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AB" w:rsidRPr="00F20BAB" w:rsidRDefault="00F20BAB" w:rsidP="00F20BA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F20BA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20BAB" w:rsidRPr="00F20BAB" w:rsidRDefault="00F20BAB" w:rsidP="00F20BAB">
      <w:pPr>
        <w:overflowPunct/>
        <w:autoSpaceDE/>
        <w:autoSpaceDN/>
        <w:adjustRightInd/>
        <w:jc w:val="both"/>
        <w:textAlignment w:val="auto"/>
        <w:rPr>
          <w:rFonts w:ascii="Arial" w:hAnsi="Arial" w:cs="Arial"/>
          <w:lang w:val="es-419"/>
        </w:rPr>
      </w:pPr>
    </w:p>
    <w:p w:rsidR="00F20BAB" w:rsidRPr="00F20BAB" w:rsidRDefault="00F20BAB" w:rsidP="00F20BAB">
      <w:pPr>
        <w:overflowPunct/>
        <w:autoSpaceDE/>
        <w:autoSpaceDN/>
        <w:adjustRightInd/>
        <w:jc w:val="both"/>
        <w:textAlignment w:val="auto"/>
        <w:rPr>
          <w:rFonts w:ascii="Arial" w:hAnsi="Arial" w:cs="Arial"/>
          <w:b/>
          <w:bCs/>
          <w:iCs/>
          <w:lang w:val="es-419" w:eastAsia="fr-FR"/>
        </w:rPr>
      </w:pPr>
      <w:r w:rsidRPr="00F20BAB">
        <w:rPr>
          <w:rFonts w:ascii="Arial" w:hAnsi="Arial" w:cs="Arial"/>
          <w:b/>
          <w:bCs/>
          <w:iCs/>
          <w:u w:val="single"/>
          <w:lang w:val="es-419" w:eastAsia="fr-FR"/>
        </w:rPr>
        <w:t>TEMAS:</w:t>
      </w:r>
      <w:r w:rsidRPr="00F20BAB">
        <w:rPr>
          <w:rFonts w:ascii="Arial" w:hAnsi="Arial" w:cs="Arial"/>
          <w:b/>
          <w:bCs/>
          <w:iCs/>
          <w:lang w:val="es-419" w:eastAsia="fr-FR"/>
        </w:rPr>
        <w:tab/>
      </w:r>
      <w:r w:rsidR="0055601A">
        <w:rPr>
          <w:rFonts w:ascii="Arial" w:hAnsi="Arial" w:cs="Arial"/>
          <w:b/>
          <w:bCs/>
          <w:iCs/>
          <w:lang w:val="es-419" w:eastAsia="fr-FR"/>
        </w:rPr>
        <w:t xml:space="preserve">SEGURIDAD SOCIAL / CALIFICACIÓN PÉRDIDA DE CAPACIDAD LABORAL </w:t>
      </w:r>
      <w:r w:rsidRPr="00F20BAB">
        <w:rPr>
          <w:rFonts w:ascii="Arial" w:hAnsi="Arial" w:cs="Arial"/>
          <w:b/>
          <w:bCs/>
          <w:iCs/>
          <w:lang w:val="es-419" w:eastAsia="fr-FR"/>
        </w:rPr>
        <w:t xml:space="preserve">/ </w:t>
      </w:r>
      <w:r w:rsidR="0055601A">
        <w:rPr>
          <w:rFonts w:ascii="Arial" w:hAnsi="Arial" w:cs="Arial"/>
          <w:b/>
          <w:bCs/>
          <w:iCs/>
          <w:lang w:val="es-419" w:eastAsia="fr-FR"/>
        </w:rPr>
        <w:t xml:space="preserve">PROCEDENCIA DE LA TUTELA / TIEMPO MÍNIMO PARA RECALIFICAR / DEPENDE DE LAS CONDICIONES REALES DE SALUD </w:t>
      </w:r>
      <w:r w:rsidR="00AB77AC">
        <w:rPr>
          <w:rFonts w:ascii="Arial" w:hAnsi="Arial" w:cs="Arial"/>
          <w:b/>
          <w:bCs/>
          <w:iCs/>
          <w:lang w:val="es-419" w:eastAsia="fr-FR"/>
        </w:rPr>
        <w:t>DEL AFILIADO / NO DE UN TÉRMINO LEGAL.</w:t>
      </w:r>
    </w:p>
    <w:p w:rsidR="00F20BAB" w:rsidRPr="00F20BAB" w:rsidRDefault="00F20BAB" w:rsidP="00F20BAB">
      <w:pPr>
        <w:overflowPunct/>
        <w:autoSpaceDE/>
        <w:autoSpaceDN/>
        <w:adjustRightInd/>
        <w:jc w:val="both"/>
        <w:textAlignment w:val="auto"/>
        <w:rPr>
          <w:rFonts w:ascii="Arial" w:hAnsi="Arial" w:cs="Arial"/>
          <w:lang w:val="es-419"/>
        </w:rPr>
      </w:pPr>
    </w:p>
    <w:p w:rsidR="00A32A17" w:rsidRDefault="00A32A17" w:rsidP="00A32A17">
      <w:pPr>
        <w:overflowPunct/>
        <w:autoSpaceDE/>
        <w:autoSpaceDN/>
        <w:adjustRightInd/>
        <w:jc w:val="both"/>
        <w:textAlignment w:val="auto"/>
        <w:rPr>
          <w:rFonts w:ascii="Arial" w:hAnsi="Arial" w:cs="Arial"/>
          <w:lang w:val="es-419"/>
        </w:rPr>
      </w:pPr>
      <w:r w:rsidRPr="00A32A17">
        <w:rPr>
          <w:rFonts w:ascii="Arial" w:hAnsi="Arial" w:cs="Arial"/>
          <w:lang w:val="es-419"/>
        </w:rPr>
        <w:t>es necesario citar la jurisprudencia constitucional que ha tratado lo relativo a la procedencia del amparo para obtener la calificación de pérdida de la capacidad laboral:</w:t>
      </w:r>
    </w:p>
    <w:p w:rsidR="00A32A17" w:rsidRPr="00A32A17" w:rsidRDefault="00A32A17" w:rsidP="00A32A17">
      <w:pPr>
        <w:overflowPunct/>
        <w:autoSpaceDE/>
        <w:autoSpaceDN/>
        <w:adjustRightInd/>
        <w:jc w:val="both"/>
        <w:textAlignment w:val="auto"/>
        <w:rPr>
          <w:rFonts w:ascii="Arial" w:hAnsi="Arial" w:cs="Arial"/>
          <w:lang w:val="es-419"/>
        </w:rPr>
      </w:pPr>
    </w:p>
    <w:p w:rsidR="00F20BAB" w:rsidRPr="00F20BAB" w:rsidRDefault="00A32A17" w:rsidP="00A32A17">
      <w:pPr>
        <w:overflowPunct/>
        <w:autoSpaceDE/>
        <w:autoSpaceDN/>
        <w:adjustRightInd/>
        <w:jc w:val="both"/>
        <w:textAlignment w:val="auto"/>
        <w:rPr>
          <w:rFonts w:ascii="Arial" w:hAnsi="Arial" w:cs="Arial"/>
          <w:lang w:val="es-419"/>
        </w:rPr>
      </w:pPr>
      <w:r w:rsidRPr="00A32A17">
        <w:rPr>
          <w:rFonts w:ascii="Arial" w:hAnsi="Arial" w:cs="Arial"/>
          <w:lang w:val="es-419"/>
        </w:rPr>
        <w:t>“… 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sus derechos fundamentales.” (…)</w:t>
      </w:r>
    </w:p>
    <w:p w:rsidR="00F20BAB" w:rsidRPr="00F20BAB" w:rsidRDefault="00F20BAB" w:rsidP="00F20BAB">
      <w:pPr>
        <w:overflowPunct/>
        <w:autoSpaceDE/>
        <w:autoSpaceDN/>
        <w:adjustRightInd/>
        <w:jc w:val="both"/>
        <w:textAlignment w:val="auto"/>
        <w:rPr>
          <w:rFonts w:ascii="Arial" w:hAnsi="Arial" w:cs="Arial"/>
          <w:lang w:val="es-419"/>
        </w:rPr>
      </w:pPr>
    </w:p>
    <w:p w:rsidR="007B4B2A" w:rsidRPr="007B4B2A" w:rsidRDefault="007B4B2A" w:rsidP="007B4B2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7B4B2A">
        <w:rPr>
          <w:rFonts w:ascii="Arial" w:hAnsi="Arial" w:cs="Arial"/>
          <w:lang w:val="es-419"/>
        </w:rPr>
        <w:t>el debate propuesto guarda relación sobre la existencia o no de un término para calificar de nuevo la capacidad laboral del afiliado; en el fallo objeto de impugnación, se decantó por la primera de esas posibilidades, es decir que la recalificación de invalidez procede solo luego de transcurrido un año desde la primera valoración médico legal, de acuerdo con el artículo 55 del Decreto 1352 de 2013.</w:t>
      </w:r>
    </w:p>
    <w:p w:rsidR="007B4B2A" w:rsidRPr="007B4B2A" w:rsidRDefault="007B4B2A" w:rsidP="007B4B2A">
      <w:pPr>
        <w:overflowPunct/>
        <w:autoSpaceDE/>
        <w:autoSpaceDN/>
        <w:adjustRightInd/>
        <w:jc w:val="both"/>
        <w:textAlignment w:val="auto"/>
        <w:rPr>
          <w:rFonts w:ascii="Arial" w:hAnsi="Arial" w:cs="Arial"/>
          <w:lang w:val="es-419"/>
        </w:rPr>
      </w:pPr>
    </w:p>
    <w:p w:rsidR="007B4B2A" w:rsidRPr="007B4B2A" w:rsidRDefault="007B4B2A" w:rsidP="007B4B2A">
      <w:pPr>
        <w:overflowPunct/>
        <w:autoSpaceDE/>
        <w:autoSpaceDN/>
        <w:adjustRightInd/>
        <w:jc w:val="both"/>
        <w:textAlignment w:val="auto"/>
        <w:rPr>
          <w:rFonts w:ascii="Arial" w:hAnsi="Arial" w:cs="Arial"/>
          <w:lang w:val="es-419"/>
        </w:rPr>
      </w:pPr>
      <w:r w:rsidRPr="007B4B2A">
        <w:rPr>
          <w:rFonts w:ascii="Arial" w:hAnsi="Arial" w:cs="Arial"/>
          <w:lang w:val="es-419"/>
        </w:rPr>
        <w:t>La Sala no comparte ese argumento</w:t>
      </w:r>
      <w:r>
        <w:rPr>
          <w:rFonts w:ascii="Arial" w:hAnsi="Arial" w:cs="Arial"/>
          <w:lang w:val="es-419"/>
        </w:rPr>
        <w:t>…</w:t>
      </w:r>
    </w:p>
    <w:p w:rsidR="007B4B2A" w:rsidRPr="007B4B2A" w:rsidRDefault="007B4B2A" w:rsidP="007B4B2A">
      <w:pPr>
        <w:overflowPunct/>
        <w:autoSpaceDE/>
        <w:autoSpaceDN/>
        <w:adjustRightInd/>
        <w:jc w:val="both"/>
        <w:textAlignment w:val="auto"/>
        <w:rPr>
          <w:rFonts w:ascii="Arial" w:hAnsi="Arial" w:cs="Arial"/>
          <w:lang w:val="es-419"/>
        </w:rPr>
      </w:pPr>
    </w:p>
    <w:p w:rsidR="007B4B2A" w:rsidRPr="007B4B2A" w:rsidRDefault="007B4B2A" w:rsidP="007B4B2A">
      <w:pPr>
        <w:overflowPunct/>
        <w:autoSpaceDE/>
        <w:autoSpaceDN/>
        <w:adjustRightInd/>
        <w:jc w:val="both"/>
        <w:textAlignment w:val="auto"/>
        <w:rPr>
          <w:rFonts w:ascii="Arial" w:hAnsi="Arial" w:cs="Arial"/>
          <w:lang w:val="es-419"/>
        </w:rPr>
      </w:pPr>
      <w:r w:rsidRPr="007B4B2A">
        <w:rPr>
          <w:rFonts w:ascii="Arial" w:hAnsi="Arial" w:cs="Arial"/>
          <w:lang w:val="es-419"/>
        </w:rPr>
        <w:t>La Corte Constitucional, ha trazado jurisprudencia sobre los principios que deben orientar las actuaciones de las entidades encargadas de calificar la invalidez. Uno de ellos es la necesidad de valorar de manera actual e íntegra el estado de incapacidad del afiliado al sistema</w:t>
      </w:r>
      <w:r>
        <w:rPr>
          <w:rFonts w:ascii="Arial" w:hAnsi="Arial" w:cs="Arial"/>
          <w:lang w:val="es-419"/>
        </w:rPr>
        <w:t>…</w:t>
      </w:r>
      <w:r w:rsidRPr="007B4B2A">
        <w:rPr>
          <w:rFonts w:ascii="Arial" w:hAnsi="Arial" w:cs="Arial"/>
          <w:lang w:val="es-419"/>
        </w:rPr>
        <w:t xml:space="preserve"> Concretamente al cotejar esa regla básica con el paso del tiempo, ha expresado esa corporación:</w:t>
      </w:r>
    </w:p>
    <w:p w:rsidR="007B4B2A" w:rsidRPr="007B4B2A" w:rsidRDefault="007B4B2A" w:rsidP="007B4B2A">
      <w:pPr>
        <w:overflowPunct/>
        <w:autoSpaceDE/>
        <w:autoSpaceDN/>
        <w:adjustRightInd/>
        <w:jc w:val="both"/>
        <w:textAlignment w:val="auto"/>
        <w:rPr>
          <w:rFonts w:ascii="Arial" w:hAnsi="Arial" w:cs="Arial"/>
          <w:lang w:val="es-419"/>
        </w:rPr>
      </w:pPr>
    </w:p>
    <w:p w:rsidR="00F20BAB" w:rsidRPr="00F20BAB" w:rsidRDefault="007B4B2A" w:rsidP="007B4B2A">
      <w:pPr>
        <w:overflowPunct/>
        <w:autoSpaceDE/>
        <w:autoSpaceDN/>
        <w:adjustRightInd/>
        <w:jc w:val="both"/>
        <w:textAlignment w:val="auto"/>
        <w:rPr>
          <w:rFonts w:ascii="Arial" w:hAnsi="Arial" w:cs="Arial"/>
          <w:lang w:val="es-419"/>
        </w:rPr>
      </w:pPr>
      <w:r w:rsidRPr="007B4B2A">
        <w:rPr>
          <w:rFonts w:ascii="Arial" w:hAnsi="Arial" w:cs="Arial"/>
          <w:lang w:val="es-419"/>
        </w:rPr>
        <w:t>“</w:t>
      </w:r>
      <w:r>
        <w:rPr>
          <w:rFonts w:ascii="Arial" w:hAnsi="Arial" w:cs="Arial"/>
          <w:lang w:val="es-419"/>
        </w:rPr>
        <w:t>…</w:t>
      </w:r>
      <w:r w:rsidRPr="007B4B2A">
        <w:rPr>
          <w:rFonts w:ascii="Arial" w:hAnsi="Arial" w:cs="Arial"/>
          <w:lang w:val="es-419"/>
        </w:rPr>
        <w:t xml:space="preserv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r>
        <w:rPr>
          <w:rFonts w:ascii="Arial" w:hAnsi="Arial" w:cs="Arial"/>
          <w:lang w:val="es-419"/>
        </w:rPr>
        <w:t>”.</w:t>
      </w:r>
    </w:p>
    <w:p w:rsidR="00F20BAB" w:rsidRPr="00F20BAB" w:rsidRDefault="00F20BAB" w:rsidP="00F20BAB">
      <w:pPr>
        <w:overflowPunct/>
        <w:autoSpaceDE/>
        <w:autoSpaceDN/>
        <w:adjustRightInd/>
        <w:jc w:val="both"/>
        <w:textAlignment w:val="auto"/>
        <w:rPr>
          <w:rFonts w:ascii="Arial" w:hAnsi="Arial" w:cs="Arial"/>
          <w:lang w:val="es-419"/>
        </w:rPr>
      </w:pPr>
    </w:p>
    <w:p w:rsidR="00F20BAB" w:rsidRPr="00F20BAB" w:rsidRDefault="00F20BAB" w:rsidP="00F20BAB">
      <w:pPr>
        <w:overflowPunct/>
        <w:autoSpaceDE/>
        <w:autoSpaceDN/>
        <w:adjustRightInd/>
        <w:jc w:val="both"/>
        <w:textAlignment w:val="auto"/>
        <w:rPr>
          <w:rFonts w:ascii="Arial" w:hAnsi="Arial" w:cs="Arial"/>
          <w:lang w:val="es-ES"/>
        </w:rPr>
      </w:pPr>
    </w:p>
    <w:p w:rsidR="00F20BAB" w:rsidRPr="00F20BAB" w:rsidRDefault="00F20BAB" w:rsidP="00F20BAB">
      <w:pPr>
        <w:overflowPunct/>
        <w:autoSpaceDE/>
        <w:autoSpaceDN/>
        <w:adjustRightInd/>
        <w:jc w:val="both"/>
        <w:textAlignment w:val="auto"/>
        <w:rPr>
          <w:rFonts w:ascii="Arial" w:hAnsi="Arial" w:cs="Arial"/>
          <w:lang w:val="es-ES"/>
        </w:rPr>
      </w:pPr>
    </w:p>
    <w:bookmarkEnd w:id="0"/>
    <w:p w:rsidR="008E625E" w:rsidRPr="00F20BAB" w:rsidRDefault="008E625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20BAB">
        <w:rPr>
          <w:rFonts w:ascii="Tahoma" w:hAnsi="Tahoma" w:cs="Tahoma"/>
          <w:b/>
          <w:spacing w:val="-4"/>
          <w:sz w:val="24"/>
          <w:szCs w:val="24"/>
        </w:rPr>
        <w:t>TRIBUNAL SUPERIOR DEL DISTRITO JUDICIAL</w:t>
      </w:r>
    </w:p>
    <w:p w:rsidR="003E4B3C" w:rsidRPr="00F20BAB" w:rsidRDefault="008E625E" w:rsidP="00F20BAB">
      <w:pPr>
        <w:pStyle w:val="Ttulo2"/>
        <w:spacing w:line="276" w:lineRule="auto"/>
        <w:rPr>
          <w:rFonts w:ascii="Tahoma" w:hAnsi="Tahoma" w:cs="Tahoma"/>
          <w:spacing w:val="-4"/>
          <w:sz w:val="24"/>
          <w:szCs w:val="24"/>
        </w:rPr>
      </w:pPr>
      <w:r w:rsidRPr="00F20BAB">
        <w:rPr>
          <w:rFonts w:ascii="Tahoma" w:hAnsi="Tahoma" w:cs="Tahoma"/>
          <w:spacing w:val="-4"/>
          <w:sz w:val="24"/>
          <w:szCs w:val="24"/>
        </w:rPr>
        <w:t>SALA DE DECISIÓN CIVIL FAMILIA</w:t>
      </w:r>
    </w:p>
    <w:p w:rsidR="00C425D9" w:rsidRPr="00F20BAB" w:rsidRDefault="00C425D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56EBF" w:rsidRPr="00F20BAB" w:rsidRDefault="00756EBF"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ab/>
        <w:t>Magistrada Ponente: Adriana Patricia Díaz Ramírez</w:t>
      </w:r>
    </w:p>
    <w:p w:rsidR="00756EBF" w:rsidRPr="00F20BAB" w:rsidRDefault="00756EBF"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ab/>
        <w:t xml:space="preserve">Pereira, doce (12) abril de dos mil veintiuno (2021)  </w:t>
      </w:r>
    </w:p>
    <w:p w:rsidR="00756EBF" w:rsidRPr="00F20BAB" w:rsidRDefault="00756EBF"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ab/>
        <w:t>Acta No. 149 del 12 de abril de 2021</w:t>
      </w:r>
    </w:p>
    <w:p w:rsidR="00756EBF" w:rsidRPr="00F20BAB" w:rsidRDefault="00756EBF"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ab/>
        <w:t>Fallo ST2-0</w:t>
      </w:r>
      <w:bookmarkStart w:id="1" w:name="_GoBack"/>
      <w:bookmarkEnd w:id="1"/>
      <w:r w:rsidRPr="00F20BAB">
        <w:rPr>
          <w:rFonts w:ascii="Tahoma" w:hAnsi="Tahoma" w:cs="Tahoma"/>
          <w:spacing w:val="-4"/>
          <w:sz w:val="24"/>
          <w:szCs w:val="24"/>
        </w:rPr>
        <w:t>093-2021</w:t>
      </w:r>
    </w:p>
    <w:p w:rsidR="008E625E" w:rsidRPr="00F20BAB" w:rsidRDefault="008E625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ab/>
        <w:t xml:space="preserve">Expediente No. </w:t>
      </w:r>
      <w:r w:rsidR="00D00956" w:rsidRPr="00F20BAB">
        <w:rPr>
          <w:rFonts w:ascii="Tahoma" w:hAnsi="Tahoma" w:cs="Tahoma"/>
          <w:spacing w:val="-4"/>
          <w:sz w:val="24"/>
          <w:szCs w:val="24"/>
        </w:rPr>
        <w:t>66001-31-21-001-2021-10010-01</w:t>
      </w:r>
    </w:p>
    <w:p w:rsidR="00AB1805" w:rsidRPr="00F20BAB" w:rsidRDefault="00AB1805"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0A8D" w:rsidRPr="00F20BAB" w:rsidRDefault="008E625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rPr>
        <w:t>Procede la Sala a decidir la</w:t>
      </w:r>
      <w:r w:rsidR="00417F57" w:rsidRPr="00F20BAB">
        <w:rPr>
          <w:rFonts w:ascii="Tahoma" w:hAnsi="Tahoma" w:cs="Tahoma"/>
          <w:spacing w:val="-4"/>
          <w:sz w:val="24"/>
          <w:szCs w:val="24"/>
        </w:rPr>
        <w:t xml:space="preserve"> impugnación formulada por el accionante</w:t>
      </w:r>
      <w:r w:rsidR="00417F57" w:rsidRPr="00F20BAB">
        <w:rPr>
          <w:rFonts w:ascii="Tahoma" w:hAnsi="Tahoma" w:cs="Tahoma"/>
          <w:spacing w:val="-4"/>
          <w:sz w:val="24"/>
          <w:szCs w:val="24"/>
          <w:lang w:val="es-CO"/>
        </w:rPr>
        <w:t xml:space="preserve"> contra </w:t>
      </w:r>
      <w:r w:rsidR="00562B74" w:rsidRPr="00F20BAB">
        <w:rPr>
          <w:rFonts w:ascii="Tahoma" w:hAnsi="Tahoma" w:cs="Tahoma"/>
          <w:spacing w:val="-4"/>
          <w:sz w:val="24"/>
          <w:szCs w:val="24"/>
        </w:rPr>
        <w:t>la sentencia proferida por el Juzgado</w:t>
      </w:r>
      <w:r w:rsidR="002B3226" w:rsidRPr="00F20BAB">
        <w:rPr>
          <w:rFonts w:ascii="Tahoma" w:hAnsi="Tahoma" w:cs="Tahoma"/>
          <w:spacing w:val="-4"/>
          <w:sz w:val="24"/>
          <w:szCs w:val="24"/>
        </w:rPr>
        <w:t xml:space="preserve"> </w:t>
      </w:r>
      <w:r w:rsidR="0095569D" w:rsidRPr="00F20BAB">
        <w:rPr>
          <w:rFonts w:ascii="Tahoma" w:hAnsi="Tahoma" w:cs="Tahoma"/>
          <w:spacing w:val="-4"/>
          <w:sz w:val="24"/>
          <w:szCs w:val="24"/>
        </w:rPr>
        <w:t xml:space="preserve">Primero </w:t>
      </w:r>
      <w:r w:rsidR="00417F57" w:rsidRPr="00F20BAB">
        <w:rPr>
          <w:rFonts w:ascii="Tahoma" w:hAnsi="Tahoma" w:cs="Tahoma"/>
          <w:spacing w:val="-4"/>
          <w:sz w:val="24"/>
          <w:szCs w:val="24"/>
        </w:rPr>
        <w:t>Civil</w:t>
      </w:r>
      <w:r w:rsidR="00A119CF" w:rsidRPr="00F20BAB">
        <w:rPr>
          <w:rFonts w:ascii="Tahoma" w:hAnsi="Tahoma" w:cs="Tahoma"/>
          <w:spacing w:val="-4"/>
          <w:sz w:val="24"/>
          <w:szCs w:val="24"/>
        </w:rPr>
        <w:t xml:space="preserve"> del Circuito</w:t>
      </w:r>
      <w:r w:rsidR="0095569D" w:rsidRPr="00F20BAB">
        <w:rPr>
          <w:rFonts w:ascii="Tahoma" w:hAnsi="Tahoma" w:cs="Tahoma"/>
          <w:spacing w:val="-4"/>
          <w:sz w:val="24"/>
          <w:szCs w:val="24"/>
        </w:rPr>
        <w:t xml:space="preserve"> Especializado en Restitución de Tierras</w:t>
      </w:r>
      <w:r w:rsidR="00744E67" w:rsidRPr="00F20BAB">
        <w:rPr>
          <w:rFonts w:ascii="Tahoma" w:hAnsi="Tahoma" w:cs="Tahoma"/>
          <w:spacing w:val="-4"/>
          <w:sz w:val="24"/>
          <w:szCs w:val="24"/>
        </w:rPr>
        <w:t xml:space="preserve"> de</w:t>
      </w:r>
      <w:r w:rsidR="00417F57" w:rsidRPr="00F20BAB">
        <w:rPr>
          <w:rFonts w:ascii="Tahoma" w:hAnsi="Tahoma" w:cs="Tahoma"/>
          <w:spacing w:val="-4"/>
          <w:sz w:val="24"/>
          <w:szCs w:val="24"/>
        </w:rPr>
        <w:t xml:space="preserve"> Pereira</w:t>
      </w:r>
      <w:r w:rsidR="00A119CF" w:rsidRPr="00F20BAB">
        <w:rPr>
          <w:rFonts w:ascii="Tahoma" w:hAnsi="Tahoma" w:cs="Tahoma"/>
          <w:spacing w:val="-4"/>
          <w:sz w:val="24"/>
          <w:szCs w:val="24"/>
        </w:rPr>
        <w:t xml:space="preserve">, el </w:t>
      </w:r>
      <w:r w:rsidR="0095569D" w:rsidRPr="00F20BAB">
        <w:rPr>
          <w:rFonts w:ascii="Tahoma" w:hAnsi="Tahoma" w:cs="Tahoma"/>
          <w:spacing w:val="-4"/>
          <w:sz w:val="24"/>
          <w:szCs w:val="24"/>
        </w:rPr>
        <w:t>25</w:t>
      </w:r>
      <w:r w:rsidR="00046E4C" w:rsidRPr="00F20BAB">
        <w:rPr>
          <w:rFonts w:ascii="Tahoma" w:hAnsi="Tahoma" w:cs="Tahoma"/>
          <w:spacing w:val="-4"/>
          <w:sz w:val="24"/>
          <w:szCs w:val="24"/>
        </w:rPr>
        <w:t xml:space="preserve"> de</w:t>
      </w:r>
      <w:r w:rsidR="002B3226" w:rsidRPr="00F20BAB">
        <w:rPr>
          <w:rFonts w:ascii="Tahoma" w:hAnsi="Tahoma" w:cs="Tahoma"/>
          <w:spacing w:val="-4"/>
          <w:sz w:val="24"/>
          <w:szCs w:val="24"/>
        </w:rPr>
        <w:t xml:space="preserve"> febrero de este año</w:t>
      </w:r>
      <w:r w:rsidR="00562B74" w:rsidRPr="00F20BAB">
        <w:rPr>
          <w:rFonts w:ascii="Tahoma" w:hAnsi="Tahoma" w:cs="Tahoma"/>
          <w:spacing w:val="-4"/>
          <w:sz w:val="24"/>
          <w:szCs w:val="24"/>
        </w:rPr>
        <w:t xml:space="preserve">, en la acción de tutela </w:t>
      </w:r>
      <w:r w:rsidR="00BE31DD" w:rsidRPr="00F20BAB">
        <w:rPr>
          <w:rFonts w:ascii="Tahoma" w:hAnsi="Tahoma" w:cs="Tahoma"/>
          <w:spacing w:val="-4"/>
          <w:sz w:val="24"/>
          <w:szCs w:val="24"/>
        </w:rPr>
        <w:t>instaurada</w:t>
      </w:r>
      <w:r w:rsidR="00FB42A6" w:rsidRPr="00F20BAB">
        <w:rPr>
          <w:rFonts w:ascii="Tahoma" w:hAnsi="Tahoma" w:cs="Tahoma"/>
          <w:spacing w:val="-4"/>
          <w:sz w:val="24"/>
          <w:szCs w:val="24"/>
        </w:rPr>
        <w:t xml:space="preserve"> por </w:t>
      </w:r>
      <w:r w:rsidR="00417F57" w:rsidRPr="00F20BAB">
        <w:rPr>
          <w:rFonts w:ascii="Tahoma" w:hAnsi="Tahoma" w:cs="Tahoma"/>
          <w:spacing w:val="-4"/>
          <w:sz w:val="24"/>
          <w:szCs w:val="24"/>
        </w:rPr>
        <w:t xml:space="preserve">el señor </w:t>
      </w:r>
      <w:r w:rsidR="0095569D" w:rsidRPr="00F20BAB">
        <w:rPr>
          <w:rFonts w:ascii="Tahoma" w:hAnsi="Tahoma" w:cs="Tahoma"/>
          <w:spacing w:val="-4"/>
          <w:sz w:val="24"/>
          <w:szCs w:val="24"/>
        </w:rPr>
        <w:t xml:space="preserve">Eduardo de Jesús Quintero Grisales </w:t>
      </w:r>
      <w:r w:rsidR="00417F57" w:rsidRPr="00F20BAB">
        <w:rPr>
          <w:rFonts w:ascii="Tahoma" w:hAnsi="Tahoma" w:cs="Tahoma"/>
          <w:spacing w:val="-4"/>
          <w:sz w:val="24"/>
          <w:szCs w:val="24"/>
        </w:rPr>
        <w:t>frente a Colpensiones,</w:t>
      </w:r>
      <w:r w:rsidR="00676C18" w:rsidRPr="00F20BAB">
        <w:rPr>
          <w:rFonts w:ascii="Tahoma" w:hAnsi="Tahoma" w:cs="Tahoma"/>
          <w:spacing w:val="-4"/>
          <w:sz w:val="24"/>
          <w:szCs w:val="24"/>
          <w:lang w:val="es-CO"/>
        </w:rPr>
        <w:t xml:space="preserve"> trámite al que fueron vinculados</w:t>
      </w:r>
      <w:r w:rsidR="00417F57" w:rsidRPr="00F20BAB">
        <w:rPr>
          <w:rFonts w:ascii="Tahoma" w:hAnsi="Tahoma" w:cs="Tahoma"/>
          <w:spacing w:val="-4"/>
          <w:sz w:val="24"/>
          <w:szCs w:val="24"/>
          <w:lang w:val="es-CO"/>
        </w:rPr>
        <w:t xml:space="preserve"> </w:t>
      </w:r>
      <w:r w:rsidR="0095569D" w:rsidRPr="00F20BAB">
        <w:rPr>
          <w:rFonts w:ascii="Tahoma" w:hAnsi="Tahoma" w:cs="Tahoma"/>
          <w:spacing w:val="-4"/>
          <w:sz w:val="24"/>
          <w:szCs w:val="24"/>
          <w:lang w:val="es-CO"/>
        </w:rPr>
        <w:t xml:space="preserve">el Gerente de Defensa Judicial y los Directores de Medicina Laboral y de Estandarización </w:t>
      </w:r>
      <w:r w:rsidR="00417F57" w:rsidRPr="00F20BAB">
        <w:rPr>
          <w:rFonts w:ascii="Tahoma" w:hAnsi="Tahoma" w:cs="Tahoma"/>
          <w:spacing w:val="-4"/>
          <w:sz w:val="24"/>
          <w:szCs w:val="24"/>
          <w:lang w:val="es-CO"/>
        </w:rPr>
        <w:t>de esa misma entidad.</w:t>
      </w:r>
    </w:p>
    <w:p w:rsidR="00417F57" w:rsidRPr="00F20BAB" w:rsidRDefault="00417F57"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E625E" w:rsidRPr="00F20BAB" w:rsidRDefault="008E625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20BAB">
        <w:rPr>
          <w:rFonts w:ascii="Tahoma" w:hAnsi="Tahoma" w:cs="Tahoma"/>
          <w:b/>
          <w:spacing w:val="-4"/>
          <w:sz w:val="24"/>
          <w:szCs w:val="24"/>
        </w:rPr>
        <w:t>ANTECEDENTES</w:t>
      </w:r>
    </w:p>
    <w:p w:rsidR="003E4B3C" w:rsidRPr="00F20BAB" w:rsidRDefault="003E4B3C"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F20BAB" w:rsidRDefault="00B661E6"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1.</w:t>
      </w:r>
      <w:r w:rsidR="007A6347" w:rsidRPr="00F20BAB">
        <w:rPr>
          <w:rFonts w:ascii="Tahoma" w:hAnsi="Tahoma" w:cs="Tahoma"/>
          <w:spacing w:val="-4"/>
          <w:sz w:val="24"/>
          <w:szCs w:val="24"/>
        </w:rPr>
        <w:t xml:space="preserve"> </w:t>
      </w:r>
      <w:r w:rsidR="0095569D" w:rsidRPr="00F20BAB">
        <w:rPr>
          <w:rFonts w:ascii="Tahoma" w:hAnsi="Tahoma" w:cs="Tahoma"/>
          <w:spacing w:val="-4"/>
          <w:sz w:val="24"/>
          <w:szCs w:val="24"/>
        </w:rPr>
        <w:t>Narró el apoderado del demandante</w:t>
      </w:r>
      <w:r w:rsidR="007A6347" w:rsidRPr="00F20BAB">
        <w:rPr>
          <w:rFonts w:ascii="Tahoma" w:hAnsi="Tahoma" w:cs="Tahoma"/>
          <w:spacing w:val="-4"/>
          <w:sz w:val="24"/>
          <w:szCs w:val="24"/>
        </w:rPr>
        <w:t xml:space="preserve"> los hech</w:t>
      </w:r>
      <w:r w:rsidR="008A7D0F" w:rsidRPr="00F20BAB">
        <w:rPr>
          <w:rFonts w:ascii="Tahoma" w:hAnsi="Tahoma" w:cs="Tahoma"/>
          <w:spacing w:val="-4"/>
          <w:sz w:val="24"/>
          <w:szCs w:val="24"/>
        </w:rPr>
        <w:t>os que admiten el siguiente compendio:</w:t>
      </w:r>
    </w:p>
    <w:p w:rsidR="007912D1" w:rsidRPr="00F20BAB" w:rsidRDefault="007912D1"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646D9" w:rsidRPr="00F20BAB" w:rsidRDefault="00B65B2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rPr>
        <w:lastRenderedPageBreak/>
        <w:t>1.1</w:t>
      </w:r>
      <w:r w:rsidR="008A7D0F" w:rsidRPr="00F20BAB">
        <w:rPr>
          <w:rFonts w:ascii="Tahoma" w:hAnsi="Tahoma" w:cs="Tahoma"/>
          <w:spacing w:val="-4"/>
          <w:sz w:val="24"/>
          <w:szCs w:val="24"/>
        </w:rPr>
        <w:t xml:space="preserve"> </w:t>
      </w:r>
      <w:r w:rsidR="0095569D" w:rsidRPr="00F20BAB">
        <w:rPr>
          <w:rFonts w:ascii="Tahoma" w:hAnsi="Tahoma" w:cs="Tahoma"/>
          <w:spacing w:val="-4"/>
          <w:sz w:val="24"/>
          <w:szCs w:val="24"/>
        </w:rPr>
        <w:t>E</w:t>
      </w:r>
      <w:r w:rsidR="0095569D" w:rsidRPr="00F20BAB">
        <w:rPr>
          <w:rFonts w:ascii="Tahoma" w:hAnsi="Tahoma" w:cs="Tahoma"/>
          <w:spacing w:val="-4"/>
          <w:sz w:val="24"/>
          <w:szCs w:val="24"/>
          <w:lang w:val="es-CO"/>
        </w:rPr>
        <w:t xml:space="preserve">l 24 de abril de 2020 </w:t>
      </w:r>
      <w:r w:rsidR="00F646D9" w:rsidRPr="00F20BAB">
        <w:rPr>
          <w:rFonts w:ascii="Tahoma" w:hAnsi="Tahoma" w:cs="Tahoma"/>
          <w:spacing w:val="-4"/>
          <w:sz w:val="24"/>
          <w:szCs w:val="24"/>
          <w:lang w:val="es-CO"/>
        </w:rPr>
        <w:t>e</w:t>
      </w:r>
      <w:r w:rsidR="0095569D" w:rsidRPr="00F20BAB">
        <w:rPr>
          <w:rFonts w:ascii="Tahoma" w:hAnsi="Tahoma" w:cs="Tahoma"/>
          <w:spacing w:val="-4"/>
          <w:sz w:val="24"/>
          <w:szCs w:val="24"/>
          <w:lang w:val="es-CO"/>
        </w:rPr>
        <w:t>l actor fue calificado por parte de la Junta Nacional de Calificación de Invalidez</w:t>
      </w:r>
      <w:r w:rsidR="00794942" w:rsidRPr="00F20BAB">
        <w:rPr>
          <w:rFonts w:ascii="Tahoma" w:hAnsi="Tahoma" w:cs="Tahoma"/>
          <w:spacing w:val="-4"/>
          <w:sz w:val="24"/>
          <w:szCs w:val="24"/>
          <w:lang w:val="es-CO"/>
        </w:rPr>
        <w:t>,</w:t>
      </w:r>
      <w:r w:rsidR="00F646D9" w:rsidRPr="00F20BAB">
        <w:rPr>
          <w:rFonts w:ascii="Tahoma" w:hAnsi="Tahoma" w:cs="Tahoma"/>
          <w:spacing w:val="-4"/>
          <w:sz w:val="24"/>
          <w:szCs w:val="24"/>
          <w:lang w:val="es-CO"/>
        </w:rPr>
        <w:t xml:space="preserve"> con una pérdida de la capacidad laboral del 46,94%, con ocasión a sus patologías de</w:t>
      </w:r>
      <w:r w:rsidR="0095569D" w:rsidRPr="00F20BAB">
        <w:rPr>
          <w:rFonts w:ascii="Tahoma" w:hAnsi="Tahoma" w:cs="Tahoma"/>
          <w:spacing w:val="-4"/>
          <w:sz w:val="24"/>
          <w:szCs w:val="24"/>
          <w:lang w:val="es-CO"/>
        </w:rPr>
        <w:t xml:space="preserve"> gonartrosis, hipertensión arterial, insuficiencia venosa, trastorno </w:t>
      </w:r>
      <w:r w:rsidR="00F646D9" w:rsidRPr="00F20BAB">
        <w:rPr>
          <w:rFonts w:ascii="Tahoma" w:hAnsi="Tahoma" w:cs="Tahoma"/>
          <w:spacing w:val="-4"/>
          <w:sz w:val="24"/>
          <w:szCs w:val="24"/>
          <w:lang w:val="es-CO"/>
        </w:rPr>
        <w:t>de adaptación y apnea del sueño.</w:t>
      </w:r>
    </w:p>
    <w:p w:rsidR="00F646D9" w:rsidRPr="00F20BAB" w:rsidRDefault="00F646D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F646D9" w:rsidRPr="00F20BAB" w:rsidRDefault="00FD1DE5"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lang w:val="es-CO"/>
        </w:rPr>
        <w:t>1.2 En</w:t>
      </w:r>
      <w:r w:rsidR="00F646D9" w:rsidRPr="00F20BAB">
        <w:rPr>
          <w:rFonts w:ascii="Tahoma" w:hAnsi="Tahoma" w:cs="Tahoma"/>
          <w:spacing w:val="-4"/>
          <w:sz w:val="24"/>
          <w:szCs w:val="24"/>
          <w:lang w:val="es-CO"/>
        </w:rPr>
        <w:t xml:space="preserve"> atención al diagnóstico</w:t>
      </w:r>
      <w:r w:rsidR="0095569D" w:rsidRPr="00F20BAB">
        <w:rPr>
          <w:rFonts w:ascii="Tahoma" w:hAnsi="Tahoma" w:cs="Tahoma"/>
          <w:spacing w:val="-4"/>
          <w:sz w:val="24"/>
          <w:szCs w:val="24"/>
          <w:lang w:val="es-CO"/>
        </w:rPr>
        <w:t xml:space="preserve"> de nuevas </w:t>
      </w:r>
      <w:r w:rsidR="00F646D9" w:rsidRPr="00F20BAB">
        <w:rPr>
          <w:rFonts w:ascii="Tahoma" w:hAnsi="Tahoma" w:cs="Tahoma"/>
          <w:spacing w:val="-4"/>
          <w:sz w:val="24"/>
          <w:szCs w:val="24"/>
          <w:lang w:val="es-CO"/>
        </w:rPr>
        <w:t>enfermedades como</w:t>
      </w:r>
      <w:r w:rsidR="0095569D" w:rsidRPr="00F20BAB">
        <w:rPr>
          <w:rFonts w:ascii="Tahoma" w:hAnsi="Tahoma" w:cs="Tahoma"/>
          <w:spacing w:val="-4"/>
          <w:sz w:val="24"/>
          <w:szCs w:val="24"/>
          <w:lang w:val="es-CO"/>
        </w:rPr>
        <w:t xml:space="preserve"> diabetes mellitus, dolor c</w:t>
      </w:r>
      <w:r w:rsidR="00F646D9" w:rsidRPr="00F20BAB">
        <w:rPr>
          <w:rFonts w:ascii="Tahoma" w:hAnsi="Tahoma" w:cs="Tahoma"/>
          <w:spacing w:val="-4"/>
          <w:sz w:val="24"/>
          <w:szCs w:val="24"/>
          <w:lang w:val="es-CO"/>
        </w:rPr>
        <w:t xml:space="preserve">rónico e hiperplasia prostática, el </w:t>
      </w:r>
      <w:r w:rsidR="0095569D" w:rsidRPr="00F20BAB">
        <w:rPr>
          <w:rFonts w:ascii="Tahoma" w:hAnsi="Tahoma" w:cs="Tahoma"/>
          <w:spacing w:val="-4"/>
          <w:sz w:val="24"/>
          <w:szCs w:val="24"/>
          <w:lang w:val="es-CO"/>
        </w:rPr>
        <w:t xml:space="preserve">25 de enero de 2021 </w:t>
      </w:r>
      <w:r w:rsidR="00F646D9" w:rsidRPr="00F20BAB">
        <w:rPr>
          <w:rFonts w:ascii="Tahoma" w:hAnsi="Tahoma" w:cs="Tahoma"/>
          <w:spacing w:val="-4"/>
          <w:sz w:val="24"/>
          <w:szCs w:val="24"/>
          <w:lang w:val="es-CO"/>
        </w:rPr>
        <w:t xml:space="preserve">solicitó a Colpensiones </w:t>
      </w:r>
      <w:r w:rsidR="00794942" w:rsidRPr="00F20BAB">
        <w:rPr>
          <w:rFonts w:ascii="Tahoma" w:hAnsi="Tahoma" w:cs="Tahoma"/>
          <w:spacing w:val="-4"/>
          <w:sz w:val="24"/>
          <w:szCs w:val="24"/>
          <w:lang w:val="es-CO"/>
        </w:rPr>
        <w:t>volver a calificar su pérdida de</w:t>
      </w:r>
      <w:r w:rsidR="00F646D9" w:rsidRPr="00F20BAB">
        <w:rPr>
          <w:rFonts w:ascii="Tahoma" w:hAnsi="Tahoma" w:cs="Tahoma"/>
          <w:spacing w:val="-4"/>
          <w:sz w:val="24"/>
          <w:szCs w:val="24"/>
          <w:lang w:val="es-CO"/>
        </w:rPr>
        <w:t xml:space="preserve"> la capacidad laboral</w:t>
      </w:r>
      <w:r w:rsidR="0095569D" w:rsidRPr="00F20BAB">
        <w:rPr>
          <w:rFonts w:ascii="Tahoma" w:hAnsi="Tahoma" w:cs="Tahoma"/>
          <w:spacing w:val="-4"/>
          <w:sz w:val="24"/>
          <w:szCs w:val="24"/>
          <w:lang w:val="es-CO"/>
        </w:rPr>
        <w:t>.</w:t>
      </w:r>
    </w:p>
    <w:p w:rsidR="00F646D9" w:rsidRPr="00F20BAB" w:rsidRDefault="00F646D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F646D9" w:rsidRPr="00F20BAB" w:rsidRDefault="00F646D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lang w:val="es-CO"/>
        </w:rPr>
        <w:t>1.3 Mediante oficio del 1° de febrero siguiente, la demandada se pronunció para negar tal petición</w:t>
      </w:r>
      <w:r w:rsidR="00794942" w:rsidRPr="00F20BAB">
        <w:rPr>
          <w:rFonts w:ascii="Tahoma" w:hAnsi="Tahoma" w:cs="Tahoma"/>
          <w:spacing w:val="-4"/>
          <w:sz w:val="24"/>
          <w:szCs w:val="24"/>
          <w:lang w:val="es-CO"/>
        </w:rPr>
        <w:t>,</w:t>
      </w:r>
      <w:r w:rsidRPr="00F20BAB">
        <w:rPr>
          <w:rFonts w:ascii="Tahoma" w:hAnsi="Tahoma" w:cs="Tahoma"/>
          <w:spacing w:val="-4"/>
          <w:sz w:val="24"/>
          <w:szCs w:val="24"/>
          <w:lang w:val="es-CO"/>
        </w:rPr>
        <w:t xml:space="preserve"> con sustento en que la última valoración médico legal se había efectuado hace menos de un año.</w:t>
      </w:r>
    </w:p>
    <w:p w:rsidR="00F646D9" w:rsidRPr="00F20BAB" w:rsidRDefault="00F646D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95569D" w:rsidRPr="00F20BAB" w:rsidRDefault="00F646D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lang w:val="es-CO"/>
        </w:rPr>
        <w:t>1.4</w:t>
      </w:r>
      <w:r w:rsidR="0095569D" w:rsidRPr="00F20BAB">
        <w:rPr>
          <w:rFonts w:ascii="Tahoma" w:hAnsi="Tahoma" w:cs="Tahoma"/>
          <w:spacing w:val="-4"/>
          <w:sz w:val="24"/>
          <w:szCs w:val="24"/>
          <w:lang w:val="es-CO"/>
        </w:rPr>
        <w:t xml:space="preserve"> </w:t>
      </w:r>
      <w:r w:rsidRPr="00F20BAB">
        <w:rPr>
          <w:rFonts w:ascii="Tahoma" w:hAnsi="Tahoma" w:cs="Tahoma"/>
          <w:spacing w:val="-4"/>
          <w:sz w:val="24"/>
          <w:szCs w:val="24"/>
          <w:lang w:val="es-CO"/>
        </w:rPr>
        <w:t xml:space="preserve">Dicha respuesta carece de fundamento jurídico ya que no se expresa la norma en que se basa. Por el </w:t>
      </w:r>
      <w:r w:rsidR="00FD1DE5" w:rsidRPr="00F20BAB">
        <w:rPr>
          <w:rFonts w:ascii="Tahoma" w:hAnsi="Tahoma" w:cs="Tahoma"/>
          <w:spacing w:val="-4"/>
          <w:sz w:val="24"/>
          <w:szCs w:val="24"/>
          <w:lang w:val="es-CO"/>
        </w:rPr>
        <w:t>contrario,</w:t>
      </w:r>
      <w:r w:rsidRPr="00F20BAB">
        <w:rPr>
          <w:rFonts w:ascii="Tahoma" w:hAnsi="Tahoma" w:cs="Tahoma"/>
          <w:spacing w:val="-4"/>
          <w:sz w:val="24"/>
          <w:szCs w:val="24"/>
          <w:lang w:val="es-CO"/>
        </w:rPr>
        <w:t xml:space="preserve"> el ordenamiento legal no prohíbe la práctica de una nueva calificación de invalidez antes de transcurrido un</w:t>
      </w:r>
      <w:r w:rsidR="0095569D" w:rsidRPr="00F20BAB">
        <w:rPr>
          <w:rFonts w:ascii="Tahoma" w:hAnsi="Tahoma" w:cs="Tahoma"/>
          <w:spacing w:val="-4"/>
          <w:sz w:val="24"/>
          <w:szCs w:val="24"/>
          <w:lang w:val="es-CO"/>
        </w:rPr>
        <w:t xml:space="preserve"> año</w:t>
      </w:r>
      <w:r w:rsidRPr="00F20BAB">
        <w:rPr>
          <w:rFonts w:ascii="Tahoma" w:hAnsi="Tahoma" w:cs="Tahoma"/>
          <w:spacing w:val="-4"/>
          <w:sz w:val="24"/>
          <w:szCs w:val="24"/>
          <w:lang w:val="es-CO"/>
        </w:rPr>
        <w:t xml:space="preserve"> contado desde la primera. Así mismo en esa contestación se desconoce que </w:t>
      </w:r>
      <w:r w:rsidR="00D25CF7" w:rsidRPr="00F20BAB">
        <w:rPr>
          <w:rFonts w:ascii="Tahoma" w:hAnsi="Tahoma" w:cs="Tahoma"/>
          <w:spacing w:val="-4"/>
          <w:sz w:val="24"/>
          <w:szCs w:val="24"/>
          <w:lang w:val="es-CO"/>
        </w:rPr>
        <w:t>el estado de salud del afiliado se ha visto desmejorado</w:t>
      </w:r>
      <w:r w:rsidR="00794942" w:rsidRPr="00F20BAB">
        <w:rPr>
          <w:rFonts w:ascii="Tahoma" w:hAnsi="Tahoma" w:cs="Tahoma"/>
          <w:spacing w:val="-4"/>
          <w:sz w:val="24"/>
          <w:szCs w:val="24"/>
          <w:lang w:val="es-CO"/>
        </w:rPr>
        <w:t xml:space="preserve"> con </w:t>
      </w:r>
      <w:r w:rsidR="00D25CF7" w:rsidRPr="00F20BAB">
        <w:rPr>
          <w:rFonts w:ascii="Tahoma" w:hAnsi="Tahoma" w:cs="Tahoma"/>
          <w:spacing w:val="-4"/>
          <w:sz w:val="24"/>
          <w:szCs w:val="24"/>
          <w:lang w:val="es-CO"/>
        </w:rPr>
        <w:t xml:space="preserve">ocasión a las nuevas patologías detectadas. </w:t>
      </w:r>
      <w:r w:rsidRPr="00F20BAB">
        <w:rPr>
          <w:rFonts w:ascii="Tahoma" w:hAnsi="Tahoma" w:cs="Tahoma"/>
          <w:spacing w:val="-4"/>
          <w:sz w:val="24"/>
          <w:szCs w:val="24"/>
          <w:lang w:val="es-CO"/>
        </w:rPr>
        <w:t xml:space="preserve"> </w:t>
      </w:r>
      <w:r w:rsidR="0095569D" w:rsidRPr="00F20BAB">
        <w:rPr>
          <w:rFonts w:ascii="Tahoma" w:hAnsi="Tahoma" w:cs="Tahoma"/>
          <w:spacing w:val="-4"/>
          <w:sz w:val="24"/>
          <w:szCs w:val="24"/>
          <w:lang w:val="es-CO"/>
        </w:rPr>
        <w:t xml:space="preserve"> </w:t>
      </w:r>
    </w:p>
    <w:p w:rsidR="00D25CF7" w:rsidRPr="00F20BAB" w:rsidRDefault="00D25CF7"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83F00" w:rsidRPr="00F20BAB" w:rsidRDefault="00B661E6"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2.</w:t>
      </w:r>
      <w:r w:rsidR="00735FBD" w:rsidRPr="00F20BAB">
        <w:rPr>
          <w:rFonts w:ascii="Tahoma" w:hAnsi="Tahoma" w:cs="Tahoma"/>
          <w:spacing w:val="-4"/>
          <w:sz w:val="24"/>
          <w:szCs w:val="24"/>
        </w:rPr>
        <w:t xml:space="preserve"> </w:t>
      </w:r>
      <w:r w:rsidR="0083788D" w:rsidRPr="00F20BAB">
        <w:rPr>
          <w:rFonts w:ascii="Tahoma" w:hAnsi="Tahoma" w:cs="Tahoma"/>
          <w:spacing w:val="-4"/>
          <w:sz w:val="24"/>
          <w:szCs w:val="24"/>
        </w:rPr>
        <w:t>Pretende</w:t>
      </w:r>
      <w:r w:rsidR="00F42D98" w:rsidRPr="00F20BAB">
        <w:rPr>
          <w:rFonts w:ascii="Tahoma" w:hAnsi="Tahoma" w:cs="Tahoma"/>
          <w:spacing w:val="-4"/>
          <w:sz w:val="24"/>
          <w:szCs w:val="24"/>
        </w:rPr>
        <w:t xml:space="preserve"> se proteja</w:t>
      </w:r>
      <w:r w:rsidR="00D25CF7" w:rsidRPr="00F20BAB">
        <w:rPr>
          <w:rFonts w:ascii="Tahoma" w:hAnsi="Tahoma" w:cs="Tahoma"/>
          <w:spacing w:val="-4"/>
          <w:sz w:val="24"/>
          <w:szCs w:val="24"/>
        </w:rPr>
        <w:t xml:space="preserve"> el derecho a la seguridad social </w:t>
      </w:r>
      <w:r w:rsidR="00816E79" w:rsidRPr="00F20BAB">
        <w:rPr>
          <w:rFonts w:ascii="Tahoma" w:hAnsi="Tahoma" w:cs="Tahoma"/>
          <w:spacing w:val="-4"/>
          <w:sz w:val="24"/>
          <w:szCs w:val="24"/>
        </w:rPr>
        <w:t xml:space="preserve">y en consecuencia se ordene a Colpensiones </w:t>
      </w:r>
      <w:r w:rsidR="00D25CF7" w:rsidRPr="00F20BAB">
        <w:rPr>
          <w:rFonts w:ascii="Tahoma" w:hAnsi="Tahoma" w:cs="Tahoma"/>
          <w:spacing w:val="-4"/>
          <w:sz w:val="24"/>
          <w:szCs w:val="24"/>
        </w:rPr>
        <w:t>llevar a cabo la mencionada calificación de la pérdida de la capacidad laboral</w:t>
      </w:r>
      <w:r w:rsidR="00845D8C" w:rsidRPr="00F20BAB">
        <w:rPr>
          <w:rStyle w:val="Refdenotaalpie"/>
          <w:rFonts w:ascii="Tahoma" w:hAnsi="Tahoma" w:cs="Tahoma"/>
          <w:spacing w:val="-4"/>
          <w:szCs w:val="24"/>
        </w:rPr>
        <w:footnoteReference w:id="1"/>
      </w:r>
      <w:r w:rsidR="0005520C" w:rsidRPr="00F20BAB">
        <w:rPr>
          <w:rFonts w:ascii="Tahoma" w:hAnsi="Tahoma" w:cs="Tahoma"/>
          <w:spacing w:val="-4"/>
          <w:sz w:val="24"/>
          <w:szCs w:val="24"/>
        </w:rPr>
        <w:t>.</w:t>
      </w:r>
    </w:p>
    <w:p w:rsidR="000414EC" w:rsidRPr="00F20BAB" w:rsidRDefault="000414EC"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F20BAB" w:rsidRDefault="008E625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20BAB">
        <w:rPr>
          <w:rFonts w:ascii="Tahoma" w:hAnsi="Tahoma" w:cs="Tahoma"/>
          <w:b/>
          <w:spacing w:val="-4"/>
          <w:sz w:val="24"/>
          <w:szCs w:val="24"/>
        </w:rPr>
        <w:t>A</w:t>
      </w:r>
      <w:r w:rsidR="00E04A32" w:rsidRPr="00F20BAB">
        <w:rPr>
          <w:rFonts w:ascii="Tahoma" w:hAnsi="Tahoma" w:cs="Tahoma"/>
          <w:b/>
          <w:spacing w:val="-4"/>
          <w:sz w:val="24"/>
          <w:szCs w:val="24"/>
        </w:rPr>
        <w:t>C</w:t>
      </w:r>
      <w:r w:rsidRPr="00F20BAB">
        <w:rPr>
          <w:rFonts w:ascii="Tahoma" w:hAnsi="Tahoma" w:cs="Tahoma"/>
          <w:b/>
          <w:spacing w:val="-4"/>
          <w:sz w:val="24"/>
          <w:szCs w:val="24"/>
        </w:rPr>
        <w:t>TUACIÓN PROCESAL</w:t>
      </w:r>
    </w:p>
    <w:p w:rsidR="008E625E" w:rsidRPr="00F20BAB" w:rsidRDefault="008E625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414EC" w:rsidRPr="00F20BAB" w:rsidRDefault="00803606"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rPr>
        <w:t>1.</w:t>
      </w:r>
      <w:r w:rsidR="006C6ABF" w:rsidRPr="00F20BAB">
        <w:rPr>
          <w:rFonts w:ascii="Tahoma" w:hAnsi="Tahoma" w:cs="Tahoma"/>
          <w:spacing w:val="-4"/>
          <w:sz w:val="24"/>
          <w:szCs w:val="24"/>
        </w:rPr>
        <w:t xml:space="preserve"> </w:t>
      </w:r>
      <w:r w:rsidR="001873BF" w:rsidRPr="00F20BAB">
        <w:rPr>
          <w:rFonts w:ascii="Tahoma" w:hAnsi="Tahoma" w:cs="Tahoma"/>
          <w:spacing w:val="-4"/>
          <w:sz w:val="24"/>
          <w:szCs w:val="24"/>
        </w:rPr>
        <w:t>Por auto d</w:t>
      </w:r>
      <w:r w:rsidR="00232FD7" w:rsidRPr="00F20BAB">
        <w:rPr>
          <w:rFonts w:ascii="Tahoma" w:hAnsi="Tahoma" w:cs="Tahoma"/>
          <w:spacing w:val="-4"/>
          <w:sz w:val="24"/>
          <w:szCs w:val="24"/>
        </w:rPr>
        <w:t>e</w:t>
      </w:r>
      <w:r w:rsidR="00723479" w:rsidRPr="00F20BAB">
        <w:rPr>
          <w:rFonts w:ascii="Tahoma" w:hAnsi="Tahoma" w:cs="Tahoma"/>
          <w:spacing w:val="-4"/>
          <w:sz w:val="24"/>
          <w:szCs w:val="24"/>
        </w:rPr>
        <w:t>l</w:t>
      </w:r>
      <w:r w:rsidR="00486C1C" w:rsidRPr="00F20BAB">
        <w:rPr>
          <w:rFonts w:ascii="Tahoma" w:hAnsi="Tahoma" w:cs="Tahoma"/>
          <w:spacing w:val="-4"/>
          <w:sz w:val="24"/>
          <w:szCs w:val="24"/>
        </w:rPr>
        <w:t xml:space="preserve"> </w:t>
      </w:r>
      <w:r w:rsidR="00D25CF7" w:rsidRPr="00F20BAB">
        <w:rPr>
          <w:rFonts w:ascii="Tahoma" w:hAnsi="Tahoma" w:cs="Tahoma"/>
          <w:spacing w:val="-4"/>
          <w:sz w:val="24"/>
          <w:szCs w:val="24"/>
        </w:rPr>
        <w:t>17</w:t>
      </w:r>
      <w:r w:rsidR="00290414" w:rsidRPr="00F20BAB">
        <w:rPr>
          <w:rFonts w:ascii="Tahoma" w:hAnsi="Tahoma" w:cs="Tahoma"/>
          <w:spacing w:val="-4"/>
          <w:sz w:val="24"/>
          <w:szCs w:val="24"/>
        </w:rPr>
        <w:t xml:space="preserve"> de</w:t>
      </w:r>
      <w:r w:rsidR="00585E04" w:rsidRPr="00F20BAB">
        <w:rPr>
          <w:rFonts w:ascii="Tahoma" w:hAnsi="Tahoma" w:cs="Tahoma"/>
          <w:spacing w:val="-4"/>
          <w:sz w:val="24"/>
          <w:szCs w:val="24"/>
        </w:rPr>
        <w:t xml:space="preserve"> </w:t>
      </w:r>
      <w:r w:rsidR="00676C18" w:rsidRPr="00F20BAB">
        <w:rPr>
          <w:rFonts w:ascii="Tahoma" w:hAnsi="Tahoma" w:cs="Tahoma"/>
          <w:spacing w:val="-4"/>
          <w:sz w:val="24"/>
          <w:szCs w:val="24"/>
        </w:rPr>
        <w:t>febrero</w:t>
      </w:r>
      <w:r w:rsidR="00D83F00" w:rsidRPr="00F20BAB">
        <w:rPr>
          <w:rFonts w:ascii="Tahoma" w:hAnsi="Tahoma" w:cs="Tahoma"/>
          <w:spacing w:val="-4"/>
          <w:sz w:val="24"/>
          <w:szCs w:val="24"/>
        </w:rPr>
        <w:t xml:space="preserve"> pasado se</w:t>
      </w:r>
      <w:r w:rsidR="00863A0E" w:rsidRPr="00F20BAB">
        <w:rPr>
          <w:rFonts w:ascii="Tahoma" w:hAnsi="Tahoma" w:cs="Tahoma"/>
          <w:spacing w:val="-4"/>
          <w:sz w:val="24"/>
          <w:szCs w:val="24"/>
        </w:rPr>
        <w:t xml:space="preserve"> a</w:t>
      </w:r>
      <w:r w:rsidR="00617F92" w:rsidRPr="00F20BAB">
        <w:rPr>
          <w:rFonts w:ascii="Tahoma" w:hAnsi="Tahoma" w:cs="Tahoma"/>
          <w:spacing w:val="-4"/>
          <w:sz w:val="24"/>
          <w:szCs w:val="24"/>
        </w:rPr>
        <w:t>dmi</w:t>
      </w:r>
      <w:r w:rsidR="005D6FF0" w:rsidRPr="00F20BAB">
        <w:rPr>
          <w:rFonts w:ascii="Tahoma" w:hAnsi="Tahoma" w:cs="Tahoma"/>
          <w:spacing w:val="-4"/>
          <w:sz w:val="24"/>
          <w:szCs w:val="24"/>
        </w:rPr>
        <w:t>tió</w:t>
      </w:r>
      <w:r w:rsidR="00F7138A" w:rsidRPr="00F20BAB">
        <w:rPr>
          <w:rFonts w:ascii="Tahoma" w:hAnsi="Tahoma" w:cs="Tahoma"/>
          <w:spacing w:val="-4"/>
          <w:sz w:val="24"/>
          <w:szCs w:val="24"/>
        </w:rPr>
        <w:t xml:space="preserve"> la</w:t>
      </w:r>
      <w:r w:rsidR="00585E04" w:rsidRPr="00F20BAB">
        <w:rPr>
          <w:rFonts w:ascii="Tahoma" w:hAnsi="Tahoma" w:cs="Tahoma"/>
          <w:spacing w:val="-4"/>
          <w:sz w:val="24"/>
          <w:szCs w:val="24"/>
        </w:rPr>
        <w:t xml:space="preserve"> acción de tutela</w:t>
      </w:r>
      <w:r w:rsidR="00F7138A" w:rsidRPr="00F20BAB">
        <w:rPr>
          <w:rFonts w:ascii="Tahoma" w:hAnsi="Tahoma" w:cs="Tahoma"/>
          <w:spacing w:val="-4"/>
          <w:sz w:val="24"/>
          <w:szCs w:val="24"/>
        </w:rPr>
        <w:t xml:space="preserve"> y</w:t>
      </w:r>
      <w:r w:rsidR="002608AC" w:rsidRPr="00F20BAB">
        <w:rPr>
          <w:rFonts w:ascii="Tahoma" w:hAnsi="Tahoma" w:cs="Tahoma"/>
          <w:spacing w:val="-4"/>
          <w:sz w:val="24"/>
          <w:szCs w:val="24"/>
        </w:rPr>
        <w:t xml:space="preserve"> se</w:t>
      </w:r>
      <w:r w:rsidR="005D6FF0" w:rsidRPr="00F20BAB">
        <w:rPr>
          <w:rFonts w:ascii="Tahoma" w:hAnsi="Tahoma" w:cs="Tahoma"/>
          <w:spacing w:val="-4"/>
          <w:sz w:val="24"/>
          <w:szCs w:val="24"/>
        </w:rPr>
        <w:t xml:space="preserve"> or</w:t>
      </w:r>
      <w:r w:rsidR="00024378" w:rsidRPr="00F20BAB">
        <w:rPr>
          <w:rFonts w:ascii="Tahoma" w:hAnsi="Tahoma" w:cs="Tahoma"/>
          <w:spacing w:val="-4"/>
          <w:sz w:val="24"/>
          <w:szCs w:val="24"/>
        </w:rPr>
        <w:t>den</w:t>
      </w:r>
      <w:r w:rsidR="00356341" w:rsidRPr="00F20BAB">
        <w:rPr>
          <w:rFonts w:ascii="Tahoma" w:hAnsi="Tahoma" w:cs="Tahoma"/>
          <w:spacing w:val="-4"/>
          <w:sz w:val="24"/>
          <w:szCs w:val="24"/>
        </w:rPr>
        <w:t xml:space="preserve">ó </w:t>
      </w:r>
      <w:r w:rsidR="0043523E" w:rsidRPr="00F20BAB">
        <w:rPr>
          <w:rFonts w:ascii="Tahoma" w:hAnsi="Tahoma" w:cs="Tahoma"/>
          <w:spacing w:val="-4"/>
          <w:sz w:val="24"/>
          <w:szCs w:val="24"/>
        </w:rPr>
        <w:t xml:space="preserve">vincular </w:t>
      </w:r>
      <w:r w:rsidR="00D25CF7" w:rsidRPr="00F20BAB">
        <w:rPr>
          <w:rFonts w:ascii="Tahoma" w:hAnsi="Tahoma" w:cs="Tahoma"/>
          <w:spacing w:val="-4"/>
          <w:sz w:val="24"/>
          <w:szCs w:val="24"/>
          <w:lang w:val="es-CO"/>
        </w:rPr>
        <w:t xml:space="preserve">al Gerente de Defensa Judicial y a los Directores de Medicina Laboral y de Estandarización </w:t>
      </w:r>
      <w:r w:rsidR="0038446B" w:rsidRPr="00F20BAB">
        <w:rPr>
          <w:rFonts w:ascii="Tahoma" w:hAnsi="Tahoma" w:cs="Tahoma"/>
          <w:spacing w:val="-4"/>
          <w:sz w:val="24"/>
          <w:szCs w:val="24"/>
          <w:lang w:val="es-CO"/>
        </w:rPr>
        <w:t>de Colpensiones.</w:t>
      </w:r>
    </w:p>
    <w:p w:rsidR="005675B8" w:rsidRPr="00F20BAB" w:rsidRDefault="005675B8"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E06D7" w:rsidRPr="00F20BAB" w:rsidRDefault="0043523E"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2.</w:t>
      </w:r>
      <w:r w:rsidR="005675B8" w:rsidRPr="00F20BAB">
        <w:rPr>
          <w:rFonts w:ascii="Tahoma" w:hAnsi="Tahoma" w:cs="Tahoma"/>
          <w:spacing w:val="-4"/>
          <w:sz w:val="24"/>
          <w:szCs w:val="24"/>
        </w:rPr>
        <w:t xml:space="preserve"> </w:t>
      </w:r>
      <w:r w:rsidR="00D25CF7" w:rsidRPr="00F20BAB">
        <w:rPr>
          <w:rFonts w:ascii="Tahoma" w:hAnsi="Tahoma" w:cs="Tahoma"/>
          <w:spacing w:val="-4"/>
          <w:sz w:val="24"/>
          <w:szCs w:val="24"/>
        </w:rPr>
        <w:t>Esa entidad guardó silencio.</w:t>
      </w:r>
    </w:p>
    <w:p w:rsidR="006E06D7" w:rsidRPr="00F20BAB" w:rsidRDefault="006E06D7"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8716F" w:rsidRPr="00F20BAB" w:rsidRDefault="00401839"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3</w:t>
      </w:r>
      <w:r w:rsidR="003704A2" w:rsidRPr="00F20BAB">
        <w:rPr>
          <w:rFonts w:ascii="Tahoma" w:hAnsi="Tahoma" w:cs="Tahoma"/>
          <w:spacing w:val="-4"/>
          <w:sz w:val="24"/>
          <w:szCs w:val="24"/>
        </w:rPr>
        <w:t xml:space="preserve">. </w:t>
      </w:r>
      <w:r w:rsidR="00901B9B" w:rsidRPr="00F20BAB">
        <w:rPr>
          <w:rFonts w:ascii="Tahoma" w:hAnsi="Tahoma" w:cs="Tahoma"/>
          <w:spacing w:val="-4"/>
          <w:sz w:val="24"/>
          <w:szCs w:val="24"/>
        </w:rPr>
        <w:t>La instancia se def</w:t>
      </w:r>
      <w:r w:rsidR="00814FB2" w:rsidRPr="00F20BAB">
        <w:rPr>
          <w:rFonts w:ascii="Tahoma" w:hAnsi="Tahoma" w:cs="Tahoma"/>
          <w:spacing w:val="-4"/>
          <w:sz w:val="24"/>
          <w:szCs w:val="24"/>
        </w:rPr>
        <w:t>inió por medio de sentencia de</w:t>
      </w:r>
      <w:r w:rsidR="00FE71EE" w:rsidRPr="00F20BAB">
        <w:rPr>
          <w:rFonts w:ascii="Tahoma" w:hAnsi="Tahoma" w:cs="Tahoma"/>
          <w:spacing w:val="-4"/>
          <w:sz w:val="24"/>
          <w:szCs w:val="24"/>
        </w:rPr>
        <w:t>l</w:t>
      </w:r>
      <w:r w:rsidR="00814FB2" w:rsidRPr="00F20BAB">
        <w:rPr>
          <w:rFonts w:ascii="Tahoma" w:hAnsi="Tahoma" w:cs="Tahoma"/>
          <w:spacing w:val="-4"/>
          <w:sz w:val="24"/>
          <w:szCs w:val="24"/>
        </w:rPr>
        <w:t xml:space="preserve"> 2</w:t>
      </w:r>
      <w:r w:rsidR="00D25CF7" w:rsidRPr="00F20BAB">
        <w:rPr>
          <w:rFonts w:ascii="Tahoma" w:hAnsi="Tahoma" w:cs="Tahoma"/>
          <w:spacing w:val="-4"/>
          <w:sz w:val="24"/>
          <w:szCs w:val="24"/>
        </w:rPr>
        <w:t>5</w:t>
      </w:r>
      <w:r w:rsidR="00901B9B" w:rsidRPr="00F20BAB">
        <w:rPr>
          <w:rFonts w:ascii="Tahoma" w:hAnsi="Tahoma" w:cs="Tahoma"/>
          <w:spacing w:val="-4"/>
          <w:sz w:val="24"/>
          <w:szCs w:val="24"/>
        </w:rPr>
        <w:t xml:space="preserve"> de febrero del año en curso, en la cual</w:t>
      </w:r>
      <w:r w:rsidR="00FE71EE" w:rsidRPr="00F20BAB">
        <w:rPr>
          <w:rFonts w:ascii="Tahoma" w:hAnsi="Tahoma" w:cs="Tahoma"/>
          <w:spacing w:val="-4"/>
          <w:sz w:val="24"/>
          <w:szCs w:val="24"/>
        </w:rPr>
        <w:t xml:space="preserve"> se</w:t>
      </w:r>
      <w:r w:rsidR="00901B9B" w:rsidRPr="00F20BAB">
        <w:rPr>
          <w:rFonts w:ascii="Tahoma" w:hAnsi="Tahoma" w:cs="Tahoma"/>
          <w:spacing w:val="-4"/>
          <w:sz w:val="24"/>
          <w:szCs w:val="24"/>
        </w:rPr>
        <w:t xml:space="preserve"> </w:t>
      </w:r>
      <w:r w:rsidR="00126403" w:rsidRPr="00F20BAB">
        <w:rPr>
          <w:rFonts w:ascii="Tahoma" w:hAnsi="Tahoma" w:cs="Tahoma"/>
          <w:spacing w:val="-4"/>
          <w:sz w:val="24"/>
          <w:szCs w:val="24"/>
        </w:rPr>
        <w:t>declaró improcedente la acción de tutela.</w:t>
      </w:r>
    </w:p>
    <w:p w:rsidR="00814FB2" w:rsidRPr="00F20BAB" w:rsidRDefault="00814FB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E36AF" w:rsidRPr="00F20BAB" w:rsidRDefault="00126403"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Para arribar a esa decisión</w:t>
      </w:r>
      <w:r w:rsidR="0078716F" w:rsidRPr="00F20BAB">
        <w:rPr>
          <w:rFonts w:ascii="Tahoma" w:hAnsi="Tahoma" w:cs="Tahoma"/>
          <w:spacing w:val="-4"/>
          <w:sz w:val="24"/>
          <w:szCs w:val="24"/>
        </w:rPr>
        <w:t xml:space="preserve">, </w:t>
      </w:r>
      <w:r w:rsidRPr="00F20BAB">
        <w:rPr>
          <w:rFonts w:ascii="Tahoma" w:hAnsi="Tahoma" w:cs="Tahoma"/>
          <w:spacing w:val="-4"/>
          <w:sz w:val="24"/>
          <w:szCs w:val="24"/>
        </w:rPr>
        <w:t xml:space="preserve">se </w:t>
      </w:r>
      <w:r w:rsidR="0078716F" w:rsidRPr="00F20BAB">
        <w:rPr>
          <w:rFonts w:ascii="Tahoma" w:hAnsi="Tahoma" w:cs="Tahoma"/>
          <w:spacing w:val="-4"/>
          <w:sz w:val="24"/>
          <w:szCs w:val="24"/>
        </w:rPr>
        <w:t>estimó</w:t>
      </w:r>
      <w:r w:rsidRPr="00F20BAB">
        <w:rPr>
          <w:rFonts w:ascii="Tahoma" w:hAnsi="Tahoma" w:cs="Tahoma"/>
          <w:spacing w:val="-4"/>
          <w:sz w:val="24"/>
          <w:szCs w:val="24"/>
        </w:rPr>
        <w:t xml:space="preserve"> que </w:t>
      </w:r>
      <w:r w:rsidR="00D25CF7" w:rsidRPr="00F20BAB">
        <w:rPr>
          <w:rFonts w:ascii="Tahoma" w:hAnsi="Tahoma" w:cs="Tahoma"/>
          <w:spacing w:val="-4"/>
          <w:sz w:val="24"/>
          <w:szCs w:val="24"/>
        </w:rPr>
        <w:t xml:space="preserve">de conformidad con las pruebas allegadas Colpensiones no negó como tal la práctica de la calificación médico legal, sino que simplemente le informó que actualmente no era posible realizarla </w:t>
      </w:r>
      <w:r w:rsidR="00794942" w:rsidRPr="00F20BAB">
        <w:rPr>
          <w:rFonts w:ascii="Tahoma" w:hAnsi="Tahoma" w:cs="Tahoma"/>
          <w:spacing w:val="-4"/>
          <w:sz w:val="24"/>
          <w:szCs w:val="24"/>
        </w:rPr>
        <w:t>en virtud a que</w:t>
      </w:r>
      <w:r w:rsidR="00D25CF7" w:rsidRPr="00F20BAB">
        <w:rPr>
          <w:rFonts w:ascii="Tahoma" w:hAnsi="Tahoma" w:cs="Tahoma"/>
          <w:spacing w:val="-4"/>
          <w:sz w:val="24"/>
          <w:szCs w:val="24"/>
        </w:rPr>
        <w:t xml:space="preserve"> el primer dictamen de pérdida de la capacidad laboral se había dictado en un periodo menor a un año; el artículo 55 del Decreto 1352 de 2013, establece que la revisión de la invalidez procederá como mínimo al año siguiente de la calificación</w:t>
      </w:r>
      <w:r w:rsidR="00794942" w:rsidRPr="00F20BAB">
        <w:rPr>
          <w:rFonts w:ascii="Tahoma" w:hAnsi="Tahoma" w:cs="Tahoma"/>
          <w:spacing w:val="-4"/>
          <w:sz w:val="24"/>
          <w:szCs w:val="24"/>
        </w:rPr>
        <w:t>, m</w:t>
      </w:r>
      <w:r w:rsidR="00D25CF7" w:rsidRPr="00F20BAB">
        <w:rPr>
          <w:rFonts w:ascii="Tahoma" w:hAnsi="Tahoma" w:cs="Tahoma"/>
          <w:spacing w:val="-4"/>
          <w:sz w:val="24"/>
          <w:szCs w:val="24"/>
        </w:rPr>
        <w:t>otivo por el cual</w:t>
      </w:r>
      <w:r w:rsidR="00794942" w:rsidRPr="00F20BAB">
        <w:rPr>
          <w:rFonts w:ascii="Tahoma" w:hAnsi="Tahoma" w:cs="Tahoma"/>
          <w:spacing w:val="-4"/>
          <w:sz w:val="24"/>
          <w:szCs w:val="24"/>
        </w:rPr>
        <w:t>, contrario a lo argumentado por la parte actora, sí existe</w:t>
      </w:r>
      <w:r w:rsidR="00D25CF7" w:rsidRPr="00F20BAB">
        <w:rPr>
          <w:rFonts w:ascii="Tahoma" w:hAnsi="Tahoma" w:cs="Tahoma"/>
          <w:spacing w:val="-4"/>
          <w:sz w:val="24"/>
          <w:szCs w:val="24"/>
        </w:rPr>
        <w:t xml:space="preserve"> sustento jurídico</w:t>
      </w:r>
      <w:r w:rsidR="00794942" w:rsidRPr="00F20BAB">
        <w:rPr>
          <w:rFonts w:ascii="Tahoma" w:hAnsi="Tahoma" w:cs="Tahoma"/>
          <w:spacing w:val="-4"/>
          <w:sz w:val="24"/>
          <w:szCs w:val="24"/>
        </w:rPr>
        <w:t xml:space="preserve"> para adoptar aquella decisión.</w:t>
      </w:r>
      <w:r w:rsidR="00FE36AF" w:rsidRPr="00F20BAB">
        <w:rPr>
          <w:rFonts w:ascii="Tahoma" w:hAnsi="Tahoma" w:cs="Tahoma"/>
          <w:spacing w:val="-4"/>
          <w:sz w:val="24"/>
          <w:szCs w:val="24"/>
        </w:rPr>
        <w:t xml:space="preserve"> Agregó que el término</w:t>
      </w:r>
      <w:r w:rsidR="00794942" w:rsidRPr="00F20BAB">
        <w:rPr>
          <w:rFonts w:ascii="Tahoma" w:hAnsi="Tahoma" w:cs="Tahoma"/>
          <w:spacing w:val="-4"/>
          <w:sz w:val="24"/>
          <w:szCs w:val="24"/>
        </w:rPr>
        <w:t xml:space="preserve"> de un año</w:t>
      </w:r>
      <w:r w:rsidR="00FE36AF" w:rsidRPr="00F20BAB">
        <w:rPr>
          <w:rFonts w:ascii="Tahoma" w:hAnsi="Tahoma" w:cs="Tahoma"/>
          <w:spacing w:val="-4"/>
          <w:sz w:val="24"/>
          <w:szCs w:val="24"/>
        </w:rPr>
        <w:t xml:space="preserve"> para volver a solicitar la valoración médico legal está próximo a vencerse</w:t>
      </w:r>
      <w:r w:rsidR="00794942" w:rsidRPr="00F20BAB">
        <w:rPr>
          <w:rFonts w:ascii="Tahoma" w:hAnsi="Tahoma" w:cs="Tahoma"/>
          <w:spacing w:val="-4"/>
          <w:sz w:val="24"/>
          <w:szCs w:val="24"/>
        </w:rPr>
        <w:t xml:space="preserve"> y por ello el actor puede, en breve, volver a elevar la mencionada solicitud</w:t>
      </w:r>
      <w:r w:rsidR="00FE36AF" w:rsidRPr="00F20BAB">
        <w:rPr>
          <w:rStyle w:val="Refdenotaalpie"/>
          <w:rFonts w:ascii="Tahoma" w:hAnsi="Tahoma" w:cs="Tahoma"/>
          <w:spacing w:val="-4"/>
          <w:szCs w:val="24"/>
        </w:rPr>
        <w:footnoteReference w:id="2"/>
      </w:r>
      <w:r w:rsidR="00FE36AF" w:rsidRPr="00F20BAB">
        <w:rPr>
          <w:rFonts w:ascii="Tahoma" w:hAnsi="Tahoma" w:cs="Tahoma"/>
          <w:spacing w:val="-4"/>
          <w:sz w:val="24"/>
          <w:szCs w:val="24"/>
        </w:rPr>
        <w:t>.</w:t>
      </w:r>
    </w:p>
    <w:p w:rsidR="00814FB2" w:rsidRPr="00F20BAB" w:rsidRDefault="00814FB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905D9" w:rsidRPr="00F20BAB" w:rsidRDefault="004F16B1"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 xml:space="preserve">4. Contra esa providencia </w:t>
      </w:r>
      <w:r w:rsidR="00126403" w:rsidRPr="00F20BAB">
        <w:rPr>
          <w:rFonts w:ascii="Tahoma" w:hAnsi="Tahoma" w:cs="Tahoma"/>
          <w:spacing w:val="-4"/>
          <w:sz w:val="24"/>
          <w:szCs w:val="24"/>
        </w:rPr>
        <w:t xml:space="preserve">el actor formuló impugnación. </w:t>
      </w:r>
      <w:r w:rsidR="00FE36AF" w:rsidRPr="00F20BAB">
        <w:rPr>
          <w:rFonts w:ascii="Tahoma" w:hAnsi="Tahoma" w:cs="Tahoma"/>
          <w:spacing w:val="-4"/>
          <w:sz w:val="24"/>
          <w:szCs w:val="24"/>
        </w:rPr>
        <w:t xml:space="preserve">Adujo que la norma </w:t>
      </w:r>
      <w:r w:rsidR="00794942" w:rsidRPr="00F20BAB">
        <w:rPr>
          <w:rFonts w:ascii="Tahoma" w:hAnsi="Tahoma" w:cs="Tahoma"/>
          <w:spacing w:val="-4"/>
          <w:sz w:val="24"/>
          <w:szCs w:val="24"/>
        </w:rPr>
        <w:t>en que se funda la funcionara de primera instancia aplica para</w:t>
      </w:r>
      <w:r w:rsidR="00061B7C" w:rsidRPr="00F20BAB">
        <w:rPr>
          <w:rFonts w:ascii="Tahoma" w:hAnsi="Tahoma" w:cs="Tahoma"/>
          <w:spacing w:val="-4"/>
          <w:sz w:val="24"/>
          <w:szCs w:val="24"/>
        </w:rPr>
        <w:t xml:space="preserve"> </w:t>
      </w:r>
      <w:r w:rsidR="00FE36AF" w:rsidRPr="00F20BAB">
        <w:rPr>
          <w:rFonts w:ascii="Tahoma" w:hAnsi="Tahoma" w:cs="Tahoma"/>
          <w:spacing w:val="-4"/>
          <w:sz w:val="24"/>
          <w:szCs w:val="24"/>
        </w:rPr>
        <w:t>cuestión distinta</w:t>
      </w:r>
      <w:r w:rsidR="00061B7C" w:rsidRPr="00F20BAB">
        <w:rPr>
          <w:rFonts w:ascii="Tahoma" w:hAnsi="Tahoma" w:cs="Tahoma"/>
          <w:spacing w:val="-4"/>
          <w:sz w:val="24"/>
          <w:szCs w:val="24"/>
        </w:rPr>
        <w:t xml:space="preserve"> a la propuesta, </w:t>
      </w:r>
      <w:r w:rsidR="00FE36AF" w:rsidRPr="00F20BAB">
        <w:rPr>
          <w:rFonts w:ascii="Tahoma" w:hAnsi="Tahoma" w:cs="Tahoma"/>
          <w:spacing w:val="-4"/>
          <w:sz w:val="24"/>
          <w:szCs w:val="24"/>
        </w:rPr>
        <w:t xml:space="preserve">pues </w:t>
      </w:r>
      <w:r w:rsidR="00061B7C" w:rsidRPr="00F20BAB">
        <w:rPr>
          <w:rFonts w:ascii="Tahoma" w:hAnsi="Tahoma" w:cs="Tahoma"/>
          <w:spacing w:val="-4"/>
          <w:sz w:val="24"/>
          <w:szCs w:val="24"/>
        </w:rPr>
        <w:t>trata sobre la revisión de la incapacidad permanente parcial de origen laboral</w:t>
      </w:r>
      <w:r w:rsidR="00794942" w:rsidRPr="00F20BAB">
        <w:rPr>
          <w:rFonts w:ascii="Tahoma" w:hAnsi="Tahoma" w:cs="Tahoma"/>
          <w:spacing w:val="-4"/>
          <w:sz w:val="24"/>
          <w:szCs w:val="24"/>
        </w:rPr>
        <w:t xml:space="preserve"> y no de origen común</w:t>
      </w:r>
      <w:r w:rsidR="00E74864" w:rsidRPr="00F20BAB">
        <w:rPr>
          <w:rFonts w:ascii="Tahoma" w:hAnsi="Tahoma" w:cs="Tahoma"/>
          <w:spacing w:val="-4"/>
          <w:sz w:val="24"/>
          <w:szCs w:val="24"/>
        </w:rPr>
        <w:t>,</w:t>
      </w:r>
      <w:r w:rsidR="00794942" w:rsidRPr="00F20BAB">
        <w:rPr>
          <w:rFonts w:ascii="Tahoma" w:hAnsi="Tahoma" w:cs="Tahoma"/>
          <w:spacing w:val="-4"/>
          <w:sz w:val="24"/>
          <w:szCs w:val="24"/>
        </w:rPr>
        <w:t xml:space="preserve"> como en este caso</w:t>
      </w:r>
      <w:r w:rsidR="00061B7C" w:rsidRPr="00F20BAB">
        <w:rPr>
          <w:rFonts w:ascii="Tahoma" w:hAnsi="Tahoma" w:cs="Tahoma"/>
          <w:spacing w:val="-4"/>
          <w:sz w:val="24"/>
          <w:szCs w:val="24"/>
        </w:rPr>
        <w:t xml:space="preserve">; </w:t>
      </w:r>
      <w:r w:rsidR="00E74864" w:rsidRPr="00F20BAB">
        <w:rPr>
          <w:rFonts w:ascii="Tahoma" w:hAnsi="Tahoma" w:cs="Tahoma"/>
          <w:spacing w:val="-4"/>
          <w:sz w:val="24"/>
          <w:szCs w:val="24"/>
        </w:rPr>
        <w:t>no existe norma que</w:t>
      </w:r>
      <w:r w:rsidR="00061B7C" w:rsidRPr="00F20BAB">
        <w:rPr>
          <w:rFonts w:ascii="Tahoma" w:hAnsi="Tahoma" w:cs="Tahoma"/>
          <w:spacing w:val="-4"/>
          <w:sz w:val="24"/>
          <w:szCs w:val="24"/>
        </w:rPr>
        <w:t xml:space="preserve"> regule</w:t>
      </w:r>
      <w:r w:rsidR="00E74864" w:rsidRPr="00F20BAB">
        <w:rPr>
          <w:rFonts w:ascii="Tahoma" w:hAnsi="Tahoma" w:cs="Tahoma"/>
          <w:spacing w:val="-4"/>
          <w:sz w:val="24"/>
          <w:szCs w:val="24"/>
        </w:rPr>
        <w:t xml:space="preserve"> lo relativo a esa última situación</w:t>
      </w:r>
      <w:r w:rsidR="00061B7C" w:rsidRPr="00F20BAB">
        <w:rPr>
          <w:rFonts w:ascii="Tahoma" w:hAnsi="Tahoma" w:cs="Tahoma"/>
          <w:spacing w:val="-4"/>
          <w:sz w:val="24"/>
          <w:szCs w:val="24"/>
        </w:rPr>
        <w:t xml:space="preserve"> y por lo mismo Colpensiones no puede exigir el paso de un año para volver a realizar la valoración médico legal. Para finalizar indicó que </w:t>
      </w:r>
      <w:r w:rsidR="00E74864" w:rsidRPr="00F20BAB">
        <w:rPr>
          <w:rFonts w:ascii="Tahoma" w:hAnsi="Tahoma" w:cs="Tahoma"/>
          <w:spacing w:val="-4"/>
          <w:sz w:val="24"/>
          <w:szCs w:val="24"/>
        </w:rPr>
        <w:t>lo</w:t>
      </w:r>
      <w:r w:rsidR="00061B7C" w:rsidRPr="00F20BAB">
        <w:rPr>
          <w:rFonts w:ascii="Tahoma" w:hAnsi="Tahoma" w:cs="Tahoma"/>
          <w:spacing w:val="-4"/>
          <w:sz w:val="24"/>
          <w:szCs w:val="24"/>
        </w:rPr>
        <w:t xml:space="preserve"> relevante en estos </w:t>
      </w:r>
      <w:r w:rsidR="00E74864" w:rsidRPr="00F20BAB">
        <w:rPr>
          <w:rFonts w:ascii="Tahoma" w:hAnsi="Tahoma" w:cs="Tahoma"/>
          <w:spacing w:val="-4"/>
          <w:sz w:val="24"/>
          <w:szCs w:val="24"/>
        </w:rPr>
        <w:t>eventos,</w:t>
      </w:r>
      <w:r w:rsidR="00061B7C" w:rsidRPr="00F20BAB">
        <w:rPr>
          <w:rFonts w:ascii="Tahoma" w:hAnsi="Tahoma" w:cs="Tahoma"/>
          <w:spacing w:val="-4"/>
          <w:sz w:val="24"/>
          <w:szCs w:val="24"/>
        </w:rPr>
        <w:t xml:space="preserve"> </w:t>
      </w:r>
      <w:r w:rsidR="00E74864" w:rsidRPr="00F20BAB">
        <w:rPr>
          <w:rFonts w:ascii="Tahoma" w:hAnsi="Tahoma" w:cs="Tahoma"/>
          <w:spacing w:val="-4"/>
          <w:sz w:val="24"/>
          <w:szCs w:val="24"/>
        </w:rPr>
        <w:t>es</w:t>
      </w:r>
      <w:r w:rsidR="00061B7C" w:rsidRPr="00F20BAB">
        <w:rPr>
          <w:rFonts w:ascii="Tahoma" w:hAnsi="Tahoma" w:cs="Tahoma"/>
          <w:spacing w:val="-4"/>
          <w:sz w:val="24"/>
          <w:szCs w:val="24"/>
        </w:rPr>
        <w:t xml:space="preserve"> obtener una nueva calificación de pérdida de la capacidad laboral, teniendo en cuenta el estado de salud del actor, afectado por otras enfermedades a las inicialmente valoradas</w:t>
      </w:r>
      <w:r w:rsidR="00134F60" w:rsidRPr="00F20BAB">
        <w:rPr>
          <w:rStyle w:val="Refdenotaalpie"/>
          <w:rFonts w:ascii="Tahoma" w:hAnsi="Tahoma" w:cs="Tahoma"/>
          <w:spacing w:val="-4"/>
          <w:szCs w:val="24"/>
          <w:lang w:val="es-CO"/>
        </w:rPr>
        <w:footnoteReference w:id="3"/>
      </w:r>
      <w:r w:rsidR="00134F60" w:rsidRPr="00F20BAB">
        <w:rPr>
          <w:rFonts w:ascii="Tahoma" w:hAnsi="Tahoma" w:cs="Tahoma"/>
          <w:spacing w:val="-4"/>
          <w:sz w:val="24"/>
          <w:szCs w:val="24"/>
        </w:rPr>
        <w:t>.</w:t>
      </w:r>
    </w:p>
    <w:p w:rsidR="00756EBF" w:rsidRPr="00F20BAB" w:rsidRDefault="00756EBF"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C0330" w:rsidRPr="00F20BAB" w:rsidRDefault="00E04A32" w:rsidP="00F20BAB">
      <w:pPr>
        <w:pStyle w:val="sangria"/>
        <w:spacing w:before="0" w:beforeAutospacing="0" w:after="0" w:afterAutospacing="0" w:line="276" w:lineRule="auto"/>
        <w:jc w:val="both"/>
        <w:rPr>
          <w:rFonts w:ascii="Tahoma" w:hAnsi="Tahoma" w:cs="Tahoma"/>
          <w:b/>
          <w:spacing w:val="-4"/>
        </w:rPr>
      </w:pPr>
      <w:r w:rsidRPr="00F20BAB">
        <w:rPr>
          <w:rFonts w:ascii="Tahoma" w:hAnsi="Tahoma" w:cs="Tahoma"/>
          <w:b/>
          <w:spacing w:val="-4"/>
        </w:rPr>
        <w:t>C</w:t>
      </w:r>
      <w:r w:rsidR="008E625E" w:rsidRPr="00F20BAB">
        <w:rPr>
          <w:rFonts w:ascii="Tahoma" w:hAnsi="Tahoma" w:cs="Tahoma"/>
          <w:b/>
          <w:spacing w:val="-4"/>
        </w:rPr>
        <w:t>ONSIDERACIONES</w:t>
      </w:r>
      <w:r w:rsidR="00C96D35" w:rsidRPr="00F20BAB">
        <w:rPr>
          <w:rFonts w:ascii="Tahoma" w:hAnsi="Tahoma" w:cs="Tahoma"/>
          <w:b/>
          <w:spacing w:val="-4"/>
        </w:rPr>
        <w:t xml:space="preserve"> </w:t>
      </w:r>
    </w:p>
    <w:p w:rsidR="00756EBF" w:rsidRPr="00F20BAB" w:rsidRDefault="00756EBF" w:rsidP="00F20BAB">
      <w:pPr>
        <w:pStyle w:val="sangria"/>
        <w:spacing w:before="0" w:beforeAutospacing="0" w:after="0" w:afterAutospacing="0" w:line="276" w:lineRule="auto"/>
        <w:jc w:val="both"/>
        <w:rPr>
          <w:rFonts w:ascii="Tahoma" w:hAnsi="Tahoma" w:cs="Tahoma"/>
          <w:b/>
          <w:spacing w:val="-4"/>
        </w:rPr>
      </w:pPr>
    </w:p>
    <w:p w:rsidR="00E04A32" w:rsidRPr="00F20BAB" w:rsidRDefault="00E04A32" w:rsidP="00F20BAB">
      <w:pPr>
        <w:spacing w:line="276" w:lineRule="auto"/>
        <w:jc w:val="both"/>
        <w:rPr>
          <w:rFonts w:ascii="Tahoma" w:hAnsi="Tahoma" w:cs="Tahoma"/>
          <w:spacing w:val="-4"/>
          <w:sz w:val="24"/>
          <w:szCs w:val="24"/>
        </w:rPr>
      </w:pPr>
      <w:r w:rsidRPr="00F20BAB">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CB364B" w:rsidRPr="00F20BAB" w:rsidRDefault="00CB364B"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B364B" w:rsidRPr="00F20BAB" w:rsidRDefault="00CB364B" w:rsidP="00F20BAB">
      <w:pPr>
        <w:spacing w:line="276" w:lineRule="auto"/>
        <w:jc w:val="both"/>
        <w:rPr>
          <w:rFonts w:ascii="Tahoma" w:hAnsi="Tahoma" w:cs="Tahoma"/>
          <w:spacing w:val="-4"/>
          <w:sz w:val="24"/>
          <w:szCs w:val="24"/>
        </w:rPr>
      </w:pPr>
      <w:r w:rsidRPr="00F20BAB">
        <w:rPr>
          <w:rFonts w:ascii="Tahoma" w:hAnsi="Tahoma" w:cs="Tahoma"/>
          <w:spacing w:val="-4"/>
          <w:sz w:val="24"/>
          <w:szCs w:val="24"/>
        </w:rPr>
        <w:t xml:space="preserve">2. </w:t>
      </w:r>
      <w:r w:rsidR="0098282E" w:rsidRPr="00F20BAB">
        <w:rPr>
          <w:rFonts w:ascii="Tahoma" w:hAnsi="Tahoma" w:cs="Tahoma"/>
          <w:spacing w:val="-4"/>
          <w:sz w:val="24"/>
          <w:szCs w:val="24"/>
        </w:rPr>
        <w:t>Corresponde resolver a esta Sala</w:t>
      </w:r>
      <w:r w:rsidR="00AB1D58" w:rsidRPr="00F20BAB">
        <w:rPr>
          <w:rFonts w:ascii="Tahoma" w:hAnsi="Tahoma" w:cs="Tahoma"/>
          <w:spacing w:val="-4"/>
          <w:sz w:val="24"/>
          <w:szCs w:val="24"/>
        </w:rPr>
        <w:t xml:space="preserve"> </w:t>
      </w:r>
      <w:r w:rsidRPr="00F20BAB">
        <w:rPr>
          <w:rFonts w:ascii="Tahoma" w:hAnsi="Tahoma" w:cs="Tahoma"/>
          <w:spacing w:val="-4"/>
          <w:sz w:val="24"/>
          <w:szCs w:val="24"/>
        </w:rPr>
        <w:t>si procede</w:t>
      </w:r>
      <w:r w:rsidR="0098282E" w:rsidRPr="00F20BAB">
        <w:rPr>
          <w:rFonts w:ascii="Tahoma" w:hAnsi="Tahoma" w:cs="Tahoma"/>
          <w:spacing w:val="-4"/>
          <w:sz w:val="24"/>
          <w:szCs w:val="24"/>
        </w:rPr>
        <w:t xml:space="preserve"> la acción de tutela</w:t>
      </w:r>
      <w:r w:rsidRPr="00F20BAB">
        <w:rPr>
          <w:rFonts w:ascii="Tahoma" w:hAnsi="Tahoma" w:cs="Tahoma"/>
          <w:spacing w:val="-4"/>
          <w:sz w:val="24"/>
          <w:szCs w:val="24"/>
        </w:rPr>
        <w:t xml:space="preserve"> </w:t>
      </w:r>
      <w:r w:rsidR="0098282E" w:rsidRPr="00F20BAB">
        <w:rPr>
          <w:rFonts w:ascii="Tahoma" w:hAnsi="Tahoma" w:cs="Tahoma"/>
          <w:spacing w:val="-4"/>
          <w:sz w:val="24"/>
          <w:szCs w:val="24"/>
        </w:rPr>
        <w:t xml:space="preserve">para ordenar a </w:t>
      </w:r>
      <w:r w:rsidR="006A7117" w:rsidRPr="00F20BAB">
        <w:rPr>
          <w:rFonts w:ascii="Tahoma" w:hAnsi="Tahoma" w:cs="Tahoma"/>
          <w:spacing w:val="-4"/>
          <w:sz w:val="24"/>
          <w:szCs w:val="24"/>
        </w:rPr>
        <w:t>Colpensiones</w:t>
      </w:r>
      <w:r w:rsidR="0098282E" w:rsidRPr="00F20BAB">
        <w:rPr>
          <w:rFonts w:ascii="Tahoma" w:hAnsi="Tahoma" w:cs="Tahoma"/>
          <w:spacing w:val="-4"/>
          <w:sz w:val="24"/>
          <w:szCs w:val="24"/>
        </w:rPr>
        <w:t xml:space="preserve"> </w:t>
      </w:r>
      <w:r w:rsidR="00E74864" w:rsidRPr="00F20BAB">
        <w:rPr>
          <w:rFonts w:ascii="Tahoma" w:hAnsi="Tahoma" w:cs="Tahoma"/>
          <w:spacing w:val="-4"/>
          <w:sz w:val="24"/>
          <w:szCs w:val="24"/>
        </w:rPr>
        <w:t>calificar de nuevo el esta</w:t>
      </w:r>
      <w:r w:rsidR="001700DB" w:rsidRPr="00F20BAB">
        <w:rPr>
          <w:rFonts w:ascii="Tahoma" w:hAnsi="Tahoma" w:cs="Tahoma"/>
          <w:spacing w:val="-4"/>
          <w:sz w:val="24"/>
          <w:szCs w:val="24"/>
        </w:rPr>
        <w:t>do de invalidez del accionante</w:t>
      </w:r>
      <w:r w:rsidR="006A7117" w:rsidRPr="00F20BAB">
        <w:rPr>
          <w:rFonts w:ascii="Tahoma" w:hAnsi="Tahoma" w:cs="Tahoma"/>
          <w:spacing w:val="-4"/>
          <w:sz w:val="24"/>
          <w:szCs w:val="24"/>
        </w:rPr>
        <w:t>.</w:t>
      </w:r>
      <w:r w:rsidR="001700DB" w:rsidRPr="00F20BAB">
        <w:rPr>
          <w:rFonts w:ascii="Tahoma" w:hAnsi="Tahoma" w:cs="Tahoma"/>
          <w:spacing w:val="-4"/>
          <w:sz w:val="24"/>
          <w:szCs w:val="24"/>
        </w:rPr>
        <w:t xml:space="preserve"> Satisfecho dicho estudio de procedibilidad, se analizará si esa entidad podía abstenerse</w:t>
      </w:r>
      <w:r w:rsidR="00C816AA" w:rsidRPr="00F20BAB">
        <w:rPr>
          <w:rFonts w:ascii="Tahoma" w:hAnsi="Tahoma" w:cs="Tahoma"/>
          <w:spacing w:val="-4"/>
          <w:sz w:val="24"/>
          <w:szCs w:val="24"/>
        </w:rPr>
        <w:t xml:space="preserve"> o no</w:t>
      </w:r>
      <w:r w:rsidR="001700DB" w:rsidRPr="00F20BAB">
        <w:rPr>
          <w:rFonts w:ascii="Tahoma" w:hAnsi="Tahoma" w:cs="Tahoma"/>
          <w:spacing w:val="-4"/>
          <w:sz w:val="24"/>
          <w:szCs w:val="24"/>
        </w:rPr>
        <w:t xml:space="preserve"> de practicar tal dictamen al no haber transcurrido </w:t>
      </w:r>
      <w:r w:rsidR="00E261CF" w:rsidRPr="00F20BAB">
        <w:rPr>
          <w:rFonts w:ascii="Tahoma" w:hAnsi="Tahoma" w:cs="Tahoma"/>
          <w:spacing w:val="-4"/>
          <w:sz w:val="24"/>
          <w:szCs w:val="24"/>
        </w:rPr>
        <w:t>un año</w:t>
      </w:r>
      <w:r w:rsidR="001700DB" w:rsidRPr="00F20BAB">
        <w:rPr>
          <w:rFonts w:ascii="Tahoma" w:hAnsi="Tahoma" w:cs="Tahoma"/>
          <w:spacing w:val="-4"/>
          <w:sz w:val="24"/>
          <w:szCs w:val="24"/>
        </w:rPr>
        <w:t xml:space="preserve"> desde</w:t>
      </w:r>
      <w:r w:rsidR="00E261CF" w:rsidRPr="00F20BAB">
        <w:rPr>
          <w:rFonts w:ascii="Tahoma" w:hAnsi="Tahoma" w:cs="Tahoma"/>
          <w:spacing w:val="-4"/>
          <w:sz w:val="24"/>
          <w:szCs w:val="24"/>
        </w:rPr>
        <w:t xml:space="preserve"> la emisión del primero proferido por la Junta</w:t>
      </w:r>
      <w:r w:rsidR="00BF607B" w:rsidRPr="00F20BAB">
        <w:rPr>
          <w:rFonts w:ascii="Tahoma" w:hAnsi="Tahoma" w:cs="Tahoma"/>
          <w:spacing w:val="-4"/>
          <w:sz w:val="24"/>
          <w:szCs w:val="24"/>
        </w:rPr>
        <w:t xml:space="preserve"> </w:t>
      </w:r>
      <w:r w:rsidR="00E261CF" w:rsidRPr="00F20BAB">
        <w:rPr>
          <w:rFonts w:ascii="Tahoma" w:hAnsi="Tahoma" w:cs="Tahoma"/>
          <w:spacing w:val="-4"/>
          <w:sz w:val="24"/>
          <w:szCs w:val="24"/>
        </w:rPr>
        <w:t>de Invalidez</w:t>
      </w:r>
      <w:r w:rsidR="001700DB" w:rsidRPr="00F20BAB">
        <w:rPr>
          <w:rFonts w:ascii="Tahoma" w:hAnsi="Tahoma" w:cs="Tahoma"/>
          <w:spacing w:val="-4"/>
          <w:sz w:val="24"/>
          <w:szCs w:val="24"/>
        </w:rPr>
        <w:t>.</w:t>
      </w:r>
      <w:r w:rsidR="006A7117" w:rsidRPr="00F20BAB">
        <w:rPr>
          <w:rFonts w:ascii="Tahoma" w:hAnsi="Tahoma" w:cs="Tahoma"/>
          <w:spacing w:val="-4"/>
          <w:sz w:val="24"/>
          <w:szCs w:val="24"/>
        </w:rPr>
        <w:t xml:space="preserve">   </w:t>
      </w:r>
    </w:p>
    <w:p w:rsidR="00A70214" w:rsidRPr="00F20BAB" w:rsidRDefault="00A70214" w:rsidP="00F20BAB">
      <w:pPr>
        <w:spacing w:line="276" w:lineRule="auto"/>
        <w:jc w:val="both"/>
        <w:rPr>
          <w:rFonts w:ascii="Tahoma" w:hAnsi="Tahoma" w:cs="Tahoma"/>
          <w:spacing w:val="-4"/>
          <w:sz w:val="24"/>
          <w:szCs w:val="24"/>
        </w:rPr>
      </w:pPr>
    </w:p>
    <w:p w:rsidR="00A70214" w:rsidRPr="00F20BAB" w:rsidRDefault="00A70214" w:rsidP="00F20BAB">
      <w:pPr>
        <w:spacing w:line="276" w:lineRule="auto"/>
        <w:jc w:val="both"/>
        <w:rPr>
          <w:rFonts w:ascii="Tahoma" w:hAnsi="Tahoma" w:cs="Tahoma"/>
          <w:spacing w:val="-4"/>
          <w:sz w:val="24"/>
          <w:szCs w:val="24"/>
        </w:rPr>
      </w:pPr>
      <w:r w:rsidRPr="00F20BAB">
        <w:rPr>
          <w:rFonts w:ascii="Tahoma" w:hAnsi="Tahoma" w:cs="Tahoma"/>
          <w:spacing w:val="-4"/>
          <w:sz w:val="24"/>
          <w:szCs w:val="24"/>
        </w:rPr>
        <w:t xml:space="preserve">3. </w:t>
      </w:r>
      <w:r w:rsidR="00C816AA" w:rsidRPr="00F20BAB">
        <w:rPr>
          <w:rFonts w:ascii="Tahoma" w:hAnsi="Tahoma" w:cs="Tahoma"/>
          <w:spacing w:val="-4"/>
          <w:sz w:val="24"/>
          <w:szCs w:val="24"/>
        </w:rPr>
        <w:t>E</w:t>
      </w:r>
      <w:r w:rsidRPr="00F20BAB">
        <w:rPr>
          <w:rFonts w:ascii="Tahoma" w:hAnsi="Tahoma" w:cs="Tahoma"/>
          <w:spacing w:val="-4"/>
          <w:sz w:val="24"/>
          <w:szCs w:val="24"/>
        </w:rPr>
        <w:t>s preciso señalar</w:t>
      </w:r>
      <w:r w:rsidR="00C816AA" w:rsidRPr="00F20BAB">
        <w:rPr>
          <w:rFonts w:ascii="Tahoma" w:hAnsi="Tahoma" w:cs="Tahoma"/>
          <w:spacing w:val="-4"/>
          <w:sz w:val="24"/>
          <w:szCs w:val="24"/>
        </w:rPr>
        <w:t>, anticipadamente,</w:t>
      </w:r>
      <w:r w:rsidR="006C6477" w:rsidRPr="00F20BAB">
        <w:rPr>
          <w:rFonts w:ascii="Tahoma" w:hAnsi="Tahoma" w:cs="Tahoma"/>
          <w:spacing w:val="-4"/>
          <w:sz w:val="24"/>
          <w:szCs w:val="24"/>
        </w:rPr>
        <w:t xml:space="preserve"> que</w:t>
      </w:r>
      <w:r w:rsidRPr="00F20BAB">
        <w:rPr>
          <w:rFonts w:ascii="Tahoma" w:hAnsi="Tahoma" w:cs="Tahoma"/>
          <w:spacing w:val="-4"/>
          <w:sz w:val="24"/>
          <w:szCs w:val="24"/>
        </w:rPr>
        <w:t xml:space="preserve"> el señor </w:t>
      </w:r>
      <w:r w:rsidR="00E261CF" w:rsidRPr="00F20BAB">
        <w:rPr>
          <w:rFonts w:ascii="Tahoma" w:hAnsi="Tahoma" w:cs="Tahoma"/>
          <w:spacing w:val="-4"/>
          <w:sz w:val="24"/>
          <w:szCs w:val="24"/>
        </w:rPr>
        <w:t xml:space="preserve">Jesús Quintero Grisales </w:t>
      </w:r>
      <w:r w:rsidRPr="00F20BAB">
        <w:rPr>
          <w:rFonts w:ascii="Tahoma" w:hAnsi="Tahoma" w:cs="Tahoma"/>
          <w:spacing w:val="-4"/>
          <w:sz w:val="24"/>
          <w:szCs w:val="24"/>
        </w:rPr>
        <w:t xml:space="preserve">se encuentra legitimado en la causa por activa, al ser el titular de los derechos que alega se vulneraron en </w:t>
      </w:r>
      <w:r w:rsidR="00E261CF" w:rsidRPr="00F20BAB">
        <w:rPr>
          <w:rFonts w:ascii="Tahoma" w:hAnsi="Tahoma" w:cs="Tahoma"/>
          <w:spacing w:val="-4"/>
          <w:sz w:val="24"/>
          <w:szCs w:val="24"/>
        </w:rPr>
        <w:t>ese trámite</w:t>
      </w:r>
      <w:r w:rsidRPr="00F20BAB">
        <w:rPr>
          <w:rFonts w:ascii="Tahoma" w:hAnsi="Tahoma" w:cs="Tahoma"/>
          <w:spacing w:val="-4"/>
          <w:sz w:val="24"/>
          <w:szCs w:val="24"/>
        </w:rPr>
        <w:t xml:space="preserve">. También lo está </w:t>
      </w:r>
      <w:r w:rsidR="00C816AA" w:rsidRPr="00F20BAB">
        <w:rPr>
          <w:rFonts w:ascii="Tahoma" w:hAnsi="Tahoma" w:cs="Tahoma"/>
          <w:spacing w:val="-4"/>
          <w:sz w:val="24"/>
          <w:szCs w:val="24"/>
        </w:rPr>
        <w:t xml:space="preserve">por pasiva </w:t>
      </w:r>
      <w:r w:rsidRPr="00F20BAB">
        <w:rPr>
          <w:rFonts w:ascii="Tahoma" w:hAnsi="Tahoma" w:cs="Tahoma"/>
          <w:spacing w:val="-4"/>
          <w:sz w:val="24"/>
          <w:szCs w:val="24"/>
        </w:rPr>
        <w:t>Colpensiones</w:t>
      </w:r>
      <w:r w:rsidR="00AB1D58" w:rsidRPr="00F20BAB">
        <w:rPr>
          <w:rFonts w:ascii="Tahoma" w:hAnsi="Tahoma" w:cs="Tahoma"/>
          <w:spacing w:val="-4"/>
          <w:sz w:val="24"/>
          <w:szCs w:val="24"/>
        </w:rPr>
        <w:t>,</w:t>
      </w:r>
      <w:r w:rsidR="00E261CF" w:rsidRPr="00F20BAB">
        <w:rPr>
          <w:rFonts w:ascii="Tahoma" w:hAnsi="Tahoma" w:cs="Tahoma"/>
          <w:spacing w:val="-4"/>
          <w:sz w:val="24"/>
          <w:szCs w:val="24"/>
        </w:rPr>
        <w:t xml:space="preserve"> por intermedio de su </w:t>
      </w:r>
      <w:r w:rsidR="00E261CF" w:rsidRPr="00F20BAB">
        <w:rPr>
          <w:rFonts w:ascii="Tahoma" w:hAnsi="Tahoma" w:cs="Tahoma"/>
          <w:spacing w:val="-4"/>
          <w:sz w:val="24"/>
          <w:szCs w:val="24"/>
          <w:lang w:val="es-CO"/>
        </w:rPr>
        <w:t>Directora de Medicina Laboral,</w:t>
      </w:r>
      <w:r w:rsidR="00C816AA" w:rsidRPr="00F20BAB">
        <w:rPr>
          <w:rFonts w:ascii="Tahoma" w:hAnsi="Tahoma" w:cs="Tahoma"/>
          <w:spacing w:val="-4"/>
          <w:sz w:val="24"/>
          <w:szCs w:val="24"/>
        </w:rPr>
        <w:t xml:space="preserve"> como autoridad</w:t>
      </w:r>
      <w:r w:rsidR="00AB1D58" w:rsidRPr="00F20BAB">
        <w:rPr>
          <w:rFonts w:ascii="Tahoma" w:hAnsi="Tahoma" w:cs="Tahoma"/>
          <w:spacing w:val="-4"/>
          <w:sz w:val="24"/>
          <w:szCs w:val="24"/>
        </w:rPr>
        <w:t xml:space="preserve"> que </w:t>
      </w:r>
      <w:r w:rsidR="00E261CF" w:rsidRPr="00F20BAB">
        <w:rPr>
          <w:rFonts w:ascii="Tahoma" w:hAnsi="Tahoma" w:cs="Tahoma"/>
          <w:spacing w:val="-4"/>
          <w:sz w:val="24"/>
          <w:szCs w:val="24"/>
        </w:rPr>
        <w:t>adoptó tal determinación</w:t>
      </w:r>
      <w:r w:rsidRPr="00F20BAB">
        <w:rPr>
          <w:rFonts w:ascii="Tahoma" w:hAnsi="Tahoma" w:cs="Tahoma"/>
          <w:spacing w:val="-4"/>
          <w:sz w:val="24"/>
          <w:szCs w:val="24"/>
        </w:rPr>
        <w:t>.</w:t>
      </w:r>
    </w:p>
    <w:p w:rsidR="00A70214" w:rsidRPr="00F20BAB" w:rsidRDefault="00A70214" w:rsidP="00F20BAB">
      <w:pPr>
        <w:spacing w:line="276" w:lineRule="auto"/>
        <w:jc w:val="both"/>
        <w:rPr>
          <w:rFonts w:ascii="Tahoma" w:hAnsi="Tahoma" w:cs="Tahoma"/>
          <w:spacing w:val="-4"/>
          <w:sz w:val="24"/>
          <w:szCs w:val="24"/>
        </w:rPr>
      </w:pPr>
    </w:p>
    <w:p w:rsidR="00417AD2" w:rsidRPr="00F20BAB" w:rsidRDefault="00417AD2" w:rsidP="00F20BAB">
      <w:pPr>
        <w:pStyle w:val="Textoindependiente3"/>
        <w:tabs>
          <w:tab w:val="left" w:pos="8613"/>
        </w:tabs>
        <w:spacing w:after="0" w:line="276" w:lineRule="auto"/>
        <w:ind w:right="-34"/>
        <w:jc w:val="both"/>
        <w:rPr>
          <w:rFonts w:ascii="Tahoma" w:hAnsi="Tahoma" w:cs="Tahoma"/>
          <w:spacing w:val="-4"/>
          <w:sz w:val="24"/>
          <w:szCs w:val="24"/>
        </w:rPr>
      </w:pPr>
      <w:r w:rsidRPr="00F20BAB">
        <w:rPr>
          <w:rFonts w:ascii="Tahoma" w:hAnsi="Tahoma" w:cs="Tahoma"/>
          <w:spacing w:val="-4"/>
          <w:sz w:val="24"/>
          <w:szCs w:val="24"/>
        </w:rPr>
        <w:t xml:space="preserve">4. Para dilucidar el primero de los problemas jurídicos planteados, es necesario citar la jurisprudencia constitucional que ha tratado lo relativo a la procedencia del amparo </w:t>
      </w:r>
      <w:r w:rsidR="00C301C6" w:rsidRPr="00F20BAB">
        <w:rPr>
          <w:rFonts w:ascii="Tahoma" w:hAnsi="Tahoma" w:cs="Tahoma"/>
          <w:spacing w:val="-4"/>
          <w:sz w:val="24"/>
          <w:szCs w:val="24"/>
        </w:rPr>
        <w:t>para obtener la calificación de pérdida de la capacidad laboral</w:t>
      </w:r>
      <w:r w:rsidRPr="00F20BAB">
        <w:rPr>
          <w:rFonts w:ascii="Tahoma" w:hAnsi="Tahoma" w:cs="Tahoma"/>
          <w:spacing w:val="-4"/>
          <w:sz w:val="24"/>
          <w:szCs w:val="24"/>
        </w:rPr>
        <w:t>:</w:t>
      </w:r>
    </w:p>
    <w:p w:rsidR="00417AD2" w:rsidRPr="00F20BAB" w:rsidRDefault="00417AD2" w:rsidP="00F20BAB">
      <w:pPr>
        <w:pStyle w:val="Textoindependiente3"/>
        <w:tabs>
          <w:tab w:val="left" w:pos="8613"/>
        </w:tabs>
        <w:spacing w:after="0" w:line="276" w:lineRule="auto"/>
        <w:ind w:right="-34"/>
        <w:jc w:val="both"/>
        <w:rPr>
          <w:rFonts w:ascii="Tahoma" w:hAnsi="Tahoma" w:cs="Tahoma"/>
          <w:spacing w:val="-4"/>
          <w:sz w:val="24"/>
          <w:szCs w:val="24"/>
        </w:rPr>
      </w:pPr>
    </w:p>
    <w:p w:rsidR="00417AD2" w:rsidRPr="00A6389F" w:rsidRDefault="00417AD2" w:rsidP="00A6389F">
      <w:pPr>
        <w:pStyle w:val="Textoindependiente3"/>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“El artículo 86 de la Constitución Política señala que la acción de tutela procede en aquellos eventos en donde exista una vulneración o posible amenaza de los derechos fundamentales de la persona y “solo procederá cuando el afectado no disponga de otro medio de defensa judicial, salvo que aquella se utilice como mecanismo transitorio para evitar un perjuicio irremediable.”</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 xml:space="preserve"> </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De igual manera, debe insistirse en que el recurso judicial no solo debe verificarse, sino que debe mostrarse eficaz de cara a las condiciones específicas de cada asunto. En el presente caso, aunque podría argumentarse que el accionante bien pudo llevar el asunto ante la jurisdicción ordinaria a través de su competencia civil y por medio de un proceso verbal, este mecanismo no resulta eficaz ante la situación de vulnerabilidad del señor Misael Cárdenas Barahona, toda vez que la edad del accionante, su imposibilidad para ejercer una actividad laboral y su condición de salud, están afectando su capacidad para proveer su sustento básico, y como tal, su mínimo vital…”</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 xml:space="preserve"> </w:t>
      </w:r>
    </w:p>
    <w:p w:rsidR="00417AD2" w:rsidRPr="00A6389F" w:rsidRDefault="00417AD2" w:rsidP="00A6389F">
      <w:pPr>
        <w:pStyle w:val="Textoindependiente3"/>
        <w:spacing w:after="0"/>
        <w:ind w:left="426" w:right="420"/>
        <w:jc w:val="both"/>
        <w:rPr>
          <w:rFonts w:ascii="Tahoma" w:hAnsi="Tahoma" w:cs="Tahoma"/>
          <w:i/>
          <w:spacing w:val="-4"/>
          <w:sz w:val="22"/>
          <w:szCs w:val="24"/>
          <w:lang w:val="es-CO"/>
        </w:rPr>
      </w:pPr>
      <w:r w:rsidRPr="00A6389F">
        <w:rPr>
          <w:rFonts w:ascii="Tahoma" w:hAnsi="Tahoma" w:cs="Tahoma"/>
          <w:i/>
          <w:spacing w:val="-4"/>
          <w:sz w:val="22"/>
          <w:szCs w:val="24"/>
          <w:lang w:val="es-CO"/>
        </w:rPr>
        <w:t>Por consiguiente y en fundamento de lo anterior, 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sus derechos fundamentales.”</w:t>
      </w:r>
      <w:r w:rsidR="00A6389F">
        <w:rPr>
          <w:rFonts w:ascii="Tahoma" w:hAnsi="Tahoma" w:cs="Tahoma"/>
          <w:i/>
          <w:spacing w:val="-4"/>
          <w:sz w:val="22"/>
          <w:szCs w:val="24"/>
          <w:lang w:val="es-CO"/>
        </w:rPr>
        <w:t xml:space="preserve"> </w:t>
      </w:r>
      <w:r w:rsidRPr="00A6389F">
        <w:rPr>
          <w:rStyle w:val="Refdenotaalpie"/>
          <w:rFonts w:ascii="Tahoma" w:hAnsi="Tahoma" w:cs="Tahoma"/>
          <w:i/>
          <w:spacing w:val="-4"/>
          <w:sz w:val="22"/>
          <w:szCs w:val="24"/>
          <w:lang w:val="es-CO"/>
        </w:rPr>
        <w:footnoteReference w:id="4"/>
      </w:r>
    </w:p>
    <w:p w:rsidR="00417AD2" w:rsidRPr="00F20BAB" w:rsidRDefault="00417AD2" w:rsidP="00F20BAB">
      <w:pPr>
        <w:pStyle w:val="Textoindependiente3"/>
        <w:tabs>
          <w:tab w:val="left" w:pos="8613"/>
        </w:tabs>
        <w:spacing w:after="0" w:line="276" w:lineRule="auto"/>
        <w:ind w:right="-34"/>
        <w:jc w:val="both"/>
        <w:rPr>
          <w:rFonts w:ascii="Tahoma" w:hAnsi="Tahoma" w:cs="Tahoma"/>
          <w:spacing w:val="-4"/>
          <w:sz w:val="24"/>
          <w:szCs w:val="24"/>
        </w:rPr>
      </w:pPr>
    </w:p>
    <w:p w:rsidR="00417AD2" w:rsidRPr="00F20BAB" w:rsidRDefault="00417AD2" w:rsidP="00F20BAB">
      <w:pPr>
        <w:pStyle w:val="Textoindependiente3"/>
        <w:tabs>
          <w:tab w:val="left" w:pos="8613"/>
        </w:tabs>
        <w:spacing w:after="0" w:line="276" w:lineRule="auto"/>
        <w:ind w:right="-34"/>
        <w:jc w:val="both"/>
        <w:rPr>
          <w:rFonts w:ascii="Tahoma" w:hAnsi="Tahoma" w:cs="Tahoma"/>
          <w:spacing w:val="-4"/>
          <w:sz w:val="24"/>
          <w:szCs w:val="24"/>
        </w:rPr>
      </w:pPr>
      <w:r w:rsidRPr="00F20BAB">
        <w:rPr>
          <w:rFonts w:ascii="Tahoma" w:hAnsi="Tahoma" w:cs="Tahoma"/>
          <w:spacing w:val="-4"/>
          <w:sz w:val="24"/>
          <w:szCs w:val="24"/>
        </w:rPr>
        <w:t xml:space="preserve">En el caso particular, el señor </w:t>
      </w:r>
      <w:r w:rsidR="006C6477" w:rsidRPr="00F20BAB">
        <w:rPr>
          <w:rFonts w:ascii="Tahoma" w:hAnsi="Tahoma" w:cs="Tahoma"/>
          <w:spacing w:val="-4"/>
          <w:sz w:val="24"/>
          <w:szCs w:val="24"/>
        </w:rPr>
        <w:t>Jesús Quintero Grisales</w:t>
      </w:r>
      <w:r w:rsidRPr="00F20BAB">
        <w:rPr>
          <w:rFonts w:ascii="Tahoma" w:hAnsi="Tahoma" w:cs="Tahoma"/>
          <w:spacing w:val="-4"/>
          <w:sz w:val="24"/>
          <w:szCs w:val="24"/>
        </w:rPr>
        <w:t xml:space="preserve"> fue dictaminado con un porcentaje de pérdid</w:t>
      </w:r>
      <w:r w:rsidR="00542CDE" w:rsidRPr="00F20BAB">
        <w:rPr>
          <w:rFonts w:ascii="Tahoma" w:hAnsi="Tahoma" w:cs="Tahoma"/>
          <w:spacing w:val="-4"/>
          <w:sz w:val="24"/>
          <w:szCs w:val="24"/>
        </w:rPr>
        <w:t>a de la capacidad laboral del 46,94</w:t>
      </w:r>
      <w:r w:rsidRPr="00F20BAB">
        <w:rPr>
          <w:rFonts w:ascii="Tahoma" w:hAnsi="Tahoma" w:cs="Tahoma"/>
          <w:spacing w:val="-4"/>
          <w:sz w:val="24"/>
          <w:szCs w:val="24"/>
        </w:rPr>
        <w:t xml:space="preserve">%, con sustento en sus diagnósticos de </w:t>
      </w:r>
      <w:r w:rsidR="00542CDE" w:rsidRPr="00F20BAB">
        <w:rPr>
          <w:rFonts w:ascii="Tahoma" w:hAnsi="Tahoma" w:cs="Tahoma"/>
          <w:spacing w:val="-4"/>
          <w:sz w:val="24"/>
          <w:szCs w:val="24"/>
        </w:rPr>
        <w:t>gonartrosis, hipertensión arterial, insuficiencia venosa, trastorno de adaptación y apnea del sueño</w:t>
      </w:r>
      <w:r w:rsidRPr="00F20BAB">
        <w:rPr>
          <w:rStyle w:val="Refdenotaalpie"/>
          <w:rFonts w:ascii="Tahoma" w:hAnsi="Tahoma" w:cs="Tahoma"/>
          <w:spacing w:val="-4"/>
          <w:szCs w:val="24"/>
        </w:rPr>
        <w:footnoteReference w:id="5"/>
      </w:r>
      <w:r w:rsidRPr="00F20BAB">
        <w:rPr>
          <w:rFonts w:ascii="Tahoma" w:hAnsi="Tahoma" w:cs="Tahoma"/>
          <w:spacing w:val="-4"/>
          <w:sz w:val="24"/>
          <w:szCs w:val="24"/>
        </w:rPr>
        <w:t>, suceso que lo ubica en una esfera prevalente, pues aunque su calificación no supera el límite determinado por el legislador para ser considerado en situación de discapacidad,</w:t>
      </w:r>
      <w:r w:rsidR="00542CDE" w:rsidRPr="00F20BAB">
        <w:rPr>
          <w:rFonts w:ascii="Tahoma" w:hAnsi="Tahoma" w:cs="Tahoma"/>
          <w:spacing w:val="-4"/>
          <w:sz w:val="24"/>
          <w:szCs w:val="24"/>
        </w:rPr>
        <w:t xml:space="preserve"> lo cierto es que se aproxima bastante a él </w:t>
      </w:r>
      <w:r w:rsidRPr="00F20BAB">
        <w:rPr>
          <w:rFonts w:ascii="Tahoma" w:hAnsi="Tahoma" w:cs="Tahoma"/>
          <w:spacing w:val="-4"/>
          <w:sz w:val="24"/>
          <w:szCs w:val="24"/>
        </w:rPr>
        <w:t>y por ello se hace necesario agotar el trámite de</w:t>
      </w:r>
      <w:r w:rsidR="00542CDE" w:rsidRPr="00F20BAB">
        <w:rPr>
          <w:rFonts w:ascii="Tahoma" w:hAnsi="Tahoma" w:cs="Tahoma"/>
          <w:spacing w:val="-4"/>
          <w:sz w:val="24"/>
          <w:szCs w:val="24"/>
        </w:rPr>
        <w:t xml:space="preserve"> la nueva calificación médico legal </w:t>
      </w:r>
      <w:r w:rsidRPr="00F20BAB">
        <w:rPr>
          <w:rFonts w:ascii="Tahoma" w:hAnsi="Tahoma" w:cs="Tahoma"/>
          <w:spacing w:val="-4"/>
          <w:sz w:val="24"/>
          <w:szCs w:val="24"/>
        </w:rPr>
        <w:t xml:space="preserve">para poder establecer si podría llegar a ser considerado como de la población discapacitada. A ello cabe agregar que por aquellas particulares circunstancias, no es posible someterlo a los trámites propios de un proceso ordinario, solo para que se resuelva si Colpensiones está obligada o no a </w:t>
      </w:r>
      <w:r w:rsidR="00542CDE" w:rsidRPr="00F20BAB">
        <w:rPr>
          <w:rFonts w:ascii="Tahoma" w:hAnsi="Tahoma" w:cs="Tahoma"/>
          <w:spacing w:val="-4"/>
          <w:sz w:val="24"/>
          <w:szCs w:val="24"/>
        </w:rPr>
        <w:t xml:space="preserve">practicar </w:t>
      </w:r>
      <w:r w:rsidR="00C816AA" w:rsidRPr="00F20BAB">
        <w:rPr>
          <w:rFonts w:ascii="Tahoma" w:hAnsi="Tahoma" w:cs="Tahoma"/>
          <w:spacing w:val="-4"/>
          <w:sz w:val="24"/>
          <w:szCs w:val="24"/>
        </w:rPr>
        <w:t>una nueva valoración de pérdida de la capacidad laboral.</w:t>
      </w:r>
    </w:p>
    <w:p w:rsidR="00417AD2" w:rsidRPr="00F20BAB" w:rsidRDefault="00417AD2" w:rsidP="00F20BAB">
      <w:pPr>
        <w:pStyle w:val="Textoindependiente3"/>
        <w:tabs>
          <w:tab w:val="left" w:pos="8613"/>
        </w:tabs>
        <w:spacing w:after="0" w:line="276" w:lineRule="auto"/>
        <w:ind w:right="-34"/>
        <w:jc w:val="both"/>
        <w:rPr>
          <w:rFonts w:ascii="Tahoma" w:hAnsi="Tahoma" w:cs="Tahoma"/>
          <w:spacing w:val="-4"/>
          <w:sz w:val="24"/>
          <w:szCs w:val="24"/>
        </w:rPr>
      </w:pPr>
    </w:p>
    <w:p w:rsidR="00417AD2" w:rsidRPr="00F20BAB" w:rsidRDefault="00417AD2" w:rsidP="00F20BAB">
      <w:pPr>
        <w:pStyle w:val="Textoindependiente3"/>
        <w:tabs>
          <w:tab w:val="left" w:pos="8613"/>
        </w:tabs>
        <w:spacing w:after="0" w:line="276" w:lineRule="auto"/>
        <w:ind w:right="-34"/>
        <w:jc w:val="both"/>
        <w:rPr>
          <w:rFonts w:ascii="Tahoma" w:hAnsi="Tahoma" w:cs="Tahoma"/>
          <w:spacing w:val="-4"/>
          <w:sz w:val="24"/>
          <w:szCs w:val="24"/>
        </w:rPr>
      </w:pPr>
      <w:r w:rsidRPr="00F20BAB">
        <w:rPr>
          <w:rFonts w:ascii="Tahoma" w:hAnsi="Tahoma" w:cs="Tahoma"/>
          <w:spacing w:val="-4"/>
          <w:sz w:val="24"/>
          <w:szCs w:val="24"/>
        </w:rPr>
        <w:t xml:space="preserve">En estas condiciones el amparo resulta procedente, ya </w:t>
      </w:r>
      <w:r w:rsidR="00A6389F" w:rsidRPr="00F20BAB">
        <w:rPr>
          <w:rFonts w:ascii="Tahoma" w:hAnsi="Tahoma" w:cs="Tahoma"/>
          <w:spacing w:val="-4"/>
          <w:sz w:val="24"/>
          <w:szCs w:val="24"/>
        </w:rPr>
        <w:t>que,</w:t>
      </w:r>
      <w:r w:rsidRPr="00F20BAB">
        <w:rPr>
          <w:rFonts w:ascii="Tahoma" w:hAnsi="Tahoma" w:cs="Tahoma"/>
          <w:spacing w:val="-4"/>
          <w:sz w:val="24"/>
          <w:szCs w:val="24"/>
        </w:rPr>
        <w:t xml:space="preserve"> además, si </w:t>
      </w:r>
      <w:r w:rsidR="00542CDE" w:rsidRPr="00F20BAB">
        <w:rPr>
          <w:rFonts w:ascii="Tahoma" w:hAnsi="Tahoma" w:cs="Tahoma"/>
          <w:spacing w:val="-4"/>
          <w:sz w:val="24"/>
          <w:szCs w:val="24"/>
        </w:rPr>
        <w:t>la respuesta emitida por Colpensiones a la petición que en ese sentido elevó el accionante tiene fecha del 1° de febrero de este año</w:t>
      </w:r>
      <w:r w:rsidRPr="00F20BAB">
        <w:rPr>
          <w:rStyle w:val="Refdenotaalpie"/>
          <w:rFonts w:ascii="Tahoma" w:hAnsi="Tahoma" w:cs="Tahoma"/>
          <w:spacing w:val="-4"/>
          <w:szCs w:val="24"/>
        </w:rPr>
        <w:footnoteReference w:id="6"/>
      </w:r>
      <w:r w:rsidRPr="00F20BAB">
        <w:rPr>
          <w:rFonts w:ascii="Tahoma" w:hAnsi="Tahoma" w:cs="Tahoma"/>
          <w:spacing w:val="-4"/>
          <w:sz w:val="24"/>
          <w:szCs w:val="24"/>
        </w:rPr>
        <w:t xml:space="preserve">, se colma igualmente el presupuesto de la inmediatez.  </w:t>
      </w:r>
    </w:p>
    <w:p w:rsidR="008A78EA" w:rsidRPr="00F20BAB" w:rsidRDefault="008A78EA" w:rsidP="00F20BAB">
      <w:pPr>
        <w:pStyle w:val="Textoindependiente3"/>
        <w:tabs>
          <w:tab w:val="left" w:pos="8613"/>
        </w:tabs>
        <w:spacing w:after="0" w:line="276" w:lineRule="auto"/>
        <w:ind w:right="-34"/>
        <w:jc w:val="both"/>
        <w:rPr>
          <w:rFonts w:ascii="Tahoma" w:hAnsi="Tahoma" w:cs="Tahoma"/>
          <w:spacing w:val="-4"/>
          <w:sz w:val="24"/>
          <w:szCs w:val="24"/>
        </w:rPr>
      </w:pPr>
    </w:p>
    <w:p w:rsidR="00751C29" w:rsidRPr="00F20BAB" w:rsidRDefault="008A78EA"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5. En relación con el fondo del asunto,</w:t>
      </w:r>
      <w:r w:rsidR="00751C29" w:rsidRPr="00F20BAB">
        <w:rPr>
          <w:rFonts w:ascii="Tahoma" w:hAnsi="Tahoma" w:cs="Tahoma"/>
          <w:spacing w:val="-4"/>
          <w:sz w:val="24"/>
          <w:szCs w:val="24"/>
        </w:rPr>
        <w:t xml:space="preserve"> las pruebas documentales incorporadas al expediente, más precisamente en el documento 2 del cuaderno No. 1, acreditan los siguientes hechos: </w:t>
      </w:r>
    </w:p>
    <w:p w:rsidR="00751C29" w:rsidRPr="00F20BAB" w:rsidRDefault="00751C29" w:rsidP="00F20BAB">
      <w:pPr>
        <w:suppressAutoHyphens/>
        <w:spacing w:line="276" w:lineRule="auto"/>
        <w:jc w:val="both"/>
        <w:rPr>
          <w:rFonts w:ascii="Tahoma" w:hAnsi="Tahoma" w:cs="Tahoma"/>
          <w:spacing w:val="-4"/>
          <w:sz w:val="24"/>
          <w:szCs w:val="24"/>
        </w:rPr>
      </w:pPr>
    </w:p>
    <w:p w:rsidR="00751C29" w:rsidRPr="00F20BAB" w:rsidRDefault="00751C29"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 xml:space="preserve">5.1 El 24 de abril de 2020 la Junta </w:t>
      </w:r>
      <w:r w:rsidR="003F6273" w:rsidRPr="00F20BAB">
        <w:rPr>
          <w:rFonts w:ascii="Tahoma" w:hAnsi="Tahoma" w:cs="Tahoma"/>
          <w:spacing w:val="-4"/>
          <w:sz w:val="24"/>
          <w:szCs w:val="24"/>
        </w:rPr>
        <w:t xml:space="preserve">Nacional </w:t>
      </w:r>
      <w:r w:rsidRPr="00F20BAB">
        <w:rPr>
          <w:rFonts w:ascii="Tahoma" w:hAnsi="Tahoma" w:cs="Tahoma"/>
          <w:spacing w:val="-4"/>
          <w:sz w:val="24"/>
          <w:szCs w:val="24"/>
        </w:rPr>
        <w:t>de Calificación de Risaralda dictaminó una pérdida de la capacidad laboral del accionante no superior al 50%</w:t>
      </w:r>
      <w:r w:rsidR="004F3FCD" w:rsidRPr="00F20BAB">
        <w:rPr>
          <w:rFonts w:ascii="Tahoma" w:hAnsi="Tahoma" w:cs="Tahoma"/>
          <w:spacing w:val="-4"/>
          <w:sz w:val="24"/>
          <w:szCs w:val="24"/>
        </w:rPr>
        <w:t>,</w:t>
      </w:r>
      <w:r w:rsidR="005A71CA" w:rsidRPr="00F20BAB">
        <w:rPr>
          <w:rFonts w:ascii="Tahoma" w:hAnsi="Tahoma" w:cs="Tahoma"/>
          <w:spacing w:val="-4"/>
          <w:sz w:val="24"/>
          <w:szCs w:val="24"/>
        </w:rPr>
        <w:t xml:space="preserve"> de origen común,</w:t>
      </w:r>
      <w:r w:rsidR="004F3FCD" w:rsidRPr="00F20BAB">
        <w:rPr>
          <w:rFonts w:ascii="Tahoma" w:hAnsi="Tahoma" w:cs="Tahoma"/>
          <w:spacing w:val="-4"/>
          <w:sz w:val="24"/>
          <w:szCs w:val="24"/>
        </w:rPr>
        <w:t xml:space="preserve"> con ocasión a las enfermedades de diagnósticos de gonartrosis, hipertensión arterial, insuficiencia venosa, trastorno de adaptación y apnea del sueño</w:t>
      </w:r>
      <w:r w:rsidRPr="00F20BAB">
        <w:rPr>
          <w:rStyle w:val="Refdenotaalpie"/>
          <w:rFonts w:ascii="Tahoma" w:hAnsi="Tahoma" w:cs="Tahoma"/>
          <w:spacing w:val="-4"/>
          <w:szCs w:val="24"/>
        </w:rPr>
        <w:footnoteReference w:id="7"/>
      </w:r>
      <w:r w:rsidRPr="00F20BAB">
        <w:rPr>
          <w:rFonts w:ascii="Tahoma" w:hAnsi="Tahoma" w:cs="Tahoma"/>
          <w:spacing w:val="-4"/>
          <w:sz w:val="24"/>
          <w:szCs w:val="24"/>
        </w:rPr>
        <w:t>.</w:t>
      </w:r>
    </w:p>
    <w:p w:rsidR="00751C29" w:rsidRPr="00F20BAB" w:rsidRDefault="00751C29" w:rsidP="00F20BAB">
      <w:pPr>
        <w:suppressAutoHyphens/>
        <w:spacing w:line="276" w:lineRule="auto"/>
        <w:jc w:val="both"/>
        <w:rPr>
          <w:rFonts w:ascii="Tahoma" w:hAnsi="Tahoma" w:cs="Tahoma"/>
          <w:spacing w:val="-4"/>
          <w:sz w:val="24"/>
          <w:szCs w:val="24"/>
        </w:rPr>
      </w:pPr>
    </w:p>
    <w:p w:rsidR="004F3FCD" w:rsidRPr="00F20BAB" w:rsidRDefault="00751C29" w:rsidP="00F20BAB">
      <w:pPr>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rPr>
        <w:lastRenderedPageBreak/>
        <w:t xml:space="preserve">5.2 El </w:t>
      </w:r>
      <w:r w:rsidR="004F3FCD" w:rsidRPr="00F20BAB">
        <w:rPr>
          <w:rFonts w:ascii="Tahoma" w:hAnsi="Tahoma" w:cs="Tahoma"/>
          <w:spacing w:val="-4"/>
          <w:sz w:val="24"/>
          <w:szCs w:val="24"/>
        </w:rPr>
        <w:t xml:space="preserve">10 de diciembre siguiente profesional de la salud diagnosticó que el actor además padece de </w:t>
      </w:r>
      <w:r w:rsidR="004F3FCD" w:rsidRPr="00F20BAB">
        <w:rPr>
          <w:rFonts w:ascii="Tahoma" w:hAnsi="Tahoma" w:cs="Tahoma"/>
          <w:spacing w:val="-4"/>
          <w:sz w:val="24"/>
          <w:szCs w:val="24"/>
          <w:lang w:val="es-CO"/>
        </w:rPr>
        <w:t>diabetes mellitus</w:t>
      </w:r>
      <w:r w:rsidR="004F3FCD" w:rsidRPr="00F20BAB">
        <w:rPr>
          <w:rStyle w:val="Refdenotaalpie"/>
          <w:rFonts w:ascii="Tahoma" w:hAnsi="Tahoma" w:cs="Tahoma"/>
          <w:spacing w:val="-4"/>
          <w:szCs w:val="24"/>
        </w:rPr>
        <w:footnoteReference w:id="8"/>
      </w:r>
      <w:r w:rsidR="004F3FCD" w:rsidRPr="00F20BAB">
        <w:rPr>
          <w:rFonts w:ascii="Tahoma" w:hAnsi="Tahoma" w:cs="Tahoma"/>
          <w:spacing w:val="-4"/>
          <w:sz w:val="24"/>
          <w:szCs w:val="24"/>
          <w:lang w:val="es-CO"/>
        </w:rPr>
        <w:t>.</w:t>
      </w:r>
    </w:p>
    <w:p w:rsidR="004F3FCD" w:rsidRPr="00F20BAB" w:rsidRDefault="004F3FCD" w:rsidP="00F20BAB">
      <w:pPr>
        <w:suppressAutoHyphens/>
        <w:spacing w:line="276" w:lineRule="auto"/>
        <w:jc w:val="both"/>
        <w:rPr>
          <w:rFonts w:ascii="Tahoma" w:hAnsi="Tahoma" w:cs="Tahoma"/>
          <w:spacing w:val="-4"/>
          <w:sz w:val="24"/>
          <w:szCs w:val="24"/>
          <w:lang w:val="es-CO"/>
        </w:rPr>
      </w:pPr>
    </w:p>
    <w:p w:rsidR="004F3FCD" w:rsidRPr="00F20BAB" w:rsidRDefault="004F3FCD" w:rsidP="00F20BAB">
      <w:pPr>
        <w:suppressAutoHyphens/>
        <w:spacing w:line="276" w:lineRule="auto"/>
        <w:jc w:val="both"/>
        <w:rPr>
          <w:rFonts w:ascii="Tahoma" w:hAnsi="Tahoma" w:cs="Tahoma"/>
          <w:spacing w:val="-4"/>
          <w:sz w:val="24"/>
          <w:szCs w:val="24"/>
          <w:lang w:val="es-CO"/>
        </w:rPr>
      </w:pPr>
      <w:r w:rsidRPr="00F20BAB">
        <w:rPr>
          <w:rFonts w:ascii="Tahoma" w:hAnsi="Tahoma" w:cs="Tahoma"/>
          <w:spacing w:val="-4"/>
          <w:sz w:val="24"/>
          <w:szCs w:val="24"/>
          <w:lang w:val="es-CO"/>
        </w:rPr>
        <w:t>5.3 Mediante petición elevada el 25 de enero de este año el demandante solicitó se calificara su estado de invalidez</w:t>
      </w:r>
      <w:r w:rsidRPr="00F20BAB">
        <w:rPr>
          <w:rStyle w:val="Refdenotaalpie"/>
          <w:rFonts w:ascii="Tahoma" w:hAnsi="Tahoma" w:cs="Tahoma"/>
          <w:spacing w:val="-4"/>
          <w:szCs w:val="24"/>
        </w:rPr>
        <w:footnoteReference w:id="9"/>
      </w:r>
      <w:r w:rsidRPr="00F20BAB">
        <w:rPr>
          <w:rFonts w:ascii="Tahoma" w:hAnsi="Tahoma" w:cs="Tahoma"/>
          <w:spacing w:val="-4"/>
          <w:sz w:val="24"/>
          <w:szCs w:val="24"/>
          <w:lang w:val="es-CO"/>
        </w:rPr>
        <w:t>.</w:t>
      </w:r>
    </w:p>
    <w:p w:rsidR="006A6868" w:rsidRPr="00F20BAB" w:rsidRDefault="006A6868" w:rsidP="00F20BAB">
      <w:pPr>
        <w:suppressAutoHyphens/>
        <w:spacing w:line="276" w:lineRule="auto"/>
        <w:jc w:val="both"/>
        <w:rPr>
          <w:rFonts w:ascii="Tahoma" w:hAnsi="Tahoma" w:cs="Tahoma"/>
          <w:spacing w:val="-4"/>
          <w:sz w:val="24"/>
          <w:szCs w:val="24"/>
          <w:lang w:val="es-CO"/>
        </w:rPr>
      </w:pPr>
    </w:p>
    <w:p w:rsidR="00751C29" w:rsidRPr="00F20BAB" w:rsidRDefault="006A6868"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lang w:val="es-CO"/>
        </w:rPr>
        <w:t xml:space="preserve">5.4 Por oficio del 1° de febrero último </w:t>
      </w:r>
      <w:r w:rsidR="00751C29" w:rsidRPr="00F20BAB">
        <w:rPr>
          <w:rFonts w:ascii="Tahoma" w:hAnsi="Tahoma" w:cs="Tahoma"/>
          <w:spacing w:val="-4"/>
          <w:sz w:val="24"/>
          <w:szCs w:val="24"/>
        </w:rPr>
        <w:t xml:space="preserve">la Directora de Historia Laboral de Colpensiones </w:t>
      </w:r>
      <w:r w:rsidRPr="00F20BAB">
        <w:rPr>
          <w:rFonts w:ascii="Tahoma" w:hAnsi="Tahoma" w:cs="Tahoma"/>
          <w:spacing w:val="-4"/>
          <w:sz w:val="24"/>
          <w:szCs w:val="24"/>
        </w:rPr>
        <w:t>informó que no era posible continuar con el trámite de calificación ya que “</w:t>
      </w:r>
      <w:r w:rsidRPr="00A6389F">
        <w:rPr>
          <w:rFonts w:ascii="Tahoma" w:hAnsi="Tahoma" w:cs="Tahoma"/>
          <w:i/>
          <w:spacing w:val="-4"/>
          <w:sz w:val="22"/>
          <w:szCs w:val="24"/>
        </w:rPr>
        <w:t>cuenta con dictamen menor de un año, emitido por Colpensiones, Junta Regional o Nacional de Calificación… menor del 50%.</w:t>
      </w:r>
      <w:r w:rsidRPr="00F20BAB">
        <w:rPr>
          <w:rFonts w:ascii="Tahoma" w:hAnsi="Tahoma" w:cs="Tahoma"/>
          <w:i/>
          <w:spacing w:val="-4"/>
          <w:sz w:val="24"/>
          <w:szCs w:val="24"/>
        </w:rPr>
        <w:t>”</w:t>
      </w:r>
      <w:r w:rsidR="00A6389F">
        <w:rPr>
          <w:rFonts w:ascii="Tahoma" w:hAnsi="Tahoma" w:cs="Tahoma"/>
          <w:i/>
          <w:spacing w:val="-4"/>
          <w:sz w:val="24"/>
          <w:szCs w:val="24"/>
        </w:rPr>
        <w:t xml:space="preserve"> </w:t>
      </w:r>
      <w:r w:rsidRPr="00F20BAB">
        <w:rPr>
          <w:rStyle w:val="Refdenotaalpie"/>
          <w:rFonts w:ascii="Tahoma" w:hAnsi="Tahoma" w:cs="Tahoma"/>
          <w:spacing w:val="-4"/>
          <w:szCs w:val="24"/>
        </w:rPr>
        <w:footnoteReference w:id="10"/>
      </w:r>
    </w:p>
    <w:p w:rsidR="00756EBF" w:rsidRPr="00F20BAB" w:rsidRDefault="00756EBF" w:rsidP="00F20BAB">
      <w:pPr>
        <w:suppressAutoHyphens/>
        <w:spacing w:line="276" w:lineRule="auto"/>
        <w:jc w:val="both"/>
        <w:rPr>
          <w:rFonts w:ascii="Tahoma" w:hAnsi="Tahoma" w:cs="Tahoma"/>
          <w:spacing w:val="-4"/>
          <w:sz w:val="24"/>
          <w:szCs w:val="24"/>
        </w:rPr>
      </w:pPr>
    </w:p>
    <w:p w:rsidR="008A78EA" w:rsidRPr="00F20BAB" w:rsidRDefault="006A6868"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 xml:space="preserve">6. Como ya tuvo la oportunidad de indicarse, </w:t>
      </w:r>
      <w:r w:rsidR="008A78EA" w:rsidRPr="00F20BAB">
        <w:rPr>
          <w:rFonts w:ascii="Tahoma" w:hAnsi="Tahoma" w:cs="Tahoma"/>
          <w:spacing w:val="-4"/>
          <w:sz w:val="24"/>
          <w:szCs w:val="24"/>
        </w:rPr>
        <w:t>el debate propuesto guarda relación sobre la existencia o no de</w:t>
      </w:r>
      <w:r w:rsidR="00B3150A" w:rsidRPr="00F20BAB">
        <w:rPr>
          <w:rFonts w:ascii="Tahoma" w:hAnsi="Tahoma" w:cs="Tahoma"/>
          <w:spacing w:val="-4"/>
          <w:sz w:val="24"/>
          <w:szCs w:val="24"/>
        </w:rPr>
        <w:t xml:space="preserve"> un</w:t>
      </w:r>
      <w:r w:rsidR="008A78EA" w:rsidRPr="00F20BAB">
        <w:rPr>
          <w:rFonts w:ascii="Tahoma" w:hAnsi="Tahoma" w:cs="Tahoma"/>
          <w:spacing w:val="-4"/>
          <w:sz w:val="24"/>
          <w:szCs w:val="24"/>
        </w:rPr>
        <w:t xml:space="preserve"> término para calificar de nuevo la </w:t>
      </w:r>
      <w:r w:rsidRPr="00F20BAB">
        <w:rPr>
          <w:rFonts w:ascii="Tahoma" w:hAnsi="Tahoma" w:cs="Tahoma"/>
          <w:spacing w:val="-4"/>
          <w:sz w:val="24"/>
          <w:szCs w:val="24"/>
        </w:rPr>
        <w:t>capacidad laboral del afiliado</w:t>
      </w:r>
      <w:r w:rsidR="00DE617B" w:rsidRPr="00F20BAB">
        <w:rPr>
          <w:rFonts w:ascii="Tahoma" w:hAnsi="Tahoma" w:cs="Tahoma"/>
          <w:spacing w:val="-4"/>
          <w:sz w:val="24"/>
          <w:szCs w:val="24"/>
        </w:rPr>
        <w:t xml:space="preserve">; en </w:t>
      </w:r>
      <w:r w:rsidRPr="00F20BAB">
        <w:rPr>
          <w:rFonts w:ascii="Tahoma" w:hAnsi="Tahoma" w:cs="Tahoma"/>
          <w:spacing w:val="-4"/>
          <w:sz w:val="24"/>
          <w:szCs w:val="24"/>
        </w:rPr>
        <w:t>el fallo objeto de impugnación, se</w:t>
      </w:r>
      <w:r w:rsidR="00DE617B" w:rsidRPr="00F20BAB">
        <w:rPr>
          <w:rFonts w:ascii="Tahoma" w:hAnsi="Tahoma" w:cs="Tahoma"/>
          <w:spacing w:val="-4"/>
          <w:sz w:val="24"/>
          <w:szCs w:val="24"/>
        </w:rPr>
        <w:t xml:space="preserve"> decantó por la primera de esas posibilidades</w:t>
      </w:r>
      <w:r w:rsidRPr="00F20BAB">
        <w:rPr>
          <w:rFonts w:ascii="Tahoma" w:hAnsi="Tahoma" w:cs="Tahoma"/>
          <w:spacing w:val="-4"/>
          <w:sz w:val="24"/>
          <w:szCs w:val="24"/>
        </w:rPr>
        <w:t xml:space="preserve">, es decir que la recalificación de invalidez procede </w:t>
      </w:r>
      <w:r w:rsidR="00DE617B" w:rsidRPr="00F20BAB">
        <w:rPr>
          <w:rFonts w:ascii="Tahoma" w:hAnsi="Tahoma" w:cs="Tahoma"/>
          <w:spacing w:val="-4"/>
          <w:sz w:val="24"/>
          <w:szCs w:val="24"/>
        </w:rPr>
        <w:t xml:space="preserve">solo </w:t>
      </w:r>
      <w:r w:rsidRPr="00F20BAB">
        <w:rPr>
          <w:rFonts w:ascii="Tahoma" w:hAnsi="Tahoma" w:cs="Tahoma"/>
          <w:spacing w:val="-4"/>
          <w:sz w:val="24"/>
          <w:szCs w:val="24"/>
        </w:rPr>
        <w:t>luego de transcurrido un año desde la primera valoración médico legal, de acuerdo con el artículo 55 del Decreto 1352 de 2013.</w:t>
      </w:r>
    </w:p>
    <w:p w:rsidR="006A6868" w:rsidRPr="00F20BAB" w:rsidRDefault="006A6868" w:rsidP="00F20BAB">
      <w:pPr>
        <w:suppressAutoHyphens/>
        <w:spacing w:line="276" w:lineRule="auto"/>
        <w:jc w:val="both"/>
        <w:rPr>
          <w:rFonts w:ascii="Tahoma" w:hAnsi="Tahoma" w:cs="Tahoma"/>
          <w:spacing w:val="-4"/>
          <w:sz w:val="24"/>
          <w:szCs w:val="24"/>
        </w:rPr>
      </w:pPr>
    </w:p>
    <w:p w:rsidR="006A6868" w:rsidRPr="00F20BAB" w:rsidRDefault="00DE617B"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7. La Sala no comparte ese argumento por las razones que se pasan a analizar:</w:t>
      </w:r>
    </w:p>
    <w:p w:rsidR="00DE617B" w:rsidRPr="00F20BAB" w:rsidRDefault="00DE617B" w:rsidP="00F20BAB">
      <w:pPr>
        <w:suppressAutoHyphens/>
        <w:spacing w:line="276" w:lineRule="auto"/>
        <w:jc w:val="both"/>
        <w:rPr>
          <w:rFonts w:ascii="Tahoma" w:hAnsi="Tahoma" w:cs="Tahoma"/>
          <w:spacing w:val="-4"/>
          <w:sz w:val="24"/>
          <w:szCs w:val="24"/>
        </w:rPr>
      </w:pPr>
    </w:p>
    <w:p w:rsidR="00DE617B" w:rsidRPr="00F20BAB" w:rsidRDefault="00DE617B"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 xml:space="preserve">7.1 </w:t>
      </w:r>
      <w:r w:rsidR="00880E6A" w:rsidRPr="00F20BAB">
        <w:rPr>
          <w:rFonts w:ascii="Tahoma" w:hAnsi="Tahoma" w:cs="Tahoma"/>
          <w:spacing w:val="-4"/>
          <w:sz w:val="24"/>
          <w:szCs w:val="24"/>
        </w:rPr>
        <w:t>L</w:t>
      </w:r>
      <w:r w:rsidRPr="00F20BAB">
        <w:rPr>
          <w:rFonts w:ascii="Tahoma" w:hAnsi="Tahoma" w:cs="Tahoma"/>
          <w:spacing w:val="-4"/>
          <w:sz w:val="24"/>
          <w:szCs w:val="24"/>
        </w:rPr>
        <w:t>a Corte Constitucional</w:t>
      </w:r>
      <w:r w:rsidR="00880E6A" w:rsidRPr="00F20BAB">
        <w:rPr>
          <w:rFonts w:ascii="Tahoma" w:hAnsi="Tahoma" w:cs="Tahoma"/>
          <w:spacing w:val="-4"/>
          <w:sz w:val="24"/>
          <w:szCs w:val="24"/>
        </w:rPr>
        <w:t>, ha trazado jurisprudencia sobre los principios que deben orientar las actuaciones de las entidades encargadas de calificar la invalidez. Uno de ellos es la necesidad de valorar de manera actual e íntegra el estado de incapacidad del afiliado al sistema, es decir que para la expedición de los dictámenes médico legal debe primar sobre otras circunstancias, las condiciones reales de salud de la persona. Concretamente</w:t>
      </w:r>
      <w:r w:rsidR="00E64E9A" w:rsidRPr="00F20BAB">
        <w:rPr>
          <w:rFonts w:ascii="Tahoma" w:hAnsi="Tahoma" w:cs="Tahoma"/>
          <w:spacing w:val="-4"/>
          <w:sz w:val="24"/>
          <w:szCs w:val="24"/>
        </w:rPr>
        <w:t xml:space="preserve"> al cotejar esa regla básica con el paso del tiempo</w:t>
      </w:r>
      <w:r w:rsidR="00880E6A" w:rsidRPr="00F20BAB">
        <w:rPr>
          <w:rFonts w:ascii="Tahoma" w:hAnsi="Tahoma" w:cs="Tahoma"/>
          <w:spacing w:val="-4"/>
          <w:sz w:val="24"/>
          <w:szCs w:val="24"/>
        </w:rPr>
        <w:t>, ha expresado esa corporación</w:t>
      </w:r>
      <w:r w:rsidR="00880E6A" w:rsidRPr="00F20BAB">
        <w:rPr>
          <w:rStyle w:val="Refdenotaalpie"/>
          <w:rFonts w:ascii="Tahoma" w:hAnsi="Tahoma" w:cs="Tahoma"/>
          <w:spacing w:val="-4"/>
          <w:szCs w:val="24"/>
        </w:rPr>
        <w:footnoteReference w:id="11"/>
      </w:r>
      <w:r w:rsidR="00880E6A" w:rsidRPr="00F20BAB">
        <w:rPr>
          <w:rFonts w:ascii="Tahoma" w:hAnsi="Tahoma" w:cs="Tahoma"/>
          <w:spacing w:val="-4"/>
          <w:sz w:val="24"/>
          <w:szCs w:val="24"/>
        </w:rPr>
        <w:t xml:space="preserve">: </w:t>
      </w:r>
    </w:p>
    <w:p w:rsidR="00DE617B" w:rsidRPr="00F20BAB" w:rsidRDefault="00DE617B" w:rsidP="00F20BAB">
      <w:pPr>
        <w:suppressAutoHyphens/>
        <w:spacing w:line="276" w:lineRule="auto"/>
        <w:jc w:val="both"/>
        <w:rPr>
          <w:rFonts w:ascii="Tahoma" w:hAnsi="Tahoma" w:cs="Tahoma"/>
          <w:spacing w:val="-4"/>
          <w:sz w:val="24"/>
          <w:szCs w:val="24"/>
        </w:rPr>
      </w:pPr>
    </w:p>
    <w:p w:rsidR="00DE617B" w:rsidRPr="00A6389F" w:rsidRDefault="00DE617B" w:rsidP="00A6389F">
      <w:pPr>
        <w:suppressAutoHyphens/>
        <w:ind w:left="426" w:right="420"/>
        <w:jc w:val="both"/>
        <w:rPr>
          <w:rFonts w:ascii="Tahoma" w:hAnsi="Tahoma" w:cs="Tahoma"/>
          <w:i/>
          <w:sz w:val="22"/>
          <w:szCs w:val="24"/>
          <w:lang w:val="es-CO"/>
        </w:rPr>
      </w:pPr>
      <w:r w:rsidRPr="00A6389F">
        <w:rPr>
          <w:rFonts w:ascii="Tahoma" w:hAnsi="Tahoma" w:cs="Tahoma"/>
          <w:i/>
          <w:sz w:val="22"/>
          <w:szCs w:val="24"/>
          <w:lang w:val="es-CO"/>
        </w:rPr>
        <w:t>“También puede ocurrir que en un primer momento la afectación padecida, independientemente de si es consecuencia de un accidente o enfermedad específica, no genere incapacidad alguna. No obstante, con el transcurso del tiempo, se pueden presentar secuelas que agraven la situación de salud de la persona, lo que podría dar lugar a la valoración de su pérdida de capacidad laboral, con el fin de establecer, precisamente, las verdaderas causas que originaron la disminución de su capacidad de trabajo y el eventual estado de invalidez.</w:t>
      </w:r>
    </w:p>
    <w:p w:rsidR="00DE617B" w:rsidRPr="00A6389F" w:rsidRDefault="00DE617B" w:rsidP="00A6389F">
      <w:pPr>
        <w:suppressAutoHyphens/>
        <w:ind w:left="426" w:right="420"/>
        <w:jc w:val="both"/>
        <w:rPr>
          <w:rFonts w:ascii="Tahoma" w:hAnsi="Tahoma" w:cs="Tahoma"/>
          <w:i/>
          <w:sz w:val="22"/>
          <w:szCs w:val="24"/>
          <w:lang w:val="es-CO"/>
        </w:rPr>
      </w:pPr>
      <w:r w:rsidRPr="00A6389F">
        <w:rPr>
          <w:rFonts w:ascii="Tahoma" w:hAnsi="Tahoma" w:cs="Tahoma"/>
          <w:i/>
          <w:sz w:val="22"/>
          <w:szCs w:val="24"/>
          <w:lang w:val="es-CO"/>
        </w:rPr>
        <w:t> </w:t>
      </w:r>
    </w:p>
    <w:p w:rsidR="00DE617B" w:rsidRPr="00A6389F" w:rsidRDefault="00DE617B" w:rsidP="00A6389F">
      <w:pPr>
        <w:suppressAutoHyphens/>
        <w:ind w:left="426" w:right="420"/>
        <w:jc w:val="both"/>
        <w:rPr>
          <w:rFonts w:ascii="Tahoma" w:hAnsi="Tahoma" w:cs="Tahoma"/>
          <w:i/>
          <w:sz w:val="22"/>
          <w:szCs w:val="24"/>
          <w:u w:val="single"/>
          <w:lang w:val="es-CO"/>
        </w:rPr>
      </w:pPr>
      <w:r w:rsidRPr="00A6389F">
        <w:rPr>
          <w:rFonts w:ascii="Tahoma" w:hAnsi="Tahoma" w:cs="Tahoma"/>
          <w:i/>
          <w:sz w:val="22"/>
          <w:szCs w:val="24"/>
          <w:u w:val="single"/>
          <w:lang w:val="es-CO"/>
        </w:rPr>
        <w:t>Por consiguiente,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p>
    <w:p w:rsidR="00DE617B" w:rsidRPr="00A6389F" w:rsidRDefault="00DE617B" w:rsidP="00A6389F">
      <w:pPr>
        <w:suppressAutoHyphens/>
        <w:ind w:left="426" w:right="420"/>
        <w:jc w:val="both"/>
        <w:rPr>
          <w:rFonts w:ascii="Tahoma" w:hAnsi="Tahoma" w:cs="Tahoma"/>
          <w:i/>
          <w:sz w:val="22"/>
          <w:szCs w:val="24"/>
          <w:lang w:val="es-CO"/>
        </w:rPr>
      </w:pPr>
      <w:r w:rsidRPr="00A6389F">
        <w:rPr>
          <w:rFonts w:ascii="Tahoma" w:hAnsi="Tahoma" w:cs="Tahoma"/>
          <w:i/>
          <w:sz w:val="22"/>
          <w:szCs w:val="24"/>
          <w:lang w:val="es-CO"/>
        </w:rPr>
        <w:t> </w:t>
      </w:r>
    </w:p>
    <w:p w:rsidR="00DE617B" w:rsidRPr="00A6389F" w:rsidRDefault="00DE617B" w:rsidP="00A6389F">
      <w:pPr>
        <w:suppressAutoHyphens/>
        <w:ind w:left="426" w:right="420"/>
        <w:jc w:val="both"/>
        <w:rPr>
          <w:rFonts w:ascii="Tahoma" w:hAnsi="Tahoma" w:cs="Tahoma"/>
          <w:i/>
          <w:sz w:val="22"/>
          <w:szCs w:val="24"/>
          <w:lang w:val="es-CO"/>
        </w:rPr>
      </w:pPr>
      <w:r w:rsidRPr="00A6389F">
        <w:rPr>
          <w:rFonts w:ascii="Tahoma" w:hAnsi="Tahoma" w:cs="Tahoma"/>
          <w:i/>
          <w:sz w:val="22"/>
          <w:szCs w:val="24"/>
          <w:lang w:val="es-CO"/>
        </w:rPr>
        <w:t>El mero transcurso del tiempo no obsta el acceso al dictamen técnico que permitirá establecer las prestaciones económicas causadas por el advenimiento del riesgo asegurado, independientemente de que este tenga origen en una enfermedad profesional, accidente laboral o en una afección de origen común.</w:t>
      </w:r>
      <w:r w:rsidR="00880E6A" w:rsidRPr="00A6389F">
        <w:rPr>
          <w:rFonts w:ascii="Tahoma" w:hAnsi="Tahoma" w:cs="Tahoma"/>
          <w:i/>
          <w:sz w:val="22"/>
          <w:szCs w:val="24"/>
          <w:lang w:val="es-CO"/>
        </w:rPr>
        <w:t>”</w:t>
      </w:r>
    </w:p>
    <w:p w:rsidR="00D02492" w:rsidRPr="00F20BAB" w:rsidRDefault="00D02492" w:rsidP="00F20BAB">
      <w:pPr>
        <w:spacing w:line="276" w:lineRule="auto"/>
        <w:jc w:val="both"/>
        <w:rPr>
          <w:rFonts w:ascii="Tahoma" w:hAnsi="Tahoma" w:cs="Tahoma"/>
          <w:i/>
          <w:spacing w:val="-4"/>
          <w:sz w:val="24"/>
          <w:szCs w:val="24"/>
          <w:lang w:val="es-CO"/>
        </w:rPr>
      </w:pPr>
    </w:p>
    <w:p w:rsidR="00EA4B72" w:rsidRPr="00F20BAB" w:rsidRDefault="00EA4B72" w:rsidP="00F20BAB">
      <w:pPr>
        <w:spacing w:line="276" w:lineRule="auto"/>
        <w:jc w:val="both"/>
        <w:rPr>
          <w:rFonts w:ascii="Tahoma" w:hAnsi="Tahoma" w:cs="Tahoma"/>
          <w:spacing w:val="-4"/>
          <w:sz w:val="24"/>
          <w:szCs w:val="24"/>
        </w:rPr>
      </w:pPr>
      <w:r w:rsidRPr="00F20BAB">
        <w:rPr>
          <w:rFonts w:ascii="Tahoma" w:hAnsi="Tahoma" w:cs="Tahoma"/>
          <w:spacing w:val="-4"/>
          <w:sz w:val="24"/>
          <w:szCs w:val="24"/>
        </w:rPr>
        <w:t>Significa lo anterior que, cuando se trata de establecer su real condición de salud, no es posible imponer un plazo determinado para calificar la invalidez de los afiliados.</w:t>
      </w:r>
    </w:p>
    <w:p w:rsidR="00EA4B72" w:rsidRPr="00F20BAB" w:rsidRDefault="00EA4B72" w:rsidP="00F20BAB">
      <w:pPr>
        <w:spacing w:line="276" w:lineRule="auto"/>
        <w:jc w:val="both"/>
        <w:rPr>
          <w:rFonts w:ascii="Tahoma" w:hAnsi="Tahoma" w:cs="Tahoma"/>
          <w:spacing w:val="-4"/>
          <w:sz w:val="24"/>
          <w:szCs w:val="24"/>
        </w:rPr>
      </w:pPr>
    </w:p>
    <w:p w:rsidR="003F6273" w:rsidRPr="00F20BAB" w:rsidRDefault="00EA4B72" w:rsidP="00F20BAB">
      <w:pPr>
        <w:spacing w:line="276" w:lineRule="auto"/>
        <w:jc w:val="both"/>
        <w:rPr>
          <w:rFonts w:ascii="Tahoma" w:hAnsi="Tahoma" w:cs="Tahoma"/>
          <w:i/>
          <w:spacing w:val="-4"/>
          <w:sz w:val="24"/>
          <w:szCs w:val="24"/>
        </w:rPr>
      </w:pPr>
      <w:r w:rsidRPr="00F20BAB">
        <w:rPr>
          <w:rFonts w:ascii="Tahoma" w:hAnsi="Tahoma" w:cs="Tahoma"/>
          <w:spacing w:val="-4"/>
          <w:sz w:val="24"/>
          <w:szCs w:val="24"/>
        </w:rPr>
        <w:t>7.2</w:t>
      </w:r>
      <w:r w:rsidR="0082534F" w:rsidRPr="00F20BAB">
        <w:rPr>
          <w:rFonts w:ascii="Tahoma" w:hAnsi="Tahoma" w:cs="Tahoma"/>
          <w:spacing w:val="-4"/>
          <w:sz w:val="24"/>
          <w:szCs w:val="24"/>
        </w:rPr>
        <w:t xml:space="preserve"> El</w:t>
      </w:r>
      <w:r w:rsidRPr="00F20BAB">
        <w:rPr>
          <w:rFonts w:ascii="Tahoma" w:hAnsi="Tahoma" w:cs="Tahoma"/>
          <w:spacing w:val="-4"/>
          <w:sz w:val="24"/>
          <w:szCs w:val="24"/>
        </w:rPr>
        <w:t xml:space="preserve"> Decreto 1352 de 2013</w:t>
      </w:r>
      <w:r w:rsidR="0082534F" w:rsidRPr="00F20BAB">
        <w:rPr>
          <w:rFonts w:ascii="Tahoma" w:hAnsi="Tahoma" w:cs="Tahoma"/>
          <w:spacing w:val="-4"/>
          <w:sz w:val="24"/>
          <w:szCs w:val="24"/>
        </w:rPr>
        <w:t xml:space="preserve">, por el cual se reglamenta la organización y funcionamiento de las Juntas de Calificación de Invalidez, </w:t>
      </w:r>
      <w:r w:rsidR="00C816AA" w:rsidRPr="00F20BAB">
        <w:rPr>
          <w:rFonts w:ascii="Tahoma" w:hAnsi="Tahoma" w:cs="Tahoma"/>
          <w:spacing w:val="-4"/>
          <w:sz w:val="24"/>
          <w:szCs w:val="24"/>
        </w:rPr>
        <w:t xml:space="preserve">no prevé </w:t>
      </w:r>
      <w:r w:rsidR="0082534F" w:rsidRPr="00F20BAB">
        <w:rPr>
          <w:rFonts w:ascii="Tahoma" w:hAnsi="Tahoma" w:cs="Tahoma"/>
          <w:spacing w:val="-4"/>
          <w:sz w:val="24"/>
          <w:szCs w:val="24"/>
        </w:rPr>
        <w:t xml:space="preserve">expresamente la imposibilidad de recalificar el estatus médico laboral antes de un año transcurrido contado desde la fecha en que se practicó el primer dictamen, sin que lo determinado en </w:t>
      </w:r>
      <w:r w:rsidR="003F6273" w:rsidRPr="00F20BAB">
        <w:rPr>
          <w:rFonts w:ascii="Tahoma" w:hAnsi="Tahoma" w:cs="Tahoma"/>
          <w:spacing w:val="-4"/>
          <w:sz w:val="24"/>
          <w:szCs w:val="24"/>
        </w:rPr>
        <w:t>el inciso tercero de su</w:t>
      </w:r>
      <w:r w:rsidR="0082534F" w:rsidRPr="00F20BAB">
        <w:rPr>
          <w:rFonts w:ascii="Tahoma" w:hAnsi="Tahoma" w:cs="Tahoma"/>
          <w:spacing w:val="-4"/>
          <w:sz w:val="24"/>
          <w:szCs w:val="24"/>
        </w:rPr>
        <w:t xml:space="preserve"> artículo 55</w:t>
      </w:r>
      <w:r w:rsidR="003F6273" w:rsidRPr="00F20BAB">
        <w:rPr>
          <w:rFonts w:ascii="Tahoma" w:hAnsi="Tahoma" w:cs="Tahoma"/>
          <w:spacing w:val="-4"/>
          <w:sz w:val="24"/>
          <w:szCs w:val="24"/>
        </w:rPr>
        <w:t xml:space="preserve"> sea aplicable al caso ya que esa norma, tal como lo alega la parte recurrente, regula los eventos </w:t>
      </w:r>
      <w:r w:rsidR="005A71CA" w:rsidRPr="00F20BAB">
        <w:rPr>
          <w:rFonts w:ascii="Tahoma" w:hAnsi="Tahoma" w:cs="Tahoma"/>
          <w:spacing w:val="-4"/>
          <w:sz w:val="24"/>
          <w:szCs w:val="24"/>
        </w:rPr>
        <w:t>relacionados con</w:t>
      </w:r>
      <w:r w:rsidR="003F6273" w:rsidRPr="00F20BAB">
        <w:rPr>
          <w:rFonts w:ascii="Tahoma" w:hAnsi="Tahoma" w:cs="Tahoma"/>
          <w:spacing w:val="-4"/>
          <w:sz w:val="24"/>
          <w:szCs w:val="24"/>
        </w:rPr>
        <w:t xml:space="preserve"> accidente</w:t>
      </w:r>
      <w:r w:rsidR="005A71CA" w:rsidRPr="00F20BAB">
        <w:rPr>
          <w:rFonts w:ascii="Tahoma" w:hAnsi="Tahoma" w:cs="Tahoma"/>
          <w:spacing w:val="-4"/>
          <w:sz w:val="24"/>
          <w:szCs w:val="24"/>
        </w:rPr>
        <w:t>s</w:t>
      </w:r>
      <w:r w:rsidR="003F6273" w:rsidRPr="00F20BAB">
        <w:rPr>
          <w:rFonts w:ascii="Tahoma" w:hAnsi="Tahoma" w:cs="Tahoma"/>
          <w:spacing w:val="-4"/>
          <w:sz w:val="24"/>
          <w:szCs w:val="24"/>
        </w:rPr>
        <w:t xml:space="preserve"> o enfermedad</w:t>
      </w:r>
      <w:r w:rsidR="005A71CA" w:rsidRPr="00F20BAB">
        <w:rPr>
          <w:rFonts w:ascii="Tahoma" w:hAnsi="Tahoma" w:cs="Tahoma"/>
          <w:spacing w:val="-4"/>
          <w:sz w:val="24"/>
          <w:szCs w:val="24"/>
        </w:rPr>
        <w:t>es</w:t>
      </w:r>
      <w:r w:rsidR="003F6273" w:rsidRPr="00F20BAB">
        <w:rPr>
          <w:rFonts w:ascii="Tahoma" w:hAnsi="Tahoma" w:cs="Tahoma"/>
          <w:spacing w:val="-4"/>
          <w:sz w:val="24"/>
          <w:szCs w:val="24"/>
        </w:rPr>
        <w:t xml:space="preserve"> de origen laboral, así: “</w:t>
      </w:r>
      <w:r w:rsidR="003F6273" w:rsidRPr="00A6389F">
        <w:rPr>
          <w:rFonts w:ascii="Tahoma" w:hAnsi="Tahoma" w:cs="Tahoma"/>
          <w:i/>
          <w:spacing w:val="-4"/>
          <w:sz w:val="22"/>
          <w:szCs w:val="24"/>
        </w:rPr>
        <w:t>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w:t>
      </w:r>
      <w:r w:rsidR="005A71CA" w:rsidRPr="00A6389F">
        <w:rPr>
          <w:rFonts w:ascii="Tahoma" w:hAnsi="Tahoma" w:cs="Tahoma"/>
          <w:i/>
          <w:spacing w:val="-4"/>
          <w:sz w:val="22"/>
          <w:szCs w:val="24"/>
        </w:rPr>
        <w:t>blecidos en el presente decreto..</w:t>
      </w:r>
      <w:r w:rsidR="003F6273" w:rsidRPr="00A6389F">
        <w:rPr>
          <w:rFonts w:ascii="Tahoma" w:hAnsi="Tahoma" w:cs="Tahoma"/>
          <w:i/>
          <w:spacing w:val="-4"/>
          <w:sz w:val="22"/>
          <w:szCs w:val="24"/>
        </w:rPr>
        <w:t>.</w:t>
      </w:r>
      <w:r w:rsidR="003F6273" w:rsidRPr="00A6389F">
        <w:rPr>
          <w:rFonts w:ascii="Tahoma" w:hAnsi="Tahoma" w:cs="Tahoma"/>
          <w:i/>
          <w:spacing w:val="-4"/>
          <w:sz w:val="24"/>
          <w:szCs w:val="24"/>
        </w:rPr>
        <w:t>”</w:t>
      </w:r>
      <w:r w:rsidR="00A6389F">
        <w:rPr>
          <w:rFonts w:ascii="Tahoma" w:hAnsi="Tahoma" w:cs="Tahoma"/>
          <w:i/>
          <w:spacing w:val="-4"/>
          <w:sz w:val="24"/>
          <w:szCs w:val="24"/>
        </w:rPr>
        <w:t>.</w:t>
      </w:r>
    </w:p>
    <w:p w:rsidR="00756EBF" w:rsidRPr="00F20BAB" w:rsidRDefault="00756EBF" w:rsidP="00F20BAB">
      <w:pPr>
        <w:spacing w:line="276" w:lineRule="auto"/>
        <w:jc w:val="both"/>
        <w:rPr>
          <w:rFonts w:ascii="Tahoma" w:hAnsi="Tahoma" w:cs="Tahoma"/>
          <w:i/>
          <w:spacing w:val="-4"/>
          <w:sz w:val="24"/>
          <w:szCs w:val="24"/>
        </w:rPr>
      </w:pPr>
    </w:p>
    <w:p w:rsidR="00EA4B72" w:rsidRPr="00F20BAB" w:rsidRDefault="00EA4B72" w:rsidP="00F20BAB">
      <w:pPr>
        <w:spacing w:line="276" w:lineRule="auto"/>
        <w:jc w:val="both"/>
        <w:rPr>
          <w:rFonts w:ascii="Tahoma" w:hAnsi="Tahoma" w:cs="Tahoma"/>
          <w:spacing w:val="-4"/>
          <w:sz w:val="24"/>
          <w:szCs w:val="24"/>
        </w:rPr>
      </w:pPr>
      <w:r w:rsidRPr="00F20BAB">
        <w:rPr>
          <w:rFonts w:ascii="Tahoma" w:hAnsi="Tahoma" w:cs="Tahoma"/>
          <w:spacing w:val="-4"/>
          <w:sz w:val="24"/>
          <w:szCs w:val="24"/>
        </w:rPr>
        <w:t>Lo anterior</w:t>
      </w:r>
      <w:r w:rsidR="005A71CA" w:rsidRPr="00F20BAB">
        <w:rPr>
          <w:rFonts w:ascii="Tahoma" w:hAnsi="Tahoma" w:cs="Tahoma"/>
          <w:spacing w:val="-4"/>
          <w:sz w:val="24"/>
          <w:szCs w:val="24"/>
        </w:rPr>
        <w:t xml:space="preserve"> significa que el periodo de un año a que alude la demandada para negar la posibilidad de iniciar nuevamente el trámite de calificación de la pérdida de la capacidad laboral, no es aplicable a este caso ya que como quedó acreditado el origen de las enfermedades del actor fue catalogado como común, sin que la norma citada pueda ser interpretada de manera análoga para resolver la presente cuestión, no solo porque los principios que orientan a cada uno de los sistemas, el de pensión y de riesgos laborales, difieren sustancialmente</w:t>
      </w:r>
      <w:r w:rsidR="00B1174F" w:rsidRPr="00F20BAB">
        <w:rPr>
          <w:rFonts w:ascii="Tahoma" w:hAnsi="Tahoma" w:cs="Tahoma"/>
          <w:spacing w:val="-4"/>
          <w:sz w:val="24"/>
          <w:szCs w:val="24"/>
        </w:rPr>
        <w:t xml:space="preserve"> sobre los métodos de calificación y los riesgos asegurables,</w:t>
      </w:r>
      <w:r w:rsidR="005A71CA" w:rsidRPr="00F20BAB">
        <w:rPr>
          <w:rFonts w:ascii="Tahoma" w:hAnsi="Tahoma" w:cs="Tahoma"/>
          <w:spacing w:val="-4"/>
          <w:sz w:val="24"/>
          <w:szCs w:val="24"/>
        </w:rPr>
        <w:t xml:space="preserve"> sino porque </w:t>
      </w:r>
      <w:r w:rsidR="00B1174F" w:rsidRPr="00F20BAB">
        <w:rPr>
          <w:rFonts w:ascii="Tahoma" w:hAnsi="Tahoma" w:cs="Tahoma"/>
          <w:spacing w:val="-4"/>
          <w:sz w:val="24"/>
          <w:szCs w:val="24"/>
        </w:rPr>
        <w:t>acoger dicha</w:t>
      </w:r>
      <w:r w:rsidR="005A71CA" w:rsidRPr="00F20BAB">
        <w:rPr>
          <w:rFonts w:ascii="Tahoma" w:hAnsi="Tahoma" w:cs="Tahoma"/>
          <w:spacing w:val="-4"/>
          <w:sz w:val="24"/>
          <w:szCs w:val="24"/>
        </w:rPr>
        <w:t xml:space="preserve"> hermenéutica </w:t>
      </w:r>
      <w:r w:rsidR="00B1174F" w:rsidRPr="00F20BAB">
        <w:rPr>
          <w:rFonts w:ascii="Tahoma" w:hAnsi="Tahoma" w:cs="Tahoma"/>
          <w:spacing w:val="-4"/>
          <w:sz w:val="24"/>
          <w:szCs w:val="24"/>
        </w:rPr>
        <w:t>perjudicaría al accionante quien, como se dijo, es una persona con amplias posibilidades de ser considerada como de especial protección en razón de su eventual estado de invalidez</w:t>
      </w:r>
      <w:r w:rsidR="00C816AA" w:rsidRPr="00F20BAB">
        <w:rPr>
          <w:rFonts w:ascii="Tahoma" w:hAnsi="Tahoma" w:cs="Tahoma"/>
          <w:spacing w:val="-4"/>
          <w:sz w:val="24"/>
          <w:szCs w:val="24"/>
        </w:rPr>
        <w:t>, lo que iría en contra de las reglas propias que emanan de la Constitución Política sobre el amparo de sujetos en situación de vulnerabilidad</w:t>
      </w:r>
      <w:r w:rsidR="00B1174F" w:rsidRPr="00F20BAB">
        <w:rPr>
          <w:rFonts w:ascii="Tahoma" w:hAnsi="Tahoma" w:cs="Tahoma"/>
          <w:spacing w:val="-4"/>
          <w:sz w:val="24"/>
          <w:szCs w:val="24"/>
        </w:rPr>
        <w:t>.</w:t>
      </w:r>
      <w:r w:rsidRPr="00F20BAB">
        <w:rPr>
          <w:rFonts w:ascii="Tahoma" w:hAnsi="Tahoma" w:cs="Tahoma"/>
          <w:spacing w:val="-4"/>
          <w:sz w:val="24"/>
          <w:szCs w:val="24"/>
        </w:rPr>
        <w:t xml:space="preserve"> </w:t>
      </w:r>
    </w:p>
    <w:p w:rsidR="00EA4B72" w:rsidRPr="00F20BAB" w:rsidRDefault="00EA4B72" w:rsidP="00F20BAB">
      <w:pPr>
        <w:spacing w:line="276" w:lineRule="auto"/>
        <w:jc w:val="both"/>
        <w:rPr>
          <w:rFonts w:ascii="Tahoma" w:hAnsi="Tahoma" w:cs="Tahoma"/>
          <w:spacing w:val="-4"/>
          <w:sz w:val="24"/>
          <w:szCs w:val="24"/>
        </w:rPr>
      </w:pPr>
    </w:p>
    <w:p w:rsidR="005A71CA" w:rsidRPr="00F20BAB" w:rsidRDefault="005A71CA" w:rsidP="00F20BAB">
      <w:pPr>
        <w:spacing w:line="276" w:lineRule="auto"/>
        <w:jc w:val="both"/>
        <w:rPr>
          <w:rFonts w:ascii="Tahoma" w:hAnsi="Tahoma" w:cs="Tahoma"/>
          <w:spacing w:val="-4"/>
          <w:sz w:val="24"/>
          <w:szCs w:val="24"/>
        </w:rPr>
      </w:pPr>
      <w:r w:rsidRPr="00F20BAB">
        <w:rPr>
          <w:rFonts w:ascii="Tahoma" w:hAnsi="Tahoma" w:cs="Tahoma"/>
          <w:spacing w:val="-4"/>
          <w:sz w:val="24"/>
          <w:szCs w:val="24"/>
        </w:rPr>
        <w:t xml:space="preserve">7.4 En </w:t>
      </w:r>
      <w:r w:rsidR="001B2EF4" w:rsidRPr="00F20BAB">
        <w:rPr>
          <w:rFonts w:ascii="Tahoma" w:hAnsi="Tahoma" w:cs="Tahoma"/>
          <w:spacing w:val="-4"/>
          <w:sz w:val="24"/>
          <w:szCs w:val="24"/>
        </w:rPr>
        <w:t>resumen,</w:t>
      </w:r>
      <w:r w:rsidRPr="00F20BAB">
        <w:rPr>
          <w:rFonts w:ascii="Tahoma" w:hAnsi="Tahoma" w:cs="Tahoma"/>
          <w:spacing w:val="-4"/>
          <w:sz w:val="24"/>
          <w:szCs w:val="24"/>
        </w:rPr>
        <w:t xml:space="preserve"> al no existir norma expresa sobre la prohibición de recalificación con anterioridad a un año </w:t>
      </w:r>
      <w:r w:rsidR="00C816AA" w:rsidRPr="00F20BAB">
        <w:rPr>
          <w:rFonts w:ascii="Tahoma" w:hAnsi="Tahoma" w:cs="Tahoma"/>
          <w:spacing w:val="-4"/>
          <w:sz w:val="24"/>
          <w:szCs w:val="24"/>
        </w:rPr>
        <w:t>contado desde el</w:t>
      </w:r>
      <w:r w:rsidRPr="00F20BAB">
        <w:rPr>
          <w:rFonts w:ascii="Tahoma" w:hAnsi="Tahoma" w:cs="Tahoma"/>
          <w:spacing w:val="-4"/>
          <w:sz w:val="24"/>
          <w:szCs w:val="24"/>
        </w:rPr>
        <w:t xml:space="preserve"> primer dictamen médico laboral, y </w:t>
      </w:r>
      <w:r w:rsidR="00B1174F" w:rsidRPr="00F20BAB">
        <w:rPr>
          <w:rFonts w:ascii="Tahoma" w:hAnsi="Tahoma" w:cs="Tahoma"/>
          <w:spacing w:val="-4"/>
          <w:sz w:val="24"/>
          <w:szCs w:val="24"/>
        </w:rPr>
        <w:t xml:space="preserve">teniendo en cuenta </w:t>
      </w:r>
      <w:r w:rsidRPr="00F20BAB">
        <w:rPr>
          <w:rFonts w:ascii="Tahoma" w:hAnsi="Tahoma" w:cs="Tahoma"/>
          <w:spacing w:val="-4"/>
          <w:sz w:val="24"/>
          <w:szCs w:val="24"/>
        </w:rPr>
        <w:t>el principio jurisprudencial según el cual debe prevalecer en estos casos la necesidad de dictaminar la real condición de sa</w:t>
      </w:r>
      <w:r w:rsidR="00B1174F" w:rsidRPr="00F20BAB">
        <w:rPr>
          <w:rFonts w:ascii="Tahoma" w:hAnsi="Tahoma" w:cs="Tahoma"/>
          <w:spacing w:val="-4"/>
          <w:sz w:val="24"/>
          <w:szCs w:val="24"/>
        </w:rPr>
        <w:t>lud, pues existe evidencia</w:t>
      </w:r>
      <w:r w:rsidR="001B2EF4" w:rsidRPr="00F20BAB">
        <w:rPr>
          <w:rFonts w:ascii="Tahoma" w:hAnsi="Tahoma" w:cs="Tahoma"/>
          <w:spacing w:val="-4"/>
          <w:sz w:val="24"/>
          <w:szCs w:val="24"/>
        </w:rPr>
        <w:t xml:space="preserve"> de</w:t>
      </w:r>
      <w:r w:rsidR="00B1174F" w:rsidRPr="00F20BAB">
        <w:rPr>
          <w:rFonts w:ascii="Tahoma" w:hAnsi="Tahoma" w:cs="Tahoma"/>
          <w:spacing w:val="-4"/>
          <w:sz w:val="24"/>
          <w:szCs w:val="24"/>
        </w:rPr>
        <w:t xml:space="preserve"> que luego de la primera calificación del actor se le diagnosticaron enfermedad</w:t>
      </w:r>
      <w:r w:rsidR="00C816AA" w:rsidRPr="00F20BAB">
        <w:rPr>
          <w:rFonts w:ascii="Tahoma" w:hAnsi="Tahoma" w:cs="Tahoma"/>
          <w:spacing w:val="-4"/>
          <w:sz w:val="24"/>
          <w:szCs w:val="24"/>
        </w:rPr>
        <w:t>es distintas a las que fueron</w:t>
      </w:r>
      <w:r w:rsidR="00B1174F" w:rsidRPr="00F20BAB">
        <w:rPr>
          <w:rFonts w:ascii="Tahoma" w:hAnsi="Tahoma" w:cs="Tahoma"/>
          <w:spacing w:val="-4"/>
          <w:sz w:val="24"/>
          <w:szCs w:val="24"/>
        </w:rPr>
        <w:t xml:space="preserve"> </w:t>
      </w:r>
      <w:r w:rsidR="00C816AA" w:rsidRPr="00F20BAB">
        <w:rPr>
          <w:rFonts w:ascii="Tahoma" w:hAnsi="Tahoma" w:cs="Tahoma"/>
          <w:spacing w:val="-4"/>
          <w:sz w:val="24"/>
          <w:szCs w:val="24"/>
        </w:rPr>
        <w:t xml:space="preserve">allí </w:t>
      </w:r>
      <w:r w:rsidR="00B1174F" w:rsidRPr="00F20BAB">
        <w:rPr>
          <w:rFonts w:ascii="Tahoma" w:hAnsi="Tahoma" w:cs="Tahoma"/>
          <w:spacing w:val="-4"/>
          <w:sz w:val="24"/>
          <w:szCs w:val="24"/>
        </w:rPr>
        <w:t>objeto de valoración, se puede concluir que Colp</w:t>
      </w:r>
      <w:r w:rsidRPr="00F20BAB">
        <w:rPr>
          <w:rFonts w:ascii="Tahoma" w:hAnsi="Tahoma" w:cs="Tahoma"/>
          <w:spacing w:val="-4"/>
          <w:sz w:val="24"/>
          <w:szCs w:val="24"/>
        </w:rPr>
        <w:t>e</w:t>
      </w:r>
      <w:r w:rsidR="00B1174F" w:rsidRPr="00F20BAB">
        <w:rPr>
          <w:rFonts w:ascii="Tahoma" w:hAnsi="Tahoma" w:cs="Tahoma"/>
          <w:spacing w:val="-4"/>
          <w:sz w:val="24"/>
          <w:szCs w:val="24"/>
        </w:rPr>
        <w:t>n</w:t>
      </w:r>
      <w:r w:rsidRPr="00F20BAB">
        <w:rPr>
          <w:rFonts w:ascii="Tahoma" w:hAnsi="Tahoma" w:cs="Tahoma"/>
          <w:spacing w:val="-4"/>
          <w:sz w:val="24"/>
          <w:szCs w:val="24"/>
        </w:rPr>
        <w:t>s</w:t>
      </w:r>
      <w:r w:rsidR="00B1174F" w:rsidRPr="00F20BAB">
        <w:rPr>
          <w:rFonts w:ascii="Tahoma" w:hAnsi="Tahoma" w:cs="Tahoma"/>
          <w:spacing w:val="-4"/>
          <w:sz w:val="24"/>
          <w:szCs w:val="24"/>
        </w:rPr>
        <w:t>i</w:t>
      </w:r>
      <w:r w:rsidRPr="00F20BAB">
        <w:rPr>
          <w:rFonts w:ascii="Tahoma" w:hAnsi="Tahoma" w:cs="Tahoma"/>
          <w:spacing w:val="-4"/>
          <w:sz w:val="24"/>
          <w:szCs w:val="24"/>
        </w:rPr>
        <w:t>ones</w:t>
      </w:r>
      <w:r w:rsidR="00B1174F" w:rsidRPr="00F20BAB">
        <w:rPr>
          <w:rFonts w:ascii="Tahoma" w:hAnsi="Tahoma" w:cs="Tahoma"/>
          <w:spacing w:val="-4"/>
          <w:sz w:val="24"/>
          <w:szCs w:val="24"/>
        </w:rPr>
        <w:t xml:space="preserve"> no podía exigir se aguardara un año para poder solicitar la nueva calificación médico laboral y que en consecuencia lesionó el derecho a la seguridad social del demandante</w:t>
      </w:r>
      <w:r w:rsidR="00C816AA" w:rsidRPr="00F20BAB">
        <w:rPr>
          <w:rFonts w:ascii="Tahoma" w:hAnsi="Tahoma" w:cs="Tahoma"/>
          <w:spacing w:val="-4"/>
          <w:sz w:val="24"/>
          <w:szCs w:val="24"/>
        </w:rPr>
        <w:t xml:space="preserve"> al obstruir injustificadamente un trámite necesario para definir la situación médico laboral del accionante</w:t>
      </w:r>
      <w:r w:rsidRPr="00F20BAB">
        <w:rPr>
          <w:rFonts w:ascii="Tahoma" w:hAnsi="Tahoma" w:cs="Tahoma"/>
          <w:spacing w:val="-4"/>
          <w:sz w:val="24"/>
          <w:szCs w:val="24"/>
        </w:rPr>
        <w:t>.</w:t>
      </w:r>
    </w:p>
    <w:p w:rsidR="00EA4B72" w:rsidRPr="00F20BAB" w:rsidRDefault="00EA4B72" w:rsidP="00F20BAB">
      <w:pPr>
        <w:spacing w:line="276" w:lineRule="auto"/>
        <w:jc w:val="both"/>
        <w:rPr>
          <w:rFonts w:ascii="Tahoma" w:hAnsi="Tahoma" w:cs="Tahoma"/>
          <w:spacing w:val="-4"/>
          <w:sz w:val="24"/>
          <w:szCs w:val="24"/>
        </w:rPr>
      </w:pPr>
    </w:p>
    <w:p w:rsidR="00B3150A" w:rsidRPr="00F20BAB" w:rsidRDefault="00B1174F" w:rsidP="00F20BAB">
      <w:pPr>
        <w:spacing w:line="276" w:lineRule="auto"/>
        <w:jc w:val="both"/>
        <w:rPr>
          <w:rFonts w:ascii="Tahoma" w:hAnsi="Tahoma" w:cs="Tahoma"/>
          <w:spacing w:val="-4"/>
          <w:sz w:val="24"/>
          <w:szCs w:val="24"/>
          <w:lang w:val="es-CO"/>
        </w:rPr>
      </w:pPr>
      <w:r w:rsidRPr="00F20BAB">
        <w:rPr>
          <w:rFonts w:ascii="Tahoma" w:hAnsi="Tahoma" w:cs="Tahoma"/>
          <w:spacing w:val="-4"/>
          <w:sz w:val="24"/>
          <w:szCs w:val="24"/>
        </w:rPr>
        <w:t xml:space="preserve">8. Por tanto se revocará el fallo de primera instancia, se concederá el amparo y se ordenará a la </w:t>
      </w:r>
      <w:r w:rsidRPr="00F20BAB">
        <w:rPr>
          <w:rFonts w:ascii="Tahoma" w:hAnsi="Tahoma" w:cs="Tahoma"/>
          <w:spacing w:val="-4"/>
          <w:sz w:val="24"/>
          <w:szCs w:val="24"/>
          <w:lang w:val="es-CO"/>
        </w:rPr>
        <w:t xml:space="preserve">Directora de Medicina Laboral de Colpensiones, en el término de 48 horas, dar trámite a la solicitud de </w:t>
      </w:r>
      <w:proofErr w:type="spellStart"/>
      <w:r w:rsidRPr="00F20BAB">
        <w:rPr>
          <w:rFonts w:ascii="Tahoma" w:hAnsi="Tahoma" w:cs="Tahoma"/>
          <w:spacing w:val="-4"/>
          <w:sz w:val="24"/>
          <w:szCs w:val="24"/>
          <w:lang w:val="es-CO"/>
        </w:rPr>
        <w:t>recalifación</w:t>
      </w:r>
      <w:proofErr w:type="spellEnd"/>
      <w:r w:rsidRPr="00F20BAB">
        <w:rPr>
          <w:rFonts w:ascii="Tahoma" w:hAnsi="Tahoma" w:cs="Tahoma"/>
          <w:spacing w:val="-4"/>
          <w:sz w:val="24"/>
          <w:szCs w:val="24"/>
          <w:lang w:val="es-CO"/>
        </w:rPr>
        <w:t xml:space="preserve"> de la pérdida de la capacidad laboral elevada por el actor</w:t>
      </w:r>
      <w:r w:rsidR="001B2EF4" w:rsidRPr="00F20BAB">
        <w:rPr>
          <w:rFonts w:ascii="Tahoma" w:hAnsi="Tahoma" w:cs="Tahoma"/>
          <w:spacing w:val="-4"/>
          <w:sz w:val="24"/>
          <w:szCs w:val="24"/>
          <w:lang w:val="es-CO"/>
        </w:rPr>
        <w:t>, sin realizar aquella exigencia</w:t>
      </w:r>
      <w:r w:rsidRPr="00F20BAB">
        <w:rPr>
          <w:rFonts w:ascii="Tahoma" w:hAnsi="Tahoma" w:cs="Tahoma"/>
          <w:spacing w:val="-4"/>
          <w:sz w:val="24"/>
          <w:szCs w:val="24"/>
          <w:lang w:val="es-CO"/>
        </w:rPr>
        <w:t xml:space="preserve">. </w:t>
      </w:r>
    </w:p>
    <w:p w:rsidR="00B3150A" w:rsidRPr="00F20BAB" w:rsidRDefault="00B3150A" w:rsidP="00F20BAB">
      <w:pPr>
        <w:spacing w:line="276" w:lineRule="auto"/>
        <w:jc w:val="both"/>
        <w:rPr>
          <w:rFonts w:ascii="Tahoma" w:hAnsi="Tahoma" w:cs="Tahoma"/>
          <w:spacing w:val="-4"/>
          <w:sz w:val="24"/>
          <w:szCs w:val="24"/>
          <w:lang w:val="es-CO"/>
        </w:rPr>
      </w:pPr>
    </w:p>
    <w:p w:rsidR="00EA4B72" w:rsidRPr="00F20BAB" w:rsidRDefault="00B3150A" w:rsidP="00F20BAB">
      <w:pPr>
        <w:spacing w:line="276" w:lineRule="auto"/>
        <w:jc w:val="both"/>
        <w:rPr>
          <w:rFonts w:ascii="Tahoma" w:hAnsi="Tahoma" w:cs="Tahoma"/>
          <w:spacing w:val="-4"/>
          <w:sz w:val="24"/>
          <w:szCs w:val="24"/>
        </w:rPr>
      </w:pPr>
      <w:r w:rsidRPr="00F20BAB">
        <w:rPr>
          <w:rFonts w:ascii="Tahoma" w:hAnsi="Tahoma" w:cs="Tahoma"/>
          <w:spacing w:val="-4"/>
          <w:sz w:val="24"/>
          <w:szCs w:val="24"/>
          <w:lang w:val="es-CO"/>
        </w:rPr>
        <w:t>Además</w:t>
      </w:r>
      <w:r w:rsidR="00B1174F" w:rsidRPr="00F20BAB">
        <w:rPr>
          <w:rFonts w:ascii="Tahoma" w:hAnsi="Tahoma" w:cs="Tahoma"/>
          <w:spacing w:val="-4"/>
          <w:sz w:val="24"/>
          <w:szCs w:val="24"/>
          <w:lang w:val="es-CO"/>
        </w:rPr>
        <w:t xml:space="preserve">, tomando como referencia que a esa funcionaria compete </w:t>
      </w:r>
      <w:r w:rsidRPr="00F20BAB">
        <w:rPr>
          <w:rFonts w:ascii="Tahoma" w:hAnsi="Tahoma" w:cs="Tahoma"/>
          <w:spacing w:val="-4"/>
          <w:sz w:val="24"/>
          <w:szCs w:val="24"/>
          <w:lang w:val="es-CO"/>
        </w:rPr>
        <w:t>surtir dicho</w:t>
      </w:r>
      <w:r w:rsidR="00B1174F" w:rsidRPr="00F20BAB">
        <w:rPr>
          <w:rFonts w:ascii="Tahoma" w:hAnsi="Tahoma" w:cs="Tahoma"/>
          <w:spacing w:val="-4"/>
          <w:sz w:val="24"/>
          <w:szCs w:val="24"/>
          <w:lang w:val="es-CO"/>
        </w:rPr>
        <w:t xml:space="preserve"> procedimiento, tal como se desprende de la actuación que adelantó en este trámite, se </w:t>
      </w:r>
      <w:r w:rsidR="00B1174F" w:rsidRPr="00F20BAB">
        <w:rPr>
          <w:rFonts w:ascii="Tahoma" w:hAnsi="Tahoma" w:cs="Tahoma"/>
          <w:spacing w:val="-4"/>
          <w:sz w:val="24"/>
          <w:szCs w:val="24"/>
          <w:lang w:val="es-CO"/>
        </w:rPr>
        <w:lastRenderedPageBreak/>
        <w:t xml:space="preserve">declarará improcedente el amparo frente a los demás funcionarios vinculados de esa administradora de pensiones.  </w:t>
      </w:r>
    </w:p>
    <w:p w:rsidR="00756EBF" w:rsidRPr="00F20BAB" w:rsidRDefault="00756EBF" w:rsidP="00F20BAB">
      <w:pPr>
        <w:spacing w:line="276" w:lineRule="auto"/>
        <w:jc w:val="both"/>
        <w:rPr>
          <w:rFonts w:ascii="Tahoma" w:hAnsi="Tahoma" w:cs="Tahoma"/>
          <w:spacing w:val="-4"/>
          <w:sz w:val="24"/>
          <w:szCs w:val="24"/>
        </w:rPr>
      </w:pPr>
    </w:p>
    <w:p w:rsidR="00D02492" w:rsidRPr="00F20BAB" w:rsidRDefault="00D02492" w:rsidP="00F20BAB">
      <w:pPr>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Por lo expuesto, la Sala Civil Familia del Tribunal Superior de Pereira, Risaralda, administrando justicia en nombre de la República y por autoridad de la ley,</w:t>
      </w:r>
    </w:p>
    <w:p w:rsidR="00D02492" w:rsidRPr="00F20BAB" w:rsidRDefault="00D02492" w:rsidP="00F20BAB">
      <w:pPr>
        <w:suppressAutoHyphens/>
        <w:spacing w:line="276" w:lineRule="auto"/>
        <w:jc w:val="both"/>
        <w:rPr>
          <w:rFonts w:ascii="Tahoma" w:hAnsi="Tahoma" w:cs="Tahoma"/>
          <w:spacing w:val="-4"/>
          <w:sz w:val="24"/>
          <w:szCs w:val="24"/>
        </w:rPr>
      </w:pPr>
    </w:p>
    <w:p w:rsidR="00D02492" w:rsidRPr="00F20BAB" w:rsidRDefault="00D02492" w:rsidP="00F20BAB">
      <w:pPr>
        <w:spacing w:line="276" w:lineRule="auto"/>
        <w:ind w:right="-568"/>
        <w:jc w:val="both"/>
        <w:rPr>
          <w:rFonts w:ascii="Tahoma" w:hAnsi="Tahoma" w:cs="Tahoma"/>
          <w:b/>
          <w:spacing w:val="-4"/>
          <w:sz w:val="24"/>
          <w:szCs w:val="24"/>
        </w:rPr>
      </w:pPr>
      <w:r w:rsidRPr="00F20BAB">
        <w:rPr>
          <w:rFonts w:ascii="Tahoma" w:hAnsi="Tahoma" w:cs="Tahoma"/>
          <w:b/>
          <w:spacing w:val="-4"/>
          <w:sz w:val="24"/>
          <w:szCs w:val="24"/>
        </w:rPr>
        <w:t>R E S U E L V E</w:t>
      </w:r>
    </w:p>
    <w:p w:rsidR="00D02492" w:rsidRPr="00F20BAB" w:rsidRDefault="00D02492" w:rsidP="00F20BAB">
      <w:pPr>
        <w:spacing w:line="276" w:lineRule="auto"/>
        <w:ind w:right="-91"/>
        <w:jc w:val="both"/>
        <w:rPr>
          <w:rFonts w:ascii="Tahoma" w:hAnsi="Tahoma" w:cs="Tahoma"/>
          <w:b/>
          <w:spacing w:val="-4"/>
          <w:sz w:val="24"/>
          <w:szCs w:val="24"/>
        </w:rPr>
      </w:pPr>
    </w:p>
    <w:p w:rsidR="00AB1D58" w:rsidRPr="00F20BAB" w:rsidRDefault="00D0249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20BAB">
        <w:rPr>
          <w:rFonts w:ascii="Tahoma" w:hAnsi="Tahoma" w:cs="Tahoma"/>
          <w:b/>
          <w:spacing w:val="-4"/>
          <w:sz w:val="24"/>
          <w:szCs w:val="24"/>
        </w:rPr>
        <w:t>PRIMERO:</w:t>
      </w:r>
      <w:r w:rsidRPr="00F20BAB">
        <w:rPr>
          <w:rFonts w:ascii="Tahoma" w:hAnsi="Tahoma" w:cs="Tahoma"/>
          <w:spacing w:val="-4"/>
          <w:sz w:val="24"/>
          <w:szCs w:val="24"/>
        </w:rPr>
        <w:t xml:space="preserve"> </w:t>
      </w:r>
      <w:r w:rsidR="00B1174F" w:rsidRPr="00F20BAB">
        <w:rPr>
          <w:rFonts w:ascii="Tahoma" w:hAnsi="Tahoma" w:cs="Tahoma"/>
          <w:bCs/>
          <w:spacing w:val="-4"/>
          <w:sz w:val="24"/>
          <w:szCs w:val="24"/>
        </w:rPr>
        <w:t xml:space="preserve">Revocar el fallo dictado </w:t>
      </w:r>
      <w:r w:rsidR="00B1174F" w:rsidRPr="00F20BAB">
        <w:rPr>
          <w:rFonts w:ascii="Tahoma" w:hAnsi="Tahoma" w:cs="Tahoma"/>
          <w:spacing w:val="-4"/>
          <w:sz w:val="24"/>
          <w:szCs w:val="24"/>
        </w:rPr>
        <w:t>por el Juzgado Primero Civil del Circuito Especializado en Restitución de Tierras de Pereira, el 25 de febrero de este año, dentro de la acción de tutela instaurada por el señor Eduardo de Jesús Quintero Grisales frente a Colpensiones,</w:t>
      </w:r>
      <w:r w:rsidR="00B1174F" w:rsidRPr="00F20BAB">
        <w:rPr>
          <w:rFonts w:ascii="Tahoma" w:hAnsi="Tahoma" w:cs="Tahoma"/>
          <w:spacing w:val="-4"/>
          <w:sz w:val="24"/>
          <w:szCs w:val="24"/>
          <w:lang w:val="es-CO"/>
        </w:rPr>
        <w:t xml:space="preserve"> trámite al que fueron vinculados el Gerente de Defensa Judicial y los Directores de Medicina Laboral y de Estandarización de esa entidad.</w:t>
      </w:r>
    </w:p>
    <w:p w:rsidR="00C06997" w:rsidRPr="00F20BAB" w:rsidRDefault="00C06997"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B1174F" w:rsidRPr="00F20BAB" w:rsidRDefault="00542AB2" w:rsidP="00F20BAB">
      <w:pPr>
        <w:spacing w:line="276" w:lineRule="auto"/>
        <w:jc w:val="both"/>
        <w:rPr>
          <w:rFonts w:ascii="Tahoma" w:hAnsi="Tahoma" w:cs="Tahoma"/>
          <w:spacing w:val="-4"/>
          <w:sz w:val="24"/>
          <w:szCs w:val="24"/>
        </w:rPr>
      </w:pPr>
      <w:r w:rsidRPr="00F20BAB">
        <w:rPr>
          <w:rFonts w:ascii="Tahoma" w:hAnsi="Tahoma" w:cs="Tahoma"/>
          <w:b/>
          <w:spacing w:val="-4"/>
          <w:sz w:val="24"/>
          <w:szCs w:val="24"/>
        </w:rPr>
        <w:t>SEGUNDO</w:t>
      </w:r>
      <w:r w:rsidR="00457B5B" w:rsidRPr="00F20BAB">
        <w:rPr>
          <w:rFonts w:ascii="Tahoma" w:hAnsi="Tahoma" w:cs="Tahoma"/>
          <w:b/>
          <w:spacing w:val="-4"/>
          <w:sz w:val="24"/>
          <w:szCs w:val="24"/>
        </w:rPr>
        <w:t xml:space="preserve">: </w:t>
      </w:r>
      <w:r w:rsidR="00B1174F" w:rsidRPr="00F20BAB">
        <w:rPr>
          <w:rFonts w:ascii="Tahoma" w:hAnsi="Tahoma" w:cs="Tahoma"/>
          <w:spacing w:val="-4"/>
          <w:sz w:val="24"/>
          <w:szCs w:val="24"/>
        </w:rPr>
        <w:t>Conceder el amparo al derecho a la seguridad social de que es titular el actor.</w:t>
      </w:r>
    </w:p>
    <w:p w:rsidR="00B1174F" w:rsidRPr="00F20BAB" w:rsidRDefault="00B1174F" w:rsidP="00F20BAB">
      <w:pPr>
        <w:spacing w:line="276" w:lineRule="auto"/>
        <w:jc w:val="both"/>
        <w:rPr>
          <w:rFonts w:ascii="Tahoma" w:hAnsi="Tahoma" w:cs="Tahoma"/>
          <w:b/>
          <w:spacing w:val="-4"/>
          <w:sz w:val="24"/>
          <w:szCs w:val="24"/>
        </w:rPr>
      </w:pPr>
    </w:p>
    <w:p w:rsidR="00B1174F" w:rsidRPr="00F20BAB" w:rsidRDefault="00B1174F" w:rsidP="00F20BAB">
      <w:pPr>
        <w:spacing w:line="276" w:lineRule="auto"/>
        <w:jc w:val="both"/>
        <w:rPr>
          <w:rFonts w:ascii="Tahoma" w:hAnsi="Tahoma" w:cs="Tahoma"/>
          <w:spacing w:val="-4"/>
          <w:sz w:val="24"/>
          <w:szCs w:val="24"/>
        </w:rPr>
      </w:pPr>
      <w:r w:rsidRPr="00F20BAB">
        <w:rPr>
          <w:rFonts w:ascii="Tahoma" w:hAnsi="Tahoma" w:cs="Tahoma"/>
          <w:b/>
          <w:spacing w:val="-4"/>
          <w:sz w:val="24"/>
          <w:szCs w:val="24"/>
        </w:rPr>
        <w:t>TERCERO:</w:t>
      </w:r>
      <w:r w:rsidRPr="00F20BAB">
        <w:rPr>
          <w:rFonts w:ascii="Tahoma" w:hAnsi="Tahoma" w:cs="Tahoma"/>
          <w:spacing w:val="-4"/>
          <w:sz w:val="24"/>
          <w:szCs w:val="24"/>
        </w:rPr>
        <w:t xml:space="preserve"> Se ordena a la </w:t>
      </w:r>
      <w:r w:rsidRPr="00F20BAB">
        <w:rPr>
          <w:rFonts w:ascii="Tahoma" w:hAnsi="Tahoma" w:cs="Tahoma"/>
          <w:spacing w:val="-4"/>
          <w:sz w:val="24"/>
          <w:szCs w:val="24"/>
          <w:lang w:val="es-CO"/>
        </w:rPr>
        <w:t>Directora de Medicina Laboral de Colpensiones que en el término de 48 horas, contado a partir de la notificación que se le haga de esta providencia, dé trámite a la solicitud de recalif</w:t>
      </w:r>
      <w:r w:rsidR="00C816AA" w:rsidRPr="00F20BAB">
        <w:rPr>
          <w:rFonts w:ascii="Tahoma" w:hAnsi="Tahoma" w:cs="Tahoma"/>
          <w:spacing w:val="-4"/>
          <w:sz w:val="24"/>
          <w:szCs w:val="24"/>
          <w:lang w:val="es-CO"/>
        </w:rPr>
        <w:t>ic</w:t>
      </w:r>
      <w:r w:rsidRPr="00F20BAB">
        <w:rPr>
          <w:rFonts w:ascii="Tahoma" w:hAnsi="Tahoma" w:cs="Tahoma"/>
          <w:spacing w:val="-4"/>
          <w:sz w:val="24"/>
          <w:szCs w:val="24"/>
          <w:lang w:val="es-CO"/>
        </w:rPr>
        <w:t>ación de la pérdida de la capacidad laboral elevada por el actor</w:t>
      </w:r>
      <w:r w:rsidR="00B3150A" w:rsidRPr="00F20BAB">
        <w:rPr>
          <w:rFonts w:ascii="Tahoma" w:hAnsi="Tahoma" w:cs="Tahoma"/>
          <w:spacing w:val="-4"/>
          <w:sz w:val="24"/>
          <w:szCs w:val="24"/>
          <w:lang w:val="es-CO"/>
        </w:rPr>
        <w:t>, sin exigir el cumplimiento del plazo de un año a partir de la primera calificación médica laboral</w:t>
      </w:r>
      <w:r w:rsidRPr="00F20BAB">
        <w:rPr>
          <w:rFonts w:ascii="Tahoma" w:hAnsi="Tahoma" w:cs="Tahoma"/>
          <w:spacing w:val="-4"/>
          <w:sz w:val="24"/>
          <w:szCs w:val="24"/>
          <w:lang w:val="es-CO"/>
        </w:rPr>
        <w:t xml:space="preserve">. </w:t>
      </w:r>
    </w:p>
    <w:p w:rsidR="00B1174F" w:rsidRPr="00F20BAB" w:rsidRDefault="00B1174F" w:rsidP="00F20BAB">
      <w:pPr>
        <w:spacing w:line="276" w:lineRule="auto"/>
        <w:jc w:val="both"/>
        <w:rPr>
          <w:rFonts w:ascii="Tahoma" w:hAnsi="Tahoma" w:cs="Tahoma"/>
          <w:b/>
          <w:spacing w:val="-4"/>
          <w:sz w:val="24"/>
          <w:szCs w:val="24"/>
        </w:rPr>
      </w:pPr>
    </w:p>
    <w:p w:rsidR="00B1174F" w:rsidRPr="00F20BAB" w:rsidRDefault="00B1174F"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20BAB">
        <w:rPr>
          <w:rFonts w:ascii="Tahoma" w:hAnsi="Tahoma" w:cs="Tahoma"/>
          <w:b/>
          <w:spacing w:val="-4"/>
          <w:sz w:val="24"/>
          <w:szCs w:val="24"/>
        </w:rPr>
        <w:t xml:space="preserve">CUARTO: </w:t>
      </w:r>
      <w:r w:rsidRPr="00F20BAB">
        <w:rPr>
          <w:rFonts w:ascii="Tahoma" w:hAnsi="Tahoma" w:cs="Tahoma"/>
          <w:spacing w:val="-4"/>
          <w:sz w:val="24"/>
          <w:szCs w:val="24"/>
          <w:lang w:val="es-CO"/>
        </w:rPr>
        <w:t>Se declara improcedente el amparo frente a</w:t>
      </w:r>
      <w:r w:rsidR="00C816AA" w:rsidRPr="00F20BAB">
        <w:rPr>
          <w:rFonts w:ascii="Tahoma" w:hAnsi="Tahoma" w:cs="Tahoma"/>
          <w:spacing w:val="-4"/>
          <w:sz w:val="24"/>
          <w:szCs w:val="24"/>
          <w:lang w:val="es-CO"/>
        </w:rPr>
        <w:t>l Gerente de Defensa Judicial y el Director de Estandarización de Colpensiones.</w:t>
      </w:r>
      <w:r w:rsidRPr="00F20BAB">
        <w:rPr>
          <w:rFonts w:ascii="Tahoma" w:hAnsi="Tahoma" w:cs="Tahoma"/>
          <w:spacing w:val="-4"/>
          <w:sz w:val="24"/>
          <w:szCs w:val="24"/>
          <w:lang w:val="es-CO"/>
        </w:rPr>
        <w:t xml:space="preserve">  </w:t>
      </w:r>
    </w:p>
    <w:p w:rsidR="00B1174F" w:rsidRPr="00F20BAB" w:rsidRDefault="00B1174F" w:rsidP="00F20BAB">
      <w:pPr>
        <w:spacing w:line="276" w:lineRule="auto"/>
        <w:jc w:val="both"/>
        <w:rPr>
          <w:rFonts w:ascii="Tahoma" w:hAnsi="Tahoma" w:cs="Tahoma"/>
          <w:b/>
          <w:spacing w:val="-4"/>
          <w:sz w:val="24"/>
          <w:szCs w:val="24"/>
        </w:rPr>
      </w:pPr>
    </w:p>
    <w:p w:rsidR="007C650F" w:rsidRPr="00F20BAB" w:rsidRDefault="00B1174F" w:rsidP="00F20BAB">
      <w:pPr>
        <w:spacing w:line="276" w:lineRule="auto"/>
        <w:jc w:val="both"/>
        <w:rPr>
          <w:rFonts w:ascii="Tahoma" w:hAnsi="Tahoma" w:cs="Tahoma"/>
          <w:spacing w:val="-4"/>
          <w:sz w:val="24"/>
          <w:szCs w:val="24"/>
        </w:rPr>
      </w:pPr>
      <w:r w:rsidRPr="00F20BAB">
        <w:rPr>
          <w:rFonts w:ascii="Tahoma" w:hAnsi="Tahoma" w:cs="Tahoma"/>
          <w:b/>
          <w:spacing w:val="-4"/>
          <w:sz w:val="24"/>
          <w:szCs w:val="24"/>
        </w:rPr>
        <w:t>QUINTO</w:t>
      </w:r>
      <w:r w:rsidRPr="00F20BAB">
        <w:rPr>
          <w:rFonts w:ascii="Tahoma" w:hAnsi="Tahoma" w:cs="Tahoma"/>
          <w:spacing w:val="-4"/>
          <w:sz w:val="24"/>
          <w:szCs w:val="24"/>
        </w:rPr>
        <w:t xml:space="preserve">: </w:t>
      </w:r>
      <w:r w:rsidR="00457B5B" w:rsidRPr="00F20BAB">
        <w:rPr>
          <w:rFonts w:ascii="Tahoma" w:hAnsi="Tahoma" w:cs="Tahoma"/>
          <w:spacing w:val="-4"/>
          <w:sz w:val="24"/>
          <w:szCs w:val="24"/>
        </w:rPr>
        <w:t>Notifíquese esta decisión a las partes conforme lo previene el artículo 30 del Decreto 2591 de 1991.</w:t>
      </w:r>
    </w:p>
    <w:p w:rsidR="00B1174F" w:rsidRPr="00F20BAB" w:rsidRDefault="00B1174F" w:rsidP="00F20BAB">
      <w:pPr>
        <w:suppressAutoHyphens/>
        <w:spacing w:line="276" w:lineRule="auto"/>
        <w:jc w:val="both"/>
        <w:rPr>
          <w:rFonts w:ascii="Tahoma" w:hAnsi="Tahoma" w:cs="Tahoma"/>
          <w:spacing w:val="-4"/>
          <w:sz w:val="24"/>
          <w:szCs w:val="24"/>
        </w:rPr>
      </w:pPr>
    </w:p>
    <w:p w:rsidR="00457B5B" w:rsidRPr="00F20BAB" w:rsidRDefault="00B1174F" w:rsidP="00F20BAB">
      <w:pPr>
        <w:suppressAutoHyphens/>
        <w:spacing w:line="276" w:lineRule="auto"/>
        <w:jc w:val="both"/>
        <w:rPr>
          <w:rFonts w:ascii="Tahoma" w:hAnsi="Tahoma" w:cs="Tahoma"/>
          <w:spacing w:val="-4"/>
          <w:sz w:val="24"/>
          <w:szCs w:val="24"/>
        </w:rPr>
      </w:pPr>
      <w:r w:rsidRPr="00F20BAB">
        <w:rPr>
          <w:rFonts w:ascii="Tahoma" w:hAnsi="Tahoma" w:cs="Tahoma"/>
          <w:b/>
          <w:spacing w:val="-4"/>
          <w:sz w:val="24"/>
          <w:szCs w:val="24"/>
        </w:rPr>
        <w:t>SEXTO:</w:t>
      </w:r>
      <w:r w:rsidRPr="00F20BAB">
        <w:rPr>
          <w:rFonts w:ascii="Tahoma" w:hAnsi="Tahoma" w:cs="Tahoma"/>
          <w:spacing w:val="-4"/>
          <w:sz w:val="24"/>
          <w:szCs w:val="24"/>
        </w:rPr>
        <w:t xml:space="preserve"> </w:t>
      </w:r>
      <w:r w:rsidR="00457B5B" w:rsidRPr="00F20BAB">
        <w:rPr>
          <w:rFonts w:ascii="Tahoma" w:hAnsi="Tahoma" w:cs="Tahoma"/>
          <w:spacing w:val="-4"/>
          <w:sz w:val="24"/>
          <w:szCs w:val="24"/>
        </w:rPr>
        <w:t>Como lo dispone el artículo 32 del Decreto 2591 de 1991, envíese el expediente a la Corte Constitucional para su eventual revisión.</w:t>
      </w:r>
    </w:p>
    <w:p w:rsidR="00457B5B" w:rsidRPr="00F20BAB" w:rsidRDefault="00457B5B" w:rsidP="00F20BAB">
      <w:pPr>
        <w:suppressAutoHyphens/>
        <w:spacing w:line="276" w:lineRule="auto"/>
        <w:jc w:val="both"/>
        <w:rPr>
          <w:rFonts w:ascii="Tahoma" w:hAnsi="Tahoma" w:cs="Tahoma"/>
          <w:spacing w:val="-4"/>
          <w:sz w:val="24"/>
          <w:szCs w:val="24"/>
        </w:rPr>
      </w:pPr>
    </w:p>
    <w:p w:rsidR="00C20052" w:rsidRPr="00F20BAB" w:rsidRDefault="00C2005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Notifíquese y cúmplase,</w:t>
      </w:r>
    </w:p>
    <w:p w:rsidR="00C20052" w:rsidRPr="00F20BAB" w:rsidRDefault="00C2005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0052" w:rsidRPr="00F20BAB" w:rsidRDefault="00C2005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F20BAB">
        <w:rPr>
          <w:rFonts w:ascii="Tahoma" w:hAnsi="Tahoma" w:cs="Tahoma"/>
          <w:spacing w:val="-4"/>
          <w:sz w:val="24"/>
          <w:szCs w:val="24"/>
        </w:rPr>
        <w:t>Los Magistrados,</w:t>
      </w:r>
    </w:p>
    <w:p w:rsidR="00C20052" w:rsidRPr="00F20BAB" w:rsidRDefault="00C20052" w:rsidP="00F20BAB">
      <w:pPr>
        <w:pStyle w:val="Textoindependiente"/>
        <w:tabs>
          <w:tab w:val="left" w:pos="0"/>
        </w:tabs>
        <w:spacing w:line="276" w:lineRule="auto"/>
        <w:rPr>
          <w:rFonts w:ascii="Tahoma" w:hAnsi="Tahoma" w:cs="Tahoma"/>
          <w:spacing w:val="-4"/>
          <w:szCs w:val="24"/>
        </w:rPr>
      </w:pPr>
    </w:p>
    <w:p w:rsidR="00C20052" w:rsidRPr="00F20BAB" w:rsidRDefault="00C20052" w:rsidP="00F20BAB">
      <w:pPr>
        <w:pStyle w:val="Textoindependiente"/>
        <w:tabs>
          <w:tab w:val="left" w:pos="0"/>
        </w:tabs>
        <w:spacing w:line="276" w:lineRule="auto"/>
        <w:rPr>
          <w:rFonts w:ascii="Tahoma" w:hAnsi="Tahoma" w:cs="Tahoma"/>
          <w:spacing w:val="-4"/>
          <w:szCs w:val="24"/>
        </w:rPr>
      </w:pPr>
    </w:p>
    <w:p w:rsidR="00C20052" w:rsidRPr="00F20BAB" w:rsidRDefault="00C20052" w:rsidP="00F20B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20BAB">
        <w:rPr>
          <w:rFonts w:ascii="Tahoma" w:hAnsi="Tahoma" w:cs="Tahoma"/>
          <w:b/>
          <w:spacing w:val="-4"/>
          <w:sz w:val="24"/>
          <w:szCs w:val="24"/>
        </w:rPr>
        <w:tab/>
      </w:r>
      <w:r w:rsidRPr="00F20BAB">
        <w:rPr>
          <w:rFonts w:ascii="Tahoma" w:hAnsi="Tahoma" w:cs="Tahoma"/>
          <w:b/>
          <w:spacing w:val="-4"/>
          <w:sz w:val="24"/>
          <w:szCs w:val="24"/>
        </w:rPr>
        <w:tab/>
      </w:r>
      <w:r w:rsidRPr="00F20BAB">
        <w:rPr>
          <w:rFonts w:ascii="Tahoma" w:hAnsi="Tahoma" w:cs="Tahoma"/>
          <w:b/>
          <w:spacing w:val="-4"/>
          <w:sz w:val="24"/>
          <w:szCs w:val="24"/>
        </w:rPr>
        <w:tab/>
      </w:r>
      <w:r w:rsidR="00845D8C" w:rsidRPr="00F20BAB">
        <w:rPr>
          <w:rFonts w:ascii="Tahoma" w:hAnsi="Tahoma" w:cs="Tahoma"/>
          <w:b/>
          <w:spacing w:val="-4"/>
          <w:sz w:val="24"/>
          <w:szCs w:val="24"/>
        </w:rPr>
        <w:t>ADRIANA PATRICIA DÍAZ RAMÍREZ</w:t>
      </w:r>
    </w:p>
    <w:p w:rsidR="00C20052" w:rsidRPr="00F20BAB" w:rsidRDefault="00C20052" w:rsidP="00F20BA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F20BAB" w:rsidRDefault="00C20052" w:rsidP="00F20BA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F20BAB" w:rsidRDefault="00C20052" w:rsidP="00F20BAB">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F20BAB">
        <w:rPr>
          <w:rFonts w:ascii="Tahoma" w:hAnsi="Tahoma" w:cs="Tahoma"/>
          <w:b/>
          <w:spacing w:val="-4"/>
          <w:sz w:val="24"/>
          <w:szCs w:val="24"/>
        </w:rPr>
        <w:tab/>
      </w:r>
      <w:r w:rsidRPr="00F20BAB">
        <w:rPr>
          <w:rFonts w:ascii="Tahoma" w:hAnsi="Tahoma" w:cs="Tahoma"/>
          <w:b/>
          <w:spacing w:val="-4"/>
          <w:sz w:val="24"/>
          <w:szCs w:val="24"/>
        </w:rPr>
        <w:tab/>
      </w:r>
      <w:r w:rsidRPr="00F20BAB">
        <w:rPr>
          <w:rFonts w:ascii="Tahoma" w:hAnsi="Tahoma" w:cs="Tahoma"/>
          <w:b/>
          <w:spacing w:val="-4"/>
          <w:sz w:val="24"/>
          <w:szCs w:val="24"/>
        </w:rPr>
        <w:tab/>
      </w:r>
      <w:r w:rsidRPr="00F20BAB">
        <w:rPr>
          <w:rFonts w:ascii="Tahoma" w:hAnsi="Tahoma" w:cs="Tahoma"/>
          <w:b/>
          <w:bCs/>
          <w:spacing w:val="-4"/>
          <w:sz w:val="24"/>
          <w:szCs w:val="24"/>
        </w:rPr>
        <w:t>DUBERNEY GRISALES HERRERA</w:t>
      </w:r>
    </w:p>
    <w:p w:rsidR="00C20052" w:rsidRPr="00F20BAB" w:rsidRDefault="00C20052" w:rsidP="00F20BA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F20BAB" w:rsidRDefault="00C20052" w:rsidP="00F20BA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BC70B2" w:rsidRPr="00F20BAB" w:rsidRDefault="00C20052" w:rsidP="00F20BA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F20BAB">
        <w:rPr>
          <w:rFonts w:ascii="Tahoma" w:hAnsi="Tahoma" w:cs="Tahoma"/>
          <w:b/>
          <w:spacing w:val="-4"/>
          <w:sz w:val="24"/>
          <w:szCs w:val="24"/>
        </w:rPr>
        <w:tab/>
      </w:r>
      <w:r w:rsidRPr="00F20BAB">
        <w:rPr>
          <w:rFonts w:ascii="Tahoma" w:hAnsi="Tahoma" w:cs="Tahoma"/>
          <w:b/>
          <w:spacing w:val="-4"/>
          <w:sz w:val="24"/>
          <w:szCs w:val="24"/>
        </w:rPr>
        <w:tab/>
      </w:r>
      <w:r w:rsidRPr="00F20BAB">
        <w:rPr>
          <w:rFonts w:ascii="Tahoma" w:hAnsi="Tahoma" w:cs="Tahoma"/>
          <w:b/>
          <w:spacing w:val="-4"/>
          <w:sz w:val="24"/>
          <w:szCs w:val="24"/>
        </w:rPr>
        <w:tab/>
        <w:t>EDDER JIMMY SÁNCHEZ CALAMBÁS</w:t>
      </w:r>
    </w:p>
    <w:sectPr w:rsidR="00BC70B2" w:rsidRPr="00F20BAB" w:rsidSect="00F20BAB">
      <w:footerReference w:type="default" r:id="rId11"/>
      <w:pgSz w:w="12242" w:h="18722" w:code="258"/>
      <w:pgMar w:top="1871" w:right="1304" w:bottom="1304" w:left="1871" w:header="567" w:footer="567" w:gutter="0"/>
      <w:pgNumType w:start="1"/>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65485" w16cex:dateUtc="2021-03-18T20:24:45.857Z"/>
  <w16cex:commentExtensible w16cex:durableId="5DA8F0EC" w16cex:dateUtc="2021-03-18T20:32:53.125Z"/>
  <w16cex:commentExtensible w16cex:durableId="26237199" w16cex:dateUtc="2021-03-18T20:39:05.778Z"/>
  <w16cex:commentExtensible w16cex:durableId="2E9B396B" w16cex:dateUtc="2021-04-12T14:05:56.7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915" w:rsidRDefault="00C87915">
      <w:r>
        <w:separator/>
      </w:r>
    </w:p>
  </w:endnote>
  <w:endnote w:type="continuationSeparator" w:id="0">
    <w:p w:rsidR="00C87915" w:rsidRDefault="00C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C1" w:rsidRPr="00235829" w:rsidRDefault="00E05AD2">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9E23C1">
      <w:rPr>
        <w:rStyle w:val="Nmerodepgina"/>
        <w:rFonts w:ascii="Verdana" w:hAnsi="Verdana"/>
      </w:rPr>
      <w:instrText>PAGE</w:instrText>
    </w:r>
    <w:r w:rsidR="009E23C1" w:rsidRPr="00235829">
      <w:rPr>
        <w:rStyle w:val="Nmerodepgina"/>
        <w:rFonts w:ascii="Verdana" w:hAnsi="Verdana"/>
      </w:rPr>
      <w:instrText xml:space="preserve">  </w:instrText>
    </w:r>
    <w:r w:rsidRPr="00235829">
      <w:rPr>
        <w:rStyle w:val="Nmerodepgina"/>
        <w:rFonts w:ascii="Verdana" w:hAnsi="Verdana"/>
      </w:rPr>
      <w:fldChar w:fldCharType="separate"/>
    </w:r>
    <w:r w:rsidR="00DF704F">
      <w:rPr>
        <w:rStyle w:val="Nmerodepgina"/>
        <w:rFonts w:ascii="Verdana" w:hAnsi="Verdana"/>
        <w:noProof/>
      </w:rPr>
      <w:t>9</w:t>
    </w:r>
    <w:r w:rsidRPr="00235829">
      <w:rPr>
        <w:rStyle w:val="Nmerodepgina"/>
        <w:rFonts w:ascii="Verdana" w:hAnsi="Verdana"/>
      </w:rPr>
      <w:fldChar w:fldCharType="end"/>
    </w:r>
  </w:p>
  <w:p w:rsidR="009E23C1" w:rsidRDefault="009E23C1">
    <w:pPr>
      <w:pStyle w:val="Piedepgina"/>
      <w:ind w:right="360"/>
    </w:pPr>
  </w:p>
  <w:p w:rsidR="009E23C1" w:rsidRDefault="009E2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915" w:rsidRDefault="00C87915">
      <w:r>
        <w:separator/>
      </w:r>
    </w:p>
  </w:footnote>
  <w:footnote w:type="continuationSeparator" w:id="0">
    <w:p w:rsidR="00C87915" w:rsidRDefault="00C87915">
      <w:r>
        <w:continuationSeparator/>
      </w:r>
    </w:p>
  </w:footnote>
  <w:footnote w:id="1">
    <w:p w:rsidR="009E23C1" w:rsidRPr="00FD1DE5" w:rsidRDefault="009E23C1" w:rsidP="00FD1DE5">
      <w:pPr>
        <w:pStyle w:val="Textonotapie"/>
        <w:spacing w:line="240" w:lineRule="auto"/>
        <w:jc w:val="both"/>
        <w:rPr>
          <w:rFonts w:ascii="Arial" w:hAnsi="Arial" w:cs="Arial"/>
          <w:spacing w:val="-4"/>
          <w:sz w:val="18"/>
          <w:szCs w:val="16"/>
          <w:lang w:val="es-CO"/>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Documento 1 del cuaderno No. 1</w:t>
      </w:r>
    </w:p>
  </w:footnote>
  <w:footnote w:id="2">
    <w:p w:rsidR="00FE36AF" w:rsidRPr="00FD1DE5" w:rsidRDefault="00FE36AF" w:rsidP="00FD1DE5">
      <w:pPr>
        <w:pStyle w:val="Textonotapie"/>
        <w:spacing w:line="240" w:lineRule="auto"/>
        <w:jc w:val="both"/>
        <w:rPr>
          <w:rFonts w:ascii="Arial" w:hAnsi="Arial" w:cs="Arial"/>
          <w:spacing w:val="-4"/>
          <w:sz w:val="18"/>
          <w:szCs w:val="16"/>
          <w:lang w:val="es-CO"/>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Documento 9 del cuaderno No. 1</w:t>
      </w:r>
    </w:p>
  </w:footnote>
  <w:footnote w:id="3">
    <w:p w:rsidR="009E23C1" w:rsidRPr="00FD1DE5" w:rsidRDefault="009E23C1" w:rsidP="00FD1DE5">
      <w:pPr>
        <w:pStyle w:val="Textonotapie"/>
        <w:spacing w:line="240" w:lineRule="auto"/>
        <w:jc w:val="both"/>
        <w:rPr>
          <w:rFonts w:ascii="Arial" w:hAnsi="Arial" w:cs="Arial"/>
          <w:spacing w:val="-4"/>
          <w:sz w:val="18"/>
          <w:szCs w:val="16"/>
          <w:lang w:val="es-CO"/>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w:t>
      </w:r>
      <w:r w:rsidR="00061B7C" w:rsidRPr="00FD1DE5">
        <w:rPr>
          <w:rFonts w:ascii="Arial" w:hAnsi="Arial" w:cs="Arial"/>
          <w:spacing w:val="-4"/>
          <w:sz w:val="18"/>
          <w:szCs w:val="16"/>
          <w:lang w:val="es-CO"/>
        </w:rPr>
        <w:t>Documento 12</w:t>
      </w:r>
      <w:r w:rsidRPr="00FD1DE5">
        <w:rPr>
          <w:rFonts w:ascii="Arial" w:hAnsi="Arial" w:cs="Arial"/>
          <w:spacing w:val="-4"/>
          <w:sz w:val="18"/>
          <w:szCs w:val="16"/>
          <w:lang w:val="es-CO"/>
        </w:rPr>
        <w:t xml:space="preserve"> del cuaderno No. 1</w:t>
      </w:r>
    </w:p>
  </w:footnote>
  <w:footnote w:id="4">
    <w:p w:rsidR="00417AD2" w:rsidRPr="00FD1DE5" w:rsidRDefault="00417AD2"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w:t>
      </w:r>
      <w:r w:rsidRPr="00FD1DE5">
        <w:rPr>
          <w:rFonts w:ascii="Arial" w:hAnsi="Arial" w:cs="Arial"/>
          <w:bCs/>
          <w:color w:val="2D2D2D"/>
          <w:spacing w:val="-4"/>
          <w:sz w:val="18"/>
          <w:szCs w:val="16"/>
          <w:shd w:val="clear" w:color="auto" w:fill="FFFFFF"/>
        </w:rPr>
        <w:t xml:space="preserve">Sentencia </w:t>
      </w:r>
      <w:r w:rsidRPr="00FD1DE5">
        <w:rPr>
          <w:rFonts w:ascii="Arial" w:hAnsi="Arial" w:cs="Arial"/>
          <w:bCs/>
          <w:color w:val="2D2D2D"/>
          <w:spacing w:val="-4"/>
          <w:sz w:val="18"/>
          <w:szCs w:val="16"/>
          <w:shd w:val="clear" w:color="auto" w:fill="FFFFFF"/>
          <w:lang w:val="es-ES_tradnl"/>
        </w:rPr>
        <w:t>T-256 de 2019</w:t>
      </w:r>
    </w:p>
  </w:footnote>
  <w:footnote w:id="5">
    <w:p w:rsidR="00417AD2" w:rsidRPr="00FD1DE5" w:rsidRDefault="00417AD2"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00542CDE" w:rsidRPr="00FD1DE5">
        <w:rPr>
          <w:rFonts w:ascii="Arial" w:hAnsi="Arial" w:cs="Arial"/>
          <w:spacing w:val="-4"/>
          <w:sz w:val="18"/>
          <w:szCs w:val="16"/>
        </w:rPr>
        <w:t xml:space="preserve"> Folios 14 a 18</w:t>
      </w:r>
      <w:r w:rsidRPr="00FD1DE5">
        <w:rPr>
          <w:rFonts w:ascii="Arial" w:hAnsi="Arial" w:cs="Arial"/>
          <w:spacing w:val="-4"/>
          <w:sz w:val="18"/>
          <w:szCs w:val="16"/>
        </w:rPr>
        <w:t xml:space="preserve"> del documento </w:t>
      </w:r>
      <w:r w:rsidR="00542CDE" w:rsidRPr="00FD1DE5">
        <w:rPr>
          <w:rFonts w:ascii="Arial" w:hAnsi="Arial" w:cs="Arial"/>
          <w:spacing w:val="-4"/>
          <w:sz w:val="18"/>
          <w:szCs w:val="16"/>
        </w:rPr>
        <w:t>1</w:t>
      </w:r>
      <w:r w:rsidRPr="00FD1DE5">
        <w:rPr>
          <w:rFonts w:ascii="Arial" w:hAnsi="Arial" w:cs="Arial"/>
          <w:spacing w:val="-4"/>
          <w:sz w:val="18"/>
          <w:szCs w:val="16"/>
        </w:rPr>
        <w:t xml:space="preserve"> del cuaderno No. 1</w:t>
      </w:r>
    </w:p>
  </w:footnote>
  <w:footnote w:id="6">
    <w:p w:rsidR="00417AD2" w:rsidRPr="00FD1DE5" w:rsidRDefault="00417AD2"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Folios 19 y siguientes del documento 2 </w:t>
      </w:r>
    </w:p>
  </w:footnote>
  <w:footnote w:id="7">
    <w:p w:rsidR="00751C29" w:rsidRPr="00FD1DE5" w:rsidRDefault="00751C29"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Folios 14 a 18 </w:t>
      </w:r>
    </w:p>
  </w:footnote>
  <w:footnote w:id="8">
    <w:p w:rsidR="004F3FCD" w:rsidRPr="00FD1DE5" w:rsidRDefault="004F3FCD"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Folios 19 a 20 </w:t>
      </w:r>
    </w:p>
  </w:footnote>
  <w:footnote w:id="9">
    <w:p w:rsidR="004F3FCD" w:rsidRPr="00FD1DE5" w:rsidRDefault="004F3FCD"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Folio 21 </w:t>
      </w:r>
    </w:p>
  </w:footnote>
  <w:footnote w:id="10">
    <w:p w:rsidR="006A6868" w:rsidRPr="00FD1DE5" w:rsidRDefault="006A6868" w:rsidP="00FD1DE5">
      <w:pPr>
        <w:pStyle w:val="Textonotapie"/>
        <w:spacing w:line="240" w:lineRule="auto"/>
        <w:jc w:val="both"/>
        <w:rPr>
          <w:rFonts w:ascii="Arial" w:hAnsi="Arial" w:cs="Arial"/>
          <w:spacing w:val="-4"/>
          <w:sz w:val="18"/>
          <w:szCs w:val="16"/>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Folio 22 </w:t>
      </w:r>
    </w:p>
  </w:footnote>
  <w:footnote w:id="11">
    <w:p w:rsidR="00880E6A" w:rsidRPr="00FD1DE5" w:rsidRDefault="00880E6A" w:rsidP="00FD1DE5">
      <w:pPr>
        <w:pStyle w:val="Textonotapie"/>
        <w:spacing w:line="240" w:lineRule="auto"/>
        <w:jc w:val="both"/>
        <w:rPr>
          <w:rFonts w:ascii="Arial" w:hAnsi="Arial" w:cs="Arial"/>
          <w:spacing w:val="-4"/>
          <w:sz w:val="18"/>
          <w:szCs w:val="16"/>
          <w:lang w:val="es-CO"/>
        </w:rPr>
      </w:pPr>
      <w:r w:rsidRPr="00FD1DE5">
        <w:rPr>
          <w:rStyle w:val="Refdenotaalpie"/>
          <w:rFonts w:ascii="Arial" w:hAnsi="Arial" w:cs="Arial"/>
          <w:spacing w:val="-4"/>
          <w:sz w:val="18"/>
          <w:szCs w:val="16"/>
        </w:rPr>
        <w:footnoteRef/>
      </w:r>
      <w:r w:rsidRPr="00FD1DE5">
        <w:rPr>
          <w:rFonts w:ascii="Arial" w:hAnsi="Arial" w:cs="Arial"/>
          <w:spacing w:val="-4"/>
          <w:sz w:val="18"/>
          <w:szCs w:val="16"/>
        </w:rPr>
        <w:t xml:space="preserve"> </w:t>
      </w:r>
      <w:r w:rsidRPr="00FD1DE5">
        <w:rPr>
          <w:rFonts w:ascii="Arial" w:hAnsi="Arial" w:cs="Arial"/>
          <w:bCs/>
          <w:spacing w:val="-4"/>
          <w:sz w:val="18"/>
          <w:szCs w:val="16"/>
          <w:lang w:val="es-ES_tradnl"/>
        </w:rPr>
        <w:t>Sentencia T-876 de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279"/>
    <w:rsid w:val="000403C0"/>
    <w:rsid w:val="000403EC"/>
    <w:rsid w:val="000410F7"/>
    <w:rsid w:val="00041204"/>
    <w:rsid w:val="000414EC"/>
    <w:rsid w:val="000419EB"/>
    <w:rsid w:val="00041BF0"/>
    <w:rsid w:val="00041F0E"/>
    <w:rsid w:val="0004224B"/>
    <w:rsid w:val="000423BC"/>
    <w:rsid w:val="00042528"/>
    <w:rsid w:val="000425D4"/>
    <w:rsid w:val="00042868"/>
    <w:rsid w:val="00042BFF"/>
    <w:rsid w:val="000437C4"/>
    <w:rsid w:val="00043B02"/>
    <w:rsid w:val="000440C6"/>
    <w:rsid w:val="00044998"/>
    <w:rsid w:val="00044A5E"/>
    <w:rsid w:val="00044B8A"/>
    <w:rsid w:val="00044DD8"/>
    <w:rsid w:val="00044EBE"/>
    <w:rsid w:val="0004519B"/>
    <w:rsid w:val="00045AD8"/>
    <w:rsid w:val="00045CD7"/>
    <w:rsid w:val="00046083"/>
    <w:rsid w:val="00046239"/>
    <w:rsid w:val="000462D7"/>
    <w:rsid w:val="00046359"/>
    <w:rsid w:val="000468C1"/>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B7C"/>
    <w:rsid w:val="00061C8C"/>
    <w:rsid w:val="00062184"/>
    <w:rsid w:val="0006273F"/>
    <w:rsid w:val="00062A1D"/>
    <w:rsid w:val="00063569"/>
    <w:rsid w:val="00063667"/>
    <w:rsid w:val="000638F8"/>
    <w:rsid w:val="0006407C"/>
    <w:rsid w:val="000642C6"/>
    <w:rsid w:val="0006471C"/>
    <w:rsid w:val="00064783"/>
    <w:rsid w:val="0006481C"/>
    <w:rsid w:val="00064A31"/>
    <w:rsid w:val="00064E2E"/>
    <w:rsid w:val="00065713"/>
    <w:rsid w:val="000659DC"/>
    <w:rsid w:val="00065DD2"/>
    <w:rsid w:val="00066238"/>
    <w:rsid w:val="00066B6A"/>
    <w:rsid w:val="00066C20"/>
    <w:rsid w:val="00066E59"/>
    <w:rsid w:val="00067023"/>
    <w:rsid w:val="00067386"/>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12B5"/>
    <w:rsid w:val="000920D4"/>
    <w:rsid w:val="00092238"/>
    <w:rsid w:val="0009299E"/>
    <w:rsid w:val="00092A5D"/>
    <w:rsid w:val="00092CEC"/>
    <w:rsid w:val="000936EB"/>
    <w:rsid w:val="000937E1"/>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0A56"/>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5D"/>
    <w:rsid w:val="000B54D9"/>
    <w:rsid w:val="000B5584"/>
    <w:rsid w:val="000B57A1"/>
    <w:rsid w:val="000B5B22"/>
    <w:rsid w:val="000B61F4"/>
    <w:rsid w:val="000B6716"/>
    <w:rsid w:val="000B71D8"/>
    <w:rsid w:val="000B71FA"/>
    <w:rsid w:val="000B753D"/>
    <w:rsid w:val="000B79CF"/>
    <w:rsid w:val="000C0A16"/>
    <w:rsid w:val="000C1597"/>
    <w:rsid w:val="000C19BA"/>
    <w:rsid w:val="000C1F11"/>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2C79"/>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2D2"/>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DB2"/>
    <w:rsid w:val="00120E41"/>
    <w:rsid w:val="00121723"/>
    <w:rsid w:val="00121A68"/>
    <w:rsid w:val="00121BF1"/>
    <w:rsid w:val="001228BA"/>
    <w:rsid w:val="00123018"/>
    <w:rsid w:val="00124F54"/>
    <w:rsid w:val="00125760"/>
    <w:rsid w:val="001259DE"/>
    <w:rsid w:val="001259E8"/>
    <w:rsid w:val="00125EDA"/>
    <w:rsid w:val="00126126"/>
    <w:rsid w:val="00126403"/>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4F60"/>
    <w:rsid w:val="001354C2"/>
    <w:rsid w:val="0013579E"/>
    <w:rsid w:val="001363C1"/>
    <w:rsid w:val="00137B47"/>
    <w:rsid w:val="00137CA5"/>
    <w:rsid w:val="00140884"/>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1DC"/>
    <w:rsid w:val="00163931"/>
    <w:rsid w:val="00163D84"/>
    <w:rsid w:val="00163FDB"/>
    <w:rsid w:val="001641F2"/>
    <w:rsid w:val="00164CE4"/>
    <w:rsid w:val="00165029"/>
    <w:rsid w:val="00165E12"/>
    <w:rsid w:val="001661F8"/>
    <w:rsid w:val="0016665D"/>
    <w:rsid w:val="0016677F"/>
    <w:rsid w:val="00166E4A"/>
    <w:rsid w:val="001676D2"/>
    <w:rsid w:val="00167C37"/>
    <w:rsid w:val="001700DB"/>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5D9"/>
    <w:rsid w:val="00190F80"/>
    <w:rsid w:val="001910C7"/>
    <w:rsid w:val="001919EE"/>
    <w:rsid w:val="00191E19"/>
    <w:rsid w:val="00192566"/>
    <w:rsid w:val="0019331F"/>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0FBF"/>
    <w:rsid w:val="001A24A1"/>
    <w:rsid w:val="001A24C4"/>
    <w:rsid w:val="001A2D08"/>
    <w:rsid w:val="001A34D4"/>
    <w:rsid w:val="001A34E5"/>
    <w:rsid w:val="001A3D79"/>
    <w:rsid w:val="001A4154"/>
    <w:rsid w:val="001A4531"/>
    <w:rsid w:val="001A4814"/>
    <w:rsid w:val="001A4AE8"/>
    <w:rsid w:val="001A4EE8"/>
    <w:rsid w:val="001A5037"/>
    <w:rsid w:val="001A54C7"/>
    <w:rsid w:val="001A589C"/>
    <w:rsid w:val="001A5E34"/>
    <w:rsid w:val="001A5F99"/>
    <w:rsid w:val="001A7257"/>
    <w:rsid w:val="001A7E4A"/>
    <w:rsid w:val="001B0049"/>
    <w:rsid w:val="001B006F"/>
    <w:rsid w:val="001B0109"/>
    <w:rsid w:val="001B04F3"/>
    <w:rsid w:val="001B11DB"/>
    <w:rsid w:val="001B1414"/>
    <w:rsid w:val="001B1822"/>
    <w:rsid w:val="001B27BF"/>
    <w:rsid w:val="001B2EF4"/>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1A4"/>
    <w:rsid w:val="001C69BE"/>
    <w:rsid w:val="001C6B3C"/>
    <w:rsid w:val="001C6B7A"/>
    <w:rsid w:val="001C7188"/>
    <w:rsid w:val="001C7B91"/>
    <w:rsid w:val="001D005F"/>
    <w:rsid w:val="001D03B8"/>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08B4"/>
    <w:rsid w:val="001F126E"/>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AE4"/>
    <w:rsid w:val="00217F6A"/>
    <w:rsid w:val="00217F76"/>
    <w:rsid w:val="00220080"/>
    <w:rsid w:val="00220118"/>
    <w:rsid w:val="0022020D"/>
    <w:rsid w:val="00220833"/>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77F6C"/>
    <w:rsid w:val="0028013C"/>
    <w:rsid w:val="00281159"/>
    <w:rsid w:val="00281819"/>
    <w:rsid w:val="00281877"/>
    <w:rsid w:val="00281A69"/>
    <w:rsid w:val="002821CE"/>
    <w:rsid w:val="00282279"/>
    <w:rsid w:val="002826FB"/>
    <w:rsid w:val="0028273B"/>
    <w:rsid w:val="002834A0"/>
    <w:rsid w:val="002834D3"/>
    <w:rsid w:val="002836E0"/>
    <w:rsid w:val="00283845"/>
    <w:rsid w:val="00284590"/>
    <w:rsid w:val="002846A7"/>
    <w:rsid w:val="00284D36"/>
    <w:rsid w:val="00284E8A"/>
    <w:rsid w:val="0028506B"/>
    <w:rsid w:val="00285498"/>
    <w:rsid w:val="002854DF"/>
    <w:rsid w:val="00285532"/>
    <w:rsid w:val="00285964"/>
    <w:rsid w:val="00285CF3"/>
    <w:rsid w:val="00285D12"/>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226"/>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3ABE"/>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06D"/>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67E"/>
    <w:rsid w:val="002F57A8"/>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184D"/>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079"/>
    <w:rsid w:val="0036333C"/>
    <w:rsid w:val="00363694"/>
    <w:rsid w:val="003638D4"/>
    <w:rsid w:val="00363C64"/>
    <w:rsid w:val="003641C9"/>
    <w:rsid w:val="00364417"/>
    <w:rsid w:val="003650FE"/>
    <w:rsid w:val="0036515C"/>
    <w:rsid w:val="003652CC"/>
    <w:rsid w:val="0036560B"/>
    <w:rsid w:val="003657A4"/>
    <w:rsid w:val="00365CC0"/>
    <w:rsid w:val="00365D48"/>
    <w:rsid w:val="003660AB"/>
    <w:rsid w:val="0036650C"/>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46B"/>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4C49"/>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0F53"/>
    <w:rsid w:val="003E1DB5"/>
    <w:rsid w:val="003E2F81"/>
    <w:rsid w:val="003E2F98"/>
    <w:rsid w:val="003E41E4"/>
    <w:rsid w:val="003E4526"/>
    <w:rsid w:val="003E4AD7"/>
    <w:rsid w:val="003E4B3C"/>
    <w:rsid w:val="003E555E"/>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2FEC"/>
    <w:rsid w:val="003F3822"/>
    <w:rsid w:val="003F3AED"/>
    <w:rsid w:val="003F3B7A"/>
    <w:rsid w:val="003F3BE2"/>
    <w:rsid w:val="003F4D1C"/>
    <w:rsid w:val="003F4E8C"/>
    <w:rsid w:val="003F5FC1"/>
    <w:rsid w:val="003F6273"/>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17AD2"/>
    <w:rsid w:val="00417F57"/>
    <w:rsid w:val="00420DF6"/>
    <w:rsid w:val="0042190E"/>
    <w:rsid w:val="004227DA"/>
    <w:rsid w:val="004229F6"/>
    <w:rsid w:val="00422A4D"/>
    <w:rsid w:val="00422D67"/>
    <w:rsid w:val="0042328E"/>
    <w:rsid w:val="0042338C"/>
    <w:rsid w:val="004242A8"/>
    <w:rsid w:val="0042463B"/>
    <w:rsid w:val="004248D6"/>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1AAD"/>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7E9"/>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35B"/>
    <w:rsid w:val="004955B9"/>
    <w:rsid w:val="0049573C"/>
    <w:rsid w:val="00495FB8"/>
    <w:rsid w:val="00496FC2"/>
    <w:rsid w:val="00496FE3"/>
    <w:rsid w:val="00497076"/>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3A1"/>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29F"/>
    <w:rsid w:val="004C24FF"/>
    <w:rsid w:val="004C3844"/>
    <w:rsid w:val="004C3E13"/>
    <w:rsid w:val="004C50AE"/>
    <w:rsid w:val="004C5581"/>
    <w:rsid w:val="004C57A4"/>
    <w:rsid w:val="004C65AF"/>
    <w:rsid w:val="004C6CDA"/>
    <w:rsid w:val="004C6FDD"/>
    <w:rsid w:val="004C731C"/>
    <w:rsid w:val="004C744C"/>
    <w:rsid w:val="004C748C"/>
    <w:rsid w:val="004C7A7D"/>
    <w:rsid w:val="004D03F6"/>
    <w:rsid w:val="004D08EE"/>
    <w:rsid w:val="004D0F8C"/>
    <w:rsid w:val="004D1875"/>
    <w:rsid w:val="004D1D56"/>
    <w:rsid w:val="004D1E7D"/>
    <w:rsid w:val="004D3ADC"/>
    <w:rsid w:val="004D3D7A"/>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6B1"/>
    <w:rsid w:val="004F1818"/>
    <w:rsid w:val="004F1979"/>
    <w:rsid w:val="004F1B14"/>
    <w:rsid w:val="004F1F34"/>
    <w:rsid w:val="004F1FFD"/>
    <w:rsid w:val="004F2268"/>
    <w:rsid w:val="004F2661"/>
    <w:rsid w:val="004F2882"/>
    <w:rsid w:val="004F2D34"/>
    <w:rsid w:val="004F3388"/>
    <w:rsid w:val="004F3565"/>
    <w:rsid w:val="004F3FCD"/>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340"/>
    <w:rsid w:val="00514668"/>
    <w:rsid w:val="00514BBA"/>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8F1"/>
    <w:rsid w:val="005379A4"/>
    <w:rsid w:val="005403DD"/>
    <w:rsid w:val="00540576"/>
    <w:rsid w:val="00540735"/>
    <w:rsid w:val="00540925"/>
    <w:rsid w:val="00540DFD"/>
    <w:rsid w:val="005415E3"/>
    <w:rsid w:val="00542998"/>
    <w:rsid w:val="00542A33"/>
    <w:rsid w:val="00542AB2"/>
    <w:rsid w:val="00542CDD"/>
    <w:rsid w:val="00542CDE"/>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897"/>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01A"/>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675B8"/>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A91"/>
    <w:rsid w:val="00577B9C"/>
    <w:rsid w:val="005803C3"/>
    <w:rsid w:val="0058041E"/>
    <w:rsid w:val="0058183D"/>
    <w:rsid w:val="005819DF"/>
    <w:rsid w:val="00582A33"/>
    <w:rsid w:val="00582CDD"/>
    <w:rsid w:val="0058305E"/>
    <w:rsid w:val="0058362E"/>
    <w:rsid w:val="00584083"/>
    <w:rsid w:val="00584742"/>
    <w:rsid w:val="00584D2B"/>
    <w:rsid w:val="00584DDE"/>
    <w:rsid w:val="00585500"/>
    <w:rsid w:val="00585E04"/>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1CA"/>
    <w:rsid w:val="005A7358"/>
    <w:rsid w:val="005A7C97"/>
    <w:rsid w:val="005B016F"/>
    <w:rsid w:val="005B0757"/>
    <w:rsid w:val="005B0BB2"/>
    <w:rsid w:val="005B0CFB"/>
    <w:rsid w:val="005B0E5C"/>
    <w:rsid w:val="005B0F2E"/>
    <w:rsid w:val="005B1189"/>
    <w:rsid w:val="005B132F"/>
    <w:rsid w:val="005B1532"/>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2B2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15C9"/>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0676"/>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C18"/>
    <w:rsid w:val="00676D05"/>
    <w:rsid w:val="00677363"/>
    <w:rsid w:val="00677747"/>
    <w:rsid w:val="0067786F"/>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868"/>
    <w:rsid w:val="006A6961"/>
    <w:rsid w:val="006A6C9A"/>
    <w:rsid w:val="006A7117"/>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248"/>
    <w:rsid w:val="006C3304"/>
    <w:rsid w:val="006C3577"/>
    <w:rsid w:val="006C3ACB"/>
    <w:rsid w:val="006C4611"/>
    <w:rsid w:val="006C4658"/>
    <w:rsid w:val="006C50DC"/>
    <w:rsid w:val="006C5461"/>
    <w:rsid w:val="006C5467"/>
    <w:rsid w:val="006C594E"/>
    <w:rsid w:val="006C59BB"/>
    <w:rsid w:val="006C5C77"/>
    <w:rsid w:val="006C611C"/>
    <w:rsid w:val="006C6477"/>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69B"/>
    <w:rsid w:val="006D677B"/>
    <w:rsid w:val="006D6D61"/>
    <w:rsid w:val="006D6D9D"/>
    <w:rsid w:val="006D7440"/>
    <w:rsid w:val="006D74D5"/>
    <w:rsid w:val="006D7583"/>
    <w:rsid w:val="006D78CB"/>
    <w:rsid w:val="006D7B5A"/>
    <w:rsid w:val="006D7BAE"/>
    <w:rsid w:val="006E06D7"/>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87F"/>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020"/>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1C29"/>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6EBF"/>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6FB8"/>
    <w:rsid w:val="0076753E"/>
    <w:rsid w:val="00767BA6"/>
    <w:rsid w:val="00770CA1"/>
    <w:rsid w:val="0077150E"/>
    <w:rsid w:val="00771698"/>
    <w:rsid w:val="007717A3"/>
    <w:rsid w:val="00771A01"/>
    <w:rsid w:val="00771BF7"/>
    <w:rsid w:val="00772116"/>
    <w:rsid w:val="00772248"/>
    <w:rsid w:val="007723CC"/>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16F"/>
    <w:rsid w:val="00787EB6"/>
    <w:rsid w:val="00787F9E"/>
    <w:rsid w:val="00790B26"/>
    <w:rsid w:val="00790D81"/>
    <w:rsid w:val="007912D1"/>
    <w:rsid w:val="007920DF"/>
    <w:rsid w:val="007927FF"/>
    <w:rsid w:val="00792D70"/>
    <w:rsid w:val="00793389"/>
    <w:rsid w:val="007934CA"/>
    <w:rsid w:val="00794942"/>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1AA"/>
    <w:rsid w:val="007A62A9"/>
    <w:rsid w:val="007A6347"/>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36D"/>
    <w:rsid w:val="007B4B2A"/>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71"/>
    <w:rsid w:val="007F55B6"/>
    <w:rsid w:val="007F572E"/>
    <w:rsid w:val="007F5ACA"/>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4FB2"/>
    <w:rsid w:val="00815BB7"/>
    <w:rsid w:val="00815ED4"/>
    <w:rsid w:val="00815F07"/>
    <w:rsid w:val="00816C7A"/>
    <w:rsid w:val="00816E79"/>
    <w:rsid w:val="008174B8"/>
    <w:rsid w:val="0081754F"/>
    <w:rsid w:val="00817718"/>
    <w:rsid w:val="00817A33"/>
    <w:rsid w:val="00820085"/>
    <w:rsid w:val="00820352"/>
    <w:rsid w:val="00820920"/>
    <w:rsid w:val="008212E3"/>
    <w:rsid w:val="0082195F"/>
    <w:rsid w:val="00822CC0"/>
    <w:rsid w:val="008233CD"/>
    <w:rsid w:val="008234BA"/>
    <w:rsid w:val="00823BBC"/>
    <w:rsid w:val="008240F6"/>
    <w:rsid w:val="00824336"/>
    <w:rsid w:val="0082534F"/>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88D"/>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0E6A"/>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8EA"/>
    <w:rsid w:val="008A7C78"/>
    <w:rsid w:val="008A7D0F"/>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B9B"/>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458"/>
    <w:rsid w:val="00907697"/>
    <w:rsid w:val="00907D4D"/>
    <w:rsid w:val="00907D89"/>
    <w:rsid w:val="00910E02"/>
    <w:rsid w:val="009110B6"/>
    <w:rsid w:val="009115DA"/>
    <w:rsid w:val="009119B6"/>
    <w:rsid w:val="009119D8"/>
    <w:rsid w:val="00912279"/>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59D7"/>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388"/>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569D"/>
    <w:rsid w:val="009558D9"/>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26AB"/>
    <w:rsid w:val="00963126"/>
    <w:rsid w:val="009631D1"/>
    <w:rsid w:val="00963432"/>
    <w:rsid w:val="009634C5"/>
    <w:rsid w:val="0096358E"/>
    <w:rsid w:val="00964415"/>
    <w:rsid w:val="009661F9"/>
    <w:rsid w:val="009661FA"/>
    <w:rsid w:val="00966590"/>
    <w:rsid w:val="009667F1"/>
    <w:rsid w:val="00966BA3"/>
    <w:rsid w:val="009670D9"/>
    <w:rsid w:val="00970513"/>
    <w:rsid w:val="00970657"/>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82E"/>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062B"/>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E2B"/>
    <w:rsid w:val="009E14E3"/>
    <w:rsid w:val="009E15FD"/>
    <w:rsid w:val="009E1799"/>
    <w:rsid w:val="009E1DF2"/>
    <w:rsid w:val="009E1E5F"/>
    <w:rsid w:val="009E23C1"/>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903"/>
    <w:rsid w:val="00A23B42"/>
    <w:rsid w:val="00A24020"/>
    <w:rsid w:val="00A24CF2"/>
    <w:rsid w:val="00A24D2A"/>
    <w:rsid w:val="00A24E59"/>
    <w:rsid w:val="00A2561B"/>
    <w:rsid w:val="00A25998"/>
    <w:rsid w:val="00A2608A"/>
    <w:rsid w:val="00A27189"/>
    <w:rsid w:val="00A272F7"/>
    <w:rsid w:val="00A27569"/>
    <w:rsid w:val="00A27D7E"/>
    <w:rsid w:val="00A27ECE"/>
    <w:rsid w:val="00A31191"/>
    <w:rsid w:val="00A31347"/>
    <w:rsid w:val="00A31370"/>
    <w:rsid w:val="00A31E41"/>
    <w:rsid w:val="00A3209E"/>
    <w:rsid w:val="00A3294F"/>
    <w:rsid w:val="00A32A17"/>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5F05"/>
    <w:rsid w:val="00A46617"/>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2D"/>
    <w:rsid w:val="00A623CD"/>
    <w:rsid w:val="00A62454"/>
    <w:rsid w:val="00A62980"/>
    <w:rsid w:val="00A6306B"/>
    <w:rsid w:val="00A6389F"/>
    <w:rsid w:val="00A64572"/>
    <w:rsid w:val="00A6466A"/>
    <w:rsid w:val="00A646F5"/>
    <w:rsid w:val="00A64BBD"/>
    <w:rsid w:val="00A64D55"/>
    <w:rsid w:val="00A65631"/>
    <w:rsid w:val="00A658DC"/>
    <w:rsid w:val="00A666D1"/>
    <w:rsid w:val="00A66779"/>
    <w:rsid w:val="00A70214"/>
    <w:rsid w:val="00A7049B"/>
    <w:rsid w:val="00A70B18"/>
    <w:rsid w:val="00A71EDD"/>
    <w:rsid w:val="00A72490"/>
    <w:rsid w:val="00A725B5"/>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7F"/>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3E1"/>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59BE"/>
    <w:rsid w:val="00AA6138"/>
    <w:rsid w:val="00AA66DF"/>
    <w:rsid w:val="00AA6C45"/>
    <w:rsid w:val="00AB001E"/>
    <w:rsid w:val="00AB0604"/>
    <w:rsid w:val="00AB1703"/>
    <w:rsid w:val="00AB1805"/>
    <w:rsid w:val="00AB1D58"/>
    <w:rsid w:val="00AB252F"/>
    <w:rsid w:val="00AB2FE4"/>
    <w:rsid w:val="00AB3311"/>
    <w:rsid w:val="00AB4C93"/>
    <w:rsid w:val="00AB5219"/>
    <w:rsid w:val="00AB5350"/>
    <w:rsid w:val="00AB535F"/>
    <w:rsid w:val="00AB5398"/>
    <w:rsid w:val="00AB5A76"/>
    <w:rsid w:val="00AB6032"/>
    <w:rsid w:val="00AB6359"/>
    <w:rsid w:val="00AB6D26"/>
    <w:rsid w:val="00AB77AC"/>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6967"/>
    <w:rsid w:val="00AC6B90"/>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537"/>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7A8"/>
    <w:rsid w:val="00AF5810"/>
    <w:rsid w:val="00AF5B32"/>
    <w:rsid w:val="00AF5BBA"/>
    <w:rsid w:val="00AF6314"/>
    <w:rsid w:val="00AF64A8"/>
    <w:rsid w:val="00AF64E2"/>
    <w:rsid w:val="00AF6656"/>
    <w:rsid w:val="00AF68D1"/>
    <w:rsid w:val="00AF6C69"/>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174F"/>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50A"/>
    <w:rsid w:val="00B31A0D"/>
    <w:rsid w:val="00B31F92"/>
    <w:rsid w:val="00B3228A"/>
    <w:rsid w:val="00B329DB"/>
    <w:rsid w:val="00B32B3F"/>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3FF"/>
    <w:rsid w:val="00B74B79"/>
    <w:rsid w:val="00B75CE2"/>
    <w:rsid w:val="00B75D96"/>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691"/>
    <w:rsid w:val="00B92A2A"/>
    <w:rsid w:val="00B92DDC"/>
    <w:rsid w:val="00B93115"/>
    <w:rsid w:val="00B941F2"/>
    <w:rsid w:val="00B944B5"/>
    <w:rsid w:val="00B945B3"/>
    <w:rsid w:val="00B949C5"/>
    <w:rsid w:val="00B94B90"/>
    <w:rsid w:val="00B94DEE"/>
    <w:rsid w:val="00B951FF"/>
    <w:rsid w:val="00B953F0"/>
    <w:rsid w:val="00B9658D"/>
    <w:rsid w:val="00B96783"/>
    <w:rsid w:val="00B97850"/>
    <w:rsid w:val="00B97C8E"/>
    <w:rsid w:val="00BA02F7"/>
    <w:rsid w:val="00BA07A4"/>
    <w:rsid w:val="00BA07FB"/>
    <w:rsid w:val="00BA0C39"/>
    <w:rsid w:val="00BA1023"/>
    <w:rsid w:val="00BA14E3"/>
    <w:rsid w:val="00BA19E2"/>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49D"/>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1B"/>
    <w:rsid w:val="00BD76B7"/>
    <w:rsid w:val="00BD7812"/>
    <w:rsid w:val="00BD7917"/>
    <w:rsid w:val="00BD791C"/>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3EB"/>
    <w:rsid w:val="00BF05C0"/>
    <w:rsid w:val="00BF0D6C"/>
    <w:rsid w:val="00BF1C56"/>
    <w:rsid w:val="00BF23EF"/>
    <w:rsid w:val="00BF2A42"/>
    <w:rsid w:val="00BF2A7F"/>
    <w:rsid w:val="00BF3587"/>
    <w:rsid w:val="00BF3C7B"/>
    <w:rsid w:val="00BF4261"/>
    <w:rsid w:val="00BF4A2A"/>
    <w:rsid w:val="00BF5CA5"/>
    <w:rsid w:val="00BF5E5A"/>
    <w:rsid w:val="00BF607B"/>
    <w:rsid w:val="00BF633E"/>
    <w:rsid w:val="00BF6813"/>
    <w:rsid w:val="00BF6B24"/>
    <w:rsid w:val="00BF76AC"/>
    <w:rsid w:val="00C00232"/>
    <w:rsid w:val="00C00624"/>
    <w:rsid w:val="00C02200"/>
    <w:rsid w:val="00C02A77"/>
    <w:rsid w:val="00C02D9C"/>
    <w:rsid w:val="00C02F67"/>
    <w:rsid w:val="00C03614"/>
    <w:rsid w:val="00C04583"/>
    <w:rsid w:val="00C04D01"/>
    <w:rsid w:val="00C04E0E"/>
    <w:rsid w:val="00C052A1"/>
    <w:rsid w:val="00C05E6F"/>
    <w:rsid w:val="00C06413"/>
    <w:rsid w:val="00C06784"/>
    <w:rsid w:val="00C0692B"/>
    <w:rsid w:val="00C06997"/>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1C6"/>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06A3"/>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2ED3"/>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16AA"/>
    <w:rsid w:val="00C8219F"/>
    <w:rsid w:val="00C83C7C"/>
    <w:rsid w:val="00C84487"/>
    <w:rsid w:val="00C84FDF"/>
    <w:rsid w:val="00C8525F"/>
    <w:rsid w:val="00C8583A"/>
    <w:rsid w:val="00C86A66"/>
    <w:rsid w:val="00C87915"/>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4B"/>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56"/>
    <w:rsid w:val="00D009D9"/>
    <w:rsid w:val="00D01983"/>
    <w:rsid w:val="00D01FEE"/>
    <w:rsid w:val="00D02417"/>
    <w:rsid w:val="00D0245F"/>
    <w:rsid w:val="00D02492"/>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D05"/>
    <w:rsid w:val="00D20ED9"/>
    <w:rsid w:val="00D2160F"/>
    <w:rsid w:val="00D21784"/>
    <w:rsid w:val="00D226A8"/>
    <w:rsid w:val="00D22980"/>
    <w:rsid w:val="00D23479"/>
    <w:rsid w:val="00D239B5"/>
    <w:rsid w:val="00D239EA"/>
    <w:rsid w:val="00D23CF4"/>
    <w:rsid w:val="00D23FD0"/>
    <w:rsid w:val="00D24A5C"/>
    <w:rsid w:val="00D2524A"/>
    <w:rsid w:val="00D2528E"/>
    <w:rsid w:val="00D25CF7"/>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75D"/>
    <w:rsid w:val="00D859A1"/>
    <w:rsid w:val="00D8625B"/>
    <w:rsid w:val="00D862DE"/>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3C27"/>
    <w:rsid w:val="00D941D0"/>
    <w:rsid w:val="00D945B6"/>
    <w:rsid w:val="00D9472F"/>
    <w:rsid w:val="00D95BB8"/>
    <w:rsid w:val="00D96293"/>
    <w:rsid w:val="00D966BC"/>
    <w:rsid w:val="00D97891"/>
    <w:rsid w:val="00D9797E"/>
    <w:rsid w:val="00DA05DA"/>
    <w:rsid w:val="00DA09D1"/>
    <w:rsid w:val="00DA183D"/>
    <w:rsid w:val="00DA24A5"/>
    <w:rsid w:val="00DA31E4"/>
    <w:rsid w:val="00DA34AA"/>
    <w:rsid w:val="00DA35FF"/>
    <w:rsid w:val="00DA38DC"/>
    <w:rsid w:val="00DA3D8F"/>
    <w:rsid w:val="00DA48EF"/>
    <w:rsid w:val="00DA5BE1"/>
    <w:rsid w:val="00DA5ED8"/>
    <w:rsid w:val="00DA60DA"/>
    <w:rsid w:val="00DA62DD"/>
    <w:rsid w:val="00DA63E2"/>
    <w:rsid w:val="00DA6B09"/>
    <w:rsid w:val="00DA6DD0"/>
    <w:rsid w:val="00DA736D"/>
    <w:rsid w:val="00DA7501"/>
    <w:rsid w:val="00DA76F2"/>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17B"/>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04F"/>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A32"/>
    <w:rsid w:val="00E04BA2"/>
    <w:rsid w:val="00E051C0"/>
    <w:rsid w:val="00E0532F"/>
    <w:rsid w:val="00E0580A"/>
    <w:rsid w:val="00E05AD2"/>
    <w:rsid w:val="00E05D69"/>
    <w:rsid w:val="00E06BC4"/>
    <w:rsid w:val="00E07A87"/>
    <w:rsid w:val="00E1044E"/>
    <w:rsid w:val="00E10817"/>
    <w:rsid w:val="00E1194E"/>
    <w:rsid w:val="00E11A73"/>
    <w:rsid w:val="00E12099"/>
    <w:rsid w:val="00E12C5C"/>
    <w:rsid w:val="00E137B7"/>
    <w:rsid w:val="00E1393F"/>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61CF"/>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3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4284"/>
    <w:rsid w:val="00E55012"/>
    <w:rsid w:val="00E553D1"/>
    <w:rsid w:val="00E55E4D"/>
    <w:rsid w:val="00E56215"/>
    <w:rsid w:val="00E56322"/>
    <w:rsid w:val="00E56845"/>
    <w:rsid w:val="00E56955"/>
    <w:rsid w:val="00E5709F"/>
    <w:rsid w:val="00E570B7"/>
    <w:rsid w:val="00E5718C"/>
    <w:rsid w:val="00E573FC"/>
    <w:rsid w:val="00E602E9"/>
    <w:rsid w:val="00E60533"/>
    <w:rsid w:val="00E607E5"/>
    <w:rsid w:val="00E609D3"/>
    <w:rsid w:val="00E617D6"/>
    <w:rsid w:val="00E61C43"/>
    <w:rsid w:val="00E61E8D"/>
    <w:rsid w:val="00E61F29"/>
    <w:rsid w:val="00E61F32"/>
    <w:rsid w:val="00E6232D"/>
    <w:rsid w:val="00E631A5"/>
    <w:rsid w:val="00E63E3E"/>
    <w:rsid w:val="00E64C20"/>
    <w:rsid w:val="00E64E9A"/>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864"/>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4B72"/>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6D4E"/>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BAB"/>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2D98"/>
    <w:rsid w:val="00F432F4"/>
    <w:rsid w:val="00F43F1B"/>
    <w:rsid w:val="00F44D19"/>
    <w:rsid w:val="00F44F2C"/>
    <w:rsid w:val="00F45688"/>
    <w:rsid w:val="00F458F4"/>
    <w:rsid w:val="00F46380"/>
    <w:rsid w:val="00F46387"/>
    <w:rsid w:val="00F463BD"/>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31E"/>
    <w:rsid w:val="00F61987"/>
    <w:rsid w:val="00F619A3"/>
    <w:rsid w:val="00F61EBD"/>
    <w:rsid w:val="00F61FBD"/>
    <w:rsid w:val="00F62722"/>
    <w:rsid w:val="00F6310E"/>
    <w:rsid w:val="00F637B5"/>
    <w:rsid w:val="00F63B84"/>
    <w:rsid w:val="00F64182"/>
    <w:rsid w:val="00F646D9"/>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5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87B48"/>
    <w:rsid w:val="00F90DAE"/>
    <w:rsid w:val="00F90EEE"/>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4964"/>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DE5"/>
    <w:rsid w:val="00FD1ECE"/>
    <w:rsid w:val="00FD2134"/>
    <w:rsid w:val="00FD250B"/>
    <w:rsid w:val="00FD2795"/>
    <w:rsid w:val="00FD2EB9"/>
    <w:rsid w:val="00FD3393"/>
    <w:rsid w:val="00FD3420"/>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36AF"/>
    <w:rsid w:val="00FE48C5"/>
    <w:rsid w:val="00FE56BC"/>
    <w:rsid w:val="00FE5BA7"/>
    <w:rsid w:val="00FE5E23"/>
    <w:rsid w:val="00FE5EF6"/>
    <w:rsid w:val="00FE6900"/>
    <w:rsid w:val="00FE6DA2"/>
    <w:rsid w:val="00FE71EE"/>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 w:val="03F07078"/>
    <w:rsid w:val="07121106"/>
    <w:rsid w:val="11BC4010"/>
    <w:rsid w:val="190AEA1D"/>
    <w:rsid w:val="1E2405C1"/>
    <w:rsid w:val="2DC929F8"/>
    <w:rsid w:val="2FC45668"/>
    <w:rsid w:val="310180C6"/>
    <w:rsid w:val="3158212F"/>
    <w:rsid w:val="4958B395"/>
    <w:rsid w:val="5423EF37"/>
    <w:rsid w:val="5918C9A7"/>
    <w:rsid w:val="644CB174"/>
    <w:rsid w:val="69B2FDA6"/>
    <w:rsid w:val="6DBEB47A"/>
    <w:rsid w:val="7B2EED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8474C-7D2F-492A-8C75-E6211461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102C79"/>
    <w:pPr>
      <w:autoSpaceDE w:val="0"/>
      <w:autoSpaceDN w:val="0"/>
      <w:adjustRightInd w:val="0"/>
    </w:pPr>
    <w:rPr>
      <w:rFonts w:ascii="Bookman Old Style" w:hAnsi="Bookman Old Style" w:cs="Bookman Old Style"/>
      <w:color w:val="000000"/>
      <w:sz w:val="24"/>
      <w:szCs w:val="24"/>
    </w:rPr>
  </w:style>
  <w:style w:type="character" w:styleId="Hipervnculovisitado">
    <w:name w:val="FollowedHyperlink"/>
    <w:basedOn w:val="Fuentedeprrafopredeter"/>
    <w:semiHidden/>
    <w:unhideWhenUsed/>
    <w:rsid w:val="003E555E"/>
    <w:rPr>
      <w:color w:val="800080" w:themeColor="followedHyperlink"/>
      <w:u w:val="single"/>
    </w:rPr>
  </w:style>
  <w:style w:type="paragraph" w:styleId="Textocomentario">
    <w:name w:val="annotation text"/>
    <w:basedOn w:val="Normal"/>
    <w:link w:val="TextocomentarioCar"/>
    <w:semiHidden/>
    <w:unhideWhenUsed/>
    <w:rsid w:val="00277F6C"/>
  </w:style>
  <w:style w:type="character" w:customStyle="1" w:styleId="TextocomentarioCar">
    <w:name w:val="Texto comentario Car"/>
    <w:basedOn w:val="Fuentedeprrafopredeter"/>
    <w:link w:val="Textocomentario"/>
    <w:semiHidden/>
    <w:rsid w:val="00277F6C"/>
    <w:rPr>
      <w:lang w:val="es-ES_tradnl" w:eastAsia="es-ES"/>
    </w:rPr>
  </w:style>
  <w:style w:type="character" w:styleId="Refdecomentario">
    <w:name w:val="annotation reference"/>
    <w:basedOn w:val="Fuentedeprrafopredeter"/>
    <w:semiHidden/>
    <w:unhideWhenUsed/>
    <w:rsid w:val="00277F6C"/>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364B"/>
    <w:pPr>
      <w:overflowPunct/>
      <w:autoSpaceDE/>
      <w:autoSpaceDN/>
      <w:adjustRightInd/>
      <w:jc w:val="both"/>
      <w:textAlignment w:val="auto"/>
    </w:pPr>
    <w:rPr>
      <w:sz w:val="24"/>
      <w:vertAlign w:val="superscript"/>
      <w:lang w:val="es-CO" w:eastAsia="es-CO"/>
    </w:rPr>
  </w:style>
  <w:style w:type="character" w:customStyle="1" w:styleId="TextoindependienteCar">
    <w:name w:val="Texto independiente Car"/>
    <w:link w:val="Textoindependiente"/>
    <w:rsid w:val="00D02492"/>
    <w:rPr>
      <w:rFonts w:ascii="Verdana" w:hAnsi="Verdana"/>
      <w:spacing w:val="-3"/>
      <w:sz w:val="24"/>
      <w:lang w:val="es-ES_tradnl" w:eastAsia="es-ES"/>
    </w:rPr>
  </w:style>
  <w:style w:type="paragraph" w:styleId="Textoindependiente3">
    <w:name w:val="Body Text 3"/>
    <w:basedOn w:val="Normal"/>
    <w:link w:val="Textoindependiente3Car"/>
    <w:rsid w:val="00D02492"/>
    <w:pPr>
      <w:spacing w:after="120"/>
    </w:pPr>
    <w:rPr>
      <w:sz w:val="16"/>
      <w:szCs w:val="16"/>
    </w:rPr>
  </w:style>
  <w:style w:type="character" w:customStyle="1" w:styleId="Textoindependiente3Car">
    <w:name w:val="Texto independiente 3 Car"/>
    <w:basedOn w:val="Fuentedeprrafopredeter"/>
    <w:link w:val="Textoindependiente3"/>
    <w:rsid w:val="00D02492"/>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6786476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595018758">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77164490">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41988315">
      <w:bodyDiv w:val="1"/>
      <w:marLeft w:val="0"/>
      <w:marRight w:val="0"/>
      <w:marTop w:val="0"/>
      <w:marBottom w:val="0"/>
      <w:divBdr>
        <w:top w:val="none" w:sz="0" w:space="0" w:color="auto"/>
        <w:left w:val="none" w:sz="0" w:space="0" w:color="auto"/>
        <w:bottom w:val="none" w:sz="0" w:space="0" w:color="auto"/>
        <w:right w:val="none" w:sz="0" w:space="0" w:color="auto"/>
      </w:divBdr>
    </w:div>
    <w:div w:id="1285236193">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364282967">
      <w:bodyDiv w:val="1"/>
      <w:marLeft w:val="0"/>
      <w:marRight w:val="0"/>
      <w:marTop w:val="0"/>
      <w:marBottom w:val="0"/>
      <w:divBdr>
        <w:top w:val="none" w:sz="0" w:space="0" w:color="auto"/>
        <w:left w:val="none" w:sz="0" w:space="0" w:color="auto"/>
        <w:bottom w:val="none" w:sz="0" w:space="0" w:color="auto"/>
        <w:right w:val="none" w:sz="0" w:space="0" w:color="auto"/>
      </w:divBdr>
    </w:div>
    <w:div w:id="1398018703">
      <w:bodyDiv w:val="1"/>
      <w:marLeft w:val="0"/>
      <w:marRight w:val="0"/>
      <w:marTop w:val="0"/>
      <w:marBottom w:val="0"/>
      <w:divBdr>
        <w:top w:val="none" w:sz="0" w:space="0" w:color="auto"/>
        <w:left w:val="none" w:sz="0" w:space="0" w:color="auto"/>
        <w:bottom w:val="none" w:sz="0" w:space="0" w:color="auto"/>
        <w:right w:val="none" w:sz="0" w:space="0" w:color="auto"/>
      </w:divBdr>
    </w:div>
    <w:div w:id="1435980106">
      <w:bodyDiv w:val="1"/>
      <w:marLeft w:val="0"/>
      <w:marRight w:val="0"/>
      <w:marTop w:val="0"/>
      <w:marBottom w:val="0"/>
      <w:divBdr>
        <w:top w:val="none" w:sz="0" w:space="0" w:color="auto"/>
        <w:left w:val="none" w:sz="0" w:space="0" w:color="auto"/>
        <w:bottom w:val="none" w:sz="0" w:space="0" w:color="auto"/>
        <w:right w:val="none" w:sz="0" w:space="0" w:color="auto"/>
      </w:divBdr>
    </w:div>
    <w:div w:id="14937643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6531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d9cd4083acfb4ae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D2E4-D91C-4BB2-B3A8-0C430ECCF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7D5F0-A2EB-4D42-BDFE-6371E73BD1B8}">
  <ds:schemaRefs>
    <ds:schemaRef ds:uri="http://schemas.microsoft.com/sharepoint/v3/contenttype/forms"/>
  </ds:schemaRefs>
</ds:datastoreItem>
</file>

<file path=customXml/itemProps3.xml><?xml version="1.0" encoding="utf-8"?>
<ds:datastoreItem xmlns:ds="http://schemas.openxmlformats.org/officeDocument/2006/customXml" ds:itemID="{549D8F71-0BD4-4853-82E1-7BD89442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FEA6-C89A-4364-A3E9-4A6F9085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3001</Words>
  <Characters>16507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15</cp:revision>
  <cp:lastPrinted>2019-07-17T19:31:00Z</cp:lastPrinted>
  <dcterms:created xsi:type="dcterms:W3CDTF">2021-04-08T13:36:00Z</dcterms:created>
  <dcterms:modified xsi:type="dcterms:W3CDTF">2022-03-01T15:49:00Z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