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8C7F" w14:textId="77777777" w:rsidR="0044404F" w:rsidRPr="008A290B" w:rsidRDefault="0044404F" w:rsidP="004440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419942" w14:textId="77777777" w:rsidR="0044404F" w:rsidRDefault="0044404F" w:rsidP="0044404F">
      <w:pPr>
        <w:jc w:val="both"/>
        <w:rPr>
          <w:rFonts w:ascii="Arial" w:hAnsi="Arial" w:cs="Arial"/>
          <w:lang w:val="es-419"/>
        </w:rPr>
      </w:pPr>
    </w:p>
    <w:p w14:paraId="1EA170DD" w14:textId="0EA16E02" w:rsidR="0044404F" w:rsidRPr="00E32969" w:rsidRDefault="0044404F" w:rsidP="0044404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067171">
        <w:rPr>
          <w:rFonts w:ascii="Arial" w:hAnsi="Arial" w:cs="Arial"/>
          <w:b/>
          <w:bCs/>
          <w:iCs/>
          <w:sz w:val="20"/>
          <w:szCs w:val="20"/>
          <w:lang w:val="es-419" w:eastAsia="fr-FR"/>
        </w:rPr>
        <w:t>DEBIDO PROCESO / TUTELA CONTRA DECISIÓN JUDICIAL / INEXISTENCIA FÁCTICA / NO SE DICTÓ LA PROVIDENCIA QUE SE PRETENDE IMPUGNAR</w:t>
      </w:r>
      <w:r w:rsidR="00E34D95">
        <w:rPr>
          <w:rFonts w:ascii="Arial" w:hAnsi="Arial" w:cs="Arial"/>
          <w:b/>
          <w:bCs/>
          <w:iCs/>
          <w:sz w:val="20"/>
          <w:szCs w:val="20"/>
          <w:lang w:val="es-419" w:eastAsia="fr-FR"/>
        </w:rPr>
        <w:t>.</w:t>
      </w:r>
    </w:p>
    <w:p w14:paraId="327399BD" w14:textId="77777777" w:rsidR="0044404F" w:rsidRPr="00E32969" w:rsidRDefault="0044404F" w:rsidP="0044404F">
      <w:pPr>
        <w:jc w:val="both"/>
        <w:rPr>
          <w:rFonts w:ascii="Arial" w:hAnsi="Arial" w:cs="Arial"/>
          <w:lang w:val="es-419"/>
        </w:rPr>
      </w:pPr>
    </w:p>
    <w:p w14:paraId="17DDBE21" w14:textId="0360D955" w:rsidR="0044404F" w:rsidRPr="00E32969" w:rsidRDefault="00A60DE5" w:rsidP="0044404F">
      <w:pPr>
        <w:jc w:val="both"/>
        <w:rPr>
          <w:rFonts w:ascii="Arial" w:hAnsi="Arial" w:cs="Arial"/>
          <w:lang w:val="es-419"/>
        </w:rPr>
      </w:pPr>
      <w:r>
        <w:rPr>
          <w:rFonts w:ascii="Arial" w:hAnsi="Arial" w:cs="Arial"/>
          <w:lang w:val="es-419"/>
        </w:rPr>
        <w:t xml:space="preserve">… </w:t>
      </w:r>
      <w:r w:rsidRPr="00A60DE5">
        <w:rPr>
          <w:rFonts w:ascii="Arial" w:hAnsi="Arial" w:cs="Arial"/>
          <w:lang w:val="es-419"/>
        </w:rPr>
        <w:t>la principal queja constitucional de Sebastián Ramírez se circunscribe a que el querellado no le reconoció la calidad de coadyuvante en la acción popular referida, por lo que pretende en este sumario, que se ordene el establecimiento de tal figura como sujeto procesal</w:t>
      </w:r>
      <w:r>
        <w:rPr>
          <w:rFonts w:ascii="Arial" w:hAnsi="Arial" w:cs="Arial"/>
          <w:lang w:val="es-419"/>
        </w:rPr>
        <w:t>…</w:t>
      </w:r>
    </w:p>
    <w:p w14:paraId="30D3C2FE" w14:textId="77777777" w:rsidR="0044404F" w:rsidRPr="00E32969" w:rsidRDefault="0044404F" w:rsidP="0044404F">
      <w:pPr>
        <w:jc w:val="both"/>
        <w:rPr>
          <w:rFonts w:ascii="Arial" w:hAnsi="Arial" w:cs="Arial"/>
          <w:lang w:val="es-419"/>
        </w:rPr>
      </w:pPr>
    </w:p>
    <w:p w14:paraId="797B3EC2" w14:textId="4839044A" w:rsidR="00067171" w:rsidRPr="00067171" w:rsidRDefault="00067171" w:rsidP="00067171">
      <w:pPr>
        <w:jc w:val="both"/>
        <w:rPr>
          <w:rFonts w:ascii="Arial" w:hAnsi="Arial" w:cs="Arial"/>
          <w:lang w:val="es-419"/>
        </w:rPr>
      </w:pPr>
      <w:r>
        <w:rPr>
          <w:rFonts w:ascii="Arial" w:hAnsi="Arial" w:cs="Arial"/>
          <w:lang w:val="es-419"/>
        </w:rPr>
        <w:t xml:space="preserve">… </w:t>
      </w:r>
      <w:r w:rsidRPr="00067171">
        <w:rPr>
          <w:rFonts w:ascii="Arial" w:hAnsi="Arial" w:cs="Arial"/>
          <w:lang w:val="es-419"/>
        </w:rPr>
        <w:t>revisado el expediente en búsqueda de la verificación de existencia de la conducta que se considera transgresora de derecho fundamentales, rápido despunta el fracaso del amparo superlativo como se pasa a exponer.</w:t>
      </w:r>
    </w:p>
    <w:p w14:paraId="082383ED" w14:textId="77777777" w:rsidR="00067171" w:rsidRPr="00067171" w:rsidRDefault="00067171" w:rsidP="00067171">
      <w:pPr>
        <w:jc w:val="both"/>
        <w:rPr>
          <w:rFonts w:ascii="Arial" w:hAnsi="Arial" w:cs="Arial"/>
          <w:lang w:val="es-419"/>
        </w:rPr>
      </w:pPr>
    </w:p>
    <w:p w14:paraId="46EC5D4B" w14:textId="471F16CE" w:rsidR="0044404F" w:rsidRDefault="00067171" w:rsidP="00067171">
      <w:pPr>
        <w:jc w:val="both"/>
        <w:rPr>
          <w:rFonts w:ascii="Arial" w:hAnsi="Arial" w:cs="Arial"/>
          <w:lang w:val="es-419"/>
        </w:rPr>
      </w:pPr>
      <w:r w:rsidRPr="00067171">
        <w:rPr>
          <w:rFonts w:ascii="Arial" w:hAnsi="Arial" w:cs="Arial"/>
          <w:lang w:val="es-419"/>
        </w:rPr>
        <w:t>Oteado el expediente, se echa de menos la existencia del pronunciamiento criticado por el actor, según el cual “se NEGÓ a reconocer[l]e como coadyuvante”. Contrario sensu, se acreditó en el plenario que, en las consideraciones del proveído del 29 de abril de 2021 proferido por el accionado, se hizo referencia expresa a la solicitud del gestor indicando: “respecto a la solicitud de reconocimiento de coadyuvancia del señor Sebastián Ramírez en las acciones populares de la referencia, se ordenará que se tenga en cuenta una vez el Juzgado al que se remite asuma el conocimiento de ellas”</w:t>
      </w:r>
      <w:r>
        <w:rPr>
          <w:rFonts w:ascii="Arial" w:hAnsi="Arial" w:cs="Arial"/>
          <w:lang w:val="es-419"/>
        </w:rPr>
        <w:t xml:space="preserve"> …</w:t>
      </w:r>
    </w:p>
    <w:p w14:paraId="0EBAB15C" w14:textId="77777777" w:rsidR="00067171" w:rsidRDefault="00067171" w:rsidP="00067171">
      <w:pPr>
        <w:jc w:val="both"/>
        <w:rPr>
          <w:rFonts w:ascii="Arial" w:hAnsi="Arial" w:cs="Arial"/>
          <w:lang w:val="es-419"/>
        </w:rPr>
      </w:pPr>
    </w:p>
    <w:p w14:paraId="6AA5E9C7" w14:textId="77777777" w:rsidR="00067171" w:rsidRPr="00067171" w:rsidRDefault="00067171" w:rsidP="00067171">
      <w:pPr>
        <w:jc w:val="both"/>
        <w:rPr>
          <w:rFonts w:ascii="Arial" w:hAnsi="Arial" w:cs="Arial"/>
          <w:lang w:val="es-419"/>
        </w:rPr>
      </w:pPr>
      <w:r w:rsidRPr="00067171">
        <w:rPr>
          <w:rFonts w:ascii="Arial" w:hAnsi="Arial" w:cs="Arial"/>
          <w:lang w:val="es-419"/>
        </w:rPr>
        <w:t xml:space="preserve">Así, considera esta Corporación que la omisión endilgada al accionado, en realidad es inexistente porque la aspiración del actor se cristalizó incluso antes de la interposición de este resguardo y porque no se acreditó la existencia del pronunciamiento que literalmente critica el promotor, relativo a su denegación de reconocimiento como interviniente. </w:t>
      </w:r>
    </w:p>
    <w:p w14:paraId="7A066270" w14:textId="77777777" w:rsidR="00067171" w:rsidRPr="00067171" w:rsidRDefault="00067171" w:rsidP="00067171">
      <w:pPr>
        <w:jc w:val="both"/>
        <w:rPr>
          <w:rFonts w:ascii="Arial" w:hAnsi="Arial" w:cs="Arial"/>
          <w:lang w:val="es-419"/>
        </w:rPr>
      </w:pPr>
    </w:p>
    <w:p w14:paraId="1AF3EC98" w14:textId="76792D79" w:rsidR="0044404F" w:rsidRPr="00E32969" w:rsidRDefault="00067171" w:rsidP="0044404F">
      <w:pPr>
        <w:jc w:val="both"/>
        <w:rPr>
          <w:rFonts w:ascii="Arial" w:hAnsi="Arial" w:cs="Arial"/>
          <w:lang w:val="es-419"/>
        </w:rPr>
      </w:pPr>
      <w:r w:rsidRPr="00067171">
        <w:rPr>
          <w:rFonts w:ascii="Arial" w:hAnsi="Arial" w:cs="Arial"/>
          <w:lang w:val="es-419"/>
        </w:rPr>
        <w:t>Lo anterior es suficiente para tornar improcedente el amparo superlativo, pues, como lo tiene decantado la doctrina constitucional: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lang w:val="es-419"/>
        </w:rPr>
        <w:t>…</w:t>
      </w:r>
      <w:r w:rsidR="00E34D95">
        <w:rPr>
          <w:rFonts w:ascii="Arial" w:hAnsi="Arial" w:cs="Arial"/>
          <w:lang w:val="es-419"/>
        </w:rPr>
        <w:t>”</w:t>
      </w:r>
    </w:p>
    <w:p w14:paraId="1AC855DE" w14:textId="77777777" w:rsidR="0044404F" w:rsidRDefault="0044404F" w:rsidP="0044404F">
      <w:pPr>
        <w:jc w:val="both"/>
        <w:rPr>
          <w:rFonts w:ascii="Arial" w:hAnsi="Arial" w:cs="Arial"/>
        </w:rPr>
      </w:pPr>
    </w:p>
    <w:p w14:paraId="1292E68A" w14:textId="77777777" w:rsidR="0044404F" w:rsidRDefault="0044404F" w:rsidP="0044404F">
      <w:pPr>
        <w:jc w:val="both"/>
        <w:rPr>
          <w:rFonts w:ascii="Arial" w:hAnsi="Arial" w:cs="Arial"/>
        </w:rPr>
      </w:pPr>
    </w:p>
    <w:p w14:paraId="28A2FB26" w14:textId="77777777" w:rsidR="0044404F" w:rsidRDefault="0044404F" w:rsidP="0044404F">
      <w:pPr>
        <w:jc w:val="both"/>
        <w:rPr>
          <w:rFonts w:ascii="Arial" w:hAnsi="Arial" w:cs="Arial"/>
        </w:rPr>
      </w:pPr>
    </w:p>
    <w:bookmarkEnd w:id="0"/>
    <w:p w14:paraId="4D999A49" w14:textId="77777777" w:rsidR="006C52AB" w:rsidRPr="00805A49" w:rsidRDefault="006C52AB" w:rsidP="00805A49">
      <w:pPr>
        <w:spacing w:line="276" w:lineRule="auto"/>
        <w:jc w:val="center"/>
        <w:rPr>
          <w:rFonts w:ascii="Arial Narrow" w:hAnsi="Arial Narrow"/>
          <w:b/>
          <w:sz w:val="26"/>
          <w:szCs w:val="26"/>
        </w:rPr>
      </w:pPr>
      <w:r w:rsidRPr="00805A49">
        <w:rPr>
          <w:rFonts w:ascii="Arial Narrow" w:hAnsi="Arial Narrow"/>
          <w:b/>
          <w:sz w:val="26"/>
          <w:szCs w:val="26"/>
        </w:rPr>
        <w:t>REPÚBLICA DE COLOMBIA</w:t>
      </w:r>
    </w:p>
    <w:p w14:paraId="18C0B8FD" w14:textId="77777777" w:rsidR="006C52AB" w:rsidRPr="00805A49" w:rsidRDefault="006C52AB" w:rsidP="00805A49">
      <w:pPr>
        <w:spacing w:line="276" w:lineRule="auto"/>
        <w:jc w:val="center"/>
        <w:rPr>
          <w:rFonts w:ascii="Arial Narrow" w:hAnsi="Arial Narrow"/>
          <w:b/>
          <w:sz w:val="26"/>
          <w:szCs w:val="26"/>
        </w:rPr>
      </w:pPr>
      <w:r w:rsidRPr="00805A49">
        <w:rPr>
          <w:rFonts w:ascii="Arial Narrow" w:hAnsi="Arial Narrow"/>
          <w:noProof/>
          <w:sz w:val="26"/>
          <w:szCs w:val="26"/>
          <w:lang w:val="es-CO" w:eastAsia="es-CO"/>
        </w:rPr>
        <w:drawing>
          <wp:inline distT="0" distB="0" distL="0" distR="0" wp14:anchorId="50061826" wp14:editId="14D94A04">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4858CEA" w14:textId="77777777" w:rsidR="006C52AB" w:rsidRPr="00805A49" w:rsidRDefault="006C52AB" w:rsidP="00805A49">
      <w:pPr>
        <w:spacing w:line="276" w:lineRule="auto"/>
        <w:jc w:val="center"/>
        <w:rPr>
          <w:rFonts w:ascii="Arial Narrow" w:hAnsi="Arial Narrow"/>
          <w:b/>
          <w:sz w:val="26"/>
          <w:szCs w:val="26"/>
        </w:rPr>
      </w:pPr>
      <w:r w:rsidRPr="00805A49">
        <w:rPr>
          <w:rFonts w:ascii="Arial Narrow" w:hAnsi="Arial Narrow"/>
          <w:b/>
          <w:sz w:val="26"/>
          <w:szCs w:val="26"/>
        </w:rPr>
        <w:t>TRIBUNAL SUPERIOR DE PEREIRA</w:t>
      </w:r>
    </w:p>
    <w:p w14:paraId="027BC008" w14:textId="77777777" w:rsidR="006C52AB" w:rsidRPr="00805A49" w:rsidRDefault="006C52AB" w:rsidP="00805A49">
      <w:pPr>
        <w:spacing w:line="276" w:lineRule="auto"/>
        <w:jc w:val="center"/>
        <w:rPr>
          <w:rFonts w:ascii="Arial Narrow" w:hAnsi="Arial Narrow"/>
          <w:b/>
          <w:sz w:val="26"/>
          <w:szCs w:val="26"/>
        </w:rPr>
      </w:pPr>
      <w:r w:rsidRPr="00805A49">
        <w:rPr>
          <w:rFonts w:ascii="Arial Narrow" w:hAnsi="Arial Narrow"/>
          <w:b/>
          <w:sz w:val="26"/>
          <w:szCs w:val="26"/>
        </w:rPr>
        <w:t xml:space="preserve">SALA CIVIL – FAMILIA </w:t>
      </w:r>
    </w:p>
    <w:p w14:paraId="6082B045" w14:textId="77777777" w:rsidR="006C52AB" w:rsidRPr="00805A49" w:rsidRDefault="006C52AB" w:rsidP="00805A49">
      <w:pPr>
        <w:pStyle w:val="Sinespaciado"/>
        <w:spacing w:line="276" w:lineRule="auto"/>
        <w:rPr>
          <w:rFonts w:ascii="Arial Narrow" w:hAnsi="Arial Narrow"/>
          <w:sz w:val="26"/>
          <w:szCs w:val="26"/>
          <w:lang w:val="es-ES_tradnl"/>
        </w:rPr>
      </w:pPr>
    </w:p>
    <w:p w14:paraId="758C94A1" w14:textId="77777777" w:rsidR="00DB20E0" w:rsidRPr="00332403" w:rsidRDefault="00DB20E0" w:rsidP="00DB20E0">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36489689" w14:textId="77777777" w:rsidR="00CF7D18" w:rsidRPr="00805A49" w:rsidRDefault="00CF7D18" w:rsidP="00805A49">
      <w:pPr>
        <w:pStyle w:val="Sinespaciado"/>
        <w:spacing w:line="276" w:lineRule="auto"/>
        <w:jc w:val="center"/>
        <w:rPr>
          <w:rFonts w:ascii="Arial Narrow" w:hAnsi="Arial Narrow"/>
          <w:sz w:val="26"/>
          <w:szCs w:val="26"/>
        </w:rPr>
      </w:pPr>
      <w:bookmarkStart w:id="1" w:name="_GoBack"/>
      <w:bookmarkEnd w:id="1"/>
    </w:p>
    <w:p w14:paraId="3C48DE94" w14:textId="57A99CC3" w:rsidR="006C52AB" w:rsidRPr="00805A49" w:rsidRDefault="006C52AB" w:rsidP="00805A49">
      <w:pPr>
        <w:pStyle w:val="Sinespaciado"/>
        <w:spacing w:line="276" w:lineRule="auto"/>
        <w:jc w:val="center"/>
        <w:rPr>
          <w:rFonts w:ascii="Arial Narrow" w:hAnsi="Arial Narrow"/>
          <w:sz w:val="26"/>
          <w:szCs w:val="26"/>
        </w:rPr>
      </w:pPr>
      <w:r w:rsidRPr="00805A49">
        <w:rPr>
          <w:rFonts w:ascii="Arial Narrow" w:hAnsi="Arial Narrow"/>
          <w:sz w:val="26"/>
          <w:szCs w:val="26"/>
        </w:rPr>
        <w:t xml:space="preserve">Pereira, </w:t>
      </w:r>
      <w:r w:rsidR="00CF7D18" w:rsidRPr="00805A49">
        <w:rPr>
          <w:rFonts w:ascii="Arial Narrow" w:hAnsi="Arial Narrow"/>
          <w:sz w:val="26"/>
          <w:szCs w:val="26"/>
        </w:rPr>
        <w:t>veinte</w:t>
      </w:r>
      <w:r w:rsidRPr="00805A49">
        <w:rPr>
          <w:rFonts w:ascii="Arial Narrow" w:hAnsi="Arial Narrow"/>
          <w:sz w:val="26"/>
          <w:szCs w:val="26"/>
        </w:rPr>
        <w:t xml:space="preserve"> (</w:t>
      </w:r>
      <w:r w:rsidR="00CF7D18" w:rsidRPr="00805A49">
        <w:rPr>
          <w:rFonts w:ascii="Arial Narrow" w:hAnsi="Arial Narrow"/>
          <w:sz w:val="26"/>
          <w:szCs w:val="26"/>
        </w:rPr>
        <w:t>20</w:t>
      </w:r>
      <w:r w:rsidRPr="00805A49">
        <w:rPr>
          <w:rFonts w:ascii="Arial Narrow" w:hAnsi="Arial Narrow"/>
          <w:sz w:val="26"/>
          <w:szCs w:val="26"/>
        </w:rPr>
        <w:t>) de mayo de dos mil veintiuno (2021)</w:t>
      </w:r>
    </w:p>
    <w:p w14:paraId="528F9BEC" w14:textId="77777777" w:rsidR="006C52AB" w:rsidRPr="00805A49" w:rsidRDefault="006C52AB" w:rsidP="00805A49">
      <w:pPr>
        <w:pStyle w:val="Sinespaciado"/>
        <w:spacing w:line="276" w:lineRule="auto"/>
        <w:rPr>
          <w:rFonts w:ascii="Arial Narrow" w:hAnsi="Arial Narrow"/>
          <w:sz w:val="26"/>
          <w:szCs w:val="26"/>
        </w:rPr>
      </w:pPr>
    </w:p>
    <w:p w14:paraId="6A5D8380" w14:textId="4A95D77C" w:rsidR="006C52AB" w:rsidRPr="00E311C9" w:rsidRDefault="006C52AB" w:rsidP="00E311C9">
      <w:pPr>
        <w:pStyle w:val="Sinespaciado"/>
        <w:ind w:left="993"/>
        <w:rPr>
          <w:rFonts w:ascii="Arial Narrow" w:hAnsi="Arial Narrow"/>
          <w:sz w:val="24"/>
          <w:szCs w:val="26"/>
          <w:lang w:val="pt-BR"/>
        </w:rPr>
      </w:pPr>
      <w:r w:rsidRPr="00805A49">
        <w:rPr>
          <w:rFonts w:ascii="Arial Narrow" w:hAnsi="Arial Narrow"/>
          <w:sz w:val="26"/>
          <w:szCs w:val="26"/>
        </w:rPr>
        <w:tab/>
      </w:r>
      <w:r w:rsidRPr="00E311C9">
        <w:rPr>
          <w:rFonts w:ascii="Arial Narrow" w:hAnsi="Arial Narrow"/>
          <w:sz w:val="24"/>
          <w:szCs w:val="26"/>
          <w:lang w:val="pt-BR"/>
        </w:rPr>
        <w:t xml:space="preserve">Acta N° </w:t>
      </w:r>
      <w:r w:rsidR="00E80ED5" w:rsidRPr="00E311C9">
        <w:rPr>
          <w:rFonts w:ascii="Arial Narrow" w:hAnsi="Arial Narrow"/>
          <w:sz w:val="24"/>
          <w:szCs w:val="26"/>
          <w:lang w:val="pt-BR"/>
        </w:rPr>
        <w:t>232</w:t>
      </w:r>
      <w:r w:rsidRPr="00E311C9">
        <w:rPr>
          <w:rFonts w:ascii="Arial Narrow" w:hAnsi="Arial Narrow"/>
          <w:sz w:val="24"/>
          <w:szCs w:val="26"/>
          <w:lang w:val="pt-BR"/>
        </w:rPr>
        <w:t xml:space="preserve"> de </w:t>
      </w:r>
      <w:r w:rsidR="00E80ED5" w:rsidRPr="00E311C9">
        <w:rPr>
          <w:rFonts w:ascii="Arial Narrow" w:hAnsi="Arial Narrow"/>
          <w:sz w:val="24"/>
          <w:szCs w:val="26"/>
          <w:lang w:val="pt-BR"/>
        </w:rPr>
        <w:t>20</w:t>
      </w:r>
      <w:r w:rsidRPr="00E311C9">
        <w:rPr>
          <w:rFonts w:ascii="Arial Narrow" w:hAnsi="Arial Narrow"/>
          <w:sz w:val="24"/>
          <w:szCs w:val="26"/>
          <w:lang w:val="pt-BR"/>
        </w:rPr>
        <w:t>-05-2021</w:t>
      </w:r>
    </w:p>
    <w:p w14:paraId="208AAC61" w14:textId="43F29ADC" w:rsidR="006C52AB" w:rsidRPr="00E311C9" w:rsidRDefault="006C52AB" w:rsidP="00E311C9">
      <w:pPr>
        <w:pStyle w:val="Sinespaciado"/>
        <w:ind w:left="993"/>
        <w:rPr>
          <w:rFonts w:ascii="Arial Narrow" w:hAnsi="Arial Narrow"/>
          <w:sz w:val="24"/>
          <w:szCs w:val="26"/>
        </w:rPr>
      </w:pPr>
      <w:r w:rsidRPr="00E311C9">
        <w:rPr>
          <w:rFonts w:ascii="Arial Narrow" w:hAnsi="Arial Narrow"/>
          <w:sz w:val="24"/>
          <w:szCs w:val="26"/>
          <w:lang w:val="pt-BR"/>
        </w:rPr>
        <w:tab/>
        <w:t xml:space="preserve">Sentencia: TSP. </w:t>
      </w:r>
      <w:r w:rsidRPr="00E311C9">
        <w:rPr>
          <w:rFonts w:ascii="Arial Narrow" w:hAnsi="Arial Narrow"/>
          <w:sz w:val="24"/>
          <w:szCs w:val="26"/>
        </w:rPr>
        <w:t>ST</w:t>
      </w:r>
      <w:r w:rsidR="00803DA9" w:rsidRPr="00E311C9">
        <w:rPr>
          <w:rFonts w:ascii="Arial Narrow" w:hAnsi="Arial Narrow"/>
          <w:sz w:val="24"/>
          <w:szCs w:val="26"/>
        </w:rPr>
        <w:t>1</w:t>
      </w:r>
      <w:r w:rsidRPr="00E311C9">
        <w:rPr>
          <w:rFonts w:ascii="Arial Narrow" w:hAnsi="Arial Narrow"/>
          <w:sz w:val="24"/>
          <w:szCs w:val="26"/>
        </w:rPr>
        <w:t>-0</w:t>
      </w:r>
      <w:r w:rsidR="009234FF" w:rsidRPr="00E311C9">
        <w:rPr>
          <w:rFonts w:ascii="Arial Narrow" w:hAnsi="Arial Narrow"/>
          <w:sz w:val="24"/>
          <w:szCs w:val="26"/>
        </w:rPr>
        <w:t>151</w:t>
      </w:r>
      <w:r w:rsidRPr="00E311C9">
        <w:rPr>
          <w:rFonts w:ascii="Arial Narrow" w:hAnsi="Arial Narrow"/>
          <w:sz w:val="24"/>
          <w:szCs w:val="26"/>
        </w:rPr>
        <w:t>-2021</w:t>
      </w:r>
    </w:p>
    <w:p w14:paraId="0303C7C7" w14:textId="046FDE95" w:rsidR="006C52AB" w:rsidRPr="00805A49" w:rsidRDefault="006C52AB" w:rsidP="00E311C9">
      <w:pPr>
        <w:pStyle w:val="Sinespaciado"/>
        <w:ind w:left="993"/>
        <w:rPr>
          <w:rFonts w:ascii="Arial Narrow" w:hAnsi="Arial Narrow"/>
          <w:i/>
          <w:sz w:val="26"/>
          <w:szCs w:val="26"/>
        </w:rPr>
      </w:pPr>
      <w:r w:rsidRPr="00E311C9">
        <w:rPr>
          <w:rFonts w:ascii="Arial Narrow" w:hAnsi="Arial Narrow"/>
          <w:sz w:val="24"/>
          <w:szCs w:val="26"/>
        </w:rPr>
        <w:tab/>
        <w:t>Referencia: 66001221300020210015200</w:t>
      </w:r>
    </w:p>
    <w:p w14:paraId="4313DC28" w14:textId="77777777" w:rsidR="006C52AB" w:rsidRPr="00805A49" w:rsidRDefault="006C52AB" w:rsidP="00805A49">
      <w:pPr>
        <w:spacing w:line="276" w:lineRule="auto"/>
        <w:jc w:val="center"/>
        <w:rPr>
          <w:rFonts w:ascii="Arial Narrow" w:hAnsi="Arial Narrow"/>
          <w:b/>
          <w:sz w:val="26"/>
          <w:szCs w:val="26"/>
          <w:u w:val="single"/>
        </w:rPr>
      </w:pPr>
    </w:p>
    <w:p w14:paraId="6BF1D395" w14:textId="77777777" w:rsidR="006C52AB" w:rsidRPr="00805A49" w:rsidRDefault="006C52AB" w:rsidP="00805A49">
      <w:pPr>
        <w:pStyle w:val="Sinespaciado"/>
        <w:spacing w:line="276" w:lineRule="auto"/>
        <w:jc w:val="center"/>
        <w:rPr>
          <w:rFonts w:ascii="Arial Narrow" w:hAnsi="Arial Narrow"/>
          <w:sz w:val="26"/>
          <w:szCs w:val="26"/>
        </w:rPr>
      </w:pPr>
      <w:r w:rsidRPr="00805A49">
        <w:rPr>
          <w:rFonts w:ascii="Arial Narrow" w:hAnsi="Arial Narrow"/>
          <w:b/>
          <w:bCs/>
          <w:sz w:val="26"/>
          <w:szCs w:val="26"/>
        </w:rPr>
        <w:t>ASUNTO</w:t>
      </w:r>
    </w:p>
    <w:p w14:paraId="374EDEEF" w14:textId="77777777" w:rsidR="006C52AB" w:rsidRPr="00805A49" w:rsidRDefault="006C52AB" w:rsidP="00805A49">
      <w:pPr>
        <w:pStyle w:val="Sinespaciado"/>
        <w:spacing w:line="276" w:lineRule="auto"/>
        <w:jc w:val="both"/>
        <w:rPr>
          <w:rFonts w:ascii="Arial Narrow" w:hAnsi="Arial Narrow"/>
          <w:sz w:val="26"/>
          <w:szCs w:val="26"/>
        </w:rPr>
      </w:pPr>
    </w:p>
    <w:p w14:paraId="67CB4E90" w14:textId="0F2BEB23" w:rsidR="006C52AB" w:rsidRPr="00805A49" w:rsidRDefault="006C52AB" w:rsidP="00805A49">
      <w:pPr>
        <w:pStyle w:val="Default"/>
        <w:spacing w:line="276" w:lineRule="auto"/>
        <w:jc w:val="both"/>
        <w:rPr>
          <w:rFonts w:ascii="Arial Narrow" w:hAnsi="Arial Narrow"/>
          <w:sz w:val="26"/>
          <w:szCs w:val="26"/>
          <w:lang w:val="es-ES"/>
        </w:rPr>
      </w:pPr>
      <w:r w:rsidRPr="00805A49">
        <w:rPr>
          <w:rFonts w:ascii="Arial Narrow" w:hAnsi="Arial Narrow"/>
          <w:sz w:val="26"/>
          <w:szCs w:val="26"/>
        </w:rPr>
        <w:t>Procede la Sala a resolver la acción de tutela interpuesta por Sebastián Ramírez en contra del Juzgado Promiscuo del Circuito de la Virginia Risaralda, trámite al que fueron vinculados la Alcaldía municipal de La Virginia, la defensoría del Pueblo y el Ministerio Público, ambos de la regional Risaralda y, el señor Sebastián Colorado, quien según las pruebas aportadas obra como impulsor en el proceso aquí censurado.</w:t>
      </w:r>
    </w:p>
    <w:p w14:paraId="7D91DF0C" w14:textId="77777777" w:rsidR="006C52AB" w:rsidRPr="00805A49" w:rsidRDefault="006C52AB" w:rsidP="00805A49">
      <w:pPr>
        <w:pStyle w:val="Sinespaciado"/>
        <w:spacing w:line="276" w:lineRule="auto"/>
        <w:jc w:val="both"/>
        <w:rPr>
          <w:rFonts w:ascii="Arial Narrow" w:hAnsi="Arial Narrow"/>
          <w:sz w:val="26"/>
          <w:szCs w:val="26"/>
        </w:rPr>
      </w:pPr>
    </w:p>
    <w:p w14:paraId="6026CF69" w14:textId="77777777" w:rsidR="006C52AB" w:rsidRPr="00805A49" w:rsidRDefault="006C52AB" w:rsidP="00805A49">
      <w:pPr>
        <w:pStyle w:val="Sinespaciado"/>
        <w:spacing w:line="276" w:lineRule="auto"/>
        <w:jc w:val="center"/>
        <w:rPr>
          <w:rFonts w:ascii="Arial Narrow" w:hAnsi="Arial Narrow"/>
          <w:sz w:val="26"/>
          <w:szCs w:val="26"/>
        </w:rPr>
      </w:pPr>
      <w:r w:rsidRPr="00805A49">
        <w:rPr>
          <w:rFonts w:ascii="Arial Narrow" w:hAnsi="Arial Narrow"/>
          <w:b/>
          <w:bCs/>
          <w:sz w:val="26"/>
          <w:szCs w:val="26"/>
        </w:rPr>
        <w:lastRenderedPageBreak/>
        <w:t>ANTECEDENTES</w:t>
      </w:r>
    </w:p>
    <w:p w14:paraId="4BEFD951" w14:textId="77777777" w:rsidR="006C52AB" w:rsidRPr="00805A49" w:rsidRDefault="006C52AB" w:rsidP="00805A49">
      <w:pPr>
        <w:pStyle w:val="Sinespaciado"/>
        <w:spacing w:line="276" w:lineRule="auto"/>
        <w:jc w:val="both"/>
        <w:rPr>
          <w:rFonts w:ascii="Arial Narrow" w:hAnsi="Arial Narrow"/>
          <w:sz w:val="26"/>
          <w:szCs w:val="26"/>
        </w:rPr>
      </w:pPr>
    </w:p>
    <w:p w14:paraId="5D957E41" w14:textId="41A4878D" w:rsidR="00996B1F"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 xml:space="preserve">1. </w:t>
      </w:r>
      <w:r w:rsidRPr="00805A49">
        <w:rPr>
          <w:rFonts w:ascii="Arial Narrow" w:hAnsi="Arial Narrow"/>
          <w:bCs/>
          <w:sz w:val="26"/>
          <w:szCs w:val="26"/>
        </w:rPr>
        <w:t xml:space="preserve">Del escrito de tutela y las probanzas recopiladas en el expediente se advierte </w:t>
      </w:r>
      <w:r w:rsidRPr="00805A49">
        <w:rPr>
          <w:rFonts w:ascii="Arial Narrow" w:hAnsi="Arial Narrow"/>
          <w:sz w:val="26"/>
          <w:szCs w:val="26"/>
        </w:rPr>
        <w:t xml:space="preserve">que </w:t>
      </w:r>
      <w:r w:rsidRPr="00805A49">
        <w:rPr>
          <w:rFonts w:ascii="Arial Narrow" w:hAnsi="Arial Narrow"/>
          <w:bCs/>
          <w:sz w:val="26"/>
          <w:szCs w:val="26"/>
        </w:rPr>
        <w:t xml:space="preserve">el accionante </w:t>
      </w:r>
      <w:r w:rsidR="00F5599B" w:rsidRPr="00805A49">
        <w:rPr>
          <w:rFonts w:ascii="Arial Narrow" w:hAnsi="Arial Narrow"/>
          <w:bCs/>
          <w:sz w:val="26"/>
          <w:szCs w:val="26"/>
        </w:rPr>
        <w:t xml:space="preserve">solicitó </w:t>
      </w:r>
      <w:r w:rsidR="00DF4344" w:rsidRPr="00805A49">
        <w:rPr>
          <w:rFonts w:ascii="Arial Narrow" w:hAnsi="Arial Narrow"/>
          <w:bCs/>
          <w:sz w:val="26"/>
          <w:szCs w:val="26"/>
        </w:rPr>
        <w:t>ser reconocido en calidad de coadyuvante</w:t>
      </w:r>
      <w:r w:rsidRPr="00805A49">
        <w:rPr>
          <w:rFonts w:ascii="Arial Narrow" w:hAnsi="Arial Narrow"/>
          <w:sz w:val="26"/>
          <w:szCs w:val="26"/>
        </w:rPr>
        <w:t xml:space="preserve"> de la acción popular con </w:t>
      </w:r>
      <w:r w:rsidRPr="00805A49">
        <w:rPr>
          <w:rFonts w:ascii="Arial Narrow" w:hAnsi="Arial Narrow"/>
          <w:bCs/>
          <w:sz w:val="26"/>
          <w:szCs w:val="26"/>
        </w:rPr>
        <w:t>n</w:t>
      </w:r>
      <w:r w:rsidR="00555DE1" w:rsidRPr="00805A49">
        <w:rPr>
          <w:rFonts w:ascii="Arial Narrow" w:hAnsi="Arial Narrow"/>
          <w:bCs/>
          <w:sz w:val="26"/>
          <w:szCs w:val="26"/>
        </w:rPr>
        <w:t>ú</w:t>
      </w:r>
      <w:r w:rsidRPr="00805A49">
        <w:rPr>
          <w:rFonts w:ascii="Arial Narrow" w:hAnsi="Arial Narrow"/>
          <w:bCs/>
          <w:sz w:val="26"/>
          <w:szCs w:val="26"/>
        </w:rPr>
        <w:t>mero de radicado</w:t>
      </w:r>
      <w:r w:rsidRPr="00805A49">
        <w:rPr>
          <w:rFonts w:ascii="Arial Narrow" w:hAnsi="Arial Narrow"/>
          <w:sz w:val="26"/>
          <w:szCs w:val="26"/>
        </w:rPr>
        <w:t xml:space="preserve"> 664003189001</w:t>
      </w:r>
      <w:r w:rsidRPr="00805A49">
        <w:rPr>
          <w:rFonts w:ascii="Arial Narrow" w:hAnsi="Arial Narrow"/>
          <w:bCs/>
          <w:sz w:val="26"/>
          <w:szCs w:val="26"/>
        </w:rPr>
        <w:t>20200008</w:t>
      </w:r>
      <w:r w:rsidR="00DF4344" w:rsidRPr="00805A49">
        <w:rPr>
          <w:rFonts w:ascii="Arial Narrow" w:hAnsi="Arial Narrow"/>
          <w:bCs/>
          <w:sz w:val="26"/>
          <w:szCs w:val="26"/>
        </w:rPr>
        <w:t>9</w:t>
      </w:r>
      <w:r w:rsidRPr="00805A49">
        <w:rPr>
          <w:rFonts w:ascii="Arial Narrow" w:hAnsi="Arial Narrow"/>
          <w:bCs/>
          <w:sz w:val="26"/>
          <w:szCs w:val="26"/>
        </w:rPr>
        <w:t>00</w:t>
      </w:r>
      <w:r w:rsidRPr="00805A49">
        <w:rPr>
          <w:rStyle w:val="Refdenotaalpie"/>
          <w:rFonts w:ascii="Arial Narrow" w:hAnsi="Arial Narrow"/>
          <w:bCs/>
          <w:sz w:val="26"/>
          <w:szCs w:val="26"/>
        </w:rPr>
        <w:footnoteReference w:id="1"/>
      </w:r>
      <w:r w:rsidRPr="00805A49">
        <w:rPr>
          <w:rFonts w:ascii="Arial Narrow" w:hAnsi="Arial Narrow"/>
          <w:bCs/>
          <w:sz w:val="26"/>
          <w:szCs w:val="26"/>
        </w:rPr>
        <w:t xml:space="preserve"> que </w:t>
      </w:r>
      <w:r w:rsidRPr="00805A49">
        <w:rPr>
          <w:rFonts w:ascii="Arial Narrow" w:hAnsi="Arial Narrow"/>
          <w:sz w:val="26"/>
          <w:szCs w:val="26"/>
        </w:rPr>
        <w:t xml:space="preserve">se adelanta en las dependencias del juzgado encartado. En dicho </w:t>
      </w:r>
      <w:r w:rsidR="00555DE1" w:rsidRPr="00805A49">
        <w:rPr>
          <w:rFonts w:ascii="Arial Narrow" w:hAnsi="Arial Narrow"/>
          <w:sz w:val="26"/>
          <w:szCs w:val="26"/>
        </w:rPr>
        <w:t>trámite</w:t>
      </w:r>
      <w:r w:rsidRPr="00805A49">
        <w:rPr>
          <w:rFonts w:ascii="Arial Narrow" w:hAnsi="Arial Narrow"/>
          <w:sz w:val="26"/>
          <w:szCs w:val="26"/>
        </w:rPr>
        <w:t xml:space="preserve"> </w:t>
      </w:r>
      <w:r w:rsidR="00DF4344" w:rsidRPr="00805A49">
        <w:rPr>
          <w:rFonts w:ascii="Arial Narrow" w:hAnsi="Arial Narrow"/>
          <w:sz w:val="26"/>
          <w:szCs w:val="26"/>
        </w:rPr>
        <w:t xml:space="preserve">el </w:t>
      </w:r>
      <w:r w:rsidR="00F268E4" w:rsidRPr="00805A49">
        <w:rPr>
          <w:rFonts w:ascii="Arial Narrow" w:hAnsi="Arial Narrow"/>
          <w:sz w:val="26"/>
          <w:szCs w:val="26"/>
        </w:rPr>
        <w:t>despacho</w:t>
      </w:r>
      <w:r w:rsidR="00DF4344" w:rsidRPr="00805A49">
        <w:rPr>
          <w:rFonts w:ascii="Arial Narrow" w:hAnsi="Arial Narrow"/>
          <w:sz w:val="26"/>
          <w:szCs w:val="26"/>
        </w:rPr>
        <w:t xml:space="preserve"> accionado resolvió</w:t>
      </w:r>
      <w:r w:rsidR="004278F5" w:rsidRPr="00805A49">
        <w:rPr>
          <w:rFonts w:ascii="Arial Narrow" w:hAnsi="Arial Narrow"/>
          <w:sz w:val="26"/>
          <w:szCs w:val="26"/>
        </w:rPr>
        <w:t>, en auto del 29 de abril de 2021</w:t>
      </w:r>
      <w:r w:rsidR="00DF4344" w:rsidRPr="00805A49">
        <w:rPr>
          <w:rStyle w:val="Refdenotaalpie"/>
          <w:rFonts w:ascii="Arial Narrow" w:hAnsi="Arial Narrow"/>
          <w:sz w:val="26"/>
          <w:szCs w:val="26"/>
        </w:rPr>
        <w:footnoteReference w:id="2"/>
      </w:r>
      <w:r w:rsidR="00DF4344" w:rsidRPr="00805A49">
        <w:rPr>
          <w:rFonts w:ascii="Arial Narrow" w:hAnsi="Arial Narrow"/>
          <w:sz w:val="26"/>
          <w:szCs w:val="26"/>
        </w:rPr>
        <w:t>: “</w:t>
      </w:r>
      <w:r w:rsidR="00DF4344" w:rsidRPr="003306F7">
        <w:rPr>
          <w:rFonts w:ascii="Arial Narrow" w:hAnsi="Arial Narrow"/>
          <w:i/>
          <w:iCs/>
          <w:sz w:val="24"/>
          <w:szCs w:val="26"/>
        </w:rPr>
        <w:t>CUARTO: Téngase al señor Sebastián Ramírez como coadyuvante dentro de las acciones populares, una vez el Juzgado al que se remite asuma el conocimiento de las mismas</w:t>
      </w:r>
      <w:r w:rsidR="00DF4344" w:rsidRPr="00805A49">
        <w:rPr>
          <w:rFonts w:ascii="Arial Narrow" w:hAnsi="Arial Narrow"/>
          <w:sz w:val="26"/>
          <w:szCs w:val="26"/>
        </w:rPr>
        <w:t>”.</w:t>
      </w:r>
    </w:p>
    <w:p w14:paraId="26B8A199" w14:textId="77777777" w:rsidR="00996B1F" w:rsidRPr="00805A49" w:rsidRDefault="00996B1F" w:rsidP="00805A49">
      <w:pPr>
        <w:pStyle w:val="Sinespaciado"/>
        <w:spacing w:line="276" w:lineRule="auto"/>
        <w:jc w:val="both"/>
        <w:rPr>
          <w:rFonts w:ascii="Arial Narrow" w:hAnsi="Arial Narrow"/>
          <w:sz w:val="26"/>
          <w:szCs w:val="26"/>
        </w:rPr>
      </w:pPr>
    </w:p>
    <w:p w14:paraId="0595A19B" w14:textId="76929E2A" w:rsidR="00996B1F" w:rsidRPr="00805A49" w:rsidRDefault="00996B1F" w:rsidP="00805A49">
      <w:pPr>
        <w:pStyle w:val="Sinespaciado"/>
        <w:spacing w:line="276" w:lineRule="auto"/>
        <w:jc w:val="both"/>
        <w:rPr>
          <w:rFonts w:ascii="Arial Narrow" w:hAnsi="Arial Narrow"/>
          <w:sz w:val="26"/>
          <w:szCs w:val="26"/>
        </w:rPr>
      </w:pPr>
      <w:r w:rsidRPr="00805A49">
        <w:rPr>
          <w:rFonts w:ascii="Arial Narrow" w:hAnsi="Arial Narrow"/>
          <w:sz w:val="26"/>
          <w:szCs w:val="26"/>
        </w:rPr>
        <w:t xml:space="preserve">No obstante, el actor considera que el encartado se negó a reconocer su intervención en el trámite, situación que, a su juicio, transgrede sus derechos fundamentales de acceso a la administración de justicia y debido proceso. </w:t>
      </w:r>
      <w:r w:rsidR="006C52AB" w:rsidRPr="00805A49">
        <w:rPr>
          <w:rFonts w:ascii="Arial Narrow" w:hAnsi="Arial Narrow"/>
          <w:sz w:val="26"/>
          <w:szCs w:val="26"/>
        </w:rPr>
        <w:t>En consecuencia, deprec</w:t>
      </w:r>
      <w:r w:rsidRPr="00805A49">
        <w:rPr>
          <w:rFonts w:ascii="Arial Narrow" w:hAnsi="Arial Narrow"/>
          <w:sz w:val="26"/>
          <w:szCs w:val="26"/>
        </w:rPr>
        <w:t>ó que se ordenara a la accionada reconocerlo como coadyuvante en la acción popular referida.</w:t>
      </w:r>
    </w:p>
    <w:p w14:paraId="7B6C2EDF" w14:textId="77777777" w:rsidR="006C52AB" w:rsidRPr="00805A49" w:rsidRDefault="006C52AB" w:rsidP="00805A49">
      <w:pPr>
        <w:pStyle w:val="Sinespaciado"/>
        <w:spacing w:line="276" w:lineRule="auto"/>
        <w:jc w:val="both"/>
        <w:rPr>
          <w:rFonts w:ascii="Arial Narrow" w:hAnsi="Arial Narrow"/>
          <w:sz w:val="26"/>
          <w:szCs w:val="26"/>
        </w:rPr>
      </w:pPr>
    </w:p>
    <w:p w14:paraId="004F0FFC" w14:textId="40492B26" w:rsidR="006C52AB" w:rsidRPr="00805A49" w:rsidRDefault="006C52AB" w:rsidP="00805A49">
      <w:pPr>
        <w:pStyle w:val="Sinespaciado"/>
        <w:spacing w:line="276" w:lineRule="auto"/>
        <w:jc w:val="both"/>
        <w:rPr>
          <w:rFonts w:ascii="Arial Narrow" w:eastAsia="Calibri" w:hAnsi="Arial Narrow"/>
          <w:sz w:val="26"/>
          <w:szCs w:val="26"/>
        </w:rPr>
      </w:pPr>
      <w:r w:rsidRPr="00805A49">
        <w:rPr>
          <w:rFonts w:ascii="Arial Narrow" w:hAnsi="Arial Narrow"/>
          <w:b/>
          <w:bCs/>
          <w:sz w:val="26"/>
          <w:szCs w:val="26"/>
        </w:rPr>
        <w:t xml:space="preserve">2. Trámite: </w:t>
      </w:r>
      <w:r w:rsidRPr="00805A49">
        <w:rPr>
          <w:rFonts w:ascii="Arial Narrow" w:eastAsia="Calibri" w:hAnsi="Arial Narrow"/>
          <w:color w:val="000000" w:themeColor="text1"/>
          <w:sz w:val="26"/>
          <w:szCs w:val="26"/>
        </w:rPr>
        <w:t xml:space="preserve">El auto admisorio fue notificado al Juzgado </w:t>
      </w:r>
      <w:r w:rsidRPr="00805A49">
        <w:rPr>
          <w:rFonts w:ascii="Arial Narrow" w:eastAsia="Calibri" w:hAnsi="Arial Narrow"/>
          <w:sz w:val="26"/>
          <w:szCs w:val="26"/>
        </w:rPr>
        <w:t xml:space="preserve">recriminado, a </w:t>
      </w:r>
      <w:r w:rsidRPr="00805A49">
        <w:rPr>
          <w:rFonts w:ascii="Arial Narrow" w:hAnsi="Arial Narrow"/>
          <w:sz w:val="26"/>
          <w:szCs w:val="26"/>
        </w:rPr>
        <w:t xml:space="preserve">la Alcaldía municipal de La Virginia, a la Defensoría del Pueblo y al Ministerio Público, ambos de la regional Risaralda y, al señor </w:t>
      </w:r>
      <w:r w:rsidR="00743C02" w:rsidRPr="00805A49">
        <w:rPr>
          <w:rFonts w:ascii="Arial Narrow" w:hAnsi="Arial Narrow"/>
          <w:sz w:val="26"/>
          <w:szCs w:val="26"/>
        </w:rPr>
        <w:t>Sebastián Colorado</w:t>
      </w:r>
      <w:r w:rsidRPr="00805A49">
        <w:rPr>
          <w:rFonts w:ascii="Arial Narrow" w:hAnsi="Arial Narrow"/>
          <w:sz w:val="26"/>
          <w:szCs w:val="26"/>
        </w:rPr>
        <w:t xml:space="preserve">, quienes de </w:t>
      </w:r>
      <w:r w:rsidRPr="00805A49">
        <w:rPr>
          <w:rFonts w:ascii="Arial Narrow" w:eastAsia="Calibri" w:hAnsi="Arial Narrow"/>
          <w:color w:val="000000" w:themeColor="text1"/>
          <w:sz w:val="26"/>
          <w:szCs w:val="26"/>
        </w:rPr>
        <w:t>acuerdo con las piezas procesales aportadas obran como partes e intervinientes dentro del proceso cuestionado.</w:t>
      </w:r>
    </w:p>
    <w:p w14:paraId="7424EA78" w14:textId="77777777" w:rsidR="006C52AB" w:rsidRPr="00805A49" w:rsidRDefault="006C52AB" w:rsidP="00805A49">
      <w:pPr>
        <w:pStyle w:val="Sinespaciado"/>
        <w:spacing w:line="276" w:lineRule="auto"/>
        <w:jc w:val="both"/>
        <w:rPr>
          <w:rFonts w:ascii="Arial Narrow" w:eastAsia="Calibri" w:hAnsi="Arial Narrow"/>
          <w:sz w:val="26"/>
          <w:szCs w:val="26"/>
        </w:rPr>
      </w:pPr>
    </w:p>
    <w:p w14:paraId="15B74351" w14:textId="7BE1C961" w:rsidR="006C52AB" w:rsidRPr="00805A49" w:rsidRDefault="006C52AB" w:rsidP="00805A49">
      <w:pPr>
        <w:pStyle w:val="Sinespaciado"/>
        <w:spacing w:line="276" w:lineRule="auto"/>
        <w:jc w:val="both"/>
        <w:rPr>
          <w:rFonts w:ascii="Arial Narrow" w:hAnsi="Arial Narrow"/>
          <w:sz w:val="26"/>
          <w:szCs w:val="26"/>
          <w:lang w:val="es-CO"/>
        </w:rPr>
      </w:pPr>
      <w:r w:rsidRPr="00805A49">
        <w:rPr>
          <w:rFonts w:ascii="Arial Narrow" w:hAnsi="Arial Narrow"/>
          <w:sz w:val="26"/>
          <w:szCs w:val="26"/>
        </w:rPr>
        <w:t xml:space="preserve">El </w:t>
      </w:r>
      <w:r w:rsidRPr="00805A49">
        <w:rPr>
          <w:rFonts w:ascii="Arial Narrow" w:hAnsi="Arial Narrow"/>
          <w:sz w:val="26"/>
          <w:szCs w:val="26"/>
          <w:lang w:val="es-CO"/>
        </w:rPr>
        <w:t>Juzgado Promiscuo del Circuito de la Virginia Risaralda, en lo que respecta al caso concreto, señaló que</w:t>
      </w:r>
      <w:r w:rsidR="00CC2D8B" w:rsidRPr="00805A49">
        <w:rPr>
          <w:rFonts w:ascii="Arial Narrow" w:hAnsi="Arial Narrow"/>
          <w:sz w:val="26"/>
          <w:szCs w:val="26"/>
          <w:lang w:val="es-CO"/>
        </w:rPr>
        <w:t xml:space="preserve"> la narración del libelista no es acorde a la realidad porque en auto del 29 de abril hogaño resolvió </w:t>
      </w:r>
      <w:r w:rsidR="00CC2D8B" w:rsidRPr="00805A49">
        <w:rPr>
          <w:rFonts w:ascii="Arial Narrow" w:hAnsi="Arial Narrow"/>
          <w:sz w:val="26"/>
          <w:szCs w:val="26"/>
          <w:u w:val="single"/>
          <w:lang w:val="es-CO"/>
        </w:rPr>
        <w:t>tenerlo como coadyuvante</w:t>
      </w:r>
      <w:r w:rsidR="00CC2D8B" w:rsidRPr="00805A49">
        <w:rPr>
          <w:rFonts w:ascii="Arial Narrow" w:hAnsi="Arial Narrow"/>
          <w:sz w:val="26"/>
          <w:szCs w:val="26"/>
          <w:lang w:val="es-CO"/>
        </w:rPr>
        <w:t xml:space="preserve"> del compulsivo de marras una vez se asuma el conocimiento del trámite por el Despacho al que fue remitida por competencia la acción popular.</w:t>
      </w:r>
    </w:p>
    <w:p w14:paraId="1FF77D6F" w14:textId="77777777" w:rsidR="00A3073D" w:rsidRPr="00805A49" w:rsidRDefault="00A3073D" w:rsidP="00805A49">
      <w:pPr>
        <w:pStyle w:val="Sinespaciado"/>
        <w:spacing w:line="276" w:lineRule="auto"/>
        <w:jc w:val="both"/>
        <w:rPr>
          <w:rFonts w:ascii="Arial Narrow" w:hAnsi="Arial Narrow"/>
          <w:iCs/>
          <w:sz w:val="26"/>
          <w:szCs w:val="26"/>
        </w:rPr>
      </w:pPr>
    </w:p>
    <w:p w14:paraId="329E461B" w14:textId="77777777" w:rsidR="006C52AB" w:rsidRPr="00805A49" w:rsidRDefault="006C52AB" w:rsidP="00805A49">
      <w:pPr>
        <w:pStyle w:val="Sinespaciado"/>
        <w:spacing w:line="276" w:lineRule="auto"/>
        <w:jc w:val="center"/>
        <w:rPr>
          <w:rFonts w:ascii="Arial Narrow" w:hAnsi="Arial Narrow"/>
          <w:sz w:val="26"/>
          <w:szCs w:val="26"/>
          <w:lang w:val="pt-BR"/>
        </w:rPr>
      </w:pPr>
      <w:r w:rsidRPr="00805A49">
        <w:rPr>
          <w:rFonts w:ascii="Arial Narrow" w:hAnsi="Arial Narrow"/>
          <w:b/>
          <w:bCs/>
          <w:sz w:val="26"/>
          <w:szCs w:val="26"/>
          <w:lang w:val="pt-BR"/>
        </w:rPr>
        <w:t>CONSIDERACIONES</w:t>
      </w:r>
    </w:p>
    <w:p w14:paraId="7CF43ED0" w14:textId="77777777" w:rsidR="006C52AB" w:rsidRPr="00805A49" w:rsidRDefault="006C52AB" w:rsidP="00805A49">
      <w:pPr>
        <w:pStyle w:val="Sinespaciado"/>
        <w:spacing w:line="276" w:lineRule="auto"/>
        <w:jc w:val="both"/>
        <w:rPr>
          <w:rFonts w:ascii="Arial Narrow" w:hAnsi="Arial Narrow"/>
          <w:sz w:val="26"/>
          <w:szCs w:val="26"/>
          <w:lang w:val="pt-BR"/>
        </w:rPr>
      </w:pPr>
    </w:p>
    <w:p w14:paraId="411ABCEE" w14:textId="77777777" w:rsidR="006C52AB"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 xml:space="preserve">1. </w:t>
      </w:r>
      <w:r w:rsidRPr="00805A49">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9CECA9B" w14:textId="77777777" w:rsidR="006C52AB" w:rsidRPr="00805A49" w:rsidRDefault="006C52AB" w:rsidP="00805A49">
      <w:pPr>
        <w:pStyle w:val="Sinespaciado"/>
        <w:spacing w:line="276" w:lineRule="auto"/>
        <w:jc w:val="both"/>
        <w:rPr>
          <w:rFonts w:ascii="Arial Narrow" w:hAnsi="Arial Narrow"/>
          <w:sz w:val="26"/>
          <w:szCs w:val="26"/>
        </w:rPr>
      </w:pPr>
    </w:p>
    <w:p w14:paraId="6EFB1B03" w14:textId="64A7C60D" w:rsidR="00C032A6"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 xml:space="preserve">2. </w:t>
      </w:r>
      <w:r w:rsidRPr="00805A49">
        <w:rPr>
          <w:rFonts w:ascii="Arial Narrow" w:hAnsi="Arial Narrow"/>
          <w:bCs/>
          <w:sz w:val="26"/>
          <w:szCs w:val="26"/>
        </w:rPr>
        <w:t xml:space="preserve">En el caso sometido a consideración, se observa que la principal queja constitucional de </w:t>
      </w:r>
      <w:r w:rsidRPr="00805A49">
        <w:rPr>
          <w:rFonts w:ascii="Arial Narrow" w:hAnsi="Arial Narrow"/>
          <w:sz w:val="26"/>
          <w:szCs w:val="26"/>
        </w:rPr>
        <w:t xml:space="preserve">Sebastián </w:t>
      </w:r>
      <w:r w:rsidR="00C032A6" w:rsidRPr="00805A49">
        <w:rPr>
          <w:rFonts w:ascii="Arial Narrow" w:hAnsi="Arial Narrow"/>
          <w:sz w:val="26"/>
          <w:szCs w:val="26"/>
        </w:rPr>
        <w:t>Ramírez</w:t>
      </w:r>
      <w:r w:rsidRPr="00805A49">
        <w:rPr>
          <w:rFonts w:ascii="Arial Narrow" w:hAnsi="Arial Narrow"/>
          <w:sz w:val="26"/>
          <w:szCs w:val="26"/>
        </w:rPr>
        <w:t xml:space="preserve"> </w:t>
      </w:r>
      <w:r w:rsidR="006108B4" w:rsidRPr="00805A49">
        <w:rPr>
          <w:rFonts w:ascii="Arial Narrow" w:hAnsi="Arial Narrow"/>
          <w:sz w:val="26"/>
          <w:szCs w:val="26"/>
        </w:rPr>
        <w:t xml:space="preserve">se circunscribe a que el querellado </w:t>
      </w:r>
      <w:r w:rsidR="00C032A6" w:rsidRPr="00805A49">
        <w:rPr>
          <w:rFonts w:ascii="Arial Narrow" w:hAnsi="Arial Narrow"/>
          <w:sz w:val="26"/>
          <w:szCs w:val="26"/>
        </w:rPr>
        <w:t>no le reconoci</w:t>
      </w:r>
      <w:r w:rsidR="00D80CEA" w:rsidRPr="00805A49">
        <w:rPr>
          <w:rFonts w:ascii="Arial Narrow" w:hAnsi="Arial Narrow"/>
          <w:sz w:val="26"/>
          <w:szCs w:val="26"/>
        </w:rPr>
        <w:t>ó</w:t>
      </w:r>
      <w:r w:rsidR="00C032A6" w:rsidRPr="00805A49">
        <w:rPr>
          <w:rFonts w:ascii="Arial Narrow" w:hAnsi="Arial Narrow"/>
          <w:sz w:val="26"/>
          <w:szCs w:val="26"/>
        </w:rPr>
        <w:t xml:space="preserve"> la calidad de coadyuvante </w:t>
      </w:r>
      <w:r w:rsidR="00A60DE5">
        <w:rPr>
          <w:rFonts w:ascii="Arial Narrow" w:hAnsi="Arial Narrow"/>
          <w:sz w:val="26"/>
          <w:szCs w:val="26"/>
        </w:rPr>
        <w:t xml:space="preserve">en la </w:t>
      </w:r>
      <w:r w:rsidR="00C032A6" w:rsidRPr="00805A49">
        <w:rPr>
          <w:rFonts w:ascii="Arial Narrow" w:hAnsi="Arial Narrow"/>
          <w:sz w:val="26"/>
          <w:szCs w:val="26"/>
        </w:rPr>
        <w:t>acción popular</w:t>
      </w:r>
      <w:r w:rsidR="00142C4A" w:rsidRPr="00805A49">
        <w:rPr>
          <w:rFonts w:ascii="Arial Narrow" w:hAnsi="Arial Narrow"/>
          <w:sz w:val="26"/>
          <w:szCs w:val="26"/>
        </w:rPr>
        <w:t xml:space="preserve"> referida, </w:t>
      </w:r>
      <w:r w:rsidR="00C032A6" w:rsidRPr="00805A49">
        <w:rPr>
          <w:rFonts w:ascii="Arial Narrow" w:hAnsi="Arial Narrow"/>
          <w:bCs/>
          <w:sz w:val="26"/>
          <w:szCs w:val="26"/>
        </w:rPr>
        <w:t>por lo que pretende en este sumario, que se ordene el establecimiento de tal figura como sujeto procesal, además de obtener el link de acceso al expediente del referido proceso.</w:t>
      </w:r>
    </w:p>
    <w:p w14:paraId="168A82A5" w14:textId="77777777" w:rsidR="006C52AB" w:rsidRPr="00805A49" w:rsidRDefault="006C52AB" w:rsidP="00805A49">
      <w:pPr>
        <w:pStyle w:val="Sinespaciado"/>
        <w:spacing w:line="276" w:lineRule="auto"/>
        <w:jc w:val="both"/>
        <w:rPr>
          <w:rFonts w:ascii="Arial Narrow" w:hAnsi="Arial Narrow"/>
          <w:b/>
          <w:sz w:val="26"/>
          <w:szCs w:val="26"/>
        </w:rPr>
      </w:pPr>
    </w:p>
    <w:p w14:paraId="5AC2A5B1" w14:textId="7F841BFF" w:rsidR="006C52AB" w:rsidRPr="00805A49" w:rsidRDefault="006C52AB" w:rsidP="00805A49">
      <w:pPr>
        <w:pStyle w:val="Sinespaciado"/>
        <w:spacing w:line="276" w:lineRule="auto"/>
        <w:jc w:val="both"/>
        <w:rPr>
          <w:rFonts w:ascii="Arial Narrow" w:hAnsi="Arial Narrow"/>
          <w:bCs/>
          <w:sz w:val="26"/>
          <w:szCs w:val="26"/>
        </w:rPr>
      </w:pPr>
      <w:r w:rsidRPr="00805A49">
        <w:rPr>
          <w:rFonts w:ascii="Arial Narrow" w:hAnsi="Arial Narrow"/>
          <w:bCs/>
          <w:sz w:val="26"/>
          <w:szCs w:val="26"/>
        </w:rPr>
        <w:t>De conformidad con lo anterior, el problema jurídico</w:t>
      </w:r>
      <w:r w:rsidR="006947C9" w:rsidRPr="00805A49">
        <w:rPr>
          <w:rFonts w:ascii="Arial Narrow" w:hAnsi="Arial Narrow"/>
          <w:bCs/>
          <w:sz w:val="26"/>
          <w:szCs w:val="26"/>
        </w:rPr>
        <w:t xml:space="preserve"> principal</w:t>
      </w:r>
      <w:r w:rsidRPr="00805A49">
        <w:rPr>
          <w:rFonts w:ascii="Arial Narrow" w:hAnsi="Arial Narrow"/>
          <w:bCs/>
          <w:sz w:val="26"/>
          <w:szCs w:val="26"/>
        </w:rPr>
        <w:t xml:space="preserve"> a resolver consiste en definir </w:t>
      </w:r>
      <w:r w:rsidRPr="00805A49">
        <w:rPr>
          <w:rFonts w:ascii="Arial Narrow" w:hAnsi="Arial Narrow"/>
          <w:sz w:val="26"/>
          <w:szCs w:val="26"/>
        </w:rPr>
        <w:t>si</w:t>
      </w:r>
      <w:r w:rsidR="00D71223" w:rsidRPr="00805A49">
        <w:rPr>
          <w:rFonts w:ascii="Arial Narrow" w:hAnsi="Arial Narrow"/>
          <w:sz w:val="26"/>
          <w:szCs w:val="26"/>
        </w:rPr>
        <w:t>,</w:t>
      </w:r>
      <w:r w:rsidRPr="00805A49">
        <w:rPr>
          <w:rFonts w:ascii="Arial Narrow" w:hAnsi="Arial Narrow"/>
          <w:sz w:val="26"/>
          <w:szCs w:val="26"/>
        </w:rPr>
        <w:t xml:space="preserve"> </w:t>
      </w:r>
      <w:r w:rsidR="00D71223" w:rsidRPr="00805A49">
        <w:rPr>
          <w:rFonts w:ascii="Arial Narrow" w:hAnsi="Arial Narrow"/>
          <w:sz w:val="26"/>
          <w:szCs w:val="26"/>
        </w:rPr>
        <w:t xml:space="preserve">conforme a las probanzas recopiladas, </w:t>
      </w:r>
      <w:r w:rsidR="002D5E7A" w:rsidRPr="00805A49">
        <w:rPr>
          <w:rFonts w:ascii="Arial Narrow" w:hAnsi="Arial Narrow"/>
          <w:sz w:val="26"/>
          <w:szCs w:val="26"/>
        </w:rPr>
        <w:t xml:space="preserve">se acreditó la vulneración o amenaza de los derechos </w:t>
      </w:r>
      <w:r w:rsidR="002D5E7A" w:rsidRPr="00805A49">
        <w:rPr>
          <w:rFonts w:ascii="Arial Narrow" w:hAnsi="Arial Narrow"/>
          <w:sz w:val="26"/>
          <w:szCs w:val="26"/>
        </w:rPr>
        <w:lastRenderedPageBreak/>
        <w:t>fundamentales denunciada por el accionante</w:t>
      </w:r>
      <w:r w:rsidR="00B72A35" w:rsidRPr="00805A49">
        <w:rPr>
          <w:rFonts w:ascii="Arial Narrow" w:hAnsi="Arial Narrow"/>
          <w:sz w:val="26"/>
          <w:szCs w:val="26"/>
        </w:rPr>
        <w:t xml:space="preserve"> que amerite la intervención del juez constitucional.</w:t>
      </w:r>
    </w:p>
    <w:p w14:paraId="785B6884" w14:textId="77777777" w:rsidR="006C52AB" w:rsidRPr="00805A49" w:rsidRDefault="006C52AB" w:rsidP="00805A49">
      <w:pPr>
        <w:pStyle w:val="Sinespaciado"/>
        <w:spacing w:line="276" w:lineRule="auto"/>
        <w:jc w:val="both"/>
        <w:rPr>
          <w:rFonts w:ascii="Arial Narrow" w:hAnsi="Arial Narrow"/>
          <w:bCs/>
          <w:sz w:val="26"/>
          <w:szCs w:val="26"/>
        </w:rPr>
      </w:pPr>
    </w:p>
    <w:p w14:paraId="65C57B66" w14:textId="7776AB46" w:rsidR="006C52AB"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 xml:space="preserve">3. </w:t>
      </w:r>
      <w:r w:rsidRPr="00805A49">
        <w:rPr>
          <w:rFonts w:ascii="Arial Narrow" w:hAnsi="Arial Narrow"/>
          <w:bCs/>
          <w:sz w:val="26"/>
          <w:szCs w:val="26"/>
        </w:rPr>
        <w:t xml:space="preserve">En el anterior contexto, es clara </w:t>
      </w:r>
      <w:r w:rsidRPr="00805A49">
        <w:rPr>
          <w:rFonts w:ascii="Arial Narrow" w:hAnsi="Arial Narrow"/>
          <w:sz w:val="26"/>
          <w:szCs w:val="26"/>
        </w:rPr>
        <w:t xml:space="preserve">la legitimación para intervenir en este amparo superlativo. Por el extremo activo lo hace el señor Sebastián </w:t>
      </w:r>
      <w:r w:rsidR="00CA3B9D" w:rsidRPr="00805A49">
        <w:rPr>
          <w:rFonts w:ascii="Arial Narrow" w:hAnsi="Arial Narrow"/>
          <w:sz w:val="26"/>
          <w:szCs w:val="26"/>
        </w:rPr>
        <w:t xml:space="preserve">Ramírez </w:t>
      </w:r>
      <w:r w:rsidRPr="00805A49">
        <w:rPr>
          <w:rFonts w:ascii="Arial Narrow" w:hAnsi="Arial Narrow"/>
          <w:sz w:val="26"/>
          <w:szCs w:val="26"/>
        </w:rPr>
        <w:t xml:space="preserve">quien </w:t>
      </w:r>
      <w:r w:rsidR="00CA3B9D" w:rsidRPr="00805A49">
        <w:rPr>
          <w:rFonts w:ascii="Arial Narrow" w:hAnsi="Arial Narrow"/>
          <w:sz w:val="26"/>
          <w:szCs w:val="26"/>
        </w:rPr>
        <w:t>solicitó su intervención en e</w:t>
      </w:r>
      <w:r w:rsidRPr="00805A49">
        <w:rPr>
          <w:rFonts w:ascii="Arial Narrow" w:hAnsi="Arial Narrow"/>
          <w:sz w:val="26"/>
          <w:szCs w:val="26"/>
        </w:rPr>
        <w:t>l proceso que se reprocha</w:t>
      </w:r>
      <w:r w:rsidR="00CA3B9D" w:rsidRPr="00805A49">
        <w:rPr>
          <w:rFonts w:ascii="Arial Narrow" w:hAnsi="Arial Narrow"/>
          <w:sz w:val="26"/>
          <w:szCs w:val="26"/>
        </w:rPr>
        <w:t xml:space="preserve"> y, por ende,</w:t>
      </w:r>
      <w:r w:rsidR="00A50C19" w:rsidRPr="00805A49">
        <w:rPr>
          <w:rFonts w:ascii="Arial Narrow" w:hAnsi="Arial Narrow"/>
          <w:sz w:val="26"/>
          <w:szCs w:val="26"/>
        </w:rPr>
        <w:t xml:space="preserve"> es</w:t>
      </w:r>
      <w:r w:rsidR="00CA3B9D" w:rsidRPr="00805A49">
        <w:rPr>
          <w:rFonts w:ascii="Arial Narrow" w:hAnsi="Arial Narrow"/>
          <w:sz w:val="26"/>
          <w:szCs w:val="26"/>
        </w:rPr>
        <w:t xml:space="preserve"> el titular de los derechos </w:t>
      </w:r>
      <w:r w:rsidR="00A50C19" w:rsidRPr="00805A49">
        <w:rPr>
          <w:rFonts w:ascii="Arial Narrow" w:hAnsi="Arial Narrow"/>
          <w:sz w:val="26"/>
          <w:szCs w:val="26"/>
        </w:rPr>
        <w:t>presuntamente vulnerados</w:t>
      </w:r>
      <w:r w:rsidRPr="00805A49">
        <w:rPr>
          <w:rFonts w:ascii="Arial Narrow" w:hAnsi="Arial Narrow"/>
          <w:sz w:val="26"/>
          <w:szCs w:val="26"/>
        </w:rPr>
        <w:t xml:space="preserve">. Por el extremo pasivo, por su parte, se encuentra convocado el </w:t>
      </w:r>
      <w:r w:rsidRPr="00805A49">
        <w:rPr>
          <w:rFonts w:ascii="Arial Narrow" w:hAnsi="Arial Narrow"/>
          <w:sz w:val="26"/>
          <w:szCs w:val="26"/>
          <w:lang w:val="es-CO"/>
        </w:rPr>
        <w:t>Juzgado Promiscuo del Circuito de la Virginia Risaralda</w:t>
      </w:r>
      <w:r w:rsidRPr="00805A49">
        <w:rPr>
          <w:rFonts w:ascii="Arial Narrow" w:hAnsi="Arial Narrow"/>
          <w:sz w:val="26"/>
          <w:szCs w:val="26"/>
        </w:rPr>
        <w:t xml:space="preserve"> como autoridad llamada a soportar el reparo por las decisiones que tomó en el compulsivo referenciado.</w:t>
      </w:r>
    </w:p>
    <w:p w14:paraId="641BE42D" w14:textId="77777777" w:rsidR="006C52AB" w:rsidRPr="00805A49" w:rsidRDefault="006C52AB" w:rsidP="00805A49">
      <w:pPr>
        <w:pStyle w:val="Sinespaciado"/>
        <w:spacing w:line="276" w:lineRule="auto"/>
        <w:jc w:val="both"/>
        <w:rPr>
          <w:rFonts w:ascii="Arial Narrow" w:hAnsi="Arial Narrow"/>
          <w:sz w:val="26"/>
          <w:szCs w:val="26"/>
        </w:rPr>
      </w:pPr>
    </w:p>
    <w:p w14:paraId="1D0D704F" w14:textId="2A684046" w:rsidR="006C52AB" w:rsidRPr="00805A49" w:rsidRDefault="006C52AB" w:rsidP="00805A49">
      <w:pPr>
        <w:pStyle w:val="Sinespaciado"/>
        <w:spacing w:line="276" w:lineRule="auto"/>
        <w:jc w:val="both"/>
        <w:rPr>
          <w:rFonts w:ascii="Arial Narrow" w:hAnsi="Arial Narrow"/>
          <w:bCs/>
          <w:sz w:val="26"/>
          <w:szCs w:val="26"/>
        </w:rPr>
      </w:pPr>
      <w:r w:rsidRPr="00805A49">
        <w:rPr>
          <w:rFonts w:ascii="Arial Narrow" w:hAnsi="Arial Narrow"/>
          <w:b/>
          <w:sz w:val="26"/>
          <w:szCs w:val="26"/>
        </w:rPr>
        <w:t xml:space="preserve">4. </w:t>
      </w:r>
      <w:r w:rsidRPr="00805A49">
        <w:rPr>
          <w:rFonts w:ascii="Arial Narrow" w:hAnsi="Arial Narrow"/>
          <w:bCs/>
          <w:sz w:val="26"/>
          <w:szCs w:val="26"/>
        </w:rPr>
        <w:t>En punto de la inmediatez requerida para la interposición de este tipo de acciones constitucionales, emerge palmario que la decisi</w:t>
      </w:r>
      <w:r w:rsidR="003168A8" w:rsidRPr="00805A49">
        <w:rPr>
          <w:rFonts w:ascii="Arial Narrow" w:hAnsi="Arial Narrow"/>
          <w:bCs/>
          <w:sz w:val="26"/>
          <w:szCs w:val="26"/>
        </w:rPr>
        <w:t>ó</w:t>
      </w:r>
      <w:r w:rsidRPr="00805A49">
        <w:rPr>
          <w:rFonts w:ascii="Arial Narrow" w:hAnsi="Arial Narrow"/>
          <w:bCs/>
          <w:sz w:val="26"/>
          <w:szCs w:val="26"/>
        </w:rPr>
        <w:t xml:space="preserve">n censurada por el promotor se encuentra contenida en </w:t>
      </w:r>
      <w:r w:rsidR="003168A8" w:rsidRPr="00805A49">
        <w:rPr>
          <w:rFonts w:ascii="Arial Narrow" w:hAnsi="Arial Narrow"/>
          <w:bCs/>
          <w:sz w:val="26"/>
          <w:szCs w:val="26"/>
        </w:rPr>
        <w:t>el</w:t>
      </w:r>
      <w:r w:rsidRPr="00805A49">
        <w:rPr>
          <w:rFonts w:ascii="Arial Narrow" w:hAnsi="Arial Narrow"/>
          <w:bCs/>
          <w:sz w:val="26"/>
          <w:szCs w:val="26"/>
        </w:rPr>
        <w:t xml:space="preserve"> proveído adiado 29 de abril de los corrientes</w:t>
      </w:r>
      <w:r w:rsidRPr="00805A49">
        <w:rPr>
          <w:rStyle w:val="Refdenotaalpie"/>
          <w:rFonts w:ascii="Arial Narrow" w:hAnsi="Arial Narrow"/>
          <w:bCs/>
          <w:sz w:val="26"/>
          <w:szCs w:val="26"/>
        </w:rPr>
        <w:footnoteReference w:id="3"/>
      </w:r>
      <w:r w:rsidRPr="00805A49">
        <w:rPr>
          <w:rFonts w:ascii="Arial Narrow" w:hAnsi="Arial Narrow"/>
          <w:bCs/>
          <w:sz w:val="26"/>
          <w:szCs w:val="26"/>
        </w:rPr>
        <w:t xml:space="preserve">, </w:t>
      </w:r>
      <w:r w:rsidR="00A67F31" w:rsidRPr="00805A49">
        <w:rPr>
          <w:rFonts w:ascii="Arial Narrow" w:hAnsi="Arial Narrow"/>
          <w:bCs/>
          <w:sz w:val="26"/>
          <w:szCs w:val="26"/>
        </w:rPr>
        <w:t>donde el juzgado se pronunció sobre la solicitud de coadyuvancia</w:t>
      </w:r>
      <w:r w:rsidRPr="00805A49">
        <w:rPr>
          <w:rFonts w:ascii="Arial Narrow" w:hAnsi="Arial Narrow"/>
          <w:bCs/>
          <w:sz w:val="26"/>
          <w:szCs w:val="26"/>
        </w:rPr>
        <w:t>. Así resulta patente la actualidad de las actuaciones sometidas a consideración.</w:t>
      </w:r>
    </w:p>
    <w:p w14:paraId="279A5800" w14:textId="77777777" w:rsidR="006C52AB" w:rsidRPr="00805A49" w:rsidRDefault="006C52AB" w:rsidP="00805A49">
      <w:pPr>
        <w:pStyle w:val="Sinespaciado"/>
        <w:spacing w:line="276" w:lineRule="auto"/>
        <w:jc w:val="both"/>
        <w:rPr>
          <w:rFonts w:ascii="Arial Narrow" w:hAnsi="Arial Narrow"/>
          <w:bCs/>
          <w:sz w:val="26"/>
          <w:szCs w:val="26"/>
        </w:rPr>
      </w:pPr>
    </w:p>
    <w:p w14:paraId="65A1FEEE" w14:textId="01304B2F" w:rsidR="008E418B" w:rsidRPr="00805A49" w:rsidRDefault="006C52AB" w:rsidP="00805A49">
      <w:pPr>
        <w:pStyle w:val="Sinespaciado"/>
        <w:spacing w:line="276" w:lineRule="auto"/>
        <w:jc w:val="both"/>
        <w:rPr>
          <w:rFonts w:ascii="Arial Narrow" w:hAnsi="Arial Narrow"/>
          <w:bCs/>
          <w:sz w:val="26"/>
          <w:szCs w:val="26"/>
        </w:rPr>
      </w:pPr>
      <w:r w:rsidRPr="00805A49">
        <w:rPr>
          <w:rFonts w:ascii="Arial Narrow" w:hAnsi="Arial Narrow"/>
          <w:b/>
          <w:sz w:val="26"/>
          <w:szCs w:val="26"/>
        </w:rPr>
        <w:t>5.</w:t>
      </w:r>
      <w:r w:rsidRPr="00805A49">
        <w:rPr>
          <w:rFonts w:ascii="Arial Narrow" w:hAnsi="Arial Narrow"/>
          <w:bCs/>
          <w:sz w:val="26"/>
          <w:szCs w:val="26"/>
        </w:rPr>
        <w:t xml:space="preserve"> Ahora bien, </w:t>
      </w:r>
      <w:r w:rsidR="009158F9" w:rsidRPr="00805A49">
        <w:rPr>
          <w:rFonts w:ascii="Arial Narrow" w:hAnsi="Arial Narrow"/>
          <w:bCs/>
          <w:sz w:val="26"/>
          <w:szCs w:val="26"/>
        </w:rPr>
        <w:t xml:space="preserve">revisado el expediente en búsqueda de </w:t>
      </w:r>
      <w:r w:rsidR="00F9422B" w:rsidRPr="00805A49">
        <w:rPr>
          <w:rFonts w:ascii="Arial Narrow" w:hAnsi="Arial Narrow"/>
          <w:bCs/>
          <w:sz w:val="26"/>
          <w:szCs w:val="26"/>
        </w:rPr>
        <w:t>la verificación de existencia de la conducta que se considera transgresora de derecho fundamentales</w:t>
      </w:r>
      <w:r w:rsidR="008E418B" w:rsidRPr="00805A49">
        <w:rPr>
          <w:rFonts w:ascii="Arial Narrow" w:hAnsi="Arial Narrow"/>
          <w:bCs/>
          <w:sz w:val="26"/>
          <w:szCs w:val="26"/>
        </w:rPr>
        <w:t>, rápido despunta el fracaso del amparo superlativo como se pasa a exponer.</w:t>
      </w:r>
    </w:p>
    <w:p w14:paraId="185CA2BF" w14:textId="68C488AD" w:rsidR="008E418B" w:rsidRPr="00805A49" w:rsidRDefault="008E418B" w:rsidP="00805A49">
      <w:pPr>
        <w:pStyle w:val="Sinespaciado"/>
        <w:spacing w:line="276" w:lineRule="auto"/>
        <w:jc w:val="both"/>
        <w:rPr>
          <w:rFonts w:ascii="Arial Narrow" w:hAnsi="Arial Narrow"/>
          <w:bCs/>
          <w:sz w:val="26"/>
          <w:szCs w:val="26"/>
        </w:rPr>
      </w:pPr>
    </w:p>
    <w:p w14:paraId="77FA5983" w14:textId="1EA7A969" w:rsidR="00244F49" w:rsidRPr="00805A49" w:rsidRDefault="008E418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 xml:space="preserve">5.1. </w:t>
      </w:r>
      <w:r w:rsidRPr="00805A49">
        <w:rPr>
          <w:rFonts w:ascii="Arial Narrow" w:hAnsi="Arial Narrow"/>
          <w:bCs/>
          <w:sz w:val="26"/>
          <w:szCs w:val="26"/>
        </w:rPr>
        <w:t xml:space="preserve">Oteado el expediente, </w:t>
      </w:r>
      <w:r w:rsidR="00244F49" w:rsidRPr="00805A49">
        <w:rPr>
          <w:rFonts w:ascii="Arial Narrow" w:hAnsi="Arial Narrow"/>
          <w:sz w:val="26"/>
          <w:szCs w:val="26"/>
        </w:rPr>
        <w:t xml:space="preserve">se echa de menos la existencia del pronunciamiento </w:t>
      </w:r>
      <w:r w:rsidR="00926ED5" w:rsidRPr="00805A49">
        <w:rPr>
          <w:rFonts w:ascii="Arial Narrow" w:hAnsi="Arial Narrow"/>
          <w:sz w:val="26"/>
          <w:szCs w:val="26"/>
        </w:rPr>
        <w:t xml:space="preserve">criticado por el actor, según el cual </w:t>
      </w:r>
      <w:r w:rsidR="00244F49" w:rsidRPr="00805A49">
        <w:rPr>
          <w:rFonts w:ascii="Arial Narrow" w:hAnsi="Arial Narrow"/>
          <w:sz w:val="26"/>
          <w:szCs w:val="26"/>
        </w:rPr>
        <w:t>“</w:t>
      </w:r>
      <w:r w:rsidR="00244F49" w:rsidRPr="003306F7">
        <w:rPr>
          <w:rFonts w:ascii="Arial Narrow" w:hAnsi="Arial Narrow"/>
          <w:i/>
          <w:iCs/>
          <w:sz w:val="24"/>
          <w:szCs w:val="26"/>
        </w:rPr>
        <w:t>se NEGÓ a reconocer[l]e como coadyuvante</w:t>
      </w:r>
      <w:r w:rsidR="00244F49" w:rsidRPr="00805A49">
        <w:rPr>
          <w:rFonts w:ascii="Arial Narrow" w:hAnsi="Arial Narrow"/>
          <w:sz w:val="26"/>
          <w:szCs w:val="26"/>
        </w:rPr>
        <w:t xml:space="preserve">”. Contrario </w:t>
      </w:r>
      <w:r w:rsidR="004C747F" w:rsidRPr="00805A49">
        <w:rPr>
          <w:rFonts w:ascii="Arial Narrow" w:hAnsi="Arial Narrow"/>
          <w:sz w:val="26"/>
          <w:szCs w:val="26"/>
        </w:rPr>
        <w:t>sensu, se</w:t>
      </w:r>
      <w:r w:rsidR="00244F49" w:rsidRPr="00805A49">
        <w:rPr>
          <w:rFonts w:ascii="Arial Narrow" w:hAnsi="Arial Narrow"/>
          <w:sz w:val="26"/>
          <w:szCs w:val="26"/>
        </w:rPr>
        <w:t xml:space="preserve"> acreditó en el plenario que</w:t>
      </w:r>
      <w:r w:rsidR="001D6D86" w:rsidRPr="00805A49">
        <w:rPr>
          <w:rFonts w:ascii="Arial Narrow" w:hAnsi="Arial Narrow"/>
          <w:sz w:val="26"/>
          <w:szCs w:val="26"/>
        </w:rPr>
        <w:t>,</w:t>
      </w:r>
      <w:r w:rsidR="00244F49" w:rsidRPr="00805A49">
        <w:rPr>
          <w:rFonts w:ascii="Arial Narrow" w:hAnsi="Arial Narrow"/>
          <w:sz w:val="26"/>
          <w:szCs w:val="26"/>
        </w:rPr>
        <w:t xml:space="preserve"> en las consideraciones del proveído del 29 de abril de 2021</w:t>
      </w:r>
      <w:r w:rsidR="009A22B4" w:rsidRPr="00805A49">
        <w:rPr>
          <w:rFonts w:ascii="Arial Narrow" w:hAnsi="Arial Narrow"/>
          <w:sz w:val="26"/>
          <w:szCs w:val="26"/>
        </w:rPr>
        <w:t xml:space="preserve"> proferido por el accionado,</w:t>
      </w:r>
      <w:r w:rsidR="00244F49" w:rsidRPr="00805A49">
        <w:rPr>
          <w:rFonts w:ascii="Arial Narrow" w:hAnsi="Arial Narrow"/>
          <w:sz w:val="26"/>
          <w:szCs w:val="26"/>
        </w:rPr>
        <w:t xml:space="preserve"> se hizo referencia expresa a la solicitud del gestor indicando: </w:t>
      </w:r>
      <w:r w:rsidR="00244F49" w:rsidRPr="00805A49">
        <w:rPr>
          <w:rFonts w:ascii="Arial Narrow" w:hAnsi="Arial Narrow"/>
          <w:i/>
          <w:iCs/>
          <w:sz w:val="26"/>
          <w:szCs w:val="26"/>
        </w:rPr>
        <w:t>“</w:t>
      </w:r>
      <w:r w:rsidR="00244F49" w:rsidRPr="003306F7">
        <w:rPr>
          <w:rFonts w:ascii="Arial Narrow" w:hAnsi="Arial Narrow"/>
          <w:i/>
          <w:iCs/>
          <w:sz w:val="24"/>
          <w:szCs w:val="26"/>
        </w:rPr>
        <w:t>respecto a la solicitud de reconocimiento de coadyuvancia del señor Sebastián Ramírez en las acciones populares de la referencia, se ordenará que se tenga en cuenta una vez el Juzgado al que se remite asuma el conocimiento de ellas</w:t>
      </w:r>
      <w:r w:rsidR="00244F49" w:rsidRPr="00805A49">
        <w:rPr>
          <w:rFonts w:ascii="Arial Narrow" w:hAnsi="Arial Narrow"/>
          <w:i/>
          <w:iCs/>
          <w:sz w:val="26"/>
          <w:szCs w:val="26"/>
        </w:rPr>
        <w:t>”.</w:t>
      </w:r>
      <w:r w:rsidR="004C747F" w:rsidRPr="00805A49">
        <w:rPr>
          <w:rFonts w:ascii="Arial Narrow" w:hAnsi="Arial Narrow"/>
          <w:sz w:val="26"/>
          <w:szCs w:val="26"/>
        </w:rPr>
        <w:t xml:space="preserve"> Consonante </w:t>
      </w:r>
      <w:r w:rsidR="001D6D86" w:rsidRPr="00805A49">
        <w:rPr>
          <w:rFonts w:ascii="Arial Narrow" w:hAnsi="Arial Narrow"/>
          <w:sz w:val="26"/>
          <w:szCs w:val="26"/>
        </w:rPr>
        <w:t>con</w:t>
      </w:r>
      <w:r w:rsidR="004C747F" w:rsidRPr="00805A49">
        <w:rPr>
          <w:rFonts w:ascii="Arial Narrow" w:hAnsi="Arial Narrow"/>
          <w:sz w:val="26"/>
          <w:szCs w:val="26"/>
        </w:rPr>
        <w:t xml:space="preserve"> ello, la resolutiva dispuso: “</w:t>
      </w:r>
      <w:r w:rsidR="004C747F" w:rsidRPr="003306F7">
        <w:rPr>
          <w:rFonts w:ascii="Arial Narrow" w:hAnsi="Arial Narrow"/>
          <w:i/>
          <w:iCs/>
          <w:sz w:val="24"/>
          <w:szCs w:val="26"/>
        </w:rPr>
        <w:t>CUARTO: Téngase al señor Sebastián Ramírez como coadyuvante dentro de las acciones populares, una vez el Juzgado al que se remite asuma el conocimiento de las mismas</w:t>
      </w:r>
      <w:r w:rsidR="004C747F" w:rsidRPr="00805A49">
        <w:rPr>
          <w:rFonts w:ascii="Arial Narrow" w:hAnsi="Arial Narrow"/>
          <w:sz w:val="26"/>
          <w:szCs w:val="26"/>
        </w:rPr>
        <w:t>”.</w:t>
      </w:r>
    </w:p>
    <w:p w14:paraId="09DEE90F" w14:textId="6F2A9E6E" w:rsidR="00244F49" w:rsidRPr="00805A49" w:rsidRDefault="00244F49" w:rsidP="00805A49">
      <w:pPr>
        <w:pStyle w:val="Sinespaciado"/>
        <w:spacing w:line="276" w:lineRule="auto"/>
        <w:jc w:val="both"/>
        <w:rPr>
          <w:rFonts w:ascii="Arial Narrow" w:hAnsi="Arial Narrow"/>
          <w:sz w:val="26"/>
          <w:szCs w:val="26"/>
        </w:rPr>
      </w:pPr>
    </w:p>
    <w:p w14:paraId="3DB12812" w14:textId="77777777" w:rsidR="008023DE" w:rsidRPr="00805A49" w:rsidRDefault="00B91ADB" w:rsidP="00805A49">
      <w:pPr>
        <w:pStyle w:val="Sinespaciado"/>
        <w:spacing w:line="276" w:lineRule="auto"/>
        <w:jc w:val="both"/>
        <w:rPr>
          <w:rFonts w:ascii="Arial Narrow" w:hAnsi="Arial Narrow"/>
          <w:sz w:val="26"/>
          <w:szCs w:val="26"/>
        </w:rPr>
      </w:pPr>
      <w:bookmarkStart w:id="2" w:name="_Hlk82772579"/>
      <w:r w:rsidRPr="00805A49">
        <w:rPr>
          <w:rFonts w:ascii="Arial Narrow" w:hAnsi="Arial Narrow"/>
          <w:sz w:val="26"/>
          <w:szCs w:val="26"/>
        </w:rPr>
        <w:t xml:space="preserve">Así, </w:t>
      </w:r>
      <w:r w:rsidR="00236B8D" w:rsidRPr="00805A49">
        <w:rPr>
          <w:rFonts w:ascii="Arial Narrow" w:hAnsi="Arial Narrow"/>
          <w:sz w:val="26"/>
          <w:szCs w:val="26"/>
        </w:rPr>
        <w:t>considera esta Corporación que la omisión endilgada al accionado, en realidad es inexistente</w:t>
      </w:r>
      <w:r w:rsidR="008B2C43" w:rsidRPr="00805A49">
        <w:rPr>
          <w:rFonts w:ascii="Arial Narrow" w:hAnsi="Arial Narrow"/>
          <w:sz w:val="26"/>
          <w:szCs w:val="26"/>
        </w:rPr>
        <w:t xml:space="preserve"> porque la aspiración del actor se cristalizó incluso antes de la interposición de este resguardo y porque no se acreditó la existencia del pronunciamiento que </w:t>
      </w:r>
      <w:r w:rsidR="00F15CD7" w:rsidRPr="00805A49">
        <w:rPr>
          <w:rFonts w:ascii="Arial Narrow" w:hAnsi="Arial Narrow"/>
          <w:sz w:val="26"/>
          <w:szCs w:val="26"/>
        </w:rPr>
        <w:t>literalmente</w:t>
      </w:r>
      <w:r w:rsidR="008B2C43" w:rsidRPr="00805A49">
        <w:rPr>
          <w:rFonts w:ascii="Arial Narrow" w:hAnsi="Arial Narrow"/>
          <w:sz w:val="26"/>
          <w:szCs w:val="26"/>
        </w:rPr>
        <w:t xml:space="preserve"> critica el promotor</w:t>
      </w:r>
      <w:r w:rsidR="008023DE" w:rsidRPr="00805A49">
        <w:rPr>
          <w:rFonts w:ascii="Arial Narrow" w:hAnsi="Arial Narrow"/>
          <w:sz w:val="26"/>
          <w:szCs w:val="26"/>
        </w:rPr>
        <w:t>,</w:t>
      </w:r>
      <w:r w:rsidR="008B2C43" w:rsidRPr="00805A49">
        <w:rPr>
          <w:rFonts w:ascii="Arial Narrow" w:hAnsi="Arial Narrow"/>
          <w:sz w:val="26"/>
          <w:szCs w:val="26"/>
        </w:rPr>
        <w:t xml:space="preserve"> relativo a su denegación de reconocimiento como interviniente. </w:t>
      </w:r>
    </w:p>
    <w:p w14:paraId="51072076" w14:textId="77777777" w:rsidR="008023DE" w:rsidRPr="00805A49" w:rsidRDefault="008023DE" w:rsidP="00805A49">
      <w:pPr>
        <w:pStyle w:val="Sinespaciado"/>
        <w:spacing w:line="276" w:lineRule="auto"/>
        <w:jc w:val="both"/>
        <w:rPr>
          <w:rFonts w:ascii="Arial Narrow" w:hAnsi="Arial Narrow"/>
          <w:sz w:val="26"/>
          <w:szCs w:val="26"/>
        </w:rPr>
      </w:pPr>
    </w:p>
    <w:p w14:paraId="510CC6D0" w14:textId="5DAAEE61" w:rsidR="00B91ADB" w:rsidRPr="00805A49" w:rsidRDefault="008023DE" w:rsidP="00805A49">
      <w:pPr>
        <w:pStyle w:val="Sinespaciado"/>
        <w:spacing w:line="276" w:lineRule="auto"/>
        <w:jc w:val="both"/>
        <w:rPr>
          <w:rFonts w:ascii="Arial Narrow" w:hAnsi="Arial Narrow"/>
          <w:sz w:val="26"/>
          <w:szCs w:val="26"/>
        </w:rPr>
      </w:pPr>
      <w:r w:rsidRPr="00805A49">
        <w:rPr>
          <w:rFonts w:ascii="Arial Narrow" w:hAnsi="Arial Narrow"/>
          <w:sz w:val="26"/>
          <w:szCs w:val="26"/>
        </w:rPr>
        <w:t>Lo anterior es suficiente para</w:t>
      </w:r>
      <w:r w:rsidR="00236B8D" w:rsidRPr="00805A49">
        <w:rPr>
          <w:rFonts w:ascii="Arial Narrow" w:hAnsi="Arial Narrow"/>
          <w:sz w:val="26"/>
          <w:szCs w:val="26"/>
        </w:rPr>
        <w:t xml:space="preserve"> torna</w:t>
      </w:r>
      <w:r w:rsidRPr="00805A49">
        <w:rPr>
          <w:rFonts w:ascii="Arial Narrow" w:hAnsi="Arial Narrow"/>
          <w:sz w:val="26"/>
          <w:szCs w:val="26"/>
        </w:rPr>
        <w:t>r</w:t>
      </w:r>
      <w:r w:rsidR="00236B8D" w:rsidRPr="00805A49">
        <w:rPr>
          <w:rFonts w:ascii="Arial Narrow" w:hAnsi="Arial Narrow"/>
          <w:sz w:val="26"/>
          <w:szCs w:val="26"/>
        </w:rPr>
        <w:t xml:space="preserve"> improcedente el </w:t>
      </w:r>
      <w:r w:rsidR="008B2C43" w:rsidRPr="00805A49">
        <w:rPr>
          <w:rFonts w:ascii="Arial Narrow" w:hAnsi="Arial Narrow"/>
          <w:sz w:val="26"/>
          <w:szCs w:val="26"/>
        </w:rPr>
        <w:t>amparo</w:t>
      </w:r>
      <w:r w:rsidR="00236B8D" w:rsidRPr="00805A49">
        <w:rPr>
          <w:rFonts w:ascii="Arial Narrow" w:hAnsi="Arial Narrow"/>
          <w:sz w:val="26"/>
          <w:szCs w:val="26"/>
        </w:rPr>
        <w:t xml:space="preserve"> superlativo, pues</w:t>
      </w:r>
      <w:r w:rsidR="008B2C43" w:rsidRPr="00805A49">
        <w:rPr>
          <w:rFonts w:ascii="Arial Narrow" w:hAnsi="Arial Narrow"/>
          <w:sz w:val="26"/>
          <w:szCs w:val="26"/>
        </w:rPr>
        <w:t>, como lo tiene decantado la doctrina constitucional</w:t>
      </w:r>
      <w:r w:rsidR="00236B8D" w:rsidRPr="00805A49">
        <w:rPr>
          <w:rFonts w:ascii="Arial Narrow" w:hAnsi="Arial Narrow"/>
          <w:sz w:val="26"/>
          <w:szCs w:val="26"/>
        </w:rPr>
        <w:t xml:space="preserve">: </w:t>
      </w:r>
      <w:r w:rsidR="00236B8D" w:rsidRPr="00805A49">
        <w:rPr>
          <w:rFonts w:ascii="Arial Narrow" w:hAnsi="Arial Narrow"/>
          <w:i/>
          <w:iCs/>
          <w:sz w:val="26"/>
          <w:szCs w:val="26"/>
        </w:rPr>
        <w:t>“</w:t>
      </w:r>
      <w:r w:rsidR="00236B8D" w:rsidRPr="003306F7">
        <w:rPr>
          <w:rFonts w:ascii="Arial Narrow" w:hAnsi="Arial Narrow"/>
          <w:i/>
          <w:iCs/>
          <w:sz w:val="24"/>
          <w:szCs w:val="26"/>
        </w:rPr>
        <w:t>el mecanismo de amparo constitucional se torna improcedente, entre otras causas, cuando no existe una actuación u omisión del agente accionado a la que se le pueda endilgar la supuesta amenaza o vulneración de las garantías fundamentales en cuestión</w:t>
      </w:r>
      <w:bookmarkEnd w:id="2"/>
      <w:r w:rsidR="00236B8D" w:rsidRPr="003306F7">
        <w:rPr>
          <w:rFonts w:ascii="Arial Narrow" w:hAnsi="Arial Narrow"/>
          <w:i/>
          <w:iCs/>
          <w:sz w:val="24"/>
          <w:szCs w:val="26"/>
        </w:rPr>
        <w:t>.</w:t>
      </w:r>
      <w:r w:rsidR="002E5752" w:rsidRPr="003306F7">
        <w:rPr>
          <w:rFonts w:ascii="Arial Narrow" w:hAnsi="Arial Narrow"/>
          <w:i/>
          <w:iCs/>
          <w:sz w:val="24"/>
          <w:szCs w:val="26"/>
        </w:rPr>
        <w:t xml:space="preserve"> (…) </w:t>
      </w:r>
      <w:r w:rsidR="00236B8D" w:rsidRPr="003306F7">
        <w:rPr>
          <w:rFonts w:ascii="Arial Narrow" w:hAnsi="Arial Narrow"/>
          <w:i/>
          <w:iCs/>
          <w:sz w:val="24"/>
          <w:szCs w:val="26"/>
        </w:rPr>
        <w:t>partiendo de una interpretación sistemática, tanto de la Constitución, como de los artículos 5º y 6º del [Decreto 2591 de 1991], se deduce que la acción u omisión cometida por los particulares o por la autoridad pública que vulnere o amenace los derechos fundamentales es un requisito lógico-jurídico para la procedencia de la acción tuitiva de derechos fundamentales (...) En suma, para que la acción de tutela sea procedente requiere como presupuesto necesario de orden lógico-jurídico, que las acciones u omisiones que amenacen o vulneren los derechos fundamentales existan (…)”…</w:t>
      </w:r>
      <w:r w:rsidR="002E5752" w:rsidRPr="003306F7">
        <w:rPr>
          <w:rFonts w:ascii="Arial Narrow" w:hAnsi="Arial Narrow"/>
          <w:i/>
          <w:iCs/>
          <w:sz w:val="24"/>
          <w:szCs w:val="26"/>
        </w:rPr>
        <w:t xml:space="preserve"> </w:t>
      </w:r>
      <w:r w:rsidR="0087310F" w:rsidRPr="003306F7">
        <w:rPr>
          <w:rFonts w:ascii="Arial Narrow" w:hAnsi="Arial Narrow"/>
          <w:i/>
          <w:iCs/>
          <w:sz w:val="24"/>
          <w:szCs w:val="26"/>
        </w:rPr>
        <w:t>C</w:t>
      </w:r>
      <w:r w:rsidR="00236B8D" w:rsidRPr="003306F7">
        <w:rPr>
          <w:rFonts w:ascii="Arial Narrow" w:hAnsi="Arial Narrow"/>
          <w:i/>
          <w:iCs/>
          <w:sz w:val="24"/>
          <w:szCs w:val="26"/>
        </w:rPr>
        <w:t xml:space="preserve">uando el juez constitucional no </w:t>
      </w:r>
      <w:r w:rsidR="00236B8D" w:rsidRPr="003306F7">
        <w:rPr>
          <w:rFonts w:ascii="Arial Narrow" w:hAnsi="Arial Narrow"/>
          <w:i/>
          <w:iCs/>
          <w:sz w:val="24"/>
          <w:szCs w:val="26"/>
        </w:rPr>
        <w:lastRenderedPageBreak/>
        <w:t>encuentre ninguna conducta atribuible al accionado respecto de la cual se pueda determinar la presunta amenaza o violación de un derecho fundamental, debe declarar la improcedencia de la acción de tutela</w:t>
      </w:r>
      <w:r w:rsidR="00DE0535" w:rsidRPr="00805A49">
        <w:rPr>
          <w:rFonts w:ascii="Arial Narrow" w:hAnsi="Arial Narrow"/>
          <w:i/>
          <w:iCs/>
          <w:sz w:val="26"/>
          <w:szCs w:val="26"/>
        </w:rPr>
        <w:t>”</w:t>
      </w:r>
      <w:r w:rsidR="00DE0535" w:rsidRPr="00805A49">
        <w:rPr>
          <w:rFonts w:ascii="Arial Narrow" w:hAnsi="Arial Narrow"/>
          <w:sz w:val="26"/>
          <w:szCs w:val="26"/>
        </w:rPr>
        <w:t xml:space="preserve"> (CC. T-130 de 2014, reitera las SU-975 de 2003 y T-883 de 2008, a su vez reiteradas en CSJ. STC12717-2019 y STC13358-2019). </w:t>
      </w:r>
    </w:p>
    <w:p w14:paraId="51F8A0BB" w14:textId="7144E550" w:rsidR="00244F49" w:rsidRPr="00805A49" w:rsidRDefault="00244F49" w:rsidP="00805A49">
      <w:pPr>
        <w:pStyle w:val="Sinespaciado"/>
        <w:spacing w:line="276" w:lineRule="auto"/>
        <w:jc w:val="both"/>
        <w:rPr>
          <w:rFonts w:ascii="Arial Narrow" w:hAnsi="Arial Narrow"/>
          <w:sz w:val="26"/>
          <w:szCs w:val="26"/>
        </w:rPr>
      </w:pPr>
    </w:p>
    <w:p w14:paraId="4512D7A0" w14:textId="0F4AC09A" w:rsidR="006B1084" w:rsidRPr="00805A49" w:rsidRDefault="006C52AB" w:rsidP="00805A49">
      <w:pPr>
        <w:pStyle w:val="Sinespaciado"/>
        <w:spacing w:line="276" w:lineRule="auto"/>
        <w:jc w:val="both"/>
        <w:rPr>
          <w:rFonts w:ascii="Arial Narrow" w:hAnsi="Arial Narrow"/>
          <w:bCs/>
          <w:sz w:val="26"/>
          <w:szCs w:val="26"/>
        </w:rPr>
      </w:pPr>
      <w:r w:rsidRPr="00805A49">
        <w:rPr>
          <w:rFonts w:ascii="Arial Narrow" w:hAnsi="Arial Narrow"/>
          <w:b/>
          <w:sz w:val="26"/>
          <w:szCs w:val="26"/>
        </w:rPr>
        <w:t>6.</w:t>
      </w:r>
      <w:r w:rsidRPr="00805A49">
        <w:rPr>
          <w:rFonts w:ascii="Arial Narrow" w:hAnsi="Arial Narrow"/>
          <w:bCs/>
          <w:sz w:val="26"/>
          <w:szCs w:val="26"/>
        </w:rPr>
        <w:t xml:space="preserve"> Frente a la aspiración que apunta a obtener por esta vía supra legal</w:t>
      </w:r>
      <w:r w:rsidR="007203EC" w:rsidRPr="00805A49">
        <w:rPr>
          <w:rFonts w:ascii="Arial Narrow" w:hAnsi="Arial Narrow"/>
          <w:spacing w:val="-4"/>
          <w:sz w:val="26"/>
          <w:szCs w:val="26"/>
          <w:lang w:val="es-CO"/>
        </w:rPr>
        <w:t xml:space="preserve"> </w:t>
      </w:r>
      <w:r w:rsidR="007203EC" w:rsidRPr="00805A49">
        <w:rPr>
          <w:rFonts w:ascii="Arial Narrow" w:hAnsi="Arial Narrow"/>
          <w:bCs/>
          <w:sz w:val="26"/>
          <w:szCs w:val="26"/>
        </w:rPr>
        <w:t xml:space="preserve">la remisión del link de expediente del proceso criticado, </w:t>
      </w:r>
      <w:r w:rsidR="004E2AAB" w:rsidRPr="00805A49">
        <w:rPr>
          <w:rFonts w:ascii="Arial Narrow" w:hAnsi="Arial Narrow"/>
          <w:bCs/>
          <w:sz w:val="26"/>
          <w:szCs w:val="26"/>
        </w:rPr>
        <w:t xml:space="preserve">observa esta colegiatura que </w:t>
      </w:r>
      <w:r w:rsidR="001E6C91" w:rsidRPr="00805A49">
        <w:rPr>
          <w:rFonts w:ascii="Arial Narrow" w:hAnsi="Arial Narrow"/>
          <w:bCs/>
          <w:sz w:val="26"/>
          <w:szCs w:val="26"/>
        </w:rPr>
        <w:t xml:space="preserve">si el juzgado accionado omitió pronunciarse sobre esa aspiración al resolver la solicitud de coadyuvancia en el auto ya relacionado, el actor contaba con la posibilidad de plantear ante esa dependencia </w:t>
      </w:r>
      <w:r w:rsidR="003C388E" w:rsidRPr="00805A49">
        <w:rPr>
          <w:rFonts w:ascii="Arial Narrow" w:hAnsi="Arial Narrow"/>
          <w:bCs/>
          <w:sz w:val="26"/>
          <w:szCs w:val="26"/>
        </w:rPr>
        <w:t>e</w:t>
      </w:r>
      <w:r w:rsidR="008471D5" w:rsidRPr="00805A49">
        <w:rPr>
          <w:rFonts w:ascii="Arial Narrow" w:hAnsi="Arial Narrow"/>
          <w:bCs/>
          <w:sz w:val="26"/>
          <w:szCs w:val="26"/>
        </w:rPr>
        <w:t>l</w:t>
      </w:r>
      <w:r w:rsidR="003C388E" w:rsidRPr="00805A49">
        <w:rPr>
          <w:rFonts w:ascii="Arial Narrow" w:hAnsi="Arial Narrow"/>
          <w:bCs/>
          <w:sz w:val="26"/>
          <w:szCs w:val="26"/>
        </w:rPr>
        <w:t xml:space="preserve"> reclamo </w:t>
      </w:r>
      <w:r w:rsidR="008471D5" w:rsidRPr="00805A49">
        <w:rPr>
          <w:rFonts w:ascii="Arial Narrow" w:hAnsi="Arial Narrow"/>
          <w:bCs/>
          <w:sz w:val="26"/>
          <w:szCs w:val="26"/>
        </w:rPr>
        <w:t xml:space="preserve">pertinente, </w:t>
      </w:r>
      <w:r w:rsidR="001E6C91" w:rsidRPr="00805A49">
        <w:rPr>
          <w:rFonts w:ascii="Arial Narrow" w:hAnsi="Arial Narrow"/>
          <w:bCs/>
          <w:sz w:val="26"/>
          <w:szCs w:val="26"/>
        </w:rPr>
        <w:t>sin que se evidenci</w:t>
      </w:r>
      <w:r w:rsidR="008471D5" w:rsidRPr="00805A49">
        <w:rPr>
          <w:rFonts w:ascii="Arial Narrow" w:hAnsi="Arial Narrow"/>
          <w:bCs/>
          <w:sz w:val="26"/>
          <w:szCs w:val="26"/>
        </w:rPr>
        <w:t>e</w:t>
      </w:r>
      <w:r w:rsidR="001E6C91" w:rsidRPr="00805A49">
        <w:rPr>
          <w:rFonts w:ascii="Arial Narrow" w:hAnsi="Arial Narrow"/>
          <w:bCs/>
          <w:sz w:val="26"/>
          <w:szCs w:val="26"/>
        </w:rPr>
        <w:t xml:space="preserve"> que lo haya hecho, </w:t>
      </w:r>
      <w:r w:rsidR="008471D5" w:rsidRPr="00805A49">
        <w:rPr>
          <w:rFonts w:ascii="Arial Narrow" w:hAnsi="Arial Narrow"/>
          <w:bCs/>
          <w:sz w:val="26"/>
          <w:szCs w:val="26"/>
        </w:rPr>
        <w:t xml:space="preserve">no siendo </w:t>
      </w:r>
      <w:r w:rsidR="001E6C91" w:rsidRPr="00805A49">
        <w:rPr>
          <w:rFonts w:ascii="Arial Narrow" w:hAnsi="Arial Narrow"/>
          <w:bCs/>
          <w:sz w:val="26"/>
          <w:szCs w:val="26"/>
        </w:rPr>
        <w:t>procedente el uso de la acción de tutela como mecanismo directo de protección.</w:t>
      </w:r>
    </w:p>
    <w:p w14:paraId="7BD1F241" w14:textId="77777777" w:rsidR="006B1084" w:rsidRPr="00805A49" w:rsidRDefault="006B1084" w:rsidP="00805A49">
      <w:pPr>
        <w:pStyle w:val="Sinespaciado"/>
        <w:spacing w:line="276" w:lineRule="auto"/>
        <w:jc w:val="both"/>
        <w:rPr>
          <w:rFonts w:ascii="Arial Narrow" w:hAnsi="Arial Narrow"/>
          <w:bCs/>
          <w:sz w:val="26"/>
          <w:szCs w:val="26"/>
        </w:rPr>
      </w:pPr>
    </w:p>
    <w:p w14:paraId="2B6CE21D" w14:textId="6BAF9A64" w:rsidR="004E2AAB" w:rsidRPr="00805A49" w:rsidRDefault="006B1084" w:rsidP="00805A49">
      <w:pPr>
        <w:pStyle w:val="Sinespaciado"/>
        <w:spacing w:line="276" w:lineRule="auto"/>
        <w:jc w:val="both"/>
        <w:rPr>
          <w:rFonts w:ascii="Arial Narrow" w:hAnsi="Arial Narrow"/>
          <w:bCs/>
          <w:sz w:val="26"/>
          <w:szCs w:val="26"/>
        </w:rPr>
      </w:pPr>
      <w:r w:rsidRPr="00805A49">
        <w:rPr>
          <w:rFonts w:ascii="Arial Narrow" w:hAnsi="Arial Narrow"/>
          <w:bCs/>
          <w:sz w:val="26"/>
          <w:szCs w:val="26"/>
        </w:rPr>
        <w:t xml:space="preserve">En todo caso, </w:t>
      </w:r>
      <w:r w:rsidR="004E2AAB" w:rsidRPr="00805A49">
        <w:rPr>
          <w:rFonts w:ascii="Arial Narrow" w:hAnsi="Arial Narrow"/>
          <w:bCs/>
          <w:sz w:val="26"/>
          <w:szCs w:val="26"/>
        </w:rPr>
        <w:t>a través del correo electrónico que admitió esta acción constitucional se remitió a las partes e intervinientes el link del expediente de tutela, que a su vez contiene el expediente de la acción popular remitido por el accionado</w:t>
      </w:r>
      <w:r w:rsidRPr="00805A49">
        <w:rPr>
          <w:rFonts w:ascii="Arial Narrow" w:hAnsi="Arial Narrow"/>
          <w:bCs/>
          <w:sz w:val="26"/>
          <w:szCs w:val="26"/>
        </w:rPr>
        <w:t xml:space="preserve">, de donde </w:t>
      </w:r>
      <w:r w:rsidR="004E2AAB" w:rsidRPr="00805A49">
        <w:rPr>
          <w:rFonts w:ascii="Arial Narrow" w:hAnsi="Arial Narrow"/>
          <w:bCs/>
          <w:sz w:val="26"/>
          <w:szCs w:val="26"/>
        </w:rPr>
        <w:t>se colige el enteramiento de dicho dossier al aquí gestor y en ese sentido, cualquier decisión de este Tribunal al respecto, carecería de sentido práctico.</w:t>
      </w:r>
    </w:p>
    <w:p w14:paraId="25EA628E" w14:textId="77777777" w:rsidR="006C52AB" w:rsidRPr="00805A49" w:rsidRDefault="006C52AB" w:rsidP="00805A49">
      <w:pPr>
        <w:pStyle w:val="Sinespaciado"/>
        <w:spacing w:line="276" w:lineRule="auto"/>
        <w:jc w:val="both"/>
        <w:rPr>
          <w:rFonts w:ascii="Arial Narrow" w:hAnsi="Arial Narrow"/>
          <w:bCs/>
          <w:sz w:val="26"/>
          <w:szCs w:val="26"/>
        </w:rPr>
      </w:pPr>
    </w:p>
    <w:p w14:paraId="65FCB393" w14:textId="05BBA49A" w:rsidR="006C52AB"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b/>
          <w:sz w:val="26"/>
          <w:szCs w:val="26"/>
        </w:rPr>
        <w:t>7.</w:t>
      </w:r>
      <w:r w:rsidR="004E2AAB" w:rsidRPr="00805A49">
        <w:rPr>
          <w:rFonts w:ascii="Arial Narrow" w:hAnsi="Arial Narrow"/>
          <w:b/>
          <w:sz w:val="26"/>
          <w:szCs w:val="26"/>
        </w:rPr>
        <w:t xml:space="preserve"> </w:t>
      </w:r>
      <w:r w:rsidRPr="00805A49">
        <w:rPr>
          <w:rFonts w:ascii="Arial Narrow" w:hAnsi="Arial Narrow"/>
          <w:sz w:val="26"/>
          <w:szCs w:val="26"/>
        </w:rPr>
        <w:t>En conclusión</w:t>
      </w:r>
      <w:r w:rsidR="003A48C2" w:rsidRPr="00805A49">
        <w:rPr>
          <w:rFonts w:ascii="Arial Narrow" w:hAnsi="Arial Narrow"/>
          <w:sz w:val="26"/>
          <w:szCs w:val="26"/>
        </w:rPr>
        <w:t>,</w:t>
      </w:r>
      <w:r w:rsidR="004E2AAB" w:rsidRPr="00805A49">
        <w:rPr>
          <w:rFonts w:ascii="Arial Narrow" w:hAnsi="Arial Narrow"/>
          <w:sz w:val="26"/>
          <w:szCs w:val="26"/>
        </w:rPr>
        <w:t xml:space="preserve"> al no acreditarse o inferirse la existencia de la conducta endilgada al accionado</w:t>
      </w:r>
      <w:r w:rsidR="00CF7D18" w:rsidRPr="00805A49">
        <w:rPr>
          <w:rFonts w:ascii="Arial Narrow" w:hAnsi="Arial Narrow"/>
          <w:sz w:val="26"/>
          <w:szCs w:val="26"/>
        </w:rPr>
        <w:t xml:space="preserve"> </w:t>
      </w:r>
      <w:r w:rsidR="003A48C2" w:rsidRPr="00805A49">
        <w:rPr>
          <w:rFonts w:ascii="Arial Narrow" w:hAnsi="Arial Narrow"/>
          <w:sz w:val="26"/>
          <w:szCs w:val="26"/>
        </w:rPr>
        <w:t xml:space="preserve">en el presente amparo constitucional, </w:t>
      </w:r>
      <w:r w:rsidRPr="00805A49">
        <w:rPr>
          <w:rFonts w:ascii="Arial Narrow" w:hAnsi="Arial Narrow"/>
          <w:sz w:val="26"/>
          <w:szCs w:val="26"/>
        </w:rPr>
        <w:t xml:space="preserve">resulta inane el estudio de fondo de la conducta del </w:t>
      </w:r>
      <w:r w:rsidR="004E2AAB" w:rsidRPr="00805A49">
        <w:rPr>
          <w:rFonts w:ascii="Arial Narrow" w:hAnsi="Arial Narrow"/>
          <w:sz w:val="26"/>
          <w:szCs w:val="26"/>
        </w:rPr>
        <w:t>encartado.</w:t>
      </w:r>
      <w:r w:rsidRPr="00805A49">
        <w:rPr>
          <w:rFonts w:ascii="Arial Narrow" w:hAnsi="Arial Narrow"/>
          <w:sz w:val="26"/>
          <w:szCs w:val="26"/>
        </w:rPr>
        <w:t xml:space="preserve"> </w:t>
      </w:r>
    </w:p>
    <w:p w14:paraId="2A82052A" w14:textId="77777777" w:rsidR="006C52AB" w:rsidRPr="00805A49" w:rsidRDefault="006C52AB" w:rsidP="00805A49">
      <w:pPr>
        <w:pStyle w:val="Sinespaciado"/>
        <w:spacing w:line="276" w:lineRule="auto"/>
        <w:jc w:val="both"/>
        <w:rPr>
          <w:rFonts w:ascii="Arial Narrow" w:hAnsi="Arial Narrow"/>
          <w:sz w:val="26"/>
          <w:szCs w:val="26"/>
        </w:rPr>
      </w:pPr>
    </w:p>
    <w:p w14:paraId="590CF246" w14:textId="77777777" w:rsidR="006C52AB" w:rsidRPr="00805A49" w:rsidRDefault="006C52AB" w:rsidP="00805A49">
      <w:pPr>
        <w:pStyle w:val="Sinespaciado"/>
        <w:spacing w:line="276" w:lineRule="auto"/>
        <w:jc w:val="both"/>
        <w:rPr>
          <w:rFonts w:ascii="Arial Narrow" w:hAnsi="Arial Narrow"/>
          <w:sz w:val="26"/>
          <w:szCs w:val="26"/>
        </w:rPr>
      </w:pPr>
      <w:r w:rsidRPr="00805A49">
        <w:rPr>
          <w:rFonts w:ascii="Arial Narrow" w:hAnsi="Arial Narrow"/>
          <w:sz w:val="26"/>
          <w:szCs w:val="26"/>
        </w:rPr>
        <w:t>Por lo expuesto, la Sala Civil Familia del Tribunal Superior de Pereira, Risaralda, administrando justicia en nombre de la República y por autoridad de la ley,</w:t>
      </w:r>
    </w:p>
    <w:p w14:paraId="60B75559" w14:textId="77777777" w:rsidR="006C52AB" w:rsidRPr="00805A49" w:rsidRDefault="006C52AB" w:rsidP="00805A49">
      <w:pPr>
        <w:pStyle w:val="Sinespaciado"/>
        <w:spacing w:line="276" w:lineRule="auto"/>
        <w:jc w:val="both"/>
        <w:rPr>
          <w:rFonts w:ascii="Arial Narrow" w:hAnsi="Arial Narrow"/>
          <w:sz w:val="26"/>
          <w:szCs w:val="26"/>
        </w:rPr>
      </w:pPr>
    </w:p>
    <w:p w14:paraId="74522313" w14:textId="77777777" w:rsidR="006C52AB" w:rsidRPr="00805A49" w:rsidRDefault="006C52AB" w:rsidP="00805A49">
      <w:pPr>
        <w:pStyle w:val="Sinespaciado"/>
        <w:spacing w:line="276" w:lineRule="auto"/>
        <w:jc w:val="center"/>
        <w:rPr>
          <w:rFonts w:ascii="Arial Narrow" w:hAnsi="Arial Narrow"/>
          <w:sz w:val="26"/>
          <w:szCs w:val="26"/>
        </w:rPr>
      </w:pPr>
      <w:r w:rsidRPr="00805A49">
        <w:rPr>
          <w:rFonts w:ascii="Arial Narrow" w:hAnsi="Arial Narrow"/>
          <w:b/>
          <w:bCs/>
          <w:sz w:val="26"/>
          <w:szCs w:val="26"/>
        </w:rPr>
        <w:t>RESUELVE</w:t>
      </w:r>
    </w:p>
    <w:p w14:paraId="0E1897C0" w14:textId="77777777" w:rsidR="006C52AB" w:rsidRPr="00805A49" w:rsidRDefault="006C52AB" w:rsidP="00805A49">
      <w:pPr>
        <w:pStyle w:val="Sinespaciado"/>
        <w:spacing w:line="276" w:lineRule="auto"/>
        <w:jc w:val="both"/>
        <w:rPr>
          <w:rFonts w:ascii="Arial Narrow" w:hAnsi="Arial Narrow"/>
          <w:sz w:val="26"/>
          <w:szCs w:val="26"/>
        </w:rPr>
      </w:pPr>
    </w:p>
    <w:p w14:paraId="6082605D" w14:textId="77777777" w:rsidR="006C52AB" w:rsidRPr="00805A49" w:rsidRDefault="006C52AB" w:rsidP="00805A49">
      <w:pPr>
        <w:pStyle w:val="Sinespaciado"/>
        <w:spacing w:line="276" w:lineRule="auto"/>
        <w:jc w:val="both"/>
        <w:rPr>
          <w:rFonts w:ascii="Arial Narrow" w:hAnsi="Arial Narrow" w:cs="Arial"/>
          <w:sz w:val="26"/>
          <w:szCs w:val="26"/>
        </w:rPr>
      </w:pPr>
      <w:r w:rsidRPr="00805A49">
        <w:rPr>
          <w:rFonts w:ascii="Arial Narrow" w:hAnsi="Arial Narrow" w:cs="Arial"/>
          <w:b/>
          <w:sz w:val="26"/>
          <w:szCs w:val="26"/>
          <w:lang w:val="es-MX"/>
        </w:rPr>
        <w:t xml:space="preserve">PRIMERO: </w:t>
      </w:r>
      <w:r w:rsidRPr="00805A49">
        <w:rPr>
          <w:rFonts w:ascii="Arial Narrow" w:hAnsi="Arial Narrow"/>
          <w:b/>
          <w:bCs/>
          <w:sz w:val="26"/>
          <w:szCs w:val="26"/>
        </w:rPr>
        <w:t>DECLARAR</w:t>
      </w:r>
      <w:r w:rsidRPr="00805A49">
        <w:rPr>
          <w:rFonts w:ascii="Arial Narrow" w:hAnsi="Arial Narrow"/>
          <w:sz w:val="26"/>
          <w:szCs w:val="26"/>
        </w:rPr>
        <w:t xml:space="preserve"> </w:t>
      </w:r>
      <w:r w:rsidRPr="00805A49">
        <w:rPr>
          <w:rFonts w:ascii="Arial Narrow" w:hAnsi="Arial Narrow" w:cs="Arial"/>
          <w:color w:val="000000"/>
          <w:sz w:val="26"/>
          <w:szCs w:val="26"/>
        </w:rPr>
        <w:t xml:space="preserve">la improcedencia de </w:t>
      </w:r>
      <w:r w:rsidRPr="00805A49">
        <w:rPr>
          <w:rFonts w:ascii="Arial Narrow" w:hAnsi="Arial Narrow" w:cs="Arial"/>
          <w:sz w:val="26"/>
          <w:szCs w:val="26"/>
        </w:rPr>
        <w:t>la presente acción de tutela conforme a las consideraciones expuestas.</w:t>
      </w:r>
    </w:p>
    <w:p w14:paraId="04B7B1CC" w14:textId="77777777" w:rsidR="006C52AB" w:rsidRPr="00805A49" w:rsidRDefault="006C52AB" w:rsidP="00805A49">
      <w:pPr>
        <w:pStyle w:val="Sinespaciado"/>
        <w:spacing w:line="276" w:lineRule="auto"/>
        <w:jc w:val="both"/>
        <w:rPr>
          <w:rFonts w:ascii="Arial Narrow" w:hAnsi="Arial Narrow" w:cs="Arial"/>
          <w:sz w:val="26"/>
          <w:szCs w:val="26"/>
        </w:rPr>
      </w:pPr>
    </w:p>
    <w:p w14:paraId="162C82B4" w14:textId="667BE420" w:rsidR="006C52AB" w:rsidRPr="00805A49" w:rsidRDefault="006C52AB" w:rsidP="00805A49">
      <w:pPr>
        <w:pStyle w:val="Sinespaciado"/>
        <w:spacing w:line="276" w:lineRule="auto"/>
        <w:jc w:val="both"/>
        <w:rPr>
          <w:rFonts w:ascii="Arial Narrow" w:hAnsi="Arial Narrow" w:cs="Arial"/>
          <w:sz w:val="26"/>
          <w:szCs w:val="26"/>
          <w:lang w:val="es-MX"/>
        </w:rPr>
      </w:pPr>
      <w:r w:rsidRPr="00805A49">
        <w:rPr>
          <w:rFonts w:ascii="Arial Narrow" w:hAnsi="Arial Narrow" w:cs="Arial"/>
          <w:b/>
          <w:sz w:val="26"/>
          <w:szCs w:val="26"/>
        </w:rPr>
        <w:t>SEGUNDO</w:t>
      </w:r>
      <w:r w:rsidRPr="00805A49">
        <w:rPr>
          <w:rFonts w:ascii="Arial Narrow" w:hAnsi="Arial Narrow" w:cs="Arial"/>
          <w:bCs/>
          <w:sz w:val="26"/>
          <w:szCs w:val="26"/>
        </w:rPr>
        <w:t>:</w:t>
      </w:r>
      <w:r w:rsidRPr="00805A49">
        <w:rPr>
          <w:rFonts w:ascii="Arial Narrow" w:hAnsi="Arial Narrow" w:cs="Arial"/>
          <w:sz w:val="26"/>
          <w:szCs w:val="26"/>
        </w:rPr>
        <w:t xml:space="preserve"> </w:t>
      </w:r>
      <w:r w:rsidRPr="00805A49">
        <w:rPr>
          <w:rFonts w:ascii="Arial Narrow" w:hAnsi="Arial Narrow" w:cs="Arial"/>
          <w:b/>
          <w:sz w:val="26"/>
          <w:szCs w:val="26"/>
          <w:lang w:val="es-MX"/>
        </w:rPr>
        <w:t>NOTIFICAR</w:t>
      </w:r>
      <w:r w:rsidRPr="00805A49">
        <w:rPr>
          <w:rFonts w:ascii="Arial Narrow" w:hAnsi="Arial Narrow" w:cs="Arial"/>
          <w:sz w:val="26"/>
          <w:szCs w:val="26"/>
          <w:lang w:val="es-MX"/>
        </w:rPr>
        <w:t xml:space="preserve"> a las partes lo aquí resuelto en la forma más expedita y eficaz posible.</w:t>
      </w:r>
    </w:p>
    <w:p w14:paraId="39EB9B42" w14:textId="77777777" w:rsidR="003A48C2" w:rsidRPr="00805A49" w:rsidRDefault="003A48C2" w:rsidP="00805A49">
      <w:pPr>
        <w:pStyle w:val="Sinespaciado"/>
        <w:spacing w:line="276" w:lineRule="auto"/>
        <w:jc w:val="both"/>
        <w:rPr>
          <w:rFonts w:ascii="Arial Narrow" w:hAnsi="Arial Narrow" w:cs="Arial Narrow"/>
          <w:bCs/>
          <w:sz w:val="26"/>
          <w:szCs w:val="26"/>
          <w:lang w:eastAsia="es-MX"/>
        </w:rPr>
      </w:pPr>
    </w:p>
    <w:p w14:paraId="449EF195" w14:textId="77777777" w:rsidR="006C52AB" w:rsidRPr="00805A49" w:rsidRDefault="006C52AB" w:rsidP="00805A49">
      <w:pPr>
        <w:pStyle w:val="Sinespaciado"/>
        <w:spacing w:line="276" w:lineRule="auto"/>
        <w:jc w:val="both"/>
        <w:rPr>
          <w:rFonts w:ascii="Arial Narrow" w:hAnsi="Arial Narrow" w:cs="Arial Narrow"/>
          <w:bCs/>
          <w:sz w:val="26"/>
          <w:szCs w:val="26"/>
          <w:lang w:eastAsia="es-MX"/>
        </w:rPr>
      </w:pPr>
      <w:r w:rsidRPr="00805A49">
        <w:rPr>
          <w:rFonts w:ascii="Arial Narrow" w:hAnsi="Arial Narrow" w:cs="Arial"/>
          <w:b/>
          <w:sz w:val="26"/>
          <w:szCs w:val="26"/>
          <w:lang w:val="es-MX"/>
        </w:rPr>
        <w:t xml:space="preserve">TERCERO: </w:t>
      </w:r>
      <w:r w:rsidRPr="00805A49">
        <w:rPr>
          <w:rFonts w:ascii="Arial Narrow" w:hAnsi="Arial Narrow" w:cs="Arial"/>
          <w:b/>
          <w:bCs/>
          <w:sz w:val="26"/>
          <w:szCs w:val="26"/>
          <w:lang w:val="es-MX"/>
        </w:rPr>
        <w:t>ENVIAR</w:t>
      </w:r>
      <w:r w:rsidRPr="00805A49">
        <w:rPr>
          <w:rFonts w:ascii="Arial Narrow" w:hAnsi="Arial Narrow" w:cs="Arial"/>
          <w:bCs/>
          <w:sz w:val="26"/>
          <w:szCs w:val="26"/>
          <w:lang w:val="es-MX"/>
        </w:rPr>
        <w:t xml:space="preserve"> </w:t>
      </w:r>
      <w:r w:rsidRPr="00805A49">
        <w:rPr>
          <w:rFonts w:ascii="Arial Narrow" w:hAnsi="Arial Narrow" w:cs="Arial"/>
          <w:sz w:val="26"/>
          <w:szCs w:val="26"/>
          <w:lang w:val="es-MX"/>
        </w:rPr>
        <w:t>oportunamente, el presente expediente a la Honorable Corte Constitucional para su eventual revisión</w:t>
      </w:r>
      <w:r w:rsidRPr="00805A49">
        <w:rPr>
          <w:rFonts w:ascii="Arial Narrow" w:hAnsi="Arial Narrow"/>
          <w:sz w:val="26"/>
          <w:szCs w:val="26"/>
        </w:rPr>
        <w:t>.</w:t>
      </w:r>
    </w:p>
    <w:p w14:paraId="20A6B1D4" w14:textId="77777777" w:rsidR="006C52AB" w:rsidRPr="00805A49" w:rsidRDefault="006C52AB" w:rsidP="00805A49">
      <w:pPr>
        <w:pStyle w:val="Sinespaciado"/>
        <w:spacing w:line="276" w:lineRule="auto"/>
        <w:jc w:val="both"/>
        <w:rPr>
          <w:rFonts w:ascii="Arial Narrow" w:hAnsi="Arial Narrow"/>
          <w:b/>
          <w:sz w:val="26"/>
          <w:szCs w:val="26"/>
        </w:rPr>
      </w:pPr>
    </w:p>
    <w:p w14:paraId="3600DD8B" w14:textId="2E6640BC" w:rsidR="006C52AB" w:rsidRPr="00805A49" w:rsidRDefault="006C52AB" w:rsidP="00805A49">
      <w:pPr>
        <w:spacing w:line="276" w:lineRule="auto"/>
        <w:ind w:right="49"/>
        <w:jc w:val="center"/>
        <w:rPr>
          <w:rFonts w:ascii="Arial Narrow" w:hAnsi="Arial Narrow"/>
          <w:b/>
          <w:iCs/>
          <w:sz w:val="26"/>
          <w:szCs w:val="26"/>
        </w:rPr>
      </w:pPr>
      <w:r w:rsidRPr="00805A49">
        <w:rPr>
          <w:rFonts w:ascii="Arial Narrow" w:hAnsi="Arial Narrow"/>
          <w:b/>
          <w:iCs/>
          <w:sz w:val="26"/>
          <w:szCs w:val="26"/>
        </w:rPr>
        <w:t>NOTIFÍQUESE Y CÚMPLASE</w:t>
      </w:r>
    </w:p>
    <w:p w14:paraId="59BF6ED1" w14:textId="77777777" w:rsidR="00A065A9" w:rsidRPr="00805A49" w:rsidRDefault="00A065A9" w:rsidP="00805A49">
      <w:pPr>
        <w:spacing w:line="276" w:lineRule="auto"/>
        <w:ind w:right="49"/>
        <w:jc w:val="center"/>
        <w:rPr>
          <w:rFonts w:ascii="Arial Narrow" w:hAnsi="Arial Narrow"/>
          <w:b/>
          <w:iCs/>
          <w:sz w:val="26"/>
          <w:szCs w:val="26"/>
        </w:rPr>
      </w:pPr>
    </w:p>
    <w:p w14:paraId="5A3FFAEE" w14:textId="797B5E86" w:rsidR="006C52AB" w:rsidRPr="00805A49" w:rsidRDefault="006C52AB" w:rsidP="00E34D95">
      <w:pPr>
        <w:spacing w:line="276" w:lineRule="auto"/>
        <w:ind w:right="49"/>
        <w:rPr>
          <w:rFonts w:ascii="Arial Narrow" w:hAnsi="Arial Narrow"/>
          <w:iCs/>
          <w:sz w:val="26"/>
          <w:szCs w:val="26"/>
        </w:rPr>
      </w:pPr>
      <w:r w:rsidRPr="00805A49">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6EF9379E" wp14:editId="69D7A321">
                <wp:simplePos x="0" y="0"/>
                <wp:positionH relativeFrom="page">
                  <wp:posOffset>1311275</wp:posOffset>
                </wp:positionH>
                <wp:positionV relativeFrom="paragraph">
                  <wp:posOffset>9431655</wp:posOffset>
                </wp:positionV>
                <wp:extent cx="2359025" cy="652145"/>
                <wp:effectExtent l="0" t="0" r="2222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1507C5AA" w14:textId="77777777" w:rsidR="006C52AB" w:rsidRDefault="006C52AB" w:rsidP="006C52AB">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636D5E9" w14:textId="77777777" w:rsidR="006C52AB" w:rsidRDefault="006C52AB" w:rsidP="006C52AB">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F9379E" id="Rectángulo 4"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1507C5AA" w14:textId="77777777" w:rsidR="006C52AB" w:rsidRDefault="006C52AB" w:rsidP="006C52AB">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636D5E9" w14:textId="77777777" w:rsidR="006C52AB" w:rsidRDefault="006C52AB" w:rsidP="006C52AB">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805A49">
        <w:rPr>
          <w:rFonts w:ascii="Arial Narrow" w:hAnsi="Arial Narrow"/>
          <w:iCs/>
          <w:sz w:val="26"/>
          <w:szCs w:val="26"/>
        </w:rPr>
        <w:t>Los magistrados,</w:t>
      </w:r>
    </w:p>
    <w:p w14:paraId="0CE63617" w14:textId="4764492C" w:rsidR="00555CCF" w:rsidRPr="00805A49" w:rsidRDefault="00555CCF" w:rsidP="00805A49">
      <w:pPr>
        <w:spacing w:line="276" w:lineRule="auto"/>
        <w:ind w:right="49"/>
        <w:jc w:val="center"/>
        <w:rPr>
          <w:rFonts w:ascii="Arial Narrow" w:hAnsi="Arial Narrow"/>
          <w:b/>
          <w:iCs/>
          <w:sz w:val="26"/>
          <w:szCs w:val="26"/>
        </w:rPr>
      </w:pPr>
    </w:p>
    <w:p w14:paraId="6D57F76C" w14:textId="77777777" w:rsidR="00A065A9" w:rsidRPr="00805A49" w:rsidRDefault="00A065A9" w:rsidP="00805A49">
      <w:pPr>
        <w:spacing w:line="276" w:lineRule="auto"/>
        <w:ind w:right="49"/>
        <w:jc w:val="center"/>
        <w:rPr>
          <w:rFonts w:ascii="Arial Narrow" w:hAnsi="Arial Narrow"/>
          <w:b/>
          <w:iCs/>
          <w:sz w:val="26"/>
          <w:szCs w:val="26"/>
        </w:rPr>
      </w:pPr>
    </w:p>
    <w:p w14:paraId="22578789" w14:textId="77777777" w:rsidR="00555CCF" w:rsidRPr="00805A49" w:rsidRDefault="00555CCF" w:rsidP="00805A49">
      <w:pPr>
        <w:pStyle w:val="Sinespaciado"/>
        <w:spacing w:line="276" w:lineRule="auto"/>
        <w:jc w:val="center"/>
        <w:rPr>
          <w:rFonts w:ascii="Arial Narrow" w:hAnsi="Arial Narrow"/>
          <w:b/>
          <w:sz w:val="26"/>
          <w:szCs w:val="26"/>
          <w:lang w:val="es-ES_tradnl"/>
        </w:rPr>
      </w:pPr>
      <w:r w:rsidRPr="00805A49">
        <w:rPr>
          <w:rFonts w:ascii="Arial Narrow" w:hAnsi="Arial Narrow"/>
          <w:b/>
          <w:sz w:val="26"/>
          <w:szCs w:val="26"/>
          <w:lang w:val="es-ES_tradnl"/>
        </w:rPr>
        <w:t>CARLOS MAURICIO GARCÍA BARAJAS</w:t>
      </w:r>
    </w:p>
    <w:p w14:paraId="12F7615F" w14:textId="77777777" w:rsidR="00555CCF" w:rsidRPr="00805A49" w:rsidRDefault="00555CCF" w:rsidP="00805A49">
      <w:pPr>
        <w:pStyle w:val="Sinespaciado"/>
        <w:spacing w:line="276" w:lineRule="auto"/>
        <w:jc w:val="both"/>
        <w:rPr>
          <w:rFonts w:ascii="Arial Narrow" w:hAnsi="Arial Narrow"/>
          <w:b/>
          <w:sz w:val="26"/>
          <w:szCs w:val="26"/>
          <w:lang w:val="es-ES_tradnl"/>
        </w:rPr>
      </w:pPr>
    </w:p>
    <w:p w14:paraId="375F41BE" w14:textId="395A9506" w:rsidR="00555CCF" w:rsidRDefault="00555CCF" w:rsidP="00805A49">
      <w:pPr>
        <w:pStyle w:val="Sinespaciado"/>
        <w:spacing w:line="276" w:lineRule="auto"/>
        <w:jc w:val="both"/>
        <w:rPr>
          <w:rFonts w:ascii="Arial Narrow" w:hAnsi="Arial Narrow"/>
          <w:b/>
          <w:sz w:val="26"/>
          <w:szCs w:val="26"/>
          <w:lang w:val="es-ES_tradnl"/>
        </w:rPr>
      </w:pPr>
    </w:p>
    <w:p w14:paraId="6EE4354B" w14:textId="77777777" w:rsidR="00E34D95" w:rsidRPr="00805A49" w:rsidRDefault="00E34D95" w:rsidP="00805A49">
      <w:pPr>
        <w:pStyle w:val="Sinespaciado"/>
        <w:spacing w:line="276" w:lineRule="auto"/>
        <w:jc w:val="both"/>
        <w:rPr>
          <w:rFonts w:ascii="Arial Narrow" w:hAnsi="Arial Narrow"/>
          <w:b/>
          <w:sz w:val="26"/>
          <w:szCs w:val="26"/>
          <w:lang w:val="es-ES_tradnl"/>
        </w:rPr>
      </w:pPr>
    </w:p>
    <w:p w14:paraId="6EC220EB" w14:textId="256BF31E" w:rsidR="00A84B86" w:rsidRPr="003306F7" w:rsidRDefault="00555CCF" w:rsidP="00E34D95">
      <w:pPr>
        <w:pStyle w:val="Sinespaciado"/>
        <w:spacing w:line="276" w:lineRule="auto"/>
        <w:rPr>
          <w:rFonts w:ascii="Arial Narrow" w:hAnsi="Arial Narrow"/>
          <w:spacing w:val="-4"/>
          <w:sz w:val="26"/>
          <w:szCs w:val="26"/>
        </w:rPr>
      </w:pPr>
      <w:r w:rsidRPr="00805A49">
        <w:rPr>
          <w:rFonts w:ascii="Arial Narrow" w:hAnsi="Arial Narrow"/>
          <w:b/>
          <w:bCs/>
          <w:sz w:val="26"/>
          <w:szCs w:val="26"/>
          <w:lang w:val="es-ES_tradnl"/>
        </w:rPr>
        <w:t>DUBERNEY GRISALES HERRERA</w:t>
      </w:r>
      <w:r w:rsidR="00E34D95">
        <w:rPr>
          <w:rFonts w:ascii="Arial Narrow" w:hAnsi="Arial Narrow"/>
          <w:b/>
          <w:bCs/>
          <w:sz w:val="26"/>
          <w:szCs w:val="26"/>
          <w:lang w:val="es-ES_tradnl"/>
        </w:rPr>
        <w:tab/>
      </w:r>
      <w:r w:rsidR="00E34D95">
        <w:rPr>
          <w:rFonts w:ascii="Arial Narrow" w:hAnsi="Arial Narrow"/>
          <w:b/>
          <w:bCs/>
          <w:sz w:val="26"/>
          <w:szCs w:val="26"/>
          <w:lang w:val="es-ES_tradnl"/>
        </w:rPr>
        <w:tab/>
      </w:r>
      <w:r w:rsidR="00E34D95">
        <w:rPr>
          <w:rFonts w:ascii="Arial Narrow" w:hAnsi="Arial Narrow"/>
          <w:b/>
          <w:bCs/>
          <w:sz w:val="26"/>
          <w:szCs w:val="26"/>
          <w:lang w:val="es-ES_tradnl"/>
        </w:rPr>
        <w:tab/>
      </w:r>
      <w:r w:rsidRPr="00805A49">
        <w:rPr>
          <w:rFonts w:ascii="Arial Narrow" w:hAnsi="Arial Narrow"/>
          <w:b/>
          <w:sz w:val="26"/>
          <w:szCs w:val="26"/>
          <w:lang w:val="es-ES_tradnl"/>
        </w:rPr>
        <w:t>EDDER JIMMY SÁNCHEZ CALAMBÁS</w:t>
      </w:r>
    </w:p>
    <w:sectPr w:rsidR="00A84B86" w:rsidRPr="003306F7" w:rsidSect="00805A49">
      <w:head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93E6" w14:textId="77777777" w:rsidR="009B4E46" w:rsidRDefault="009B4E46" w:rsidP="006C52AB">
      <w:r>
        <w:separator/>
      </w:r>
    </w:p>
  </w:endnote>
  <w:endnote w:type="continuationSeparator" w:id="0">
    <w:p w14:paraId="0AE27645" w14:textId="77777777" w:rsidR="009B4E46" w:rsidRDefault="009B4E46" w:rsidP="006C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FB39" w14:textId="77777777" w:rsidR="009B4E46" w:rsidRDefault="009B4E46" w:rsidP="006C52AB">
      <w:r>
        <w:separator/>
      </w:r>
    </w:p>
  </w:footnote>
  <w:footnote w:type="continuationSeparator" w:id="0">
    <w:p w14:paraId="631576C7" w14:textId="77777777" w:rsidR="009B4E46" w:rsidRDefault="009B4E46" w:rsidP="006C52AB">
      <w:r>
        <w:continuationSeparator/>
      </w:r>
    </w:p>
  </w:footnote>
  <w:footnote w:id="1">
    <w:p w14:paraId="109A1736" w14:textId="77777777" w:rsidR="006C52AB" w:rsidRPr="003306F7" w:rsidRDefault="006C52AB" w:rsidP="003306F7">
      <w:pPr>
        <w:pStyle w:val="Textonotapie"/>
        <w:jc w:val="both"/>
        <w:rPr>
          <w:rFonts w:ascii="Arial" w:hAnsi="Arial" w:cs="Arial"/>
          <w:sz w:val="18"/>
          <w:szCs w:val="18"/>
          <w:lang w:val="es-MX"/>
        </w:rPr>
      </w:pPr>
      <w:r w:rsidRPr="003306F7">
        <w:rPr>
          <w:rStyle w:val="Refdenotaalpie"/>
          <w:rFonts w:ascii="Arial" w:hAnsi="Arial" w:cs="Arial"/>
          <w:sz w:val="18"/>
          <w:szCs w:val="18"/>
        </w:rPr>
        <w:footnoteRef/>
      </w:r>
      <w:r w:rsidRPr="003306F7">
        <w:rPr>
          <w:rFonts w:ascii="Arial" w:hAnsi="Arial" w:cs="Arial"/>
          <w:sz w:val="18"/>
          <w:szCs w:val="18"/>
        </w:rPr>
        <w:t xml:space="preserve"> </w:t>
      </w:r>
      <w:r w:rsidRPr="003306F7">
        <w:rPr>
          <w:rFonts w:ascii="Arial" w:hAnsi="Arial" w:cs="Arial"/>
          <w:sz w:val="18"/>
          <w:szCs w:val="18"/>
          <w:lang w:val="es-MX"/>
        </w:rPr>
        <w:t>Folio 1 del archivo 02 del cuaderno de primera instancia y Folio 02 del archivo 08 del mismo cuaderno.</w:t>
      </w:r>
    </w:p>
  </w:footnote>
  <w:footnote w:id="2">
    <w:p w14:paraId="5A130989" w14:textId="4988CD04" w:rsidR="00DF4344" w:rsidRPr="003306F7" w:rsidRDefault="00DF4344" w:rsidP="003306F7">
      <w:pPr>
        <w:pStyle w:val="Textonotapie"/>
        <w:jc w:val="both"/>
        <w:rPr>
          <w:rFonts w:ascii="Arial" w:hAnsi="Arial" w:cs="Arial"/>
          <w:sz w:val="18"/>
          <w:szCs w:val="18"/>
          <w:lang w:val="es-MX"/>
        </w:rPr>
      </w:pPr>
      <w:r w:rsidRPr="003306F7">
        <w:rPr>
          <w:rStyle w:val="Refdenotaalpie"/>
          <w:rFonts w:ascii="Arial" w:hAnsi="Arial" w:cs="Arial"/>
          <w:sz w:val="18"/>
          <w:szCs w:val="18"/>
        </w:rPr>
        <w:footnoteRef/>
      </w:r>
      <w:r w:rsidRPr="003306F7">
        <w:rPr>
          <w:rFonts w:ascii="Arial" w:hAnsi="Arial" w:cs="Arial"/>
          <w:sz w:val="18"/>
          <w:szCs w:val="18"/>
        </w:rPr>
        <w:t xml:space="preserve"> </w:t>
      </w:r>
      <w:r w:rsidRPr="003306F7">
        <w:rPr>
          <w:rFonts w:ascii="Arial" w:hAnsi="Arial" w:cs="Arial"/>
          <w:sz w:val="18"/>
          <w:szCs w:val="18"/>
          <w:lang w:val="es-MX"/>
        </w:rPr>
        <w:t>Archivo “</w:t>
      </w:r>
      <w:r w:rsidRPr="003306F7">
        <w:rPr>
          <w:rFonts w:ascii="Arial" w:hAnsi="Arial" w:cs="Arial"/>
          <w:iCs/>
          <w:sz w:val="18"/>
          <w:szCs w:val="18"/>
          <w:lang w:val="es-MX"/>
        </w:rPr>
        <w:t>Resuelve recurso AP 2020-00080 a 2020-00141</w:t>
      </w:r>
      <w:r w:rsidRPr="003306F7">
        <w:rPr>
          <w:rFonts w:ascii="Arial" w:hAnsi="Arial" w:cs="Arial"/>
          <w:sz w:val="18"/>
          <w:szCs w:val="18"/>
          <w:lang w:val="es-MX"/>
        </w:rPr>
        <w:t>” de la carpeta del proceso cuestionado obrante en el cuaderno de primera instancia.</w:t>
      </w:r>
    </w:p>
  </w:footnote>
  <w:footnote w:id="3">
    <w:p w14:paraId="7DD3CB95" w14:textId="6944A505" w:rsidR="006C52AB" w:rsidRPr="003306F7" w:rsidRDefault="006C52AB" w:rsidP="003306F7">
      <w:pPr>
        <w:pStyle w:val="Textonotapie"/>
        <w:jc w:val="both"/>
        <w:rPr>
          <w:rFonts w:ascii="Arial" w:hAnsi="Arial" w:cs="Arial"/>
          <w:sz w:val="18"/>
          <w:szCs w:val="18"/>
          <w:lang w:val="es-MX"/>
        </w:rPr>
      </w:pPr>
      <w:r w:rsidRPr="003306F7">
        <w:rPr>
          <w:rStyle w:val="Refdenotaalpie"/>
          <w:rFonts w:ascii="Arial" w:hAnsi="Arial" w:cs="Arial"/>
          <w:sz w:val="18"/>
          <w:szCs w:val="18"/>
        </w:rPr>
        <w:footnoteRef/>
      </w:r>
      <w:r w:rsidRPr="003306F7">
        <w:rPr>
          <w:rFonts w:ascii="Arial" w:hAnsi="Arial" w:cs="Arial"/>
          <w:sz w:val="18"/>
          <w:szCs w:val="18"/>
        </w:rPr>
        <w:t xml:space="preserve"> </w:t>
      </w:r>
      <w:r w:rsidR="003168A8" w:rsidRPr="003306F7">
        <w:rPr>
          <w:rFonts w:ascii="Arial" w:hAnsi="Arial" w:cs="Arial"/>
          <w:sz w:val="18"/>
          <w:szCs w:val="18"/>
          <w:lang w:val="es-MX"/>
        </w:rPr>
        <w:t>Archivo “</w:t>
      </w:r>
      <w:r w:rsidR="003168A8" w:rsidRPr="003306F7">
        <w:rPr>
          <w:rFonts w:ascii="Arial" w:hAnsi="Arial" w:cs="Arial"/>
          <w:iCs/>
          <w:sz w:val="18"/>
          <w:szCs w:val="18"/>
          <w:lang w:val="es-MX"/>
        </w:rPr>
        <w:t>Resuelve recurso AP 2020-00080 a 2020-00141</w:t>
      </w:r>
      <w:r w:rsidR="003168A8" w:rsidRPr="003306F7">
        <w:rPr>
          <w:rFonts w:ascii="Arial" w:hAnsi="Arial" w:cs="Arial"/>
          <w:sz w:val="18"/>
          <w:szCs w:val="18"/>
          <w:lang w:val="es-MX"/>
        </w:rPr>
        <w:t>” de la carpeta del proceso cuestionado obrante en el cuaderno de primera instancia</w:t>
      </w:r>
      <w:r w:rsidRPr="003306F7">
        <w:rPr>
          <w:rFonts w:ascii="Arial" w:hAnsi="Arial" w:cs="Arial"/>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B1FE" w14:textId="77777777" w:rsidR="007739D1" w:rsidRPr="00805A49" w:rsidRDefault="005E4955" w:rsidP="00805A49">
    <w:pPr>
      <w:pStyle w:val="Encabezado"/>
      <w:tabs>
        <w:tab w:val="clear" w:pos="4419"/>
        <w:tab w:val="clear" w:pos="8838"/>
      </w:tabs>
      <w:jc w:val="both"/>
      <w:rPr>
        <w:rFonts w:ascii="Arial" w:eastAsiaTheme="minorHAnsi" w:hAnsi="Arial" w:cs="Arial"/>
        <w:bCs/>
        <w:sz w:val="18"/>
        <w:szCs w:val="18"/>
        <w:lang w:val="es-CO" w:eastAsia="en-US"/>
      </w:rPr>
    </w:pPr>
    <w:r w:rsidRPr="00805A49">
      <w:rPr>
        <w:rFonts w:ascii="Arial" w:hAnsi="Arial" w:cs="Arial"/>
        <w:b/>
        <w:sz w:val="18"/>
        <w:szCs w:val="18"/>
      </w:rPr>
      <w:t>ACCIÓN DE TUTELA</w:t>
    </w:r>
    <w:r w:rsidRPr="00805A49">
      <w:rPr>
        <w:rFonts w:ascii="Arial" w:hAnsi="Arial" w:cs="Arial"/>
        <w:bCs/>
        <w:sz w:val="18"/>
        <w:szCs w:val="18"/>
      </w:rPr>
      <w:t xml:space="preserve"> </w:t>
    </w:r>
  </w:p>
  <w:p w14:paraId="48111F49" w14:textId="53C71EB6" w:rsidR="001C2049" w:rsidRPr="00805A49" w:rsidRDefault="005E4955" w:rsidP="00805A49">
    <w:pPr>
      <w:pStyle w:val="Encabezado"/>
      <w:tabs>
        <w:tab w:val="clear" w:pos="4419"/>
        <w:tab w:val="clear" w:pos="8838"/>
      </w:tabs>
      <w:jc w:val="both"/>
      <w:rPr>
        <w:rFonts w:ascii="Arial" w:hAnsi="Arial" w:cs="Arial"/>
        <w:color w:val="000000"/>
        <w:sz w:val="18"/>
        <w:szCs w:val="18"/>
        <w:shd w:val="clear" w:color="auto" w:fill="FFFFFF"/>
      </w:rPr>
    </w:pPr>
    <w:r w:rsidRPr="00805A49">
      <w:rPr>
        <w:rFonts w:ascii="Arial" w:hAnsi="Arial" w:cs="Arial"/>
        <w:bCs/>
        <w:sz w:val="18"/>
        <w:szCs w:val="18"/>
      </w:rPr>
      <w:t>ACCIONANTE:</w:t>
    </w:r>
    <w:r w:rsidR="00805A49">
      <w:rPr>
        <w:rFonts w:ascii="Arial" w:hAnsi="Arial" w:cs="Arial"/>
        <w:bCs/>
        <w:sz w:val="18"/>
        <w:szCs w:val="18"/>
      </w:rPr>
      <w:tab/>
    </w:r>
    <w:r w:rsidRPr="00805A49">
      <w:rPr>
        <w:rFonts w:ascii="Arial" w:hAnsi="Arial" w:cs="Arial"/>
        <w:color w:val="000000"/>
        <w:sz w:val="18"/>
        <w:szCs w:val="18"/>
        <w:shd w:val="clear" w:color="auto" w:fill="FFFFFF"/>
      </w:rPr>
      <w:t xml:space="preserve">Sebastián </w:t>
    </w:r>
    <w:r w:rsidR="006C52AB" w:rsidRPr="00805A49">
      <w:rPr>
        <w:rFonts w:ascii="Arial" w:hAnsi="Arial" w:cs="Arial"/>
        <w:color w:val="000000"/>
        <w:sz w:val="18"/>
        <w:szCs w:val="18"/>
        <w:shd w:val="clear" w:color="auto" w:fill="FFFFFF"/>
      </w:rPr>
      <w:t>Ramírez</w:t>
    </w:r>
  </w:p>
  <w:p w14:paraId="53EA0E55" w14:textId="1A763BAD" w:rsidR="007739D1" w:rsidRPr="00805A49" w:rsidRDefault="005E4955" w:rsidP="00805A49">
    <w:pPr>
      <w:pStyle w:val="Encabezado"/>
      <w:tabs>
        <w:tab w:val="clear" w:pos="4419"/>
        <w:tab w:val="clear" w:pos="8838"/>
      </w:tabs>
      <w:jc w:val="both"/>
      <w:rPr>
        <w:rFonts w:ascii="Arial" w:hAnsi="Arial" w:cs="Arial"/>
        <w:color w:val="000000"/>
        <w:sz w:val="18"/>
        <w:szCs w:val="18"/>
        <w:shd w:val="clear" w:color="auto" w:fill="FFFFFF"/>
      </w:rPr>
    </w:pPr>
    <w:r w:rsidRPr="00805A49">
      <w:rPr>
        <w:rFonts w:ascii="Arial" w:hAnsi="Arial" w:cs="Arial"/>
        <w:bCs/>
        <w:sz w:val="18"/>
        <w:szCs w:val="18"/>
      </w:rPr>
      <w:t>ACCIONADO:</w:t>
    </w:r>
    <w:r w:rsidR="00805A49">
      <w:rPr>
        <w:rFonts w:ascii="Arial" w:hAnsi="Arial" w:cs="Arial"/>
        <w:bCs/>
        <w:sz w:val="18"/>
        <w:szCs w:val="18"/>
      </w:rPr>
      <w:tab/>
    </w:r>
    <w:r w:rsidRPr="00805A49">
      <w:rPr>
        <w:rFonts w:ascii="Arial" w:hAnsi="Arial" w:cs="Arial"/>
        <w:color w:val="000000"/>
        <w:sz w:val="18"/>
        <w:szCs w:val="18"/>
        <w:shd w:val="clear" w:color="auto" w:fill="FFFFFF"/>
      </w:rPr>
      <w:t>Juzgado Promiscuo del Circuito de La Virginia</w:t>
    </w:r>
  </w:p>
  <w:p w14:paraId="61AD56AF" w14:textId="49A6706D" w:rsidR="007739D1" w:rsidRPr="00805A49" w:rsidRDefault="005E4955" w:rsidP="00805A49">
    <w:pPr>
      <w:pStyle w:val="Encabezado"/>
      <w:tabs>
        <w:tab w:val="clear" w:pos="4419"/>
        <w:tab w:val="clear" w:pos="8838"/>
      </w:tabs>
      <w:jc w:val="both"/>
      <w:rPr>
        <w:rFonts w:ascii="Arial" w:hAnsi="Arial" w:cs="Arial"/>
        <w:color w:val="000000"/>
        <w:sz w:val="18"/>
        <w:szCs w:val="18"/>
        <w:shd w:val="clear" w:color="auto" w:fill="FFFFFF"/>
      </w:rPr>
    </w:pPr>
    <w:r w:rsidRPr="00805A49">
      <w:rPr>
        <w:rFonts w:ascii="Arial" w:hAnsi="Arial" w:cs="Arial"/>
        <w:bCs/>
        <w:sz w:val="18"/>
        <w:szCs w:val="18"/>
        <w:lang w:val="es-MX"/>
      </w:rPr>
      <w:t>RAD. ÚNICO:</w:t>
    </w:r>
    <w:r w:rsidR="00805A49">
      <w:rPr>
        <w:rFonts w:ascii="Arial" w:hAnsi="Arial" w:cs="Arial"/>
        <w:bCs/>
        <w:sz w:val="18"/>
        <w:szCs w:val="18"/>
        <w:lang w:val="es-MX"/>
      </w:rPr>
      <w:tab/>
    </w:r>
    <w:r w:rsidRPr="00805A49">
      <w:rPr>
        <w:rFonts w:ascii="Arial" w:hAnsi="Arial" w:cs="Arial"/>
        <w:color w:val="000000"/>
        <w:sz w:val="18"/>
        <w:szCs w:val="18"/>
        <w:shd w:val="clear" w:color="auto" w:fill="FFFFFF"/>
      </w:rPr>
      <w:t>66001221300020210015</w:t>
    </w:r>
    <w:r w:rsidR="006C52AB" w:rsidRPr="00805A49">
      <w:rPr>
        <w:rFonts w:ascii="Arial" w:hAnsi="Arial" w:cs="Arial"/>
        <w:color w:val="000000"/>
        <w:sz w:val="18"/>
        <w:szCs w:val="18"/>
        <w:shd w:val="clear" w:color="auto" w:fill="FFFFFF"/>
      </w:rPr>
      <w:t>2</w:t>
    </w:r>
    <w:r w:rsidRPr="00805A49">
      <w:rPr>
        <w:rFonts w:ascii="Arial" w:hAnsi="Arial" w:cs="Arial"/>
        <w:color w:val="000000"/>
        <w:sz w:val="18"/>
        <w:szCs w:val="18"/>
        <w:shd w:val="clear" w:color="auto" w:fill="FFFFFF"/>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AB"/>
    <w:rsid w:val="00067171"/>
    <w:rsid w:val="000732C7"/>
    <w:rsid w:val="0007705C"/>
    <w:rsid w:val="00083BF7"/>
    <w:rsid w:val="000F5349"/>
    <w:rsid w:val="00121215"/>
    <w:rsid w:val="00142C4A"/>
    <w:rsid w:val="00155ED6"/>
    <w:rsid w:val="001A6C98"/>
    <w:rsid w:val="001D6D86"/>
    <w:rsid w:val="001D76F1"/>
    <w:rsid w:val="001E6C91"/>
    <w:rsid w:val="00236B8D"/>
    <w:rsid w:val="002411E6"/>
    <w:rsid w:val="00244F49"/>
    <w:rsid w:val="002C2DF6"/>
    <w:rsid w:val="002D5E7A"/>
    <w:rsid w:val="002E5752"/>
    <w:rsid w:val="00310274"/>
    <w:rsid w:val="003168A8"/>
    <w:rsid w:val="003306F7"/>
    <w:rsid w:val="003A45DA"/>
    <w:rsid w:val="003A48C2"/>
    <w:rsid w:val="003B66C7"/>
    <w:rsid w:val="003C388E"/>
    <w:rsid w:val="00424679"/>
    <w:rsid w:val="004278F5"/>
    <w:rsid w:val="00432710"/>
    <w:rsid w:val="0044404F"/>
    <w:rsid w:val="004C747F"/>
    <w:rsid w:val="004E2AAB"/>
    <w:rsid w:val="00555CCF"/>
    <w:rsid w:val="00555DE1"/>
    <w:rsid w:val="005A791C"/>
    <w:rsid w:val="005E4955"/>
    <w:rsid w:val="006079F1"/>
    <w:rsid w:val="006108B4"/>
    <w:rsid w:val="00664811"/>
    <w:rsid w:val="006947C9"/>
    <w:rsid w:val="006B0A3C"/>
    <w:rsid w:val="006B1084"/>
    <w:rsid w:val="006C4470"/>
    <w:rsid w:val="006C52AB"/>
    <w:rsid w:val="007203EC"/>
    <w:rsid w:val="00743C02"/>
    <w:rsid w:val="007C3FC1"/>
    <w:rsid w:val="008023DE"/>
    <w:rsid w:val="00803DA9"/>
    <w:rsid w:val="00805A49"/>
    <w:rsid w:val="008471D5"/>
    <w:rsid w:val="0087310F"/>
    <w:rsid w:val="008B2C43"/>
    <w:rsid w:val="008E418B"/>
    <w:rsid w:val="009158F9"/>
    <w:rsid w:val="009234FF"/>
    <w:rsid w:val="00926ED5"/>
    <w:rsid w:val="00933955"/>
    <w:rsid w:val="00996B1F"/>
    <w:rsid w:val="009A22B4"/>
    <w:rsid w:val="009B4E46"/>
    <w:rsid w:val="00A027BF"/>
    <w:rsid w:val="00A065A9"/>
    <w:rsid w:val="00A3073D"/>
    <w:rsid w:val="00A50C19"/>
    <w:rsid w:val="00A60DE5"/>
    <w:rsid w:val="00A67F31"/>
    <w:rsid w:val="00B72A35"/>
    <w:rsid w:val="00B91ADB"/>
    <w:rsid w:val="00C032A6"/>
    <w:rsid w:val="00C477C2"/>
    <w:rsid w:val="00C80D1E"/>
    <w:rsid w:val="00C87924"/>
    <w:rsid w:val="00C91F2A"/>
    <w:rsid w:val="00CA3B9D"/>
    <w:rsid w:val="00CC2D8B"/>
    <w:rsid w:val="00CF7D18"/>
    <w:rsid w:val="00D30DC7"/>
    <w:rsid w:val="00D32887"/>
    <w:rsid w:val="00D71223"/>
    <w:rsid w:val="00D80CEA"/>
    <w:rsid w:val="00DB20E0"/>
    <w:rsid w:val="00DE0535"/>
    <w:rsid w:val="00DF4344"/>
    <w:rsid w:val="00E311C9"/>
    <w:rsid w:val="00E34D95"/>
    <w:rsid w:val="00E80ED5"/>
    <w:rsid w:val="00ED0455"/>
    <w:rsid w:val="00EF19E4"/>
    <w:rsid w:val="00F1219D"/>
    <w:rsid w:val="00F15929"/>
    <w:rsid w:val="00F15CD7"/>
    <w:rsid w:val="00F268E4"/>
    <w:rsid w:val="00F32F77"/>
    <w:rsid w:val="00F5599B"/>
    <w:rsid w:val="00F7271A"/>
    <w:rsid w:val="00F9422B"/>
    <w:rsid w:val="00FF5A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185C"/>
  <w15:chartTrackingRefBased/>
  <w15:docId w15:val="{2B283648-A21D-44BF-93B9-343C3905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AB"/>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52AB"/>
    <w:rPr>
      <w:color w:val="0563C1" w:themeColor="hyperlink"/>
      <w:u w:val="single"/>
    </w:rPr>
  </w:style>
  <w:style w:type="character" w:customStyle="1" w:styleId="SinespaciadoCar">
    <w:name w:val="Sin espaciado Car"/>
    <w:link w:val="Sinespaciado"/>
    <w:uiPriority w:val="1"/>
    <w:locked/>
    <w:rsid w:val="006C52AB"/>
    <w:rPr>
      <w:rFonts w:ascii="Courier New" w:eastAsia="Times New Roman" w:hAnsi="Courier New" w:cs="Times New Roman"/>
      <w:lang w:val="es-ES" w:eastAsia="es-ES"/>
    </w:rPr>
  </w:style>
  <w:style w:type="paragraph" w:styleId="Sinespaciado">
    <w:name w:val="No Spacing"/>
    <w:link w:val="SinespaciadoCar"/>
    <w:uiPriority w:val="1"/>
    <w:qFormat/>
    <w:rsid w:val="006C52AB"/>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6C52A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6C52AB"/>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6C52AB"/>
    <w:pPr>
      <w:tabs>
        <w:tab w:val="center" w:pos="4419"/>
        <w:tab w:val="right" w:pos="8838"/>
      </w:tabs>
    </w:pPr>
  </w:style>
  <w:style w:type="character" w:customStyle="1" w:styleId="EncabezadoCar">
    <w:name w:val="Encabezado Car"/>
    <w:basedOn w:val="Fuentedeprrafopredeter"/>
    <w:link w:val="Encabezado"/>
    <w:uiPriority w:val="99"/>
    <w:rsid w:val="006C52AB"/>
    <w:rPr>
      <w:rFonts w:ascii="Cambria Math" w:eastAsia="Cambria Math" w:hAnsi="Cambria Math" w:cs="Cambria Math"/>
      <w:sz w:val="20"/>
      <w:szCs w:val="20"/>
      <w:lang w:val="es-ES_tradnl" w:eastAsia="es-ES"/>
    </w:rPr>
  </w:style>
  <w:style w:type="paragraph" w:customStyle="1" w:styleId="Default">
    <w:name w:val="Default"/>
    <w:rsid w:val="006C52A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6C52AB"/>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6C52AB"/>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6C52AB"/>
    <w:pPr>
      <w:tabs>
        <w:tab w:val="center" w:pos="4419"/>
        <w:tab w:val="right" w:pos="8838"/>
      </w:tabs>
    </w:pPr>
  </w:style>
  <w:style w:type="character" w:customStyle="1" w:styleId="PiedepginaCar">
    <w:name w:val="Pie de página Car"/>
    <w:basedOn w:val="Fuentedeprrafopredeter"/>
    <w:link w:val="Piedepgina"/>
    <w:uiPriority w:val="99"/>
    <w:rsid w:val="006C52AB"/>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88</cp:revision>
  <dcterms:created xsi:type="dcterms:W3CDTF">2021-05-19T13:52:00Z</dcterms:created>
  <dcterms:modified xsi:type="dcterms:W3CDTF">2021-09-26T13:37:00Z</dcterms:modified>
</cp:coreProperties>
</file>