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3C3A" w14:textId="77777777" w:rsidR="001C12AD" w:rsidRPr="001C12AD" w:rsidRDefault="001C12AD" w:rsidP="001C12A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1C12A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316CB6" w14:textId="77777777" w:rsidR="001C12AD" w:rsidRPr="001C12AD" w:rsidRDefault="001C12AD" w:rsidP="001C12AD">
      <w:pPr>
        <w:spacing w:after="0" w:line="240" w:lineRule="auto"/>
        <w:jc w:val="both"/>
        <w:rPr>
          <w:rFonts w:ascii="Arial" w:eastAsia="Times New Roman" w:hAnsi="Arial" w:cs="Arial"/>
          <w:sz w:val="20"/>
          <w:szCs w:val="20"/>
          <w:lang w:val="es-419" w:eastAsia="es-ES"/>
        </w:rPr>
      </w:pPr>
    </w:p>
    <w:p w14:paraId="632474D5" w14:textId="3EEB9060" w:rsidR="001C12AD" w:rsidRPr="001C12AD" w:rsidRDefault="001C12AD" w:rsidP="001C12AD">
      <w:pPr>
        <w:spacing w:after="0" w:line="240" w:lineRule="auto"/>
        <w:jc w:val="both"/>
        <w:rPr>
          <w:rFonts w:ascii="Arial" w:eastAsia="Times New Roman" w:hAnsi="Arial" w:cs="Arial"/>
          <w:b/>
          <w:bCs/>
          <w:iCs/>
          <w:sz w:val="20"/>
          <w:szCs w:val="20"/>
          <w:lang w:val="es-419" w:eastAsia="fr-FR"/>
        </w:rPr>
      </w:pPr>
      <w:r w:rsidRPr="001C12AD">
        <w:rPr>
          <w:rFonts w:ascii="Arial" w:eastAsia="Times New Roman" w:hAnsi="Arial" w:cs="Arial"/>
          <w:b/>
          <w:bCs/>
          <w:iCs/>
          <w:sz w:val="20"/>
          <w:szCs w:val="20"/>
          <w:u w:val="single"/>
          <w:lang w:val="es-419" w:eastAsia="fr-FR"/>
        </w:rPr>
        <w:t>TEMAS:</w:t>
      </w:r>
      <w:r w:rsidRPr="001C12AD">
        <w:rPr>
          <w:rFonts w:ascii="Arial" w:eastAsia="Times New Roman" w:hAnsi="Arial" w:cs="Arial"/>
          <w:b/>
          <w:bCs/>
          <w:iCs/>
          <w:sz w:val="20"/>
          <w:szCs w:val="20"/>
          <w:lang w:val="es-419" w:eastAsia="fr-FR"/>
        </w:rPr>
        <w:tab/>
      </w:r>
      <w:r w:rsidR="005425BE">
        <w:rPr>
          <w:rFonts w:ascii="Arial" w:eastAsia="Times New Roman" w:hAnsi="Arial" w:cs="Arial"/>
          <w:b/>
          <w:bCs/>
          <w:iCs/>
          <w:sz w:val="20"/>
          <w:szCs w:val="20"/>
          <w:lang w:val="es-419" w:eastAsia="fr-FR"/>
        </w:rPr>
        <w:t xml:space="preserve">SEGURIDAD SOCIAL / EMISIÓN DE BONO PENSIONAL </w:t>
      </w:r>
      <w:r w:rsidRPr="001C12AD">
        <w:rPr>
          <w:rFonts w:ascii="Arial" w:eastAsia="Times New Roman" w:hAnsi="Arial" w:cs="Arial"/>
          <w:b/>
          <w:bCs/>
          <w:iCs/>
          <w:sz w:val="20"/>
          <w:szCs w:val="20"/>
          <w:lang w:val="es-419" w:eastAsia="fr-FR"/>
        </w:rPr>
        <w:t xml:space="preserve">/ </w:t>
      </w:r>
      <w:r w:rsidR="00CC4DCB">
        <w:rPr>
          <w:rFonts w:ascii="Arial" w:eastAsia="Times New Roman" w:hAnsi="Arial" w:cs="Arial"/>
          <w:b/>
          <w:bCs/>
          <w:iCs/>
          <w:sz w:val="20"/>
          <w:szCs w:val="20"/>
          <w:lang w:val="es-419" w:eastAsia="fr-FR"/>
        </w:rPr>
        <w:t>PRINCIPIO DE SUBSIDIARIEDAD / EXISTENCIA DE OTRO MEDIO DE DEFE</w:t>
      </w:r>
      <w:r w:rsidR="00AC18B8">
        <w:rPr>
          <w:rFonts w:ascii="Arial" w:eastAsia="Times New Roman" w:hAnsi="Arial" w:cs="Arial"/>
          <w:b/>
          <w:bCs/>
          <w:iCs/>
          <w:sz w:val="20"/>
          <w:szCs w:val="20"/>
          <w:lang w:val="es-419" w:eastAsia="fr-FR"/>
        </w:rPr>
        <w:t xml:space="preserve">NSA JUDICIAL </w:t>
      </w:r>
      <w:r w:rsidR="00CC4DCB">
        <w:rPr>
          <w:rFonts w:ascii="Arial" w:eastAsia="Times New Roman" w:hAnsi="Arial" w:cs="Arial"/>
          <w:b/>
          <w:bCs/>
          <w:iCs/>
          <w:sz w:val="20"/>
          <w:szCs w:val="20"/>
          <w:lang w:val="es-419" w:eastAsia="fr-FR"/>
        </w:rPr>
        <w:t xml:space="preserve">/ NO SE DEMOSTRÓ QUE </w:t>
      </w:r>
      <w:r w:rsidR="00AC18B8">
        <w:rPr>
          <w:rFonts w:ascii="Arial" w:eastAsia="Times New Roman" w:hAnsi="Arial" w:cs="Arial"/>
          <w:b/>
          <w:bCs/>
          <w:iCs/>
          <w:sz w:val="20"/>
          <w:szCs w:val="20"/>
          <w:lang w:val="es-419" w:eastAsia="fr-FR"/>
        </w:rPr>
        <w:t xml:space="preserve">NO </w:t>
      </w:r>
      <w:r w:rsidR="00CC4DCB">
        <w:rPr>
          <w:rFonts w:ascii="Arial" w:eastAsia="Times New Roman" w:hAnsi="Arial" w:cs="Arial"/>
          <w:b/>
          <w:bCs/>
          <w:iCs/>
          <w:sz w:val="20"/>
          <w:szCs w:val="20"/>
          <w:lang w:val="es-419" w:eastAsia="fr-FR"/>
        </w:rPr>
        <w:t>FUERA</w:t>
      </w:r>
      <w:r w:rsidR="00AC18B8">
        <w:rPr>
          <w:rFonts w:ascii="Arial" w:eastAsia="Times New Roman" w:hAnsi="Arial" w:cs="Arial"/>
          <w:b/>
          <w:bCs/>
          <w:iCs/>
          <w:sz w:val="20"/>
          <w:szCs w:val="20"/>
          <w:lang w:val="es-419" w:eastAsia="fr-FR"/>
        </w:rPr>
        <w:t xml:space="preserve"> IDÓNEO NI EFICAZ / TAMPOCO LA EXISTENCIA DE UN PERJUICIO IRREMEDIABLE.</w:t>
      </w:r>
    </w:p>
    <w:p w14:paraId="08A2ECBE" w14:textId="77777777" w:rsidR="001C12AD" w:rsidRPr="001C12AD" w:rsidRDefault="001C12AD" w:rsidP="001C12AD">
      <w:pPr>
        <w:spacing w:after="0" w:line="240" w:lineRule="auto"/>
        <w:jc w:val="both"/>
        <w:rPr>
          <w:rFonts w:ascii="Arial" w:eastAsia="Times New Roman" w:hAnsi="Arial" w:cs="Arial"/>
          <w:sz w:val="20"/>
          <w:szCs w:val="20"/>
          <w:lang w:val="es-419" w:eastAsia="es-ES"/>
        </w:rPr>
      </w:pPr>
    </w:p>
    <w:p w14:paraId="6D60F4EF" w14:textId="65D7B8F0" w:rsidR="001C12AD" w:rsidRPr="001C12AD" w:rsidRDefault="009F1FF9" w:rsidP="001C12A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F1FF9">
        <w:rPr>
          <w:rFonts w:ascii="Arial" w:eastAsia="Times New Roman" w:hAnsi="Arial" w:cs="Arial"/>
          <w:sz w:val="20"/>
          <w:szCs w:val="20"/>
          <w:lang w:val="es-419" w:eastAsia="es-ES"/>
        </w:rPr>
        <w:t>la queja constitucional planteada contra las demandadas por la falta de emisión del bono pensional, con lo cual se obstaculiza el reconocimiento de la devolución de saldos que aspira obtener el actor. Se alega que las controversias entre las entidades competentes sobre dicha expedición del bono pensional no lo pueden perjudicar, y que no existe mecanismo judicial idóneo para resolver la controversia.</w:t>
      </w:r>
      <w:r>
        <w:rPr>
          <w:rFonts w:ascii="Arial" w:eastAsia="Times New Roman" w:hAnsi="Arial" w:cs="Arial"/>
          <w:sz w:val="20"/>
          <w:szCs w:val="20"/>
          <w:lang w:val="es-419" w:eastAsia="es-ES"/>
        </w:rPr>
        <w:t xml:space="preserve"> (…)</w:t>
      </w:r>
    </w:p>
    <w:p w14:paraId="3BA172B4" w14:textId="77777777" w:rsidR="001C12AD" w:rsidRPr="001C12AD" w:rsidRDefault="001C12AD" w:rsidP="001C12AD">
      <w:pPr>
        <w:spacing w:after="0" w:line="240" w:lineRule="auto"/>
        <w:jc w:val="both"/>
        <w:rPr>
          <w:rFonts w:ascii="Arial" w:eastAsia="Times New Roman" w:hAnsi="Arial" w:cs="Arial"/>
          <w:sz w:val="20"/>
          <w:szCs w:val="20"/>
          <w:lang w:val="es-419" w:eastAsia="es-ES"/>
        </w:rPr>
      </w:pPr>
    </w:p>
    <w:p w14:paraId="2C620106" w14:textId="77777777" w:rsidR="009F1FF9" w:rsidRPr="009F1FF9" w:rsidRDefault="009F1FF9" w:rsidP="009F1FF9">
      <w:pPr>
        <w:spacing w:after="0" w:line="240" w:lineRule="auto"/>
        <w:jc w:val="both"/>
        <w:rPr>
          <w:rFonts w:ascii="Arial" w:eastAsia="Times New Roman" w:hAnsi="Arial" w:cs="Arial"/>
          <w:sz w:val="20"/>
          <w:szCs w:val="20"/>
          <w:lang w:val="es-419" w:eastAsia="es-ES"/>
        </w:rPr>
      </w:pPr>
      <w:r w:rsidRPr="009F1FF9">
        <w:rPr>
          <w:rFonts w:ascii="Arial" w:eastAsia="Times New Roman" w:hAnsi="Arial" w:cs="Arial"/>
          <w:sz w:val="20"/>
          <w:szCs w:val="20"/>
          <w:lang w:val="es-419" w:eastAsia="es-ES"/>
        </w:rPr>
        <w:t>Para decirlo de entrada los argumentos de la impugnación no encuentran acogida pues, en primer lugar, lo que en últimas se plantea es un conflicto entre un afiliado y las entidades que conforman el régimen de seguridad social en pensiones, para cuya definición se cuenta con un mecanismo judicial idóneo a cargo de la justicia laboral, que no puede ser desplazada por el juez constitucional.</w:t>
      </w:r>
    </w:p>
    <w:p w14:paraId="46CE0232" w14:textId="77777777" w:rsidR="009F1FF9" w:rsidRPr="009F1FF9" w:rsidRDefault="009F1FF9" w:rsidP="009F1FF9">
      <w:pPr>
        <w:spacing w:after="0" w:line="240" w:lineRule="auto"/>
        <w:jc w:val="both"/>
        <w:rPr>
          <w:rFonts w:ascii="Arial" w:eastAsia="Times New Roman" w:hAnsi="Arial" w:cs="Arial"/>
          <w:sz w:val="20"/>
          <w:szCs w:val="20"/>
          <w:lang w:val="es-419" w:eastAsia="es-ES"/>
        </w:rPr>
      </w:pPr>
    </w:p>
    <w:p w14:paraId="3BBA4339" w14:textId="4EA879C7" w:rsidR="001C12AD" w:rsidRPr="001C12AD" w:rsidRDefault="009F1FF9" w:rsidP="009F1FF9">
      <w:pPr>
        <w:spacing w:after="0" w:line="240" w:lineRule="auto"/>
        <w:jc w:val="both"/>
        <w:rPr>
          <w:rFonts w:ascii="Arial" w:eastAsia="Times New Roman" w:hAnsi="Arial" w:cs="Arial"/>
          <w:sz w:val="20"/>
          <w:szCs w:val="20"/>
          <w:lang w:val="es-419" w:eastAsia="es-ES"/>
        </w:rPr>
      </w:pPr>
      <w:r w:rsidRPr="009F1FF9">
        <w:rPr>
          <w:rFonts w:ascii="Arial" w:eastAsia="Times New Roman" w:hAnsi="Arial" w:cs="Arial"/>
          <w:sz w:val="20"/>
          <w:szCs w:val="20"/>
          <w:lang w:val="es-419" w:eastAsia="es-ES"/>
        </w:rPr>
        <w:t>Además, no acredita el actor las condiciones para la procedencia de la presente acción de tutela cuando existe otro medio de defensa judicial, pues las particularidades del caso no demuestran que ese mecanismo no sea idóneo y eficaz para lograr lo pretendido.  En adición a su edad, ninguna otra circunstancia de vulnerabilidad demostró, que permitieran abonar razones en ese sentido.</w:t>
      </w:r>
      <w:r>
        <w:rPr>
          <w:rFonts w:ascii="Arial" w:eastAsia="Times New Roman" w:hAnsi="Arial" w:cs="Arial"/>
          <w:sz w:val="20"/>
          <w:szCs w:val="20"/>
          <w:lang w:val="es-419" w:eastAsia="es-ES"/>
        </w:rPr>
        <w:t xml:space="preserve"> (…)</w:t>
      </w:r>
    </w:p>
    <w:p w14:paraId="73B1C7C2" w14:textId="77777777" w:rsidR="001C12AD" w:rsidRPr="001C12AD" w:rsidRDefault="001C12AD" w:rsidP="001C12AD">
      <w:pPr>
        <w:spacing w:after="0" w:line="240" w:lineRule="auto"/>
        <w:jc w:val="both"/>
        <w:rPr>
          <w:rFonts w:ascii="Arial" w:eastAsia="Times New Roman" w:hAnsi="Arial" w:cs="Arial"/>
          <w:sz w:val="20"/>
          <w:szCs w:val="20"/>
          <w:lang w:val="es-419" w:eastAsia="es-ES"/>
        </w:rPr>
      </w:pPr>
    </w:p>
    <w:p w14:paraId="06494674" w14:textId="5A453BD2" w:rsidR="001C12AD" w:rsidRPr="001C12AD" w:rsidRDefault="00CC4DCB" w:rsidP="001C12AD">
      <w:pPr>
        <w:spacing w:after="0" w:line="240" w:lineRule="auto"/>
        <w:jc w:val="both"/>
        <w:rPr>
          <w:rFonts w:ascii="Arial" w:eastAsia="Times New Roman" w:hAnsi="Arial" w:cs="Arial"/>
          <w:sz w:val="20"/>
          <w:szCs w:val="20"/>
          <w:lang w:val="es-419" w:eastAsia="es-ES"/>
        </w:rPr>
      </w:pPr>
      <w:r w:rsidRPr="00CC4DCB">
        <w:rPr>
          <w:rFonts w:ascii="Arial" w:eastAsia="Times New Roman" w:hAnsi="Arial" w:cs="Arial"/>
          <w:sz w:val="20"/>
          <w:szCs w:val="20"/>
          <w:lang w:val="es-419" w:eastAsia="es-ES"/>
        </w:rPr>
        <w:t xml:space="preserve">El actor tampoco demostró el advenimiento de un perjuicio irremediable con las características que le corresponden: “(i) la inminencia del daño, es decir, que se trate de una amenaza que está por suceder prontamente, entendiendo por amenaza no la simple posibilidad de lesión, sino la probabilidad de sufrir un mal irreparable y grave de forma injustificada; (ii) la gravedad, esto es, que el daño o menoscabo material o moral en el haber jurídico de la persona sea de gran intensidad; (iii) la urgencia, que exige la adopción de medidas prontas o inmediatas para conjurar la amenaza; (iv) la </w:t>
      </w:r>
      <w:proofErr w:type="spellStart"/>
      <w:r w:rsidRPr="00CC4DCB">
        <w:rPr>
          <w:rFonts w:ascii="Arial" w:eastAsia="Times New Roman" w:hAnsi="Arial" w:cs="Arial"/>
          <w:sz w:val="20"/>
          <w:szCs w:val="20"/>
          <w:lang w:val="es-419" w:eastAsia="es-ES"/>
        </w:rPr>
        <w:t>impostergabilidad</w:t>
      </w:r>
      <w:proofErr w:type="spellEnd"/>
      <w:r w:rsidRPr="00CC4DCB">
        <w:rPr>
          <w:rFonts w:ascii="Arial" w:eastAsia="Times New Roman" w:hAnsi="Arial" w:cs="Arial"/>
          <w:sz w:val="20"/>
          <w:szCs w:val="20"/>
          <w:lang w:val="es-419" w:eastAsia="es-ES"/>
        </w:rPr>
        <w:t xml:space="preserve"> de la tutela, que implica acreditar la necesidad de recurrir al amparo como mecanismo expedito y necesario para la protección de los derechos fundamentales”</w:t>
      </w:r>
    </w:p>
    <w:p w14:paraId="4420960C" w14:textId="77777777" w:rsidR="001C12AD" w:rsidRPr="001C12AD" w:rsidRDefault="001C12AD" w:rsidP="001C12AD">
      <w:pPr>
        <w:spacing w:after="0" w:line="240" w:lineRule="auto"/>
        <w:jc w:val="both"/>
        <w:rPr>
          <w:rFonts w:ascii="Arial" w:eastAsia="Times New Roman" w:hAnsi="Arial" w:cs="Arial"/>
          <w:sz w:val="20"/>
          <w:szCs w:val="20"/>
          <w:lang w:val="es-ES" w:eastAsia="es-ES"/>
        </w:rPr>
      </w:pPr>
    </w:p>
    <w:p w14:paraId="31293642" w14:textId="77777777" w:rsidR="001C12AD" w:rsidRPr="001C12AD" w:rsidRDefault="001C12AD" w:rsidP="001C12AD">
      <w:pPr>
        <w:spacing w:after="0" w:line="240" w:lineRule="auto"/>
        <w:jc w:val="both"/>
        <w:rPr>
          <w:rFonts w:ascii="Arial" w:eastAsia="Times New Roman" w:hAnsi="Arial" w:cs="Arial"/>
          <w:sz w:val="20"/>
          <w:szCs w:val="20"/>
          <w:lang w:val="es-ES" w:eastAsia="es-ES"/>
        </w:rPr>
      </w:pPr>
    </w:p>
    <w:p w14:paraId="15134B09" w14:textId="77777777" w:rsidR="001C12AD" w:rsidRPr="001C12AD" w:rsidRDefault="001C12AD" w:rsidP="001C12AD">
      <w:pPr>
        <w:spacing w:after="0" w:line="240" w:lineRule="auto"/>
        <w:jc w:val="both"/>
        <w:rPr>
          <w:rFonts w:ascii="Arial" w:eastAsia="Times New Roman" w:hAnsi="Arial" w:cs="Arial"/>
          <w:sz w:val="20"/>
          <w:szCs w:val="20"/>
          <w:lang w:val="es-ES" w:eastAsia="es-ES"/>
        </w:rPr>
      </w:pPr>
    </w:p>
    <w:bookmarkEnd w:id="0"/>
    <w:p w14:paraId="3812506A" w14:textId="77777777" w:rsidR="001C12AD" w:rsidRPr="001C12AD" w:rsidRDefault="001C12AD" w:rsidP="001C12AD">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1C12AD">
        <w:rPr>
          <w:rFonts w:ascii="Arial Narrow" w:eastAsia="Times New Roman" w:hAnsi="Arial Narrow" w:cs="Times New Roman"/>
          <w:b/>
          <w:bCs/>
          <w:sz w:val="26"/>
          <w:szCs w:val="26"/>
          <w:lang w:val="es-ES" w:eastAsia="es-ES"/>
        </w:rPr>
        <w:t>REPÚBLICA DE COLOMBIA</w:t>
      </w:r>
    </w:p>
    <w:p w14:paraId="31A3C6E1" w14:textId="77777777" w:rsidR="001C12AD" w:rsidRPr="001C12AD" w:rsidRDefault="001C12AD" w:rsidP="001C12AD">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1C12AD">
        <w:rPr>
          <w:rFonts w:ascii="Arial Narrow" w:eastAsia="Times New Roman" w:hAnsi="Arial Narrow" w:cs="Times New Roman"/>
          <w:bCs/>
          <w:noProof/>
          <w:sz w:val="26"/>
          <w:szCs w:val="26"/>
          <w:lang w:val="es-ES" w:eastAsia="es-ES"/>
        </w:rPr>
        <w:drawing>
          <wp:inline distT="0" distB="0" distL="0" distR="0" wp14:anchorId="0675CB6D" wp14:editId="7009D290">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1C12AD">
        <w:rPr>
          <w:rFonts w:ascii="Arial Narrow" w:eastAsia="Times New Roman" w:hAnsi="Arial Narrow" w:cs="Times New Roman"/>
          <w:bCs/>
          <w:sz w:val="26"/>
          <w:szCs w:val="26"/>
          <w:lang w:val="es-ES" w:eastAsia="es-ES"/>
        </w:rPr>
        <w:t xml:space="preserve">    </w:t>
      </w:r>
    </w:p>
    <w:p w14:paraId="73116D71" w14:textId="77777777" w:rsidR="001C12AD" w:rsidRPr="001C12AD" w:rsidRDefault="001C12AD" w:rsidP="001C12AD">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1C12AD">
        <w:rPr>
          <w:rFonts w:ascii="Arial Narrow" w:eastAsia="Times New Roman" w:hAnsi="Arial Narrow" w:cs="Times New Roman"/>
          <w:b/>
          <w:bCs/>
          <w:sz w:val="26"/>
          <w:szCs w:val="26"/>
          <w:lang w:val="es-ES" w:eastAsia="es-ES"/>
        </w:rPr>
        <w:t>TRIBUNAL SUPERIOR DE PEREIRA</w:t>
      </w:r>
    </w:p>
    <w:p w14:paraId="7EA081BB" w14:textId="77777777" w:rsidR="001C12AD" w:rsidRPr="001C12AD" w:rsidRDefault="001C12AD" w:rsidP="001C12AD">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1C12AD">
        <w:rPr>
          <w:rFonts w:ascii="Arial Narrow" w:eastAsia="Times New Roman" w:hAnsi="Arial Narrow" w:cs="Times New Roman"/>
          <w:b/>
          <w:bCs/>
          <w:sz w:val="26"/>
          <w:szCs w:val="26"/>
          <w:lang w:val="es-ES" w:eastAsia="es-ES"/>
        </w:rPr>
        <w:t>SALA DE DECISIÓN CIVIL – FAMILIA</w:t>
      </w:r>
    </w:p>
    <w:p w14:paraId="6E9DE289" w14:textId="77777777" w:rsidR="001C12AD" w:rsidRPr="001C12AD" w:rsidRDefault="001C12AD" w:rsidP="001C12AD">
      <w:pPr>
        <w:tabs>
          <w:tab w:val="left" w:pos="-720"/>
        </w:tabs>
        <w:suppressAutoHyphens/>
        <w:overflowPunct w:val="0"/>
        <w:autoSpaceDE w:val="0"/>
        <w:autoSpaceDN w:val="0"/>
        <w:adjustRightInd w:val="0"/>
        <w:spacing w:after="0" w:line="276" w:lineRule="auto"/>
        <w:jc w:val="center"/>
        <w:textAlignment w:val="baseline"/>
        <w:rPr>
          <w:rFonts w:ascii="Arial Narrow" w:eastAsia="Cambria Math" w:hAnsi="Arial Narrow" w:cs="Cambria Math"/>
          <w:b/>
          <w:bCs/>
          <w:spacing w:val="-3"/>
          <w:sz w:val="26"/>
          <w:szCs w:val="26"/>
          <w:lang w:val="es-ES_tradnl" w:eastAsia="es-ES"/>
        </w:rPr>
      </w:pPr>
    </w:p>
    <w:p w14:paraId="3A08887F" w14:textId="77777777" w:rsidR="001C12AD" w:rsidRPr="001C12AD" w:rsidRDefault="001C12AD" w:rsidP="001C12AD">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1C12AD">
        <w:rPr>
          <w:rFonts w:ascii="Arial Narrow" w:eastAsia="Times New Roman" w:hAnsi="Arial Narrow" w:cs="Times New Roman"/>
          <w:bCs/>
          <w:sz w:val="26"/>
          <w:szCs w:val="26"/>
          <w:lang w:val="es-ES" w:eastAsia="es-ES"/>
        </w:rPr>
        <w:t xml:space="preserve">Magistrado Ponente: </w:t>
      </w:r>
      <w:r w:rsidRPr="001C12AD">
        <w:rPr>
          <w:rFonts w:ascii="Arial Narrow" w:eastAsia="Times New Roman" w:hAnsi="Arial Narrow" w:cs="Times New Roman"/>
          <w:b/>
          <w:bCs/>
          <w:sz w:val="26"/>
          <w:szCs w:val="26"/>
          <w:lang w:val="es-ES" w:eastAsia="es-ES"/>
        </w:rPr>
        <w:t>CARLOS MAURICIO GARCÍA BARAJAS</w:t>
      </w:r>
    </w:p>
    <w:p w14:paraId="74694B2C" w14:textId="77777777" w:rsidR="001C12AD" w:rsidRPr="001C12AD" w:rsidRDefault="001C12AD" w:rsidP="001C1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Narrow" w:eastAsia="Times New Roman" w:hAnsi="Arial Narrow" w:cs="Arial Narrow"/>
          <w:b/>
          <w:bCs/>
          <w:sz w:val="26"/>
          <w:szCs w:val="26"/>
          <w:lang w:eastAsia="es-MX"/>
        </w:rPr>
      </w:pPr>
    </w:p>
    <w:p w14:paraId="4EB99D88" w14:textId="77A087BA" w:rsidR="00D726E6" w:rsidRPr="001C12AD" w:rsidRDefault="00D726E6" w:rsidP="001C12AD">
      <w:pPr>
        <w:pStyle w:val="Sinespaciado"/>
        <w:spacing w:line="276" w:lineRule="auto"/>
        <w:jc w:val="center"/>
        <w:rPr>
          <w:rFonts w:ascii="Arial Narrow" w:hAnsi="Arial Narrow"/>
          <w:sz w:val="26"/>
          <w:szCs w:val="26"/>
        </w:rPr>
      </w:pPr>
      <w:r w:rsidRPr="001C12AD">
        <w:rPr>
          <w:rFonts w:ascii="Arial Narrow" w:hAnsi="Arial Narrow"/>
          <w:sz w:val="26"/>
          <w:szCs w:val="26"/>
        </w:rPr>
        <w:t xml:space="preserve">Pereira, </w:t>
      </w:r>
      <w:r w:rsidR="00C956DE" w:rsidRPr="001C12AD">
        <w:rPr>
          <w:rFonts w:ascii="Arial Narrow" w:hAnsi="Arial Narrow"/>
          <w:sz w:val="26"/>
          <w:szCs w:val="26"/>
        </w:rPr>
        <w:t xml:space="preserve">veintidós </w:t>
      </w:r>
      <w:r w:rsidRPr="001C12AD">
        <w:rPr>
          <w:rFonts w:ascii="Arial Narrow" w:hAnsi="Arial Narrow"/>
          <w:sz w:val="26"/>
          <w:szCs w:val="26"/>
        </w:rPr>
        <w:t>(</w:t>
      </w:r>
      <w:r w:rsidR="00C956DE" w:rsidRPr="001C12AD">
        <w:rPr>
          <w:rFonts w:ascii="Arial Narrow" w:hAnsi="Arial Narrow"/>
          <w:sz w:val="26"/>
          <w:szCs w:val="26"/>
        </w:rPr>
        <w:t>22</w:t>
      </w:r>
      <w:r w:rsidR="00002063" w:rsidRPr="001C12AD">
        <w:rPr>
          <w:rFonts w:ascii="Arial Narrow" w:hAnsi="Arial Narrow"/>
          <w:sz w:val="26"/>
          <w:szCs w:val="26"/>
        </w:rPr>
        <w:t>)</w:t>
      </w:r>
      <w:r w:rsidRPr="001C12AD">
        <w:rPr>
          <w:rFonts w:ascii="Arial Narrow" w:hAnsi="Arial Narrow"/>
          <w:sz w:val="26"/>
          <w:szCs w:val="26"/>
        </w:rPr>
        <w:t xml:space="preserve"> de junio de dos mil veintiuno (2021)</w:t>
      </w:r>
    </w:p>
    <w:p w14:paraId="627000F6" w14:textId="77777777" w:rsidR="00D726E6" w:rsidRPr="001C12AD" w:rsidRDefault="00D726E6" w:rsidP="001C12AD">
      <w:pPr>
        <w:pStyle w:val="Sinespaciado"/>
        <w:spacing w:line="276" w:lineRule="auto"/>
        <w:rPr>
          <w:rFonts w:ascii="Arial Narrow" w:hAnsi="Arial Narrow"/>
          <w:sz w:val="26"/>
          <w:szCs w:val="26"/>
        </w:rPr>
      </w:pPr>
    </w:p>
    <w:p w14:paraId="7DE1B913" w14:textId="17A4BC1E" w:rsidR="00D726E6" w:rsidRPr="001C12AD" w:rsidRDefault="00D726E6" w:rsidP="001C12AD">
      <w:pPr>
        <w:pStyle w:val="Sinespaciado"/>
        <w:ind w:left="993"/>
        <w:rPr>
          <w:rFonts w:ascii="Arial Narrow" w:hAnsi="Arial Narrow"/>
          <w:sz w:val="24"/>
          <w:szCs w:val="26"/>
          <w:lang w:val="pt-BR"/>
        </w:rPr>
      </w:pPr>
      <w:r w:rsidRPr="001C12AD">
        <w:rPr>
          <w:rFonts w:ascii="Arial Narrow" w:hAnsi="Arial Narrow"/>
          <w:sz w:val="26"/>
          <w:szCs w:val="26"/>
        </w:rPr>
        <w:tab/>
      </w:r>
      <w:r w:rsidR="00002063" w:rsidRPr="001C12AD">
        <w:rPr>
          <w:rFonts w:ascii="Arial Narrow" w:hAnsi="Arial Narrow"/>
          <w:sz w:val="24"/>
          <w:szCs w:val="26"/>
          <w:lang w:val="pt-BR"/>
        </w:rPr>
        <w:t xml:space="preserve">Acta N° </w:t>
      </w:r>
      <w:r w:rsidR="00C956DE" w:rsidRPr="001C12AD">
        <w:rPr>
          <w:rFonts w:ascii="Arial Narrow" w:hAnsi="Arial Narrow"/>
          <w:sz w:val="24"/>
          <w:szCs w:val="26"/>
          <w:lang w:val="pt-BR"/>
        </w:rPr>
        <w:t>292</w:t>
      </w:r>
      <w:r w:rsidRPr="001C12AD">
        <w:rPr>
          <w:rFonts w:ascii="Arial Narrow" w:hAnsi="Arial Narrow"/>
          <w:sz w:val="24"/>
          <w:szCs w:val="26"/>
          <w:lang w:val="pt-BR"/>
        </w:rPr>
        <w:t xml:space="preserve"> de </w:t>
      </w:r>
      <w:r w:rsidR="00C956DE" w:rsidRPr="001C12AD">
        <w:rPr>
          <w:rFonts w:ascii="Arial Narrow" w:hAnsi="Arial Narrow"/>
          <w:sz w:val="24"/>
          <w:szCs w:val="26"/>
          <w:lang w:val="pt-BR"/>
        </w:rPr>
        <w:t>22</w:t>
      </w:r>
      <w:r w:rsidRPr="001C12AD">
        <w:rPr>
          <w:rFonts w:ascii="Arial Narrow" w:hAnsi="Arial Narrow"/>
          <w:sz w:val="24"/>
          <w:szCs w:val="26"/>
          <w:lang w:val="pt-BR"/>
        </w:rPr>
        <w:t>-06-2021</w:t>
      </w:r>
    </w:p>
    <w:p w14:paraId="57861AB1" w14:textId="6FB111B3" w:rsidR="00D726E6" w:rsidRPr="001C12AD" w:rsidRDefault="00D726E6" w:rsidP="001C12AD">
      <w:pPr>
        <w:pStyle w:val="Sinespaciado"/>
        <w:ind w:left="993"/>
        <w:rPr>
          <w:rFonts w:ascii="Arial Narrow" w:hAnsi="Arial Narrow"/>
          <w:sz w:val="24"/>
          <w:szCs w:val="26"/>
        </w:rPr>
      </w:pPr>
      <w:r w:rsidRPr="001C12AD">
        <w:rPr>
          <w:rFonts w:ascii="Arial Narrow" w:hAnsi="Arial Narrow"/>
          <w:sz w:val="24"/>
          <w:szCs w:val="26"/>
          <w:lang w:val="pt-BR"/>
        </w:rPr>
        <w:tab/>
        <w:t xml:space="preserve">Sentencia: TSP. </w:t>
      </w:r>
      <w:r w:rsidR="00002063" w:rsidRPr="001C12AD">
        <w:rPr>
          <w:rFonts w:ascii="Arial Narrow" w:hAnsi="Arial Narrow"/>
          <w:sz w:val="24"/>
          <w:szCs w:val="26"/>
        </w:rPr>
        <w:t>ST2-</w:t>
      </w:r>
      <w:r w:rsidR="001C2F6F">
        <w:rPr>
          <w:rFonts w:ascii="Arial Narrow" w:hAnsi="Arial Narrow"/>
          <w:sz w:val="24"/>
          <w:szCs w:val="26"/>
        </w:rPr>
        <w:t>0</w:t>
      </w:r>
      <w:bookmarkStart w:id="1" w:name="_GoBack"/>
      <w:bookmarkEnd w:id="1"/>
      <w:r w:rsidR="00C956DE" w:rsidRPr="001C12AD">
        <w:rPr>
          <w:rFonts w:ascii="Arial Narrow" w:hAnsi="Arial Narrow"/>
          <w:sz w:val="24"/>
          <w:szCs w:val="26"/>
        </w:rPr>
        <w:t>195</w:t>
      </w:r>
      <w:r w:rsidRPr="001C12AD">
        <w:rPr>
          <w:rFonts w:ascii="Arial Narrow" w:hAnsi="Arial Narrow"/>
          <w:sz w:val="24"/>
          <w:szCs w:val="26"/>
        </w:rPr>
        <w:t>-2021</w:t>
      </w:r>
    </w:p>
    <w:p w14:paraId="4EBADDD4" w14:textId="77777777" w:rsidR="00D726E6" w:rsidRPr="001C12AD" w:rsidRDefault="00D726E6" w:rsidP="001C12AD">
      <w:pPr>
        <w:pStyle w:val="Sinespaciado"/>
        <w:ind w:left="993"/>
        <w:rPr>
          <w:rFonts w:ascii="Arial Narrow" w:hAnsi="Arial Narrow"/>
          <w:i/>
          <w:sz w:val="24"/>
          <w:szCs w:val="26"/>
        </w:rPr>
      </w:pPr>
      <w:r w:rsidRPr="001C12AD">
        <w:rPr>
          <w:rFonts w:ascii="Arial Narrow" w:hAnsi="Arial Narrow"/>
          <w:sz w:val="24"/>
          <w:szCs w:val="26"/>
        </w:rPr>
        <w:tab/>
        <w:t xml:space="preserve">Referencia: </w:t>
      </w:r>
      <w:r w:rsidR="0067373A" w:rsidRPr="001C12AD">
        <w:rPr>
          <w:rFonts w:ascii="Arial Narrow" w:hAnsi="Arial Narrow"/>
          <w:sz w:val="24"/>
          <w:szCs w:val="26"/>
        </w:rPr>
        <w:t>66682310300120210009101</w:t>
      </w:r>
    </w:p>
    <w:p w14:paraId="71DCEC93" w14:textId="77777777" w:rsidR="00B24718" w:rsidRPr="001C12AD" w:rsidRDefault="00B24718" w:rsidP="001C12AD">
      <w:pPr>
        <w:spacing w:after="0" w:line="276" w:lineRule="auto"/>
        <w:rPr>
          <w:rFonts w:ascii="Arial Narrow" w:hAnsi="Arial Narrow"/>
          <w:b/>
          <w:bCs/>
          <w:i/>
          <w:sz w:val="26"/>
          <w:szCs w:val="26"/>
        </w:rPr>
      </w:pPr>
    </w:p>
    <w:p w14:paraId="436CA615" w14:textId="77777777" w:rsidR="00A74900" w:rsidRPr="001C12AD" w:rsidRDefault="00A74900" w:rsidP="001C12AD">
      <w:pPr>
        <w:spacing w:after="0" w:line="276" w:lineRule="auto"/>
        <w:jc w:val="center"/>
        <w:rPr>
          <w:rFonts w:ascii="Arial Narrow" w:hAnsi="Arial Narrow"/>
          <w:b/>
          <w:sz w:val="26"/>
          <w:szCs w:val="26"/>
          <w:u w:val="single"/>
        </w:rPr>
      </w:pPr>
      <w:r w:rsidRPr="001C12AD">
        <w:rPr>
          <w:rFonts w:ascii="Arial Narrow" w:hAnsi="Arial Narrow"/>
          <w:b/>
          <w:sz w:val="26"/>
          <w:szCs w:val="26"/>
          <w:u w:val="single"/>
        </w:rPr>
        <w:t>ASUNTO</w:t>
      </w:r>
    </w:p>
    <w:p w14:paraId="3A2C5603" w14:textId="77777777" w:rsidR="00A74900" w:rsidRPr="001C12AD" w:rsidRDefault="00A74900" w:rsidP="001C12AD">
      <w:pPr>
        <w:pStyle w:val="Sinespaciado"/>
        <w:spacing w:line="276" w:lineRule="auto"/>
        <w:jc w:val="both"/>
        <w:rPr>
          <w:rFonts w:ascii="Arial Narrow" w:hAnsi="Arial Narrow"/>
          <w:sz w:val="26"/>
          <w:szCs w:val="26"/>
        </w:rPr>
      </w:pPr>
    </w:p>
    <w:p w14:paraId="51EC7786" w14:textId="2F21B60F" w:rsidR="0067373A" w:rsidRPr="001C12AD" w:rsidRDefault="00A74900" w:rsidP="001C12AD">
      <w:pPr>
        <w:pStyle w:val="Sinespaciado"/>
        <w:spacing w:line="276" w:lineRule="auto"/>
        <w:jc w:val="both"/>
        <w:rPr>
          <w:rFonts w:ascii="Arial Narrow" w:hAnsi="Arial Narrow"/>
          <w:sz w:val="26"/>
          <w:szCs w:val="26"/>
        </w:rPr>
      </w:pPr>
      <w:r w:rsidRPr="001C12AD">
        <w:rPr>
          <w:rFonts w:ascii="Arial Narrow" w:hAnsi="Arial Narrow"/>
          <w:sz w:val="26"/>
          <w:szCs w:val="26"/>
        </w:rPr>
        <w:t xml:space="preserve">Procede la Sala a resolver la impugnación presentada por </w:t>
      </w:r>
      <w:r w:rsidR="00B56534" w:rsidRPr="001C12AD">
        <w:rPr>
          <w:rFonts w:ascii="Arial Narrow" w:hAnsi="Arial Narrow"/>
          <w:sz w:val="26"/>
          <w:szCs w:val="26"/>
        </w:rPr>
        <w:t>el extremo accion</w:t>
      </w:r>
      <w:r w:rsidR="00A16D2A" w:rsidRPr="001C12AD">
        <w:rPr>
          <w:rFonts w:ascii="Arial Narrow" w:hAnsi="Arial Narrow"/>
          <w:sz w:val="26"/>
          <w:szCs w:val="26"/>
        </w:rPr>
        <w:t>a</w:t>
      </w:r>
      <w:r w:rsidR="00452DFB" w:rsidRPr="001C12AD">
        <w:rPr>
          <w:rFonts w:ascii="Arial Narrow" w:hAnsi="Arial Narrow"/>
          <w:sz w:val="26"/>
          <w:szCs w:val="26"/>
        </w:rPr>
        <w:t>nte</w:t>
      </w:r>
      <w:r w:rsidR="00B56534" w:rsidRPr="001C12AD">
        <w:rPr>
          <w:rFonts w:ascii="Arial Narrow" w:hAnsi="Arial Narrow"/>
          <w:sz w:val="26"/>
          <w:szCs w:val="26"/>
        </w:rPr>
        <w:t xml:space="preserve"> </w:t>
      </w:r>
      <w:r w:rsidR="00DF779C" w:rsidRPr="001C12AD">
        <w:rPr>
          <w:rFonts w:ascii="Arial Narrow" w:hAnsi="Arial Narrow"/>
          <w:sz w:val="26"/>
          <w:szCs w:val="26"/>
        </w:rPr>
        <w:t>con</w:t>
      </w:r>
      <w:r w:rsidRPr="001C12AD">
        <w:rPr>
          <w:rFonts w:ascii="Arial Narrow" w:hAnsi="Arial Narrow"/>
          <w:sz w:val="26"/>
          <w:szCs w:val="26"/>
        </w:rPr>
        <w:t xml:space="preserve">tra </w:t>
      </w:r>
      <w:r w:rsidR="000A40D2" w:rsidRPr="001C12AD">
        <w:rPr>
          <w:rFonts w:ascii="Arial Narrow" w:hAnsi="Arial Narrow"/>
          <w:sz w:val="26"/>
          <w:szCs w:val="26"/>
        </w:rPr>
        <w:t>la</w:t>
      </w:r>
      <w:r w:rsidRPr="001C12AD">
        <w:rPr>
          <w:rFonts w:ascii="Arial Narrow" w:hAnsi="Arial Narrow"/>
          <w:sz w:val="26"/>
          <w:szCs w:val="26"/>
        </w:rPr>
        <w:t xml:space="preserve"> </w:t>
      </w:r>
      <w:r w:rsidR="000A40D2" w:rsidRPr="001C12AD">
        <w:rPr>
          <w:rFonts w:ascii="Arial Narrow" w:hAnsi="Arial Narrow"/>
          <w:sz w:val="26"/>
          <w:szCs w:val="26"/>
        </w:rPr>
        <w:t xml:space="preserve">sentencia </w:t>
      </w:r>
      <w:r w:rsidRPr="001C12AD">
        <w:rPr>
          <w:rFonts w:ascii="Arial Narrow" w:hAnsi="Arial Narrow"/>
          <w:sz w:val="26"/>
          <w:szCs w:val="26"/>
        </w:rPr>
        <w:t>de</w:t>
      </w:r>
      <w:r w:rsidR="000A40D2" w:rsidRPr="001C12AD">
        <w:rPr>
          <w:rFonts w:ascii="Arial Narrow" w:hAnsi="Arial Narrow"/>
          <w:sz w:val="26"/>
          <w:szCs w:val="26"/>
        </w:rPr>
        <w:t>l</w:t>
      </w:r>
      <w:r w:rsidRPr="001C12AD">
        <w:rPr>
          <w:rFonts w:ascii="Arial Narrow" w:hAnsi="Arial Narrow"/>
          <w:sz w:val="26"/>
          <w:szCs w:val="26"/>
        </w:rPr>
        <w:t xml:space="preserve"> </w:t>
      </w:r>
      <w:r w:rsidR="00B24718" w:rsidRPr="001C12AD">
        <w:rPr>
          <w:rFonts w:ascii="Arial Narrow" w:hAnsi="Arial Narrow"/>
          <w:bCs/>
          <w:sz w:val="26"/>
          <w:szCs w:val="26"/>
        </w:rPr>
        <w:t>07</w:t>
      </w:r>
      <w:r w:rsidR="00B56534" w:rsidRPr="001C12AD">
        <w:rPr>
          <w:rFonts w:ascii="Arial Narrow" w:hAnsi="Arial Narrow"/>
          <w:bCs/>
          <w:sz w:val="26"/>
          <w:szCs w:val="26"/>
        </w:rPr>
        <w:t xml:space="preserve"> de </w:t>
      </w:r>
      <w:r w:rsidR="00B24718" w:rsidRPr="001C12AD">
        <w:rPr>
          <w:rFonts w:ascii="Arial Narrow" w:hAnsi="Arial Narrow"/>
          <w:bCs/>
          <w:sz w:val="26"/>
          <w:szCs w:val="26"/>
        </w:rPr>
        <w:t>abril</w:t>
      </w:r>
      <w:r w:rsidR="00EC40DE" w:rsidRPr="001C12AD">
        <w:rPr>
          <w:rFonts w:ascii="Arial Narrow" w:hAnsi="Arial Narrow"/>
          <w:bCs/>
          <w:sz w:val="26"/>
          <w:szCs w:val="26"/>
        </w:rPr>
        <w:t xml:space="preserve"> de 202</w:t>
      </w:r>
      <w:r w:rsidR="00B24718" w:rsidRPr="001C12AD">
        <w:rPr>
          <w:rFonts w:ascii="Arial Narrow" w:hAnsi="Arial Narrow"/>
          <w:bCs/>
          <w:sz w:val="26"/>
          <w:szCs w:val="26"/>
        </w:rPr>
        <w:t>1</w:t>
      </w:r>
      <w:r w:rsidR="00B24718" w:rsidRPr="001C12AD">
        <w:rPr>
          <w:rFonts w:ascii="Arial Narrow" w:hAnsi="Arial Narrow"/>
          <w:sz w:val="26"/>
          <w:szCs w:val="26"/>
        </w:rPr>
        <w:t xml:space="preserve"> proferida</w:t>
      </w:r>
      <w:r w:rsidR="00EC40DE" w:rsidRPr="001C12AD">
        <w:rPr>
          <w:rFonts w:ascii="Arial Narrow" w:hAnsi="Arial Narrow"/>
          <w:sz w:val="26"/>
          <w:szCs w:val="26"/>
        </w:rPr>
        <w:t xml:space="preserve"> por el </w:t>
      </w:r>
      <w:r w:rsidR="00CA06DF" w:rsidRPr="001C12AD">
        <w:rPr>
          <w:rFonts w:ascii="Arial Narrow" w:hAnsi="Arial Narrow"/>
          <w:bCs/>
          <w:sz w:val="26"/>
          <w:szCs w:val="26"/>
        </w:rPr>
        <w:t>Juzgado Civil del Circuito de Santa Rosa de Cabal</w:t>
      </w:r>
      <w:r w:rsidR="008F46B4" w:rsidRPr="001C12AD">
        <w:rPr>
          <w:rFonts w:ascii="Arial Narrow" w:hAnsi="Arial Narrow"/>
          <w:sz w:val="26"/>
          <w:szCs w:val="26"/>
        </w:rPr>
        <w:t xml:space="preserve">, dentro de la acción de tutela </w:t>
      </w:r>
      <w:r w:rsidR="00CA06DF" w:rsidRPr="001C12AD">
        <w:rPr>
          <w:rFonts w:ascii="Arial Narrow" w:hAnsi="Arial Narrow"/>
          <w:sz w:val="26"/>
          <w:szCs w:val="26"/>
        </w:rPr>
        <w:t xml:space="preserve">promovida por Antonio de Jesús Palacios Reyes contra Colpensiones, Protección S.A., </w:t>
      </w:r>
      <w:r w:rsidR="0067373A" w:rsidRPr="001C12AD">
        <w:rPr>
          <w:rFonts w:ascii="Arial Narrow" w:hAnsi="Arial Narrow"/>
          <w:sz w:val="26"/>
          <w:szCs w:val="26"/>
        </w:rPr>
        <w:t xml:space="preserve">la </w:t>
      </w:r>
      <w:r w:rsidR="00A55DAC" w:rsidRPr="001C12AD">
        <w:rPr>
          <w:rFonts w:ascii="Arial Narrow" w:hAnsi="Arial Narrow"/>
          <w:sz w:val="26"/>
          <w:szCs w:val="26"/>
        </w:rPr>
        <w:t xml:space="preserve">Unidad Administrativa Especial de Gestión Pensional y </w:t>
      </w:r>
      <w:r w:rsidR="00A55DAC" w:rsidRPr="001C12AD">
        <w:rPr>
          <w:rFonts w:ascii="Arial Narrow" w:hAnsi="Arial Narrow"/>
          <w:sz w:val="26"/>
          <w:szCs w:val="26"/>
        </w:rPr>
        <w:lastRenderedPageBreak/>
        <w:t>Contribuciones Parafiscales de la Protección Social -</w:t>
      </w:r>
      <w:r w:rsidR="00CA06DF" w:rsidRPr="001C12AD">
        <w:rPr>
          <w:rFonts w:ascii="Arial Narrow" w:hAnsi="Arial Narrow"/>
          <w:sz w:val="26"/>
          <w:szCs w:val="26"/>
        </w:rPr>
        <w:t>UGPP</w:t>
      </w:r>
      <w:r w:rsidR="00A55DAC" w:rsidRPr="001C12AD">
        <w:rPr>
          <w:rFonts w:ascii="Arial Narrow" w:hAnsi="Arial Narrow"/>
          <w:sz w:val="26"/>
          <w:szCs w:val="26"/>
        </w:rPr>
        <w:t>-</w:t>
      </w:r>
      <w:r w:rsidR="00CA06DF" w:rsidRPr="001C12AD">
        <w:rPr>
          <w:rFonts w:ascii="Arial Narrow" w:hAnsi="Arial Narrow"/>
          <w:sz w:val="26"/>
          <w:szCs w:val="26"/>
        </w:rPr>
        <w:t xml:space="preserve"> y el Ministerio de Hacienda y Crédito Público, trámite al que fueron vinculados los representantes de esas entidades, el</w:t>
      </w:r>
      <w:r w:rsidR="0067373A" w:rsidRPr="001C12AD">
        <w:rPr>
          <w:rFonts w:ascii="Arial Narrow" w:hAnsi="Arial Narrow"/>
          <w:sz w:val="26"/>
          <w:szCs w:val="26"/>
        </w:rPr>
        <w:t xml:space="preserve"> Director de la Oficina de Bonos Pensionales del </w:t>
      </w:r>
      <w:r w:rsidR="00865F13" w:rsidRPr="001C12AD">
        <w:rPr>
          <w:rFonts w:ascii="Arial Narrow" w:hAnsi="Arial Narrow"/>
          <w:sz w:val="26"/>
          <w:szCs w:val="26"/>
        </w:rPr>
        <w:t xml:space="preserve">citado </w:t>
      </w:r>
      <w:r w:rsidR="0067373A" w:rsidRPr="001C12AD">
        <w:rPr>
          <w:rFonts w:ascii="Arial Narrow" w:hAnsi="Arial Narrow"/>
          <w:sz w:val="26"/>
          <w:szCs w:val="26"/>
        </w:rPr>
        <w:t>Ministeri</w:t>
      </w:r>
      <w:r w:rsidR="00C670DB" w:rsidRPr="001C12AD">
        <w:rPr>
          <w:rFonts w:ascii="Arial Narrow" w:hAnsi="Arial Narrow"/>
          <w:sz w:val="26"/>
          <w:szCs w:val="26"/>
        </w:rPr>
        <w:t>o;</w:t>
      </w:r>
      <w:r w:rsidR="0067373A" w:rsidRPr="001C12AD">
        <w:rPr>
          <w:rFonts w:ascii="Arial Narrow" w:hAnsi="Arial Narrow"/>
          <w:sz w:val="26"/>
          <w:szCs w:val="26"/>
        </w:rPr>
        <w:t xml:space="preserve"> </w:t>
      </w:r>
      <w:r w:rsidR="00CA06DF" w:rsidRPr="001C12AD">
        <w:rPr>
          <w:rFonts w:ascii="Arial Narrow" w:hAnsi="Arial Narrow"/>
          <w:sz w:val="26"/>
          <w:szCs w:val="26"/>
        </w:rPr>
        <w:t xml:space="preserve">el Director de Historia Laboral, la Directora de Ingresos por Aportes, Directora de Contribuciones Pensionales y Egresos </w:t>
      </w:r>
      <w:r w:rsidR="0067373A" w:rsidRPr="001C12AD">
        <w:rPr>
          <w:rFonts w:ascii="Arial Narrow" w:hAnsi="Arial Narrow"/>
          <w:sz w:val="26"/>
          <w:szCs w:val="26"/>
        </w:rPr>
        <w:t>de Colpensiones</w:t>
      </w:r>
      <w:r w:rsidR="00C670DB" w:rsidRPr="001C12AD">
        <w:rPr>
          <w:rFonts w:ascii="Arial Narrow" w:hAnsi="Arial Narrow"/>
          <w:sz w:val="26"/>
          <w:szCs w:val="26"/>
        </w:rPr>
        <w:t>;</w:t>
      </w:r>
      <w:r w:rsidR="00CA06DF" w:rsidRPr="001C12AD">
        <w:rPr>
          <w:rFonts w:ascii="Arial Narrow" w:hAnsi="Arial Narrow"/>
          <w:sz w:val="26"/>
          <w:szCs w:val="26"/>
        </w:rPr>
        <w:t xml:space="preserve"> el Jefe </w:t>
      </w:r>
      <w:r w:rsidR="0067373A" w:rsidRPr="001C12AD">
        <w:rPr>
          <w:rFonts w:ascii="Arial Narrow" w:hAnsi="Arial Narrow"/>
          <w:sz w:val="26"/>
          <w:szCs w:val="26"/>
        </w:rPr>
        <w:t>del E</w:t>
      </w:r>
      <w:r w:rsidR="00CA06DF" w:rsidRPr="001C12AD">
        <w:rPr>
          <w:rFonts w:ascii="Arial Narrow" w:hAnsi="Arial Narrow"/>
          <w:sz w:val="26"/>
          <w:szCs w:val="26"/>
        </w:rPr>
        <w:t xml:space="preserve">quipo de Gestión de Cobro de Protección, el </w:t>
      </w:r>
      <w:r w:rsidR="0067373A" w:rsidRPr="001C12AD">
        <w:rPr>
          <w:rFonts w:ascii="Arial Narrow" w:hAnsi="Arial Narrow"/>
          <w:sz w:val="26"/>
          <w:szCs w:val="26"/>
        </w:rPr>
        <w:t xml:space="preserve">Gerente de la E.S.E. </w:t>
      </w:r>
      <w:r w:rsidR="00CA06DF" w:rsidRPr="001C12AD">
        <w:rPr>
          <w:rFonts w:ascii="Arial Narrow" w:hAnsi="Arial Narrow"/>
          <w:sz w:val="26"/>
          <w:szCs w:val="26"/>
        </w:rPr>
        <w:t>Hospital Universitario San Jorge</w:t>
      </w:r>
      <w:r w:rsidR="00C670DB" w:rsidRPr="001C12AD">
        <w:rPr>
          <w:rFonts w:ascii="Arial Narrow" w:hAnsi="Arial Narrow"/>
          <w:sz w:val="26"/>
          <w:szCs w:val="26"/>
        </w:rPr>
        <w:t xml:space="preserve"> de Pereira, </w:t>
      </w:r>
      <w:r w:rsidR="00CA06DF" w:rsidRPr="001C12AD">
        <w:rPr>
          <w:rFonts w:ascii="Arial Narrow" w:hAnsi="Arial Narrow"/>
          <w:sz w:val="26"/>
          <w:szCs w:val="26"/>
        </w:rPr>
        <w:t xml:space="preserve">el Gobernador y el Secretario de Hacienda del departamento de Risaralda </w:t>
      </w:r>
      <w:r w:rsidR="0067373A" w:rsidRPr="001C12AD">
        <w:rPr>
          <w:rFonts w:ascii="Arial Narrow" w:hAnsi="Arial Narrow"/>
          <w:sz w:val="26"/>
          <w:szCs w:val="26"/>
        </w:rPr>
        <w:t>.</w:t>
      </w:r>
    </w:p>
    <w:p w14:paraId="77B21FA0" w14:textId="77777777" w:rsidR="00EC40DE" w:rsidRPr="001C12AD" w:rsidRDefault="00EC40DE" w:rsidP="001C12AD">
      <w:pPr>
        <w:pStyle w:val="Sinespaciado"/>
        <w:spacing w:line="276" w:lineRule="auto"/>
        <w:jc w:val="both"/>
        <w:rPr>
          <w:rFonts w:ascii="Arial Narrow" w:hAnsi="Arial Narrow"/>
          <w:sz w:val="26"/>
          <w:szCs w:val="26"/>
        </w:rPr>
      </w:pPr>
    </w:p>
    <w:p w14:paraId="07743610" w14:textId="77777777" w:rsidR="00EC40DE" w:rsidRPr="001C12AD" w:rsidRDefault="00555C6F" w:rsidP="001C12AD">
      <w:pPr>
        <w:pStyle w:val="Sinespaciado"/>
        <w:spacing w:line="276" w:lineRule="auto"/>
        <w:jc w:val="center"/>
        <w:rPr>
          <w:rFonts w:ascii="Arial Narrow" w:hAnsi="Arial Narrow"/>
          <w:b/>
          <w:bCs/>
          <w:sz w:val="26"/>
          <w:szCs w:val="26"/>
          <w:u w:val="single"/>
        </w:rPr>
      </w:pPr>
      <w:r w:rsidRPr="001C12AD">
        <w:rPr>
          <w:rFonts w:ascii="Arial Narrow" w:hAnsi="Arial Narrow"/>
          <w:b/>
          <w:bCs/>
          <w:sz w:val="26"/>
          <w:szCs w:val="26"/>
          <w:u w:val="single"/>
        </w:rPr>
        <w:t>ANTECEDENTES</w:t>
      </w:r>
    </w:p>
    <w:p w14:paraId="104ABDE3" w14:textId="77777777" w:rsidR="00B56534" w:rsidRPr="001C12AD" w:rsidRDefault="00B56534" w:rsidP="001C12AD">
      <w:pPr>
        <w:pStyle w:val="Sinespaciado"/>
        <w:spacing w:line="276" w:lineRule="auto"/>
        <w:jc w:val="both"/>
        <w:rPr>
          <w:rFonts w:ascii="Arial Narrow" w:hAnsi="Arial Narrow"/>
          <w:sz w:val="26"/>
          <w:szCs w:val="26"/>
        </w:rPr>
      </w:pPr>
    </w:p>
    <w:p w14:paraId="1E63582D" w14:textId="5518DB16" w:rsidR="00DF2921" w:rsidRPr="001C12AD" w:rsidRDefault="00107DB6" w:rsidP="001C12AD">
      <w:pPr>
        <w:pStyle w:val="Sinespaciado"/>
        <w:spacing w:line="276" w:lineRule="auto"/>
        <w:jc w:val="both"/>
        <w:rPr>
          <w:rFonts w:ascii="Arial Narrow" w:hAnsi="Arial Narrow"/>
          <w:sz w:val="26"/>
          <w:szCs w:val="26"/>
        </w:rPr>
      </w:pPr>
      <w:r w:rsidRPr="001C12AD">
        <w:rPr>
          <w:rFonts w:ascii="Arial Narrow" w:hAnsi="Arial Narrow"/>
          <w:b/>
          <w:bCs/>
          <w:sz w:val="26"/>
          <w:szCs w:val="26"/>
        </w:rPr>
        <w:t xml:space="preserve">1. </w:t>
      </w:r>
      <w:r w:rsidR="00842B18" w:rsidRPr="001C12AD">
        <w:rPr>
          <w:rFonts w:ascii="Arial Narrow" w:hAnsi="Arial Narrow"/>
          <w:b/>
          <w:bCs/>
          <w:sz w:val="26"/>
          <w:szCs w:val="26"/>
        </w:rPr>
        <w:t xml:space="preserve">Demanda: </w:t>
      </w:r>
      <w:r w:rsidR="00DF2921" w:rsidRPr="001C12AD">
        <w:rPr>
          <w:rFonts w:ascii="Arial Narrow" w:hAnsi="Arial Narrow"/>
          <w:sz w:val="26"/>
          <w:szCs w:val="26"/>
        </w:rPr>
        <w:t xml:space="preserve">Informa el accionante que tiene 66 </w:t>
      </w:r>
      <w:r w:rsidR="00933F4E" w:rsidRPr="001C12AD">
        <w:rPr>
          <w:rFonts w:ascii="Arial Narrow" w:hAnsi="Arial Narrow"/>
          <w:sz w:val="26"/>
          <w:szCs w:val="26"/>
        </w:rPr>
        <w:t>años</w:t>
      </w:r>
      <w:r w:rsidR="00DF2921" w:rsidRPr="001C12AD">
        <w:rPr>
          <w:rFonts w:ascii="Arial Narrow" w:hAnsi="Arial Narrow"/>
          <w:sz w:val="26"/>
          <w:szCs w:val="26"/>
        </w:rPr>
        <w:t>, se encuentra afiliado a Protección S.A. desde el 01 de noviembre de 1994 y que cuenta con 1.075 semanas cotizadas, de las cuales 281 fueron aportadas al régimen de prima media con prestación definida.</w:t>
      </w:r>
    </w:p>
    <w:p w14:paraId="643A7E5A" w14:textId="77777777" w:rsidR="00DF2921" w:rsidRPr="001C12AD" w:rsidRDefault="00DF2921" w:rsidP="001C12AD">
      <w:pPr>
        <w:pStyle w:val="Sinespaciado"/>
        <w:spacing w:line="276" w:lineRule="auto"/>
        <w:jc w:val="both"/>
        <w:rPr>
          <w:rFonts w:ascii="Arial Narrow" w:hAnsi="Arial Narrow"/>
          <w:sz w:val="26"/>
          <w:szCs w:val="26"/>
        </w:rPr>
      </w:pPr>
    </w:p>
    <w:p w14:paraId="330E31E4" w14:textId="77777777" w:rsidR="001070D5" w:rsidRPr="001C12AD" w:rsidRDefault="00DF2921" w:rsidP="001C12AD">
      <w:pPr>
        <w:pStyle w:val="Sinespaciado"/>
        <w:spacing w:line="276" w:lineRule="auto"/>
        <w:jc w:val="both"/>
        <w:rPr>
          <w:rFonts w:ascii="Arial Narrow" w:hAnsi="Arial Narrow"/>
          <w:sz w:val="26"/>
          <w:szCs w:val="26"/>
        </w:rPr>
      </w:pPr>
      <w:r w:rsidRPr="001C12AD">
        <w:rPr>
          <w:rFonts w:ascii="Arial Narrow" w:hAnsi="Arial Narrow"/>
          <w:sz w:val="26"/>
          <w:szCs w:val="26"/>
        </w:rPr>
        <w:t>El 03 de septiembre de</w:t>
      </w:r>
      <w:r w:rsidR="001070D5" w:rsidRPr="001C12AD">
        <w:rPr>
          <w:rFonts w:ascii="Arial Narrow" w:hAnsi="Arial Narrow"/>
          <w:sz w:val="26"/>
          <w:szCs w:val="26"/>
        </w:rPr>
        <w:t xml:space="preserve"> 2020 inició los trámites para la devolución de aportes </w:t>
      </w:r>
      <w:r w:rsidRPr="001C12AD">
        <w:rPr>
          <w:rFonts w:ascii="Arial Narrow" w:hAnsi="Arial Narrow"/>
          <w:sz w:val="26"/>
          <w:szCs w:val="26"/>
        </w:rPr>
        <w:t xml:space="preserve">y </w:t>
      </w:r>
      <w:r w:rsidR="001070D5" w:rsidRPr="001C12AD">
        <w:rPr>
          <w:rFonts w:ascii="Arial Narrow" w:hAnsi="Arial Narrow"/>
          <w:sz w:val="26"/>
          <w:szCs w:val="26"/>
        </w:rPr>
        <w:t>expedición de bono pensional y remitió los soportes requeridos a la página web de Protección. Empero, luego de más de seis meses, no ha obtenido respuesta alguna.</w:t>
      </w:r>
    </w:p>
    <w:p w14:paraId="429CC095" w14:textId="77777777" w:rsidR="001070D5" w:rsidRPr="001C12AD" w:rsidRDefault="001070D5" w:rsidP="001C12AD">
      <w:pPr>
        <w:pStyle w:val="Sinespaciado"/>
        <w:spacing w:line="276" w:lineRule="auto"/>
        <w:jc w:val="both"/>
        <w:rPr>
          <w:rFonts w:ascii="Arial Narrow" w:hAnsi="Arial Narrow"/>
          <w:sz w:val="26"/>
          <w:szCs w:val="26"/>
        </w:rPr>
      </w:pPr>
    </w:p>
    <w:p w14:paraId="1294FC48" w14:textId="1D01DADF" w:rsidR="001070D5" w:rsidRPr="001C12AD" w:rsidRDefault="001070D5" w:rsidP="001C12AD">
      <w:pPr>
        <w:pStyle w:val="Sinespaciado"/>
        <w:spacing w:line="276" w:lineRule="auto"/>
        <w:jc w:val="both"/>
        <w:rPr>
          <w:rFonts w:ascii="Arial Narrow" w:hAnsi="Arial Narrow"/>
          <w:sz w:val="26"/>
          <w:szCs w:val="26"/>
        </w:rPr>
      </w:pPr>
      <w:r w:rsidRPr="001C12AD">
        <w:rPr>
          <w:rFonts w:ascii="Arial Narrow" w:hAnsi="Arial Narrow"/>
          <w:sz w:val="26"/>
          <w:szCs w:val="26"/>
        </w:rPr>
        <w:t>Según la información que le brindan de forma verbal en las oficinas de Protecci</w:t>
      </w:r>
      <w:r w:rsidR="00C670DB" w:rsidRPr="001C12AD">
        <w:rPr>
          <w:rFonts w:ascii="Arial Narrow" w:hAnsi="Arial Narrow"/>
          <w:sz w:val="26"/>
          <w:szCs w:val="26"/>
        </w:rPr>
        <w:t xml:space="preserve">ón, el trámite se encuentra a la espera de que </w:t>
      </w:r>
      <w:r w:rsidRPr="001C12AD">
        <w:rPr>
          <w:rFonts w:ascii="Arial Narrow" w:hAnsi="Arial Narrow"/>
          <w:sz w:val="26"/>
          <w:szCs w:val="26"/>
        </w:rPr>
        <w:t xml:space="preserve">Colpensiones </w:t>
      </w:r>
      <w:r w:rsidR="00C670DB" w:rsidRPr="001C12AD">
        <w:rPr>
          <w:rFonts w:ascii="Arial Narrow" w:hAnsi="Arial Narrow"/>
          <w:sz w:val="26"/>
          <w:szCs w:val="26"/>
        </w:rPr>
        <w:t xml:space="preserve">emita </w:t>
      </w:r>
      <w:r w:rsidRPr="001C12AD">
        <w:rPr>
          <w:rFonts w:ascii="Arial Narrow" w:hAnsi="Arial Narrow"/>
          <w:sz w:val="26"/>
          <w:szCs w:val="26"/>
        </w:rPr>
        <w:t>tal bono pensional. Esta última entidad “se escuda con entidades tercera</w:t>
      </w:r>
      <w:r w:rsidR="00FE3FF3" w:rsidRPr="001C12AD">
        <w:rPr>
          <w:rFonts w:ascii="Arial Narrow" w:hAnsi="Arial Narrow"/>
          <w:sz w:val="26"/>
          <w:szCs w:val="26"/>
        </w:rPr>
        <w:t>s</w:t>
      </w:r>
      <w:r w:rsidRPr="001C12AD">
        <w:rPr>
          <w:rFonts w:ascii="Arial Narrow" w:hAnsi="Arial Narrow"/>
          <w:sz w:val="26"/>
          <w:szCs w:val="26"/>
        </w:rPr>
        <w:t xml:space="preserve"> para la No devolución”.</w:t>
      </w:r>
    </w:p>
    <w:p w14:paraId="789F1C10" w14:textId="77777777" w:rsidR="001070D5" w:rsidRPr="001C12AD" w:rsidRDefault="001070D5" w:rsidP="001C12AD">
      <w:pPr>
        <w:pStyle w:val="Sinespaciado"/>
        <w:spacing w:line="276" w:lineRule="auto"/>
        <w:jc w:val="both"/>
        <w:rPr>
          <w:rFonts w:ascii="Arial Narrow" w:hAnsi="Arial Narrow"/>
          <w:sz w:val="26"/>
          <w:szCs w:val="26"/>
        </w:rPr>
      </w:pPr>
    </w:p>
    <w:p w14:paraId="0B047DB6" w14:textId="71A3D85C" w:rsidR="001070D5" w:rsidRPr="001C12AD" w:rsidRDefault="001070D5" w:rsidP="001C12AD">
      <w:pPr>
        <w:pStyle w:val="Sinespaciado"/>
        <w:spacing w:line="276" w:lineRule="auto"/>
        <w:jc w:val="both"/>
        <w:rPr>
          <w:rFonts w:ascii="Arial Narrow" w:hAnsi="Arial Narrow"/>
          <w:sz w:val="26"/>
          <w:szCs w:val="26"/>
        </w:rPr>
      </w:pPr>
      <w:r w:rsidRPr="001C12AD">
        <w:rPr>
          <w:rFonts w:ascii="Arial Narrow" w:hAnsi="Arial Narrow"/>
          <w:sz w:val="26"/>
          <w:szCs w:val="26"/>
        </w:rPr>
        <w:t xml:space="preserve">Protección formuló tutela contra Colpensiones, sin </w:t>
      </w:r>
      <w:r w:rsidR="00FE3FF3" w:rsidRPr="001C12AD">
        <w:rPr>
          <w:rFonts w:ascii="Arial Narrow" w:hAnsi="Arial Narrow"/>
          <w:sz w:val="26"/>
          <w:szCs w:val="26"/>
        </w:rPr>
        <w:t>embargo,</w:t>
      </w:r>
      <w:r w:rsidRPr="001C12AD">
        <w:rPr>
          <w:rFonts w:ascii="Arial Narrow" w:hAnsi="Arial Narrow"/>
          <w:sz w:val="26"/>
          <w:szCs w:val="26"/>
        </w:rPr>
        <w:t xml:space="preserve"> estos son trámites interadministrativos que no lo pueden perjudicar.</w:t>
      </w:r>
    </w:p>
    <w:p w14:paraId="4657782C" w14:textId="77777777" w:rsidR="001070D5" w:rsidRPr="001C12AD" w:rsidRDefault="001070D5" w:rsidP="001C12AD">
      <w:pPr>
        <w:pStyle w:val="Sinespaciado"/>
        <w:spacing w:line="276" w:lineRule="auto"/>
        <w:jc w:val="both"/>
        <w:rPr>
          <w:rFonts w:ascii="Arial Narrow" w:hAnsi="Arial Narrow"/>
          <w:sz w:val="26"/>
          <w:szCs w:val="26"/>
        </w:rPr>
      </w:pPr>
    </w:p>
    <w:p w14:paraId="24AA0DA6" w14:textId="51C5C158" w:rsidR="001070D5" w:rsidRPr="001C12AD" w:rsidRDefault="001070D5" w:rsidP="001C12AD">
      <w:pPr>
        <w:pStyle w:val="Sinespaciado"/>
        <w:spacing w:line="276" w:lineRule="auto"/>
        <w:jc w:val="both"/>
        <w:rPr>
          <w:rFonts w:ascii="Arial Narrow" w:hAnsi="Arial Narrow"/>
          <w:sz w:val="26"/>
          <w:szCs w:val="26"/>
        </w:rPr>
      </w:pPr>
      <w:r w:rsidRPr="001C12AD">
        <w:rPr>
          <w:rFonts w:ascii="Arial Narrow" w:hAnsi="Arial Narrow"/>
          <w:sz w:val="26"/>
          <w:szCs w:val="26"/>
        </w:rPr>
        <w:t xml:space="preserve">Debido a su edad y a su estado de salud, ya no puede ejercer su fuerza laboral. Es cabeza de hogar, carece de vivienda propia y su cónyuge nunca cotizó para pensión, </w:t>
      </w:r>
      <w:r w:rsidR="00C670DB" w:rsidRPr="001C12AD">
        <w:rPr>
          <w:rFonts w:ascii="Arial Narrow" w:hAnsi="Arial Narrow"/>
          <w:sz w:val="26"/>
          <w:szCs w:val="26"/>
        </w:rPr>
        <w:t>situaciones por las cual</w:t>
      </w:r>
      <w:r w:rsidR="007150D6" w:rsidRPr="001C12AD">
        <w:rPr>
          <w:rFonts w:ascii="Arial Narrow" w:hAnsi="Arial Narrow"/>
          <w:sz w:val="26"/>
          <w:szCs w:val="26"/>
        </w:rPr>
        <w:t>es</w:t>
      </w:r>
      <w:r w:rsidR="00043CF9" w:rsidRPr="001C12AD">
        <w:rPr>
          <w:rFonts w:ascii="Arial Narrow" w:hAnsi="Arial Narrow"/>
          <w:sz w:val="26"/>
          <w:szCs w:val="26"/>
        </w:rPr>
        <w:t xml:space="preserve"> </w:t>
      </w:r>
      <w:r w:rsidRPr="001C12AD">
        <w:rPr>
          <w:rFonts w:ascii="Arial Narrow" w:hAnsi="Arial Narrow"/>
          <w:sz w:val="26"/>
          <w:szCs w:val="26"/>
        </w:rPr>
        <w:t xml:space="preserve">el bono pensional constituiría su único ingreso.  </w:t>
      </w:r>
    </w:p>
    <w:p w14:paraId="2ADA4EBB" w14:textId="77777777" w:rsidR="001070D5" w:rsidRPr="001C12AD" w:rsidRDefault="001070D5" w:rsidP="001C12AD">
      <w:pPr>
        <w:pStyle w:val="Sinespaciado"/>
        <w:spacing w:line="276" w:lineRule="auto"/>
        <w:jc w:val="both"/>
        <w:rPr>
          <w:rFonts w:ascii="Arial Narrow" w:hAnsi="Arial Narrow"/>
          <w:sz w:val="26"/>
          <w:szCs w:val="26"/>
        </w:rPr>
      </w:pPr>
    </w:p>
    <w:p w14:paraId="140B22F8" w14:textId="2A971D85" w:rsidR="00393C21" w:rsidRPr="001C12AD" w:rsidRDefault="003637D9" w:rsidP="001C12AD">
      <w:pPr>
        <w:pStyle w:val="Sinespaciado"/>
        <w:spacing w:line="276" w:lineRule="auto"/>
        <w:jc w:val="both"/>
        <w:rPr>
          <w:rFonts w:ascii="Arial Narrow" w:hAnsi="Arial Narrow" w:cs="Arial"/>
          <w:color w:val="000000"/>
          <w:sz w:val="26"/>
          <w:szCs w:val="26"/>
        </w:rPr>
      </w:pPr>
      <w:r w:rsidRPr="001C12AD">
        <w:rPr>
          <w:rFonts w:ascii="Arial Narrow" w:hAnsi="Arial Narrow"/>
          <w:sz w:val="26"/>
          <w:szCs w:val="26"/>
        </w:rPr>
        <w:t>Depreca que se</w:t>
      </w:r>
      <w:r w:rsidR="001070D5" w:rsidRPr="001C12AD">
        <w:rPr>
          <w:rFonts w:ascii="Arial Narrow" w:hAnsi="Arial Narrow"/>
          <w:sz w:val="26"/>
          <w:szCs w:val="26"/>
        </w:rPr>
        <w:t xml:space="preserve"> protejan sus derechos a la vida, mínimo vital y seguridad social y en consecuencia</w:t>
      </w:r>
      <w:r w:rsidR="007150D6" w:rsidRPr="001C12AD">
        <w:rPr>
          <w:rFonts w:ascii="Arial Narrow" w:hAnsi="Arial Narrow"/>
          <w:sz w:val="26"/>
          <w:szCs w:val="26"/>
        </w:rPr>
        <w:t>,</w:t>
      </w:r>
      <w:r w:rsidR="001070D5" w:rsidRPr="001C12AD">
        <w:rPr>
          <w:rFonts w:ascii="Arial Narrow" w:hAnsi="Arial Narrow"/>
          <w:sz w:val="26"/>
          <w:szCs w:val="26"/>
        </w:rPr>
        <w:t xml:space="preserve"> se ordene a las demandadas reconocer y pagar la totalidad del bono pensional a que tiene derecho</w:t>
      </w:r>
      <w:r w:rsidR="00A55DAC" w:rsidRPr="001C12AD">
        <w:rPr>
          <w:rStyle w:val="Refdenotaalpie"/>
          <w:rFonts w:ascii="Arial Narrow" w:hAnsi="Arial Narrow"/>
          <w:sz w:val="26"/>
          <w:szCs w:val="26"/>
        </w:rPr>
        <w:footnoteReference w:id="1"/>
      </w:r>
      <w:r w:rsidRPr="001C12AD">
        <w:rPr>
          <w:rFonts w:ascii="Arial Narrow" w:hAnsi="Arial Narrow"/>
          <w:sz w:val="26"/>
          <w:szCs w:val="26"/>
        </w:rPr>
        <w:t xml:space="preserve">. </w:t>
      </w:r>
    </w:p>
    <w:p w14:paraId="0A493F11" w14:textId="77777777" w:rsidR="003B037B" w:rsidRPr="001C12AD" w:rsidRDefault="003B037B" w:rsidP="001C12AD">
      <w:pPr>
        <w:pStyle w:val="Sinespaciado"/>
        <w:spacing w:line="276" w:lineRule="auto"/>
        <w:jc w:val="both"/>
        <w:rPr>
          <w:rFonts w:ascii="Arial Narrow" w:hAnsi="Arial Narrow"/>
          <w:sz w:val="26"/>
          <w:szCs w:val="26"/>
        </w:rPr>
      </w:pPr>
    </w:p>
    <w:p w14:paraId="370520C7" w14:textId="77777777" w:rsidR="001070D5" w:rsidRPr="001C12AD" w:rsidRDefault="00920D12" w:rsidP="001C12AD">
      <w:pPr>
        <w:pStyle w:val="Sinespaciado"/>
        <w:spacing w:line="276" w:lineRule="auto"/>
        <w:jc w:val="both"/>
        <w:rPr>
          <w:rFonts w:ascii="Arial Narrow" w:eastAsia="Calibri" w:hAnsi="Arial Narrow" w:cs="Times New Roman"/>
          <w:bCs/>
          <w:sz w:val="26"/>
          <w:szCs w:val="26"/>
          <w:lang w:val="es-ES"/>
        </w:rPr>
      </w:pPr>
      <w:r w:rsidRPr="001C12AD">
        <w:rPr>
          <w:rFonts w:ascii="Arial Narrow" w:eastAsia="Calibri" w:hAnsi="Arial Narrow" w:cs="Times New Roman"/>
          <w:b/>
          <w:bCs/>
          <w:sz w:val="26"/>
          <w:szCs w:val="26"/>
          <w:lang w:val="es-ES"/>
        </w:rPr>
        <w:t xml:space="preserve">2. </w:t>
      </w:r>
      <w:r w:rsidR="00842B18" w:rsidRPr="001C12AD">
        <w:rPr>
          <w:rFonts w:ascii="Arial Narrow" w:eastAsia="Calibri" w:hAnsi="Arial Narrow" w:cs="Times New Roman"/>
          <w:b/>
          <w:bCs/>
          <w:sz w:val="26"/>
          <w:szCs w:val="26"/>
          <w:lang w:val="es-ES"/>
        </w:rPr>
        <w:t xml:space="preserve">Trámite: </w:t>
      </w:r>
      <w:r w:rsidR="001070D5" w:rsidRPr="001C12AD">
        <w:rPr>
          <w:rFonts w:ascii="Arial Narrow" w:eastAsia="Calibri" w:hAnsi="Arial Narrow" w:cs="Times New Roman"/>
          <w:bCs/>
          <w:sz w:val="26"/>
          <w:szCs w:val="26"/>
          <w:lang w:val="es-ES"/>
        </w:rPr>
        <w:t>Admitida la tutela se ordenó correr traslado de ella a los accionados y vinculados.</w:t>
      </w:r>
    </w:p>
    <w:p w14:paraId="5AC75592" w14:textId="77777777" w:rsidR="001070D5" w:rsidRPr="001C12AD" w:rsidRDefault="001070D5" w:rsidP="001C12AD">
      <w:pPr>
        <w:pStyle w:val="Sinespaciado"/>
        <w:spacing w:line="276" w:lineRule="auto"/>
        <w:jc w:val="both"/>
        <w:rPr>
          <w:rFonts w:ascii="Arial Narrow" w:eastAsia="Calibri" w:hAnsi="Arial Narrow" w:cs="Times New Roman"/>
          <w:bCs/>
          <w:sz w:val="26"/>
          <w:szCs w:val="26"/>
          <w:lang w:val="es-ES"/>
        </w:rPr>
      </w:pPr>
    </w:p>
    <w:p w14:paraId="2C2AB5BB" w14:textId="77777777" w:rsidR="000F5224" w:rsidRPr="001C12AD" w:rsidRDefault="000F5224" w:rsidP="001C12AD">
      <w:pPr>
        <w:pStyle w:val="Sinespaciado"/>
        <w:spacing w:line="276" w:lineRule="auto"/>
        <w:jc w:val="both"/>
        <w:rPr>
          <w:rFonts w:ascii="Arial Narrow" w:eastAsia="Calibri" w:hAnsi="Arial Narrow" w:cs="Times New Roman"/>
          <w:sz w:val="26"/>
          <w:szCs w:val="26"/>
        </w:rPr>
      </w:pPr>
      <w:r w:rsidRPr="001C12AD">
        <w:rPr>
          <w:rFonts w:ascii="Arial Narrow" w:eastAsia="Calibri" w:hAnsi="Arial Narrow" w:cs="Times New Roman"/>
          <w:sz w:val="26"/>
          <w:szCs w:val="26"/>
          <w:lang w:val="es-ES"/>
        </w:rPr>
        <w:t xml:space="preserve">El fondo privado de pensiones Protección informó que </w:t>
      </w:r>
      <w:r w:rsidRPr="001C12AD">
        <w:rPr>
          <w:rFonts w:ascii="Arial Narrow" w:eastAsia="Calibri" w:hAnsi="Arial Narrow" w:cs="Times New Roman"/>
          <w:sz w:val="26"/>
          <w:szCs w:val="26"/>
        </w:rPr>
        <w:t xml:space="preserve">no ha sido posible proceder con la radicación de la solicitud de prestación económica que pretende elevar el accionante, al advertirse inconsistencias en su historia laboral, las cuales se presentaron en los periodos anteriores al traslado de régimen al de ahorro individual, motivo este por el cual se procedió a dar inició al proceso de reconstrucción de la historia laboral del peticionario y culminado </w:t>
      </w:r>
      <w:r w:rsidR="00C670DB" w:rsidRPr="001C12AD">
        <w:rPr>
          <w:rFonts w:ascii="Arial Narrow" w:eastAsia="Calibri" w:hAnsi="Arial Narrow" w:cs="Times New Roman"/>
          <w:sz w:val="26"/>
          <w:szCs w:val="26"/>
        </w:rPr>
        <w:t>el cual se</w:t>
      </w:r>
      <w:r w:rsidRPr="001C12AD">
        <w:rPr>
          <w:rFonts w:ascii="Arial Narrow" w:eastAsia="Calibri" w:hAnsi="Arial Narrow" w:cs="Times New Roman"/>
          <w:sz w:val="26"/>
          <w:szCs w:val="26"/>
        </w:rPr>
        <w:t xml:space="preserve"> dio curso al cobro de los bonos pensionales ante las entidades competentes, mas a la fecha la ESE Hospital Universitario San Jorge </w:t>
      </w:r>
      <w:r w:rsidR="00A55DAC" w:rsidRPr="001C12AD">
        <w:rPr>
          <w:rFonts w:ascii="Arial Narrow" w:eastAsia="Calibri" w:hAnsi="Arial Narrow" w:cs="Times New Roman"/>
          <w:sz w:val="26"/>
          <w:szCs w:val="26"/>
        </w:rPr>
        <w:t xml:space="preserve">no ha emitido respuesta </w:t>
      </w:r>
      <w:r w:rsidR="00C670DB" w:rsidRPr="001C12AD">
        <w:rPr>
          <w:rFonts w:ascii="Arial Narrow" w:eastAsia="Calibri" w:hAnsi="Arial Narrow" w:cs="Times New Roman"/>
          <w:sz w:val="26"/>
          <w:szCs w:val="26"/>
        </w:rPr>
        <w:t>sobre el particular</w:t>
      </w:r>
      <w:r w:rsidR="00A55DAC" w:rsidRPr="001C12AD">
        <w:rPr>
          <w:rFonts w:ascii="Arial Narrow" w:eastAsia="Calibri" w:hAnsi="Arial Narrow" w:cs="Times New Roman"/>
          <w:sz w:val="26"/>
          <w:szCs w:val="26"/>
        </w:rPr>
        <w:t xml:space="preserve">. De ello se </w:t>
      </w:r>
      <w:r w:rsidR="00A55DAC" w:rsidRPr="001C12AD">
        <w:rPr>
          <w:rFonts w:ascii="Arial Narrow" w:eastAsia="Calibri" w:hAnsi="Arial Narrow" w:cs="Times New Roman"/>
          <w:sz w:val="26"/>
          <w:szCs w:val="26"/>
        </w:rPr>
        <w:lastRenderedPageBreak/>
        <w:t>informó al promotor el 03 de septiembre de 2020. Finalmente advirtió que la tutela es improcedente cuando existan otros medios de defensa judicial</w:t>
      </w:r>
      <w:r w:rsidR="00A55DAC" w:rsidRPr="001C12AD">
        <w:rPr>
          <w:rStyle w:val="Refdenotaalpie"/>
          <w:rFonts w:ascii="Arial Narrow" w:hAnsi="Arial Narrow"/>
          <w:sz w:val="26"/>
          <w:szCs w:val="26"/>
        </w:rPr>
        <w:footnoteReference w:id="2"/>
      </w:r>
      <w:r w:rsidR="00A55DAC" w:rsidRPr="001C12AD">
        <w:rPr>
          <w:rFonts w:ascii="Arial Narrow" w:eastAsia="Calibri" w:hAnsi="Arial Narrow" w:cs="Times New Roman"/>
          <w:sz w:val="26"/>
          <w:szCs w:val="26"/>
        </w:rPr>
        <w:t>.</w:t>
      </w:r>
    </w:p>
    <w:p w14:paraId="7D8A8BCA" w14:textId="77777777" w:rsidR="00A55DAC" w:rsidRPr="001C12AD" w:rsidRDefault="00A55DAC" w:rsidP="001C12AD">
      <w:pPr>
        <w:pStyle w:val="Sinespaciado"/>
        <w:spacing w:line="276" w:lineRule="auto"/>
        <w:jc w:val="both"/>
        <w:rPr>
          <w:rFonts w:ascii="Arial Narrow" w:eastAsia="Calibri" w:hAnsi="Arial Narrow" w:cs="Times New Roman"/>
          <w:sz w:val="26"/>
          <w:szCs w:val="26"/>
        </w:rPr>
      </w:pPr>
    </w:p>
    <w:p w14:paraId="4721C1D0" w14:textId="77777777" w:rsidR="00680B42" w:rsidRPr="001C12AD" w:rsidRDefault="00A55DAC" w:rsidP="001C12AD">
      <w:pPr>
        <w:pStyle w:val="Sinespaciado"/>
        <w:spacing w:line="276" w:lineRule="auto"/>
        <w:jc w:val="both"/>
        <w:rPr>
          <w:rFonts w:ascii="Arial Narrow" w:eastAsia="Calibri" w:hAnsi="Arial Narrow" w:cs="Times New Roman"/>
          <w:sz w:val="26"/>
          <w:szCs w:val="26"/>
        </w:rPr>
      </w:pPr>
      <w:r w:rsidRPr="001C12AD">
        <w:rPr>
          <w:rFonts w:ascii="Arial Narrow" w:eastAsia="Calibri" w:hAnsi="Arial Narrow" w:cs="Times New Roman"/>
          <w:sz w:val="26"/>
          <w:szCs w:val="26"/>
        </w:rPr>
        <w:t>La UGPP indicó que en su base de datos no se halló petición alguna a nombre del accionante y que, en todo caso, la responsabilidad en la emisión de bonos pensionales corresponde al Ministerio de Hacienda y Crédito Público</w:t>
      </w:r>
      <w:r w:rsidR="00680B42" w:rsidRPr="001C12AD">
        <w:rPr>
          <w:rStyle w:val="Refdenotaalpie"/>
          <w:rFonts w:ascii="Arial Narrow" w:hAnsi="Arial Narrow"/>
          <w:sz w:val="26"/>
          <w:szCs w:val="26"/>
        </w:rPr>
        <w:footnoteReference w:id="3"/>
      </w:r>
      <w:r w:rsidR="00680B42" w:rsidRPr="001C12AD">
        <w:rPr>
          <w:rFonts w:ascii="Arial Narrow" w:eastAsia="Calibri" w:hAnsi="Arial Narrow" w:cs="Times New Roman"/>
          <w:sz w:val="26"/>
          <w:szCs w:val="26"/>
        </w:rPr>
        <w:t>.</w:t>
      </w:r>
    </w:p>
    <w:p w14:paraId="75152519" w14:textId="77777777" w:rsidR="00680B42" w:rsidRPr="001C12AD" w:rsidRDefault="00680B42" w:rsidP="001C12AD">
      <w:pPr>
        <w:pStyle w:val="Sinespaciado"/>
        <w:spacing w:line="276" w:lineRule="auto"/>
        <w:jc w:val="both"/>
        <w:rPr>
          <w:rFonts w:ascii="Arial Narrow" w:eastAsia="Calibri" w:hAnsi="Arial Narrow" w:cs="Times New Roman"/>
          <w:sz w:val="26"/>
          <w:szCs w:val="26"/>
        </w:rPr>
      </w:pPr>
    </w:p>
    <w:p w14:paraId="473D166F" w14:textId="60E0B83D" w:rsidR="00680B42" w:rsidRPr="001C12AD" w:rsidRDefault="00680B42" w:rsidP="001C12AD">
      <w:pPr>
        <w:pStyle w:val="Sinespaciado"/>
        <w:spacing w:line="276" w:lineRule="auto"/>
        <w:jc w:val="both"/>
        <w:rPr>
          <w:rFonts w:ascii="Arial Narrow" w:eastAsia="Calibri" w:hAnsi="Arial Narrow" w:cs="Times New Roman"/>
          <w:sz w:val="26"/>
          <w:szCs w:val="26"/>
        </w:rPr>
      </w:pPr>
      <w:r w:rsidRPr="001C12AD">
        <w:rPr>
          <w:rFonts w:ascii="Arial Narrow" w:eastAsia="Calibri" w:hAnsi="Arial Narrow" w:cs="Times New Roman"/>
          <w:sz w:val="26"/>
          <w:szCs w:val="26"/>
        </w:rPr>
        <w:t>Ese Ministerio se pronunció para manifestar que el accionante se encuentra inscrito en calidad de beneficiario retirado de la ESE Hospital Universitario San Jorge de Pereira, entidad que debe responder por ese pasivo pensional, al no haberse suscrito contrato de concurre</w:t>
      </w:r>
      <w:r w:rsidR="001117B5" w:rsidRPr="001C12AD">
        <w:rPr>
          <w:rFonts w:ascii="Arial Narrow" w:eastAsia="Calibri" w:hAnsi="Arial Narrow" w:cs="Times New Roman"/>
          <w:sz w:val="26"/>
          <w:szCs w:val="26"/>
        </w:rPr>
        <w:t>ncia para dicho tipo</w:t>
      </w:r>
      <w:r w:rsidRPr="001C12AD">
        <w:rPr>
          <w:rFonts w:ascii="Arial Narrow" w:eastAsia="Calibri" w:hAnsi="Arial Narrow" w:cs="Times New Roman"/>
          <w:sz w:val="26"/>
          <w:szCs w:val="26"/>
        </w:rPr>
        <w:t xml:space="preserve"> </w:t>
      </w:r>
      <w:r w:rsidR="001117B5" w:rsidRPr="001C12AD">
        <w:rPr>
          <w:rFonts w:ascii="Arial Narrow" w:eastAsia="Calibri" w:hAnsi="Arial Narrow" w:cs="Times New Roman"/>
          <w:sz w:val="26"/>
          <w:szCs w:val="26"/>
        </w:rPr>
        <w:t xml:space="preserve">de </w:t>
      </w:r>
      <w:r w:rsidRPr="001C12AD">
        <w:rPr>
          <w:rFonts w:ascii="Arial Narrow" w:eastAsia="Calibri" w:hAnsi="Arial Narrow" w:cs="Times New Roman"/>
          <w:sz w:val="26"/>
          <w:szCs w:val="26"/>
        </w:rPr>
        <w:t>personal. En comunicado No. 2-2010-001613 del 20 de enero de 2020, remitido a dicha ESE, se resolvieron las inquietudes</w:t>
      </w:r>
      <w:r w:rsidR="001117B5" w:rsidRPr="001C12AD">
        <w:rPr>
          <w:rFonts w:ascii="Arial Narrow" w:eastAsia="Calibri" w:hAnsi="Arial Narrow" w:cs="Times New Roman"/>
          <w:sz w:val="26"/>
          <w:szCs w:val="26"/>
        </w:rPr>
        <w:t xml:space="preserve"> </w:t>
      </w:r>
      <w:r w:rsidR="00BE6229" w:rsidRPr="001C12AD">
        <w:rPr>
          <w:rFonts w:ascii="Arial Narrow" w:eastAsia="Calibri" w:hAnsi="Arial Narrow" w:cs="Times New Roman"/>
          <w:sz w:val="26"/>
          <w:szCs w:val="26"/>
        </w:rPr>
        <w:t>planteadas</w:t>
      </w:r>
      <w:r w:rsidRPr="001C12AD">
        <w:rPr>
          <w:rFonts w:ascii="Arial Narrow" w:eastAsia="Calibri" w:hAnsi="Arial Narrow" w:cs="Times New Roman"/>
          <w:sz w:val="26"/>
          <w:szCs w:val="26"/>
        </w:rPr>
        <w:t xml:space="preserve"> y se explicaron los procedimientos que deben adelantar para el financiamiento del pasivo del actor, entre otros extrabajadores de la institución. En </w:t>
      </w:r>
      <w:r w:rsidR="00BE6229" w:rsidRPr="001C12AD">
        <w:rPr>
          <w:rFonts w:ascii="Arial Narrow" w:eastAsia="Calibri" w:hAnsi="Arial Narrow" w:cs="Times New Roman"/>
          <w:sz w:val="26"/>
          <w:szCs w:val="26"/>
        </w:rPr>
        <w:t>consecuencia,</w:t>
      </w:r>
      <w:r w:rsidRPr="001C12AD">
        <w:rPr>
          <w:rFonts w:ascii="Arial Narrow" w:eastAsia="Calibri" w:hAnsi="Arial Narrow" w:cs="Times New Roman"/>
          <w:sz w:val="26"/>
          <w:szCs w:val="26"/>
        </w:rPr>
        <w:t xml:space="preserve"> ese Hospital debe certificar en debida forma el tiempo de servicios del</w:t>
      </w:r>
      <w:r w:rsidR="00614FD3" w:rsidRPr="001C12AD">
        <w:rPr>
          <w:rFonts w:ascii="Arial Narrow" w:eastAsia="Calibri" w:hAnsi="Arial Narrow" w:cs="Times New Roman"/>
          <w:sz w:val="26"/>
          <w:szCs w:val="26"/>
        </w:rPr>
        <w:t xml:space="preserve"> interesado</w:t>
      </w:r>
      <w:r w:rsidRPr="001C12AD">
        <w:rPr>
          <w:rFonts w:ascii="Arial Narrow" w:eastAsia="Calibri" w:hAnsi="Arial Narrow" w:cs="Times New Roman"/>
          <w:sz w:val="26"/>
          <w:szCs w:val="26"/>
        </w:rPr>
        <w:t xml:space="preserve"> y atenerse al trámite de</w:t>
      </w:r>
      <w:r w:rsidR="00614FD3" w:rsidRPr="001C12AD">
        <w:rPr>
          <w:rFonts w:ascii="Arial Narrow" w:eastAsia="Calibri" w:hAnsi="Arial Narrow" w:cs="Times New Roman"/>
          <w:sz w:val="26"/>
          <w:szCs w:val="26"/>
        </w:rPr>
        <w:t>l Decreto 586 de 2017</w:t>
      </w:r>
      <w:r w:rsidR="001117B5" w:rsidRPr="001C12AD">
        <w:rPr>
          <w:rFonts w:ascii="Arial Narrow" w:eastAsia="Calibri" w:hAnsi="Arial Narrow" w:cs="Times New Roman"/>
          <w:sz w:val="26"/>
          <w:szCs w:val="26"/>
        </w:rPr>
        <w:t>;</w:t>
      </w:r>
      <w:r w:rsidR="00614FD3" w:rsidRPr="001C12AD">
        <w:rPr>
          <w:rFonts w:ascii="Arial Narrow" w:eastAsia="Calibri" w:hAnsi="Arial Narrow" w:cs="Times New Roman"/>
          <w:sz w:val="26"/>
          <w:szCs w:val="26"/>
        </w:rPr>
        <w:t xml:space="preserve"> mientras tanto deberá pagar el bono pensional requerido</w:t>
      </w:r>
      <w:r w:rsidR="00614FD3" w:rsidRPr="001C12AD">
        <w:rPr>
          <w:rStyle w:val="Refdenotaalpie"/>
          <w:rFonts w:ascii="Arial Narrow" w:hAnsi="Arial Narrow"/>
          <w:sz w:val="26"/>
          <w:szCs w:val="26"/>
        </w:rPr>
        <w:footnoteReference w:id="4"/>
      </w:r>
      <w:r w:rsidR="00614FD3" w:rsidRPr="001C12AD">
        <w:rPr>
          <w:rFonts w:ascii="Arial Narrow" w:eastAsia="Calibri" w:hAnsi="Arial Narrow" w:cs="Times New Roman"/>
          <w:sz w:val="26"/>
          <w:szCs w:val="26"/>
        </w:rPr>
        <w:t>.</w:t>
      </w:r>
    </w:p>
    <w:p w14:paraId="0D927EF6" w14:textId="77777777" w:rsidR="000F5224" w:rsidRPr="001C12AD" w:rsidRDefault="000F5224" w:rsidP="001C12AD">
      <w:pPr>
        <w:pStyle w:val="Sinespaciado"/>
        <w:spacing w:line="276" w:lineRule="auto"/>
        <w:jc w:val="both"/>
        <w:rPr>
          <w:rFonts w:ascii="Arial Narrow" w:eastAsia="Calibri" w:hAnsi="Arial Narrow" w:cs="Times New Roman"/>
          <w:sz w:val="26"/>
          <w:szCs w:val="26"/>
          <w:lang w:val="es-ES"/>
        </w:rPr>
      </w:pPr>
    </w:p>
    <w:p w14:paraId="481D66A7" w14:textId="5FDF363D" w:rsidR="003637D9" w:rsidRPr="001C12AD" w:rsidRDefault="00A524DB" w:rsidP="001C12AD">
      <w:pPr>
        <w:pStyle w:val="Sinespaciado"/>
        <w:spacing w:line="276" w:lineRule="auto"/>
        <w:jc w:val="both"/>
        <w:rPr>
          <w:rFonts w:ascii="Arial Narrow" w:eastAsia="Calibri" w:hAnsi="Arial Narrow" w:cs="Times New Roman"/>
          <w:sz w:val="26"/>
          <w:szCs w:val="26"/>
          <w:lang w:val="es-ES"/>
        </w:rPr>
      </w:pPr>
      <w:r w:rsidRPr="001C12AD">
        <w:rPr>
          <w:rFonts w:ascii="Arial Narrow" w:eastAsia="Calibri" w:hAnsi="Arial Narrow" w:cs="Times New Roman"/>
          <w:sz w:val="26"/>
          <w:szCs w:val="26"/>
          <w:lang w:val="es-ES"/>
        </w:rPr>
        <w:t>C</w:t>
      </w:r>
      <w:r w:rsidR="0076098D" w:rsidRPr="001C12AD">
        <w:rPr>
          <w:rFonts w:ascii="Arial Narrow" w:eastAsia="Calibri" w:hAnsi="Arial Narrow" w:cs="Times New Roman"/>
          <w:sz w:val="26"/>
          <w:szCs w:val="26"/>
          <w:lang w:val="es-ES"/>
        </w:rPr>
        <w:t>olpensiones refirió que corresponde a Protección adelantar los trámites de solicitud de bono pensional y que según la información que reposa en la base de datos de bonos pensionales</w:t>
      </w:r>
      <w:r w:rsidR="001117B5" w:rsidRPr="001C12AD">
        <w:rPr>
          <w:rFonts w:ascii="Arial Narrow" w:eastAsia="Calibri" w:hAnsi="Arial Narrow" w:cs="Times New Roman"/>
          <w:sz w:val="26"/>
          <w:szCs w:val="26"/>
          <w:lang w:val="es-ES"/>
        </w:rPr>
        <w:t>,</w:t>
      </w:r>
      <w:r w:rsidR="0076098D" w:rsidRPr="001C12AD">
        <w:rPr>
          <w:rFonts w:ascii="Arial Narrow" w:eastAsia="Calibri" w:hAnsi="Arial Narrow" w:cs="Times New Roman"/>
          <w:sz w:val="26"/>
          <w:szCs w:val="26"/>
          <w:lang w:val="es-ES"/>
        </w:rPr>
        <w:t xml:space="preserve"> en este caso la Nación solo podrá emitirlo hasta que la ESE Hospital Universitario San Jorge, reconozca su </w:t>
      </w:r>
      <w:r w:rsidR="001117B5" w:rsidRPr="001C12AD">
        <w:rPr>
          <w:rFonts w:ascii="Arial Narrow" w:eastAsia="Calibri" w:hAnsi="Arial Narrow" w:cs="Times New Roman"/>
          <w:sz w:val="26"/>
          <w:szCs w:val="26"/>
          <w:lang w:val="es-ES"/>
        </w:rPr>
        <w:t xml:space="preserve">respectiva </w:t>
      </w:r>
      <w:r w:rsidR="0076098D" w:rsidRPr="001C12AD">
        <w:rPr>
          <w:rFonts w:ascii="Arial Narrow" w:eastAsia="Calibri" w:hAnsi="Arial Narrow" w:cs="Times New Roman"/>
          <w:sz w:val="26"/>
          <w:szCs w:val="26"/>
          <w:lang w:val="es-ES"/>
        </w:rPr>
        <w:t>cuota parte</w:t>
      </w:r>
      <w:r w:rsidR="0076098D" w:rsidRPr="001C12AD">
        <w:rPr>
          <w:rStyle w:val="Refdenotaalpie"/>
          <w:rFonts w:ascii="Arial Narrow" w:hAnsi="Arial Narrow"/>
          <w:sz w:val="26"/>
          <w:szCs w:val="26"/>
        </w:rPr>
        <w:footnoteReference w:id="5"/>
      </w:r>
      <w:r w:rsidR="0076098D" w:rsidRPr="001C12AD">
        <w:rPr>
          <w:rFonts w:ascii="Arial Narrow" w:eastAsia="Calibri" w:hAnsi="Arial Narrow" w:cs="Times New Roman"/>
          <w:sz w:val="26"/>
          <w:szCs w:val="26"/>
          <w:lang w:val="es-ES"/>
        </w:rPr>
        <w:t xml:space="preserve">. </w:t>
      </w:r>
    </w:p>
    <w:p w14:paraId="1130A9F0" w14:textId="77777777" w:rsidR="00394410" w:rsidRPr="001C12AD" w:rsidRDefault="00394410" w:rsidP="001C12AD">
      <w:pPr>
        <w:pStyle w:val="Sinespaciado"/>
        <w:spacing w:line="276" w:lineRule="auto"/>
        <w:jc w:val="both"/>
        <w:rPr>
          <w:rFonts w:ascii="Arial Narrow" w:eastAsia="Calibri" w:hAnsi="Arial Narrow" w:cs="Times New Roman"/>
          <w:sz w:val="26"/>
          <w:szCs w:val="26"/>
          <w:lang w:val="es-ES"/>
        </w:rPr>
      </w:pPr>
    </w:p>
    <w:p w14:paraId="2AF7F2DB" w14:textId="4190AEA3" w:rsidR="0076098D" w:rsidRPr="001C12AD" w:rsidRDefault="0076098D" w:rsidP="001C12AD">
      <w:pPr>
        <w:pStyle w:val="Sinespaciado"/>
        <w:spacing w:line="276" w:lineRule="auto"/>
        <w:jc w:val="both"/>
        <w:rPr>
          <w:rFonts w:ascii="Arial Narrow" w:eastAsia="Calibri" w:hAnsi="Arial Narrow" w:cs="Times New Roman"/>
          <w:sz w:val="26"/>
          <w:szCs w:val="26"/>
          <w:lang w:val="es-ES"/>
        </w:rPr>
      </w:pPr>
      <w:r w:rsidRPr="001C12AD">
        <w:rPr>
          <w:rFonts w:ascii="Arial Narrow" w:eastAsia="Calibri" w:hAnsi="Arial Narrow" w:cs="Times New Roman"/>
          <w:sz w:val="26"/>
          <w:szCs w:val="26"/>
          <w:lang w:val="es-ES"/>
        </w:rPr>
        <w:t xml:space="preserve">La ESE Hospital San Jorge de Pereira </w:t>
      </w:r>
      <w:r w:rsidR="009E32B3" w:rsidRPr="001C12AD">
        <w:rPr>
          <w:rFonts w:ascii="Arial Narrow" w:eastAsia="Calibri" w:hAnsi="Arial Narrow" w:cs="Times New Roman"/>
          <w:sz w:val="26"/>
          <w:szCs w:val="26"/>
          <w:lang w:val="es-ES"/>
        </w:rPr>
        <w:t xml:space="preserve">indicó que el 30 de diciembre de 1998 suscribió con </w:t>
      </w:r>
      <w:r w:rsidRPr="001C12AD">
        <w:rPr>
          <w:rFonts w:ascii="Arial Narrow" w:eastAsia="Calibri" w:hAnsi="Arial Narrow" w:cs="Times New Roman"/>
          <w:sz w:val="26"/>
          <w:szCs w:val="26"/>
          <w:lang w:val="es-ES"/>
        </w:rPr>
        <w:t xml:space="preserve">el Ministerio de Hacienda y Crédito Público contrato de concurrencia No. 00858, con el fin de garantizar el pago del pasivo prestacional del sector salud, </w:t>
      </w:r>
      <w:r w:rsidR="009E32B3" w:rsidRPr="001C12AD">
        <w:rPr>
          <w:rFonts w:ascii="Arial Narrow" w:eastAsia="Calibri" w:hAnsi="Arial Narrow" w:cs="Times New Roman"/>
          <w:sz w:val="26"/>
          <w:szCs w:val="26"/>
          <w:lang w:val="es-ES"/>
        </w:rPr>
        <w:t xml:space="preserve">de manera que desde su firma y hasta el </w:t>
      </w:r>
      <w:r w:rsidRPr="001C12AD">
        <w:rPr>
          <w:rFonts w:ascii="Arial Narrow" w:eastAsia="Calibri" w:hAnsi="Arial Narrow" w:cs="Times New Roman"/>
          <w:sz w:val="26"/>
          <w:szCs w:val="26"/>
          <w:lang w:val="es-ES"/>
        </w:rPr>
        <w:t xml:space="preserve">2017, los bonos pensionales del personal que aparece como retirado, fueron </w:t>
      </w:r>
      <w:r w:rsidR="009E32B3" w:rsidRPr="001C12AD">
        <w:rPr>
          <w:rFonts w:ascii="Arial Narrow" w:eastAsia="Calibri" w:hAnsi="Arial Narrow" w:cs="Times New Roman"/>
          <w:sz w:val="26"/>
          <w:szCs w:val="26"/>
          <w:lang w:val="es-ES"/>
        </w:rPr>
        <w:t>pagados</w:t>
      </w:r>
      <w:r w:rsidR="001117B5" w:rsidRPr="001C12AD">
        <w:rPr>
          <w:rFonts w:ascii="Arial Narrow" w:eastAsia="Calibri" w:hAnsi="Arial Narrow" w:cs="Times New Roman"/>
          <w:sz w:val="26"/>
          <w:szCs w:val="26"/>
          <w:lang w:val="es-ES"/>
        </w:rPr>
        <w:t xml:space="preserve"> con cargo a ese</w:t>
      </w:r>
      <w:r w:rsidRPr="001C12AD">
        <w:rPr>
          <w:rFonts w:ascii="Arial Narrow" w:eastAsia="Calibri" w:hAnsi="Arial Narrow" w:cs="Times New Roman"/>
          <w:sz w:val="26"/>
          <w:szCs w:val="26"/>
          <w:lang w:val="es-ES"/>
        </w:rPr>
        <w:t xml:space="preserve"> contrato de con</w:t>
      </w:r>
      <w:r w:rsidR="009E32B3" w:rsidRPr="001C12AD">
        <w:rPr>
          <w:rFonts w:ascii="Arial Narrow" w:eastAsia="Calibri" w:hAnsi="Arial Narrow" w:cs="Times New Roman"/>
          <w:sz w:val="26"/>
          <w:szCs w:val="26"/>
          <w:lang w:val="es-ES"/>
        </w:rPr>
        <w:t xml:space="preserve">currencia. Sin embargo, a partir </w:t>
      </w:r>
      <w:r w:rsidRPr="001C12AD">
        <w:rPr>
          <w:rFonts w:ascii="Arial Narrow" w:eastAsia="Calibri" w:hAnsi="Arial Narrow" w:cs="Times New Roman"/>
          <w:sz w:val="26"/>
          <w:szCs w:val="26"/>
          <w:lang w:val="es-ES"/>
        </w:rPr>
        <w:t>del año 2018, dichos pagos fueron suspendidos por parte de la Secretaría de Hacienda</w:t>
      </w:r>
      <w:r w:rsidR="009E32B3" w:rsidRPr="001C12AD">
        <w:rPr>
          <w:rFonts w:ascii="Arial Narrow" w:eastAsia="Calibri" w:hAnsi="Arial Narrow" w:cs="Times New Roman"/>
          <w:sz w:val="26"/>
          <w:szCs w:val="26"/>
          <w:lang w:val="es-ES"/>
        </w:rPr>
        <w:t xml:space="preserve"> Departamental en cumplimiento de</w:t>
      </w:r>
      <w:r w:rsidRPr="001C12AD">
        <w:rPr>
          <w:rFonts w:ascii="Arial Narrow" w:eastAsia="Calibri" w:hAnsi="Arial Narrow" w:cs="Times New Roman"/>
          <w:sz w:val="26"/>
          <w:szCs w:val="26"/>
          <w:lang w:val="es-ES"/>
        </w:rPr>
        <w:t xml:space="preserve"> directrices recibidas por parte del Ministerio de Hacienda y Crédito Público</w:t>
      </w:r>
      <w:r w:rsidR="009E32B3" w:rsidRPr="001C12AD">
        <w:rPr>
          <w:rFonts w:ascii="Arial Narrow" w:eastAsia="Calibri" w:hAnsi="Arial Narrow" w:cs="Times New Roman"/>
          <w:sz w:val="26"/>
          <w:szCs w:val="26"/>
          <w:lang w:val="es-ES"/>
        </w:rPr>
        <w:t xml:space="preserve">, </w:t>
      </w:r>
      <w:r w:rsidR="001117B5" w:rsidRPr="001C12AD">
        <w:rPr>
          <w:rFonts w:ascii="Arial Narrow" w:eastAsia="Calibri" w:hAnsi="Arial Narrow" w:cs="Times New Roman"/>
          <w:sz w:val="26"/>
          <w:szCs w:val="26"/>
          <w:lang w:val="es-ES"/>
        </w:rPr>
        <w:t>al considerar</w:t>
      </w:r>
      <w:r w:rsidR="009E32B3" w:rsidRPr="001C12AD">
        <w:rPr>
          <w:rFonts w:ascii="Arial Narrow" w:eastAsia="Calibri" w:hAnsi="Arial Narrow" w:cs="Times New Roman"/>
          <w:sz w:val="26"/>
          <w:szCs w:val="26"/>
          <w:lang w:val="es-ES"/>
        </w:rPr>
        <w:t xml:space="preserve"> que tal contrato no cubre el pasivo pensional del persona</w:t>
      </w:r>
      <w:r w:rsidR="00A67D3F" w:rsidRPr="001C12AD">
        <w:rPr>
          <w:rFonts w:ascii="Arial Narrow" w:eastAsia="Calibri" w:hAnsi="Arial Narrow" w:cs="Times New Roman"/>
          <w:sz w:val="26"/>
          <w:szCs w:val="26"/>
          <w:lang w:val="es-ES"/>
        </w:rPr>
        <w:t>l</w:t>
      </w:r>
      <w:r w:rsidR="009E32B3" w:rsidRPr="001C12AD">
        <w:rPr>
          <w:rFonts w:ascii="Arial Narrow" w:eastAsia="Calibri" w:hAnsi="Arial Narrow" w:cs="Times New Roman"/>
          <w:sz w:val="26"/>
          <w:szCs w:val="26"/>
          <w:lang w:val="es-ES"/>
        </w:rPr>
        <w:t xml:space="preserve"> retirado</w:t>
      </w:r>
      <w:r w:rsidR="00103DA6" w:rsidRPr="001C12AD">
        <w:rPr>
          <w:rFonts w:ascii="Arial Narrow" w:eastAsia="Calibri" w:hAnsi="Arial Narrow" w:cs="Times New Roman"/>
          <w:sz w:val="26"/>
          <w:szCs w:val="26"/>
          <w:lang w:val="es-ES"/>
        </w:rPr>
        <w:t xml:space="preserve">, </w:t>
      </w:r>
      <w:r w:rsidR="001117B5" w:rsidRPr="001C12AD">
        <w:rPr>
          <w:rFonts w:ascii="Arial Narrow" w:eastAsia="Calibri" w:hAnsi="Arial Narrow" w:cs="Times New Roman"/>
          <w:sz w:val="26"/>
          <w:szCs w:val="26"/>
          <w:lang w:val="es-ES"/>
        </w:rPr>
        <w:t>argumento que</w:t>
      </w:r>
      <w:r w:rsidR="00103DA6" w:rsidRPr="001C12AD">
        <w:rPr>
          <w:rFonts w:ascii="Arial Narrow" w:eastAsia="Calibri" w:hAnsi="Arial Narrow" w:cs="Times New Roman"/>
          <w:sz w:val="26"/>
          <w:szCs w:val="26"/>
          <w:lang w:val="es-ES"/>
        </w:rPr>
        <w:t xml:space="preserve"> carece de respaldo legal</w:t>
      </w:r>
      <w:r w:rsidRPr="001C12AD">
        <w:rPr>
          <w:rFonts w:ascii="Arial Narrow" w:eastAsia="Calibri" w:hAnsi="Arial Narrow" w:cs="Times New Roman"/>
          <w:sz w:val="26"/>
          <w:szCs w:val="26"/>
          <w:lang w:val="es-ES"/>
        </w:rPr>
        <w:t>.</w:t>
      </w:r>
      <w:r w:rsidR="009E32B3" w:rsidRPr="001C12AD">
        <w:rPr>
          <w:rFonts w:ascii="Arial Narrow" w:eastAsia="Calibri" w:hAnsi="Arial Narrow" w:cs="Times New Roman"/>
          <w:sz w:val="26"/>
          <w:szCs w:val="26"/>
          <w:lang w:val="es-ES"/>
        </w:rPr>
        <w:t xml:space="preserve"> Se han realizado diversas </w:t>
      </w:r>
      <w:r w:rsidR="00103DA6" w:rsidRPr="001C12AD">
        <w:rPr>
          <w:rFonts w:ascii="Arial Narrow" w:eastAsia="Calibri" w:hAnsi="Arial Narrow" w:cs="Times New Roman"/>
          <w:sz w:val="26"/>
          <w:szCs w:val="26"/>
          <w:lang w:val="es-ES"/>
        </w:rPr>
        <w:t>gestiones</w:t>
      </w:r>
      <w:r w:rsidR="009E32B3" w:rsidRPr="001C12AD">
        <w:rPr>
          <w:rFonts w:ascii="Arial Narrow" w:eastAsia="Calibri" w:hAnsi="Arial Narrow" w:cs="Times New Roman"/>
          <w:sz w:val="26"/>
          <w:szCs w:val="26"/>
          <w:lang w:val="es-ES"/>
        </w:rPr>
        <w:t xml:space="preserve"> a fin de retomar la ejecución de ese contrato, </w:t>
      </w:r>
      <w:r w:rsidR="00103DA6" w:rsidRPr="001C12AD">
        <w:rPr>
          <w:rFonts w:ascii="Arial Narrow" w:eastAsia="Calibri" w:hAnsi="Arial Narrow" w:cs="Times New Roman"/>
          <w:sz w:val="26"/>
          <w:szCs w:val="26"/>
          <w:lang w:val="es-ES"/>
        </w:rPr>
        <w:t>al punto de que a la fecha se encuentra a la espera de que el citado Ministerio responda a las solicitudes remitidas a efecto de variar las condiciones de aquel contrato de concurrencia.</w:t>
      </w:r>
      <w:r w:rsidR="009E32B3" w:rsidRPr="001C12AD">
        <w:rPr>
          <w:rFonts w:ascii="Arial Narrow" w:eastAsia="Calibri" w:hAnsi="Arial Narrow" w:cs="Times New Roman"/>
          <w:sz w:val="26"/>
          <w:szCs w:val="26"/>
          <w:lang w:val="es-ES"/>
        </w:rPr>
        <w:t xml:space="preserve"> </w:t>
      </w:r>
      <w:r w:rsidR="00103DA6" w:rsidRPr="001C12AD">
        <w:rPr>
          <w:rFonts w:ascii="Arial Narrow" w:eastAsia="Calibri" w:hAnsi="Arial Narrow" w:cs="Times New Roman"/>
          <w:sz w:val="26"/>
          <w:szCs w:val="26"/>
          <w:lang w:val="es-ES"/>
        </w:rPr>
        <w:t xml:space="preserve">Finalmente refirió que las pretensiones de la demanda deben ser ventiladas en el marco del proceso ordinario laboral y no por medio de la acción de tutela, al tratarse </w:t>
      </w:r>
      <w:r w:rsidR="00A67D3F" w:rsidRPr="001C12AD">
        <w:rPr>
          <w:rFonts w:ascii="Arial Narrow" w:eastAsia="Calibri" w:hAnsi="Arial Narrow" w:cs="Times New Roman"/>
          <w:sz w:val="26"/>
          <w:szCs w:val="26"/>
          <w:lang w:val="es-ES"/>
        </w:rPr>
        <w:t>é</w:t>
      </w:r>
      <w:r w:rsidR="00103DA6" w:rsidRPr="001C12AD">
        <w:rPr>
          <w:rFonts w:ascii="Arial Narrow" w:eastAsia="Calibri" w:hAnsi="Arial Narrow" w:cs="Times New Roman"/>
          <w:sz w:val="26"/>
          <w:szCs w:val="26"/>
          <w:lang w:val="es-ES"/>
        </w:rPr>
        <w:t>ste de un mecanismo residual</w:t>
      </w:r>
      <w:r w:rsidR="00103DA6" w:rsidRPr="001C12AD">
        <w:rPr>
          <w:rStyle w:val="Refdenotaalpie"/>
          <w:rFonts w:ascii="Arial Narrow" w:hAnsi="Arial Narrow"/>
          <w:sz w:val="26"/>
          <w:szCs w:val="26"/>
        </w:rPr>
        <w:footnoteReference w:id="6"/>
      </w:r>
      <w:r w:rsidR="00103DA6" w:rsidRPr="001C12AD">
        <w:rPr>
          <w:rFonts w:ascii="Arial Narrow" w:eastAsia="Calibri" w:hAnsi="Arial Narrow" w:cs="Times New Roman"/>
          <w:sz w:val="26"/>
          <w:szCs w:val="26"/>
          <w:lang w:val="es-ES"/>
        </w:rPr>
        <w:t>.</w:t>
      </w:r>
    </w:p>
    <w:p w14:paraId="052C7B67" w14:textId="77777777" w:rsidR="00A24763" w:rsidRPr="001C12AD" w:rsidRDefault="00A24763" w:rsidP="001C12AD">
      <w:pPr>
        <w:pStyle w:val="Sinespaciado"/>
        <w:spacing w:line="276" w:lineRule="auto"/>
        <w:jc w:val="both"/>
        <w:rPr>
          <w:rFonts w:ascii="Arial Narrow" w:eastAsia="Calibri" w:hAnsi="Arial Narrow" w:cs="Times New Roman"/>
          <w:sz w:val="26"/>
          <w:szCs w:val="26"/>
          <w:lang w:val="es-ES"/>
        </w:rPr>
      </w:pPr>
    </w:p>
    <w:p w14:paraId="1686C89B" w14:textId="77777777" w:rsidR="003637D9" w:rsidRPr="001C12AD" w:rsidRDefault="00103DA6" w:rsidP="001C12AD">
      <w:pPr>
        <w:pStyle w:val="Sinespaciado"/>
        <w:spacing w:line="276" w:lineRule="auto"/>
        <w:jc w:val="both"/>
        <w:rPr>
          <w:rFonts w:ascii="Arial Narrow" w:eastAsia="Calibri" w:hAnsi="Arial Narrow" w:cs="Times New Roman"/>
          <w:sz w:val="26"/>
          <w:szCs w:val="26"/>
          <w:lang w:val="es-ES"/>
        </w:rPr>
      </w:pPr>
      <w:r w:rsidRPr="001C12AD">
        <w:rPr>
          <w:rFonts w:ascii="Arial Narrow" w:eastAsia="Calibri" w:hAnsi="Arial Narrow" w:cs="Times New Roman"/>
          <w:sz w:val="26"/>
          <w:szCs w:val="26"/>
          <w:lang w:val="es-ES"/>
        </w:rPr>
        <w:t xml:space="preserve">La Gobernación de Risaralda adujo </w:t>
      </w:r>
      <w:r w:rsidR="00151B39" w:rsidRPr="001C12AD">
        <w:rPr>
          <w:rFonts w:ascii="Arial Narrow" w:eastAsia="Calibri" w:hAnsi="Arial Narrow" w:cs="Times New Roman"/>
          <w:sz w:val="26"/>
          <w:szCs w:val="26"/>
          <w:lang w:val="es-ES"/>
        </w:rPr>
        <w:t>que desconoce si la ESE</w:t>
      </w:r>
      <w:r w:rsidRPr="001C12AD">
        <w:rPr>
          <w:rFonts w:ascii="Arial Narrow" w:eastAsia="Calibri" w:hAnsi="Arial Narrow" w:cs="Times New Roman"/>
          <w:sz w:val="26"/>
          <w:szCs w:val="26"/>
          <w:lang w:val="es-ES"/>
        </w:rPr>
        <w:t xml:space="preserve"> Hospital Universitario San Jorge</w:t>
      </w:r>
      <w:r w:rsidR="00151B39" w:rsidRPr="001C12AD">
        <w:rPr>
          <w:rFonts w:ascii="Arial Narrow" w:eastAsia="Calibri" w:hAnsi="Arial Narrow" w:cs="Times New Roman"/>
          <w:sz w:val="26"/>
          <w:szCs w:val="26"/>
          <w:lang w:val="es-ES"/>
        </w:rPr>
        <w:t xml:space="preserve"> ya culminó el procedimiento que exige </w:t>
      </w:r>
      <w:r w:rsidRPr="001C12AD">
        <w:rPr>
          <w:rFonts w:ascii="Arial Narrow" w:eastAsia="Calibri" w:hAnsi="Arial Narrow" w:cs="Times New Roman"/>
          <w:sz w:val="26"/>
          <w:szCs w:val="26"/>
          <w:lang w:val="es-ES"/>
        </w:rPr>
        <w:t>el Decreto 586 de 2017</w:t>
      </w:r>
      <w:r w:rsidR="00151B39" w:rsidRPr="001C12AD">
        <w:rPr>
          <w:rFonts w:ascii="Arial Narrow" w:eastAsia="Calibri" w:hAnsi="Arial Narrow" w:cs="Times New Roman"/>
          <w:sz w:val="26"/>
          <w:szCs w:val="26"/>
          <w:lang w:val="es-ES"/>
        </w:rPr>
        <w:t xml:space="preserve">, a fin de establecer el valor de la </w:t>
      </w:r>
      <w:r w:rsidRPr="001C12AD">
        <w:rPr>
          <w:rFonts w:ascii="Arial Narrow" w:eastAsia="Calibri" w:hAnsi="Arial Narrow" w:cs="Times New Roman"/>
          <w:sz w:val="26"/>
          <w:szCs w:val="26"/>
          <w:lang w:val="es-ES"/>
        </w:rPr>
        <w:t xml:space="preserve">reserva pensional de retirados, así como determinar el </w:t>
      </w:r>
      <w:r w:rsidR="00151B39" w:rsidRPr="001C12AD">
        <w:rPr>
          <w:rFonts w:ascii="Arial Narrow" w:eastAsia="Calibri" w:hAnsi="Arial Narrow" w:cs="Times New Roman"/>
          <w:sz w:val="26"/>
          <w:szCs w:val="26"/>
          <w:lang w:val="es-ES"/>
        </w:rPr>
        <w:t xml:space="preserve">monto del pasivo, </w:t>
      </w:r>
      <w:r w:rsidRPr="001C12AD">
        <w:rPr>
          <w:rFonts w:ascii="Arial Narrow" w:eastAsia="Calibri" w:hAnsi="Arial Narrow" w:cs="Times New Roman"/>
          <w:sz w:val="26"/>
          <w:szCs w:val="26"/>
          <w:lang w:val="es-ES"/>
        </w:rPr>
        <w:t>requisito previo</w:t>
      </w:r>
      <w:r w:rsidR="00151B39" w:rsidRPr="001C12AD">
        <w:rPr>
          <w:rFonts w:ascii="Arial Narrow" w:eastAsia="Calibri" w:hAnsi="Arial Narrow" w:cs="Times New Roman"/>
          <w:sz w:val="26"/>
          <w:szCs w:val="26"/>
          <w:lang w:val="es-ES"/>
        </w:rPr>
        <w:t xml:space="preserve"> necesario para la </w:t>
      </w:r>
      <w:r w:rsidRPr="001C12AD">
        <w:rPr>
          <w:rFonts w:ascii="Arial Narrow" w:eastAsia="Calibri" w:hAnsi="Arial Narrow" w:cs="Times New Roman"/>
          <w:sz w:val="26"/>
          <w:szCs w:val="26"/>
          <w:lang w:val="es-ES"/>
        </w:rPr>
        <w:t>suscripción del contrato de</w:t>
      </w:r>
      <w:r w:rsidR="00151B39" w:rsidRPr="001C12AD">
        <w:rPr>
          <w:rFonts w:ascii="Arial Narrow" w:eastAsia="Calibri" w:hAnsi="Arial Narrow" w:cs="Times New Roman"/>
          <w:sz w:val="26"/>
          <w:szCs w:val="26"/>
          <w:lang w:val="es-ES"/>
        </w:rPr>
        <w:t xml:space="preserve"> </w:t>
      </w:r>
      <w:r w:rsidRPr="001C12AD">
        <w:rPr>
          <w:rFonts w:ascii="Arial Narrow" w:eastAsia="Calibri" w:hAnsi="Arial Narrow" w:cs="Times New Roman"/>
          <w:sz w:val="26"/>
          <w:szCs w:val="26"/>
          <w:lang w:val="es-ES"/>
        </w:rPr>
        <w:t xml:space="preserve">concurrencia entre el Ministerio de Hacienda y </w:t>
      </w:r>
      <w:r w:rsidRPr="001C12AD">
        <w:rPr>
          <w:rFonts w:ascii="Arial Narrow" w:eastAsia="Calibri" w:hAnsi="Arial Narrow" w:cs="Times New Roman"/>
          <w:sz w:val="26"/>
          <w:szCs w:val="26"/>
          <w:lang w:val="es-ES"/>
        </w:rPr>
        <w:lastRenderedPageBreak/>
        <w:t>Crédito Público y el</w:t>
      </w:r>
      <w:r w:rsidR="00151B39" w:rsidRPr="001C12AD">
        <w:rPr>
          <w:rFonts w:ascii="Arial Narrow" w:eastAsia="Calibri" w:hAnsi="Arial Narrow" w:cs="Times New Roman"/>
          <w:sz w:val="26"/>
          <w:szCs w:val="26"/>
          <w:lang w:val="es-ES"/>
        </w:rPr>
        <w:t xml:space="preserve"> </w:t>
      </w:r>
      <w:r w:rsidRPr="001C12AD">
        <w:rPr>
          <w:rFonts w:ascii="Arial Narrow" w:eastAsia="Calibri" w:hAnsi="Arial Narrow" w:cs="Times New Roman"/>
          <w:sz w:val="26"/>
          <w:szCs w:val="26"/>
          <w:lang w:val="es-ES"/>
        </w:rPr>
        <w:t>Departamento de Risaralda a fin de garantizar las apropiaciones</w:t>
      </w:r>
      <w:r w:rsidR="00151B39" w:rsidRPr="001C12AD">
        <w:rPr>
          <w:rFonts w:ascii="Arial Narrow" w:eastAsia="Calibri" w:hAnsi="Arial Narrow" w:cs="Times New Roman"/>
          <w:sz w:val="26"/>
          <w:szCs w:val="26"/>
          <w:lang w:val="es-ES"/>
        </w:rPr>
        <w:t xml:space="preserve"> </w:t>
      </w:r>
      <w:r w:rsidRPr="001C12AD">
        <w:rPr>
          <w:rFonts w:ascii="Arial Narrow" w:eastAsia="Calibri" w:hAnsi="Arial Narrow" w:cs="Times New Roman"/>
          <w:sz w:val="26"/>
          <w:szCs w:val="26"/>
          <w:lang w:val="es-ES"/>
        </w:rPr>
        <w:t xml:space="preserve">presupuestales </w:t>
      </w:r>
      <w:r w:rsidR="00151B39" w:rsidRPr="001C12AD">
        <w:rPr>
          <w:rFonts w:ascii="Arial Narrow" w:eastAsia="Calibri" w:hAnsi="Arial Narrow" w:cs="Times New Roman"/>
          <w:sz w:val="26"/>
          <w:szCs w:val="26"/>
          <w:lang w:val="es-ES"/>
        </w:rPr>
        <w:t>para el pago de, entre otros,</w:t>
      </w:r>
      <w:r w:rsidR="001117B5" w:rsidRPr="001C12AD">
        <w:rPr>
          <w:rFonts w:ascii="Arial Narrow" w:eastAsia="Calibri" w:hAnsi="Arial Narrow" w:cs="Times New Roman"/>
          <w:sz w:val="26"/>
          <w:szCs w:val="26"/>
          <w:lang w:val="es-ES"/>
        </w:rPr>
        <w:t xml:space="preserve"> de</w:t>
      </w:r>
      <w:r w:rsidR="00151B39" w:rsidRPr="001C12AD">
        <w:rPr>
          <w:rFonts w:ascii="Arial Narrow" w:eastAsia="Calibri" w:hAnsi="Arial Narrow" w:cs="Times New Roman"/>
          <w:sz w:val="26"/>
          <w:szCs w:val="26"/>
          <w:lang w:val="es-ES"/>
        </w:rPr>
        <w:t xml:space="preserve"> los bonos pensionales del personal de salud retirado, como quiera que e</w:t>
      </w:r>
      <w:r w:rsidRPr="001C12AD">
        <w:rPr>
          <w:rFonts w:ascii="Arial Narrow" w:eastAsia="Calibri" w:hAnsi="Arial Narrow" w:cs="Times New Roman"/>
          <w:sz w:val="26"/>
          <w:szCs w:val="26"/>
          <w:lang w:val="es-ES"/>
        </w:rPr>
        <w:t>l contrato de concurrencia No</w:t>
      </w:r>
      <w:r w:rsidR="00151B39" w:rsidRPr="001C12AD">
        <w:rPr>
          <w:rFonts w:ascii="Arial Narrow" w:eastAsia="Calibri" w:hAnsi="Arial Narrow" w:cs="Times New Roman"/>
          <w:sz w:val="26"/>
          <w:szCs w:val="26"/>
          <w:lang w:val="es-ES"/>
        </w:rPr>
        <w:t xml:space="preserve">. </w:t>
      </w:r>
      <w:r w:rsidRPr="001C12AD">
        <w:rPr>
          <w:rFonts w:ascii="Arial Narrow" w:eastAsia="Calibri" w:hAnsi="Arial Narrow" w:cs="Times New Roman"/>
          <w:sz w:val="26"/>
          <w:szCs w:val="26"/>
          <w:lang w:val="es-ES"/>
        </w:rPr>
        <w:t xml:space="preserve">000858 de fecha 30 de diciembre de 1998 </w:t>
      </w:r>
      <w:r w:rsidR="00151B39" w:rsidRPr="001C12AD">
        <w:rPr>
          <w:rFonts w:ascii="Arial Narrow" w:eastAsia="Calibri" w:hAnsi="Arial Narrow" w:cs="Times New Roman"/>
          <w:sz w:val="26"/>
          <w:szCs w:val="26"/>
          <w:lang w:val="es-ES"/>
        </w:rPr>
        <w:t xml:space="preserve">solo cubre a los trabajadores </w:t>
      </w:r>
      <w:r w:rsidRPr="001C12AD">
        <w:rPr>
          <w:rFonts w:ascii="Arial Narrow" w:eastAsia="Calibri" w:hAnsi="Arial Narrow" w:cs="Times New Roman"/>
          <w:sz w:val="26"/>
          <w:szCs w:val="26"/>
          <w:lang w:val="es-ES"/>
        </w:rPr>
        <w:t>activos y jubilados</w:t>
      </w:r>
      <w:r w:rsidR="006B04DD" w:rsidRPr="001C12AD">
        <w:rPr>
          <w:rStyle w:val="Refdenotaalpie"/>
          <w:rFonts w:ascii="Arial Narrow" w:eastAsia="Calibri" w:hAnsi="Arial Narrow" w:cs="Times New Roman"/>
          <w:sz w:val="26"/>
          <w:szCs w:val="26"/>
          <w:lang w:val="es-ES"/>
        </w:rPr>
        <w:footnoteReference w:id="7"/>
      </w:r>
      <w:r w:rsidR="00574720" w:rsidRPr="001C12AD">
        <w:rPr>
          <w:rFonts w:ascii="Arial Narrow" w:eastAsia="Calibri" w:hAnsi="Arial Narrow" w:cs="Times New Roman"/>
          <w:sz w:val="26"/>
          <w:szCs w:val="26"/>
          <w:lang w:val="es-ES"/>
        </w:rPr>
        <w:t>.</w:t>
      </w:r>
      <w:r w:rsidR="00A24763" w:rsidRPr="001C12AD">
        <w:rPr>
          <w:rFonts w:ascii="Arial Narrow" w:eastAsia="Calibri" w:hAnsi="Arial Narrow" w:cs="Times New Roman"/>
          <w:sz w:val="26"/>
          <w:szCs w:val="26"/>
          <w:lang w:val="es-ES"/>
        </w:rPr>
        <w:t xml:space="preserve">   </w:t>
      </w:r>
      <w:r w:rsidR="00410ACF" w:rsidRPr="001C12AD">
        <w:rPr>
          <w:rFonts w:ascii="Arial Narrow" w:eastAsia="Calibri" w:hAnsi="Arial Narrow" w:cs="Times New Roman"/>
          <w:sz w:val="26"/>
          <w:szCs w:val="26"/>
          <w:lang w:val="es-ES"/>
        </w:rPr>
        <w:t xml:space="preserve"> </w:t>
      </w:r>
    </w:p>
    <w:p w14:paraId="4BCA9FE6" w14:textId="77777777" w:rsidR="003B037B" w:rsidRPr="001C12AD" w:rsidRDefault="003B037B" w:rsidP="001C12AD">
      <w:pPr>
        <w:pStyle w:val="Sinespaciado"/>
        <w:spacing w:line="276" w:lineRule="auto"/>
        <w:jc w:val="both"/>
        <w:rPr>
          <w:rFonts w:ascii="Arial Narrow" w:eastAsia="Calibri" w:hAnsi="Arial Narrow" w:cs="Times New Roman"/>
          <w:sz w:val="26"/>
          <w:szCs w:val="26"/>
          <w:highlight w:val="yellow"/>
          <w:lang w:val="es-ES"/>
        </w:rPr>
      </w:pPr>
    </w:p>
    <w:p w14:paraId="3765203C" w14:textId="77777777" w:rsidR="00E45EC4" w:rsidRPr="001C12AD" w:rsidRDefault="00455569" w:rsidP="001C12AD">
      <w:pPr>
        <w:pStyle w:val="Sinespaciado"/>
        <w:spacing w:line="276" w:lineRule="auto"/>
        <w:jc w:val="both"/>
        <w:rPr>
          <w:rFonts w:ascii="Arial Narrow" w:hAnsi="Arial Narrow"/>
          <w:sz w:val="26"/>
          <w:szCs w:val="26"/>
        </w:rPr>
      </w:pPr>
      <w:r w:rsidRPr="001C12AD">
        <w:rPr>
          <w:rFonts w:ascii="Arial Narrow" w:hAnsi="Arial Narrow"/>
          <w:b/>
          <w:bCs/>
          <w:sz w:val="26"/>
          <w:szCs w:val="26"/>
        </w:rPr>
        <w:t xml:space="preserve">3. </w:t>
      </w:r>
      <w:r w:rsidR="00842B18" w:rsidRPr="001C12AD">
        <w:rPr>
          <w:rFonts w:ascii="Arial Narrow" w:hAnsi="Arial Narrow"/>
          <w:b/>
          <w:bCs/>
          <w:sz w:val="26"/>
          <w:szCs w:val="26"/>
        </w:rPr>
        <w:t xml:space="preserve">Sentencia: </w:t>
      </w:r>
      <w:r w:rsidR="00151B39" w:rsidRPr="001C12AD">
        <w:rPr>
          <w:rFonts w:ascii="Arial Narrow" w:hAnsi="Arial Narrow"/>
          <w:sz w:val="26"/>
          <w:szCs w:val="26"/>
        </w:rPr>
        <w:t>Mediante decisión del 16</w:t>
      </w:r>
      <w:r w:rsidR="00DE0C0A" w:rsidRPr="001C12AD">
        <w:rPr>
          <w:rFonts w:ascii="Arial Narrow" w:hAnsi="Arial Narrow"/>
          <w:sz w:val="26"/>
          <w:szCs w:val="26"/>
        </w:rPr>
        <w:t xml:space="preserve"> de abril de 2021</w:t>
      </w:r>
      <w:r w:rsidR="00151B39" w:rsidRPr="001C12AD">
        <w:rPr>
          <w:rFonts w:ascii="Arial Narrow" w:hAnsi="Arial Narrow"/>
          <w:sz w:val="26"/>
          <w:szCs w:val="26"/>
        </w:rPr>
        <w:t xml:space="preserve"> el despacho de primera instancia</w:t>
      </w:r>
      <w:r w:rsidR="00CB3889" w:rsidRPr="001C12AD">
        <w:rPr>
          <w:rFonts w:ascii="Arial Narrow" w:hAnsi="Arial Narrow"/>
          <w:sz w:val="26"/>
          <w:szCs w:val="26"/>
        </w:rPr>
        <w:t xml:space="preserve"> declaró la improcedencia de la acción constitucional, teniendo en cuenta que </w:t>
      </w:r>
      <w:r w:rsidR="00630A9B" w:rsidRPr="001C12AD">
        <w:rPr>
          <w:rFonts w:ascii="Arial Narrow" w:hAnsi="Arial Narrow"/>
          <w:sz w:val="26"/>
          <w:szCs w:val="26"/>
        </w:rPr>
        <w:t>la acción de tutela no es el medio para solicitar la expedición del bono pensional ya que para ese efecto el legislador creó el proceso ordinario laboral, sin que en este caso se acreditara situación especial que convirtiera en ineficaz esa herramienta judicial. Adicionalmente, en relación con la solicitud de emisión de bono pensional elevada por Protección, la ESE Hospital San Jorge de Pereira se pronunció para indicar las razones por las cuales no estaba obligada a surtir ese trámite, es decir que existe incertidumbre respecto de la competencia sobre el pago de la cuota parte del bono pensional, controversia que debe ser definida por el juez ordinario</w:t>
      </w:r>
      <w:r w:rsidR="00860A80" w:rsidRPr="001C12AD">
        <w:rPr>
          <w:rStyle w:val="Refdenotaalpie"/>
          <w:rFonts w:ascii="Arial Narrow" w:hAnsi="Arial Narrow"/>
          <w:sz w:val="26"/>
          <w:szCs w:val="26"/>
        </w:rPr>
        <w:footnoteReference w:id="8"/>
      </w:r>
      <w:r w:rsidR="00495A5F" w:rsidRPr="001C12AD">
        <w:rPr>
          <w:rFonts w:ascii="Arial Narrow" w:hAnsi="Arial Narrow"/>
          <w:sz w:val="26"/>
          <w:szCs w:val="26"/>
        </w:rPr>
        <w:t xml:space="preserve">. </w:t>
      </w:r>
    </w:p>
    <w:p w14:paraId="3D9263EE" w14:textId="77777777" w:rsidR="00EA550E" w:rsidRPr="001C12AD" w:rsidRDefault="00EA550E" w:rsidP="001C12AD">
      <w:pPr>
        <w:pStyle w:val="Sinespaciado"/>
        <w:spacing w:line="276" w:lineRule="auto"/>
        <w:jc w:val="both"/>
        <w:rPr>
          <w:rFonts w:ascii="Arial Narrow" w:hAnsi="Arial Narrow"/>
          <w:sz w:val="26"/>
          <w:szCs w:val="26"/>
        </w:rPr>
      </w:pPr>
    </w:p>
    <w:p w14:paraId="34107BE7" w14:textId="277F3A12" w:rsidR="00E075AD" w:rsidRPr="001C12AD" w:rsidRDefault="00403292" w:rsidP="001C12AD">
      <w:pPr>
        <w:pStyle w:val="Sinespaciado"/>
        <w:spacing w:line="276" w:lineRule="auto"/>
        <w:jc w:val="both"/>
        <w:rPr>
          <w:rFonts w:ascii="Arial Narrow" w:hAnsi="Arial Narrow"/>
          <w:sz w:val="26"/>
          <w:szCs w:val="26"/>
        </w:rPr>
      </w:pPr>
      <w:r w:rsidRPr="001C12AD">
        <w:rPr>
          <w:rFonts w:ascii="Arial Narrow" w:hAnsi="Arial Narrow"/>
          <w:b/>
          <w:bCs/>
          <w:sz w:val="26"/>
          <w:szCs w:val="26"/>
        </w:rPr>
        <w:t>4.</w:t>
      </w:r>
      <w:r w:rsidRPr="001C12AD">
        <w:rPr>
          <w:rFonts w:ascii="Arial Narrow" w:hAnsi="Arial Narrow"/>
          <w:sz w:val="26"/>
          <w:szCs w:val="26"/>
        </w:rPr>
        <w:t xml:space="preserve"> </w:t>
      </w:r>
      <w:r w:rsidR="00842B18" w:rsidRPr="001C12AD">
        <w:rPr>
          <w:rFonts w:ascii="Arial Narrow" w:hAnsi="Arial Narrow"/>
          <w:b/>
          <w:bCs/>
          <w:sz w:val="26"/>
          <w:szCs w:val="26"/>
        </w:rPr>
        <w:t>Impugnación</w:t>
      </w:r>
      <w:r w:rsidR="00842B18" w:rsidRPr="001C12AD">
        <w:rPr>
          <w:rFonts w:ascii="Arial Narrow" w:hAnsi="Arial Narrow"/>
          <w:sz w:val="26"/>
          <w:szCs w:val="26"/>
        </w:rPr>
        <w:t xml:space="preserve">: </w:t>
      </w:r>
      <w:r w:rsidRPr="001C12AD">
        <w:rPr>
          <w:rFonts w:ascii="Arial Narrow" w:hAnsi="Arial Narrow"/>
          <w:sz w:val="26"/>
          <w:szCs w:val="26"/>
        </w:rPr>
        <w:t>Inconforme con lo decidido, la parte actora impugn</w:t>
      </w:r>
      <w:r w:rsidR="00842B18" w:rsidRPr="001C12AD">
        <w:rPr>
          <w:rFonts w:ascii="Arial Narrow" w:hAnsi="Arial Narrow"/>
          <w:sz w:val="26"/>
          <w:szCs w:val="26"/>
        </w:rPr>
        <w:t>ó</w:t>
      </w:r>
      <w:r w:rsidRPr="001C12AD">
        <w:rPr>
          <w:rFonts w:ascii="Arial Narrow" w:hAnsi="Arial Narrow"/>
          <w:sz w:val="26"/>
          <w:szCs w:val="26"/>
        </w:rPr>
        <w:t xml:space="preserve">. </w:t>
      </w:r>
      <w:r w:rsidR="00495A5F" w:rsidRPr="001C12AD">
        <w:rPr>
          <w:rFonts w:ascii="Arial Narrow" w:hAnsi="Arial Narrow"/>
          <w:sz w:val="26"/>
          <w:szCs w:val="26"/>
        </w:rPr>
        <w:t>Sost</w:t>
      </w:r>
      <w:r w:rsidR="002D4510" w:rsidRPr="001C12AD">
        <w:rPr>
          <w:rFonts w:ascii="Arial Narrow" w:hAnsi="Arial Narrow"/>
          <w:sz w:val="26"/>
          <w:szCs w:val="26"/>
        </w:rPr>
        <w:t>uvo</w:t>
      </w:r>
      <w:r w:rsidR="00495A5F" w:rsidRPr="001C12AD">
        <w:rPr>
          <w:rFonts w:ascii="Arial Narrow" w:hAnsi="Arial Narrow"/>
          <w:sz w:val="26"/>
          <w:szCs w:val="26"/>
        </w:rPr>
        <w:t xml:space="preserve"> que</w:t>
      </w:r>
      <w:r w:rsidR="00C670DB" w:rsidRPr="001C12AD">
        <w:rPr>
          <w:rFonts w:ascii="Arial Narrow" w:hAnsi="Arial Narrow"/>
          <w:sz w:val="26"/>
          <w:szCs w:val="26"/>
        </w:rPr>
        <w:t xml:space="preserve"> </w:t>
      </w:r>
      <w:r w:rsidR="009B2675" w:rsidRPr="001C12AD">
        <w:rPr>
          <w:rFonts w:ascii="Arial Narrow" w:hAnsi="Arial Narrow"/>
          <w:sz w:val="26"/>
          <w:szCs w:val="26"/>
        </w:rPr>
        <w:t>las entidades demandadas no pueden</w:t>
      </w:r>
      <w:r w:rsidR="00C670DB" w:rsidRPr="001C12AD">
        <w:rPr>
          <w:rFonts w:ascii="Arial Narrow" w:hAnsi="Arial Narrow"/>
          <w:sz w:val="26"/>
          <w:szCs w:val="26"/>
        </w:rPr>
        <w:t xml:space="preserve"> sustraerse de su obligación de resolver oportunamente su solicitud de devolución de saldos, por “</w:t>
      </w:r>
      <w:r w:rsidR="00C670DB" w:rsidRPr="005425BE">
        <w:rPr>
          <w:rFonts w:ascii="Arial Narrow" w:hAnsi="Arial Narrow"/>
          <w:sz w:val="24"/>
          <w:szCs w:val="26"/>
        </w:rPr>
        <w:t>inconsistencias de otras entidades</w:t>
      </w:r>
      <w:r w:rsidR="00C670DB" w:rsidRPr="001C12AD">
        <w:rPr>
          <w:rFonts w:ascii="Arial Narrow" w:hAnsi="Arial Narrow"/>
          <w:sz w:val="26"/>
          <w:szCs w:val="26"/>
        </w:rPr>
        <w:t>”, pues para ese efecto se deben adelantar las gestiones interadministrativas de rigor y no trasladar las consecuencias de la tardanza de tales trámites al usuario. De todas formas,</w:t>
      </w:r>
      <w:r w:rsidR="001117B5" w:rsidRPr="001C12AD">
        <w:rPr>
          <w:rFonts w:ascii="Arial Narrow" w:hAnsi="Arial Narrow"/>
          <w:sz w:val="26"/>
          <w:szCs w:val="26"/>
        </w:rPr>
        <w:t xml:space="preserve"> la</w:t>
      </w:r>
      <w:r w:rsidR="00C670DB" w:rsidRPr="001C12AD">
        <w:rPr>
          <w:rFonts w:ascii="Arial Narrow" w:hAnsi="Arial Narrow"/>
          <w:sz w:val="26"/>
          <w:szCs w:val="26"/>
        </w:rPr>
        <w:t xml:space="preserve"> jurisprudencia ha llegado a reconocer la posibilidad de que por el fondo privado de pensiones</w:t>
      </w:r>
      <w:r w:rsidR="001117B5" w:rsidRPr="001C12AD">
        <w:rPr>
          <w:rFonts w:ascii="Arial Narrow" w:hAnsi="Arial Narrow"/>
          <w:sz w:val="26"/>
          <w:szCs w:val="26"/>
        </w:rPr>
        <w:t xml:space="preserve"> se</w:t>
      </w:r>
      <w:r w:rsidR="00C670DB" w:rsidRPr="001C12AD">
        <w:rPr>
          <w:rFonts w:ascii="Arial Narrow" w:hAnsi="Arial Narrow"/>
          <w:sz w:val="26"/>
          <w:szCs w:val="26"/>
        </w:rPr>
        <w:t xml:space="preserve"> haga entrega parcial de los saldos y una vez posea los bonos pensionales pagarlos en su totalidad</w:t>
      </w:r>
      <w:r w:rsidR="00C670DB" w:rsidRPr="001C12AD">
        <w:rPr>
          <w:rStyle w:val="Refdenotaalpie"/>
          <w:rFonts w:ascii="Arial Narrow" w:hAnsi="Arial Narrow"/>
          <w:sz w:val="26"/>
          <w:szCs w:val="26"/>
        </w:rPr>
        <w:footnoteReference w:id="9"/>
      </w:r>
      <w:r w:rsidR="00495A5F" w:rsidRPr="001C12AD">
        <w:rPr>
          <w:rFonts w:ascii="Arial Narrow" w:hAnsi="Arial Narrow"/>
          <w:sz w:val="26"/>
          <w:szCs w:val="26"/>
        </w:rPr>
        <w:t>.</w:t>
      </w:r>
    </w:p>
    <w:p w14:paraId="776E099B" w14:textId="77777777" w:rsidR="00E075AD" w:rsidRPr="001C12AD" w:rsidRDefault="00E075AD" w:rsidP="001C12AD">
      <w:pPr>
        <w:pStyle w:val="Sinespaciado"/>
        <w:spacing w:line="276" w:lineRule="auto"/>
        <w:jc w:val="both"/>
        <w:rPr>
          <w:rFonts w:ascii="Arial Narrow" w:hAnsi="Arial Narrow"/>
          <w:sz w:val="26"/>
          <w:szCs w:val="26"/>
        </w:rPr>
      </w:pPr>
    </w:p>
    <w:p w14:paraId="53738475" w14:textId="77777777" w:rsidR="00803679" w:rsidRPr="001C12AD" w:rsidRDefault="00803679" w:rsidP="001C12AD">
      <w:pPr>
        <w:pStyle w:val="Sinespaciado"/>
        <w:spacing w:line="276" w:lineRule="auto"/>
        <w:jc w:val="center"/>
        <w:rPr>
          <w:rFonts w:ascii="Arial Narrow" w:hAnsi="Arial Narrow"/>
          <w:b/>
          <w:bCs/>
          <w:sz w:val="26"/>
          <w:szCs w:val="26"/>
        </w:rPr>
      </w:pPr>
      <w:r w:rsidRPr="001C12AD">
        <w:rPr>
          <w:rFonts w:ascii="Arial Narrow" w:hAnsi="Arial Narrow"/>
          <w:b/>
          <w:bCs/>
          <w:sz w:val="26"/>
          <w:szCs w:val="26"/>
          <w:u w:val="single"/>
        </w:rPr>
        <w:t>CONSIDERACIONES</w:t>
      </w:r>
    </w:p>
    <w:p w14:paraId="11AD4DCE" w14:textId="77777777" w:rsidR="0096512E" w:rsidRPr="001C12AD" w:rsidRDefault="0096512E" w:rsidP="001C12AD">
      <w:pPr>
        <w:pStyle w:val="Sinespaciado"/>
        <w:spacing w:line="276" w:lineRule="auto"/>
        <w:jc w:val="both"/>
        <w:rPr>
          <w:rFonts w:ascii="Arial Narrow" w:hAnsi="Arial Narrow"/>
          <w:b/>
          <w:bCs/>
          <w:sz w:val="26"/>
          <w:szCs w:val="26"/>
        </w:rPr>
      </w:pPr>
    </w:p>
    <w:p w14:paraId="408E8E62" w14:textId="77777777" w:rsidR="00B85BA1" w:rsidRPr="001C12AD" w:rsidRDefault="005F477A" w:rsidP="001C12AD">
      <w:pPr>
        <w:pStyle w:val="Sinespaciado"/>
        <w:spacing w:line="276" w:lineRule="auto"/>
        <w:jc w:val="both"/>
        <w:rPr>
          <w:rFonts w:ascii="Arial Narrow" w:hAnsi="Arial Narrow"/>
          <w:sz w:val="26"/>
          <w:szCs w:val="26"/>
        </w:rPr>
      </w:pPr>
      <w:r w:rsidRPr="001C12AD">
        <w:rPr>
          <w:rFonts w:ascii="Arial Narrow" w:hAnsi="Arial Narrow"/>
          <w:b/>
          <w:bCs/>
          <w:sz w:val="26"/>
          <w:szCs w:val="26"/>
        </w:rPr>
        <w:t xml:space="preserve">1. </w:t>
      </w:r>
      <w:r w:rsidR="003F323B" w:rsidRPr="001C12AD">
        <w:rPr>
          <w:rFonts w:ascii="Arial Narrow" w:hAnsi="Arial Narrow"/>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w:t>
      </w:r>
      <w:r w:rsidR="00B8745B" w:rsidRPr="001C12AD">
        <w:rPr>
          <w:rFonts w:ascii="Arial Narrow" w:hAnsi="Arial Narrow"/>
          <w:sz w:val="26"/>
          <w:szCs w:val="26"/>
        </w:rPr>
        <w:t>a</w:t>
      </w:r>
      <w:r w:rsidR="003F323B" w:rsidRPr="001C12AD">
        <w:rPr>
          <w:rFonts w:ascii="Arial Narrow" w:hAnsi="Arial Narrow"/>
          <w:sz w:val="26"/>
          <w:szCs w:val="26"/>
        </w:rPr>
        <w:t xml:space="preserve">zados por </w:t>
      </w:r>
      <w:r w:rsidR="00B8745B" w:rsidRPr="001C12AD">
        <w:rPr>
          <w:rFonts w:ascii="Arial Narrow" w:hAnsi="Arial Narrow"/>
          <w:sz w:val="26"/>
          <w:szCs w:val="26"/>
        </w:rPr>
        <w:t>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r w:rsidR="00FA06C2" w:rsidRPr="001C12AD">
        <w:rPr>
          <w:rFonts w:ascii="Arial Narrow" w:hAnsi="Arial Narrow"/>
          <w:sz w:val="26"/>
          <w:szCs w:val="26"/>
        </w:rPr>
        <w:t xml:space="preserve"> La eficacia de esos medios debe</w:t>
      </w:r>
      <w:r w:rsidR="00B85BA1" w:rsidRPr="001C12AD">
        <w:rPr>
          <w:rFonts w:ascii="Arial Narrow" w:hAnsi="Arial Narrow"/>
          <w:sz w:val="26"/>
          <w:szCs w:val="26"/>
        </w:rPr>
        <w:t xml:space="preserve"> analizarse </w:t>
      </w:r>
      <w:r w:rsidR="00FA06C2" w:rsidRPr="001C12AD">
        <w:rPr>
          <w:rFonts w:ascii="Arial Narrow" w:hAnsi="Arial Narrow"/>
          <w:sz w:val="26"/>
          <w:szCs w:val="26"/>
        </w:rPr>
        <w:t xml:space="preserve">en concreto (art. 6, numeral 1, del Decreto 2591 de 1991). </w:t>
      </w:r>
    </w:p>
    <w:p w14:paraId="37F9286F" w14:textId="77777777" w:rsidR="00B85BA1" w:rsidRPr="001C12AD" w:rsidRDefault="00B85BA1" w:rsidP="001C12AD">
      <w:pPr>
        <w:pStyle w:val="Sinespaciado"/>
        <w:spacing w:line="276" w:lineRule="auto"/>
        <w:jc w:val="both"/>
        <w:rPr>
          <w:rFonts w:ascii="Arial Narrow" w:hAnsi="Arial Narrow"/>
          <w:sz w:val="26"/>
          <w:szCs w:val="26"/>
        </w:rPr>
      </w:pPr>
    </w:p>
    <w:p w14:paraId="6C90F433" w14:textId="06FE445D" w:rsidR="002B724C" w:rsidRPr="001C12AD" w:rsidRDefault="00F51CCE" w:rsidP="001C12AD">
      <w:pPr>
        <w:pStyle w:val="Sinespaciado"/>
        <w:spacing w:line="276" w:lineRule="auto"/>
        <w:jc w:val="both"/>
        <w:rPr>
          <w:rFonts w:ascii="Arial Narrow" w:hAnsi="Arial Narrow"/>
          <w:sz w:val="26"/>
          <w:szCs w:val="26"/>
        </w:rPr>
      </w:pPr>
      <w:r w:rsidRPr="001C12AD">
        <w:rPr>
          <w:rFonts w:ascii="Arial Narrow" w:hAnsi="Arial Narrow"/>
          <w:b/>
          <w:sz w:val="26"/>
          <w:szCs w:val="26"/>
        </w:rPr>
        <w:t xml:space="preserve">2. </w:t>
      </w:r>
      <w:r w:rsidR="00051AD1" w:rsidRPr="001C12AD">
        <w:rPr>
          <w:rFonts w:ascii="Arial Narrow" w:hAnsi="Arial Narrow"/>
          <w:sz w:val="26"/>
          <w:szCs w:val="26"/>
        </w:rPr>
        <w:t xml:space="preserve">El caso concreto se reduce a la queja constitucional planteada contra </w:t>
      </w:r>
      <w:r w:rsidR="004F390F" w:rsidRPr="001C12AD">
        <w:rPr>
          <w:rFonts w:ascii="Arial Narrow" w:hAnsi="Arial Narrow"/>
          <w:sz w:val="26"/>
          <w:szCs w:val="26"/>
        </w:rPr>
        <w:t xml:space="preserve">las demandadas por </w:t>
      </w:r>
      <w:r w:rsidR="00D44FA4" w:rsidRPr="001C12AD">
        <w:rPr>
          <w:rFonts w:ascii="Arial Narrow" w:hAnsi="Arial Narrow"/>
          <w:sz w:val="26"/>
          <w:szCs w:val="26"/>
        </w:rPr>
        <w:t xml:space="preserve">la falta de </w:t>
      </w:r>
      <w:r w:rsidR="004F390F" w:rsidRPr="001C12AD">
        <w:rPr>
          <w:rFonts w:ascii="Arial Narrow" w:hAnsi="Arial Narrow"/>
          <w:sz w:val="26"/>
          <w:szCs w:val="26"/>
        </w:rPr>
        <w:t>emisión de</w:t>
      </w:r>
      <w:r w:rsidR="00D44FA4" w:rsidRPr="001C12AD">
        <w:rPr>
          <w:rFonts w:ascii="Arial Narrow" w:hAnsi="Arial Narrow"/>
          <w:sz w:val="26"/>
          <w:szCs w:val="26"/>
        </w:rPr>
        <w:t>l</w:t>
      </w:r>
      <w:r w:rsidR="004F390F" w:rsidRPr="001C12AD">
        <w:rPr>
          <w:rFonts w:ascii="Arial Narrow" w:hAnsi="Arial Narrow"/>
          <w:sz w:val="26"/>
          <w:szCs w:val="26"/>
        </w:rPr>
        <w:t xml:space="preserve"> bono pensional, con lo cual se obstaculiza el reconocimiento de la devolución de sa</w:t>
      </w:r>
      <w:r w:rsidR="00D44FA4" w:rsidRPr="001C12AD">
        <w:rPr>
          <w:rFonts w:ascii="Arial Narrow" w:hAnsi="Arial Narrow"/>
          <w:sz w:val="26"/>
          <w:szCs w:val="26"/>
        </w:rPr>
        <w:t>ldos que aspira</w:t>
      </w:r>
      <w:r w:rsidR="005C2F05" w:rsidRPr="001C12AD">
        <w:rPr>
          <w:rFonts w:ascii="Arial Narrow" w:hAnsi="Arial Narrow"/>
          <w:sz w:val="26"/>
          <w:szCs w:val="26"/>
        </w:rPr>
        <w:t xml:space="preserve"> o</w:t>
      </w:r>
      <w:r w:rsidR="00D44FA4" w:rsidRPr="001C12AD">
        <w:rPr>
          <w:rFonts w:ascii="Arial Narrow" w:hAnsi="Arial Narrow"/>
          <w:sz w:val="26"/>
          <w:szCs w:val="26"/>
        </w:rPr>
        <w:t>btener el actor</w:t>
      </w:r>
      <w:r w:rsidR="006A2CEC" w:rsidRPr="001C12AD">
        <w:rPr>
          <w:rFonts w:ascii="Arial Narrow" w:hAnsi="Arial Narrow"/>
          <w:sz w:val="26"/>
          <w:szCs w:val="26"/>
        </w:rPr>
        <w:t>. Se alega que</w:t>
      </w:r>
      <w:r w:rsidR="00D44FA4" w:rsidRPr="001C12AD">
        <w:rPr>
          <w:rFonts w:ascii="Arial Narrow" w:hAnsi="Arial Narrow"/>
          <w:sz w:val="26"/>
          <w:szCs w:val="26"/>
        </w:rPr>
        <w:t xml:space="preserve"> </w:t>
      </w:r>
      <w:r w:rsidR="00DB7D31" w:rsidRPr="001C12AD">
        <w:rPr>
          <w:rFonts w:ascii="Arial Narrow" w:hAnsi="Arial Narrow"/>
          <w:sz w:val="26"/>
          <w:szCs w:val="26"/>
        </w:rPr>
        <w:t>las controversias entre las entidades competentes sobre dicha expedición del bono pensional no lo pueden</w:t>
      </w:r>
      <w:r w:rsidR="00D44FA4" w:rsidRPr="001C12AD">
        <w:rPr>
          <w:rFonts w:ascii="Arial Narrow" w:hAnsi="Arial Narrow"/>
          <w:sz w:val="26"/>
          <w:szCs w:val="26"/>
        </w:rPr>
        <w:t xml:space="preserve"> perjudicar</w:t>
      </w:r>
      <w:r w:rsidR="00F43586" w:rsidRPr="001C12AD">
        <w:rPr>
          <w:rFonts w:ascii="Arial Narrow" w:hAnsi="Arial Narrow"/>
          <w:sz w:val="26"/>
          <w:szCs w:val="26"/>
        </w:rPr>
        <w:t>,</w:t>
      </w:r>
      <w:r w:rsidR="00D44FA4" w:rsidRPr="001C12AD">
        <w:rPr>
          <w:rFonts w:ascii="Arial Narrow" w:hAnsi="Arial Narrow"/>
          <w:sz w:val="26"/>
          <w:szCs w:val="26"/>
        </w:rPr>
        <w:t xml:space="preserve"> y que </w:t>
      </w:r>
      <w:r w:rsidR="006A2CEC" w:rsidRPr="001C12AD">
        <w:rPr>
          <w:rFonts w:ascii="Arial Narrow" w:hAnsi="Arial Narrow"/>
          <w:sz w:val="26"/>
          <w:szCs w:val="26"/>
        </w:rPr>
        <w:t>no existe mecanismo judicial idóneo para res</w:t>
      </w:r>
      <w:r w:rsidR="00D44FA4" w:rsidRPr="001C12AD">
        <w:rPr>
          <w:rFonts w:ascii="Arial Narrow" w:hAnsi="Arial Narrow"/>
          <w:sz w:val="26"/>
          <w:szCs w:val="26"/>
        </w:rPr>
        <w:t>olver la controversia</w:t>
      </w:r>
      <w:r w:rsidR="002B724C" w:rsidRPr="001C12AD">
        <w:rPr>
          <w:rFonts w:ascii="Arial Narrow" w:hAnsi="Arial Narrow"/>
          <w:sz w:val="26"/>
          <w:szCs w:val="26"/>
        </w:rPr>
        <w:t>.</w:t>
      </w:r>
    </w:p>
    <w:p w14:paraId="0FF54C7B" w14:textId="77777777" w:rsidR="002B724C" w:rsidRPr="001C12AD" w:rsidRDefault="002B724C" w:rsidP="001C12AD">
      <w:pPr>
        <w:pStyle w:val="Sinespaciado"/>
        <w:spacing w:line="276" w:lineRule="auto"/>
        <w:jc w:val="both"/>
        <w:rPr>
          <w:rFonts w:ascii="Arial Narrow" w:hAnsi="Arial Narrow"/>
          <w:sz w:val="26"/>
          <w:szCs w:val="26"/>
        </w:rPr>
      </w:pPr>
    </w:p>
    <w:p w14:paraId="5083B937" w14:textId="77777777" w:rsidR="00051AD1" w:rsidRPr="001C12AD" w:rsidRDefault="00051AD1" w:rsidP="001C12AD">
      <w:pPr>
        <w:pStyle w:val="Sinespaciado"/>
        <w:spacing w:line="276" w:lineRule="auto"/>
        <w:jc w:val="both"/>
        <w:rPr>
          <w:rFonts w:ascii="Arial Narrow" w:hAnsi="Arial Narrow"/>
          <w:bCs/>
          <w:sz w:val="26"/>
          <w:szCs w:val="26"/>
        </w:rPr>
      </w:pPr>
      <w:r w:rsidRPr="001C12AD">
        <w:rPr>
          <w:rFonts w:ascii="Arial Narrow" w:hAnsi="Arial Narrow"/>
          <w:bCs/>
          <w:sz w:val="26"/>
          <w:szCs w:val="26"/>
        </w:rPr>
        <w:t xml:space="preserve">De conformidad con lo anterior, el problema jurídico consiste en determinar si </w:t>
      </w:r>
      <w:r w:rsidRPr="001C12AD">
        <w:rPr>
          <w:rFonts w:ascii="Arial Narrow" w:hAnsi="Arial Narrow"/>
          <w:sz w:val="26"/>
          <w:szCs w:val="26"/>
        </w:rPr>
        <w:t xml:space="preserve">la acción de tutela era procedente para </w:t>
      </w:r>
      <w:r w:rsidR="0065134E" w:rsidRPr="001C12AD">
        <w:rPr>
          <w:rFonts w:ascii="Arial Narrow" w:hAnsi="Arial Narrow"/>
          <w:sz w:val="26"/>
          <w:szCs w:val="26"/>
        </w:rPr>
        <w:t>acceder a lo pretendido.</w:t>
      </w:r>
    </w:p>
    <w:p w14:paraId="6865451A" w14:textId="77777777" w:rsidR="00100866" w:rsidRPr="001C12AD" w:rsidRDefault="00100866" w:rsidP="001C12AD">
      <w:pPr>
        <w:pStyle w:val="Sinespaciado"/>
        <w:spacing w:line="276" w:lineRule="auto"/>
        <w:jc w:val="both"/>
        <w:rPr>
          <w:rFonts w:ascii="Arial Narrow" w:hAnsi="Arial Narrow"/>
          <w:bCs/>
          <w:sz w:val="26"/>
          <w:szCs w:val="26"/>
        </w:rPr>
      </w:pPr>
    </w:p>
    <w:p w14:paraId="1018D349" w14:textId="77777777" w:rsidR="005205AE" w:rsidRPr="001C12AD" w:rsidRDefault="00051AD1" w:rsidP="001C12AD">
      <w:pPr>
        <w:pStyle w:val="Sinespaciado"/>
        <w:spacing w:line="276" w:lineRule="auto"/>
        <w:jc w:val="both"/>
        <w:rPr>
          <w:rFonts w:ascii="Arial Narrow" w:hAnsi="Arial Narrow"/>
          <w:sz w:val="26"/>
          <w:szCs w:val="26"/>
        </w:rPr>
      </w:pPr>
      <w:r w:rsidRPr="001C12AD">
        <w:rPr>
          <w:rFonts w:ascii="Arial Narrow" w:hAnsi="Arial Narrow"/>
          <w:b/>
          <w:bCs/>
          <w:sz w:val="26"/>
          <w:szCs w:val="26"/>
        </w:rPr>
        <w:t xml:space="preserve">3. </w:t>
      </w:r>
      <w:r w:rsidR="0065134E" w:rsidRPr="001C12AD">
        <w:rPr>
          <w:rFonts w:ascii="Arial Narrow" w:hAnsi="Arial Narrow"/>
          <w:sz w:val="26"/>
          <w:szCs w:val="26"/>
        </w:rPr>
        <w:t>E</w:t>
      </w:r>
      <w:r w:rsidRPr="001C12AD">
        <w:rPr>
          <w:rFonts w:ascii="Arial Narrow" w:hAnsi="Arial Narrow"/>
          <w:sz w:val="26"/>
          <w:szCs w:val="26"/>
        </w:rPr>
        <w:t xml:space="preserve">l señor </w:t>
      </w:r>
      <w:r w:rsidR="00D44FA4" w:rsidRPr="001C12AD">
        <w:rPr>
          <w:rFonts w:ascii="Arial Narrow" w:hAnsi="Arial Narrow"/>
          <w:sz w:val="26"/>
          <w:szCs w:val="26"/>
        </w:rPr>
        <w:t xml:space="preserve">Antonio de Jesús Palacios Reyes </w:t>
      </w:r>
      <w:r w:rsidRPr="001C12AD">
        <w:rPr>
          <w:rFonts w:ascii="Arial Narrow" w:hAnsi="Arial Narrow"/>
          <w:sz w:val="26"/>
          <w:szCs w:val="26"/>
        </w:rPr>
        <w:t xml:space="preserve">está legitimado en la causa por activa, </w:t>
      </w:r>
      <w:r w:rsidR="00A73EE8" w:rsidRPr="001C12AD">
        <w:rPr>
          <w:rFonts w:ascii="Arial Narrow" w:hAnsi="Arial Narrow"/>
          <w:sz w:val="26"/>
          <w:szCs w:val="26"/>
        </w:rPr>
        <w:t>pues en su condición de afiliado del fondo privado de pensiones,</w:t>
      </w:r>
      <w:r w:rsidR="00100866" w:rsidRPr="001C12AD">
        <w:rPr>
          <w:rFonts w:ascii="Arial Narrow" w:hAnsi="Arial Narrow"/>
          <w:sz w:val="26"/>
          <w:szCs w:val="26"/>
        </w:rPr>
        <w:t xml:space="preserve"> </w:t>
      </w:r>
      <w:r w:rsidR="00D44FA4" w:rsidRPr="001C12AD">
        <w:rPr>
          <w:rFonts w:ascii="Arial Narrow" w:hAnsi="Arial Narrow"/>
          <w:sz w:val="26"/>
          <w:szCs w:val="26"/>
        </w:rPr>
        <w:t>autorizó adelantar el trámite de emisión del mencionado bono pensional</w:t>
      </w:r>
      <w:r w:rsidR="005205AE" w:rsidRPr="001C12AD">
        <w:rPr>
          <w:rFonts w:ascii="Arial Narrow" w:hAnsi="Arial Narrow"/>
          <w:sz w:val="26"/>
          <w:szCs w:val="26"/>
        </w:rPr>
        <w:t xml:space="preserve">. </w:t>
      </w:r>
    </w:p>
    <w:p w14:paraId="236E4D05" w14:textId="77777777" w:rsidR="005205AE" w:rsidRPr="001C12AD" w:rsidRDefault="005205AE" w:rsidP="001C12AD">
      <w:pPr>
        <w:pStyle w:val="Sinespaciado"/>
        <w:spacing w:line="276" w:lineRule="auto"/>
        <w:jc w:val="both"/>
        <w:rPr>
          <w:rFonts w:ascii="Arial Narrow" w:hAnsi="Arial Narrow"/>
          <w:sz w:val="26"/>
          <w:szCs w:val="26"/>
        </w:rPr>
      </w:pPr>
    </w:p>
    <w:p w14:paraId="598D86D1" w14:textId="77777777" w:rsidR="00D44FA4" w:rsidRPr="001C12AD" w:rsidRDefault="00051AD1" w:rsidP="001C12AD">
      <w:pPr>
        <w:pStyle w:val="Sinespaciado"/>
        <w:spacing w:line="276" w:lineRule="auto"/>
        <w:jc w:val="both"/>
        <w:rPr>
          <w:rFonts w:ascii="Arial Narrow" w:hAnsi="Arial Narrow"/>
          <w:sz w:val="26"/>
          <w:szCs w:val="26"/>
        </w:rPr>
      </w:pPr>
      <w:r w:rsidRPr="001C12AD">
        <w:rPr>
          <w:rFonts w:ascii="Arial Narrow" w:hAnsi="Arial Narrow"/>
          <w:sz w:val="26"/>
          <w:szCs w:val="26"/>
        </w:rPr>
        <w:t xml:space="preserve">También lo está por pasiva </w:t>
      </w:r>
      <w:r w:rsidR="00D44FA4" w:rsidRPr="001C12AD">
        <w:rPr>
          <w:rFonts w:ascii="Arial Narrow" w:hAnsi="Arial Narrow"/>
          <w:sz w:val="26"/>
          <w:szCs w:val="26"/>
        </w:rPr>
        <w:t>Protección S.A. como entidad a la que se encuentra vinculado el actor y ante la cual se elevó la autorización para adelantar las gestiones del caso para emitir el mencionado bono. El Ministerio de Hacienda y Crédito Público y la ESE Hospital San Jorge de Pereira, en igual sentido se encuentra</w:t>
      </w:r>
      <w:r w:rsidR="005C2F05" w:rsidRPr="001C12AD">
        <w:rPr>
          <w:rFonts w:ascii="Arial Narrow" w:hAnsi="Arial Narrow"/>
          <w:sz w:val="26"/>
          <w:szCs w:val="26"/>
        </w:rPr>
        <w:t>n</w:t>
      </w:r>
      <w:r w:rsidR="00D44FA4" w:rsidRPr="001C12AD">
        <w:rPr>
          <w:rFonts w:ascii="Arial Narrow" w:hAnsi="Arial Narrow"/>
          <w:sz w:val="26"/>
          <w:szCs w:val="26"/>
        </w:rPr>
        <w:t xml:space="preserve"> legitimadas, al intervenir en el trámite de elaboración, reconocimiento y pago del bono pensional.</w:t>
      </w:r>
    </w:p>
    <w:p w14:paraId="2579DD23" w14:textId="77777777" w:rsidR="00D44FA4" w:rsidRPr="001C12AD" w:rsidRDefault="00D44FA4" w:rsidP="001C12AD">
      <w:pPr>
        <w:pStyle w:val="Sinespaciado"/>
        <w:spacing w:line="276" w:lineRule="auto"/>
        <w:jc w:val="both"/>
        <w:rPr>
          <w:rFonts w:ascii="Arial Narrow" w:hAnsi="Arial Narrow"/>
          <w:sz w:val="26"/>
          <w:szCs w:val="26"/>
        </w:rPr>
      </w:pPr>
    </w:p>
    <w:p w14:paraId="4F25600E" w14:textId="77777777" w:rsidR="009F3560" w:rsidRPr="001C12AD" w:rsidRDefault="00051AD1" w:rsidP="001C12AD">
      <w:pPr>
        <w:pStyle w:val="Sinespaciado"/>
        <w:spacing w:line="276" w:lineRule="auto"/>
        <w:jc w:val="both"/>
        <w:rPr>
          <w:rFonts w:ascii="Arial Narrow" w:hAnsi="Arial Narrow"/>
          <w:sz w:val="26"/>
          <w:szCs w:val="26"/>
        </w:rPr>
      </w:pPr>
      <w:r w:rsidRPr="001C12AD">
        <w:rPr>
          <w:rFonts w:ascii="Arial Narrow" w:hAnsi="Arial Narrow"/>
          <w:b/>
          <w:sz w:val="26"/>
          <w:szCs w:val="26"/>
        </w:rPr>
        <w:t xml:space="preserve">4. </w:t>
      </w:r>
      <w:bookmarkStart w:id="2" w:name="_Hlk83635849"/>
      <w:r w:rsidR="00D44FA4" w:rsidRPr="001C12AD">
        <w:rPr>
          <w:rFonts w:ascii="Arial Narrow" w:hAnsi="Arial Narrow"/>
          <w:sz w:val="26"/>
          <w:szCs w:val="26"/>
        </w:rPr>
        <w:t xml:space="preserve">Para decirlo de entrada </w:t>
      </w:r>
      <w:r w:rsidR="009F3560" w:rsidRPr="001C12AD">
        <w:rPr>
          <w:rFonts w:ascii="Arial Narrow" w:hAnsi="Arial Narrow"/>
          <w:sz w:val="26"/>
          <w:szCs w:val="26"/>
        </w:rPr>
        <w:t>los argumentos de la impugnación no encuentran acogida pues, en primer lugar, lo que en últimas se plantea es un conflicto entre un afiliado y las entidades que conforman el régimen de seguridad social en pensiones, para cuya definición se cuenta con un mecanismo judicial idóneo a cargo de</w:t>
      </w:r>
      <w:r w:rsidR="00201610" w:rsidRPr="001C12AD">
        <w:rPr>
          <w:rFonts w:ascii="Arial Narrow" w:hAnsi="Arial Narrow"/>
          <w:sz w:val="26"/>
          <w:szCs w:val="26"/>
        </w:rPr>
        <w:t xml:space="preserve"> la justicia laboral, que no puede ser desplazad</w:t>
      </w:r>
      <w:r w:rsidR="00D91A79" w:rsidRPr="001C12AD">
        <w:rPr>
          <w:rFonts w:ascii="Arial Narrow" w:hAnsi="Arial Narrow"/>
          <w:sz w:val="26"/>
          <w:szCs w:val="26"/>
        </w:rPr>
        <w:t>a</w:t>
      </w:r>
      <w:r w:rsidR="005C2F05" w:rsidRPr="001C12AD">
        <w:rPr>
          <w:rFonts w:ascii="Arial Narrow" w:hAnsi="Arial Narrow"/>
          <w:sz w:val="26"/>
          <w:szCs w:val="26"/>
        </w:rPr>
        <w:t xml:space="preserve"> por el juez constitucional.</w:t>
      </w:r>
    </w:p>
    <w:p w14:paraId="67E2D8D8" w14:textId="77777777" w:rsidR="00485978" w:rsidRPr="001C12AD" w:rsidRDefault="00485978" w:rsidP="001C12AD">
      <w:pPr>
        <w:pStyle w:val="Sinespaciado"/>
        <w:spacing w:line="276" w:lineRule="auto"/>
        <w:jc w:val="both"/>
        <w:rPr>
          <w:rFonts w:ascii="Arial Narrow" w:hAnsi="Arial Narrow"/>
          <w:sz w:val="26"/>
          <w:szCs w:val="26"/>
        </w:rPr>
      </w:pPr>
    </w:p>
    <w:p w14:paraId="04A5B58F" w14:textId="08E04481" w:rsidR="00C14F45" w:rsidRPr="001C12AD" w:rsidRDefault="001E502F" w:rsidP="001C12AD">
      <w:pPr>
        <w:pStyle w:val="Sinespaciado"/>
        <w:spacing w:line="276" w:lineRule="auto"/>
        <w:jc w:val="both"/>
        <w:rPr>
          <w:rFonts w:ascii="Arial Narrow" w:hAnsi="Arial Narrow"/>
          <w:sz w:val="26"/>
          <w:szCs w:val="26"/>
        </w:rPr>
      </w:pPr>
      <w:r w:rsidRPr="001C12AD">
        <w:rPr>
          <w:rFonts w:ascii="Arial Narrow" w:hAnsi="Arial Narrow"/>
          <w:b/>
          <w:sz w:val="26"/>
          <w:szCs w:val="26"/>
        </w:rPr>
        <w:t>4.1</w:t>
      </w:r>
      <w:r w:rsidR="00043CF9" w:rsidRPr="001C12AD">
        <w:rPr>
          <w:rFonts w:ascii="Arial Narrow" w:hAnsi="Arial Narrow"/>
          <w:b/>
          <w:sz w:val="26"/>
          <w:szCs w:val="26"/>
        </w:rPr>
        <w:t>.</w:t>
      </w:r>
      <w:r w:rsidR="00043CF9" w:rsidRPr="001C12AD">
        <w:rPr>
          <w:rFonts w:ascii="Arial Narrow" w:hAnsi="Arial Narrow"/>
          <w:sz w:val="26"/>
          <w:szCs w:val="26"/>
        </w:rPr>
        <w:t xml:space="preserve"> </w:t>
      </w:r>
      <w:r w:rsidR="00660B29" w:rsidRPr="001C12AD">
        <w:rPr>
          <w:rFonts w:ascii="Arial Narrow" w:hAnsi="Arial Narrow"/>
          <w:sz w:val="26"/>
          <w:szCs w:val="26"/>
        </w:rPr>
        <w:t xml:space="preserve">Además, no acredita el actor las condiciones para la procedencia de la presente acción de tutela cuando existe otro medio de defensa judicial, pues </w:t>
      </w:r>
      <w:r w:rsidR="006345DE" w:rsidRPr="001C12AD">
        <w:rPr>
          <w:rFonts w:ascii="Arial Narrow" w:hAnsi="Arial Narrow"/>
          <w:sz w:val="26"/>
          <w:szCs w:val="26"/>
        </w:rPr>
        <w:t xml:space="preserve">las particularidades del caso no demuestran que ese mecanismo no sea </w:t>
      </w:r>
      <w:r w:rsidR="00627D41" w:rsidRPr="001C12AD">
        <w:rPr>
          <w:rFonts w:ascii="Arial Narrow" w:hAnsi="Arial Narrow"/>
          <w:sz w:val="26"/>
          <w:szCs w:val="26"/>
        </w:rPr>
        <w:t xml:space="preserve">idóneo y </w:t>
      </w:r>
      <w:r w:rsidR="006345DE" w:rsidRPr="001C12AD">
        <w:rPr>
          <w:rFonts w:ascii="Arial Narrow" w:hAnsi="Arial Narrow"/>
          <w:sz w:val="26"/>
          <w:szCs w:val="26"/>
        </w:rPr>
        <w:t xml:space="preserve">eficaz para lograr lo pretendido.  En adición a </w:t>
      </w:r>
      <w:r w:rsidR="00EF51D5" w:rsidRPr="001C12AD">
        <w:rPr>
          <w:rFonts w:ascii="Arial Narrow" w:hAnsi="Arial Narrow"/>
          <w:sz w:val="26"/>
          <w:szCs w:val="26"/>
        </w:rPr>
        <w:t>su</w:t>
      </w:r>
      <w:r w:rsidR="006345DE" w:rsidRPr="001C12AD">
        <w:rPr>
          <w:rFonts w:ascii="Arial Narrow" w:hAnsi="Arial Narrow"/>
          <w:sz w:val="26"/>
          <w:szCs w:val="26"/>
        </w:rPr>
        <w:t xml:space="preserve"> edad, </w:t>
      </w:r>
      <w:r w:rsidR="00C14F45" w:rsidRPr="001C12AD">
        <w:rPr>
          <w:rFonts w:ascii="Arial Narrow" w:hAnsi="Arial Narrow"/>
          <w:sz w:val="26"/>
          <w:szCs w:val="26"/>
        </w:rPr>
        <w:t>ninguna otra circunstancia</w:t>
      </w:r>
      <w:r w:rsidR="0024775B" w:rsidRPr="001C12AD">
        <w:rPr>
          <w:rFonts w:ascii="Arial Narrow" w:hAnsi="Arial Narrow"/>
          <w:sz w:val="26"/>
          <w:szCs w:val="26"/>
        </w:rPr>
        <w:t xml:space="preserve"> </w:t>
      </w:r>
      <w:r w:rsidR="00C14F45" w:rsidRPr="001C12AD">
        <w:rPr>
          <w:rFonts w:ascii="Arial Narrow" w:hAnsi="Arial Narrow"/>
          <w:sz w:val="26"/>
          <w:szCs w:val="26"/>
        </w:rPr>
        <w:t>de vulnerabilidad demostró, que permitieran abonar razones</w:t>
      </w:r>
      <w:r w:rsidR="0024775B" w:rsidRPr="001C12AD">
        <w:rPr>
          <w:rFonts w:ascii="Arial Narrow" w:hAnsi="Arial Narrow"/>
          <w:sz w:val="26"/>
          <w:szCs w:val="26"/>
        </w:rPr>
        <w:t xml:space="preserve"> </w:t>
      </w:r>
      <w:r w:rsidR="00C14F45" w:rsidRPr="001C12AD">
        <w:rPr>
          <w:rFonts w:ascii="Arial Narrow" w:hAnsi="Arial Narrow"/>
          <w:sz w:val="26"/>
          <w:szCs w:val="26"/>
        </w:rPr>
        <w:t>en ese sentido.</w:t>
      </w:r>
    </w:p>
    <w:bookmarkEnd w:id="2"/>
    <w:p w14:paraId="6432CF51" w14:textId="77777777" w:rsidR="00C14F45" w:rsidRPr="001C12AD" w:rsidRDefault="00C14F45" w:rsidP="001C12AD">
      <w:pPr>
        <w:pStyle w:val="Sinespaciado"/>
        <w:spacing w:line="276" w:lineRule="auto"/>
        <w:jc w:val="both"/>
        <w:rPr>
          <w:rFonts w:ascii="Arial Narrow" w:hAnsi="Arial Narrow"/>
          <w:sz w:val="26"/>
          <w:szCs w:val="26"/>
        </w:rPr>
      </w:pPr>
    </w:p>
    <w:p w14:paraId="0C484240" w14:textId="77777777" w:rsidR="0024775B" w:rsidRPr="001C12AD" w:rsidRDefault="0024775B" w:rsidP="001C12AD">
      <w:pPr>
        <w:pStyle w:val="Sinespaciado"/>
        <w:spacing w:line="276" w:lineRule="auto"/>
        <w:jc w:val="both"/>
        <w:rPr>
          <w:rFonts w:ascii="Arial Narrow" w:hAnsi="Arial Narrow"/>
          <w:sz w:val="26"/>
          <w:szCs w:val="26"/>
        </w:rPr>
      </w:pPr>
      <w:r w:rsidRPr="001C12AD">
        <w:rPr>
          <w:rFonts w:ascii="Arial Narrow" w:hAnsi="Arial Narrow"/>
          <w:sz w:val="26"/>
          <w:szCs w:val="26"/>
        </w:rPr>
        <w:t xml:space="preserve">Se lee de sentencia T-013 de 2020 de la Corte Constitucional: </w:t>
      </w:r>
    </w:p>
    <w:p w14:paraId="4B225356" w14:textId="77777777" w:rsidR="0024775B" w:rsidRPr="001C12AD" w:rsidRDefault="0024775B" w:rsidP="001C12AD">
      <w:pPr>
        <w:pStyle w:val="Sinespaciado"/>
        <w:spacing w:line="276" w:lineRule="auto"/>
        <w:jc w:val="both"/>
        <w:rPr>
          <w:rFonts w:ascii="Arial Narrow" w:hAnsi="Arial Narrow"/>
          <w:sz w:val="26"/>
          <w:szCs w:val="26"/>
        </w:rPr>
      </w:pPr>
    </w:p>
    <w:p w14:paraId="7EE3EC05" w14:textId="77777777" w:rsidR="0024775B" w:rsidRPr="00D75F81" w:rsidRDefault="0024775B" w:rsidP="00D75F81">
      <w:pPr>
        <w:pStyle w:val="Sinespaciado"/>
        <w:ind w:left="426" w:right="420"/>
        <w:jc w:val="both"/>
        <w:rPr>
          <w:rFonts w:ascii="Arial Narrow" w:hAnsi="Arial Narrow"/>
          <w:bCs/>
          <w:sz w:val="24"/>
          <w:szCs w:val="26"/>
        </w:rPr>
      </w:pPr>
      <w:r w:rsidRPr="00D75F81">
        <w:rPr>
          <w:rFonts w:ascii="Arial Narrow" w:hAnsi="Arial Narrow"/>
          <w:bCs/>
          <w:i/>
          <w:iCs/>
          <w:sz w:val="24"/>
          <w:szCs w:val="26"/>
        </w:rPr>
        <w:t>“Conviene precisar que el término “persona de la tercera edad” y el concepto “adulto mayor”, que a menudo se usan indistintamente, no pueden ser empleados como sinónimos. El concepto “adulto mayor” fue definido en la Ley 1276 de 2009. En ella se apela a la noción de “vejez” propia del sistema de seguridad social en pensiones, con el fin de identificar la población destinataria de la atención integral en los centros vida. De cara a lo dispuesto por el Legislador en esa norma, será adulto mayor quien supere los 60 años o aquel que sin superar esa edad, pero con más de 55 años, tenga condiciones de “desgaste físico, vital y psicológico [que] así lo determinen”. Por su parte, la calidad de “persona de la tercera edad” solo puede ostentarla quien no solo es un adulto mayor, sino que ha superado la esperanza de vida. No todos los adultos mayores son personas de la tercera edad; por el contrario, cualquier persona de la tercera edad será un adulto mayor”.</w:t>
      </w:r>
    </w:p>
    <w:p w14:paraId="08E27D99" w14:textId="77777777" w:rsidR="0024775B" w:rsidRPr="001C12AD" w:rsidRDefault="0024775B" w:rsidP="001C12AD">
      <w:pPr>
        <w:pStyle w:val="Sinespaciado"/>
        <w:spacing w:line="276" w:lineRule="auto"/>
        <w:jc w:val="both"/>
        <w:rPr>
          <w:rFonts w:ascii="Arial Narrow" w:hAnsi="Arial Narrow"/>
          <w:b/>
          <w:sz w:val="26"/>
          <w:szCs w:val="26"/>
        </w:rPr>
      </w:pPr>
    </w:p>
    <w:p w14:paraId="73F8FAC5" w14:textId="77777777" w:rsidR="0024775B" w:rsidRPr="001C12AD" w:rsidRDefault="0024775B" w:rsidP="001C12AD">
      <w:pPr>
        <w:pStyle w:val="Sinespaciado"/>
        <w:spacing w:line="276" w:lineRule="auto"/>
        <w:jc w:val="both"/>
        <w:rPr>
          <w:rFonts w:ascii="Arial Narrow" w:hAnsi="Arial Narrow"/>
          <w:bCs/>
          <w:sz w:val="26"/>
          <w:szCs w:val="26"/>
        </w:rPr>
      </w:pPr>
      <w:r w:rsidRPr="001C12AD">
        <w:rPr>
          <w:rFonts w:ascii="Arial Narrow" w:hAnsi="Arial Narrow"/>
          <w:bCs/>
          <w:sz w:val="26"/>
          <w:szCs w:val="26"/>
        </w:rPr>
        <w:t xml:space="preserve">Actualmente, según indicadores de vida certificado por el DANE, la tercera edad se alcanza </w:t>
      </w:r>
      <w:r w:rsidR="00EF51D5" w:rsidRPr="001C12AD">
        <w:rPr>
          <w:rFonts w:ascii="Arial Narrow" w:hAnsi="Arial Narrow"/>
          <w:bCs/>
          <w:sz w:val="26"/>
          <w:szCs w:val="26"/>
        </w:rPr>
        <w:t xml:space="preserve">aproximadamente </w:t>
      </w:r>
      <w:r w:rsidRPr="001C12AD">
        <w:rPr>
          <w:rFonts w:ascii="Arial Narrow" w:hAnsi="Arial Narrow"/>
          <w:bCs/>
          <w:sz w:val="26"/>
          <w:szCs w:val="26"/>
        </w:rPr>
        <w:t xml:space="preserve">a los 76 años.  </w:t>
      </w:r>
    </w:p>
    <w:p w14:paraId="31B94D81" w14:textId="77777777" w:rsidR="0024775B" w:rsidRPr="001C12AD" w:rsidRDefault="0024775B" w:rsidP="001C12AD">
      <w:pPr>
        <w:pStyle w:val="Sinespaciado"/>
        <w:spacing w:line="276" w:lineRule="auto"/>
        <w:jc w:val="both"/>
        <w:rPr>
          <w:rFonts w:ascii="Arial Narrow" w:hAnsi="Arial Narrow"/>
          <w:bCs/>
          <w:sz w:val="26"/>
          <w:szCs w:val="26"/>
        </w:rPr>
      </w:pPr>
    </w:p>
    <w:p w14:paraId="2CDF241B" w14:textId="77777777" w:rsidR="0024775B" w:rsidRPr="001C12AD" w:rsidRDefault="0024775B" w:rsidP="001C12AD">
      <w:pPr>
        <w:pStyle w:val="Sinespaciado"/>
        <w:spacing w:line="276" w:lineRule="auto"/>
        <w:jc w:val="both"/>
        <w:rPr>
          <w:rFonts w:ascii="Arial Narrow" w:hAnsi="Arial Narrow"/>
          <w:bCs/>
          <w:sz w:val="26"/>
          <w:szCs w:val="26"/>
        </w:rPr>
      </w:pPr>
      <w:r w:rsidRPr="001C12AD">
        <w:rPr>
          <w:rFonts w:ascii="Arial Narrow" w:hAnsi="Arial Narrow"/>
          <w:bCs/>
          <w:sz w:val="26"/>
          <w:szCs w:val="26"/>
        </w:rPr>
        <w:t>Al tenor del artículo 47 de la Carta Nacional, son sujetos de especial protección constitucional quienes hayan superado la edad anterior; ergo, el actor no hace parte de ese grupo etario</w:t>
      </w:r>
      <w:r w:rsidR="00043CF9" w:rsidRPr="001C12AD">
        <w:rPr>
          <w:rStyle w:val="Refdenotaalpie"/>
          <w:rFonts w:ascii="Arial Narrow" w:hAnsi="Arial Narrow"/>
          <w:bCs/>
          <w:sz w:val="26"/>
          <w:szCs w:val="26"/>
        </w:rPr>
        <w:footnoteReference w:id="10"/>
      </w:r>
      <w:r w:rsidRPr="001C12AD">
        <w:rPr>
          <w:rFonts w:ascii="Arial Narrow" w:hAnsi="Arial Narrow"/>
          <w:bCs/>
          <w:sz w:val="26"/>
          <w:szCs w:val="26"/>
        </w:rPr>
        <w:t xml:space="preserve">, lo que resta mérito a sus argumentos tendientes a entronar su edad como bastión de procedencia </w:t>
      </w:r>
      <w:r w:rsidRPr="001C12AD">
        <w:rPr>
          <w:rFonts w:ascii="Arial Narrow" w:hAnsi="Arial Narrow"/>
          <w:bCs/>
          <w:sz w:val="26"/>
          <w:szCs w:val="26"/>
        </w:rPr>
        <w:lastRenderedPageBreak/>
        <w:t>de la acción; máxime, si no se demuestran condiciones sociales, económica</w:t>
      </w:r>
      <w:r w:rsidR="00C03386" w:rsidRPr="001C12AD">
        <w:rPr>
          <w:rFonts w:ascii="Arial Narrow" w:hAnsi="Arial Narrow"/>
          <w:bCs/>
          <w:sz w:val="26"/>
          <w:szCs w:val="26"/>
        </w:rPr>
        <w:t>s</w:t>
      </w:r>
      <w:r w:rsidRPr="001C12AD">
        <w:rPr>
          <w:rFonts w:ascii="Arial Narrow" w:hAnsi="Arial Narrow"/>
          <w:bCs/>
          <w:sz w:val="26"/>
          <w:szCs w:val="26"/>
        </w:rPr>
        <w:t xml:space="preserve"> o de salud que ameriten la intervención constitucional. </w:t>
      </w:r>
    </w:p>
    <w:p w14:paraId="0778FC46" w14:textId="77777777" w:rsidR="0024775B" w:rsidRPr="001C12AD" w:rsidRDefault="0024775B" w:rsidP="001C12AD">
      <w:pPr>
        <w:pStyle w:val="Sinespaciado"/>
        <w:spacing w:line="276" w:lineRule="auto"/>
        <w:jc w:val="both"/>
        <w:rPr>
          <w:rFonts w:ascii="Arial Narrow" w:hAnsi="Arial Narrow"/>
          <w:sz w:val="26"/>
          <w:szCs w:val="26"/>
        </w:rPr>
      </w:pPr>
    </w:p>
    <w:p w14:paraId="4772C273" w14:textId="77777777" w:rsidR="00D26E55" w:rsidRPr="001C12AD" w:rsidRDefault="00043CF9" w:rsidP="001C12AD">
      <w:pPr>
        <w:pStyle w:val="Sinespaciado"/>
        <w:spacing w:line="276" w:lineRule="auto"/>
        <w:jc w:val="both"/>
        <w:rPr>
          <w:rFonts w:ascii="Arial Narrow" w:hAnsi="Arial Narrow" w:cs="Arial"/>
          <w:i/>
          <w:sz w:val="26"/>
          <w:szCs w:val="26"/>
          <w:lang w:val="es-ES"/>
        </w:rPr>
      </w:pPr>
      <w:r w:rsidRPr="001C12AD">
        <w:rPr>
          <w:rFonts w:ascii="Arial Narrow" w:hAnsi="Arial Narrow"/>
          <w:b/>
          <w:bCs/>
          <w:sz w:val="26"/>
          <w:szCs w:val="26"/>
        </w:rPr>
        <w:t>4</w:t>
      </w:r>
      <w:r w:rsidR="00C03386" w:rsidRPr="001C12AD">
        <w:rPr>
          <w:rFonts w:ascii="Arial Narrow" w:hAnsi="Arial Narrow"/>
          <w:b/>
          <w:bCs/>
          <w:sz w:val="26"/>
          <w:szCs w:val="26"/>
        </w:rPr>
        <w:t>.</w:t>
      </w:r>
      <w:r w:rsidR="001E502F" w:rsidRPr="001C12AD">
        <w:rPr>
          <w:rFonts w:ascii="Arial Narrow" w:hAnsi="Arial Narrow"/>
          <w:b/>
          <w:bCs/>
          <w:sz w:val="26"/>
          <w:szCs w:val="26"/>
        </w:rPr>
        <w:t>2</w:t>
      </w:r>
      <w:r w:rsidRPr="001C12AD">
        <w:rPr>
          <w:rFonts w:ascii="Arial Narrow" w:hAnsi="Arial Narrow"/>
          <w:b/>
          <w:bCs/>
          <w:sz w:val="26"/>
          <w:szCs w:val="26"/>
        </w:rPr>
        <w:t>.</w:t>
      </w:r>
      <w:r w:rsidR="00C03386" w:rsidRPr="001C12AD">
        <w:rPr>
          <w:rFonts w:ascii="Arial Narrow" w:hAnsi="Arial Narrow"/>
          <w:bCs/>
          <w:sz w:val="26"/>
          <w:szCs w:val="26"/>
        </w:rPr>
        <w:t xml:space="preserve"> </w:t>
      </w:r>
      <w:r w:rsidRPr="001C12AD">
        <w:rPr>
          <w:rFonts w:ascii="Arial Narrow" w:hAnsi="Arial Narrow"/>
          <w:bCs/>
          <w:sz w:val="26"/>
          <w:szCs w:val="26"/>
        </w:rPr>
        <w:t>E</w:t>
      </w:r>
      <w:r w:rsidR="00253463" w:rsidRPr="001C12AD">
        <w:rPr>
          <w:rFonts w:ascii="Arial Narrow" w:hAnsi="Arial Narrow"/>
          <w:sz w:val="26"/>
          <w:szCs w:val="26"/>
        </w:rPr>
        <w:t>l actor</w:t>
      </w:r>
      <w:r w:rsidRPr="001C12AD">
        <w:rPr>
          <w:rFonts w:ascii="Arial Narrow" w:hAnsi="Arial Narrow"/>
          <w:sz w:val="26"/>
          <w:szCs w:val="26"/>
        </w:rPr>
        <w:t xml:space="preserve"> tampoco demostró</w:t>
      </w:r>
      <w:r w:rsidR="00253463" w:rsidRPr="001C12AD">
        <w:rPr>
          <w:rFonts w:ascii="Arial Narrow" w:hAnsi="Arial Narrow"/>
          <w:sz w:val="26"/>
          <w:szCs w:val="26"/>
        </w:rPr>
        <w:t xml:space="preserve"> el advenimiento de</w:t>
      </w:r>
      <w:r w:rsidRPr="001C12AD">
        <w:rPr>
          <w:rFonts w:ascii="Arial Narrow" w:hAnsi="Arial Narrow"/>
          <w:sz w:val="26"/>
          <w:szCs w:val="26"/>
        </w:rPr>
        <w:t xml:space="preserve"> un perjuicio irremediable </w:t>
      </w:r>
      <w:r w:rsidR="00D26E55" w:rsidRPr="001C12AD">
        <w:rPr>
          <w:rFonts w:ascii="Arial Narrow" w:hAnsi="Arial Narrow"/>
          <w:sz w:val="26"/>
          <w:szCs w:val="26"/>
        </w:rPr>
        <w:t xml:space="preserve">con las características que le corresponden: </w:t>
      </w:r>
      <w:r w:rsidR="00D26E55" w:rsidRPr="001C12AD">
        <w:rPr>
          <w:rFonts w:ascii="Arial Narrow" w:hAnsi="Arial Narrow" w:cs="Arial"/>
          <w:sz w:val="26"/>
          <w:szCs w:val="26"/>
          <w:lang w:val="es-ES"/>
        </w:rPr>
        <w:t>“</w:t>
      </w:r>
      <w:r w:rsidR="00D26E55" w:rsidRPr="00094720">
        <w:rPr>
          <w:rFonts w:ascii="Arial Narrow" w:hAnsi="Arial Narrow" w:cs="Arial"/>
          <w:i/>
          <w:sz w:val="24"/>
          <w:szCs w:val="26"/>
          <w:lang w:val="es-ES"/>
        </w:rPr>
        <w:t xml:space="preserve">(i) </w:t>
      </w:r>
      <w:r w:rsidR="00D26E55" w:rsidRPr="00094720">
        <w:rPr>
          <w:rFonts w:ascii="Arial Narrow" w:hAnsi="Arial Narrow" w:cs="Arial"/>
          <w:i/>
          <w:sz w:val="24"/>
          <w:szCs w:val="26"/>
          <w:u w:val="single"/>
          <w:lang w:val="es-ES"/>
        </w:rPr>
        <w:t>la inminencia del daño</w:t>
      </w:r>
      <w:r w:rsidR="00D26E55" w:rsidRPr="00094720">
        <w:rPr>
          <w:rFonts w:ascii="Arial Narrow" w:hAnsi="Arial Narrow" w:cs="Arial"/>
          <w:i/>
          <w:sz w:val="24"/>
          <w:szCs w:val="26"/>
          <w:lang w:val="es-ES"/>
        </w:rPr>
        <w:t xml:space="preserve">, es decir, que se trate de una amenaza que está por suceder prontamente, entendiendo por amenaza no la simple posibilidad de lesión, sino la probabilidad de sufrir un mal irreparable y grave de forma injustificada; (ii) </w:t>
      </w:r>
      <w:r w:rsidR="00D26E55" w:rsidRPr="00094720">
        <w:rPr>
          <w:rFonts w:ascii="Arial Narrow" w:hAnsi="Arial Narrow" w:cs="Arial"/>
          <w:i/>
          <w:sz w:val="24"/>
          <w:szCs w:val="26"/>
          <w:u w:val="single"/>
          <w:lang w:val="es-ES"/>
        </w:rPr>
        <w:t>la gravedad</w:t>
      </w:r>
      <w:r w:rsidR="00D26E55" w:rsidRPr="00094720">
        <w:rPr>
          <w:rFonts w:ascii="Arial Narrow" w:hAnsi="Arial Narrow" w:cs="Arial"/>
          <w:i/>
          <w:sz w:val="24"/>
          <w:szCs w:val="26"/>
          <w:lang w:val="es-ES"/>
        </w:rPr>
        <w:t xml:space="preserve">, esto es, que el daño o menoscabo material o moral en el haber jurídico de la persona sea de gran intensidad; (iii) </w:t>
      </w:r>
      <w:r w:rsidR="00D26E55" w:rsidRPr="00094720">
        <w:rPr>
          <w:rFonts w:ascii="Arial Narrow" w:hAnsi="Arial Narrow" w:cs="Arial"/>
          <w:i/>
          <w:sz w:val="24"/>
          <w:szCs w:val="26"/>
          <w:u w:val="single"/>
          <w:lang w:val="es-ES"/>
        </w:rPr>
        <w:t>la urgencia</w:t>
      </w:r>
      <w:r w:rsidR="00D26E55" w:rsidRPr="00094720">
        <w:rPr>
          <w:rFonts w:ascii="Arial Narrow" w:hAnsi="Arial Narrow" w:cs="Arial"/>
          <w:i/>
          <w:sz w:val="24"/>
          <w:szCs w:val="26"/>
          <w:lang w:val="es-ES"/>
        </w:rPr>
        <w:t xml:space="preserve">, que exige la adopción de medidas prontas o inmediatas para conjurar la amenaza; (iv) </w:t>
      </w:r>
      <w:r w:rsidR="00D26E55" w:rsidRPr="00094720">
        <w:rPr>
          <w:rFonts w:ascii="Arial Narrow" w:hAnsi="Arial Narrow" w:cs="Arial"/>
          <w:i/>
          <w:sz w:val="24"/>
          <w:szCs w:val="26"/>
          <w:u w:val="single"/>
          <w:lang w:val="es-ES"/>
        </w:rPr>
        <w:t xml:space="preserve">la </w:t>
      </w:r>
      <w:proofErr w:type="spellStart"/>
      <w:r w:rsidR="00D26E55" w:rsidRPr="00094720">
        <w:rPr>
          <w:rFonts w:ascii="Arial Narrow" w:hAnsi="Arial Narrow" w:cs="Arial"/>
          <w:i/>
          <w:sz w:val="24"/>
          <w:szCs w:val="26"/>
          <w:u w:val="single"/>
          <w:lang w:val="es-ES"/>
        </w:rPr>
        <w:t>impostergabilidad</w:t>
      </w:r>
      <w:proofErr w:type="spellEnd"/>
      <w:r w:rsidR="00D26E55" w:rsidRPr="00094720">
        <w:rPr>
          <w:rFonts w:ascii="Arial Narrow" w:hAnsi="Arial Narrow" w:cs="Arial"/>
          <w:i/>
          <w:sz w:val="24"/>
          <w:szCs w:val="26"/>
          <w:lang w:val="es-ES"/>
        </w:rPr>
        <w:t xml:space="preserve"> de la tutela, que implica acreditar la necesidad de recurrir al amparo como mecanismo expedito y necesario para la protección de los derechos fundamentales</w:t>
      </w:r>
      <w:r w:rsidR="00D26E55" w:rsidRPr="001C12AD">
        <w:rPr>
          <w:rFonts w:ascii="Arial Narrow" w:hAnsi="Arial Narrow" w:cs="Arial"/>
          <w:i/>
          <w:sz w:val="26"/>
          <w:szCs w:val="26"/>
          <w:lang w:val="es-ES"/>
        </w:rPr>
        <w:t>”</w:t>
      </w:r>
      <w:r w:rsidR="00D26E55" w:rsidRPr="001C12AD">
        <w:rPr>
          <w:rFonts w:ascii="Arial Narrow" w:hAnsi="Arial Narrow" w:cs="Arial"/>
          <w:sz w:val="26"/>
          <w:szCs w:val="26"/>
          <w:vertAlign w:val="superscript"/>
          <w:lang w:val="es-ES"/>
        </w:rPr>
        <w:footnoteReference w:id="11"/>
      </w:r>
      <w:r w:rsidR="00797697" w:rsidRPr="001C12AD">
        <w:rPr>
          <w:rFonts w:ascii="Arial Narrow" w:hAnsi="Arial Narrow" w:cs="Arial"/>
          <w:i/>
          <w:sz w:val="26"/>
          <w:szCs w:val="26"/>
          <w:lang w:val="es-ES"/>
        </w:rPr>
        <w:t>.</w:t>
      </w:r>
    </w:p>
    <w:p w14:paraId="189A9863" w14:textId="77777777" w:rsidR="00D26E55" w:rsidRPr="001C12AD" w:rsidRDefault="00D26E55" w:rsidP="001C12AD">
      <w:pPr>
        <w:pStyle w:val="Sinespaciado"/>
        <w:spacing w:line="276" w:lineRule="auto"/>
        <w:jc w:val="both"/>
        <w:rPr>
          <w:rFonts w:ascii="Arial Narrow" w:hAnsi="Arial Narrow" w:cs="Arial"/>
          <w:i/>
          <w:sz w:val="26"/>
          <w:szCs w:val="26"/>
          <w:lang w:val="es-ES"/>
        </w:rPr>
      </w:pPr>
    </w:p>
    <w:p w14:paraId="7DD4C2F0" w14:textId="51D150AC" w:rsidR="00253463" w:rsidRPr="001C12AD" w:rsidRDefault="00797697" w:rsidP="001C12AD">
      <w:pPr>
        <w:pStyle w:val="Sinespaciado"/>
        <w:spacing w:line="276" w:lineRule="auto"/>
        <w:jc w:val="both"/>
        <w:rPr>
          <w:rFonts w:ascii="Arial Narrow" w:hAnsi="Arial Narrow"/>
          <w:sz w:val="26"/>
          <w:szCs w:val="26"/>
        </w:rPr>
      </w:pPr>
      <w:r w:rsidRPr="001C12AD">
        <w:rPr>
          <w:rFonts w:ascii="Arial Narrow" w:hAnsi="Arial Narrow"/>
          <w:sz w:val="26"/>
          <w:szCs w:val="26"/>
        </w:rPr>
        <w:t xml:space="preserve">En su lugar se </w:t>
      </w:r>
      <w:r w:rsidR="00253463" w:rsidRPr="001C12AD">
        <w:rPr>
          <w:rFonts w:ascii="Arial Narrow" w:hAnsi="Arial Narrow"/>
          <w:sz w:val="26"/>
          <w:szCs w:val="26"/>
        </w:rPr>
        <w:t>alegó la falta de eficacia del proceso ordinario laboral para la salvaguarda del derecho pensional perseguido frente a su avanzada edad</w:t>
      </w:r>
      <w:r w:rsidRPr="001C12AD">
        <w:rPr>
          <w:rFonts w:ascii="Arial Narrow" w:hAnsi="Arial Narrow"/>
          <w:sz w:val="26"/>
          <w:szCs w:val="26"/>
        </w:rPr>
        <w:t xml:space="preserve">, circunstancia que per se no </w:t>
      </w:r>
      <w:r w:rsidR="00295F9F" w:rsidRPr="001C12AD">
        <w:rPr>
          <w:rFonts w:ascii="Arial Narrow" w:hAnsi="Arial Narrow"/>
          <w:sz w:val="26"/>
          <w:szCs w:val="26"/>
        </w:rPr>
        <w:t>demuestra las cualidades acabadas de mencionar.</w:t>
      </w:r>
      <w:r w:rsidR="00253463" w:rsidRPr="001C12AD">
        <w:rPr>
          <w:rFonts w:ascii="Arial Narrow" w:hAnsi="Arial Narrow"/>
          <w:sz w:val="26"/>
          <w:szCs w:val="26"/>
        </w:rPr>
        <w:t xml:space="preserve"> </w:t>
      </w:r>
      <w:r w:rsidR="00043CF9" w:rsidRPr="001C12AD">
        <w:rPr>
          <w:rFonts w:ascii="Arial Narrow" w:hAnsi="Arial Narrow"/>
          <w:sz w:val="26"/>
          <w:szCs w:val="26"/>
        </w:rPr>
        <w:t>También se dijo que debido a su estado de salud no puede trabajar y que su familia carece de ingresos adicionales, circunstancias que tampoco fueron demostradas, ya que no se allegó copia de su historia clí</w:t>
      </w:r>
      <w:r w:rsidR="001E502F" w:rsidRPr="001C12AD">
        <w:rPr>
          <w:rFonts w:ascii="Arial Narrow" w:hAnsi="Arial Narrow"/>
          <w:sz w:val="26"/>
          <w:szCs w:val="26"/>
        </w:rPr>
        <w:t>nica ni de algún certificado o indicio que acreditará su situación económica.</w:t>
      </w:r>
    </w:p>
    <w:p w14:paraId="6610C5C0" w14:textId="77777777" w:rsidR="002F4686" w:rsidRPr="001C12AD" w:rsidRDefault="002F4686" w:rsidP="001C12AD">
      <w:pPr>
        <w:pStyle w:val="Sinespaciado"/>
        <w:spacing w:line="276" w:lineRule="auto"/>
        <w:jc w:val="both"/>
        <w:rPr>
          <w:rFonts w:ascii="Arial Narrow" w:hAnsi="Arial Narrow"/>
          <w:sz w:val="26"/>
          <w:szCs w:val="26"/>
        </w:rPr>
      </w:pPr>
    </w:p>
    <w:p w14:paraId="66475B22" w14:textId="77777777" w:rsidR="00F656EF" w:rsidRPr="001C12AD" w:rsidRDefault="00F656EF" w:rsidP="001C12AD">
      <w:pPr>
        <w:pStyle w:val="Sinespaciado"/>
        <w:spacing w:line="276" w:lineRule="auto"/>
        <w:jc w:val="both"/>
        <w:rPr>
          <w:rFonts w:ascii="Arial Narrow" w:hAnsi="Arial Narrow"/>
          <w:b/>
          <w:bCs/>
          <w:sz w:val="26"/>
          <w:szCs w:val="26"/>
        </w:rPr>
      </w:pPr>
      <w:r w:rsidRPr="001C12AD">
        <w:rPr>
          <w:rFonts w:ascii="Arial Narrow" w:hAnsi="Arial Narrow"/>
          <w:sz w:val="26"/>
          <w:szCs w:val="26"/>
        </w:rPr>
        <w:t>En suma, al no haberse acreditado que el mecanismo de defensa ordinario no es idóneo o eficaz para el caso concreto, se hacía improcedente la solicitud de amparo constitucional</w:t>
      </w:r>
      <w:r w:rsidRPr="001C12AD">
        <w:rPr>
          <w:rStyle w:val="Refdenotaalpie"/>
          <w:rFonts w:ascii="Arial Narrow" w:hAnsi="Arial Narrow"/>
          <w:sz w:val="26"/>
          <w:szCs w:val="26"/>
        </w:rPr>
        <w:footnoteReference w:id="12"/>
      </w:r>
      <w:r w:rsidRPr="001C12AD">
        <w:rPr>
          <w:rFonts w:ascii="Arial Narrow" w:hAnsi="Arial Narrow"/>
          <w:b/>
          <w:bCs/>
          <w:sz w:val="26"/>
          <w:szCs w:val="26"/>
        </w:rPr>
        <w:t>.</w:t>
      </w:r>
    </w:p>
    <w:p w14:paraId="5A80218F" w14:textId="77777777" w:rsidR="00F656EF" w:rsidRPr="001C12AD" w:rsidRDefault="00F656EF" w:rsidP="001C12AD">
      <w:pPr>
        <w:pStyle w:val="Sinespaciado"/>
        <w:spacing w:line="276" w:lineRule="auto"/>
        <w:jc w:val="both"/>
        <w:rPr>
          <w:rFonts w:ascii="Arial Narrow" w:hAnsi="Arial Narrow"/>
          <w:b/>
          <w:bCs/>
          <w:sz w:val="26"/>
          <w:szCs w:val="26"/>
        </w:rPr>
      </w:pPr>
    </w:p>
    <w:p w14:paraId="00944E9C" w14:textId="202CECAB" w:rsidR="00EF0B49" w:rsidRPr="001C12AD" w:rsidRDefault="001E502F" w:rsidP="001C12AD">
      <w:pPr>
        <w:pStyle w:val="Sinespaciado"/>
        <w:spacing w:line="276" w:lineRule="auto"/>
        <w:jc w:val="both"/>
        <w:rPr>
          <w:rFonts w:ascii="Arial Narrow" w:hAnsi="Arial Narrow"/>
          <w:sz w:val="26"/>
          <w:szCs w:val="26"/>
        </w:rPr>
      </w:pPr>
      <w:r w:rsidRPr="001C12AD">
        <w:rPr>
          <w:rFonts w:ascii="Arial Narrow" w:hAnsi="Arial Narrow"/>
          <w:b/>
          <w:bCs/>
          <w:sz w:val="26"/>
          <w:szCs w:val="26"/>
        </w:rPr>
        <w:t>4.3</w:t>
      </w:r>
      <w:r w:rsidR="009348A9" w:rsidRPr="001C12AD">
        <w:rPr>
          <w:rFonts w:ascii="Arial Narrow" w:hAnsi="Arial Narrow"/>
          <w:b/>
          <w:bCs/>
          <w:sz w:val="26"/>
          <w:szCs w:val="26"/>
        </w:rPr>
        <w:t xml:space="preserve"> </w:t>
      </w:r>
      <w:r w:rsidR="005C2F05" w:rsidRPr="001C12AD">
        <w:rPr>
          <w:rFonts w:ascii="Arial Narrow" w:hAnsi="Arial Narrow"/>
          <w:sz w:val="26"/>
          <w:szCs w:val="26"/>
        </w:rPr>
        <w:t>Aunado a lo anterior</w:t>
      </w:r>
      <w:r w:rsidR="00AF46DD" w:rsidRPr="001C12AD">
        <w:rPr>
          <w:rFonts w:ascii="Arial Narrow" w:hAnsi="Arial Narrow"/>
          <w:sz w:val="26"/>
          <w:szCs w:val="26"/>
        </w:rPr>
        <w:t>,</w:t>
      </w:r>
      <w:r w:rsidRPr="001C12AD">
        <w:rPr>
          <w:rFonts w:ascii="Arial Narrow" w:hAnsi="Arial Narrow"/>
          <w:sz w:val="26"/>
          <w:szCs w:val="26"/>
        </w:rPr>
        <w:t xml:space="preserve"> de</w:t>
      </w:r>
      <w:r w:rsidR="009348A9" w:rsidRPr="001C12AD">
        <w:rPr>
          <w:rFonts w:ascii="Arial Narrow" w:hAnsi="Arial Narrow"/>
          <w:sz w:val="26"/>
          <w:szCs w:val="26"/>
        </w:rPr>
        <w:t xml:space="preserve"> </w:t>
      </w:r>
      <w:r w:rsidRPr="001C12AD">
        <w:rPr>
          <w:rFonts w:ascii="Arial Narrow" w:hAnsi="Arial Narrow"/>
          <w:sz w:val="26"/>
          <w:szCs w:val="26"/>
        </w:rPr>
        <w:t xml:space="preserve">las pruebas documentales incorporadas y las manifestaciones realizadas en el trámite de tutela se infiere que entre las entidades legitimadas se ha planteado debate sobre la responsabilidad en la emisión del tantas veces citado bono pensional, ya que Protección y el Ministerio de Hacienda y Crédito Público argumentan que esa responsabilidad recae en la ESE Hospital Universitario San Jorge, mientras que esta alega que la competente es dicha cartera ministerial, todo ello con base en diferencias </w:t>
      </w:r>
      <w:r w:rsidR="005C2F05" w:rsidRPr="001C12AD">
        <w:rPr>
          <w:rFonts w:ascii="Arial Narrow" w:hAnsi="Arial Narrow"/>
          <w:sz w:val="26"/>
          <w:szCs w:val="26"/>
        </w:rPr>
        <w:t>interpretativas</w:t>
      </w:r>
      <w:r w:rsidRPr="001C12AD">
        <w:rPr>
          <w:rFonts w:ascii="Arial Narrow" w:hAnsi="Arial Narrow"/>
          <w:sz w:val="26"/>
          <w:szCs w:val="26"/>
        </w:rPr>
        <w:t xml:space="preserve"> del contrato de concurrencia que, según la ESE, aplica para casos de personal retirado y por su parte el Ministerio aduce que ese convenio solo beneficia al personal activo y jubilado, controversia de tipo legal que no puede ser desatada por el juez de tutela, sino por el ordinario, quien está provisto de de facultades probatorias precisas para poder definir esa cuestión.  </w:t>
      </w:r>
    </w:p>
    <w:p w14:paraId="54985A1D" w14:textId="77777777" w:rsidR="00EF0B49" w:rsidRPr="001C12AD" w:rsidRDefault="00EF0B49" w:rsidP="001C12AD">
      <w:pPr>
        <w:pStyle w:val="Sinespaciado"/>
        <w:spacing w:line="276" w:lineRule="auto"/>
        <w:jc w:val="both"/>
        <w:rPr>
          <w:rFonts w:ascii="Arial Narrow" w:hAnsi="Arial Narrow"/>
          <w:sz w:val="26"/>
          <w:szCs w:val="26"/>
        </w:rPr>
      </w:pPr>
    </w:p>
    <w:p w14:paraId="73C5E127" w14:textId="369FFECB" w:rsidR="0085152F" w:rsidRPr="001C12AD" w:rsidRDefault="005C2F05" w:rsidP="001C12AD">
      <w:pPr>
        <w:pStyle w:val="Sinespaciado"/>
        <w:spacing w:line="276" w:lineRule="auto"/>
        <w:jc w:val="both"/>
        <w:rPr>
          <w:rFonts w:ascii="Arial Narrow" w:hAnsi="Arial Narrow"/>
          <w:sz w:val="26"/>
          <w:szCs w:val="26"/>
        </w:rPr>
      </w:pPr>
      <w:r w:rsidRPr="001C12AD">
        <w:rPr>
          <w:rFonts w:ascii="Arial Narrow" w:hAnsi="Arial Narrow"/>
          <w:b/>
          <w:bCs/>
          <w:sz w:val="26"/>
          <w:szCs w:val="26"/>
        </w:rPr>
        <w:t>5.</w:t>
      </w:r>
      <w:r w:rsidR="009F02B4" w:rsidRPr="001C12AD">
        <w:rPr>
          <w:rFonts w:ascii="Arial Narrow" w:hAnsi="Arial Narrow"/>
          <w:b/>
          <w:bCs/>
          <w:sz w:val="26"/>
          <w:szCs w:val="26"/>
        </w:rPr>
        <w:t xml:space="preserve"> </w:t>
      </w:r>
      <w:r w:rsidR="001E502F" w:rsidRPr="001C12AD">
        <w:rPr>
          <w:rFonts w:ascii="Arial Narrow" w:hAnsi="Arial Narrow"/>
          <w:bCs/>
          <w:sz w:val="26"/>
          <w:szCs w:val="26"/>
        </w:rPr>
        <w:t>Para finalizar</w:t>
      </w:r>
      <w:r w:rsidR="001E502F" w:rsidRPr="001C12AD">
        <w:rPr>
          <w:rFonts w:ascii="Arial Narrow" w:hAnsi="Arial Narrow"/>
          <w:sz w:val="26"/>
          <w:szCs w:val="26"/>
        </w:rPr>
        <w:t xml:space="preserve">, sobre la posibilidad que plantea el actor en su recurso acerca de que Protección devuelva sus saldos de manera parcial y con posterioridad pague lo que resta cuando se reconozca el bono pensional, baste indicar </w:t>
      </w:r>
      <w:r w:rsidRPr="001C12AD">
        <w:rPr>
          <w:rFonts w:ascii="Arial Narrow" w:hAnsi="Arial Narrow"/>
          <w:sz w:val="26"/>
          <w:szCs w:val="26"/>
        </w:rPr>
        <w:t xml:space="preserve">que </w:t>
      </w:r>
      <w:r w:rsidR="001E502F" w:rsidRPr="001C12AD">
        <w:rPr>
          <w:rFonts w:ascii="Arial Narrow" w:hAnsi="Arial Narrow"/>
          <w:sz w:val="26"/>
          <w:szCs w:val="26"/>
        </w:rPr>
        <w:t xml:space="preserve">pretensión </w:t>
      </w:r>
      <w:r w:rsidRPr="001C12AD">
        <w:rPr>
          <w:rFonts w:ascii="Arial Narrow" w:hAnsi="Arial Narrow"/>
          <w:sz w:val="26"/>
          <w:szCs w:val="26"/>
        </w:rPr>
        <w:t xml:space="preserve">como esa </w:t>
      </w:r>
      <w:r w:rsidR="001E502F" w:rsidRPr="001C12AD">
        <w:rPr>
          <w:rFonts w:ascii="Arial Narrow" w:hAnsi="Arial Narrow"/>
          <w:sz w:val="26"/>
          <w:szCs w:val="26"/>
        </w:rPr>
        <w:t xml:space="preserve">no fue </w:t>
      </w:r>
      <w:r w:rsidRPr="001C12AD">
        <w:rPr>
          <w:rFonts w:ascii="Arial Narrow" w:hAnsi="Arial Narrow"/>
          <w:sz w:val="26"/>
          <w:szCs w:val="26"/>
        </w:rPr>
        <w:t>planteada en</w:t>
      </w:r>
      <w:r w:rsidR="001E502F" w:rsidRPr="001C12AD">
        <w:rPr>
          <w:rFonts w:ascii="Arial Narrow" w:hAnsi="Arial Narrow"/>
          <w:sz w:val="26"/>
          <w:szCs w:val="26"/>
        </w:rPr>
        <w:t xml:space="preserve"> la demanda, motivo por el cual es un hecho nuevo que no fue objeto de debate en primera instancia, razón por la que mal haría la Sala en pronunciarse sobre el particular.</w:t>
      </w:r>
      <w:r w:rsidR="00A55AEB" w:rsidRPr="001C12AD">
        <w:rPr>
          <w:rFonts w:ascii="Arial Narrow" w:hAnsi="Arial Narrow"/>
          <w:sz w:val="26"/>
          <w:szCs w:val="26"/>
        </w:rPr>
        <w:t xml:space="preserve"> Tampoco se evidencia que haya sido una aspiración canalizada en forma directa al fondo, quien no ha tenido la posibilidad de valorar su procedencia.</w:t>
      </w:r>
    </w:p>
    <w:p w14:paraId="095B7993" w14:textId="77777777" w:rsidR="002A1DA2" w:rsidRPr="001C12AD" w:rsidRDefault="002A1DA2" w:rsidP="001C12AD">
      <w:pPr>
        <w:pStyle w:val="Sinespaciado"/>
        <w:spacing w:line="276" w:lineRule="auto"/>
        <w:jc w:val="both"/>
        <w:rPr>
          <w:rFonts w:ascii="Arial Narrow" w:hAnsi="Arial Narrow"/>
          <w:i/>
          <w:iCs/>
          <w:sz w:val="26"/>
          <w:szCs w:val="26"/>
        </w:rPr>
      </w:pPr>
    </w:p>
    <w:p w14:paraId="1553BF2B" w14:textId="77777777" w:rsidR="0010172E" w:rsidRPr="001C12AD" w:rsidRDefault="00FA08E8" w:rsidP="001C12AD">
      <w:pPr>
        <w:pStyle w:val="Sinespaciado"/>
        <w:spacing w:line="276" w:lineRule="auto"/>
        <w:jc w:val="both"/>
        <w:rPr>
          <w:rFonts w:ascii="Arial Narrow" w:hAnsi="Arial Narrow"/>
          <w:sz w:val="26"/>
          <w:szCs w:val="26"/>
        </w:rPr>
      </w:pPr>
      <w:r w:rsidRPr="001C12AD">
        <w:rPr>
          <w:rFonts w:ascii="Arial Narrow" w:hAnsi="Arial Narrow"/>
          <w:b/>
          <w:bCs/>
          <w:sz w:val="26"/>
          <w:szCs w:val="26"/>
        </w:rPr>
        <w:t xml:space="preserve">6. </w:t>
      </w:r>
      <w:r w:rsidR="0010172E" w:rsidRPr="001C12AD">
        <w:rPr>
          <w:rFonts w:ascii="Arial Narrow" w:hAnsi="Arial Narrow"/>
          <w:sz w:val="26"/>
          <w:szCs w:val="26"/>
        </w:rPr>
        <w:t xml:space="preserve">Por lo anterior, se confirmará la decisión de primera instancia. </w:t>
      </w:r>
    </w:p>
    <w:p w14:paraId="48D98207" w14:textId="77777777" w:rsidR="00DB1824" w:rsidRPr="001C12AD" w:rsidRDefault="00DB1824" w:rsidP="001C12AD">
      <w:pPr>
        <w:pStyle w:val="Sinespaciado"/>
        <w:spacing w:line="276" w:lineRule="auto"/>
        <w:jc w:val="both"/>
        <w:rPr>
          <w:rFonts w:ascii="Arial Narrow" w:hAnsi="Arial Narrow"/>
          <w:bCs/>
          <w:sz w:val="26"/>
          <w:szCs w:val="26"/>
        </w:rPr>
      </w:pPr>
    </w:p>
    <w:p w14:paraId="5B5E233A" w14:textId="77777777" w:rsidR="005B0F9B" w:rsidRPr="001C12AD" w:rsidRDefault="005B0F9B" w:rsidP="001C12AD">
      <w:pPr>
        <w:pStyle w:val="Sinespaciado"/>
        <w:spacing w:line="276" w:lineRule="auto"/>
        <w:jc w:val="center"/>
        <w:rPr>
          <w:rFonts w:ascii="Arial Narrow" w:hAnsi="Arial Narrow"/>
          <w:bCs/>
          <w:sz w:val="26"/>
          <w:szCs w:val="26"/>
        </w:rPr>
      </w:pPr>
      <w:r w:rsidRPr="001C12AD">
        <w:rPr>
          <w:rFonts w:ascii="Arial Narrow" w:hAnsi="Arial Narrow"/>
          <w:b/>
          <w:bCs/>
          <w:sz w:val="26"/>
          <w:szCs w:val="26"/>
          <w:u w:val="single"/>
        </w:rPr>
        <w:lastRenderedPageBreak/>
        <w:t>DECISIÓN</w:t>
      </w:r>
    </w:p>
    <w:p w14:paraId="457A5C5C" w14:textId="77777777" w:rsidR="005B0F9B" w:rsidRPr="001C12AD" w:rsidRDefault="005B0F9B" w:rsidP="001C12AD">
      <w:pPr>
        <w:pStyle w:val="Sinespaciado"/>
        <w:spacing w:line="276" w:lineRule="auto"/>
        <w:jc w:val="both"/>
        <w:rPr>
          <w:rFonts w:ascii="Arial Narrow" w:hAnsi="Arial Narrow"/>
          <w:sz w:val="26"/>
          <w:szCs w:val="26"/>
        </w:rPr>
      </w:pPr>
    </w:p>
    <w:p w14:paraId="02360BAB" w14:textId="797FEAEF" w:rsidR="005B0F9B" w:rsidRPr="001C12AD" w:rsidRDefault="005B0F9B" w:rsidP="001C12AD">
      <w:pPr>
        <w:pStyle w:val="Sinespaciado"/>
        <w:spacing w:line="276" w:lineRule="auto"/>
        <w:jc w:val="both"/>
        <w:rPr>
          <w:rFonts w:ascii="Arial Narrow" w:hAnsi="Arial Narrow" w:cs="Arial"/>
          <w:sz w:val="26"/>
          <w:szCs w:val="26"/>
          <w:lang w:val="es-MX"/>
        </w:rPr>
      </w:pPr>
      <w:r w:rsidRPr="001C12AD">
        <w:rPr>
          <w:rFonts w:ascii="Arial Narrow" w:hAnsi="Arial Narrow" w:cs="Arial"/>
          <w:sz w:val="26"/>
          <w:szCs w:val="26"/>
          <w:lang w:val="es-MX"/>
        </w:rPr>
        <w:t xml:space="preserve">Con fundamento en lo expuesto, el </w:t>
      </w:r>
      <w:r w:rsidRPr="001C12AD">
        <w:rPr>
          <w:rFonts w:ascii="Arial Narrow" w:hAnsi="Arial Narrow" w:cs="Arial"/>
          <w:bCs/>
          <w:sz w:val="26"/>
          <w:szCs w:val="26"/>
          <w:lang w:val="es-MX"/>
        </w:rPr>
        <w:t xml:space="preserve">TRIBUNAL SUPERIOR DEL DISTRITO JUDICIAL DE </w:t>
      </w:r>
      <w:r w:rsidR="00FE6199" w:rsidRPr="001C12AD">
        <w:rPr>
          <w:rFonts w:ascii="Arial Narrow" w:hAnsi="Arial Narrow" w:cs="Arial"/>
          <w:bCs/>
          <w:sz w:val="26"/>
          <w:szCs w:val="26"/>
          <w:lang w:val="es-MX"/>
        </w:rPr>
        <w:t>PEREIRA</w:t>
      </w:r>
      <w:r w:rsidR="001C1061" w:rsidRPr="001C12AD">
        <w:rPr>
          <w:rFonts w:ascii="Arial Narrow" w:hAnsi="Arial Narrow" w:cs="Arial"/>
          <w:bCs/>
          <w:sz w:val="26"/>
          <w:szCs w:val="26"/>
          <w:lang w:val="es-MX"/>
        </w:rPr>
        <w:t xml:space="preserve">, </w:t>
      </w:r>
      <w:r w:rsidRPr="001C12AD">
        <w:rPr>
          <w:rFonts w:ascii="Arial Narrow" w:hAnsi="Arial Narrow" w:cs="Arial"/>
          <w:bCs/>
          <w:sz w:val="26"/>
          <w:szCs w:val="26"/>
          <w:lang w:val="es-MX"/>
        </w:rPr>
        <w:t>SALA CIVIL</w:t>
      </w:r>
      <w:r w:rsidR="00094720">
        <w:rPr>
          <w:rFonts w:ascii="Arial Narrow" w:hAnsi="Arial Narrow" w:cs="Arial"/>
          <w:bCs/>
          <w:sz w:val="26"/>
          <w:szCs w:val="26"/>
          <w:lang w:val="es-MX"/>
        </w:rPr>
        <w:t xml:space="preserve"> –</w:t>
      </w:r>
      <w:r w:rsidRPr="001C12AD">
        <w:rPr>
          <w:rFonts w:ascii="Arial Narrow" w:hAnsi="Arial Narrow" w:cs="Arial"/>
          <w:bCs/>
          <w:sz w:val="26"/>
          <w:szCs w:val="26"/>
          <w:lang w:val="es-MX"/>
        </w:rPr>
        <w:t xml:space="preserve"> FAMILIA, </w:t>
      </w:r>
      <w:r w:rsidRPr="001C12AD">
        <w:rPr>
          <w:rFonts w:ascii="Arial Narrow" w:hAnsi="Arial Narrow" w:cs="Arial"/>
          <w:sz w:val="26"/>
          <w:szCs w:val="26"/>
          <w:lang w:val="es-MX"/>
        </w:rPr>
        <w:t>administrando Justicia en nombre de la República de Colombia y por autoridad de la ley,</w:t>
      </w:r>
    </w:p>
    <w:p w14:paraId="6E6A5538" w14:textId="77777777" w:rsidR="005B0F9B" w:rsidRPr="001C12AD" w:rsidRDefault="005B0F9B" w:rsidP="001C12AD">
      <w:pPr>
        <w:pStyle w:val="Sinespaciado"/>
        <w:spacing w:line="276" w:lineRule="auto"/>
        <w:jc w:val="both"/>
        <w:rPr>
          <w:rFonts w:ascii="Arial Narrow" w:hAnsi="Arial Narrow"/>
          <w:sz w:val="26"/>
          <w:szCs w:val="26"/>
        </w:rPr>
      </w:pPr>
    </w:p>
    <w:p w14:paraId="005424BC" w14:textId="77777777" w:rsidR="005B0F9B" w:rsidRPr="001C12AD" w:rsidRDefault="005B0F9B" w:rsidP="001C12AD">
      <w:pPr>
        <w:pStyle w:val="Sinespaciado"/>
        <w:spacing w:line="276" w:lineRule="auto"/>
        <w:jc w:val="center"/>
        <w:rPr>
          <w:rFonts w:ascii="Arial Narrow" w:hAnsi="Arial Narrow"/>
          <w:b/>
          <w:bCs/>
          <w:sz w:val="26"/>
          <w:szCs w:val="26"/>
        </w:rPr>
      </w:pPr>
      <w:r w:rsidRPr="001C12AD">
        <w:rPr>
          <w:rFonts w:ascii="Arial Narrow" w:hAnsi="Arial Narrow"/>
          <w:b/>
          <w:bCs/>
          <w:sz w:val="26"/>
          <w:szCs w:val="26"/>
          <w:u w:val="single"/>
        </w:rPr>
        <w:t>RESUELVE</w:t>
      </w:r>
    </w:p>
    <w:p w14:paraId="3711ED2E" w14:textId="77777777" w:rsidR="005B0F9B" w:rsidRPr="001C12AD" w:rsidRDefault="005B0F9B" w:rsidP="001C12AD">
      <w:pPr>
        <w:pStyle w:val="Sinespaciado"/>
        <w:spacing w:line="276" w:lineRule="auto"/>
        <w:jc w:val="both"/>
        <w:rPr>
          <w:rFonts w:ascii="Arial Narrow" w:hAnsi="Arial Narrow"/>
          <w:sz w:val="26"/>
          <w:szCs w:val="26"/>
        </w:rPr>
      </w:pPr>
    </w:p>
    <w:p w14:paraId="45C4CFFC" w14:textId="77777777" w:rsidR="00497BB0" w:rsidRPr="001C12AD" w:rsidRDefault="005B0F9B" w:rsidP="001C12AD">
      <w:pPr>
        <w:pStyle w:val="Sinespaciado"/>
        <w:spacing w:line="276" w:lineRule="auto"/>
        <w:jc w:val="both"/>
        <w:rPr>
          <w:rFonts w:ascii="Arial Narrow" w:eastAsia="Times New Roman" w:hAnsi="Arial Narrow" w:cs="Times New Roman"/>
          <w:color w:val="000000"/>
          <w:sz w:val="26"/>
          <w:szCs w:val="26"/>
          <w:lang w:eastAsia="es-MX"/>
        </w:rPr>
      </w:pPr>
      <w:r w:rsidRPr="001C12AD">
        <w:rPr>
          <w:rFonts w:ascii="Arial Narrow" w:hAnsi="Arial Narrow" w:cs="Arial"/>
          <w:b/>
          <w:bCs/>
          <w:sz w:val="26"/>
          <w:szCs w:val="26"/>
          <w:lang w:val="es-MX"/>
        </w:rPr>
        <w:t xml:space="preserve">PRIMERO: </w:t>
      </w:r>
      <w:r w:rsidR="00254DBA" w:rsidRPr="001C12AD">
        <w:rPr>
          <w:rFonts w:ascii="Arial Narrow" w:hAnsi="Arial Narrow" w:cs="Arial"/>
          <w:b/>
          <w:bCs/>
          <w:sz w:val="26"/>
          <w:szCs w:val="26"/>
          <w:lang w:val="es-MX"/>
        </w:rPr>
        <w:t>CONFIRMAR la</w:t>
      </w:r>
      <w:r w:rsidR="0026693B" w:rsidRPr="001C12AD">
        <w:rPr>
          <w:rFonts w:ascii="Arial Narrow" w:hAnsi="Arial Narrow" w:cs="Arial"/>
          <w:sz w:val="26"/>
          <w:szCs w:val="26"/>
          <w:lang w:val="es-MX"/>
        </w:rPr>
        <w:t xml:space="preserve"> sentencia del</w:t>
      </w:r>
      <w:r w:rsidR="00FE6199" w:rsidRPr="001C12AD">
        <w:rPr>
          <w:rFonts w:ascii="Arial Narrow" w:hAnsi="Arial Narrow" w:cs="Arial"/>
          <w:b/>
          <w:sz w:val="26"/>
          <w:szCs w:val="26"/>
          <w:lang w:val="es-MX"/>
        </w:rPr>
        <w:t xml:space="preserve"> </w:t>
      </w:r>
      <w:r w:rsidR="005C2F05" w:rsidRPr="001C12AD">
        <w:rPr>
          <w:rFonts w:ascii="Arial Narrow" w:hAnsi="Arial Narrow"/>
          <w:bCs/>
          <w:sz w:val="26"/>
          <w:szCs w:val="26"/>
        </w:rPr>
        <w:t>07 de abril de 2021</w:t>
      </w:r>
      <w:r w:rsidR="005C2F05" w:rsidRPr="001C12AD">
        <w:rPr>
          <w:rFonts w:ascii="Arial Narrow" w:hAnsi="Arial Narrow"/>
          <w:sz w:val="26"/>
          <w:szCs w:val="26"/>
        </w:rPr>
        <w:t xml:space="preserve"> proferida por el </w:t>
      </w:r>
      <w:r w:rsidR="005C2F05" w:rsidRPr="001C12AD">
        <w:rPr>
          <w:rFonts w:ascii="Arial Narrow" w:hAnsi="Arial Narrow"/>
          <w:bCs/>
          <w:sz w:val="26"/>
          <w:szCs w:val="26"/>
        </w:rPr>
        <w:t>Juzgado Civil del Circuito de Santa Rosa de Cabal</w:t>
      </w:r>
      <w:r w:rsidR="00312A7C" w:rsidRPr="001C12AD">
        <w:rPr>
          <w:rFonts w:ascii="Arial Narrow" w:hAnsi="Arial Narrow" w:cs="Arial"/>
          <w:bCs/>
          <w:sz w:val="26"/>
          <w:szCs w:val="26"/>
          <w:lang w:val="es-MX"/>
        </w:rPr>
        <w:t>,</w:t>
      </w:r>
      <w:r w:rsidR="00B70240" w:rsidRPr="001C12AD">
        <w:rPr>
          <w:rFonts w:ascii="Arial Narrow" w:hAnsi="Arial Narrow" w:cs="Arial"/>
          <w:bCs/>
          <w:sz w:val="26"/>
          <w:szCs w:val="26"/>
          <w:lang w:val="es-MX"/>
        </w:rPr>
        <w:t xml:space="preserve"> </w:t>
      </w:r>
      <w:r w:rsidR="00FC7818" w:rsidRPr="001C12AD">
        <w:rPr>
          <w:rFonts w:ascii="Arial Narrow" w:hAnsi="Arial Narrow" w:cs="Arial"/>
          <w:bCs/>
          <w:sz w:val="26"/>
          <w:szCs w:val="26"/>
          <w:lang w:val="es-MX"/>
        </w:rPr>
        <w:t xml:space="preserve">por </w:t>
      </w:r>
      <w:r w:rsidR="00B70240" w:rsidRPr="001C12AD">
        <w:rPr>
          <w:rFonts w:ascii="Arial Narrow" w:hAnsi="Arial Narrow" w:cs="Arial"/>
          <w:bCs/>
          <w:sz w:val="26"/>
          <w:szCs w:val="26"/>
          <w:lang w:val="es-MX"/>
        </w:rPr>
        <w:t xml:space="preserve">las razones </w:t>
      </w:r>
      <w:r w:rsidR="003E482F" w:rsidRPr="001C12AD">
        <w:rPr>
          <w:rFonts w:ascii="Arial Narrow" w:hAnsi="Arial Narrow" w:cs="Arial"/>
          <w:bCs/>
          <w:sz w:val="26"/>
          <w:szCs w:val="26"/>
          <w:lang w:val="es-MX"/>
        </w:rPr>
        <w:t>expuesta</w:t>
      </w:r>
      <w:r w:rsidR="00CE6F27" w:rsidRPr="001C12AD">
        <w:rPr>
          <w:rFonts w:ascii="Arial Narrow" w:hAnsi="Arial Narrow" w:cs="Arial"/>
          <w:bCs/>
          <w:sz w:val="26"/>
          <w:szCs w:val="26"/>
          <w:lang w:val="es-MX"/>
        </w:rPr>
        <w:t>s</w:t>
      </w:r>
      <w:r w:rsidR="003E482F" w:rsidRPr="001C12AD">
        <w:rPr>
          <w:rFonts w:ascii="Arial Narrow" w:hAnsi="Arial Narrow" w:cs="Arial"/>
          <w:bCs/>
          <w:sz w:val="26"/>
          <w:szCs w:val="26"/>
          <w:lang w:val="es-MX"/>
        </w:rPr>
        <w:t xml:space="preserve"> en la parte considerativa de este proveído.</w:t>
      </w:r>
      <w:r w:rsidR="00FA42BC" w:rsidRPr="001C12AD">
        <w:rPr>
          <w:rFonts w:ascii="Arial Narrow" w:hAnsi="Arial Narrow" w:cs="Arial"/>
          <w:bCs/>
          <w:sz w:val="26"/>
          <w:szCs w:val="26"/>
          <w:lang w:val="es-MX"/>
        </w:rPr>
        <w:t xml:space="preserve"> </w:t>
      </w:r>
    </w:p>
    <w:p w14:paraId="2A6BC958" w14:textId="77777777" w:rsidR="00497BB0" w:rsidRPr="001C12AD" w:rsidRDefault="00497BB0" w:rsidP="001C12AD">
      <w:pPr>
        <w:pStyle w:val="Sinespaciado"/>
        <w:spacing w:line="276" w:lineRule="auto"/>
        <w:jc w:val="both"/>
        <w:rPr>
          <w:rFonts w:ascii="Arial Narrow" w:eastAsia="Times New Roman" w:hAnsi="Arial Narrow" w:cs="Times New Roman"/>
          <w:color w:val="000000"/>
          <w:sz w:val="26"/>
          <w:szCs w:val="26"/>
          <w:lang w:eastAsia="es-MX"/>
        </w:rPr>
      </w:pPr>
    </w:p>
    <w:p w14:paraId="041803CC" w14:textId="77777777" w:rsidR="00837445" w:rsidRPr="001C12AD" w:rsidRDefault="003047BF" w:rsidP="001C12AD">
      <w:pPr>
        <w:pStyle w:val="Sinespaciado"/>
        <w:spacing w:line="276" w:lineRule="auto"/>
        <w:jc w:val="both"/>
        <w:rPr>
          <w:rFonts w:ascii="Arial Narrow" w:hAnsi="Arial Narrow" w:cs="Arial"/>
          <w:sz w:val="26"/>
          <w:szCs w:val="26"/>
          <w:lang w:val="es-MX"/>
        </w:rPr>
      </w:pPr>
      <w:r w:rsidRPr="001C12AD">
        <w:rPr>
          <w:rFonts w:ascii="Arial Narrow" w:hAnsi="Arial Narrow" w:cs="Arial"/>
          <w:b/>
          <w:bCs/>
          <w:sz w:val="26"/>
          <w:szCs w:val="26"/>
          <w:lang w:val="es-MX"/>
        </w:rPr>
        <w:t>SEGUNDO</w:t>
      </w:r>
      <w:r w:rsidR="005B0F9B" w:rsidRPr="001C12AD">
        <w:rPr>
          <w:rFonts w:ascii="Arial Narrow" w:hAnsi="Arial Narrow" w:cs="Arial"/>
          <w:b/>
          <w:bCs/>
          <w:sz w:val="26"/>
          <w:szCs w:val="26"/>
          <w:lang w:val="es-MX"/>
        </w:rPr>
        <w:t>:</w:t>
      </w:r>
      <w:r w:rsidR="00837445" w:rsidRPr="001C12AD">
        <w:rPr>
          <w:rFonts w:ascii="Arial Narrow" w:hAnsi="Arial Narrow" w:cs="Arial"/>
          <w:b/>
          <w:bCs/>
          <w:sz w:val="26"/>
          <w:szCs w:val="26"/>
          <w:lang w:val="es-MX"/>
        </w:rPr>
        <w:t xml:space="preserve"> NOTIFICAR</w:t>
      </w:r>
      <w:r w:rsidR="00837445" w:rsidRPr="001C12AD">
        <w:rPr>
          <w:rFonts w:ascii="Arial Narrow" w:hAnsi="Arial Narrow" w:cs="Arial"/>
          <w:sz w:val="26"/>
          <w:szCs w:val="26"/>
          <w:lang w:val="es-MX"/>
        </w:rPr>
        <w:t xml:space="preserve"> a las partes lo aquí resuelto en la forma más expedita y eficaz posible. Comuníquese de igual forma a la Jueza de primera instancia.</w:t>
      </w:r>
    </w:p>
    <w:p w14:paraId="28565FE2" w14:textId="77777777" w:rsidR="00837445" w:rsidRPr="001C12AD" w:rsidRDefault="00837445" w:rsidP="001C12AD">
      <w:pPr>
        <w:pStyle w:val="Sinespaciado"/>
        <w:spacing w:line="276" w:lineRule="auto"/>
        <w:jc w:val="both"/>
        <w:rPr>
          <w:rFonts w:ascii="Arial Narrow" w:hAnsi="Arial Narrow" w:cs="Arial"/>
          <w:sz w:val="26"/>
          <w:szCs w:val="26"/>
          <w:lang w:val="es-MX"/>
        </w:rPr>
      </w:pPr>
    </w:p>
    <w:p w14:paraId="14A9327A" w14:textId="77777777" w:rsidR="00837445" w:rsidRPr="001C12AD" w:rsidRDefault="003047BF" w:rsidP="001C12AD">
      <w:pPr>
        <w:pStyle w:val="Sinespaciado"/>
        <w:spacing w:line="276" w:lineRule="auto"/>
        <w:jc w:val="both"/>
        <w:rPr>
          <w:rFonts w:ascii="Arial Narrow" w:hAnsi="Arial Narrow"/>
          <w:b/>
          <w:sz w:val="26"/>
          <w:szCs w:val="26"/>
        </w:rPr>
      </w:pPr>
      <w:r w:rsidRPr="001C12AD">
        <w:rPr>
          <w:rFonts w:ascii="Arial Narrow" w:hAnsi="Arial Narrow" w:cs="Arial"/>
          <w:b/>
          <w:bCs/>
          <w:sz w:val="26"/>
          <w:szCs w:val="26"/>
          <w:lang w:val="es-MX"/>
        </w:rPr>
        <w:t>TERCERO</w:t>
      </w:r>
      <w:r w:rsidR="00CE6F27" w:rsidRPr="001C12AD">
        <w:rPr>
          <w:rFonts w:ascii="Arial Narrow" w:hAnsi="Arial Narrow" w:cs="Arial"/>
          <w:b/>
          <w:bCs/>
          <w:sz w:val="26"/>
          <w:szCs w:val="26"/>
          <w:lang w:val="es-MX"/>
        </w:rPr>
        <w:t xml:space="preserve">: </w:t>
      </w:r>
      <w:r w:rsidR="00837445" w:rsidRPr="001C12AD">
        <w:rPr>
          <w:rFonts w:ascii="Arial Narrow" w:hAnsi="Arial Narrow" w:cs="Arial"/>
          <w:b/>
          <w:sz w:val="26"/>
          <w:szCs w:val="26"/>
          <w:lang w:val="es-MX"/>
        </w:rPr>
        <w:t>ENVIAR</w:t>
      </w:r>
      <w:r w:rsidR="00837445" w:rsidRPr="001C12AD">
        <w:rPr>
          <w:rFonts w:ascii="Arial Narrow" w:hAnsi="Arial Narrow" w:cs="Arial"/>
          <w:bCs/>
          <w:sz w:val="26"/>
          <w:szCs w:val="26"/>
          <w:lang w:val="es-MX"/>
        </w:rPr>
        <w:t xml:space="preserve"> </w:t>
      </w:r>
      <w:r w:rsidR="00837445" w:rsidRPr="001C12AD">
        <w:rPr>
          <w:rFonts w:ascii="Arial Narrow" w:hAnsi="Arial Narrow" w:cs="Arial"/>
          <w:sz w:val="26"/>
          <w:szCs w:val="26"/>
          <w:lang w:val="es-MX"/>
        </w:rPr>
        <w:t>oportunamente, el presente expediente a la Honorable Corte Constitucional para su eventual revisión</w:t>
      </w:r>
      <w:r w:rsidR="00837445" w:rsidRPr="001C12AD">
        <w:rPr>
          <w:rFonts w:ascii="Arial Narrow" w:hAnsi="Arial Narrow"/>
          <w:sz w:val="26"/>
          <w:szCs w:val="26"/>
        </w:rPr>
        <w:t>.</w:t>
      </w:r>
    </w:p>
    <w:p w14:paraId="3A022FD6" w14:textId="77777777" w:rsidR="00837445" w:rsidRPr="001C12AD" w:rsidRDefault="00837445" w:rsidP="001C12AD">
      <w:pPr>
        <w:spacing w:after="0" w:line="276" w:lineRule="auto"/>
        <w:jc w:val="center"/>
        <w:rPr>
          <w:rFonts w:ascii="Arial Narrow" w:hAnsi="Arial Narrow"/>
          <w:b/>
          <w:iCs/>
          <w:sz w:val="26"/>
          <w:szCs w:val="26"/>
        </w:rPr>
      </w:pPr>
    </w:p>
    <w:p w14:paraId="3D728AF4" w14:textId="77777777" w:rsidR="001C12AD" w:rsidRPr="001C12AD" w:rsidRDefault="001C12AD" w:rsidP="001C12AD">
      <w:pPr>
        <w:overflowPunct w:val="0"/>
        <w:autoSpaceDE w:val="0"/>
        <w:autoSpaceDN w:val="0"/>
        <w:adjustRightInd w:val="0"/>
        <w:spacing w:after="0" w:line="276" w:lineRule="auto"/>
        <w:ind w:right="49"/>
        <w:jc w:val="center"/>
        <w:textAlignment w:val="baseline"/>
        <w:rPr>
          <w:rFonts w:ascii="Arial Narrow" w:eastAsia="Cambria Math" w:hAnsi="Arial Narrow" w:cs="Cambria Math"/>
          <w:b/>
          <w:iCs/>
          <w:sz w:val="26"/>
          <w:szCs w:val="26"/>
          <w:lang w:val="es-ES_tradnl" w:eastAsia="es-ES"/>
        </w:rPr>
      </w:pPr>
      <w:bookmarkStart w:id="3" w:name="_Hlk83579254"/>
      <w:bookmarkStart w:id="4" w:name="_Hlk83579590"/>
      <w:r w:rsidRPr="001C12AD">
        <w:rPr>
          <w:rFonts w:ascii="Arial Narrow" w:eastAsia="Cambria Math" w:hAnsi="Arial Narrow" w:cs="Cambria Math"/>
          <w:b/>
          <w:iCs/>
          <w:sz w:val="26"/>
          <w:szCs w:val="26"/>
          <w:lang w:val="es-ES_tradnl" w:eastAsia="es-ES"/>
        </w:rPr>
        <w:t>NOTIFÍQUESE Y CÚMPLASE</w:t>
      </w:r>
    </w:p>
    <w:p w14:paraId="6E499A30" w14:textId="77777777" w:rsidR="001C12AD" w:rsidRPr="001C12AD" w:rsidRDefault="001C12AD" w:rsidP="001C12AD">
      <w:pPr>
        <w:overflowPunct w:val="0"/>
        <w:autoSpaceDE w:val="0"/>
        <w:autoSpaceDN w:val="0"/>
        <w:adjustRightInd w:val="0"/>
        <w:spacing w:after="0" w:line="276" w:lineRule="auto"/>
        <w:ind w:right="49"/>
        <w:jc w:val="center"/>
        <w:textAlignment w:val="baseline"/>
        <w:rPr>
          <w:rFonts w:ascii="Arial Narrow" w:eastAsia="Cambria Math" w:hAnsi="Arial Narrow" w:cs="Cambria Math"/>
          <w:bCs/>
          <w:sz w:val="26"/>
          <w:szCs w:val="26"/>
          <w:lang w:val="es-ES_tradnl" w:eastAsia="es-ES"/>
        </w:rPr>
      </w:pPr>
    </w:p>
    <w:p w14:paraId="18AD24B1" w14:textId="0D9A43E8" w:rsidR="001C12AD" w:rsidRPr="001C12AD" w:rsidRDefault="001C12AD" w:rsidP="00511E9D">
      <w:pPr>
        <w:overflowPunct w:val="0"/>
        <w:autoSpaceDE w:val="0"/>
        <w:autoSpaceDN w:val="0"/>
        <w:adjustRightInd w:val="0"/>
        <w:spacing w:after="0" w:line="276" w:lineRule="auto"/>
        <w:ind w:right="49"/>
        <w:textAlignment w:val="baseline"/>
        <w:rPr>
          <w:rFonts w:ascii="Arial Narrow" w:eastAsia="Cambria Math" w:hAnsi="Arial Narrow" w:cs="Cambria Math"/>
          <w:bCs/>
          <w:sz w:val="26"/>
          <w:szCs w:val="26"/>
          <w:lang w:val="es-ES_tradnl" w:eastAsia="es-ES"/>
        </w:rPr>
      </w:pPr>
      <w:r w:rsidRPr="001C12AD">
        <w:rPr>
          <w:rFonts w:ascii="Arial Narrow" w:eastAsia="Cambria Math" w:hAnsi="Arial Narrow" w:cs="Cambria Math"/>
          <w:noProof/>
          <w:sz w:val="26"/>
          <w:szCs w:val="26"/>
          <w:lang w:val="es-ES_tradnl" w:eastAsia="es-ES"/>
        </w:rPr>
        <mc:AlternateContent>
          <mc:Choice Requires="wps">
            <w:drawing>
              <wp:anchor distT="0" distB="0" distL="114300" distR="114300" simplePos="0" relativeHeight="251659264" behindDoc="1" locked="0" layoutInCell="1" allowOverlap="1" wp14:anchorId="55C7AF81" wp14:editId="68A4C825">
                <wp:simplePos x="0" y="0"/>
                <wp:positionH relativeFrom="page">
                  <wp:posOffset>1311275</wp:posOffset>
                </wp:positionH>
                <wp:positionV relativeFrom="paragraph">
                  <wp:posOffset>9431655</wp:posOffset>
                </wp:positionV>
                <wp:extent cx="2359025" cy="652145"/>
                <wp:effectExtent l="0" t="0" r="22225" b="146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41351B2C" w14:textId="77777777" w:rsidR="001C12AD" w:rsidRDefault="001C12AD" w:rsidP="001C12AD">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D604D90" w14:textId="77777777" w:rsidR="001C12AD" w:rsidRDefault="001C12AD" w:rsidP="001C12AD">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C7AF81" id="Rectángulo 3"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" fillcolor="#f2f2f2" strokeweight="1.5pt">
                <v:stroke linestyle="thinThin" endcap="round"/>
                <v:textbox>
                  <w:txbxContent>
                    <w:p w14:paraId="41351B2C" w14:textId="77777777" w:rsidR="001C12AD" w:rsidRDefault="001C12AD" w:rsidP="001C12AD">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D604D90" w14:textId="77777777" w:rsidR="001C12AD" w:rsidRDefault="001C12AD" w:rsidP="001C12AD">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1C12AD">
        <w:rPr>
          <w:rFonts w:ascii="Arial Narrow" w:eastAsia="Cambria Math" w:hAnsi="Arial Narrow" w:cs="Cambria Math"/>
          <w:bCs/>
          <w:sz w:val="26"/>
          <w:szCs w:val="26"/>
          <w:lang w:val="es-ES_tradnl" w:eastAsia="es-ES"/>
        </w:rPr>
        <w:t xml:space="preserve">Los </w:t>
      </w:r>
      <w:r w:rsidR="00511E9D">
        <w:rPr>
          <w:rFonts w:ascii="Arial Narrow" w:eastAsia="Cambria Math" w:hAnsi="Arial Narrow" w:cs="Cambria Math"/>
          <w:bCs/>
          <w:sz w:val="26"/>
          <w:szCs w:val="26"/>
          <w:lang w:val="es-ES_tradnl" w:eastAsia="es-ES"/>
        </w:rPr>
        <w:t>M</w:t>
      </w:r>
      <w:r w:rsidRPr="001C12AD">
        <w:rPr>
          <w:rFonts w:ascii="Arial Narrow" w:eastAsia="Cambria Math" w:hAnsi="Arial Narrow" w:cs="Cambria Math"/>
          <w:bCs/>
          <w:sz w:val="26"/>
          <w:szCs w:val="26"/>
          <w:lang w:val="es-ES_tradnl" w:eastAsia="es-ES"/>
        </w:rPr>
        <w:t>agistrados,</w:t>
      </w:r>
    </w:p>
    <w:p w14:paraId="45655A84"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5C4E46FA"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4205DA88"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759D7AF4" w14:textId="77777777" w:rsidR="001C12AD" w:rsidRPr="001C12AD" w:rsidRDefault="001C12AD" w:rsidP="001C12AD">
      <w:pPr>
        <w:overflowPunct w:val="0"/>
        <w:autoSpaceDE w:val="0"/>
        <w:autoSpaceDN w:val="0"/>
        <w:adjustRightInd w:val="0"/>
        <w:spacing w:after="0" w:line="276" w:lineRule="auto"/>
        <w:ind w:right="49"/>
        <w:jc w:val="center"/>
        <w:textAlignment w:val="baseline"/>
        <w:rPr>
          <w:rFonts w:ascii="Arial Narrow" w:eastAsia="Cambria Math" w:hAnsi="Arial Narrow" w:cs="Segoe UI"/>
          <w:b/>
          <w:bCs/>
          <w:sz w:val="26"/>
          <w:szCs w:val="26"/>
          <w:lang w:val="es-ES" w:eastAsia="es-ES"/>
        </w:rPr>
      </w:pPr>
      <w:r w:rsidRPr="001C12AD">
        <w:rPr>
          <w:rFonts w:ascii="Arial Narrow" w:eastAsia="Cambria Math" w:hAnsi="Arial Narrow" w:cs="Segoe UI"/>
          <w:b/>
          <w:bCs/>
          <w:sz w:val="26"/>
          <w:szCs w:val="26"/>
          <w:lang w:val="es-ES" w:eastAsia="es-ES"/>
        </w:rPr>
        <w:t>CARLOS MAURICIO GARCÍA BARAJAS</w:t>
      </w:r>
    </w:p>
    <w:bookmarkEnd w:id="3"/>
    <w:p w14:paraId="3582E3E5"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796D8867"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7A16CACE"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576F368C" w14:textId="77777777" w:rsidR="001C12AD" w:rsidRPr="001C12AD" w:rsidRDefault="001C12AD" w:rsidP="001C12AD">
      <w:pPr>
        <w:overflowPunct w:val="0"/>
        <w:autoSpaceDE w:val="0"/>
        <w:autoSpaceDN w:val="0"/>
        <w:adjustRightInd w:val="0"/>
        <w:spacing w:after="0" w:line="276" w:lineRule="auto"/>
        <w:ind w:right="49"/>
        <w:jc w:val="center"/>
        <w:textAlignment w:val="baseline"/>
        <w:rPr>
          <w:rFonts w:ascii="Arial Narrow" w:eastAsia="Cambria Math" w:hAnsi="Arial Narrow" w:cs="Segoe UI"/>
          <w:b/>
          <w:bCs/>
          <w:sz w:val="26"/>
          <w:szCs w:val="26"/>
          <w:lang w:val="es-ES" w:eastAsia="es-ES"/>
        </w:rPr>
      </w:pPr>
      <w:r w:rsidRPr="001C12AD">
        <w:rPr>
          <w:rFonts w:ascii="Arial Narrow" w:eastAsia="Cambria Math" w:hAnsi="Arial Narrow" w:cs="Segoe UI"/>
          <w:b/>
          <w:bCs/>
          <w:sz w:val="26"/>
          <w:szCs w:val="26"/>
          <w:lang w:val="es-ES" w:eastAsia="es-ES"/>
        </w:rPr>
        <w:t>DUBERNEY GRISALES HERRERA</w:t>
      </w:r>
    </w:p>
    <w:p w14:paraId="608C807C" w14:textId="77777777" w:rsidR="001C12AD" w:rsidRPr="001C12AD" w:rsidRDefault="001C12AD" w:rsidP="001C12AD">
      <w:pPr>
        <w:overflowPunct w:val="0"/>
        <w:autoSpaceDE w:val="0"/>
        <w:autoSpaceDN w:val="0"/>
        <w:adjustRightInd w:val="0"/>
        <w:spacing w:after="0" w:line="276" w:lineRule="auto"/>
        <w:ind w:right="49"/>
        <w:jc w:val="center"/>
        <w:textAlignment w:val="baseline"/>
        <w:rPr>
          <w:rFonts w:ascii="Arial Narrow" w:eastAsia="Cambria Math" w:hAnsi="Arial Narrow" w:cs="Segoe UI"/>
          <w:bCs/>
          <w:sz w:val="26"/>
          <w:szCs w:val="26"/>
          <w:lang w:val="es-ES" w:eastAsia="es-ES"/>
        </w:rPr>
      </w:pPr>
      <w:r w:rsidRPr="001C12AD">
        <w:rPr>
          <w:rFonts w:ascii="Arial Narrow" w:eastAsia="Cambria Math" w:hAnsi="Arial Narrow" w:cs="Segoe UI"/>
          <w:bCs/>
          <w:sz w:val="26"/>
          <w:szCs w:val="26"/>
          <w:lang w:val="es-ES" w:eastAsia="es-ES"/>
        </w:rPr>
        <w:t>Ausencia con causa justificada</w:t>
      </w:r>
    </w:p>
    <w:p w14:paraId="0929F6E8"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29F1DE4D"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3EE9F668" w14:textId="77777777" w:rsidR="001C12AD" w:rsidRPr="001C12AD" w:rsidRDefault="001C12AD" w:rsidP="001C12AD">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152923B8" w14:textId="372619CD" w:rsidR="00FE1C3C" w:rsidRPr="001C12AD" w:rsidRDefault="001C12AD" w:rsidP="001C12AD">
      <w:pPr>
        <w:overflowPunct w:val="0"/>
        <w:autoSpaceDE w:val="0"/>
        <w:autoSpaceDN w:val="0"/>
        <w:adjustRightInd w:val="0"/>
        <w:spacing w:after="0" w:line="276" w:lineRule="auto"/>
        <w:ind w:right="49"/>
        <w:jc w:val="center"/>
        <w:textAlignment w:val="baseline"/>
        <w:rPr>
          <w:rFonts w:ascii="Arial Narrow" w:eastAsia="Cambria Math" w:hAnsi="Arial Narrow" w:cs="Cambria Math"/>
          <w:sz w:val="26"/>
          <w:szCs w:val="26"/>
          <w:lang w:val="es-ES_tradnl" w:eastAsia="es-ES"/>
        </w:rPr>
      </w:pPr>
      <w:r w:rsidRPr="001C12AD">
        <w:rPr>
          <w:rFonts w:ascii="Arial Narrow" w:eastAsia="Cambria Math" w:hAnsi="Arial Narrow" w:cs="Segoe UI"/>
          <w:b/>
          <w:bCs/>
          <w:sz w:val="26"/>
          <w:szCs w:val="26"/>
          <w:lang w:val="es-ES" w:eastAsia="es-ES"/>
        </w:rPr>
        <w:t>EDDER JIMMY SÁNCHEZ CALAMBÁS</w:t>
      </w:r>
      <w:bookmarkEnd w:id="4"/>
    </w:p>
    <w:sectPr w:rsidR="00FE1C3C" w:rsidRPr="001C12AD" w:rsidSect="00CC4DCB">
      <w:headerReference w:type="default" r:id="rId12"/>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A8A3" w14:textId="77777777" w:rsidR="00B502C1" w:rsidRDefault="00B502C1" w:rsidP="00A74900">
      <w:pPr>
        <w:spacing w:after="0" w:line="240" w:lineRule="auto"/>
      </w:pPr>
      <w:r>
        <w:separator/>
      </w:r>
    </w:p>
  </w:endnote>
  <w:endnote w:type="continuationSeparator" w:id="0">
    <w:p w14:paraId="443C2A94" w14:textId="77777777" w:rsidR="00B502C1" w:rsidRDefault="00B502C1"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11FD" w14:textId="77777777" w:rsidR="00B502C1" w:rsidRDefault="00B502C1" w:rsidP="00A74900">
      <w:pPr>
        <w:spacing w:after="0" w:line="240" w:lineRule="auto"/>
      </w:pPr>
      <w:r>
        <w:separator/>
      </w:r>
    </w:p>
  </w:footnote>
  <w:footnote w:type="continuationSeparator" w:id="0">
    <w:p w14:paraId="053F4D6A" w14:textId="77777777" w:rsidR="00B502C1" w:rsidRDefault="00B502C1" w:rsidP="00A74900">
      <w:pPr>
        <w:spacing w:after="0" w:line="240" w:lineRule="auto"/>
      </w:pPr>
      <w:r>
        <w:continuationSeparator/>
      </w:r>
    </w:p>
  </w:footnote>
  <w:footnote w:id="1">
    <w:p w14:paraId="3DF42BAA" w14:textId="77777777" w:rsidR="00A55DAC" w:rsidRPr="00043CF9" w:rsidRDefault="00A55DAC">
      <w:pPr>
        <w:pStyle w:val="Textonotapie"/>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Archivo 02 del cuaderno de primera instancia </w:t>
      </w:r>
    </w:p>
  </w:footnote>
  <w:footnote w:id="2">
    <w:p w14:paraId="5B3BE9D4" w14:textId="77777777" w:rsidR="00A55DAC" w:rsidRPr="00043CF9" w:rsidRDefault="00A55DAC" w:rsidP="00A55DAC">
      <w:pPr>
        <w:pStyle w:val="Textonotapie"/>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Archivo 06 del cuaderno de primera instancia </w:t>
      </w:r>
    </w:p>
  </w:footnote>
  <w:footnote w:id="3">
    <w:p w14:paraId="24865863" w14:textId="77777777" w:rsidR="00680B42" w:rsidRPr="00043CF9" w:rsidRDefault="00680B42" w:rsidP="00680B42">
      <w:pPr>
        <w:pStyle w:val="Textonotapie"/>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Archivo 07 del cuaderno de primera instancia </w:t>
      </w:r>
    </w:p>
  </w:footnote>
  <w:footnote w:id="4">
    <w:p w14:paraId="50F996CB" w14:textId="77777777" w:rsidR="00614FD3" w:rsidRPr="00043CF9" w:rsidRDefault="00614FD3" w:rsidP="00614FD3">
      <w:pPr>
        <w:pStyle w:val="Textonotapie"/>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Archivo 08 del cuaderno de primera instancia </w:t>
      </w:r>
    </w:p>
  </w:footnote>
  <w:footnote w:id="5">
    <w:p w14:paraId="121AD8DE" w14:textId="77777777" w:rsidR="0076098D" w:rsidRPr="00043CF9" w:rsidRDefault="0076098D" w:rsidP="0076098D">
      <w:pPr>
        <w:pStyle w:val="Textonotapie"/>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Archivo 09 del cuaderno de primera instancia </w:t>
      </w:r>
    </w:p>
  </w:footnote>
  <w:footnote w:id="6">
    <w:p w14:paraId="2AFE7E70" w14:textId="77777777" w:rsidR="00103DA6" w:rsidRPr="00043CF9" w:rsidRDefault="00103DA6" w:rsidP="00103DA6">
      <w:pPr>
        <w:pStyle w:val="Textonotapie"/>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Archivo 12 del cuaderno de primera instancia </w:t>
      </w:r>
    </w:p>
  </w:footnote>
  <w:footnote w:id="7">
    <w:p w14:paraId="0045549A" w14:textId="77777777" w:rsidR="006B04DD" w:rsidRPr="00043CF9" w:rsidRDefault="006B04DD" w:rsidP="0036575A">
      <w:pPr>
        <w:pStyle w:val="Textonotapie"/>
        <w:jc w:val="both"/>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Archivo 1</w:t>
      </w:r>
      <w:r w:rsidR="00151B39" w:rsidRPr="00043CF9">
        <w:rPr>
          <w:rFonts w:ascii="Arial Narrow" w:hAnsi="Arial Narrow"/>
          <w:sz w:val="16"/>
          <w:szCs w:val="16"/>
        </w:rPr>
        <w:t>5</w:t>
      </w:r>
      <w:r w:rsidRPr="00043CF9">
        <w:rPr>
          <w:rFonts w:ascii="Arial Narrow" w:hAnsi="Arial Narrow"/>
          <w:sz w:val="16"/>
          <w:szCs w:val="16"/>
        </w:rPr>
        <w:t xml:space="preserve"> cuaderno primera instancia.</w:t>
      </w:r>
    </w:p>
  </w:footnote>
  <w:footnote w:id="8">
    <w:p w14:paraId="7ECB371D" w14:textId="77777777" w:rsidR="00860A80" w:rsidRPr="00043CF9" w:rsidRDefault="00860A80" w:rsidP="0036575A">
      <w:pPr>
        <w:pStyle w:val="Textonotapie"/>
        <w:jc w:val="both"/>
        <w:rPr>
          <w:rFonts w:ascii="Arial Narrow" w:hAnsi="Arial Narrow"/>
          <w:sz w:val="16"/>
          <w:szCs w:val="16"/>
        </w:rPr>
      </w:pPr>
      <w:r w:rsidRPr="00043CF9">
        <w:rPr>
          <w:rStyle w:val="Refdenotaalpie"/>
          <w:rFonts w:ascii="Arial Narrow" w:hAnsi="Arial Narrow"/>
          <w:sz w:val="16"/>
          <w:szCs w:val="16"/>
        </w:rPr>
        <w:footnoteRef/>
      </w:r>
      <w:r w:rsidR="00151B39" w:rsidRPr="00043CF9">
        <w:rPr>
          <w:rFonts w:ascii="Arial Narrow" w:hAnsi="Arial Narrow"/>
          <w:sz w:val="16"/>
          <w:szCs w:val="16"/>
        </w:rPr>
        <w:t xml:space="preserve"> Archivo 16</w:t>
      </w:r>
      <w:r w:rsidRPr="00043CF9">
        <w:rPr>
          <w:rFonts w:ascii="Arial Narrow" w:hAnsi="Arial Narrow"/>
          <w:sz w:val="16"/>
          <w:szCs w:val="16"/>
        </w:rPr>
        <w:t xml:space="preserve"> cuaderno de primera instancia.</w:t>
      </w:r>
    </w:p>
  </w:footnote>
  <w:footnote w:id="9">
    <w:p w14:paraId="550E42F4" w14:textId="77777777" w:rsidR="00C670DB" w:rsidRPr="00043CF9" w:rsidRDefault="00C670DB" w:rsidP="00C670DB">
      <w:pPr>
        <w:pStyle w:val="Textonotapie"/>
        <w:jc w:val="both"/>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Archivo 18 cuaderno de primera instancia.</w:t>
      </w:r>
    </w:p>
  </w:footnote>
  <w:footnote w:id="10">
    <w:p w14:paraId="1F2B76C4" w14:textId="77777777" w:rsidR="00043CF9" w:rsidRPr="00043CF9" w:rsidRDefault="00043CF9">
      <w:pPr>
        <w:pStyle w:val="Textonotapie"/>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Según su documento de identidad nació el 23 de septiembre de 1954, folio 9 del documento 2 del cuaderno de primera instancia, por lo que a la fecha cuenta, como se dijo en la demanda, con 66 años de edad.</w:t>
      </w:r>
    </w:p>
  </w:footnote>
  <w:footnote w:id="11">
    <w:p w14:paraId="6177F4CC" w14:textId="77777777" w:rsidR="00D26E55" w:rsidRPr="00043CF9" w:rsidRDefault="00D26E55" w:rsidP="0036575A">
      <w:pPr>
        <w:pStyle w:val="Textonotapie"/>
        <w:jc w:val="both"/>
        <w:rPr>
          <w:rFonts w:ascii="Arial Narrow" w:hAnsi="Arial Narrow" w:cs="Arial"/>
          <w:sz w:val="16"/>
          <w:szCs w:val="16"/>
          <w:lang w:val="fr-FR"/>
        </w:rPr>
      </w:pPr>
      <w:r w:rsidRPr="00043CF9">
        <w:rPr>
          <w:rFonts w:ascii="Arial Narrow" w:hAnsi="Arial Narrow" w:cs="Arial"/>
          <w:sz w:val="16"/>
          <w:szCs w:val="16"/>
          <w:vertAlign w:val="superscript"/>
        </w:rPr>
        <w:footnoteRef/>
      </w:r>
      <w:r w:rsidRPr="00043CF9">
        <w:rPr>
          <w:rFonts w:ascii="Arial Narrow" w:hAnsi="Arial Narrow" w:cs="Arial"/>
          <w:sz w:val="16"/>
          <w:szCs w:val="16"/>
          <w:lang w:val="fr-FR"/>
        </w:rPr>
        <w:t xml:space="preserve"> Sentencias T-225 de 1993, T-436 de 2007, T-016 de 2008, T-1238 de 2008, T-273 de 2009,  </w:t>
      </w:r>
      <w:hyperlink r:id="rId1" w:tooltip="Haga clic para abrir la Sentencia T-660 de 2010" w:history="1">
        <w:r w:rsidRPr="00043CF9">
          <w:rPr>
            <w:rStyle w:val="Hipervnculo"/>
            <w:rFonts w:ascii="Arial Narrow" w:hAnsi="Arial Narrow" w:cs="Arial"/>
            <w:color w:val="000000"/>
            <w:sz w:val="16"/>
            <w:szCs w:val="16"/>
            <w:lang w:val="fr-FR"/>
          </w:rPr>
          <w:t>T-660 de 2010</w:t>
        </w:r>
      </w:hyperlink>
      <w:r w:rsidRPr="00043CF9">
        <w:rPr>
          <w:rFonts w:ascii="Arial Narrow" w:hAnsi="Arial Narrow" w:cs="Arial"/>
          <w:bCs/>
          <w:color w:val="000000"/>
          <w:sz w:val="16"/>
          <w:szCs w:val="16"/>
          <w:lang w:val="fr-FR"/>
        </w:rPr>
        <w:t xml:space="preserve"> y </w:t>
      </w:r>
      <w:r w:rsidRPr="00043CF9">
        <w:rPr>
          <w:rFonts w:ascii="Arial Narrow" w:hAnsi="Arial Narrow" w:cs="Arial"/>
          <w:bCs/>
          <w:sz w:val="16"/>
          <w:szCs w:val="16"/>
          <w:lang w:val="fr-FR"/>
        </w:rPr>
        <w:t>T-082 de 2016</w:t>
      </w:r>
      <w:r w:rsidRPr="00043CF9">
        <w:rPr>
          <w:rFonts w:ascii="Arial Narrow" w:hAnsi="Arial Narrow" w:cs="Arial"/>
          <w:sz w:val="16"/>
          <w:szCs w:val="16"/>
          <w:lang w:val="fr-FR"/>
        </w:rPr>
        <w:t xml:space="preserve">, entre </w:t>
      </w:r>
      <w:proofErr w:type="spellStart"/>
      <w:r w:rsidRPr="00043CF9">
        <w:rPr>
          <w:rFonts w:ascii="Arial Narrow" w:hAnsi="Arial Narrow" w:cs="Arial"/>
          <w:sz w:val="16"/>
          <w:szCs w:val="16"/>
          <w:lang w:val="fr-FR"/>
        </w:rPr>
        <w:t>otras</w:t>
      </w:r>
      <w:proofErr w:type="spellEnd"/>
      <w:r w:rsidRPr="00043CF9">
        <w:rPr>
          <w:rFonts w:ascii="Arial Narrow" w:hAnsi="Arial Narrow" w:cs="Arial"/>
          <w:sz w:val="16"/>
          <w:szCs w:val="16"/>
          <w:lang w:val="fr-FR"/>
        </w:rPr>
        <w:t>.</w:t>
      </w:r>
    </w:p>
  </w:footnote>
  <w:footnote w:id="12">
    <w:p w14:paraId="51F72DC5" w14:textId="77777777" w:rsidR="00F656EF" w:rsidRPr="00043CF9" w:rsidRDefault="00F656EF" w:rsidP="0036575A">
      <w:pPr>
        <w:pStyle w:val="Textonotapie"/>
        <w:jc w:val="both"/>
        <w:rPr>
          <w:rFonts w:ascii="Arial Narrow" w:hAnsi="Arial Narrow"/>
          <w:sz w:val="16"/>
          <w:szCs w:val="16"/>
        </w:rPr>
      </w:pPr>
      <w:r w:rsidRPr="00043CF9">
        <w:rPr>
          <w:rStyle w:val="Refdenotaalpie"/>
          <w:rFonts w:ascii="Arial Narrow" w:hAnsi="Arial Narrow"/>
          <w:sz w:val="16"/>
          <w:szCs w:val="16"/>
        </w:rPr>
        <w:footnoteRef/>
      </w:r>
      <w:r w:rsidRPr="00043CF9">
        <w:rPr>
          <w:rFonts w:ascii="Arial Narrow" w:hAnsi="Arial Narrow"/>
          <w:sz w:val="16"/>
          <w:szCs w:val="16"/>
        </w:rPr>
        <w:t xml:space="preserve"> CC, sentencia T-237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8BF7" w14:textId="69137347" w:rsidR="00365B6B" w:rsidRPr="00D75F81" w:rsidRDefault="0067373A" w:rsidP="00D75F81">
    <w:pPr>
      <w:pStyle w:val="Encabezado"/>
      <w:tabs>
        <w:tab w:val="clear" w:pos="4419"/>
        <w:tab w:val="clear" w:pos="8838"/>
      </w:tabs>
      <w:jc w:val="both"/>
      <w:rPr>
        <w:rFonts w:ascii="Arial" w:hAnsi="Arial" w:cs="Arial"/>
        <w:bCs/>
        <w:sz w:val="18"/>
        <w:szCs w:val="16"/>
      </w:rPr>
    </w:pPr>
    <w:r w:rsidRPr="00D75F81">
      <w:rPr>
        <w:rFonts w:ascii="Arial" w:hAnsi="Arial" w:cs="Arial"/>
        <w:bCs/>
        <w:sz w:val="18"/>
        <w:szCs w:val="16"/>
      </w:rPr>
      <w:t>Asunto:</w:t>
    </w:r>
    <w:r w:rsidR="00D75F81">
      <w:rPr>
        <w:rFonts w:ascii="Arial" w:hAnsi="Arial" w:cs="Arial"/>
        <w:bCs/>
        <w:sz w:val="18"/>
        <w:szCs w:val="16"/>
      </w:rPr>
      <w:tab/>
    </w:r>
    <w:r w:rsidR="00D75F81">
      <w:rPr>
        <w:rFonts w:ascii="Arial" w:hAnsi="Arial" w:cs="Arial"/>
        <w:bCs/>
        <w:sz w:val="18"/>
        <w:szCs w:val="16"/>
      </w:rPr>
      <w:tab/>
    </w:r>
    <w:r w:rsidR="00365B6B" w:rsidRPr="00D75F81">
      <w:rPr>
        <w:rFonts w:ascii="Arial" w:hAnsi="Arial" w:cs="Arial"/>
        <w:bCs/>
        <w:sz w:val="18"/>
        <w:szCs w:val="16"/>
      </w:rPr>
      <w:t>Acción de tutela – Impugnación de Sentencia</w:t>
    </w:r>
  </w:p>
  <w:p w14:paraId="04616557" w14:textId="3F16F910" w:rsidR="00365B6B" w:rsidRPr="00D75F81" w:rsidRDefault="00365B6B" w:rsidP="00D75F81">
    <w:pPr>
      <w:pStyle w:val="Encabezado"/>
      <w:tabs>
        <w:tab w:val="clear" w:pos="4419"/>
        <w:tab w:val="clear" w:pos="8838"/>
      </w:tabs>
      <w:jc w:val="both"/>
      <w:rPr>
        <w:rFonts w:ascii="Arial" w:hAnsi="Arial" w:cs="Arial"/>
        <w:bCs/>
        <w:sz w:val="18"/>
        <w:szCs w:val="16"/>
      </w:rPr>
    </w:pPr>
    <w:r w:rsidRPr="00D75F81">
      <w:rPr>
        <w:rFonts w:ascii="Arial" w:hAnsi="Arial" w:cs="Arial"/>
        <w:bCs/>
        <w:sz w:val="18"/>
        <w:szCs w:val="16"/>
      </w:rPr>
      <w:t>Accionante</w:t>
    </w:r>
    <w:r w:rsidR="00D75F81">
      <w:rPr>
        <w:rFonts w:ascii="Arial" w:hAnsi="Arial" w:cs="Arial"/>
        <w:bCs/>
        <w:sz w:val="18"/>
        <w:szCs w:val="16"/>
      </w:rPr>
      <w:t>:</w:t>
    </w:r>
    <w:r w:rsidR="00D75F81">
      <w:rPr>
        <w:rFonts w:ascii="Arial" w:hAnsi="Arial" w:cs="Arial"/>
        <w:bCs/>
        <w:sz w:val="18"/>
        <w:szCs w:val="16"/>
      </w:rPr>
      <w:tab/>
    </w:r>
    <w:r w:rsidR="0067373A" w:rsidRPr="00D75F81">
      <w:rPr>
        <w:rFonts w:ascii="Arial" w:hAnsi="Arial" w:cs="Arial"/>
        <w:bCs/>
        <w:sz w:val="18"/>
        <w:szCs w:val="16"/>
      </w:rPr>
      <w:t>Antonio de Jesús Palacios Reyes</w:t>
    </w:r>
  </w:p>
  <w:p w14:paraId="27796F95" w14:textId="54B92CE2" w:rsidR="00365B6B" w:rsidRPr="00D75F81" w:rsidRDefault="00365B6B" w:rsidP="00D75F81">
    <w:pPr>
      <w:pStyle w:val="Encabezado"/>
      <w:tabs>
        <w:tab w:val="clear" w:pos="4419"/>
        <w:tab w:val="clear" w:pos="8838"/>
      </w:tabs>
      <w:jc w:val="both"/>
      <w:rPr>
        <w:rFonts w:ascii="Arial" w:hAnsi="Arial" w:cs="Arial"/>
        <w:bCs/>
        <w:sz w:val="18"/>
        <w:szCs w:val="16"/>
      </w:rPr>
    </w:pPr>
    <w:r w:rsidRPr="00D75F81">
      <w:rPr>
        <w:rFonts w:ascii="Arial" w:hAnsi="Arial" w:cs="Arial"/>
        <w:bCs/>
        <w:sz w:val="18"/>
        <w:szCs w:val="16"/>
      </w:rPr>
      <w:t>Accionado</w:t>
    </w:r>
    <w:r w:rsidR="00CA06DF" w:rsidRPr="00D75F81">
      <w:rPr>
        <w:rFonts w:ascii="Arial" w:hAnsi="Arial" w:cs="Arial"/>
        <w:bCs/>
        <w:sz w:val="18"/>
        <w:szCs w:val="16"/>
      </w:rPr>
      <w:t>s</w:t>
    </w:r>
    <w:r w:rsidR="00D75F81">
      <w:rPr>
        <w:rFonts w:ascii="Arial" w:hAnsi="Arial" w:cs="Arial"/>
        <w:bCs/>
        <w:sz w:val="18"/>
        <w:szCs w:val="16"/>
      </w:rPr>
      <w:t>:</w:t>
    </w:r>
    <w:r w:rsidR="00D75F81">
      <w:rPr>
        <w:rFonts w:ascii="Arial" w:hAnsi="Arial" w:cs="Arial"/>
        <w:bCs/>
        <w:sz w:val="18"/>
        <w:szCs w:val="16"/>
      </w:rPr>
      <w:tab/>
    </w:r>
    <w:r w:rsidRPr="00D75F81">
      <w:rPr>
        <w:rFonts w:ascii="Arial" w:hAnsi="Arial" w:cs="Arial"/>
        <w:bCs/>
        <w:sz w:val="18"/>
        <w:szCs w:val="16"/>
      </w:rPr>
      <w:t>Colpensiones</w:t>
    </w:r>
    <w:r w:rsidR="00CA06DF" w:rsidRPr="00D75F81">
      <w:rPr>
        <w:rFonts w:ascii="Arial" w:hAnsi="Arial" w:cs="Arial"/>
        <w:bCs/>
        <w:sz w:val="18"/>
        <w:szCs w:val="16"/>
      </w:rPr>
      <w:t xml:space="preserve"> y otros</w:t>
    </w:r>
  </w:p>
  <w:p w14:paraId="229CC22D" w14:textId="751056D4" w:rsidR="00DB1824" w:rsidRPr="00D75F81" w:rsidRDefault="00B502C1" w:rsidP="00D75F81">
    <w:pPr>
      <w:pStyle w:val="Encabezado"/>
      <w:tabs>
        <w:tab w:val="clear" w:pos="4419"/>
        <w:tab w:val="clear" w:pos="8838"/>
      </w:tabs>
      <w:jc w:val="both"/>
      <w:rPr>
        <w:rFonts w:ascii="Arial" w:hAnsi="Arial" w:cs="Arial"/>
        <w:bCs/>
        <w:sz w:val="18"/>
        <w:szCs w:val="16"/>
        <w:lang w:val="es-ES" w:eastAsia="es-MX"/>
      </w:rPr>
    </w:pPr>
    <w:sdt>
      <w:sdtPr>
        <w:rPr>
          <w:rFonts w:ascii="Arial" w:hAnsi="Arial" w:cs="Arial"/>
          <w:b/>
          <w:sz w:val="18"/>
          <w:szCs w:val="16"/>
        </w:rPr>
        <w:id w:val="-1941358368"/>
        <w:docPartObj>
          <w:docPartGallery w:val="Page Numbers (Margins)"/>
          <w:docPartUnique/>
        </w:docPartObj>
      </w:sdtPr>
      <w:sdtEndPr/>
      <w:sdtContent>
        <w:r w:rsidR="0031453B" w:rsidRPr="00D75F81">
          <w:rPr>
            <w:rFonts w:ascii="Arial" w:hAnsi="Arial" w:cs="Arial"/>
            <w:b/>
            <w:noProof/>
            <w:sz w:val="18"/>
            <w:szCs w:val="16"/>
            <w:lang w:eastAsia="es-CO"/>
          </w:rPr>
          <mc:AlternateContent>
            <mc:Choice Requires="wps">
              <w:drawing>
                <wp:anchor distT="0" distB="0" distL="114300" distR="114300" simplePos="0" relativeHeight="251659264" behindDoc="0" locked="0" layoutInCell="0" allowOverlap="1" wp14:anchorId="5327EE77" wp14:editId="7F6F6D97">
                  <wp:simplePos x="0" y="0"/>
                  <wp:positionH relativeFrom="rightMargin">
                    <wp:align>right</wp:align>
                  </wp:positionH>
                  <wp:positionV relativeFrom="margin">
                    <wp:align>center</wp:align>
                  </wp:positionV>
                  <wp:extent cx="858520" cy="3295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329565"/>
                          </a:xfrm>
                          <a:prstGeom prst="rect">
                            <a:avLst/>
                          </a:prstGeom>
                          <a:solidFill>
                            <a:srgbClr val="FFFFFF"/>
                          </a:solidFill>
                          <a:ln>
                            <a:noFill/>
                          </a:ln>
                        </wps:spPr>
                        <wps:txbx>
                          <w:txbxContent>
                            <w:p w14:paraId="1E64140D" w14:textId="77777777" w:rsidR="00DB1824" w:rsidRPr="00D75F81" w:rsidRDefault="008B4AE5">
                              <w:pPr>
                                <w:pBdr>
                                  <w:bottom w:val="single" w:sz="4" w:space="1" w:color="auto"/>
                                </w:pBdr>
                                <w:rPr>
                                  <w:rFonts w:ascii="Arial" w:hAnsi="Arial" w:cs="Arial"/>
                                  <w:sz w:val="18"/>
                                </w:rPr>
                              </w:pPr>
                              <w:r w:rsidRPr="00D75F81">
                                <w:rPr>
                                  <w:rFonts w:ascii="Arial" w:hAnsi="Arial" w:cs="Arial"/>
                                  <w:sz w:val="18"/>
                                </w:rPr>
                                <w:fldChar w:fldCharType="begin"/>
                              </w:r>
                              <w:r w:rsidR="00DB1824" w:rsidRPr="00D75F81">
                                <w:rPr>
                                  <w:rFonts w:ascii="Arial" w:hAnsi="Arial" w:cs="Arial"/>
                                  <w:sz w:val="18"/>
                                </w:rPr>
                                <w:instrText>PAGE   \* MERGEFORMAT</w:instrText>
                              </w:r>
                              <w:r w:rsidRPr="00D75F81">
                                <w:rPr>
                                  <w:rFonts w:ascii="Arial" w:hAnsi="Arial" w:cs="Arial"/>
                                  <w:sz w:val="18"/>
                                </w:rPr>
                                <w:fldChar w:fldCharType="separate"/>
                              </w:r>
                              <w:r w:rsidR="005C2F05" w:rsidRPr="00D75F81">
                                <w:rPr>
                                  <w:rFonts w:ascii="Arial" w:hAnsi="Arial" w:cs="Arial"/>
                                  <w:noProof/>
                                  <w:sz w:val="18"/>
                                  <w:lang w:val="es-ES"/>
                                </w:rPr>
                                <w:t>9</w:t>
                              </w:r>
                              <w:r w:rsidRPr="00D75F81">
                                <w:rPr>
                                  <w:rFonts w:ascii="Arial" w:hAnsi="Arial" w:cs="Arial"/>
                                  <w:sz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27EE77" id="Rectángulo 2" o:spid="_x0000_s1027" style="position:absolute;left:0;text-align:left;margin-left:16.4pt;margin-top:0;width:67.6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" o:allowincell="f" stroked="f">
                  <v:textbox>
                    <w:txbxContent>
                      <w:p w14:paraId="1E64140D" w14:textId="77777777" w:rsidR="00DB1824" w:rsidRPr="00D75F81" w:rsidRDefault="008B4AE5">
                        <w:pPr>
                          <w:pBdr>
                            <w:bottom w:val="single" w:sz="4" w:space="1" w:color="auto"/>
                          </w:pBdr>
                          <w:rPr>
                            <w:rFonts w:ascii="Arial" w:hAnsi="Arial" w:cs="Arial"/>
                            <w:sz w:val="18"/>
                          </w:rPr>
                        </w:pPr>
                        <w:r w:rsidRPr="00D75F81">
                          <w:rPr>
                            <w:rFonts w:ascii="Arial" w:hAnsi="Arial" w:cs="Arial"/>
                            <w:sz w:val="18"/>
                          </w:rPr>
                          <w:fldChar w:fldCharType="begin"/>
                        </w:r>
                        <w:r w:rsidR="00DB1824" w:rsidRPr="00D75F81">
                          <w:rPr>
                            <w:rFonts w:ascii="Arial" w:hAnsi="Arial" w:cs="Arial"/>
                            <w:sz w:val="18"/>
                          </w:rPr>
                          <w:instrText>PAGE   \* MERGEFORMAT</w:instrText>
                        </w:r>
                        <w:r w:rsidRPr="00D75F81">
                          <w:rPr>
                            <w:rFonts w:ascii="Arial" w:hAnsi="Arial" w:cs="Arial"/>
                            <w:sz w:val="18"/>
                          </w:rPr>
                          <w:fldChar w:fldCharType="separate"/>
                        </w:r>
                        <w:r w:rsidR="005C2F05" w:rsidRPr="00D75F81">
                          <w:rPr>
                            <w:rFonts w:ascii="Arial" w:hAnsi="Arial" w:cs="Arial"/>
                            <w:noProof/>
                            <w:sz w:val="18"/>
                            <w:lang w:val="es-ES"/>
                          </w:rPr>
                          <w:t>9</w:t>
                        </w:r>
                        <w:r w:rsidRPr="00D75F81">
                          <w:rPr>
                            <w:rFonts w:ascii="Arial" w:hAnsi="Arial" w:cs="Arial"/>
                            <w:sz w:val="18"/>
                          </w:rPr>
                          <w:fldChar w:fldCharType="end"/>
                        </w:r>
                      </w:p>
                    </w:txbxContent>
                  </v:textbox>
                  <w10:wrap anchorx="margin" anchory="margin"/>
                </v:rect>
              </w:pict>
            </mc:Fallback>
          </mc:AlternateContent>
        </w:r>
      </w:sdtContent>
    </w:sdt>
    <w:r w:rsidR="00B24718" w:rsidRPr="00D75F81">
      <w:rPr>
        <w:rFonts w:ascii="Arial" w:hAnsi="Arial" w:cs="Arial"/>
        <w:bCs/>
        <w:sz w:val="18"/>
        <w:szCs w:val="16"/>
        <w:lang w:val="es-ES" w:eastAsia="es-MX"/>
      </w:rPr>
      <w:t>Rad. No.</w:t>
    </w:r>
    <w:r w:rsidR="00D75F81">
      <w:rPr>
        <w:rFonts w:ascii="Arial" w:hAnsi="Arial" w:cs="Arial"/>
        <w:bCs/>
        <w:sz w:val="18"/>
        <w:szCs w:val="16"/>
        <w:lang w:val="es-ES" w:eastAsia="es-MX"/>
      </w:rPr>
      <w:t>:</w:t>
    </w:r>
    <w:r w:rsidR="00D75F81">
      <w:rPr>
        <w:rFonts w:ascii="Arial" w:hAnsi="Arial" w:cs="Arial"/>
        <w:bCs/>
        <w:sz w:val="18"/>
        <w:szCs w:val="16"/>
        <w:lang w:val="es-ES" w:eastAsia="es-MX"/>
      </w:rPr>
      <w:tab/>
    </w:r>
    <w:r w:rsidR="0067373A" w:rsidRPr="00D75F81">
      <w:rPr>
        <w:rFonts w:ascii="Arial" w:hAnsi="Arial" w:cs="Arial"/>
        <w:bCs/>
        <w:sz w:val="18"/>
        <w:szCs w:val="16"/>
        <w:lang w:val="es-ES" w:eastAsia="es-MX"/>
      </w:rPr>
      <w:t>66682310300120210009101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12"/>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2063"/>
    <w:rsid w:val="00005784"/>
    <w:rsid w:val="00005973"/>
    <w:rsid w:val="000069C3"/>
    <w:rsid w:val="00007F82"/>
    <w:rsid w:val="000117F4"/>
    <w:rsid w:val="000152BF"/>
    <w:rsid w:val="00015786"/>
    <w:rsid w:val="0001595B"/>
    <w:rsid w:val="000171D2"/>
    <w:rsid w:val="00017DD4"/>
    <w:rsid w:val="0002048A"/>
    <w:rsid w:val="0002104B"/>
    <w:rsid w:val="0002336C"/>
    <w:rsid w:val="0003015D"/>
    <w:rsid w:val="00030C5C"/>
    <w:rsid w:val="00031F1E"/>
    <w:rsid w:val="000323B9"/>
    <w:rsid w:val="000323EE"/>
    <w:rsid w:val="00032EEA"/>
    <w:rsid w:val="00034187"/>
    <w:rsid w:val="0003433D"/>
    <w:rsid w:val="0003669E"/>
    <w:rsid w:val="00036994"/>
    <w:rsid w:val="00042AA2"/>
    <w:rsid w:val="00042ACF"/>
    <w:rsid w:val="000437EE"/>
    <w:rsid w:val="00043CF9"/>
    <w:rsid w:val="000460A1"/>
    <w:rsid w:val="0004733F"/>
    <w:rsid w:val="00047D1F"/>
    <w:rsid w:val="00051AD1"/>
    <w:rsid w:val="0005331F"/>
    <w:rsid w:val="00053715"/>
    <w:rsid w:val="000571ED"/>
    <w:rsid w:val="0006000B"/>
    <w:rsid w:val="0006130A"/>
    <w:rsid w:val="00064492"/>
    <w:rsid w:val="00064D78"/>
    <w:rsid w:val="00064E95"/>
    <w:rsid w:val="000667ED"/>
    <w:rsid w:val="00072A0F"/>
    <w:rsid w:val="00072DCF"/>
    <w:rsid w:val="00075CC9"/>
    <w:rsid w:val="00077DC2"/>
    <w:rsid w:val="00077DC9"/>
    <w:rsid w:val="00080F78"/>
    <w:rsid w:val="000810E1"/>
    <w:rsid w:val="0008418E"/>
    <w:rsid w:val="00085057"/>
    <w:rsid w:val="00092D2D"/>
    <w:rsid w:val="00094720"/>
    <w:rsid w:val="00096EB7"/>
    <w:rsid w:val="000972A1"/>
    <w:rsid w:val="00097DBF"/>
    <w:rsid w:val="000A1F21"/>
    <w:rsid w:val="000A2686"/>
    <w:rsid w:val="000A40D2"/>
    <w:rsid w:val="000A54E0"/>
    <w:rsid w:val="000A5D35"/>
    <w:rsid w:val="000A7339"/>
    <w:rsid w:val="000B6838"/>
    <w:rsid w:val="000C25C8"/>
    <w:rsid w:val="000C3B9E"/>
    <w:rsid w:val="000C749F"/>
    <w:rsid w:val="000D03DB"/>
    <w:rsid w:val="000D5FEC"/>
    <w:rsid w:val="000E1586"/>
    <w:rsid w:val="000E19CA"/>
    <w:rsid w:val="000E2473"/>
    <w:rsid w:val="000E2ECA"/>
    <w:rsid w:val="000E38F4"/>
    <w:rsid w:val="000E3CE7"/>
    <w:rsid w:val="000E4B8F"/>
    <w:rsid w:val="000E5998"/>
    <w:rsid w:val="000E69BA"/>
    <w:rsid w:val="000F0095"/>
    <w:rsid w:val="000F0D2E"/>
    <w:rsid w:val="000F3406"/>
    <w:rsid w:val="000F501D"/>
    <w:rsid w:val="000F5224"/>
    <w:rsid w:val="000F5CC2"/>
    <w:rsid w:val="000F7FF4"/>
    <w:rsid w:val="00100866"/>
    <w:rsid w:val="00100D79"/>
    <w:rsid w:val="0010172E"/>
    <w:rsid w:val="00101C19"/>
    <w:rsid w:val="0010231B"/>
    <w:rsid w:val="00103A00"/>
    <w:rsid w:val="00103DA6"/>
    <w:rsid w:val="001070D5"/>
    <w:rsid w:val="00107DB6"/>
    <w:rsid w:val="00111324"/>
    <w:rsid w:val="001117B5"/>
    <w:rsid w:val="00112E5C"/>
    <w:rsid w:val="001138C1"/>
    <w:rsid w:val="001141E2"/>
    <w:rsid w:val="00116A49"/>
    <w:rsid w:val="00116B1C"/>
    <w:rsid w:val="00122D01"/>
    <w:rsid w:val="0012363A"/>
    <w:rsid w:val="00125381"/>
    <w:rsid w:val="0012565A"/>
    <w:rsid w:val="0012604A"/>
    <w:rsid w:val="001303A1"/>
    <w:rsid w:val="00131623"/>
    <w:rsid w:val="00134192"/>
    <w:rsid w:val="00135598"/>
    <w:rsid w:val="00136894"/>
    <w:rsid w:val="00136BC7"/>
    <w:rsid w:val="00137E68"/>
    <w:rsid w:val="00140D82"/>
    <w:rsid w:val="00141F09"/>
    <w:rsid w:val="0014218C"/>
    <w:rsid w:val="00143EBC"/>
    <w:rsid w:val="001440BE"/>
    <w:rsid w:val="001449BF"/>
    <w:rsid w:val="00151B39"/>
    <w:rsid w:val="001523D9"/>
    <w:rsid w:val="001552B9"/>
    <w:rsid w:val="00156E05"/>
    <w:rsid w:val="001610F1"/>
    <w:rsid w:val="0016618C"/>
    <w:rsid w:val="001668B9"/>
    <w:rsid w:val="00167CE1"/>
    <w:rsid w:val="00171807"/>
    <w:rsid w:val="00172B27"/>
    <w:rsid w:val="001739FC"/>
    <w:rsid w:val="00176AD3"/>
    <w:rsid w:val="00177907"/>
    <w:rsid w:val="0017791E"/>
    <w:rsid w:val="00180D4C"/>
    <w:rsid w:val="00180F36"/>
    <w:rsid w:val="00182D68"/>
    <w:rsid w:val="0019141E"/>
    <w:rsid w:val="00193A05"/>
    <w:rsid w:val="001954B0"/>
    <w:rsid w:val="00196D8C"/>
    <w:rsid w:val="00196F4A"/>
    <w:rsid w:val="00197020"/>
    <w:rsid w:val="001977A9"/>
    <w:rsid w:val="001A1332"/>
    <w:rsid w:val="001A4CAA"/>
    <w:rsid w:val="001A6B07"/>
    <w:rsid w:val="001A71D8"/>
    <w:rsid w:val="001B24B7"/>
    <w:rsid w:val="001B3280"/>
    <w:rsid w:val="001B411C"/>
    <w:rsid w:val="001B4D4A"/>
    <w:rsid w:val="001B5CC4"/>
    <w:rsid w:val="001C1061"/>
    <w:rsid w:val="001C12AD"/>
    <w:rsid w:val="001C1688"/>
    <w:rsid w:val="001C2F6F"/>
    <w:rsid w:val="001C3CFC"/>
    <w:rsid w:val="001C440A"/>
    <w:rsid w:val="001C724F"/>
    <w:rsid w:val="001C79E9"/>
    <w:rsid w:val="001D2D6A"/>
    <w:rsid w:val="001D3DD9"/>
    <w:rsid w:val="001D3E66"/>
    <w:rsid w:val="001D4002"/>
    <w:rsid w:val="001D4A23"/>
    <w:rsid w:val="001E0493"/>
    <w:rsid w:val="001E4D34"/>
    <w:rsid w:val="001E502F"/>
    <w:rsid w:val="001E7724"/>
    <w:rsid w:val="001F0441"/>
    <w:rsid w:val="001F308A"/>
    <w:rsid w:val="001F40A4"/>
    <w:rsid w:val="00201610"/>
    <w:rsid w:val="00203C18"/>
    <w:rsid w:val="00204ABF"/>
    <w:rsid w:val="00205F63"/>
    <w:rsid w:val="00210656"/>
    <w:rsid w:val="002110A1"/>
    <w:rsid w:val="0021256C"/>
    <w:rsid w:val="002175D9"/>
    <w:rsid w:val="0022097A"/>
    <w:rsid w:val="00220B2E"/>
    <w:rsid w:val="002218EF"/>
    <w:rsid w:val="0022382E"/>
    <w:rsid w:val="002262B4"/>
    <w:rsid w:val="002268DB"/>
    <w:rsid w:val="002345CD"/>
    <w:rsid w:val="002359EA"/>
    <w:rsid w:val="00236594"/>
    <w:rsid w:val="0023698E"/>
    <w:rsid w:val="00241D77"/>
    <w:rsid w:val="002431F5"/>
    <w:rsid w:val="002439A1"/>
    <w:rsid w:val="00246E2C"/>
    <w:rsid w:val="0024775B"/>
    <w:rsid w:val="00250028"/>
    <w:rsid w:val="00250BB0"/>
    <w:rsid w:val="0025142C"/>
    <w:rsid w:val="00253463"/>
    <w:rsid w:val="00254DBA"/>
    <w:rsid w:val="00254DEC"/>
    <w:rsid w:val="00256879"/>
    <w:rsid w:val="00257B28"/>
    <w:rsid w:val="00260961"/>
    <w:rsid w:val="00261B76"/>
    <w:rsid w:val="0026311C"/>
    <w:rsid w:val="0026693B"/>
    <w:rsid w:val="00266A02"/>
    <w:rsid w:val="00270258"/>
    <w:rsid w:val="0027112F"/>
    <w:rsid w:val="002714A8"/>
    <w:rsid w:val="00272731"/>
    <w:rsid w:val="00273C03"/>
    <w:rsid w:val="00274862"/>
    <w:rsid w:val="00274A51"/>
    <w:rsid w:val="002813B6"/>
    <w:rsid w:val="00281C4F"/>
    <w:rsid w:val="00282B38"/>
    <w:rsid w:val="0028332C"/>
    <w:rsid w:val="00283AFA"/>
    <w:rsid w:val="002843B8"/>
    <w:rsid w:val="00286E86"/>
    <w:rsid w:val="00290A20"/>
    <w:rsid w:val="0029245A"/>
    <w:rsid w:val="002931F2"/>
    <w:rsid w:val="002940C9"/>
    <w:rsid w:val="00295F9F"/>
    <w:rsid w:val="00295FAD"/>
    <w:rsid w:val="00297435"/>
    <w:rsid w:val="002A0486"/>
    <w:rsid w:val="002A1C06"/>
    <w:rsid w:val="002A1DA2"/>
    <w:rsid w:val="002A5A4F"/>
    <w:rsid w:val="002A62AC"/>
    <w:rsid w:val="002A7871"/>
    <w:rsid w:val="002B016D"/>
    <w:rsid w:val="002B09D6"/>
    <w:rsid w:val="002B2E0B"/>
    <w:rsid w:val="002B724C"/>
    <w:rsid w:val="002C28FC"/>
    <w:rsid w:val="002C45C9"/>
    <w:rsid w:val="002C70AF"/>
    <w:rsid w:val="002D2378"/>
    <w:rsid w:val="002D3C00"/>
    <w:rsid w:val="002D4510"/>
    <w:rsid w:val="002D47F0"/>
    <w:rsid w:val="002D787B"/>
    <w:rsid w:val="002E1C98"/>
    <w:rsid w:val="002E311F"/>
    <w:rsid w:val="002E3D4A"/>
    <w:rsid w:val="002E4475"/>
    <w:rsid w:val="002E656C"/>
    <w:rsid w:val="002E706F"/>
    <w:rsid w:val="002F113F"/>
    <w:rsid w:val="002F1560"/>
    <w:rsid w:val="002F1A80"/>
    <w:rsid w:val="002F1C8D"/>
    <w:rsid w:val="002F2C05"/>
    <w:rsid w:val="002F4686"/>
    <w:rsid w:val="002F4B9C"/>
    <w:rsid w:val="003035E9"/>
    <w:rsid w:val="003047BF"/>
    <w:rsid w:val="00304CF5"/>
    <w:rsid w:val="00311818"/>
    <w:rsid w:val="00312A7C"/>
    <w:rsid w:val="00313253"/>
    <w:rsid w:val="0031393F"/>
    <w:rsid w:val="0031453B"/>
    <w:rsid w:val="00314C7E"/>
    <w:rsid w:val="0031682E"/>
    <w:rsid w:val="0032193D"/>
    <w:rsid w:val="00323812"/>
    <w:rsid w:val="00325AE5"/>
    <w:rsid w:val="00327069"/>
    <w:rsid w:val="00330837"/>
    <w:rsid w:val="00334563"/>
    <w:rsid w:val="00334F87"/>
    <w:rsid w:val="00336481"/>
    <w:rsid w:val="00336B42"/>
    <w:rsid w:val="0033723E"/>
    <w:rsid w:val="003373AE"/>
    <w:rsid w:val="0034034E"/>
    <w:rsid w:val="00340B65"/>
    <w:rsid w:val="00340E15"/>
    <w:rsid w:val="003437EC"/>
    <w:rsid w:val="003445E7"/>
    <w:rsid w:val="0034605B"/>
    <w:rsid w:val="003464FD"/>
    <w:rsid w:val="0035080A"/>
    <w:rsid w:val="00350F64"/>
    <w:rsid w:val="003510AA"/>
    <w:rsid w:val="00353263"/>
    <w:rsid w:val="00354207"/>
    <w:rsid w:val="00355201"/>
    <w:rsid w:val="0035528A"/>
    <w:rsid w:val="00355D39"/>
    <w:rsid w:val="00357344"/>
    <w:rsid w:val="003617FF"/>
    <w:rsid w:val="003625AF"/>
    <w:rsid w:val="00363538"/>
    <w:rsid w:val="003637D9"/>
    <w:rsid w:val="0036386A"/>
    <w:rsid w:val="003642A3"/>
    <w:rsid w:val="00364DCD"/>
    <w:rsid w:val="0036575A"/>
    <w:rsid w:val="00365B6B"/>
    <w:rsid w:val="003736BF"/>
    <w:rsid w:val="00373A02"/>
    <w:rsid w:val="00374FBD"/>
    <w:rsid w:val="00376FF2"/>
    <w:rsid w:val="00380F12"/>
    <w:rsid w:val="00381AA6"/>
    <w:rsid w:val="00382E1D"/>
    <w:rsid w:val="00384130"/>
    <w:rsid w:val="0038634F"/>
    <w:rsid w:val="00386881"/>
    <w:rsid w:val="00386985"/>
    <w:rsid w:val="00387793"/>
    <w:rsid w:val="00393C21"/>
    <w:rsid w:val="00394410"/>
    <w:rsid w:val="00394C3C"/>
    <w:rsid w:val="003953EE"/>
    <w:rsid w:val="00396A69"/>
    <w:rsid w:val="003A5D34"/>
    <w:rsid w:val="003A6B67"/>
    <w:rsid w:val="003A6D21"/>
    <w:rsid w:val="003B011D"/>
    <w:rsid w:val="003B037B"/>
    <w:rsid w:val="003B09DA"/>
    <w:rsid w:val="003B2F17"/>
    <w:rsid w:val="003B5C1E"/>
    <w:rsid w:val="003B7464"/>
    <w:rsid w:val="003B75C6"/>
    <w:rsid w:val="003B771B"/>
    <w:rsid w:val="003B7C3E"/>
    <w:rsid w:val="003B7FA8"/>
    <w:rsid w:val="003C00D7"/>
    <w:rsid w:val="003C10E5"/>
    <w:rsid w:val="003C686C"/>
    <w:rsid w:val="003C761B"/>
    <w:rsid w:val="003D31C8"/>
    <w:rsid w:val="003D3C02"/>
    <w:rsid w:val="003D42B9"/>
    <w:rsid w:val="003D5B1E"/>
    <w:rsid w:val="003E074A"/>
    <w:rsid w:val="003E2176"/>
    <w:rsid w:val="003E482F"/>
    <w:rsid w:val="003E56DB"/>
    <w:rsid w:val="003F1CFE"/>
    <w:rsid w:val="003F323B"/>
    <w:rsid w:val="003F4631"/>
    <w:rsid w:val="00401C20"/>
    <w:rsid w:val="00401F3F"/>
    <w:rsid w:val="00403292"/>
    <w:rsid w:val="00404842"/>
    <w:rsid w:val="00407C27"/>
    <w:rsid w:val="00410ACF"/>
    <w:rsid w:val="004123FC"/>
    <w:rsid w:val="004178F6"/>
    <w:rsid w:val="00421886"/>
    <w:rsid w:val="004239B9"/>
    <w:rsid w:val="00423A7A"/>
    <w:rsid w:val="00424DDD"/>
    <w:rsid w:val="00426ED7"/>
    <w:rsid w:val="00427443"/>
    <w:rsid w:val="004334A6"/>
    <w:rsid w:val="00434E42"/>
    <w:rsid w:val="00435AFC"/>
    <w:rsid w:val="00441646"/>
    <w:rsid w:val="004425CD"/>
    <w:rsid w:val="0044286D"/>
    <w:rsid w:val="0044415A"/>
    <w:rsid w:val="00446111"/>
    <w:rsid w:val="004526C8"/>
    <w:rsid w:val="00452BB9"/>
    <w:rsid w:val="00452DFB"/>
    <w:rsid w:val="00455569"/>
    <w:rsid w:val="00456E44"/>
    <w:rsid w:val="004579E5"/>
    <w:rsid w:val="004621A6"/>
    <w:rsid w:val="004633F4"/>
    <w:rsid w:val="00464C52"/>
    <w:rsid w:val="00466D99"/>
    <w:rsid w:val="004679B3"/>
    <w:rsid w:val="00477B32"/>
    <w:rsid w:val="0048135C"/>
    <w:rsid w:val="00482525"/>
    <w:rsid w:val="00483B4E"/>
    <w:rsid w:val="0048425B"/>
    <w:rsid w:val="00485978"/>
    <w:rsid w:val="00486379"/>
    <w:rsid w:val="00486BE3"/>
    <w:rsid w:val="00486CB4"/>
    <w:rsid w:val="004935B8"/>
    <w:rsid w:val="004936B6"/>
    <w:rsid w:val="004936D7"/>
    <w:rsid w:val="00494138"/>
    <w:rsid w:val="0049592B"/>
    <w:rsid w:val="00495A5F"/>
    <w:rsid w:val="00495FD0"/>
    <w:rsid w:val="00496775"/>
    <w:rsid w:val="0049682E"/>
    <w:rsid w:val="00497BB0"/>
    <w:rsid w:val="004A2DF2"/>
    <w:rsid w:val="004A3773"/>
    <w:rsid w:val="004A437D"/>
    <w:rsid w:val="004A73B6"/>
    <w:rsid w:val="004B1D57"/>
    <w:rsid w:val="004B2496"/>
    <w:rsid w:val="004B2C77"/>
    <w:rsid w:val="004B38E9"/>
    <w:rsid w:val="004B45B7"/>
    <w:rsid w:val="004B4654"/>
    <w:rsid w:val="004B495A"/>
    <w:rsid w:val="004B5E09"/>
    <w:rsid w:val="004C0B70"/>
    <w:rsid w:val="004C1AD6"/>
    <w:rsid w:val="004D0203"/>
    <w:rsid w:val="004D472C"/>
    <w:rsid w:val="004E0245"/>
    <w:rsid w:val="004E0772"/>
    <w:rsid w:val="004E35E9"/>
    <w:rsid w:val="004F3396"/>
    <w:rsid w:val="004F390F"/>
    <w:rsid w:val="004F479C"/>
    <w:rsid w:val="004F58DE"/>
    <w:rsid w:val="004F61AE"/>
    <w:rsid w:val="004F6535"/>
    <w:rsid w:val="004F6AE1"/>
    <w:rsid w:val="00500573"/>
    <w:rsid w:val="00505C94"/>
    <w:rsid w:val="00507595"/>
    <w:rsid w:val="005075F5"/>
    <w:rsid w:val="00507933"/>
    <w:rsid w:val="0051037B"/>
    <w:rsid w:val="00511E9D"/>
    <w:rsid w:val="005136E9"/>
    <w:rsid w:val="00514E73"/>
    <w:rsid w:val="00514FC5"/>
    <w:rsid w:val="0051529A"/>
    <w:rsid w:val="0051604A"/>
    <w:rsid w:val="005205AE"/>
    <w:rsid w:val="005216CD"/>
    <w:rsid w:val="00521CF1"/>
    <w:rsid w:val="00523E06"/>
    <w:rsid w:val="00524D22"/>
    <w:rsid w:val="00525440"/>
    <w:rsid w:val="005259FE"/>
    <w:rsid w:val="0052612C"/>
    <w:rsid w:val="00533ED5"/>
    <w:rsid w:val="0053482D"/>
    <w:rsid w:val="00535129"/>
    <w:rsid w:val="0053798E"/>
    <w:rsid w:val="00540781"/>
    <w:rsid w:val="0054206E"/>
    <w:rsid w:val="005423CF"/>
    <w:rsid w:val="005425BE"/>
    <w:rsid w:val="0054417F"/>
    <w:rsid w:val="005448AE"/>
    <w:rsid w:val="005511EA"/>
    <w:rsid w:val="005512FB"/>
    <w:rsid w:val="005534CA"/>
    <w:rsid w:val="005549EF"/>
    <w:rsid w:val="00555219"/>
    <w:rsid w:val="00555C6F"/>
    <w:rsid w:val="00563A6D"/>
    <w:rsid w:val="005702B7"/>
    <w:rsid w:val="0057146D"/>
    <w:rsid w:val="00574499"/>
    <w:rsid w:val="00574720"/>
    <w:rsid w:val="00577396"/>
    <w:rsid w:val="00586B52"/>
    <w:rsid w:val="00586D08"/>
    <w:rsid w:val="00591660"/>
    <w:rsid w:val="00592D6F"/>
    <w:rsid w:val="00592E09"/>
    <w:rsid w:val="005941DC"/>
    <w:rsid w:val="005963CB"/>
    <w:rsid w:val="005A1E54"/>
    <w:rsid w:val="005A735E"/>
    <w:rsid w:val="005B0F9B"/>
    <w:rsid w:val="005B509B"/>
    <w:rsid w:val="005B5ACF"/>
    <w:rsid w:val="005B6B6C"/>
    <w:rsid w:val="005B7183"/>
    <w:rsid w:val="005B7E04"/>
    <w:rsid w:val="005B7FC7"/>
    <w:rsid w:val="005C154C"/>
    <w:rsid w:val="005C2F05"/>
    <w:rsid w:val="005C35EE"/>
    <w:rsid w:val="005C4D7E"/>
    <w:rsid w:val="005C74D0"/>
    <w:rsid w:val="005C7D5A"/>
    <w:rsid w:val="005D1AD4"/>
    <w:rsid w:val="005D22DA"/>
    <w:rsid w:val="005D24E4"/>
    <w:rsid w:val="005D7C7B"/>
    <w:rsid w:val="005E0E02"/>
    <w:rsid w:val="005E2D95"/>
    <w:rsid w:val="005E554F"/>
    <w:rsid w:val="005F0016"/>
    <w:rsid w:val="005F278F"/>
    <w:rsid w:val="005F3C9F"/>
    <w:rsid w:val="005F477A"/>
    <w:rsid w:val="005F56B2"/>
    <w:rsid w:val="005F6876"/>
    <w:rsid w:val="005F7429"/>
    <w:rsid w:val="0060140D"/>
    <w:rsid w:val="006020B6"/>
    <w:rsid w:val="006060A7"/>
    <w:rsid w:val="006068C9"/>
    <w:rsid w:val="0061406B"/>
    <w:rsid w:val="00614FD3"/>
    <w:rsid w:val="006155FC"/>
    <w:rsid w:val="00615AFB"/>
    <w:rsid w:val="0061793C"/>
    <w:rsid w:val="006201D2"/>
    <w:rsid w:val="00620ECA"/>
    <w:rsid w:val="006247C8"/>
    <w:rsid w:val="00625E4F"/>
    <w:rsid w:val="00627614"/>
    <w:rsid w:val="00627D41"/>
    <w:rsid w:val="00630A9B"/>
    <w:rsid w:val="0063260C"/>
    <w:rsid w:val="0063393A"/>
    <w:rsid w:val="006345DE"/>
    <w:rsid w:val="006407A2"/>
    <w:rsid w:val="00640988"/>
    <w:rsid w:val="00642088"/>
    <w:rsid w:val="00642513"/>
    <w:rsid w:val="00642748"/>
    <w:rsid w:val="00643D35"/>
    <w:rsid w:val="00643FB3"/>
    <w:rsid w:val="006444A0"/>
    <w:rsid w:val="0064584A"/>
    <w:rsid w:val="00646277"/>
    <w:rsid w:val="006472D9"/>
    <w:rsid w:val="0065134E"/>
    <w:rsid w:val="00652CD1"/>
    <w:rsid w:val="0065347D"/>
    <w:rsid w:val="00653A91"/>
    <w:rsid w:val="0065474D"/>
    <w:rsid w:val="00654AAF"/>
    <w:rsid w:val="00654D5E"/>
    <w:rsid w:val="00654FAA"/>
    <w:rsid w:val="006555BE"/>
    <w:rsid w:val="00656CCB"/>
    <w:rsid w:val="00657390"/>
    <w:rsid w:val="00660B29"/>
    <w:rsid w:val="006625C3"/>
    <w:rsid w:val="00665899"/>
    <w:rsid w:val="006670BF"/>
    <w:rsid w:val="00667FBD"/>
    <w:rsid w:val="00671817"/>
    <w:rsid w:val="00672D85"/>
    <w:rsid w:val="0067373A"/>
    <w:rsid w:val="006774EB"/>
    <w:rsid w:val="00677D2E"/>
    <w:rsid w:val="006801A4"/>
    <w:rsid w:val="00680B42"/>
    <w:rsid w:val="0068211B"/>
    <w:rsid w:val="00682180"/>
    <w:rsid w:val="00684893"/>
    <w:rsid w:val="0068493C"/>
    <w:rsid w:val="006849B1"/>
    <w:rsid w:val="00687A5F"/>
    <w:rsid w:val="00690E4A"/>
    <w:rsid w:val="00691BE0"/>
    <w:rsid w:val="006951B1"/>
    <w:rsid w:val="006968B7"/>
    <w:rsid w:val="006A0FB3"/>
    <w:rsid w:val="006A2CEC"/>
    <w:rsid w:val="006A392F"/>
    <w:rsid w:val="006A6B9A"/>
    <w:rsid w:val="006B04DD"/>
    <w:rsid w:val="006B1762"/>
    <w:rsid w:val="006B2AEB"/>
    <w:rsid w:val="006B424A"/>
    <w:rsid w:val="006B430A"/>
    <w:rsid w:val="006B57B1"/>
    <w:rsid w:val="006B7A91"/>
    <w:rsid w:val="006C3927"/>
    <w:rsid w:val="006C3E87"/>
    <w:rsid w:val="006C4679"/>
    <w:rsid w:val="006C5770"/>
    <w:rsid w:val="006C6FB0"/>
    <w:rsid w:val="006D4CAA"/>
    <w:rsid w:val="006F0A4B"/>
    <w:rsid w:val="006F33AE"/>
    <w:rsid w:val="006F4A30"/>
    <w:rsid w:val="006F5E1D"/>
    <w:rsid w:val="006F64E7"/>
    <w:rsid w:val="006F6547"/>
    <w:rsid w:val="006F752F"/>
    <w:rsid w:val="00701225"/>
    <w:rsid w:val="00702B76"/>
    <w:rsid w:val="0070649F"/>
    <w:rsid w:val="007075E0"/>
    <w:rsid w:val="007150D6"/>
    <w:rsid w:val="0072000F"/>
    <w:rsid w:val="00720494"/>
    <w:rsid w:val="00721383"/>
    <w:rsid w:val="00722FC0"/>
    <w:rsid w:val="00724CEE"/>
    <w:rsid w:val="007258F5"/>
    <w:rsid w:val="007269AD"/>
    <w:rsid w:val="007270E8"/>
    <w:rsid w:val="00727B80"/>
    <w:rsid w:val="00734476"/>
    <w:rsid w:val="00734B9B"/>
    <w:rsid w:val="00734EB8"/>
    <w:rsid w:val="0073556E"/>
    <w:rsid w:val="007402CF"/>
    <w:rsid w:val="007425EF"/>
    <w:rsid w:val="00743EB5"/>
    <w:rsid w:val="00744B38"/>
    <w:rsid w:val="00744D5B"/>
    <w:rsid w:val="00750FB2"/>
    <w:rsid w:val="00754760"/>
    <w:rsid w:val="00756EE2"/>
    <w:rsid w:val="00757E6D"/>
    <w:rsid w:val="0076098D"/>
    <w:rsid w:val="007623F9"/>
    <w:rsid w:val="00765766"/>
    <w:rsid w:val="00767829"/>
    <w:rsid w:val="00770E86"/>
    <w:rsid w:val="0077165E"/>
    <w:rsid w:val="00772185"/>
    <w:rsid w:val="007729CD"/>
    <w:rsid w:val="00776FCA"/>
    <w:rsid w:val="00777198"/>
    <w:rsid w:val="00786FA5"/>
    <w:rsid w:val="007906D4"/>
    <w:rsid w:val="00791962"/>
    <w:rsid w:val="0079493E"/>
    <w:rsid w:val="00795275"/>
    <w:rsid w:val="00797305"/>
    <w:rsid w:val="00797697"/>
    <w:rsid w:val="007A0641"/>
    <w:rsid w:val="007A19F9"/>
    <w:rsid w:val="007A4F74"/>
    <w:rsid w:val="007A6251"/>
    <w:rsid w:val="007B0620"/>
    <w:rsid w:val="007B1BD7"/>
    <w:rsid w:val="007B303C"/>
    <w:rsid w:val="007B3951"/>
    <w:rsid w:val="007B654D"/>
    <w:rsid w:val="007B6620"/>
    <w:rsid w:val="007C2AAE"/>
    <w:rsid w:val="007C3038"/>
    <w:rsid w:val="007C3DFA"/>
    <w:rsid w:val="007C63E1"/>
    <w:rsid w:val="007C6C85"/>
    <w:rsid w:val="007D0853"/>
    <w:rsid w:val="007D0BC1"/>
    <w:rsid w:val="007D2FFC"/>
    <w:rsid w:val="007D3008"/>
    <w:rsid w:val="007D405B"/>
    <w:rsid w:val="007D4978"/>
    <w:rsid w:val="007D6B29"/>
    <w:rsid w:val="007E20D8"/>
    <w:rsid w:val="007E2D1F"/>
    <w:rsid w:val="007E5A36"/>
    <w:rsid w:val="007F0475"/>
    <w:rsid w:val="007F04A0"/>
    <w:rsid w:val="007F2C3C"/>
    <w:rsid w:val="007F4219"/>
    <w:rsid w:val="007F6CAF"/>
    <w:rsid w:val="008018E5"/>
    <w:rsid w:val="00801E3C"/>
    <w:rsid w:val="0080294F"/>
    <w:rsid w:val="00803546"/>
    <w:rsid w:val="00803679"/>
    <w:rsid w:val="0080693B"/>
    <w:rsid w:val="00806F91"/>
    <w:rsid w:val="00807E70"/>
    <w:rsid w:val="00810A4E"/>
    <w:rsid w:val="00813C5D"/>
    <w:rsid w:val="00814569"/>
    <w:rsid w:val="008162CA"/>
    <w:rsid w:val="00820884"/>
    <w:rsid w:val="00821821"/>
    <w:rsid w:val="00821C0A"/>
    <w:rsid w:val="008230D7"/>
    <w:rsid w:val="00825670"/>
    <w:rsid w:val="00830988"/>
    <w:rsid w:val="00837445"/>
    <w:rsid w:val="00837D0F"/>
    <w:rsid w:val="00837E4B"/>
    <w:rsid w:val="0084291B"/>
    <w:rsid w:val="00842B18"/>
    <w:rsid w:val="0084334B"/>
    <w:rsid w:val="00845065"/>
    <w:rsid w:val="00846404"/>
    <w:rsid w:val="008500D9"/>
    <w:rsid w:val="00850719"/>
    <w:rsid w:val="0085152F"/>
    <w:rsid w:val="008521D7"/>
    <w:rsid w:val="00853F59"/>
    <w:rsid w:val="0085505F"/>
    <w:rsid w:val="00857927"/>
    <w:rsid w:val="00860A80"/>
    <w:rsid w:val="00861F98"/>
    <w:rsid w:val="008625A1"/>
    <w:rsid w:val="00862FD8"/>
    <w:rsid w:val="008638D9"/>
    <w:rsid w:val="00865F13"/>
    <w:rsid w:val="00866A41"/>
    <w:rsid w:val="00866E81"/>
    <w:rsid w:val="00867CBB"/>
    <w:rsid w:val="00870DFE"/>
    <w:rsid w:val="00871D8A"/>
    <w:rsid w:val="008721AD"/>
    <w:rsid w:val="00875CC6"/>
    <w:rsid w:val="00880202"/>
    <w:rsid w:val="00880926"/>
    <w:rsid w:val="008816CB"/>
    <w:rsid w:val="00881DDA"/>
    <w:rsid w:val="0088227A"/>
    <w:rsid w:val="00887CBD"/>
    <w:rsid w:val="008912B3"/>
    <w:rsid w:val="0089281E"/>
    <w:rsid w:val="00893923"/>
    <w:rsid w:val="008970D1"/>
    <w:rsid w:val="008A11D4"/>
    <w:rsid w:val="008A262A"/>
    <w:rsid w:val="008A2BD0"/>
    <w:rsid w:val="008A7563"/>
    <w:rsid w:val="008B06C3"/>
    <w:rsid w:val="008B0EC1"/>
    <w:rsid w:val="008B4AE5"/>
    <w:rsid w:val="008B5018"/>
    <w:rsid w:val="008B54F7"/>
    <w:rsid w:val="008B5EB5"/>
    <w:rsid w:val="008B6BB5"/>
    <w:rsid w:val="008B7482"/>
    <w:rsid w:val="008C0D02"/>
    <w:rsid w:val="008C2123"/>
    <w:rsid w:val="008D0BF4"/>
    <w:rsid w:val="008E2AC5"/>
    <w:rsid w:val="008E37A4"/>
    <w:rsid w:val="008E5434"/>
    <w:rsid w:val="008E57C3"/>
    <w:rsid w:val="008E5BC2"/>
    <w:rsid w:val="008F073B"/>
    <w:rsid w:val="008F16FD"/>
    <w:rsid w:val="008F46B4"/>
    <w:rsid w:val="008F52C9"/>
    <w:rsid w:val="009016C6"/>
    <w:rsid w:val="0090222E"/>
    <w:rsid w:val="009025BF"/>
    <w:rsid w:val="0090556B"/>
    <w:rsid w:val="00907D12"/>
    <w:rsid w:val="00911CC7"/>
    <w:rsid w:val="0091272C"/>
    <w:rsid w:val="00916271"/>
    <w:rsid w:val="00920D12"/>
    <w:rsid w:val="00922649"/>
    <w:rsid w:val="00922999"/>
    <w:rsid w:val="009240DC"/>
    <w:rsid w:val="00927B0B"/>
    <w:rsid w:val="00930B4D"/>
    <w:rsid w:val="009334DC"/>
    <w:rsid w:val="00933F4E"/>
    <w:rsid w:val="00934402"/>
    <w:rsid w:val="009348A9"/>
    <w:rsid w:val="00935693"/>
    <w:rsid w:val="00935B7C"/>
    <w:rsid w:val="00941994"/>
    <w:rsid w:val="009448E0"/>
    <w:rsid w:val="009457B8"/>
    <w:rsid w:val="00950848"/>
    <w:rsid w:val="00951283"/>
    <w:rsid w:val="009547B7"/>
    <w:rsid w:val="00955BAF"/>
    <w:rsid w:val="00955DD8"/>
    <w:rsid w:val="00961A2D"/>
    <w:rsid w:val="00963160"/>
    <w:rsid w:val="00964606"/>
    <w:rsid w:val="0096512E"/>
    <w:rsid w:val="009652F1"/>
    <w:rsid w:val="00965BBF"/>
    <w:rsid w:val="00970FB8"/>
    <w:rsid w:val="009738C3"/>
    <w:rsid w:val="00973CDC"/>
    <w:rsid w:val="00975660"/>
    <w:rsid w:val="009801F8"/>
    <w:rsid w:val="00985DE0"/>
    <w:rsid w:val="0098740E"/>
    <w:rsid w:val="009905A3"/>
    <w:rsid w:val="00991708"/>
    <w:rsid w:val="00991763"/>
    <w:rsid w:val="00992FA0"/>
    <w:rsid w:val="00995D4F"/>
    <w:rsid w:val="009961D3"/>
    <w:rsid w:val="0099634A"/>
    <w:rsid w:val="009A5E54"/>
    <w:rsid w:val="009A7BD6"/>
    <w:rsid w:val="009B2675"/>
    <w:rsid w:val="009B456A"/>
    <w:rsid w:val="009B4E0B"/>
    <w:rsid w:val="009B50B7"/>
    <w:rsid w:val="009C05B1"/>
    <w:rsid w:val="009C23C4"/>
    <w:rsid w:val="009C4F9B"/>
    <w:rsid w:val="009C5562"/>
    <w:rsid w:val="009C7084"/>
    <w:rsid w:val="009C7499"/>
    <w:rsid w:val="009D32F2"/>
    <w:rsid w:val="009D4F21"/>
    <w:rsid w:val="009E06D9"/>
    <w:rsid w:val="009E3090"/>
    <w:rsid w:val="009E32B3"/>
    <w:rsid w:val="009E5124"/>
    <w:rsid w:val="009E516B"/>
    <w:rsid w:val="009E6ACA"/>
    <w:rsid w:val="009E7289"/>
    <w:rsid w:val="009F02B4"/>
    <w:rsid w:val="009F1FF9"/>
    <w:rsid w:val="009F3453"/>
    <w:rsid w:val="009F3560"/>
    <w:rsid w:val="009F7AC7"/>
    <w:rsid w:val="00A02EE8"/>
    <w:rsid w:val="00A0355F"/>
    <w:rsid w:val="00A040BF"/>
    <w:rsid w:val="00A10376"/>
    <w:rsid w:val="00A10D22"/>
    <w:rsid w:val="00A10F6E"/>
    <w:rsid w:val="00A13ABC"/>
    <w:rsid w:val="00A16D2A"/>
    <w:rsid w:val="00A215E7"/>
    <w:rsid w:val="00A21848"/>
    <w:rsid w:val="00A223EB"/>
    <w:rsid w:val="00A24763"/>
    <w:rsid w:val="00A2532B"/>
    <w:rsid w:val="00A2710F"/>
    <w:rsid w:val="00A27681"/>
    <w:rsid w:val="00A3059F"/>
    <w:rsid w:val="00A31E8E"/>
    <w:rsid w:val="00A341DF"/>
    <w:rsid w:val="00A35318"/>
    <w:rsid w:val="00A35708"/>
    <w:rsid w:val="00A41345"/>
    <w:rsid w:val="00A462D8"/>
    <w:rsid w:val="00A46495"/>
    <w:rsid w:val="00A524DB"/>
    <w:rsid w:val="00A5387E"/>
    <w:rsid w:val="00A53EA3"/>
    <w:rsid w:val="00A55AEB"/>
    <w:rsid w:val="00A55DAC"/>
    <w:rsid w:val="00A62CE0"/>
    <w:rsid w:val="00A63661"/>
    <w:rsid w:val="00A6429F"/>
    <w:rsid w:val="00A64F9F"/>
    <w:rsid w:val="00A666C7"/>
    <w:rsid w:val="00A67392"/>
    <w:rsid w:val="00A67D3F"/>
    <w:rsid w:val="00A7199B"/>
    <w:rsid w:val="00A73EE8"/>
    <w:rsid w:val="00A74900"/>
    <w:rsid w:val="00A7727F"/>
    <w:rsid w:val="00A772BF"/>
    <w:rsid w:val="00A80269"/>
    <w:rsid w:val="00A824A6"/>
    <w:rsid w:val="00A83779"/>
    <w:rsid w:val="00A85899"/>
    <w:rsid w:val="00A86111"/>
    <w:rsid w:val="00A864E5"/>
    <w:rsid w:val="00A87F5D"/>
    <w:rsid w:val="00A87FCD"/>
    <w:rsid w:val="00A915A0"/>
    <w:rsid w:val="00A9754E"/>
    <w:rsid w:val="00AA2CA6"/>
    <w:rsid w:val="00AA4E9D"/>
    <w:rsid w:val="00AA5387"/>
    <w:rsid w:val="00AA586C"/>
    <w:rsid w:val="00AA6861"/>
    <w:rsid w:val="00AB1068"/>
    <w:rsid w:val="00AB2228"/>
    <w:rsid w:val="00AB240D"/>
    <w:rsid w:val="00AC18B8"/>
    <w:rsid w:val="00AC32D0"/>
    <w:rsid w:val="00AC6F2F"/>
    <w:rsid w:val="00AD1309"/>
    <w:rsid w:val="00AD636C"/>
    <w:rsid w:val="00AD6455"/>
    <w:rsid w:val="00AD733B"/>
    <w:rsid w:val="00AE13AC"/>
    <w:rsid w:val="00AE1E0E"/>
    <w:rsid w:val="00AE5A3D"/>
    <w:rsid w:val="00AE5ED9"/>
    <w:rsid w:val="00AF0E85"/>
    <w:rsid w:val="00AF1991"/>
    <w:rsid w:val="00AF2AFA"/>
    <w:rsid w:val="00AF3008"/>
    <w:rsid w:val="00AF3AD4"/>
    <w:rsid w:val="00AF46DD"/>
    <w:rsid w:val="00B00869"/>
    <w:rsid w:val="00B00EBB"/>
    <w:rsid w:val="00B026C0"/>
    <w:rsid w:val="00B03D4B"/>
    <w:rsid w:val="00B04E12"/>
    <w:rsid w:val="00B0666E"/>
    <w:rsid w:val="00B077FE"/>
    <w:rsid w:val="00B07821"/>
    <w:rsid w:val="00B124D2"/>
    <w:rsid w:val="00B17A2E"/>
    <w:rsid w:val="00B21E26"/>
    <w:rsid w:val="00B22BD2"/>
    <w:rsid w:val="00B24718"/>
    <w:rsid w:val="00B25D00"/>
    <w:rsid w:val="00B30728"/>
    <w:rsid w:val="00B332E8"/>
    <w:rsid w:val="00B35430"/>
    <w:rsid w:val="00B35DF4"/>
    <w:rsid w:val="00B371C2"/>
    <w:rsid w:val="00B40314"/>
    <w:rsid w:val="00B42FB1"/>
    <w:rsid w:val="00B44DB2"/>
    <w:rsid w:val="00B502C1"/>
    <w:rsid w:val="00B510F1"/>
    <w:rsid w:val="00B517DD"/>
    <w:rsid w:val="00B51AC5"/>
    <w:rsid w:val="00B522C2"/>
    <w:rsid w:val="00B5395C"/>
    <w:rsid w:val="00B56534"/>
    <w:rsid w:val="00B56F17"/>
    <w:rsid w:val="00B60737"/>
    <w:rsid w:val="00B61065"/>
    <w:rsid w:val="00B61D77"/>
    <w:rsid w:val="00B61F3D"/>
    <w:rsid w:val="00B62215"/>
    <w:rsid w:val="00B625BE"/>
    <w:rsid w:val="00B66376"/>
    <w:rsid w:val="00B70240"/>
    <w:rsid w:val="00B74863"/>
    <w:rsid w:val="00B809A0"/>
    <w:rsid w:val="00B811ED"/>
    <w:rsid w:val="00B838E8"/>
    <w:rsid w:val="00B85BA1"/>
    <w:rsid w:val="00B86A21"/>
    <w:rsid w:val="00B8745B"/>
    <w:rsid w:val="00B90406"/>
    <w:rsid w:val="00B9278B"/>
    <w:rsid w:val="00BA0E63"/>
    <w:rsid w:val="00BA17FE"/>
    <w:rsid w:val="00BA2F83"/>
    <w:rsid w:val="00BA32FD"/>
    <w:rsid w:val="00BB2DF0"/>
    <w:rsid w:val="00BB372A"/>
    <w:rsid w:val="00BB6873"/>
    <w:rsid w:val="00BB7546"/>
    <w:rsid w:val="00BB7C3C"/>
    <w:rsid w:val="00BB7F3D"/>
    <w:rsid w:val="00BC1975"/>
    <w:rsid w:val="00BC1C94"/>
    <w:rsid w:val="00BC2126"/>
    <w:rsid w:val="00BC5565"/>
    <w:rsid w:val="00BD3D82"/>
    <w:rsid w:val="00BD5950"/>
    <w:rsid w:val="00BD5D08"/>
    <w:rsid w:val="00BE0B09"/>
    <w:rsid w:val="00BE5745"/>
    <w:rsid w:val="00BE6229"/>
    <w:rsid w:val="00BE6728"/>
    <w:rsid w:val="00BE78DF"/>
    <w:rsid w:val="00BF0B81"/>
    <w:rsid w:val="00BF0D73"/>
    <w:rsid w:val="00BF17FE"/>
    <w:rsid w:val="00BF24C7"/>
    <w:rsid w:val="00BF29AE"/>
    <w:rsid w:val="00BF3AC5"/>
    <w:rsid w:val="00BF40DD"/>
    <w:rsid w:val="00BF4A86"/>
    <w:rsid w:val="00BF6AA4"/>
    <w:rsid w:val="00BF763E"/>
    <w:rsid w:val="00BF7BC6"/>
    <w:rsid w:val="00C000DB"/>
    <w:rsid w:val="00C03386"/>
    <w:rsid w:val="00C044A1"/>
    <w:rsid w:val="00C04B18"/>
    <w:rsid w:val="00C060F0"/>
    <w:rsid w:val="00C06E0C"/>
    <w:rsid w:val="00C104A8"/>
    <w:rsid w:val="00C107D6"/>
    <w:rsid w:val="00C12601"/>
    <w:rsid w:val="00C14659"/>
    <w:rsid w:val="00C14696"/>
    <w:rsid w:val="00C14D22"/>
    <w:rsid w:val="00C14F45"/>
    <w:rsid w:val="00C1556A"/>
    <w:rsid w:val="00C1591E"/>
    <w:rsid w:val="00C16CB5"/>
    <w:rsid w:val="00C20D0C"/>
    <w:rsid w:val="00C21A4A"/>
    <w:rsid w:val="00C230C0"/>
    <w:rsid w:val="00C308A0"/>
    <w:rsid w:val="00C30ED9"/>
    <w:rsid w:val="00C310B6"/>
    <w:rsid w:val="00C327D5"/>
    <w:rsid w:val="00C3424C"/>
    <w:rsid w:val="00C36F2F"/>
    <w:rsid w:val="00C42F68"/>
    <w:rsid w:val="00C45321"/>
    <w:rsid w:val="00C46AC2"/>
    <w:rsid w:val="00C50242"/>
    <w:rsid w:val="00C50675"/>
    <w:rsid w:val="00C518F8"/>
    <w:rsid w:val="00C5460B"/>
    <w:rsid w:val="00C54DA2"/>
    <w:rsid w:val="00C551D5"/>
    <w:rsid w:val="00C62099"/>
    <w:rsid w:val="00C630E5"/>
    <w:rsid w:val="00C639B4"/>
    <w:rsid w:val="00C63E4B"/>
    <w:rsid w:val="00C65612"/>
    <w:rsid w:val="00C670DB"/>
    <w:rsid w:val="00C70F21"/>
    <w:rsid w:val="00C71ED1"/>
    <w:rsid w:val="00C7680C"/>
    <w:rsid w:val="00C77156"/>
    <w:rsid w:val="00C81972"/>
    <w:rsid w:val="00C843A4"/>
    <w:rsid w:val="00C85F09"/>
    <w:rsid w:val="00C90862"/>
    <w:rsid w:val="00C90DD8"/>
    <w:rsid w:val="00C90F3F"/>
    <w:rsid w:val="00C95114"/>
    <w:rsid w:val="00C956DE"/>
    <w:rsid w:val="00C957EC"/>
    <w:rsid w:val="00C95EE5"/>
    <w:rsid w:val="00C96671"/>
    <w:rsid w:val="00CA06DF"/>
    <w:rsid w:val="00CA39E7"/>
    <w:rsid w:val="00CA5AB5"/>
    <w:rsid w:val="00CA5B21"/>
    <w:rsid w:val="00CB2B89"/>
    <w:rsid w:val="00CB3889"/>
    <w:rsid w:val="00CB54F7"/>
    <w:rsid w:val="00CC13EF"/>
    <w:rsid w:val="00CC487D"/>
    <w:rsid w:val="00CC489F"/>
    <w:rsid w:val="00CC4DCB"/>
    <w:rsid w:val="00CC7012"/>
    <w:rsid w:val="00CC7381"/>
    <w:rsid w:val="00CC74DF"/>
    <w:rsid w:val="00CC7D64"/>
    <w:rsid w:val="00CD0B86"/>
    <w:rsid w:val="00CD0B97"/>
    <w:rsid w:val="00CD2533"/>
    <w:rsid w:val="00CD2611"/>
    <w:rsid w:val="00CD6648"/>
    <w:rsid w:val="00CD7392"/>
    <w:rsid w:val="00CE16CB"/>
    <w:rsid w:val="00CE3D5E"/>
    <w:rsid w:val="00CE4D5A"/>
    <w:rsid w:val="00CE653C"/>
    <w:rsid w:val="00CE6F27"/>
    <w:rsid w:val="00CE729D"/>
    <w:rsid w:val="00CF0627"/>
    <w:rsid w:val="00CF194E"/>
    <w:rsid w:val="00CF60F0"/>
    <w:rsid w:val="00CF74A6"/>
    <w:rsid w:val="00CF7E01"/>
    <w:rsid w:val="00D01928"/>
    <w:rsid w:val="00D037BF"/>
    <w:rsid w:val="00D04150"/>
    <w:rsid w:val="00D05A4D"/>
    <w:rsid w:val="00D07483"/>
    <w:rsid w:val="00D10BA4"/>
    <w:rsid w:val="00D11182"/>
    <w:rsid w:val="00D11EC7"/>
    <w:rsid w:val="00D14362"/>
    <w:rsid w:val="00D147D1"/>
    <w:rsid w:val="00D14A1F"/>
    <w:rsid w:val="00D21D22"/>
    <w:rsid w:val="00D238AD"/>
    <w:rsid w:val="00D26E55"/>
    <w:rsid w:val="00D337D3"/>
    <w:rsid w:val="00D37194"/>
    <w:rsid w:val="00D40E57"/>
    <w:rsid w:val="00D41DEB"/>
    <w:rsid w:val="00D44FA4"/>
    <w:rsid w:val="00D455B4"/>
    <w:rsid w:val="00D46844"/>
    <w:rsid w:val="00D46D9A"/>
    <w:rsid w:val="00D53EC2"/>
    <w:rsid w:val="00D53FD3"/>
    <w:rsid w:val="00D55646"/>
    <w:rsid w:val="00D56647"/>
    <w:rsid w:val="00D576E9"/>
    <w:rsid w:val="00D60867"/>
    <w:rsid w:val="00D60DA6"/>
    <w:rsid w:val="00D70DFC"/>
    <w:rsid w:val="00D726E6"/>
    <w:rsid w:val="00D74EAF"/>
    <w:rsid w:val="00D75ECE"/>
    <w:rsid w:val="00D75F4D"/>
    <w:rsid w:val="00D75F81"/>
    <w:rsid w:val="00D8180E"/>
    <w:rsid w:val="00D82DBD"/>
    <w:rsid w:val="00D8403C"/>
    <w:rsid w:val="00D84FEF"/>
    <w:rsid w:val="00D85A04"/>
    <w:rsid w:val="00D85A80"/>
    <w:rsid w:val="00D87266"/>
    <w:rsid w:val="00D902F2"/>
    <w:rsid w:val="00D91A79"/>
    <w:rsid w:val="00D91D31"/>
    <w:rsid w:val="00D927A7"/>
    <w:rsid w:val="00D93E43"/>
    <w:rsid w:val="00D93EF4"/>
    <w:rsid w:val="00D94EFA"/>
    <w:rsid w:val="00D9798E"/>
    <w:rsid w:val="00DA1577"/>
    <w:rsid w:val="00DA2B02"/>
    <w:rsid w:val="00DA3237"/>
    <w:rsid w:val="00DA35DB"/>
    <w:rsid w:val="00DA665D"/>
    <w:rsid w:val="00DA7150"/>
    <w:rsid w:val="00DA75C6"/>
    <w:rsid w:val="00DA7E59"/>
    <w:rsid w:val="00DB0665"/>
    <w:rsid w:val="00DB0A0A"/>
    <w:rsid w:val="00DB1824"/>
    <w:rsid w:val="00DB557A"/>
    <w:rsid w:val="00DB56A2"/>
    <w:rsid w:val="00DB5AED"/>
    <w:rsid w:val="00DB61B4"/>
    <w:rsid w:val="00DB62AE"/>
    <w:rsid w:val="00DB6E35"/>
    <w:rsid w:val="00DB7D31"/>
    <w:rsid w:val="00DB7D6B"/>
    <w:rsid w:val="00DC24CD"/>
    <w:rsid w:val="00DC3633"/>
    <w:rsid w:val="00DC6E0A"/>
    <w:rsid w:val="00DD2B02"/>
    <w:rsid w:val="00DE0C0A"/>
    <w:rsid w:val="00DE2A2B"/>
    <w:rsid w:val="00DE2E40"/>
    <w:rsid w:val="00DE4EED"/>
    <w:rsid w:val="00DE5690"/>
    <w:rsid w:val="00DE68D6"/>
    <w:rsid w:val="00DE6E27"/>
    <w:rsid w:val="00DF1FE0"/>
    <w:rsid w:val="00DF2921"/>
    <w:rsid w:val="00DF484F"/>
    <w:rsid w:val="00DF53AC"/>
    <w:rsid w:val="00DF700C"/>
    <w:rsid w:val="00DF779C"/>
    <w:rsid w:val="00DF7E12"/>
    <w:rsid w:val="00E0031D"/>
    <w:rsid w:val="00E01C58"/>
    <w:rsid w:val="00E022BE"/>
    <w:rsid w:val="00E0508A"/>
    <w:rsid w:val="00E06009"/>
    <w:rsid w:val="00E075AD"/>
    <w:rsid w:val="00E07908"/>
    <w:rsid w:val="00E113B9"/>
    <w:rsid w:val="00E118ED"/>
    <w:rsid w:val="00E128D8"/>
    <w:rsid w:val="00E14ABE"/>
    <w:rsid w:val="00E14B84"/>
    <w:rsid w:val="00E1704F"/>
    <w:rsid w:val="00E1746D"/>
    <w:rsid w:val="00E23844"/>
    <w:rsid w:val="00E26BE4"/>
    <w:rsid w:val="00E32E50"/>
    <w:rsid w:val="00E34A33"/>
    <w:rsid w:val="00E35095"/>
    <w:rsid w:val="00E37316"/>
    <w:rsid w:val="00E3773A"/>
    <w:rsid w:val="00E41909"/>
    <w:rsid w:val="00E42810"/>
    <w:rsid w:val="00E4332D"/>
    <w:rsid w:val="00E45EC4"/>
    <w:rsid w:val="00E46631"/>
    <w:rsid w:val="00E52940"/>
    <w:rsid w:val="00E52BB7"/>
    <w:rsid w:val="00E52F65"/>
    <w:rsid w:val="00E54CA8"/>
    <w:rsid w:val="00E55DE3"/>
    <w:rsid w:val="00E56844"/>
    <w:rsid w:val="00E5726F"/>
    <w:rsid w:val="00E60ACB"/>
    <w:rsid w:val="00E621D7"/>
    <w:rsid w:val="00E6230D"/>
    <w:rsid w:val="00E645E7"/>
    <w:rsid w:val="00E65306"/>
    <w:rsid w:val="00E655E6"/>
    <w:rsid w:val="00E67D53"/>
    <w:rsid w:val="00E70380"/>
    <w:rsid w:val="00E712B6"/>
    <w:rsid w:val="00E72C07"/>
    <w:rsid w:val="00E731AC"/>
    <w:rsid w:val="00E760A9"/>
    <w:rsid w:val="00E768F0"/>
    <w:rsid w:val="00E77FE0"/>
    <w:rsid w:val="00E81F88"/>
    <w:rsid w:val="00E81FF8"/>
    <w:rsid w:val="00E82B73"/>
    <w:rsid w:val="00E901A9"/>
    <w:rsid w:val="00E90533"/>
    <w:rsid w:val="00E9385E"/>
    <w:rsid w:val="00E94E10"/>
    <w:rsid w:val="00E962D6"/>
    <w:rsid w:val="00EA3064"/>
    <w:rsid w:val="00EA550E"/>
    <w:rsid w:val="00EA73BC"/>
    <w:rsid w:val="00EA7F20"/>
    <w:rsid w:val="00EB4783"/>
    <w:rsid w:val="00EB4798"/>
    <w:rsid w:val="00EB7C1F"/>
    <w:rsid w:val="00EC40DE"/>
    <w:rsid w:val="00ED13EC"/>
    <w:rsid w:val="00ED1404"/>
    <w:rsid w:val="00ED2313"/>
    <w:rsid w:val="00ED26DA"/>
    <w:rsid w:val="00ED2BFF"/>
    <w:rsid w:val="00ED31DB"/>
    <w:rsid w:val="00ED3DB0"/>
    <w:rsid w:val="00ED53D9"/>
    <w:rsid w:val="00ED68A8"/>
    <w:rsid w:val="00ED79A6"/>
    <w:rsid w:val="00EE0434"/>
    <w:rsid w:val="00EE3201"/>
    <w:rsid w:val="00EF0B49"/>
    <w:rsid w:val="00EF0C3F"/>
    <w:rsid w:val="00EF46A5"/>
    <w:rsid w:val="00EF4F66"/>
    <w:rsid w:val="00EF51D5"/>
    <w:rsid w:val="00EF59C3"/>
    <w:rsid w:val="00EF70D7"/>
    <w:rsid w:val="00EF7D53"/>
    <w:rsid w:val="00F02A47"/>
    <w:rsid w:val="00F036D5"/>
    <w:rsid w:val="00F064E5"/>
    <w:rsid w:val="00F079DB"/>
    <w:rsid w:val="00F15D4E"/>
    <w:rsid w:val="00F21090"/>
    <w:rsid w:val="00F21164"/>
    <w:rsid w:val="00F22806"/>
    <w:rsid w:val="00F254B5"/>
    <w:rsid w:val="00F259D3"/>
    <w:rsid w:val="00F25F8C"/>
    <w:rsid w:val="00F26C69"/>
    <w:rsid w:val="00F34131"/>
    <w:rsid w:val="00F341A6"/>
    <w:rsid w:val="00F345D7"/>
    <w:rsid w:val="00F36648"/>
    <w:rsid w:val="00F37F80"/>
    <w:rsid w:val="00F40219"/>
    <w:rsid w:val="00F42168"/>
    <w:rsid w:val="00F43586"/>
    <w:rsid w:val="00F43805"/>
    <w:rsid w:val="00F46608"/>
    <w:rsid w:val="00F51CCE"/>
    <w:rsid w:val="00F53EAD"/>
    <w:rsid w:val="00F56443"/>
    <w:rsid w:val="00F569E5"/>
    <w:rsid w:val="00F56C38"/>
    <w:rsid w:val="00F576C9"/>
    <w:rsid w:val="00F60429"/>
    <w:rsid w:val="00F6118D"/>
    <w:rsid w:val="00F6423F"/>
    <w:rsid w:val="00F64D0F"/>
    <w:rsid w:val="00F656EF"/>
    <w:rsid w:val="00F65C31"/>
    <w:rsid w:val="00F65E70"/>
    <w:rsid w:val="00F66153"/>
    <w:rsid w:val="00F67350"/>
    <w:rsid w:val="00F67FB3"/>
    <w:rsid w:val="00F70E07"/>
    <w:rsid w:val="00F72BC2"/>
    <w:rsid w:val="00F72F7B"/>
    <w:rsid w:val="00F736B0"/>
    <w:rsid w:val="00F751A7"/>
    <w:rsid w:val="00F76FF8"/>
    <w:rsid w:val="00F80F76"/>
    <w:rsid w:val="00F870F6"/>
    <w:rsid w:val="00F91411"/>
    <w:rsid w:val="00F9513E"/>
    <w:rsid w:val="00F9532F"/>
    <w:rsid w:val="00F95AA7"/>
    <w:rsid w:val="00F965F7"/>
    <w:rsid w:val="00F97038"/>
    <w:rsid w:val="00F97F08"/>
    <w:rsid w:val="00FA06C2"/>
    <w:rsid w:val="00FA08E8"/>
    <w:rsid w:val="00FA0C6D"/>
    <w:rsid w:val="00FA1D45"/>
    <w:rsid w:val="00FA303B"/>
    <w:rsid w:val="00FA42BC"/>
    <w:rsid w:val="00FA5D8A"/>
    <w:rsid w:val="00FB367C"/>
    <w:rsid w:val="00FB5503"/>
    <w:rsid w:val="00FB747B"/>
    <w:rsid w:val="00FB7BBE"/>
    <w:rsid w:val="00FC3236"/>
    <w:rsid w:val="00FC50CE"/>
    <w:rsid w:val="00FC6493"/>
    <w:rsid w:val="00FC64F1"/>
    <w:rsid w:val="00FC6EAC"/>
    <w:rsid w:val="00FC7818"/>
    <w:rsid w:val="00FD28AD"/>
    <w:rsid w:val="00FD2D26"/>
    <w:rsid w:val="00FD38A2"/>
    <w:rsid w:val="00FD3FB2"/>
    <w:rsid w:val="00FD6DCB"/>
    <w:rsid w:val="00FE1C3C"/>
    <w:rsid w:val="00FE1D40"/>
    <w:rsid w:val="00FE299F"/>
    <w:rsid w:val="00FE32D9"/>
    <w:rsid w:val="00FE34FA"/>
    <w:rsid w:val="00FE3663"/>
    <w:rsid w:val="00FE3877"/>
    <w:rsid w:val="00FE3CB2"/>
    <w:rsid w:val="00FE3FF3"/>
    <w:rsid w:val="00FE50C1"/>
    <w:rsid w:val="00FE6199"/>
    <w:rsid w:val="00FE6535"/>
    <w:rsid w:val="00FE6C25"/>
    <w:rsid w:val="00FE7E1B"/>
    <w:rsid w:val="00FF2D15"/>
    <w:rsid w:val="00FF3D90"/>
    <w:rsid w:val="00FF66F2"/>
    <w:rsid w:val="075D1FCD"/>
    <w:rsid w:val="0AD952D7"/>
    <w:rsid w:val="10A9A268"/>
    <w:rsid w:val="11F7C506"/>
    <w:rsid w:val="1763CF28"/>
    <w:rsid w:val="2F7C1083"/>
    <w:rsid w:val="3606EA8E"/>
    <w:rsid w:val="4032C581"/>
    <w:rsid w:val="45D8E3B4"/>
    <w:rsid w:val="48DA36A6"/>
    <w:rsid w:val="4CAA7269"/>
    <w:rsid w:val="4FE2132B"/>
    <w:rsid w:val="5CD760B0"/>
    <w:rsid w:val="6A315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F5F1E"/>
  <w15:docId w15:val="{AA9F95C2-BE9D-4DA5-9E1D-79087FB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379"/>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B2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726E6"/>
    <w:rPr>
      <w:lang w:val="es-CO"/>
    </w:rPr>
  </w:style>
  <w:style w:type="paragraph" w:styleId="Sangra2detindependiente">
    <w:name w:val="Body Text Indent 2"/>
    <w:basedOn w:val="Normal"/>
    <w:link w:val="Sangra2detindependienteCar"/>
    <w:rsid w:val="00EF0B49"/>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EF0B4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EB4B-4F6D-4405-820F-09F352ED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B1167A1E-DBB2-48B3-91FF-3B94342D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2895</Words>
  <Characters>15925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28</cp:revision>
  <dcterms:created xsi:type="dcterms:W3CDTF">2021-06-18T05:24:00Z</dcterms:created>
  <dcterms:modified xsi:type="dcterms:W3CDTF">2022-02-26T16:51:00Z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