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BFF32" w14:textId="77777777" w:rsidR="005F7D3C" w:rsidRPr="008A290B" w:rsidRDefault="005F7D3C" w:rsidP="005F7D3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E9E055" w14:textId="77777777" w:rsidR="005F7D3C" w:rsidRDefault="005F7D3C" w:rsidP="005F7D3C">
      <w:pPr>
        <w:jc w:val="both"/>
        <w:rPr>
          <w:rFonts w:ascii="Arial" w:hAnsi="Arial" w:cs="Arial"/>
          <w:sz w:val="20"/>
          <w:lang w:val="es-419"/>
        </w:rPr>
      </w:pPr>
    </w:p>
    <w:p w14:paraId="604FD513" w14:textId="656E475C" w:rsidR="005F7D3C" w:rsidRPr="00E32969" w:rsidRDefault="004C33A1" w:rsidP="005F7D3C">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ACCIÓN POPULAR / DEFINICIÓN /</w:t>
      </w:r>
      <w:r w:rsidR="00F47259">
        <w:rPr>
          <w:rFonts w:ascii="Arial" w:hAnsi="Arial" w:cs="Arial"/>
          <w:b/>
          <w:bCs/>
          <w:iCs/>
          <w:sz w:val="20"/>
          <w:szCs w:val="20"/>
          <w:lang w:val="es-419" w:eastAsia="fr-FR"/>
        </w:rPr>
        <w:t xml:space="preserve"> ELEMENTOS ESENCIALES / </w:t>
      </w:r>
      <w:bookmarkStart w:id="1" w:name="_GoBack"/>
      <w:bookmarkEnd w:id="1"/>
      <w:r>
        <w:rPr>
          <w:rFonts w:ascii="Arial" w:hAnsi="Arial" w:cs="Arial"/>
          <w:b/>
          <w:bCs/>
          <w:iCs/>
          <w:sz w:val="20"/>
          <w:szCs w:val="20"/>
          <w:lang w:val="es-419" w:eastAsia="fr-FR"/>
        </w:rPr>
        <w:t>ARGA PROBATORIA / UNIDAD SANITARIA PARA PERSONAS CON DISCAPACIDAD / REGULACIÓN LEGAL / RESOLUCIÓN 14861 DE 1985, MINISTERIO DE SALUD / TEMERIDAD DEL ACCIONANTE.</w:t>
      </w:r>
    </w:p>
    <w:p w14:paraId="71AE1C95" w14:textId="77777777" w:rsidR="005F7D3C" w:rsidRPr="00E32969" w:rsidRDefault="005F7D3C" w:rsidP="005F7D3C">
      <w:pPr>
        <w:jc w:val="both"/>
        <w:rPr>
          <w:rFonts w:ascii="Arial" w:hAnsi="Arial" w:cs="Arial"/>
          <w:sz w:val="20"/>
          <w:lang w:val="es-419"/>
        </w:rPr>
      </w:pPr>
    </w:p>
    <w:p w14:paraId="0C3AE6D8" w14:textId="162CC92D" w:rsidR="00F3490E" w:rsidRPr="00F3490E" w:rsidRDefault="00F3490E" w:rsidP="00F3490E">
      <w:pPr>
        <w:jc w:val="both"/>
        <w:rPr>
          <w:rFonts w:ascii="Arial" w:hAnsi="Arial" w:cs="Arial"/>
          <w:sz w:val="20"/>
          <w:lang w:val="es-419"/>
        </w:rPr>
      </w:pPr>
      <w:r w:rsidRPr="00F3490E">
        <w:rPr>
          <w:rFonts w:ascii="Arial" w:hAnsi="Arial" w:cs="Arial"/>
          <w:sz w:val="20"/>
          <w:lang w:val="es-419"/>
        </w:rPr>
        <w:t>El artículo 88 de la Constitución Política establece las acciones populares como la herramienta procesal adecuada para la protección de los derechos e intereses colectivos, relacionados con el patrimonio, el espacio, la seguridad y la salubridad públicos, la moral administrativa, el ambiente</w:t>
      </w:r>
      <w:r>
        <w:rPr>
          <w:rFonts w:ascii="Arial" w:hAnsi="Arial" w:cs="Arial"/>
          <w:sz w:val="20"/>
          <w:lang w:val="es-419"/>
        </w:rPr>
        <w:t>…</w:t>
      </w:r>
    </w:p>
    <w:p w14:paraId="4AB6930E" w14:textId="77777777" w:rsidR="00F3490E" w:rsidRPr="00F3490E" w:rsidRDefault="00F3490E" w:rsidP="00F3490E">
      <w:pPr>
        <w:jc w:val="both"/>
        <w:rPr>
          <w:rFonts w:ascii="Arial" w:hAnsi="Arial" w:cs="Arial"/>
          <w:sz w:val="20"/>
          <w:lang w:val="es-419"/>
        </w:rPr>
      </w:pPr>
    </w:p>
    <w:p w14:paraId="3F8B626F" w14:textId="16434D7B" w:rsidR="005F7D3C" w:rsidRDefault="00F3490E" w:rsidP="00F3490E">
      <w:pPr>
        <w:jc w:val="both"/>
        <w:rPr>
          <w:rFonts w:ascii="Arial" w:hAnsi="Arial" w:cs="Arial"/>
          <w:sz w:val="20"/>
          <w:lang w:val="es-419"/>
        </w:rPr>
      </w:pPr>
      <w:r>
        <w:rPr>
          <w:rFonts w:ascii="Arial" w:hAnsi="Arial" w:cs="Arial"/>
          <w:sz w:val="20"/>
          <w:lang w:val="es-419"/>
        </w:rPr>
        <w:t xml:space="preserve">… </w:t>
      </w:r>
      <w:r w:rsidRPr="00F3490E">
        <w:rPr>
          <w:rFonts w:ascii="Arial" w:hAnsi="Arial" w:cs="Arial"/>
          <w:sz w:val="20"/>
          <w:lang w:val="es-419"/>
        </w:rPr>
        <w:t>su regulación se encuentra prevista en la Ley 472 de 1998, que señala como objeto de aquella herramienta evitar el daño contingente o hacer cesar el peligro, la amenaza, la vulneración o agravio sobre los derechos e intereses colectivos, o restituir las cosas a su estado anterior</w:t>
      </w:r>
      <w:r>
        <w:rPr>
          <w:rFonts w:ascii="Arial" w:hAnsi="Arial" w:cs="Arial"/>
          <w:sz w:val="20"/>
          <w:lang w:val="es-419"/>
        </w:rPr>
        <w:t>…</w:t>
      </w:r>
    </w:p>
    <w:p w14:paraId="2F003007" w14:textId="353F518D" w:rsidR="00F47259" w:rsidRDefault="00F47259" w:rsidP="00F3490E">
      <w:pPr>
        <w:jc w:val="both"/>
        <w:rPr>
          <w:rFonts w:ascii="Arial" w:hAnsi="Arial" w:cs="Arial"/>
          <w:sz w:val="20"/>
          <w:lang w:val="es-419"/>
        </w:rPr>
      </w:pPr>
    </w:p>
    <w:p w14:paraId="5928579D" w14:textId="4DB12AE3" w:rsidR="00F47259" w:rsidRPr="00E32969" w:rsidRDefault="00F47259" w:rsidP="00F3490E">
      <w:pPr>
        <w:jc w:val="both"/>
        <w:rPr>
          <w:rFonts w:ascii="Arial" w:hAnsi="Arial" w:cs="Arial"/>
          <w:sz w:val="20"/>
          <w:lang w:val="es-419"/>
        </w:rPr>
      </w:pPr>
      <w:bookmarkStart w:id="2" w:name="_Hlk83726402"/>
      <w:r w:rsidRPr="00F47259">
        <w:rPr>
          <w:rFonts w:ascii="Arial" w:hAnsi="Arial" w:cs="Arial"/>
          <w:sz w:val="20"/>
          <w:lang w:val="es-419"/>
        </w:rPr>
        <w:t>La acción popular, de conformidad con el artículo 9º, procede contra toda acción u omisión de las autoridades o de los particulares. Son elementos esenciales de esa clase de acciones: a) la acción u omisión de la autoridad o del particular demandado; b) un daño contingente, peligro o amenaza o vulneración de derechos o intereses colectivos, y c) la relación de causalidad entre esa acción u omisión y el daño, la amenaza o vulneración.</w:t>
      </w:r>
      <w:r>
        <w:rPr>
          <w:rFonts w:ascii="Arial" w:hAnsi="Arial" w:cs="Arial"/>
          <w:sz w:val="20"/>
          <w:lang w:val="es-419"/>
        </w:rPr>
        <w:t xml:space="preserve"> (…)</w:t>
      </w:r>
    </w:p>
    <w:p w14:paraId="614C2226" w14:textId="77777777" w:rsidR="005F7D3C" w:rsidRPr="00E32969" w:rsidRDefault="005F7D3C" w:rsidP="005F7D3C">
      <w:pPr>
        <w:jc w:val="both"/>
        <w:rPr>
          <w:rFonts w:ascii="Arial" w:hAnsi="Arial" w:cs="Arial"/>
          <w:sz w:val="20"/>
          <w:lang w:val="es-419"/>
        </w:rPr>
      </w:pPr>
    </w:p>
    <w:p w14:paraId="7A4A9ADC" w14:textId="1B7A1D76" w:rsidR="005F7D3C" w:rsidRPr="00E32969" w:rsidRDefault="00122D84" w:rsidP="005F7D3C">
      <w:pPr>
        <w:jc w:val="both"/>
        <w:rPr>
          <w:rFonts w:ascii="Arial" w:hAnsi="Arial" w:cs="Arial"/>
          <w:sz w:val="20"/>
          <w:lang w:val="es-419"/>
        </w:rPr>
      </w:pPr>
      <w:r w:rsidRPr="00122D84">
        <w:rPr>
          <w:rFonts w:ascii="Arial" w:hAnsi="Arial" w:cs="Arial"/>
          <w:sz w:val="20"/>
          <w:lang w:val="es-419"/>
        </w:rPr>
        <w:t>En lo atinente al principio de la carga de la prueba, es claro el artículo 30 de la Ley 472, al establecer que corresponde al actor demostrar el agravio del derecho colectivo, atribuyendo al juez un deber oficioso mayor.</w:t>
      </w:r>
      <w:r>
        <w:rPr>
          <w:rFonts w:ascii="Arial" w:hAnsi="Arial" w:cs="Arial"/>
          <w:sz w:val="20"/>
          <w:lang w:val="es-419"/>
        </w:rPr>
        <w:t xml:space="preserve"> (…)</w:t>
      </w:r>
    </w:p>
    <w:bookmarkEnd w:id="2"/>
    <w:p w14:paraId="1B23E807" w14:textId="77777777" w:rsidR="005F7D3C" w:rsidRDefault="005F7D3C" w:rsidP="005F7D3C">
      <w:pPr>
        <w:jc w:val="both"/>
        <w:rPr>
          <w:rFonts w:ascii="Arial" w:hAnsi="Arial" w:cs="Arial"/>
          <w:sz w:val="20"/>
        </w:rPr>
      </w:pPr>
    </w:p>
    <w:p w14:paraId="7BB1DC22" w14:textId="2964A8DA" w:rsidR="000A72BA" w:rsidRPr="000A72BA" w:rsidRDefault="000A72BA" w:rsidP="000A72BA">
      <w:pPr>
        <w:jc w:val="both"/>
        <w:rPr>
          <w:rFonts w:ascii="Arial" w:hAnsi="Arial" w:cs="Arial"/>
          <w:sz w:val="20"/>
        </w:rPr>
      </w:pPr>
      <w:r>
        <w:rPr>
          <w:rFonts w:ascii="Arial" w:hAnsi="Arial" w:cs="Arial"/>
          <w:sz w:val="20"/>
        </w:rPr>
        <w:t xml:space="preserve">… </w:t>
      </w:r>
      <w:r w:rsidRPr="000A72BA">
        <w:rPr>
          <w:rFonts w:ascii="Arial" w:hAnsi="Arial" w:cs="Arial"/>
          <w:sz w:val="20"/>
        </w:rPr>
        <w:t>el Ministerio de Salud expidió la Resolución No. 14861 de 1985, por la cual se dictan normas para la protección, seguridad, salud y bienestar de las personas en el ambiente y en especial de los minusválidos</w:t>
      </w:r>
      <w:r>
        <w:rPr>
          <w:rFonts w:ascii="Arial" w:hAnsi="Arial" w:cs="Arial"/>
          <w:sz w:val="20"/>
        </w:rPr>
        <w:t>…</w:t>
      </w:r>
    </w:p>
    <w:p w14:paraId="715707EC" w14:textId="77777777" w:rsidR="000A72BA" w:rsidRPr="000A72BA" w:rsidRDefault="000A72BA" w:rsidP="000A72BA">
      <w:pPr>
        <w:jc w:val="both"/>
        <w:rPr>
          <w:rFonts w:ascii="Arial" w:hAnsi="Arial" w:cs="Arial"/>
          <w:sz w:val="20"/>
        </w:rPr>
      </w:pPr>
    </w:p>
    <w:p w14:paraId="4B8922FE" w14:textId="28D92451" w:rsidR="005F7D3C" w:rsidRDefault="000A72BA" w:rsidP="000A72BA">
      <w:pPr>
        <w:jc w:val="both"/>
        <w:rPr>
          <w:rFonts w:ascii="Arial" w:hAnsi="Arial" w:cs="Arial"/>
          <w:sz w:val="20"/>
        </w:rPr>
      </w:pPr>
      <w:r w:rsidRPr="000A72BA">
        <w:rPr>
          <w:rFonts w:ascii="Arial" w:hAnsi="Arial" w:cs="Arial"/>
          <w:sz w:val="20"/>
        </w:rPr>
        <w:t>En el artículo 50 se determinan los requisitos que en toda edificación deben tener los servicios sanitarios, incluidos para personas en condiciones de discapacidad, agregando que cuando “las exigencias mínimas de una edificación sean de una unidad sanitaria por sexo, ésta reunirá las condiciones de acceso para minusválidos”.</w:t>
      </w:r>
      <w:r w:rsidR="006F6246">
        <w:rPr>
          <w:rFonts w:ascii="Arial" w:hAnsi="Arial" w:cs="Arial"/>
          <w:sz w:val="20"/>
        </w:rPr>
        <w:t xml:space="preserve"> (…)</w:t>
      </w:r>
    </w:p>
    <w:p w14:paraId="05E63B5F" w14:textId="6C806E1F" w:rsidR="000A72BA" w:rsidRDefault="000A72BA" w:rsidP="000A72BA">
      <w:pPr>
        <w:jc w:val="both"/>
        <w:rPr>
          <w:rFonts w:ascii="Arial" w:hAnsi="Arial" w:cs="Arial"/>
          <w:sz w:val="20"/>
        </w:rPr>
      </w:pPr>
    </w:p>
    <w:p w14:paraId="770CA274" w14:textId="719662BD" w:rsidR="006F6246" w:rsidRPr="006F6246" w:rsidRDefault="006F6246" w:rsidP="006F6246">
      <w:pPr>
        <w:jc w:val="both"/>
        <w:rPr>
          <w:rFonts w:ascii="Arial" w:hAnsi="Arial" w:cs="Arial"/>
          <w:sz w:val="20"/>
        </w:rPr>
      </w:pPr>
      <w:r w:rsidRPr="006F6246">
        <w:rPr>
          <w:rFonts w:ascii="Arial" w:hAnsi="Arial" w:cs="Arial"/>
          <w:sz w:val="20"/>
        </w:rPr>
        <w:t>En armonía con el artículo 79 del CGP</w:t>
      </w:r>
      <w:r>
        <w:rPr>
          <w:rFonts w:ascii="Arial" w:hAnsi="Arial" w:cs="Arial"/>
          <w:sz w:val="20"/>
        </w:rPr>
        <w:t>…</w:t>
      </w:r>
      <w:r w:rsidRPr="006F6246">
        <w:rPr>
          <w:rFonts w:ascii="Arial" w:hAnsi="Arial" w:cs="Arial"/>
          <w:sz w:val="20"/>
        </w:rPr>
        <w:t xml:space="preserve"> se presume que ha existido temeridad o mala fe cuando sea manifiesta la carencia de fundamento legal de la demanda, excepción, recurso, oposición o incidente, o a sabiendas se aleguen hechos contrarios a la realidad. </w:t>
      </w:r>
    </w:p>
    <w:p w14:paraId="3AC124D1" w14:textId="77777777" w:rsidR="006F6246" w:rsidRPr="006F6246" w:rsidRDefault="006F6246" w:rsidP="006F6246">
      <w:pPr>
        <w:jc w:val="both"/>
        <w:rPr>
          <w:rFonts w:ascii="Arial" w:hAnsi="Arial" w:cs="Arial"/>
          <w:sz w:val="20"/>
        </w:rPr>
      </w:pPr>
    </w:p>
    <w:p w14:paraId="160D8776" w14:textId="5CFAE4E7" w:rsidR="000A72BA" w:rsidRDefault="006F6246" w:rsidP="006F6246">
      <w:pPr>
        <w:jc w:val="both"/>
        <w:rPr>
          <w:rFonts w:ascii="Arial" w:hAnsi="Arial" w:cs="Arial"/>
          <w:sz w:val="20"/>
        </w:rPr>
      </w:pPr>
      <w:r w:rsidRPr="006F6246">
        <w:rPr>
          <w:rFonts w:ascii="Arial" w:hAnsi="Arial" w:cs="Arial"/>
          <w:sz w:val="20"/>
        </w:rPr>
        <w:t>En el presente caso el señor Javier Arias presentó la nueva acción popular, aun sabiendo que, por la misma causa, con el mismo objeto y contra la misma accionada ya existía otra actuación judicial idéntica, incluso por él coadyuvada con antelación en el Juzgado Tercero Civil del Circuito de la ciudad. No obstante, con total negligencia e incurriendo en una actuación totalmente superflua, sin siquiera advertirlo promovió nueva acción, lo que demuestra el ejercicio arbitrario de la acción popular y permite concluir que el demandante actuó de forma temeraria.</w:t>
      </w:r>
    </w:p>
    <w:p w14:paraId="039C7C68" w14:textId="255D5E07" w:rsidR="000A72BA" w:rsidRDefault="000A72BA" w:rsidP="000A72BA">
      <w:pPr>
        <w:jc w:val="both"/>
        <w:rPr>
          <w:rFonts w:ascii="Arial" w:hAnsi="Arial" w:cs="Arial"/>
          <w:sz w:val="20"/>
        </w:rPr>
      </w:pPr>
    </w:p>
    <w:p w14:paraId="09ECE785" w14:textId="77777777" w:rsidR="000A72BA" w:rsidRDefault="000A72BA" w:rsidP="000A72BA">
      <w:pPr>
        <w:jc w:val="both"/>
        <w:rPr>
          <w:rFonts w:ascii="Arial" w:hAnsi="Arial" w:cs="Arial"/>
          <w:sz w:val="20"/>
        </w:rPr>
      </w:pPr>
    </w:p>
    <w:p w14:paraId="67104AEE" w14:textId="77777777" w:rsidR="005F7D3C" w:rsidRDefault="005F7D3C" w:rsidP="005F7D3C">
      <w:pPr>
        <w:jc w:val="both"/>
        <w:rPr>
          <w:rFonts w:ascii="Arial" w:hAnsi="Arial" w:cs="Arial"/>
          <w:sz w:val="20"/>
        </w:rPr>
      </w:pPr>
    </w:p>
    <w:bookmarkEnd w:id="0"/>
    <w:p w14:paraId="75E257DD" w14:textId="77777777" w:rsidR="005F7D3C" w:rsidRPr="00295947" w:rsidRDefault="005F7D3C" w:rsidP="005F7D3C">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07519E38" w14:textId="77777777" w:rsidR="005F7D3C" w:rsidRPr="00295947" w:rsidRDefault="005F7D3C" w:rsidP="005F7D3C">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78A02A06" wp14:editId="33792802">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612F713B" w14:textId="77777777" w:rsidR="005F7D3C" w:rsidRPr="00295947" w:rsidRDefault="005F7D3C" w:rsidP="005F7D3C">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7417C8AF" w14:textId="77777777" w:rsidR="005F7D3C" w:rsidRPr="00295947" w:rsidRDefault="005F7D3C" w:rsidP="005F7D3C">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4F7AE320" w14:textId="77777777" w:rsidR="005F7D3C" w:rsidRPr="00295947" w:rsidRDefault="005F7D3C" w:rsidP="005F7D3C">
      <w:pPr>
        <w:tabs>
          <w:tab w:val="left" w:pos="-720"/>
        </w:tabs>
        <w:spacing w:line="276" w:lineRule="auto"/>
        <w:jc w:val="center"/>
        <w:rPr>
          <w:rFonts w:ascii="Arial Narrow" w:hAnsi="Arial Narrow"/>
          <w:b/>
          <w:bCs/>
          <w:spacing w:val="-3"/>
          <w:sz w:val="26"/>
          <w:szCs w:val="26"/>
        </w:rPr>
      </w:pPr>
    </w:p>
    <w:p w14:paraId="38681EB6" w14:textId="77777777" w:rsidR="005F7D3C" w:rsidRPr="00295947" w:rsidRDefault="005F7D3C" w:rsidP="005F7D3C">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0D6F0F07" w14:textId="77777777" w:rsidR="005F7D3C" w:rsidRPr="00295947" w:rsidRDefault="005F7D3C" w:rsidP="005F7D3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74EE93F1" w14:textId="193FA2D5" w:rsidR="00F83054" w:rsidRPr="00E863A2" w:rsidRDefault="00F83054" w:rsidP="00E863A2">
      <w:pPr>
        <w:pStyle w:val="Sinespaciado"/>
        <w:spacing w:line="276" w:lineRule="auto"/>
        <w:jc w:val="center"/>
        <w:rPr>
          <w:rFonts w:ascii="Arial Narrow" w:hAnsi="Arial Narrow"/>
          <w:sz w:val="26"/>
          <w:szCs w:val="26"/>
        </w:rPr>
      </w:pPr>
      <w:r w:rsidRPr="00E863A2">
        <w:rPr>
          <w:rFonts w:ascii="Arial Narrow" w:hAnsi="Arial Narrow"/>
          <w:sz w:val="26"/>
          <w:szCs w:val="26"/>
        </w:rPr>
        <w:t>Pereira,</w:t>
      </w:r>
      <w:r w:rsidR="000713C9" w:rsidRPr="00E863A2">
        <w:rPr>
          <w:rFonts w:ascii="Arial Narrow" w:hAnsi="Arial Narrow"/>
          <w:sz w:val="26"/>
          <w:szCs w:val="26"/>
        </w:rPr>
        <w:t xml:space="preserve"> </w:t>
      </w:r>
      <w:r w:rsidR="00EF56E4" w:rsidRPr="00E863A2">
        <w:rPr>
          <w:rFonts w:ascii="Arial Narrow" w:hAnsi="Arial Narrow"/>
          <w:sz w:val="26"/>
          <w:szCs w:val="26"/>
        </w:rPr>
        <w:t>dieciséis</w:t>
      </w:r>
      <w:r w:rsidR="000713C9" w:rsidRPr="00E863A2">
        <w:rPr>
          <w:rFonts w:ascii="Arial Narrow" w:hAnsi="Arial Narrow"/>
          <w:sz w:val="26"/>
          <w:szCs w:val="26"/>
        </w:rPr>
        <w:t xml:space="preserve"> </w:t>
      </w:r>
      <w:r w:rsidRPr="00E863A2">
        <w:rPr>
          <w:rFonts w:ascii="Arial Narrow" w:hAnsi="Arial Narrow"/>
          <w:sz w:val="26"/>
          <w:szCs w:val="26"/>
        </w:rPr>
        <w:t>(</w:t>
      </w:r>
      <w:r w:rsidR="000713C9" w:rsidRPr="00E863A2">
        <w:rPr>
          <w:rFonts w:ascii="Arial Narrow" w:hAnsi="Arial Narrow"/>
          <w:sz w:val="26"/>
          <w:szCs w:val="26"/>
        </w:rPr>
        <w:t>1</w:t>
      </w:r>
      <w:r w:rsidR="00EF56E4" w:rsidRPr="00E863A2">
        <w:rPr>
          <w:rFonts w:ascii="Arial Narrow" w:hAnsi="Arial Narrow"/>
          <w:sz w:val="26"/>
          <w:szCs w:val="26"/>
        </w:rPr>
        <w:t>6</w:t>
      </w:r>
      <w:r w:rsidR="000713C9" w:rsidRPr="00E863A2">
        <w:rPr>
          <w:rFonts w:ascii="Arial Narrow" w:hAnsi="Arial Narrow"/>
          <w:sz w:val="26"/>
          <w:szCs w:val="26"/>
        </w:rPr>
        <w:t>)</w:t>
      </w:r>
      <w:r w:rsidRPr="00E863A2">
        <w:rPr>
          <w:rFonts w:ascii="Arial Narrow" w:hAnsi="Arial Narrow"/>
          <w:sz w:val="26"/>
          <w:szCs w:val="26"/>
        </w:rPr>
        <w:t xml:space="preserve"> de ju</w:t>
      </w:r>
      <w:r w:rsidR="000713C9" w:rsidRPr="00E863A2">
        <w:rPr>
          <w:rFonts w:ascii="Arial Narrow" w:hAnsi="Arial Narrow"/>
          <w:sz w:val="26"/>
          <w:szCs w:val="26"/>
        </w:rPr>
        <w:t>l</w:t>
      </w:r>
      <w:r w:rsidRPr="00E863A2">
        <w:rPr>
          <w:rFonts w:ascii="Arial Narrow" w:hAnsi="Arial Narrow"/>
          <w:sz w:val="26"/>
          <w:szCs w:val="26"/>
        </w:rPr>
        <w:t>io de dos mil veintiuno (2021)</w:t>
      </w:r>
    </w:p>
    <w:p w14:paraId="7FAE8101" w14:textId="77777777" w:rsidR="00F83054" w:rsidRPr="00E863A2" w:rsidRDefault="00F83054" w:rsidP="00E863A2">
      <w:pPr>
        <w:pStyle w:val="Sinespaciado"/>
        <w:spacing w:line="276" w:lineRule="auto"/>
        <w:jc w:val="both"/>
        <w:rPr>
          <w:rFonts w:ascii="Arial Narrow" w:hAnsi="Arial Narrow"/>
          <w:sz w:val="26"/>
          <w:szCs w:val="26"/>
        </w:rPr>
      </w:pPr>
    </w:p>
    <w:tbl>
      <w:tblPr>
        <w:tblStyle w:val="Tablaconcuadrcula"/>
        <w:tblW w:w="763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6135"/>
      </w:tblGrid>
      <w:tr w:rsidR="00F83054" w:rsidRPr="00024D78" w14:paraId="6CC13AFE" w14:textId="77777777" w:rsidTr="00F83054">
        <w:tc>
          <w:tcPr>
            <w:tcW w:w="1497" w:type="dxa"/>
          </w:tcPr>
          <w:p w14:paraId="6497F853" w14:textId="77777777" w:rsidR="00F83054" w:rsidRPr="00024D78" w:rsidRDefault="00F83054" w:rsidP="00024D78">
            <w:pPr>
              <w:widowControl w:val="0"/>
              <w:jc w:val="both"/>
              <w:rPr>
                <w:rFonts w:ascii="Arial Narrow" w:hAnsi="Arial Narrow"/>
                <w:szCs w:val="26"/>
                <w:lang w:val="es-ES_tradnl"/>
              </w:rPr>
            </w:pPr>
            <w:r w:rsidRPr="00024D78">
              <w:rPr>
                <w:rFonts w:ascii="Arial Narrow" w:hAnsi="Arial Narrow"/>
                <w:szCs w:val="26"/>
                <w:lang w:val="es-ES_tradnl"/>
              </w:rPr>
              <w:t xml:space="preserve">Radicación:  </w:t>
            </w:r>
          </w:p>
        </w:tc>
        <w:tc>
          <w:tcPr>
            <w:tcW w:w="6135" w:type="dxa"/>
            <w:tcBorders>
              <w:left w:val="nil"/>
            </w:tcBorders>
          </w:tcPr>
          <w:p w14:paraId="351E76D3" w14:textId="503AF59A" w:rsidR="00F83054" w:rsidRPr="00024D78" w:rsidRDefault="00F83054" w:rsidP="00024D78">
            <w:pPr>
              <w:widowControl w:val="0"/>
              <w:jc w:val="both"/>
              <w:rPr>
                <w:rFonts w:ascii="Arial Narrow" w:hAnsi="Arial Narrow"/>
                <w:szCs w:val="26"/>
                <w:lang w:val="es-ES_tradnl"/>
              </w:rPr>
            </w:pPr>
            <w:r w:rsidRPr="00024D78">
              <w:rPr>
                <w:rFonts w:ascii="Arial Narrow" w:hAnsi="Arial Narrow"/>
                <w:szCs w:val="26"/>
                <w:lang w:val="es-ES_tradnl"/>
              </w:rPr>
              <w:t>66001310300420160059601</w:t>
            </w:r>
          </w:p>
        </w:tc>
      </w:tr>
      <w:tr w:rsidR="00F83054" w:rsidRPr="00024D78" w14:paraId="1ACF7B3E" w14:textId="77777777" w:rsidTr="00F83054">
        <w:tc>
          <w:tcPr>
            <w:tcW w:w="1497" w:type="dxa"/>
          </w:tcPr>
          <w:p w14:paraId="0A2CD401" w14:textId="24B7BDC9" w:rsidR="00F83054" w:rsidRPr="00024D78" w:rsidRDefault="00F83054" w:rsidP="00024D78">
            <w:pPr>
              <w:widowControl w:val="0"/>
              <w:jc w:val="both"/>
              <w:rPr>
                <w:rFonts w:ascii="Arial Narrow" w:hAnsi="Arial Narrow"/>
                <w:szCs w:val="26"/>
                <w:lang w:val="es-ES_tradnl"/>
              </w:rPr>
            </w:pPr>
            <w:r w:rsidRPr="00024D78">
              <w:rPr>
                <w:rFonts w:ascii="Arial Narrow" w:hAnsi="Arial Narrow"/>
                <w:szCs w:val="26"/>
                <w:lang w:val="es-ES_tradnl"/>
              </w:rPr>
              <w:t>Acumulados:</w:t>
            </w:r>
          </w:p>
        </w:tc>
        <w:tc>
          <w:tcPr>
            <w:tcW w:w="6135" w:type="dxa"/>
            <w:tcBorders>
              <w:left w:val="nil"/>
            </w:tcBorders>
          </w:tcPr>
          <w:p w14:paraId="2DEDA90C" w14:textId="62E196E3" w:rsidR="00F83054" w:rsidRPr="00024D78" w:rsidRDefault="00F83054" w:rsidP="00024D78">
            <w:pPr>
              <w:widowControl w:val="0"/>
              <w:jc w:val="both"/>
              <w:rPr>
                <w:rFonts w:ascii="Arial Narrow" w:hAnsi="Arial Narrow"/>
                <w:szCs w:val="26"/>
                <w:lang w:val="es-ES_tradnl"/>
              </w:rPr>
            </w:pPr>
            <w:r w:rsidRPr="00024D78">
              <w:rPr>
                <w:rFonts w:ascii="Arial Narrow" w:hAnsi="Arial Narrow"/>
                <w:szCs w:val="26"/>
                <w:lang w:val="es-ES_tradnl"/>
              </w:rPr>
              <w:t>66001310300420160061100</w:t>
            </w:r>
          </w:p>
          <w:p w14:paraId="74CDEB79" w14:textId="320EB351" w:rsidR="00F83054" w:rsidRPr="00024D78" w:rsidRDefault="00F83054" w:rsidP="00024D78">
            <w:pPr>
              <w:widowControl w:val="0"/>
              <w:jc w:val="both"/>
              <w:rPr>
                <w:rFonts w:ascii="Arial Narrow" w:hAnsi="Arial Narrow"/>
                <w:szCs w:val="26"/>
                <w:lang w:val="es-ES_tradnl"/>
              </w:rPr>
            </w:pPr>
            <w:r w:rsidRPr="00024D78">
              <w:rPr>
                <w:rFonts w:ascii="Arial Narrow" w:hAnsi="Arial Narrow"/>
                <w:szCs w:val="26"/>
                <w:lang w:val="es-ES_tradnl"/>
              </w:rPr>
              <w:lastRenderedPageBreak/>
              <w:t>66001310300420160060000</w:t>
            </w:r>
          </w:p>
        </w:tc>
      </w:tr>
      <w:tr w:rsidR="00F83054" w:rsidRPr="00024D78" w14:paraId="78FC4183" w14:textId="77777777" w:rsidTr="00F83054">
        <w:tc>
          <w:tcPr>
            <w:tcW w:w="1497" w:type="dxa"/>
          </w:tcPr>
          <w:p w14:paraId="4C0100E8" w14:textId="77777777" w:rsidR="00F83054" w:rsidRPr="00024D78" w:rsidRDefault="00F83054" w:rsidP="00024D78">
            <w:pPr>
              <w:widowControl w:val="0"/>
              <w:jc w:val="both"/>
              <w:rPr>
                <w:rFonts w:ascii="Arial Narrow" w:hAnsi="Arial Narrow"/>
                <w:szCs w:val="26"/>
                <w:lang w:val="es-ES_tradnl"/>
              </w:rPr>
            </w:pPr>
            <w:r w:rsidRPr="00024D78">
              <w:rPr>
                <w:rFonts w:ascii="Arial Narrow" w:hAnsi="Arial Narrow"/>
                <w:szCs w:val="26"/>
                <w:lang w:val="es-ES_tradnl"/>
              </w:rPr>
              <w:lastRenderedPageBreak/>
              <w:t>Asunto:</w:t>
            </w:r>
          </w:p>
        </w:tc>
        <w:tc>
          <w:tcPr>
            <w:tcW w:w="6135" w:type="dxa"/>
            <w:tcBorders>
              <w:left w:val="nil"/>
            </w:tcBorders>
          </w:tcPr>
          <w:p w14:paraId="5D8CAE01" w14:textId="1B8332DA" w:rsidR="00F83054" w:rsidRPr="00024D78" w:rsidRDefault="00F83054" w:rsidP="00024D78">
            <w:pPr>
              <w:widowControl w:val="0"/>
              <w:jc w:val="both"/>
              <w:rPr>
                <w:rFonts w:ascii="Arial Narrow" w:hAnsi="Arial Narrow"/>
                <w:szCs w:val="26"/>
                <w:lang w:val="es-ES_tradnl"/>
              </w:rPr>
            </w:pPr>
            <w:r w:rsidRPr="00024D78">
              <w:rPr>
                <w:rFonts w:ascii="Arial Narrow" w:hAnsi="Arial Narrow"/>
                <w:szCs w:val="26"/>
                <w:lang w:val="es-ES_tradnl"/>
              </w:rPr>
              <w:t>Acción popular – Apelación de sentencia</w:t>
            </w:r>
          </w:p>
        </w:tc>
      </w:tr>
      <w:tr w:rsidR="00F83054" w:rsidRPr="00024D78" w14:paraId="409AB051" w14:textId="77777777" w:rsidTr="00F83054">
        <w:tc>
          <w:tcPr>
            <w:tcW w:w="1497" w:type="dxa"/>
          </w:tcPr>
          <w:p w14:paraId="77B0F942" w14:textId="77777777" w:rsidR="00F83054" w:rsidRPr="00024D78" w:rsidRDefault="00F83054" w:rsidP="00024D78">
            <w:pPr>
              <w:widowControl w:val="0"/>
              <w:jc w:val="both"/>
              <w:rPr>
                <w:rFonts w:ascii="Arial Narrow" w:hAnsi="Arial Narrow"/>
                <w:szCs w:val="26"/>
                <w:lang w:val="es-ES_tradnl"/>
              </w:rPr>
            </w:pPr>
            <w:r w:rsidRPr="00024D78">
              <w:rPr>
                <w:rFonts w:ascii="Arial Narrow" w:hAnsi="Arial Narrow"/>
                <w:szCs w:val="26"/>
                <w:lang w:val="es-ES_tradnl"/>
              </w:rPr>
              <w:t xml:space="preserve">Demandante: </w:t>
            </w:r>
          </w:p>
        </w:tc>
        <w:tc>
          <w:tcPr>
            <w:tcW w:w="6135" w:type="dxa"/>
            <w:tcBorders>
              <w:left w:val="nil"/>
            </w:tcBorders>
          </w:tcPr>
          <w:p w14:paraId="5B575668" w14:textId="77777777" w:rsidR="00F83054" w:rsidRPr="00024D78" w:rsidRDefault="00F83054" w:rsidP="00024D78">
            <w:pPr>
              <w:widowControl w:val="0"/>
              <w:jc w:val="both"/>
              <w:rPr>
                <w:rFonts w:ascii="Arial Narrow" w:hAnsi="Arial Narrow"/>
                <w:szCs w:val="26"/>
                <w:lang w:val="es-ES_tradnl"/>
              </w:rPr>
            </w:pPr>
            <w:r w:rsidRPr="00024D78">
              <w:rPr>
                <w:rFonts w:ascii="Arial Narrow" w:hAnsi="Arial Narrow"/>
                <w:szCs w:val="26"/>
                <w:lang w:val="es-ES_tradnl"/>
              </w:rPr>
              <w:t xml:space="preserve">Javier Elías Arias </w:t>
            </w:r>
          </w:p>
        </w:tc>
      </w:tr>
      <w:tr w:rsidR="00F83054" w:rsidRPr="00024D78" w14:paraId="000A5645" w14:textId="77777777" w:rsidTr="00F83054">
        <w:tc>
          <w:tcPr>
            <w:tcW w:w="1497" w:type="dxa"/>
          </w:tcPr>
          <w:p w14:paraId="34D82E91" w14:textId="72527BA8" w:rsidR="00F83054" w:rsidRPr="00024D78" w:rsidRDefault="00F83054" w:rsidP="00024D78">
            <w:pPr>
              <w:widowControl w:val="0"/>
              <w:jc w:val="both"/>
              <w:rPr>
                <w:rFonts w:ascii="Arial Narrow" w:hAnsi="Arial Narrow"/>
                <w:szCs w:val="26"/>
                <w:lang w:val="es-ES_tradnl"/>
              </w:rPr>
            </w:pPr>
            <w:r w:rsidRPr="00024D78">
              <w:rPr>
                <w:rFonts w:ascii="Arial Narrow" w:hAnsi="Arial Narrow"/>
                <w:szCs w:val="26"/>
                <w:lang w:val="es-ES_tradnl"/>
              </w:rPr>
              <w:t>Demandado:</w:t>
            </w:r>
          </w:p>
        </w:tc>
        <w:tc>
          <w:tcPr>
            <w:tcW w:w="6135" w:type="dxa"/>
            <w:tcBorders>
              <w:left w:val="nil"/>
            </w:tcBorders>
          </w:tcPr>
          <w:p w14:paraId="647F3B14" w14:textId="615EBE1C" w:rsidR="00F83054" w:rsidRPr="00024D78" w:rsidRDefault="00F83054" w:rsidP="00024D78">
            <w:pPr>
              <w:widowControl w:val="0"/>
              <w:jc w:val="both"/>
              <w:rPr>
                <w:rFonts w:ascii="Arial Narrow" w:hAnsi="Arial Narrow"/>
                <w:szCs w:val="26"/>
                <w:lang w:val="es-ES_tradnl"/>
              </w:rPr>
            </w:pPr>
            <w:r w:rsidRPr="00024D78">
              <w:rPr>
                <w:rFonts w:ascii="Arial Narrow" w:hAnsi="Arial Narrow"/>
                <w:szCs w:val="26"/>
                <w:lang w:val="es-ES_tradnl"/>
              </w:rPr>
              <w:t xml:space="preserve">Audifarma S.A </w:t>
            </w:r>
          </w:p>
        </w:tc>
      </w:tr>
      <w:tr w:rsidR="00F83054" w:rsidRPr="00E863A2" w14:paraId="6EBDAFAE" w14:textId="77777777" w:rsidTr="00F83054">
        <w:tc>
          <w:tcPr>
            <w:tcW w:w="1497" w:type="dxa"/>
          </w:tcPr>
          <w:p w14:paraId="6EFAE126" w14:textId="77777777" w:rsidR="00F83054" w:rsidRPr="00E863A2" w:rsidRDefault="00F83054" w:rsidP="00E863A2">
            <w:pPr>
              <w:pStyle w:val="Sinespaciado"/>
              <w:spacing w:line="276" w:lineRule="auto"/>
              <w:ind w:left="-98"/>
              <w:jc w:val="both"/>
              <w:rPr>
                <w:rFonts w:ascii="Arial Narrow" w:hAnsi="Arial Narrow"/>
                <w:sz w:val="26"/>
                <w:szCs w:val="26"/>
              </w:rPr>
            </w:pPr>
          </w:p>
        </w:tc>
        <w:tc>
          <w:tcPr>
            <w:tcW w:w="6135" w:type="dxa"/>
            <w:tcBorders>
              <w:left w:val="nil"/>
            </w:tcBorders>
          </w:tcPr>
          <w:p w14:paraId="299C5D8D" w14:textId="77777777" w:rsidR="00F83054" w:rsidRPr="00E863A2" w:rsidRDefault="00F83054" w:rsidP="00E863A2">
            <w:pPr>
              <w:pStyle w:val="Sinespaciado"/>
              <w:spacing w:line="276" w:lineRule="auto"/>
              <w:jc w:val="both"/>
              <w:rPr>
                <w:rFonts w:ascii="Arial Narrow" w:hAnsi="Arial Narrow"/>
                <w:sz w:val="26"/>
                <w:szCs w:val="26"/>
              </w:rPr>
            </w:pPr>
          </w:p>
        </w:tc>
      </w:tr>
      <w:tr w:rsidR="00F83054" w:rsidRPr="00024D78" w14:paraId="4AE25BDF" w14:textId="77777777" w:rsidTr="00F83054">
        <w:tc>
          <w:tcPr>
            <w:tcW w:w="7632" w:type="dxa"/>
            <w:gridSpan w:val="2"/>
          </w:tcPr>
          <w:p w14:paraId="3E2274A9" w14:textId="73AD0E4B" w:rsidR="00F83054" w:rsidRPr="00024D78" w:rsidRDefault="00F83054" w:rsidP="00024D78">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 xml:space="preserve">Acta No. </w:t>
            </w:r>
            <w:r w:rsidR="009B0F75" w:rsidRPr="00E863A2">
              <w:rPr>
                <w:rFonts w:ascii="Arial Narrow" w:hAnsi="Arial Narrow"/>
                <w:sz w:val="26"/>
                <w:szCs w:val="26"/>
                <w:lang w:val="es-ES_tradnl"/>
              </w:rPr>
              <w:t>0333 de 16/07/2021</w:t>
            </w:r>
          </w:p>
        </w:tc>
      </w:tr>
      <w:tr w:rsidR="009B0F75" w:rsidRPr="00024D78" w14:paraId="3012E578" w14:textId="77777777" w:rsidTr="00F83054">
        <w:tc>
          <w:tcPr>
            <w:tcW w:w="7632" w:type="dxa"/>
            <w:gridSpan w:val="2"/>
          </w:tcPr>
          <w:p w14:paraId="306F1204" w14:textId="12924726" w:rsidR="00F83054" w:rsidRPr="00024D78" w:rsidRDefault="00F83054" w:rsidP="00024D78">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SP-000</w:t>
            </w:r>
            <w:r w:rsidR="009B0F75" w:rsidRPr="00E863A2">
              <w:rPr>
                <w:rFonts w:ascii="Arial Narrow" w:hAnsi="Arial Narrow"/>
                <w:sz w:val="26"/>
                <w:szCs w:val="26"/>
                <w:lang w:val="es-ES_tradnl"/>
              </w:rPr>
              <w:t>6</w:t>
            </w:r>
            <w:r w:rsidRPr="00E863A2">
              <w:rPr>
                <w:rFonts w:ascii="Arial Narrow" w:hAnsi="Arial Narrow"/>
                <w:sz w:val="26"/>
                <w:szCs w:val="26"/>
                <w:lang w:val="es-ES_tradnl"/>
              </w:rPr>
              <w:t>-2021</w:t>
            </w:r>
          </w:p>
        </w:tc>
      </w:tr>
      <w:tr w:rsidR="00F83054" w:rsidRPr="00E863A2" w14:paraId="759F1F01" w14:textId="77777777" w:rsidTr="00F83054">
        <w:tc>
          <w:tcPr>
            <w:tcW w:w="1497" w:type="dxa"/>
          </w:tcPr>
          <w:p w14:paraId="096AF9C8" w14:textId="0A9C1B6B" w:rsidR="00F83054" w:rsidRPr="00E863A2" w:rsidRDefault="00F83054" w:rsidP="00E863A2">
            <w:pPr>
              <w:pStyle w:val="Sinespaciado"/>
              <w:spacing w:line="276" w:lineRule="auto"/>
              <w:jc w:val="both"/>
              <w:rPr>
                <w:rFonts w:ascii="Arial Narrow" w:hAnsi="Arial Narrow"/>
                <w:sz w:val="26"/>
                <w:szCs w:val="26"/>
              </w:rPr>
            </w:pPr>
          </w:p>
        </w:tc>
        <w:tc>
          <w:tcPr>
            <w:tcW w:w="6135" w:type="dxa"/>
          </w:tcPr>
          <w:p w14:paraId="67FD25C7" w14:textId="3803F35D" w:rsidR="00F83054" w:rsidRPr="00E863A2" w:rsidRDefault="00F83054" w:rsidP="00E863A2">
            <w:pPr>
              <w:pStyle w:val="Sinespaciado"/>
              <w:spacing w:line="276" w:lineRule="auto"/>
              <w:jc w:val="both"/>
              <w:rPr>
                <w:rFonts w:ascii="Arial Narrow" w:hAnsi="Arial Narrow"/>
                <w:sz w:val="26"/>
                <w:szCs w:val="26"/>
              </w:rPr>
            </w:pPr>
          </w:p>
        </w:tc>
      </w:tr>
    </w:tbl>
    <w:p w14:paraId="4A03E180" w14:textId="1B198085" w:rsidR="00CE12DA" w:rsidRPr="00E863A2" w:rsidRDefault="00CE12DA" w:rsidP="00E863A2">
      <w:pPr>
        <w:widowControl w:val="0"/>
        <w:spacing w:line="276" w:lineRule="auto"/>
        <w:jc w:val="center"/>
        <w:rPr>
          <w:rFonts w:ascii="Arial Narrow" w:hAnsi="Arial Narrow"/>
          <w:sz w:val="26"/>
          <w:szCs w:val="26"/>
          <w:lang w:val="es-ES_tradnl"/>
        </w:rPr>
      </w:pPr>
      <w:r w:rsidRPr="00E863A2">
        <w:rPr>
          <w:rFonts w:ascii="Arial Narrow" w:hAnsi="Arial Narrow"/>
          <w:b/>
          <w:bCs/>
          <w:sz w:val="26"/>
          <w:szCs w:val="26"/>
          <w:lang w:val="es-ES_tradnl"/>
        </w:rPr>
        <w:t>Asunto</w:t>
      </w:r>
    </w:p>
    <w:p w14:paraId="11519E0E" w14:textId="77777777" w:rsidR="00CE12DA" w:rsidRPr="00E863A2" w:rsidRDefault="00CE12DA" w:rsidP="00E863A2">
      <w:pPr>
        <w:widowControl w:val="0"/>
        <w:spacing w:line="276" w:lineRule="auto"/>
        <w:jc w:val="both"/>
        <w:rPr>
          <w:rFonts w:ascii="Arial Narrow" w:hAnsi="Arial Narrow"/>
          <w:sz w:val="26"/>
          <w:szCs w:val="26"/>
          <w:lang w:val="es-ES_tradnl"/>
        </w:rPr>
      </w:pPr>
    </w:p>
    <w:p w14:paraId="07724B31" w14:textId="6DDE005C" w:rsidR="00AE2E24" w:rsidRPr="00E863A2" w:rsidRDefault="00AE2E24"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 xml:space="preserve">Decide la Sala el recurso </w:t>
      </w:r>
      <w:r w:rsidR="00C735DD" w:rsidRPr="00E863A2">
        <w:rPr>
          <w:rFonts w:ascii="Arial Narrow" w:hAnsi="Arial Narrow"/>
          <w:sz w:val="26"/>
          <w:szCs w:val="26"/>
          <w:lang w:val="es-ES_tradnl"/>
        </w:rPr>
        <w:t xml:space="preserve">de apelación interpuesto por </w:t>
      </w:r>
      <w:r w:rsidR="00F83054" w:rsidRPr="00E863A2">
        <w:rPr>
          <w:rFonts w:ascii="Arial Narrow" w:hAnsi="Arial Narrow"/>
          <w:sz w:val="26"/>
          <w:szCs w:val="26"/>
          <w:lang w:val="es-ES_tradnl"/>
        </w:rPr>
        <w:t>la parte accionada, AUDIFARMA S</w:t>
      </w:r>
      <w:r w:rsidR="00435621" w:rsidRPr="00E863A2">
        <w:rPr>
          <w:rFonts w:ascii="Arial Narrow" w:hAnsi="Arial Narrow"/>
          <w:sz w:val="26"/>
          <w:szCs w:val="26"/>
          <w:lang w:val="es-ES_tradnl"/>
        </w:rPr>
        <w:t>.</w:t>
      </w:r>
      <w:r w:rsidR="00F83054" w:rsidRPr="00E863A2">
        <w:rPr>
          <w:rFonts w:ascii="Arial Narrow" w:hAnsi="Arial Narrow"/>
          <w:sz w:val="26"/>
          <w:szCs w:val="26"/>
          <w:lang w:val="es-ES_tradnl"/>
        </w:rPr>
        <w:t>A</w:t>
      </w:r>
      <w:r w:rsidR="00435621" w:rsidRPr="00E863A2">
        <w:rPr>
          <w:rFonts w:ascii="Arial Narrow" w:hAnsi="Arial Narrow"/>
          <w:sz w:val="26"/>
          <w:szCs w:val="26"/>
          <w:lang w:val="es-ES_tradnl"/>
        </w:rPr>
        <w:t>.</w:t>
      </w:r>
      <w:r w:rsidR="003523EC" w:rsidRPr="00E863A2">
        <w:rPr>
          <w:rFonts w:ascii="Arial Narrow" w:hAnsi="Arial Narrow"/>
          <w:sz w:val="26"/>
          <w:szCs w:val="26"/>
          <w:lang w:val="es-ES_tradnl"/>
        </w:rPr>
        <w:t>,</w:t>
      </w:r>
      <w:r w:rsidR="00F83054" w:rsidRPr="00E863A2">
        <w:rPr>
          <w:rFonts w:ascii="Arial Narrow" w:hAnsi="Arial Narrow"/>
          <w:sz w:val="26"/>
          <w:szCs w:val="26"/>
          <w:lang w:val="es-ES_tradnl"/>
        </w:rPr>
        <w:t xml:space="preserve"> </w:t>
      </w:r>
      <w:r w:rsidRPr="00E863A2">
        <w:rPr>
          <w:rFonts w:ascii="Arial Narrow" w:hAnsi="Arial Narrow"/>
          <w:sz w:val="26"/>
          <w:szCs w:val="26"/>
          <w:lang w:val="es-ES_tradnl"/>
        </w:rPr>
        <w:t>contra la sentencia proferida el</w:t>
      </w:r>
      <w:r w:rsidR="00C32B21" w:rsidRPr="00E863A2">
        <w:rPr>
          <w:rFonts w:ascii="Arial Narrow" w:hAnsi="Arial Narrow"/>
          <w:sz w:val="26"/>
          <w:szCs w:val="26"/>
          <w:lang w:val="es-ES_tradnl"/>
        </w:rPr>
        <w:t xml:space="preserve"> día </w:t>
      </w:r>
      <w:r w:rsidR="00F83054" w:rsidRPr="00E863A2">
        <w:rPr>
          <w:rFonts w:ascii="Arial Narrow" w:hAnsi="Arial Narrow"/>
          <w:sz w:val="26"/>
          <w:szCs w:val="26"/>
          <w:lang w:val="es-ES_tradnl"/>
        </w:rPr>
        <w:t>09</w:t>
      </w:r>
      <w:r w:rsidR="00C32B21" w:rsidRPr="00E863A2">
        <w:rPr>
          <w:rFonts w:ascii="Arial Narrow" w:hAnsi="Arial Narrow"/>
          <w:sz w:val="26"/>
          <w:szCs w:val="26"/>
          <w:lang w:val="es-ES_tradnl"/>
        </w:rPr>
        <w:t xml:space="preserve"> de </w:t>
      </w:r>
      <w:r w:rsidR="00F83054" w:rsidRPr="00E863A2">
        <w:rPr>
          <w:rFonts w:ascii="Arial Narrow" w:hAnsi="Arial Narrow"/>
          <w:sz w:val="26"/>
          <w:szCs w:val="26"/>
          <w:lang w:val="es-ES_tradnl"/>
        </w:rPr>
        <w:t>diciembre</w:t>
      </w:r>
      <w:r w:rsidR="00C32B21" w:rsidRPr="00E863A2">
        <w:rPr>
          <w:rFonts w:ascii="Arial Narrow" w:hAnsi="Arial Narrow"/>
          <w:sz w:val="26"/>
          <w:szCs w:val="26"/>
          <w:lang w:val="es-ES_tradnl"/>
        </w:rPr>
        <w:t xml:space="preserve"> de 20</w:t>
      </w:r>
      <w:r w:rsidR="00F83054" w:rsidRPr="00E863A2">
        <w:rPr>
          <w:rFonts w:ascii="Arial Narrow" w:hAnsi="Arial Narrow"/>
          <w:sz w:val="26"/>
          <w:szCs w:val="26"/>
          <w:lang w:val="es-ES_tradnl"/>
        </w:rPr>
        <w:t>19</w:t>
      </w:r>
      <w:r w:rsidR="00C32B21" w:rsidRPr="00E863A2">
        <w:rPr>
          <w:rFonts w:ascii="Arial Narrow" w:hAnsi="Arial Narrow"/>
          <w:sz w:val="26"/>
          <w:szCs w:val="26"/>
          <w:lang w:val="es-ES_tradnl"/>
        </w:rPr>
        <w:t xml:space="preserve"> por el</w:t>
      </w:r>
      <w:r w:rsidRPr="00E863A2">
        <w:rPr>
          <w:rFonts w:ascii="Arial Narrow" w:hAnsi="Arial Narrow"/>
          <w:sz w:val="26"/>
          <w:szCs w:val="26"/>
          <w:lang w:val="es-ES_tradnl"/>
        </w:rPr>
        <w:t xml:space="preserve"> Juzgado </w:t>
      </w:r>
      <w:r w:rsidR="00F83054" w:rsidRPr="00E863A2">
        <w:rPr>
          <w:rFonts w:ascii="Arial Narrow" w:hAnsi="Arial Narrow"/>
          <w:sz w:val="26"/>
          <w:szCs w:val="26"/>
          <w:lang w:val="es-ES_tradnl"/>
        </w:rPr>
        <w:t xml:space="preserve">Cuarto Civil </w:t>
      </w:r>
      <w:r w:rsidR="00EC7B12" w:rsidRPr="00E863A2">
        <w:rPr>
          <w:rFonts w:ascii="Arial Narrow" w:hAnsi="Arial Narrow"/>
          <w:sz w:val="26"/>
          <w:szCs w:val="26"/>
          <w:lang w:val="es-ES_tradnl"/>
        </w:rPr>
        <w:t>del Circuito de</w:t>
      </w:r>
      <w:r w:rsidR="00C32B21" w:rsidRPr="00E863A2">
        <w:rPr>
          <w:rFonts w:ascii="Arial Narrow" w:hAnsi="Arial Narrow"/>
          <w:sz w:val="26"/>
          <w:szCs w:val="26"/>
          <w:lang w:val="es-ES_tradnl"/>
        </w:rPr>
        <w:t xml:space="preserve"> </w:t>
      </w:r>
      <w:r w:rsidR="00FA4F20" w:rsidRPr="00E863A2">
        <w:rPr>
          <w:rFonts w:ascii="Arial Narrow" w:hAnsi="Arial Narrow"/>
          <w:sz w:val="26"/>
          <w:szCs w:val="26"/>
          <w:lang w:val="es-ES_tradnl"/>
        </w:rPr>
        <w:t>Pereira</w:t>
      </w:r>
      <w:r w:rsidR="00C32B21" w:rsidRPr="00E863A2">
        <w:rPr>
          <w:rFonts w:ascii="Arial Narrow" w:hAnsi="Arial Narrow"/>
          <w:sz w:val="26"/>
          <w:szCs w:val="26"/>
          <w:lang w:val="es-ES_tradnl"/>
        </w:rPr>
        <w:t xml:space="preserve">, </w:t>
      </w:r>
      <w:r w:rsidRPr="00E863A2">
        <w:rPr>
          <w:rFonts w:ascii="Arial Narrow" w:hAnsi="Arial Narrow"/>
          <w:sz w:val="26"/>
          <w:szCs w:val="26"/>
          <w:lang w:val="es-ES_tradnl"/>
        </w:rPr>
        <w:t>en la acción popular instaurada por el se</w:t>
      </w:r>
      <w:r w:rsidR="00F83054" w:rsidRPr="00E863A2">
        <w:rPr>
          <w:rFonts w:ascii="Arial Narrow" w:hAnsi="Arial Narrow"/>
          <w:sz w:val="26"/>
          <w:szCs w:val="26"/>
          <w:lang w:val="es-ES_tradnl"/>
        </w:rPr>
        <w:t xml:space="preserve">ñor Javier Elías Arias Idárraga, donde </w:t>
      </w:r>
      <w:r w:rsidR="00C867D3" w:rsidRPr="00E863A2">
        <w:rPr>
          <w:rFonts w:ascii="Arial Narrow" w:hAnsi="Arial Narrow"/>
          <w:sz w:val="26"/>
          <w:szCs w:val="26"/>
          <w:lang w:val="es-ES_tradnl"/>
        </w:rPr>
        <w:t>figura como</w:t>
      </w:r>
      <w:r w:rsidR="00E57542" w:rsidRPr="00E863A2">
        <w:rPr>
          <w:rFonts w:ascii="Arial Narrow" w:hAnsi="Arial Narrow"/>
          <w:sz w:val="26"/>
          <w:szCs w:val="26"/>
          <w:lang w:val="es-ES_tradnl"/>
        </w:rPr>
        <w:t xml:space="preserve"> </w:t>
      </w:r>
      <w:r w:rsidR="00596FD0" w:rsidRPr="00E863A2">
        <w:rPr>
          <w:rFonts w:ascii="Arial Narrow" w:hAnsi="Arial Narrow"/>
          <w:sz w:val="26"/>
          <w:szCs w:val="26"/>
          <w:lang w:val="es-ES_tradnl"/>
        </w:rPr>
        <w:t>coadyuvante en el extremo activo</w:t>
      </w:r>
      <w:r w:rsidR="00E57542" w:rsidRPr="00E863A2">
        <w:rPr>
          <w:rFonts w:ascii="Arial Narrow" w:hAnsi="Arial Narrow"/>
          <w:sz w:val="26"/>
          <w:szCs w:val="26"/>
          <w:lang w:val="es-ES_tradnl"/>
        </w:rPr>
        <w:t xml:space="preserve">, </w:t>
      </w:r>
      <w:r w:rsidR="00C867D3" w:rsidRPr="00E863A2">
        <w:rPr>
          <w:rFonts w:ascii="Arial Narrow" w:hAnsi="Arial Narrow"/>
          <w:sz w:val="26"/>
          <w:szCs w:val="26"/>
          <w:lang w:val="es-ES_tradnl"/>
        </w:rPr>
        <w:t>Augusto Becerra</w:t>
      </w:r>
      <w:r w:rsidR="00596FD0" w:rsidRPr="00E863A2">
        <w:rPr>
          <w:rFonts w:ascii="Arial Narrow" w:hAnsi="Arial Narrow"/>
          <w:sz w:val="26"/>
          <w:szCs w:val="26"/>
          <w:lang w:val="es-ES_tradnl"/>
        </w:rPr>
        <w:t>.</w:t>
      </w:r>
    </w:p>
    <w:p w14:paraId="6A05A809" w14:textId="77777777" w:rsidR="00EC7B12" w:rsidRPr="00E863A2" w:rsidRDefault="00EC7B12" w:rsidP="00E863A2">
      <w:pPr>
        <w:widowControl w:val="0"/>
        <w:spacing w:line="276" w:lineRule="auto"/>
        <w:jc w:val="both"/>
        <w:rPr>
          <w:rFonts w:ascii="Arial Narrow" w:hAnsi="Arial Narrow"/>
          <w:sz w:val="26"/>
          <w:szCs w:val="26"/>
          <w:lang w:val="es-ES_tradnl"/>
        </w:rPr>
      </w:pPr>
    </w:p>
    <w:p w14:paraId="0F10BAA5" w14:textId="76B52B4B" w:rsidR="00AE2E24" w:rsidRPr="00E863A2" w:rsidRDefault="00237C56" w:rsidP="00E863A2">
      <w:pPr>
        <w:widowControl w:val="0"/>
        <w:spacing w:line="276" w:lineRule="auto"/>
        <w:jc w:val="center"/>
        <w:rPr>
          <w:rFonts w:ascii="Arial Narrow" w:hAnsi="Arial Narrow"/>
          <w:b/>
          <w:sz w:val="26"/>
          <w:szCs w:val="26"/>
          <w:lang w:val="es-ES_tradnl"/>
        </w:rPr>
      </w:pPr>
      <w:r w:rsidRPr="00E863A2">
        <w:rPr>
          <w:rFonts w:ascii="Arial Narrow" w:hAnsi="Arial Narrow"/>
          <w:b/>
          <w:sz w:val="26"/>
          <w:szCs w:val="26"/>
          <w:lang w:val="es-ES_tradnl"/>
        </w:rPr>
        <w:t>Antecedentes</w:t>
      </w:r>
    </w:p>
    <w:p w14:paraId="5A39BBE3" w14:textId="77777777" w:rsidR="00AE2E24" w:rsidRPr="00E863A2" w:rsidRDefault="00AE2E24" w:rsidP="00E863A2">
      <w:pPr>
        <w:widowControl w:val="0"/>
        <w:spacing w:line="276" w:lineRule="auto"/>
        <w:jc w:val="both"/>
        <w:rPr>
          <w:rFonts w:ascii="Arial Narrow" w:hAnsi="Arial Narrow"/>
          <w:b/>
          <w:sz w:val="26"/>
          <w:szCs w:val="26"/>
          <w:lang w:val="es-ES_tradnl"/>
        </w:rPr>
      </w:pPr>
    </w:p>
    <w:p w14:paraId="31CFC937" w14:textId="77777777" w:rsidR="009F1147" w:rsidRPr="00E863A2" w:rsidRDefault="009F1147" w:rsidP="00E863A2">
      <w:pPr>
        <w:spacing w:line="276" w:lineRule="auto"/>
        <w:jc w:val="both"/>
        <w:rPr>
          <w:rFonts w:ascii="Arial Narrow" w:hAnsi="Arial Narrow"/>
          <w:b/>
          <w:bCs/>
          <w:sz w:val="26"/>
          <w:szCs w:val="26"/>
        </w:rPr>
      </w:pPr>
      <w:r w:rsidRPr="00E863A2">
        <w:rPr>
          <w:rFonts w:ascii="Arial Narrow" w:hAnsi="Arial Narrow"/>
          <w:b/>
          <w:bCs/>
          <w:sz w:val="26"/>
          <w:szCs w:val="26"/>
        </w:rPr>
        <w:t>1. De la demanda:</w:t>
      </w:r>
    </w:p>
    <w:p w14:paraId="0A8D9B36" w14:textId="77777777" w:rsidR="009F1147" w:rsidRPr="00E863A2" w:rsidRDefault="009F1147" w:rsidP="00E863A2">
      <w:pPr>
        <w:spacing w:line="276" w:lineRule="auto"/>
        <w:jc w:val="both"/>
        <w:rPr>
          <w:rFonts w:ascii="Arial Narrow" w:hAnsi="Arial Narrow"/>
          <w:sz w:val="26"/>
          <w:szCs w:val="26"/>
        </w:rPr>
      </w:pPr>
    </w:p>
    <w:p w14:paraId="1CBFEC42" w14:textId="0B67073E" w:rsidR="002768F8" w:rsidRPr="00E863A2" w:rsidRDefault="002768F8" w:rsidP="00E863A2">
      <w:pPr>
        <w:spacing w:line="276" w:lineRule="auto"/>
        <w:jc w:val="both"/>
        <w:rPr>
          <w:rFonts w:ascii="Arial Narrow" w:hAnsi="Arial Narrow"/>
          <w:sz w:val="26"/>
          <w:szCs w:val="26"/>
        </w:rPr>
      </w:pPr>
      <w:r w:rsidRPr="00E863A2">
        <w:rPr>
          <w:rFonts w:ascii="Arial Narrow" w:hAnsi="Arial Narrow"/>
          <w:sz w:val="26"/>
          <w:szCs w:val="26"/>
        </w:rPr>
        <w:t>Expres</w:t>
      </w:r>
      <w:r w:rsidR="00651523" w:rsidRPr="00E863A2">
        <w:rPr>
          <w:rFonts w:ascii="Arial Narrow" w:hAnsi="Arial Narrow"/>
          <w:sz w:val="26"/>
          <w:szCs w:val="26"/>
        </w:rPr>
        <w:t>ó</w:t>
      </w:r>
      <w:r w:rsidRPr="00E863A2">
        <w:rPr>
          <w:rFonts w:ascii="Arial Narrow" w:hAnsi="Arial Narrow"/>
          <w:sz w:val="26"/>
          <w:szCs w:val="26"/>
        </w:rPr>
        <w:t xml:space="preserve"> el actor popular que en un establecimiento donde AUDIFARMA S</w:t>
      </w:r>
      <w:r w:rsidR="00567565" w:rsidRPr="00E863A2">
        <w:rPr>
          <w:rFonts w:ascii="Arial Narrow" w:hAnsi="Arial Narrow"/>
          <w:sz w:val="26"/>
          <w:szCs w:val="26"/>
        </w:rPr>
        <w:t>.</w:t>
      </w:r>
      <w:r w:rsidRPr="00E863A2">
        <w:rPr>
          <w:rFonts w:ascii="Arial Narrow" w:hAnsi="Arial Narrow"/>
          <w:sz w:val="26"/>
          <w:szCs w:val="26"/>
        </w:rPr>
        <w:t>A</w:t>
      </w:r>
      <w:r w:rsidR="00567565" w:rsidRPr="00E863A2">
        <w:rPr>
          <w:rFonts w:ascii="Arial Narrow" w:hAnsi="Arial Narrow"/>
          <w:sz w:val="26"/>
          <w:szCs w:val="26"/>
        </w:rPr>
        <w:t>.</w:t>
      </w:r>
      <w:r w:rsidRPr="00E863A2">
        <w:rPr>
          <w:rFonts w:ascii="Arial Narrow" w:hAnsi="Arial Narrow"/>
          <w:sz w:val="26"/>
          <w:szCs w:val="26"/>
        </w:rPr>
        <w:t xml:space="preserve"> presta sus servicios, </w:t>
      </w:r>
      <w:r w:rsidR="000015C4" w:rsidRPr="00E863A2">
        <w:rPr>
          <w:rFonts w:ascii="Arial Narrow" w:hAnsi="Arial Narrow"/>
          <w:sz w:val="26"/>
          <w:szCs w:val="26"/>
        </w:rPr>
        <w:t>c</w:t>
      </w:r>
      <w:r w:rsidRPr="00E863A2">
        <w:rPr>
          <w:rFonts w:ascii="Arial Narrow" w:hAnsi="Arial Narrow"/>
          <w:sz w:val="26"/>
          <w:szCs w:val="26"/>
        </w:rPr>
        <w:t xml:space="preserve">alle 29 carrera 7 de Montería – Córdoba, no cuenta con baños aptos para personas en silla de ruegas, lesionando los derechos colectivos </w:t>
      </w:r>
      <w:r w:rsidR="00651523" w:rsidRPr="00E863A2">
        <w:rPr>
          <w:rFonts w:ascii="Arial Narrow" w:hAnsi="Arial Narrow"/>
          <w:sz w:val="26"/>
          <w:szCs w:val="26"/>
        </w:rPr>
        <w:t xml:space="preserve">incorporados en los literales “d”, “l” y “m” del artículo 4º de la Ley 472 de 1998. </w:t>
      </w:r>
    </w:p>
    <w:p w14:paraId="4CDA0C92" w14:textId="77777777" w:rsidR="00651523" w:rsidRPr="00E863A2" w:rsidRDefault="00651523" w:rsidP="00E863A2">
      <w:pPr>
        <w:spacing w:line="276" w:lineRule="auto"/>
        <w:jc w:val="both"/>
        <w:rPr>
          <w:rFonts w:ascii="Arial Narrow" w:hAnsi="Arial Narrow"/>
          <w:sz w:val="26"/>
          <w:szCs w:val="26"/>
        </w:rPr>
      </w:pPr>
    </w:p>
    <w:p w14:paraId="17406B9E" w14:textId="29460A50" w:rsidR="00AE2E24" w:rsidRPr="00E863A2" w:rsidRDefault="00651523" w:rsidP="00E863A2">
      <w:pPr>
        <w:spacing w:line="276" w:lineRule="auto"/>
        <w:jc w:val="both"/>
        <w:rPr>
          <w:rFonts w:ascii="Arial Narrow" w:hAnsi="Arial Narrow"/>
          <w:sz w:val="26"/>
          <w:szCs w:val="26"/>
        </w:rPr>
      </w:pPr>
      <w:r w:rsidRPr="00E863A2">
        <w:rPr>
          <w:rFonts w:ascii="Arial Narrow" w:hAnsi="Arial Narrow"/>
          <w:sz w:val="26"/>
          <w:szCs w:val="26"/>
        </w:rPr>
        <w:t>Deprec</w:t>
      </w:r>
      <w:r w:rsidR="000015C4" w:rsidRPr="00E863A2">
        <w:rPr>
          <w:rFonts w:ascii="Arial Narrow" w:hAnsi="Arial Narrow"/>
          <w:sz w:val="26"/>
          <w:szCs w:val="26"/>
        </w:rPr>
        <w:t>ó</w:t>
      </w:r>
      <w:r w:rsidRPr="00E863A2">
        <w:rPr>
          <w:rFonts w:ascii="Arial Narrow" w:hAnsi="Arial Narrow"/>
          <w:sz w:val="26"/>
          <w:szCs w:val="26"/>
        </w:rPr>
        <w:t xml:space="preserve"> que en un término no mayo</w:t>
      </w:r>
      <w:r w:rsidR="00C0417C" w:rsidRPr="00E863A2">
        <w:rPr>
          <w:rFonts w:ascii="Arial Narrow" w:hAnsi="Arial Narrow"/>
          <w:sz w:val="26"/>
          <w:szCs w:val="26"/>
        </w:rPr>
        <w:t>r</w:t>
      </w:r>
      <w:r w:rsidRPr="00E863A2">
        <w:rPr>
          <w:rFonts w:ascii="Arial Narrow" w:hAnsi="Arial Narrow"/>
          <w:sz w:val="26"/>
          <w:szCs w:val="26"/>
        </w:rPr>
        <w:t xml:space="preserve"> a 30 días se ordene a la entidad accionada la construcción en sus instalaciones de un baño para personas que se movilicen en silla de ruedas, teniendo en cuanta las nomas Icontec.  </w:t>
      </w:r>
    </w:p>
    <w:p w14:paraId="72A3D3EC" w14:textId="7588173E" w:rsidR="000F29CF" w:rsidRPr="00E863A2" w:rsidRDefault="000F29CF" w:rsidP="00E863A2">
      <w:pPr>
        <w:widowControl w:val="0"/>
        <w:spacing w:line="276" w:lineRule="auto"/>
        <w:jc w:val="both"/>
        <w:rPr>
          <w:rFonts w:ascii="Arial Narrow" w:hAnsi="Arial Narrow"/>
          <w:sz w:val="26"/>
          <w:szCs w:val="26"/>
        </w:rPr>
      </w:pPr>
    </w:p>
    <w:p w14:paraId="00F0A14F" w14:textId="1543CF44" w:rsidR="009F1147" w:rsidRPr="00E863A2" w:rsidRDefault="009F1147" w:rsidP="00E863A2">
      <w:pPr>
        <w:widowControl w:val="0"/>
        <w:spacing w:line="276" w:lineRule="auto"/>
        <w:jc w:val="both"/>
        <w:rPr>
          <w:rFonts w:ascii="Arial Narrow" w:hAnsi="Arial Narrow"/>
          <w:b/>
          <w:bCs/>
          <w:sz w:val="26"/>
          <w:szCs w:val="26"/>
        </w:rPr>
      </w:pPr>
      <w:r w:rsidRPr="00E863A2">
        <w:rPr>
          <w:rFonts w:ascii="Arial Narrow" w:hAnsi="Arial Narrow"/>
          <w:b/>
          <w:bCs/>
          <w:sz w:val="26"/>
          <w:szCs w:val="26"/>
        </w:rPr>
        <w:t>2. Trámite</w:t>
      </w:r>
      <w:r w:rsidR="006C6047" w:rsidRPr="00E863A2">
        <w:rPr>
          <w:rFonts w:ascii="Arial Narrow" w:hAnsi="Arial Narrow"/>
          <w:b/>
          <w:bCs/>
          <w:sz w:val="26"/>
          <w:szCs w:val="26"/>
        </w:rPr>
        <w:t>.</w:t>
      </w:r>
    </w:p>
    <w:p w14:paraId="65731E25" w14:textId="77777777" w:rsidR="006C6047" w:rsidRPr="00E863A2" w:rsidRDefault="006C6047" w:rsidP="00E863A2">
      <w:pPr>
        <w:widowControl w:val="0"/>
        <w:spacing w:line="276" w:lineRule="auto"/>
        <w:jc w:val="both"/>
        <w:rPr>
          <w:rFonts w:ascii="Arial Narrow" w:hAnsi="Arial Narrow"/>
          <w:b/>
          <w:bCs/>
          <w:sz w:val="26"/>
          <w:szCs w:val="26"/>
        </w:rPr>
      </w:pPr>
    </w:p>
    <w:p w14:paraId="03DF38F7" w14:textId="209BED1C" w:rsidR="00651523" w:rsidRPr="00E863A2" w:rsidRDefault="00651523" w:rsidP="00E863A2">
      <w:pPr>
        <w:widowControl w:val="0"/>
        <w:spacing w:line="276" w:lineRule="auto"/>
        <w:jc w:val="both"/>
        <w:rPr>
          <w:rFonts w:ascii="Arial Narrow" w:hAnsi="Arial Narrow"/>
          <w:sz w:val="26"/>
          <w:szCs w:val="26"/>
        </w:rPr>
      </w:pPr>
      <w:r w:rsidRPr="00E863A2">
        <w:rPr>
          <w:rFonts w:ascii="Arial Narrow" w:hAnsi="Arial Narrow"/>
          <w:sz w:val="26"/>
          <w:szCs w:val="26"/>
        </w:rPr>
        <w:t>Admitida la acción constitucional</w:t>
      </w:r>
      <w:r w:rsidR="003540BB" w:rsidRPr="00E863A2">
        <w:rPr>
          <w:rStyle w:val="Refdenotaalpie"/>
          <w:rFonts w:ascii="Arial Narrow" w:hAnsi="Arial Narrow"/>
          <w:sz w:val="26"/>
          <w:szCs w:val="26"/>
        </w:rPr>
        <w:footnoteReference w:id="1"/>
      </w:r>
      <w:r w:rsidRPr="00E863A2">
        <w:rPr>
          <w:rFonts w:ascii="Arial Narrow" w:hAnsi="Arial Narrow"/>
          <w:sz w:val="26"/>
          <w:szCs w:val="26"/>
        </w:rPr>
        <w:t>, se orde</w:t>
      </w:r>
      <w:r w:rsidR="00587937" w:rsidRPr="00E863A2">
        <w:rPr>
          <w:rFonts w:ascii="Arial Narrow" w:hAnsi="Arial Narrow"/>
          <w:sz w:val="26"/>
          <w:szCs w:val="26"/>
        </w:rPr>
        <w:t>nó la vinculación del Procurador</w:t>
      </w:r>
      <w:r w:rsidRPr="00E863A2">
        <w:rPr>
          <w:rFonts w:ascii="Arial Narrow" w:hAnsi="Arial Narrow"/>
          <w:sz w:val="26"/>
          <w:szCs w:val="26"/>
        </w:rPr>
        <w:t xml:space="preserve"> y Defensor del Pueblo; asimismo, concurrió en calidad de coadyuvante el señor Augusto Becerra</w:t>
      </w:r>
      <w:r w:rsidRPr="00E863A2">
        <w:rPr>
          <w:rStyle w:val="Refdenotaalpie"/>
          <w:rFonts w:ascii="Arial Narrow" w:hAnsi="Arial Narrow"/>
          <w:sz w:val="26"/>
          <w:szCs w:val="26"/>
        </w:rPr>
        <w:footnoteReference w:id="2"/>
      </w:r>
    </w:p>
    <w:p w14:paraId="25991281" w14:textId="77777777" w:rsidR="00651523" w:rsidRPr="00E863A2" w:rsidRDefault="00651523" w:rsidP="00E863A2">
      <w:pPr>
        <w:widowControl w:val="0"/>
        <w:spacing w:line="276" w:lineRule="auto"/>
        <w:jc w:val="both"/>
        <w:rPr>
          <w:rFonts w:ascii="Arial Narrow" w:hAnsi="Arial Narrow"/>
          <w:sz w:val="26"/>
          <w:szCs w:val="26"/>
        </w:rPr>
      </w:pPr>
    </w:p>
    <w:p w14:paraId="7A347C5D" w14:textId="09434652" w:rsidR="00651523" w:rsidRPr="00E863A2" w:rsidRDefault="00587937" w:rsidP="00E863A2">
      <w:pPr>
        <w:widowControl w:val="0"/>
        <w:spacing w:line="276" w:lineRule="auto"/>
        <w:jc w:val="both"/>
        <w:rPr>
          <w:rFonts w:ascii="Arial Narrow" w:hAnsi="Arial Narrow"/>
          <w:sz w:val="26"/>
          <w:szCs w:val="26"/>
        </w:rPr>
      </w:pPr>
      <w:r w:rsidRPr="00E863A2">
        <w:rPr>
          <w:rFonts w:ascii="Arial Narrow" w:hAnsi="Arial Narrow"/>
          <w:sz w:val="26"/>
          <w:szCs w:val="26"/>
        </w:rPr>
        <w:t xml:space="preserve">Ocurrida </w:t>
      </w:r>
      <w:r w:rsidR="00651523" w:rsidRPr="00E863A2">
        <w:rPr>
          <w:rFonts w:ascii="Arial Narrow" w:hAnsi="Arial Narrow"/>
          <w:sz w:val="26"/>
          <w:szCs w:val="26"/>
        </w:rPr>
        <w:t xml:space="preserve">la notificación de </w:t>
      </w:r>
      <w:r w:rsidR="00651523" w:rsidRPr="00E863A2">
        <w:rPr>
          <w:rFonts w:ascii="Arial Narrow" w:hAnsi="Arial Narrow"/>
          <w:b/>
          <w:sz w:val="26"/>
          <w:szCs w:val="26"/>
        </w:rPr>
        <w:t>AUDIFARMA S.A</w:t>
      </w:r>
      <w:r w:rsidR="00C1673E" w:rsidRPr="00E863A2">
        <w:rPr>
          <w:rFonts w:ascii="Arial Narrow" w:hAnsi="Arial Narrow"/>
          <w:b/>
          <w:sz w:val="26"/>
          <w:szCs w:val="26"/>
        </w:rPr>
        <w:t>.</w:t>
      </w:r>
      <w:r w:rsidR="00651523" w:rsidRPr="00E863A2">
        <w:rPr>
          <w:rFonts w:ascii="Arial Narrow" w:hAnsi="Arial Narrow"/>
          <w:b/>
          <w:sz w:val="26"/>
          <w:szCs w:val="26"/>
        </w:rPr>
        <w:t>,</w:t>
      </w:r>
      <w:r w:rsidR="00651523" w:rsidRPr="00E863A2">
        <w:rPr>
          <w:rFonts w:ascii="Arial Narrow" w:hAnsi="Arial Narrow"/>
          <w:sz w:val="26"/>
          <w:szCs w:val="26"/>
        </w:rPr>
        <w:t xml:space="preserve"> a través de apoderado judicial dio contestación a la acción popular</w:t>
      </w:r>
      <w:r w:rsidR="00651523" w:rsidRPr="00E863A2">
        <w:rPr>
          <w:rStyle w:val="Refdenotaalpie"/>
          <w:rFonts w:ascii="Arial Narrow" w:hAnsi="Arial Narrow"/>
          <w:sz w:val="26"/>
          <w:szCs w:val="26"/>
        </w:rPr>
        <w:footnoteReference w:id="3"/>
      </w:r>
      <w:r w:rsidR="00651523" w:rsidRPr="00E863A2">
        <w:rPr>
          <w:rFonts w:ascii="Arial Narrow" w:hAnsi="Arial Narrow"/>
          <w:sz w:val="26"/>
          <w:szCs w:val="26"/>
        </w:rPr>
        <w:t xml:space="preserve">, donde solicitó denegar las pretensiones de la demanda. </w:t>
      </w:r>
    </w:p>
    <w:p w14:paraId="02216C2F" w14:textId="77777777" w:rsidR="00651523" w:rsidRPr="00E863A2" w:rsidRDefault="00651523" w:rsidP="00E863A2">
      <w:pPr>
        <w:widowControl w:val="0"/>
        <w:spacing w:line="276" w:lineRule="auto"/>
        <w:jc w:val="both"/>
        <w:rPr>
          <w:rFonts w:ascii="Arial Narrow" w:hAnsi="Arial Narrow"/>
          <w:sz w:val="26"/>
          <w:szCs w:val="26"/>
        </w:rPr>
      </w:pPr>
    </w:p>
    <w:p w14:paraId="7D3EDF05" w14:textId="5C182AF9" w:rsidR="000B7197" w:rsidRPr="00E863A2" w:rsidRDefault="00651523" w:rsidP="00E863A2">
      <w:pPr>
        <w:widowControl w:val="0"/>
        <w:spacing w:line="276" w:lineRule="auto"/>
        <w:jc w:val="both"/>
        <w:rPr>
          <w:rFonts w:ascii="Arial Narrow" w:hAnsi="Arial Narrow"/>
          <w:sz w:val="26"/>
          <w:szCs w:val="26"/>
        </w:rPr>
      </w:pPr>
      <w:r w:rsidRPr="00E863A2">
        <w:rPr>
          <w:rFonts w:ascii="Arial Narrow" w:hAnsi="Arial Narrow"/>
          <w:sz w:val="26"/>
          <w:szCs w:val="26"/>
        </w:rPr>
        <w:t>Básicamente se arguyó que esa entidad no presta un servicio público, la dispensación de m</w:t>
      </w:r>
      <w:r w:rsidR="00587937" w:rsidRPr="00E863A2">
        <w:rPr>
          <w:rFonts w:ascii="Arial Narrow" w:hAnsi="Arial Narrow"/>
          <w:sz w:val="26"/>
          <w:szCs w:val="26"/>
        </w:rPr>
        <w:t>edicamentos que hace parte de su</w:t>
      </w:r>
      <w:r w:rsidRPr="00E863A2">
        <w:rPr>
          <w:rFonts w:ascii="Arial Narrow" w:hAnsi="Arial Narrow"/>
          <w:sz w:val="26"/>
          <w:szCs w:val="26"/>
        </w:rPr>
        <w:t xml:space="preserve"> objeto social tiene como causa </w:t>
      </w:r>
      <w:r w:rsidR="000B7197" w:rsidRPr="00E863A2">
        <w:rPr>
          <w:rFonts w:ascii="Arial Narrow" w:hAnsi="Arial Narrow"/>
          <w:sz w:val="26"/>
          <w:szCs w:val="26"/>
        </w:rPr>
        <w:t>relaciones contractuales con EPS</w:t>
      </w:r>
      <w:r w:rsidR="006330E1" w:rsidRPr="00E863A2">
        <w:rPr>
          <w:rFonts w:ascii="Arial Narrow" w:hAnsi="Arial Narrow"/>
          <w:sz w:val="26"/>
          <w:szCs w:val="26"/>
        </w:rPr>
        <w:t xml:space="preserve"> </w:t>
      </w:r>
      <w:r w:rsidR="000B7197" w:rsidRPr="00E863A2">
        <w:rPr>
          <w:rFonts w:ascii="Arial Narrow" w:hAnsi="Arial Narrow"/>
          <w:sz w:val="26"/>
          <w:szCs w:val="26"/>
        </w:rPr>
        <w:t>e IPS</w:t>
      </w:r>
      <w:r w:rsidR="00444E83" w:rsidRPr="00E863A2">
        <w:rPr>
          <w:rFonts w:ascii="Arial Narrow" w:hAnsi="Arial Narrow"/>
          <w:sz w:val="26"/>
          <w:szCs w:val="26"/>
        </w:rPr>
        <w:t xml:space="preserve">; luego, al tenor de la Ley 361 de 1997, no está en la obligación de garantizar en sus instalaciones un baño para personas de movilidad reducida.  </w:t>
      </w:r>
      <w:r w:rsidR="000B7197" w:rsidRPr="00E863A2">
        <w:rPr>
          <w:rFonts w:ascii="Arial Narrow" w:hAnsi="Arial Narrow"/>
          <w:sz w:val="26"/>
          <w:szCs w:val="26"/>
        </w:rPr>
        <w:t xml:space="preserve"> </w:t>
      </w:r>
    </w:p>
    <w:p w14:paraId="1A1C791F" w14:textId="77777777" w:rsidR="000B7197" w:rsidRPr="00E863A2" w:rsidRDefault="000B7197" w:rsidP="00E863A2">
      <w:pPr>
        <w:widowControl w:val="0"/>
        <w:spacing w:line="276" w:lineRule="auto"/>
        <w:jc w:val="both"/>
        <w:rPr>
          <w:rFonts w:ascii="Arial Narrow" w:hAnsi="Arial Narrow"/>
          <w:sz w:val="26"/>
          <w:szCs w:val="26"/>
        </w:rPr>
      </w:pPr>
    </w:p>
    <w:p w14:paraId="52A52324" w14:textId="7717726F" w:rsidR="000B7197" w:rsidRPr="00E863A2" w:rsidRDefault="000B7197" w:rsidP="00E863A2">
      <w:pPr>
        <w:widowControl w:val="0"/>
        <w:spacing w:line="276" w:lineRule="auto"/>
        <w:jc w:val="both"/>
        <w:rPr>
          <w:rFonts w:ascii="Arial Narrow" w:hAnsi="Arial Narrow"/>
          <w:sz w:val="26"/>
          <w:szCs w:val="26"/>
        </w:rPr>
      </w:pPr>
      <w:r w:rsidRPr="00E863A2">
        <w:rPr>
          <w:rFonts w:ascii="Arial Narrow" w:hAnsi="Arial Narrow"/>
          <w:sz w:val="26"/>
          <w:szCs w:val="26"/>
        </w:rPr>
        <w:t xml:space="preserve">Frente a </w:t>
      </w:r>
      <w:r w:rsidR="006C51C8" w:rsidRPr="00E863A2">
        <w:rPr>
          <w:rFonts w:ascii="Arial Narrow" w:hAnsi="Arial Narrow"/>
          <w:sz w:val="26"/>
          <w:szCs w:val="26"/>
        </w:rPr>
        <w:t>la acusación de lesión de intere</w:t>
      </w:r>
      <w:r w:rsidRPr="00E863A2">
        <w:rPr>
          <w:rFonts w:ascii="Arial Narrow" w:hAnsi="Arial Narrow"/>
          <w:sz w:val="26"/>
          <w:szCs w:val="26"/>
        </w:rPr>
        <w:t>s</w:t>
      </w:r>
      <w:r w:rsidR="006C51C8" w:rsidRPr="00E863A2">
        <w:rPr>
          <w:rFonts w:ascii="Arial Narrow" w:hAnsi="Arial Narrow"/>
          <w:sz w:val="26"/>
          <w:szCs w:val="26"/>
        </w:rPr>
        <w:t>es</w:t>
      </w:r>
      <w:r w:rsidRPr="00E863A2">
        <w:rPr>
          <w:rFonts w:ascii="Arial Narrow" w:hAnsi="Arial Narrow"/>
          <w:sz w:val="26"/>
          <w:szCs w:val="26"/>
        </w:rPr>
        <w:t xml:space="preserve"> colectivos, se indica que el </w:t>
      </w:r>
      <w:r w:rsidRPr="00E863A2">
        <w:rPr>
          <w:rFonts w:ascii="Arial Narrow" w:hAnsi="Arial Narrow"/>
          <w:i/>
          <w:sz w:val="26"/>
          <w:szCs w:val="26"/>
        </w:rPr>
        <w:t>“</w:t>
      </w:r>
      <w:r w:rsidRPr="005F7D3C">
        <w:rPr>
          <w:rFonts w:ascii="Arial Narrow" w:hAnsi="Arial Narrow"/>
          <w:i/>
          <w:szCs w:val="26"/>
        </w:rPr>
        <w:t>…</w:t>
      </w:r>
      <w:r w:rsidR="005F7D3C" w:rsidRPr="005F7D3C">
        <w:rPr>
          <w:rFonts w:ascii="Arial Narrow" w:hAnsi="Arial Narrow"/>
          <w:i/>
          <w:szCs w:val="26"/>
        </w:rPr>
        <w:t xml:space="preserve"> </w:t>
      </w:r>
      <w:r w:rsidRPr="005F7D3C">
        <w:rPr>
          <w:rFonts w:ascii="Arial Narrow" w:hAnsi="Arial Narrow"/>
          <w:i/>
          <w:szCs w:val="26"/>
        </w:rPr>
        <w:t xml:space="preserve">actor carece de justificación y soporte idóneo que conduzca  a inferir que la existencia de un baño para personas en situación de discapacidad, vulnera los derechos contenidos en los literales…[del texto del art. 4º de la Ley </w:t>
      </w:r>
      <w:r w:rsidRPr="005F7D3C">
        <w:rPr>
          <w:rFonts w:ascii="Arial Narrow" w:hAnsi="Arial Narrow"/>
          <w:i/>
          <w:szCs w:val="26"/>
        </w:rPr>
        <w:lastRenderedPageBreak/>
        <w:t xml:space="preserve">472]”... pretendiendo su protección </w:t>
      </w:r>
      <w:r w:rsidRPr="005F7D3C">
        <w:rPr>
          <w:rFonts w:ascii="Arial Narrow" w:hAnsi="Arial Narrow"/>
          <w:i/>
          <w:szCs w:val="26"/>
          <w:u w:val="single"/>
        </w:rPr>
        <w:t xml:space="preserve">sin explicar los daños </w:t>
      </w:r>
      <w:r w:rsidR="00444E83" w:rsidRPr="005F7D3C">
        <w:rPr>
          <w:rFonts w:ascii="Arial Narrow" w:hAnsi="Arial Narrow"/>
          <w:i/>
          <w:szCs w:val="26"/>
          <w:u w:val="single"/>
        </w:rPr>
        <w:t>ocasionados</w:t>
      </w:r>
      <w:r w:rsidRPr="005F7D3C">
        <w:rPr>
          <w:rFonts w:ascii="Arial Narrow" w:hAnsi="Arial Narrow"/>
          <w:i/>
          <w:szCs w:val="26"/>
          <w:u w:val="single"/>
        </w:rPr>
        <w:t xml:space="preserve"> a la comunidad que representa</w:t>
      </w:r>
      <w:r w:rsidR="00444E83" w:rsidRPr="005F7D3C">
        <w:rPr>
          <w:rFonts w:ascii="Arial Narrow" w:hAnsi="Arial Narrow"/>
          <w:i/>
          <w:szCs w:val="26"/>
          <w:u w:val="single"/>
        </w:rPr>
        <w:t xml:space="preserve">, </w:t>
      </w:r>
      <w:r w:rsidR="00444E83" w:rsidRPr="005F7D3C">
        <w:rPr>
          <w:rFonts w:ascii="Arial Narrow" w:hAnsi="Arial Narrow"/>
          <w:i/>
          <w:szCs w:val="26"/>
        </w:rPr>
        <w:t>pues no se demostró que la forma como están concebidas las instalaciones donde funciona AUDIFARMA, haya vulnerado o vulnere en la actualidad los derechos e intereses colectivo de las personas discapacitadas</w:t>
      </w:r>
      <w:r w:rsidR="00444E83" w:rsidRPr="00E863A2">
        <w:rPr>
          <w:rFonts w:ascii="Arial Narrow" w:hAnsi="Arial Narrow"/>
          <w:i/>
          <w:sz w:val="26"/>
          <w:szCs w:val="26"/>
        </w:rPr>
        <w:t xml:space="preserve">”, </w:t>
      </w:r>
      <w:r w:rsidR="00444E83" w:rsidRPr="00E863A2">
        <w:rPr>
          <w:rFonts w:ascii="Arial Narrow" w:hAnsi="Arial Narrow"/>
          <w:sz w:val="26"/>
          <w:szCs w:val="26"/>
        </w:rPr>
        <w:t xml:space="preserve">dando al traste con la carga probatoria señalada en el artículo 30 de la misma ley. </w:t>
      </w:r>
      <w:r w:rsidR="00444E83" w:rsidRPr="00E863A2">
        <w:rPr>
          <w:rFonts w:ascii="Arial Narrow" w:hAnsi="Arial Narrow"/>
          <w:i/>
          <w:sz w:val="26"/>
          <w:szCs w:val="26"/>
        </w:rPr>
        <w:t xml:space="preserve"> </w:t>
      </w:r>
      <w:r w:rsidRPr="00E863A2">
        <w:rPr>
          <w:rFonts w:ascii="Arial Narrow" w:hAnsi="Arial Narrow"/>
          <w:i/>
          <w:sz w:val="26"/>
          <w:szCs w:val="26"/>
        </w:rPr>
        <w:t xml:space="preserve">   </w:t>
      </w:r>
    </w:p>
    <w:p w14:paraId="101CBA36" w14:textId="77777777" w:rsidR="000B7197" w:rsidRPr="00E863A2" w:rsidRDefault="000B7197" w:rsidP="00E863A2">
      <w:pPr>
        <w:widowControl w:val="0"/>
        <w:spacing w:line="276" w:lineRule="auto"/>
        <w:jc w:val="both"/>
        <w:rPr>
          <w:rFonts w:ascii="Arial Narrow" w:hAnsi="Arial Narrow"/>
          <w:sz w:val="26"/>
          <w:szCs w:val="26"/>
        </w:rPr>
      </w:pPr>
    </w:p>
    <w:p w14:paraId="39206D0E" w14:textId="1C16EB8E" w:rsidR="000B7197" w:rsidRPr="00E863A2" w:rsidRDefault="00444E83" w:rsidP="00E863A2">
      <w:pPr>
        <w:widowControl w:val="0"/>
        <w:spacing w:line="276" w:lineRule="auto"/>
        <w:jc w:val="both"/>
        <w:rPr>
          <w:rFonts w:ascii="Arial Narrow" w:hAnsi="Arial Narrow"/>
          <w:sz w:val="26"/>
          <w:szCs w:val="26"/>
        </w:rPr>
      </w:pPr>
      <w:r w:rsidRPr="00E863A2">
        <w:rPr>
          <w:rFonts w:ascii="Arial Narrow" w:hAnsi="Arial Narrow"/>
          <w:sz w:val="26"/>
          <w:szCs w:val="26"/>
        </w:rPr>
        <w:t xml:space="preserve">Por su parte, la </w:t>
      </w:r>
      <w:r w:rsidR="00237A4A" w:rsidRPr="00E863A2">
        <w:rPr>
          <w:rFonts w:ascii="Arial Narrow" w:hAnsi="Arial Narrow"/>
          <w:b/>
          <w:sz w:val="26"/>
          <w:szCs w:val="26"/>
        </w:rPr>
        <w:t>P</w:t>
      </w:r>
      <w:r w:rsidRPr="00E863A2">
        <w:rPr>
          <w:rFonts w:ascii="Arial Narrow" w:hAnsi="Arial Narrow"/>
          <w:b/>
          <w:sz w:val="26"/>
          <w:szCs w:val="26"/>
        </w:rPr>
        <w:t xml:space="preserve">rocuradora </w:t>
      </w:r>
      <w:r w:rsidR="00237A4A" w:rsidRPr="00E863A2">
        <w:rPr>
          <w:rFonts w:ascii="Arial Narrow" w:hAnsi="Arial Narrow"/>
          <w:b/>
          <w:sz w:val="26"/>
          <w:szCs w:val="26"/>
        </w:rPr>
        <w:t xml:space="preserve">31 </w:t>
      </w:r>
      <w:r w:rsidRPr="00E863A2">
        <w:rPr>
          <w:rFonts w:ascii="Arial Narrow" w:hAnsi="Arial Narrow"/>
          <w:b/>
          <w:sz w:val="26"/>
          <w:szCs w:val="26"/>
        </w:rPr>
        <w:t>Judicial II para asuntos Civiles</w:t>
      </w:r>
      <w:r w:rsidRPr="00E863A2">
        <w:rPr>
          <w:rStyle w:val="Refdenotaalpie"/>
          <w:rFonts w:ascii="Arial Narrow" w:hAnsi="Arial Narrow"/>
          <w:sz w:val="26"/>
          <w:szCs w:val="26"/>
        </w:rPr>
        <w:footnoteReference w:id="4"/>
      </w:r>
      <w:r w:rsidRPr="00E863A2">
        <w:rPr>
          <w:rFonts w:ascii="Arial Narrow" w:hAnsi="Arial Narrow"/>
          <w:sz w:val="26"/>
          <w:szCs w:val="26"/>
        </w:rPr>
        <w:t xml:space="preserve">, </w:t>
      </w:r>
      <w:r w:rsidR="001B1E21" w:rsidRPr="00E863A2">
        <w:rPr>
          <w:rFonts w:ascii="Arial Narrow" w:hAnsi="Arial Narrow"/>
          <w:sz w:val="26"/>
          <w:szCs w:val="26"/>
        </w:rPr>
        <w:t>en ejercicio de funciones de Ministerio Público</w:t>
      </w:r>
      <w:r w:rsidR="0033173A" w:rsidRPr="00E863A2">
        <w:rPr>
          <w:rFonts w:ascii="Arial Narrow" w:hAnsi="Arial Narrow"/>
          <w:sz w:val="26"/>
          <w:szCs w:val="26"/>
        </w:rPr>
        <w:t xml:space="preserve"> (Art. 41 Decreto 262 de 2000)</w:t>
      </w:r>
      <w:r w:rsidR="001B1E21" w:rsidRPr="00E863A2">
        <w:rPr>
          <w:rFonts w:ascii="Arial Narrow" w:hAnsi="Arial Narrow"/>
          <w:sz w:val="26"/>
          <w:szCs w:val="26"/>
        </w:rPr>
        <w:t xml:space="preserve">, </w:t>
      </w:r>
      <w:r w:rsidRPr="00E863A2">
        <w:rPr>
          <w:rFonts w:ascii="Arial Narrow" w:hAnsi="Arial Narrow"/>
          <w:sz w:val="26"/>
          <w:szCs w:val="26"/>
        </w:rPr>
        <w:t>solicitó acuciosidad del operador de justicia en el asunto, teniendo en cuenta la naturaleza de los derechos que se pretende</w:t>
      </w:r>
      <w:r w:rsidR="00196F5A" w:rsidRPr="00E863A2">
        <w:rPr>
          <w:rFonts w:ascii="Arial Narrow" w:hAnsi="Arial Narrow"/>
          <w:sz w:val="26"/>
          <w:szCs w:val="26"/>
        </w:rPr>
        <w:t>n</w:t>
      </w:r>
      <w:r w:rsidRPr="00E863A2">
        <w:rPr>
          <w:rFonts w:ascii="Arial Narrow" w:hAnsi="Arial Narrow"/>
          <w:sz w:val="26"/>
          <w:szCs w:val="26"/>
        </w:rPr>
        <w:t xml:space="preserve"> proteger. </w:t>
      </w:r>
    </w:p>
    <w:p w14:paraId="2C0477D9" w14:textId="77777777" w:rsidR="000B7197" w:rsidRPr="00E863A2" w:rsidRDefault="000B7197" w:rsidP="00E863A2">
      <w:pPr>
        <w:widowControl w:val="0"/>
        <w:spacing w:line="276" w:lineRule="auto"/>
        <w:jc w:val="both"/>
        <w:rPr>
          <w:rFonts w:ascii="Arial Narrow" w:hAnsi="Arial Narrow"/>
          <w:sz w:val="26"/>
          <w:szCs w:val="26"/>
        </w:rPr>
      </w:pPr>
    </w:p>
    <w:p w14:paraId="4B6A9691" w14:textId="0B9DFD3F" w:rsidR="006F7575" w:rsidRPr="00E863A2" w:rsidRDefault="006F7575" w:rsidP="00E863A2">
      <w:pPr>
        <w:widowControl w:val="0"/>
        <w:spacing w:line="276" w:lineRule="auto"/>
        <w:jc w:val="both"/>
        <w:rPr>
          <w:rFonts w:ascii="Arial Narrow" w:hAnsi="Arial Narrow"/>
          <w:sz w:val="26"/>
          <w:szCs w:val="26"/>
        </w:rPr>
      </w:pPr>
      <w:r w:rsidRPr="00E863A2">
        <w:rPr>
          <w:rFonts w:ascii="Arial Narrow" w:hAnsi="Arial Narrow"/>
          <w:sz w:val="26"/>
          <w:szCs w:val="26"/>
        </w:rPr>
        <w:t xml:space="preserve">Posteriormente, </w:t>
      </w:r>
      <w:r w:rsidR="00F534B2" w:rsidRPr="00E863A2">
        <w:rPr>
          <w:rFonts w:ascii="Arial Narrow" w:hAnsi="Arial Narrow"/>
          <w:sz w:val="26"/>
          <w:szCs w:val="26"/>
        </w:rPr>
        <w:t>por solicitud que hizo la sociedad demanda</w:t>
      </w:r>
      <w:r w:rsidR="00EB3510" w:rsidRPr="00E863A2">
        <w:rPr>
          <w:rFonts w:ascii="Arial Narrow" w:hAnsi="Arial Narrow"/>
          <w:sz w:val="26"/>
          <w:szCs w:val="26"/>
        </w:rPr>
        <w:t>da</w:t>
      </w:r>
      <w:r w:rsidR="00F534B2" w:rsidRPr="00E863A2">
        <w:rPr>
          <w:rFonts w:ascii="Arial Narrow" w:hAnsi="Arial Narrow"/>
          <w:sz w:val="26"/>
          <w:szCs w:val="26"/>
        </w:rPr>
        <w:t xml:space="preserve"> en el acto de contestación, </w:t>
      </w:r>
      <w:r w:rsidRPr="00E863A2">
        <w:rPr>
          <w:rFonts w:ascii="Arial Narrow" w:hAnsi="Arial Narrow"/>
          <w:sz w:val="26"/>
          <w:szCs w:val="26"/>
        </w:rPr>
        <w:t xml:space="preserve">se ordenó </w:t>
      </w:r>
      <w:r w:rsidR="00F534B2" w:rsidRPr="00E863A2">
        <w:rPr>
          <w:rFonts w:ascii="Arial Narrow" w:hAnsi="Arial Narrow"/>
          <w:sz w:val="26"/>
          <w:szCs w:val="26"/>
        </w:rPr>
        <w:t>acumular</w:t>
      </w:r>
      <w:r w:rsidR="005A2EAA" w:rsidRPr="00E863A2">
        <w:rPr>
          <w:rStyle w:val="Refdenotaalpie"/>
          <w:rFonts w:ascii="Arial Narrow" w:hAnsi="Arial Narrow"/>
          <w:sz w:val="26"/>
          <w:szCs w:val="26"/>
        </w:rPr>
        <w:footnoteReference w:id="5"/>
      </w:r>
      <w:r w:rsidRPr="00E863A2">
        <w:rPr>
          <w:rFonts w:ascii="Arial Narrow" w:hAnsi="Arial Narrow"/>
          <w:sz w:val="26"/>
          <w:szCs w:val="26"/>
        </w:rPr>
        <w:t xml:space="preserve"> las acciones populares con número de radicado 6600131030042016006</w:t>
      </w:r>
      <w:r w:rsidR="00614D56" w:rsidRPr="00E863A2">
        <w:rPr>
          <w:rFonts w:ascii="Arial Narrow" w:hAnsi="Arial Narrow"/>
          <w:sz w:val="26"/>
          <w:szCs w:val="26"/>
        </w:rPr>
        <w:t>00</w:t>
      </w:r>
      <w:r w:rsidRPr="00E863A2">
        <w:rPr>
          <w:rFonts w:ascii="Arial Narrow" w:hAnsi="Arial Narrow"/>
          <w:sz w:val="26"/>
          <w:szCs w:val="26"/>
        </w:rPr>
        <w:t>00 y 6600131030042016006</w:t>
      </w:r>
      <w:r w:rsidR="00614D56" w:rsidRPr="00E863A2">
        <w:rPr>
          <w:rFonts w:ascii="Arial Narrow" w:hAnsi="Arial Narrow"/>
          <w:sz w:val="26"/>
          <w:szCs w:val="26"/>
        </w:rPr>
        <w:t>11</w:t>
      </w:r>
      <w:r w:rsidRPr="00E863A2">
        <w:rPr>
          <w:rFonts w:ascii="Arial Narrow" w:hAnsi="Arial Narrow"/>
          <w:sz w:val="26"/>
          <w:szCs w:val="26"/>
        </w:rPr>
        <w:t>00  tramitadas en el mismo juzgado, por corresponder a las mismo</w:t>
      </w:r>
      <w:r w:rsidR="006C51C8" w:rsidRPr="00E863A2">
        <w:rPr>
          <w:rFonts w:ascii="Arial Narrow" w:hAnsi="Arial Narrow"/>
          <w:sz w:val="26"/>
          <w:szCs w:val="26"/>
        </w:rPr>
        <w:t>s</w:t>
      </w:r>
      <w:r w:rsidRPr="00E863A2">
        <w:rPr>
          <w:rFonts w:ascii="Arial Narrow" w:hAnsi="Arial Narrow"/>
          <w:sz w:val="26"/>
          <w:szCs w:val="26"/>
        </w:rPr>
        <w:t xml:space="preserve"> intereses colectivo</w:t>
      </w:r>
      <w:r w:rsidR="00D105E6" w:rsidRPr="00E863A2">
        <w:rPr>
          <w:rFonts w:ascii="Arial Narrow" w:hAnsi="Arial Narrow"/>
          <w:sz w:val="26"/>
          <w:szCs w:val="26"/>
        </w:rPr>
        <w:t>s</w:t>
      </w:r>
      <w:r w:rsidRPr="00E863A2">
        <w:rPr>
          <w:rFonts w:ascii="Arial Narrow" w:hAnsi="Arial Narrow"/>
          <w:sz w:val="26"/>
          <w:szCs w:val="26"/>
        </w:rPr>
        <w:t xml:space="preserve"> e integrantes de los extremos de la litis, </w:t>
      </w:r>
      <w:r w:rsidR="00537ABA" w:rsidRPr="00E863A2">
        <w:rPr>
          <w:rFonts w:ascii="Arial Narrow" w:hAnsi="Arial Narrow"/>
          <w:sz w:val="26"/>
          <w:szCs w:val="26"/>
        </w:rPr>
        <w:t xml:space="preserve">y soportarse en los mismos hechos, </w:t>
      </w:r>
      <w:r w:rsidRPr="00E863A2">
        <w:rPr>
          <w:rFonts w:ascii="Arial Narrow" w:hAnsi="Arial Narrow"/>
          <w:sz w:val="26"/>
          <w:szCs w:val="26"/>
        </w:rPr>
        <w:t xml:space="preserve">aunque a instalaciones </w:t>
      </w:r>
      <w:r w:rsidR="00F534B2" w:rsidRPr="00E863A2">
        <w:rPr>
          <w:rFonts w:ascii="Arial Narrow" w:hAnsi="Arial Narrow"/>
          <w:sz w:val="26"/>
          <w:szCs w:val="26"/>
        </w:rPr>
        <w:t xml:space="preserve">diferentes del ente societario, calle 8 número 11-12 del municipio de </w:t>
      </w:r>
      <w:r w:rsidR="006C51C8" w:rsidRPr="00E863A2">
        <w:rPr>
          <w:rFonts w:ascii="Arial Narrow" w:hAnsi="Arial Narrow"/>
          <w:sz w:val="26"/>
          <w:szCs w:val="26"/>
        </w:rPr>
        <w:t xml:space="preserve">Palestina en </w:t>
      </w:r>
      <w:r w:rsidR="00F534B2" w:rsidRPr="00E863A2">
        <w:rPr>
          <w:rFonts w:ascii="Arial Narrow" w:hAnsi="Arial Narrow"/>
          <w:sz w:val="26"/>
          <w:szCs w:val="26"/>
        </w:rPr>
        <w:t>Caldas, y Carrera 11 número 67 32 de Bogotá D.C.</w:t>
      </w:r>
      <w:r w:rsidR="00711B1F" w:rsidRPr="00E863A2">
        <w:rPr>
          <w:rFonts w:ascii="Arial Narrow" w:hAnsi="Arial Narrow"/>
          <w:sz w:val="26"/>
          <w:szCs w:val="26"/>
        </w:rPr>
        <w:t xml:space="preserve">, </w:t>
      </w:r>
      <w:r w:rsidR="00F534B2" w:rsidRPr="00E863A2">
        <w:rPr>
          <w:rFonts w:ascii="Arial Narrow" w:hAnsi="Arial Narrow"/>
          <w:sz w:val="26"/>
          <w:szCs w:val="26"/>
        </w:rPr>
        <w:t xml:space="preserve"> respectivamente.  </w:t>
      </w:r>
    </w:p>
    <w:p w14:paraId="531F05A0" w14:textId="7141B2D4" w:rsidR="006F7575" w:rsidRPr="00E863A2" w:rsidRDefault="006F7575" w:rsidP="00E863A2">
      <w:pPr>
        <w:widowControl w:val="0"/>
        <w:spacing w:line="276" w:lineRule="auto"/>
        <w:jc w:val="both"/>
        <w:rPr>
          <w:rFonts w:ascii="Arial Narrow" w:hAnsi="Arial Narrow"/>
          <w:sz w:val="26"/>
          <w:szCs w:val="26"/>
        </w:rPr>
      </w:pPr>
    </w:p>
    <w:p w14:paraId="00765DC4" w14:textId="329F691F" w:rsidR="002028D3" w:rsidRPr="00E863A2" w:rsidRDefault="002028D3" w:rsidP="00E863A2">
      <w:pPr>
        <w:widowControl w:val="0"/>
        <w:spacing w:line="276" w:lineRule="auto"/>
        <w:jc w:val="both"/>
        <w:rPr>
          <w:rFonts w:ascii="Arial Narrow" w:hAnsi="Arial Narrow"/>
          <w:sz w:val="26"/>
          <w:szCs w:val="26"/>
        </w:rPr>
      </w:pPr>
      <w:r w:rsidRPr="00E863A2">
        <w:rPr>
          <w:rFonts w:ascii="Arial Narrow" w:hAnsi="Arial Narrow"/>
          <w:sz w:val="26"/>
          <w:szCs w:val="26"/>
        </w:rPr>
        <w:t>En ambas acciones populares acumuladas se había pronunciado ya la accionada frente a las aspiraciones del actor popular, en los mismos términos arriba sintetizados.</w:t>
      </w:r>
    </w:p>
    <w:p w14:paraId="7427E656" w14:textId="77777777" w:rsidR="002028D3" w:rsidRPr="00E863A2" w:rsidRDefault="002028D3" w:rsidP="00E863A2">
      <w:pPr>
        <w:widowControl w:val="0"/>
        <w:spacing w:line="276" w:lineRule="auto"/>
        <w:jc w:val="both"/>
        <w:rPr>
          <w:rFonts w:ascii="Arial Narrow" w:hAnsi="Arial Narrow"/>
          <w:sz w:val="26"/>
          <w:szCs w:val="26"/>
        </w:rPr>
      </w:pPr>
    </w:p>
    <w:p w14:paraId="3D60FF47" w14:textId="1AE77C13" w:rsidR="00237C56" w:rsidRPr="00E863A2" w:rsidRDefault="00711B1F" w:rsidP="00E863A2">
      <w:pPr>
        <w:widowControl w:val="0"/>
        <w:spacing w:line="276" w:lineRule="auto"/>
        <w:jc w:val="both"/>
        <w:rPr>
          <w:rFonts w:ascii="Arial Narrow" w:hAnsi="Arial Narrow"/>
          <w:sz w:val="26"/>
          <w:szCs w:val="26"/>
        </w:rPr>
      </w:pPr>
      <w:r w:rsidRPr="00E863A2">
        <w:rPr>
          <w:rFonts w:ascii="Arial Narrow" w:hAnsi="Arial Narrow"/>
          <w:sz w:val="26"/>
          <w:szCs w:val="26"/>
        </w:rPr>
        <w:t>Luego de no definirse pacto de cumplimiento</w:t>
      </w:r>
      <w:r w:rsidRPr="00E863A2">
        <w:rPr>
          <w:rStyle w:val="Refdenotaalpie"/>
          <w:rFonts w:ascii="Arial Narrow" w:hAnsi="Arial Narrow"/>
          <w:sz w:val="26"/>
          <w:szCs w:val="26"/>
        </w:rPr>
        <w:footnoteReference w:id="6"/>
      </w:r>
      <w:r w:rsidRPr="00E863A2">
        <w:rPr>
          <w:rFonts w:ascii="Arial Narrow" w:hAnsi="Arial Narrow"/>
          <w:sz w:val="26"/>
          <w:szCs w:val="26"/>
        </w:rPr>
        <w:t xml:space="preserve">, en providencia de pruebas se tuvieron como tal las </w:t>
      </w:r>
      <w:r w:rsidR="004B73F9" w:rsidRPr="00E863A2">
        <w:rPr>
          <w:rFonts w:ascii="Arial Narrow" w:hAnsi="Arial Narrow"/>
          <w:sz w:val="26"/>
          <w:szCs w:val="26"/>
        </w:rPr>
        <w:t>documentales</w:t>
      </w:r>
      <w:r w:rsidRPr="00E863A2">
        <w:rPr>
          <w:rFonts w:ascii="Arial Narrow" w:hAnsi="Arial Narrow"/>
          <w:sz w:val="26"/>
          <w:szCs w:val="26"/>
        </w:rPr>
        <w:t xml:space="preserve"> allegadas por las partes en el acto introductorio y de </w:t>
      </w:r>
      <w:r w:rsidR="00FC1E79" w:rsidRPr="00E863A2">
        <w:rPr>
          <w:rFonts w:ascii="Arial Narrow" w:hAnsi="Arial Narrow"/>
          <w:sz w:val="26"/>
          <w:szCs w:val="26"/>
        </w:rPr>
        <w:t>réplica</w:t>
      </w:r>
      <w:r w:rsidRPr="00E863A2">
        <w:rPr>
          <w:rStyle w:val="Refdenotaalpie"/>
          <w:rFonts w:ascii="Arial Narrow" w:hAnsi="Arial Narrow"/>
          <w:sz w:val="26"/>
          <w:szCs w:val="26"/>
        </w:rPr>
        <w:footnoteReference w:id="7"/>
      </w:r>
      <w:r w:rsidR="004B73F9" w:rsidRPr="00E863A2">
        <w:rPr>
          <w:rFonts w:ascii="Arial Narrow" w:hAnsi="Arial Narrow"/>
          <w:sz w:val="26"/>
          <w:szCs w:val="26"/>
        </w:rPr>
        <w:t>.</w:t>
      </w:r>
      <w:r w:rsidR="00FC1E79" w:rsidRPr="00E863A2">
        <w:rPr>
          <w:rFonts w:ascii="Arial Narrow" w:hAnsi="Arial Narrow"/>
          <w:sz w:val="26"/>
          <w:szCs w:val="26"/>
        </w:rPr>
        <w:t xml:space="preserve"> No hubo pronunciam</w:t>
      </w:r>
      <w:r w:rsidR="006C51C8" w:rsidRPr="00E863A2">
        <w:rPr>
          <w:rFonts w:ascii="Arial Narrow" w:hAnsi="Arial Narrow"/>
          <w:sz w:val="26"/>
          <w:szCs w:val="26"/>
        </w:rPr>
        <w:t>iento en alegatos de conclusión</w:t>
      </w:r>
      <w:r w:rsidR="00FC1E79" w:rsidRPr="00E863A2">
        <w:rPr>
          <w:rFonts w:ascii="Arial Narrow" w:hAnsi="Arial Narrow"/>
          <w:sz w:val="26"/>
          <w:szCs w:val="26"/>
        </w:rPr>
        <w:t xml:space="preserve"> dentro del término establecido en la ley</w:t>
      </w:r>
      <w:r w:rsidR="00FC1E79" w:rsidRPr="00E863A2">
        <w:rPr>
          <w:rStyle w:val="Refdenotaalpie"/>
          <w:rFonts w:ascii="Arial Narrow" w:hAnsi="Arial Narrow"/>
          <w:sz w:val="26"/>
          <w:szCs w:val="26"/>
        </w:rPr>
        <w:footnoteReference w:id="8"/>
      </w:r>
      <w:r w:rsidR="00237C56" w:rsidRPr="00E863A2">
        <w:rPr>
          <w:rFonts w:ascii="Arial Narrow" w:hAnsi="Arial Narrow"/>
          <w:sz w:val="26"/>
          <w:szCs w:val="26"/>
        </w:rPr>
        <w:t xml:space="preserve">. </w:t>
      </w:r>
    </w:p>
    <w:p w14:paraId="7F89A2CB" w14:textId="77777777" w:rsidR="00237C56" w:rsidRPr="00E863A2" w:rsidRDefault="00237C56" w:rsidP="00E863A2">
      <w:pPr>
        <w:widowControl w:val="0"/>
        <w:spacing w:line="276" w:lineRule="auto"/>
        <w:jc w:val="both"/>
        <w:rPr>
          <w:rFonts w:ascii="Arial Narrow" w:hAnsi="Arial Narrow"/>
          <w:sz w:val="26"/>
          <w:szCs w:val="26"/>
        </w:rPr>
      </w:pPr>
    </w:p>
    <w:p w14:paraId="120EC13F" w14:textId="4A1B942F" w:rsidR="00FC1E79" w:rsidRPr="00E863A2" w:rsidRDefault="009F1147" w:rsidP="00E863A2">
      <w:pPr>
        <w:widowControl w:val="0"/>
        <w:spacing w:line="276" w:lineRule="auto"/>
        <w:rPr>
          <w:rFonts w:ascii="Arial Narrow" w:hAnsi="Arial Narrow"/>
          <w:b/>
          <w:sz w:val="26"/>
          <w:szCs w:val="26"/>
        </w:rPr>
      </w:pPr>
      <w:r w:rsidRPr="00E863A2">
        <w:rPr>
          <w:rFonts w:ascii="Arial Narrow" w:hAnsi="Arial Narrow"/>
          <w:b/>
          <w:sz w:val="26"/>
          <w:szCs w:val="26"/>
        </w:rPr>
        <w:t>3. S</w:t>
      </w:r>
      <w:r w:rsidR="00237C56" w:rsidRPr="00E863A2">
        <w:rPr>
          <w:rFonts w:ascii="Arial Narrow" w:hAnsi="Arial Narrow"/>
          <w:b/>
          <w:sz w:val="26"/>
          <w:szCs w:val="26"/>
        </w:rPr>
        <w:t xml:space="preserve">entencia de primera Instancia. </w:t>
      </w:r>
    </w:p>
    <w:p w14:paraId="33DCE810" w14:textId="77777777" w:rsidR="00711B1F" w:rsidRPr="00E863A2" w:rsidRDefault="00711B1F" w:rsidP="00E863A2">
      <w:pPr>
        <w:widowControl w:val="0"/>
        <w:spacing w:line="276" w:lineRule="auto"/>
        <w:jc w:val="both"/>
        <w:rPr>
          <w:rFonts w:ascii="Arial Narrow" w:hAnsi="Arial Narrow"/>
          <w:sz w:val="26"/>
          <w:szCs w:val="26"/>
        </w:rPr>
      </w:pPr>
    </w:p>
    <w:p w14:paraId="0873D2A8" w14:textId="598E14B1" w:rsidR="000E56BA" w:rsidRPr="00E863A2" w:rsidRDefault="000E56BA" w:rsidP="00E863A2">
      <w:pPr>
        <w:widowControl w:val="0"/>
        <w:spacing w:line="276" w:lineRule="auto"/>
        <w:jc w:val="both"/>
        <w:rPr>
          <w:rFonts w:ascii="Arial Narrow" w:hAnsi="Arial Narrow"/>
          <w:sz w:val="26"/>
          <w:szCs w:val="26"/>
        </w:rPr>
      </w:pPr>
      <w:r w:rsidRPr="00E863A2">
        <w:rPr>
          <w:rFonts w:ascii="Arial Narrow" w:hAnsi="Arial Narrow"/>
          <w:sz w:val="26"/>
          <w:szCs w:val="26"/>
        </w:rPr>
        <w:t>Se determinó que AUDIFARMA S</w:t>
      </w:r>
      <w:r w:rsidR="002019D8" w:rsidRPr="00E863A2">
        <w:rPr>
          <w:rFonts w:ascii="Arial Narrow" w:hAnsi="Arial Narrow"/>
          <w:sz w:val="26"/>
          <w:szCs w:val="26"/>
        </w:rPr>
        <w:t>.</w:t>
      </w:r>
      <w:r w:rsidRPr="00E863A2">
        <w:rPr>
          <w:rFonts w:ascii="Arial Narrow" w:hAnsi="Arial Narrow"/>
          <w:sz w:val="26"/>
          <w:szCs w:val="26"/>
        </w:rPr>
        <w:t>A</w:t>
      </w:r>
      <w:r w:rsidR="002019D8" w:rsidRPr="00E863A2">
        <w:rPr>
          <w:rFonts w:ascii="Arial Narrow" w:hAnsi="Arial Narrow"/>
          <w:sz w:val="26"/>
          <w:szCs w:val="26"/>
        </w:rPr>
        <w:t>.</w:t>
      </w:r>
      <w:r w:rsidR="00CF002C" w:rsidRPr="00E863A2">
        <w:rPr>
          <w:rFonts w:ascii="Arial Narrow" w:hAnsi="Arial Narrow"/>
          <w:sz w:val="26"/>
          <w:szCs w:val="26"/>
        </w:rPr>
        <w:t>,</w:t>
      </w:r>
      <w:r w:rsidRPr="00E863A2">
        <w:rPr>
          <w:rFonts w:ascii="Arial Narrow" w:hAnsi="Arial Narrow"/>
          <w:sz w:val="26"/>
          <w:szCs w:val="26"/>
        </w:rPr>
        <w:t xml:space="preserve"> dada a la empresa </w:t>
      </w:r>
      <w:r w:rsidR="009A139B" w:rsidRPr="00E863A2">
        <w:rPr>
          <w:rFonts w:ascii="Arial Narrow" w:hAnsi="Arial Narrow"/>
          <w:sz w:val="26"/>
          <w:szCs w:val="26"/>
        </w:rPr>
        <w:t>que desarrolla</w:t>
      </w:r>
      <w:r w:rsidR="00A970D1" w:rsidRPr="00E863A2">
        <w:rPr>
          <w:rFonts w:ascii="Arial Narrow" w:hAnsi="Arial Narrow"/>
          <w:sz w:val="26"/>
          <w:szCs w:val="26"/>
        </w:rPr>
        <w:t xml:space="preserve"> (</w:t>
      </w:r>
      <w:r w:rsidRPr="00E863A2">
        <w:rPr>
          <w:rFonts w:ascii="Arial Narrow" w:hAnsi="Arial Narrow"/>
          <w:sz w:val="26"/>
          <w:szCs w:val="26"/>
        </w:rPr>
        <w:t>dispensación de medicamentos</w:t>
      </w:r>
      <w:r w:rsidR="00A970D1" w:rsidRPr="00E863A2">
        <w:rPr>
          <w:rFonts w:ascii="Arial Narrow" w:hAnsi="Arial Narrow"/>
          <w:sz w:val="26"/>
          <w:szCs w:val="26"/>
        </w:rPr>
        <w:t>)</w:t>
      </w:r>
      <w:r w:rsidRPr="00E863A2">
        <w:rPr>
          <w:rFonts w:ascii="Arial Narrow" w:hAnsi="Arial Narrow"/>
          <w:sz w:val="26"/>
          <w:szCs w:val="26"/>
        </w:rPr>
        <w:t xml:space="preserve">, involucra a muchos ciudadanos </w:t>
      </w:r>
      <w:r w:rsidR="00916274" w:rsidRPr="00E863A2">
        <w:rPr>
          <w:rFonts w:ascii="Arial Narrow" w:hAnsi="Arial Narrow"/>
          <w:sz w:val="26"/>
          <w:szCs w:val="26"/>
        </w:rPr>
        <w:t xml:space="preserve">por lo que debe garantizar los intereses colectivos </w:t>
      </w:r>
      <w:r w:rsidR="00916274" w:rsidRPr="00E863A2">
        <w:rPr>
          <w:rFonts w:ascii="Arial Narrow" w:hAnsi="Arial Narrow"/>
          <w:i/>
          <w:sz w:val="26"/>
          <w:szCs w:val="26"/>
        </w:rPr>
        <w:t>sub judice</w:t>
      </w:r>
      <w:r w:rsidR="00916274" w:rsidRPr="00E863A2">
        <w:rPr>
          <w:rFonts w:ascii="Arial Narrow" w:hAnsi="Arial Narrow"/>
          <w:sz w:val="26"/>
          <w:szCs w:val="26"/>
        </w:rPr>
        <w:t xml:space="preserve"> en los t</w:t>
      </w:r>
      <w:r w:rsidR="00D02A71" w:rsidRPr="00E863A2">
        <w:rPr>
          <w:rFonts w:ascii="Arial Narrow" w:hAnsi="Arial Narrow"/>
          <w:sz w:val="26"/>
          <w:szCs w:val="26"/>
        </w:rPr>
        <w:t xml:space="preserve">érminos deprecados. </w:t>
      </w:r>
      <w:r w:rsidR="00D02A71" w:rsidRPr="00E863A2">
        <w:rPr>
          <w:rFonts w:ascii="Arial Narrow" w:hAnsi="Arial Narrow"/>
          <w:i/>
          <w:sz w:val="26"/>
          <w:szCs w:val="26"/>
        </w:rPr>
        <w:t>“</w:t>
      </w:r>
      <w:r w:rsidR="00D02A71" w:rsidRPr="005F7D3C">
        <w:rPr>
          <w:rFonts w:ascii="Arial Narrow" w:hAnsi="Arial Narrow"/>
          <w:i/>
          <w:szCs w:val="26"/>
        </w:rPr>
        <w:t>…</w:t>
      </w:r>
      <w:r w:rsidR="005F7D3C" w:rsidRPr="005F7D3C">
        <w:rPr>
          <w:rFonts w:ascii="Arial Narrow" w:hAnsi="Arial Narrow"/>
          <w:i/>
          <w:szCs w:val="26"/>
        </w:rPr>
        <w:t xml:space="preserve"> </w:t>
      </w:r>
      <w:r w:rsidR="00D02A71" w:rsidRPr="005F7D3C">
        <w:rPr>
          <w:rFonts w:ascii="Arial Narrow" w:hAnsi="Arial Narrow"/>
          <w:i/>
          <w:szCs w:val="26"/>
        </w:rPr>
        <w:t>[P]</w:t>
      </w:r>
      <w:proofErr w:type="spellStart"/>
      <w:r w:rsidR="00D02A71" w:rsidRPr="005F7D3C">
        <w:rPr>
          <w:rFonts w:ascii="Arial Narrow" w:hAnsi="Arial Narrow"/>
          <w:i/>
          <w:szCs w:val="26"/>
        </w:rPr>
        <w:t>uede</w:t>
      </w:r>
      <w:proofErr w:type="spellEnd"/>
      <w:r w:rsidR="00D02A71" w:rsidRPr="005F7D3C">
        <w:rPr>
          <w:rFonts w:ascii="Arial Narrow" w:hAnsi="Arial Narrow"/>
          <w:i/>
          <w:szCs w:val="26"/>
        </w:rPr>
        <w:t xml:space="preserve"> decirse que es un servicio público, pues de él se sirven un sinnúmero de personas afiliadas al sistema general de seguridad social en salud</w:t>
      </w:r>
      <w:r w:rsidR="00D02A71" w:rsidRPr="00E863A2">
        <w:rPr>
          <w:rFonts w:ascii="Arial Narrow" w:hAnsi="Arial Narrow"/>
          <w:i/>
          <w:sz w:val="26"/>
          <w:szCs w:val="26"/>
        </w:rPr>
        <w:t>.”</w:t>
      </w:r>
      <w:r w:rsidR="00D02A71" w:rsidRPr="00E863A2">
        <w:rPr>
          <w:rFonts w:ascii="Arial Narrow" w:hAnsi="Arial Narrow"/>
          <w:sz w:val="26"/>
          <w:szCs w:val="26"/>
        </w:rPr>
        <w:t xml:space="preserve"> </w:t>
      </w:r>
      <w:r w:rsidR="00916274" w:rsidRPr="00E863A2">
        <w:rPr>
          <w:rFonts w:ascii="Arial Narrow" w:hAnsi="Arial Narrow"/>
          <w:sz w:val="26"/>
          <w:szCs w:val="26"/>
        </w:rPr>
        <w:t xml:space="preserve"> </w:t>
      </w:r>
    </w:p>
    <w:p w14:paraId="00AAA8C3" w14:textId="77777777" w:rsidR="00D02A71" w:rsidRPr="00E863A2" w:rsidRDefault="00D02A71" w:rsidP="00E863A2">
      <w:pPr>
        <w:widowControl w:val="0"/>
        <w:spacing w:line="276" w:lineRule="auto"/>
        <w:jc w:val="both"/>
        <w:rPr>
          <w:rFonts w:ascii="Arial Narrow" w:hAnsi="Arial Narrow"/>
          <w:sz w:val="26"/>
          <w:szCs w:val="26"/>
        </w:rPr>
      </w:pPr>
    </w:p>
    <w:p w14:paraId="20A36489" w14:textId="3E3D386B" w:rsidR="00590147" w:rsidRPr="00E863A2" w:rsidRDefault="00883FC5" w:rsidP="00E863A2">
      <w:pPr>
        <w:widowControl w:val="0"/>
        <w:spacing w:line="276" w:lineRule="auto"/>
        <w:jc w:val="both"/>
        <w:rPr>
          <w:rFonts w:ascii="Arial Narrow" w:hAnsi="Arial Narrow"/>
          <w:sz w:val="26"/>
          <w:szCs w:val="26"/>
        </w:rPr>
      </w:pPr>
      <w:r w:rsidRPr="00E863A2">
        <w:rPr>
          <w:rFonts w:ascii="Arial Narrow" w:hAnsi="Arial Narrow"/>
          <w:sz w:val="26"/>
          <w:szCs w:val="26"/>
        </w:rPr>
        <w:t>Agregó q</w:t>
      </w:r>
      <w:r w:rsidR="009A139B" w:rsidRPr="00E863A2">
        <w:rPr>
          <w:rFonts w:ascii="Arial Narrow" w:hAnsi="Arial Narrow"/>
          <w:sz w:val="26"/>
          <w:szCs w:val="26"/>
        </w:rPr>
        <w:t xml:space="preserve">ue no </w:t>
      </w:r>
      <w:r w:rsidR="00DF2C6A" w:rsidRPr="00E863A2">
        <w:rPr>
          <w:rFonts w:ascii="Arial Narrow" w:hAnsi="Arial Narrow"/>
          <w:sz w:val="26"/>
          <w:szCs w:val="26"/>
        </w:rPr>
        <w:t>existen</w:t>
      </w:r>
      <w:r w:rsidR="00590147" w:rsidRPr="00E863A2">
        <w:rPr>
          <w:rFonts w:ascii="Arial Narrow" w:hAnsi="Arial Narrow"/>
          <w:sz w:val="26"/>
          <w:szCs w:val="26"/>
        </w:rPr>
        <w:t xml:space="preserve"> elementos de juicio que brinden certeza sobre el cumplimiento de la normatividad que impone</w:t>
      </w:r>
      <w:r w:rsidR="006C51C8" w:rsidRPr="00E863A2">
        <w:rPr>
          <w:rFonts w:ascii="Arial Narrow" w:hAnsi="Arial Narrow"/>
          <w:sz w:val="26"/>
          <w:szCs w:val="26"/>
        </w:rPr>
        <w:t xml:space="preserve"> a la sociedad accionada, garantizar un trato igual y digno</w:t>
      </w:r>
      <w:r w:rsidR="00590147" w:rsidRPr="00E863A2">
        <w:rPr>
          <w:rFonts w:ascii="Arial Narrow" w:hAnsi="Arial Narrow"/>
          <w:sz w:val="26"/>
          <w:szCs w:val="26"/>
        </w:rPr>
        <w:t xml:space="preserve"> </w:t>
      </w:r>
      <w:r w:rsidR="006C51C8" w:rsidRPr="00E863A2">
        <w:rPr>
          <w:rFonts w:ascii="Arial Narrow" w:hAnsi="Arial Narrow"/>
          <w:sz w:val="26"/>
          <w:szCs w:val="26"/>
        </w:rPr>
        <w:t xml:space="preserve">a </w:t>
      </w:r>
      <w:r w:rsidR="00590147" w:rsidRPr="00E863A2">
        <w:rPr>
          <w:rFonts w:ascii="Arial Narrow" w:hAnsi="Arial Narrow"/>
          <w:sz w:val="26"/>
          <w:szCs w:val="26"/>
        </w:rPr>
        <w:t>la población que debe</w:t>
      </w:r>
      <w:r w:rsidR="006C51C8" w:rsidRPr="00E863A2">
        <w:rPr>
          <w:rFonts w:ascii="Arial Narrow" w:hAnsi="Arial Narrow"/>
          <w:sz w:val="26"/>
          <w:szCs w:val="26"/>
        </w:rPr>
        <w:t xml:space="preserve"> desplazarse en silla de ruedas.</w:t>
      </w:r>
    </w:p>
    <w:p w14:paraId="447DB93C" w14:textId="77777777" w:rsidR="00590147" w:rsidRPr="00E863A2" w:rsidRDefault="00590147" w:rsidP="00E863A2">
      <w:pPr>
        <w:widowControl w:val="0"/>
        <w:spacing w:line="276" w:lineRule="auto"/>
        <w:jc w:val="both"/>
        <w:rPr>
          <w:rFonts w:ascii="Arial Narrow" w:hAnsi="Arial Narrow"/>
          <w:sz w:val="26"/>
          <w:szCs w:val="26"/>
        </w:rPr>
      </w:pPr>
    </w:p>
    <w:p w14:paraId="75BAC61E" w14:textId="16954108" w:rsidR="00590147" w:rsidRPr="00E863A2" w:rsidRDefault="00AF0767" w:rsidP="00E863A2">
      <w:pPr>
        <w:widowControl w:val="0"/>
        <w:spacing w:line="276" w:lineRule="auto"/>
        <w:jc w:val="both"/>
        <w:rPr>
          <w:rFonts w:ascii="Arial Narrow" w:hAnsi="Arial Narrow"/>
          <w:sz w:val="26"/>
          <w:szCs w:val="26"/>
        </w:rPr>
      </w:pPr>
      <w:r w:rsidRPr="00E863A2">
        <w:rPr>
          <w:rFonts w:ascii="Arial Narrow" w:hAnsi="Arial Narrow"/>
          <w:sz w:val="26"/>
          <w:szCs w:val="26"/>
        </w:rPr>
        <w:t>Por lo anterior, a</w:t>
      </w:r>
      <w:r w:rsidR="00590147" w:rsidRPr="00E863A2">
        <w:rPr>
          <w:rFonts w:ascii="Arial Narrow" w:hAnsi="Arial Narrow"/>
          <w:sz w:val="26"/>
          <w:szCs w:val="26"/>
        </w:rPr>
        <w:t>mparó el derecho colectivo a la realización de la construcción, edificaciones y desarrollos urbanos respetando las disposiciones jurídicas, de manera ordenada, y dando prevalencia al beneficio de la calidad de vida de los habitantes.</w:t>
      </w:r>
      <w:r w:rsidRPr="00E863A2">
        <w:rPr>
          <w:rFonts w:ascii="Arial Narrow" w:hAnsi="Arial Narrow"/>
          <w:sz w:val="26"/>
          <w:szCs w:val="26"/>
        </w:rPr>
        <w:t xml:space="preserve"> Para restablecerlo, o</w:t>
      </w:r>
      <w:r w:rsidR="00590147" w:rsidRPr="00E863A2">
        <w:rPr>
          <w:rFonts w:ascii="Arial Narrow" w:hAnsi="Arial Narrow"/>
          <w:sz w:val="26"/>
          <w:szCs w:val="26"/>
        </w:rPr>
        <w:t>rdenó a la entidad accionada que en las instalaciones físicas de</w:t>
      </w:r>
      <w:r w:rsidR="006C51C8" w:rsidRPr="00E863A2">
        <w:rPr>
          <w:rFonts w:ascii="Arial Narrow" w:hAnsi="Arial Narrow"/>
          <w:sz w:val="26"/>
          <w:szCs w:val="26"/>
        </w:rPr>
        <w:t xml:space="preserve">terminas en </w:t>
      </w:r>
      <w:r w:rsidRPr="00E863A2">
        <w:rPr>
          <w:rFonts w:ascii="Arial Narrow" w:hAnsi="Arial Narrow"/>
          <w:sz w:val="26"/>
          <w:szCs w:val="26"/>
        </w:rPr>
        <w:t>cada</w:t>
      </w:r>
      <w:r w:rsidR="006C51C8" w:rsidRPr="00E863A2">
        <w:rPr>
          <w:rFonts w:ascii="Arial Narrow" w:hAnsi="Arial Narrow"/>
          <w:sz w:val="26"/>
          <w:szCs w:val="26"/>
        </w:rPr>
        <w:t xml:space="preserve"> asunto, construyera</w:t>
      </w:r>
      <w:r w:rsidR="00590147" w:rsidRPr="00E863A2">
        <w:rPr>
          <w:rFonts w:ascii="Arial Narrow" w:hAnsi="Arial Narrow"/>
          <w:sz w:val="26"/>
          <w:szCs w:val="26"/>
        </w:rPr>
        <w:t xml:space="preserve"> un servicio sanitario que permita el ingreso y uso a la</w:t>
      </w:r>
      <w:r w:rsidRPr="00E863A2">
        <w:rPr>
          <w:rFonts w:ascii="Arial Narrow" w:hAnsi="Arial Narrow"/>
          <w:sz w:val="26"/>
          <w:szCs w:val="26"/>
        </w:rPr>
        <w:t>s</w:t>
      </w:r>
      <w:r w:rsidR="00590147" w:rsidRPr="00E863A2">
        <w:rPr>
          <w:rFonts w:ascii="Arial Narrow" w:hAnsi="Arial Narrow"/>
          <w:sz w:val="26"/>
          <w:szCs w:val="26"/>
        </w:rPr>
        <w:t xml:space="preserve"> personas en situación de discapacidad que se movilicen en silla de ruedas, o preste los servicios que ofrece en un inmueble en el que los garantice. </w:t>
      </w:r>
      <w:r w:rsidR="002079D9" w:rsidRPr="00E863A2">
        <w:rPr>
          <w:rFonts w:ascii="Arial Narrow" w:hAnsi="Arial Narrow"/>
          <w:sz w:val="26"/>
          <w:szCs w:val="26"/>
        </w:rPr>
        <w:t>Para el efecto concedió 60 días</w:t>
      </w:r>
      <w:r w:rsidR="00DB2857" w:rsidRPr="00E863A2">
        <w:rPr>
          <w:rFonts w:ascii="Arial Narrow" w:hAnsi="Arial Narrow"/>
          <w:sz w:val="26"/>
          <w:szCs w:val="26"/>
        </w:rPr>
        <w:t xml:space="preserve">, conformó el comité de verificación, se abstuvo de fijar caución y condenó en costas a la demandada, a favor del actor popular y el coadyuvante. </w:t>
      </w:r>
    </w:p>
    <w:p w14:paraId="186F14A3" w14:textId="77777777" w:rsidR="009D4A88" w:rsidRPr="00E863A2" w:rsidRDefault="009D4A88" w:rsidP="00E863A2">
      <w:pPr>
        <w:widowControl w:val="0"/>
        <w:spacing w:line="276" w:lineRule="auto"/>
        <w:jc w:val="both"/>
        <w:rPr>
          <w:rFonts w:ascii="Arial Narrow" w:hAnsi="Arial Narrow"/>
          <w:sz w:val="26"/>
          <w:szCs w:val="26"/>
        </w:rPr>
      </w:pPr>
    </w:p>
    <w:p w14:paraId="78776057" w14:textId="662961ED" w:rsidR="009D4A88" w:rsidRPr="00E863A2" w:rsidRDefault="001E7F36" w:rsidP="00E863A2">
      <w:pPr>
        <w:widowControl w:val="0"/>
        <w:spacing w:line="276" w:lineRule="auto"/>
        <w:rPr>
          <w:rFonts w:ascii="Arial Narrow" w:hAnsi="Arial Narrow"/>
          <w:b/>
          <w:sz w:val="26"/>
          <w:szCs w:val="26"/>
        </w:rPr>
      </w:pPr>
      <w:r w:rsidRPr="00E863A2">
        <w:rPr>
          <w:rFonts w:ascii="Arial Narrow" w:hAnsi="Arial Narrow"/>
          <w:b/>
          <w:sz w:val="26"/>
          <w:szCs w:val="26"/>
        </w:rPr>
        <w:t xml:space="preserve">4. </w:t>
      </w:r>
      <w:r w:rsidR="00ED7CCC" w:rsidRPr="00E863A2">
        <w:rPr>
          <w:rFonts w:ascii="Arial Narrow" w:hAnsi="Arial Narrow"/>
          <w:b/>
          <w:sz w:val="26"/>
          <w:szCs w:val="26"/>
        </w:rPr>
        <w:t>R</w:t>
      </w:r>
      <w:r w:rsidR="006403A6" w:rsidRPr="00E863A2">
        <w:rPr>
          <w:rFonts w:ascii="Arial Narrow" w:hAnsi="Arial Narrow"/>
          <w:b/>
          <w:sz w:val="26"/>
          <w:szCs w:val="26"/>
        </w:rPr>
        <w:t>eparos concretos</w:t>
      </w:r>
      <w:r w:rsidR="000D5DF2" w:rsidRPr="00E863A2">
        <w:rPr>
          <w:rStyle w:val="Refdenotaalpie"/>
          <w:rFonts w:ascii="Arial Narrow" w:hAnsi="Arial Narrow"/>
          <w:b/>
          <w:sz w:val="26"/>
          <w:szCs w:val="26"/>
        </w:rPr>
        <w:footnoteReference w:id="9"/>
      </w:r>
    </w:p>
    <w:p w14:paraId="16B7F37A" w14:textId="77777777" w:rsidR="009D4A88" w:rsidRPr="00E863A2" w:rsidRDefault="009D4A88" w:rsidP="00E863A2">
      <w:pPr>
        <w:widowControl w:val="0"/>
        <w:spacing w:line="276" w:lineRule="auto"/>
        <w:jc w:val="both"/>
        <w:rPr>
          <w:rFonts w:ascii="Arial Narrow" w:hAnsi="Arial Narrow"/>
          <w:sz w:val="26"/>
          <w:szCs w:val="26"/>
        </w:rPr>
      </w:pPr>
    </w:p>
    <w:p w14:paraId="314D2B37" w14:textId="06D35A2B" w:rsidR="00590147" w:rsidRPr="00E863A2" w:rsidRDefault="00ED7CCC" w:rsidP="00E863A2">
      <w:pPr>
        <w:widowControl w:val="0"/>
        <w:spacing w:line="276" w:lineRule="auto"/>
        <w:jc w:val="both"/>
        <w:rPr>
          <w:rFonts w:ascii="Arial Narrow" w:hAnsi="Arial Narrow"/>
          <w:sz w:val="26"/>
          <w:szCs w:val="26"/>
        </w:rPr>
      </w:pPr>
      <w:r w:rsidRPr="00E863A2">
        <w:rPr>
          <w:rFonts w:ascii="Arial Narrow" w:hAnsi="Arial Narrow"/>
          <w:sz w:val="26"/>
          <w:szCs w:val="26"/>
        </w:rPr>
        <w:t>En tiempo se apeló la decisión de primera instancia</w:t>
      </w:r>
      <w:r w:rsidR="006C51C8" w:rsidRPr="00E863A2">
        <w:rPr>
          <w:rFonts w:ascii="Arial Narrow" w:hAnsi="Arial Narrow"/>
          <w:sz w:val="26"/>
          <w:szCs w:val="26"/>
        </w:rPr>
        <w:t>;</w:t>
      </w:r>
      <w:r w:rsidRPr="00E863A2">
        <w:rPr>
          <w:rFonts w:ascii="Arial Narrow" w:hAnsi="Arial Narrow"/>
          <w:sz w:val="26"/>
          <w:szCs w:val="26"/>
        </w:rPr>
        <w:t xml:space="preserve"> s</w:t>
      </w:r>
      <w:r w:rsidR="002E7CEA" w:rsidRPr="00E863A2">
        <w:rPr>
          <w:rFonts w:ascii="Arial Narrow" w:hAnsi="Arial Narrow"/>
          <w:sz w:val="26"/>
          <w:szCs w:val="26"/>
        </w:rPr>
        <w:t>e sostuvo que</w:t>
      </w:r>
      <w:r w:rsidR="006C51C8" w:rsidRPr="00E863A2">
        <w:rPr>
          <w:rFonts w:ascii="Arial Narrow" w:hAnsi="Arial Narrow"/>
          <w:sz w:val="26"/>
          <w:szCs w:val="26"/>
        </w:rPr>
        <w:t xml:space="preserve"> a través de centros de atención farmacéutica (CAF) </w:t>
      </w:r>
      <w:r w:rsidR="002E7CEA" w:rsidRPr="00E863A2">
        <w:rPr>
          <w:rFonts w:ascii="Arial Narrow" w:hAnsi="Arial Narrow"/>
          <w:sz w:val="26"/>
          <w:szCs w:val="26"/>
        </w:rPr>
        <w:t xml:space="preserve">AUDIFARMA SA </w:t>
      </w:r>
      <w:r w:rsidR="006C51C8" w:rsidRPr="00E863A2">
        <w:rPr>
          <w:rFonts w:ascii="Arial Narrow" w:hAnsi="Arial Narrow"/>
          <w:sz w:val="26"/>
          <w:szCs w:val="26"/>
        </w:rPr>
        <w:t xml:space="preserve">presta sus servicios </w:t>
      </w:r>
      <w:r w:rsidR="002C0BB3" w:rsidRPr="00E863A2">
        <w:rPr>
          <w:rFonts w:ascii="Arial Narrow" w:hAnsi="Arial Narrow"/>
          <w:sz w:val="26"/>
          <w:szCs w:val="26"/>
        </w:rPr>
        <w:t xml:space="preserve">y </w:t>
      </w:r>
      <w:r w:rsidR="006C51C8" w:rsidRPr="00E863A2">
        <w:rPr>
          <w:rFonts w:ascii="Arial Narrow" w:hAnsi="Arial Narrow"/>
          <w:sz w:val="26"/>
          <w:szCs w:val="26"/>
        </w:rPr>
        <w:t>éstos</w:t>
      </w:r>
      <w:r w:rsidR="002E7CEA" w:rsidRPr="00E863A2">
        <w:rPr>
          <w:rFonts w:ascii="Arial Narrow" w:hAnsi="Arial Narrow"/>
          <w:sz w:val="26"/>
          <w:szCs w:val="26"/>
        </w:rPr>
        <w:t xml:space="preserve"> cuentan con todos los requisitos de infraestructura y personal </w:t>
      </w:r>
      <w:r w:rsidR="00A11283" w:rsidRPr="00E863A2">
        <w:rPr>
          <w:rFonts w:ascii="Arial Narrow" w:hAnsi="Arial Narrow"/>
          <w:sz w:val="26"/>
          <w:szCs w:val="26"/>
        </w:rPr>
        <w:t>establecidos</w:t>
      </w:r>
      <w:r w:rsidR="006D05A2" w:rsidRPr="00E863A2">
        <w:rPr>
          <w:rFonts w:ascii="Arial Narrow" w:hAnsi="Arial Narrow"/>
          <w:sz w:val="26"/>
          <w:szCs w:val="26"/>
        </w:rPr>
        <w:t xml:space="preserve"> en la ley;</w:t>
      </w:r>
      <w:r w:rsidR="002E7CEA" w:rsidRPr="00E863A2">
        <w:rPr>
          <w:rFonts w:ascii="Arial Narrow" w:hAnsi="Arial Narrow"/>
          <w:sz w:val="26"/>
          <w:szCs w:val="26"/>
        </w:rPr>
        <w:t xml:space="preserve"> </w:t>
      </w:r>
      <w:r w:rsidR="006C51C8" w:rsidRPr="00E863A2">
        <w:rPr>
          <w:rFonts w:ascii="Arial Narrow" w:hAnsi="Arial Narrow"/>
          <w:sz w:val="26"/>
          <w:szCs w:val="26"/>
        </w:rPr>
        <w:t xml:space="preserve">hay entonces, </w:t>
      </w:r>
      <w:r w:rsidR="002E7CEA" w:rsidRPr="00E863A2">
        <w:rPr>
          <w:rFonts w:ascii="Arial Narrow" w:hAnsi="Arial Narrow"/>
          <w:sz w:val="26"/>
          <w:szCs w:val="26"/>
        </w:rPr>
        <w:t xml:space="preserve">concepto de sanidad favorable. </w:t>
      </w:r>
      <w:r w:rsidR="00A11283" w:rsidRPr="00E863A2">
        <w:rPr>
          <w:rFonts w:ascii="Arial Narrow" w:hAnsi="Arial Narrow"/>
          <w:sz w:val="26"/>
          <w:szCs w:val="26"/>
        </w:rPr>
        <w:t xml:space="preserve">Específicamente </w:t>
      </w:r>
      <w:r w:rsidR="002E7CEA" w:rsidRPr="00E863A2">
        <w:rPr>
          <w:rFonts w:ascii="Arial Narrow" w:hAnsi="Arial Narrow"/>
          <w:sz w:val="26"/>
          <w:szCs w:val="26"/>
        </w:rPr>
        <w:t>señala que se cumple la exigencia de</w:t>
      </w:r>
      <w:r w:rsidR="00A11283" w:rsidRPr="00E863A2">
        <w:rPr>
          <w:rFonts w:ascii="Arial Narrow" w:hAnsi="Arial Narrow"/>
          <w:sz w:val="26"/>
          <w:szCs w:val="26"/>
        </w:rPr>
        <w:t xml:space="preserve"> la Resolución No. 1403 de Minsalud: una unidad sanitaria, por sexo, por cada 15 personas que laboren en el sitio. Se cuenta además con dispensación de medicamentos a domicilio, para evitar el desplaz</w:t>
      </w:r>
      <w:r w:rsidR="00340F58" w:rsidRPr="00E863A2">
        <w:rPr>
          <w:rFonts w:ascii="Arial Narrow" w:hAnsi="Arial Narrow"/>
          <w:sz w:val="26"/>
          <w:szCs w:val="26"/>
        </w:rPr>
        <w:t>amiento hasta sus instalaciones</w:t>
      </w:r>
      <w:r w:rsidR="006D05A2" w:rsidRPr="00E863A2">
        <w:rPr>
          <w:rFonts w:ascii="Arial Narrow" w:hAnsi="Arial Narrow"/>
          <w:sz w:val="26"/>
          <w:szCs w:val="26"/>
        </w:rPr>
        <w:t xml:space="preserve"> por parte de los usuarios</w:t>
      </w:r>
      <w:r w:rsidR="002C0BB3" w:rsidRPr="00E863A2">
        <w:rPr>
          <w:rFonts w:ascii="Arial Narrow" w:hAnsi="Arial Narrow"/>
          <w:sz w:val="26"/>
          <w:szCs w:val="26"/>
        </w:rPr>
        <w:t>, o entrega a terceros autorizados</w:t>
      </w:r>
      <w:r w:rsidR="006D05A2" w:rsidRPr="00E863A2">
        <w:rPr>
          <w:rFonts w:ascii="Arial Narrow" w:hAnsi="Arial Narrow"/>
          <w:sz w:val="26"/>
          <w:szCs w:val="26"/>
        </w:rPr>
        <w:t xml:space="preserve">. </w:t>
      </w:r>
      <w:r w:rsidR="00A11283" w:rsidRPr="00E863A2">
        <w:rPr>
          <w:rFonts w:ascii="Arial Narrow" w:hAnsi="Arial Narrow"/>
          <w:sz w:val="26"/>
          <w:szCs w:val="26"/>
        </w:rPr>
        <w:t xml:space="preserve"> </w:t>
      </w:r>
    </w:p>
    <w:p w14:paraId="26381E65" w14:textId="77777777" w:rsidR="00590147" w:rsidRPr="00E863A2" w:rsidRDefault="00590147" w:rsidP="00E863A2">
      <w:pPr>
        <w:widowControl w:val="0"/>
        <w:spacing w:line="276" w:lineRule="auto"/>
        <w:jc w:val="both"/>
        <w:rPr>
          <w:rFonts w:ascii="Arial Narrow" w:hAnsi="Arial Narrow"/>
          <w:sz w:val="26"/>
          <w:szCs w:val="26"/>
        </w:rPr>
      </w:pPr>
    </w:p>
    <w:p w14:paraId="51F2DC3C" w14:textId="37CF337B" w:rsidR="00590147" w:rsidRPr="00E863A2" w:rsidRDefault="00F83105" w:rsidP="00E863A2">
      <w:pPr>
        <w:widowControl w:val="0"/>
        <w:spacing w:line="276" w:lineRule="auto"/>
        <w:jc w:val="both"/>
        <w:rPr>
          <w:rFonts w:ascii="Arial Narrow" w:hAnsi="Arial Narrow"/>
          <w:sz w:val="26"/>
          <w:szCs w:val="26"/>
        </w:rPr>
      </w:pPr>
      <w:r w:rsidRPr="00E863A2">
        <w:rPr>
          <w:rFonts w:ascii="Arial Narrow" w:hAnsi="Arial Narrow"/>
          <w:sz w:val="26"/>
          <w:szCs w:val="26"/>
        </w:rPr>
        <w:t>Entonces, ni la ley ni los</w:t>
      </w:r>
      <w:r w:rsidR="00A11283" w:rsidRPr="00E863A2">
        <w:rPr>
          <w:rFonts w:ascii="Arial Narrow" w:hAnsi="Arial Narrow"/>
          <w:sz w:val="26"/>
          <w:szCs w:val="26"/>
        </w:rPr>
        <w:t xml:space="preserve"> reglamento</w:t>
      </w:r>
      <w:r w:rsidRPr="00E863A2">
        <w:rPr>
          <w:rFonts w:ascii="Arial Narrow" w:hAnsi="Arial Narrow"/>
          <w:sz w:val="26"/>
          <w:szCs w:val="26"/>
        </w:rPr>
        <w:t>s (resoluciones)</w:t>
      </w:r>
      <w:r w:rsidR="00A11283" w:rsidRPr="00E863A2">
        <w:rPr>
          <w:rFonts w:ascii="Arial Narrow" w:hAnsi="Arial Narrow"/>
          <w:sz w:val="26"/>
          <w:szCs w:val="26"/>
        </w:rPr>
        <w:t xml:space="preserve"> exigen como requisito de funcionamiento la existencia de baños para el público en puntos </w:t>
      </w:r>
      <w:r w:rsidR="000F05BB" w:rsidRPr="00E863A2">
        <w:rPr>
          <w:rFonts w:ascii="Arial Narrow" w:hAnsi="Arial Narrow"/>
          <w:sz w:val="26"/>
          <w:szCs w:val="26"/>
        </w:rPr>
        <w:t xml:space="preserve">de </w:t>
      </w:r>
      <w:r w:rsidR="00E65B2A" w:rsidRPr="00E863A2">
        <w:rPr>
          <w:rFonts w:ascii="Arial Narrow" w:hAnsi="Arial Narrow"/>
          <w:sz w:val="26"/>
          <w:szCs w:val="26"/>
        </w:rPr>
        <w:t>dispensación; exigir</w:t>
      </w:r>
      <w:r w:rsidRPr="00E863A2">
        <w:rPr>
          <w:rFonts w:ascii="Arial Narrow" w:hAnsi="Arial Narrow"/>
          <w:sz w:val="26"/>
          <w:szCs w:val="26"/>
        </w:rPr>
        <w:t xml:space="preserve"> requisitos adicionales para permitir y autoriza</w:t>
      </w:r>
      <w:r w:rsidR="000F05BB" w:rsidRPr="00E863A2">
        <w:rPr>
          <w:rFonts w:ascii="Arial Narrow" w:hAnsi="Arial Narrow"/>
          <w:sz w:val="26"/>
          <w:szCs w:val="26"/>
        </w:rPr>
        <w:t>r</w:t>
      </w:r>
      <w:r w:rsidRPr="00E863A2">
        <w:rPr>
          <w:rFonts w:ascii="Arial Narrow" w:hAnsi="Arial Narrow"/>
          <w:sz w:val="26"/>
          <w:szCs w:val="26"/>
        </w:rPr>
        <w:t xml:space="preserve"> el funcionamiento, constituye un quebranto a la libre competencia y a la participación económica de los mercados (art. 333 de la Constitución Nacional)</w:t>
      </w:r>
      <w:r w:rsidR="000F05BB" w:rsidRPr="00E863A2">
        <w:rPr>
          <w:rFonts w:ascii="Arial Narrow" w:hAnsi="Arial Narrow"/>
          <w:sz w:val="26"/>
          <w:szCs w:val="26"/>
        </w:rPr>
        <w:t>.</w:t>
      </w:r>
      <w:r w:rsidRPr="00E863A2">
        <w:rPr>
          <w:rFonts w:ascii="Arial Narrow" w:hAnsi="Arial Narrow"/>
          <w:sz w:val="26"/>
          <w:szCs w:val="26"/>
        </w:rPr>
        <w:t xml:space="preserve">  </w:t>
      </w:r>
      <w:r w:rsidR="00A11283" w:rsidRPr="00E863A2">
        <w:rPr>
          <w:rFonts w:ascii="Arial Narrow" w:hAnsi="Arial Narrow"/>
          <w:sz w:val="26"/>
          <w:szCs w:val="26"/>
        </w:rPr>
        <w:t xml:space="preserve">  </w:t>
      </w:r>
    </w:p>
    <w:p w14:paraId="26FEB9E4" w14:textId="39C7BC55" w:rsidR="009A139B" w:rsidRPr="00E863A2" w:rsidRDefault="00590147" w:rsidP="00E863A2">
      <w:pPr>
        <w:widowControl w:val="0"/>
        <w:spacing w:line="276" w:lineRule="auto"/>
        <w:jc w:val="both"/>
        <w:rPr>
          <w:rFonts w:ascii="Arial Narrow" w:hAnsi="Arial Narrow"/>
          <w:sz w:val="26"/>
          <w:szCs w:val="26"/>
        </w:rPr>
      </w:pPr>
      <w:r w:rsidRPr="00E863A2">
        <w:rPr>
          <w:rFonts w:ascii="Arial Narrow" w:hAnsi="Arial Narrow"/>
          <w:sz w:val="26"/>
          <w:szCs w:val="26"/>
        </w:rPr>
        <w:t xml:space="preserve"> </w:t>
      </w:r>
    </w:p>
    <w:p w14:paraId="1FBAEE5A" w14:textId="0D35C1F7" w:rsidR="00F83105" w:rsidRPr="00E863A2" w:rsidRDefault="00F83105" w:rsidP="00E863A2">
      <w:pPr>
        <w:widowControl w:val="0"/>
        <w:spacing w:line="276" w:lineRule="auto"/>
        <w:jc w:val="both"/>
        <w:rPr>
          <w:rFonts w:ascii="Arial Narrow" w:hAnsi="Arial Narrow"/>
          <w:sz w:val="26"/>
          <w:szCs w:val="26"/>
        </w:rPr>
      </w:pPr>
      <w:r w:rsidRPr="00E863A2">
        <w:rPr>
          <w:rFonts w:ascii="Arial Narrow" w:hAnsi="Arial Narrow"/>
          <w:sz w:val="26"/>
          <w:szCs w:val="26"/>
        </w:rPr>
        <w:t xml:space="preserve">Se señala de parca e insuficiente la actividad probatoria desplegada por el actor, </w:t>
      </w:r>
      <w:r w:rsidR="0021417A" w:rsidRPr="00E863A2">
        <w:rPr>
          <w:rFonts w:ascii="Arial Narrow" w:hAnsi="Arial Narrow"/>
          <w:sz w:val="26"/>
          <w:szCs w:val="26"/>
        </w:rPr>
        <w:t xml:space="preserve">aseverando que </w:t>
      </w:r>
      <w:r w:rsidRPr="00E863A2">
        <w:rPr>
          <w:rFonts w:ascii="Arial Narrow" w:hAnsi="Arial Narrow"/>
          <w:sz w:val="26"/>
          <w:szCs w:val="26"/>
        </w:rPr>
        <w:t xml:space="preserve">éste se limitó a nombrar la norma sin aclarar de qué manera AUDIFARMA la infringía.    </w:t>
      </w:r>
    </w:p>
    <w:p w14:paraId="6156BF6C" w14:textId="77777777" w:rsidR="00F83105" w:rsidRPr="00E863A2" w:rsidRDefault="00F83105" w:rsidP="00E863A2">
      <w:pPr>
        <w:widowControl w:val="0"/>
        <w:spacing w:line="276" w:lineRule="auto"/>
        <w:jc w:val="both"/>
        <w:rPr>
          <w:rFonts w:ascii="Arial Narrow" w:hAnsi="Arial Narrow"/>
          <w:sz w:val="26"/>
          <w:szCs w:val="26"/>
        </w:rPr>
      </w:pPr>
    </w:p>
    <w:p w14:paraId="57FA6C12" w14:textId="4D66C104" w:rsidR="00F83105" w:rsidRPr="00E863A2" w:rsidRDefault="0021417A" w:rsidP="00E863A2">
      <w:pPr>
        <w:widowControl w:val="0"/>
        <w:spacing w:line="276" w:lineRule="auto"/>
        <w:jc w:val="both"/>
        <w:rPr>
          <w:rFonts w:ascii="Arial Narrow" w:hAnsi="Arial Narrow"/>
          <w:sz w:val="26"/>
          <w:szCs w:val="26"/>
        </w:rPr>
      </w:pPr>
      <w:r w:rsidRPr="00E863A2">
        <w:rPr>
          <w:rFonts w:ascii="Arial Narrow" w:hAnsi="Arial Narrow"/>
          <w:sz w:val="26"/>
          <w:szCs w:val="26"/>
        </w:rPr>
        <w:t xml:space="preserve">Se precisa en el mismo acto que </w:t>
      </w:r>
      <w:r w:rsidR="00F83105" w:rsidRPr="00E863A2">
        <w:rPr>
          <w:rFonts w:ascii="Arial Narrow" w:hAnsi="Arial Narrow"/>
          <w:sz w:val="26"/>
          <w:szCs w:val="26"/>
        </w:rPr>
        <w:t>no se configura la NECESIDAD de la medida adoptada, porque en los lugares donde se ordenó construir, concurre un porcentaje mínimo de pacientes con discapacidad, habiéndose presentado apenas 3 quejas durante los últimos tres años</w:t>
      </w:r>
      <w:r w:rsidR="006D05A2" w:rsidRPr="00E863A2">
        <w:rPr>
          <w:rFonts w:ascii="Arial Narrow" w:hAnsi="Arial Narrow"/>
          <w:sz w:val="26"/>
          <w:szCs w:val="26"/>
        </w:rPr>
        <w:t>. El tiempo de espera de sus usuarios en las instalaciones es muy corto, entre 6 a 35 minutos.</w:t>
      </w:r>
      <w:r w:rsidR="006403A6" w:rsidRPr="00E863A2">
        <w:rPr>
          <w:rFonts w:ascii="Arial Narrow" w:hAnsi="Arial Narrow"/>
          <w:sz w:val="26"/>
          <w:szCs w:val="26"/>
        </w:rPr>
        <w:t xml:space="preserve"> </w:t>
      </w:r>
      <w:r w:rsidR="006D05A2" w:rsidRPr="00E863A2">
        <w:rPr>
          <w:rFonts w:ascii="Arial Narrow" w:hAnsi="Arial Narrow"/>
          <w:sz w:val="26"/>
          <w:szCs w:val="26"/>
        </w:rPr>
        <w:t>E</w:t>
      </w:r>
      <w:r w:rsidR="006403A6" w:rsidRPr="00E863A2">
        <w:rPr>
          <w:rFonts w:ascii="Arial Narrow" w:hAnsi="Arial Narrow"/>
          <w:sz w:val="26"/>
          <w:szCs w:val="26"/>
        </w:rPr>
        <w:t>ntonces</w:t>
      </w:r>
      <w:r w:rsidR="006D05A2" w:rsidRPr="00E863A2">
        <w:rPr>
          <w:rFonts w:ascii="Arial Narrow" w:hAnsi="Arial Narrow"/>
          <w:sz w:val="26"/>
          <w:szCs w:val="26"/>
        </w:rPr>
        <w:t>,</w:t>
      </w:r>
      <w:r w:rsidR="006403A6" w:rsidRPr="00E863A2">
        <w:rPr>
          <w:rFonts w:ascii="Arial Narrow" w:hAnsi="Arial Narrow"/>
          <w:sz w:val="26"/>
          <w:szCs w:val="26"/>
        </w:rPr>
        <w:t xml:space="preserve"> no hay una comunidad o grupo social con ese tipo de discapacidad a quienes se les est</w:t>
      </w:r>
      <w:r w:rsidR="00492EE0" w:rsidRPr="00E863A2">
        <w:rPr>
          <w:rFonts w:ascii="Arial Narrow" w:hAnsi="Arial Narrow"/>
          <w:sz w:val="26"/>
          <w:szCs w:val="26"/>
        </w:rPr>
        <w:t>é</w:t>
      </w:r>
      <w:r w:rsidR="006403A6" w:rsidRPr="00E863A2">
        <w:rPr>
          <w:rFonts w:ascii="Arial Narrow" w:hAnsi="Arial Narrow"/>
          <w:sz w:val="26"/>
          <w:szCs w:val="26"/>
        </w:rPr>
        <w:t xml:space="preserve"> vulnerado los derechos.</w:t>
      </w:r>
      <w:r w:rsidR="00F83105" w:rsidRPr="00E863A2">
        <w:rPr>
          <w:rFonts w:ascii="Arial Narrow" w:hAnsi="Arial Narrow"/>
          <w:sz w:val="26"/>
          <w:szCs w:val="26"/>
        </w:rPr>
        <w:t xml:space="preserve">  </w:t>
      </w:r>
    </w:p>
    <w:p w14:paraId="116F2EAB" w14:textId="77777777" w:rsidR="006D05A2" w:rsidRPr="00E863A2" w:rsidRDefault="006D05A2" w:rsidP="00E863A2">
      <w:pPr>
        <w:widowControl w:val="0"/>
        <w:spacing w:line="276" w:lineRule="auto"/>
        <w:jc w:val="both"/>
        <w:rPr>
          <w:rFonts w:ascii="Arial Narrow" w:hAnsi="Arial Narrow"/>
          <w:sz w:val="26"/>
          <w:szCs w:val="26"/>
        </w:rPr>
      </w:pPr>
    </w:p>
    <w:p w14:paraId="715E1B94" w14:textId="6CF32EC0" w:rsidR="006D05A2" w:rsidRPr="00E863A2" w:rsidRDefault="006D05A2" w:rsidP="00E863A2">
      <w:pPr>
        <w:widowControl w:val="0"/>
        <w:spacing w:line="276" w:lineRule="auto"/>
        <w:jc w:val="both"/>
        <w:rPr>
          <w:rFonts w:ascii="Arial Narrow" w:hAnsi="Arial Narrow"/>
          <w:sz w:val="26"/>
          <w:szCs w:val="26"/>
        </w:rPr>
      </w:pPr>
      <w:r w:rsidRPr="00E863A2">
        <w:rPr>
          <w:rFonts w:ascii="Arial Narrow" w:hAnsi="Arial Narrow"/>
          <w:sz w:val="26"/>
          <w:szCs w:val="26"/>
        </w:rPr>
        <w:t>Se resalta respecto a las instalaciones ubicadas en Montería Córdoba, cursa acción popular en el Juzgado Tercero Civil de Circuito de Pereira</w:t>
      </w:r>
      <w:r w:rsidR="00275342" w:rsidRPr="00E863A2">
        <w:rPr>
          <w:rFonts w:ascii="Arial Narrow" w:hAnsi="Arial Narrow"/>
          <w:sz w:val="26"/>
          <w:szCs w:val="26"/>
        </w:rPr>
        <w:t>, por los mi</w:t>
      </w:r>
      <w:r w:rsidR="0021417A" w:rsidRPr="00E863A2">
        <w:rPr>
          <w:rFonts w:ascii="Arial Narrow" w:hAnsi="Arial Narrow"/>
          <w:sz w:val="26"/>
          <w:szCs w:val="26"/>
        </w:rPr>
        <w:t>s</w:t>
      </w:r>
      <w:r w:rsidR="00275342" w:rsidRPr="00E863A2">
        <w:rPr>
          <w:rFonts w:ascii="Arial Narrow" w:hAnsi="Arial Narrow"/>
          <w:sz w:val="26"/>
          <w:szCs w:val="26"/>
        </w:rPr>
        <w:t>mos hechos y pretensiones, lo que demuestra que se actúa con mala fe y temeridad</w:t>
      </w:r>
      <w:r w:rsidR="00C97EFE" w:rsidRPr="00E863A2">
        <w:rPr>
          <w:rFonts w:ascii="Arial Narrow" w:hAnsi="Arial Narrow"/>
          <w:sz w:val="26"/>
          <w:szCs w:val="26"/>
        </w:rPr>
        <w:t>.</w:t>
      </w:r>
      <w:r w:rsidR="00275342" w:rsidRPr="00E863A2">
        <w:rPr>
          <w:rFonts w:ascii="Arial Narrow" w:hAnsi="Arial Narrow"/>
          <w:sz w:val="26"/>
          <w:szCs w:val="26"/>
        </w:rPr>
        <w:t xml:space="preserve"> </w:t>
      </w:r>
    </w:p>
    <w:p w14:paraId="487E34C3" w14:textId="77777777" w:rsidR="0021417A" w:rsidRPr="00E863A2" w:rsidRDefault="0021417A" w:rsidP="00E863A2">
      <w:pPr>
        <w:widowControl w:val="0"/>
        <w:spacing w:line="276" w:lineRule="auto"/>
        <w:jc w:val="both"/>
        <w:rPr>
          <w:rFonts w:ascii="Arial Narrow" w:hAnsi="Arial Narrow"/>
          <w:sz w:val="26"/>
          <w:szCs w:val="26"/>
        </w:rPr>
      </w:pPr>
    </w:p>
    <w:p w14:paraId="00869532" w14:textId="51C8D71C" w:rsidR="000D5DF2" w:rsidRPr="00E863A2" w:rsidRDefault="0021417A" w:rsidP="00E863A2">
      <w:pPr>
        <w:widowControl w:val="0"/>
        <w:spacing w:line="276" w:lineRule="auto"/>
        <w:jc w:val="both"/>
        <w:rPr>
          <w:rFonts w:ascii="Arial Narrow" w:hAnsi="Arial Narrow"/>
          <w:sz w:val="26"/>
          <w:szCs w:val="26"/>
        </w:rPr>
      </w:pPr>
      <w:r w:rsidRPr="00E863A2">
        <w:rPr>
          <w:rFonts w:ascii="Arial Narrow" w:hAnsi="Arial Narrow"/>
          <w:sz w:val="26"/>
          <w:szCs w:val="26"/>
        </w:rPr>
        <w:t xml:space="preserve">Por último, que </w:t>
      </w:r>
      <w:r w:rsidR="000D5DF2" w:rsidRPr="00E863A2">
        <w:rPr>
          <w:rFonts w:ascii="Arial Narrow" w:hAnsi="Arial Narrow"/>
          <w:sz w:val="26"/>
          <w:szCs w:val="26"/>
        </w:rPr>
        <w:t>no es posible realizar la</w:t>
      </w:r>
      <w:r w:rsidR="00ED7CCC" w:rsidRPr="00E863A2">
        <w:rPr>
          <w:rFonts w:ascii="Arial Narrow" w:hAnsi="Arial Narrow"/>
          <w:sz w:val="26"/>
          <w:szCs w:val="26"/>
        </w:rPr>
        <w:t>s</w:t>
      </w:r>
      <w:r w:rsidR="000D5DF2" w:rsidRPr="00E863A2">
        <w:rPr>
          <w:rFonts w:ascii="Arial Narrow" w:hAnsi="Arial Narrow"/>
          <w:sz w:val="26"/>
          <w:szCs w:val="26"/>
        </w:rPr>
        <w:t xml:space="preserve"> construcciones ordenadas como se señala en informes de infraestructura</w:t>
      </w:r>
      <w:r w:rsidRPr="00E863A2">
        <w:rPr>
          <w:rFonts w:ascii="Arial Narrow" w:hAnsi="Arial Narrow"/>
          <w:sz w:val="26"/>
          <w:szCs w:val="26"/>
        </w:rPr>
        <w:t xml:space="preserve"> que aporta</w:t>
      </w:r>
      <w:r w:rsidR="000D5DF2" w:rsidRPr="00E863A2">
        <w:rPr>
          <w:rFonts w:ascii="Arial Narrow" w:hAnsi="Arial Narrow"/>
          <w:sz w:val="26"/>
          <w:szCs w:val="26"/>
        </w:rPr>
        <w:t xml:space="preserve">, más </w:t>
      </w:r>
      <w:r w:rsidR="007F43D2" w:rsidRPr="00E863A2">
        <w:rPr>
          <w:rFonts w:ascii="Arial Narrow" w:hAnsi="Arial Narrow"/>
          <w:sz w:val="26"/>
          <w:szCs w:val="26"/>
        </w:rPr>
        <w:t>aún</w:t>
      </w:r>
      <w:r w:rsidR="000D5DF2" w:rsidRPr="00E863A2">
        <w:rPr>
          <w:rFonts w:ascii="Arial Narrow" w:hAnsi="Arial Narrow"/>
          <w:sz w:val="26"/>
          <w:szCs w:val="26"/>
        </w:rPr>
        <w:t xml:space="preserve"> cuando </w:t>
      </w:r>
      <w:r w:rsidR="008C3095" w:rsidRPr="00E863A2">
        <w:rPr>
          <w:rFonts w:ascii="Arial Narrow" w:hAnsi="Arial Narrow"/>
          <w:sz w:val="26"/>
          <w:szCs w:val="26"/>
        </w:rPr>
        <w:t>los</w:t>
      </w:r>
      <w:r w:rsidR="000D5DF2" w:rsidRPr="00E863A2">
        <w:rPr>
          <w:rFonts w:ascii="Arial Narrow" w:hAnsi="Arial Narrow"/>
          <w:sz w:val="26"/>
          <w:szCs w:val="26"/>
        </w:rPr>
        <w:t xml:space="preserve"> inmueble</w:t>
      </w:r>
      <w:r w:rsidR="008C3095" w:rsidRPr="00E863A2">
        <w:rPr>
          <w:rFonts w:ascii="Arial Narrow" w:hAnsi="Arial Narrow"/>
          <w:sz w:val="26"/>
          <w:szCs w:val="26"/>
        </w:rPr>
        <w:t>s</w:t>
      </w:r>
      <w:r w:rsidR="000D5DF2" w:rsidRPr="00E863A2">
        <w:rPr>
          <w:rFonts w:ascii="Arial Narrow" w:hAnsi="Arial Narrow"/>
          <w:sz w:val="26"/>
          <w:szCs w:val="26"/>
        </w:rPr>
        <w:t xml:space="preserve"> </w:t>
      </w:r>
      <w:r w:rsidR="008C3095" w:rsidRPr="00E863A2">
        <w:rPr>
          <w:rFonts w:ascii="Arial Narrow" w:hAnsi="Arial Narrow"/>
          <w:sz w:val="26"/>
          <w:szCs w:val="26"/>
        </w:rPr>
        <w:t xml:space="preserve">no son de su propiedad. </w:t>
      </w:r>
      <w:r w:rsidR="000D5DF2" w:rsidRPr="00E863A2">
        <w:rPr>
          <w:rFonts w:ascii="Arial Narrow" w:hAnsi="Arial Narrow"/>
          <w:sz w:val="26"/>
          <w:szCs w:val="26"/>
        </w:rPr>
        <w:t xml:space="preserve">  </w:t>
      </w:r>
    </w:p>
    <w:p w14:paraId="2C43EC01" w14:textId="77777777" w:rsidR="00F83105" w:rsidRPr="00E863A2" w:rsidRDefault="00F83105" w:rsidP="00E863A2">
      <w:pPr>
        <w:widowControl w:val="0"/>
        <w:spacing w:line="276" w:lineRule="auto"/>
        <w:jc w:val="both"/>
        <w:rPr>
          <w:rFonts w:ascii="Arial Narrow" w:hAnsi="Arial Narrow"/>
          <w:sz w:val="26"/>
          <w:szCs w:val="26"/>
        </w:rPr>
      </w:pPr>
    </w:p>
    <w:p w14:paraId="44C19B89" w14:textId="523ABA0D" w:rsidR="00F83105" w:rsidRPr="00E863A2" w:rsidRDefault="006403A6" w:rsidP="00E863A2">
      <w:pPr>
        <w:widowControl w:val="0"/>
        <w:spacing w:line="276" w:lineRule="auto"/>
        <w:jc w:val="center"/>
        <w:rPr>
          <w:rFonts w:ascii="Arial Narrow" w:hAnsi="Arial Narrow"/>
          <w:b/>
          <w:sz w:val="26"/>
          <w:szCs w:val="26"/>
        </w:rPr>
      </w:pPr>
      <w:r w:rsidRPr="00E863A2">
        <w:rPr>
          <w:rFonts w:ascii="Arial Narrow" w:hAnsi="Arial Narrow"/>
          <w:b/>
          <w:sz w:val="26"/>
          <w:szCs w:val="26"/>
        </w:rPr>
        <w:t>Actuación en segunda instancia</w:t>
      </w:r>
    </w:p>
    <w:p w14:paraId="5278A0F3" w14:textId="77777777" w:rsidR="00F83105" w:rsidRPr="00E863A2" w:rsidRDefault="00F83105" w:rsidP="00E863A2">
      <w:pPr>
        <w:widowControl w:val="0"/>
        <w:spacing w:line="276" w:lineRule="auto"/>
        <w:jc w:val="both"/>
        <w:rPr>
          <w:rFonts w:ascii="Arial Narrow" w:hAnsi="Arial Narrow"/>
          <w:sz w:val="26"/>
          <w:szCs w:val="26"/>
        </w:rPr>
      </w:pPr>
    </w:p>
    <w:p w14:paraId="32B89CB1" w14:textId="77FD8B4A" w:rsidR="00275342" w:rsidRPr="00E863A2" w:rsidRDefault="002A1230" w:rsidP="00E863A2">
      <w:pPr>
        <w:widowControl w:val="0"/>
        <w:spacing w:line="276" w:lineRule="auto"/>
        <w:jc w:val="both"/>
        <w:rPr>
          <w:rFonts w:ascii="Arial Narrow" w:hAnsi="Arial Narrow"/>
          <w:sz w:val="26"/>
          <w:szCs w:val="26"/>
        </w:rPr>
      </w:pPr>
      <w:r w:rsidRPr="00E863A2">
        <w:rPr>
          <w:rFonts w:ascii="Arial Narrow" w:hAnsi="Arial Narrow"/>
          <w:sz w:val="26"/>
          <w:szCs w:val="26"/>
        </w:rPr>
        <w:t>En un primer momento fue admitido el recurso de apelación</w:t>
      </w:r>
      <w:r w:rsidRPr="00E863A2">
        <w:rPr>
          <w:rStyle w:val="Refdenotaalpie"/>
          <w:rFonts w:ascii="Arial Narrow" w:hAnsi="Arial Narrow"/>
          <w:sz w:val="26"/>
          <w:szCs w:val="26"/>
        </w:rPr>
        <w:footnoteReference w:id="10"/>
      </w:r>
      <w:r w:rsidRPr="00E863A2">
        <w:rPr>
          <w:rFonts w:ascii="Arial Narrow" w:hAnsi="Arial Narrow"/>
          <w:sz w:val="26"/>
          <w:szCs w:val="26"/>
        </w:rPr>
        <w:t>, para posteriormente adecuar su trámite al artículo 14 del Decreto 806 de 2020</w:t>
      </w:r>
      <w:r w:rsidRPr="00E863A2">
        <w:rPr>
          <w:rStyle w:val="Refdenotaalpie"/>
          <w:rFonts w:ascii="Arial Narrow" w:hAnsi="Arial Narrow"/>
          <w:sz w:val="26"/>
          <w:szCs w:val="26"/>
        </w:rPr>
        <w:footnoteReference w:id="11"/>
      </w:r>
      <w:r w:rsidR="00275342" w:rsidRPr="00E863A2">
        <w:rPr>
          <w:rFonts w:ascii="Arial Narrow" w:hAnsi="Arial Narrow"/>
          <w:sz w:val="26"/>
          <w:szCs w:val="26"/>
        </w:rPr>
        <w:t>, donde se solicitó prueba de oficio al Juez Tercero Civil del Circuito de Pereira, para que rindiera informe sobre la existencia y estado de la acción popular de radi</w:t>
      </w:r>
      <w:r w:rsidR="00B604E1" w:rsidRPr="00E863A2">
        <w:rPr>
          <w:rFonts w:ascii="Arial Narrow" w:hAnsi="Arial Narrow"/>
          <w:sz w:val="26"/>
          <w:szCs w:val="26"/>
        </w:rPr>
        <w:t>c</w:t>
      </w:r>
      <w:r w:rsidR="00275342" w:rsidRPr="00E863A2">
        <w:rPr>
          <w:rFonts w:ascii="Arial Narrow" w:hAnsi="Arial Narrow"/>
          <w:sz w:val="26"/>
          <w:szCs w:val="26"/>
        </w:rPr>
        <w:t>ación No. 2016-</w:t>
      </w:r>
      <w:r w:rsidR="00E87C42" w:rsidRPr="00E863A2">
        <w:rPr>
          <w:rFonts w:ascii="Arial Narrow" w:hAnsi="Arial Narrow"/>
          <w:sz w:val="26"/>
          <w:szCs w:val="26"/>
        </w:rPr>
        <w:t>00</w:t>
      </w:r>
      <w:r w:rsidR="00275342" w:rsidRPr="00E863A2">
        <w:rPr>
          <w:rFonts w:ascii="Arial Narrow" w:hAnsi="Arial Narrow"/>
          <w:sz w:val="26"/>
          <w:szCs w:val="26"/>
        </w:rPr>
        <w:t>245</w:t>
      </w:r>
      <w:r w:rsidR="00FF0527" w:rsidRPr="00E863A2">
        <w:rPr>
          <w:rFonts w:ascii="Arial Narrow" w:hAnsi="Arial Narrow"/>
          <w:sz w:val="26"/>
          <w:szCs w:val="26"/>
        </w:rPr>
        <w:t>-00</w:t>
      </w:r>
      <w:r w:rsidR="00275342" w:rsidRPr="00E863A2">
        <w:rPr>
          <w:rFonts w:ascii="Arial Narrow" w:hAnsi="Arial Narrow"/>
          <w:sz w:val="26"/>
          <w:szCs w:val="26"/>
        </w:rPr>
        <w:t xml:space="preserve">, </w:t>
      </w:r>
      <w:r w:rsidR="0021417A" w:rsidRPr="00E863A2">
        <w:rPr>
          <w:rFonts w:ascii="Arial Narrow" w:hAnsi="Arial Narrow"/>
          <w:sz w:val="26"/>
          <w:szCs w:val="26"/>
        </w:rPr>
        <w:t xml:space="preserve">elemento </w:t>
      </w:r>
      <w:r w:rsidR="00275342" w:rsidRPr="00E863A2">
        <w:rPr>
          <w:rFonts w:ascii="Arial Narrow" w:hAnsi="Arial Narrow"/>
          <w:sz w:val="26"/>
          <w:szCs w:val="26"/>
        </w:rPr>
        <w:t>que con posterioridad fue incorporad</w:t>
      </w:r>
      <w:r w:rsidR="006D32AB" w:rsidRPr="00E863A2">
        <w:rPr>
          <w:rFonts w:ascii="Arial Narrow" w:hAnsi="Arial Narrow"/>
          <w:sz w:val="26"/>
          <w:szCs w:val="26"/>
        </w:rPr>
        <w:t>o</w:t>
      </w:r>
      <w:r w:rsidR="00275342" w:rsidRPr="00E863A2">
        <w:rPr>
          <w:rFonts w:ascii="Arial Narrow" w:hAnsi="Arial Narrow"/>
          <w:sz w:val="26"/>
          <w:szCs w:val="26"/>
        </w:rPr>
        <w:t xml:space="preserve"> al plenario</w:t>
      </w:r>
      <w:r w:rsidR="00275342" w:rsidRPr="00E863A2">
        <w:rPr>
          <w:rStyle w:val="Refdenotaalpie"/>
          <w:rFonts w:ascii="Arial Narrow" w:hAnsi="Arial Narrow"/>
          <w:sz w:val="26"/>
          <w:szCs w:val="26"/>
        </w:rPr>
        <w:footnoteReference w:id="12"/>
      </w:r>
      <w:r w:rsidR="00275342" w:rsidRPr="00E863A2">
        <w:rPr>
          <w:rFonts w:ascii="Arial Narrow" w:hAnsi="Arial Narrow"/>
          <w:sz w:val="26"/>
          <w:szCs w:val="26"/>
        </w:rPr>
        <w:t xml:space="preserve">. </w:t>
      </w:r>
    </w:p>
    <w:p w14:paraId="4F465AB6" w14:textId="77777777" w:rsidR="00275342" w:rsidRPr="00E863A2" w:rsidRDefault="00275342" w:rsidP="00E863A2">
      <w:pPr>
        <w:widowControl w:val="0"/>
        <w:spacing w:line="276" w:lineRule="auto"/>
        <w:jc w:val="both"/>
        <w:rPr>
          <w:rFonts w:ascii="Arial Narrow" w:hAnsi="Arial Narrow"/>
          <w:sz w:val="26"/>
          <w:szCs w:val="26"/>
        </w:rPr>
      </w:pPr>
    </w:p>
    <w:p w14:paraId="202378EE" w14:textId="3DEBB8EA" w:rsidR="00F9168B" w:rsidRPr="00E863A2" w:rsidRDefault="008B7B53" w:rsidP="00E863A2">
      <w:pPr>
        <w:widowControl w:val="0"/>
        <w:spacing w:line="276" w:lineRule="auto"/>
        <w:jc w:val="both"/>
        <w:rPr>
          <w:rFonts w:ascii="Arial Narrow" w:hAnsi="Arial Narrow"/>
          <w:sz w:val="26"/>
          <w:szCs w:val="26"/>
        </w:rPr>
      </w:pPr>
      <w:r w:rsidRPr="00E863A2">
        <w:rPr>
          <w:rFonts w:ascii="Arial Narrow" w:hAnsi="Arial Narrow"/>
          <w:sz w:val="26"/>
          <w:szCs w:val="26"/>
        </w:rPr>
        <w:t>F</w:t>
      </w:r>
      <w:r w:rsidR="002A1230" w:rsidRPr="00E863A2">
        <w:rPr>
          <w:rFonts w:ascii="Arial Narrow" w:hAnsi="Arial Narrow"/>
          <w:sz w:val="26"/>
          <w:szCs w:val="26"/>
        </w:rPr>
        <w:t>ue sustentada la alzada por la parte apelante de conformidad al artículo 37 de la Ley</w:t>
      </w:r>
      <w:r w:rsidR="000D5DF2" w:rsidRPr="00E863A2">
        <w:rPr>
          <w:rFonts w:ascii="Arial Narrow" w:hAnsi="Arial Narrow"/>
          <w:sz w:val="26"/>
          <w:szCs w:val="26"/>
        </w:rPr>
        <w:t xml:space="preserve"> 472 de </w:t>
      </w:r>
      <w:r w:rsidR="000D5DF2" w:rsidRPr="00E863A2">
        <w:rPr>
          <w:rFonts w:ascii="Arial Narrow" w:hAnsi="Arial Narrow"/>
          <w:sz w:val="26"/>
          <w:szCs w:val="26"/>
        </w:rPr>
        <w:lastRenderedPageBreak/>
        <w:t>1998</w:t>
      </w:r>
      <w:r w:rsidRPr="00E863A2">
        <w:rPr>
          <w:rFonts w:ascii="Arial Narrow" w:hAnsi="Arial Narrow"/>
          <w:sz w:val="26"/>
          <w:szCs w:val="26"/>
        </w:rPr>
        <w:t>, en idénticos</w:t>
      </w:r>
      <w:r w:rsidR="00ED7CCC" w:rsidRPr="00E863A2">
        <w:rPr>
          <w:rFonts w:ascii="Arial Narrow" w:hAnsi="Arial Narrow"/>
          <w:sz w:val="26"/>
          <w:szCs w:val="26"/>
        </w:rPr>
        <w:t xml:space="preserve"> </w:t>
      </w:r>
      <w:r w:rsidR="000118C0" w:rsidRPr="00E863A2">
        <w:rPr>
          <w:rFonts w:ascii="Arial Narrow" w:hAnsi="Arial Narrow"/>
          <w:sz w:val="26"/>
          <w:szCs w:val="26"/>
        </w:rPr>
        <w:t>términos</w:t>
      </w:r>
      <w:r w:rsidR="00ED7CCC" w:rsidRPr="00E863A2">
        <w:rPr>
          <w:rFonts w:ascii="Arial Narrow" w:hAnsi="Arial Narrow"/>
          <w:sz w:val="26"/>
          <w:szCs w:val="26"/>
        </w:rPr>
        <w:t xml:space="preserve"> que</w:t>
      </w:r>
      <w:r w:rsidRPr="00E863A2">
        <w:rPr>
          <w:rFonts w:ascii="Arial Narrow" w:hAnsi="Arial Narrow"/>
          <w:sz w:val="26"/>
          <w:szCs w:val="26"/>
        </w:rPr>
        <w:t xml:space="preserve"> los reparos concretos; </w:t>
      </w:r>
      <w:r w:rsidR="0021417A" w:rsidRPr="00E863A2">
        <w:rPr>
          <w:rFonts w:ascii="Arial Narrow" w:hAnsi="Arial Narrow"/>
          <w:sz w:val="26"/>
          <w:szCs w:val="26"/>
        </w:rPr>
        <w:t xml:space="preserve">advirtiéndose como </w:t>
      </w:r>
      <w:r w:rsidRPr="00E863A2">
        <w:rPr>
          <w:rFonts w:ascii="Arial Narrow" w:hAnsi="Arial Narrow"/>
          <w:sz w:val="26"/>
          <w:szCs w:val="26"/>
        </w:rPr>
        <w:t>complement</w:t>
      </w:r>
      <w:r w:rsidR="00D476BA" w:rsidRPr="00E863A2">
        <w:rPr>
          <w:rFonts w:ascii="Arial Narrow" w:hAnsi="Arial Narrow"/>
          <w:sz w:val="26"/>
          <w:szCs w:val="26"/>
        </w:rPr>
        <w:t>o</w:t>
      </w:r>
      <w:r w:rsidRPr="00E863A2">
        <w:rPr>
          <w:rFonts w:ascii="Arial Narrow" w:hAnsi="Arial Narrow"/>
          <w:sz w:val="26"/>
          <w:szCs w:val="26"/>
        </w:rPr>
        <w:t>: por</w:t>
      </w:r>
      <w:r w:rsidR="0021417A" w:rsidRPr="00E863A2">
        <w:rPr>
          <w:rFonts w:ascii="Arial Narrow" w:hAnsi="Arial Narrow"/>
          <w:sz w:val="26"/>
          <w:szCs w:val="26"/>
        </w:rPr>
        <w:t xml:space="preserve"> la pandemia actual del C</w:t>
      </w:r>
      <w:r w:rsidR="000118C0" w:rsidRPr="00E863A2">
        <w:rPr>
          <w:rFonts w:ascii="Arial Narrow" w:hAnsi="Arial Narrow"/>
          <w:sz w:val="26"/>
          <w:szCs w:val="26"/>
        </w:rPr>
        <w:t xml:space="preserve">ovid-19, y las regulaciones adoptadas por el gobierno nacional, no es posible adelantar las construcciones. </w:t>
      </w:r>
    </w:p>
    <w:p w14:paraId="2739EFDB" w14:textId="77777777" w:rsidR="00F9168B" w:rsidRPr="00E863A2" w:rsidRDefault="00F9168B" w:rsidP="00E863A2">
      <w:pPr>
        <w:widowControl w:val="0"/>
        <w:spacing w:line="276" w:lineRule="auto"/>
        <w:jc w:val="both"/>
        <w:rPr>
          <w:rFonts w:ascii="Arial Narrow" w:hAnsi="Arial Narrow"/>
          <w:sz w:val="26"/>
          <w:szCs w:val="26"/>
        </w:rPr>
      </w:pPr>
    </w:p>
    <w:p w14:paraId="148920E2" w14:textId="288B4B60" w:rsidR="00F9168B" w:rsidRPr="00E863A2" w:rsidRDefault="00F9168B" w:rsidP="00E863A2">
      <w:pPr>
        <w:widowControl w:val="0"/>
        <w:spacing w:line="276" w:lineRule="auto"/>
        <w:jc w:val="both"/>
        <w:rPr>
          <w:rFonts w:ascii="Arial Narrow" w:hAnsi="Arial Narrow"/>
          <w:sz w:val="26"/>
          <w:szCs w:val="26"/>
        </w:rPr>
      </w:pPr>
      <w:r w:rsidRPr="00E863A2">
        <w:rPr>
          <w:rFonts w:ascii="Arial Narrow" w:hAnsi="Arial Narrow"/>
          <w:sz w:val="26"/>
          <w:szCs w:val="26"/>
        </w:rPr>
        <w:t>El traslado a los no recurrentes</w:t>
      </w:r>
      <w:r w:rsidRPr="00E863A2">
        <w:rPr>
          <w:rStyle w:val="Refdenotaalpie"/>
          <w:rFonts w:ascii="Arial Narrow" w:hAnsi="Arial Narrow"/>
          <w:sz w:val="26"/>
          <w:szCs w:val="26"/>
        </w:rPr>
        <w:footnoteReference w:id="13"/>
      </w:r>
      <w:r w:rsidRPr="00E863A2">
        <w:rPr>
          <w:rFonts w:ascii="Arial Narrow" w:hAnsi="Arial Narrow"/>
          <w:sz w:val="26"/>
          <w:szCs w:val="26"/>
        </w:rPr>
        <w:t xml:space="preserve"> transcurrió en silencio.</w:t>
      </w:r>
    </w:p>
    <w:p w14:paraId="7E0318EB" w14:textId="77777777" w:rsidR="008B7B53" w:rsidRPr="00E863A2" w:rsidRDefault="008B7B53" w:rsidP="00E863A2">
      <w:pPr>
        <w:widowControl w:val="0"/>
        <w:spacing w:line="276" w:lineRule="auto"/>
        <w:jc w:val="both"/>
        <w:rPr>
          <w:rFonts w:ascii="Arial Narrow" w:hAnsi="Arial Narrow"/>
          <w:sz w:val="26"/>
          <w:szCs w:val="26"/>
        </w:rPr>
      </w:pPr>
    </w:p>
    <w:p w14:paraId="64FC0DAA" w14:textId="43254C3C" w:rsidR="00AE2E24" w:rsidRPr="00E863A2" w:rsidRDefault="008B7B53" w:rsidP="00E863A2">
      <w:pPr>
        <w:widowControl w:val="0"/>
        <w:spacing w:line="276" w:lineRule="auto"/>
        <w:jc w:val="center"/>
        <w:rPr>
          <w:rFonts w:ascii="Arial Narrow" w:hAnsi="Arial Narrow"/>
          <w:sz w:val="26"/>
          <w:szCs w:val="26"/>
          <w:lang w:val="es-ES_tradnl"/>
        </w:rPr>
      </w:pPr>
      <w:r w:rsidRPr="00E863A2">
        <w:rPr>
          <w:rFonts w:ascii="Arial Narrow" w:hAnsi="Arial Narrow"/>
          <w:b/>
          <w:sz w:val="26"/>
          <w:szCs w:val="26"/>
          <w:lang w:val="es-ES_tradnl"/>
        </w:rPr>
        <w:t>Consideraciones</w:t>
      </w:r>
    </w:p>
    <w:p w14:paraId="1299C43A" w14:textId="77777777" w:rsidR="00AE2E24" w:rsidRPr="00E863A2" w:rsidRDefault="00AE2E24" w:rsidP="00E863A2">
      <w:pPr>
        <w:keepNext/>
        <w:widowControl w:val="0"/>
        <w:spacing w:line="276" w:lineRule="auto"/>
        <w:jc w:val="both"/>
        <w:rPr>
          <w:rFonts w:ascii="Arial Narrow" w:hAnsi="Arial Narrow"/>
          <w:b/>
          <w:sz w:val="26"/>
          <w:szCs w:val="26"/>
          <w:lang w:val="es-ES_tradnl"/>
        </w:rPr>
      </w:pPr>
    </w:p>
    <w:p w14:paraId="4A0F1447" w14:textId="211E6950" w:rsidR="003A66B9" w:rsidRPr="00E863A2" w:rsidRDefault="00FD017A" w:rsidP="00E863A2">
      <w:pPr>
        <w:pStyle w:val="Sinespaciado"/>
        <w:spacing w:line="276" w:lineRule="auto"/>
        <w:jc w:val="both"/>
        <w:rPr>
          <w:rFonts w:ascii="Arial Narrow" w:hAnsi="Arial Narrow"/>
          <w:bCs/>
          <w:sz w:val="26"/>
          <w:szCs w:val="26"/>
        </w:rPr>
      </w:pPr>
      <w:r w:rsidRPr="00E863A2">
        <w:rPr>
          <w:rFonts w:ascii="Arial Narrow" w:hAnsi="Arial Narrow"/>
          <w:b/>
          <w:bCs/>
          <w:sz w:val="26"/>
          <w:szCs w:val="26"/>
          <w:lang w:val="es-ES_tradnl"/>
        </w:rPr>
        <w:t>1.</w:t>
      </w:r>
      <w:r w:rsidRPr="00E863A2">
        <w:rPr>
          <w:rFonts w:ascii="Arial Narrow" w:hAnsi="Arial Narrow"/>
          <w:sz w:val="26"/>
          <w:szCs w:val="26"/>
          <w:lang w:val="es-ES_tradnl"/>
        </w:rPr>
        <w:t xml:space="preserve"> Se hallan satisfechos los presupuestos procesales para proferir sentencia de fondo y ninguna causal de nulidad se ha configurado que afecte la validez de la actuación.</w:t>
      </w:r>
      <w:r w:rsidR="003A66B9" w:rsidRPr="00E863A2">
        <w:rPr>
          <w:rFonts w:ascii="Arial Narrow" w:hAnsi="Arial Narrow"/>
          <w:bCs/>
          <w:sz w:val="26"/>
          <w:szCs w:val="26"/>
        </w:rPr>
        <w:t xml:space="preserve"> Además, es esta Sala la competente para desatar la alzada, en su calidad de superior jerárquica del juzgado de primera instancia.</w:t>
      </w:r>
    </w:p>
    <w:p w14:paraId="6B1F8673" w14:textId="37C243BD" w:rsidR="00FD017A" w:rsidRPr="00E863A2" w:rsidRDefault="00FD017A" w:rsidP="00E863A2">
      <w:pPr>
        <w:widowControl w:val="0"/>
        <w:spacing w:line="276" w:lineRule="auto"/>
        <w:jc w:val="both"/>
        <w:rPr>
          <w:rFonts w:ascii="Arial Narrow" w:hAnsi="Arial Narrow"/>
          <w:sz w:val="26"/>
          <w:szCs w:val="26"/>
        </w:rPr>
      </w:pPr>
    </w:p>
    <w:p w14:paraId="4ECE6FB4" w14:textId="7FFBF80E" w:rsidR="00D51DA2" w:rsidRPr="00E863A2" w:rsidRDefault="00FD017A" w:rsidP="00E863A2">
      <w:pPr>
        <w:widowControl w:val="0"/>
        <w:spacing w:line="276" w:lineRule="auto"/>
        <w:jc w:val="both"/>
        <w:rPr>
          <w:rFonts w:ascii="Arial Narrow" w:hAnsi="Arial Narrow"/>
          <w:sz w:val="26"/>
          <w:szCs w:val="26"/>
        </w:rPr>
      </w:pPr>
      <w:r w:rsidRPr="00E863A2">
        <w:rPr>
          <w:rFonts w:ascii="Arial Narrow" w:hAnsi="Arial Narrow"/>
          <w:sz w:val="26"/>
          <w:szCs w:val="26"/>
        </w:rPr>
        <w:t xml:space="preserve">El demandante está legitimado para promover la presente acción popular de conformidad con el numeral 1º del artículo 12 de la </w:t>
      </w:r>
      <w:r w:rsidR="00191E70" w:rsidRPr="00E863A2">
        <w:rPr>
          <w:rFonts w:ascii="Arial Narrow" w:hAnsi="Arial Narrow"/>
          <w:sz w:val="26"/>
          <w:szCs w:val="26"/>
        </w:rPr>
        <w:t xml:space="preserve">ley </w:t>
      </w:r>
      <w:r w:rsidRPr="00E863A2">
        <w:rPr>
          <w:rFonts w:ascii="Arial Narrow" w:hAnsi="Arial Narrow"/>
          <w:sz w:val="26"/>
          <w:szCs w:val="26"/>
        </w:rPr>
        <w:t xml:space="preserve">antedicha, que autoriza iniciarla, entre otros, a toda persona natural, sin que sea necesario demostrar un interés especial diferente al de la defensa de los derechos colectivos. </w:t>
      </w:r>
    </w:p>
    <w:p w14:paraId="7912EC2F" w14:textId="77777777" w:rsidR="00D51DA2" w:rsidRPr="00E863A2" w:rsidRDefault="00D51DA2" w:rsidP="00E863A2">
      <w:pPr>
        <w:widowControl w:val="0"/>
        <w:spacing w:line="276" w:lineRule="auto"/>
        <w:jc w:val="both"/>
        <w:rPr>
          <w:rFonts w:ascii="Arial Narrow" w:hAnsi="Arial Narrow"/>
          <w:sz w:val="26"/>
          <w:szCs w:val="26"/>
        </w:rPr>
      </w:pPr>
    </w:p>
    <w:p w14:paraId="4D5FAFCE" w14:textId="158FA7AC" w:rsidR="000D4DBE" w:rsidRPr="00E863A2" w:rsidRDefault="00D51DA2" w:rsidP="00E863A2">
      <w:pPr>
        <w:widowControl w:val="0"/>
        <w:spacing w:line="276" w:lineRule="auto"/>
        <w:jc w:val="both"/>
        <w:rPr>
          <w:rFonts w:ascii="Arial Narrow" w:hAnsi="Arial Narrow"/>
          <w:sz w:val="26"/>
          <w:szCs w:val="26"/>
        </w:rPr>
      </w:pPr>
      <w:r w:rsidRPr="00E863A2">
        <w:rPr>
          <w:rFonts w:ascii="Arial Narrow" w:hAnsi="Arial Narrow"/>
          <w:sz w:val="26"/>
          <w:szCs w:val="26"/>
        </w:rPr>
        <w:t xml:space="preserve">Respecto a la legitimación del </w:t>
      </w:r>
      <w:r w:rsidR="00FD017A" w:rsidRPr="00E863A2">
        <w:rPr>
          <w:rFonts w:ascii="Arial Narrow" w:hAnsi="Arial Narrow"/>
          <w:sz w:val="26"/>
          <w:szCs w:val="26"/>
        </w:rPr>
        <w:t>extremo pasivo (art. 9º Ib.)</w:t>
      </w:r>
      <w:r w:rsidR="00444381" w:rsidRPr="00E863A2">
        <w:rPr>
          <w:rFonts w:ascii="Arial Narrow" w:hAnsi="Arial Narrow"/>
          <w:sz w:val="26"/>
          <w:szCs w:val="26"/>
        </w:rPr>
        <w:t xml:space="preserve"> se confirma</w:t>
      </w:r>
      <w:r w:rsidR="00191E70" w:rsidRPr="00E863A2">
        <w:rPr>
          <w:rFonts w:ascii="Arial Narrow" w:hAnsi="Arial Narrow"/>
          <w:sz w:val="26"/>
          <w:szCs w:val="26"/>
        </w:rPr>
        <w:t>,</w:t>
      </w:r>
      <w:r w:rsidR="00444381" w:rsidRPr="00E863A2">
        <w:rPr>
          <w:rFonts w:ascii="Arial Narrow" w:hAnsi="Arial Narrow"/>
          <w:sz w:val="26"/>
          <w:szCs w:val="26"/>
        </w:rPr>
        <w:t xml:space="preserve"> pues</w:t>
      </w:r>
      <w:r w:rsidR="00751AC6" w:rsidRPr="00E863A2">
        <w:rPr>
          <w:rFonts w:ascii="Arial Narrow" w:hAnsi="Arial Narrow"/>
          <w:sz w:val="26"/>
          <w:szCs w:val="26"/>
        </w:rPr>
        <w:t xml:space="preserve"> </w:t>
      </w:r>
      <w:r w:rsidR="00444381" w:rsidRPr="00E863A2">
        <w:rPr>
          <w:rFonts w:ascii="Arial Narrow" w:hAnsi="Arial Narrow"/>
          <w:sz w:val="26"/>
          <w:szCs w:val="26"/>
        </w:rPr>
        <w:t>es la demandada quien</w:t>
      </w:r>
      <w:r w:rsidR="00751AC6" w:rsidRPr="00E863A2">
        <w:rPr>
          <w:rFonts w:ascii="Arial Narrow" w:hAnsi="Arial Narrow"/>
          <w:sz w:val="26"/>
          <w:szCs w:val="26"/>
        </w:rPr>
        <w:t xml:space="preserve">, pese a no ser su propietaria, </w:t>
      </w:r>
      <w:r w:rsidR="00444381" w:rsidRPr="00E863A2">
        <w:rPr>
          <w:rFonts w:ascii="Arial Narrow" w:hAnsi="Arial Narrow"/>
          <w:sz w:val="26"/>
          <w:szCs w:val="26"/>
        </w:rPr>
        <w:t>tiene abiertos</w:t>
      </w:r>
      <w:r w:rsidR="00751AC6" w:rsidRPr="00E863A2">
        <w:rPr>
          <w:rFonts w:ascii="Arial Narrow" w:hAnsi="Arial Narrow"/>
          <w:sz w:val="26"/>
          <w:szCs w:val="26"/>
        </w:rPr>
        <w:t xml:space="preserve"> al público </w:t>
      </w:r>
      <w:r w:rsidR="00444381" w:rsidRPr="00E863A2">
        <w:rPr>
          <w:rFonts w:ascii="Arial Narrow" w:hAnsi="Arial Narrow"/>
          <w:sz w:val="26"/>
          <w:szCs w:val="26"/>
        </w:rPr>
        <w:t>los establecimientos respecto de los cuales se afirma la amenaza o vulneración de los derechos colectivos cuya protección se invoca</w:t>
      </w:r>
      <w:r w:rsidR="00751AC6" w:rsidRPr="00E863A2">
        <w:rPr>
          <w:rFonts w:ascii="Arial Narrow" w:hAnsi="Arial Narrow"/>
          <w:sz w:val="26"/>
          <w:szCs w:val="26"/>
        </w:rPr>
        <w:t>, dándoles como</w:t>
      </w:r>
      <w:r w:rsidR="000D4DBE" w:rsidRPr="00E863A2">
        <w:rPr>
          <w:rFonts w:ascii="Arial Narrow" w:hAnsi="Arial Narrow"/>
          <w:sz w:val="26"/>
          <w:szCs w:val="26"/>
        </w:rPr>
        <w:t xml:space="preserve"> destinación prestar el servicio público de salud</w:t>
      </w:r>
      <w:r w:rsidR="00751AC6" w:rsidRPr="00E863A2">
        <w:rPr>
          <w:rFonts w:ascii="Arial Narrow" w:hAnsi="Arial Narrow"/>
          <w:sz w:val="26"/>
          <w:szCs w:val="26"/>
        </w:rPr>
        <w:t xml:space="preserve">, en la modalidad de dispensación farmacéutica (art. 23 de la Ley estatutaria 1751 de 2015. Decreto 2200 de 2005 de Minsalud que reglamenta la actividad, art. 3º), imponiendo ello cargas frente a ciertos grupos poblacionales, como las personas en situación de discapacidad.  </w:t>
      </w:r>
      <w:r w:rsidR="000D4DBE" w:rsidRPr="00E863A2">
        <w:rPr>
          <w:rFonts w:ascii="Arial Narrow" w:hAnsi="Arial Narrow"/>
          <w:sz w:val="26"/>
          <w:szCs w:val="26"/>
        </w:rPr>
        <w:t xml:space="preserve">  </w:t>
      </w:r>
    </w:p>
    <w:p w14:paraId="6BEE460D" w14:textId="77777777" w:rsidR="000D4DBE" w:rsidRPr="00E863A2" w:rsidRDefault="000D4DBE" w:rsidP="00E863A2">
      <w:pPr>
        <w:widowControl w:val="0"/>
        <w:spacing w:line="276" w:lineRule="auto"/>
        <w:jc w:val="both"/>
        <w:rPr>
          <w:rFonts w:ascii="Arial Narrow" w:hAnsi="Arial Narrow"/>
          <w:sz w:val="26"/>
          <w:szCs w:val="26"/>
        </w:rPr>
      </w:pPr>
    </w:p>
    <w:p w14:paraId="2F8872D0" w14:textId="1EC6F76B" w:rsidR="00D969CB" w:rsidRPr="00E863A2" w:rsidRDefault="00751AC6" w:rsidP="00E863A2">
      <w:pPr>
        <w:widowControl w:val="0"/>
        <w:spacing w:line="276" w:lineRule="auto"/>
        <w:jc w:val="both"/>
        <w:rPr>
          <w:rFonts w:ascii="Arial Narrow" w:hAnsi="Arial Narrow"/>
          <w:spacing w:val="-4"/>
          <w:sz w:val="26"/>
          <w:szCs w:val="26"/>
        </w:rPr>
      </w:pPr>
      <w:r w:rsidRPr="00E863A2">
        <w:rPr>
          <w:rFonts w:ascii="Arial Narrow" w:hAnsi="Arial Narrow"/>
          <w:spacing w:val="-4"/>
          <w:sz w:val="26"/>
          <w:szCs w:val="26"/>
        </w:rPr>
        <w:t>C</w:t>
      </w:r>
      <w:r w:rsidR="00D51DA2" w:rsidRPr="00E863A2">
        <w:rPr>
          <w:rFonts w:ascii="Arial Narrow" w:hAnsi="Arial Narrow"/>
          <w:spacing w:val="-4"/>
          <w:sz w:val="26"/>
          <w:szCs w:val="26"/>
        </w:rPr>
        <w:t xml:space="preserve">omo lo ha sostenido esta Corporación, </w:t>
      </w:r>
      <w:r w:rsidR="00D969CB" w:rsidRPr="00E863A2">
        <w:rPr>
          <w:rFonts w:ascii="Arial Narrow" w:hAnsi="Arial Narrow"/>
          <w:spacing w:val="-4"/>
          <w:sz w:val="26"/>
          <w:szCs w:val="26"/>
        </w:rPr>
        <w:t>al escogerlo</w:t>
      </w:r>
      <w:r w:rsidR="00D51DA2" w:rsidRPr="00E863A2">
        <w:rPr>
          <w:rFonts w:ascii="Arial Narrow" w:hAnsi="Arial Narrow"/>
          <w:spacing w:val="-4"/>
          <w:sz w:val="26"/>
          <w:szCs w:val="26"/>
        </w:rPr>
        <w:t>s</w:t>
      </w:r>
      <w:r w:rsidR="00D969CB" w:rsidRPr="00E863A2">
        <w:rPr>
          <w:rFonts w:ascii="Arial Narrow" w:hAnsi="Arial Narrow"/>
          <w:spacing w:val="-4"/>
          <w:sz w:val="26"/>
          <w:szCs w:val="26"/>
        </w:rPr>
        <w:t xml:space="preserve"> ha debido tener en cuenta la normativa vigente en materia de protección a las personas con discapacidad y prestar sus servicios en uno que los garantice. Sostener que por no ser la propietaria del bien no es la llamada a responder, sería tanto como patrocinar la lesión de los derechos de las personas discapacitadas, por parte de las entidades que a título de tenedores o poseedores ocupan inmuebles abiertos al público, sobre los que ejercen una actividad lucrativa, en sitio al que en su interior y concretamente para usar los servicios sanitarios, no pueden acceder las personas con discapacidad</w:t>
      </w:r>
      <w:r w:rsidR="00D969CB" w:rsidRPr="00E863A2">
        <w:rPr>
          <w:rStyle w:val="Refdenotaalpie"/>
          <w:rFonts w:ascii="Arial Narrow" w:hAnsi="Arial Narrow"/>
          <w:spacing w:val="-4"/>
          <w:sz w:val="26"/>
          <w:szCs w:val="26"/>
        </w:rPr>
        <w:footnoteReference w:id="14"/>
      </w:r>
      <w:r w:rsidR="00D969CB" w:rsidRPr="00E863A2">
        <w:rPr>
          <w:rFonts w:ascii="Arial Narrow" w:hAnsi="Arial Narrow"/>
          <w:spacing w:val="-4"/>
          <w:sz w:val="26"/>
          <w:szCs w:val="26"/>
        </w:rPr>
        <w:t>.</w:t>
      </w:r>
    </w:p>
    <w:p w14:paraId="1F0C822B" w14:textId="77777777" w:rsidR="002F6507" w:rsidRPr="00E863A2" w:rsidRDefault="002F6507" w:rsidP="00E863A2">
      <w:pPr>
        <w:widowControl w:val="0"/>
        <w:spacing w:line="276" w:lineRule="auto"/>
        <w:jc w:val="both"/>
        <w:rPr>
          <w:rFonts w:ascii="Arial Narrow" w:hAnsi="Arial Narrow"/>
          <w:sz w:val="26"/>
          <w:szCs w:val="26"/>
          <w:lang w:val="es-ES_tradnl"/>
        </w:rPr>
      </w:pPr>
    </w:p>
    <w:p w14:paraId="6059099A" w14:textId="16748B5F" w:rsidR="00B67A41" w:rsidRPr="00E863A2" w:rsidRDefault="00BB659A" w:rsidP="00E863A2">
      <w:pPr>
        <w:widowControl w:val="0"/>
        <w:spacing w:line="276" w:lineRule="auto"/>
        <w:jc w:val="both"/>
        <w:rPr>
          <w:rFonts w:ascii="Arial Narrow" w:hAnsi="Arial Narrow"/>
          <w:sz w:val="26"/>
          <w:szCs w:val="26"/>
          <w:lang w:val="es-ES_tradnl"/>
        </w:rPr>
      </w:pPr>
      <w:r w:rsidRPr="00E863A2">
        <w:rPr>
          <w:rFonts w:ascii="Arial Narrow" w:hAnsi="Arial Narrow"/>
          <w:b/>
          <w:bCs/>
          <w:sz w:val="26"/>
          <w:szCs w:val="26"/>
          <w:lang w:val="es-ES_tradnl"/>
        </w:rPr>
        <w:t>2.</w:t>
      </w:r>
      <w:r w:rsidRPr="00E863A2">
        <w:rPr>
          <w:rFonts w:ascii="Arial Narrow" w:hAnsi="Arial Narrow"/>
          <w:sz w:val="26"/>
          <w:szCs w:val="26"/>
          <w:lang w:val="es-ES_tradnl"/>
        </w:rPr>
        <w:t xml:space="preserve"> </w:t>
      </w:r>
      <w:r w:rsidR="00F63E8E" w:rsidRPr="00E863A2">
        <w:rPr>
          <w:rFonts w:ascii="Arial Narrow" w:hAnsi="Arial Narrow"/>
          <w:sz w:val="26"/>
          <w:szCs w:val="26"/>
        </w:rPr>
        <w:t>El artículo 88 de la Constitución Política establece las acciones populares como la herramienta procesal adecuada para la protección de los derechos e intereses colectivos, relacionados con el patrimonio, el espacio, la seguridad y la salubridad públicos, la moral administrativa, el ambiente, la libre competencia económica y otros de similar naturaleza que se definen por el legislador</w:t>
      </w:r>
      <w:r w:rsidR="00B67A41" w:rsidRPr="00E863A2">
        <w:rPr>
          <w:rFonts w:ascii="Arial Narrow" w:hAnsi="Arial Narrow"/>
          <w:i/>
          <w:sz w:val="26"/>
          <w:szCs w:val="26"/>
          <w:lang w:val="es-ES_tradnl"/>
        </w:rPr>
        <w:t>.</w:t>
      </w:r>
      <w:r w:rsidR="00B67A41" w:rsidRPr="00E863A2">
        <w:rPr>
          <w:rFonts w:ascii="Arial Narrow" w:hAnsi="Arial Narrow"/>
          <w:sz w:val="26"/>
          <w:szCs w:val="26"/>
          <w:lang w:val="es-ES_tradnl"/>
        </w:rPr>
        <w:t xml:space="preserve"> Para tales efectos se profirió la Ley 472 de 1998, cuyo artículo 4º enumera un listado de derechos de esa categoría; empero, el despliegue no es taxativo</w:t>
      </w:r>
      <w:r w:rsidR="00B67A41" w:rsidRPr="00E863A2">
        <w:rPr>
          <w:rStyle w:val="Refdenotaalpie"/>
          <w:rFonts w:ascii="Arial Narrow" w:hAnsi="Arial Narrow"/>
          <w:sz w:val="26"/>
          <w:szCs w:val="26"/>
          <w:lang w:val="es-ES_tradnl"/>
        </w:rPr>
        <w:footnoteReference w:id="15"/>
      </w:r>
      <w:r w:rsidR="00B67A41" w:rsidRPr="00E863A2">
        <w:rPr>
          <w:rFonts w:ascii="Arial Narrow" w:hAnsi="Arial Narrow"/>
          <w:sz w:val="26"/>
          <w:szCs w:val="26"/>
          <w:lang w:val="es-ES_tradnl"/>
        </w:rPr>
        <w:t xml:space="preserve">. </w:t>
      </w:r>
    </w:p>
    <w:p w14:paraId="46BB14E6" w14:textId="52D231E2" w:rsidR="00F63E8E" w:rsidRPr="00E863A2" w:rsidRDefault="00F63E8E" w:rsidP="00E863A2">
      <w:pPr>
        <w:pStyle w:val="Sinespaciado"/>
        <w:spacing w:line="276" w:lineRule="auto"/>
        <w:jc w:val="both"/>
        <w:rPr>
          <w:rFonts w:ascii="Arial Narrow" w:hAnsi="Arial Narrow"/>
          <w:sz w:val="26"/>
          <w:szCs w:val="26"/>
          <w:lang w:val="es-ES_tradnl"/>
        </w:rPr>
      </w:pPr>
    </w:p>
    <w:p w14:paraId="16B395F1" w14:textId="77777777" w:rsidR="00F63E8E" w:rsidRPr="00E863A2" w:rsidRDefault="00F63E8E" w:rsidP="00E863A2">
      <w:pPr>
        <w:pStyle w:val="Sinespaciado"/>
        <w:spacing w:line="276" w:lineRule="auto"/>
        <w:jc w:val="both"/>
        <w:rPr>
          <w:rFonts w:ascii="Arial Narrow" w:hAnsi="Arial Narrow"/>
          <w:sz w:val="26"/>
          <w:szCs w:val="26"/>
        </w:rPr>
      </w:pPr>
      <w:r w:rsidRPr="00E863A2">
        <w:rPr>
          <w:rFonts w:ascii="Arial Narrow" w:hAnsi="Arial Narrow"/>
          <w:sz w:val="26"/>
          <w:szCs w:val="26"/>
        </w:rPr>
        <w:t xml:space="preserve">En cuanto acá interesa, su regulación se encuentra prevista en la Ley 472 de 1998, que señala </w:t>
      </w:r>
      <w:r w:rsidRPr="00E863A2">
        <w:rPr>
          <w:rFonts w:ascii="Arial Narrow" w:hAnsi="Arial Narrow"/>
          <w:sz w:val="26"/>
          <w:szCs w:val="26"/>
        </w:rPr>
        <w:lastRenderedPageBreak/>
        <w:t>como objeto de aquella herramienta evitar el daño contingente o hacer cesar el peligro, la amenaza, la vulneración o agravio sobre los derechos e intereses colectivos, o restituir las cosas a su estado anterior cuando ello fuere posible.</w:t>
      </w:r>
    </w:p>
    <w:p w14:paraId="028BED9C" w14:textId="77777777" w:rsidR="00F63E8E" w:rsidRPr="00E863A2" w:rsidRDefault="00F63E8E" w:rsidP="00E863A2">
      <w:pPr>
        <w:pStyle w:val="Sinespaciado"/>
        <w:spacing w:line="276" w:lineRule="auto"/>
        <w:jc w:val="both"/>
        <w:rPr>
          <w:rFonts w:ascii="Arial Narrow" w:hAnsi="Arial Narrow"/>
          <w:sz w:val="26"/>
          <w:szCs w:val="26"/>
        </w:rPr>
      </w:pPr>
    </w:p>
    <w:p w14:paraId="4D272FD8" w14:textId="77777777" w:rsidR="00F63E8E" w:rsidRPr="00E863A2" w:rsidRDefault="00F63E8E" w:rsidP="00E863A2">
      <w:pPr>
        <w:pStyle w:val="Sinespaciado"/>
        <w:spacing w:line="276" w:lineRule="auto"/>
        <w:jc w:val="both"/>
        <w:rPr>
          <w:rFonts w:ascii="Arial Narrow" w:hAnsi="Arial Narrow"/>
          <w:sz w:val="26"/>
          <w:szCs w:val="26"/>
        </w:rPr>
      </w:pPr>
      <w:r w:rsidRPr="00E863A2">
        <w:rPr>
          <w:rFonts w:ascii="Arial Narrow" w:hAnsi="Arial Narrow"/>
          <w:sz w:val="26"/>
          <w:szCs w:val="26"/>
        </w:rPr>
        <w:t>La acción popular, de conformidad con el artículo 9º, procede contra toda acción u omisión de las autoridades o de los particulares. Son elementos esenciales de esa clase de acciones: a) la acción u omisión de la autoridad o del particular demandado; b) un daño contingente, peligro o amenaza o vulneración de derechos o intereses colectivos, y c) la relación de causalidad entre esa acción u omisión y el daño, la amenaza o vulneración.</w:t>
      </w:r>
    </w:p>
    <w:p w14:paraId="5622EE31" w14:textId="736357D2" w:rsidR="00BB659A" w:rsidRPr="00E863A2" w:rsidRDefault="00BB659A" w:rsidP="00E863A2">
      <w:pPr>
        <w:widowControl w:val="0"/>
        <w:spacing w:line="276" w:lineRule="auto"/>
        <w:jc w:val="both"/>
        <w:rPr>
          <w:rFonts w:ascii="Arial Narrow" w:hAnsi="Arial Narrow"/>
          <w:sz w:val="26"/>
          <w:szCs w:val="26"/>
        </w:rPr>
      </w:pPr>
    </w:p>
    <w:p w14:paraId="3A1FBE72" w14:textId="27AA0C87" w:rsidR="00FD017A" w:rsidRPr="00E863A2" w:rsidRDefault="00FD017A" w:rsidP="00E863A2">
      <w:pPr>
        <w:widowControl w:val="0"/>
        <w:spacing w:line="276" w:lineRule="auto"/>
        <w:jc w:val="both"/>
        <w:rPr>
          <w:rFonts w:ascii="Arial Narrow" w:hAnsi="Arial Narrow"/>
          <w:iCs/>
          <w:sz w:val="26"/>
          <w:szCs w:val="26"/>
        </w:rPr>
      </w:pPr>
      <w:bookmarkStart w:id="3" w:name="_Hlk83725181"/>
      <w:r w:rsidRPr="00E863A2">
        <w:rPr>
          <w:rFonts w:ascii="Arial Narrow" w:hAnsi="Arial Narrow"/>
          <w:sz w:val="26"/>
          <w:szCs w:val="26"/>
        </w:rPr>
        <w:t>Debe resaltarse además que el juez de la acción popular no está sometido a un principio de congruencia procesal estricto, teniendo en cuenta que el titular de los derechos que se busca proteger no es un individuo en particular sino la comunidad</w:t>
      </w:r>
      <w:bookmarkEnd w:id="3"/>
      <w:r w:rsidRPr="00E863A2">
        <w:rPr>
          <w:rFonts w:ascii="Arial Narrow" w:hAnsi="Arial Narrow"/>
          <w:sz w:val="26"/>
          <w:szCs w:val="26"/>
        </w:rPr>
        <w:t>; por lo tanto</w:t>
      </w:r>
      <w:r w:rsidR="006C3A8E">
        <w:rPr>
          <w:rFonts w:ascii="Arial Narrow" w:hAnsi="Arial Narrow"/>
          <w:sz w:val="26"/>
          <w:szCs w:val="26"/>
        </w:rPr>
        <w:t xml:space="preserve"> “</w:t>
      </w:r>
      <w:r w:rsidRPr="006C3A8E">
        <w:rPr>
          <w:rFonts w:ascii="Arial Narrow" w:hAnsi="Arial Narrow"/>
          <w:szCs w:val="26"/>
        </w:rPr>
        <w:t>…</w:t>
      </w:r>
      <w:r w:rsidR="006C3A8E" w:rsidRPr="006C3A8E">
        <w:rPr>
          <w:rFonts w:ascii="Arial Narrow" w:hAnsi="Arial Narrow"/>
          <w:szCs w:val="26"/>
        </w:rPr>
        <w:t xml:space="preserve"> </w:t>
      </w:r>
      <w:r w:rsidRPr="006C3A8E">
        <w:rPr>
          <w:rFonts w:ascii="Arial Narrow" w:hAnsi="Arial Narrow"/>
          <w:i/>
          <w:iCs/>
          <w:szCs w:val="26"/>
        </w:rPr>
        <w:t>el sistema dispositivo especial por el que se rigen las acciones populares, implica que el juez puede tener en cuenta hechos distintos a los que aparecen en la demanda, siempre que se trate de la misma acción u omisión que el actor planteó como transgresora de los derechos o intereses colectivos, puesto que la sentencia debe ser coherente con la conducta vulneradora imputada en el escrito de la demanda</w:t>
      </w:r>
      <w:r w:rsidRPr="00E863A2">
        <w:rPr>
          <w:rFonts w:ascii="Arial Narrow" w:hAnsi="Arial Narrow"/>
          <w:i/>
          <w:iCs/>
          <w:sz w:val="26"/>
          <w:szCs w:val="26"/>
        </w:rPr>
        <w:t>”</w:t>
      </w:r>
      <w:r w:rsidRPr="00E863A2">
        <w:rPr>
          <w:rStyle w:val="Refdenotaalpie"/>
          <w:rFonts w:ascii="Arial Narrow" w:hAnsi="Arial Narrow"/>
          <w:i/>
          <w:iCs/>
          <w:sz w:val="26"/>
          <w:szCs w:val="26"/>
        </w:rPr>
        <w:footnoteReference w:id="16"/>
      </w:r>
      <w:r w:rsidR="00F26936" w:rsidRPr="00E863A2">
        <w:rPr>
          <w:rFonts w:ascii="Arial Narrow" w:hAnsi="Arial Narrow"/>
          <w:i/>
          <w:iCs/>
          <w:sz w:val="26"/>
          <w:szCs w:val="26"/>
        </w:rPr>
        <w:t xml:space="preserve">; </w:t>
      </w:r>
      <w:r w:rsidR="00F26936" w:rsidRPr="00E863A2">
        <w:rPr>
          <w:rFonts w:ascii="Arial Narrow" w:hAnsi="Arial Narrow"/>
          <w:iCs/>
          <w:sz w:val="26"/>
          <w:szCs w:val="26"/>
        </w:rPr>
        <w:t>siempre que la entidad accionada haya tenido la oportunidad de ejercitar su derecho de contradicción y defensa</w:t>
      </w:r>
      <w:r w:rsidR="00F26936" w:rsidRPr="00E863A2">
        <w:rPr>
          <w:rStyle w:val="Refdenotaalpie"/>
          <w:rFonts w:ascii="Arial Narrow" w:hAnsi="Arial Narrow"/>
          <w:iCs/>
          <w:sz w:val="26"/>
          <w:szCs w:val="26"/>
        </w:rPr>
        <w:footnoteReference w:id="17"/>
      </w:r>
      <w:r w:rsidR="00F26936" w:rsidRPr="00E863A2">
        <w:rPr>
          <w:rFonts w:ascii="Arial Narrow" w:hAnsi="Arial Narrow"/>
          <w:iCs/>
          <w:sz w:val="26"/>
          <w:szCs w:val="26"/>
        </w:rPr>
        <w:t xml:space="preserve">. </w:t>
      </w:r>
    </w:p>
    <w:p w14:paraId="233318E4" w14:textId="77777777" w:rsidR="00F26936" w:rsidRPr="00E863A2" w:rsidRDefault="00F26936" w:rsidP="00E863A2">
      <w:pPr>
        <w:widowControl w:val="0"/>
        <w:spacing w:line="276" w:lineRule="auto"/>
        <w:jc w:val="both"/>
        <w:rPr>
          <w:rFonts w:ascii="Arial Narrow" w:hAnsi="Arial Narrow"/>
          <w:i/>
          <w:iCs/>
          <w:sz w:val="26"/>
          <w:szCs w:val="26"/>
        </w:rPr>
      </w:pPr>
    </w:p>
    <w:p w14:paraId="393B4074" w14:textId="77777777" w:rsidR="00FD017A"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 xml:space="preserve">En lo atinente al principio de la carga de la prueba, es claro el artículo 30 de la Ley 472, al establecer que corresponde al actor demostrar el agravio del derecho colectivo, atribuyendo al juez un deber oficioso mayor. </w:t>
      </w:r>
    </w:p>
    <w:p w14:paraId="312465A7" w14:textId="217FCB37" w:rsidR="00FD017A" w:rsidRPr="00E863A2" w:rsidRDefault="00FD017A" w:rsidP="00E863A2">
      <w:pPr>
        <w:widowControl w:val="0"/>
        <w:spacing w:line="276" w:lineRule="auto"/>
        <w:jc w:val="both"/>
        <w:rPr>
          <w:rFonts w:ascii="Arial Narrow" w:hAnsi="Arial Narrow"/>
          <w:sz w:val="26"/>
          <w:szCs w:val="26"/>
          <w:lang w:val="es-ES_tradnl"/>
        </w:rPr>
      </w:pPr>
    </w:p>
    <w:p w14:paraId="5C5C8465" w14:textId="3DDBEB92" w:rsidR="00FD017A" w:rsidRPr="00E863A2" w:rsidRDefault="004F621C" w:rsidP="00E863A2">
      <w:pPr>
        <w:widowControl w:val="0"/>
        <w:spacing w:line="276" w:lineRule="auto"/>
        <w:jc w:val="both"/>
        <w:rPr>
          <w:rFonts w:ascii="Arial Narrow" w:hAnsi="Arial Narrow"/>
          <w:sz w:val="26"/>
          <w:szCs w:val="26"/>
          <w:lang w:val="es-ES_tradnl"/>
        </w:rPr>
      </w:pPr>
      <w:r w:rsidRPr="00E863A2">
        <w:rPr>
          <w:rFonts w:ascii="Arial Narrow" w:hAnsi="Arial Narrow"/>
          <w:b/>
          <w:bCs/>
          <w:sz w:val="26"/>
          <w:szCs w:val="26"/>
          <w:lang w:val="es-ES_tradnl"/>
        </w:rPr>
        <w:t>3</w:t>
      </w:r>
      <w:r w:rsidR="00FD017A" w:rsidRPr="00E863A2">
        <w:rPr>
          <w:rFonts w:ascii="Arial Narrow" w:hAnsi="Arial Narrow"/>
          <w:b/>
          <w:bCs/>
          <w:sz w:val="26"/>
          <w:szCs w:val="26"/>
          <w:lang w:val="es-ES_tradnl"/>
        </w:rPr>
        <w:t>.</w:t>
      </w:r>
      <w:r w:rsidR="00FD017A" w:rsidRPr="00E863A2">
        <w:rPr>
          <w:rFonts w:ascii="Arial Narrow" w:hAnsi="Arial Narrow"/>
          <w:sz w:val="26"/>
          <w:szCs w:val="26"/>
          <w:lang w:val="es-ES_tradnl"/>
        </w:rPr>
        <w:t xml:space="preserve">   En cuanto a los esfuerzos del </w:t>
      </w:r>
      <w:r w:rsidR="00335569" w:rsidRPr="00E863A2">
        <w:rPr>
          <w:rFonts w:ascii="Arial Narrow" w:hAnsi="Arial Narrow"/>
          <w:sz w:val="26"/>
          <w:szCs w:val="26"/>
          <w:lang w:val="es-ES_tradnl"/>
        </w:rPr>
        <w:t>E</w:t>
      </w:r>
      <w:r w:rsidR="00FD017A" w:rsidRPr="00E863A2">
        <w:rPr>
          <w:rFonts w:ascii="Arial Narrow" w:hAnsi="Arial Narrow"/>
          <w:sz w:val="26"/>
          <w:szCs w:val="26"/>
          <w:lang w:val="es-ES_tradnl"/>
        </w:rPr>
        <w:t>stado colombiano para l</w:t>
      </w:r>
      <w:r w:rsidR="001E4574" w:rsidRPr="00E863A2">
        <w:rPr>
          <w:rFonts w:ascii="Arial Narrow" w:hAnsi="Arial Narrow"/>
          <w:sz w:val="26"/>
          <w:szCs w:val="26"/>
          <w:lang w:val="es-ES_tradnl"/>
        </w:rPr>
        <w:t>ograr la</w:t>
      </w:r>
      <w:r w:rsidR="00FD017A" w:rsidRPr="00E863A2">
        <w:rPr>
          <w:rFonts w:ascii="Arial Narrow" w:hAnsi="Arial Narrow"/>
          <w:sz w:val="26"/>
          <w:szCs w:val="26"/>
          <w:lang w:val="es-ES_tradnl"/>
        </w:rPr>
        <w:t xml:space="preserve"> integración de las personas en situación de discapacidad</w:t>
      </w:r>
      <w:r w:rsidR="001E4574" w:rsidRPr="00E863A2">
        <w:rPr>
          <w:rFonts w:ascii="Arial Narrow" w:hAnsi="Arial Narrow"/>
          <w:sz w:val="26"/>
          <w:szCs w:val="26"/>
          <w:lang w:val="es-ES_tradnl"/>
        </w:rPr>
        <w:t xml:space="preserve">, </w:t>
      </w:r>
      <w:r w:rsidR="00C7021C" w:rsidRPr="00E863A2">
        <w:rPr>
          <w:rFonts w:ascii="Arial Narrow" w:hAnsi="Arial Narrow"/>
          <w:sz w:val="26"/>
          <w:szCs w:val="26"/>
          <w:lang w:val="es-ES_tradnl"/>
        </w:rPr>
        <w:t xml:space="preserve">en cuanto acá resulta pertinente, </w:t>
      </w:r>
      <w:r w:rsidR="001E4574" w:rsidRPr="00E863A2">
        <w:rPr>
          <w:rFonts w:ascii="Arial Narrow" w:hAnsi="Arial Narrow"/>
          <w:sz w:val="26"/>
          <w:szCs w:val="26"/>
          <w:lang w:val="es-ES_tradnl"/>
        </w:rPr>
        <w:t>resulta oportuno destacar los siguientes.</w:t>
      </w:r>
    </w:p>
    <w:p w14:paraId="644FF087"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69CB6313" w14:textId="6707E184" w:rsidR="00FD017A" w:rsidRPr="00E863A2" w:rsidRDefault="001E4574" w:rsidP="00E863A2">
      <w:pPr>
        <w:widowControl w:val="0"/>
        <w:spacing w:line="276" w:lineRule="auto"/>
        <w:jc w:val="both"/>
        <w:rPr>
          <w:rFonts w:ascii="Arial Narrow" w:hAnsi="Arial Narrow"/>
          <w:sz w:val="26"/>
          <w:szCs w:val="26"/>
          <w:lang w:val="es-ES_tradnl"/>
        </w:rPr>
      </w:pPr>
      <w:r w:rsidRPr="00E863A2">
        <w:rPr>
          <w:rFonts w:ascii="Arial Narrow" w:hAnsi="Arial Narrow"/>
          <w:b/>
          <w:bCs/>
          <w:sz w:val="26"/>
          <w:szCs w:val="26"/>
          <w:lang w:val="es-ES_tradnl"/>
        </w:rPr>
        <w:t>3</w:t>
      </w:r>
      <w:r w:rsidR="00FD017A" w:rsidRPr="00E863A2">
        <w:rPr>
          <w:rFonts w:ascii="Arial Narrow" w:hAnsi="Arial Narrow"/>
          <w:b/>
          <w:bCs/>
          <w:sz w:val="26"/>
          <w:szCs w:val="26"/>
          <w:lang w:val="es-ES_tradnl"/>
        </w:rPr>
        <w:t>.1.</w:t>
      </w:r>
      <w:r w:rsidR="00FD017A" w:rsidRPr="00E863A2">
        <w:rPr>
          <w:rFonts w:ascii="Arial Narrow" w:hAnsi="Arial Narrow"/>
          <w:sz w:val="26"/>
          <w:szCs w:val="26"/>
          <w:lang w:val="es-ES_tradnl"/>
        </w:rPr>
        <w:t xml:space="preserve"> </w:t>
      </w:r>
      <w:r w:rsidR="00D13BED" w:rsidRPr="00E863A2">
        <w:rPr>
          <w:rFonts w:ascii="Arial Narrow" w:hAnsi="Arial Narrow"/>
          <w:sz w:val="26"/>
          <w:szCs w:val="26"/>
          <w:lang w:val="es-ES_tradnl"/>
        </w:rPr>
        <w:t xml:space="preserve">En uso de las </w:t>
      </w:r>
      <w:r w:rsidR="005A5A8C" w:rsidRPr="00E863A2">
        <w:rPr>
          <w:rFonts w:ascii="Arial Narrow" w:hAnsi="Arial Narrow"/>
          <w:sz w:val="26"/>
          <w:szCs w:val="26"/>
          <w:lang w:val="es-ES_tradnl"/>
        </w:rPr>
        <w:t>f</w:t>
      </w:r>
      <w:r w:rsidR="00D13BED" w:rsidRPr="00E863A2">
        <w:rPr>
          <w:rFonts w:ascii="Arial Narrow" w:hAnsi="Arial Narrow"/>
          <w:sz w:val="26"/>
          <w:szCs w:val="26"/>
          <w:lang w:val="es-ES_tradnl"/>
        </w:rPr>
        <w:t xml:space="preserve">acultades </w:t>
      </w:r>
      <w:r w:rsidR="005A5A8C" w:rsidRPr="00E863A2">
        <w:rPr>
          <w:rFonts w:ascii="Arial Narrow" w:hAnsi="Arial Narrow"/>
          <w:sz w:val="26"/>
          <w:szCs w:val="26"/>
          <w:lang w:val="es-ES_tradnl"/>
        </w:rPr>
        <w:t>l</w:t>
      </w:r>
      <w:r w:rsidR="00D13BED" w:rsidRPr="00E863A2">
        <w:rPr>
          <w:rFonts w:ascii="Arial Narrow" w:hAnsi="Arial Narrow"/>
          <w:sz w:val="26"/>
          <w:szCs w:val="26"/>
          <w:lang w:val="es-ES_tradnl"/>
        </w:rPr>
        <w:t>egales, y en especial las conferidas por el Artículo 1º Literal</w:t>
      </w:r>
      <w:r w:rsidR="00AB4FA9" w:rsidRPr="00E863A2">
        <w:rPr>
          <w:rFonts w:ascii="Arial Narrow" w:hAnsi="Arial Narrow"/>
          <w:sz w:val="26"/>
          <w:szCs w:val="26"/>
          <w:lang w:val="es-ES_tradnl"/>
        </w:rPr>
        <w:t xml:space="preserve"> </w:t>
      </w:r>
      <w:r w:rsidR="00D13BED" w:rsidRPr="00E863A2">
        <w:rPr>
          <w:rFonts w:ascii="Arial Narrow" w:hAnsi="Arial Narrow"/>
          <w:sz w:val="26"/>
          <w:szCs w:val="26"/>
          <w:lang w:val="es-ES_tradnl"/>
        </w:rPr>
        <w:t>a) del t</w:t>
      </w:r>
      <w:r w:rsidR="00AB4FA9" w:rsidRPr="00E863A2">
        <w:rPr>
          <w:rFonts w:ascii="Arial Narrow" w:hAnsi="Arial Narrow"/>
          <w:sz w:val="26"/>
          <w:szCs w:val="26"/>
          <w:lang w:val="es-ES_tradnl"/>
        </w:rPr>
        <w:t>í</w:t>
      </w:r>
      <w:r w:rsidR="00D13BED" w:rsidRPr="00E863A2">
        <w:rPr>
          <w:rFonts w:ascii="Arial Narrow" w:hAnsi="Arial Narrow"/>
          <w:sz w:val="26"/>
          <w:szCs w:val="26"/>
          <w:lang w:val="es-ES_tradnl"/>
        </w:rPr>
        <w:t>tulo 1º, t</w:t>
      </w:r>
      <w:r w:rsidR="00AB4FA9" w:rsidRPr="00E863A2">
        <w:rPr>
          <w:rFonts w:ascii="Arial Narrow" w:hAnsi="Arial Narrow"/>
          <w:sz w:val="26"/>
          <w:szCs w:val="26"/>
          <w:lang w:val="es-ES_tradnl"/>
        </w:rPr>
        <w:t>í</w:t>
      </w:r>
      <w:r w:rsidR="00D13BED" w:rsidRPr="00E863A2">
        <w:rPr>
          <w:rFonts w:ascii="Arial Narrow" w:hAnsi="Arial Narrow"/>
          <w:sz w:val="26"/>
          <w:szCs w:val="26"/>
          <w:lang w:val="es-ES_tradnl"/>
        </w:rPr>
        <w:t>tulo 4º y artículo 596 del t</w:t>
      </w:r>
      <w:r w:rsidR="005A5A8C" w:rsidRPr="00E863A2">
        <w:rPr>
          <w:rFonts w:ascii="Arial Narrow" w:hAnsi="Arial Narrow"/>
          <w:sz w:val="26"/>
          <w:szCs w:val="26"/>
          <w:lang w:val="es-ES_tradnl"/>
        </w:rPr>
        <w:t>í</w:t>
      </w:r>
      <w:r w:rsidR="00D13BED" w:rsidRPr="00E863A2">
        <w:rPr>
          <w:rFonts w:ascii="Arial Narrow" w:hAnsi="Arial Narrow"/>
          <w:sz w:val="26"/>
          <w:szCs w:val="26"/>
          <w:lang w:val="es-ES_tradnl"/>
        </w:rPr>
        <w:t>tulo XII de la Ley 9 de 1979</w:t>
      </w:r>
      <w:r w:rsidR="005A5A8C" w:rsidRPr="00E863A2">
        <w:rPr>
          <w:rFonts w:ascii="Arial Narrow" w:hAnsi="Arial Narrow"/>
          <w:sz w:val="26"/>
          <w:szCs w:val="26"/>
          <w:lang w:val="es-ES_tradnl"/>
        </w:rPr>
        <w:t xml:space="preserve"> </w:t>
      </w:r>
      <w:r w:rsidR="00FD017A" w:rsidRPr="00E863A2">
        <w:rPr>
          <w:rFonts w:ascii="Arial Narrow" w:hAnsi="Arial Narrow"/>
          <w:sz w:val="26"/>
          <w:szCs w:val="26"/>
          <w:lang w:val="es-ES_tradnl"/>
        </w:rPr>
        <w:t xml:space="preserve">(por la cual se dictan Medidas Sanitarias), </w:t>
      </w:r>
      <w:r w:rsidR="005A5A8C" w:rsidRPr="00E863A2">
        <w:rPr>
          <w:rFonts w:ascii="Arial Narrow" w:hAnsi="Arial Narrow"/>
          <w:sz w:val="26"/>
          <w:szCs w:val="26"/>
          <w:lang w:val="es-ES_tradnl"/>
        </w:rPr>
        <w:t xml:space="preserve">el Ministerio de Salud expidió la </w:t>
      </w:r>
      <w:r w:rsidR="00FD017A" w:rsidRPr="00E863A2">
        <w:rPr>
          <w:rFonts w:ascii="Arial Narrow" w:hAnsi="Arial Narrow"/>
          <w:sz w:val="26"/>
          <w:szCs w:val="26"/>
          <w:lang w:val="es-ES_tradnl"/>
        </w:rPr>
        <w:t>Resolución No. 14861 de 1985</w:t>
      </w:r>
      <w:r w:rsidR="00B04C55" w:rsidRPr="00E863A2">
        <w:rPr>
          <w:rFonts w:ascii="Arial Narrow" w:hAnsi="Arial Narrow"/>
          <w:sz w:val="26"/>
          <w:szCs w:val="26"/>
          <w:lang w:val="es-ES_tradnl"/>
        </w:rPr>
        <w:t xml:space="preserve">, </w:t>
      </w:r>
      <w:r w:rsidR="003D4151" w:rsidRPr="00E863A2">
        <w:rPr>
          <w:rFonts w:ascii="Arial Narrow" w:hAnsi="Arial Narrow"/>
          <w:sz w:val="26"/>
          <w:szCs w:val="26"/>
          <w:lang w:val="es-ES_tradnl"/>
        </w:rPr>
        <w:t xml:space="preserve">por la cual se dictan normas para la protección, seguridad, salud y bienestar de las personas en el ambiente y en especial de los minusválidos. </w:t>
      </w:r>
      <w:r w:rsidR="00FD017A" w:rsidRPr="00E863A2">
        <w:rPr>
          <w:rFonts w:ascii="Arial Narrow" w:hAnsi="Arial Narrow"/>
          <w:sz w:val="26"/>
          <w:szCs w:val="26"/>
          <w:lang w:val="es-ES_tradnl"/>
        </w:rPr>
        <w:t>Sus disposiciones, entre otros espacios y ambientes se aplican a “</w:t>
      </w:r>
      <w:r w:rsidR="00FD017A" w:rsidRPr="00122D84">
        <w:rPr>
          <w:rFonts w:ascii="Arial Narrow" w:hAnsi="Arial Narrow"/>
          <w:szCs w:val="26"/>
          <w:lang w:val="es-ES_tradnl"/>
        </w:rPr>
        <w:t>Establecimientos de prestación de Servicios de Salud</w:t>
      </w:r>
      <w:r w:rsidR="00FD017A" w:rsidRPr="00E863A2">
        <w:rPr>
          <w:rFonts w:ascii="Arial Narrow" w:hAnsi="Arial Narrow"/>
          <w:sz w:val="26"/>
          <w:szCs w:val="26"/>
          <w:lang w:val="es-ES_tradnl"/>
        </w:rPr>
        <w:t>” (art. 2). En el artículo subsiguiente se propende por una adecuación, diseñó y construcción de esos espacios, de manera que facilite el acceso y tránsito de la población en general y en especial de las personas con movilidad reducida</w:t>
      </w:r>
      <w:r w:rsidR="003D76CC" w:rsidRPr="00E863A2">
        <w:rPr>
          <w:rFonts w:ascii="Arial Narrow" w:hAnsi="Arial Narrow"/>
          <w:sz w:val="26"/>
          <w:szCs w:val="26"/>
          <w:lang w:val="es-ES_tradnl"/>
        </w:rPr>
        <w:t>, acorde con el concepto de accesibilidad, entendido como la condición que permite en cualquier espacio o ambiente interior o exterior, el fácil desplazamiento de la población en general y el uso en forma confiable y segura de los servicios instalados en estos ambientes (Art. 6º).</w:t>
      </w:r>
    </w:p>
    <w:p w14:paraId="3AA4CFA8"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64CC67A2" w14:textId="3271F8A2" w:rsidR="0045268E"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En el art</w:t>
      </w:r>
      <w:r w:rsidR="009F00BC" w:rsidRPr="00E863A2">
        <w:rPr>
          <w:rFonts w:ascii="Arial Narrow" w:hAnsi="Arial Narrow"/>
          <w:sz w:val="26"/>
          <w:szCs w:val="26"/>
          <w:lang w:val="es-ES_tradnl"/>
        </w:rPr>
        <w:t>í</w:t>
      </w:r>
      <w:r w:rsidRPr="00E863A2">
        <w:rPr>
          <w:rFonts w:ascii="Arial Narrow" w:hAnsi="Arial Narrow"/>
          <w:sz w:val="26"/>
          <w:szCs w:val="26"/>
          <w:lang w:val="es-ES_tradnl"/>
        </w:rPr>
        <w:t>cul</w:t>
      </w:r>
      <w:r w:rsidR="009F00BC" w:rsidRPr="00E863A2">
        <w:rPr>
          <w:rFonts w:ascii="Arial Narrow" w:hAnsi="Arial Narrow"/>
          <w:sz w:val="26"/>
          <w:szCs w:val="26"/>
          <w:lang w:val="es-ES_tradnl"/>
        </w:rPr>
        <w:t>o</w:t>
      </w:r>
      <w:r w:rsidRPr="00E863A2">
        <w:rPr>
          <w:rFonts w:ascii="Arial Narrow" w:hAnsi="Arial Narrow"/>
          <w:sz w:val="26"/>
          <w:szCs w:val="26"/>
          <w:lang w:val="es-ES_tradnl"/>
        </w:rPr>
        <w:t xml:space="preserve"> 50 se determina</w:t>
      </w:r>
      <w:r w:rsidR="00722458" w:rsidRPr="00E863A2">
        <w:rPr>
          <w:rFonts w:ascii="Arial Narrow" w:hAnsi="Arial Narrow"/>
          <w:sz w:val="26"/>
          <w:szCs w:val="26"/>
          <w:lang w:val="es-ES_tradnl"/>
        </w:rPr>
        <w:t>n los requisitos que en toda edificación</w:t>
      </w:r>
      <w:r w:rsidRPr="00E863A2">
        <w:rPr>
          <w:rFonts w:ascii="Arial Narrow" w:hAnsi="Arial Narrow"/>
          <w:sz w:val="26"/>
          <w:szCs w:val="26"/>
          <w:lang w:val="es-ES_tradnl"/>
        </w:rPr>
        <w:t xml:space="preserve"> deben </w:t>
      </w:r>
      <w:r w:rsidR="00722458" w:rsidRPr="00E863A2">
        <w:rPr>
          <w:rFonts w:ascii="Arial Narrow" w:hAnsi="Arial Narrow"/>
          <w:sz w:val="26"/>
          <w:szCs w:val="26"/>
          <w:lang w:val="es-ES_tradnl"/>
        </w:rPr>
        <w:t>tener los</w:t>
      </w:r>
      <w:r w:rsidRPr="00E863A2">
        <w:rPr>
          <w:rFonts w:ascii="Arial Narrow" w:hAnsi="Arial Narrow"/>
          <w:sz w:val="26"/>
          <w:szCs w:val="26"/>
          <w:lang w:val="es-ES_tradnl"/>
        </w:rPr>
        <w:t xml:space="preserve"> servicios sanitarios</w:t>
      </w:r>
      <w:r w:rsidR="0045268E" w:rsidRPr="00E863A2">
        <w:rPr>
          <w:rFonts w:ascii="Arial Narrow" w:hAnsi="Arial Narrow"/>
          <w:sz w:val="26"/>
          <w:szCs w:val="26"/>
          <w:lang w:val="es-ES_tradnl"/>
        </w:rPr>
        <w:t xml:space="preserve">, incluidos para personas en condiciones de discapacidad, agregando que cuando </w:t>
      </w:r>
      <w:r w:rsidR="004648FA" w:rsidRPr="00E863A2">
        <w:rPr>
          <w:rFonts w:ascii="Arial Narrow" w:hAnsi="Arial Narrow"/>
          <w:sz w:val="26"/>
          <w:szCs w:val="26"/>
          <w:lang w:val="es-ES_tradnl"/>
        </w:rPr>
        <w:t>“</w:t>
      </w:r>
      <w:r w:rsidR="0045268E" w:rsidRPr="00122D84">
        <w:rPr>
          <w:rFonts w:ascii="Arial Narrow" w:hAnsi="Arial Narrow"/>
          <w:szCs w:val="26"/>
          <w:lang w:val="es-ES_tradnl"/>
        </w:rPr>
        <w:t>las exigencias mínimas de una edificación sean de una unidad sanitaria por sexo, ésta reunirá las condiciones de acceso para minusválidos</w:t>
      </w:r>
      <w:r w:rsidR="004648FA" w:rsidRPr="00E863A2">
        <w:rPr>
          <w:rFonts w:ascii="Arial Narrow" w:hAnsi="Arial Narrow"/>
          <w:sz w:val="26"/>
          <w:szCs w:val="26"/>
          <w:lang w:val="es-ES_tradnl"/>
        </w:rPr>
        <w:t>”</w:t>
      </w:r>
      <w:r w:rsidR="0045268E" w:rsidRPr="00E863A2">
        <w:rPr>
          <w:rFonts w:ascii="Arial Narrow" w:hAnsi="Arial Narrow"/>
          <w:sz w:val="26"/>
          <w:szCs w:val="26"/>
          <w:lang w:val="es-ES_tradnl"/>
        </w:rPr>
        <w:t xml:space="preserve">. </w:t>
      </w:r>
    </w:p>
    <w:p w14:paraId="640DA761" w14:textId="77777777" w:rsidR="0045268E" w:rsidRPr="00E863A2" w:rsidRDefault="0045268E" w:rsidP="00E863A2">
      <w:pPr>
        <w:widowControl w:val="0"/>
        <w:spacing w:line="276" w:lineRule="auto"/>
        <w:jc w:val="both"/>
        <w:rPr>
          <w:rFonts w:ascii="Arial Narrow" w:hAnsi="Arial Narrow"/>
          <w:sz w:val="26"/>
          <w:szCs w:val="26"/>
          <w:lang w:val="es-ES_tradnl"/>
        </w:rPr>
      </w:pPr>
    </w:p>
    <w:p w14:paraId="5FBF2E41" w14:textId="69FA9472" w:rsidR="00FD017A"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Finalmente, en su artículo 57, se lee que las disposiciones aplican para nuevas construcci</w:t>
      </w:r>
      <w:r w:rsidR="00E67FEE" w:rsidRPr="00E863A2">
        <w:rPr>
          <w:rFonts w:ascii="Arial Narrow" w:hAnsi="Arial Narrow"/>
          <w:sz w:val="26"/>
          <w:szCs w:val="26"/>
          <w:lang w:val="es-ES_tradnl"/>
        </w:rPr>
        <w:t>o</w:t>
      </w:r>
      <w:r w:rsidRPr="00E863A2">
        <w:rPr>
          <w:rFonts w:ascii="Arial Narrow" w:hAnsi="Arial Narrow"/>
          <w:sz w:val="26"/>
          <w:szCs w:val="26"/>
          <w:lang w:val="es-ES_tradnl"/>
        </w:rPr>
        <w:t>n</w:t>
      </w:r>
      <w:r w:rsidR="00E67FEE" w:rsidRPr="00E863A2">
        <w:rPr>
          <w:rFonts w:ascii="Arial Narrow" w:hAnsi="Arial Narrow"/>
          <w:sz w:val="26"/>
          <w:szCs w:val="26"/>
          <w:lang w:val="es-ES_tradnl"/>
        </w:rPr>
        <w:t>es</w:t>
      </w:r>
      <w:r w:rsidRPr="00E863A2">
        <w:rPr>
          <w:rFonts w:ascii="Arial Narrow" w:hAnsi="Arial Narrow"/>
          <w:sz w:val="26"/>
          <w:szCs w:val="26"/>
          <w:lang w:val="es-ES_tradnl"/>
        </w:rPr>
        <w:t xml:space="preserve"> o modificaciones a partir de la vigencia de la normatividad.</w:t>
      </w:r>
    </w:p>
    <w:p w14:paraId="445E65BB"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747182E8" w14:textId="4BDBE467" w:rsidR="00FD017A" w:rsidRPr="00E863A2" w:rsidRDefault="00261A3A" w:rsidP="00E863A2">
      <w:pPr>
        <w:widowControl w:val="0"/>
        <w:spacing w:line="276" w:lineRule="auto"/>
        <w:jc w:val="both"/>
        <w:rPr>
          <w:rFonts w:ascii="Arial Narrow" w:hAnsi="Arial Narrow"/>
          <w:sz w:val="26"/>
          <w:szCs w:val="26"/>
          <w:lang w:val="es-ES_tradnl"/>
        </w:rPr>
      </w:pPr>
      <w:r w:rsidRPr="00E863A2">
        <w:rPr>
          <w:rFonts w:ascii="Arial Narrow" w:hAnsi="Arial Narrow"/>
          <w:b/>
          <w:bCs/>
          <w:sz w:val="26"/>
          <w:szCs w:val="26"/>
          <w:lang w:val="es-ES_tradnl"/>
        </w:rPr>
        <w:t>3</w:t>
      </w:r>
      <w:r w:rsidR="00FD017A" w:rsidRPr="00E863A2">
        <w:rPr>
          <w:rFonts w:ascii="Arial Narrow" w:hAnsi="Arial Narrow"/>
          <w:b/>
          <w:bCs/>
          <w:sz w:val="26"/>
          <w:szCs w:val="26"/>
          <w:lang w:val="es-ES_tradnl"/>
        </w:rPr>
        <w:t>.2.</w:t>
      </w:r>
      <w:r w:rsidR="00FD017A" w:rsidRPr="00E863A2">
        <w:rPr>
          <w:rFonts w:ascii="Arial Narrow" w:hAnsi="Arial Narrow"/>
          <w:sz w:val="26"/>
          <w:szCs w:val="26"/>
          <w:lang w:val="es-ES_tradnl"/>
        </w:rPr>
        <w:t xml:space="preserve"> A través de la Ley 3</w:t>
      </w:r>
      <w:r w:rsidR="00274027" w:rsidRPr="00E863A2">
        <w:rPr>
          <w:rFonts w:ascii="Arial Narrow" w:hAnsi="Arial Narrow"/>
          <w:sz w:val="26"/>
          <w:szCs w:val="26"/>
          <w:lang w:val="es-ES_tradnl"/>
        </w:rPr>
        <w:t>67</w:t>
      </w:r>
      <w:r w:rsidR="00FD017A" w:rsidRPr="00E863A2">
        <w:rPr>
          <w:rFonts w:ascii="Arial Narrow" w:hAnsi="Arial Narrow"/>
          <w:sz w:val="26"/>
          <w:szCs w:val="26"/>
          <w:lang w:val="es-ES_tradnl"/>
        </w:rPr>
        <w:t xml:space="preserve"> de 1997 el legislador establec</w:t>
      </w:r>
      <w:r w:rsidR="00274027" w:rsidRPr="00E863A2">
        <w:rPr>
          <w:rFonts w:ascii="Arial Narrow" w:hAnsi="Arial Narrow"/>
          <w:sz w:val="26"/>
          <w:szCs w:val="26"/>
          <w:lang w:val="es-ES_tradnl"/>
        </w:rPr>
        <w:t>ió</w:t>
      </w:r>
      <w:r w:rsidR="00FD017A" w:rsidRPr="00E863A2">
        <w:rPr>
          <w:rFonts w:ascii="Arial Narrow" w:hAnsi="Arial Narrow"/>
          <w:sz w:val="26"/>
          <w:szCs w:val="26"/>
          <w:lang w:val="es-ES_tradnl"/>
        </w:rPr>
        <w:t xml:space="preserve"> mecanismos de integración social de las personas en situación de discapacidad</w:t>
      </w:r>
      <w:r w:rsidR="005F0BB4" w:rsidRPr="00E863A2">
        <w:rPr>
          <w:rFonts w:ascii="Arial Narrow" w:hAnsi="Arial Narrow"/>
          <w:sz w:val="26"/>
          <w:szCs w:val="26"/>
          <w:lang w:val="es-ES_tradnl"/>
        </w:rPr>
        <w:t>,</w:t>
      </w:r>
      <w:r w:rsidR="00FD017A" w:rsidRPr="00E863A2">
        <w:rPr>
          <w:rFonts w:ascii="Arial Narrow" w:hAnsi="Arial Narrow"/>
          <w:sz w:val="26"/>
          <w:szCs w:val="26"/>
          <w:lang w:val="es-ES_tradnl"/>
        </w:rPr>
        <w:t xml:space="preserve"> </w:t>
      </w:r>
      <w:r w:rsidR="005F0BB4" w:rsidRPr="00E863A2">
        <w:rPr>
          <w:rFonts w:ascii="Arial Narrow" w:hAnsi="Arial Narrow"/>
          <w:sz w:val="26"/>
          <w:szCs w:val="26"/>
          <w:lang w:val="es-ES_tradnl"/>
        </w:rPr>
        <w:t xml:space="preserve">medidas que </w:t>
      </w:r>
      <w:r w:rsidR="00FD017A" w:rsidRPr="00E863A2">
        <w:rPr>
          <w:rFonts w:ascii="Arial Narrow" w:hAnsi="Arial Narrow"/>
          <w:sz w:val="26"/>
          <w:szCs w:val="26"/>
          <w:lang w:val="es-ES_tradnl"/>
        </w:rPr>
        <w:t xml:space="preserve">tienen germen en el derecho a la igualdad (art. 11 de la Carta Nacional) y </w:t>
      </w:r>
      <w:r w:rsidR="005F0BB4" w:rsidRPr="00E863A2">
        <w:rPr>
          <w:rFonts w:ascii="Arial Narrow" w:hAnsi="Arial Narrow"/>
          <w:sz w:val="26"/>
          <w:szCs w:val="26"/>
          <w:lang w:val="es-ES_tradnl"/>
        </w:rPr>
        <w:t>en</w:t>
      </w:r>
      <w:r w:rsidR="00FD017A" w:rsidRPr="00E863A2">
        <w:rPr>
          <w:rFonts w:ascii="Arial Narrow" w:hAnsi="Arial Narrow"/>
          <w:sz w:val="26"/>
          <w:szCs w:val="26"/>
          <w:lang w:val="es-ES_tradnl"/>
        </w:rPr>
        <w:t xml:space="preserve"> las políticas sociales de integración social de </w:t>
      </w:r>
      <w:r w:rsidR="00D84124" w:rsidRPr="00E863A2">
        <w:rPr>
          <w:rFonts w:ascii="Arial Narrow" w:hAnsi="Arial Narrow"/>
          <w:sz w:val="26"/>
          <w:szCs w:val="26"/>
          <w:lang w:val="es-ES_tradnl"/>
        </w:rPr>
        <w:t>aquellas</w:t>
      </w:r>
      <w:r w:rsidR="00FD017A" w:rsidRPr="00E863A2">
        <w:rPr>
          <w:rFonts w:ascii="Arial Narrow" w:hAnsi="Arial Narrow"/>
          <w:sz w:val="26"/>
          <w:szCs w:val="26"/>
          <w:lang w:val="es-ES_tradnl"/>
        </w:rPr>
        <w:t xml:space="preserve"> (art. 47 Ib.)</w:t>
      </w:r>
      <w:r w:rsidR="00140F5A" w:rsidRPr="00E863A2">
        <w:rPr>
          <w:rFonts w:ascii="Arial Narrow" w:hAnsi="Arial Narrow"/>
          <w:sz w:val="26"/>
          <w:szCs w:val="26"/>
          <w:lang w:val="es-ES_tradnl"/>
        </w:rPr>
        <w:t xml:space="preserve">, y </w:t>
      </w:r>
      <w:r w:rsidR="00FD017A" w:rsidRPr="00E863A2">
        <w:rPr>
          <w:rFonts w:ascii="Arial Narrow" w:hAnsi="Arial Narrow"/>
          <w:sz w:val="26"/>
          <w:szCs w:val="26"/>
          <w:lang w:val="es-ES_tradnl"/>
        </w:rPr>
        <w:t>busca</w:t>
      </w:r>
      <w:r w:rsidR="00140F5A" w:rsidRPr="00E863A2">
        <w:rPr>
          <w:rFonts w:ascii="Arial Narrow" w:hAnsi="Arial Narrow"/>
          <w:sz w:val="26"/>
          <w:szCs w:val="26"/>
          <w:lang w:val="es-ES_tradnl"/>
        </w:rPr>
        <w:t>n</w:t>
      </w:r>
      <w:r w:rsidR="00FD017A" w:rsidRPr="00E863A2">
        <w:rPr>
          <w:rFonts w:ascii="Arial Narrow" w:hAnsi="Arial Narrow"/>
          <w:sz w:val="26"/>
          <w:szCs w:val="26"/>
          <w:lang w:val="es-ES_tradnl"/>
        </w:rPr>
        <w:t xml:space="preserve"> eliminar barreas arquitectónicas de accesibilidad (art. 47 Ley 36</w:t>
      </w:r>
      <w:r w:rsidR="00140F5A" w:rsidRPr="00E863A2">
        <w:rPr>
          <w:rFonts w:ascii="Arial Narrow" w:hAnsi="Arial Narrow"/>
          <w:sz w:val="26"/>
          <w:szCs w:val="26"/>
          <w:lang w:val="es-ES_tradnl"/>
        </w:rPr>
        <w:t>7</w:t>
      </w:r>
      <w:r w:rsidR="00FD017A" w:rsidRPr="00E863A2">
        <w:rPr>
          <w:rStyle w:val="Refdenotaalpie"/>
          <w:rFonts w:ascii="Arial Narrow" w:hAnsi="Arial Narrow"/>
          <w:sz w:val="26"/>
          <w:szCs w:val="26"/>
          <w:lang w:val="es-ES_tradnl"/>
        </w:rPr>
        <w:footnoteReference w:id="18"/>
      </w:r>
      <w:r w:rsidR="00FD017A" w:rsidRPr="00E863A2">
        <w:rPr>
          <w:rFonts w:ascii="Arial Narrow" w:hAnsi="Arial Narrow"/>
          <w:sz w:val="26"/>
          <w:szCs w:val="26"/>
          <w:lang w:val="es-ES_tradnl"/>
        </w:rPr>
        <w:t>).</w:t>
      </w:r>
    </w:p>
    <w:p w14:paraId="41B80587"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4BB8E0A3" w14:textId="41AF6139" w:rsidR="00FD017A"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Se define la accesibilidad</w:t>
      </w:r>
      <w:r w:rsidR="00D030F9" w:rsidRPr="00E863A2">
        <w:rPr>
          <w:rFonts w:ascii="Arial Narrow" w:hAnsi="Arial Narrow"/>
          <w:sz w:val="26"/>
          <w:szCs w:val="26"/>
          <w:lang w:val="es-ES_tradnl"/>
        </w:rPr>
        <w:t xml:space="preserve"> (art. 44)</w:t>
      </w:r>
      <w:r w:rsidRPr="00E863A2">
        <w:rPr>
          <w:rFonts w:ascii="Arial Narrow" w:hAnsi="Arial Narrow"/>
          <w:sz w:val="26"/>
          <w:szCs w:val="26"/>
          <w:lang w:val="es-ES_tradnl"/>
        </w:rPr>
        <w:t xml:space="preserve"> “</w:t>
      </w:r>
      <w:r w:rsidRPr="006C3A8E">
        <w:rPr>
          <w:rFonts w:ascii="Arial Narrow" w:hAnsi="Arial Narrow"/>
          <w:i/>
          <w:szCs w:val="26"/>
          <w:lang w:val="es-ES_tradnl"/>
        </w:rPr>
        <w:t>…</w:t>
      </w:r>
      <w:r w:rsidR="006C3A8E" w:rsidRPr="006C3A8E">
        <w:rPr>
          <w:rFonts w:ascii="Arial Narrow" w:hAnsi="Arial Narrow"/>
          <w:i/>
          <w:szCs w:val="26"/>
          <w:lang w:val="es-ES_tradnl"/>
        </w:rPr>
        <w:t xml:space="preserve"> </w:t>
      </w:r>
      <w:r w:rsidRPr="006C3A8E">
        <w:rPr>
          <w:rFonts w:ascii="Arial Narrow" w:hAnsi="Arial Narrow"/>
          <w:i/>
          <w:szCs w:val="26"/>
          <w:lang w:val="es-ES_tradnl"/>
        </w:rPr>
        <w:t xml:space="preserve">como la condición que permite en cualquier espacio o ambiente interior o exterior, el fácil y seguro desplazamiento de la población en general, </w:t>
      </w:r>
      <w:r w:rsidRPr="006C3A8E">
        <w:rPr>
          <w:rFonts w:ascii="Arial Narrow" w:hAnsi="Arial Narrow"/>
          <w:b/>
          <w:i/>
          <w:szCs w:val="26"/>
          <w:lang w:val="es-ES_tradnl"/>
        </w:rPr>
        <w:t>y el uso en forma confiable y segura de los servicios instalados en estos ambientes.</w:t>
      </w:r>
      <w:r w:rsidRPr="006C3A8E">
        <w:rPr>
          <w:rFonts w:ascii="Arial Narrow" w:hAnsi="Arial Narrow"/>
          <w:i/>
          <w:szCs w:val="26"/>
          <w:lang w:val="es-ES_tradnl"/>
        </w:rPr>
        <w:t xml:space="preserve"> Por barreras físicas se entiende a todas aquellas trabas, irregularidades y obstáculos físicos que limiten o impidan la libertad o movimiento de las personas. Y por telecomunicaciones, toda emisión, transmisión o recepción de señales, escrituras, imágenes, signos, datos o información de cualquier naturaleza, por hilo, radio u otros sistemas ópticos o electromagnéticos</w:t>
      </w:r>
      <w:r w:rsidRPr="00E863A2">
        <w:rPr>
          <w:rFonts w:ascii="Arial Narrow" w:hAnsi="Arial Narrow"/>
          <w:i/>
          <w:sz w:val="26"/>
          <w:szCs w:val="26"/>
          <w:lang w:val="es-ES_tradnl"/>
        </w:rPr>
        <w:t xml:space="preserve">.” </w:t>
      </w:r>
      <w:r w:rsidRPr="00E863A2">
        <w:rPr>
          <w:rFonts w:ascii="Arial Narrow" w:hAnsi="Arial Narrow"/>
          <w:sz w:val="26"/>
          <w:szCs w:val="26"/>
          <w:lang w:val="es-ES_tradnl"/>
        </w:rPr>
        <w:t>(subrayado fuera del texto original).</w:t>
      </w:r>
    </w:p>
    <w:p w14:paraId="0E8EA9D4"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1215F0FA" w14:textId="77777777" w:rsidR="00FD017A"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 xml:space="preserve">Se consagra la accesibilidad como un elemento esencial de los servicios públicos a cargo del estado, </w:t>
      </w:r>
      <w:r w:rsidRPr="00E863A2">
        <w:rPr>
          <w:rFonts w:ascii="Arial Narrow" w:hAnsi="Arial Narrow"/>
          <w:b/>
          <w:sz w:val="26"/>
          <w:szCs w:val="26"/>
          <w:lang w:val="es-ES_tradnl"/>
        </w:rPr>
        <w:t>debiendo garantizarse por entidades públicas o privadas en la ejecución de éstos</w:t>
      </w:r>
      <w:r w:rsidRPr="00E863A2">
        <w:rPr>
          <w:rFonts w:ascii="Arial Narrow" w:hAnsi="Arial Narrow"/>
          <w:sz w:val="26"/>
          <w:szCs w:val="26"/>
          <w:lang w:val="es-ES_tradnl"/>
        </w:rPr>
        <w:t xml:space="preserve"> (art. 46 Ib.). </w:t>
      </w:r>
    </w:p>
    <w:p w14:paraId="6ECA5AD1"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5A588862" w14:textId="00319ACF" w:rsidR="000A758C" w:rsidRPr="00E863A2" w:rsidRDefault="00FD017A" w:rsidP="00E863A2">
      <w:pPr>
        <w:widowControl w:val="0"/>
        <w:spacing w:line="276" w:lineRule="auto"/>
        <w:jc w:val="both"/>
        <w:rPr>
          <w:rFonts w:ascii="Arial Narrow" w:hAnsi="Arial Narrow"/>
          <w:i/>
          <w:sz w:val="26"/>
          <w:szCs w:val="26"/>
          <w:lang w:val="es-ES_tradnl"/>
        </w:rPr>
      </w:pPr>
      <w:r w:rsidRPr="00E863A2">
        <w:rPr>
          <w:rFonts w:ascii="Arial Narrow" w:hAnsi="Arial Narrow"/>
          <w:sz w:val="26"/>
          <w:szCs w:val="26"/>
          <w:lang w:val="es-ES_tradnl"/>
        </w:rPr>
        <w:t>Finalmente</w:t>
      </w:r>
      <w:r w:rsidR="00D07F63" w:rsidRPr="00E863A2">
        <w:rPr>
          <w:rFonts w:ascii="Arial Narrow" w:hAnsi="Arial Narrow"/>
          <w:sz w:val="26"/>
          <w:szCs w:val="26"/>
          <w:lang w:val="es-ES_tradnl"/>
        </w:rPr>
        <w:t>,</w:t>
      </w:r>
      <w:r w:rsidRPr="00E863A2">
        <w:rPr>
          <w:rFonts w:ascii="Arial Narrow" w:hAnsi="Arial Narrow"/>
          <w:sz w:val="26"/>
          <w:szCs w:val="26"/>
          <w:lang w:val="es-ES_tradnl"/>
        </w:rPr>
        <w:t xml:space="preserve"> señala en su artículo 47 </w:t>
      </w:r>
      <w:r w:rsidR="00D07F63" w:rsidRPr="00E863A2">
        <w:rPr>
          <w:rFonts w:ascii="Arial Narrow" w:hAnsi="Arial Narrow"/>
          <w:sz w:val="26"/>
          <w:szCs w:val="26"/>
          <w:lang w:val="es-ES_tradnl"/>
        </w:rPr>
        <w:t>lo siguiente</w:t>
      </w:r>
      <w:r w:rsidRPr="00E863A2">
        <w:rPr>
          <w:rFonts w:ascii="Arial Narrow" w:hAnsi="Arial Narrow"/>
          <w:sz w:val="26"/>
          <w:szCs w:val="26"/>
          <w:lang w:val="es-ES_tradnl"/>
        </w:rPr>
        <w:t xml:space="preserve">: </w:t>
      </w:r>
      <w:r w:rsidRPr="00E863A2">
        <w:rPr>
          <w:rFonts w:ascii="Arial Narrow" w:hAnsi="Arial Narrow"/>
          <w:i/>
          <w:sz w:val="26"/>
          <w:szCs w:val="26"/>
          <w:lang w:val="es-ES_tradnl"/>
        </w:rPr>
        <w:t>“</w:t>
      </w:r>
      <w:r w:rsidRPr="006C3A8E">
        <w:rPr>
          <w:rFonts w:ascii="Arial Narrow" w:hAnsi="Arial Narrow"/>
          <w:i/>
          <w:szCs w:val="26"/>
          <w:lang w:val="es-ES_tradnl"/>
        </w:rPr>
        <w:t>Las instalaciones y edificios ya existentes se adaptarán de manera progresiva, de acuerdo con las disposiciones previstas en el inciso anterior, de tal manera que deberá además contar con pasamanos al menos en uno de sus dos laterales</w:t>
      </w:r>
      <w:r w:rsidRPr="00E863A2">
        <w:rPr>
          <w:rFonts w:ascii="Arial Narrow" w:hAnsi="Arial Narrow"/>
          <w:i/>
          <w:sz w:val="26"/>
          <w:szCs w:val="26"/>
          <w:lang w:val="es-ES_tradnl"/>
        </w:rPr>
        <w:t xml:space="preserve">”. </w:t>
      </w:r>
    </w:p>
    <w:p w14:paraId="4F596278" w14:textId="77777777" w:rsidR="000A758C" w:rsidRPr="00E863A2" w:rsidRDefault="000A758C" w:rsidP="00E863A2">
      <w:pPr>
        <w:widowControl w:val="0"/>
        <w:spacing w:line="276" w:lineRule="auto"/>
        <w:jc w:val="both"/>
        <w:rPr>
          <w:rFonts w:ascii="Arial Narrow" w:hAnsi="Arial Narrow"/>
          <w:i/>
          <w:sz w:val="26"/>
          <w:szCs w:val="26"/>
          <w:lang w:val="es-ES_tradnl"/>
        </w:rPr>
      </w:pPr>
    </w:p>
    <w:p w14:paraId="640B0660" w14:textId="0A0C952D" w:rsidR="00FD017A" w:rsidRPr="00E863A2" w:rsidRDefault="00FD017A" w:rsidP="00E863A2">
      <w:pPr>
        <w:widowControl w:val="0"/>
        <w:spacing w:line="276" w:lineRule="auto"/>
        <w:jc w:val="both"/>
        <w:rPr>
          <w:rFonts w:ascii="Arial Narrow" w:hAnsi="Arial Narrow"/>
          <w:iCs/>
          <w:sz w:val="26"/>
          <w:szCs w:val="26"/>
          <w:lang w:val="es-ES_tradnl"/>
        </w:rPr>
      </w:pPr>
      <w:r w:rsidRPr="00E863A2">
        <w:rPr>
          <w:rFonts w:ascii="Arial Narrow" w:hAnsi="Arial Narrow"/>
          <w:sz w:val="26"/>
          <w:szCs w:val="26"/>
          <w:lang w:val="es-ES_tradnl"/>
        </w:rPr>
        <w:t xml:space="preserve">La </w:t>
      </w:r>
      <w:r w:rsidR="000A758C" w:rsidRPr="00E863A2">
        <w:rPr>
          <w:rFonts w:ascii="Arial Narrow" w:hAnsi="Arial Narrow"/>
          <w:sz w:val="26"/>
          <w:szCs w:val="26"/>
          <w:lang w:val="es-ES_tradnl"/>
        </w:rPr>
        <w:t>anterior ley fue d</w:t>
      </w:r>
      <w:r w:rsidRPr="00E863A2">
        <w:rPr>
          <w:rFonts w:ascii="Arial Narrow" w:hAnsi="Arial Narrow"/>
          <w:sz w:val="26"/>
          <w:szCs w:val="26"/>
          <w:lang w:val="es-ES_tradnl"/>
        </w:rPr>
        <w:t xml:space="preserve">esarrollada por el Decreto 1538 de 2005, cuyo artículo </w:t>
      </w:r>
      <w:r w:rsidR="005810D4" w:rsidRPr="00E863A2">
        <w:rPr>
          <w:rFonts w:ascii="Arial Narrow" w:hAnsi="Arial Narrow"/>
          <w:sz w:val="26"/>
          <w:szCs w:val="26"/>
          <w:lang w:val="es-ES_tradnl"/>
        </w:rPr>
        <w:t xml:space="preserve">segundo definió como </w:t>
      </w:r>
      <w:r w:rsidR="00365C22" w:rsidRPr="00E863A2">
        <w:rPr>
          <w:rFonts w:ascii="Arial Narrow" w:hAnsi="Arial Narrow"/>
          <w:sz w:val="26"/>
          <w:szCs w:val="26"/>
          <w:lang w:val="es-ES_tradnl"/>
        </w:rPr>
        <w:t>edificio abierto al público aquel “</w:t>
      </w:r>
      <w:r w:rsidR="00365C22" w:rsidRPr="000A72BA">
        <w:rPr>
          <w:rFonts w:ascii="Arial Narrow" w:hAnsi="Arial Narrow"/>
          <w:szCs w:val="26"/>
          <w:lang w:val="es-ES_tradnl"/>
        </w:rPr>
        <w:t>[</w:t>
      </w:r>
      <w:r w:rsidR="005810D4" w:rsidRPr="000A72BA">
        <w:rPr>
          <w:rFonts w:ascii="Arial Narrow" w:hAnsi="Arial Narrow"/>
          <w:szCs w:val="26"/>
          <w:lang w:val="es-ES_tradnl"/>
        </w:rPr>
        <w:t>I</w:t>
      </w:r>
      <w:r w:rsidR="00365C22" w:rsidRPr="000A72BA">
        <w:rPr>
          <w:rFonts w:ascii="Arial Narrow" w:hAnsi="Arial Narrow"/>
          <w:szCs w:val="26"/>
          <w:lang w:val="es-ES_tradnl"/>
        </w:rPr>
        <w:t>]</w:t>
      </w:r>
      <w:proofErr w:type="spellStart"/>
      <w:r w:rsidR="005810D4" w:rsidRPr="000A72BA">
        <w:rPr>
          <w:rFonts w:ascii="Arial Narrow" w:hAnsi="Arial Narrow"/>
          <w:szCs w:val="26"/>
          <w:lang w:val="es-ES_tradnl"/>
        </w:rPr>
        <w:t>nmueble</w:t>
      </w:r>
      <w:proofErr w:type="spellEnd"/>
      <w:r w:rsidR="005810D4" w:rsidRPr="000A72BA">
        <w:rPr>
          <w:rFonts w:ascii="Arial Narrow" w:hAnsi="Arial Narrow"/>
          <w:szCs w:val="26"/>
          <w:lang w:val="es-ES_tradnl"/>
        </w:rPr>
        <w:t xml:space="preserve"> de propiedad pública o privada de uso institucional, comercial o de servicios donde se brinda atención al público</w:t>
      </w:r>
      <w:r w:rsidR="00365C22" w:rsidRPr="00E863A2">
        <w:rPr>
          <w:rFonts w:ascii="Arial Narrow" w:hAnsi="Arial Narrow"/>
          <w:sz w:val="26"/>
          <w:szCs w:val="26"/>
          <w:lang w:val="es-ES_tradnl"/>
        </w:rPr>
        <w:t>”</w:t>
      </w:r>
      <w:r w:rsidR="005810D4" w:rsidRPr="00E863A2">
        <w:rPr>
          <w:rFonts w:ascii="Arial Narrow" w:hAnsi="Arial Narrow"/>
          <w:sz w:val="26"/>
          <w:szCs w:val="26"/>
          <w:lang w:val="es-ES_tradnl"/>
        </w:rPr>
        <w:t>.</w:t>
      </w:r>
      <w:r w:rsidR="00365C22" w:rsidRPr="00E863A2">
        <w:rPr>
          <w:rFonts w:ascii="Arial Narrow" w:hAnsi="Arial Narrow"/>
          <w:sz w:val="26"/>
          <w:szCs w:val="26"/>
          <w:lang w:val="es-ES_tradnl"/>
        </w:rPr>
        <w:t xml:space="preserve"> E</w:t>
      </w:r>
      <w:r w:rsidR="00AB51D5" w:rsidRPr="00E863A2">
        <w:rPr>
          <w:rFonts w:ascii="Arial Narrow" w:hAnsi="Arial Narrow"/>
          <w:sz w:val="26"/>
          <w:szCs w:val="26"/>
          <w:lang w:val="es-ES_tradnl"/>
        </w:rPr>
        <w:t xml:space="preserve">n esos espacios, de acuerdo con el numeral 7º del literal c) del artículo 9o, </w:t>
      </w:r>
      <w:r w:rsidR="00930C19" w:rsidRPr="00E863A2">
        <w:rPr>
          <w:rFonts w:ascii="Arial Narrow" w:hAnsi="Arial Narrow"/>
          <w:sz w:val="26"/>
          <w:szCs w:val="26"/>
          <w:lang w:val="es-ES_tradnl"/>
        </w:rPr>
        <w:t>“</w:t>
      </w:r>
      <w:r w:rsidR="00930C19" w:rsidRPr="006C3A8E">
        <w:rPr>
          <w:rFonts w:ascii="Arial Narrow" w:hAnsi="Arial Narrow"/>
          <w:i/>
          <w:iCs/>
          <w:szCs w:val="26"/>
          <w:lang w:val="es-ES_tradnl"/>
        </w:rPr>
        <w:t>se d</w:t>
      </w:r>
      <w:r w:rsidRPr="006C3A8E">
        <w:rPr>
          <w:rFonts w:ascii="Arial Narrow" w:hAnsi="Arial Narrow"/>
          <w:i/>
          <w:szCs w:val="26"/>
          <w:lang w:val="es-ES_tradnl"/>
        </w:rPr>
        <w:t>ispondrá de al menos un servicio sanitario accesible</w:t>
      </w:r>
      <w:r w:rsidRPr="00E863A2">
        <w:rPr>
          <w:rFonts w:ascii="Arial Narrow" w:hAnsi="Arial Narrow"/>
          <w:i/>
          <w:sz w:val="26"/>
          <w:szCs w:val="26"/>
          <w:lang w:val="es-ES_tradnl"/>
        </w:rPr>
        <w:t>”</w:t>
      </w:r>
      <w:r w:rsidR="00233A01" w:rsidRPr="00E863A2">
        <w:rPr>
          <w:rFonts w:ascii="Arial Narrow" w:hAnsi="Arial Narrow"/>
          <w:i/>
          <w:sz w:val="26"/>
          <w:szCs w:val="26"/>
          <w:lang w:val="es-ES_tradnl"/>
        </w:rPr>
        <w:t>.</w:t>
      </w:r>
    </w:p>
    <w:p w14:paraId="160073DC"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0B75CDA2" w14:textId="77777777" w:rsidR="00CC63C7" w:rsidRPr="00E863A2" w:rsidRDefault="0056673B" w:rsidP="00E863A2">
      <w:pPr>
        <w:widowControl w:val="0"/>
        <w:spacing w:line="276" w:lineRule="auto"/>
        <w:jc w:val="both"/>
        <w:rPr>
          <w:rFonts w:ascii="Arial Narrow" w:hAnsi="Arial Narrow"/>
          <w:sz w:val="26"/>
          <w:szCs w:val="26"/>
          <w:lang w:val="es-ES_tradnl"/>
        </w:rPr>
      </w:pPr>
      <w:r w:rsidRPr="00E863A2">
        <w:rPr>
          <w:rFonts w:ascii="Arial Narrow" w:hAnsi="Arial Narrow"/>
          <w:b/>
          <w:bCs/>
          <w:sz w:val="26"/>
          <w:szCs w:val="26"/>
          <w:lang w:val="es-ES_tradnl"/>
        </w:rPr>
        <w:t>3</w:t>
      </w:r>
      <w:r w:rsidR="00FD017A" w:rsidRPr="00E863A2">
        <w:rPr>
          <w:rFonts w:ascii="Arial Narrow" w:hAnsi="Arial Narrow"/>
          <w:b/>
          <w:bCs/>
          <w:sz w:val="26"/>
          <w:szCs w:val="26"/>
          <w:lang w:val="es-ES_tradnl"/>
        </w:rPr>
        <w:t>.3.</w:t>
      </w:r>
      <w:r w:rsidR="00FD017A" w:rsidRPr="00E863A2">
        <w:rPr>
          <w:rFonts w:ascii="Arial Narrow" w:hAnsi="Arial Narrow"/>
          <w:sz w:val="26"/>
          <w:szCs w:val="26"/>
          <w:lang w:val="es-ES_tradnl"/>
        </w:rPr>
        <w:t xml:space="preserve"> </w:t>
      </w:r>
      <w:r w:rsidR="00DB1936" w:rsidRPr="00E863A2">
        <w:rPr>
          <w:rFonts w:ascii="Arial Narrow" w:hAnsi="Arial Narrow"/>
          <w:sz w:val="26"/>
          <w:szCs w:val="26"/>
          <w:lang w:val="es-ES_tradnl"/>
        </w:rPr>
        <w:t xml:space="preserve">Las anteriores disposiciones no deben entenderse aisladas en el ordenamiento patrio. Hacen parte de un conjunto mayor </w:t>
      </w:r>
      <w:r w:rsidR="00E92A01" w:rsidRPr="00E863A2">
        <w:rPr>
          <w:rFonts w:ascii="Arial Narrow" w:hAnsi="Arial Narrow"/>
          <w:sz w:val="26"/>
          <w:szCs w:val="26"/>
          <w:lang w:val="es-ES_tradnl"/>
        </w:rPr>
        <w:t>que</w:t>
      </w:r>
      <w:r w:rsidR="00CC63C7" w:rsidRPr="00E863A2">
        <w:rPr>
          <w:rFonts w:ascii="Arial Narrow" w:hAnsi="Arial Narrow"/>
          <w:sz w:val="26"/>
          <w:szCs w:val="26"/>
          <w:lang w:val="es-ES_tradnl"/>
        </w:rPr>
        <w:t xml:space="preserve"> desarrollan las obligaciones adquiridas por el Estado sobre la materia, a nivel internacional.</w:t>
      </w:r>
    </w:p>
    <w:p w14:paraId="5E3EFD69" w14:textId="77777777" w:rsidR="00CC63C7" w:rsidRPr="00E863A2" w:rsidRDefault="00CC63C7" w:rsidP="00E863A2">
      <w:pPr>
        <w:widowControl w:val="0"/>
        <w:spacing w:line="276" w:lineRule="auto"/>
        <w:jc w:val="both"/>
        <w:rPr>
          <w:rFonts w:ascii="Arial Narrow" w:hAnsi="Arial Narrow"/>
          <w:sz w:val="26"/>
          <w:szCs w:val="26"/>
          <w:lang w:val="es-ES_tradnl"/>
        </w:rPr>
      </w:pPr>
    </w:p>
    <w:p w14:paraId="7ADFDA9C" w14:textId="1FC385A4" w:rsidR="00A21F7A" w:rsidRPr="00E863A2" w:rsidRDefault="00774093" w:rsidP="00E863A2">
      <w:pPr>
        <w:pStyle w:val="Sinespaciado"/>
        <w:spacing w:line="276" w:lineRule="auto"/>
        <w:jc w:val="both"/>
        <w:rPr>
          <w:rFonts w:ascii="Arial Narrow" w:hAnsi="Arial Narrow"/>
          <w:sz w:val="26"/>
          <w:szCs w:val="26"/>
          <w:lang w:val="es-CO" w:eastAsia="es-CO"/>
        </w:rPr>
      </w:pPr>
      <w:r w:rsidRPr="00E863A2">
        <w:rPr>
          <w:rFonts w:ascii="Arial Narrow" w:hAnsi="Arial Narrow"/>
          <w:sz w:val="26"/>
          <w:szCs w:val="26"/>
          <w:lang w:val="es-ES_tradnl"/>
        </w:rPr>
        <w:t>Así</w:t>
      </w:r>
      <w:r w:rsidR="00522026" w:rsidRPr="00E863A2">
        <w:rPr>
          <w:rFonts w:ascii="Arial Narrow" w:hAnsi="Arial Narrow"/>
          <w:sz w:val="26"/>
          <w:szCs w:val="26"/>
          <w:lang w:val="es-ES_tradnl"/>
        </w:rPr>
        <w:t>,</w:t>
      </w:r>
      <w:r w:rsidRPr="00E863A2">
        <w:rPr>
          <w:rFonts w:ascii="Arial Narrow" w:hAnsi="Arial Narrow"/>
          <w:sz w:val="26"/>
          <w:szCs w:val="26"/>
          <w:lang w:val="es-ES_tradnl"/>
        </w:rPr>
        <w:t xml:space="preserve"> por ejemplo, </w:t>
      </w:r>
      <w:r w:rsidR="00A21F7A" w:rsidRPr="00E863A2">
        <w:rPr>
          <w:rFonts w:ascii="Arial Narrow" w:hAnsi="Arial Narrow"/>
          <w:sz w:val="26"/>
          <w:szCs w:val="26"/>
        </w:rPr>
        <w:t>la Ley 1346 de 2009 que aprueba e incorpora al ordenamiento interno la convención sobre los derechos de las personas con discapacidad, adoptada por la Asamblea General de las Naciones Unidas el 13 de diciembre de 2006, previo control constitucional efectuado en la sentencia C-293 de 2010 de la Corte Constitucional. Su artículo 9º se refiere a la accesibilidad como propósito para que este grupo poblacional pueda “</w:t>
      </w:r>
      <w:r w:rsidR="00A21F7A" w:rsidRPr="006C3A8E">
        <w:rPr>
          <w:rFonts w:ascii="Arial Narrow" w:hAnsi="Arial Narrow"/>
          <w:sz w:val="24"/>
          <w:szCs w:val="26"/>
        </w:rPr>
        <w:t>…</w:t>
      </w:r>
      <w:r w:rsidR="006C3A8E" w:rsidRPr="006C3A8E">
        <w:rPr>
          <w:rFonts w:ascii="Arial Narrow" w:hAnsi="Arial Narrow"/>
          <w:sz w:val="24"/>
          <w:szCs w:val="26"/>
        </w:rPr>
        <w:t xml:space="preserve"> </w:t>
      </w:r>
      <w:r w:rsidR="00A21F7A" w:rsidRPr="006C3A8E">
        <w:rPr>
          <w:rFonts w:ascii="Arial Narrow" w:hAnsi="Arial Narrow"/>
          <w:i/>
          <w:iCs/>
          <w:sz w:val="24"/>
          <w:szCs w:val="26"/>
        </w:rPr>
        <w:t>vivir en forma independiente y participar plenamente en todos los aspectos de la vida</w:t>
      </w:r>
      <w:r w:rsidR="00A21F7A" w:rsidRPr="00E863A2">
        <w:rPr>
          <w:rFonts w:ascii="Arial Narrow" w:hAnsi="Arial Narrow"/>
          <w:sz w:val="26"/>
          <w:szCs w:val="26"/>
        </w:rPr>
        <w:t>.”</w:t>
      </w:r>
    </w:p>
    <w:p w14:paraId="78D2884E" w14:textId="77777777" w:rsidR="00A21F7A" w:rsidRPr="00E863A2" w:rsidRDefault="00A21F7A" w:rsidP="00E863A2">
      <w:pPr>
        <w:pStyle w:val="Sinespaciado"/>
        <w:spacing w:line="276" w:lineRule="auto"/>
        <w:jc w:val="both"/>
        <w:rPr>
          <w:rFonts w:ascii="Arial Narrow" w:hAnsi="Arial Narrow"/>
          <w:sz w:val="26"/>
          <w:szCs w:val="26"/>
          <w:lang w:val="es-CO"/>
        </w:rPr>
      </w:pPr>
    </w:p>
    <w:p w14:paraId="3FC41F6F" w14:textId="05F459FC" w:rsidR="00A21F7A" w:rsidRPr="00E863A2" w:rsidRDefault="00A21F7A" w:rsidP="00E863A2">
      <w:pPr>
        <w:pStyle w:val="Sinespaciado"/>
        <w:spacing w:line="276" w:lineRule="auto"/>
        <w:jc w:val="both"/>
        <w:rPr>
          <w:rFonts w:ascii="Arial Narrow" w:hAnsi="Arial Narrow"/>
          <w:sz w:val="26"/>
          <w:szCs w:val="26"/>
        </w:rPr>
      </w:pPr>
      <w:r w:rsidRPr="00E863A2">
        <w:rPr>
          <w:rFonts w:ascii="Arial Narrow" w:hAnsi="Arial Narrow"/>
          <w:sz w:val="26"/>
          <w:szCs w:val="26"/>
        </w:rPr>
        <w:t>La Ley Estatutaria 1618 de 2013, por su parte, estableció disposiciones para garantizar el pleno ejercicio de los derechos de las personas con discapacidad. Tuvo como objeto “</w:t>
      </w:r>
      <w:r w:rsidRPr="006C3A8E">
        <w:rPr>
          <w:rFonts w:ascii="Arial Narrow" w:hAnsi="Arial Narrow"/>
          <w:i/>
          <w:iCs/>
          <w:sz w:val="24"/>
          <w:szCs w:val="26"/>
        </w:rPr>
        <w:t>…</w:t>
      </w:r>
      <w:r w:rsidR="006C3A8E" w:rsidRPr="006C3A8E">
        <w:rPr>
          <w:rFonts w:ascii="Arial Narrow" w:hAnsi="Arial Narrow"/>
          <w:i/>
          <w:iCs/>
          <w:sz w:val="24"/>
          <w:szCs w:val="26"/>
        </w:rPr>
        <w:t xml:space="preserve"> </w:t>
      </w:r>
      <w:r w:rsidRPr="006C3A8E">
        <w:rPr>
          <w:rFonts w:ascii="Arial Narrow" w:hAnsi="Arial Narrow"/>
          <w:i/>
          <w:iCs/>
          <w:sz w:val="24"/>
          <w:szCs w:val="26"/>
        </w:rPr>
        <w:t xml:space="preserve">garantizar y </w:t>
      </w:r>
      <w:r w:rsidRPr="006C3A8E">
        <w:rPr>
          <w:rFonts w:ascii="Arial Narrow" w:hAnsi="Arial Narrow"/>
          <w:i/>
          <w:iCs/>
          <w:sz w:val="24"/>
          <w:szCs w:val="26"/>
        </w:rPr>
        <w:lastRenderedPageBreak/>
        <w:t>asegurar el ejercicio efectivo de los derechos de las personas con discapacidad, mediante la adopción de medidas de inclusión, acción afirmativa y de ajustes razonables y eliminando toda forma de discriminación por razón de discapacidad, en concordancia con la Ley 1346 de 2009</w:t>
      </w:r>
      <w:r w:rsidRPr="00E863A2">
        <w:rPr>
          <w:rFonts w:ascii="Arial Narrow" w:hAnsi="Arial Narrow"/>
          <w:sz w:val="26"/>
          <w:szCs w:val="26"/>
        </w:rPr>
        <w:t>”</w:t>
      </w:r>
      <w:r w:rsidRPr="00E863A2">
        <w:rPr>
          <w:rStyle w:val="SinespaciadoCar"/>
          <w:rFonts w:ascii="Arial Narrow" w:hAnsi="Arial Narrow"/>
          <w:i/>
          <w:sz w:val="26"/>
          <w:szCs w:val="26"/>
          <w:lang w:val="es-ES_tradnl"/>
        </w:rPr>
        <w:t xml:space="preserve"> </w:t>
      </w:r>
      <w:r w:rsidRPr="00E863A2">
        <w:rPr>
          <w:rStyle w:val="Refdenotaalpie"/>
          <w:rFonts w:ascii="Arial Narrow" w:hAnsi="Arial Narrow"/>
          <w:iCs/>
          <w:sz w:val="26"/>
          <w:szCs w:val="26"/>
          <w:lang w:val="es-ES_tradnl"/>
        </w:rPr>
        <w:footnoteReference w:id="19"/>
      </w:r>
      <w:r w:rsidRPr="00E863A2">
        <w:rPr>
          <w:rFonts w:ascii="Arial Narrow" w:hAnsi="Arial Narrow"/>
          <w:sz w:val="26"/>
          <w:szCs w:val="26"/>
        </w:rPr>
        <w:t>. Esta norma definió las acciones afirmativas como políticas, medidas y acciones que permiten eliminar o reducir las desigualdades de todo tipo que enfrentan las personas en situación de discapacidad por esa condición; en concordancia con los ajustes razonables de que habla la convención, entendidos como “</w:t>
      </w:r>
      <w:r w:rsidRPr="006C3A8E">
        <w:rPr>
          <w:rFonts w:ascii="Arial Narrow" w:hAnsi="Arial Narrow"/>
          <w:sz w:val="24"/>
          <w:szCs w:val="26"/>
        </w:rPr>
        <w:t>…</w:t>
      </w:r>
      <w:r w:rsidR="006C3A8E" w:rsidRPr="006C3A8E">
        <w:rPr>
          <w:rFonts w:ascii="Arial Narrow" w:hAnsi="Arial Narrow"/>
          <w:sz w:val="24"/>
          <w:szCs w:val="26"/>
        </w:rPr>
        <w:t xml:space="preserve"> </w:t>
      </w:r>
      <w:r w:rsidRPr="006C3A8E">
        <w:rPr>
          <w:rFonts w:ascii="Arial Narrow" w:hAnsi="Arial Narrow"/>
          <w:i/>
          <w:iCs/>
          <w:sz w:val="24"/>
          <w:szCs w:val="26"/>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Pr="00E863A2">
        <w:rPr>
          <w:rFonts w:ascii="Arial Narrow" w:hAnsi="Arial Narrow"/>
          <w:sz w:val="26"/>
          <w:szCs w:val="26"/>
        </w:rPr>
        <w:t>”</w:t>
      </w:r>
      <w:r w:rsidRPr="00E863A2">
        <w:rPr>
          <w:rStyle w:val="SinespaciadoCar"/>
          <w:rFonts w:ascii="Arial Narrow" w:hAnsi="Arial Narrow"/>
          <w:iCs/>
          <w:sz w:val="26"/>
          <w:szCs w:val="26"/>
          <w:lang w:val="es-ES_tradnl"/>
        </w:rPr>
        <w:t xml:space="preserve"> </w:t>
      </w:r>
      <w:r w:rsidRPr="00E863A2">
        <w:rPr>
          <w:rStyle w:val="Refdenotaalpie"/>
          <w:rFonts w:ascii="Arial Narrow" w:hAnsi="Arial Narrow"/>
          <w:iCs/>
          <w:sz w:val="26"/>
          <w:szCs w:val="26"/>
          <w:lang w:val="es-ES_tradnl"/>
        </w:rPr>
        <w:footnoteReference w:id="20"/>
      </w:r>
      <w:r w:rsidRPr="00E863A2">
        <w:rPr>
          <w:rFonts w:ascii="Arial Narrow" w:hAnsi="Arial Narrow"/>
          <w:sz w:val="26"/>
          <w:szCs w:val="26"/>
        </w:rPr>
        <w:t>.</w:t>
      </w:r>
    </w:p>
    <w:p w14:paraId="61F6ABFB" w14:textId="77777777" w:rsidR="00A21F7A" w:rsidRPr="00E863A2" w:rsidRDefault="00A21F7A" w:rsidP="00E863A2">
      <w:pPr>
        <w:pStyle w:val="Sinespaciado"/>
        <w:spacing w:line="276" w:lineRule="auto"/>
        <w:jc w:val="both"/>
        <w:rPr>
          <w:rFonts w:ascii="Arial Narrow" w:hAnsi="Arial Narrow"/>
          <w:sz w:val="26"/>
          <w:szCs w:val="26"/>
          <w:lang w:val="es-CO"/>
        </w:rPr>
      </w:pPr>
    </w:p>
    <w:p w14:paraId="4F30A109" w14:textId="77777777" w:rsidR="00A21F7A" w:rsidRPr="00E863A2" w:rsidRDefault="00A21F7A" w:rsidP="00E863A2">
      <w:pPr>
        <w:pStyle w:val="Sinespaciado"/>
        <w:spacing w:line="276" w:lineRule="auto"/>
        <w:jc w:val="both"/>
        <w:rPr>
          <w:rFonts w:ascii="Arial Narrow" w:hAnsi="Arial Narrow"/>
          <w:sz w:val="26"/>
          <w:szCs w:val="26"/>
          <w:lang w:val="es-CO"/>
        </w:rPr>
      </w:pPr>
      <w:r w:rsidRPr="00E863A2">
        <w:rPr>
          <w:rFonts w:ascii="Arial Narrow" w:hAnsi="Arial Narrow"/>
          <w:sz w:val="26"/>
          <w:szCs w:val="26"/>
          <w:lang w:val="es-CO"/>
        </w:rPr>
        <w:t>Su artículo 14, en materia de acceso y accesibilidad, consagró como manifestación directa de la igualdad material y con el objetivo de fomentar la vida autónoma e independiente de las personas con discapacidad, que las entidades deben garantizar el acceso de estas personas, en igualdad de condiciones, al entorno físico, al transporte, a la información y a las comunicaciones, incluidos los sistemas y tecnologías de la información y las comunicaciones, el espacio público, los bienes públicos, los lugares abiertos al público y los servicios públicos, tanto en zonas urbanas como rurales. En ese mismo sentido, corresponde a las entidades públicas y privadas encargadas de la prestación de los servicios públicos, de cualquier naturaleza, tipo y nivel, desarrollar sus funciones, competencias, objetos sociales, y en general, todas las actividades, siguiendo los postulados del diseño universal, de manera que no se excluya o limite el acceso en condiciones de igualdad, en todo o en parte, a ninguna persona debido a su discapacidad. Para ello, dichas entidades deberán diseñar, implementar y financiar todos los ajustes razonables que sean necesarios para cumplir con los fines del artículo 9o de la Ley 1346 de 2009.</w:t>
      </w:r>
    </w:p>
    <w:p w14:paraId="4E32B13C" w14:textId="2876F1B1" w:rsidR="00A21F7A" w:rsidRPr="00E863A2" w:rsidRDefault="00A21F7A" w:rsidP="00E863A2">
      <w:pPr>
        <w:widowControl w:val="0"/>
        <w:spacing w:line="276" w:lineRule="auto"/>
        <w:jc w:val="both"/>
        <w:rPr>
          <w:rFonts w:ascii="Arial Narrow" w:hAnsi="Arial Narrow"/>
          <w:sz w:val="26"/>
          <w:szCs w:val="26"/>
          <w:lang w:val="es-CO"/>
        </w:rPr>
      </w:pPr>
    </w:p>
    <w:p w14:paraId="38DFD009" w14:textId="35D3EA0A" w:rsidR="00FD017A" w:rsidRPr="00E863A2" w:rsidRDefault="00FD2D3C" w:rsidP="00E863A2">
      <w:pPr>
        <w:widowControl w:val="0"/>
        <w:spacing w:line="276" w:lineRule="auto"/>
        <w:jc w:val="both"/>
        <w:rPr>
          <w:rFonts w:ascii="Arial Narrow" w:hAnsi="Arial Narrow"/>
          <w:i/>
          <w:sz w:val="26"/>
          <w:szCs w:val="26"/>
          <w:lang w:val="es-ES_tradnl"/>
        </w:rPr>
      </w:pPr>
      <w:r w:rsidRPr="00E863A2">
        <w:rPr>
          <w:rFonts w:ascii="Arial Narrow" w:hAnsi="Arial Narrow"/>
          <w:sz w:val="26"/>
          <w:szCs w:val="26"/>
          <w:lang w:val="es-ES_tradnl"/>
        </w:rPr>
        <w:t xml:space="preserve">El modelo social de discapacidad, imperante en la actualidad y bajo el cual deben entenderse las disposiciones tocantes con la materia, </w:t>
      </w:r>
      <w:r w:rsidR="008244D4" w:rsidRPr="00E863A2">
        <w:rPr>
          <w:rFonts w:ascii="Arial Narrow" w:hAnsi="Arial Narrow"/>
          <w:sz w:val="26"/>
          <w:szCs w:val="26"/>
          <w:lang w:val="es-ES_tradnl"/>
        </w:rPr>
        <w:t>“</w:t>
      </w:r>
      <w:r w:rsidR="00FD017A" w:rsidRPr="00DF6F10">
        <w:rPr>
          <w:rFonts w:ascii="Arial Narrow" w:hAnsi="Arial Narrow"/>
          <w:i/>
          <w:szCs w:val="26"/>
          <w:lang w:val="es-ES_tradnl"/>
        </w:rPr>
        <w:t>implica que la discapacidad es concebida “como una realidad, no como una enfermedad que requiere ser superada a toda cosa, en otras palabras, se asume desde el punto de vista de la diversidad, de aceptar la diferencia”… (i) “el modelo social ubica la discapacidad en el entorno social, en tanto considera que son las estructuras sociales, económicas, políticas y culturales opresivas y excluyentes las que generan esta condición”, (ii) “para el modelo social se trata únicamente de diferencias que deben ser reconocidas y aceptadas, y que en ningún caso agotan la individualidad de las personas, las cuales tienen una vida más allá de los problemas derivados de la diferencia” y, por último, (</w:t>
      </w:r>
      <w:proofErr w:type="spellStart"/>
      <w:r w:rsidR="00FD017A" w:rsidRPr="00DF6F10">
        <w:rPr>
          <w:rFonts w:ascii="Arial Narrow" w:hAnsi="Arial Narrow"/>
          <w:i/>
          <w:szCs w:val="26"/>
          <w:lang w:val="es-ES_tradnl"/>
        </w:rPr>
        <w:t>iii</w:t>
      </w:r>
      <w:proofErr w:type="spellEnd"/>
      <w:r w:rsidR="00FD017A" w:rsidRPr="00DF6F10">
        <w:rPr>
          <w:rFonts w:ascii="Arial Narrow" w:hAnsi="Arial Narrow"/>
          <w:i/>
          <w:szCs w:val="26"/>
          <w:lang w:val="es-ES_tradnl"/>
        </w:rPr>
        <w:t>) “el modelo social propone una aceptación social de la diferencia, y, en su lugar, una intervención, no en los individuos con discapacidad, sino directamente en las estructuras sociales de base, que son aquellas que impiden la realización y el pleno goce de los derechos de todas las personas</w:t>
      </w:r>
      <w:r w:rsidR="00FD017A" w:rsidRPr="00E863A2">
        <w:rPr>
          <w:rFonts w:ascii="Arial Narrow" w:hAnsi="Arial Narrow"/>
          <w:i/>
          <w:sz w:val="26"/>
          <w:szCs w:val="26"/>
          <w:lang w:val="es-ES_tradnl"/>
        </w:rPr>
        <w:t>”.</w:t>
      </w:r>
      <w:r w:rsidR="00156A84" w:rsidRPr="00E863A2">
        <w:rPr>
          <w:rStyle w:val="Refdenotaalpie"/>
          <w:rFonts w:ascii="Arial Narrow" w:hAnsi="Arial Narrow"/>
          <w:i/>
          <w:sz w:val="26"/>
          <w:szCs w:val="26"/>
          <w:lang w:val="es-ES_tradnl"/>
        </w:rPr>
        <w:footnoteReference w:id="21"/>
      </w:r>
    </w:p>
    <w:p w14:paraId="7D3CCCD9"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5C10AE0E" w14:textId="25966CFC" w:rsidR="008F3605" w:rsidRPr="00E863A2" w:rsidRDefault="00A309CD" w:rsidP="00E863A2">
      <w:pPr>
        <w:pStyle w:val="Sinespaciado"/>
        <w:spacing w:line="276" w:lineRule="auto"/>
        <w:jc w:val="both"/>
        <w:rPr>
          <w:rFonts w:ascii="Arial Narrow" w:hAnsi="Arial Narrow"/>
          <w:sz w:val="26"/>
          <w:szCs w:val="26"/>
        </w:rPr>
      </w:pPr>
      <w:r w:rsidRPr="00E863A2">
        <w:rPr>
          <w:rFonts w:ascii="Arial Narrow" w:hAnsi="Arial Narrow"/>
          <w:b/>
          <w:bCs/>
          <w:sz w:val="26"/>
          <w:szCs w:val="26"/>
          <w:lang w:val="es-ES_tradnl"/>
        </w:rPr>
        <w:t>4</w:t>
      </w:r>
      <w:r w:rsidR="00FD017A" w:rsidRPr="00E863A2">
        <w:rPr>
          <w:rFonts w:ascii="Arial Narrow" w:hAnsi="Arial Narrow"/>
          <w:b/>
          <w:bCs/>
          <w:sz w:val="26"/>
          <w:szCs w:val="26"/>
          <w:lang w:val="es-ES_tradnl"/>
        </w:rPr>
        <w:t>.</w:t>
      </w:r>
      <w:r w:rsidR="00FD017A" w:rsidRPr="00E863A2">
        <w:rPr>
          <w:rFonts w:ascii="Arial Narrow" w:hAnsi="Arial Narrow"/>
          <w:sz w:val="26"/>
          <w:szCs w:val="26"/>
          <w:lang w:val="es-ES_tradnl"/>
        </w:rPr>
        <w:t xml:space="preserve"> </w:t>
      </w:r>
      <w:r w:rsidR="00522026" w:rsidRPr="00E863A2">
        <w:rPr>
          <w:rFonts w:ascii="Arial Narrow" w:hAnsi="Arial Narrow"/>
          <w:sz w:val="26"/>
          <w:szCs w:val="26"/>
          <w:lang w:val="es-ES_tradnl"/>
        </w:rPr>
        <w:t xml:space="preserve">Para finalizar este recuento normativo, debe destacar la Sala que </w:t>
      </w:r>
      <w:r w:rsidR="008F3605" w:rsidRPr="00E863A2">
        <w:rPr>
          <w:rFonts w:ascii="Arial Narrow" w:hAnsi="Arial Narrow"/>
          <w:sz w:val="26"/>
          <w:szCs w:val="26"/>
        </w:rPr>
        <w:t xml:space="preserve">la </w:t>
      </w:r>
      <w:r w:rsidR="008F3605" w:rsidRPr="00E863A2">
        <w:rPr>
          <w:rFonts w:ascii="Arial Narrow" w:hAnsi="Arial Narrow"/>
          <w:b/>
          <w:bCs/>
          <w:sz w:val="26"/>
          <w:szCs w:val="26"/>
        </w:rPr>
        <w:t>atención de la salud</w:t>
      </w:r>
      <w:r w:rsidR="008F3605" w:rsidRPr="00E863A2">
        <w:rPr>
          <w:rFonts w:ascii="Arial Narrow" w:hAnsi="Arial Narrow"/>
          <w:sz w:val="26"/>
          <w:szCs w:val="26"/>
        </w:rPr>
        <w:t xml:space="preserve"> se encuentra catalogada como un servicio público a cargo del Estado (Art. 49 CN), que debe garantizar a todas las personas el acceso a los servicios de promoción, protección y recuperación de la salud. También puede ser prestado por </w:t>
      </w:r>
      <w:r w:rsidR="008F3605" w:rsidRPr="00E863A2">
        <w:rPr>
          <w:rFonts w:ascii="Arial Narrow" w:hAnsi="Arial Narrow"/>
          <w:b/>
          <w:bCs/>
          <w:sz w:val="26"/>
          <w:szCs w:val="26"/>
        </w:rPr>
        <w:t>particulares</w:t>
      </w:r>
      <w:r w:rsidR="008F3605" w:rsidRPr="00E863A2">
        <w:rPr>
          <w:rFonts w:ascii="Arial Narrow" w:hAnsi="Arial Narrow"/>
          <w:sz w:val="26"/>
          <w:szCs w:val="26"/>
        </w:rPr>
        <w:t>, correspondiendo en todo caso a aquel organizar, dirigir y reglamentar su prestación, establecer las políticas y ejercer su vigilancia y control.</w:t>
      </w:r>
    </w:p>
    <w:p w14:paraId="06F24999" w14:textId="77777777" w:rsidR="008F3605" w:rsidRPr="00E863A2" w:rsidRDefault="008F3605" w:rsidP="00E863A2">
      <w:pPr>
        <w:pStyle w:val="Sinespaciado"/>
        <w:spacing w:line="276" w:lineRule="auto"/>
        <w:jc w:val="both"/>
        <w:rPr>
          <w:rFonts w:ascii="Arial Narrow" w:hAnsi="Arial Narrow"/>
          <w:sz w:val="26"/>
          <w:szCs w:val="26"/>
        </w:rPr>
      </w:pPr>
    </w:p>
    <w:p w14:paraId="0D9FA583" w14:textId="1B9B566A" w:rsidR="00FD017A" w:rsidRPr="00E863A2" w:rsidRDefault="008F3605" w:rsidP="00E863A2">
      <w:pPr>
        <w:pStyle w:val="Sinespaciado"/>
        <w:spacing w:line="276" w:lineRule="auto"/>
        <w:jc w:val="both"/>
        <w:rPr>
          <w:rFonts w:ascii="Arial Narrow" w:hAnsi="Arial Narrow"/>
          <w:sz w:val="26"/>
          <w:szCs w:val="26"/>
          <w:lang w:val="es-ES_tradnl"/>
        </w:rPr>
      </w:pPr>
      <w:r w:rsidRPr="00E863A2">
        <w:rPr>
          <w:rFonts w:ascii="Arial Narrow" w:hAnsi="Arial Narrow"/>
          <w:sz w:val="26"/>
          <w:szCs w:val="26"/>
        </w:rPr>
        <w:lastRenderedPageBreak/>
        <w:t>La Ley Estatutaria 1751 de 2015, por medio de la cual se regula el derecho fundamental a la salud y se dictan otras disposiciones, confirma que de conformidad con el artículo 49 superior, la prestación del servicio de salud se cataloga como servicio público esencial obligatorio, y se ejecuta bajo la indelegable dirección, supervisión, organización, regulación, coordinación y control del Estado. Similar calificativo se encuentra el artículo 4º de la Ley 100 de 1993</w:t>
      </w:r>
      <w:r w:rsidR="001340F5" w:rsidRPr="00E863A2">
        <w:rPr>
          <w:rFonts w:ascii="Arial Narrow" w:hAnsi="Arial Narrow"/>
          <w:sz w:val="26"/>
          <w:szCs w:val="26"/>
        </w:rPr>
        <w:t xml:space="preserve">, normativa que </w:t>
      </w:r>
      <w:r w:rsidR="00FD017A" w:rsidRPr="00E863A2">
        <w:rPr>
          <w:rFonts w:ascii="Arial Narrow" w:hAnsi="Arial Narrow"/>
          <w:sz w:val="26"/>
          <w:szCs w:val="26"/>
          <w:lang w:val="es-ES_tradnl"/>
        </w:rPr>
        <w:t>a partir de su art</w:t>
      </w:r>
      <w:r w:rsidR="001340F5" w:rsidRPr="00E863A2">
        <w:rPr>
          <w:rFonts w:ascii="Arial Narrow" w:hAnsi="Arial Narrow"/>
          <w:sz w:val="26"/>
          <w:szCs w:val="26"/>
          <w:lang w:val="es-ES_tradnl"/>
        </w:rPr>
        <w:t>í</w:t>
      </w:r>
      <w:r w:rsidR="00FD017A" w:rsidRPr="00E863A2">
        <w:rPr>
          <w:rFonts w:ascii="Arial Narrow" w:hAnsi="Arial Narrow"/>
          <w:sz w:val="26"/>
          <w:szCs w:val="26"/>
          <w:lang w:val="es-ES_tradnl"/>
        </w:rPr>
        <w:t xml:space="preserve">culo 152 y ss., crea un entramado institucional para la satisfacción de la necesidad, </w:t>
      </w:r>
      <w:r w:rsidR="00FD017A" w:rsidRPr="00E863A2">
        <w:rPr>
          <w:rFonts w:ascii="Arial Narrow" w:hAnsi="Arial Narrow"/>
          <w:b/>
          <w:sz w:val="26"/>
          <w:szCs w:val="26"/>
          <w:lang w:val="es-ES_tradnl"/>
        </w:rPr>
        <w:t>a través de entidades tanto públicas como privadas</w:t>
      </w:r>
      <w:r w:rsidR="00FD017A" w:rsidRPr="00E863A2">
        <w:rPr>
          <w:rFonts w:ascii="Arial Narrow" w:hAnsi="Arial Narrow"/>
          <w:sz w:val="26"/>
          <w:szCs w:val="26"/>
          <w:lang w:val="es-ES_tradnl"/>
        </w:rPr>
        <w:t>, estando todas ellas reguladas por Minsalud y la Supersalud.</w:t>
      </w:r>
    </w:p>
    <w:p w14:paraId="409D3A87"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0DB01ABC" w14:textId="51AAD5BF" w:rsidR="00F20CF3" w:rsidRPr="00E863A2" w:rsidRDefault="00F20CF3" w:rsidP="00E863A2">
      <w:pPr>
        <w:pStyle w:val="Sinespaciado"/>
        <w:spacing w:line="276" w:lineRule="auto"/>
        <w:jc w:val="both"/>
        <w:rPr>
          <w:rFonts w:ascii="Arial Narrow" w:hAnsi="Arial Narrow"/>
          <w:sz w:val="26"/>
          <w:szCs w:val="26"/>
        </w:rPr>
      </w:pPr>
      <w:r w:rsidRPr="00E863A2">
        <w:rPr>
          <w:rFonts w:ascii="Arial Narrow" w:hAnsi="Arial Narrow"/>
          <w:sz w:val="26"/>
          <w:szCs w:val="26"/>
        </w:rPr>
        <w:t xml:space="preserve">La dispensación, según lo define el artículo 3 del Decreto 2200 de 2005 por el cual se reglamenta el servicio farmacéutico y se dictan otras disposiciones, consiste en la entrega de uno o más medicamentos y dispositivos médicos a un paciente y la información sobre su uso adecuado realizada por el Químico Farmacéutico y el Tecnólogo en Regencia de Farmacia. Los establecimientos farmacéuticos minoristas como las Farmacias-Droguerías y las Droguerías, están autorizados para la labor de dispensación, que </w:t>
      </w:r>
      <w:r w:rsidR="00077B45" w:rsidRPr="00E863A2">
        <w:rPr>
          <w:rFonts w:ascii="Arial Narrow" w:hAnsi="Arial Narrow"/>
          <w:sz w:val="26"/>
          <w:szCs w:val="26"/>
        </w:rPr>
        <w:t>se enmarca en el</w:t>
      </w:r>
      <w:r w:rsidRPr="00E863A2">
        <w:rPr>
          <w:rFonts w:ascii="Arial Narrow" w:hAnsi="Arial Narrow"/>
          <w:sz w:val="26"/>
          <w:szCs w:val="26"/>
        </w:rPr>
        <w:t xml:space="preserve"> servicio farmacéutico. Éste, a su vez, integra el servicio de atención en salud siendo el responsable de las actividades, procedimientos e intervenciones de carácter técnico, científico y administrativo, relacionados con los medicamentos y los dispositivos médicos utilizados en la promoción de la salud y la prevención, diagnóstico, tratamiento y rehabilitación de la enfermedad, con el fin de contribuir en forma armónica e integral al mejoramiento de la calidad de vida individual y colectiva (Artículo 4, Decreto 2200/2005).   </w:t>
      </w:r>
    </w:p>
    <w:p w14:paraId="37FE499B" w14:textId="77777777" w:rsidR="00F20CF3" w:rsidRPr="00E863A2" w:rsidRDefault="00F20CF3" w:rsidP="00E863A2">
      <w:pPr>
        <w:pStyle w:val="Sinespaciado"/>
        <w:spacing w:line="276" w:lineRule="auto"/>
        <w:jc w:val="both"/>
        <w:rPr>
          <w:rFonts w:ascii="Arial Narrow" w:hAnsi="Arial Narrow"/>
          <w:sz w:val="26"/>
          <w:szCs w:val="26"/>
        </w:rPr>
      </w:pPr>
    </w:p>
    <w:p w14:paraId="315A98B3" w14:textId="0952F16B" w:rsidR="00F20CF3" w:rsidRPr="00E863A2" w:rsidRDefault="00F20CF3" w:rsidP="00E863A2">
      <w:pPr>
        <w:pStyle w:val="Sinespaciado"/>
        <w:spacing w:line="276" w:lineRule="auto"/>
        <w:jc w:val="both"/>
        <w:rPr>
          <w:rFonts w:ascii="Arial Narrow" w:hAnsi="Arial Narrow"/>
          <w:sz w:val="26"/>
          <w:szCs w:val="26"/>
        </w:rPr>
      </w:pPr>
      <w:r w:rsidRPr="00E863A2">
        <w:rPr>
          <w:rFonts w:ascii="Arial Narrow" w:hAnsi="Arial Narrow"/>
          <w:sz w:val="26"/>
          <w:szCs w:val="26"/>
        </w:rPr>
        <w:t>En el anterior contexto, resulta plausible concluir que la actividad desarrollada por la accionada se enmarca en la prestación de un servicio público, o cuando menos la actividad que desarrolla está ligada con dicho servicio, sin perjuicio de su naturaleza jurídica como sociedad anónima de derecho privado.</w:t>
      </w:r>
    </w:p>
    <w:p w14:paraId="4E045BA1" w14:textId="183C0D73" w:rsidR="00817242" w:rsidRPr="00E863A2" w:rsidRDefault="00817242" w:rsidP="00E863A2">
      <w:pPr>
        <w:pStyle w:val="Sinespaciado"/>
        <w:spacing w:line="276" w:lineRule="auto"/>
        <w:jc w:val="both"/>
        <w:rPr>
          <w:rFonts w:ascii="Arial Narrow" w:hAnsi="Arial Narrow"/>
          <w:sz w:val="26"/>
          <w:szCs w:val="26"/>
        </w:rPr>
      </w:pPr>
    </w:p>
    <w:p w14:paraId="7DCE885A" w14:textId="4CBAA6CA" w:rsidR="009D64D4" w:rsidRPr="00E863A2" w:rsidRDefault="00E24602" w:rsidP="00E863A2">
      <w:pPr>
        <w:pStyle w:val="Sinespaciado"/>
        <w:spacing w:line="276" w:lineRule="auto"/>
        <w:jc w:val="both"/>
        <w:rPr>
          <w:rFonts w:ascii="Arial Narrow" w:hAnsi="Arial Narrow"/>
          <w:sz w:val="26"/>
          <w:szCs w:val="26"/>
          <w:lang w:val="es-ES_tradnl"/>
        </w:rPr>
      </w:pPr>
      <w:r w:rsidRPr="00E863A2">
        <w:rPr>
          <w:rFonts w:ascii="Arial Narrow" w:hAnsi="Arial Narrow"/>
          <w:sz w:val="26"/>
          <w:szCs w:val="26"/>
        </w:rPr>
        <w:t xml:space="preserve">Dentro </w:t>
      </w:r>
      <w:r w:rsidRPr="00E863A2">
        <w:rPr>
          <w:rFonts w:ascii="Arial Narrow" w:hAnsi="Arial Narrow"/>
          <w:sz w:val="26"/>
          <w:szCs w:val="26"/>
          <w:lang w:val="es-ES_tradnl" w:eastAsia="en-US"/>
        </w:rPr>
        <w:t xml:space="preserve">de ese </w:t>
      </w:r>
      <w:r w:rsidR="00FD017A" w:rsidRPr="00E863A2">
        <w:rPr>
          <w:rFonts w:ascii="Arial Narrow" w:hAnsi="Arial Narrow"/>
          <w:sz w:val="26"/>
          <w:szCs w:val="26"/>
          <w:lang w:val="es-ES_tradnl"/>
        </w:rPr>
        <w:t xml:space="preserve">campo de la prestación de los servicios de salud, </w:t>
      </w:r>
      <w:r w:rsidRPr="00E863A2">
        <w:rPr>
          <w:rFonts w:ascii="Arial Narrow" w:hAnsi="Arial Narrow"/>
          <w:sz w:val="26"/>
          <w:szCs w:val="26"/>
          <w:lang w:val="es-ES_tradnl"/>
        </w:rPr>
        <w:t xml:space="preserve">los establecimientos farmacéuticos </w:t>
      </w:r>
      <w:r w:rsidR="00FD017A" w:rsidRPr="00E863A2">
        <w:rPr>
          <w:rFonts w:ascii="Arial Narrow" w:hAnsi="Arial Narrow"/>
          <w:sz w:val="26"/>
          <w:szCs w:val="26"/>
          <w:lang w:val="es-ES_tradnl"/>
        </w:rPr>
        <w:t>no escapa</w:t>
      </w:r>
      <w:r w:rsidRPr="00E863A2">
        <w:rPr>
          <w:rFonts w:ascii="Arial Narrow" w:hAnsi="Arial Narrow"/>
          <w:sz w:val="26"/>
          <w:szCs w:val="26"/>
          <w:lang w:val="es-ES_tradnl"/>
        </w:rPr>
        <w:t>n</w:t>
      </w:r>
      <w:r w:rsidR="00FD017A" w:rsidRPr="00E863A2">
        <w:rPr>
          <w:rFonts w:ascii="Arial Narrow" w:hAnsi="Arial Narrow"/>
          <w:sz w:val="26"/>
          <w:szCs w:val="26"/>
          <w:lang w:val="es-ES_tradnl"/>
        </w:rPr>
        <w:t xml:space="preserve"> al control de </w:t>
      </w:r>
      <w:r w:rsidRPr="00E863A2">
        <w:rPr>
          <w:rFonts w:ascii="Arial Narrow" w:hAnsi="Arial Narrow"/>
          <w:sz w:val="26"/>
          <w:szCs w:val="26"/>
          <w:lang w:val="es-ES_tradnl"/>
        </w:rPr>
        <w:t>l</w:t>
      </w:r>
      <w:r w:rsidR="00FD017A" w:rsidRPr="00E863A2">
        <w:rPr>
          <w:rFonts w:ascii="Arial Narrow" w:hAnsi="Arial Narrow"/>
          <w:sz w:val="26"/>
          <w:szCs w:val="26"/>
          <w:lang w:val="es-ES_tradnl"/>
        </w:rPr>
        <w:t>as autoridades</w:t>
      </w:r>
      <w:r w:rsidR="00B61D5E" w:rsidRPr="00E863A2">
        <w:rPr>
          <w:rFonts w:ascii="Arial Narrow" w:hAnsi="Arial Narrow"/>
          <w:sz w:val="26"/>
          <w:szCs w:val="26"/>
          <w:lang w:val="es-ES_tradnl"/>
        </w:rPr>
        <w:t xml:space="preserve">, y viene al caso destacar que, conforme al </w:t>
      </w:r>
      <w:r w:rsidR="00C91CDD" w:rsidRPr="00E863A2">
        <w:rPr>
          <w:rFonts w:ascii="Arial Narrow" w:hAnsi="Arial Narrow"/>
          <w:sz w:val="26"/>
          <w:szCs w:val="26"/>
          <w:lang w:val="es-ES_tradnl"/>
        </w:rPr>
        <w:t xml:space="preserve">capítulo quinto, numerales 1.1.3 (farmacias-droguerías) y </w:t>
      </w:r>
      <w:r w:rsidR="005D7E8B" w:rsidRPr="00E863A2">
        <w:rPr>
          <w:rFonts w:ascii="Arial Narrow" w:hAnsi="Arial Narrow"/>
          <w:sz w:val="26"/>
          <w:szCs w:val="26"/>
          <w:lang w:val="es-ES_tradnl"/>
        </w:rPr>
        <w:t xml:space="preserve">2.1 (droguerías), de la </w:t>
      </w:r>
      <w:r w:rsidR="00FD017A" w:rsidRPr="00E863A2">
        <w:rPr>
          <w:rFonts w:ascii="Arial Narrow" w:hAnsi="Arial Narrow"/>
          <w:sz w:val="26"/>
          <w:szCs w:val="26"/>
          <w:lang w:val="es-ES_tradnl"/>
        </w:rPr>
        <w:t xml:space="preserve">Resolución 1403 de 2007 del </w:t>
      </w:r>
      <w:r w:rsidR="00BC0E40" w:rsidRPr="00E863A2">
        <w:rPr>
          <w:rFonts w:ascii="Arial Narrow" w:hAnsi="Arial Narrow"/>
          <w:sz w:val="26"/>
          <w:szCs w:val="26"/>
          <w:lang w:val="es-ES_tradnl"/>
        </w:rPr>
        <w:t>M</w:t>
      </w:r>
      <w:r w:rsidR="00FD017A" w:rsidRPr="00E863A2">
        <w:rPr>
          <w:rFonts w:ascii="Arial Narrow" w:hAnsi="Arial Narrow"/>
          <w:sz w:val="26"/>
          <w:szCs w:val="26"/>
          <w:lang w:val="es-ES_tradnl"/>
        </w:rPr>
        <w:t>inisterio de</w:t>
      </w:r>
      <w:r w:rsidR="00BC0E40" w:rsidRPr="00E863A2">
        <w:rPr>
          <w:rFonts w:ascii="Arial Narrow" w:hAnsi="Arial Narrow"/>
          <w:sz w:val="26"/>
          <w:szCs w:val="26"/>
          <w:lang w:val="es-ES_tradnl"/>
        </w:rPr>
        <w:t xml:space="preserve"> Salud, </w:t>
      </w:r>
      <w:r w:rsidR="00F32238" w:rsidRPr="00E863A2">
        <w:rPr>
          <w:rFonts w:ascii="Arial Narrow" w:hAnsi="Arial Narrow"/>
          <w:sz w:val="26"/>
          <w:szCs w:val="26"/>
          <w:lang w:val="es-ES_tradnl"/>
        </w:rPr>
        <w:t xml:space="preserve">dentro de sus requisitos de infraestructura física se encuentra el de </w:t>
      </w:r>
      <w:r w:rsidR="00A46EFA" w:rsidRPr="00E863A2">
        <w:rPr>
          <w:rFonts w:ascii="Arial Narrow" w:hAnsi="Arial Narrow"/>
          <w:sz w:val="26"/>
          <w:szCs w:val="26"/>
          <w:lang w:val="es-ES_tradnl"/>
        </w:rPr>
        <w:t>“</w:t>
      </w:r>
      <w:r w:rsidR="00A46EFA" w:rsidRPr="00DF6F10">
        <w:rPr>
          <w:rFonts w:ascii="Arial Narrow" w:hAnsi="Arial Narrow"/>
          <w:sz w:val="24"/>
          <w:szCs w:val="26"/>
          <w:lang w:val="es-ES_tradnl"/>
        </w:rPr>
        <w:t>contar con unidad sanitaria,  por sexo,  en proporción  de una  por cada quince (15) personas que laboren en el sitio</w:t>
      </w:r>
      <w:r w:rsidR="00A46EFA" w:rsidRPr="00E863A2">
        <w:rPr>
          <w:rFonts w:ascii="Arial Narrow" w:hAnsi="Arial Narrow"/>
          <w:sz w:val="26"/>
          <w:szCs w:val="26"/>
          <w:lang w:val="es-ES_tradnl"/>
        </w:rPr>
        <w:t>”.</w:t>
      </w:r>
    </w:p>
    <w:p w14:paraId="1993B6A7" w14:textId="20AC3193" w:rsidR="009D64D4" w:rsidRPr="00E863A2" w:rsidRDefault="009D64D4" w:rsidP="00E863A2">
      <w:pPr>
        <w:widowControl w:val="0"/>
        <w:spacing w:line="276" w:lineRule="auto"/>
        <w:jc w:val="both"/>
        <w:rPr>
          <w:rFonts w:ascii="Arial Narrow" w:hAnsi="Arial Narrow"/>
          <w:sz w:val="26"/>
          <w:szCs w:val="26"/>
          <w:lang w:val="es-ES_tradnl"/>
        </w:rPr>
      </w:pPr>
    </w:p>
    <w:p w14:paraId="08F6AB19" w14:textId="3C92A67D" w:rsidR="00A46EFA" w:rsidRPr="00E863A2" w:rsidRDefault="00A46EF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 xml:space="preserve">Ahora, que el número de personas que laboran en el sitio sirva de parámetro para determinar la cantidad de unidades sanitarias que se deben tener no implica, per se, que éstas sean para uso exclusivo </w:t>
      </w:r>
      <w:r w:rsidR="002E7595" w:rsidRPr="00E863A2">
        <w:rPr>
          <w:rFonts w:ascii="Arial Narrow" w:hAnsi="Arial Narrow"/>
          <w:sz w:val="26"/>
          <w:szCs w:val="26"/>
          <w:lang w:val="es-ES_tradnl"/>
        </w:rPr>
        <w:t xml:space="preserve">del personal que allí trabaja, máxime cuando, incluso, puede activarse la obligación de facilitar el servicio de baño a personas que ni siquiera tengan la calidad de clientes del establecimiento </w:t>
      </w:r>
      <w:r w:rsidR="002F10C6" w:rsidRPr="00E863A2">
        <w:rPr>
          <w:rFonts w:ascii="Arial Narrow" w:hAnsi="Arial Narrow"/>
          <w:sz w:val="26"/>
          <w:szCs w:val="26"/>
          <w:lang w:val="es-ES_tradnl"/>
        </w:rPr>
        <w:t xml:space="preserve">(Ley </w:t>
      </w:r>
      <w:r w:rsidR="00E54FDC" w:rsidRPr="00E863A2">
        <w:rPr>
          <w:rFonts w:ascii="Arial Narrow" w:hAnsi="Arial Narrow"/>
          <w:sz w:val="26"/>
          <w:szCs w:val="26"/>
          <w:lang w:val="es-ES_tradnl"/>
        </w:rPr>
        <w:t>1081 de 2016, artículo 88, declarado condicionalmente exequible, “en el entendido de que también incluye a las personas en situación de discapacidad o con movilidad reducida”. C.C. Sentencia C-329 de 2019).</w:t>
      </w:r>
      <w:r w:rsidR="002E7595" w:rsidRPr="00E863A2">
        <w:rPr>
          <w:rFonts w:ascii="Arial Narrow" w:hAnsi="Arial Narrow"/>
          <w:sz w:val="26"/>
          <w:szCs w:val="26"/>
          <w:lang w:val="es-ES_tradnl"/>
        </w:rPr>
        <w:t xml:space="preserve"> </w:t>
      </w:r>
    </w:p>
    <w:p w14:paraId="7F08461C" w14:textId="7B768E3D" w:rsidR="009D64D4" w:rsidRPr="00E863A2" w:rsidRDefault="009D64D4" w:rsidP="00E863A2">
      <w:pPr>
        <w:widowControl w:val="0"/>
        <w:spacing w:line="276" w:lineRule="auto"/>
        <w:jc w:val="both"/>
        <w:rPr>
          <w:rFonts w:ascii="Arial Narrow" w:hAnsi="Arial Narrow"/>
          <w:sz w:val="26"/>
          <w:szCs w:val="26"/>
          <w:lang w:val="es-ES_tradnl"/>
        </w:rPr>
      </w:pPr>
    </w:p>
    <w:p w14:paraId="5A3052D8" w14:textId="77777777" w:rsidR="00FA08D1" w:rsidRPr="00E863A2" w:rsidRDefault="00FA08D1" w:rsidP="00E863A2">
      <w:pPr>
        <w:widowControl w:val="0"/>
        <w:spacing w:line="276" w:lineRule="auto"/>
        <w:jc w:val="both"/>
        <w:rPr>
          <w:rFonts w:ascii="Arial Narrow" w:hAnsi="Arial Narrow"/>
          <w:b/>
          <w:sz w:val="26"/>
          <w:szCs w:val="26"/>
          <w:lang w:val="es-ES_tradnl"/>
        </w:rPr>
      </w:pPr>
      <w:r w:rsidRPr="00E863A2">
        <w:rPr>
          <w:rFonts w:ascii="Arial Narrow" w:hAnsi="Arial Narrow"/>
          <w:b/>
          <w:bCs/>
          <w:sz w:val="26"/>
          <w:szCs w:val="26"/>
          <w:lang w:val="es-ES_tradnl"/>
        </w:rPr>
        <w:t xml:space="preserve">5. </w:t>
      </w:r>
      <w:r w:rsidR="00522026" w:rsidRPr="00E863A2">
        <w:rPr>
          <w:rFonts w:ascii="Arial Narrow" w:hAnsi="Arial Narrow"/>
          <w:b/>
          <w:sz w:val="26"/>
          <w:szCs w:val="26"/>
          <w:lang w:val="es-ES_tradnl"/>
        </w:rPr>
        <w:t xml:space="preserve">Caso en concreto. </w:t>
      </w:r>
    </w:p>
    <w:p w14:paraId="5D97E81E" w14:textId="77777777" w:rsidR="00FA08D1" w:rsidRPr="00E863A2" w:rsidRDefault="00FA08D1" w:rsidP="00E863A2">
      <w:pPr>
        <w:widowControl w:val="0"/>
        <w:spacing w:line="276" w:lineRule="auto"/>
        <w:jc w:val="both"/>
        <w:rPr>
          <w:rFonts w:ascii="Arial Narrow" w:hAnsi="Arial Narrow"/>
          <w:b/>
          <w:sz w:val="26"/>
          <w:szCs w:val="26"/>
          <w:lang w:val="es-ES_tradnl"/>
        </w:rPr>
      </w:pPr>
    </w:p>
    <w:p w14:paraId="7DA4AD4B" w14:textId="77777777" w:rsidR="00D868FB" w:rsidRPr="00E863A2" w:rsidRDefault="00D868FB" w:rsidP="00E863A2">
      <w:pPr>
        <w:widowControl w:val="0"/>
        <w:spacing w:line="276" w:lineRule="auto"/>
        <w:jc w:val="both"/>
        <w:rPr>
          <w:rFonts w:ascii="Arial Narrow" w:hAnsi="Arial Narrow"/>
          <w:sz w:val="26"/>
          <w:szCs w:val="26"/>
        </w:rPr>
      </w:pPr>
      <w:r w:rsidRPr="00E863A2">
        <w:rPr>
          <w:rFonts w:ascii="Arial Narrow" w:hAnsi="Arial Narrow"/>
          <w:b/>
          <w:bCs/>
          <w:sz w:val="26"/>
          <w:szCs w:val="26"/>
        </w:rPr>
        <w:t xml:space="preserve">5.1 </w:t>
      </w:r>
      <w:r w:rsidRPr="00E863A2">
        <w:rPr>
          <w:rFonts w:ascii="Arial Narrow" w:hAnsi="Arial Narrow"/>
          <w:sz w:val="26"/>
          <w:szCs w:val="26"/>
        </w:rPr>
        <w:t xml:space="preserve">Más allá de la herramienta jurídica de interrelación con los usuarios, sea directa o indirecta, </w:t>
      </w:r>
      <w:r w:rsidRPr="00E863A2">
        <w:rPr>
          <w:rFonts w:ascii="Arial Narrow" w:hAnsi="Arial Narrow"/>
          <w:sz w:val="26"/>
          <w:szCs w:val="26"/>
        </w:rPr>
        <w:lastRenderedPageBreak/>
        <w:t>contractual o no, la entidad demandada con ánimo de lucro, a través de un establecimiento abierto al público, explota una actividad que se subsume en el campo del servicio público de salud (art. 2º Decreto 1538 de 2005). Entonces, el modelo empresarial de AUDIFARMA no es ajeno a garantizar y velar por la integración social de las personas en situación de discapacidad, más allá de su naturaleza privada</w:t>
      </w:r>
      <w:r w:rsidRPr="00E863A2">
        <w:rPr>
          <w:rStyle w:val="Refdenotaalpie"/>
          <w:rFonts w:ascii="Arial Narrow" w:hAnsi="Arial Narrow"/>
          <w:sz w:val="26"/>
          <w:szCs w:val="26"/>
        </w:rPr>
        <w:footnoteReference w:id="22"/>
      </w:r>
      <w:r w:rsidRPr="00E863A2">
        <w:rPr>
          <w:rFonts w:ascii="Arial Narrow" w:hAnsi="Arial Narrow"/>
          <w:sz w:val="26"/>
          <w:szCs w:val="26"/>
        </w:rPr>
        <w:t xml:space="preserve">. </w:t>
      </w:r>
    </w:p>
    <w:p w14:paraId="1E08D237" w14:textId="77777777" w:rsidR="00FD017A"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 xml:space="preserve"> </w:t>
      </w:r>
    </w:p>
    <w:p w14:paraId="53754D4A" w14:textId="39524BE3" w:rsidR="00FD017A"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 xml:space="preserve">Comparte esta Sala las consideraciones que en ese sentido explayó el despacho </w:t>
      </w:r>
      <w:r w:rsidRPr="00E863A2">
        <w:rPr>
          <w:rFonts w:ascii="Arial Narrow" w:hAnsi="Arial Narrow"/>
          <w:i/>
          <w:sz w:val="26"/>
          <w:szCs w:val="26"/>
          <w:lang w:val="es-ES_tradnl"/>
        </w:rPr>
        <w:t>a quo</w:t>
      </w:r>
      <w:r w:rsidRPr="00E863A2">
        <w:rPr>
          <w:rFonts w:ascii="Arial Narrow" w:hAnsi="Arial Narrow"/>
          <w:sz w:val="26"/>
          <w:szCs w:val="26"/>
          <w:lang w:val="es-ES_tradnl"/>
        </w:rPr>
        <w:t xml:space="preserve">; correspondiendo en lo siguiente, determinar si la medida adoptada es proporcional, o por el contrario, si los argumentos de alzada tienen el alcance revocarla o modificarla. </w:t>
      </w:r>
    </w:p>
    <w:p w14:paraId="5622EA65"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14870EB8" w14:textId="76704CA9" w:rsidR="00FD017A" w:rsidRPr="00E863A2" w:rsidRDefault="00871BCB" w:rsidP="00E863A2">
      <w:pPr>
        <w:widowControl w:val="0"/>
        <w:spacing w:line="276" w:lineRule="auto"/>
        <w:jc w:val="both"/>
        <w:rPr>
          <w:rFonts w:ascii="Arial Narrow" w:hAnsi="Arial Narrow"/>
          <w:i/>
          <w:sz w:val="26"/>
          <w:szCs w:val="26"/>
          <w:lang w:val="es-ES_tradnl"/>
        </w:rPr>
      </w:pPr>
      <w:r w:rsidRPr="00E863A2">
        <w:rPr>
          <w:rFonts w:ascii="Arial Narrow" w:hAnsi="Arial Narrow"/>
          <w:b/>
          <w:bCs/>
          <w:sz w:val="26"/>
          <w:szCs w:val="26"/>
          <w:lang w:val="es-ES_tradnl"/>
        </w:rPr>
        <w:t>5</w:t>
      </w:r>
      <w:r w:rsidR="00FD017A" w:rsidRPr="00E863A2">
        <w:rPr>
          <w:rFonts w:ascii="Arial Narrow" w:hAnsi="Arial Narrow"/>
          <w:b/>
          <w:bCs/>
          <w:sz w:val="26"/>
          <w:szCs w:val="26"/>
          <w:lang w:val="es-ES_tradnl"/>
        </w:rPr>
        <w:t>.2.</w:t>
      </w:r>
      <w:r w:rsidR="00FD017A" w:rsidRPr="00E863A2">
        <w:rPr>
          <w:rFonts w:ascii="Arial Narrow" w:hAnsi="Arial Narrow"/>
          <w:sz w:val="26"/>
          <w:szCs w:val="26"/>
          <w:lang w:val="es-ES_tradnl"/>
        </w:rPr>
        <w:t xml:space="preserve"> Parten estas elucubraciones, de lo expresado en el escrito de reparos concretos y sustentación del recurso de apelación: </w:t>
      </w:r>
      <w:r w:rsidR="00FD017A" w:rsidRPr="00E863A2">
        <w:rPr>
          <w:rFonts w:ascii="Arial Narrow" w:hAnsi="Arial Narrow"/>
          <w:i/>
          <w:sz w:val="26"/>
          <w:szCs w:val="26"/>
          <w:lang w:val="es-ES_tradnl"/>
        </w:rPr>
        <w:t>“</w:t>
      </w:r>
      <w:r w:rsidR="00FD017A" w:rsidRPr="00DF6F10">
        <w:rPr>
          <w:rFonts w:ascii="Arial Narrow" w:hAnsi="Arial Narrow"/>
          <w:i/>
          <w:szCs w:val="26"/>
          <w:lang w:val="es-ES_tradnl"/>
        </w:rPr>
        <w:t>Pese a lo controvertido en los centros de atención farmacéutica se cuenta con baños para uso del personal, los cuales están a disposición de los niños, mujeres en evidente estado de embarazo y adultos mayores cuando así lo soliciten</w:t>
      </w:r>
      <w:r w:rsidR="00FD017A" w:rsidRPr="00E863A2">
        <w:rPr>
          <w:rFonts w:ascii="Arial Narrow" w:hAnsi="Arial Narrow"/>
          <w:i/>
          <w:sz w:val="26"/>
          <w:szCs w:val="26"/>
          <w:lang w:val="es-ES_tradnl"/>
        </w:rPr>
        <w:t xml:space="preserve">”. </w:t>
      </w:r>
    </w:p>
    <w:p w14:paraId="1C4C5D25" w14:textId="77777777" w:rsidR="00FD017A" w:rsidRPr="00E863A2" w:rsidRDefault="00FD017A" w:rsidP="00E863A2">
      <w:pPr>
        <w:widowControl w:val="0"/>
        <w:spacing w:line="276" w:lineRule="auto"/>
        <w:jc w:val="both"/>
        <w:rPr>
          <w:rFonts w:ascii="Arial Narrow" w:hAnsi="Arial Narrow"/>
          <w:i/>
          <w:sz w:val="26"/>
          <w:szCs w:val="26"/>
          <w:lang w:val="es-ES_tradnl"/>
        </w:rPr>
      </w:pPr>
    </w:p>
    <w:p w14:paraId="560C82C1" w14:textId="0C97C115" w:rsidR="00DD724D"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Luego</w:t>
      </w:r>
      <w:r w:rsidR="00242AD7" w:rsidRPr="00E863A2">
        <w:rPr>
          <w:rFonts w:ascii="Arial Narrow" w:hAnsi="Arial Narrow"/>
          <w:sz w:val="26"/>
          <w:szCs w:val="26"/>
          <w:lang w:val="es-ES_tradnl"/>
        </w:rPr>
        <w:t>, se parte del hecho que en los sitios señalados por el actor popular funcionan centros de atención farmacéutica de la accionada, y en ellos sí existe</w:t>
      </w:r>
      <w:r w:rsidR="00E55EF6" w:rsidRPr="00E863A2">
        <w:rPr>
          <w:rFonts w:ascii="Arial Narrow" w:hAnsi="Arial Narrow"/>
          <w:sz w:val="26"/>
          <w:szCs w:val="26"/>
          <w:lang w:val="es-ES_tradnl"/>
        </w:rPr>
        <w:t>n</w:t>
      </w:r>
      <w:r w:rsidR="00242AD7" w:rsidRPr="00E863A2">
        <w:rPr>
          <w:rFonts w:ascii="Arial Narrow" w:hAnsi="Arial Narrow"/>
          <w:sz w:val="26"/>
          <w:szCs w:val="26"/>
          <w:lang w:val="es-ES_tradnl"/>
        </w:rPr>
        <w:t xml:space="preserve"> servicios sanitarios, pues expresamente se advierte que </w:t>
      </w:r>
      <w:r w:rsidR="00D4171F" w:rsidRPr="00E863A2">
        <w:rPr>
          <w:rFonts w:ascii="Arial Narrow" w:hAnsi="Arial Narrow"/>
          <w:sz w:val="26"/>
          <w:szCs w:val="26"/>
          <w:lang w:val="es-ES_tradnl"/>
        </w:rPr>
        <w:t xml:space="preserve">ellos tienen </w:t>
      </w:r>
      <w:r w:rsidRPr="00E863A2">
        <w:rPr>
          <w:rFonts w:ascii="Arial Narrow" w:hAnsi="Arial Narrow"/>
          <w:sz w:val="26"/>
          <w:szCs w:val="26"/>
          <w:lang w:val="es-ES_tradnl"/>
        </w:rPr>
        <w:t>una doble finalidad</w:t>
      </w:r>
      <w:r w:rsidR="00D4171F" w:rsidRPr="00E863A2">
        <w:rPr>
          <w:rFonts w:ascii="Arial Narrow" w:hAnsi="Arial Narrow"/>
          <w:sz w:val="26"/>
          <w:szCs w:val="26"/>
          <w:lang w:val="es-ES_tradnl"/>
        </w:rPr>
        <w:t>:</w:t>
      </w:r>
      <w:r w:rsidRPr="00E863A2">
        <w:rPr>
          <w:rFonts w:ascii="Arial Narrow" w:hAnsi="Arial Narrow"/>
          <w:sz w:val="26"/>
          <w:szCs w:val="26"/>
          <w:lang w:val="es-ES_tradnl"/>
        </w:rPr>
        <w:t xml:space="preserve"> se usan (i) para el personal</w:t>
      </w:r>
      <w:r w:rsidR="00A56474" w:rsidRPr="00E863A2">
        <w:rPr>
          <w:rFonts w:ascii="Arial Narrow" w:hAnsi="Arial Narrow"/>
          <w:sz w:val="26"/>
          <w:szCs w:val="26"/>
          <w:lang w:val="es-ES_tradnl"/>
        </w:rPr>
        <w:t xml:space="preserve"> que allí labora</w:t>
      </w:r>
      <w:r w:rsidRPr="00E863A2">
        <w:rPr>
          <w:rFonts w:ascii="Arial Narrow" w:hAnsi="Arial Narrow"/>
          <w:sz w:val="26"/>
          <w:szCs w:val="26"/>
          <w:lang w:val="es-ES_tradnl"/>
        </w:rPr>
        <w:t xml:space="preserve">, y (ii) para niños, mujeres embarazadas y adultos mayores. </w:t>
      </w:r>
    </w:p>
    <w:p w14:paraId="790B86EB" w14:textId="77777777" w:rsidR="00DD724D" w:rsidRPr="00E863A2" w:rsidRDefault="00DD724D" w:rsidP="00E863A2">
      <w:pPr>
        <w:widowControl w:val="0"/>
        <w:spacing w:line="276" w:lineRule="auto"/>
        <w:jc w:val="both"/>
        <w:rPr>
          <w:rFonts w:ascii="Arial Narrow" w:hAnsi="Arial Narrow"/>
          <w:sz w:val="26"/>
          <w:szCs w:val="26"/>
          <w:lang w:val="es-ES_tradnl"/>
        </w:rPr>
      </w:pPr>
    </w:p>
    <w:p w14:paraId="389E260A" w14:textId="1B4D6ACD" w:rsidR="00FD017A"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En la sentencia C-329 de 2019</w:t>
      </w:r>
      <w:r w:rsidR="00893B7F" w:rsidRPr="00E863A2">
        <w:rPr>
          <w:rFonts w:ascii="Arial Narrow" w:hAnsi="Arial Narrow"/>
          <w:sz w:val="26"/>
          <w:szCs w:val="26"/>
          <w:lang w:val="es-ES_tradnl"/>
        </w:rPr>
        <w:t xml:space="preserve"> </w:t>
      </w:r>
      <w:r w:rsidRPr="00E863A2">
        <w:rPr>
          <w:rFonts w:ascii="Arial Narrow" w:hAnsi="Arial Narrow"/>
          <w:sz w:val="26"/>
          <w:szCs w:val="26"/>
          <w:lang w:val="es-ES_tradnl"/>
        </w:rPr>
        <w:t>de</w:t>
      </w:r>
      <w:r w:rsidR="00893B7F" w:rsidRPr="00E863A2">
        <w:rPr>
          <w:rFonts w:ascii="Arial Narrow" w:hAnsi="Arial Narrow"/>
          <w:sz w:val="26"/>
          <w:szCs w:val="26"/>
          <w:lang w:val="es-ES_tradnl"/>
        </w:rPr>
        <w:t xml:space="preserve"> </w:t>
      </w:r>
      <w:r w:rsidRPr="00E863A2">
        <w:rPr>
          <w:rFonts w:ascii="Arial Narrow" w:hAnsi="Arial Narrow"/>
          <w:sz w:val="26"/>
          <w:szCs w:val="26"/>
          <w:lang w:val="es-ES_tradnl"/>
        </w:rPr>
        <w:t>la Corte Constitucional</w:t>
      </w:r>
      <w:r w:rsidR="00893B7F" w:rsidRPr="00E863A2">
        <w:rPr>
          <w:rFonts w:ascii="Arial Narrow" w:hAnsi="Arial Narrow"/>
          <w:sz w:val="26"/>
          <w:szCs w:val="26"/>
          <w:lang w:val="es-ES_tradnl"/>
        </w:rPr>
        <w:t xml:space="preserve">, ya citada, se señaló frente al examen de constitucional del artículo 88 del Código Nacional de Policía y la omisión </w:t>
      </w:r>
      <w:r w:rsidR="00361B37" w:rsidRPr="00E863A2">
        <w:rPr>
          <w:rFonts w:ascii="Arial Narrow" w:hAnsi="Arial Narrow"/>
          <w:sz w:val="26"/>
          <w:szCs w:val="26"/>
          <w:lang w:val="es-ES_tradnl"/>
        </w:rPr>
        <w:t>de incluir en su texto, a</w:t>
      </w:r>
      <w:r w:rsidRPr="00E863A2">
        <w:rPr>
          <w:rFonts w:ascii="Arial Narrow" w:hAnsi="Arial Narrow"/>
          <w:sz w:val="26"/>
          <w:szCs w:val="26"/>
          <w:lang w:val="es-ES_tradnl"/>
        </w:rPr>
        <w:t xml:space="preserve"> las personas en situación de discapacidad: </w:t>
      </w:r>
    </w:p>
    <w:p w14:paraId="2626200E"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1FA88B6F" w14:textId="50651ACC" w:rsidR="00FD017A" w:rsidRPr="00DF6F10" w:rsidRDefault="00FD017A" w:rsidP="00DF6F10">
      <w:pPr>
        <w:widowControl w:val="0"/>
        <w:ind w:left="426" w:right="418"/>
        <w:jc w:val="both"/>
        <w:rPr>
          <w:rFonts w:ascii="Arial Narrow" w:hAnsi="Arial Narrow"/>
          <w:i/>
          <w:szCs w:val="26"/>
          <w:lang w:val="es-ES_tradnl"/>
        </w:rPr>
      </w:pPr>
      <w:r w:rsidRPr="00DF6F10">
        <w:rPr>
          <w:rFonts w:ascii="Arial Narrow" w:hAnsi="Arial Narrow"/>
          <w:i/>
          <w:szCs w:val="26"/>
          <w:lang w:val="es-ES_tradnl"/>
        </w:rPr>
        <w:t>“La falta de inclusión de los referidos sujetos genera discriminación en su contra. Esto es así, dado que, como lo advirtieron el demandante y los intervinientes, al no ser incluidas dentro del supuesto de hecho del artículo sub examine, las personas en situación de discapacidad no hacen parte del grupo de sujetos en cuyo favor se instituyó la obligación de prestar el baño que el legislador le impuso a los establecimientos de comercio abiertos al público. Al tenor de lo dispuesto por el artículo demandado, a diferencia de los grupos incluidos, esto es, de los “niños, mujeres en evidente estado de embarazo y adultos de la tercera edad”, las personas en situación de discapacidad o con movilidad reducida no tienen derecho a exigir a los establecimientos de comercio abiertos al público el cumplimiento de la referida obligación, esto es, que se les preste el servicio de baño. Este tratamiento genera, sin duda alguna, una situación de discriminación en contra de las personas en situación de discapacidad o con movilidad reducida, en la medida en que las priva, injustificadamente, del trato especial al que tienen derecho. En otros términos, la no inclusión de este grupo de sujetos en la norma demandada los deja expuestos al arbitrio de los propietarios, administradores y empleados de los establecimientos de comercio abiertos al público, quienes pueden libremente decidir si prestan o no el baño a tales personas. En estos términos, la no inclusión de este grupo de sujetos en la norma demandada claramente da lugar a una situación de desigualdad negativa en su contra.”</w:t>
      </w:r>
    </w:p>
    <w:p w14:paraId="1FF9ECB4"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51FA84E4" w14:textId="0DDF6969" w:rsidR="00FD017A"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 xml:space="preserve">En esa medida, </w:t>
      </w:r>
      <w:r w:rsidRPr="00E863A2">
        <w:rPr>
          <w:rFonts w:ascii="Arial Narrow" w:hAnsi="Arial Narrow"/>
          <w:b/>
          <w:sz w:val="26"/>
          <w:szCs w:val="26"/>
          <w:lang w:val="es-ES_tradnl"/>
        </w:rPr>
        <w:t xml:space="preserve">está debidamente probado </w:t>
      </w:r>
      <w:r w:rsidRPr="00E863A2">
        <w:rPr>
          <w:rFonts w:ascii="Arial Narrow" w:hAnsi="Arial Narrow"/>
          <w:sz w:val="26"/>
          <w:szCs w:val="26"/>
          <w:lang w:val="es-ES_tradnl"/>
        </w:rPr>
        <w:t xml:space="preserve">que en las oficinas de AUDIFARMA donde se ordenó la construcción de servicio sanitario apto para personas que se movilicen en silla de ruedas, no cuentan con instalaciones que satisfagan esa necesidad de igualdad; es decir, existe una barrera física de acceso que impide la integración de las personas con movilidad reducida; </w:t>
      </w:r>
      <w:r w:rsidR="00DA4C75" w:rsidRPr="00E863A2">
        <w:rPr>
          <w:rFonts w:ascii="Arial Narrow" w:hAnsi="Arial Narrow"/>
          <w:sz w:val="26"/>
          <w:szCs w:val="26"/>
          <w:lang w:val="es-ES_tradnl"/>
        </w:rPr>
        <w:t>recuérdese</w:t>
      </w:r>
      <w:r w:rsidRPr="00E863A2">
        <w:rPr>
          <w:rFonts w:ascii="Arial Narrow" w:hAnsi="Arial Narrow"/>
          <w:sz w:val="26"/>
          <w:szCs w:val="26"/>
          <w:lang w:val="es-ES_tradnl"/>
        </w:rPr>
        <w:t xml:space="preserve"> que la accesibilidad también implica el uso en forma confiable y segur</w:t>
      </w:r>
      <w:r w:rsidR="00213134" w:rsidRPr="00E863A2">
        <w:rPr>
          <w:rFonts w:ascii="Arial Narrow" w:hAnsi="Arial Narrow"/>
          <w:sz w:val="26"/>
          <w:szCs w:val="26"/>
          <w:lang w:val="es-ES_tradnl"/>
        </w:rPr>
        <w:t>a</w:t>
      </w:r>
      <w:r w:rsidRPr="00E863A2">
        <w:rPr>
          <w:rFonts w:ascii="Arial Narrow" w:hAnsi="Arial Narrow"/>
          <w:sz w:val="26"/>
          <w:szCs w:val="26"/>
          <w:lang w:val="es-ES_tradnl"/>
        </w:rPr>
        <w:t xml:space="preserve"> de los servicios instalados </w:t>
      </w:r>
      <w:r w:rsidRPr="00E863A2">
        <w:rPr>
          <w:rFonts w:ascii="Arial Narrow" w:hAnsi="Arial Narrow"/>
          <w:sz w:val="26"/>
          <w:szCs w:val="26"/>
          <w:lang w:val="es-ES_tradnl"/>
        </w:rPr>
        <w:lastRenderedPageBreak/>
        <w:t xml:space="preserve">dentro de los espacios internos de sitio abiertos al público.   </w:t>
      </w:r>
    </w:p>
    <w:p w14:paraId="12C8EDF5"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415D7C49" w14:textId="79ACBE78" w:rsidR="00FD017A" w:rsidRPr="00E863A2" w:rsidRDefault="00A24FB2" w:rsidP="00E863A2">
      <w:pPr>
        <w:widowControl w:val="0"/>
        <w:spacing w:line="276" w:lineRule="auto"/>
        <w:jc w:val="both"/>
        <w:rPr>
          <w:rFonts w:ascii="Arial Narrow" w:hAnsi="Arial Narrow"/>
          <w:sz w:val="26"/>
          <w:szCs w:val="26"/>
          <w:lang w:val="es-ES_tradnl"/>
        </w:rPr>
      </w:pPr>
      <w:r w:rsidRPr="00E863A2">
        <w:rPr>
          <w:rFonts w:ascii="Arial Narrow" w:hAnsi="Arial Narrow"/>
          <w:b/>
          <w:bCs/>
          <w:sz w:val="26"/>
          <w:szCs w:val="26"/>
          <w:lang w:val="es-ES_tradnl"/>
        </w:rPr>
        <w:t>5</w:t>
      </w:r>
      <w:r w:rsidR="00FD017A" w:rsidRPr="00E863A2">
        <w:rPr>
          <w:rFonts w:ascii="Arial Narrow" w:hAnsi="Arial Narrow"/>
          <w:b/>
          <w:bCs/>
          <w:sz w:val="26"/>
          <w:szCs w:val="26"/>
          <w:lang w:val="es-ES_tradnl"/>
        </w:rPr>
        <w:t>.3.</w:t>
      </w:r>
      <w:r w:rsidR="00FD017A" w:rsidRPr="00E863A2">
        <w:rPr>
          <w:rFonts w:ascii="Arial Narrow" w:hAnsi="Arial Narrow"/>
          <w:sz w:val="26"/>
          <w:szCs w:val="26"/>
          <w:lang w:val="es-ES_tradnl"/>
        </w:rPr>
        <w:t xml:space="preserve"> </w:t>
      </w:r>
      <w:r w:rsidRPr="00E863A2">
        <w:rPr>
          <w:rFonts w:ascii="Arial Narrow" w:hAnsi="Arial Narrow"/>
          <w:sz w:val="26"/>
          <w:szCs w:val="26"/>
          <w:lang w:val="es-ES_tradnl"/>
        </w:rPr>
        <w:t xml:space="preserve">La </w:t>
      </w:r>
      <w:r w:rsidR="00FD017A" w:rsidRPr="00E863A2">
        <w:rPr>
          <w:rFonts w:ascii="Arial Narrow" w:hAnsi="Arial Narrow"/>
          <w:sz w:val="26"/>
          <w:szCs w:val="26"/>
          <w:lang w:val="es-ES_tradnl"/>
        </w:rPr>
        <w:t xml:space="preserve">superación </w:t>
      </w:r>
      <w:r w:rsidRPr="00E863A2">
        <w:rPr>
          <w:rFonts w:ascii="Arial Narrow" w:hAnsi="Arial Narrow"/>
          <w:sz w:val="26"/>
          <w:szCs w:val="26"/>
          <w:lang w:val="es-ES_tradnl"/>
        </w:rPr>
        <w:t xml:space="preserve">de esa barrera sí </w:t>
      </w:r>
      <w:r w:rsidR="00FD017A" w:rsidRPr="00E863A2">
        <w:rPr>
          <w:rFonts w:ascii="Arial Narrow" w:hAnsi="Arial Narrow"/>
          <w:sz w:val="26"/>
          <w:szCs w:val="26"/>
          <w:lang w:val="es-ES_tradnl"/>
        </w:rPr>
        <w:t xml:space="preserve">es exigible a la entidad privada accionada. </w:t>
      </w:r>
    </w:p>
    <w:p w14:paraId="3A75E3C5"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2F035698" w14:textId="5C80A915" w:rsidR="00E84068"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De</w:t>
      </w:r>
      <w:r w:rsidR="00ED45D3" w:rsidRPr="00E863A2">
        <w:rPr>
          <w:rFonts w:ascii="Arial Narrow" w:hAnsi="Arial Narrow"/>
          <w:sz w:val="26"/>
          <w:szCs w:val="26"/>
          <w:lang w:val="es-ES_tradnl"/>
        </w:rPr>
        <w:t xml:space="preserve"> acuerdo con las normas mencionadas en acápites anteriores, en especial de</w:t>
      </w:r>
      <w:r w:rsidRPr="00E863A2">
        <w:rPr>
          <w:rFonts w:ascii="Arial Narrow" w:hAnsi="Arial Narrow"/>
          <w:sz w:val="26"/>
          <w:szCs w:val="26"/>
          <w:lang w:val="es-ES_tradnl"/>
        </w:rPr>
        <w:t xml:space="preserve">sde la </w:t>
      </w:r>
      <w:r w:rsidR="00ED45D3" w:rsidRPr="00E863A2">
        <w:rPr>
          <w:rFonts w:ascii="Arial Narrow" w:hAnsi="Arial Narrow"/>
          <w:sz w:val="26"/>
          <w:szCs w:val="26"/>
          <w:lang w:val="es-ES_tradnl"/>
        </w:rPr>
        <w:t>L</w:t>
      </w:r>
      <w:r w:rsidRPr="00E863A2">
        <w:rPr>
          <w:rFonts w:ascii="Arial Narrow" w:hAnsi="Arial Narrow"/>
          <w:sz w:val="26"/>
          <w:szCs w:val="26"/>
          <w:lang w:val="es-ES_tradnl"/>
        </w:rPr>
        <w:t>ey 361 de 1997</w:t>
      </w:r>
      <w:r w:rsidR="005A15CE" w:rsidRPr="00E863A2">
        <w:rPr>
          <w:rFonts w:ascii="Arial Narrow" w:hAnsi="Arial Narrow"/>
          <w:sz w:val="26"/>
          <w:szCs w:val="26"/>
          <w:lang w:val="es-ES_tradnl"/>
        </w:rPr>
        <w:t xml:space="preserve"> y su decreto reglamentario</w:t>
      </w:r>
      <w:r w:rsidR="00ED45D3" w:rsidRPr="00E863A2">
        <w:rPr>
          <w:rFonts w:ascii="Arial Narrow" w:hAnsi="Arial Narrow"/>
          <w:sz w:val="26"/>
          <w:szCs w:val="26"/>
          <w:lang w:val="es-ES_tradnl"/>
        </w:rPr>
        <w:t>,</w:t>
      </w:r>
      <w:r w:rsidRPr="00E863A2">
        <w:rPr>
          <w:rFonts w:ascii="Arial Narrow" w:hAnsi="Arial Narrow"/>
          <w:sz w:val="26"/>
          <w:szCs w:val="26"/>
          <w:lang w:val="es-ES_tradnl"/>
        </w:rPr>
        <w:t xml:space="preserve"> se atribuyó a la sociedad en general, tanto </w:t>
      </w:r>
      <w:r w:rsidR="00ED45D3" w:rsidRPr="00E863A2">
        <w:rPr>
          <w:rFonts w:ascii="Arial Narrow" w:hAnsi="Arial Narrow"/>
          <w:sz w:val="26"/>
          <w:szCs w:val="26"/>
          <w:lang w:val="es-ES_tradnl"/>
        </w:rPr>
        <w:t xml:space="preserve">a </w:t>
      </w:r>
      <w:r w:rsidRPr="00E863A2">
        <w:rPr>
          <w:rFonts w:ascii="Arial Narrow" w:hAnsi="Arial Narrow"/>
          <w:sz w:val="26"/>
          <w:szCs w:val="26"/>
          <w:lang w:val="es-ES_tradnl"/>
        </w:rPr>
        <w:t xml:space="preserve">entidades públicas </w:t>
      </w:r>
      <w:r w:rsidR="00BE4646" w:rsidRPr="00E863A2">
        <w:rPr>
          <w:rFonts w:ascii="Arial Narrow" w:hAnsi="Arial Narrow"/>
          <w:sz w:val="26"/>
          <w:szCs w:val="26"/>
          <w:lang w:val="es-ES_tradnl"/>
        </w:rPr>
        <w:t xml:space="preserve">como a </w:t>
      </w:r>
      <w:r w:rsidRPr="00E863A2">
        <w:rPr>
          <w:rFonts w:ascii="Arial Narrow" w:hAnsi="Arial Narrow"/>
          <w:sz w:val="26"/>
          <w:szCs w:val="26"/>
          <w:lang w:val="es-ES_tradnl"/>
        </w:rPr>
        <w:t>privadas que presten servicios públicos</w:t>
      </w:r>
      <w:r w:rsidR="002554A9" w:rsidRPr="00E863A2">
        <w:rPr>
          <w:rFonts w:ascii="Arial Narrow" w:hAnsi="Arial Narrow"/>
          <w:sz w:val="26"/>
          <w:szCs w:val="26"/>
          <w:lang w:val="es-ES_tradnl"/>
        </w:rPr>
        <w:t xml:space="preserve"> o al público</w:t>
      </w:r>
      <w:r w:rsidRPr="00E863A2">
        <w:rPr>
          <w:rFonts w:ascii="Arial Narrow" w:hAnsi="Arial Narrow"/>
          <w:sz w:val="26"/>
          <w:szCs w:val="26"/>
          <w:lang w:val="es-ES_tradnl"/>
        </w:rPr>
        <w:t xml:space="preserve">, </w:t>
      </w:r>
      <w:r w:rsidR="00ED45D3" w:rsidRPr="00E863A2">
        <w:rPr>
          <w:rFonts w:ascii="Arial Narrow" w:hAnsi="Arial Narrow"/>
          <w:sz w:val="26"/>
          <w:szCs w:val="26"/>
          <w:lang w:val="es-ES_tradnl"/>
        </w:rPr>
        <w:t xml:space="preserve">esa responsabilidad de </w:t>
      </w:r>
      <w:r w:rsidRPr="00E863A2">
        <w:rPr>
          <w:rFonts w:ascii="Arial Narrow" w:hAnsi="Arial Narrow"/>
          <w:sz w:val="26"/>
          <w:szCs w:val="26"/>
          <w:lang w:val="es-ES_tradnl"/>
        </w:rPr>
        <w:t>propende</w:t>
      </w:r>
      <w:r w:rsidR="00ED45D3" w:rsidRPr="00E863A2">
        <w:rPr>
          <w:rFonts w:ascii="Arial Narrow" w:hAnsi="Arial Narrow"/>
          <w:sz w:val="26"/>
          <w:szCs w:val="26"/>
          <w:lang w:val="es-ES_tradnl"/>
        </w:rPr>
        <w:t>r</w:t>
      </w:r>
      <w:r w:rsidRPr="00E863A2">
        <w:rPr>
          <w:rFonts w:ascii="Arial Narrow" w:hAnsi="Arial Narrow"/>
          <w:sz w:val="26"/>
          <w:szCs w:val="26"/>
          <w:lang w:val="es-ES_tradnl"/>
        </w:rPr>
        <w:t xml:space="preserve"> por una adaptación progresiva de las instalaciones y edificaciones ya construidas.</w:t>
      </w:r>
      <w:r w:rsidR="002554A9" w:rsidRPr="00E863A2">
        <w:rPr>
          <w:rFonts w:ascii="Arial Narrow" w:hAnsi="Arial Narrow"/>
          <w:sz w:val="26"/>
          <w:szCs w:val="26"/>
          <w:lang w:val="es-ES_tradnl"/>
        </w:rPr>
        <w:t xml:space="preserve"> </w:t>
      </w:r>
      <w:r w:rsidR="005A15CE" w:rsidRPr="00E863A2">
        <w:rPr>
          <w:rFonts w:ascii="Arial Narrow" w:hAnsi="Arial Narrow"/>
          <w:sz w:val="26"/>
          <w:szCs w:val="26"/>
          <w:lang w:val="es-ES_tradnl"/>
        </w:rPr>
        <w:t>Así, no puede acogerse el planteamiento de la censura en cuanto señala que la sentencia apelada impone el cumplimiento de un requisito no establecido en la ley, o desconoce que cuenta con los permisos de funcionamiento expedidos por las autoridades sanitarias competentes pues</w:t>
      </w:r>
      <w:r w:rsidR="00704EC1" w:rsidRPr="00E863A2">
        <w:rPr>
          <w:rFonts w:ascii="Arial Narrow" w:hAnsi="Arial Narrow"/>
          <w:sz w:val="26"/>
          <w:szCs w:val="26"/>
          <w:lang w:val="es-ES_tradnl"/>
        </w:rPr>
        <w:t>,</w:t>
      </w:r>
      <w:r w:rsidR="005A15CE" w:rsidRPr="00E863A2">
        <w:rPr>
          <w:rFonts w:ascii="Arial Narrow" w:hAnsi="Arial Narrow"/>
          <w:sz w:val="26"/>
          <w:szCs w:val="26"/>
          <w:lang w:val="es-ES_tradnl"/>
        </w:rPr>
        <w:t xml:space="preserve"> aunque esto </w:t>
      </w:r>
      <w:r w:rsidR="00704EC1" w:rsidRPr="00E863A2">
        <w:rPr>
          <w:rFonts w:ascii="Arial Narrow" w:hAnsi="Arial Narrow"/>
          <w:sz w:val="26"/>
          <w:szCs w:val="26"/>
          <w:lang w:val="es-ES_tradnl"/>
        </w:rPr>
        <w:t xml:space="preserve">fuera </w:t>
      </w:r>
      <w:r w:rsidR="005A15CE" w:rsidRPr="00E863A2">
        <w:rPr>
          <w:rFonts w:ascii="Arial Narrow" w:hAnsi="Arial Narrow"/>
          <w:sz w:val="26"/>
          <w:szCs w:val="26"/>
          <w:lang w:val="es-ES_tradnl"/>
        </w:rPr>
        <w:t>cierto, que no está demostrado, es evidente que no</w:t>
      </w:r>
      <w:r w:rsidR="00704EC1" w:rsidRPr="00E863A2">
        <w:rPr>
          <w:rFonts w:ascii="Arial Narrow" w:hAnsi="Arial Narrow"/>
          <w:sz w:val="26"/>
          <w:szCs w:val="26"/>
          <w:lang w:val="es-ES_tradnl"/>
        </w:rPr>
        <w:t xml:space="preserve"> se</w:t>
      </w:r>
      <w:r w:rsidR="00FE7728" w:rsidRPr="00E863A2">
        <w:rPr>
          <w:rFonts w:ascii="Arial Narrow" w:hAnsi="Arial Narrow"/>
          <w:sz w:val="26"/>
          <w:szCs w:val="26"/>
          <w:lang w:val="es-ES_tradnl"/>
        </w:rPr>
        <w:t xml:space="preserve"> garantiza el acceso a los servicios ofrecidos en condiciones de igualdad</w:t>
      </w:r>
      <w:r w:rsidR="00AF5E90" w:rsidRPr="00E863A2">
        <w:rPr>
          <w:rFonts w:ascii="Arial Narrow" w:hAnsi="Arial Narrow"/>
          <w:sz w:val="26"/>
          <w:szCs w:val="26"/>
          <w:lang w:val="es-ES_tradnl"/>
        </w:rPr>
        <w:t xml:space="preserve">, bien porque no </w:t>
      </w:r>
      <w:r w:rsidR="00C07068" w:rsidRPr="00E863A2">
        <w:rPr>
          <w:rFonts w:ascii="Arial Narrow" w:hAnsi="Arial Narrow"/>
          <w:sz w:val="26"/>
          <w:szCs w:val="26"/>
          <w:lang w:val="es-ES_tradnl"/>
        </w:rPr>
        <w:t xml:space="preserve">se desarrolla su objeto </w:t>
      </w:r>
      <w:r w:rsidR="000A4DD0" w:rsidRPr="00E863A2">
        <w:rPr>
          <w:rFonts w:ascii="Arial Narrow" w:hAnsi="Arial Narrow"/>
          <w:sz w:val="26"/>
          <w:szCs w:val="26"/>
          <w:lang w:val="es-ES_tradnl"/>
        </w:rPr>
        <w:t>social “</w:t>
      </w:r>
      <w:r w:rsidR="00C07068" w:rsidRPr="00DF6F10">
        <w:rPr>
          <w:rFonts w:ascii="Arial Narrow" w:hAnsi="Arial Narrow"/>
          <w:i/>
          <w:iCs/>
          <w:szCs w:val="26"/>
          <w:lang w:val="es-ES_tradnl"/>
        </w:rPr>
        <w:t xml:space="preserve">siguiendo los postulados del </w:t>
      </w:r>
      <w:r w:rsidR="00C07068" w:rsidRPr="00DF6F10">
        <w:rPr>
          <w:rFonts w:ascii="Arial Narrow" w:hAnsi="Arial Narrow"/>
          <w:b/>
          <w:bCs/>
          <w:i/>
          <w:iCs/>
          <w:szCs w:val="26"/>
          <w:lang w:val="es-ES_tradnl"/>
        </w:rPr>
        <w:t>diseño universal</w:t>
      </w:r>
      <w:r w:rsidR="00C07068" w:rsidRPr="00DF6F10">
        <w:rPr>
          <w:rFonts w:ascii="Arial Narrow" w:hAnsi="Arial Narrow"/>
          <w:i/>
          <w:iCs/>
          <w:szCs w:val="26"/>
          <w:lang w:val="es-ES_tradnl"/>
        </w:rPr>
        <w:t>, de manera que no se excluya o limite el acceso en condiciones de igualdad, en todo o en parte, a ninguna persona en razón de su discapacidad</w:t>
      </w:r>
      <w:r w:rsidR="000A4DD0" w:rsidRPr="00E863A2">
        <w:rPr>
          <w:rFonts w:ascii="Arial Narrow" w:hAnsi="Arial Narrow"/>
          <w:sz w:val="26"/>
          <w:szCs w:val="26"/>
          <w:lang w:val="es-ES_tradnl"/>
        </w:rPr>
        <w:t>”</w:t>
      </w:r>
      <w:r w:rsidR="0085170B" w:rsidRPr="00E863A2">
        <w:rPr>
          <w:rFonts w:ascii="Arial Narrow" w:hAnsi="Arial Narrow"/>
          <w:sz w:val="26"/>
          <w:szCs w:val="26"/>
          <w:lang w:val="es-ES_tradnl"/>
        </w:rPr>
        <w:t xml:space="preserve"> (se destaca), y no se han adoptado</w:t>
      </w:r>
      <w:r w:rsidR="00DB1BEC" w:rsidRPr="00E863A2">
        <w:rPr>
          <w:rFonts w:ascii="Arial Narrow" w:hAnsi="Arial Narrow"/>
          <w:sz w:val="26"/>
          <w:szCs w:val="26"/>
          <w:lang w:val="es-ES_tradnl"/>
        </w:rPr>
        <w:t xml:space="preserve"> las medidas necesarias para ad</w:t>
      </w:r>
      <w:r w:rsidR="007A425E" w:rsidRPr="00E863A2">
        <w:rPr>
          <w:rFonts w:ascii="Arial Narrow" w:hAnsi="Arial Narrow"/>
          <w:sz w:val="26"/>
          <w:szCs w:val="26"/>
          <w:lang w:val="es-ES_tradnl"/>
        </w:rPr>
        <w:t>a</w:t>
      </w:r>
      <w:r w:rsidR="00DB1BEC" w:rsidRPr="00E863A2">
        <w:rPr>
          <w:rFonts w:ascii="Arial Narrow" w:hAnsi="Arial Narrow"/>
          <w:sz w:val="26"/>
          <w:szCs w:val="26"/>
          <w:lang w:val="es-ES_tradnl"/>
        </w:rPr>
        <w:t>ptar las</w:t>
      </w:r>
      <w:r w:rsidR="0085170B" w:rsidRPr="00E863A2">
        <w:rPr>
          <w:rFonts w:ascii="Arial Narrow" w:hAnsi="Arial Narrow"/>
          <w:sz w:val="26"/>
          <w:szCs w:val="26"/>
          <w:lang w:val="es-ES_tradnl"/>
        </w:rPr>
        <w:t xml:space="preserve"> </w:t>
      </w:r>
      <w:r w:rsidR="00DB1BEC" w:rsidRPr="00E863A2">
        <w:rPr>
          <w:rFonts w:ascii="Arial Narrow" w:hAnsi="Arial Narrow"/>
          <w:sz w:val="26"/>
          <w:szCs w:val="26"/>
          <w:lang w:val="es-ES_tradnl"/>
        </w:rPr>
        <w:t xml:space="preserve">instalaciones y edificios ya existentes, de manera progresiva, </w:t>
      </w:r>
      <w:r w:rsidR="000A1A2A" w:rsidRPr="00E863A2">
        <w:rPr>
          <w:rFonts w:ascii="Arial Narrow" w:hAnsi="Arial Narrow"/>
          <w:sz w:val="26"/>
          <w:szCs w:val="26"/>
          <w:lang w:val="es-ES_tradnl"/>
        </w:rPr>
        <w:t>a</w:t>
      </w:r>
      <w:r w:rsidR="00576620" w:rsidRPr="00E863A2">
        <w:rPr>
          <w:rFonts w:ascii="Arial Narrow" w:hAnsi="Arial Narrow"/>
          <w:sz w:val="26"/>
          <w:szCs w:val="26"/>
          <w:lang w:val="es-ES_tradnl"/>
        </w:rPr>
        <w:t>l</w:t>
      </w:r>
      <w:r w:rsidR="000A1A2A" w:rsidRPr="00E863A2">
        <w:rPr>
          <w:rFonts w:ascii="Arial Narrow" w:hAnsi="Arial Narrow"/>
          <w:sz w:val="26"/>
          <w:szCs w:val="26"/>
          <w:lang w:val="es-ES_tradnl"/>
        </w:rPr>
        <w:t xml:space="preserve"> nuevo </w:t>
      </w:r>
      <w:r w:rsidR="00576620" w:rsidRPr="00E863A2">
        <w:rPr>
          <w:rFonts w:ascii="Arial Narrow" w:hAnsi="Arial Narrow"/>
          <w:sz w:val="26"/>
          <w:szCs w:val="26"/>
          <w:lang w:val="es-ES_tradnl"/>
        </w:rPr>
        <w:t>esquema social, económico, político y cultural que garantice la igualdad material y excluy</w:t>
      </w:r>
      <w:r w:rsidR="00E84068" w:rsidRPr="00E863A2">
        <w:rPr>
          <w:rFonts w:ascii="Arial Narrow" w:hAnsi="Arial Narrow"/>
          <w:sz w:val="26"/>
          <w:szCs w:val="26"/>
          <w:lang w:val="es-ES_tradnl"/>
        </w:rPr>
        <w:t xml:space="preserve">a aquellas barreras </w:t>
      </w:r>
      <w:r w:rsidR="00EC4161" w:rsidRPr="00E863A2">
        <w:rPr>
          <w:rFonts w:ascii="Arial Narrow" w:hAnsi="Arial Narrow"/>
          <w:sz w:val="26"/>
          <w:szCs w:val="26"/>
          <w:lang w:val="es-ES_tradnl"/>
        </w:rPr>
        <w:t xml:space="preserve">que generan discriminación. </w:t>
      </w:r>
    </w:p>
    <w:p w14:paraId="69546C74" w14:textId="77777777" w:rsidR="00EC4161" w:rsidRPr="00E863A2" w:rsidRDefault="00EC4161" w:rsidP="00E863A2">
      <w:pPr>
        <w:widowControl w:val="0"/>
        <w:spacing w:line="276" w:lineRule="auto"/>
        <w:jc w:val="both"/>
        <w:rPr>
          <w:rFonts w:ascii="Arial Narrow" w:hAnsi="Arial Narrow"/>
          <w:sz w:val="26"/>
          <w:szCs w:val="26"/>
          <w:lang w:val="es-ES_tradnl"/>
        </w:rPr>
      </w:pPr>
    </w:p>
    <w:p w14:paraId="56225FB1" w14:textId="143FA973" w:rsidR="00FD017A"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Se determinó en sentencia C-765 de 2012</w:t>
      </w:r>
      <w:r w:rsidR="008247B8" w:rsidRPr="00E863A2">
        <w:rPr>
          <w:rFonts w:ascii="Arial Narrow" w:hAnsi="Arial Narrow"/>
          <w:sz w:val="26"/>
          <w:szCs w:val="26"/>
          <w:lang w:val="es-ES_tradnl"/>
        </w:rPr>
        <w:t>, donde se examinó la conformidad con la Constitución del proyecto de ley estatutaria por medio de la cual se establecen disposiciones para garantizar el pleno ejercicio de los derechos de las personas con discapacidad</w:t>
      </w:r>
      <w:r w:rsidR="001A5D3F" w:rsidRPr="00E863A2">
        <w:rPr>
          <w:rFonts w:ascii="Arial Narrow" w:hAnsi="Arial Narrow"/>
          <w:sz w:val="26"/>
          <w:szCs w:val="26"/>
          <w:lang w:val="es-ES_tradnl"/>
        </w:rPr>
        <w:t>:</w:t>
      </w:r>
    </w:p>
    <w:p w14:paraId="7FBDEADB"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33E7C06E" w14:textId="6D568F59" w:rsidR="00FD017A" w:rsidRPr="00DF6F10" w:rsidRDefault="00FD017A" w:rsidP="00DF6F10">
      <w:pPr>
        <w:widowControl w:val="0"/>
        <w:ind w:left="426" w:right="418"/>
        <w:jc w:val="both"/>
        <w:rPr>
          <w:rFonts w:ascii="Arial Narrow" w:hAnsi="Arial Narrow"/>
          <w:i/>
          <w:szCs w:val="26"/>
          <w:lang w:val="es-ES_tradnl"/>
        </w:rPr>
      </w:pPr>
      <w:r w:rsidRPr="00DF6F10">
        <w:rPr>
          <w:rFonts w:ascii="Arial Narrow" w:hAnsi="Arial Narrow"/>
          <w:i/>
          <w:szCs w:val="26"/>
          <w:lang w:val="es-ES_tradnl"/>
        </w:rPr>
        <w:t xml:space="preserve">“Cuatro razones principales conducen a considerar que pese al elevado alcance que en la mayoría de los casos tienen tales compromisos y obligaciones, </w:t>
      </w:r>
      <w:r w:rsidRPr="00DF6F10">
        <w:rPr>
          <w:rFonts w:ascii="Arial Narrow" w:hAnsi="Arial Narrow"/>
          <w:b/>
          <w:i/>
          <w:szCs w:val="26"/>
          <w:lang w:val="es-ES_tradnl"/>
        </w:rPr>
        <w:t>no resulta contrario a la Constitución que el Estado los adquiera y los imponga, esto último en lo que atañe a los particulares</w:t>
      </w:r>
      <w:r w:rsidRPr="00DF6F10">
        <w:rPr>
          <w:rFonts w:ascii="Arial Narrow" w:hAnsi="Arial Narrow"/>
          <w:i/>
          <w:szCs w:val="26"/>
          <w:lang w:val="es-ES_tradnl"/>
        </w:rPr>
        <w:t>. La primera de ellas es que estas medidas no serían otra cosa que la plena realización de los mandatos que se derivan del hecho de ser Colombia un Estado social de derecho. La segunda es la autonomía del legislador, que dentro del marco de sus competencias, ha considerado y decidido que esta es la forma adecuada en la que deben llevarse a efecto tales mandatos. La tercera serían los conceptos de ajustes razonables y progresividad, protagónicos dentro del articulado de la</w:t>
      </w:r>
      <w:r w:rsidR="00685208" w:rsidRPr="00DF6F10">
        <w:rPr>
          <w:rFonts w:ascii="Arial Narrow" w:hAnsi="Arial Narrow"/>
          <w:i/>
          <w:szCs w:val="26"/>
          <w:lang w:val="es-ES_tradnl"/>
        </w:rPr>
        <w:t xml:space="preserve"> </w:t>
      </w:r>
      <w:r w:rsidRPr="00DF6F10">
        <w:rPr>
          <w:rFonts w:ascii="Arial Narrow" w:hAnsi="Arial Narrow"/>
          <w:i/>
          <w:szCs w:val="26"/>
          <w:lang w:val="es-ES_tradnl"/>
        </w:rPr>
        <w:t>Convención, y también frecuentemente citados a lo largo del proyecto de ley. Y la última, la razonable conducencia de las medidas propuestas, lo que en la generalidad de los casos permite tener por cumplido el criterio de proporcionalidad de las mismas.</w:t>
      </w:r>
    </w:p>
    <w:p w14:paraId="5CCE12F4" w14:textId="77777777" w:rsidR="00FD017A" w:rsidRPr="00DF6F10" w:rsidRDefault="00FD017A" w:rsidP="00DF6F10">
      <w:pPr>
        <w:widowControl w:val="0"/>
        <w:ind w:left="426" w:right="418"/>
        <w:jc w:val="both"/>
        <w:rPr>
          <w:rFonts w:ascii="Arial Narrow" w:hAnsi="Arial Narrow"/>
          <w:i/>
          <w:szCs w:val="26"/>
          <w:lang w:val="es-ES_tradnl"/>
        </w:rPr>
      </w:pPr>
    </w:p>
    <w:p w14:paraId="68B9F00F" w14:textId="77777777" w:rsidR="00FD017A" w:rsidRPr="00DF6F10" w:rsidRDefault="00FD017A" w:rsidP="00DF6F10">
      <w:pPr>
        <w:widowControl w:val="0"/>
        <w:ind w:left="426" w:right="418"/>
        <w:jc w:val="both"/>
        <w:rPr>
          <w:rFonts w:ascii="Arial Narrow" w:hAnsi="Arial Narrow"/>
          <w:i/>
          <w:szCs w:val="26"/>
          <w:lang w:val="es-ES_tradnl"/>
        </w:rPr>
      </w:pPr>
      <w:r w:rsidRPr="00DF6F10">
        <w:rPr>
          <w:rFonts w:ascii="Arial Narrow" w:hAnsi="Arial Narrow"/>
          <w:i/>
          <w:szCs w:val="26"/>
          <w:lang w:val="es-ES_tradnl"/>
        </w:rPr>
        <w:t xml:space="preserve">(…) </w:t>
      </w:r>
    </w:p>
    <w:p w14:paraId="403B4BFC" w14:textId="77777777" w:rsidR="00FD017A" w:rsidRPr="00DF6F10" w:rsidRDefault="00FD017A" w:rsidP="00DF6F10">
      <w:pPr>
        <w:widowControl w:val="0"/>
        <w:ind w:left="426" w:right="418"/>
        <w:jc w:val="both"/>
        <w:rPr>
          <w:rFonts w:ascii="Arial Narrow" w:hAnsi="Arial Narrow"/>
          <w:i/>
          <w:szCs w:val="26"/>
          <w:lang w:val="es-ES_tradnl"/>
        </w:rPr>
      </w:pPr>
    </w:p>
    <w:p w14:paraId="3DDEE8E6" w14:textId="77777777" w:rsidR="00FD017A" w:rsidRPr="00DF6F10" w:rsidRDefault="00FD017A" w:rsidP="00DF6F10">
      <w:pPr>
        <w:widowControl w:val="0"/>
        <w:ind w:left="426" w:right="418"/>
        <w:jc w:val="both"/>
        <w:rPr>
          <w:rFonts w:ascii="Arial Narrow" w:hAnsi="Arial Narrow"/>
          <w:szCs w:val="26"/>
          <w:lang w:val="es-ES_tradnl"/>
        </w:rPr>
      </w:pPr>
      <w:r w:rsidRPr="00DF6F10">
        <w:rPr>
          <w:rFonts w:ascii="Arial Narrow" w:hAnsi="Arial Narrow"/>
          <w:i/>
          <w:szCs w:val="26"/>
          <w:lang w:val="es-ES_tradnl"/>
        </w:rPr>
        <w:t xml:space="preserve">En torno a lo primero, y en desarrollo de la perspectiva constitucional que conforme se explicó debe aplicarse al estudio de las llamadas acciones afirmativas, encuentra la Corte que la generalidad de las medidas desarrolladas en estos artículos 7° a 26 sin duda encajan dentro del marco trazado por el texto superior. Esto por cuanto, se insiste, todas ellas tienen el propósito de procurar el logro de la igualdad real y efectiva entre las personas con discapacidad y las demás personas y ciudadanos, en directa aplicación del artículo 13 de la carta; están directamente ligadas al cumplimiento del mandato consagrado en el artículo 47 que ordena adelantar “una política de previsión, rehabilitación e integración social para los disminuidos físicos, sensoriales y psíquicos”; </w:t>
      </w:r>
      <w:r w:rsidRPr="00DF6F10">
        <w:rPr>
          <w:rFonts w:ascii="Arial Narrow" w:hAnsi="Arial Narrow"/>
          <w:b/>
          <w:i/>
          <w:szCs w:val="26"/>
          <w:lang w:val="es-ES_tradnl"/>
        </w:rPr>
        <w:t>buscan la efectividad de derechos específicos reconocidos por la Constitución, unos con el carácter de fundamentales y otros como económicos, sociales y culturales, pero todos garantizados por el texto superior; y en cuanto implican cargas y deberes adicionales para los particulares y las autoridades, constituyen una clara y efectiva materialización del principio de solidaridad</w:t>
      </w:r>
      <w:r w:rsidRPr="00DF6F10">
        <w:rPr>
          <w:rFonts w:ascii="Arial Narrow" w:hAnsi="Arial Narrow"/>
          <w:i/>
          <w:szCs w:val="26"/>
          <w:lang w:val="es-ES_tradnl"/>
        </w:rPr>
        <w:t xml:space="preserve">, al que aluden los artículos 1° y 95 de ese mismo texto. Enumeración que no podrá considerarse taxativa sino enunciativa, pues </w:t>
      </w:r>
      <w:r w:rsidRPr="00DF6F10">
        <w:rPr>
          <w:rFonts w:ascii="Arial Narrow" w:hAnsi="Arial Narrow"/>
          <w:i/>
          <w:szCs w:val="26"/>
          <w:lang w:val="es-ES_tradnl"/>
        </w:rPr>
        <w:lastRenderedPageBreak/>
        <w:t xml:space="preserve">este tipo de medidas también encuentran apoyo en varios otros preceptos constitucionales. </w:t>
      </w:r>
      <w:r w:rsidRPr="00DF6F10">
        <w:rPr>
          <w:rFonts w:ascii="Arial Narrow" w:hAnsi="Arial Narrow"/>
          <w:szCs w:val="26"/>
          <w:lang w:val="es-ES_tradnl"/>
        </w:rPr>
        <w:t>(En negrilla fuera del texto original).</w:t>
      </w:r>
    </w:p>
    <w:p w14:paraId="2B999E0A"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3F50C158" w14:textId="034BC734" w:rsidR="00FD017A"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 xml:space="preserve">Es claro </w:t>
      </w:r>
      <w:r w:rsidR="009E0C70" w:rsidRPr="00E863A2">
        <w:rPr>
          <w:rFonts w:ascii="Arial Narrow" w:hAnsi="Arial Narrow"/>
          <w:sz w:val="26"/>
          <w:szCs w:val="26"/>
          <w:lang w:val="es-ES_tradnl"/>
        </w:rPr>
        <w:t xml:space="preserve">entonces </w:t>
      </w:r>
      <w:r w:rsidRPr="00E863A2">
        <w:rPr>
          <w:rFonts w:ascii="Arial Narrow" w:hAnsi="Arial Narrow"/>
          <w:sz w:val="26"/>
          <w:szCs w:val="26"/>
          <w:lang w:val="es-ES_tradnl"/>
        </w:rPr>
        <w:t>que la Carta Nacional consagra la libertad de empresa en los términos de su articulado 333</w:t>
      </w:r>
      <w:r w:rsidR="009E0C70" w:rsidRPr="00E863A2">
        <w:rPr>
          <w:rFonts w:ascii="Arial Narrow" w:hAnsi="Arial Narrow"/>
          <w:sz w:val="26"/>
          <w:szCs w:val="26"/>
          <w:lang w:val="es-ES_tradnl"/>
        </w:rPr>
        <w:t>, como lo pregona la recurrente</w:t>
      </w:r>
      <w:r w:rsidRPr="00E863A2">
        <w:rPr>
          <w:rFonts w:ascii="Arial Narrow" w:hAnsi="Arial Narrow"/>
          <w:sz w:val="26"/>
          <w:szCs w:val="26"/>
          <w:lang w:val="es-ES_tradnl"/>
        </w:rPr>
        <w:t>; empero, no puede desconocerse el principio de solidaridad que irradia no solamente el ordenamiento jurídico, sino también el sistema económico, postulado final contenido desde el preámbulo de la Carta, que consagra como valor la búsqueda de un orden político, económico y social justo, en el modelo de Estado Social de Derecho (art. 1º Ib.)</w:t>
      </w:r>
      <w:r w:rsidRPr="00E863A2">
        <w:rPr>
          <w:rStyle w:val="Refdenotaalpie"/>
          <w:rFonts w:ascii="Arial Narrow" w:hAnsi="Arial Narrow"/>
          <w:sz w:val="26"/>
          <w:szCs w:val="26"/>
          <w:lang w:val="es-ES_tradnl"/>
        </w:rPr>
        <w:footnoteReference w:id="23"/>
      </w:r>
      <w:r w:rsidRPr="00E863A2">
        <w:rPr>
          <w:rFonts w:ascii="Arial Narrow" w:hAnsi="Arial Narrow"/>
          <w:sz w:val="26"/>
          <w:szCs w:val="26"/>
          <w:lang w:val="es-ES_tradnl"/>
        </w:rPr>
        <w:t xml:space="preserve">.        </w:t>
      </w:r>
    </w:p>
    <w:p w14:paraId="18163366"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26F9FFB3" w14:textId="77777777" w:rsidR="00AE4097" w:rsidRPr="00E863A2" w:rsidRDefault="00FD017A"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No resulta</w:t>
      </w:r>
      <w:r w:rsidR="009C4A22" w:rsidRPr="00E863A2">
        <w:rPr>
          <w:rFonts w:ascii="Arial Narrow" w:hAnsi="Arial Narrow"/>
          <w:sz w:val="26"/>
          <w:szCs w:val="26"/>
          <w:lang w:val="es-ES_tradnl"/>
        </w:rPr>
        <w:t>,</w:t>
      </w:r>
      <w:r w:rsidRPr="00E863A2">
        <w:rPr>
          <w:rFonts w:ascii="Arial Narrow" w:hAnsi="Arial Narrow"/>
          <w:sz w:val="26"/>
          <w:szCs w:val="26"/>
          <w:lang w:val="es-ES_tradnl"/>
        </w:rPr>
        <w:t xml:space="preserve"> por lo tanto, la decisión adoptada en primera instancia, una medida desproporcionada para la entidad accionada, que amerite un ajuste razonable para la satisfacción del inter</w:t>
      </w:r>
      <w:r w:rsidR="009C4A22" w:rsidRPr="00E863A2">
        <w:rPr>
          <w:rFonts w:ascii="Arial Narrow" w:hAnsi="Arial Narrow"/>
          <w:sz w:val="26"/>
          <w:szCs w:val="26"/>
          <w:lang w:val="es-ES_tradnl"/>
        </w:rPr>
        <w:t>é</w:t>
      </w:r>
      <w:r w:rsidRPr="00E863A2">
        <w:rPr>
          <w:rFonts w:ascii="Arial Narrow" w:hAnsi="Arial Narrow"/>
          <w:sz w:val="26"/>
          <w:szCs w:val="26"/>
          <w:lang w:val="es-ES_tradnl"/>
        </w:rPr>
        <w:t xml:space="preserve">s colectivo deprecado. </w:t>
      </w:r>
    </w:p>
    <w:p w14:paraId="4821CF87" w14:textId="77777777" w:rsidR="00AE4097" w:rsidRPr="00E863A2" w:rsidRDefault="00AE4097" w:rsidP="00E863A2">
      <w:pPr>
        <w:widowControl w:val="0"/>
        <w:spacing w:line="276" w:lineRule="auto"/>
        <w:jc w:val="both"/>
        <w:rPr>
          <w:rFonts w:ascii="Arial Narrow" w:hAnsi="Arial Narrow"/>
          <w:sz w:val="26"/>
          <w:szCs w:val="26"/>
          <w:lang w:val="es-ES_tradnl"/>
        </w:rPr>
      </w:pPr>
    </w:p>
    <w:p w14:paraId="26BE8F25" w14:textId="05781B41" w:rsidR="00FD017A" w:rsidRPr="00E863A2" w:rsidRDefault="00AE4097" w:rsidP="00E863A2">
      <w:pPr>
        <w:widowControl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Agréguese que l</w:t>
      </w:r>
      <w:r w:rsidR="00FD017A" w:rsidRPr="00E863A2">
        <w:rPr>
          <w:rFonts w:ascii="Arial Narrow" w:hAnsi="Arial Narrow"/>
          <w:sz w:val="26"/>
          <w:szCs w:val="26"/>
          <w:lang w:val="es-ES_tradnl"/>
        </w:rPr>
        <w:t xml:space="preserve">a prestación del servicio como se reseña </w:t>
      </w:r>
      <w:r w:rsidRPr="00E863A2">
        <w:rPr>
          <w:rFonts w:ascii="Arial Narrow" w:hAnsi="Arial Narrow"/>
          <w:sz w:val="26"/>
          <w:szCs w:val="26"/>
          <w:lang w:val="es-ES_tradnl"/>
        </w:rPr>
        <w:t xml:space="preserve">por la recurrente, </w:t>
      </w:r>
      <w:r w:rsidR="00FD017A" w:rsidRPr="00E863A2">
        <w:rPr>
          <w:rFonts w:ascii="Arial Narrow" w:hAnsi="Arial Narrow"/>
          <w:sz w:val="26"/>
          <w:szCs w:val="26"/>
          <w:lang w:val="es-ES_tradnl"/>
        </w:rPr>
        <w:t xml:space="preserve">con tiempos de espera cortos, poca concurrencia de personas en situación de discapacidad, y </w:t>
      </w:r>
      <w:r w:rsidRPr="00E863A2">
        <w:rPr>
          <w:rFonts w:ascii="Arial Narrow" w:hAnsi="Arial Narrow"/>
          <w:sz w:val="26"/>
          <w:szCs w:val="26"/>
          <w:lang w:val="es-ES_tradnl"/>
        </w:rPr>
        <w:t xml:space="preserve">opciones adicionales como </w:t>
      </w:r>
      <w:r w:rsidR="00FD017A" w:rsidRPr="00E863A2">
        <w:rPr>
          <w:rFonts w:ascii="Arial Narrow" w:hAnsi="Arial Narrow"/>
          <w:sz w:val="26"/>
          <w:szCs w:val="26"/>
          <w:lang w:val="es-ES_tradnl"/>
        </w:rPr>
        <w:t>e</w:t>
      </w:r>
      <w:r w:rsidRPr="00E863A2">
        <w:rPr>
          <w:rFonts w:ascii="Arial Narrow" w:hAnsi="Arial Narrow"/>
          <w:sz w:val="26"/>
          <w:szCs w:val="26"/>
          <w:lang w:val="es-ES_tradnl"/>
        </w:rPr>
        <w:t>l</w:t>
      </w:r>
      <w:r w:rsidR="00FD017A" w:rsidRPr="00E863A2">
        <w:rPr>
          <w:rFonts w:ascii="Arial Narrow" w:hAnsi="Arial Narrow"/>
          <w:sz w:val="26"/>
          <w:szCs w:val="26"/>
          <w:lang w:val="es-ES_tradnl"/>
        </w:rPr>
        <w:t xml:space="preserve"> servicio a domicilio</w:t>
      </w:r>
      <w:r w:rsidRPr="00E863A2">
        <w:rPr>
          <w:rFonts w:ascii="Arial Narrow" w:hAnsi="Arial Narrow"/>
          <w:sz w:val="26"/>
          <w:szCs w:val="26"/>
          <w:lang w:val="es-ES_tradnl"/>
        </w:rPr>
        <w:t xml:space="preserve"> o a terceros autorizados, </w:t>
      </w:r>
      <w:r w:rsidR="00FD017A" w:rsidRPr="00E863A2">
        <w:rPr>
          <w:rFonts w:ascii="Arial Narrow" w:hAnsi="Arial Narrow"/>
          <w:sz w:val="26"/>
          <w:szCs w:val="26"/>
          <w:lang w:val="es-ES_tradnl"/>
        </w:rPr>
        <w:t>no resulta</w:t>
      </w:r>
      <w:r w:rsidRPr="00E863A2">
        <w:rPr>
          <w:rFonts w:ascii="Arial Narrow" w:hAnsi="Arial Narrow"/>
          <w:sz w:val="26"/>
          <w:szCs w:val="26"/>
          <w:lang w:val="es-ES_tradnl"/>
        </w:rPr>
        <w:t>n</w:t>
      </w:r>
      <w:r w:rsidR="00FD017A" w:rsidRPr="00E863A2">
        <w:rPr>
          <w:rFonts w:ascii="Arial Narrow" w:hAnsi="Arial Narrow"/>
          <w:sz w:val="26"/>
          <w:szCs w:val="26"/>
          <w:lang w:val="es-ES_tradnl"/>
        </w:rPr>
        <w:t xml:space="preserve"> ser una forma eficaz de la superación de la</w:t>
      </w:r>
      <w:r w:rsidRPr="00E863A2">
        <w:rPr>
          <w:rFonts w:ascii="Arial Narrow" w:hAnsi="Arial Narrow"/>
          <w:sz w:val="26"/>
          <w:szCs w:val="26"/>
          <w:lang w:val="es-ES_tradnl"/>
        </w:rPr>
        <w:t>s</w:t>
      </w:r>
      <w:r w:rsidR="00FD017A" w:rsidRPr="00E863A2">
        <w:rPr>
          <w:rFonts w:ascii="Arial Narrow" w:hAnsi="Arial Narrow"/>
          <w:sz w:val="26"/>
          <w:szCs w:val="26"/>
          <w:lang w:val="es-ES_tradnl"/>
        </w:rPr>
        <w:t xml:space="preserve"> barrera</w:t>
      </w:r>
      <w:r w:rsidRPr="00E863A2">
        <w:rPr>
          <w:rFonts w:ascii="Arial Narrow" w:hAnsi="Arial Narrow"/>
          <w:sz w:val="26"/>
          <w:szCs w:val="26"/>
          <w:lang w:val="es-ES_tradnl"/>
        </w:rPr>
        <w:t>s</w:t>
      </w:r>
      <w:r w:rsidR="00FD017A" w:rsidRPr="00E863A2">
        <w:rPr>
          <w:rFonts w:ascii="Arial Narrow" w:hAnsi="Arial Narrow"/>
          <w:sz w:val="26"/>
          <w:szCs w:val="26"/>
          <w:lang w:val="es-ES_tradnl"/>
        </w:rPr>
        <w:t xml:space="preserve"> física</w:t>
      </w:r>
      <w:r w:rsidRPr="00E863A2">
        <w:rPr>
          <w:rFonts w:ascii="Arial Narrow" w:hAnsi="Arial Narrow"/>
          <w:sz w:val="26"/>
          <w:szCs w:val="26"/>
          <w:lang w:val="es-ES_tradnl"/>
        </w:rPr>
        <w:t>s</w:t>
      </w:r>
      <w:r w:rsidR="00FD017A" w:rsidRPr="00E863A2">
        <w:rPr>
          <w:rFonts w:ascii="Arial Narrow" w:hAnsi="Arial Narrow"/>
          <w:sz w:val="26"/>
          <w:szCs w:val="26"/>
          <w:lang w:val="es-ES_tradnl"/>
        </w:rPr>
        <w:t xml:space="preserve"> para la integración social; m</w:t>
      </w:r>
      <w:r w:rsidR="008726CF" w:rsidRPr="00E863A2">
        <w:rPr>
          <w:rFonts w:ascii="Arial Narrow" w:hAnsi="Arial Narrow"/>
          <w:sz w:val="26"/>
          <w:szCs w:val="26"/>
          <w:lang w:val="es-ES_tradnl"/>
        </w:rPr>
        <w:t>á</w:t>
      </w:r>
      <w:r w:rsidR="00FD017A" w:rsidRPr="00E863A2">
        <w:rPr>
          <w:rFonts w:ascii="Arial Narrow" w:hAnsi="Arial Narrow"/>
          <w:sz w:val="26"/>
          <w:szCs w:val="26"/>
          <w:lang w:val="es-ES_tradnl"/>
        </w:rPr>
        <w:t>xime cuando</w:t>
      </w:r>
      <w:r w:rsidR="005B1944" w:rsidRPr="00E863A2">
        <w:rPr>
          <w:rFonts w:ascii="Arial Narrow" w:hAnsi="Arial Narrow"/>
          <w:sz w:val="26"/>
          <w:szCs w:val="26"/>
          <w:lang w:val="es-ES_tradnl"/>
        </w:rPr>
        <w:t xml:space="preserve"> </w:t>
      </w:r>
      <w:r w:rsidR="00FD017A" w:rsidRPr="00E863A2">
        <w:rPr>
          <w:rFonts w:ascii="Arial Narrow" w:hAnsi="Arial Narrow"/>
          <w:sz w:val="26"/>
          <w:szCs w:val="26"/>
          <w:lang w:val="es-ES_tradnl"/>
        </w:rPr>
        <w:t>la finalidad de la batería sanitaria que no permite el acceso a las personas con movilidad reducida, amenaza incluso derechos laborales de esa población</w:t>
      </w:r>
      <w:r w:rsidR="005B1944" w:rsidRPr="00E863A2">
        <w:rPr>
          <w:rFonts w:ascii="Arial Narrow" w:hAnsi="Arial Narrow"/>
          <w:sz w:val="26"/>
          <w:szCs w:val="26"/>
          <w:lang w:val="es-ES_tradnl"/>
        </w:rPr>
        <w:t xml:space="preserve"> sujeto de especial protección</w:t>
      </w:r>
      <w:r w:rsidR="00FD017A" w:rsidRPr="00E863A2">
        <w:rPr>
          <w:rFonts w:ascii="Arial Narrow" w:hAnsi="Arial Narrow"/>
          <w:sz w:val="26"/>
          <w:szCs w:val="26"/>
          <w:lang w:val="es-ES_tradnl"/>
        </w:rPr>
        <w:t>,</w:t>
      </w:r>
      <w:r w:rsidR="005B1944" w:rsidRPr="00E863A2">
        <w:rPr>
          <w:rFonts w:ascii="Arial Narrow" w:hAnsi="Arial Narrow"/>
          <w:sz w:val="26"/>
          <w:szCs w:val="26"/>
          <w:lang w:val="es-ES_tradnl"/>
        </w:rPr>
        <w:t xml:space="preserve"> pues su </w:t>
      </w:r>
      <w:r w:rsidR="00FD017A" w:rsidRPr="00E863A2">
        <w:rPr>
          <w:rFonts w:ascii="Arial Narrow" w:hAnsi="Arial Narrow"/>
          <w:sz w:val="26"/>
          <w:szCs w:val="26"/>
          <w:lang w:val="es-ES_tradnl"/>
        </w:rPr>
        <w:t xml:space="preserve">contratación puede </w:t>
      </w:r>
      <w:r w:rsidR="005B1944" w:rsidRPr="00E863A2">
        <w:rPr>
          <w:rFonts w:ascii="Arial Narrow" w:hAnsi="Arial Narrow"/>
          <w:sz w:val="26"/>
          <w:szCs w:val="26"/>
          <w:lang w:val="es-ES_tradnl"/>
        </w:rPr>
        <w:t xml:space="preserve">resultar </w:t>
      </w:r>
      <w:r w:rsidR="00FD017A" w:rsidRPr="00E863A2">
        <w:rPr>
          <w:rFonts w:ascii="Arial Narrow" w:hAnsi="Arial Narrow"/>
          <w:sz w:val="26"/>
          <w:szCs w:val="26"/>
          <w:lang w:val="es-ES_tradnl"/>
        </w:rPr>
        <w:t>condiciona</w:t>
      </w:r>
      <w:r w:rsidR="005B1944" w:rsidRPr="00E863A2">
        <w:rPr>
          <w:rFonts w:ascii="Arial Narrow" w:hAnsi="Arial Narrow"/>
          <w:sz w:val="26"/>
          <w:szCs w:val="26"/>
          <w:lang w:val="es-ES_tradnl"/>
        </w:rPr>
        <w:t>da</w:t>
      </w:r>
      <w:r w:rsidR="00FD017A" w:rsidRPr="00E863A2">
        <w:rPr>
          <w:rFonts w:ascii="Arial Narrow" w:hAnsi="Arial Narrow"/>
          <w:sz w:val="26"/>
          <w:szCs w:val="26"/>
          <w:lang w:val="es-ES_tradnl"/>
        </w:rPr>
        <w:t xml:space="preserve"> por el difícil acceso al servicio</w:t>
      </w:r>
      <w:r w:rsidR="00D20853" w:rsidRPr="00E863A2">
        <w:rPr>
          <w:rFonts w:ascii="Arial Narrow" w:hAnsi="Arial Narrow"/>
          <w:sz w:val="26"/>
          <w:szCs w:val="26"/>
          <w:lang w:val="es-ES_tradnl"/>
        </w:rPr>
        <w:t xml:space="preserve"> sanitario. No puede olvidarse que e</w:t>
      </w:r>
      <w:r w:rsidR="00FD017A" w:rsidRPr="00E863A2">
        <w:rPr>
          <w:rFonts w:ascii="Arial Narrow" w:hAnsi="Arial Narrow"/>
          <w:sz w:val="26"/>
          <w:szCs w:val="26"/>
          <w:lang w:val="es-ES_tradnl"/>
        </w:rPr>
        <w:t xml:space="preserve">l escenario de integración laboral también es contemplado y protegido por las leyes, jurisprudencia y convenciones internacionales </w:t>
      </w:r>
      <w:r w:rsidR="00D20853" w:rsidRPr="00E863A2">
        <w:rPr>
          <w:rFonts w:ascii="Arial Narrow" w:hAnsi="Arial Narrow"/>
          <w:sz w:val="26"/>
          <w:szCs w:val="26"/>
          <w:lang w:val="es-ES_tradnl"/>
        </w:rPr>
        <w:t xml:space="preserve">ya </w:t>
      </w:r>
      <w:r w:rsidR="00FD017A" w:rsidRPr="00E863A2">
        <w:rPr>
          <w:rFonts w:ascii="Arial Narrow" w:hAnsi="Arial Narrow"/>
          <w:sz w:val="26"/>
          <w:szCs w:val="26"/>
          <w:lang w:val="es-ES_tradnl"/>
        </w:rPr>
        <w:t>citadas</w:t>
      </w:r>
      <w:r w:rsidR="00FD017A" w:rsidRPr="00E863A2">
        <w:rPr>
          <w:rStyle w:val="Refdenotaalpie"/>
          <w:rFonts w:ascii="Arial Narrow" w:hAnsi="Arial Narrow"/>
          <w:sz w:val="26"/>
          <w:szCs w:val="26"/>
          <w:lang w:val="es-ES_tradnl"/>
        </w:rPr>
        <w:footnoteReference w:id="24"/>
      </w:r>
      <w:r w:rsidR="00FD017A" w:rsidRPr="00E863A2">
        <w:rPr>
          <w:rFonts w:ascii="Arial Narrow" w:hAnsi="Arial Narrow"/>
          <w:sz w:val="26"/>
          <w:szCs w:val="26"/>
          <w:lang w:val="es-ES_tradnl"/>
        </w:rPr>
        <w:t xml:space="preserve">. </w:t>
      </w:r>
    </w:p>
    <w:p w14:paraId="77865608" w14:textId="77777777" w:rsidR="00FD017A" w:rsidRPr="00E863A2" w:rsidRDefault="00FD017A" w:rsidP="00E863A2">
      <w:pPr>
        <w:widowControl w:val="0"/>
        <w:spacing w:line="276" w:lineRule="auto"/>
        <w:jc w:val="both"/>
        <w:rPr>
          <w:rFonts w:ascii="Arial Narrow" w:hAnsi="Arial Narrow"/>
          <w:sz w:val="26"/>
          <w:szCs w:val="26"/>
          <w:lang w:val="es-ES_tradnl"/>
        </w:rPr>
      </w:pPr>
    </w:p>
    <w:p w14:paraId="3F2E7354" w14:textId="67A5F985" w:rsidR="006C3C4A" w:rsidRDefault="00D633E4" w:rsidP="00E863A2">
      <w:pPr>
        <w:pStyle w:val="Sinespaciado"/>
        <w:spacing w:line="276" w:lineRule="auto"/>
        <w:jc w:val="both"/>
        <w:rPr>
          <w:rFonts w:ascii="Arial Narrow" w:hAnsi="Arial Narrow"/>
          <w:sz w:val="26"/>
          <w:szCs w:val="26"/>
        </w:rPr>
      </w:pPr>
      <w:r w:rsidRPr="00E863A2">
        <w:rPr>
          <w:rFonts w:ascii="Arial Narrow" w:hAnsi="Arial Narrow"/>
          <w:b/>
          <w:bCs/>
          <w:sz w:val="26"/>
          <w:szCs w:val="26"/>
          <w:lang w:val="es-ES_tradnl"/>
        </w:rPr>
        <w:t>5</w:t>
      </w:r>
      <w:r w:rsidR="00FD017A" w:rsidRPr="00E863A2">
        <w:rPr>
          <w:rFonts w:ascii="Arial Narrow" w:hAnsi="Arial Narrow"/>
          <w:b/>
          <w:bCs/>
          <w:sz w:val="26"/>
          <w:szCs w:val="26"/>
          <w:lang w:val="es-ES_tradnl"/>
        </w:rPr>
        <w:t>.</w:t>
      </w:r>
      <w:r w:rsidR="00486361" w:rsidRPr="00E863A2">
        <w:rPr>
          <w:rFonts w:ascii="Arial Narrow" w:hAnsi="Arial Narrow"/>
          <w:b/>
          <w:bCs/>
          <w:sz w:val="26"/>
          <w:szCs w:val="26"/>
          <w:lang w:val="es-ES_tradnl"/>
        </w:rPr>
        <w:t xml:space="preserve">4. </w:t>
      </w:r>
      <w:r w:rsidR="00486361" w:rsidRPr="00E863A2">
        <w:rPr>
          <w:rFonts w:ascii="Arial Narrow" w:hAnsi="Arial Narrow"/>
          <w:sz w:val="26"/>
          <w:szCs w:val="26"/>
          <w:lang w:val="es-ES_tradnl"/>
        </w:rPr>
        <w:t xml:space="preserve">En suma, no encuentra esta Sala suficientes razones para </w:t>
      </w:r>
      <w:r w:rsidR="00417547" w:rsidRPr="00E863A2">
        <w:rPr>
          <w:rFonts w:ascii="Arial Narrow" w:hAnsi="Arial Narrow"/>
          <w:sz w:val="26"/>
          <w:szCs w:val="26"/>
          <w:lang w:val="es-ES_tradnl"/>
        </w:rPr>
        <w:t>modificar la decisión adoptada en primera instancia, por lo que la misma debe ser confirmada</w:t>
      </w:r>
      <w:r w:rsidR="006C3C4A" w:rsidRPr="00E863A2">
        <w:rPr>
          <w:rFonts w:ascii="Arial Narrow" w:hAnsi="Arial Narrow"/>
          <w:sz w:val="26"/>
          <w:szCs w:val="26"/>
          <w:lang w:val="es-ES_tradnl"/>
        </w:rPr>
        <w:t xml:space="preserve">, con la advertencia </w:t>
      </w:r>
      <w:r w:rsidR="00BF7773" w:rsidRPr="00E863A2">
        <w:rPr>
          <w:rFonts w:ascii="Arial Narrow" w:hAnsi="Arial Narrow"/>
          <w:sz w:val="26"/>
          <w:szCs w:val="26"/>
          <w:lang w:val="es-ES_tradnl"/>
        </w:rPr>
        <w:t>de que</w:t>
      </w:r>
      <w:r w:rsidR="006C3C4A" w:rsidRPr="00E863A2">
        <w:rPr>
          <w:rFonts w:ascii="Arial Narrow" w:hAnsi="Arial Narrow"/>
          <w:sz w:val="26"/>
          <w:szCs w:val="26"/>
          <w:lang w:val="es-ES_tradnl"/>
        </w:rPr>
        <w:t xml:space="preserve"> s</w:t>
      </w:r>
      <w:proofErr w:type="spellStart"/>
      <w:r w:rsidR="006C3C4A" w:rsidRPr="00E863A2">
        <w:rPr>
          <w:rFonts w:ascii="Arial Narrow" w:hAnsi="Arial Narrow"/>
          <w:sz w:val="26"/>
          <w:szCs w:val="26"/>
        </w:rPr>
        <w:t>e</w:t>
      </w:r>
      <w:proofErr w:type="spellEnd"/>
      <w:r w:rsidR="006C3C4A" w:rsidRPr="00E863A2">
        <w:rPr>
          <w:rFonts w:ascii="Arial Narrow" w:hAnsi="Arial Narrow"/>
          <w:sz w:val="26"/>
          <w:szCs w:val="26"/>
        </w:rPr>
        <w:t xml:space="preserve"> adicionará en el sentido de ordenar a la entidad accionada que de conformidad con lo previsto por el artículo 42 de la Ley 472 de 1998, en el término de cinco (5) días preste garantía bancaria o póliza de seguros, por la suma de $5.000.000 para garantizar </w:t>
      </w:r>
      <w:r w:rsidR="00CA06CE" w:rsidRPr="00E863A2">
        <w:rPr>
          <w:rFonts w:ascii="Arial Narrow" w:hAnsi="Arial Narrow"/>
          <w:sz w:val="26"/>
          <w:szCs w:val="26"/>
        </w:rPr>
        <w:t>su</w:t>
      </w:r>
      <w:r w:rsidR="006C3C4A" w:rsidRPr="00E863A2">
        <w:rPr>
          <w:rFonts w:ascii="Arial Narrow" w:hAnsi="Arial Narrow"/>
          <w:sz w:val="26"/>
          <w:szCs w:val="26"/>
        </w:rPr>
        <w:t xml:space="preserve"> cumplimiento.</w:t>
      </w:r>
    </w:p>
    <w:p w14:paraId="65624EFD" w14:textId="77777777" w:rsidR="00DF6F10" w:rsidRPr="00E863A2" w:rsidRDefault="00DF6F10" w:rsidP="00E863A2">
      <w:pPr>
        <w:pStyle w:val="Sinespaciado"/>
        <w:spacing w:line="276" w:lineRule="auto"/>
        <w:jc w:val="both"/>
        <w:rPr>
          <w:rFonts w:ascii="Arial Narrow" w:hAnsi="Arial Narrow"/>
          <w:sz w:val="26"/>
          <w:szCs w:val="26"/>
        </w:rPr>
      </w:pPr>
    </w:p>
    <w:p w14:paraId="43F450A9" w14:textId="77777777" w:rsidR="00486361" w:rsidRPr="00E863A2" w:rsidRDefault="00486361" w:rsidP="00E863A2">
      <w:pPr>
        <w:widowControl w:val="0"/>
        <w:spacing w:line="276" w:lineRule="auto"/>
        <w:jc w:val="both"/>
        <w:rPr>
          <w:rFonts w:ascii="Arial Narrow" w:hAnsi="Arial Narrow"/>
          <w:b/>
          <w:bCs/>
          <w:sz w:val="26"/>
          <w:szCs w:val="26"/>
          <w:lang w:val="es-ES_tradnl"/>
        </w:rPr>
      </w:pPr>
      <w:r w:rsidRPr="00E863A2">
        <w:rPr>
          <w:rFonts w:ascii="Arial Narrow" w:hAnsi="Arial Narrow"/>
          <w:b/>
          <w:bCs/>
          <w:sz w:val="26"/>
          <w:szCs w:val="26"/>
          <w:lang w:val="es-ES_tradnl"/>
        </w:rPr>
        <w:t>6. Temeridad</w:t>
      </w:r>
    </w:p>
    <w:p w14:paraId="0E1A463D" w14:textId="77777777" w:rsidR="00486361" w:rsidRPr="00E863A2" w:rsidRDefault="00486361" w:rsidP="00E863A2">
      <w:pPr>
        <w:widowControl w:val="0"/>
        <w:spacing w:line="276" w:lineRule="auto"/>
        <w:jc w:val="both"/>
        <w:rPr>
          <w:rFonts w:ascii="Arial Narrow" w:hAnsi="Arial Narrow"/>
          <w:b/>
          <w:bCs/>
          <w:sz w:val="26"/>
          <w:szCs w:val="26"/>
          <w:lang w:val="es-ES_tradnl"/>
        </w:rPr>
      </w:pPr>
    </w:p>
    <w:p w14:paraId="779F57B4" w14:textId="5195FB9F" w:rsidR="00FD017A" w:rsidRPr="00E863A2" w:rsidRDefault="00FD017A" w:rsidP="00E863A2">
      <w:pPr>
        <w:widowControl w:val="0"/>
        <w:spacing w:line="276" w:lineRule="auto"/>
        <w:jc w:val="both"/>
        <w:rPr>
          <w:rFonts w:ascii="Arial Narrow" w:hAnsi="Arial Narrow"/>
          <w:sz w:val="26"/>
          <w:szCs w:val="26"/>
        </w:rPr>
      </w:pPr>
      <w:r w:rsidRPr="00E863A2">
        <w:rPr>
          <w:rFonts w:ascii="Arial Narrow" w:hAnsi="Arial Narrow"/>
          <w:sz w:val="26"/>
          <w:szCs w:val="26"/>
          <w:lang w:val="es-ES_tradnl"/>
        </w:rPr>
        <w:t>Ahora bien, califica el extremo pasivo de temer</w:t>
      </w:r>
      <w:r w:rsidR="009F60E4" w:rsidRPr="00E863A2">
        <w:rPr>
          <w:rFonts w:ascii="Arial Narrow" w:hAnsi="Arial Narrow"/>
          <w:sz w:val="26"/>
          <w:szCs w:val="26"/>
          <w:lang w:val="es-ES_tradnl"/>
        </w:rPr>
        <w:t xml:space="preserve">ario </w:t>
      </w:r>
      <w:r w:rsidRPr="00E863A2">
        <w:rPr>
          <w:rFonts w:ascii="Arial Narrow" w:hAnsi="Arial Narrow"/>
          <w:sz w:val="26"/>
          <w:szCs w:val="26"/>
          <w:lang w:val="es-ES_tradnl"/>
        </w:rPr>
        <w:t xml:space="preserve">y de mala fe el actuar del actor, teniendo en cuenta que en el Juzgado Tercero Civil del Circuito de la </w:t>
      </w:r>
      <w:r w:rsidR="009F60E4" w:rsidRPr="00E863A2">
        <w:rPr>
          <w:rFonts w:ascii="Arial Narrow" w:hAnsi="Arial Narrow"/>
          <w:sz w:val="26"/>
          <w:szCs w:val="26"/>
          <w:lang w:val="es-ES_tradnl"/>
        </w:rPr>
        <w:t xml:space="preserve">ciudad cursa </w:t>
      </w:r>
      <w:r w:rsidRPr="00E863A2">
        <w:rPr>
          <w:rFonts w:ascii="Arial Narrow" w:hAnsi="Arial Narrow"/>
          <w:sz w:val="26"/>
          <w:szCs w:val="26"/>
          <w:lang w:val="es-ES_tradnl"/>
        </w:rPr>
        <w:t xml:space="preserve">acción </w:t>
      </w:r>
      <w:r w:rsidR="009F60E4" w:rsidRPr="00E863A2">
        <w:rPr>
          <w:rFonts w:ascii="Arial Narrow" w:hAnsi="Arial Narrow"/>
          <w:sz w:val="26"/>
          <w:szCs w:val="26"/>
          <w:lang w:val="es-ES_tradnl"/>
        </w:rPr>
        <w:t>p</w:t>
      </w:r>
      <w:r w:rsidRPr="00E863A2">
        <w:rPr>
          <w:rFonts w:ascii="Arial Narrow" w:hAnsi="Arial Narrow"/>
          <w:sz w:val="26"/>
          <w:szCs w:val="26"/>
          <w:lang w:val="es-ES_tradnl"/>
        </w:rPr>
        <w:t xml:space="preserve">opular bajo la radicación </w:t>
      </w:r>
      <w:r w:rsidRPr="00E863A2">
        <w:rPr>
          <w:rFonts w:ascii="Arial Narrow" w:hAnsi="Arial Narrow"/>
          <w:sz w:val="26"/>
          <w:szCs w:val="26"/>
        </w:rPr>
        <w:t>No. 2016-</w:t>
      </w:r>
      <w:r w:rsidR="009F60E4" w:rsidRPr="00E863A2">
        <w:rPr>
          <w:rFonts w:ascii="Arial Narrow" w:hAnsi="Arial Narrow"/>
          <w:sz w:val="26"/>
          <w:szCs w:val="26"/>
        </w:rPr>
        <w:t>002</w:t>
      </w:r>
      <w:r w:rsidRPr="00E863A2">
        <w:rPr>
          <w:rFonts w:ascii="Arial Narrow" w:hAnsi="Arial Narrow"/>
          <w:sz w:val="26"/>
          <w:szCs w:val="26"/>
        </w:rPr>
        <w:t>45-00, cuya pretensión es la construcción de un servicio sanitario para personas en situación de discapacidad que se desplacen en silla de ruedas, en instalaciones de AUDIFARMA ubicadas en la Calle 29 carrera 7 de Montería – Córdoba, expediente que fue obtenido por informe solicitado a ese despacho</w:t>
      </w:r>
      <w:r w:rsidR="00BA60AD" w:rsidRPr="00E863A2">
        <w:rPr>
          <w:rFonts w:ascii="Arial Narrow" w:hAnsi="Arial Narrow"/>
          <w:sz w:val="26"/>
          <w:szCs w:val="26"/>
        </w:rPr>
        <w:t xml:space="preserve"> en esta instancia</w:t>
      </w:r>
      <w:r w:rsidRPr="00E863A2">
        <w:rPr>
          <w:rFonts w:ascii="Arial Narrow" w:hAnsi="Arial Narrow"/>
          <w:sz w:val="26"/>
          <w:szCs w:val="26"/>
        </w:rPr>
        <w:t xml:space="preserve">. </w:t>
      </w:r>
    </w:p>
    <w:p w14:paraId="36F49CB0" w14:textId="77777777" w:rsidR="00FD017A" w:rsidRPr="00E863A2" w:rsidRDefault="00FD017A" w:rsidP="00E863A2">
      <w:pPr>
        <w:widowControl w:val="0"/>
        <w:spacing w:line="276" w:lineRule="auto"/>
        <w:jc w:val="both"/>
        <w:rPr>
          <w:rFonts w:ascii="Arial Narrow" w:hAnsi="Arial Narrow"/>
          <w:sz w:val="26"/>
          <w:szCs w:val="26"/>
        </w:rPr>
      </w:pPr>
    </w:p>
    <w:p w14:paraId="612BCEFF" w14:textId="13885F00" w:rsidR="00FD017A" w:rsidRPr="00E863A2" w:rsidRDefault="00FD017A" w:rsidP="00E863A2">
      <w:pPr>
        <w:widowControl w:val="0"/>
        <w:spacing w:line="276" w:lineRule="auto"/>
        <w:jc w:val="both"/>
        <w:rPr>
          <w:rFonts w:ascii="Arial Narrow" w:hAnsi="Arial Narrow"/>
          <w:sz w:val="26"/>
          <w:szCs w:val="26"/>
        </w:rPr>
      </w:pPr>
      <w:r w:rsidRPr="00E863A2">
        <w:rPr>
          <w:rFonts w:ascii="Arial Narrow" w:hAnsi="Arial Narrow"/>
          <w:sz w:val="26"/>
          <w:szCs w:val="26"/>
        </w:rPr>
        <w:t>Esa acción constitucional fue radicada el 10 de junio de 2016, siendo actor el señor CRISTIAN VASQUEZ; empero, fue presentada en la oficina correspondiente personalmente por JAVIER ELIAS ARIAS, así se otea en el folio 2 de ese expediente</w:t>
      </w:r>
      <w:r w:rsidR="00A12032" w:rsidRPr="00E863A2">
        <w:rPr>
          <w:rStyle w:val="Refdenotaalpie"/>
          <w:rFonts w:ascii="Arial Narrow" w:hAnsi="Arial Narrow"/>
          <w:sz w:val="26"/>
          <w:szCs w:val="26"/>
        </w:rPr>
        <w:footnoteReference w:id="25"/>
      </w:r>
      <w:r w:rsidRPr="00E863A2">
        <w:rPr>
          <w:rFonts w:ascii="Arial Narrow" w:hAnsi="Arial Narrow"/>
          <w:sz w:val="26"/>
          <w:szCs w:val="26"/>
        </w:rPr>
        <w:t xml:space="preserve">; en junio 24 de 2016 (f. 12 ib.) éste solicitó ser tenido como coadyuvante en el extremo activo dentro de esa causa, condición que le </w:t>
      </w:r>
      <w:r w:rsidRPr="00E863A2">
        <w:rPr>
          <w:rFonts w:ascii="Arial Narrow" w:hAnsi="Arial Narrow"/>
          <w:sz w:val="26"/>
          <w:szCs w:val="26"/>
        </w:rPr>
        <w:lastRenderedPageBreak/>
        <w:t>fue reconocida en auto del 2</w:t>
      </w:r>
      <w:r w:rsidR="005301BA" w:rsidRPr="00E863A2">
        <w:rPr>
          <w:rFonts w:ascii="Arial Narrow" w:hAnsi="Arial Narrow"/>
          <w:sz w:val="26"/>
          <w:szCs w:val="26"/>
        </w:rPr>
        <w:t>2 de noviembre</w:t>
      </w:r>
      <w:r w:rsidRPr="00E863A2">
        <w:rPr>
          <w:rFonts w:ascii="Arial Narrow" w:hAnsi="Arial Narrow"/>
          <w:sz w:val="26"/>
          <w:szCs w:val="26"/>
        </w:rPr>
        <w:t xml:space="preserve"> de ese mismo </w:t>
      </w:r>
      <w:r w:rsidR="005301BA" w:rsidRPr="00E863A2">
        <w:rPr>
          <w:rFonts w:ascii="Arial Narrow" w:hAnsi="Arial Narrow"/>
          <w:sz w:val="26"/>
          <w:szCs w:val="26"/>
        </w:rPr>
        <w:t xml:space="preserve">año (f. 13 </w:t>
      </w:r>
      <w:proofErr w:type="spellStart"/>
      <w:r w:rsidR="005301BA" w:rsidRPr="00E863A2">
        <w:rPr>
          <w:rFonts w:ascii="Arial Narrow" w:hAnsi="Arial Narrow"/>
          <w:sz w:val="26"/>
          <w:szCs w:val="26"/>
        </w:rPr>
        <w:t>ib</w:t>
      </w:r>
      <w:proofErr w:type="spellEnd"/>
      <w:r w:rsidR="005301BA" w:rsidRPr="00E863A2">
        <w:rPr>
          <w:rFonts w:ascii="Arial Narrow" w:hAnsi="Arial Narrow"/>
          <w:sz w:val="26"/>
          <w:szCs w:val="26"/>
        </w:rPr>
        <w:t>)</w:t>
      </w:r>
      <w:r w:rsidRPr="00E863A2">
        <w:rPr>
          <w:rFonts w:ascii="Arial Narrow" w:hAnsi="Arial Narrow"/>
          <w:sz w:val="26"/>
          <w:szCs w:val="26"/>
        </w:rPr>
        <w:t xml:space="preserve">.          </w:t>
      </w:r>
    </w:p>
    <w:p w14:paraId="68B0FC47" w14:textId="77777777" w:rsidR="00FD017A" w:rsidRPr="00E863A2" w:rsidRDefault="00FD017A" w:rsidP="00E863A2">
      <w:pPr>
        <w:widowControl w:val="0"/>
        <w:spacing w:line="276" w:lineRule="auto"/>
        <w:jc w:val="both"/>
        <w:rPr>
          <w:rFonts w:ascii="Arial Narrow" w:hAnsi="Arial Narrow"/>
          <w:sz w:val="26"/>
          <w:szCs w:val="26"/>
        </w:rPr>
      </w:pPr>
    </w:p>
    <w:p w14:paraId="68CB225B" w14:textId="77777777" w:rsidR="00FD017A" w:rsidRPr="00E863A2" w:rsidRDefault="00FD017A" w:rsidP="00E863A2">
      <w:pPr>
        <w:widowControl w:val="0"/>
        <w:spacing w:line="276" w:lineRule="auto"/>
        <w:jc w:val="both"/>
        <w:rPr>
          <w:rFonts w:ascii="Arial Narrow" w:hAnsi="Arial Narrow"/>
          <w:sz w:val="26"/>
          <w:szCs w:val="26"/>
        </w:rPr>
      </w:pPr>
      <w:r w:rsidRPr="00E863A2">
        <w:rPr>
          <w:rFonts w:ascii="Arial Narrow" w:hAnsi="Arial Narrow"/>
          <w:sz w:val="26"/>
          <w:szCs w:val="26"/>
        </w:rPr>
        <w:t>El 17 de noviembre de ese mismo año, el señor JAVIER ARIAS presentó la acción popular que ahora nos ocupa, con idéntica pretensión a la blandida en el asunto que conoce el Juzgado Tercero Civil del Circuito de Pereira.</w:t>
      </w:r>
    </w:p>
    <w:p w14:paraId="53F1F2D8" w14:textId="77777777" w:rsidR="00FD017A" w:rsidRPr="00E863A2" w:rsidRDefault="00FD017A" w:rsidP="00E863A2">
      <w:pPr>
        <w:widowControl w:val="0"/>
        <w:spacing w:line="276" w:lineRule="auto"/>
        <w:jc w:val="both"/>
        <w:rPr>
          <w:rFonts w:ascii="Arial Narrow" w:hAnsi="Arial Narrow"/>
          <w:sz w:val="26"/>
          <w:szCs w:val="26"/>
        </w:rPr>
      </w:pPr>
    </w:p>
    <w:p w14:paraId="03FE36FE" w14:textId="1EAB6023" w:rsidR="00FD017A" w:rsidRPr="00E863A2" w:rsidRDefault="00FD017A" w:rsidP="00E863A2">
      <w:pPr>
        <w:widowControl w:val="0"/>
        <w:spacing w:line="276" w:lineRule="auto"/>
        <w:jc w:val="both"/>
        <w:rPr>
          <w:rFonts w:ascii="Arial Narrow" w:hAnsi="Arial Narrow"/>
          <w:sz w:val="26"/>
          <w:szCs w:val="26"/>
        </w:rPr>
      </w:pPr>
      <w:r w:rsidRPr="00E863A2">
        <w:rPr>
          <w:rFonts w:ascii="Arial Narrow" w:hAnsi="Arial Narrow"/>
          <w:sz w:val="26"/>
          <w:szCs w:val="26"/>
        </w:rPr>
        <w:t>Salga avante o no la pretensión popular, siempre que se compruebe mala fe de alguna de las partes, puede imponerse multa de hasta veinte (20) salarios mínimos legales mensuales, destinados al Fondo para la Defensa de los Derechos e Intereses Colectivos</w:t>
      </w:r>
      <w:r w:rsidRPr="00E863A2">
        <w:rPr>
          <w:rStyle w:val="Refdenotaalpie"/>
          <w:rFonts w:ascii="Arial Narrow" w:hAnsi="Arial Narrow"/>
          <w:sz w:val="26"/>
          <w:szCs w:val="26"/>
        </w:rPr>
        <w:footnoteReference w:id="26"/>
      </w:r>
      <w:r w:rsidRPr="00E863A2">
        <w:rPr>
          <w:rFonts w:ascii="Arial Narrow" w:hAnsi="Arial Narrow"/>
          <w:sz w:val="26"/>
          <w:szCs w:val="26"/>
        </w:rPr>
        <w:t xml:space="preserve">, regla que se contiene en el aparte final del artículo 38 de la Ley 472 de 1998.    </w:t>
      </w:r>
    </w:p>
    <w:p w14:paraId="2F93DB42" w14:textId="564F43D3" w:rsidR="0053413E" w:rsidRPr="00E863A2" w:rsidRDefault="0053413E" w:rsidP="00E863A2">
      <w:pPr>
        <w:widowControl w:val="0"/>
        <w:spacing w:line="276" w:lineRule="auto"/>
        <w:jc w:val="both"/>
        <w:rPr>
          <w:rFonts w:ascii="Arial Narrow" w:hAnsi="Arial Narrow"/>
          <w:sz w:val="26"/>
          <w:szCs w:val="26"/>
        </w:rPr>
      </w:pPr>
    </w:p>
    <w:p w14:paraId="39E9CF1E" w14:textId="213D102C" w:rsidR="0053413E" w:rsidRPr="00E863A2" w:rsidRDefault="0039244C" w:rsidP="00E863A2">
      <w:pPr>
        <w:widowControl w:val="0"/>
        <w:spacing w:line="276" w:lineRule="auto"/>
        <w:jc w:val="both"/>
        <w:rPr>
          <w:rFonts w:ascii="Arial Narrow" w:hAnsi="Arial Narrow"/>
          <w:sz w:val="26"/>
          <w:szCs w:val="26"/>
        </w:rPr>
      </w:pPr>
      <w:r w:rsidRPr="00E863A2">
        <w:rPr>
          <w:rFonts w:ascii="Arial Narrow" w:hAnsi="Arial Narrow"/>
          <w:sz w:val="26"/>
          <w:szCs w:val="26"/>
        </w:rPr>
        <w:t xml:space="preserve">En armonía con el artículo 79 del CGP, norma aplicable en virtud de la remisión incluida </w:t>
      </w:r>
      <w:r w:rsidR="0065417B" w:rsidRPr="00E863A2">
        <w:rPr>
          <w:rFonts w:ascii="Arial Narrow" w:hAnsi="Arial Narrow"/>
          <w:sz w:val="26"/>
          <w:szCs w:val="26"/>
        </w:rPr>
        <w:t>en la anterior disposición, se presume que ha existido temeridad o mala fe cuando sea manifiesta la carencia de fundamento legal de la demanda, excepción, recurso, oposición o incidente, o a sabiendas se aleguen hechos contrarios a la realidad.</w:t>
      </w:r>
      <w:r w:rsidRPr="00E863A2">
        <w:rPr>
          <w:rFonts w:ascii="Arial Narrow" w:hAnsi="Arial Narrow"/>
          <w:sz w:val="26"/>
          <w:szCs w:val="26"/>
        </w:rPr>
        <w:t xml:space="preserve"> </w:t>
      </w:r>
    </w:p>
    <w:p w14:paraId="4A905EAD" w14:textId="77777777" w:rsidR="00FD017A" w:rsidRPr="00E863A2" w:rsidRDefault="00FD017A" w:rsidP="00E863A2">
      <w:pPr>
        <w:widowControl w:val="0"/>
        <w:spacing w:line="276" w:lineRule="auto"/>
        <w:jc w:val="both"/>
        <w:rPr>
          <w:rFonts w:ascii="Arial Narrow" w:hAnsi="Arial Narrow"/>
          <w:sz w:val="26"/>
          <w:szCs w:val="26"/>
        </w:rPr>
      </w:pPr>
    </w:p>
    <w:p w14:paraId="7D195D0C" w14:textId="4D72962D" w:rsidR="00B41D70" w:rsidRPr="00E863A2" w:rsidRDefault="00A23F8B" w:rsidP="00E863A2">
      <w:pPr>
        <w:widowControl w:val="0"/>
        <w:spacing w:line="276" w:lineRule="auto"/>
        <w:jc w:val="both"/>
        <w:rPr>
          <w:rFonts w:ascii="Arial Narrow" w:hAnsi="Arial Narrow"/>
          <w:sz w:val="26"/>
          <w:szCs w:val="26"/>
        </w:rPr>
      </w:pPr>
      <w:r w:rsidRPr="00E863A2">
        <w:rPr>
          <w:rFonts w:ascii="Arial Narrow" w:hAnsi="Arial Narrow"/>
          <w:sz w:val="26"/>
          <w:szCs w:val="26"/>
        </w:rPr>
        <w:t xml:space="preserve">En el presente caso </w:t>
      </w:r>
      <w:r w:rsidR="00FD017A" w:rsidRPr="00E863A2">
        <w:rPr>
          <w:rFonts w:ascii="Arial Narrow" w:hAnsi="Arial Narrow"/>
          <w:sz w:val="26"/>
          <w:szCs w:val="26"/>
        </w:rPr>
        <w:t>el señor JAVIER ARIAS presentó la nueva acción popular, aun sabiendo que</w:t>
      </w:r>
      <w:r w:rsidR="00B12947" w:rsidRPr="00E863A2">
        <w:rPr>
          <w:rFonts w:ascii="Arial Narrow" w:hAnsi="Arial Narrow"/>
          <w:sz w:val="26"/>
          <w:szCs w:val="26"/>
        </w:rPr>
        <w:t>,</w:t>
      </w:r>
      <w:r w:rsidRPr="00E863A2">
        <w:rPr>
          <w:rFonts w:ascii="Arial Narrow" w:hAnsi="Arial Narrow"/>
          <w:sz w:val="26"/>
          <w:szCs w:val="26"/>
        </w:rPr>
        <w:t xml:space="preserve"> por la misma</w:t>
      </w:r>
      <w:r w:rsidR="00FD017A" w:rsidRPr="00E863A2">
        <w:rPr>
          <w:rFonts w:ascii="Arial Narrow" w:hAnsi="Arial Narrow"/>
          <w:sz w:val="26"/>
          <w:szCs w:val="26"/>
        </w:rPr>
        <w:t xml:space="preserve"> </w:t>
      </w:r>
      <w:r w:rsidRPr="00E863A2">
        <w:rPr>
          <w:rFonts w:ascii="Arial Narrow" w:hAnsi="Arial Narrow"/>
          <w:sz w:val="26"/>
          <w:szCs w:val="26"/>
        </w:rPr>
        <w:t xml:space="preserve">causa, con el mismo objeto y contra la misma accionada </w:t>
      </w:r>
      <w:r w:rsidR="00B41D70" w:rsidRPr="00E863A2">
        <w:rPr>
          <w:rFonts w:ascii="Arial Narrow" w:hAnsi="Arial Narrow"/>
          <w:sz w:val="26"/>
          <w:szCs w:val="26"/>
        </w:rPr>
        <w:t xml:space="preserve">ya existía otra actuación judicial idéntica, incluso por él </w:t>
      </w:r>
      <w:r w:rsidR="00FD017A" w:rsidRPr="00E863A2">
        <w:rPr>
          <w:rFonts w:ascii="Arial Narrow" w:hAnsi="Arial Narrow"/>
          <w:sz w:val="26"/>
          <w:szCs w:val="26"/>
        </w:rPr>
        <w:t xml:space="preserve">coadyuvada con antelación en el Juzgado Tercero Civil del Circuito de la ciudad. </w:t>
      </w:r>
      <w:r w:rsidR="00B12947" w:rsidRPr="00E863A2">
        <w:rPr>
          <w:rFonts w:ascii="Arial Narrow" w:hAnsi="Arial Narrow"/>
          <w:sz w:val="26"/>
          <w:szCs w:val="26"/>
        </w:rPr>
        <w:t>No obstante</w:t>
      </w:r>
      <w:r w:rsidR="00FD605C" w:rsidRPr="00E863A2">
        <w:rPr>
          <w:rFonts w:ascii="Arial Narrow" w:hAnsi="Arial Narrow"/>
          <w:sz w:val="26"/>
          <w:szCs w:val="26"/>
        </w:rPr>
        <w:t>,</w:t>
      </w:r>
      <w:r w:rsidR="00B12947" w:rsidRPr="00E863A2">
        <w:rPr>
          <w:rFonts w:ascii="Arial Narrow" w:hAnsi="Arial Narrow"/>
          <w:sz w:val="26"/>
          <w:szCs w:val="26"/>
        </w:rPr>
        <w:t xml:space="preserve"> con total negligencia </w:t>
      </w:r>
      <w:r w:rsidR="00FD605C" w:rsidRPr="00E863A2">
        <w:rPr>
          <w:rFonts w:ascii="Arial Narrow" w:hAnsi="Arial Narrow"/>
          <w:sz w:val="26"/>
          <w:szCs w:val="26"/>
        </w:rPr>
        <w:t xml:space="preserve">e incurriendo en una actuación totalmente superflua, sin siquiera advertirlo promovió nueva acción, </w:t>
      </w:r>
      <w:r w:rsidR="000B7F0E" w:rsidRPr="00E863A2">
        <w:rPr>
          <w:rFonts w:ascii="Arial Narrow" w:hAnsi="Arial Narrow"/>
          <w:sz w:val="26"/>
          <w:szCs w:val="26"/>
        </w:rPr>
        <w:t xml:space="preserve">lo que demuestra el ejercicio arbitrario de la acción popular y permite concluir que el demandante actuó de forma temeraria. </w:t>
      </w:r>
      <w:r w:rsidR="00FD605C" w:rsidRPr="00E863A2">
        <w:rPr>
          <w:rFonts w:ascii="Arial Narrow" w:hAnsi="Arial Narrow"/>
          <w:sz w:val="26"/>
          <w:szCs w:val="26"/>
        </w:rPr>
        <w:t xml:space="preserve"> </w:t>
      </w:r>
    </w:p>
    <w:p w14:paraId="75C8395E" w14:textId="77777777" w:rsidR="00B41D70" w:rsidRPr="00E863A2" w:rsidRDefault="00B41D70" w:rsidP="00E863A2">
      <w:pPr>
        <w:widowControl w:val="0"/>
        <w:spacing w:line="276" w:lineRule="auto"/>
        <w:jc w:val="both"/>
        <w:rPr>
          <w:rFonts w:ascii="Arial Narrow" w:hAnsi="Arial Narrow"/>
          <w:sz w:val="26"/>
          <w:szCs w:val="26"/>
        </w:rPr>
      </w:pPr>
    </w:p>
    <w:p w14:paraId="5764AFF1" w14:textId="77777777" w:rsidR="000D501D" w:rsidRPr="00E863A2" w:rsidRDefault="00FD017A" w:rsidP="00E863A2">
      <w:pPr>
        <w:widowControl w:val="0"/>
        <w:spacing w:line="276" w:lineRule="auto"/>
        <w:jc w:val="both"/>
        <w:rPr>
          <w:rFonts w:ascii="Arial Narrow" w:hAnsi="Arial Narrow"/>
          <w:sz w:val="26"/>
          <w:szCs w:val="26"/>
        </w:rPr>
      </w:pPr>
      <w:r w:rsidRPr="00E863A2">
        <w:rPr>
          <w:rFonts w:ascii="Arial Narrow" w:hAnsi="Arial Narrow"/>
          <w:sz w:val="26"/>
          <w:szCs w:val="26"/>
        </w:rPr>
        <w:t>La mala fe se configura a partir de ese conocimiento, pues no se encuentra causa que justifique por qué impulsa una nueva acción popular por los mismos hechos y contra la misma entidad; relievándose además que, JAVIER ARIAS en un actor consumado en acciones populares y de tutela en este distrito judicial.</w:t>
      </w:r>
      <w:r w:rsidRPr="00E863A2">
        <w:rPr>
          <w:rStyle w:val="Refdenotaalpie"/>
          <w:rFonts w:ascii="Arial Narrow" w:hAnsi="Arial Narrow"/>
          <w:sz w:val="26"/>
          <w:szCs w:val="26"/>
        </w:rPr>
        <w:footnoteReference w:id="27"/>
      </w:r>
      <w:r w:rsidRPr="00E863A2">
        <w:rPr>
          <w:rFonts w:ascii="Arial Narrow" w:hAnsi="Arial Narrow"/>
          <w:sz w:val="26"/>
          <w:szCs w:val="26"/>
        </w:rPr>
        <w:t xml:space="preserve"> </w:t>
      </w:r>
    </w:p>
    <w:p w14:paraId="4930FD90" w14:textId="77777777" w:rsidR="000D501D" w:rsidRPr="00E863A2" w:rsidRDefault="000D501D" w:rsidP="00E863A2">
      <w:pPr>
        <w:widowControl w:val="0"/>
        <w:spacing w:line="276" w:lineRule="auto"/>
        <w:jc w:val="both"/>
        <w:rPr>
          <w:rFonts w:ascii="Arial Narrow" w:hAnsi="Arial Narrow"/>
          <w:sz w:val="26"/>
          <w:szCs w:val="26"/>
        </w:rPr>
      </w:pPr>
    </w:p>
    <w:p w14:paraId="1F8CF9BA" w14:textId="65799BA2" w:rsidR="00FD017A" w:rsidRPr="00E863A2" w:rsidRDefault="00FD017A" w:rsidP="00E863A2">
      <w:pPr>
        <w:widowControl w:val="0"/>
        <w:spacing w:line="276" w:lineRule="auto"/>
        <w:jc w:val="both"/>
        <w:rPr>
          <w:rFonts w:ascii="Arial Narrow" w:hAnsi="Arial Narrow"/>
          <w:sz w:val="26"/>
          <w:szCs w:val="26"/>
        </w:rPr>
      </w:pPr>
      <w:r w:rsidRPr="00E863A2">
        <w:rPr>
          <w:rFonts w:ascii="Arial Narrow" w:hAnsi="Arial Narrow"/>
          <w:sz w:val="26"/>
          <w:szCs w:val="26"/>
        </w:rPr>
        <w:t>Corolario de lo expuesto, se impondrá Multa de diez (10) salarios mínimos legales mensuales vigentes</w:t>
      </w:r>
      <w:r w:rsidR="000D501D" w:rsidRPr="00E863A2">
        <w:rPr>
          <w:rFonts w:ascii="Arial Narrow" w:hAnsi="Arial Narrow"/>
          <w:sz w:val="26"/>
          <w:szCs w:val="26"/>
        </w:rPr>
        <w:t xml:space="preserve"> destinados al Fondo para la Defensa de los Derechos e Intereses Colectivos, y se ordenará remitir copia de esta providencia al juzgado que en la actualidad, conoce la otra acción popular que, según lo acá demostrado, aún no ha sido decidida.</w:t>
      </w:r>
      <w:r w:rsidRPr="00E863A2">
        <w:rPr>
          <w:rFonts w:ascii="Arial Narrow" w:hAnsi="Arial Narrow"/>
          <w:sz w:val="26"/>
          <w:szCs w:val="26"/>
        </w:rPr>
        <w:t xml:space="preserve">  </w:t>
      </w:r>
    </w:p>
    <w:p w14:paraId="7E55171A" w14:textId="3A0DA6AE" w:rsidR="00FD017A" w:rsidRPr="00E863A2" w:rsidRDefault="00FD017A" w:rsidP="00E863A2">
      <w:pPr>
        <w:widowControl w:val="0"/>
        <w:spacing w:line="276" w:lineRule="auto"/>
        <w:jc w:val="both"/>
        <w:rPr>
          <w:rFonts w:ascii="Arial Narrow" w:hAnsi="Arial Narrow"/>
          <w:sz w:val="26"/>
          <w:szCs w:val="26"/>
        </w:rPr>
      </w:pPr>
    </w:p>
    <w:p w14:paraId="38C02792" w14:textId="1472315F" w:rsidR="00915CD2" w:rsidRPr="00E863A2" w:rsidRDefault="00915CD2" w:rsidP="00E863A2">
      <w:pPr>
        <w:widowControl w:val="0"/>
        <w:spacing w:line="276" w:lineRule="auto"/>
        <w:jc w:val="both"/>
        <w:rPr>
          <w:rFonts w:ascii="Arial Narrow" w:hAnsi="Arial Narrow"/>
          <w:b/>
          <w:bCs/>
          <w:sz w:val="26"/>
          <w:szCs w:val="26"/>
        </w:rPr>
      </w:pPr>
      <w:r w:rsidRPr="00E863A2">
        <w:rPr>
          <w:rFonts w:ascii="Arial Narrow" w:hAnsi="Arial Narrow"/>
          <w:b/>
          <w:bCs/>
          <w:sz w:val="26"/>
          <w:szCs w:val="26"/>
        </w:rPr>
        <w:t>7. Costas</w:t>
      </w:r>
    </w:p>
    <w:p w14:paraId="17AD2EAB" w14:textId="6FB2DFF0" w:rsidR="00915CD2" w:rsidRPr="00E863A2" w:rsidRDefault="00915CD2" w:rsidP="00E863A2">
      <w:pPr>
        <w:widowControl w:val="0"/>
        <w:spacing w:line="276" w:lineRule="auto"/>
        <w:jc w:val="both"/>
        <w:rPr>
          <w:rFonts w:ascii="Arial Narrow" w:hAnsi="Arial Narrow"/>
          <w:sz w:val="26"/>
          <w:szCs w:val="26"/>
        </w:rPr>
      </w:pPr>
    </w:p>
    <w:p w14:paraId="633944EF" w14:textId="77777777" w:rsidR="00915CD2" w:rsidRPr="00E863A2" w:rsidRDefault="00915CD2" w:rsidP="00E863A2">
      <w:pPr>
        <w:pStyle w:val="Sinespaciado"/>
        <w:spacing w:line="276" w:lineRule="auto"/>
        <w:jc w:val="both"/>
        <w:rPr>
          <w:rFonts w:ascii="Arial Narrow" w:hAnsi="Arial Narrow"/>
          <w:sz w:val="26"/>
          <w:szCs w:val="26"/>
        </w:rPr>
      </w:pPr>
      <w:r w:rsidRPr="00E863A2">
        <w:rPr>
          <w:rFonts w:ascii="Arial Narrow" w:hAnsi="Arial Narrow"/>
          <w:sz w:val="26"/>
          <w:szCs w:val="26"/>
        </w:rPr>
        <w:t>De conformidad con el numeral 8º del artículo 365 del Código General del Proceso, no se impondrá condena en costas en esta instancia a la parte accionada, a favor del actor popular. Lo anterior porque, no obstante la ausencia de prosperidad de su recurso, lo cierto es que no brota en el expediente que con ocasión de él, el actor popular haya generado alguna actuación de su parte, luego ellas no aparecen causadas.</w:t>
      </w:r>
    </w:p>
    <w:p w14:paraId="6DEC11C2" w14:textId="77777777" w:rsidR="00915CD2" w:rsidRPr="00E863A2" w:rsidRDefault="00915CD2" w:rsidP="00E863A2">
      <w:pPr>
        <w:widowControl w:val="0"/>
        <w:spacing w:line="276" w:lineRule="auto"/>
        <w:jc w:val="both"/>
        <w:rPr>
          <w:rFonts w:ascii="Arial Narrow" w:hAnsi="Arial Narrow"/>
          <w:sz w:val="26"/>
          <w:szCs w:val="26"/>
        </w:rPr>
      </w:pPr>
    </w:p>
    <w:p w14:paraId="21644C0A" w14:textId="77777777" w:rsidR="00FD017A" w:rsidRPr="00E863A2" w:rsidRDefault="00FD017A" w:rsidP="00E863A2">
      <w:pPr>
        <w:widowControl w:val="0"/>
        <w:spacing w:line="276" w:lineRule="auto"/>
        <w:jc w:val="both"/>
        <w:rPr>
          <w:rFonts w:ascii="Arial Narrow" w:hAnsi="Arial Narrow" w:cs="Vrinda"/>
          <w:sz w:val="26"/>
          <w:szCs w:val="26"/>
        </w:rPr>
      </w:pPr>
      <w:r w:rsidRPr="00E863A2">
        <w:rPr>
          <w:rFonts w:ascii="Arial Narrow" w:hAnsi="Arial Narrow"/>
          <w:sz w:val="26"/>
          <w:szCs w:val="26"/>
          <w:lang w:val="es-ES_tradnl"/>
        </w:rPr>
        <w:t xml:space="preserve">En mérito de lo expuesto, el Tribunal Superior del Distrito Judicial de Pereira, en Sala de Decisión </w:t>
      </w:r>
      <w:r w:rsidRPr="00E863A2">
        <w:rPr>
          <w:rFonts w:ascii="Arial Narrow" w:hAnsi="Arial Narrow"/>
          <w:sz w:val="26"/>
          <w:szCs w:val="26"/>
          <w:lang w:val="es-ES_tradnl"/>
        </w:rPr>
        <w:lastRenderedPageBreak/>
        <w:t>Civil - Familia, administrando justicia en nombre de la República y por autoridad de la ley,</w:t>
      </w:r>
      <w:r w:rsidRPr="00E863A2">
        <w:rPr>
          <w:rFonts w:ascii="Arial Narrow" w:hAnsi="Arial Narrow" w:cs="Vrinda"/>
          <w:sz w:val="26"/>
          <w:szCs w:val="26"/>
        </w:rPr>
        <w:t xml:space="preserve"> </w:t>
      </w:r>
    </w:p>
    <w:p w14:paraId="1FC5DE65" w14:textId="77777777" w:rsidR="00FD017A" w:rsidRPr="00E863A2" w:rsidRDefault="00FD017A" w:rsidP="00E863A2">
      <w:pPr>
        <w:spacing w:line="276" w:lineRule="auto"/>
        <w:jc w:val="both"/>
        <w:rPr>
          <w:rFonts w:ascii="Arial Narrow" w:hAnsi="Arial Narrow" w:cs="Vrinda"/>
          <w:sz w:val="26"/>
          <w:szCs w:val="26"/>
        </w:rPr>
      </w:pPr>
    </w:p>
    <w:p w14:paraId="04F19C77" w14:textId="77777777" w:rsidR="00FD017A" w:rsidRPr="00E863A2" w:rsidRDefault="00FD017A" w:rsidP="00E863A2">
      <w:pPr>
        <w:widowControl w:val="0"/>
        <w:autoSpaceDE w:val="0"/>
        <w:spacing w:line="276" w:lineRule="auto"/>
        <w:jc w:val="center"/>
        <w:rPr>
          <w:rFonts w:ascii="Arial Narrow" w:hAnsi="Arial Narrow"/>
          <w:b/>
          <w:sz w:val="26"/>
          <w:szCs w:val="26"/>
          <w:lang w:val="es-ES_tradnl"/>
        </w:rPr>
      </w:pPr>
      <w:r w:rsidRPr="00E863A2">
        <w:rPr>
          <w:rFonts w:ascii="Arial Narrow" w:hAnsi="Arial Narrow"/>
          <w:b/>
          <w:sz w:val="26"/>
          <w:szCs w:val="26"/>
          <w:lang w:val="es-ES_tradnl"/>
        </w:rPr>
        <w:t>RESUELVE:</w:t>
      </w:r>
    </w:p>
    <w:p w14:paraId="440C378E" w14:textId="77777777" w:rsidR="00FD017A" w:rsidRPr="00E863A2" w:rsidRDefault="00FD017A" w:rsidP="00E863A2">
      <w:pPr>
        <w:widowControl w:val="0"/>
        <w:autoSpaceDE w:val="0"/>
        <w:spacing w:line="276" w:lineRule="auto"/>
        <w:jc w:val="both"/>
        <w:rPr>
          <w:rFonts w:ascii="Arial Narrow" w:hAnsi="Arial Narrow"/>
          <w:sz w:val="26"/>
          <w:szCs w:val="26"/>
          <w:lang w:val="es-ES_tradnl"/>
        </w:rPr>
      </w:pPr>
    </w:p>
    <w:p w14:paraId="23BC1083" w14:textId="77777777" w:rsidR="00FD017A" w:rsidRPr="00E863A2" w:rsidRDefault="00FD017A" w:rsidP="00E863A2">
      <w:pPr>
        <w:widowControl w:val="0"/>
        <w:autoSpaceDE w:val="0"/>
        <w:spacing w:line="276" w:lineRule="auto"/>
        <w:jc w:val="both"/>
        <w:rPr>
          <w:rFonts w:ascii="Arial Narrow" w:hAnsi="Arial Narrow" w:cs="Vrinda"/>
          <w:sz w:val="26"/>
          <w:szCs w:val="26"/>
        </w:rPr>
      </w:pPr>
      <w:r w:rsidRPr="00E863A2">
        <w:rPr>
          <w:rFonts w:ascii="Arial Narrow" w:hAnsi="Arial Narrow"/>
          <w:b/>
          <w:sz w:val="26"/>
          <w:szCs w:val="26"/>
          <w:lang w:val="es-ES_tradnl"/>
        </w:rPr>
        <w:t xml:space="preserve">PRIMERO: </w:t>
      </w:r>
      <w:r w:rsidRPr="00E863A2">
        <w:rPr>
          <w:rFonts w:ascii="Arial Narrow" w:hAnsi="Arial Narrow"/>
          <w:sz w:val="26"/>
          <w:szCs w:val="26"/>
          <w:lang w:val="es-ES_tradnl"/>
        </w:rPr>
        <w:t xml:space="preserve">Confirmar la decisión adoptada por el Juzgado Cuarto Civil del Circuito de Pereira, el 09 de diciembre de 2019, según lo expuesto en la parte motiva de este proveído. </w:t>
      </w:r>
      <w:r w:rsidRPr="00E863A2">
        <w:rPr>
          <w:rFonts w:ascii="Arial Narrow" w:hAnsi="Arial Narrow"/>
          <w:b/>
          <w:sz w:val="26"/>
          <w:szCs w:val="26"/>
          <w:lang w:val="es-ES_tradnl"/>
        </w:rPr>
        <w:t xml:space="preserve"> </w:t>
      </w:r>
    </w:p>
    <w:p w14:paraId="00D247D6" w14:textId="77777777" w:rsidR="00FD017A" w:rsidRPr="00E863A2" w:rsidRDefault="00FD017A" w:rsidP="00E863A2">
      <w:pPr>
        <w:widowControl w:val="0"/>
        <w:autoSpaceDE w:val="0"/>
        <w:spacing w:line="276" w:lineRule="auto"/>
        <w:jc w:val="both"/>
        <w:rPr>
          <w:rFonts w:ascii="Arial Narrow" w:hAnsi="Arial Narrow"/>
          <w:b/>
          <w:sz w:val="26"/>
          <w:szCs w:val="26"/>
          <w:lang w:val="es-ES_tradnl"/>
        </w:rPr>
      </w:pPr>
    </w:p>
    <w:p w14:paraId="6FAF518F" w14:textId="77777777" w:rsidR="00C13F43" w:rsidRPr="00E863A2" w:rsidRDefault="00C13F43" w:rsidP="00E863A2">
      <w:pPr>
        <w:pStyle w:val="Sinespaciado"/>
        <w:spacing w:line="276" w:lineRule="auto"/>
        <w:jc w:val="both"/>
        <w:rPr>
          <w:rFonts w:ascii="Arial Narrow" w:hAnsi="Arial Narrow" w:cs="Arial"/>
          <w:sz w:val="26"/>
          <w:szCs w:val="26"/>
          <w:lang w:val="es-MX"/>
        </w:rPr>
      </w:pPr>
      <w:r w:rsidRPr="00E863A2">
        <w:rPr>
          <w:rFonts w:ascii="Arial Narrow" w:hAnsi="Arial Narrow" w:cs="Arial"/>
          <w:b/>
          <w:bCs/>
          <w:sz w:val="26"/>
          <w:szCs w:val="26"/>
          <w:lang w:val="es-MX"/>
        </w:rPr>
        <w:t>SEGUNDO: ORDENAR</w:t>
      </w:r>
      <w:r w:rsidRPr="00E863A2">
        <w:rPr>
          <w:rFonts w:ascii="Arial Narrow" w:hAnsi="Arial Narrow" w:cs="Arial"/>
          <w:sz w:val="26"/>
          <w:szCs w:val="26"/>
          <w:lang w:val="es-MX"/>
        </w:rPr>
        <w:t xml:space="preserve"> a la entidad accionada que de conformidad con lo previsto por el artículo 42 de la Ley 472 de 1998, en el término de cinco (5) días preste garantía bancaria o póliza de seguros, por la suma de $5.000.000 para garantizar el cumplimiento de la sentencia.</w:t>
      </w:r>
    </w:p>
    <w:p w14:paraId="33D8DA67" w14:textId="77777777" w:rsidR="00C13F43" w:rsidRPr="00E863A2" w:rsidRDefault="00C13F43" w:rsidP="00E863A2">
      <w:pPr>
        <w:pStyle w:val="Sinespaciado"/>
        <w:spacing w:line="276" w:lineRule="auto"/>
        <w:jc w:val="both"/>
        <w:rPr>
          <w:rFonts w:ascii="Arial Narrow" w:hAnsi="Arial Narrow" w:cs="Arial"/>
          <w:b/>
          <w:bCs/>
          <w:sz w:val="26"/>
          <w:szCs w:val="26"/>
          <w:lang w:val="es-MX"/>
        </w:rPr>
      </w:pPr>
    </w:p>
    <w:p w14:paraId="213F7A36" w14:textId="77777777" w:rsidR="00C13F43" w:rsidRPr="00E863A2" w:rsidRDefault="00C13F43" w:rsidP="00E863A2">
      <w:pPr>
        <w:pStyle w:val="Sinespaciado"/>
        <w:spacing w:line="276" w:lineRule="auto"/>
        <w:jc w:val="both"/>
        <w:rPr>
          <w:rFonts w:ascii="Arial Narrow" w:hAnsi="Arial Narrow" w:cs="Arial"/>
          <w:sz w:val="26"/>
          <w:szCs w:val="26"/>
          <w:lang w:val="es-MX"/>
        </w:rPr>
      </w:pPr>
      <w:r w:rsidRPr="00E863A2">
        <w:rPr>
          <w:rFonts w:ascii="Arial Narrow" w:hAnsi="Arial Narrow" w:cs="Arial"/>
          <w:b/>
          <w:bCs/>
          <w:sz w:val="26"/>
          <w:szCs w:val="26"/>
          <w:lang w:val="es-MX"/>
        </w:rPr>
        <w:t>TERCERO</w:t>
      </w:r>
      <w:r w:rsidRPr="00E863A2">
        <w:rPr>
          <w:rFonts w:ascii="Arial Narrow" w:hAnsi="Arial Narrow" w:cs="Arial"/>
          <w:sz w:val="26"/>
          <w:szCs w:val="26"/>
          <w:lang w:val="es-MX"/>
        </w:rPr>
        <w:t xml:space="preserve">: Sin condena en costas en esta instancia, por lo anotado. </w:t>
      </w:r>
    </w:p>
    <w:p w14:paraId="1B402676" w14:textId="77777777" w:rsidR="00C13F43" w:rsidRPr="00E863A2" w:rsidRDefault="00C13F43" w:rsidP="00E863A2">
      <w:pPr>
        <w:pStyle w:val="Sinespaciado"/>
        <w:spacing w:line="276" w:lineRule="auto"/>
        <w:jc w:val="both"/>
        <w:rPr>
          <w:rFonts w:ascii="Arial Narrow" w:hAnsi="Arial Narrow" w:cs="Arial"/>
          <w:b/>
          <w:bCs/>
          <w:sz w:val="26"/>
          <w:szCs w:val="26"/>
          <w:lang w:val="es-MX"/>
        </w:rPr>
      </w:pPr>
    </w:p>
    <w:p w14:paraId="0710433B" w14:textId="1C396869" w:rsidR="00C13F43" w:rsidRPr="00E863A2" w:rsidRDefault="00C13F43" w:rsidP="00E863A2">
      <w:pPr>
        <w:pStyle w:val="Sinespaciado"/>
        <w:spacing w:line="276" w:lineRule="auto"/>
        <w:jc w:val="both"/>
        <w:rPr>
          <w:rFonts w:ascii="Arial Narrow" w:hAnsi="Arial Narrow" w:cs="Arial"/>
          <w:sz w:val="26"/>
          <w:szCs w:val="26"/>
          <w:lang w:val="es-MX"/>
        </w:rPr>
      </w:pPr>
      <w:r w:rsidRPr="00E863A2">
        <w:rPr>
          <w:rFonts w:ascii="Arial Narrow" w:hAnsi="Arial Narrow" w:cs="Arial"/>
          <w:b/>
          <w:bCs/>
          <w:sz w:val="26"/>
          <w:szCs w:val="26"/>
          <w:lang w:val="es-MX"/>
        </w:rPr>
        <w:t>CUARTO:</w:t>
      </w:r>
      <w:r w:rsidRPr="00E863A2">
        <w:rPr>
          <w:rFonts w:ascii="Arial Narrow" w:hAnsi="Arial Narrow"/>
          <w:sz w:val="26"/>
          <w:szCs w:val="26"/>
        </w:rPr>
        <w:t xml:space="preserve"> </w:t>
      </w:r>
      <w:r w:rsidRPr="00E863A2">
        <w:rPr>
          <w:rFonts w:ascii="Arial Narrow" w:hAnsi="Arial Narrow" w:cs="Arial"/>
          <w:b/>
          <w:bCs/>
          <w:sz w:val="26"/>
          <w:szCs w:val="26"/>
          <w:lang w:val="es-MX"/>
        </w:rPr>
        <w:t xml:space="preserve">REMITIR </w:t>
      </w:r>
      <w:r w:rsidRPr="00E863A2">
        <w:rPr>
          <w:rFonts w:ascii="Arial Narrow" w:hAnsi="Arial Narrow" w:cs="Arial"/>
          <w:sz w:val="26"/>
          <w:szCs w:val="26"/>
          <w:lang w:val="es-MX"/>
        </w:rPr>
        <w:t>copia del presente fallo a la Defensoría del Pueblo, en cumplimiento de lo dispuesto en el artículo 80 de la Ley 472 de 1998.</w:t>
      </w:r>
      <w:r w:rsidR="003C05BB" w:rsidRPr="00E863A2">
        <w:rPr>
          <w:rFonts w:ascii="Arial Narrow" w:hAnsi="Arial Narrow" w:cs="Arial"/>
          <w:sz w:val="26"/>
          <w:szCs w:val="26"/>
          <w:lang w:val="es-MX"/>
        </w:rPr>
        <w:t xml:space="preserve"> </w:t>
      </w:r>
    </w:p>
    <w:p w14:paraId="6F429DF7" w14:textId="77777777" w:rsidR="00C13F43" w:rsidRPr="00E863A2" w:rsidRDefault="00C13F43" w:rsidP="00E863A2">
      <w:pPr>
        <w:widowControl w:val="0"/>
        <w:autoSpaceDE w:val="0"/>
        <w:spacing w:line="276" w:lineRule="auto"/>
        <w:jc w:val="both"/>
        <w:rPr>
          <w:rFonts w:ascii="Arial Narrow" w:hAnsi="Arial Narrow"/>
          <w:b/>
          <w:sz w:val="26"/>
          <w:szCs w:val="26"/>
          <w:lang w:val="es-MX"/>
        </w:rPr>
      </w:pPr>
    </w:p>
    <w:p w14:paraId="5A91A684" w14:textId="68EE4119" w:rsidR="00FD017A" w:rsidRPr="00E863A2" w:rsidRDefault="003C05BB" w:rsidP="00E863A2">
      <w:pPr>
        <w:widowControl w:val="0"/>
        <w:autoSpaceDE w:val="0"/>
        <w:spacing w:line="276" w:lineRule="auto"/>
        <w:jc w:val="both"/>
        <w:rPr>
          <w:rFonts w:ascii="Arial Narrow" w:hAnsi="Arial Narrow"/>
          <w:sz w:val="26"/>
          <w:szCs w:val="26"/>
          <w:lang w:val="es-ES_tradnl"/>
        </w:rPr>
      </w:pPr>
      <w:r w:rsidRPr="00E863A2">
        <w:rPr>
          <w:rFonts w:ascii="Arial Narrow" w:hAnsi="Arial Narrow"/>
          <w:b/>
          <w:sz w:val="26"/>
          <w:szCs w:val="26"/>
          <w:lang w:val="es-ES_tradnl"/>
        </w:rPr>
        <w:t>QUINTO</w:t>
      </w:r>
      <w:r w:rsidR="00FD017A" w:rsidRPr="00E863A2">
        <w:rPr>
          <w:rFonts w:ascii="Arial Narrow" w:hAnsi="Arial Narrow"/>
          <w:b/>
          <w:sz w:val="26"/>
          <w:szCs w:val="26"/>
          <w:lang w:val="es-ES_tradnl"/>
        </w:rPr>
        <w:t xml:space="preserve">: </w:t>
      </w:r>
      <w:r w:rsidR="00FD017A" w:rsidRPr="00E863A2">
        <w:rPr>
          <w:rFonts w:ascii="Arial Narrow" w:hAnsi="Arial Narrow"/>
          <w:sz w:val="26"/>
          <w:szCs w:val="26"/>
          <w:lang w:val="es-ES_tradnl"/>
        </w:rPr>
        <w:t xml:space="preserve">Sancionar con multa de diez (10) salarios mínimos legales mensuales vigentes al señor JAVIER ELIAS ARIAS, según lo expuesto en la parte motiva de este proveído.  Dinero que deberá ser consignado dentro de los cinco (05) días siguientes a la ejecutoria de esta decisión, en la cuenta No. 220-009-0095-07 del Banco Popular, a nombre del Fondo para la Defensa de los Derechos e Intereses Colectivos - Defensoría del Pueblo, NIT. 800186061-1. </w:t>
      </w:r>
    </w:p>
    <w:p w14:paraId="20ADFFFB" w14:textId="77777777" w:rsidR="00FD017A" w:rsidRPr="00E863A2" w:rsidRDefault="00FD017A" w:rsidP="00E863A2">
      <w:pPr>
        <w:widowControl w:val="0"/>
        <w:autoSpaceDE w:val="0"/>
        <w:spacing w:line="276" w:lineRule="auto"/>
        <w:jc w:val="both"/>
        <w:rPr>
          <w:rFonts w:ascii="Arial Narrow" w:hAnsi="Arial Narrow"/>
          <w:sz w:val="26"/>
          <w:szCs w:val="26"/>
          <w:lang w:val="es-ES_tradnl"/>
        </w:rPr>
      </w:pPr>
    </w:p>
    <w:p w14:paraId="4E41F47C" w14:textId="77777777" w:rsidR="00FD017A" w:rsidRPr="00E863A2" w:rsidRDefault="00FD017A" w:rsidP="00E863A2">
      <w:pPr>
        <w:widowControl w:val="0"/>
        <w:autoSpaceDE w:val="0"/>
        <w:spacing w:line="276" w:lineRule="auto"/>
        <w:jc w:val="both"/>
        <w:rPr>
          <w:rFonts w:ascii="Arial Narrow" w:hAnsi="Arial Narrow"/>
          <w:sz w:val="26"/>
          <w:szCs w:val="26"/>
          <w:lang w:val="es-ES_tradnl"/>
        </w:rPr>
      </w:pPr>
      <w:r w:rsidRPr="00E863A2">
        <w:rPr>
          <w:rFonts w:ascii="Arial Narrow" w:hAnsi="Arial Narrow"/>
          <w:sz w:val="26"/>
          <w:szCs w:val="26"/>
          <w:lang w:val="es-ES_tradnl"/>
        </w:rPr>
        <w:t>En caso de incumplir dicha orden en el plazo concedido, se remitirá copia de esta providencia con sus respectivas constancias a la Defensoría del Pueblo, con el fin de que se inicie el proceso de cobro coactivo (art. 7º Resolución 1504 de 2020 de la Defensoría del Pueblo).</w:t>
      </w:r>
    </w:p>
    <w:p w14:paraId="534D0AA5" w14:textId="77777777" w:rsidR="00FD017A" w:rsidRPr="00E863A2" w:rsidRDefault="00FD017A" w:rsidP="00E863A2">
      <w:pPr>
        <w:widowControl w:val="0"/>
        <w:autoSpaceDE w:val="0"/>
        <w:spacing w:line="276" w:lineRule="auto"/>
        <w:jc w:val="both"/>
        <w:rPr>
          <w:rFonts w:ascii="Arial Narrow" w:hAnsi="Arial Narrow"/>
          <w:sz w:val="26"/>
          <w:szCs w:val="26"/>
          <w:lang w:val="es-ES_tradnl"/>
        </w:rPr>
      </w:pPr>
    </w:p>
    <w:p w14:paraId="4D9E2E5D" w14:textId="5EE7579B" w:rsidR="00FD017A" w:rsidRPr="00E863A2" w:rsidRDefault="00A872E1" w:rsidP="00E863A2">
      <w:pPr>
        <w:widowControl w:val="0"/>
        <w:autoSpaceDE w:val="0"/>
        <w:spacing w:line="276" w:lineRule="auto"/>
        <w:jc w:val="both"/>
        <w:rPr>
          <w:rFonts w:ascii="Arial Narrow" w:hAnsi="Arial Narrow"/>
          <w:sz w:val="26"/>
          <w:szCs w:val="26"/>
          <w:lang w:val="es-ES_tradnl"/>
        </w:rPr>
      </w:pPr>
      <w:r w:rsidRPr="00E863A2">
        <w:rPr>
          <w:rFonts w:ascii="Arial Narrow" w:hAnsi="Arial Narrow"/>
          <w:b/>
          <w:sz w:val="26"/>
          <w:szCs w:val="26"/>
          <w:lang w:val="es-ES_tradnl"/>
        </w:rPr>
        <w:t>SEXTO</w:t>
      </w:r>
      <w:r w:rsidR="00FD017A" w:rsidRPr="00E863A2">
        <w:rPr>
          <w:rFonts w:ascii="Arial Narrow" w:hAnsi="Arial Narrow"/>
          <w:b/>
          <w:sz w:val="26"/>
          <w:szCs w:val="26"/>
          <w:lang w:val="es-ES_tradnl"/>
        </w:rPr>
        <w:t>:</w:t>
      </w:r>
      <w:r w:rsidR="00FD017A" w:rsidRPr="00E863A2">
        <w:rPr>
          <w:rFonts w:ascii="Arial Narrow" w:hAnsi="Arial Narrow"/>
          <w:sz w:val="26"/>
          <w:szCs w:val="26"/>
          <w:lang w:val="es-ES_tradnl"/>
        </w:rPr>
        <w:t xml:space="preserve"> Devuélvase el asunto a su lugar de origen. </w:t>
      </w:r>
    </w:p>
    <w:p w14:paraId="48657822" w14:textId="77777777" w:rsidR="00FD017A" w:rsidRPr="00E863A2" w:rsidRDefault="00FD017A" w:rsidP="00E863A2">
      <w:pPr>
        <w:widowControl w:val="0"/>
        <w:autoSpaceDE w:val="0"/>
        <w:spacing w:line="276" w:lineRule="auto"/>
        <w:jc w:val="both"/>
        <w:rPr>
          <w:rFonts w:ascii="Arial Narrow" w:hAnsi="Arial Narrow"/>
          <w:sz w:val="26"/>
          <w:szCs w:val="26"/>
          <w:lang w:val="es-ES_tradnl"/>
        </w:rPr>
      </w:pPr>
    </w:p>
    <w:p w14:paraId="3F31EA4E" w14:textId="77777777" w:rsidR="001B3570" w:rsidRPr="00AE4475" w:rsidRDefault="001B3570" w:rsidP="001B3570">
      <w:pPr>
        <w:spacing w:line="276" w:lineRule="auto"/>
        <w:ind w:right="49"/>
        <w:jc w:val="center"/>
        <w:rPr>
          <w:rFonts w:ascii="Arial Narrow" w:hAnsi="Arial Narrow"/>
          <w:b/>
          <w:iCs/>
          <w:sz w:val="26"/>
          <w:szCs w:val="26"/>
        </w:rPr>
      </w:pPr>
      <w:bookmarkStart w:id="4" w:name="_Hlk83579254"/>
      <w:bookmarkStart w:id="5" w:name="_Hlk83579590"/>
      <w:r w:rsidRPr="00AE4475">
        <w:rPr>
          <w:rFonts w:ascii="Arial Narrow" w:hAnsi="Arial Narrow"/>
          <w:b/>
          <w:iCs/>
          <w:sz w:val="26"/>
          <w:szCs w:val="26"/>
        </w:rPr>
        <w:t>NOTIFÍQUESE Y CÚMPLASE</w:t>
      </w:r>
    </w:p>
    <w:p w14:paraId="78F69683" w14:textId="77777777" w:rsidR="001B3570" w:rsidRPr="00AE4475" w:rsidRDefault="001B3570" w:rsidP="001B3570">
      <w:pPr>
        <w:spacing w:line="276" w:lineRule="auto"/>
        <w:ind w:right="49"/>
        <w:jc w:val="center"/>
        <w:rPr>
          <w:rFonts w:ascii="Arial Narrow" w:hAnsi="Arial Narrow"/>
          <w:bCs/>
          <w:sz w:val="26"/>
          <w:szCs w:val="26"/>
        </w:rPr>
      </w:pPr>
    </w:p>
    <w:p w14:paraId="26F91A2D" w14:textId="77777777" w:rsidR="001B3570" w:rsidRPr="00AE4475" w:rsidRDefault="001B3570" w:rsidP="001B3570">
      <w:pPr>
        <w:spacing w:line="276" w:lineRule="auto"/>
        <w:ind w:right="49"/>
        <w:jc w:val="center"/>
        <w:rPr>
          <w:rFonts w:ascii="Arial Narrow" w:hAnsi="Arial Narrow"/>
          <w:bCs/>
          <w:sz w:val="26"/>
          <w:szCs w:val="26"/>
        </w:rPr>
      </w:pPr>
      <w:r w:rsidRPr="00AE4475">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35F135F7" wp14:editId="01B018CE">
                <wp:simplePos x="0" y="0"/>
                <wp:positionH relativeFrom="page">
                  <wp:posOffset>1311275</wp:posOffset>
                </wp:positionH>
                <wp:positionV relativeFrom="paragraph">
                  <wp:posOffset>9431655</wp:posOffset>
                </wp:positionV>
                <wp:extent cx="2359025" cy="652145"/>
                <wp:effectExtent l="0" t="0" r="2222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7449A583" w14:textId="77777777" w:rsidR="001B3570" w:rsidRDefault="001B3570" w:rsidP="001B3570">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485F7951" w14:textId="77777777" w:rsidR="001B3570" w:rsidRDefault="001B3570" w:rsidP="001B3570">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F135F7" id="Rectángulo 2" o:spid="_x0000_s1026" style="position:absolute;left:0;text-align:left;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R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AIJR8RPAIAAF8EAAAO&#10;AAAAAAAAAAAAAAAAAC4CAABkcnMvZTJvRG9jLnhtbFBLAQItABQABgAIAAAAIQBpJbO44gAAAA0B&#10;AAAPAAAAAAAAAAAAAAAAAJYEAABkcnMvZG93bnJldi54bWxQSwUGAAAAAAQABADzAAAApQUAAAAA&#10;" fillcolor="#f2f2f2" strokeweight="1.5pt">
                <v:stroke linestyle="thinThin" endcap="round"/>
                <v:textbox>
                  <w:txbxContent>
                    <w:p w14:paraId="7449A583" w14:textId="77777777" w:rsidR="001B3570" w:rsidRDefault="001B3570" w:rsidP="001B3570">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485F7951" w14:textId="77777777" w:rsidR="001B3570" w:rsidRDefault="001B3570" w:rsidP="001B3570">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AE4475">
        <w:rPr>
          <w:rFonts w:ascii="Arial Narrow" w:hAnsi="Arial Narrow"/>
          <w:bCs/>
          <w:sz w:val="26"/>
          <w:szCs w:val="26"/>
        </w:rPr>
        <w:t>Los magistrados,</w:t>
      </w:r>
    </w:p>
    <w:p w14:paraId="3D6DEA1E" w14:textId="77777777" w:rsidR="001B3570" w:rsidRPr="00AE4475" w:rsidRDefault="001B3570" w:rsidP="001B3570">
      <w:pPr>
        <w:spacing w:line="276" w:lineRule="auto"/>
        <w:ind w:right="49"/>
        <w:jc w:val="both"/>
        <w:rPr>
          <w:rFonts w:ascii="Arial Narrow" w:hAnsi="Arial Narrow"/>
          <w:bCs/>
          <w:sz w:val="26"/>
          <w:szCs w:val="26"/>
        </w:rPr>
      </w:pPr>
    </w:p>
    <w:p w14:paraId="3CBB5C76" w14:textId="77777777" w:rsidR="001B3570" w:rsidRPr="00AE4475" w:rsidRDefault="001B3570" w:rsidP="001B3570">
      <w:pPr>
        <w:spacing w:line="276" w:lineRule="auto"/>
        <w:ind w:right="49"/>
        <w:jc w:val="both"/>
        <w:rPr>
          <w:rFonts w:ascii="Arial Narrow" w:hAnsi="Arial Narrow"/>
          <w:bCs/>
          <w:sz w:val="26"/>
          <w:szCs w:val="26"/>
        </w:rPr>
      </w:pPr>
    </w:p>
    <w:p w14:paraId="7AD6F35B" w14:textId="77777777" w:rsidR="001B3570" w:rsidRPr="00AE4475" w:rsidRDefault="001B3570" w:rsidP="001B3570">
      <w:pPr>
        <w:spacing w:line="276" w:lineRule="auto"/>
        <w:ind w:right="49"/>
        <w:jc w:val="both"/>
        <w:rPr>
          <w:rFonts w:ascii="Arial Narrow" w:hAnsi="Arial Narrow"/>
          <w:bCs/>
          <w:sz w:val="26"/>
          <w:szCs w:val="26"/>
        </w:rPr>
      </w:pPr>
    </w:p>
    <w:p w14:paraId="2342D7C1" w14:textId="77777777" w:rsidR="001B3570" w:rsidRPr="00AE4475" w:rsidRDefault="001B3570" w:rsidP="001B3570">
      <w:pPr>
        <w:spacing w:line="276" w:lineRule="auto"/>
        <w:ind w:right="49"/>
        <w:jc w:val="center"/>
        <w:rPr>
          <w:rFonts w:ascii="Arial Narrow" w:hAnsi="Arial Narrow" w:cs="Segoe UI"/>
          <w:b/>
          <w:bCs/>
          <w:sz w:val="26"/>
          <w:szCs w:val="26"/>
        </w:rPr>
      </w:pPr>
      <w:r w:rsidRPr="00AE4475">
        <w:rPr>
          <w:rFonts w:ascii="Arial Narrow" w:hAnsi="Arial Narrow" w:cs="Segoe UI"/>
          <w:b/>
          <w:bCs/>
          <w:sz w:val="26"/>
          <w:szCs w:val="26"/>
        </w:rPr>
        <w:t>CARLOS MAURICIO GARCÍA BARAJAS</w:t>
      </w:r>
    </w:p>
    <w:bookmarkEnd w:id="4"/>
    <w:p w14:paraId="565BDDF4" w14:textId="77777777" w:rsidR="001B3570" w:rsidRPr="00AE4475" w:rsidRDefault="001B3570" w:rsidP="001B3570">
      <w:pPr>
        <w:spacing w:line="276" w:lineRule="auto"/>
        <w:ind w:right="49"/>
        <w:jc w:val="both"/>
        <w:rPr>
          <w:rFonts w:ascii="Arial Narrow" w:hAnsi="Arial Narrow" w:cs="Segoe UI"/>
          <w:bCs/>
          <w:sz w:val="26"/>
          <w:szCs w:val="26"/>
        </w:rPr>
      </w:pPr>
    </w:p>
    <w:p w14:paraId="1D5EC77D" w14:textId="77777777" w:rsidR="001B3570" w:rsidRPr="00AE4475" w:rsidRDefault="001B3570" w:rsidP="001B3570">
      <w:pPr>
        <w:spacing w:line="276" w:lineRule="auto"/>
        <w:ind w:right="49"/>
        <w:jc w:val="both"/>
        <w:rPr>
          <w:rFonts w:ascii="Arial Narrow" w:hAnsi="Arial Narrow" w:cs="Segoe UI"/>
          <w:bCs/>
          <w:sz w:val="26"/>
          <w:szCs w:val="26"/>
        </w:rPr>
      </w:pPr>
    </w:p>
    <w:p w14:paraId="5817C4D3" w14:textId="77777777" w:rsidR="001B3570" w:rsidRPr="00AE4475" w:rsidRDefault="001B3570" w:rsidP="001B3570">
      <w:pPr>
        <w:spacing w:line="276" w:lineRule="auto"/>
        <w:ind w:right="49"/>
        <w:jc w:val="both"/>
        <w:rPr>
          <w:rFonts w:ascii="Arial Narrow" w:hAnsi="Arial Narrow" w:cs="Segoe UI"/>
          <w:bCs/>
          <w:sz w:val="26"/>
          <w:szCs w:val="26"/>
        </w:rPr>
      </w:pPr>
    </w:p>
    <w:p w14:paraId="22E6B842" w14:textId="77777777" w:rsidR="001B3570" w:rsidRPr="00AE4475" w:rsidRDefault="001B3570" w:rsidP="001B3570">
      <w:pPr>
        <w:spacing w:line="276" w:lineRule="auto"/>
        <w:ind w:right="49"/>
        <w:jc w:val="center"/>
        <w:rPr>
          <w:rFonts w:ascii="Arial Narrow" w:hAnsi="Arial Narrow" w:cs="Segoe UI"/>
          <w:b/>
          <w:bCs/>
          <w:sz w:val="26"/>
          <w:szCs w:val="26"/>
        </w:rPr>
      </w:pPr>
      <w:r w:rsidRPr="00AE4475">
        <w:rPr>
          <w:rFonts w:ascii="Arial Narrow" w:hAnsi="Arial Narrow" w:cs="Segoe UI"/>
          <w:b/>
          <w:bCs/>
          <w:sz w:val="26"/>
          <w:szCs w:val="26"/>
        </w:rPr>
        <w:t>DUBERNEY GRISALES HERRERA</w:t>
      </w:r>
    </w:p>
    <w:p w14:paraId="08377B25" w14:textId="77777777" w:rsidR="001B3570" w:rsidRPr="00AE4475" w:rsidRDefault="001B3570" w:rsidP="001B3570">
      <w:pPr>
        <w:spacing w:line="276" w:lineRule="auto"/>
        <w:ind w:right="49"/>
        <w:jc w:val="both"/>
        <w:rPr>
          <w:rFonts w:ascii="Arial Narrow" w:hAnsi="Arial Narrow" w:cs="Segoe UI"/>
          <w:bCs/>
          <w:sz w:val="26"/>
          <w:szCs w:val="26"/>
        </w:rPr>
      </w:pPr>
    </w:p>
    <w:p w14:paraId="537BF2A3" w14:textId="77777777" w:rsidR="001B3570" w:rsidRPr="00AE4475" w:rsidRDefault="001B3570" w:rsidP="001B3570">
      <w:pPr>
        <w:spacing w:line="276" w:lineRule="auto"/>
        <w:ind w:right="49"/>
        <w:jc w:val="both"/>
        <w:rPr>
          <w:rFonts w:ascii="Arial Narrow" w:hAnsi="Arial Narrow" w:cs="Segoe UI"/>
          <w:bCs/>
          <w:sz w:val="26"/>
          <w:szCs w:val="26"/>
        </w:rPr>
      </w:pPr>
    </w:p>
    <w:p w14:paraId="551839E5" w14:textId="77777777" w:rsidR="001B3570" w:rsidRPr="00AE4475" w:rsidRDefault="001B3570" w:rsidP="001B3570">
      <w:pPr>
        <w:spacing w:line="276" w:lineRule="auto"/>
        <w:ind w:right="49"/>
        <w:jc w:val="both"/>
        <w:rPr>
          <w:rFonts w:ascii="Arial Narrow" w:hAnsi="Arial Narrow" w:cs="Segoe UI"/>
          <w:bCs/>
          <w:sz w:val="26"/>
          <w:szCs w:val="26"/>
        </w:rPr>
      </w:pPr>
    </w:p>
    <w:p w14:paraId="1D71E880" w14:textId="77777777" w:rsidR="001B3570" w:rsidRPr="00AE4475" w:rsidRDefault="001B3570" w:rsidP="001B3570">
      <w:pPr>
        <w:spacing w:line="276" w:lineRule="auto"/>
        <w:ind w:right="49"/>
        <w:jc w:val="center"/>
        <w:rPr>
          <w:rFonts w:ascii="Arial Narrow" w:hAnsi="Arial Narrow"/>
          <w:sz w:val="26"/>
          <w:szCs w:val="26"/>
        </w:rPr>
      </w:pPr>
      <w:r w:rsidRPr="00AE4475">
        <w:rPr>
          <w:rFonts w:ascii="Arial Narrow" w:hAnsi="Arial Narrow" w:cs="Segoe UI"/>
          <w:b/>
          <w:bCs/>
          <w:sz w:val="26"/>
          <w:szCs w:val="26"/>
        </w:rPr>
        <w:t>EDDER JIMMY SÁNCHEZ CALAMBÁS</w:t>
      </w:r>
      <w:bookmarkEnd w:id="5"/>
    </w:p>
    <w:p w14:paraId="6B2B295A" w14:textId="2DBBB2C7" w:rsidR="0082087D" w:rsidRPr="00E863A2" w:rsidRDefault="002D2367" w:rsidP="001B35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center"/>
        <w:rPr>
          <w:rFonts w:ascii="Arial Narrow" w:hAnsi="Arial Narrow"/>
          <w:sz w:val="26"/>
          <w:szCs w:val="26"/>
        </w:rPr>
      </w:pPr>
      <w:r w:rsidRPr="00E863A2">
        <w:rPr>
          <w:rFonts w:ascii="Arial Narrow" w:hAnsi="Arial Narrow"/>
          <w:sz w:val="26"/>
          <w:szCs w:val="26"/>
        </w:rPr>
        <w:t>Con impedimento aceptado</w:t>
      </w:r>
    </w:p>
    <w:sectPr w:rsidR="0082087D" w:rsidRPr="00E863A2" w:rsidSect="004C33A1">
      <w:headerReference w:type="default" r:id="rId12"/>
      <w:footerReference w:type="default" r:id="rId13"/>
      <w:footnotePr>
        <w:pos w:val="beneathText"/>
      </w:footnotePr>
      <w:pgSz w:w="12240" w:h="18720" w:code="258"/>
      <w:pgMar w:top="1814" w:right="1247" w:bottom="1247" w:left="181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B40B0" w14:textId="77777777" w:rsidR="00786E15" w:rsidRDefault="00786E15">
      <w:r>
        <w:separator/>
      </w:r>
    </w:p>
  </w:endnote>
  <w:endnote w:type="continuationSeparator" w:id="0">
    <w:p w14:paraId="69B06A7B" w14:textId="77777777" w:rsidR="00786E15" w:rsidRDefault="0078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2A1230" w:rsidRDefault="002A1230">
    <w:pPr>
      <w:pStyle w:val="Piedepgina"/>
      <w:rPr>
        <w:noProof/>
      </w:rPr>
    </w:pPr>
    <w:r>
      <w:rPr>
        <w:noProof/>
        <w:lang w:val="es-CO" w:eastAsia="es-CO"/>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2A1230" w:rsidRDefault="002A1230">
                          <w:pPr>
                            <w:pStyle w:val="Piedepgina"/>
                          </w:pPr>
                          <w:r>
                            <w:rPr>
                              <w:rStyle w:val="Nmerodepgina"/>
                            </w:rPr>
                            <w:fldChar w:fldCharType="begin"/>
                          </w:r>
                          <w:r>
                            <w:rPr>
                              <w:rStyle w:val="Nmerodepgina"/>
                            </w:rPr>
                            <w:instrText xml:space="preserve"> PAGE </w:instrText>
                          </w:r>
                          <w:r>
                            <w:rPr>
                              <w:rStyle w:val="Nmerodepgina"/>
                            </w:rPr>
                            <w:fldChar w:fldCharType="separate"/>
                          </w:r>
                          <w:r w:rsidR="006D690B">
                            <w:rPr>
                              <w:rStyle w:val="Nmerodepgina"/>
                              <w:noProof/>
                            </w:rPr>
                            <w:t>12</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7"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2A1230" w:rsidRDefault="002A1230">
                    <w:pPr>
                      <w:pStyle w:val="Piedepgina"/>
                    </w:pPr>
                    <w:r>
                      <w:rPr>
                        <w:rStyle w:val="Nmerodepgina"/>
                      </w:rPr>
                      <w:fldChar w:fldCharType="begin"/>
                    </w:r>
                    <w:r>
                      <w:rPr>
                        <w:rStyle w:val="Nmerodepgina"/>
                      </w:rPr>
                      <w:instrText xml:space="preserve"> PAGE </w:instrText>
                    </w:r>
                    <w:r>
                      <w:rPr>
                        <w:rStyle w:val="Nmerodepgina"/>
                      </w:rPr>
                      <w:fldChar w:fldCharType="separate"/>
                    </w:r>
                    <w:r w:rsidR="006D690B">
                      <w:rPr>
                        <w:rStyle w:val="Nmerodepgina"/>
                        <w:noProof/>
                      </w:rPr>
                      <w:t>12</w:t>
                    </w:r>
                    <w:r>
                      <w:rPr>
                        <w:rStyle w:val="Nmerodepgina"/>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06659" w14:textId="77777777" w:rsidR="00786E15" w:rsidRDefault="00786E15">
      <w:r>
        <w:separator/>
      </w:r>
    </w:p>
  </w:footnote>
  <w:footnote w:type="continuationSeparator" w:id="0">
    <w:p w14:paraId="49B4522B" w14:textId="77777777" w:rsidR="00786E15" w:rsidRDefault="00786E15">
      <w:r>
        <w:continuationSeparator/>
      </w:r>
    </w:p>
  </w:footnote>
  <w:footnote w:id="1">
    <w:p w14:paraId="18E409D1" w14:textId="77777777" w:rsidR="003540BB" w:rsidRPr="006F4C39" w:rsidRDefault="003540BB"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 xml:space="preserve">Cuaderno de primera instancia, f. digital 10. </w:t>
      </w:r>
    </w:p>
  </w:footnote>
  <w:footnote w:id="2">
    <w:p w14:paraId="730FDABD" w14:textId="2D08DEAE" w:rsidR="002A1230" w:rsidRPr="006F4C39" w:rsidRDefault="002A1230"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 xml:space="preserve">Ib. </w:t>
      </w:r>
      <w:proofErr w:type="spellStart"/>
      <w:r w:rsidRPr="006F4C39">
        <w:rPr>
          <w:rFonts w:ascii="Arial Narrow" w:hAnsi="Arial Narrow"/>
          <w:sz w:val="16"/>
          <w:szCs w:val="16"/>
          <w:lang w:val="es-CO"/>
        </w:rPr>
        <w:t>ff</w:t>
      </w:r>
      <w:proofErr w:type="spellEnd"/>
      <w:r w:rsidRPr="006F4C39">
        <w:rPr>
          <w:rFonts w:ascii="Arial Narrow" w:hAnsi="Arial Narrow"/>
          <w:sz w:val="16"/>
          <w:szCs w:val="16"/>
          <w:lang w:val="es-CO"/>
        </w:rPr>
        <w:t xml:space="preserve">. digitales 78 y 84. </w:t>
      </w:r>
    </w:p>
  </w:footnote>
  <w:footnote w:id="3">
    <w:p w14:paraId="0B7FBBCD" w14:textId="5EFC86A8" w:rsidR="002A1230" w:rsidRPr="006F4C39" w:rsidRDefault="002A1230"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 xml:space="preserve">Ib. </w:t>
      </w:r>
      <w:proofErr w:type="spellStart"/>
      <w:r w:rsidRPr="006F4C39">
        <w:rPr>
          <w:rFonts w:ascii="Arial Narrow" w:hAnsi="Arial Narrow"/>
          <w:sz w:val="16"/>
          <w:szCs w:val="16"/>
          <w:lang w:val="es-CO"/>
        </w:rPr>
        <w:t>ff</w:t>
      </w:r>
      <w:proofErr w:type="spellEnd"/>
      <w:r w:rsidRPr="006F4C39">
        <w:rPr>
          <w:rFonts w:ascii="Arial Narrow" w:hAnsi="Arial Narrow"/>
          <w:sz w:val="16"/>
          <w:szCs w:val="16"/>
          <w:lang w:val="es-CO"/>
        </w:rPr>
        <w:t xml:space="preserve">. 24 y ss. </w:t>
      </w:r>
    </w:p>
  </w:footnote>
  <w:footnote w:id="4">
    <w:p w14:paraId="0AC75249" w14:textId="2535E8F5" w:rsidR="002A1230" w:rsidRPr="006F4C39" w:rsidRDefault="002A1230"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 xml:space="preserve">Ib. </w:t>
      </w:r>
      <w:proofErr w:type="spellStart"/>
      <w:r w:rsidRPr="006F4C39">
        <w:rPr>
          <w:rFonts w:ascii="Arial Narrow" w:hAnsi="Arial Narrow"/>
          <w:sz w:val="16"/>
          <w:szCs w:val="16"/>
          <w:lang w:val="es-CO"/>
        </w:rPr>
        <w:t>ff</w:t>
      </w:r>
      <w:proofErr w:type="spellEnd"/>
      <w:r w:rsidRPr="006F4C39">
        <w:rPr>
          <w:rFonts w:ascii="Arial Narrow" w:hAnsi="Arial Narrow"/>
          <w:sz w:val="16"/>
          <w:szCs w:val="16"/>
          <w:lang w:val="es-CO"/>
        </w:rPr>
        <w:t xml:space="preserve">. 21 y ss. </w:t>
      </w:r>
    </w:p>
  </w:footnote>
  <w:footnote w:id="5">
    <w:p w14:paraId="35AA3C0D" w14:textId="5A550F72" w:rsidR="005A2EAA" w:rsidRPr="006F4C39" w:rsidRDefault="005A2EAA"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00826696" w:rsidRPr="006F4C39">
        <w:rPr>
          <w:rFonts w:ascii="Arial Narrow" w:hAnsi="Arial Narrow"/>
          <w:sz w:val="16"/>
          <w:szCs w:val="16"/>
          <w:lang w:val="es-CO"/>
        </w:rPr>
        <w:t xml:space="preserve">Ib. </w:t>
      </w:r>
      <w:proofErr w:type="spellStart"/>
      <w:r w:rsidR="00826696" w:rsidRPr="006F4C39">
        <w:rPr>
          <w:rFonts w:ascii="Arial Narrow" w:hAnsi="Arial Narrow"/>
          <w:sz w:val="16"/>
          <w:szCs w:val="16"/>
          <w:lang w:val="es-CO"/>
        </w:rPr>
        <w:t>ff</w:t>
      </w:r>
      <w:proofErr w:type="spellEnd"/>
      <w:r w:rsidR="00826696" w:rsidRPr="006F4C39">
        <w:rPr>
          <w:rFonts w:ascii="Arial Narrow" w:hAnsi="Arial Narrow"/>
          <w:sz w:val="16"/>
          <w:szCs w:val="16"/>
          <w:lang w:val="es-CO"/>
        </w:rPr>
        <w:t>. 43 y ss.</w:t>
      </w:r>
    </w:p>
  </w:footnote>
  <w:footnote w:id="6">
    <w:p w14:paraId="3B21F0CF" w14:textId="13B2943A" w:rsidR="002A1230" w:rsidRPr="006F4C39" w:rsidRDefault="002A1230"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Ib. f. 58.</w:t>
      </w:r>
    </w:p>
  </w:footnote>
  <w:footnote w:id="7">
    <w:p w14:paraId="37AE8A8B" w14:textId="5C7871CC" w:rsidR="002A1230" w:rsidRPr="006F4C39" w:rsidRDefault="002A1230"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Ib. f 75.</w:t>
      </w:r>
    </w:p>
  </w:footnote>
  <w:footnote w:id="8">
    <w:p w14:paraId="0DE867DB" w14:textId="119905F3" w:rsidR="002A1230" w:rsidRPr="006F4C39" w:rsidRDefault="002A1230"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 xml:space="preserve">Aunque el actor presentó alegatos previamente. Ib. </w:t>
      </w:r>
      <w:proofErr w:type="spellStart"/>
      <w:r w:rsidRPr="006F4C39">
        <w:rPr>
          <w:rFonts w:ascii="Arial Narrow" w:hAnsi="Arial Narrow"/>
          <w:sz w:val="16"/>
          <w:szCs w:val="16"/>
          <w:lang w:val="es-CO"/>
        </w:rPr>
        <w:t>ff</w:t>
      </w:r>
      <w:proofErr w:type="spellEnd"/>
      <w:r w:rsidRPr="006F4C39">
        <w:rPr>
          <w:rFonts w:ascii="Arial Narrow" w:hAnsi="Arial Narrow"/>
          <w:sz w:val="16"/>
          <w:szCs w:val="16"/>
          <w:lang w:val="es-CO"/>
        </w:rPr>
        <w:t xml:space="preserve">. 80 y ss.  </w:t>
      </w:r>
    </w:p>
  </w:footnote>
  <w:footnote w:id="9">
    <w:p w14:paraId="1577452E" w14:textId="708A203F" w:rsidR="000D5DF2" w:rsidRPr="006F4C39" w:rsidRDefault="000D5DF2"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 xml:space="preserve">Ib. </w:t>
      </w:r>
      <w:proofErr w:type="spellStart"/>
      <w:r w:rsidRPr="006F4C39">
        <w:rPr>
          <w:rFonts w:ascii="Arial Narrow" w:hAnsi="Arial Narrow"/>
          <w:sz w:val="16"/>
          <w:szCs w:val="16"/>
          <w:lang w:val="es-CO"/>
        </w:rPr>
        <w:t>ff</w:t>
      </w:r>
      <w:proofErr w:type="spellEnd"/>
      <w:r w:rsidRPr="006F4C39">
        <w:rPr>
          <w:rFonts w:ascii="Arial Narrow" w:hAnsi="Arial Narrow"/>
          <w:sz w:val="16"/>
          <w:szCs w:val="16"/>
          <w:lang w:val="es-CO"/>
        </w:rPr>
        <w:t xml:space="preserve">. 94 y ss. </w:t>
      </w:r>
    </w:p>
  </w:footnote>
  <w:footnote w:id="10">
    <w:p w14:paraId="71671D04" w14:textId="23B68FB2" w:rsidR="002A1230" w:rsidRPr="006F4C39" w:rsidRDefault="002A1230"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Cuaderno de segunda instancia, archivo digital “01. CUADERNO 2 APELACION SENTENCIA”</w:t>
      </w:r>
    </w:p>
  </w:footnote>
  <w:footnote w:id="11">
    <w:p w14:paraId="646E9B21" w14:textId="6A9541C9" w:rsidR="002A1230" w:rsidRPr="006F4C39" w:rsidRDefault="002A1230"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 xml:space="preserve">Ib. archivo digital “02. Providencia del 7-07-2020 </w:t>
      </w:r>
      <w:proofErr w:type="spellStart"/>
      <w:r w:rsidRPr="006F4C39">
        <w:rPr>
          <w:rFonts w:ascii="Arial Narrow" w:hAnsi="Arial Narrow"/>
          <w:sz w:val="16"/>
          <w:szCs w:val="16"/>
          <w:lang w:val="es-CO"/>
        </w:rPr>
        <w:t>Rdo</w:t>
      </w:r>
      <w:proofErr w:type="spellEnd"/>
      <w:r w:rsidRPr="006F4C39">
        <w:rPr>
          <w:rFonts w:ascii="Arial Narrow" w:hAnsi="Arial Narrow"/>
          <w:sz w:val="16"/>
          <w:szCs w:val="16"/>
          <w:lang w:val="es-CO"/>
        </w:rPr>
        <w:t xml:space="preserve"> 2016-00596-01”</w:t>
      </w:r>
    </w:p>
  </w:footnote>
  <w:footnote w:id="12">
    <w:p w14:paraId="7DAA9570" w14:textId="0ED13758" w:rsidR="00275342" w:rsidRPr="006F4C39" w:rsidRDefault="00275342"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Ib. carpeta digital “21. Copia acción popular 2016-00245-00”</w:t>
      </w:r>
      <w:r w:rsidR="00DA1A08" w:rsidRPr="006F4C39">
        <w:rPr>
          <w:rFonts w:ascii="Arial Narrow" w:hAnsi="Arial Narrow"/>
          <w:sz w:val="16"/>
          <w:szCs w:val="16"/>
          <w:lang w:val="es-CO"/>
        </w:rPr>
        <w:t xml:space="preserve">, y auto </w:t>
      </w:r>
      <w:r w:rsidR="00BE561D" w:rsidRPr="006F4C39">
        <w:rPr>
          <w:rFonts w:ascii="Arial Narrow" w:hAnsi="Arial Narrow"/>
          <w:sz w:val="16"/>
          <w:szCs w:val="16"/>
          <w:lang w:val="es-CO"/>
        </w:rPr>
        <w:t>de junio 8 de 2021, documento 49 archivo segunda instancia.</w:t>
      </w:r>
    </w:p>
  </w:footnote>
  <w:footnote w:id="13">
    <w:p w14:paraId="02D77BA5" w14:textId="78459AB3" w:rsidR="00F9168B" w:rsidRPr="006F4C39" w:rsidRDefault="00F9168B"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00A86BFA" w:rsidRPr="006F4C39">
        <w:rPr>
          <w:rFonts w:ascii="Arial Narrow" w:hAnsi="Arial Narrow"/>
          <w:sz w:val="16"/>
          <w:szCs w:val="16"/>
        </w:rPr>
        <w:t xml:space="preserve">Ib. </w:t>
      </w:r>
      <w:r w:rsidR="003F0EE4" w:rsidRPr="006F4C39">
        <w:rPr>
          <w:rFonts w:ascii="Arial Narrow" w:hAnsi="Arial Narrow"/>
          <w:sz w:val="16"/>
          <w:szCs w:val="16"/>
        </w:rPr>
        <w:t>archivo digital “08. Traslado recurso 2016-00596-01”.</w:t>
      </w:r>
    </w:p>
  </w:footnote>
  <w:footnote w:id="14">
    <w:p w14:paraId="1D4C294D" w14:textId="187E3171" w:rsidR="00D969CB" w:rsidRPr="006F4C39" w:rsidRDefault="00D969CB" w:rsidP="001D77FD">
      <w:pPr>
        <w:widowControl w:val="0"/>
        <w:autoSpaceDE w:val="0"/>
        <w:autoSpaceDN w:val="0"/>
        <w:adjustRightInd w:val="0"/>
        <w:jc w:val="both"/>
        <w:rPr>
          <w:rFonts w:ascii="Arial Narrow" w:hAnsi="Arial Narrow"/>
          <w:sz w:val="16"/>
          <w:szCs w:val="16"/>
          <w:lang w:val="es-ES_tradnl"/>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En tal sentido se pronunció e</w:t>
      </w:r>
      <w:r w:rsidR="00EE2BB3" w:rsidRPr="006F4C39">
        <w:rPr>
          <w:rFonts w:ascii="Arial Narrow" w:hAnsi="Arial Narrow"/>
          <w:sz w:val="16"/>
          <w:szCs w:val="16"/>
          <w:lang w:val="es-CO"/>
        </w:rPr>
        <w:t>n</w:t>
      </w:r>
      <w:r w:rsidRPr="006F4C39">
        <w:rPr>
          <w:rFonts w:ascii="Arial Narrow" w:hAnsi="Arial Narrow"/>
          <w:sz w:val="16"/>
          <w:szCs w:val="16"/>
          <w:lang w:val="es-CO"/>
        </w:rPr>
        <w:t xml:space="preserve"> sentencia del 23 de noviembre de 2010, expediente </w:t>
      </w:r>
      <w:r w:rsidRPr="006F4C39">
        <w:rPr>
          <w:rFonts w:ascii="Arial Narrow" w:hAnsi="Arial Narrow"/>
          <w:sz w:val="16"/>
          <w:szCs w:val="16"/>
          <w:lang w:val="es-ES_tradnl"/>
        </w:rPr>
        <w:t>66682-31-03-001-2010-00026-01</w:t>
      </w:r>
      <w:r w:rsidR="00EE2BB3" w:rsidRPr="006F4C39">
        <w:rPr>
          <w:rFonts w:ascii="Arial Narrow" w:hAnsi="Arial Narrow"/>
          <w:sz w:val="16"/>
          <w:szCs w:val="16"/>
          <w:lang w:val="es-ES_tradnl"/>
        </w:rPr>
        <w:t xml:space="preserve">, </w:t>
      </w:r>
      <w:r w:rsidR="009934E1" w:rsidRPr="006F4C39">
        <w:rPr>
          <w:rFonts w:ascii="Arial Narrow" w:hAnsi="Arial Narrow"/>
          <w:sz w:val="16"/>
          <w:szCs w:val="16"/>
          <w:lang w:val="es-ES_tradnl"/>
        </w:rPr>
        <w:t xml:space="preserve">M.P. Dra. </w:t>
      </w:r>
      <w:r w:rsidR="00AA297A" w:rsidRPr="006F4C39">
        <w:rPr>
          <w:rFonts w:ascii="Arial Narrow" w:hAnsi="Arial Narrow"/>
          <w:sz w:val="16"/>
          <w:szCs w:val="16"/>
          <w:lang w:val="es-ES_tradnl"/>
        </w:rPr>
        <w:t>Claudia María Arcila Ríos</w:t>
      </w:r>
      <w:r w:rsidR="009934E1" w:rsidRPr="006F4C39">
        <w:rPr>
          <w:rFonts w:ascii="Arial Narrow" w:hAnsi="Arial Narrow"/>
          <w:sz w:val="16"/>
          <w:szCs w:val="16"/>
          <w:lang w:val="es-ES_tradnl"/>
        </w:rPr>
        <w:t xml:space="preserve">. En similar sentido, </w:t>
      </w:r>
      <w:r w:rsidR="007A2C08" w:rsidRPr="006F4C39">
        <w:rPr>
          <w:rFonts w:ascii="Arial Narrow" w:hAnsi="Arial Narrow"/>
          <w:sz w:val="16"/>
          <w:szCs w:val="16"/>
          <w:lang w:val="es-ES_tradnl"/>
        </w:rPr>
        <w:t xml:space="preserve">sentencia de </w:t>
      </w:r>
      <w:r w:rsidR="00233817" w:rsidRPr="006F4C39">
        <w:rPr>
          <w:rFonts w:ascii="Arial Narrow" w:hAnsi="Arial Narrow"/>
          <w:sz w:val="16"/>
          <w:szCs w:val="16"/>
          <w:lang w:val="es-ES_tradnl"/>
        </w:rPr>
        <w:t xml:space="preserve">2 de febrero de 2016, expediente 66045-31-89-001-2015-00101-01, sentencia de </w:t>
      </w:r>
      <w:r w:rsidR="007A2C08" w:rsidRPr="006F4C39">
        <w:rPr>
          <w:rFonts w:ascii="Arial Narrow" w:hAnsi="Arial Narrow"/>
          <w:sz w:val="16"/>
          <w:szCs w:val="16"/>
          <w:lang w:val="es-ES_tradnl"/>
        </w:rPr>
        <w:t>4 de febrero de 2016, expediente 66045-31-89-001-2015-00100-02,</w:t>
      </w:r>
      <w:r w:rsidR="00233817" w:rsidRPr="006F4C39">
        <w:rPr>
          <w:rFonts w:ascii="Arial Narrow" w:hAnsi="Arial Narrow"/>
          <w:sz w:val="16"/>
          <w:szCs w:val="16"/>
          <w:lang w:val="es-ES_tradnl"/>
        </w:rPr>
        <w:t xml:space="preserve"> ambas de la misma ponente.</w:t>
      </w:r>
    </w:p>
  </w:footnote>
  <w:footnote w:id="15">
    <w:p w14:paraId="64D09C3E" w14:textId="77777777" w:rsidR="00B67A41" w:rsidRPr="006F4C39" w:rsidRDefault="00B67A41"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 xml:space="preserve">Cfr. Corte Constitucional. Sentencia C- 215 de 1999. </w:t>
      </w:r>
    </w:p>
  </w:footnote>
  <w:footnote w:id="16">
    <w:p w14:paraId="45A8C72F" w14:textId="77777777" w:rsidR="00FD017A" w:rsidRPr="006F4C39" w:rsidRDefault="00FD017A"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Corte Constitucional. Sentencia T- 176 de 2016.</w:t>
      </w:r>
    </w:p>
  </w:footnote>
  <w:footnote w:id="17">
    <w:p w14:paraId="24B53BC3" w14:textId="05AC81C9" w:rsidR="00F26936" w:rsidRPr="006F4C39" w:rsidRDefault="00F26936" w:rsidP="00F26936">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Cfr. Tribunal Superior de Pereira. Sala Civil Familia. Sentencia del 13 de noviembre de 2020. Rad. </w:t>
      </w:r>
      <w:r w:rsidR="006D690B" w:rsidRPr="006F4C39">
        <w:rPr>
          <w:rFonts w:ascii="Arial Narrow" w:hAnsi="Arial Narrow"/>
          <w:sz w:val="16"/>
          <w:szCs w:val="16"/>
        </w:rPr>
        <w:t>66001-31-03-002-2015-00262-01</w:t>
      </w:r>
      <w:r w:rsidRPr="006F4C39">
        <w:rPr>
          <w:rFonts w:ascii="Arial Narrow" w:hAnsi="Arial Narrow"/>
          <w:sz w:val="16"/>
          <w:szCs w:val="16"/>
        </w:rPr>
        <w:t>. M.P. Dr. DUBERNEY GRISALES HERRERA.</w:t>
      </w:r>
    </w:p>
  </w:footnote>
  <w:footnote w:id="18">
    <w:p w14:paraId="76EE1F6D" w14:textId="77777777" w:rsidR="00FD017A" w:rsidRPr="006F4C39" w:rsidRDefault="00FD017A"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i/>
          <w:sz w:val="16"/>
          <w:szCs w:val="16"/>
        </w:rPr>
        <w:t>“La construcción, ampliación y reforma de los edificios abiertos al público y especialmente de las instalaciones de carácter sanitario, se efectuarán de manera tal que ellos sean accesibles a todos los destinatarios de la presente ley. Con tal fin, el Gobierno dictará las normas técnicas pertinentes, las cuales deberán contener las condiciones mínimas sobre barreras arquitectónicas a las que deben ajustarse los proyectos, así como los procedimientos de inspección y de sanción en caso de incumplimiento de estas disposiciones.”</w:t>
      </w:r>
    </w:p>
  </w:footnote>
  <w:footnote w:id="19">
    <w:p w14:paraId="179EC2D8" w14:textId="77777777" w:rsidR="00A21F7A" w:rsidRPr="006F4C39" w:rsidRDefault="00A21F7A" w:rsidP="001D77FD">
      <w:pPr>
        <w:pStyle w:val="Sinespaciado"/>
        <w:jc w:val="both"/>
        <w:rPr>
          <w:rFonts w:ascii="Arial Narrow" w:hAnsi="Arial Narrow"/>
          <w:sz w:val="16"/>
          <w:szCs w:val="16"/>
          <w:lang w:val="en-US"/>
        </w:rPr>
      </w:pPr>
      <w:r w:rsidRPr="006F4C39">
        <w:rPr>
          <w:rStyle w:val="Refdenotaalpie"/>
          <w:rFonts w:ascii="Arial Narrow" w:hAnsi="Arial Narrow"/>
          <w:sz w:val="16"/>
          <w:szCs w:val="16"/>
        </w:rPr>
        <w:footnoteRef/>
      </w:r>
      <w:r w:rsidRPr="006F4C39">
        <w:rPr>
          <w:rFonts w:ascii="Arial Narrow" w:hAnsi="Arial Narrow"/>
          <w:sz w:val="16"/>
          <w:szCs w:val="16"/>
          <w:lang w:val="en-US"/>
        </w:rPr>
        <w:t xml:space="preserve"> Art. 1º. </w:t>
      </w:r>
    </w:p>
  </w:footnote>
  <w:footnote w:id="20">
    <w:p w14:paraId="40A59383" w14:textId="77777777" w:rsidR="00A21F7A" w:rsidRPr="006F4C39" w:rsidRDefault="00A21F7A" w:rsidP="001D77FD">
      <w:pPr>
        <w:pStyle w:val="Sinespaciado"/>
        <w:jc w:val="both"/>
        <w:rPr>
          <w:rFonts w:ascii="Arial Narrow" w:hAnsi="Arial Narrow"/>
          <w:sz w:val="16"/>
          <w:szCs w:val="16"/>
          <w:lang w:val="en-US"/>
        </w:rPr>
      </w:pPr>
      <w:r w:rsidRPr="006F4C39">
        <w:rPr>
          <w:rStyle w:val="Refdenotaalpie"/>
          <w:rFonts w:ascii="Arial Narrow" w:hAnsi="Arial Narrow"/>
          <w:sz w:val="16"/>
          <w:szCs w:val="16"/>
        </w:rPr>
        <w:footnoteRef/>
      </w:r>
      <w:r w:rsidRPr="006F4C39">
        <w:rPr>
          <w:rFonts w:ascii="Arial Narrow" w:hAnsi="Arial Narrow"/>
          <w:sz w:val="16"/>
          <w:szCs w:val="16"/>
          <w:lang w:val="en-US"/>
        </w:rPr>
        <w:t xml:space="preserve"> Art. 2º, Ley 1346. </w:t>
      </w:r>
    </w:p>
  </w:footnote>
  <w:footnote w:id="21">
    <w:p w14:paraId="04693F61" w14:textId="64B83228" w:rsidR="00156A84" w:rsidRPr="006F4C39" w:rsidRDefault="00156A84" w:rsidP="001D77FD">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C.C. </w:t>
      </w:r>
      <w:r w:rsidR="00DF6F10">
        <w:rPr>
          <w:rFonts w:ascii="Arial Narrow" w:hAnsi="Arial Narrow"/>
          <w:sz w:val="16"/>
          <w:szCs w:val="16"/>
        </w:rPr>
        <w:t>S</w:t>
      </w:r>
      <w:proofErr w:type="spellStart"/>
      <w:r w:rsidR="00DF6F10" w:rsidRPr="006F4C39">
        <w:rPr>
          <w:rFonts w:ascii="Arial Narrow" w:hAnsi="Arial Narrow"/>
          <w:sz w:val="16"/>
          <w:szCs w:val="16"/>
          <w:lang w:val="es-ES_tradnl"/>
        </w:rPr>
        <w:t>entencia</w:t>
      </w:r>
      <w:proofErr w:type="spellEnd"/>
      <w:r w:rsidRPr="006F4C39">
        <w:rPr>
          <w:rFonts w:ascii="Arial Narrow" w:hAnsi="Arial Narrow"/>
          <w:sz w:val="16"/>
          <w:szCs w:val="16"/>
          <w:lang w:val="es-ES_tradnl"/>
        </w:rPr>
        <w:t xml:space="preserve"> C- 329 de 2019</w:t>
      </w:r>
      <w:r w:rsidR="001D77FD" w:rsidRPr="006F4C39">
        <w:rPr>
          <w:rFonts w:ascii="Arial Narrow" w:hAnsi="Arial Narrow"/>
          <w:sz w:val="16"/>
          <w:szCs w:val="16"/>
          <w:lang w:val="es-ES_tradnl"/>
        </w:rPr>
        <w:t>.</w:t>
      </w:r>
    </w:p>
  </w:footnote>
  <w:footnote w:id="22">
    <w:p w14:paraId="319904D7" w14:textId="77777777" w:rsidR="00D868FB" w:rsidRPr="006F4C39" w:rsidRDefault="00D868FB" w:rsidP="00D868FB">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 xml:space="preserve">Cfr. artículo 14, Ley 1618 de 2013. </w:t>
      </w:r>
    </w:p>
  </w:footnote>
  <w:footnote w:id="23">
    <w:p w14:paraId="1AA45157" w14:textId="77777777" w:rsidR="00FD017A" w:rsidRPr="006F4C39" w:rsidRDefault="00FD017A" w:rsidP="00FD017A">
      <w:pPr>
        <w:pStyle w:val="Textonotapie"/>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 xml:space="preserve">Cfr. Corte Constitucional. Sentencia T 406 de 1992. </w:t>
      </w:r>
    </w:p>
  </w:footnote>
  <w:footnote w:id="24">
    <w:p w14:paraId="2CD149A1" w14:textId="77777777" w:rsidR="00FD017A" w:rsidRPr="006F4C39" w:rsidRDefault="00FD017A" w:rsidP="00FD017A">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 xml:space="preserve">Cfr. (i) Tribunal Superior de Pereira. Sala Civil –Familia. (i)  Sentencia del 02 de febrero de 2016. Expediente 66045318900120150010101. M.P Dra. Claudia María Arcila Ríos. (ii) Sentencia del 27 del 22 de enero del 2021. Expediente 66001310300320160062601. M.P Dr. Jaime Alberto Saraza Naranjo. </w:t>
      </w:r>
    </w:p>
  </w:footnote>
  <w:footnote w:id="25">
    <w:p w14:paraId="6A5388C7" w14:textId="423B3830" w:rsidR="00A12032" w:rsidRPr="006F4C39" w:rsidRDefault="00A12032">
      <w:pPr>
        <w:pStyle w:val="Textonotapie"/>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Archivo 02 denominado cuaderno principal.</w:t>
      </w:r>
    </w:p>
  </w:footnote>
  <w:footnote w:id="26">
    <w:p w14:paraId="740262DA" w14:textId="77777777" w:rsidR="00FD017A" w:rsidRPr="006F4C39" w:rsidRDefault="00FD017A" w:rsidP="00FD017A">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Cfr. Consejo de Estado. Decisión del 06 de agosto de 2019. Radicación número: 15001-33-33-007-2017-00036-01(AP)REV-SU. C.P Dra. ROCÍO ARAÚJO OÑATE</w:t>
      </w:r>
    </w:p>
  </w:footnote>
  <w:footnote w:id="27">
    <w:p w14:paraId="1A973C55" w14:textId="77777777" w:rsidR="00FD017A" w:rsidRPr="006F4C39" w:rsidRDefault="00FD017A" w:rsidP="00FD017A">
      <w:pPr>
        <w:pStyle w:val="Textonotapie"/>
        <w:jc w:val="both"/>
        <w:rPr>
          <w:rFonts w:ascii="Arial Narrow" w:hAnsi="Arial Narrow"/>
          <w:sz w:val="16"/>
          <w:szCs w:val="16"/>
          <w:lang w:val="es-CO"/>
        </w:rPr>
      </w:pPr>
      <w:r w:rsidRPr="006F4C39">
        <w:rPr>
          <w:rStyle w:val="Refdenotaalpie"/>
          <w:rFonts w:ascii="Arial Narrow" w:hAnsi="Arial Narrow"/>
          <w:sz w:val="16"/>
          <w:szCs w:val="16"/>
        </w:rPr>
        <w:footnoteRef/>
      </w:r>
      <w:r w:rsidRPr="006F4C39">
        <w:rPr>
          <w:rFonts w:ascii="Arial Narrow" w:hAnsi="Arial Narrow"/>
          <w:sz w:val="16"/>
          <w:szCs w:val="16"/>
        </w:rPr>
        <w:t xml:space="preserve"> </w:t>
      </w:r>
      <w:r w:rsidRPr="006F4C39">
        <w:rPr>
          <w:rFonts w:ascii="Arial Narrow" w:hAnsi="Arial Narrow"/>
          <w:sz w:val="16"/>
          <w:szCs w:val="16"/>
          <w:lang w:val="es-CO"/>
        </w:rPr>
        <w:t xml:space="preserve">Cfr. (i) Tribunal Superior de Pereira. Sala Civil Familia. Sentencia ST1-0150-2021. M.P Dr. Carlos Mauricio García Barajas.  (ii) Sentencia. ST1. 0038-2021. M.P Dr. Jaime Alberto Saraza Naranjo.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8DFD" w14:textId="0ACB8F02" w:rsidR="002A1230" w:rsidRPr="00E863A2" w:rsidRDefault="002A1230" w:rsidP="00E863A2">
    <w:pPr>
      <w:pStyle w:val="Encabezado"/>
      <w:jc w:val="both"/>
      <w:rPr>
        <w:rFonts w:ascii="Arial" w:hAnsi="Arial" w:cs="Arial"/>
        <w:bCs/>
        <w:sz w:val="18"/>
      </w:rPr>
    </w:pPr>
    <w:r w:rsidRPr="00E863A2">
      <w:rPr>
        <w:rFonts w:ascii="Arial" w:hAnsi="Arial" w:cs="Arial"/>
        <w:bCs/>
        <w:sz w:val="18"/>
      </w:rPr>
      <w:t>66001310300420160059601</w:t>
    </w:r>
  </w:p>
  <w:p w14:paraId="65196370" w14:textId="230D551D" w:rsidR="002A1230" w:rsidRPr="00E863A2" w:rsidRDefault="002A1230" w:rsidP="00E863A2">
    <w:pPr>
      <w:pStyle w:val="Encabezado"/>
      <w:jc w:val="both"/>
      <w:rPr>
        <w:rFonts w:ascii="Arial" w:hAnsi="Arial" w:cs="Arial"/>
        <w:bCs/>
        <w:sz w:val="18"/>
        <w:szCs w:val="16"/>
      </w:rPr>
    </w:pPr>
    <w:r w:rsidRPr="00E863A2">
      <w:rPr>
        <w:rFonts w:ascii="Arial" w:hAnsi="Arial" w:cs="Arial"/>
        <w:bCs/>
        <w:sz w:val="18"/>
      </w:rPr>
      <w:t>Acción Popular – Apelación de Sentencia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B3EE5ECA"/>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
  </w:num>
  <w:num w:numId="5">
    <w:abstractNumId w:val="7"/>
  </w:num>
  <w:num w:numId="6">
    <w:abstractNumId w:val="3"/>
  </w:num>
  <w:num w:numId="7">
    <w:abstractNumId w:val="6"/>
  </w:num>
  <w:num w:numId="8">
    <w:abstractNumId w:val="8"/>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15C4"/>
    <w:rsid w:val="000016FE"/>
    <w:rsid w:val="00001803"/>
    <w:rsid w:val="00001BAE"/>
    <w:rsid w:val="00007AB4"/>
    <w:rsid w:val="000104BB"/>
    <w:rsid w:val="000115CB"/>
    <w:rsid w:val="000118C0"/>
    <w:rsid w:val="0001294A"/>
    <w:rsid w:val="0002146D"/>
    <w:rsid w:val="00024CF5"/>
    <w:rsid w:val="00024D78"/>
    <w:rsid w:val="00024ECD"/>
    <w:rsid w:val="000308F9"/>
    <w:rsid w:val="0003431F"/>
    <w:rsid w:val="0003630E"/>
    <w:rsid w:val="000401E7"/>
    <w:rsid w:val="00041204"/>
    <w:rsid w:val="00041BB9"/>
    <w:rsid w:val="00042A29"/>
    <w:rsid w:val="00042BC6"/>
    <w:rsid w:val="000442B3"/>
    <w:rsid w:val="000458AD"/>
    <w:rsid w:val="00045C14"/>
    <w:rsid w:val="0004673E"/>
    <w:rsid w:val="00051081"/>
    <w:rsid w:val="00054226"/>
    <w:rsid w:val="00054AD8"/>
    <w:rsid w:val="000567F2"/>
    <w:rsid w:val="0005680E"/>
    <w:rsid w:val="00062AA5"/>
    <w:rsid w:val="000631AA"/>
    <w:rsid w:val="000649C8"/>
    <w:rsid w:val="00065A6A"/>
    <w:rsid w:val="00067463"/>
    <w:rsid w:val="000713C9"/>
    <w:rsid w:val="0007256A"/>
    <w:rsid w:val="00072E64"/>
    <w:rsid w:val="00073F6A"/>
    <w:rsid w:val="00077B45"/>
    <w:rsid w:val="00081252"/>
    <w:rsid w:val="00083102"/>
    <w:rsid w:val="00084EA4"/>
    <w:rsid w:val="00085DD2"/>
    <w:rsid w:val="00093C94"/>
    <w:rsid w:val="00093D2C"/>
    <w:rsid w:val="00095801"/>
    <w:rsid w:val="00097994"/>
    <w:rsid w:val="000A1A2A"/>
    <w:rsid w:val="000A262F"/>
    <w:rsid w:val="000A3660"/>
    <w:rsid w:val="000A4DD0"/>
    <w:rsid w:val="000A5450"/>
    <w:rsid w:val="000A56E5"/>
    <w:rsid w:val="000A72BA"/>
    <w:rsid w:val="000A758C"/>
    <w:rsid w:val="000A760B"/>
    <w:rsid w:val="000B4800"/>
    <w:rsid w:val="000B4E31"/>
    <w:rsid w:val="000B7197"/>
    <w:rsid w:val="000B7F0E"/>
    <w:rsid w:val="000C3012"/>
    <w:rsid w:val="000C45A4"/>
    <w:rsid w:val="000C5D66"/>
    <w:rsid w:val="000D16C8"/>
    <w:rsid w:val="000D4DBE"/>
    <w:rsid w:val="000D501D"/>
    <w:rsid w:val="000D537D"/>
    <w:rsid w:val="000D5DF2"/>
    <w:rsid w:val="000D6760"/>
    <w:rsid w:val="000D74FB"/>
    <w:rsid w:val="000E16B4"/>
    <w:rsid w:val="000E1C23"/>
    <w:rsid w:val="000E46A4"/>
    <w:rsid w:val="000E4ECD"/>
    <w:rsid w:val="000E56BA"/>
    <w:rsid w:val="000E686C"/>
    <w:rsid w:val="000F05BB"/>
    <w:rsid w:val="000F1CDA"/>
    <w:rsid w:val="000F2392"/>
    <w:rsid w:val="000F29CF"/>
    <w:rsid w:val="00101E30"/>
    <w:rsid w:val="00102466"/>
    <w:rsid w:val="00103179"/>
    <w:rsid w:val="00103BBD"/>
    <w:rsid w:val="0010420C"/>
    <w:rsid w:val="00105955"/>
    <w:rsid w:val="00105CF5"/>
    <w:rsid w:val="00107380"/>
    <w:rsid w:val="0011364F"/>
    <w:rsid w:val="00113733"/>
    <w:rsid w:val="00115E60"/>
    <w:rsid w:val="0012017C"/>
    <w:rsid w:val="00120246"/>
    <w:rsid w:val="001214CB"/>
    <w:rsid w:val="001225BA"/>
    <w:rsid w:val="001227D4"/>
    <w:rsid w:val="00122D84"/>
    <w:rsid w:val="001271AF"/>
    <w:rsid w:val="001276AC"/>
    <w:rsid w:val="00130725"/>
    <w:rsid w:val="001340F5"/>
    <w:rsid w:val="00134448"/>
    <w:rsid w:val="0013758A"/>
    <w:rsid w:val="00140F5A"/>
    <w:rsid w:val="0014281C"/>
    <w:rsid w:val="00145676"/>
    <w:rsid w:val="001474CD"/>
    <w:rsid w:val="001477ED"/>
    <w:rsid w:val="001504F5"/>
    <w:rsid w:val="001514FB"/>
    <w:rsid w:val="00153827"/>
    <w:rsid w:val="00155207"/>
    <w:rsid w:val="001562B2"/>
    <w:rsid w:val="00156A84"/>
    <w:rsid w:val="00157540"/>
    <w:rsid w:val="00165C95"/>
    <w:rsid w:val="0016628E"/>
    <w:rsid w:val="001668E5"/>
    <w:rsid w:val="00167810"/>
    <w:rsid w:val="00171564"/>
    <w:rsid w:val="001722A6"/>
    <w:rsid w:val="00175034"/>
    <w:rsid w:val="0017589F"/>
    <w:rsid w:val="001847F5"/>
    <w:rsid w:val="00185103"/>
    <w:rsid w:val="001864FD"/>
    <w:rsid w:val="00191E70"/>
    <w:rsid w:val="001953DF"/>
    <w:rsid w:val="00196F5A"/>
    <w:rsid w:val="00197925"/>
    <w:rsid w:val="001A0101"/>
    <w:rsid w:val="001A0CEB"/>
    <w:rsid w:val="001A4B57"/>
    <w:rsid w:val="001A5024"/>
    <w:rsid w:val="001A5D3F"/>
    <w:rsid w:val="001A6266"/>
    <w:rsid w:val="001A6F40"/>
    <w:rsid w:val="001B1286"/>
    <w:rsid w:val="001B1E21"/>
    <w:rsid w:val="001B31F9"/>
    <w:rsid w:val="001B330E"/>
    <w:rsid w:val="001B3570"/>
    <w:rsid w:val="001B6480"/>
    <w:rsid w:val="001B6A29"/>
    <w:rsid w:val="001B757E"/>
    <w:rsid w:val="001C281D"/>
    <w:rsid w:val="001C6BC8"/>
    <w:rsid w:val="001C7158"/>
    <w:rsid w:val="001D2C7F"/>
    <w:rsid w:val="001D3055"/>
    <w:rsid w:val="001D5609"/>
    <w:rsid w:val="001D5DCC"/>
    <w:rsid w:val="001D7720"/>
    <w:rsid w:val="001D77FD"/>
    <w:rsid w:val="001E0136"/>
    <w:rsid w:val="001E0208"/>
    <w:rsid w:val="001E2B56"/>
    <w:rsid w:val="001E3822"/>
    <w:rsid w:val="001E4574"/>
    <w:rsid w:val="001E65B8"/>
    <w:rsid w:val="001E7D9D"/>
    <w:rsid w:val="001E7F36"/>
    <w:rsid w:val="001F0A79"/>
    <w:rsid w:val="001F3BB3"/>
    <w:rsid w:val="001F60E0"/>
    <w:rsid w:val="001F6601"/>
    <w:rsid w:val="001F7176"/>
    <w:rsid w:val="001F754A"/>
    <w:rsid w:val="002019D8"/>
    <w:rsid w:val="002028D3"/>
    <w:rsid w:val="00203353"/>
    <w:rsid w:val="00205990"/>
    <w:rsid w:val="0020644A"/>
    <w:rsid w:val="00206B3A"/>
    <w:rsid w:val="002079D9"/>
    <w:rsid w:val="00207B34"/>
    <w:rsid w:val="00210923"/>
    <w:rsid w:val="0021200D"/>
    <w:rsid w:val="002120F0"/>
    <w:rsid w:val="002127DC"/>
    <w:rsid w:val="00212AFB"/>
    <w:rsid w:val="00213134"/>
    <w:rsid w:val="0021417A"/>
    <w:rsid w:val="00216E47"/>
    <w:rsid w:val="002174FA"/>
    <w:rsid w:val="00224B09"/>
    <w:rsid w:val="0022654E"/>
    <w:rsid w:val="00226949"/>
    <w:rsid w:val="00226BC9"/>
    <w:rsid w:val="002300D4"/>
    <w:rsid w:val="0023215D"/>
    <w:rsid w:val="00233817"/>
    <w:rsid w:val="00233A01"/>
    <w:rsid w:val="00233EFA"/>
    <w:rsid w:val="002345B1"/>
    <w:rsid w:val="00236BFF"/>
    <w:rsid w:val="00236CB9"/>
    <w:rsid w:val="00236F64"/>
    <w:rsid w:val="00237A4A"/>
    <w:rsid w:val="00237C56"/>
    <w:rsid w:val="0024001A"/>
    <w:rsid w:val="00242974"/>
    <w:rsid w:val="00242AD7"/>
    <w:rsid w:val="002460D5"/>
    <w:rsid w:val="00247117"/>
    <w:rsid w:val="002554A9"/>
    <w:rsid w:val="0025782F"/>
    <w:rsid w:val="00260BC6"/>
    <w:rsid w:val="00261A3A"/>
    <w:rsid w:val="00263708"/>
    <w:rsid w:val="00263FE1"/>
    <w:rsid w:val="00267C77"/>
    <w:rsid w:val="00267CA3"/>
    <w:rsid w:val="00267CE7"/>
    <w:rsid w:val="002720F9"/>
    <w:rsid w:val="00274027"/>
    <w:rsid w:val="00275342"/>
    <w:rsid w:val="002768F8"/>
    <w:rsid w:val="00276EDC"/>
    <w:rsid w:val="002828CB"/>
    <w:rsid w:val="002836E0"/>
    <w:rsid w:val="002861AB"/>
    <w:rsid w:val="00286F20"/>
    <w:rsid w:val="00290A0F"/>
    <w:rsid w:val="00293097"/>
    <w:rsid w:val="00293648"/>
    <w:rsid w:val="002A1230"/>
    <w:rsid w:val="002A3C13"/>
    <w:rsid w:val="002A3F79"/>
    <w:rsid w:val="002A5550"/>
    <w:rsid w:val="002A73F2"/>
    <w:rsid w:val="002B0D11"/>
    <w:rsid w:val="002B1830"/>
    <w:rsid w:val="002B1F88"/>
    <w:rsid w:val="002B765E"/>
    <w:rsid w:val="002C0937"/>
    <w:rsid w:val="002C0BB3"/>
    <w:rsid w:val="002C2EFE"/>
    <w:rsid w:val="002C3676"/>
    <w:rsid w:val="002C6BE7"/>
    <w:rsid w:val="002D2367"/>
    <w:rsid w:val="002D4941"/>
    <w:rsid w:val="002D4B04"/>
    <w:rsid w:val="002D5A80"/>
    <w:rsid w:val="002D7276"/>
    <w:rsid w:val="002D777C"/>
    <w:rsid w:val="002E16AE"/>
    <w:rsid w:val="002E2FF8"/>
    <w:rsid w:val="002E7595"/>
    <w:rsid w:val="002E76F1"/>
    <w:rsid w:val="002E77E9"/>
    <w:rsid w:val="002E7CEA"/>
    <w:rsid w:val="002F0689"/>
    <w:rsid w:val="002F10C6"/>
    <w:rsid w:val="002F19F3"/>
    <w:rsid w:val="002F4825"/>
    <w:rsid w:val="002F6507"/>
    <w:rsid w:val="002F6DD4"/>
    <w:rsid w:val="00306C8A"/>
    <w:rsid w:val="0031148E"/>
    <w:rsid w:val="00311A51"/>
    <w:rsid w:val="00311D20"/>
    <w:rsid w:val="00313C7F"/>
    <w:rsid w:val="003140D5"/>
    <w:rsid w:val="00316740"/>
    <w:rsid w:val="003177BB"/>
    <w:rsid w:val="00323B3A"/>
    <w:rsid w:val="00325F89"/>
    <w:rsid w:val="00327603"/>
    <w:rsid w:val="0033173A"/>
    <w:rsid w:val="00331B8B"/>
    <w:rsid w:val="00332DEE"/>
    <w:rsid w:val="00333A93"/>
    <w:rsid w:val="00334339"/>
    <w:rsid w:val="00335569"/>
    <w:rsid w:val="00340F58"/>
    <w:rsid w:val="00341AC0"/>
    <w:rsid w:val="00345CA4"/>
    <w:rsid w:val="003467CF"/>
    <w:rsid w:val="00350362"/>
    <w:rsid w:val="00351A51"/>
    <w:rsid w:val="003523EC"/>
    <w:rsid w:val="0035252F"/>
    <w:rsid w:val="00352F05"/>
    <w:rsid w:val="003540BB"/>
    <w:rsid w:val="00354F4E"/>
    <w:rsid w:val="00355278"/>
    <w:rsid w:val="00355461"/>
    <w:rsid w:val="00355536"/>
    <w:rsid w:val="003566FB"/>
    <w:rsid w:val="00360D91"/>
    <w:rsid w:val="00360DEB"/>
    <w:rsid w:val="00361B37"/>
    <w:rsid w:val="00363331"/>
    <w:rsid w:val="00363463"/>
    <w:rsid w:val="00364C43"/>
    <w:rsid w:val="00365C22"/>
    <w:rsid w:val="00366376"/>
    <w:rsid w:val="00375A4D"/>
    <w:rsid w:val="00375EA5"/>
    <w:rsid w:val="00376EC4"/>
    <w:rsid w:val="00376F23"/>
    <w:rsid w:val="0038042D"/>
    <w:rsid w:val="00383122"/>
    <w:rsid w:val="00384992"/>
    <w:rsid w:val="003852BB"/>
    <w:rsid w:val="0038776A"/>
    <w:rsid w:val="00391F16"/>
    <w:rsid w:val="0039244C"/>
    <w:rsid w:val="0039663A"/>
    <w:rsid w:val="003A2B75"/>
    <w:rsid w:val="003A2E56"/>
    <w:rsid w:val="003A37A6"/>
    <w:rsid w:val="003A5453"/>
    <w:rsid w:val="003A64C0"/>
    <w:rsid w:val="003A66B9"/>
    <w:rsid w:val="003A6850"/>
    <w:rsid w:val="003B0275"/>
    <w:rsid w:val="003B0A78"/>
    <w:rsid w:val="003B18EA"/>
    <w:rsid w:val="003B5C83"/>
    <w:rsid w:val="003B6446"/>
    <w:rsid w:val="003B6CE9"/>
    <w:rsid w:val="003B782A"/>
    <w:rsid w:val="003B79B6"/>
    <w:rsid w:val="003C0370"/>
    <w:rsid w:val="003C05BB"/>
    <w:rsid w:val="003C1D5F"/>
    <w:rsid w:val="003C200E"/>
    <w:rsid w:val="003C2E78"/>
    <w:rsid w:val="003C4EF0"/>
    <w:rsid w:val="003C5020"/>
    <w:rsid w:val="003C5BA1"/>
    <w:rsid w:val="003C7781"/>
    <w:rsid w:val="003D05D4"/>
    <w:rsid w:val="003D369F"/>
    <w:rsid w:val="003D4151"/>
    <w:rsid w:val="003D5074"/>
    <w:rsid w:val="003D6C6C"/>
    <w:rsid w:val="003D7168"/>
    <w:rsid w:val="003D76CC"/>
    <w:rsid w:val="003E4A5B"/>
    <w:rsid w:val="003E6341"/>
    <w:rsid w:val="003E7DB7"/>
    <w:rsid w:val="003F095B"/>
    <w:rsid w:val="003F0EE4"/>
    <w:rsid w:val="003F1F0D"/>
    <w:rsid w:val="003F44E2"/>
    <w:rsid w:val="003F5B8E"/>
    <w:rsid w:val="00400384"/>
    <w:rsid w:val="00400A43"/>
    <w:rsid w:val="004143F2"/>
    <w:rsid w:val="00417547"/>
    <w:rsid w:val="00417595"/>
    <w:rsid w:val="00421CD9"/>
    <w:rsid w:val="004229B6"/>
    <w:rsid w:val="0042685D"/>
    <w:rsid w:val="00431FF6"/>
    <w:rsid w:val="004343C8"/>
    <w:rsid w:val="00435621"/>
    <w:rsid w:val="00442E77"/>
    <w:rsid w:val="00444381"/>
    <w:rsid w:val="00444E83"/>
    <w:rsid w:val="00450245"/>
    <w:rsid w:val="004507AB"/>
    <w:rsid w:val="00450C22"/>
    <w:rsid w:val="0045268E"/>
    <w:rsid w:val="0045289A"/>
    <w:rsid w:val="00452CF2"/>
    <w:rsid w:val="004600A3"/>
    <w:rsid w:val="00460307"/>
    <w:rsid w:val="00464122"/>
    <w:rsid w:val="004648FA"/>
    <w:rsid w:val="004719DD"/>
    <w:rsid w:val="00475089"/>
    <w:rsid w:val="00475622"/>
    <w:rsid w:val="00476688"/>
    <w:rsid w:val="00477777"/>
    <w:rsid w:val="00481026"/>
    <w:rsid w:val="004826D3"/>
    <w:rsid w:val="004861EB"/>
    <w:rsid w:val="00486361"/>
    <w:rsid w:val="00492EE0"/>
    <w:rsid w:val="00493C24"/>
    <w:rsid w:val="00494AB6"/>
    <w:rsid w:val="004957D2"/>
    <w:rsid w:val="00496809"/>
    <w:rsid w:val="00497272"/>
    <w:rsid w:val="004A0D07"/>
    <w:rsid w:val="004A3A98"/>
    <w:rsid w:val="004A5EA8"/>
    <w:rsid w:val="004A5FF0"/>
    <w:rsid w:val="004A6F09"/>
    <w:rsid w:val="004A7C4B"/>
    <w:rsid w:val="004B51EE"/>
    <w:rsid w:val="004B578A"/>
    <w:rsid w:val="004B59AC"/>
    <w:rsid w:val="004B73F9"/>
    <w:rsid w:val="004C2225"/>
    <w:rsid w:val="004C33A1"/>
    <w:rsid w:val="004D03F6"/>
    <w:rsid w:val="004D0D90"/>
    <w:rsid w:val="004D2A86"/>
    <w:rsid w:val="004D4CBC"/>
    <w:rsid w:val="004D4D95"/>
    <w:rsid w:val="004D4E27"/>
    <w:rsid w:val="004D55CD"/>
    <w:rsid w:val="004E131D"/>
    <w:rsid w:val="004E153A"/>
    <w:rsid w:val="004E3F6B"/>
    <w:rsid w:val="004E77EE"/>
    <w:rsid w:val="004F326E"/>
    <w:rsid w:val="004F3717"/>
    <w:rsid w:val="004F50C3"/>
    <w:rsid w:val="004F5644"/>
    <w:rsid w:val="004F621C"/>
    <w:rsid w:val="0050244B"/>
    <w:rsid w:val="00503E8C"/>
    <w:rsid w:val="00504AA8"/>
    <w:rsid w:val="00510332"/>
    <w:rsid w:val="005118F6"/>
    <w:rsid w:val="00512D59"/>
    <w:rsid w:val="00514104"/>
    <w:rsid w:val="00514CC5"/>
    <w:rsid w:val="00521952"/>
    <w:rsid w:val="00522026"/>
    <w:rsid w:val="005228F9"/>
    <w:rsid w:val="00522EB2"/>
    <w:rsid w:val="00523130"/>
    <w:rsid w:val="005248EA"/>
    <w:rsid w:val="005264C2"/>
    <w:rsid w:val="0052655E"/>
    <w:rsid w:val="005301BA"/>
    <w:rsid w:val="00530FAD"/>
    <w:rsid w:val="0053215E"/>
    <w:rsid w:val="00533592"/>
    <w:rsid w:val="0053413E"/>
    <w:rsid w:val="00536BD0"/>
    <w:rsid w:val="00537ABA"/>
    <w:rsid w:val="00537DA1"/>
    <w:rsid w:val="00540EE2"/>
    <w:rsid w:val="0054229A"/>
    <w:rsid w:val="005422B1"/>
    <w:rsid w:val="005430BA"/>
    <w:rsid w:val="005434B2"/>
    <w:rsid w:val="00544409"/>
    <w:rsid w:val="005447D3"/>
    <w:rsid w:val="00544D6F"/>
    <w:rsid w:val="005578E3"/>
    <w:rsid w:val="00557B29"/>
    <w:rsid w:val="00557C41"/>
    <w:rsid w:val="00562019"/>
    <w:rsid w:val="00563086"/>
    <w:rsid w:val="0056346A"/>
    <w:rsid w:val="005640C4"/>
    <w:rsid w:val="00564780"/>
    <w:rsid w:val="0056673B"/>
    <w:rsid w:val="00566B44"/>
    <w:rsid w:val="00567565"/>
    <w:rsid w:val="00575AFA"/>
    <w:rsid w:val="00576620"/>
    <w:rsid w:val="005767DB"/>
    <w:rsid w:val="00580B7F"/>
    <w:rsid w:val="005810D4"/>
    <w:rsid w:val="005836AF"/>
    <w:rsid w:val="00583BB9"/>
    <w:rsid w:val="00584D0C"/>
    <w:rsid w:val="00586D6D"/>
    <w:rsid w:val="00587937"/>
    <w:rsid w:val="00590147"/>
    <w:rsid w:val="00590847"/>
    <w:rsid w:val="00590DE4"/>
    <w:rsid w:val="00591F7F"/>
    <w:rsid w:val="00593AF4"/>
    <w:rsid w:val="0059655B"/>
    <w:rsid w:val="00596FD0"/>
    <w:rsid w:val="005A079E"/>
    <w:rsid w:val="005A15CE"/>
    <w:rsid w:val="005A2EAA"/>
    <w:rsid w:val="005A38B1"/>
    <w:rsid w:val="005A48A4"/>
    <w:rsid w:val="005A5A8C"/>
    <w:rsid w:val="005B0E5C"/>
    <w:rsid w:val="005B1944"/>
    <w:rsid w:val="005B210E"/>
    <w:rsid w:val="005B28FA"/>
    <w:rsid w:val="005B4658"/>
    <w:rsid w:val="005B76C1"/>
    <w:rsid w:val="005C0AC5"/>
    <w:rsid w:val="005C4177"/>
    <w:rsid w:val="005C754D"/>
    <w:rsid w:val="005D1C99"/>
    <w:rsid w:val="005D7E8B"/>
    <w:rsid w:val="005E02A2"/>
    <w:rsid w:val="005E07AA"/>
    <w:rsid w:val="005E1588"/>
    <w:rsid w:val="005E4F3B"/>
    <w:rsid w:val="005E58E7"/>
    <w:rsid w:val="005F0BB4"/>
    <w:rsid w:val="005F463A"/>
    <w:rsid w:val="005F51FB"/>
    <w:rsid w:val="005F617C"/>
    <w:rsid w:val="005F7D3C"/>
    <w:rsid w:val="00600DF7"/>
    <w:rsid w:val="00601210"/>
    <w:rsid w:val="00602939"/>
    <w:rsid w:val="0060547C"/>
    <w:rsid w:val="00606172"/>
    <w:rsid w:val="00607FA3"/>
    <w:rsid w:val="0061002D"/>
    <w:rsid w:val="00614D56"/>
    <w:rsid w:val="00615CCA"/>
    <w:rsid w:val="006236CC"/>
    <w:rsid w:val="00624C8A"/>
    <w:rsid w:val="0062663F"/>
    <w:rsid w:val="00630399"/>
    <w:rsid w:val="006323C8"/>
    <w:rsid w:val="00632F94"/>
    <w:rsid w:val="006330E1"/>
    <w:rsid w:val="00635A17"/>
    <w:rsid w:val="006403A6"/>
    <w:rsid w:val="006411DD"/>
    <w:rsid w:val="006418FC"/>
    <w:rsid w:val="0064503F"/>
    <w:rsid w:val="0064687B"/>
    <w:rsid w:val="006508A0"/>
    <w:rsid w:val="00651523"/>
    <w:rsid w:val="0065417B"/>
    <w:rsid w:val="00662E06"/>
    <w:rsid w:val="00663626"/>
    <w:rsid w:val="006643BA"/>
    <w:rsid w:val="0066570C"/>
    <w:rsid w:val="00666091"/>
    <w:rsid w:val="00666D7C"/>
    <w:rsid w:val="00670623"/>
    <w:rsid w:val="006709AA"/>
    <w:rsid w:val="006770B5"/>
    <w:rsid w:val="00680B3F"/>
    <w:rsid w:val="00683009"/>
    <w:rsid w:val="00683E00"/>
    <w:rsid w:val="00684913"/>
    <w:rsid w:val="00684FEB"/>
    <w:rsid w:val="00685208"/>
    <w:rsid w:val="00686AA7"/>
    <w:rsid w:val="006877D3"/>
    <w:rsid w:val="00691BFB"/>
    <w:rsid w:val="0069377A"/>
    <w:rsid w:val="00693EC7"/>
    <w:rsid w:val="00697814"/>
    <w:rsid w:val="006A4C12"/>
    <w:rsid w:val="006A529E"/>
    <w:rsid w:val="006A7B7E"/>
    <w:rsid w:val="006B6201"/>
    <w:rsid w:val="006B6DE5"/>
    <w:rsid w:val="006C2293"/>
    <w:rsid w:val="006C3A8E"/>
    <w:rsid w:val="006C3C4A"/>
    <w:rsid w:val="006C3FED"/>
    <w:rsid w:val="006C50DC"/>
    <w:rsid w:val="006C51C8"/>
    <w:rsid w:val="006C5B67"/>
    <w:rsid w:val="006C6047"/>
    <w:rsid w:val="006D05A2"/>
    <w:rsid w:val="006D1B62"/>
    <w:rsid w:val="006D32AB"/>
    <w:rsid w:val="006D4B47"/>
    <w:rsid w:val="006D4E7C"/>
    <w:rsid w:val="006D690B"/>
    <w:rsid w:val="006E34A3"/>
    <w:rsid w:val="006E5D6D"/>
    <w:rsid w:val="006F4C39"/>
    <w:rsid w:val="006F509F"/>
    <w:rsid w:val="006F6246"/>
    <w:rsid w:val="006F7575"/>
    <w:rsid w:val="00701507"/>
    <w:rsid w:val="00704EC1"/>
    <w:rsid w:val="00707597"/>
    <w:rsid w:val="007102F1"/>
    <w:rsid w:val="00711B1F"/>
    <w:rsid w:val="00712A4B"/>
    <w:rsid w:val="0071425B"/>
    <w:rsid w:val="00714819"/>
    <w:rsid w:val="007159AB"/>
    <w:rsid w:val="00716282"/>
    <w:rsid w:val="007202A4"/>
    <w:rsid w:val="00720D36"/>
    <w:rsid w:val="00722458"/>
    <w:rsid w:val="00723A26"/>
    <w:rsid w:val="00725DA8"/>
    <w:rsid w:val="00727143"/>
    <w:rsid w:val="00734CEC"/>
    <w:rsid w:val="00737611"/>
    <w:rsid w:val="007378D4"/>
    <w:rsid w:val="00741503"/>
    <w:rsid w:val="00741789"/>
    <w:rsid w:val="00741E1E"/>
    <w:rsid w:val="007448DA"/>
    <w:rsid w:val="007449B0"/>
    <w:rsid w:val="00746D0F"/>
    <w:rsid w:val="00747F38"/>
    <w:rsid w:val="00751AC6"/>
    <w:rsid w:val="00753F25"/>
    <w:rsid w:val="00754262"/>
    <w:rsid w:val="0075782B"/>
    <w:rsid w:val="00757BA7"/>
    <w:rsid w:val="00763CF4"/>
    <w:rsid w:val="007662E1"/>
    <w:rsid w:val="007670AA"/>
    <w:rsid w:val="007739EA"/>
    <w:rsid w:val="00774093"/>
    <w:rsid w:val="007801E1"/>
    <w:rsid w:val="00780E1A"/>
    <w:rsid w:val="00784805"/>
    <w:rsid w:val="00784F64"/>
    <w:rsid w:val="00786E15"/>
    <w:rsid w:val="00791351"/>
    <w:rsid w:val="00791CCE"/>
    <w:rsid w:val="00792EDC"/>
    <w:rsid w:val="00794B3F"/>
    <w:rsid w:val="0079526C"/>
    <w:rsid w:val="00797AB2"/>
    <w:rsid w:val="007A0BA9"/>
    <w:rsid w:val="007A11A1"/>
    <w:rsid w:val="007A11A4"/>
    <w:rsid w:val="007A1B92"/>
    <w:rsid w:val="007A2819"/>
    <w:rsid w:val="007A2C08"/>
    <w:rsid w:val="007A3900"/>
    <w:rsid w:val="007A3A43"/>
    <w:rsid w:val="007A425E"/>
    <w:rsid w:val="007A47B0"/>
    <w:rsid w:val="007A7C14"/>
    <w:rsid w:val="007B04C8"/>
    <w:rsid w:val="007B053F"/>
    <w:rsid w:val="007B0621"/>
    <w:rsid w:val="007B4279"/>
    <w:rsid w:val="007B4695"/>
    <w:rsid w:val="007B5334"/>
    <w:rsid w:val="007C1D87"/>
    <w:rsid w:val="007C2D66"/>
    <w:rsid w:val="007C3A91"/>
    <w:rsid w:val="007C3B28"/>
    <w:rsid w:val="007C40C8"/>
    <w:rsid w:val="007C4663"/>
    <w:rsid w:val="007C46A0"/>
    <w:rsid w:val="007C5ACC"/>
    <w:rsid w:val="007D36E1"/>
    <w:rsid w:val="007E19EE"/>
    <w:rsid w:val="007E7761"/>
    <w:rsid w:val="007F123B"/>
    <w:rsid w:val="007F3F20"/>
    <w:rsid w:val="007F43D2"/>
    <w:rsid w:val="007F4685"/>
    <w:rsid w:val="007F68CD"/>
    <w:rsid w:val="008002C5"/>
    <w:rsid w:val="0080189C"/>
    <w:rsid w:val="00801AFA"/>
    <w:rsid w:val="008032E7"/>
    <w:rsid w:val="0080409C"/>
    <w:rsid w:val="008071E5"/>
    <w:rsid w:val="008108F1"/>
    <w:rsid w:val="00810DDA"/>
    <w:rsid w:val="00812292"/>
    <w:rsid w:val="00817204"/>
    <w:rsid w:val="00817242"/>
    <w:rsid w:val="0082087D"/>
    <w:rsid w:val="00821147"/>
    <w:rsid w:val="00823864"/>
    <w:rsid w:val="008244D4"/>
    <w:rsid w:val="008247B8"/>
    <w:rsid w:val="0082591A"/>
    <w:rsid w:val="00826696"/>
    <w:rsid w:val="00830131"/>
    <w:rsid w:val="00830A83"/>
    <w:rsid w:val="00831972"/>
    <w:rsid w:val="008327C0"/>
    <w:rsid w:val="00833A68"/>
    <w:rsid w:val="008343CE"/>
    <w:rsid w:val="00835C68"/>
    <w:rsid w:val="00840DB6"/>
    <w:rsid w:val="008470EC"/>
    <w:rsid w:val="008506CC"/>
    <w:rsid w:val="0085170B"/>
    <w:rsid w:val="00853429"/>
    <w:rsid w:val="0085460E"/>
    <w:rsid w:val="00854AEF"/>
    <w:rsid w:val="00854DB9"/>
    <w:rsid w:val="00855E3F"/>
    <w:rsid w:val="00856EC7"/>
    <w:rsid w:val="0085776F"/>
    <w:rsid w:val="008606C3"/>
    <w:rsid w:val="00863B1D"/>
    <w:rsid w:val="00864254"/>
    <w:rsid w:val="00864384"/>
    <w:rsid w:val="0086684E"/>
    <w:rsid w:val="00867280"/>
    <w:rsid w:val="00867ECF"/>
    <w:rsid w:val="00871BCB"/>
    <w:rsid w:val="008725CA"/>
    <w:rsid w:val="008726CF"/>
    <w:rsid w:val="008727F2"/>
    <w:rsid w:val="00877490"/>
    <w:rsid w:val="00877CBA"/>
    <w:rsid w:val="00882595"/>
    <w:rsid w:val="008837C5"/>
    <w:rsid w:val="00883A7D"/>
    <w:rsid w:val="00883FC5"/>
    <w:rsid w:val="008843A7"/>
    <w:rsid w:val="0088463E"/>
    <w:rsid w:val="008855BE"/>
    <w:rsid w:val="008867DC"/>
    <w:rsid w:val="008873EB"/>
    <w:rsid w:val="00890269"/>
    <w:rsid w:val="00890BA7"/>
    <w:rsid w:val="00892331"/>
    <w:rsid w:val="00893B7F"/>
    <w:rsid w:val="0089607D"/>
    <w:rsid w:val="008A07AE"/>
    <w:rsid w:val="008A0DF0"/>
    <w:rsid w:val="008A2A33"/>
    <w:rsid w:val="008A2B24"/>
    <w:rsid w:val="008A35F3"/>
    <w:rsid w:val="008A469E"/>
    <w:rsid w:val="008A708C"/>
    <w:rsid w:val="008B2901"/>
    <w:rsid w:val="008B43B0"/>
    <w:rsid w:val="008B43D6"/>
    <w:rsid w:val="008B4972"/>
    <w:rsid w:val="008B4B6D"/>
    <w:rsid w:val="008B68C1"/>
    <w:rsid w:val="008B7B53"/>
    <w:rsid w:val="008C20A3"/>
    <w:rsid w:val="008C2246"/>
    <w:rsid w:val="008C246A"/>
    <w:rsid w:val="008C3095"/>
    <w:rsid w:val="008C30C4"/>
    <w:rsid w:val="008C3F2C"/>
    <w:rsid w:val="008C498F"/>
    <w:rsid w:val="008C5DF9"/>
    <w:rsid w:val="008C61BF"/>
    <w:rsid w:val="008D2773"/>
    <w:rsid w:val="008D2B5D"/>
    <w:rsid w:val="008D2DF2"/>
    <w:rsid w:val="008D323E"/>
    <w:rsid w:val="008D416B"/>
    <w:rsid w:val="008D5438"/>
    <w:rsid w:val="008D58F2"/>
    <w:rsid w:val="008E0534"/>
    <w:rsid w:val="008E09C9"/>
    <w:rsid w:val="008E15E8"/>
    <w:rsid w:val="008E2054"/>
    <w:rsid w:val="008E23D2"/>
    <w:rsid w:val="008E5A18"/>
    <w:rsid w:val="008E5BFA"/>
    <w:rsid w:val="008E6799"/>
    <w:rsid w:val="008F3605"/>
    <w:rsid w:val="008F6497"/>
    <w:rsid w:val="008F7329"/>
    <w:rsid w:val="00903372"/>
    <w:rsid w:val="009038E3"/>
    <w:rsid w:val="00903B3F"/>
    <w:rsid w:val="00906EE3"/>
    <w:rsid w:val="0091306A"/>
    <w:rsid w:val="00915CD2"/>
    <w:rsid w:val="00916274"/>
    <w:rsid w:val="0091660E"/>
    <w:rsid w:val="009179E4"/>
    <w:rsid w:val="00920AD0"/>
    <w:rsid w:val="00921668"/>
    <w:rsid w:val="009220FD"/>
    <w:rsid w:val="0092394D"/>
    <w:rsid w:val="0093039B"/>
    <w:rsid w:val="00930C19"/>
    <w:rsid w:val="00932F7F"/>
    <w:rsid w:val="00933B9A"/>
    <w:rsid w:val="00933E11"/>
    <w:rsid w:val="0093573A"/>
    <w:rsid w:val="00937006"/>
    <w:rsid w:val="009378CC"/>
    <w:rsid w:val="0094040E"/>
    <w:rsid w:val="00943295"/>
    <w:rsid w:val="00945B58"/>
    <w:rsid w:val="00947EBB"/>
    <w:rsid w:val="009516FB"/>
    <w:rsid w:val="00952ED8"/>
    <w:rsid w:val="00953904"/>
    <w:rsid w:val="00953ED7"/>
    <w:rsid w:val="0096149C"/>
    <w:rsid w:val="009631DE"/>
    <w:rsid w:val="009668D0"/>
    <w:rsid w:val="00966BA3"/>
    <w:rsid w:val="00967413"/>
    <w:rsid w:val="0096792D"/>
    <w:rsid w:val="00972173"/>
    <w:rsid w:val="00972E61"/>
    <w:rsid w:val="009731B2"/>
    <w:rsid w:val="00974310"/>
    <w:rsid w:val="009753C7"/>
    <w:rsid w:val="00975548"/>
    <w:rsid w:val="00977CE0"/>
    <w:rsid w:val="0098004F"/>
    <w:rsid w:val="00980332"/>
    <w:rsid w:val="009817FB"/>
    <w:rsid w:val="00985956"/>
    <w:rsid w:val="00985D1C"/>
    <w:rsid w:val="009868C7"/>
    <w:rsid w:val="00986BAA"/>
    <w:rsid w:val="00987647"/>
    <w:rsid w:val="00990A1B"/>
    <w:rsid w:val="009934E1"/>
    <w:rsid w:val="009937EC"/>
    <w:rsid w:val="00995AF4"/>
    <w:rsid w:val="00995CF9"/>
    <w:rsid w:val="00996B15"/>
    <w:rsid w:val="00996E4C"/>
    <w:rsid w:val="00997FE3"/>
    <w:rsid w:val="009A039A"/>
    <w:rsid w:val="009A132B"/>
    <w:rsid w:val="009A139B"/>
    <w:rsid w:val="009A5AEF"/>
    <w:rsid w:val="009A5F15"/>
    <w:rsid w:val="009B0F75"/>
    <w:rsid w:val="009B5471"/>
    <w:rsid w:val="009B7034"/>
    <w:rsid w:val="009B733A"/>
    <w:rsid w:val="009C16CC"/>
    <w:rsid w:val="009C24B3"/>
    <w:rsid w:val="009C4A22"/>
    <w:rsid w:val="009C5299"/>
    <w:rsid w:val="009C55E2"/>
    <w:rsid w:val="009D364A"/>
    <w:rsid w:val="009D4A88"/>
    <w:rsid w:val="009D64D4"/>
    <w:rsid w:val="009E0C70"/>
    <w:rsid w:val="009E13C3"/>
    <w:rsid w:val="009E1E5F"/>
    <w:rsid w:val="009E4311"/>
    <w:rsid w:val="009E6C5F"/>
    <w:rsid w:val="009F00BC"/>
    <w:rsid w:val="009F1147"/>
    <w:rsid w:val="009F189E"/>
    <w:rsid w:val="009F3221"/>
    <w:rsid w:val="009F5AA3"/>
    <w:rsid w:val="009F60E4"/>
    <w:rsid w:val="00A02A82"/>
    <w:rsid w:val="00A032FE"/>
    <w:rsid w:val="00A039F0"/>
    <w:rsid w:val="00A046EB"/>
    <w:rsid w:val="00A07770"/>
    <w:rsid w:val="00A07A86"/>
    <w:rsid w:val="00A10D72"/>
    <w:rsid w:val="00A10E31"/>
    <w:rsid w:val="00A11283"/>
    <w:rsid w:val="00A12032"/>
    <w:rsid w:val="00A1298C"/>
    <w:rsid w:val="00A12FA6"/>
    <w:rsid w:val="00A14060"/>
    <w:rsid w:val="00A14C22"/>
    <w:rsid w:val="00A155EA"/>
    <w:rsid w:val="00A21F7A"/>
    <w:rsid w:val="00A226C7"/>
    <w:rsid w:val="00A23F8B"/>
    <w:rsid w:val="00A24FB2"/>
    <w:rsid w:val="00A25A17"/>
    <w:rsid w:val="00A2608A"/>
    <w:rsid w:val="00A26DDD"/>
    <w:rsid w:val="00A309CD"/>
    <w:rsid w:val="00A32B77"/>
    <w:rsid w:val="00A368F1"/>
    <w:rsid w:val="00A3793D"/>
    <w:rsid w:val="00A40352"/>
    <w:rsid w:val="00A42E34"/>
    <w:rsid w:val="00A4381B"/>
    <w:rsid w:val="00A43D8A"/>
    <w:rsid w:val="00A461DD"/>
    <w:rsid w:val="00A46EFA"/>
    <w:rsid w:val="00A54A4A"/>
    <w:rsid w:val="00A56474"/>
    <w:rsid w:val="00A567B0"/>
    <w:rsid w:val="00A60E75"/>
    <w:rsid w:val="00A61849"/>
    <w:rsid w:val="00A63C3A"/>
    <w:rsid w:val="00A64422"/>
    <w:rsid w:val="00A66E94"/>
    <w:rsid w:val="00A738F7"/>
    <w:rsid w:val="00A7412F"/>
    <w:rsid w:val="00A74CC3"/>
    <w:rsid w:val="00A816EB"/>
    <w:rsid w:val="00A83726"/>
    <w:rsid w:val="00A86BFA"/>
    <w:rsid w:val="00A872E1"/>
    <w:rsid w:val="00A87563"/>
    <w:rsid w:val="00A933CA"/>
    <w:rsid w:val="00A970D1"/>
    <w:rsid w:val="00A97577"/>
    <w:rsid w:val="00AA0854"/>
    <w:rsid w:val="00AA1A40"/>
    <w:rsid w:val="00AA297A"/>
    <w:rsid w:val="00AA3605"/>
    <w:rsid w:val="00AA42FD"/>
    <w:rsid w:val="00AB05EB"/>
    <w:rsid w:val="00AB446C"/>
    <w:rsid w:val="00AB4EB5"/>
    <w:rsid w:val="00AB4FA9"/>
    <w:rsid w:val="00AB51D5"/>
    <w:rsid w:val="00AB5200"/>
    <w:rsid w:val="00AB5A24"/>
    <w:rsid w:val="00AC108B"/>
    <w:rsid w:val="00AC474A"/>
    <w:rsid w:val="00AC5041"/>
    <w:rsid w:val="00AC6004"/>
    <w:rsid w:val="00AD0E93"/>
    <w:rsid w:val="00AD2FD4"/>
    <w:rsid w:val="00AD4210"/>
    <w:rsid w:val="00AE0957"/>
    <w:rsid w:val="00AE0FCD"/>
    <w:rsid w:val="00AE13D5"/>
    <w:rsid w:val="00AE1FA1"/>
    <w:rsid w:val="00AE2E24"/>
    <w:rsid w:val="00AE4097"/>
    <w:rsid w:val="00AE4D36"/>
    <w:rsid w:val="00AE6D08"/>
    <w:rsid w:val="00AE6EEE"/>
    <w:rsid w:val="00AF0767"/>
    <w:rsid w:val="00AF1242"/>
    <w:rsid w:val="00AF3493"/>
    <w:rsid w:val="00AF47CF"/>
    <w:rsid w:val="00AF5E90"/>
    <w:rsid w:val="00AF5F48"/>
    <w:rsid w:val="00AF7A74"/>
    <w:rsid w:val="00B026B5"/>
    <w:rsid w:val="00B04C55"/>
    <w:rsid w:val="00B051A9"/>
    <w:rsid w:val="00B05746"/>
    <w:rsid w:val="00B05BC8"/>
    <w:rsid w:val="00B060E7"/>
    <w:rsid w:val="00B075A7"/>
    <w:rsid w:val="00B100A3"/>
    <w:rsid w:val="00B11633"/>
    <w:rsid w:val="00B12947"/>
    <w:rsid w:val="00B14D2F"/>
    <w:rsid w:val="00B15488"/>
    <w:rsid w:val="00B15D5A"/>
    <w:rsid w:val="00B20CBA"/>
    <w:rsid w:val="00B21382"/>
    <w:rsid w:val="00B23401"/>
    <w:rsid w:val="00B300C8"/>
    <w:rsid w:val="00B32C23"/>
    <w:rsid w:val="00B366F3"/>
    <w:rsid w:val="00B3707C"/>
    <w:rsid w:val="00B41D70"/>
    <w:rsid w:val="00B43E9C"/>
    <w:rsid w:val="00B45826"/>
    <w:rsid w:val="00B466A7"/>
    <w:rsid w:val="00B52B5F"/>
    <w:rsid w:val="00B604E1"/>
    <w:rsid w:val="00B6071C"/>
    <w:rsid w:val="00B61D5E"/>
    <w:rsid w:val="00B64484"/>
    <w:rsid w:val="00B648D4"/>
    <w:rsid w:val="00B673CA"/>
    <w:rsid w:val="00B67A41"/>
    <w:rsid w:val="00B7367B"/>
    <w:rsid w:val="00B74213"/>
    <w:rsid w:val="00B75717"/>
    <w:rsid w:val="00B77F8A"/>
    <w:rsid w:val="00B800F8"/>
    <w:rsid w:val="00B800FD"/>
    <w:rsid w:val="00B831A4"/>
    <w:rsid w:val="00B83B4A"/>
    <w:rsid w:val="00B83BEC"/>
    <w:rsid w:val="00B83F8D"/>
    <w:rsid w:val="00B86156"/>
    <w:rsid w:val="00B9031C"/>
    <w:rsid w:val="00B90B27"/>
    <w:rsid w:val="00B950A7"/>
    <w:rsid w:val="00B97850"/>
    <w:rsid w:val="00BA391B"/>
    <w:rsid w:val="00BA5B71"/>
    <w:rsid w:val="00BA60AD"/>
    <w:rsid w:val="00BB5C26"/>
    <w:rsid w:val="00BB659A"/>
    <w:rsid w:val="00BB6D8E"/>
    <w:rsid w:val="00BC0080"/>
    <w:rsid w:val="00BC0E40"/>
    <w:rsid w:val="00BC5544"/>
    <w:rsid w:val="00BC5E23"/>
    <w:rsid w:val="00BD0268"/>
    <w:rsid w:val="00BD0DF4"/>
    <w:rsid w:val="00BD16DA"/>
    <w:rsid w:val="00BD2405"/>
    <w:rsid w:val="00BD2A77"/>
    <w:rsid w:val="00BD3EDE"/>
    <w:rsid w:val="00BD4180"/>
    <w:rsid w:val="00BD49CA"/>
    <w:rsid w:val="00BD50B8"/>
    <w:rsid w:val="00BD5ED1"/>
    <w:rsid w:val="00BD7393"/>
    <w:rsid w:val="00BD7889"/>
    <w:rsid w:val="00BE17B6"/>
    <w:rsid w:val="00BE2BE9"/>
    <w:rsid w:val="00BE2E86"/>
    <w:rsid w:val="00BE329C"/>
    <w:rsid w:val="00BE4646"/>
    <w:rsid w:val="00BE502D"/>
    <w:rsid w:val="00BE561D"/>
    <w:rsid w:val="00BF00EA"/>
    <w:rsid w:val="00BF234B"/>
    <w:rsid w:val="00BF32EE"/>
    <w:rsid w:val="00BF7773"/>
    <w:rsid w:val="00BF7FA5"/>
    <w:rsid w:val="00C003B9"/>
    <w:rsid w:val="00C008E0"/>
    <w:rsid w:val="00C0182C"/>
    <w:rsid w:val="00C018BA"/>
    <w:rsid w:val="00C02F67"/>
    <w:rsid w:val="00C0363A"/>
    <w:rsid w:val="00C038DE"/>
    <w:rsid w:val="00C0417C"/>
    <w:rsid w:val="00C07068"/>
    <w:rsid w:val="00C137C6"/>
    <w:rsid w:val="00C13F43"/>
    <w:rsid w:val="00C1673E"/>
    <w:rsid w:val="00C1747E"/>
    <w:rsid w:val="00C205B7"/>
    <w:rsid w:val="00C23C41"/>
    <w:rsid w:val="00C24137"/>
    <w:rsid w:val="00C258E3"/>
    <w:rsid w:val="00C26144"/>
    <w:rsid w:val="00C301EF"/>
    <w:rsid w:val="00C3022E"/>
    <w:rsid w:val="00C309D5"/>
    <w:rsid w:val="00C30F3C"/>
    <w:rsid w:val="00C32B21"/>
    <w:rsid w:val="00C335E9"/>
    <w:rsid w:val="00C353A7"/>
    <w:rsid w:val="00C36F01"/>
    <w:rsid w:val="00C403BA"/>
    <w:rsid w:val="00C41D22"/>
    <w:rsid w:val="00C43078"/>
    <w:rsid w:val="00C44769"/>
    <w:rsid w:val="00C47456"/>
    <w:rsid w:val="00C50C17"/>
    <w:rsid w:val="00C50E3E"/>
    <w:rsid w:val="00C5258A"/>
    <w:rsid w:val="00C528D4"/>
    <w:rsid w:val="00C52A44"/>
    <w:rsid w:val="00C540F0"/>
    <w:rsid w:val="00C57278"/>
    <w:rsid w:val="00C622AE"/>
    <w:rsid w:val="00C62EEF"/>
    <w:rsid w:val="00C65543"/>
    <w:rsid w:val="00C6719C"/>
    <w:rsid w:val="00C7021C"/>
    <w:rsid w:val="00C708B9"/>
    <w:rsid w:val="00C735DB"/>
    <w:rsid w:val="00C735DD"/>
    <w:rsid w:val="00C745A7"/>
    <w:rsid w:val="00C747A2"/>
    <w:rsid w:val="00C753BD"/>
    <w:rsid w:val="00C75F61"/>
    <w:rsid w:val="00C778F3"/>
    <w:rsid w:val="00C779B5"/>
    <w:rsid w:val="00C77D07"/>
    <w:rsid w:val="00C80AB0"/>
    <w:rsid w:val="00C812EF"/>
    <w:rsid w:val="00C818EE"/>
    <w:rsid w:val="00C82998"/>
    <w:rsid w:val="00C8380E"/>
    <w:rsid w:val="00C867D3"/>
    <w:rsid w:val="00C91CDD"/>
    <w:rsid w:val="00C95D52"/>
    <w:rsid w:val="00C96079"/>
    <w:rsid w:val="00C96A4D"/>
    <w:rsid w:val="00C96FA4"/>
    <w:rsid w:val="00C97EFE"/>
    <w:rsid w:val="00CA06CE"/>
    <w:rsid w:val="00CA0A9B"/>
    <w:rsid w:val="00CA1AD0"/>
    <w:rsid w:val="00CA240C"/>
    <w:rsid w:val="00CA3487"/>
    <w:rsid w:val="00CA719B"/>
    <w:rsid w:val="00CB006F"/>
    <w:rsid w:val="00CB6BE6"/>
    <w:rsid w:val="00CB6FF4"/>
    <w:rsid w:val="00CC1B5C"/>
    <w:rsid w:val="00CC63C7"/>
    <w:rsid w:val="00CD0906"/>
    <w:rsid w:val="00CD7A3B"/>
    <w:rsid w:val="00CE12DA"/>
    <w:rsid w:val="00CE3EAD"/>
    <w:rsid w:val="00CE43D0"/>
    <w:rsid w:val="00CE4714"/>
    <w:rsid w:val="00CE7159"/>
    <w:rsid w:val="00CF002C"/>
    <w:rsid w:val="00CF142A"/>
    <w:rsid w:val="00CF740A"/>
    <w:rsid w:val="00D00046"/>
    <w:rsid w:val="00D00656"/>
    <w:rsid w:val="00D01221"/>
    <w:rsid w:val="00D0281C"/>
    <w:rsid w:val="00D02A71"/>
    <w:rsid w:val="00D030F9"/>
    <w:rsid w:val="00D03FC8"/>
    <w:rsid w:val="00D07D73"/>
    <w:rsid w:val="00D07F63"/>
    <w:rsid w:val="00D100B8"/>
    <w:rsid w:val="00D105E6"/>
    <w:rsid w:val="00D10E28"/>
    <w:rsid w:val="00D118D6"/>
    <w:rsid w:val="00D13BED"/>
    <w:rsid w:val="00D14591"/>
    <w:rsid w:val="00D16681"/>
    <w:rsid w:val="00D20526"/>
    <w:rsid w:val="00D20853"/>
    <w:rsid w:val="00D20C46"/>
    <w:rsid w:val="00D2339F"/>
    <w:rsid w:val="00D239EA"/>
    <w:rsid w:val="00D23D01"/>
    <w:rsid w:val="00D254CF"/>
    <w:rsid w:val="00D26B05"/>
    <w:rsid w:val="00D32530"/>
    <w:rsid w:val="00D347E9"/>
    <w:rsid w:val="00D36691"/>
    <w:rsid w:val="00D4171F"/>
    <w:rsid w:val="00D476BA"/>
    <w:rsid w:val="00D51DA2"/>
    <w:rsid w:val="00D532AD"/>
    <w:rsid w:val="00D541AA"/>
    <w:rsid w:val="00D6221E"/>
    <w:rsid w:val="00D624FA"/>
    <w:rsid w:val="00D633E4"/>
    <w:rsid w:val="00D65389"/>
    <w:rsid w:val="00D701E6"/>
    <w:rsid w:val="00D70A7B"/>
    <w:rsid w:val="00D71B5D"/>
    <w:rsid w:val="00D738D0"/>
    <w:rsid w:val="00D74509"/>
    <w:rsid w:val="00D80F61"/>
    <w:rsid w:val="00D82A8A"/>
    <w:rsid w:val="00D84124"/>
    <w:rsid w:val="00D868FB"/>
    <w:rsid w:val="00D90EEE"/>
    <w:rsid w:val="00D9104D"/>
    <w:rsid w:val="00D925DE"/>
    <w:rsid w:val="00D93335"/>
    <w:rsid w:val="00D96070"/>
    <w:rsid w:val="00D966BC"/>
    <w:rsid w:val="00D969CB"/>
    <w:rsid w:val="00D97605"/>
    <w:rsid w:val="00DA1A08"/>
    <w:rsid w:val="00DA41FD"/>
    <w:rsid w:val="00DA43DA"/>
    <w:rsid w:val="00DA4C75"/>
    <w:rsid w:val="00DB0659"/>
    <w:rsid w:val="00DB0792"/>
    <w:rsid w:val="00DB1936"/>
    <w:rsid w:val="00DB1BEC"/>
    <w:rsid w:val="00DB2857"/>
    <w:rsid w:val="00DB48A0"/>
    <w:rsid w:val="00DB519D"/>
    <w:rsid w:val="00DC0BA1"/>
    <w:rsid w:val="00DC121F"/>
    <w:rsid w:val="00DC1D6A"/>
    <w:rsid w:val="00DC37B5"/>
    <w:rsid w:val="00DC4657"/>
    <w:rsid w:val="00DC61EA"/>
    <w:rsid w:val="00DD0F7E"/>
    <w:rsid w:val="00DD3E54"/>
    <w:rsid w:val="00DD4254"/>
    <w:rsid w:val="00DD5872"/>
    <w:rsid w:val="00DD724D"/>
    <w:rsid w:val="00DE025D"/>
    <w:rsid w:val="00DE035C"/>
    <w:rsid w:val="00DE03DD"/>
    <w:rsid w:val="00DE11AF"/>
    <w:rsid w:val="00DE5B81"/>
    <w:rsid w:val="00DF2C6A"/>
    <w:rsid w:val="00DF2F5C"/>
    <w:rsid w:val="00DF41BA"/>
    <w:rsid w:val="00DF524A"/>
    <w:rsid w:val="00DF5353"/>
    <w:rsid w:val="00DF699F"/>
    <w:rsid w:val="00DF6F10"/>
    <w:rsid w:val="00DF7A92"/>
    <w:rsid w:val="00E00E7E"/>
    <w:rsid w:val="00E01635"/>
    <w:rsid w:val="00E040CC"/>
    <w:rsid w:val="00E069EF"/>
    <w:rsid w:val="00E07540"/>
    <w:rsid w:val="00E120ED"/>
    <w:rsid w:val="00E1227D"/>
    <w:rsid w:val="00E1278B"/>
    <w:rsid w:val="00E12C5C"/>
    <w:rsid w:val="00E1490F"/>
    <w:rsid w:val="00E168AD"/>
    <w:rsid w:val="00E17D31"/>
    <w:rsid w:val="00E23523"/>
    <w:rsid w:val="00E23B48"/>
    <w:rsid w:val="00E24602"/>
    <w:rsid w:val="00E27CA5"/>
    <w:rsid w:val="00E302B2"/>
    <w:rsid w:val="00E32F03"/>
    <w:rsid w:val="00E33AA9"/>
    <w:rsid w:val="00E33B66"/>
    <w:rsid w:val="00E375AF"/>
    <w:rsid w:val="00E40ECD"/>
    <w:rsid w:val="00E41800"/>
    <w:rsid w:val="00E4538F"/>
    <w:rsid w:val="00E45710"/>
    <w:rsid w:val="00E50D0F"/>
    <w:rsid w:val="00E54FDC"/>
    <w:rsid w:val="00E55EF6"/>
    <w:rsid w:val="00E57542"/>
    <w:rsid w:val="00E57C50"/>
    <w:rsid w:val="00E62231"/>
    <w:rsid w:val="00E624D7"/>
    <w:rsid w:val="00E644AE"/>
    <w:rsid w:val="00E64ABF"/>
    <w:rsid w:val="00E65B2A"/>
    <w:rsid w:val="00E67FEE"/>
    <w:rsid w:val="00E71233"/>
    <w:rsid w:val="00E717FB"/>
    <w:rsid w:val="00E74D73"/>
    <w:rsid w:val="00E75101"/>
    <w:rsid w:val="00E75129"/>
    <w:rsid w:val="00E7517B"/>
    <w:rsid w:val="00E764B1"/>
    <w:rsid w:val="00E804FA"/>
    <w:rsid w:val="00E81D7C"/>
    <w:rsid w:val="00E82856"/>
    <w:rsid w:val="00E84068"/>
    <w:rsid w:val="00E863A2"/>
    <w:rsid w:val="00E87C42"/>
    <w:rsid w:val="00E91CFA"/>
    <w:rsid w:val="00E92A01"/>
    <w:rsid w:val="00E92B1A"/>
    <w:rsid w:val="00E9433E"/>
    <w:rsid w:val="00E96E9B"/>
    <w:rsid w:val="00E97742"/>
    <w:rsid w:val="00EA185E"/>
    <w:rsid w:val="00EA66CE"/>
    <w:rsid w:val="00EB2DAC"/>
    <w:rsid w:val="00EB3510"/>
    <w:rsid w:val="00EB3C2B"/>
    <w:rsid w:val="00EB4E37"/>
    <w:rsid w:val="00EC15F0"/>
    <w:rsid w:val="00EC1E82"/>
    <w:rsid w:val="00EC2A73"/>
    <w:rsid w:val="00EC3F24"/>
    <w:rsid w:val="00EC4161"/>
    <w:rsid w:val="00EC4937"/>
    <w:rsid w:val="00EC5E14"/>
    <w:rsid w:val="00EC6B10"/>
    <w:rsid w:val="00EC79D3"/>
    <w:rsid w:val="00EC7B12"/>
    <w:rsid w:val="00ED0738"/>
    <w:rsid w:val="00ED35B4"/>
    <w:rsid w:val="00ED453B"/>
    <w:rsid w:val="00ED45D3"/>
    <w:rsid w:val="00ED7CCC"/>
    <w:rsid w:val="00ED7E34"/>
    <w:rsid w:val="00EE0D8B"/>
    <w:rsid w:val="00EE2BB3"/>
    <w:rsid w:val="00EE4249"/>
    <w:rsid w:val="00EE4490"/>
    <w:rsid w:val="00EE5688"/>
    <w:rsid w:val="00EE6058"/>
    <w:rsid w:val="00EE6FB1"/>
    <w:rsid w:val="00EF1B3C"/>
    <w:rsid w:val="00EF232E"/>
    <w:rsid w:val="00EF56E4"/>
    <w:rsid w:val="00F00777"/>
    <w:rsid w:val="00F03126"/>
    <w:rsid w:val="00F0612F"/>
    <w:rsid w:val="00F07445"/>
    <w:rsid w:val="00F10396"/>
    <w:rsid w:val="00F10534"/>
    <w:rsid w:val="00F10653"/>
    <w:rsid w:val="00F116F2"/>
    <w:rsid w:val="00F16774"/>
    <w:rsid w:val="00F1688D"/>
    <w:rsid w:val="00F16D34"/>
    <w:rsid w:val="00F179FD"/>
    <w:rsid w:val="00F20CF3"/>
    <w:rsid w:val="00F20D3A"/>
    <w:rsid w:val="00F21379"/>
    <w:rsid w:val="00F2283A"/>
    <w:rsid w:val="00F235EB"/>
    <w:rsid w:val="00F237E6"/>
    <w:rsid w:val="00F23889"/>
    <w:rsid w:val="00F24754"/>
    <w:rsid w:val="00F26936"/>
    <w:rsid w:val="00F32238"/>
    <w:rsid w:val="00F3490E"/>
    <w:rsid w:val="00F372E1"/>
    <w:rsid w:val="00F4090D"/>
    <w:rsid w:val="00F4131A"/>
    <w:rsid w:val="00F43187"/>
    <w:rsid w:val="00F43374"/>
    <w:rsid w:val="00F43D89"/>
    <w:rsid w:val="00F46380"/>
    <w:rsid w:val="00F46E30"/>
    <w:rsid w:val="00F47259"/>
    <w:rsid w:val="00F52ACA"/>
    <w:rsid w:val="00F534B2"/>
    <w:rsid w:val="00F559F9"/>
    <w:rsid w:val="00F56133"/>
    <w:rsid w:val="00F61C71"/>
    <w:rsid w:val="00F61EBD"/>
    <w:rsid w:val="00F63D25"/>
    <w:rsid w:val="00F63E8E"/>
    <w:rsid w:val="00F64463"/>
    <w:rsid w:val="00F65A18"/>
    <w:rsid w:val="00F67154"/>
    <w:rsid w:val="00F6741B"/>
    <w:rsid w:val="00F706EE"/>
    <w:rsid w:val="00F723F4"/>
    <w:rsid w:val="00F73B4A"/>
    <w:rsid w:val="00F80046"/>
    <w:rsid w:val="00F80850"/>
    <w:rsid w:val="00F8214A"/>
    <w:rsid w:val="00F82488"/>
    <w:rsid w:val="00F82497"/>
    <w:rsid w:val="00F83054"/>
    <w:rsid w:val="00F83105"/>
    <w:rsid w:val="00F84358"/>
    <w:rsid w:val="00F86E33"/>
    <w:rsid w:val="00F9168B"/>
    <w:rsid w:val="00F930A1"/>
    <w:rsid w:val="00F93C80"/>
    <w:rsid w:val="00F97888"/>
    <w:rsid w:val="00FA0056"/>
    <w:rsid w:val="00FA08D1"/>
    <w:rsid w:val="00FA30F3"/>
    <w:rsid w:val="00FA4B5D"/>
    <w:rsid w:val="00FA4F20"/>
    <w:rsid w:val="00FA6BC1"/>
    <w:rsid w:val="00FB0CC6"/>
    <w:rsid w:val="00FB4858"/>
    <w:rsid w:val="00FB4D47"/>
    <w:rsid w:val="00FB5354"/>
    <w:rsid w:val="00FB5807"/>
    <w:rsid w:val="00FB6D2A"/>
    <w:rsid w:val="00FB7076"/>
    <w:rsid w:val="00FC1E79"/>
    <w:rsid w:val="00FC21B8"/>
    <w:rsid w:val="00FC224B"/>
    <w:rsid w:val="00FC3057"/>
    <w:rsid w:val="00FC3F9C"/>
    <w:rsid w:val="00FC46C7"/>
    <w:rsid w:val="00FC5F7C"/>
    <w:rsid w:val="00FC759C"/>
    <w:rsid w:val="00FD017A"/>
    <w:rsid w:val="00FD0264"/>
    <w:rsid w:val="00FD18E9"/>
    <w:rsid w:val="00FD2CED"/>
    <w:rsid w:val="00FD2D3C"/>
    <w:rsid w:val="00FD4003"/>
    <w:rsid w:val="00FD605C"/>
    <w:rsid w:val="00FD7C0D"/>
    <w:rsid w:val="00FE2024"/>
    <w:rsid w:val="00FE541B"/>
    <w:rsid w:val="00FE7728"/>
    <w:rsid w:val="00FF0527"/>
    <w:rsid w:val="00FF1429"/>
    <w:rsid w:val="00FF5017"/>
    <w:rsid w:val="0506DBEA"/>
    <w:rsid w:val="053337AD"/>
    <w:rsid w:val="07BDFD14"/>
    <w:rsid w:val="1176AC64"/>
    <w:rsid w:val="13BDE33F"/>
    <w:rsid w:val="148BCE15"/>
    <w:rsid w:val="18F0D474"/>
    <w:rsid w:val="1A3028C3"/>
    <w:rsid w:val="1E647112"/>
    <w:rsid w:val="1EB3EA11"/>
    <w:rsid w:val="24F4AA09"/>
    <w:rsid w:val="2699B35A"/>
    <w:rsid w:val="289DA7C4"/>
    <w:rsid w:val="2C958232"/>
    <w:rsid w:val="39BE8E87"/>
    <w:rsid w:val="408EC414"/>
    <w:rsid w:val="425915D9"/>
    <w:rsid w:val="4373E665"/>
    <w:rsid w:val="465AE32F"/>
    <w:rsid w:val="48B7919F"/>
    <w:rsid w:val="4A57DEE1"/>
    <w:rsid w:val="4BE2331E"/>
    <w:rsid w:val="50F07CB6"/>
    <w:rsid w:val="5E481E0E"/>
    <w:rsid w:val="6131DE2E"/>
    <w:rsid w:val="6146BA36"/>
    <w:rsid w:val="635E5374"/>
    <w:rsid w:val="64D1339C"/>
    <w:rsid w:val="68FFB936"/>
    <w:rsid w:val="6E7C3D51"/>
    <w:rsid w:val="6EF6E896"/>
    <w:rsid w:val="7498D9DF"/>
    <w:rsid w:val="77126C04"/>
    <w:rsid w:val="7952B972"/>
    <w:rsid w:val="7D8C892C"/>
    <w:rsid w:val="7D97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rsid w:val="004B51EE"/>
    <w:pPr>
      <w:tabs>
        <w:tab w:val="center" w:pos="4419"/>
        <w:tab w:val="right" w:pos="8838"/>
      </w:tabs>
    </w:pPr>
  </w:style>
  <w:style w:type="character" w:customStyle="1" w:styleId="EncabezadoCar">
    <w:name w:val="Encabezado Car"/>
    <w:basedOn w:val="Fuentedeprrafopredeter"/>
    <w:link w:val="Encabezado"/>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unhideWhenUsed/>
    <w:rsid w:val="006D690B"/>
    <w:rPr>
      <w:b/>
      <w:bCs/>
    </w:rPr>
  </w:style>
  <w:style w:type="character" w:customStyle="1" w:styleId="AsuntodelcomentarioCar">
    <w:name w:val="Asunto del comentario Car"/>
    <w:basedOn w:val="TextocomentarioCar"/>
    <w:link w:val="Asuntodelcomentario"/>
    <w:semiHidden/>
    <w:rsid w:val="006D690B"/>
    <w:rPr>
      <w:b/>
      <w:bCs/>
      <w:lang w:val="es-ES"/>
    </w:rPr>
  </w:style>
  <w:style w:type="paragraph" w:customStyle="1" w:styleId="313">
    <w:name w:val="313"/>
    <w:basedOn w:val="Normal"/>
    <w:uiPriority w:val="99"/>
    <w:rsid w:val="005F7D3C"/>
    <w:pPr>
      <w:suppressAutoHyphens w:val="0"/>
      <w:overflowPunct w:val="0"/>
      <w:autoSpaceDE w:val="0"/>
      <w:autoSpaceDN w:val="0"/>
      <w:adjustRightInd w:val="0"/>
      <w:textAlignment w:val="baseline"/>
    </w:pPr>
    <w:rPr>
      <w:color w:val="000000"/>
      <w:sz w:val="2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2.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F6820-93AF-4B32-A23F-4701548FF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EDF25-1ADC-4447-A856-DDB2A983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6552</Words>
  <Characters>36042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42509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318</cp:revision>
  <cp:lastPrinted>2013-11-05T22:28:00Z</cp:lastPrinted>
  <dcterms:created xsi:type="dcterms:W3CDTF">2021-06-03T01:21:00Z</dcterms:created>
  <dcterms:modified xsi:type="dcterms:W3CDTF">2021-09-28T18:13:00Z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