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A444C" w14:textId="77777777" w:rsidR="00705AEC" w:rsidRPr="00705AEC" w:rsidRDefault="00705AEC" w:rsidP="00705AEC">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bookmarkStart w:id="1" w:name="_GoBack"/>
      <w:bookmarkEnd w:id="1"/>
      <w:r w:rsidRPr="00705AEC">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18B126B" w14:textId="77777777" w:rsidR="00705AEC" w:rsidRPr="00705AEC" w:rsidRDefault="00705AEC" w:rsidP="00705AEC">
      <w:pPr>
        <w:spacing w:after="0" w:line="240" w:lineRule="auto"/>
        <w:jc w:val="both"/>
        <w:rPr>
          <w:rFonts w:ascii="Arial" w:eastAsia="Times New Roman" w:hAnsi="Arial" w:cs="Arial"/>
          <w:sz w:val="20"/>
          <w:szCs w:val="20"/>
          <w:lang w:val="es-419" w:eastAsia="es-ES"/>
        </w:rPr>
      </w:pPr>
    </w:p>
    <w:p w14:paraId="6F4E618B" w14:textId="726A04FA" w:rsidR="00705AEC" w:rsidRPr="00705AEC" w:rsidRDefault="00630E4F" w:rsidP="00705AEC">
      <w:pPr>
        <w:spacing w:after="0" w:line="240" w:lineRule="auto"/>
        <w:jc w:val="both"/>
        <w:rPr>
          <w:rFonts w:ascii="Arial" w:eastAsia="Times New Roman" w:hAnsi="Arial" w:cs="Arial"/>
          <w:b/>
          <w:bCs/>
          <w:iCs/>
          <w:sz w:val="20"/>
          <w:szCs w:val="20"/>
          <w:lang w:val="es-419" w:eastAsia="fr-FR"/>
        </w:rPr>
      </w:pPr>
      <w:r w:rsidRPr="00705AEC">
        <w:rPr>
          <w:rFonts w:ascii="Arial" w:eastAsia="Times New Roman" w:hAnsi="Arial" w:cs="Arial"/>
          <w:b/>
          <w:bCs/>
          <w:iCs/>
          <w:sz w:val="20"/>
          <w:szCs w:val="20"/>
          <w:u w:val="single"/>
          <w:lang w:val="es-419" w:eastAsia="fr-FR"/>
        </w:rPr>
        <w:t>TEMAS:</w:t>
      </w:r>
      <w:r w:rsidRPr="00705AEC">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DEBIDO PROCESO / TUTELA CONTRA DECISIÓN JUDICIAL / REQUISITOS GENERALES DE PROCEDIBILIDAD / SUBSIDIARIEDAD E INMEDIATEZ / EXCEPCIÓN FRENTE AL PRIMERO / NO SE AGOTARON LOS RECURSOS ORDINARIOS.</w:t>
      </w:r>
    </w:p>
    <w:p w14:paraId="2D01070F" w14:textId="77777777" w:rsidR="00705AEC" w:rsidRPr="00705AEC" w:rsidRDefault="00705AEC" w:rsidP="00705AEC">
      <w:pPr>
        <w:spacing w:after="0" w:line="240" w:lineRule="auto"/>
        <w:jc w:val="both"/>
        <w:rPr>
          <w:rFonts w:ascii="Arial" w:eastAsia="Times New Roman" w:hAnsi="Arial" w:cs="Arial"/>
          <w:sz w:val="20"/>
          <w:szCs w:val="20"/>
          <w:lang w:val="es-419" w:eastAsia="es-ES"/>
        </w:rPr>
      </w:pPr>
    </w:p>
    <w:p w14:paraId="1B78A424" w14:textId="0CB5C7A0" w:rsidR="00705AEC" w:rsidRPr="00705AEC" w:rsidRDefault="00B5790F" w:rsidP="00705AEC">
      <w:pPr>
        <w:spacing w:after="0" w:line="240" w:lineRule="auto"/>
        <w:jc w:val="both"/>
        <w:rPr>
          <w:rFonts w:ascii="Arial" w:eastAsia="Times New Roman" w:hAnsi="Arial" w:cs="Arial"/>
          <w:sz w:val="20"/>
          <w:szCs w:val="20"/>
          <w:lang w:val="es-419" w:eastAsia="es-ES"/>
        </w:rPr>
      </w:pPr>
      <w:r w:rsidRPr="00B5790F">
        <w:rPr>
          <w:rFonts w:ascii="Arial" w:eastAsia="Times New Roman" w:hAnsi="Arial" w:cs="Arial"/>
          <w:sz w:val="20"/>
          <w:szCs w:val="20"/>
          <w:lang w:val="es-419" w:eastAsia="es-ES"/>
        </w:rPr>
        <w:t>Considera el accionante que el auto por medio del cual se decretó el desistimiento tácito de la demanda ejecutiva que formuló, fue producto de una actuación confusa y que no tuvo en cuenta que la carga procesal por la cual se declaró ya se encontraba cumplida</w:t>
      </w:r>
      <w:r>
        <w:rPr>
          <w:rFonts w:ascii="Arial" w:eastAsia="Times New Roman" w:hAnsi="Arial" w:cs="Arial"/>
          <w:sz w:val="20"/>
          <w:szCs w:val="20"/>
          <w:lang w:val="es-419" w:eastAsia="es-ES"/>
        </w:rPr>
        <w:t>…</w:t>
      </w:r>
    </w:p>
    <w:p w14:paraId="7E3DBCCF" w14:textId="77777777" w:rsidR="00705AEC" w:rsidRPr="00705AEC" w:rsidRDefault="00705AEC" w:rsidP="00705AEC">
      <w:pPr>
        <w:spacing w:after="0" w:line="240" w:lineRule="auto"/>
        <w:jc w:val="both"/>
        <w:rPr>
          <w:rFonts w:ascii="Arial" w:eastAsia="Times New Roman" w:hAnsi="Arial" w:cs="Arial"/>
          <w:sz w:val="20"/>
          <w:szCs w:val="20"/>
          <w:lang w:val="es-419" w:eastAsia="es-ES"/>
        </w:rPr>
      </w:pPr>
    </w:p>
    <w:p w14:paraId="21815932" w14:textId="27EED331" w:rsidR="00705AEC" w:rsidRPr="00705AEC" w:rsidRDefault="00887B5A" w:rsidP="00705AEC">
      <w:pPr>
        <w:spacing w:after="0" w:line="240" w:lineRule="auto"/>
        <w:jc w:val="both"/>
        <w:rPr>
          <w:rFonts w:ascii="Arial" w:eastAsia="Times New Roman" w:hAnsi="Arial" w:cs="Arial"/>
          <w:sz w:val="20"/>
          <w:szCs w:val="20"/>
          <w:lang w:val="es-419" w:eastAsia="es-ES"/>
        </w:rPr>
      </w:pPr>
      <w:r w:rsidRPr="00887B5A">
        <w:rPr>
          <w:rFonts w:ascii="Arial" w:eastAsia="Times New Roman" w:hAnsi="Arial" w:cs="Arial"/>
          <w:sz w:val="20"/>
          <w:szCs w:val="20"/>
          <w:lang w:val="es-419" w:eastAsia="es-ES"/>
        </w:rPr>
        <w:t>Para que procedan los reproches que por este medio se le haga a las decisiones ordinarias, se deben cumplir los presupuestos generales que han sido identificados así: (i) que la cuestión que se discuta resulte de evidente relevancia constitucional, (ii) que se hayan agotado todos los mecanismos ordinarios y extraordinarios de defensa, salvo que se trate de evitar la consumación de un perjuicio ius fundamental irremediable, (</w:t>
      </w:r>
      <w:proofErr w:type="spellStart"/>
      <w:r w:rsidRPr="00887B5A">
        <w:rPr>
          <w:rFonts w:ascii="Arial" w:eastAsia="Times New Roman" w:hAnsi="Arial" w:cs="Arial"/>
          <w:sz w:val="20"/>
          <w:szCs w:val="20"/>
          <w:lang w:val="es-419" w:eastAsia="es-ES"/>
        </w:rPr>
        <w:t>iii</w:t>
      </w:r>
      <w:proofErr w:type="spellEnd"/>
      <w:r w:rsidRPr="00887B5A">
        <w:rPr>
          <w:rFonts w:ascii="Arial" w:eastAsia="Times New Roman" w:hAnsi="Arial" w:cs="Arial"/>
          <w:sz w:val="20"/>
          <w:szCs w:val="20"/>
          <w:lang w:val="es-419" w:eastAsia="es-ES"/>
        </w:rPr>
        <w:t>) que se cumpla el requisito de la inmediatez</w:t>
      </w:r>
      <w:r>
        <w:rPr>
          <w:rFonts w:ascii="Arial" w:eastAsia="Times New Roman" w:hAnsi="Arial" w:cs="Arial"/>
          <w:sz w:val="20"/>
          <w:szCs w:val="20"/>
          <w:lang w:val="es-419" w:eastAsia="es-ES"/>
        </w:rPr>
        <w:t>…</w:t>
      </w:r>
    </w:p>
    <w:p w14:paraId="7A47A0B6" w14:textId="77777777" w:rsidR="00705AEC" w:rsidRPr="00705AEC" w:rsidRDefault="00705AEC" w:rsidP="00705AEC">
      <w:pPr>
        <w:spacing w:after="0" w:line="240" w:lineRule="auto"/>
        <w:jc w:val="both"/>
        <w:rPr>
          <w:rFonts w:ascii="Arial" w:eastAsia="Times New Roman" w:hAnsi="Arial" w:cs="Arial"/>
          <w:sz w:val="20"/>
          <w:szCs w:val="20"/>
          <w:lang w:val="es-419" w:eastAsia="es-ES"/>
        </w:rPr>
      </w:pPr>
    </w:p>
    <w:p w14:paraId="28ED663F" w14:textId="58A0A75C" w:rsidR="00705AEC" w:rsidRDefault="00887B5A" w:rsidP="00705AEC">
      <w:pPr>
        <w:spacing w:after="0" w:line="240" w:lineRule="auto"/>
        <w:jc w:val="both"/>
        <w:rPr>
          <w:rFonts w:ascii="Arial" w:eastAsia="Times New Roman" w:hAnsi="Arial" w:cs="Arial"/>
          <w:sz w:val="20"/>
          <w:szCs w:val="20"/>
          <w:lang w:val="es-419" w:eastAsia="es-ES"/>
        </w:rPr>
      </w:pPr>
      <w:r w:rsidRPr="00887B5A">
        <w:rPr>
          <w:rFonts w:ascii="Arial" w:eastAsia="Times New Roman" w:hAnsi="Arial" w:cs="Arial"/>
          <w:sz w:val="20"/>
          <w:szCs w:val="20"/>
          <w:lang w:val="es-419" w:eastAsia="es-ES"/>
        </w:rPr>
        <w:t>Surge de las anteriores pruebas que si el reproche constitucional se fija contra la decisión por medio de la cual se declaró el desistimiento tácito de la demanda ejecutiva acumulada que promovió el actor, el amparo resulta improcedente, tal como lo dedujo la primera instancia, ante la evidencia de que contra esa determinación ningún recurso se formuló, es decir que se incumple aquel presupuesto de la subsidiariedad</w:t>
      </w:r>
      <w:r>
        <w:rPr>
          <w:rFonts w:ascii="Arial" w:eastAsia="Times New Roman" w:hAnsi="Arial" w:cs="Arial"/>
          <w:sz w:val="20"/>
          <w:szCs w:val="20"/>
          <w:lang w:val="es-419" w:eastAsia="es-ES"/>
        </w:rPr>
        <w:t>…</w:t>
      </w:r>
    </w:p>
    <w:p w14:paraId="11EE3D9A" w14:textId="7BBDEED9" w:rsidR="00887B5A" w:rsidRDefault="00887B5A" w:rsidP="00705AEC">
      <w:pPr>
        <w:spacing w:after="0" w:line="240" w:lineRule="auto"/>
        <w:jc w:val="both"/>
        <w:rPr>
          <w:rFonts w:ascii="Arial" w:eastAsia="Times New Roman" w:hAnsi="Arial" w:cs="Arial"/>
          <w:sz w:val="20"/>
          <w:szCs w:val="20"/>
          <w:lang w:val="es-419" w:eastAsia="es-ES"/>
        </w:rPr>
      </w:pPr>
    </w:p>
    <w:p w14:paraId="4080EAA0" w14:textId="61425DAC" w:rsidR="00887B5A" w:rsidRDefault="00F8142F" w:rsidP="00705AEC">
      <w:pPr>
        <w:spacing w:after="0" w:line="240" w:lineRule="auto"/>
        <w:jc w:val="both"/>
        <w:rPr>
          <w:rFonts w:ascii="Arial" w:eastAsia="Times New Roman" w:hAnsi="Arial" w:cs="Arial"/>
          <w:sz w:val="20"/>
          <w:szCs w:val="20"/>
          <w:lang w:val="es-419" w:eastAsia="es-ES"/>
        </w:rPr>
      </w:pPr>
      <w:r w:rsidRPr="00F8142F">
        <w:rPr>
          <w:rFonts w:ascii="Arial" w:eastAsia="Times New Roman" w:hAnsi="Arial" w:cs="Arial"/>
          <w:sz w:val="20"/>
          <w:szCs w:val="20"/>
          <w:lang w:val="es-419" w:eastAsia="es-ES"/>
        </w:rPr>
        <w:t xml:space="preserve">De igual modo, encuentra esta Sala que tampoco se encuentra acreditado el requisito de la inmediatez, pues a la </w:t>
      </w:r>
      <w:r w:rsidR="00630E4F" w:rsidRPr="00F8142F">
        <w:rPr>
          <w:rFonts w:ascii="Arial" w:eastAsia="Times New Roman" w:hAnsi="Arial" w:cs="Arial"/>
          <w:sz w:val="20"/>
          <w:szCs w:val="20"/>
          <w:lang w:val="es-419" w:eastAsia="es-ES"/>
        </w:rPr>
        <w:t>Solicitud De Amparo No</w:t>
      </w:r>
      <w:r w:rsidRPr="00F8142F">
        <w:rPr>
          <w:rFonts w:ascii="Arial" w:eastAsia="Times New Roman" w:hAnsi="Arial" w:cs="Arial"/>
          <w:sz w:val="20"/>
          <w:szCs w:val="20"/>
          <w:lang w:val="es-419" w:eastAsia="es-ES"/>
        </w:rPr>
        <w:t xml:space="preserve"> se acudió con la urgencia que exige este mecanismo de defensa especia</w:t>
      </w:r>
      <w:r w:rsidR="00630E4F">
        <w:rPr>
          <w:rFonts w:ascii="Arial" w:eastAsia="Times New Roman" w:hAnsi="Arial" w:cs="Arial"/>
          <w:sz w:val="20"/>
          <w:szCs w:val="20"/>
          <w:lang w:val="es-419" w:eastAsia="es-ES"/>
        </w:rPr>
        <w:t>…</w:t>
      </w:r>
    </w:p>
    <w:p w14:paraId="161B838B" w14:textId="38922F9B" w:rsidR="00630E4F" w:rsidRDefault="00630E4F" w:rsidP="00705AEC">
      <w:pPr>
        <w:spacing w:after="0" w:line="240" w:lineRule="auto"/>
        <w:jc w:val="both"/>
        <w:rPr>
          <w:rFonts w:ascii="Arial" w:eastAsia="Times New Roman" w:hAnsi="Arial" w:cs="Arial"/>
          <w:sz w:val="20"/>
          <w:szCs w:val="20"/>
          <w:lang w:val="es-419" w:eastAsia="es-ES"/>
        </w:rPr>
      </w:pPr>
    </w:p>
    <w:p w14:paraId="2A3C3CC6" w14:textId="5C7DBD76" w:rsidR="00630E4F" w:rsidRPr="00630E4F" w:rsidRDefault="00630E4F" w:rsidP="00630E4F">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630E4F">
        <w:rPr>
          <w:rFonts w:ascii="Arial" w:eastAsia="Times New Roman" w:hAnsi="Arial" w:cs="Arial"/>
          <w:sz w:val="20"/>
          <w:szCs w:val="20"/>
          <w:lang w:val="es-419" w:eastAsia="es-ES"/>
        </w:rPr>
        <w:t>es posible, de manera excepcionalísima, que la tutela sea procedente, aunque se incumpla aquel requisito de la subsidiariedad, ante la evidencia de que el actuar de la judicatura sea notoriamente errado.</w:t>
      </w:r>
    </w:p>
    <w:p w14:paraId="63F448ED" w14:textId="77777777" w:rsidR="00630E4F" w:rsidRPr="00630E4F" w:rsidRDefault="00630E4F" w:rsidP="00630E4F">
      <w:pPr>
        <w:spacing w:after="0" w:line="240" w:lineRule="auto"/>
        <w:jc w:val="both"/>
        <w:rPr>
          <w:rFonts w:ascii="Arial" w:eastAsia="Times New Roman" w:hAnsi="Arial" w:cs="Arial"/>
          <w:sz w:val="20"/>
          <w:szCs w:val="20"/>
          <w:lang w:val="es-419" w:eastAsia="es-ES"/>
        </w:rPr>
      </w:pPr>
      <w:r w:rsidRPr="00630E4F">
        <w:rPr>
          <w:rFonts w:ascii="Arial" w:eastAsia="Times New Roman" w:hAnsi="Arial" w:cs="Arial"/>
          <w:sz w:val="20"/>
          <w:szCs w:val="20"/>
          <w:lang w:val="es-419" w:eastAsia="es-ES"/>
        </w:rPr>
        <w:t xml:space="preserve"> </w:t>
      </w:r>
    </w:p>
    <w:p w14:paraId="5B392B6B" w14:textId="2CE78242" w:rsidR="00630E4F" w:rsidRPr="00705AEC" w:rsidRDefault="00630E4F" w:rsidP="00630E4F">
      <w:pPr>
        <w:spacing w:after="0" w:line="240" w:lineRule="auto"/>
        <w:jc w:val="both"/>
        <w:rPr>
          <w:rFonts w:ascii="Arial" w:eastAsia="Times New Roman" w:hAnsi="Arial" w:cs="Arial"/>
          <w:sz w:val="20"/>
          <w:szCs w:val="20"/>
          <w:lang w:val="es-419" w:eastAsia="es-ES"/>
        </w:rPr>
      </w:pPr>
      <w:r w:rsidRPr="00630E4F">
        <w:rPr>
          <w:rFonts w:ascii="Arial" w:eastAsia="Times New Roman" w:hAnsi="Arial" w:cs="Arial"/>
          <w:sz w:val="20"/>
          <w:szCs w:val="20"/>
          <w:lang w:val="es-419" w:eastAsia="es-ES"/>
        </w:rPr>
        <w:t>Sin embargo, en el caso particular no se presenta una circunstancia de dicha magnitud</w:t>
      </w:r>
      <w:r>
        <w:rPr>
          <w:rFonts w:ascii="Arial" w:eastAsia="Times New Roman" w:hAnsi="Arial" w:cs="Arial"/>
          <w:sz w:val="20"/>
          <w:szCs w:val="20"/>
          <w:lang w:val="es-419" w:eastAsia="es-ES"/>
        </w:rPr>
        <w:t>…</w:t>
      </w:r>
    </w:p>
    <w:p w14:paraId="367849BE" w14:textId="77777777" w:rsidR="00705AEC" w:rsidRPr="00705AEC" w:rsidRDefault="00705AEC" w:rsidP="00705AEC">
      <w:pPr>
        <w:spacing w:after="0" w:line="240" w:lineRule="auto"/>
        <w:jc w:val="both"/>
        <w:rPr>
          <w:rFonts w:ascii="Arial" w:eastAsia="Times New Roman" w:hAnsi="Arial" w:cs="Arial"/>
          <w:sz w:val="20"/>
          <w:szCs w:val="20"/>
          <w:lang w:val="es-ES" w:eastAsia="es-ES"/>
        </w:rPr>
      </w:pPr>
    </w:p>
    <w:p w14:paraId="3FB1C31C" w14:textId="77777777" w:rsidR="00705AEC" w:rsidRPr="00705AEC" w:rsidRDefault="00705AEC" w:rsidP="00705AEC">
      <w:pPr>
        <w:spacing w:after="0" w:line="240" w:lineRule="auto"/>
        <w:jc w:val="both"/>
        <w:rPr>
          <w:rFonts w:ascii="Arial" w:eastAsia="Times New Roman" w:hAnsi="Arial" w:cs="Arial"/>
          <w:sz w:val="20"/>
          <w:szCs w:val="20"/>
          <w:lang w:val="es-ES" w:eastAsia="es-ES"/>
        </w:rPr>
      </w:pPr>
    </w:p>
    <w:p w14:paraId="2196CEC8" w14:textId="77777777" w:rsidR="00705AEC" w:rsidRPr="00705AEC" w:rsidRDefault="00705AEC" w:rsidP="00705AEC">
      <w:pPr>
        <w:spacing w:after="0" w:line="240" w:lineRule="auto"/>
        <w:jc w:val="both"/>
        <w:rPr>
          <w:rFonts w:ascii="Arial" w:eastAsia="Times New Roman" w:hAnsi="Arial" w:cs="Arial"/>
          <w:sz w:val="20"/>
          <w:szCs w:val="20"/>
          <w:lang w:val="es-ES" w:eastAsia="es-ES"/>
        </w:rPr>
      </w:pPr>
    </w:p>
    <w:bookmarkEnd w:id="0"/>
    <w:p w14:paraId="775BFE91" w14:textId="77777777" w:rsidR="00766113" w:rsidRPr="00766113" w:rsidRDefault="00766113" w:rsidP="00766113">
      <w:pPr>
        <w:widowControl w:val="0"/>
        <w:autoSpaceDE w:val="0"/>
        <w:autoSpaceDN w:val="0"/>
        <w:adjustRightInd w:val="0"/>
        <w:spacing w:after="0" w:line="276" w:lineRule="auto"/>
        <w:jc w:val="center"/>
        <w:rPr>
          <w:rFonts w:ascii="Arial Narrow" w:eastAsia="Times New Roman" w:hAnsi="Arial Narrow" w:cs="Times New Roman"/>
          <w:b/>
          <w:bCs/>
          <w:sz w:val="26"/>
          <w:szCs w:val="26"/>
          <w:lang w:val="es-ES" w:eastAsia="es-ES"/>
        </w:rPr>
      </w:pPr>
      <w:r w:rsidRPr="00766113">
        <w:rPr>
          <w:rFonts w:ascii="Arial Narrow" w:eastAsia="Times New Roman" w:hAnsi="Arial Narrow" w:cs="Times New Roman"/>
          <w:b/>
          <w:bCs/>
          <w:sz w:val="26"/>
          <w:szCs w:val="26"/>
          <w:lang w:val="es-ES" w:eastAsia="es-ES"/>
        </w:rPr>
        <w:t>REPÚBLICA DE COLOMBIA</w:t>
      </w:r>
    </w:p>
    <w:p w14:paraId="1F41E5E8" w14:textId="77777777" w:rsidR="00766113" w:rsidRPr="00766113" w:rsidRDefault="00766113" w:rsidP="00766113">
      <w:pPr>
        <w:widowControl w:val="0"/>
        <w:autoSpaceDE w:val="0"/>
        <w:autoSpaceDN w:val="0"/>
        <w:adjustRightInd w:val="0"/>
        <w:spacing w:after="0" w:line="276" w:lineRule="auto"/>
        <w:jc w:val="center"/>
        <w:rPr>
          <w:rFonts w:ascii="Arial Narrow" w:eastAsia="Times New Roman" w:hAnsi="Arial Narrow" w:cs="Times New Roman"/>
          <w:bCs/>
          <w:sz w:val="26"/>
          <w:szCs w:val="26"/>
          <w:lang w:val="es-ES" w:eastAsia="es-ES"/>
        </w:rPr>
      </w:pPr>
      <w:r w:rsidRPr="00766113">
        <w:rPr>
          <w:rFonts w:ascii="Arial Narrow" w:eastAsia="Times New Roman" w:hAnsi="Arial Narrow" w:cs="Times New Roman"/>
          <w:bCs/>
          <w:noProof/>
          <w:sz w:val="26"/>
          <w:szCs w:val="26"/>
          <w:lang w:val="es-ES" w:eastAsia="es-ES"/>
        </w:rPr>
        <w:drawing>
          <wp:inline distT="0" distB="0" distL="0" distR="0" wp14:anchorId="4E18F985" wp14:editId="2F2942B4">
            <wp:extent cx="733425" cy="8096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809625"/>
                    </a:xfrm>
                    <a:prstGeom prst="rect">
                      <a:avLst/>
                    </a:prstGeom>
                    <a:noFill/>
                    <a:ln>
                      <a:noFill/>
                    </a:ln>
                  </pic:spPr>
                </pic:pic>
              </a:graphicData>
            </a:graphic>
          </wp:inline>
        </w:drawing>
      </w:r>
      <w:r w:rsidRPr="00766113">
        <w:rPr>
          <w:rFonts w:ascii="Arial Narrow" w:eastAsia="Times New Roman" w:hAnsi="Arial Narrow" w:cs="Times New Roman"/>
          <w:bCs/>
          <w:sz w:val="26"/>
          <w:szCs w:val="26"/>
          <w:lang w:val="es-ES" w:eastAsia="es-ES"/>
        </w:rPr>
        <w:t xml:space="preserve">    </w:t>
      </w:r>
    </w:p>
    <w:p w14:paraId="3E1DB80B" w14:textId="77777777" w:rsidR="00766113" w:rsidRPr="00766113" w:rsidRDefault="00766113" w:rsidP="00766113">
      <w:pPr>
        <w:widowControl w:val="0"/>
        <w:autoSpaceDE w:val="0"/>
        <w:autoSpaceDN w:val="0"/>
        <w:adjustRightInd w:val="0"/>
        <w:spacing w:after="0" w:line="276" w:lineRule="auto"/>
        <w:jc w:val="center"/>
        <w:rPr>
          <w:rFonts w:ascii="Arial Narrow" w:eastAsia="Times New Roman" w:hAnsi="Arial Narrow" w:cs="Times New Roman"/>
          <w:b/>
          <w:bCs/>
          <w:sz w:val="26"/>
          <w:szCs w:val="26"/>
          <w:lang w:val="es-ES" w:eastAsia="es-ES"/>
        </w:rPr>
      </w:pPr>
      <w:r w:rsidRPr="00766113">
        <w:rPr>
          <w:rFonts w:ascii="Arial Narrow" w:eastAsia="Times New Roman" w:hAnsi="Arial Narrow" w:cs="Times New Roman"/>
          <w:b/>
          <w:bCs/>
          <w:sz w:val="26"/>
          <w:szCs w:val="26"/>
          <w:lang w:val="es-ES" w:eastAsia="es-ES"/>
        </w:rPr>
        <w:t>TRIBUNAL SUPERIOR DE PEREIRA</w:t>
      </w:r>
    </w:p>
    <w:p w14:paraId="152A51C5" w14:textId="77777777" w:rsidR="00766113" w:rsidRPr="00766113" w:rsidRDefault="00766113" w:rsidP="00766113">
      <w:pPr>
        <w:widowControl w:val="0"/>
        <w:autoSpaceDE w:val="0"/>
        <w:autoSpaceDN w:val="0"/>
        <w:adjustRightInd w:val="0"/>
        <w:spacing w:after="0" w:line="276" w:lineRule="auto"/>
        <w:jc w:val="center"/>
        <w:rPr>
          <w:rFonts w:ascii="Arial Narrow" w:eastAsia="Times New Roman" w:hAnsi="Arial Narrow" w:cs="Times New Roman"/>
          <w:b/>
          <w:bCs/>
          <w:sz w:val="26"/>
          <w:szCs w:val="26"/>
          <w:lang w:val="es-ES" w:eastAsia="es-ES"/>
        </w:rPr>
      </w:pPr>
      <w:r w:rsidRPr="00766113">
        <w:rPr>
          <w:rFonts w:ascii="Arial Narrow" w:eastAsia="Times New Roman" w:hAnsi="Arial Narrow" w:cs="Times New Roman"/>
          <w:b/>
          <w:bCs/>
          <w:sz w:val="26"/>
          <w:szCs w:val="26"/>
          <w:lang w:val="es-ES" w:eastAsia="es-ES"/>
        </w:rPr>
        <w:t>SALA DE DECISIÓN CIVIL – FAMILIA</w:t>
      </w:r>
    </w:p>
    <w:p w14:paraId="138FA8E4" w14:textId="77777777" w:rsidR="00766113" w:rsidRPr="00766113" w:rsidRDefault="00766113" w:rsidP="00766113">
      <w:pPr>
        <w:tabs>
          <w:tab w:val="left" w:pos="-720"/>
        </w:tabs>
        <w:suppressAutoHyphens/>
        <w:spacing w:after="0" w:line="276" w:lineRule="auto"/>
        <w:jc w:val="center"/>
        <w:rPr>
          <w:rFonts w:ascii="Arial Narrow" w:eastAsia="Times New Roman" w:hAnsi="Arial Narrow" w:cs="Times New Roman"/>
          <w:b/>
          <w:bCs/>
          <w:spacing w:val="-3"/>
          <w:sz w:val="26"/>
          <w:szCs w:val="26"/>
          <w:lang w:val="es-ES"/>
        </w:rPr>
      </w:pPr>
    </w:p>
    <w:p w14:paraId="094F00C2" w14:textId="77777777" w:rsidR="00766113" w:rsidRPr="00766113" w:rsidRDefault="00766113" w:rsidP="00766113">
      <w:pPr>
        <w:widowControl w:val="0"/>
        <w:autoSpaceDE w:val="0"/>
        <w:autoSpaceDN w:val="0"/>
        <w:adjustRightInd w:val="0"/>
        <w:spacing w:after="0" w:line="276" w:lineRule="auto"/>
        <w:jc w:val="center"/>
        <w:rPr>
          <w:rFonts w:ascii="Arial Narrow" w:eastAsia="Times New Roman" w:hAnsi="Arial Narrow" w:cs="Times New Roman"/>
          <w:bCs/>
          <w:sz w:val="26"/>
          <w:szCs w:val="26"/>
          <w:lang w:val="es-ES" w:eastAsia="es-ES"/>
        </w:rPr>
      </w:pPr>
      <w:r w:rsidRPr="00766113">
        <w:rPr>
          <w:rFonts w:ascii="Arial Narrow" w:eastAsia="Times New Roman" w:hAnsi="Arial Narrow" w:cs="Times New Roman"/>
          <w:bCs/>
          <w:sz w:val="26"/>
          <w:szCs w:val="26"/>
          <w:lang w:val="es-ES" w:eastAsia="es-ES"/>
        </w:rPr>
        <w:t xml:space="preserve">Magistrado Ponente: </w:t>
      </w:r>
      <w:r w:rsidRPr="00766113">
        <w:rPr>
          <w:rFonts w:ascii="Arial Narrow" w:eastAsia="Times New Roman" w:hAnsi="Arial Narrow" w:cs="Times New Roman"/>
          <w:b/>
          <w:bCs/>
          <w:sz w:val="26"/>
          <w:szCs w:val="26"/>
          <w:lang w:val="es-ES" w:eastAsia="es-ES"/>
        </w:rPr>
        <w:t>CARLOS MAURICIO GARCÍA BARAJAS</w:t>
      </w:r>
    </w:p>
    <w:p w14:paraId="36DCC25B" w14:textId="77777777" w:rsidR="00766113" w:rsidRPr="00766113" w:rsidRDefault="00766113" w:rsidP="007661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autoSpaceDE w:val="0"/>
        <w:autoSpaceDN w:val="0"/>
        <w:adjustRightInd w:val="0"/>
        <w:spacing w:after="0" w:line="276" w:lineRule="auto"/>
        <w:jc w:val="both"/>
        <w:textAlignment w:val="baseline"/>
        <w:rPr>
          <w:rFonts w:ascii="Arial Narrow" w:eastAsia="Times New Roman" w:hAnsi="Arial Narrow" w:cs="Arial Narrow"/>
          <w:b/>
          <w:bCs/>
          <w:sz w:val="26"/>
          <w:szCs w:val="26"/>
          <w:lang w:eastAsia="es-MX"/>
        </w:rPr>
      </w:pPr>
    </w:p>
    <w:p w14:paraId="43D5B387" w14:textId="1FF37B6C" w:rsidR="005B561E" w:rsidRPr="00766113" w:rsidRDefault="004A01BE" w:rsidP="00766113">
      <w:pPr>
        <w:pStyle w:val="Sinespaciado"/>
        <w:spacing w:line="276" w:lineRule="auto"/>
        <w:jc w:val="center"/>
        <w:rPr>
          <w:rFonts w:ascii="Arial Narrow" w:hAnsi="Arial Narrow"/>
          <w:sz w:val="26"/>
          <w:szCs w:val="26"/>
        </w:rPr>
      </w:pPr>
      <w:r w:rsidRPr="00766113">
        <w:rPr>
          <w:rFonts w:ascii="Arial Narrow" w:hAnsi="Arial Narrow"/>
          <w:sz w:val="26"/>
          <w:szCs w:val="26"/>
        </w:rPr>
        <w:t xml:space="preserve">Pereira, </w:t>
      </w:r>
      <w:r w:rsidR="00BB65BE" w:rsidRPr="00766113">
        <w:rPr>
          <w:rFonts w:ascii="Arial Narrow" w:hAnsi="Arial Narrow"/>
          <w:sz w:val="26"/>
          <w:szCs w:val="26"/>
        </w:rPr>
        <w:t xml:space="preserve">siete </w:t>
      </w:r>
      <w:r w:rsidRPr="00766113">
        <w:rPr>
          <w:rFonts w:ascii="Arial Narrow" w:hAnsi="Arial Narrow"/>
          <w:sz w:val="26"/>
          <w:szCs w:val="26"/>
        </w:rPr>
        <w:t>(</w:t>
      </w:r>
      <w:r w:rsidR="00BB65BE" w:rsidRPr="00766113">
        <w:rPr>
          <w:rFonts w:ascii="Arial Narrow" w:hAnsi="Arial Narrow"/>
          <w:sz w:val="26"/>
          <w:szCs w:val="26"/>
        </w:rPr>
        <w:t>07</w:t>
      </w:r>
      <w:r w:rsidRPr="00766113">
        <w:rPr>
          <w:rFonts w:ascii="Arial Narrow" w:hAnsi="Arial Narrow"/>
          <w:sz w:val="26"/>
          <w:szCs w:val="26"/>
        </w:rPr>
        <w:t>) de jul</w:t>
      </w:r>
      <w:r w:rsidR="005B561E" w:rsidRPr="00766113">
        <w:rPr>
          <w:rFonts w:ascii="Arial Narrow" w:hAnsi="Arial Narrow"/>
          <w:sz w:val="26"/>
          <w:szCs w:val="26"/>
        </w:rPr>
        <w:t>io de dos mil veintiuno (2021)</w:t>
      </w:r>
    </w:p>
    <w:p w14:paraId="78551091" w14:textId="77777777" w:rsidR="005B561E" w:rsidRPr="00766113" w:rsidRDefault="005B561E" w:rsidP="00766113">
      <w:pPr>
        <w:pStyle w:val="Sinespaciado"/>
        <w:spacing w:line="276" w:lineRule="auto"/>
        <w:rPr>
          <w:rFonts w:ascii="Arial Narrow" w:hAnsi="Arial Narrow"/>
          <w:sz w:val="26"/>
          <w:szCs w:val="26"/>
        </w:rPr>
      </w:pPr>
    </w:p>
    <w:p w14:paraId="7269724D" w14:textId="0E9BA982" w:rsidR="005B561E" w:rsidRPr="00766113" w:rsidRDefault="005B561E" w:rsidP="00766113">
      <w:pPr>
        <w:pStyle w:val="Sinespaciado"/>
        <w:ind w:left="993"/>
        <w:rPr>
          <w:rFonts w:ascii="Arial Narrow" w:hAnsi="Arial Narrow"/>
          <w:sz w:val="24"/>
          <w:szCs w:val="26"/>
          <w:lang w:val="pt-BR"/>
        </w:rPr>
      </w:pPr>
      <w:r w:rsidRPr="00766113">
        <w:rPr>
          <w:rFonts w:ascii="Arial Narrow" w:hAnsi="Arial Narrow"/>
          <w:sz w:val="24"/>
          <w:szCs w:val="26"/>
        </w:rPr>
        <w:tab/>
      </w:r>
      <w:r w:rsidR="004A01BE" w:rsidRPr="00766113">
        <w:rPr>
          <w:rFonts w:ascii="Arial Narrow" w:hAnsi="Arial Narrow"/>
          <w:sz w:val="24"/>
          <w:szCs w:val="26"/>
          <w:lang w:val="pt-BR"/>
        </w:rPr>
        <w:t xml:space="preserve">Acta N° </w:t>
      </w:r>
      <w:r w:rsidR="00BB65BE" w:rsidRPr="00766113">
        <w:rPr>
          <w:rFonts w:ascii="Arial Narrow" w:hAnsi="Arial Narrow"/>
          <w:sz w:val="24"/>
          <w:szCs w:val="26"/>
          <w:lang w:val="pt-BR"/>
        </w:rPr>
        <w:t>318</w:t>
      </w:r>
      <w:r w:rsidR="004A01BE" w:rsidRPr="00766113">
        <w:rPr>
          <w:rFonts w:ascii="Arial Narrow" w:hAnsi="Arial Narrow"/>
          <w:sz w:val="24"/>
          <w:szCs w:val="26"/>
          <w:lang w:val="pt-BR"/>
        </w:rPr>
        <w:t xml:space="preserve"> de </w:t>
      </w:r>
      <w:r w:rsidR="00BB65BE" w:rsidRPr="00766113">
        <w:rPr>
          <w:rFonts w:ascii="Arial Narrow" w:hAnsi="Arial Narrow"/>
          <w:sz w:val="24"/>
          <w:szCs w:val="26"/>
          <w:lang w:val="pt-BR"/>
        </w:rPr>
        <w:t>07</w:t>
      </w:r>
      <w:r w:rsidR="004A01BE" w:rsidRPr="00766113">
        <w:rPr>
          <w:rFonts w:ascii="Arial Narrow" w:hAnsi="Arial Narrow"/>
          <w:sz w:val="24"/>
          <w:szCs w:val="26"/>
          <w:lang w:val="pt-BR"/>
        </w:rPr>
        <w:t>-07</w:t>
      </w:r>
      <w:r w:rsidRPr="00766113">
        <w:rPr>
          <w:rFonts w:ascii="Arial Narrow" w:hAnsi="Arial Narrow"/>
          <w:sz w:val="24"/>
          <w:szCs w:val="26"/>
          <w:lang w:val="pt-BR"/>
        </w:rPr>
        <w:t>-2021</w:t>
      </w:r>
    </w:p>
    <w:p w14:paraId="5252D5E7" w14:textId="63E7EE45" w:rsidR="005B561E" w:rsidRPr="00766113" w:rsidRDefault="005B561E" w:rsidP="00766113">
      <w:pPr>
        <w:pStyle w:val="Sinespaciado"/>
        <w:ind w:left="993"/>
        <w:rPr>
          <w:rFonts w:ascii="Arial Narrow" w:hAnsi="Arial Narrow"/>
          <w:sz w:val="24"/>
          <w:szCs w:val="26"/>
        </w:rPr>
      </w:pPr>
      <w:r w:rsidRPr="00766113">
        <w:rPr>
          <w:rFonts w:ascii="Arial Narrow" w:hAnsi="Arial Narrow"/>
          <w:sz w:val="24"/>
          <w:szCs w:val="26"/>
          <w:lang w:val="pt-BR"/>
        </w:rPr>
        <w:tab/>
        <w:t xml:space="preserve">Sentencia: TSP. </w:t>
      </w:r>
      <w:r w:rsidRPr="00766113">
        <w:rPr>
          <w:rFonts w:ascii="Arial Narrow" w:hAnsi="Arial Narrow"/>
          <w:sz w:val="24"/>
          <w:szCs w:val="26"/>
        </w:rPr>
        <w:t>ST2-0</w:t>
      </w:r>
      <w:r w:rsidR="00BB65BE" w:rsidRPr="00766113">
        <w:rPr>
          <w:rFonts w:ascii="Arial Narrow" w:hAnsi="Arial Narrow"/>
          <w:sz w:val="24"/>
          <w:szCs w:val="26"/>
        </w:rPr>
        <w:t>222</w:t>
      </w:r>
      <w:r w:rsidRPr="00766113">
        <w:rPr>
          <w:rFonts w:ascii="Arial Narrow" w:hAnsi="Arial Narrow"/>
          <w:sz w:val="24"/>
          <w:szCs w:val="26"/>
        </w:rPr>
        <w:t>-2021</w:t>
      </w:r>
    </w:p>
    <w:p w14:paraId="4EE4E857" w14:textId="77777777" w:rsidR="005B561E" w:rsidRPr="00766113" w:rsidRDefault="005B561E" w:rsidP="00766113">
      <w:pPr>
        <w:pStyle w:val="Sinespaciado"/>
        <w:ind w:left="993"/>
        <w:rPr>
          <w:rFonts w:ascii="Arial Narrow" w:hAnsi="Arial Narrow"/>
          <w:i/>
          <w:sz w:val="24"/>
          <w:szCs w:val="26"/>
        </w:rPr>
      </w:pPr>
      <w:r w:rsidRPr="00766113">
        <w:rPr>
          <w:rFonts w:ascii="Arial Narrow" w:hAnsi="Arial Narrow"/>
          <w:sz w:val="24"/>
          <w:szCs w:val="26"/>
        </w:rPr>
        <w:tab/>
        <w:t xml:space="preserve">Referencia: </w:t>
      </w:r>
      <w:r w:rsidR="004A01BE" w:rsidRPr="00766113">
        <w:rPr>
          <w:rFonts w:ascii="Arial Narrow" w:hAnsi="Arial Narrow"/>
          <w:bCs/>
          <w:sz w:val="24"/>
          <w:szCs w:val="26"/>
        </w:rPr>
        <w:t>66001310300420200016202</w:t>
      </w:r>
    </w:p>
    <w:p w14:paraId="3EB24140" w14:textId="77777777" w:rsidR="005B561E" w:rsidRPr="00766113" w:rsidRDefault="005B561E" w:rsidP="00766113">
      <w:pPr>
        <w:spacing w:line="276" w:lineRule="auto"/>
        <w:jc w:val="center"/>
        <w:rPr>
          <w:rFonts w:ascii="Arial Narrow" w:hAnsi="Arial Narrow"/>
          <w:b/>
          <w:sz w:val="26"/>
          <w:szCs w:val="26"/>
          <w:u w:val="single"/>
        </w:rPr>
      </w:pPr>
    </w:p>
    <w:p w14:paraId="577E0073" w14:textId="77777777" w:rsidR="00A74900" w:rsidRPr="00766113" w:rsidRDefault="00A74900" w:rsidP="00766113">
      <w:pPr>
        <w:spacing w:after="0" w:line="276" w:lineRule="auto"/>
        <w:jc w:val="center"/>
        <w:rPr>
          <w:rFonts w:ascii="Arial Narrow" w:hAnsi="Arial Narrow"/>
          <w:b/>
          <w:sz w:val="26"/>
          <w:szCs w:val="26"/>
          <w:u w:val="single"/>
        </w:rPr>
      </w:pPr>
      <w:r w:rsidRPr="00766113">
        <w:rPr>
          <w:rFonts w:ascii="Arial Narrow" w:hAnsi="Arial Narrow"/>
          <w:b/>
          <w:sz w:val="26"/>
          <w:szCs w:val="26"/>
          <w:u w:val="single"/>
        </w:rPr>
        <w:t>ASUNTO</w:t>
      </w:r>
    </w:p>
    <w:p w14:paraId="17E43191" w14:textId="77777777" w:rsidR="00A74900" w:rsidRPr="00766113" w:rsidRDefault="00A74900" w:rsidP="00766113">
      <w:pPr>
        <w:pStyle w:val="Sinespaciado"/>
        <w:spacing w:line="276" w:lineRule="auto"/>
        <w:jc w:val="both"/>
        <w:rPr>
          <w:rFonts w:ascii="Arial Narrow" w:hAnsi="Arial Narrow"/>
          <w:sz w:val="26"/>
          <w:szCs w:val="26"/>
        </w:rPr>
      </w:pPr>
    </w:p>
    <w:p w14:paraId="284E4FD5" w14:textId="77777777" w:rsidR="00A74900" w:rsidRPr="00CB2333" w:rsidRDefault="00A74900" w:rsidP="00766113">
      <w:pPr>
        <w:pStyle w:val="Sinespaciado"/>
        <w:spacing w:line="276" w:lineRule="auto"/>
        <w:jc w:val="both"/>
        <w:rPr>
          <w:rFonts w:ascii="Arial Narrow" w:hAnsi="Arial Narrow"/>
          <w:b/>
          <w:bCs/>
          <w:spacing w:val="-2"/>
          <w:sz w:val="26"/>
          <w:szCs w:val="26"/>
        </w:rPr>
      </w:pPr>
      <w:r w:rsidRPr="00CB2333">
        <w:rPr>
          <w:rFonts w:ascii="Arial Narrow" w:hAnsi="Arial Narrow"/>
          <w:spacing w:val="-2"/>
          <w:sz w:val="26"/>
          <w:szCs w:val="26"/>
        </w:rPr>
        <w:t xml:space="preserve">Procede la Sala a resolver la impugnación presentada por </w:t>
      </w:r>
      <w:r w:rsidR="00B56534" w:rsidRPr="00CB2333">
        <w:rPr>
          <w:rFonts w:ascii="Arial Narrow" w:hAnsi="Arial Narrow"/>
          <w:spacing w:val="-2"/>
          <w:sz w:val="26"/>
          <w:szCs w:val="26"/>
        </w:rPr>
        <w:t>el extremo accion</w:t>
      </w:r>
      <w:r w:rsidR="00A16D2A" w:rsidRPr="00CB2333">
        <w:rPr>
          <w:rFonts w:ascii="Arial Narrow" w:hAnsi="Arial Narrow"/>
          <w:spacing w:val="-2"/>
          <w:sz w:val="26"/>
          <w:szCs w:val="26"/>
        </w:rPr>
        <w:t>a</w:t>
      </w:r>
      <w:r w:rsidR="00452DFB" w:rsidRPr="00CB2333">
        <w:rPr>
          <w:rFonts w:ascii="Arial Narrow" w:hAnsi="Arial Narrow"/>
          <w:spacing w:val="-2"/>
          <w:sz w:val="26"/>
          <w:szCs w:val="26"/>
        </w:rPr>
        <w:t>nte</w:t>
      </w:r>
      <w:r w:rsidR="00B56534" w:rsidRPr="00CB2333">
        <w:rPr>
          <w:rFonts w:ascii="Arial Narrow" w:hAnsi="Arial Narrow"/>
          <w:spacing w:val="-2"/>
          <w:sz w:val="26"/>
          <w:szCs w:val="26"/>
        </w:rPr>
        <w:t xml:space="preserve"> </w:t>
      </w:r>
      <w:r w:rsidR="00DF779C" w:rsidRPr="00CB2333">
        <w:rPr>
          <w:rFonts w:ascii="Arial Narrow" w:hAnsi="Arial Narrow"/>
          <w:spacing w:val="-2"/>
          <w:sz w:val="26"/>
          <w:szCs w:val="26"/>
        </w:rPr>
        <w:t>con</w:t>
      </w:r>
      <w:r w:rsidRPr="00CB2333">
        <w:rPr>
          <w:rFonts w:ascii="Arial Narrow" w:hAnsi="Arial Narrow"/>
          <w:spacing w:val="-2"/>
          <w:sz w:val="26"/>
          <w:szCs w:val="26"/>
        </w:rPr>
        <w:t xml:space="preserve">tra </w:t>
      </w:r>
      <w:r w:rsidR="000A40D2" w:rsidRPr="00CB2333">
        <w:rPr>
          <w:rFonts w:ascii="Arial Narrow" w:hAnsi="Arial Narrow"/>
          <w:spacing w:val="-2"/>
          <w:sz w:val="26"/>
          <w:szCs w:val="26"/>
        </w:rPr>
        <w:t>la</w:t>
      </w:r>
      <w:r w:rsidRPr="00CB2333">
        <w:rPr>
          <w:rFonts w:ascii="Arial Narrow" w:hAnsi="Arial Narrow"/>
          <w:spacing w:val="-2"/>
          <w:sz w:val="26"/>
          <w:szCs w:val="26"/>
        </w:rPr>
        <w:t xml:space="preserve"> </w:t>
      </w:r>
      <w:r w:rsidR="000A40D2" w:rsidRPr="00CB2333">
        <w:rPr>
          <w:rFonts w:ascii="Arial Narrow" w:hAnsi="Arial Narrow"/>
          <w:spacing w:val="-2"/>
          <w:sz w:val="26"/>
          <w:szCs w:val="26"/>
        </w:rPr>
        <w:t xml:space="preserve">sentencia </w:t>
      </w:r>
      <w:r w:rsidRPr="00CB2333">
        <w:rPr>
          <w:rFonts w:ascii="Arial Narrow" w:hAnsi="Arial Narrow"/>
          <w:spacing w:val="-2"/>
          <w:sz w:val="26"/>
          <w:szCs w:val="26"/>
        </w:rPr>
        <w:t>de</w:t>
      </w:r>
      <w:r w:rsidR="000A40D2" w:rsidRPr="00CB2333">
        <w:rPr>
          <w:rFonts w:ascii="Arial Narrow" w:hAnsi="Arial Narrow"/>
          <w:spacing w:val="-2"/>
          <w:sz w:val="26"/>
          <w:szCs w:val="26"/>
        </w:rPr>
        <w:t>l</w:t>
      </w:r>
      <w:r w:rsidRPr="00CB2333">
        <w:rPr>
          <w:rFonts w:ascii="Arial Narrow" w:hAnsi="Arial Narrow"/>
          <w:spacing w:val="-2"/>
          <w:sz w:val="26"/>
          <w:szCs w:val="26"/>
        </w:rPr>
        <w:t xml:space="preserve"> </w:t>
      </w:r>
      <w:r w:rsidR="00EF2811" w:rsidRPr="00CB2333">
        <w:rPr>
          <w:rFonts w:ascii="Arial Narrow" w:hAnsi="Arial Narrow"/>
          <w:bCs/>
          <w:spacing w:val="-2"/>
          <w:sz w:val="26"/>
          <w:szCs w:val="26"/>
        </w:rPr>
        <w:t>11</w:t>
      </w:r>
      <w:r w:rsidR="00B56534" w:rsidRPr="00CB2333">
        <w:rPr>
          <w:rFonts w:ascii="Arial Narrow" w:hAnsi="Arial Narrow"/>
          <w:bCs/>
          <w:spacing w:val="-2"/>
          <w:sz w:val="26"/>
          <w:szCs w:val="26"/>
        </w:rPr>
        <w:t xml:space="preserve"> de</w:t>
      </w:r>
      <w:r w:rsidR="00EF2811" w:rsidRPr="00CB2333">
        <w:rPr>
          <w:rFonts w:ascii="Arial Narrow" w:hAnsi="Arial Narrow"/>
          <w:bCs/>
          <w:spacing w:val="-2"/>
          <w:sz w:val="26"/>
          <w:szCs w:val="26"/>
        </w:rPr>
        <w:t xml:space="preserve"> diciembre</w:t>
      </w:r>
      <w:r w:rsidR="00EC40DE" w:rsidRPr="00CB2333">
        <w:rPr>
          <w:rFonts w:ascii="Arial Narrow" w:hAnsi="Arial Narrow"/>
          <w:bCs/>
          <w:spacing w:val="-2"/>
          <w:sz w:val="26"/>
          <w:szCs w:val="26"/>
        </w:rPr>
        <w:t xml:space="preserve"> de 202</w:t>
      </w:r>
      <w:r w:rsidR="00EF2811" w:rsidRPr="00CB2333">
        <w:rPr>
          <w:rFonts w:ascii="Arial Narrow" w:hAnsi="Arial Narrow"/>
          <w:bCs/>
          <w:spacing w:val="-2"/>
          <w:sz w:val="26"/>
          <w:szCs w:val="26"/>
        </w:rPr>
        <w:t>0</w:t>
      </w:r>
      <w:r w:rsidR="00EF2811" w:rsidRPr="00CB2333">
        <w:rPr>
          <w:rFonts w:ascii="Arial Narrow" w:hAnsi="Arial Narrow"/>
          <w:spacing w:val="-2"/>
          <w:sz w:val="26"/>
          <w:szCs w:val="26"/>
        </w:rPr>
        <w:t xml:space="preserve"> proferida</w:t>
      </w:r>
      <w:r w:rsidR="00EC40DE" w:rsidRPr="00CB2333">
        <w:rPr>
          <w:rFonts w:ascii="Arial Narrow" w:hAnsi="Arial Narrow"/>
          <w:spacing w:val="-2"/>
          <w:sz w:val="26"/>
          <w:szCs w:val="26"/>
        </w:rPr>
        <w:t xml:space="preserve"> por el </w:t>
      </w:r>
      <w:r w:rsidR="00EF2811" w:rsidRPr="00CB2333">
        <w:rPr>
          <w:rFonts w:ascii="Arial Narrow" w:hAnsi="Arial Narrow"/>
          <w:bCs/>
          <w:spacing w:val="-2"/>
          <w:sz w:val="26"/>
          <w:szCs w:val="26"/>
        </w:rPr>
        <w:t>Juzgado Cuarto Civil del Circuito de Pereira</w:t>
      </w:r>
      <w:r w:rsidR="009570E2" w:rsidRPr="00CB2333">
        <w:rPr>
          <w:rFonts w:ascii="Arial Narrow" w:hAnsi="Arial Narrow"/>
          <w:spacing w:val="-2"/>
          <w:sz w:val="26"/>
          <w:szCs w:val="26"/>
        </w:rPr>
        <w:t>, dentro de la acción de tutela de la referencia.</w:t>
      </w:r>
    </w:p>
    <w:p w14:paraId="5F597525" w14:textId="77777777" w:rsidR="00EC40DE" w:rsidRPr="00CB2333" w:rsidRDefault="00EC40DE" w:rsidP="00766113">
      <w:pPr>
        <w:pStyle w:val="Sinespaciado"/>
        <w:spacing w:line="276" w:lineRule="auto"/>
        <w:jc w:val="both"/>
        <w:rPr>
          <w:rFonts w:ascii="Arial Narrow" w:hAnsi="Arial Narrow"/>
          <w:spacing w:val="-2"/>
          <w:sz w:val="26"/>
          <w:szCs w:val="26"/>
        </w:rPr>
      </w:pPr>
    </w:p>
    <w:p w14:paraId="05EFF352" w14:textId="77777777" w:rsidR="00EC40DE" w:rsidRPr="00CB2333" w:rsidRDefault="00E6268F" w:rsidP="00766113">
      <w:pPr>
        <w:pStyle w:val="Sinespaciado"/>
        <w:spacing w:line="276" w:lineRule="auto"/>
        <w:jc w:val="center"/>
        <w:rPr>
          <w:rFonts w:ascii="Arial Narrow" w:hAnsi="Arial Narrow"/>
          <w:b/>
          <w:bCs/>
          <w:spacing w:val="-2"/>
          <w:sz w:val="26"/>
          <w:szCs w:val="26"/>
          <w:u w:val="single"/>
        </w:rPr>
      </w:pPr>
      <w:r w:rsidRPr="00CB2333">
        <w:rPr>
          <w:rFonts w:ascii="Arial Narrow" w:hAnsi="Arial Narrow"/>
          <w:b/>
          <w:bCs/>
          <w:spacing w:val="-2"/>
          <w:sz w:val="26"/>
          <w:szCs w:val="26"/>
          <w:u w:val="single"/>
        </w:rPr>
        <w:lastRenderedPageBreak/>
        <w:t>ANTECEDENTES</w:t>
      </w:r>
    </w:p>
    <w:p w14:paraId="61565353" w14:textId="77777777" w:rsidR="00B56534" w:rsidRPr="00CB2333" w:rsidRDefault="00B56534" w:rsidP="00766113">
      <w:pPr>
        <w:pStyle w:val="Sinespaciado"/>
        <w:spacing w:line="276" w:lineRule="auto"/>
        <w:jc w:val="both"/>
        <w:rPr>
          <w:rFonts w:ascii="Arial Narrow" w:hAnsi="Arial Narrow"/>
          <w:spacing w:val="-2"/>
          <w:sz w:val="26"/>
          <w:szCs w:val="26"/>
        </w:rPr>
      </w:pPr>
    </w:p>
    <w:p w14:paraId="47C77C61" w14:textId="77777777" w:rsidR="00EF2811" w:rsidRPr="00CB2333" w:rsidRDefault="001411F1" w:rsidP="00766113">
      <w:pPr>
        <w:pStyle w:val="Sinespaciado"/>
        <w:spacing w:line="276" w:lineRule="auto"/>
        <w:jc w:val="both"/>
        <w:rPr>
          <w:rFonts w:ascii="Arial Narrow" w:hAnsi="Arial Narrow"/>
          <w:spacing w:val="-2"/>
          <w:sz w:val="26"/>
          <w:szCs w:val="26"/>
        </w:rPr>
      </w:pPr>
      <w:r w:rsidRPr="00CB2333">
        <w:rPr>
          <w:rFonts w:ascii="Arial Narrow" w:hAnsi="Arial Narrow"/>
          <w:b/>
          <w:bCs/>
          <w:spacing w:val="-2"/>
          <w:sz w:val="26"/>
          <w:szCs w:val="26"/>
        </w:rPr>
        <w:t>1. Demanda</w:t>
      </w:r>
      <w:r w:rsidR="00A33834" w:rsidRPr="00CB2333">
        <w:rPr>
          <w:rStyle w:val="Refdenotaalpie"/>
          <w:rFonts w:ascii="Arial Narrow" w:hAnsi="Arial Narrow"/>
          <w:b/>
          <w:bCs/>
          <w:spacing w:val="-2"/>
          <w:sz w:val="26"/>
          <w:szCs w:val="26"/>
        </w:rPr>
        <w:footnoteReference w:id="1"/>
      </w:r>
      <w:r w:rsidRPr="00CB2333">
        <w:rPr>
          <w:rFonts w:ascii="Arial Narrow" w:hAnsi="Arial Narrow"/>
          <w:b/>
          <w:bCs/>
          <w:spacing w:val="-2"/>
          <w:sz w:val="26"/>
          <w:szCs w:val="26"/>
        </w:rPr>
        <w:t xml:space="preserve">: </w:t>
      </w:r>
      <w:r w:rsidR="00EF2811" w:rsidRPr="00CB2333">
        <w:rPr>
          <w:rFonts w:ascii="Arial Narrow" w:hAnsi="Arial Narrow"/>
          <w:spacing w:val="-2"/>
          <w:sz w:val="26"/>
          <w:szCs w:val="26"/>
        </w:rPr>
        <w:t>Por intermedio de apoderado, expresó el accionante</w:t>
      </w:r>
      <w:r w:rsidR="00831916" w:rsidRPr="00CB2333">
        <w:rPr>
          <w:rFonts w:ascii="Arial Narrow" w:hAnsi="Arial Narrow"/>
          <w:spacing w:val="-2"/>
          <w:sz w:val="26"/>
          <w:szCs w:val="26"/>
        </w:rPr>
        <w:t xml:space="preserve"> que promovió demanda ejecutiva</w:t>
      </w:r>
      <w:r w:rsidR="00EF2811" w:rsidRPr="00CB2333">
        <w:rPr>
          <w:rFonts w:ascii="Arial Narrow" w:hAnsi="Arial Narrow"/>
          <w:spacing w:val="-2"/>
          <w:sz w:val="26"/>
          <w:szCs w:val="26"/>
        </w:rPr>
        <w:t xml:space="preserve"> con título hipotecario, en contra de los señores </w:t>
      </w:r>
      <w:r w:rsidR="00831916" w:rsidRPr="00CB2333">
        <w:rPr>
          <w:rFonts w:ascii="Arial Narrow" w:hAnsi="Arial Narrow"/>
          <w:bCs/>
          <w:spacing w:val="-2"/>
          <w:sz w:val="26"/>
          <w:szCs w:val="26"/>
        </w:rPr>
        <w:t>César Augusto Marín Carvajal y Miguel Fernando Rodríguez Franco</w:t>
      </w:r>
      <w:r w:rsidR="004A01BE" w:rsidRPr="00CB2333">
        <w:rPr>
          <w:rFonts w:ascii="Arial Narrow" w:hAnsi="Arial Narrow"/>
          <w:bCs/>
          <w:spacing w:val="-2"/>
          <w:sz w:val="26"/>
          <w:szCs w:val="26"/>
        </w:rPr>
        <w:t>,</w:t>
      </w:r>
      <w:r w:rsidR="00831916" w:rsidRPr="00CB2333">
        <w:rPr>
          <w:rFonts w:ascii="Arial Narrow" w:hAnsi="Arial Narrow"/>
          <w:bCs/>
          <w:spacing w:val="-2"/>
          <w:sz w:val="26"/>
          <w:szCs w:val="26"/>
        </w:rPr>
        <w:t xml:space="preserve"> para obtener el cobro de deuda por valor de </w:t>
      </w:r>
      <w:r w:rsidR="00831916" w:rsidRPr="00CB2333">
        <w:rPr>
          <w:rFonts w:ascii="Arial Narrow" w:hAnsi="Arial Narrow"/>
          <w:spacing w:val="-2"/>
          <w:sz w:val="26"/>
          <w:szCs w:val="26"/>
        </w:rPr>
        <w:t xml:space="preserve">$50.000.000. Esta acción fue presentada para que fuera acumulada al </w:t>
      </w:r>
      <w:r w:rsidR="004A01BE" w:rsidRPr="00CB2333">
        <w:rPr>
          <w:rFonts w:ascii="Arial Narrow" w:hAnsi="Arial Narrow"/>
          <w:spacing w:val="-2"/>
          <w:sz w:val="26"/>
          <w:szCs w:val="26"/>
        </w:rPr>
        <w:t xml:space="preserve">también </w:t>
      </w:r>
      <w:r w:rsidR="00831916" w:rsidRPr="00CB2333">
        <w:rPr>
          <w:rFonts w:ascii="Arial Narrow" w:hAnsi="Arial Narrow"/>
          <w:spacing w:val="-2"/>
          <w:sz w:val="26"/>
          <w:szCs w:val="26"/>
        </w:rPr>
        <w:t>proceso hipotecario adelantado por</w:t>
      </w:r>
      <w:r w:rsidR="00EF2811" w:rsidRPr="00CB2333">
        <w:rPr>
          <w:rFonts w:ascii="Arial Narrow" w:hAnsi="Arial Narrow"/>
          <w:spacing w:val="-2"/>
          <w:sz w:val="26"/>
          <w:szCs w:val="26"/>
        </w:rPr>
        <w:t xml:space="preserve"> </w:t>
      </w:r>
      <w:r w:rsidR="00831916" w:rsidRPr="00CB2333">
        <w:rPr>
          <w:rFonts w:ascii="Arial Narrow" w:hAnsi="Arial Narrow"/>
          <w:bCs/>
          <w:spacing w:val="-2"/>
          <w:sz w:val="26"/>
          <w:szCs w:val="26"/>
        </w:rPr>
        <w:t>Otoniel Amaya Campuzano</w:t>
      </w:r>
      <w:r w:rsidR="00EF2811" w:rsidRPr="00CB2333">
        <w:rPr>
          <w:rFonts w:ascii="Arial Narrow" w:hAnsi="Arial Narrow"/>
          <w:spacing w:val="-2"/>
          <w:sz w:val="26"/>
          <w:szCs w:val="26"/>
        </w:rPr>
        <w:t xml:space="preserve"> contra </w:t>
      </w:r>
      <w:r w:rsidR="00831916" w:rsidRPr="00CB2333">
        <w:rPr>
          <w:rFonts w:ascii="Arial Narrow" w:hAnsi="Arial Narrow"/>
          <w:spacing w:val="-2"/>
          <w:sz w:val="26"/>
          <w:szCs w:val="26"/>
        </w:rPr>
        <w:t>el citado Marín Carvajal</w:t>
      </w:r>
      <w:r w:rsidR="00EF2811" w:rsidRPr="00CB2333">
        <w:rPr>
          <w:rFonts w:ascii="Arial Narrow" w:hAnsi="Arial Narrow"/>
          <w:spacing w:val="-2"/>
          <w:sz w:val="26"/>
          <w:szCs w:val="26"/>
        </w:rPr>
        <w:t xml:space="preserve">. </w:t>
      </w:r>
    </w:p>
    <w:p w14:paraId="4AFB7E4A" w14:textId="77777777" w:rsidR="00831916" w:rsidRPr="00CB2333" w:rsidRDefault="00831916" w:rsidP="00766113">
      <w:pPr>
        <w:pStyle w:val="Sinespaciado"/>
        <w:spacing w:line="276" w:lineRule="auto"/>
        <w:jc w:val="both"/>
        <w:rPr>
          <w:rFonts w:ascii="Arial Narrow" w:hAnsi="Arial Narrow"/>
          <w:spacing w:val="-2"/>
          <w:sz w:val="26"/>
          <w:szCs w:val="26"/>
        </w:rPr>
      </w:pPr>
    </w:p>
    <w:p w14:paraId="2D28A9B0" w14:textId="77882A97" w:rsidR="00EF2811" w:rsidRPr="00CB2333" w:rsidRDefault="00831916" w:rsidP="00766113">
      <w:pPr>
        <w:pStyle w:val="Sinespaciado"/>
        <w:spacing w:line="276" w:lineRule="auto"/>
        <w:jc w:val="both"/>
        <w:rPr>
          <w:rFonts w:ascii="Arial Narrow" w:hAnsi="Arial Narrow"/>
          <w:spacing w:val="-2"/>
          <w:sz w:val="26"/>
          <w:szCs w:val="26"/>
        </w:rPr>
      </w:pPr>
      <w:r w:rsidRPr="00CB2333">
        <w:rPr>
          <w:rFonts w:ascii="Arial Narrow" w:hAnsi="Arial Narrow"/>
          <w:bCs/>
          <w:spacing w:val="-2"/>
          <w:sz w:val="26"/>
          <w:szCs w:val="26"/>
        </w:rPr>
        <w:t>Por</w:t>
      </w:r>
      <w:r w:rsidR="00EF2811" w:rsidRPr="00CB2333">
        <w:rPr>
          <w:rFonts w:ascii="Arial Narrow" w:hAnsi="Arial Narrow"/>
          <w:spacing w:val="-2"/>
          <w:sz w:val="26"/>
          <w:szCs w:val="26"/>
        </w:rPr>
        <w:t xml:space="preserve"> auto</w:t>
      </w:r>
      <w:r w:rsidRPr="00CB2333">
        <w:rPr>
          <w:rFonts w:ascii="Arial Narrow" w:hAnsi="Arial Narrow"/>
          <w:spacing w:val="-2"/>
          <w:sz w:val="26"/>
          <w:szCs w:val="26"/>
        </w:rPr>
        <w:t xml:space="preserve"> del 03 de agosto de 2016, el J</w:t>
      </w:r>
      <w:r w:rsidR="00EF2811" w:rsidRPr="00CB2333">
        <w:rPr>
          <w:rFonts w:ascii="Arial Narrow" w:hAnsi="Arial Narrow"/>
          <w:spacing w:val="-2"/>
          <w:sz w:val="26"/>
          <w:szCs w:val="26"/>
        </w:rPr>
        <w:t>uzgado Séptimo Civil Municipal de Pereira</w:t>
      </w:r>
      <w:r w:rsidRPr="00CB2333">
        <w:rPr>
          <w:rFonts w:ascii="Arial Narrow" w:hAnsi="Arial Narrow"/>
          <w:spacing w:val="-2"/>
          <w:sz w:val="26"/>
          <w:szCs w:val="26"/>
        </w:rPr>
        <w:t xml:space="preserve"> accedió a la acumulación y ordenó el emplazamiento de</w:t>
      </w:r>
      <w:r w:rsidR="00EF2811" w:rsidRPr="00CB2333">
        <w:rPr>
          <w:rFonts w:ascii="Arial Narrow" w:hAnsi="Arial Narrow"/>
          <w:spacing w:val="-2"/>
          <w:sz w:val="26"/>
          <w:szCs w:val="26"/>
        </w:rPr>
        <w:t xml:space="preserve"> </w:t>
      </w:r>
      <w:r w:rsidRPr="00CB2333">
        <w:rPr>
          <w:rFonts w:ascii="Arial Narrow" w:hAnsi="Arial Narrow"/>
          <w:spacing w:val="-2"/>
          <w:sz w:val="26"/>
          <w:szCs w:val="26"/>
        </w:rPr>
        <w:t>“</w:t>
      </w:r>
      <w:r w:rsidR="00EF2811" w:rsidRPr="00CB2333">
        <w:rPr>
          <w:rFonts w:ascii="Arial Narrow" w:hAnsi="Arial Narrow"/>
          <w:spacing w:val="-2"/>
          <w:sz w:val="26"/>
          <w:szCs w:val="26"/>
        </w:rPr>
        <w:t>todos los acreedores con título de ejecución</w:t>
      </w:r>
      <w:r w:rsidRPr="00CB2333">
        <w:rPr>
          <w:rFonts w:ascii="Arial Narrow" w:hAnsi="Arial Narrow"/>
          <w:spacing w:val="-2"/>
          <w:sz w:val="26"/>
          <w:szCs w:val="26"/>
        </w:rPr>
        <w:t>”</w:t>
      </w:r>
      <w:r w:rsidR="00EF2811" w:rsidRPr="00CB2333">
        <w:rPr>
          <w:rFonts w:ascii="Arial Narrow" w:hAnsi="Arial Narrow"/>
          <w:spacing w:val="-2"/>
          <w:sz w:val="26"/>
          <w:szCs w:val="26"/>
        </w:rPr>
        <w:t xml:space="preserve">. </w:t>
      </w:r>
      <w:r w:rsidR="005934CF" w:rsidRPr="00CB2333">
        <w:rPr>
          <w:rFonts w:ascii="Arial Narrow" w:hAnsi="Arial Narrow"/>
          <w:spacing w:val="-2"/>
          <w:sz w:val="26"/>
          <w:szCs w:val="26"/>
        </w:rPr>
        <w:t>Después</w:t>
      </w:r>
      <w:r w:rsidRPr="00CB2333">
        <w:rPr>
          <w:rFonts w:ascii="Arial Narrow" w:hAnsi="Arial Narrow"/>
          <w:spacing w:val="-2"/>
          <w:sz w:val="26"/>
          <w:szCs w:val="26"/>
        </w:rPr>
        <w:t xml:space="preserve"> se dispuso igualmente emplazar a </w:t>
      </w:r>
      <w:r w:rsidR="00EF2811" w:rsidRPr="00CB2333">
        <w:rPr>
          <w:rFonts w:ascii="Arial Narrow" w:hAnsi="Arial Narrow"/>
          <w:spacing w:val="-2"/>
          <w:sz w:val="26"/>
          <w:szCs w:val="26"/>
        </w:rPr>
        <w:t xml:space="preserve">los demandados </w:t>
      </w:r>
      <w:r w:rsidRPr="00CB2333">
        <w:rPr>
          <w:rFonts w:ascii="Arial Narrow" w:hAnsi="Arial Narrow"/>
          <w:spacing w:val="-2"/>
          <w:sz w:val="26"/>
          <w:szCs w:val="26"/>
        </w:rPr>
        <w:t>César Augusto Marín Carvajal y Miguel Fernando Rodríguez Franco</w:t>
      </w:r>
      <w:r w:rsidR="00EF2811" w:rsidRPr="00CB2333">
        <w:rPr>
          <w:rFonts w:ascii="Arial Narrow" w:hAnsi="Arial Narrow"/>
          <w:spacing w:val="-2"/>
          <w:sz w:val="26"/>
          <w:szCs w:val="26"/>
        </w:rPr>
        <w:t xml:space="preserve">. </w:t>
      </w:r>
    </w:p>
    <w:p w14:paraId="0C027F63" w14:textId="77777777" w:rsidR="00831916" w:rsidRPr="00CB2333" w:rsidRDefault="00831916" w:rsidP="00766113">
      <w:pPr>
        <w:pStyle w:val="Sinespaciado"/>
        <w:spacing w:line="276" w:lineRule="auto"/>
        <w:jc w:val="both"/>
        <w:rPr>
          <w:rFonts w:ascii="Arial Narrow" w:hAnsi="Arial Narrow"/>
          <w:b/>
          <w:bCs/>
          <w:spacing w:val="-2"/>
          <w:sz w:val="26"/>
          <w:szCs w:val="26"/>
        </w:rPr>
      </w:pPr>
    </w:p>
    <w:p w14:paraId="56DDA027" w14:textId="77777777" w:rsidR="00831916" w:rsidRPr="00CB2333" w:rsidRDefault="00EF2811" w:rsidP="00766113">
      <w:pPr>
        <w:pStyle w:val="Sinespaciado"/>
        <w:spacing w:line="276" w:lineRule="auto"/>
        <w:jc w:val="both"/>
        <w:rPr>
          <w:rFonts w:ascii="Arial Narrow" w:hAnsi="Arial Narrow"/>
          <w:spacing w:val="-2"/>
          <w:sz w:val="26"/>
          <w:szCs w:val="26"/>
        </w:rPr>
      </w:pPr>
      <w:r w:rsidRPr="00CB2333">
        <w:rPr>
          <w:rFonts w:ascii="Arial Narrow" w:hAnsi="Arial Narrow"/>
          <w:spacing w:val="-2"/>
          <w:sz w:val="26"/>
          <w:szCs w:val="26"/>
        </w:rPr>
        <w:t xml:space="preserve">El 09 de febrero de 2017, </w:t>
      </w:r>
      <w:r w:rsidR="00831916" w:rsidRPr="00CB2333">
        <w:rPr>
          <w:rFonts w:ascii="Arial Narrow" w:hAnsi="Arial Narrow"/>
          <w:spacing w:val="-2"/>
          <w:sz w:val="26"/>
          <w:szCs w:val="26"/>
        </w:rPr>
        <w:t xml:space="preserve">se incorporó al proceso </w:t>
      </w:r>
      <w:r w:rsidRPr="00CB2333">
        <w:rPr>
          <w:rFonts w:ascii="Arial Narrow" w:hAnsi="Arial Narrow"/>
          <w:bCs/>
          <w:spacing w:val="-2"/>
          <w:sz w:val="26"/>
          <w:szCs w:val="26"/>
        </w:rPr>
        <w:t xml:space="preserve">publicación realizada en periódico </w:t>
      </w:r>
      <w:r w:rsidR="00831916" w:rsidRPr="00CB2333">
        <w:rPr>
          <w:rFonts w:ascii="Arial Narrow" w:hAnsi="Arial Narrow"/>
          <w:bCs/>
          <w:spacing w:val="-2"/>
          <w:sz w:val="26"/>
          <w:szCs w:val="26"/>
        </w:rPr>
        <w:t xml:space="preserve">en la que </w:t>
      </w:r>
      <w:r w:rsidRPr="00CB2333">
        <w:rPr>
          <w:rFonts w:ascii="Arial Narrow" w:hAnsi="Arial Narrow"/>
          <w:bCs/>
          <w:spacing w:val="-2"/>
          <w:sz w:val="26"/>
          <w:szCs w:val="26"/>
        </w:rPr>
        <w:t xml:space="preserve">constaba </w:t>
      </w:r>
      <w:r w:rsidR="00831916" w:rsidRPr="00CB2333">
        <w:rPr>
          <w:rFonts w:ascii="Arial Narrow" w:hAnsi="Arial Narrow"/>
          <w:bCs/>
          <w:spacing w:val="-2"/>
          <w:sz w:val="26"/>
          <w:szCs w:val="26"/>
        </w:rPr>
        <w:t>“</w:t>
      </w:r>
      <w:r w:rsidRPr="00CB2333">
        <w:rPr>
          <w:rFonts w:ascii="Arial Narrow" w:hAnsi="Arial Narrow"/>
          <w:bCs/>
          <w:spacing w:val="-2"/>
          <w:sz w:val="26"/>
          <w:szCs w:val="26"/>
        </w:rPr>
        <w:t>el emplazamiento de otros acreedores</w:t>
      </w:r>
      <w:r w:rsidRPr="00CB2333">
        <w:rPr>
          <w:rFonts w:ascii="Arial Narrow" w:hAnsi="Arial Narrow"/>
          <w:spacing w:val="-2"/>
          <w:sz w:val="26"/>
          <w:szCs w:val="26"/>
        </w:rPr>
        <w:t>, según lo ordenado en auto del 03 de agosto de 2016</w:t>
      </w:r>
      <w:r w:rsidR="00831916" w:rsidRPr="00CB2333">
        <w:rPr>
          <w:rFonts w:ascii="Arial Narrow" w:hAnsi="Arial Narrow"/>
          <w:spacing w:val="-2"/>
          <w:sz w:val="26"/>
          <w:szCs w:val="26"/>
        </w:rPr>
        <w:t>”</w:t>
      </w:r>
      <w:r w:rsidRPr="00CB2333">
        <w:rPr>
          <w:rFonts w:ascii="Arial Narrow" w:hAnsi="Arial Narrow"/>
          <w:spacing w:val="-2"/>
          <w:sz w:val="26"/>
          <w:szCs w:val="26"/>
        </w:rPr>
        <w:t xml:space="preserve">. </w:t>
      </w:r>
    </w:p>
    <w:p w14:paraId="0F55D1EF" w14:textId="77777777" w:rsidR="00831916" w:rsidRPr="00CB2333" w:rsidRDefault="00831916" w:rsidP="00766113">
      <w:pPr>
        <w:pStyle w:val="Sinespaciado"/>
        <w:spacing w:line="276" w:lineRule="auto"/>
        <w:jc w:val="both"/>
        <w:rPr>
          <w:rFonts w:ascii="Arial Narrow" w:hAnsi="Arial Narrow"/>
          <w:spacing w:val="-2"/>
          <w:sz w:val="26"/>
          <w:szCs w:val="26"/>
        </w:rPr>
      </w:pPr>
    </w:p>
    <w:p w14:paraId="6A638887" w14:textId="77777777" w:rsidR="00815912" w:rsidRPr="00CB2333" w:rsidRDefault="00831916" w:rsidP="00766113">
      <w:pPr>
        <w:pStyle w:val="Sinespaciado"/>
        <w:spacing w:line="276" w:lineRule="auto"/>
        <w:jc w:val="both"/>
        <w:rPr>
          <w:rFonts w:ascii="Arial Narrow" w:hAnsi="Arial Narrow"/>
          <w:spacing w:val="-2"/>
          <w:sz w:val="26"/>
          <w:szCs w:val="26"/>
        </w:rPr>
      </w:pPr>
      <w:r w:rsidRPr="00CB2333">
        <w:rPr>
          <w:rFonts w:ascii="Arial Narrow" w:hAnsi="Arial Narrow"/>
          <w:spacing w:val="-2"/>
          <w:sz w:val="26"/>
          <w:szCs w:val="26"/>
        </w:rPr>
        <w:t xml:space="preserve">En </w:t>
      </w:r>
      <w:r w:rsidR="00EF2811" w:rsidRPr="00CB2333">
        <w:rPr>
          <w:rFonts w:ascii="Arial Narrow" w:hAnsi="Arial Narrow"/>
          <w:spacing w:val="-2"/>
          <w:sz w:val="26"/>
          <w:szCs w:val="26"/>
        </w:rPr>
        <w:t>auto del 07 de diciembre de 2017</w:t>
      </w:r>
      <w:r w:rsidRPr="00CB2333">
        <w:rPr>
          <w:rFonts w:ascii="Arial Narrow" w:hAnsi="Arial Narrow"/>
          <w:spacing w:val="-2"/>
          <w:sz w:val="26"/>
          <w:szCs w:val="26"/>
        </w:rPr>
        <w:t xml:space="preserve"> se nombró </w:t>
      </w:r>
      <w:r w:rsidR="00EF2811" w:rsidRPr="00CB2333">
        <w:rPr>
          <w:rFonts w:ascii="Arial Narrow" w:hAnsi="Arial Narrow"/>
          <w:spacing w:val="-2"/>
          <w:sz w:val="26"/>
          <w:szCs w:val="26"/>
        </w:rPr>
        <w:t>curador para representar a los demandados,</w:t>
      </w:r>
      <w:r w:rsidRPr="00CB2333">
        <w:rPr>
          <w:rFonts w:ascii="Arial Narrow" w:hAnsi="Arial Narrow"/>
          <w:spacing w:val="-2"/>
          <w:sz w:val="26"/>
          <w:szCs w:val="26"/>
        </w:rPr>
        <w:t xml:space="preserve"> en consideración a que</w:t>
      </w:r>
      <w:r w:rsidR="00EF2811" w:rsidRPr="00CB2333">
        <w:rPr>
          <w:rFonts w:ascii="Arial Narrow" w:hAnsi="Arial Narrow"/>
          <w:spacing w:val="-2"/>
          <w:sz w:val="26"/>
          <w:szCs w:val="26"/>
        </w:rPr>
        <w:t xml:space="preserve"> ya se había surtido </w:t>
      </w:r>
      <w:r w:rsidR="00815912" w:rsidRPr="00CB2333">
        <w:rPr>
          <w:rFonts w:ascii="Arial Narrow" w:hAnsi="Arial Narrow"/>
          <w:spacing w:val="-2"/>
          <w:sz w:val="26"/>
          <w:szCs w:val="26"/>
        </w:rPr>
        <w:t>su</w:t>
      </w:r>
      <w:r w:rsidR="00EF2811" w:rsidRPr="00CB2333">
        <w:rPr>
          <w:rFonts w:ascii="Arial Narrow" w:hAnsi="Arial Narrow"/>
          <w:spacing w:val="-2"/>
          <w:sz w:val="26"/>
          <w:szCs w:val="26"/>
        </w:rPr>
        <w:t xml:space="preserve"> emplazamiento</w:t>
      </w:r>
      <w:r w:rsidR="00815912" w:rsidRPr="00CB2333">
        <w:rPr>
          <w:rFonts w:ascii="Arial Narrow" w:hAnsi="Arial Narrow"/>
          <w:spacing w:val="-2"/>
          <w:sz w:val="26"/>
          <w:szCs w:val="26"/>
        </w:rPr>
        <w:t>.</w:t>
      </w:r>
      <w:r w:rsidR="00EF2811" w:rsidRPr="00CB2333">
        <w:rPr>
          <w:rFonts w:ascii="Arial Narrow" w:hAnsi="Arial Narrow"/>
          <w:spacing w:val="-2"/>
          <w:sz w:val="26"/>
          <w:szCs w:val="26"/>
        </w:rPr>
        <w:t xml:space="preserve"> </w:t>
      </w:r>
      <w:r w:rsidR="00815912" w:rsidRPr="00CB2333">
        <w:rPr>
          <w:rFonts w:ascii="Arial Narrow" w:hAnsi="Arial Narrow"/>
          <w:spacing w:val="-2"/>
          <w:sz w:val="26"/>
          <w:szCs w:val="26"/>
        </w:rPr>
        <w:t xml:space="preserve">El auxiliar de la justicia procedió a contestar la demanda. Sin embargo, </w:t>
      </w:r>
      <w:r w:rsidR="00EF2811" w:rsidRPr="00CB2333">
        <w:rPr>
          <w:rFonts w:ascii="Arial Narrow" w:hAnsi="Arial Narrow"/>
          <w:spacing w:val="-2"/>
          <w:sz w:val="26"/>
          <w:szCs w:val="26"/>
        </w:rPr>
        <w:t xml:space="preserve">el 30 de octubre de 2018, </w:t>
      </w:r>
      <w:r w:rsidR="00815912" w:rsidRPr="00CB2333">
        <w:rPr>
          <w:rFonts w:ascii="Arial Narrow" w:hAnsi="Arial Narrow"/>
          <w:bCs/>
          <w:spacing w:val="-2"/>
          <w:sz w:val="26"/>
          <w:szCs w:val="26"/>
        </w:rPr>
        <w:t>el J</w:t>
      </w:r>
      <w:r w:rsidR="00EF2811" w:rsidRPr="00CB2333">
        <w:rPr>
          <w:rFonts w:ascii="Arial Narrow" w:hAnsi="Arial Narrow"/>
          <w:bCs/>
          <w:spacing w:val="-2"/>
          <w:sz w:val="26"/>
          <w:szCs w:val="26"/>
        </w:rPr>
        <w:t xml:space="preserve">uzgado </w:t>
      </w:r>
      <w:r w:rsidR="00815912" w:rsidRPr="00CB2333">
        <w:rPr>
          <w:rFonts w:ascii="Arial Narrow" w:hAnsi="Arial Narrow"/>
          <w:bCs/>
          <w:spacing w:val="-2"/>
          <w:sz w:val="26"/>
          <w:szCs w:val="26"/>
        </w:rPr>
        <w:t>accionando indicó que no tendría en cuenta esa respuesta toda vez que aquel</w:t>
      </w:r>
      <w:r w:rsidR="00EF2811" w:rsidRPr="00CB2333">
        <w:rPr>
          <w:rFonts w:ascii="Arial Narrow" w:hAnsi="Arial Narrow"/>
          <w:bCs/>
          <w:spacing w:val="-2"/>
          <w:sz w:val="26"/>
          <w:szCs w:val="26"/>
        </w:rPr>
        <w:t xml:space="preserve"> emplazamiento </w:t>
      </w:r>
      <w:r w:rsidR="00815912" w:rsidRPr="00CB2333">
        <w:rPr>
          <w:rFonts w:ascii="Arial Narrow" w:hAnsi="Arial Narrow"/>
          <w:bCs/>
          <w:spacing w:val="-2"/>
          <w:sz w:val="26"/>
          <w:szCs w:val="26"/>
        </w:rPr>
        <w:t>no</w:t>
      </w:r>
      <w:r w:rsidR="00EF2811" w:rsidRPr="00CB2333">
        <w:rPr>
          <w:rFonts w:ascii="Arial Narrow" w:hAnsi="Arial Narrow"/>
          <w:bCs/>
          <w:spacing w:val="-2"/>
          <w:sz w:val="26"/>
          <w:szCs w:val="26"/>
        </w:rPr>
        <w:t xml:space="preserve"> había</w:t>
      </w:r>
      <w:r w:rsidR="00815912" w:rsidRPr="00CB2333">
        <w:rPr>
          <w:rFonts w:ascii="Arial Narrow" w:hAnsi="Arial Narrow"/>
          <w:bCs/>
          <w:spacing w:val="-2"/>
          <w:sz w:val="26"/>
          <w:szCs w:val="26"/>
        </w:rPr>
        <w:t xml:space="preserve"> sido</w:t>
      </w:r>
      <w:r w:rsidR="00EF2811" w:rsidRPr="00CB2333">
        <w:rPr>
          <w:rFonts w:ascii="Arial Narrow" w:hAnsi="Arial Narrow"/>
          <w:bCs/>
          <w:spacing w:val="-2"/>
          <w:sz w:val="26"/>
          <w:szCs w:val="26"/>
        </w:rPr>
        <w:t xml:space="preserve"> incluido en el registro nacional </w:t>
      </w:r>
      <w:r w:rsidR="00815912" w:rsidRPr="00CB2333">
        <w:rPr>
          <w:rFonts w:ascii="Arial Narrow" w:hAnsi="Arial Narrow"/>
          <w:spacing w:val="-2"/>
          <w:sz w:val="26"/>
          <w:szCs w:val="26"/>
        </w:rPr>
        <w:t>correspondiente y por lo mismo debía agotarse ese trámite.</w:t>
      </w:r>
    </w:p>
    <w:p w14:paraId="0779808F" w14:textId="77777777" w:rsidR="00EF2811" w:rsidRPr="00CB2333" w:rsidRDefault="00EF2811" w:rsidP="00766113">
      <w:pPr>
        <w:pStyle w:val="Sinespaciado"/>
        <w:spacing w:line="276" w:lineRule="auto"/>
        <w:jc w:val="both"/>
        <w:rPr>
          <w:rFonts w:ascii="Arial Narrow" w:hAnsi="Arial Narrow"/>
          <w:spacing w:val="-2"/>
          <w:sz w:val="26"/>
          <w:szCs w:val="26"/>
        </w:rPr>
      </w:pPr>
      <w:r w:rsidRPr="00CB2333">
        <w:rPr>
          <w:rFonts w:ascii="Arial Narrow" w:hAnsi="Arial Narrow"/>
          <w:spacing w:val="-2"/>
          <w:sz w:val="26"/>
          <w:szCs w:val="26"/>
        </w:rPr>
        <w:t xml:space="preserve"> </w:t>
      </w:r>
    </w:p>
    <w:p w14:paraId="5B45956F" w14:textId="46FBA08E" w:rsidR="00815912" w:rsidRPr="00CB2333" w:rsidRDefault="00815912" w:rsidP="00766113">
      <w:pPr>
        <w:pStyle w:val="Sinespaciado"/>
        <w:spacing w:line="276" w:lineRule="auto"/>
        <w:jc w:val="both"/>
        <w:rPr>
          <w:rFonts w:ascii="Arial Narrow" w:hAnsi="Arial Narrow"/>
          <w:spacing w:val="-2"/>
          <w:sz w:val="26"/>
          <w:szCs w:val="26"/>
        </w:rPr>
      </w:pPr>
      <w:r w:rsidRPr="00CB2333">
        <w:rPr>
          <w:rFonts w:ascii="Arial Narrow" w:hAnsi="Arial Narrow"/>
          <w:bCs/>
          <w:spacing w:val="-2"/>
          <w:sz w:val="26"/>
          <w:szCs w:val="26"/>
        </w:rPr>
        <w:t>Mediante providencia</w:t>
      </w:r>
      <w:r w:rsidR="00EF2811" w:rsidRPr="00CB2333">
        <w:rPr>
          <w:rFonts w:ascii="Arial Narrow" w:hAnsi="Arial Narrow"/>
          <w:spacing w:val="-2"/>
          <w:sz w:val="26"/>
          <w:szCs w:val="26"/>
        </w:rPr>
        <w:t xml:space="preserve"> del 28 de febrero de 2020, </w:t>
      </w:r>
      <w:r w:rsidRPr="00CB2333">
        <w:rPr>
          <w:rFonts w:ascii="Arial Narrow" w:hAnsi="Arial Narrow"/>
          <w:spacing w:val="-2"/>
          <w:sz w:val="26"/>
          <w:szCs w:val="26"/>
        </w:rPr>
        <w:t>se declaró la terminación de proceso</w:t>
      </w:r>
      <w:r w:rsidR="00EF2811" w:rsidRPr="00CB2333">
        <w:rPr>
          <w:rFonts w:ascii="Arial Narrow" w:hAnsi="Arial Narrow"/>
          <w:spacing w:val="-2"/>
          <w:sz w:val="26"/>
          <w:szCs w:val="26"/>
        </w:rPr>
        <w:t xml:space="preserve"> por desistimiento tácito,</w:t>
      </w:r>
      <w:r w:rsidRPr="00CB2333">
        <w:rPr>
          <w:rFonts w:ascii="Arial Narrow" w:hAnsi="Arial Narrow"/>
          <w:spacing w:val="-2"/>
          <w:sz w:val="26"/>
          <w:szCs w:val="26"/>
        </w:rPr>
        <w:t xml:space="preserve"> bajo el argumento de que no</w:t>
      </w:r>
      <w:r w:rsidR="00EF2811" w:rsidRPr="00CB2333">
        <w:rPr>
          <w:rFonts w:ascii="Arial Narrow" w:hAnsi="Arial Narrow"/>
          <w:bCs/>
          <w:spacing w:val="-2"/>
          <w:sz w:val="26"/>
          <w:szCs w:val="26"/>
        </w:rPr>
        <w:t xml:space="preserve"> se había cumplido con la notificación del demandado</w:t>
      </w:r>
      <w:r w:rsidR="00EF2811" w:rsidRPr="00CB2333">
        <w:rPr>
          <w:rFonts w:ascii="Arial Narrow" w:hAnsi="Arial Narrow"/>
          <w:spacing w:val="-2"/>
          <w:sz w:val="26"/>
          <w:szCs w:val="26"/>
        </w:rPr>
        <w:t xml:space="preserve">. </w:t>
      </w:r>
      <w:r w:rsidRPr="00CB2333">
        <w:rPr>
          <w:rFonts w:ascii="Arial Narrow" w:hAnsi="Arial Narrow"/>
          <w:spacing w:val="-2"/>
          <w:sz w:val="26"/>
          <w:szCs w:val="26"/>
        </w:rPr>
        <w:t>“</w:t>
      </w:r>
      <w:r w:rsidR="00EF2811" w:rsidRPr="00CB2333">
        <w:rPr>
          <w:rFonts w:ascii="Arial Narrow" w:hAnsi="Arial Narrow"/>
          <w:spacing w:val="-2"/>
          <w:sz w:val="24"/>
          <w:szCs w:val="26"/>
        </w:rPr>
        <w:t xml:space="preserve">De forma </w:t>
      </w:r>
      <w:r w:rsidR="00EF2811" w:rsidRPr="00CB2333">
        <w:rPr>
          <w:rFonts w:ascii="Arial Narrow" w:hAnsi="Arial Narrow"/>
          <w:bCs/>
          <w:spacing w:val="-2"/>
          <w:sz w:val="24"/>
          <w:szCs w:val="26"/>
        </w:rPr>
        <w:t>paralela emite otro auto designando nuevamente curador ad-</w:t>
      </w:r>
      <w:proofErr w:type="spellStart"/>
      <w:r w:rsidR="00EF2811" w:rsidRPr="00CB2333">
        <w:rPr>
          <w:rFonts w:ascii="Arial Narrow" w:hAnsi="Arial Narrow"/>
          <w:bCs/>
          <w:spacing w:val="-2"/>
          <w:sz w:val="24"/>
          <w:szCs w:val="26"/>
        </w:rPr>
        <w:t>litem</w:t>
      </w:r>
      <w:proofErr w:type="spellEnd"/>
      <w:r w:rsidR="00EF2811" w:rsidRPr="00CB2333">
        <w:rPr>
          <w:rFonts w:ascii="Arial Narrow" w:hAnsi="Arial Narrow"/>
          <w:bCs/>
          <w:spacing w:val="-2"/>
          <w:sz w:val="24"/>
          <w:szCs w:val="26"/>
        </w:rPr>
        <w:t xml:space="preserve">, </w:t>
      </w:r>
      <w:r w:rsidR="00EF2811" w:rsidRPr="00CB2333">
        <w:rPr>
          <w:rFonts w:ascii="Arial Narrow" w:hAnsi="Arial Narrow"/>
          <w:spacing w:val="-2"/>
          <w:sz w:val="24"/>
          <w:szCs w:val="26"/>
        </w:rPr>
        <w:t>para lo cual nombra al mismo abogado que ya había contestado la demanda anteriormente</w:t>
      </w:r>
      <w:r w:rsidR="00EF2811" w:rsidRPr="00CB2333">
        <w:rPr>
          <w:rFonts w:ascii="Arial Narrow" w:hAnsi="Arial Narrow"/>
          <w:spacing w:val="-2"/>
          <w:sz w:val="26"/>
          <w:szCs w:val="26"/>
        </w:rPr>
        <w:t>.</w:t>
      </w:r>
      <w:r w:rsidRPr="00CB2333">
        <w:rPr>
          <w:rFonts w:ascii="Arial Narrow" w:hAnsi="Arial Narrow"/>
          <w:spacing w:val="-2"/>
          <w:sz w:val="26"/>
          <w:szCs w:val="26"/>
        </w:rPr>
        <w:t>”</w:t>
      </w:r>
    </w:p>
    <w:p w14:paraId="1782B8F7" w14:textId="77777777" w:rsidR="00815912" w:rsidRPr="00CB2333" w:rsidRDefault="00815912" w:rsidP="00766113">
      <w:pPr>
        <w:pStyle w:val="Sinespaciado"/>
        <w:spacing w:line="276" w:lineRule="auto"/>
        <w:jc w:val="both"/>
        <w:rPr>
          <w:rFonts w:ascii="Arial Narrow" w:hAnsi="Arial Narrow"/>
          <w:spacing w:val="-2"/>
          <w:sz w:val="26"/>
          <w:szCs w:val="26"/>
        </w:rPr>
      </w:pPr>
    </w:p>
    <w:p w14:paraId="0CFE95F4" w14:textId="37551A3A" w:rsidR="00EF2811" w:rsidRPr="00CB2333" w:rsidRDefault="00815912" w:rsidP="00766113">
      <w:pPr>
        <w:pStyle w:val="Sinespaciado"/>
        <w:spacing w:line="276" w:lineRule="auto"/>
        <w:jc w:val="both"/>
        <w:rPr>
          <w:rFonts w:ascii="Arial Narrow" w:hAnsi="Arial Narrow"/>
          <w:spacing w:val="-2"/>
          <w:sz w:val="26"/>
          <w:szCs w:val="26"/>
        </w:rPr>
      </w:pPr>
      <w:r w:rsidRPr="00CB2333">
        <w:rPr>
          <w:rFonts w:ascii="Arial Narrow" w:hAnsi="Arial Narrow"/>
          <w:spacing w:val="-2"/>
          <w:sz w:val="26"/>
          <w:szCs w:val="26"/>
        </w:rPr>
        <w:t>Considera que esa actuación resulta ser confusa,</w:t>
      </w:r>
      <w:r w:rsidR="00EF2811" w:rsidRPr="00CB2333">
        <w:rPr>
          <w:rFonts w:ascii="Arial Narrow" w:hAnsi="Arial Narrow"/>
          <w:bCs/>
          <w:spacing w:val="-2"/>
          <w:sz w:val="26"/>
          <w:szCs w:val="26"/>
        </w:rPr>
        <w:t xml:space="preserve"> pues no era posible </w:t>
      </w:r>
      <w:r w:rsidRPr="00CB2333">
        <w:rPr>
          <w:rFonts w:ascii="Arial Narrow" w:hAnsi="Arial Narrow"/>
          <w:bCs/>
          <w:spacing w:val="-2"/>
          <w:sz w:val="26"/>
          <w:szCs w:val="26"/>
        </w:rPr>
        <w:t>aplicar el</w:t>
      </w:r>
      <w:r w:rsidR="00EF2811" w:rsidRPr="00CB2333">
        <w:rPr>
          <w:rFonts w:ascii="Arial Narrow" w:hAnsi="Arial Narrow"/>
          <w:bCs/>
          <w:spacing w:val="-2"/>
          <w:sz w:val="26"/>
          <w:szCs w:val="26"/>
        </w:rPr>
        <w:t xml:space="preserve"> desistimiento tácito por la falta de notificación </w:t>
      </w:r>
      <w:r w:rsidRPr="00CB2333">
        <w:rPr>
          <w:rFonts w:ascii="Arial Narrow" w:hAnsi="Arial Narrow"/>
          <w:spacing w:val="-2"/>
          <w:sz w:val="26"/>
          <w:szCs w:val="26"/>
        </w:rPr>
        <w:t>de los demandados y a la vez</w:t>
      </w:r>
      <w:r w:rsidR="00EF2811" w:rsidRPr="00CB2333">
        <w:rPr>
          <w:rFonts w:ascii="Arial Narrow" w:hAnsi="Arial Narrow"/>
          <w:bCs/>
          <w:spacing w:val="-2"/>
          <w:sz w:val="26"/>
          <w:szCs w:val="26"/>
        </w:rPr>
        <w:t xml:space="preserve"> nombra</w:t>
      </w:r>
      <w:r w:rsidRPr="00CB2333">
        <w:rPr>
          <w:rFonts w:ascii="Arial Narrow" w:hAnsi="Arial Narrow"/>
          <w:bCs/>
          <w:spacing w:val="-2"/>
          <w:sz w:val="26"/>
          <w:szCs w:val="26"/>
        </w:rPr>
        <w:t>r</w:t>
      </w:r>
      <w:r w:rsidR="00EF2811" w:rsidRPr="00CB2333">
        <w:rPr>
          <w:rFonts w:ascii="Arial Narrow" w:hAnsi="Arial Narrow"/>
          <w:bCs/>
          <w:spacing w:val="-2"/>
          <w:sz w:val="26"/>
          <w:szCs w:val="26"/>
        </w:rPr>
        <w:t xml:space="preserve"> curador para representar</w:t>
      </w:r>
      <w:r w:rsidRPr="00CB2333">
        <w:rPr>
          <w:rFonts w:ascii="Arial Narrow" w:hAnsi="Arial Narrow"/>
          <w:bCs/>
          <w:spacing w:val="-2"/>
          <w:sz w:val="26"/>
          <w:szCs w:val="26"/>
        </w:rPr>
        <w:t>los. Como si fuera poco</w:t>
      </w:r>
      <w:r w:rsidR="00EF2811" w:rsidRPr="00CB2333">
        <w:rPr>
          <w:rFonts w:ascii="Arial Narrow" w:hAnsi="Arial Narrow"/>
          <w:spacing w:val="-2"/>
          <w:sz w:val="26"/>
          <w:szCs w:val="26"/>
        </w:rPr>
        <w:t>,</w:t>
      </w:r>
      <w:r w:rsidR="00584BAB" w:rsidRPr="00CB2333">
        <w:rPr>
          <w:rFonts w:ascii="Arial Narrow" w:hAnsi="Arial Narrow"/>
          <w:spacing w:val="-2"/>
          <w:sz w:val="26"/>
          <w:szCs w:val="26"/>
        </w:rPr>
        <w:t xml:space="preserve"> el emplazamiento ya</w:t>
      </w:r>
      <w:r w:rsidR="004A01BE" w:rsidRPr="00CB2333">
        <w:rPr>
          <w:rFonts w:ascii="Arial Narrow" w:hAnsi="Arial Narrow"/>
          <w:spacing w:val="-2"/>
          <w:sz w:val="26"/>
          <w:szCs w:val="26"/>
        </w:rPr>
        <w:t xml:space="preserve"> se había</w:t>
      </w:r>
      <w:r w:rsidR="00584BAB" w:rsidRPr="00CB2333">
        <w:rPr>
          <w:rFonts w:ascii="Arial Narrow" w:hAnsi="Arial Narrow"/>
          <w:spacing w:val="-2"/>
          <w:sz w:val="26"/>
          <w:szCs w:val="26"/>
        </w:rPr>
        <w:t xml:space="preserve"> surtido y por ello se designó </w:t>
      </w:r>
      <w:r w:rsidR="00EF2811" w:rsidRPr="00CB2333">
        <w:rPr>
          <w:rFonts w:ascii="Arial Narrow" w:hAnsi="Arial Narrow"/>
          <w:spacing w:val="-2"/>
          <w:sz w:val="26"/>
          <w:szCs w:val="26"/>
        </w:rPr>
        <w:t xml:space="preserve">curador </w:t>
      </w:r>
      <w:r w:rsidR="00EF2811" w:rsidRPr="00CB2333">
        <w:rPr>
          <w:rFonts w:ascii="Arial Narrow" w:hAnsi="Arial Narrow"/>
          <w:i/>
          <w:spacing w:val="-2"/>
          <w:sz w:val="26"/>
          <w:szCs w:val="26"/>
        </w:rPr>
        <w:t>ad-</w:t>
      </w:r>
      <w:proofErr w:type="spellStart"/>
      <w:r w:rsidR="00EF2811" w:rsidRPr="00CB2333">
        <w:rPr>
          <w:rFonts w:ascii="Arial Narrow" w:hAnsi="Arial Narrow"/>
          <w:i/>
          <w:spacing w:val="-2"/>
          <w:sz w:val="26"/>
          <w:szCs w:val="26"/>
        </w:rPr>
        <w:t>litem</w:t>
      </w:r>
      <w:proofErr w:type="spellEnd"/>
      <w:r w:rsidR="00EF2811" w:rsidRPr="00CB2333">
        <w:rPr>
          <w:rFonts w:ascii="Arial Narrow" w:hAnsi="Arial Narrow"/>
          <w:spacing w:val="-2"/>
          <w:sz w:val="26"/>
          <w:szCs w:val="26"/>
        </w:rPr>
        <w:t xml:space="preserve"> y </w:t>
      </w:r>
      <w:r w:rsidR="00584BAB" w:rsidRPr="00CB2333">
        <w:rPr>
          <w:rFonts w:ascii="Arial Narrow" w:hAnsi="Arial Narrow"/>
          <w:bCs/>
          <w:spacing w:val="-2"/>
          <w:sz w:val="26"/>
          <w:szCs w:val="26"/>
        </w:rPr>
        <w:t>e</w:t>
      </w:r>
      <w:r w:rsidR="00EF2811" w:rsidRPr="00CB2333">
        <w:rPr>
          <w:rFonts w:ascii="Arial Narrow" w:hAnsi="Arial Narrow"/>
          <w:bCs/>
          <w:spacing w:val="-2"/>
          <w:sz w:val="26"/>
          <w:szCs w:val="26"/>
        </w:rPr>
        <w:t xml:space="preserve">ste </w:t>
      </w:r>
      <w:r w:rsidR="00584BAB" w:rsidRPr="00CB2333">
        <w:rPr>
          <w:rFonts w:ascii="Arial Narrow" w:hAnsi="Arial Narrow"/>
          <w:bCs/>
          <w:spacing w:val="-2"/>
          <w:sz w:val="26"/>
          <w:szCs w:val="26"/>
        </w:rPr>
        <w:t>emitió contestación a la demanda acumulada</w:t>
      </w:r>
      <w:r w:rsidR="00EF2811" w:rsidRPr="00CB2333">
        <w:rPr>
          <w:rFonts w:ascii="Arial Narrow" w:hAnsi="Arial Narrow"/>
          <w:spacing w:val="-2"/>
          <w:sz w:val="26"/>
          <w:szCs w:val="26"/>
        </w:rPr>
        <w:t xml:space="preserve">. </w:t>
      </w:r>
      <w:r w:rsidR="00584BAB" w:rsidRPr="00CB2333">
        <w:rPr>
          <w:rFonts w:ascii="Arial Narrow" w:hAnsi="Arial Narrow"/>
          <w:spacing w:val="-2"/>
          <w:sz w:val="26"/>
          <w:szCs w:val="26"/>
        </w:rPr>
        <w:t xml:space="preserve">Es por ello que la carga procesal que el juzgado accionado indica no haberse cumplido, ya había sido agotada. </w:t>
      </w:r>
    </w:p>
    <w:p w14:paraId="1DCB6A4A" w14:textId="77777777" w:rsidR="00584BAB" w:rsidRPr="00CB2333" w:rsidRDefault="00584BAB" w:rsidP="00766113">
      <w:pPr>
        <w:pStyle w:val="Sinespaciado"/>
        <w:spacing w:line="276" w:lineRule="auto"/>
        <w:jc w:val="both"/>
        <w:rPr>
          <w:rFonts w:ascii="Arial Narrow" w:hAnsi="Arial Narrow"/>
          <w:spacing w:val="-2"/>
          <w:sz w:val="26"/>
          <w:szCs w:val="26"/>
        </w:rPr>
      </w:pPr>
    </w:p>
    <w:p w14:paraId="1FB958A6" w14:textId="77777777" w:rsidR="00EF2811" w:rsidRPr="00CB2333" w:rsidRDefault="00584BAB" w:rsidP="00766113">
      <w:pPr>
        <w:pStyle w:val="Sinespaciado"/>
        <w:spacing w:line="276" w:lineRule="auto"/>
        <w:jc w:val="both"/>
        <w:rPr>
          <w:rFonts w:ascii="Arial Narrow" w:hAnsi="Arial Narrow"/>
          <w:spacing w:val="-2"/>
          <w:sz w:val="26"/>
          <w:szCs w:val="26"/>
        </w:rPr>
      </w:pPr>
      <w:r w:rsidRPr="00CB2333">
        <w:rPr>
          <w:rFonts w:ascii="Arial Narrow" w:hAnsi="Arial Narrow"/>
          <w:spacing w:val="-2"/>
          <w:sz w:val="26"/>
          <w:szCs w:val="26"/>
        </w:rPr>
        <w:t xml:space="preserve">Se pretende obtener amparo al derecho al debido proceso y que en consecuencia se ordene </w:t>
      </w:r>
      <w:r w:rsidR="00EF2811" w:rsidRPr="00CB2333">
        <w:rPr>
          <w:rFonts w:ascii="Arial Narrow" w:hAnsi="Arial Narrow"/>
          <w:spacing w:val="-2"/>
          <w:sz w:val="26"/>
          <w:szCs w:val="26"/>
        </w:rPr>
        <w:t>dejar sin efecto el auto del 28 de febrero de 2020</w:t>
      </w:r>
      <w:r w:rsidRPr="00CB2333">
        <w:rPr>
          <w:rFonts w:ascii="Arial Narrow" w:hAnsi="Arial Narrow"/>
          <w:spacing w:val="-2"/>
          <w:sz w:val="26"/>
          <w:szCs w:val="26"/>
        </w:rPr>
        <w:t xml:space="preserve"> y seguir adelante con la ejecución del citado proceso acumulado.</w:t>
      </w:r>
    </w:p>
    <w:p w14:paraId="248AA1E3" w14:textId="77777777" w:rsidR="00584BAB" w:rsidRPr="00CB2333" w:rsidRDefault="00584BAB" w:rsidP="00766113">
      <w:pPr>
        <w:pStyle w:val="Sinespaciado"/>
        <w:spacing w:line="276" w:lineRule="auto"/>
        <w:jc w:val="both"/>
        <w:rPr>
          <w:rFonts w:ascii="Arial Narrow" w:hAnsi="Arial Narrow"/>
          <w:spacing w:val="-2"/>
          <w:sz w:val="26"/>
          <w:szCs w:val="26"/>
        </w:rPr>
      </w:pPr>
    </w:p>
    <w:p w14:paraId="7571432D" w14:textId="77777777" w:rsidR="004669D7" w:rsidRPr="00CB2333" w:rsidRDefault="00A9719A" w:rsidP="00766113">
      <w:pPr>
        <w:pStyle w:val="Sinespaciado"/>
        <w:spacing w:line="276" w:lineRule="auto"/>
        <w:jc w:val="both"/>
        <w:rPr>
          <w:rFonts w:ascii="Arial Narrow" w:eastAsia="Calibri" w:hAnsi="Arial Narrow" w:cs="Times New Roman"/>
          <w:spacing w:val="-2"/>
          <w:sz w:val="26"/>
          <w:szCs w:val="26"/>
          <w:lang w:val="es-ES"/>
        </w:rPr>
      </w:pPr>
      <w:r w:rsidRPr="00CB2333">
        <w:rPr>
          <w:rFonts w:ascii="Arial Narrow" w:eastAsia="Calibri" w:hAnsi="Arial Narrow" w:cs="Times New Roman"/>
          <w:b/>
          <w:bCs/>
          <w:spacing w:val="-2"/>
          <w:sz w:val="26"/>
          <w:szCs w:val="26"/>
          <w:lang w:val="es-ES"/>
        </w:rPr>
        <w:t>2. Trámite:</w:t>
      </w:r>
      <w:r w:rsidRPr="00CB2333">
        <w:rPr>
          <w:rFonts w:ascii="Arial Narrow" w:eastAsia="Calibri" w:hAnsi="Arial Narrow" w:cs="Times New Roman"/>
          <w:spacing w:val="-2"/>
          <w:sz w:val="26"/>
          <w:szCs w:val="26"/>
          <w:lang w:val="es-ES"/>
        </w:rPr>
        <w:t xml:space="preserve"> </w:t>
      </w:r>
      <w:r w:rsidR="00C34A93" w:rsidRPr="00CB2333">
        <w:rPr>
          <w:rFonts w:ascii="Arial Narrow" w:eastAsia="Calibri" w:hAnsi="Arial Narrow" w:cs="Times New Roman"/>
          <w:spacing w:val="-2"/>
          <w:sz w:val="26"/>
          <w:szCs w:val="26"/>
          <w:lang w:val="es-ES"/>
        </w:rPr>
        <w:t xml:space="preserve">El 25 de septiembre de 2020 se admitió la demanda y se ordenó la vinculación del Juzgado Promiscuo Municipal de La Victoria, Valle del Cauca, de los señores César Augusto Marín Carvajal, Miguel Fernando Rodríguez Franco, Otoniel Amaya Campuzano, Marcos Marino González y Armando Salazar Cifuentes, de los abogados </w:t>
      </w:r>
      <w:proofErr w:type="spellStart"/>
      <w:r w:rsidR="00C34A93" w:rsidRPr="00CB2333">
        <w:rPr>
          <w:rFonts w:ascii="Arial Narrow" w:eastAsia="Calibri" w:hAnsi="Arial Narrow" w:cs="Times New Roman"/>
          <w:spacing w:val="-2"/>
          <w:sz w:val="26"/>
          <w:szCs w:val="26"/>
          <w:lang w:val="es-ES"/>
        </w:rPr>
        <w:t>Norelia</w:t>
      </w:r>
      <w:proofErr w:type="spellEnd"/>
      <w:r w:rsidR="00C34A93" w:rsidRPr="00CB2333">
        <w:rPr>
          <w:rFonts w:ascii="Arial Narrow" w:eastAsia="Calibri" w:hAnsi="Arial Narrow" w:cs="Times New Roman"/>
          <w:spacing w:val="-2"/>
          <w:sz w:val="26"/>
          <w:szCs w:val="26"/>
          <w:lang w:val="es-ES"/>
        </w:rPr>
        <w:t xml:space="preserve"> Orozco Ceballos y Luis Abiel Arcila Vargas y de</w:t>
      </w:r>
      <w:r w:rsidR="004A01BE" w:rsidRPr="00CB2333">
        <w:rPr>
          <w:rFonts w:ascii="Arial Narrow" w:eastAsia="Calibri" w:hAnsi="Arial Narrow" w:cs="Times New Roman"/>
          <w:spacing w:val="-2"/>
          <w:sz w:val="26"/>
          <w:szCs w:val="26"/>
          <w:lang w:val="es-ES"/>
        </w:rPr>
        <w:t xml:space="preserve"> los auxiliares de la justicia</w:t>
      </w:r>
      <w:r w:rsidR="00C34A93" w:rsidRPr="00CB2333">
        <w:rPr>
          <w:rFonts w:ascii="Arial Narrow" w:eastAsia="Calibri" w:hAnsi="Arial Narrow" w:cs="Times New Roman"/>
          <w:spacing w:val="-2"/>
          <w:sz w:val="26"/>
          <w:szCs w:val="26"/>
          <w:lang w:val="es-ES"/>
        </w:rPr>
        <w:t xml:space="preserve"> Diego Ramos García y </w:t>
      </w:r>
      <w:proofErr w:type="spellStart"/>
      <w:r w:rsidR="00C34A93" w:rsidRPr="00CB2333">
        <w:rPr>
          <w:rFonts w:ascii="Arial Narrow" w:eastAsia="Calibri" w:hAnsi="Arial Narrow" w:cs="Times New Roman"/>
          <w:spacing w:val="-2"/>
          <w:sz w:val="26"/>
          <w:szCs w:val="26"/>
          <w:lang w:val="es-ES"/>
        </w:rPr>
        <w:t>Jhon</w:t>
      </w:r>
      <w:proofErr w:type="spellEnd"/>
      <w:r w:rsidR="00C34A93" w:rsidRPr="00CB2333">
        <w:rPr>
          <w:rFonts w:ascii="Arial Narrow" w:eastAsia="Calibri" w:hAnsi="Arial Narrow" w:cs="Times New Roman"/>
          <w:spacing w:val="-2"/>
          <w:sz w:val="26"/>
          <w:szCs w:val="26"/>
          <w:lang w:val="es-ES"/>
        </w:rPr>
        <w:t xml:space="preserve"> Mario Mendoza Jiménez.</w:t>
      </w:r>
    </w:p>
    <w:p w14:paraId="152AFAA7" w14:textId="77777777" w:rsidR="004669D7" w:rsidRPr="00CB2333" w:rsidRDefault="004669D7" w:rsidP="00766113">
      <w:pPr>
        <w:pStyle w:val="Sinespaciado"/>
        <w:spacing w:line="276" w:lineRule="auto"/>
        <w:jc w:val="both"/>
        <w:rPr>
          <w:rFonts w:ascii="Arial Narrow" w:eastAsia="Calibri" w:hAnsi="Arial Narrow" w:cs="Times New Roman"/>
          <w:spacing w:val="-2"/>
          <w:sz w:val="26"/>
          <w:szCs w:val="26"/>
          <w:lang w:val="es-ES"/>
        </w:rPr>
      </w:pPr>
    </w:p>
    <w:p w14:paraId="2CDEA253" w14:textId="77777777" w:rsidR="0056526F" w:rsidRPr="00CB2333" w:rsidRDefault="004669D7" w:rsidP="00766113">
      <w:pPr>
        <w:pStyle w:val="Sinespaciado"/>
        <w:spacing w:line="276" w:lineRule="auto"/>
        <w:jc w:val="both"/>
        <w:rPr>
          <w:rFonts w:ascii="Arial Narrow" w:eastAsia="Calibri" w:hAnsi="Arial Narrow" w:cs="Times New Roman"/>
          <w:spacing w:val="-2"/>
          <w:sz w:val="26"/>
          <w:szCs w:val="26"/>
          <w:lang w:val="es-ES"/>
        </w:rPr>
      </w:pPr>
      <w:r w:rsidRPr="00CB2333">
        <w:rPr>
          <w:rFonts w:ascii="Arial Narrow" w:eastAsia="Calibri" w:hAnsi="Arial Narrow" w:cs="Times New Roman"/>
          <w:spacing w:val="-2"/>
          <w:sz w:val="26"/>
          <w:szCs w:val="26"/>
          <w:lang w:val="es-ES"/>
        </w:rPr>
        <w:t xml:space="preserve">El </w:t>
      </w:r>
      <w:r w:rsidR="0056526F" w:rsidRPr="00CB2333">
        <w:rPr>
          <w:rFonts w:ascii="Arial Narrow" w:eastAsia="Calibri" w:hAnsi="Arial Narrow" w:cs="Times New Roman"/>
          <w:spacing w:val="-2"/>
          <w:sz w:val="26"/>
          <w:szCs w:val="26"/>
          <w:lang w:val="es-ES"/>
        </w:rPr>
        <w:t>Juzgado Promiscuo Municipal de La Victoria manifestó que se atiene a lo que resulte probado y que ninguna vulneración se le puede atribuir, pues en el proceso objeto del amparo, adelantó</w:t>
      </w:r>
      <w:r w:rsidR="004A01BE" w:rsidRPr="00CB2333">
        <w:rPr>
          <w:rFonts w:ascii="Arial Narrow" w:eastAsia="Calibri" w:hAnsi="Arial Narrow" w:cs="Times New Roman"/>
          <w:spacing w:val="-2"/>
          <w:sz w:val="26"/>
          <w:szCs w:val="26"/>
          <w:lang w:val="es-ES"/>
        </w:rPr>
        <w:t xml:space="preserve"> como correspondía</w:t>
      </w:r>
      <w:r w:rsidR="0056526F" w:rsidRPr="00CB2333">
        <w:rPr>
          <w:rFonts w:ascii="Arial Narrow" w:eastAsia="Calibri" w:hAnsi="Arial Narrow" w:cs="Times New Roman"/>
          <w:spacing w:val="-2"/>
          <w:sz w:val="26"/>
          <w:szCs w:val="26"/>
          <w:lang w:val="es-ES"/>
        </w:rPr>
        <w:t xml:space="preserve"> la actuación ordenada mediante despacho comisorio</w:t>
      </w:r>
      <w:r w:rsidR="0056526F" w:rsidRPr="00CB2333">
        <w:rPr>
          <w:rStyle w:val="Refdenotaalpie"/>
          <w:rFonts w:ascii="Arial Narrow" w:eastAsia="Calibri" w:hAnsi="Arial Narrow" w:cs="Times New Roman"/>
          <w:spacing w:val="-2"/>
          <w:sz w:val="26"/>
          <w:szCs w:val="26"/>
          <w:lang w:val="es-ES"/>
        </w:rPr>
        <w:footnoteReference w:id="2"/>
      </w:r>
      <w:r w:rsidR="0056526F" w:rsidRPr="00CB2333">
        <w:rPr>
          <w:rFonts w:ascii="Arial Narrow" w:eastAsia="Calibri" w:hAnsi="Arial Narrow" w:cs="Times New Roman"/>
          <w:spacing w:val="-2"/>
          <w:sz w:val="26"/>
          <w:szCs w:val="26"/>
          <w:lang w:val="es-ES"/>
        </w:rPr>
        <w:t>.</w:t>
      </w:r>
    </w:p>
    <w:p w14:paraId="740612D4" w14:textId="77777777" w:rsidR="0056526F" w:rsidRPr="00CB2333" w:rsidRDefault="0056526F" w:rsidP="00766113">
      <w:pPr>
        <w:pStyle w:val="Sinespaciado"/>
        <w:spacing w:line="276" w:lineRule="auto"/>
        <w:jc w:val="both"/>
        <w:rPr>
          <w:rFonts w:ascii="Arial Narrow" w:eastAsia="Calibri" w:hAnsi="Arial Narrow" w:cs="Times New Roman"/>
          <w:spacing w:val="-2"/>
          <w:sz w:val="26"/>
          <w:szCs w:val="26"/>
          <w:lang w:val="es-ES"/>
        </w:rPr>
      </w:pPr>
    </w:p>
    <w:p w14:paraId="280D5690" w14:textId="77777777" w:rsidR="000B6030" w:rsidRPr="00CB2333" w:rsidRDefault="009B6733" w:rsidP="00766113">
      <w:pPr>
        <w:pStyle w:val="Sinespaciado"/>
        <w:spacing w:line="276" w:lineRule="auto"/>
        <w:jc w:val="both"/>
        <w:rPr>
          <w:rFonts w:ascii="Arial Narrow" w:eastAsia="Calibri" w:hAnsi="Arial Narrow" w:cs="Times New Roman"/>
          <w:spacing w:val="-2"/>
          <w:sz w:val="26"/>
          <w:szCs w:val="26"/>
          <w:lang w:val="es-ES"/>
        </w:rPr>
      </w:pPr>
      <w:r w:rsidRPr="00CB2333">
        <w:rPr>
          <w:rFonts w:ascii="Arial Narrow" w:eastAsia="Calibri" w:hAnsi="Arial Narrow" w:cs="Times New Roman"/>
          <w:spacing w:val="-2"/>
          <w:sz w:val="26"/>
          <w:szCs w:val="26"/>
          <w:lang w:val="es-ES"/>
        </w:rPr>
        <w:t>L</w:t>
      </w:r>
      <w:r w:rsidR="004669D7" w:rsidRPr="00CB2333">
        <w:rPr>
          <w:rFonts w:ascii="Arial Narrow" w:eastAsia="Calibri" w:hAnsi="Arial Narrow" w:cs="Times New Roman"/>
          <w:spacing w:val="-2"/>
          <w:sz w:val="26"/>
          <w:szCs w:val="26"/>
          <w:lang w:val="es-ES"/>
        </w:rPr>
        <w:t>os</w:t>
      </w:r>
      <w:r w:rsidRPr="00CB2333">
        <w:rPr>
          <w:rFonts w:ascii="Arial Narrow" w:eastAsia="Calibri" w:hAnsi="Arial Narrow" w:cs="Times New Roman"/>
          <w:spacing w:val="-2"/>
          <w:sz w:val="26"/>
          <w:szCs w:val="26"/>
          <w:lang w:val="es-ES"/>
        </w:rPr>
        <w:t xml:space="preserve"> demás </w:t>
      </w:r>
      <w:r w:rsidR="0056526F" w:rsidRPr="00CB2333">
        <w:rPr>
          <w:rFonts w:ascii="Arial Narrow" w:eastAsia="Calibri" w:hAnsi="Arial Narrow" w:cs="Times New Roman"/>
          <w:spacing w:val="-2"/>
          <w:sz w:val="26"/>
          <w:szCs w:val="26"/>
          <w:lang w:val="es-ES"/>
        </w:rPr>
        <w:t>intervinientes</w:t>
      </w:r>
      <w:r w:rsidRPr="00CB2333">
        <w:rPr>
          <w:rFonts w:ascii="Arial Narrow" w:eastAsia="Calibri" w:hAnsi="Arial Narrow" w:cs="Times New Roman"/>
          <w:spacing w:val="-2"/>
          <w:sz w:val="26"/>
          <w:szCs w:val="26"/>
          <w:lang w:val="es-ES"/>
        </w:rPr>
        <w:t xml:space="preserve"> guardaron silencio</w:t>
      </w:r>
      <w:r w:rsidR="004669D7" w:rsidRPr="00CB2333">
        <w:rPr>
          <w:rFonts w:ascii="Arial Narrow" w:eastAsia="Calibri" w:hAnsi="Arial Narrow" w:cs="Times New Roman"/>
          <w:spacing w:val="-2"/>
          <w:sz w:val="26"/>
          <w:szCs w:val="26"/>
          <w:lang w:val="es-ES"/>
        </w:rPr>
        <w:t xml:space="preserve">.  </w:t>
      </w:r>
    </w:p>
    <w:p w14:paraId="22BE9C6B" w14:textId="77777777" w:rsidR="00D37D49" w:rsidRPr="00CB2333" w:rsidRDefault="00D37D49" w:rsidP="00766113">
      <w:pPr>
        <w:pStyle w:val="Sinespaciado"/>
        <w:spacing w:line="276" w:lineRule="auto"/>
        <w:jc w:val="both"/>
        <w:rPr>
          <w:rFonts w:ascii="Arial Narrow" w:eastAsia="Calibri" w:hAnsi="Arial Narrow" w:cs="Times New Roman"/>
          <w:spacing w:val="-2"/>
          <w:sz w:val="26"/>
          <w:szCs w:val="26"/>
          <w:highlight w:val="yellow"/>
          <w:lang w:val="es-ES"/>
        </w:rPr>
      </w:pPr>
    </w:p>
    <w:p w14:paraId="149BBDC9" w14:textId="77777777" w:rsidR="00A76E84" w:rsidRPr="00CB2333" w:rsidRDefault="0095484E" w:rsidP="00766113">
      <w:pPr>
        <w:pStyle w:val="Sinespaciado"/>
        <w:spacing w:line="276" w:lineRule="auto"/>
        <w:jc w:val="both"/>
        <w:rPr>
          <w:rFonts w:ascii="Arial Narrow" w:hAnsi="Arial Narrow"/>
          <w:spacing w:val="-2"/>
          <w:sz w:val="26"/>
          <w:szCs w:val="26"/>
        </w:rPr>
      </w:pPr>
      <w:r w:rsidRPr="00CB2333">
        <w:rPr>
          <w:rFonts w:ascii="Arial Narrow" w:hAnsi="Arial Narrow"/>
          <w:b/>
          <w:bCs/>
          <w:spacing w:val="-2"/>
          <w:sz w:val="26"/>
          <w:szCs w:val="26"/>
        </w:rPr>
        <w:t xml:space="preserve">3. Sentencia: </w:t>
      </w:r>
      <w:r w:rsidR="0056526F" w:rsidRPr="00CB2333">
        <w:rPr>
          <w:rFonts w:ascii="Arial Narrow" w:hAnsi="Arial Narrow"/>
          <w:spacing w:val="-2"/>
          <w:sz w:val="26"/>
          <w:szCs w:val="26"/>
        </w:rPr>
        <w:t xml:space="preserve">El 05 de octubre de 2020 se dictó sentencia de primera instancia, empero esta decisión fue anulada por esta Sala mediante proveído de 19 de noviembre siguiente, en consideración a la indebida notificación de los señores César Augusto Marín Carvajal, Miguel Fernando Rodríguez Franco, Otoniel Amaya Campuzano y Marcos Marino González. </w:t>
      </w:r>
    </w:p>
    <w:p w14:paraId="0073EB45" w14:textId="77777777" w:rsidR="00A76E84" w:rsidRPr="00CB2333" w:rsidRDefault="00A76E84" w:rsidP="00766113">
      <w:pPr>
        <w:pStyle w:val="Sinespaciado"/>
        <w:spacing w:line="276" w:lineRule="auto"/>
        <w:jc w:val="both"/>
        <w:rPr>
          <w:rFonts w:ascii="Arial Narrow" w:hAnsi="Arial Narrow"/>
          <w:spacing w:val="-2"/>
          <w:sz w:val="26"/>
          <w:szCs w:val="26"/>
        </w:rPr>
      </w:pPr>
    </w:p>
    <w:p w14:paraId="05838101" w14:textId="35CC7A13" w:rsidR="005E5387" w:rsidRPr="00CB2333" w:rsidRDefault="0056526F" w:rsidP="00766113">
      <w:pPr>
        <w:pStyle w:val="Sinespaciado"/>
        <w:spacing w:line="276" w:lineRule="auto"/>
        <w:jc w:val="both"/>
        <w:rPr>
          <w:rFonts w:ascii="Arial Narrow" w:hAnsi="Arial Narrow"/>
          <w:spacing w:val="-2"/>
          <w:sz w:val="26"/>
          <w:szCs w:val="26"/>
        </w:rPr>
      </w:pPr>
      <w:r w:rsidRPr="00CB2333">
        <w:rPr>
          <w:rFonts w:ascii="Arial Narrow" w:hAnsi="Arial Narrow"/>
          <w:spacing w:val="-2"/>
          <w:sz w:val="26"/>
          <w:szCs w:val="26"/>
        </w:rPr>
        <w:t>Rehecha adecuadamente la actuación el 11 de diciembre de 2020 se profirió nuevamente fallo en el que se negó el amparo invocado, tras considerar</w:t>
      </w:r>
      <w:r w:rsidR="005E5387" w:rsidRPr="00CB2333">
        <w:rPr>
          <w:rFonts w:ascii="Arial Narrow" w:hAnsi="Arial Narrow"/>
          <w:spacing w:val="-2"/>
          <w:sz w:val="26"/>
          <w:szCs w:val="26"/>
        </w:rPr>
        <w:t xml:space="preserve"> que la </w:t>
      </w:r>
      <w:r w:rsidR="004A01BE" w:rsidRPr="00CB2333">
        <w:rPr>
          <w:rFonts w:ascii="Arial Narrow" w:hAnsi="Arial Narrow"/>
          <w:spacing w:val="-2"/>
          <w:sz w:val="26"/>
          <w:szCs w:val="26"/>
        </w:rPr>
        <w:t xml:space="preserve">providencia </w:t>
      </w:r>
      <w:r w:rsidR="005E5387" w:rsidRPr="00CB2333">
        <w:rPr>
          <w:rFonts w:ascii="Arial Narrow" w:hAnsi="Arial Narrow"/>
          <w:spacing w:val="-2"/>
          <w:sz w:val="26"/>
          <w:szCs w:val="26"/>
        </w:rPr>
        <w:t>que declaró el desistimiento táctico</w:t>
      </w:r>
      <w:r w:rsidR="004A01BE" w:rsidRPr="00CB2333">
        <w:rPr>
          <w:rFonts w:ascii="Arial Narrow" w:hAnsi="Arial Narrow"/>
          <w:spacing w:val="-2"/>
          <w:sz w:val="26"/>
          <w:szCs w:val="26"/>
        </w:rPr>
        <w:t>, contra la cual se dirige la tutela,</w:t>
      </w:r>
      <w:r w:rsidR="005E5387" w:rsidRPr="00CB2333">
        <w:rPr>
          <w:rFonts w:ascii="Arial Narrow" w:hAnsi="Arial Narrow"/>
          <w:spacing w:val="-2"/>
          <w:sz w:val="26"/>
          <w:szCs w:val="26"/>
        </w:rPr>
        <w:t xml:space="preserve"> no fue objeto de recurso alguno, de manera que la </w:t>
      </w:r>
      <w:r w:rsidR="004A01BE" w:rsidRPr="00CB2333">
        <w:rPr>
          <w:rFonts w:ascii="Arial Narrow" w:hAnsi="Arial Narrow"/>
          <w:spacing w:val="-2"/>
          <w:sz w:val="26"/>
          <w:szCs w:val="26"/>
        </w:rPr>
        <w:t xml:space="preserve">acción constitucional </w:t>
      </w:r>
      <w:r w:rsidR="005E5387" w:rsidRPr="00CB2333">
        <w:rPr>
          <w:rFonts w:ascii="Arial Narrow" w:hAnsi="Arial Narrow"/>
          <w:spacing w:val="-2"/>
          <w:sz w:val="26"/>
          <w:szCs w:val="26"/>
        </w:rPr>
        <w:t>incumple el presupuesto de procedencia de la subsidiariedad</w:t>
      </w:r>
      <w:r w:rsidR="005E5387" w:rsidRPr="00CB2333">
        <w:rPr>
          <w:rStyle w:val="Refdenotaalpie"/>
          <w:rFonts w:ascii="Arial Narrow" w:hAnsi="Arial Narrow"/>
          <w:spacing w:val="-2"/>
          <w:sz w:val="26"/>
          <w:szCs w:val="26"/>
        </w:rPr>
        <w:footnoteReference w:id="3"/>
      </w:r>
      <w:r w:rsidR="005E5387" w:rsidRPr="00CB2333">
        <w:rPr>
          <w:rFonts w:ascii="Arial Narrow" w:hAnsi="Arial Narrow"/>
          <w:spacing w:val="-2"/>
          <w:sz w:val="26"/>
          <w:szCs w:val="26"/>
        </w:rPr>
        <w:t>.</w:t>
      </w:r>
    </w:p>
    <w:p w14:paraId="20F8A575" w14:textId="77777777" w:rsidR="004669D7" w:rsidRPr="00CB2333" w:rsidRDefault="004669D7" w:rsidP="00766113">
      <w:pPr>
        <w:pStyle w:val="Sinespaciado"/>
        <w:spacing w:line="276" w:lineRule="auto"/>
        <w:jc w:val="both"/>
        <w:rPr>
          <w:rFonts w:ascii="Arial Narrow" w:hAnsi="Arial Narrow"/>
          <w:spacing w:val="-2"/>
          <w:sz w:val="26"/>
          <w:szCs w:val="26"/>
        </w:rPr>
      </w:pPr>
    </w:p>
    <w:p w14:paraId="7DF045C7" w14:textId="77777777" w:rsidR="00180BB4" w:rsidRPr="00CB2333" w:rsidRDefault="008D1226" w:rsidP="00766113">
      <w:pPr>
        <w:pStyle w:val="Sinespaciado"/>
        <w:spacing w:line="276" w:lineRule="auto"/>
        <w:jc w:val="both"/>
        <w:rPr>
          <w:rFonts w:ascii="Arial Narrow" w:hAnsi="Arial Narrow"/>
          <w:spacing w:val="-2"/>
          <w:sz w:val="26"/>
          <w:szCs w:val="26"/>
        </w:rPr>
      </w:pPr>
      <w:r w:rsidRPr="00CB2333">
        <w:rPr>
          <w:rFonts w:ascii="Arial Narrow" w:hAnsi="Arial Narrow"/>
          <w:b/>
          <w:bCs/>
          <w:spacing w:val="-2"/>
          <w:sz w:val="26"/>
          <w:szCs w:val="26"/>
        </w:rPr>
        <w:t>4. Impugnación:</w:t>
      </w:r>
      <w:r w:rsidRPr="00CB2333">
        <w:rPr>
          <w:rFonts w:ascii="Arial Narrow" w:hAnsi="Arial Narrow"/>
          <w:spacing w:val="-2"/>
          <w:sz w:val="26"/>
          <w:szCs w:val="26"/>
        </w:rPr>
        <w:t xml:space="preserve"> Inconforme, el </w:t>
      </w:r>
      <w:r w:rsidR="000A6068" w:rsidRPr="00CB2333">
        <w:rPr>
          <w:rFonts w:ascii="Arial Narrow" w:hAnsi="Arial Narrow"/>
          <w:spacing w:val="-2"/>
          <w:sz w:val="26"/>
          <w:szCs w:val="26"/>
        </w:rPr>
        <w:t xml:space="preserve">apoderado del </w:t>
      </w:r>
      <w:r w:rsidRPr="00CB2333">
        <w:rPr>
          <w:rFonts w:ascii="Arial Narrow" w:hAnsi="Arial Narrow"/>
          <w:spacing w:val="-2"/>
          <w:sz w:val="26"/>
          <w:szCs w:val="26"/>
        </w:rPr>
        <w:t>actor impugnó</w:t>
      </w:r>
      <w:r w:rsidR="000A6068" w:rsidRPr="00CB2333">
        <w:rPr>
          <w:rFonts w:ascii="Arial Narrow" w:hAnsi="Arial Narrow"/>
          <w:spacing w:val="-2"/>
          <w:sz w:val="26"/>
          <w:szCs w:val="26"/>
        </w:rPr>
        <w:t xml:space="preserve">. Adujo que si el proceso acumulado sigue la suerte del principal, el auto que ordenó </w:t>
      </w:r>
      <w:r w:rsidR="000A6068" w:rsidRPr="00CB2333">
        <w:rPr>
          <w:rFonts w:ascii="Arial Narrow" w:hAnsi="Arial Narrow"/>
          <w:bCs/>
          <w:spacing w:val="-2"/>
          <w:sz w:val="26"/>
          <w:szCs w:val="26"/>
        </w:rPr>
        <w:t>seguir adelante la ejecución</w:t>
      </w:r>
      <w:r w:rsidR="000A6068" w:rsidRPr="00CB2333">
        <w:rPr>
          <w:rFonts w:ascii="Arial Narrow" w:hAnsi="Arial Narrow"/>
          <w:b/>
          <w:bCs/>
          <w:spacing w:val="-2"/>
          <w:sz w:val="26"/>
          <w:szCs w:val="26"/>
        </w:rPr>
        <w:t xml:space="preserve"> </w:t>
      </w:r>
      <w:r w:rsidR="000A6068" w:rsidRPr="00CB2333">
        <w:rPr>
          <w:rFonts w:ascii="Arial Narrow" w:hAnsi="Arial Narrow"/>
          <w:spacing w:val="-2"/>
          <w:sz w:val="26"/>
          <w:szCs w:val="26"/>
        </w:rPr>
        <w:t>del proceso principal, también ha debido ser dictado en el acumulado</w:t>
      </w:r>
      <w:r w:rsidR="00180BB4" w:rsidRPr="00CB2333">
        <w:rPr>
          <w:rFonts w:ascii="Arial Narrow" w:hAnsi="Arial Narrow"/>
          <w:spacing w:val="-2"/>
          <w:sz w:val="26"/>
          <w:szCs w:val="26"/>
        </w:rPr>
        <w:t>; el amparo no podía declararse improcedente, por la falta de utilización de los recursos disponibles, como quiera que el deber del juez de tutela es</w:t>
      </w:r>
      <w:r w:rsidR="000A6068" w:rsidRPr="00CB2333">
        <w:rPr>
          <w:rFonts w:ascii="Arial Narrow" w:hAnsi="Arial Narrow"/>
          <w:spacing w:val="-2"/>
          <w:sz w:val="26"/>
          <w:szCs w:val="26"/>
        </w:rPr>
        <w:t xml:space="preserve"> </w:t>
      </w:r>
      <w:r w:rsidR="00180BB4" w:rsidRPr="00CB2333">
        <w:rPr>
          <w:rFonts w:ascii="Arial Narrow" w:hAnsi="Arial Narrow"/>
          <w:spacing w:val="-2"/>
          <w:sz w:val="26"/>
          <w:szCs w:val="26"/>
        </w:rPr>
        <w:t>“</w:t>
      </w:r>
      <w:r w:rsidR="000A6068" w:rsidRPr="00CB2333">
        <w:rPr>
          <w:rFonts w:ascii="Arial Narrow" w:hAnsi="Arial Narrow"/>
          <w:spacing w:val="-2"/>
          <w:sz w:val="24"/>
          <w:szCs w:val="26"/>
        </w:rPr>
        <w:t>velar por la administración de justicia, que en este caso, era hacer notar el error –seguramente involuntario- del juez Municipal, al decretar desistimiento tácito, cuando la demanda principal se encontraba activa, y en consecuencia la acumulada también</w:t>
      </w:r>
      <w:r w:rsidR="00180BB4" w:rsidRPr="00CB2333">
        <w:rPr>
          <w:rFonts w:ascii="Arial Narrow" w:hAnsi="Arial Narrow"/>
          <w:spacing w:val="-2"/>
          <w:sz w:val="26"/>
          <w:szCs w:val="26"/>
        </w:rPr>
        <w:t>”</w:t>
      </w:r>
      <w:r w:rsidR="000A6068" w:rsidRPr="00CB2333">
        <w:rPr>
          <w:rFonts w:ascii="Arial Narrow" w:hAnsi="Arial Narrow"/>
          <w:spacing w:val="-2"/>
          <w:sz w:val="26"/>
          <w:szCs w:val="26"/>
        </w:rPr>
        <w:t>.</w:t>
      </w:r>
      <w:r w:rsidR="00180BB4" w:rsidRPr="00CB2333">
        <w:rPr>
          <w:rFonts w:ascii="Arial Narrow" w:hAnsi="Arial Narrow"/>
          <w:spacing w:val="-2"/>
          <w:sz w:val="26"/>
          <w:szCs w:val="26"/>
        </w:rPr>
        <w:t xml:space="preserve"> De igual manera, según la jurisprudencia, los presupuestos </w:t>
      </w:r>
      <w:r w:rsidR="000A6068" w:rsidRPr="00CB2333">
        <w:rPr>
          <w:rFonts w:ascii="Arial Narrow" w:hAnsi="Arial Narrow"/>
          <w:spacing w:val="-2"/>
          <w:sz w:val="26"/>
          <w:szCs w:val="26"/>
        </w:rPr>
        <w:t xml:space="preserve">de subsidiariedad e inmediatez no pueden anteponerse </w:t>
      </w:r>
      <w:r w:rsidR="00572314" w:rsidRPr="00CB2333">
        <w:rPr>
          <w:rFonts w:ascii="Arial Narrow" w:hAnsi="Arial Narrow"/>
          <w:spacing w:val="-2"/>
          <w:sz w:val="26"/>
          <w:szCs w:val="26"/>
        </w:rPr>
        <w:t>cuando exista</w:t>
      </w:r>
      <w:r w:rsidR="00180BB4" w:rsidRPr="00CB2333">
        <w:rPr>
          <w:rFonts w:ascii="Arial Narrow" w:hAnsi="Arial Narrow"/>
          <w:spacing w:val="-2"/>
          <w:sz w:val="26"/>
          <w:szCs w:val="26"/>
        </w:rPr>
        <w:t xml:space="preserve"> una </w:t>
      </w:r>
      <w:r w:rsidR="000A6068" w:rsidRPr="00CB2333">
        <w:rPr>
          <w:rFonts w:ascii="Arial Narrow" w:hAnsi="Arial Narrow"/>
          <w:spacing w:val="-2"/>
          <w:sz w:val="26"/>
          <w:szCs w:val="26"/>
        </w:rPr>
        <w:t xml:space="preserve">protuberante violación de los derechos fundamentales </w:t>
      </w:r>
      <w:r w:rsidR="00180BB4" w:rsidRPr="00CB2333">
        <w:rPr>
          <w:rFonts w:ascii="Arial Narrow" w:hAnsi="Arial Narrow"/>
          <w:spacing w:val="-2"/>
          <w:sz w:val="26"/>
          <w:szCs w:val="26"/>
        </w:rPr>
        <w:t>ni “</w:t>
      </w:r>
      <w:r w:rsidR="000A6068" w:rsidRPr="00CB2333">
        <w:rPr>
          <w:rFonts w:ascii="Arial Narrow" w:hAnsi="Arial Narrow"/>
          <w:bCs/>
          <w:spacing w:val="-2"/>
          <w:sz w:val="26"/>
          <w:szCs w:val="26"/>
        </w:rPr>
        <w:t xml:space="preserve">ante la trascendencia del yerro </w:t>
      </w:r>
      <w:r w:rsidR="000A6068" w:rsidRPr="00CB2333">
        <w:rPr>
          <w:rFonts w:ascii="Arial Narrow" w:hAnsi="Arial Narrow"/>
          <w:spacing w:val="-2"/>
          <w:sz w:val="26"/>
          <w:szCs w:val="26"/>
        </w:rPr>
        <w:t>en el que incurrió el Juzgado Sépt</w:t>
      </w:r>
      <w:r w:rsidR="00180BB4" w:rsidRPr="00CB2333">
        <w:rPr>
          <w:rFonts w:ascii="Arial Narrow" w:hAnsi="Arial Narrow"/>
          <w:spacing w:val="-2"/>
          <w:sz w:val="26"/>
          <w:szCs w:val="26"/>
        </w:rPr>
        <w:t>imo Civil Municipal de Pereira.”</w:t>
      </w:r>
      <w:r w:rsidR="00180BB4" w:rsidRPr="00CB2333">
        <w:rPr>
          <w:rStyle w:val="Refdenotaalpie"/>
          <w:rFonts w:ascii="Arial Narrow" w:hAnsi="Arial Narrow"/>
          <w:spacing w:val="-2"/>
          <w:sz w:val="26"/>
          <w:szCs w:val="26"/>
        </w:rPr>
        <w:footnoteReference w:id="4"/>
      </w:r>
    </w:p>
    <w:p w14:paraId="05B1E00D" w14:textId="77777777" w:rsidR="000A6068" w:rsidRPr="00CB2333" w:rsidRDefault="000A6068" w:rsidP="00766113">
      <w:pPr>
        <w:pStyle w:val="Sinespaciado"/>
        <w:spacing w:line="276" w:lineRule="auto"/>
        <w:jc w:val="both"/>
        <w:rPr>
          <w:rFonts w:ascii="Arial Narrow" w:hAnsi="Arial Narrow"/>
          <w:spacing w:val="-2"/>
          <w:sz w:val="26"/>
          <w:szCs w:val="26"/>
        </w:rPr>
      </w:pPr>
    </w:p>
    <w:p w14:paraId="13ED16D6" w14:textId="77777777" w:rsidR="00803679" w:rsidRPr="00CB2333" w:rsidRDefault="00803679" w:rsidP="00766113">
      <w:pPr>
        <w:pStyle w:val="Sinespaciado"/>
        <w:spacing w:line="276" w:lineRule="auto"/>
        <w:jc w:val="center"/>
        <w:rPr>
          <w:rFonts w:ascii="Arial Narrow" w:hAnsi="Arial Narrow"/>
          <w:b/>
          <w:bCs/>
          <w:spacing w:val="-2"/>
          <w:sz w:val="26"/>
          <w:szCs w:val="26"/>
        </w:rPr>
      </w:pPr>
      <w:r w:rsidRPr="00CB2333">
        <w:rPr>
          <w:rFonts w:ascii="Arial Narrow" w:hAnsi="Arial Narrow"/>
          <w:b/>
          <w:bCs/>
          <w:spacing w:val="-2"/>
          <w:sz w:val="26"/>
          <w:szCs w:val="26"/>
          <w:u w:val="single"/>
        </w:rPr>
        <w:t>CONSIDERACIONES</w:t>
      </w:r>
    </w:p>
    <w:p w14:paraId="0991C77E" w14:textId="77777777" w:rsidR="00DB7AA9" w:rsidRPr="00CB2333" w:rsidRDefault="00DB7AA9" w:rsidP="00766113">
      <w:pPr>
        <w:pStyle w:val="Sinespaciado"/>
        <w:spacing w:line="276" w:lineRule="auto"/>
        <w:jc w:val="both"/>
        <w:rPr>
          <w:rFonts w:ascii="Arial Narrow" w:hAnsi="Arial Narrow"/>
          <w:b/>
          <w:bCs/>
          <w:spacing w:val="-2"/>
          <w:sz w:val="26"/>
          <w:szCs w:val="26"/>
        </w:rPr>
      </w:pPr>
    </w:p>
    <w:p w14:paraId="389EE5A5" w14:textId="77777777" w:rsidR="00B85BA1" w:rsidRPr="00CB2333" w:rsidRDefault="005F477A" w:rsidP="00766113">
      <w:pPr>
        <w:pStyle w:val="Sinespaciado"/>
        <w:spacing w:line="276" w:lineRule="auto"/>
        <w:jc w:val="both"/>
        <w:rPr>
          <w:rFonts w:ascii="Arial Narrow" w:hAnsi="Arial Narrow"/>
          <w:spacing w:val="-2"/>
          <w:sz w:val="26"/>
          <w:szCs w:val="26"/>
        </w:rPr>
      </w:pPr>
      <w:r w:rsidRPr="00CB2333">
        <w:rPr>
          <w:rFonts w:ascii="Arial Narrow" w:hAnsi="Arial Narrow"/>
          <w:b/>
          <w:bCs/>
          <w:spacing w:val="-2"/>
          <w:sz w:val="26"/>
          <w:szCs w:val="26"/>
        </w:rPr>
        <w:t xml:space="preserve">1. </w:t>
      </w:r>
      <w:r w:rsidR="003F323B" w:rsidRPr="00CB2333">
        <w:rPr>
          <w:rFonts w:ascii="Arial Narrow" w:hAnsi="Arial Narrow"/>
          <w:spacing w:val="-2"/>
          <w:sz w:val="26"/>
          <w:szCs w:val="26"/>
        </w:rPr>
        <w:t>El artículo 86 de la Constitución Política establece que toda persona tiene derecho a promover acción de tutela ante los jueces con miras a obtener la protección inmediata de sus derechos constitucionales fundamentales cuando por acción u omisión le sean vulnerados o amen</w:t>
      </w:r>
      <w:r w:rsidR="00B8745B" w:rsidRPr="00CB2333">
        <w:rPr>
          <w:rFonts w:ascii="Arial Narrow" w:hAnsi="Arial Narrow"/>
          <w:spacing w:val="-2"/>
          <w:sz w:val="26"/>
          <w:szCs w:val="26"/>
        </w:rPr>
        <w:t>a</w:t>
      </w:r>
      <w:r w:rsidR="003F323B" w:rsidRPr="00CB2333">
        <w:rPr>
          <w:rFonts w:ascii="Arial Narrow" w:hAnsi="Arial Narrow"/>
          <w:spacing w:val="-2"/>
          <w:sz w:val="26"/>
          <w:szCs w:val="26"/>
        </w:rPr>
        <w:t xml:space="preserve">zados por </w:t>
      </w:r>
      <w:r w:rsidR="00B8745B" w:rsidRPr="00CB2333">
        <w:rPr>
          <w:rFonts w:ascii="Arial Narrow" w:hAnsi="Arial Narrow"/>
          <w:spacing w:val="-2"/>
          <w:sz w:val="26"/>
          <w:szCs w:val="26"/>
        </w:rPr>
        <w:t>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w:t>
      </w:r>
      <w:r w:rsidR="00FA06C2" w:rsidRPr="00CB2333">
        <w:rPr>
          <w:rFonts w:ascii="Arial Narrow" w:hAnsi="Arial Narrow"/>
          <w:spacing w:val="-2"/>
          <w:sz w:val="26"/>
          <w:szCs w:val="26"/>
        </w:rPr>
        <w:t xml:space="preserve"> La eficacia de esos medios debe</w:t>
      </w:r>
      <w:r w:rsidR="00B85BA1" w:rsidRPr="00CB2333">
        <w:rPr>
          <w:rFonts w:ascii="Arial Narrow" w:hAnsi="Arial Narrow"/>
          <w:spacing w:val="-2"/>
          <w:sz w:val="26"/>
          <w:szCs w:val="26"/>
        </w:rPr>
        <w:t xml:space="preserve"> analizarse </w:t>
      </w:r>
      <w:r w:rsidR="00FA06C2" w:rsidRPr="00CB2333">
        <w:rPr>
          <w:rFonts w:ascii="Arial Narrow" w:hAnsi="Arial Narrow"/>
          <w:spacing w:val="-2"/>
          <w:sz w:val="26"/>
          <w:szCs w:val="26"/>
        </w:rPr>
        <w:t xml:space="preserve">en concreto (art. 6, numeral 1, del Decreto 2591 de 1991). </w:t>
      </w:r>
    </w:p>
    <w:p w14:paraId="42DCBF9C" w14:textId="77777777" w:rsidR="00B85BA1" w:rsidRPr="00CB2333" w:rsidRDefault="00B85BA1" w:rsidP="00766113">
      <w:pPr>
        <w:pStyle w:val="Sinespaciado"/>
        <w:spacing w:line="276" w:lineRule="auto"/>
        <w:jc w:val="both"/>
        <w:rPr>
          <w:rFonts w:ascii="Arial Narrow" w:hAnsi="Arial Narrow"/>
          <w:spacing w:val="-2"/>
          <w:sz w:val="26"/>
          <w:szCs w:val="26"/>
        </w:rPr>
      </w:pPr>
    </w:p>
    <w:p w14:paraId="29AFA741" w14:textId="5D2E1D26" w:rsidR="003D0BDF" w:rsidRPr="00CB2333" w:rsidRDefault="00F51CCE" w:rsidP="00766113">
      <w:pPr>
        <w:pStyle w:val="Sinespaciado"/>
        <w:spacing w:line="276" w:lineRule="auto"/>
        <w:jc w:val="both"/>
        <w:rPr>
          <w:rFonts w:ascii="Arial Narrow" w:hAnsi="Arial Narrow"/>
          <w:bCs/>
          <w:spacing w:val="-2"/>
          <w:sz w:val="26"/>
          <w:szCs w:val="26"/>
        </w:rPr>
      </w:pPr>
      <w:r w:rsidRPr="00CB2333">
        <w:rPr>
          <w:rFonts w:ascii="Arial Narrow" w:hAnsi="Arial Narrow"/>
          <w:b/>
          <w:spacing w:val="-2"/>
          <w:sz w:val="26"/>
          <w:szCs w:val="26"/>
        </w:rPr>
        <w:t xml:space="preserve">2. </w:t>
      </w:r>
      <w:bookmarkStart w:id="2" w:name="_Hlk83811205"/>
      <w:r w:rsidR="003D0BDF" w:rsidRPr="00CB2333">
        <w:rPr>
          <w:rFonts w:ascii="Arial Narrow" w:hAnsi="Arial Narrow"/>
          <w:bCs/>
          <w:spacing w:val="-2"/>
          <w:sz w:val="26"/>
          <w:szCs w:val="26"/>
        </w:rPr>
        <w:t xml:space="preserve">Considera el accionante que </w:t>
      </w:r>
      <w:r w:rsidR="00572314" w:rsidRPr="00CB2333">
        <w:rPr>
          <w:rFonts w:ascii="Arial Narrow" w:hAnsi="Arial Narrow"/>
          <w:bCs/>
          <w:spacing w:val="-2"/>
          <w:sz w:val="26"/>
          <w:szCs w:val="26"/>
        </w:rPr>
        <w:t xml:space="preserve">el auto por medio del cual se decretó el desistimiento tácito de la demanda ejecutiva que formuló, fue producto de una actuación confusa y que no tuvo en cuenta </w:t>
      </w:r>
      <w:r w:rsidR="00572314" w:rsidRPr="00CB2333">
        <w:rPr>
          <w:rFonts w:ascii="Arial Narrow" w:hAnsi="Arial Narrow"/>
          <w:bCs/>
          <w:spacing w:val="-2"/>
          <w:sz w:val="26"/>
          <w:szCs w:val="26"/>
        </w:rPr>
        <w:lastRenderedPageBreak/>
        <w:t>que la carga procesal por la cual se declaró ya se encontraba cumplida</w:t>
      </w:r>
      <w:bookmarkEnd w:id="2"/>
      <w:r w:rsidR="003D0BDF" w:rsidRPr="00CB2333">
        <w:rPr>
          <w:rFonts w:ascii="Arial Narrow" w:hAnsi="Arial Narrow"/>
          <w:bCs/>
          <w:spacing w:val="-2"/>
          <w:sz w:val="26"/>
          <w:szCs w:val="26"/>
        </w:rPr>
        <w:t xml:space="preserve">. </w:t>
      </w:r>
      <w:r w:rsidR="00460251" w:rsidRPr="00CB2333">
        <w:rPr>
          <w:rFonts w:ascii="Arial Narrow" w:hAnsi="Arial Narrow"/>
          <w:bCs/>
          <w:spacing w:val="-2"/>
          <w:sz w:val="26"/>
          <w:szCs w:val="26"/>
        </w:rPr>
        <w:t xml:space="preserve">Contra esa determinación no se propuso recurso alguno. </w:t>
      </w:r>
    </w:p>
    <w:p w14:paraId="52B02B73" w14:textId="77777777" w:rsidR="003D0BDF" w:rsidRPr="00CB2333" w:rsidRDefault="003D0BDF" w:rsidP="00766113">
      <w:pPr>
        <w:pStyle w:val="Sinespaciado"/>
        <w:spacing w:line="276" w:lineRule="auto"/>
        <w:jc w:val="both"/>
        <w:rPr>
          <w:rFonts w:ascii="Arial Narrow" w:hAnsi="Arial Narrow"/>
          <w:bCs/>
          <w:spacing w:val="-2"/>
          <w:sz w:val="26"/>
          <w:szCs w:val="26"/>
        </w:rPr>
      </w:pPr>
    </w:p>
    <w:p w14:paraId="4B7FB584" w14:textId="77777777" w:rsidR="003D0BDF" w:rsidRPr="00CB2333" w:rsidRDefault="003D0BDF" w:rsidP="00766113">
      <w:pPr>
        <w:pStyle w:val="Sinespaciado"/>
        <w:spacing w:line="276" w:lineRule="auto"/>
        <w:jc w:val="both"/>
        <w:rPr>
          <w:rFonts w:ascii="Arial Narrow" w:hAnsi="Arial Narrow"/>
          <w:bCs/>
          <w:spacing w:val="-2"/>
          <w:sz w:val="26"/>
          <w:szCs w:val="26"/>
        </w:rPr>
      </w:pPr>
      <w:r w:rsidRPr="00CB2333">
        <w:rPr>
          <w:rFonts w:ascii="Arial Narrow" w:hAnsi="Arial Narrow"/>
          <w:bCs/>
          <w:spacing w:val="-2"/>
          <w:sz w:val="26"/>
          <w:szCs w:val="26"/>
        </w:rPr>
        <w:t>El problema jurídico se reduce entonces a determinar si</w:t>
      </w:r>
      <w:r w:rsidR="00B626CB" w:rsidRPr="00CB2333">
        <w:rPr>
          <w:rFonts w:ascii="Arial Narrow" w:hAnsi="Arial Narrow"/>
          <w:bCs/>
          <w:spacing w:val="-2"/>
          <w:sz w:val="26"/>
          <w:szCs w:val="26"/>
        </w:rPr>
        <w:t>,</w:t>
      </w:r>
      <w:r w:rsidRPr="00CB2333">
        <w:rPr>
          <w:rFonts w:ascii="Arial Narrow" w:hAnsi="Arial Narrow"/>
          <w:bCs/>
          <w:spacing w:val="-2"/>
          <w:sz w:val="26"/>
          <w:szCs w:val="26"/>
        </w:rPr>
        <w:t xml:space="preserve"> en el caso concreto</w:t>
      </w:r>
      <w:r w:rsidR="00B626CB" w:rsidRPr="00CB2333">
        <w:rPr>
          <w:rFonts w:ascii="Arial Narrow" w:hAnsi="Arial Narrow"/>
          <w:bCs/>
          <w:spacing w:val="-2"/>
          <w:sz w:val="26"/>
          <w:szCs w:val="26"/>
        </w:rPr>
        <w:t>,</w:t>
      </w:r>
      <w:r w:rsidRPr="00CB2333">
        <w:rPr>
          <w:rFonts w:ascii="Arial Narrow" w:hAnsi="Arial Narrow"/>
          <w:bCs/>
          <w:spacing w:val="-2"/>
          <w:sz w:val="26"/>
          <w:szCs w:val="26"/>
        </w:rPr>
        <w:t xml:space="preserve"> resulta procedente el ejercicio de la acción de tutela en contra de una </w:t>
      </w:r>
      <w:r w:rsidR="00DC3F0D" w:rsidRPr="00CB2333">
        <w:rPr>
          <w:rFonts w:ascii="Arial Narrow" w:hAnsi="Arial Narrow"/>
          <w:bCs/>
          <w:spacing w:val="-2"/>
          <w:sz w:val="26"/>
          <w:szCs w:val="26"/>
        </w:rPr>
        <w:t>decisión</w:t>
      </w:r>
      <w:r w:rsidRPr="00CB2333">
        <w:rPr>
          <w:rFonts w:ascii="Arial Narrow" w:hAnsi="Arial Narrow"/>
          <w:bCs/>
          <w:spacing w:val="-2"/>
          <w:sz w:val="26"/>
          <w:szCs w:val="26"/>
        </w:rPr>
        <w:t xml:space="preserve"> judicial,</w:t>
      </w:r>
      <w:r w:rsidR="00B626CB" w:rsidRPr="00CB2333">
        <w:rPr>
          <w:rFonts w:ascii="Arial Narrow" w:hAnsi="Arial Narrow"/>
          <w:bCs/>
          <w:spacing w:val="-2"/>
          <w:sz w:val="26"/>
          <w:szCs w:val="26"/>
        </w:rPr>
        <w:t xml:space="preserve"> y</w:t>
      </w:r>
      <w:r w:rsidR="00572314" w:rsidRPr="00CB2333">
        <w:rPr>
          <w:rFonts w:ascii="Arial Narrow" w:hAnsi="Arial Narrow"/>
          <w:bCs/>
          <w:spacing w:val="-2"/>
          <w:sz w:val="26"/>
          <w:szCs w:val="26"/>
        </w:rPr>
        <w:t>, en caso positivo,</w:t>
      </w:r>
      <w:r w:rsidR="00B626CB" w:rsidRPr="00CB2333">
        <w:rPr>
          <w:rFonts w:ascii="Arial Narrow" w:hAnsi="Arial Narrow"/>
          <w:bCs/>
          <w:spacing w:val="-2"/>
          <w:sz w:val="26"/>
          <w:szCs w:val="26"/>
        </w:rPr>
        <w:t xml:space="preserve"> si </w:t>
      </w:r>
      <w:r w:rsidR="00DC3F0D" w:rsidRPr="00CB2333">
        <w:rPr>
          <w:rFonts w:ascii="Arial Narrow" w:hAnsi="Arial Narrow"/>
          <w:bCs/>
          <w:spacing w:val="-2"/>
          <w:sz w:val="26"/>
          <w:szCs w:val="26"/>
        </w:rPr>
        <w:t>el</w:t>
      </w:r>
      <w:r w:rsidR="00B626CB" w:rsidRPr="00CB2333">
        <w:rPr>
          <w:rFonts w:ascii="Arial Narrow" w:hAnsi="Arial Narrow"/>
          <w:bCs/>
          <w:spacing w:val="-2"/>
          <w:sz w:val="26"/>
          <w:szCs w:val="26"/>
        </w:rPr>
        <w:t xml:space="preserve">la contiene un defecto que amerite la intervención excepcional. </w:t>
      </w:r>
    </w:p>
    <w:p w14:paraId="7D636184" w14:textId="77777777" w:rsidR="003D0BDF" w:rsidRPr="00CB2333" w:rsidRDefault="003D0BDF" w:rsidP="00766113">
      <w:pPr>
        <w:pStyle w:val="Sinespaciado"/>
        <w:spacing w:line="276" w:lineRule="auto"/>
        <w:jc w:val="both"/>
        <w:rPr>
          <w:rFonts w:ascii="Arial Narrow" w:hAnsi="Arial Narrow"/>
          <w:bCs/>
          <w:spacing w:val="-2"/>
          <w:sz w:val="26"/>
          <w:szCs w:val="26"/>
        </w:rPr>
      </w:pPr>
    </w:p>
    <w:p w14:paraId="68A0F99D" w14:textId="1BCB4664" w:rsidR="00B626CB" w:rsidRPr="00CB2333" w:rsidRDefault="00B626CB" w:rsidP="00766113">
      <w:pPr>
        <w:pStyle w:val="Sinespaciado"/>
        <w:spacing w:line="276" w:lineRule="auto"/>
        <w:jc w:val="both"/>
        <w:rPr>
          <w:rFonts w:ascii="Arial Narrow" w:hAnsi="Arial Narrow"/>
          <w:bCs/>
          <w:spacing w:val="-2"/>
          <w:sz w:val="26"/>
          <w:szCs w:val="26"/>
        </w:rPr>
      </w:pPr>
      <w:r w:rsidRPr="00CB2333">
        <w:rPr>
          <w:rFonts w:ascii="Arial Narrow" w:hAnsi="Arial Narrow"/>
          <w:b/>
          <w:spacing w:val="-2"/>
          <w:sz w:val="26"/>
          <w:szCs w:val="26"/>
        </w:rPr>
        <w:t xml:space="preserve">3. </w:t>
      </w:r>
      <w:r w:rsidRPr="00CB2333">
        <w:rPr>
          <w:rFonts w:ascii="Arial Narrow" w:hAnsi="Arial Narrow"/>
          <w:bCs/>
          <w:spacing w:val="-2"/>
          <w:sz w:val="26"/>
          <w:szCs w:val="26"/>
        </w:rPr>
        <w:t>Sobre la legitimación en la causa no existen reparos, pues el actor es el titular de los derechos que se es</w:t>
      </w:r>
      <w:r w:rsidR="00572314" w:rsidRPr="00CB2333">
        <w:rPr>
          <w:rFonts w:ascii="Arial Narrow" w:hAnsi="Arial Narrow"/>
          <w:bCs/>
          <w:spacing w:val="-2"/>
          <w:sz w:val="26"/>
          <w:szCs w:val="26"/>
        </w:rPr>
        <w:t>grimen vulnerados como ejecutante</w:t>
      </w:r>
      <w:r w:rsidRPr="00CB2333">
        <w:rPr>
          <w:rFonts w:ascii="Arial Narrow" w:hAnsi="Arial Narrow"/>
          <w:bCs/>
          <w:spacing w:val="-2"/>
          <w:sz w:val="26"/>
          <w:szCs w:val="26"/>
        </w:rPr>
        <w:t xml:space="preserve"> dentro del proceso civil </w:t>
      </w:r>
      <w:r w:rsidR="00DC3F0D" w:rsidRPr="00CB2333">
        <w:rPr>
          <w:rFonts w:ascii="Arial Narrow" w:hAnsi="Arial Narrow"/>
          <w:bCs/>
          <w:spacing w:val="-2"/>
          <w:sz w:val="26"/>
          <w:szCs w:val="26"/>
        </w:rPr>
        <w:t xml:space="preserve">que se </w:t>
      </w:r>
      <w:r w:rsidRPr="00CB2333">
        <w:rPr>
          <w:rFonts w:ascii="Arial Narrow" w:hAnsi="Arial Narrow"/>
          <w:bCs/>
          <w:spacing w:val="-2"/>
          <w:sz w:val="26"/>
          <w:szCs w:val="26"/>
        </w:rPr>
        <w:t>cuestion</w:t>
      </w:r>
      <w:r w:rsidR="00DC3F0D" w:rsidRPr="00CB2333">
        <w:rPr>
          <w:rFonts w:ascii="Arial Narrow" w:hAnsi="Arial Narrow"/>
          <w:bCs/>
          <w:spacing w:val="-2"/>
          <w:sz w:val="26"/>
          <w:szCs w:val="26"/>
        </w:rPr>
        <w:t>a</w:t>
      </w:r>
      <w:r w:rsidRPr="00CB2333">
        <w:rPr>
          <w:rFonts w:ascii="Arial Narrow" w:hAnsi="Arial Narrow"/>
          <w:bCs/>
          <w:spacing w:val="-2"/>
          <w:sz w:val="26"/>
          <w:szCs w:val="26"/>
        </w:rPr>
        <w:t>, y por pasiva se convocó al estrado judicial que conoce de esa actuación.</w:t>
      </w:r>
      <w:r w:rsidR="00F96B80" w:rsidRPr="00CB2333">
        <w:rPr>
          <w:rFonts w:ascii="Arial Narrow" w:hAnsi="Arial Narrow"/>
          <w:bCs/>
          <w:spacing w:val="-2"/>
          <w:sz w:val="26"/>
          <w:szCs w:val="26"/>
        </w:rPr>
        <w:t xml:space="preserve"> Los demás intervinientes en </w:t>
      </w:r>
      <w:r w:rsidR="00383E0E" w:rsidRPr="00CB2333">
        <w:rPr>
          <w:rFonts w:ascii="Arial Narrow" w:hAnsi="Arial Narrow"/>
          <w:bCs/>
          <w:spacing w:val="-2"/>
          <w:sz w:val="26"/>
          <w:szCs w:val="26"/>
        </w:rPr>
        <w:t xml:space="preserve">ese trámite fueron acá convocados, a fin de garantizar su derecho fundamental al debido proceso. </w:t>
      </w:r>
    </w:p>
    <w:p w14:paraId="0294F533" w14:textId="77777777" w:rsidR="00B626CB" w:rsidRPr="00CB2333" w:rsidRDefault="00B626CB" w:rsidP="00766113">
      <w:pPr>
        <w:pStyle w:val="Sinespaciado"/>
        <w:spacing w:line="276" w:lineRule="auto"/>
        <w:jc w:val="both"/>
        <w:rPr>
          <w:rFonts w:ascii="Arial Narrow" w:hAnsi="Arial Narrow"/>
          <w:bCs/>
          <w:spacing w:val="-2"/>
          <w:sz w:val="26"/>
          <w:szCs w:val="26"/>
        </w:rPr>
      </w:pPr>
    </w:p>
    <w:p w14:paraId="278F4DFE" w14:textId="77777777" w:rsidR="002B7F03" w:rsidRPr="00CB2333" w:rsidRDefault="00B626CB" w:rsidP="00766113">
      <w:pPr>
        <w:pStyle w:val="Sinespaciado"/>
        <w:spacing w:line="276" w:lineRule="auto"/>
        <w:jc w:val="both"/>
        <w:rPr>
          <w:rFonts w:ascii="Arial Narrow" w:hAnsi="Arial Narrow"/>
          <w:b/>
          <w:bCs/>
          <w:spacing w:val="-2"/>
          <w:sz w:val="26"/>
          <w:szCs w:val="26"/>
        </w:rPr>
      </w:pPr>
      <w:r w:rsidRPr="00CB2333">
        <w:rPr>
          <w:rFonts w:ascii="Arial Narrow" w:hAnsi="Arial Narrow"/>
          <w:b/>
          <w:bCs/>
          <w:spacing w:val="-2"/>
          <w:sz w:val="26"/>
          <w:szCs w:val="26"/>
        </w:rPr>
        <w:t xml:space="preserve">4. </w:t>
      </w:r>
      <w:r w:rsidR="002B7F03" w:rsidRPr="00CB2333">
        <w:rPr>
          <w:rFonts w:ascii="Arial Narrow" w:hAnsi="Arial Narrow"/>
          <w:spacing w:val="-2"/>
          <w:sz w:val="26"/>
          <w:szCs w:val="26"/>
        </w:rPr>
        <w:t>Frente</w:t>
      </w:r>
      <w:r w:rsidR="002B7F03" w:rsidRPr="00CB2333">
        <w:rPr>
          <w:rFonts w:ascii="Arial Narrow" w:hAnsi="Arial Narrow"/>
          <w:b/>
          <w:bCs/>
          <w:spacing w:val="-2"/>
          <w:sz w:val="26"/>
          <w:szCs w:val="26"/>
        </w:rPr>
        <w:t xml:space="preserve"> </w:t>
      </w:r>
      <w:r w:rsidR="002B7F03" w:rsidRPr="00CB2333">
        <w:rPr>
          <w:rFonts w:ascii="Arial Narrow" w:hAnsi="Arial Narrow"/>
          <w:spacing w:val="-2"/>
          <w:sz w:val="26"/>
          <w:szCs w:val="26"/>
        </w:rPr>
        <w:t>a las providencias judiciales la acción de tutela tiene una procedencia excepcional, obedeciendo a la naturaleza de las autoridades jurisdiccionales a quienes se les encomendó la labor de administrar justicia</w:t>
      </w:r>
      <w:r w:rsidRPr="00CB2333">
        <w:rPr>
          <w:rFonts w:ascii="Arial Narrow" w:hAnsi="Arial Narrow"/>
          <w:spacing w:val="-2"/>
          <w:sz w:val="26"/>
          <w:szCs w:val="26"/>
        </w:rPr>
        <w:t>. E</w:t>
      </w:r>
      <w:r w:rsidR="002B7F03" w:rsidRPr="00CB2333">
        <w:rPr>
          <w:rFonts w:ascii="Arial Narrow" w:hAnsi="Arial Narrow"/>
          <w:spacing w:val="-2"/>
          <w:sz w:val="26"/>
          <w:szCs w:val="26"/>
        </w:rPr>
        <w:t>ntonces, la herramienta constitucional no puede considerarse una tercera instancia; se concibe como un juicio de validez, no uno de corrección</w:t>
      </w:r>
      <w:r w:rsidR="002B7F03" w:rsidRPr="00CB2333">
        <w:rPr>
          <w:rStyle w:val="Refdenotaalpie"/>
          <w:rFonts w:ascii="Arial Narrow" w:hAnsi="Arial Narrow"/>
          <w:spacing w:val="-2"/>
          <w:sz w:val="26"/>
          <w:szCs w:val="26"/>
        </w:rPr>
        <w:footnoteReference w:id="5"/>
      </w:r>
      <w:r w:rsidR="002B7F03" w:rsidRPr="00CB2333">
        <w:rPr>
          <w:rFonts w:ascii="Arial Narrow" w:hAnsi="Arial Narrow"/>
          <w:spacing w:val="-2"/>
          <w:sz w:val="26"/>
          <w:szCs w:val="26"/>
        </w:rPr>
        <w:t xml:space="preserve">. </w:t>
      </w:r>
    </w:p>
    <w:p w14:paraId="3FAFC00C" w14:textId="77777777" w:rsidR="002B7F03" w:rsidRPr="00CB2333" w:rsidRDefault="002B7F03" w:rsidP="00766113">
      <w:pPr>
        <w:pStyle w:val="Sinespaciado"/>
        <w:spacing w:line="276" w:lineRule="auto"/>
        <w:jc w:val="both"/>
        <w:rPr>
          <w:rFonts w:ascii="Arial Narrow" w:hAnsi="Arial Narrow"/>
          <w:b/>
          <w:bCs/>
          <w:spacing w:val="-2"/>
          <w:sz w:val="26"/>
          <w:szCs w:val="26"/>
        </w:rPr>
      </w:pPr>
    </w:p>
    <w:p w14:paraId="546774BC" w14:textId="649BDDA0" w:rsidR="002B7F03" w:rsidRPr="00CB2333" w:rsidRDefault="005E12C6" w:rsidP="00766113">
      <w:pPr>
        <w:pStyle w:val="Sinespaciado"/>
        <w:spacing w:line="276" w:lineRule="auto"/>
        <w:jc w:val="both"/>
        <w:rPr>
          <w:rFonts w:ascii="Arial Narrow" w:hAnsi="Arial Narrow"/>
          <w:b/>
          <w:bCs/>
          <w:spacing w:val="-2"/>
          <w:sz w:val="26"/>
          <w:szCs w:val="26"/>
        </w:rPr>
      </w:pPr>
      <w:r w:rsidRPr="00CB2333">
        <w:rPr>
          <w:rFonts w:ascii="Arial Narrow" w:hAnsi="Arial Narrow"/>
          <w:b/>
          <w:bCs/>
          <w:spacing w:val="-2"/>
          <w:sz w:val="26"/>
          <w:szCs w:val="26"/>
        </w:rPr>
        <w:t xml:space="preserve">5. </w:t>
      </w:r>
      <w:r w:rsidR="002B7F03" w:rsidRPr="00CB2333">
        <w:rPr>
          <w:rFonts w:ascii="Arial Narrow" w:hAnsi="Arial Narrow"/>
          <w:spacing w:val="-2"/>
          <w:sz w:val="26"/>
          <w:szCs w:val="26"/>
        </w:rPr>
        <w:t>Para que procedan los reproches que por este medio se le</w:t>
      </w:r>
      <w:r w:rsidR="00DC3F0D" w:rsidRPr="00CB2333">
        <w:rPr>
          <w:rFonts w:ascii="Arial Narrow" w:hAnsi="Arial Narrow"/>
          <w:spacing w:val="-2"/>
          <w:sz w:val="26"/>
          <w:szCs w:val="26"/>
        </w:rPr>
        <w:t xml:space="preserve"> </w:t>
      </w:r>
      <w:r w:rsidR="002B7F03" w:rsidRPr="00CB2333">
        <w:rPr>
          <w:rFonts w:ascii="Arial Narrow" w:hAnsi="Arial Narrow"/>
          <w:spacing w:val="-2"/>
          <w:sz w:val="26"/>
          <w:szCs w:val="26"/>
        </w:rPr>
        <w:t xml:space="preserve">haga a las decisiones ordinarias, se deben cumplir </w:t>
      </w:r>
      <w:r w:rsidR="00DB2F4D" w:rsidRPr="00CB2333">
        <w:rPr>
          <w:rFonts w:ascii="Arial Narrow" w:hAnsi="Arial Narrow"/>
          <w:spacing w:val="-2"/>
          <w:sz w:val="26"/>
          <w:szCs w:val="26"/>
        </w:rPr>
        <w:t>los</w:t>
      </w:r>
      <w:r w:rsidR="002B7F03" w:rsidRPr="00CB2333">
        <w:rPr>
          <w:rFonts w:ascii="Arial Narrow" w:hAnsi="Arial Narrow"/>
          <w:spacing w:val="-2"/>
          <w:sz w:val="26"/>
          <w:szCs w:val="26"/>
        </w:rPr>
        <w:t xml:space="preserve"> presupuestos generales</w:t>
      </w:r>
      <w:r w:rsidRPr="00CB2333">
        <w:rPr>
          <w:rFonts w:ascii="Arial Narrow" w:hAnsi="Arial Narrow"/>
          <w:spacing w:val="-2"/>
          <w:sz w:val="26"/>
          <w:szCs w:val="26"/>
        </w:rPr>
        <w:t xml:space="preserve"> que han sido identificados así</w:t>
      </w:r>
      <w:r w:rsidR="002B7F03" w:rsidRPr="00CB2333">
        <w:rPr>
          <w:rFonts w:ascii="Arial Narrow" w:hAnsi="Arial Narrow"/>
          <w:spacing w:val="-2"/>
          <w:sz w:val="26"/>
          <w:szCs w:val="26"/>
        </w:rPr>
        <w:t xml:space="preserve">: (i) que la cuestión que se discuta resulte de evidente relevancia constitucional, (ii) que se hayan agotado todos los mecanismos ordinarios y extraordinarios de defensa, salvo que se trate de evitar la consumación de un perjuicio </w:t>
      </w:r>
      <w:r w:rsidR="002B7F03" w:rsidRPr="00CB2333">
        <w:rPr>
          <w:rFonts w:ascii="Arial Narrow" w:hAnsi="Arial Narrow"/>
          <w:i/>
          <w:iCs/>
          <w:spacing w:val="-2"/>
          <w:sz w:val="26"/>
          <w:szCs w:val="26"/>
        </w:rPr>
        <w:t>ius</w:t>
      </w:r>
      <w:r w:rsidR="00B626CB" w:rsidRPr="00CB2333">
        <w:rPr>
          <w:rFonts w:ascii="Arial Narrow" w:hAnsi="Arial Narrow"/>
          <w:i/>
          <w:iCs/>
          <w:spacing w:val="-2"/>
          <w:sz w:val="26"/>
          <w:szCs w:val="26"/>
        </w:rPr>
        <w:t xml:space="preserve"> </w:t>
      </w:r>
      <w:r w:rsidR="002B7F03" w:rsidRPr="00CB2333">
        <w:rPr>
          <w:rFonts w:ascii="Arial Narrow" w:hAnsi="Arial Narrow"/>
          <w:i/>
          <w:iCs/>
          <w:spacing w:val="-2"/>
          <w:sz w:val="26"/>
          <w:szCs w:val="26"/>
        </w:rPr>
        <w:t>fundamental</w:t>
      </w:r>
      <w:r w:rsidR="002B7F03" w:rsidRPr="00CB2333">
        <w:rPr>
          <w:rFonts w:ascii="Arial Narrow" w:hAnsi="Arial Narrow"/>
          <w:spacing w:val="-2"/>
          <w:sz w:val="26"/>
          <w:szCs w:val="26"/>
        </w:rPr>
        <w:t xml:space="preserve"> irremediable, (</w:t>
      </w:r>
      <w:proofErr w:type="spellStart"/>
      <w:r w:rsidR="002B7F03" w:rsidRPr="00CB2333">
        <w:rPr>
          <w:rFonts w:ascii="Arial Narrow" w:hAnsi="Arial Narrow"/>
          <w:spacing w:val="-2"/>
          <w:sz w:val="26"/>
          <w:szCs w:val="26"/>
        </w:rPr>
        <w:t>iii</w:t>
      </w:r>
      <w:proofErr w:type="spellEnd"/>
      <w:r w:rsidR="002B7F03" w:rsidRPr="00CB2333">
        <w:rPr>
          <w:rFonts w:ascii="Arial Narrow" w:hAnsi="Arial Narrow"/>
          <w:spacing w:val="-2"/>
          <w:sz w:val="26"/>
          <w:szCs w:val="26"/>
        </w:rPr>
        <w:t>) que se cumpla el requisito de la inmediatez, (</w:t>
      </w:r>
      <w:proofErr w:type="spellStart"/>
      <w:r w:rsidR="002B7F03" w:rsidRPr="00CB2333">
        <w:rPr>
          <w:rFonts w:ascii="Arial Narrow" w:hAnsi="Arial Narrow"/>
          <w:spacing w:val="-2"/>
          <w:sz w:val="26"/>
          <w:szCs w:val="26"/>
        </w:rPr>
        <w:t>iv</w:t>
      </w:r>
      <w:proofErr w:type="spellEnd"/>
      <w:r w:rsidR="002B7F03" w:rsidRPr="00CB2333">
        <w:rPr>
          <w:rFonts w:ascii="Arial Narrow" w:hAnsi="Arial Narrow"/>
          <w:spacing w:val="-2"/>
          <w:sz w:val="26"/>
          <w:szCs w:val="26"/>
        </w:rPr>
        <w:t xml:space="preserve">) cuando se trate de una irregularidad procesal, debe quedar claro que la misma tiene un efecto decisivo o determinante en la decisión que se impugna, (v) que el actor identifique de manera razonable los hechos que a su parecer generan la vulneración, así como los derechos vulnerados, y que los hubiere alegado en el proceso judicial; claro, siempre que </w:t>
      </w:r>
      <w:r w:rsidR="00A223A6" w:rsidRPr="00CB2333">
        <w:rPr>
          <w:rFonts w:ascii="Arial Narrow" w:hAnsi="Arial Narrow"/>
          <w:spacing w:val="-2"/>
          <w:sz w:val="26"/>
          <w:szCs w:val="26"/>
        </w:rPr>
        <w:t xml:space="preserve">hubiere </w:t>
      </w:r>
      <w:r w:rsidR="002B7F03" w:rsidRPr="00CB2333">
        <w:rPr>
          <w:rFonts w:ascii="Arial Narrow" w:hAnsi="Arial Narrow"/>
          <w:spacing w:val="-2"/>
          <w:sz w:val="26"/>
          <w:szCs w:val="26"/>
        </w:rPr>
        <w:t>sido posible, y (vi) que no se trate de sentencias de tutela</w:t>
      </w:r>
      <w:r w:rsidR="002B7F03" w:rsidRPr="00CB2333">
        <w:rPr>
          <w:rStyle w:val="Refdenotaalpie"/>
          <w:rFonts w:ascii="Arial Narrow" w:hAnsi="Arial Narrow"/>
          <w:spacing w:val="-2"/>
          <w:sz w:val="26"/>
          <w:szCs w:val="26"/>
        </w:rPr>
        <w:footnoteReference w:id="6"/>
      </w:r>
      <w:r w:rsidR="002B7F03" w:rsidRPr="00CB2333">
        <w:rPr>
          <w:rFonts w:ascii="Arial Narrow" w:hAnsi="Arial Narrow"/>
          <w:spacing w:val="-2"/>
          <w:sz w:val="26"/>
          <w:szCs w:val="26"/>
        </w:rPr>
        <w:t>.</w:t>
      </w:r>
      <w:r w:rsidR="002B7F03" w:rsidRPr="00CB2333">
        <w:rPr>
          <w:rFonts w:ascii="Arial Narrow" w:hAnsi="Arial Narrow"/>
          <w:b/>
          <w:bCs/>
          <w:spacing w:val="-2"/>
          <w:sz w:val="26"/>
          <w:szCs w:val="26"/>
        </w:rPr>
        <w:t xml:space="preserve"> </w:t>
      </w:r>
    </w:p>
    <w:p w14:paraId="1FF62B1D" w14:textId="77777777" w:rsidR="00572314" w:rsidRPr="00CB2333" w:rsidRDefault="00572314" w:rsidP="00766113">
      <w:pPr>
        <w:pStyle w:val="Sinespaciado"/>
        <w:spacing w:line="276" w:lineRule="auto"/>
        <w:jc w:val="both"/>
        <w:rPr>
          <w:rFonts w:ascii="Arial Narrow" w:hAnsi="Arial Narrow"/>
          <w:b/>
          <w:bCs/>
          <w:spacing w:val="-2"/>
          <w:sz w:val="26"/>
          <w:szCs w:val="26"/>
        </w:rPr>
      </w:pPr>
    </w:p>
    <w:p w14:paraId="41E0B0B5" w14:textId="1BCCDB20" w:rsidR="00572314" w:rsidRPr="00CB2333" w:rsidRDefault="008C488F" w:rsidP="00766113">
      <w:pPr>
        <w:pStyle w:val="Sinespaciado"/>
        <w:spacing w:line="276" w:lineRule="auto"/>
        <w:jc w:val="both"/>
        <w:rPr>
          <w:rFonts w:ascii="Arial Narrow" w:hAnsi="Arial Narrow"/>
          <w:bCs/>
          <w:spacing w:val="-2"/>
          <w:sz w:val="26"/>
          <w:szCs w:val="26"/>
        </w:rPr>
      </w:pPr>
      <w:r w:rsidRPr="00CB2333">
        <w:rPr>
          <w:rFonts w:ascii="Arial Narrow" w:hAnsi="Arial Narrow"/>
          <w:b/>
          <w:bCs/>
          <w:spacing w:val="-2"/>
          <w:sz w:val="26"/>
          <w:szCs w:val="26"/>
        </w:rPr>
        <w:t>6</w:t>
      </w:r>
      <w:r w:rsidR="00572314" w:rsidRPr="00CB2333">
        <w:rPr>
          <w:rFonts w:ascii="Arial Narrow" w:hAnsi="Arial Narrow"/>
          <w:b/>
          <w:bCs/>
          <w:spacing w:val="-2"/>
          <w:sz w:val="26"/>
          <w:szCs w:val="26"/>
        </w:rPr>
        <w:t xml:space="preserve">. </w:t>
      </w:r>
      <w:r w:rsidRPr="00CB2333">
        <w:rPr>
          <w:rFonts w:ascii="Arial Narrow" w:hAnsi="Arial Narrow"/>
          <w:bCs/>
          <w:spacing w:val="-2"/>
          <w:sz w:val="26"/>
          <w:szCs w:val="26"/>
        </w:rPr>
        <w:t>Las copias de la</w:t>
      </w:r>
      <w:r w:rsidR="00FF5748" w:rsidRPr="00CB2333">
        <w:rPr>
          <w:rFonts w:ascii="Arial Narrow" w:hAnsi="Arial Narrow"/>
          <w:bCs/>
          <w:spacing w:val="-2"/>
          <w:sz w:val="26"/>
          <w:szCs w:val="26"/>
        </w:rPr>
        <w:t>s</w:t>
      </w:r>
      <w:r w:rsidRPr="00CB2333">
        <w:rPr>
          <w:rFonts w:ascii="Arial Narrow" w:hAnsi="Arial Narrow"/>
          <w:bCs/>
          <w:spacing w:val="-2"/>
          <w:sz w:val="26"/>
          <w:szCs w:val="26"/>
        </w:rPr>
        <w:t xml:space="preserve"> piezas procesales que integran el proceso criticado, que obran en la carpeta “2016-390” de este cuaderno, acreditan los siguientes hechos:</w:t>
      </w:r>
    </w:p>
    <w:p w14:paraId="63E7D9EE" w14:textId="77777777" w:rsidR="008C488F" w:rsidRPr="00CB2333" w:rsidRDefault="008C488F" w:rsidP="00766113">
      <w:pPr>
        <w:pStyle w:val="Sinespaciado"/>
        <w:spacing w:line="276" w:lineRule="auto"/>
        <w:jc w:val="both"/>
        <w:rPr>
          <w:rFonts w:ascii="Arial Narrow" w:hAnsi="Arial Narrow"/>
          <w:bCs/>
          <w:spacing w:val="-2"/>
          <w:sz w:val="26"/>
          <w:szCs w:val="26"/>
        </w:rPr>
      </w:pPr>
    </w:p>
    <w:p w14:paraId="50A078EB" w14:textId="77777777" w:rsidR="00543E88" w:rsidRPr="00CB2333" w:rsidRDefault="008C488F" w:rsidP="00766113">
      <w:pPr>
        <w:pStyle w:val="Sinespaciado"/>
        <w:spacing w:line="276" w:lineRule="auto"/>
        <w:jc w:val="both"/>
        <w:rPr>
          <w:rFonts w:ascii="Arial Narrow" w:hAnsi="Arial Narrow"/>
          <w:bCs/>
          <w:spacing w:val="-2"/>
          <w:sz w:val="26"/>
          <w:szCs w:val="26"/>
        </w:rPr>
      </w:pPr>
      <w:r w:rsidRPr="00CB2333">
        <w:rPr>
          <w:rFonts w:ascii="Arial Narrow" w:hAnsi="Arial Narrow"/>
          <w:b/>
          <w:bCs/>
          <w:spacing w:val="-2"/>
          <w:sz w:val="26"/>
          <w:szCs w:val="26"/>
        </w:rPr>
        <w:t>6.1.</w:t>
      </w:r>
      <w:r w:rsidR="00543E88" w:rsidRPr="00CB2333">
        <w:rPr>
          <w:rFonts w:ascii="Arial Narrow" w:hAnsi="Arial Narrow"/>
          <w:b/>
          <w:bCs/>
          <w:spacing w:val="-2"/>
          <w:sz w:val="26"/>
          <w:szCs w:val="26"/>
        </w:rPr>
        <w:t xml:space="preserve"> </w:t>
      </w:r>
      <w:r w:rsidR="00543E88" w:rsidRPr="00CB2333">
        <w:rPr>
          <w:rFonts w:ascii="Arial Narrow" w:hAnsi="Arial Narrow"/>
          <w:bCs/>
          <w:spacing w:val="-2"/>
          <w:sz w:val="26"/>
          <w:szCs w:val="26"/>
        </w:rPr>
        <w:t>Proceso principal:</w:t>
      </w:r>
    </w:p>
    <w:p w14:paraId="374BBA12" w14:textId="77777777" w:rsidR="00543E88" w:rsidRPr="00CB2333" w:rsidRDefault="00543E88" w:rsidP="00766113">
      <w:pPr>
        <w:pStyle w:val="Sinespaciado"/>
        <w:spacing w:line="276" w:lineRule="auto"/>
        <w:jc w:val="both"/>
        <w:rPr>
          <w:rFonts w:ascii="Arial Narrow" w:hAnsi="Arial Narrow"/>
          <w:b/>
          <w:bCs/>
          <w:spacing w:val="-2"/>
          <w:sz w:val="26"/>
          <w:szCs w:val="26"/>
        </w:rPr>
      </w:pPr>
    </w:p>
    <w:p w14:paraId="6F2E1130" w14:textId="77777777" w:rsidR="008C488F" w:rsidRPr="00CB2333" w:rsidRDefault="00543E88" w:rsidP="00766113">
      <w:pPr>
        <w:pStyle w:val="Sinespaciado"/>
        <w:spacing w:line="276" w:lineRule="auto"/>
        <w:jc w:val="both"/>
        <w:rPr>
          <w:rFonts w:ascii="Arial Narrow" w:hAnsi="Arial Narrow"/>
          <w:bCs/>
          <w:spacing w:val="-2"/>
          <w:sz w:val="26"/>
          <w:szCs w:val="26"/>
        </w:rPr>
      </w:pPr>
      <w:r w:rsidRPr="00CB2333">
        <w:rPr>
          <w:rFonts w:ascii="Arial Narrow" w:hAnsi="Arial Narrow"/>
          <w:b/>
          <w:bCs/>
          <w:spacing w:val="-2"/>
          <w:sz w:val="26"/>
          <w:szCs w:val="26"/>
        </w:rPr>
        <w:t>6.1.1.</w:t>
      </w:r>
      <w:r w:rsidR="008C488F" w:rsidRPr="00CB2333">
        <w:rPr>
          <w:rFonts w:ascii="Arial Narrow" w:hAnsi="Arial Narrow"/>
          <w:b/>
          <w:bCs/>
          <w:spacing w:val="-2"/>
          <w:sz w:val="26"/>
          <w:szCs w:val="26"/>
        </w:rPr>
        <w:t xml:space="preserve"> </w:t>
      </w:r>
      <w:r w:rsidR="008C488F" w:rsidRPr="00CB2333">
        <w:rPr>
          <w:rFonts w:ascii="Arial Narrow" w:hAnsi="Arial Narrow"/>
          <w:bCs/>
          <w:spacing w:val="-2"/>
          <w:sz w:val="26"/>
          <w:szCs w:val="26"/>
        </w:rPr>
        <w:t>El 29 de junio de 2016, el Juzgado Séptimo Civil Municipal de Pereira libró mandamiento de pago en favor de Otoniel Maya Campuzano y en contra de César Augusto Marín Carvajal</w:t>
      </w:r>
      <w:r w:rsidR="008C488F" w:rsidRPr="00CB2333">
        <w:rPr>
          <w:rStyle w:val="Refdenotaalpie"/>
          <w:rFonts w:ascii="Arial Narrow" w:hAnsi="Arial Narrow"/>
          <w:bCs/>
          <w:spacing w:val="-2"/>
          <w:sz w:val="26"/>
          <w:szCs w:val="26"/>
        </w:rPr>
        <w:footnoteReference w:id="7"/>
      </w:r>
      <w:r w:rsidR="008C488F" w:rsidRPr="00CB2333">
        <w:rPr>
          <w:rFonts w:ascii="Arial Narrow" w:hAnsi="Arial Narrow"/>
          <w:bCs/>
          <w:spacing w:val="-2"/>
          <w:sz w:val="26"/>
          <w:szCs w:val="26"/>
        </w:rPr>
        <w:t xml:space="preserve">. Esta decisión fue “adicionada” </w:t>
      </w:r>
      <w:r w:rsidR="00EB349D" w:rsidRPr="00CB2333">
        <w:rPr>
          <w:rFonts w:ascii="Arial Narrow" w:hAnsi="Arial Narrow"/>
          <w:bCs/>
          <w:spacing w:val="-2"/>
          <w:sz w:val="26"/>
          <w:szCs w:val="26"/>
        </w:rPr>
        <w:t xml:space="preserve">para hacer extensivo ese mandamiento al señor </w:t>
      </w:r>
      <w:r w:rsidR="008C488F" w:rsidRPr="00CB2333">
        <w:rPr>
          <w:rFonts w:ascii="Arial Narrow" w:hAnsi="Arial Narrow"/>
          <w:bCs/>
          <w:spacing w:val="-2"/>
          <w:sz w:val="26"/>
          <w:szCs w:val="26"/>
        </w:rPr>
        <w:t>Miguel Fernando Rodríguez Franco</w:t>
      </w:r>
      <w:r w:rsidR="00EB349D" w:rsidRPr="00CB2333">
        <w:rPr>
          <w:rFonts w:ascii="Arial Narrow" w:hAnsi="Arial Narrow"/>
          <w:bCs/>
          <w:spacing w:val="-2"/>
          <w:sz w:val="26"/>
          <w:szCs w:val="26"/>
        </w:rPr>
        <w:t>, de acuerdo con la solicitud elevada en ese sentido por la parte actora</w:t>
      </w:r>
      <w:r w:rsidR="00EB349D" w:rsidRPr="00CB2333">
        <w:rPr>
          <w:rStyle w:val="Refdenotaalpie"/>
          <w:rFonts w:ascii="Arial Narrow" w:hAnsi="Arial Narrow"/>
          <w:bCs/>
          <w:spacing w:val="-2"/>
          <w:sz w:val="26"/>
          <w:szCs w:val="26"/>
        </w:rPr>
        <w:footnoteReference w:id="8"/>
      </w:r>
      <w:r w:rsidR="008C488F" w:rsidRPr="00CB2333">
        <w:rPr>
          <w:rFonts w:ascii="Arial Narrow" w:hAnsi="Arial Narrow"/>
          <w:bCs/>
          <w:spacing w:val="-2"/>
          <w:sz w:val="26"/>
          <w:szCs w:val="26"/>
        </w:rPr>
        <w:t xml:space="preserve">. </w:t>
      </w:r>
    </w:p>
    <w:p w14:paraId="555657AC" w14:textId="77777777" w:rsidR="00543E88" w:rsidRPr="00CB2333" w:rsidRDefault="00543E88" w:rsidP="00766113">
      <w:pPr>
        <w:pStyle w:val="Sinespaciado"/>
        <w:spacing w:line="276" w:lineRule="auto"/>
        <w:jc w:val="both"/>
        <w:rPr>
          <w:rFonts w:ascii="Arial Narrow" w:hAnsi="Arial Narrow"/>
          <w:bCs/>
          <w:spacing w:val="-2"/>
          <w:sz w:val="26"/>
          <w:szCs w:val="26"/>
        </w:rPr>
      </w:pPr>
    </w:p>
    <w:p w14:paraId="6C6E376D" w14:textId="77777777" w:rsidR="00543E88" w:rsidRPr="00CB2333" w:rsidRDefault="00543E88" w:rsidP="00766113">
      <w:pPr>
        <w:pStyle w:val="Sinespaciado"/>
        <w:spacing w:line="276" w:lineRule="auto"/>
        <w:jc w:val="both"/>
        <w:rPr>
          <w:rFonts w:ascii="Arial Narrow" w:hAnsi="Arial Narrow"/>
          <w:bCs/>
          <w:spacing w:val="-2"/>
          <w:sz w:val="26"/>
          <w:szCs w:val="26"/>
        </w:rPr>
      </w:pPr>
      <w:r w:rsidRPr="00CB2333">
        <w:rPr>
          <w:rFonts w:ascii="Arial Narrow" w:hAnsi="Arial Narrow"/>
          <w:b/>
          <w:bCs/>
          <w:spacing w:val="-2"/>
          <w:sz w:val="26"/>
          <w:szCs w:val="26"/>
        </w:rPr>
        <w:t xml:space="preserve">6.1.2. </w:t>
      </w:r>
      <w:r w:rsidRPr="00CB2333">
        <w:rPr>
          <w:rFonts w:ascii="Arial Narrow" w:hAnsi="Arial Narrow"/>
          <w:bCs/>
          <w:spacing w:val="-2"/>
          <w:sz w:val="26"/>
          <w:szCs w:val="26"/>
        </w:rPr>
        <w:t>En auto del 19 de octubre de 2016 se ordenó el emplazamiento de los demandados César Augusto Marín Carvajal y Miguel Fernando Rodríguez Franco</w:t>
      </w:r>
      <w:r w:rsidRPr="00CB2333">
        <w:rPr>
          <w:rStyle w:val="Refdenotaalpie"/>
          <w:rFonts w:ascii="Arial Narrow" w:hAnsi="Arial Narrow"/>
          <w:bCs/>
          <w:spacing w:val="-2"/>
          <w:sz w:val="26"/>
          <w:szCs w:val="26"/>
        </w:rPr>
        <w:footnoteReference w:id="9"/>
      </w:r>
      <w:r w:rsidRPr="00CB2333">
        <w:rPr>
          <w:rFonts w:ascii="Arial Narrow" w:hAnsi="Arial Narrow"/>
          <w:bCs/>
          <w:spacing w:val="-2"/>
          <w:sz w:val="26"/>
          <w:szCs w:val="26"/>
        </w:rPr>
        <w:t>.</w:t>
      </w:r>
    </w:p>
    <w:p w14:paraId="5B51378C" w14:textId="77777777" w:rsidR="00543E88" w:rsidRPr="00CB2333" w:rsidRDefault="00543E88" w:rsidP="00766113">
      <w:pPr>
        <w:pStyle w:val="Sinespaciado"/>
        <w:spacing w:line="276" w:lineRule="auto"/>
        <w:jc w:val="both"/>
        <w:rPr>
          <w:rFonts w:ascii="Arial Narrow" w:hAnsi="Arial Narrow"/>
          <w:bCs/>
          <w:spacing w:val="-2"/>
          <w:sz w:val="26"/>
          <w:szCs w:val="26"/>
        </w:rPr>
      </w:pPr>
    </w:p>
    <w:p w14:paraId="55CCE5E0" w14:textId="3707D1B6" w:rsidR="00543E88" w:rsidRPr="00CB2333" w:rsidRDefault="00543E88" w:rsidP="00766113">
      <w:pPr>
        <w:pStyle w:val="Sinespaciado"/>
        <w:spacing w:line="276" w:lineRule="auto"/>
        <w:jc w:val="both"/>
        <w:rPr>
          <w:rFonts w:ascii="Arial Narrow" w:hAnsi="Arial Narrow"/>
          <w:bCs/>
          <w:spacing w:val="-2"/>
          <w:sz w:val="26"/>
          <w:szCs w:val="26"/>
        </w:rPr>
      </w:pPr>
      <w:r w:rsidRPr="00CB2333">
        <w:rPr>
          <w:rFonts w:ascii="Arial Narrow" w:hAnsi="Arial Narrow"/>
          <w:b/>
          <w:bCs/>
          <w:spacing w:val="-2"/>
          <w:sz w:val="26"/>
          <w:szCs w:val="26"/>
        </w:rPr>
        <w:lastRenderedPageBreak/>
        <w:t>6.</w:t>
      </w:r>
      <w:r w:rsidR="002766B7" w:rsidRPr="00CB2333">
        <w:rPr>
          <w:rFonts w:ascii="Arial Narrow" w:hAnsi="Arial Narrow"/>
          <w:b/>
          <w:bCs/>
          <w:spacing w:val="-2"/>
          <w:sz w:val="26"/>
          <w:szCs w:val="26"/>
        </w:rPr>
        <w:t>1.</w:t>
      </w:r>
      <w:r w:rsidRPr="00CB2333">
        <w:rPr>
          <w:rFonts w:ascii="Arial Narrow" w:hAnsi="Arial Narrow"/>
          <w:b/>
          <w:bCs/>
          <w:spacing w:val="-2"/>
          <w:sz w:val="26"/>
          <w:szCs w:val="26"/>
        </w:rPr>
        <w:t>3.</w:t>
      </w:r>
      <w:r w:rsidRPr="00CB2333">
        <w:rPr>
          <w:rFonts w:ascii="Arial Narrow" w:hAnsi="Arial Narrow"/>
          <w:bCs/>
          <w:spacing w:val="-2"/>
          <w:sz w:val="26"/>
          <w:szCs w:val="26"/>
        </w:rPr>
        <w:t xml:space="preserve"> Se alleg</w:t>
      </w:r>
      <w:r w:rsidR="005963F9" w:rsidRPr="00CB2333">
        <w:rPr>
          <w:rFonts w:ascii="Arial Narrow" w:hAnsi="Arial Narrow"/>
          <w:bCs/>
          <w:spacing w:val="-2"/>
          <w:sz w:val="26"/>
          <w:szCs w:val="26"/>
        </w:rPr>
        <w:t>ó</w:t>
      </w:r>
      <w:r w:rsidRPr="00CB2333">
        <w:rPr>
          <w:rFonts w:ascii="Arial Narrow" w:hAnsi="Arial Narrow"/>
          <w:bCs/>
          <w:spacing w:val="-2"/>
          <w:sz w:val="26"/>
          <w:szCs w:val="26"/>
        </w:rPr>
        <w:t xml:space="preserve"> al expediente la </w:t>
      </w:r>
      <w:r w:rsidR="005963F9" w:rsidRPr="00CB2333">
        <w:rPr>
          <w:rFonts w:ascii="Arial Narrow" w:hAnsi="Arial Narrow"/>
          <w:bCs/>
          <w:spacing w:val="-2"/>
          <w:sz w:val="26"/>
          <w:szCs w:val="26"/>
        </w:rPr>
        <w:t xml:space="preserve">constancia de </w:t>
      </w:r>
      <w:r w:rsidRPr="00CB2333">
        <w:rPr>
          <w:rFonts w:ascii="Arial Narrow" w:hAnsi="Arial Narrow"/>
          <w:bCs/>
          <w:spacing w:val="-2"/>
          <w:sz w:val="26"/>
          <w:szCs w:val="26"/>
        </w:rPr>
        <w:t>publicación del emplazamiento por medio de prensa escrita y en la página web de la Rama Judicial</w:t>
      </w:r>
      <w:r w:rsidRPr="00CB2333">
        <w:rPr>
          <w:rStyle w:val="Refdenotaalpie"/>
          <w:rFonts w:ascii="Arial Narrow" w:hAnsi="Arial Narrow"/>
          <w:bCs/>
          <w:spacing w:val="-2"/>
          <w:sz w:val="26"/>
          <w:szCs w:val="26"/>
        </w:rPr>
        <w:footnoteReference w:id="10"/>
      </w:r>
      <w:r w:rsidRPr="00CB2333">
        <w:rPr>
          <w:rFonts w:ascii="Arial Narrow" w:hAnsi="Arial Narrow"/>
          <w:bCs/>
          <w:spacing w:val="-2"/>
          <w:sz w:val="26"/>
          <w:szCs w:val="26"/>
        </w:rPr>
        <w:t>.</w:t>
      </w:r>
    </w:p>
    <w:p w14:paraId="309BB16C" w14:textId="77777777" w:rsidR="00543E88" w:rsidRPr="00CB2333" w:rsidRDefault="00543E88" w:rsidP="00766113">
      <w:pPr>
        <w:pStyle w:val="Sinespaciado"/>
        <w:spacing w:line="276" w:lineRule="auto"/>
        <w:jc w:val="both"/>
        <w:rPr>
          <w:rFonts w:ascii="Arial Narrow" w:hAnsi="Arial Narrow"/>
          <w:bCs/>
          <w:spacing w:val="-2"/>
          <w:sz w:val="26"/>
          <w:szCs w:val="26"/>
        </w:rPr>
      </w:pPr>
    </w:p>
    <w:p w14:paraId="5FF2370D" w14:textId="77777777" w:rsidR="00543E88" w:rsidRPr="00CB2333" w:rsidRDefault="00543E88" w:rsidP="00766113">
      <w:pPr>
        <w:pStyle w:val="Sinespaciado"/>
        <w:spacing w:line="276" w:lineRule="auto"/>
        <w:jc w:val="both"/>
        <w:rPr>
          <w:rFonts w:ascii="Arial Narrow" w:hAnsi="Arial Narrow"/>
          <w:bCs/>
          <w:spacing w:val="-2"/>
          <w:sz w:val="26"/>
          <w:szCs w:val="26"/>
        </w:rPr>
      </w:pPr>
      <w:r w:rsidRPr="00CB2333">
        <w:rPr>
          <w:rFonts w:ascii="Arial Narrow" w:hAnsi="Arial Narrow"/>
          <w:b/>
          <w:bCs/>
          <w:spacing w:val="-2"/>
          <w:sz w:val="26"/>
          <w:szCs w:val="26"/>
        </w:rPr>
        <w:t>6.</w:t>
      </w:r>
      <w:r w:rsidR="002766B7" w:rsidRPr="00CB2333">
        <w:rPr>
          <w:rFonts w:ascii="Arial Narrow" w:hAnsi="Arial Narrow"/>
          <w:b/>
          <w:bCs/>
          <w:spacing w:val="-2"/>
          <w:sz w:val="26"/>
          <w:szCs w:val="26"/>
        </w:rPr>
        <w:t>1.</w:t>
      </w:r>
      <w:r w:rsidRPr="00CB2333">
        <w:rPr>
          <w:rFonts w:ascii="Arial Narrow" w:hAnsi="Arial Narrow"/>
          <w:b/>
          <w:bCs/>
          <w:spacing w:val="-2"/>
          <w:sz w:val="26"/>
          <w:szCs w:val="26"/>
        </w:rPr>
        <w:t>4</w:t>
      </w:r>
      <w:r w:rsidR="002766B7" w:rsidRPr="00CB2333">
        <w:rPr>
          <w:rFonts w:ascii="Arial Narrow" w:hAnsi="Arial Narrow"/>
          <w:b/>
          <w:bCs/>
          <w:spacing w:val="-2"/>
          <w:sz w:val="26"/>
          <w:szCs w:val="26"/>
        </w:rPr>
        <w:t>.</w:t>
      </w:r>
      <w:r w:rsidRPr="00CB2333">
        <w:rPr>
          <w:rFonts w:ascii="Arial Narrow" w:hAnsi="Arial Narrow"/>
          <w:bCs/>
          <w:spacing w:val="-2"/>
          <w:sz w:val="26"/>
          <w:szCs w:val="26"/>
        </w:rPr>
        <w:t xml:space="preserve"> El 28 de febrero de 2020 se nombró curador </w:t>
      </w:r>
      <w:r w:rsidRPr="00CB2333">
        <w:rPr>
          <w:rFonts w:ascii="Arial Narrow" w:hAnsi="Arial Narrow"/>
          <w:bCs/>
          <w:i/>
          <w:spacing w:val="-2"/>
          <w:sz w:val="26"/>
          <w:szCs w:val="26"/>
        </w:rPr>
        <w:t>ad-</w:t>
      </w:r>
      <w:proofErr w:type="spellStart"/>
      <w:r w:rsidRPr="00CB2333">
        <w:rPr>
          <w:rFonts w:ascii="Arial Narrow" w:hAnsi="Arial Narrow"/>
          <w:bCs/>
          <w:i/>
          <w:spacing w:val="-2"/>
          <w:sz w:val="26"/>
          <w:szCs w:val="26"/>
        </w:rPr>
        <w:t>litem</w:t>
      </w:r>
      <w:proofErr w:type="spellEnd"/>
      <w:r w:rsidRPr="00CB2333">
        <w:rPr>
          <w:rFonts w:ascii="Arial Narrow" w:hAnsi="Arial Narrow"/>
          <w:bCs/>
          <w:spacing w:val="-2"/>
          <w:sz w:val="26"/>
          <w:szCs w:val="26"/>
        </w:rPr>
        <w:t xml:space="preserve"> a favor de los demandados</w:t>
      </w:r>
      <w:r w:rsidRPr="00CB2333">
        <w:rPr>
          <w:rStyle w:val="Refdenotaalpie"/>
          <w:rFonts w:ascii="Arial Narrow" w:hAnsi="Arial Narrow"/>
          <w:bCs/>
          <w:spacing w:val="-2"/>
          <w:sz w:val="26"/>
          <w:szCs w:val="26"/>
        </w:rPr>
        <w:footnoteReference w:id="11"/>
      </w:r>
      <w:r w:rsidRPr="00CB2333">
        <w:rPr>
          <w:rFonts w:ascii="Arial Narrow" w:hAnsi="Arial Narrow"/>
          <w:bCs/>
          <w:spacing w:val="-2"/>
          <w:sz w:val="26"/>
          <w:szCs w:val="26"/>
        </w:rPr>
        <w:t>, quien procedió a contestar la demanda</w:t>
      </w:r>
      <w:r w:rsidRPr="00CB2333">
        <w:rPr>
          <w:rStyle w:val="Refdenotaalpie"/>
          <w:rFonts w:ascii="Arial Narrow" w:hAnsi="Arial Narrow"/>
          <w:bCs/>
          <w:spacing w:val="-2"/>
          <w:sz w:val="26"/>
          <w:szCs w:val="26"/>
        </w:rPr>
        <w:footnoteReference w:id="12"/>
      </w:r>
      <w:r w:rsidRPr="00CB2333">
        <w:rPr>
          <w:rFonts w:ascii="Arial Narrow" w:hAnsi="Arial Narrow"/>
          <w:bCs/>
          <w:spacing w:val="-2"/>
          <w:sz w:val="26"/>
          <w:szCs w:val="26"/>
        </w:rPr>
        <w:t>.</w:t>
      </w:r>
    </w:p>
    <w:p w14:paraId="6A36DE1D" w14:textId="77777777" w:rsidR="00543E88" w:rsidRPr="00CB2333" w:rsidRDefault="00543E88" w:rsidP="00766113">
      <w:pPr>
        <w:pStyle w:val="Sinespaciado"/>
        <w:spacing w:line="276" w:lineRule="auto"/>
        <w:jc w:val="both"/>
        <w:rPr>
          <w:rFonts w:ascii="Arial Narrow" w:hAnsi="Arial Narrow"/>
          <w:bCs/>
          <w:spacing w:val="-2"/>
          <w:sz w:val="26"/>
          <w:szCs w:val="26"/>
        </w:rPr>
      </w:pPr>
    </w:p>
    <w:p w14:paraId="55F3EA0E" w14:textId="77777777" w:rsidR="00543E88" w:rsidRPr="00CB2333" w:rsidRDefault="00543E88" w:rsidP="00766113">
      <w:pPr>
        <w:pStyle w:val="Sinespaciado"/>
        <w:spacing w:line="276" w:lineRule="auto"/>
        <w:jc w:val="both"/>
        <w:rPr>
          <w:rFonts w:ascii="Arial Narrow" w:hAnsi="Arial Narrow"/>
          <w:bCs/>
          <w:spacing w:val="-2"/>
          <w:sz w:val="26"/>
          <w:szCs w:val="26"/>
        </w:rPr>
      </w:pPr>
      <w:r w:rsidRPr="00CB2333">
        <w:rPr>
          <w:rFonts w:ascii="Arial Narrow" w:hAnsi="Arial Narrow"/>
          <w:b/>
          <w:bCs/>
          <w:spacing w:val="-2"/>
          <w:sz w:val="26"/>
          <w:szCs w:val="26"/>
        </w:rPr>
        <w:t>6.</w:t>
      </w:r>
      <w:r w:rsidR="002766B7" w:rsidRPr="00CB2333">
        <w:rPr>
          <w:rFonts w:ascii="Arial Narrow" w:hAnsi="Arial Narrow"/>
          <w:b/>
          <w:bCs/>
          <w:spacing w:val="-2"/>
          <w:sz w:val="26"/>
          <w:szCs w:val="26"/>
        </w:rPr>
        <w:t>1.</w:t>
      </w:r>
      <w:r w:rsidRPr="00CB2333">
        <w:rPr>
          <w:rFonts w:ascii="Arial Narrow" w:hAnsi="Arial Narrow"/>
          <w:b/>
          <w:bCs/>
          <w:spacing w:val="-2"/>
          <w:sz w:val="26"/>
          <w:szCs w:val="26"/>
        </w:rPr>
        <w:t>5.</w:t>
      </w:r>
      <w:r w:rsidRPr="00CB2333">
        <w:rPr>
          <w:rFonts w:ascii="Arial Narrow" w:hAnsi="Arial Narrow"/>
          <w:bCs/>
          <w:spacing w:val="-2"/>
          <w:sz w:val="26"/>
          <w:szCs w:val="26"/>
        </w:rPr>
        <w:t xml:space="preserve"> Mediante providencia del 28 de agosto de 2020, se ordenó seguir adelante con la ejecución de ese proceso principal</w:t>
      </w:r>
      <w:r w:rsidRPr="00CB2333">
        <w:rPr>
          <w:rStyle w:val="Refdenotaalpie"/>
          <w:rFonts w:ascii="Arial Narrow" w:hAnsi="Arial Narrow"/>
          <w:bCs/>
          <w:spacing w:val="-2"/>
          <w:sz w:val="26"/>
          <w:szCs w:val="26"/>
        </w:rPr>
        <w:footnoteReference w:id="13"/>
      </w:r>
      <w:r w:rsidRPr="00CB2333">
        <w:rPr>
          <w:rFonts w:ascii="Arial Narrow" w:hAnsi="Arial Narrow"/>
          <w:bCs/>
          <w:spacing w:val="-2"/>
          <w:sz w:val="26"/>
          <w:szCs w:val="26"/>
        </w:rPr>
        <w:t>.</w:t>
      </w:r>
    </w:p>
    <w:p w14:paraId="09670E08" w14:textId="77777777" w:rsidR="00EB349D" w:rsidRPr="00CB2333" w:rsidRDefault="00EB349D" w:rsidP="00766113">
      <w:pPr>
        <w:pStyle w:val="Sinespaciado"/>
        <w:spacing w:line="276" w:lineRule="auto"/>
        <w:jc w:val="both"/>
        <w:rPr>
          <w:rFonts w:ascii="Arial Narrow" w:hAnsi="Arial Narrow"/>
          <w:bCs/>
          <w:spacing w:val="-2"/>
          <w:sz w:val="26"/>
          <w:szCs w:val="26"/>
        </w:rPr>
      </w:pPr>
    </w:p>
    <w:p w14:paraId="5191EE72" w14:textId="0D89B876" w:rsidR="00543E88" w:rsidRPr="00CB2333" w:rsidRDefault="00EB349D" w:rsidP="00766113">
      <w:pPr>
        <w:pStyle w:val="Sinespaciado"/>
        <w:spacing w:line="276" w:lineRule="auto"/>
        <w:jc w:val="both"/>
        <w:rPr>
          <w:rFonts w:ascii="Arial Narrow" w:hAnsi="Arial Narrow"/>
          <w:bCs/>
          <w:spacing w:val="-2"/>
          <w:sz w:val="26"/>
          <w:szCs w:val="26"/>
        </w:rPr>
      </w:pPr>
      <w:r w:rsidRPr="00CB2333">
        <w:rPr>
          <w:rFonts w:ascii="Arial Narrow" w:hAnsi="Arial Narrow"/>
          <w:b/>
          <w:bCs/>
          <w:spacing w:val="-2"/>
          <w:sz w:val="26"/>
          <w:szCs w:val="26"/>
        </w:rPr>
        <w:t>6.2.</w:t>
      </w:r>
      <w:r w:rsidRPr="00CB2333">
        <w:rPr>
          <w:rFonts w:ascii="Arial Narrow" w:hAnsi="Arial Narrow"/>
          <w:bCs/>
          <w:spacing w:val="-2"/>
          <w:sz w:val="26"/>
          <w:szCs w:val="26"/>
        </w:rPr>
        <w:t xml:space="preserve"> </w:t>
      </w:r>
      <w:r w:rsidR="00F640E2" w:rsidRPr="00CB2333">
        <w:rPr>
          <w:rFonts w:ascii="Arial Narrow" w:hAnsi="Arial Narrow"/>
          <w:bCs/>
          <w:spacing w:val="-2"/>
          <w:sz w:val="26"/>
          <w:szCs w:val="26"/>
        </w:rPr>
        <w:t>Demanda</w:t>
      </w:r>
      <w:r w:rsidR="00543E88" w:rsidRPr="00CB2333">
        <w:rPr>
          <w:rFonts w:ascii="Arial Narrow" w:hAnsi="Arial Narrow"/>
          <w:bCs/>
          <w:spacing w:val="-2"/>
          <w:sz w:val="26"/>
          <w:szCs w:val="26"/>
        </w:rPr>
        <w:t xml:space="preserve"> acumulad</w:t>
      </w:r>
      <w:r w:rsidR="00F640E2" w:rsidRPr="00CB2333">
        <w:rPr>
          <w:rFonts w:ascii="Arial Narrow" w:hAnsi="Arial Narrow"/>
          <w:bCs/>
          <w:spacing w:val="-2"/>
          <w:sz w:val="26"/>
          <w:szCs w:val="26"/>
        </w:rPr>
        <w:t>a</w:t>
      </w:r>
      <w:r w:rsidR="00543E88" w:rsidRPr="00CB2333">
        <w:rPr>
          <w:rFonts w:ascii="Arial Narrow" w:hAnsi="Arial Narrow"/>
          <w:bCs/>
          <w:spacing w:val="-2"/>
          <w:sz w:val="26"/>
          <w:szCs w:val="26"/>
        </w:rPr>
        <w:t>:</w:t>
      </w:r>
    </w:p>
    <w:p w14:paraId="66756553" w14:textId="77777777" w:rsidR="00543E88" w:rsidRPr="00CB2333" w:rsidRDefault="00543E88" w:rsidP="00766113">
      <w:pPr>
        <w:pStyle w:val="Sinespaciado"/>
        <w:spacing w:line="276" w:lineRule="auto"/>
        <w:jc w:val="both"/>
        <w:rPr>
          <w:rFonts w:ascii="Arial Narrow" w:hAnsi="Arial Narrow"/>
          <w:bCs/>
          <w:spacing w:val="-2"/>
          <w:sz w:val="26"/>
          <w:szCs w:val="26"/>
        </w:rPr>
      </w:pPr>
    </w:p>
    <w:p w14:paraId="40BD2028" w14:textId="77777777" w:rsidR="00543E88" w:rsidRPr="00CB2333" w:rsidRDefault="00543E88" w:rsidP="00766113">
      <w:pPr>
        <w:pStyle w:val="Sinespaciado"/>
        <w:spacing w:line="276" w:lineRule="auto"/>
        <w:jc w:val="both"/>
        <w:rPr>
          <w:rFonts w:ascii="Arial Narrow" w:hAnsi="Arial Narrow"/>
          <w:bCs/>
          <w:spacing w:val="-2"/>
          <w:sz w:val="26"/>
          <w:szCs w:val="26"/>
        </w:rPr>
      </w:pPr>
      <w:r w:rsidRPr="00CB2333">
        <w:rPr>
          <w:rFonts w:ascii="Arial Narrow" w:hAnsi="Arial Narrow"/>
          <w:b/>
          <w:bCs/>
          <w:spacing w:val="-2"/>
          <w:sz w:val="26"/>
          <w:szCs w:val="26"/>
        </w:rPr>
        <w:t>6.2.1.</w:t>
      </w:r>
      <w:r w:rsidRPr="00CB2333">
        <w:rPr>
          <w:rFonts w:ascii="Arial Narrow" w:hAnsi="Arial Narrow"/>
          <w:bCs/>
          <w:spacing w:val="-2"/>
          <w:sz w:val="26"/>
          <w:szCs w:val="26"/>
        </w:rPr>
        <w:t xml:space="preserve"> Por auto del 03 de agosto de 2016, el Juzgado Séptimo Civil Municipal de Pereira dispuso la acumulación a aquel proceso</w:t>
      </w:r>
      <w:r w:rsidR="00885CB9" w:rsidRPr="00CB2333">
        <w:rPr>
          <w:rFonts w:ascii="Arial Narrow" w:hAnsi="Arial Narrow"/>
          <w:bCs/>
          <w:spacing w:val="-2"/>
          <w:sz w:val="26"/>
          <w:szCs w:val="26"/>
        </w:rPr>
        <w:t>,</w:t>
      </w:r>
      <w:r w:rsidRPr="00CB2333">
        <w:rPr>
          <w:rFonts w:ascii="Arial Narrow" w:hAnsi="Arial Narrow"/>
          <w:bCs/>
          <w:spacing w:val="-2"/>
          <w:sz w:val="26"/>
          <w:szCs w:val="26"/>
        </w:rPr>
        <w:t xml:space="preserve"> de la demanda ejecutiva formulada por Octavio Arango Dávila contra César Augusto Marín Carvajal</w:t>
      </w:r>
      <w:r w:rsidR="006A1E82" w:rsidRPr="00CB2333">
        <w:rPr>
          <w:rFonts w:ascii="Arial Narrow" w:hAnsi="Arial Narrow"/>
          <w:bCs/>
          <w:spacing w:val="-2"/>
          <w:sz w:val="26"/>
          <w:szCs w:val="26"/>
        </w:rPr>
        <w:t xml:space="preserve"> y, entre otras decisiones, se ordenó el emplazamiento de los acreedores “que tengan títulos de ejecución contra el deudor”</w:t>
      </w:r>
      <w:r w:rsidRPr="00CB2333">
        <w:rPr>
          <w:rStyle w:val="Refdenotaalpie"/>
          <w:rFonts w:ascii="Arial Narrow" w:hAnsi="Arial Narrow"/>
          <w:bCs/>
          <w:spacing w:val="-2"/>
          <w:sz w:val="26"/>
          <w:szCs w:val="26"/>
        </w:rPr>
        <w:footnoteReference w:id="14"/>
      </w:r>
      <w:r w:rsidRPr="00CB2333">
        <w:rPr>
          <w:rFonts w:ascii="Arial Narrow" w:hAnsi="Arial Narrow"/>
          <w:bCs/>
          <w:spacing w:val="-2"/>
          <w:sz w:val="26"/>
          <w:szCs w:val="26"/>
        </w:rPr>
        <w:t>.</w:t>
      </w:r>
    </w:p>
    <w:p w14:paraId="328773CD" w14:textId="77777777" w:rsidR="006A1E82" w:rsidRPr="00CB2333" w:rsidRDefault="006A1E82" w:rsidP="00766113">
      <w:pPr>
        <w:pStyle w:val="Sinespaciado"/>
        <w:spacing w:line="276" w:lineRule="auto"/>
        <w:jc w:val="both"/>
        <w:rPr>
          <w:rFonts w:ascii="Arial Narrow" w:hAnsi="Arial Narrow"/>
          <w:bCs/>
          <w:spacing w:val="-2"/>
          <w:sz w:val="26"/>
          <w:szCs w:val="26"/>
        </w:rPr>
      </w:pPr>
    </w:p>
    <w:p w14:paraId="11724E13" w14:textId="77777777" w:rsidR="008C488F" w:rsidRPr="00CB2333" w:rsidRDefault="006A1E82" w:rsidP="00766113">
      <w:pPr>
        <w:pStyle w:val="Sinespaciado"/>
        <w:spacing w:line="276" w:lineRule="auto"/>
        <w:jc w:val="both"/>
        <w:rPr>
          <w:rFonts w:ascii="Arial Narrow" w:hAnsi="Arial Narrow"/>
          <w:bCs/>
          <w:spacing w:val="-2"/>
          <w:sz w:val="26"/>
          <w:szCs w:val="26"/>
        </w:rPr>
      </w:pPr>
      <w:r w:rsidRPr="00CB2333">
        <w:rPr>
          <w:rFonts w:ascii="Arial Narrow" w:hAnsi="Arial Narrow"/>
          <w:b/>
          <w:bCs/>
          <w:spacing w:val="-2"/>
          <w:sz w:val="26"/>
          <w:szCs w:val="26"/>
        </w:rPr>
        <w:t>6.2.2.</w:t>
      </w:r>
      <w:r w:rsidRPr="00CB2333">
        <w:rPr>
          <w:rFonts w:ascii="Arial Narrow" w:hAnsi="Arial Narrow"/>
          <w:bCs/>
          <w:spacing w:val="-2"/>
          <w:sz w:val="26"/>
          <w:szCs w:val="26"/>
        </w:rPr>
        <w:t xml:space="preserve"> </w:t>
      </w:r>
      <w:r w:rsidR="008C488F" w:rsidRPr="00CB2333">
        <w:rPr>
          <w:rFonts w:ascii="Arial Narrow" w:hAnsi="Arial Narrow"/>
          <w:bCs/>
          <w:spacing w:val="-2"/>
          <w:sz w:val="26"/>
          <w:szCs w:val="26"/>
        </w:rPr>
        <w:t xml:space="preserve">En providencia del 11 de noviembre de 2016, </w:t>
      </w:r>
      <w:r w:rsidR="00885CB9" w:rsidRPr="00CB2333">
        <w:rPr>
          <w:rFonts w:ascii="Arial Narrow" w:hAnsi="Arial Narrow"/>
          <w:bCs/>
          <w:spacing w:val="-2"/>
          <w:sz w:val="26"/>
          <w:szCs w:val="26"/>
        </w:rPr>
        <w:t>se indicó que la manera có</w:t>
      </w:r>
      <w:r w:rsidRPr="00CB2333">
        <w:rPr>
          <w:rFonts w:ascii="Arial Narrow" w:hAnsi="Arial Narrow"/>
          <w:bCs/>
          <w:spacing w:val="-2"/>
          <w:sz w:val="26"/>
          <w:szCs w:val="26"/>
        </w:rPr>
        <w:t>mo debía hacerse el emplazamiento</w:t>
      </w:r>
      <w:r w:rsidR="00885CB9" w:rsidRPr="00CB2333">
        <w:rPr>
          <w:rFonts w:ascii="Arial Narrow" w:hAnsi="Arial Narrow"/>
          <w:bCs/>
          <w:spacing w:val="-2"/>
          <w:sz w:val="26"/>
          <w:szCs w:val="26"/>
        </w:rPr>
        <w:t>,</w:t>
      </w:r>
      <w:r w:rsidRPr="00CB2333">
        <w:rPr>
          <w:rFonts w:ascii="Arial Narrow" w:hAnsi="Arial Narrow"/>
          <w:bCs/>
          <w:spacing w:val="-2"/>
          <w:sz w:val="26"/>
          <w:szCs w:val="26"/>
        </w:rPr>
        <w:t xml:space="preserve"> </w:t>
      </w:r>
      <w:r w:rsidR="008C488F" w:rsidRPr="00CB2333">
        <w:rPr>
          <w:rFonts w:ascii="Arial Narrow" w:hAnsi="Arial Narrow"/>
          <w:bCs/>
          <w:spacing w:val="-2"/>
          <w:sz w:val="26"/>
          <w:szCs w:val="26"/>
        </w:rPr>
        <w:t xml:space="preserve">ya </w:t>
      </w:r>
      <w:r w:rsidR="00885CB9" w:rsidRPr="00CB2333">
        <w:rPr>
          <w:rFonts w:ascii="Arial Narrow" w:hAnsi="Arial Narrow"/>
          <w:bCs/>
          <w:spacing w:val="-2"/>
          <w:sz w:val="26"/>
          <w:szCs w:val="26"/>
        </w:rPr>
        <w:t xml:space="preserve">había </w:t>
      </w:r>
      <w:r w:rsidR="008C488F" w:rsidRPr="00CB2333">
        <w:rPr>
          <w:rFonts w:ascii="Arial Narrow" w:hAnsi="Arial Narrow"/>
          <w:bCs/>
          <w:spacing w:val="-2"/>
          <w:sz w:val="26"/>
          <w:szCs w:val="26"/>
        </w:rPr>
        <w:t>s</w:t>
      </w:r>
      <w:r w:rsidRPr="00CB2333">
        <w:rPr>
          <w:rFonts w:ascii="Arial Narrow" w:hAnsi="Arial Narrow"/>
          <w:bCs/>
          <w:spacing w:val="-2"/>
          <w:sz w:val="26"/>
          <w:szCs w:val="26"/>
        </w:rPr>
        <w:t>ido</w:t>
      </w:r>
      <w:r w:rsidR="008C488F" w:rsidRPr="00CB2333">
        <w:rPr>
          <w:rFonts w:ascii="Arial Narrow" w:hAnsi="Arial Narrow"/>
          <w:bCs/>
          <w:spacing w:val="-2"/>
          <w:sz w:val="26"/>
          <w:szCs w:val="26"/>
        </w:rPr>
        <w:t xml:space="preserve"> especificad</w:t>
      </w:r>
      <w:r w:rsidRPr="00CB2333">
        <w:rPr>
          <w:rFonts w:ascii="Arial Narrow" w:hAnsi="Arial Narrow"/>
          <w:bCs/>
          <w:spacing w:val="-2"/>
          <w:sz w:val="26"/>
          <w:szCs w:val="26"/>
        </w:rPr>
        <w:t>a en el proceso principal</w:t>
      </w:r>
      <w:r w:rsidRPr="00CB2333">
        <w:rPr>
          <w:rStyle w:val="Refdenotaalpie"/>
          <w:rFonts w:ascii="Arial Narrow" w:hAnsi="Arial Narrow"/>
          <w:bCs/>
          <w:spacing w:val="-2"/>
          <w:sz w:val="26"/>
          <w:szCs w:val="26"/>
        </w:rPr>
        <w:footnoteReference w:id="15"/>
      </w:r>
      <w:r w:rsidRPr="00CB2333">
        <w:rPr>
          <w:rFonts w:ascii="Arial Narrow" w:hAnsi="Arial Narrow"/>
          <w:bCs/>
          <w:spacing w:val="-2"/>
          <w:sz w:val="26"/>
          <w:szCs w:val="26"/>
        </w:rPr>
        <w:t>.</w:t>
      </w:r>
    </w:p>
    <w:p w14:paraId="6929F722" w14:textId="77777777" w:rsidR="006A1E82" w:rsidRPr="00CB2333" w:rsidRDefault="006A1E82" w:rsidP="00766113">
      <w:pPr>
        <w:pStyle w:val="Sinespaciado"/>
        <w:spacing w:line="276" w:lineRule="auto"/>
        <w:jc w:val="both"/>
        <w:rPr>
          <w:rFonts w:ascii="Arial Narrow" w:hAnsi="Arial Narrow"/>
          <w:bCs/>
          <w:spacing w:val="-2"/>
          <w:sz w:val="26"/>
          <w:szCs w:val="26"/>
        </w:rPr>
      </w:pPr>
    </w:p>
    <w:p w14:paraId="09FAB117" w14:textId="77777777" w:rsidR="006A1E82" w:rsidRPr="00CB2333" w:rsidRDefault="006A1E82" w:rsidP="00766113">
      <w:pPr>
        <w:pStyle w:val="Sinespaciado"/>
        <w:spacing w:line="276" w:lineRule="auto"/>
        <w:jc w:val="both"/>
        <w:rPr>
          <w:rFonts w:ascii="Arial Narrow" w:hAnsi="Arial Narrow"/>
          <w:bCs/>
          <w:spacing w:val="-2"/>
          <w:sz w:val="26"/>
          <w:szCs w:val="26"/>
        </w:rPr>
      </w:pPr>
      <w:r w:rsidRPr="00CB2333">
        <w:rPr>
          <w:rFonts w:ascii="Arial Narrow" w:hAnsi="Arial Narrow"/>
          <w:b/>
          <w:bCs/>
          <w:spacing w:val="-2"/>
          <w:sz w:val="26"/>
          <w:szCs w:val="26"/>
        </w:rPr>
        <w:t>6.2.3.</w:t>
      </w:r>
      <w:r w:rsidRPr="00CB2333">
        <w:rPr>
          <w:rFonts w:ascii="Arial Narrow" w:hAnsi="Arial Narrow"/>
          <w:bCs/>
          <w:spacing w:val="-2"/>
          <w:sz w:val="26"/>
          <w:szCs w:val="26"/>
        </w:rPr>
        <w:t xml:space="preserve"> E</w:t>
      </w:r>
      <w:r w:rsidR="008C488F" w:rsidRPr="00CB2333">
        <w:rPr>
          <w:rFonts w:ascii="Arial Narrow" w:hAnsi="Arial Narrow"/>
          <w:bCs/>
          <w:spacing w:val="-2"/>
          <w:sz w:val="26"/>
          <w:szCs w:val="26"/>
        </w:rPr>
        <w:t>l 09 de febrero de 2017</w:t>
      </w:r>
      <w:r w:rsidRPr="00CB2333">
        <w:rPr>
          <w:rFonts w:ascii="Arial Narrow" w:hAnsi="Arial Narrow"/>
          <w:bCs/>
          <w:spacing w:val="-2"/>
          <w:sz w:val="26"/>
          <w:szCs w:val="26"/>
        </w:rPr>
        <w:t xml:space="preserve"> </w:t>
      </w:r>
      <w:r w:rsidR="008C488F" w:rsidRPr="00CB2333">
        <w:rPr>
          <w:rFonts w:ascii="Arial Narrow" w:hAnsi="Arial Narrow"/>
          <w:bCs/>
          <w:spacing w:val="-2"/>
          <w:sz w:val="26"/>
          <w:szCs w:val="26"/>
        </w:rPr>
        <w:t>el</w:t>
      </w:r>
      <w:r w:rsidRPr="00CB2333">
        <w:rPr>
          <w:rFonts w:ascii="Arial Narrow" w:hAnsi="Arial Narrow"/>
          <w:bCs/>
          <w:spacing w:val="-2"/>
          <w:sz w:val="26"/>
          <w:szCs w:val="26"/>
        </w:rPr>
        <w:t xml:space="preserve"> apoderado del demandante incorporó</w:t>
      </w:r>
      <w:r w:rsidR="008C488F" w:rsidRPr="00CB2333">
        <w:rPr>
          <w:rFonts w:ascii="Arial Narrow" w:hAnsi="Arial Narrow"/>
          <w:bCs/>
          <w:spacing w:val="-2"/>
          <w:sz w:val="26"/>
          <w:szCs w:val="26"/>
        </w:rPr>
        <w:t xml:space="preserve"> publicación</w:t>
      </w:r>
      <w:r w:rsidRPr="00CB2333">
        <w:rPr>
          <w:rFonts w:ascii="Arial Narrow" w:hAnsi="Arial Narrow"/>
          <w:bCs/>
          <w:spacing w:val="-2"/>
          <w:sz w:val="26"/>
          <w:szCs w:val="26"/>
        </w:rPr>
        <w:t xml:space="preserve"> del emplazamiento a través de</w:t>
      </w:r>
      <w:r w:rsidR="008C488F" w:rsidRPr="00CB2333">
        <w:rPr>
          <w:rFonts w:ascii="Arial Narrow" w:hAnsi="Arial Narrow"/>
          <w:bCs/>
          <w:spacing w:val="-2"/>
          <w:sz w:val="26"/>
          <w:szCs w:val="26"/>
        </w:rPr>
        <w:t xml:space="preserve"> p</w:t>
      </w:r>
      <w:r w:rsidR="00885CB9" w:rsidRPr="00CB2333">
        <w:rPr>
          <w:rFonts w:ascii="Arial Narrow" w:hAnsi="Arial Narrow"/>
          <w:bCs/>
          <w:spacing w:val="-2"/>
          <w:sz w:val="26"/>
          <w:szCs w:val="26"/>
        </w:rPr>
        <w:t>rensa escrita del señor Armando Salazar Cifuentes “y de los acreedores con títulos de ejecución contra el deudor”</w:t>
      </w:r>
      <w:r w:rsidRPr="00CB2333">
        <w:rPr>
          <w:rStyle w:val="Refdenotaalpie"/>
          <w:rFonts w:ascii="Arial Narrow" w:hAnsi="Arial Narrow"/>
          <w:bCs/>
          <w:spacing w:val="-2"/>
          <w:sz w:val="26"/>
          <w:szCs w:val="26"/>
        </w:rPr>
        <w:footnoteReference w:id="16"/>
      </w:r>
      <w:r w:rsidRPr="00CB2333">
        <w:rPr>
          <w:rFonts w:ascii="Arial Narrow" w:hAnsi="Arial Narrow"/>
          <w:bCs/>
          <w:spacing w:val="-2"/>
          <w:sz w:val="26"/>
          <w:szCs w:val="26"/>
        </w:rPr>
        <w:t>.</w:t>
      </w:r>
      <w:r w:rsidR="008C488F" w:rsidRPr="00CB2333">
        <w:rPr>
          <w:rFonts w:ascii="Arial Narrow" w:hAnsi="Arial Narrow"/>
          <w:bCs/>
          <w:spacing w:val="-2"/>
          <w:sz w:val="26"/>
          <w:szCs w:val="26"/>
        </w:rPr>
        <w:t xml:space="preserve"> </w:t>
      </w:r>
    </w:p>
    <w:p w14:paraId="71687BBF" w14:textId="77777777" w:rsidR="006A1E82" w:rsidRPr="00CB2333" w:rsidRDefault="006A1E82" w:rsidP="00766113">
      <w:pPr>
        <w:pStyle w:val="Sinespaciado"/>
        <w:spacing w:line="276" w:lineRule="auto"/>
        <w:jc w:val="both"/>
        <w:rPr>
          <w:rFonts w:ascii="Arial Narrow" w:hAnsi="Arial Narrow"/>
          <w:bCs/>
          <w:spacing w:val="-2"/>
          <w:sz w:val="26"/>
          <w:szCs w:val="26"/>
        </w:rPr>
      </w:pPr>
    </w:p>
    <w:p w14:paraId="506037A9" w14:textId="66C851A7" w:rsidR="00C248DE" w:rsidRPr="00CB2333" w:rsidRDefault="00C248DE" w:rsidP="00766113">
      <w:pPr>
        <w:pStyle w:val="Sinespaciado"/>
        <w:spacing w:line="276" w:lineRule="auto"/>
        <w:jc w:val="both"/>
        <w:rPr>
          <w:rFonts w:ascii="Arial Narrow" w:hAnsi="Arial Narrow"/>
          <w:bCs/>
          <w:spacing w:val="-2"/>
          <w:sz w:val="26"/>
          <w:szCs w:val="26"/>
        </w:rPr>
      </w:pPr>
      <w:r w:rsidRPr="00CB2333">
        <w:rPr>
          <w:rFonts w:ascii="Arial Narrow" w:hAnsi="Arial Narrow"/>
          <w:b/>
          <w:bCs/>
          <w:spacing w:val="-2"/>
          <w:sz w:val="26"/>
          <w:szCs w:val="26"/>
        </w:rPr>
        <w:t>6.2.4</w:t>
      </w:r>
      <w:r w:rsidR="00BD100C" w:rsidRPr="00CB2333">
        <w:rPr>
          <w:rFonts w:ascii="Arial Narrow" w:hAnsi="Arial Narrow"/>
          <w:b/>
          <w:bCs/>
          <w:spacing w:val="-2"/>
          <w:sz w:val="26"/>
          <w:szCs w:val="26"/>
        </w:rPr>
        <w:t>.</w:t>
      </w:r>
      <w:r w:rsidRPr="00CB2333">
        <w:rPr>
          <w:rFonts w:ascii="Arial Narrow" w:hAnsi="Arial Narrow"/>
          <w:bCs/>
          <w:spacing w:val="-2"/>
          <w:sz w:val="26"/>
          <w:szCs w:val="26"/>
        </w:rPr>
        <w:t xml:space="preserve"> En m</w:t>
      </w:r>
      <w:r w:rsidR="008C488F" w:rsidRPr="00CB2333">
        <w:rPr>
          <w:rFonts w:ascii="Arial Narrow" w:hAnsi="Arial Narrow"/>
          <w:bCs/>
          <w:spacing w:val="-2"/>
          <w:sz w:val="26"/>
          <w:szCs w:val="26"/>
        </w:rPr>
        <w:t>emorial rec</w:t>
      </w:r>
      <w:r w:rsidRPr="00CB2333">
        <w:rPr>
          <w:rFonts w:ascii="Arial Narrow" w:hAnsi="Arial Narrow"/>
          <w:bCs/>
          <w:spacing w:val="-2"/>
          <w:sz w:val="26"/>
          <w:szCs w:val="26"/>
        </w:rPr>
        <w:t>ibido al 10 de junio de 2018,</w:t>
      </w:r>
      <w:r w:rsidR="008C488F" w:rsidRPr="00CB2333">
        <w:rPr>
          <w:rFonts w:ascii="Arial Narrow" w:hAnsi="Arial Narrow"/>
          <w:bCs/>
          <w:spacing w:val="-2"/>
          <w:sz w:val="26"/>
          <w:szCs w:val="26"/>
        </w:rPr>
        <w:t xml:space="preserve"> la apoderada</w:t>
      </w:r>
      <w:r w:rsidRPr="00CB2333">
        <w:rPr>
          <w:rFonts w:ascii="Arial Narrow" w:hAnsi="Arial Narrow"/>
          <w:bCs/>
          <w:spacing w:val="-2"/>
          <w:sz w:val="26"/>
          <w:szCs w:val="26"/>
        </w:rPr>
        <w:t xml:space="preserve"> del demandante</w:t>
      </w:r>
      <w:r w:rsidR="008C488F" w:rsidRPr="00CB2333">
        <w:rPr>
          <w:rFonts w:ascii="Arial Narrow" w:hAnsi="Arial Narrow"/>
          <w:bCs/>
          <w:spacing w:val="-2"/>
          <w:sz w:val="26"/>
          <w:szCs w:val="26"/>
        </w:rPr>
        <w:t xml:space="preserve"> en </w:t>
      </w:r>
      <w:r w:rsidR="001C3066" w:rsidRPr="00CB2333">
        <w:rPr>
          <w:rFonts w:ascii="Arial Narrow" w:hAnsi="Arial Narrow"/>
          <w:bCs/>
          <w:spacing w:val="-2"/>
          <w:sz w:val="26"/>
          <w:szCs w:val="26"/>
        </w:rPr>
        <w:t>la ejecución</w:t>
      </w:r>
      <w:r w:rsidR="008C488F" w:rsidRPr="00CB2333">
        <w:rPr>
          <w:rFonts w:ascii="Arial Narrow" w:hAnsi="Arial Narrow"/>
          <w:bCs/>
          <w:spacing w:val="-2"/>
          <w:sz w:val="26"/>
          <w:szCs w:val="26"/>
        </w:rPr>
        <w:t xml:space="preserve"> principal</w:t>
      </w:r>
      <w:r w:rsidRPr="00CB2333">
        <w:rPr>
          <w:rFonts w:ascii="Arial Narrow" w:hAnsi="Arial Narrow"/>
          <w:bCs/>
          <w:spacing w:val="-2"/>
          <w:sz w:val="26"/>
          <w:szCs w:val="26"/>
        </w:rPr>
        <w:t xml:space="preserve"> solicitó, en consideración a que </w:t>
      </w:r>
      <w:r w:rsidR="00052D64" w:rsidRPr="00CB2333">
        <w:rPr>
          <w:rFonts w:ascii="Arial Narrow" w:hAnsi="Arial Narrow"/>
          <w:bCs/>
          <w:spacing w:val="-2"/>
          <w:sz w:val="26"/>
          <w:szCs w:val="26"/>
        </w:rPr>
        <w:t>los demandados no se habían sido</w:t>
      </w:r>
      <w:r w:rsidR="008C488F" w:rsidRPr="00CB2333">
        <w:rPr>
          <w:rFonts w:ascii="Arial Narrow" w:hAnsi="Arial Narrow"/>
          <w:bCs/>
          <w:spacing w:val="-2"/>
          <w:sz w:val="26"/>
          <w:szCs w:val="26"/>
        </w:rPr>
        <w:t xml:space="preserve"> notificados,</w:t>
      </w:r>
      <w:r w:rsidRPr="00CB2333">
        <w:rPr>
          <w:rFonts w:ascii="Arial Narrow" w:hAnsi="Arial Narrow"/>
          <w:bCs/>
          <w:spacing w:val="-2"/>
          <w:sz w:val="26"/>
          <w:szCs w:val="26"/>
        </w:rPr>
        <w:t xml:space="preserve"> se les asigne el mismo curador </w:t>
      </w:r>
      <w:r w:rsidRPr="00CB2333">
        <w:rPr>
          <w:rFonts w:ascii="Arial Narrow" w:hAnsi="Arial Narrow"/>
          <w:bCs/>
          <w:i/>
          <w:spacing w:val="-2"/>
          <w:sz w:val="26"/>
          <w:szCs w:val="26"/>
        </w:rPr>
        <w:t>ad-</w:t>
      </w:r>
      <w:proofErr w:type="spellStart"/>
      <w:r w:rsidRPr="00CB2333">
        <w:rPr>
          <w:rFonts w:ascii="Arial Narrow" w:hAnsi="Arial Narrow"/>
          <w:bCs/>
          <w:i/>
          <w:spacing w:val="-2"/>
          <w:sz w:val="26"/>
          <w:szCs w:val="26"/>
        </w:rPr>
        <w:t>litem</w:t>
      </w:r>
      <w:proofErr w:type="spellEnd"/>
      <w:r w:rsidR="008C488F" w:rsidRPr="00CB2333">
        <w:rPr>
          <w:rFonts w:ascii="Arial Narrow" w:hAnsi="Arial Narrow"/>
          <w:bCs/>
          <w:spacing w:val="-2"/>
          <w:sz w:val="26"/>
          <w:szCs w:val="26"/>
        </w:rPr>
        <w:t xml:space="preserve"> </w:t>
      </w:r>
      <w:r w:rsidR="00E73BA5" w:rsidRPr="00CB2333">
        <w:rPr>
          <w:rFonts w:ascii="Arial Narrow" w:hAnsi="Arial Narrow"/>
          <w:bCs/>
          <w:spacing w:val="-2"/>
          <w:sz w:val="26"/>
          <w:szCs w:val="26"/>
        </w:rPr>
        <w:t>ya</w:t>
      </w:r>
      <w:r w:rsidRPr="00CB2333">
        <w:rPr>
          <w:rFonts w:ascii="Arial Narrow" w:hAnsi="Arial Narrow"/>
          <w:bCs/>
          <w:spacing w:val="-2"/>
          <w:sz w:val="26"/>
          <w:szCs w:val="26"/>
        </w:rPr>
        <w:t xml:space="preserve"> nombrado en e</w:t>
      </w:r>
      <w:r w:rsidR="00E73BA5" w:rsidRPr="00CB2333">
        <w:rPr>
          <w:rFonts w:ascii="Arial Narrow" w:hAnsi="Arial Narrow"/>
          <w:bCs/>
          <w:spacing w:val="-2"/>
          <w:sz w:val="26"/>
          <w:szCs w:val="26"/>
        </w:rPr>
        <w:t>sa actuación</w:t>
      </w:r>
      <w:r w:rsidRPr="00CB2333">
        <w:rPr>
          <w:rFonts w:ascii="Arial Narrow" w:hAnsi="Arial Narrow"/>
          <w:bCs/>
          <w:spacing w:val="-2"/>
          <w:sz w:val="26"/>
          <w:szCs w:val="26"/>
        </w:rPr>
        <w:t xml:space="preserve">, </w:t>
      </w:r>
      <w:r w:rsidR="008C488F" w:rsidRPr="00CB2333">
        <w:rPr>
          <w:rFonts w:ascii="Arial Narrow" w:hAnsi="Arial Narrow"/>
          <w:bCs/>
          <w:spacing w:val="-2"/>
          <w:sz w:val="26"/>
          <w:szCs w:val="26"/>
        </w:rPr>
        <w:t>por economía procesal</w:t>
      </w:r>
      <w:r w:rsidRPr="00CB2333">
        <w:rPr>
          <w:rStyle w:val="Refdenotaalpie"/>
          <w:rFonts w:ascii="Arial Narrow" w:hAnsi="Arial Narrow"/>
          <w:bCs/>
          <w:spacing w:val="-2"/>
          <w:sz w:val="26"/>
          <w:szCs w:val="26"/>
        </w:rPr>
        <w:footnoteReference w:id="17"/>
      </w:r>
      <w:r w:rsidR="008C488F" w:rsidRPr="00CB2333">
        <w:rPr>
          <w:rFonts w:ascii="Arial Narrow" w:hAnsi="Arial Narrow"/>
          <w:bCs/>
          <w:spacing w:val="-2"/>
          <w:sz w:val="26"/>
          <w:szCs w:val="26"/>
        </w:rPr>
        <w:t>.</w:t>
      </w:r>
      <w:r w:rsidRPr="00CB2333">
        <w:rPr>
          <w:rFonts w:ascii="Arial Narrow" w:hAnsi="Arial Narrow"/>
          <w:bCs/>
          <w:spacing w:val="-2"/>
          <w:sz w:val="26"/>
          <w:szCs w:val="26"/>
        </w:rPr>
        <w:t xml:space="preserve"> A esa solicitud se accedió por </w:t>
      </w:r>
      <w:r w:rsidR="008C488F" w:rsidRPr="00CB2333">
        <w:rPr>
          <w:rFonts w:ascii="Arial Narrow" w:hAnsi="Arial Narrow"/>
          <w:bCs/>
          <w:spacing w:val="-2"/>
          <w:sz w:val="26"/>
          <w:szCs w:val="26"/>
        </w:rPr>
        <w:t>auto del 17 de agosto de 2018</w:t>
      </w:r>
      <w:r w:rsidRPr="00CB2333">
        <w:rPr>
          <w:rStyle w:val="Refdenotaalpie"/>
          <w:rFonts w:ascii="Arial Narrow" w:hAnsi="Arial Narrow"/>
          <w:bCs/>
          <w:spacing w:val="-2"/>
          <w:sz w:val="26"/>
          <w:szCs w:val="26"/>
        </w:rPr>
        <w:footnoteReference w:id="18"/>
      </w:r>
      <w:r w:rsidRPr="00CB2333">
        <w:rPr>
          <w:rFonts w:ascii="Arial Narrow" w:hAnsi="Arial Narrow"/>
          <w:bCs/>
          <w:spacing w:val="-2"/>
          <w:sz w:val="26"/>
          <w:szCs w:val="26"/>
        </w:rPr>
        <w:t>.</w:t>
      </w:r>
    </w:p>
    <w:p w14:paraId="1644302E" w14:textId="77777777" w:rsidR="00C248DE" w:rsidRPr="00CB2333" w:rsidRDefault="00C248DE" w:rsidP="00766113">
      <w:pPr>
        <w:pStyle w:val="Sinespaciado"/>
        <w:spacing w:line="276" w:lineRule="auto"/>
        <w:jc w:val="both"/>
        <w:rPr>
          <w:rFonts w:ascii="Arial Narrow" w:hAnsi="Arial Narrow"/>
          <w:bCs/>
          <w:spacing w:val="-2"/>
          <w:sz w:val="26"/>
          <w:szCs w:val="26"/>
        </w:rPr>
      </w:pPr>
    </w:p>
    <w:p w14:paraId="50F909C2" w14:textId="2DF15D65" w:rsidR="008C488F" w:rsidRPr="00CB2333" w:rsidRDefault="00C248DE" w:rsidP="00766113">
      <w:pPr>
        <w:pStyle w:val="Sinespaciado"/>
        <w:spacing w:line="276" w:lineRule="auto"/>
        <w:jc w:val="both"/>
        <w:rPr>
          <w:rFonts w:ascii="Arial Narrow" w:hAnsi="Arial Narrow"/>
          <w:bCs/>
          <w:spacing w:val="-2"/>
          <w:sz w:val="26"/>
          <w:szCs w:val="26"/>
        </w:rPr>
      </w:pPr>
      <w:r w:rsidRPr="00CB2333">
        <w:rPr>
          <w:rFonts w:ascii="Arial Narrow" w:hAnsi="Arial Narrow"/>
          <w:b/>
          <w:bCs/>
          <w:spacing w:val="-2"/>
          <w:sz w:val="26"/>
          <w:szCs w:val="26"/>
        </w:rPr>
        <w:t>6.2.5.</w:t>
      </w:r>
      <w:r w:rsidRPr="00CB2333">
        <w:rPr>
          <w:rFonts w:ascii="Arial Narrow" w:hAnsi="Arial Narrow"/>
          <w:bCs/>
          <w:spacing w:val="-2"/>
          <w:sz w:val="26"/>
          <w:szCs w:val="26"/>
        </w:rPr>
        <w:t xml:space="preserve"> El curador allegó contestación a la demanda acumulada</w:t>
      </w:r>
      <w:r w:rsidRPr="00CB2333">
        <w:rPr>
          <w:rStyle w:val="Refdenotaalpie"/>
          <w:rFonts w:ascii="Arial Narrow" w:hAnsi="Arial Narrow"/>
          <w:bCs/>
          <w:spacing w:val="-2"/>
          <w:sz w:val="26"/>
          <w:szCs w:val="26"/>
        </w:rPr>
        <w:footnoteReference w:id="19"/>
      </w:r>
      <w:r w:rsidRPr="00CB2333">
        <w:rPr>
          <w:rFonts w:ascii="Arial Narrow" w:hAnsi="Arial Narrow"/>
          <w:bCs/>
          <w:spacing w:val="-2"/>
          <w:sz w:val="26"/>
          <w:szCs w:val="26"/>
        </w:rPr>
        <w:t>; sin embargo</w:t>
      </w:r>
      <w:r w:rsidR="00E73BA5" w:rsidRPr="00CB2333">
        <w:rPr>
          <w:rFonts w:ascii="Arial Narrow" w:hAnsi="Arial Narrow"/>
          <w:bCs/>
          <w:spacing w:val="-2"/>
          <w:sz w:val="26"/>
          <w:szCs w:val="26"/>
        </w:rPr>
        <w:t>,</w:t>
      </w:r>
      <w:r w:rsidRPr="00CB2333">
        <w:rPr>
          <w:rFonts w:ascii="Arial Narrow" w:hAnsi="Arial Narrow"/>
          <w:bCs/>
          <w:spacing w:val="-2"/>
          <w:sz w:val="26"/>
          <w:szCs w:val="26"/>
        </w:rPr>
        <w:t xml:space="preserve"> como aquel emplazamiento no ha</w:t>
      </w:r>
      <w:r w:rsidR="007845E2" w:rsidRPr="00CB2333">
        <w:rPr>
          <w:rFonts w:ascii="Arial Narrow" w:hAnsi="Arial Narrow"/>
          <w:bCs/>
          <w:spacing w:val="-2"/>
          <w:sz w:val="26"/>
          <w:szCs w:val="26"/>
        </w:rPr>
        <w:t>bía</w:t>
      </w:r>
      <w:r w:rsidRPr="00CB2333">
        <w:rPr>
          <w:rFonts w:ascii="Arial Narrow" w:hAnsi="Arial Narrow"/>
          <w:bCs/>
          <w:spacing w:val="-2"/>
          <w:sz w:val="26"/>
          <w:szCs w:val="26"/>
        </w:rPr>
        <w:t xml:space="preserve"> sido incluido en el registro nacional de personas emplazadas, p</w:t>
      </w:r>
      <w:r w:rsidR="008C488F" w:rsidRPr="00CB2333">
        <w:rPr>
          <w:rFonts w:ascii="Arial Narrow" w:hAnsi="Arial Narrow"/>
          <w:bCs/>
          <w:spacing w:val="-2"/>
          <w:sz w:val="26"/>
          <w:szCs w:val="26"/>
        </w:rPr>
        <w:t>or auto del 30 de octubre de 2018,</w:t>
      </w:r>
      <w:r w:rsidRPr="00CB2333">
        <w:rPr>
          <w:rFonts w:ascii="Arial Narrow" w:hAnsi="Arial Narrow"/>
          <w:bCs/>
          <w:spacing w:val="-2"/>
          <w:sz w:val="26"/>
          <w:szCs w:val="26"/>
        </w:rPr>
        <w:t xml:space="preserve"> se ordenó adelantar esa gestión antes de notificar al</w:t>
      </w:r>
      <w:r w:rsidR="008C488F" w:rsidRPr="00CB2333">
        <w:rPr>
          <w:rFonts w:ascii="Arial Narrow" w:hAnsi="Arial Narrow"/>
          <w:bCs/>
          <w:spacing w:val="-2"/>
          <w:sz w:val="26"/>
          <w:szCs w:val="26"/>
        </w:rPr>
        <w:t xml:space="preserve"> curador </w:t>
      </w:r>
      <w:r w:rsidR="008C488F" w:rsidRPr="00CB2333">
        <w:rPr>
          <w:rFonts w:ascii="Arial Narrow" w:hAnsi="Arial Narrow"/>
          <w:bCs/>
          <w:i/>
          <w:spacing w:val="-2"/>
          <w:sz w:val="26"/>
          <w:szCs w:val="26"/>
        </w:rPr>
        <w:t>ad-</w:t>
      </w:r>
      <w:proofErr w:type="spellStart"/>
      <w:r w:rsidR="008C488F" w:rsidRPr="00CB2333">
        <w:rPr>
          <w:rFonts w:ascii="Arial Narrow" w:hAnsi="Arial Narrow"/>
          <w:bCs/>
          <w:i/>
          <w:spacing w:val="-2"/>
          <w:sz w:val="26"/>
          <w:szCs w:val="26"/>
        </w:rPr>
        <w:t>litem</w:t>
      </w:r>
      <w:proofErr w:type="spellEnd"/>
      <w:r w:rsidRPr="00CB2333">
        <w:rPr>
          <w:rStyle w:val="Refdenotaalpie"/>
          <w:rFonts w:ascii="Arial Narrow" w:hAnsi="Arial Narrow"/>
          <w:bCs/>
          <w:spacing w:val="-2"/>
          <w:sz w:val="26"/>
          <w:szCs w:val="26"/>
        </w:rPr>
        <w:t xml:space="preserve"> </w:t>
      </w:r>
      <w:r w:rsidRPr="00CB2333">
        <w:rPr>
          <w:rStyle w:val="Refdenotaalpie"/>
          <w:rFonts w:ascii="Arial Narrow" w:hAnsi="Arial Narrow"/>
          <w:bCs/>
          <w:spacing w:val="-2"/>
          <w:sz w:val="26"/>
          <w:szCs w:val="26"/>
        </w:rPr>
        <w:footnoteReference w:id="20"/>
      </w:r>
      <w:r w:rsidR="008C488F" w:rsidRPr="00CB2333">
        <w:rPr>
          <w:rFonts w:ascii="Arial Narrow" w:hAnsi="Arial Narrow"/>
          <w:bCs/>
          <w:spacing w:val="-2"/>
          <w:sz w:val="26"/>
          <w:szCs w:val="26"/>
        </w:rPr>
        <w:t xml:space="preserve">. </w:t>
      </w:r>
    </w:p>
    <w:p w14:paraId="7CF84864" w14:textId="77777777" w:rsidR="00C248DE" w:rsidRPr="00CB2333" w:rsidRDefault="00C248DE" w:rsidP="00766113">
      <w:pPr>
        <w:pStyle w:val="Sinespaciado"/>
        <w:spacing w:line="276" w:lineRule="auto"/>
        <w:jc w:val="both"/>
        <w:rPr>
          <w:rFonts w:ascii="Arial Narrow" w:hAnsi="Arial Narrow"/>
          <w:bCs/>
          <w:spacing w:val="-2"/>
          <w:sz w:val="26"/>
          <w:szCs w:val="26"/>
        </w:rPr>
      </w:pPr>
    </w:p>
    <w:p w14:paraId="5BFE1A44" w14:textId="77777777" w:rsidR="008C488F" w:rsidRPr="00CB2333" w:rsidRDefault="00C248DE" w:rsidP="00766113">
      <w:pPr>
        <w:pStyle w:val="Sinespaciado"/>
        <w:spacing w:line="276" w:lineRule="auto"/>
        <w:jc w:val="both"/>
        <w:rPr>
          <w:rFonts w:ascii="Arial Narrow" w:hAnsi="Arial Narrow"/>
          <w:bCs/>
          <w:spacing w:val="-2"/>
          <w:sz w:val="26"/>
          <w:szCs w:val="26"/>
        </w:rPr>
      </w:pPr>
      <w:r w:rsidRPr="00CB2333">
        <w:rPr>
          <w:rFonts w:ascii="Arial Narrow" w:hAnsi="Arial Narrow"/>
          <w:b/>
          <w:bCs/>
          <w:spacing w:val="-2"/>
          <w:sz w:val="26"/>
          <w:szCs w:val="26"/>
        </w:rPr>
        <w:t>6.2.6.</w:t>
      </w:r>
      <w:r w:rsidR="007845E2" w:rsidRPr="00CB2333">
        <w:rPr>
          <w:rFonts w:ascii="Arial Narrow" w:hAnsi="Arial Narrow"/>
          <w:bCs/>
          <w:spacing w:val="-2"/>
          <w:sz w:val="26"/>
          <w:szCs w:val="26"/>
        </w:rPr>
        <w:t xml:space="preserve"> En providencia del </w:t>
      </w:r>
      <w:r w:rsidR="008C488F" w:rsidRPr="00CB2333">
        <w:rPr>
          <w:rFonts w:ascii="Arial Narrow" w:hAnsi="Arial Narrow"/>
          <w:bCs/>
          <w:spacing w:val="-2"/>
          <w:sz w:val="26"/>
          <w:szCs w:val="26"/>
        </w:rPr>
        <w:t xml:space="preserve">22 de abril de 2019, </w:t>
      </w:r>
      <w:r w:rsidR="007845E2" w:rsidRPr="00CB2333">
        <w:rPr>
          <w:rFonts w:ascii="Arial Narrow" w:hAnsi="Arial Narrow"/>
          <w:bCs/>
          <w:spacing w:val="-2"/>
          <w:sz w:val="26"/>
          <w:szCs w:val="26"/>
        </w:rPr>
        <w:t xml:space="preserve">se indicó que </w:t>
      </w:r>
      <w:r w:rsidR="008C488F" w:rsidRPr="00CB2333">
        <w:rPr>
          <w:rFonts w:ascii="Arial Narrow" w:hAnsi="Arial Narrow"/>
          <w:bCs/>
          <w:spacing w:val="-2"/>
          <w:sz w:val="26"/>
          <w:szCs w:val="26"/>
        </w:rPr>
        <w:t>la parte demandante únicamente</w:t>
      </w:r>
      <w:r w:rsidR="007845E2" w:rsidRPr="00CB2333">
        <w:rPr>
          <w:rFonts w:ascii="Arial Narrow" w:hAnsi="Arial Narrow"/>
          <w:bCs/>
          <w:spacing w:val="-2"/>
          <w:sz w:val="26"/>
          <w:szCs w:val="26"/>
        </w:rPr>
        <w:t xml:space="preserve"> procedió a emplazar a</w:t>
      </w:r>
      <w:r w:rsidR="008C488F" w:rsidRPr="00CB2333">
        <w:rPr>
          <w:rFonts w:ascii="Arial Narrow" w:hAnsi="Arial Narrow"/>
          <w:bCs/>
          <w:spacing w:val="-2"/>
          <w:sz w:val="26"/>
          <w:szCs w:val="26"/>
        </w:rPr>
        <w:t xml:space="preserve"> los acreedores, </w:t>
      </w:r>
      <w:r w:rsidR="007845E2" w:rsidRPr="00CB2333">
        <w:rPr>
          <w:rFonts w:ascii="Arial Narrow" w:hAnsi="Arial Narrow"/>
          <w:bCs/>
          <w:spacing w:val="-2"/>
          <w:sz w:val="26"/>
          <w:szCs w:val="26"/>
        </w:rPr>
        <w:t>“</w:t>
      </w:r>
      <w:r w:rsidR="008C488F" w:rsidRPr="00CB2333">
        <w:rPr>
          <w:rFonts w:ascii="Arial Narrow" w:hAnsi="Arial Narrow"/>
          <w:bCs/>
          <w:spacing w:val="-2"/>
          <w:sz w:val="26"/>
          <w:szCs w:val="26"/>
        </w:rPr>
        <w:t>sin que se entienda quien</w:t>
      </w:r>
      <w:r w:rsidR="007845E2" w:rsidRPr="00CB2333">
        <w:rPr>
          <w:rFonts w:ascii="Arial Narrow" w:hAnsi="Arial Narrow"/>
          <w:bCs/>
          <w:spacing w:val="-2"/>
          <w:sz w:val="26"/>
          <w:szCs w:val="26"/>
        </w:rPr>
        <w:t xml:space="preserve"> (sic)</w:t>
      </w:r>
      <w:r w:rsidR="008C488F" w:rsidRPr="00CB2333">
        <w:rPr>
          <w:rFonts w:ascii="Arial Narrow" w:hAnsi="Arial Narrow"/>
          <w:bCs/>
          <w:spacing w:val="-2"/>
          <w:sz w:val="26"/>
          <w:szCs w:val="26"/>
        </w:rPr>
        <w:t xml:space="preserve"> es el señor Armando Salazar Cifuentes</w:t>
      </w:r>
      <w:r w:rsidR="007845E2" w:rsidRPr="00CB2333">
        <w:rPr>
          <w:rFonts w:ascii="Arial Narrow" w:hAnsi="Arial Narrow"/>
          <w:bCs/>
          <w:spacing w:val="-2"/>
          <w:sz w:val="26"/>
          <w:szCs w:val="26"/>
        </w:rPr>
        <w:t>” y</w:t>
      </w:r>
      <w:r w:rsidR="008C488F" w:rsidRPr="00CB2333">
        <w:rPr>
          <w:rFonts w:ascii="Arial Narrow" w:hAnsi="Arial Narrow"/>
          <w:bCs/>
          <w:spacing w:val="-2"/>
          <w:sz w:val="26"/>
          <w:szCs w:val="26"/>
        </w:rPr>
        <w:t xml:space="preserve"> que no se ha procurado la notificación de los demandados, por lo que se</w:t>
      </w:r>
      <w:r w:rsidR="007845E2" w:rsidRPr="00CB2333">
        <w:rPr>
          <w:rFonts w:ascii="Arial Narrow" w:hAnsi="Arial Narrow"/>
          <w:bCs/>
          <w:spacing w:val="-2"/>
          <w:sz w:val="26"/>
          <w:szCs w:val="26"/>
        </w:rPr>
        <w:t xml:space="preserve"> le “requiere</w:t>
      </w:r>
      <w:r w:rsidR="008C488F" w:rsidRPr="00CB2333">
        <w:rPr>
          <w:rFonts w:ascii="Arial Narrow" w:hAnsi="Arial Narrow"/>
          <w:bCs/>
          <w:spacing w:val="-2"/>
          <w:sz w:val="26"/>
          <w:szCs w:val="26"/>
        </w:rPr>
        <w:t xml:space="preserve"> para que realice lo propio</w:t>
      </w:r>
      <w:r w:rsidR="007845E2" w:rsidRPr="00CB2333">
        <w:rPr>
          <w:rFonts w:ascii="Arial Narrow" w:hAnsi="Arial Narrow"/>
          <w:bCs/>
          <w:spacing w:val="-2"/>
          <w:sz w:val="26"/>
          <w:szCs w:val="26"/>
        </w:rPr>
        <w:t>”</w:t>
      </w:r>
      <w:r w:rsidR="007845E2" w:rsidRPr="00CB2333">
        <w:rPr>
          <w:rStyle w:val="Refdenotaalpie"/>
          <w:rFonts w:ascii="Arial Narrow" w:hAnsi="Arial Narrow"/>
          <w:bCs/>
          <w:spacing w:val="-2"/>
          <w:sz w:val="26"/>
          <w:szCs w:val="26"/>
        </w:rPr>
        <w:footnoteReference w:id="21"/>
      </w:r>
      <w:r w:rsidR="008C488F" w:rsidRPr="00CB2333">
        <w:rPr>
          <w:rFonts w:ascii="Arial Narrow" w:hAnsi="Arial Narrow"/>
          <w:bCs/>
          <w:spacing w:val="-2"/>
          <w:sz w:val="26"/>
          <w:szCs w:val="26"/>
        </w:rPr>
        <w:t xml:space="preserve">. </w:t>
      </w:r>
    </w:p>
    <w:p w14:paraId="3E4278F2" w14:textId="77777777" w:rsidR="007845E2" w:rsidRPr="00CB2333" w:rsidRDefault="007845E2" w:rsidP="00766113">
      <w:pPr>
        <w:pStyle w:val="Sinespaciado"/>
        <w:spacing w:line="276" w:lineRule="auto"/>
        <w:jc w:val="both"/>
        <w:rPr>
          <w:rFonts w:ascii="Arial Narrow" w:hAnsi="Arial Narrow"/>
          <w:bCs/>
          <w:spacing w:val="-2"/>
          <w:sz w:val="26"/>
          <w:szCs w:val="26"/>
        </w:rPr>
      </w:pPr>
    </w:p>
    <w:p w14:paraId="1726B861" w14:textId="77777777" w:rsidR="008C488F" w:rsidRPr="00CB2333" w:rsidRDefault="007845E2" w:rsidP="00766113">
      <w:pPr>
        <w:pStyle w:val="Sinespaciado"/>
        <w:spacing w:line="276" w:lineRule="auto"/>
        <w:jc w:val="both"/>
        <w:rPr>
          <w:rFonts w:ascii="Arial Narrow" w:hAnsi="Arial Narrow"/>
          <w:bCs/>
          <w:spacing w:val="-2"/>
          <w:sz w:val="26"/>
          <w:szCs w:val="26"/>
        </w:rPr>
      </w:pPr>
      <w:r w:rsidRPr="00CB2333">
        <w:rPr>
          <w:rFonts w:ascii="Arial Narrow" w:hAnsi="Arial Narrow"/>
          <w:b/>
          <w:bCs/>
          <w:spacing w:val="-2"/>
          <w:sz w:val="26"/>
          <w:szCs w:val="26"/>
        </w:rPr>
        <w:t>6.2.7.</w:t>
      </w:r>
      <w:r w:rsidRPr="00CB2333">
        <w:rPr>
          <w:rFonts w:ascii="Arial Narrow" w:hAnsi="Arial Narrow"/>
          <w:bCs/>
          <w:spacing w:val="-2"/>
          <w:sz w:val="26"/>
          <w:szCs w:val="26"/>
        </w:rPr>
        <w:t xml:space="preserve"> </w:t>
      </w:r>
      <w:r w:rsidR="008C488F" w:rsidRPr="00CB2333">
        <w:rPr>
          <w:rFonts w:ascii="Arial Narrow" w:hAnsi="Arial Narrow"/>
          <w:bCs/>
          <w:spacing w:val="-2"/>
          <w:sz w:val="26"/>
          <w:szCs w:val="26"/>
        </w:rPr>
        <w:t xml:space="preserve">Por auto del 17 de octubre de 2019, </w:t>
      </w:r>
      <w:r w:rsidRPr="00CB2333">
        <w:rPr>
          <w:rFonts w:ascii="Arial Narrow" w:hAnsi="Arial Narrow"/>
          <w:bCs/>
          <w:spacing w:val="-2"/>
          <w:sz w:val="26"/>
          <w:szCs w:val="26"/>
        </w:rPr>
        <w:t xml:space="preserve">se </w:t>
      </w:r>
      <w:r w:rsidR="00BD100C" w:rsidRPr="00CB2333">
        <w:rPr>
          <w:rFonts w:ascii="Arial Narrow" w:hAnsi="Arial Narrow"/>
          <w:bCs/>
          <w:spacing w:val="-2"/>
          <w:sz w:val="26"/>
          <w:szCs w:val="26"/>
        </w:rPr>
        <w:t>ordenó</w:t>
      </w:r>
      <w:r w:rsidRPr="00CB2333">
        <w:rPr>
          <w:rFonts w:ascii="Arial Narrow" w:hAnsi="Arial Narrow"/>
          <w:bCs/>
          <w:spacing w:val="-2"/>
          <w:sz w:val="26"/>
          <w:szCs w:val="26"/>
        </w:rPr>
        <w:t>, en aplicación del</w:t>
      </w:r>
      <w:r w:rsidR="008C488F" w:rsidRPr="00CB2333">
        <w:rPr>
          <w:rFonts w:ascii="Arial Narrow" w:hAnsi="Arial Narrow"/>
          <w:bCs/>
          <w:spacing w:val="-2"/>
          <w:sz w:val="26"/>
          <w:szCs w:val="26"/>
        </w:rPr>
        <w:t xml:space="preserve"> artículo 317 del Código General del Proceso,</w:t>
      </w:r>
      <w:r w:rsidR="00BD100C" w:rsidRPr="00CB2333">
        <w:rPr>
          <w:rFonts w:ascii="Arial Narrow" w:hAnsi="Arial Narrow"/>
          <w:bCs/>
          <w:spacing w:val="-2"/>
          <w:sz w:val="26"/>
          <w:szCs w:val="26"/>
        </w:rPr>
        <w:t xml:space="preserve"> requerir a la parte actora a efecto de que en el término de treinta días impulsara la actuación, </w:t>
      </w:r>
      <w:r w:rsidR="008C488F" w:rsidRPr="00CB2333">
        <w:rPr>
          <w:rFonts w:ascii="Arial Narrow" w:hAnsi="Arial Narrow"/>
          <w:bCs/>
          <w:spacing w:val="-2"/>
          <w:sz w:val="26"/>
          <w:szCs w:val="26"/>
        </w:rPr>
        <w:t>so pena</w:t>
      </w:r>
      <w:r w:rsidR="00BD100C" w:rsidRPr="00CB2333">
        <w:rPr>
          <w:rFonts w:ascii="Arial Narrow" w:hAnsi="Arial Narrow"/>
          <w:bCs/>
          <w:spacing w:val="-2"/>
          <w:sz w:val="26"/>
          <w:szCs w:val="26"/>
        </w:rPr>
        <w:t xml:space="preserve"> de dar</w:t>
      </w:r>
      <w:r w:rsidR="008C488F" w:rsidRPr="00CB2333">
        <w:rPr>
          <w:rFonts w:ascii="Arial Narrow" w:hAnsi="Arial Narrow"/>
          <w:bCs/>
          <w:spacing w:val="-2"/>
          <w:sz w:val="26"/>
          <w:szCs w:val="26"/>
        </w:rPr>
        <w:t xml:space="preserve"> aplicación al desistimiento tácito</w:t>
      </w:r>
      <w:r w:rsidR="00BD100C" w:rsidRPr="00CB2333">
        <w:rPr>
          <w:rStyle w:val="Refdenotaalpie"/>
          <w:rFonts w:ascii="Arial Narrow" w:hAnsi="Arial Narrow"/>
          <w:bCs/>
          <w:spacing w:val="-2"/>
          <w:sz w:val="26"/>
          <w:szCs w:val="26"/>
        </w:rPr>
        <w:footnoteReference w:id="22"/>
      </w:r>
      <w:r w:rsidR="008C488F" w:rsidRPr="00CB2333">
        <w:rPr>
          <w:rFonts w:ascii="Arial Narrow" w:hAnsi="Arial Narrow"/>
          <w:bCs/>
          <w:spacing w:val="-2"/>
          <w:sz w:val="26"/>
          <w:szCs w:val="26"/>
        </w:rPr>
        <w:t xml:space="preserve">. </w:t>
      </w:r>
    </w:p>
    <w:p w14:paraId="437C1A42" w14:textId="77777777" w:rsidR="00BD100C" w:rsidRPr="00CB2333" w:rsidRDefault="00BD100C" w:rsidP="00766113">
      <w:pPr>
        <w:pStyle w:val="Sinespaciado"/>
        <w:spacing w:line="276" w:lineRule="auto"/>
        <w:jc w:val="both"/>
        <w:rPr>
          <w:rFonts w:ascii="Arial Narrow" w:hAnsi="Arial Narrow"/>
          <w:bCs/>
          <w:spacing w:val="-2"/>
          <w:sz w:val="26"/>
          <w:szCs w:val="26"/>
        </w:rPr>
      </w:pPr>
    </w:p>
    <w:p w14:paraId="0B083896" w14:textId="3B144801" w:rsidR="008C488F" w:rsidRPr="00CB2333" w:rsidRDefault="00BD100C" w:rsidP="00766113">
      <w:pPr>
        <w:pStyle w:val="Sinespaciado"/>
        <w:spacing w:line="276" w:lineRule="auto"/>
        <w:jc w:val="both"/>
        <w:rPr>
          <w:rFonts w:ascii="Arial Narrow" w:hAnsi="Arial Narrow"/>
          <w:bCs/>
          <w:spacing w:val="-2"/>
          <w:sz w:val="26"/>
          <w:szCs w:val="26"/>
        </w:rPr>
      </w:pPr>
      <w:r w:rsidRPr="00CB2333">
        <w:rPr>
          <w:rFonts w:ascii="Arial Narrow" w:hAnsi="Arial Narrow"/>
          <w:b/>
          <w:bCs/>
          <w:spacing w:val="-2"/>
          <w:sz w:val="26"/>
          <w:szCs w:val="26"/>
        </w:rPr>
        <w:t>6.2.8.</w:t>
      </w:r>
      <w:r w:rsidRPr="00CB2333">
        <w:rPr>
          <w:rFonts w:ascii="Arial Narrow" w:hAnsi="Arial Narrow"/>
          <w:bCs/>
          <w:spacing w:val="-2"/>
          <w:sz w:val="26"/>
          <w:szCs w:val="26"/>
        </w:rPr>
        <w:t xml:space="preserve"> En</w:t>
      </w:r>
      <w:r w:rsidR="008C488F" w:rsidRPr="00CB2333">
        <w:rPr>
          <w:rFonts w:ascii="Arial Narrow" w:hAnsi="Arial Narrow"/>
          <w:bCs/>
          <w:spacing w:val="-2"/>
          <w:sz w:val="26"/>
          <w:szCs w:val="26"/>
        </w:rPr>
        <w:t xml:space="preserve"> providencia del 28 de febr</w:t>
      </w:r>
      <w:r w:rsidRPr="00CB2333">
        <w:rPr>
          <w:rFonts w:ascii="Arial Narrow" w:hAnsi="Arial Narrow"/>
          <w:bCs/>
          <w:spacing w:val="-2"/>
          <w:sz w:val="26"/>
          <w:szCs w:val="26"/>
        </w:rPr>
        <w:t>ero de 202</w:t>
      </w:r>
      <w:r w:rsidR="008C7C7B" w:rsidRPr="00CB2333">
        <w:rPr>
          <w:rFonts w:ascii="Arial Narrow" w:hAnsi="Arial Narrow"/>
          <w:bCs/>
          <w:spacing w:val="-2"/>
          <w:sz w:val="26"/>
          <w:szCs w:val="26"/>
        </w:rPr>
        <w:t>0</w:t>
      </w:r>
      <w:r w:rsidRPr="00CB2333">
        <w:rPr>
          <w:rFonts w:ascii="Arial Narrow" w:hAnsi="Arial Narrow"/>
          <w:bCs/>
          <w:spacing w:val="-2"/>
          <w:sz w:val="26"/>
          <w:szCs w:val="26"/>
        </w:rPr>
        <w:t>, se dio por</w:t>
      </w:r>
      <w:r w:rsidR="008C488F" w:rsidRPr="00CB2333">
        <w:rPr>
          <w:rFonts w:ascii="Arial Narrow" w:hAnsi="Arial Narrow"/>
          <w:bCs/>
          <w:spacing w:val="-2"/>
          <w:sz w:val="26"/>
          <w:szCs w:val="26"/>
        </w:rPr>
        <w:t xml:space="preserve"> terminad</w:t>
      </w:r>
      <w:r w:rsidR="00C80A3B" w:rsidRPr="00CB2333">
        <w:rPr>
          <w:rFonts w:ascii="Arial Narrow" w:hAnsi="Arial Narrow"/>
          <w:bCs/>
          <w:spacing w:val="-2"/>
          <w:sz w:val="26"/>
          <w:szCs w:val="26"/>
        </w:rPr>
        <w:t xml:space="preserve">a la actuación dentro de la demanda </w:t>
      </w:r>
      <w:r w:rsidRPr="00CB2333">
        <w:rPr>
          <w:rFonts w:ascii="Arial Narrow" w:hAnsi="Arial Narrow"/>
          <w:bCs/>
          <w:spacing w:val="-2"/>
          <w:sz w:val="26"/>
          <w:szCs w:val="26"/>
        </w:rPr>
        <w:t>acumulad</w:t>
      </w:r>
      <w:r w:rsidR="00C80A3B" w:rsidRPr="00CB2333">
        <w:rPr>
          <w:rFonts w:ascii="Arial Narrow" w:hAnsi="Arial Narrow"/>
          <w:bCs/>
          <w:spacing w:val="-2"/>
          <w:sz w:val="26"/>
          <w:szCs w:val="26"/>
        </w:rPr>
        <w:t>a</w:t>
      </w:r>
      <w:r w:rsidR="008C488F" w:rsidRPr="00CB2333">
        <w:rPr>
          <w:rFonts w:ascii="Arial Narrow" w:hAnsi="Arial Narrow"/>
          <w:bCs/>
          <w:spacing w:val="-2"/>
          <w:sz w:val="26"/>
          <w:szCs w:val="26"/>
        </w:rPr>
        <w:t xml:space="preserve"> por desistimiento tácito, conforme a lo dispuesto en artículo 317 </w:t>
      </w:r>
      <w:r w:rsidRPr="00CB2333">
        <w:rPr>
          <w:rFonts w:ascii="Arial Narrow" w:hAnsi="Arial Narrow"/>
          <w:bCs/>
          <w:spacing w:val="-2"/>
          <w:sz w:val="26"/>
          <w:szCs w:val="26"/>
        </w:rPr>
        <w:t>del Código General del Proceso, en consideración a que la parte demandante no cumplió con la carga procesal pendiente relacionada con la notificación de los ejecutados</w:t>
      </w:r>
      <w:r w:rsidRPr="00CB2333">
        <w:rPr>
          <w:rStyle w:val="Refdenotaalpie"/>
          <w:rFonts w:ascii="Arial Narrow" w:hAnsi="Arial Narrow"/>
          <w:bCs/>
          <w:spacing w:val="-2"/>
          <w:sz w:val="26"/>
          <w:szCs w:val="26"/>
        </w:rPr>
        <w:footnoteReference w:id="23"/>
      </w:r>
      <w:r w:rsidRPr="00CB2333">
        <w:rPr>
          <w:rFonts w:ascii="Arial Narrow" w:hAnsi="Arial Narrow"/>
          <w:bCs/>
          <w:spacing w:val="-2"/>
          <w:sz w:val="26"/>
          <w:szCs w:val="26"/>
        </w:rPr>
        <w:t xml:space="preserve">. </w:t>
      </w:r>
    </w:p>
    <w:p w14:paraId="556F8777" w14:textId="77777777" w:rsidR="00BD100C" w:rsidRPr="00CB2333" w:rsidRDefault="00BD100C" w:rsidP="00766113">
      <w:pPr>
        <w:pStyle w:val="Sinespaciado"/>
        <w:spacing w:line="276" w:lineRule="auto"/>
        <w:jc w:val="both"/>
        <w:rPr>
          <w:rFonts w:ascii="Arial Narrow" w:hAnsi="Arial Narrow"/>
          <w:bCs/>
          <w:spacing w:val="-2"/>
          <w:sz w:val="26"/>
          <w:szCs w:val="26"/>
        </w:rPr>
      </w:pPr>
    </w:p>
    <w:p w14:paraId="32ACCA2E" w14:textId="77777777" w:rsidR="00BD100C" w:rsidRPr="00CB2333" w:rsidRDefault="00BD100C" w:rsidP="00766113">
      <w:pPr>
        <w:pStyle w:val="Sinespaciado"/>
        <w:spacing w:line="276" w:lineRule="auto"/>
        <w:jc w:val="both"/>
        <w:rPr>
          <w:rFonts w:ascii="Arial Narrow" w:hAnsi="Arial Narrow"/>
          <w:bCs/>
          <w:spacing w:val="-2"/>
          <w:sz w:val="26"/>
          <w:szCs w:val="26"/>
        </w:rPr>
      </w:pPr>
      <w:r w:rsidRPr="00CB2333">
        <w:rPr>
          <w:rFonts w:ascii="Arial Narrow" w:hAnsi="Arial Narrow"/>
          <w:b/>
          <w:bCs/>
          <w:spacing w:val="-2"/>
          <w:sz w:val="26"/>
          <w:szCs w:val="26"/>
        </w:rPr>
        <w:t>6.2.9.</w:t>
      </w:r>
      <w:r w:rsidRPr="00CB2333">
        <w:rPr>
          <w:rFonts w:ascii="Arial Narrow" w:hAnsi="Arial Narrow"/>
          <w:bCs/>
          <w:spacing w:val="-2"/>
          <w:sz w:val="26"/>
          <w:szCs w:val="26"/>
        </w:rPr>
        <w:t xml:space="preserve"> Contra esa decisión no se formuló recurso alguno.</w:t>
      </w:r>
    </w:p>
    <w:p w14:paraId="29D51A68" w14:textId="77777777" w:rsidR="008C488F" w:rsidRPr="00CB2333" w:rsidRDefault="008C488F" w:rsidP="00766113">
      <w:pPr>
        <w:pStyle w:val="Sinespaciado"/>
        <w:spacing w:line="276" w:lineRule="auto"/>
        <w:jc w:val="both"/>
        <w:rPr>
          <w:rFonts w:ascii="Arial Narrow" w:hAnsi="Arial Narrow"/>
          <w:b/>
          <w:bCs/>
          <w:spacing w:val="-2"/>
          <w:sz w:val="26"/>
          <w:szCs w:val="26"/>
        </w:rPr>
      </w:pPr>
    </w:p>
    <w:p w14:paraId="6F62DD7F" w14:textId="3A135B78" w:rsidR="008C488F" w:rsidRPr="00CB2333" w:rsidRDefault="008C488F" w:rsidP="00766113">
      <w:pPr>
        <w:pStyle w:val="Sinespaciado"/>
        <w:spacing w:line="276" w:lineRule="auto"/>
        <w:jc w:val="both"/>
        <w:rPr>
          <w:rFonts w:ascii="Arial Narrow" w:hAnsi="Arial Narrow"/>
          <w:bCs/>
          <w:spacing w:val="-2"/>
          <w:sz w:val="26"/>
          <w:szCs w:val="26"/>
        </w:rPr>
      </w:pPr>
      <w:r w:rsidRPr="00CB2333">
        <w:rPr>
          <w:rFonts w:ascii="Arial Narrow" w:hAnsi="Arial Narrow"/>
          <w:b/>
          <w:bCs/>
          <w:spacing w:val="-2"/>
          <w:sz w:val="26"/>
          <w:szCs w:val="26"/>
        </w:rPr>
        <w:t>7</w:t>
      </w:r>
      <w:r w:rsidRPr="00CB2333">
        <w:rPr>
          <w:rFonts w:ascii="Arial Narrow" w:hAnsi="Arial Narrow"/>
          <w:b/>
          <w:spacing w:val="-2"/>
          <w:sz w:val="26"/>
          <w:szCs w:val="26"/>
        </w:rPr>
        <w:t>.</w:t>
      </w:r>
      <w:r w:rsidRPr="00CB2333">
        <w:rPr>
          <w:rFonts w:ascii="Arial Narrow" w:hAnsi="Arial Narrow"/>
          <w:bCs/>
          <w:spacing w:val="-2"/>
          <w:sz w:val="26"/>
          <w:szCs w:val="26"/>
        </w:rPr>
        <w:t xml:space="preserve"> </w:t>
      </w:r>
      <w:r w:rsidR="00BD100C" w:rsidRPr="00CB2333">
        <w:rPr>
          <w:rFonts w:ascii="Arial Narrow" w:hAnsi="Arial Narrow"/>
          <w:bCs/>
          <w:spacing w:val="-2"/>
          <w:sz w:val="26"/>
          <w:szCs w:val="26"/>
        </w:rPr>
        <w:t xml:space="preserve">Surge de las anteriores pruebas que si el reproche constitucional se fija contra la decisión por medio de la cual se declaró el desistimiento tácito de la demanda ejecutiva </w:t>
      </w:r>
      <w:r w:rsidR="008379CC" w:rsidRPr="00CB2333">
        <w:rPr>
          <w:rFonts w:ascii="Arial Narrow" w:hAnsi="Arial Narrow"/>
          <w:bCs/>
          <w:spacing w:val="-2"/>
          <w:sz w:val="26"/>
          <w:szCs w:val="26"/>
        </w:rPr>
        <w:t xml:space="preserve">acumulada </w:t>
      </w:r>
      <w:r w:rsidR="00BD100C" w:rsidRPr="00CB2333">
        <w:rPr>
          <w:rFonts w:ascii="Arial Narrow" w:hAnsi="Arial Narrow"/>
          <w:bCs/>
          <w:spacing w:val="-2"/>
          <w:sz w:val="26"/>
          <w:szCs w:val="26"/>
        </w:rPr>
        <w:t>que promovió el actor, el amparo resulta improcedente</w:t>
      </w:r>
      <w:r w:rsidR="002766B7" w:rsidRPr="00CB2333">
        <w:rPr>
          <w:rFonts w:ascii="Arial Narrow" w:hAnsi="Arial Narrow"/>
          <w:bCs/>
          <w:spacing w:val="-2"/>
          <w:sz w:val="26"/>
          <w:szCs w:val="26"/>
        </w:rPr>
        <w:t>, tal como lo dedujo la primera instancia,</w:t>
      </w:r>
      <w:r w:rsidR="00BD100C" w:rsidRPr="00CB2333">
        <w:rPr>
          <w:rFonts w:ascii="Arial Narrow" w:hAnsi="Arial Narrow"/>
          <w:bCs/>
          <w:spacing w:val="-2"/>
          <w:sz w:val="26"/>
          <w:szCs w:val="26"/>
        </w:rPr>
        <w:t xml:space="preserve"> ante la evidencia de que contra esa determinación ningún recurso se formuló, es decir que se incumple aquel presupuesto de la subsidiariedad, </w:t>
      </w:r>
      <w:r w:rsidR="002766B7" w:rsidRPr="00CB2333">
        <w:rPr>
          <w:rFonts w:ascii="Arial Narrow" w:hAnsi="Arial Narrow"/>
          <w:bCs/>
          <w:spacing w:val="-2"/>
          <w:sz w:val="26"/>
          <w:szCs w:val="26"/>
        </w:rPr>
        <w:t xml:space="preserve">sobre el cual ha expresado </w:t>
      </w:r>
      <w:r w:rsidR="002766B7" w:rsidRPr="00CB2333">
        <w:rPr>
          <w:rFonts w:ascii="Arial Narrow" w:hAnsi="Arial Narrow"/>
          <w:spacing w:val="-2"/>
          <w:sz w:val="26"/>
          <w:szCs w:val="26"/>
        </w:rPr>
        <w:t>la jurisprudencia</w:t>
      </w:r>
      <w:r w:rsidRPr="00CB2333">
        <w:rPr>
          <w:rFonts w:ascii="Arial Narrow" w:hAnsi="Arial Narrow"/>
          <w:spacing w:val="-2"/>
          <w:sz w:val="26"/>
          <w:szCs w:val="26"/>
        </w:rPr>
        <w:t>:</w:t>
      </w:r>
    </w:p>
    <w:p w14:paraId="3ED8498C" w14:textId="77777777" w:rsidR="008C488F" w:rsidRPr="00CB2333" w:rsidRDefault="008C488F" w:rsidP="00766113">
      <w:pPr>
        <w:pStyle w:val="Sinespaciado"/>
        <w:spacing w:line="276" w:lineRule="auto"/>
        <w:jc w:val="both"/>
        <w:rPr>
          <w:rFonts w:ascii="Arial Narrow" w:hAnsi="Arial Narrow"/>
          <w:spacing w:val="-2"/>
          <w:sz w:val="26"/>
          <w:szCs w:val="26"/>
        </w:rPr>
      </w:pPr>
    </w:p>
    <w:p w14:paraId="0A8A55CE" w14:textId="77777777" w:rsidR="008C488F" w:rsidRPr="00CB2333" w:rsidRDefault="008C488F" w:rsidP="00705AEC">
      <w:pPr>
        <w:pStyle w:val="Sinespaciado"/>
        <w:ind w:left="426" w:right="420"/>
        <w:jc w:val="both"/>
        <w:rPr>
          <w:rFonts w:ascii="Arial Narrow" w:hAnsi="Arial Narrow"/>
          <w:spacing w:val="-2"/>
          <w:sz w:val="24"/>
          <w:szCs w:val="26"/>
        </w:rPr>
      </w:pPr>
      <w:r w:rsidRPr="00CB2333">
        <w:rPr>
          <w:rFonts w:ascii="Arial Narrow" w:hAnsi="Arial Narrow"/>
          <w:i/>
          <w:spacing w:val="-2"/>
          <w:sz w:val="24"/>
          <w:szCs w:val="26"/>
        </w:rPr>
        <w:t>“(…) [E]</w:t>
      </w:r>
      <w:proofErr w:type="spellStart"/>
      <w:r w:rsidRPr="00CB2333">
        <w:rPr>
          <w:rFonts w:ascii="Arial Narrow" w:hAnsi="Arial Narrow"/>
          <w:i/>
          <w:spacing w:val="-2"/>
          <w:sz w:val="24"/>
          <w:szCs w:val="26"/>
        </w:rPr>
        <w:t>ste</w:t>
      </w:r>
      <w:proofErr w:type="spellEnd"/>
      <w:r w:rsidRPr="00CB2333">
        <w:rPr>
          <w:rFonts w:ascii="Arial Narrow" w:hAnsi="Arial Narrow"/>
          <w:i/>
          <w:spacing w:val="-2"/>
          <w:sz w:val="24"/>
          <w:szCs w:val="26"/>
        </w:rPr>
        <w:t xml:space="preserve"> mecanismo, por lo excepcional, amén de su naturaleza subsidiaria, no deviene como un recurso alterno o suplementario y su invocación resulta legítima en la medida en que el afectado no cuente con recursos legales para evitar la vulneración de la que se duele. Contrario a ello, esto es, si existen tales medios surge inane la utilización de la tutela; consecuencia similar emerge cuando el interesado teniendo dichos recursos los ha menospreciado o no ha hecho uso de ellos, dado que en tal hipótesis culmina invocando su propia negligencia o incuria, lo que no es permitido y menos a través de la acción constitucional que ocupa la atención de la Sala” </w:t>
      </w:r>
      <w:r w:rsidRPr="00CB2333">
        <w:rPr>
          <w:rFonts w:ascii="Arial Narrow" w:hAnsi="Arial Narrow"/>
          <w:spacing w:val="-2"/>
          <w:sz w:val="24"/>
          <w:szCs w:val="26"/>
        </w:rPr>
        <w:t xml:space="preserve">(CSJ, STC 2073-2014 reiterada en </w:t>
      </w:r>
      <w:r w:rsidRPr="00CB2333">
        <w:rPr>
          <w:rFonts w:ascii="Arial Narrow" w:hAnsi="Arial Narrow" w:cs="Arial"/>
          <w:bCs/>
          <w:spacing w:val="-2"/>
          <w:sz w:val="24"/>
          <w:szCs w:val="26"/>
        </w:rPr>
        <w:t>STC6136-2018</w:t>
      </w:r>
      <w:r w:rsidRPr="00CB2333">
        <w:rPr>
          <w:rFonts w:ascii="Arial Narrow" w:hAnsi="Arial Narrow"/>
          <w:spacing w:val="-2"/>
          <w:sz w:val="24"/>
          <w:szCs w:val="26"/>
        </w:rPr>
        <w:t>).</w:t>
      </w:r>
    </w:p>
    <w:p w14:paraId="780A806C" w14:textId="4921282F" w:rsidR="008C488F" w:rsidRPr="00CB2333" w:rsidRDefault="008C488F" w:rsidP="00766113">
      <w:pPr>
        <w:pStyle w:val="Sinespaciado"/>
        <w:spacing w:line="276" w:lineRule="auto"/>
        <w:jc w:val="both"/>
        <w:rPr>
          <w:rFonts w:ascii="Arial Narrow" w:hAnsi="Arial Narrow"/>
          <w:bCs/>
          <w:spacing w:val="-2"/>
          <w:sz w:val="26"/>
          <w:szCs w:val="26"/>
        </w:rPr>
      </w:pPr>
    </w:p>
    <w:p w14:paraId="180F7994" w14:textId="0AB2BBB7" w:rsidR="006633F4" w:rsidRPr="00CB2333" w:rsidRDefault="006633F4" w:rsidP="00766113">
      <w:pPr>
        <w:pStyle w:val="Sinespaciado"/>
        <w:spacing w:line="276" w:lineRule="auto"/>
        <w:jc w:val="both"/>
        <w:rPr>
          <w:rFonts w:ascii="Arial Narrow" w:hAnsi="Arial Narrow"/>
          <w:bCs/>
          <w:spacing w:val="-2"/>
          <w:sz w:val="26"/>
          <w:szCs w:val="26"/>
        </w:rPr>
      </w:pPr>
      <w:bookmarkStart w:id="3" w:name="_Hlk83811447"/>
      <w:r w:rsidRPr="00CB2333">
        <w:rPr>
          <w:rFonts w:ascii="Arial Narrow" w:hAnsi="Arial Narrow"/>
          <w:bCs/>
          <w:spacing w:val="-2"/>
          <w:sz w:val="26"/>
          <w:szCs w:val="26"/>
        </w:rPr>
        <w:t>De igual modo,</w:t>
      </w:r>
      <w:r w:rsidR="00D1776A" w:rsidRPr="00CB2333">
        <w:rPr>
          <w:rFonts w:ascii="Arial Narrow" w:hAnsi="Arial Narrow"/>
          <w:bCs/>
          <w:spacing w:val="-2"/>
          <w:sz w:val="26"/>
          <w:szCs w:val="26"/>
        </w:rPr>
        <w:t xml:space="preserve"> encuentra esta Sala que </w:t>
      </w:r>
      <w:r w:rsidR="00E8484C" w:rsidRPr="00CB2333">
        <w:rPr>
          <w:rFonts w:ascii="Arial Narrow" w:hAnsi="Arial Narrow"/>
          <w:bCs/>
          <w:spacing w:val="-2"/>
          <w:sz w:val="26"/>
          <w:szCs w:val="26"/>
        </w:rPr>
        <w:t>tampoco se encuentra acreditado el requisito de la inmediatez, pues a la solicitud de amparo no se acudió con la</w:t>
      </w:r>
      <w:r w:rsidR="00363640" w:rsidRPr="00CB2333">
        <w:rPr>
          <w:rFonts w:ascii="Arial Narrow" w:hAnsi="Arial Narrow"/>
          <w:bCs/>
          <w:spacing w:val="-2"/>
          <w:sz w:val="26"/>
          <w:szCs w:val="26"/>
        </w:rPr>
        <w:t xml:space="preserve"> urgencia que exige este mecanismo de defensa especial. Nótese que la decisión que decretó el desistimiento tácito fue notificada en estados </w:t>
      </w:r>
      <w:r w:rsidR="00C47F02" w:rsidRPr="00CB2333">
        <w:rPr>
          <w:rFonts w:ascii="Arial Narrow" w:hAnsi="Arial Narrow"/>
          <w:bCs/>
          <w:spacing w:val="-2"/>
          <w:sz w:val="26"/>
          <w:szCs w:val="26"/>
        </w:rPr>
        <w:t>el 2 de marzo de 2020</w:t>
      </w:r>
      <w:r w:rsidR="008A1F68" w:rsidRPr="00CB2333">
        <w:rPr>
          <w:rStyle w:val="Refdenotaalpie"/>
          <w:rFonts w:ascii="Arial Narrow" w:hAnsi="Arial Narrow"/>
          <w:bCs/>
          <w:spacing w:val="-2"/>
          <w:sz w:val="26"/>
          <w:szCs w:val="26"/>
        </w:rPr>
        <w:footnoteReference w:id="24"/>
      </w:r>
      <w:r w:rsidR="00C47F02" w:rsidRPr="00CB2333">
        <w:rPr>
          <w:rFonts w:ascii="Arial Narrow" w:hAnsi="Arial Narrow"/>
          <w:bCs/>
          <w:spacing w:val="-2"/>
          <w:sz w:val="26"/>
          <w:szCs w:val="26"/>
        </w:rPr>
        <w:t>,</w:t>
      </w:r>
      <w:r w:rsidR="00E10195" w:rsidRPr="00CB2333">
        <w:rPr>
          <w:rFonts w:ascii="Arial Narrow" w:hAnsi="Arial Narrow"/>
          <w:bCs/>
          <w:spacing w:val="-2"/>
          <w:sz w:val="26"/>
          <w:szCs w:val="26"/>
        </w:rPr>
        <w:t xml:space="preserve"> y la acción de tutela solo aparece repartida el 18 de septiembre siguiente</w:t>
      </w:r>
      <w:r w:rsidR="00A52FBC" w:rsidRPr="00CB2333">
        <w:rPr>
          <w:rStyle w:val="Refdenotaalpie"/>
          <w:rFonts w:ascii="Arial Narrow" w:hAnsi="Arial Narrow"/>
          <w:bCs/>
          <w:spacing w:val="-2"/>
          <w:sz w:val="26"/>
          <w:szCs w:val="26"/>
        </w:rPr>
        <w:footnoteReference w:id="25"/>
      </w:r>
      <w:r w:rsidR="00E10195" w:rsidRPr="00CB2333">
        <w:rPr>
          <w:rFonts w:ascii="Arial Narrow" w:hAnsi="Arial Narrow"/>
          <w:bCs/>
          <w:spacing w:val="-2"/>
          <w:sz w:val="26"/>
          <w:szCs w:val="26"/>
        </w:rPr>
        <w:t xml:space="preserve">, esto es, </w:t>
      </w:r>
      <w:r w:rsidR="00690920" w:rsidRPr="00CB2333">
        <w:rPr>
          <w:rFonts w:ascii="Arial Narrow" w:hAnsi="Arial Narrow"/>
          <w:bCs/>
          <w:spacing w:val="-2"/>
          <w:sz w:val="26"/>
          <w:szCs w:val="26"/>
        </w:rPr>
        <w:t xml:space="preserve">más de </w:t>
      </w:r>
      <w:r w:rsidR="00E10195" w:rsidRPr="00CB2333">
        <w:rPr>
          <w:rFonts w:ascii="Arial Narrow" w:hAnsi="Arial Narrow"/>
          <w:bCs/>
          <w:spacing w:val="-2"/>
          <w:sz w:val="26"/>
          <w:szCs w:val="26"/>
        </w:rPr>
        <w:t>seis meses de</w:t>
      </w:r>
      <w:r w:rsidR="00690920" w:rsidRPr="00CB2333">
        <w:rPr>
          <w:rFonts w:ascii="Arial Narrow" w:hAnsi="Arial Narrow"/>
          <w:bCs/>
          <w:spacing w:val="-2"/>
          <w:sz w:val="26"/>
          <w:szCs w:val="26"/>
        </w:rPr>
        <w:t>spués, término que en regla de principio se considera el razonable para controvertir una decisión judicial ante el juez de tutela</w:t>
      </w:r>
      <w:bookmarkEnd w:id="3"/>
      <w:r w:rsidR="00690920" w:rsidRPr="00CB2333">
        <w:rPr>
          <w:rFonts w:ascii="Arial Narrow" w:hAnsi="Arial Narrow"/>
          <w:bCs/>
          <w:spacing w:val="-2"/>
          <w:sz w:val="26"/>
          <w:szCs w:val="26"/>
        </w:rPr>
        <w:t>.</w:t>
      </w:r>
      <w:r w:rsidR="00595687" w:rsidRPr="00CB2333">
        <w:rPr>
          <w:rFonts w:ascii="Arial Narrow" w:hAnsi="Arial Narrow"/>
          <w:bCs/>
          <w:spacing w:val="-2"/>
          <w:sz w:val="26"/>
          <w:szCs w:val="26"/>
        </w:rPr>
        <w:t xml:space="preserve"> No está de más recordar que, aun a pesar de la suspensión de términos decretada por el Consejo Superior de la Judicatura con ocasión de la pandemia del Covid-19</w:t>
      </w:r>
      <w:r w:rsidR="00273CF1" w:rsidRPr="00CB2333">
        <w:rPr>
          <w:rStyle w:val="Refdenotaalpie"/>
          <w:rFonts w:ascii="Arial Narrow" w:hAnsi="Arial Narrow"/>
          <w:bCs/>
          <w:spacing w:val="-2"/>
          <w:sz w:val="26"/>
          <w:szCs w:val="26"/>
        </w:rPr>
        <w:footnoteReference w:id="26"/>
      </w:r>
      <w:r w:rsidR="00BC4D76" w:rsidRPr="00CB2333">
        <w:rPr>
          <w:rFonts w:ascii="Arial Narrow" w:hAnsi="Arial Narrow"/>
          <w:bCs/>
          <w:spacing w:val="-2"/>
          <w:sz w:val="26"/>
          <w:szCs w:val="26"/>
        </w:rPr>
        <w:t xml:space="preserve"> a partir del 16 de marzo de 2020</w:t>
      </w:r>
      <w:r w:rsidR="00595687" w:rsidRPr="00CB2333">
        <w:rPr>
          <w:rFonts w:ascii="Arial Narrow" w:hAnsi="Arial Narrow"/>
          <w:bCs/>
          <w:spacing w:val="-2"/>
          <w:sz w:val="26"/>
          <w:szCs w:val="26"/>
        </w:rPr>
        <w:t xml:space="preserve">, </w:t>
      </w:r>
      <w:r w:rsidR="00BC4D76" w:rsidRPr="00CB2333">
        <w:rPr>
          <w:rFonts w:ascii="Arial Narrow" w:hAnsi="Arial Narrow"/>
          <w:bCs/>
          <w:spacing w:val="-2"/>
          <w:sz w:val="26"/>
          <w:szCs w:val="26"/>
        </w:rPr>
        <w:t>de dicha medida siempre estuvo exceptuado el trámite de las acciones de tutela.</w:t>
      </w:r>
    </w:p>
    <w:p w14:paraId="6D57A155" w14:textId="77777777" w:rsidR="00E8484C" w:rsidRPr="00CB2333" w:rsidRDefault="00E8484C" w:rsidP="00766113">
      <w:pPr>
        <w:pStyle w:val="Sinespaciado"/>
        <w:spacing w:line="276" w:lineRule="auto"/>
        <w:jc w:val="both"/>
        <w:rPr>
          <w:rFonts w:ascii="Arial Narrow" w:hAnsi="Arial Narrow"/>
          <w:bCs/>
          <w:spacing w:val="-2"/>
          <w:sz w:val="26"/>
          <w:szCs w:val="26"/>
        </w:rPr>
      </w:pPr>
    </w:p>
    <w:p w14:paraId="45ED9F1A" w14:textId="77777777" w:rsidR="00DB12FE" w:rsidRPr="00CB2333" w:rsidRDefault="002766B7" w:rsidP="00766113">
      <w:pPr>
        <w:pStyle w:val="Sinespaciado"/>
        <w:spacing w:line="276" w:lineRule="auto"/>
        <w:jc w:val="both"/>
        <w:rPr>
          <w:rFonts w:ascii="Arial Narrow" w:hAnsi="Arial Narrow"/>
          <w:spacing w:val="-2"/>
          <w:sz w:val="26"/>
          <w:szCs w:val="26"/>
        </w:rPr>
      </w:pPr>
      <w:r w:rsidRPr="00CB2333">
        <w:rPr>
          <w:rFonts w:ascii="Arial Narrow" w:hAnsi="Arial Narrow"/>
          <w:b/>
          <w:bCs/>
          <w:spacing w:val="-2"/>
          <w:sz w:val="26"/>
          <w:szCs w:val="26"/>
        </w:rPr>
        <w:t>8</w:t>
      </w:r>
      <w:r w:rsidR="008C488F" w:rsidRPr="00CB2333">
        <w:rPr>
          <w:rFonts w:ascii="Arial Narrow" w:hAnsi="Arial Narrow"/>
          <w:b/>
          <w:bCs/>
          <w:spacing w:val="-2"/>
          <w:sz w:val="26"/>
          <w:szCs w:val="26"/>
        </w:rPr>
        <w:t>.</w:t>
      </w:r>
      <w:r w:rsidR="008C488F" w:rsidRPr="00CB2333">
        <w:rPr>
          <w:rFonts w:ascii="Arial Narrow" w:hAnsi="Arial Narrow"/>
          <w:spacing w:val="-2"/>
          <w:sz w:val="26"/>
          <w:szCs w:val="26"/>
        </w:rPr>
        <w:t xml:space="preserve"> </w:t>
      </w:r>
      <w:r w:rsidR="00127712" w:rsidRPr="00CB2333">
        <w:rPr>
          <w:rFonts w:ascii="Arial Narrow" w:hAnsi="Arial Narrow"/>
          <w:spacing w:val="-2"/>
          <w:sz w:val="26"/>
          <w:szCs w:val="26"/>
        </w:rPr>
        <w:t xml:space="preserve">En su </w:t>
      </w:r>
      <w:r w:rsidR="00CA197B" w:rsidRPr="00CB2333">
        <w:rPr>
          <w:rFonts w:ascii="Arial Narrow" w:hAnsi="Arial Narrow"/>
          <w:spacing w:val="-2"/>
          <w:sz w:val="26"/>
          <w:szCs w:val="26"/>
        </w:rPr>
        <w:t>impugnación</w:t>
      </w:r>
      <w:r w:rsidR="00127712" w:rsidRPr="00CB2333">
        <w:rPr>
          <w:rFonts w:ascii="Arial Narrow" w:hAnsi="Arial Narrow"/>
          <w:spacing w:val="-2"/>
          <w:sz w:val="26"/>
          <w:szCs w:val="26"/>
        </w:rPr>
        <w:t>, el actor</w:t>
      </w:r>
      <w:r w:rsidR="00CA197B" w:rsidRPr="00CB2333">
        <w:rPr>
          <w:rFonts w:ascii="Arial Narrow" w:hAnsi="Arial Narrow"/>
          <w:spacing w:val="-2"/>
          <w:sz w:val="26"/>
          <w:szCs w:val="26"/>
        </w:rPr>
        <w:t xml:space="preserve"> alega que tal</w:t>
      </w:r>
      <w:r w:rsidR="00127712" w:rsidRPr="00CB2333">
        <w:rPr>
          <w:rFonts w:ascii="Arial Narrow" w:hAnsi="Arial Narrow"/>
          <w:spacing w:val="-2"/>
          <w:sz w:val="26"/>
          <w:szCs w:val="26"/>
        </w:rPr>
        <w:t xml:space="preserve"> estudio de procedencia por subsidiariedad</w:t>
      </w:r>
      <w:r w:rsidR="00CA197B" w:rsidRPr="00CB2333">
        <w:rPr>
          <w:rFonts w:ascii="Arial Narrow" w:hAnsi="Arial Narrow"/>
          <w:spacing w:val="-2"/>
          <w:sz w:val="26"/>
          <w:szCs w:val="26"/>
        </w:rPr>
        <w:t xml:space="preserve"> no se puede anteponer al caso,</w:t>
      </w:r>
      <w:r w:rsidR="00127712" w:rsidRPr="00CB2333">
        <w:rPr>
          <w:rFonts w:ascii="Arial Narrow" w:hAnsi="Arial Narrow"/>
          <w:spacing w:val="-2"/>
          <w:sz w:val="26"/>
          <w:szCs w:val="26"/>
        </w:rPr>
        <w:t xml:space="preserve"> en atención a que</w:t>
      </w:r>
      <w:r w:rsidR="00DB12FE" w:rsidRPr="00CB2333">
        <w:rPr>
          <w:rFonts w:ascii="Arial Narrow" w:hAnsi="Arial Narrow"/>
          <w:spacing w:val="-2"/>
          <w:sz w:val="26"/>
          <w:szCs w:val="26"/>
        </w:rPr>
        <w:t>, básicamente,</w:t>
      </w:r>
      <w:r w:rsidR="00127712" w:rsidRPr="00CB2333">
        <w:rPr>
          <w:rFonts w:ascii="Arial Narrow" w:hAnsi="Arial Narrow"/>
          <w:spacing w:val="-2"/>
          <w:sz w:val="26"/>
          <w:szCs w:val="26"/>
        </w:rPr>
        <w:t xml:space="preserve"> se incurrió en error protuberante</w:t>
      </w:r>
      <w:r w:rsidR="00CA197B" w:rsidRPr="00CB2333">
        <w:rPr>
          <w:rFonts w:ascii="Arial Narrow" w:hAnsi="Arial Narrow"/>
          <w:spacing w:val="-2"/>
          <w:sz w:val="26"/>
          <w:szCs w:val="26"/>
        </w:rPr>
        <w:t xml:space="preserve"> que afecta sus derechos fundamentales</w:t>
      </w:r>
      <w:r w:rsidR="00127712" w:rsidRPr="00CB2333">
        <w:rPr>
          <w:rFonts w:ascii="Arial Narrow" w:hAnsi="Arial Narrow"/>
          <w:spacing w:val="-2"/>
          <w:sz w:val="26"/>
          <w:szCs w:val="26"/>
        </w:rPr>
        <w:t>.</w:t>
      </w:r>
    </w:p>
    <w:p w14:paraId="47FD89A1" w14:textId="77777777" w:rsidR="00DB12FE" w:rsidRPr="00CB2333" w:rsidRDefault="00DB12FE" w:rsidP="00766113">
      <w:pPr>
        <w:pStyle w:val="Sinespaciado"/>
        <w:spacing w:line="276" w:lineRule="auto"/>
        <w:jc w:val="both"/>
        <w:rPr>
          <w:rFonts w:ascii="Arial Narrow" w:hAnsi="Arial Narrow"/>
          <w:spacing w:val="-2"/>
          <w:sz w:val="26"/>
          <w:szCs w:val="26"/>
        </w:rPr>
      </w:pPr>
    </w:p>
    <w:p w14:paraId="0E7096F0" w14:textId="778029F1" w:rsidR="00DB12FE" w:rsidRPr="00CB2333" w:rsidRDefault="0069362E" w:rsidP="00766113">
      <w:pPr>
        <w:pStyle w:val="Sinespaciado"/>
        <w:spacing w:line="276" w:lineRule="auto"/>
        <w:ind w:right="51"/>
        <w:jc w:val="both"/>
        <w:rPr>
          <w:rFonts w:ascii="Arial Narrow" w:hAnsi="Arial Narrow"/>
          <w:i/>
          <w:spacing w:val="-2"/>
          <w:sz w:val="26"/>
          <w:szCs w:val="26"/>
          <w:lang w:val="es-ES_tradnl"/>
        </w:rPr>
      </w:pPr>
      <w:r w:rsidRPr="00CB2333">
        <w:rPr>
          <w:rFonts w:ascii="Arial Narrow" w:hAnsi="Arial Narrow"/>
          <w:spacing w:val="-2"/>
          <w:sz w:val="26"/>
          <w:szCs w:val="26"/>
          <w:lang w:val="es-ES_tradnl"/>
        </w:rPr>
        <w:lastRenderedPageBreak/>
        <w:t xml:space="preserve">No desconoce esta instancia </w:t>
      </w:r>
      <w:r w:rsidR="00881C7A" w:rsidRPr="00CB2333">
        <w:rPr>
          <w:rFonts w:ascii="Arial Narrow" w:hAnsi="Arial Narrow"/>
          <w:spacing w:val="-2"/>
          <w:sz w:val="26"/>
          <w:szCs w:val="26"/>
          <w:lang w:val="es-ES_tradnl"/>
        </w:rPr>
        <w:t>que,</w:t>
      </w:r>
      <w:r w:rsidRPr="00CB2333">
        <w:rPr>
          <w:rFonts w:ascii="Arial Narrow" w:hAnsi="Arial Narrow"/>
          <w:spacing w:val="-2"/>
          <w:sz w:val="26"/>
          <w:szCs w:val="26"/>
          <w:lang w:val="es-ES_tradnl"/>
        </w:rPr>
        <w:t xml:space="preserve"> en algunas ocasiones, ha sostenido la </w:t>
      </w:r>
      <w:r w:rsidR="00DB12FE" w:rsidRPr="00CB2333">
        <w:rPr>
          <w:rFonts w:ascii="Arial Narrow" w:hAnsi="Arial Narrow"/>
          <w:spacing w:val="-2"/>
          <w:sz w:val="26"/>
          <w:szCs w:val="26"/>
          <w:lang w:val="es-ES_tradnl"/>
        </w:rPr>
        <w:t>Sala de Casación Civil de la Corte Suprema de Justicia</w:t>
      </w:r>
      <w:r w:rsidR="002005F1" w:rsidRPr="00CB2333">
        <w:rPr>
          <w:rFonts w:ascii="Arial Narrow" w:hAnsi="Arial Narrow"/>
          <w:spacing w:val="-2"/>
          <w:sz w:val="26"/>
          <w:szCs w:val="26"/>
          <w:lang w:val="es-ES_tradnl"/>
        </w:rPr>
        <w:t xml:space="preserve"> que</w:t>
      </w:r>
      <w:r w:rsidR="002005F1" w:rsidRPr="00CB2333">
        <w:rPr>
          <w:rFonts w:ascii="Arial Narrow" w:hAnsi="Arial Narrow"/>
          <w:i/>
          <w:spacing w:val="-2"/>
          <w:sz w:val="26"/>
          <w:szCs w:val="26"/>
          <w:lang w:val="es-ES_tradnl"/>
        </w:rPr>
        <w:t xml:space="preserve"> “</w:t>
      </w:r>
      <w:r w:rsidR="002005F1" w:rsidRPr="00CB2333">
        <w:rPr>
          <w:rFonts w:ascii="Arial Narrow" w:hAnsi="Arial Narrow"/>
          <w:i/>
          <w:spacing w:val="-2"/>
          <w:sz w:val="24"/>
          <w:szCs w:val="26"/>
          <w:lang w:val="es-ES_tradnl"/>
        </w:rPr>
        <w:t>cuando el pronunciamiento objeto de reproche desconoce de manera protuberante los derechos fundamentales o las normas de orden público, no resulta conveniente anteponer tales exigencias, pues no constituyen un obstáculo insuperable que impida otorgar la protección</w:t>
      </w:r>
      <w:r w:rsidR="006C5A58" w:rsidRPr="00CB2333">
        <w:rPr>
          <w:rFonts w:ascii="Arial Narrow" w:hAnsi="Arial Narrow"/>
          <w:i/>
          <w:spacing w:val="-2"/>
          <w:sz w:val="26"/>
          <w:szCs w:val="26"/>
          <w:lang w:val="es-ES_tradnl"/>
        </w:rPr>
        <w:t>”</w:t>
      </w:r>
      <w:r w:rsidR="00881C7A" w:rsidRPr="00CB2333">
        <w:rPr>
          <w:rFonts w:ascii="Arial Narrow" w:hAnsi="Arial Narrow"/>
          <w:i/>
          <w:spacing w:val="-2"/>
          <w:sz w:val="26"/>
          <w:szCs w:val="26"/>
          <w:vertAlign w:val="superscript"/>
          <w:lang w:val="es-ES_tradnl"/>
        </w:rPr>
        <w:t xml:space="preserve"> </w:t>
      </w:r>
      <w:r w:rsidR="00881C7A" w:rsidRPr="00CB2333">
        <w:rPr>
          <w:rFonts w:ascii="Arial Narrow" w:hAnsi="Arial Narrow"/>
          <w:i/>
          <w:spacing w:val="-2"/>
          <w:sz w:val="26"/>
          <w:szCs w:val="26"/>
          <w:vertAlign w:val="superscript"/>
          <w:lang w:val="es-ES_tradnl"/>
        </w:rPr>
        <w:footnoteReference w:id="27"/>
      </w:r>
      <w:r w:rsidR="006C5A58" w:rsidRPr="00CB2333">
        <w:rPr>
          <w:rFonts w:ascii="Arial Narrow" w:hAnsi="Arial Narrow"/>
          <w:iCs/>
          <w:spacing w:val="-2"/>
          <w:sz w:val="26"/>
          <w:szCs w:val="26"/>
          <w:lang w:val="es-ES_tradnl"/>
        </w:rPr>
        <w:t>, refiriéndose al cumplimiento de los requisitos de subsidiariedad e inmediatez.</w:t>
      </w:r>
      <w:r w:rsidR="003B7F49" w:rsidRPr="00CB2333">
        <w:rPr>
          <w:rFonts w:ascii="Arial Narrow" w:hAnsi="Arial Narrow"/>
          <w:iCs/>
          <w:spacing w:val="-2"/>
          <w:sz w:val="26"/>
          <w:szCs w:val="26"/>
          <w:lang w:val="es-ES_tradnl"/>
        </w:rPr>
        <w:t xml:space="preserve"> Así, ante la “</w:t>
      </w:r>
      <w:r w:rsidR="00DB12FE" w:rsidRPr="00CB2333">
        <w:rPr>
          <w:rFonts w:ascii="Arial Narrow" w:hAnsi="Arial Narrow"/>
          <w:i/>
          <w:spacing w:val="-2"/>
          <w:sz w:val="24"/>
          <w:szCs w:val="26"/>
          <w:lang w:val="es-ES_tradnl"/>
        </w:rPr>
        <w:t>evidente vulneración de las garantías constitucionales, la Sala concedió la tutela, a pesar de que no se agotaron los mecanismos ordinarios de defensa judicial, ni se promovió en forma oportuna el amparo, con el fin de «proteger los derechos reclamados por la parte accionante, en aras de garantizar la prevalencia del derecho sustancial sobre el procesal</w:t>
      </w:r>
      <w:r w:rsidR="00DB12FE" w:rsidRPr="00CB2333">
        <w:rPr>
          <w:rFonts w:ascii="Arial Narrow" w:hAnsi="Arial Narrow"/>
          <w:i/>
          <w:spacing w:val="-2"/>
          <w:sz w:val="26"/>
          <w:szCs w:val="26"/>
          <w:lang w:val="es-ES_tradnl"/>
        </w:rPr>
        <w:t xml:space="preserve">». (ST de 12 de octubre de 2012. </w:t>
      </w:r>
      <w:proofErr w:type="spellStart"/>
      <w:r w:rsidR="00DB12FE" w:rsidRPr="00CB2333">
        <w:rPr>
          <w:rFonts w:ascii="Arial Narrow" w:hAnsi="Arial Narrow"/>
          <w:i/>
          <w:spacing w:val="-2"/>
          <w:sz w:val="26"/>
          <w:szCs w:val="26"/>
          <w:lang w:val="es-ES_tradnl"/>
        </w:rPr>
        <w:t>Exp</w:t>
      </w:r>
      <w:proofErr w:type="spellEnd"/>
      <w:r w:rsidR="00DB12FE" w:rsidRPr="00CB2333">
        <w:rPr>
          <w:rFonts w:ascii="Arial Narrow" w:hAnsi="Arial Narrow"/>
          <w:i/>
          <w:spacing w:val="-2"/>
          <w:sz w:val="26"/>
          <w:szCs w:val="26"/>
          <w:lang w:val="es-ES_tradnl"/>
        </w:rPr>
        <w:t>. 2012-1545-01)</w:t>
      </w:r>
      <w:r w:rsidR="002A60B3" w:rsidRPr="00CB2333">
        <w:rPr>
          <w:rFonts w:ascii="Arial Narrow" w:hAnsi="Arial Narrow"/>
          <w:i/>
          <w:spacing w:val="-2"/>
          <w:sz w:val="26"/>
          <w:szCs w:val="26"/>
          <w:lang w:val="es-ES_tradnl"/>
        </w:rPr>
        <w:t>”</w:t>
      </w:r>
      <w:r w:rsidR="002A60B3" w:rsidRPr="00CB2333">
        <w:rPr>
          <w:rStyle w:val="Refdenotaalpie"/>
          <w:rFonts w:ascii="Arial Narrow" w:hAnsi="Arial Narrow"/>
          <w:i/>
          <w:spacing w:val="-2"/>
          <w:sz w:val="26"/>
          <w:szCs w:val="26"/>
          <w:lang w:val="es-ES_tradnl"/>
        </w:rPr>
        <w:footnoteReference w:id="28"/>
      </w:r>
    </w:p>
    <w:p w14:paraId="7DFBE21B" w14:textId="77777777" w:rsidR="002A60B3" w:rsidRPr="00CB2333" w:rsidRDefault="002A60B3" w:rsidP="00766113">
      <w:pPr>
        <w:pStyle w:val="Sinespaciado"/>
        <w:spacing w:line="276" w:lineRule="auto"/>
        <w:jc w:val="both"/>
        <w:rPr>
          <w:rFonts w:ascii="Arial Narrow" w:hAnsi="Arial Narrow"/>
          <w:spacing w:val="-2"/>
          <w:sz w:val="26"/>
          <w:szCs w:val="26"/>
          <w:lang w:val="es-ES_tradnl"/>
        </w:rPr>
      </w:pPr>
    </w:p>
    <w:p w14:paraId="22648CB9" w14:textId="281D1002" w:rsidR="00391786" w:rsidRPr="00CB2333" w:rsidRDefault="00391786" w:rsidP="00766113">
      <w:pPr>
        <w:pStyle w:val="Sinespaciado"/>
        <w:spacing w:line="276" w:lineRule="auto"/>
        <w:jc w:val="both"/>
        <w:rPr>
          <w:rFonts w:ascii="Arial Narrow" w:hAnsi="Arial Narrow"/>
          <w:spacing w:val="-2"/>
          <w:sz w:val="26"/>
          <w:szCs w:val="26"/>
          <w:lang w:val="es-ES_tradnl"/>
        </w:rPr>
      </w:pPr>
      <w:r w:rsidRPr="00CB2333">
        <w:rPr>
          <w:rFonts w:ascii="Arial Narrow" w:hAnsi="Arial Narrow"/>
          <w:spacing w:val="-2"/>
          <w:sz w:val="26"/>
          <w:szCs w:val="26"/>
          <w:lang w:val="es-ES_tradnl"/>
        </w:rPr>
        <w:t xml:space="preserve">Bajo esa tesis, es posible, de manera excepcionalísima, que la tutela </w:t>
      </w:r>
      <w:r w:rsidR="00C61798" w:rsidRPr="00CB2333">
        <w:rPr>
          <w:rFonts w:ascii="Arial Narrow" w:hAnsi="Arial Narrow"/>
          <w:spacing w:val="-2"/>
          <w:sz w:val="26"/>
          <w:szCs w:val="26"/>
          <w:lang w:val="es-ES_tradnl"/>
        </w:rPr>
        <w:t xml:space="preserve">sea </w:t>
      </w:r>
      <w:r w:rsidR="008E4543" w:rsidRPr="00CB2333">
        <w:rPr>
          <w:rFonts w:ascii="Arial Narrow" w:hAnsi="Arial Narrow"/>
          <w:spacing w:val="-2"/>
          <w:sz w:val="26"/>
          <w:szCs w:val="26"/>
          <w:lang w:val="es-ES_tradnl"/>
        </w:rPr>
        <w:t>procedente,</w:t>
      </w:r>
      <w:r w:rsidR="00C61798" w:rsidRPr="00CB2333">
        <w:rPr>
          <w:rFonts w:ascii="Arial Narrow" w:hAnsi="Arial Narrow"/>
          <w:spacing w:val="-2"/>
          <w:sz w:val="26"/>
          <w:szCs w:val="26"/>
          <w:lang w:val="es-ES_tradnl"/>
        </w:rPr>
        <w:t xml:space="preserve"> </w:t>
      </w:r>
      <w:r w:rsidRPr="00CB2333">
        <w:rPr>
          <w:rFonts w:ascii="Arial Narrow" w:hAnsi="Arial Narrow"/>
          <w:spacing w:val="-2"/>
          <w:sz w:val="26"/>
          <w:szCs w:val="26"/>
          <w:lang w:val="es-ES_tradnl"/>
        </w:rPr>
        <w:t xml:space="preserve">aunque se incumpla aquel requisito de la subsidiariedad, ante la evidencia de que el actuar de la judicatura </w:t>
      </w:r>
      <w:r w:rsidR="00052D64" w:rsidRPr="00CB2333">
        <w:rPr>
          <w:rFonts w:ascii="Arial Narrow" w:hAnsi="Arial Narrow"/>
          <w:spacing w:val="-2"/>
          <w:sz w:val="26"/>
          <w:szCs w:val="26"/>
          <w:lang w:val="es-ES_tradnl"/>
        </w:rPr>
        <w:t>sea</w:t>
      </w:r>
      <w:r w:rsidRPr="00CB2333">
        <w:rPr>
          <w:rFonts w:ascii="Arial Narrow" w:hAnsi="Arial Narrow"/>
          <w:spacing w:val="-2"/>
          <w:sz w:val="26"/>
          <w:szCs w:val="26"/>
          <w:lang w:val="es-ES_tradnl"/>
        </w:rPr>
        <w:t xml:space="preserve"> notoriamente errado.</w:t>
      </w:r>
    </w:p>
    <w:p w14:paraId="0677580C" w14:textId="77777777" w:rsidR="00DB12FE" w:rsidRPr="00CB2333" w:rsidRDefault="00391786" w:rsidP="00766113">
      <w:pPr>
        <w:pStyle w:val="Sinespaciado"/>
        <w:spacing w:line="276" w:lineRule="auto"/>
        <w:jc w:val="both"/>
        <w:rPr>
          <w:rFonts w:ascii="Arial Narrow" w:hAnsi="Arial Narrow"/>
          <w:spacing w:val="-2"/>
          <w:sz w:val="26"/>
          <w:szCs w:val="26"/>
          <w:lang w:val="es-ES_tradnl"/>
        </w:rPr>
      </w:pPr>
      <w:r w:rsidRPr="00CB2333">
        <w:rPr>
          <w:rFonts w:ascii="Arial Narrow" w:hAnsi="Arial Narrow"/>
          <w:spacing w:val="-2"/>
          <w:sz w:val="26"/>
          <w:szCs w:val="26"/>
          <w:lang w:val="es-ES_tradnl"/>
        </w:rPr>
        <w:t xml:space="preserve"> </w:t>
      </w:r>
    </w:p>
    <w:p w14:paraId="3323E11C" w14:textId="6E08E994" w:rsidR="009E1652" w:rsidRPr="00CB2333" w:rsidRDefault="00DB12FE" w:rsidP="00766113">
      <w:pPr>
        <w:pStyle w:val="Sinespaciado"/>
        <w:spacing w:line="276" w:lineRule="auto"/>
        <w:jc w:val="both"/>
        <w:rPr>
          <w:rFonts w:ascii="Arial Narrow" w:hAnsi="Arial Narrow"/>
          <w:spacing w:val="-2"/>
          <w:sz w:val="26"/>
          <w:szCs w:val="26"/>
          <w:lang w:val="es-ES_tradnl"/>
        </w:rPr>
      </w:pPr>
      <w:r w:rsidRPr="00CB2333">
        <w:rPr>
          <w:rFonts w:ascii="Arial Narrow" w:hAnsi="Arial Narrow"/>
          <w:spacing w:val="-2"/>
          <w:sz w:val="26"/>
          <w:szCs w:val="26"/>
          <w:lang w:val="es-ES_tradnl"/>
        </w:rPr>
        <w:t>Sin embargo, en el caso particular no se p</w:t>
      </w:r>
      <w:r w:rsidR="00885CB9" w:rsidRPr="00CB2333">
        <w:rPr>
          <w:rFonts w:ascii="Arial Narrow" w:hAnsi="Arial Narrow"/>
          <w:spacing w:val="-2"/>
          <w:sz w:val="26"/>
          <w:szCs w:val="26"/>
          <w:lang w:val="es-ES_tradnl"/>
        </w:rPr>
        <w:t>resenta</w:t>
      </w:r>
      <w:r w:rsidR="00391786" w:rsidRPr="00CB2333">
        <w:rPr>
          <w:rFonts w:ascii="Arial Narrow" w:hAnsi="Arial Narrow"/>
          <w:spacing w:val="-2"/>
          <w:sz w:val="26"/>
          <w:szCs w:val="26"/>
          <w:lang w:val="es-ES_tradnl"/>
        </w:rPr>
        <w:t xml:space="preserve"> una circunstancia de dicha magnitud. Por el contrario, el requerimiento para que se realizara </w:t>
      </w:r>
      <w:r w:rsidR="00052D64" w:rsidRPr="00CB2333">
        <w:rPr>
          <w:rFonts w:ascii="Arial Narrow" w:hAnsi="Arial Narrow"/>
          <w:spacing w:val="-2"/>
          <w:sz w:val="26"/>
          <w:szCs w:val="26"/>
          <w:lang w:val="es-ES_tradnl"/>
        </w:rPr>
        <w:t>la notificación adecuada</w:t>
      </w:r>
      <w:r w:rsidR="00391786" w:rsidRPr="00CB2333">
        <w:rPr>
          <w:rFonts w:ascii="Arial Narrow" w:hAnsi="Arial Narrow"/>
          <w:spacing w:val="-2"/>
          <w:sz w:val="26"/>
          <w:szCs w:val="26"/>
          <w:lang w:val="es-ES_tradnl"/>
        </w:rPr>
        <w:t xml:space="preserve"> de los demandados</w:t>
      </w:r>
      <w:r w:rsidR="00885CB9" w:rsidRPr="00CB2333">
        <w:rPr>
          <w:rFonts w:ascii="Arial Narrow" w:hAnsi="Arial Narrow"/>
          <w:spacing w:val="-2"/>
          <w:sz w:val="26"/>
          <w:szCs w:val="26"/>
          <w:lang w:val="es-ES_tradnl"/>
        </w:rPr>
        <w:t xml:space="preserve"> en el proceso acumulado y la posterior declaratoria de desistimiento tácito por incumplir esa carga procesal, </w:t>
      </w:r>
      <w:r w:rsidR="00E5352C" w:rsidRPr="00CB2333">
        <w:rPr>
          <w:rFonts w:ascii="Arial Narrow" w:hAnsi="Arial Narrow"/>
          <w:spacing w:val="-2"/>
          <w:sz w:val="26"/>
          <w:szCs w:val="26"/>
          <w:lang w:val="es-ES_tradnl"/>
        </w:rPr>
        <w:t xml:space="preserve">se </w:t>
      </w:r>
      <w:r w:rsidR="00310BB9" w:rsidRPr="00CB2333">
        <w:rPr>
          <w:rFonts w:ascii="Arial Narrow" w:hAnsi="Arial Narrow"/>
          <w:spacing w:val="-2"/>
          <w:sz w:val="26"/>
          <w:szCs w:val="26"/>
          <w:lang w:val="es-ES_tradnl"/>
        </w:rPr>
        <w:t xml:space="preserve">encuentran soportadas en las actuaciones que obran en la foliatura y en las disposiciones legales que en cada actuación se hicieron actuar, sin que de entrada puedan catalogarse como decisiones </w:t>
      </w:r>
      <w:r w:rsidR="009E1652" w:rsidRPr="00CB2333">
        <w:rPr>
          <w:rFonts w:ascii="Arial Narrow" w:hAnsi="Arial Narrow"/>
          <w:spacing w:val="-2"/>
          <w:sz w:val="26"/>
          <w:szCs w:val="26"/>
          <w:lang w:val="es-ES_tradnl"/>
        </w:rPr>
        <w:t xml:space="preserve">abiertamente </w:t>
      </w:r>
      <w:r w:rsidR="008D3F1E" w:rsidRPr="00CB2333">
        <w:rPr>
          <w:rFonts w:ascii="Arial Narrow" w:hAnsi="Arial Narrow"/>
          <w:spacing w:val="-2"/>
          <w:sz w:val="26"/>
          <w:szCs w:val="26"/>
          <w:lang w:val="es-ES_tradnl"/>
        </w:rPr>
        <w:t>desconocedoras de los derechos fundamentales del actor, o de normas de orden público.</w:t>
      </w:r>
    </w:p>
    <w:p w14:paraId="78BD0760" w14:textId="77777777" w:rsidR="009E1652" w:rsidRPr="00CB2333" w:rsidRDefault="009E1652" w:rsidP="00766113">
      <w:pPr>
        <w:pStyle w:val="Sinespaciado"/>
        <w:spacing w:line="276" w:lineRule="auto"/>
        <w:jc w:val="both"/>
        <w:rPr>
          <w:rFonts w:ascii="Arial Narrow" w:hAnsi="Arial Narrow"/>
          <w:spacing w:val="-2"/>
          <w:sz w:val="26"/>
          <w:szCs w:val="26"/>
          <w:lang w:val="es-ES_tradnl"/>
        </w:rPr>
      </w:pPr>
    </w:p>
    <w:p w14:paraId="2B7978BC" w14:textId="3C9BBDCB" w:rsidR="002766B7" w:rsidRPr="00CB2333" w:rsidRDefault="008D3F1E" w:rsidP="00766113">
      <w:pPr>
        <w:pStyle w:val="Sinespaciado"/>
        <w:spacing w:line="276" w:lineRule="auto"/>
        <w:jc w:val="both"/>
        <w:rPr>
          <w:rFonts w:ascii="Arial Narrow" w:hAnsi="Arial Narrow"/>
          <w:spacing w:val="-2"/>
          <w:sz w:val="26"/>
          <w:szCs w:val="26"/>
        </w:rPr>
      </w:pPr>
      <w:r w:rsidRPr="00CB2333">
        <w:rPr>
          <w:rFonts w:ascii="Arial Narrow" w:hAnsi="Arial Narrow"/>
          <w:spacing w:val="-2"/>
          <w:sz w:val="26"/>
          <w:szCs w:val="26"/>
          <w:lang w:val="es-ES_tradnl"/>
        </w:rPr>
        <w:t>En efecto, e</w:t>
      </w:r>
      <w:r w:rsidR="00885CB9" w:rsidRPr="00CB2333">
        <w:rPr>
          <w:rFonts w:ascii="Arial Narrow" w:hAnsi="Arial Narrow"/>
          <w:spacing w:val="-2"/>
          <w:sz w:val="26"/>
          <w:szCs w:val="26"/>
          <w:lang w:val="es-ES_tradnl"/>
        </w:rPr>
        <w:t xml:space="preserve">xiste constancia de que </w:t>
      </w:r>
      <w:r w:rsidR="00E5352C" w:rsidRPr="00CB2333">
        <w:rPr>
          <w:rFonts w:ascii="Arial Narrow" w:hAnsi="Arial Narrow"/>
          <w:spacing w:val="-2"/>
          <w:sz w:val="26"/>
          <w:szCs w:val="26"/>
          <w:lang w:val="es-ES_tradnl"/>
        </w:rPr>
        <w:t>el ejecutado</w:t>
      </w:r>
      <w:r w:rsidR="00885CB9" w:rsidRPr="00CB2333">
        <w:rPr>
          <w:rFonts w:ascii="Arial Narrow" w:hAnsi="Arial Narrow"/>
          <w:spacing w:val="-2"/>
          <w:sz w:val="26"/>
          <w:szCs w:val="26"/>
          <w:lang w:val="es-ES_tradnl"/>
        </w:rPr>
        <w:t xml:space="preserve"> no hab</w:t>
      </w:r>
      <w:r w:rsidR="00E5352C" w:rsidRPr="00CB2333">
        <w:rPr>
          <w:rFonts w:ascii="Arial Narrow" w:hAnsi="Arial Narrow"/>
          <w:spacing w:val="-2"/>
          <w:sz w:val="26"/>
          <w:szCs w:val="26"/>
          <w:lang w:val="es-ES_tradnl"/>
        </w:rPr>
        <w:t>ía sido debidamente convocado</w:t>
      </w:r>
      <w:r w:rsidR="00885CB9" w:rsidRPr="00CB2333">
        <w:rPr>
          <w:rFonts w:ascii="Arial Narrow" w:hAnsi="Arial Narrow"/>
          <w:spacing w:val="-2"/>
          <w:sz w:val="26"/>
          <w:szCs w:val="26"/>
          <w:lang w:val="es-ES_tradnl"/>
        </w:rPr>
        <w:t xml:space="preserve"> a la actuación</w:t>
      </w:r>
      <w:r w:rsidR="00E5352C" w:rsidRPr="00CB2333">
        <w:rPr>
          <w:rFonts w:ascii="Arial Narrow" w:hAnsi="Arial Narrow"/>
          <w:spacing w:val="-2"/>
          <w:sz w:val="26"/>
          <w:szCs w:val="26"/>
          <w:lang w:val="es-ES_tradnl"/>
        </w:rPr>
        <w:t>, ya que el emplazamie</w:t>
      </w:r>
      <w:r w:rsidR="00052D64" w:rsidRPr="00CB2333">
        <w:rPr>
          <w:rFonts w:ascii="Arial Narrow" w:hAnsi="Arial Narrow"/>
          <w:spacing w:val="-2"/>
          <w:sz w:val="26"/>
          <w:szCs w:val="26"/>
          <w:lang w:val="es-ES_tradnl"/>
        </w:rPr>
        <w:t>nto en medio impreso solo se surtió respecto de</w:t>
      </w:r>
      <w:r w:rsidR="00E5352C" w:rsidRPr="00CB2333">
        <w:rPr>
          <w:rFonts w:ascii="Arial Narrow" w:hAnsi="Arial Narrow"/>
          <w:spacing w:val="-2"/>
          <w:sz w:val="26"/>
          <w:szCs w:val="26"/>
          <w:lang w:val="es-ES_tradnl"/>
        </w:rPr>
        <w:t xml:space="preserve"> los acreedores del deudor con título ejecutivo, ni se había procedido a realizar la respectiva inclusión en el registro </w:t>
      </w:r>
      <w:r w:rsidR="00E5352C" w:rsidRPr="00CB2333">
        <w:rPr>
          <w:rFonts w:ascii="Arial Narrow" w:hAnsi="Arial Narrow"/>
          <w:bCs/>
          <w:spacing w:val="-2"/>
          <w:sz w:val="26"/>
          <w:szCs w:val="26"/>
        </w:rPr>
        <w:t xml:space="preserve">nacional de personas emplazadas. </w:t>
      </w:r>
      <w:r w:rsidR="009432AD" w:rsidRPr="00CB2333">
        <w:rPr>
          <w:rFonts w:ascii="Arial Narrow" w:hAnsi="Arial Narrow"/>
          <w:bCs/>
          <w:spacing w:val="-2"/>
          <w:sz w:val="26"/>
          <w:szCs w:val="26"/>
        </w:rPr>
        <w:t>Al no cumplirse aquella carga por el ejecutante en el término concedido, procedía la aplicación de la consecuencia jurídica establecida en el artículo 317-1 del CGP</w:t>
      </w:r>
      <w:r w:rsidR="00EC616E" w:rsidRPr="00CB2333">
        <w:rPr>
          <w:rFonts w:ascii="Arial Narrow" w:hAnsi="Arial Narrow"/>
          <w:bCs/>
          <w:spacing w:val="-2"/>
          <w:sz w:val="26"/>
          <w:szCs w:val="26"/>
        </w:rPr>
        <w:t>, exclusivamente dentro de la actuación donde el requerimiento previo de impulso fue realizado, esto es, la demanda ejecutiva acumulada.</w:t>
      </w:r>
    </w:p>
    <w:p w14:paraId="6E199CDC" w14:textId="77777777" w:rsidR="002766B7" w:rsidRPr="00CB2333" w:rsidRDefault="002766B7" w:rsidP="00766113">
      <w:pPr>
        <w:pStyle w:val="Sinespaciado"/>
        <w:spacing w:line="276" w:lineRule="auto"/>
        <w:jc w:val="both"/>
        <w:rPr>
          <w:rFonts w:ascii="Arial Narrow" w:hAnsi="Arial Narrow"/>
          <w:bCs/>
          <w:spacing w:val="-2"/>
          <w:sz w:val="26"/>
          <w:szCs w:val="26"/>
        </w:rPr>
      </w:pPr>
    </w:p>
    <w:p w14:paraId="67A39895" w14:textId="41D620AA" w:rsidR="006C33A5" w:rsidRPr="00CB2333" w:rsidRDefault="00E5352C" w:rsidP="00766113">
      <w:pPr>
        <w:pStyle w:val="Sinespaciado"/>
        <w:spacing w:line="276" w:lineRule="auto"/>
        <w:jc w:val="both"/>
        <w:rPr>
          <w:rFonts w:ascii="Arial Narrow" w:hAnsi="Arial Narrow"/>
          <w:bCs/>
          <w:spacing w:val="-2"/>
          <w:sz w:val="26"/>
          <w:szCs w:val="26"/>
        </w:rPr>
      </w:pPr>
      <w:r w:rsidRPr="00CB2333">
        <w:rPr>
          <w:rFonts w:ascii="Arial Narrow" w:hAnsi="Arial Narrow"/>
          <w:b/>
          <w:bCs/>
          <w:spacing w:val="-2"/>
          <w:sz w:val="26"/>
          <w:szCs w:val="26"/>
        </w:rPr>
        <w:t>9.</w:t>
      </w:r>
      <w:r w:rsidRPr="00CB2333">
        <w:rPr>
          <w:rFonts w:ascii="Arial Narrow" w:hAnsi="Arial Narrow"/>
          <w:bCs/>
          <w:spacing w:val="-2"/>
          <w:sz w:val="26"/>
          <w:szCs w:val="26"/>
        </w:rPr>
        <w:t xml:space="preserve"> </w:t>
      </w:r>
      <w:r w:rsidR="008C488F" w:rsidRPr="00CB2333">
        <w:rPr>
          <w:rFonts w:ascii="Arial Narrow" w:hAnsi="Arial Narrow"/>
          <w:bCs/>
          <w:spacing w:val="-2"/>
          <w:sz w:val="26"/>
          <w:szCs w:val="26"/>
        </w:rPr>
        <w:t>En virtud de lo anterior,</w:t>
      </w:r>
      <w:r w:rsidR="006C33A5" w:rsidRPr="00CB2333">
        <w:rPr>
          <w:rFonts w:ascii="Arial Narrow" w:hAnsi="Arial Narrow"/>
          <w:bCs/>
          <w:spacing w:val="-2"/>
          <w:sz w:val="26"/>
          <w:szCs w:val="26"/>
        </w:rPr>
        <w:t xml:space="preserve"> ante el incumplimiento de</w:t>
      </w:r>
      <w:r w:rsidR="003F2491" w:rsidRPr="00CB2333">
        <w:rPr>
          <w:rFonts w:ascii="Arial Narrow" w:hAnsi="Arial Narrow"/>
          <w:bCs/>
          <w:spacing w:val="-2"/>
          <w:sz w:val="26"/>
          <w:szCs w:val="26"/>
        </w:rPr>
        <w:t xml:space="preserve"> </w:t>
      </w:r>
      <w:r w:rsidR="006C33A5" w:rsidRPr="00CB2333">
        <w:rPr>
          <w:rFonts w:ascii="Arial Narrow" w:hAnsi="Arial Narrow"/>
          <w:bCs/>
          <w:spacing w:val="-2"/>
          <w:sz w:val="26"/>
          <w:szCs w:val="26"/>
        </w:rPr>
        <w:t>l</w:t>
      </w:r>
      <w:r w:rsidR="003F2491" w:rsidRPr="00CB2333">
        <w:rPr>
          <w:rFonts w:ascii="Arial Narrow" w:hAnsi="Arial Narrow"/>
          <w:bCs/>
          <w:spacing w:val="-2"/>
          <w:sz w:val="26"/>
          <w:szCs w:val="26"/>
        </w:rPr>
        <w:t>os</w:t>
      </w:r>
      <w:r w:rsidR="006C33A5" w:rsidRPr="00CB2333">
        <w:rPr>
          <w:rFonts w:ascii="Arial Narrow" w:hAnsi="Arial Narrow"/>
          <w:bCs/>
          <w:spacing w:val="-2"/>
          <w:sz w:val="26"/>
          <w:szCs w:val="26"/>
        </w:rPr>
        <w:t xml:space="preserve"> requisito</w:t>
      </w:r>
      <w:r w:rsidR="003F2491" w:rsidRPr="00CB2333">
        <w:rPr>
          <w:rFonts w:ascii="Arial Narrow" w:hAnsi="Arial Narrow"/>
          <w:bCs/>
          <w:spacing w:val="-2"/>
          <w:sz w:val="26"/>
          <w:szCs w:val="26"/>
        </w:rPr>
        <w:t>s</w:t>
      </w:r>
      <w:r w:rsidR="006C33A5" w:rsidRPr="00CB2333">
        <w:rPr>
          <w:rFonts w:ascii="Arial Narrow" w:hAnsi="Arial Narrow"/>
          <w:bCs/>
          <w:spacing w:val="-2"/>
          <w:sz w:val="26"/>
          <w:szCs w:val="26"/>
        </w:rPr>
        <w:t xml:space="preserve"> de procedibilidad </w:t>
      </w:r>
      <w:r w:rsidR="003F2491" w:rsidRPr="00CB2333">
        <w:rPr>
          <w:rFonts w:ascii="Arial Narrow" w:hAnsi="Arial Narrow"/>
          <w:bCs/>
          <w:spacing w:val="-2"/>
          <w:sz w:val="26"/>
          <w:szCs w:val="26"/>
        </w:rPr>
        <w:t xml:space="preserve">conocidos como </w:t>
      </w:r>
      <w:r w:rsidR="006C33A5" w:rsidRPr="00CB2333">
        <w:rPr>
          <w:rFonts w:ascii="Arial Narrow" w:hAnsi="Arial Narrow"/>
          <w:bCs/>
          <w:spacing w:val="-2"/>
          <w:sz w:val="26"/>
          <w:szCs w:val="26"/>
        </w:rPr>
        <w:t xml:space="preserve">subsidiariedad </w:t>
      </w:r>
      <w:r w:rsidR="003F2491" w:rsidRPr="00CB2333">
        <w:rPr>
          <w:rFonts w:ascii="Arial Narrow" w:hAnsi="Arial Narrow"/>
          <w:bCs/>
          <w:spacing w:val="-2"/>
          <w:sz w:val="26"/>
          <w:szCs w:val="26"/>
        </w:rPr>
        <w:t xml:space="preserve">e inmediatez, </w:t>
      </w:r>
      <w:r w:rsidR="006C33A5" w:rsidRPr="00CB2333">
        <w:rPr>
          <w:rFonts w:ascii="Arial Narrow" w:hAnsi="Arial Narrow"/>
          <w:bCs/>
          <w:spacing w:val="-2"/>
          <w:sz w:val="26"/>
          <w:szCs w:val="26"/>
        </w:rPr>
        <w:t>y</w:t>
      </w:r>
      <w:r w:rsidRPr="00CB2333">
        <w:rPr>
          <w:rFonts w:ascii="Arial Narrow" w:hAnsi="Arial Narrow"/>
          <w:bCs/>
          <w:spacing w:val="-2"/>
          <w:sz w:val="26"/>
          <w:szCs w:val="26"/>
        </w:rPr>
        <w:t xml:space="preserve"> como</w:t>
      </w:r>
      <w:r w:rsidR="008C488F" w:rsidRPr="00CB2333">
        <w:rPr>
          <w:rFonts w:ascii="Arial Narrow" w:hAnsi="Arial Narrow"/>
          <w:bCs/>
          <w:spacing w:val="-2"/>
          <w:sz w:val="26"/>
          <w:szCs w:val="26"/>
        </w:rPr>
        <w:t xml:space="preserve"> no resulta aplicable a este c</w:t>
      </w:r>
      <w:r w:rsidR="006C33A5" w:rsidRPr="00CB2333">
        <w:rPr>
          <w:rFonts w:ascii="Arial Narrow" w:hAnsi="Arial Narrow"/>
          <w:bCs/>
          <w:spacing w:val="-2"/>
          <w:sz w:val="26"/>
          <w:szCs w:val="26"/>
        </w:rPr>
        <w:t>aso concreto la regla sentada sobre el error protuberante, la tutela es improcedente</w:t>
      </w:r>
      <w:r w:rsidR="00764509" w:rsidRPr="00CB2333">
        <w:rPr>
          <w:rFonts w:ascii="Arial Narrow" w:hAnsi="Arial Narrow"/>
          <w:bCs/>
          <w:spacing w:val="-2"/>
          <w:sz w:val="26"/>
          <w:szCs w:val="26"/>
        </w:rPr>
        <w:t xml:space="preserve"> como bien se definió en primera instancia</w:t>
      </w:r>
      <w:r w:rsidR="006C33A5" w:rsidRPr="00CB2333">
        <w:rPr>
          <w:rFonts w:ascii="Arial Narrow" w:hAnsi="Arial Narrow"/>
          <w:bCs/>
          <w:spacing w:val="-2"/>
          <w:sz w:val="26"/>
          <w:szCs w:val="26"/>
        </w:rPr>
        <w:t xml:space="preserve">. </w:t>
      </w:r>
    </w:p>
    <w:p w14:paraId="0A21854B" w14:textId="77777777" w:rsidR="005E12C6" w:rsidRPr="00CB2333" w:rsidRDefault="005E12C6" w:rsidP="00766113">
      <w:pPr>
        <w:pStyle w:val="Sinespaciado"/>
        <w:spacing w:line="276" w:lineRule="auto"/>
        <w:jc w:val="both"/>
        <w:rPr>
          <w:rFonts w:ascii="Arial Narrow" w:hAnsi="Arial Narrow"/>
          <w:bCs/>
          <w:spacing w:val="-2"/>
          <w:sz w:val="26"/>
          <w:szCs w:val="26"/>
        </w:rPr>
      </w:pPr>
    </w:p>
    <w:p w14:paraId="430336B5" w14:textId="23FE233F" w:rsidR="008C488F" w:rsidRPr="00CB2333" w:rsidRDefault="006C33A5" w:rsidP="00766113">
      <w:pPr>
        <w:pStyle w:val="Sinespaciado"/>
        <w:spacing w:line="276" w:lineRule="auto"/>
        <w:jc w:val="both"/>
        <w:rPr>
          <w:rFonts w:ascii="Arial Narrow" w:hAnsi="Arial Narrow"/>
          <w:bCs/>
          <w:spacing w:val="-2"/>
          <w:sz w:val="26"/>
          <w:szCs w:val="26"/>
        </w:rPr>
      </w:pPr>
      <w:r w:rsidRPr="00CB2333">
        <w:rPr>
          <w:rFonts w:ascii="Arial Narrow" w:hAnsi="Arial Narrow"/>
          <w:bCs/>
          <w:spacing w:val="-2"/>
          <w:sz w:val="26"/>
          <w:szCs w:val="26"/>
        </w:rPr>
        <w:t>Tomando en cuenta lo anterior el fallo impugnado, que se sustentó en similares argumentos, será confirmado, aunque la Sala se ve precisada a modificarlo, pues al margen de todo aquello, la resolución del caso se impuso como una negativa del amparo, a pesar de que debía ser en función de la improcedencia</w:t>
      </w:r>
      <w:r w:rsidR="008C488F" w:rsidRPr="00CB2333">
        <w:rPr>
          <w:rFonts w:ascii="Arial Narrow" w:hAnsi="Arial Narrow"/>
          <w:bCs/>
          <w:spacing w:val="-2"/>
          <w:sz w:val="26"/>
          <w:szCs w:val="26"/>
        </w:rPr>
        <w:t>.</w:t>
      </w:r>
    </w:p>
    <w:p w14:paraId="679AF1EA" w14:textId="77777777" w:rsidR="002614FB" w:rsidRPr="00CB2333" w:rsidRDefault="002614FB" w:rsidP="00766113">
      <w:pPr>
        <w:pStyle w:val="Sinespaciado"/>
        <w:spacing w:line="276" w:lineRule="auto"/>
        <w:jc w:val="both"/>
        <w:rPr>
          <w:rFonts w:ascii="Arial Narrow" w:hAnsi="Arial Narrow"/>
          <w:bCs/>
          <w:spacing w:val="-2"/>
          <w:sz w:val="26"/>
          <w:szCs w:val="26"/>
        </w:rPr>
      </w:pPr>
    </w:p>
    <w:p w14:paraId="2FD081C2" w14:textId="4939919D" w:rsidR="00623102" w:rsidRPr="00CB2333" w:rsidRDefault="00623102" w:rsidP="00766113">
      <w:pPr>
        <w:pStyle w:val="Sinespaciado"/>
        <w:spacing w:line="276" w:lineRule="auto"/>
        <w:jc w:val="both"/>
        <w:rPr>
          <w:rFonts w:ascii="Arial Narrow" w:hAnsi="Arial Narrow"/>
          <w:bCs/>
          <w:spacing w:val="-2"/>
          <w:sz w:val="26"/>
          <w:szCs w:val="26"/>
        </w:rPr>
      </w:pPr>
      <w:r w:rsidRPr="00CB2333">
        <w:rPr>
          <w:rFonts w:ascii="Arial Narrow" w:hAnsi="Arial Narrow"/>
          <w:bCs/>
          <w:spacing w:val="-2"/>
          <w:sz w:val="26"/>
          <w:szCs w:val="26"/>
        </w:rPr>
        <w:t xml:space="preserve">10. Por último, ante la notoria demora existente entre la </w:t>
      </w:r>
      <w:r w:rsidR="00D464C5" w:rsidRPr="00CB2333">
        <w:rPr>
          <w:rFonts w:ascii="Arial Narrow" w:hAnsi="Arial Narrow"/>
          <w:bCs/>
          <w:spacing w:val="-2"/>
          <w:sz w:val="26"/>
          <w:szCs w:val="26"/>
        </w:rPr>
        <w:t xml:space="preserve">radicación del escrito de impugnación </w:t>
      </w:r>
      <w:r w:rsidR="00042118" w:rsidRPr="00CB2333">
        <w:rPr>
          <w:rFonts w:ascii="Arial Narrow" w:hAnsi="Arial Narrow"/>
          <w:bCs/>
          <w:spacing w:val="-2"/>
          <w:sz w:val="26"/>
          <w:szCs w:val="26"/>
        </w:rPr>
        <w:t>(16 de diciembre de 2020)</w:t>
      </w:r>
      <w:r w:rsidR="008F204F" w:rsidRPr="00CB2333">
        <w:rPr>
          <w:rFonts w:ascii="Arial Narrow" w:hAnsi="Arial Narrow"/>
          <w:bCs/>
          <w:spacing w:val="-2"/>
          <w:sz w:val="26"/>
          <w:szCs w:val="26"/>
        </w:rPr>
        <w:t xml:space="preserve">, el auto que la concedió (de fecha 10 de febrero de 2021) y la remisión del </w:t>
      </w:r>
      <w:r w:rsidR="008F204F" w:rsidRPr="00CB2333">
        <w:rPr>
          <w:rFonts w:ascii="Arial Narrow" w:hAnsi="Arial Narrow"/>
          <w:bCs/>
          <w:spacing w:val="-2"/>
          <w:sz w:val="26"/>
          <w:szCs w:val="26"/>
        </w:rPr>
        <w:lastRenderedPageBreak/>
        <w:t>expediente a esta Corporación (</w:t>
      </w:r>
      <w:r w:rsidR="00B83369" w:rsidRPr="00CB2333">
        <w:rPr>
          <w:rFonts w:ascii="Arial Narrow" w:hAnsi="Arial Narrow"/>
          <w:bCs/>
          <w:spacing w:val="-2"/>
          <w:sz w:val="26"/>
          <w:szCs w:val="26"/>
        </w:rPr>
        <w:t xml:space="preserve">oficio de 2 de junio de 2021), así como la deficiente integración del expediente digital pues se observaron piezas procesales faltantes </w:t>
      </w:r>
      <w:r w:rsidR="002760BD" w:rsidRPr="00CB2333">
        <w:rPr>
          <w:rFonts w:ascii="Arial Narrow" w:hAnsi="Arial Narrow"/>
          <w:bCs/>
          <w:spacing w:val="-2"/>
          <w:sz w:val="26"/>
          <w:szCs w:val="26"/>
        </w:rPr>
        <w:t xml:space="preserve">cuya incorporación se requirió en auto del pasado 24 de junio (por ejemplo, poder y acta de inspección judicial al expediente), </w:t>
      </w:r>
      <w:r w:rsidR="00FA7349" w:rsidRPr="00CB2333">
        <w:rPr>
          <w:rFonts w:ascii="Arial Narrow" w:hAnsi="Arial Narrow"/>
          <w:bCs/>
          <w:spacing w:val="-2"/>
          <w:sz w:val="26"/>
          <w:szCs w:val="26"/>
        </w:rPr>
        <w:t xml:space="preserve">se exhortará al juzgado de primera instancia para que adopte las medidas correctivas y preventivas que sean necesarias </w:t>
      </w:r>
      <w:r w:rsidR="000A78A9" w:rsidRPr="00CB2333">
        <w:rPr>
          <w:rFonts w:ascii="Arial Narrow" w:hAnsi="Arial Narrow"/>
          <w:bCs/>
          <w:spacing w:val="-2"/>
          <w:sz w:val="26"/>
          <w:szCs w:val="26"/>
        </w:rPr>
        <w:t xml:space="preserve">y suficientes </w:t>
      </w:r>
      <w:r w:rsidR="00FA7349" w:rsidRPr="00CB2333">
        <w:rPr>
          <w:rFonts w:ascii="Arial Narrow" w:hAnsi="Arial Narrow"/>
          <w:bCs/>
          <w:spacing w:val="-2"/>
          <w:sz w:val="26"/>
          <w:szCs w:val="26"/>
        </w:rPr>
        <w:t>para que dichas situaciones no se vuelvan a presentar.</w:t>
      </w:r>
    </w:p>
    <w:p w14:paraId="6D569AE3" w14:textId="77777777" w:rsidR="00FD6DCB" w:rsidRPr="00CB2333" w:rsidRDefault="00FD6DCB" w:rsidP="00766113">
      <w:pPr>
        <w:pStyle w:val="Sinespaciado"/>
        <w:spacing w:line="276" w:lineRule="auto"/>
        <w:jc w:val="both"/>
        <w:rPr>
          <w:rFonts w:ascii="Arial Narrow" w:hAnsi="Arial Narrow" w:cs="Verdana"/>
          <w:spacing w:val="-2"/>
          <w:sz w:val="26"/>
          <w:szCs w:val="26"/>
        </w:rPr>
      </w:pPr>
    </w:p>
    <w:p w14:paraId="2E80EE34" w14:textId="77777777" w:rsidR="005B0F9B" w:rsidRPr="00CB2333" w:rsidRDefault="005B0F9B" w:rsidP="00766113">
      <w:pPr>
        <w:pStyle w:val="Sinespaciado"/>
        <w:spacing w:line="276" w:lineRule="auto"/>
        <w:jc w:val="center"/>
        <w:rPr>
          <w:rFonts w:ascii="Arial Narrow" w:hAnsi="Arial Narrow"/>
          <w:bCs/>
          <w:spacing w:val="-2"/>
          <w:sz w:val="26"/>
          <w:szCs w:val="26"/>
        </w:rPr>
      </w:pPr>
      <w:r w:rsidRPr="00CB2333">
        <w:rPr>
          <w:rFonts w:ascii="Arial Narrow" w:hAnsi="Arial Narrow"/>
          <w:b/>
          <w:bCs/>
          <w:spacing w:val="-2"/>
          <w:sz w:val="26"/>
          <w:szCs w:val="26"/>
          <w:u w:val="single"/>
        </w:rPr>
        <w:t>DECISIÓN</w:t>
      </w:r>
    </w:p>
    <w:p w14:paraId="233EFE8F" w14:textId="77777777" w:rsidR="005B0F9B" w:rsidRPr="00CB2333" w:rsidRDefault="005B0F9B" w:rsidP="00766113">
      <w:pPr>
        <w:pStyle w:val="Sinespaciado"/>
        <w:spacing w:line="276" w:lineRule="auto"/>
        <w:jc w:val="both"/>
        <w:rPr>
          <w:rFonts w:ascii="Arial Narrow" w:hAnsi="Arial Narrow"/>
          <w:spacing w:val="-2"/>
          <w:sz w:val="26"/>
          <w:szCs w:val="26"/>
        </w:rPr>
      </w:pPr>
    </w:p>
    <w:p w14:paraId="42B87A3B" w14:textId="03C5136D" w:rsidR="005B0F9B" w:rsidRPr="00CB2333" w:rsidRDefault="005B0F9B" w:rsidP="00766113">
      <w:pPr>
        <w:pStyle w:val="Sinespaciado"/>
        <w:spacing w:line="276" w:lineRule="auto"/>
        <w:jc w:val="both"/>
        <w:rPr>
          <w:rFonts w:ascii="Arial Narrow" w:hAnsi="Arial Narrow" w:cs="Arial"/>
          <w:spacing w:val="-2"/>
          <w:sz w:val="26"/>
          <w:szCs w:val="26"/>
          <w:lang w:val="es-MX"/>
        </w:rPr>
      </w:pPr>
      <w:r w:rsidRPr="00CB2333">
        <w:rPr>
          <w:rFonts w:ascii="Arial Narrow" w:hAnsi="Arial Narrow" w:cs="Arial"/>
          <w:spacing w:val="-2"/>
          <w:sz w:val="26"/>
          <w:szCs w:val="26"/>
          <w:lang w:val="es-MX"/>
        </w:rPr>
        <w:t xml:space="preserve">Con fundamento en lo expuesto, el </w:t>
      </w:r>
      <w:r w:rsidRPr="00CB2333">
        <w:rPr>
          <w:rFonts w:ascii="Arial Narrow" w:hAnsi="Arial Narrow" w:cs="Arial"/>
          <w:bCs/>
          <w:spacing w:val="-2"/>
          <w:sz w:val="26"/>
          <w:szCs w:val="26"/>
          <w:lang w:val="es-MX"/>
        </w:rPr>
        <w:t xml:space="preserve">TRIBUNAL SUPERIOR DEL DISTRITO JUDICIAL DE </w:t>
      </w:r>
      <w:r w:rsidR="00D05259" w:rsidRPr="00CB2333">
        <w:rPr>
          <w:rFonts w:ascii="Arial Narrow" w:hAnsi="Arial Narrow" w:cs="Arial"/>
          <w:bCs/>
          <w:spacing w:val="-2"/>
          <w:sz w:val="26"/>
          <w:szCs w:val="26"/>
          <w:lang w:val="es-MX"/>
        </w:rPr>
        <w:t xml:space="preserve">PEREIRA, </w:t>
      </w:r>
      <w:r w:rsidRPr="00CB2333">
        <w:rPr>
          <w:rFonts w:ascii="Arial Narrow" w:hAnsi="Arial Narrow" w:cs="Arial"/>
          <w:bCs/>
          <w:spacing w:val="-2"/>
          <w:sz w:val="26"/>
          <w:szCs w:val="26"/>
          <w:lang w:val="es-MX"/>
        </w:rPr>
        <w:t>SALA CIVIL</w:t>
      </w:r>
      <w:r w:rsidR="0037247C" w:rsidRPr="00CB2333">
        <w:rPr>
          <w:rFonts w:ascii="Arial Narrow" w:hAnsi="Arial Narrow" w:cs="Arial"/>
          <w:bCs/>
          <w:spacing w:val="-2"/>
          <w:sz w:val="26"/>
          <w:szCs w:val="26"/>
          <w:lang w:val="es-MX"/>
        </w:rPr>
        <w:t xml:space="preserve"> –</w:t>
      </w:r>
      <w:r w:rsidRPr="00CB2333">
        <w:rPr>
          <w:rFonts w:ascii="Arial Narrow" w:hAnsi="Arial Narrow" w:cs="Arial"/>
          <w:bCs/>
          <w:spacing w:val="-2"/>
          <w:sz w:val="26"/>
          <w:szCs w:val="26"/>
          <w:lang w:val="es-MX"/>
        </w:rPr>
        <w:t xml:space="preserve"> FAMILIA, </w:t>
      </w:r>
      <w:r w:rsidRPr="00CB2333">
        <w:rPr>
          <w:rFonts w:ascii="Arial Narrow" w:hAnsi="Arial Narrow" w:cs="Arial"/>
          <w:spacing w:val="-2"/>
          <w:sz w:val="26"/>
          <w:szCs w:val="26"/>
          <w:lang w:val="es-MX"/>
        </w:rPr>
        <w:t>administrando Justicia en nombre de la República de Colombia y por autoridad de la ley,</w:t>
      </w:r>
    </w:p>
    <w:p w14:paraId="3A3611CF" w14:textId="77777777" w:rsidR="005B0F9B" w:rsidRPr="00CB2333" w:rsidRDefault="005B0F9B" w:rsidP="00766113">
      <w:pPr>
        <w:pStyle w:val="Sinespaciado"/>
        <w:spacing w:line="276" w:lineRule="auto"/>
        <w:jc w:val="both"/>
        <w:rPr>
          <w:rFonts w:ascii="Arial Narrow" w:hAnsi="Arial Narrow"/>
          <w:spacing w:val="-2"/>
          <w:sz w:val="26"/>
          <w:szCs w:val="26"/>
        </w:rPr>
      </w:pPr>
    </w:p>
    <w:p w14:paraId="47560D03" w14:textId="77777777" w:rsidR="005B0F9B" w:rsidRPr="00CB2333" w:rsidRDefault="005B0F9B" w:rsidP="00766113">
      <w:pPr>
        <w:pStyle w:val="Sinespaciado"/>
        <w:spacing w:line="276" w:lineRule="auto"/>
        <w:jc w:val="center"/>
        <w:rPr>
          <w:rFonts w:ascii="Arial Narrow" w:hAnsi="Arial Narrow"/>
          <w:b/>
          <w:bCs/>
          <w:spacing w:val="-2"/>
          <w:sz w:val="26"/>
          <w:szCs w:val="26"/>
        </w:rPr>
      </w:pPr>
      <w:r w:rsidRPr="00CB2333">
        <w:rPr>
          <w:rFonts w:ascii="Arial Narrow" w:hAnsi="Arial Narrow"/>
          <w:b/>
          <w:bCs/>
          <w:spacing w:val="-2"/>
          <w:sz w:val="26"/>
          <w:szCs w:val="26"/>
          <w:u w:val="single"/>
        </w:rPr>
        <w:t>RESUELVE</w:t>
      </w:r>
    </w:p>
    <w:p w14:paraId="4B3E0BA0" w14:textId="77777777" w:rsidR="005B0F9B" w:rsidRPr="00CB2333" w:rsidRDefault="005B0F9B" w:rsidP="00766113">
      <w:pPr>
        <w:pStyle w:val="Sinespaciado"/>
        <w:spacing w:line="276" w:lineRule="auto"/>
        <w:jc w:val="both"/>
        <w:rPr>
          <w:rFonts w:ascii="Arial Narrow" w:hAnsi="Arial Narrow"/>
          <w:spacing w:val="-2"/>
          <w:sz w:val="26"/>
          <w:szCs w:val="26"/>
        </w:rPr>
      </w:pPr>
    </w:p>
    <w:p w14:paraId="2650C34E" w14:textId="77777777" w:rsidR="00497BB0" w:rsidRPr="00CB2333" w:rsidRDefault="005B0F9B" w:rsidP="00766113">
      <w:pPr>
        <w:pStyle w:val="Sinespaciado"/>
        <w:spacing w:line="276" w:lineRule="auto"/>
        <w:jc w:val="both"/>
        <w:rPr>
          <w:rFonts w:ascii="Arial Narrow" w:eastAsia="Times New Roman" w:hAnsi="Arial Narrow" w:cs="Times New Roman"/>
          <w:color w:val="000000"/>
          <w:spacing w:val="-2"/>
          <w:sz w:val="26"/>
          <w:szCs w:val="26"/>
          <w:lang w:eastAsia="es-MX"/>
        </w:rPr>
      </w:pPr>
      <w:r w:rsidRPr="00CB2333">
        <w:rPr>
          <w:rFonts w:ascii="Arial Narrow" w:hAnsi="Arial Narrow" w:cs="Arial"/>
          <w:b/>
          <w:bCs/>
          <w:spacing w:val="-2"/>
          <w:sz w:val="26"/>
          <w:szCs w:val="26"/>
          <w:lang w:val="es-MX"/>
        </w:rPr>
        <w:t xml:space="preserve">PRIMERO: </w:t>
      </w:r>
      <w:r w:rsidR="00D05259" w:rsidRPr="00CB2333">
        <w:rPr>
          <w:rFonts w:ascii="Arial Narrow" w:hAnsi="Arial Narrow" w:cs="Arial"/>
          <w:b/>
          <w:bCs/>
          <w:spacing w:val="-2"/>
          <w:sz w:val="26"/>
          <w:szCs w:val="26"/>
          <w:lang w:val="es-MX"/>
        </w:rPr>
        <w:t>CONFIRMAR</w:t>
      </w:r>
      <w:r w:rsidR="00D97C9E" w:rsidRPr="00CB2333">
        <w:rPr>
          <w:rFonts w:ascii="Arial Narrow" w:hAnsi="Arial Narrow" w:cs="Arial"/>
          <w:b/>
          <w:bCs/>
          <w:spacing w:val="-2"/>
          <w:sz w:val="26"/>
          <w:szCs w:val="26"/>
          <w:lang w:val="es-MX"/>
        </w:rPr>
        <w:t xml:space="preserve"> </w:t>
      </w:r>
      <w:r w:rsidR="00254DBA" w:rsidRPr="00CB2333">
        <w:rPr>
          <w:rFonts w:ascii="Arial Narrow" w:hAnsi="Arial Narrow" w:cs="Arial"/>
          <w:spacing w:val="-2"/>
          <w:sz w:val="26"/>
          <w:szCs w:val="26"/>
          <w:lang w:val="es-MX"/>
        </w:rPr>
        <w:t>la</w:t>
      </w:r>
      <w:r w:rsidR="0026693B" w:rsidRPr="00CB2333">
        <w:rPr>
          <w:rFonts w:ascii="Arial Narrow" w:hAnsi="Arial Narrow" w:cs="Arial"/>
          <w:spacing w:val="-2"/>
          <w:sz w:val="26"/>
          <w:szCs w:val="26"/>
          <w:lang w:val="es-MX"/>
        </w:rPr>
        <w:t xml:space="preserve"> sentencia del</w:t>
      </w:r>
      <w:r w:rsidRPr="00CB2333">
        <w:rPr>
          <w:rFonts w:ascii="Arial Narrow" w:hAnsi="Arial Narrow" w:cs="Arial"/>
          <w:spacing w:val="-2"/>
          <w:sz w:val="26"/>
          <w:szCs w:val="26"/>
          <w:lang w:val="es-MX"/>
        </w:rPr>
        <w:t xml:space="preserve"> </w:t>
      </w:r>
      <w:r w:rsidR="005E12C6" w:rsidRPr="00CB2333">
        <w:rPr>
          <w:rFonts w:ascii="Arial Narrow" w:hAnsi="Arial Narrow"/>
          <w:bCs/>
          <w:spacing w:val="-2"/>
          <w:sz w:val="26"/>
          <w:szCs w:val="26"/>
        </w:rPr>
        <w:t>11 de diciembre de 2020</w:t>
      </w:r>
      <w:r w:rsidR="005E12C6" w:rsidRPr="00CB2333">
        <w:rPr>
          <w:rFonts w:ascii="Arial Narrow" w:hAnsi="Arial Narrow"/>
          <w:spacing w:val="-2"/>
          <w:sz w:val="26"/>
          <w:szCs w:val="26"/>
        </w:rPr>
        <w:t xml:space="preserve"> proferida por el </w:t>
      </w:r>
      <w:r w:rsidR="005E12C6" w:rsidRPr="00CB2333">
        <w:rPr>
          <w:rFonts w:ascii="Arial Narrow" w:hAnsi="Arial Narrow"/>
          <w:bCs/>
          <w:spacing w:val="-2"/>
          <w:sz w:val="26"/>
          <w:szCs w:val="26"/>
        </w:rPr>
        <w:t>Juzgado Cuarto Civil del Circuito de Pereira, modificando su ordinal primero para declarar improcedente el amparo</w:t>
      </w:r>
      <w:r w:rsidR="003E482F" w:rsidRPr="00CB2333">
        <w:rPr>
          <w:rFonts w:ascii="Arial Narrow" w:hAnsi="Arial Narrow" w:cs="Arial"/>
          <w:spacing w:val="-2"/>
          <w:sz w:val="26"/>
          <w:szCs w:val="26"/>
          <w:lang w:val="es-MX"/>
        </w:rPr>
        <w:t>.</w:t>
      </w:r>
      <w:r w:rsidR="00FA42BC" w:rsidRPr="00CB2333">
        <w:rPr>
          <w:rFonts w:ascii="Arial Narrow" w:hAnsi="Arial Narrow" w:cs="Arial"/>
          <w:spacing w:val="-2"/>
          <w:sz w:val="26"/>
          <w:szCs w:val="26"/>
          <w:lang w:val="es-MX"/>
        </w:rPr>
        <w:t xml:space="preserve"> </w:t>
      </w:r>
    </w:p>
    <w:p w14:paraId="03615A6F" w14:textId="77777777" w:rsidR="00497BB0" w:rsidRPr="00CB2333" w:rsidRDefault="00497BB0" w:rsidP="00766113">
      <w:pPr>
        <w:pStyle w:val="Sinespaciado"/>
        <w:spacing w:line="276" w:lineRule="auto"/>
        <w:jc w:val="both"/>
        <w:rPr>
          <w:rFonts w:ascii="Arial Narrow" w:eastAsia="Times New Roman" w:hAnsi="Arial Narrow" w:cs="Times New Roman"/>
          <w:color w:val="000000"/>
          <w:spacing w:val="-2"/>
          <w:sz w:val="26"/>
          <w:szCs w:val="26"/>
          <w:lang w:eastAsia="es-MX"/>
        </w:rPr>
      </w:pPr>
    </w:p>
    <w:p w14:paraId="7ED9D80B" w14:textId="3A713A85" w:rsidR="00837445" w:rsidRPr="00CB2333" w:rsidRDefault="003047BF" w:rsidP="00766113">
      <w:pPr>
        <w:pStyle w:val="Sinespaciado"/>
        <w:spacing w:line="276" w:lineRule="auto"/>
        <w:jc w:val="both"/>
        <w:rPr>
          <w:rFonts w:ascii="Arial Narrow" w:hAnsi="Arial Narrow" w:cs="Arial"/>
          <w:spacing w:val="-2"/>
          <w:sz w:val="26"/>
          <w:szCs w:val="26"/>
          <w:lang w:val="es-MX"/>
        </w:rPr>
      </w:pPr>
      <w:r w:rsidRPr="00CB2333">
        <w:rPr>
          <w:rFonts w:ascii="Arial Narrow" w:hAnsi="Arial Narrow" w:cs="Arial"/>
          <w:b/>
          <w:bCs/>
          <w:spacing w:val="-2"/>
          <w:sz w:val="26"/>
          <w:szCs w:val="26"/>
          <w:lang w:val="es-MX"/>
        </w:rPr>
        <w:t>SEGUNDO</w:t>
      </w:r>
      <w:r w:rsidR="005B0F9B" w:rsidRPr="00CB2333">
        <w:rPr>
          <w:rFonts w:ascii="Arial Narrow" w:hAnsi="Arial Narrow" w:cs="Arial"/>
          <w:b/>
          <w:bCs/>
          <w:spacing w:val="-2"/>
          <w:sz w:val="26"/>
          <w:szCs w:val="26"/>
          <w:lang w:val="es-MX"/>
        </w:rPr>
        <w:t>:</w:t>
      </w:r>
      <w:r w:rsidR="00837445" w:rsidRPr="00CB2333">
        <w:rPr>
          <w:rFonts w:ascii="Arial Narrow" w:hAnsi="Arial Narrow" w:cs="Arial"/>
          <w:b/>
          <w:bCs/>
          <w:spacing w:val="-2"/>
          <w:sz w:val="26"/>
          <w:szCs w:val="26"/>
          <w:lang w:val="es-MX"/>
        </w:rPr>
        <w:t xml:space="preserve"> NOTIFICAR</w:t>
      </w:r>
      <w:r w:rsidR="00837445" w:rsidRPr="00CB2333">
        <w:rPr>
          <w:rFonts w:ascii="Arial Narrow" w:hAnsi="Arial Narrow" w:cs="Arial"/>
          <w:spacing w:val="-2"/>
          <w:sz w:val="26"/>
          <w:szCs w:val="26"/>
          <w:lang w:val="es-MX"/>
        </w:rPr>
        <w:t xml:space="preserve"> a las partes lo aquí resuelto en la forma más expedita y eficaz posible. Comuníquese de igual forma al Juz</w:t>
      </w:r>
      <w:r w:rsidR="00B52FA6" w:rsidRPr="00CB2333">
        <w:rPr>
          <w:rFonts w:ascii="Arial Narrow" w:hAnsi="Arial Narrow" w:cs="Arial"/>
          <w:spacing w:val="-2"/>
          <w:sz w:val="26"/>
          <w:szCs w:val="26"/>
          <w:lang w:val="es-MX"/>
        </w:rPr>
        <w:t>g</w:t>
      </w:r>
      <w:r w:rsidR="00837445" w:rsidRPr="00CB2333">
        <w:rPr>
          <w:rFonts w:ascii="Arial Narrow" w:hAnsi="Arial Narrow" w:cs="Arial"/>
          <w:spacing w:val="-2"/>
          <w:sz w:val="26"/>
          <w:szCs w:val="26"/>
          <w:lang w:val="es-MX"/>
        </w:rPr>
        <w:t>a</w:t>
      </w:r>
      <w:r w:rsidR="00B52FA6" w:rsidRPr="00CB2333">
        <w:rPr>
          <w:rFonts w:ascii="Arial Narrow" w:hAnsi="Arial Narrow" w:cs="Arial"/>
          <w:spacing w:val="-2"/>
          <w:sz w:val="26"/>
          <w:szCs w:val="26"/>
          <w:lang w:val="es-MX"/>
        </w:rPr>
        <w:t>do</w:t>
      </w:r>
      <w:r w:rsidR="00837445" w:rsidRPr="00CB2333">
        <w:rPr>
          <w:rFonts w:ascii="Arial Narrow" w:hAnsi="Arial Narrow" w:cs="Arial"/>
          <w:spacing w:val="-2"/>
          <w:sz w:val="26"/>
          <w:szCs w:val="26"/>
          <w:lang w:val="es-MX"/>
        </w:rPr>
        <w:t xml:space="preserve"> de primera instancia.</w:t>
      </w:r>
    </w:p>
    <w:p w14:paraId="05497AB2" w14:textId="77777777" w:rsidR="00B52FA6" w:rsidRPr="00CB2333" w:rsidRDefault="00B52FA6" w:rsidP="00766113">
      <w:pPr>
        <w:pStyle w:val="Sinespaciado"/>
        <w:spacing w:line="276" w:lineRule="auto"/>
        <w:jc w:val="both"/>
        <w:rPr>
          <w:rFonts w:ascii="Arial Narrow" w:hAnsi="Arial Narrow" w:cs="Arial"/>
          <w:b/>
          <w:bCs/>
          <w:spacing w:val="-2"/>
          <w:sz w:val="26"/>
          <w:szCs w:val="26"/>
          <w:lang w:val="es-MX"/>
        </w:rPr>
      </w:pPr>
    </w:p>
    <w:p w14:paraId="796842B0" w14:textId="61BC40B5" w:rsidR="00B52FA6" w:rsidRPr="00CB2333" w:rsidRDefault="003047BF" w:rsidP="00766113">
      <w:pPr>
        <w:pStyle w:val="Sinespaciado"/>
        <w:spacing w:line="276" w:lineRule="auto"/>
        <w:jc w:val="both"/>
        <w:rPr>
          <w:rFonts w:ascii="Arial Narrow" w:hAnsi="Arial Narrow"/>
          <w:bCs/>
          <w:spacing w:val="-2"/>
          <w:sz w:val="26"/>
          <w:szCs w:val="26"/>
        </w:rPr>
      </w:pPr>
      <w:r w:rsidRPr="00CB2333">
        <w:rPr>
          <w:rFonts w:ascii="Arial Narrow" w:hAnsi="Arial Narrow" w:cs="Arial"/>
          <w:b/>
          <w:bCs/>
          <w:spacing w:val="-2"/>
          <w:sz w:val="26"/>
          <w:szCs w:val="26"/>
          <w:lang w:val="es-MX"/>
        </w:rPr>
        <w:t>TERCERO</w:t>
      </w:r>
      <w:r w:rsidR="00CE6F27" w:rsidRPr="00CB2333">
        <w:rPr>
          <w:rFonts w:ascii="Arial Narrow" w:hAnsi="Arial Narrow" w:cs="Arial"/>
          <w:b/>
          <w:bCs/>
          <w:spacing w:val="-2"/>
          <w:sz w:val="26"/>
          <w:szCs w:val="26"/>
          <w:lang w:val="es-MX"/>
        </w:rPr>
        <w:t xml:space="preserve">: </w:t>
      </w:r>
      <w:r w:rsidR="00B52FA6" w:rsidRPr="00CB2333">
        <w:rPr>
          <w:rFonts w:ascii="Arial Narrow" w:hAnsi="Arial Narrow" w:cs="Arial"/>
          <w:spacing w:val="-2"/>
          <w:sz w:val="26"/>
          <w:szCs w:val="26"/>
          <w:lang w:val="es-MX"/>
        </w:rPr>
        <w:t>Se</w:t>
      </w:r>
      <w:r w:rsidR="00B52FA6" w:rsidRPr="00CB2333">
        <w:rPr>
          <w:rFonts w:ascii="Arial Narrow" w:hAnsi="Arial Narrow" w:cs="Arial"/>
          <w:b/>
          <w:bCs/>
          <w:spacing w:val="-2"/>
          <w:sz w:val="26"/>
          <w:szCs w:val="26"/>
          <w:lang w:val="es-MX"/>
        </w:rPr>
        <w:t xml:space="preserve"> </w:t>
      </w:r>
      <w:r w:rsidR="00B52FA6" w:rsidRPr="00CB2333">
        <w:rPr>
          <w:rFonts w:ascii="Arial Narrow" w:hAnsi="Arial Narrow"/>
          <w:bCs/>
          <w:spacing w:val="-2"/>
          <w:sz w:val="26"/>
          <w:szCs w:val="26"/>
        </w:rPr>
        <w:t xml:space="preserve">exhorta al juzgado de primera instancia para que adopte las medidas correctivas y preventivas que sean necesarias y suficientes para que las situaciones descritas en el numeral </w:t>
      </w:r>
      <w:r w:rsidR="00596C8C" w:rsidRPr="00CB2333">
        <w:rPr>
          <w:rFonts w:ascii="Arial Narrow" w:hAnsi="Arial Narrow"/>
          <w:bCs/>
          <w:spacing w:val="-2"/>
          <w:sz w:val="26"/>
          <w:szCs w:val="26"/>
        </w:rPr>
        <w:t xml:space="preserve">10 de la parte considerativa, </w:t>
      </w:r>
      <w:r w:rsidR="00B52FA6" w:rsidRPr="00CB2333">
        <w:rPr>
          <w:rFonts w:ascii="Arial Narrow" w:hAnsi="Arial Narrow"/>
          <w:bCs/>
          <w:spacing w:val="-2"/>
          <w:sz w:val="26"/>
          <w:szCs w:val="26"/>
        </w:rPr>
        <w:t>no se vuelvan a presentar.</w:t>
      </w:r>
    </w:p>
    <w:p w14:paraId="12F9D280" w14:textId="2FD34E74" w:rsidR="00B52FA6" w:rsidRPr="00CB2333" w:rsidRDefault="00B52FA6" w:rsidP="00766113">
      <w:pPr>
        <w:pStyle w:val="Sinespaciado"/>
        <w:spacing w:line="276" w:lineRule="auto"/>
        <w:jc w:val="both"/>
        <w:rPr>
          <w:rFonts w:ascii="Arial Narrow" w:hAnsi="Arial Narrow" w:cs="Arial"/>
          <w:b/>
          <w:bCs/>
          <w:spacing w:val="-2"/>
          <w:sz w:val="26"/>
          <w:szCs w:val="26"/>
        </w:rPr>
      </w:pPr>
    </w:p>
    <w:p w14:paraId="0642173C" w14:textId="1B1A33B1" w:rsidR="00837445" w:rsidRPr="00CB2333" w:rsidRDefault="00596C8C" w:rsidP="00766113">
      <w:pPr>
        <w:pStyle w:val="Sinespaciado"/>
        <w:spacing w:line="276" w:lineRule="auto"/>
        <w:jc w:val="both"/>
        <w:rPr>
          <w:rFonts w:ascii="Arial Narrow" w:hAnsi="Arial Narrow"/>
          <w:b/>
          <w:spacing w:val="-2"/>
          <w:sz w:val="26"/>
          <w:szCs w:val="26"/>
        </w:rPr>
      </w:pPr>
      <w:r w:rsidRPr="00CB2333">
        <w:rPr>
          <w:rFonts w:ascii="Arial Narrow" w:hAnsi="Arial Narrow" w:cs="Arial"/>
          <w:b/>
          <w:spacing w:val="-2"/>
          <w:sz w:val="26"/>
          <w:szCs w:val="26"/>
          <w:lang w:val="es-MX"/>
        </w:rPr>
        <w:t xml:space="preserve">CUARTO: </w:t>
      </w:r>
      <w:r w:rsidR="00837445" w:rsidRPr="00CB2333">
        <w:rPr>
          <w:rFonts w:ascii="Arial Narrow" w:hAnsi="Arial Narrow" w:cs="Arial"/>
          <w:b/>
          <w:spacing w:val="-2"/>
          <w:sz w:val="26"/>
          <w:szCs w:val="26"/>
          <w:lang w:val="es-MX"/>
        </w:rPr>
        <w:t>ENVIAR</w:t>
      </w:r>
      <w:r w:rsidR="00837445" w:rsidRPr="00CB2333">
        <w:rPr>
          <w:rFonts w:ascii="Arial Narrow" w:hAnsi="Arial Narrow" w:cs="Arial"/>
          <w:bCs/>
          <w:spacing w:val="-2"/>
          <w:sz w:val="26"/>
          <w:szCs w:val="26"/>
          <w:lang w:val="es-MX"/>
        </w:rPr>
        <w:t xml:space="preserve"> </w:t>
      </w:r>
      <w:r w:rsidR="00837445" w:rsidRPr="00CB2333">
        <w:rPr>
          <w:rFonts w:ascii="Arial Narrow" w:hAnsi="Arial Narrow" w:cs="Arial"/>
          <w:spacing w:val="-2"/>
          <w:sz w:val="26"/>
          <w:szCs w:val="26"/>
          <w:lang w:val="es-MX"/>
        </w:rPr>
        <w:t>oportunamente, el presente expediente a la Honorable Corte Constitucional para su eventual revisión</w:t>
      </w:r>
      <w:r w:rsidR="00837445" w:rsidRPr="00CB2333">
        <w:rPr>
          <w:rFonts w:ascii="Arial Narrow" w:hAnsi="Arial Narrow"/>
          <w:spacing w:val="-2"/>
          <w:sz w:val="26"/>
          <w:szCs w:val="26"/>
        </w:rPr>
        <w:t>.</w:t>
      </w:r>
    </w:p>
    <w:p w14:paraId="30820861" w14:textId="77777777" w:rsidR="00837445" w:rsidRPr="00766113" w:rsidRDefault="00837445" w:rsidP="00766113">
      <w:pPr>
        <w:spacing w:after="0" w:line="276" w:lineRule="auto"/>
        <w:jc w:val="center"/>
        <w:rPr>
          <w:rFonts w:ascii="Arial Narrow" w:hAnsi="Arial Narrow"/>
          <w:b/>
          <w:iCs/>
          <w:sz w:val="26"/>
          <w:szCs w:val="26"/>
        </w:rPr>
      </w:pPr>
    </w:p>
    <w:p w14:paraId="6F5E31EE" w14:textId="77777777" w:rsidR="00766113" w:rsidRPr="00766113" w:rsidRDefault="00766113" w:rsidP="00766113">
      <w:pPr>
        <w:overflowPunct w:val="0"/>
        <w:autoSpaceDE w:val="0"/>
        <w:autoSpaceDN w:val="0"/>
        <w:adjustRightInd w:val="0"/>
        <w:spacing w:after="0" w:line="264" w:lineRule="auto"/>
        <w:ind w:right="49"/>
        <w:jc w:val="center"/>
        <w:rPr>
          <w:rFonts w:ascii="Arial Narrow" w:eastAsia="Cambria Math" w:hAnsi="Arial Narrow" w:cs="Cambria Math"/>
          <w:b/>
          <w:iCs/>
          <w:sz w:val="26"/>
          <w:szCs w:val="26"/>
          <w:lang w:val="es-ES_tradnl" w:eastAsia="es-ES"/>
        </w:rPr>
      </w:pPr>
      <w:r w:rsidRPr="00766113">
        <w:rPr>
          <w:rFonts w:ascii="Arial Narrow" w:eastAsia="Cambria Math" w:hAnsi="Arial Narrow" w:cs="Cambria Math"/>
          <w:b/>
          <w:iCs/>
          <w:sz w:val="26"/>
          <w:szCs w:val="26"/>
          <w:lang w:val="es-ES_tradnl" w:eastAsia="es-ES"/>
        </w:rPr>
        <w:t>NOTIFÍQUESE Y CÚMPLASE</w:t>
      </w:r>
    </w:p>
    <w:p w14:paraId="0BAE6502" w14:textId="77777777" w:rsidR="00766113" w:rsidRPr="00766113" w:rsidRDefault="00766113" w:rsidP="00766113">
      <w:pPr>
        <w:overflowPunct w:val="0"/>
        <w:autoSpaceDE w:val="0"/>
        <w:autoSpaceDN w:val="0"/>
        <w:adjustRightInd w:val="0"/>
        <w:spacing w:after="0" w:line="264" w:lineRule="auto"/>
        <w:ind w:right="49"/>
        <w:jc w:val="center"/>
        <w:rPr>
          <w:rFonts w:ascii="Arial Narrow" w:eastAsia="Cambria Math" w:hAnsi="Arial Narrow" w:cs="Cambria Math"/>
          <w:b/>
          <w:iCs/>
          <w:sz w:val="26"/>
          <w:szCs w:val="26"/>
          <w:lang w:val="es-ES_tradnl" w:eastAsia="es-ES"/>
        </w:rPr>
      </w:pPr>
    </w:p>
    <w:p w14:paraId="3C65C6C8" w14:textId="7D408500" w:rsidR="00766113" w:rsidRPr="00766113" w:rsidRDefault="00766113" w:rsidP="00F8142F">
      <w:pPr>
        <w:overflowPunct w:val="0"/>
        <w:autoSpaceDE w:val="0"/>
        <w:autoSpaceDN w:val="0"/>
        <w:adjustRightInd w:val="0"/>
        <w:spacing w:after="0" w:line="264" w:lineRule="auto"/>
        <w:ind w:right="49"/>
        <w:rPr>
          <w:rFonts w:ascii="Arial Narrow" w:eastAsia="Cambria Math" w:hAnsi="Arial Narrow" w:cs="Cambria Math"/>
          <w:iCs/>
          <w:sz w:val="26"/>
          <w:szCs w:val="26"/>
          <w:lang w:val="es-ES_tradnl" w:eastAsia="es-ES"/>
        </w:rPr>
      </w:pPr>
      <w:r w:rsidRPr="00766113">
        <w:rPr>
          <w:rFonts w:ascii="Arial Narrow" w:eastAsia="Cambria Math" w:hAnsi="Arial Narrow" w:cs="Cambria Math"/>
          <w:iCs/>
          <w:sz w:val="26"/>
          <w:szCs w:val="26"/>
          <w:lang w:val="es-ES_tradnl" w:eastAsia="es-ES"/>
        </w:rPr>
        <w:t xml:space="preserve">Los </w:t>
      </w:r>
      <w:r w:rsidR="00F8142F">
        <w:rPr>
          <w:rFonts w:ascii="Arial Narrow" w:eastAsia="Cambria Math" w:hAnsi="Arial Narrow" w:cs="Cambria Math"/>
          <w:iCs/>
          <w:sz w:val="26"/>
          <w:szCs w:val="26"/>
          <w:lang w:val="es-ES_tradnl" w:eastAsia="es-ES"/>
        </w:rPr>
        <w:t>M</w:t>
      </w:r>
      <w:r w:rsidRPr="00766113">
        <w:rPr>
          <w:rFonts w:ascii="Arial Narrow" w:eastAsia="Cambria Math" w:hAnsi="Arial Narrow" w:cs="Cambria Math"/>
          <w:iCs/>
          <w:sz w:val="26"/>
          <w:szCs w:val="26"/>
          <w:lang w:val="es-ES_tradnl" w:eastAsia="es-ES"/>
        </w:rPr>
        <w:t>agistrados,</w:t>
      </w:r>
    </w:p>
    <w:p w14:paraId="1E833337" w14:textId="77777777" w:rsidR="00766113" w:rsidRPr="00766113" w:rsidRDefault="00766113" w:rsidP="00766113">
      <w:pPr>
        <w:overflowPunct w:val="0"/>
        <w:autoSpaceDE w:val="0"/>
        <w:autoSpaceDN w:val="0"/>
        <w:adjustRightInd w:val="0"/>
        <w:spacing w:after="0" w:line="264" w:lineRule="auto"/>
        <w:rPr>
          <w:rFonts w:ascii="Arial Narrow" w:eastAsia="Cambria Math" w:hAnsi="Arial Narrow" w:cs="Cambria Math"/>
          <w:sz w:val="26"/>
          <w:szCs w:val="26"/>
          <w:lang w:val="es-ES_tradnl" w:eastAsia="es-ES"/>
        </w:rPr>
      </w:pPr>
    </w:p>
    <w:p w14:paraId="2A508C04" w14:textId="77777777" w:rsidR="00766113" w:rsidRPr="00766113" w:rsidRDefault="00766113" w:rsidP="00766113">
      <w:pPr>
        <w:overflowPunct w:val="0"/>
        <w:autoSpaceDE w:val="0"/>
        <w:autoSpaceDN w:val="0"/>
        <w:adjustRightInd w:val="0"/>
        <w:spacing w:after="0" w:line="264" w:lineRule="auto"/>
        <w:rPr>
          <w:rFonts w:ascii="Arial Narrow" w:eastAsia="Cambria Math" w:hAnsi="Arial Narrow" w:cs="Cambria Math"/>
          <w:sz w:val="26"/>
          <w:szCs w:val="26"/>
          <w:lang w:val="es-ES_tradnl" w:eastAsia="es-ES"/>
        </w:rPr>
      </w:pPr>
    </w:p>
    <w:p w14:paraId="6F18306B" w14:textId="77777777" w:rsidR="00766113" w:rsidRPr="00766113" w:rsidRDefault="00766113" w:rsidP="00766113">
      <w:pPr>
        <w:overflowPunct w:val="0"/>
        <w:autoSpaceDE w:val="0"/>
        <w:autoSpaceDN w:val="0"/>
        <w:adjustRightInd w:val="0"/>
        <w:spacing w:after="0" w:line="264" w:lineRule="auto"/>
        <w:jc w:val="center"/>
        <w:rPr>
          <w:rFonts w:ascii="Arial Narrow" w:eastAsia="Cambria Math" w:hAnsi="Arial Narrow" w:cs="Arial"/>
          <w:b/>
          <w:bCs/>
          <w:sz w:val="26"/>
          <w:szCs w:val="26"/>
          <w:lang w:val="es-ES_tradnl" w:eastAsia="es-ES"/>
        </w:rPr>
      </w:pPr>
      <w:r w:rsidRPr="00766113">
        <w:rPr>
          <w:rFonts w:ascii="Arial Narrow" w:eastAsia="Cambria Math" w:hAnsi="Arial Narrow" w:cs="Arial"/>
          <w:b/>
          <w:bCs/>
          <w:sz w:val="26"/>
          <w:szCs w:val="26"/>
          <w:lang w:val="es-ES_tradnl" w:eastAsia="es-ES"/>
        </w:rPr>
        <w:t>CARLOS MAURICIO GARCÍA BARAJAS</w:t>
      </w:r>
    </w:p>
    <w:p w14:paraId="0E067734" w14:textId="77777777" w:rsidR="00766113" w:rsidRPr="00766113" w:rsidRDefault="00766113" w:rsidP="00766113">
      <w:pPr>
        <w:overflowPunct w:val="0"/>
        <w:autoSpaceDE w:val="0"/>
        <w:autoSpaceDN w:val="0"/>
        <w:adjustRightInd w:val="0"/>
        <w:spacing w:after="0" w:line="264" w:lineRule="auto"/>
        <w:rPr>
          <w:rFonts w:ascii="Arial Narrow" w:eastAsia="Cambria Math" w:hAnsi="Arial Narrow" w:cs="Arial"/>
          <w:b/>
          <w:bCs/>
          <w:sz w:val="26"/>
          <w:szCs w:val="26"/>
          <w:lang w:val="es-ES_tradnl" w:eastAsia="es-ES"/>
        </w:rPr>
      </w:pPr>
    </w:p>
    <w:p w14:paraId="2917C2F5" w14:textId="77777777" w:rsidR="00766113" w:rsidRPr="00766113" w:rsidRDefault="00766113" w:rsidP="00766113">
      <w:pPr>
        <w:overflowPunct w:val="0"/>
        <w:autoSpaceDE w:val="0"/>
        <w:autoSpaceDN w:val="0"/>
        <w:adjustRightInd w:val="0"/>
        <w:spacing w:after="0" w:line="264" w:lineRule="auto"/>
        <w:rPr>
          <w:rFonts w:ascii="Arial Narrow" w:eastAsia="Cambria Math" w:hAnsi="Arial Narrow" w:cs="Arial"/>
          <w:b/>
          <w:bCs/>
          <w:sz w:val="26"/>
          <w:szCs w:val="26"/>
          <w:lang w:val="es-ES_tradnl" w:eastAsia="es-ES"/>
        </w:rPr>
      </w:pPr>
    </w:p>
    <w:p w14:paraId="0F9F0C45" w14:textId="77777777" w:rsidR="00766113" w:rsidRPr="00766113" w:rsidRDefault="00766113" w:rsidP="00766113">
      <w:pPr>
        <w:overflowPunct w:val="0"/>
        <w:autoSpaceDE w:val="0"/>
        <w:autoSpaceDN w:val="0"/>
        <w:adjustRightInd w:val="0"/>
        <w:spacing w:after="0" w:line="264" w:lineRule="auto"/>
        <w:rPr>
          <w:rFonts w:ascii="Arial Narrow" w:eastAsia="Cambria Math" w:hAnsi="Arial Narrow" w:cs="Arial"/>
          <w:b/>
          <w:bCs/>
          <w:sz w:val="26"/>
          <w:szCs w:val="26"/>
          <w:lang w:val="es-ES_tradnl" w:eastAsia="es-ES"/>
        </w:rPr>
      </w:pPr>
    </w:p>
    <w:p w14:paraId="63A66FAE" w14:textId="77777777" w:rsidR="00766113" w:rsidRPr="00766113" w:rsidRDefault="00766113" w:rsidP="00766113">
      <w:pPr>
        <w:overflowPunct w:val="0"/>
        <w:autoSpaceDE w:val="0"/>
        <w:autoSpaceDN w:val="0"/>
        <w:adjustRightInd w:val="0"/>
        <w:spacing w:after="0" w:line="264" w:lineRule="auto"/>
        <w:jc w:val="center"/>
        <w:rPr>
          <w:rFonts w:ascii="Arial Narrow" w:eastAsia="Cambria Math" w:hAnsi="Arial Narrow" w:cs="Arial"/>
          <w:b/>
          <w:bCs/>
          <w:sz w:val="26"/>
          <w:szCs w:val="26"/>
          <w:lang w:val="es-ES_tradnl" w:eastAsia="es-ES"/>
        </w:rPr>
      </w:pPr>
      <w:r w:rsidRPr="00766113">
        <w:rPr>
          <w:rFonts w:ascii="Arial Narrow" w:eastAsia="Cambria Math" w:hAnsi="Arial Narrow" w:cs="Arial"/>
          <w:b/>
          <w:bCs/>
          <w:sz w:val="26"/>
          <w:szCs w:val="26"/>
          <w:lang w:val="es-ES_tradnl" w:eastAsia="es-ES"/>
        </w:rPr>
        <w:t>DUBERNEY GRISALES HERRERA</w:t>
      </w:r>
    </w:p>
    <w:p w14:paraId="03176465" w14:textId="77777777" w:rsidR="00766113" w:rsidRPr="00766113" w:rsidRDefault="00766113" w:rsidP="00766113">
      <w:pPr>
        <w:overflowPunct w:val="0"/>
        <w:autoSpaceDE w:val="0"/>
        <w:autoSpaceDN w:val="0"/>
        <w:adjustRightInd w:val="0"/>
        <w:spacing w:after="0" w:line="264" w:lineRule="auto"/>
        <w:rPr>
          <w:rFonts w:ascii="Arial Narrow" w:eastAsia="Cambria Math" w:hAnsi="Arial Narrow" w:cs="Arial"/>
          <w:b/>
          <w:bCs/>
          <w:sz w:val="26"/>
          <w:szCs w:val="26"/>
          <w:lang w:val="es-ES_tradnl" w:eastAsia="es-ES"/>
        </w:rPr>
      </w:pPr>
    </w:p>
    <w:p w14:paraId="337325AC" w14:textId="77777777" w:rsidR="00766113" w:rsidRPr="00766113" w:rsidRDefault="00766113" w:rsidP="00766113">
      <w:pPr>
        <w:overflowPunct w:val="0"/>
        <w:autoSpaceDE w:val="0"/>
        <w:autoSpaceDN w:val="0"/>
        <w:adjustRightInd w:val="0"/>
        <w:spacing w:after="0" w:line="264" w:lineRule="auto"/>
        <w:rPr>
          <w:rFonts w:ascii="Arial Narrow" w:eastAsia="Cambria Math" w:hAnsi="Arial Narrow" w:cs="Arial"/>
          <w:b/>
          <w:bCs/>
          <w:sz w:val="26"/>
          <w:szCs w:val="26"/>
          <w:lang w:val="es-ES_tradnl" w:eastAsia="es-ES"/>
        </w:rPr>
      </w:pPr>
    </w:p>
    <w:p w14:paraId="63790D0E" w14:textId="77777777" w:rsidR="00766113" w:rsidRPr="00766113" w:rsidRDefault="00766113" w:rsidP="00766113">
      <w:pPr>
        <w:overflowPunct w:val="0"/>
        <w:autoSpaceDE w:val="0"/>
        <w:autoSpaceDN w:val="0"/>
        <w:adjustRightInd w:val="0"/>
        <w:spacing w:after="0" w:line="264" w:lineRule="auto"/>
        <w:rPr>
          <w:rFonts w:ascii="Arial Narrow" w:eastAsia="Cambria Math" w:hAnsi="Arial Narrow" w:cs="Arial"/>
          <w:b/>
          <w:bCs/>
          <w:sz w:val="26"/>
          <w:szCs w:val="26"/>
          <w:lang w:val="es-ES_tradnl" w:eastAsia="es-ES"/>
        </w:rPr>
      </w:pPr>
    </w:p>
    <w:p w14:paraId="2EA195B0" w14:textId="535F5292" w:rsidR="000B37BE" w:rsidRPr="00766113" w:rsidRDefault="00766113" w:rsidP="00766113">
      <w:pPr>
        <w:overflowPunct w:val="0"/>
        <w:autoSpaceDE w:val="0"/>
        <w:autoSpaceDN w:val="0"/>
        <w:adjustRightInd w:val="0"/>
        <w:spacing w:after="0" w:line="264" w:lineRule="auto"/>
        <w:jc w:val="center"/>
        <w:rPr>
          <w:rFonts w:ascii="Arial Narrow" w:eastAsia="Cambria Math" w:hAnsi="Arial Narrow" w:cs="Cambria Math"/>
          <w:sz w:val="26"/>
          <w:szCs w:val="26"/>
          <w:lang w:val="es-ES_tradnl" w:eastAsia="es-ES"/>
        </w:rPr>
      </w:pPr>
      <w:r w:rsidRPr="00766113">
        <w:rPr>
          <w:rFonts w:ascii="Arial Narrow" w:eastAsia="Cambria Math" w:hAnsi="Arial Narrow" w:cs="Arial"/>
          <w:b/>
          <w:bCs/>
          <w:sz w:val="26"/>
          <w:szCs w:val="26"/>
          <w:lang w:val="es-ES_tradnl" w:eastAsia="es-ES"/>
        </w:rPr>
        <w:t>EDDER JIMMY SÁNCHEZ CALAMBÁS</w:t>
      </w:r>
    </w:p>
    <w:sectPr w:rsidR="000B37BE" w:rsidRPr="00766113" w:rsidSect="00766113">
      <w:head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A7D89" w14:textId="77777777" w:rsidR="00E60BF1" w:rsidRDefault="00E60BF1" w:rsidP="00A74900">
      <w:pPr>
        <w:spacing w:after="0" w:line="240" w:lineRule="auto"/>
      </w:pPr>
      <w:r>
        <w:separator/>
      </w:r>
    </w:p>
  </w:endnote>
  <w:endnote w:type="continuationSeparator" w:id="0">
    <w:p w14:paraId="4EAD9E94" w14:textId="77777777" w:rsidR="00E60BF1" w:rsidRDefault="00E60BF1" w:rsidP="00A74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DA7C6" w14:textId="77777777" w:rsidR="00E60BF1" w:rsidRDefault="00E60BF1" w:rsidP="00A74900">
      <w:pPr>
        <w:spacing w:after="0" w:line="240" w:lineRule="auto"/>
      </w:pPr>
      <w:r>
        <w:separator/>
      </w:r>
    </w:p>
  </w:footnote>
  <w:footnote w:type="continuationSeparator" w:id="0">
    <w:p w14:paraId="1084035D" w14:textId="77777777" w:rsidR="00E60BF1" w:rsidRDefault="00E60BF1" w:rsidP="00A74900">
      <w:pPr>
        <w:spacing w:after="0" w:line="240" w:lineRule="auto"/>
      </w:pPr>
      <w:r>
        <w:continuationSeparator/>
      </w:r>
    </w:p>
  </w:footnote>
  <w:footnote w:id="1">
    <w:p w14:paraId="153205A6" w14:textId="77777777" w:rsidR="00DB12FE" w:rsidRPr="00705AEC" w:rsidRDefault="00DB12FE" w:rsidP="00705AEC">
      <w:pPr>
        <w:pStyle w:val="Textonotapie"/>
        <w:jc w:val="both"/>
        <w:rPr>
          <w:rFonts w:ascii="Arial" w:hAnsi="Arial" w:cs="Arial"/>
          <w:sz w:val="18"/>
          <w:szCs w:val="16"/>
        </w:rPr>
      </w:pPr>
      <w:r w:rsidRPr="00705AEC">
        <w:rPr>
          <w:rStyle w:val="Refdenotaalpie"/>
          <w:rFonts w:ascii="Arial" w:hAnsi="Arial" w:cs="Arial"/>
          <w:sz w:val="18"/>
          <w:szCs w:val="16"/>
        </w:rPr>
        <w:footnoteRef/>
      </w:r>
      <w:r w:rsidRPr="00705AEC">
        <w:rPr>
          <w:rFonts w:ascii="Arial" w:hAnsi="Arial" w:cs="Arial"/>
          <w:sz w:val="18"/>
          <w:szCs w:val="16"/>
        </w:rPr>
        <w:t xml:space="preserve"> Documento 01 del cuaderno de primera instancia.</w:t>
      </w:r>
    </w:p>
  </w:footnote>
  <w:footnote w:id="2">
    <w:p w14:paraId="3B0F8107" w14:textId="77777777" w:rsidR="00DB12FE" w:rsidRPr="00705AEC" w:rsidRDefault="00DB12FE" w:rsidP="00705AEC">
      <w:pPr>
        <w:pStyle w:val="Textonotapie"/>
        <w:jc w:val="both"/>
        <w:rPr>
          <w:rFonts w:ascii="Arial" w:hAnsi="Arial" w:cs="Arial"/>
          <w:sz w:val="18"/>
          <w:szCs w:val="16"/>
        </w:rPr>
      </w:pPr>
      <w:r w:rsidRPr="00705AEC">
        <w:rPr>
          <w:rStyle w:val="Refdenotaalpie"/>
          <w:rFonts w:ascii="Arial" w:hAnsi="Arial" w:cs="Arial"/>
          <w:sz w:val="18"/>
          <w:szCs w:val="16"/>
        </w:rPr>
        <w:footnoteRef/>
      </w:r>
      <w:r w:rsidRPr="00705AEC">
        <w:rPr>
          <w:rFonts w:ascii="Arial" w:hAnsi="Arial" w:cs="Arial"/>
          <w:sz w:val="18"/>
          <w:szCs w:val="16"/>
        </w:rPr>
        <w:t xml:space="preserve"> Archivo 13 del cuaderno de primera instancia</w:t>
      </w:r>
    </w:p>
  </w:footnote>
  <w:footnote w:id="3">
    <w:p w14:paraId="5CD5CD92" w14:textId="77777777" w:rsidR="00DB12FE" w:rsidRPr="00705AEC" w:rsidRDefault="00DB12FE" w:rsidP="00705AEC">
      <w:pPr>
        <w:pStyle w:val="Textonotapie"/>
        <w:jc w:val="both"/>
        <w:rPr>
          <w:rFonts w:ascii="Arial" w:hAnsi="Arial" w:cs="Arial"/>
          <w:sz w:val="18"/>
          <w:szCs w:val="16"/>
        </w:rPr>
      </w:pPr>
      <w:r w:rsidRPr="00705AEC">
        <w:rPr>
          <w:rStyle w:val="Refdenotaalpie"/>
          <w:rFonts w:ascii="Arial" w:hAnsi="Arial" w:cs="Arial"/>
          <w:sz w:val="18"/>
          <w:szCs w:val="16"/>
        </w:rPr>
        <w:footnoteRef/>
      </w:r>
      <w:r w:rsidRPr="00705AEC">
        <w:rPr>
          <w:rFonts w:ascii="Arial" w:hAnsi="Arial" w:cs="Arial"/>
          <w:sz w:val="18"/>
          <w:szCs w:val="16"/>
        </w:rPr>
        <w:t xml:space="preserve"> Archivo 04 de la carpeta “</w:t>
      </w:r>
      <w:proofErr w:type="spellStart"/>
      <w:r w:rsidRPr="00705AEC">
        <w:rPr>
          <w:rFonts w:ascii="Arial" w:hAnsi="Arial" w:cs="Arial"/>
          <w:sz w:val="18"/>
          <w:szCs w:val="16"/>
        </w:rPr>
        <w:t>Acutacionesacontinuacionnulidad</w:t>
      </w:r>
      <w:proofErr w:type="spellEnd"/>
      <w:r w:rsidRPr="00705AEC">
        <w:rPr>
          <w:rFonts w:ascii="Arial" w:hAnsi="Arial" w:cs="Arial"/>
          <w:sz w:val="18"/>
          <w:szCs w:val="16"/>
        </w:rPr>
        <w:t xml:space="preserve"> (sic)” del cuaderno de primera instancia</w:t>
      </w:r>
    </w:p>
  </w:footnote>
  <w:footnote w:id="4">
    <w:p w14:paraId="113C46B0" w14:textId="77777777" w:rsidR="00DB12FE" w:rsidRPr="00705AEC" w:rsidRDefault="00DB12FE" w:rsidP="00705AEC">
      <w:pPr>
        <w:pStyle w:val="Textonotapie"/>
        <w:jc w:val="both"/>
        <w:rPr>
          <w:rFonts w:ascii="Arial" w:hAnsi="Arial" w:cs="Arial"/>
          <w:sz w:val="18"/>
          <w:szCs w:val="16"/>
        </w:rPr>
      </w:pPr>
      <w:r w:rsidRPr="00705AEC">
        <w:rPr>
          <w:rStyle w:val="Refdenotaalpie"/>
          <w:rFonts w:ascii="Arial" w:hAnsi="Arial" w:cs="Arial"/>
          <w:sz w:val="18"/>
          <w:szCs w:val="16"/>
        </w:rPr>
        <w:footnoteRef/>
      </w:r>
      <w:r w:rsidRPr="00705AEC">
        <w:rPr>
          <w:rFonts w:ascii="Arial" w:hAnsi="Arial" w:cs="Arial"/>
          <w:sz w:val="18"/>
          <w:szCs w:val="16"/>
        </w:rPr>
        <w:t xml:space="preserve"> Archivo 07 de la carpeta “</w:t>
      </w:r>
      <w:proofErr w:type="spellStart"/>
      <w:r w:rsidRPr="00705AEC">
        <w:rPr>
          <w:rFonts w:ascii="Arial" w:hAnsi="Arial" w:cs="Arial"/>
          <w:sz w:val="18"/>
          <w:szCs w:val="16"/>
        </w:rPr>
        <w:t>Acutacionesacontinuacionnulidad</w:t>
      </w:r>
      <w:proofErr w:type="spellEnd"/>
      <w:r w:rsidRPr="00705AEC">
        <w:rPr>
          <w:rFonts w:ascii="Arial" w:hAnsi="Arial" w:cs="Arial"/>
          <w:sz w:val="18"/>
          <w:szCs w:val="16"/>
        </w:rPr>
        <w:t xml:space="preserve"> (sic)” del cuaderno de primera instancia</w:t>
      </w:r>
    </w:p>
  </w:footnote>
  <w:footnote w:id="5">
    <w:p w14:paraId="50708FF3" w14:textId="77777777" w:rsidR="00DB12FE" w:rsidRPr="00705AEC" w:rsidRDefault="00DB12FE" w:rsidP="00705AEC">
      <w:pPr>
        <w:pStyle w:val="Textonotapie"/>
        <w:jc w:val="both"/>
        <w:rPr>
          <w:rFonts w:ascii="Arial" w:hAnsi="Arial" w:cs="Arial"/>
          <w:i/>
          <w:iCs/>
          <w:sz w:val="18"/>
          <w:szCs w:val="16"/>
        </w:rPr>
      </w:pPr>
      <w:r w:rsidRPr="00705AEC">
        <w:rPr>
          <w:rStyle w:val="Refdenotaalpie"/>
          <w:rFonts w:ascii="Arial" w:hAnsi="Arial" w:cs="Arial"/>
          <w:sz w:val="18"/>
          <w:szCs w:val="16"/>
        </w:rPr>
        <w:footnoteRef/>
      </w:r>
      <w:r w:rsidRPr="00705AEC">
        <w:rPr>
          <w:rFonts w:ascii="Arial" w:hAnsi="Arial" w:cs="Arial"/>
          <w:sz w:val="18"/>
          <w:szCs w:val="16"/>
        </w:rPr>
        <w:t xml:space="preserve"> Cfr. Corte Constitucional. Sentencia T-053 del 2020. </w:t>
      </w:r>
    </w:p>
  </w:footnote>
  <w:footnote w:id="6">
    <w:p w14:paraId="094F3818" w14:textId="77777777" w:rsidR="00DB12FE" w:rsidRPr="00705AEC" w:rsidRDefault="00DB12FE" w:rsidP="00705AEC">
      <w:pPr>
        <w:pStyle w:val="Textonotapie"/>
        <w:jc w:val="both"/>
        <w:rPr>
          <w:rFonts w:ascii="Arial" w:hAnsi="Arial" w:cs="Arial"/>
          <w:sz w:val="18"/>
          <w:szCs w:val="16"/>
        </w:rPr>
      </w:pPr>
      <w:r w:rsidRPr="00705AEC">
        <w:rPr>
          <w:rStyle w:val="Refdenotaalpie"/>
          <w:rFonts w:ascii="Arial" w:hAnsi="Arial" w:cs="Arial"/>
          <w:sz w:val="18"/>
          <w:szCs w:val="16"/>
        </w:rPr>
        <w:footnoteRef/>
      </w:r>
      <w:r w:rsidRPr="00705AEC">
        <w:rPr>
          <w:rFonts w:ascii="Arial" w:hAnsi="Arial" w:cs="Arial"/>
          <w:sz w:val="18"/>
          <w:szCs w:val="16"/>
        </w:rPr>
        <w:t xml:space="preserve"> Cfr. Corte Constitucional Sentencia SU-080 de 2020. </w:t>
      </w:r>
    </w:p>
  </w:footnote>
  <w:footnote w:id="7">
    <w:p w14:paraId="3F27A9E4" w14:textId="77777777" w:rsidR="00DB12FE" w:rsidRPr="00705AEC" w:rsidRDefault="00DB12FE" w:rsidP="00705AEC">
      <w:pPr>
        <w:pStyle w:val="Textonotapie"/>
        <w:jc w:val="both"/>
        <w:rPr>
          <w:rFonts w:ascii="Arial" w:hAnsi="Arial" w:cs="Arial"/>
          <w:sz w:val="18"/>
          <w:szCs w:val="16"/>
        </w:rPr>
      </w:pPr>
      <w:r w:rsidRPr="00705AEC">
        <w:rPr>
          <w:rStyle w:val="Refdenotaalpie"/>
          <w:rFonts w:ascii="Arial" w:hAnsi="Arial" w:cs="Arial"/>
          <w:sz w:val="18"/>
          <w:szCs w:val="16"/>
        </w:rPr>
        <w:footnoteRef/>
      </w:r>
      <w:r w:rsidRPr="00705AEC">
        <w:rPr>
          <w:rFonts w:ascii="Arial" w:hAnsi="Arial" w:cs="Arial"/>
          <w:sz w:val="18"/>
          <w:szCs w:val="16"/>
        </w:rPr>
        <w:t xml:space="preserve"> Folios 32 y 33 del documento 01 de la carpeta “01cuadernoprincipal”</w:t>
      </w:r>
    </w:p>
  </w:footnote>
  <w:footnote w:id="8">
    <w:p w14:paraId="6FAD5A01" w14:textId="77777777" w:rsidR="00DB12FE" w:rsidRPr="00705AEC" w:rsidRDefault="00DB12FE" w:rsidP="00705AEC">
      <w:pPr>
        <w:pStyle w:val="Textonotapie"/>
        <w:jc w:val="both"/>
        <w:rPr>
          <w:rFonts w:ascii="Arial" w:hAnsi="Arial" w:cs="Arial"/>
          <w:sz w:val="18"/>
          <w:szCs w:val="16"/>
        </w:rPr>
      </w:pPr>
      <w:r w:rsidRPr="00705AEC">
        <w:rPr>
          <w:rStyle w:val="Refdenotaalpie"/>
          <w:rFonts w:ascii="Arial" w:hAnsi="Arial" w:cs="Arial"/>
          <w:sz w:val="18"/>
          <w:szCs w:val="16"/>
        </w:rPr>
        <w:footnoteRef/>
      </w:r>
      <w:r w:rsidRPr="00705AEC">
        <w:rPr>
          <w:rFonts w:ascii="Arial" w:hAnsi="Arial" w:cs="Arial"/>
          <w:sz w:val="18"/>
          <w:szCs w:val="16"/>
        </w:rPr>
        <w:t xml:space="preserve"> Folio 46 del documento 01 de la carpeta “01cuadernoprincipal”</w:t>
      </w:r>
    </w:p>
  </w:footnote>
  <w:footnote w:id="9">
    <w:p w14:paraId="6862D1D2" w14:textId="77777777" w:rsidR="00DB12FE" w:rsidRPr="00705AEC" w:rsidRDefault="00DB12FE" w:rsidP="00705AEC">
      <w:pPr>
        <w:pStyle w:val="Textonotapie"/>
        <w:jc w:val="both"/>
        <w:rPr>
          <w:rFonts w:ascii="Arial" w:hAnsi="Arial" w:cs="Arial"/>
          <w:sz w:val="18"/>
          <w:szCs w:val="16"/>
        </w:rPr>
      </w:pPr>
      <w:r w:rsidRPr="00705AEC">
        <w:rPr>
          <w:rStyle w:val="Refdenotaalpie"/>
          <w:rFonts w:ascii="Arial" w:hAnsi="Arial" w:cs="Arial"/>
          <w:sz w:val="18"/>
          <w:szCs w:val="16"/>
        </w:rPr>
        <w:footnoteRef/>
      </w:r>
      <w:r w:rsidRPr="00705AEC">
        <w:rPr>
          <w:rFonts w:ascii="Arial" w:hAnsi="Arial" w:cs="Arial"/>
          <w:sz w:val="18"/>
          <w:szCs w:val="16"/>
        </w:rPr>
        <w:t xml:space="preserve"> Folio 55 del documento 01 de la carpeta “01cuadernoprincipal”</w:t>
      </w:r>
    </w:p>
  </w:footnote>
  <w:footnote w:id="10">
    <w:p w14:paraId="32185010" w14:textId="77777777" w:rsidR="00DB12FE" w:rsidRPr="00705AEC" w:rsidRDefault="00DB12FE" w:rsidP="00705AEC">
      <w:pPr>
        <w:pStyle w:val="Textonotapie"/>
        <w:jc w:val="both"/>
        <w:rPr>
          <w:rFonts w:ascii="Arial" w:hAnsi="Arial" w:cs="Arial"/>
          <w:sz w:val="18"/>
          <w:szCs w:val="16"/>
        </w:rPr>
      </w:pPr>
      <w:r w:rsidRPr="00705AEC">
        <w:rPr>
          <w:rStyle w:val="Refdenotaalpie"/>
          <w:rFonts w:ascii="Arial" w:hAnsi="Arial" w:cs="Arial"/>
          <w:sz w:val="18"/>
          <w:szCs w:val="16"/>
        </w:rPr>
        <w:footnoteRef/>
      </w:r>
      <w:r w:rsidRPr="00705AEC">
        <w:rPr>
          <w:rFonts w:ascii="Arial" w:hAnsi="Arial" w:cs="Arial"/>
          <w:sz w:val="18"/>
          <w:szCs w:val="16"/>
        </w:rPr>
        <w:t xml:space="preserve"> Folios 57, 58 y 67 del documento 01 de la carpeta “01cuadernoprincipal”</w:t>
      </w:r>
    </w:p>
  </w:footnote>
  <w:footnote w:id="11">
    <w:p w14:paraId="69C4496E" w14:textId="77777777" w:rsidR="00DB12FE" w:rsidRPr="00705AEC" w:rsidRDefault="00DB12FE" w:rsidP="00705AEC">
      <w:pPr>
        <w:pStyle w:val="Textonotapie"/>
        <w:jc w:val="both"/>
        <w:rPr>
          <w:rFonts w:ascii="Arial" w:hAnsi="Arial" w:cs="Arial"/>
          <w:sz w:val="18"/>
          <w:szCs w:val="16"/>
        </w:rPr>
      </w:pPr>
      <w:r w:rsidRPr="00705AEC">
        <w:rPr>
          <w:rStyle w:val="Refdenotaalpie"/>
          <w:rFonts w:ascii="Arial" w:hAnsi="Arial" w:cs="Arial"/>
          <w:sz w:val="18"/>
          <w:szCs w:val="16"/>
        </w:rPr>
        <w:footnoteRef/>
      </w:r>
      <w:r w:rsidRPr="00705AEC">
        <w:rPr>
          <w:rFonts w:ascii="Arial" w:hAnsi="Arial" w:cs="Arial"/>
          <w:sz w:val="18"/>
          <w:szCs w:val="16"/>
        </w:rPr>
        <w:t xml:space="preserve"> Folio 110 del documento 01 de la carpeta “01cuadernoprincipal”</w:t>
      </w:r>
    </w:p>
  </w:footnote>
  <w:footnote w:id="12">
    <w:p w14:paraId="2A41F613" w14:textId="77777777" w:rsidR="00DB12FE" w:rsidRPr="00705AEC" w:rsidRDefault="00DB12FE" w:rsidP="00705AEC">
      <w:pPr>
        <w:pStyle w:val="Textonotapie"/>
        <w:jc w:val="both"/>
        <w:rPr>
          <w:rFonts w:ascii="Arial" w:hAnsi="Arial" w:cs="Arial"/>
          <w:sz w:val="18"/>
          <w:szCs w:val="16"/>
        </w:rPr>
      </w:pPr>
      <w:r w:rsidRPr="00705AEC">
        <w:rPr>
          <w:rStyle w:val="Refdenotaalpie"/>
          <w:rFonts w:ascii="Arial" w:hAnsi="Arial" w:cs="Arial"/>
          <w:sz w:val="18"/>
          <w:szCs w:val="16"/>
        </w:rPr>
        <w:footnoteRef/>
      </w:r>
      <w:r w:rsidRPr="00705AEC">
        <w:rPr>
          <w:rFonts w:ascii="Arial" w:hAnsi="Arial" w:cs="Arial"/>
          <w:sz w:val="18"/>
          <w:szCs w:val="16"/>
        </w:rPr>
        <w:t xml:space="preserve"> Folio 113 del documento 01 de la carpeta “01cuadernoprincipal”</w:t>
      </w:r>
    </w:p>
  </w:footnote>
  <w:footnote w:id="13">
    <w:p w14:paraId="3F8A0D12" w14:textId="77777777" w:rsidR="00DB12FE" w:rsidRPr="00705AEC" w:rsidRDefault="00DB12FE" w:rsidP="00705AEC">
      <w:pPr>
        <w:pStyle w:val="Textonotapie"/>
        <w:jc w:val="both"/>
        <w:rPr>
          <w:rFonts w:ascii="Arial" w:hAnsi="Arial" w:cs="Arial"/>
          <w:sz w:val="18"/>
          <w:szCs w:val="16"/>
        </w:rPr>
      </w:pPr>
      <w:r w:rsidRPr="00705AEC">
        <w:rPr>
          <w:rStyle w:val="Refdenotaalpie"/>
          <w:rFonts w:ascii="Arial" w:hAnsi="Arial" w:cs="Arial"/>
          <w:sz w:val="18"/>
          <w:szCs w:val="16"/>
        </w:rPr>
        <w:footnoteRef/>
      </w:r>
      <w:r w:rsidRPr="00705AEC">
        <w:rPr>
          <w:rFonts w:ascii="Arial" w:hAnsi="Arial" w:cs="Arial"/>
          <w:sz w:val="18"/>
          <w:szCs w:val="16"/>
        </w:rPr>
        <w:t xml:space="preserve"> Folios 114 y 115 del documento 01 de la carpeta “01cuadernoprincipal”</w:t>
      </w:r>
    </w:p>
  </w:footnote>
  <w:footnote w:id="14">
    <w:p w14:paraId="2E244109" w14:textId="77777777" w:rsidR="00DB12FE" w:rsidRPr="00705AEC" w:rsidRDefault="00DB12FE" w:rsidP="00705AEC">
      <w:pPr>
        <w:pStyle w:val="Textonotapie"/>
        <w:jc w:val="both"/>
        <w:rPr>
          <w:rFonts w:ascii="Arial" w:hAnsi="Arial" w:cs="Arial"/>
          <w:sz w:val="18"/>
          <w:szCs w:val="16"/>
        </w:rPr>
      </w:pPr>
      <w:r w:rsidRPr="00705AEC">
        <w:rPr>
          <w:rStyle w:val="Refdenotaalpie"/>
          <w:rFonts w:ascii="Arial" w:hAnsi="Arial" w:cs="Arial"/>
          <w:sz w:val="18"/>
          <w:szCs w:val="16"/>
        </w:rPr>
        <w:footnoteRef/>
      </w:r>
      <w:r w:rsidRPr="00705AEC">
        <w:rPr>
          <w:rFonts w:ascii="Arial" w:hAnsi="Arial" w:cs="Arial"/>
          <w:sz w:val="18"/>
          <w:szCs w:val="16"/>
        </w:rPr>
        <w:t xml:space="preserve"> Folios 26 y 27 del documento 01 de la carpeta “02cuadernoacumulado”</w:t>
      </w:r>
    </w:p>
  </w:footnote>
  <w:footnote w:id="15">
    <w:p w14:paraId="3FDFB369" w14:textId="77777777" w:rsidR="00DB12FE" w:rsidRPr="00705AEC" w:rsidRDefault="00DB12FE" w:rsidP="00705AEC">
      <w:pPr>
        <w:pStyle w:val="Textonotapie"/>
        <w:jc w:val="both"/>
        <w:rPr>
          <w:rFonts w:ascii="Arial" w:hAnsi="Arial" w:cs="Arial"/>
          <w:sz w:val="18"/>
          <w:szCs w:val="16"/>
        </w:rPr>
      </w:pPr>
      <w:r w:rsidRPr="00705AEC">
        <w:rPr>
          <w:rStyle w:val="Refdenotaalpie"/>
          <w:rFonts w:ascii="Arial" w:hAnsi="Arial" w:cs="Arial"/>
          <w:sz w:val="18"/>
          <w:szCs w:val="16"/>
        </w:rPr>
        <w:footnoteRef/>
      </w:r>
      <w:r w:rsidRPr="00705AEC">
        <w:rPr>
          <w:rFonts w:ascii="Arial" w:hAnsi="Arial" w:cs="Arial"/>
          <w:sz w:val="18"/>
          <w:szCs w:val="16"/>
        </w:rPr>
        <w:t xml:space="preserve"> Folio 29 del documento 01 de la carpeta “02cuadernoacumulado”</w:t>
      </w:r>
    </w:p>
  </w:footnote>
  <w:footnote w:id="16">
    <w:p w14:paraId="03F2A561" w14:textId="77777777" w:rsidR="00DB12FE" w:rsidRPr="00705AEC" w:rsidRDefault="00DB12FE" w:rsidP="00705AEC">
      <w:pPr>
        <w:pStyle w:val="Textonotapie"/>
        <w:jc w:val="both"/>
        <w:rPr>
          <w:rFonts w:ascii="Arial" w:hAnsi="Arial" w:cs="Arial"/>
          <w:sz w:val="18"/>
          <w:szCs w:val="16"/>
        </w:rPr>
      </w:pPr>
      <w:r w:rsidRPr="00705AEC">
        <w:rPr>
          <w:rStyle w:val="Refdenotaalpie"/>
          <w:rFonts w:ascii="Arial" w:hAnsi="Arial" w:cs="Arial"/>
          <w:sz w:val="18"/>
          <w:szCs w:val="16"/>
        </w:rPr>
        <w:footnoteRef/>
      </w:r>
      <w:r w:rsidRPr="00705AEC">
        <w:rPr>
          <w:rFonts w:ascii="Arial" w:hAnsi="Arial" w:cs="Arial"/>
          <w:sz w:val="18"/>
          <w:szCs w:val="16"/>
        </w:rPr>
        <w:t xml:space="preserve"> Folios</w:t>
      </w:r>
      <w:r w:rsidR="00885CB9" w:rsidRPr="00705AEC">
        <w:rPr>
          <w:rFonts w:ascii="Arial" w:hAnsi="Arial" w:cs="Arial"/>
          <w:sz w:val="18"/>
          <w:szCs w:val="16"/>
        </w:rPr>
        <w:t xml:space="preserve"> 30</w:t>
      </w:r>
      <w:r w:rsidRPr="00705AEC">
        <w:rPr>
          <w:rFonts w:ascii="Arial" w:hAnsi="Arial" w:cs="Arial"/>
          <w:sz w:val="18"/>
          <w:szCs w:val="16"/>
        </w:rPr>
        <w:t xml:space="preserve"> a 32 del documento 01 de la carpeta “02cuadernoacumulado”</w:t>
      </w:r>
    </w:p>
  </w:footnote>
  <w:footnote w:id="17">
    <w:p w14:paraId="0EBF32BD" w14:textId="77777777" w:rsidR="00DB12FE" w:rsidRPr="00705AEC" w:rsidRDefault="00DB12FE" w:rsidP="00705AEC">
      <w:pPr>
        <w:pStyle w:val="Textonotapie"/>
        <w:jc w:val="both"/>
        <w:rPr>
          <w:rFonts w:ascii="Arial" w:hAnsi="Arial" w:cs="Arial"/>
          <w:sz w:val="18"/>
          <w:szCs w:val="16"/>
        </w:rPr>
      </w:pPr>
      <w:r w:rsidRPr="00705AEC">
        <w:rPr>
          <w:rStyle w:val="Refdenotaalpie"/>
          <w:rFonts w:ascii="Arial" w:hAnsi="Arial" w:cs="Arial"/>
          <w:sz w:val="18"/>
          <w:szCs w:val="16"/>
        </w:rPr>
        <w:footnoteRef/>
      </w:r>
      <w:r w:rsidRPr="00705AEC">
        <w:rPr>
          <w:rFonts w:ascii="Arial" w:hAnsi="Arial" w:cs="Arial"/>
          <w:sz w:val="18"/>
          <w:szCs w:val="16"/>
        </w:rPr>
        <w:t xml:space="preserve"> Folio 33 del documento 01 de la carpeta “02cuadernoacumulado”</w:t>
      </w:r>
    </w:p>
  </w:footnote>
  <w:footnote w:id="18">
    <w:p w14:paraId="580A2E7D" w14:textId="77777777" w:rsidR="00DB12FE" w:rsidRPr="00705AEC" w:rsidRDefault="00DB12FE" w:rsidP="00705AEC">
      <w:pPr>
        <w:pStyle w:val="Textonotapie"/>
        <w:jc w:val="both"/>
        <w:rPr>
          <w:rFonts w:ascii="Arial" w:hAnsi="Arial" w:cs="Arial"/>
          <w:sz w:val="18"/>
          <w:szCs w:val="16"/>
        </w:rPr>
      </w:pPr>
      <w:r w:rsidRPr="00705AEC">
        <w:rPr>
          <w:rStyle w:val="Refdenotaalpie"/>
          <w:rFonts w:ascii="Arial" w:hAnsi="Arial" w:cs="Arial"/>
          <w:sz w:val="18"/>
          <w:szCs w:val="16"/>
        </w:rPr>
        <w:footnoteRef/>
      </w:r>
      <w:r w:rsidRPr="00705AEC">
        <w:rPr>
          <w:rFonts w:ascii="Arial" w:hAnsi="Arial" w:cs="Arial"/>
          <w:sz w:val="18"/>
          <w:szCs w:val="16"/>
        </w:rPr>
        <w:t xml:space="preserve"> Folio 34 del documento 01 de la carpeta “02cuadernoacumulado”</w:t>
      </w:r>
    </w:p>
  </w:footnote>
  <w:footnote w:id="19">
    <w:p w14:paraId="19A6433C" w14:textId="77777777" w:rsidR="00DB12FE" w:rsidRPr="00705AEC" w:rsidRDefault="00DB12FE" w:rsidP="00705AEC">
      <w:pPr>
        <w:pStyle w:val="Textonotapie"/>
        <w:jc w:val="both"/>
        <w:rPr>
          <w:rFonts w:ascii="Arial" w:hAnsi="Arial" w:cs="Arial"/>
          <w:sz w:val="18"/>
          <w:szCs w:val="16"/>
        </w:rPr>
      </w:pPr>
      <w:r w:rsidRPr="00705AEC">
        <w:rPr>
          <w:rStyle w:val="Refdenotaalpie"/>
          <w:rFonts w:ascii="Arial" w:hAnsi="Arial" w:cs="Arial"/>
          <w:sz w:val="18"/>
          <w:szCs w:val="16"/>
        </w:rPr>
        <w:footnoteRef/>
      </w:r>
      <w:r w:rsidRPr="00705AEC">
        <w:rPr>
          <w:rFonts w:ascii="Arial" w:hAnsi="Arial" w:cs="Arial"/>
          <w:sz w:val="18"/>
          <w:szCs w:val="16"/>
        </w:rPr>
        <w:t xml:space="preserve"> Folio 38 del documento 01 de la carpeta “02cuadernoacumulado”</w:t>
      </w:r>
    </w:p>
  </w:footnote>
  <w:footnote w:id="20">
    <w:p w14:paraId="1A6E15C3" w14:textId="77777777" w:rsidR="00DB12FE" w:rsidRPr="00705AEC" w:rsidRDefault="00DB12FE" w:rsidP="00705AEC">
      <w:pPr>
        <w:pStyle w:val="Textonotapie"/>
        <w:jc w:val="both"/>
        <w:rPr>
          <w:rFonts w:ascii="Arial" w:hAnsi="Arial" w:cs="Arial"/>
          <w:sz w:val="18"/>
          <w:szCs w:val="16"/>
        </w:rPr>
      </w:pPr>
      <w:r w:rsidRPr="00705AEC">
        <w:rPr>
          <w:rStyle w:val="Refdenotaalpie"/>
          <w:rFonts w:ascii="Arial" w:hAnsi="Arial" w:cs="Arial"/>
          <w:sz w:val="18"/>
          <w:szCs w:val="16"/>
        </w:rPr>
        <w:footnoteRef/>
      </w:r>
      <w:r w:rsidRPr="00705AEC">
        <w:rPr>
          <w:rFonts w:ascii="Arial" w:hAnsi="Arial" w:cs="Arial"/>
          <w:sz w:val="18"/>
          <w:szCs w:val="16"/>
        </w:rPr>
        <w:t xml:space="preserve"> Folio 39 del documento 01 de la carpeta “02cuadernoacumulado”</w:t>
      </w:r>
    </w:p>
  </w:footnote>
  <w:footnote w:id="21">
    <w:p w14:paraId="0C459FD4" w14:textId="77777777" w:rsidR="00DB12FE" w:rsidRPr="00705AEC" w:rsidRDefault="00DB12FE" w:rsidP="00705AEC">
      <w:pPr>
        <w:pStyle w:val="Textonotapie"/>
        <w:jc w:val="both"/>
        <w:rPr>
          <w:rFonts w:ascii="Arial" w:hAnsi="Arial" w:cs="Arial"/>
          <w:sz w:val="18"/>
          <w:szCs w:val="16"/>
        </w:rPr>
      </w:pPr>
      <w:r w:rsidRPr="00705AEC">
        <w:rPr>
          <w:rStyle w:val="Refdenotaalpie"/>
          <w:rFonts w:ascii="Arial" w:hAnsi="Arial" w:cs="Arial"/>
          <w:sz w:val="18"/>
          <w:szCs w:val="16"/>
        </w:rPr>
        <w:footnoteRef/>
      </w:r>
      <w:r w:rsidRPr="00705AEC">
        <w:rPr>
          <w:rFonts w:ascii="Arial" w:hAnsi="Arial" w:cs="Arial"/>
          <w:sz w:val="18"/>
          <w:szCs w:val="16"/>
        </w:rPr>
        <w:t xml:space="preserve"> Folio 41 del documento 01 de la carpeta “02cuadernoacumulado”</w:t>
      </w:r>
    </w:p>
  </w:footnote>
  <w:footnote w:id="22">
    <w:p w14:paraId="66112E27" w14:textId="77777777" w:rsidR="00DB12FE" w:rsidRPr="00705AEC" w:rsidRDefault="00DB12FE" w:rsidP="00705AEC">
      <w:pPr>
        <w:pStyle w:val="Textonotapie"/>
        <w:jc w:val="both"/>
        <w:rPr>
          <w:rFonts w:ascii="Arial" w:hAnsi="Arial" w:cs="Arial"/>
          <w:sz w:val="18"/>
          <w:szCs w:val="16"/>
        </w:rPr>
      </w:pPr>
      <w:r w:rsidRPr="00705AEC">
        <w:rPr>
          <w:rStyle w:val="Refdenotaalpie"/>
          <w:rFonts w:ascii="Arial" w:hAnsi="Arial" w:cs="Arial"/>
          <w:sz w:val="18"/>
          <w:szCs w:val="16"/>
        </w:rPr>
        <w:footnoteRef/>
      </w:r>
      <w:r w:rsidRPr="00705AEC">
        <w:rPr>
          <w:rFonts w:ascii="Arial" w:hAnsi="Arial" w:cs="Arial"/>
          <w:sz w:val="18"/>
          <w:szCs w:val="16"/>
        </w:rPr>
        <w:t xml:space="preserve"> Folio 43 del documento 01 de la carpeta “02cuadernoacumulado”</w:t>
      </w:r>
    </w:p>
  </w:footnote>
  <w:footnote w:id="23">
    <w:p w14:paraId="3C247977" w14:textId="122BDE84" w:rsidR="00DB12FE" w:rsidRPr="00705AEC" w:rsidRDefault="00DB12FE" w:rsidP="00705AEC">
      <w:pPr>
        <w:pStyle w:val="Textonotapie"/>
        <w:jc w:val="both"/>
        <w:rPr>
          <w:rFonts w:ascii="Arial" w:hAnsi="Arial" w:cs="Arial"/>
          <w:sz w:val="18"/>
          <w:szCs w:val="16"/>
        </w:rPr>
      </w:pPr>
      <w:r w:rsidRPr="00705AEC">
        <w:rPr>
          <w:rStyle w:val="Refdenotaalpie"/>
          <w:rFonts w:ascii="Arial" w:hAnsi="Arial" w:cs="Arial"/>
          <w:sz w:val="18"/>
          <w:szCs w:val="16"/>
        </w:rPr>
        <w:footnoteRef/>
      </w:r>
      <w:r w:rsidRPr="00705AEC">
        <w:rPr>
          <w:rFonts w:ascii="Arial" w:hAnsi="Arial" w:cs="Arial"/>
          <w:sz w:val="18"/>
          <w:szCs w:val="16"/>
        </w:rPr>
        <w:t xml:space="preserve"> Folio 4</w:t>
      </w:r>
      <w:r w:rsidR="000528EA" w:rsidRPr="00705AEC">
        <w:rPr>
          <w:rFonts w:ascii="Arial" w:hAnsi="Arial" w:cs="Arial"/>
          <w:sz w:val="18"/>
          <w:szCs w:val="16"/>
        </w:rPr>
        <w:t>4</w:t>
      </w:r>
      <w:r w:rsidRPr="00705AEC">
        <w:rPr>
          <w:rFonts w:ascii="Arial" w:hAnsi="Arial" w:cs="Arial"/>
          <w:sz w:val="18"/>
          <w:szCs w:val="16"/>
        </w:rPr>
        <w:t xml:space="preserve"> del documento 01 de la carpeta “02cuadernoacumulado”</w:t>
      </w:r>
    </w:p>
  </w:footnote>
  <w:footnote w:id="24">
    <w:p w14:paraId="1355BC43" w14:textId="6FB9EADD" w:rsidR="008A1F68" w:rsidRPr="00705AEC" w:rsidRDefault="008A1F68" w:rsidP="00705AEC">
      <w:pPr>
        <w:pStyle w:val="Textonotapie"/>
        <w:jc w:val="both"/>
        <w:rPr>
          <w:rFonts w:ascii="Arial" w:hAnsi="Arial" w:cs="Arial"/>
          <w:sz w:val="18"/>
          <w:szCs w:val="16"/>
        </w:rPr>
      </w:pPr>
      <w:r w:rsidRPr="00705AEC">
        <w:rPr>
          <w:rStyle w:val="Refdenotaalpie"/>
          <w:rFonts w:ascii="Arial" w:hAnsi="Arial" w:cs="Arial"/>
          <w:sz w:val="18"/>
          <w:szCs w:val="16"/>
        </w:rPr>
        <w:footnoteRef/>
      </w:r>
      <w:r w:rsidRPr="00705AEC">
        <w:rPr>
          <w:rFonts w:ascii="Arial" w:hAnsi="Arial" w:cs="Arial"/>
          <w:sz w:val="18"/>
          <w:szCs w:val="16"/>
        </w:rPr>
        <w:t xml:space="preserve"> </w:t>
      </w:r>
      <w:r w:rsidR="0042253A" w:rsidRPr="00705AEC">
        <w:rPr>
          <w:rFonts w:ascii="Arial" w:hAnsi="Arial" w:cs="Arial"/>
          <w:sz w:val="18"/>
          <w:szCs w:val="16"/>
        </w:rPr>
        <w:t>Folio 44 del documento 01 de la carpeta “02cuadernoacumulado”.</w:t>
      </w:r>
    </w:p>
  </w:footnote>
  <w:footnote w:id="25">
    <w:p w14:paraId="05D8140E" w14:textId="2F58B4F5" w:rsidR="00A52FBC" w:rsidRPr="00705AEC" w:rsidRDefault="00A52FBC" w:rsidP="00705AEC">
      <w:pPr>
        <w:pStyle w:val="Textonotapie"/>
        <w:jc w:val="both"/>
        <w:rPr>
          <w:rFonts w:ascii="Arial" w:hAnsi="Arial" w:cs="Arial"/>
          <w:sz w:val="18"/>
          <w:szCs w:val="16"/>
        </w:rPr>
      </w:pPr>
      <w:r w:rsidRPr="00705AEC">
        <w:rPr>
          <w:rStyle w:val="Refdenotaalpie"/>
          <w:rFonts w:ascii="Arial" w:hAnsi="Arial" w:cs="Arial"/>
          <w:sz w:val="18"/>
          <w:szCs w:val="16"/>
        </w:rPr>
        <w:footnoteRef/>
      </w:r>
      <w:r w:rsidRPr="00705AEC">
        <w:rPr>
          <w:rFonts w:ascii="Arial" w:hAnsi="Arial" w:cs="Arial"/>
          <w:sz w:val="18"/>
          <w:szCs w:val="16"/>
        </w:rPr>
        <w:t xml:space="preserve"> Archivo 02 cuaderno de primera instancia.</w:t>
      </w:r>
    </w:p>
  </w:footnote>
  <w:footnote w:id="26">
    <w:p w14:paraId="4A04082A" w14:textId="28305D2A" w:rsidR="00273CF1" w:rsidRPr="00705AEC" w:rsidRDefault="00273CF1" w:rsidP="00705AEC">
      <w:pPr>
        <w:pStyle w:val="Textonotapie"/>
        <w:jc w:val="both"/>
        <w:rPr>
          <w:rFonts w:ascii="Arial" w:hAnsi="Arial" w:cs="Arial"/>
          <w:sz w:val="18"/>
          <w:szCs w:val="16"/>
        </w:rPr>
      </w:pPr>
      <w:r w:rsidRPr="00705AEC">
        <w:rPr>
          <w:rStyle w:val="Refdenotaalpie"/>
          <w:rFonts w:ascii="Arial" w:hAnsi="Arial" w:cs="Arial"/>
          <w:sz w:val="18"/>
          <w:szCs w:val="16"/>
        </w:rPr>
        <w:footnoteRef/>
      </w:r>
      <w:r w:rsidRPr="00705AEC">
        <w:rPr>
          <w:rFonts w:ascii="Arial" w:hAnsi="Arial" w:cs="Arial"/>
          <w:sz w:val="18"/>
          <w:szCs w:val="16"/>
        </w:rPr>
        <w:t xml:space="preserve"> Acuerdo PCSJA20-11517 de 15 de marzo de 2020, </w:t>
      </w:r>
      <w:r w:rsidR="000128AA" w:rsidRPr="00705AEC">
        <w:rPr>
          <w:rFonts w:ascii="Arial" w:hAnsi="Arial" w:cs="Arial"/>
          <w:sz w:val="18"/>
          <w:szCs w:val="16"/>
        </w:rPr>
        <w:t xml:space="preserve">prorrogado por el Acuerdo PCSJA20-11521 de 19 de marzo de 2020 y así sucesivamente hasta lograrse la reanudación total de términos según </w:t>
      </w:r>
      <w:r w:rsidR="00DF692F" w:rsidRPr="00705AEC">
        <w:rPr>
          <w:rFonts w:ascii="Arial" w:hAnsi="Arial" w:cs="Arial"/>
          <w:sz w:val="18"/>
          <w:szCs w:val="16"/>
        </w:rPr>
        <w:t>A</w:t>
      </w:r>
      <w:r w:rsidR="000128AA" w:rsidRPr="00705AEC">
        <w:rPr>
          <w:rFonts w:ascii="Arial" w:hAnsi="Arial" w:cs="Arial"/>
          <w:sz w:val="18"/>
          <w:szCs w:val="16"/>
        </w:rPr>
        <w:t xml:space="preserve">cuerdo </w:t>
      </w:r>
      <w:r w:rsidR="00733155" w:rsidRPr="00705AEC">
        <w:rPr>
          <w:rFonts w:ascii="Arial" w:hAnsi="Arial" w:cs="Arial"/>
          <w:sz w:val="18"/>
          <w:szCs w:val="16"/>
        </w:rPr>
        <w:t>PCSJA20-11567</w:t>
      </w:r>
      <w:r w:rsidR="00DF692F" w:rsidRPr="00705AEC">
        <w:rPr>
          <w:rFonts w:ascii="Arial" w:hAnsi="Arial" w:cs="Arial"/>
          <w:sz w:val="18"/>
          <w:szCs w:val="16"/>
        </w:rPr>
        <w:t xml:space="preserve"> </w:t>
      </w:r>
      <w:r w:rsidR="00733155" w:rsidRPr="00705AEC">
        <w:rPr>
          <w:rFonts w:ascii="Arial" w:hAnsi="Arial" w:cs="Arial"/>
          <w:sz w:val="18"/>
          <w:szCs w:val="16"/>
        </w:rPr>
        <w:t xml:space="preserve">05/06/2020, a partir del 1 de julio </w:t>
      </w:r>
      <w:r w:rsidR="00DF692F" w:rsidRPr="00705AEC">
        <w:rPr>
          <w:rFonts w:ascii="Arial" w:hAnsi="Arial" w:cs="Arial"/>
          <w:sz w:val="18"/>
          <w:szCs w:val="16"/>
        </w:rPr>
        <w:t>de ese mismo año.</w:t>
      </w:r>
    </w:p>
  </w:footnote>
  <w:footnote w:id="27">
    <w:p w14:paraId="51EF2E70" w14:textId="77777777" w:rsidR="00881C7A" w:rsidRPr="00705AEC" w:rsidRDefault="00881C7A" w:rsidP="00705AEC">
      <w:pPr>
        <w:pStyle w:val="Textonotapie"/>
        <w:jc w:val="both"/>
        <w:rPr>
          <w:rFonts w:ascii="Arial" w:hAnsi="Arial" w:cs="Arial"/>
          <w:sz w:val="18"/>
          <w:szCs w:val="16"/>
        </w:rPr>
      </w:pPr>
      <w:r w:rsidRPr="00705AEC">
        <w:rPr>
          <w:rStyle w:val="Refdenotaalpie"/>
          <w:rFonts w:ascii="Arial" w:hAnsi="Arial" w:cs="Arial"/>
          <w:sz w:val="18"/>
          <w:szCs w:val="16"/>
        </w:rPr>
        <w:footnoteRef/>
      </w:r>
      <w:r w:rsidRPr="00705AEC">
        <w:rPr>
          <w:rFonts w:ascii="Arial" w:hAnsi="Arial" w:cs="Arial"/>
          <w:sz w:val="18"/>
          <w:szCs w:val="16"/>
        </w:rPr>
        <w:t xml:space="preserve"> Sala de Casación Civil, sentencia de tutela STC5567-2017 del 24 de abril de 2017, M.P. Ariel Salazar Ramírez, radicado 66001-22-13-000-2017-00188-01</w:t>
      </w:r>
    </w:p>
  </w:footnote>
  <w:footnote w:id="28">
    <w:p w14:paraId="0AD5E995" w14:textId="3DAD2A60" w:rsidR="002A60B3" w:rsidRPr="00705AEC" w:rsidRDefault="002A60B3" w:rsidP="00705AEC">
      <w:pPr>
        <w:pStyle w:val="Textonotapie"/>
        <w:jc w:val="both"/>
        <w:rPr>
          <w:rFonts w:ascii="Arial" w:hAnsi="Arial" w:cs="Arial"/>
          <w:sz w:val="22"/>
        </w:rPr>
      </w:pPr>
      <w:r w:rsidRPr="00705AEC">
        <w:rPr>
          <w:rStyle w:val="Refdenotaalpie"/>
          <w:rFonts w:ascii="Arial" w:hAnsi="Arial" w:cs="Arial"/>
          <w:sz w:val="18"/>
          <w:szCs w:val="16"/>
        </w:rPr>
        <w:footnoteRef/>
      </w:r>
      <w:r w:rsidRPr="00705AEC">
        <w:rPr>
          <w:rFonts w:ascii="Arial" w:hAnsi="Arial" w:cs="Arial"/>
          <w:sz w:val="18"/>
          <w:szCs w:val="16"/>
        </w:rPr>
        <w:t xml:space="preserve"> Ibidem.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4B7FB" w14:textId="0BAFC5D1" w:rsidR="00DB12FE" w:rsidRPr="00766113" w:rsidRDefault="00E60BF1" w:rsidP="00766113">
    <w:pPr>
      <w:pStyle w:val="Encabezado"/>
      <w:tabs>
        <w:tab w:val="clear" w:pos="4419"/>
        <w:tab w:val="clear" w:pos="8838"/>
      </w:tabs>
      <w:rPr>
        <w:rFonts w:ascii="Arial" w:hAnsi="Arial" w:cs="Arial"/>
        <w:bCs/>
        <w:sz w:val="18"/>
        <w:szCs w:val="16"/>
      </w:rPr>
    </w:pPr>
    <w:sdt>
      <w:sdtPr>
        <w:rPr>
          <w:rFonts w:ascii="Arial Narrow" w:hAnsi="Arial Narrow"/>
          <w:bCs/>
          <w:sz w:val="16"/>
          <w:szCs w:val="16"/>
        </w:rPr>
        <w:id w:val="-1941358368"/>
        <w:docPartObj>
          <w:docPartGallery w:val="Page Numbers (Margins)"/>
          <w:docPartUnique/>
        </w:docPartObj>
      </w:sdtPr>
      <w:sdtEndPr/>
      <w:sdtContent>
        <w:r w:rsidR="00F7547E">
          <w:rPr>
            <w:rFonts w:ascii="Arial Narrow" w:hAnsi="Arial Narrow"/>
            <w:bCs/>
            <w:noProof/>
            <w:sz w:val="16"/>
            <w:szCs w:val="16"/>
            <w:lang w:eastAsia="es-CO"/>
          </w:rPr>
          <mc:AlternateContent>
            <mc:Choice Requires="wps">
              <w:drawing>
                <wp:anchor distT="0" distB="0" distL="114300" distR="114300" simplePos="0" relativeHeight="251659264" behindDoc="0" locked="0" layoutInCell="0" allowOverlap="1" wp14:anchorId="081127D7" wp14:editId="48FB7B0E">
                  <wp:simplePos x="0" y="0"/>
                  <wp:positionH relativeFrom="rightMargin">
                    <wp:align>right</wp:align>
                  </wp:positionH>
                  <wp:positionV relativeFrom="margin">
                    <wp:align>center</wp:align>
                  </wp:positionV>
                  <wp:extent cx="858520" cy="329565"/>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8520" cy="329565"/>
                          </a:xfrm>
                          <a:prstGeom prst="rect">
                            <a:avLst/>
                          </a:prstGeom>
                          <a:solidFill>
                            <a:srgbClr val="FFFFFF"/>
                          </a:solidFill>
                          <a:ln>
                            <a:noFill/>
                          </a:ln>
                        </wps:spPr>
                        <wps:txbx>
                          <w:txbxContent>
                            <w:p w14:paraId="198A0B62" w14:textId="77777777" w:rsidR="00DB12FE" w:rsidRPr="00705AEC" w:rsidRDefault="002614FB" w:rsidP="00705AEC">
                              <w:pPr>
                                <w:pStyle w:val="Encabezado"/>
                                <w:tabs>
                                  <w:tab w:val="clear" w:pos="4419"/>
                                  <w:tab w:val="clear" w:pos="8838"/>
                                </w:tabs>
                                <w:rPr>
                                  <w:rFonts w:ascii="Arial" w:hAnsi="Arial" w:cs="Arial"/>
                                  <w:bCs/>
                                  <w:sz w:val="18"/>
                                  <w:szCs w:val="16"/>
                                </w:rPr>
                              </w:pPr>
                              <w:r w:rsidRPr="00705AEC">
                                <w:rPr>
                                  <w:rFonts w:ascii="Arial" w:hAnsi="Arial" w:cs="Arial"/>
                                  <w:bCs/>
                                  <w:sz w:val="18"/>
                                  <w:szCs w:val="16"/>
                                </w:rPr>
                                <w:fldChar w:fldCharType="begin"/>
                              </w:r>
                              <w:r w:rsidRPr="00705AEC">
                                <w:rPr>
                                  <w:rFonts w:ascii="Arial" w:hAnsi="Arial" w:cs="Arial"/>
                                  <w:bCs/>
                                  <w:sz w:val="18"/>
                                  <w:szCs w:val="16"/>
                                </w:rPr>
                                <w:instrText>PAGE   \* MERGEFORMAT</w:instrText>
                              </w:r>
                              <w:r w:rsidRPr="00705AEC">
                                <w:rPr>
                                  <w:rFonts w:ascii="Arial" w:hAnsi="Arial" w:cs="Arial"/>
                                  <w:bCs/>
                                  <w:sz w:val="18"/>
                                  <w:szCs w:val="16"/>
                                </w:rPr>
                                <w:fldChar w:fldCharType="separate"/>
                              </w:r>
                              <w:r w:rsidR="00052D64" w:rsidRPr="00705AEC">
                                <w:rPr>
                                  <w:rFonts w:ascii="Arial" w:hAnsi="Arial" w:cs="Arial"/>
                                  <w:bCs/>
                                  <w:sz w:val="18"/>
                                  <w:szCs w:val="16"/>
                                </w:rPr>
                                <w:t>9</w:t>
                              </w:r>
                              <w:r w:rsidRPr="00705AEC">
                                <w:rPr>
                                  <w:rFonts w:ascii="Arial" w:hAnsi="Arial" w:cs="Arial"/>
                                  <w:bCs/>
                                  <w:sz w:val="18"/>
                                  <w:szCs w:val="16"/>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81127D7" id="Rectángulo 2" o:spid="_x0000_s1026" style="position:absolute;margin-left:16.4pt;margin-top:0;width:67.6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" o:allowincell="f" stroked="f">
                  <v:textbox>
                    <w:txbxContent>
                      <w:p w14:paraId="198A0B62" w14:textId="77777777" w:rsidR="00DB12FE" w:rsidRPr="00705AEC" w:rsidRDefault="002614FB" w:rsidP="00705AEC">
                        <w:pPr>
                          <w:pStyle w:val="Encabezado"/>
                          <w:tabs>
                            <w:tab w:val="clear" w:pos="4419"/>
                            <w:tab w:val="clear" w:pos="8838"/>
                          </w:tabs>
                          <w:rPr>
                            <w:rFonts w:ascii="Arial" w:hAnsi="Arial" w:cs="Arial"/>
                            <w:bCs/>
                            <w:sz w:val="18"/>
                            <w:szCs w:val="16"/>
                          </w:rPr>
                        </w:pPr>
                        <w:r w:rsidRPr="00705AEC">
                          <w:rPr>
                            <w:rFonts w:ascii="Arial" w:hAnsi="Arial" w:cs="Arial"/>
                            <w:bCs/>
                            <w:sz w:val="18"/>
                            <w:szCs w:val="16"/>
                          </w:rPr>
                          <w:fldChar w:fldCharType="begin"/>
                        </w:r>
                        <w:r w:rsidRPr="00705AEC">
                          <w:rPr>
                            <w:rFonts w:ascii="Arial" w:hAnsi="Arial" w:cs="Arial"/>
                            <w:bCs/>
                            <w:sz w:val="18"/>
                            <w:szCs w:val="16"/>
                          </w:rPr>
                          <w:instrText>PAGE   \* MERGEFORMAT</w:instrText>
                        </w:r>
                        <w:r w:rsidRPr="00705AEC">
                          <w:rPr>
                            <w:rFonts w:ascii="Arial" w:hAnsi="Arial" w:cs="Arial"/>
                            <w:bCs/>
                            <w:sz w:val="18"/>
                            <w:szCs w:val="16"/>
                          </w:rPr>
                          <w:fldChar w:fldCharType="separate"/>
                        </w:r>
                        <w:r w:rsidR="00052D64" w:rsidRPr="00705AEC">
                          <w:rPr>
                            <w:rFonts w:ascii="Arial" w:hAnsi="Arial" w:cs="Arial"/>
                            <w:bCs/>
                            <w:sz w:val="18"/>
                            <w:szCs w:val="16"/>
                          </w:rPr>
                          <w:t>9</w:t>
                        </w:r>
                        <w:r w:rsidRPr="00705AEC">
                          <w:rPr>
                            <w:rFonts w:ascii="Arial" w:hAnsi="Arial" w:cs="Arial"/>
                            <w:bCs/>
                            <w:sz w:val="18"/>
                            <w:szCs w:val="16"/>
                          </w:rPr>
                          <w:fldChar w:fldCharType="end"/>
                        </w:r>
                      </w:p>
                    </w:txbxContent>
                  </v:textbox>
                  <w10:wrap anchorx="margin" anchory="margin"/>
                </v:rect>
              </w:pict>
            </mc:Fallback>
          </mc:AlternateContent>
        </w:r>
      </w:sdtContent>
    </w:sdt>
    <w:r w:rsidR="00DB12FE" w:rsidRPr="00766113">
      <w:rPr>
        <w:rFonts w:ascii="Arial" w:hAnsi="Arial" w:cs="Arial"/>
        <w:bCs/>
        <w:sz w:val="18"/>
        <w:szCs w:val="16"/>
      </w:rPr>
      <w:t>Radicación:        66001310300420200016202</w:t>
    </w:r>
  </w:p>
  <w:p w14:paraId="7AB3140A" w14:textId="77777777" w:rsidR="00DB12FE" w:rsidRPr="00766113" w:rsidRDefault="00DB12FE" w:rsidP="00766113">
    <w:pPr>
      <w:pStyle w:val="Encabezado"/>
      <w:tabs>
        <w:tab w:val="clear" w:pos="4419"/>
        <w:tab w:val="clear" w:pos="8838"/>
      </w:tabs>
      <w:rPr>
        <w:rFonts w:ascii="Arial" w:hAnsi="Arial" w:cs="Arial"/>
        <w:bCs/>
        <w:sz w:val="18"/>
        <w:szCs w:val="16"/>
      </w:rPr>
    </w:pPr>
    <w:r w:rsidRPr="00766113">
      <w:rPr>
        <w:rFonts w:ascii="Arial" w:hAnsi="Arial" w:cs="Arial"/>
        <w:bCs/>
        <w:sz w:val="18"/>
        <w:szCs w:val="16"/>
      </w:rPr>
      <w:t>Asunto:              Acción de Tutela – Impugnación de sentencia</w:t>
    </w:r>
  </w:p>
  <w:p w14:paraId="4314B2C0" w14:textId="77777777" w:rsidR="00DB12FE" w:rsidRPr="00766113" w:rsidRDefault="00DB12FE" w:rsidP="00766113">
    <w:pPr>
      <w:pStyle w:val="Encabezado"/>
      <w:tabs>
        <w:tab w:val="clear" w:pos="4419"/>
        <w:tab w:val="clear" w:pos="8838"/>
      </w:tabs>
      <w:rPr>
        <w:rFonts w:ascii="Arial" w:hAnsi="Arial" w:cs="Arial"/>
        <w:bCs/>
        <w:sz w:val="18"/>
        <w:szCs w:val="16"/>
      </w:rPr>
    </w:pPr>
    <w:r w:rsidRPr="00766113">
      <w:rPr>
        <w:rFonts w:ascii="Arial" w:hAnsi="Arial" w:cs="Arial"/>
        <w:bCs/>
        <w:sz w:val="18"/>
        <w:szCs w:val="16"/>
      </w:rPr>
      <w:t>Demandante:     Octavio Arango Dávila</w:t>
    </w:r>
  </w:p>
  <w:p w14:paraId="4E453A70" w14:textId="21C13234" w:rsidR="00DB12FE" w:rsidRPr="00766113" w:rsidRDefault="00DB12FE" w:rsidP="00766113">
    <w:pPr>
      <w:pStyle w:val="Encabezado"/>
      <w:tabs>
        <w:tab w:val="clear" w:pos="4419"/>
        <w:tab w:val="clear" w:pos="8838"/>
      </w:tabs>
      <w:rPr>
        <w:rFonts w:ascii="Arial" w:hAnsi="Arial" w:cs="Arial"/>
        <w:bCs/>
        <w:sz w:val="18"/>
        <w:szCs w:val="16"/>
      </w:rPr>
    </w:pPr>
    <w:r w:rsidRPr="00766113">
      <w:rPr>
        <w:rFonts w:ascii="Arial" w:hAnsi="Arial" w:cs="Arial"/>
        <w:bCs/>
        <w:sz w:val="18"/>
        <w:szCs w:val="16"/>
      </w:rPr>
      <w:t xml:space="preserve">Demandado:      Juzgado Séptimo Civil Municipal de Pereira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3D06"/>
    <w:multiLevelType w:val="hybridMultilevel"/>
    <w:tmpl w:val="DB7CC49E"/>
    <w:lvl w:ilvl="0" w:tplc="8DC0A1B2">
      <w:start w:val="7"/>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09B4873"/>
    <w:multiLevelType w:val="hybridMultilevel"/>
    <w:tmpl w:val="FBDEF810"/>
    <w:lvl w:ilvl="0" w:tplc="286288D6">
      <w:start w:val="7"/>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A457F58"/>
    <w:multiLevelType w:val="hybridMultilevel"/>
    <w:tmpl w:val="BF8AB10E"/>
    <w:lvl w:ilvl="0" w:tplc="B3F2E2A6">
      <w:start w:val="5"/>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4E3530F"/>
    <w:multiLevelType w:val="hybridMultilevel"/>
    <w:tmpl w:val="473EA424"/>
    <w:lvl w:ilvl="0" w:tplc="F6C23568">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8CC609C"/>
    <w:multiLevelType w:val="hybridMultilevel"/>
    <w:tmpl w:val="7E760964"/>
    <w:lvl w:ilvl="0" w:tplc="0D10604A">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5EA1970"/>
    <w:multiLevelType w:val="hybridMultilevel"/>
    <w:tmpl w:val="2CBCA6C6"/>
    <w:lvl w:ilvl="0" w:tplc="4F7EECEE">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1BA5053"/>
    <w:multiLevelType w:val="hybridMultilevel"/>
    <w:tmpl w:val="29A064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86C2C4A"/>
    <w:multiLevelType w:val="hybridMultilevel"/>
    <w:tmpl w:val="B0A43A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DA049F2"/>
    <w:multiLevelType w:val="hybridMultilevel"/>
    <w:tmpl w:val="E304C570"/>
    <w:lvl w:ilvl="0" w:tplc="FE801C58">
      <w:start w:val="1"/>
      <w:numFmt w:val="decimal"/>
      <w:lvlText w:val="%1."/>
      <w:lvlJc w:val="left"/>
      <w:pPr>
        <w:ind w:left="360" w:hanging="360"/>
      </w:pPr>
      <w:rPr>
        <w:rFonts w:hint="default"/>
        <w:b/>
        <w:sz w:val="2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549A6396"/>
    <w:multiLevelType w:val="hybridMultilevel"/>
    <w:tmpl w:val="4022D784"/>
    <w:lvl w:ilvl="0" w:tplc="6BC0301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58335AD8"/>
    <w:multiLevelType w:val="hybridMultilevel"/>
    <w:tmpl w:val="785AA22C"/>
    <w:lvl w:ilvl="0" w:tplc="A63E0C0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ADC19A2"/>
    <w:multiLevelType w:val="hybridMultilevel"/>
    <w:tmpl w:val="A8BCCC9C"/>
    <w:lvl w:ilvl="0" w:tplc="30A0EBC6">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C577184"/>
    <w:multiLevelType w:val="hybridMultilevel"/>
    <w:tmpl w:val="4022D784"/>
    <w:lvl w:ilvl="0" w:tplc="6BC0301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7"/>
  </w:num>
  <w:num w:numId="2">
    <w:abstractNumId w:val="6"/>
  </w:num>
  <w:num w:numId="3">
    <w:abstractNumId w:val="8"/>
  </w:num>
  <w:num w:numId="4">
    <w:abstractNumId w:val="12"/>
  </w:num>
  <w:num w:numId="5">
    <w:abstractNumId w:val="9"/>
  </w:num>
  <w:num w:numId="6">
    <w:abstractNumId w:val="11"/>
  </w:num>
  <w:num w:numId="7">
    <w:abstractNumId w:val="3"/>
  </w:num>
  <w:num w:numId="8">
    <w:abstractNumId w:val="5"/>
  </w:num>
  <w:num w:numId="9">
    <w:abstractNumId w:val="10"/>
  </w:num>
  <w:num w:numId="10">
    <w:abstractNumId w:val="4"/>
  </w:num>
  <w:num w:numId="11">
    <w:abstractNumId w:val="2"/>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ES_tradnl" w:vendorID="64" w:dllVersion="0" w:nlCheck="1" w:checkStyle="0"/>
  <w:activeWritingStyle w:appName="MSWord" w:lang="es-CO" w:vendorID="64" w:dllVersion="6" w:nlCheck="1" w:checkStyle="1"/>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CO" w:vendorID="64" w:dllVersion="0" w:nlCheck="1" w:checkStyle="0"/>
  <w:activeWritingStyle w:appName="MSWord" w:lang="es-ES" w:vendorID="64" w:dllVersion="0" w:nlCheck="1" w:checkStyle="0"/>
  <w:activeWritingStyle w:appName="MSWord" w:lang="es-MX" w:vendorID="64" w:dllVersion="0" w:nlCheck="1" w:checkStyle="0"/>
  <w:activeWritingStyle w:appName="MSWord" w:lang="pt-BR" w:vendorID="64" w:dllVersion="0" w:nlCheck="1" w:checkStyle="0"/>
  <w:activeWritingStyle w:appName="MSWord" w:lang="es-CO"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419"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306"/>
    <w:rsid w:val="00000E3D"/>
    <w:rsid w:val="00005784"/>
    <w:rsid w:val="00007F82"/>
    <w:rsid w:val="000117F4"/>
    <w:rsid w:val="000128AA"/>
    <w:rsid w:val="000152BF"/>
    <w:rsid w:val="00015786"/>
    <w:rsid w:val="0001595B"/>
    <w:rsid w:val="000171D2"/>
    <w:rsid w:val="00017DD4"/>
    <w:rsid w:val="0002048A"/>
    <w:rsid w:val="0002104B"/>
    <w:rsid w:val="0002336C"/>
    <w:rsid w:val="00031F1E"/>
    <w:rsid w:val="000323B9"/>
    <w:rsid w:val="00032EEA"/>
    <w:rsid w:val="00034187"/>
    <w:rsid w:val="0003433D"/>
    <w:rsid w:val="0003669E"/>
    <w:rsid w:val="00036994"/>
    <w:rsid w:val="00042118"/>
    <w:rsid w:val="00042AA2"/>
    <w:rsid w:val="00042ACF"/>
    <w:rsid w:val="000437EE"/>
    <w:rsid w:val="000460A1"/>
    <w:rsid w:val="00052469"/>
    <w:rsid w:val="000528EA"/>
    <w:rsid w:val="00052D64"/>
    <w:rsid w:val="0005331F"/>
    <w:rsid w:val="00053715"/>
    <w:rsid w:val="000571ED"/>
    <w:rsid w:val="0006000B"/>
    <w:rsid w:val="0006130A"/>
    <w:rsid w:val="00063AB1"/>
    <w:rsid w:val="00064492"/>
    <w:rsid w:val="00064D78"/>
    <w:rsid w:val="000667ED"/>
    <w:rsid w:val="00072A0F"/>
    <w:rsid w:val="00075CC9"/>
    <w:rsid w:val="00077DC2"/>
    <w:rsid w:val="00077DC9"/>
    <w:rsid w:val="00080F78"/>
    <w:rsid w:val="0008418E"/>
    <w:rsid w:val="00085057"/>
    <w:rsid w:val="000872A4"/>
    <w:rsid w:val="00092D2D"/>
    <w:rsid w:val="00096EB7"/>
    <w:rsid w:val="000972A1"/>
    <w:rsid w:val="00097DBF"/>
    <w:rsid w:val="000A2686"/>
    <w:rsid w:val="000A40D2"/>
    <w:rsid w:val="000A54E0"/>
    <w:rsid w:val="000A5D35"/>
    <w:rsid w:val="000A6068"/>
    <w:rsid w:val="000A7339"/>
    <w:rsid w:val="000A78A9"/>
    <w:rsid w:val="000B37BE"/>
    <w:rsid w:val="000B6030"/>
    <w:rsid w:val="000B6838"/>
    <w:rsid w:val="000C25C8"/>
    <w:rsid w:val="000C3B9E"/>
    <w:rsid w:val="000C3C77"/>
    <w:rsid w:val="000C5B87"/>
    <w:rsid w:val="000C749F"/>
    <w:rsid w:val="000D03DB"/>
    <w:rsid w:val="000D5FEC"/>
    <w:rsid w:val="000E0D20"/>
    <w:rsid w:val="000E1586"/>
    <w:rsid w:val="000E19CA"/>
    <w:rsid w:val="000E2473"/>
    <w:rsid w:val="000E2ECA"/>
    <w:rsid w:val="000E38F4"/>
    <w:rsid w:val="000E3CE7"/>
    <w:rsid w:val="000E4B8F"/>
    <w:rsid w:val="000E5998"/>
    <w:rsid w:val="000E69BA"/>
    <w:rsid w:val="000F0095"/>
    <w:rsid w:val="000F2CFC"/>
    <w:rsid w:val="000F3406"/>
    <w:rsid w:val="000F501D"/>
    <w:rsid w:val="000F5CC2"/>
    <w:rsid w:val="000F62F1"/>
    <w:rsid w:val="000F7FF4"/>
    <w:rsid w:val="00100D79"/>
    <w:rsid w:val="00101C19"/>
    <w:rsid w:val="0010231B"/>
    <w:rsid w:val="00111324"/>
    <w:rsid w:val="001138C1"/>
    <w:rsid w:val="00113E52"/>
    <w:rsid w:val="00116A49"/>
    <w:rsid w:val="00116B1C"/>
    <w:rsid w:val="00121093"/>
    <w:rsid w:val="00122D01"/>
    <w:rsid w:val="0012363A"/>
    <w:rsid w:val="00125381"/>
    <w:rsid w:val="0012565A"/>
    <w:rsid w:val="0012604A"/>
    <w:rsid w:val="00127712"/>
    <w:rsid w:val="001303A1"/>
    <w:rsid w:val="00131623"/>
    <w:rsid w:val="00134192"/>
    <w:rsid w:val="00135598"/>
    <w:rsid w:val="00136894"/>
    <w:rsid w:val="00136BC7"/>
    <w:rsid w:val="00137E68"/>
    <w:rsid w:val="00140D82"/>
    <w:rsid w:val="001411F1"/>
    <w:rsid w:val="0014218C"/>
    <w:rsid w:val="00143EBC"/>
    <w:rsid w:val="001440BE"/>
    <w:rsid w:val="001449BF"/>
    <w:rsid w:val="00156E05"/>
    <w:rsid w:val="001610F1"/>
    <w:rsid w:val="0016618C"/>
    <w:rsid w:val="001668B9"/>
    <w:rsid w:val="00167CE1"/>
    <w:rsid w:val="00171807"/>
    <w:rsid w:val="00172B27"/>
    <w:rsid w:val="00176AD3"/>
    <w:rsid w:val="00177907"/>
    <w:rsid w:val="0017791E"/>
    <w:rsid w:val="00180BB4"/>
    <w:rsid w:val="00180D4C"/>
    <w:rsid w:val="00180F36"/>
    <w:rsid w:val="0018133C"/>
    <w:rsid w:val="00182D68"/>
    <w:rsid w:val="00193A05"/>
    <w:rsid w:val="001954B0"/>
    <w:rsid w:val="00196D8C"/>
    <w:rsid w:val="00196EE5"/>
    <w:rsid w:val="00196F4A"/>
    <w:rsid w:val="00197020"/>
    <w:rsid w:val="001977A9"/>
    <w:rsid w:val="001A1332"/>
    <w:rsid w:val="001A4CAA"/>
    <w:rsid w:val="001A6B07"/>
    <w:rsid w:val="001A71D8"/>
    <w:rsid w:val="001B24B7"/>
    <w:rsid w:val="001B3280"/>
    <w:rsid w:val="001B411C"/>
    <w:rsid w:val="001B4D4A"/>
    <w:rsid w:val="001B5AF7"/>
    <w:rsid w:val="001B5CC4"/>
    <w:rsid w:val="001C1688"/>
    <w:rsid w:val="001C3066"/>
    <w:rsid w:val="001C3CFC"/>
    <w:rsid w:val="001C440A"/>
    <w:rsid w:val="001C5532"/>
    <w:rsid w:val="001C724F"/>
    <w:rsid w:val="001C79E9"/>
    <w:rsid w:val="001D1041"/>
    <w:rsid w:val="001D3DD9"/>
    <w:rsid w:val="001D3E66"/>
    <w:rsid w:val="001D4002"/>
    <w:rsid w:val="001D4A23"/>
    <w:rsid w:val="001E0493"/>
    <w:rsid w:val="001E7724"/>
    <w:rsid w:val="001F0441"/>
    <w:rsid w:val="001F308A"/>
    <w:rsid w:val="001F40A4"/>
    <w:rsid w:val="002005F1"/>
    <w:rsid w:val="00203C18"/>
    <w:rsid w:val="00204ABF"/>
    <w:rsid w:val="00205F63"/>
    <w:rsid w:val="00207A75"/>
    <w:rsid w:val="00210656"/>
    <w:rsid w:val="002110A1"/>
    <w:rsid w:val="0021256C"/>
    <w:rsid w:val="002175D9"/>
    <w:rsid w:val="0022097A"/>
    <w:rsid w:val="00220B2E"/>
    <w:rsid w:val="002262B4"/>
    <w:rsid w:val="002268DB"/>
    <w:rsid w:val="002345CD"/>
    <w:rsid w:val="002359EA"/>
    <w:rsid w:val="00236594"/>
    <w:rsid w:val="0023698E"/>
    <w:rsid w:val="00241D77"/>
    <w:rsid w:val="002439A1"/>
    <w:rsid w:val="00246E2C"/>
    <w:rsid w:val="00250028"/>
    <w:rsid w:val="00250BB0"/>
    <w:rsid w:val="0025142C"/>
    <w:rsid w:val="00254DBA"/>
    <w:rsid w:val="00254DEC"/>
    <w:rsid w:val="00256879"/>
    <w:rsid w:val="00257B28"/>
    <w:rsid w:val="00260961"/>
    <w:rsid w:val="002614FB"/>
    <w:rsid w:val="00261B76"/>
    <w:rsid w:val="0026311C"/>
    <w:rsid w:val="0026693B"/>
    <w:rsid w:val="00266A02"/>
    <w:rsid w:val="00270258"/>
    <w:rsid w:val="0027112F"/>
    <w:rsid w:val="002714A8"/>
    <w:rsid w:val="00272731"/>
    <w:rsid w:val="00273C03"/>
    <w:rsid w:val="00273CF1"/>
    <w:rsid w:val="00274862"/>
    <w:rsid w:val="00274A51"/>
    <w:rsid w:val="002760BD"/>
    <w:rsid w:val="002766B7"/>
    <w:rsid w:val="002813B6"/>
    <w:rsid w:val="00281C4F"/>
    <w:rsid w:val="00282B38"/>
    <w:rsid w:val="0028332C"/>
    <w:rsid w:val="00283AFA"/>
    <w:rsid w:val="002843B8"/>
    <w:rsid w:val="00286E86"/>
    <w:rsid w:val="00290A20"/>
    <w:rsid w:val="0029245A"/>
    <w:rsid w:val="002931F2"/>
    <w:rsid w:val="002940C9"/>
    <w:rsid w:val="00297435"/>
    <w:rsid w:val="002A0486"/>
    <w:rsid w:val="002A1C06"/>
    <w:rsid w:val="002A5A4F"/>
    <w:rsid w:val="002A60B3"/>
    <w:rsid w:val="002A62AC"/>
    <w:rsid w:val="002B016D"/>
    <w:rsid w:val="002B09D6"/>
    <w:rsid w:val="002B238F"/>
    <w:rsid w:val="002B265D"/>
    <w:rsid w:val="002B2E0B"/>
    <w:rsid w:val="002B7F03"/>
    <w:rsid w:val="002C28FC"/>
    <w:rsid w:val="002C45C9"/>
    <w:rsid w:val="002C70AF"/>
    <w:rsid w:val="002D2378"/>
    <w:rsid w:val="002D3C00"/>
    <w:rsid w:val="002D47F0"/>
    <w:rsid w:val="002D787B"/>
    <w:rsid w:val="002E1C98"/>
    <w:rsid w:val="002E311F"/>
    <w:rsid w:val="002E3D4A"/>
    <w:rsid w:val="002E4475"/>
    <w:rsid w:val="002E656C"/>
    <w:rsid w:val="002E706F"/>
    <w:rsid w:val="002F113F"/>
    <w:rsid w:val="002F1560"/>
    <w:rsid w:val="002F1A80"/>
    <w:rsid w:val="002F1C8D"/>
    <w:rsid w:val="002F4B9C"/>
    <w:rsid w:val="002F58EE"/>
    <w:rsid w:val="003035E9"/>
    <w:rsid w:val="003047BF"/>
    <w:rsid w:val="00310BB9"/>
    <w:rsid w:val="00311818"/>
    <w:rsid w:val="00312A7C"/>
    <w:rsid w:val="00313253"/>
    <w:rsid w:val="0031393F"/>
    <w:rsid w:val="00314C7E"/>
    <w:rsid w:val="0031682E"/>
    <w:rsid w:val="0032193D"/>
    <w:rsid w:val="00323812"/>
    <w:rsid w:val="00325AE5"/>
    <w:rsid w:val="00327069"/>
    <w:rsid w:val="00330837"/>
    <w:rsid w:val="00334563"/>
    <w:rsid w:val="00334F87"/>
    <w:rsid w:val="00336481"/>
    <w:rsid w:val="003365E7"/>
    <w:rsid w:val="00336B42"/>
    <w:rsid w:val="0033723E"/>
    <w:rsid w:val="003373AE"/>
    <w:rsid w:val="0034034E"/>
    <w:rsid w:val="00340B65"/>
    <w:rsid w:val="00340E15"/>
    <w:rsid w:val="003437EC"/>
    <w:rsid w:val="003445E7"/>
    <w:rsid w:val="0034605B"/>
    <w:rsid w:val="003464FD"/>
    <w:rsid w:val="0035080A"/>
    <w:rsid w:val="00350F64"/>
    <w:rsid w:val="003510AA"/>
    <w:rsid w:val="003511D9"/>
    <w:rsid w:val="00353263"/>
    <w:rsid w:val="00355201"/>
    <w:rsid w:val="0035528A"/>
    <w:rsid w:val="00355D39"/>
    <w:rsid w:val="00357344"/>
    <w:rsid w:val="003617FF"/>
    <w:rsid w:val="003624C5"/>
    <w:rsid w:val="003625AF"/>
    <w:rsid w:val="00363538"/>
    <w:rsid w:val="00363640"/>
    <w:rsid w:val="003642A3"/>
    <w:rsid w:val="0037247C"/>
    <w:rsid w:val="00373A02"/>
    <w:rsid w:val="00374FBD"/>
    <w:rsid w:val="00376FF2"/>
    <w:rsid w:val="00380F12"/>
    <w:rsid w:val="00382E1D"/>
    <w:rsid w:val="00383E0E"/>
    <w:rsid w:val="00384130"/>
    <w:rsid w:val="0038634F"/>
    <w:rsid w:val="00391786"/>
    <w:rsid w:val="00394C3C"/>
    <w:rsid w:val="003953EE"/>
    <w:rsid w:val="00396A69"/>
    <w:rsid w:val="003A1C3F"/>
    <w:rsid w:val="003A5D34"/>
    <w:rsid w:val="003A6B67"/>
    <w:rsid w:val="003A6D21"/>
    <w:rsid w:val="003B011D"/>
    <w:rsid w:val="003B037B"/>
    <w:rsid w:val="003B09DA"/>
    <w:rsid w:val="003B2F17"/>
    <w:rsid w:val="003B5C1E"/>
    <w:rsid w:val="003B7464"/>
    <w:rsid w:val="003B75C6"/>
    <w:rsid w:val="003B7C3E"/>
    <w:rsid w:val="003B7F49"/>
    <w:rsid w:val="003C00D7"/>
    <w:rsid w:val="003C686C"/>
    <w:rsid w:val="003C761B"/>
    <w:rsid w:val="003D0BDF"/>
    <w:rsid w:val="003D31C8"/>
    <w:rsid w:val="003D3C02"/>
    <w:rsid w:val="003E074A"/>
    <w:rsid w:val="003E2176"/>
    <w:rsid w:val="003E482F"/>
    <w:rsid w:val="003E56DB"/>
    <w:rsid w:val="003F1CFE"/>
    <w:rsid w:val="003F2491"/>
    <w:rsid w:val="003F323B"/>
    <w:rsid w:val="003F4631"/>
    <w:rsid w:val="00407C27"/>
    <w:rsid w:val="00413050"/>
    <w:rsid w:val="004178F6"/>
    <w:rsid w:val="0042253A"/>
    <w:rsid w:val="004239B9"/>
    <w:rsid w:val="00423A7A"/>
    <w:rsid w:val="00424DDD"/>
    <w:rsid w:val="00427443"/>
    <w:rsid w:val="004334A6"/>
    <w:rsid w:val="00434E42"/>
    <w:rsid w:val="00435AFC"/>
    <w:rsid w:val="00441646"/>
    <w:rsid w:val="004425CD"/>
    <w:rsid w:val="0044286D"/>
    <w:rsid w:val="004438DD"/>
    <w:rsid w:val="0044415A"/>
    <w:rsid w:val="00450ADE"/>
    <w:rsid w:val="004526C8"/>
    <w:rsid w:val="00452BB9"/>
    <w:rsid w:val="00452DFB"/>
    <w:rsid w:val="004579E5"/>
    <w:rsid w:val="00460251"/>
    <w:rsid w:val="004621A6"/>
    <w:rsid w:val="004633F4"/>
    <w:rsid w:val="004669D7"/>
    <w:rsid w:val="00466D99"/>
    <w:rsid w:val="00477B32"/>
    <w:rsid w:val="0048135C"/>
    <w:rsid w:val="00481A7D"/>
    <w:rsid w:val="00482525"/>
    <w:rsid w:val="0048425B"/>
    <w:rsid w:val="00486BE3"/>
    <w:rsid w:val="00486CB4"/>
    <w:rsid w:val="004935B8"/>
    <w:rsid w:val="004936B6"/>
    <w:rsid w:val="004936D7"/>
    <w:rsid w:val="00494138"/>
    <w:rsid w:val="0049592B"/>
    <w:rsid w:val="00495FD0"/>
    <w:rsid w:val="0049682E"/>
    <w:rsid w:val="00496B15"/>
    <w:rsid w:val="00497BB0"/>
    <w:rsid w:val="004A01BE"/>
    <w:rsid w:val="004A2DF2"/>
    <w:rsid w:val="004A3773"/>
    <w:rsid w:val="004A437D"/>
    <w:rsid w:val="004B1D57"/>
    <w:rsid w:val="004B2496"/>
    <w:rsid w:val="004B2C77"/>
    <w:rsid w:val="004B45B7"/>
    <w:rsid w:val="004B4654"/>
    <w:rsid w:val="004B495A"/>
    <w:rsid w:val="004C0B70"/>
    <w:rsid w:val="004C1AD6"/>
    <w:rsid w:val="004D0203"/>
    <w:rsid w:val="004D42B9"/>
    <w:rsid w:val="004D472C"/>
    <w:rsid w:val="004D6991"/>
    <w:rsid w:val="004E0245"/>
    <w:rsid w:val="004E27C1"/>
    <w:rsid w:val="004E35E9"/>
    <w:rsid w:val="004E6D42"/>
    <w:rsid w:val="004F3396"/>
    <w:rsid w:val="004F479C"/>
    <w:rsid w:val="004F5F8E"/>
    <w:rsid w:val="004F61AE"/>
    <w:rsid w:val="004F6535"/>
    <w:rsid w:val="004F6AE1"/>
    <w:rsid w:val="00500573"/>
    <w:rsid w:val="00505C94"/>
    <w:rsid w:val="00507595"/>
    <w:rsid w:val="005075F5"/>
    <w:rsid w:val="00507933"/>
    <w:rsid w:val="0051037B"/>
    <w:rsid w:val="005136E9"/>
    <w:rsid w:val="00514E73"/>
    <w:rsid w:val="00514E82"/>
    <w:rsid w:val="00514FC5"/>
    <w:rsid w:val="0051529A"/>
    <w:rsid w:val="0051604A"/>
    <w:rsid w:val="005216CD"/>
    <w:rsid w:val="00521CF1"/>
    <w:rsid w:val="00523E06"/>
    <w:rsid w:val="00525440"/>
    <w:rsid w:val="005259FE"/>
    <w:rsid w:val="0052612C"/>
    <w:rsid w:val="00527C0C"/>
    <w:rsid w:val="00533ED5"/>
    <w:rsid w:val="00535129"/>
    <w:rsid w:val="0053798E"/>
    <w:rsid w:val="00540781"/>
    <w:rsid w:val="005423CF"/>
    <w:rsid w:val="00543E88"/>
    <w:rsid w:val="0054417F"/>
    <w:rsid w:val="005448AE"/>
    <w:rsid w:val="0054656D"/>
    <w:rsid w:val="005511EA"/>
    <w:rsid w:val="005512FB"/>
    <w:rsid w:val="005534CA"/>
    <w:rsid w:val="005549EF"/>
    <w:rsid w:val="00555219"/>
    <w:rsid w:val="00563A6D"/>
    <w:rsid w:val="0056526F"/>
    <w:rsid w:val="005702B7"/>
    <w:rsid w:val="0057146D"/>
    <w:rsid w:val="00572314"/>
    <w:rsid w:val="00574499"/>
    <w:rsid w:val="00575613"/>
    <w:rsid w:val="00577396"/>
    <w:rsid w:val="00584BAB"/>
    <w:rsid w:val="00586B52"/>
    <w:rsid w:val="00586D08"/>
    <w:rsid w:val="00591660"/>
    <w:rsid w:val="005918FD"/>
    <w:rsid w:val="00592D6F"/>
    <w:rsid w:val="005934CF"/>
    <w:rsid w:val="00595687"/>
    <w:rsid w:val="005963CB"/>
    <w:rsid w:val="005963F9"/>
    <w:rsid w:val="00596C8C"/>
    <w:rsid w:val="005A1217"/>
    <w:rsid w:val="005A1E54"/>
    <w:rsid w:val="005A735E"/>
    <w:rsid w:val="005B0F9B"/>
    <w:rsid w:val="005B509B"/>
    <w:rsid w:val="005B561E"/>
    <w:rsid w:val="005B5ACF"/>
    <w:rsid w:val="005B7183"/>
    <w:rsid w:val="005B7E04"/>
    <w:rsid w:val="005B7FC7"/>
    <w:rsid w:val="005C154C"/>
    <w:rsid w:val="005C35EE"/>
    <w:rsid w:val="005C4D7E"/>
    <w:rsid w:val="005C6F6D"/>
    <w:rsid w:val="005C74D0"/>
    <w:rsid w:val="005C7D5A"/>
    <w:rsid w:val="005D1AD4"/>
    <w:rsid w:val="005D22DA"/>
    <w:rsid w:val="005D24E4"/>
    <w:rsid w:val="005D6D19"/>
    <w:rsid w:val="005D7C7B"/>
    <w:rsid w:val="005E12C6"/>
    <w:rsid w:val="005E2D95"/>
    <w:rsid w:val="005E5387"/>
    <w:rsid w:val="005E554F"/>
    <w:rsid w:val="005F0016"/>
    <w:rsid w:val="005F3C9F"/>
    <w:rsid w:val="005F477A"/>
    <w:rsid w:val="005F56B2"/>
    <w:rsid w:val="005F6876"/>
    <w:rsid w:val="005F7429"/>
    <w:rsid w:val="0060140D"/>
    <w:rsid w:val="00602C82"/>
    <w:rsid w:val="00604546"/>
    <w:rsid w:val="006060A7"/>
    <w:rsid w:val="006068C9"/>
    <w:rsid w:val="00607E80"/>
    <w:rsid w:val="0061406B"/>
    <w:rsid w:val="006155FC"/>
    <w:rsid w:val="00615AFB"/>
    <w:rsid w:val="006201D2"/>
    <w:rsid w:val="00620ECA"/>
    <w:rsid w:val="00623102"/>
    <w:rsid w:val="006247C8"/>
    <w:rsid w:val="006256B9"/>
    <w:rsid w:val="00625E4F"/>
    <w:rsid w:val="00630E4F"/>
    <w:rsid w:val="00630FED"/>
    <w:rsid w:val="0063260C"/>
    <w:rsid w:val="006407A2"/>
    <w:rsid w:val="00640988"/>
    <w:rsid w:val="00642088"/>
    <w:rsid w:val="00642513"/>
    <w:rsid w:val="00642748"/>
    <w:rsid w:val="00643D35"/>
    <w:rsid w:val="0064584A"/>
    <w:rsid w:val="00646277"/>
    <w:rsid w:val="006472D9"/>
    <w:rsid w:val="00652CD1"/>
    <w:rsid w:val="0065347D"/>
    <w:rsid w:val="00653A91"/>
    <w:rsid w:val="0065474D"/>
    <w:rsid w:val="00654AAF"/>
    <w:rsid w:val="00654D5E"/>
    <w:rsid w:val="00654FAA"/>
    <w:rsid w:val="006555BE"/>
    <w:rsid w:val="00656CCB"/>
    <w:rsid w:val="00657390"/>
    <w:rsid w:val="006625C3"/>
    <w:rsid w:val="006633F4"/>
    <w:rsid w:val="00665899"/>
    <w:rsid w:val="00667FBD"/>
    <w:rsid w:val="00671817"/>
    <w:rsid w:val="00672D85"/>
    <w:rsid w:val="006774EB"/>
    <w:rsid w:val="00677D2E"/>
    <w:rsid w:val="006801A4"/>
    <w:rsid w:val="0068211B"/>
    <w:rsid w:val="00682180"/>
    <w:rsid w:val="00684893"/>
    <w:rsid w:val="0068493C"/>
    <w:rsid w:val="006849B1"/>
    <w:rsid w:val="00687A5F"/>
    <w:rsid w:val="00690920"/>
    <w:rsid w:val="00690E4A"/>
    <w:rsid w:val="00691BE0"/>
    <w:rsid w:val="0069362E"/>
    <w:rsid w:val="006951B1"/>
    <w:rsid w:val="006968B7"/>
    <w:rsid w:val="006A0FB3"/>
    <w:rsid w:val="006A1E82"/>
    <w:rsid w:val="006A392F"/>
    <w:rsid w:val="006A6B9A"/>
    <w:rsid w:val="006A72DC"/>
    <w:rsid w:val="006B1762"/>
    <w:rsid w:val="006B2AEB"/>
    <w:rsid w:val="006B424A"/>
    <w:rsid w:val="006B430A"/>
    <w:rsid w:val="006B57B1"/>
    <w:rsid w:val="006B7A91"/>
    <w:rsid w:val="006C33A5"/>
    <w:rsid w:val="006C3927"/>
    <w:rsid w:val="006C3E87"/>
    <w:rsid w:val="006C5770"/>
    <w:rsid w:val="006C5A58"/>
    <w:rsid w:val="006C6FB0"/>
    <w:rsid w:val="006D4CAA"/>
    <w:rsid w:val="006E23A9"/>
    <w:rsid w:val="006E4D46"/>
    <w:rsid w:val="006F0A4B"/>
    <w:rsid w:val="006F4A30"/>
    <w:rsid w:val="006F5E1D"/>
    <w:rsid w:val="006F64E7"/>
    <w:rsid w:val="006F6547"/>
    <w:rsid w:val="006F752F"/>
    <w:rsid w:val="00701225"/>
    <w:rsid w:val="00702B76"/>
    <w:rsid w:val="00705AEC"/>
    <w:rsid w:val="0070649F"/>
    <w:rsid w:val="007075E0"/>
    <w:rsid w:val="0072000F"/>
    <w:rsid w:val="00720494"/>
    <w:rsid w:val="00721383"/>
    <w:rsid w:val="00722FC0"/>
    <w:rsid w:val="00724CEE"/>
    <w:rsid w:val="007258F5"/>
    <w:rsid w:val="007269AD"/>
    <w:rsid w:val="007270E8"/>
    <w:rsid w:val="00727B80"/>
    <w:rsid w:val="00733155"/>
    <w:rsid w:val="00734476"/>
    <w:rsid w:val="00734B9B"/>
    <w:rsid w:val="00734EB8"/>
    <w:rsid w:val="0073556E"/>
    <w:rsid w:val="007359BD"/>
    <w:rsid w:val="007402CF"/>
    <w:rsid w:val="00740B2C"/>
    <w:rsid w:val="007425EF"/>
    <w:rsid w:val="00743EB5"/>
    <w:rsid w:val="00744B38"/>
    <w:rsid w:val="00744D5B"/>
    <w:rsid w:val="00750FB2"/>
    <w:rsid w:val="00754760"/>
    <w:rsid w:val="007556B5"/>
    <w:rsid w:val="00756015"/>
    <w:rsid w:val="00756EE2"/>
    <w:rsid w:val="00757E6D"/>
    <w:rsid w:val="0076024F"/>
    <w:rsid w:val="007623F9"/>
    <w:rsid w:val="00764509"/>
    <w:rsid w:val="00765766"/>
    <w:rsid w:val="00766113"/>
    <w:rsid w:val="00767829"/>
    <w:rsid w:val="00770E86"/>
    <w:rsid w:val="0077165E"/>
    <w:rsid w:val="00772185"/>
    <w:rsid w:val="007729CD"/>
    <w:rsid w:val="00776FCA"/>
    <w:rsid w:val="00777198"/>
    <w:rsid w:val="007818A9"/>
    <w:rsid w:val="007845E2"/>
    <w:rsid w:val="0078578C"/>
    <w:rsid w:val="00786FA5"/>
    <w:rsid w:val="007906D4"/>
    <w:rsid w:val="00791962"/>
    <w:rsid w:val="0079493E"/>
    <w:rsid w:val="00795275"/>
    <w:rsid w:val="00797305"/>
    <w:rsid w:val="007A19F9"/>
    <w:rsid w:val="007A4F74"/>
    <w:rsid w:val="007A6251"/>
    <w:rsid w:val="007B0620"/>
    <w:rsid w:val="007B1BD7"/>
    <w:rsid w:val="007B303C"/>
    <w:rsid w:val="007B3951"/>
    <w:rsid w:val="007B654D"/>
    <w:rsid w:val="007B6620"/>
    <w:rsid w:val="007C2AAE"/>
    <w:rsid w:val="007C3038"/>
    <w:rsid w:val="007C3DFA"/>
    <w:rsid w:val="007C63CD"/>
    <w:rsid w:val="007D0853"/>
    <w:rsid w:val="007D0BC1"/>
    <w:rsid w:val="007D3008"/>
    <w:rsid w:val="007D405B"/>
    <w:rsid w:val="007D4978"/>
    <w:rsid w:val="007D6B29"/>
    <w:rsid w:val="007D6CE9"/>
    <w:rsid w:val="007E20D8"/>
    <w:rsid w:val="007E2D1F"/>
    <w:rsid w:val="007E5427"/>
    <w:rsid w:val="007E5A36"/>
    <w:rsid w:val="007F0475"/>
    <w:rsid w:val="007F04A0"/>
    <w:rsid w:val="007F2C3C"/>
    <w:rsid w:val="007F4219"/>
    <w:rsid w:val="007F6CAF"/>
    <w:rsid w:val="008018E5"/>
    <w:rsid w:val="00801E3C"/>
    <w:rsid w:val="0080294F"/>
    <w:rsid w:val="00803546"/>
    <w:rsid w:val="00803679"/>
    <w:rsid w:val="0080693B"/>
    <w:rsid w:val="00806F91"/>
    <w:rsid w:val="00807E70"/>
    <w:rsid w:val="00810A08"/>
    <w:rsid w:val="00810A4E"/>
    <w:rsid w:val="00813C5D"/>
    <w:rsid w:val="00814569"/>
    <w:rsid w:val="00815912"/>
    <w:rsid w:val="008162CA"/>
    <w:rsid w:val="00820884"/>
    <w:rsid w:val="00821821"/>
    <w:rsid w:val="00821C0A"/>
    <w:rsid w:val="008230D7"/>
    <w:rsid w:val="00825670"/>
    <w:rsid w:val="00830988"/>
    <w:rsid w:val="00831916"/>
    <w:rsid w:val="00833521"/>
    <w:rsid w:val="00837445"/>
    <w:rsid w:val="008379CC"/>
    <w:rsid w:val="00837E4B"/>
    <w:rsid w:val="0084291B"/>
    <w:rsid w:val="0084334B"/>
    <w:rsid w:val="00845065"/>
    <w:rsid w:val="00846404"/>
    <w:rsid w:val="008500D9"/>
    <w:rsid w:val="00850719"/>
    <w:rsid w:val="008521D7"/>
    <w:rsid w:val="0085505F"/>
    <w:rsid w:val="008625A1"/>
    <w:rsid w:val="00862FD8"/>
    <w:rsid w:val="008638D9"/>
    <w:rsid w:val="00866A41"/>
    <w:rsid w:val="00866E81"/>
    <w:rsid w:val="00867CBB"/>
    <w:rsid w:val="00870DFE"/>
    <w:rsid w:val="00871D8A"/>
    <w:rsid w:val="008721AD"/>
    <w:rsid w:val="0087595D"/>
    <w:rsid w:val="00875CC6"/>
    <w:rsid w:val="00880202"/>
    <w:rsid w:val="00880926"/>
    <w:rsid w:val="008816CB"/>
    <w:rsid w:val="00881C7A"/>
    <w:rsid w:val="00881DDA"/>
    <w:rsid w:val="0088227A"/>
    <w:rsid w:val="00884A64"/>
    <w:rsid w:val="00885CB9"/>
    <w:rsid w:val="00887B5A"/>
    <w:rsid w:val="00887CBD"/>
    <w:rsid w:val="008912B3"/>
    <w:rsid w:val="0089281E"/>
    <w:rsid w:val="00893923"/>
    <w:rsid w:val="008970D1"/>
    <w:rsid w:val="008A11D4"/>
    <w:rsid w:val="008A1DF6"/>
    <w:rsid w:val="008A1F68"/>
    <w:rsid w:val="008A262A"/>
    <w:rsid w:val="008A2BD0"/>
    <w:rsid w:val="008A7563"/>
    <w:rsid w:val="008B0EC1"/>
    <w:rsid w:val="008B54F7"/>
    <w:rsid w:val="008B5EB5"/>
    <w:rsid w:val="008B7482"/>
    <w:rsid w:val="008C0D02"/>
    <w:rsid w:val="008C2123"/>
    <w:rsid w:val="008C488F"/>
    <w:rsid w:val="008C5122"/>
    <w:rsid w:val="008C7C7B"/>
    <w:rsid w:val="008D0BF4"/>
    <w:rsid w:val="008D1226"/>
    <w:rsid w:val="008D3F1E"/>
    <w:rsid w:val="008D7249"/>
    <w:rsid w:val="008E2AC5"/>
    <w:rsid w:val="008E37A4"/>
    <w:rsid w:val="008E4543"/>
    <w:rsid w:val="008E57C3"/>
    <w:rsid w:val="008F16FD"/>
    <w:rsid w:val="008F204F"/>
    <w:rsid w:val="008F52C9"/>
    <w:rsid w:val="009016C6"/>
    <w:rsid w:val="0090222E"/>
    <w:rsid w:val="009025BF"/>
    <w:rsid w:val="0090556B"/>
    <w:rsid w:val="00907D12"/>
    <w:rsid w:val="00911CC7"/>
    <w:rsid w:val="00916271"/>
    <w:rsid w:val="00922649"/>
    <w:rsid w:val="00922999"/>
    <w:rsid w:val="009240DC"/>
    <w:rsid w:val="00927B0B"/>
    <w:rsid w:val="00930B4D"/>
    <w:rsid w:val="00932163"/>
    <w:rsid w:val="009334DC"/>
    <w:rsid w:val="00935693"/>
    <w:rsid w:val="00935B7C"/>
    <w:rsid w:val="00941994"/>
    <w:rsid w:val="009432AD"/>
    <w:rsid w:val="00944026"/>
    <w:rsid w:val="009448E0"/>
    <w:rsid w:val="009457B8"/>
    <w:rsid w:val="00950848"/>
    <w:rsid w:val="00951283"/>
    <w:rsid w:val="009547B7"/>
    <w:rsid w:val="0095484E"/>
    <w:rsid w:val="00954DD2"/>
    <w:rsid w:val="00955BAF"/>
    <w:rsid w:val="00955DD8"/>
    <w:rsid w:val="009570E2"/>
    <w:rsid w:val="00961A2D"/>
    <w:rsid w:val="00963160"/>
    <w:rsid w:val="00964606"/>
    <w:rsid w:val="0096512E"/>
    <w:rsid w:val="009652F1"/>
    <w:rsid w:val="00965BBF"/>
    <w:rsid w:val="00970FB8"/>
    <w:rsid w:val="009738C3"/>
    <w:rsid w:val="00973CDC"/>
    <w:rsid w:val="00974E4A"/>
    <w:rsid w:val="00975660"/>
    <w:rsid w:val="009801F8"/>
    <w:rsid w:val="00985DE0"/>
    <w:rsid w:val="0098740E"/>
    <w:rsid w:val="00991708"/>
    <w:rsid w:val="00991763"/>
    <w:rsid w:val="00992FA0"/>
    <w:rsid w:val="00993F79"/>
    <w:rsid w:val="00995D4F"/>
    <w:rsid w:val="009961D3"/>
    <w:rsid w:val="0099634A"/>
    <w:rsid w:val="009A5E54"/>
    <w:rsid w:val="009A64DC"/>
    <w:rsid w:val="009A7BD6"/>
    <w:rsid w:val="009B0C47"/>
    <w:rsid w:val="009B4E0B"/>
    <w:rsid w:val="009B50B7"/>
    <w:rsid w:val="009B6733"/>
    <w:rsid w:val="009C05B1"/>
    <w:rsid w:val="009C23C4"/>
    <w:rsid w:val="009C4F9B"/>
    <w:rsid w:val="009C5562"/>
    <w:rsid w:val="009C7084"/>
    <w:rsid w:val="009C7499"/>
    <w:rsid w:val="009D32F2"/>
    <w:rsid w:val="009D4F21"/>
    <w:rsid w:val="009E06D9"/>
    <w:rsid w:val="009E1652"/>
    <w:rsid w:val="009E3090"/>
    <w:rsid w:val="009E5124"/>
    <w:rsid w:val="009E516B"/>
    <w:rsid w:val="009E6ACA"/>
    <w:rsid w:val="009E7289"/>
    <w:rsid w:val="009F3453"/>
    <w:rsid w:val="009F7AC7"/>
    <w:rsid w:val="00A0040D"/>
    <w:rsid w:val="00A02EE8"/>
    <w:rsid w:val="00A0355F"/>
    <w:rsid w:val="00A040BF"/>
    <w:rsid w:val="00A07C5E"/>
    <w:rsid w:val="00A10376"/>
    <w:rsid w:val="00A10D22"/>
    <w:rsid w:val="00A10F6E"/>
    <w:rsid w:val="00A13ABC"/>
    <w:rsid w:val="00A15A33"/>
    <w:rsid w:val="00A15B8B"/>
    <w:rsid w:val="00A16D2A"/>
    <w:rsid w:val="00A21848"/>
    <w:rsid w:val="00A223A6"/>
    <w:rsid w:val="00A223EB"/>
    <w:rsid w:val="00A2532B"/>
    <w:rsid w:val="00A2710F"/>
    <w:rsid w:val="00A27681"/>
    <w:rsid w:val="00A31E8E"/>
    <w:rsid w:val="00A33834"/>
    <w:rsid w:val="00A341DF"/>
    <w:rsid w:val="00A35318"/>
    <w:rsid w:val="00A35708"/>
    <w:rsid w:val="00A41345"/>
    <w:rsid w:val="00A462D8"/>
    <w:rsid w:val="00A46495"/>
    <w:rsid w:val="00A51EFC"/>
    <w:rsid w:val="00A52FBC"/>
    <w:rsid w:val="00A5387E"/>
    <w:rsid w:val="00A53EA3"/>
    <w:rsid w:val="00A62CE0"/>
    <w:rsid w:val="00A63661"/>
    <w:rsid w:val="00A6429F"/>
    <w:rsid w:val="00A64F9F"/>
    <w:rsid w:val="00A666C7"/>
    <w:rsid w:val="00A67392"/>
    <w:rsid w:val="00A7199B"/>
    <w:rsid w:val="00A74900"/>
    <w:rsid w:val="00A76E84"/>
    <w:rsid w:val="00A7727F"/>
    <w:rsid w:val="00A772BF"/>
    <w:rsid w:val="00A80269"/>
    <w:rsid w:val="00A824A6"/>
    <w:rsid w:val="00A83779"/>
    <w:rsid w:val="00A85899"/>
    <w:rsid w:val="00A86111"/>
    <w:rsid w:val="00A864E5"/>
    <w:rsid w:val="00A87FCD"/>
    <w:rsid w:val="00A915A0"/>
    <w:rsid w:val="00A9719A"/>
    <w:rsid w:val="00A9754E"/>
    <w:rsid w:val="00AA2CA6"/>
    <w:rsid w:val="00AA2CCA"/>
    <w:rsid w:val="00AA4E9D"/>
    <w:rsid w:val="00AA5387"/>
    <w:rsid w:val="00AA586C"/>
    <w:rsid w:val="00AA6861"/>
    <w:rsid w:val="00AB1068"/>
    <w:rsid w:val="00AB2228"/>
    <w:rsid w:val="00AB240D"/>
    <w:rsid w:val="00AB39CA"/>
    <w:rsid w:val="00AC32D0"/>
    <w:rsid w:val="00AD1309"/>
    <w:rsid w:val="00AD636C"/>
    <w:rsid w:val="00AD6455"/>
    <w:rsid w:val="00AD72D3"/>
    <w:rsid w:val="00AD733B"/>
    <w:rsid w:val="00AE0B11"/>
    <w:rsid w:val="00AE13AC"/>
    <w:rsid w:val="00AE1E0E"/>
    <w:rsid w:val="00AE5A3D"/>
    <w:rsid w:val="00AE5ED9"/>
    <w:rsid w:val="00AF0E85"/>
    <w:rsid w:val="00AF1991"/>
    <w:rsid w:val="00AF2AFA"/>
    <w:rsid w:val="00AF3008"/>
    <w:rsid w:val="00AF34E0"/>
    <w:rsid w:val="00AF3509"/>
    <w:rsid w:val="00AF3AD4"/>
    <w:rsid w:val="00AF7228"/>
    <w:rsid w:val="00B00222"/>
    <w:rsid w:val="00B00869"/>
    <w:rsid w:val="00B00EBB"/>
    <w:rsid w:val="00B026C0"/>
    <w:rsid w:val="00B03D4B"/>
    <w:rsid w:val="00B04E12"/>
    <w:rsid w:val="00B0666E"/>
    <w:rsid w:val="00B077FE"/>
    <w:rsid w:val="00B07821"/>
    <w:rsid w:val="00B124D2"/>
    <w:rsid w:val="00B17A2E"/>
    <w:rsid w:val="00B21E26"/>
    <w:rsid w:val="00B22BD2"/>
    <w:rsid w:val="00B25D00"/>
    <w:rsid w:val="00B35430"/>
    <w:rsid w:val="00B35DF4"/>
    <w:rsid w:val="00B371C2"/>
    <w:rsid w:val="00B40314"/>
    <w:rsid w:val="00B42FB1"/>
    <w:rsid w:val="00B44DB2"/>
    <w:rsid w:val="00B5098E"/>
    <w:rsid w:val="00B510F1"/>
    <w:rsid w:val="00B517DD"/>
    <w:rsid w:val="00B51AC5"/>
    <w:rsid w:val="00B522C2"/>
    <w:rsid w:val="00B52FA6"/>
    <w:rsid w:val="00B5395C"/>
    <w:rsid w:val="00B56534"/>
    <w:rsid w:val="00B56F17"/>
    <w:rsid w:val="00B5790F"/>
    <w:rsid w:val="00B60737"/>
    <w:rsid w:val="00B61065"/>
    <w:rsid w:val="00B61D77"/>
    <w:rsid w:val="00B62215"/>
    <w:rsid w:val="00B626CB"/>
    <w:rsid w:val="00B66376"/>
    <w:rsid w:val="00B70240"/>
    <w:rsid w:val="00B74863"/>
    <w:rsid w:val="00B75F3A"/>
    <w:rsid w:val="00B809A0"/>
    <w:rsid w:val="00B811ED"/>
    <w:rsid w:val="00B83369"/>
    <w:rsid w:val="00B838E8"/>
    <w:rsid w:val="00B85BA1"/>
    <w:rsid w:val="00B8745B"/>
    <w:rsid w:val="00B90406"/>
    <w:rsid w:val="00B9278B"/>
    <w:rsid w:val="00BA17FE"/>
    <w:rsid w:val="00BA2F83"/>
    <w:rsid w:val="00BA589A"/>
    <w:rsid w:val="00BB372A"/>
    <w:rsid w:val="00BB65BE"/>
    <w:rsid w:val="00BB7546"/>
    <w:rsid w:val="00BB7C3C"/>
    <w:rsid w:val="00BC1C94"/>
    <w:rsid w:val="00BC2126"/>
    <w:rsid w:val="00BC4D76"/>
    <w:rsid w:val="00BD100C"/>
    <w:rsid w:val="00BD3D82"/>
    <w:rsid w:val="00BD5950"/>
    <w:rsid w:val="00BD5D08"/>
    <w:rsid w:val="00BE0B09"/>
    <w:rsid w:val="00BE1B1B"/>
    <w:rsid w:val="00BE5745"/>
    <w:rsid w:val="00BE6728"/>
    <w:rsid w:val="00BE78DF"/>
    <w:rsid w:val="00BF0B81"/>
    <w:rsid w:val="00BF0D73"/>
    <w:rsid w:val="00BF17FE"/>
    <w:rsid w:val="00BF24C7"/>
    <w:rsid w:val="00BF29AE"/>
    <w:rsid w:val="00BF3AC5"/>
    <w:rsid w:val="00BF406E"/>
    <w:rsid w:val="00BF40DD"/>
    <w:rsid w:val="00BF4A86"/>
    <w:rsid w:val="00BF6AA4"/>
    <w:rsid w:val="00BF763E"/>
    <w:rsid w:val="00C000DB"/>
    <w:rsid w:val="00C010F5"/>
    <w:rsid w:val="00C044A1"/>
    <w:rsid w:val="00C04B18"/>
    <w:rsid w:val="00C060F0"/>
    <w:rsid w:val="00C06E0C"/>
    <w:rsid w:val="00C14659"/>
    <w:rsid w:val="00C14696"/>
    <w:rsid w:val="00C14D22"/>
    <w:rsid w:val="00C1556A"/>
    <w:rsid w:val="00C1591E"/>
    <w:rsid w:val="00C16CB5"/>
    <w:rsid w:val="00C20D0C"/>
    <w:rsid w:val="00C21A4A"/>
    <w:rsid w:val="00C230C0"/>
    <w:rsid w:val="00C248DE"/>
    <w:rsid w:val="00C271DD"/>
    <w:rsid w:val="00C308A0"/>
    <w:rsid w:val="00C30ED9"/>
    <w:rsid w:val="00C310B6"/>
    <w:rsid w:val="00C327D5"/>
    <w:rsid w:val="00C3424C"/>
    <w:rsid w:val="00C34A93"/>
    <w:rsid w:val="00C36F2F"/>
    <w:rsid w:val="00C42F68"/>
    <w:rsid w:val="00C45321"/>
    <w:rsid w:val="00C46AC2"/>
    <w:rsid w:val="00C47F02"/>
    <w:rsid w:val="00C50242"/>
    <w:rsid w:val="00C50675"/>
    <w:rsid w:val="00C51776"/>
    <w:rsid w:val="00C518F8"/>
    <w:rsid w:val="00C5460B"/>
    <w:rsid w:val="00C54DA2"/>
    <w:rsid w:val="00C551D5"/>
    <w:rsid w:val="00C61798"/>
    <w:rsid w:val="00C62099"/>
    <w:rsid w:val="00C630E5"/>
    <w:rsid w:val="00C639B4"/>
    <w:rsid w:val="00C63E4B"/>
    <w:rsid w:val="00C65612"/>
    <w:rsid w:val="00C70F21"/>
    <w:rsid w:val="00C71ED1"/>
    <w:rsid w:val="00C7680C"/>
    <w:rsid w:val="00C80A3B"/>
    <w:rsid w:val="00C81972"/>
    <w:rsid w:val="00C843A4"/>
    <w:rsid w:val="00C857CB"/>
    <w:rsid w:val="00C85F09"/>
    <w:rsid w:val="00C90862"/>
    <w:rsid w:val="00C90DD8"/>
    <w:rsid w:val="00C90F3F"/>
    <w:rsid w:val="00C92488"/>
    <w:rsid w:val="00C95114"/>
    <w:rsid w:val="00C957EC"/>
    <w:rsid w:val="00C95EE5"/>
    <w:rsid w:val="00C96671"/>
    <w:rsid w:val="00CA197B"/>
    <w:rsid w:val="00CA39E7"/>
    <w:rsid w:val="00CA5AB5"/>
    <w:rsid w:val="00CA5B21"/>
    <w:rsid w:val="00CB2333"/>
    <w:rsid w:val="00CB54F7"/>
    <w:rsid w:val="00CC13EF"/>
    <w:rsid w:val="00CC22CB"/>
    <w:rsid w:val="00CC487D"/>
    <w:rsid w:val="00CC489F"/>
    <w:rsid w:val="00CC7012"/>
    <w:rsid w:val="00CC7381"/>
    <w:rsid w:val="00CC74DF"/>
    <w:rsid w:val="00CC7D64"/>
    <w:rsid w:val="00CD0B86"/>
    <w:rsid w:val="00CD0B97"/>
    <w:rsid w:val="00CD2533"/>
    <w:rsid w:val="00CD2611"/>
    <w:rsid w:val="00CD7392"/>
    <w:rsid w:val="00CE16CB"/>
    <w:rsid w:val="00CE3D5E"/>
    <w:rsid w:val="00CE4D5A"/>
    <w:rsid w:val="00CE653C"/>
    <w:rsid w:val="00CE6F27"/>
    <w:rsid w:val="00CE729D"/>
    <w:rsid w:val="00CF0627"/>
    <w:rsid w:val="00CF194E"/>
    <w:rsid w:val="00CF74A6"/>
    <w:rsid w:val="00CF7C3B"/>
    <w:rsid w:val="00CF7E01"/>
    <w:rsid w:val="00D01928"/>
    <w:rsid w:val="00D037BF"/>
    <w:rsid w:val="00D04150"/>
    <w:rsid w:val="00D05259"/>
    <w:rsid w:val="00D05A4D"/>
    <w:rsid w:val="00D07483"/>
    <w:rsid w:val="00D11182"/>
    <w:rsid w:val="00D142FE"/>
    <w:rsid w:val="00D14362"/>
    <w:rsid w:val="00D147D1"/>
    <w:rsid w:val="00D14A1F"/>
    <w:rsid w:val="00D1776A"/>
    <w:rsid w:val="00D21D22"/>
    <w:rsid w:val="00D238AD"/>
    <w:rsid w:val="00D3065B"/>
    <w:rsid w:val="00D37194"/>
    <w:rsid w:val="00D37D49"/>
    <w:rsid w:val="00D4026F"/>
    <w:rsid w:val="00D41DEB"/>
    <w:rsid w:val="00D4411E"/>
    <w:rsid w:val="00D455B4"/>
    <w:rsid w:val="00D460D9"/>
    <w:rsid w:val="00D464C5"/>
    <w:rsid w:val="00D46844"/>
    <w:rsid w:val="00D46D9A"/>
    <w:rsid w:val="00D52559"/>
    <w:rsid w:val="00D53EC2"/>
    <w:rsid w:val="00D53FD3"/>
    <w:rsid w:val="00D55646"/>
    <w:rsid w:val="00D56647"/>
    <w:rsid w:val="00D576E9"/>
    <w:rsid w:val="00D60867"/>
    <w:rsid w:val="00D60DA6"/>
    <w:rsid w:val="00D70DFC"/>
    <w:rsid w:val="00D74EAF"/>
    <w:rsid w:val="00D75ECE"/>
    <w:rsid w:val="00D8180E"/>
    <w:rsid w:val="00D82DBD"/>
    <w:rsid w:val="00D8403C"/>
    <w:rsid w:val="00D84FEF"/>
    <w:rsid w:val="00D85A80"/>
    <w:rsid w:val="00D86697"/>
    <w:rsid w:val="00D87266"/>
    <w:rsid w:val="00D902F2"/>
    <w:rsid w:val="00D927A7"/>
    <w:rsid w:val="00D93E43"/>
    <w:rsid w:val="00D93EF4"/>
    <w:rsid w:val="00D94EFA"/>
    <w:rsid w:val="00D9798E"/>
    <w:rsid w:val="00D97C9E"/>
    <w:rsid w:val="00DA1577"/>
    <w:rsid w:val="00DA2B02"/>
    <w:rsid w:val="00DA3237"/>
    <w:rsid w:val="00DA35DB"/>
    <w:rsid w:val="00DA665D"/>
    <w:rsid w:val="00DA75C6"/>
    <w:rsid w:val="00DA7E59"/>
    <w:rsid w:val="00DB0665"/>
    <w:rsid w:val="00DB12FE"/>
    <w:rsid w:val="00DB2F4D"/>
    <w:rsid w:val="00DB557A"/>
    <w:rsid w:val="00DB56A2"/>
    <w:rsid w:val="00DB5AED"/>
    <w:rsid w:val="00DB61B4"/>
    <w:rsid w:val="00DB6E35"/>
    <w:rsid w:val="00DB7AA9"/>
    <w:rsid w:val="00DB7D6B"/>
    <w:rsid w:val="00DC24CD"/>
    <w:rsid w:val="00DC3633"/>
    <w:rsid w:val="00DC3F0D"/>
    <w:rsid w:val="00DC4E7F"/>
    <w:rsid w:val="00DC6E0A"/>
    <w:rsid w:val="00DC7182"/>
    <w:rsid w:val="00DD188B"/>
    <w:rsid w:val="00DD2B02"/>
    <w:rsid w:val="00DD6822"/>
    <w:rsid w:val="00DE2A2B"/>
    <w:rsid w:val="00DE2E40"/>
    <w:rsid w:val="00DE4EED"/>
    <w:rsid w:val="00DE5690"/>
    <w:rsid w:val="00DE6E27"/>
    <w:rsid w:val="00DF484F"/>
    <w:rsid w:val="00DF53AC"/>
    <w:rsid w:val="00DF692F"/>
    <w:rsid w:val="00DF700C"/>
    <w:rsid w:val="00DF779C"/>
    <w:rsid w:val="00DF7E12"/>
    <w:rsid w:val="00E0031D"/>
    <w:rsid w:val="00E008F7"/>
    <w:rsid w:val="00E01C58"/>
    <w:rsid w:val="00E022BE"/>
    <w:rsid w:val="00E0296E"/>
    <w:rsid w:val="00E0508A"/>
    <w:rsid w:val="00E06009"/>
    <w:rsid w:val="00E07908"/>
    <w:rsid w:val="00E10195"/>
    <w:rsid w:val="00E110F2"/>
    <w:rsid w:val="00E113B9"/>
    <w:rsid w:val="00E128D8"/>
    <w:rsid w:val="00E14ABE"/>
    <w:rsid w:val="00E14B84"/>
    <w:rsid w:val="00E1704F"/>
    <w:rsid w:val="00E1746D"/>
    <w:rsid w:val="00E23844"/>
    <w:rsid w:val="00E26049"/>
    <w:rsid w:val="00E26BE4"/>
    <w:rsid w:val="00E32E50"/>
    <w:rsid w:val="00E35095"/>
    <w:rsid w:val="00E37316"/>
    <w:rsid w:val="00E3773A"/>
    <w:rsid w:val="00E41909"/>
    <w:rsid w:val="00E42810"/>
    <w:rsid w:val="00E4332D"/>
    <w:rsid w:val="00E46631"/>
    <w:rsid w:val="00E52940"/>
    <w:rsid w:val="00E52BB7"/>
    <w:rsid w:val="00E52F65"/>
    <w:rsid w:val="00E5352C"/>
    <w:rsid w:val="00E54CA8"/>
    <w:rsid w:val="00E54D55"/>
    <w:rsid w:val="00E55DE3"/>
    <w:rsid w:val="00E56844"/>
    <w:rsid w:val="00E60ACB"/>
    <w:rsid w:val="00E60BF1"/>
    <w:rsid w:val="00E621D7"/>
    <w:rsid w:val="00E6230D"/>
    <w:rsid w:val="00E6268F"/>
    <w:rsid w:val="00E64225"/>
    <w:rsid w:val="00E645E7"/>
    <w:rsid w:val="00E65306"/>
    <w:rsid w:val="00E655E6"/>
    <w:rsid w:val="00E67D53"/>
    <w:rsid w:val="00E70380"/>
    <w:rsid w:val="00E712B6"/>
    <w:rsid w:val="00E72C07"/>
    <w:rsid w:val="00E731AC"/>
    <w:rsid w:val="00E73BA5"/>
    <w:rsid w:val="00E760A9"/>
    <w:rsid w:val="00E77FE0"/>
    <w:rsid w:val="00E81F88"/>
    <w:rsid w:val="00E81FF8"/>
    <w:rsid w:val="00E82B73"/>
    <w:rsid w:val="00E8484C"/>
    <w:rsid w:val="00E901A9"/>
    <w:rsid w:val="00E90533"/>
    <w:rsid w:val="00E94E10"/>
    <w:rsid w:val="00E958E2"/>
    <w:rsid w:val="00E962D6"/>
    <w:rsid w:val="00EA3064"/>
    <w:rsid w:val="00EA4A65"/>
    <w:rsid w:val="00EA550E"/>
    <w:rsid w:val="00EA73BC"/>
    <w:rsid w:val="00EA7A2C"/>
    <w:rsid w:val="00EA7F20"/>
    <w:rsid w:val="00EB1576"/>
    <w:rsid w:val="00EB349D"/>
    <w:rsid w:val="00EB4783"/>
    <w:rsid w:val="00EB4798"/>
    <w:rsid w:val="00EB7C1F"/>
    <w:rsid w:val="00EC40DE"/>
    <w:rsid w:val="00EC616E"/>
    <w:rsid w:val="00ED13EC"/>
    <w:rsid w:val="00ED1404"/>
    <w:rsid w:val="00ED2313"/>
    <w:rsid w:val="00ED26DA"/>
    <w:rsid w:val="00ED2BFF"/>
    <w:rsid w:val="00ED31DB"/>
    <w:rsid w:val="00ED3DB0"/>
    <w:rsid w:val="00ED53D9"/>
    <w:rsid w:val="00EE0434"/>
    <w:rsid w:val="00EE3201"/>
    <w:rsid w:val="00EF0C3F"/>
    <w:rsid w:val="00EF25FE"/>
    <w:rsid w:val="00EF2811"/>
    <w:rsid w:val="00EF4F66"/>
    <w:rsid w:val="00EF59C3"/>
    <w:rsid w:val="00EF7D53"/>
    <w:rsid w:val="00F02665"/>
    <w:rsid w:val="00F02A47"/>
    <w:rsid w:val="00F036D5"/>
    <w:rsid w:val="00F064E5"/>
    <w:rsid w:val="00F079DB"/>
    <w:rsid w:val="00F15D4E"/>
    <w:rsid w:val="00F21090"/>
    <w:rsid w:val="00F21164"/>
    <w:rsid w:val="00F22806"/>
    <w:rsid w:val="00F254B5"/>
    <w:rsid w:val="00F259D3"/>
    <w:rsid w:val="00F26C69"/>
    <w:rsid w:val="00F34131"/>
    <w:rsid w:val="00F341A6"/>
    <w:rsid w:val="00F345D7"/>
    <w:rsid w:val="00F36648"/>
    <w:rsid w:val="00F37F80"/>
    <w:rsid w:val="00F40219"/>
    <w:rsid w:val="00F4297A"/>
    <w:rsid w:val="00F43805"/>
    <w:rsid w:val="00F46608"/>
    <w:rsid w:val="00F476CC"/>
    <w:rsid w:val="00F51CCE"/>
    <w:rsid w:val="00F56443"/>
    <w:rsid w:val="00F569E5"/>
    <w:rsid w:val="00F56C38"/>
    <w:rsid w:val="00F576C9"/>
    <w:rsid w:val="00F60429"/>
    <w:rsid w:val="00F6118D"/>
    <w:rsid w:val="00F640E2"/>
    <w:rsid w:val="00F64D0F"/>
    <w:rsid w:val="00F658D1"/>
    <w:rsid w:val="00F65C31"/>
    <w:rsid w:val="00F66153"/>
    <w:rsid w:val="00F67350"/>
    <w:rsid w:val="00F67FB3"/>
    <w:rsid w:val="00F70E07"/>
    <w:rsid w:val="00F72BC2"/>
    <w:rsid w:val="00F72F7B"/>
    <w:rsid w:val="00F736B0"/>
    <w:rsid w:val="00F7547E"/>
    <w:rsid w:val="00F76FF8"/>
    <w:rsid w:val="00F80F76"/>
    <w:rsid w:val="00F8142F"/>
    <w:rsid w:val="00F870F6"/>
    <w:rsid w:val="00F87C2F"/>
    <w:rsid w:val="00F91411"/>
    <w:rsid w:val="00F9513E"/>
    <w:rsid w:val="00F9532F"/>
    <w:rsid w:val="00F95AA7"/>
    <w:rsid w:val="00F965F7"/>
    <w:rsid w:val="00F96B80"/>
    <w:rsid w:val="00F97038"/>
    <w:rsid w:val="00F97F08"/>
    <w:rsid w:val="00FA06C2"/>
    <w:rsid w:val="00FA0C6D"/>
    <w:rsid w:val="00FA1D45"/>
    <w:rsid w:val="00FA303B"/>
    <w:rsid w:val="00FA42BC"/>
    <w:rsid w:val="00FA5D8A"/>
    <w:rsid w:val="00FA7349"/>
    <w:rsid w:val="00FB367C"/>
    <w:rsid w:val="00FB5503"/>
    <w:rsid w:val="00FB747B"/>
    <w:rsid w:val="00FB7BBE"/>
    <w:rsid w:val="00FC3236"/>
    <w:rsid w:val="00FC50CE"/>
    <w:rsid w:val="00FC5C51"/>
    <w:rsid w:val="00FC6493"/>
    <w:rsid w:val="00FC64F1"/>
    <w:rsid w:val="00FC6EAC"/>
    <w:rsid w:val="00FC7818"/>
    <w:rsid w:val="00FD28AD"/>
    <w:rsid w:val="00FD2D26"/>
    <w:rsid w:val="00FD38A2"/>
    <w:rsid w:val="00FD3FB2"/>
    <w:rsid w:val="00FD6DCB"/>
    <w:rsid w:val="00FE0BAB"/>
    <w:rsid w:val="00FE1D40"/>
    <w:rsid w:val="00FE32D9"/>
    <w:rsid w:val="00FE34FA"/>
    <w:rsid w:val="00FE3663"/>
    <w:rsid w:val="00FE3877"/>
    <w:rsid w:val="00FE3CB2"/>
    <w:rsid w:val="00FE50C1"/>
    <w:rsid w:val="00FE6535"/>
    <w:rsid w:val="00FE6C25"/>
    <w:rsid w:val="00FE7E1B"/>
    <w:rsid w:val="00FF2D15"/>
    <w:rsid w:val="00FF5748"/>
    <w:rsid w:val="00FF66F2"/>
    <w:rsid w:val="04F19F3C"/>
    <w:rsid w:val="1008AD30"/>
    <w:rsid w:val="14072406"/>
    <w:rsid w:val="30296F95"/>
    <w:rsid w:val="4AF4C8D3"/>
    <w:rsid w:val="4F8AB060"/>
    <w:rsid w:val="5D6B6FA6"/>
    <w:rsid w:val="6CFE632D"/>
    <w:rsid w:val="6E9A338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1DBF3"/>
  <w15:docId w15:val="{C18302ED-90E1-4C25-B071-89FEBAE4D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58EE"/>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49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4900"/>
    <w:rPr>
      <w:lang w:val="es-CO"/>
    </w:rPr>
  </w:style>
  <w:style w:type="paragraph" w:styleId="Piedepgina">
    <w:name w:val="footer"/>
    <w:basedOn w:val="Normal"/>
    <w:link w:val="PiedepginaCar"/>
    <w:uiPriority w:val="99"/>
    <w:unhideWhenUsed/>
    <w:rsid w:val="00A749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4900"/>
    <w:rPr>
      <w:lang w:val="es-CO"/>
    </w:rPr>
  </w:style>
  <w:style w:type="paragraph" w:styleId="Prrafodelista">
    <w:name w:val="List Paragraph"/>
    <w:basedOn w:val="Normal"/>
    <w:qFormat/>
    <w:rsid w:val="00EC40DE"/>
    <w:pPr>
      <w:ind w:left="720"/>
      <w:contextualSpacing/>
    </w:p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iPriority w:val="99"/>
    <w:unhideWhenUsed/>
    <w:qFormat/>
    <w:rsid w:val="007F0475"/>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uiPriority w:val="99"/>
    <w:rsid w:val="007F0475"/>
    <w:rPr>
      <w:sz w:val="20"/>
      <w:szCs w:val="20"/>
      <w:lang w:val="es-CO"/>
    </w:rPr>
  </w:style>
  <w:style w:type="character" w:styleId="Refdenotaalpie">
    <w:name w:val="footnote reference"/>
    <w:aliases w:val="Texto de nota al pie,referencia nota al pie,FC,Ref. de nota al pie 2,Appel note de bas de page,Footnotes refss,Footnote number,BVI fnr,Fago Fußnotenzeichen,4_G,16 Point,Superscript 6 Point,Ref,de nota al pie,Footnote symbol,Footnote"/>
    <w:basedOn w:val="Fuentedeprrafopredeter"/>
    <w:link w:val="Piedepagina"/>
    <w:unhideWhenUsed/>
    <w:qFormat/>
    <w:rsid w:val="007F0475"/>
    <w:rPr>
      <w:vertAlign w:val="superscript"/>
    </w:rPr>
  </w:style>
  <w:style w:type="character" w:styleId="Hipervnculo">
    <w:name w:val="Hyperlink"/>
    <w:basedOn w:val="Fuentedeprrafopredeter"/>
    <w:uiPriority w:val="99"/>
    <w:unhideWhenUsed/>
    <w:rsid w:val="00E1746D"/>
    <w:rPr>
      <w:color w:val="0563C1" w:themeColor="hyperlink"/>
      <w:u w:val="single"/>
    </w:rPr>
  </w:style>
  <w:style w:type="paragraph" w:customStyle="1" w:styleId="Default">
    <w:name w:val="Default"/>
    <w:rsid w:val="00A31E8E"/>
    <w:pPr>
      <w:autoSpaceDE w:val="0"/>
      <w:autoSpaceDN w:val="0"/>
      <w:adjustRightInd w:val="0"/>
      <w:spacing w:after="0" w:line="240" w:lineRule="auto"/>
    </w:pPr>
    <w:rPr>
      <w:rFonts w:ascii="Palatino Linotype" w:hAnsi="Palatino Linotype" w:cs="Palatino Linotype"/>
      <w:color w:val="000000"/>
      <w:sz w:val="24"/>
      <w:szCs w:val="24"/>
      <w:lang w:val="en-US"/>
    </w:rPr>
  </w:style>
  <w:style w:type="paragraph" w:styleId="Sinespaciado">
    <w:name w:val="No Spacing"/>
    <w:link w:val="SinespaciadoCar"/>
    <w:uiPriority w:val="1"/>
    <w:qFormat/>
    <w:rsid w:val="00C50242"/>
    <w:pPr>
      <w:spacing w:after="0" w:line="240" w:lineRule="auto"/>
    </w:pPr>
    <w:rPr>
      <w:lang w:val="es-CO"/>
    </w:rPr>
  </w:style>
  <w:style w:type="character" w:customStyle="1" w:styleId="Mencinsinresolver1">
    <w:name w:val="Mención sin resolver1"/>
    <w:basedOn w:val="Fuentedeprrafopredeter"/>
    <w:uiPriority w:val="99"/>
    <w:semiHidden/>
    <w:unhideWhenUsed/>
    <w:rsid w:val="001F40A4"/>
    <w:rPr>
      <w:color w:val="605E5C"/>
      <w:shd w:val="clear" w:color="auto" w:fill="E1DFDD"/>
    </w:rPr>
  </w:style>
  <w:style w:type="character" w:styleId="Refdecomentario">
    <w:name w:val="annotation reference"/>
    <w:basedOn w:val="Fuentedeprrafopredeter"/>
    <w:uiPriority w:val="99"/>
    <w:semiHidden/>
    <w:unhideWhenUsed/>
    <w:rsid w:val="00D01928"/>
    <w:rPr>
      <w:sz w:val="16"/>
      <w:szCs w:val="16"/>
    </w:rPr>
  </w:style>
  <w:style w:type="paragraph" w:styleId="Textocomentario">
    <w:name w:val="annotation text"/>
    <w:basedOn w:val="Normal"/>
    <w:link w:val="TextocomentarioCar"/>
    <w:uiPriority w:val="99"/>
    <w:semiHidden/>
    <w:unhideWhenUsed/>
    <w:rsid w:val="00D0192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1928"/>
    <w:rPr>
      <w:sz w:val="20"/>
      <w:szCs w:val="20"/>
      <w:lang w:val="es-CO"/>
    </w:rPr>
  </w:style>
  <w:style w:type="paragraph" w:styleId="Asuntodelcomentario">
    <w:name w:val="annotation subject"/>
    <w:basedOn w:val="Textocomentario"/>
    <w:next w:val="Textocomentario"/>
    <w:link w:val="AsuntodelcomentarioCar"/>
    <w:uiPriority w:val="99"/>
    <w:semiHidden/>
    <w:unhideWhenUsed/>
    <w:rsid w:val="00D01928"/>
    <w:rPr>
      <w:b/>
      <w:bCs/>
    </w:rPr>
  </w:style>
  <w:style w:type="character" w:customStyle="1" w:styleId="AsuntodelcomentarioCar">
    <w:name w:val="Asunto del comentario Car"/>
    <w:basedOn w:val="TextocomentarioCar"/>
    <w:link w:val="Asuntodelcomentario"/>
    <w:uiPriority w:val="99"/>
    <w:semiHidden/>
    <w:rsid w:val="00D01928"/>
    <w:rPr>
      <w:b/>
      <w:bCs/>
      <w:sz w:val="20"/>
      <w:szCs w:val="20"/>
      <w:lang w:val="es-CO"/>
    </w:rPr>
  </w:style>
  <w:style w:type="paragraph" w:styleId="Textodeglobo">
    <w:name w:val="Balloon Text"/>
    <w:basedOn w:val="Normal"/>
    <w:link w:val="TextodegloboCar"/>
    <w:uiPriority w:val="99"/>
    <w:semiHidden/>
    <w:unhideWhenUsed/>
    <w:rsid w:val="00D019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1928"/>
    <w:rPr>
      <w:rFonts w:ascii="Segoe UI" w:hAnsi="Segoe UI" w:cs="Segoe UI"/>
      <w:sz w:val="18"/>
      <w:szCs w:val="18"/>
      <w:lang w:val="es-CO"/>
    </w:rPr>
  </w:style>
  <w:style w:type="paragraph" w:customStyle="1" w:styleId="Piedepagina">
    <w:name w:val="Pie de pagina"/>
    <w:basedOn w:val="Normal"/>
    <w:link w:val="Refdenotaalpie"/>
    <w:uiPriority w:val="99"/>
    <w:rsid w:val="00092D2D"/>
    <w:pPr>
      <w:spacing w:line="240" w:lineRule="exact"/>
    </w:pPr>
    <w:rPr>
      <w:vertAlign w:val="superscript"/>
      <w:lang w:val="es-MX"/>
    </w:rPr>
  </w:style>
  <w:style w:type="paragraph" w:styleId="NormalWeb">
    <w:name w:val="Normal (Web)"/>
    <w:basedOn w:val="Normal"/>
    <w:uiPriority w:val="99"/>
    <w:unhideWhenUsed/>
    <w:rsid w:val="00FB367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FB367C"/>
    <w:rPr>
      <w:b/>
      <w:bCs/>
    </w:rPr>
  </w:style>
  <w:style w:type="character" w:customStyle="1" w:styleId="iaj">
    <w:name w:val="i_aj"/>
    <w:basedOn w:val="Fuentedeprrafopredeter"/>
    <w:rsid w:val="00C551D5"/>
  </w:style>
  <w:style w:type="table" w:styleId="Tablaconcuadrcula">
    <w:name w:val="Table Grid"/>
    <w:basedOn w:val="Tablanormal"/>
    <w:uiPriority w:val="39"/>
    <w:rsid w:val="006A7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5B561E"/>
    <w:rPr>
      <w:lang w:val="es-CO"/>
    </w:rPr>
  </w:style>
  <w:style w:type="character" w:customStyle="1" w:styleId="Mencinsinresolver2">
    <w:name w:val="Mención sin resolver2"/>
    <w:basedOn w:val="Fuentedeprrafopredeter"/>
    <w:uiPriority w:val="99"/>
    <w:semiHidden/>
    <w:unhideWhenUsed/>
    <w:rsid w:val="008C5122"/>
    <w:rPr>
      <w:color w:val="605E5C"/>
      <w:shd w:val="clear" w:color="auto" w:fill="E1DFDD"/>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rsid w:val="008C488F"/>
    <w:pPr>
      <w:spacing w:after="0" w:line="240" w:lineRule="auto"/>
      <w:jc w:val="both"/>
    </w:pPr>
    <w:rPr>
      <w:vertAlign w:val="superscript"/>
    </w:rPr>
  </w:style>
  <w:style w:type="paragraph" w:styleId="Sangradetextonormal">
    <w:name w:val="Body Text Indent"/>
    <w:basedOn w:val="Normal"/>
    <w:link w:val="SangradetextonormalCar"/>
    <w:uiPriority w:val="99"/>
    <w:semiHidden/>
    <w:unhideWhenUsed/>
    <w:rsid w:val="00DB12FE"/>
    <w:pPr>
      <w:spacing w:after="120"/>
      <w:ind w:left="283"/>
    </w:pPr>
  </w:style>
  <w:style w:type="character" w:customStyle="1" w:styleId="SangradetextonormalCar">
    <w:name w:val="Sangría de texto normal Car"/>
    <w:basedOn w:val="Fuentedeprrafopredeter"/>
    <w:link w:val="Sangradetextonormal"/>
    <w:uiPriority w:val="99"/>
    <w:semiHidden/>
    <w:rsid w:val="00DB12FE"/>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28678">
      <w:bodyDiv w:val="1"/>
      <w:marLeft w:val="0"/>
      <w:marRight w:val="0"/>
      <w:marTop w:val="0"/>
      <w:marBottom w:val="0"/>
      <w:divBdr>
        <w:top w:val="none" w:sz="0" w:space="0" w:color="auto"/>
        <w:left w:val="none" w:sz="0" w:space="0" w:color="auto"/>
        <w:bottom w:val="none" w:sz="0" w:space="0" w:color="auto"/>
        <w:right w:val="none" w:sz="0" w:space="0" w:color="auto"/>
      </w:divBdr>
    </w:div>
    <w:div w:id="63114813">
      <w:bodyDiv w:val="1"/>
      <w:marLeft w:val="0"/>
      <w:marRight w:val="0"/>
      <w:marTop w:val="0"/>
      <w:marBottom w:val="0"/>
      <w:divBdr>
        <w:top w:val="none" w:sz="0" w:space="0" w:color="auto"/>
        <w:left w:val="none" w:sz="0" w:space="0" w:color="auto"/>
        <w:bottom w:val="none" w:sz="0" w:space="0" w:color="auto"/>
        <w:right w:val="none" w:sz="0" w:space="0" w:color="auto"/>
      </w:divBdr>
    </w:div>
    <w:div w:id="140393374">
      <w:bodyDiv w:val="1"/>
      <w:marLeft w:val="0"/>
      <w:marRight w:val="0"/>
      <w:marTop w:val="0"/>
      <w:marBottom w:val="0"/>
      <w:divBdr>
        <w:top w:val="none" w:sz="0" w:space="0" w:color="auto"/>
        <w:left w:val="none" w:sz="0" w:space="0" w:color="auto"/>
        <w:bottom w:val="none" w:sz="0" w:space="0" w:color="auto"/>
        <w:right w:val="none" w:sz="0" w:space="0" w:color="auto"/>
      </w:divBdr>
    </w:div>
    <w:div w:id="189268019">
      <w:bodyDiv w:val="1"/>
      <w:marLeft w:val="0"/>
      <w:marRight w:val="0"/>
      <w:marTop w:val="0"/>
      <w:marBottom w:val="0"/>
      <w:divBdr>
        <w:top w:val="none" w:sz="0" w:space="0" w:color="auto"/>
        <w:left w:val="none" w:sz="0" w:space="0" w:color="auto"/>
        <w:bottom w:val="none" w:sz="0" w:space="0" w:color="auto"/>
        <w:right w:val="none" w:sz="0" w:space="0" w:color="auto"/>
      </w:divBdr>
    </w:div>
    <w:div w:id="277639778">
      <w:bodyDiv w:val="1"/>
      <w:marLeft w:val="0"/>
      <w:marRight w:val="0"/>
      <w:marTop w:val="0"/>
      <w:marBottom w:val="0"/>
      <w:divBdr>
        <w:top w:val="none" w:sz="0" w:space="0" w:color="auto"/>
        <w:left w:val="none" w:sz="0" w:space="0" w:color="auto"/>
        <w:bottom w:val="none" w:sz="0" w:space="0" w:color="auto"/>
        <w:right w:val="none" w:sz="0" w:space="0" w:color="auto"/>
      </w:divBdr>
    </w:div>
    <w:div w:id="429544399">
      <w:bodyDiv w:val="1"/>
      <w:marLeft w:val="0"/>
      <w:marRight w:val="0"/>
      <w:marTop w:val="0"/>
      <w:marBottom w:val="0"/>
      <w:divBdr>
        <w:top w:val="none" w:sz="0" w:space="0" w:color="auto"/>
        <w:left w:val="none" w:sz="0" w:space="0" w:color="auto"/>
        <w:bottom w:val="none" w:sz="0" w:space="0" w:color="auto"/>
        <w:right w:val="none" w:sz="0" w:space="0" w:color="auto"/>
      </w:divBdr>
    </w:div>
    <w:div w:id="436756605">
      <w:bodyDiv w:val="1"/>
      <w:marLeft w:val="0"/>
      <w:marRight w:val="0"/>
      <w:marTop w:val="0"/>
      <w:marBottom w:val="0"/>
      <w:divBdr>
        <w:top w:val="none" w:sz="0" w:space="0" w:color="auto"/>
        <w:left w:val="none" w:sz="0" w:space="0" w:color="auto"/>
        <w:bottom w:val="none" w:sz="0" w:space="0" w:color="auto"/>
        <w:right w:val="none" w:sz="0" w:space="0" w:color="auto"/>
      </w:divBdr>
    </w:div>
    <w:div w:id="448008010">
      <w:bodyDiv w:val="1"/>
      <w:marLeft w:val="0"/>
      <w:marRight w:val="0"/>
      <w:marTop w:val="0"/>
      <w:marBottom w:val="0"/>
      <w:divBdr>
        <w:top w:val="none" w:sz="0" w:space="0" w:color="auto"/>
        <w:left w:val="none" w:sz="0" w:space="0" w:color="auto"/>
        <w:bottom w:val="none" w:sz="0" w:space="0" w:color="auto"/>
        <w:right w:val="none" w:sz="0" w:space="0" w:color="auto"/>
      </w:divBdr>
    </w:div>
    <w:div w:id="455682022">
      <w:bodyDiv w:val="1"/>
      <w:marLeft w:val="0"/>
      <w:marRight w:val="0"/>
      <w:marTop w:val="0"/>
      <w:marBottom w:val="0"/>
      <w:divBdr>
        <w:top w:val="none" w:sz="0" w:space="0" w:color="auto"/>
        <w:left w:val="none" w:sz="0" w:space="0" w:color="auto"/>
        <w:bottom w:val="none" w:sz="0" w:space="0" w:color="auto"/>
        <w:right w:val="none" w:sz="0" w:space="0" w:color="auto"/>
      </w:divBdr>
    </w:div>
    <w:div w:id="540820479">
      <w:bodyDiv w:val="1"/>
      <w:marLeft w:val="0"/>
      <w:marRight w:val="0"/>
      <w:marTop w:val="0"/>
      <w:marBottom w:val="0"/>
      <w:divBdr>
        <w:top w:val="none" w:sz="0" w:space="0" w:color="auto"/>
        <w:left w:val="none" w:sz="0" w:space="0" w:color="auto"/>
        <w:bottom w:val="none" w:sz="0" w:space="0" w:color="auto"/>
        <w:right w:val="none" w:sz="0" w:space="0" w:color="auto"/>
      </w:divBdr>
    </w:div>
    <w:div w:id="735661295">
      <w:bodyDiv w:val="1"/>
      <w:marLeft w:val="0"/>
      <w:marRight w:val="0"/>
      <w:marTop w:val="0"/>
      <w:marBottom w:val="0"/>
      <w:divBdr>
        <w:top w:val="none" w:sz="0" w:space="0" w:color="auto"/>
        <w:left w:val="none" w:sz="0" w:space="0" w:color="auto"/>
        <w:bottom w:val="none" w:sz="0" w:space="0" w:color="auto"/>
        <w:right w:val="none" w:sz="0" w:space="0" w:color="auto"/>
      </w:divBdr>
    </w:div>
    <w:div w:id="749470837">
      <w:bodyDiv w:val="1"/>
      <w:marLeft w:val="0"/>
      <w:marRight w:val="0"/>
      <w:marTop w:val="0"/>
      <w:marBottom w:val="0"/>
      <w:divBdr>
        <w:top w:val="none" w:sz="0" w:space="0" w:color="auto"/>
        <w:left w:val="none" w:sz="0" w:space="0" w:color="auto"/>
        <w:bottom w:val="none" w:sz="0" w:space="0" w:color="auto"/>
        <w:right w:val="none" w:sz="0" w:space="0" w:color="auto"/>
      </w:divBdr>
    </w:div>
    <w:div w:id="901791728">
      <w:bodyDiv w:val="1"/>
      <w:marLeft w:val="0"/>
      <w:marRight w:val="0"/>
      <w:marTop w:val="0"/>
      <w:marBottom w:val="0"/>
      <w:divBdr>
        <w:top w:val="none" w:sz="0" w:space="0" w:color="auto"/>
        <w:left w:val="none" w:sz="0" w:space="0" w:color="auto"/>
        <w:bottom w:val="none" w:sz="0" w:space="0" w:color="auto"/>
        <w:right w:val="none" w:sz="0" w:space="0" w:color="auto"/>
      </w:divBdr>
    </w:div>
    <w:div w:id="963733928">
      <w:bodyDiv w:val="1"/>
      <w:marLeft w:val="0"/>
      <w:marRight w:val="0"/>
      <w:marTop w:val="0"/>
      <w:marBottom w:val="0"/>
      <w:divBdr>
        <w:top w:val="none" w:sz="0" w:space="0" w:color="auto"/>
        <w:left w:val="none" w:sz="0" w:space="0" w:color="auto"/>
        <w:bottom w:val="none" w:sz="0" w:space="0" w:color="auto"/>
        <w:right w:val="none" w:sz="0" w:space="0" w:color="auto"/>
      </w:divBdr>
    </w:div>
    <w:div w:id="1015182575">
      <w:bodyDiv w:val="1"/>
      <w:marLeft w:val="0"/>
      <w:marRight w:val="0"/>
      <w:marTop w:val="0"/>
      <w:marBottom w:val="0"/>
      <w:divBdr>
        <w:top w:val="none" w:sz="0" w:space="0" w:color="auto"/>
        <w:left w:val="none" w:sz="0" w:space="0" w:color="auto"/>
        <w:bottom w:val="none" w:sz="0" w:space="0" w:color="auto"/>
        <w:right w:val="none" w:sz="0" w:space="0" w:color="auto"/>
      </w:divBdr>
    </w:div>
    <w:div w:id="1133523324">
      <w:bodyDiv w:val="1"/>
      <w:marLeft w:val="0"/>
      <w:marRight w:val="0"/>
      <w:marTop w:val="0"/>
      <w:marBottom w:val="0"/>
      <w:divBdr>
        <w:top w:val="none" w:sz="0" w:space="0" w:color="auto"/>
        <w:left w:val="none" w:sz="0" w:space="0" w:color="auto"/>
        <w:bottom w:val="none" w:sz="0" w:space="0" w:color="auto"/>
        <w:right w:val="none" w:sz="0" w:space="0" w:color="auto"/>
      </w:divBdr>
    </w:div>
    <w:div w:id="1157454140">
      <w:bodyDiv w:val="1"/>
      <w:marLeft w:val="0"/>
      <w:marRight w:val="0"/>
      <w:marTop w:val="0"/>
      <w:marBottom w:val="0"/>
      <w:divBdr>
        <w:top w:val="none" w:sz="0" w:space="0" w:color="auto"/>
        <w:left w:val="none" w:sz="0" w:space="0" w:color="auto"/>
        <w:bottom w:val="none" w:sz="0" w:space="0" w:color="auto"/>
        <w:right w:val="none" w:sz="0" w:space="0" w:color="auto"/>
      </w:divBdr>
    </w:div>
    <w:div w:id="1167861083">
      <w:bodyDiv w:val="1"/>
      <w:marLeft w:val="0"/>
      <w:marRight w:val="0"/>
      <w:marTop w:val="0"/>
      <w:marBottom w:val="0"/>
      <w:divBdr>
        <w:top w:val="none" w:sz="0" w:space="0" w:color="auto"/>
        <w:left w:val="none" w:sz="0" w:space="0" w:color="auto"/>
        <w:bottom w:val="none" w:sz="0" w:space="0" w:color="auto"/>
        <w:right w:val="none" w:sz="0" w:space="0" w:color="auto"/>
      </w:divBdr>
    </w:div>
    <w:div w:id="1208297633">
      <w:bodyDiv w:val="1"/>
      <w:marLeft w:val="0"/>
      <w:marRight w:val="0"/>
      <w:marTop w:val="0"/>
      <w:marBottom w:val="0"/>
      <w:divBdr>
        <w:top w:val="none" w:sz="0" w:space="0" w:color="auto"/>
        <w:left w:val="none" w:sz="0" w:space="0" w:color="auto"/>
        <w:bottom w:val="none" w:sz="0" w:space="0" w:color="auto"/>
        <w:right w:val="none" w:sz="0" w:space="0" w:color="auto"/>
      </w:divBdr>
    </w:div>
    <w:div w:id="1264654091">
      <w:bodyDiv w:val="1"/>
      <w:marLeft w:val="0"/>
      <w:marRight w:val="0"/>
      <w:marTop w:val="0"/>
      <w:marBottom w:val="0"/>
      <w:divBdr>
        <w:top w:val="none" w:sz="0" w:space="0" w:color="auto"/>
        <w:left w:val="none" w:sz="0" w:space="0" w:color="auto"/>
        <w:bottom w:val="none" w:sz="0" w:space="0" w:color="auto"/>
        <w:right w:val="none" w:sz="0" w:space="0" w:color="auto"/>
      </w:divBdr>
    </w:div>
    <w:div w:id="1307320790">
      <w:bodyDiv w:val="1"/>
      <w:marLeft w:val="0"/>
      <w:marRight w:val="0"/>
      <w:marTop w:val="0"/>
      <w:marBottom w:val="0"/>
      <w:divBdr>
        <w:top w:val="none" w:sz="0" w:space="0" w:color="auto"/>
        <w:left w:val="none" w:sz="0" w:space="0" w:color="auto"/>
        <w:bottom w:val="none" w:sz="0" w:space="0" w:color="auto"/>
        <w:right w:val="none" w:sz="0" w:space="0" w:color="auto"/>
      </w:divBdr>
    </w:div>
    <w:div w:id="1330717406">
      <w:bodyDiv w:val="1"/>
      <w:marLeft w:val="0"/>
      <w:marRight w:val="0"/>
      <w:marTop w:val="0"/>
      <w:marBottom w:val="0"/>
      <w:divBdr>
        <w:top w:val="none" w:sz="0" w:space="0" w:color="auto"/>
        <w:left w:val="none" w:sz="0" w:space="0" w:color="auto"/>
        <w:bottom w:val="none" w:sz="0" w:space="0" w:color="auto"/>
        <w:right w:val="none" w:sz="0" w:space="0" w:color="auto"/>
      </w:divBdr>
    </w:div>
    <w:div w:id="1455248948">
      <w:bodyDiv w:val="1"/>
      <w:marLeft w:val="0"/>
      <w:marRight w:val="0"/>
      <w:marTop w:val="0"/>
      <w:marBottom w:val="0"/>
      <w:divBdr>
        <w:top w:val="none" w:sz="0" w:space="0" w:color="auto"/>
        <w:left w:val="none" w:sz="0" w:space="0" w:color="auto"/>
        <w:bottom w:val="none" w:sz="0" w:space="0" w:color="auto"/>
        <w:right w:val="none" w:sz="0" w:space="0" w:color="auto"/>
      </w:divBdr>
    </w:div>
    <w:div w:id="1534880893">
      <w:bodyDiv w:val="1"/>
      <w:marLeft w:val="0"/>
      <w:marRight w:val="0"/>
      <w:marTop w:val="0"/>
      <w:marBottom w:val="0"/>
      <w:divBdr>
        <w:top w:val="none" w:sz="0" w:space="0" w:color="auto"/>
        <w:left w:val="none" w:sz="0" w:space="0" w:color="auto"/>
        <w:bottom w:val="none" w:sz="0" w:space="0" w:color="auto"/>
        <w:right w:val="none" w:sz="0" w:space="0" w:color="auto"/>
      </w:divBdr>
    </w:div>
    <w:div w:id="1579753515">
      <w:bodyDiv w:val="1"/>
      <w:marLeft w:val="0"/>
      <w:marRight w:val="0"/>
      <w:marTop w:val="0"/>
      <w:marBottom w:val="0"/>
      <w:divBdr>
        <w:top w:val="none" w:sz="0" w:space="0" w:color="auto"/>
        <w:left w:val="none" w:sz="0" w:space="0" w:color="auto"/>
        <w:bottom w:val="none" w:sz="0" w:space="0" w:color="auto"/>
        <w:right w:val="none" w:sz="0" w:space="0" w:color="auto"/>
      </w:divBdr>
    </w:div>
    <w:div w:id="1666349962">
      <w:bodyDiv w:val="1"/>
      <w:marLeft w:val="0"/>
      <w:marRight w:val="0"/>
      <w:marTop w:val="0"/>
      <w:marBottom w:val="0"/>
      <w:divBdr>
        <w:top w:val="none" w:sz="0" w:space="0" w:color="auto"/>
        <w:left w:val="none" w:sz="0" w:space="0" w:color="auto"/>
        <w:bottom w:val="none" w:sz="0" w:space="0" w:color="auto"/>
        <w:right w:val="none" w:sz="0" w:space="0" w:color="auto"/>
      </w:divBdr>
    </w:div>
    <w:div w:id="1768573997">
      <w:bodyDiv w:val="1"/>
      <w:marLeft w:val="0"/>
      <w:marRight w:val="0"/>
      <w:marTop w:val="0"/>
      <w:marBottom w:val="0"/>
      <w:divBdr>
        <w:top w:val="none" w:sz="0" w:space="0" w:color="auto"/>
        <w:left w:val="none" w:sz="0" w:space="0" w:color="auto"/>
        <w:bottom w:val="none" w:sz="0" w:space="0" w:color="auto"/>
        <w:right w:val="none" w:sz="0" w:space="0" w:color="auto"/>
      </w:divBdr>
    </w:div>
    <w:div w:id="2014800396">
      <w:bodyDiv w:val="1"/>
      <w:marLeft w:val="0"/>
      <w:marRight w:val="0"/>
      <w:marTop w:val="0"/>
      <w:marBottom w:val="0"/>
      <w:divBdr>
        <w:top w:val="none" w:sz="0" w:space="0" w:color="auto"/>
        <w:left w:val="none" w:sz="0" w:space="0" w:color="auto"/>
        <w:bottom w:val="none" w:sz="0" w:space="0" w:color="auto"/>
        <w:right w:val="none" w:sz="0" w:space="0" w:color="auto"/>
      </w:divBdr>
    </w:div>
    <w:div w:id="2017148699">
      <w:bodyDiv w:val="1"/>
      <w:marLeft w:val="0"/>
      <w:marRight w:val="0"/>
      <w:marTop w:val="0"/>
      <w:marBottom w:val="0"/>
      <w:divBdr>
        <w:top w:val="none" w:sz="0" w:space="0" w:color="auto"/>
        <w:left w:val="none" w:sz="0" w:space="0" w:color="auto"/>
        <w:bottom w:val="none" w:sz="0" w:space="0" w:color="auto"/>
        <w:right w:val="none" w:sz="0" w:space="0" w:color="auto"/>
      </w:divBdr>
    </w:div>
    <w:div w:id="209069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E4E71-9064-4564-8458-1B2639449655}">
  <ds:schemaRefs>
    <ds:schemaRef ds:uri="http://schemas.microsoft.com/sharepoint/v3/contenttype/forms"/>
  </ds:schemaRefs>
</ds:datastoreItem>
</file>

<file path=customXml/itemProps2.xml><?xml version="1.0" encoding="utf-8"?>
<ds:datastoreItem xmlns:ds="http://schemas.openxmlformats.org/officeDocument/2006/customXml" ds:itemID="{7227C6DB-BC70-4711-A916-183645A1F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79879D-EB97-4880-9ACE-2421368CBA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F1CCD2-1AD5-4121-A4CB-6C8038A62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3212</Words>
  <Characters>17670</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Roselys Mercado</dc:creator>
  <cp:lastModifiedBy>Hermides Alonso Gaviria Ocampo</cp:lastModifiedBy>
  <cp:revision>82</cp:revision>
  <dcterms:created xsi:type="dcterms:W3CDTF">2021-07-06T10:56:00Z</dcterms:created>
  <dcterms:modified xsi:type="dcterms:W3CDTF">2021-09-29T17:40:00Z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