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9169B" w14:textId="77777777" w:rsidR="00B97158" w:rsidRPr="00B97158" w:rsidRDefault="00B97158" w:rsidP="00B9715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B9715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94F500" w14:textId="77777777" w:rsidR="00B97158" w:rsidRPr="00B97158" w:rsidRDefault="00B97158" w:rsidP="00B97158">
      <w:pPr>
        <w:jc w:val="both"/>
        <w:rPr>
          <w:rFonts w:ascii="Arial" w:hAnsi="Arial" w:cs="Arial"/>
          <w:lang w:val="es-419"/>
        </w:rPr>
      </w:pPr>
    </w:p>
    <w:p w14:paraId="2E87DFC9" w14:textId="7C498E7B" w:rsidR="00B97158" w:rsidRPr="00B97158" w:rsidRDefault="00B97158" w:rsidP="00B97158">
      <w:pPr>
        <w:widowControl w:val="0"/>
        <w:overflowPunct/>
        <w:jc w:val="both"/>
        <w:rPr>
          <w:rFonts w:ascii="Arial" w:eastAsia="Times New Roman" w:hAnsi="Arial" w:cs="Arial"/>
          <w:b/>
          <w:bCs/>
          <w:iCs/>
          <w:lang w:val="es-419" w:eastAsia="fr-FR"/>
        </w:rPr>
      </w:pPr>
      <w:r w:rsidRPr="00B97158">
        <w:rPr>
          <w:rFonts w:ascii="Arial" w:eastAsia="Times New Roman" w:hAnsi="Arial" w:cs="Arial"/>
          <w:b/>
          <w:bCs/>
          <w:iCs/>
          <w:u w:val="single"/>
          <w:lang w:val="es-419" w:eastAsia="fr-FR"/>
        </w:rPr>
        <w:t>TEMAS:</w:t>
      </w:r>
      <w:r w:rsidRPr="00B97158">
        <w:rPr>
          <w:rFonts w:ascii="Arial" w:eastAsia="Times New Roman" w:hAnsi="Arial" w:cs="Arial"/>
          <w:b/>
          <w:bCs/>
          <w:iCs/>
          <w:lang w:val="es-419" w:eastAsia="fr-FR"/>
        </w:rPr>
        <w:tab/>
      </w:r>
      <w:r w:rsidR="007B24D4">
        <w:rPr>
          <w:rFonts w:ascii="Arial" w:eastAsia="Times New Roman" w:hAnsi="Arial" w:cs="Arial"/>
          <w:b/>
          <w:bCs/>
          <w:iCs/>
          <w:lang w:val="es-419" w:eastAsia="fr-FR"/>
        </w:rPr>
        <w:t xml:space="preserve">DEBIDO PROCESO / TUTELA CONTRA DECISIÓN JUDICIAL / </w:t>
      </w:r>
      <w:r w:rsidR="00D549EC">
        <w:rPr>
          <w:rFonts w:ascii="Arial" w:eastAsia="Times New Roman" w:hAnsi="Arial" w:cs="Arial"/>
          <w:b/>
          <w:bCs/>
          <w:iCs/>
          <w:lang w:val="es-419" w:eastAsia="fr-FR"/>
        </w:rPr>
        <w:t xml:space="preserve">REQUISITOS GENERALES Y ESPECÍFICOS DE PROCEDIBILIDAD / AUTONOMÍA JUDICIAL / </w:t>
      </w:r>
      <w:r w:rsidR="00993405">
        <w:rPr>
          <w:rFonts w:ascii="Arial" w:eastAsia="Times New Roman" w:hAnsi="Arial" w:cs="Arial"/>
          <w:b/>
          <w:bCs/>
          <w:iCs/>
          <w:lang w:val="es-419" w:eastAsia="fr-FR"/>
        </w:rPr>
        <w:t xml:space="preserve">IMPIDE DESCONOCER LAS </w:t>
      </w:r>
      <w:r w:rsidR="00D549EC">
        <w:rPr>
          <w:rFonts w:ascii="Arial" w:eastAsia="Times New Roman" w:hAnsi="Arial" w:cs="Arial"/>
          <w:b/>
          <w:bCs/>
          <w:iCs/>
          <w:lang w:val="es-419" w:eastAsia="fr-FR"/>
        </w:rPr>
        <w:t>INTERPRETACI</w:t>
      </w:r>
      <w:r w:rsidR="00993405">
        <w:rPr>
          <w:rFonts w:ascii="Arial" w:eastAsia="Times New Roman" w:hAnsi="Arial" w:cs="Arial"/>
          <w:b/>
          <w:bCs/>
          <w:iCs/>
          <w:lang w:val="es-419" w:eastAsia="fr-FR"/>
        </w:rPr>
        <w:t>ONES</w:t>
      </w:r>
      <w:r w:rsidR="00D549EC">
        <w:rPr>
          <w:rFonts w:ascii="Arial" w:eastAsia="Times New Roman" w:hAnsi="Arial" w:cs="Arial"/>
          <w:b/>
          <w:bCs/>
          <w:iCs/>
          <w:lang w:val="es-419" w:eastAsia="fr-FR"/>
        </w:rPr>
        <w:t xml:space="preserve"> JUDICIAL</w:t>
      </w:r>
      <w:r w:rsidR="00993405">
        <w:rPr>
          <w:rFonts w:ascii="Arial" w:eastAsia="Times New Roman" w:hAnsi="Arial" w:cs="Arial"/>
          <w:b/>
          <w:bCs/>
          <w:iCs/>
          <w:lang w:val="es-419" w:eastAsia="fr-FR"/>
        </w:rPr>
        <w:t>ES</w:t>
      </w:r>
      <w:r w:rsidR="00D549EC">
        <w:rPr>
          <w:rFonts w:ascii="Arial" w:eastAsia="Times New Roman" w:hAnsi="Arial" w:cs="Arial"/>
          <w:b/>
          <w:bCs/>
          <w:iCs/>
          <w:lang w:val="es-419" w:eastAsia="fr-FR"/>
        </w:rPr>
        <w:t xml:space="preserve"> / </w:t>
      </w:r>
      <w:r w:rsidR="00993405">
        <w:rPr>
          <w:rFonts w:ascii="Arial" w:eastAsia="Times New Roman" w:hAnsi="Arial" w:cs="Arial"/>
          <w:b/>
          <w:bCs/>
          <w:iCs/>
          <w:lang w:val="es-419" w:eastAsia="fr-FR"/>
        </w:rPr>
        <w:t>SALVO QUE SEAN ARBITRARIAS, DESPROPORCIONADAS O CAPRICHOSAS.</w:t>
      </w:r>
    </w:p>
    <w:p w14:paraId="2DA0F33E" w14:textId="77777777" w:rsidR="00B97158" w:rsidRPr="00B97158" w:rsidRDefault="00B97158" w:rsidP="00B97158">
      <w:pPr>
        <w:jc w:val="both"/>
        <w:rPr>
          <w:rFonts w:ascii="Arial" w:hAnsi="Arial" w:cs="Arial"/>
          <w:lang w:val="es-419"/>
        </w:rPr>
      </w:pPr>
    </w:p>
    <w:p w14:paraId="12A06778" w14:textId="6D252288" w:rsidR="00B97158" w:rsidRPr="00B97158" w:rsidRDefault="00B97158" w:rsidP="00B97158">
      <w:pPr>
        <w:jc w:val="both"/>
        <w:rPr>
          <w:rFonts w:ascii="Arial" w:hAnsi="Arial" w:cs="Arial"/>
          <w:lang w:val="es-419"/>
        </w:rPr>
      </w:pPr>
      <w:r>
        <w:rPr>
          <w:rFonts w:ascii="Arial" w:hAnsi="Arial" w:cs="Arial"/>
          <w:lang w:val="es-419"/>
        </w:rPr>
        <w:t xml:space="preserve">… </w:t>
      </w:r>
      <w:r w:rsidRPr="00B97158">
        <w:rPr>
          <w:rFonts w:ascii="Arial" w:hAnsi="Arial" w:cs="Arial"/>
          <w:lang w:val="es-419"/>
        </w:rPr>
        <w:t xml:space="preserve">la queja constitucional de Mónica </w:t>
      </w:r>
      <w:proofErr w:type="spellStart"/>
      <w:r w:rsidRPr="00B97158">
        <w:rPr>
          <w:rFonts w:ascii="Arial" w:hAnsi="Arial" w:cs="Arial"/>
          <w:lang w:val="es-419"/>
        </w:rPr>
        <w:t>Dunoyer</w:t>
      </w:r>
      <w:proofErr w:type="spellEnd"/>
      <w:r w:rsidRPr="00B97158">
        <w:rPr>
          <w:rFonts w:ascii="Arial" w:hAnsi="Arial" w:cs="Arial"/>
          <w:lang w:val="es-419"/>
        </w:rPr>
        <w:t xml:space="preserve"> Mejía guarda relación con la negativa del Juzgado Segundo Civil del Circuito de Pereira de acceder a las peticiones que elevó para obtener se citara a audiencia a los peritos </w:t>
      </w:r>
      <w:proofErr w:type="spellStart"/>
      <w:r w:rsidRPr="00B97158">
        <w:rPr>
          <w:rFonts w:ascii="Arial" w:hAnsi="Arial" w:cs="Arial"/>
          <w:lang w:val="es-419"/>
        </w:rPr>
        <w:t>avaluadores</w:t>
      </w:r>
      <w:proofErr w:type="spellEnd"/>
      <w:r w:rsidRPr="00B97158">
        <w:rPr>
          <w:rFonts w:ascii="Arial" w:hAnsi="Arial" w:cs="Arial"/>
          <w:lang w:val="es-419"/>
        </w:rPr>
        <w:t>, se requiriera a la Inspectora 18 Municipal de Policía de Pereira</w:t>
      </w:r>
      <w:r>
        <w:rPr>
          <w:rFonts w:ascii="Arial" w:hAnsi="Arial" w:cs="Arial"/>
          <w:lang w:val="es-419"/>
        </w:rPr>
        <w:t>…</w:t>
      </w:r>
    </w:p>
    <w:p w14:paraId="2EAE272F" w14:textId="77777777" w:rsidR="00B97158" w:rsidRPr="00B97158" w:rsidRDefault="00B97158" w:rsidP="00B97158">
      <w:pPr>
        <w:jc w:val="both"/>
        <w:rPr>
          <w:rFonts w:ascii="Arial" w:hAnsi="Arial" w:cs="Arial"/>
          <w:lang w:val="es-419"/>
        </w:rPr>
      </w:pPr>
    </w:p>
    <w:p w14:paraId="15E3804C" w14:textId="5727B25F" w:rsidR="00A72895" w:rsidRPr="00A72895" w:rsidRDefault="00A72895" w:rsidP="00A72895">
      <w:pPr>
        <w:jc w:val="both"/>
        <w:rPr>
          <w:rFonts w:ascii="Arial" w:hAnsi="Arial" w:cs="Arial"/>
          <w:lang w:val="es-419"/>
        </w:rPr>
      </w:pPr>
      <w:r w:rsidRPr="00A72895">
        <w:rPr>
          <w:rFonts w:ascii="Arial" w:hAnsi="Arial" w:cs="Arial"/>
          <w:lang w:val="es-419"/>
        </w:rPr>
        <w:t xml:space="preserve">Frente 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 </w:t>
      </w:r>
    </w:p>
    <w:p w14:paraId="53BDB222" w14:textId="77777777" w:rsidR="00A72895" w:rsidRPr="00A72895" w:rsidRDefault="00A72895" w:rsidP="00A72895">
      <w:pPr>
        <w:jc w:val="both"/>
        <w:rPr>
          <w:rFonts w:ascii="Arial" w:hAnsi="Arial" w:cs="Arial"/>
          <w:lang w:val="es-419"/>
        </w:rPr>
      </w:pPr>
    </w:p>
    <w:p w14:paraId="2C81CFC4" w14:textId="77777777" w:rsidR="00CB78C5" w:rsidRDefault="00A72895" w:rsidP="00A72895">
      <w:pPr>
        <w:jc w:val="both"/>
        <w:rPr>
          <w:rFonts w:ascii="Arial" w:hAnsi="Arial" w:cs="Arial"/>
          <w:lang w:val="es-419"/>
        </w:rPr>
      </w:pPr>
      <w:r w:rsidRPr="00A72895">
        <w:rPr>
          <w:rFonts w:ascii="Arial" w:hAnsi="Arial" w:cs="Arial"/>
          <w:lang w:val="es-419"/>
        </w:rPr>
        <w:t xml:space="preserve">Para que procedan los reproches que por este medio se </w:t>
      </w:r>
      <w:r w:rsidR="00CB78C5" w:rsidRPr="00A72895">
        <w:rPr>
          <w:rFonts w:ascii="Arial" w:hAnsi="Arial" w:cs="Arial"/>
          <w:lang w:val="es-419"/>
        </w:rPr>
        <w:t>les</w:t>
      </w:r>
      <w:r w:rsidRPr="00A72895">
        <w:rPr>
          <w:rFonts w:ascii="Arial" w:hAnsi="Arial" w:cs="Arial"/>
          <w:lang w:val="es-419"/>
        </w:rPr>
        <w:t xml:space="preserve"> haga a las decisiones ordinarias, se deben cumplir estrictamente los presupuestos generales.</w:t>
      </w:r>
    </w:p>
    <w:p w14:paraId="74BC8922" w14:textId="77777777" w:rsidR="00CB78C5" w:rsidRDefault="00CB78C5" w:rsidP="00A72895">
      <w:pPr>
        <w:jc w:val="both"/>
        <w:rPr>
          <w:rFonts w:ascii="Arial" w:hAnsi="Arial" w:cs="Arial"/>
          <w:lang w:val="es-419"/>
        </w:rPr>
      </w:pPr>
    </w:p>
    <w:p w14:paraId="2F68EE3B" w14:textId="65132F73" w:rsidR="00CB78C5" w:rsidRDefault="00CB78C5" w:rsidP="00A72895">
      <w:pPr>
        <w:jc w:val="both"/>
        <w:rPr>
          <w:rFonts w:ascii="Arial" w:hAnsi="Arial" w:cs="Arial"/>
          <w:lang w:val="es-419"/>
        </w:rPr>
      </w:pPr>
      <w:r w:rsidRPr="00CB78C5">
        <w:rPr>
          <w:rFonts w:ascii="Arial" w:hAnsi="Arial" w:cs="Arial"/>
          <w:lang w:val="es-419"/>
        </w:rPr>
        <w:t>Como requisitos generales de procedencia, se tienen: (i) que la cuestión que se discuta resulte de evidente relevancia constitucional, (ii) que se hayan agotado todos los mecanismos ordinarios y extraordinarios de defensa</w:t>
      </w:r>
      <w:r>
        <w:rPr>
          <w:rFonts w:ascii="Arial" w:hAnsi="Arial" w:cs="Arial"/>
          <w:lang w:val="es-419"/>
        </w:rPr>
        <w:t>…</w:t>
      </w:r>
      <w:r w:rsidRPr="00CB78C5">
        <w:rPr>
          <w:rFonts w:ascii="Arial" w:hAnsi="Arial" w:cs="Arial"/>
          <w:lang w:val="es-419"/>
        </w:rPr>
        <w:t>, (</w:t>
      </w:r>
      <w:proofErr w:type="spellStart"/>
      <w:r w:rsidRPr="00CB78C5">
        <w:rPr>
          <w:rFonts w:ascii="Arial" w:hAnsi="Arial" w:cs="Arial"/>
          <w:lang w:val="es-419"/>
        </w:rPr>
        <w:t>iii</w:t>
      </w:r>
      <w:proofErr w:type="spellEnd"/>
      <w:r w:rsidRPr="00CB78C5">
        <w:rPr>
          <w:rFonts w:ascii="Arial" w:hAnsi="Arial" w:cs="Arial"/>
          <w:lang w:val="es-419"/>
        </w:rPr>
        <w:t>) que se cumpla el requisito de la inmediatez</w:t>
      </w:r>
      <w:r>
        <w:rPr>
          <w:rFonts w:ascii="Arial" w:hAnsi="Arial" w:cs="Arial"/>
          <w:lang w:val="es-419"/>
        </w:rPr>
        <w:t>…</w:t>
      </w:r>
    </w:p>
    <w:p w14:paraId="6C03C7EF" w14:textId="4B929187" w:rsidR="00CB78C5" w:rsidRDefault="00CB78C5" w:rsidP="00A72895">
      <w:pPr>
        <w:jc w:val="both"/>
        <w:rPr>
          <w:rFonts w:ascii="Arial" w:hAnsi="Arial" w:cs="Arial"/>
          <w:lang w:val="es-419"/>
        </w:rPr>
      </w:pPr>
    </w:p>
    <w:p w14:paraId="50E5B8BD" w14:textId="0D0554A0" w:rsidR="00CB78C5" w:rsidRDefault="00CB78C5" w:rsidP="00A72895">
      <w:pPr>
        <w:jc w:val="both"/>
        <w:rPr>
          <w:rFonts w:ascii="Arial" w:hAnsi="Arial" w:cs="Arial"/>
          <w:lang w:val="es-419"/>
        </w:rPr>
      </w:pPr>
      <w:r w:rsidRPr="00CB78C5">
        <w:rPr>
          <w:rFonts w:ascii="Arial" w:hAnsi="Arial" w:cs="Arial"/>
          <w:lang w:val="es-419"/>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w:t>
      </w:r>
      <w:proofErr w:type="spellStart"/>
      <w:r w:rsidRPr="00CB78C5">
        <w:rPr>
          <w:rFonts w:ascii="Arial" w:hAnsi="Arial" w:cs="Arial"/>
          <w:lang w:val="es-419"/>
        </w:rPr>
        <w:t>iii</w:t>
      </w:r>
      <w:proofErr w:type="spellEnd"/>
      <w:r w:rsidRPr="00CB78C5">
        <w:rPr>
          <w:rFonts w:ascii="Arial" w:hAnsi="Arial" w:cs="Arial"/>
          <w:lang w:val="es-419"/>
        </w:rPr>
        <w:t>) fáctico en el evento de carecer de apoyo probatorio o desconocer las pruebas adecuadamente allegadas; (</w:t>
      </w:r>
      <w:proofErr w:type="spellStart"/>
      <w:r w:rsidRPr="00CB78C5">
        <w:rPr>
          <w:rFonts w:ascii="Arial" w:hAnsi="Arial" w:cs="Arial"/>
          <w:lang w:val="es-419"/>
        </w:rPr>
        <w:t>iv</w:t>
      </w:r>
      <w:proofErr w:type="spellEnd"/>
      <w:r w:rsidRPr="00CB78C5">
        <w:rPr>
          <w:rFonts w:ascii="Arial" w:hAnsi="Arial" w:cs="Arial"/>
          <w:lang w:val="es-419"/>
        </w:rPr>
        <w:t>) sustantivo tiene lugar cuando la decisión se toma con fundamento en normas inexistentes o inconstitucionales</w:t>
      </w:r>
      <w:r>
        <w:rPr>
          <w:rFonts w:ascii="Arial" w:hAnsi="Arial" w:cs="Arial"/>
          <w:lang w:val="es-419"/>
        </w:rPr>
        <w:t>…</w:t>
      </w:r>
    </w:p>
    <w:p w14:paraId="7E6D2AA8" w14:textId="3D0A5C47" w:rsidR="00CB78C5" w:rsidRDefault="00CB78C5" w:rsidP="00A72895">
      <w:pPr>
        <w:jc w:val="both"/>
        <w:rPr>
          <w:rFonts w:ascii="Arial" w:hAnsi="Arial" w:cs="Arial"/>
          <w:lang w:val="es-419"/>
        </w:rPr>
      </w:pPr>
    </w:p>
    <w:p w14:paraId="5182E356" w14:textId="509922A6" w:rsidR="00CB78C5" w:rsidRDefault="008837C4" w:rsidP="00A72895">
      <w:pPr>
        <w:jc w:val="both"/>
        <w:rPr>
          <w:rFonts w:ascii="Arial" w:hAnsi="Arial" w:cs="Arial"/>
          <w:lang w:val="es-419"/>
        </w:rPr>
      </w:pPr>
      <w:r w:rsidRPr="008837C4">
        <w:rPr>
          <w:rFonts w:ascii="Arial" w:hAnsi="Arial" w:cs="Arial"/>
          <w:lang w:val="es-419"/>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r>
        <w:rPr>
          <w:rFonts w:ascii="Arial" w:hAnsi="Arial" w:cs="Arial"/>
          <w:lang w:val="es-419"/>
        </w:rPr>
        <w:t>…</w:t>
      </w:r>
    </w:p>
    <w:p w14:paraId="1DD30FE0" w14:textId="4514C87C" w:rsidR="008837C4" w:rsidRDefault="008837C4" w:rsidP="00A72895">
      <w:pPr>
        <w:jc w:val="both"/>
        <w:rPr>
          <w:rFonts w:ascii="Arial" w:hAnsi="Arial" w:cs="Arial"/>
          <w:lang w:val="es-419"/>
        </w:rPr>
      </w:pPr>
    </w:p>
    <w:p w14:paraId="59F2A16F" w14:textId="5CB37BA9" w:rsidR="00B97158" w:rsidRPr="00B97158" w:rsidRDefault="007B24D4" w:rsidP="007B24D4">
      <w:pPr>
        <w:jc w:val="both"/>
        <w:rPr>
          <w:rFonts w:ascii="Arial" w:hAnsi="Arial" w:cs="Arial"/>
          <w:lang w:val="es-419"/>
        </w:rPr>
      </w:pPr>
      <w:r>
        <w:rPr>
          <w:rFonts w:ascii="Arial" w:hAnsi="Arial" w:cs="Arial"/>
          <w:lang w:val="es-419"/>
        </w:rPr>
        <w:t xml:space="preserve">… </w:t>
      </w:r>
      <w:r w:rsidRPr="007B24D4">
        <w:rPr>
          <w:rFonts w:ascii="Arial" w:hAnsi="Arial" w:cs="Arial"/>
          <w:lang w:val="es-419"/>
        </w:rPr>
        <w:t>la Sala, a vuelta de revisar las consideraciones plasmadas por el Juez Segundo Civil del Circuito para desechar tales inconformidades, considera que estas no lucen arbitrarias, caprichosas o desproporcionadas.</w:t>
      </w:r>
      <w:r w:rsidRPr="00B97158">
        <w:rPr>
          <w:rFonts w:ascii="Arial" w:hAnsi="Arial" w:cs="Arial"/>
          <w:lang w:val="es-419"/>
        </w:rPr>
        <w:t xml:space="preserve"> </w:t>
      </w:r>
    </w:p>
    <w:p w14:paraId="4C280EF8" w14:textId="77777777" w:rsidR="00B97158" w:rsidRPr="00B97158" w:rsidRDefault="00B97158" w:rsidP="00B97158">
      <w:pPr>
        <w:jc w:val="both"/>
        <w:rPr>
          <w:rFonts w:ascii="Arial" w:hAnsi="Arial" w:cs="Arial"/>
        </w:rPr>
      </w:pPr>
    </w:p>
    <w:p w14:paraId="37D30C4C" w14:textId="77777777" w:rsidR="00B97158" w:rsidRPr="00B97158" w:rsidRDefault="00B97158" w:rsidP="00B97158">
      <w:pPr>
        <w:jc w:val="both"/>
        <w:rPr>
          <w:rFonts w:ascii="Arial" w:hAnsi="Arial" w:cs="Arial"/>
        </w:rPr>
      </w:pPr>
    </w:p>
    <w:p w14:paraId="368B8F09" w14:textId="77777777" w:rsidR="00B97158" w:rsidRPr="00B97158" w:rsidRDefault="00B97158" w:rsidP="00B97158">
      <w:pPr>
        <w:jc w:val="both"/>
        <w:rPr>
          <w:rFonts w:ascii="Arial" w:hAnsi="Arial" w:cs="Arial"/>
        </w:rPr>
      </w:pPr>
    </w:p>
    <w:bookmarkEnd w:id="0"/>
    <w:p w14:paraId="2CC3E87F" w14:textId="77777777" w:rsidR="003E3E8E" w:rsidRPr="00295947" w:rsidRDefault="003E3E8E" w:rsidP="003E3E8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72BB09E7" w14:textId="77777777" w:rsidR="003E3E8E" w:rsidRPr="00295947" w:rsidRDefault="003E3E8E" w:rsidP="003E3E8E">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1C348213" wp14:editId="256ED00C">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0C77E4D9" w14:textId="77777777" w:rsidR="003E3E8E" w:rsidRPr="00295947" w:rsidRDefault="003E3E8E" w:rsidP="003E3E8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6E930B1B" w14:textId="77777777" w:rsidR="003E3E8E" w:rsidRPr="00295947" w:rsidRDefault="003E3E8E" w:rsidP="003E3E8E">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1A1E0671" w14:textId="77777777" w:rsidR="003E3E8E" w:rsidRPr="00226ECE" w:rsidRDefault="003E3E8E"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CE9EBCE" w14:textId="77777777" w:rsidR="003E3E8E" w:rsidRPr="00295947" w:rsidRDefault="003E3E8E" w:rsidP="003E3E8E">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0507EDA5" w14:textId="77777777" w:rsidR="003E3E8E" w:rsidRPr="00226ECE" w:rsidRDefault="003E3E8E"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6D73218" w14:textId="77777777" w:rsidR="00E20047" w:rsidRPr="003E3E8E" w:rsidRDefault="003E0F7C" w:rsidP="003E3E8E">
      <w:pPr>
        <w:pStyle w:val="Sinespaciado"/>
        <w:spacing w:line="276" w:lineRule="auto"/>
        <w:jc w:val="center"/>
        <w:rPr>
          <w:rFonts w:ascii="Arial Narrow" w:hAnsi="Arial Narrow"/>
          <w:sz w:val="26"/>
          <w:szCs w:val="26"/>
        </w:rPr>
      </w:pPr>
      <w:r w:rsidRPr="003E3E8E">
        <w:rPr>
          <w:rFonts w:ascii="Arial Narrow" w:hAnsi="Arial Narrow"/>
          <w:sz w:val="26"/>
          <w:szCs w:val="26"/>
        </w:rPr>
        <w:t>Pereira, treinta (30</w:t>
      </w:r>
      <w:r w:rsidR="00E20047" w:rsidRPr="003E3E8E">
        <w:rPr>
          <w:rFonts w:ascii="Arial Narrow" w:hAnsi="Arial Narrow"/>
          <w:sz w:val="26"/>
          <w:szCs w:val="26"/>
        </w:rPr>
        <w:t xml:space="preserve">) de </w:t>
      </w:r>
      <w:r w:rsidR="002716F1" w:rsidRPr="003E3E8E">
        <w:rPr>
          <w:rFonts w:ascii="Arial Narrow" w:hAnsi="Arial Narrow"/>
          <w:sz w:val="26"/>
          <w:szCs w:val="26"/>
        </w:rPr>
        <w:t>julio</w:t>
      </w:r>
      <w:r w:rsidR="00E20047" w:rsidRPr="003E3E8E">
        <w:rPr>
          <w:rFonts w:ascii="Arial Narrow" w:hAnsi="Arial Narrow"/>
          <w:sz w:val="26"/>
          <w:szCs w:val="26"/>
        </w:rPr>
        <w:t xml:space="preserve"> de dos mil veintiuno (2021)</w:t>
      </w:r>
    </w:p>
    <w:p w14:paraId="28A992BE" w14:textId="77777777" w:rsidR="00E20047" w:rsidRPr="00226ECE" w:rsidRDefault="00E20047"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C6F5C91" w14:textId="77777777" w:rsidR="00E20047" w:rsidRPr="003E3E8E" w:rsidRDefault="00E20047" w:rsidP="003E3E8E">
      <w:pPr>
        <w:pStyle w:val="Sinespaciado"/>
        <w:ind w:left="993"/>
        <w:rPr>
          <w:rFonts w:ascii="Arial Narrow" w:hAnsi="Arial Narrow"/>
          <w:sz w:val="24"/>
          <w:szCs w:val="26"/>
          <w:lang w:val="pt-BR"/>
        </w:rPr>
      </w:pPr>
      <w:r w:rsidRPr="003E3E8E">
        <w:rPr>
          <w:rFonts w:ascii="Arial Narrow" w:hAnsi="Arial Narrow"/>
          <w:sz w:val="26"/>
          <w:szCs w:val="26"/>
        </w:rPr>
        <w:tab/>
      </w:r>
      <w:r w:rsidR="003E0F7C" w:rsidRPr="003E3E8E">
        <w:rPr>
          <w:rFonts w:ascii="Arial Narrow" w:hAnsi="Arial Narrow"/>
          <w:sz w:val="24"/>
          <w:szCs w:val="26"/>
          <w:lang w:val="pt-BR"/>
        </w:rPr>
        <w:t>Acta N° 357</w:t>
      </w:r>
      <w:r w:rsidR="00771EAA" w:rsidRPr="003E3E8E">
        <w:rPr>
          <w:rFonts w:ascii="Arial Narrow" w:hAnsi="Arial Narrow"/>
          <w:sz w:val="24"/>
          <w:szCs w:val="26"/>
          <w:lang w:val="pt-BR"/>
        </w:rPr>
        <w:t xml:space="preserve"> de </w:t>
      </w:r>
      <w:r w:rsidR="003E0F7C" w:rsidRPr="003E3E8E">
        <w:rPr>
          <w:rFonts w:ascii="Arial Narrow" w:hAnsi="Arial Narrow"/>
          <w:sz w:val="24"/>
          <w:szCs w:val="26"/>
          <w:lang w:val="pt-BR"/>
        </w:rPr>
        <w:t>30</w:t>
      </w:r>
      <w:r w:rsidR="00771EAA" w:rsidRPr="003E3E8E">
        <w:rPr>
          <w:rFonts w:ascii="Arial Narrow" w:hAnsi="Arial Narrow"/>
          <w:sz w:val="24"/>
          <w:szCs w:val="26"/>
          <w:lang w:val="pt-BR"/>
        </w:rPr>
        <w:t>-07</w:t>
      </w:r>
      <w:r w:rsidRPr="003E3E8E">
        <w:rPr>
          <w:rFonts w:ascii="Arial Narrow" w:hAnsi="Arial Narrow"/>
          <w:sz w:val="24"/>
          <w:szCs w:val="26"/>
          <w:lang w:val="pt-BR"/>
        </w:rPr>
        <w:t>-2021</w:t>
      </w:r>
    </w:p>
    <w:p w14:paraId="273EDC7A" w14:textId="77777777" w:rsidR="00E20047" w:rsidRPr="003E3E8E" w:rsidRDefault="00E20047" w:rsidP="003E3E8E">
      <w:pPr>
        <w:pStyle w:val="Sinespaciado"/>
        <w:ind w:left="993"/>
        <w:rPr>
          <w:rFonts w:ascii="Arial Narrow" w:hAnsi="Arial Narrow"/>
          <w:sz w:val="24"/>
          <w:szCs w:val="26"/>
        </w:rPr>
      </w:pPr>
      <w:r w:rsidRPr="003E3E8E">
        <w:rPr>
          <w:rFonts w:ascii="Arial Narrow" w:hAnsi="Arial Narrow"/>
          <w:sz w:val="24"/>
          <w:szCs w:val="26"/>
          <w:lang w:val="pt-BR"/>
        </w:rPr>
        <w:tab/>
        <w:t xml:space="preserve">Sentencia: TSP. </w:t>
      </w:r>
      <w:r w:rsidRPr="003E3E8E">
        <w:rPr>
          <w:rFonts w:ascii="Arial Narrow" w:hAnsi="Arial Narrow"/>
          <w:sz w:val="24"/>
          <w:szCs w:val="26"/>
        </w:rPr>
        <w:t>ST</w:t>
      </w:r>
      <w:r w:rsidR="00F651F0" w:rsidRPr="003E3E8E">
        <w:rPr>
          <w:rFonts w:ascii="Arial Narrow" w:hAnsi="Arial Narrow"/>
          <w:sz w:val="24"/>
          <w:szCs w:val="26"/>
        </w:rPr>
        <w:t>1</w:t>
      </w:r>
      <w:r w:rsidR="003E0F7C" w:rsidRPr="003E3E8E">
        <w:rPr>
          <w:rFonts w:ascii="Arial Narrow" w:hAnsi="Arial Narrow"/>
          <w:sz w:val="24"/>
          <w:szCs w:val="26"/>
        </w:rPr>
        <w:t>-0271</w:t>
      </w:r>
      <w:r w:rsidRPr="003E3E8E">
        <w:rPr>
          <w:rFonts w:ascii="Arial Narrow" w:hAnsi="Arial Narrow"/>
          <w:sz w:val="24"/>
          <w:szCs w:val="26"/>
        </w:rPr>
        <w:t>-2021</w:t>
      </w:r>
    </w:p>
    <w:p w14:paraId="319CF7D5" w14:textId="77777777" w:rsidR="00E20047" w:rsidRPr="003E3E8E" w:rsidRDefault="00E20047" w:rsidP="003E3E8E">
      <w:pPr>
        <w:pStyle w:val="Sinespaciado"/>
        <w:ind w:left="993"/>
        <w:rPr>
          <w:rFonts w:ascii="Arial Narrow" w:hAnsi="Arial Narrow"/>
          <w:b/>
          <w:sz w:val="26"/>
          <w:szCs w:val="26"/>
          <w:u w:val="single"/>
        </w:rPr>
      </w:pPr>
      <w:r w:rsidRPr="003E3E8E">
        <w:rPr>
          <w:rFonts w:ascii="Arial Narrow" w:hAnsi="Arial Narrow"/>
          <w:sz w:val="24"/>
          <w:szCs w:val="26"/>
        </w:rPr>
        <w:tab/>
        <w:t xml:space="preserve">Referencia: </w:t>
      </w:r>
      <w:bookmarkStart w:id="2" w:name="_Hlk72288560"/>
      <w:r w:rsidR="00672D15" w:rsidRPr="003E3E8E">
        <w:rPr>
          <w:rFonts w:ascii="Arial Narrow" w:hAnsi="Arial Narrow"/>
          <w:sz w:val="24"/>
          <w:szCs w:val="26"/>
        </w:rPr>
        <w:t>6600122130002021002</w:t>
      </w:r>
      <w:r w:rsidR="002716F1" w:rsidRPr="003E3E8E">
        <w:rPr>
          <w:rFonts w:ascii="Arial Narrow" w:hAnsi="Arial Narrow"/>
          <w:sz w:val="24"/>
          <w:szCs w:val="26"/>
        </w:rPr>
        <w:t>8</w:t>
      </w:r>
      <w:r w:rsidR="00672D15" w:rsidRPr="003E3E8E">
        <w:rPr>
          <w:rFonts w:ascii="Arial Narrow" w:hAnsi="Arial Narrow"/>
          <w:sz w:val="24"/>
          <w:szCs w:val="26"/>
        </w:rPr>
        <w:t>3</w:t>
      </w:r>
      <w:r w:rsidRPr="003E3E8E">
        <w:rPr>
          <w:rFonts w:ascii="Arial Narrow" w:hAnsi="Arial Narrow"/>
          <w:sz w:val="24"/>
          <w:szCs w:val="26"/>
        </w:rPr>
        <w:t>00</w:t>
      </w:r>
      <w:bookmarkEnd w:id="2"/>
    </w:p>
    <w:p w14:paraId="6DDC731A" w14:textId="77777777" w:rsidR="00D31129" w:rsidRPr="00226ECE" w:rsidRDefault="00D31129"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D38ACA6" w14:textId="77777777" w:rsidR="00E20047" w:rsidRPr="003E3E8E" w:rsidRDefault="00E20047" w:rsidP="003E3E8E">
      <w:pPr>
        <w:pStyle w:val="Sinespaciado"/>
        <w:spacing w:line="276" w:lineRule="auto"/>
        <w:jc w:val="center"/>
        <w:rPr>
          <w:rFonts w:ascii="Arial Narrow" w:hAnsi="Arial Narrow"/>
          <w:sz w:val="26"/>
          <w:szCs w:val="26"/>
        </w:rPr>
      </w:pPr>
      <w:r w:rsidRPr="003E3E8E">
        <w:rPr>
          <w:rFonts w:ascii="Arial Narrow" w:hAnsi="Arial Narrow"/>
          <w:b/>
          <w:bCs/>
          <w:sz w:val="26"/>
          <w:szCs w:val="26"/>
        </w:rPr>
        <w:t>ASUNTO</w:t>
      </w:r>
    </w:p>
    <w:p w14:paraId="42442E0D" w14:textId="77777777" w:rsidR="00E20047" w:rsidRPr="00226ECE" w:rsidRDefault="00E20047"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4CA78914" w14:textId="77777777" w:rsidR="00E20047" w:rsidRPr="00993405" w:rsidRDefault="00E20047" w:rsidP="003E3E8E">
      <w:pPr>
        <w:pStyle w:val="Default"/>
        <w:spacing w:line="276" w:lineRule="auto"/>
        <w:jc w:val="both"/>
        <w:rPr>
          <w:rFonts w:ascii="Arial Narrow" w:hAnsi="Arial Narrow"/>
          <w:spacing w:val="-4"/>
          <w:sz w:val="26"/>
          <w:szCs w:val="26"/>
          <w:lang w:val="es-ES"/>
        </w:rPr>
      </w:pPr>
      <w:r w:rsidRPr="00993405">
        <w:rPr>
          <w:rFonts w:ascii="Arial Narrow" w:hAnsi="Arial Narrow"/>
          <w:spacing w:val="-4"/>
          <w:sz w:val="26"/>
          <w:szCs w:val="26"/>
        </w:rPr>
        <w:lastRenderedPageBreak/>
        <w:t xml:space="preserve">Procede la Sala a resolver la acción de tutela interpuesta por </w:t>
      </w:r>
      <w:r w:rsidR="00672D15" w:rsidRPr="00993405">
        <w:rPr>
          <w:rFonts w:ascii="Arial Narrow" w:hAnsi="Arial Narrow"/>
          <w:spacing w:val="-4"/>
          <w:sz w:val="26"/>
          <w:szCs w:val="26"/>
        </w:rPr>
        <w:t xml:space="preserve">Mónica </w:t>
      </w:r>
      <w:proofErr w:type="spellStart"/>
      <w:r w:rsidR="00672D15" w:rsidRPr="00993405">
        <w:rPr>
          <w:rFonts w:ascii="Arial Narrow" w:hAnsi="Arial Narrow"/>
          <w:spacing w:val="-4"/>
          <w:sz w:val="26"/>
          <w:szCs w:val="26"/>
        </w:rPr>
        <w:t>Dunoyer</w:t>
      </w:r>
      <w:proofErr w:type="spellEnd"/>
      <w:r w:rsidR="00672D15" w:rsidRPr="00993405">
        <w:rPr>
          <w:rFonts w:ascii="Arial Narrow" w:hAnsi="Arial Narrow"/>
          <w:spacing w:val="-4"/>
          <w:sz w:val="26"/>
          <w:szCs w:val="26"/>
        </w:rPr>
        <w:t xml:space="preserve"> Mejía </w:t>
      </w:r>
      <w:r w:rsidR="003E30D2" w:rsidRPr="00993405">
        <w:rPr>
          <w:rFonts w:ascii="Arial Narrow" w:hAnsi="Arial Narrow"/>
          <w:spacing w:val="-4"/>
          <w:sz w:val="26"/>
          <w:szCs w:val="26"/>
        </w:rPr>
        <w:t xml:space="preserve">y Catalina </w:t>
      </w:r>
      <w:proofErr w:type="spellStart"/>
      <w:r w:rsidR="003E30D2" w:rsidRPr="00993405">
        <w:rPr>
          <w:rFonts w:ascii="Arial Narrow" w:hAnsi="Arial Narrow"/>
          <w:spacing w:val="-4"/>
          <w:sz w:val="26"/>
          <w:szCs w:val="26"/>
        </w:rPr>
        <w:t>Dunoyer</w:t>
      </w:r>
      <w:proofErr w:type="spellEnd"/>
      <w:r w:rsidR="003E30D2" w:rsidRPr="00993405">
        <w:rPr>
          <w:rFonts w:ascii="Arial Narrow" w:hAnsi="Arial Narrow"/>
          <w:spacing w:val="-4"/>
          <w:sz w:val="26"/>
          <w:szCs w:val="26"/>
        </w:rPr>
        <w:t xml:space="preserve"> Mejía, </w:t>
      </w:r>
      <w:r w:rsidR="002716F1" w:rsidRPr="00993405">
        <w:rPr>
          <w:rFonts w:ascii="Arial Narrow" w:hAnsi="Arial Narrow"/>
          <w:spacing w:val="-4"/>
          <w:sz w:val="26"/>
          <w:szCs w:val="26"/>
        </w:rPr>
        <w:t xml:space="preserve">contra el </w:t>
      </w:r>
      <w:r w:rsidR="00672D15" w:rsidRPr="00993405">
        <w:rPr>
          <w:rFonts w:ascii="Arial Narrow" w:hAnsi="Arial Narrow"/>
          <w:spacing w:val="-4"/>
          <w:sz w:val="26"/>
          <w:szCs w:val="26"/>
        </w:rPr>
        <w:t>Juzgado Segundo Civil del Circuito de Pereira</w:t>
      </w:r>
      <w:r w:rsidRPr="00993405">
        <w:rPr>
          <w:rFonts w:ascii="Arial Narrow" w:hAnsi="Arial Narrow"/>
          <w:spacing w:val="-4"/>
          <w:sz w:val="26"/>
          <w:szCs w:val="26"/>
        </w:rPr>
        <w:t>.</w:t>
      </w:r>
    </w:p>
    <w:p w14:paraId="5242B4BB" w14:textId="77777777" w:rsidR="00E20047" w:rsidRPr="00226ECE" w:rsidRDefault="00E20047"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641C5C6C" w14:textId="77777777" w:rsidR="00E20047" w:rsidRPr="00993405" w:rsidRDefault="00E20047" w:rsidP="003E3E8E">
      <w:pPr>
        <w:pStyle w:val="Sinespaciado"/>
        <w:spacing w:line="276" w:lineRule="auto"/>
        <w:jc w:val="center"/>
        <w:rPr>
          <w:rFonts w:ascii="Arial Narrow" w:hAnsi="Arial Narrow"/>
          <w:spacing w:val="-4"/>
          <w:sz w:val="26"/>
          <w:szCs w:val="26"/>
        </w:rPr>
      </w:pPr>
      <w:r w:rsidRPr="00993405">
        <w:rPr>
          <w:rFonts w:ascii="Arial Narrow" w:hAnsi="Arial Narrow"/>
          <w:b/>
          <w:bCs/>
          <w:spacing w:val="-4"/>
          <w:sz w:val="26"/>
          <w:szCs w:val="26"/>
        </w:rPr>
        <w:t>ANTECEDENTES</w:t>
      </w:r>
    </w:p>
    <w:p w14:paraId="2F128A0E" w14:textId="77777777" w:rsidR="00E20047" w:rsidRPr="00226ECE" w:rsidRDefault="00E20047"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547075C" w14:textId="77777777" w:rsidR="002716F1" w:rsidRPr="00993405" w:rsidRDefault="00E20047" w:rsidP="003E3E8E">
      <w:pPr>
        <w:pStyle w:val="Sinespaciado"/>
        <w:spacing w:line="276" w:lineRule="auto"/>
        <w:jc w:val="both"/>
        <w:rPr>
          <w:rFonts w:ascii="Arial Narrow" w:hAnsi="Arial Narrow"/>
          <w:bCs/>
          <w:spacing w:val="-4"/>
          <w:sz w:val="26"/>
          <w:szCs w:val="26"/>
        </w:rPr>
      </w:pPr>
      <w:r w:rsidRPr="00993405">
        <w:rPr>
          <w:rFonts w:ascii="Arial Narrow" w:hAnsi="Arial Narrow"/>
          <w:b/>
          <w:spacing w:val="-4"/>
          <w:sz w:val="26"/>
          <w:szCs w:val="26"/>
        </w:rPr>
        <w:t xml:space="preserve">1. </w:t>
      </w:r>
      <w:r w:rsidR="002716F1" w:rsidRPr="00993405">
        <w:rPr>
          <w:rFonts w:ascii="Arial Narrow" w:hAnsi="Arial Narrow"/>
          <w:bCs/>
          <w:spacing w:val="-4"/>
          <w:sz w:val="26"/>
          <w:szCs w:val="26"/>
        </w:rPr>
        <w:t>Narró</w:t>
      </w:r>
      <w:r w:rsidR="00672D15" w:rsidRPr="00993405">
        <w:rPr>
          <w:rFonts w:ascii="Arial Narrow" w:hAnsi="Arial Narrow"/>
          <w:bCs/>
          <w:spacing w:val="-4"/>
          <w:sz w:val="26"/>
          <w:szCs w:val="26"/>
        </w:rPr>
        <w:t xml:space="preserve"> el abogado de la</w:t>
      </w:r>
      <w:r w:rsidR="002716F1" w:rsidRPr="00993405">
        <w:rPr>
          <w:rFonts w:ascii="Arial Narrow" w:hAnsi="Arial Narrow"/>
          <w:bCs/>
          <w:spacing w:val="-4"/>
          <w:sz w:val="26"/>
          <w:szCs w:val="26"/>
        </w:rPr>
        <w:t xml:space="preserve"> demandante los siguientes hechos:</w:t>
      </w:r>
    </w:p>
    <w:p w14:paraId="40F2512E" w14:textId="77777777" w:rsidR="002716F1" w:rsidRPr="00226ECE" w:rsidRDefault="002716F1"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B2115D3" w14:textId="77777777" w:rsidR="00672D15" w:rsidRPr="00993405" w:rsidRDefault="00771EAA" w:rsidP="003E3E8E">
      <w:pPr>
        <w:pStyle w:val="Sinespaciado"/>
        <w:spacing w:line="276" w:lineRule="auto"/>
        <w:jc w:val="both"/>
        <w:rPr>
          <w:rFonts w:ascii="Arial Narrow" w:hAnsi="Arial Narrow"/>
          <w:bCs/>
          <w:spacing w:val="-4"/>
          <w:sz w:val="26"/>
          <w:szCs w:val="26"/>
        </w:rPr>
      </w:pPr>
      <w:r w:rsidRPr="00993405">
        <w:rPr>
          <w:rFonts w:ascii="Arial Narrow" w:hAnsi="Arial Narrow"/>
          <w:bCs/>
          <w:spacing w:val="-4"/>
          <w:sz w:val="26"/>
          <w:szCs w:val="26"/>
        </w:rPr>
        <w:t xml:space="preserve">Mediante </w:t>
      </w:r>
      <w:r w:rsidR="00672D15" w:rsidRPr="00993405">
        <w:rPr>
          <w:rFonts w:ascii="Arial Narrow" w:hAnsi="Arial Narrow"/>
          <w:bCs/>
          <w:spacing w:val="-4"/>
          <w:sz w:val="26"/>
          <w:szCs w:val="26"/>
        </w:rPr>
        <w:t>auto No. 00161, el Juzgado accionado, entre otras decisiones</w:t>
      </w:r>
      <w:r w:rsidRPr="00993405">
        <w:rPr>
          <w:rFonts w:ascii="Arial Narrow" w:hAnsi="Arial Narrow"/>
          <w:bCs/>
          <w:spacing w:val="-4"/>
          <w:sz w:val="26"/>
          <w:szCs w:val="26"/>
        </w:rPr>
        <w:t>,</w:t>
      </w:r>
      <w:r w:rsidR="00672D15" w:rsidRPr="00993405">
        <w:rPr>
          <w:rFonts w:ascii="Arial Narrow" w:hAnsi="Arial Narrow"/>
          <w:bCs/>
          <w:spacing w:val="-4"/>
          <w:sz w:val="26"/>
          <w:szCs w:val="26"/>
        </w:rPr>
        <w:t xml:space="preserve"> negó la solicitud de citación a audiencia de los peritos Sandra Marcela González Moreno y Mario Salcedo Ospina, aprobó el avalúo presentado por la primera de ellos, </w:t>
      </w:r>
      <w:r w:rsidRPr="00993405">
        <w:rPr>
          <w:rFonts w:ascii="Arial Narrow" w:hAnsi="Arial Narrow"/>
          <w:bCs/>
          <w:spacing w:val="-4"/>
          <w:sz w:val="26"/>
          <w:szCs w:val="26"/>
        </w:rPr>
        <w:t>se abstuvo de requerir a</w:t>
      </w:r>
      <w:r w:rsidR="00672D15" w:rsidRPr="00993405">
        <w:rPr>
          <w:rFonts w:ascii="Arial Narrow" w:hAnsi="Arial Narrow"/>
          <w:bCs/>
          <w:spacing w:val="-4"/>
          <w:sz w:val="26"/>
          <w:szCs w:val="26"/>
        </w:rPr>
        <w:t xml:space="preserve"> la Inspectora 18 Municipal de Policía de Pereira para que aclarara la descrip</w:t>
      </w:r>
      <w:r w:rsidRPr="00993405">
        <w:rPr>
          <w:rFonts w:ascii="Arial Narrow" w:hAnsi="Arial Narrow"/>
          <w:bCs/>
          <w:spacing w:val="-4"/>
          <w:sz w:val="26"/>
          <w:szCs w:val="26"/>
        </w:rPr>
        <w:t xml:space="preserve">ción del inmueble secuestrado y no accedió a </w:t>
      </w:r>
      <w:r w:rsidR="00117503" w:rsidRPr="00993405">
        <w:rPr>
          <w:rFonts w:ascii="Arial Narrow" w:hAnsi="Arial Narrow"/>
          <w:bCs/>
          <w:spacing w:val="-4"/>
          <w:sz w:val="26"/>
          <w:szCs w:val="26"/>
        </w:rPr>
        <w:t xml:space="preserve">la </w:t>
      </w:r>
      <w:r w:rsidRPr="00993405">
        <w:rPr>
          <w:rFonts w:ascii="Arial Narrow" w:hAnsi="Arial Narrow"/>
          <w:bCs/>
          <w:spacing w:val="-4"/>
          <w:sz w:val="26"/>
          <w:szCs w:val="26"/>
        </w:rPr>
        <w:t>solicitud dirigida a que se notificara</w:t>
      </w:r>
      <w:r w:rsidR="006907AF" w:rsidRPr="00993405">
        <w:rPr>
          <w:rFonts w:ascii="Arial Narrow" w:hAnsi="Arial Narrow"/>
          <w:bCs/>
          <w:spacing w:val="-4"/>
          <w:sz w:val="26"/>
          <w:szCs w:val="26"/>
        </w:rPr>
        <w:t xml:space="preserve"> esa providencia por medio de correo electrónico</w:t>
      </w:r>
      <w:r w:rsidR="00672D15" w:rsidRPr="00993405">
        <w:rPr>
          <w:rFonts w:ascii="Arial Narrow" w:hAnsi="Arial Narrow"/>
          <w:bCs/>
          <w:spacing w:val="-4"/>
          <w:sz w:val="26"/>
          <w:szCs w:val="26"/>
        </w:rPr>
        <w:t>.</w:t>
      </w:r>
    </w:p>
    <w:p w14:paraId="2F4EF766" w14:textId="77777777" w:rsidR="00672D15" w:rsidRPr="00226ECE" w:rsidRDefault="00672D15" w:rsidP="00226EC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375E34B" w14:textId="77777777" w:rsidR="00672D15" w:rsidRPr="00993405" w:rsidRDefault="00672D15" w:rsidP="003E3E8E">
      <w:pPr>
        <w:pStyle w:val="Sinespaciado"/>
        <w:spacing w:line="276" w:lineRule="auto"/>
        <w:jc w:val="both"/>
        <w:rPr>
          <w:rFonts w:ascii="Arial Narrow" w:hAnsi="Arial Narrow"/>
          <w:bCs/>
          <w:spacing w:val="-4"/>
          <w:sz w:val="26"/>
          <w:szCs w:val="26"/>
        </w:rPr>
      </w:pPr>
      <w:r w:rsidRPr="00993405">
        <w:rPr>
          <w:rFonts w:ascii="Arial Narrow" w:hAnsi="Arial Narrow"/>
          <w:bCs/>
          <w:spacing w:val="-4"/>
          <w:sz w:val="26"/>
          <w:szCs w:val="26"/>
        </w:rPr>
        <w:t>Contra esa providencia se formuló recurso de reposición y en subsidio apelación con sustento en que</w:t>
      </w:r>
      <w:r w:rsidR="006907AF" w:rsidRPr="00993405">
        <w:rPr>
          <w:rFonts w:ascii="Arial Narrow" w:hAnsi="Arial Narrow"/>
          <w:bCs/>
          <w:spacing w:val="-4"/>
          <w:sz w:val="26"/>
          <w:szCs w:val="26"/>
        </w:rPr>
        <w:t>: i)</w:t>
      </w:r>
      <w:r w:rsidRPr="00993405">
        <w:rPr>
          <w:rFonts w:ascii="Arial Narrow" w:hAnsi="Arial Narrow"/>
          <w:bCs/>
          <w:spacing w:val="-4"/>
          <w:sz w:val="26"/>
          <w:szCs w:val="26"/>
        </w:rPr>
        <w:t xml:space="preserve"> no es cierto que en la demanda se hubiere solicitado la división material de la cosa común</w:t>
      </w:r>
      <w:r w:rsidR="0035186B" w:rsidRPr="00993405">
        <w:rPr>
          <w:rFonts w:ascii="Arial Narrow" w:hAnsi="Arial Narrow"/>
          <w:bCs/>
          <w:spacing w:val="-4"/>
          <w:sz w:val="26"/>
          <w:szCs w:val="26"/>
        </w:rPr>
        <w:t xml:space="preserve"> o en subsidio su venta</w:t>
      </w:r>
      <w:r w:rsidR="006907AF" w:rsidRPr="00993405">
        <w:rPr>
          <w:rFonts w:ascii="Arial Narrow" w:hAnsi="Arial Narrow"/>
          <w:bCs/>
          <w:spacing w:val="-4"/>
          <w:sz w:val="26"/>
          <w:szCs w:val="26"/>
        </w:rPr>
        <w:t>; ii) d</w:t>
      </w:r>
      <w:r w:rsidRPr="00993405">
        <w:rPr>
          <w:rFonts w:ascii="Arial Narrow" w:hAnsi="Arial Narrow"/>
          <w:bCs/>
          <w:spacing w:val="-4"/>
          <w:sz w:val="26"/>
          <w:szCs w:val="26"/>
        </w:rPr>
        <w:t>e conformidad con el ordenamiento legal vigente, la venta del bien común solo procede cuando no sea posible la división material del b</w:t>
      </w:r>
      <w:r w:rsidR="006907AF" w:rsidRPr="00993405">
        <w:rPr>
          <w:rFonts w:ascii="Arial Narrow" w:hAnsi="Arial Narrow"/>
          <w:bCs/>
          <w:spacing w:val="-4"/>
          <w:sz w:val="26"/>
          <w:szCs w:val="26"/>
        </w:rPr>
        <w:t xml:space="preserve">ien; </w:t>
      </w:r>
      <w:proofErr w:type="spellStart"/>
      <w:r w:rsidR="006907AF" w:rsidRPr="00993405">
        <w:rPr>
          <w:rFonts w:ascii="Arial Narrow" w:hAnsi="Arial Narrow"/>
          <w:bCs/>
          <w:spacing w:val="-4"/>
          <w:sz w:val="26"/>
          <w:szCs w:val="26"/>
        </w:rPr>
        <w:t>iii</w:t>
      </w:r>
      <w:proofErr w:type="spellEnd"/>
      <w:r w:rsidR="006907AF" w:rsidRPr="00993405">
        <w:rPr>
          <w:rFonts w:ascii="Arial Narrow" w:hAnsi="Arial Narrow"/>
          <w:bCs/>
          <w:spacing w:val="-4"/>
          <w:sz w:val="26"/>
          <w:szCs w:val="26"/>
        </w:rPr>
        <w:t>)</w:t>
      </w:r>
      <w:r w:rsidRPr="00993405">
        <w:rPr>
          <w:rFonts w:ascii="Arial Narrow" w:hAnsi="Arial Narrow"/>
          <w:bCs/>
          <w:spacing w:val="-4"/>
          <w:sz w:val="26"/>
          <w:szCs w:val="26"/>
        </w:rPr>
        <w:t xml:space="preserve"> </w:t>
      </w:r>
      <w:r w:rsidR="006907AF" w:rsidRPr="00993405">
        <w:rPr>
          <w:rFonts w:ascii="Arial Narrow" w:hAnsi="Arial Narrow"/>
          <w:bCs/>
          <w:spacing w:val="-4"/>
          <w:sz w:val="26"/>
          <w:szCs w:val="26"/>
        </w:rPr>
        <w:t>“</w:t>
      </w:r>
      <w:r w:rsidRPr="00993405">
        <w:rPr>
          <w:rFonts w:ascii="Arial Narrow" w:hAnsi="Arial Narrow"/>
          <w:bCs/>
          <w:spacing w:val="-4"/>
          <w:sz w:val="26"/>
          <w:szCs w:val="26"/>
        </w:rPr>
        <w:t>Salta a la vista que el juez reconoce que el peritaje presentado por el auxiliar de la justicia Mario Salcedo Ospina obraba en el expediente cuando se produjo la audiencia de juzgamiento del 24-08-2020, en la cual resolvió decretar otro avalúo DE OFICIO designando a una persona natural llamada Sandra Marcela González Moreno.</w:t>
      </w:r>
      <w:r w:rsidR="006907AF" w:rsidRPr="00993405">
        <w:rPr>
          <w:rFonts w:ascii="Arial Narrow" w:hAnsi="Arial Narrow"/>
          <w:bCs/>
          <w:spacing w:val="-4"/>
          <w:sz w:val="26"/>
          <w:szCs w:val="26"/>
        </w:rPr>
        <w:t xml:space="preserve"> </w:t>
      </w:r>
      <w:r w:rsidRPr="00993405">
        <w:rPr>
          <w:rFonts w:ascii="Arial Narrow" w:hAnsi="Arial Narrow"/>
          <w:bCs/>
          <w:spacing w:val="-4"/>
          <w:sz w:val="26"/>
          <w:szCs w:val="26"/>
        </w:rPr>
        <w:t xml:space="preserve">El juzgado al ordenar de oficio un nuevo avalúo desechó, sin argumento jurídico alguno, el dictamen pericial que </w:t>
      </w:r>
      <w:proofErr w:type="spellStart"/>
      <w:r w:rsidRPr="00993405">
        <w:rPr>
          <w:rFonts w:ascii="Arial Narrow" w:hAnsi="Arial Narrow"/>
          <w:bCs/>
          <w:spacing w:val="-4"/>
          <w:sz w:val="26"/>
          <w:szCs w:val="26"/>
        </w:rPr>
        <w:t>vió</w:t>
      </w:r>
      <w:proofErr w:type="spellEnd"/>
      <w:r w:rsidRPr="00993405">
        <w:rPr>
          <w:rFonts w:ascii="Arial Narrow" w:hAnsi="Arial Narrow"/>
          <w:bCs/>
          <w:spacing w:val="-4"/>
          <w:sz w:val="26"/>
          <w:szCs w:val="26"/>
        </w:rPr>
        <w:t xml:space="preserve"> </w:t>
      </w:r>
      <w:r w:rsidR="006907AF" w:rsidRPr="00993405">
        <w:rPr>
          <w:rFonts w:ascii="Arial Narrow" w:hAnsi="Arial Narrow"/>
          <w:bCs/>
          <w:spacing w:val="-4"/>
          <w:sz w:val="26"/>
          <w:szCs w:val="26"/>
        </w:rPr>
        <w:t xml:space="preserve">(sic) </w:t>
      </w:r>
      <w:r w:rsidRPr="00993405">
        <w:rPr>
          <w:rFonts w:ascii="Arial Narrow" w:hAnsi="Arial Narrow"/>
          <w:bCs/>
          <w:spacing w:val="-4"/>
          <w:sz w:val="26"/>
          <w:szCs w:val="26"/>
        </w:rPr>
        <w:t>en los folios 331 y siguientes del cuaderno principal; hizo caso omiso del numeral 2 del artículo 229 del C.G.P., según el cual el juez al decretar la prueba de oficio “deberá acudir preferiblemente a instituciones especializadas públicas o privadas de reconocida trayectoria e idoneidad” (subrayado fuera de texto). Es indudable que la señora Sandra Marcela González no es una institución, pues es una persona natural y no una persona jurídica.</w:t>
      </w:r>
      <w:r w:rsidR="006907AF" w:rsidRPr="00993405">
        <w:rPr>
          <w:rFonts w:ascii="Arial Narrow" w:hAnsi="Arial Narrow"/>
          <w:bCs/>
          <w:spacing w:val="-4"/>
          <w:sz w:val="26"/>
          <w:szCs w:val="26"/>
        </w:rPr>
        <w:t xml:space="preserve"> </w:t>
      </w:r>
      <w:r w:rsidRPr="00993405">
        <w:rPr>
          <w:rFonts w:ascii="Arial Narrow" w:hAnsi="Arial Narrow"/>
          <w:bCs/>
          <w:spacing w:val="-4"/>
          <w:sz w:val="26"/>
          <w:szCs w:val="26"/>
        </w:rPr>
        <w:t xml:space="preserve">La pregunta que ahora nos hacemos es la siguiente: - Porqué el juez no le </w:t>
      </w:r>
      <w:r w:rsidR="00771EAA" w:rsidRPr="00993405">
        <w:rPr>
          <w:rFonts w:ascii="Arial Narrow" w:hAnsi="Arial Narrow"/>
          <w:bCs/>
          <w:spacing w:val="-4"/>
          <w:sz w:val="26"/>
          <w:szCs w:val="26"/>
        </w:rPr>
        <w:t>dio (sic)</w:t>
      </w:r>
      <w:r w:rsidRPr="00993405">
        <w:rPr>
          <w:rFonts w:ascii="Arial Narrow" w:hAnsi="Arial Narrow"/>
          <w:bCs/>
          <w:spacing w:val="-4"/>
          <w:sz w:val="26"/>
          <w:szCs w:val="26"/>
        </w:rPr>
        <w:t xml:space="preserve"> el trámite legal correspondiente al dictamen pericial realizado por el perito Mario Salcedo Ospina, el cual había determinado que los inmuebles, sometidos al régimen de propiedad horizontal eran susceptibles de división material? – Cuál fue el fundamento jurídico del juzgado que le permitiera concluir que ante dicha prueba (que no fue controvertida) la única división material posible</w:t>
      </w:r>
      <w:r w:rsidR="006907AF" w:rsidRPr="00993405">
        <w:rPr>
          <w:rFonts w:ascii="Arial Narrow" w:hAnsi="Arial Narrow"/>
          <w:bCs/>
          <w:spacing w:val="-4"/>
          <w:sz w:val="26"/>
          <w:szCs w:val="26"/>
        </w:rPr>
        <w:t xml:space="preserve"> era la venta de los inmuebles?”; </w:t>
      </w:r>
      <w:proofErr w:type="spellStart"/>
      <w:r w:rsidR="006907AF" w:rsidRPr="00993405">
        <w:rPr>
          <w:rFonts w:ascii="Arial Narrow" w:hAnsi="Arial Narrow"/>
          <w:bCs/>
          <w:spacing w:val="-4"/>
          <w:sz w:val="26"/>
          <w:szCs w:val="26"/>
        </w:rPr>
        <w:t>iv</w:t>
      </w:r>
      <w:proofErr w:type="spellEnd"/>
      <w:r w:rsidR="006907AF" w:rsidRPr="00993405">
        <w:rPr>
          <w:rFonts w:ascii="Arial Narrow" w:hAnsi="Arial Narrow"/>
          <w:bCs/>
          <w:spacing w:val="-4"/>
          <w:sz w:val="26"/>
          <w:szCs w:val="26"/>
        </w:rPr>
        <w:t xml:space="preserve">) </w:t>
      </w:r>
      <w:r w:rsidR="0063776D" w:rsidRPr="00993405">
        <w:rPr>
          <w:rFonts w:ascii="Arial Narrow" w:hAnsi="Arial Narrow"/>
          <w:bCs/>
          <w:spacing w:val="-4"/>
          <w:sz w:val="26"/>
          <w:szCs w:val="26"/>
        </w:rPr>
        <w:t>se debía acceder a la solicitud de convocatoria del perito a audiencia, de acuerdo con el artículo 231 del C.G.P.</w:t>
      </w:r>
      <w:r w:rsidR="006907AF" w:rsidRPr="00993405">
        <w:rPr>
          <w:rFonts w:ascii="Arial Narrow" w:hAnsi="Arial Narrow"/>
          <w:bCs/>
          <w:spacing w:val="-4"/>
          <w:sz w:val="26"/>
          <w:szCs w:val="26"/>
        </w:rPr>
        <w:t xml:space="preserve"> Para aprobar </w:t>
      </w:r>
      <w:r w:rsidRPr="00993405">
        <w:rPr>
          <w:rFonts w:ascii="Arial Narrow" w:hAnsi="Arial Narrow"/>
          <w:bCs/>
          <w:spacing w:val="-4"/>
          <w:sz w:val="26"/>
          <w:szCs w:val="26"/>
        </w:rPr>
        <w:t>el avalúo presentado por la auxiliar</w:t>
      </w:r>
      <w:r w:rsidR="006907AF" w:rsidRPr="00993405">
        <w:rPr>
          <w:rFonts w:ascii="Arial Narrow" w:hAnsi="Arial Narrow"/>
          <w:bCs/>
          <w:spacing w:val="-4"/>
          <w:sz w:val="26"/>
          <w:szCs w:val="26"/>
        </w:rPr>
        <w:t xml:space="preserve"> de la justicia se dio aplicación</w:t>
      </w:r>
      <w:r w:rsidRPr="00993405">
        <w:rPr>
          <w:rFonts w:ascii="Arial Narrow" w:hAnsi="Arial Narrow"/>
          <w:bCs/>
          <w:spacing w:val="-4"/>
          <w:sz w:val="26"/>
          <w:szCs w:val="26"/>
        </w:rPr>
        <w:t xml:space="preserve"> al ar</w:t>
      </w:r>
      <w:r w:rsidR="006907AF" w:rsidRPr="00993405">
        <w:rPr>
          <w:rFonts w:ascii="Arial Narrow" w:hAnsi="Arial Narrow"/>
          <w:bCs/>
          <w:spacing w:val="-4"/>
          <w:sz w:val="26"/>
          <w:szCs w:val="26"/>
        </w:rPr>
        <w:t>tículo 444 numeral</w:t>
      </w:r>
      <w:r w:rsidR="0063776D" w:rsidRPr="00993405">
        <w:rPr>
          <w:rFonts w:ascii="Arial Narrow" w:hAnsi="Arial Narrow"/>
          <w:bCs/>
          <w:spacing w:val="-4"/>
          <w:sz w:val="26"/>
          <w:szCs w:val="26"/>
        </w:rPr>
        <w:t xml:space="preserve"> 2 del C.G.P., norma</w:t>
      </w:r>
      <w:r w:rsidR="006907AF" w:rsidRPr="00993405">
        <w:rPr>
          <w:rFonts w:ascii="Arial Narrow" w:hAnsi="Arial Narrow"/>
          <w:bCs/>
          <w:spacing w:val="-4"/>
          <w:sz w:val="26"/>
          <w:szCs w:val="26"/>
        </w:rPr>
        <w:t xml:space="preserve"> que regula el proceso ejecutivo y no el divisorio; v) se incurrió en confusión del avalúo “</w:t>
      </w:r>
      <w:r w:rsidRPr="00993405">
        <w:rPr>
          <w:rFonts w:ascii="Arial Narrow" w:hAnsi="Arial Narrow"/>
          <w:bCs/>
          <w:spacing w:val="-4"/>
          <w:sz w:val="26"/>
          <w:szCs w:val="26"/>
        </w:rPr>
        <w:t>con el acto mismo del remate del bien</w:t>
      </w:r>
      <w:r w:rsidR="006907AF" w:rsidRPr="00993405">
        <w:rPr>
          <w:rFonts w:ascii="Arial Narrow" w:hAnsi="Arial Narrow"/>
          <w:bCs/>
          <w:spacing w:val="-4"/>
          <w:sz w:val="26"/>
          <w:szCs w:val="26"/>
        </w:rPr>
        <w:t>”; vi) el auto recurrido es nulo</w:t>
      </w:r>
      <w:r w:rsidRPr="00993405">
        <w:rPr>
          <w:rFonts w:ascii="Arial Narrow" w:hAnsi="Arial Narrow"/>
          <w:bCs/>
          <w:spacing w:val="-4"/>
          <w:sz w:val="26"/>
          <w:szCs w:val="26"/>
        </w:rPr>
        <w:t xml:space="preserve"> </w:t>
      </w:r>
      <w:r w:rsidR="00303423" w:rsidRPr="00993405">
        <w:rPr>
          <w:rFonts w:ascii="Arial Narrow" w:hAnsi="Arial Narrow"/>
          <w:bCs/>
          <w:spacing w:val="-4"/>
          <w:sz w:val="26"/>
          <w:szCs w:val="26"/>
        </w:rPr>
        <w:t>porque</w:t>
      </w:r>
      <w:r w:rsidRPr="00993405">
        <w:rPr>
          <w:rFonts w:ascii="Arial Narrow" w:hAnsi="Arial Narrow"/>
          <w:bCs/>
          <w:spacing w:val="-4"/>
          <w:sz w:val="26"/>
          <w:szCs w:val="26"/>
        </w:rPr>
        <w:t xml:space="preserve"> </w:t>
      </w:r>
      <w:r w:rsidR="0063776D" w:rsidRPr="00993405">
        <w:rPr>
          <w:rFonts w:ascii="Arial Narrow" w:hAnsi="Arial Narrow"/>
          <w:bCs/>
          <w:spacing w:val="-4"/>
          <w:sz w:val="26"/>
          <w:szCs w:val="26"/>
        </w:rPr>
        <w:t>a</w:t>
      </w:r>
      <w:r w:rsidRPr="00993405">
        <w:rPr>
          <w:rFonts w:ascii="Arial Narrow" w:hAnsi="Arial Narrow"/>
          <w:bCs/>
          <w:spacing w:val="-4"/>
          <w:sz w:val="26"/>
          <w:szCs w:val="26"/>
        </w:rPr>
        <w:t>l dictamen pericial presentado por el auxiliar de la justicia Mario Salcedo Ospina no se le dio el trámite legal que corresponde</w:t>
      </w:r>
      <w:r w:rsidR="0063776D" w:rsidRPr="00993405">
        <w:rPr>
          <w:rFonts w:ascii="Arial Narrow" w:hAnsi="Arial Narrow"/>
          <w:bCs/>
          <w:spacing w:val="-4"/>
          <w:sz w:val="26"/>
          <w:szCs w:val="26"/>
        </w:rPr>
        <w:t xml:space="preserve"> y</w:t>
      </w:r>
      <w:r w:rsidR="00303423" w:rsidRPr="00993405">
        <w:rPr>
          <w:rFonts w:ascii="Arial Narrow" w:hAnsi="Arial Narrow"/>
          <w:bCs/>
          <w:spacing w:val="-4"/>
          <w:sz w:val="26"/>
          <w:szCs w:val="26"/>
        </w:rPr>
        <w:t xml:space="preserve"> </w:t>
      </w:r>
      <w:proofErr w:type="spellStart"/>
      <w:r w:rsidR="00303423" w:rsidRPr="00993405">
        <w:rPr>
          <w:rFonts w:ascii="Arial Narrow" w:hAnsi="Arial Narrow"/>
          <w:bCs/>
          <w:spacing w:val="-4"/>
          <w:sz w:val="26"/>
          <w:szCs w:val="26"/>
        </w:rPr>
        <w:t>vii</w:t>
      </w:r>
      <w:proofErr w:type="spellEnd"/>
      <w:r w:rsidR="00303423" w:rsidRPr="00993405">
        <w:rPr>
          <w:rFonts w:ascii="Arial Narrow" w:hAnsi="Arial Narrow"/>
          <w:bCs/>
          <w:spacing w:val="-4"/>
          <w:sz w:val="26"/>
          <w:szCs w:val="26"/>
        </w:rPr>
        <w:t>) se desconoció el debido proceso al no acceder a la notificación por correo electrónico a pesar de que esa forma de comunicación está prevista en la ley y fue avalada por la Corte Constit</w:t>
      </w:r>
      <w:r w:rsidR="0063776D" w:rsidRPr="00993405">
        <w:rPr>
          <w:rFonts w:ascii="Arial Narrow" w:hAnsi="Arial Narrow"/>
          <w:bCs/>
          <w:spacing w:val="-4"/>
          <w:sz w:val="26"/>
          <w:szCs w:val="26"/>
        </w:rPr>
        <w:t>ucional.</w:t>
      </w:r>
      <w:r w:rsidR="00303423" w:rsidRPr="00993405">
        <w:rPr>
          <w:rFonts w:ascii="Arial Narrow" w:hAnsi="Arial Narrow"/>
          <w:bCs/>
          <w:spacing w:val="-4"/>
          <w:sz w:val="26"/>
          <w:szCs w:val="26"/>
        </w:rPr>
        <w:t xml:space="preserve"> “</w:t>
      </w:r>
      <w:r w:rsidRPr="00993405">
        <w:rPr>
          <w:rFonts w:ascii="Arial Narrow" w:hAnsi="Arial Narrow"/>
          <w:bCs/>
          <w:spacing w:val="-4"/>
          <w:sz w:val="24"/>
          <w:szCs w:val="26"/>
        </w:rPr>
        <w:t>Según el texto del auto 00161 este “se notifica en estado 047 publicado el 30 -04-2021” y se agrega una referencia a la Ley 527 de 1999 y al Decreto Reglamentario 2364 de 2012, y un código de verificación. De acuerdo con estos hechos es necesario tener en cuenta para efectos de la nulidad por VIOLACION</w:t>
      </w:r>
      <w:r w:rsidR="0063776D" w:rsidRPr="00993405">
        <w:rPr>
          <w:rFonts w:ascii="Arial Narrow" w:hAnsi="Arial Narrow"/>
          <w:bCs/>
          <w:spacing w:val="-4"/>
          <w:sz w:val="24"/>
          <w:szCs w:val="26"/>
        </w:rPr>
        <w:t xml:space="preserve"> (sic)</w:t>
      </w:r>
      <w:r w:rsidRPr="00993405">
        <w:rPr>
          <w:rFonts w:ascii="Arial Narrow" w:hAnsi="Arial Narrow"/>
          <w:bCs/>
          <w:spacing w:val="-4"/>
          <w:sz w:val="24"/>
          <w:szCs w:val="26"/>
        </w:rPr>
        <w:t xml:space="preserve"> AL DEBIDO PROCESO que el Decreto Legislativo 806 de 2020 se expidió por motivos de grave calamidad pública (artículo 215 C.N.). Se trata de un Decreto Ley que por su origen suspende las leyes que sean incompatibles con el estado de calamidad que se quiere conjurar. Por consiguiente para el caso está suspendido el artículo 295 del C.G.P., y s</w:t>
      </w:r>
      <w:r w:rsidR="00E77A70" w:rsidRPr="00993405">
        <w:rPr>
          <w:rFonts w:ascii="Arial Narrow" w:hAnsi="Arial Narrow"/>
          <w:bCs/>
          <w:spacing w:val="-4"/>
          <w:sz w:val="24"/>
          <w:szCs w:val="26"/>
        </w:rPr>
        <w:t>e</w:t>
      </w:r>
      <w:r w:rsidRPr="00993405">
        <w:rPr>
          <w:rFonts w:ascii="Arial Narrow" w:hAnsi="Arial Narrow"/>
          <w:bCs/>
          <w:spacing w:val="-4"/>
          <w:sz w:val="24"/>
          <w:szCs w:val="26"/>
        </w:rPr>
        <w:t xml:space="preserve"> encuentra condicionado el parágrafo del artículo 9 a que se cumplan las exigencias contenidas en la sentencia de la Corte Constitucional C-420- 2020</w:t>
      </w:r>
      <w:r w:rsidRPr="00993405">
        <w:rPr>
          <w:rFonts w:ascii="Arial Narrow" w:hAnsi="Arial Narrow"/>
          <w:bCs/>
          <w:spacing w:val="-4"/>
          <w:sz w:val="26"/>
          <w:szCs w:val="26"/>
        </w:rPr>
        <w:t>”.</w:t>
      </w:r>
      <w:r w:rsidR="00303423" w:rsidRPr="00993405">
        <w:rPr>
          <w:rFonts w:ascii="Arial Narrow" w:hAnsi="Arial Narrow"/>
          <w:bCs/>
          <w:spacing w:val="-4"/>
          <w:sz w:val="26"/>
          <w:szCs w:val="26"/>
        </w:rPr>
        <w:t>”</w:t>
      </w:r>
    </w:p>
    <w:p w14:paraId="5C9D628D" w14:textId="77777777" w:rsidR="00303423" w:rsidRPr="00993405" w:rsidRDefault="00303423" w:rsidP="003E3E8E">
      <w:pPr>
        <w:pStyle w:val="Sinespaciado"/>
        <w:spacing w:line="276" w:lineRule="auto"/>
        <w:jc w:val="both"/>
        <w:rPr>
          <w:rFonts w:ascii="Arial Narrow" w:hAnsi="Arial Narrow"/>
          <w:bCs/>
          <w:spacing w:val="-4"/>
          <w:sz w:val="26"/>
          <w:szCs w:val="26"/>
        </w:rPr>
      </w:pPr>
    </w:p>
    <w:p w14:paraId="1CDA9ECE" w14:textId="77777777" w:rsidR="00672D15" w:rsidRPr="00993405" w:rsidRDefault="00303423" w:rsidP="003E3E8E">
      <w:pPr>
        <w:pStyle w:val="Sinespaciado"/>
        <w:spacing w:line="276" w:lineRule="auto"/>
        <w:jc w:val="both"/>
        <w:rPr>
          <w:rFonts w:ascii="Arial Narrow" w:hAnsi="Arial Narrow"/>
          <w:spacing w:val="-4"/>
          <w:sz w:val="26"/>
          <w:szCs w:val="26"/>
        </w:rPr>
      </w:pPr>
      <w:r w:rsidRPr="00993405">
        <w:rPr>
          <w:rFonts w:ascii="Arial Narrow" w:hAnsi="Arial Narrow"/>
          <w:spacing w:val="-4"/>
          <w:sz w:val="26"/>
          <w:szCs w:val="26"/>
        </w:rPr>
        <w:lastRenderedPageBreak/>
        <w:t>El Juzgado accionado incurrió en errónea interpretación de los</w:t>
      </w:r>
      <w:r w:rsidR="00672D15" w:rsidRPr="00993405">
        <w:rPr>
          <w:rFonts w:ascii="Arial Narrow" w:hAnsi="Arial Narrow"/>
          <w:spacing w:val="-4"/>
          <w:sz w:val="26"/>
          <w:szCs w:val="26"/>
        </w:rPr>
        <w:t xml:space="preserve"> artículo</w:t>
      </w:r>
      <w:r w:rsidRPr="00993405">
        <w:rPr>
          <w:rFonts w:ascii="Arial Narrow" w:hAnsi="Arial Narrow"/>
          <w:spacing w:val="-4"/>
          <w:sz w:val="26"/>
          <w:szCs w:val="26"/>
        </w:rPr>
        <w:t>s 406, 410 y 411 del C.G.P. y no tuvo en cuenta e</w:t>
      </w:r>
      <w:r w:rsidR="00672D15" w:rsidRPr="00993405">
        <w:rPr>
          <w:rFonts w:ascii="Arial Narrow" w:hAnsi="Arial Narrow"/>
          <w:spacing w:val="-4"/>
          <w:sz w:val="26"/>
          <w:szCs w:val="26"/>
        </w:rPr>
        <w:t>l dictamen pericial</w:t>
      </w:r>
      <w:r w:rsidR="0063776D" w:rsidRPr="00993405">
        <w:rPr>
          <w:rFonts w:ascii="Arial Narrow" w:hAnsi="Arial Narrow"/>
          <w:spacing w:val="-4"/>
          <w:sz w:val="26"/>
          <w:szCs w:val="26"/>
        </w:rPr>
        <w:t>,</w:t>
      </w:r>
      <w:r w:rsidR="00672D15" w:rsidRPr="00993405">
        <w:rPr>
          <w:rFonts w:ascii="Arial Narrow" w:hAnsi="Arial Narrow"/>
          <w:spacing w:val="-4"/>
          <w:sz w:val="26"/>
          <w:szCs w:val="26"/>
        </w:rPr>
        <w:t xml:space="preserve"> </w:t>
      </w:r>
      <w:r w:rsidR="0063776D" w:rsidRPr="00993405">
        <w:rPr>
          <w:rFonts w:ascii="Arial Narrow" w:hAnsi="Arial Narrow"/>
          <w:spacing w:val="-4"/>
          <w:sz w:val="26"/>
          <w:szCs w:val="26"/>
        </w:rPr>
        <w:t>costeado por ambas partes y rendido como prueba oficiosa,</w:t>
      </w:r>
      <w:r w:rsidR="00672D15" w:rsidRPr="00993405">
        <w:rPr>
          <w:rFonts w:ascii="Arial Narrow" w:hAnsi="Arial Narrow"/>
          <w:spacing w:val="-4"/>
          <w:sz w:val="26"/>
          <w:szCs w:val="26"/>
        </w:rPr>
        <w:t xml:space="preserve"> </w:t>
      </w:r>
      <w:r w:rsidRPr="00993405">
        <w:rPr>
          <w:rFonts w:ascii="Arial Narrow" w:hAnsi="Arial Narrow"/>
          <w:spacing w:val="-4"/>
          <w:sz w:val="26"/>
          <w:szCs w:val="26"/>
        </w:rPr>
        <w:t>“</w:t>
      </w:r>
      <w:r w:rsidR="00672D15" w:rsidRPr="00993405">
        <w:rPr>
          <w:rFonts w:ascii="Arial Narrow" w:hAnsi="Arial Narrow"/>
          <w:spacing w:val="-4"/>
          <w:sz w:val="24"/>
          <w:szCs w:val="26"/>
        </w:rPr>
        <w:t>con el criterio de que dicho dictamen era muy viejo, pero olvidó que a pesar de ser “viejo”, la experticia concluyó que el valor de bien común era de $1.704.945.613, avalúo que es muy superior en casi $800.000.000 respecto del dictamen rendido posteriormente por la auxiliar Sandra Marcela González Moreno</w:t>
      </w:r>
      <w:r w:rsidR="0063776D" w:rsidRPr="00993405">
        <w:rPr>
          <w:rFonts w:ascii="Arial Narrow" w:hAnsi="Arial Narrow"/>
          <w:spacing w:val="-4"/>
          <w:sz w:val="26"/>
          <w:szCs w:val="26"/>
        </w:rPr>
        <w:t xml:space="preserve">”. Es claro que </w:t>
      </w:r>
      <w:r w:rsidR="00672D15" w:rsidRPr="00993405">
        <w:rPr>
          <w:rFonts w:ascii="Arial Narrow" w:hAnsi="Arial Narrow"/>
          <w:spacing w:val="-4"/>
          <w:sz w:val="26"/>
          <w:szCs w:val="26"/>
        </w:rPr>
        <w:t>el dictamen</w:t>
      </w:r>
      <w:r w:rsidR="0063776D" w:rsidRPr="00993405">
        <w:rPr>
          <w:rFonts w:ascii="Arial Narrow" w:hAnsi="Arial Narrow"/>
          <w:spacing w:val="-4"/>
          <w:sz w:val="26"/>
          <w:szCs w:val="26"/>
        </w:rPr>
        <w:t xml:space="preserve"> suscrito por esta última </w:t>
      </w:r>
      <w:r w:rsidR="00672D15" w:rsidRPr="00993405">
        <w:rPr>
          <w:rFonts w:ascii="Arial Narrow" w:hAnsi="Arial Narrow"/>
          <w:spacing w:val="-4"/>
          <w:sz w:val="26"/>
          <w:szCs w:val="26"/>
        </w:rPr>
        <w:t>tomó como referencia la información contenida en el</w:t>
      </w:r>
      <w:r w:rsidR="0063776D" w:rsidRPr="00993405">
        <w:rPr>
          <w:rFonts w:ascii="Arial Narrow" w:hAnsi="Arial Narrow"/>
          <w:spacing w:val="-4"/>
          <w:sz w:val="26"/>
          <w:szCs w:val="26"/>
        </w:rPr>
        <w:t xml:space="preserve"> presentado por aquel y si bien el Juzgado de conocimiento entiende que ese primer</w:t>
      </w:r>
      <w:r w:rsidR="00672D15" w:rsidRPr="00993405">
        <w:rPr>
          <w:rFonts w:ascii="Arial Narrow" w:hAnsi="Arial Narrow"/>
          <w:spacing w:val="-4"/>
          <w:sz w:val="26"/>
          <w:szCs w:val="26"/>
        </w:rPr>
        <w:t xml:space="preserve"> avalúo realizado no cumple los requisitos de un perita</w:t>
      </w:r>
      <w:r w:rsidR="003E0F7C" w:rsidRPr="00993405">
        <w:rPr>
          <w:rFonts w:ascii="Arial Narrow" w:hAnsi="Arial Narrow"/>
          <w:spacing w:val="-4"/>
          <w:sz w:val="26"/>
          <w:szCs w:val="26"/>
        </w:rPr>
        <w:t>je,</w:t>
      </w:r>
      <w:r w:rsidR="0063776D" w:rsidRPr="00993405">
        <w:rPr>
          <w:rFonts w:ascii="Arial Narrow" w:hAnsi="Arial Narrow"/>
          <w:spacing w:val="-4"/>
          <w:sz w:val="26"/>
          <w:szCs w:val="26"/>
        </w:rPr>
        <w:t xml:space="preserve"> dejó de examinar si el dictamen allegado por Sandra Marcela González Moreno establecía </w:t>
      </w:r>
      <w:r w:rsidR="00672D15" w:rsidRPr="00993405">
        <w:rPr>
          <w:rFonts w:ascii="Arial Narrow" w:hAnsi="Arial Narrow"/>
          <w:spacing w:val="-4"/>
          <w:sz w:val="26"/>
          <w:szCs w:val="26"/>
        </w:rPr>
        <w:t>o no si el inmueble e</w:t>
      </w:r>
      <w:r w:rsidR="0063776D" w:rsidRPr="00993405">
        <w:rPr>
          <w:rFonts w:ascii="Arial Narrow" w:hAnsi="Arial Narrow"/>
          <w:spacing w:val="-4"/>
          <w:sz w:val="26"/>
          <w:szCs w:val="26"/>
        </w:rPr>
        <w:t>ra divisible materialmente.</w:t>
      </w:r>
    </w:p>
    <w:p w14:paraId="0A0B07AD" w14:textId="77777777" w:rsidR="00303423" w:rsidRPr="00993405" w:rsidRDefault="00303423" w:rsidP="003E3E8E">
      <w:pPr>
        <w:pStyle w:val="Sinespaciado"/>
        <w:spacing w:line="276" w:lineRule="auto"/>
        <w:jc w:val="both"/>
        <w:rPr>
          <w:rFonts w:ascii="Arial Narrow" w:hAnsi="Arial Narrow"/>
          <w:bCs/>
          <w:spacing w:val="-4"/>
          <w:sz w:val="26"/>
          <w:szCs w:val="26"/>
        </w:rPr>
      </w:pPr>
    </w:p>
    <w:p w14:paraId="64322C38" w14:textId="77777777" w:rsidR="00672D15" w:rsidRPr="00993405" w:rsidRDefault="00672D15" w:rsidP="003E3E8E">
      <w:pPr>
        <w:pStyle w:val="Sinespaciado"/>
        <w:spacing w:line="276" w:lineRule="auto"/>
        <w:jc w:val="both"/>
        <w:rPr>
          <w:rFonts w:ascii="Arial Narrow" w:hAnsi="Arial Narrow"/>
          <w:bCs/>
          <w:spacing w:val="-4"/>
          <w:sz w:val="26"/>
          <w:szCs w:val="26"/>
        </w:rPr>
      </w:pPr>
      <w:r w:rsidRPr="00993405">
        <w:rPr>
          <w:rFonts w:ascii="Arial Narrow" w:hAnsi="Arial Narrow"/>
          <w:bCs/>
          <w:spacing w:val="-4"/>
          <w:sz w:val="26"/>
          <w:szCs w:val="26"/>
        </w:rPr>
        <w:t xml:space="preserve">El </w:t>
      </w:r>
      <w:r w:rsidR="0063776D" w:rsidRPr="00993405">
        <w:rPr>
          <w:rFonts w:ascii="Arial Narrow" w:hAnsi="Arial Narrow"/>
          <w:bCs/>
          <w:spacing w:val="-4"/>
          <w:sz w:val="26"/>
          <w:szCs w:val="26"/>
        </w:rPr>
        <w:t>despacho accionado</w:t>
      </w:r>
      <w:r w:rsidRPr="00993405">
        <w:rPr>
          <w:rFonts w:ascii="Arial Narrow" w:hAnsi="Arial Narrow"/>
          <w:bCs/>
          <w:spacing w:val="-4"/>
          <w:sz w:val="26"/>
          <w:szCs w:val="26"/>
        </w:rPr>
        <w:t xml:space="preserve"> resolvió no conceder el recurso de apelación</w:t>
      </w:r>
      <w:r w:rsidR="00782EAE" w:rsidRPr="00993405">
        <w:rPr>
          <w:rFonts w:ascii="Arial Narrow" w:hAnsi="Arial Narrow"/>
          <w:bCs/>
          <w:spacing w:val="-4"/>
          <w:sz w:val="26"/>
          <w:szCs w:val="26"/>
        </w:rPr>
        <w:t>, subsidiariamente interpuesto,</w:t>
      </w:r>
      <w:r w:rsidRPr="00993405">
        <w:rPr>
          <w:rFonts w:ascii="Arial Narrow" w:hAnsi="Arial Narrow"/>
          <w:bCs/>
          <w:spacing w:val="-4"/>
          <w:sz w:val="26"/>
          <w:szCs w:val="26"/>
        </w:rPr>
        <w:t xml:space="preserve"> por ser improcedente.</w:t>
      </w:r>
    </w:p>
    <w:p w14:paraId="73D75F45" w14:textId="77777777" w:rsidR="00672D15" w:rsidRPr="00993405" w:rsidRDefault="00672D15" w:rsidP="003E3E8E">
      <w:pPr>
        <w:pStyle w:val="Sinespaciado"/>
        <w:spacing w:line="276" w:lineRule="auto"/>
        <w:jc w:val="both"/>
        <w:rPr>
          <w:rFonts w:ascii="Arial Narrow" w:hAnsi="Arial Narrow"/>
          <w:bCs/>
          <w:spacing w:val="-4"/>
          <w:sz w:val="26"/>
          <w:szCs w:val="26"/>
        </w:rPr>
      </w:pPr>
    </w:p>
    <w:p w14:paraId="286ECEBB" w14:textId="77777777" w:rsidR="002716F1" w:rsidRPr="00993405" w:rsidRDefault="00782EAE" w:rsidP="003E3E8E">
      <w:pPr>
        <w:pStyle w:val="Sinespaciado"/>
        <w:spacing w:line="276" w:lineRule="auto"/>
        <w:jc w:val="both"/>
        <w:rPr>
          <w:rFonts w:ascii="Arial Narrow" w:hAnsi="Arial Narrow"/>
          <w:bCs/>
          <w:spacing w:val="-4"/>
          <w:sz w:val="26"/>
          <w:szCs w:val="26"/>
        </w:rPr>
      </w:pPr>
      <w:r w:rsidRPr="00993405">
        <w:rPr>
          <w:rFonts w:ascii="Arial Narrow" w:hAnsi="Arial Narrow"/>
          <w:bCs/>
          <w:spacing w:val="-4"/>
          <w:sz w:val="26"/>
          <w:szCs w:val="26"/>
        </w:rPr>
        <w:t>Se invoca la</w:t>
      </w:r>
      <w:r w:rsidR="00672D15" w:rsidRPr="00993405">
        <w:rPr>
          <w:rFonts w:ascii="Arial Narrow" w:hAnsi="Arial Narrow"/>
          <w:bCs/>
          <w:spacing w:val="-4"/>
          <w:sz w:val="26"/>
          <w:szCs w:val="26"/>
        </w:rPr>
        <w:t xml:space="preserve"> acción</w:t>
      </w:r>
      <w:r w:rsidRPr="00993405">
        <w:rPr>
          <w:rFonts w:ascii="Arial Narrow" w:hAnsi="Arial Narrow"/>
          <w:bCs/>
          <w:spacing w:val="-4"/>
          <w:sz w:val="26"/>
          <w:szCs w:val="26"/>
        </w:rPr>
        <w:t xml:space="preserve"> de tutela</w:t>
      </w:r>
      <w:r w:rsidR="00672D15" w:rsidRPr="00993405">
        <w:rPr>
          <w:rFonts w:ascii="Arial Narrow" w:hAnsi="Arial Narrow"/>
          <w:bCs/>
          <w:spacing w:val="-4"/>
          <w:sz w:val="26"/>
          <w:szCs w:val="26"/>
        </w:rPr>
        <w:t xml:space="preserve"> como mecanismo transitorio para evitar un perjuicio irremediable, pues</w:t>
      </w:r>
      <w:r w:rsidR="0063776D" w:rsidRPr="00993405">
        <w:rPr>
          <w:rFonts w:ascii="Arial Narrow" w:hAnsi="Arial Narrow"/>
          <w:bCs/>
          <w:spacing w:val="-4"/>
          <w:sz w:val="26"/>
          <w:szCs w:val="26"/>
        </w:rPr>
        <w:t xml:space="preserve"> con</w:t>
      </w:r>
      <w:r w:rsidR="00672D15" w:rsidRPr="00993405">
        <w:rPr>
          <w:rFonts w:ascii="Arial Narrow" w:hAnsi="Arial Narrow"/>
          <w:bCs/>
          <w:spacing w:val="-4"/>
          <w:sz w:val="26"/>
          <w:szCs w:val="26"/>
        </w:rPr>
        <w:t xml:space="preserve"> el tr</w:t>
      </w:r>
      <w:r w:rsidR="0053643E" w:rsidRPr="00993405">
        <w:rPr>
          <w:rFonts w:ascii="Arial Narrow" w:hAnsi="Arial Narrow"/>
          <w:bCs/>
          <w:spacing w:val="-4"/>
          <w:sz w:val="26"/>
          <w:szCs w:val="26"/>
        </w:rPr>
        <w:t>á</w:t>
      </w:r>
      <w:r w:rsidR="00672D15" w:rsidRPr="00993405">
        <w:rPr>
          <w:rFonts w:ascii="Arial Narrow" w:hAnsi="Arial Narrow"/>
          <w:bCs/>
          <w:spacing w:val="-4"/>
          <w:sz w:val="26"/>
          <w:szCs w:val="26"/>
        </w:rPr>
        <w:t>mite</w:t>
      </w:r>
      <w:r w:rsidRPr="00993405">
        <w:rPr>
          <w:rFonts w:ascii="Arial Narrow" w:hAnsi="Arial Narrow"/>
          <w:bCs/>
          <w:spacing w:val="-4"/>
          <w:sz w:val="26"/>
          <w:szCs w:val="26"/>
        </w:rPr>
        <w:t xml:space="preserve"> surtido</w:t>
      </w:r>
      <w:r w:rsidR="0063776D" w:rsidRPr="00993405">
        <w:rPr>
          <w:rFonts w:ascii="Arial Narrow" w:hAnsi="Arial Narrow"/>
          <w:bCs/>
          <w:spacing w:val="-4"/>
          <w:sz w:val="26"/>
          <w:szCs w:val="26"/>
        </w:rPr>
        <w:t xml:space="preserve"> se</w:t>
      </w:r>
      <w:r w:rsidRPr="00993405">
        <w:rPr>
          <w:rFonts w:ascii="Arial Narrow" w:hAnsi="Arial Narrow"/>
          <w:bCs/>
          <w:spacing w:val="-4"/>
          <w:sz w:val="26"/>
          <w:szCs w:val="26"/>
        </w:rPr>
        <w:t xml:space="preserve"> da la posibilidad</w:t>
      </w:r>
      <w:r w:rsidR="00672D15" w:rsidRPr="00993405">
        <w:rPr>
          <w:rFonts w:ascii="Arial Narrow" w:hAnsi="Arial Narrow"/>
          <w:bCs/>
          <w:spacing w:val="-4"/>
          <w:sz w:val="26"/>
          <w:szCs w:val="26"/>
        </w:rPr>
        <w:t xml:space="preserve"> </w:t>
      </w:r>
      <w:r w:rsidR="0063776D" w:rsidRPr="00993405">
        <w:rPr>
          <w:rFonts w:ascii="Arial Narrow" w:hAnsi="Arial Narrow"/>
          <w:bCs/>
          <w:spacing w:val="-4"/>
          <w:sz w:val="26"/>
          <w:szCs w:val="26"/>
        </w:rPr>
        <w:t xml:space="preserve">a </w:t>
      </w:r>
      <w:r w:rsidR="00672D15" w:rsidRPr="00993405">
        <w:rPr>
          <w:rFonts w:ascii="Arial Narrow" w:hAnsi="Arial Narrow"/>
          <w:bCs/>
          <w:spacing w:val="-4"/>
          <w:sz w:val="26"/>
          <w:szCs w:val="26"/>
        </w:rPr>
        <w:t>los comuneros demandantes de ser postores en la subasta, en los términos del artículo 411</w:t>
      </w:r>
      <w:r w:rsidR="0063776D" w:rsidRPr="00993405">
        <w:rPr>
          <w:rFonts w:ascii="Arial Narrow" w:hAnsi="Arial Narrow"/>
          <w:bCs/>
          <w:spacing w:val="-4"/>
          <w:sz w:val="26"/>
          <w:szCs w:val="26"/>
        </w:rPr>
        <w:t xml:space="preserve"> inciso 5 del C.G.P., con lo que se causa</w:t>
      </w:r>
      <w:r w:rsidR="00672D15" w:rsidRPr="00993405">
        <w:rPr>
          <w:rFonts w:ascii="Arial Narrow" w:hAnsi="Arial Narrow"/>
          <w:bCs/>
          <w:spacing w:val="-4"/>
          <w:sz w:val="26"/>
          <w:szCs w:val="26"/>
        </w:rPr>
        <w:t xml:space="preserve"> lesión patrimonial</w:t>
      </w:r>
      <w:r w:rsidR="001444B6" w:rsidRPr="00993405">
        <w:rPr>
          <w:rStyle w:val="Refdenotaalpie"/>
          <w:rFonts w:ascii="Arial Narrow" w:hAnsi="Arial Narrow"/>
          <w:bCs/>
          <w:spacing w:val="-4"/>
          <w:sz w:val="26"/>
          <w:szCs w:val="26"/>
        </w:rPr>
        <w:footnoteReference w:id="2"/>
      </w:r>
      <w:r w:rsidR="001444B6" w:rsidRPr="00993405">
        <w:rPr>
          <w:rFonts w:ascii="Arial Narrow" w:hAnsi="Arial Narrow"/>
          <w:bCs/>
          <w:spacing w:val="-4"/>
          <w:sz w:val="26"/>
          <w:szCs w:val="26"/>
        </w:rPr>
        <w:t>.</w:t>
      </w:r>
    </w:p>
    <w:p w14:paraId="3DFDAEBB" w14:textId="77777777" w:rsidR="00E20047" w:rsidRPr="00993405" w:rsidRDefault="00E20047" w:rsidP="003E3E8E">
      <w:pPr>
        <w:pStyle w:val="Sinespaciado"/>
        <w:spacing w:line="276" w:lineRule="auto"/>
        <w:jc w:val="both"/>
        <w:rPr>
          <w:rFonts w:ascii="Arial Narrow" w:hAnsi="Arial Narrow"/>
          <w:spacing w:val="-4"/>
          <w:sz w:val="26"/>
          <w:szCs w:val="26"/>
        </w:rPr>
      </w:pPr>
    </w:p>
    <w:p w14:paraId="48250AC2" w14:textId="77777777" w:rsidR="00114592" w:rsidRPr="00993405" w:rsidRDefault="00E20047" w:rsidP="003E3E8E">
      <w:pPr>
        <w:pStyle w:val="Sinespaciado"/>
        <w:spacing w:line="276" w:lineRule="auto"/>
        <w:jc w:val="both"/>
        <w:rPr>
          <w:rFonts w:ascii="Arial Narrow" w:hAnsi="Arial Narrow"/>
          <w:spacing w:val="-4"/>
          <w:sz w:val="26"/>
          <w:szCs w:val="26"/>
          <w:lang w:val="es-CO"/>
        </w:rPr>
      </w:pPr>
      <w:r w:rsidRPr="00993405">
        <w:rPr>
          <w:rFonts w:ascii="Arial Narrow" w:hAnsi="Arial Narrow"/>
          <w:b/>
          <w:bCs/>
          <w:spacing w:val="-4"/>
          <w:sz w:val="26"/>
          <w:szCs w:val="26"/>
        </w:rPr>
        <w:t xml:space="preserve">2. Trámite: </w:t>
      </w:r>
      <w:r w:rsidR="001444B6" w:rsidRPr="00993405">
        <w:rPr>
          <w:rFonts w:ascii="Arial Narrow" w:hAnsi="Arial Narrow"/>
          <w:spacing w:val="-4"/>
          <w:sz w:val="26"/>
          <w:szCs w:val="26"/>
        </w:rPr>
        <w:t>Se admitió la acción constitucional</w:t>
      </w:r>
      <w:r w:rsidR="00782EAE" w:rsidRPr="00993405">
        <w:rPr>
          <w:rFonts w:ascii="Arial Narrow" w:hAnsi="Arial Narrow"/>
          <w:spacing w:val="-4"/>
          <w:sz w:val="26"/>
          <w:szCs w:val="26"/>
        </w:rPr>
        <w:t xml:space="preserve"> y se dispuso la vinculación de </w:t>
      </w:r>
      <w:r w:rsidR="00782EAE" w:rsidRPr="00993405">
        <w:rPr>
          <w:rFonts w:ascii="Arial Narrow" w:hAnsi="Arial Narrow"/>
          <w:spacing w:val="-4"/>
          <w:sz w:val="26"/>
          <w:szCs w:val="26"/>
          <w:lang w:val="es-CO"/>
        </w:rPr>
        <w:t>Manuel Vélez Londoño, Gloria Cristina Sánchez Montoya</w:t>
      </w:r>
      <w:r w:rsidR="00782EAE" w:rsidRPr="00993405">
        <w:rPr>
          <w:rStyle w:val="Refdenotaalpie"/>
          <w:rFonts w:ascii="Arial Narrow" w:hAnsi="Arial Narrow"/>
          <w:spacing w:val="-4"/>
          <w:sz w:val="26"/>
          <w:szCs w:val="26"/>
          <w:lang w:val="es-CO"/>
        </w:rPr>
        <w:footnoteReference w:id="3"/>
      </w:r>
      <w:r w:rsidR="00782EAE" w:rsidRPr="00993405">
        <w:rPr>
          <w:rFonts w:ascii="Arial Narrow" w:hAnsi="Arial Narrow"/>
          <w:spacing w:val="-4"/>
          <w:sz w:val="26"/>
          <w:szCs w:val="26"/>
          <w:lang w:val="es-CO"/>
        </w:rPr>
        <w:t xml:space="preserve">, Roberto Luis </w:t>
      </w:r>
      <w:proofErr w:type="spellStart"/>
      <w:r w:rsidR="00782EAE" w:rsidRPr="00993405">
        <w:rPr>
          <w:rFonts w:ascii="Arial Narrow" w:hAnsi="Arial Narrow"/>
          <w:spacing w:val="-4"/>
          <w:sz w:val="26"/>
          <w:szCs w:val="26"/>
          <w:lang w:val="es-CO"/>
        </w:rPr>
        <w:t>Dunoyer</w:t>
      </w:r>
      <w:proofErr w:type="spellEnd"/>
      <w:r w:rsidR="00782EAE" w:rsidRPr="00993405">
        <w:rPr>
          <w:rFonts w:ascii="Arial Narrow" w:hAnsi="Arial Narrow"/>
          <w:spacing w:val="-4"/>
          <w:sz w:val="26"/>
          <w:szCs w:val="26"/>
          <w:lang w:val="es-CO"/>
        </w:rPr>
        <w:t xml:space="preserve"> Mejía, Michel Ivette </w:t>
      </w:r>
      <w:proofErr w:type="spellStart"/>
      <w:r w:rsidR="00782EAE" w:rsidRPr="00993405">
        <w:rPr>
          <w:rFonts w:ascii="Arial Narrow" w:hAnsi="Arial Narrow"/>
          <w:spacing w:val="-4"/>
          <w:sz w:val="26"/>
          <w:szCs w:val="26"/>
          <w:lang w:val="es-CO"/>
        </w:rPr>
        <w:t>Dunoyer</w:t>
      </w:r>
      <w:proofErr w:type="spellEnd"/>
      <w:r w:rsidR="00782EAE" w:rsidRPr="00993405">
        <w:rPr>
          <w:rFonts w:ascii="Arial Narrow" w:hAnsi="Arial Narrow"/>
          <w:spacing w:val="-4"/>
          <w:sz w:val="26"/>
          <w:szCs w:val="26"/>
          <w:lang w:val="es-CO"/>
        </w:rPr>
        <w:t xml:space="preserve"> Mejía y José Fernando </w:t>
      </w:r>
      <w:proofErr w:type="spellStart"/>
      <w:r w:rsidR="00782EAE" w:rsidRPr="00993405">
        <w:rPr>
          <w:rFonts w:ascii="Arial Narrow" w:hAnsi="Arial Narrow"/>
          <w:spacing w:val="-4"/>
          <w:sz w:val="26"/>
          <w:szCs w:val="26"/>
          <w:lang w:val="es-CO"/>
        </w:rPr>
        <w:t>Dunoyer</w:t>
      </w:r>
      <w:proofErr w:type="spellEnd"/>
      <w:r w:rsidR="00782EAE" w:rsidRPr="00993405">
        <w:rPr>
          <w:rFonts w:ascii="Arial Narrow" w:hAnsi="Arial Narrow"/>
          <w:spacing w:val="-4"/>
          <w:sz w:val="26"/>
          <w:szCs w:val="26"/>
          <w:lang w:val="es-CO"/>
        </w:rPr>
        <w:t xml:space="preserve"> Mejía</w:t>
      </w:r>
      <w:r w:rsidR="00782EAE" w:rsidRPr="00993405">
        <w:rPr>
          <w:rFonts w:ascii="Arial Narrow" w:hAnsi="Arial Narrow"/>
          <w:spacing w:val="-4"/>
          <w:sz w:val="26"/>
          <w:szCs w:val="26"/>
        </w:rPr>
        <w:t>. Así mismo se decretaron pruebas y se requirió al apoderado que promovió la acción</w:t>
      </w:r>
      <w:r w:rsidR="0063776D" w:rsidRPr="00993405">
        <w:rPr>
          <w:rFonts w:ascii="Arial Narrow" w:hAnsi="Arial Narrow"/>
          <w:spacing w:val="-4"/>
          <w:sz w:val="26"/>
          <w:szCs w:val="26"/>
        </w:rPr>
        <w:t xml:space="preserve"> para que allegara</w:t>
      </w:r>
      <w:r w:rsidR="00782EAE" w:rsidRPr="00993405">
        <w:rPr>
          <w:rFonts w:ascii="Arial Narrow" w:hAnsi="Arial Narrow"/>
          <w:spacing w:val="-4"/>
          <w:sz w:val="26"/>
          <w:szCs w:val="26"/>
        </w:rPr>
        <w:t xml:space="preserve"> poder para representar a las señora</w:t>
      </w:r>
      <w:r w:rsidR="0063776D" w:rsidRPr="00993405">
        <w:rPr>
          <w:rFonts w:ascii="Arial Narrow" w:hAnsi="Arial Narrow"/>
          <w:spacing w:val="-4"/>
          <w:sz w:val="26"/>
          <w:szCs w:val="26"/>
        </w:rPr>
        <w:t>s</w:t>
      </w:r>
      <w:r w:rsidR="00782EAE" w:rsidRPr="00993405">
        <w:rPr>
          <w:rFonts w:ascii="Arial Narrow" w:hAnsi="Arial Narrow"/>
          <w:spacing w:val="-4"/>
          <w:sz w:val="26"/>
          <w:szCs w:val="26"/>
        </w:rPr>
        <w:t xml:space="preserve"> </w:t>
      </w:r>
      <w:r w:rsidR="00782EAE" w:rsidRPr="00993405">
        <w:rPr>
          <w:rFonts w:ascii="Arial Narrow" w:hAnsi="Arial Narrow"/>
          <w:spacing w:val="-4"/>
          <w:sz w:val="26"/>
          <w:szCs w:val="26"/>
          <w:lang w:val="es-CO"/>
        </w:rPr>
        <w:t xml:space="preserve">Mónica </w:t>
      </w:r>
      <w:proofErr w:type="spellStart"/>
      <w:r w:rsidR="00782EAE" w:rsidRPr="00993405">
        <w:rPr>
          <w:rFonts w:ascii="Arial Narrow" w:hAnsi="Arial Narrow"/>
          <w:spacing w:val="-4"/>
          <w:sz w:val="26"/>
          <w:szCs w:val="26"/>
          <w:lang w:val="es-CO"/>
        </w:rPr>
        <w:t>Dunoyer</w:t>
      </w:r>
      <w:proofErr w:type="spellEnd"/>
      <w:r w:rsidR="00782EAE" w:rsidRPr="00993405">
        <w:rPr>
          <w:rFonts w:ascii="Arial Narrow" w:hAnsi="Arial Narrow"/>
          <w:spacing w:val="-4"/>
          <w:sz w:val="26"/>
          <w:szCs w:val="26"/>
          <w:lang w:val="es-CO"/>
        </w:rPr>
        <w:t xml:space="preserve"> Mejía y Catalina </w:t>
      </w:r>
      <w:proofErr w:type="spellStart"/>
      <w:r w:rsidR="00782EAE" w:rsidRPr="00993405">
        <w:rPr>
          <w:rFonts w:ascii="Arial Narrow" w:hAnsi="Arial Narrow"/>
          <w:spacing w:val="-4"/>
          <w:sz w:val="26"/>
          <w:szCs w:val="26"/>
          <w:lang w:val="es-CO"/>
        </w:rPr>
        <w:t>Dunoyer</w:t>
      </w:r>
      <w:proofErr w:type="spellEnd"/>
      <w:r w:rsidR="00782EAE" w:rsidRPr="00993405">
        <w:rPr>
          <w:rFonts w:ascii="Arial Narrow" w:hAnsi="Arial Narrow"/>
          <w:spacing w:val="-4"/>
          <w:sz w:val="26"/>
          <w:szCs w:val="26"/>
          <w:lang w:val="es-CO"/>
        </w:rPr>
        <w:t xml:space="preserve"> Mejía, a quienes dijo representar</w:t>
      </w:r>
      <w:r w:rsidR="00736D3E" w:rsidRPr="00993405">
        <w:rPr>
          <w:rFonts w:ascii="Arial Narrow" w:hAnsi="Arial Narrow"/>
          <w:spacing w:val="-4"/>
          <w:sz w:val="26"/>
          <w:szCs w:val="26"/>
          <w:lang w:val="es-CO"/>
        </w:rPr>
        <w:t>. A</w:t>
      </w:r>
      <w:r w:rsidR="00E66426" w:rsidRPr="00993405">
        <w:rPr>
          <w:rFonts w:ascii="Arial Narrow" w:hAnsi="Arial Narrow"/>
          <w:spacing w:val="-4"/>
          <w:sz w:val="26"/>
          <w:szCs w:val="26"/>
          <w:lang w:val="es-CO"/>
        </w:rPr>
        <w:t xml:space="preserve"> ello </w:t>
      </w:r>
      <w:r w:rsidR="0063776D" w:rsidRPr="00993405">
        <w:rPr>
          <w:rFonts w:ascii="Arial Narrow" w:hAnsi="Arial Narrow"/>
          <w:spacing w:val="-4"/>
          <w:sz w:val="26"/>
          <w:szCs w:val="26"/>
          <w:lang w:val="es-CO"/>
        </w:rPr>
        <w:t>procedió</w:t>
      </w:r>
      <w:r w:rsidR="00F75A4F" w:rsidRPr="00993405">
        <w:rPr>
          <w:rFonts w:ascii="Arial Narrow" w:hAnsi="Arial Narrow"/>
          <w:spacing w:val="-4"/>
          <w:sz w:val="26"/>
          <w:szCs w:val="26"/>
          <w:lang w:val="es-CO"/>
        </w:rPr>
        <w:t>,</w:t>
      </w:r>
      <w:r w:rsidR="0063776D" w:rsidRPr="00993405">
        <w:rPr>
          <w:rFonts w:ascii="Arial Narrow" w:hAnsi="Arial Narrow"/>
          <w:spacing w:val="-4"/>
          <w:sz w:val="26"/>
          <w:szCs w:val="26"/>
          <w:lang w:val="es-CO"/>
        </w:rPr>
        <w:t xml:space="preserve"> pero únicamente</w:t>
      </w:r>
      <w:r w:rsidR="00782EAE" w:rsidRPr="00993405">
        <w:rPr>
          <w:rFonts w:ascii="Arial Narrow" w:hAnsi="Arial Narrow"/>
          <w:spacing w:val="-4"/>
          <w:sz w:val="26"/>
          <w:szCs w:val="26"/>
          <w:lang w:val="es-CO"/>
        </w:rPr>
        <w:t xml:space="preserve"> respecto de la primera</w:t>
      </w:r>
      <w:r w:rsidR="00A15839" w:rsidRPr="00993405">
        <w:rPr>
          <w:rStyle w:val="Refdenotaalpie"/>
          <w:rFonts w:ascii="Arial Narrow" w:hAnsi="Arial Narrow"/>
          <w:spacing w:val="-4"/>
          <w:sz w:val="26"/>
          <w:szCs w:val="26"/>
          <w:lang w:val="es-CO"/>
        </w:rPr>
        <w:footnoteReference w:id="4"/>
      </w:r>
      <w:r w:rsidR="00E66426" w:rsidRPr="00993405">
        <w:rPr>
          <w:rFonts w:ascii="Arial Narrow" w:hAnsi="Arial Narrow"/>
          <w:spacing w:val="-4"/>
          <w:sz w:val="26"/>
          <w:szCs w:val="26"/>
          <w:lang w:val="es-CO"/>
        </w:rPr>
        <w:t>.</w:t>
      </w:r>
    </w:p>
    <w:p w14:paraId="501A919D" w14:textId="77777777" w:rsidR="00E20047" w:rsidRPr="00993405" w:rsidRDefault="00E20047" w:rsidP="003E3E8E">
      <w:pPr>
        <w:pStyle w:val="Sinespaciado"/>
        <w:spacing w:line="276" w:lineRule="auto"/>
        <w:jc w:val="both"/>
        <w:rPr>
          <w:rFonts w:ascii="Arial Narrow" w:eastAsia="Calibri" w:hAnsi="Arial Narrow"/>
          <w:spacing w:val="-4"/>
          <w:sz w:val="26"/>
          <w:szCs w:val="26"/>
        </w:rPr>
      </w:pPr>
    </w:p>
    <w:p w14:paraId="26510569" w14:textId="77777777" w:rsidR="00C45DF1" w:rsidRPr="00993405" w:rsidRDefault="00C45DF1" w:rsidP="003E3E8E">
      <w:pPr>
        <w:pStyle w:val="Sinespaciado"/>
        <w:spacing w:line="276" w:lineRule="auto"/>
        <w:jc w:val="both"/>
        <w:rPr>
          <w:rFonts w:ascii="Arial Narrow" w:hAnsi="Arial Narrow"/>
          <w:spacing w:val="-4"/>
          <w:sz w:val="26"/>
          <w:szCs w:val="26"/>
        </w:rPr>
      </w:pPr>
      <w:r w:rsidRPr="00993405">
        <w:rPr>
          <w:rFonts w:ascii="Arial Narrow" w:hAnsi="Arial Narrow"/>
          <w:spacing w:val="-4"/>
          <w:sz w:val="26"/>
          <w:szCs w:val="26"/>
        </w:rPr>
        <w:t>El</w:t>
      </w:r>
      <w:r w:rsidR="00F2561A" w:rsidRPr="00993405">
        <w:rPr>
          <w:rFonts w:ascii="Arial Narrow" w:hAnsi="Arial Narrow"/>
          <w:spacing w:val="-4"/>
          <w:sz w:val="26"/>
          <w:szCs w:val="26"/>
        </w:rPr>
        <w:t xml:space="preserve"> </w:t>
      </w:r>
      <w:r w:rsidR="00F2561A" w:rsidRPr="00993405">
        <w:rPr>
          <w:rFonts w:ascii="Arial Narrow" w:hAnsi="Arial Narrow"/>
          <w:spacing w:val="-4"/>
          <w:sz w:val="26"/>
          <w:szCs w:val="26"/>
          <w:lang w:val="es-CO"/>
        </w:rPr>
        <w:t>Juzgado Segundo Civil del Circuito de Pereira</w:t>
      </w:r>
      <w:r w:rsidR="00F2561A" w:rsidRPr="00993405">
        <w:rPr>
          <w:rStyle w:val="Refdenotaalpie"/>
          <w:rFonts w:ascii="Arial Narrow" w:hAnsi="Arial Narrow"/>
          <w:spacing w:val="-4"/>
          <w:sz w:val="26"/>
          <w:szCs w:val="26"/>
        </w:rPr>
        <w:t xml:space="preserve"> </w:t>
      </w:r>
      <w:r w:rsidR="00F2561A" w:rsidRPr="00993405">
        <w:rPr>
          <w:rFonts w:ascii="Arial Narrow" w:hAnsi="Arial Narrow"/>
          <w:spacing w:val="-4"/>
          <w:sz w:val="26"/>
          <w:szCs w:val="26"/>
        </w:rPr>
        <w:t>concedió acceso al expediente digital</w:t>
      </w:r>
      <w:r w:rsidR="00C139B2" w:rsidRPr="00993405">
        <w:rPr>
          <w:rFonts w:ascii="Arial Narrow" w:hAnsi="Arial Narrow"/>
          <w:spacing w:val="-4"/>
          <w:sz w:val="26"/>
          <w:szCs w:val="26"/>
        </w:rPr>
        <w:t xml:space="preserve"> que contiene </w:t>
      </w:r>
      <w:r w:rsidR="00F2561A" w:rsidRPr="00993405">
        <w:rPr>
          <w:rFonts w:ascii="Arial Narrow" w:hAnsi="Arial Narrow"/>
          <w:spacing w:val="-4"/>
          <w:sz w:val="26"/>
          <w:szCs w:val="26"/>
        </w:rPr>
        <w:t>el proceso objeto del amparo</w:t>
      </w:r>
      <w:r w:rsidRPr="00993405">
        <w:rPr>
          <w:rFonts w:ascii="Arial Narrow" w:hAnsi="Arial Narrow"/>
          <w:spacing w:val="-4"/>
          <w:sz w:val="26"/>
          <w:szCs w:val="26"/>
        </w:rPr>
        <w:t>.</w:t>
      </w:r>
    </w:p>
    <w:p w14:paraId="0D494AAA" w14:textId="77777777" w:rsidR="00F2561A" w:rsidRPr="00993405" w:rsidRDefault="00F2561A" w:rsidP="003E3E8E">
      <w:pPr>
        <w:pStyle w:val="Sinespaciado"/>
        <w:spacing w:line="276" w:lineRule="auto"/>
        <w:jc w:val="both"/>
        <w:rPr>
          <w:rFonts w:ascii="Arial Narrow" w:hAnsi="Arial Narrow"/>
          <w:spacing w:val="-4"/>
          <w:sz w:val="26"/>
          <w:szCs w:val="26"/>
        </w:rPr>
      </w:pPr>
    </w:p>
    <w:p w14:paraId="4FC2141A" w14:textId="77777777" w:rsidR="00F2561A" w:rsidRPr="00993405" w:rsidRDefault="00F2561A" w:rsidP="003E3E8E">
      <w:pPr>
        <w:pStyle w:val="Sinespaciado"/>
        <w:spacing w:line="276" w:lineRule="auto"/>
        <w:jc w:val="both"/>
        <w:rPr>
          <w:rFonts w:ascii="Arial Narrow" w:hAnsi="Arial Narrow"/>
          <w:spacing w:val="-4"/>
          <w:sz w:val="26"/>
          <w:szCs w:val="26"/>
        </w:rPr>
      </w:pPr>
      <w:r w:rsidRPr="00993405">
        <w:rPr>
          <w:rFonts w:ascii="Arial Narrow" w:hAnsi="Arial Narrow"/>
          <w:spacing w:val="-4"/>
          <w:sz w:val="26"/>
          <w:szCs w:val="26"/>
        </w:rPr>
        <w:t>Hasta la fecha en que se realizó el</w:t>
      </w:r>
      <w:r w:rsidR="00C139B2" w:rsidRPr="00993405">
        <w:rPr>
          <w:rFonts w:ascii="Arial Narrow" w:hAnsi="Arial Narrow"/>
          <w:spacing w:val="-4"/>
          <w:sz w:val="26"/>
          <w:szCs w:val="26"/>
        </w:rPr>
        <w:t xml:space="preserve"> respectivo</w:t>
      </w:r>
      <w:r w:rsidRPr="00993405">
        <w:rPr>
          <w:rFonts w:ascii="Arial Narrow" w:hAnsi="Arial Narrow"/>
          <w:spacing w:val="-4"/>
          <w:sz w:val="26"/>
          <w:szCs w:val="26"/>
        </w:rPr>
        <w:t xml:space="preserve"> proyecto de fallo</w:t>
      </w:r>
      <w:r w:rsidR="00C139B2" w:rsidRPr="00993405">
        <w:rPr>
          <w:rFonts w:ascii="Arial Narrow" w:hAnsi="Arial Narrow"/>
          <w:spacing w:val="-4"/>
          <w:sz w:val="26"/>
          <w:szCs w:val="26"/>
        </w:rPr>
        <w:t>,</w:t>
      </w:r>
      <w:r w:rsidRPr="00993405">
        <w:rPr>
          <w:rFonts w:ascii="Arial Narrow" w:hAnsi="Arial Narrow"/>
          <w:spacing w:val="-4"/>
          <w:sz w:val="26"/>
          <w:szCs w:val="26"/>
        </w:rPr>
        <w:t xml:space="preserve"> no </w:t>
      </w:r>
      <w:r w:rsidR="00C139B2" w:rsidRPr="00993405">
        <w:rPr>
          <w:rFonts w:ascii="Arial Narrow" w:hAnsi="Arial Narrow"/>
          <w:spacing w:val="-4"/>
          <w:sz w:val="26"/>
          <w:szCs w:val="26"/>
        </w:rPr>
        <w:t>se allegaron</w:t>
      </w:r>
      <w:r w:rsidRPr="00993405">
        <w:rPr>
          <w:rFonts w:ascii="Arial Narrow" w:hAnsi="Arial Narrow"/>
          <w:spacing w:val="-4"/>
          <w:sz w:val="26"/>
          <w:szCs w:val="26"/>
        </w:rPr>
        <w:t xml:space="preserve"> más pronunciamientos.</w:t>
      </w:r>
    </w:p>
    <w:p w14:paraId="51A10AD5" w14:textId="77777777" w:rsidR="00F55DED" w:rsidRPr="00993405" w:rsidRDefault="00F55DED" w:rsidP="003E3E8E">
      <w:pPr>
        <w:pStyle w:val="Sinespaciado"/>
        <w:spacing w:line="276" w:lineRule="auto"/>
        <w:jc w:val="center"/>
        <w:rPr>
          <w:rFonts w:ascii="Arial Narrow" w:hAnsi="Arial Narrow"/>
          <w:b/>
          <w:bCs/>
          <w:spacing w:val="-4"/>
          <w:sz w:val="26"/>
          <w:szCs w:val="26"/>
          <w:lang w:val="pt-BR"/>
        </w:rPr>
      </w:pPr>
    </w:p>
    <w:p w14:paraId="4416B1E0" w14:textId="2A296559" w:rsidR="00E20047" w:rsidRPr="00993405" w:rsidRDefault="00E20047" w:rsidP="003E3E8E">
      <w:pPr>
        <w:pStyle w:val="Sinespaciado"/>
        <w:spacing w:line="276" w:lineRule="auto"/>
        <w:jc w:val="center"/>
        <w:rPr>
          <w:rFonts w:ascii="Arial Narrow" w:hAnsi="Arial Narrow"/>
          <w:spacing w:val="-4"/>
          <w:sz w:val="26"/>
          <w:szCs w:val="26"/>
        </w:rPr>
      </w:pPr>
      <w:r w:rsidRPr="00993405">
        <w:rPr>
          <w:rFonts w:ascii="Arial Narrow" w:hAnsi="Arial Narrow"/>
          <w:b/>
          <w:bCs/>
          <w:spacing w:val="-4"/>
          <w:sz w:val="26"/>
          <w:szCs w:val="26"/>
          <w:lang w:val="pt-BR"/>
        </w:rPr>
        <w:t>CONSIDERACIONES</w:t>
      </w:r>
    </w:p>
    <w:p w14:paraId="35B2C4F4" w14:textId="77777777" w:rsidR="00E20047" w:rsidRPr="00993405" w:rsidRDefault="00E20047" w:rsidP="003E3E8E">
      <w:pPr>
        <w:pStyle w:val="Sinespaciado"/>
        <w:spacing w:line="276" w:lineRule="auto"/>
        <w:jc w:val="both"/>
        <w:rPr>
          <w:rFonts w:ascii="Arial Narrow" w:hAnsi="Arial Narrow"/>
          <w:spacing w:val="-4"/>
          <w:sz w:val="26"/>
          <w:szCs w:val="26"/>
          <w:lang w:val="pt-BR"/>
        </w:rPr>
      </w:pPr>
    </w:p>
    <w:p w14:paraId="263A91AB" w14:textId="77777777" w:rsidR="00E20047" w:rsidRPr="00993405" w:rsidRDefault="00E20047" w:rsidP="003E3E8E">
      <w:pPr>
        <w:pStyle w:val="Sinespaciado"/>
        <w:spacing w:line="276" w:lineRule="auto"/>
        <w:jc w:val="both"/>
        <w:rPr>
          <w:rFonts w:ascii="Arial Narrow" w:hAnsi="Arial Narrow"/>
          <w:spacing w:val="-4"/>
          <w:sz w:val="26"/>
          <w:szCs w:val="26"/>
        </w:rPr>
      </w:pPr>
      <w:r w:rsidRPr="00993405">
        <w:rPr>
          <w:rFonts w:ascii="Arial Narrow" w:hAnsi="Arial Narrow"/>
          <w:b/>
          <w:spacing w:val="-4"/>
          <w:sz w:val="26"/>
          <w:szCs w:val="26"/>
        </w:rPr>
        <w:t xml:space="preserve">1. </w:t>
      </w:r>
      <w:r w:rsidRPr="00993405">
        <w:rPr>
          <w:rFonts w:ascii="Arial Narrow" w:hAnsi="Arial Narrow"/>
          <w:spacing w:val="-4"/>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2FF31C79" w14:textId="77777777" w:rsidR="00E20047" w:rsidRPr="00993405" w:rsidRDefault="00E20047" w:rsidP="003E3E8E">
      <w:pPr>
        <w:pStyle w:val="Sinespaciado"/>
        <w:spacing w:line="276" w:lineRule="auto"/>
        <w:jc w:val="both"/>
        <w:rPr>
          <w:rFonts w:ascii="Arial Narrow" w:hAnsi="Arial Narrow"/>
          <w:spacing w:val="-4"/>
          <w:sz w:val="26"/>
          <w:szCs w:val="26"/>
        </w:rPr>
      </w:pPr>
    </w:p>
    <w:p w14:paraId="1C980F26" w14:textId="77777777" w:rsidR="00C139B2" w:rsidRPr="00993405" w:rsidRDefault="00E20047" w:rsidP="003E3E8E">
      <w:pPr>
        <w:pStyle w:val="Sinespaciado"/>
        <w:spacing w:line="276" w:lineRule="auto"/>
        <w:jc w:val="both"/>
        <w:rPr>
          <w:rFonts w:ascii="Arial Narrow" w:hAnsi="Arial Narrow"/>
          <w:bCs/>
          <w:spacing w:val="-4"/>
          <w:sz w:val="26"/>
          <w:szCs w:val="26"/>
        </w:rPr>
      </w:pPr>
      <w:r w:rsidRPr="00993405">
        <w:rPr>
          <w:rFonts w:ascii="Arial Narrow" w:hAnsi="Arial Narrow"/>
          <w:b/>
          <w:spacing w:val="-4"/>
          <w:sz w:val="26"/>
          <w:szCs w:val="26"/>
        </w:rPr>
        <w:t xml:space="preserve">2. </w:t>
      </w:r>
      <w:r w:rsidR="00296CF8" w:rsidRPr="00993405">
        <w:rPr>
          <w:rFonts w:ascii="Arial Narrow" w:hAnsi="Arial Narrow"/>
          <w:bCs/>
          <w:spacing w:val="-4"/>
          <w:sz w:val="26"/>
          <w:szCs w:val="26"/>
        </w:rPr>
        <w:t xml:space="preserve">En el caso sometido a consideración, se observa que </w:t>
      </w:r>
      <w:bookmarkStart w:id="3" w:name="_Hlk83808774"/>
      <w:r w:rsidR="00296CF8" w:rsidRPr="00993405">
        <w:rPr>
          <w:rFonts w:ascii="Arial Narrow" w:hAnsi="Arial Narrow"/>
          <w:bCs/>
          <w:spacing w:val="-4"/>
          <w:sz w:val="26"/>
          <w:szCs w:val="26"/>
        </w:rPr>
        <w:t xml:space="preserve">la queja constitucional de </w:t>
      </w:r>
      <w:r w:rsidR="00C139B2" w:rsidRPr="00993405">
        <w:rPr>
          <w:rFonts w:ascii="Arial Narrow" w:hAnsi="Arial Narrow"/>
          <w:spacing w:val="-4"/>
          <w:sz w:val="26"/>
          <w:szCs w:val="26"/>
          <w:lang w:val="es-CO"/>
        </w:rPr>
        <w:t xml:space="preserve">Mónica </w:t>
      </w:r>
      <w:proofErr w:type="spellStart"/>
      <w:r w:rsidR="00C139B2" w:rsidRPr="00993405">
        <w:rPr>
          <w:rFonts w:ascii="Arial Narrow" w:hAnsi="Arial Narrow"/>
          <w:spacing w:val="-4"/>
          <w:sz w:val="26"/>
          <w:szCs w:val="26"/>
          <w:lang w:val="es-CO"/>
        </w:rPr>
        <w:t>Dunoyer</w:t>
      </w:r>
      <w:proofErr w:type="spellEnd"/>
      <w:r w:rsidR="00C139B2" w:rsidRPr="00993405">
        <w:rPr>
          <w:rFonts w:ascii="Arial Narrow" w:hAnsi="Arial Narrow"/>
          <w:spacing w:val="-4"/>
          <w:sz w:val="26"/>
          <w:szCs w:val="26"/>
          <w:lang w:val="es-CO"/>
        </w:rPr>
        <w:t xml:space="preserve"> Mejía </w:t>
      </w:r>
      <w:r w:rsidR="00C139B2" w:rsidRPr="00993405">
        <w:rPr>
          <w:rFonts w:ascii="Arial Narrow" w:hAnsi="Arial Narrow"/>
          <w:spacing w:val="-4"/>
          <w:sz w:val="26"/>
          <w:szCs w:val="26"/>
        </w:rPr>
        <w:t>guarda relación con la negativa d</w:t>
      </w:r>
      <w:r w:rsidR="00296CF8" w:rsidRPr="00993405">
        <w:rPr>
          <w:rFonts w:ascii="Arial Narrow" w:hAnsi="Arial Narrow"/>
          <w:spacing w:val="-4"/>
          <w:sz w:val="26"/>
          <w:szCs w:val="26"/>
        </w:rPr>
        <w:t xml:space="preserve">el </w:t>
      </w:r>
      <w:r w:rsidR="00296CF8" w:rsidRPr="00993405">
        <w:rPr>
          <w:rFonts w:ascii="Arial Narrow" w:hAnsi="Arial Narrow"/>
          <w:spacing w:val="-4"/>
          <w:sz w:val="26"/>
          <w:szCs w:val="26"/>
          <w:lang w:val="es-CO"/>
        </w:rPr>
        <w:t xml:space="preserve">Juzgado </w:t>
      </w:r>
      <w:r w:rsidR="00C139B2" w:rsidRPr="00993405">
        <w:rPr>
          <w:rFonts w:ascii="Arial Narrow" w:hAnsi="Arial Narrow"/>
          <w:spacing w:val="-4"/>
          <w:sz w:val="26"/>
          <w:szCs w:val="26"/>
          <w:lang w:val="es-CO"/>
        </w:rPr>
        <w:t>Segundo Civil del Circuito</w:t>
      </w:r>
      <w:r w:rsidR="00E80768" w:rsidRPr="00993405">
        <w:rPr>
          <w:rFonts w:ascii="Arial Narrow" w:hAnsi="Arial Narrow"/>
          <w:spacing w:val="-4"/>
          <w:sz w:val="26"/>
          <w:szCs w:val="26"/>
          <w:lang w:val="es-CO"/>
        </w:rPr>
        <w:t xml:space="preserve"> de Pereira</w:t>
      </w:r>
      <w:r w:rsidR="00C139B2" w:rsidRPr="00993405">
        <w:rPr>
          <w:rFonts w:ascii="Arial Narrow" w:hAnsi="Arial Narrow"/>
          <w:spacing w:val="-4"/>
          <w:sz w:val="26"/>
          <w:szCs w:val="26"/>
          <w:lang w:val="es-CO"/>
        </w:rPr>
        <w:t xml:space="preserve"> de acceder a</w:t>
      </w:r>
      <w:r w:rsidR="00F13FAD" w:rsidRPr="00993405">
        <w:rPr>
          <w:rFonts w:ascii="Arial Narrow" w:hAnsi="Arial Narrow"/>
          <w:spacing w:val="-4"/>
          <w:sz w:val="26"/>
          <w:szCs w:val="26"/>
          <w:lang w:val="es-CO"/>
        </w:rPr>
        <w:t xml:space="preserve"> </w:t>
      </w:r>
      <w:r w:rsidR="00C139B2" w:rsidRPr="00993405">
        <w:rPr>
          <w:rFonts w:ascii="Arial Narrow" w:hAnsi="Arial Narrow"/>
          <w:spacing w:val="-4"/>
          <w:sz w:val="26"/>
          <w:szCs w:val="26"/>
          <w:lang w:val="es-CO"/>
        </w:rPr>
        <w:t xml:space="preserve">las peticiones que elevó para obtener se citara a audiencia a los peritos </w:t>
      </w:r>
      <w:proofErr w:type="spellStart"/>
      <w:r w:rsidR="00C139B2" w:rsidRPr="00993405">
        <w:rPr>
          <w:rFonts w:ascii="Arial Narrow" w:hAnsi="Arial Narrow"/>
          <w:spacing w:val="-4"/>
          <w:sz w:val="26"/>
          <w:szCs w:val="26"/>
          <w:lang w:val="es-CO"/>
        </w:rPr>
        <w:t>avaluadores</w:t>
      </w:r>
      <w:proofErr w:type="spellEnd"/>
      <w:r w:rsidR="00C139B2" w:rsidRPr="00993405">
        <w:rPr>
          <w:rFonts w:ascii="Arial Narrow" w:hAnsi="Arial Narrow"/>
          <w:spacing w:val="-4"/>
          <w:sz w:val="26"/>
          <w:szCs w:val="26"/>
          <w:lang w:val="es-CO"/>
        </w:rPr>
        <w:t>, se requiriera</w:t>
      </w:r>
      <w:r w:rsidR="00C139B2" w:rsidRPr="00993405">
        <w:rPr>
          <w:rFonts w:ascii="Arial Narrow" w:hAnsi="Arial Narrow"/>
          <w:bCs/>
          <w:spacing w:val="-4"/>
          <w:sz w:val="26"/>
          <w:szCs w:val="26"/>
        </w:rPr>
        <w:t xml:space="preserve"> a la Inspectora 18 Municipal de Policía de Pereira </w:t>
      </w:r>
      <w:bookmarkEnd w:id="3"/>
      <w:r w:rsidR="00C139B2" w:rsidRPr="00993405">
        <w:rPr>
          <w:rFonts w:ascii="Arial Narrow" w:hAnsi="Arial Narrow"/>
          <w:bCs/>
          <w:spacing w:val="-4"/>
          <w:sz w:val="26"/>
          <w:szCs w:val="26"/>
        </w:rPr>
        <w:t>para que aclarara la descripción del inmueble secuestrado y se notificaran las providencias por medio de correo electrónico. Además</w:t>
      </w:r>
      <w:r w:rsidR="00040ED3" w:rsidRPr="00993405">
        <w:rPr>
          <w:rFonts w:ascii="Arial Narrow" w:hAnsi="Arial Narrow"/>
          <w:bCs/>
          <w:spacing w:val="-4"/>
          <w:sz w:val="26"/>
          <w:szCs w:val="26"/>
        </w:rPr>
        <w:t>,</w:t>
      </w:r>
      <w:r w:rsidR="00C139B2" w:rsidRPr="00993405">
        <w:rPr>
          <w:rFonts w:ascii="Arial Narrow" w:hAnsi="Arial Narrow"/>
          <w:bCs/>
          <w:spacing w:val="-4"/>
          <w:sz w:val="26"/>
          <w:szCs w:val="26"/>
        </w:rPr>
        <w:t xml:space="preserve"> con la decisión de aprobar el avalúo presentado por la auxiliar de la justicia Sandra Marcela González Moreno</w:t>
      </w:r>
      <w:r w:rsidR="00040ED3" w:rsidRPr="00993405">
        <w:rPr>
          <w:rFonts w:ascii="Arial Narrow" w:hAnsi="Arial Narrow"/>
          <w:bCs/>
          <w:spacing w:val="-4"/>
          <w:sz w:val="26"/>
          <w:szCs w:val="26"/>
        </w:rPr>
        <w:t>, d</w:t>
      </w:r>
      <w:r w:rsidR="0035186B" w:rsidRPr="00993405">
        <w:rPr>
          <w:rFonts w:ascii="Arial Narrow" w:hAnsi="Arial Narrow"/>
          <w:bCs/>
          <w:spacing w:val="-4"/>
          <w:sz w:val="26"/>
          <w:szCs w:val="26"/>
        </w:rPr>
        <w:t xml:space="preserve">eterminaciones </w:t>
      </w:r>
      <w:r w:rsidR="0035186B" w:rsidRPr="00993405">
        <w:rPr>
          <w:rFonts w:ascii="Arial Narrow" w:hAnsi="Arial Narrow"/>
          <w:bCs/>
          <w:spacing w:val="-4"/>
          <w:sz w:val="26"/>
          <w:szCs w:val="26"/>
        </w:rPr>
        <w:lastRenderedPageBreak/>
        <w:t>que considera contrarias al ordenamiento legal y a la jurisprudencia, e incoherentes con el objeto del proceso divisorio</w:t>
      </w:r>
      <w:r w:rsidR="00E53CF0" w:rsidRPr="00993405">
        <w:rPr>
          <w:rFonts w:ascii="Arial Narrow" w:hAnsi="Arial Narrow"/>
          <w:bCs/>
          <w:spacing w:val="-4"/>
          <w:sz w:val="26"/>
          <w:szCs w:val="26"/>
        </w:rPr>
        <w:t>.</w:t>
      </w:r>
      <w:r w:rsidR="0035186B" w:rsidRPr="00993405">
        <w:rPr>
          <w:rFonts w:ascii="Arial Narrow" w:hAnsi="Arial Narrow"/>
          <w:bCs/>
          <w:spacing w:val="-4"/>
          <w:sz w:val="26"/>
          <w:szCs w:val="26"/>
        </w:rPr>
        <w:t xml:space="preserve"> </w:t>
      </w:r>
    </w:p>
    <w:p w14:paraId="1089D955" w14:textId="77777777" w:rsidR="00E20047" w:rsidRPr="00993405" w:rsidRDefault="00E20047" w:rsidP="003E3E8E">
      <w:pPr>
        <w:pStyle w:val="Sinespaciado"/>
        <w:spacing w:line="276" w:lineRule="auto"/>
        <w:jc w:val="both"/>
        <w:rPr>
          <w:rFonts w:ascii="Arial Narrow" w:hAnsi="Arial Narrow"/>
          <w:b/>
          <w:spacing w:val="-4"/>
          <w:sz w:val="26"/>
          <w:szCs w:val="26"/>
        </w:rPr>
      </w:pPr>
    </w:p>
    <w:p w14:paraId="13635205" w14:textId="77777777" w:rsidR="001F4026" w:rsidRPr="00993405" w:rsidRDefault="001F4026" w:rsidP="003E3E8E">
      <w:pPr>
        <w:pStyle w:val="Sinespaciado"/>
        <w:spacing w:line="276" w:lineRule="auto"/>
        <w:jc w:val="both"/>
        <w:rPr>
          <w:rFonts w:ascii="Arial Narrow" w:hAnsi="Arial Narrow"/>
          <w:spacing w:val="-4"/>
          <w:sz w:val="26"/>
          <w:szCs w:val="26"/>
        </w:rPr>
      </w:pPr>
      <w:r w:rsidRPr="00993405">
        <w:rPr>
          <w:rFonts w:ascii="Arial Narrow" w:hAnsi="Arial Narrow"/>
          <w:bCs/>
          <w:spacing w:val="-4"/>
          <w:sz w:val="26"/>
          <w:szCs w:val="26"/>
        </w:rPr>
        <w:t xml:space="preserve">De conformidad con lo anterior, el problema jurídico a resolver consiste en definir </w:t>
      </w:r>
      <w:r w:rsidRPr="00993405">
        <w:rPr>
          <w:rFonts w:ascii="Arial Narrow" w:hAnsi="Arial Narrow"/>
          <w:spacing w:val="-4"/>
          <w:sz w:val="26"/>
          <w:szCs w:val="26"/>
        </w:rPr>
        <w:t>si resulta procedente la utilización de</w:t>
      </w:r>
      <w:r w:rsidR="0035186B" w:rsidRPr="00993405">
        <w:rPr>
          <w:rFonts w:ascii="Arial Narrow" w:hAnsi="Arial Narrow"/>
          <w:spacing w:val="-4"/>
          <w:sz w:val="26"/>
          <w:szCs w:val="26"/>
        </w:rPr>
        <w:t xml:space="preserve"> esta senda constitucional para manifestar </w:t>
      </w:r>
      <w:r w:rsidR="00E53CF0" w:rsidRPr="00993405">
        <w:rPr>
          <w:rFonts w:ascii="Arial Narrow" w:hAnsi="Arial Narrow"/>
          <w:spacing w:val="-4"/>
          <w:sz w:val="26"/>
          <w:szCs w:val="26"/>
        </w:rPr>
        <w:t>inconformidad</w:t>
      </w:r>
      <w:r w:rsidR="0035186B" w:rsidRPr="00993405">
        <w:rPr>
          <w:rFonts w:ascii="Arial Narrow" w:hAnsi="Arial Narrow"/>
          <w:spacing w:val="-4"/>
          <w:sz w:val="26"/>
          <w:szCs w:val="26"/>
        </w:rPr>
        <w:t xml:space="preserve"> respecto de aquellas decisiones</w:t>
      </w:r>
      <w:r w:rsidR="00C32E2A" w:rsidRPr="00993405">
        <w:rPr>
          <w:rFonts w:ascii="Arial Narrow" w:hAnsi="Arial Narrow"/>
          <w:spacing w:val="-4"/>
          <w:sz w:val="26"/>
          <w:szCs w:val="26"/>
        </w:rPr>
        <w:t xml:space="preserve"> y en caso positivo si en estas</w:t>
      </w:r>
      <w:r w:rsidR="00E53CF0" w:rsidRPr="00993405">
        <w:rPr>
          <w:rFonts w:ascii="Arial Narrow" w:hAnsi="Arial Narrow"/>
          <w:spacing w:val="-4"/>
          <w:sz w:val="26"/>
          <w:szCs w:val="26"/>
        </w:rPr>
        <w:t xml:space="preserve"> se incurrió en defecto que lesione los derechos fundamentales de la actora.</w:t>
      </w:r>
    </w:p>
    <w:p w14:paraId="644E4FDF" w14:textId="77777777" w:rsidR="00E20047" w:rsidRPr="00993405" w:rsidRDefault="00E20047" w:rsidP="003E3E8E">
      <w:pPr>
        <w:pStyle w:val="Sinespaciado"/>
        <w:spacing w:line="276" w:lineRule="auto"/>
        <w:jc w:val="both"/>
        <w:rPr>
          <w:rFonts w:ascii="Arial Narrow" w:hAnsi="Arial Narrow"/>
          <w:bCs/>
          <w:spacing w:val="-4"/>
          <w:sz w:val="26"/>
          <w:szCs w:val="26"/>
        </w:rPr>
      </w:pPr>
    </w:p>
    <w:p w14:paraId="2B5B17D9" w14:textId="77777777" w:rsidR="00406F3B" w:rsidRPr="00993405" w:rsidRDefault="00E20047" w:rsidP="003E3E8E">
      <w:pPr>
        <w:pStyle w:val="Sinespaciado"/>
        <w:spacing w:line="276" w:lineRule="auto"/>
        <w:jc w:val="both"/>
        <w:rPr>
          <w:rFonts w:ascii="Arial Narrow" w:hAnsi="Arial Narrow"/>
          <w:bCs/>
          <w:spacing w:val="-4"/>
          <w:sz w:val="26"/>
          <w:szCs w:val="26"/>
        </w:rPr>
      </w:pPr>
      <w:r w:rsidRPr="00993405">
        <w:rPr>
          <w:rFonts w:ascii="Arial Narrow" w:hAnsi="Arial Narrow"/>
          <w:b/>
          <w:spacing w:val="-4"/>
          <w:sz w:val="26"/>
          <w:szCs w:val="26"/>
        </w:rPr>
        <w:t xml:space="preserve">3. </w:t>
      </w:r>
      <w:r w:rsidR="00406F3B" w:rsidRPr="00993405">
        <w:rPr>
          <w:rFonts w:ascii="Arial Narrow" w:hAnsi="Arial Narrow"/>
          <w:bCs/>
          <w:spacing w:val="-4"/>
          <w:sz w:val="26"/>
          <w:szCs w:val="26"/>
        </w:rPr>
        <w:t xml:space="preserve">Antes de entrar a resolver de fondo la controversia, es preciso referirse a la legitimación en la causa. Por la parte pasiva no admite discusión alguna que esta recae en el </w:t>
      </w:r>
      <w:r w:rsidR="00406F3B" w:rsidRPr="00993405">
        <w:rPr>
          <w:rFonts w:ascii="Arial Narrow" w:hAnsi="Arial Narrow"/>
          <w:spacing w:val="-4"/>
          <w:sz w:val="26"/>
          <w:szCs w:val="26"/>
          <w:lang w:val="es-CO"/>
        </w:rPr>
        <w:t xml:space="preserve">Juzgado Segundo Civil del Circuito de Pereira </w:t>
      </w:r>
      <w:r w:rsidR="00406F3B" w:rsidRPr="00993405">
        <w:rPr>
          <w:rFonts w:ascii="Arial Narrow" w:hAnsi="Arial Narrow"/>
          <w:spacing w:val="-4"/>
          <w:sz w:val="26"/>
          <w:szCs w:val="26"/>
        </w:rPr>
        <w:t>como autoridad que profirió las decisiones cuestionadas</w:t>
      </w:r>
      <w:r w:rsidR="00406F3B" w:rsidRPr="00993405">
        <w:rPr>
          <w:rFonts w:ascii="Arial Narrow" w:hAnsi="Arial Narrow"/>
          <w:spacing w:val="-4"/>
          <w:sz w:val="26"/>
          <w:szCs w:val="26"/>
          <w:lang w:val="es-CO"/>
        </w:rPr>
        <w:t>.</w:t>
      </w:r>
    </w:p>
    <w:p w14:paraId="60AEA0A5" w14:textId="77777777" w:rsidR="00406F3B" w:rsidRPr="00993405" w:rsidRDefault="00406F3B" w:rsidP="003E3E8E">
      <w:pPr>
        <w:pStyle w:val="Sinespaciado"/>
        <w:spacing w:line="276" w:lineRule="auto"/>
        <w:jc w:val="both"/>
        <w:rPr>
          <w:rFonts w:ascii="Arial Narrow" w:hAnsi="Arial Narrow"/>
          <w:bCs/>
          <w:spacing w:val="-4"/>
          <w:sz w:val="26"/>
          <w:szCs w:val="26"/>
        </w:rPr>
      </w:pPr>
    </w:p>
    <w:p w14:paraId="2655B85A" w14:textId="77777777" w:rsidR="00B75BA7" w:rsidRPr="00993405" w:rsidRDefault="00B75BA7" w:rsidP="003E3E8E">
      <w:pPr>
        <w:pStyle w:val="Sinespaciado"/>
        <w:spacing w:line="276" w:lineRule="auto"/>
        <w:jc w:val="both"/>
        <w:rPr>
          <w:rFonts w:ascii="Arial Narrow" w:hAnsi="Arial Narrow"/>
          <w:spacing w:val="-4"/>
          <w:sz w:val="26"/>
          <w:szCs w:val="26"/>
        </w:rPr>
      </w:pPr>
      <w:r w:rsidRPr="00993405">
        <w:rPr>
          <w:rFonts w:ascii="Arial Narrow" w:hAnsi="Arial Narrow"/>
          <w:spacing w:val="-4"/>
          <w:sz w:val="26"/>
          <w:szCs w:val="26"/>
        </w:rPr>
        <w:t>Por el extremo activo</w:t>
      </w:r>
      <w:r w:rsidR="00406F3B" w:rsidRPr="00993405">
        <w:rPr>
          <w:rFonts w:ascii="Arial Narrow" w:hAnsi="Arial Narrow"/>
          <w:spacing w:val="-4"/>
          <w:sz w:val="26"/>
          <w:szCs w:val="26"/>
        </w:rPr>
        <w:t xml:space="preserve">, como ya se indicó el profesional del derecho que promovió la </w:t>
      </w:r>
      <w:r w:rsidR="00EA01FC" w:rsidRPr="00993405">
        <w:rPr>
          <w:rFonts w:ascii="Arial Narrow" w:hAnsi="Arial Narrow"/>
          <w:spacing w:val="-4"/>
          <w:sz w:val="26"/>
          <w:szCs w:val="26"/>
        </w:rPr>
        <w:t>acción constitucional</w:t>
      </w:r>
      <w:r w:rsidR="00406F3B" w:rsidRPr="00993405">
        <w:rPr>
          <w:rFonts w:ascii="Arial Narrow" w:hAnsi="Arial Narrow"/>
          <w:spacing w:val="-4"/>
          <w:sz w:val="26"/>
          <w:szCs w:val="26"/>
        </w:rPr>
        <w:t>, alegó</w:t>
      </w:r>
      <w:r w:rsidR="00EA01FC" w:rsidRPr="00993405">
        <w:rPr>
          <w:rFonts w:ascii="Arial Narrow" w:hAnsi="Arial Narrow"/>
          <w:spacing w:val="-4"/>
          <w:sz w:val="26"/>
          <w:szCs w:val="26"/>
        </w:rPr>
        <w:t xml:space="preserve"> representar los intereses de </w:t>
      </w:r>
      <w:r w:rsidR="00EA01FC" w:rsidRPr="00993405">
        <w:rPr>
          <w:rFonts w:ascii="Arial Narrow" w:hAnsi="Arial Narrow"/>
          <w:spacing w:val="-4"/>
          <w:sz w:val="26"/>
          <w:szCs w:val="26"/>
          <w:lang w:val="es-CO"/>
        </w:rPr>
        <w:t xml:space="preserve">Mónica </w:t>
      </w:r>
      <w:proofErr w:type="spellStart"/>
      <w:r w:rsidR="00EA01FC" w:rsidRPr="00993405">
        <w:rPr>
          <w:rFonts w:ascii="Arial Narrow" w:hAnsi="Arial Narrow"/>
          <w:spacing w:val="-4"/>
          <w:sz w:val="26"/>
          <w:szCs w:val="26"/>
          <w:lang w:val="es-CO"/>
        </w:rPr>
        <w:t>Dunoyer</w:t>
      </w:r>
      <w:proofErr w:type="spellEnd"/>
      <w:r w:rsidR="00EA01FC" w:rsidRPr="00993405">
        <w:rPr>
          <w:rFonts w:ascii="Arial Narrow" w:hAnsi="Arial Narrow"/>
          <w:spacing w:val="-4"/>
          <w:sz w:val="26"/>
          <w:szCs w:val="26"/>
          <w:lang w:val="es-CO"/>
        </w:rPr>
        <w:t xml:space="preserve"> Mejía y Catalina </w:t>
      </w:r>
      <w:proofErr w:type="spellStart"/>
      <w:r w:rsidR="00EA01FC" w:rsidRPr="00993405">
        <w:rPr>
          <w:rFonts w:ascii="Arial Narrow" w:hAnsi="Arial Narrow"/>
          <w:spacing w:val="-4"/>
          <w:sz w:val="26"/>
          <w:szCs w:val="26"/>
          <w:lang w:val="es-CO"/>
        </w:rPr>
        <w:t>Dunoyer</w:t>
      </w:r>
      <w:proofErr w:type="spellEnd"/>
      <w:r w:rsidR="00EA01FC" w:rsidRPr="00993405">
        <w:rPr>
          <w:rFonts w:ascii="Arial Narrow" w:hAnsi="Arial Narrow"/>
          <w:spacing w:val="-4"/>
          <w:sz w:val="26"/>
          <w:szCs w:val="26"/>
          <w:lang w:val="es-CO"/>
        </w:rPr>
        <w:t xml:space="preserve"> Mejía, empero como dejó de aportar poder para instaurar la tutela, en el auto admisorio se le requirió para que lo allegara. A ello procedió, pero solo respecto de Mónica </w:t>
      </w:r>
      <w:proofErr w:type="spellStart"/>
      <w:r w:rsidR="00EA01FC" w:rsidRPr="00993405">
        <w:rPr>
          <w:rFonts w:ascii="Arial Narrow" w:hAnsi="Arial Narrow"/>
          <w:spacing w:val="-4"/>
          <w:sz w:val="26"/>
          <w:szCs w:val="26"/>
          <w:lang w:val="es-CO"/>
        </w:rPr>
        <w:t>Dunoyer</w:t>
      </w:r>
      <w:proofErr w:type="spellEnd"/>
      <w:r w:rsidR="00EA01FC" w:rsidRPr="00993405">
        <w:rPr>
          <w:rFonts w:ascii="Arial Narrow" w:hAnsi="Arial Narrow"/>
          <w:spacing w:val="-4"/>
          <w:sz w:val="26"/>
          <w:szCs w:val="26"/>
          <w:lang w:val="es-CO"/>
        </w:rPr>
        <w:t xml:space="preserve"> Mejía</w:t>
      </w:r>
      <w:r w:rsidR="00E66426" w:rsidRPr="00993405">
        <w:rPr>
          <w:rStyle w:val="Refdenotaalpie"/>
          <w:rFonts w:ascii="Arial Narrow" w:hAnsi="Arial Narrow"/>
          <w:spacing w:val="-4"/>
          <w:sz w:val="26"/>
          <w:szCs w:val="26"/>
          <w:lang w:val="es-CO"/>
        </w:rPr>
        <w:footnoteReference w:id="5"/>
      </w:r>
      <w:r w:rsidR="00EA01FC" w:rsidRPr="00993405">
        <w:rPr>
          <w:rFonts w:ascii="Arial Narrow" w:hAnsi="Arial Narrow"/>
          <w:spacing w:val="-4"/>
          <w:sz w:val="26"/>
          <w:szCs w:val="26"/>
          <w:lang w:val="es-CO"/>
        </w:rPr>
        <w:t xml:space="preserve">, motivo por el cual la legitimación respecto de ella se encuentra acreditada </w:t>
      </w:r>
      <w:r w:rsidR="00EA01FC" w:rsidRPr="00993405">
        <w:rPr>
          <w:rFonts w:ascii="Arial Narrow" w:hAnsi="Arial Narrow"/>
          <w:spacing w:val="-4"/>
          <w:sz w:val="26"/>
          <w:szCs w:val="26"/>
        </w:rPr>
        <w:t>al ser la</w:t>
      </w:r>
      <w:r w:rsidRPr="00993405">
        <w:rPr>
          <w:rFonts w:ascii="Arial Narrow" w:hAnsi="Arial Narrow"/>
          <w:spacing w:val="-4"/>
          <w:sz w:val="26"/>
          <w:szCs w:val="26"/>
        </w:rPr>
        <w:t xml:space="preserve"> titular de los derechos q</w:t>
      </w:r>
      <w:r w:rsidR="00E66426" w:rsidRPr="00993405">
        <w:rPr>
          <w:rFonts w:ascii="Arial Narrow" w:hAnsi="Arial Narrow"/>
          <w:spacing w:val="-4"/>
          <w:sz w:val="26"/>
          <w:szCs w:val="26"/>
        </w:rPr>
        <w:t>ue se reclaman como vulnerados por</w:t>
      </w:r>
      <w:r w:rsidR="0096522F" w:rsidRPr="00993405">
        <w:rPr>
          <w:rFonts w:ascii="Arial Narrow" w:hAnsi="Arial Narrow"/>
          <w:spacing w:val="-4"/>
          <w:sz w:val="26"/>
          <w:szCs w:val="26"/>
        </w:rPr>
        <w:t xml:space="preserve"> intervenir en el proceso en que manifiesta inconformidad</w:t>
      </w:r>
      <w:r w:rsidRPr="00993405">
        <w:rPr>
          <w:rFonts w:ascii="Arial Narrow" w:hAnsi="Arial Narrow"/>
          <w:spacing w:val="-4"/>
          <w:sz w:val="26"/>
          <w:szCs w:val="26"/>
        </w:rPr>
        <w:t xml:space="preserve">. </w:t>
      </w:r>
    </w:p>
    <w:p w14:paraId="418E2970" w14:textId="77777777" w:rsidR="00EA01FC" w:rsidRPr="00993405" w:rsidRDefault="00EA01FC" w:rsidP="003E3E8E">
      <w:pPr>
        <w:pStyle w:val="Sinespaciado"/>
        <w:spacing w:line="276" w:lineRule="auto"/>
        <w:jc w:val="both"/>
        <w:rPr>
          <w:rFonts w:ascii="Arial Narrow" w:hAnsi="Arial Narrow"/>
          <w:spacing w:val="-4"/>
          <w:sz w:val="26"/>
          <w:szCs w:val="26"/>
        </w:rPr>
      </w:pPr>
    </w:p>
    <w:p w14:paraId="05D8983D" w14:textId="42153E0E" w:rsidR="00FE1F51" w:rsidRPr="00993405" w:rsidRDefault="00EA01FC" w:rsidP="003E3E8E">
      <w:pPr>
        <w:pStyle w:val="Sinespaciado"/>
        <w:spacing w:line="276" w:lineRule="auto"/>
        <w:jc w:val="both"/>
        <w:rPr>
          <w:rFonts w:ascii="Arial Narrow" w:hAnsi="Arial Narrow"/>
          <w:spacing w:val="-4"/>
          <w:sz w:val="26"/>
          <w:szCs w:val="26"/>
          <w:lang w:val="es-ES_tradnl"/>
        </w:rPr>
      </w:pPr>
      <w:r w:rsidRPr="00993405">
        <w:rPr>
          <w:rFonts w:ascii="Arial Narrow" w:hAnsi="Arial Narrow"/>
          <w:spacing w:val="-4"/>
          <w:sz w:val="26"/>
          <w:szCs w:val="26"/>
        </w:rPr>
        <w:t>En contraposición</w:t>
      </w:r>
      <w:r w:rsidR="00940B17" w:rsidRPr="00993405">
        <w:rPr>
          <w:rFonts w:ascii="Arial Narrow" w:hAnsi="Arial Narrow"/>
          <w:spacing w:val="-4"/>
          <w:sz w:val="26"/>
          <w:szCs w:val="26"/>
        </w:rPr>
        <w:t xml:space="preserve">, aquel abogado no se encuentra habilitado para formular la acción en nombre de </w:t>
      </w:r>
      <w:r w:rsidR="00940B17" w:rsidRPr="00993405">
        <w:rPr>
          <w:rFonts w:ascii="Arial Narrow" w:hAnsi="Arial Narrow"/>
          <w:spacing w:val="-4"/>
          <w:sz w:val="26"/>
          <w:szCs w:val="26"/>
          <w:lang w:val="es-CO"/>
        </w:rPr>
        <w:t xml:space="preserve">Catalina </w:t>
      </w:r>
      <w:proofErr w:type="spellStart"/>
      <w:r w:rsidR="00940B17" w:rsidRPr="00993405">
        <w:rPr>
          <w:rFonts w:ascii="Arial Narrow" w:hAnsi="Arial Narrow"/>
          <w:spacing w:val="-4"/>
          <w:sz w:val="26"/>
          <w:szCs w:val="26"/>
          <w:lang w:val="es-CO"/>
        </w:rPr>
        <w:t>Dunoyer</w:t>
      </w:r>
      <w:proofErr w:type="spellEnd"/>
      <w:r w:rsidR="00940B17" w:rsidRPr="00993405">
        <w:rPr>
          <w:rFonts w:ascii="Arial Narrow" w:hAnsi="Arial Narrow"/>
          <w:spacing w:val="-4"/>
          <w:sz w:val="26"/>
          <w:szCs w:val="26"/>
          <w:lang w:val="es-CO"/>
        </w:rPr>
        <w:t xml:space="preserve"> Mejía pues aunque en el escrito de tutela aduce representarla en virtud del poder que le confirió en el proceso objeto del amparo, la jurisprudencia constitucional ha sido pacífica en </w:t>
      </w:r>
      <w:r w:rsidR="00FE1F51" w:rsidRPr="00993405">
        <w:rPr>
          <w:rFonts w:ascii="Arial Narrow" w:hAnsi="Arial Narrow"/>
          <w:spacing w:val="-4"/>
          <w:sz w:val="26"/>
          <w:szCs w:val="26"/>
          <w:lang w:val="es-CO"/>
        </w:rPr>
        <w:t>indicar que ese mandato no se puede hacer extensible para la acción de tutela, como quiera que para ejercer este mecanismo constitucional el abogado requiere estar facultado po</w:t>
      </w:r>
      <w:r w:rsidR="00017AE7" w:rsidRPr="00993405">
        <w:rPr>
          <w:rFonts w:ascii="Arial Narrow" w:hAnsi="Arial Narrow"/>
          <w:spacing w:val="-4"/>
          <w:sz w:val="26"/>
          <w:szCs w:val="26"/>
          <w:lang w:val="es-CO"/>
        </w:rPr>
        <w:t>r</w:t>
      </w:r>
      <w:r w:rsidR="00FE1F51" w:rsidRPr="00993405">
        <w:rPr>
          <w:rFonts w:ascii="Arial Narrow" w:hAnsi="Arial Narrow"/>
          <w:spacing w:val="-4"/>
          <w:sz w:val="26"/>
          <w:szCs w:val="26"/>
          <w:lang w:val="es-CO"/>
        </w:rPr>
        <w:t xml:space="preserve"> poder especial</w:t>
      </w:r>
      <w:r w:rsidR="00017AE7" w:rsidRPr="00993405">
        <w:rPr>
          <w:rFonts w:ascii="Arial Narrow" w:hAnsi="Arial Narrow"/>
          <w:spacing w:val="-4"/>
          <w:sz w:val="26"/>
          <w:szCs w:val="26"/>
        </w:rPr>
        <w:t>. Así se ha dicho</w:t>
      </w:r>
      <w:r w:rsidR="00017AE7" w:rsidRPr="00993405">
        <w:rPr>
          <w:rFonts w:ascii="Arial Narrow" w:hAnsi="Arial Narrow"/>
          <w:spacing w:val="-4"/>
          <w:sz w:val="26"/>
          <w:szCs w:val="26"/>
          <w:lang w:val="es-ES_tradnl"/>
        </w:rPr>
        <w:t xml:space="preserve"> </w:t>
      </w:r>
      <w:r w:rsidR="00FE1F51" w:rsidRPr="00993405">
        <w:rPr>
          <w:rFonts w:ascii="Arial Narrow" w:hAnsi="Arial Narrow"/>
          <w:i/>
          <w:spacing w:val="-4"/>
          <w:sz w:val="26"/>
          <w:szCs w:val="26"/>
          <w:lang w:val="es-CO"/>
        </w:rPr>
        <w:t>“</w:t>
      </w:r>
      <w:r w:rsidR="00FE1F51" w:rsidRPr="00993405">
        <w:rPr>
          <w:rFonts w:ascii="Arial Narrow" w:hAnsi="Arial Narrow"/>
          <w:i/>
          <w:spacing w:val="-4"/>
          <w:sz w:val="24"/>
          <w:szCs w:val="26"/>
          <w:lang w:val="es-CO"/>
        </w:rPr>
        <w:t>2.1.2. En relación con el apoderamiento en materia de tutela, la Corte Constitucional ha señalado que:</w:t>
      </w:r>
      <w:r w:rsidR="00C278EB" w:rsidRPr="00993405">
        <w:rPr>
          <w:rFonts w:ascii="Arial Narrow" w:hAnsi="Arial Narrow"/>
          <w:i/>
          <w:spacing w:val="-4"/>
          <w:sz w:val="24"/>
          <w:szCs w:val="26"/>
          <w:lang w:val="es-CO"/>
        </w:rPr>
        <w:t xml:space="preserve"> </w:t>
      </w:r>
      <w:r w:rsidR="00017AE7" w:rsidRPr="00993405">
        <w:rPr>
          <w:rFonts w:ascii="Arial Narrow" w:hAnsi="Arial Narrow"/>
          <w:spacing w:val="-4"/>
          <w:sz w:val="24"/>
          <w:szCs w:val="26"/>
          <w:lang w:val="es-ES_tradnl"/>
        </w:rPr>
        <w:t xml:space="preserve">… </w:t>
      </w:r>
      <w:r w:rsidR="00FE1F51" w:rsidRPr="00993405">
        <w:rPr>
          <w:rFonts w:ascii="Arial Narrow" w:hAnsi="Arial Narrow"/>
          <w:i/>
          <w:iCs/>
          <w:spacing w:val="-4"/>
          <w:sz w:val="24"/>
          <w:szCs w:val="26"/>
          <w:lang w:val="es-CO"/>
        </w:rPr>
        <w:t>(ii) Por tratándose de un poder especial, debe ser específico, de modo que aquel conferido para la promoción o para la defensa de los intereses en un determinado proceso no se entiende otorgado para la promoción de procesos diferentes, así los hechos que le den fundamento a estos tengan origen en el proceso inicial</w:t>
      </w:r>
      <w:r w:rsidR="00017AE7" w:rsidRPr="00993405">
        <w:rPr>
          <w:rFonts w:ascii="Arial Narrow" w:hAnsi="Arial Narrow"/>
          <w:i/>
          <w:iCs/>
          <w:spacing w:val="-4"/>
          <w:sz w:val="24"/>
          <w:szCs w:val="26"/>
          <w:lang w:val="es-CO"/>
        </w:rPr>
        <w:t>…</w:t>
      </w:r>
      <w:r w:rsidR="00017AE7" w:rsidRPr="00993405">
        <w:rPr>
          <w:rFonts w:ascii="Arial Narrow" w:hAnsi="Arial Narrow"/>
          <w:spacing w:val="-4"/>
          <w:sz w:val="26"/>
          <w:szCs w:val="26"/>
          <w:vertAlign w:val="superscript"/>
          <w:lang w:val="es-ES_tradnl"/>
        </w:rPr>
        <w:footnoteReference w:id="6"/>
      </w:r>
      <w:r w:rsidR="00FE1F51" w:rsidRPr="00993405">
        <w:rPr>
          <w:rFonts w:ascii="Arial Narrow" w:hAnsi="Arial Narrow"/>
          <w:i/>
          <w:iCs/>
          <w:spacing w:val="-4"/>
          <w:sz w:val="26"/>
          <w:szCs w:val="26"/>
          <w:lang w:val="es-CO"/>
        </w:rPr>
        <w:t>”</w:t>
      </w:r>
    </w:p>
    <w:p w14:paraId="61551AE0" w14:textId="77777777" w:rsidR="00D402BB" w:rsidRPr="00993405" w:rsidRDefault="00D402BB" w:rsidP="003E3E8E">
      <w:pPr>
        <w:pStyle w:val="Sinespaciado"/>
        <w:spacing w:line="276" w:lineRule="auto"/>
        <w:jc w:val="both"/>
        <w:rPr>
          <w:rFonts w:ascii="Arial Narrow" w:hAnsi="Arial Narrow"/>
          <w:bCs/>
          <w:spacing w:val="-4"/>
          <w:sz w:val="26"/>
          <w:szCs w:val="26"/>
        </w:rPr>
      </w:pPr>
    </w:p>
    <w:p w14:paraId="18F4DE7E" w14:textId="77777777" w:rsidR="0092215C" w:rsidRPr="00993405" w:rsidRDefault="00EA7145" w:rsidP="003E3E8E">
      <w:pPr>
        <w:pStyle w:val="Sinespaciado"/>
        <w:spacing w:line="276" w:lineRule="auto"/>
        <w:jc w:val="both"/>
        <w:rPr>
          <w:rFonts w:ascii="Arial Narrow" w:hAnsi="Arial Narrow"/>
          <w:spacing w:val="-4"/>
          <w:sz w:val="26"/>
          <w:szCs w:val="26"/>
          <w:lang w:val="es-CO"/>
        </w:rPr>
      </w:pPr>
      <w:r w:rsidRPr="00993405">
        <w:rPr>
          <w:rFonts w:ascii="Arial Narrow" w:hAnsi="Arial Narrow"/>
          <w:spacing w:val="-4"/>
          <w:sz w:val="26"/>
          <w:szCs w:val="26"/>
        </w:rPr>
        <w:t>En estas condiciones,</w:t>
      </w:r>
      <w:r w:rsidR="0092215C" w:rsidRPr="00993405">
        <w:rPr>
          <w:rFonts w:ascii="Arial Narrow" w:hAnsi="Arial Narrow"/>
          <w:spacing w:val="-4"/>
          <w:sz w:val="26"/>
          <w:szCs w:val="26"/>
        </w:rPr>
        <w:t xml:space="preserve"> el togado no puede considerarse apoderado judicial de la señora</w:t>
      </w:r>
      <w:r w:rsidRPr="00993405">
        <w:rPr>
          <w:rFonts w:ascii="Arial Narrow" w:hAnsi="Arial Narrow"/>
          <w:spacing w:val="-4"/>
          <w:sz w:val="26"/>
          <w:szCs w:val="26"/>
          <w:lang w:val="es-CO"/>
        </w:rPr>
        <w:t xml:space="preserve"> Catalina </w:t>
      </w:r>
      <w:proofErr w:type="spellStart"/>
      <w:r w:rsidRPr="00993405">
        <w:rPr>
          <w:rFonts w:ascii="Arial Narrow" w:hAnsi="Arial Narrow"/>
          <w:spacing w:val="-4"/>
          <w:sz w:val="26"/>
          <w:szCs w:val="26"/>
          <w:lang w:val="es-CO"/>
        </w:rPr>
        <w:t>Dunoyer</w:t>
      </w:r>
      <w:proofErr w:type="spellEnd"/>
      <w:r w:rsidRPr="00993405">
        <w:rPr>
          <w:rFonts w:ascii="Arial Narrow" w:hAnsi="Arial Narrow"/>
          <w:spacing w:val="-4"/>
          <w:sz w:val="26"/>
          <w:szCs w:val="26"/>
          <w:lang w:val="es-CO"/>
        </w:rPr>
        <w:t xml:space="preserve"> Mejía,</w:t>
      </w:r>
      <w:r w:rsidR="0092215C" w:rsidRPr="00993405">
        <w:rPr>
          <w:rFonts w:ascii="Arial Narrow" w:hAnsi="Arial Narrow"/>
          <w:spacing w:val="-4"/>
          <w:sz w:val="26"/>
          <w:szCs w:val="26"/>
          <w:lang w:val="es-CO"/>
        </w:rPr>
        <w:t xml:space="preserve"> pues dejó de aportar poder especial para actuar a su nombre. Tampoco es el titular de los derechos cuya protección se invoca, pues en el proceso que motiva la tutela no obra como parte, sino como apoderado. Estas razones son suficientes para negarle </w:t>
      </w:r>
      <w:r w:rsidRPr="00993405">
        <w:rPr>
          <w:rFonts w:ascii="Arial Narrow" w:hAnsi="Arial Narrow"/>
          <w:spacing w:val="-4"/>
          <w:sz w:val="26"/>
          <w:szCs w:val="26"/>
          <w:lang w:val="es-CO"/>
        </w:rPr>
        <w:t>legitimación en la causa por activa</w:t>
      </w:r>
      <w:r w:rsidR="0092215C" w:rsidRPr="00993405">
        <w:rPr>
          <w:rFonts w:ascii="Arial Narrow" w:hAnsi="Arial Narrow"/>
          <w:spacing w:val="-4"/>
          <w:sz w:val="26"/>
          <w:szCs w:val="26"/>
          <w:lang w:val="es-CO"/>
        </w:rPr>
        <w:t>, toda vez que como abogado carece de poder para obrar a nombre y en representación de quien dice hacerlo, ni es titular de los derechos supuestamente agraviados.</w:t>
      </w:r>
    </w:p>
    <w:p w14:paraId="05083675" w14:textId="77777777" w:rsidR="00EA7145" w:rsidRPr="00993405" w:rsidRDefault="00EA7145" w:rsidP="003E3E8E">
      <w:pPr>
        <w:pStyle w:val="Sinespaciado"/>
        <w:spacing w:line="276" w:lineRule="auto"/>
        <w:jc w:val="both"/>
        <w:rPr>
          <w:rFonts w:ascii="Arial Narrow" w:hAnsi="Arial Narrow"/>
          <w:spacing w:val="-4"/>
          <w:sz w:val="26"/>
          <w:szCs w:val="26"/>
          <w:lang w:val="es-CO"/>
        </w:rPr>
      </w:pPr>
    </w:p>
    <w:p w14:paraId="271DE033" w14:textId="77777777" w:rsidR="00C51687" w:rsidRPr="00993405" w:rsidRDefault="00C51687" w:rsidP="003E3E8E">
      <w:pPr>
        <w:pStyle w:val="Sinespaciado"/>
        <w:spacing w:line="276" w:lineRule="auto"/>
        <w:jc w:val="both"/>
        <w:rPr>
          <w:rFonts w:ascii="Arial Narrow" w:hAnsi="Arial Narrow"/>
          <w:b/>
          <w:bCs/>
          <w:spacing w:val="-4"/>
          <w:sz w:val="26"/>
          <w:szCs w:val="26"/>
        </w:rPr>
      </w:pPr>
      <w:r w:rsidRPr="00993405">
        <w:rPr>
          <w:rFonts w:ascii="Arial Narrow" w:hAnsi="Arial Narrow"/>
          <w:b/>
          <w:bCs/>
          <w:spacing w:val="-4"/>
          <w:sz w:val="26"/>
          <w:szCs w:val="26"/>
        </w:rPr>
        <w:t xml:space="preserve">4. </w:t>
      </w:r>
      <w:r w:rsidRPr="00993405">
        <w:rPr>
          <w:rFonts w:ascii="Arial Narrow" w:hAnsi="Arial Narrow"/>
          <w:spacing w:val="-4"/>
          <w:sz w:val="26"/>
          <w:szCs w:val="26"/>
        </w:rPr>
        <w:t>Frente</w:t>
      </w:r>
      <w:r w:rsidRPr="00993405">
        <w:rPr>
          <w:rFonts w:ascii="Arial Narrow" w:hAnsi="Arial Narrow"/>
          <w:b/>
          <w:bCs/>
          <w:spacing w:val="-4"/>
          <w:sz w:val="26"/>
          <w:szCs w:val="26"/>
        </w:rPr>
        <w:t xml:space="preserve"> </w:t>
      </w:r>
      <w:r w:rsidRPr="00993405">
        <w:rPr>
          <w:rFonts w:ascii="Arial Narrow" w:hAnsi="Arial Narrow"/>
          <w:spacing w:val="-4"/>
          <w:sz w:val="26"/>
          <w:szCs w:val="26"/>
        </w:rPr>
        <w:t>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Pr="00993405">
        <w:rPr>
          <w:rStyle w:val="Refdenotaalpie"/>
          <w:rFonts w:ascii="Arial Narrow" w:hAnsi="Arial Narrow"/>
          <w:spacing w:val="-4"/>
          <w:sz w:val="26"/>
          <w:szCs w:val="26"/>
        </w:rPr>
        <w:footnoteReference w:id="7"/>
      </w:r>
      <w:r w:rsidRPr="00993405">
        <w:rPr>
          <w:rFonts w:ascii="Arial Narrow" w:hAnsi="Arial Narrow"/>
          <w:spacing w:val="-4"/>
          <w:sz w:val="26"/>
          <w:szCs w:val="26"/>
        </w:rPr>
        <w:t xml:space="preserve">. </w:t>
      </w:r>
    </w:p>
    <w:p w14:paraId="402ED91F" w14:textId="77777777" w:rsidR="00C51687" w:rsidRPr="00993405" w:rsidRDefault="00C51687" w:rsidP="003E3E8E">
      <w:pPr>
        <w:pStyle w:val="Sinespaciado"/>
        <w:spacing w:line="276" w:lineRule="auto"/>
        <w:jc w:val="both"/>
        <w:rPr>
          <w:rFonts w:ascii="Arial Narrow" w:hAnsi="Arial Narrow"/>
          <w:b/>
          <w:bCs/>
          <w:spacing w:val="-4"/>
          <w:sz w:val="26"/>
          <w:szCs w:val="26"/>
        </w:rPr>
      </w:pPr>
    </w:p>
    <w:p w14:paraId="604C56DF" w14:textId="5D3EF6A7" w:rsidR="00C51687" w:rsidRPr="00993405" w:rsidRDefault="00C51687" w:rsidP="003E3E8E">
      <w:pPr>
        <w:pStyle w:val="Sinespaciado"/>
        <w:spacing w:line="276" w:lineRule="auto"/>
        <w:jc w:val="both"/>
        <w:rPr>
          <w:rFonts w:ascii="Arial Narrow" w:hAnsi="Arial Narrow"/>
          <w:spacing w:val="-4"/>
          <w:sz w:val="26"/>
          <w:szCs w:val="26"/>
        </w:rPr>
      </w:pPr>
      <w:r w:rsidRPr="00993405">
        <w:rPr>
          <w:rFonts w:ascii="Arial Narrow" w:hAnsi="Arial Narrow"/>
          <w:spacing w:val="-4"/>
          <w:sz w:val="26"/>
          <w:szCs w:val="26"/>
        </w:rPr>
        <w:t>Para que procedan los reproches que por este medio se le</w:t>
      </w:r>
      <w:r w:rsidR="00CB78C5" w:rsidRPr="00993405">
        <w:rPr>
          <w:rFonts w:ascii="Arial Narrow" w:hAnsi="Arial Narrow"/>
          <w:spacing w:val="-4"/>
          <w:sz w:val="26"/>
          <w:szCs w:val="26"/>
        </w:rPr>
        <w:t>s</w:t>
      </w:r>
      <w:r w:rsidRPr="00993405">
        <w:rPr>
          <w:rFonts w:ascii="Arial Narrow" w:hAnsi="Arial Narrow"/>
          <w:spacing w:val="-4"/>
          <w:sz w:val="26"/>
          <w:szCs w:val="26"/>
        </w:rPr>
        <w:t xml:space="preserve"> haga a las decisiones ordinarias, se deben cumplir estrictamente los presupuestos generales.</w:t>
      </w:r>
    </w:p>
    <w:p w14:paraId="6BAD9654" w14:textId="77777777" w:rsidR="00C51687" w:rsidRPr="00993405" w:rsidRDefault="00C51687" w:rsidP="003E3E8E">
      <w:pPr>
        <w:pStyle w:val="Sinespaciado"/>
        <w:spacing w:line="276" w:lineRule="auto"/>
        <w:jc w:val="both"/>
        <w:rPr>
          <w:rFonts w:ascii="Arial Narrow" w:hAnsi="Arial Narrow"/>
          <w:spacing w:val="-4"/>
          <w:sz w:val="26"/>
          <w:szCs w:val="26"/>
        </w:rPr>
      </w:pPr>
    </w:p>
    <w:p w14:paraId="7D6D153D" w14:textId="77777777" w:rsidR="00C51687" w:rsidRPr="00993405" w:rsidRDefault="00C51687" w:rsidP="003E3E8E">
      <w:pPr>
        <w:pStyle w:val="Sinespaciado"/>
        <w:spacing w:line="276" w:lineRule="auto"/>
        <w:jc w:val="both"/>
        <w:rPr>
          <w:rFonts w:ascii="Arial Narrow" w:hAnsi="Arial Narrow"/>
          <w:b/>
          <w:bCs/>
          <w:spacing w:val="-4"/>
          <w:sz w:val="26"/>
          <w:szCs w:val="26"/>
        </w:rPr>
      </w:pPr>
      <w:r w:rsidRPr="00993405">
        <w:rPr>
          <w:rFonts w:ascii="Arial Narrow" w:hAnsi="Arial Narrow"/>
          <w:b/>
          <w:bCs/>
          <w:spacing w:val="-4"/>
          <w:sz w:val="26"/>
          <w:szCs w:val="26"/>
        </w:rPr>
        <w:t xml:space="preserve">4.1. </w:t>
      </w:r>
      <w:r w:rsidRPr="00993405">
        <w:rPr>
          <w:rFonts w:ascii="Arial Narrow" w:hAnsi="Arial Narrow"/>
          <w:spacing w:val="-4"/>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993405">
        <w:rPr>
          <w:rFonts w:ascii="Arial Narrow" w:hAnsi="Arial Narrow"/>
          <w:i/>
          <w:iCs/>
          <w:spacing w:val="-4"/>
          <w:sz w:val="26"/>
          <w:szCs w:val="26"/>
        </w:rPr>
        <w:t>ius fundamental</w:t>
      </w:r>
      <w:r w:rsidRPr="00993405">
        <w:rPr>
          <w:rFonts w:ascii="Arial Narrow" w:hAnsi="Arial Narrow"/>
          <w:spacing w:val="-4"/>
          <w:sz w:val="26"/>
          <w:szCs w:val="26"/>
        </w:rPr>
        <w:t xml:space="preserve"> irremediable, (</w:t>
      </w:r>
      <w:proofErr w:type="spellStart"/>
      <w:r w:rsidRPr="00993405">
        <w:rPr>
          <w:rFonts w:ascii="Arial Narrow" w:hAnsi="Arial Narrow"/>
          <w:spacing w:val="-4"/>
          <w:sz w:val="26"/>
          <w:szCs w:val="26"/>
        </w:rPr>
        <w:t>iii</w:t>
      </w:r>
      <w:proofErr w:type="spellEnd"/>
      <w:r w:rsidRPr="00993405">
        <w:rPr>
          <w:rFonts w:ascii="Arial Narrow" w:hAnsi="Arial Narrow"/>
          <w:spacing w:val="-4"/>
          <w:sz w:val="26"/>
          <w:szCs w:val="26"/>
        </w:rPr>
        <w:t>) que se cumpla el requisito de la inmediatez, (</w:t>
      </w:r>
      <w:proofErr w:type="spellStart"/>
      <w:r w:rsidRPr="00993405">
        <w:rPr>
          <w:rFonts w:ascii="Arial Narrow" w:hAnsi="Arial Narrow"/>
          <w:spacing w:val="-4"/>
          <w:sz w:val="26"/>
          <w:szCs w:val="26"/>
        </w:rPr>
        <w:t>iv</w:t>
      </w:r>
      <w:proofErr w:type="spellEnd"/>
      <w:r w:rsidRPr="00993405">
        <w:rPr>
          <w:rFonts w:ascii="Arial Narrow" w:hAnsi="Arial Narrow"/>
          <w:spacing w:val="-4"/>
          <w:sz w:val="26"/>
          <w:szCs w:val="26"/>
        </w:rPr>
        <w:t>)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Pr="00993405">
        <w:rPr>
          <w:rStyle w:val="Refdenotaalpie"/>
          <w:rFonts w:ascii="Arial Narrow" w:hAnsi="Arial Narrow"/>
          <w:spacing w:val="-4"/>
          <w:sz w:val="26"/>
          <w:szCs w:val="26"/>
        </w:rPr>
        <w:footnoteReference w:id="8"/>
      </w:r>
      <w:r w:rsidRPr="00993405">
        <w:rPr>
          <w:rFonts w:ascii="Arial Narrow" w:hAnsi="Arial Narrow"/>
          <w:spacing w:val="-4"/>
          <w:sz w:val="26"/>
          <w:szCs w:val="26"/>
        </w:rPr>
        <w:t>.</w:t>
      </w:r>
      <w:r w:rsidRPr="00993405">
        <w:rPr>
          <w:rFonts w:ascii="Arial Narrow" w:hAnsi="Arial Narrow"/>
          <w:b/>
          <w:bCs/>
          <w:spacing w:val="-4"/>
          <w:sz w:val="26"/>
          <w:szCs w:val="26"/>
        </w:rPr>
        <w:t xml:space="preserve"> </w:t>
      </w:r>
    </w:p>
    <w:p w14:paraId="5CD4C7C2" w14:textId="77777777" w:rsidR="00C51687" w:rsidRPr="00993405" w:rsidRDefault="00C51687" w:rsidP="003E3E8E">
      <w:pPr>
        <w:pStyle w:val="Sinespaciado"/>
        <w:spacing w:line="276" w:lineRule="auto"/>
        <w:jc w:val="both"/>
        <w:rPr>
          <w:rFonts w:ascii="Arial Narrow" w:hAnsi="Arial Narrow"/>
          <w:b/>
          <w:spacing w:val="-4"/>
          <w:sz w:val="26"/>
          <w:szCs w:val="26"/>
        </w:rPr>
      </w:pPr>
    </w:p>
    <w:p w14:paraId="6A004E64" w14:textId="77777777" w:rsidR="00C51687" w:rsidRPr="00993405" w:rsidRDefault="00EF59C5" w:rsidP="003E3E8E">
      <w:pPr>
        <w:pStyle w:val="Sinespaciado"/>
        <w:spacing w:line="276" w:lineRule="auto"/>
        <w:jc w:val="both"/>
        <w:rPr>
          <w:rFonts w:ascii="Arial Narrow" w:hAnsi="Arial Narrow"/>
          <w:spacing w:val="-4"/>
          <w:sz w:val="26"/>
          <w:szCs w:val="26"/>
        </w:rPr>
      </w:pPr>
      <w:r w:rsidRPr="00993405">
        <w:rPr>
          <w:rFonts w:ascii="Arial Narrow" w:hAnsi="Arial Narrow"/>
          <w:spacing w:val="-4"/>
          <w:sz w:val="26"/>
          <w:szCs w:val="26"/>
        </w:rPr>
        <w:t>Mientras que las causales específicas de procedencia se han condensado como defectos</w:t>
      </w:r>
      <w:r w:rsidR="00E66426" w:rsidRPr="00993405">
        <w:rPr>
          <w:rFonts w:ascii="Arial Narrow" w:hAnsi="Arial Narrow"/>
          <w:spacing w:val="-4"/>
          <w:sz w:val="26"/>
          <w:szCs w:val="26"/>
        </w:rPr>
        <w:t xml:space="preserve">: (i) orgánico, </w:t>
      </w:r>
      <w:r w:rsidRPr="00993405">
        <w:rPr>
          <w:rFonts w:ascii="Arial Narrow" w:hAnsi="Arial Narrow"/>
          <w:spacing w:val="-4"/>
          <w:sz w:val="26"/>
          <w:szCs w:val="26"/>
        </w:rPr>
        <w:t>relativo a la falta de competencia del funcionario judicial que profirió la decisión reprochada; (ii) procedimental absoluto</w:t>
      </w:r>
      <w:r w:rsidR="00E66426" w:rsidRPr="00993405">
        <w:rPr>
          <w:rFonts w:ascii="Arial Narrow" w:hAnsi="Arial Narrow"/>
          <w:spacing w:val="-4"/>
          <w:sz w:val="26"/>
          <w:szCs w:val="26"/>
        </w:rPr>
        <w:t>,</w:t>
      </w:r>
      <w:r w:rsidRPr="00993405">
        <w:rPr>
          <w:rFonts w:ascii="Arial Narrow" w:hAnsi="Arial Narrow"/>
          <w:spacing w:val="-4"/>
          <w:sz w:val="26"/>
          <w:szCs w:val="26"/>
        </w:rPr>
        <w:t xml:space="preserve"> cuando se actúa totalmente al margen del procedimiento previsto por la ley; (</w:t>
      </w:r>
      <w:proofErr w:type="spellStart"/>
      <w:r w:rsidRPr="00993405">
        <w:rPr>
          <w:rFonts w:ascii="Arial Narrow" w:hAnsi="Arial Narrow"/>
          <w:spacing w:val="-4"/>
          <w:sz w:val="26"/>
          <w:szCs w:val="26"/>
        </w:rPr>
        <w:t>iii</w:t>
      </w:r>
      <w:proofErr w:type="spellEnd"/>
      <w:r w:rsidRPr="00993405">
        <w:rPr>
          <w:rFonts w:ascii="Arial Narrow" w:hAnsi="Arial Narrow"/>
          <w:spacing w:val="-4"/>
          <w:sz w:val="26"/>
          <w:szCs w:val="26"/>
        </w:rPr>
        <w:t>) fáctico en el evento de carecer de apoyo probatorio o desconocer las pruebas adecuadamente allegadas; (</w:t>
      </w:r>
      <w:proofErr w:type="spellStart"/>
      <w:r w:rsidRPr="00993405">
        <w:rPr>
          <w:rFonts w:ascii="Arial Narrow" w:hAnsi="Arial Narrow"/>
          <w:spacing w:val="-4"/>
          <w:sz w:val="26"/>
          <w:szCs w:val="26"/>
        </w:rPr>
        <w:t>iv</w:t>
      </w:r>
      <w:proofErr w:type="spellEnd"/>
      <w:r w:rsidRPr="00993405">
        <w:rPr>
          <w:rFonts w:ascii="Arial Narrow" w:hAnsi="Arial Narrow"/>
          <w:spacing w:val="-4"/>
          <w:sz w:val="26"/>
          <w:szCs w:val="26"/>
        </w:rPr>
        <w:t>) sustantivo tiene lugar cuando la decisión se toma con fundamento en normas inexistentes o inconstitucionales; (v) error inducido; (vi) decisión sin motivación; (</w:t>
      </w:r>
      <w:proofErr w:type="spellStart"/>
      <w:r w:rsidRPr="00993405">
        <w:rPr>
          <w:rFonts w:ascii="Arial Narrow" w:hAnsi="Arial Narrow"/>
          <w:spacing w:val="-4"/>
          <w:sz w:val="26"/>
          <w:szCs w:val="26"/>
        </w:rPr>
        <w:t>vii</w:t>
      </w:r>
      <w:proofErr w:type="spellEnd"/>
      <w:r w:rsidRPr="00993405">
        <w:rPr>
          <w:rFonts w:ascii="Arial Narrow" w:hAnsi="Arial Narrow"/>
          <w:spacing w:val="-4"/>
          <w:sz w:val="26"/>
          <w:szCs w:val="26"/>
        </w:rPr>
        <w:t>) desconocimiento del precedente y (</w:t>
      </w:r>
      <w:proofErr w:type="spellStart"/>
      <w:r w:rsidRPr="00993405">
        <w:rPr>
          <w:rFonts w:ascii="Arial Narrow" w:hAnsi="Arial Narrow"/>
          <w:spacing w:val="-4"/>
          <w:sz w:val="26"/>
          <w:szCs w:val="26"/>
        </w:rPr>
        <w:t>viii</w:t>
      </w:r>
      <w:proofErr w:type="spellEnd"/>
      <w:r w:rsidRPr="00993405">
        <w:rPr>
          <w:rFonts w:ascii="Arial Narrow" w:hAnsi="Arial Narrow"/>
          <w:spacing w:val="-4"/>
          <w:sz w:val="26"/>
          <w:szCs w:val="26"/>
        </w:rPr>
        <w:t>) violación directa de la Constitución</w:t>
      </w:r>
      <w:r w:rsidR="00FE6C13" w:rsidRPr="00993405">
        <w:rPr>
          <w:rFonts w:ascii="Arial Narrow" w:hAnsi="Arial Narrow"/>
          <w:i/>
          <w:spacing w:val="-4"/>
          <w:sz w:val="26"/>
          <w:szCs w:val="26"/>
          <w:vertAlign w:val="superscript"/>
        </w:rPr>
        <w:footnoteReference w:id="9"/>
      </w:r>
      <w:r w:rsidRPr="00993405">
        <w:rPr>
          <w:rFonts w:ascii="Arial Narrow" w:hAnsi="Arial Narrow"/>
          <w:spacing w:val="-4"/>
          <w:sz w:val="26"/>
          <w:szCs w:val="26"/>
        </w:rPr>
        <w:t xml:space="preserve">. </w:t>
      </w:r>
    </w:p>
    <w:p w14:paraId="28CC4844" w14:textId="77777777" w:rsidR="00FE6C13" w:rsidRPr="00993405" w:rsidRDefault="00FE6C13" w:rsidP="003E3E8E">
      <w:pPr>
        <w:pStyle w:val="Sinespaciado"/>
        <w:spacing w:line="276" w:lineRule="auto"/>
        <w:jc w:val="both"/>
        <w:rPr>
          <w:rFonts w:ascii="Arial Narrow" w:hAnsi="Arial Narrow"/>
          <w:b/>
          <w:spacing w:val="-4"/>
          <w:sz w:val="26"/>
          <w:szCs w:val="26"/>
        </w:rPr>
      </w:pPr>
    </w:p>
    <w:p w14:paraId="3FFD2ECC" w14:textId="77777777" w:rsidR="00C51687" w:rsidRPr="00993405" w:rsidRDefault="00FE6C13" w:rsidP="003E3E8E">
      <w:pPr>
        <w:pStyle w:val="Sinespaciado"/>
        <w:spacing w:line="276" w:lineRule="auto"/>
        <w:jc w:val="both"/>
        <w:rPr>
          <w:rFonts w:ascii="Arial Narrow" w:hAnsi="Arial Narrow"/>
          <w:bCs/>
          <w:spacing w:val="-4"/>
          <w:sz w:val="26"/>
          <w:szCs w:val="26"/>
        </w:rPr>
      </w:pPr>
      <w:r w:rsidRPr="00993405">
        <w:rPr>
          <w:rFonts w:ascii="Arial Narrow" w:hAnsi="Arial Narrow"/>
          <w:b/>
          <w:bCs/>
          <w:spacing w:val="-4"/>
          <w:sz w:val="26"/>
          <w:szCs w:val="26"/>
        </w:rPr>
        <w:t>5.</w:t>
      </w:r>
      <w:r w:rsidRPr="00993405">
        <w:rPr>
          <w:rFonts w:ascii="Arial Narrow" w:hAnsi="Arial Narrow"/>
          <w:bCs/>
          <w:spacing w:val="-4"/>
          <w:sz w:val="26"/>
          <w:szCs w:val="26"/>
        </w:rPr>
        <w:t xml:space="preserve"> Las pruebas arrimadas al proceso, que guardan relación con los hechos de la </w:t>
      </w:r>
      <w:r w:rsidR="00E66426" w:rsidRPr="00993405">
        <w:rPr>
          <w:rFonts w:ascii="Arial Narrow" w:hAnsi="Arial Narrow"/>
          <w:bCs/>
          <w:spacing w:val="-4"/>
          <w:sz w:val="26"/>
          <w:szCs w:val="26"/>
        </w:rPr>
        <w:t>demanda</w:t>
      </w:r>
      <w:r w:rsidRPr="00993405">
        <w:rPr>
          <w:rFonts w:ascii="Arial Narrow" w:hAnsi="Arial Narrow"/>
          <w:bCs/>
          <w:spacing w:val="-4"/>
          <w:sz w:val="26"/>
          <w:szCs w:val="26"/>
        </w:rPr>
        <w:t xml:space="preserve"> constitucional, acreditan los siguientes hechos:</w:t>
      </w:r>
    </w:p>
    <w:p w14:paraId="6EF916A2" w14:textId="77777777" w:rsidR="00FE6C13" w:rsidRPr="00993405" w:rsidRDefault="00FE6C13" w:rsidP="003E3E8E">
      <w:pPr>
        <w:pStyle w:val="Sinespaciado"/>
        <w:spacing w:line="276" w:lineRule="auto"/>
        <w:jc w:val="both"/>
        <w:rPr>
          <w:rFonts w:ascii="Arial Narrow" w:hAnsi="Arial Narrow"/>
          <w:bCs/>
          <w:spacing w:val="-4"/>
          <w:sz w:val="26"/>
          <w:szCs w:val="26"/>
        </w:rPr>
      </w:pPr>
    </w:p>
    <w:p w14:paraId="64E62C7A" w14:textId="77777777" w:rsidR="00FE6C13" w:rsidRPr="00993405" w:rsidRDefault="00FE6C13" w:rsidP="003E3E8E">
      <w:pPr>
        <w:pStyle w:val="Sinespaciado"/>
        <w:spacing w:line="276" w:lineRule="auto"/>
        <w:jc w:val="both"/>
        <w:rPr>
          <w:rFonts w:ascii="Arial Narrow" w:hAnsi="Arial Narrow"/>
          <w:spacing w:val="-4"/>
          <w:sz w:val="26"/>
          <w:szCs w:val="26"/>
          <w:lang w:val="es-CO"/>
        </w:rPr>
      </w:pPr>
      <w:r w:rsidRPr="00993405">
        <w:rPr>
          <w:rFonts w:ascii="Arial Narrow" w:hAnsi="Arial Narrow"/>
          <w:b/>
          <w:bCs/>
          <w:spacing w:val="-4"/>
          <w:sz w:val="26"/>
          <w:szCs w:val="26"/>
        </w:rPr>
        <w:t>5.1.</w:t>
      </w:r>
      <w:r w:rsidRPr="00993405">
        <w:rPr>
          <w:rFonts w:ascii="Arial Narrow" w:hAnsi="Arial Narrow"/>
          <w:spacing w:val="-4"/>
          <w:sz w:val="26"/>
          <w:szCs w:val="26"/>
        </w:rPr>
        <w:t xml:space="preserve"> </w:t>
      </w:r>
      <w:r w:rsidR="0088551F" w:rsidRPr="00993405">
        <w:rPr>
          <w:rFonts w:ascii="Arial Narrow" w:hAnsi="Arial Narrow"/>
          <w:spacing w:val="-4"/>
          <w:sz w:val="26"/>
          <w:szCs w:val="26"/>
        </w:rPr>
        <w:t>Mediante providencia del 20 de agosto de 2020 el Juzgado Segundo Civil del Circuito de Pereira decretó l</w:t>
      </w:r>
      <w:r w:rsidR="0088551F" w:rsidRPr="00993405">
        <w:rPr>
          <w:rFonts w:ascii="Arial Narrow" w:hAnsi="Arial Narrow"/>
          <w:spacing w:val="-4"/>
          <w:sz w:val="26"/>
          <w:szCs w:val="26"/>
          <w:lang w:val="es-CO"/>
        </w:rPr>
        <w:t>a venta en pública subasta de los inmuebles objeto del proceso divisorio promovido por Manuel Vélez Londoño y Gloria Cristina Sánchez Montoya</w:t>
      </w:r>
      <w:r w:rsidR="0088551F" w:rsidRPr="00993405">
        <w:rPr>
          <w:rStyle w:val="Refdenotaalpie"/>
          <w:rFonts w:ascii="Arial Narrow" w:hAnsi="Arial Narrow"/>
          <w:spacing w:val="-4"/>
          <w:sz w:val="26"/>
          <w:szCs w:val="26"/>
          <w:lang w:val="es-CO"/>
        </w:rPr>
        <w:footnoteReference w:id="10"/>
      </w:r>
      <w:r w:rsidR="0088551F" w:rsidRPr="00993405">
        <w:rPr>
          <w:rFonts w:ascii="Arial Narrow" w:hAnsi="Arial Narrow"/>
          <w:spacing w:val="-4"/>
          <w:sz w:val="26"/>
          <w:szCs w:val="26"/>
          <w:lang w:val="es-CO"/>
        </w:rPr>
        <w:t xml:space="preserve"> contra Mónica </w:t>
      </w:r>
      <w:proofErr w:type="spellStart"/>
      <w:r w:rsidR="0088551F" w:rsidRPr="00993405">
        <w:rPr>
          <w:rFonts w:ascii="Arial Narrow" w:hAnsi="Arial Narrow"/>
          <w:spacing w:val="-4"/>
          <w:sz w:val="26"/>
          <w:szCs w:val="26"/>
          <w:lang w:val="es-CO"/>
        </w:rPr>
        <w:t>Dunoyer</w:t>
      </w:r>
      <w:proofErr w:type="spellEnd"/>
      <w:r w:rsidR="0088551F" w:rsidRPr="00993405">
        <w:rPr>
          <w:rFonts w:ascii="Arial Narrow" w:hAnsi="Arial Narrow"/>
          <w:spacing w:val="-4"/>
          <w:sz w:val="26"/>
          <w:szCs w:val="26"/>
          <w:lang w:val="es-CO"/>
        </w:rPr>
        <w:t xml:space="preserve"> Mejía, Catalina </w:t>
      </w:r>
      <w:proofErr w:type="spellStart"/>
      <w:r w:rsidR="0088551F" w:rsidRPr="00993405">
        <w:rPr>
          <w:rFonts w:ascii="Arial Narrow" w:hAnsi="Arial Narrow"/>
          <w:spacing w:val="-4"/>
          <w:sz w:val="26"/>
          <w:szCs w:val="26"/>
          <w:lang w:val="es-CO"/>
        </w:rPr>
        <w:t>Dunoyer</w:t>
      </w:r>
      <w:proofErr w:type="spellEnd"/>
      <w:r w:rsidR="0088551F" w:rsidRPr="00993405">
        <w:rPr>
          <w:rFonts w:ascii="Arial Narrow" w:hAnsi="Arial Narrow"/>
          <w:spacing w:val="-4"/>
          <w:sz w:val="26"/>
          <w:szCs w:val="26"/>
          <w:lang w:val="es-CO"/>
        </w:rPr>
        <w:t xml:space="preserve"> Mejía, Roberto Luis </w:t>
      </w:r>
      <w:proofErr w:type="spellStart"/>
      <w:r w:rsidR="0088551F" w:rsidRPr="00993405">
        <w:rPr>
          <w:rFonts w:ascii="Arial Narrow" w:hAnsi="Arial Narrow"/>
          <w:spacing w:val="-4"/>
          <w:sz w:val="26"/>
          <w:szCs w:val="26"/>
          <w:lang w:val="es-CO"/>
        </w:rPr>
        <w:t>Dunoyer</w:t>
      </w:r>
      <w:proofErr w:type="spellEnd"/>
      <w:r w:rsidR="0088551F" w:rsidRPr="00993405">
        <w:rPr>
          <w:rFonts w:ascii="Arial Narrow" w:hAnsi="Arial Narrow"/>
          <w:spacing w:val="-4"/>
          <w:sz w:val="26"/>
          <w:szCs w:val="26"/>
          <w:lang w:val="es-CO"/>
        </w:rPr>
        <w:t xml:space="preserve"> Mejía, Michel Ivette </w:t>
      </w:r>
      <w:proofErr w:type="spellStart"/>
      <w:r w:rsidR="0088551F" w:rsidRPr="00993405">
        <w:rPr>
          <w:rFonts w:ascii="Arial Narrow" w:hAnsi="Arial Narrow"/>
          <w:spacing w:val="-4"/>
          <w:sz w:val="26"/>
          <w:szCs w:val="26"/>
          <w:lang w:val="es-CO"/>
        </w:rPr>
        <w:t>Dunoyer</w:t>
      </w:r>
      <w:proofErr w:type="spellEnd"/>
      <w:r w:rsidR="0088551F" w:rsidRPr="00993405">
        <w:rPr>
          <w:rFonts w:ascii="Arial Narrow" w:hAnsi="Arial Narrow"/>
          <w:spacing w:val="-4"/>
          <w:sz w:val="26"/>
          <w:szCs w:val="26"/>
          <w:lang w:val="es-CO"/>
        </w:rPr>
        <w:t xml:space="preserve"> Mejía y José Fernando </w:t>
      </w:r>
      <w:proofErr w:type="spellStart"/>
      <w:r w:rsidR="0088551F" w:rsidRPr="00993405">
        <w:rPr>
          <w:rFonts w:ascii="Arial Narrow" w:hAnsi="Arial Narrow"/>
          <w:spacing w:val="-4"/>
          <w:sz w:val="26"/>
          <w:szCs w:val="26"/>
          <w:lang w:val="es-CO"/>
        </w:rPr>
        <w:t>Dunoyer</w:t>
      </w:r>
      <w:proofErr w:type="spellEnd"/>
      <w:r w:rsidR="0088551F" w:rsidRPr="00993405">
        <w:rPr>
          <w:rFonts w:ascii="Arial Narrow" w:hAnsi="Arial Narrow"/>
          <w:spacing w:val="-4"/>
          <w:sz w:val="26"/>
          <w:szCs w:val="26"/>
          <w:lang w:val="es-CO"/>
        </w:rPr>
        <w:t xml:space="preserve"> Mejía</w:t>
      </w:r>
      <w:r w:rsidR="00E66426" w:rsidRPr="00993405">
        <w:rPr>
          <w:rFonts w:ascii="Arial Narrow" w:hAnsi="Arial Narrow"/>
          <w:spacing w:val="-4"/>
          <w:sz w:val="26"/>
          <w:szCs w:val="26"/>
          <w:lang w:val="es-CO"/>
        </w:rPr>
        <w:t>,</w:t>
      </w:r>
      <w:r w:rsidR="0088551F" w:rsidRPr="00993405">
        <w:rPr>
          <w:rFonts w:ascii="Arial Narrow" w:hAnsi="Arial Narrow"/>
          <w:spacing w:val="-4"/>
          <w:sz w:val="26"/>
          <w:szCs w:val="26"/>
          <w:lang w:val="es-CO"/>
        </w:rPr>
        <w:t xml:space="preserve"> y, entre otras decisiones, decretó el avalúo y secuestro de tales bienes</w:t>
      </w:r>
      <w:r w:rsidR="00E66426" w:rsidRPr="00993405">
        <w:rPr>
          <w:rFonts w:ascii="Arial Narrow" w:hAnsi="Arial Narrow"/>
          <w:spacing w:val="-4"/>
          <w:sz w:val="26"/>
          <w:szCs w:val="26"/>
          <w:lang w:val="es-CO"/>
        </w:rPr>
        <w:t>, posterior a lo cual se fijaría</w:t>
      </w:r>
      <w:r w:rsidR="00631633" w:rsidRPr="00993405">
        <w:rPr>
          <w:rFonts w:ascii="Arial Narrow" w:hAnsi="Arial Narrow"/>
          <w:spacing w:val="-4"/>
          <w:sz w:val="26"/>
          <w:szCs w:val="26"/>
          <w:lang w:val="es-CO"/>
        </w:rPr>
        <w:t xml:space="preserve"> fecha para el remate correspondiente,</w:t>
      </w:r>
      <w:r w:rsidR="00117503" w:rsidRPr="00993405">
        <w:rPr>
          <w:rFonts w:ascii="Arial Narrow" w:hAnsi="Arial Narrow"/>
          <w:spacing w:val="-4"/>
          <w:sz w:val="26"/>
          <w:szCs w:val="26"/>
          <w:lang w:val="es-CO"/>
        </w:rPr>
        <w:t xml:space="preserve"> </w:t>
      </w:r>
      <w:r w:rsidR="0088551F" w:rsidRPr="00993405">
        <w:rPr>
          <w:rFonts w:ascii="Arial Narrow" w:hAnsi="Arial Narrow"/>
          <w:spacing w:val="-4"/>
          <w:sz w:val="26"/>
          <w:szCs w:val="26"/>
          <w:lang w:val="es-CO"/>
        </w:rPr>
        <w:t>y se designó como perit</w:t>
      </w:r>
      <w:r w:rsidR="003E0F7C" w:rsidRPr="00993405">
        <w:rPr>
          <w:rFonts w:ascii="Arial Narrow" w:hAnsi="Arial Narrow"/>
          <w:spacing w:val="-4"/>
          <w:sz w:val="26"/>
          <w:szCs w:val="26"/>
          <w:lang w:val="es-CO"/>
        </w:rPr>
        <w:t>a</w:t>
      </w:r>
      <w:r w:rsidR="0088551F" w:rsidRPr="00993405">
        <w:rPr>
          <w:rFonts w:ascii="Arial Narrow" w:hAnsi="Arial Narrow"/>
          <w:spacing w:val="-4"/>
          <w:sz w:val="26"/>
          <w:szCs w:val="26"/>
          <w:lang w:val="es-CO"/>
        </w:rPr>
        <w:t xml:space="preserve"> </w:t>
      </w:r>
      <w:proofErr w:type="spellStart"/>
      <w:r w:rsidR="0088551F" w:rsidRPr="00993405">
        <w:rPr>
          <w:rFonts w:ascii="Arial Narrow" w:hAnsi="Arial Narrow"/>
          <w:spacing w:val="-4"/>
          <w:sz w:val="26"/>
          <w:szCs w:val="26"/>
          <w:lang w:val="es-CO"/>
        </w:rPr>
        <w:t>avaluador</w:t>
      </w:r>
      <w:r w:rsidR="003E0F7C" w:rsidRPr="00993405">
        <w:rPr>
          <w:rFonts w:ascii="Arial Narrow" w:hAnsi="Arial Narrow"/>
          <w:spacing w:val="-4"/>
          <w:sz w:val="26"/>
          <w:szCs w:val="26"/>
          <w:lang w:val="es-CO"/>
        </w:rPr>
        <w:t>a</w:t>
      </w:r>
      <w:proofErr w:type="spellEnd"/>
      <w:r w:rsidR="0088551F" w:rsidRPr="00993405">
        <w:rPr>
          <w:rFonts w:ascii="Arial Narrow" w:hAnsi="Arial Narrow"/>
          <w:spacing w:val="-4"/>
          <w:sz w:val="26"/>
          <w:szCs w:val="26"/>
          <w:lang w:val="es-CO"/>
        </w:rPr>
        <w:t xml:space="preserve"> a la arquitecta Sandra Marcela González Moreno</w:t>
      </w:r>
      <w:r w:rsidR="0088551F" w:rsidRPr="00993405">
        <w:rPr>
          <w:rStyle w:val="Refdenotaalpie"/>
          <w:rFonts w:ascii="Arial Narrow" w:hAnsi="Arial Narrow"/>
          <w:spacing w:val="-4"/>
          <w:sz w:val="26"/>
          <w:szCs w:val="26"/>
          <w:lang w:val="es-CO"/>
        </w:rPr>
        <w:footnoteReference w:id="11"/>
      </w:r>
      <w:r w:rsidR="0088551F" w:rsidRPr="00993405">
        <w:rPr>
          <w:rFonts w:ascii="Arial Narrow" w:hAnsi="Arial Narrow"/>
          <w:spacing w:val="-4"/>
          <w:sz w:val="26"/>
          <w:szCs w:val="26"/>
          <w:lang w:val="es-CO"/>
        </w:rPr>
        <w:t>.</w:t>
      </w:r>
    </w:p>
    <w:p w14:paraId="6D452640" w14:textId="77777777" w:rsidR="0088551F" w:rsidRPr="00993405" w:rsidRDefault="0088551F" w:rsidP="003E3E8E">
      <w:pPr>
        <w:pStyle w:val="Sinespaciado"/>
        <w:spacing w:line="276" w:lineRule="auto"/>
        <w:jc w:val="both"/>
        <w:rPr>
          <w:rFonts w:ascii="Arial Narrow" w:hAnsi="Arial Narrow"/>
          <w:bCs/>
          <w:spacing w:val="-4"/>
          <w:sz w:val="26"/>
          <w:szCs w:val="26"/>
          <w:lang w:val="es-CO"/>
        </w:rPr>
      </w:pPr>
    </w:p>
    <w:p w14:paraId="10D94E9A" w14:textId="77777777" w:rsidR="0088551F" w:rsidRPr="00993405" w:rsidRDefault="0088551F" w:rsidP="003E3E8E">
      <w:pPr>
        <w:pStyle w:val="Sinespaciado"/>
        <w:spacing w:line="276" w:lineRule="auto"/>
        <w:jc w:val="both"/>
        <w:rPr>
          <w:rFonts w:ascii="Arial Narrow" w:hAnsi="Arial Narrow"/>
          <w:bCs/>
          <w:spacing w:val="-4"/>
          <w:sz w:val="26"/>
          <w:szCs w:val="26"/>
          <w:lang w:val="es-CO"/>
        </w:rPr>
      </w:pPr>
      <w:r w:rsidRPr="00993405">
        <w:rPr>
          <w:rFonts w:ascii="Arial Narrow" w:hAnsi="Arial Narrow"/>
          <w:b/>
          <w:bCs/>
          <w:spacing w:val="-4"/>
          <w:sz w:val="26"/>
          <w:szCs w:val="26"/>
          <w:lang w:val="es-CO"/>
        </w:rPr>
        <w:t>5.2.</w:t>
      </w:r>
      <w:r w:rsidRPr="00993405">
        <w:rPr>
          <w:rFonts w:ascii="Arial Narrow" w:hAnsi="Arial Narrow"/>
          <w:bCs/>
          <w:spacing w:val="-4"/>
          <w:sz w:val="26"/>
          <w:szCs w:val="26"/>
          <w:lang w:val="es-CO"/>
        </w:rPr>
        <w:t xml:space="preserve"> Contra esa providencia ningún recurso se formuló</w:t>
      </w:r>
      <w:r w:rsidRPr="00993405">
        <w:rPr>
          <w:rStyle w:val="Refdenotaalpie"/>
          <w:rFonts w:ascii="Arial Narrow" w:hAnsi="Arial Narrow"/>
          <w:bCs/>
          <w:spacing w:val="-4"/>
          <w:sz w:val="26"/>
          <w:szCs w:val="26"/>
          <w:lang w:val="es-CO"/>
        </w:rPr>
        <w:footnoteReference w:id="12"/>
      </w:r>
      <w:r w:rsidRPr="00993405">
        <w:rPr>
          <w:rFonts w:ascii="Arial Narrow" w:hAnsi="Arial Narrow"/>
          <w:bCs/>
          <w:spacing w:val="-4"/>
          <w:sz w:val="26"/>
          <w:szCs w:val="26"/>
          <w:lang w:val="es-CO"/>
        </w:rPr>
        <w:t>.</w:t>
      </w:r>
    </w:p>
    <w:p w14:paraId="7BA92C67" w14:textId="77777777" w:rsidR="00C51687" w:rsidRPr="00993405" w:rsidRDefault="00C51687" w:rsidP="003E3E8E">
      <w:pPr>
        <w:pStyle w:val="Sinespaciado"/>
        <w:spacing w:line="276" w:lineRule="auto"/>
        <w:jc w:val="both"/>
        <w:rPr>
          <w:rFonts w:ascii="Arial Narrow" w:hAnsi="Arial Narrow"/>
          <w:bCs/>
          <w:spacing w:val="-4"/>
          <w:sz w:val="26"/>
          <w:szCs w:val="26"/>
        </w:rPr>
      </w:pPr>
    </w:p>
    <w:p w14:paraId="2419700B" w14:textId="77777777" w:rsidR="006C60D8" w:rsidRPr="00993405" w:rsidRDefault="0083490D" w:rsidP="003E3E8E">
      <w:pPr>
        <w:pStyle w:val="Sinespaciado"/>
        <w:spacing w:line="276" w:lineRule="auto"/>
        <w:jc w:val="both"/>
        <w:rPr>
          <w:rFonts w:ascii="Arial Narrow" w:hAnsi="Arial Narrow"/>
          <w:spacing w:val="-4"/>
          <w:sz w:val="26"/>
          <w:szCs w:val="26"/>
          <w:lang w:val="es-CO"/>
        </w:rPr>
      </w:pPr>
      <w:r w:rsidRPr="00993405">
        <w:rPr>
          <w:rFonts w:ascii="Arial Narrow" w:hAnsi="Arial Narrow"/>
          <w:b/>
          <w:bCs/>
          <w:spacing w:val="-4"/>
          <w:sz w:val="26"/>
          <w:szCs w:val="26"/>
        </w:rPr>
        <w:t>5.3.</w:t>
      </w:r>
      <w:r w:rsidRPr="00993405">
        <w:rPr>
          <w:rFonts w:ascii="Arial Narrow" w:hAnsi="Arial Narrow"/>
          <w:bCs/>
          <w:spacing w:val="-4"/>
          <w:sz w:val="26"/>
          <w:szCs w:val="26"/>
        </w:rPr>
        <w:t xml:space="preserve"> </w:t>
      </w:r>
      <w:r w:rsidR="00013505" w:rsidRPr="00993405">
        <w:rPr>
          <w:rFonts w:ascii="Arial Narrow" w:hAnsi="Arial Narrow"/>
          <w:bCs/>
          <w:spacing w:val="-4"/>
          <w:sz w:val="26"/>
          <w:szCs w:val="26"/>
        </w:rPr>
        <w:t xml:space="preserve">El apoderado de </w:t>
      </w:r>
      <w:r w:rsidR="00013505" w:rsidRPr="00993405">
        <w:rPr>
          <w:rFonts w:ascii="Arial Narrow" w:hAnsi="Arial Narrow"/>
          <w:spacing w:val="-4"/>
          <w:sz w:val="26"/>
          <w:szCs w:val="26"/>
        </w:rPr>
        <w:t xml:space="preserve">Mónica </w:t>
      </w:r>
      <w:proofErr w:type="spellStart"/>
      <w:r w:rsidR="00013505" w:rsidRPr="00993405">
        <w:rPr>
          <w:rFonts w:ascii="Arial Narrow" w:hAnsi="Arial Narrow"/>
          <w:spacing w:val="-4"/>
          <w:sz w:val="26"/>
          <w:szCs w:val="26"/>
        </w:rPr>
        <w:t>Dunoyer</w:t>
      </w:r>
      <w:proofErr w:type="spellEnd"/>
      <w:r w:rsidR="00013505" w:rsidRPr="00993405">
        <w:rPr>
          <w:rFonts w:ascii="Arial Narrow" w:hAnsi="Arial Narrow"/>
          <w:spacing w:val="-4"/>
          <w:sz w:val="26"/>
          <w:szCs w:val="26"/>
        </w:rPr>
        <w:t xml:space="preserve"> Mejía, e</w:t>
      </w:r>
      <w:r w:rsidRPr="00993405">
        <w:rPr>
          <w:rFonts w:ascii="Arial Narrow" w:hAnsi="Arial Narrow"/>
          <w:bCs/>
          <w:spacing w:val="-4"/>
          <w:sz w:val="26"/>
          <w:szCs w:val="26"/>
        </w:rPr>
        <w:t>n memoriales presentados</w:t>
      </w:r>
      <w:r w:rsidR="00117503" w:rsidRPr="00993405">
        <w:rPr>
          <w:rFonts w:ascii="Arial Narrow" w:hAnsi="Arial Narrow"/>
          <w:bCs/>
          <w:spacing w:val="-4"/>
          <w:sz w:val="26"/>
          <w:szCs w:val="26"/>
        </w:rPr>
        <w:t xml:space="preserve"> el 23 de febrero y 15 de marzo de este año </w:t>
      </w:r>
      <w:r w:rsidR="00117503" w:rsidRPr="00993405">
        <w:rPr>
          <w:rFonts w:ascii="Arial Narrow" w:hAnsi="Arial Narrow"/>
          <w:spacing w:val="-4"/>
          <w:sz w:val="26"/>
          <w:szCs w:val="26"/>
        </w:rPr>
        <w:t>solicitó</w:t>
      </w:r>
      <w:r w:rsidR="00013505" w:rsidRPr="00993405">
        <w:rPr>
          <w:rFonts w:ascii="Arial Narrow" w:hAnsi="Arial Narrow"/>
          <w:spacing w:val="-4"/>
          <w:sz w:val="26"/>
          <w:szCs w:val="26"/>
        </w:rPr>
        <w:t xml:space="preserve">, </w:t>
      </w:r>
      <w:r w:rsidR="00631633" w:rsidRPr="00993405">
        <w:rPr>
          <w:rFonts w:ascii="Arial Narrow" w:hAnsi="Arial Narrow"/>
          <w:spacing w:val="-4"/>
          <w:sz w:val="26"/>
          <w:szCs w:val="26"/>
        </w:rPr>
        <w:t>en el primero,</w:t>
      </w:r>
      <w:r w:rsidR="00E66426" w:rsidRPr="00993405">
        <w:rPr>
          <w:rFonts w:ascii="Arial Narrow" w:hAnsi="Arial Narrow"/>
          <w:spacing w:val="-4"/>
          <w:sz w:val="26"/>
          <w:szCs w:val="26"/>
        </w:rPr>
        <w:t xml:space="preserve"> radicado</w:t>
      </w:r>
      <w:r w:rsidR="001E1BE4" w:rsidRPr="00993405">
        <w:rPr>
          <w:rFonts w:ascii="Arial Narrow" w:hAnsi="Arial Narrow"/>
          <w:spacing w:val="-4"/>
          <w:sz w:val="26"/>
          <w:szCs w:val="26"/>
        </w:rPr>
        <w:t xml:space="preserve"> dentro del traslado del avalúo d</w:t>
      </w:r>
      <w:r w:rsidR="00E66426" w:rsidRPr="00993405">
        <w:rPr>
          <w:rFonts w:ascii="Arial Narrow" w:hAnsi="Arial Narrow"/>
          <w:spacing w:val="-4"/>
          <w:sz w:val="26"/>
          <w:szCs w:val="26"/>
        </w:rPr>
        <w:t>ecretado en aquella providencia</w:t>
      </w:r>
      <w:r w:rsidR="001E1BE4" w:rsidRPr="00993405">
        <w:rPr>
          <w:rFonts w:ascii="Arial Narrow" w:hAnsi="Arial Narrow"/>
          <w:spacing w:val="-4"/>
          <w:sz w:val="26"/>
          <w:szCs w:val="26"/>
        </w:rPr>
        <w:t>,</w:t>
      </w:r>
      <w:r w:rsidR="00631633" w:rsidRPr="00993405">
        <w:rPr>
          <w:rFonts w:ascii="Arial Narrow" w:hAnsi="Arial Narrow"/>
          <w:spacing w:val="-4"/>
          <w:sz w:val="26"/>
          <w:szCs w:val="26"/>
        </w:rPr>
        <w:t xml:space="preserve"> </w:t>
      </w:r>
      <w:r w:rsidR="00117503" w:rsidRPr="00993405">
        <w:rPr>
          <w:rFonts w:ascii="Arial Narrow" w:hAnsi="Arial Narrow"/>
          <w:spacing w:val="-4"/>
          <w:sz w:val="26"/>
          <w:szCs w:val="26"/>
        </w:rPr>
        <w:t xml:space="preserve">se citara a audiencia </w:t>
      </w:r>
      <w:r w:rsidR="00013505" w:rsidRPr="00993405">
        <w:rPr>
          <w:rFonts w:ascii="Arial Narrow" w:hAnsi="Arial Narrow"/>
          <w:spacing w:val="-4"/>
          <w:sz w:val="26"/>
          <w:szCs w:val="26"/>
        </w:rPr>
        <w:t xml:space="preserve">de que trata el artículo 228 del Código General del Proceso, </w:t>
      </w:r>
      <w:r w:rsidR="00117503" w:rsidRPr="00993405">
        <w:rPr>
          <w:rFonts w:ascii="Arial Narrow" w:hAnsi="Arial Narrow"/>
          <w:spacing w:val="-4"/>
          <w:sz w:val="26"/>
          <w:szCs w:val="26"/>
        </w:rPr>
        <w:t>a los</w:t>
      </w:r>
      <w:r w:rsidR="00013505" w:rsidRPr="00993405">
        <w:rPr>
          <w:rFonts w:ascii="Arial Narrow" w:hAnsi="Arial Narrow"/>
          <w:spacing w:val="-4"/>
          <w:sz w:val="26"/>
          <w:szCs w:val="26"/>
        </w:rPr>
        <w:t xml:space="preserve"> auxiliares de la justicia que presentaron avalúo respecto de tales bienes, pues entre ambos dictámenes existe gran diferencia en el valor determinado</w:t>
      </w:r>
      <w:r w:rsidR="00013505" w:rsidRPr="00993405">
        <w:rPr>
          <w:rStyle w:val="Refdenotaalpie"/>
          <w:rFonts w:ascii="Arial Narrow" w:hAnsi="Arial Narrow"/>
          <w:spacing w:val="-4"/>
          <w:sz w:val="26"/>
          <w:szCs w:val="26"/>
        </w:rPr>
        <w:footnoteReference w:id="13"/>
      </w:r>
      <w:r w:rsidR="007B43D3" w:rsidRPr="00993405">
        <w:rPr>
          <w:rFonts w:ascii="Arial Narrow" w:hAnsi="Arial Narrow"/>
          <w:spacing w:val="-4"/>
          <w:sz w:val="26"/>
          <w:szCs w:val="26"/>
        </w:rPr>
        <w:t>,</w:t>
      </w:r>
      <w:r w:rsidR="00013505" w:rsidRPr="00993405">
        <w:rPr>
          <w:rFonts w:ascii="Arial Narrow" w:hAnsi="Arial Narrow"/>
          <w:spacing w:val="-4"/>
          <w:sz w:val="26"/>
          <w:szCs w:val="26"/>
        </w:rPr>
        <w:t xml:space="preserve"> y </w:t>
      </w:r>
      <w:r w:rsidR="006C60D8" w:rsidRPr="00993405">
        <w:rPr>
          <w:rFonts w:ascii="Arial Narrow" w:hAnsi="Arial Narrow"/>
          <w:spacing w:val="-4"/>
          <w:sz w:val="26"/>
          <w:szCs w:val="26"/>
        </w:rPr>
        <w:t>se practicara las notificaciones de las providencias dictadas por intermedio de su correo electrónico.</w:t>
      </w:r>
      <w:r w:rsidR="00631633" w:rsidRPr="00993405">
        <w:rPr>
          <w:rFonts w:ascii="Arial Narrow" w:hAnsi="Arial Narrow"/>
          <w:spacing w:val="-4"/>
          <w:sz w:val="26"/>
          <w:szCs w:val="26"/>
        </w:rPr>
        <w:t xml:space="preserve"> Mientras que en el segundo pidió se r</w:t>
      </w:r>
      <w:r w:rsidR="00013505" w:rsidRPr="00993405">
        <w:rPr>
          <w:rFonts w:ascii="Arial Narrow" w:hAnsi="Arial Narrow"/>
          <w:spacing w:val="-4"/>
          <w:sz w:val="26"/>
          <w:szCs w:val="26"/>
        </w:rPr>
        <w:t>equiriera a la Inspectora</w:t>
      </w:r>
      <w:r w:rsidR="006C60D8" w:rsidRPr="00993405">
        <w:rPr>
          <w:rFonts w:ascii="Arial Narrow" w:hAnsi="Arial Narrow"/>
          <w:spacing w:val="-4"/>
          <w:sz w:val="26"/>
          <w:szCs w:val="26"/>
        </w:rPr>
        <w:t xml:space="preserve"> Dieciocho</w:t>
      </w:r>
      <w:r w:rsidR="00013505" w:rsidRPr="00993405">
        <w:rPr>
          <w:rFonts w:ascii="Arial Narrow" w:hAnsi="Arial Narrow"/>
          <w:spacing w:val="-4"/>
          <w:sz w:val="26"/>
          <w:szCs w:val="26"/>
        </w:rPr>
        <w:t xml:space="preserve"> de Policía</w:t>
      </w:r>
      <w:r w:rsidR="006C60D8" w:rsidRPr="00993405">
        <w:rPr>
          <w:rFonts w:ascii="Arial Narrow" w:hAnsi="Arial Narrow"/>
          <w:spacing w:val="-4"/>
          <w:sz w:val="26"/>
          <w:szCs w:val="26"/>
        </w:rPr>
        <w:t xml:space="preserve"> de Pereira</w:t>
      </w:r>
      <w:r w:rsidR="00013505" w:rsidRPr="00993405">
        <w:rPr>
          <w:rFonts w:ascii="Arial Narrow" w:hAnsi="Arial Narrow"/>
          <w:spacing w:val="-4"/>
          <w:sz w:val="26"/>
          <w:szCs w:val="26"/>
        </w:rPr>
        <w:t xml:space="preserve"> para q</w:t>
      </w:r>
      <w:r w:rsidR="00631633" w:rsidRPr="00993405">
        <w:rPr>
          <w:rFonts w:ascii="Arial Narrow" w:hAnsi="Arial Narrow"/>
          <w:spacing w:val="-4"/>
          <w:sz w:val="26"/>
          <w:szCs w:val="26"/>
        </w:rPr>
        <w:t>ue aclarara</w:t>
      </w:r>
      <w:r w:rsidR="00013505" w:rsidRPr="00993405">
        <w:rPr>
          <w:rFonts w:ascii="Arial Narrow" w:hAnsi="Arial Narrow"/>
          <w:spacing w:val="-4"/>
          <w:sz w:val="26"/>
          <w:szCs w:val="26"/>
        </w:rPr>
        <w:t xml:space="preserve"> lo relativo a la</w:t>
      </w:r>
      <w:r w:rsidR="006C60D8" w:rsidRPr="00993405">
        <w:rPr>
          <w:rFonts w:ascii="Arial Narrow" w:hAnsi="Arial Narrow"/>
          <w:spacing w:val="-4"/>
          <w:sz w:val="26"/>
          <w:szCs w:val="26"/>
        </w:rPr>
        <w:t xml:space="preserve"> descripción del inmueble, esto porque “</w:t>
      </w:r>
      <w:r w:rsidR="006C60D8" w:rsidRPr="00993405">
        <w:rPr>
          <w:rFonts w:ascii="Arial Narrow" w:hAnsi="Arial Narrow"/>
          <w:spacing w:val="-4"/>
          <w:sz w:val="24"/>
          <w:szCs w:val="26"/>
          <w:lang w:val="es-CO"/>
        </w:rPr>
        <w:t>la configuración del inmueble, su distribución y estructura no están procesalmente determinados</w:t>
      </w:r>
      <w:r w:rsidR="006C60D8" w:rsidRPr="00993405">
        <w:rPr>
          <w:rFonts w:ascii="Arial Narrow" w:hAnsi="Arial Narrow"/>
          <w:spacing w:val="-4"/>
          <w:sz w:val="26"/>
          <w:szCs w:val="26"/>
          <w:lang w:val="es-CO"/>
        </w:rPr>
        <w:t xml:space="preserve">”. </w:t>
      </w:r>
      <w:r w:rsidR="00631633" w:rsidRPr="00993405">
        <w:rPr>
          <w:rFonts w:ascii="Arial Narrow" w:hAnsi="Arial Narrow"/>
          <w:spacing w:val="-4"/>
          <w:sz w:val="26"/>
          <w:szCs w:val="26"/>
          <w:lang w:val="es-CO"/>
        </w:rPr>
        <w:t>Así mismo,</w:t>
      </w:r>
      <w:r w:rsidR="006C60D8" w:rsidRPr="00993405">
        <w:rPr>
          <w:rFonts w:ascii="Arial Narrow" w:hAnsi="Arial Narrow"/>
          <w:spacing w:val="-4"/>
          <w:sz w:val="26"/>
          <w:szCs w:val="26"/>
          <w:lang w:val="es-CO"/>
        </w:rPr>
        <w:t xml:space="preserve"> no se ha resuelto si la venta del bien “es lo mismo que la división material de dicho bien”</w:t>
      </w:r>
      <w:r w:rsidR="006C60D8" w:rsidRPr="00993405">
        <w:rPr>
          <w:rStyle w:val="Refdenotaalpie"/>
          <w:rFonts w:ascii="Arial Narrow" w:hAnsi="Arial Narrow"/>
          <w:spacing w:val="-4"/>
          <w:sz w:val="26"/>
          <w:szCs w:val="26"/>
          <w:lang w:val="es-CO"/>
        </w:rPr>
        <w:footnoteReference w:id="14"/>
      </w:r>
      <w:r w:rsidR="006C60D8" w:rsidRPr="00993405">
        <w:rPr>
          <w:rFonts w:ascii="Arial Narrow" w:hAnsi="Arial Narrow"/>
          <w:spacing w:val="-4"/>
          <w:sz w:val="26"/>
          <w:szCs w:val="26"/>
          <w:lang w:val="es-CO"/>
        </w:rPr>
        <w:t xml:space="preserve">. </w:t>
      </w:r>
    </w:p>
    <w:p w14:paraId="7EEC1CF3" w14:textId="77777777" w:rsidR="006C60D8" w:rsidRPr="00993405" w:rsidRDefault="006C60D8" w:rsidP="003E3E8E">
      <w:pPr>
        <w:pStyle w:val="Sinespaciado"/>
        <w:spacing w:line="276" w:lineRule="auto"/>
        <w:jc w:val="both"/>
        <w:rPr>
          <w:rFonts w:ascii="Arial Narrow" w:hAnsi="Arial Narrow"/>
          <w:spacing w:val="-4"/>
          <w:sz w:val="26"/>
          <w:szCs w:val="26"/>
          <w:lang w:val="es-CO"/>
        </w:rPr>
      </w:pPr>
    </w:p>
    <w:p w14:paraId="431F9701" w14:textId="77777777" w:rsidR="0083490D" w:rsidRPr="00993405" w:rsidRDefault="006C60D8" w:rsidP="003E3E8E">
      <w:pPr>
        <w:pStyle w:val="Sinespaciado"/>
        <w:spacing w:line="276" w:lineRule="auto"/>
        <w:jc w:val="both"/>
        <w:rPr>
          <w:rFonts w:ascii="Arial Narrow" w:hAnsi="Arial Narrow"/>
          <w:spacing w:val="-4"/>
          <w:sz w:val="26"/>
          <w:szCs w:val="26"/>
        </w:rPr>
      </w:pPr>
      <w:r w:rsidRPr="00993405">
        <w:rPr>
          <w:rFonts w:ascii="Arial Narrow" w:hAnsi="Arial Narrow"/>
          <w:b/>
          <w:bCs/>
          <w:spacing w:val="-4"/>
          <w:sz w:val="26"/>
          <w:szCs w:val="26"/>
          <w:lang w:val="es-CO"/>
        </w:rPr>
        <w:lastRenderedPageBreak/>
        <w:t>5.4.</w:t>
      </w:r>
      <w:r w:rsidRPr="00993405">
        <w:rPr>
          <w:rFonts w:ascii="Arial Narrow" w:hAnsi="Arial Narrow"/>
          <w:spacing w:val="-4"/>
          <w:sz w:val="26"/>
          <w:szCs w:val="26"/>
          <w:lang w:val="es-CO"/>
        </w:rPr>
        <w:t xml:space="preserve"> Por auto del 29 de abril siguiente, </w:t>
      </w:r>
      <w:r w:rsidR="00631633" w:rsidRPr="00993405">
        <w:rPr>
          <w:rFonts w:ascii="Arial Narrow" w:hAnsi="Arial Narrow"/>
          <w:spacing w:val="-4"/>
          <w:sz w:val="26"/>
          <w:szCs w:val="26"/>
          <w:lang w:val="es-CO"/>
        </w:rPr>
        <w:t xml:space="preserve">se negaron esas peticiones con fundamento en que (i) el avalúo realizado no es una prueba pericial que deba ser debatida de la forma prevista por el artículo 228 del C.G.P., sino por intermedio de observaciones o a través de un nuevo avalúo. No obstante, la parte recurrente se limitó a aportar el avalúo presentado por el perito Mario Salcedo Ospina, el 21 de marzo de 2018, el cual fue valorado en providencia del 24 de agosto 2020, por lo que se trata de un avalúo no actual; (ii) </w:t>
      </w:r>
      <w:r w:rsidR="00993DDF" w:rsidRPr="00993405">
        <w:rPr>
          <w:rFonts w:ascii="Arial Narrow" w:hAnsi="Arial Narrow"/>
          <w:spacing w:val="-4"/>
          <w:sz w:val="26"/>
          <w:szCs w:val="26"/>
          <w:lang w:val="es-CO"/>
        </w:rPr>
        <w:t>el despacho comisorio # 021, incorporado por la Inspectora Dieciocho Municipal de Policía de Pereira, no fue objeto de oposición alguna y allí se hace clara</w:t>
      </w:r>
      <w:r w:rsidR="00631633" w:rsidRPr="00993405">
        <w:rPr>
          <w:rFonts w:ascii="Arial Narrow" w:hAnsi="Arial Narrow"/>
          <w:spacing w:val="-4"/>
          <w:sz w:val="26"/>
          <w:szCs w:val="26"/>
          <w:lang w:val="es-CO"/>
        </w:rPr>
        <w:t xml:space="preserve"> descripción del inmueble</w:t>
      </w:r>
      <w:r w:rsidR="00993DDF" w:rsidRPr="00993405">
        <w:rPr>
          <w:rFonts w:ascii="Arial Narrow" w:hAnsi="Arial Narrow"/>
          <w:spacing w:val="-4"/>
          <w:sz w:val="26"/>
          <w:szCs w:val="26"/>
          <w:lang w:val="es-CO"/>
        </w:rPr>
        <w:t xml:space="preserve"> y (</w:t>
      </w:r>
      <w:proofErr w:type="spellStart"/>
      <w:r w:rsidR="00993DDF" w:rsidRPr="00993405">
        <w:rPr>
          <w:rFonts w:ascii="Arial Narrow" w:hAnsi="Arial Narrow"/>
          <w:spacing w:val="-4"/>
          <w:sz w:val="26"/>
          <w:szCs w:val="26"/>
          <w:lang w:val="es-CO"/>
        </w:rPr>
        <w:t>iii</w:t>
      </w:r>
      <w:proofErr w:type="spellEnd"/>
      <w:r w:rsidR="00993DDF" w:rsidRPr="00993405">
        <w:rPr>
          <w:rFonts w:ascii="Arial Narrow" w:hAnsi="Arial Narrow"/>
          <w:spacing w:val="-4"/>
          <w:sz w:val="26"/>
          <w:szCs w:val="26"/>
          <w:lang w:val="es-CO"/>
        </w:rPr>
        <w:t xml:space="preserve">) la </w:t>
      </w:r>
      <w:r w:rsidR="00631633" w:rsidRPr="00993405">
        <w:rPr>
          <w:rFonts w:ascii="Arial Narrow" w:hAnsi="Arial Narrow"/>
          <w:spacing w:val="-4"/>
          <w:sz w:val="26"/>
          <w:szCs w:val="26"/>
        </w:rPr>
        <w:t xml:space="preserve">notificación se realiza por </w:t>
      </w:r>
      <w:r w:rsidR="00993DDF" w:rsidRPr="00993405">
        <w:rPr>
          <w:rFonts w:ascii="Arial Narrow" w:hAnsi="Arial Narrow"/>
          <w:spacing w:val="-4"/>
          <w:sz w:val="26"/>
          <w:szCs w:val="26"/>
        </w:rPr>
        <w:t>estado publicados en la página w</w:t>
      </w:r>
      <w:r w:rsidR="00631633" w:rsidRPr="00993405">
        <w:rPr>
          <w:rFonts w:ascii="Arial Narrow" w:hAnsi="Arial Narrow"/>
          <w:spacing w:val="-4"/>
          <w:sz w:val="26"/>
          <w:szCs w:val="26"/>
        </w:rPr>
        <w:t>eb,</w:t>
      </w:r>
      <w:r w:rsidR="00993DDF" w:rsidRPr="00993405">
        <w:rPr>
          <w:rFonts w:ascii="Arial Narrow" w:hAnsi="Arial Narrow"/>
          <w:spacing w:val="-4"/>
          <w:sz w:val="26"/>
          <w:szCs w:val="26"/>
        </w:rPr>
        <w:t xml:space="preserve"> en el </w:t>
      </w:r>
      <w:r w:rsidR="00631633" w:rsidRPr="00993405">
        <w:rPr>
          <w:rFonts w:ascii="Arial Narrow" w:hAnsi="Arial Narrow"/>
          <w:spacing w:val="-4"/>
          <w:sz w:val="26"/>
          <w:szCs w:val="26"/>
        </w:rPr>
        <w:t>sitio</w:t>
      </w:r>
      <w:r w:rsidR="00993DDF" w:rsidRPr="00993405">
        <w:rPr>
          <w:rFonts w:ascii="Arial Narrow" w:hAnsi="Arial Narrow"/>
          <w:spacing w:val="-4"/>
          <w:sz w:val="26"/>
          <w:szCs w:val="26"/>
        </w:rPr>
        <w:t xml:space="preserve"> concedido al despacho</w:t>
      </w:r>
      <w:r w:rsidR="00631633" w:rsidRPr="00993405">
        <w:rPr>
          <w:rFonts w:ascii="Arial Narrow" w:hAnsi="Arial Narrow"/>
          <w:spacing w:val="-4"/>
          <w:sz w:val="26"/>
          <w:szCs w:val="26"/>
        </w:rPr>
        <w:t xml:space="preserve"> de conformidad con el artículo 295 del C</w:t>
      </w:r>
      <w:r w:rsidR="00993DDF" w:rsidRPr="00993405">
        <w:rPr>
          <w:rFonts w:ascii="Arial Narrow" w:hAnsi="Arial Narrow"/>
          <w:spacing w:val="-4"/>
          <w:sz w:val="26"/>
          <w:szCs w:val="26"/>
        </w:rPr>
        <w:t>.</w:t>
      </w:r>
      <w:r w:rsidR="00631633" w:rsidRPr="00993405">
        <w:rPr>
          <w:rFonts w:ascii="Arial Narrow" w:hAnsi="Arial Narrow"/>
          <w:spacing w:val="-4"/>
          <w:sz w:val="26"/>
          <w:szCs w:val="26"/>
        </w:rPr>
        <w:t>G</w:t>
      </w:r>
      <w:r w:rsidR="00993DDF" w:rsidRPr="00993405">
        <w:rPr>
          <w:rFonts w:ascii="Arial Narrow" w:hAnsi="Arial Narrow"/>
          <w:spacing w:val="-4"/>
          <w:sz w:val="26"/>
          <w:szCs w:val="26"/>
        </w:rPr>
        <w:t>.</w:t>
      </w:r>
      <w:r w:rsidR="00631633" w:rsidRPr="00993405">
        <w:rPr>
          <w:rFonts w:ascii="Arial Narrow" w:hAnsi="Arial Narrow"/>
          <w:spacing w:val="-4"/>
          <w:sz w:val="26"/>
          <w:szCs w:val="26"/>
        </w:rPr>
        <w:t>P</w:t>
      </w:r>
      <w:r w:rsidR="00993DDF" w:rsidRPr="00993405">
        <w:rPr>
          <w:rFonts w:ascii="Arial Narrow" w:hAnsi="Arial Narrow"/>
          <w:spacing w:val="-4"/>
          <w:sz w:val="26"/>
          <w:szCs w:val="26"/>
        </w:rPr>
        <w:t>. en concordancia con el artí</w:t>
      </w:r>
      <w:r w:rsidR="00631633" w:rsidRPr="00993405">
        <w:rPr>
          <w:rFonts w:ascii="Arial Narrow" w:hAnsi="Arial Narrow"/>
          <w:spacing w:val="-4"/>
          <w:sz w:val="26"/>
          <w:szCs w:val="26"/>
        </w:rPr>
        <w:t>culo 9</w:t>
      </w:r>
      <w:r w:rsidR="00993DDF" w:rsidRPr="00993405">
        <w:rPr>
          <w:rFonts w:ascii="Arial Narrow" w:hAnsi="Arial Narrow"/>
          <w:spacing w:val="-4"/>
          <w:sz w:val="26"/>
          <w:szCs w:val="26"/>
        </w:rPr>
        <w:t>°</w:t>
      </w:r>
      <w:r w:rsidR="00631633" w:rsidRPr="00993405">
        <w:rPr>
          <w:rFonts w:ascii="Arial Narrow" w:hAnsi="Arial Narrow"/>
          <w:spacing w:val="-4"/>
          <w:sz w:val="26"/>
          <w:szCs w:val="26"/>
        </w:rPr>
        <w:t xml:space="preserve"> del Decreto 806 del 2020</w:t>
      </w:r>
      <w:r w:rsidR="00993DDF" w:rsidRPr="00993405">
        <w:rPr>
          <w:rStyle w:val="Refdenotaalpie"/>
          <w:rFonts w:ascii="Arial Narrow" w:hAnsi="Arial Narrow"/>
          <w:spacing w:val="-4"/>
          <w:sz w:val="26"/>
          <w:szCs w:val="26"/>
        </w:rPr>
        <w:footnoteReference w:id="15"/>
      </w:r>
      <w:r w:rsidR="00631633" w:rsidRPr="00993405">
        <w:rPr>
          <w:rFonts w:ascii="Arial Narrow" w:hAnsi="Arial Narrow"/>
          <w:spacing w:val="-4"/>
          <w:sz w:val="26"/>
          <w:szCs w:val="26"/>
        </w:rPr>
        <w:t>.</w:t>
      </w:r>
    </w:p>
    <w:p w14:paraId="2DF0DD9A" w14:textId="77777777" w:rsidR="00993DDF" w:rsidRPr="00993405" w:rsidRDefault="00993DDF" w:rsidP="003E3E8E">
      <w:pPr>
        <w:pStyle w:val="Sinespaciado"/>
        <w:spacing w:line="276" w:lineRule="auto"/>
        <w:jc w:val="both"/>
        <w:rPr>
          <w:rFonts w:ascii="Arial Narrow" w:hAnsi="Arial Narrow"/>
          <w:bCs/>
          <w:spacing w:val="-4"/>
          <w:sz w:val="26"/>
          <w:szCs w:val="26"/>
        </w:rPr>
      </w:pPr>
    </w:p>
    <w:p w14:paraId="0C72276D" w14:textId="77777777" w:rsidR="004D2B0E" w:rsidRPr="00993405" w:rsidRDefault="00993DDF" w:rsidP="003E3E8E">
      <w:pPr>
        <w:pStyle w:val="Sinespaciado"/>
        <w:spacing w:line="276" w:lineRule="auto"/>
        <w:jc w:val="both"/>
        <w:rPr>
          <w:rFonts w:ascii="Arial Narrow" w:hAnsi="Arial Narrow"/>
          <w:bCs/>
          <w:spacing w:val="-4"/>
          <w:sz w:val="26"/>
          <w:szCs w:val="26"/>
        </w:rPr>
      </w:pPr>
      <w:r w:rsidRPr="00993405">
        <w:rPr>
          <w:rFonts w:ascii="Arial Narrow" w:hAnsi="Arial Narrow"/>
          <w:b/>
          <w:bCs/>
          <w:spacing w:val="-4"/>
          <w:sz w:val="26"/>
          <w:szCs w:val="26"/>
        </w:rPr>
        <w:t>5.5.</w:t>
      </w:r>
      <w:r w:rsidRPr="00993405">
        <w:rPr>
          <w:rFonts w:ascii="Arial Narrow" w:hAnsi="Arial Narrow"/>
          <w:bCs/>
          <w:spacing w:val="-4"/>
          <w:sz w:val="26"/>
          <w:szCs w:val="26"/>
        </w:rPr>
        <w:t xml:space="preserve"> Contra esa providencia aquel profesional del derecho </w:t>
      </w:r>
      <w:r w:rsidR="00E67631" w:rsidRPr="00993405">
        <w:rPr>
          <w:rFonts w:ascii="Arial Narrow" w:hAnsi="Arial Narrow"/>
          <w:bCs/>
          <w:spacing w:val="-4"/>
          <w:sz w:val="26"/>
          <w:szCs w:val="26"/>
        </w:rPr>
        <w:t xml:space="preserve">formuló recurso de reposición, en subsidio apelación. Alegó: (i) el despacho sostiene que se trata de un proceso divisorio en el cual la pretensión consiste en que se decrete la división por venta, lo que es contrario a la realidad porque en la demanda se pidió la división material de la cosa común, o en su defecto la venta de ella, máxime que de acuerdo con el ordenamiento legal vigente la venta del bien común solo procede cuando no sea posible la división material del bien; (ii) al </w:t>
      </w:r>
      <w:r w:rsidR="00887677" w:rsidRPr="00993405">
        <w:rPr>
          <w:rFonts w:ascii="Arial Narrow" w:hAnsi="Arial Narrow"/>
          <w:bCs/>
          <w:spacing w:val="-4"/>
          <w:sz w:val="26"/>
          <w:szCs w:val="26"/>
        </w:rPr>
        <w:t xml:space="preserve">ordenarse un nuevo avaluó se desechó injustificadamente </w:t>
      </w:r>
      <w:r w:rsidR="00E67631" w:rsidRPr="00993405">
        <w:rPr>
          <w:rFonts w:ascii="Arial Narrow" w:hAnsi="Arial Narrow"/>
          <w:bCs/>
          <w:spacing w:val="-4"/>
          <w:sz w:val="26"/>
          <w:szCs w:val="26"/>
        </w:rPr>
        <w:t xml:space="preserve">el dictamen pericial </w:t>
      </w:r>
      <w:r w:rsidR="00887677" w:rsidRPr="00993405">
        <w:rPr>
          <w:rFonts w:ascii="Arial Narrow" w:hAnsi="Arial Narrow"/>
          <w:bCs/>
          <w:spacing w:val="-4"/>
          <w:sz w:val="26"/>
          <w:szCs w:val="26"/>
        </w:rPr>
        <w:t xml:space="preserve">rendido por el perito </w:t>
      </w:r>
      <w:r w:rsidR="00887677" w:rsidRPr="00993405">
        <w:rPr>
          <w:rFonts w:ascii="Arial Narrow" w:hAnsi="Arial Narrow"/>
          <w:spacing w:val="-4"/>
          <w:sz w:val="26"/>
          <w:szCs w:val="26"/>
          <w:lang w:val="es-CO"/>
        </w:rPr>
        <w:t xml:space="preserve">Mario Salcedo Ospina y de todas formas se debe </w:t>
      </w:r>
      <w:r w:rsidR="00727F50" w:rsidRPr="00993405">
        <w:rPr>
          <w:rFonts w:ascii="Arial Narrow" w:hAnsi="Arial Narrow"/>
          <w:spacing w:val="-4"/>
          <w:sz w:val="26"/>
          <w:szCs w:val="26"/>
          <w:lang w:val="es-CO"/>
        </w:rPr>
        <w:t xml:space="preserve">preferir a instituciones especializadas, característica que no reúne </w:t>
      </w:r>
      <w:r w:rsidR="00E67631" w:rsidRPr="00993405">
        <w:rPr>
          <w:rFonts w:ascii="Arial Narrow" w:hAnsi="Arial Narrow"/>
          <w:bCs/>
          <w:spacing w:val="-4"/>
          <w:sz w:val="26"/>
          <w:szCs w:val="26"/>
        </w:rPr>
        <w:t xml:space="preserve">Sandra Marcela </w:t>
      </w:r>
      <w:r w:rsidR="00727F50" w:rsidRPr="00993405">
        <w:rPr>
          <w:rFonts w:ascii="Arial Narrow" w:hAnsi="Arial Narrow"/>
          <w:bCs/>
          <w:spacing w:val="-4"/>
          <w:sz w:val="26"/>
          <w:szCs w:val="26"/>
        </w:rPr>
        <w:t>González; (</w:t>
      </w:r>
      <w:proofErr w:type="spellStart"/>
      <w:r w:rsidR="00727F50" w:rsidRPr="00993405">
        <w:rPr>
          <w:rFonts w:ascii="Arial Narrow" w:hAnsi="Arial Narrow"/>
          <w:bCs/>
          <w:spacing w:val="-4"/>
          <w:sz w:val="26"/>
          <w:szCs w:val="26"/>
        </w:rPr>
        <w:t>iii</w:t>
      </w:r>
      <w:proofErr w:type="spellEnd"/>
      <w:r w:rsidR="00727F50" w:rsidRPr="00993405">
        <w:rPr>
          <w:rFonts w:ascii="Arial Narrow" w:hAnsi="Arial Narrow"/>
          <w:bCs/>
          <w:spacing w:val="-4"/>
          <w:sz w:val="26"/>
          <w:szCs w:val="26"/>
        </w:rPr>
        <w:t>) cuestiona por qué no se dio trámite a aquel dictamen</w:t>
      </w:r>
      <w:r w:rsidR="00E66426" w:rsidRPr="00993405">
        <w:rPr>
          <w:rFonts w:ascii="Arial Narrow" w:hAnsi="Arial Narrow"/>
          <w:bCs/>
          <w:spacing w:val="-4"/>
          <w:sz w:val="26"/>
          <w:szCs w:val="26"/>
        </w:rPr>
        <w:t>,</w:t>
      </w:r>
      <w:r w:rsidR="00727F50" w:rsidRPr="00993405">
        <w:rPr>
          <w:rFonts w:ascii="Arial Narrow" w:hAnsi="Arial Narrow"/>
          <w:bCs/>
          <w:spacing w:val="-4"/>
          <w:sz w:val="26"/>
          <w:szCs w:val="26"/>
        </w:rPr>
        <w:t xml:space="preserve"> indicativo de que los bienes sometidos a</w:t>
      </w:r>
      <w:r w:rsidR="00E67631" w:rsidRPr="00993405">
        <w:rPr>
          <w:rFonts w:ascii="Arial Narrow" w:hAnsi="Arial Narrow"/>
          <w:bCs/>
          <w:spacing w:val="-4"/>
          <w:sz w:val="26"/>
          <w:szCs w:val="26"/>
        </w:rPr>
        <w:t xml:space="preserve"> régi</w:t>
      </w:r>
      <w:r w:rsidR="00727F50" w:rsidRPr="00993405">
        <w:rPr>
          <w:rFonts w:ascii="Arial Narrow" w:hAnsi="Arial Narrow"/>
          <w:bCs/>
          <w:spacing w:val="-4"/>
          <w:sz w:val="26"/>
          <w:szCs w:val="26"/>
        </w:rPr>
        <w:t>men de propiedad horizontal son</w:t>
      </w:r>
      <w:r w:rsidR="00E67631" w:rsidRPr="00993405">
        <w:rPr>
          <w:rFonts w:ascii="Arial Narrow" w:hAnsi="Arial Narrow"/>
          <w:bCs/>
          <w:spacing w:val="-4"/>
          <w:sz w:val="26"/>
          <w:szCs w:val="26"/>
        </w:rPr>
        <w:t xml:space="preserve"> susceptibles de división material</w:t>
      </w:r>
      <w:r w:rsidR="00E66426" w:rsidRPr="00993405">
        <w:rPr>
          <w:rFonts w:ascii="Arial Narrow" w:hAnsi="Arial Narrow"/>
          <w:bCs/>
          <w:spacing w:val="-4"/>
          <w:sz w:val="26"/>
          <w:szCs w:val="26"/>
        </w:rPr>
        <w:t>. Además cuál fue la razón para que e</w:t>
      </w:r>
      <w:r w:rsidR="00727F50" w:rsidRPr="00993405">
        <w:rPr>
          <w:rFonts w:ascii="Arial Narrow" w:hAnsi="Arial Narrow"/>
          <w:bCs/>
          <w:spacing w:val="-4"/>
          <w:sz w:val="26"/>
          <w:szCs w:val="26"/>
        </w:rPr>
        <w:t>l despacho judicial</w:t>
      </w:r>
      <w:r w:rsidR="00E66426" w:rsidRPr="00993405">
        <w:rPr>
          <w:rFonts w:ascii="Arial Narrow" w:hAnsi="Arial Narrow"/>
          <w:bCs/>
          <w:spacing w:val="-4"/>
          <w:sz w:val="26"/>
          <w:szCs w:val="26"/>
        </w:rPr>
        <w:t xml:space="preserve"> concluyera</w:t>
      </w:r>
      <w:r w:rsidR="00727F50" w:rsidRPr="00993405">
        <w:rPr>
          <w:rFonts w:ascii="Arial Narrow" w:hAnsi="Arial Narrow"/>
          <w:bCs/>
          <w:spacing w:val="-4"/>
          <w:sz w:val="26"/>
          <w:szCs w:val="26"/>
        </w:rPr>
        <w:t xml:space="preserve"> que </w:t>
      </w:r>
      <w:r w:rsidR="00E67631" w:rsidRPr="00993405">
        <w:rPr>
          <w:rFonts w:ascii="Arial Narrow" w:hAnsi="Arial Narrow"/>
          <w:bCs/>
          <w:spacing w:val="-4"/>
          <w:sz w:val="26"/>
          <w:szCs w:val="26"/>
        </w:rPr>
        <w:t>la única división material posible era la venta de los inmue</w:t>
      </w:r>
      <w:r w:rsidR="00727F50" w:rsidRPr="00993405">
        <w:rPr>
          <w:rFonts w:ascii="Arial Narrow" w:hAnsi="Arial Narrow"/>
          <w:bCs/>
          <w:spacing w:val="-4"/>
          <w:sz w:val="26"/>
          <w:szCs w:val="26"/>
        </w:rPr>
        <w:t>bles; (</w:t>
      </w:r>
      <w:proofErr w:type="spellStart"/>
      <w:r w:rsidR="00727F50" w:rsidRPr="00993405">
        <w:rPr>
          <w:rFonts w:ascii="Arial Narrow" w:hAnsi="Arial Narrow"/>
          <w:bCs/>
          <w:spacing w:val="-4"/>
          <w:sz w:val="26"/>
          <w:szCs w:val="26"/>
        </w:rPr>
        <w:t>iv</w:t>
      </w:r>
      <w:proofErr w:type="spellEnd"/>
      <w:r w:rsidR="00727F50" w:rsidRPr="00993405">
        <w:rPr>
          <w:rFonts w:ascii="Arial Narrow" w:hAnsi="Arial Narrow"/>
          <w:bCs/>
          <w:spacing w:val="-4"/>
          <w:sz w:val="26"/>
          <w:szCs w:val="26"/>
        </w:rPr>
        <w:t xml:space="preserve">) </w:t>
      </w:r>
      <w:r w:rsidR="000F4CD6" w:rsidRPr="00993405">
        <w:rPr>
          <w:rFonts w:ascii="Arial Narrow" w:hAnsi="Arial Narrow"/>
          <w:bCs/>
          <w:spacing w:val="-4"/>
          <w:sz w:val="26"/>
          <w:szCs w:val="26"/>
        </w:rPr>
        <w:t xml:space="preserve">resulta contrario al </w:t>
      </w:r>
      <w:r w:rsidR="00E67631" w:rsidRPr="00993405">
        <w:rPr>
          <w:rFonts w:ascii="Arial Narrow" w:hAnsi="Arial Narrow"/>
          <w:bCs/>
          <w:spacing w:val="-4"/>
          <w:sz w:val="26"/>
          <w:szCs w:val="26"/>
        </w:rPr>
        <w:t>artículo 231 del C.G.P.</w:t>
      </w:r>
      <w:r w:rsidR="000F4CD6" w:rsidRPr="00993405">
        <w:rPr>
          <w:rFonts w:ascii="Arial Narrow" w:hAnsi="Arial Narrow"/>
          <w:bCs/>
          <w:spacing w:val="-4"/>
          <w:sz w:val="26"/>
          <w:szCs w:val="26"/>
        </w:rPr>
        <w:t xml:space="preserve"> que se niegue la contradicción del avaluó presentado por Sandra Marcela González. “</w:t>
      </w:r>
      <w:r w:rsidR="00E67631" w:rsidRPr="00993405">
        <w:rPr>
          <w:rFonts w:ascii="Arial Narrow" w:hAnsi="Arial Narrow"/>
          <w:bCs/>
          <w:spacing w:val="-4"/>
          <w:sz w:val="26"/>
          <w:szCs w:val="26"/>
        </w:rPr>
        <w:t>Es indispensable aclarar que el artículo 444 del C.G.P. forma parte del PROCESO EJECUTIVO, y no del proceso DIVISORIO</w:t>
      </w:r>
      <w:r w:rsidR="000F4CD6" w:rsidRPr="00993405">
        <w:rPr>
          <w:rFonts w:ascii="Arial Narrow" w:hAnsi="Arial Narrow"/>
          <w:bCs/>
          <w:spacing w:val="-4"/>
          <w:sz w:val="26"/>
          <w:szCs w:val="26"/>
        </w:rPr>
        <w:t xml:space="preserve">”; (v) </w:t>
      </w:r>
      <w:r w:rsidR="00C23478" w:rsidRPr="00993405">
        <w:rPr>
          <w:rFonts w:ascii="Arial Narrow" w:hAnsi="Arial Narrow"/>
          <w:bCs/>
          <w:spacing w:val="-4"/>
          <w:sz w:val="26"/>
          <w:szCs w:val="26"/>
        </w:rPr>
        <w:t>“El juez considera que si la Inspectora 18 Municipal de Policía de Pereira no necesita aclarar la descripción del inmueble en el cual practicó la diligencia de secuestro, es indudable que dicha diligencia no necesitaría aclaración en el evento de que prosperaren las causales de NULIDAD PROCESAL que a continuación presento:</w:t>
      </w:r>
      <w:r w:rsidR="00C23478" w:rsidRPr="00993405">
        <w:rPr>
          <w:rFonts w:ascii="Arial Narrow" w:hAnsi="Arial Narrow"/>
          <w:spacing w:val="-4"/>
          <w:sz w:val="26"/>
          <w:szCs w:val="26"/>
        </w:rPr>
        <w:t xml:space="preserve"> </w:t>
      </w:r>
      <w:r w:rsidR="00C23478" w:rsidRPr="00993405">
        <w:rPr>
          <w:rFonts w:ascii="Arial Narrow" w:hAnsi="Arial Narrow"/>
          <w:bCs/>
          <w:spacing w:val="-4"/>
          <w:sz w:val="26"/>
          <w:szCs w:val="26"/>
        </w:rPr>
        <w:t xml:space="preserve">a)- El auto 00161 notificado el 30 de abril de 2021 es nulo porque omite que se tenga en cuenta para los fines legales la práctica de una prueba que de acuerdo con la ley es obligatoria, teniendo en cuenta que al dictamen pericial presentado por el auxiliar de la justicia Mario Salcedo Ospina no se le dio el trámite legal que corresponde. </w:t>
      </w:r>
    </w:p>
    <w:p w14:paraId="125F4935" w14:textId="77777777" w:rsidR="004D2B0E" w:rsidRPr="00993405" w:rsidRDefault="004D2B0E" w:rsidP="003E3E8E">
      <w:pPr>
        <w:pStyle w:val="Sinespaciado"/>
        <w:spacing w:line="276" w:lineRule="auto"/>
        <w:jc w:val="both"/>
        <w:rPr>
          <w:rFonts w:ascii="Arial Narrow" w:hAnsi="Arial Narrow"/>
          <w:bCs/>
          <w:spacing w:val="-4"/>
          <w:sz w:val="26"/>
          <w:szCs w:val="26"/>
        </w:rPr>
      </w:pPr>
    </w:p>
    <w:p w14:paraId="6C882A1A" w14:textId="77777777" w:rsidR="00E67631" w:rsidRPr="00993405" w:rsidRDefault="00E67631" w:rsidP="003E3E8E">
      <w:pPr>
        <w:pStyle w:val="Sinespaciado"/>
        <w:spacing w:line="276" w:lineRule="auto"/>
        <w:jc w:val="both"/>
        <w:rPr>
          <w:rFonts w:ascii="Arial Narrow" w:hAnsi="Arial Narrow"/>
          <w:bCs/>
          <w:spacing w:val="-4"/>
          <w:sz w:val="26"/>
          <w:szCs w:val="26"/>
        </w:rPr>
      </w:pPr>
      <w:r w:rsidRPr="00993405">
        <w:rPr>
          <w:rFonts w:ascii="Arial Narrow" w:hAnsi="Arial Narrow"/>
          <w:bCs/>
          <w:spacing w:val="-4"/>
          <w:sz w:val="26"/>
          <w:szCs w:val="26"/>
        </w:rPr>
        <w:t>También hay VIOLACION</w:t>
      </w:r>
      <w:r w:rsidR="00C23478" w:rsidRPr="00993405">
        <w:rPr>
          <w:rFonts w:ascii="Arial Narrow" w:hAnsi="Arial Narrow"/>
          <w:bCs/>
          <w:spacing w:val="-4"/>
          <w:sz w:val="26"/>
          <w:szCs w:val="26"/>
        </w:rPr>
        <w:t xml:space="preserve"> (sic)</w:t>
      </w:r>
      <w:r w:rsidRPr="00993405">
        <w:rPr>
          <w:rFonts w:ascii="Arial Narrow" w:hAnsi="Arial Narrow"/>
          <w:bCs/>
          <w:spacing w:val="-4"/>
          <w:sz w:val="26"/>
          <w:szCs w:val="26"/>
        </w:rPr>
        <w:t xml:space="preserve"> AL DEBIDO PROCESO</w:t>
      </w:r>
      <w:r w:rsidR="004D2B0E" w:rsidRPr="00993405">
        <w:rPr>
          <w:rFonts w:ascii="Arial Narrow" w:hAnsi="Arial Narrow"/>
          <w:bCs/>
          <w:spacing w:val="-4"/>
          <w:sz w:val="26"/>
          <w:szCs w:val="26"/>
        </w:rPr>
        <w:t xml:space="preserve">, continuó, </w:t>
      </w:r>
      <w:r w:rsidRPr="00993405">
        <w:rPr>
          <w:rFonts w:ascii="Arial Narrow" w:hAnsi="Arial Narrow"/>
          <w:bCs/>
          <w:spacing w:val="-4"/>
          <w:sz w:val="26"/>
          <w:szCs w:val="26"/>
        </w:rPr>
        <w:t>cuando el juzgado niega que la notificación de la providencia objeto del recurso se haga al correo personal del suscrito. Sobre este particular manifiesto lo siguiente: El Parágrafo del artículo 295 del C.G.P. expresa que “</w:t>
      </w:r>
      <w:r w:rsidRPr="00993405">
        <w:rPr>
          <w:rFonts w:ascii="Arial Narrow" w:hAnsi="Arial Narrow"/>
          <w:bCs/>
          <w:spacing w:val="-4"/>
          <w:sz w:val="24"/>
          <w:szCs w:val="26"/>
        </w:rPr>
        <w:t>Cuando se habiliten sistemas de información de la gestión judicial, la notificación por estado solo podrá hacerse con posterioridad a la incorporación de la información en dicho sistema</w:t>
      </w:r>
      <w:r w:rsidRPr="00993405">
        <w:rPr>
          <w:rFonts w:ascii="Arial Narrow" w:hAnsi="Arial Narrow"/>
          <w:bCs/>
          <w:spacing w:val="-4"/>
          <w:sz w:val="26"/>
          <w:szCs w:val="26"/>
        </w:rPr>
        <w:t>”. (subrayado fuera de texto) Respecto del artículo 9 del Decreto Legislativo 806 de 2020, la Corte Constitucional en la sentencia C-420 –</w:t>
      </w:r>
      <w:r w:rsidR="00C23478" w:rsidRPr="00993405">
        <w:rPr>
          <w:rFonts w:ascii="Arial Narrow" w:hAnsi="Arial Narrow"/>
          <w:bCs/>
          <w:spacing w:val="-4"/>
          <w:sz w:val="26"/>
          <w:szCs w:val="26"/>
        </w:rPr>
        <w:t xml:space="preserve"> 2020 determinó lo siguiente: “</w:t>
      </w:r>
      <w:r w:rsidRPr="00993405">
        <w:rPr>
          <w:rFonts w:ascii="Arial Narrow" w:hAnsi="Arial Narrow"/>
          <w:bCs/>
          <w:spacing w:val="-4"/>
          <w:sz w:val="24"/>
          <w:szCs w:val="26"/>
        </w:rPr>
        <w:t xml:space="preserve">Declarar exequible de manera condicionada el parágrafo del artículo 9 del Decreto Legislativo 806 de 2020 en el entendido de que el término allí dispuesto empezará a contarse cuando el iniciador </w:t>
      </w:r>
      <w:proofErr w:type="spellStart"/>
      <w:r w:rsidRPr="00993405">
        <w:rPr>
          <w:rFonts w:ascii="Arial Narrow" w:hAnsi="Arial Narrow"/>
          <w:bCs/>
          <w:spacing w:val="-4"/>
          <w:sz w:val="24"/>
          <w:szCs w:val="26"/>
        </w:rPr>
        <w:t>recepcione</w:t>
      </w:r>
      <w:proofErr w:type="spellEnd"/>
      <w:r w:rsidRPr="00993405">
        <w:rPr>
          <w:rFonts w:ascii="Arial Narrow" w:hAnsi="Arial Narrow"/>
          <w:bCs/>
          <w:spacing w:val="-4"/>
          <w:sz w:val="24"/>
          <w:szCs w:val="26"/>
        </w:rPr>
        <w:t xml:space="preserve"> acuse de recibo o se pueda por otro medio constatar el acceso del destinatario al mensaje</w:t>
      </w:r>
      <w:r w:rsidR="00C23478" w:rsidRPr="00993405">
        <w:rPr>
          <w:rFonts w:ascii="Arial Narrow" w:hAnsi="Arial Narrow"/>
          <w:bCs/>
          <w:spacing w:val="-4"/>
          <w:sz w:val="24"/>
          <w:szCs w:val="26"/>
        </w:rPr>
        <w:t xml:space="preserve">… </w:t>
      </w:r>
      <w:r w:rsidRPr="00993405">
        <w:rPr>
          <w:rFonts w:ascii="Arial Narrow" w:hAnsi="Arial Narrow"/>
          <w:bCs/>
          <w:spacing w:val="-4"/>
          <w:sz w:val="24"/>
          <w:szCs w:val="26"/>
        </w:rPr>
        <w:t>Por consiguiente</w:t>
      </w:r>
      <w:r w:rsidR="004D2B0E" w:rsidRPr="00993405">
        <w:rPr>
          <w:rFonts w:ascii="Arial Narrow" w:hAnsi="Arial Narrow"/>
          <w:bCs/>
          <w:spacing w:val="-4"/>
          <w:sz w:val="24"/>
          <w:szCs w:val="26"/>
        </w:rPr>
        <w:t>,</w:t>
      </w:r>
      <w:r w:rsidRPr="00993405">
        <w:rPr>
          <w:rFonts w:ascii="Arial Narrow" w:hAnsi="Arial Narrow"/>
          <w:bCs/>
          <w:spacing w:val="-4"/>
          <w:sz w:val="24"/>
          <w:szCs w:val="26"/>
        </w:rPr>
        <w:t xml:space="preserve"> para el caso está suspendido el artículo 295 del C.G.P., y s</w:t>
      </w:r>
      <w:r w:rsidR="00244332" w:rsidRPr="00993405">
        <w:rPr>
          <w:rFonts w:ascii="Arial Narrow" w:hAnsi="Arial Narrow"/>
          <w:bCs/>
          <w:spacing w:val="-4"/>
          <w:sz w:val="24"/>
          <w:szCs w:val="26"/>
        </w:rPr>
        <w:t>e</w:t>
      </w:r>
      <w:r w:rsidRPr="00993405">
        <w:rPr>
          <w:rFonts w:ascii="Arial Narrow" w:hAnsi="Arial Narrow"/>
          <w:bCs/>
          <w:spacing w:val="-4"/>
          <w:sz w:val="24"/>
          <w:szCs w:val="26"/>
        </w:rPr>
        <w:t xml:space="preserve"> encuentra condicionado el parágrafo del artículo 9 a que se cumplan las exigencias contenidas en la sentencia de la Corte Constitucional C-420- 2020</w:t>
      </w:r>
      <w:r w:rsidR="00C23478" w:rsidRPr="00993405">
        <w:rPr>
          <w:rFonts w:ascii="Arial Narrow" w:hAnsi="Arial Narrow"/>
          <w:bCs/>
          <w:spacing w:val="-4"/>
          <w:sz w:val="26"/>
          <w:szCs w:val="26"/>
        </w:rPr>
        <w:t>”</w:t>
      </w:r>
      <w:r w:rsidR="00DB7B17" w:rsidRPr="00993405">
        <w:rPr>
          <w:rStyle w:val="Refdenotaalpie"/>
          <w:rFonts w:ascii="Arial Narrow" w:hAnsi="Arial Narrow"/>
          <w:bCs/>
          <w:spacing w:val="-4"/>
          <w:sz w:val="26"/>
          <w:szCs w:val="26"/>
        </w:rPr>
        <w:footnoteReference w:id="16"/>
      </w:r>
      <w:r w:rsidRPr="00993405">
        <w:rPr>
          <w:rFonts w:ascii="Arial Narrow" w:hAnsi="Arial Narrow"/>
          <w:bCs/>
          <w:spacing w:val="-4"/>
          <w:sz w:val="26"/>
          <w:szCs w:val="26"/>
        </w:rPr>
        <w:t>.</w:t>
      </w:r>
    </w:p>
    <w:p w14:paraId="3EC41BF6" w14:textId="77777777" w:rsidR="00D567BF" w:rsidRPr="00993405" w:rsidRDefault="00D567BF" w:rsidP="003E3E8E">
      <w:pPr>
        <w:pStyle w:val="Sinespaciado"/>
        <w:spacing w:line="276" w:lineRule="auto"/>
        <w:jc w:val="both"/>
        <w:rPr>
          <w:rFonts w:ascii="Arial Narrow" w:hAnsi="Arial Narrow"/>
          <w:bCs/>
          <w:spacing w:val="-4"/>
          <w:sz w:val="26"/>
          <w:szCs w:val="26"/>
        </w:rPr>
      </w:pPr>
    </w:p>
    <w:p w14:paraId="0471713B" w14:textId="77777777" w:rsidR="00DB7B17" w:rsidRPr="00993405" w:rsidRDefault="00DB7B17" w:rsidP="003E3E8E">
      <w:pPr>
        <w:pStyle w:val="Default"/>
        <w:spacing w:line="276" w:lineRule="auto"/>
        <w:jc w:val="both"/>
        <w:rPr>
          <w:rFonts w:ascii="Arial Narrow" w:hAnsi="Arial Narrow" w:cs="Bookman Old Style"/>
          <w:spacing w:val="-4"/>
          <w:sz w:val="26"/>
          <w:szCs w:val="26"/>
        </w:rPr>
      </w:pPr>
      <w:r w:rsidRPr="00993405">
        <w:rPr>
          <w:rFonts w:ascii="Arial Narrow" w:hAnsi="Arial Narrow"/>
          <w:b/>
          <w:bCs/>
          <w:spacing w:val="-4"/>
          <w:sz w:val="26"/>
          <w:szCs w:val="26"/>
        </w:rPr>
        <w:t>5.6.</w:t>
      </w:r>
      <w:r w:rsidRPr="00993405">
        <w:rPr>
          <w:rFonts w:ascii="Arial Narrow" w:hAnsi="Arial Narrow"/>
          <w:bCs/>
          <w:spacing w:val="-4"/>
          <w:sz w:val="26"/>
          <w:szCs w:val="26"/>
        </w:rPr>
        <w:t xml:space="preserve"> Mediante auto del 01 de julio último, el Juzgado Segundo Civil del Circuito resolvió no reponer la providencia recurrida en consideración a: (i) </w:t>
      </w:r>
      <w:r w:rsidRPr="00993405">
        <w:rPr>
          <w:rFonts w:ascii="Arial Narrow" w:hAnsi="Arial Narrow" w:cs="Bookman Old Style"/>
          <w:spacing w:val="-4"/>
          <w:sz w:val="26"/>
          <w:szCs w:val="26"/>
        </w:rPr>
        <w:t>en la audiencia pública celebrada el 24 de agosto de 2020 se señaló que la división se presenta de manera m</w:t>
      </w:r>
      <w:r w:rsidR="00E66426" w:rsidRPr="00993405">
        <w:rPr>
          <w:rFonts w:ascii="Arial Narrow" w:hAnsi="Arial Narrow" w:cs="Bookman Old Style"/>
          <w:spacing w:val="-4"/>
          <w:sz w:val="26"/>
          <w:szCs w:val="26"/>
        </w:rPr>
        <w:t>aterial cuando los comuneros se</w:t>
      </w:r>
      <w:r w:rsidRPr="00993405">
        <w:rPr>
          <w:rFonts w:ascii="Arial Narrow" w:hAnsi="Arial Narrow" w:cs="Bookman Old Style"/>
          <w:spacing w:val="-4"/>
          <w:sz w:val="26"/>
          <w:szCs w:val="26"/>
        </w:rPr>
        <w:t xml:space="preserve"> proponen quedar con parte del bien en proporción</w:t>
      </w:r>
      <w:r w:rsidR="00E66426" w:rsidRPr="00993405">
        <w:rPr>
          <w:rFonts w:ascii="Arial Narrow" w:hAnsi="Arial Narrow" w:cs="Bookman Old Style"/>
          <w:spacing w:val="-4"/>
          <w:sz w:val="26"/>
          <w:szCs w:val="26"/>
        </w:rPr>
        <w:t>,</w:t>
      </w:r>
      <w:r w:rsidRPr="00993405">
        <w:rPr>
          <w:rFonts w:ascii="Arial Narrow" w:hAnsi="Arial Narrow" w:cs="Bookman Old Style"/>
          <w:spacing w:val="-4"/>
          <w:sz w:val="26"/>
          <w:szCs w:val="26"/>
        </w:rPr>
        <w:t xml:space="preserve"> o por venta</w:t>
      </w:r>
      <w:r w:rsidRPr="00993405">
        <w:rPr>
          <w:rFonts w:ascii="Arial Narrow" w:hAnsi="Arial Narrow" w:cs="Bookman Old Style"/>
          <w:i/>
          <w:iCs/>
          <w:spacing w:val="-4"/>
          <w:sz w:val="26"/>
          <w:szCs w:val="26"/>
        </w:rPr>
        <w:t xml:space="preserve"> </w:t>
      </w:r>
      <w:r w:rsidRPr="00993405">
        <w:rPr>
          <w:rFonts w:ascii="Arial Narrow" w:hAnsi="Arial Narrow" w:cs="Bookman Old Style"/>
          <w:spacing w:val="-4"/>
          <w:sz w:val="26"/>
          <w:szCs w:val="26"/>
        </w:rPr>
        <w:t>cuando se pretende la venta de la cosa común y se distribuya su producto entre los comuneros. En este caso se procedió a lo último</w:t>
      </w:r>
      <w:r w:rsidR="00192FEB" w:rsidRPr="00993405">
        <w:rPr>
          <w:rFonts w:ascii="Arial Narrow" w:hAnsi="Arial Narrow" w:cs="Bookman Old Style"/>
          <w:spacing w:val="-4"/>
          <w:sz w:val="26"/>
          <w:szCs w:val="26"/>
        </w:rPr>
        <w:t xml:space="preserve"> con la aclaración de que no</w:t>
      </w:r>
      <w:r w:rsidRPr="00993405">
        <w:rPr>
          <w:rFonts w:ascii="Arial Narrow" w:hAnsi="Arial Narrow" w:cs="Bookman Old Style"/>
          <w:spacing w:val="-4"/>
          <w:sz w:val="26"/>
          <w:szCs w:val="26"/>
        </w:rPr>
        <w:t xml:space="preserve"> decretaba la </w:t>
      </w:r>
      <w:r w:rsidR="00192FEB" w:rsidRPr="00993405">
        <w:rPr>
          <w:rFonts w:ascii="Arial Narrow" w:hAnsi="Arial Narrow" w:cs="Bookman Old Style"/>
          <w:spacing w:val="-4"/>
          <w:sz w:val="26"/>
          <w:szCs w:val="26"/>
        </w:rPr>
        <w:t>“</w:t>
      </w:r>
      <w:r w:rsidRPr="00993405">
        <w:rPr>
          <w:rFonts w:ascii="Arial Narrow" w:hAnsi="Arial Narrow" w:cs="Bookman Old Style"/>
          <w:spacing w:val="-4"/>
          <w:szCs w:val="26"/>
        </w:rPr>
        <w:t>división por venta, sino la división como genero</w:t>
      </w:r>
      <w:r w:rsidR="00192FEB" w:rsidRPr="00993405">
        <w:rPr>
          <w:rFonts w:ascii="Arial Narrow" w:hAnsi="Arial Narrow" w:cs="Bookman Old Style"/>
          <w:spacing w:val="-4"/>
          <w:szCs w:val="26"/>
        </w:rPr>
        <w:t xml:space="preserve"> (sic)</w:t>
      </w:r>
      <w:r w:rsidRPr="00993405">
        <w:rPr>
          <w:rFonts w:ascii="Arial Narrow" w:hAnsi="Arial Narrow" w:cs="Bookman Old Style"/>
          <w:spacing w:val="-4"/>
          <w:szCs w:val="26"/>
        </w:rPr>
        <w:t xml:space="preserve"> bajo su especie de venta de la cosa común</w:t>
      </w:r>
      <w:r w:rsidR="00192FEB" w:rsidRPr="00993405">
        <w:rPr>
          <w:rFonts w:ascii="Arial Narrow" w:hAnsi="Arial Narrow" w:cs="Bookman Old Style"/>
          <w:spacing w:val="-4"/>
          <w:sz w:val="26"/>
          <w:szCs w:val="26"/>
        </w:rPr>
        <w:t>”, cuestión aceptada por las partes dentro de esa audiencia; (ii) Frente a la experticia realizada por el perito Mario Salcedo Ospina se señaló que esta data de hace más de tres años</w:t>
      </w:r>
      <w:r w:rsidR="00A25102" w:rsidRPr="00993405">
        <w:rPr>
          <w:rFonts w:ascii="Arial Narrow" w:hAnsi="Arial Narrow" w:cs="Bookman Old Style"/>
          <w:spacing w:val="-4"/>
          <w:sz w:val="26"/>
          <w:szCs w:val="26"/>
        </w:rPr>
        <w:t xml:space="preserve"> y fue debidamente valorada en su momento</w:t>
      </w:r>
      <w:r w:rsidR="00192FEB" w:rsidRPr="00993405">
        <w:rPr>
          <w:rFonts w:ascii="Arial Narrow" w:hAnsi="Arial Narrow" w:cs="Bookman Old Style"/>
          <w:spacing w:val="-4"/>
          <w:sz w:val="26"/>
          <w:szCs w:val="26"/>
        </w:rPr>
        <w:t>, es decir que es un avalúo desactualizado y por esa misma razón se decretó uno nuevo mediante providencia en firme; (</w:t>
      </w:r>
      <w:proofErr w:type="spellStart"/>
      <w:r w:rsidR="00192FEB" w:rsidRPr="00993405">
        <w:rPr>
          <w:rFonts w:ascii="Arial Narrow" w:hAnsi="Arial Narrow" w:cs="Bookman Old Style"/>
          <w:spacing w:val="-4"/>
          <w:sz w:val="26"/>
          <w:szCs w:val="26"/>
        </w:rPr>
        <w:t>iii</w:t>
      </w:r>
      <w:proofErr w:type="spellEnd"/>
      <w:r w:rsidR="00192FEB" w:rsidRPr="00993405">
        <w:rPr>
          <w:rFonts w:ascii="Arial Narrow" w:hAnsi="Arial Narrow" w:cs="Bookman Old Style"/>
          <w:spacing w:val="-4"/>
          <w:sz w:val="26"/>
          <w:szCs w:val="26"/>
        </w:rPr>
        <w:t>) r</w:t>
      </w:r>
      <w:r w:rsidRPr="00993405">
        <w:rPr>
          <w:rFonts w:ascii="Arial Narrow" w:hAnsi="Arial Narrow" w:cs="Bookman Old Style"/>
          <w:spacing w:val="-4"/>
          <w:sz w:val="26"/>
          <w:szCs w:val="26"/>
        </w:rPr>
        <w:t xml:space="preserve">especto de la citación de la </w:t>
      </w:r>
      <w:proofErr w:type="spellStart"/>
      <w:r w:rsidRPr="00993405">
        <w:rPr>
          <w:rFonts w:ascii="Arial Narrow" w:hAnsi="Arial Narrow" w:cs="Bookman Old Style"/>
          <w:spacing w:val="-4"/>
          <w:sz w:val="26"/>
          <w:szCs w:val="26"/>
        </w:rPr>
        <w:t>avaluadora</w:t>
      </w:r>
      <w:proofErr w:type="spellEnd"/>
      <w:r w:rsidRPr="00993405">
        <w:rPr>
          <w:rFonts w:ascii="Arial Narrow" w:hAnsi="Arial Narrow" w:cs="Bookman Old Style"/>
          <w:spacing w:val="-4"/>
          <w:sz w:val="26"/>
          <w:szCs w:val="26"/>
        </w:rPr>
        <w:t>,</w:t>
      </w:r>
      <w:r w:rsidR="00E66426" w:rsidRPr="00993405">
        <w:rPr>
          <w:rFonts w:ascii="Arial Narrow" w:hAnsi="Arial Narrow" w:cs="Bookman Old Style"/>
          <w:spacing w:val="-4"/>
          <w:sz w:val="26"/>
          <w:szCs w:val="26"/>
        </w:rPr>
        <w:t xml:space="preserve"> dijo que </w:t>
      </w:r>
      <w:r w:rsidR="00192FEB" w:rsidRPr="00993405">
        <w:rPr>
          <w:rFonts w:ascii="Arial Narrow" w:hAnsi="Arial Narrow" w:cs="Bookman Old Style"/>
          <w:spacing w:val="-4"/>
          <w:sz w:val="26"/>
          <w:szCs w:val="26"/>
        </w:rPr>
        <w:t xml:space="preserve">ese avalúo no es como tal </w:t>
      </w:r>
      <w:r w:rsidRPr="00993405">
        <w:rPr>
          <w:rFonts w:ascii="Arial Narrow" w:hAnsi="Arial Narrow" w:cs="Bookman Old Style"/>
          <w:spacing w:val="-4"/>
          <w:sz w:val="26"/>
          <w:szCs w:val="26"/>
        </w:rPr>
        <w:t>una prueba pericial que</w:t>
      </w:r>
      <w:r w:rsidR="00E66426" w:rsidRPr="00993405">
        <w:rPr>
          <w:rFonts w:ascii="Arial Narrow" w:hAnsi="Arial Narrow" w:cs="Bookman Old Style"/>
          <w:spacing w:val="-4"/>
          <w:sz w:val="26"/>
          <w:szCs w:val="26"/>
        </w:rPr>
        <w:t>, en consecuencia,</w:t>
      </w:r>
      <w:r w:rsidRPr="00993405">
        <w:rPr>
          <w:rFonts w:ascii="Arial Narrow" w:hAnsi="Arial Narrow" w:cs="Bookman Old Style"/>
          <w:spacing w:val="-4"/>
          <w:sz w:val="26"/>
          <w:szCs w:val="26"/>
        </w:rPr>
        <w:t xml:space="preserve"> deba someterse a lo </w:t>
      </w:r>
      <w:r w:rsidR="00192FEB" w:rsidRPr="00993405">
        <w:rPr>
          <w:rFonts w:ascii="Arial Narrow" w:hAnsi="Arial Narrow" w:cs="Bookman Old Style"/>
          <w:spacing w:val="-4"/>
          <w:sz w:val="26"/>
          <w:szCs w:val="26"/>
        </w:rPr>
        <w:t xml:space="preserve">dispuesto </w:t>
      </w:r>
      <w:r w:rsidRPr="00993405">
        <w:rPr>
          <w:rFonts w:ascii="Arial Narrow" w:hAnsi="Arial Narrow" w:cs="Bookman Old Style"/>
          <w:spacing w:val="-4"/>
          <w:sz w:val="26"/>
          <w:szCs w:val="26"/>
        </w:rPr>
        <w:t>en el artículo 228</w:t>
      </w:r>
      <w:r w:rsidR="00192FEB" w:rsidRPr="00993405">
        <w:rPr>
          <w:rFonts w:ascii="Arial Narrow" w:hAnsi="Arial Narrow" w:cs="Bookman Old Style"/>
          <w:spacing w:val="-4"/>
          <w:sz w:val="26"/>
          <w:szCs w:val="26"/>
        </w:rPr>
        <w:t xml:space="preserve"> del C.G.P.</w:t>
      </w:r>
      <w:r w:rsidRPr="00993405">
        <w:rPr>
          <w:rFonts w:ascii="Arial Narrow" w:hAnsi="Arial Narrow" w:cs="Bookman Old Style"/>
          <w:spacing w:val="-4"/>
          <w:sz w:val="26"/>
          <w:szCs w:val="26"/>
        </w:rPr>
        <w:t>, sino</w:t>
      </w:r>
      <w:r w:rsidR="00192FEB" w:rsidRPr="00993405">
        <w:rPr>
          <w:rFonts w:ascii="Arial Narrow" w:hAnsi="Arial Narrow" w:cs="Bookman Old Style"/>
          <w:spacing w:val="-4"/>
          <w:sz w:val="26"/>
          <w:szCs w:val="26"/>
        </w:rPr>
        <w:t xml:space="preserve"> a</w:t>
      </w:r>
      <w:r w:rsidRPr="00993405">
        <w:rPr>
          <w:rFonts w:ascii="Arial Narrow" w:hAnsi="Arial Narrow" w:cs="Bookman Old Style"/>
          <w:spacing w:val="-4"/>
          <w:sz w:val="26"/>
          <w:szCs w:val="26"/>
        </w:rPr>
        <w:t>l</w:t>
      </w:r>
      <w:r w:rsidR="00192FEB" w:rsidRPr="00993405">
        <w:rPr>
          <w:rFonts w:ascii="Arial Narrow" w:hAnsi="Arial Narrow" w:cs="Bookman Old Style"/>
          <w:spacing w:val="-4"/>
          <w:sz w:val="26"/>
          <w:szCs w:val="26"/>
        </w:rPr>
        <w:t xml:space="preserve"> artículo</w:t>
      </w:r>
      <w:r w:rsidRPr="00993405">
        <w:rPr>
          <w:rFonts w:ascii="Arial Narrow" w:hAnsi="Arial Narrow" w:cs="Bookman Old Style"/>
          <w:spacing w:val="-4"/>
          <w:sz w:val="26"/>
          <w:szCs w:val="26"/>
        </w:rPr>
        <w:t xml:space="preserve"> 444 </w:t>
      </w:r>
      <w:r w:rsidR="00192FEB" w:rsidRPr="00993405">
        <w:rPr>
          <w:rFonts w:ascii="Arial Narrow" w:hAnsi="Arial Narrow" w:cs="Bookman Old Style"/>
          <w:spacing w:val="-4"/>
          <w:sz w:val="26"/>
          <w:szCs w:val="26"/>
        </w:rPr>
        <w:t>ibídem</w:t>
      </w:r>
      <w:r w:rsidRPr="00993405">
        <w:rPr>
          <w:rFonts w:ascii="Arial Narrow" w:hAnsi="Arial Narrow" w:cs="Bookman Old Style"/>
          <w:spacing w:val="-4"/>
          <w:sz w:val="26"/>
          <w:szCs w:val="26"/>
        </w:rPr>
        <w:t xml:space="preserve">, </w:t>
      </w:r>
      <w:r w:rsidR="00192FEB" w:rsidRPr="00993405">
        <w:rPr>
          <w:rFonts w:ascii="Arial Narrow" w:hAnsi="Arial Narrow" w:cs="Bookman Old Style"/>
          <w:spacing w:val="-4"/>
          <w:sz w:val="26"/>
          <w:szCs w:val="26"/>
        </w:rPr>
        <w:t>“</w:t>
      </w:r>
      <w:r w:rsidRPr="00993405">
        <w:rPr>
          <w:rFonts w:ascii="Arial Narrow" w:hAnsi="Arial Narrow" w:cs="Bookman Old Style"/>
          <w:spacing w:val="-4"/>
          <w:szCs w:val="26"/>
        </w:rPr>
        <w:t>esto es para que los interesados presenten sus observaciones, y de ser el caso, un nuevo avalúo, actuaciones que no acontecieron</w:t>
      </w:r>
      <w:r w:rsidR="00192FEB" w:rsidRPr="00993405">
        <w:rPr>
          <w:rFonts w:ascii="Arial Narrow" w:hAnsi="Arial Narrow" w:cs="Bookman Old Style"/>
          <w:spacing w:val="-4"/>
          <w:sz w:val="26"/>
          <w:szCs w:val="26"/>
        </w:rPr>
        <w:t>”</w:t>
      </w:r>
      <w:r w:rsidR="00A25102" w:rsidRPr="00993405">
        <w:rPr>
          <w:rFonts w:ascii="Arial Narrow" w:hAnsi="Arial Narrow" w:cs="Bookman Old Style"/>
          <w:spacing w:val="-4"/>
          <w:sz w:val="26"/>
          <w:szCs w:val="26"/>
        </w:rPr>
        <w:t xml:space="preserve"> y</w:t>
      </w:r>
      <w:r w:rsidR="00192FEB" w:rsidRPr="00993405">
        <w:rPr>
          <w:rFonts w:ascii="Arial Narrow" w:hAnsi="Arial Narrow" w:cs="Bookman Old Style"/>
          <w:spacing w:val="-4"/>
          <w:sz w:val="26"/>
          <w:szCs w:val="26"/>
        </w:rPr>
        <w:t xml:space="preserve"> (</w:t>
      </w:r>
      <w:proofErr w:type="spellStart"/>
      <w:r w:rsidR="00192FEB" w:rsidRPr="00993405">
        <w:rPr>
          <w:rFonts w:ascii="Arial Narrow" w:hAnsi="Arial Narrow" w:cs="Bookman Old Style"/>
          <w:spacing w:val="-4"/>
          <w:sz w:val="26"/>
          <w:szCs w:val="26"/>
        </w:rPr>
        <w:t>iv</w:t>
      </w:r>
      <w:proofErr w:type="spellEnd"/>
      <w:r w:rsidR="00192FEB" w:rsidRPr="00993405">
        <w:rPr>
          <w:rFonts w:ascii="Arial Narrow" w:hAnsi="Arial Narrow" w:cs="Bookman Old Style"/>
          <w:spacing w:val="-4"/>
          <w:sz w:val="26"/>
          <w:szCs w:val="26"/>
        </w:rPr>
        <w:t>)</w:t>
      </w:r>
      <w:r w:rsidR="00A25102" w:rsidRPr="00993405">
        <w:rPr>
          <w:rFonts w:ascii="Arial Narrow" w:hAnsi="Arial Narrow" w:cs="Bookman Old Style"/>
          <w:spacing w:val="-4"/>
          <w:sz w:val="26"/>
          <w:szCs w:val="26"/>
        </w:rPr>
        <w:t xml:space="preserve"> frente a la notificación de providencia dijo que el</w:t>
      </w:r>
      <w:r w:rsidR="00192FEB" w:rsidRPr="00993405">
        <w:rPr>
          <w:rFonts w:ascii="Arial Narrow" w:hAnsi="Arial Narrow" w:cs="Bookman Old Style"/>
          <w:spacing w:val="-4"/>
          <w:sz w:val="26"/>
          <w:szCs w:val="26"/>
        </w:rPr>
        <w:t xml:space="preserve"> </w:t>
      </w:r>
      <w:r w:rsidR="00A25102" w:rsidRPr="00993405">
        <w:rPr>
          <w:rFonts w:ascii="Arial Narrow" w:hAnsi="Arial Narrow" w:cs="Bookman Old Style"/>
          <w:spacing w:val="-4"/>
          <w:sz w:val="26"/>
          <w:szCs w:val="26"/>
        </w:rPr>
        <w:t>artículo 9° del Decreto 806, atañe a la notificación de actuaciones entre las partes del proceso y no implica un deber de los operadores judiciales de notificar sus decisiones a los correos electrónicos, de allí que su publicación se haga a través de estados en la página oficial de la Rama judicial, tal como lo prescribe esa norma.</w:t>
      </w:r>
    </w:p>
    <w:p w14:paraId="0F119524" w14:textId="77777777" w:rsidR="00A25102" w:rsidRPr="00993405" w:rsidRDefault="00A25102" w:rsidP="003E3E8E">
      <w:pPr>
        <w:pStyle w:val="Sinespaciado"/>
        <w:spacing w:line="276" w:lineRule="auto"/>
        <w:jc w:val="both"/>
        <w:rPr>
          <w:rFonts w:ascii="Arial Narrow" w:eastAsiaTheme="minorHAnsi" w:hAnsi="Arial Narrow" w:cs="Bookman Old Style"/>
          <w:color w:val="000000"/>
          <w:spacing w:val="-4"/>
          <w:sz w:val="26"/>
          <w:szCs w:val="26"/>
          <w:lang w:val="es-CO" w:eastAsia="en-US"/>
        </w:rPr>
      </w:pPr>
    </w:p>
    <w:p w14:paraId="30933C1A" w14:textId="77777777" w:rsidR="00DB7B17" w:rsidRPr="00993405" w:rsidRDefault="00DB7B17" w:rsidP="003E3E8E">
      <w:pPr>
        <w:pStyle w:val="Sinespaciado"/>
        <w:spacing w:line="276" w:lineRule="auto"/>
        <w:jc w:val="both"/>
        <w:rPr>
          <w:rFonts w:ascii="Arial Narrow" w:hAnsi="Arial Narrow"/>
          <w:bCs/>
          <w:spacing w:val="-4"/>
          <w:sz w:val="26"/>
          <w:szCs w:val="26"/>
        </w:rPr>
      </w:pPr>
      <w:r w:rsidRPr="00993405">
        <w:rPr>
          <w:rFonts w:ascii="Arial Narrow" w:eastAsiaTheme="minorHAnsi" w:hAnsi="Arial Narrow" w:cs="Bookman Old Style"/>
          <w:color w:val="000000"/>
          <w:spacing w:val="-4"/>
          <w:sz w:val="26"/>
          <w:szCs w:val="26"/>
          <w:lang w:val="es-CO" w:eastAsia="en-US"/>
        </w:rPr>
        <w:t xml:space="preserve">De otro lado, no concedió </w:t>
      </w:r>
      <w:r w:rsidRPr="00993405">
        <w:rPr>
          <w:rFonts w:ascii="Arial Narrow" w:hAnsi="Arial Narrow"/>
          <w:spacing w:val="-4"/>
          <w:sz w:val="26"/>
          <w:szCs w:val="26"/>
        </w:rPr>
        <w:t>el recurso de apelación</w:t>
      </w:r>
      <w:r w:rsidR="00A25102" w:rsidRPr="00993405">
        <w:rPr>
          <w:rFonts w:ascii="Arial Narrow" w:hAnsi="Arial Narrow"/>
          <w:spacing w:val="-4"/>
          <w:sz w:val="26"/>
          <w:szCs w:val="26"/>
        </w:rPr>
        <w:t>, en tanto</w:t>
      </w:r>
      <w:r w:rsidRPr="00993405">
        <w:rPr>
          <w:rFonts w:ascii="Arial Narrow" w:hAnsi="Arial Narrow"/>
          <w:spacing w:val="-4"/>
          <w:sz w:val="26"/>
          <w:szCs w:val="26"/>
        </w:rPr>
        <w:t xml:space="preserve"> el auto recurrido no se encuentra </w:t>
      </w:r>
      <w:r w:rsidR="00A25102" w:rsidRPr="00993405">
        <w:rPr>
          <w:rFonts w:ascii="Arial Narrow" w:hAnsi="Arial Narrow"/>
          <w:spacing w:val="-4"/>
          <w:sz w:val="26"/>
          <w:szCs w:val="26"/>
        </w:rPr>
        <w:t>en</w:t>
      </w:r>
      <w:r w:rsidR="00E66426" w:rsidRPr="00993405">
        <w:rPr>
          <w:rFonts w:ascii="Arial Narrow" w:hAnsi="Arial Narrow"/>
          <w:spacing w:val="-4"/>
          <w:sz w:val="26"/>
          <w:szCs w:val="26"/>
        </w:rPr>
        <w:t>listado en e</w:t>
      </w:r>
      <w:r w:rsidRPr="00993405">
        <w:rPr>
          <w:rFonts w:ascii="Arial Narrow" w:hAnsi="Arial Narrow"/>
          <w:spacing w:val="-4"/>
          <w:sz w:val="26"/>
          <w:szCs w:val="26"/>
        </w:rPr>
        <w:t>l artículo 321 del C</w:t>
      </w:r>
      <w:r w:rsidR="00A25102" w:rsidRPr="00993405">
        <w:rPr>
          <w:rFonts w:ascii="Arial Narrow" w:hAnsi="Arial Narrow"/>
          <w:spacing w:val="-4"/>
          <w:sz w:val="26"/>
          <w:szCs w:val="26"/>
        </w:rPr>
        <w:t>.</w:t>
      </w:r>
      <w:r w:rsidRPr="00993405">
        <w:rPr>
          <w:rFonts w:ascii="Arial Narrow" w:hAnsi="Arial Narrow"/>
          <w:spacing w:val="-4"/>
          <w:sz w:val="26"/>
          <w:szCs w:val="26"/>
        </w:rPr>
        <w:t>G</w:t>
      </w:r>
      <w:r w:rsidR="00A25102" w:rsidRPr="00993405">
        <w:rPr>
          <w:rFonts w:ascii="Arial Narrow" w:hAnsi="Arial Narrow"/>
          <w:spacing w:val="-4"/>
          <w:sz w:val="26"/>
          <w:szCs w:val="26"/>
        </w:rPr>
        <w:t>.</w:t>
      </w:r>
      <w:r w:rsidRPr="00993405">
        <w:rPr>
          <w:rFonts w:ascii="Arial Narrow" w:hAnsi="Arial Narrow"/>
          <w:spacing w:val="-4"/>
          <w:sz w:val="26"/>
          <w:szCs w:val="26"/>
        </w:rPr>
        <w:t>P.</w:t>
      </w:r>
      <w:r w:rsidR="00A25102" w:rsidRPr="00993405">
        <w:rPr>
          <w:rStyle w:val="Refdenotaalpie"/>
          <w:rFonts w:ascii="Arial Narrow" w:hAnsi="Arial Narrow"/>
          <w:spacing w:val="-4"/>
          <w:sz w:val="26"/>
          <w:szCs w:val="26"/>
        </w:rPr>
        <w:footnoteReference w:id="17"/>
      </w:r>
    </w:p>
    <w:p w14:paraId="1B7589DD" w14:textId="77777777" w:rsidR="00C51687" w:rsidRPr="00993405" w:rsidRDefault="00C51687" w:rsidP="003E3E8E">
      <w:pPr>
        <w:pStyle w:val="Sinespaciado"/>
        <w:spacing w:line="276" w:lineRule="auto"/>
        <w:jc w:val="both"/>
        <w:rPr>
          <w:rFonts w:ascii="Arial Narrow" w:hAnsi="Arial Narrow"/>
          <w:b/>
          <w:spacing w:val="-4"/>
          <w:sz w:val="26"/>
          <w:szCs w:val="26"/>
        </w:rPr>
      </w:pPr>
    </w:p>
    <w:p w14:paraId="0736A3A7" w14:textId="77777777" w:rsidR="00A25102" w:rsidRPr="00993405" w:rsidRDefault="00A25102" w:rsidP="003E3E8E">
      <w:pPr>
        <w:pStyle w:val="Sinespaciado"/>
        <w:spacing w:line="276" w:lineRule="auto"/>
        <w:jc w:val="both"/>
        <w:rPr>
          <w:rFonts w:ascii="Arial Narrow" w:hAnsi="Arial Narrow"/>
          <w:spacing w:val="-4"/>
          <w:sz w:val="26"/>
          <w:szCs w:val="26"/>
        </w:rPr>
      </w:pPr>
      <w:r w:rsidRPr="00993405">
        <w:rPr>
          <w:rFonts w:ascii="Arial Narrow" w:hAnsi="Arial Narrow"/>
          <w:b/>
          <w:spacing w:val="-4"/>
          <w:sz w:val="26"/>
          <w:szCs w:val="26"/>
        </w:rPr>
        <w:t xml:space="preserve">6. </w:t>
      </w:r>
      <w:r w:rsidRPr="00993405">
        <w:rPr>
          <w:rFonts w:ascii="Arial Narrow" w:hAnsi="Arial Narrow"/>
          <w:spacing w:val="-4"/>
          <w:sz w:val="26"/>
          <w:szCs w:val="26"/>
        </w:rPr>
        <w:t xml:space="preserve">De cara al estudio de los requisitos generales de procedencia, las anteriores pruebas demuestras su satisfacción ya que </w:t>
      </w:r>
      <w:r w:rsidR="002E456D" w:rsidRPr="00993405">
        <w:rPr>
          <w:rFonts w:ascii="Arial Narrow" w:hAnsi="Arial Narrow"/>
          <w:spacing w:val="-4"/>
          <w:sz w:val="26"/>
          <w:szCs w:val="26"/>
        </w:rPr>
        <w:t>contra la decisión judicial aquí debatida</w:t>
      </w:r>
      <w:r w:rsidRPr="00993405">
        <w:rPr>
          <w:rFonts w:ascii="Arial Narrow" w:hAnsi="Arial Narrow"/>
          <w:spacing w:val="-4"/>
          <w:sz w:val="26"/>
          <w:szCs w:val="26"/>
        </w:rPr>
        <w:t xml:space="preserve"> </w:t>
      </w:r>
      <w:r w:rsidR="002E456D" w:rsidRPr="00993405">
        <w:rPr>
          <w:rFonts w:ascii="Arial Narrow" w:hAnsi="Arial Narrow"/>
          <w:spacing w:val="-4"/>
          <w:sz w:val="26"/>
          <w:szCs w:val="26"/>
        </w:rPr>
        <w:t>se agotó la vía ordinaria con la formulación de</w:t>
      </w:r>
      <w:r w:rsidR="00E66426" w:rsidRPr="00993405">
        <w:rPr>
          <w:rFonts w:ascii="Arial Narrow" w:hAnsi="Arial Narrow"/>
          <w:spacing w:val="-4"/>
          <w:sz w:val="26"/>
          <w:szCs w:val="26"/>
        </w:rPr>
        <w:t xml:space="preserve"> los recursos disponibles y</w:t>
      </w:r>
      <w:r w:rsidR="002E456D" w:rsidRPr="00993405">
        <w:rPr>
          <w:rFonts w:ascii="Arial Narrow" w:hAnsi="Arial Narrow"/>
          <w:spacing w:val="-4"/>
          <w:sz w:val="26"/>
          <w:szCs w:val="26"/>
        </w:rPr>
        <w:t xml:space="preserve"> al haberse resuelto estos mediante providencia del 01 de julio pasado, se colma el presupuesto</w:t>
      </w:r>
      <w:r w:rsidRPr="00993405">
        <w:rPr>
          <w:rFonts w:ascii="Arial Narrow" w:hAnsi="Arial Narrow"/>
          <w:spacing w:val="-4"/>
          <w:sz w:val="26"/>
          <w:szCs w:val="26"/>
        </w:rPr>
        <w:t xml:space="preserve"> de la inmediatez</w:t>
      </w:r>
      <w:r w:rsidR="00E66426" w:rsidRPr="00993405">
        <w:rPr>
          <w:rFonts w:ascii="Arial Narrow" w:hAnsi="Arial Narrow"/>
          <w:spacing w:val="-4"/>
          <w:sz w:val="26"/>
          <w:szCs w:val="26"/>
        </w:rPr>
        <w:t>. Además,</w:t>
      </w:r>
      <w:r w:rsidR="002E456D" w:rsidRPr="00993405">
        <w:rPr>
          <w:rFonts w:ascii="Arial Narrow" w:hAnsi="Arial Narrow"/>
          <w:spacing w:val="-4"/>
          <w:sz w:val="26"/>
          <w:szCs w:val="26"/>
        </w:rPr>
        <w:t xml:space="preserve"> la irregularidad procesal alegada tiene un efecto determinante en la decisión que se reprocha. </w:t>
      </w:r>
      <w:r w:rsidR="0053683D" w:rsidRPr="00993405">
        <w:rPr>
          <w:rFonts w:ascii="Arial Narrow" w:hAnsi="Arial Narrow"/>
          <w:spacing w:val="-4"/>
          <w:sz w:val="26"/>
          <w:szCs w:val="26"/>
        </w:rPr>
        <w:t>De otro lado,</w:t>
      </w:r>
      <w:r w:rsidRPr="00993405">
        <w:rPr>
          <w:rFonts w:ascii="Arial Narrow" w:hAnsi="Arial Narrow"/>
          <w:spacing w:val="-4"/>
          <w:sz w:val="26"/>
          <w:szCs w:val="26"/>
        </w:rPr>
        <w:t xml:space="preserve"> la cuestión tiene relevancia constitucional, al estar involucrado el derecho a tener un debido proceso</w:t>
      </w:r>
      <w:r w:rsidR="002E456D" w:rsidRPr="00993405">
        <w:rPr>
          <w:rFonts w:ascii="Arial Narrow" w:hAnsi="Arial Narrow"/>
          <w:spacing w:val="-4"/>
          <w:sz w:val="26"/>
          <w:szCs w:val="26"/>
        </w:rPr>
        <w:t xml:space="preserve">, se han identificado </w:t>
      </w:r>
      <w:r w:rsidRPr="00993405">
        <w:rPr>
          <w:rFonts w:ascii="Arial Narrow" w:hAnsi="Arial Narrow"/>
          <w:spacing w:val="-4"/>
          <w:sz w:val="26"/>
          <w:szCs w:val="26"/>
        </w:rPr>
        <w:t>los hechos que generan la</w:t>
      </w:r>
      <w:r w:rsidR="002E456D" w:rsidRPr="00993405">
        <w:rPr>
          <w:rFonts w:ascii="Arial Narrow" w:hAnsi="Arial Narrow"/>
          <w:spacing w:val="-4"/>
          <w:sz w:val="26"/>
          <w:szCs w:val="26"/>
        </w:rPr>
        <w:t xml:space="preserve"> supuesta vulneración</w:t>
      </w:r>
      <w:r w:rsidRPr="00993405">
        <w:rPr>
          <w:rFonts w:ascii="Arial Narrow" w:hAnsi="Arial Narrow"/>
          <w:spacing w:val="-4"/>
          <w:sz w:val="26"/>
          <w:szCs w:val="26"/>
        </w:rPr>
        <w:t xml:space="preserve"> y</w:t>
      </w:r>
      <w:r w:rsidR="002E456D" w:rsidRPr="00993405">
        <w:rPr>
          <w:rFonts w:ascii="Arial Narrow" w:hAnsi="Arial Narrow"/>
          <w:spacing w:val="-4"/>
          <w:sz w:val="26"/>
          <w:szCs w:val="26"/>
        </w:rPr>
        <w:t xml:space="preserve"> no se discute fallo de acción de</w:t>
      </w:r>
      <w:r w:rsidRPr="00993405">
        <w:rPr>
          <w:rFonts w:ascii="Arial Narrow" w:hAnsi="Arial Narrow"/>
          <w:spacing w:val="-4"/>
          <w:sz w:val="26"/>
          <w:szCs w:val="26"/>
        </w:rPr>
        <w:t xml:space="preserve"> tutela</w:t>
      </w:r>
      <w:r w:rsidR="002E456D" w:rsidRPr="00993405">
        <w:rPr>
          <w:rFonts w:ascii="Arial Narrow" w:hAnsi="Arial Narrow"/>
          <w:spacing w:val="-4"/>
          <w:sz w:val="26"/>
          <w:szCs w:val="26"/>
        </w:rPr>
        <w:t>.</w:t>
      </w:r>
    </w:p>
    <w:p w14:paraId="5630F244" w14:textId="77777777" w:rsidR="002E456D" w:rsidRPr="00993405" w:rsidRDefault="002E456D" w:rsidP="003E3E8E">
      <w:pPr>
        <w:pStyle w:val="Sinespaciado"/>
        <w:spacing w:line="276" w:lineRule="auto"/>
        <w:jc w:val="both"/>
        <w:rPr>
          <w:rFonts w:ascii="Arial Narrow" w:hAnsi="Arial Narrow"/>
          <w:spacing w:val="-4"/>
          <w:sz w:val="26"/>
          <w:szCs w:val="26"/>
        </w:rPr>
      </w:pPr>
    </w:p>
    <w:p w14:paraId="2ECB082D" w14:textId="77777777" w:rsidR="002E456D" w:rsidRPr="00993405" w:rsidRDefault="002E456D" w:rsidP="003E3E8E">
      <w:pPr>
        <w:pStyle w:val="Sinespaciado"/>
        <w:spacing w:line="276" w:lineRule="auto"/>
        <w:jc w:val="both"/>
        <w:rPr>
          <w:rFonts w:ascii="Arial Narrow" w:hAnsi="Arial Narrow"/>
          <w:spacing w:val="-4"/>
          <w:sz w:val="26"/>
          <w:szCs w:val="26"/>
        </w:rPr>
      </w:pPr>
      <w:r w:rsidRPr="00993405">
        <w:rPr>
          <w:rFonts w:ascii="Arial Narrow" w:hAnsi="Arial Narrow"/>
          <w:b/>
          <w:bCs/>
          <w:spacing w:val="-4"/>
          <w:sz w:val="26"/>
          <w:szCs w:val="26"/>
        </w:rPr>
        <w:t xml:space="preserve">7. </w:t>
      </w:r>
      <w:r w:rsidRPr="00993405">
        <w:rPr>
          <w:rFonts w:ascii="Arial Narrow" w:hAnsi="Arial Narrow"/>
          <w:spacing w:val="-4"/>
          <w:sz w:val="26"/>
          <w:szCs w:val="26"/>
        </w:rPr>
        <w:t>Superado lo anterior, queda habilita la Sala para estudiar de fondo la cuestión.</w:t>
      </w:r>
    </w:p>
    <w:p w14:paraId="3E056849" w14:textId="77777777" w:rsidR="002E456D" w:rsidRPr="00993405" w:rsidRDefault="002E456D" w:rsidP="003E3E8E">
      <w:pPr>
        <w:pStyle w:val="Sinespaciado"/>
        <w:spacing w:line="276" w:lineRule="auto"/>
        <w:jc w:val="both"/>
        <w:rPr>
          <w:rFonts w:ascii="Arial Narrow" w:hAnsi="Arial Narrow"/>
          <w:spacing w:val="-4"/>
          <w:sz w:val="26"/>
          <w:szCs w:val="26"/>
        </w:rPr>
      </w:pPr>
    </w:p>
    <w:p w14:paraId="707E8C5D" w14:textId="77777777" w:rsidR="002E456D" w:rsidRPr="00993405" w:rsidRDefault="002E456D" w:rsidP="003E3E8E">
      <w:pPr>
        <w:pStyle w:val="Sinespaciado"/>
        <w:spacing w:line="276" w:lineRule="auto"/>
        <w:jc w:val="both"/>
        <w:rPr>
          <w:rFonts w:ascii="Arial Narrow" w:hAnsi="Arial Narrow"/>
          <w:i/>
          <w:spacing w:val="-4"/>
          <w:sz w:val="26"/>
          <w:szCs w:val="26"/>
          <w:lang w:val="es-ES_tradnl"/>
        </w:rPr>
      </w:pPr>
      <w:r w:rsidRPr="00993405">
        <w:rPr>
          <w:rFonts w:ascii="Arial Narrow" w:hAnsi="Arial Narrow"/>
          <w:b/>
          <w:bCs/>
          <w:spacing w:val="-4"/>
          <w:sz w:val="26"/>
          <w:szCs w:val="26"/>
        </w:rPr>
        <w:t>7.1.</w:t>
      </w:r>
      <w:r w:rsidR="00925805" w:rsidRPr="00993405">
        <w:rPr>
          <w:rFonts w:ascii="Arial Narrow" w:hAnsi="Arial Narrow"/>
          <w:spacing w:val="-4"/>
          <w:sz w:val="26"/>
          <w:szCs w:val="26"/>
        </w:rPr>
        <w:t xml:space="preserve"> </w:t>
      </w:r>
      <w:r w:rsidRPr="00993405">
        <w:rPr>
          <w:rFonts w:ascii="Arial Narrow" w:hAnsi="Arial Narrow"/>
          <w:spacing w:val="-4"/>
          <w:sz w:val="26"/>
          <w:szCs w:val="26"/>
          <w:lang w:val="es-ES_tradnl"/>
        </w:rPr>
        <w:t xml:space="preserve">En relación con los requisitos específicos, la jurisprudencia de la Corte Constitucional ha enseñado que la acción de tutela no es vía alterna para </w:t>
      </w:r>
      <w:r w:rsidR="00925805" w:rsidRPr="00993405">
        <w:rPr>
          <w:rFonts w:ascii="Arial Narrow" w:hAnsi="Arial Narrow"/>
          <w:spacing w:val="-4"/>
          <w:sz w:val="26"/>
          <w:szCs w:val="26"/>
          <w:lang w:val="es-ES_tradnl"/>
        </w:rPr>
        <w:t>atacar</w:t>
      </w:r>
      <w:r w:rsidRPr="00993405">
        <w:rPr>
          <w:rFonts w:ascii="Arial Narrow" w:hAnsi="Arial Narrow"/>
          <w:spacing w:val="-4"/>
          <w:sz w:val="26"/>
          <w:szCs w:val="26"/>
          <w:lang w:val="es-ES_tradnl"/>
        </w:rPr>
        <w:t xml:space="preserve"> las interpretaciones judiciales</w:t>
      </w:r>
      <w:r w:rsidR="00A57A31" w:rsidRPr="00993405">
        <w:rPr>
          <w:rFonts w:ascii="Arial Narrow" w:hAnsi="Arial Narrow"/>
          <w:spacing w:val="-4"/>
          <w:sz w:val="26"/>
          <w:szCs w:val="26"/>
          <w:lang w:val="es-ES_tradnl"/>
        </w:rPr>
        <w:t>, pues estas descansan sobre</w:t>
      </w:r>
      <w:r w:rsidR="00925805" w:rsidRPr="00993405">
        <w:rPr>
          <w:rFonts w:ascii="Arial Narrow" w:hAnsi="Arial Narrow"/>
          <w:spacing w:val="-4"/>
          <w:sz w:val="26"/>
          <w:szCs w:val="26"/>
          <w:lang w:val="es-ES_tradnl"/>
        </w:rPr>
        <w:t xml:space="preserve"> el principio de autono</w:t>
      </w:r>
      <w:r w:rsidR="00A57A31" w:rsidRPr="00993405">
        <w:rPr>
          <w:rFonts w:ascii="Arial Narrow" w:hAnsi="Arial Narrow"/>
          <w:spacing w:val="-4"/>
          <w:sz w:val="26"/>
          <w:szCs w:val="26"/>
          <w:lang w:val="es-ES_tradnl"/>
        </w:rPr>
        <w:t>mía judicial. Sin embargo, de manera excepcional pueden ser analizadas por el juez de tutela cuando la hermenéutica empleada por el juez ordinario luzca</w:t>
      </w:r>
      <w:r w:rsidR="00925805" w:rsidRPr="00993405">
        <w:rPr>
          <w:rFonts w:ascii="Arial Narrow" w:hAnsi="Arial Narrow"/>
          <w:spacing w:val="-4"/>
          <w:sz w:val="26"/>
          <w:szCs w:val="26"/>
          <w:lang w:val="es-ES_tradnl"/>
        </w:rPr>
        <w:t xml:space="preserve"> desproporcionada, arbitraria o caprichosa.</w:t>
      </w:r>
      <w:r w:rsidR="00A57A31" w:rsidRPr="00993405">
        <w:rPr>
          <w:rFonts w:ascii="Arial Narrow" w:hAnsi="Arial Narrow"/>
          <w:spacing w:val="-4"/>
          <w:sz w:val="26"/>
          <w:szCs w:val="26"/>
          <w:lang w:val="es-ES_tradnl"/>
        </w:rPr>
        <w:t xml:space="preserve"> Sobre este punto ha explicado la citada Corporación “</w:t>
      </w:r>
      <w:r w:rsidR="00A57A31" w:rsidRPr="00993405">
        <w:rPr>
          <w:rFonts w:ascii="Arial Narrow" w:hAnsi="Arial Narrow"/>
          <w:spacing w:val="-4"/>
          <w:sz w:val="24"/>
          <w:szCs w:val="26"/>
          <w:lang w:val="es-ES_tradnl"/>
        </w:rPr>
        <w:t>…</w:t>
      </w:r>
      <w:r w:rsidR="00925805" w:rsidRPr="00993405">
        <w:rPr>
          <w:rFonts w:ascii="Arial Narrow" w:hAnsi="Arial Narrow"/>
          <w:i/>
          <w:spacing w:val="-4"/>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00925805" w:rsidRPr="00993405">
        <w:rPr>
          <w:rFonts w:ascii="Arial Narrow" w:hAnsi="Arial Narrow"/>
          <w:i/>
          <w:spacing w:val="-4"/>
          <w:sz w:val="26"/>
          <w:szCs w:val="26"/>
          <w:lang w:val="es-ES_tradnl"/>
        </w:rPr>
        <w:t>”</w:t>
      </w:r>
      <w:r w:rsidR="00A57A31" w:rsidRPr="00993405">
        <w:rPr>
          <w:rStyle w:val="Refdenotaalpie"/>
          <w:rFonts w:ascii="Arial Narrow" w:hAnsi="Arial Narrow"/>
          <w:i/>
          <w:spacing w:val="-4"/>
          <w:sz w:val="26"/>
          <w:szCs w:val="26"/>
          <w:lang w:val="es-ES_tradnl"/>
        </w:rPr>
        <w:footnoteReference w:id="18"/>
      </w:r>
      <w:r w:rsidR="00925805" w:rsidRPr="00993405">
        <w:rPr>
          <w:rFonts w:ascii="Arial Narrow" w:hAnsi="Arial Narrow"/>
          <w:i/>
          <w:spacing w:val="-4"/>
          <w:sz w:val="26"/>
          <w:szCs w:val="26"/>
          <w:lang w:val="es-ES_tradnl"/>
        </w:rPr>
        <w:t>.</w:t>
      </w:r>
    </w:p>
    <w:p w14:paraId="41DBAF71" w14:textId="77777777" w:rsidR="002E456D" w:rsidRPr="00993405" w:rsidRDefault="002E456D" w:rsidP="003E3E8E">
      <w:pPr>
        <w:pStyle w:val="Sinespaciado"/>
        <w:spacing w:line="276" w:lineRule="auto"/>
        <w:jc w:val="both"/>
        <w:rPr>
          <w:rFonts w:ascii="Arial Narrow" w:hAnsi="Arial Narrow"/>
          <w:spacing w:val="-4"/>
          <w:sz w:val="26"/>
          <w:szCs w:val="26"/>
          <w:lang w:val="es-ES_tradnl"/>
        </w:rPr>
      </w:pPr>
    </w:p>
    <w:p w14:paraId="23E64C02" w14:textId="77777777" w:rsidR="00313599" w:rsidRPr="00993405" w:rsidRDefault="002E456D" w:rsidP="003E3E8E">
      <w:pPr>
        <w:pStyle w:val="Sinespaciado"/>
        <w:spacing w:line="276" w:lineRule="auto"/>
        <w:jc w:val="both"/>
        <w:rPr>
          <w:rFonts w:ascii="Arial Narrow" w:hAnsi="Arial Narrow"/>
          <w:bCs/>
          <w:spacing w:val="-4"/>
          <w:sz w:val="26"/>
          <w:szCs w:val="26"/>
        </w:rPr>
      </w:pPr>
      <w:r w:rsidRPr="00993405">
        <w:rPr>
          <w:rFonts w:ascii="Arial Narrow" w:hAnsi="Arial Narrow"/>
          <w:b/>
          <w:bCs/>
          <w:spacing w:val="-4"/>
          <w:sz w:val="26"/>
          <w:szCs w:val="26"/>
          <w:lang w:val="es-ES_tradnl"/>
        </w:rPr>
        <w:t>7.</w:t>
      </w:r>
      <w:r w:rsidR="00A57A31" w:rsidRPr="00993405">
        <w:rPr>
          <w:rFonts w:ascii="Arial Narrow" w:hAnsi="Arial Narrow"/>
          <w:b/>
          <w:bCs/>
          <w:spacing w:val="-4"/>
          <w:sz w:val="26"/>
          <w:szCs w:val="26"/>
          <w:lang w:val="es-ES_tradnl"/>
        </w:rPr>
        <w:t>2.</w:t>
      </w:r>
      <w:r w:rsidR="00313599" w:rsidRPr="00993405">
        <w:rPr>
          <w:rFonts w:ascii="Arial Narrow" w:hAnsi="Arial Narrow"/>
          <w:spacing w:val="-4"/>
          <w:sz w:val="26"/>
          <w:szCs w:val="26"/>
          <w:lang w:val="es-ES_tradnl"/>
        </w:rPr>
        <w:t xml:space="preserve"> Se repite que los reproches que plantea la parte actora contra el trámite del proceso </w:t>
      </w:r>
      <w:r w:rsidR="0053683D" w:rsidRPr="00993405">
        <w:rPr>
          <w:rFonts w:ascii="Arial Narrow" w:hAnsi="Arial Narrow"/>
          <w:spacing w:val="-4"/>
          <w:sz w:val="26"/>
          <w:szCs w:val="26"/>
          <w:lang w:val="es-ES_tradnl"/>
        </w:rPr>
        <w:t xml:space="preserve">divisorio, </w:t>
      </w:r>
      <w:r w:rsidR="00313599" w:rsidRPr="00993405">
        <w:rPr>
          <w:rFonts w:ascii="Arial Narrow" w:hAnsi="Arial Narrow"/>
          <w:spacing w:val="-4"/>
          <w:sz w:val="26"/>
          <w:szCs w:val="26"/>
          <w:lang w:val="es-ES_tradnl"/>
        </w:rPr>
        <w:lastRenderedPageBreak/>
        <w:t xml:space="preserve">guardan relación con que </w:t>
      </w:r>
      <w:r w:rsidR="00313599" w:rsidRPr="00993405">
        <w:rPr>
          <w:rFonts w:ascii="Arial Narrow" w:hAnsi="Arial Narrow"/>
          <w:bCs/>
          <w:spacing w:val="-4"/>
          <w:sz w:val="26"/>
          <w:szCs w:val="26"/>
        </w:rPr>
        <w:t>se haya dispuesto la división por venta</w:t>
      </w:r>
      <w:r w:rsidR="00313599" w:rsidRPr="00993405">
        <w:rPr>
          <w:rFonts w:ascii="Arial Narrow" w:hAnsi="Arial Narrow"/>
          <w:spacing w:val="-4"/>
          <w:sz w:val="26"/>
          <w:szCs w:val="26"/>
          <w:lang w:val="es-CO"/>
        </w:rPr>
        <w:t xml:space="preserve"> de los bienes a fraccionar, se hubiere negado la citación a audiencia de los peritos </w:t>
      </w:r>
      <w:proofErr w:type="spellStart"/>
      <w:r w:rsidR="00313599" w:rsidRPr="00993405">
        <w:rPr>
          <w:rFonts w:ascii="Arial Narrow" w:hAnsi="Arial Narrow"/>
          <w:spacing w:val="-4"/>
          <w:sz w:val="26"/>
          <w:szCs w:val="26"/>
          <w:lang w:val="es-CO"/>
        </w:rPr>
        <w:t>avaluadores</w:t>
      </w:r>
      <w:proofErr w:type="spellEnd"/>
      <w:r w:rsidR="00313599" w:rsidRPr="00993405">
        <w:rPr>
          <w:rFonts w:ascii="Arial Narrow" w:hAnsi="Arial Narrow"/>
          <w:spacing w:val="-4"/>
          <w:sz w:val="26"/>
          <w:szCs w:val="26"/>
          <w:lang w:val="es-CO"/>
        </w:rPr>
        <w:t>, se haya aprobado el último avalúo rendido, no se hubiere requerido</w:t>
      </w:r>
      <w:r w:rsidR="00313599" w:rsidRPr="00993405">
        <w:rPr>
          <w:rFonts w:ascii="Arial Narrow" w:hAnsi="Arial Narrow"/>
          <w:bCs/>
          <w:spacing w:val="-4"/>
          <w:sz w:val="26"/>
          <w:szCs w:val="26"/>
        </w:rPr>
        <w:t xml:space="preserve"> a la Inspectora 18 Municipal de Policía de Pereira para que aclarara la descripción del inmueble secuestrado y se practicara la notificación de providencias por estados y no por intermedio de correo electrónico. </w:t>
      </w:r>
    </w:p>
    <w:p w14:paraId="54FEA6EB" w14:textId="77777777" w:rsidR="00313599" w:rsidRPr="00993405" w:rsidRDefault="00313599" w:rsidP="003E3E8E">
      <w:pPr>
        <w:pStyle w:val="Sinespaciado"/>
        <w:spacing w:line="276" w:lineRule="auto"/>
        <w:jc w:val="both"/>
        <w:rPr>
          <w:rFonts w:ascii="Arial Narrow" w:hAnsi="Arial Narrow"/>
          <w:bCs/>
          <w:spacing w:val="-4"/>
          <w:sz w:val="26"/>
          <w:szCs w:val="26"/>
        </w:rPr>
      </w:pPr>
    </w:p>
    <w:p w14:paraId="48565612" w14:textId="77777777" w:rsidR="00313599" w:rsidRPr="00993405" w:rsidRDefault="00313599" w:rsidP="003E3E8E">
      <w:pPr>
        <w:pStyle w:val="Sinespaciado"/>
        <w:spacing w:line="276" w:lineRule="auto"/>
        <w:jc w:val="both"/>
        <w:rPr>
          <w:rFonts w:ascii="Arial Narrow" w:hAnsi="Arial Narrow"/>
          <w:bCs/>
          <w:spacing w:val="-4"/>
          <w:sz w:val="26"/>
          <w:szCs w:val="26"/>
        </w:rPr>
      </w:pPr>
      <w:r w:rsidRPr="00993405">
        <w:rPr>
          <w:rFonts w:ascii="Arial Narrow" w:hAnsi="Arial Narrow"/>
          <w:b/>
          <w:spacing w:val="-4"/>
          <w:sz w:val="26"/>
          <w:szCs w:val="26"/>
        </w:rPr>
        <w:t>7.3.</w:t>
      </w:r>
      <w:r w:rsidRPr="00993405">
        <w:rPr>
          <w:rFonts w:ascii="Arial Narrow" w:hAnsi="Arial Narrow"/>
          <w:bCs/>
          <w:spacing w:val="-4"/>
          <w:sz w:val="26"/>
          <w:szCs w:val="26"/>
        </w:rPr>
        <w:t xml:space="preserve"> Sin embargo, la Sala, a vuelta de revisar las consideraciones plasmadas por el Juez Segundo Civil del Circuito para desechar tales inconformidades, considera que estas no luce</w:t>
      </w:r>
      <w:r w:rsidR="001E1BE4" w:rsidRPr="00993405">
        <w:rPr>
          <w:rFonts w:ascii="Arial Narrow" w:hAnsi="Arial Narrow"/>
          <w:bCs/>
          <w:spacing w:val="-4"/>
          <w:sz w:val="26"/>
          <w:szCs w:val="26"/>
        </w:rPr>
        <w:t>n</w:t>
      </w:r>
      <w:r w:rsidRPr="00993405">
        <w:rPr>
          <w:rFonts w:ascii="Arial Narrow" w:hAnsi="Arial Narrow"/>
          <w:bCs/>
          <w:spacing w:val="-4"/>
          <w:sz w:val="26"/>
          <w:szCs w:val="26"/>
        </w:rPr>
        <w:t xml:space="preserve"> arbitrarias, caprichosas o desproporcionadas.</w:t>
      </w:r>
    </w:p>
    <w:p w14:paraId="3330BC11" w14:textId="77777777" w:rsidR="00313599" w:rsidRPr="00993405" w:rsidRDefault="00313599" w:rsidP="003E3E8E">
      <w:pPr>
        <w:pStyle w:val="Sinespaciado"/>
        <w:spacing w:line="276" w:lineRule="auto"/>
        <w:jc w:val="both"/>
        <w:rPr>
          <w:rFonts w:ascii="Arial Narrow" w:hAnsi="Arial Narrow"/>
          <w:bCs/>
          <w:spacing w:val="-4"/>
          <w:sz w:val="26"/>
          <w:szCs w:val="26"/>
        </w:rPr>
      </w:pPr>
    </w:p>
    <w:p w14:paraId="6FABB59C" w14:textId="119FC40C" w:rsidR="00456A42" w:rsidRPr="00993405" w:rsidRDefault="00313599" w:rsidP="003E3E8E">
      <w:pPr>
        <w:pStyle w:val="Sinespaciado"/>
        <w:spacing w:line="276" w:lineRule="auto"/>
        <w:jc w:val="both"/>
        <w:rPr>
          <w:rFonts w:ascii="Arial Narrow" w:hAnsi="Arial Narrow"/>
          <w:bCs/>
          <w:i/>
          <w:spacing w:val="-4"/>
          <w:sz w:val="26"/>
          <w:szCs w:val="26"/>
        </w:rPr>
      </w:pPr>
      <w:r w:rsidRPr="00993405">
        <w:rPr>
          <w:rFonts w:ascii="Arial Narrow" w:hAnsi="Arial Narrow"/>
          <w:bCs/>
          <w:spacing w:val="-4"/>
          <w:sz w:val="26"/>
          <w:szCs w:val="26"/>
        </w:rPr>
        <w:t xml:space="preserve">En efecto, </w:t>
      </w:r>
      <w:r w:rsidR="001E1BE4" w:rsidRPr="00993405">
        <w:rPr>
          <w:rFonts w:ascii="Arial Narrow" w:hAnsi="Arial Narrow"/>
          <w:bCs/>
          <w:spacing w:val="-4"/>
          <w:sz w:val="26"/>
          <w:szCs w:val="26"/>
        </w:rPr>
        <w:t>el artículo 4</w:t>
      </w:r>
      <w:r w:rsidR="00456A42" w:rsidRPr="00993405">
        <w:rPr>
          <w:rFonts w:ascii="Arial Narrow" w:hAnsi="Arial Narrow"/>
          <w:bCs/>
          <w:spacing w:val="-4"/>
          <w:sz w:val="26"/>
          <w:szCs w:val="26"/>
        </w:rPr>
        <w:t>1</w:t>
      </w:r>
      <w:r w:rsidR="001E1BE4" w:rsidRPr="00993405">
        <w:rPr>
          <w:rFonts w:ascii="Arial Narrow" w:hAnsi="Arial Narrow"/>
          <w:bCs/>
          <w:spacing w:val="-4"/>
          <w:sz w:val="26"/>
          <w:szCs w:val="26"/>
        </w:rPr>
        <w:t xml:space="preserve">1 del Código General del Proceso establece la necesidad de avaluar </w:t>
      </w:r>
      <w:r w:rsidR="00456A42" w:rsidRPr="00993405">
        <w:rPr>
          <w:rFonts w:ascii="Arial Narrow" w:hAnsi="Arial Narrow"/>
          <w:bCs/>
          <w:spacing w:val="-4"/>
          <w:sz w:val="26"/>
          <w:szCs w:val="26"/>
        </w:rPr>
        <w:t xml:space="preserve">los bienes </w:t>
      </w:r>
      <w:r w:rsidR="001E1BE4" w:rsidRPr="00993405">
        <w:rPr>
          <w:rFonts w:ascii="Arial Narrow" w:hAnsi="Arial Narrow"/>
          <w:bCs/>
          <w:spacing w:val="-4"/>
          <w:sz w:val="26"/>
          <w:szCs w:val="26"/>
        </w:rPr>
        <w:t>en litigio divisorio y el hecho de que en este caso se haya decretado uno para actualizar tal valor, no se puede considerar como una decisión tendiente a mancillar las garantías procesales de las partes</w:t>
      </w:r>
      <w:r w:rsidR="0053683D" w:rsidRPr="00993405">
        <w:rPr>
          <w:rFonts w:ascii="Arial Narrow" w:hAnsi="Arial Narrow"/>
          <w:bCs/>
          <w:spacing w:val="-4"/>
          <w:sz w:val="26"/>
          <w:szCs w:val="26"/>
        </w:rPr>
        <w:t>,</w:t>
      </w:r>
      <w:r w:rsidR="008B333D" w:rsidRPr="00993405">
        <w:rPr>
          <w:rFonts w:ascii="Arial Narrow" w:hAnsi="Arial Narrow"/>
          <w:bCs/>
          <w:spacing w:val="-4"/>
          <w:sz w:val="26"/>
          <w:szCs w:val="26"/>
        </w:rPr>
        <w:t xml:space="preserve"> pues muy por e</w:t>
      </w:r>
      <w:r w:rsidR="00456A42" w:rsidRPr="00993405">
        <w:rPr>
          <w:rFonts w:ascii="Arial Narrow" w:hAnsi="Arial Narrow"/>
          <w:bCs/>
          <w:spacing w:val="-4"/>
          <w:sz w:val="26"/>
          <w:szCs w:val="26"/>
        </w:rPr>
        <w:t xml:space="preserve">l contrario constituye una </w:t>
      </w:r>
      <w:r w:rsidR="0053683D" w:rsidRPr="00993405">
        <w:rPr>
          <w:rFonts w:ascii="Arial Narrow" w:hAnsi="Arial Narrow"/>
          <w:bCs/>
          <w:spacing w:val="-4"/>
          <w:sz w:val="26"/>
          <w:szCs w:val="26"/>
        </w:rPr>
        <w:t>prerrogativa al</w:t>
      </w:r>
      <w:r w:rsidR="00456A42" w:rsidRPr="00993405">
        <w:rPr>
          <w:rFonts w:ascii="Arial Narrow" w:hAnsi="Arial Narrow"/>
          <w:bCs/>
          <w:spacing w:val="-4"/>
          <w:sz w:val="26"/>
          <w:szCs w:val="26"/>
        </w:rPr>
        <w:t xml:space="preserve"> brindarles la posibilidad de tener acceso a un</w:t>
      </w:r>
      <w:r w:rsidR="001E1BE4" w:rsidRPr="00993405">
        <w:rPr>
          <w:rFonts w:ascii="Arial Narrow" w:hAnsi="Arial Narrow"/>
          <w:bCs/>
          <w:spacing w:val="-4"/>
          <w:sz w:val="26"/>
          <w:szCs w:val="26"/>
        </w:rPr>
        <w:t xml:space="preserve"> avaluó vigente de los bienes</w:t>
      </w:r>
      <w:r w:rsidR="00FD7324" w:rsidRPr="00993405">
        <w:rPr>
          <w:rFonts w:ascii="Arial Narrow" w:hAnsi="Arial Narrow"/>
          <w:bCs/>
          <w:spacing w:val="-4"/>
          <w:sz w:val="26"/>
          <w:szCs w:val="26"/>
        </w:rPr>
        <w:t>. A</w:t>
      </w:r>
      <w:r w:rsidR="00456A42" w:rsidRPr="00993405">
        <w:rPr>
          <w:rFonts w:ascii="Arial Narrow" w:hAnsi="Arial Narrow"/>
          <w:bCs/>
          <w:spacing w:val="-4"/>
          <w:sz w:val="26"/>
          <w:szCs w:val="26"/>
        </w:rPr>
        <w:t xml:space="preserve">sí lo consideró la Corte Constitucional que en un caso </w:t>
      </w:r>
      <w:r w:rsidR="00FD7324" w:rsidRPr="00993405">
        <w:rPr>
          <w:rFonts w:ascii="Arial Narrow" w:hAnsi="Arial Narrow"/>
          <w:bCs/>
          <w:spacing w:val="-4"/>
          <w:sz w:val="26"/>
          <w:szCs w:val="26"/>
        </w:rPr>
        <w:t xml:space="preserve">parecido </w:t>
      </w:r>
      <w:r w:rsidR="00456A42" w:rsidRPr="00993405">
        <w:rPr>
          <w:rFonts w:ascii="Arial Narrow" w:hAnsi="Arial Narrow"/>
          <w:bCs/>
          <w:spacing w:val="-4"/>
          <w:sz w:val="26"/>
          <w:szCs w:val="26"/>
        </w:rPr>
        <w:t>al presente</w:t>
      </w:r>
      <w:r w:rsidR="00FD7324" w:rsidRPr="00993405">
        <w:rPr>
          <w:rFonts w:ascii="Arial Narrow" w:hAnsi="Arial Narrow"/>
          <w:bCs/>
          <w:spacing w:val="-4"/>
          <w:sz w:val="26"/>
          <w:szCs w:val="26"/>
        </w:rPr>
        <w:t>, donde</w:t>
      </w:r>
      <w:r w:rsidR="00456A42" w:rsidRPr="00993405">
        <w:rPr>
          <w:rFonts w:ascii="Arial Narrow" w:hAnsi="Arial Narrow"/>
          <w:bCs/>
          <w:spacing w:val="-4"/>
          <w:sz w:val="26"/>
          <w:szCs w:val="26"/>
        </w:rPr>
        <w:t xml:space="preserve"> señaló: </w:t>
      </w:r>
      <w:r w:rsidR="00456A42" w:rsidRPr="00993405">
        <w:rPr>
          <w:rFonts w:ascii="Arial Narrow" w:hAnsi="Arial Narrow"/>
          <w:bCs/>
          <w:i/>
          <w:spacing w:val="-4"/>
          <w:sz w:val="26"/>
          <w:szCs w:val="26"/>
        </w:rPr>
        <w:t>“</w:t>
      </w:r>
      <w:r w:rsidR="00456A42" w:rsidRPr="00993405">
        <w:rPr>
          <w:rFonts w:ascii="Arial Narrow" w:hAnsi="Arial Narrow"/>
          <w:bCs/>
          <w:i/>
          <w:spacing w:val="-4"/>
          <w:sz w:val="24"/>
          <w:szCs w:val="26"/>
        </w:rPr>
        <w:t>En el caso de autos el</w:t>
      </w:r>
      <w:r w:rsidR="00DB29B4" w:rsidRPr="00993405">
        <w:rPr>
          <w:rFonts w:ascii="Arial Narrow" w:hAnsi="Arial Narrow"/>
          <w:bCs/>
          <w:i/>
          <w:spacing w:val="-4"/>
          <w:sz w:val="24"/>
          <w:szCs w:val="26"/>
        </w:rPr>
        <w:t xml:space="preserve"> </w:t>
      </w:r>
      <w:r w:rsidR="00456A42" w:rsidRPr="00993405">
        <w:rPr>
          <w:rFonts w:ascii="Arial Narrow" w:hAnsi="Arial Narrow"/>
          <w:bCs/>
          <w:i/>
          <w:spacing w:val="-4"/>
          <w:sz w:val="24"/>
          <w:szCs w:val="26"/>
        </w:rPr>
        <w:t xml:space="preserve">argumento del Juez Cuarto Civil de Cúcuta es que no existe una norma que permita actualizar el avalúo del bien sujeto a remate, al aceptar que lo hizo con un avalúo que era del año 1994, y para esta Sala de revisión ese no puede ser un argumento para desconocer </w:t>
      </w:r>
      <w:r w:rsidR="00BA14FD" w:rsidRPr="00993405">
        <w:rPr>
          <w:rFonts w:ascii="Arial Narrow" w:hAnsi="Arial Narrow"/>
          <w:bCs/>
          <w:i/>
          <w:spacing w:val="-4"/>
          <w:sz w:val="24"/>
          <w:szCs w:val="26"/>
        </w:rPr>
        <w:t>principios</w:t>
      </w:r>
      <w:r w:rsidR="00456A42" w:rsidRPr="00993405">
        <w:rPr>
          <w:rFonts w:ascii="Arial Narrow" w:hAnsi="Arial Narrow"/>
          <w:bCs/>
          <w:i/>
          <w:spacing w:val="-4"/>
          <w:sz w:val="24"/>
          <w:szCs w:val="26"/>
        </w:rPr>
        <w:t xml:space="preserve"> constitucionales… Tan protuberante es la diferencia de precio, que si no hubiera sido un remate judicial, podría hablarse de situaciones tan graves como enriquecimiento sin causa o lesión enorme. Nótese al efecto, tal como atrás se ha destacado, que el precio del remate no alcanzó ni siquiera el del avalúo catastral del inmueble, de donde surge claro que el proceso judicial en comento solo tuvo de tal la apariencia y en realidad terminó convertido en una violación directa del artículo 2º de la Constitución…</w:t>
      </w:r>
      <w:r w:rsidR="00456A42" w:rsidRPr="00993405">
        <w:rPr>
          <w:rStyle w:val="Refdenotaalpie"/>
          <w:rFonts w:ascii="Arial Narrow" w:hAnsi="Arial Narrow"/>
          <w:bCs/>
          <w:i/>
          <w:spacing w:val="-4"/>
          <w:sz w:val="26"/>
          <w:szCs w:val="26"/>
        </w:rPr>
        <w:footnoteReference w:id="19"/>
      </w:r>
      <w:r w:rsidR="00456A42" w:rsidRPr="00993405">
        <w:rPr>
          <w:rFonts w:ascii="Arial Narrow" w:hAnsi="Arial Narrow"/>
          <w:bCs/>
          <w:i/>
          <w:spacing w:val="-4"/>
          <w:sz w:val="26"/>
          <w:szCs w:val="26"/>
        </w:rPr>
        <w:t>”</w:t>
      </w:r>
    </w:p>
    <w:p w14:paraId="29630EEB" w14:textId="77777777" w:rsidR="00456A42" w:rsidRPr="00993405" w:rsidRDefault="00456A42" w:rsidP="003E3E8E">
      <w:pPr>
        <w:pStyle w:val="Sinespaciado"/>
        <w:spacing w:line="276" w:lineRule="auto"/>
        <w:jc w:val="both"/>
        <w:rPr>
          <w:rFonts w:ascii="Arial Narrow" w:hAnsi="Arial Narrow"/>
          <w:bCs/>
          <w:i/>
          <w:spacing w:val="-4"/>
          <w:sz w:val="26"/>
          <w:szCs w:val="26"/>
        </w:rPr>
      </w:pPr>
    </w:p>
    <w:p w14:paraId="584020EA" w14:textId="77777777" w:rsidR="00244332" w:rsidRPr="00993405" w:rsidRDefault="008B333D" w:rsidP="003E3E8E">
      <w:pPr>
        <w:pStyle w:val="Sinespaciado"/>
        <w:spacing w:line="276" w:lineRule="auto"/>
        <w:jc w:val="both"/>
        <w:rPr>
          <w:rFonts w:ascii="Arial Narrow" w:hAnsi="Arial Narrow"/>
          <w:spacing w:val="-4"/>
          <w:sz w:val="26"/>
          <w:szCs w:val="26"/>
        </w:rPr>
      </w:pPr>
      <w:r w:rsidRPr="00993405">
        <w:rPr>
          <w:rFonts w:ascii="Arial Narrow" w:hAnsi="Arial Narrow"/>
          <w:spacing w:val="-4"/>
          <w:sz w:val="26"/>
          <w:szCs w:val="26"/>
        </w:rPr>
        <w:t xml:space="preserve">También se </w:t>
      </w:r>
      <w:r w:rsidR="00456A42" w:rsidRPr="00993405">
        <w:rPr>
          <w:rFonts w:ascii="Arial Narrow" w:hAnsi="Arial Narrow"/>
          <w:spacing w:val="-4"/>
          <w:sz w:val="26"/>
          <w:szCs w:val="26"/>
        </w:rPr>
        <w:t xml:space="preserve">considera razonable lo decidido respecto </w:t>
      </w:r>
      <w:r w:rsidRPr="00993405">
        <w:rPr>
          <w:rFonts w:ascii="Arial Narrow" w:hAnsi="Arial Narrow"/>
          <w:spacing w:val="-4"/>
          <w:sz w:val="26"/>
          <w:szCs w:val="26"/>
        </w:rPr>
        <w:t>a la</w:t>
      </w:r>
      <w:r w:rsidR="003E0F7C" w:rsidRPr="00993405">
        <w:rPr>
          <w:rFonts w:ascii="Arial Narrow" w:hAnsi="Arial Narrow"/>
          <w:spacing w:val="-4"/>
          <w:sz w:val="26"/>
          <w:szCs w:val="26"/>
        </w:rPr>
        <w:t xml:space="preserve"> improcedencia de citar a</w:t>
      </w:r>
      <w:r w:rsidR="00456A42" w:rsidRPr="00993405">
        <w:rPr>
          <w:rFonts w:ascii="Arial Narrow" w:hAnsi="Arial Narrow"/>
          <w:spacing w:val="-4"/>
          <w:sz w:val="26"/>
          <w:szCs w:val="26"/>
        </w:rPr>
        <w:t xml:space="preserve"> los</w:t>
      </w:r>
      <w:r w:rsidR="0053683D" w:rsidRPr="00993405">
        <w:rPr>
          <w:rFonts w:ascii="Arial Narrow" w:hAnsi="Arial Narrow"/>
          <w:spacing w:val="-4"/>
          <w:sz w:val="26"/>
          <w:szCs w:val="26"/>
        </w:rPr>
        <w:t xml:space="preserve"> </w:t>
      </w:r>
      <w:proofErr w:type="spellStart"/>
      <w:r w:rsidR="0053683D" w:rsidRPr="00993405">
        <w:rPr>
          <w:rFonts w:ascii="Arial Narrow" w:hAnsi="Arial Narrow"/>
          <w:spacing w:val="-4"/>
          <w:sz w:val="26"/>
          <w:szCs w:val="26"/>
        </w:rPr>
        <w:t>avaluadores</w:t>
      </w:r>
      <w:proofErr w:type="spellEnd"/>
      <w:r w:rsidR="00456A42" w:rsidRPr="00993405">
        <w:rPr>
          <w:rFonts w:ascii="Arial Narrow" w:hAnsi="Arial Narrow"/>
          <w:spacing w:val="-4"/>
          <w:sz w:val="26"/>
          <w:szCs w:val="26"/>
        </w:rPr>
        <w:t xml:space="preserve"> a </w:t>
      </w:r>
      <w:r w:rsidR="0053683D" w:rsidRPr="00993405">
        <w:rPr>
          <w:rFonts w:ascii="Arial Narrow" w:hAnsi="Arial Narrow"/>
          <w:spacing w:val="-4"/>
          <w:sz w:val="26"/>
          <w:szCs w:val="26"/>
        </w:rPr>
        <w:t xml:space="preserve">la </w:t>
      </w:r>
      <w:r w:rsidR="00456A42" w:rsidRPr="00993405">
        <w:rPr>
          <w:rFonts w:ascii="Arial Narrow" w:hAnsi="Arial Narrow"/>
          <w:spacing w:val="-4"/>
          <w:sz w:val="26"/>
          <w:szCs w:val="26"/>
        </w:rPr>
        <w:t>audiencia de que trata el artículo 228 del C.G.P. ya que en realidad tal avalúo no fue decretado como prueba de oficio, sino para fines de establecer el</w:t>
      </w:r>
      <w:r w:rsidR="00AC3B6C" w:rsidRPr="00993405">
        <w:rPr>
          <w:rFonts w:ascii="Arial Narrow" w:hAnsi="Arial Narrow"/>
          <w:spacing w:val="-4"/>
          <w:sz w:val="26"/>
          <w:szCs w:val="26"/>
        </w:rPr>
        <w:t xml:space="preserve"> valor de los bienes a subastar, de ahí que tampoco se considere desacertado la aplicación del artículo 444 de esa misma codificación, ya que al no indicar aquel artículo 411 la manera como se contradice el avalúo, pues solo se refiere al caso en que las partes presenten distintos avalúos, lo que aquí no ocurrió,</w:t>
      </w:r>
      <w:r w:rsidR="009969EB" w:rsidRPr="00993405">
        <w:rPr>
          <w:rFonts w:ascii="Arial Narrow" w:hAnsi="Arial Narrow"/>
          <w:spacing w:val="-4"/>
          <w:sz w:val="26"/>
          <w:szCs w:val="26"/>
        </w:rPr>
        <w:t xml:space="preserve"> resulta </w:t>
      </w:r>
      <w:r w:rsidR="0092215C" w:rsidRPr="00993405">
        <w:rPr>
          <w:rFonts w:ascii="Arial Narrow" w:hAnsi="Arial Narrow"/>
          <w:spacing w:val="-4"/>
          <w:sz w:val="26"/>
          <w:szCs w:val="26"/>
        </w:rPr>
        <w:t xml:space="preserve">viable </w:t>
      </w:r>
      <w:r w:rsidR="00AC3B6C" w:rsidRPr="00993405">
        <w:rPr>
          <w:rFonts w:ascii="Arial Narrow" w:hAnsi="Arial Narrow"/>
          <w:spacing w:val="-4"/>
          <w:sz w:val="26"/>
          <w:szCs w:val="26"/>
        </w:rPr>
        <w:t>acudir a</w:t>
      </w:r>
      <w:r w:rsidR="0053683D" w:rsidRPr="00993405">
        <w:rPr>
          <w:rFonts w:ascii="Arial Narrow" w:hAnsi="Arial Narrow"/>
          <w:spacing w:val="-4"/>
          <w:sz w:val="26"/>
          <w:szCs w:val="26"/>
        </w:rPr>
        <w:t xml:space="preserve">l citado artículo 444, </w:t>
      </w:r>
      <w:r w:rsidR="00AC3B6C" w:rsidRPr="00993405">
        <w:rPr>
          <w:rFonts w:ascii="Arial Narrow" w:hAnsi="Arial Narrow"/>
          <w:spacing w:val="-4"/>
          <w:sz w:val="26"/>
          <w:szCs w:val="26"/>
        </w:rPr>
        <w:t>que regula el trámite ejecutivo</w:t>
      </w:r>
      <w:r w:rsidR="0053683D" w:rsidRPr="00993405">
        <w:rPr>
          <w:rFonts w:ascii="Arial Narrow" w:hAnsi="Arial Narrow"/>
          <w:spacing w:val="-4"/>
          <w:sz w:val="26"/>
          <w:szCs w:val="26"/>
        </w:rPr>
        <w:t>, y según el</w:t>
      </w:r>
      <w:r w:rsidR="00AC3B6C" w:rsidRPr="00993405">
        <w:rPr>
          <w:rFonts w:ascii="Arial Narrow" w:hAnsi="Arial Narrow"/>
          <w:spacing w:val="-4"/>
          <w:sz w:val="26"/>
          <w:szCs w:val="26"/>
        </w:rPr>
        <w:t xml:space="preserve"> cual las partes podrán presentar observaciones contra tal experticia y la que no lo presentó podrá allegar otro. </w:t>
      </w:r>
      <w:r w:rsidR="003E0F7C" w:rsidRPr="00993405">
        <w:rPr>
          <w:rFonts w:ascii="Arial Narrow" w:hAnsi="Arial Narrow"/>
          <w:spacing w:val="-4"/>
          <w:sz w:val="26"/>
          <w:szCs w:val="26"/>
        </w:rPr>
        <w:t>Sin embargo</w:t>
      </w:r>
      <w:r w:rsidR="00AC3B6C" w:rsidRPr="00993405">
        <w:rPr>
          <w:rFonts w:ascii="Arial Narrow" w:hAnsi="Arial Narrow"/>
          <w:spacing w:val="-4"/>
          <w:sz w:val="26"/>
          <w:szCs w:val="26"/>
        </w:rPr>
        <w:t xml:space="preserve">, en este caso </w:t>
      </w:r>
      <w:r w:rsidR="00244332" w:rsidRPr="00993405">
        <w:rPr>
          <w:rFonts w:ascii="Arial Narrow" w:hAnsi="Arial Narrow"/>
          <w:spacing w:val="-4"/>
          <w:sz w:val="26"/>
          <w:szCs w:val="26"/>
        </w:rPr>
        <w:t xml:space="preserve">la parte actora </w:t>
      </w:r>
      <w:r w:rsidR="00545590" w:rsidRPr="00993405">
        <w:rPr>
          <w:rFonts w:ascii="Arial Narrow" w:hAnsi="Arial Narrow"/>
          <w:spacing w:val="-4"/>
          <w:sz w:val="26"/>
          <w:szCs w:val="26"/>
        </w:rPr>
        <w:t>omitió oponerse al nuevo avalúo</w:t>
      </w:r>
      <w:r w:rsidR="00244332" w:rsidRPr="00993405">
        <w:rPr>
          <w:rFonts w:ascii="Arial Narrow" w:hAnsi="Arial Narrow"/>
          <w:spacing w:val="-4"/>
          <w:sz w:val="26"/>
          <w:szCs w:val="26"/>
        </w:rPr>
        <w:t xml:space="preserve">, ya que se limitó a hacer alusión al primero allegado, el cual, como se dijo, estaba desactualizado.  </w:t>
      </w:r>
      <w:r w:rsidR="00456A42" w:rsidRPr="00993405">
        <w:rPr>
          <w:rFonts w:ascii="Arial Narrow" w:hAnsi="Arial Narrow"/>
          <w:spacing w:val="-4"/>
          <w:sz w:val="26"/>
          <w:szCs w:val="26"/>
        </w:rPr>
        <w:t xml:space="preserve">   </w:t>
      </w:r>
    </w:p>
    <w:p w14:paraId="2F3B9F27" w14:textId="77777777" w:rsidR="00244332" w:rsidRPr="00993405" w:rsidRDefault="00244332" w:rsidP="003E3E8E">
      <w:pPr>
        <w:pStyle w:val="Sinespaciado"/>
        <w:spacing w:line="276" w:lineRule="auto"/>
        <w:jc w:val="both"/>
        <w:rPr>
          <w:rFonts w:ascii="Arial Narrow" w:hAnsi="Arial Narrow"/>
          <w:bCs/>
          <w:spacing w:val="-4"/>
          <w:sz w:val="26"/>
          <w:szCs w:val="26"/>
        </w:rPr>
      </w:pPr>
    </w:p>
    <w:p w14:paraId="1D557576" w14:textId="77777777" w:rsidR="00313599" w:rsidRPr="00993405" w:rsidRDefault="006C62D4" w:rsidP="003E3E8E">
      <w:pPr>
        <w:pStyle w:val="Sinespaciado"/>
        <w:spacing w:line="276" w:lineRule="auto"/>
        <w:jc w:val="both"/>
        <w:rPr>
          <w:rFonts w:ascii="Arial Narrow" w:hAnsi="Arial Narrow"/>
          <w:bCs/>
          <w:spacing w:val="-4"/>
          <w:sz w:val="26"/>
          <w:szCs w:val="26"/>
        </w:rPr>
      </w:pPr>
      <w:r w:rsidRPr="00993405">
        <w:rPr>
          <w:rFonts w:ascii="Arial Narrow" w:hAnsi="Arial Narrow"/>
          <w:bCs/>
          <w:spacing w:val="-4"/>
          <w:sz w:val="26"/>
          <w:szCs w:val="26"/>
        </w:rPr>
        <w:t>En igual sentido, si se trata de un proceso divisorio con providencia</w:t>
      </w:r>
      <w:r w:rsidR="0053683D" w:rsidRPr="00993405">
        <w:rPr>
          <w:rFonts w:ascii="Arial Narrow" w:hAnsi="Arial Narrow"/>
          <w:bCs/>
          <w:spacing w:val="-4"/>
          <w:sz w:val="26"/>
          <w:szCs w:val="26"/>
        </w:rPr>
        <w:t xml:space="preserve"> en firme</w:t>
      </w:r>
      <w:r w:rsidRPr="00993405">
        <w:rPr>
          <w:rFonts w:ascii="Arial Narrow" w:hAnsi="Arial Narrow"/>
          <w:bCs/>
          <w:spacing w:val="-4"/>
          <w:sz w:val="26"/>
          <w:szCs w:val="26"/>
        </w:rPr>
        <w:t xml:space="preserve"> que decretó l</w:t>
      </w:r>
      <w:r w:rsidRPr="00993405">
        <w:rPr>
          <w:rFonts w:ascii="Arial Narrow" w:hAnsi="Arial Narrow"/>
          <w:bCs/>
          <w:spacing w:val="-4"/>
          <w:sz w:val="26"/>
          <w:szCs w:val="26"/>
          <w:lang w:val="es-CO"/>
        </w:rPr>
        <w:t xml:space="preserve">a venta en pública subasta de los bienes, </w:t>
      </w:r>
      <w:r w:rsidR="0053683D" w:rsidRPr="00993405">
        <w:rPr>
          <w:rFonts w:ascii="Arial Narrow" w:hAnsi="Arial Narrow"/>
          <w:bCs/>
          <w:spacing w:val="-4"/>
          <w:sz w:val="26"/>
          <w:szCs w:val="26"/>
          <w:lang w:val="es-CO"/>
        </w:rPr>
        <w:t>pues en su contra</w:t>
      </w:r>
      <w:r w:rsidRPr="00993405">
        <w:rPr>
          <w:rFonts w:ascii="Arial Narrow" w:hAnsi="Arial Narrow"/>
          <w:bCs/>
          <w:spacing w:val="-4"/>
          <w:sz w:val="26"/>
          <w:szCs w:val="26"/>
          <w:lang w:val="es-CO"/>
        </w:rPr>
        <w:t xml:space="preserve"> no se formuló recurso alguno,</w:t>
      </w:r>
      <w:r w:rsidR="000E34C5" w:rsidRPr="00993405">
        <w:rPr>
          <w:rFonts w:ascii="Arial Narrow" w:hAnsi="Arial Narrow"/>
          <w:bCs/>
          <w:spacing w:val="-4"/>
          <w:sz w:val="26"/>
          <w:szCs w:val="26"/>
          <w:lang w:val="es-CO"/>
        </w:rPr>
        <w:t xml:space="preserve"> baste indicar que</w:t>
      </w:r>
      <w:r w:rsidRPr="00993405">
        <w:rPr>
          <w:rFonts w:ascii="Arial Narrow" w:hAnsi="Arial Narrow"/>
          <w:bCs/>
          <w:spacing w:val="-4"/>
          <w:sz w:val="26"/>
          <w:szCs w:val="26"/>
          <w:lang w:val="es-CO"/>
        </w:rPr>
        <w:t xml:space="preserve"> los reproches frente a la manera como se ordenó la división y la identificación del bien, lucen totalmente extemporáneos</w:t>
      </w:r>
      <w:r w:rsidR="00CA753B" w:rsidRPr="00993405">
        <w:rPr>
          <w:rFonts w:ascii="Arial Narrow" w:hAnsi="Arial Narrow"/>
          <w:bCs/>
          <w:spacing w:val="-4"/>
          <w:sz w:val="26"/>
          <w:szCs w:val="26"/>
          <w:lang w:val="es-CO"/>
        </w:rPr>
        <w:t xml:space="preserve">. A ello debe agregarse que </w:t>
      </w:r>
      <w:r w:rsidRPr="00993405">
        <w:rPr>
          <w:rFonts w:ascii="Arial Narrow" w:hAnsi="Arial Narrow"/>
          <w:bCs/>
          <w:spacing w:val="-4"/>
          <w:sz w:val="26"/>
          <w:szCs w:val="26"/>
          <w:lang w:val="es-CO"/>
        </w:rPr>
        <w:t xml:space="preserve">frente a la diligencia de secuestro practicada por la </w:t>
      </w:r>
      <w:r w:rsidRPr="00993405">
        <w:rPr>
          <w:rFonts w:ascii="Arial Narrow" w:hAnsi="Arial Narrow"/>
          <w:bCs/>
          <w:spacing w:val="-4"/>
          <w:sz w:val="26"/>
          <w:szCs w:val="26"/>
        </w:rPr>
        <w:t>Inspectora Dieciocho Municipal de Policía de Pereira</w:t>
      </w:r>
      <w:r w:rsidR="0053683D" w:rsidRPr="00993405">
        <w:rPr>
          <w:rFonts w:ascii="Arial Narrow" w:hAnsi="Arial Narrow"/>
          <w:bCs/>
          <w:spacing w:val="-4"/>
          <w:sz w:val="26"/>
          <w:szCs w:val="26"/>
        </w:rPr>
        <w:t>,</w:t>
      </w:r>
      <w:r w:rsidRPr="00993405">
        <w:rPr>
          <w:rFonts w:ascii="Arial Narrow" w:hAnsi="Arial Narrow"/>
          <w:bCs/>
          <w:spacing w:val="-4"/>
          <w:sz w:val="26"/>
          <w:szCs w:val="26"/>
        </w:rPr>
        <w:t xml:space="preserve"> el 23 de febrero de este año</w:t>
      </w:r>
      <w:r w:rsidR="0053683D" w:rsidRPr="00993405">
        <w:rPr>
          <w:rFonts w:ascii="Arial Narrow" w:hAnsi="Arial Narrow"/>
          <w:bCs/>
          <w:spacing w:val="-4"/>
          <w:sz w:val="26"/>
          <w:szCs w:val="26"/>
        </w:rPr>
        <w:t>,</w:t>
      </w:r>
      <w:r w:rsidRPr="00993405">
        <w:rPr>
          <w:rFonts w:ascii="Arial Narrow" w:hAnsi="Arial Narrow"/>
          <w:bCs/>
          <w:spacing w:val="-4"/>
          <w:sz w:val="26"/>
          <w:szCs w:val="26"/>
        </w:rPr>
        <w:t xml:space="preserve"> ninguna objeción se planteó</w:t>
      </w:r>
      <w:r w:rsidRPr="00993405">
        <w:rPr>
          <w:rStyle w:val="Refdenotaalpie"/>
          <w:rFonts w:ascii="Arial Narrow" w:hAnsi="Arial Narrow"/>
          <w:bCs/>
          <w:spacing w:val="-4"/>
          <w:sz w:val="26"/>
          <w:szCs w:val="26"/>
        </w:rPr>
        <w:footnoteReference w:id="20"/>
      </w:r>
      <w:r w:rsidRPr="00993405">
        <w:rPr>
          <w:rFonts w:ascii="Arial Narrow" w:hAnsi="Arial Narrow"/>
          <w:bCs/>
          <w:spacing w:val="-4"/>
          <w:sz w:val="26"/>
          <w:szCs w:val="26"/>
          <w:lang w:val="es-CO"/>
        </w:rPr>
        <w:t xml:space="preserve">. </w:t>
      </w:r>
    </w:p>
    <w:p w14:paraId="7287DE9F" w14:textId="77777777" w:rsidR="00313599" w:rsidRPr="00993405" w:rsidRDefault="00313599" w:rsidP="003E3E8E">
      <w:pPr>
        <w:pStyle w:val="Sinespaciado"/>
        <w:spacing w:line="276" w:lineRule="auto"/>
        <w:jc w:val="both"/>
        <w:rPr>
          <w:rFonts w:ascii="Arial Narrow" w:hAnsi="Arial Narrow"/>
          <w:bCs/>
          <w:spacing w:val="-4"/>
          <w:sz w:val="26"/>
          <w:szCs w:val="26"/>
        </w:rPr>
      </w:pPr>
    </w:p>
    <w:p w14:paraId="617460C9" w14:textId="77777777" w:rsidR="006C62D4" w:rsidRPr="00993405" w:rsidRDefault="00196F3D" w:rsidP="003E3E8E">
      <w:pPr>
        <w:pStyle w:val="Sinespaciado"/>
        <w:spacing w:line="276" w:lineRule="auto"/>
        <w:jc w:val="both"/>
        <w:rPr>
          <w:rFonts w:ascii="Arial Narrow" w:eastAsiaTheme="minorEastAsia" w:hAnsi="Arial Narrow" w:cs="Bookman Old Style"/>
          <w:color w:val="000000"/>
          <w:spacing w:val="-4"/>
          <w:sz w:val="26"/>
          <w:szCs w:val="26"/>
          <w:lang w:val="es-CO" w:eastAsia="en-US"/>
        </w:rPr>
      </w:pPr>
      <w:r w:rsidRPr="00993405">
        <w:rPr>
          <w:rFonts w:ascii="Arial Narrow" w:hAnsi="Arial Narrow"/>
          <w:spacing w:val="-4"/>
          <w:sz w:val="26"/>
          <w:szCs w:val="26"/>
        </w:rPr>
        <w:t>Finalmente</w:t>
      </w:r>
      <w:r w:rsidR="00CA753B" w:rsidRPr="00993405">
        <w:rPr>
          <w:rFonts w:ascii="Arial Narrow" w:hAnsi="Arial Narrow"/>
          <w:spacing w:val="-4"/>
          <w:sz w:val="26"/>
          <w:szCs w:val="26"/>
        </w:rPr>
        <w:t>,</w:t>
      </w:r>
      <w:r w:rsidR="000E34C5" w:rsidRPr="00993405">
        <w:rPr>
          <w:rFonts w:ascii="Arial Narrow" w:hAnsi="Arial Narrow"/>
          <w:spacing w:val="-4"/>
          <w:sz w:val="26"/>
          <w:szCs w:val="26"/>
        </w:rPr>
        <w:t xml:space="preserve"> tam</w:t>
      </w:r>
      <w:r w:rsidR="00CA753B" w:rsidRPr="00993405">
        <w:rPr>
          <w:rFonts w:ascii="Arial Narrow" w:hAnsi="Arial Narrow"/>
          <w:spacing w:val="-4"/>
          <w:sz w:val="26"/>
          <w:szCs w:val="26"/>
        </w:rPr>
        <w:t xml:space="preserve">poco se encuentra desacierto mayúsculo cuando el </w:t>
      </w:r>
      <w:r w:rsidR="000E34C5" w:rsidRPr="00993405">
        <w:rPr>
          <w:rFonts w:ascii="Arial Narrow" w:hAnsi="Arial Narrow"/>
          <w:spacing w:val="-4"/>
          <w:sz w:val="26"/>
          <w:szCs w:val="26"/>
        </w:rPr>
        <w:t>juzgado accionado</w:t>
      </w:r>
      <w:r w:rsidR="00CA753B" w:rsidRPr="00993405">
        <w:rPr>
          <w:rFonts w:ascii="Arial Narrow" w:hAnsi="Arial Narrow"/>
          <w:spacing w:val="-4"/>
          <w:sz w:val="26"/>
          <w:szCs w:val="26"/>
        </w:rPr>
        <w:t xml:space="preserve"> indica</w:t>
      </w:r>
      <w:r w:rsidR="000E34C5" w:rsidRPr="00993405">
        <w:rPr>
          <w:rFonts w:ascii="Arial Narrow" w:hAnsi="Arial Narrow"/>
          <w:spacing w:val="-4"/>
          <w:sz w:val="26"/>
          <w:szCs w:val="26"/>
        </w:rPr>
        <w:t>,</w:t>
      </w:r>
      <w:r w:rsidRPr="00993405">
        <w:rPr>
          <w:rFonts w:ascii="Arial Narrow" w:hAnsi="Arial Narrow"/>
          <w:spacing w:val="-4"/>
          <w:sz w:val="26"/>
          <w:szCs w:val="26"/>
        </w:rPr>
        <w:t xml:space="preserve"> respecto a la</w:t>
      </w:r>
      <w:r w:rsidR="000E34C5" w:rsidRPr="00993405">
        <w:rPr>
          <w:rFonts w:ascii="Arial Narrow" w:hAnsi="Arial Narrow"/>
          <w:spacing w:val="-4"/>
          <w:sz w:val="26"/>
          <w:szCs w:val="26"/>
        </w:rPr>
        <w:t xml:space="preserve"> manera como se deben practicar las notificaciones a las partes, </w:t>
      </w:r>
      <w:r w:rsidR="00C71EF3" w:rsidRPr="00993405">
        <w:rPr>
          <w:rFonts w:ascii="Arial Narrow" w:hAnsi="Arial Narrow"/>
          <w:spacing w:val="-4"/>
          <w:sz w:val="26"/>
          <w:szCs w:val="26"/>
        </w:rPr>
        <w:t>que</w:t>
      </w:r>
      <w:r w:rsidR="000E34C5" w:rsidRPr="00993405">
        <w:rPr>
          <w:rFonts w:ascii="Arial Narrow" w:hAnsi="Arial Narrow"/>
          <w:spacing w:val="-4"/>
          <w:sz w:val="26"/>
          <w:szCs w:val="26"/>
        </w:rPr>
        <w:t xml:space="preserve"> el </w:t>
      </w:r>
      <w:r w:rsidR="000E34C5" w:rsidRPr="00993405">
        <w:rPr>
          <w:rFonts w:ascii="Arial Narrow" w:eastAsiaTheme="minorEastAsia" w:hAnsi="Arial Narrow" w:cs="Bookman Old Style"/>
          <w:color w:val="000000" w:themeColor="text1"/>
          <w:spacing w:val="-4"/>
          <w:sz w:val="26"/>
          <w:szCs w:val="26"/>
          <w:lang w:val="es-CO" w:eastAsia="en-US"/>
        </w:rPr>
        <w:t>artículo 9</w:t>
      </w:r>
      <w:r w:rsidR="000E34C5" w:rsidRPr="00993405">
        <w:rPr>
          <w:rFonts w:ascii="Arial Narrow" w:hAnsi="Arial Narrow" w:cs="Bookman Old Style"/>
          <w:spacing w:val="-4"/>
          <w:sz w:val="26"/>
          <w:szCs w:val="26"/>
        </w:rPr>
        <w:t>°</w:t>
      </w:r>
      <w:r w:rsidR="000E34C5" w:rsidRPr="00993405">
        <w:rPr>
          <w:rFonts w:ascii="Arial Narrow" w:eastAsiaTheme="minorEastAsia" w:hAnsi="Arial Narrow" w:cs="Bookman Old Style"/>
          <w:color w:val="000000" w:themeColor="text1"/>
          <w:spacing w:val="-4"/>
          <w:sz w:val="26"/>
          <w:szCs w:val="26"/>
          <w:lang w:val="es-CO" w:eastAsia="en-US"/>
        </w:rPr>
        <w:t xml:space="preserve"> del Decreto 806 </w:t>
      </w:r>
      <w:r w:rsidR="000E34C5" w:rsidRPr="00993405">
        <w:rPr>
          <w:rFonts w:ascii="Arial Narrow" w:eastAsiaTheme="minorEastAsia" w:hAnsi="Arial Narrow" w:cs="Bookman Old Style"/>
          <w:color w:val="000000" w:themeColor="text1"/>
          <w:spacing w:val="-4"/>
          <w:sz w:val="26"/>
          <w:szCs w:val="26"/>
          <w:lang w:val="es-CO" w:eastAsia="en-US"/>
        </w:rPr>
        <w:lastRenderedPageBreak/>
        <w:t>de 2020</w:t>
      </w:r>
      <w:r w:rsidR="00C32E2A" w:rsidRPr="00993405">
        <w:rPr>
          <w:rFonts w:ascii="Arial Narrow" w:eastAsiaTheme="minorEastAsia" w:hAnsi="Arial Narrow" w:cs="Bookman Old Style"/>
          <w:color w:val="000000" w:themeColor="text1"/>
          <w:spacing w:val="-4"/>
          <w:sz w:val="26"/>
          <w:szCs w:val="26"/>
          <w:lang w:val="es-CO" w:eastAsia="en-US"/>
        </w:rPr>
        <w:t xml:space="preserve">, que regula lo pertinente en el estado de emergencia provocado por la pandemia de Covid-19 que obligó a la prestación virtual del servicio de justicia, mantiene las notificaciones por estados e indica que estos se fijarán de manera electrónica, mas no establece la </w:t>
      </w:r>
      <w:r w:rsidR="00C71EF3" w:rsidRPr="00993405">
        <w:rPr>
          <w:rFonts w:ascii="Arial Narrow" w:eastAsiaTheme="minorEastAsia" w:hAnsi="Arial Narrow" w:cs="Bookman Old Style"/>
          <w:color w:val="000000" w:themeColor="text1"/>
          <w:spacing w:val="-4"/>
          <w:sz w:val="26"/>
          <w:szCs w:val="26"/>
          <w:lang w:val="es-CO" w:eastAsia="en-US"/>
        </w:rPr>
        <w:t xml:space="preserve">obligación </w:t>
      </w:r>
      <w:r w:rsidR="00C32E2A" w:rsidRPr="00993405">
        <w:rPr>
          <w:rFonts w:ascii="Arial Narrow" w:eastAsiaTheme="minorEastAsia" w:hAnsi="Arial Narrow" w:cs="Bookman Old Style"/>
          <w:color w:val="000000" w:themeColor="text1"/>
          <w:spacing w:val="-4"/>
          <w:sz w:val="26"/>
          <w:szCs w:val="26"/>
          <w:lang w:val="es-CO" w:eastAsia="en-US"/>
        </w:rPr>
        <w:t>de enterar a las partes por correo electrónico</w:t>
      </w:r>
      <w:r w:rsidR="00545590" w:rsidRPr="00993405">
        <w:rPr>
          <w:rStyle w:val="Refdenotaalpie"/>
          <w:rFonts w:ascii="Arial Narrow" w:eastAsiaTheme="minorEastAsia" w:hAnsi="Arial Narrow" w:cs="Bookman Old Style"/>
          <w:color w:val="000000" w:themeColor="text1"/>
          <w:spacing w:val="-4"/>
          <w:sz w:val="26"/>
          <w:szCs w:val="26"/>
          <w:lang w:val="es-CO" w:eastAsia="en-US"/>
        </w:rPr>
        <w:footnoteReference w:id="21"/>
      </w:r>
      <w:r w:rsidR="00C32E2A" w:rsidRPr="00993405">
        <w:rPr>
          <w:rFonts w:ascii="Arial Narrow" w:eastAsiaTheme="minorEastAsia" w:hAnsi="Arial Narrow" w:cs="Bookman Old Style"/>
          <w:color w:val="000000" w:themeColor="text1"/>
          <w:spacing w:val="-4"/>
          <w:sz w:val="26"/>
          <w:szCs w:val="26"/>
          <w:lang w:val="es-CO" w:eastAsia="en-US"/>
        </w:rPr>
        <w:t xml:space="preserve">. </w:t>
      </w:r>
    </w:p>
    <w:p w14:paraId="48B1F5EE" w14:textId="77777777" w:rsidR="00C32E2A" w:rsidRPr="00993405" w:rsidRDefault="00C32E2A" w:rsidP="003E3E8E">
      <w:pPr>
        <w:pStyle w:val="Sinespaciado"/>
        <w:spacing w:line="276" w:lineRule="auto"/>
        <w:jc w:val="both"/>
        <w:rPr>
          <w:rFonts w:ascii="Arial Narrow" w:hAnsi="Arial Narrow"/>
          <w:spacing w:val="-4"/>
          <w:sz w:val="26"/>
          <w:szCs w:val="26"/>
          <w:lang w:val="es-CO"/>
        </w:rPr>
      </w:pPr>
    </w:p>
    <w:p w14:paraId="6E348F6A" w14:textId="77777777" w:rsidR="002E456D" w:rsidRPr="00993405" w:rsidRDefault="002E456D" w:rsidP="003E3E8E">
      <w:pPr>
        <w:pStyle w:val="Sinespaciado"/>
        <w:spacing w:line="276" w:lineRule="auto"/>
        <w:jc w:val="both"/>
        <w:rPr>
          <w:rFonts w:ascii="Arial Narrow" w:hAnsi="Arial Narrow"/>
          <w:bCs/>
          <w:spacing w:val="-4"/>
          <w:sz w:val="26"/>
          <w:szCs w:val="26"/>
          <w:lang w:val="es-ES_tradnl"/>
        </w:rPr>
      </w:pPr>
      <w:r w:rsidRPr="00993405">
        <w:rPr>
          <w:rFonts w:ascii="Arial Narrow" w:hAnsi="Arial Narrow"/>
          <w:spacing w:val="-4"/>
          <w:sz w:val="26"/>
          <w:szCs w:val="26"/>
          <w:lang w:val="es-ES_tradnl"/>
        </w:rPr>
        <w:t>En estas condiciones</w:t>
      </w:r>
      <w:r w:rsidR="00C32E2A" w:rsidRPr="00993405">
        <w:rPr>
          <w:rFonts w:ascii="Arial Narrow" w:hAnsi="Arial Narrow"/>
          <w:spacing w:val="-4"/>
          <w:sz w:val="26"/>
          <w:szCs w:val="26"/>
          <w:lang w:val="es-ES_tradnl"/>
        </w:rPr>
        <w:t>, como las decisiones adoptadas fueron precedidas de interpretaciones razonables, no se hace necesaria la intervención del juez de tutela</w:t>
      </w:r>
      <w:r w:rsidRPr="00993405">
        <w:rPr>
          <w:rFonts w:ascii="Arial Narrow" w:hAnsi="Arial Narrow"/>
          <w:spacing w:val="-4"/>
          <w:sz w:val="26"/>
          <w:szCs w:val="26"/>
          <w:lang w:val="es-ES_tradnl"/>
        </w:rPr>
        <w:t xml:space="preserve"> </w:t>
      </w:r>
      <w:r w:rsidR="00C32E2A" w:rsidRPr="00993405">
        <w:rPr>
          <w:rFonts w:ascii="Arial Narrow" w:hAnsi="Arial Narrow"/>
          <w:spacing w:val="-4"/>
          <w:sz w:val="26"/>
          <w:szCs w:val="26"/>
          <w:lang w:val="es-ES_tradnl"/>
        </w:rPr>
        <w:t>y por lo mismo el amparo invocado se negará.</w:t>
      </w:r>
    </w:p>
    <w:p w14:paraId="716EBB2F" w14:textId="77777777" w:rsidR="00C51687" w:rsidRPr="00993405" w:rsidRDefault="00C51687" w:rsidP="003E3E8E">
      <w:pPr>
        <w:pStyle w:val="Sinespaciado"/>
        <w:spacing w:line="276" w:lineRule="auto"/>
        <w:jc w:val="both"/>
        <w:rPr>
          <w:rFonts w:ascii="Arial Narrow" w:hAnsi="Arial Narrow"/>
          <w:bCs/>
          <w:spacing w:val="-4"/>
          <w:sz w:val="26"/>
          <w:szCs w:val="26"/>
        </w:rPr>
      </w:pPr>
    </w:p>
    <w:p w14:paraId="400FE6A5" w14:textId="77777777" w:rsidR="00E20047" w:rsidRPr="00993405" w:rsidRDefault="00E20047" w:rsidP="003E3E8E">
      <w:pPr>
        <w:pStyle w:val="Sinespaciado"/>
        <w:spacing w:line="276" w:lineRule="auto"/>
        <w:jc w:val="both"/>
        <w:rPr>
          <w:rFonts w:ascii="Arial Narrow" w:hAnsi="Arial Narrow"/>
          <w:spacing w:val="-4"/>
          <w:sz w:val="26"/>
          <w:szCs w:val="26"/>
        </w:rPr>
      </w:pPr>
      <w:r w:rsidRPr="00993405">
        <w:rPr>
          <w:rFonts w:ascii="Arial Narrow" w:hAnsi="Arial Narrow"/>
          <w:spacing w:val="-4"/>
          <w:sz w:val="26"/>
          <w:szCs w:val="26"/>
        </w:rPr>
        <w:t>Por lo expuesto, la Sala Civil Familia del Tribunal Superior de Pereira, Risaralda, administrando justicia en nombre de la República y por autoridad de la ley,</w:t>
      </w:r>
    </w:p>
    <w:p w14:paraId="3D10296C" w14:textId="77777777" w:rsidR="00E20047" w:rsidRPr="00993405" w:rsidRDefault="00E20047" w:rsidP="003E3E8E">
      <w:pPr>
        <w:pStyle w:val="Sinespaciado"/>
        <w:spacing w:line="276" w:lineRule="auto"/>
        <w:jc w:val="both"/>
        <w:rPr>
          <w:rFonts w:ascii="Arial Narrow" w:hAnsi="Arial Narrow"/>
          <w:spacing w:val="-4"/>
          <w:sz w:val="26"/>
          <w:szCs w:val="26"/>
        </w:rPr>
      </w:pPr>
    </w:p>
    <w:p w14:paraId="3011FA23" w14:textId="77777777" w:rsidR="00E20047" w:rsidRPr="00993405" w:rsidRDefault="00E20047" w:rsidP="003E3E8E">
      <w:pPr>
        <w:pStyle w:val="Sinespaciado"/>
        <w:spacing w:line="276" w:lineRule="auto"/>
        <w:jc w:val="center"/>
        <w:rPr>
          <w:rFonts w:ascii="Arial Narrow" w:hAnsi="Arial Narrow"/>
          <w:spacing w:val="-4"/>
          <w:sz w:val="26"/>
          <w:szCs w:val="26"/>
        </w:rPr>
      </w:pPr>
      <w:r w:rsidRPr="00993405">
        <w:rPr>
          <w:rFonts w:ascii="Arial Narrow" w:hAnsi="Arial Narrow"/>
          <w:b/>
          <w:bCs/>
          <w:spacing w:val="-4"/>
          <w:sz w:val="26"/>
          <w:szCs w:val="26"/>
        </w:rPr>
        <w:t>RESUELVE</w:t>
      </w:r>
    </w:p>
    <w:p w14:paraId="3CB5EBC1" w14:textId="77777777" w:rsidR="00E20047" w:rsidRPr="00993405" w:rsidRDefault="00E20047" w:rsidP="003E3E8E">
      <w:pPr>
        <w:pStyle w:val="Sinespaciado"/>
        <w:spacing w:line="276" w:lineRule="auto"/>
        <w:jc w:val="center"/>
        <w:rPr>
          <w:rFonts w:ascii="Arial Narrow" w:hAnsi="Arial Narrow"/>
          <w:spacing w:val="-4"/>
          <w:sz w:val="26"/>
          <w:szCs w:val="26"/>
        </w:rPr>
      </w:pPr>
    </w:p>
    <w:p w14:paraId="2A221931" w14:textId="77777777" w:rsidR="00E20047" w:rsidRPr="00993405" w:rsidRDefault="00E20047" w:rsidP="003E3E8E">
      <w:pPr>
        <w:pStyle w:val="Sinespaciado"/>
        <w:spacing w:line="276" w:lineRule="auto"/>
        <w:jc w:val="both"/>
        <w:rPr>
          <w:rFonts w:ascii="Arial Narrow" w:hAnsi="Arial Narrow" w:cs="Arial"/>
          <w:spacing w:val="-4"/>
          <w:sz w:val="26"/>
          <w:szCs w:val="26"/>
        </w:rPr>
      </w:pPr>
      <w:r w:rsidRPr="00993405">
        <w:rPr>
          <w:rFonts w:ascii="Arial Narrow" w:hAnsi="Arial Narrow" w:cs="Arial"/>
          <w:b/>
          <w:spacing w:val="-4"/>
          <w:sz w:val="26"/>
          <w:szCs w:val="26"/>
          <w:lang w:val="es-MX"/>
        </w:rPr>
        <w:t xml:space="preserve">PRIMERO: </w:t>
      </w:r>
      <w:r w:rsidR="009F71FC" w:rsidRPr="00993405">
        <w:rPr>
          <w:rFonts w:ascii="Arial Narrow" w:hAnsi="Arial Narrow" w:cs="Arial"/>
          <w:bCs/>
          <w:spacing w:val="-4"/>
          <w:sz w:val="26"/>
          <w:szCs w:val="26"/>
          <w:lang w:val="es-MX"/>
        </w:rPr>
        <w:t xml:space="preserve">Declarar improcedente la acción de tutela frente a </w:t>
      </w:r>
      <w:r w:rsidR="009F71FC" w:rsidRPr="00993405">
        <w:rPr>
          <w:rFonts w:ascii="Arial Narrow" w:hAnsi="Arial Narrow" w:cs="Arial"/>
          <w:b/>
          <w:spacing w:val="-4"/>
          <w:sz w:val="26"/>
          <w:szCs w:val="26"/>
          <w:lang w:val="es-MX"/>
        </w:rPr>
        <w:t xml:space="preserve">Catalina </w:t>
      </w:r>
      <w:proofErr w:type="spellStart"/>
      <w:r w:rsidR="009F71FC" w:rsidRPr="00993405">
        <w:rPr>
          <w:rFonts w:ascii="Arial Narrow" w:hAnsi="Arial Narrow" w:cs="Arial"/>
          <w:b/>
          <w:spacing w:val="-4"/>
          <w:sz w:val="26"/>
          <w:szCs w:val="26"/>
          <w:lang w:val="es-MX"/>
        </w:rPr>
        <w:t>Dunoyer</w:t>
      </w:r>
      <w:proofErr w:type="spellEnd"/>
      <w:r w:rsidR="009F71FC" w:rsidRPr="00993405">
        <w:rPr>
          <w:rFonts w:ascii="Arial Narrow" w:hAnsi="Arial Narrow" w:cs="Arial"/>
          <w:b/>
          <w:spacing w:val="-4"/>
          <w:sz w:val="26"/>
          <w:szCs w:val="26"/>
          <w:lang w:val="es-MX"/>
        </w:rPr>
        <w:t xml:space="preserve"> Mejía, y NEGAR</w:t>
      </w:r>
      <w:r w:rsidR="00C32E2A" w:rsidRPr="00993405">
        <w:rPr>
          <w:rFonts w:ascii="Arial Narrow" w:hAnsi="Arial Narrow"/>
          <w:b/>
          <w:bCs/>
          <w:spacing w:val="-4"/>
          <w:sz w:val="26"/>
          <w:szCs w:val="26"/>
        </w:rPr>
        <w:t xml:space="preserve"> </w:t>
      </w:r>
      <w:r w:rsidR="00C32E2A" w:rsidRPr="00993405">
        <w:rPr>
          <w:rFonts w:ascii="Arial Narrow" w:hAnsi="Arial Narrow"/>
          <w:bCs/>
          <w:spacing w:val="-4"/>
          <w:sz w:val="26"/>
          <w:szCs w:val="26"/>
        </w:rPr>
        <w:t xml:space="preserve">el amparo invocado </w:t>
      </w:r>
      <w:r w:rsidR="009F71FC" w:rsidRPr="00993405">
        <w:rPr>
          <w:rFonts w:ascii="Arial Narrow" w:hAnsi="Arial Narrow"/>
          <w:bCs/>
          <w:spacing w:val="-4"/>
          <w:sz w:val="26"/>
          <w:szCs w:val="26"/>
        </w:rPr>
        <w:t xml:space="preserve">respecto de </w:t>
      </w:r>
      <w:r w:rsidR="009F71FC" w:rsidRPr="00993405">
        <w:rPr>
          <w:rFonts w:ascii="Arial Narrow" w:hAnsi="Arial Narrow"/>
          <w:b/>
          <w:bCs/>
          <w:spacing w:val="-4"/>
          <w:sz w:val="26"/>
          <w:szCs w:val="26"/>
        </w:rPr>
        <w:t xml:space="preserve">Mónica </w:t>
      </w:r>
      <w:proofErr w:type="spellStart"/>
      <w:r w:rsidR="009F71FC" w:rsidRPr="00993405">
        <w:rPr>
          <w:rFonts w:ascii="Arial Narrow" w:hAnsi="Arial Narrow"/>
          <w:b/>
          <w:bCs/>
          <w:spacing w:val="-4"/>
          <w:sz w:val="26"/>
          <w:szCs w:val="26"/>
        </w:rPr>
        <w:t>Dunoyer</w:t>
      </w:r>
      <w:proofErr w:type="spellEnd"/>
      <w:r w:rsidR="009F71FC" w:rsidRPr="00993405">
        <w:rPr>
          <w:rFonts w:ascii="Arial Narrow" w:hAnsi="Arial Narrow"/>
          <w:b/>
          <w:bCs/>
          <w:spacing w:val="-4"/>
          <w:sz w:val="26"/>
          <w:szCs w:val="26"/>
        </w:rPr>
        <w:t xml:space="preserve"> Mejía</w:t>
      </w:r>
      <w:r w:rsidR="009F71FC" w:rsidRPr="00993405">
        <w:rPr>
          <w:rFonts w:ascii="Arial Narrow" w:hAnsi="Arial Narrow"/>
          <w:bCs/>
          <w:spacing w:val="-4"/>
          <w:sz w:val="26"/>
          <w:szCs w:val="26"/>
        </w:rPr>
        <w:t xml:space="preserve">, </w:t>
      </w:r>
      <w:r w:rsidRPr="00993405">
        <w:rPr>
          <w:rFonts w:ascii="Arial Narrow" w:hAnsi="Arial Narrow" w:cs="Arial"/>
          <w:spacing w:val="-4"/>
          <w:sz w:val="26"/>
          <w:szCs w:val="26"/>
        </w:rPr>
        <w:t>conforme a las consideraciones expuestas.</w:t>
      </w:r>
    </w:p>
    <w:p w14:paraId="792D2A9D" w14:textId="77777777" w:rsidR="00E20047" w:rsidRPr="00993405" w:rsidRDefault="00E20047" w:rsidP="003E3E8E">
      <w:pPr>
        <w:pStyle w:val="Sinespaciado"/>
        <w:spacing w:line="276" w:lineRule="auto"/>
        <w:jc w:val="both"/>
        <w:rPr>
          <w:rFonts w:ascii="Arial Narrow" w:hAnsi="Arial Narrow" w:cs="Arial"/>
          <w:spacing w:val="-4"/>
          <w:sz w:val="26"/>
          <w:szCs w:val="26"/>
        </w:rPr>
      </w:pPr>
    </w:p>
    <w:p w14:paraId="54C8C39E" w14:textId="79B0A03B" w:rsidR="00E20047" w:rsidRPr="00993405" w:rsidRDefault="00E20047" w:rsidP="003E3E8E">
      <w:pPr>
        <w:pStyle w:val="Sinespaciado"/>
        <w:spacing w:line="276" w:lineRule="auto"/>
        <w:jc w:val="both"/>
        <w:rPr>
          <w:rFonts w:ascii="Arial Narrow" w:hAnsi="Arial Narrow" w:cs="Arial"/>
          <w:spacing w:val="-4"/>
          <w:sz w:val="26"/>
          <w:szCs w:val="26"/>
          <w:lang w:val="es-MX"/>
        </w:rPr>
      </w:pPr>
      <w:r w:rsidRPr="00993405">
        <w:rPr>
          <w:rFonts w:ascii="Arial Narrow" w:hAnsi="Arial Narrow" w:cs="Arial"/>
          <w:b/>
          <w:spacing w:val="-4"/>
          <w:sz w:val="26"/>
          <w:szCs w:val="26"/>
        </w:rPr>
        <w:t>SEGUNDO</w:t>
      </w:r>
      <w:r w:rsidRPr="00993405">
        <w:rPr>
          <w:rFonts w:ascii="Arial Narrow" w:hAnsi="Arial Narrow" w:cs="Arial"/>
          <w:bCs/>
          <w:spacing w:val="-4"/>
          <w:sz w:val="26"/>
          <w:szCs w:val="26"/>
        </w:rPr>
        <w:t>:</w:t>
      </w:r>
      <w:r w:rsidRPr="00993405">
        <w:rPr>
          <w:rFonts w:ascii="Arial Narrow" w:hAnsi="Arial Narrow" w:cs="Arial"/>
          <w:spacing w:val="-4"/>
          <w:sz w:val="26"/>
          <w:szCs w:val="26"/>
        </w:rPr>
        <w:t xml:space="preserve"> </w:t>
      </w:r>
      <w:r w:rsidRPr="00993405">
        <w:rPr>
          <w:rFonts w:ascii="Arial Narrow" w:hAnsi="Arial Narrow" w:cs="Arial"/>
          <w:b/>
          <w:spacing w:val="-4"/>
          <w:sz w:val="26"/>
          <w:szCs w:val="26"/>
          <w:lang w:val="es-MX"/>
        </w:rPr>
        <w:t>NOTIFICAR</w:t>
      </w:r>
      <w:r w:rsidRPr="00993405">
        <w:rPr>
          <w:rFonts w:ascii="Arial Narrow" w:hAnsi="Arial Narrow" w:cs="Arial"/>
          <w:spacing w:val="-4"/>
          <w:sz w:val="26"/>
          <w:szCs w:val="26"/>
          <w:lang w:val="es-MX"/>
        </w:rPr>
        <w:t xml:space="preserve"> a las partes lo aquí resuelto en la forma más expedita posible.</w:t>
      </w:r>
    </w:p>
    <w:p w14:paraId="35056488" w14:textId="77777777" w:rsidR="00AE1EDE" w:rsidRPr="00993405" w:rsidRDefault="00AE1EDE" w:rsidP="003E3E8E">
      <w:pPr>
        <w:pStyle w:val="Sinespaciado"/>
        <w:spacing w:line="276" w:lineRule="auto"/>
        <w:jc w:val="both"/>
        <w:rPr>
          <w:rFonts w:ascii="Arial Narrow" w:hAnsi="Arial Narrow" w:cs="Arial Narrow"/>
          <w:bCs/>
          <w:spacing w:val="-4"/>
          <w:sz w:val="26"/>
          <w:szCs w:val="26"/>
          <w:lang w:val="es-MX" w:eastAsia="es-MX"/>
        </w:rPr>
      </w:pPr>
    </w:p>
    <w:p w14:paraId="2AEE90F8" w14:textId="1FA95DA1" w:rsidR="00E20047" w:rsidRPr="00993405" w:rsidRDefault="00E20047" w:rsidP="003E3E8E">
      <w:pPr>
        <w:pStyle w:val="Sinespaciado"/>
        <w:spacing w:line="276" w:lineRule="auto"/>
        <w:jc w:val="both"/>
        <w:rPr>
          <w:rFonts w:ascii="Arial Narrow" w:hAnsi="Arial Narrow"/>
          <w:spacing w:val="-4"/>
          <w:sz w:val="26"/>
          <w:szCs w:val="26"/>
        </w:rPr>
      </w:pPr>
      <w:r w:rsidRPr="00993405">
        <w:rPr>
          <w:rFonts w:ascii="Arial Narrow" w:hAnsi="Arial Narrow" w:cs="Arial"/>
          <w:b/>
          <w:spacing w:val="-4"/>
          <w:sz w:val="26"/>
          <w:szCs w:val="26"/>
          <w:lang w:val="es-MX"/>
        </w:rPr>
        <w:t xml:space="preserve">TERCERO: </w:t>
      </w:r>
      <w:r w:rsidRPr="00993405">
        <w:rPr>
          <w:rFonts w:ascii="Arial Narrow" w:hAnsi="Arial Narrow" w:cs="Arial"/>
          <w:b/>
          <w:bCs/>
          <w:spacing w:val="-4"/>
          <w:sz w:val="26"/>
          <w:szCs w:val="26"/>
          <w:lang w:val="es-MX"/>
        </w:rPr>
        <w:t>ENVIAR</w:t>
      </w:r>
      <w:r w:rsidRPr="00993405">
        <w:rPr>
          <w:rFonts w:ascii="Arial Narrow" w:hAnsi="Arial Narrow" w:cs="Arial"/>
          <w:bCs/>
          <w:spacing w:val="-4"/>
          <w:sz w:val="26"/>
          <w:szCs w:val="26"/>
          <w:lang w:val="es-MX"/>
        </w:rPr>
        <w:t xml:space="preserve"> </w:t>
      </w:r>
      <w:r w:rsidRPr="00993405">
        <w:rPr>
          <w:rFonts w:ascii="Arial Narrow" w:hAnsi="Arial Narrow" w:cs="Arial"/>
          <w:spacing w:val="-4"/>
          <w:sz w:val="26"/>
          <w:szCs w:val="26"/>
          <w:lang w:val="es-MX"/>
        </w:rPr>
        <w:t>el presente expediente a la Corte Constitucional</w:t>
      </w:r>
      <w:r w:rsidR="001904AC" w:rsidRPr="00993405">
        <w:rPr>
          <w:rFonts w:ascii="Arial Narrow" w:hAnsi="Arial Narrow" w:cs="Arial"/>
          <w:spacing w:val="-4"/>
          <w:sz w:val="26"/>
          <w:szCs w:val="26"/>
          <w:lang w:val="es-MX"/>
        </w:rPr>
        <w:t>,</w:t>
      </w:r>
      <w:r w:rsidRPr="00993405">
        <w:rPr>
          <w:rFonts w:ascii="Arial Narrow" w:hAnsi="Arial Narrow" w:cs="Arial"/>
          <w:spacing w:val="-4"/>
          <w:sz w:val="26"/>
          <w:szCs w:val="26"/>
          <w:lang w:val="es-MX"/>
        </w:rPr>
        <w:t xml:space="preserve"> para eventual revisión</w:t>
      </w:r>
      <w:r w:rsidRPr="00993405">
        <w:rPr>
          <w:rFonts w:ascii="Arial Narrow" w:hAnsi="Arial Narrow"/>
          <w:spacing w:val="-4"/>
          <w:sz w:val="26"/>
          <w:szCs w:val="26"/>
        </w:rPr>
        <w:t>.</w:t>
      </w:r>
    </w:p>
    <w:p w14:paraId="1D3C5296" w14:textId="77777777" w:rsidR="002E3F69" w:rsidRPr="00993405" w:rsidRDefault="002E3F69" w:rsidP="003E3E8E">
      <w:pPr>
        <w:pStyle w:val="Sinespaciado"/>
        <w:spacing w:line="276" w:lineRule="auto"/>
        <w:jc w:val="both"/>
        <w:rPr>
          <w:rFonts w:ascii="Arial Narrow" w:hAnsi="Arial Narrow"/>
          <w:spacing w:val="-4"/>
          <w:sz w:val="26"/>
          <w:szCs w:val="26"/>
        </w:rPr>
      </w:pPr>
    </w:p>
    <w:p w14:paraId="2E390BD3" w14:textId="77777777" w:rsidR="002E3F69" w:rsidRPr="00993405" w:rsidRDefault="002E3F69" w:rsidP="003E3E8E">
      <w:pPr>
        <w:pStyle w:val="Sinespaciado"/>
        <w:spacing w:line="276" w:lineRule="auto"/>
        <w:jc w:val="both"/>
        <w:rPr>
          <w:rFonts w:ascii="Arial Narrow" w:hAnsi="Arial Narrow" w:cs="Arial Narrow"/>
          <w:bCs/>
          <w:spacing w:val="-4"/>
          <w:sz w:val="26"/>
          <w:szCs w:val="26"/>
          <w:lang w:eastAsia="es-MX"/>
        </w:rPr>
      </w:pPr>
      <w:r w:rsidRPr="00993405">
        <w:rPr>
          <w:rFonts w:ascii="Arial Narrow" w:hAnsi="Arial Narrow" w:cs="Arial"/>
          <w:b/>
          <w:spacing w:val="-4"/>
          <w:sz w:val="26"/>
          <w:szCs w:val="26"/>
        </w:rPr>
        <w:t>CUARTO</w:t>
      </w:r>
      <w:r w:rsidRPr="00993405">
        <w:rPr>
          <w:rFonts w:ascii="Arial Narrow" w:hAnsi="Arial Narrow" w:cs="Arial"/>
          <w:b/>
          <w:spacing w:val="-4"/>
          <w:sz w:val="26"/>
          <w:szCs w:val="26"/>
          <w:lang w:val="es-MX"/>
        </w:rPr>
        <w:t xml:space="preserve">: </w:t>
      </w:r>
      <w:r w:rsidRPr="00993405">
        <w:rPr>
          <w:rFonts w:ascii="Arial Narrow" w:hAnsi="Arial Narrow" w:cs="Arial"/>
          <w:b/>
          <w:bCs/>
          <w:spacing w:val="-4"/>
          <w:sz w:val="26"/>
          <w:szCs w:val="26"/>
          <w:lang w:val="es-MX"/>
        </w:rPr>
        <w:t xml:space="preserve">ARCHIVAR </w:t>
      </w:r>
      <w:r w:rsidRPr="00993405">
        <w:rPr>
          <w:rFonts w:ascii="Arial Narrow" w:hAnsi="Arial Narrow" w:cs="Arial"/>
          <w:bCs/>
          <w:spacing w:val="-4"/>
          <w:sz w:val="26"/>
          <w:szCs w:val="26"/>
          <w:lang w:val="es-MX"/>
        </w:rPr>
        <w:t xml:space="preserve">el expediente, previa anotación en los libros </w:t>
      </w:r>
      <w:proofErr w:type="spellStart"/>
      <w:r w:rsidRPr="00993405">
        <w:rPr>
          <w:rFonts w:ascii="Arial Narrow" w:hAnsi="Arial Narrow" w:cs="Arial"/>
          <w:bCs/>
          <w:spacing w:val="-4"/>
          <w:sz w:val="26"/>
          <w:szCs w:val="26"/>
          <w:lang w:val="es-MX"/>
        </w:rPr>
        <w:t>radicadores</w:t>
      </w:r>
      <w:proofErr w:type="spellEnd"/>
      <w:r w:rsidRPr="00993405">
        <w:rPr>
          <w:rFonts w:ascii="Arial Narrow" w:hAnsi="Arial Narrow" w:cs="Arial"/>
          <w:bCs/>
          <w:spacing w:val="-4"/>
          <w:sz w:val="26"/>
          <w:szCs w:val="26"/>
          <w:lang w:val="es-MX"/>
        </w:rPr>
        <w:t>, una vez agotado el trámite ante la Corte Constitucional, siempre y cuando no exista actuación pendiente alguna</w:t>
      </w:r>
    </w:p>
    <w:p w14:paraId="5D87747E" w14:textId="77777777" w:rsidR="00E20047" w:rsidRPr="003E3E8E" w:rsidRDefault="00E20047" w:rsidP="003E3E8E">
      <w:pPr>
        <w:pStyle w:val="Sinespaciado"/>
        <w:spacing w:line="276" w:lineRule="auto"/>
        <w:jc w:val="both"/>
        <w:rPr>
          <w:rFonts w:ascii="Arial Narrow" w:hAnsi="Arial Narrow"/>
          <w:b/>
          <w:sz w:val="26"/>
          <w:szCs w:val="26"/>
        </w:rPr>
      </w:pPr>
    </w:p>
    <w:p w14:paraId="3B907D53" w14:textId="77777777" w:rsidR="00BA14FD" w:rsidRPr="00E60AE4" w:rsidRDefault="00BA14FD" w:rsidP="00BA14FD">
      <w:pPr>
        <w:spacing w:line="264" w:lineRule="auto"/>
        <w:ind w:right="49"/>
        <w:jc w:val="center"/>
        <w:rPr>
          <w:rFonts w:ascii="Arial Narrow" w:hAnsi="Arial Narrow"/>
          <w:b/>
          <w:iCs/>
          <w:sz w:val="26"/>
          <w:szCs w:val="26"/>
        </w:rPr>
      </w:pPr>
      <w:r w:rsidRPr="00E60AE4">
        <w:rPr>
          <w:rFonts w:ascii="Arial Narrow" w:hAnsi="Arial Narrow"/>
          <w:b/>
          <w:iCs/>
          <w:sz w:val="26"/>
          <w:szCs w:val="26"/>
        </w:rPr>
        <w:t>NOTIFÍQUESE Y CÚMPLASE</w:t>
      </w:r>
    </w:p>
    <w:p w14:paraId="3124A67B" w14:textId="77777777" w:rsidR="00BA14FD" w:rsidRPr="00E60AE4" w:rsidRDefault="00BA14FD" w:rsidP="00BA14FD">
      <w:pPr>
        <w:spacing w:line="264" w:lineRule="auto"/>
        <w:ind w:right="49"/>
        <w:jc w:val="center"/>
        <w:rPr>
          <w:rFonts w:ascii="Arial Narrow" w:hAnsi="Arial Narrow"/>
          <w:b/>
          <w:iCs/>
          <w:sz w:val="26"/>
          <w:szCs w:val="26"/>
        </w:rPr>
      </w:pPr>
    </w:p>
    <w:p w14:paraId="6613818A" w14:textId="43AA851B" w:rsidR="00BA14FD" w:rsidRPr="00E60AE4" w:rsidRDefault="00BA14FD" w:rsidP="00993405">
      <w:pPr>
        <w:spacing w:line="264" w:lineRule="auto"/>
        <w:ind w:right="49"/>
        <w:rPr>
          <w:rFonts w:ascii="Arial Narrow" w:hAnsi="Arial Narrow"/>
          <w:iCs/>
          <w:sz w:val="26"/>
          <w:szCs w:val="26"/>
        </w:rPr>
      </w:pPr>
      <w:r w:rsidRPr="00E60AE4">
        <w:rPr>
          <w:rFonts w:ascii="Arial Narrow" w:hAnsi="Arial Narrow"/>
          <w:iCs/>
          <w:sz w:val="26"/>
          <w:szCs w:val="26"/>
        </w:rPr>
        <w:t xml:space="preserve">Los </w:t>
      </w:r>
      <w:r w:rsidR="00993405">
        <w:rPr>
          <w:rFonts w:ascii="Arial Narrow" w:hAnsi="Arial Narrow"/>
          <w:iCs/>
          <w:sz w:val="26"/>
          <w:szCs w:val="26"/>
        </w:rPr>
        <w:t>M</w:t>
      </w:r>
      <w:r w:rsidRPr="00E60AE4">
        <w:rPr>
          <w:rFonts w:ascii="Arial Narrow" w:hAnsi="Arial Narrow"/>
          <w:iCs/>
          <w:sz w:val="26"/>
          <w:szCs w:val="26"/>
        </w:rPr>
        <w:t>agistrados,</w:t>
      </w:r>
    </w:p>
    <w:p w14:paraId="404CD8B3" w14:textId="77777777" w:rsidR="00BA14FD" w:rsidRDefault="00BA14FD" w:rsidP="00BA14FD">
      <w:pPr>
        <w:spacing w:line="264" w:lineRule="auto"/>
        <w:rPr>
          <w:rFonts w:ascii="Arial Narrow" w:hAnsi="Arial Narrow"/>
          <w:sz w:val="26"/>
          <w:szCs w:val="26"/>
        </w:rPr>
      </w:pPr>
    </w:p>
    <w:p w14:paraId="5F222371" w14:textId="77777777" w:rsidR="00BA14FD" w:rsidRPr="00E60AE4" w:rsidRDefault="00BA14FD" w:rsidP="00BA14FD">
      <w:pPr>
        <w:spacing w:line="264" w:lineRule="auto"/>
        <w:rPr>
          <w:rFonts w:ascii="Arial Narrow" w:hAnsi="Arial Narrow"/>
          <w:sz w:val="26"/>
          <w:szCs w:val="26"/>
        </w:rPr>
      </w:pPr>
    </w:p>
    <w:p w14:paraId="3BB68CC7" w14:textId="77777777" w:rsidR="00BA14FD" w:rsidRPr="00E60AE4" w:rsidRDefault="00BA14FD" w:rsidP="00BA14FD">
      <w:pPr>
        <w:spacing w:line="264" w:lineRule="auto"/>
        <w:jc w:val="center"/>
        <w:rPr>
          <w:rFonts w:ascii="Arial Narrow" w:hAnsi="Arial Narrow" w:cs="Arial"/>
          <w:b/>
          <w:bCs/>
          <w:sz w:val="26"/>
          <w:szCs w:val="26"/>
        </w:rPr>
      </w:pPr>
      <w:r w:rsidRPr="00E60AE4">
        <w:rPr>
          <w:rFonts w:ascii="Arial Narrow" w:hAnsi="Arial Narrow" w:cs="Arial"/>
          <w:b/>
          <w:bCs/>
          <w:sz w:val="26"/>
          <w:szCs w:val="26"/>
        </w:rPr>
        <w:t>CARLOS MAURICIO GARCÍA BARAJAS</w:t>
      </w:r>
    </w:p>
    <w:p w14:paraId="65438941" w14:textId="77777777" w:rsidR="00BA14FD" w:rsidRPr="00E60AE4" w:rsidRDefault="00BA14FD" w:rsidP="00BA14FD">
      <w:pPr>
        <w:spacing w:line="264" w:lineRule="auto"/>
        <w:rPr>
          <w:rFonts w:ascii="Arial Narrow" w:hAnsi="Arial Narrow" w:cs="Arial"/>
          <w:b/>
          <w:bCs/>
          <w:sz w:val="26"/>
          <w:szCs w:val="26"/>
        </w:rPr>
      </w:pPr>
    </w:p>
    <w:p w14:paraId="6AF57015" w14:textId="77777777" w:rsidR="00BA14FD" w:rsidRDefault="00BA14FD" w:rsidP="00BA14FD">
      <w:pPr>
        <w:spacing w:line="264" w:lineRule="auto"/>
        <w:rPr>
          <w:rFonts w:ascii="Arial Narrow" w:hAnsi="Arial Narrow" w:cs="Arial"/>
          <w:b/>
          <w:bCs/>
          <w:sz w:val="26"/>
          <w:szCs w:val="26"/>
        </w:rPr>
      </w:pPr>
    </w:p>
    <w:p w14:paraId="64D9BDED" w14:textId="77777777" w:rsidR="00BA14FD" w:rsidRPr="00E60AE4" w:rsidRDefault="00BA14FD" w:rsidP="00BA14FD">
      <w:pPr>
        <w:spacing w:line="264" w:lineRule="auto"/>
        <w:rPr>
          <w:rFonts w:ascii="Arial Narrow" w:hAnsi="Arial Narrow" w:cs="Arial"/>
          <w:b/>
          <w:bCs/>
          <w:sz w:val="26"/>
          <w:szCs w:val="26"/>
        </w:rPr>
      </w:pPr>
    </w:p>
    <w:p w14:paraId="1058274F" w14:textId="77777777" w:rsidR="00BA14FD" w:rsidRPr="00E60AE4" w:rsidRDefault="00BA14FD" w:rsidP="00BA14FD">
      <w:pPr>
        <w:spacing w:line="264" w:lineRule="auto"/>
        <w:jc w:val="center"/>
        <w:rPr>
          <w:rFonts w:ascii="Arial Narrow" w:hAnsi="Arial Narrow" w:cs="Arial"/>
          <w:b/>
          <w:bCs/>
          <w:sz w:val="26"/>
          <w:szCs w:val="26"/>
        </w:rPr>
      </w:pPr>
      <w:r w:rsidRPr="00E60AE4">
        <w:rPr>
          <w:rFonts w:ascii="Arial Narrow" w:hAnsi="Arial Narrow" w:cs="Arial"/>
          <w:b/>
          <w:bCs/>
          <w:sz w:val="26"/>
          <w:szCs w:val="26"/>
        </w:rPr>
        <w:t>DUBERNEY GRISALES HERRERA</w:t>
      </w:r>
    </w:p>
    <w:p w14:paraId="20E8BEFE" w14:textId="77777777" w:rsidR="00BA14FD" w:rsidRPr="00E60AE4" w:rsidRDefault="00BA14FD" w:rsidP="00BA14FD">
      <w:pPr>
        <w:spacing w:line="264" w:lineRule="auto"/>
        <w:rPr>
          <w:rFonts w:ascii="Arial Narrow" w:hAnsi="Arial Narrow" w:cs="Arial"/>
          <w:b/>
          <w:bCs/>
          <w:sz w:val="26"/>
          <w:szCs w:val="26"/>
        </w:rPr>
      </w:pPr>
    </w:p>
    <w:p w14:paraId="1BF3E015" w14:textId="77777777" w:rsidR="00BA14FD" w:rsidRDefault="00BA14FD" w:rsidP="00BA14FD">
      <w:pPr>
        <w:spacing w:line="264" w:lineRule="auto"/>
        <w:rPr>
          <w:rFonts w:ascii="Arial Narrow" w:hAnsi="Arial Narrow" w:cs="Arial"/>
          <w:b/>
          <w:bCs/>
          <w:sz w:val="26"/>
          <w:szCs w:val="26"/>
        </w:rPr>
      </w:pPr>
    </w:p>
    <w:p w14:paraId="75E835E1" w14:textId="77777777" w:rsidR="00BA14FD" w:rsidRPr="00E60AE4" w:rsidRDefault="00BA14FD" w:rsidP="00BA14FD">
      <w:pPr>
        <w:spacing w:line="264" w:lineRule="auto"/>
        <w:rPr>
          <w:rFonts w:ascii="Arial Narrow" w:hAnsi="Arial Narrow" w:cs="Arial"/>
          <w:b/>
          <w:bCs/>
          <w:sz w:val="26"/>
          <w:szCs w:val="26"/>
        </w:rPr>
      </w:pPr>
    </w:p>
    <w:p w14:paraId="03612A98" w14:textId="77A388D9" w:rsidR="002E3F69" w:rsidRPr="00BA14FD" w:rsidRDefault="00BA14FD" w:rsidP="00BA14FD">
      <w:pPr>
        <w:spacing w:line="264" w:lineRule="auto"/>
        <w:jc w:val="center"/>
        <w:rPr>
          <w:rFonts w:ascii="Arial Narrow" w:hAnsi="Arial Narrow"/>
          <w:sz w:val="26"/>
          <w:szCs w:val="26"/>
        </w:rPr>
      </w:pPr>
      <w:r w:rsidRPr="00E60AE4">
        <w:rPr>
          <w:rFonts w:ascii="Arial Narrow" w:hAnsi="Arial Narrow" w:cs="Arial"/>
          <w:b/>
          <w:bCs/>
          <w:sz w:val="26"/>
          <w:szCs w:val="26"/>
        </w:rPr>
        <w:t>EDDER JIMMY SÁNCHEZ CALAMBÁS</w:t>
      </w:r>
    </w:p>
    <w:sectPr w:rsidR="002E3F69" w:rsidRPr="00BA14FD" w:rsidSect="00993405">
      <w:headerReference w:type="default" r:id="rId11"/>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900D" w14:textId="77777777" w:rsidR="00E34223" w:rsidRDefault="00E34223" w:rsidP="00E20047">
      <w:r>
        <w:separator/>
      </w:r>
    </w:p>
  </w:endnote>
  <w:endnote w:type="continuationSeparator" w:id="0">
    <w:p w14:paraId="36CF2512" w14:textId="77777777" w:rsidR="00E34223" w:rsidRDefault="00E34223" w:rsidP="00E20047">
      <w:r>
        <w:continuationSeparator/>
      </w:r>
    </w:p>
  </w:endnote>
  <w:endnote w:type="continuationNotice" w:id="1">
    <w:p w14:paraId="4D288A52" w14:textId="77777777" w:rsidR="00E34223" w:rsidRDefault="00E34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D65C" w14:textId="77777777" w:rsidR="00E34223" w:rsidRDefault="00E34223" w:rsidP="00E20047">
      <w:r>
        <w:separator/>
      </w:r>
    </w:p>
  </w:footnote>
  <w:footnote w:type="continuationSeparator" w:id="0">
    <w:p w14:paraId="5BF49FEC" w14:textId="77777777" w:rsidR="00E34223" w:rsidRDefault="00E34223" w:rsidP="00E20047">
      <w:r>
        <w:continuationSeparator/>
      </w:r>
    </w:p>
  </w:footnote>
  <w:footnote w:type="continuationNotice" w:id="1">
    <w:p w14:paraId="153B5D6D" w14:textId="77777777" w:rsidR="00E34223" w:rsidRDefault="00E34223"/>
  </w:footnote>
  <w:footnote w:id="2">
    <w:p w14:paraId="0CE3E6D4" w14:textId="77777777" w:rsidR="001444B6" w:rsidRPr="00545590" w:rsidRDefault="001444B6"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Archivo 02 del cuaderno de primera instancia</w:t>
      </w:r>
    </w:p>
  </w:footnote>
  <w:footnote w:id="3">
    <w:p w14:paraId="1E1B11BC" w14:textId="77777777" w:rsidR="00782EAE" w:rsidRPr="00545590" w:rsidRDefault="00782EAE"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En calidad de sucesora procesal del fallecido Mario León Ramírez Salazar</w:t>
      </w:r>
    </w:p>
  </w:footnote>
  <w:footnote w:id="4">
    <w:p w14:paraId="0F840E0D" w14:textId="77777777" w:rsidR="00A15839" w:rsidRPr="00545590" w:rsidRDefault="00A15839" w:rsidP="00545590">
      <w:pPr>
        <w:pStyle w:val="Textonotapie"/>
        <w:jc w:val="both"/>
        <w:rPr>
          <w:rFonts w:ascii="Arial Narrow" w:hAnsi="Arial Narrow"/>
          <w:sz w:val="16"/>
          <w:szCs w:val="16"/>
          <w:lang w:val="es-CO"/>
        </w:rPr>
      </w:pPr>
      <w:r w:rsidRPr="00545590">
        <w:rPr>
          <w:rStyle w:val="Refdenotaalpie"/>
          <w:rFonts w:ascii="Arial Narrow" w:hAnsi="Arial Narrow"/>
          <w:sz w:val="16"/>
          <w:szCs w:val="16"/>
        </w:rPr>
        <w:footnoteRef/>
      </w:r>
      <w:r w:rsidRPr="00545590">
        <w:rPr>
          <w:rFonts w:ascii="Arial Narrow" w:hAnsi="Arial Narrow"/>
          <w:sz w:val="16"/>
          <w:szCs w:val="16"/>
        </w:rPr>
        <w:t xml:space="preserve"> </w:t>
      </w:r>
      <w:r w:rsidRPr="00545590">
        <w:rPr>
          <w:rFonts w:ascii="Arial Narrow" w:hAnsi="Arial Narrow"/>
          <w:sz w:val="16"/>
          <w:szCs w:val="16"/>
          <w:lang w:val="es-CO"/>
        </w:rPr>
        <w:t>Archivo 11 del cuaderno de primera instancia</w:t>
      </w:r>
    </w:p>
  </w:footnote>
  <w:footnote w:id="5">
    <w:p w14:paraId="581BB767" w14:textId="77777777" w:rsidR="00E66426" w:rsidRPr="00545590" w:rsidRDefault="00E66426" w:rsidP="00545590">
      <w:pPr>
        <w:pStyle w:val="Textonotapie"/>
        <w:jc w:val="both"/>
        <w:rPr>
          <w:rFonts w:ascii="Arial Narrow" w:hAnsi="Arial Narrow"/>
          <w:sz w:val="16"/>
          <w:szCs w:val="16"/>
          <w:lang w:val="es-CO"/>
        </w:rPr>
      </w:pPr>
      <w:r w:rsidRPr="00545590">
        <w:rPr>
          <w:rStyle w:val="Refdenotaalpie"/>
          <w:rFonts w:ascii="Arial Narrow" w:hAnsi="Arial Narrow"/>
          <w:sz w:val="16"/>
          <w:szCs w:val="16"/>
        </w:rPr>
        <w:footnoteRef/>
      </w:r>
      <w:r w:rsidRPr="00545590">
        <w:rPr>
          <w:rFonts w:ascii="Arial Narrow" w:hAnsi="Arial Narrow"/>
          <w:sz w:val="16"/>
          <w:szCs w:val="16"/>
        </w:rPr>
        <w:t xml:space="preserve"> </w:t>
      </w:r>
      <w:r w:rsidRPr="00545590">
        <w:rPr>
          <w:rFonts w:ascii="Arial Narrow" w:hAnsi="Arial Narrow"/>
          <w:sz w:val="16"/>
          <w:szCs w:val="16"/>
          <w:lang w:val="es-CO"/>
        </w:rPr>
        <w:t>Archivo 11 del cuaderno de primera instancia</w:t>
      </w:r>
    </w:p>
  </w:footnote>
  <w:footnote w:id="6">
    <w:p w14:paraId="3A57CA7A" w14:textId="77777777" w:rsidR="00017AE7" w:rsidRPr="00545590" w:rsidRDefault="00017AE7" w:rsidP="00545590">
      <w:pPr>
        <w:pStyle w:val="Textonotapie"/>
        <w:jc w:val="both"/>
        <w:rPr>
          <w:rFonts w:ascii="Arial Narrow" w:hAnsi="Arial Narrow"/>
          <w:sz w:val="16"/>
          <w:szCs w:val="16"/>
          <w:lang w:val="es-CO"/>
        </w:rPr>
      </w:pPr>
      <w:r w:rsidRPr="00545590">
        <w:rPr>
          <w:rStyle w:val="Refdenotaalpie"/>
          <w:rFonts w:ascii="Arial Narrow" w:hAnsi="Arial Narrow"/>
          <w:sz w:val="16"/>
          <w:szCs w:val="16"/>
        </w:rPr>
        <w:footnoteRef/>
      </w:r>
      <w:r w:rsidRPr="00545590">
        <w:rPr>
          <w:rFonts w:ascii="Arial Narrow" w:hAnsi="Arial Narrow"/>
          <w:sz w:val="16"/>
          <w:szCs w:val="16"/>
        </w:rPr>
        <w:t xml:space="preserve"> Sentencia T-031 de 2016</w:t>
      </w:r>
    </w:p>
  </w:footnote>
  <w:footnote w:id="7">
    <w:p w14:paraId="54FF7EEA" w14:textId="77777777" w:rsidR="00C51687" w:rsidRPr="00545590" w:rsidRDefault="00C51687" w:rsidP="00545590">
      <w:pPr>
        <w:pStyle w:val="Textonotapie"/>
        <w:jc w:val="both"/>
        <w:rPr>
          <w:rFonts w:ascii="Arial Narrow" w:hAnsi="Arial Narrow"/>
          <w:i/>
          <w:iCs/>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Cfr. Corte Constitucional. Sentencia T-053 del 2020. </w:t>
      </w:r>
    </w:p>
  </w:footnote>
  <w:footnote w:id="8">
    <w:p w14:paraId="68B4B39E" w14:textId="77777777" w:rsidR="00C51687" w:rsidRPr="00545590" w:rsidRDefault="00C51687"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Cfr. Corte Constitucional Sentencia SU-080 de 2020. </w:t>
      </w:r>
    </w:p>
  </w:footnote>
  <w:footnote w:id="9">
    <w:p w14:paraId="775BA1B7" w14:textId="77777777" w:rsidR="00FE6C13" w:rsidRPr="00545590" w:rsidRDefault="00FE6C13" w:rsidP="00545590">
      <w:pPr>
        <w:pStyle w:val="Textonotapie"/>
        <w:jc w:val="both"/>
        <w:rPr>
          <w:rFonts w:ascii="Arial Narrow" w:hAnsi="Arial Narrow"/>
          <w:sz w:val="16"/>
          <w:szCs w:val="16"/>
          <w:lang w:val="es-MX"/>
        </w:rPr>
      </w:pPr>
      <w:r w:rsidRPr="00545590">
        <w:rPr>
          <w:rStyle w:val="Smbolodenotaalpie"/>
          <w:rFonts w:ascii="Arial Narrow" w:hAnsi="Arial Narrow"/>
          <w:sz w:val="16"/>
          <w:szCs w:val="16"/>
        </w:rPr>
        <w:footnoteRef/>
      </w:r>
      <w:r w:rsidRPr="00545590">
        <w:rPr>
          <w:rFonts w:ascii="Arial Narrow" w:hAnsi="Arial Narrow"/>
          <w:sz w:val="16"/>
          <w:szCs w:val="16"/>
          <w:lang w:val="es-MX"/>
        </w:rPr>
        <w:t xml:space="preserve"> </w:t>
      </w:r>
      <w:r w:rsidRPr="00545590">
        <w:rPr>
          <w:rFonts w:ascii="Arial Narrow" w:hAnsi="Arial Narrow"/>
          <w:sz w:val="16"/>
          <w:szCs w:val="16"/>
          <w:lang w:val="es-CO"/>
        </w:rPr>
        <w:t>Sentencia SU-241 de 2015</w:t>
      </w:r>
    </w:p>
  </w:footnote>
  <w:footnote w:id="10">
    <w:p w14:paraId="1157EA36" w14:textId="77777777" w:rsidR="0088551F" w:rsidRPr="00545590" w:rsidRDefault="0088551F"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En calidad de sucesora procesal del fallecido Mario León Ramírez Salazar</w:t>
      </w:r>
    </w:p>
  </w:footnote>
  <w:footnote w:id="11">
    <w:p w14:paraId="74C0CF7D" w14:textId="77777777" w:rsidR="0088551F" w:rsidRPr="00545590" w:rsidRDefault="0088551F"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Archivos 15 y 16 del cuaderno principal que obra en la carpeta “08expediente20130014400”</w:t>
      </w:r>
    </w:p>
  </w:footnote>
  <w:footnote w:id="12">
    <w:p w14:paraId="23E4DF41" w14:textId="77777777" w:rsidR="0088551F" w:rsidRPr="00545590" w:rsidRDefault="0088551F"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w:t>
      </w:r>
      <w:r w:rsidR="0083490D" w:rsidRPr="00545590">
        <w:rPr>
          <w:rFonts w:ascii="Arial Narrow" w:hAnsi="Arial Narrow"/>
          <w:sz w:val="16"/>
          <w:szCs w:val="16"/>
        </w:rPr>
        <w:t>Ibídem</w:t>
      </w:r>
    </w:p>
  </w:footnote>
  <w:footnote w:id="13">
    <w:p w14:paraId="1E55895F" w14:textId="77777777" w:rsidR="00013505" w:rsidRPr="00545590" w:rsidRDefault="00013505"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Archivo 37 del cuaderno principal que obra en la carpeta “08expediente20130014400”</w:t>
      </w:r>
    </w:p>
  </w:footnote>
  <w:footnote w:id="14">
    <w:p w14:paraId="5283C34C" w14:textId="77777777" w:rsidR="006C60D8" w:rsidRPr="00545590" w:rsidRDefault="006C60D8"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Archivo 39 del cuaderno principal que obra en la carpeta “08expediente20130014400”</w:t>
      </w:r>
    </w:p>
  </w:footnote>
  <w:footnote w:id="15">
    <w:p w14:paraId="23E826E2" w14:textId="77777777" w:rsidR="00993DDF" w:rsidRPr="00545590" w:rsidRDefault="00993DDF"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Archivo 41 del cuaderno principal que obra en la carpeta “08expediente20130014400”</w:t>
      </w:r>
    </w:p>
  </w:footnote>
  <w:footnote w:id="16">
    <w:p w14:paraId="1C2871A3" w14:textId="77777777" w:rsidR="00DB7B17" w:rsidRPr="00545590" w:rsidRDefault="00DB7B17"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Archivo 46 del cuaderno principal que obra en la carpeta “08expediente20130014400”</w:t>
      </w:r>
    </w:p>
  </w:footnote>
  <w:footnote w:id="17">
    <w:p w14:paraId="569C4345" w14:textId="77777777" w:rsidR="00A25102" w:rsidRPr="00545590" w:rsidRDefault="00A25102"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Archivo 48 del cuaderno principal que obra en la carpeta “08expediente20130014400”</w:t>
      </w:r>
    </w:p>
  </w:footnote>
  <w:footnote w:id="18">
    <w:p w14:paraId="43CD8BBA" w14:textId="77777777" w:rsidR="00A57A31" w:rsidRPr="00545590" w:rsidRDefault="00A57A31" w:rsidP="00545590">
      <w:pPr>
        <w:pStyle w:val="Textonotapie"/>
        <w:jc w:val="both"/>
        <w:rPr>
          <w:rFonts w:ascii="Arial Narrow" w:hAnsi="Arial Narrow"/>
          <w:sz w:val="16"/>
          <w:szCs w:val="16"/>
          <w:lang w:val="es-CO"/>
        </w:rPr>
      </w:pPr>
      <w:r w:rsidRPr="00545590">
        <w:rPr>
          <w:rStyle w:val="Refdenotaalpie"/>
          <w:rFonts w:ascii="Arial Narrow" w:hAnsi="Arial Narrow"/>
          <w:sz w:val="16"/>
          <w:szCs w:val="16"/>
        </w:rPr>
        <w:footnoteRef/>
      </w:r>
      <w:r w:rsidRPr="00545590">
        <w:rPr>
          <w:rFonts w:ascii="Arial Narrow" w:hAnsi="Arial Narrow"/>
          <w:sz w:val="16"/>
          <w:szCs w:val="16"/>
        </w:rPr>
        <w:t xml:space="preserve"> </w:t>
      </w:r>
      <w:r w:rsidRPr="00545590">
        <w:rPr>
          <w:rFonts w:ascii="Arial Narrow" w:hAnsi="Arial Narrow"/>
          <w:bCs/>
          <w:color w:val="2D2D2D"/>
          <w:sz w:val="16"/>
          <w:szCs w:val="16"/>
          <w:shd w:val="clear" w:color="auto" w:fill="FFFFFF"/>
          <w:lang w:val="es-ES"/>
        </w:rPr>
        <w:t>Sentencia T-451 de 2018</w:t>
      </w:r>
    </w:p>
  </w:footnote>
  <w:footnote w:id="19">
    <w:p w14:paraId="3F763A5C" w14:textId="77777777" w:rsidR="00456A42" w:rsidRPr="00545590" w:rsidRDefault="00456A42"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w:t>
      </w:r>
      <w:r w:rsidRPr="00545590">
        <w:rPr>
          <w:rFonts w:ascii="Arial Narrow" w:hAnsi="Arial Narrow"/>
          <w:bCs/>
          <w:color w:val="2D2D2D"/>
          <w:sz w:val="16"/>
          <w:szCs w:val="16"/>
          <w:shd w:val="clear" w:color="auto" w:fill="FFFFFF"/>
        </w:rPr>
        <w:t>Sentencia T-016 de 2009</w:t>
      </w:r>
    </w:p>
  </w:footnote>
  <w:footnote w:id="20">
    <w:p w14:paraId="35A9A274" w14:textId="77777777" w:rsidR="006C62D4" w:rsidRPr="00545590" w:rsidRDefault="006C62D4" w:rsidP="00545590">
      <w:pPr>
        <w:pStyle w:val="Textonotapie"/>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Archivo 38 del cuaderno principal que obra en la carpeta “08expediente20130014400”</w:t>
      </w:r>
    </w:p>
  </w:footnote>
  <w:footnote w:id="21">
    <w:p w14:paraId="46807B04" w14:textId="6F73F610" w:rsidR="00545590" w:rsidRPr="00545590" w:rsidRDefault="00545590" w:rsidP="00824584">
      <w:pPr>
        <w:jc w:val="both"/>
        <w:rPr>
          <w:rFonts w:ascii="Arial Narrow" w:hAnsi="Arial Narrow"/>
          <w:sz w:val="16"/>
          <w:szCs w:val="16"/>
        </w:rPr>
      </w:pPr>
      <w:r w:rsidRPr="00545590">
        <w:rPr>
          <w:rStyle w:val="Refdenotaalpie"/>
          <w:rFonts w:ascii="Arial Narrow" w:hAnsi="Arial Narrow"/>
          <w:sz w:val="16"/>
          <w:szCs w:val="16"/>
        </w:rPr>
        <w:footnoteRef/>
      </w:r>
      <w:r w:rsidRPr="00545590">
        <w:rPr>
          <w:rFonts w:ascii="Arial Narrow" w:hAnsi="Arial Narrow"/>
          <w:sz w:val="16"/>
          <w:szCs w:val="16"/>
        </w:rPr>
        <w:t xml:space="preserve"> Criterio que también fue expuesto por </w:t>
      </w:r>
      <w:r>
        <w:rPr>
          <w:rFonts w:ascii="Arial Narrow" w:hAnsi="Arial Narrow"/>
          <w:sz w:val="16"/>
          <w:szCs w:val="16"/>
        </w:rPr>
        <w:t>esta Sala</w:t>
      </w:r>
      <w:r w:rsidRPr="00545590">
        <w:rPr>
          <w:rFonts w:ascii="Arial Narrow" w:hAnsi="Arial Narrow"/>
          <w:sz w:val="16"/>
          <w:szCs w:val="16"/>
        </w:rPr>
        <w:t xml:space="preserve"> en auto AC-0063-2021 del</w:t>
      </w:r>
      <w:r>
        <w:rPr>
          <w:rFonts w:ascii="Arial Narrow" w:hAnsi="Arial Narrow"/>
          <w:sz w:val="16"/>
          <w:szCs w:val="16"/>
        </w:rPr>
        <w:t xml:space="preserve"> 4 </w:t>
      </w:r>
      <w:r w:rsidRPr="00545590">
        <w:rPr>
          <w:rFonts w:ascii="Arial Narrow" w:hAnsi="Arial Narrow"/>
          <w:sz w:val="16"/>
          <w:szCs w:val="16"/>
        </w:rPr>
        <w:t xml:space="preserve">de mayo de 2021, M.P. </w:t>
      </w:r>
      <w:proofErr w:type="spellStart"/>
      <w:r w:rsidRPr="00545590">
        <w:rPr>
          <w:rFonts w:ascii="Arial Narrow" w:hAnsi="Arial Narrow" w:cs="Arial"/>
          <w:bCs/>
          <w:sz w:val="16"/>
          <w:szCs w:val="16"/>
        </w:rPr>
        <w:t>Duberney</w:t>
      </w:r>
      <w:proofErr w:type="spellEnd"/>
      <w:r w:rsidRPr="00545590">
        <w:rPr>
          <w:rFonts w:ascii="Arial Narrow" w:hAnsi="Arial Narrow" w:cs="Arial"/>
          <w:bCs/>
          <w:sz w:val="16"/>
          <w:szCs w:val="16"/>
        </w:rPr>
        <w:t xml:space="preserve"> Grisales Herrera</w:t>
      </w:r>
      <w:r w:rsidR="00E76E1D">
        <w:rPr>
          <w:rFonts w:ascii="Arial Narrow" w:hAnsi="Arial Narrow" w:cs="Arial"/>
          <w:bCs/>
          <w:sz w:val="16"/>
          <w:szCs w:val="16"/>
        </w:rPr>
        <w:t xml:space="preserve">. Allí aparece expuesta la línea </w:t>
      </w:r>
      <w:r w:rsidR="00824584">
        <w:rPr>
          <w:rFonts w:ascii="Arial Narrow" w:hAnsi="Arial Narrow" w:cs="Arial"/>
          <w:bCs/>
          <w:sz w:val="16"/>
          <w:szCs w:val="16"/>
        </w:rPr>
        <w:t>que sobre el tema ha establecido la Corte Suprema de Justicia.</w:t>
      </w:r>
      <w:r w:rsidRPr="00545590">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BBD7" w14:textId="082B7C2A" w:rsidR="002716F1" w:rsidRPr="003E3E8E" w:rsidRDefault="003E3E8E" w:rsidP="003E3E8E">
    <w:pPr>
      <w:pStyle w:val="Encabezado"/>
      <w:tabs>
        <w:tab w:val="clear" w:pos="4419"/>
        <w:tab w:val="clear" w:pos="8838"/>
      </w:tabs>
      <w:jc w:val="both"/>
      <w:rPr>
        <w:rFonts w:ascii="Arial" w:eastAsiaTheme="minorHAnsi" w:hAnsi="Arial" w:cs="Arial"/>
        <w:bCs/>
        <w:sz w:val="18"/>
        <w:szCs w:val="18"/>
        <w:lang w:val="es-CO" w:eastAsia="en-US"/>
      </w:rPr>
    </w:pPr>
    <w:r w:rsidRPr="003E3E8E">
      <w:rPr>
        <w:rFonts w:ascii="Arial" w:hAnsi="Arial" w:cs="Arial"/>
        <w:sz w:val="18"/>
        <w:szCs w:val="18"/>
      </w:rPr>
      <w:t>Acción de tutela</w:t>
    </w:r>
    <w:r w:rsidRPr="003E3E8E">
      <w:rPr>
        <w:rFonts w:ascii="Arial" w:hAnsi="Arial" w:cs="Arial"/>
        <w:bCs/>
        <w:sz w:val="18"/>
        <w:szCs w:val="18"/>
      </w:rPr>
      <w:t xml:space="preserve"> </w:t>
    </w:r>
  </w:p>
  <w:p w14:paraId="653F2B90" w14:textId="7FE620E3" w:rsidR="006C4402" w:rsidRPr="003E3E8E" w:rsidRDefault="003E3E8E" w:rsidP="003E3E8E">
    <w:pPr>
      <w:pStyle w:val="Encabezado"/>
      <w:tabs>
        <w:tab w:val="clear" w:pos="4419"/>
        <w:tab w:val="clear" w:pos="8838"/>
      </w:tabs>
      <w:jc w:val="both"/>
      <w:rPr>
        <w:rFonts w:ascii="Arial" w:hAnsi="Arial" w:cs="Arial"/>
        <w:color w:val="000000"/>
        <w:sz w:val="18"/>
        <w:szCs w:val="18"/>
        <w:shd w:val="clear" w:color="auto" w:fill="FFFFFF"/>
      </w:rPr>
    </w:pPr>
    <w:r w:rsidRPr="003E3E8E">
      <w:rPr>
        <w:rFonts w:ascii="Arial" w:hAnsi="Arial" w:cs="Arial"/>
        <w:bCs/>
        <w:sz w:val="18"/>
        <w:szCs w:val="18"/>
        <w:lang w:val="es-MX"/>
      </w:rPr>
      <w:t>Rad</w:t>
    </w:r>
    <w:r w:rsidR="002716F1" w:rsidRPr="003E3E8E">
      <w:rPr>
        <w:rFonts w:ascii="Arial" w:hAnsi="Arial" w:cs="Arial"/>
        <w:bCs/>
        <w:sz w:val="18"/>
        <w:szCs w:val="18"/>
        <w:lang w:val="es-MX"/>
      </w:rPr>
      <w:t xml:space="preserve">. </w:t>
    </w:r>
    <w:r w:rsidRPr="003E3E8E">
      <w:rPr>
        <w:rFonts w:ascii="Arial" w:hAnsi="Arial" w:cs="Arial"/>
        <w:bCs/>
        <w:sz w:val="18"/>
        <w:szCs w:val="18"/>
        <w:lang w:val="es-MX"/>
      </w:rPr>
      <w:t>único</w:t>
    </w:r>
    <w:r w:rsidR="002716F1" w:rsidRPr="003E3E8E">
      <w:rPr>
        <w:rFonts w:ascii="Arial" w:hAnsi="Arial" w:cs="Arial"/>
        <w:bCs/>
        <w:sz w:val="18"/>
        <w:szCs w:val="18"/>
        <w:lang w:val="es-MX"/>
      </w:rPr>
      <w:t>:</w:t>
    </w:r>
    <w:r>
      <w:rPr>
        <w:rFonts w:ascii="Arial" w:hAnsi="Arial" w:cs="Arial"/>
        <w:bCs/>
        <w:sz w:val="18"/>
        <w:szCs w:val="18"/>
        <w:lang w:val="es-MX"/>
      </w:rPr>
      <w:tab/>
    </w:r>
    <w:r w:rsidR="00672D15" w:rsidRPr="003E3E8E">
      <w:rPr>
        <w:rFonts w:ascii="Arial" w:hAnsi="Arial" w:cs="Arial"/>
        <w:color w:val="000000"/>
        <w:sz w:val="18"/>
        <w:szCs w:val="18"/>
        <w:shd w:val="clear" w:color="auto" w:fill="FFFFFF"/>
      </w:rPr>
      <w:t>6600122130002021002</w:t>
    </w:r>
    <w:r w:rsidR="002716F1" w:rsidRPr="003E3E8E">
      <w:rPr>
        <w:rFonts w:ascii="Arial" w:hAnsi="Arial" w:cs="Arial"/>
        <w:color w:val="000000"/>
        <w:sz w:val="18"/>
        <w:szCs w:val="18"/>
        <w:shd w:val="clear" w:color="auto" w:fill="FFFFFF"/>
      </w:rPr>
      <w:t>8</w:t>
    </w:r>
    <w:r w:rsidR="00672D15" w:rsidRPr="003E3E8E">
      <w:rPr>
        <w:rFonts w:ascii="Arial" w:hAnsi="Arial" w:cs="Arial"/>
        <w:color w:val="000000"/>
        <w:sz w:val="18"/>
        <w:szCs w:val="18"/>
        <w:shd w:val="clear" w:color="auto" w:fill="FFFFFF"/>
      </w:rPr>
      <w:t>3</w:t>
    </w:r>
    <w:r w:rsidR="002716F1" w:rsidRPr="003E3E8E">
      <w:rPr>
        <w:rFonts w:ascii="Arial" w:hAnsi="Arial" w:cs="Arial"/>
        <w:color w:val="000000"/>
        <w:sz w:val="18"/>
        <w:szCs w:val="18"/>
        <w:shd w:val="clear" w:color="auto" w:fill="FFFFFF"/>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7DD6"/>
    <w:rsid w:val="00013505"/>
    <w:rsid w:val="00017AE7"/>
    <w:rsid w:val="0002202E"/>
    <w:rsid w:val="000248C4"/>
    <w:rsid w:val="00040ED3"/>
    <w:rsid w:val="000510E4"/>
    <w:rsid w:val="000673F2"/>
    <w:rsid w:val="00092CDE"/>
    <w:rsid w:val="000A1C66"/>
    <w:rsid w:val="000A2BA3"/>
    <w:rsid w:val="000B7EB0"/>
    <w:rsid w:val="000D0E84"/>
    <w:rsid w:val="000E1229"/>
    <w:rsid w:val="000E34C5"/>
    <w:rsid w:val="000F4CD6"/>
    <w:rsid w:val="00114592"/>
    <w:rsid w:val="00117503"/>
    <w:rsid w:val="00117889"/>
    <w:rsid w:val="00122F5F"/>
    <w:rsid w:val="00130C49"/>
    <w:rsid w:val="001444B6"/>
    <w:rsid w:val="001568A5"/>
    <w:rsid w:val="00186C87"/>
    <w:rsid w:val="001904AC"/>
    <w:rsid w:val="00192FEB"/>
    <w:rsid w:val="00196F3D"/>
    <w:rsid w:val="001A2C2A"/>
    <w:rsid w:val="001A4361"/>
    <w:rsid w:val="001B1D0B"/>
    <w:rsid w:val="001C2E83"/>
    <w:rsid w:val="001C7116"/>
    <w:rsid w:val="001E1BE4"/>
    <w:rsid w:val="001F4026"/>
    <w:rsid w:val="002009D0"/>
    <w:rsid w:val="00202743"/>
    <w:rsid w:val="002128A0"/>
    <w:rsid w:val="00221BAC"/>
    <w:rsid w:val="00226ECE"/>
    <w:rsid w:val="00244332"/>
    <w:rsid w:val="0025204C"/>
    <w:rsid w:val="0025751F"/>
    <w:rsid w:val="002716F1"/>
    <w:rsid w:val="002772E5"/>
    <w:rsid w:val="0028238B"/>
    <w:rsid w:val="002858BF"/>
    <w:rsid w:val="00292859"/>
    <w:rsid w:val="00296CF8"/>
    <w:rsid w:val="002A201E"/>
    <w:rsid w:val="002B0305"/>
    <w:rsid w:val="002B1D44"/>
    <w:rsid w:val="002D0E83"/>
    <w:rsid w:val="002D2304"/>
    <w:rsid w:val="002E3F69"/>
    <w:rsid w:val="002E456D"/>
    <w:rsid w:val="00303423"/>
    <w:rsid w:val="00313599"/>
    <w:rsid w:val="00326DBE"/>
    <w:rsid w:val="0035186B"/>
    <w:rsid w:val="003667D5"/>
    <w:rsid w:val="0038368C"/>
    <w:rsid w:val="003A6A7A"/>
    <w:rsid w:val="003D4A77"/>
    <w:rsid w:val="003E0F7C"/>
    <w:rsid w:val="003E30D2"/>
    <w:rsid w:val="003E3E8E"/>
    <w:rsid w:val="00400B84"/>
    <w:rsid w:val="0040101B"/>
    <w:rsid w:val="00406622"/>
    <w:rsid w:val="00406F3B"/>
    <w:rsid w:val="00407C50"/>
    <w:rsid w:val="0042574F"/>
    <w:rsid w:val="00425E05"/>
    <w:rsid w:val="00432710"/>
    <w:rsid w:val="00456A42"/>
    <w:rsid w:val="004878F8"/>
    <w:rsid w:val="00494749"/>
    <w:rsid w:val="004A6BBF"/>
    <w:rsid w:val="004B143C"/>
    <w:rsid w:val="004B37FD"/>
    <w:rsid w:val="004D2B0E"/>
    <w:rsid w:val="004D2EA6"/>
    <w:rsid w:val="0053643E"/>
    <w:rsid w:val="0053683D"/>
    <w:rsid w:val="00541973"/>
    <w:rsid w:val="0054440A"/>
    <w:rsid w:val="00545590"/>
    <w:rsid w:val="00573C19"/>
    <w:rsid w:val="005805B8"/>
    <w:rsid w:val="00586119"/>
    <w:rsid w:val="00592645"/>
    <w:rsid w:val="005A59AF"/>
    <w:rsid w:val="005C1DC7"/>
    <w:rsid w:val="005D1FEA"/>
    <w:rsid w:val="005D5D4D"/>
    <w:rsid w:val="00631633"/>
    <w:rsid w:val="0063776D"/>
    <w:rsid w:val="00654D07"/>
    <w:rsid w:val="00672D15"/>
    <w:rsid w:val="00673CA6"/>
    <w:rsid w:val="006907AF"/>
    <w:rsid w:val="00697BDA"/>
    <w:rsid w:val="006B0A3C"/>
    <w:rsid w:val="006C4402"/>
    <w:rsid w:val="006C60D8"/>
    <w:rsid w:val="006C62D4"/>
    <w:rsid w:val="006D3ADC"/>
    <w:rsid w:val="006E639E"/>
    <w:rsid w:val="006F58C7"/>
    <w:rsid w:val="00704CD7"/>
    <w:rsid w:val="00715743"/>
    <w:rsid w:val="00727F50"/>
    <w:rsid w:val="00736D3E"/>
    <w:rsid w:val="007579D9"/>
    <w:rsid w:val="007612F0"/>
    <w:rsid w:val="00771EAA"/>
    <w:rsid w:val="00781564"/>
    <w:rsid w:val="00782EAE"/>
    <w:rsid w:val="00784111"/>
    <w:rsid w:val="0079188E"/>
    <w:rsid w:val="007B24D4"/>
    <w:rsid w:val="007B2598"/>
    <w:rsid w:val="007B43D3"/>
    <w:rsid w:val="007F56AF"/>
    <w:rsid w:val="007F6132"/>
    <w:rsid w:val="00824584"/>
    <w:rsid w:val="0083490D"/>
    <w:rsid w:val="00860DC1"/>
    <w:rsid w:val="00860E66"/>
    <w:rsid w:val="008629C4"/>
    <w:rsid w:val="00863B51"/>
    <w:rsid w:val="00867862"/>
    <w:rsid w:val="00880468"/>
    <w:rsid w:val="008837C4"/>
    <w:rsid w:val="0088551F"/>
    <w:rsid w:val="0088620D"/>
    <w:rsid w:val="00887677"/>
    <w:rsid w:val="00890A85"/>
    <w:rsid w:val="00895E0A"/>
    <w:rsid w:val="008B333D"/>
    <w:rsid w:val="008D21FF"/>
    <w:rsid w:val="008D48E7"/>
    <w:rsid w:val="008D6FE6"/>
    <w:rsid w:val="008F3368"/>
    <w:rsid w:val="0091324B"/>
    <w:rsid w:val="0092215C"/>
    <w:rsid w:val="00923AE8"/>
    <w:rsid w:val="00925805"/>
    <w:rsid w:val="00940B17"/>
    <w:rsid w:val="009571B2"/>
    <w:rsid w:val="0096263F"/>
    <w:rsid w:val="0096522F"/>
    <w:rsid w:val="009655AC"/>
    <w:rsid w:val="00973C48"/>
    <w:rsid w:val="00984E4C"/>
    <w:rsid w:val="009922A3"/>
    <w:rsid w:val="009924B5"/>
    <w:rsid w:val="00993405"/>
    <w:rsid w:val="009936FC"/>
    <w:rsid w:val="00993DDF"/>
    <w:rsid w:val="009969EB"/>
    <w:rsid w:val="00997428"/>
    <w:rsid w:val="009B2920"/>
    <w:rsid w:val="009B40B3"/>
    <w:rsid w:val="009E3F4C"/>
    <w:rsid w:val="009E4726"/>
    <w:rsid w:val="009F52AB"/>
    <w:rsid w:val="009F71FC"/>
    <w:rsid w:val="00A15839"/>
    <w:rsid w:val="00A2070B"/>
    <w:rsid w:val="00A22F58"/>
    <w:rsid w:val="00A25102"/>
    <w:rsid w:val="00A31BFF"/>
    <w:rsid w:val="00A349BA"/>
    <w:rsid w:val="00A42C84"/>
    <w:rsid w:val="00A47AED"/>
    <w:rsid w:val="00A543BB"/>
    <w:rsid w:val="00A57A31"/>
    <w:rsid w:val="00A72895"/>
    <w:rsid w:val="00A91F96"/>
    <w:rsid w:val="00AA4B42"/>
    <w:rsid w:val="00AB0039"/>
    <w:rsid w:val="00AC3B6C"/>
    <w:rsid w:val="00AE1EDE"/>
    <w:rsid w:val="00B03940"/>
    <w:rsid w:val="00B128E6"/>
    <w:rsid w:val="00B4031A"/>
    <w:rsid w:val="00B60487"/>
    <w:rsid w:val="00B66FD6"/>
    <w:rsid w:val="00B75BA7"/>
    <w:rsid w:val="00B93483"/>
    <w:rsid w:val="00B938B5"/>
    <w:rsid w:val="00B96753"/>
    <w:rsid w:val="00B97158"/>
    <w:rsid w:val="00BA14FD"/>
    <w:rsid w:val="00BA59E7"/>
    <w:rsid w:val="00BC0F95"/>
    <w:rsid w:val="00BC6F34"/>
    <w:rsid w:val="00BD484A"/>
    <w:rsid w:val="00C06A23"/>
    <w:rsid w:val="00C1059F"/>
    <w:rsid w:val="00C139B2"/>
    <w:rsid w:val="00C15F84"/>
    <w:rsid w:val="00C17F89"/>
    <w:rsid w:val="00C23478"/>
    <w:rsid w:val="00C278EB"/>
    <w:rsid w:val="00C32E2A"/>
    <w:rsid w:val="00C45DF1"/>
    <w:rsid w:val="00C46047"/>
    <w:rsid w:val="00C51687"/>
    <w:rsid w:val="00C71EF3"/>
    <w:rsid w:val="00C73CEC"/>
    <w:rsid w:val="00C83CA7"/>
    <w:rsid w:val="00C85E6C"/>
    <w:rsid w:val="00C95EDF"/>
    <w:rsid w:val="00CA153C"/>
    <w:rsid w:val="00CA753B"/>
    <w:rsid w:val="00CB78C5"/>
    <w:rsid w:val="00CC7695"/>
    <w:rsid w:val="00CE1FD6"/>
    <w:rsid w:val="00D31129"/>
    <w:rsid w:val="00D402BB"/>
    <w:rsid w:val="00D549EC"/>
    <w:rsid w:val="00D567BF"/>
    <w:rsid w:val="00D66CFC"/>
    <w:rsid w:val="00D77ACD"/>
    <w:rsid w:val="00D94D50"/>
    <w:rsid w:val="00DA6221"/>
    <w:rsid w:val="00DB29B4"/>
    <w:rsid w:val="00DB7B17"/>
    <w:rsid w:val="00DC503D"/>
    <w:rsid w:val="00DD1E8C"/>
    <w:rsid w:val="00DE3717"/>
    <w:rsid w:val="00DF77B4"/>
    <w:rsid w:val="00E20047"/>
    <w:rsid w:val="00E34223"/>
    <w:rsid w:val="00E43A02"/>
    <w:rsid w:val="00E53CF0"/>
    <w:rsid w:val="00E545E1"/>
    <w:rsid w:val="00E66426"/>
    <w:rsid w:val="00E67631"/>
    <w:rsid w:val="00E7209F"/>
    <w:rsid w:val="00E76E1D"/>
    <w:rsid w:val="00E77A70"/>
    <w:rsid w:val="00E80768"/>
    <w:rsid w:val="00E91FC7"/>
    <w:rsid w:val="00EA01FC"/>
    <w:rsid w:val="00EA559C"/>
    <w:rsid w:val="00EA7145"/>
    <w:rsid w:val="00EE5CF4"/>
    <w:rsid w:val="00EF59C5"/>
    <w:rsid w:val="00F13FAD"/>
    <w:rsid w:val="00F2561A"/>
    <w:rsid w:val="00F5257D"/>
    <w:rsid w:val="00F55DED"/>
    <w:rsid w:val="00F651F0"/>
    <w:rsid w:val="00F74EEA"/>
    <w:rsid w:val="00F75A4F"/>
    <w:rsid w:val="00F93EE2"/>
    <w:rsid w:val="00F97991"/>
    <w:rsid w:val="00FC7C01"/>
    <w:rsid w:val="00FD35BF"/>
    <w:rsid w:val="00FD6499"/>
    <w:rsid w:val="00FD7324"/>
    <w:rsid w:val="00FE1F51"/>
    <w:rsid w:val="00FE6C13"/>
    <w:rsid w:val="00FF0F74"/>
    <w:rsid w:val="00FF3248"/>
    <w:rsid w:val="056E0A98"/>
    <w:rsid w:val="0709DAF9"/>
    <w:rsid w:val="070B8C63"/>
    <w:rsid w:val="0921E11A"/>
    <w:rsid w:val="10578B89"/>
    <w:rsid w:val="15A8586A"/>
    <w:rsid w:val="15D17D5A"/>
    <w:rsid w:val="17970065"/>
    <w:rsid w:val="183BEBD9"/>
    <w:rsid w:val="198903B4"/>
    <w:rsid w:val="1C4C2859"/>
    <w:rsid w:val="1CAE9F56"/>
    <w:rsid w:val="1F73C63D"/>
    <w:rsid w:val="23F31C44"/>
    <w:rsid w:val="2648AF85"/>
    <w:rsid w:val="278BB3D5"/>
    <w:rsid w:val="28F6FD87"/>
    <w:rsid w:val="2F16D13E"/>
    <w:rsid w:val="33872415"/>
    <w:rsid w:val="34F3FFCF"/>
    <w:rsid w:val="3B48458E"/>
    <w:rsid w:val="3E6E97C2"/>
    <w:rsid w:val="3F0BFF50"/>
    <w:rsid w:val="41BC885C"/>
    <w:rsid w:val="44275E43"/>
    <w:rsid w:val="4514B899"/>
    <w:rsid w:val="4CCC48E1"/>
    <w:rsid w:val="4E49BE18"/>
    <w:rsid w:val="52E54456"/>
    <w:rsid w:val="53C7739F"/>
    <w:rsid w:val="573A2568"/>
    <w:rsid w:val="5D21F50A"/>
    <w:rsid w:val="6163271D"/>
    <w:rsid w:val="61883719"/>
    <w:rsid w:val="69CEB810"/>
    <w:rsid w:val="6B43AB96"/>
    <w:rsid w:val="6C1A55C1"/>
    <w:rsid w:val="6D9B6A2E"/>
    <w:rsid w:val="6FEDA313"/>
    <w:rsid w:val="74618083"/>
    <w:rsid w:val="757B2B7D"/>
    <w:rsid w:val="75FAF2F1"/>
    <w:rsid w:val="7796C3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5466"/>
  <w15:docId w15:val="{C776A8B8-F762-4829-A306-CE052F8B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paragraph" w:customStyle="1" w:styleId="313">
    <w:name w:val="313"/>
    <w:basedOn w:val="Normal"/>
    <w:uiPriority w:val="99"/>
    <w:rsid w:val="003E3E8E"/>
    <w:pPr>
      <w:textAlignment w:val="baseline"/>
    </w:pPr>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EF20DA-80BA-48F6-A08A-D1FBEE70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DEE1A-DD32-468A-BDDD-BDA234E4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4584</Words>
  <Characters>25215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cp:lastModifiedBy>Hermides Alonso Gaviria Ocampo</cp:lastModifiedBy>
  <cp:revision>14</cp:revision>
  <dcterms:created xsi:type="dcterms:W3CDTF">2021-07-30T19:39:00Z</dcterms:created>
  <dcterms:modified xsi:type="dcterms:W3CDTF">2021-09-29T17:06:00Z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