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EBDE" w14:textId="77777777" w:rsidR="008A1B5F" w:rsidRPr="008D13F8" w:rsidRDefault="008A1B5F" w:rsidP="008A1B5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8D13F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34695C4" w14:textId="77777777" w:rsidR="008A1B5F" w:rsidRPr="008D13F8" w:rsidRDefault="008A1B5F" w:rsidP="008A1B5F">
      <w:pPr>
        <w:overflowPunct/>
        <w:autoSpaceDE/>
        <w:autoSpaceDN/>
        <w:adjustRightInd/>
        <w:jc w:val="both"/>
        <w:rPr>
          <w:rFonts w:ascii="Arial" w:eastAsia="Times New Roman" w:hAnsi="Arial" w:cs="Arial"/>
          <w:lang w:val="es-419"/>
        </w:rPr>
      </w:pPr>
    </w:p>
    <w:p w14:paraId="05EC4C2F" w14:textId="2D0FB3B2" w:rsidR="008A1B5F" w:rsidRPr="008D13F8" w:rsidRDefault="003B0DD6" w:rsidP="008A1B5F">
      <w:pPr>
        <w:overflowPunct/>
        <w:autoSpaceDE/>
        <w:autoSpaceDN/>
        <w:adjustRightInd/>
        <w:jc w:val="both"/>
        <w:rPr>
          <w:rFonts w:ascii="Arial" w:eastAsia="Times New Roman" w:hAnsi="Arial" w:cs="Arial"/>
          <w:b/>
          <w:bCs/>
          <w:iCs/>
          <w:lang w:val="es-419" w:eastAsia="fr-FR"/>
        </w:rPr>
      </w:pPr>
      <w:r w:rsidRPr="008D13F8">
        <w:rPr>
          <w:rFonts w:ascii="Arial" w:eastAsia="Times New Roman" w:hAnsi="Arial" w:cs="Arial"/>
          <w:b/>
          <w:bCs/>
          <w:iCs/>
          <w:u w:val="single"/>
          <w:lang w:val="es-419" w:eastAsia="fr-FR"/>
        </w:rPr>
        <w:t>TEMAS:</w:t>
      </w:r>
      <w:r w:rsidRPr="008D13F8">
        <w:rPr>
          <w:rFonts w:ascii="Arial" w:eastAsia="Times New Roman" w:hAnsi="Arial" w:cs="Arial"/>
          <w:b/>
          <w:bCs/>
          <w:iCs/>
          <w:lang w:val="es-419" w:eastAsia="fr-FR"/>
        </w:rPr>
        <w:tab/>
      </w:r>
      <w:r>
        <w:rPr>
          <w:rFonts w:ascii="Arial" w:eastAsia="Times New Roman" w:hAnsi="Arial" w:cs="Arial"/>
          <w:b/>
          <w:bCs/>
          <w:iCs/>
          <w:lang w:val="es-419" w:eastAsia="fr-FR"/>
        </w:rPr>
        <w:t>DEBIDO PROCESO / RECONOCIMIENTO DE PENSIÓN DE VEJEZ / NOTIFICACIÓN DEL ACTO ADMINISTRATIVO /</w:t>
      </w:r>
      <w:r w:rsidR="00921ED9">
        <w:rPr>
          <w:rFonts w:ascii="Arial" w:eastAsia="Times New Roman" w:hAnsi="Arial" w:cs="Arial"/>
          <w:b/>
          <w:bCs/>
          <w:iCs/>
          <w:lang w:val="es-419" w:eastAsia="fr-FR"/>
        </w:rPr>
        <w:t xml:space="preserve"> EXTEMPORANEIDAD DE RECURSO DE REPOSICIÓN / </w:t>
      </w:r>
      <w:r w:rsidR="00F46D41">
        <w:rPr>
          <w:rFonts w:ascii="Arial" w:eastAsia="Times New Roman" w:hAnsi="Arial" w:cs="Arial"/>
          <w:b/>
          <w:bCs/>
          <w:iCs/>
          <w:lang w:val="es-419" w:eastAsia="fr-FR"/>
        </w:rPr>
        <w:t>SUJETO DE ESPECIAL PROTECCIÓN / NO LO DETERMINA SOLO LA EDAD</w:t>
      </w:r>
      <w:r w:rsidR="00AA743E">
        <w:rPr>
          <w:rFonts w:ascii="Arial" w:eastAsia="Times New Roman" w:hAnsi="Arial" w:cs="Arial"/>
          <w:b/>
          <w:bCs/>
          <w:iCs/>
          <w:lang w:val="es-419" w:eastAsia="fr-FR"/>
        </w:rPr>
        <w:t>.</w:t>
      </w:r>
    </w:p>
    <w:p w14:paraId="55336198" w14:textId="77777777" w:rsidR="008A1B5F" w:rsidRPr="008D13F8" w:rsidRDefault="008A1B5F" w:rsidP="008A1B5F">
      <w:pPr>
        <w:overflowPunct/>
        <w:autoSpaceDE/>
        <w:autoSpaceDN/>
        <w:adjustRightInd/>
        <w:jc w:val="both"/>
        <w:rPr>
          <w:rFonts w:ascii="Arial" w:eastAsia="Times New Roman" w:hAnsi="Arial" w:cs="Arial"/>
          <w:lang w:val="es-419"/>
        </w:rPr>
      </w:pPr>
    </w:p>
    <w:p w14:paraId="2F33D8BD" w14:textId="4382154D" w:rsidR="008A1B5F" w:rsidRPr="008D13F8" w:rsidRDefault="00641D31" w:rsidP="008A1B5F">
      <w:pPr>
        <w:overflowPunct/>
        <w:autoSpaceDE/>
        <w:autoSpaceDN/>
        <w:adjustRightInd/>
        <w:jc w:val="both"/>
        <w:rPr>
          <w:rFonts w:ascii="Arial" w:eastAsia="Times New Roman" w:hAnsi="Arial" w:cs="Arial"/>
          <w:lang w:val="es-419"/>
        </w:rPr>
      </w:pPr>
      <w:r>
        <w:rPr>
          <w:rFonts w:ascii="Arial" w:eastAsia="Times New Roman" w:hAnsi="Arial" w:cs="Arial"/>
          <w:lang w:val="es-419"/>
        </w:rPr>
        <w:t>…</w:t>
      </w:r>
      <w:r w:rsidR="006B49A6" w:rsidRPr="006B49A6">
        <w:rPr>
          <w:rFonts w:ascii="Arial" w:eastAsia="Times New Roman" w:hAnsi="Arial" w:cs="Arial"/>
          <w:lang w:val="es-419"/>
        </w:rPr>
        <w:t xml:space="preserve"> la queja constitucional se planteó contra la entidad demandada por la declaratoria de extemporaneidad del recurso de reposición, en subsidio apelación, que formuló el actor frente al acto administrativo que negó el reconocimiento de su pensión de vejez</w:t>
      </w:r>
      <w:r>
        <w:rPr>
          <w:rFonts w:ascii="Arial" w:eastAsia="Times New Roman" w:hAnsi="Arial" w:cs="Arial"/>
          <w:lang w:val="es-419"/>
        </w:rPr>
        <w:t>…</w:t>
      </w:r>
      <w:r w:rsidR="006B49A6" w:rsidRPr="006B49A6">
        <w:rPr>
          <w:rFonts w:ascii="Arial" w:eastAsia="Times New Roman" w:hAnsi="Arial" w:cs="Arial"/>
          <w:lang w:val="es-419"/>
        </w:rPr>
        <w:t xml:space="preserve"> El juzgado accionado consideró que, según la prueba sumaria aportada por la parte accionante, tales recursos fueron formulados oportunamente y, como quiera que la accionada no demostró otra cosa, dispuso darles trámite.</w:t>
      </w:r>
      <w:r>
        <w:rPr>
          <w:rFonts w:ascii="Arial" w:eastAsia="Times New Roman" w:hAnsi="Arial" w:cs="Arial"/>
          <w:lang w:val="es-419"/>
        </w:rPr>
        <w:t xml:space="preserve"> (…)</w:t>
      </w:r>
    </w:p>
    <w:p w14:paraId="730EA04D" w14:textId="77777777" w:rsidR="008A1B5F" w:rsidRPr="008D13F8" w:rsidRDefault="008A1B5F" w:rsidP="008A1B5F">
      <w:pPr>
        <w:overflowPunct/>
        <w:autoSpaceDE/>
        <w:autoSpaceDN/>
        <w:adjustRightInd/>
        <w:jc w:val="both"/>
        <w:rPr>
          <w:rFonts w:ascii="Arial" w:eastAsia="Times New Roman" w:hAnsi="Arial" w:cs="Arial"/>
          <w:lang w:val="es-419"/>
        </w:rPr>
      </w:pPr>
    </w:p>
    <w:p w14:paraId="13289B6B" w14:textId="427BF154" w:rsidR="008A1B5F" w:rsidRPr="008D13F8" w:rsidRDefault="00921ED9" w:rsidP="008A1B5F">
      <w:pPr>
        <w:overflowPunct/>
        <w:autoSpaceDE/>
        <w:autoSpaceDN/>
        <w:adjustRightInd/>
        <w:jc w:val="both"/>
        <w:rPr>
          <w:rFonts w:ascii="Arial" w:eastAsia="Times New Roman" w:hAnsi="Arial" w:cs="Arial"/>
          <w:lang w:val="es-419"/>
        </w:rPr>
      </w:pPr>
      <w:r>
        <w:rPr>
          <w:rFonts w:ascii="Arial" w:eastAsia="Times New Roman" w:hAnsi="Arial" w:cs="Arial"/>
          <w:lang w:val="es-419"/>
        </w:rPr>
        <w:t>…</w:t>
      </w:r>
      <w:r w:rsidR="00641D31" w:rsidRPr="00641D31">
        <w:rPr>
          <w:rFonts w:ascii="Arial" w:eastAsia="Times New Roman" w:hAnsi="Arial" w:cs="Arial"/>
          <w:lang w:val="es-419"/>
        </w:rPr>
        <w:t xml:space="preserve"> encuentra la Sala que el análisis de la primera instancia fue incompleto, pues solamente bajo el argumento de la edad del actor (70 años) encontró que la tutela era procedente. Se afirma lo anterior porque si bien esa es la que corresponde, de acuerdo con su fecha de nacimiento, aquel no alcanza a ser parte del grupo de especial protección conocido como de la tercera edad, toda vez que no supera la expectativa de vida oficial. Además, no luce en el expediente alguna prueba que demuestre la necesidad de intervención de la justicia constitucional ante la inminencia de un perjuicio irremediable, o la ausencia de otro mecanismo de defensa judicial idóneo y eficaz para el caso concreto</w:t>
      </w:r>
      <w:r>
        <w:rPr>
          <w:rFonts w:ascii="Arial" w:eastAsia="Times New Roman" w:hAnsi="Arial" w:cs="Arial"/>
          <w:lang w:val="es-419"/>
        </w:rPr>
        <w:t>…</w:t>
      </w:r>
    </w:p>
    <w:p w14:paraId="17DF0BA6" w14:textId="77777777" w:rsidR="008A1B5F" w:rsidRPr="008D13F8" w:rsidRDefault="008A1B5F" w:rsidP="008A1B5F">
      <w:pPr>
        <w:overflowPunct/>
        <w:autoSpaceDE/>
        <w:autoSpaceDN/>
        <w:adjustRightInd/>
        <w:jc w:val="both"/>
        <w:rPr>
          <w:rFonts w:ascii="Arial" w:eastAsia="Times New Roman" w:hAnsi="Arial" w:cs="Arial"/>
          <w:lang w:val="es-419"/>
        </w:rPr>
      </w:pPr>
    </w:p>
    <w:p w14:paraId="62CEA67C" w14:textId="5477B2B6" w:rsidR="008A1B5F" w:rsidRPr="008D13F8" w:rsidRDefault="00921ED9" w:rsidP="008A1B5F">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921ED9">
        <w:rPr>
          <w:rFonts w:ascii="Arial" w:eastAsia="Times New Roman" w:hAnsi="Arial" w:cs="Arial"/>
          <w:lang w:val="es-419"/>
        </w:rPr>
        <w:t>no existe duda de que el supuesto fáctico en que se basa la solicitud de protección constitucional no es cierto. Ello es así porque se afirmó en la demanda de tutela que la Resolución No. SUB 148228 fue notificada al accionante el 24 de febrero de 2021, y quedó demostrado que ello ocurrió mediante entrega de aviso con copia de la providencia que aconteció el 17 de septiembre de 2020 y, por ende, que los recursos presentados en su contra el 04 de marzo de 2021 hayan sido rechazados por extemporáneos, pues entre una y otra fecha transcurrió más del término legal para recurrir, no es más que la adopción de una determinación que luce acorde al procedimiento administrativo aplicable</w:t>
      </w:r>
      <w:r>
        <w:rPr>
          <w:rFonts w:ascii="Arial" w:eastAsia="Times New Roman" w:hAnsi="Arial" w:cs="Arial"/>
          <w:lang w:val="es-419"/>
        </w:rPr>
        <w:t>…</w:t>
      </w:r>
    </w:p>
    <w:p w14:paraId="2CD5D251" w14:textId="77777777" w:rsidR="008A1B5F" w:rsidRPr="008D13F8" w:rsidRDefault="008A1B5F" w:rsidP="008A1B5F">
      <w:pPr>
        <w:overflowPunct/>
        <w:autoSpaceDE/>
        <w:autoSpaceDN/>
        <w:adjustRightInd/>
        <w:jc w:val="both"/>
        <w:rPr>
          <w:rFonts w:ascii="Arial" w:eastAsia="Times New Roman" w:hAnsi="Arial" w:cs="Arial"/>
          <w:lang w:val="es-ES"/>
        </w:rPr>
      </w:pPr>
    </w:p>
    <w:p w14:paraId="21F23D27" w14:textId="77777777" w:rsidR="008A1B5F" w:rsidRPr="008D13F8" w:rsidRDefault="008A1B5F" w:rsidP="008A1B5F">
      <w:pPr>
        <w:overflowPunct/>
        <w:autoSpaceDE/>
        <w:autoSpaceDN/>
        <w:adjustRightInd/>
        <w:jc w:val="both"/>
        <w:rPr>
          <w:rFonts w:ascii="Arial" w:eastAsia="Times New Roman" w:hAnsi="Arial" w:cs="Arial"/>
          <w:lang w:val="es-ES"/>
        </w:rPr>
      </w:pPr>
    </w:p>
    <w:p w14:paraId="6520BED5" w14:textId="77777777" w:rsidR="008A1B5F" w:rsidRPr="008D13F8" w:rsidRDefault="008A1B5F" w:rsidP="008A1B5F">
      <w:pPr>
        <w:overflowPunct/>
        <w:autoSpaceDE/>
        <w:autoSpaceDN/>
        <w:adjustRightInd/>
        <w:jc w:val="both"/>
        <w:rPr>
          <w:rFonts w:ascii="Arial" w:eastAsia="Times New Roman" w:hAnsi="Arial" w:cs="Arial"/>
          <w:lang w:val="es-ES"/>
        </w:rPr>
      </w:pPr>
    </w:p>
    <w:bookmarkEnd w:id="0"/>
    <w:p w14:paraId="5FCBC2D2" w14:textId="632C0565" w:rsidR="7E8B33B9" w:rsidRPr="009922FF" w:rsidRDefault="008D1630" w:rsidP="00AA743E">
      <w:pPr>
        <w:spacing w:line="264" w:lineRule="auto"/>
        <w:jc w:val="center"/>
        <w:rPr>
          <w:rFonts w:ascii="Arial Narrow" w:hAnsi="Arial Narrow"/>
          <w:b/>
          <w:sz w:val="26"/>
          <w:szCs w:val="26"/>
        </w:rPr>
      </w:pPr>
      <w:r w:rsidRPr="009922FF">
        <w:rPr>
          <w:rFonts w:ascii="Arial Narrow" w:hAnsi="Arial Narrow"/>
          <w:b/>
          <w:sz w:val="26"/>
          <w:szCs w:val="26"/>
        </w:rPr>
        <w:t>REPÚBLICA DE COLOMBIA</w:t>
      </w:r>
    </w:p>
    <w:p w14:paraId="26FDC9F5" w14:textId="77777777" w:rsidR="003E5CA4" w:rsidRPr="009922FF" w:rsidRDefault="003E5CA4" w:rsidP="00AA743E">
      <w:pPr>
        <w:spacing w:line="264" w:lineRule="auto"/>
        <w:jc w:val="center"/>
        <w:rPr>
          <w:rFonts w:ascii="Arial Narrow" w:hAnsi="Arial Narrow"/>
          <w:b/>
          <w:sz w:val="26"/>
          <w:szCs w:val="26"/>
        </w:rPr>
      </w:pPr>
      <w:r w:rsidRPr="009922FF">
        <w:rPr>
          <w:rFonts w:ascii="Arial Narrow" w:hAnsi="Arial Narrow"/>
          <w:noProof/>
          <w:sz w:val="26"/>
          <w:szCs w:val="26"/>
          <w:lang w:val="es-CO" w:eastAsia="es-CO"/>
        </w:rPr>
        <w:drawing>
          <wp:inline distT="0" distB="0" distL="0" distR="0" wp14:anchorId="68765F82" wp14:editId="203AFF68">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71398368" w14:textId="77777777" w:rsidR="003E5CA4" w:rsidRPr="009922FF" w:rsidRDefault="003E5CA4" w:rsidP="00AA743E">
      <w:pPr>
        <w:spacing w:line="264" w:lineRule="auto"/>
        <w:jc w:val="center"/>
        <w:rPr>
          <w:rFonts w:ascii="Arial Narrow" w:hAnsi="Arial Narrow"/>
          <w:b/>
          <w:sz w:val="26"/>
          <w:szCs w:val="26"/>
        </w:rPr>
      </w:pPr>
      <w:r w:rsidRPr="009922FF">
        <w:rPr>
          <w:rFonts w:ascii="Arial Narrow" w:hAnsi="Arial Narrow"/>
          <w:b/>
          <w:sz w:val="26"/>
          <w:szCs w:val="26"/>
        </w:rPr>
        <w:t>TRIBUNAL SUPERIOR DE PEREIRA</w:t>
      </w:r>
    </w:p>
    <w:p w14:paraId="467330F4" w14:textId="77777777" w:rsidR="003E5CA4" w:rsidRPr="009922FF" w:rsidRDefault="003E5CA4" w:rsidP="00AA743E">
      <w:pPr>
        <w:spacing w:line="264" w:lineRule="auto"/>
        <w:jc w:val="center"/>
        <w:rPr>
          <w:rFonts w:ascii="Arial Narrow" w:hAnsi="Arial Narrow"/>
          <w:b/>
          <w:sz w:val="26"/>
          <w:szCs w:val="26"/>
        </w:rPr>
      </w:pPr>
      <w:r w:rsidRPr="009922FF">
        <w:rPr>
          <w:rFonts w:ascii="Arial Narrow" w:hAnsi="Arial Narrow"/>
          <w:b/>
          <w:sz w:val="26"/>
          <w:szCs w:val="26"/>
        </w:rPr>
        <w:t xml:space="preserve">SALA CIVIL – FAMILIA </w:t>
      </w:r>
    </w:p>
    <w:p w14:paraId="4C29EA5D" w14:textId="77777777" w:rsidR="00655921" w:rsidRPr="009922FF" w:rsidRDefault="00655921" w:rsidP="00AA743E">
      <w:pPr>
        <w:spacing w:line="264" w:lineRule="auto"/>
        <w:jc w:val="center"/>
        <w:rPr>
          <w:rFonts w:ascii="Arial Narrow" w:hAnsi="Arial Narrow"/>
          <w:b/>
          <w:sz w:val="26"/>
          <w:szCs w:val="26"/>
        </w:rPr>
      </w:pPr>
    </w:p>
    <w:p w14:paraId="7F10D6EF" w14:textId="0DB686C2" w:rsidR="003E5CA4" w:rsidRPr="009922FF" w:rsidRDefault="009922FF" w:rsidP="00AA743E">
      <w:pPr>
        <w:pStyle w:val="Sinespaciado"/>
        <w:spacing w:line="264" w:lineRule="auto"/>
        <w:jc w:val="center"/>
        <w:rPr>
          <w:rFonts w:ascii="Arial Narrow" w:hAnsi="Arial Narrow"/>
          <w:b/>
          <w:bCs/>
          <w:sz w:val="26"/>
          <w:szCs w:val="26"/>
        </w:rPr>
      </w:pPr>
      <w:r w:rsidRPr="009922FF">
        <w:rPr>
          <w:rFonts w:ascii="Arial Narrow" w:hAnsi="Arial Narrow"/>
          <w:bCs/>
          <w:sz w:val="26"/>
          <w:szCs w:val="26"/>
        </w:rPr>
        <w:t>Magistrado Ponente:</w:t>
      </w:r>
      <w:r w:rsidRPr="009922FF">
        <w:rPr>
          <w:rFonts w:ascii="Arial Narrow" w:hAnsi="Arial Narrow"/>
          <w:b/>
          <w:bCs/>
          <w:sz w:val="26"/>
          <w:szCs w:val="26"/>
        </w:rPr>
        <w:t xml:space="preserve"> </w:t>
      </w:r>
      <w:r w:rsidR="003E5CA4" w:rsidRPr="009922FF">
        <w:rPr>
          <w:rFonts w:ascii="Arial Narrow" w:hAnsi="Arial Narrow"/>
          <w:b/>
          <w:bCs/>
          <w:sz w:val="26"/>
          <w:szCs w:val="26"/>
        </w:rPr>
        <w:t>CARLOS MAURICIO GARCÍA BARAJAS</w:t>
      </w:r>
    </w:p>
    <w:p w14:paraId="44129745" w14:textId="77777777" w:rsidR="003846DE" w:rsidRPr="009922FF" w:rsidRDefault="003846DE" w:rsidP="00AA743E">
      <w:pPr>
        <w:pStyle w:val="Sinespaciado"/>
        <w:spacing w:line="264" w:lineRule="auto"/>
        <w:jc w:val="center"/>
        <w:rPr>
          <w:rFonts w:ascii="Arial Narrow" w:hAnsi="Arial Narrow"/>
          <w:b/>
          <w:bCs/>
          <w:sz w:val="26"/>
          <w:szCs w:val="26"/>
        </w:rPr>
      </w:pPr>
    </w:p>
    <w:p w14:paraId="18420311" w14:textId="3BC60201" w:rsidR="003846DE" w:rsidRPr="009922FF" w:rsidRDefault="003E5CA4" w:rsidP="00AA743E">
      <w:pPr>
        <w:pStyle w:val="Sinespaciado"/>
        <w:spacing w:line="264" w:lineRule="auto"/>
        <w:jc w:val="center"/>
        <w:rPr>
          <w:rFonts w:ascii="Arial Narrow" w:hAnsi="Arial Narrow"/>
          <w:b/>
          <w:sz w:val="26"/>
          <w:szCs w:val="26"/>
        </w:rPr>
      </w:pPr>
      <w:r w:rsidRPr="009922FF">
        <w:rPr>
          <w:rFonts w:ascii="Arial Narrow" w:hAnsi="Arial Narrow"/>
          <w:b/>
          <w:sz w:val="26"/>
          <w:szCs w:val="26"/>
        </w:rPr>
        <w:t>Pereira,</w:t>
      </w:r>
      <w:r w:rsidR="00D02355" w:rsidRPr="009922FF">
        <w:rPr>
          <w:rFonts w:ascii="Arial Narrow" w:hAnsi="Arial Narrow"/>
          <w:b/>
          <w:sz w:val="26"/>
          <w:szCs w:val="26"/>
        </w:rPr>
        <w:t xml:space="preserve"> </w:t>
      </w:r>
      <w:r w:rsidR="00504CA8" w:rsidRPr="009922FF">
        <w:rPr>
          <w:rFonts w:ascii="Arial Narrow" w:hAnsi="Arial Narrow"/>
          <w:b/>
          <w:sz w:val="26"/>
          <w:szCs w:val="26"/>
        </w:rPr>
        <w:t>doce</w:t>
      </w:r>
      <w:r w:rsidR="00860C4B" w:rsidRPr="009922FF">
        <w:rPr>
          <w:rFonts w:ascii="Arial Narrow" w:hAnsi="Arial Narrow"/>
          <w:b/>
          <w:sz w:val="26"/>
          <w:szCs w:val="26"/>
        </w:rPr>
        <w:t xml:space="preserve"> </w:t>
      </w:r>
      <w:r w:rsidRPr="009922FF">
        <w:rPr>
          <w:rFonts w:ascii="Arial Narrow" w:hAnsi="Arial Narrow"/>
          <w:b/>
          <w:sz w:val="26"/>
          <w:szCs w:val="26"/>
        </w:rPr>
        <w:t>(</w:t>
      </w:r>
      <w:r w:rsidR="00720A69" w:rsidRPr="009922FF">
        <w:rPr>
          <w:rFonts w:ascii="Arial Narrow" w:hAnsi="Arial Narrow"/>
          <w:b/>
          <w:sz w:val="26"/>
          <w:szCs w:val="26"/>
        </w:rPr>
        <w:t>1</w:t>
      </w:r>
      <w:r w:rsidR="00504CA8" w:rsidRPr="009922FF">
        <w:rPr>
          <w:rFonts w:ascii="Arial Narrow" w:hAnsi="Arial Narrow"/>
          <w:b/>
          <w:sz w:val="26"/>
          <w:szCs w:val="26"/>
        </w:rPr>
        <w:t>2</w:t>
      </w:r>
      <w:r w:rsidRPr="009922FF">
        <w:rPr>
          <w:rFonts w:ascii="Arial Narrow" w:hAnsi="Arial Narrow"/>
          <w:b/>
          <w:sz w:val="26"/>
          <w:szCs w:val="26"/>
        </w:rPr>
        <w:t xml:space="preserve">) de </w:t>
      </w:r>
      <w:r w:rsidR="00D02355" w:rsidRPr="009922FF">
        <w:rPr>
          <w:rFonts w:ascii="Arial Narrow" w:hAnsi="Arial Narrow"/>
          <w:b/>
          <w:sz w:val="26"/>
          <w:szCs w:val="26"/>
        </w:rPr>
        <w:t xml:space="preserve">octubre </w:t>
      </w:r>
      <w:r w:rsidRPr="009922FF">
        <w:rPr>
          <w:rFonts w:ascii="Arial Narrow" w:hAnsi="Arial Narrow"/>
          <w:b/>
          <w:sz w:val="26"/>
          <w:szCs w:val="26"/>
        </w:rPr>
        <w:t>de dos mil veintiuno (2021)</w:t>
      </w:r>
    </w:p>
    <w:p w14:paraId="3A1D5EEF" w14:textId="1C901C53" w:rsidR="006421C4" w:rsidRPr="009922FF" w:rsidRDefault="006421C4" w:rsidP="00AA743E">
      <w:pPr>
        <w:pStyle w:val="Sinespaciado"/>
        <w:spacing w:line="264" w:lineRule="auto"/>
        <w:jc w:val="center"/>
        <w:rPr>
          <w:rFonts w:ascii="Arial Narrow" w:hAnsi="Arial Narrow"/>
          <w:b/>
          <w:color w:val="FF0000"/>
          <w:sz w:val="26"/>
          <w:szCs w:val="26"/>
        </w:rPr>
      </w:pPr>
    </w:p>
    <w:p w14:paraId="73CC83D3" w14:textId="76FA3FEF" w:rsidR="003E5CA4" w:rsidRPr="00B05A82" w:rsidRDefault="003E5CA4" w:rsidP="00AA743E">
      <w:pPr>
        <w:pStyle w:val="Sinespaciado"/>
        <w:spacing w:line="264" w:lineRule="auto"/>
        <w:ind w:left="993"/>
        <w:rPr>
          <w:rFonts w:ascii="Arial Narrow" w:hAnsi="Arial Narrow"/>
          <w:sz w:val="24"/>
          <w:szCs w:val="26"/>
          <w:lang w:val="pt-BR"/>
        </w:rPr>
      </w:pPr>
      <w:r w:rsidRPr="00B05A82">
        <w:rPr>
          <w:rFonts w:ascii="Arial Narrow" w:hAnsi="Arial Narrow"/>
          <w:sz w:val="24"/>
          <w:szCs w:val="26"/>
        </w:rPr>
        <w:tab/>
      </w:r>
      <w:r w:rsidRPr="00B05A82">
        <w:rPr>
          <w:rFonts w:ascii="Arial Narrow" w:hAnsi="Arial Narrow"/>
          <w:sz w:val="24"/>
          <w:szCs w:val="26"/>
          <w:lang w:val="pt-BR"/>
        </w:rPr>
        <w:t xml:space="preserve">Acta N° </w:t>
      </w:r>
      <w:r w:rsidR="00AA7B2F" w:rsidRPr="00B05A82">
        <w:rPr>
          <w:rFonts w:ascii="Arial Narrow" w:hAnsi="Arial Narrow"/>
          <w:sz w:val="24"/>
          <w:szCs w:val="26"/>
          <w:lang w:val="pt-BR"/>
        </w:rPr>
        <w:t>486</w:t>
      </w:r>
      <w:r w:rsidRPr="00B05A82">
        <w:rPr>
          <w:rFonts w:ascii="Arial Narrow" w:hAnsi="Arial Narrow"/>
          <w:sz w:val="24"/>
          <w:szCs w:val="26"/>
          <w:lang w:val="pt-BR"/>
        </w:rPr>
        <w:t xml:space="preserve"> de </w:t>
      </w:r>
      <w:r w:rsidR="00AA7B2F" w:rsidRPr="00B05A82">
        <w:rPr>
          <w:rFonts w:ascii="Arial Narrow" w:hAnsi="Arial Narrow"/>
          <w:sz w:val="24"/>
          <w:szCs w:val="26"/>
          <w:lang w:val="pt-BR"/>
        </w:rPr>
        <w:t>11</w:t>
      </w:r>
      <w:r w:rsidR="00860C4B" w:rsidRPr="00B05A82">
        <w:rPr>
          <w:rFonts w:ascii="Arial Narrow" w:hAnsi="Arial Narrow"/>
          <w:sz w:val="24"/>
          <w:szCs w:val="26"/>
          <w:lang w:val="pt-BR"/>
        </w:rPr>
        <w:t>-</w:t>
      </w:r>
      <w:r w:rsidR="00AA7B2F" w:rsidRPr="00B05A82">
        <w:rPr>
          <w:rFonts w:ascii="Arial Narrow" w:hAnsi="Arial Narrow"/>
          <w:sz w:val="24"/>
          <w:szCs w:val="26"/>
          <w:lang w:val="pt-BR"/>
        </w:rPr>
        <w:t>10</w:t>
      </w:r>
      <w:r w:rsidR="009A2FFC" w:rsidRPr="00B05A82">
        <w:rPr>
          <w:rFonts w:ascii="Arial Narrow" w:hAnsi="Arial Narrow"/>
          <w:sz w:val="24"/>
          <w:szCs w:val="26"/>
          <w:lang w:val="pt-BR"/>
        </w:rPr>
        <w:t>-</w:t>
      </w:r>
      <w:r w:rsidRPr="00B05A82">
        <w:rPr>
          <w:rFonts w:ascii="Arial Narrow" w:hAnsi="Arial Narrow"/>
          <w:sz w:val="24"/>
          <w:szCs w:val="26"/>
          <w:lang w:val="pt-BR"/>
        </w:rPr>
        <w:t>2021</w:t>
      </w:r>
    </w:p>
    <w:p w14:paraId="07EA1FAE" w14:textId="2E7C9750" w:rsidR="003E5CA4" w:rsidRPr="00B05A82" w:rsidRDefault="003E5CA4" w:rsidP="00AA743E">
      <w:pPr>
        <w:pStyle w:val="Sinespaciado"/>
        <w:spacing w:line="264" w:lineRule="auto"/>
        <w:ind w:left="993"/>
        <w:rPr>
          <w:rFonts w:ascii="Arial Narrow" w:hAnsi="Arial Narrow"/>
          <w:sz w:val="24"/>
          <w:szCs w:val="26"/>
        </w:rPr>
      </w:pPr>
      <w:r w:rsidRPr="00B05A82">
        <w:rPr>
          <w:rFonts w:ascii="Arial Narrow" w:hAnsi="Arial Narrow"/>
          <w:sz w:val="24"/>
          <w:szCs w:val="26"/>
          <w:lang w:val="pt-BR"/>
        </w:rPr>
        <w:tab/>
        <w:t xml:space="preserve">Sentencia: TSP. </w:t>
      </w:r>
      <w:r w:rsidRPr="00B05A82">
        <w:rPr>
          <w:rFonts w:ascii="Arial Narrow" w:hAnsi="Arial Narrow"/>
          <w:sz w:val="24"/>
          <w:szCs w:val="26"/>
        </w:rPr>
        <w:t>ST2-0</w:t>
      </w:r>
      <w:r w:rsidR="00AA7B2F" w:rsidRPr="00B05A82">
        <w:rPr>
          <w:rFonts w:ascii="Arial Narrow" w:hAnsi="Arial Narrow"/>
          <w:sz w:val="24"/>
          <w:szCs w:val="26"/>
        </w:rPr>
        <w:t>335</w:t>
      </w:r>
      <w:r w:rsidRPr="00B05A82">
        <w:rPr>
          <w:rFonts w:ascii="Arial Narrow" w:hAnsi="Arial Narrow"/>
          <w:sz w:val="24"/>
          <w:szCs w:val="26"/>
        </w:rPr>
        <w:t>-2021</w:t>
      </w:r>
    </w:p>
    <w:p w14:paraId="3BCE0A96" w14:textId="77777777" w:rsidR="003E5CA4" w:rsidRPr="00B05A82" w:rsidRDefault="003E5CA4" w:rsidP="00AA743E">
      <w:pPr>
        <w:pStyle w:val="Sinespaciado"/>
        <w:spacing w:line="264" w:lineRule="auto"/>
        <w:ind w:left="993"/>
        <w:rPr>
          <w:rFonts w:ascii="Arial Narrow" w:hAnsi="Arial Narrow"/>
          <w:i/>
          <w:sz w:val="24"/>
          <w:szCs w:val="26"/>
        </w:rPr>
      </w:pPr>
      <w:r w:rsidRPr="00B05A82">
        <w:rPr>
          <w:rFonts w:ascii="Arial Narrow" w:hAnsi="Arial Narrow"/>
          <w:sz w:val="24"/>
          <w:szCs w:val="26"/>
        </w:rPr>
        <w:tab/>
        <w:t xml:space="preserve">Referencia: </w:t>
      </w:r>
      <w:r w:rsidR="00860C4B" w:rsidRPr="00B05A82">
        <w:rPr>
          <w:rFonts w:ascii="Arial Narrow" w:hAnsi="Arial Narrow"/>
          <w:sz w:val="24"/>
          <w:szCs w:val="26"/>
        </w:rPr>
        <w:t>66001310300520210020101</w:t>
      </w:r>
    </w:p>
    <w:p w14:paraId="6A78F50E" w14:textId="77777777" w:rsidR="003E5CA4" w:rsidRPr="009922FF" w:rsidRDefault="003E5CA4" w:rsidP="00AA743E">
      <w:pPr>
        <w:spacing w:line="264" w:lineRule="auto"/>
        <w:jc w:val="center"/>
        <w:rPr>
          <w:rFonts w:ascii="Arial Narrow" w:hAnsi="Arial Narrow"/>
          <w:b/>
          <w:sz w:val="26"/>
          <w:szCs w:val="26"/>
          <w:u w:val="single"/>
        </w:rPr>
      </w:pPr>
    </w:p>
    <w:p w14:paraId="3D5E0EC0" w14:textId="77777777" w:rsidR="00AA072B" w:rsidRPr="009922FF" w:rsidRDefault="00AA072B" w:rsidP="00AA743E">
      <w:pPr>
        <w:pStyle w:val="Sinespaciado"/>
        <w:spacing w:line="264" w:lineRule="auto"/>
        <w:jc w:val="center"/>
        <w:rPr>
          <w:rFonts w:ascii="Arial Narrow" w:hAnsi="Arial Narrow"/>
          <w:sz w:val="26"/>
          <w:szCs w:val="26"/>
        </w:rPr>
      </w:pPr>
      <w:r w:rsidRPr="009922FF">
        <w:rPr>
          <w:rFonts w:ascii="Arial Narrow" w:hAnsi="Arial Narrow"/>
          <w:b/>
          <w:bCs/>
          <w:sz w:val="26"/>
          <w:szCs w:val="26"/>
        </w:rPr>
        <w:t>ASUNTO</w:t>
      </w:r>
    </w:p>
    <w:p w14:paraId="5C68AE78" w14:textId="77777777" w:rsidR="00AA072B" w:rsidRPr="009922FF" w:rsidRDefault="00AA072B" w:rsidP="00AA743E">
      <w:pPr>
        <w:pStyle w:val="Sinespaciado"/>
        <w:spacing w:line="264" w:lineRule="auto"/>
        <w:jc w:val="both"/>
        <w:rPr>
          <w:rFonts w:ascii="Arial Narrow" w:hAnsi="Arial Narrow"/>
          <w:sz w:val="26"/>
          <w:szCs w:val="26"/>
        </w:rPr>
      </w:pPr>
    </w:p>
    <w:p w14:paraId="36FA1FD0" w14:textId="77777777" w:rsidR="006A4B01" w:rsidRPr="009922FF" w:rsidRDefault="00AA072B" w:rsidP="00AA743E">
      <w:pPr>
        <w:pStyle w:val="Sinespaciado"/>
        <w:tabs>
          <w:tab w:val="left" w:pos="1750"/>
        </w:tabs>
        <w:spacing w:line="264" w:lineRule="auto"/>
        <w:jc w:val="both"/>
        <w:rPr>
          <w:rFonts w:ascii="Arial Narrow" w:hAnsi="Arial Narrow"/>
          <w:sz w:val="26"/>
          <w:szCs w:val="26"/>
          <w:lang w:val="es-CO"/>
        </w:rPr>
      </w:pPr>
      <w:r w:rsidRPr="009922FF">
        <w:rPr>
          <w:rFonts w:ascii="Arial Narrow" w:hAnsi="Arial Narrow"/>
          <w:sz w:val="26"/>
          <w:szCs w:val="26"/>
        </w:rPr>
        <w:t xml:space="preserve">Procede la Sala a resolver </w:t>
      </w:r>
      <w:r w:rsidR="00B153D9" w:rsidRPr="009922FF">
        <w:rPr>
          <w:rFonts w:ascii="Arial Narrow" w:hAnsi="Arial Narrow"/>
          <w:sz w:val="26"/>
          <w:szCs w:val="26"/>
          <w:lang w:val="es-CO"/>
        </w:rPr>
        <w:t>la impugnación formulada por</w:t>
      </w:r>
      <w:r w:rsidR="00860C4B" w:rsidRPr="009922FF">
        <w:rPr>
          <w:rFonts w:ascii="Arial Narrow" w:hAnsi="Arial Narrow"/>
          <w:sz w:val="26"/>
          <w:szCs w:val="26"/>
          <w:lang w:val="es-CO"/>
        </w:rPr>
        <w:t xml:space="preserve"> la parte demandada</w:t>
      </w:r>
      <w:r w:rsidR="00B153D9" w:rsidRPr="009922FF">
        <w:rPr>
          <w:rFonts w:ascii="Arial Narrow" w:hAnsi="Arial Narrow"/>
          <w:sz w:val="26"/>
          <w:szCs w:val="26"/>
          <w:lang w:val="es-CO"/>
        </w:rPr>
        <w:t xml:space="preserve"> </w:t>
      </w:r>
      <w:r w:rsidR="00860C4B" w:rsidRPr="009922FF">
        <w:rPr>
          <w:rFonts w:ascii="Arial Narrow" w:hAnsi="Arial Narrow"/>
          <w:sz w:val="26"/>
          <w:szCs w:val="26"/>
          <w:lang w:val="es-CO"/>
        </w:rPr>
        <w:t>frente a</w:t>
      </w:r>
      <w:r w:rsidR="00B153D9" w:rsidRPr="009922FF">
        <w:rPr>
          <w:rFonts w:ascii="Arial Narrow" w:hAnsi="Arial Narrow"/>
          <w:sz w:val="26"/>
          <w:szCs w:val="26"/>
          <w:lang w:val="es-CO"/>
        </w:rPr>
        <w:t xml:space="preserve"> la sentencia proferida por</w:t>
      </w:r>
      <w:r w:rsidR="00C03D11" w:rsidRPr="009922FF">
        <w:rPr>
          <w:rFonts w:ascii="Arial Narrow" w:hAnsi="Arial Narrow"/>
          <w:sz w:val="26"/>
          <w:szCs w:val="26"/>
          <w:lang w:val="es-CO"/>
        </w:rPr>
        <w:t xml:space="preserve"> el</w:t>
      </w:r>
      <w:r w:rsidR="00B153D9" w:rsidRPr="009922FF">
        <w:rPr>
          <w:rFonts w:ascii="Arial Narrow" w:hAnsi="Arial Narrow"/>
          <w:sz w:val="26"/>
          <w:szCs w:val="26"/>
          <w:lang w:val="es-CO"/>
        </w:rPr>
        <w:t xml:space="preserve"> </w:t>
      </w:r>
      <w:r w:rsidR="00BB551E" w:rsidRPr="009922FF">
        <w:rPr>
          <w:rFonts w:ascii="Arial Narrow" w:hAnsi="Arial Narrow"/>
          <w:sz w:val="26"/>
          <w:szCs w:val="26"/>
          <w:lang w:val="es-CO"/>
        </w:rPr>
        <w:t xml:space="preserve">Juzgado </w:t>
      </w:r>
      <w:r w:rsidR="00860C4B" w:rsidRPr="009922FF">
        <w:rPr>
          <w:rFonts w:ascii="Arial Narrow" w:hAnsi="Arial Narrow"/>
          <w:sz w:val="26"/>
          <w:szCs w:val="26"/>
          <w:lang w:val="es-CO"/>
        </w:rPr>
        <w:t>Quinto</w:t>
      </w:r>
      <w:r w:rsidR="00BB551E" w:rsidRPr="009922FF">
        <w:rPr>
          <w:rFonts w:ascii="Arial Narrow" w:hAnsi="Arial Narrow"/>
          <w:sz w:val="26"/>
          <w:szCs w:val="26"/>
          <w:lang w:val="es-CO"/>
        </w:rPr>
        <w:t xml:space="preserve"> Civil del Circuito de Pereira</w:t>
      </w:r>
      <w:r w:rsidR="008E3952" w:rsidRPr="009922FF">
        <w:rPr>
          <w:rFonts w:ascii="Arial Narrow" w:hAnsi="Arial Narrow"/>
          <w:sz w:val="26"/>
          <w:szCs w:val="26"/>
          <w:lang w:val="es-CO"/>
        </w:rPr>
        <w:t xml:space="preserve">, el </w:t>
      </w:r>
      <w:r w:rsidR="00860C4B" w:rsidRPr="009922FF">
        <w:rPr>
          <w:rFonts w:ascii="Arial Narrow" w:hAnsi="Arial Narrow"/>
          <w:sz w:val="26"/>
          <w:szCs w:val="26"/>
          <w:lang w:val="es-CO"/>
        </w:rPr>
        <w:t>06</w:t>
      </w:r>
      <w:r w:rsidR="00B153D9" w:rsidRPr="009922FF">
        <w:rPr>
          <w:rFonts w:ascii="Arial Narrow" w:hAnsi="Arial Narrow"/>
          <w:sz w:val="26"/>
          <w:szCs w:val="26"/>
          <w:lang w:val="es-CO"/>
        </w:rPr>
        <w:t xml:space="preserve"> de </w:t>
      </w:r>
      <w:r w:rsidR="005D516F" w:rsidRPr="009922FF">
        <w:rPr>
          <w:rFonts w:ascii="Arial Narrow" w:hAnsi="Arial Narrow"/>
          <w:sz w:val="26"/>
          <w:szCs w:val="26"/>
          <w:lang w:val="es-CO"/>
        </w:rPr>
        <w:t>agost</w:t>
      </w:r>
      <w:r w:rsidR="00B153D9" w:rsidRPr="009922FF">
        <w:rPr>
          <w:rFonts w:ascii="Arial Narrow" w:hAnsi="Arial Narrow"/>
          <w:sz w:val="26"/>
          <w:szCs w:val="26"/>
          <w:lang w:val="es-CO"/>
        </w:rPr>
        <w:t>o pasado, dentro de la acción de tutela que promovió</w:t>
      </w:r>
      <w:r w:rsidR="00860C4B" w:rsidRPr="009922FF">
        <w:rPr>
          <w:rFonts w:ascii="Arial Narrow" w:hAnsi="Arial Narrow"/>
          <w:sz w:val="26"/>
          <w:szCs w:val="26"/>
          <w:lang w:val="es-CO"/>
        </w:rPr>
        <w:t xml:space="preserve"> el </w:t>
      </w:r>
      <w:r w:rsidR="00754211" w:rsidRPr="009922FF">
        <w:rPr>
          <w:rFonts w:ascii="Arial Narrow" w:hAnsi="Arial Narrow"/>
          <w:sz w:val="26"/>
          <w:szCs w:val="26"/>
          <w:lang w:val="es-CO"/>
        </w:rPr>
        <w:t xml:space="preserve">señor </w:t>
      </w:r>
      <w:r w:rsidR="00860C4B" w:rsidRPr="009922FF">
        <w:rPr>
          <w:rFonts w:ascii="Arial Narrow" w:hAnsi="Arial Narrow"/>
          <w:sz w:val="26"/>
          <w:szCs w:val="26"/>
          <w:lang w:val="es-CO"/>
        </w:rPr>
        <w:t xml:space="preserve">José Ariel Valencia Galvis </w:t>
      </w:r>
      <w:r w:rsidR="00B153D9" w:rsidRPr="009922FF">
        <w:rPr>
          <w:rFonts w:ascii="Arial Narrow" w:hAnsi="Arial Narrow"/>
          <w:sz w:val="26"/>
          <w:szCs w:val="26"/>
          <w:lang w:val="es-CO"/>
        </w:rPr>
        <w:t xml:space="preserve">contra </w:t>
      </w:r>
      <w:r w:rsidR="00BE2AA8" w:rsidRPr="009922FF">
        <w:rPr>
          <w:rFonts w:ascii="Arial Narrow" w:hAnsi="Arial Narrow"/>
          <w:sz w:val="26"/>
          <w:szCs w:val="26"/>
          <w:lang w:val="es-CO"/>
        </w:rPr>
        <w:t>Colpensiones</w:t>
      </w:r>
      <w:r w:rsidR="00860C4B" w:rsidRPr="009922FF">
        <w:rPr>
          <w:rFonts w:ascii="Arial Narrow" w:hAnsi="Arial Narrow"/>
          <w:sz w:val="26"/>
          <w:szCs w:val="26"/>
          <w:lang w:val="es-CO"/>
        </w:rPr>
        <w:t>.</w:t>
      </w:r>
    </w:p>
    <w:p w14:paraId="34A34FD2" w14:textId="77777777" w:rsidR="00B9535D" w:rsidRPr="009922FF" w:rsidRDefault="00B9535D" w:rsidP="00AA743E">
      <w:pPr>
        <w:pStyle w:val="Sinespaciado"/>
        <w:spacing w:line="264" w:lineRule="auto"/>
        <w:jc w:val="center"/>
        <w:rPr>
          <w:rFonts w:ascii="Arial Narrow" w:hAnsi="Arial Narrow"/>
          <w:b/>
          <w:bCs/>
          <w:sz w:val="26"/>
          <w:szCs w:val="26"/>
        </w:rPr>
      </w:pPr>
    </w:p>
    <w:p w14:paraId="7839FC49" w14:textId="77777777" w:rsidR="00AA072B" w:rsidRPr="009922FF" w:rsidRDefault="00AA072B" w:rsidP="00AA743E">
      <w:pPr>
        <w:pStyle w:val="Sinespaciado"/>
        <w:spacing w:line="264" w:lineRule="auto"/>
        <w:jc w:val="center"/>
        <w:rPr>
          <w:rFonts w:ascii="Arial Narrow" w:hAnsi="Arial Narrow"/>
          <w:sz w:val="26"/>
          <w:szCs w:val="26"/>
        </w:rPr>
      </w:pPr>
      <w:r w:rsidRPr="009922FF">
        <w:rPr>
          <w:rFonts w:ascii="Arial Narrow" w:hAnsi="Arial Narrow"/>
          <w:b/>
          <w:bCs/>
          <w:sz w:val="26"/>
          <w:szCs w:val="26"/>
        </w:rPr>
        <w:t>ANTECEDENTES</w:t>
      </w:r>
    </w:p>
    <w:p w14:paraId="639063EB" w14:textId="77777777" w:rsidR="00AA072B" w:rsidRPr="009922FF" w:rsidRDefault="00AA072B" w:rsidP="00AA743E">
      <w:pPr>
        <w:pStyle w:val="Sinespaciado"/>
        <w:spacing w:line="264" w:lineRule="auto"/>
        <w:jc w:val="both"/>
        <w:rPr>
          <w:rFonts w:ascii="Arial Narrow" w:hAnsi="Arial Narrow"/>
          <w:sz w:val="26"/>
          <w:szCs w:val="26"/>
        </w:rPr>
      </w:pPr>
    </w:p>
    <w:p w14:paraId="483CC63E" w14:textId="20F05486" w:rsidR="001C6177" w:rsidRPr="009922FF" w:rsidRDefault="00AA072B" w:rsidP="00AA743E">
      <w:pPr>
        <w:pStyle w:val="Sinespaciado"/>
        <w:spacing w:line="264" w:lineRule="auto"/>
        <w:jc w:val="both"/>
        <w:rPr>
          <w:rFonts w:ascii="Arial Narrow" w:hAnsi="Arial Narrow"/>
          <w:bCs/>
          <w:sz w:val="26"/>
          <w:szCs w:val="26"/>
        </w:rPr>
      </w:pPr>
      <w:r w:rsidRPr="009922FF">
        <w:rPr>
          <w:rFonts w:ascii="Arial Narrow" w:hAnsi="Arial Narrow"/>
          <w:b/>
          <w:sz w:val="26"/>
          <w:szCs w:val="26"/>
        </w:rPr>
        <w:t xml:space="preserve">1. </w:t>
      </w:r>
      <w:r w:rsidR="00BA27D0" w:rsidRPr="009922FF">
        <w:rPr>
          <w:rFonts w:ascii="Arial Narrow" w:hAnsi="Arial Narrow"/>
          <w:bCs/>
          <w:sz w:val="26"/>
          <w:szCs w:val="26"/>
        </w:rPr>
        <w:t>Narró</w:t>
      </w:r>
      <w:r w:rsidR="00AC2309" w:rsidRPr="009922FF">
        <w:rPr>
          <w:rFonts w:ascii="Arial Narrow" w:hAnsi="Arial Narrow"/>
          <w:bCs/>
          <w:sz w:val="26"/>
          <w:szCs w:val="26"/>
        </w:rPr>
        <w:t xml:space="preserve"> </w:t>
      </w:r>
      <w:r w:rsidR="00860C4B" w:rsidRPr="009922FF">
        <w:rPr>
          <w:rFonts w:ascii="Arial Narrow" w:hAnsi="Arial Narrow"/>
          <w:bCs/>
          <w:sz w:val="26"/>
          <w:szCs w:val="26"/>
        </w:rPr>
        <w:t>el</w:t>
      </w:r>
      <w:r w:rsidR="00754211" w:rsidRPr="009922FF">
        <w:rPr>
          <w:rFonts w:ascii="Arial Narrow" w:hAnsi="Arial Narrow"/>
          <w:bCs/>
          <w:sz w:val="26"/>
          <w:szCs w:val="26"/>
        </w:rPr>
        <w:t xml:space="preserve"> demandante</w:t>
      </w:r>
      <w:r w:rsidR="00BB7EFC" w:rsidRPr="009922FF">
        <w:rPr>
          <w:rFonts w:ascii="Arial Narrow" w:hAnsi="Arial Narrow"/>
          <w:bCs/>
          <w:sz w:val="26"/>
          <w:szCs w:val="26"/>
        </w:rPr>
        <w:t xml:space="preserve">, en cuanto resulta relevante para resolver, </w:t>
      </w:r>
      <w:r w:rsidR="00AC2309" w:rsidRPr="009922FF">
        <w:rPr>
          <w:rFonts w:ascii="Arial Narrow" w:hAnsi="Arial Narrow"/>
          <w:bCs/>
          <w:sz w:val="26"/>
          <w:szCs w:val="26"/>
        </w:rPr>
        <w:t>que</w:t>
      </w:r>
      <w:r w:rsidR="00392501" w:rsidRPr="009922FF">
        <w:rPr>
          <w:rFonts w:ascii="Arial Narrow" w:hAnsi="Arial Narrow"/>
          <w:bCs/>
          <w:sz w:val="26"/>
          <w:szCs w:val="26"/>
        </w:rPr>
        <w:t xml:space="preserve"> </w:t>
      </w:r>
      <w:r w:rsidR="00860C4B" w:rsidRPr="009922FF">
        <w:rPr>
          <w:rFonts w:ascii="Arial Narrow" w:hAnsi="Arial Narrow"/>
          <w:bCs/>
          <w:sz w:val="26"/>
          <w:szCs w:val="26"/>
        </w:rPr>
        <w:t xml:space="preserve">el día 24 de febrero del </w:t>
      </w:r>
      <w:r w:rsidR="00860C4B" w:rsidRPr="009922FF">
        <w:rPr>
          <w:rFonts w:ascii="Arial Narrow" w:hAnsi="Arial Narrow"/>
          <w:bCs/>
          <w:sz w:val="26"/>
          <w:szCs w:val="26"/>
        </w:rPr>
        <w:lastRenderedPageBreak/>
        <w:t>año en curso</w:t>
      </w:r>
      <w:r w:rsidR="00BB7EFC" w:rsidRPr="009922FF">
        <w:rPr>
          <w:rFonts w:ascii="Arial Narrow" w:hAnsi="Arial Narrow"/>
          <w:bCs/>
          <w:sz w:val="26"/>
          <w:szCs w:val="26"/>
        </w:rPr>
        <w:t xml:space="preserve"> Colpensiones le</w:t>
      </w:r>
      <w:r w:rsidR="00860C4B" w:rsidRPr="009922FF">
        <w:rPr>
          <w:rFonts w:ascii="Arial Narrow" w:hAnsi="Arial Narrow"/>
          <w:bCs/>
          <w:sz w:val="26"/>
          <w:szCs w:val="26"/>
        </w:rPr>
        <w:t xml:space="preserve"> notific</w:t>
      </w:r>
      <w:r w:rsidR="00BB7EFC" w:rsidRPr="009922FF">
        <w:rPr>
          <w:rFonts w:ascii="Arial Narrow" w:hAnsi="Arial Narrow"/>
          <w:bCs/>
          <w:sz w:val="26"/>
          <w:szCs w:val="26"/>
        </w:rPr>
        <w:t>ó</w:t>
      </w:r>
      <w:r w:rsidR="00860C4B" w:rsidRPr="009922FF">
        <w:rPr>
          <w:rFonts w:ascii="Arial Narrow" w:hAnsi="Arial Narrow"/>
          <w:bCs/>
          <w:sz w:val="26"/>
          <w:szCs w:val="26"/>
        </w:rPr>
        <w:t xml:space="preserve"> de manera personal la resolución SUB 148228 del 10 de julio del 2020</w:t>
      </w:r>
      <w:r w:rsidR="00BB7EFC" w:rsidRPr="009922FF">
        <w:rPr>
          <w:rFonts w:ascii="Arial Narrow" w:hAnsi="Arial Narrow"/>
          <w:bCs/>
          <w:sz w:val="26"/>
          <w:szCs w:val="26"/>
        </w:rPr>
        <w:t>,</w:t>
      </w:r>
      <w:r w:rsidR="001C6177" w:rsidRPr="009922FF">
        <w:rPr>
          <w:rFonts w:ascii="Arial Narrow" w:hAnsi="Arial Narrow"/>
          <w:bCs/>
          <w:sz w:val="26"/>
          <w:szCs w:val="26"/>
        </w:rPr>
        <w:t xml:space="preserve"> por medio de la cual se decide </w:t>
      </w:r>
      <w:r w:rsidR="00BB7EFC" w:rsidRPr="009922FF">
        <w:rPr>
          <w:rFonts w:ascii="Arial Narrow" w:hAnsi="Arial Narrow"/>
          <w:bCs/>
          <w:sz w:val="26"/>
          <w:szCs w:val="26"/>
        </w:rPr>
        <w:t>negar su pensión de vejez porque</w:t>
      </w:r>
      <w:r w:rsidR="001C6177" w:rsidRPr="009922FF">
        <w:rPr>
          <w:rFonts w:ascii="Arial Narrow" w:hAnsi="Arial Narrow"/>
          <w:bCs/>
          <w:sz w:val="26"/>
          <w:szCs w:val="26"/>
        </w:rPr>
        <w:t xml:space="preserve"> </w:t>
      </w:r>
      <w:r w:rsidR="00860C4B" w:rsidRPr="009922FF">
        <w:rPr>
          <w:rFonts w:ascii="Arial Narrow" w:hAnsi="Arial Narrow"/>
          <w:bCs/>
          <w:sz w:val="26"/>
          <w:szCs w:val="26"/>
        </w:rPr>
        <w:t>no logra acreditar el requisito mínimo de semanas</w:t>
      </w:r>
      <w:r w:rsidR="001C6177" w:rsidRPr="009922FF">
        <w:rPr>
          <w:rFonts w:ascii="Arial Narrow" w:hAnsi="Arial Narrow"/>
          <w:bCs/>
          <w:sz w:val="26"/>
          <w:szCs w:val="26"/>
        </w:rPr>
        <w:t>.</w:t>
      </w:r>
    </w:p>
    <w:p w14:paraId="5E8E132F" w14:textId="77777777" w:rsidR="001C6177" w:rsidRPr="009922FF" w:rsidRDefault="001C6177" w:rsidP="00AA743E">
      <w:pPr>
        <w:pStyle w:val="Sinespaciado"/>
        <w:spacing w:line="264" w:lineRule="auto"/>
        <w:jc w:val="both"/>
        <w:rPr>
          <w:rFonts w:ascii="Arial Narrow" w:hAnsi="Arial Narrow"/>
          <w:bCs/>
          <w:sz w:val="26"/>
          <w:szCs w:val="26"/>
        </w:rPr>
      </w:pPr>
    </w:p>
    <w:p w14:paraId="0B82EA0A" w14:textId="172D6F86" w:rsidR="00860C4B" w:rsidRPr="009922FF" w:rsidRDefault="001C6177" w:rsidP="00AA743E">
      <w:pPr>
        <w:pStyle w:val="Sinespaciado"/>
        <w:spacing w:line="264" w:lineRule="auto"/>
        <w:jc w:val="both"/>
        <w:rPr>
          <w:rFonts w:ascii="Arial Narrow" w:hAnsi="Arial Narrow"/>
          <w:bCs/>
          <w:sz w:val="26"/>
          <w:szCs w:val="26"/>
        </w:rPr>
      </w:pPr>
      <w:r w:rsidRPr="009922FF">
        <w:rPr>
          <w:rFonts w:ascii="Arial Narrow" w:hAnsi="Arial Narrow"/>
          <w:bCs/>
          <w:sz w:val="26"/>
          <w:szCs w:val="26"/>
        </w:rPr>
        <w:t>Contra ese acto administrativo presentó</w:t>
      </w:r>
      <w:r w:rsidR="00860C4B" w:rsidRPr="009922FF">
        <w:rPr>
          <w:rFonts w:ascii="Arial Narrow" w:hAnsi="Arial Narrow"/>
          <w:bCs/>
          <w:sz w:val="26"/>
          <w:szCs w:val="26"/>
        </w:rPr>
        <w:t xml:space="preserve"> recurso</w:t>
      </w:r>
      <w:r w:rsidR="00E075B9" w:rsidRPr="009922FF">
        <w:rPr>
          <w:rFonts w:ascii="Arial Narrow" w:hAnsi="Arial Narrow"/>
          <w:bCs/>
          <w:sz w:val="26"/>
          <w:szCs w:val="26"/>
        </w:rPr>
        <w:t>s el 04 de marzo del 2021</w:t>
      </w:r>
      <w:r w:rsidRPr="009922FF">
        <w:rPr>
          <w:rFonts w:ascii="Arial Narrow" w:hAnsi="Arial Narrow"/>
          <w:bCs/>
          <w:sz w:val="26"/>
          <w:szCs w:val="26"/>
        </w:rPr>
        <w:t>.</w:t>
      </w:r>
      <w:r w:rsidR="00754211" w:rsidRPr="009922FF">
        <w:rPr>
          <w:rFonts w:ascii="Arial Narrow" w:hAnsi="Arial Narrow"/>
          <w:bCs/>
          <w:sz w:val="26"/>
          <w:szCs w:val="26"/>
        </w:rPr>
        <w:t xml:space="preserve"> Empero,</w:t>
      </w:r>
      <w:r w:rsidRPr="009922FF">
        <w:rPr>
          <w:rFonts w:ascii="Arial Narrow" w:hAnsi="Arial Narrow"/>
          <w:bCs/>
          <w:sz w:val="26"/>
          <w:szCs w:val="26"/>
        </w:rPr>
        <w:t xml:space="preserve"> mediante R</w:t>
      </w:r>
      <w:r w:rsidR="00860C4B" w:rsidRPr="009922FF">
        <w:rPr>
          <w:rFonts w:ascii="Arial Narrow" w:hAnsi="Arial Narrow"/>
          <w:bCs/>
          <w:sz w:val="26"/>
          <w:szCs w:val="26"/>
        </w:rPr>
        <w:t xml:space="preserve">esolución SUB103918 del </w:t>
      </w:r>
      <w:r w:rsidRPr="009922FF">
        <w:rPr>
          <w:rFonts w:ascii="Arial Narrow" w:hAnsi="Arial Narrow"/>
          <w:bCs/>
          <w:sz w:val="26"/>
          <w:szCs w:val="26"/>
        </w:rPr>
        <w:t>0</w:t>
      </w:r>
      <w:r w:rsidR="00860C4B" w:rsidRPr="009922FF">
        <w:rPr>
          <w:rFonts w:ascii="Arial Narrow" w:hAnsi="Arial Narrow"/>
          <w:bCs/>
          <w:sz w:val="26"/>
          <w:szCs w:val="26"/>
        </w:rPr>
        <w:t xml:space="preserve">4 de mayo del 2021 </w:t>
      </w:r>
      <w:r w:rsidRPr="009922FF">
        <w:rPr>
          <w:rFonts w:ascii="Arial Narrow" w:hAnsi="Arial Narrow"/>
          <w:bCs/>
          <w:sz w:val="26"/>
          <w:szCs w:val="26"/>
        </w:rPr>
        <w:t xml:space="preserve">la demandada </w:t>
      </w:r>
      <w:r w:rsidR="00511F59" w:rsidRPr="009922FF">
        <w:rPr>
          <w:rFonts w:ascii="Arial Narrow" w:hAnsi="Arial Narrow"/>
          <w:bCs/>
          <w:sz w:val="26"/>
          <w:szCs w:val="26"/>
        </w:rPr>
        <w:t xml:space="preserve">los </w:t>
      </w:r>
      <w:r w:rsidRPr="009922FF">
        <w:rPr>
          <w:rFonts w:ascii="Arial Narrow" w:hAnsi="Arial Narrow"/>
          <w:bCs/>
          <w:sz w:val="26"/>
          <w:szCs w:val="26"/>
        </w:rPr>
        <w:t xml:space="preserve">declaró </w:t>
      </w:r>
      <w:r w:rsidR="00511F59" w:rsidRPr="009922FF">
        <w:rPr>
          <w:rFonts w:ascii="Arial Narrow" w:hAnsi="Arial Narrow"/>
          <w:bCs/>
          <w:sz w:val="26"/>
          <w:szCs w:val="26"/>
        </w:rPr>
        <w:t>extemporáneos.</w:t>
      </w:r>
    </w:p>
    <w:p w14:paraId="38592DB1" w14:textId="77777777" w:rsidR="001C6177" w:rsidRPr="009922FF" w:rsidRDefault="001C6177" w:rsidP="00AA743E">
      <w:pPr>
        <w:pStyle w:val="Sinespaciado"/>
        <w:spacing w:line="264" w:lineRule="auto"/>
        <w:jc w:val="both"/>
        <w:rPr>
          <w:rFonts w:ascii="Arial Narrow" w:hAnsi="Arial Narrow"/>
          <w:bCs/>
          <w:sz w:val="26"/>
          <w:szCs w:val="26"/>
        </w:rPr>
      </w:pPr>
    </w:p>
    <w:p w14:paraId="70FA2112" w14:textId="3C84892C" w:rsidR="00860C4B" w:rsidRPr="009922FF" w:rsidRDefault="001C6177" w:rsidP="00AA743E">
      <w:pPr>
        <w:pStyle w:val="Sinespaciado"/>
        <w:spacing w:line="264" w:lineRule="auto"/>
        <w:jc w:val="both"/>
        <w:rPr>
          <w:rFonts w:ascii="Arial Narrow" w:hAnsi="Arial Narrow"/>
          <w:bCs/>
          <w:sz w:val="26"/>
          <w:szCs w:val="26"/>
        </w:rPr>
      </w:pPr>
      <w:r w:rsidRPr="009922FF">
        <w:rPr>
          <w:rFonts w:ascii="Arial Narrow" w:hAnsi="Arial Narrow"/>
          <w:bCs/>
          <w:sz w:val="26"/>
          <w:szCs w:val="26"/>
        </w:rPr>
        <w:t>Al sustentarse esa última determinación en hecho no ciertos,</w:t>
      </w:r>
      <w:r w:rsidR="00754211" w:rsidRPr="009922FF">
        <w:rPr>
          <w:rFonts w:ascii="Arial Narrow" w:hAnsi="Arial Narrow"/>
          <w:bCs/>
          <w:sz w:val="26"/>
          <w:szCs w:val="26"/>
        </w:rPr>
        <w:t xml:space="preserve"> pues muy por el contrario ese recurso fue tempestivo,</w:t>
      </w:r>
      <w:r w:rsidRPr="009922FF">
        <w:rPr>
          <w:rFonts w:ascii="Arial Narrow" w:hAnsi="Arial Narrow"/>
          <w:bCs/>
          <w:sz w:val="26"/>
          <w:szCs w:val="26"/>
        </w:rPr>
        <w:t xml:space="preserve"> radicó recurso de queja</w:t>
      </w:r>
      <w:r w:rsidR="00511F59" w:rsidRPr="009922FF">
        <w:rPr>
          <w:rFonts w:ascii="Arial Narrow" w:hAnsi="Arial Narrow"/>
          <w:bCs/>
          <w:sz w:val="26"/>
          <w:szCs w:val="26"/>
        </w:rPr>
        <w:t xml:space="preserve"> donde aclaró que solo se enteró de esa decisión mucho tiempo después de su emisión, como consecuencia de una tutela. </w:t>
      </w:r>
      <w:r w:rsidRPr="009922FF">
        <w:rPr>
          <w:rFonts w:ascii="Arial Narrow" w:hAnsi="Arial Narrow"/>
          <w:bCs/>
          <w:sz w:val="26"/>
          <w:szCs w:val="26"/>
        </w:rPr>
        <w:t>Colpensiones se pronunció mediante R</w:t>
      </w:r>
      <w:r w:rsidR="00860C4B" w:rsidRPr="009922FF">
        <w:rPr>
          <w:rFonts w:ascii="Arial Narrow" w:hAnsi="Arial Narrow"/>
          <w:bCs/>
          <w:sz w:val="26"/>
          <w:szCs w:val="26"/>
        </w:rPr>
        <w:t>esolución DPE 4968 del 28 de junio del 2021</w:t>
      </w:r>
      <w:r w:rsidRPr="009922FF">
        <w:rPr>
          <w:rFonts w:ascii="Arial Narrow" w:hAnsi="Arial Narrow"/>
          <w:bCs/>
          <w:sz w:val="26"/>
          <w:szCs w:val="26"/>
        </w:rPr>
        <w:t>,</w:t>
      </w:r>
      <w:r w:rsidR="00860C4B" w:rsidRPr="009922FF">
        <w:rPr>
          <w:rFonts w:ascii="Arial Narrow" w:hAnsi="Arial Narrow"/>
          <w:bCs/>
          <w:sz w:val="26"/>
          <w:szCs w:val="26"/>
        </w:rPr>
        <w:t xml:space="preserve"> en la que</w:t>
      </w:r>
      <w:r w:rsidRPr="009922FF">
        <w:rPr>
          <w:rFonts w:ascii="Arial Narrow" w:hAnsi="Arial Narrow"/>
          <w:bCs/>
          <w:sz w:val="26"/>
          <w:szCs w:val="26"/>
        </w:rPr>
        <w:t>, sin analizar lo relativo</w:t>
      </w:r>
      <w:r w:rsidR="00860C4B" w:rsidRPr="009922FF">
        <w:rPr>
          <w:rFonts w:ascii="Arial Narrow" w:hAnsi="Arial Narrow"/>
          <w:bCs/>
          <w:sz w:val="26"/>
          <w:szCs w:val="26"/>
        </w:rPr>
        <w:t xml:space="preserve"> </w:t>
      </w:r>
      <w:r w:rsidRPr="009922FF">
        <w:rPr>
          <w:rFonts w:ascii="Arial Narrow" w:hAnsi="Arial Narrow"/>
          <w:bCs/>
          <w:sz w:val="26"/>
          <w:szCs w:val="26"/>
        </w:rPr>
        <w:t>a aquel fallo de tutela ni estudiar los documentos allegados, estimó bien rechazado el recurso de reposición.</w:t>
      </w:r>
    </w:p>
    <w:p w14:paraId="46D3A51A" w14:textId="77777777" w:rsidR="001C6177" w:rsidRPr="009922FF" w:rsidRDefault="001C6177" w:rsidP="00AA743E">
      <w:pPr>
        <w:pStyle w:val="Sinespaciado"/>
        <w:spacing w:line="264" w:lineRule="auto"/>
        <w:jc w:val="both"/>
        <w:rPr>
          <w:rFonts w:ascii="Arial Narrow" w:hAnsi="Arial Narrow"/>
          <w:bCs/>
          <w:sz w:val="26"/>
          <w:szCs w:val="26"/>
        </w:rPr>
      </w:pPr>
    </w:p>
    <w:p w14:paraId="4071B023" w14:textId="77777777" w:rsidR="00860C4B" w:rsidRPr="009922FF" w:rsidRDefault="001C6177" w:rsidP="00AA743E">
      <w:pPr>
        <w:pStyle w:val="Sinespaciado"/>
        <w:spacing w:line="264" w:lineRule="auto"/>
        <w:jc w:val="both"/>
        <w:rPr>
          <w:rFonts w:ascii="Arial Narrow" w:hAnsi="Arial Narrow"/>
          <w:bCs/>
          <w:sz w:val="26"/>
          <w:szCs w:val="26"/>
        </w:rPr>
      </w:pPr>
      <w:r w:rsidRPr="009922FF">
        <w:rPr>
          <w:rFonts w:ascii="Arial Narrow" w:hAnsi="Arial Narrow"/>
          <w:bCs/>
          <w:sz w:val="26"/>
          <w:szCs w:val="26"/>
        </w:rPr>
        <w:t xml:space="preserve">A la fecha, </w:t>
      </w:r>
      <w:r w:rsidR="004350CE" w:rsidRPr="009922FF">
        <w:rPr>
          <w:rFonts w:ascii="Arial Narrow" w:hAnsi="Arial Narrow"/>
          <w:bCs/>
          <w:sz w:val="26"/>
          <w:szCs w:val="26"/>
        </w:rPr>
        <w:t>ningún estudio de fondo se ha dado sobre su situación pensional, pese a que cuenta con setenta</w:t>
      </w:r>
      <w:r w:rsidR="00860C4B" w:rsidRPr="009922FF">
        <w:rPr>
          <w:rFonts w:ascii="Arial Narrow" w:hAnsi="Arial Narrow"/>
          <w:bCs/>
          <w:sz w:val="26"/>
          <w:szCs w:val="26"/>
        </w:rPr>
        <w:t xml:space="preserve"> años de edad y</w:t>
      </w:r>
      <w:r w:rsidR="004350CE" w:rsidRPr="009922FF">
        <w:rPr>
          <w:rFonts w:ascii="Arial Narrow" w:hAnsi="Arial Narrow"/>
          <w:bCs/>
          <w:sz w:val="26"/>
          <w:szCs w:val="26"/>
        </w:rPr>
        <w:t xml:space="preserve"> que según su</w:t>
      </w:r>
      <w:r w:rsidR="00860C4B" w:rsidRPr="009922FF">
        <w:rPr>
          <w:rFonts w:ascii="Arial Narrow" w:hAnsi="Arial Narrow"/>
          <w:bCs/>
          <w:sz w:val="26"/>
          <w:szCs w:val="26"/>
        </w:rPr>
        <w:t xml:space="preserve"> historia laboral</w:t>
      </w:r>
      <w:r w:rsidR="004350CE" w:rsidRPr="009922FF">
        <w:rPr>
          <w:rFonts w:ascii="Arial Narrow" w:hAnsi="Arial Narrow"/>
          <w:bCs/>
          <w:sz w:val="26"/>
          <w:szCs w:val="26"/>
        </w:rPr>
        <w:t xml:space="preserve"> acredita u</w:t>
      </w:r>
      <w:r w:rsidR="00860C4B" w:rsidRPr="009922FF">
        <w:rPr>
          <w:rFonts w:ascii="Arial Narrow" w:hAnsi="Arial Narrow"/>
          <w:bCs/>
          <w:sz w:val="26"/>
          <w:szCs w:val="26"/>
        </w:rPr>
        <w:t>n total de 1.302 semanas,</w:t>
      </w:r>
      <w:r w:rsidR="004350CE" w:rsidRPr="009922FF">
        <w:rPr>
          <w:rFonts w:ascii="Arial Narrow" w:hAnsi="Arial Narrow"/>
          <w:bCs/>
          <w:sz w:val="26"/>
          <w:szCs w:val="26"/>
        </w:rPr>
        <w:t xml:space="preserve"> presupuestos requeridos para causar el derecho a la pensión de vejez.</w:t>
      </w:r>
      <w:r w:rsidR="00860C4B" w:rsidRPr="009922FF">
        <w:rPr>
          <w:rFonts w:ascii="Arial Narrow" w:hAnsi="Arial Narrow"/>
          <w:bCs/>
          <w:sz w:val="26"/>
          <w:szCs w:val="26"/>
        </w:rPr>
        <w:t xml:space="preserve"> </w:t>
      </w:r>
      <w:r w:rsidR="004350CE" w:rsidRPr="009922FF">
        <w:rPr>
          <w:rFonts w:ascii="Arial Narrow" w:hAnsi="Arial Narrow"/>
          <w:bCs/>
          <w:sz w:val="26"/>
          <w:szCs w:val="26"/>
        </w:rPr>
        <w:t>No obstante, la demandada “</w:t>
      </w:r>
      <w:r w:rsidR="00860C4B" w:rsidRPr="009922FF">
        <w:rPr>
          <w:rFonts w:ascii="Arial Narrow" w:hAnsi="Arial Narrow"/>
          <w:bCs/>
          <w:sz w:val="24"/>
          <w:szCs w:val="26"/>
        </w:rPr>
        <w:t>pretende que yo inicie nuevamente un trámite que ellos establecen que presente extemporáneo, sin embargo ostento los documentos necesarios para probar que son ellos los que se encuentran imponiendo trabas administrativas no solo en el reconocimiento de mi pensión si no también en el tramite respectivo para esta prestación económica</w:t>
      </w:r>
      <w:r w:rsidR="004350CE" w:rsidRPr="009922FF">
        <w:rPr>
          <w:rFonts w:ascii="Arial Narrow" w:hAnsi="Arial Narrow"/>
          <w:bCs/>
          <w:sz w:val="26"/>
          <w:szCs w:val="26"/>
        </w:rPr>
        <w:t>”.</w:t>
      </w:r>
    </w:p>
    <w:p w14:paraId="647EF273" w14:textId="77777777" w:rsidR="004350CE" w:rsidRPr="009922FF" w:rsidRDefault="004350CE" w:rsidP="00AA743E">
      <w:pPr>
        <w:pStyle w:val="Sinespaciado"/>
        <w:spacing w:line="264" w:lineRule="auto"/>
        <w:jc w:val="both"/>
        <w:rPr>
          <w:rFonts w:ascii="Arial Narrow" w:hAnsi="Arial Narrow"/>
          <w:bCs/>
          <w:sz w:val="26"/>
          <w:szCs w:val="26"/>
        </w:rPr>
      </w:pPr>
    </w:p>
    <w:p w14:paraId="75280768" w14:textId="77777777" w:rsidR="00AA072B" w:rsidRPr="009922FF" w:rsidRDefault="004350CE" w:rsidP="00AA743E">
      <w:pPr>
        <w:pStyle w:val="Sinespaciado"/>
        <w:spacing w:line="264" w:lineRule="auto"/>
        <w:jc w:val="both"/>
        <w:rPr>
          <w:rFonts w:ascii="Arial Narrow" w:hAnsi="Arial Narrow"/>
          <w:bCs/>
          <w:sz w:val="26"/>
          <w:szCs w:val="26"/>
        </w:rPr>
      </w:pPr>
      <w:r w:rsidRPr="009922FF">
        <w:rPr>
          <w:rFonts w:ascii="Arial Narrow" w:hAnsi="Arial Narrow"/>
          <w:bCs/>
          <w:sz w:val="26"/>
          <w:szCs w:val="26"/>
        </w:rPr>
        <w:t>Considera lesionados sus derechos al debido proceso, seguridad s</w:t>
      </w:r>
      <w:r w:rsidR="00860C4B" w:rsidRPr="009922FF">
        <w:rPr>
          <w:rFonts w:ascii="Arial Narrow" w:hAnsi="Arial Narrow"/>
          <w:bCs/>
          <w:sz w:val="26"/>
          <w:szCs w:val="26"/>
        </w:rPr>
        <w:t>ocial,</w:t>
      </w:r>
      <w:r w:rsidRPr="009922FF">
        <w:rPr>
          <w:rFonts w:ascii="Arial Narrow" w:hAnsi="Arial Narrow"/>
          <w:bCs/>
          <w:sz w:val="26"/>
          <w:szCs w:val="26"/>
        </w:rPr>
        <w:t xml:space="preserve"> mínimo v</w:t>
      </w:r>
      <w:r w:rsidR="00860C4B" w:rsidRPr="009922FF">
        <w:rPr>
          <w:rFonts w:ascii="Arial Narrow" w:hAnsi="Arial Narrow"/>
          <w:bCs/>
          <w:sz w:val="26"/>
          <w:szCs w:val="26"/>
        </w:rPr>
        <w:t>ital y vida digna</w:t>
      </w:r>
      <w:r w:rsidRPr="009922FF">
        <w:rPr>
          <w:rFonts w:ascii="Arial Narrow" w:hAnsi="Arial Narrow"/>
          <w:bCs/>
          <w:sz w:val="26"/>
          <w:szCs w:val="26"/>
        </w:rPr>
        <w:t>,</w:t>
      </w:r>
      <w:r w:rsidR="00754211" w:rsidRPr="009922FF">
        <w:rPr>
          <w:rFonts w:ascii="Arial Narrow" w:hAnsi="Arial Narrow"/>
          <w:bCs/>
          <w:sz w:val="26"/>
          <w:szCs w:val="26"/>
        </w:rPr>
        <w:t xml:space="preserve"> para cuya protección solicita </w:t>
      </w:r>
      <w:r w:rsidRPr="009922FF">
        <w:rPr>
          <w:rFonts w:ascii="Arial Narrow" w:hAnsi="Arial Narrow"/>
          <w:bCs/>
          <w:sz w:val="26"/>
          <w:szCs w:val="26"/>
        </w:rPr>
        <w:t xml:space="preserve">se ordene a la entidad demandada </w:t>
      </w:r>
      <w:r w:rsidR="00860C4B" w:rsidRPr="009922FF">
        <w:rPr>
          <w:rFonts w:ascii="Arial Narrow" w:hAnsi="Arial Narrow"/>
          <w:bCs/>
          <w:sz w:val="26"/>
          <w:szCs w:val="26"/>
        </w:rPr>
        <w:t xml:space="preserve">emitir respuesta de fondo </w:t>
      </w:r>
      <w:r w:rsidRPr="009922FF">
        <w:rPr>
          <w:rFonts w:ascii="Arial Narrow" w:hAnsi="Arial Narrow"/>
          <w:bCs/>
          <w:sz w:val="26"/>
          <w:szCs w:val="26"/>
        </w:rPr>
        <w:t>sobre el</w:t>
      </w:r>
      <w:r w:rsidR="00860C4B" w:rsidRPr="009922FF">
        <w:rPr>
          <w:rFonts w:ascii="Arial Narrow" w:hAnsi="Arial Narrow"/>
          <w:bCs/>
          <w:sz w:val="26"/>
          <w:szCs w:val="26"/>
        </w:rPr>
        <w:t xml:space="preserve"> recurso de reposición </w:t>
      </w:r>
      <w:r w:rsidRPr="009922FF">
        <w:rPr>
          <w:rFonts w:ascii="Arial Narrow" w:hAnsi="Arial Narrow"/>
          <w:bCs/>
          <w:sz w:val="26"/>
          <w:szCs w:val="26"/>
        </w:rPr>
        <w:t>interpuesto contra la R</w:t>
      </w:r>
      <w:r w:rsidR="00860C4B" w:rsidRPr="009922FF">
        <w:rPr>
          <w:rFonts w:ascii="Arial Narrow" w:hAnsi="Arial Narrow"/>
          <w:bCs/>
          <w:sz w:val="26"/>
          <w:szCs w:val="26"/>
        </w:rPr>
        <w:t>esolución SUB 148228 del 10 de julio del 2020</w:t>
      </w:r>
      <w:r w:rsidR="00D33310" w:rsidRPr="009922FF">
        <w:rPr>
          <w:rStyle w:val="Refdenotaalpie"/>
          <w:rFonts w:ascii="Arial Narrow" w:hAnsi="Arial Narrow"/>
          <w:sz w:val="26"/>
          <w:szCs w:val="26"/>
          <w:lang w:val="es-CO"/>
        </w:rPr>
        <w:footnoteReference w:id="2"/>
      </w:r>
      <w:r w:rsidR="00D33310" w:rsidRPr="009922FF">
        <w:rPr>
          <w:rFonts w:ascii="Arial Narrow" w:hAnsi="Arial Narrow"/>
          <w:sz w:val="26"/>
          <w:szCs w:val="26"/>
          <w:lang w:val="es-CO"/>
        </w:rPr>
        <w:t>.</w:t>
      </w:r>
    </w:p>
    <w:p w14:paraId="1BB1149F" w14:textId="77777777" w:rsidR="00D33310" w:rsidRPr="009922FF" w:rsidRDefault="00D33310" w:rsidP="003B0DD6">
      <w:pPr>
        <w:pStyle w:val="Sinespaciado"/>
        <w:jc w:val="both"/>
        <w:rPr>
          <w:rFonts w:ascii="Arial Narrow" w:hAnsi="Arial Narrow"/>
          <w:sz w:val="26"/>
          <w:szCs w:val="26"/>
        </w:rPr>
      </w:pPr>
    </w:p>
    <w:p w14:paraId="7370EAB4" w14:textId="77777777" w:rsidR="00D02F66" w:rsidRPr="009922FF" w:rsidRDefault="00AA072B" w:rsidP="00AA743E">
      <w:pPr>
        <w:overflowPunct/>
        <w:spacing w:line="264" w:lineRule="auto"/>
        <w:jc w:val="both"/>
        <w:rPr>
          <w:rFonts w:ascii="Arial Narrow" w:eastAsiaTheme="minorHAnsi" w:hAnsi="Arial Narrow" w:cs="Tahoma"/>
          <w:color w:val="000000"/>
          <w:sz w:val="26"/>
          <w:szCs w:val="26"/>
          <w:lang w:val="es-CO" w:eastAsia="en-US"/>
        </w:rPr>
      </w:pPr>
      <w:r w:rsidRPr="009922FF">
        <w:rPr>
          <w:rFonts w:ascii="Arial Narrow" w:hAnsi="Arial Narrow"/>
          <w:b/>
          <w:bCs/>
          <w:sz w:val="26"/>
          <w:szCs w:val="26"/>
        </w:rPr>
        <w:t xml:space="preserve">2. Trámite: </w:t>
      </w:r>
      <w:r w:rsidR="00CC6CB6" w:rsidRPr="009922FF">
        <w:rPr>
          <w:rFonts w:ascii="Arial Narrow" w:hAnsi="Arial Narrow"/>
          <w:bCs/>
          <w:sz w:val="26"/>
          <w:szCs w:val="26"/>
        </w:rPr>
        <w:t>Por</w:t>
      </w:r>
      <w:r w:rsidRPr="009922FF">
        <w:rPr>
          <w:rFonts w:ascii="Arial Narrow" w:hAnsi="Arial Narrow"/>
          <w:bCs/>
          <w:sz w:val="26"/>
          <w:szCs w:val="26"/>
        </w:rPr>
        <w:t xml:space="preserve"> auto del</w:t>
      </w:r>
      <w:r w:rsidR="004350CE" w:rsidRPr="009922FF">
        <w:rPr>
          <w:rFonts w:ascii="Arial Narrow" w:hAnsi="Arial Narrow"/>
          <w:bCs/>
          <w:sz w:val="26"/>
          <w:szCs w:val="26"/>
        </w:rPr>
        <w:t xml:space="preserve"> 26</w:t>
      </w:r>
      <w:r w:rsidR="00E93FCF" w:rsidRPr="009922FF">
        <w:rPr>
          <w:rFonts w:ascii="Arial Narrow" w:hAnsi="Arial Narrow"/>
          <w:bCs/>
          <w:sz w:val="26"/>
          <w:szCs w:val="26"/>
        </w:rPr>
        <w:t xml:space="preserve"> de</w:t>
      </w:r>
      <w:r w:rsidRPr="009922FF">
        <w:rPr>
          <w:rFonts w:ascii="Arial Narrow" w:hAnsi="Arial Narrow"/>
          <w:bCs/>
          <w:sz w:val="26"/>
          <w:szCs w:val="26"/>
        </w:rPr>
        <w:t xml:space="preserve"> </w:t>
      </w:r>
      <w:r w:rsidR="00E93FCF" w:rsidRPr="009922FF">
        <w:rPr>
          <w:rFonts w:ascii="Arial Narrow" w:hAnsi="Arial Narrow"/>
          <w:bCs/>
          <w:sz w:val="26"/>
          <w:szCs w:val="26"/>
        </w:rPr>
        <w:t xml:space="preserve">julio </w:t>
      </w:r>
      <w:r w:rsidRPr="009922FF">
        <w:rPr>
          <w:rFonts w:ascii="Arial Narrow" w:hAnsi="Arial Narrow"/>
          <w:bCs/>
          <w:sz w:val="26"/>
          <w:szCs w:val="26"/>
        </w:rPr>
        <w:t>de esta anualidad el juzgado de primera instancia admitió la acción constitucional</w:t>
      </w:r>
      <w:r w:rsidR="004350CE" w:rsidRPr="009922FF">
        <w:rPr>
          <w:rFonts w:ascii="Arial Narrow" w:hAnsi="Arial Narrow"/>
          <w:bCs/>
          <w:sz w:val="26"/>
          <w:szCs w:val="26"/>
        </w:rPr>
        <w:t xml:space="preserve"> y dispuso la vinculación de </w:t>
      </w:r>
      <w:r w:rsidR="004350CE" w:rsidRPr="009922FF">
        <w:rPr>
          <w:rFonts w:ascii="Arial Narrow" w:eastAsiaTheme="minorHAnsi" w:hAnsi="Arial Narrow" w:cs="Tahoma"/>
          <w:color w:val="000000"/>
          <w:sz w:val="26"/>
          <w:szCs w:val="26"/>
          <w:lang w:val="es-CO" w:eastAsia="en-US"/>
        </w:rPr>
        <w:t xml:space="preserve">la </w:t>
      </w:r>
      <w:r w:rsidR="00860C4B" w:rsidRPr="009922FF">
        <w:rPr>
          <w:rFonts w:ascii="Arial Narrow" w:eastAsiaTheme="minorHAnsi" w:hAnsi="Arial Narrow" w:cs="Tahoma"/>
          <w:color w:val="000000"/>
          <w:sz w:val="26"/>
          <w:szCs w:val="26"/>
          <w:lang w:val="es-CO" w:eastAsia="en-US"/>
        </w:rPr>
        <w:t>Directora de</w:t>
      </w:r>
      <w:r w:rsidR="00594F86" w:rsidRPr="009922FF">
        <w:rPr>
          <w:rFonts w:ascii="Arial Narrow" w:eastAsiaTheme="minorHAnsi" w:hAnsi="Arial Narrow" w:cs="Tahoma"/>
          <w:color w:val="000000"/>
          <w:sz w:val="26"/>
          <w:szCs w:val="26"/>
          <w:lang w:val="es-CO" w:eastAsia="en-US"/>
        </w:rPr>
        <w:t xml:space="preserve"> </w:t>
      </w:r>
      <w:r w:rsidR="00860C4B" w:rsidRPr="009922FF">
        <w:rPr>
          <w:rFonts w:ascii="Arial Narrow" w:eastAsiaTheme="minorHAnsi" w:hAnsi="Arial Narrow" w:cs="Tahoma"/>
          <w:color w:val="000000"/>
          <w:sz w:val="26"/>
          <w:szCs w:val="26"/>
          <w:lang w:val="es-CO" w:eastAsia="en-US"/>
        </w:rPr>
        <w:t xml:space="preserve">Prestaciones Económicas, </w:t>
      </w:r>
      <w:r w:rsidR="004350CE" w:rsidRPr="009922FF">
        <w:rPr>
          <w:rFonts w:ascii="Arial Narrow" w:eastAsiaTheme="minorHAnsi" w:hAnsi="Arial Narrow" w:cs="Tahoma"/>
          <w:color w:val="000000"/>
          <w:sz w:val="26"/>
          <w:szCs w:val="26"/>
          <w:lang w:val="es-CO" w:eastAsia="en-US"/>
        </w:rPr>
        <w:t xml:space="preserve">la </w:t>
      </w:r>
      <w:r w:rsidR="00860C4B" w:rsidRPr="009922FF">
        <w:rPr>
          <w:rFonts w:ascii="Arial Narrow" w:eastAsiaTheme="minorHAnsi" w:hAnsi="Arial Narrow" w:cs="Tahoma"/>
          <w:color w:val="000000"/>
          <w:sz w:val="26"/>
          <w:szCs w:val="26"/>
          <w:lang w:val="es-CO" w:eastAsia="en-US"/>
        </w:rPr>
        <w:t>Directora de</w:t>
      </w:r>
      <w:r w:rsidR="004350CE" w:rsidRPr="009922FF">
        <w:rPr>
          <w:rFonts w:ascii="Arial Narrow" w:eastAsiaTheme="minorHAnsi" w:hAnsi="Arial Narrow" w:cs="Tahoma"/>
          <w:color w:val="000000"/>
          <w:sz w:val="26"/>
          <w:szCs w:val="26"/>
          <w:lang w:val="es-CO" w:eastAsia="en-US"/>
        </w:rPr>
        <w:t xml:space="preserve"> Nómina, la </w:t>
      </w:r>
      <w:r w:rsidR="00860C4B" w:rsidRPr="009922FF">
        <w:rPr>
          <w:rFonts w:ascii="Arial Narrow" w:eastAsiaTheme="minorHAnsi" w:hAnsi="Arial Narrow" w:cs="Tahoma"/>
          <w:color w:val="000000"/>
          <w:sz w:val="26"/>
          <w:szCs w:val="26"/>
          <w:lang w:val="es-CO" w:eastAsia="en-US"/>
        </w:rPr>
        <w:t>Directora de Tesorería,</w:t>
      </w:r>
      <w:r w:rsidR="004350CE" w:rsidRPr="009922FF">
        <w:rPr>
          <w:rFonts w:ascii="Arial Narrow" w:eastAsiaTheme="minorHAnsi" w:hAnsi="Arial Narrow" w:cs="Tahoma"/>
          <w:color w:val="000000"/>
          <w:sz w:val="26"/>
          <w:szCs w:val="26"/>
          <w:lang w:val="es-CO" w:eastAsia="en-US"/>
        </w:rPr>
        <w:t xml:space="preserve"> el Director de Procesos Judiciales, la </w:t>
      </w:r>
      <w:r w:rsidR="00860C4B" w:rsidRPr="009922FF">
        <w:rPr>
          <w:rFonts w:ascii="Arial Narrow" w:eastAsiaTheme="minorHAnsi" w:hAnsi="Arial Narrow" w:cs="Tahoma"/>
          <w:color w:val="000000"/>
          <w:sz w:val="26"/>
          <w:szCs w:val="26"/>
          <w:lang w:val="es-CO" w:eastAsia="en-US"/>
        </w:rPr>
        <w:t>Directora</w:t>
      </w:r>
      <w:r w:rsidR="004350CE" w:rsidRPr="009922FF">
        <w:rPr>
          <w:rFonts w:ascii="Arial Narrow" w:eastAsiaTheme="minorHAnsi" w:hAnsi="Arial Narrow" w:cs="Tahoma"/>
          <w:color w:val="000000"/>
          <w:sz w:val="26"/>
          <w:szCs w:val="26"/>
          <w:lang w:val="es-CO" w:eastAsia="en-US"/>
        </w:rPr>
        <w:t xml:space="preserve"> de Acciones Constitucionales, la Subdirectora de </w:t>
      </w:r>
      <w:r w:rsidR="00594F86" w:rsidRPr="009922FF">
        <w:rPr>
          <w:rFonts w:ascii="Arial Narrow" w:eastAsiaTheme="minorHAnsi" w:hAnsi="Arial Narrow" w:cs="Tahoma"/>
          <w:color w:val="000000"/>
          <w:sz w:val="26"/>
          <w:szCs w:val="26"/>
          <w:lang w:val="es-CO" w:eastAsia="en-US"/>
        </w:rPr>
        <w:t>Determinación</w:t>
      </w:r>
      <w:r w:rsidR="004350CE" w:rsidRPr="009922FF">
        <w:rPr>
          <w:rFonts w:ascii="Arial Narrow" w:eastAsiaTheme="minorHAnsi" w:hAnsi="Arial Narrow" w:cs="Tahoma"/>
          <w:color w:val="000000"/>
          <w:sz w:val="26"/>
          <w:szCs w:val="26"/>
          <w:lang w:val="es-CO" w:eastAsia="en-US"/>
        </w:rPr>
        <w:t xml:space="preserve"> </w:t>
      </w:r>
      <w:r w:rsidR="00860C4B" w:rsidRPr="009922FF">
        <w:rPr>
          <w:rFonts w:ascii="Arial Narrow" w:eastAsiaTheme="minorHAnsi" w:hAnsi="Arial Narrow" w:cs="Tahoma"/>
          <w:color w:val="000000"/>
          <w:sz w:val="26"/>
          <w:szCs w:val="26"/>
          <w:lang w:val="es-CO" w:eastAsia="en-US"/>
        </w:rPr>
        <w:t>IX</w:t>
      </w:r>
      <w:r w:rsidR="00594F86" w:rsidRPr="009922FF">
        <w:rPr>
          <w:rFonts w:ascii="Arial Narrow" w:eastAsiaTheme="minorHAnsi" w:hAnsi="Arial Narrow" w:cs="Tahoma"/>
          <w:color w:val="000000"/>
          <w:sz w:val="26"/>
          <w:szCs w:val="26"/>
          <w:lang w:val="es-CO" w:eastAsia="en-US"/>
        </w:rPr>
        <w:t xml:space="preserve">, la </w:t>
      </w:r>
      <w:r w:rsidR="00860C4B" w:rsidRPr="009922FF">
        <w:rPr>
          <w:rFonts w:ascii="Arial Narrow" w:eastAsiaTheme="minorHAnsi" w:hAnsi="Arial Narrow" w:cs="Tahoma"/>
          <w:color w:val="000000"/>
          <w:sz w:val="26"/>
          <w:szCs w:val="26"/>
          <w:lang w:val="es-CO" w:eastAsia="en-US"/>
        </w:rPr>
        <w:t>Directora de Atención y Servicio</w:t>
      </w:r>
      <w:r w:rsidR="00594F86" w:rsidRPr="009922FF">
        <w:rPr>
          <w:rFonts w:ascii="Arial Narrow" w:eastAsiaTheme="minorHAnsi" w:hAnsi="Arial Narrow" w:cs="Tahoma"/>
          <w:color w:val="000000"/>
          <w:sz w:val="26"/>
          <w:szCs w:val="26"/>
          <w:lang w:val="es-CO" w:eastAsia="en-US"/>
        </w:rPr>
        <w:t xml:space="preserve">, la </w:t>
      </w:r>
      <w:r w:rsidR="00860C4B" w:rsidRPr="009922FF">
        <w:rPr>
          <w:rFonts w:ascii="Arial Narrow" w:eastAsiaTheme="minorHAnsi" w:hAnsi="Arial Narrow" w:cs="Tahoma"/>
          <w:color w:val="000000"/>
          <w:sz w:val="26"/>
          <w:szCs w:val="26"/>
          <w:lang w:val="es-CO" w:eastAsia="en-US"/>
        </w:rPr>
        <w:t xml:space="preserve">Directora de Administración de Solicitudes y PQRS, </w:t>
      </w:r>
      <w:r w:rsidR="00594F86" w:rsidRPr="009922FF">
        <w:rPr>
          <w:rFonts w:ascii="Arial Narrow" w:eastAsiaTheme="minorHAnsi" w:hAnsi="Arial Narrow" w:cs="Tahoma"/>
          <w:color w:val="000000"/>
          <w:sz w:val="26"/>
          <w:szCs w:val="26"/>
          <w:lang w:val="es-CO" w:eastAsia="en-US"/>
        </w:rPr>
        <w:t>el Director de Historia Laboral, la Directora de Prestaciones E</w:t>
      </w:r>
      <w:r w:rsidR="00860C4B" w:rsidRPr="009922FF">
        <w:rPr>
          <w:rFonts w:ascii="Arial Narrow" w:eastAsiaTheme="minorHAnsi" w:hAnsi="Arial Narrow" w:cs="Tahoma"/>
          <w:color w:val="000000"/>
          <w:sz w:val="26"/>
          <w:szCs w:val="26"/>
          <w:lang w:val="es-CO" w:eastAsia="en-US"/>
        </w:rPr>
        <w:t>conómicas</w:t>
      </w:r>
      <w:r w:rsidR="00594F86" w:rsidRPr="009922FF">
        <w:rPr>
          <w:rFonts w:ascii="Arial Narrow" w:eastAsiaTheme="minorHAnsi" w:hAnsi="Arial Narrow" w:cs="Tahoma"/>
          <w:color w:val="000000"/>
          <w:sz w:val="26"/>
          <w:szCs w:val="26"/>
          <w:lang w:val="es-CO" w:eastAsia="en-US"/>
        </w:rPr>
        <w:t xml:space="preserve"> y el Gerente de Determinación de Derechos.</w:t>
      </w:r>
    </w:p>
    <w:p w14:paraId="4DE8FE84" w14:textId="77777777" w:rsidR="00594F86" w:rsidRPr="003B0DD6" w:rsidRDefault="00594F86" w:rsidP="003B0DD6">
      <w:pPr>
        <w:pStyle w:val="Sinespaciado"/>
        <w:jc w:val="both"/>
        <w:rPr>
          <w:rFonts w:ascii="Arial Narrow" w:hAnsi="Arial Narrow"/>
          <w:sz w:val="26"/>
          <w:szCs w:val="26"/>
        </w:rPr>
      </w:pPr>
    </w:p>
    <w:p w14:paraId="7E78E2FE" w14:textId="77777777" w:rsidR="001723A5" w:rsidRPr="009922FF" w:rsidRDefault="00594F86" w:rsidP="00AA743E">
      <w:pPr>
        <w:pStyle w:val="Sinespaciado"/>
        <w:spacing w:line="264" w:lineRule="auto"/>
        <w:jc w:val="both"/>
        <w:rPr>
          <w:rFonts w:ascii="Arial Narrow" w:hAnsi="Arial Narrow"/>
          <w:sz w:val="26"/>
          <w:szCs w:val="26"/>
        </w:rPr>
      </w:pPr>
      <w:r w:rsidRPr="009922FF">
        <w:rPr>
          <w:rFonts w:ascii="Arial Narrow" w:hAnsi="Arial Narrow"/>
          <w:sz w:val="26"/>
          <w:szCs w:val="26"/>
        </w:rPr>
        <w:t>Colpensiones</w:t>
      </w:r>
      <w:r w:rsidR="006321C9" w:rsidRPr="009922FF">
        <w:rPr>
          <w:rFonts w:ascii="Arial Narrow" w:hAnsi="Arial Narrow"/>
          <w:sz w:val="26"/>
          <w:szCs w:val="26"/>
        </w:rPr>
        <w:t xml:space="preserve"> </w:t>
      </w:r>
      <w:r w:rsidRPr="009922FF">
        <w:rPr>
          <w:rFonts w:ascii="Arial Narrow" w:hAnsi="Arial Narrow"/>
          <w:sz w:val="26"/>
          <w:szCs w:val="26"/>
        </w:rPr>
        <w:t>se pronunció para indicar que mediante las Resoluciones Nos. SUB 148228 del 10 de julio del 2020 y SUB 50914 del 25 de febrero de 2021 se negó el derecho pensional requerido por el actor por no cumplir los requisitos legales. Aquel acto administrativo se notificó el 04 de septiembre de 2020 y solo hasta el 04 de marzo de 2021 se interpuso en su contra recurso de reposición y en subsidio de apelación, motivo por el cual, por Resolución SUB103918 del 04 de mayo de 2021, se declaró extemporáneo dicho medio de impugnación. De otro lado</w:t>
      </w:r>
      <w:r w:rsidR="00754211" w:rsidRPr="009922FF">
        <w:rPr>
          <w:rFonts w:ascii="Arial Narrow" w:hAnsi="Arial Narrow"/>
          <w:sz w:val="26"/>
          <w:szCs w:val="26"/>
        </w:rPr>
        <w:t>,</w:t>
      </w:r>
      <w:r w:rsidR="00502128" w:rsidRPr="009922FF">
        <w:rPr>
          <w:rFonts w:ascii="Arial Narrow" w:hAnsi="Arial Narrow"/>
          <w:sz w:val="26"/>
          <w:szCs w:val="26"/>
        </w:rPr>
        <w:t xml:space="preserve"> la tutela resulta improcedente cuando pretende debatir cuestiones que son propias de la jurisdicción ordinaria</w:t>
      </w:r>
      <w:r w:rsidR="001723A5" w:rsidRPr="009922FF">
        <w:rPr>
          <w:rStyle w:val="Refdenotaalpie"/>
          <w:rFonts w:ascii="Arial Narrow" w:hAnsi="Arial Narrow"/>
          <w:sz w:val="26"/>
          <w:szCs w:val="26"/>
        </w:rPr>
        <w:footnoteReference w:id="3"/>
      </w:r>
      <w:r w:rsidR="001723A5" w:rsidRPr="009922FF">
        <w:rPr>
          <w:rFonts w:ascii="Arial Narrow" w:hAnsi="Arial Narrow"/>
          <w:sz w:val="26"/>
          <w:szCs w:val="26"/>
        </w:rPr>
        <w:t>.</w:t>
      </w:r>
      <w:r w:rsidR="00693C17" w:rsidRPr="009922FF">
        <w:rPr>
          <w:rFonts w:ascii="Arial Narrow" w:hAnsi="Arial Narrow"/>
          <w:sz w:val="26"/>
          <w:szCs w:val="26"/>
        </w:rPr>
        <w:t xml:space="preserve"> </w:t>
      </w:r>
    </w:p>
    <w:p w14:paraId="7EA930B1" w14:textId="77777777" w:rsidR="001723A5" w:rsidRPr="009922FF" w:rsidRDefault="001723A5" w:rsidP="003B0DD6">
      <w:pPr>
        <w:pStyle w:val="Sinespaciado"/>
        <w:jc w:val="both"/>
        <w:rPr>
          <w:rFonts w:ascii="Arial Narrow" w:hAnsi="Arial Narrow"/>
          <w:sz w:val="26"/>
          <w:szCs w:val="26"/>
        </w:rPr>
      </w:pPr>
    </w:p>
    <w:p w14:paraId="2A067957" w14:textId="77777777" w:rsidR="0075292A" w:rsidRPr="009922FF" w:rsidRDefault="00AA072B" w:rsidP="00AA743E">
      <w:pPr>
        <w:pStyle w:val="Sinespaciado"/>
        <w:spacing w:line="264" w:lineRule="auto"/>
        <w:jc w:val="both"/>
        <w:rPr>
          <w:rFonts w:ascii="Arial Narrow" w:hAnsi="Arial Narrow"/>
          <w:iCs/>
          <w:sz w:val="26"/>
          <w:szCs w:val="26"/>
        </w:rPr>
      </w:pPr>
      <w:r w:rsidRPr="009922FF">
        <w:rPr>
          <w:rFonts w:ascii="Arial Narrow" w:hAnsi="Arial Narrow"/>
          <w:b/>
          <w:bCs/>
          <w:sz w:val="26"/>
          <w:szCs w:val="26"/>
        </w:rPr>
        <w:t xml:space="preserve">3. Sentencia impugnada: </w:t>
      </w:r>
      <w:r w:rsidR="00E5750E" w:rsidRPr="009922FF">
        <w:rPr>
          <w:rFonts w:ascii="Arial Narrow" w:hAnsi="Arial Narrow"/>
          <w:sz w:val="26"/>
          <w:szCs w:val="26"/>
        </w:rPr>
        <w:t xml:space="preserve">En providencia del </w:t>
      </w:r>
      <w:r w:rsidR="00502128" w:rsidRPr="009922FF">
        <w:rPr>
          <w:rFonts w:ascii="Arial Narrow" w:hAnsi="Arial Narrow"/>
          <w:sz w:val="26"/>
          <w:szCs w:val="26"/>
        </w:rPr>
        <w:t>06</w:t>
      </w:r>
      <w:r w:rsidR="00865FF8" w:rsidRPr="009922FF">
        <w:rPr>
          <w:rFonts w:ascii="Arial Narrow" w:hAnsi="Arial Narrow"/>
          <w:sz w:val="26"/>
          <w:szCs w:val="26"/>
        </w:rPr>
        <w:t xml:space="preserve"> agosto de 2021</w:t>
      </w:r>
      <w:r w:rsidR="00E5750E" w:rsidRPr="009922FF">
        <w:rPr>
          <w:rFonts w:ascii="Arial Narrow" w:hAnsi="Arial Narrow"/>
          <w:sz w:val="26"/>
          <w:szCs w:val="26"/>
        </w:rPr>
        <w:t>, el juzgado de primera instancia</w:t>
      </w:r>
      <w:r w:rsidR="00E5750E" w:rsidRPr="009922FF">
        <w:rPr>
          <w:rFonts w:ascii="Arial Narrow" w:hAnsi="Arial Narrow"/>
          <w:iCs/>
          <w:sz w:val="26"/>
          <w:szCs w:val="26"/>
        </w:rPr>
        <w:t xml:space="preserve"> </w:t>
      </w:r>
      <w:r w:rsidR="00502128" w:rsidRPr="009922FF">
        <w:rPr>
          <w:rFonts w:ascii="Arial Narrow" w:hAnsi="Arial Narrow"/>
          <w:iCs/>
          <w:sz w:val="26"/>
          <w:szCs w:val="26"/>
        </w:rPr>
        <w:t xml:space="preserve">accedió a la protección constitucional y le ordenó a Colpensiones, por intermedio de la Directora </w:t>
      </w:r>
      <w:r w:rsidR="00502128" w:rsidRPr="009922FF">
        <w:rPr>
          <w:rFonts w:ascii="Arial Narrow" w:hAnsi="Arial Narrow"/>
          <w:iCs/>
          <w:sz w:val="26"/>
          <w:szCs w:val="26"/>
        </w:rPr>
        <w:lastRenderedPageBreak/>
        <w:t>de Prestaciones Económicas y la Subdirectora de Determinación IX, resolver sobre los recursos de reposición y apelación presentados por el actor contra la Resolución SUB-148228 del 10 de julio de 2020. Para decidir de esta forma consideró</w:t>
      </w:r>
      <w:r w:rsidR="0052346C" w:rsidRPr="009922FF">
        <w:rPr>
          <w:rFonts w:ascii="Arial Narrow" w:hAnsi="Arial Narrow"/>
          <w:iCs/>
          <w:sz w:val="26"/>
          <w:szCs w:val="26"/>
        </w:rPr>
        <w:t xml:space="preserve"> que por su edad (70 años) el actor es sujeto de especial protección constitucional</w:t>
      </w:r>
      <w:r w:rsidR="00FA75A4" w:rsidRPr="009922FF">
        <w:rPr>
          <w:rFonts w:ascii="Arial Narrow" w:hAnsi="Arial Narrow"/>
          <w:iCs/>
          <w:sz w:val="26"/>
          <w:szCs w:val="26"/>
        </w:rPr>
        <w:t xml:space="preserve">, lo que consideró suficiente para flexibilizar el examen de la subsidiariedad. Ya en el fondo del asunto, indicó </w:t>
      </w:r>
      <w:r w:rsidR="00502128" w:rsidRPr="009922FF">
        <w:rPr>
          <w:rFonts w:ascii="Arial Narrow" w:hAnsi="Arial Narrow"/>
          <w:iCs/>
          <w:sz w:val="26"/>
          <w:szCs w:val="26"/>
        </w:rPr>
        <w:t xml:space="preserve">que </w:t>
      </w:r>
      <w:r w:rsidR="00754211" w:rsidRPr="009922FF">
        <w:rPr>
          <w:rFonts w:ascii="Arial Narrow" w:hAnsi="Arial Narrow"/>
          <w:iCs/>
          <w:sz w:val="26"/>
          <w:szCs w:val="26"/>
        </w:rPr>
        <w:t xml:space="preserve">la accionada no aportó prueba alguna sobre las constancias del </w:t>
      </w:r>
      <w:r w:rsidR="00663EF0" w:rsidRPr="009922FF">
        <w:rPr>
          <w:rFonts w:ascii="Arial Narrow" w:hAnsi="Arial Narrow"/>
          <w:iCs/>
          <w:sz w:val="26"/>
          <w:szCs w:val="26"/>
        </w:rPr>
        <w:t>trámite de notificación personal del</w:t>
      </w:r>
      <w:r w:rsidR="000D27FA" w:rsidRPr="009922FF">
        <w:rPr>
          <w:rFonts w:ascii="Arial Narrow" w:hAnsi="Arial Narrow"/>
          <w:iCs/>
          <w:sz w:val="26"/>
          <w:szCs w:val="26"/>
        </w:rPr>
        <w:t xml:space="preserve"> citado</w:t>
      </w:r>
      <w:r w:rsidR="00663EF0" w:rsidRPr="009922FF">
        <w:rPr>
          <w:rFonts w:ascii="Arial Narrow" w:hAnsi="Arial Narrow"/>
          <w:iCs/>
          <w:sz w:val="26"/>
          <w:szCs w:val="26"/>
        </w:rPr>
        <w:t xml:space="preserve"> acto administrativo</w:t>
      </w:r>
      <w:r w:rsidR="00EA54F1" w:rsidRPr="009922FF">
        <w:rPr>
          <w:rFonts w:ascii="Arial Narrow" w:hAnsi="Arial Narrow"/>
          <w:iCs/>
          <w:sz w:val="26"/>
          <w:szCs w:val="26"/>
        </w:rPr>
        <w:t xml:space="preserve">, no de que aquel </w:t>
      </w:r>
      <w:r w:rsidR="00663EF0" w:rsidRPr="009922FF">
        <w:rPr>
          <w:rFonts w:ascii="Arial Narrow" w:hAnsi="Arial Narrow"/>
          <w:iCs/>
          <w:sz w:val="26"/>
          <w:szCs w:val="26"/>
        </w:rPr>
        <w:t>haya sido notificado el 04 de septiembre de 2020</w:t>
      </w:r>
      <w:r w:rsidR="00EA54F1" w:rsidRPr="009922FF">
        <w:rPr>
          <w:rFonts w:ascii="Arial Narrow" w:hAnsi="Arial Narrow"/>
          <w:iCs/>
          <w:sz w:val="26"/>
          <w:szCs w:val="26"/>
        </w:rPr>
        <w:t>. E</w:t>
      </w:r>
      <w:r w:rsidR="00663EF0" w:rsidRPr="009922FF">
        <w:rPr>
          <w:rFonts w:ascii="Arial Narrow" w:hAnsi="Arial Narrow"/>
          <w:iCs/>
          <w:sz w:val="26"/>
          <w:szCs w:val="26"/>
        </w:rPr>
        <w:t>n contraposición</w:t>
      </w:r>
      <w:r w:rsidR="00EA54F1" w:rsidRPr="009922FF">
        <w:rPr>
          <w:rFonts w:ascii="Arial Narrow" w:hAnsi="Arial Narrow"/>
          <w:iCs/>
          <w:sz w:val="26"/>
          <w:szCs w:val="26"/>
        </w:rPr>
        <w:t>,</w:t>
      </w:r>
      <w:r w:rsidR="00663EF0" w:rsidRPr="009922FF">
        <w:rPr>
          <w:rFonts w:ascii="Arial Narrow" w:hAnsi="Arial Narrow"/>
          <w:iCs/>
          <w:sz w:val="26"/>
          <w:szCs w:val="26"/>
        </w:rPr>
        <w:t xml:space="preserve"> el actor allegó prueba sumaria en relación con que el 24 de febrero de este año compareció a las oficinas de Colpensiones donde le pusieron de presente “</w:t>
      </w:r>
      <w:r w:rsidR="00663EF0" w:rsidRPr="009922FF">
        <w:rPr>
          <w:rFonts w:ascii="Arial Narrow" w:hAnsi="Arial Narrow"/>
          <w:iCs/>
          <w:sz w:val="24"/>
          <w:szCs w:val="26"/>
        </w:rPr>
        <w:t>un documento para notificarse, que no quiso firmar y le entregaron copia del acto administrativo SUB_148228 del 10/07/2020, tal como se deja ver con las capturas de pantalla y audio que figuran en el expediente en los archivos 08, 09 y 10, de una conversación sostenida entre la cónyuge del señor José Ariel Valencia y la abogada que lleva el trámite de reconocimiento pensional de aquél</w:t>
      </w:r>
      <w:r w:rsidR="000D27FA" w:rsidRPr="009922FF">
        <w:rPr>
          <w:rFonts w:ascii="Arial Narrow" w:hAnsi="Arial Narrow"/>
          <w:iCs/>
          <w:sz w:val="24"/>
          <w:szCs w:val="26"/>
        </w:rPr>
        <w:t xml:space="preserve"> (sic)</w:t>
      </w:r>
      <w:r w:rsidR="00663EF0" w:rsidRPr="009922FF">
        <w:rPr>
          <w:rFonts w:ascii="Arial Narrow" w:hAnsi="Arial Narrow"/>
          <w:iCs/>
          <w:sz w:val="26"/>
          <w:szCs w:val="26"/>
        </w:rPr>
        <w:t xml:space="preserve">.” </w:t>
      </w:r>
    </w:p>
    <w:p w14:paraId="53549C20" w14:textId="77777777" w:rsidR="0075292A" w:rsidRPr="003B0DD6" w:rsidRDefault="0075292A" w:rsidP="003B0DD6">
      <w:pPr>
        <w:pStyle w:val="Sinespaciado"/>
        <w:jc w:val="both"/>
        <w:rPr>
          <w:rFonts w:ascii="Arial Narrow" w:hAnsi="Arial Narrow"/>
          <w:sz w:val="26"/>
          <w:szCs w:val="26"/>
        </w:rPr>
      </w:pPr>
    </w:p>
    <w:p w14:paraId="3BBDF169" w14:textId="5569B514" w:rsidR="00502128" w:rsidRPr="009922FF" w:rsidRDefault="00663EF0" w:rsidP="00AA743E">
      <w:pPr>
        <w:pStyle w:val="Sinespaciado"/>
        <w:spacing w:line="264" w:lineRule="auto"/>
        <w:jc w:val="both"/>
        <w:rPr>
          <w:rFonts w:ascii="Arial Narrow" w:hAnsi="Arial Narrow"/>
          <w:iCs/>
          <w:sz w:val="26"/>
          <w:szCs w:val="26"/>
        </w:rPr>
      </w:pPr>
      <w:r w:rsidRPr="009922FF">
        <w:rPr>
          <w:rFonts w:ascii="Arial Narrow" w:hAnsi="Arial Narrow"/>
          <w:iCs/>
          <w:sz w:val="26"/>
          <w:szCs w:val="26"/>
        </w:rPr>
        <w:t>Concluyó entonces que todo indica que la mencionada resolución fue notificada el 04 de septiembre de 2021 y por ello no se puede hablar de que los recursos de reposición y apelación haya</w:t>
      </w:r>
      <w:r w:rsidR="00622F9C" w:rsidRPr="009922FF">
        <w:rPr>
          <w:rFonts w:ascii="Arial Narrow" w:hAnsi="Arial Narrow"/>
          <w:iCs/>
          <w:sz w:val="26"/>
          <w:szCs w:val="26"/>
        </w:rPr>
        <w:t>n</w:t>
      </w:r>
      <w:r w:rsidRPr="009922FF">
        <w:rPr>
          <w:rFonts w:ascii="Arial Narrow" w:hAnsi="Arial Narrow"/>
          <w:iCs/>
          <w:sz w:val="26"/>
          <w:szCs w:val="26"/>
        </w:rPr>
        <w:t xml:space="preserve"> sido presentados por el demandante de manera extemporánea.</w:t>
      </w:r>
    </w:p>
    <w:p w14:paraId="00E30D69" w14:textId="77777777" w:rsidR="00502128" w:rsidRPr="003B0DD6" w:rsidRDefault="00502128" w:rsidP="003B0DD6">
      <w:pPr>
        <w:pStyle w:val="Sinespaciado"/>
        <w:jc w:val="both"/>
        <w:rPr>
          <w:rFonts w:ascii="Arial Narrow" w:hAnsi="Arial Narrow"/>
          <w:sz w:val="26"/>
          <w:szCs w:val="26"/>
        </w:rPr>
      </w:pPr>
    </w:p>
    <w:p w14:paraId="2FCBF03A" w14:textId="77777777" w:rsidR="00E5750E" w:rsidRPr="009922FF" w:rsidRDefault="00502128" w:rsidP="00AA743E">
      <w:pPr>
        <w:pStyle w:val="Sinespaciado"/>
        <w:spacing w:line="264" w:lineRule="auto"/>
        <w:jc w:val="both"/>
        <w:rPr>
          <w:rFonts w:ascii="Arial Narrow" w:hAnsi="Arial Narrow"/>
          <w:iCs/>
          <w:sz w:val="26"/>
          <w:szCs w:val="26"/>
          <w:lang w:val="es-CO"/>
        </w:rPr>
      </w:pPr>
      <w:r w:rsidRPr="009922FF">
        <w:rPr>
          <w:rFonts w:ascii="Arial Narrow" w:hAnsi="Arial Narrow"/>
          <w:iCs/>
          <w:sz w:val="26"/>
          <w:szCs w:val="26"/>
          <w:lang w:val="es-CO"/>
        </w:rPr>
        <w:t>De otro lado, desvinculó a los demás funcionarios de Colpensiones que fueron llamados al trámite</w:t>
      </w:r>
      <w:r w:rsidR="00E5750E" w:rsidRPr="009922FF">
        <w:rPr>
          <w:rStyle w:val="Refdenotaalpie"/>
          <w:rFonts w:ascii="Arial Narrow" w:hAnsi="Arial Narrow"/>
          <w:bCs/>
          <w:sz w:val="26"/>
          <w:szCs w:val="26"/>
        </w:rPr>
        <w:footnoteReference w:id="4"/>
      </w:r>
      <w:r w:rsidR="00E5750E" w:rsidRPr="009922FF">
        <w:rPr>
          <w:rFonts w:ascii="Arial Narrow" w:hAnsi="Arial Narrow"/>
          <w:iCs/>
          <w:sz w:val="26"/>
          <w:szCs w:val="26"/>
        </w:rPr>
        <w:t>.</w:t>
      </w:r>
      <w:r w:rsidR="00E5750E" w:rsidRPr="009922FF">
        <w:rPr>
          <w:rFonts w:ascii="Arial Narrow" w:hAnsi="Arial Narrow"/>
          <w:iCs/>
          <w:sz w:val="26"/>
          <w:szCs w:val="26"/>
          <w:lang w:val="es-CO"/>
        </w:rPr>
        <w:t xml:space="preserve"> </w:t>
      </w:r>
    </w:p>
    <w:p w14:paraId="3DCB9BA1" w14:textId="77777777" w:rsidR="00C54075" w:rsidRPr="003B0DD6" w:rsidRDefault="00C54075" w:rsidP="003B0DD6">
      <w:pPr>
        <w:pStyle w:val="Sinespaciado"/>
        <w:jc w:val="both"/>
        <w:rPr>
          <w:rFonts w:ascii="Arial Narrow" w:hAnsi="Arial Narrow"/>
          <w:sz w:val="26"/>
          <w:szCs w:val="26"/>
        </w:rPr>
      </w:pPr>
    </w:p>
    <w:p w14:paraId="471E344F" w14:textId="77777777" w:rsidR="003207A2" w:rsidRPr="009922FF" w:rsidRDefault="00123CA5" w:rsidP="00AA743E">
      <w:pPr>
        <w:pStyle w:val="Sinespaciado"/>
        <w:spacing w:line="264" w:lineRule="auto"/>
        <w:jc w:val="both"/>
        <w:rPr>
          <w:rFonts w:ascii="Arial Narrow" w:hAnsi="Arial Narrow"/>
          <w:sz w:val="26"/>
          <w:szCs w:val="26"/>
        </w:rPr>
      </w:pPr>
      <w:r w:rsidRPr="009922FF">
        <w:rPr>
          <w:rFonts w:ascii="Arial Narrow" w:hAnsi="Arial Narrow"/>
          <w:b/>
          <w:sz w:val="26"/>
          <w:szCs w:val="26"/>
        </w:rPr>
        <w:t>4. Impugnación</w:t>
      </w:r>
      <w:r w:rsidR="00AA072B" w:rsidRPr="009922FF">
        <w:rPr>
          <w:rFonts w:ascii="Arial Narrow" w:hAnsi="Arial Narrow"/>
          <w:b/>
          <w:sz w:val="26"/>
          <w:szCs w:val="26"/>
        </w:rPr>
        <w:t xml:space="preserve">: </w:t>
      </w:r>
      <w:r w:rsidR="009116A8" w:rsidRPr="009922FF">
        <w:rPr>
          <w:rFonts w:ascii="Arial Narrow" w:hAnsi="Arial Narrow"/>
          <w:sz w:val="26"/>
          <w:szCs w:val="26"/>
        </w:rPr>
        <w:t xml:space="preserve">La </w:t>
      </w:r>
      <w:r w:rsidR="00622F9C" w:rsidRPr="009922FF">
        <w:rPr>
          <w:rFonts w:ascii="Arial Narrow" w:hAnsi="Arial Narrow"/>
          <w:sz w:val="26"/>
          <w:szCs w:val="26"/>
        </w:rPr>
        <w:t xml:space="preserve">demandada </w:t>
      </w:r>
      <w:r w:rsidR="00B65BEE" w:rsidRPr="009922FF">
        <w:rPr>
          <w:rFonts w:ascii="Arial Narrow" w:hAnsi="Arial Narrow"/>
          <w:sz w:val="26"/>
          <w:szCs w:val="26"/>
        </w:rPr>
        <w:t>insistió en que los recursos for</w:t>
      </w:r>
      <w:r w:rsidR="00622F9C" w:rsidRPr="009922FF">
        <w:rPr>
          <w:rFonts w:ascii="Arial Narrow" w:hAnsi="Arial Narrow"/>
          <w:sz w:val="26"/>
          <w:szCs w:val="26"/>
        </w:rPr>
        <w:t>m</w:t>
      </w:r>
      <w:r w:rsidR="00B65BEE" w:rsidRPr="009922FF">
        <w:rPr>
          <w:rFonts w:ascii="Arial Narrow" w:hAnsi="Arial Narrow"/>
          <w:sz w:val="26"/>
          <w:szCs w:val="26"/>
        </w:rPr>
        <w:t>ulado</w:t>
      </w:r>
      <w:r w:rsidR="00622F9C" w:rsidRPr="009922FF">
        <w:rPr>
          <w:rFonts w:ascii="Arial Narrow" w:hAnsi="Arial Narrow"/>
          <w:sz w:val="26"/>
          <w:szCs w:val="26"/>
        </w:rPr>
        <w:t>s</w:t>
      </w:r>
      <w:r w:rsidR="00B65BEE" w:rsidRPr="009922FF">
        <w:rPr>
          <w:rFonts w:ascii="Arial Narrow" w:hAnsi="Arial Narrow"/>
          <w:sz w:val="26"/>
          <w:szCs w:val="26"/>
        </w:rPr>
        <w:t xml:space="preserve"> contra</w:t>
      </w:r>
      <w:r w:rsidR="000D27FA" w:rsidRPr="009922FF">
        <w:rPr>
          <w:rFonts w:ascii="Arial Narrow" w:hAnsi="Arial Narrow"/>
          <w:sz w:val="26"/>
          <w:szCs w:val="26"/>
        </w:rPr>
        <w:t xml:space="preserve"> la Resolución</w:t>
      </w:r>
      <w:r w:rsidR="00B65BEE" w:rsidRPr="009922FF">
        <w:rPr>
          <w:rFonts w:ascii="Arial Narrow" w:hAnsi="Arial Narrow"/>
          <w:sz w:val="26"/>
          <w:szCs w:val="26"/>
        </w:rPr>
        <w:t xml:space="preserve"> </w:t>
      </w:r>
      <w:r w:rsidR="00B65BEE" w:rsidRPr="009922FF">
        <w:rPr>
          <w:rFonts w:ascii="Arial Narrow" w:hAnsi="Arial Narrow"/>
          <w:iCs/>
          <w:sz w:val="26"/>
          <w:szCs w:val="26"/>
        </w:rPr>
        <w:t>SUB-148228 del 10 de julio de 2020 se presentaron de manera extemporánea y que la acción de tutela es improcedente cuando exista</w:t>
      </w:r>
      <w:r w:rsidR="000D27FA" w:rsidRPr="009922FF">
        <w:rPr>
          <w:rFonts w:ascii="Arial Narrow" w:hAnsi="Arial Narrow"/>
          <w:iCs/>
          <w:sz w:val="26"/>
          <w:szCs w:val="26"/>
        </w:rPr>
        <w:t>n otros</w:t>
      </w:r>
      <w:r w:rsidR="00B65BEE" w:rsidRPr="009922FF">
        <w:rPr>
          <w:rFonts w:ascii="Arial Narrow" w:hAnsi="Arial Narrow"/>
          <w:iCs/>
          <w:sz w:val="26"/>
          <w:szCs w:val="26"/>
        </w:rPr>
        <w:t xml:space="preserve"> medio</w:t>
      </w:r>
      <w:r w:rsidR="000D27FA" w:rsidRPr="009922FF">
        <w:rPr>
          <w:rFonts w:ascii="Arial Narrow" w:hAnsi="Arial Narrow"/>
          <w:iCs/>
          <w:sz w:val="26"/>
          <w:szCs w:val="26"/>
        </w:rPr>
        <w:t>s</w:t>
      </w:r>
      <w:r w:rsidR="00B65BEE" w:rsidRPr="009922FF">
        <w:rPr>
          <w:rFonts w:ascii="Arial Narrow" w:hAnsi="Arial Narrow"/>
          <w:iCs/>
          <w:sz w:val="26"/>
          <w:szCs w:val="26"/>
        </w:rPr>
        <w:t xml:space="preserve"> de defensa judicial</w:t>
      </w:r>
      <w:r w:rsidR="003207A2" w:rsidRPr="009922FF">
        <w:rPr>
          <w:rStyle w:val="Refdenotaalpie"/>
          <w:rFonts w:ascii="Arial Narrow" w:hAnsi="Arial Narrow"/>
          <w:bCs/>
          <w:sz w:val="26"/>
          <w:szCs w:val="26"/>
        </w:rPr>
        <w:footnoteReference w:id="5"/>
      </w:r>
      <w:r w:rsidR="003207A2" w:rsidRPr="009922FF">
        <w:rPr>
          <w:rFonts w:ascii="Arial Narrow" w:hAnsi="Arial Narrow"/>
          <w:sz w:val="26"/>
          <w:szCs w:val="26"/>
        </w:rPr>
        <w:t>.</w:t>
      </w:r>
    </w:p>
    <w:p w14:paraId="6CC9A180" w14:textId="77777777" w:rsidR="00361E94" w:rsidRPr="009922FF" w:rsidRDefault="00361E94" w:rsidP="003B0DD6">
      <w:pPr>
        <w:pStyle w:val="Sinespaciado"/>
        <w:jc w:val="both"/>
        <w:rPr>
          <w:rFonts w:ascii="Arial Narrow" w:hAnsi="Arial Narrow"/>
          <w:sz w:val="26"/>
          <w:szCs w:val="26"/>
        </w:rPr>
      </w:pPr>
    </w:p>
    <w:p w14:paraId="0E458D6F" w14:textId="77777777" w:rsidR="00AA072B" w:rsidRPr="009922FF" w:rsidRDefault="00AA072B" w:rsidP="00AA743E">
      <w:pPr>
        <w:pStyle w:val="Sinespaciado"/>
        <w:spacing w:line="264" w:lineRule="auto"/>
        <w:jc w:val="center"/>
        <w:rPr>
          <w:rFonts w:ascii="Arial Narrow" w:hAnsi="Arial Narrow"/>
          <w:sz w:val="26"/>
          <w:szCs w:val="26"/>
        </w:rPr>
      </w:pPr>
      <w:r w:rsidRPr="009922FF">
        <w:rPr>
          <w:rFonts w:ascii="Arial Narrow" w:hAnsi="Arial Narrow"/>
          <w:b/>
          <w:bCs/>
          <w:sz w:val="26"/>
          <w:szCs w:val="26"/>
        </w:rPr>
        <w:t>CONSIDERACIONES</w:t>
      </w:r>
    </w:p>
    <w:p w14:paraId="1D4F9E63" w14:textId="77777777" w:rsidR="00AA072B" w:rsidRPr="009922FF" w:rsidRDefault="00AA072B" w:rsidP="003B0DD6">
      <w:pPr>
        <w:pStyle w:val="Sinespaciado"/>
        <w:jc w:val="both"/>
        <w:rPr>
          <w:rFonts w:ascii="Arial Narrow" w:hAnsi="Arial Narrow"/>
          <w:sz w:val="26"/>
          <w:szCs w:val="26"/>
        </w:rPr>
      </w:pPr>
    </w:p>
    <w:p w14:paraId="127C053F" w14:textId="77777777" w:rsidR="00AA072B" w:rsidRPr="009922FF" w:rsidRDefault="00AA072B" w:rsidP="00AA743E">
      <w:pPr>
        <w:pStyle w:val="Sinespaciado"/>
        <w:spacing w:line="264" w:lineRule="auto"/>
        <w:jc w:val="both"/>
        <w:rPr>
          <w:rFonts w:ascii="Arial Narrow" w:hAnsi="Arial Narrow"/>
          <w:sz w:val="26"/>
          <w:szCs w:val="26"/>
        </w:rPr>
      </w:pPr>
      <w:r w:rsidRPr="009922FF">
        <w:rPr>
          <w:rFonts w:ascii="Arial Narrow" w:hAnsi="Arial Narrow"/>
          <w:b/>
          <w:sz w:val="26"/>
          <w:szCs w:val="26"/>
        </w:rPr>
        <w:t xml:space="preserve">1. </w:t>
      </w:r>
      <w:r w:rsidRPr="009922FF">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AE20E17" w14:textId="77777777" w:rsidR="00AA072B" w:rsidRPr="009922FF" w:rsidRDefault="00AA072B" w:rsidP="003B0DD6">
      <w:pPr>
        <w:pStyle w:val="Sinespaciado"/>
        <w:jc w:val="both"/>
        <w:rPr>
          <w:rFonts w:ascii="Arial Narrow" w:hAnsi="Arial Narrow"/>
          <w:sz w:val="26"/>
          <w:szCs w:val="26"/>
        </w:rPr>
      </w:pPr>
    </w:p>
    <w:p w14:paraId="0D4357C8" w14:textId="572A04CD" w:rsidR="00B70FF9" w:rsidRPr="009922FF" w:rsidRDefault="0067248F" w:rsidP="00AA743E">
      <w:pPr>
        <w:pStyle w:val="Sinespaciado"/>
        <w:spacing w:line="264" w:lineRule="auto"/>
        <w:jc w:val="both"/>
        <w:rPr>
          <w:rFonts w:ascii="Arial Narrow" w:hAnsi="Arial Narrow" w:cs="Arial Narrow"/>
          <w:bCs/>
          <w:sz w:val="26"/>
          <w:szCs w:val="26"/>
          <w:lang w:eastAsia="es-MX"/>
        </w:rPr>
      </w:pPr>
      <w:r w:rsidRPr="009922FF">
        <w:rPr>
          <w:rFonts w:ascii="Arial Narrow" w:hAnsi="Arial Narrow"/>
          <w:b/>
          <w:sz w:val="26"/>
          <w:szCs w:val="26"/>
        </w:rPr>
        <w:t xml:space="preserve">2. </w:t>
      </w:r>
      <w:r w:rsidRPr="009922FF">
        <w:rPr>
          <w:rFonts w:ascii="Arial Narrow" w:hAnsi="Arial Narrow"/>
          <w:sz w:val="26"/>
          <w:szCs w:val="26"/>
        </w:rPr>
        <w:t>En el caso concreto la queja constitucional se plante</w:t>
      </w:r>
      <w:r w:rsidR="00F35C2F" w:rsidRPr="009922FF">
        <w:rPr>
          <w:rFonts w:ascii="Arial Narrow" w:hAnsi="Arial Narrow"/>
          <w:sz w:val="26"/>
          <w:szCs w:val="26"/>
        </w:rPr>
        <w:t>ó</w:t>
      </w:r>
      <w:r w:rsidRPr="009922FF">
        <w:rPr>
          <w:rFonts w:ascii="Arial Narrow" w:hAnsi="Arial Narrow"/>
          <w:sz w:val="26"/>
          <w:szCs w:val="26"/>
        </w:rPr>
        <w:t xml:space="preserve"> contra </w:t>
      </w:r>
      <w:r w:rsidR="00D00FDC" w:rsidRPr="009922FF">
        <w:rPr>
          <w:rFonts w:ascii="Arial Narrow" w:hAnsi="Arial Narrow"/>
          <w:sz w:val="26"/>
          <w:szCs w:val="26"/>
        </w:rPr>
        <w:t>la entidad demandada</w:t>
      </w:r>
      <w:r w:rsidRPr="009922FF">
        <w:rPr>
          <w:rFonts w:ascii="Arial Narrow" w:hAnsi="Arial Narrow"/>
          <w:sz w:val="26"/>
          <w:szCs w:val="26"/>
        </w:rPr>
        <w:t xml:space="preserve"> por la </w:t>
      </w:r>
      <w:r w:rsidR="000D27FA" w:rsidRPr="009922FF">
        <w:rPr>
          <w:rFonts w:ascii="Arial Narrow" w:hAnsi="Arial Narrow"/>
          <w:sz w:val="26"/>
          <w:szCs w:val="26"/>
        </w:rPr>
        <w:t>declaratoria de extemporaneidad del recurso de reposición, en subsidio apelación, que formuló el actor frente al acto administrativo que negó el reconocimiento de su pensión de vejez</w:t>
      </w:r>
      <w:r w:rsidR="00E373A3" w:rsidRPr="009922FF">
        <w:rPr>
          <w:rFonts w:ascii="Arial Narrow" w:hAnsi="Arial Narrow"/>
          <w:sz w:val="26"/>
          <w:szCs w:val="26"/>
        </w:rPr>
        <w:t xml:space="preserve"> (</w:t>
      </w:r>
      <w:r w:rsidR="00DD762B" w:rsidRPr="009922FF">
        <w:rPr>
          <w:rFonts w:ascii="Arial Narrow" w:hAnsi="Arial Narrow"/>
          <w:sz w:val="26"/>
          <w:szCs w:val="26"/>
        </w:rPr>
        <w:t>SUB 148228)</w:t>
      </w:r>
      <w:r w:rsidRPr="009922FF">
        <w:rPr>
          <w:rFonts w:ascii="Arial Narrow" w:hAnsi="Arial Narrow"/>
          <w:sz w:val="26"/>
          <w:szCs w:val="26"/>
        </w:rPr>
        <w:t xml:space="preserve">. </w:t>
      </w:r>
      <w:r w:rsidR="00D00FDC" w:rsidRPr="009922FF">
        <w:rPr>
          <w:rFonts w:ascii="Arial Narrow" w:hAnsi="Arial Narrow" w:cs="Arial Narrow"/>
          <w:bCs/>
          <w:sz w:val="26"/>
          <w:szCs w:val="26"/>
          <w:lang w:eastAsia="es-MX"/>
        </w:rPr>
        <w:t>E</w:t>
      </w:r>
      <w:r w:rsidR="00C54075" w:rsidRPr="009922FF">
        <w:rPr>
          <w:rFonts w:ascii="Arial Narrow" w:hAnsi="Arial Narrow" w:cs="Arial Narrow"/>
          <w:bCs/>
          <w:sz w:val="26"/>
          <w:szCs w:val="26"/>
          <w:lang w:eastAsia="es-MX"/>
        </w:rPr>
        <w:t>l ju</w:t>
      </w:r>
      <w:r w:rsidR="00D00FDC" w:rsidRPr="009922FF">
        <w:rPr>
          <w:rFonts w:ascii="Arial Narrow" w:hAnsi="Arial Narrow" w:cs="Arial Narrow"/>
          <w:bCs/>
          <w:sz w:val="26"/>
          <w:szCs w:val="26"/>
          <w:lang w:eastAsia="es-MX"/>
        </w:rPr>
        <w:t>zgado accionado consideró que</w:t>
      </w:r>
      <w:r w:rsidR="00F538F8" w:rsidRPr="009922FF">
        <w:rPr>
          <w:rFonts w:ascii="Arial Narrow" w:hAnsi="Arial Narrow" w:cs="Arial Narrow"/>
          <w:bCs/>
          <w:sz w:val="26"/>
          <w:szCs w:val="26"/>
          <w:lang w:eastAsia="es-MX"/>
        </w:rPr>
        <w:t>,</w:t>
      </w:r>
      <w:r w:rsidR="006B6799" w:rsidRPr="009922FF">
        <w:rPr>
          <w:rFonts w:ascii="Arial Narrow" w:hAnsi="Arial Narrow" w:cs="Arial Narrow"/>
          <w:bCs/>
          <w:sz w:val="26"/>
          <w:szCs w:val="26"/>
          <w:lang w:eastAsia="es-MX"/>
        </w:rPr>
        <w:t xml:space="preserve"> según la prueba sumaria aportada por la parte accionante</w:t>
      </w:r>
      <w:r w:rsidR="00F538F8" w:rsidRPr="009922FF">
        <w:rPr>
          <w:rFonts w:ascii="Arial Narrow" w:hAnsi="Arial Narrow" w:cs="Arial Narrow"/>
          <w:bCs/>
          <w:sz w:val="26"/>
          <w:szCs w:val="26"/>
          <w:lang w:eastAsia="es-MX"/>
        </w:rPr>
        <w:t>,</w:t>
      </w:r>
      <w:r w:rsidR="006B6799" w:rsidRPr="009922FF">
        <w:rPr>
          <w:rFonts w:ascii="Arial Narrow" w:hAnsi="Arial Narrow" w:cs="Arial Narrow"/>
          <w:bCs/>
          <w:sz w:val="26"/>
          <w:szCs w:val="26"/>
          <w:lang w:eastAsia="es-MX"/>
        </w:rPr>
        <w:t xml:space="preserve"> tal</w:t>
      </w:r>
      <w:r w:rsidR="00F538F8" w:rsidRPr="009922FF">
        <w:rPr>
          <w:rFonts w:ascii="Arial Narrow" w:hAnsi="Arial Narrow" w:cs="Arial Narrow"/>
          <w:bCs/>
          <w:sz w:val="26"/>
          <w:szCs w:val="26"/>
          <w:lang w:eastAsia="es-MX"/>
        </w:rPr>
        <w:t>es</w:t>
      </w:r>
      <w:r w:rsidR="006B6799" w:rsidRPr="009922FF">
        <w:rPr>
          <w:rFonts w:ascii="Arial Narrow" w:hAnsi="Arial Narrow" w:cs="Arial Narrow"/>
          <w:bCs/>
          <w:sz w:val="26"/>
          <w:szCs w:val="26"/>
          <w:lang w:eastAsia="es-MX"/>
        </w:rPr>
        <w:t xml:space="preserve"> recurso</w:t>
      </w:r>
      <w:r w:rsidR="00F538F8" w:rsidRPr="009922FF">
        <w:rPr>
          <w:rFonts w:ascii="Arial Narrow" w:hAnsi="Arial Narrow" w:cs="Arial Narrow"/>
          <w:bCs/>
          <w:sz w:val="26"/>
          <w:szCs w:val="26"/>
          <w:lang w:eastAsia="es-MX"/>
        </w:rPr>
        <w:t>s</w:t>
      </w:r>
      <w:r w:rsidR="006B6799" w:rsidRPr="009922FF">
        <w:rPr>
          <w:rFonts w:ascii="Arial Narrow" w:hAnsi="Arial Narrow" w:cs="Arial Narrow"/>
          <w:bCs/>
          <w:sz w:val="26"/>
          <w:szCs w:val="26"/>
          <w:lang w:eastAsia="es-MX"/>
        </w:rPr>
        <w:t xml:space="preserve"> fue</w:t>
      </w:r>
      <w:r w:rsidR="00F538F8" w:rsidRPr="009922FF">
        <w:rPr>
          <w:rFonts w:ascii="Arial Narrow" w:hAnsi="Arial Narrow" w:cs="Arial Narrow"/>
          <w:bCs/>
          <w:sz w:val="26"/>
          <w:szCs w:val="26"/>
          <w:lang w:eastAsia="es-MX"/>
        </w:rPr>
        <w:t>ron</w:t>
      </w:r>
      <w:r w:rsidR="006B6799" w:rsidRPr="009922FF">
        <w:rPr>
          <w:rFonts w:ascii="Arial Narrow" w:hAnsi="Arial Narrow" w:cs="Arial Narrow"/>
          <w:bCs/>
          <w:sz w:val="26"/>
          <w:szCs w:val="26"/>
          <w:lang w:eastAsia="es-MX"/>
        </w:rPr>
        <w:t xml:space="preserve"> formulado</w:t>
      </w:r>
      <w:r w:rsidR="00F538F8" w:rsidRPr="009922FF">
        <w:rPr>
          <w:rFonts w:ascii="Arial Narrow" w:hAnsi="Arial Narrow" w:cs="Arial Narrow"/>
          <w:bCs/>
          <w:sz w:val="26"/>
          <w:szCs w:val="26"/>
          <w:lang w:eastAsia="es-MX"/>
        </w:rPr>
        <w:t>s</w:t>
      </w:r>
      <w:r w:rsidR="006B6799" w:rsidRPr="009922FF">
        <w:rPr>
          <w:rFonts w:ascii="Arial Narrow" w:hAnsi="Arial Narrow" w:cs="Arial Narrow"/>
          <w:bCs/>
          <w:sz w:val="26"/>
          <w:szCs w:val="26"/>
          <w:lang w:eastAsia="es-MX"/>
        </w:rPr>
        <w:t xml:space="preserve"> oportunamente</w:t>
      </w:r>
      <w:r w:rsidR="00F538F8" w:rsidRPr="009922FF">
        <w:rPr>
          <w:rFonts w:ascii="Arial Narrow" w:hAnsi="Arial Narrow" w:cs="Arial Narrow"/>
          <w:bCs/>
          <w:sz w:val="26"/>
          <w:szCs w:val="26"/>
          <w:lang w:eastAsia="es-MX"/>
        </w:rPr>
        <w:t xml:space="preserve"> y</w:t>
      </w:r>
      <w:r w:rsidR="00086C0E" w:rsidRPr="009922FF">
        <w:rPr>
          <w:rFonts w:ascii="Arial Narrow" w:hAnsi="Arial Narrow" w:cs="Arial Narrow"/>
          <w:bCs/>
          <w:sz w:val="26"/>
          <w:szCs w:val="26"/>
          <w:lang w:eastAsia="es-MX"/>
        </w:rPr>
        <w:t>, como quiera que la accionada no demostró otra cosa,</w:t>
      </w:r>
      <w:r w:rsidR="00F538F8" w:rsidRPr="009922FF">
        <w:rPr>
          <w:rFonts w:ascii="Arial Narrow" w:hAnsi="Arial Narrow" w:cs="Arial Narrow"/>
          <w:bCs/>
          <w:sz w:val="26"/>
          <w:szCs w:val="26"/>
          <w:lang w:eastAsia="es-MX"/>
        </w:rPr>
        <w:t xml:space="preserve"> dispuso darles trámite</w:t>
      </w:r>
      <w:r w:rsidR="006B6799" w:rsidRPr="009922FF">
        <w:rPr>
          <w:rFonts w:ascii="Arial Narrow" w:hAnsi="Arial Narrow" w:cs="Arial Narrow"/>
          <w:bCs/>
          <w:sz w:val="26"/>
          <w:szCs w:val="26"/>
          <w:lang w:eastAsia="es-MX"/>
        </w:rPr>
        <w:t>.</w:t>
      </w:r>
    </w:p>
    <w:p w14:paraId="6B8B5BCF" w14:textId="77777777" w:rsidR="00B70FF9" w:rsidRPr="003B0DD6" w:rsidRDefault="00B70FF9" w:rsidP="003B0DD6">
      <w:pPr>
        <w:pStyle w:val="Sinespaciado"/>
        <w:jc w:val="both"/>
        <w:rPr>
          <w:rFonts w:ascii="Arial Narrow" w:hAnsi="Arial Narrow"/>
          <w:sz w:val="26"/>
          <w:szCs w:val="26"/>
        </w:rPr>
      </w:pPr>
    </w:p>
    <w:p w14:paraId="5C4E1154" w14:textId="10126032" w:rsidR="00C54075" w:rsidRPr="009922FF" w:rsidRDefault="00D00FDC" w:rsidP="00AA743E">
      <w:pPr>
        <w:pStyle w:val="Sinespaciado"/>
        <w:spacing w:line="264" w:lineRule="auto"/>
        <w:jc w:val="both"/>
        <w:rPr>
          <w:rFonts w:ascii="Arial Narrow" w:hAnsi="Arial Narrow" w:cs="Arial Narrow"/>
          <w:bCs/>
          <w:sz w:val="26"/>
          <w:szCs w:val="26"/>
          <w:lang w:eastAsia="es-MX"/>
        </w:rPr>
      </w:pPr>
      <w:r w:rsidRPr="009922FF">
        <w:rPr>
          <w:rFonts w:ascii="Arial Narrow" w:hAnsi="Arial Narrow" w:cs="Arial Narrow"/>
          <w:bCs/>
          <w:sz w:val="26"/>
          <w:szCs w:val="26"/>
          <w:lang w:eastAsia="es-MX"/>
        </w:rPr>
        <w:t xml:space="preserve">La </w:t>
      </w:r>
      <w:r w:rsidR="006B6799" w:rsidRPr="009922FF">
        <w:rPr>
          <w:rFonts w:ascii="Arial Narrow" w:hAnsi="Arial Narrow" w:cs="Arial Narrow"/>
          <w:bCs/>
          <w:sz w:val="26"/>
          <w:szCs w:val="26"/>
          <w:lang w:eastAsia="es-MX"/>
        </w:rPr>
        <w:t>demandada</w:t>
      </w:r>
      <w:r w:rsidRPr="009922FF">
        <w:rPr>
          <w:rFonts w:ascii="Arial Narrow" w:hAnsi="Arial Narrow" w:cs="Arial Narrow"/>
          <w:bCs/>
          <w:sz w:val="26"/>
          <w:szCs w:val="26"/>
          <w:lang w:eastAsia="es-MX"/>
        </w:rPr>
        <w:t xml:space="preserve"> se mostró inco</w:t>
      </w:r>
      <w:r w:rsidR="00F538F8" w:rsidRPr="009922FF">
        <w:rPr>
          <w:rFonts w:ascii="Arial Narrow" w:hAnsi="Arial Narrow" w:cs="Arial Narrow"/>
          <w:bCs/>
          <w:sz w:val="26"/>
          <w:szCs w:val="26"/>
          <w:lang w:eastAsia="es-MX"/>
        </w:rPr>
        <w:t xml:space="preserve">nforme con esa decisión porque considera </w:t>
      </w:r>
      <w:r w:rsidR="006B6799" w:rsidRPr="009922FF">
        <w:rPr>
          <w:rFonts w:ascii="Arial Narrow" w:hAnsi="Arial Narrow" w:cs="Arial Narrow"/>
          <w:bCs/>
          <w:sz w:val="26"/>
          <w:szCs w:val="26"/>
          <w:lang w:eastAsia="es-MX"/>
        </w:rPr>
        <w:t xml:space="preserve">que dicho medio de impugnación, por el contrario, fue interpuesto cuando había vencido el término </w:t>
      </w:r>
      <w:r w:rsidR="00657397" w:rsidRPr="009922FF">
        <w:rPr>
          <w:rFonts w:ascii="Arial Narrow" w:hAnsi="Arial Narrow" w:cs="Arial Narrow"/>
          <w:bCs/>
          <w:sz w:val="26"/>
          <w:szCs w:val="26"/>
          <w:lang w:eastAsia="es-MX"/>
        </w:rPr>
        <w:t xml:space="preserve">legal </w:t>
      </w:r>
      <w:r w:rsidR="006B6799" w:rsidRPr="009922FF">
        <w:rPr>
          <w:rFonts w:ascii="Arial Narrow" w:hAnsi="Arial Narrow" w:cs="Arial Narrow"/>
          <w:bCs/>
          <w:sz w:val="26"/>
          <w:szCs w:val="26"/>
          <w:lang w:eastAsia="es-MX"/>
        </w:rPr>
        <w:t>concedido para ese efecto</w:t>
      </w:r>
      <w:r w:rsidR="00F538F8" w:rsidRPr="009922FF">
        <w:rPr>
          <w:rFonts w:ascii="Arial Narrow" w:hAnsi="Arial Narrow" w:cs="Arial Narrow"/>
          <w:bCs/>
          <w:sz w:val="26"/>
          <w:szCs w:val="26"/>
          <w:lang w:eastAsia="es-MX"/>
        </w:rPr>
        <w:t>.</w:t>
      </w:r>
      <w:r w:rsidR="00FC0217" w:rsidRPr="009922FF">
        <w:rPr>
          <w:rFonts w:ascii="Arial Narrow" w:hAnsi="Arial Narrow" w:cs="Arial Narrow"/>
          <w:bCs/>
          <w:sz w:val="26"/>
          <w:szCs w:val="26"/>
          <w:lang w:eastAsia="es-MX"/>
        </w:rPr>
        <w:t xml:space="preserve"> En virtud de informe ordenado en esta instancia, se aportó la constancia de la notificación por aviso firmada por el actor en señal de recibido.</w:t>
      </w:r>
    </w:p>
    <w:p w14:paraId="39FBAA8B" w14:textId="77777777" w:rsidR="007A6CE6" w:rsidRPr="003B0DD6" w:rsidRDefault="007A6CE6" w:rsidP="003B0DD6">
      <w:pPr>
        <w:pStyle w:val="Sinespaciado"/>
        <w:jc w:val="both"/>
        <w:rPr>
          <w:rFonts w:ascii="Arial Narrow" w:hAnsi="Arial Narrow"/>
          <w:sz w:val="26"/>
          <w:szCs w:val="26"/>
        </w:rPr>
      </w:pPr>
    </w:p>
    <w:p w14:paraId="06CA66F9" w14:textId="77777777" w:rsidR="00193CCB" w:rsidRPr="009922FF" w:rsidRDefault="00193CCB" w:rsidP="00AA743E">
      <w:pPr>
        <w:pStyle w:val="Sinespaciado"/>
        <w:spacing w:line="264" w:lineRule="auto"/>
        <w:jc w:val="both"/>
        <w:rPr>
          <w:rFonts w:ascii="Arial Narrow" w:hAnsi="Arial Narrow"/>
          <w:sz w:val="26"/>
          <w:szCs w:val="26"/>
        </w:rPr>
      </w:pPr>
      <w:bookmarkStart w:id="1" w:name="_Hlk74767736"/>
      <w:r w:rsidRPr="009922FF">
        <w:rPr>
          <w:rFonts w:ascii="Arial Narrow" w:hAnsi="Arial Narrow"/>
          <w:bCs/>
          <w:sz w:val="26"/>
          <w:szCs w:val="26"/>
        </w:rPr>
        <w:t xml:space="preserve">De conformidad con lo anterior, el problema jurídico consiste en determinar si la acción de tutela </w:t>
      </w:r>
      <w:r w:rsidRPr="009922FF">
        <w:rPr>
          <w:rFonts w:ascii="Arial Narrow" w:hAnsi="Arial Narrow"/>
          <w:sz w:val="26"/>
          <w:szCs w:val="26"/>
        </w:rPr>
        <w:t xml:space="preserve">resulta procedente para dirimir tal conflicto y en caso positivo, si aquella </w:t>
      </w:r>
      <w:r w:rsidR="006B6799" w:rsidRPr="009922FF">
        <w:rPr>
          <w:rFonts w:ascii="Arial Narrow" w:hAnsi="Arial Narrow"/>
          <w:sz w:val="26"/>
          <w:szCs w:val="26"/>
        </w:rPr>
        <w:t>determinación</w:t>
      </w:r>
      <w:r w:rsidRPr="009922FF">
        <w:rPr>
          <w:rFonts w:ascii="Arial Narrow" w:hAnsi="Arial Narrow"/>
          <w:sz w:val="26"/>
          <w:szCs w:val="26"/>
        </w:rPr>
        <w:t xml:space="preserve"> constituye o no lesión a las garantías fundamentales invocadas en la demanda. </w:t>
      </w:r>
    </w:p>
    <w:p w14:paraId="1DDD1515" w14:textId="77777777" w:rsidR="00193CCB" w:rsidRPr="003B0DD6" w:rsidRDefault="00193CCB" w:rsidP="003B0DD6">
      <w:pPr>
        <w:pStyle w:val="Sinespaciado"/>
        <w:jc w:val="both"/>
        <w:rPr>
          <w:rFonts w:ascii="Arial Narrow" w:hAnsi="Arial Narrow"/>
          <w:sz w:val="26"/>
          <w:szCs w:val="26"/>
        </w:rPr>
      </w:pPr>
    </w:p>
    <w:p w14:paraId="457E8A10" w14:textId="76B0709B" w:rsidR="00193CCB" w:rsidRPr="009922FF" w:rsidRDefault="00193CCB" w:rsidP="00AA743E">
      <w:pPr>
        <w:pStyle w:val="Sinespaciado"/>
        <w:spacing w:line="264" w:lineRule="auto"/>
        <w:jc w:val="both"/>
        <w:rPr>
          <w:rStyle w:val="eop"/>
          <w:rFonts w:ascii="Arial Narrow" w:hAnsi="Arial Narrow"/>
          <w:sz w:val="26"/>
          <w:szCs w:val="26"/>
          <w:lang w:val="es-CO"/>
        </w:rPr>
      </w:pPr>
      <w:r w:rsidRPr="009922FF">
        <w:rPr>
          <w:rStyle w:val="normaltextrun"/>
          <w:rFonts w:ascii="Arial Narrow" w:hAnsi="Arial Narrow"/>
          <w:b/>
          <w:bCs/>
          <w:sz w:val="26"/>
          <w:szCs w:val="26"/>
          <w:shd w:val="clear" w:color="auto" w:fill="FFFFFF"/>
        </w:rPr>
        <w:t>3.</w:t>
      </w:r>
      <w:r w:rsidRPr="009922FF">
        <w:rPr>
          <w:rStyle w:val="normaltextrun"/>
          <w:rFonts w:ascii="Arial Narrow" w:hAnsi="Arial Narrow"/>
          <w:sz w:val="26"/>
          <w:szCs w:val="26"/>
          <w:shd w:val="clear" w:color="auto" w:fill="FFFFFF"/>
        </w:rPr>
        <w:t xml:space="preserve"> Se precisa, para comenzar, que </w:t>
      </w:r>
      <w:r w:rsidR="001878BD" w:rsidRPr="009922FF">
        <w:rPr>
          <w:rStyle w:val="normaltextrun"/>
          <w:rFonts w:ascii="Arial Narrow" w:hAnsi="Arial Narrow"/>
          <w:sz w:val="26"/>
          <w:szCs w:val="26"/>
          <w:shd w:val="clear" w:color="auto" w:fill="FFFFFF"/>
        </w:rPr>
        <w:t xml:space="preserve">es clara </w:t>
      </w:r>
      <w:r w:rsidRPr="009922FF">
        <w:rPr>
          <w:rStyle w:val="normaltextrun"/>
          <w:rFonts w:ascii="Arial Narrow" w:hAnsi="Arial Narrow"/>
          <w:sz w:val="26"/>
          <w:szCs w:val="26"/>
          <w:shd w:val="clear" w:color="auto" w:fill="FFFFFF"/>
        </w:rPr>
        <w:t>la legitimación en la causa</w:t>
      </w:r>
      <w:r w:rsidR="001878BD" w:rsidRPr="009922FF">
        <w:rPr>
          <w:rStyle w:val="normaltextrun"/>
          <w:rFonts w:ascii="Arial Narrow" w:hAnsi="Arial Narrow"/>
          <w:sz w:val="26"/>
          <w:szCs w:val="26"/>
          <w:shd w:val="clear" w:color="auto" w:fill="FFFFFF"/>
        </w:rPr>
        <w:t xml:space="preserve"> en el caso</w:t>
      </w:r>
      <w:r w:rsidRPr="009922FF">
        <w:rPr>
          <w:rStyle w:val="normaltextrun"/>
          <w:rFonts w:ascii="Arial Narrow" w:hAnsi="Arial Narrow"/>
          <w:sz w:val="26"/>
          <w:szCs w:val="26"/>
          <w:shd w:val="clear" w:color="auto" w:fill="FFFFFF"/>
        </w:rPr>
        <w:t xml:space="preserve">. En efecto, la tiene por activa </w:t>
      </w:r>
      <w:r w:rsidR="006B6799" w:rsidRPr="009922FF">
        <w:rPr>
          <w:rFonts w:ascii="Arial Narrow" w:hAnsi="Arial Narrow"/>
          <w:sz w:val="26"/>
          <w:szCs w:val="26"/>
          <w:lang w:val="es-CO"/>
        </w:rPr>
        <w:t>el señor José Ariel Valencia Galvis</w:t>
      </w:r>
      <w:r w:rsidR="000F362C" w:rsidRPr="009922FF">
        <w:rPr>
          <w:rFonts w:ascii="Arial Narrow" w:hAnsi="Arial Narrow"/>
          <w:sz w:val="26"/>
          <w:szCs w:val="26"/>
          <w:lang w:val="es-CO"/>
        </w:rPr>
        <w:t xml:space="preserve">, </w:t>
      </w:r>
      <w:r w:rsidR="006E042C" w:rsidRPr="009922FF">
        <w:rPr>
          <w:rFonts w:ascii="Arial Narrow" w:hAnsi="Arial Narrow"/>
          <w:sz w:val="26"/>
          <w:szCs w:val="26"/>
          <w:lang w:val="es-CO"/>
        </w:rPr>
        <w:t xml:space="preserve">al ser la persona que formuló los recursos </w:t>
      </w:r>
      <w:r w:rsidR="006B6B75" w:rsidRPr="009922FF">
        <w:rPr>
          <w:rFonts w:ascii="Arial Narrow" w:hAnsi="Arial Narrow"/>
          <w:sz w:val="26"/>
          <w:szCs w:val="26"/>
          <w:lang w:val="es-CO"/>
        </w:rPr>
        <w:t>en</w:t>
      </w:r>
      <w:r w:rsidR="006E042C" w:rsidRPr="009922FF">
        <w:rPr>
          <w:rFonts w:ascii="Arial Narrow" w:hAnsi="Arial Narrow"/>
          <w:sz w:val="26"/>
          <w:szCs w:val="26"/>
          <w:lang w:val="es-CO"/>
        </w:rPr>
        <w:t xml:space="preserve"> vía administrat</w:t>
      </w:r>
      <w:r w:rsidR="00F538F8" w:rsidRPr="009922FF">
        <w:rPr>
          <w:rFonts w:ascii="Arial Narrow" w:hAnsi="Arial Narrow"/>
          <w:sz w:val="26"/>
          <w:szCs w:val="26"/>
          <w:lang w:val="es-CO"/>
        </w:rPr>
        <w:t>iva a los que no se dio trámite</w:t>
      </w:r>
      <w:r w:rsidR="006E042C" w:rsidRPr="009922FF">
        <w:rPr>
          <w:rFonts w:ascii="Arial Narrow" w:hAnsi="Arial Narrow"/>
          <w:sz w:val="26"/>
          <w:szCs w:val="26"/>
          <w:lang w:val="es-CO"/>
        </w:rPr>
        <w:t xml:space="preserve"> dentro del proceso administrativo de reconocimiento pensional que inició</w:t>
      </w:r>
      <w:r w:rsidR="007B148C" w:rsidRPr="009922FF">
        <w:rPr>
          <w:rFonts w:ascii="Arial Narrow" w:hAnsi="Arial Narrow"/>
          <w:sz w:val="26"/>
          <w:szCs w:val="26"/>
          <w:lang w:val="es-CO"/>
        </w:rPr>
        <w:t xml:space="preserve">. </w:t>
      </w:r>
      <w:r w:rsidRPr="009922FF">
        <w:rPr>
          <w:rStyle w:val="normaltextrun"/>
          <w:rFonts w:ascii="Arial Narrow" w:hAnsi="Arial Narrow"/>
          <w:sz w:val="26"/>
          <w:szCs w:val="26"/>
          <w:shd w:val="clear" w:color="auto" w:fill="FFFFFF"/>
        </w:rPr>
        <w:t xml:space="preserve">Por pasiva está legitimada </w:t>
      </w:r>
      <w:r w:rsidR="000F362C" w:rsidRPr="009922FF">
        <w:rPr>
          <w:rStyle w:val="normaltextrun"/>
          <w:rFonts w:ascii="Arial Narrow" w:hAnsi="Arial Narrow"/>
          <w:sz w:val="26"/>
          <w:szCs w:val="26"/>
          <w:shd w:val="clear" w:color="auto" w:fill="FFFFFF"/>
        </w:rPr>
        <w:t>Colpensiones</w:t>
      </w:r>
      <w:r w:rsidRPr="009922FF">
        <w:rPr>
          <w:rStyle w:val="normaltextrun"/>
          <w:rFonts w:ascii="Arial Narrow" w:hAnsi="Arial Narrow"/>
          <w:sz w:val="26"/>
          <w:szCs w:val="26"/>
          <w:shd w:val="clear" w:color="auto" w:fill="FFFFFF"/>
        </w:rPr>
        <w:t>,</w:t>
      </w:r>
      <w:r w:rsidR="000F362C" w:rsidRPr="009922FF">
        <w:rPr>
          <w:rStyle w:val="normaltextrun"/>
          <w:rFonts w:ascii="Arial Narrow" w:hAnsi="Arial Narrow"/>
          <w:sz w:val="26"/>
          <w:szCs w:val="26"/>
          <w:shd w:val="clear" w:color="auto" w:fill="FFFFFF"/>
        </w:rPr>
        <w:t xml:space="preserve"> como</w:t>
      </w:r>
      <w:r w:rsidRPr="009922FF">
        <w:rPr>
          <w:rStyle w:val="normaltextrun"/>
          <w:rFonts w:ascii="Arial Narrow" w:hAnsi="Arial Narrow"/>
          <w:sz w:val="26"/>
          <w:szCs w:val="26"/>
          <w:shd w:val="clear" w:color="auto" w:fill="FFFFFF"/>
        </w:rPr>
        <w:t xml:space="preserve"> entidad que </w:t>
      </w:r>
      <w:r w:rsidR="006E042C" w:rsidRPr="009922FF">
        <w:rPr>
          <w:rStyle w:val="normaltextrun"/>
          <w:rFonts w:ascii="Arial Narrow" w:hAnsi="Arial Narrow"/>
          <w:sz w:val="26"/>
          <w:szCs w:val="26"/>
          <w:shd w:val="clear" w:color="auto" w:fill="FFFFFF"/>
        </w:rPr>
        <w:t>adelantó la actuación respectiva</w:t>
      </w:r>
      <w:r w:rsidRPr="009922FF">
        <w:rPr>
          <w:rStyle w:val="normaltextrun"/>
          <w:rFonts w:ascii="Arial Narrow" w:hAnsi="Arial Narrow"/>
          <w:sz w:val="26"/>
          <w:szCs w:val="26"/>
          <w:shd w:val="clear" w:color="auto" w:fill="FFFFFF"/>
        </w:rPr>
        <w:t>. Dentro</w:t>
      </w:r>
      <w:r w:rsidR="000F362C" w:rsidRPr="009922FF">
        <w:rPr>
          <w:rStyle w:val="normaltextrun"/>
          <w:rFonts w:ascii="Arial Narrow" w:hAnsi="Arial Narrow"/>
          <w:sz w:val="26"/>
          <w:szCs w:val="26"/>
          <w:shd w:val="clear" w:color="auto" w:fill="FFFFFF"/>
        </w:rPr>
        <w:t xml:space="preserve"> de esa entidad las funcionarias</w:t>
      </w:r>
      <w:r w:rsidRPr="009922FF">
        <w:rPr>
          <w:rStyle w:val="normaltextrun"/>
          <w:rFonts w:ascii="Arial Narrow" w:hAnsi="Arial Narrow"/>
          <w:sz w:val="26"/>
          <w:szCs w:val="26"/>
          <w:shd w:val="clear" w:color="auto" w:fill="FFFFFF"/>
        </w:rPr>
        <w:t xml:space="preserve"> competentes para atender el caso </w:t>
      </w:r>
      <w:r w:rsidRPr="009922FF">
        <w:rPr>
          <w:rFonts w:ascii="Arial Narrow" w:eastAsia="ArialMT" w:hAnsi="Arial Narrow" w:cs="ArialMT"/>
          <w:sz w:val="26"/>
          <w:szCs w:val="26"/>
          <w:lang w:val="es-CO" w:eastAsia="es-CO"/>
        </w:rPr>
        <w:t xml:space="preserve">son </w:t>
      </w:r>
      <w:r w:rsidR="000F362C" w:rsidRPr="009922FF">
        <w:rPr>
          <w:rFonts w:ascii="Arial Narrow" w:eastAsia="ArialMT" w:hAnsi="Arial Narrow" w:cs="ArialMT"/>
          <w:sz w:val="26"/>
          <w:szCs w:val="26"/>
          <w:lang w:val="es-CO" w:eastAsia="es-CO"/>
        </w:rPr>
        <w:t xml:space="preserve">la </w:t>
      </w:r>
      <w:r w:rsidR="006E042C" w:rsidRPr="009922FF">
        <w:rPr>
          <w:rFonts w:ascii="Arial Narrow" w:eastAsiaTheme="minorHAnsi" w:hAnsi="Arial Narrow" w:cs="Tahoma"/>
          <w:color w:val="000000"/>
          <w:sz w:val="26"/>
          <w:szCs w:val="26"/>
          <w:lang w:val="es-CO" w:eastAsia="en-US"/>
        </w:rPr>
        <w:t xml:space="preserve">Subdirectora de Determinación IX y la Directora de Prestaciones Económicas, la primera porque declaró la citada extemporaneidad </w:t>
      </w:r>
      <w:r w:rsidR="000F362C" w:rsidRPr="009922FF">
        <w:rPr>
          <w:rFonts w:ascii="Arial Narrow" w:eastAsia="ArialMT" w:hAnsi="Arial Narrow" w:cs="ArialMT"/>
          <w:sz w:val="26"/>
          <w:szCs w:val="26"/>
          <w:lang w:val="es-CO" w:eastAsia="es-CO"/>
        </w:rPr>
        <w:t xml:space="preserve">y la </w:t>
      </w:r>
      <w:r w:rsidR="00C44DC1" w:rsidRPr="009922FF">
        <w:rPr>
          <w:rFonts w:ascii="Arial Narrow" w:eastAsia="ArialMT" w:hAnsi="Arial Narrow" w:cs="ArialMT"/>
          <w:sz w:val="26"/>
          <w:szCs w:val="26"/>
          <w:lang w:val="es-CO" w:eastAsia="es-CO"/>
        </w:rPr>
        <w:t xml:space="preserve">segunda </w:t>
      </w:r>
      <w:r w:rsidR="006E042C" w:rsidRPr="009922FF">
        <w:rPr>
          <w:rFonts w:ascii="Arial Narrow" w:eastAsia="ArialMT" w:hAnsi="Arial Narrow" w:cs="ArialMT"/>
          <w:sz w:val="26"/>
          <w:szCs w:val="26"/>
          <w:lang w:val="es-CO" w:eastAsia="es-CO"/>
        </w:rPr>
        <w:t xml:space="preserve">porque </w:t>
      </w:r>
      <w:r w:rsidR="001A0AB6" w:rsidRPr="009922FF">
        <w:rPr>
          <w:rFonts w:ascii="Arial Narrow" w:eastAsia="ArialMT" w:hAnsi="Arial Narrow" w:cs="ArialMT"/>
          <w:sz w:val="26"/>
          <w:szCs w:val="26"/>
          <w:lang w:val="es-CO" w:eastAsia="es-CO"/>
        </w:rPr>
        <w:t>resolvió</w:t>
      </w:r>
      <w:r w:rsidR="006E042C" w:rsidRPr="009922FF">
        <w:rPr>
          <w:rFonts w:ascii="Arial Narrow" w:eastAsia="ArialMT" w:hAnsi="Arial Narrow" w:cs="ArialMT"/>
          <w:sz w:val="26"/>
          <w:szCs w:val="26"/>
          <w:lang w:val="es-CO" w:eastAsia="es-CO"/>
        </w:rPr>
        <w:t xml:space="preserve"> que</w:t>
      </w:r>
      <w:r w:rsidR="001A0AB6" w:rsidRPr="009922FF">
        <w:rPr>
          <w:rFonts w:ascii="Arial Narrow" w:eastAsia="ArialMT" w:hAnsi="Arial Narrow" w:cs="ArialMT"/>
          <w:sz w:val="26"/>
          <w:szCs w:val="26"/>
          <w:lang w:val="es-CO" w:eastAsia="es-CO"/>
        </w:rPr>
        <w:t xml:space="preserve"> la</w:t>
      </w:r>
      <w:r w:rsidR="006E042C" w:rsidRPr="009922FF">
        <w:rPr>
          <w:rFonts w:ascii="Arial Narrow" w:eastAsia="ArialMT" w:hAnsi="Arial Narrow" w:cs="ArialMT"/>
          <w:sz w:val="26"/>
          <w:szCs w:val="26"/>
          <w:lang w:val="es-CO" w:eastAsia="es-CO"/>
        </w:rPr>
        <w:t xml:space="preserve"> concesión</w:t>
      </w:r>
      <w:r w:rsidR="001A0AB6" w:rsidRPr="009922FF">
        <w:rPr>
          <w:rFonts w:ascii="Arial Narrow" w:eastAsia="ArialMT" w:hAnsi="Arial Narrow" w:cs="ArialMT"/>
          <w:sz w:val="26"/>
          <w:szCs w:val="26"/>
          <w:lang w:val="es-CO" w:eastAsia="es-CO"/>
        </w:rPr>
        <w:t xml:space="preserve"> de los mencionados recursos</w:t>
      </w:r>
      <w:r w:rsidR="006E042C" w:rsidRPr="009922FF">
        <w:rPr>
          <w:rFonts w:ascii="Arial Narrow" w:eastAsia="ArialMT" w:hAnsi="Arial Narrow" w:cs="ArialMT"/>
          <w:sz w:val="26"/>
          <w:szCs w:val="26"/>
          <w:lang w:val="es-CO" w:eastAsia="es-CO"/>
        </w:rPr>
        <w:t xml:space="preserve"> había sido bien denegada</w:t>
      </w:r>
      <w:r w:rsidR="008B3B64" w:rsidRPr="009922FF">
        <w:rPr>
          <w:rFonts w:ascii="Arial Narrow" w:eastAsia="ArialMT" w:hAnsi="Arial Narrow" w:cs="ArialMT"/>
          <w:sz w:val="26"/>
          <w:szCs w:val="26"/>
          <w:lang w:val="es-CO" w:eastAsia="es-CO"/>
        </w:rPr>
        <w:t xml:space="preserve">. Lo anterior conforme al Acuerdo </w:t>
      </w:r>
      <w:r w:rsidR="002C4779" w:rsidRPr="009922FF">
        <w:rPr>
          <w:rFonts w:ascii="Arial Narrow" w:eastAsia="ArialMT" w:hAnsi="Arial Narrow" w:cs="ArialMT"/>
          <w:sz w:val="26"/>
          <w:szCs w:val="26"/>
          <w:lang w:val="es-CO" w:eastAsia="es-CO"/>
        </w:rPr>
        <w:t>131 de 2018 de la Junta Directiva de Colpensiones</w:t>
      </w:r>
      <w:r w:rsidR="00CB5F6B" w:rsidRPr="009922FF">
        <w:rPr>
          <w:rFonts w:ascii="Arial Narrow" w:eastAsia="ArialMT" w:hAnsi="Arial Narrow" w:cs="ArialMT"/>
          <w:sz w:val="26"/>
          <w:szCs w:val="26"/>
          <w:lang w:val="es-CO" w:eastAsia="es-CO"/>
        </w:rPr>
        <w:t xml:space="preserve"> y las pruebas que </w:t>
      </w:r>
      <w:r w:rsidR="00876474" w:rsidRPr="009922FF">
        <w:rPr>
          <w:rFonts w:ascii="Arial Narrow" w:eastAsia="ArialMT" w:hAnsi="Arial Narrow" w:cs="ArialMT"/>
          <w:sz w:val="26"/>
          <w:szCs w:val="26"/>
          <w:lang w:val="es-CO" w:eastAsia="es-CO"/>
        </w:rPr>
        <w:t>adelante se relacionan.</w:t>
      </w:r>
    </w:p>
    <w:p w14:paraId="228373F0" w14:textId="6719155A" w:rsidR="00CC77CD" w:rsidRPr="009922FF" w:rsidRDefault="00CC77CD" w:rsidP="003B0DD6">
      <w:pPr>
        <w:pStyle w:val="Sinespaciado"/>
        <w:jc w:val="both"/>
        <w:rPr>
          <w:rFonts w:ascii="Arial Narrow" w:hAnsi="Arial Narrow"/>
          <w:sz w:val="26"/>
          <w:szCs w:val="26"/>
        </w:rPr>
      </w:pPr>
    </w:p>
    <w:p w14:paraId="4854FE5A" w14:textId="61554730" w:rsidR="004116FC" w:rsidRPr="009922FF" w:rsidRDefault="004116FC" w:rsidP="00AA743E">
      <w:pPr>
        <w:pStyle w:val="Sinespaciado"/>
        <w:spacing w:line="264" w:lineRule="auto"/>
        <w:jc w:val="both"/>
        <w:rPr>
          <w:rFonts w:ascii="Arial Narrow" w:hAnsi="Arial Narrow"/>
          <w:sz w:val="26"/>
          <w:szCs w:val="26"/>
        </w:rPr>
      </w:pPr>
      <w:r w:rsidRPr="009922FF">
        <w:rPr>
          <w:rFonts w:ascii="Arial Narrow" w:hAnsi="Arial Narrow"/>
          <w:b/>
          <w:bCs/>
          <w:sz w:val="26"/>
          <w:szCs w:val="26"/>
        </w:rPr>
        <w:t xml:space="preserve">4. </w:t>
      </w:r>
      <w:r w:rsidRPr="009922FF">
        <w:rPr>
          <w:rFonts w:ascii="Arial Narrow" w:hAnsi="Arial Narrow"/>
          <w:sz w:val="26"/>
          <w:szCs w:val="26"/>
        </w:rPr>
        <w:t xml:space="preserve">En materia </w:t>
      </w:r>
      <w:r w:rsidR="00087105" w:rsidRPr="009922FF">
        <w:rPr>
          <w:rFonts w:ascii="Arial Narrow" w:hAnsi="Arial Narrow"/>
          <w:sz w:val="26"/>
          <w:szCs w:val="26"/>
        </w:rPr>
        <w:t xml:space="preserve">de inmediatez, se tiene que el recurso de queja por medio del cual el actor </w:t>
      </w:r>
      <w:r w:rsidR="00E373A3" w:rsidRPr="009922FF">
        <w:rPr>
          <w:rFonts w:ascii="Arial Narrow" w:hAnsi="Arial Narrow"/>
          <w:sz w:val="26"/>
          <w:szCs w:val="26"/>
        </w:rPr>
        <w:t xml:space="preserve">controvirtió la negativa </w:t>
      </w:r>
      <w:r w:rsidR="00DD762B" w:rsidRPr="009922FF">
        <w:rPr>
          <w:rFonts w:ascii="Arial Narrow" w:hAnsi="Arial Narrow"/>
          <w:sz w:val="26"/>
          <w:szCs w:val="26"/>
        </w:rPr>
        <w:t>de</w:t>
      </w:r>
      <w:r w:rsidR="00E373A3" w:rsidRPr="009922FF">
        <w:rPr>
          <w:rFonts w:ascii="Arial Narrow" w:hAnsi="Arial Narrow"/>
          <w:sz w:val="26"/>
          <w:szCs w:val="26"/>
        </w:rPr>
        <w:t xml:space="preserve"> tr</w:t>
      </w:r>
      <w:r w:rsidR="00DD762B" w:rsidRPr="009922FF">
        <w:rPr>
          <w:rFonts w:ascii="Arial Narrow" w:hAnsi="Arial Narrow"/>
          <w:sz w:val="26"/>
          <w:szCs w:val="26"/>
        </w:rPr>
        <w:t>a</w:t>
      </w:r>
      <w:r w:rsidR="00E373A3" w:rsidRPr="009922FF">
        <w:rPr>
          <w:rFonts w:ascii="Arial Narrow" w:hAnsi="Arial Narrow"/>
          <w:sz w:val="26"/>
          <w:szCs w:val="26"/>
        </w:rPr>
        <w:t>mit</w:t>
      </w:r>
      <w:r w:rsidR="00DD762B" w:rsidRPr="009922FF">
        <w:rPr>
          <w:rFonts w:ascii="Arial Narrow" w:hAnsi="Arial Narrow"/>
          <w:sz w:val="26"/>
          <w:szCs w:val="26"/>
        </w:rPr>
        <w:t xml:space="preserve">ar </w:t>
      </w:r>
      <w:r w:rsidR="00E373A3" w:rsidRPr="009922FF">
        <w:rPr>
          <w:rFonts w:ascii="Arial Narrow" w:hAnsi="Arial Narrow"/>
          <w:sz w:val="26"/>
          <w:szCs w:val="26"/>
        </w:rPr>
        <w:t>s</w:t>
      </w:r>
      <w:r w:rsidR="00DD762B" w:rsidRPr="009922FF">
        <w:rPr>
          <w:rFonts w:ascii="Arial Narrow" w:hAnsi="Arial Narrow"/>
          <w:sz w:val="26"/>
          <w:szCs w:val="26"/>
        </w:rPr>
        <w:t>u</w:t>
      </w:r>
      <w:r w:rsidR="00E373A3" w:rsidRPr="009922FF">
        <w:rPr>
          <w:rFonts w:ascii="Arial Narrow" w:hAnsi="Arial Narrow"/>
          <w:sz w:val="26"/>
          <w:szCs w:val="26"/>
        </w:rPr>
        <w:t xml:space="preserve"> recu</w:t>
      </w:r>
      <w:r w:rsidR="00DD762B" w:rsidRPr="009922FF">
        <w:rPr>
          <w:rFonts w:ascii="Arial Narrow" w:hAnsi="Arial Narrow"/>
          <w:sz w:val="26"/>
          <w:szCs w:val="26"/>
        </w:rPr>
        <w:t>r</w:t>
      </w:r>
      <w:r w:rsidR="00E373A3" w:rsidRPr="009922FF">
        <w:rPr>
          <w:rFonts w:ascii="Arial Narrow" w:hAnsi="Arial Narrow"/>
          <w:sz w:val="26"/>
          <w:szCs w:val="26"/>
        </w:rPr>
        <w:t>s</w:t>
      </w:r>
      <w:r w:rsidR="00DD762B" w:rsidRPr="009922FF">
        <w:rPr>
          <w:rFonts w:ascii="Arial Narrow" w:hAnsi="Arial Narrow"/>
          <w:sz w:val="26"/>
          <w:szCs w:val="26"/>
        </w:rPr>
        <w:t xml:space="preserve">o de reposición y en subsidio apelación, le fue resuelto en forma adversa por la </w:t>
      </w:r>
      <w:r w:rsidR="00DD762B" w:rsidRPr="009922FF">
        <w:rPr>
          <w:rFonts w:ascii="Arial Narrow" w:eastAsiaTheme="minorHAnsi" w:hAnsi="Arial Narrow" w:cs="Tahoma"/>
          <w:color w:val="000000"/>
          <w:sz w:val="26"/>
          <w:szCs w:val="26"/>
          <w:lang w:val="es-CO" w:eastAsia="en-US"/>
        </w:rPr>
        <w:t xml:space="preserve">Directora de Prestaciones Económicas, </w:t>
      </w:r>
      <w:r w:rsidR="00DD762B" w:rsidRPr="009922FF">
        <w:rPr>
          <w:rFonts w:ascii="Arial Narrow" w:hAnsi="Arial Narrow"/>
          <w:sz w:val="26"/>
          <w:szCs w:val="26"/>
        </w:rPr>
        <w:t>mediante Resolución DPE 4968 del 28 de junio de 2021, enterada al actor el 2 de julio siguiente</w:t>
      </w:r>
      <w:r w:rsidR="00DD762B" w:rsidRPr="009922FF">
        <w:rPr>
          <w:rStyle w:val="Refdenotaalpie"/>
          <w:rFonts w:ascii="Arial Narrow" w:hAnsi="Arial Narrow"/>
          <w:sz w:val="26"/>
          <w:szCs w:val="26"/>
        </w:rPr>
        <w:footnoteReference w:id="6"/>
      </w:r>
      <w:r w:rsidR="00DD762B" w:rsidRPr="009922FF">
        <w:rPr>
          <w:rFonts w:ascii="Arial Narrow" w:hAnsi="Arial Narrow"/>
          <w:sz w:val="26"/>
          <w:szCs w:val="26"/>
        </w:rPr>
        <w:t>.</w:t>
      </w:r>
      <w:r w:rsidR="00E70794" w:rsidRPr="009922FF">
        <w:rPr>
          <w:rFonts w:ascii="Arial Narrow" w:hAnsi="Arial Narrow"/>
          <w:sz w:val="26"/>
          <w:szCs w:val="26"/>
        </w:rPr>
        <w:t xml:space="preserve"> Entre la fecha del enteramiento y la de la proposición de la tutela </w:t>
      </w:r>
      <w:r w:rsidR="000C11CC" w:rsidRPr="009922FF">
        <w:rPr>
          <w:rFonts w:ascii="Arial Narrow" w:hAnsi="Arial Narrow"/>
          <w:sz w:val="26"/>
          <w:szCs w:val="26"/>
        </w:rPr>
        <w:t xml:space="preserve">(23 de julio) ni siquiera trascurrió un mes, lo que demuestra el carácter perentorio con que se acudió al ruego </w:t>
      </w:r>
      <w:r w:rsidR="00C66F83" w:rsidRPr="009922FF">
        <w:rPr>
          <w:rFonts w:ascii="Arial Narrow" w:hAnsi="Arial Narrow"/>
          <w:sz w:val="26"/>
          <w:szCs w:val="26"/>
        </w:rPr>
        <w:t>supralegal.</w:t>
      </w:r>
    </w:p>
    <w:p w14:paraId="1F98F5D3" w14:textId="424C9E58" w:rsidR="00C66F83" w:rsidRPr="009922FF" w:rsidRDefault="00C66F83" w:rsidP="003B0DD6">
      <w:pPr>
        <w:pStyle w:val="Sinespaciado"/>
        <w:jc w:val="both"/>
        <w:rPr>
          <w:rFonts w:ascii="Arial Narrow" w:hAnsi="Arial Narrow"/>
          <w:sz w:val="26"/>
          <w:szCs w:val="26"/>
        </w:rPr>
      </w:pPr>
    </w:p>
    <w:p w14:paraId="351A3F62" w14:textId="02B69E3B" w:rsidR="00735913" w:rsidRPr="009922FF" w:rsidRDefault="00F87D77" w:rsidP="00AA743E">
      <w:pPr>
        <w:pStyle w:val="Sinespaciado"/>
        <w:spacing w:line="264" w:lineRule="auto"/>
        <w:jc w:val="both"/>
        <w:rPr>
          <w:rFonts w:ascii="Arial Narrow" w:hAnsi="Arial Narrow"/>
          <w:sz w:val="26"/>
          <w:szCs w:val="26"/>
        </w:rPr>
      </w:pPr>
      <w:r w:rsidRPr="009922FF">
        <w:rPr>
          <w:rFonts w:ascii="Arial Narrow" w:hAnsi="Arial Narrow"/>
          <w:sz w:val="26"/>
          <w:szCs w:val="26"/>
        </w:rPr>
        <w:t xml:space="preserve">Ahora bien, de cara al requisito de la subsidiariedad, se evidencia que el actor no reclama </w:t>
      </w:r>
      <w:r w:rsidR="00A441BE" w:rsidRPr="009922FF">
        <w:rPr>
          <w:rFonts w:ascii="Arial Narrow" w:hAnsi="Arial Narrow"/>
          <w:sz w:val="26"/>
          <w:szCs w:val="26"/>
        </w:rPr>
        <w:t xml:space="preserve">el reconocimiento de su pensión de vejez (prestación económica), sino que controvierte una decisión de trámite, que califica de barrera administrativa, donde Colpensiones </w:t>
      </w:r>
      <w:r w:rsidR="003B61FD" w:rsidRPr="009922FF">
        <w:rPr>
          <w:rFonts w:ascii="Arial Narrow" w:hAnsi="Arial Narrow"/>
          <w:sz w:val="26"/>
          <w:szCs w:val="26"/>
        </w:rPr>
        <w:t xml:space="preserve">rechazó por extemporáneo </w:t>
      </w:r>
      <w:r w:rsidR="004E2664" w:rsidRPr="009922FF">
        <w:rPr>
          <w:rFonts w:ascii="Arial Narrow" w:hAnsi="Arial Narrow"/>
          <w:sz w:val="26"/>
          <w:szCs w:val="26"/>
        </w:rPr>
        <w:t>un recurso de reposición, y en subsidio apelación, en contra de la</w:t>
      </w:r>
      <w:r w:rsidR="00F30D1B" w:rsidRPr="009922FF">
        <w:rPr>
          <w:rFonts w:ascii="Arial Narrow" w:hAnsi="Arial Narrow"/>
          <w:sz w:val="26"/>
          <w:szCs w:val="26"/>
        </w:rPr>
        <w:t xml:space="preserve"> Resolución SUB 148228</w:t>
      </w:r>
      <w:r w:rsidR="005744A2" w:rsidRPr="009922FF">
        <w:rPr>
          <w:rFonts w:ascii="Arial Narrow" w:hAnsi="Arial Narrow"/>
          <w:sz w:val="26"/>
          <w:szCs w:val="26"/>
        </w:rPr>
        <w:t xml:space="preserve"> de 10 de julio de 2020, que negó su aspiración pensional.</w:t>
      </w:r>
    </w:p>
    <w:p w14:paraId="32E0F375" w14:textId="7AE8A7EB" w:rsidR="00735913" w:rsidRPr="009922FF" w:rsidRDefault="00735913" w:rsidP="003B0DD6">
      <w:pPr>
        <w:pStyle w:val="Sinespaciado"/>
        <w:jc w:val="both"/>
        <w:rPr>
          <w:rFonts w:ascii="Arial Narrow" w:hAnsi="Arial Narrow"/>
          <w:sz w:val="26"/>
          <w:szCs w:val="26"/>
        </w:rPr>
      </w:pPr>
    </w:p>
    <w:p w14:paraId="4A7EE01A" w14:textId="37563547" w:rsidR="00735913" w:rsidRPr="009922FF" w:rsidRDefault="00735913" w:rsidP="00AA743E">
      <w:pPr>
        <w:pStyle w:val="Sinespaciado"/>
        <w:spacing w:line="264" w:lineRule="auto"/>
        <w:jc w:val="both"/>
        <w:rPr>
          <w:rFonts w:ascii="Arial Narrow" w:hAnsi="Arial Narrow"/>
          <w:sz w:val="26"/>
          <w:szCs w:val="26"/>
        </w:rPr>
      </w:pPr>
      <w:r w:rsidRPr="009922FF">
        <w:rPr>
          <w:rFonts w:ascii="Arial Narrow" w:hAnsi="Arial Narrow"/>
          <w:sz w:val="26"/>
          <w:szCs w:val="26"/>
        </w:rPr>
        <w:t>Y en ese punto</w:t>
      </w:r>
      <w:bookmarkStart w:id="2" w:name="_Hlk88478683"/>
      <w:r w:rsidRPr="009922FF">
        <w:rPr>
          <w:rFonts w:ascii="Arial Narrow" w:hAnsi="Arial Narrow"/>
          <w:sz w:val="26"/>
          <w:szCs w:val="26"/>
        </w:rPr>
        <w:t xml:space="preserve">, encuentra la Sala que el análisis de la primera instancia fue incompleto, pues solamente bajo el argumento de la edad del actor (70 años) encontró que la tutela era procedente. </w:t>
      </w:r>
      <w:r w:rsidR="00796B2A" w:rsidRPr="009922FF">
        <w:rPr>
          <w:rFonts w:ascii="Arial Narrow" w:hAnsi="Arial Narrow"/>
          <w:sz w:val="26"/>
          <w:szCs w:val="26"/>
        </w:rPr>
        <w:t xml:space="preserve">Se afirma lo anterior porque </w:t>
      </w:r>
      <w:r w:rsidR="002A533B" w:rsidRPr="009922FF">
        <w:rPr>
          <w:rFonts w:ascii="Arial Narrow" w:hAnsi="Arial Narrow"/>
          <w:sz w:val="26"/>
          <w:szCs w:val="26"/>
        </w:rPr>
        <w:t xml:space="preserve">si bien esa es la que corresponde, de acuerdo con su fecha de nacimiento, </w:t>
      </w:r>
      <w:r w:rsidR="00796B2A" w:rsidRPr="009922FF">
        <w:rPr>
          <w:rFonts w:ascii="Arial Narrow" w:hAnsi="Arial Narrow"/>
          <w:sz w:val="26"/>
          <w:szCs w:val="26"/>
        </w:rPr>
        <w:t>aqu</w:t>
      </w:r>
      <w:r w:rsidR="002A533B" w:rsidRPr="009922FF">
        <w:rPr>
          <w:rFonts w:ascii="Arial Narrow" w:hAnsi="Arial Narrow"/>
          <w:sz w:val="26"/>
          <w:szCs w:val="26"/>
        </w:rPr>
        <w:t>el no alcanza a ser parte del grupo de especial protección conocido como de la tercera edad</w:t>
      </w:r>
      <w:r w:rsidR="00796B2A" w:rsidRPr="009922FF">
        <w:rPr>
          <w:rFonts w:ascii="Arial Narrow" w:hAnsi="Arial Narrow"/>
          <w:sz w:val="26"/>
          <w:szCs w:val="26"/>
        </w:rPr>
        <w:t>, toda vez que no supera la expectativa de vida</w:t>
      </w:r>
      <w:r w:rsidR="002A533B" w:rsidRPr="009922FF">
        <w:rPr>
          <w:rFonts w:ascii="Arial Narrow" w:hAnsi="Arial Narrow"/>
          <w:sz w:val="26"/>
          <w:szCs w:val="26"/>
        </w:rPr>
        <w:t xml:space="preserve"> </w:t>
      </w:r>
      <w:r w:rsidR="00EF2E21" w:rsidRPr="009922FF">
        <w:rPr>
          <w:rFonts w:ascii="Arial Narrow" w:hAnsi="Arial Narrow"/>
          <w:sz w:val="26"/>
          <w:szCs w:val="26"/>
        </w:rPr>
        <w:t xml:space="preserve">oficial. </w:t>
      </w:r>
      <w:r w:rsidR="002A533B" w:rsidRPr="009922FF">
        <w:rPr>
          <w:rFonts w:ascii="Arial Narrow" w:hAnsi="Arial Narrow"/>
          <w:sz w:val="26"/>
          <w:szCs w:val="26"/>
        </w:rPr>
        <w:t xml:space="preserve">Además, no luce en el expediente alguna prueba que demuestre la necesidad de intervención de la justicia constitucional ante la inminencia de un perjuicio irremediable, o la ausencia de otro mecanismo de defensa judicial </w:t>
      </w:r>
      <w:r w:rsidR="00454E6D" w:rsidRPr="009922FF">
        <w:rPr>
          <w:rFonts w:ascii="Arial Narrow" w:hAnsi="Arial Narrow"/>
          <w:sz w:val="26"/>
          <w:szCs w:val="26"/>
        </w:rPr>
        <w:t>idóneo y eficaz para el caso concreto</w:t>
      </w:r>
      <w:bookmarkEnd w:id="2"/>
      <w:r w:rsidR="000D02B8" w:rsidRPr="009922FF">
        <w:rPr>
          <w:rFonts w:ascii="Arial Narrow" w:hAnsi="Arial Narrow"/>
          <w:sz w:val="26"/>
          <w:szCs w:val="26"/>
        </w:rPr>
        <w:t xml:space="preserve">, bien sea por </w:t>
      </w:r>
      <w:r w:rsidR="0091707D" w:rsidRPr="009922FF">
        <w:rPr>
          <w:rFonts w:ascii="Arial Narrow" w:hAnsi="Arial Narrow"/>
          <w:sz w:val="26"/>
          <w:szCs w:val="26"/>
        </w:rPr>
        <w:t xml:space="preserve">las condiciones físicas o económicas del solicitante, o alguna otra condición particular. </w:t>
      </w:r>
    </w:p>
    <w:p w14:paraId="003339AB" w14:textId="70DE5435" w:rsidR="00087105" w:rsidRPr="003B0DD6" w:rsidRDefault="00087105" w:rsidP="003B0DD6">
      <w:pPr>
        <w:pStyle w:val="Sinespaciado"/>
        <w:jc w:val="both"/>
        <w:rPr>
          <w:rFonts w:ascii="Arial Narrow" w:hAnsi="Arial Narrow"/>
          <w:sz w:val="26"/>
          <w:szCs w:val="26"/>
        </w:rPr>
      </w:pPr>
    </w:p>
    <w:p w14:paraId="1C517250" w14:textId="78D97249" w:rsidR="00454E6D" w:rsidRPr="009922FF" w:rsidRDefault="00454E6D" w:rsidP="00AA743E">
      <w:pPr>
        <w:pStyle w:val="Sinespaciado"/>
        <w:spacing w:line="264" w:lineRule="auto"/>
        <w:jc w:val="both"/>
        <w:rPr>
          <w:rFonts w:ascii="Arial Narrow" w:hAnsi="Arial Narrow"/>
          <w:sz w:val="26"/>
          <w:szCs w:val="26"/>
        </w:rPr>
      </w:pPr>
      <w:r w:rsidRPr="009922FF">
        <w:rPr>
          <w:rFonts w:ascii="Arial Narrow" w:hAnsi="Arial Narrow"/>
          <w:sz w:val="26"/>
          <w:szCs w:val="26"/>
        </w:rPr>
        <w:t>Pero, más allá de lo anterior y como adelante se expondrá, la acción de tutela también resultaba improcedente, conforme a las pruebas acá recaudadas, al no resultar cierta l</w:t>
      </w:r>
      <w:r w:rsidR="008318C7" w:rsidRPr="009922FF">
        <w:rPr>
          <w:rFonts w:ascii="Arial Narrow" w:hAnsi="Arial Narrow"/>
          <w:sz w:val="26"/>
          <w:szCs w:val="26"/>
        </w:rPr>
        <w:t>a afectación de garantías fundamentales que se atribuye a la accionada.</w:t>
      </w:r>
    </w:p>
    <w:p w14:paraId="225ED51C" w14:textId="77777777" w:rsidR="00454E6D" w:rsidRPr="003B0DD6" w:rsidRDefault="00454E6D" w:rsidP="003B0DD6">
      <w:pPr>
        <w:pStyle w:val="Sinespaciado"/>
        <w:jc w:val="both"/>
        <w:rPr>
          <w:rFonts w:ascii="Arial Narrow" w:hAnsi="Arial Narrow"/>
          <w:sz w:val="26"/>
          <w:szCs w:val="26"/>
        </w:rPr>
      </w:pPr>
    </w:p>
    <w:p w14:paraId="280375C9" w14:textId="3CC3A377" w:rsidR="00566C0D" w:rsidRPr="009922FF" w:rsidRDefault="008318C7" w:rsidP="00AA743E">
      <w:pPr>
        <w:pStyle w:val="Sinespaciado"/>
        <w:spacing w:line="264" w:lineRule="auto"/>
        <w:jc w:val="both"/>
        <w:rPr>
          <w:rFonts w:ascii="Arial Narrow" w:hAnsi="Arial Narrow"/>
          <w:bCs/>
          <w:sz w:val="26"/>
          <w:szCs w:val="26"/>
        </w:rPr>
      </w:pPr>
      <w:r w:rsidRPr="009922FF">
        <w:rPr>
          <w:rFonts w:ascii="Arial Narrow" w:hAnsi="Arial Narrow"/>
          <w:b/>
          <w:bCs/>
          <w:sz w:val="26"/>
          <w:szCs w:val="26"/>
        </w:rPr>
        <w:t xml:space="preserve">5. </w:t>
      </w:r>
      <w:r w:rsidRPr="009922FF">
        <w:rPr>
          <w:rFonts w:ascii="Arial Narrow" w:hAnsi="Arial Narrow"/>
          <w:sz w:val="26"/>
          <w:szCs w:val="26"/>
        </w:rPr>
        <w:t xml:space="preserve">Para resolver </w:t>
      </w:r>
      <w:r w:rsidRPr="009922FF">
        <w:rPr>
          <w:rFonts w:ascii="Arial Narrow" w:hAnsi="Arial Narrow"/>
          <w:bCs/>
          <w:sz w:val="26"/>
          <w:szCs w:val="26"/>
        </w:rPr>
        <w:t>ese último aspecto se tiene que, l</w:t>
      </w:r>
      <w:r w:rsidR="00566C0D" w:rsidRPr="009922FF">
        <w:rPr>
          <w:rFonts w:ascii="Arial Narrow" w:hAnsi="Arial Narrow"/>
          <w:bCs/>
          <w:sz w:val="26"/>
          <w:szCs w:val="26"/>
        </w:rPr>
        <w:t>as pruebas documentales aportadas</w:t>
      </w:r>
      <w:r w:rsidRPr="009922FF">
        <w:rPr>
          <w:rFonts w:ascii="Arial Narrow" w:hAnsi="Arial Narrow"/>
          <w:bCs/>
          <w:sz w:val="26"/>
          <w:szCs w:val="26"/>
        </w:rPr>
        <w:t xml:space="preserve"> </w:t>
      </w:r>
      <w:r w:rsidR="00566C0D" w:rsidRPr="009922FF">
        <w:rPr>
          <w:rFonts w:ascii="Arial Narrow" w:hAnsi="Arial Narrow"/>
          <w:bCs/>
          <w:sz w:val="26"/>
          <w:szCs w:val="26"/>
        </w:rPr>
        <w:t>demuestran l</w:t>
      </w:r>
      <w:r w:rsidRPr="009922FF">
        <w:rPr>
          <w:rFonts w:ascii="Arial Narrow" w:hAnsi="Arial Narrow"/>
          <w:bCs/>
          <w:sz w:val="26"/>
          <w:szCs w:val="26"/>
        </w:rPr>
        <w:t>o</w:t>
      </w:r>
      <w:r w:rsidR="00566C0D" w:rsidRPr="009922FF">
        <w:rPr>
          <w:rFonts w:ascii="Arial Narrow" w:hAnsi="Arial Narrow"/>
          <w:bCs/>
          <w:sz w:val="26"/>
          <w:szCs w:val="26"/>
        </w:rPr>
        <w:t xml:space="preserve"> siguiente:</w:t>
      </w:r>
    </w:p>
    <w:p w14:paraId="27CA7152" w14:textId="77777777" w:rsidR="00566C0D" w:rsidRPr="009922FF" w:rsidRDefault="00566C0D" w:rsidP="00AA743E">
      <w:pPr>
        <w:pStyle w:val="Sinespaciado"/>
        <w:spacing w:line="264" w:lineRule="auto"/>
        <w:jc w:val="both"/>
        <w:rPr>
          <w:rFonts w:ascii="Arial Narrow" w:hAnsi="Arial Narrow"/>
          <w:bCs/>
          <w:sz w:val="26"/>
          <w:szCs w:val="26"/>
        </w:rPr>
      </w:pPr>
    </w:p>
    <w:p w14:paraId="1C6A0D57" w14:textId="3DF8CB8A" w:rsidR="00566C0D" w:rsidRPr="009922FF" w:rsidRDefault="008318C7" w:rsidP="00AA743E">
      <w:pPr>
        <w:pStyle w:val="Sinespaciado"/>
        <w:spacing w:line="264" w:lineRule="auto"/>
        <w:jc w:val="both"/>
        <w:rPr>
          <w:rFonts w:ascii="Arial Narrow" w:hAnsi="Arial Narrow"/>
          <w:sz w:val="26"/>
          <w:szCs w:val="26"/>
        </w:rPr>
      </w:pPr>
      <w:r w:rsidRPr="009922FF">
        <w:rPr>
          <w:rFonts w:ascii="Arial Narrow" w:hAnsi="Arial Narrow"/>
          <w:b/>
          <w:bCs/>
          <w:sz w:val="26"/>
          <w:szCs w:val="26"/>
        </w:rPr>
        <w:lastRenderedPageBreak/>
        <w:t>5</w:t>
      </w:r>
      <w:r w:rsidR="00566C0D" w:rsidRPr="009922FF">
        <w:rPr>
          <w:rFonts w:ascii="Arial Narrow" w:hAnsi="Arial Narrow"/>
          <w:b/>
          <w:bCs/>
          <w:sz w:val="26"/>
          <w:szCs w:val="26"/>
        </w:rPr>
        <w:t>.1.</w:t>
      </w:r>
      <w:r w:rsidR="00BF6A3D" w:rsidRPr="009922FF">
        <w:rPr>
          <w:rFonts w:ascii="Arial Narrow" w:hAnsi="Arial Narrow"/>
          <w:b/>
          <w:bCs/>
          <w:sz w:val="26"/>
          <w:szCs w:val="26"/>
        </w:rPr>
        <w:t xml:space="preserve"> </w:t>
      </w:r>
      <w:r w:rsidR="00BF6A3D" w:rsidRPr="009922FF">
        <w:rPr>
          <w:rFonts w:ascii="Arial Narrow" w:hAnsi="Arial Narrow"/>
          <w:bCs/>
          <w:sz w:val="26"/>
          <w:szCs w:val="26"/>
        </w:rPr>
        <w:t xml:space="preserve">Mediante Resolución </w:t>
      </w:r>
      <w:r w:rsidR="00BF6A3D" w:rsidRPr="009922FF">
        <w:rPr>
          <w:rFonts w:ascii="Arial Narrow" w:hAnsi="Arial Narrow"/>
          <w:sz w:val="26"/>
          <w:szCs w:val="26"/>
        </w:rPr>
        <w:t xml:space="preserve">No. SUB 148228 del 10 de julio del 2020 </w:t>
      </w:r>
      <w:r w:rsidR="00BF6A3D" w:rsidRPr="009922FF">
        <w:rPr>
          <w:rFonts w:ascii="Arial Narrow" w:eastAsiaTheme="minorHAnsi" w:hAnsi="Arial Narrow" w:cs="Tahoma"/>
          <w:color w:val="000000"/>
          <w:sz w:val="26"/>
          <w:szCs w:val="26"/>
          <w:lang w:val="es-CO" w:eastAsia="en-US"/>
        </w:rPr>
        <w:t>la Subdirectora de Determinación IX de Colpensiones negó el reconocimiento pensional solicitado por el accionante</w:t>
      </w:r>
      <w:r w:rsidR="00566C0D" w:rsidRPr="009922FF">
        <w:rPr>
          <w:rStyle w:val="Refdenotaalpie"/>
          <w:rFonts w:ascii="Arial Narrow" w:hAnsi="Arial Narrow"/>
          <w:sz w:val="26"/>
          <w:szCs w:val="26"/>
        </w:rPr>
        <w:footnoteReference w:id="7"/>
      </w:r>
      <w:r w:rsidR="00566C0D" w:rsidRPr="009922FF">
        <w:rPr>
          <w:rFonts w:ascii="Arial Narrow" w:hAnsi="Arial Narrow"/>
          <w:sz w:val="26"/>
          <w:szCs w:val="26"/>
        </w:rPr>
        <w:t>.</w:t>
      </w:r>
    </w:p>
    <w:p w14:paraId="2B8E7F13" w14:textId="77777777" w:rsidR="00566C0D" w:rsidRPr="009922FF" w:rsidRDefault="00566C0D" w:rsidP="00AA743E">
      <w:pPr>
        <w:pStyle w:val="Sinespaciado"/>
        <w:spacing w:line="264" w:lineRule="auto"/>
        <w:jc w:val="both"/>
        <w:rPr>
          <w:rFonts w:ascii="Arial Narrow" w:hAnsi="Arial Narrow"/>
          <w:sz w:val="26"/>
          <w:szCs w:val="26"/>
        </w:rPr>
      </w:pPr>
    </w:p>
    <w:p w14:paraId="5E41A838" w14:textId="77777777" w:rsidR="00771505" w:rsidRPr="009922FF" w:rsidRDefault="008318C7" w:rsidP="00AA743E">
      <w:pPr>
        <w:pStyle w:val="Sinespaciado"/>
        <w:spacing w:line="264" w:lineRule="auto"/>
        <w:jc w:val="both"/>
        <w:rPr>
          <w:rFonts w:ascii="Arial Narrow" w:hAnsi="Arial Narrow"/>
          <w:sz w:val="26"/>
          <w:szCs w:val="26"/>
        </w:rPr>
      </w:pPr>
      <w:r w:rsidRPr="009922FF">
        <w:rPr>
          <w:rFonts w:ascii="Arial Narrow" w:hAnsi="Arial Narrow"/>
          <w:b/>
          <w:sz w:val="26"/>
          <w:szCs w:val="26"/>
        </w:rPr>
        <w:t>5.</w:t>
      </w:r>
      <w:r w:rsidR="00566C0D" w:rsidRPr="009922FF">
        <w:rPr>
          <w:rFonts w:ascii="Arial Narrow" w:hAnsi="Arial Narrow"/>
          <w:b/>
          <w:sz w:val="26"/>
          <w:szCs w:val="26"/>
        </w:rPr>
        <w:t>2.</w:t>
      </w:r>
      <w:r w:rsidR="00BF6A3D" w:rsidRPr="009922FF">
        <w:rPr>
          <w:rFonts w:ascii="Arial Narrow" w:hAnsi="Arial Narrow"/>
          <w:sz w:val="26"/>
          <w:szCs w:val="26"/>
        </w:rPr>
        <w:t xml:space="preserve"> </w:t>
      </w:r>
      <w:r w:rsidRPr="009922FF">
        <w:rPr>
          <w:rFonts w:ascii="Arial Narrow" w:hAnsi="Arial Narrow"/>
          <w:sz w:val="26"/>
          <w:szCs w:val="26"/>
        </w:rPr>
        <w:t xml:space="preserve">Se demostró en segunda instancia </w:t>
      </w:r>
      <w:r w:rsidR="00085FD4" w:rsidRPr="009922FF">
        <w:rPr>
          <w:rFonts w:ascii="Arial Narrow" w:hAnsi="Arial Narrow"/>
          <w:sz w:val="26"/>
          <w:szCs w:val="26"/>
        </w:rPr>
        <w:t>que,</w:t>
      </w:r>
      <w:r w:rsidRPr="009922FF">
        <w:rPr>
          <w:rFonts w:ascii="Arial Narrow" w:hAnsi="Arial Narrow"/>
          <w:sz w:val="26"/>
          <w:szCs w:val="26"/>
        </w:rPr>
        <w:t xml:space="preserve"> p</w:t>
      </w:r>
      <w:r w:rsidR="0050553F" w:rsidRPr="009922FF">
        <w:rPr>
          <w:rFonts w:ascii="Arial Narrow" w:hAnsi="Arial Narrow"/>
          <w:sz w:val="26"/>
          <w:szCs w:val="26"/>
        </w:rPr>
        <w:t>or medio de</w:t>
      </w:r>
      <w:r w:rsidR="00BF6A3D" w:rsidRPr="009922FF">
        <w:rPr>
          <w:rFonts w:ascii="Arial Narrow" w:hAnsi="Arial Narrow"/>
          <w:sz w:val="26"/>
          <w:szCs w:val="26"/>
        </w:rPr>
        <w:t xml:space="preserve"> oficio </w:t>
      </w:r>
      <w:r w:rsidR="00085FD4" w:rsidRPr="009922FF">
        <w:rPr>
          <w:rFonts w:ascii="Arial Narrow" w:hAnsi="Arial Narrow"/>
          <w:sz w:val="26"/>
          <w:szCs w:val="26"/>
        </w:rPr>
        <w:t>BZ2020_6707078</w:t>
      </w:r>
      <w:r w:rsidR="00771505" w:rsidRPr="009922FF">
        <w:rPr>
          <w:rFonts w:ascii="Arial Narrow" w:hAnsi="Arial Narrow"/>
          <w:sz w:val="26"/>
          <w:szCs w:val="26"/>
        </w:rPr>
        <w:t xml:space="preserve">_1720141 </w:t>
      </w:r>
      <w:r w:rsidR="00BF6A3D" w:rsidRPr="009922FF">
        <w:rPr>
          <w:rFonts w:ascii="Arial Narrow" w:hAnsi="Arial Narrow"/>
          <w:sz w:val="26"/>
          <w:szCs w:val="26"/>
        </w:rPr>
        <w:t>del 26 de agosto de 2020</w:t>
      </w:r>
      <w:r w:rsidR="0050553F" w:rsidRPr="009922FF">
        <w:rPr>
          <w:rFonts w:ascii="Arial Narrow" w:hAnsi="Arial Narrow"/>
          <w:sz w:val="26"/>
          <w:szCs w:val="26"/>
        </w:rPr>
        <w:t>,</w:t>
      </w:r>
      <w:r w:rsidR="001A0AB6" w:rsidRPr="009922FF">
        <w:rPr>
          <w:rFonts w:ascii="Arial Narrow" w:hAnsi="Arial Narrow"/>
          <w:sz w:val="26"/>
          <w:szCs w:val="26"/>
        </w:rPr>
        <w:t xml:space="preserve"> </w:t>
      </w:r>
      <w:r w:rsidR="001A0AB6" w:rsidRPr="009922FF">
        <w:rPr>
          <w:rFonts w:ascii="Arial Narrow" w:eastAsia="ArialMT" w:hAnsi="Arial Narrow" w:cs="ArialMT"/>
          <w:sz w:val="26"/>
          <w:szCs w:val="26"/>
          <w:lang w:val="es-CO" w:eastAsia="es-CO"/>
        </w:rPr>
        <w:t xml:space="preserve">la </w:t>
      </w:r>
      <w:r w:rsidR="001A0AB6" w:rsidRPr="009922FF">
        <w:rPr>
          <w:rFonts w:ascii="Arial Narrow" w:eastAsiaTheme="minorHAnsi" w:hAnsi="Arial Narrow" w:cs="Tahoma"/>
          <w:color w:val="000000"/>
          <w:sz w:val="26"/>
          <w:szCs w:val="26"/>
          <w:lang w:val="es-CO" w:eastAsia="en-US"/>
        </w:rPr>
        <w:t>Directora de Atención y Servicio de ese fondo de pensiones,</w:t>
      </w:r>
      <w:r w:rsidR="00BF6A3D" w:rsidRPr="009922FF">
        <w:rPr>
          <w:rFonts w:ascii="Arial Narrow" w:hAnsi="Arial Narrow"/>
          <w:sz w:val="26"/>
          <w:szCs w:val="26"/>
        </w:rPr>
        <w:t xml:space="preserve"> notificó </w:t>
      </w:r>
      <w:r w:rsidR="00771505" w:rsidRPr="009922FF">
        <w:rPr>
          <w:rFonts w:ascii="Arial Narrow" w:hAnsi="Arial Narrow"/>
          <w:sz w:val="26"/>
          <w:szCs w:val="26"/>
        </w:rPr>
        <w:t xml:space="preserve">por aviso </w:t>
      </w:r>
      <w:r w:rsidR="00BF6A3D" w:rsidRPr="009922FF">
        <w:rPr>
          <w:rFonts w:ascii="Arial Narrow" w:hAnsi="Arial Narrow"/>
          <w:sz w:val="26"/>
          <w:szCs w:val="26"/>
        </w:rPr>
        <w:t>al actor sobre</w:t>
      </w:r>
      <w:r w:rsidR="00E92E8D" w:rsidRPr="009922FF">
        <w:rPr>
          <w:rFonts w:ascii="Arial Narrow" w:hAnsi="Arial Narrow"/>
          <w:sz w:val="26"/>
          <w:szCs w:val="26"/>
        </w:rPr>
        <w:t xml:space="preserve"> esa </w:t>
      </w:r>
      <w:r w:rsidR="0050553F" w:rsidRPr="009922FF">
        <w:rPr>
          <w:rFonts w:ascii="Arial Narrow" w:hAnsi="Arial Narrow"/>
          <w:sz w:val="26"/>
          <w:szCs w:val="26"/>
        </w:rPr>
        <w:t>resolución</w:t>
      </w:r>
      <w:r w:rsidR="00876AD9" w:rsidRPr="009922FF">
        <w:rPr>
          <w:rFonts w:ascii="Arial Narrow" w:hAnsi="Arial Narrow"/>
          <w:sz w:val="26"/>
          <w:szCs w:val="26"/>
        </w:rPr>
        <w:t xml:space="preserve"> y se le anunció que contaba con diez días hábiles para formular recursos en su contra</w:t>
      </w:r>
      <w:r w:rsidR="00BF6A3D" w:rsidRPr="009922FF">
        <w:rPr>
          <w:rFonts w:ascii="Arial Narrow" w:hAnsi="Arial Narrow"/>
          <w:sz w:val="26"/>
          <w:szCs w:val="26"/>
        </w:rPr>
        <w:t xml:space="preserve">. </w:t>
      </w:r>
    </w:p>
    <w:p w14:paraId="6E2F2CBD" w14:textId="77777777" w:rsidR="00771505" w:rsidRPr="009922FF" w:rsidRDefault="00771505" w:rsidP="00AA743E">
      <w:pPr>
        <w:pStyle w:val="Sinespaciado"/>
        <w:spacing w:line="264" w:lineRule="auto"/>
        <w:jc w:val="both"/>
        <w:rPr>
          <w:rFonts w:ascii="Arial Narrow" w:hAnsi="Arial Narrow"/>
          <w:sz w:val="26"/>
          <w:szCs w:val="26"/>
        </w:rPr>
      </w:pPr>
    </w:p>
    <w:p w14:paraId="14ADC5C9" w14:textId="7D08C3EA" w:rsidR="00566C0D" w:rsidRPr="009922FF" w:rsidRDefault="00771505" w:rsidP="00AA743E">
      <w:pPr>
        <w:pStyle w:val="Sinespaciado"/>
        <w:spacing w:line="264" w:lineRule="auto"/>
        <w:jc w:val="both"/>
        <w:rPr>
          <w:rFonts w:ascii="Arial Narrow" w:hAnsi="Arial Narrow"/>
          <w:sz w:val="26"/>
          <w:szCs w:val="26"/>
        </w:rPr>
      </w:pPr>
      <w:r w:rsidRPr="009922FF">
        <w:rPr>
          <w:rFonts w:ascii="Arial Narrow" w:hAnsi="Arial Narrow"/>
          <w:sz w:val="26"/>
          <w:szCs w:val="26"/>
        </w:rPr>
        <w:t>Se advierte que ese oficio fue aportado por el mismo accionante junto con el escrito de tutela (</w:t>
      </w:r>
      <w:r w:rsidR="005F14CA" w:rsidRPr="009922FF">
        <w:rPr>
          <w:rFonts w:ascii="Arial Narrow" w:hAnsi="Arial Narrow"/>
          <w:sz w:val="26"/>
          <w:szCs w:val="26"/>
        </w:rPr>
        <w:t>página 58 del archivo respectivo), y aunque allí aparece sin firma de recibido, en el ejemplar que se aportó en esta instancia ella si se puede apreciar</w:t>
      </w:r>
      <w:r w:rsidR="00E53BC8" w:rsidRPr="009922FF">
        <w:rPr>
          <w:rFonts w:ascii="Arial Narrow" w:hAnsi="Arial Narrow"/>
          <w:sz w:val="26"/>
          <w:szCs w:val="26"/>
        </w:rPr>
        <w:t>,</w:t>
      </w:r>
      <w:r w:rsidR="005F14CA" w:rsidRPr="009922FF">
        <w:rPr>
          <w:rFonts w:ascii="Arial Narrow" w:hAnsi="Arial Narrow"/>
          <w:sz w:val="26"/>
          <w:szCs w:val="26"/>
        </w:rPr>
        <w:t xml:space="preserve"> </w:t>
      </w:r>
      <w:r w:rsidR="00BF6A3D" w:rsidRPr="009922FF">
        <w:rPr>
          <w:rFonts w:ascii="Arial Narrow" w:hAnsi="Arial Narrow"/>
          <w:sz w:val="26"/>
          <w:szCs w:val="26"/>
        </w:rPr>
        <w:t>17 de septiembre de 2020</w:t>
      </w:r>
      <w:r w:rsidR="00566C0D" w:rsidRPr="009922FF">
        <w:rPr>
          <w:rStyle w:val="Refdenotaalpie"/>
          <w:rFonts w:ascii="Arial Narrow" w:hAnsi="Arial Narrow"/>
          <w:sz w:val="26"/>
          <w:szCs w:val="26"/>
        </w:rPr>
        <w:footnoteReference w:id="8"/>
      </w:r>
      <w:r w:rsidR="00E53BC8" w:rsidRPr="009922FF">
        <w:rPr>
          <w:rFonts w:ascii="Arial Narrow" w:hAnsi="Arial Narrow"/>
          <w:sz w:val="26"/>
          <w:szCs w:val="26"/>
        </w:rPr>
        <w:t>, junto a firma del destinatario.</w:t>
      </w:r>
    </w:p>
    <w:p w14:paraId="6989673D" w14:textId="77777777" w:rsidR="00566C0D" w:rsidRPr="009922FF" w:rsidRDefault="00566C0D" w:rsidP="00AA743E">
      <w:pPr>
        <w:pStyle w:val="Sinespaciado"/>
        <w:spacing w:line="264" w:lineRule="auto"/>
        <w:jc w:val="both"/>
        <w:rPr>
          <w:rFonts w:ascii="Arial Narrow" w:hAnsi="Arial Narrow"/>
          <w:sz w:val="26"/>
          <w:szCs w:val="26"/>
        </w:rPr>
      </w:pPr>
    </w:p>
    <w:p w14:paraId="574A8A57" w14:textId="3E7076CC" w:rsidR="00566C0D" w:rsidRPr="009922FF" w:rsidRDefault="00E53BC8" w:rsidP="00AA743E">
      <w:pPr>
        <w:pStyle w:val="Sinespaciado"/>
        <w:spacing w:line="264" w:lineRule="auto"/>
        <w:jc w:val="both"/>
        <w:rPr>
          <w:rFonts w:ascii="Arial Narrow" w:hAnsi="Arial Narrow"/>
          <w:sz w:val="26"/>
          <w:szCs w:val="26"/>
        </w:rPr>
      </w:pPr>
      <w:r w:rsidRPr="009922FF">
        <w:rPr>
          <w:rFonts w:ascii="Arial Narrow" w:hAnsi="Arial Narrow"/>
          <w:b/>
          <w:sz w:val="26"/>
          <w:szCs w:val="26"/>
        </w:rPr>
        <w:t>5</w:t>
      </w:r>
      <w:r w:rsidR="00566C0D" w:rsidRPr="009922FF">
        <w:rPr>
          <w:rFonts w:ascii="Arial Narrow" w:hAnsi="Arial Narrow"/>
          <w:b/>
          <w:sz w:val="26"/>
          <w:szCs w:val="26"/>
        </w:rPr>
        <w:t>.3.</w:t>
      </w:r>
      <w:r w:rsidR="00BF6A3D" w:rsidRPr="009922FF">
        <w:rPr>
          <w:rFonts w:ascii="Arial Narrow" w:hAnsi="Arial Narrow"/>
          <w:sz w:val="26"/>
          <w:szCs w:val="26"/>
        </w:rPr>
        <w:t xml:space="preserve"> </w:t>
      </w:r>
      <w:r w:rsidR="002A709E" w:rsidRPr="009922FF">
        <w:rPr>
          <w:rFonts w:ascii="Arial Narrow" w:hAnsi="Arial Narrow"/>
          <w:sz w:val="26"/>
          <w:szCs w:val="26"/>
        </w:rPr>
        <w:t xml:space="preserve">El 04 de marzo de 2021 el accionante formuló recurso de reposición, en subsidio apelación, contra </w:t>
      </w:r>
      <w:r w:rsidR="00E92E8D" w:rsidRPr="009922FF">
        <w:rPr>
          <w:rFonts w:ascii="Arial Narrow" w:hAnsi="Arial Narrow"/>
          <w:sz w:val="26"/>
          <w:szCs w:val="26"/>
        </w:rPr>
        <w:t xml:space="preserve">el </w:t>
      </w:r>
      <w:r w:rsidR="001A0AB6" w:rsidRPr="009922FF">
        <w:rPr>
          <w:rFonts w:ascii="Arial Narrow" w:hAnsi="Arial Narrow"/>
          <w:sz w:val="26"/>
          <w:szCs w:val="26"/>
        </w:rPr>
        <w:t xml:space="preserve">aludido </w:t>
      </w:r>
      <w:r w:rsidR="00E92E8D" w:rsidRPr="009922FF">
        <w:rPr>
          <w:rFonts w:ascii="Arial Narrow" w:hAnsi="Arial Narrow"/>
          <w:sz w:val="26"/>
          <w:szCs w:val="26"/>
        </w:rPr>
        <w:t>acto administrativo</w:t>
      </w:r>
      <w:r w:rsidR="00566C0D" w:rsidRPr="009922FF">
        <w:rPr>
          <w:rStyle w:val="Refdenotaalpie"/>
          <w:rFonts w:ascii="Arial Narrow" w:hAnsi="Arial Narrow"/>
          <w:sz w:val="26"/>
          <w:szCs w:val="26"/>
        </w:rPr>
        <w:footnoteReference w:id="9"/>
      </w:r>
      <w:r w:rsidR="00566C0D" w:rsidRPr="009922FF">
        <w:rPr>
          <w:rFonts w:ascii="Arial Narrow" w:hAnsi="Arial Narrow"/>
          <w:sz w:val="26"/>
          <w:szCs w:val="26"/>
        </w:rPr>
        <w:t xml:space="preserve">. </w:t>
      </w:r>
    </w:p>
    <w:p w14:paraId="61AA1D1F" w14:textId="77777777" w:rsidR="00566C0D" w:rsidRPr="009922FF" w:rsidRDefault="00566C0D" w:rsidP="00AA743E">
      <w:pPr>
        <w:pStyle w:val="Sinespaciado"/>
        <w:spacing w:line="264" w:lineRule="auto"/>
        <w:jc w:val="both"/>
        <w:rPr>
          <w:rFonts w:ascii="Arial Narrow" w:hAnsi="Arial Narrow"/>
          <w:bCs/>
          <w:sz w:val="26"/>
          <w:szCs w:val="26"/>
        </w:rPr>
      </w:pPr>
    </w:p>
    <w:p w14:paraId="562C0F38" w14:textId="5C3CF19C" w:rsidR="00E92E8D" w:rsidRPr="009922FF" w:rsidRDefault="00EE6B92" w:rsidP="00AA743E">
      <w:pPr>
        <w:pStyle w:val="Sinespaciado"/>
        <w:spacing w:line="264" w:lineRule="auto"/>
        <w:jc w:val="both"/>
        <w:rPr>
          <w:rFonts w:ascii="Arial Narrow" w:hAnsi="Arial Narrow"/>
          <w:sz w:val="26"/>
          <w:szCs w:val="26"/>
        </w:rPr>
      </w:pPr>
      <w:r w:rsidRPr="009922FF">
        <w:rPr>
          <w:rFonts w:ascii="Arial Narrow" w:hAnsi="Arial Narrow"/>
          <w:b/>
          <w:sz w:val="26"/>
          <w:szCs w:val="26"/>
        </w:rPr>
        <w:t>5</w:t>
      </w:r>
      <w:r w:rsidR="00E92E8D" w:rsidRPr="009922FF">
        <w:rPr>
          <w:rFonts w:ascii="Arial Narrow" w:hAnsi="Arial Narrow"/>
          <w:b/>
          <w:sz w:val="26"/>
          <w:szCs w:val="26"/>
        </w:rPr>
        <w:t>.4.</w:t>
      </w:r>
      <w:r w:rsidR="00E92E8D" w:rsidRPr="009922FF">
        <w:rPr>
          <w:rFonts w:ascii="Arial Narrow" w:hAnsi="Arial Narrow"/>
          <w:sz w:val="26"/>
          <w:szCs w:val="26"/>
        </w:rPr>
        <w:t xml:space="preserve"> </w:t>
      </w:r>
      <w:r w:rsidR="0050553F" w:rsidRPr="009922FF">
        <w:rPr>
          <w:rFonts w:ascii="Arial Narrow" w:hAnsi="Arial Narrow"/>
          <w:sz w:val="26"/>
          <w:szCs w:val="26"/>
        </w:rPr>
        <w:t xml:space="preserve">En Resolución SUB103918 del 04 de mayo de 2021, la </w:t>
      </w:r>
      <w:r w:rsidR="0050553F" w:rsidRPr="009922FF">
        <w:rPr>
          <w:rFonts w:ascii="Arial Narrow" w:eastAsiaTheme="minorHAnsi" w:hAnsi="Arial Narrow" w:cs="Tahoma"/>
          <w:color w:val="000000"/>
          <w:sz w:val="26"/>
          <w:szCs w:val="26"/>
          <w:lang w:val="es-CO" w:eastAsia="en-US"/>
        </w:rPr>
        <w:t>Subdirectora de Determinación IX de Colpensiones</w:t>
      </w:r>
      <w:r w:rsidR="0050553F" w:rsidRPr="009922FF">
        <w:rPr>
          <w:rFonts w:ascii="Arial Narrow" w:hAnsi="Arial Narrow"/>
          <w:sz w:val="26"/>
          <w:szCs w:val="26"/>
        </w:rPr>
        <w:t xml:space="preserve"> rechazó por extemporáneo</w:t>
      </w:r>
      <w:r w:rsidR="00750402" w:rsidRPr="009922FF">
        <w:rPr>
          <w:rFonts w:ascii="Arial Narrow" w:hAnsi="Arial Narrow"/>
          <w:sz w:val="26"/>
          <w:szCs w:val="26"/>
        </w:rPr>
        <w:t>s tales medios de impugnación</w:t>
      </w:r>
      <w:r w:rsidR="00E92E8D" w:rsidRPr="009922FF">
        <w:rPr>
          <w:rStyle w:val="Refdenotaalpie"/>
          <w:rFonts w:ascii="Arial Narrow" w:hAnsi="Arial Narrow"/>
          <w:sz w:val="26"/>
          <w:szCs w:val="26"/>
        </w:rPr>
        <w:footnoteReference w:id="10"/>
      </w:r>
      <w:r w:rsidR="00E92E8D" w:rsidRPr="009922FF">
        <w:rPr>
          <w:rFonts w:ascii="Arial Narrow" w:hAnsi="Arial Narrow"/>
          <w:sz w:val="26"/>
          <w:szCs w:val="26"/>
        </w:rPr>
        <w:t xml:space="preserve">. </w:t>
      </w:r>
      <w:r w:rsidR="00A62424" w:rsidRPr="009922FF">
        <w:rPr>
          <w:rFonts w:ascii="Arial Narrow" w:hAnsi="Arial Narrow"/>
          <w:sz w:val="26"/>
          <w:szCs w:val="26"/>
        </w:rPr>
        <w:t>Se notificó al actor el 11 de mayo siguiente.</w:t>
      </w:r>
    </w:p>
    <w:p w14:paraId="7350B2D4" w14:textId="77777777" w:rsidR="00750402" w:rsidRPr="009922FF" w:rsidRDefault="00750402" w:rsidP="00AA743E">
      <w:pPr>
        <w:pStyle w:val="Sinespaciado"/>
        <w:spacing w:line="264" w:lineRule="auto"/>
        <w:jc w:val="both"/>
        <w:rPr>
          <w:rFonts w:ascii="Arial Narrow" w:hAnsi="Arial Narrow"/>
          <w:bCs/>
          <w:sz w:val="26"/>
          <w:szCs w:val="26"/>
        </w:rPr>
      </w:pPr>
    </w:p>
    <w:p w14:paraId="79E966E6" w14:textId="03A02BFB" w:rsidR="00750402" w:rsidRPr="009922FF" w:rsidRDefault="00EE6B92" w:rsidP="00AA743E">
      <w:pPr>
        <w:pStyle w:val="Sinespaciado"/>
        <w:spacing w:line="264" w:lineRule="auto"/>
        <w:jc w:val="both"/>
        <w:rPr>
          <w:rFonts w:ascii="Arial Narrow" w:hAnsi="Arial Narrow"/>
          <w:sz w:val="26"/>
          <w:szCs w:val="26"/>
        </w:rPr>
      </w:pPr>
      <w:r w:rsidRPr="009922FF">
        <w:rPr>
          <w:rFonts w:ascii="Arial Narrow" w:hAnsi="Arial Narrow"/>
          <w:b/>
          <w:sz w:val="26"/>
          <w:szCs w:val="26"/>
        </w:rPr>
        <w:t>5.</w:t>
      </w:r>
      <w:r w:rsidR="00750402" w:rsidRPr="009922FF">
        <w:rPr>
          <w:rFonts w:ascii="Arial Narrow" w:hAnsi="Arial Narrow"/>
          <w:b/>
          <w:sz w:val="26"/>
          <w:szCs w:val="26"/>
        </w:rPr>
        <w:t>5.</w:t>
      </w:r>
      <w:r w:rsidR="00750402" w:rsidRPr="009922FF">
        <w:rPr>
          <w:rFonts w:ascii="Arial Narrow" w:hAnsi="Arial Narrow"/>
          <w:sz w:val="26"/>
          <w:szCs w:val="26"/>
        </w:rPr>
        <w:t xml:space="preserve"> El pasado 19 de mayo, el demandante</w:t>
      </w:r>
      <w:r w:rsidR="007F38A5" w:rsidRPr="009922FF">
        <w:rPr>
          <w:rFonts w:ascii="Arial Narrow" w:hAnsi="Arial Narrow"/>
          <w:sz w:val="26"/>
          <w:szCs w:val="26"/>
        </w:rPr>
        <w:t xml:space="preserve"> interpuso recurso de queja contra la anterior decisión con sustento en que del acto administrativo SUB 148228 del 10 de julio del </w:t>
      </w:r>
      <w:proofErr w:type="gramStart"/>
      <w:r w:rsidR="007F38A5" w:rsidRPr="009922FF">
        <w:rPr>
          <w:rFonts w:ascii="Arial Narrow" w:hAnsi="Arial Narrow"/>
          <w:sz w:val="26"/>
          <w:szCs w:val="26"/>
        </w:rPr>
        <w:t>2020  fue</w:t>
      </w:r>
      <w:proofErr w:type="gramEnd"/>
      <w:r w:rsidR="007F38A5" w:rsidRPr="009922FF">
        <w:rPr>
          <w:rFonts w:ascii="Arial Narrow" w:hAnsi="Arial Narrow"/>
          <w:sz w:val="26"/>
          <w:szCs w:val="26"/>
        </w:rPr>
        <w:t xml:space="preserve"> apenas notificado el 24 de febrero de 2021, por lo que aquel recurso</w:t>
      </w:r>
      <w:r w:rsidR="001A0AB6" w:rsidRPr="009922FF">
        <w:rPr>
          <w:rFonts w:ascii="Arial Narrow" w:hAnsi="Arial Narrow"/>
          <w:sz w:val="26"/>
          <w:szCs w:val="26"/>
        </w:rPr>
        <w:t>,</w:t>
      </w:r>
      <w:r w:rsidR="007F38A5" w:rsidRPr="009922FF">
        <w:rPr>
          <w:rFonts w:ascii="Arial Narrow" w:hAnsi="Arial Narrow"/>
          <w:sz w:val="26"/>
          <w:szCs w:val="26"/>
        </w:rPr>
        <w:t xml:space="preserve"> fue tempestivamente presentado</w:t>
      </w:r>
      <w:r w:rsidR="00750402" w:rsidRPr="009922FF">
        <w:rPr>
          <w:rStyle w:val="Refdenotaalpie"/>
          <w:rFonts w:ascii="Arial Narrow" w:hAnsi="Arial Narrow"/>
          <w:sz w:val="26"/>
          <w:szCs w:val="26"/>
        </w:rPr>
        <w:footnoteReference w:id="11"/>
      </w:r>
      <w:r w:rsidR="00750402" w:rsidRPr="009922FF">
        <w:rPr>
          <w:rFonts w:ascii="Arial Narrow" w:hAnsi="Arial Narrow"/>
          <w:sz w:val="26"/>
          <w:szCs w:val="26"/>
        </w:rPr>
        <w:t xml:space="preserve">. </w:t>
      </w:r>
    </w:p>
    <w:p w14:paraId="0A1D7760" w14:textId="77777777" w:rsidR="001A0AB6" w:rsidRPr="009922FF" w:rsidRDefault="001A0AB6" w:rsidP="00AA743E">
      <w:pPr>
        <w:pStyle w:val="Sinespaciado"/>
        <w:spacing w:line="264" w:lineRule="auto"/>
        <w:jc w:val="both"/>
        <w:rPr>
          <w:rFonts w:ascii="Arial Narrow" w:hAnsi="Arial Narrow"/>
          <w:sz w:val="26"/>
          <w:szCs w:val="26"/>
        </w:rPr>
      </w:pPr>
    </w:p>
    <w:p w14:paraId="27794E0E" w14:textId="4EE61C0D" w:rsidR="007F38A5" w:rsidRPr="009922FF" w:rsidRDefault="00EE6B92" w:rsidP="00AA743E">
      <w:pPr>
        <w:pStyle w:val="Sinespaciado"/>
        <w:spacing w:line="264" w:lineRule="auto"/>
        <w:jc w:val="both"/>
        <w:rPr>
          <w:rFonts w:ascii="Arial Narrow" w:eastAsiaTheme="minorHAnsi" w:hAnsi="Arial Narrow" w:cs="Tahoma"/>
          <w:color w:val="000000"/>
          <w:sz w:val="26"/>
          <w:szCs w:val="26"/>
          <w:lang w:val="es-CO" w:eastAsia="en-US"/>
        </w:rPr>
      </w:pPr>
      <w:r w:rsidRPr="009922FF">
        <w:rPr>
          <w:rFonts w:ascii="Arial Narrow" w:hAnsi="Arial Narrow"/>
          <w:b/>
          <w:sz w:val="26"/>
          <w:szCs w:val="26"/>
        </w:rPr>
        <w:t>5</w:t>
      </w:r>
      <w:r w:rsidR="007F38A5" w:rsidRPr="009922FF">
        <w:rPr>
          <w:rFonts w:ascii="Arial Narrow" w:hAnsi="Arial Narrow"/>
          <w:b/>
          <w:sz w:val="26"/>
          <w:szCs w:val="26"/>
        </w:rPr>
        <w:t>.6.</w:t>
      </w:r>
      <w:r w:rsidR="007F38A5" w:rsidRPr="009922FF">
        <w:rPr>
          <w:rFonts w:ascii="Arial Narrow" w:hAnsi="Arial Narrow"/>
          <w:sz w:val="26"/>
          <w:szCs w:val="26"/>
        </w:rPr>
        <w:t xml:space="preserve"> Por Resolución DPE 4968 del 28 de junio de 2021, </w:t>
      </w:r>
      <w:r w:rsidRPr="009922FF">
        <w:rPr>
          <w:rFonts w:ascii="Arial Narrow" w:hAnsi="Arial Narrow"/>
          <w:sz w:val="26"/>
          <w:szCs w:val="26"/>
        </w:rPr>
        <w:t>como antes se indicó, se resolvió en forma adversa la queja</w:t>
      </w:r>
      <w:r w:rsidR="007F38A5" w:rsidRPr="009922FF">
        <w:rPr>
          <w:rFonts w:ascii="Arial Narrow" w:hAnsi="Arial Narrow"/>
          <w:sz w:val="26"/>
          <w:szCs w:val="26"/>
        </w:rPr>
        <w:t xml:space="preserve"> </w:t>
      </w:r>
    </w:p>
    <w:p w14:paraId="73B4410E" w14:textId="77777777" w:rsidR="00750402" w:rsidRPr="009922FF" w:rsidRDefault="00750402" w:rsidP="00AA743E">
      <w:pPr>
        <w:pStyle w:val="Sinespaciado"/>
        <w:spacing w:line="264" w:lineRule="auto"/>
        <w:jc w:val="both"/>
        <w:rPr>
          <w:rFonts w:ascii="Arial Narrow" w:hAnsi="Arial Narrow"/>
          <w:sz w:val="26"/>
          <w:szCs w:val="26"/>
          <w:lang w:val="es-CO"/>
        </w:rPr>
      </w:pPr>
    </w:p>
    <w:p w14:paraId="6530AB59" w14:textId="391AFF95" w:rsidR="00BF6A3D" w:rsidRPr="009922FF" w:rsidRDefault="00BF6A3D" w:rsidP="00AA743E">
      <w:pPr>
        <w:pStyle w:val="Sinespaciado"/>
        <w:spacing w:line="264" w:lineRule="auto"/>
        <w:jc w:val="both"/>
        <w:rPr>
          <w:rFonts w:ascii="Arial Narrow" w:hAnsi="Arial Narrow"/>
          <w:sz w:val="26"/>
          <w:szCs w:val="26"/>
        </w:rPr>
      </w:pPr>
      <w:r w:rsidRPr="009922FF">
        <w:rPr>
          <w:rFonts w:ascii="Arial Narrow" w:hAnsi="Arial Narrow"/>
          <w:bCs/>
          <w:sz w:val="26"/>
          <w:szCs w:val="26"/>
        </w:rPr>
        <w:t xml:space="preserve">Demuestra lo anterior que, al margen de cualquier </w:t>
      </w:r>
      <w:r w:rsidR="002A709E" w:rsidRPr="009922FF">
        <w:rPr>
          <w:rFonts w:ascii="Arial Narrow" w:hAnsi="Arial Narrow"/>
          <w:bCs/>
          <w:sz w:val="26"/>
          <w:szCs w:val="26"/>
        </w:rPr>
        <w:t xml:space="preserve">debate adicional, </w:t>
      </w:r>
      <w:bookmarkStart w:id="3" w:name="_Hlk88478771"/>
      <w:r w:rsidR="00241279" w:rsidRPr="009922FF">
        <w:rPr>
          <w:rFonts w:ascii="Arial Narrow" w:hAnsi="Arial Narrow"/>
          <w:bCs/>
          <w:sz w:val="26"/>
          <w:szCs w:val="26"/>
        </w:rPr>
        <w:t>no existe duda</w:t>
      </w:r>
      <w:r w:rsidR="001A0AB6" w:rsidRPr="009922FF">
        <w:rPr>
          <w:rFonts w:ascii="Arial Narrow" w:hAnsi="Arial Narrow"/>
          <w:bCs/>
          <w:sz w:val="26"/>
          <w:szCs w:val="26"/>
        </w:rPr>
        <w:t xml:space="preserve"> de</w:t>
      </w:r>
      <w:r w:rsidR="00241279" w:rsidRPr="009922FF">
        <w:rPr>
          <w:rFonts w:ascii="Arial Narrow" w:hAnsi="Arial Narrow"/>
          <w:bCs/>
          <w:sz w:val="26"/>
          <w:szCs w:val="26"/>
        </w:rPr>
        <w:t xml:space="preserve"> </w:t>
      </w:r>
      <w:r w:rsidR="002A709E" w:rsidRPr="009922FF">
        <w:rPr>
          <w:rFonts w:ascii="Arial Narrow" w:hAnsi="Arial Narrow"/>
          <w:bCs/>
          <w:sz w:val="26"/>
          <w:szCs w:val="26"/>
        </w:rPr>
        <w:t xml:space="preserve">que </w:t>
      </w:r>
      <w:r w:rsidR="00EE6B92" w:rsidRPr="009922FF">
        <w:rPr>
          <w:rFonts w:ascii="Arial Narrow" w:hAnsi="Arial Narrow"/>
          <w:bCs/>
          <w:sz w:val="26"/>
          <w:szCs w:val="26"/>
        </w:rPr>
        <w:t>e</w:t>
      </w:r>
      <w:r w:rsidR="002A709E" w:rsidRPr="009922FF">
        <w:rPr>
          <w:rFonts w:ascii="Arial Narrow" w:hAnsi="Arial Narrow"/>
          <w:bCs/>
          <w:sz w:val="26"/>
          <w:szCs w:val="26"/>
        </w:rPr>
        <w:t>l</w:t>
      </w:r>
      <w:r w:rsidR="00EE6B92" w:rsidRPr="009922FF">
        <w:rPr>
          <w:rFonts w:ascii="Arial Narrow" w:hAnsi="Arial Narrow"/>
          <w:bCs/>
          <w:sz w:val="26"/>
          <w:szCs w:val="26"/>
        </w:rPr>
        <w:t xml:space="preserve"> supuesto fáctico en que se basa la solicitud de protección constitucional no </w:t>
      </w:r>
      <w:r w:rsidR="00E34BD1" w:rsidRPr="009922FF">
        <w:rPr>
          <w:rFonts w:ascii="Arial Narrow" w:hAnsi="Arial Narrow"/>
          <w:bCs/>
          <w:sz w:val="26"/>
          <w:szCs w:val="26"/>
        </w:rPr>
        <w:t>es cierto. Ello es así porque se afirmó</w:t>
      </w:r>
      <w:r w:rsidR="00003D9F" w:rsidRPr="009922FF">
        <w:rPr>
          <w:rFonts w:ascii="Arial Narrow" w:hAnsi="Arial Narrow"/>
          <w:bCs/>
          <w:sz w:val="26"/>
          <w:szCs w:val="26"/>
        </w:rPr>
        <w:t xml:space="preserve"> en la demanda de tutela </w:t>
      </w:r>
      <w:r w:rsidR="00E34BD1" w:rsidRPr="009922FF">
        <w:rPr>
          <w:rFonts w:ascii="Arial Narrow" w:hAnsi="Arial Narrow"/>
          <w:bCs/>
          <w:sz w:val="26"/>
          <w:szCs w:val="26"/>
        </w:rPr>
        <w:t>que la</w:t>
      </w:r>
      <w:r w:rsidR="002A709E" w:rsidRPr="009922FF">
        <w:rPr>
          <w:rFonts w:ascii="Arial Narrow" w:hAnsi="Arial Narrow"/>
          <w:bCs/>
          <w:sz w:val="26"/>
          <w:szCs w:val="26"/>
        </w:rPr>
        <w:t xml:space="preserve"> Resolución </w:t>
      </w:r>
      <w:r w:rsidR="002A709E" w:rsidRPr="009922FF">
        <w:rPr>
          <w:rFonts w:ascii="Arial Narrow" w:hAnsi="Arial Narrow"/>
          <w:sz w:val="26"/>
          <w:szCs w:val="26"/>
        </w:rPr>
        <w:t xml:space="preserve">No. SUB 148228 fue notificada </w:t>
      </w:r>
      <w:r w:rsidR="00241279" w:rsidRPr="009922FF">
        <w:rPr>
          <w:rFonts w:ascii="Arial Narrow" w:hAnsi="Arial Narrow"/>
          <w:sz w:val="26"/>
          <w:szCs w:val="26"/>
        </w:rPr>
        <w:t>a</w:t>
      </w:r>
      <w:r w:rsidR="002A709E" w:rsidRPr="009922FF">
        <w:rPr>
          <w:rFonts w:ascii="Arial Narrow" w:hAnsi="Arial Narrow"/>
          <w:sz w:val="26"/>
          <w:szCs w:val="26"/>
        </w:rPr>
        <w:t>l</w:t>
      </w:r>
      <w:r w:rsidR="00241279" w:rsidRPr="009922FF">
        <w:rPr>
          <w:rFonts w:ascii="Arial Narrow" w:hAnsi="Arial Narrow"/>
          <w:sz w:val="26"/>
          <w:szCs w:val="26"/>
        </w:rPr>
        <w:t xml:space="preserve"> accionante el</w:t>
      </w:r>
      <w:r w:rsidR="00876153" w:rsidRPr="009922FF">
        <w:rPr>
          <w:rFonts w:ascii="Arial Narrow" w:hAnsi="Arial Narrow"/>
          <w:sz w:val="26"/>
          <w:szCs w:val="26"/>
        </w:rPr>
        <w:t xml:space="preserve"> 24 de febrero de 2021, y </w:t>
      </w:r>
      <w:r w:rsidR="00003D9F" w:rsidRPr="009922FF">
        <w:rPr>
          <w:rFonts w:ascii="Arial Narrow" w:hAnsi="Arial Narrow"/>
          <w:sz w:val="26"/>
          <w:szCs w:val="26"/>
        </w:rPr>
        <w:t xml:space="preserve">quedó </w:t>
      </w:r>
      <w:r w:rsidR="00876153" w:rsidRPr="009922FF">
        <w:rPr>
          <w:rFonts w:ascii="Arial Narrow" w:hAnsi="Arial Narrow"/>
          <w:sz w:val="26"/>
          <w:szCs w:val="26"/>
        </w:rPr>
        <w:t xml:space="preserve">demostrado que ello ocurrió </w:t>
      </w:r>
      <w:r w:rsidR="00003D9F" w:rsidRPr="009922FF">
        <w:rPr>
          <w:rFonts w:ascii="Arial Narrow" w:hAnsi="Arial Narrow"/>
          <w:sz w:val="26"/>
          <w:szCs w:val="26"/>
        </w:rPr>
        <w:t xml:space="preserve">mediante entrega de aviso con copia de la providencia que aconteció </w:t>
      </w:r>
      <w:r w:rsidR="00876153" w:rsidRPr="009922FF">
        <w:rPr>
          <w:rFonts w:ascii="Arial Narrow" w:hAnsi="Arial Narrow"/>
          <w:sz w:val="26"/>
          <w:szCs w:val="26"/>
        </w:rPr>
        <w:t>el</w:t>
      </w:r>
      <w:r w:rsidR="002A709E" w:rsidRPr="009922FF">
        <w:rPr>
          <w:rFonts w:ascii="Arial Narrow" w:hAnsi="Arial Narrow"/>
          <w:sz w:val="26"/>
          <w:szCs w:val="26"/>
        </w:rPr>
        <w:t xml:space="preserve"> 17 de septiembre de 2020 y</w:t>
      </w:r>
      <w:r w:rsidR="00876153" w:rsidRPr="009922FF">
        <w:rPr>
          <w:rFonts w:ascii="Arial Narrow" w:hAnsi="Arial Narrow"/>
          <w:sz w:val="26"/>
          <w:szCs w:val="26"/>
        </w:rPr>
        <w:t>,</w:t>
      </w:r>
      <w:r w:rsidR="00876AD9" w:rsidRPr="009922FF">
        <w:rPr>
          <w:rFonts w:ascii="Arial Narrow" w:hAnsi="Arial Narrow"/>
          <w:sz w:val="26"/>
          <w:szCs w:val="26"/>
        </w:rPr>
        <w:t xml:space="preserve"> por ende,</w:t>
      </w:r>
      <w:r w:rsidR="002A709E" w:rsidRPr="009922FF">
        <w:rPr>
          <w:rFonts w:ascii="Arial Narrow" w:hAnsi="Arial Narrow"/>
          <w:sz w:val="26"/>
          <w:szCs w:val="26"/>
        </w:rPr>
        <w:t xml:space="preserve"> </w:t>
      </w:r>
      <w:r w:rsidR="00876153" w:rsidRPr="009922FF">
        <w:rPr>
          <w:rFonts w:ascii="Arial Narrow" w:hAnsi="Arial Narrow"/>
          <w:sz w:val="26"/>
          <w:szCs w:val="26"/>
        </w:rPr>
        <w:t xml:space="preserve">que los recursos presentados en su contra el </w:t>
      </w:r>
      <w:r w:rsidR="00876AD9" w:rsidRPr="009922FF">
        <w:rPr>
          <w:rFonts w:ascii="Arial Narrow" w:hAnsi="Arial Narrow"/>
          <w:sz w:val="26"/>
          <w:szCs w:val="26"/>
        </w:rPr>
        <w:t>04 de marzo de 2021</w:t>
      </w:r>
      <w:r w:rsidR="00876153" w:rsidRPr="009922FF">
        <w:rPr>
          <w:rFonts w:ascii="Arial Narrow" w:hAnsi="Arial Narrow"/>
          <w:sz w:val="26"/>
          <w:szCs w:val="26"/>
        </w:rPr>
        <w:t xml:space="preserve"> hayan sido rechazados por extemporáneos, </w:t>
      </w:r>
      <w:r w:rsidR="00ED5F63" w:rsidRPr="009922FF">
        <w:rPr>
          <w:rFonts w:ascii="Arial Narrow" w:hAnsi="Arial Narrow"/>
          <w:sz w:val="26"/>
          <w:szCs w:val="26"/>
        </w:rPr>
        <w:t>pues entre una y otra fecha</w:t>
      </w:r>
      <w:r w:rsidR="00876AD9" w:rsidRPr="009922FF">
        <w:rPr>
          <w:rFonts w:ascii="Arial Narrow" w:hAnsi="Arial Narrow"/>
          <w:sz w:val="26"/>
          <w:szCs w:val="26"/>
        </w:rPr>
        <w:t xml:space="preserve"> transcurri</w:t>
      </w:r>
      <w:r w:rsidR="004471C1" w:rsidRPr="009922FF">
        <w:rPr>
          <w:rFonts w:ascii="Arial Narrow" w:hAnsi="Arial Narrow"/>
          <w:sz w:val="26"/>
          <w:szCs w:val="26"/>
        </w:rPr>
        <w:t xml:space="preserve">ó más del término legal para recurrir, no </w:t>
      </w:r>
      <w:r w:rsidR="00B327DF" w:rsidRPr="009922FF">
        <w:rPr>
          <w:rFonts w:ascii="Arial Narrow" w:hAnsi="Arial Narrow"/>
          <w:sz w:val="26"/>
          <w:szCs w:val="26"/>
        </w:rPr>
        <w:t>es más que la adopción de una determinación que luce acorde al procedimiento administrativo aplicable</w:t>
      </w:r>
      <w:bookmarkEnd w:id="3"/>
      <w:r w:rsidR="00B327DF" w:rsidRPr="009922FF">
        <w:rPr>
          <w:rFonts w:ascii="Arial Narrow" w:hAnsi="Arial Narrow"/>
          <w:sz w:val="26"/>
          <w:szCs w:val="26"/>
        </w:rPr>
        <w:t>, que descarta la existencia de vulneración de derechos denunciada.</w:t>
      </w:r>
    </w:p>
    <w:p w14:paraId="172A5984" w14:textId="77777777" w:rsidR="00ED5F63" w:rsidRPr="009922FF" w:rsidRDefault="00ED5F63" w:rsidP="00AA743E">
      <w:pPr>
        <w:pStyle w:val="Sinespaciado"/>
        <w:spacing w:line="264" w:lineRule="auto"/>
        <w:jc w:val="both"/>
        <w:rPr>
          <w:rFonts w:ascii="Arial Narrow" w:hAnsi="Arial Narrow"/>
          <w:sz w:val="26"/>
          <w:szCs w:val="26"/>
        </w:rPr>
      </w:pPr>
    </w:p>
    <w:p w14:paraId="4EB8CACF" w14:textId="19D2B37A" w:rsidR="00ED5F63" w:rsidRPr="009922FF" w:rsidRDefault="00ED5F63" w:rsidP="00AA743E">
      <w:pPr>
        <w:pStyle w:val="Sinespaciado"/>
        <w:spacing w:line="264" w:lineRule="auto"/>
        <w:jc w:val="both"/>
        <w:rPr>
          <w:rFonts w:ascii="Arial Narrow" w:hAnsi="Arial Narrow"/>
          <w:bCs/>
          <w:sz w:val="26"/>
          <w:szCs w:val="26"/>
        </w:rPr>
      </w:pPr>
      <w:r w:rsidRPr="009922FF">
        <w:rPr>
          <w:rFonts w:ascii="Arial Narrow" w:hAnsi="Arial Narrow"/>
          <w:b/>
          <w:sz w:val="26"/>
          <w:szCs w:val="26"/>
        </w:rPr>
        <w:t>6.</w:t>
      </w:r>
      <w:r w:rsidRPr="009922FF">
        <w:rPr>
          <w:rFonts w:ascii="Arial Narrow" w:hAnsi="Arial Narrow"/>
          <w:sz w:val="26"/>
          <w:szCs w:val="26"/>
        </w:rPr>
        <w:t xml:space="preserve"> Aquí es preciso señalar </w:t>
      </w:r>
      <w:r w:rsidR="00AA64B4" w:rsidRPr="009922FF">
        <w:rPr>
          <w:rFonts w:ascii="Arial Narrow" w:hAnsi="Arial Narrow"/>
          <w:sz w:val="26"/>
          <w:szCs w:val="26"/>
        </w:rPr>
        <w:t>que,</w:t>
      </w:r>
      <w:r w:rsidRPr="009922FF">
        <w:rPr>
          <w:rFonts w:ascii="Arial Narrow" w:hAnsi="Arial Narrow"/>
          <w:sz w:val="26"/>
          <w:szCs w:val="26"/>
        </w:rPr>
        <w:t xml:space="preserve"> si bien en primera instancia</w:t>
      </w:r>
      <w:r w:rsidR="000B414D" w:rsidRPr="009922FF">
        <w:rPr>
          <w:rFonts w:ascii="Arial Narrow" w:hAnsi="Arial Narrow"/>
          <w:sz w:val="26"/>
          <w:szCs w:val="26"/>
        </w:rPr>
        <w:t xml:space="preserve"> la parte actora </w:t>
      </w:r>
      <w:r w:rsidRPr="009922FF">
        <w:rPr>
          <w:rFonts w:ascii="Arial Narrow" w:hAnsi="Arial Narrow"/>
          <w:sz w:val="26"/>
          <w:szCs w:val="26"/>
        </w:rPr>
        <w:t xml:space="preserve">allegó medios de pruebas con los que pretendía demostrar que dicha notificación en realidad tuvo lugar el </w:t>
      </w:r>
      <w:r w:rsidRPr="009922FF">
        <w:rPr>
          <w:rFonts w:ascii="Arial Narrow" w:hAnsi="Arial Narrow"/>
          <w:bCs/>
          <w:sz w:val="26"/>
          <w:szCs w:val="26"/>
        </w:rPr>
        <w:t>24 de febrero de 2021</w:t>
      </w:r>
      <w:r w:rsidR="000B414D" w:rsidRPr="009922FF">
        <w:rPr>
          <w:rFonts w:ascii="Arial Narrow" w:hAnsi="Arial Narrow"/>
          <w:bCs/>
          <w:sz w:val="26"/>
          <w:szCs w:val="26"/>
        </w:rPr>
        <w:t xml:space="preserve">, ninguno de ellos </w:t>
      </w:r>
      <w:r w:rsidR="001A0AB6" w:rsidRPr="009922FF">
        <w:rPr>
          <w:rFonts w:ascii="Arial Narrow" w:hAnsi="Arial Narrow"/>
          <w:bCs/>
          <w:sz w:val="26"/>
          <w:szCs w:val="26"/>
        </w:rPr>
        <w:t>acredita</w:t>
      </w:r>
      <w:r w:rsidR="000B414D" w:rsidRPr="009922FF">
        <w:rPr>
          <w:rFonts w:ascii="Arial Narrow" w:hAnsi="Arial Narrow"/>
          <w:bCs/>
          <w:sz w:val="26"/>
          <w:szCs w:val="26"/>
        </w:rPr>
        <w:t xml:space="preserve"> de forma certe</w:t>
      </w:r>
      <w:r w:rsidR="001702F4" w:rsidRPr="009922FF">
        <w:rPr>
          <w:rFonts w:ascii="Arial Narrow" w:hAnsi="Arial Narrow"/>
          <w:bCs/>
          <w:sz w:val="26"/>
          <w:szCs w:val="26"/>
        </w:rPr>
        <w:t>r</w:t>
      </w:r>
      <w:r w:rsidR="000B414D" w:rsidRPr="009922FF">
        <w:rPr>
          <w:rFonts w:ascii="Arial Narrow" w:hAnsi="Arial Narrow"/>
          <w:bCs/>
          <w:sz w:val="26"/>
          <w:szCs w:val="26"/>
        </w:rPr>
        <w:t xml:space="preserve">a ese hecho. En efecto, </w:t>
      </w:r>
      <w:r w:rsidR="00542F5E" w:rsidRPr="009922FF">
        <w:rPr>
          <w:rFonts w:ascii="Arial Narrow" w:hAnsi="Arial Narrow"/>
          <w:bCs/>
          <w:sz w:val="26"/>
          <w:szCs w:val="26"/>
        </w:rPr>
        <w:t xml:space="preserve">aunque </w:t>
      </w:r>
      <w:r w:rsidR="000B414D" w:rsidRPr="009922FF">
        <w:rPr>
          <w:rFonts w:ascii="Arial Narrow" w:hAnsi="Arial Narrow"/>
          <w:bCs/>
          <w:sz w:val="26"/>
          <w:szCs w:val="26"/>
        </w:rPr>
        <w:t>se</w:t>
      </w:r>
      <w:r w:rsidR="00542F5E" w:rsidRPr="009922FF">
        <w:rPr>
          <w:rFonts w:ascii="Arial Narrow" w:hAnsi="Arial Narrow"/>
          <w:bCs/>
          <w:sz w:val="26"/>
          <w:szCs w:val="26"/>
        </w:rPr>
        <w:t xml:space="preserve"> aportaron</w:t>
      </w:r>
      <w:r w:rsidR="000B414D" w:rsidRPr="009922FF">
        <w:rPr>
          <w:rFonts w:ascii="Arial Narrow" w:hAnsi="Arial Narrow"/>
          <w:bCs/>
          <w:sz w:val="26"/>
          <w:szCs w:val="26"/>
        </w:rPr>
        <w:t xml:space="preserve"> conversaciones de mensajería instantánea que tratan sobre la supuesta entrega de </w:t>
      </w:r>
      <w:r w:rsidR="000B414D" w:rsidRPr="009922FF">
        <w:rPr>
          <w:rFonts w:ascii="Arial Narrow" w:hAnsi="Arial Narrow"/>
          <w:bCs/>
          <w:sz w:val="26"/>
          <w:szCs w:val="26"/>
        </w:rPr>
        <w:lastRenderedPageBreak/>
        <w:t>copia de aquel acto administrativo</w:t>
      </w:r>
      <w:r w:rsidR="00542F5E" w:rsidRPr="009922FF">
        <w:rPr>
          <w:rFonts w:ascii="Arial Narrow" w:hAnsi="Arial Narrow"/>
          <w:bCs/>
          <w:sz w:val="26"/>
          <w:szCs w:val="26"/>
        </w:rPr>
        <w:t xml:space="preserve"> y sobre que el demandante se negó a firmar </w:t>
      </w:r>
      <w:r w:rsidR="001A0AB6" w:rsidRPr="009922FF">
        <w:rPr>
          <w:rFonts w:ascii="Arial Narrow" w:hAnsi="Arial Narrow"/>
          <w:bCs/>
          <w:sz w:val="26"/>
          <w:szCs w:val="26"/>
        </w:rPr>
        <w:t xml:space="preserve">su </w:t>
      </w:r>
      <w:r w:rsidR="00542F5E" w:rsidRPr="009922FF">
        <w:rPr>
          <w:rFonts w:ascii="Arial Narrow" w:hAnsi="Arial Narrow"/>
          <w:bCs/>
          <w:sz w:val="26"/>
          <w:szCs w:val="26"/>
        </w:rPr>
        <w:t>notificación</w:t>
      </w:r>
      <w:r w:rsidR="00542F5E" w:rsidRPr="009922FF">
        <w:rPr>
          <w:rStyle w:val="Refdenotaalpie"/>
          <w:rFonts w:ascii="Arial Narrow" w:hAnsi="Arial Narrow"/>
          <w:bCs/>
          <w:sz w:val="26"/>
          <w:szCs w:val="26"/>
        </w:rPr>
        <w:footnoteReference w:id="12"/>
      </w:r>
      <w:r w:rsidR="00542F5E" w:rsidRPr="009922FF">
        <w:rPr>
          <w:rFonts w:ascii="Arial Narrow" w:hAnsi="Arial Narrow"/>
          <w:bCs/>
          <w:sz w:val="26"/>
          <w:szCs w:val="26"/>
        </w:rPr>
        <w:t xml:space="preserve">, </w:t>
      </w:r>
      <w:r w:rsidR="001A0AB6" w:rsidRPr="009922FF">
        <w:rPr>
          <w:rFonts w:ascii="Arial Narrow" w:hAnsi="Arial Narrow"/>
          <w:bCs/>
          <w:sz w:val="26"/>
          <w:szCs w:val="26"/>
        </w:rPr>
        <w:t xml:space="preserve">ello, además de no brindar plena credibilidad sobre tal circunstancia, no desvirtúa </w:t>
      </w:r>
      <w:r w:rsidR="00542F5E" w:rsidRPr="009922FF">
        <w:rPr>
          <w:rFonts w:ascii="Arial Narrow" w:hAnsi="Arial Narrow"/>
          <w:bCs/>
          <w:sz w:val="26"/>
          <w:szCs w:val="26"/>
        </w:rPr>
        <w:t xml:space="preserve">que en la fecha del </w:t>
      </w:r>
      <w:r w:rsidR="00542F5E" w:rsidRPr="009922FF">
        <w:rPr>
          <w:rFonts w:ascii="Arial Narrow" w:hAnsi="Arial Narrow"/>
          <w:sz w:val="26"/>
          <w:szCs w:val="26"/>
        </w:rPr>
        <w:t>17 de septiembre de 2020 el actor haya firmado el recibido de la notificación</w:t>
      </w:r>
      <w:r w:rsidR="00162205" w:rsidRPr="009922FF">
        <w:rPr>
          <w:rFonts w:ascii="Arial Narrow" w:hAnsi="Arial Narrow"/>
          <w:sz w:val="26"/>
          <w:szCs w:val="26"/>
        </w:rPr>
        <w:t xml:space="preserve"> del aviso por medio del cual se le enteró </w:t>
      </w:r>
      <w:r w:rsidR="00542F5E" w:rsidRPr="009922FF">
        <w:rPr>
          <w:rFonts w:ascii="Arial Narrow" w:hAnsi="Arial Narrow"/>
          <w:sz w:val="26"/>
          <w:szCs w:val="26"/>
        </w:rPr>
        <w:t xml:space="preserve">de dicho acto administrativo, lo que resultaba de plena importancia pues a falta de prueba en contrario, no cabe duda </w:t>
      </w:r>
      <w:r w:rsidR="00F538F8" w:rsidRPr="009922FF">
        <w:rPr>
          <w:rFonts w:ascii="Arial Narrow" w:hAnsi="Arial Narrow"/>
          <w:sz w:val="26"/>
          <w:szCs w:val="26"/>
        </w:rPr>
        <w:t xml:space="preserve">de </w:t>
      </w:r>
      <w:r w:rsidR="00542F5E" w:rsidRPr="009922FF">
        <w:rPr>
          <w:rFonts w:ascii="Arial Narrow" w:hAnsi="Arial Narrow"/>
          <w:sz w:val="26"/>
          <w:szCs w:val="26"/>
        </w:rPr>
        <w:t xml:space="preserve">que el actor fue enterado de la decisión tantas veces mencionada en </w:t>
      </w:r>
      <w:r w:rsidR="004E1080" w:rsidRPr="009922FF">
        <w:rPr>
          <w:rFonts w:ascii="Arial Narrow" w:hAnsi="Arial Narrow"/>
          <w:sz w:val="26"/>
          <w:szCs w:val="26"/>
        </w:rPr>
        <w:t>dicha fecha y no en aquella que</w:t>
      </w:r>
      <w:r w:rsidR="00542F5E" w:rsidRPr="009922FF">
        <w:rPr>
          <w:rFonts w:ascii="Arial Narrow" w:hAnsi="Arial Narrow"/>
          <w:sz w:val="26"/>
          <w:szCs w:val="26"/>
        </w:rPr>
        <w:t xml:space="preserve"> alega en la demanda. </w:t>
      </w:r>
      <w:r w:rsidR="00542F5E" w:rsidRPr="009922FF">
        <w:rPr>
          <w:rFonts w:ascii="Arial Narrow" w:hAnsi="Arial Narrow"/>
          <w:bCs/>
          <w:sz w:val="26"/>
          <w:szCs w:val="26"/>
        </w:rPr>
        <w:t xml:space="preserve"> </w:t>
      </w:r>
      <w:r w:rsidR="000B414D" w:rsidRPr="009922FF">
        <w:rPr>
          <w:rFonts w:ascii="Arial Narrow" w:hAnsi="Arial Narrow"/>
          <w:bCs/>
          <w:sz w:val="26"/>
          <w:szCs w:val="26"/>
        </w:rPr>
        <w:t xml:space="preserve"> </w:t>
      </w:r>
    </w:p>
    <w:p w14:paraId="22494756" w14:textId="4CD45DB1" w:rsidR="00F538F8" w:rsidRPr="009922FF" w:rsidRDefault="00F538F8" w:rsidP="00AA743E">
      <w:pPr>
        <w:pStyle w:val="Sinespaciado"/>
        <w:spacing w:line="264" w:lineRule="auto"/>
        <w:jc w:val="both"/>
        <w:rPr>
          <w:rFonts w:ascii="Arial Narrow" w:hAnsi="Arial Narrow"/>
          <w:bCs/>
          <w:sz w:val="26"/>
          <w:szCs w:val="26"/>
        </w:rPr>
      </w:pPr>
    </w:p>
    <w:p w14:paraId="70426370" w14:textId="4A2FAED5" w:rsidR="00F538F8" w:rsidRPr="009922FF" w:rsidRDefault="00F538F8" w:rsidP="00AA743E">
      <w:pPr>
        <w:pStyle w:val="Sinespaciado"/>
        <w:spacing w:line="264" w:lineRule="auto"/>
        <w:jc w:val="both"/>
        <w:rPr>
          <w:rFonts w:ascii="Arial Narrow" w:hAnsi="Arial Narrow"/>
          <w:sz w:val="26"/>
          <w:szCs w:val="26"/>
        </w:rPr>
      </w:pPr>
      <w:r w:rsidRPr="009922FF">
        <w:rPr>
          <w:rFonts w:ascii="Arial Narrow" w:hAnsi="Arial Narrow"/>
          <w:b/>
          <w:bCs/>
          <w:sz w:val="26"/>
          <w:szCs w:val="26"/>
        </w:rPr>
        <w:t>7.</w:t>
      </w:r>
      <w:r w:rsidRPr="009922FF">
        <w:rPr>
          <w:rFonts w:ascii="Arial Narrow" w:hAnsi="Arial Narrow"/>
          <w:sz w:val="26"/>
          <w:szCs w:val="26"/>
        </w:rPr>
        <w:t xml:space="preserve"> Significa lo anterior que el actuar de Colpensiones, al rechazar por inoportuno aquellos medios de impugnación, no puede ser tachado de inadecuado, más bien se evidencia como un proceder </w:t>
      </w:r>
      <w:r w:rsidR="00CA7548" w:rsidRPr="009922FF">
        <w:rPr>
          <w:rFonts w:ascii="Arial Narrow" w:hAnsi="Arial Narrow"/>
          <w:sz w:val="26"/>
          <w:szCs w:val="26"/>
        </w:rPr>
        <w:t>ajustado al orden</w:t>
      </w:r>
      <w:r w:rsidRPr="009922FF">
        <w:rPr>
          <w:rFonts w:ascii="Arial Narrow" w:hAnsi="Arial Narrow"/>
          <w:sz w:val="26"/>
          <w:szCs w:val="26"/>
        </w:rPr>
        <w:t xml:space="preserve"> legal.</w:t>
      </w:r>
    </w:p>
    <w:p w14:paraId="5590E14B" w14:textId="77777777" w:rsidR="00F538F8" w:rsidRPr="009922FF" w:rsidRDefault="00F538F8" w:rsidP="00AA743E">
      <w:pPr>
        <w:pStyle w:val="Sinespaciado"/>
        <w:spacing w:line="264" w:lineRule="auto"/>
        <w:jc w:val="both"/>
        <w:rPr>
          <w:rFonts w:ascii="Arial Narrow" w:hAnsi="Arial Narrow"/>
          <w:sz w:val="26"/>
          <w:szCs w:val="26"/>
        </w:rPr>
      </w:pPr>
    </w:p>
    <w:p w14:paraId="321FDF67" w14:textId="1B6F39E6" w:rsidR="00F538F8" w:rsidRPr="009922FF" w:rsidRDefault="0041432D" w:rsidP="00AA743E">
      <w:pPr>
        <w:pStyle w:val="Sinespaciado"/>
        <w:spacing w:line="264" w:lineRule="auto"/>
        <w:jc w:val="both"/>
        <w:rPr>
          <w:rFonts w:ascii="Arial Narrow" w:hAnsi="Arial Narrow"/>
          <w:sz w:val="26"/>
          <w:szCs w:val="26"/>
        </w:rPr>
      </w:pPr>
      <w:r w:rsidRPr="009922FF">
        <w:rPr>
          <w:rFonts w:ascii="Arial Narrow" w:hAnsi="Arial Narrow"/>
          <w:b/>
          <w:sz w:val="26"/>
          <w:szCs w:val="26"/>
        </w:rPr>
        <w:t>8</w:t>
      </w:r>
      <w:r w:rsidR="00F538F8" w:rsidRPr="009922FF">
        <w:rPr>
          <w:rFonts w:ascii="Arial Narrow" w:hAnsi="Arial Narrow"/>
          <w:b/>
          <w:sz w:val="26"/>
          <w:szCs w:val="26"/>
        </w:rPr>
        <w:t>.</w:t>
      </w:r>
      <w:r w:rsidR="00F538F8" w:rsidRPr="009922FF">
        <w:rPr>
          <w:rFonts w:ascii="Arial Narrow" w:hAnsi="Arial Narrow"/>
          <w:sz w:val="26"/>
          <w:szCs w:val="26"/>
        </w:rPr>
        <w:t xml:space="preserve"> Así las cosas, como a esta altura procesal se </w:t>
      </w:r>
      <w:proofErr w:type="gramStart"/>
      <w:r w:rsidR="00F538F8" w:rsidRPr="009922FF">
        <w:rPr>
          <w:rFonts w:ascii="Arial Narrow" w:hAnsi="Arial Narrow"/>
          <w:sz w:val="26"/>
          <w:szCs w:val="26"/>
        </w:rPr>
        <w:t>pudo</w:t>
      </w:r>
      <w:proofErr w:type="gramEnd"/>
      <w:r w:rsidR="00F538F8" w:rsidRPr="009922FF">
        <w:rPr>
          <w:rFonts w:ascii="Arial Narrow" w:hAnsi="Arial Narrow"/>
          <w:sz w:val="26"/>
          <w:szCs w:val="26"/>
        </w:rPr>
        <w:t xml:space="preserve"> establecer que en realidad aquellos recursos fueron instaurados de manera extemporánea, las sú</w:t>
      </w:r>
      <w:bookmarkStart w:id="4" w:name="_GoBack"/>
      <w:bookmarkEnd w:id="4"/>
      <w:r w:rsidR="00F538F8" w:rsidRPr="009922FF">
        <w:rPr>
          <w:rFonts w:ascii="Arial Narrow" w:hAnsi="Arial Narrow"/>
          <w:sz w:val="26"/>
          <w:szCs w:val="26"/>
        </w:rPr>
        <w:t xml:space="preserve">plicas de la demanda, dirigidas precisamente a que se tramitaran esos medios de impugnación, no podrían salir </w:t>
      </w:r>
      <w:r w:rsidR="00F95FB9" w:rsidRPr="009922FF">
        <w:rPr>
          <w:rFonts w:ascii="Arial Narrow" w:hAnsi="Arial Narrow"/>
          <w:sz w:val="26"/>
          <w:szCs w:val="26"/>
        </w:rPr>
        <w:t>avante</w:t>
      </w:r>
      <w:r w:rsidR="00F538F8" w:rsidRPr="009922FF">
        <w:rPr>
          <w:rFonts w:ascii="Arial Narrow" w:hAnsi="Arial Narrow"/>
          <w:sz w:val="26"/>
          <w:szCs w:val="26"/>
        </w:rPr>
        <w:t xml:space="preserve">. De manera que, el fallo recurrido se revocará y en su lugar se </w:t>
      </w:r>
      <w:r w:rsidR="009D1506" w:rsidRPr="009922FF">
        <w:rPr>
          <w:rFonts w:ascii="Arial Narrow" w:hAnsi="Arial Narrow"/>
          <w:sz w:val="26"/>
          <w:szCs w:val="26"/>
        </w:rPr>
        <w:t>declarar</w:t>
      </w:r>
      <w:r w:rsidR="00872B2C" w:rsidRPr="009922FF">
        <w:rPr>
          <w:rFonts w:ascii="Arial Narrow" w:hAnsi="Arial Narrow"/>
          <w:sz w:val="26"/>
          <w:szCs w:val="26"/>
        </w:rPr>
        <w:t>á</w:t>
      </w:r>
      <w:r w:rsidR="009D1506" w:rsidRPr="009922FF">
        <w:rPr>
          <w:rFonts w:ascii="Arial Narrow" w:hAnsi="Arial Narrow"/>
          <w:sz w:val="26"/>
          <w:szCs w:val="26"/>
        </w:rPr>
        <w:t xml:space="preserve"> improcedente</w:t>
      </w:r>
      <w:r w:rsidR="00F538F8" w:rsidRPr="009922FF">
        <w:rPr>
          <w:rFonts w:ascii="Arial Narrow" w:hAnsi="Arial Narrow"/>
          <w:sz w:val="26"/>
          <w:szCs w:val="26"/>
        </w:rPr>
        <w:t xml:space="preserve"> el amparo invocado</w:t>
      </w:r>
      <w:r w:rsidR="009D1506" w:rsidRPr="009922FF">
        <w:rPr>
          <w:rFonts w:ascii="Arial Narrow" w:hAnsi="Arial Narrow"/>
          <w:sz w:val="26"/>
          <w:szCs w:val="26"/>
        </w:rPr>
        <w:t>, por la evidente ausencia de hechos vulneradores o amenazantes de los derechos invocados</w:t>
      </w:r>
      <w:r w:rsidR="00872B2C" w:rsidRPr="009922FF">
        <w:rPr>
          <w:rFonts w:ascii="Arial Narrow" w:hAnsi="Arial Narrow"/>
          <w:sz w:val="26"/>
          <w:szCs w:val="26"/>
        </w:rPr>
        <w:t>.</w:t>
      </w:r>
    </w:p>
    <w:p w14:paraId="0BCA2E24" w14:textId="77777777" w:rsidR="00BF6A3D" w:rsidRPr="009922FF" w:rsidRDefault="00BF6A3D" w:rsidP="00AA743E">
      <w:pPr>
        <w:pStyle w:val="Sinespaciado"/>
        <w:spacing w:line="264" w:lineRule="auto"/>
        <w:jc w:val="both"/>
        <w:rPr>
          <w:rFonts w:ascii="Arial Narrow" w:hAnsi="Arial Narrow"/>
          <w:sz w:val="26"/>
          <w:szCs w:val="26"/>
        </w:rPr>
      </w:pPr>
    </w:p>
    <w:bookmarkEnd w:id="1"/>
    <w:p w14:paraId="6658C5A3" w14:textId="77777777" w:rsidR="00C05EA5" w:rsidRPr="009922FF" w:rsidRDefault="00C05EA5" w:rsidP="00AA743E">
      <w:pPr>
        <w:pStyle w:val="Sinespaciado"/>
        <w:spacing w:line="264" w:lineRule="auto"/>
        <w:jc w:val="both"/>
        <w:rPr>
          <w:rFonts w:ascii="Arial Narrow" w:hAnsi="Arial Narrow"/>
          <w:sz w:val="26"/>
          <w:szCs w:val="26"/>
        </w:rPr>
      </w:pPr>
      <w:r w:rsidRPr="009922FF">
        <w:rPr>
          <w:rFonts w:ascii="Arial Narrow" w:hAnsi="Arial Narrow"/>
          <w:sz w:val="26"/>
          <w:szCs w:val="26"/>
        </w:rPr>
        <w:t>Por lo expuesto, la Sala Civil Familia del Tribunal Superior de Pereira, Risaralda, administrando justicia en nombre de la República y por autoridad de la ley,</w:t>
      </w:r>
    </w:p>
    <w:p w14:paraId="76A2DEA5" w14:textId="77777777" w:rsidR="00C05EA5" w:rsidRPr="009922FF" w:rsidRDefault="00C05EA5" w:rsidP="00AA743E">
      <w:pPr>
        <w:pStyle w:val="Sinespaciado"/>
        <w:spacing w:line="264" w:lineRule="auto"/>
        <w:jc w:val="both"/>
        <w:rPr>
          <w:rFonts w:ascii="Arial Narrow" w:hAnsi="Arial Narrow"/>
          <w:sz w:val="26"/>
          <w:szCs w:val="26"/>
        </w:rPr>
      </w:pPr>
    </w:p>
    <w:p w14:paraId="61445760" w14:textId="77777777" w:rsidR="00C05EA5" w:rsidRPr="009922FF" w:rsidRDefault="00C05EA5" w:rsidP="00AA743E">
      <w:pPr>
        <w:pStyle w:val="Sinespaciado"/>
        <w:spacing w:line="264" w:lineRule="auto"/>
        <w:jc w:val="center"/>
        <w:rPr>
          <w:rFonts w:ascii="Arial Narrow" w:hAnsi="Arial Narrow"/>
          <w:sz w:val="26"/>
          <w:szCs w:val="26"/>
        </w:rPr>
      </w:pPr>
      <w:r w:rsidRPr="009922FF">
        <w:rPr>
          <w:rFonts w:ascii="Arial Narrow" w:hAnsi="Arial Narrow"/>
          <w:b/>
          <w:bCs/>
          <w:sz w:val="26"/>
          <w:szCs w:val="26"/>
        </w:rPr>
        <w:t>RESUELVE</w:t>
      </w:r>
    </w:p>
    <w:p w14:paraId="15D8EC66" w14:textId="77777777" w:rsidR="00C05EA5" w:rsidRPr="009922FF" w:rsidRDefault="00C05EA5" w:rsidP="00AA743E">
      <w:pPr>
        <w:pStyle w:val="Sinespaciado"/>
        <w:spacing w:line="264" w:lineRule="auto"/>
        <w:jc w:val="center"/>
        <w:rPr>
          <w:rFonts w:ascii="Arial Narrow" w:hAnsi="Arial Narrow"/>
          <w:sz w:val="26"/>
          <w:szCs w:val="26"/>
        </w:rPr>
      </w:pPr>
    </w:p>
    <w:p w14:paraId="3DF1B575" w14:textId="531FD725" w:rsidR="00F538F8" w:rsidRPr="009922FF" w:rsidRDefault="00F538F8" w:rsidP="00AA743E">
      <w:pPr>
        <w:pStyle w:val="Sinespaciado"/>
        <w:spacing w:line="264" w:lineRule="auto"/>
        <w:jc w:val="both"/>
        <w:rPr>
          <w:rFonts w:ascii="Arial Narrow" w:hAnsi="Arial Narrow" w:cs="Arial"/>
          <w:bCs/>
          <w:sz w:val="26"/>
          <w:szCs w:val="26"/>
        </w:rPr>
      </w:pPr>
      <w:r w:rsidRPr="009922FF">
        <w:rPr>
          <w:rFonts w:ascii="Arial Narrow" w:hAnsi="Arial Narrow" w:cs="Arial"/>
          <w:b/>
          <w:bCs/>
          <w:sz w:val="26"/>
          <w:szCs w:val="26"/>
        </w:rPr>
        <w:t xml:space="preserve">PRIMERO: </w:t>
      </w:r>
      <w:r w:rsidRPr="009922FF">
        <w:rPr>
          <w:rFonts w:ascii="Arial Narrow" w:hAnsi="Arial Narrow" w:cs="Arial"/>
          <w:bCs/>
          <w:sz w:val="26"/>
          <w:szCs w:val="26"/>
        </w:rPr>
        <w:t xml:space="preserve">Revocar la sentencia impugnada, de fecha y procedencia ya indicadas. En su lugar se </w:t>
      </w:r>
      <w:r w:rsidR="00872B2C" w:rsidRPr="009922FF">
        <w:rPr>
          <w:rFonts w:ascii="Arial Narrow" w:hAnsi="Arial Narrow" w:cs="Arial"/>
          <w:bCs/>
          <w:sz w:val="26"/>
          <w:szCs w:val="26"/>
        </w:rPr>
        <w:t>declara improcedente</w:t>
      </w:r>
      <w:r w:rsidRPr="009922FF">
        <w:rPr>
          <w:rFonts w:ascii="Arial Narrow" w:hAnsi="Arial Narrow" w:cs="Arial"/>
          <w:bCs/>
          <w:sz w:val="26"/>
          <w:szCs w:val="26"/>
        </w:rPr>
        <w:t xml:space="preserve"> el amparo invocado.</w:t>
      </w:r>
    </w:p>
    <w:p w14:paraId="7CCB3061" w14:textId="77777777" w:rsidR="00F538F8" w:rsidRPr="009922FF" w:rsidRDefault="00F538F8" w:rsidP="00AA743E">
      <w:pPr>
        <w:pStyle w:val="Sinespaciado"/>
        <w:spacing w:line="264" w:lineRule="auto"/>
        <w:jc w:val="both"/>
        <w:rPr>
          <w:rFonts w:ascii="Arial Narrow" w:hAnsi="Arial Narrow" w:cs="Arial"/>
          <w:bCs/>
          <w:sz w:val="26"/>
          <w:szCs w:val="26"/>
        </w:rPr>
      </w:pPr>
    </w:p>
    <w:p w14:paraId="1A0BE224" w14:textId="77777777" w:rsidR="00F538F8" w:rsidRPr="009922FF" w:rsidRDefault="00F538F8" w:rsidP="00AA743E">
      <w:pPr>
        <w:pStyle w:val="Sinespaciado"/>
        <w:spacing w:line="264" w:lineRule="auto"/>
        <w:jc w:val="both"/>
        <w:rPr>
          <w:rFonts w:ascii="Arial Narrow" w:hAnsi="Arial Narrow" w:cs="Arial"/>
          <w:bCs/>
          <w:sz w:val="26"/>
          <w:szCs w:val="26"/>
        </w:rPr>
      </w:pPr>
      <w:r w:rsidRPr="009922FF">
        <w:rPr>
          <w:rFonts w:ascii="Arial Narrow" w:hAnsi="Arial Narrow" w:cs="Arial"/>
          <w:b/>
          <w:bCs/>
          <w:sz w:val="26"/>
          <w:szCs w:val="26"/>
        </w:rPr>
        <w:t>SEGUNDO:</w:t>
      </w:r>
      <w:r w:rsidRPr="009922FF">
        <w:rPr>
          <w:rFonts w:ascii="Arial Narrow" w:hAnsi="Arial Narrow" w:cs="Arial"/>
          <w:bCs/>
          <w:sz w:val="26"/>
          <w:szCs w:val="26"/>
        </w:rPr>
        <w:t xml:space="preserve"> Notificar a las partes lo aquí resuelto en la forma más expedita y eficaz posible. Comuníquese de igual forma al Juzgado de primera instancia.</w:t>
      </w:r>
    </w:p>
    <w:p w14:paraId="54EF3DF1" w14:textId="77777777" w:rsidR="00F538F8" w:rsidRPr="009922FF" w:rsidRDefault="00F538F8" w:rsidP="00AA743E">
      <w:pPr>
        <w:pStyle w:val="Sinespaciado"/>
        <w:spacing w:line="264" w:lineRule="auto"/>
        <w:jc w:val="both"/>
        <w:rPr>
          <w:rFonts w:ascii="Arial Narrow" w:hAnsi="Arial Narrow" w:cs="Arial"/>
          <w:bCs/>
          <w:sz w:val="26"/>
          <w:szCs w:val="26"/>
        </w:rPr>
      </w:pPr>
    </w:p>
    <w:p w14:paraId="79282F99" w14:textId="77777777" w:rsidR="0004014C" w:rsidRPr="009922FF" w:rsidRDefault="00F538F8" w:rsidP="00AA743E">
      <w:pPr>
        <w:pStyle w:val="Sinespaciado"/>
        <w:spacing w:line="264" w:lineRule="auto"/>
        <w:jc w:val="both"/>
        <w:rPr>
          <w:rFonts w:ascii="Arial Narrow" w:hAnsi="Arial Narrow" w:cs="Arial"/>
          <w:bCs/>
          <w:sz w:val="26"/>
          <w:szCs w:val="26"/>
        </w:rPr>
      </w:pPr>
      <w:r w:rsidRPr="009922FF">
        <w:rPr>
          <w:rFonts w:ascii="Arial Narrow" w:hAnsi="Arial Narrow" w:cs="Arial"/>
          <w:b/>
          <w:bCs/>
          <w:sz w:val="26"/>
          <w:szCs w:val="26"/>
        </w:rPr>
        <w:t>TERCERO:</w:t>
      </w:r>
      <w:r w:rsidRPr="009922FF">
        <w:rPr>
          <w:rFonts w:ascii="Arial Narrow" w:hAnsi="Arial Narrow" w:cs="Arial"/>
          <w:bCs/>
          <w:sz w:val="26"/>
          <w:szCs w:val="26"/>
        </w:rPr>
        <w:t xml:space="preserve"> Enviar oportunamente, el presente expediente a la Honorable Corte Constitucional para su eventual revisión.</w:t>
      </w:r>
    </w:p>
    <w:p w14:paraId="15B6F3C0" w14:textId="77777777" w:rsidR="00F538F8" w:rsidRPr="009922FF" w:rsidRDefault="00F538F8" w:rsidP="00AA743E">
      <w:pPr>
        <w:pStyle w:val="Sinespaciado"/>
        <w:spacing w:line="264" w:lineRule="auto"/>
        <w:jc w:val="both"/>
        <w:rPr>
          <w:rFonts w:ascii="Arial Narrow" w:hAnsi="Arial Narrow"/>
          <w:sz w:val="26"/>
          <w:szCs w:val="26"/>
        </w:rPr>
      </w:pPr>
    </w:p>
    <w:p w14:paraId="6FC7FC96" w14:textId="77777777" w:rsidR="009922FF" w:rsidRPr="009922FF" w:rsidRDefault="009922FF" w:rsidP="00AA743E">
      <w:pPr>
        <w:overflowPunct/>
        <w:autoSpaceDE/>
        <w:autoSpaceDN/>
        <w:adjustRightInd/>
        <w:spacing w:line="264" w:lineRule="auto"/>
        <w:jc w:val="center"/>
        <w:rPr>
          <w:rFonts w:ascii="Arial Narrow" w:eastAsia="Times New Roman" w:hAnsi="Arial Narrow" w:cs="Arial"/>
          <w:b/>
          <w:bCs/>
          <w:sz w:val="26"/>
          <w:szCs w:val="26"/>
          <w:lang w:val="es-CO" w:eastAsia="es-CO"/>
        </w:rPr>
      </w:pPr>
      <w:r w:rsidRPr="009922FF">
        <w:rPr>
          <w:rFonts w:ascii="Arial Narrow" w:eastAsia="Times New Roman" w:hAnsi="Arial Narrow" w:cs="Arial"/>
          <w:b/>
          <w:bCs/>
          <w:sz w:val="26"/>
          <w:szCs w:val="26"/>
          <w:lang w:val="es-CO" w:eastAsia="es-CO"/>
        </w:rPr>
        <w:t>NOTIFÍQUESE Y CÚMPLASE</w:t>
      </w:r>
    </w:p>
    <w:p w14:paraId="6631F9BB" w14:textId="77777777" w:rsidR="009922FF" w:rsidRPr="009922FF" w:rsidRDefault="009922FF" w:rsidP="00AA743E">
      <w:pPr>
        <w:overflowPunct/>
        <w:autoSpaceDE/>
        <w:autoSpaceDN/>
        <w:adjustRightInd/>
        <w:spacing w:line="264" w:lineRule="auto"/>
        <w:rPr>
          <w:rFonts w:ascii="Arial Narrow" w:eastAsia="Times New Roman" w:hAnsi="Arial Narrow" w:cs="Century Gothic"/>
          <w:b/>
          <w:bCs/>
          <w:sz w:val="26"/>
          <w:szCs w:val="26"/>
          <w:lang w:val="es-CO" w:eastAsia="es-CO"/>
        </w:rPr>
      </w:pPr>
    </w:p>
    <w:p w14:paraId="264662DC" w14:textId="77777777" w:rsidR="009922FF" w:rsidRPr="009922FF" w:rsidRDefault="009922FF" w:rsidP="00AA743E">
      <w:pPr>
        <w:widowControl w:val="0"/>
        <w:overflowPunct/>
        <w:autoSpaceDN/>
        <w:adjustRightInd/>
        <w:spacing w:line="264" w:lineRule="auto"/>
        <w:jc w:val="both"/>
        <w:rPr>
          <w:rFonts w:ascii="Arial Narrow" w:eastAsia="Times New Roman" w:hAnsi="Arial Narrow" w:cs="Times New Roman"/>
          <w:sz w:val="26"/>
          <w:szCs w:val="26"/>
        </w:rPr>
      </w:pPr>
      <w:r w:rsidRPr="009922FF">
        <w:rPr>
          <w:rFonts w:ascii="Arial Narrow" w:eastAsia="Times New Roman" w:hAnsi="Arial Narrow" w:cs="Times New Roman"/>
          <w:sz w:val="26"/>
          <w:szCs w:val="26"/>
        </w:rPr>
        <w:t>Los Magistrados,</w:t>
      </w:r>
    </w:p>
    <w:p w14:paraId="754B6949" w14:textId="77777777" w:rsidR="009922FF" w:rsidRPr="009922FF" w:rsidRDefault="009922FF" w:rsidP="00AA743E">
      <w:pPr>
        <w:widowControl w:val="0"/>
        <w:overflowPunct/>
        <w:autoSpaceDN/>
        <w:adjustRightInd/>
        <w:spacing w:line="264" w:lineRule="auto"/>
        <w:jc w:val="both"/>
        <w:rPr>
          <w:rFonts w:ascii="Arial Narrow" w:eastAsia="Times New Roman" w:hAnsi="Arial Narrow" w:cs="Times New Roman"/>
          <w:sz w:val="26"/>
          <w:szCs w:val="26"/>
        </w:rPr>
      </w:pPr>
    </w:p>
    <w:p w14:paraId="69130DC7" w14:textId="77777777" w:rsidR="009922FF" w:rsidRPr="009922FF" w:rsidRDefault="009922FF" w:rsidP="00AA743E">
      <w:pPr>
        <w:widowControl w:val="0"/>
        <w:overflowPunct/>
        <w:autoSpaceDN/>
        <w:adjustRightInd/>
        <w:spacing w:line="264" w:lineRule="auto"/>
        <w:jc w:val="both"/>
        <w:rPr>
          <w:rFonts w:ascii="Arial Narrow" w:eastAsia="Times New Roman" w:hAnsi="Arial Narrow" w:cs="Times New Roman"/>
          <w:b/>
          <w:sz w:val="26"/>
          <w:szCs w:val="26"/>
        </w:rPr>
      </w:pPr>
    </w:p>
    <w:p w14:paraId="1B0479AA" w14:textId="77777777" w:rsidR="009922FF" w:rsidRPr="009922FF" w:rsidRDefault="009922FF" w:rsidP="00AA743E">
      <w:pPr>
        <w:widowControl w:val="0"/>
        <w:overflowPunct/>
        <w:autoSpaceDN/>
        <w:adjustRightInd/>
        <w:spacing w:line="264" w:lineRule="auto"/>
        <w:ind w:left="1416" w:firstLine="708"/>
        <w:jc w:val="both"/>
        <w:rPr>
          <w:rFonts w:ascii="Arial Narrow" w:eastAsia="Times New Roman" w:hAnsi="Arial Narrow" w:cs="Times New Roman"/>
          <w:b/>
          <w:sz w:val="26"/>
          <w:szCs w:val="26"/>
        </w:rPr>
      </w:pPr>
      <w:r w:rsidRPr="009922FF">
        <w:rPr>
          <w:rFonts w:ascii="Arial Narrow" w:eastAsia="Times New Roman" w:hAnsi="Arial Narrow" w:cs="Times New Roman"/>
          <w:b/>
          <w:sz w:val="26"/>
          <w:szCs w:val="26"/>
        </w:rPr>
        <w:t>CARLOS MAURICIO GARCIA BARAJAS</w:t>
      </w:r>
    </w:p>
    <w:p w14:paraId="15BC3797" w14:textId="77777777" w:rsidR="009922FF" w:rsidRPr="009922FF" w:rsidRDefault="009922FF" w:rsidP="00AA74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p>
    <w:p w14:paraId="70AD649C" w14:textId="77777777" w:rsidR="009922FF" w:rsidRPr="009922FF" w:rsidRDefault="009922FF" w:rsidP="00AA74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p>
    <w:p w14:paraId="46F99CD2" w14:textId="77777777" w:rsidR="009922FF" w:rsidRPr="009922FF" w:rsidRDefault="009922FF" w:rsidP="00AA743E">
      <w:pPr>
        <w:tabs>
          <w:tab w:val="left" w:pos="708"/>
          <w:tab w:val="left" w:pos="1416"/>
          <w:tab w:val="left" w:pos="2124"/>
          <w:tab w:val="left" w:pos="2832"/>
          <w:tab w:val="left" w:pos="3540"/>
          <w:tab w:val="left" w:pos="4248"/>
          <w:tab w:val="left" w:pos="4956"/>
        </w:tabs>
        <w:overflowPunct/>
        <w:autoSpaceDE/>
        <w:autoSpaceDN/>
        <w:adjustRightInd/>
        <w:spacing w:line="264" w:lineRule="auto"/>
        <w:jc w:val="both"/>
        <w:rPr>
          <w:rFonts w:ascii="Arial Narrow" w:eastAsia="Times New Roman" w:hAnsi="Arial Narrow" w:cs="Times New Roman"/>
          <w:b/>
          <w:bCs/>
          <w:sz w:val="26"/>
          <w:szCs w:val="26"/>
          <w:lang w:val="es-CO"/>
        </w:rPr>
      </w:pPr>
      <w:r w:rsidRPr="009922FF">
        <w:rPr>
          <w:rFonts w:ascii="Arial Narrow" w:eastAsia="Times New Roman" w:hAnsi="Arial Narrow" w:cs="Times New Roman"/>
          <w:b/>
          <w:sz w:val="26"/>
          <w:szCs w:val="26"/>
          <w:lang w:val="es-CO"/>
        </w:rPr>
        <w:tab/>
      </w:r>
      <w:r w:rsidRPr="009922FF">
        <w:rPr>
          <w:rFonts w:ascii="Arial Narrow" w:eastAsia="Times New Roman" w:hAnsi="Arial Narrow" w:cs="Times New Roman"/>
          <w:b/>
          <w:sz w:val="26"/>
          <w:szCs w:val="26"/>
          <w:lang w:val="es-CO"/>
        </w:rPr>
        <w:tab/>
      </w:r>
      <w:r w:rsidRPr="009922FF">
        <w:rPr>
          <w:rFonts w:ascii="Arial Narrow" w:eastAsia="Times New Roman" w:hAnsi="Arial Narrow" w:cs="Times New Roman"/>
          <w:b/>
          <w:sz w:val="26"/>
          <w:szCs w:val="26"/>
          <w:lang w:val="es-CO"/>
        </w:rPr>
        <w:tab/>
      </w:r>
      <w:r w:rsidRPr="009922FF">
        <w:rPr>
          <w:rFonts w:ascii="Arial Narrow" w:eastAsia="Times New Roman" w:hAnsi="Arial Narrow" w:cs="Times New Roman"/>
          <w:b/>
          <w:bCs/>
          <w:sz w:val="26"/>
          <w:szCs w:val="26"/>
          <w:lang w:val="es-CO"/>
        </w:rPr>
        <w:t>DUBERNEY GRISALES HERRERA</w:t>
      </w:r>
    </w:p>
    <w:p w14:paraId="710210B5" w14:textId="77777777" w:rsidR="009922FF" w:rsidRPr="009922FF" w:rsidRDefault="009922FF" w:rsidP="00AA74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p>
    <w:p w14:paraId="7747E996" w14:textId="77777777" w:rsidR="009922FF" w:rsidRPr="009922FF" w:rsidRDefault="009922FF" w:rsidP="00AA74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p>
    <w:p w14:paraId="308B3B80" w14:textId="4CE76C59" w:rsidR="0091385D" w:rsidRPr="009922FF" w:rsidRDefault="009922FF" w:rsidP="00AA74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64" w:lineRule="auto"/>
        <w:jc w:val="both"/>
        <w:rPr>
          <w:rFonts w:ascii="Arial Narrow" w:eastAsia="Times New Roman" w:hAnsi="Arial Narrow" w:cs="Times New Roman"/>
          <w:b/>
          <w:sz w:val="26"/>
          <w:szCs w:val="26"/>
          <w:lang w:val="es-CO"/>
        </w:rPr>
      </w:pPr>
      <w:r w:rsidRPr="009922FF">
        <w:rPr>
          <w:rFonts w:ascii="Arial Narrow" w:eastAsia="Times New Roman" w:hAnsi="Arial Narrow" w:cs="Times New Roman"/>
          <w:b/>
          <w:sz w:val="26"/>
          <w:szCs w:val="26"/>
          <w:lang w:val="es-CO"/>
        </w:rPr>
        <w:tab/>
      </w:r>
      <w:r w:rsidRPr="009922FF">
        <w:rPr>
          <w:rFonts w:ascii="Arial Narrow" w:eastAsia="Times New Roman" w:hAnsi="Arial Narrow" w:cs="Times New Roman"/>
          <w:b/>
          <w:sz w:val="26"/>
          <w:szCs w:val="26"/>
          <w:lang w:val="es-CO"/>
        </w:rPr>
        <w:tab/>
      </w:r>
      <w:r w:rsidRPr="009922FF">
        <w:rPr>
          <w:rFonts w:ascii="Arial Narrow" w:eastAsia="Times New Roman" w:hAnsi="Arial Narrow" w:cs="Times New Roman"/>
          <w:b/>
          <w:sz w:val="26"/>
          <w:szCs w:val="26"/>
          <w:lang w:val="es-CO"/>
        </w:rPr>
        <w:tab/>
        <w:t>EDDER JIMMY SÁNCHEZ CALAMBÁS</w:t>
      </w:r>
    </w:p>
    <w:sectPr w:rsidR="0091385D" w:rsidRPr="009922FF" w:rsidSect="008A1B5F">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F0DAD" w14:textId="77777777" w:rsidR="001B1444" w:rsidRDefault="001B1444" w:rsidP="003E5CA4">
      <w:r>
        <w:separator/>
      </w:r>
    </w:p>
  </w:endnote>
  <w:endnote w:type="continuationSeparator" w:id="0">
    <w:p w14:paraId="6DA4A683" w14:textId="77777777" w:rsidR="001B1444" w:rsidRDefault="001B1444" w:rsidP="003E5CA4">
      <w:r>
        <w:continuationSeparator/>
      </w:r>
    </w:p>
  </w:endnote>
  <w:endnote w:type="continuationNotice" w:id="1">
    <w:p w14:paraId="489B604A" w14:textId="77777777" w:rsidR="001B1444" w:rsidRDefault="001B1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80"/>
    <w:family w:val="auto"/>
    <w:notTrueType/>
    <w:pitch w:val="default"/>
    <w:sig w:usb0="00000003" w:usb1="08070000"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66946" w14:textId="77777777" w:rsidR="001B1444" w:rsidRDefault="001B1444" w:rsidP="003E5CA4">
      <w:r>
        <w:separator/>
      </w:r>
    </w:p>
  </w:footnote>
  <w:footnote w:type="continuationSeparator" w:id="0">
    <w:p w14:paraId="7E78A38D" w14:textId="77777777" w:rsidR="001B1444" w:rsidRDefault="001B1444" w:rsidP="003E5CA4">
      <w:r>
        <w:continuationSeparator/>
      </w:r>
    </w:p>
  </w:footnote>
  <w:footnote w:type="continuationNotice" w:id="1">
    <w:p w14:paraId="00C0332A" w14:textId="77777777" w:rsidR="001B1444" w:rsidRDefault="001B1444"/>
  </w:footnote>
  <w:footnote w:id="2">
    <w:p w14:paraId="5806F3AA" w14:textId="77777777" w:rsidR="00D33310" w:rsidRPr="008A1B5F" w:rsidRDefault="00D33310" w:rsidP="008A1B5F">
      <w:pPr>
        <w:pStyle w:val="Textonotapie"/>
        <w:jc w:val="both"/>
        <w:rPr>
          <w:rFonts w:ascii="Arial" w:hAnsi="Arial" w:cs="Arial"/>
          <w:sz w:val="18"/>
          <w:szCs w:val="16"/>
        </w:rPr>
      </w:pPr>
      <w:r w:rsidRPr="008A1B5F">
        <w:rPr>
          <w:rStyle w:val="Refdenotaalpie"/>
          <w:rFonts w:ascii="Arial" w:hAnsi="Arial" w:cs="Arial"/>
          <w:sz w:val="18"/>
          <w:szCs w:val="16"/>
        </w:rPr>
        <w:footnoteRef/>
      </w:r>
      <w:r w:rsidR="004350CE" w:rsidRPr="008A1B5F">
        <w:rPr>
          <w:rFonts w:ascii="Arial" w:hAnsi="Arial" w:cs="Arial"/>
          <w:sz w:val="18"/>
          <w:szCs w:val="16"/>
        </w:rPr>
        <w:t xml:space="preserve"> Documento 03</w:t>
      </w:r>
      <w:r w:rsidRPr="008A1B5F">
        <w:rPr>
          <w:rFonts w:ascii="Arial" w:hAnsi="Arial" w:cs="Arial"/>
          <w:sz w:val="18"/>
          <w:szCs w:val="16"/>
        </w:rPr>
        <w:t xml:space="preserve"> del cuaderno de primera instancia.</w:t>
      </w:r>
    </w:p>
  </w:footnote>
  <w:footnote w:id="3">
    <w:p w14:paraId="1DBE98BA" w14:textId="77777777" w:rsidR="001723A5" w:rsidRPr="008A1B5F" w:rsidRDefault="001723A5" w:rsidP="008A1B5F">
      <w:pPr>
        <w:pStyle w:val="Textonotapie"/>
        <w:jc w:val="both"/>
        <w:rPr>
          <w:rFonts w:ascii="Arial" w:hAnsi="Arial" w:cs="Arial"/>
          <w:sz w:val="18"/>
          <w:szCs w:val="16"/>
          <w:lang w:val="es-CO"/>
        </w:rPr>
      </w:pPr>
      <w:r w:rsidRPr="008A1B5F">
        <w:rPr>
          <w:rStyle w:val="Refdenotaalpie"/>
          <w:rFonts w:ascii="Arial" w:hAnsi="Arial" w:cs="Arial"/>
          <w:sz w:val="18"/>
          <w:szCs w:val="16"/>
        </w:rPr>
        <w:footnoteRef/>
      </w:r>
      <w:r w:rsidRPr="008A1B5F">
        <w:rPr>
          <w:rFonts w:ascii="Arial" w:hAnsi="Arial" w:cs="Arial"/>
          <w:sz w:val="18"/>
          <w:szCs w:val="16"/>
        </w:rPr>
        <w:t xml:space="preserve"> </w:t>
      </w:r>
      <w:r w:rsidR="00860F85" w:rsidRPr="008A1B5F">
        <w:rPr>
          <w:rFonts w:ascii="Arial" w:hAnsi="Arial" w:cs="Arial"/>
          <w:sz w:val="18"/>
          <w:szCs w:val="16"/>
          <w:lang w:val="es-CO"/>
        </w:rPr>
        <w:t>Documento 0</w:t>
      </w:r>
      <w:r w:rsidRPr="008A1B5F">
        <w:rPr>
          <w:rFonts w:ascii="Arial" w:hAnsi="Arial" w:cs="Arial"/>
          <w:sz w:val="18"/>
          <w:szCs w:val="16"/>
          <w:lang w:val="es-CO"/>
        </w:rPr>
        <w:t>5 del cuaderno de primera instancia</w:t>
      </w:r>
    </w:p>
  </w:footnote>
  <w:footnote w:id="4">
    <w:p w14:paraId="33F5D47D" w14:textId="77777777" w:rsidR="00E5750E" w:rsidRPr="008A1B5F" w:rsidRDefault="00E5750E" w:rsidP="008A1B5F">
      <w:pPr>
        <w:pStyle w:val="Textonotapie"/>
        <w:jc w:val="both"/>
        <w:rPr>
          <w:rFonts w:ascii="Arial" w:hAnsi="Arial" w:cs="Arial"/>
          <w:sz w:val="18"/>
          <w:szCs w:val="16"/>
          <w:lang w:val="es-MX"/>
        </w:rPr>
      </w:pPr>
      <w:r w:rsidRPr="008A1B5F">
        <w:rPr>
          <w:rStyle w:val="Refdenotaalpie"/>
          <w:rFonts w:ascii="Arial" w:hAnsi="Arial" w:cs="Arial"/>
          <w:sz w:val="18"/>
          <w:szCs w:val="16"/>
        </w:rPr>
        <w:footnoteRef/>
      </w:r>
      <w:r w:rsidRPr="008A1B5F">
        <w:rPr>
          <w:rFonts w:ascii="Arial" w:hAnsi="Arial" w:cs="Arial"/>
          <w:sz w:val="18"/>
          <w:szCs w:val="16"/>
        </w:rPr>
        <w:t xml:space="preserve"> </w:t>
      </w:r>
      <w:r w:rsidR="00502128" w:rsidRPr="008A1B5F">
        <w:rPr>
          <w:rFonts w:ascii="Arial" w:hAnsi="Arial" w:cs="Arial"/>
          <w:sz w:val="18"/>
          <w:szCs w:val="16"/>
          <w:lang w:val="es-MX"/>
        </w:rPr>
        <w:t>Documento 0</w:t>
      </w:r>
      <w:r w:rsidR="0038148D" w:rsidRPr="008A1B5F">
        <w:rPr>
          <w:rFonts w:ascii="Arial" w:hAnsi="Arial" w:cs="Arial"/>
          <w:sz w:val="18"/>
          <w:szCs w:val="16"/>
          <w:lang w:val="es-MX"/>
        </w:rPr>
        <w:t>7</w:t>
      </w:r>
      <w:r w:rsidRPr="008A1B5F">
        <w:rPr>
          <w:rFonts w:ascii="Arial" w:hAnsi="Arial" w:cs="Arial"/>
          <w:sz w:val="18"/>
          <w:szCs w:val="16"/>
          <w:lang w:val="es-MX"/>
        </w:rPr>
        <w:t xml:space="preserve"> del cuaderno de primera instancia.</w:t>
      </w:r>
    </w:p>
  </w:footnote>
  <w:footnote w:id="5">
    <w:p w14:paraId="78E58CBC" w14:textId="77777777" w:rsidR="003207A2" w:rsidRPr="008A1B5F" w:rsidRDefault="003207A2" w:rsidP="008A1B5F">
      <w:pPr>
        <w:pStyle w:val="Textonotapie"/>
        <w:jc w:val="both"/>
        <w:rPr>
          <w:rFonts w:ascii="Arial" w:hAnsi="Arial" w:cs="Arial"/>
          <w:sz w:val="18"/>
          <w:szCs w:val="16"/>
          <w:lang w:val="es-MX"/>
        </w:rPr>
      </w:pPr>
      <w:r w:rsidRPr="008A1B5F">
        <w:rPr>
          <w:rStyle w:val="Refdenotaalpie"/>
          <w:rFonts w:ascii="Arial" w:hAnsi="Arial" w:cs="Arial"/>
          <w:sz w:val="18"/>
          <w:szCs w:val="16"/>
        </w:rPr>
        <w:footnoteRef/>
      </w:r>
      <w:r w:rsidRPr="008A1B5F">
        <w:rPr>
          <w:rFonts w:ascii="Arial" w:hAnsi="Arial" w:cs="Arial"/>
          <w:sz w:val="18"/>
          <w:szCs w:val="16"/>
        </w:rPr>
        <w:t xml:space="preserve"> </w:t>
      </w:r>
      <w:r w:rsidR="00663EF0" w:rsidRPr="008A1B5F">
        <w:rPr>
          <w:rFonts w:ascii="Arial" w:hAnsi="Arial" w:cs="Arial"/>
          <w:sz w:val="18"/>
          <w:szCs w:val="16"/>
          <w:lang w:val="es-MX"/>
        </w:rPr>
        <w:t>Documento 1</w:t>
      </w:r>
      <w:r w:rsidR="00B65BEE" w:rsidRPr="008A1B5F">
        <w:rPr>
          <w:rFonts w:ascii="Arial" w:hAnsi="Arial" w:cs="Arial"/>
          <w:sz w:val="18"/>
          <w:szCs w:val="16"/>
          <w:lang w:val="es-MX"/>
        </w:rPr>
        <w:t>5</w:t>
      </w:r>
      <w:r w:rsidRPr="008A1B5F">
        <w:rPr>
          <w:rFonts w:ascii="Arial" w:hAnsi="Arial" w:cs="Arial"/>
          <w:sz w:val="18"/>
          <w:szCs w:val="16"/>
          <w:lang w:val="es-MX"/>
        </w:rPr>
        <w:t xml:space="preserve"> del cuaderno de primera instancia.</w:t>
      </w:r>
    </w:p>
  </w:footnote>
  <w:footnote w:id="6">
    <w:p w14:paraId="5275D58C" w14:textId="77777777" w:rsidR="00DD762B" w:rsidRPr="008A1B5F" w:rsidRDefault="00DD762B" w:rsidP="008A1B5F">
      <w:pPr>
        <w:pStyle w:val="Textonotapie"/>
        <w:jc w:val="both"/>
        <w:rPr>
          <w:rFonts w:ascii="Arial" w:hAnsi="Arial" w:cs="Arial"/>
          <w:sz w:val="18"/>
          <w:szCs w:val="16"/>
        </w:rPr>
      </w:pPr>
      <w:r w:rsidRPr="008A1B5F">
        <w:rPr>
          <w:rStyle w:val="Refdenotaalpie"/>
          <w:rFonts w:ascii="Arial" w:hAnsi="Arial" w:cs="Arial"/>
          <w:sz w:val="18"/>
          <w:szCs w:val="16"/>
        </w:rPr>
        <w:footnoteRef/>
      </w:r>
      <w:r w:rsidRPr="008A1B5F">
        <w:rPr>
          <w:rFonts w:ascii="Arial" w:hAnsi="Arial" w:cs="Arial"/>
          <w:sz w:val="18"/>
          <w:szCs w:val="16"/>
        </w:rPr>
        <w:t xml:space="preserve"> Folios 20 a 24 del documento 07 del cuaderno de primera instancia</w:t>
      </w:r>
    </w:p>
  </w:footnote>
  <w:footnote w:id="7">
    <w:p w14:paraId="1954F386" w14:textId="77777777" w:rsidR="00566C0D" w:rsidRPr="008A1B5F" w:rsidRDefault="00566C0D" w:rsidP="008A1B5F">
      <w:pPr>
        <w:pStyle w:val="Textonotapie"/>
        <w:jc w:val="both"/>
        <w:rPr>
          <w:rFonts w:ascii="Arial" w:hAnsi="Arial" w:cs="Arial"/>
          <w:sz w:val="18"/>
          <w:szCs w:val="16"/>
        </w:rPr>
      </w:pPr>
      <w:r w:rsidRPr="008A1B5F">
        <w:rPr>
          <w:rStyle w:val="Refdenotaalpie"/>
          <w:rFonts w:ascii="Arial" w:hAnsi="Arial" w:cs="Arial"/>
          <w:sz w:val="18"/>
          <w:szCs w:val="16"/>
        </w:rPr>
        <w:footnoteRef/>
      </w:r>
      <w:r w:rsidRPr="008A1B5F">
        <w:rPr>
          <w:rFonts w:ascii="Arial" w:hAnsi="Arial" w:cs="Arial"/>
          <w:sz w:val="18"/>
          <w:szCs w:val="16"/>
        </w:rPr>
        <w:t xml:space="preserve"> </w:t>
      </w:r>
      <w:r w:rsidR="00BF6A3D" w:rsidRPr="008A1B5F">
        <w:rPr>
          <w:rFonts w:ascii="Arial" w:hAnsi="Arial" w:cs="Arial"/>
          <w:sz w:val="18"/>
          <w:szCs w:val="16"/>
        </w:rPr>
        <w:t>Folios 56 a 64, en desorden, del documento 03</w:t>
      </w:r>
      <w:r w:rsidRPr="008A1B5F">
        <w:rPr>
          <w:rFonts w:ascii="Arial" w:hAnsi="Arial" w:cs="Arial"/>
          <w:sz w:val="18"/>
          <w:szCs w:val="16"/>
        </w:rPr>
        <w:t xml:space="preserve"> del cuaderno </w:t>
      </w:r>
      <w:r w:rsidR="00BF6A3D" w:rsidRPr="008A1B5F">
        <w:rPr>
          <w:rFonts w:ascii="Arial" w:hAnsi="Arial" w:cs="Arial"/>
          <w:sz w:val="18"/>
          <w:szCs w:val="16"/>
        </w:rPr>
        <w:t>de primera instancia</w:t>
      </w:r>
    </w:p>
  </w:footnote>
  <w:footnote w:id="8">
    <w:p w14:paraId="6B0F0C75" w14:textId="77777777" w:rsidR="00566C0D" w:rsidRPr="008A1B5F" w:rsidRDefault="00566C0D" w:rsidP="008A1B5F">
      <w:pPr>
        <w:pStyle w:val="Textonotapie"/>
        <w:jc w:val="both"/>
        <w:rPr>
          <w:rFonts w:ascii="Arial" w:hAnsi="Arial" w:cs="Arial"/>
          <w:sz w:val="18"/>
          <w:szCs w:val="16"/>
        </w:rPr>
      </w:pPr>
      <w:r w:rsidRPr="008A1B5F">
        <w:rPr>
          <w:rStyle w:val="Refdenotaalpie"/>
          <w:rFonts w:ascii="Arial" w:hAnsi="Arial" w:cs="Arial"/>
          <w:sz w:val="18"/>
          <w:szCs w:val="16"/>
        </w:rPr>
        <w:footnoteRef/>
      </w:r>
      <w:r w:rsidR="00BF6A3D" w:rsidRPr="008A1B5F">
        <w:rPr>
          <w:rFonts w:ascii="Arial" w:hAnsi="Arial" w:cs="Arial"/>
          <w:sz w:val="18"/>
          <w:szCs w:val="16"/>
        </w:rPr>
        <w:t xml:space="preserve"> Documento 06</w:t>
      </w:r>
      <w:r w:rsidRPr="008A1B5F">
        <w:rPr>
          <w:rFonts w:ascii="Arial" w:hAnsi="Arial" w:cs="Arial"/>
          <w:sz w:val="18"/>
          <w:szCs w:val="16"/>
        </w:rPr>
        <w:t xml:space="preserve"> </w:t>
      </w:r>
      <w:r w:rsidR="00BF6A3D" w:rsidRPr="008A1B5F">
        <w:rPr>
          <w:rFonts w:ascii="Arial" w:hAnsi="Arial" w:cs="Arial"/>
          <w:sz w:val="18"/>
          <w:szCs w:val="16"/>
        </w:rPr>
        <w:t>del cuaderno de segunda instancia</w:t>
      </w:r>
    </w:p>
  </w:footnote>
  <w:footnote w:id="9">
    <w:p w14:paraId="3B5DC7DC" w14:textId="77777777" w:rsidR="00566C0D" w:rsidRPr="008A1B5F" w:rsidRDefault="00566C0D" w:rsidP="008A1B5F">
      <w:pPr>
        <w:pStyle w:val="Textonotapie"/>
        <w:jc w:val="both"/>
        <w:rPr>
          <w:rFonts w:ascii="Arial" w:hAnsi="Arial" w:cs="Arial"/>
          <w:sz w:val="18"/>
          <w:szCs w:val="16"/>
        </w:rPr>
      </w:pPr>
      <w:r w:rsidRPr="008A1B5F">
        <w:rPr>
          <w:rStyle w:val="Refdenotaalpie"/>
          <w:rFonts w:ascii="Arial" w:hAnsi="Arial" w:cs="Arial"/>
          <w:sz w:val="18"/>
          <w:szCs w:val="16"/>
        </w:rPr>
        <w:footnoteRef/>
      </w:r>
      <w:r w:rsidRPr="008A1B5F">
        <w:rPr>
          <w:rFonts w:ascii="Arial" w:hAnsi="Arial" w:cs="Arial"/>
          <w:sz w:val="18"/>
          <w:szCs w:val="16"/>
        </w:rPr>
        <w:t xml:space="preserve"> </w:t>
      </w:r>
      <w:r w:rsidR="00E92E8D" w:rsidRPr="008A1B5F">
        <w:rPr>
          <w:rFonts w:ascii="Arial" w:hAnsi="Arial" w:cs="Arial"/>
          <w:sz w:val="18"/>
          <w:szCs w:val="16"/>
        </w:rPr>
        <w:t>Folios 44 y 50 a 55, del documento 03 del cuaderno de primera instancia</w:t>
      </w:r>
    </w:p>
  </w:footnote>
  <w:footnote w:id="10">
    <w:p w14:paraId="17C9175E" w14:textId="77777777" w:rsidR="00E92E8D" w:rsidRPr="008A1B5F" w:rsidRDefault="00E92E8D" w:rsidP="008A1B5F">
      <w:pPr>
        <w:pStyle w:val="Textonotapie"/>
        <w:jc w:val="both"/>
        <w:rPr>
          <w:rFonts w:ascii="Arial" w:hAnsi="Arial" w:cs="Arial"/>
          <w:sz w:val="18"/>
          <w:szCs w:val="16"/>
        </w:rPr>
      </w:pPr>
      <w:r w:rsidRPr="008A1B5F">
        <w:rPr>
          <w:rStyle w:val="Refdenotaalpie"/>
          <w:rFonts w:ascii="Arial" w:hAnsi="Arial" w:cs="Arial"/>
          <w:sz w:val="18"/>
          <w:szCs w:val="16"/>
        </w:rPr>
        <w:footnoteRef/>
      </w:r>
      <w:r w:rsidRPr="008A1B5F">
        <w:rPr>
          <w:rFonts w:ascii="Arial" w:hAnsi="Arial" w:cs="Arial"/>
          <w:sz w:val="18"/>
          <w:szCs w:val="16"/>
        </w:rPr>
        <w:t xml:space="preserve"> </w:t>
      </w:r>
      <w:r w:rsidR="00750402" w:rsidRPr="008A1B5F">
        <w:rPr>
          <w:rFonts w:ascii="Arial" w:hAnsi="Arial" w:cs="Arial"/>
          <w:sz w:val="18"/>
          <w:szCs w:val="16"/>
        </w:rPr>
        <w:t xml:space="preserve">Folios 44 y 19 </w:t>
      </w:r>
      <w:r w:rsidRPr="008A1B5F">
        <w:rPr>
          <w:rFonts w:ascii="Arial" w:hAnsi="Arial" w:cs="Arial"/>
          <w:sz w:val="18"/>
          <w:szCs w:val="16"/>
        </w:rPr>
        <w:t>del documento 03 del cuaderno de primera instancia</w:t>
      </w:r>
    </w:p>
  </w:footnote>
  <w:footnote w:id="11">
    <w:p w14:paraId="18923FD3" w14:textId="77777777" w:rsidR="00750402" w:rsidRPr="008A1B5F" w:rsidRDefault="00750402" w:rsidP="008A1B5F">
      <w:pPr>
        <w:pStyle w:val="Textonotapie"/>
        <w:jc w:val="both"/>
        <w:rPr>
          <w:rFonts w:ascii="Arial" w:hAnsi="Arial" w:cs="Arial"/>
          <w:sz w:val="18"/>
          <w:szCs w:val="16"/>
        </w:rPr>
      </w:pPr>
      <w:r w:rsidRPr="008A1B5F">
        <w:rPr>
          <w:rStyle w:val="Refdenotaalpie"/>
          <w:rFonts w:ascii="Arial" w:hAnsi="Arial" w:cs="Arial"/>
          <w:sz w:val="18"/>
          <w:szCs w:val="16"/>
        </w:rPr>
        <w:footnoteRef/>
      </w:r>
      <w:r w:rsidRPr="008A1B5F">
        <w:rPr>
          <w:rFonts w:ascii="Arial" w:hAnsi="Arial" w:cs="Arial"/>
          <w:sz w:val="18"/>
          <w:szCs w:val="16"/>
        </w:rPr>
        <w:t xml:space="preserve"> Folios 43</w:t>
      </w:r>
      <w:r w:rsidR="007F38A5" w:rsidRPr="008A1B5F">
        <w:rPr>
          <w:rFonts w:ascii="Arial" w:hAnsi="Arial" w:cs="Arial"/>
          <w:sz w:val="18"/>
          <w:szCs w:val="16"/>
        </w:rPr>
        <w:t xml:space="preserve"> y 45</w:t>
      </w:r>
      <w:r w:rsidRPr="008A1B5F">
        <w:rPr>
          <w:rFonts w:ascii="Arial" w:hAnsi="Arial" w:cs="Arial"/>
          <w:sz w:val="18"/>
          <w:szCs w:val="16"/>
        </w:rPr>
        <w:t xml:space="preserve"> a </w:t>
      </w:r>
      <w:r w:rsidR="007F38A5" w:rsidRPr="008A1B5F">
        <w:rPr>
          <w:rFonts w:ascii="Arial" w:hAnsi="Arial" w:cs="Arial"/>
          <w:sz w:val="18"/>
          <w:szCs w:val="16"/>
        </w:rPr>
        <w:t>49</w:t>
      </w:r>
      <w:r w:rsidRPr="008A1B5F">
        <w:rPr>
          <w:rFonts w:ascii="Arial" w:hAnsi="Arial" w:cs="Arial"/>
          <w:sz w:val="18"/>
          <w:szCs w:val="16"/>
        </w:rPr>
        <w:t>, del documento 03 del cuaderno de primera instancia</w:t>
      </w:r>
    </w:p>
  </w:footnote>
  <w:footnote w:id="12">
    <w:p w14:paraId="56D594CF" w14:textId="77777777" w:rsidR="00542F5E" w:rsidRPr="008A1B5F" w:rsidRDefault="00542F5E" w:rsidP="008A1B5F">
      <w:pPr>
        <w:pStyle w:val="Textonotapie"/>
        <w:jc w:val="both"/>
        <w:rPr>
          <w:rFonts w:ascii="Arial" w:hAnsi="Arial" w:cs="Arial"/>
          <w:sz w:val="18"/>
          <w:szCs w:val="16"/>
        </w:rPr>
      </w:pPr>
      <w:r w:rsidRPr="008A1B5F">
        <w:rPr>
          <w:rStyle w:val="Refdenotaalpie"/>
          <w:rFonts w:ascii="Arial" w:hAnsi="Arial" w:cs="Arial"/>
          <w:sz w:val="18"/>
          <w:szCs w:val="16"/>
        </w:rPr>
        <w:footnoteRef/>
      </w:r>
      <w:r w:rsidRPr="008A1B5F">
        <w:rPr>
          <w:rFonts w:ascii="Arial" w:hAnsi="Arial" w:cs="Arial"/>
          <w:sz w:val="18"/>
          <w:szCs w:val="16"/>
        </w:rPr>
        <w:t xml:space="preserve"> Archivo 08, 09 y 10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D4F9" w14:textId="6284C6B7" w:rsidR="00860C4B" w:rsidRPr="0058214F" w:rsidRDefault="00860C4B" w:rsidP="00860C4B">
    <w:pPr>
      <w:pStyle w:val="Encabezado"/>
      <w:rPr>
        <w:rFonts w:ascii="Arial" w:hAnsi="Arial" w:cs="Arial"/>
        <w:bCs/>
        <w:sz w:val="18"/>
        <w:szCs w:val="16"/>
        <w:lang w:val="es-ES" w:eastAsia="es-MX"/>
      </w:rPr>
    </w:pPr>
    <w:r w:rsidRPr="0058214F">
      <w:rPr>
        <w:rFonts w:ascii="Arial" w:hAnsi="Arial" w:cs="Arial"/>
        <w:sz w:val="18"/>
        <w:szCs w:val="16"/>
        <w:lang w:val="es-ES" w:eastAsia="es-MX"/>
      </w:rPr>
      <w:t>ACCIÓN DE TUTELA (SEGUNDA INSTANCIA)</w:t>
    </w:r>
  </w:p>
  <w:p w14:paraId="51F2D56D" w14:textId="10018324" w:rsidR="0058214F" w:rsidRPr="0058214F" w:rsidRDefault="0058214F" w:rsidP="00860C4B">
    <w:pPr>
      <w:pStyle w:val="Encabezado"/>
      <w:rPr>
        <w:rFonts w:ascii="Arial" w:hAnsi="Arial" w:cs="Arial"/>
        <w:bCs/>
        <w:sz w:val="18"/>
        <w:szCs w:val="16"/>
        <w:lang w:val="es-ES" w:eastAsia="es-MX"/>
      </w:rPr>
    </w:pPr>
    <w:r w:rsidRPr="0058214F">
      <w:rPr>
        <w:rFonts w:ascii="Arial" w:hAnsi="Arial" w:cs="Arial"/>
        <w:bCs/>
        <w:sz w:val="18"/>
        <w:szCs w:val="16"/>
        <w:lang w:val="es-ES" w:eastAsia="es-MX"/>
      </w:rPr>
      <w:t xml:space="preserve">Radicado: </w:t>
    </w:r>
    <w:r w:rsidRPr="0058214F">
      <w:rPr>
        <w:rFonts w:ascii="Arial" w:hAnsi="Arial" w:cs="Arial"/>
        <w:sz w:val="18"/>
        <w:szCs w:val="16"/>
      </w:rPr>
      <w:t>66001310300520210020101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3D9F"/>
    <w:rsid w:val="000042CD"/>
    <w:rsid w:val="000076A2"/>
    <w:rsid w:val="00011091"/>
    <w:rsid w:val="0001120A"/>
    <w:rsid w:val="0001153F"/>
    <w:rsid w:val="000208BD"/>
    <w:rsid w:val="00020CC9"/>
    <w:rsid w:val="00021267"/>
    <w:rsid w:val="00023FBE"/>
    <w:rsid w:val="00031048"/>
    <w:rsid w:val="00032A23"/>
    <w:rsid w:val="0004014C"/>
    <w:rsid w:val="000425C3"/>
    <w:rsid w:val="00043062"/>
    <w:rsid w:val="00045407"/>
    <w:rsid w:val="00052159"/>
    <w:rsid w:val="00055500"/>
    <w:rsid w:val="00055D47"/>
    <w:rsid w:val="000608A6"/>
    <w:rsid w:val="0006219A"/>
    <w:rsid w:val="00062DD0"/>
    <w:rsid w:val="00071A01"/>
    <w:rsid w:val="00076920"/>
    <w:rsid w:val="00080CB8"/>
    <w:rsid w:val="00082FC7"/>
    <w:rsid w:val="00085079"/>
    <w:rsid w:val="00085FD4"/>
    <w:rsid w:val="00086C0E"/>
    <w:rsid w:val="00087105"/>
    <w:rsid w:val="000922A8"/>
    <w:rsid w:val="00093EAF"/>
    <w:rsid w:val="000944CD"/>
    <w:rsid w:val="000B20A5"/>
    <w:rsid w:val="000B22DE"/>
    <w:rsid w:val="000B23C1"/>
    <w:rsid w:val="000B414D"/>
    <w:rsid w:val="000B48E5"/>
    <w:rsid w:val="000B53E4"/>
    <w:rsid w:val="000B5E97"/>
    <w:rsid w:val="000B7A5F"/>
    <w:rsid w:val="000B7B58"/>
    <w:rsid w:val="000C06AA"/>
    <w:rsid w:val="000C11CC"/>
    <w:rsid w:val="000D02B8"/>
    <w:rsid w:val="000D0AE3"/>
    <w:rsid w:val="000D27FA"/>
    <w:rsid w:val="000D3109"/>
    <w:rsid w:val="000D3115"/>
    <w:rsid w:val="000D4372"/>
    <w:rsid w:val="000D442C"/>
    <w:rsid w:val="000D485D"/>
    <w:rsid w:val="000D5B48"/>
    <w:rsid w:val="000E0D8E"/>
    <w:rsid w:val="000E6BBD"/>
    <w:rsid w:val="000E6D92"/>
    <w:rsid w:val="000F228F"/>
    <w:rsid w:val="000F2F20"/>
    <w:rsid w:val="000F362C"/>
    <w:rsid w:val="000F3DAD"/>
    <w:rsid w:val="001025CF"/>
    <w:rsid w:val="0011089F"/>
    <w:rsid w:val="00112281"/>
    <w:rsid w:val="00112303"/>
    <w:rsid w:val="001138EC"/>
    <w:rsid w:val="0011510E"/>
    <w:rsid w:val="001170B6"/>
    <w:rsid w:val="00117106"/>
    <w:rsid w:val="00123CA5"/>
    <w:rsid w:val="001265F2"/>
    <w:rsid w:val="00132F33"/>
    <w:rsid w:val="001359CF"/>
    <w:rsid w:val="0013791D"/>
    <w:rsid w:val="00140E23"/>
    <w:rsid w:val="0014337D"/>
    <w:rsid w:val="001478E0"/>
    <w:rsid w:val="001529A6"/>
    <w:rsid w:val="001539ED"/>
    <w:rsid w:val="00153B2D"/>
    <w:rsid w:val="00160212"/>
    <w:rsid w:val="00161D0B"/>
    <w:rsid w:val="00162205"/>
    <w:rsid w:val="00162B9A"/>
    <w:rsid w:val="001671F9"/>
    <w:rsid w:val="001702F4"/>
    <w:rsid w:val="00170807"/>
    <w:rsid w:val="001712AB"/>
    <w:rsid w:val="001723A5"/>
    <w:rsid w:val="001726C1"/>
    <w:rsid w:val="00174710"/>
    <w:rsid w:val="00174BAF"/>
    <w:rsid w:val="00174D07"/>
    <w:rsid w:val="0017792B"/>
    <w:rsid w:val="0018706B"/>
    <w:rsid w:val="001878BD"/>
    <w:rsid w:val="001901CE"/>
    <w:rsid w:val="00190A3D"/>
    <w:rsid w:val="00192990"/>
    <w:rsid w:val="00193CCB"/>
    <w:rsid w:val="00194865"/>
    <w:rsid w:val="001948DB"/>
    <w:rsid w:val="00195629"/>
    <w:rsid w:val="00196C16"/>
    <w:rsid w:val="001A0AB6"/>
    <w:rsid w:val="001A0DAC"/>
    <w:rsid w:val="001A1FED"/>
    <w:rsid w:val="001A24A2"/>
    <w:rsid w:val="001A43D7"/>
    <w:rsid w:val="001B1444"/>
    <w:rsid w:val="001B5856"/>
    <w:rsid w:val="001B7A9D"/>
    <w:rsid w:val="001C1D18"/>
    <w:rsid w:val="001C1FCF"/>
    <w:rsid w:val="001C2D94"/>
    <w:rsid w:val="001C41B5"/>
    <w:rsid w:val="001C4767"/>
    <w:rsid w:val="001C5B0A"/>
    <w:rsid w:val="001C6177"/>
    <w:rsid w:val="001C65DD"/>
    <w:rsid w:val="001D051A"/>
    <w:rsid w:val="001D2311"/>
    <w:rsid w:val="001D48C9"/>
    <w:rsid w:val="001D7C74"/>
    <w:rsid w:val="001E313D"/>
    <w:rsid w:val="001F42AB"/>
    <w:rsid w:val="001F4BA6"/>
    <w:rsid w:val="001F4DC7"/>
    <w:rsid w:val="001F6037"/>
    <w:rsid w:val="001F6FD0"/>
    <w:rsid w:val="002034D8"/>
    <w:rsid w:val="0020680F"/>
    <w:rsid w:val="0021124D"/>
    <w:rsid w:val="00212B0B"/>
    <w:rsid w:val="0021352A"/>
    <w:rsid w:val="00213C2F"/>
    <w:rsid w:val="00215781"/>
    <w:rsid w:val="00215E95"/>
    <w:rsid w:val="00221C90"/>
    <w:rsid w:val="002243FD"/>
    <w:rsid w:val="00224965"/>
    <w:rsid w:val="00224B17"/>
    <w:rsid w:val="00225ED1"/>
    <w:rsid w:val="00230760"/>
    <w:rsid w:val="0023465D"/>
    <w:rsid w:val="00241279"/>
    <w:rsid w:val="00242785"/>
    <w:rsid w:val="00243974"/>
    <w:rsid w:val="0024660E"/>
    <w:rsid w:val="0024678B"/>
    <w:rsid w:val="00246BF7"/>
    <w:rsid w:val="002525F0"/>
    <w:rsid w:val="00252E74"/>
    <w:rsid w:val="00254587"/>
    <w:rsid w:val="00255F49"/>
    <w:rsid w:val="0025793B"/>
    <w:rsid w:val="00265A5E"/>
    <w:rsid w:val="0026707A"/>
    <w:rsid w:val="00270D2C"/>
    <w:rsid w:val="002754E5"/>
    <w:rsid w:val="00282D3C"/>
    <w:rsid w:val="0028460F"/>
    <w:rsid w:val="0029093A"/>
    <w:rsid w:val="00291999"/>
    <w:rsid w:val="00292BF7"/>
    <w:rsid w:val="002A03DF"/>
    <w:rsid w:val="002A4D07"/>
    <w:rsid w:val="002A533B"/>
    <w:rsid w:val="002A709E"/>
    <w:rsid w:val="002B58B5"/>
    <w:rsid w:val="002B5AD7"/>
    <w:rsid w:val="002B5ADB"/>
    <w:rsid w:val="002C10D5"/>
    <w:rsid w:val="002C4779"/>
    <w:rsid w:val="002D0606"/>
    <w:rsid w:val="002D17A2"/>
    <w:rsid w:val="002D26D1"/>
    <w:rsid w:val="002D2E60"/>
    <w:rsid w:val="002D3B47"/>
    <w:rsid w:val="002D42DC"/>
    <w:rsid w:val="002D56EA"/>
    <w:rsid w:val="002D5CEC"/>
    <w:rsid w:val="002D5CFF"/>
    <w:rsid w:val="002D77D0"/>
    <w:rsid w:val="002E4EFE"/>
    <w:rsid w:val="002E65E1"/>
    <w:rsid w:val="002E66D2"/>
    <w:rsid w:val="002E6C54"/>
    <w:rsid w:val="002F12EA"/>
    <w:rsid w:val="002F21D9"/>
    <w:rsid w:val="002F47BB"/>
    <w:rsid w:val="00300C9C"/>
    <w:rsid w:val="0030653A"/>
    <w:rsid w:val="003109B8"/>
    <w:rsid w:val="0031566C"/>
    <w:rsid w:val="003207A2"/>
    <w:rsid w:val="00324B27"/>
    <w:rsid w:val="00330CA2"/>
    <w:rsid w:val="0033184A"/>
    <w:rsid w:val="0033281B"/>
    <w:rsid w:val="003330A3"/>
    <w:rsid w:val="00334249"/>
    <w:rsid w:val="0033563D"/>
    <w:rsid w:val="003376F6"/>
    <w:rsid w:val="00337DE1"/>
    <w:rsid w:val="00340D60"/>
    <w:rsid w:val="00347DE3"/>
    <w:rsid w:val="00352C0E"/>
    <w:rsid w:val="00354499"/>
    <w:rsid w:val="0036015B"/>
    <w:rsid w:val="00361E94"/>
    <w:rsid w:val="0036648D"/>
    <w:rsid w:val="00370C12"/>
    <w:rsid w:val="00374972"/>
    <w:rsid w:val="0038041A"/>
    <w:rsid w:val="0038148D"/>
    <w:rsid w:val="003846DE"/>
    <w:rsid w:val="00391E0B"/>
    <w:rsid w:val="00392501"/>
    <w:rsid w:val="003961D7"/>
    <w:rsid w:val="003A779B"/>
    <w:rsid w:val="003B0DD6"/>
    <w:rsid w:val="003B379D"/>
    <w:rsid w:val="003B469B"/>
    <w:rsid w:val="003B61FD"/>
    <w:rsid w:val="003B75BA"/>
    <w:rsid w:val="003C0A1C"/>
    <w:rsid w:val="003C2D62"/>
    <w:rsid w:val="003C573A"/>
    <w:rsid w:val="003C584F"/>
    <w:rsid w:val="003D02D6"/>
    <w:rsid w:val="003D20D9"/>
    <w:rsid w:val="003D412C"/>
    <w:rsid w:val="003D4440"/>
    <w:rsid w:val="003E386E"/>
    <w:rsid w:val="003E4DF8"/>
    <w:rsid w:val="003E5A42"/>
    <w:rsid w:val="003E5CA4"/>
    <w:rsid w:val="003E6706"/>
    <w:rsid w:val="003F79A2"/>
    <w:rsid w:val="00402AEA"/>
    <w:rsid w:val="00402FBF"/>
    <w:rsid w:val="004033AA"/>
    <w:rsid w:val="00403507"/>
    <w:rsid w:val="004040FF"/>
    <w:rsid w:val="00406628"/>
    <w:rsid w:val="00407BF1"/>
    <w:rsid w:val="004103D9"/>
    <w:rsid w:val="004116FC"/>
    <w:rsid w:val="00411838"/>
    <w:rsid w:val="00412A0A"/>
    <w:rsid w:val="0041432D"/>
    <w:rsid w:val="004266B5"/>
    <w:rsid w:val="00426C19"/>
    <w:rsid w:val="00432710"/>
    <w:rsid w:val="00432A66"/>
    <w:rsid w:val="004334F9"/>
    <w:rsid w:val="004336B3"/>
    <w:rsid w:val="00433A88"/>
    <w:rsid w:val="004350CE"/>
    <w:rsid w:val="00443A35"/>
    <w:rsid w:val="004471C1"/>
    <w:rsid w:val="0044767E"/>
    <w:rsid w:val="00454E6D"/>
    <w:rsid w:val="004574E3"/>
    <w:rsid w:val="00461623"/>
    <w:rsid w:val="00461769"/>
    <w:rsid w:val="0046713F"/>
    <w:rsid w:val="00470AC9"/>
    <w:rsid w:val="004715A4"/>
    <w:rsid w:val="004737BD"/>
    <w:rsid w:val="00474A20"/>
    <w:rsid w:val="004762AA"/>
    <w:rsid w:val="004936E2"/>
    <w:rsid w:val="00493D38"/>
    <w:rsid w:val="00496D7B"/>
    <w:rsid w:val="004A0C30"/>
    <w:rsid w:val="004A26BA"/>
    <w:rsid w:val="004A5817"/>
    <w:rsid w:val="004A60F3"/>
    <w:rsid w:val="004A6822"/>
    <w:rsid w:val="004B157E"/>
    <w:rsid w:val="004B4A37"/>
    <w:rsid w:val="004C1404"/>
    <w:rsid w:val="004C72C8"/>
    <w:rsid w:val="004D03E2"/>
    <w:rsid w:val="004D0453"/>
    <w:rsid w:val="004D5CDA"/>
    <w:rsid w:val="004D7219"/>
    <w:rsid w:val="004D74FD"/>
    <w:rsid w:val="004E1080"/>
    <w:rsid w:val="004E1E55"/>
    <w:rsid w:val="004E2664"/>
    <w:rsid w:val="004E4C39"/>
    <w:rsid w:val="004E533F"/>
    <w:rsid w:val="004E6937"/>
    <w:rsid w:val="004E6996"/>
    <w:rsid w:val="004F011E"/>
    <w:rsid w:val="004F14BD"/>
    <w:rsid w:val="004F26DB"/>
    <w:rsid w:val="004F4170"/>
    <w:rsid w:val="00502128"/>
    <w:rsid w:val="00502A07"/>
    <w:rsid w:val="00502D28"/>
    <w:rsid w:val="00504C5A"/>
    <w:rsid w:val="00504CA8"/>
    <w:rsid w:val="0050553F"/>
    <w:rsid w:val="00505B6C"/>
    <w:rsid w:val="00511F59"/>
    <w:rsid w:val="00514855"/>
    <w:rsid w:val="00515E89"/>
    <w:rsid w:val="005171C6"/>
    <w:rsid w:val="0052261A"/>
    <w:rsid w:val="005232F4"/>
    <w:rsid w:val="0052346C"/>
    <w:rsid w:val="00532337"/>
    <w:rsid w:val="00534180"/>
    <w:rsid w:val="00535CED"/>
    <w:rsid w:val="00542F5E"/>
    <w:rsid w:val="00544338"/>
    <w:rsid w:val="005444A5"/>
    <w:rsid w:val="005457A8"/>
    <w:rsid w:val="0055028C"/>
    <w:rsid w:val="00554134"/>
    <w:rsid w:val="00555FA2"/>
    <w:rsid w:val="00557B13"/>
    <w:rsid w:val="00565B64"/>
    <w:rsid w:val="00565E50"/>
    <w:rsid w:val="00566C0D"/>
    <w:rsid w:val="005675F9"/>
    <w:rsid w:val="0056770F"/>
    <w:rsid w:val="00570FA8"/>
    <w:rsid w:val="0057374F"/>
    <w:rsid w:val="005744A2"/>
    <w:rsid w:val="00574E59"/>
    <w:rsid w:val="0057719E"/>
    <w:rsid w:val="0058214F"/>
    <w:rsid w:val="00582BF2"/>
    <w:rsid w:val="00583BF7"/>
    <w:rsid w:val="00583CFE"/>
    <w:rsid w:val="00583E7B"/>
    <w:rsid w:val="00584E76"/>
    <w:rsid w:val="005862B1"/>
    <w:rsid w:val="00591F0F"/>
    <w:rsid w:val="0059460F"/>
    <w:rsid w:val="00594F86"/>
    <w:rsid w:val="005A130C"/>
    <w:rsid w:val="005A3F17"/>
    <w:rsid w:val="005A6495"/>
    <w:rsid w:val="005B1789"/>
    <w:rsid w:val="005B2C9C"/>
    <w:rsid w:val="005B5CD0"/>
    <w:rsid w:val="005B689C"/>
    <w:rsid w:val="005B78E0"/>
    <w:rsid w:val="005C4D1B"/>
    <w:rsid w:val="005C7146"/>
    <w:rsid w:val="005D0CC0"/>
    <w:rsid w:val="005D2679"/>
    <w:rsid w:val="005D3EA4"/>
    <w:rsid w:val="005D4044"/>
    <w:rsid w:val="005D516F"/>
    <w:rsid w:val="005E11E5"/>
    <w:rsid w:val="005E17E1"/>
    <w:rsid w:val="005E1B57"/>
    <w:rsid w:val="005E3017"/>
    <w:rsid w:val="005E3B06"/>
    <w:rsid w:val="005E5AF1"/>
    <w:rsid w:val="005E66B2"/>
    <w:rsid w:val="005E7563"/>
    <w:rsid w:val="005F0C16"/>
    <w:rsid w:val="005F14CA"/>
    <w:rsid w:val="005F1EC7"/>
    <w:rsid w:val="005F3140"/>
    <w:rsid w:val="005F42D1"/>
    <w:rsid w:val="00601F1B"/>
    <w:rsid w:val="00602717"/>
    <w:rsid w:val="00603040"/>
    <w:rsid w:val="00606422"/>
    <w:rsid w:val="006072EF"/>
    <w:rsid w:val="006147F2"/>
    <w:rsid w:val="00615A3D"/>
    <w:rsid w:val="0062121C"/>
    <w:rsid w:val="00622F9C"/>
    <w:rsid w:val="006254DA"/>
    <w:rsid w:val="00630FE7"/>
    <w:rsid w:val="006321C9"/>
    <w:rsid w:val="00634F41"/>
    <w:rsid w:val="00636C5A"/>
    <w:rsid w:val="006410F3"/>
    <w:rsid w:val="00641D31"/>
    <w:rsid w:val="006421C4"/>
    <w:rsid w:val="00643677"/>
    <w:rsid w:val="00644DA2"/>
    <w:rsid w:val="00655921"/>
    <w:rsid w:val="00655B6C"/>
    <w:rsid w:val="00656842"/>
    <w:rsid w:val="00657397"/>
    <w:rsid w:val="006601AB"/>
    <w:rsid w:val="006611FA"/>
    <w:rsid w:val="00662221"/>
    <w:rsid w:val="00662732"/>
    <w:rsid w:val="00663EF0"/>
    <w:rsid w:val="0066586A"/>
    <w:rsid w:val="00666393"/>
    <w:rsid w:val="006721DF"/>
    <w:rsid w:val="0067248F"/>
    <w:rsid w:val="0067315C"/>
    <w:rsid w:val="00682180"/>
    <w:rsid w:val="00685504"/>
    <w:rsid w:val="00686940"/>
    <w:rsid w:val="00687B0F"/>
    <w:rsid w:val="00693C17"/>
    <w:rsid w:val="00694C9F"/>
    <w:rsid w:val="0069552C"/>
    <w:rsid w:val="006956C6"/>
    <w:rsid w:val="0069682A"/>
    <w:rsid w:val="006A000C"/>
    <w:rsid w:val="006A0766"/>
    <w:rsid w:val="006A4B01"/>
    <w:rsid w:val="006A792B"/>
    <w:rsid w:val="006B0A3C"/>
    <w:rsid w:val="006B2753"/>
    <w:rsid w:val="006B363D"/>
    <w:rsid w:val="006B49A6"/>
    <w:rsid w:val="006B5A3B"/>
    <w:rsid w:val="006B6799"/>
    <w:rsid w:val="006B6B75"/>
    <w:rsid w:val="006B785E"/>
    <w:rsid w:val="006C1512"/>
    <w:rsid w:val="006C4291"/>
    <w:rsid w:val="006D089F"/>
    <w:rsid w:val="006D3041"/>
    <w:rsid w:val="006D4CD1"/>
    <w:rsid w:val="006D77DD"/>
    <w:rsid w:val="006E042C"/>
    <w:rsid w:val="006E42A5"/>
    <w:rsid w:val="006E4C66"/>
    <w:rsid w:val="006E5D2C"/>
    <w:rsid w:val="006E6BFC"/>
    <w:rsid w:val="006E7DBA"/>
    <w:rsid w:val="006F06F1"/>
    <w:rsid w:val="006F1077"/>
    <w:rsid w:val="006F57BC"/>
    <w:rsid w:val="006F5C2C"/>
    <w:rsid w:val="006F64D3"/>
    <w:rsid w:val="006F6D7E"/>
    <w:rsid w:val="006F7CCE"/>
    <w:rsid w:val="007006ED"/>
    <w:rsid w:val="007009D6"/>
    <w:rsid w:val="007009E7"/>
    <w:rsid w:val="00700F59"/>
    <w:rsid w:val="007017F1"/>
    <w:rsid w:val="007023FE"/>
    <w:rsid w:val="0070413B"/>
    <w:rsid w:val="00710EE9"/>
    <w:rsid w:val="007141F6"/>
    <w:rsid w:val="00720A69"/>
    <w:rsid w:val="00722D01"/>
    <w:rsid w:val="007232A7"/>
    <w:rsid w:val="00733399"/>
    <w:rsid w:val="00735913"/>
    <w:rsid w:val="00735D78"/>
    <w:rsid w:val="00736921"/>
    <w:rsid w:val="0074246D"/>
    <w:rsid w:val="0074378D"/>
    <w:rsid w:val="00750402"/>
    <w:rsid w:val="0075292A"/>
    <w:rsid w:val="007533B1"/>
    <w:rsid w:val="00754211"/>
    <w:rsid w:val="00755E50"/>
    <w:rsid w:val="00757D7C"/>
    <w:rsid w:val="00760F57"/>
    <w:rsid w:val="00761557"/>
    <w:rsid w:val="007625A9"/>
    <w:rsid w:val="007679E7"/>
    <w:rsid w:val="00770B53"/>
    <w:rsid w:val="00771505"/>
    <w:rsid w:val="007735BF"/>
    <w:rsid w:val="00773AFD"/>
    <w:rsid w:val="00777F18"/>
    <w:rsid w:val="0078008B"/>
    <w:rsid w:val="007814A3"/>
    <w:rsid w:val="007839D0"/>
    <w:rsid w:val="00784EA3"/>
    <w:rsid w:val="00786A03"/>
    <w:rsid w:val="00787C3B"/>
    <w:rsid w:val="0079052F"/>
    <w:rsid w:val="0079072C"/>
    <w:rsid w:val="00791837"/>
    <w:rsid w:val="00792C99"/>
    <w:rsid w:val="00793A59"/>
    <w:rsid w:val="00795773"/>
    <w:rsid w:val="00796B2A"/>
    <w:rsid w:val="007A0180"/>
    <w:rsid w:val="007A3C8B"/>
    <w:rsid w:val="007A43B3"/>
    <w:rsid w:val="007A4BD3"/>
    <w:rsid w:val="007A5224"/>
    <w:rsid w:val="007A6CE6"/>
    <w:rsid w:val="007B148C"/>
    <w:rsid w:val="007B39BA"/>
    <w:rsid w:val="007B6490"/>
    <w:rsid w:val="007B6A98"/>
    <w:rsid w:val="007C2600"/>
    <w:rsid w:val="007C5FB7"/>
    <w:rsid w:val="007C7F7F"/>
    <w:rsid w:val="007D2411"/>
    <w:rsid w:val="007D356F"/>
    <w:rsid w:val="007D48A0"/>
    <w:rsid w:val="007D4BDD"/>
    <w:rsid w:val="007D709F"/>
    <w:rsid w:val="007E0340"/>
    <w:rsid w:val="007E1292"/>
    <w:rsid w:val="007E51B4"/>
    <w:rsid w:val="007E54BA"/>
    <w:rsid w:val="007E5A77"/>
    <w:rsid w:val="007E6902"/>
    <w:rsid w:val="007E6DB0"/>
    <w:rsid w:val="007F3823"/>
    <w:rsid w:val="007F38A5"/>
    <w:rsid w:val="007F4D1C"/>
    <w:rsid w:val="00801CC5"/>
    <w:rsid w:val="00802537"/>
    <w:rsid w:val="00806923"/>
    <w:rsid w:val="00807BF4"/>
    <w:rsid w:val="0081121F"/>
    <w:rsid w:val="008120CE"/>
    <w:rsid w:val="0081239A"/>
    <w:rsid w:val="00812593"/>
    <w:rsid w:val="0082230D"/>
    <w:rsid w:val="0082372E"/>
    <w:rsid w:val="00827042"/>
    <w:rsid w:val="008318C7"/>
    <w:rsid w:val="008357CF"/>
    <w:rsid w:val="008364ED"/>
    <w:rsid w:val="00844ABF"/>
    <w:rsid w:val="0085128F"/>
    <w:rsid w:val="00857E8F"/>
    <w:rsid w:val="00860C4B"/>
    <w:rsid w:val="00860F85"/>
    <w:rsid w:val="0086426F"/>
    <w:rsid w:val="00865FF8"/>
    <w:rsid w:val="008717AA"/>
    <w:rsid w:val="008721C2"/>
    <w:rsid w:val="00872B2C"/>
    <w:rsid w:val="008735A3"/>
    <w:rsid w:val="00874898"/>
    <w:rsid w:val="00875DD0"/>
    <w:rsid w:val="00876153"/>
    <w:rsid w:val="00876474"/>
    <w:rsid w:val="00876AD9"/>
    <w:rsid w:val="00877B6B"/>
    <w:rsid w:val="008804FC"/>
    <w:rsid w:val="00884463"/>
    <w:rsid w:val="00885102"/>
    <w:rsid w:val="00886279"/>
    <w:rsid w:val="00897F27"/>
    <w:rsid w:val="008A128D"/>
    <w:rsid w:val="008A1B5F"/>
    <w:rsid w:val="008A1F7A"/>
    <w:rsid w:val="008A32D4"/>
    <w:rsid w:val="008A35CF"/>
    <w:rsid w:val="008A4393"/>
    <w:rsid w:val="008A50B9"/>
    <w:rsid w:val="008A6334"/>
    <w:rsid w:val="008A68BC"/>
    <w:rsid w:val="008A6B7B"/>
    <w:rsid w:val="008B0826"/>
    <w:rsid w:val="008B3B64"/>
    <w:rsid w:val="008B7506"/>
    <w:rsid w:val="008C4EFC"/>
    <w:rsid w:val="008C745F"/>
    <w:rsid w:val="008D1630"/>
    <w:rsid w:val="008D1C2A"/>
    <w:rsid w:val="008D26F1"/>
    <w:rsid w:val="008D37CB"/>
    <w:rsid w:val="008D6921"/>
    <w:rsid w:val="008E3952"/>
    <w:rsid w:val="008E422B"/>
    <w:rsid w:val="008E6B3A"/>
    <w:rsid w:val="008F08F0"/>
    <w:rsid w:val="008F0D77"/>
    <w:rsid w:val="008F329D"/>
    <w:rsid w:val="008F3C02"/>
    <w:rsid w:val="008F6EC9"/>
    <w:rsid w:val="009018E2"/>
    <w:rsid w:val="009050F7"/>
    <w:rsid w:val="009064F5"/>
    <w:rsid w:val="009116A8"/>
    <w:rsid w:val="0091385D"/>
    <w:rsid w:val="00915B6A"/>
    <w:rsid w:val="0091707D"/>
    <w:rsid w:val="009204FB"/>
    <w:rsid w:val="00921722"/>
    <w:rsid w:val="00921ED9"/>
    <w:rsid w:val="00924753"/>
    <w:rsid w:val="00930F83"/>
    <w:rsid w:val="00931CC1"/>
    <w:rsid w:val="00931F23"/>
    <w:rsid w:val="00932053"/>
    <w:rsid w:val="0093666B"/>
    <w:rsid w:val="00936CE4"/>
    <w:rsid w:val="0093750F"/>
    <w:rsid w:val="00946D4A"/>
    <w:rsid w:val="00947406"/>
    <w:rsid w:val="00947C24"/>
    <w:rsid w:val="00960349"/>
    <w:rsid w:val="00961BAC"/>
    <w:rsid w:val="00961FE3"/>
    <w:rsid w:val="0096332A"/>
    <w:rsid w:val="00963567"/>
    <w:rsid w:val="00975E82"/>
    <w:rsid w:val="0098278F"/>
    <w:rsid w:val="009922FF"/>
    <w:rsid w:val="00995658"/>
    <w:rsid w:val="009978B6"/>
    <w:rsid w:val="009A0CDD"/>
    <w:rsid w:val="009A1359"/>
    <w:rsid w:val="009A2833"/>
    <w:rsid w:val="009A2FFC"/>
    <w:rsid w:val="009A44AC"/>
    <w:rsid w:val="009A687D"/>
    <w:rsid w:val="009A73EE"/>
    <w:rsid w:val="009B108B"/>
    <w:rsid w:val="009B1238"/>
    <w:rsid w:val="009B23CC"/>
    <w:rsid w:val="009B57EC"/>
    <w:rsid w:val="009B5B74"/>
    <w:rsid w:val="009B5E31"/>
    <w:rsid w:val="009B75BD"/>
    <w:rsid w:val="009C1689"/>
    <w:rsid w:val="009C7EE2"/>
    <w:rsid w:val="009D1506"/>
    <w:rsid w:val="009D5259"/>
    <w:rsid w:val="009D5755"/>
    <w:rsid w:val="009E18D5"/>
    <w:rsid w:val="009E3989"/>
    <w:rsid w:val="009E4AE9"/>
    <w:rsid w:val="009E5D2E"/>
    <w:rsid w:val="009F0838"/>
    <w:rsid w:val="009F17AA"/>
    <w:rsid w:val="009F1C50"/>
    <w:rsid w:val="009F4054"/>
    <w:rsid w:val="009F42C3"/>
    <w:rsid w:val="009F78FF"/>
    <w:rsid w:val="009F7E94"/>
    <w:rsid w:val="009F7EF5"/>
    <w:rsid w:val="00A13E8B"/>
    <w:rsid w:val="00A14474"/>
    <w:rsid w:val="00A16AE2"/>
    <w:rsid w:val="00A17D48"/>
    <w:rsid w:val="00A237D5"/>
    <w:rsid w:val="00A246CC"/>
    <w:rsid w:val="00A25559"/>
    <w:rsid w:val="00A30EF5"/>
    <w:rsid w:val="00A3166F"/>
    <w:rsid w:val="00A31807"/>
    <w:rsid w:val="00A3187E"/>
    <w:rsid w:val="00A327F0"/>
    <w:rsid w:val="00A441BE"/>
    <w:rsid w:val="00A55A7B"/>
    <w:rsid w:val="00A560EE"/>
    <w:rsid w:val="00A56F11"/>
    <w:rsid w:val="00A573A6"/>
    <w:rsid w:val="00A62424"/>
    <w:rsid w:val="00A62C0A"/>
    <w:rsid w:val="00A65C7F"/>
    <w:rsid w:val="00A67F31"/>
    <w:rsid w:val="00A74D38"/>
    <w:rsid w:val="00A8039F"/>
    <w:rsid w:val="00A91B50"/>
    <w:rsid w:val="00A95D39"/>
    <w:rsid w:val="00A97740"/>
    <w:rsid w:val="00AA0244"/>
    <w:rsid w:val="00AA072B"/>
    <w:rsid w:val="00AA188F"/>
    <w:rsid w:val="00AA64B4"/>
    <w:rsid w:val="00AA743E"/>
    <w:rsid w:val="00AA7B2F"/>
    <w:rsid w:val="00AB1ABD"/>
    <w:rsid w:val="00AB2ED8"/>
    <w:rsid w:val="00AB4BB4"/>
    <w:rsid w:val="00AC011A"/>
    <w:rsid w:val="00AC06AA"/>
    <w:rsid w:val="00AC116C"/>
    <w:rsid w:val="00AC2309"/>
    <w:rsid w:val="00AC236F"/>
    <w:rsid w:val="00AD20C2"/>
    <w:rsid w:val="00AD2D8F"/>
    <w:rsid w:val="00AD5133"/>
    <w:rsid w:val="00AD5441"/>
    <w:rsid w:val="00AD5C29"/>
    <w:rsid w:val="00AD5EFB"/>
    <w:rsid w:val="00AE2493"/>
    <w:rsid w:val="00AE5516"/>
    <w:rsid w:val="00AE60D4"/>
    <w:rsid w:val="00AE6849"/>
    <w:rsid w:val="00AF1D41"/>
    <w:rsid w:val="00AF26E3"/>
    <w:rsid w:val="00AF29C0"/>
    <w:rsid w:val="00AF3EBB"/>
    <w:rsid w:val="00AF5E33"/>
    <w:rsid w:val="00AF634B"/>
    <w:rsid w:val="00B00296"/>
    <w:rsid w:val="00B04EBF"/>
    <w:rsid w:val="00B05A82"/>
    <w:rsid w:val="00B06141"/>
    <w:rsid w:val="00B0690E"/>
    <w:rsid w:val="00B11D41"/>
    <w:rsid w:val="00B12C03"/>
    <w:rsid w:val="00B153D9"/>
    <w:rsid w:val="00B16F0B"/>
    <w:rsid w:val="00B213E5"/>
    <w:rsid w:val="00B23289"/>
    <w:rsid w:val="00B327DF"/>
    <w:rsid w:val="00B37971"/>
    <w:rsid w:val="00B451AE"/>
    <w:rsid w:val="00B52903"/>
    <w:rsid w:val="00B54240"/>
    <w:rsid w:val="00B54B58"/>
    <w:rsid w:val="00B60798"/>
    <w:rsid w:val="00B6129B"/>
    <w:rsid w:val="00B612D9"/>
    <w:rsid w:val="00B61F18"/>
    <w:rsid w:val="00B64241"/>
    <w:rsid w:val="00B65BEE"/>
    <w:rsid w:val="00B70FF9"/>
    <w:rsid w:val="00B826AE"/>
    <w:rsid w:val="00B9535D"/>
    <w:rsid w:val="00B9593B"/>
    <w:rsid w:val="00BA27D0"/>
    <w:rsid w:val="00BB0C74"/>
    <w:rsid w:val="00BB416B"/>
    <w:rsid w:val="00BB45DA"/>
    <w:rsid w:val="00BB551E"/>
    <w:rsid w:val="00BB7060"/>
    <w:rsid w:val="00BB7EFC"/>
    <w:rsid w:val="00BC3F8B"/>
    <w:rsid w:val="00BC411D"/>
    <w:rsid w:val="00BC48C6"/>
    <w:rsid w:val="00BC52D2"/>
    <w:rsid w:val="00BC7367"/>
    <w:rsid w:val="00BD2612"/>
    <w:rsid w:val="00BD2B85"/>
    <w:rsid w:val="00BE10EB"/>
    <w:rsid w:val="00BE2AA8"/>
    <w:rsid w:val="00BE2BCF"/>
    <w:rsid w:val="00BE5C35"/>
    <w:rsid w:val="00BE620A"/>
    <w:rsid w:val="00BF42F2"/>
    <w:rsid w:val="00BF4982"/>
    <w:rsid w:val="00BF6A3D"/>
    <w:rsid w:val="00C00766"/>
    <w:rsid w:val="00C03D11"/>
    <w:rsid w:val="00C050C5"/>
    <w:rsid w:val="00C05BFA"/>
    <w:rsid w:val="00C05EA5"/>
    <w:rsid w:val="00C103CE"/>
    <w:rsid w:val="00C14E62"/>
    <w:rsid w:val="00C14E9D"/>
    <w:rsid w:val="00C1507A"/>
    <w:rsid w:val="00C210A5"/>
    <w:rsid w:val="00C22766"/>
    <w:rsid w:val="00C2444A"/>
    <w:rsid w:val="00C24FD3"/>
    <w:rsid w:val="00C259DA"/>
    <w:rsid w:val="00C27937"/>
    <w:rsid w:val="00C33813"/>
    <w:rsid w:val="00C3498A"/>
    <w:rsid w:val="00C372FC"/>
    <w:rsid w:val="00C41583"/>
    <w:rsid w:val="00C4231E"/>
    <w:rsid w:val="00C44C4C"/>
    <w:rsid w:val="00C44DC1"/>
    <w:rsid w:val="00C46184"/>
    <w:rsid w:val="00C52572"/>
    <w:rsid w:val="00C525AA"/>
    <w:rsid w:val="00C54075"/>
    <w:rsid w:val="00C55F50"/>
    <w:rsid w:val="00C62FD5"/>
    <w:rsid w:val="00C637BC"/>
    <w:rsid w:val="00C64E07"/>
    <w:rsid w:val="00C66F83"/>
    <w:rsid w:val="00C72D86"/>
    <w:rsid w:val="00C73085"/>
    <w:rsid w:val="00C746CF"/>
    <w:rsid w:val="00C75E6C"/>
    <w:rsid w:val="00C77E45"/>
    <w:rsid w:val="00C80A30"/>
    <w:rsid w:val="00C80AF3"/>
    <w:rsid w:val="00C876B1"/>
    <w:rsid w:val="00C93E25"/>
    <w:rsid w:val="00C970D2"/>
    <w:rsid w:val="00CA2312"/>
    <w:rsid w:val="00CA51B5"/>
    <w:rsid w:val="00CA7548"/>
    <w:rsid w:val="00CB01E8"/>
    <w:rsid w:val="00CB0EF3"/>
    <w:rsid w:val="00CB1F1D"/>
    <w:rsid w:val="00CB2A4D"/>
    <w:rsid w:val="00CB5F6B"/>
    <w:rsid w:val="00CC28DC"/>
    <w:rsid w:val="00CC6CB6"/>
    <w:rsid w:val="00CC77CD"/>
    <w:rsid w:val="00CD206E"/>
    <w:rsid w:val="00CE002F"/>
    <w:rsid w:val="00CE0375"/>
    <w:rsid w:val="00CE3FC5"/>
    <w:rsid w:val="00CE6174"/>
    <w:rsid w:val="00CF06E0"/>
    <w:rsid w:val="00CF0834"/>
    <w:rsid w:val="00CF0E26"/>
    <w:rsid w:val="00CF1C49"/>
    <w:rsid w:val="00CF6246"/>
    <w:rsid w:val="00D0040B"/>
    <w:rsid w:val="00D00AFE"/>
    <w:rsid w:val="00D00B7E"/>
    <w:rsid w:val="00D00FDC"/>
    <w:rsid w:val="00D01B49"/>
    <w:rsid w:val="00D02355"/>
    <w:rsid w:val="00D02F66"/>
    <w:rsid w:val="00D060D5"/>
    <w:rsid w:val="00D06381"/>
    <w:rsid w:val="00D108AA"/>
    <w:rsid w:val="00D121DD"/>
    <w:rsid w:val="00D16DAA"/>
    <w:rsid w:val="00D174AE"/>
    <w:rsid w:val="00D176E9"/>
    <w:rsid w:val="00D21B66"/>
    <w:rsid w:val="00D32209"/>
    <w:rsid w:val="00D33310"/>
    <w:rsid w:val="00D35C5F"/>
    <w:rsid w:val="00D4046A"/>
    <w:rsid w:val="00D4098E"/>
    <w:rsid w:val="00D4188C"/>
    <w:rsid w:val="00D44323"/>
    <w:rsid w:val="00D52697"/>
    <w:rsid w:val="00D54997"/>
    <w:rsid w:val="00D57999"/>
    <w:rsid w:val="00D60FC3"/>
    <w:rsid w:val="00D64851"/>
    <w:rsid w:val="00D6619E"/>
    <w:rsid w:val="00D70BA3"/>
    <w:rsid w:val="00D70F2C"/>
    <w:rsid w:val="00D76F44"/>
    <w:rsid w:val="00D77CA8"/>
    <w:rsid w:val="00D8272E"/>
    <w:rsid w:val="00D83C2F"/>
    <w:rsid w:val="00D845AE"/>
    <w:rsid w:val="00D84992"/>
    <w:rsid w:val="00D91B53"/>
    <w:rsid w:val="00D92098"/>
    <w:rsid w:val="00DA4E9B"/>
    <w:rsid w:val="00DA539C"/>
    <w:rsid w:val="00DB3139"/>
    <w:rsid w:val="00DB6857"/>
    <w:rsid w:val="00DB69C2"/>
    <w:rsid w:val="00DB6E71"/>
    <w:rsid w:val="00DB7360"/>
    <w:rsid w:val="00DB7976"/>
    <w:rsid w:val="00DB7BA8"/>
    <w:rsid w:val="00DC04A3"/>
    <w:rsid w:val="00DC5687"/>
    <w:rsid w:val="00DC6C86"/>
    <w:rsid w:val="00DD2497"/>
    <w:rsid w:val="00DD2D4A"/>
    <w:rsid w:val="00DD471F"/>
    <w:rsid w:val="00DD4764"/>
    <w:rsid w:val="00DD762B"/>
    <w:rsid w:val="00DE0675"/>
    <w:rsid w:val="00DE509C"/>
    <w:rsid w:val="00DE57D9"/>
    <w:rsid w:val="00DE6373"/>
    <w:rsid w:val="00DE6C10"/>
    <w:rsid w:val="00DE6C91"/>
    <w:rsid w:val="00DE7978"/>
    <w:rsid w:val="00DE7D61"/>
    <w:rsid w:val="00DF160C"/>
    <w:rsid w:val="00DF171F"/>
    <w:rsid w:val="00DF5534"/>
    <w:rsid w:val="00E0290C"/>
    <w:rsid w:val="00E075B9"/>
    <w:rsid w:val="00E10BD9"/>
    <w:rsid w:val="00E14C6B"/>
    <w:rsid w:val="00E15D2D"/>
    <w:rsid w:val="00E2679A"/>
    <w:rsid w:val="00E26814"/>
    <w:rsid w:val="00E27C8A"/>
    <w:rsid w:val="00E32A77"/>
    <w:rsid w:val="00E34A8F"/>
    <w:rsid w:val="00E34BD1"/>
    <w:rsid w:val="00E373A3"/>
    <w:rsid w:val="00E379F8"/>
    <w:rsid w:val="00E407C8"/>
    <w:rsid w:val="00E409D2"/>
    <w:rsid w:val="00E4362D"/>
    <w:rsid w:val="00E43A9F"/>
    <w:rsid w:val="00E473D4"/>
    <w:rsid w:val="00E519A2"/>
    <w:rsid w:val="00E53BC8"/>
    <w:rsid w:val="00E5454E"/>
    <w:rsid w:val="00E5750E"/>
    <w:rsid w:val="00E60624"/>
    <w:rsid w:val="00E60C5E"/>
    <w:rsid w:val="00E64836"/>
    <w:rsid w:val="00E65768"/>
    <w:rsid w:val="00E67308"/>
    <w:rsid w:val="00E703EC"/>
    <w:rsid w:val="00E70794"/>
    <w:rsid w:val="00E70CFA"/>
    <w:rsid w:val="00E71461"/>
    <w:rsid w:val="00E7305F"/>
    <w:rsid w:val="00E733CD"/>
    <w:rsid w:val="00E73922"/>
    <w:rsid w:val="00E74722"/>
    <w:rsid w:val="00E76685"/>
    <w:rsid w:val="00E776B2"/>
    <w:rsid w:val="00E81018"/>
    <w:rsid w:val="00E83A77"/>
    <w:rsid w:val="00E84C0C"/>
    <w:rsid w:val="00E86334"/>
    <w:rsid w:val="00E86CDC"/>
    <w:rsid w:val="00E87398"/>
    <w:rsid w:val="00E87EDF"/>
    <w:rsid w:val="00E87FD8"/>
    <w:rsid w:val="00E912CC"/>
    <w:rsid w:val="00E92E8D"/>
    <w:rsid w:val="00E93FCF"/>
    <w:rsid w:val="00E944B3"/>
    <w:rsid w:val="00E945F6"/>
    <w:rsid w:val="00E94695"/>
    <w:rsid w:val="00E94C92"/>
    <w:rsid w:val="00EA1819"/>
    <w:rsid w:val="00EA20C5"/>
    <w:rsid w:val="00EA2116"/>
    <w:rsid w:val="00EA360B"/>
    <w:rsid w:val="00EA54F1"/>
    <w:rsid w:val="00EA618E"/>
    <w:rsid w:val="00EB4F72"/>
    <w:rsid w:val="00EB6E5A"/>
    <w:rsid w:val="00EC45A5"/>
    <w:rsid w:val="00ED3CAD"/>
    <w:rsid w:val="00ED5AE3"/>
    <w:rsid w:val="00ED5F63"/>
    <w:rsid w:val="00ED768D"/>
    <w:rsid w:val="00EE6B92"/>
    <w:rsid w:val="00EF130B"/>
    <w:rsid w:val="00EF2E21"/>
    <w:rsid w:val="00EF66DC"/>
    <w:rsid w:val="00F0547D"/>
    <w:rsid w:val="00F074CD"/>
    <w:rsid w:val="00F120A6"/>
    <w:rsid w:val="00F132DF"/>
    <w:rsid w:val="00F2152C"/>
    <w:rsid w:val="00F306B0"/>
    <w:rsid w:val="00F30D1B"/>
    <w:rsid w:val="00F30EE8"/>
    <w:rsid w:val="00F31516"/>
    <w:rsid w:val="00F33A6E"/>
    <w:rsid w:val="00F35C2F"/>
    <w:rsid w:val="00F4604A"/>
    <w:rsid w:val="00F46D41"/>
    <w:rsid w:val="00F50270"/>
    <w:rsid w:val="00F50C8D"/>
    <w:rsid w:val="00F52858"/>
    <w:rsid w:val="00F538F8"/>
    <w:rsid w:val="00F53DC5"/>
    <w:rsid w:val="00F54053"/>
    <w:rsid w:val="00F563DA"/>
    <w:rsid w:val="00F602E2"/>
    <w:rsid w:val="00F61F19"/>
    <w:rsid w:val="00F63909"/>
    <w:rsid w:val="00F65E96"/>
    <w:rsid w:val="00F67AE8"/>
    <w:rsid w:val="00F67F89"/>
    <w:rsid w:val="00F73D22"/>
    <w:rsid w:val="00F747F6"/>
    <w:rsid w:val="00F75349"/>
    <w:rsid w:val="00F77A36"/>
    <w:rsid w:val="00F868B6"/>
    <w:rsid w:val="00F87909"/>
    <w:rsid w:val="00F87D77"/>
    <w:rsid w:val="00F90020"/>
    <w:rsid w:val="00F944EC"/>
    <w:rsid w:val="00F95ABC"/>
    <w:rsid w:val="00F95CF2"/>
    <w:rsid w:val="00F95FB9"/>
    <w:rsid w:val="00FA1285"/>
    <w:rsid w:val="00FA2C48"/>
    <w:rsid w:val="00FA40EB"/>
    <w:rsid w:val="00FA4A31"/>
    <w:rsid w:val="00FA6779"/>
    <w:rsid w:val="00FA75A4"/>
    <w:rsid w:val="00FB12F3"/>
    <w:rsid w:val="00FB255B"/>
    <w:rsid w:val="00FB5029"/>
    <w:rsid w:val="00FB57BA"/>
    <w:rsid w:val="00FC0217"/>
    <w:rsid w:val="00FC22F2"/>
    <w:rsid w:val="00FC4363"/>
    <w:rsid w:val="00FC5EFE"/>
    <w:rsid w:val="00FC7DD2"/>
    <w:rsid w:val="00FD2AA4"/>
    <w:rsid w:val="00FD4056"/>
    <w:rsid w:val="00FD6666"/>
    <w:rsid w:val="00FE2098"/>
    <w:rsid w:val="00FE244D"/>
    <w:rsid w:val="00FE4CD6"/>
    <w:rsid w:val="00FE4D2E"/>
    <w:rsid w:val="00FE5985"/>
    <w:rsid w:val="00FE72A3"/>
    <w:rsid w:val="00FE7F8B"/>
    <w:rsid w:val="00FF0680"/>
    <w:rsid w:val="00FF18B2"/>
    <w:rsid w:val="00FF1EB2"/>
    <w:rsid w:val="00FF42C5"/>
    <w:rsid w:val="04ADEFAD"/>
    <w:rsid w:val="16FE8ACE"/>
    <w:rsid w:val="18115872"/>
    <w:rsid w:val="1E634BDD"/>
    <w:rsid w:val="28CD2419"/>
    <w:rsid w:val="2E2F4877"/>
    <w:rsid w:val="3272A596"/>
    <w:rsid w:val="36ABB755"/>
    <w:rsid w:val="3C3276AA"/>
    <w:rsid w:val="4052CC69"/>
    <w:rsid w:val="4C445056"/>
    <w:rsid w:val="4CEBD475"/>
    <w:rsid w:val="505B7405"/>
    <w:rsid w:val="54B66F8A"/>
    <w:rsid w:val="5B189984"/>
    <w:rsid w:val="6044A4E5"/>
    <w:rsid w:val="6672E0F1"/>
    <w:rsid w:val="6B9E54DA"/>
    <w:rsid w:val="781BFCE6"/>
    <w:rsid w:val="7C7C9EDB"/>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713F0"/>
  <w15:docId w15:val="{0F98218C-A595-4EE1-A226-08D891D4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193CCB"/>
  </w:style>
  <w:style w:type="character" w:customStyle="1" w:styleId="eop">
    <w:name w:val="eop"/>
    <w:basedOn w:val="Fuentedeprrafopredeter"/>
    <w:rsid w:val="00193CCB"/>
  </w:style>
  <w:style w:type="paragraph" w:styleId="Prrafodelista">
    <w:name w:val="List Paragraph"/>
    <w:basedOn w:val="Normal"/>
    <w:uiPriority w:val="34"/>
    <w:qFormat/>
    <w:rsid w:val="008D26F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2806">
      <w:bodyDiv w:val="1"/>
      <w:marLeft w:val="0"/>
      <w:marRight w:val="0"/>
      <w:marTop w:val="0"/>
      <w:marBottom w:val="0"/>
      <w:divBdr>
        <w:top w:val="none" w:sz="0" w:space="0" w:color="auto"/>
        <w:left w:val="none" w:sz="0" w:space="0" w:color="auto"/>
        <w:bottom w:val="none" w:sz="0" w:space="0" w:color="auto"/>
        <w:right w:val="none" w:sz="0" w:space="0" w:color="auto"/>
      </w:divBdr>
    </w:div>
    <w:div w:id="350451013">
      <w:bodyDiv w:val="1"/>
      <w:marLeft w:val="0"/>
      <w:marRight w:val="0"/>
      <w:marTop w:val="0"/>
      <w:marBottom w:val="0"/>
      <w:divBdr>
        <w:top w:val="none" w:sz="0" w:space="0" w:color="auto"/>
        <w:left w:val="none" w:sz="0" w:space="0" w:color="auto"/>
        <w:bottom w:val="none" w:sz="0" w:space="0" w:color="auto"/>
        <w:right w:val="none" w:sz="0" w:space="0" w:color="auto"/>
      </w:divBdr>
    </w:div>
    <w:div w:id="1070885983">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789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7C0A4372-5273-45B1-B2F0-19DCF0F61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C3D1E-802B-40E2-A8CF-42F49685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2691</Words>
  <Characters>14803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86</cp:revision>
  <dcterms:created xsi:type="dcterms:W3CDTF">2021-10-08T14:18:00Z</dcterms:created>
  <dcterms:modified xsi:type="dcterms:W3CDTF">2021-11-22T18:12:00Z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