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3AFA" w14:textId="77777777" w:rsidR="00AE712D" w:rsidRPr="00AE712D" w:rsidRDefault="00AE712D" w:rsidP="00AE712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AE712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205612" w14:textId="77777777" w:rsidR="00AE712D" w:rsidRPr="00AE712D" w:rsidRDefault="00AE712D" w:rsidP="00AE712D">
      <w:pPr>
        <w:overflowPunct/>
        <w:autoSpaceDE/>
        <w:autoSpaceDN/>
        <w:adjustRightInd/>
        <w:jc w:val="both"/>
        <w:rPr>
          <w:rFonts w:ascii="Arial" w:eastAsia="Times New Roman" w:hAnsi="Arial" w:cs="Arial"/>
          <w:lang w:val="es-419"/>
        </w:rPr>
      </w:pPr>
    </w:p>
    <w:p w14:paraId="2592D4CC" w14:textId="24C922B2" w:rsidR="00AE712D" w:rsidRPr="00AE712D" w:rsidRDefault="00251A83" w:rsidP="00AE712D">
      <w:pPr>
        <w:overflowPunct/>
        <w:autoSpaceDE/>
        <w:autoSpaceDN/>
        <w:adjustRightInd/>
        <w:jc w:val="both"/>
        <w:rPr>
          <w:rFonts w:ascii="Arial" w:eastAsia="Times New Roman" w:hAnsi="Arial" w:cs="Arial"/>
          <w:b/>
          <w:bCs/>
          <w:iCs/>
          <w:lang w:val="es-419" w:eastAsia="fr-FR"/>
        </w:rPr>
      </w:pPr>
      <w:r w:rsidRPr="00AE712D">
        <w:rPr>
          <w:rFonts w:ascii="Arial" w:eastAsia="Times New Roman" w:hAnsi="Arial" w:cs="Arial"/>
          <w:b/>
          <w:bCs/>
          <w:iCs/>
          <w:u w:val="single"/>
          <w:lang w:val="es-419" w:eastAsia="fr-FR"/>
        </w:rPr>
        <w:t>TEMAS:</w:t>
      </w:r>
      <w:r w:rsidRPr="00AE712D">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EMISIÓN NUEVOS OFICIOS DE DESEMBARGO / MORA JUDICIAL / TÉRMINO JUDICIAL PARA DICTAR AUTOS / NO SE SUPERÓ DICHO LÍMITE.</w:t>
      </w:r>
    </w:p>
    <w:p w14:paraId="0CFA4AF0" w14:textId="77777777" w:rsidR="00AE712D" w:rsidRPr="00AE712D" w:rsidRDefault="00AE712D" w:rsidP="00AE712D">
      <w:pPr>
        <w:overflowPunct/>
        <w:autoSpaceDE/>
        <w:autoSpaceDN/>
        <w:adjustRightInd/>
        <w:jc w:val="both"/>
        <w:rPr>
          <w:rFonts w:ascii="Arial" w:eastAsia="Times New Roman" w:hAnsi="Arial" w:cs="Arial"/>
          <w:lang w:val="es-419"/>
        </w:rPr>
      </w:pPr>
    </w:p>
    <w:p w14:paraId="79198ED5" w14:textId="14DC6C63" w:rsidR="00AE712D" w:rsidRPr="00AE712D" w:rsidRDefault="00EA56FE" w:rsidP="00AE712D">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EA56FE">
        <w:rPr>
          <w:rFonts w:ascii="Arial" w:eastAsia="Times New Roman" w:hAnsi="Arial" w:cs="Arial"/>
          <w:lang w:val="es-419"/>
        </w:rPr>
        <w:t>la pretensión constitucional de la tutela se centra en obtener se elaboren nuevos oficios que contengan la orden del levantamiento de embargo sobre el bien identificado con matrícula inmobiliaria No 088-17248, con destino a la Oficina de Registro de Instrumentos Públicos de Puerto Boyacá, en los cuales se corrijan los errores expuestos en nota devolutiva, que emitió esa entidad de manera previa. La solicitud de corrección se presentó al juzgado el 25 de octubre de 2021, y la presente tutela se radicó el 3 de noviembre siguiente.</w:t>
      </w:r>
      <w:r>
        <w:rPr>
          <w:rFonts w:ascii="Arial" w:eastAsia="Times New Roman" w:hAnsi="Arial" w:cs="Arial"/>
          <w:lang w:val="es-419"/>
        </w:rPr>
        <w:t xml:space="preserve"> (…)</w:t>
      </w:r>
    </w:p>
    <w:p w14:paraId="648983AD" w14:textId="77777777" w:rsidR="00AE712D" w:rsidRPr="00AE712D" w:rsidRDefault="00AE712D" w:rsidP="00AE712D">
      <w:pPr>
        <w:overflowPunct/>
        <w:autoSpaceDE/>
        <w:autoSpaceDN/>
        <w:adjustRightInd/>
        <w:jc w:val="both"/>
        <w:rPr>
          <w:rFonts w:ascii="Arial" w:eastAsia="Times New Roman" w:hAnsi="Arial" w:cs="Arial"/>
          <w:lang w:val="es-419"/>
        </w:rPr>
      </w:pPr>
    </w:p>
    <w:p w14:paraId="0A8D7F42" w14:textId="4B8A14E3" w:rsidR="00AE712D" w:rsidRPr="00AE712D" w:rsidRDefault="00255D65" w:rsidP="00AE712D">
      <w:pPr>
        <w:overflowPunct/>
        <w:autoSpaceDE/>
        <w:autoSpaceDN/>
        <w:adjustRightInd/>
        <w:jc w:val="both"/>
        <w:rPr>
          <w:rFonts w:ascii="Arial" w:eastAsia="Times New Roman" w:hAnsi="Arial" w:cs="Arial"/>
          <w:lang w:val="es-419"/>
        </w:rPr>
      </w:pPr>
      <w:r w:rsidRPr="00255D65">
        <w:rPr>
          <w:rFonts w:ascii="Arial" w:eastAsia="Times New Roman" w:hAnsi="Arial" w:cs="Arial"/>
          <w:lang w:val="es-419"/>
        </w:rPr>
        <w:t>Revisada la demanda de tutela, allí advierte el actor que hace más de 6 meses persigue el desembargo del inmueble de su propiedad, y no obstante las múltiples solicitudes, no ha sido posible lograrlo. Se critica por tanto la célula judicial accionada por mora, que generaría la vulneración del derecho fundamental al debido proceso si, de existir, resultara injustificada.</w:t>
      </w:r>
      <w:r>
        <w:rPr>
          <w:rFonts w:ascii="Arial" w:eastAsia="Times New Roman" w:hAnsi="Arial" w:cs="Arial"/>
          <w:lang w:val="es-419"/>
        </w:rPr>
        <w:t xml:space="preserve"> (…)</w:t>
      </w:r>
    </w:p>
    <w:p w14:paraId="7157C0AB" w14:textId="77777777" w:rsidR="00AE712D" w:rsidRPr="00AE712D" w:rsidRDefault="00AE712D" w:rsidP="00AE712D">
      <w:pPr>
        <w:overflowPunct/>
        <w:autoSpaceDE/>
        <w:autoSpaceDN/>
        <w:adjustRightInd/>
        <w:jc w:val="both"/>
        <w:rPr>
          <w:rFonts w:ascii="Arial" w:eastAsia="Times New Roman" w:hAnsi="Arial" w:cs="Arial"/>
          <w:lang w:val="es-419"/>
        </w:rPr>
      </w:pPr>
    </w:p>
    <w:p w14:paraId="55B9D2C7" w14:textId="77777777" w:rsidR="00421C15" w:rsidRPr="00421C15" w:rsidRDefault="00421C15" w:rsidP="00421C15">
      <w:pPr>
        <w:overflowPunct/>
        <w:autoSpaceDE/>
        <w:autoSpaceDN/>
        <w:adjustRightInd/>
        <w:jc w:val="both"/>
        <w:rPr>
          <w:rFonts w:ascii="Arial" w:eastAsia="Times New Roman" w:hAnsi="Arial" w:cs="Arial"/>
          <w:lang w:val="es-419"/>
        </w:rPr>
      </w:pPr>
      <w:r w:rsidRPr="00421C15">
        <w:rPr>
          <w:rFonts w:ascii="Arial" w:eastAsia="Times New Roman" w:hAnsi="Arial" w:cs="Arial"/>
          <w:lang w:val="es-419"/>
        </w:rPr>
        <w:t>Del anterior recuento se obtiene que si alguna mora judicial existiera, ella eventualmente solo sería predicable frente a la solicitud del 22 de octubre que, conforme al inciso final del artículo 109 del CGP, debe entenderse recibida el día hábil siguiente, esto es, el 25 de octubre de 2021. Ello por cuanto era la única solicitud pendiente por resolver.</w:t>
      </w:r>
    </w:p>
    <w:p w14:paraId="54D7F754" w14:textId="77777777" w:rsidR="00421C15" w:rsidRPr="00421C15" w:rsidRDefault="00421C15" w:rsidP="00421C15">
      <w:pPr>
        <w:overflowPunct/>
        <w:autoSpaceDE/>
        <w:autoSpaceDN/>
        <w:adjustRightInd/>
        <w:jc w:val="both"/>
        <w:rPr>
          <w:rFonts w:ascii="Arial" w:eastAsia="Times New Roman" w:hAnsi="Arial" w:cs="Arial"/>
          <w:lang w:val="es-419"/>
        </w:rPr>
      </w:pPr>
    </w:p>
    <w:p w14:paraId="4E875B14" w14:textId="7C3845F3" w:rsidR="00AE712D" w:rsidRPr="00AE712D" w:rsidRDefault="00421C15" w:rsidP="00421C15">
      <w:pPr>
        <w:overflowPunct/>
        <w:autoSpaceDE/>
        <w:autoSpaceDN/>
        <w:adjustRightInd/>
        <w:jc w:val="both"/>
        <w:rPr>
          <w:rFonts w:ascii="Arial" w:eastAsia="Times New Roman" w:hAnsi="Arial" w:cs="Arial"/>
          <w:lang w:val="es-419"/>
        </w:rPr>
      </w:pPr>
      <w:r w:rsidRPr="00421C15">
        <w:rPr>
          <w:rFonts w:ascii="Arial" w:eastAsia="Times New Roman" w:hAnsi="Arial" w:cs="Arial"/>
          <w:lang w:val="es-419"/>
        </w:rPr>
        <w:t>Luego, si conforme al artículo 120 del CGP, los jueces y los magistrados deben dictar los autos en el término de diez (10) días, contados desde que el expediente pase al despacho para tal fin, y la tutela se promovió el 3 de noviembre, al sexto día de haberse radicado la solicitud de corrección de oficio, para la Sala es claro que el accionado se encontraba en término para resolver cuando se promovió este ruego, luego no se evidencia la vulneración de derecho fundamental alguno.</w:t>
      </w:r>
    </w:p>
    <w:p w14:paraId="39BDEAF4" w14:textId="77777777" w:rsidR="00AE712D" w:rsidRPr="00AE712D" w:rsidRDefault="00AE712D" w:rsidP="00AE712D">
      <w:pPr>
        <w:overflowPunct/>
        <w:autoSpaceDE/>
        <w:autoSpaceDN/>
        <w:adjustRightInd/>
        <w:jc w:val="both"/>
        <w:rPr>
          <w:rFonts w:ascii="Arial" w:eastAsia="Times New Roman" w:hAnsi="Arial" w:cs="Arial"/>
          <w:lang w:val="es-ES"/>
        </w:rPr>
      </w:pPr>
    </w:p>
    <w:p w14:paraId="45EB6091" w14:textId="77777777" w:rsidR="00AE712D" w:rsidRPr="00AE712D" w:rsidRDefault="00AE712D" w:rsidP="00AE712D">
      <w:pPr>
        <w:overflowPunct/>
        <w:autoSpaceDE/>
        <w:autoSpaceDN/>
        <w:adjustRightInd/>
        <w:jc w:val="both"/>
        <w:rPr>
          <w:rFonts w:ascii="Arial" w:eastAsia="Times New Roman" w:hAnsi="Arial" w:cs="Arial"/>
          <w:lang w:val="es-ES"/>
        </w:rPr>
      </w:pPr>
    </w:p>
    <w:p w14:paraId="71E470EA" w14:textId="77777777" w:rsidR="00AE712D" w:rsidRPr="00AE712D" w:rsidRDefault="00AE712D" w:rsidP="00AE712D">
      <w:pPr>
        <w:overflowPunct/>
        <w:autoSpaceDE/>
        <w:autoSpaceDN/>
        <w:adjustRightInd/>
        <w:jc w:val="both"/>
        <w:rPr>
          <w:rFonts w:ascii="Arial" w:eastAsia="Times New Roman" w:hAnsi="Arial" w:cs="Arial"/>
          <w:lang w:val="es-ES"/>
        </w:rPr>
      </w:pPr>
    </w:p>
    <w:bookmarkEnd w:id="0"/>
    <w:p w14:paraId="1C03A23A" w14:textId="77777777" w:rsidR="0035286E" w:rsidRPr="00AE712D" w:rsidRDefault="0035286E" w:rsidP="00AE712D">
      <w:pPr>
        <w:spacing w:line="276" w:lineRule="auto"/>
        <w:jc w:val="center"/>
        <w:rPr>
          <w:rFonts w:ascii="Arial Narrow" w:hAnsi="Arial Narrow"/>
          <w:b/>
          <w:sz w:val="26"/>
          <w:szCs w:val="26"/>
        </w:rPr>
      </w:pPr>
      <w:r w:rsidRPr="00AE712D">
        <w:rPr>
          <w:rFonts w:ascii="Arial Narrow" w:hAnsi="Arial Narrow"/>
          <w:b/>
          <w:sz w:val="26"/>
          <w:szCs w:val="26"/>
        </w:rPr>
        <w:t>REPÚBLICA DE COLOMBIA</w:t>
      </w:r>
    </w:p>
    <w:p w14:paraId="527344C4" w14:textId="77777777" w:rsidR="0035286E" w:rsidRPr="00AE712D" w:rsidRDefault="0035286E" w:rsidP="00AE712D">
      <w:pPr>
        <w:spacing w:line="276" w:lineRule="auto"/>
        <w:jc w:val="center"/>
        <w:rPr>
          <w:rFonts w:ascii="Arial Narrow" w:hAnsi="Arial Narrow"/>
          <w:b/>
          <w:sz w:val="26"/>
          <w:szCs w:val="26"/>
        </w:rPr>
      </w:pPr>
      <w:r w:rsidRPr="00AE712D">
        <w:rPr>
          <w:rFonts w:ascii="Arial Narrow" w:hAnsi="Arial Narrow"/>
          <w:b/>
          <w:noProof/>
          <w:sz w:val="26"/>
          <w:szCs w:val="26"/>
          <w:lang w:val="es-CO" w:eastAsia="es-CO"/>
        </w:rPr>
        <w:drawing>
          <wp:inline distT="0" distB="0" distL="0" distR="0" wp14:anchorId="4DA8A0E0" wp14:editId="5930819F">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B21E7CC" w14:textId="77777777" w:rsidR="0035286E" w:rsidRPr="00AE712D" w:rsidRDefault="0035286E" w:rsidP="00AE712D">
      <w:pPr>
        <w:spacing w:line="276" w:lineRule="auto"/>
        <w:jc w:val="center"/>
        <w:rPr>
          <w:rFonts w:ascii="Arial Narrow" w:hAnsi="Arial Narrow"/>
          <w:b/>
          <w:sz w:val="26"/>
          <w:szCs w:val="26"/>
        </w:rPr>
      </w:pPr>
      <w:r w:rsidRPr="00AE712D">
        <w:rPr>
          <w:rFonts w:ascii="Arial Narrow" w:hAnsi="Arial Narrow"/>
          <w:b/>
          <w:sz w:val="26"/>
          <w:szCs w:val="26"/>
        </w:rPr>
        <w:t>TRIBUNAL SUPERIOR DE PEREIRA</w:t>
      </w:r>
    </w:p>
    <w:p w14:paraId="4EC659B8" w14:textId="77777777" w:rsidR="0035286E" w:rsidRPr="00AE712D" w:rsidRDefault="0035286E" w:rsidP="00AE712D">
      <w:pPr>
        <w:spacing w:line="276" w:lineRule="auto"/>
        <w:jc w:val="center"/>
        <w:rPr>
          <w:rFonts w:ascii="Arial Narrow" w:hAnsi="Arial Narrow"/>
          <w:b/>
          <w:sz w:val="26"/>
          <w:szCs w:val="26"/>
        </w:rPr>
      </w:pPr>
      <w:r w:rsidRPr="00AE712D">
        <w:rPr>
          <w:rFonts w:ascii="Arial Narrow" w:hAnsi="Arial Narrow"/>
          <w:b/>
          <w:sz w:val="26"/>
          <w:szCs w:val="26"/>
        </w:rPr>
        <w:t xml:space="preserve">SALA CIVIL – FAMILIA </w:t>
      </w:r>
    </w:p>
    <w:p w14:paraId="2A6CD52A" w14:textId="77777777" w:rsidR="0035286E" w:rsidRPr="00AE712D" w:rsidRDefault="0035286E" w:rsidP="00AE712D">
      <w:pPr>
        <w:pStyle w:val="Sinespaciado"/>
        <w:spacing w:line="276" w:lineRule="auto"/>
        <w:rPr>
          <w:rFonts w:ascii="Arial Narrow" w:hAnsi="Arial Narrow"/>
          <w:b/>
          <w:sz w:val="26"/>
          <w:szCs w:val="26"/>
          <w:lang w:val="es-ES_tradnl"/>
        </w:rPr>
      </w:pPr>
    </w:p>
    <w:p w14:paraId="2C3A869F" w14:textId="77777777" w:rsidR="0035286E" w:rsidRPr="00AE712D" w:rsidRDefault="0035286E" w:rsidP="00AE712D">
      <w:pPr>
        <w:pStyle w:val="Sinespaciado"/>
        <w:spacing w:line="276" w:lineRule="auto"/>
        <w:jc w:val="center"/>
        <w:rPr>
          <w:rFonts w:ascii="Arial Narrow" w:hAnsi="Arial Narrow"/>
          <w:b/>
          <w:bCs/>
          <w:sz w:val="26"/>
          <w:szCs w:val="26"/>
        </w:rPr>
      </w:pPr>
      <w:r w:rsidRPr="00AE712D">
        <w:rPr>
          <w:rFonts w:ascii="Arial Narrow" w:hAnsi="Arial Narrow"/>
          <w:b/>
          <w:bCs/>
          <w:sz w:val="26"/>
          <w:szCs w:val="26"/>
        </w:rPr>
        <w:t>MAGISTRADO PONENTE: CARLOS MAURICIO GARCÍA BARAJAS</w:t>
      </w:r>
    </w:p>
    <w:p w14:paraId="5C4B5DD9" w14:textId="77777777" w:rsidR="00CA198C" w:rsidRPr="00AE712D" w:rsidRDefault="00CA198C" w:rsidP="00AE712D">
      <w:pPr>
        <w:pStyle w:val="Sinespaciado"/>
        <w:spacing w:line="276" w:lineRule="auto"/>
        <w:jc w:val="center"/>
        <w:rPr>
          <w:rFonts w:ascii="Arial Narrow" w:hAnsi="Arial Narrow"/>
          <w:b/>
          <w:sz w:val="26"/>
          <w:szCs w:val="26"/>
        </w:rPr>
      </w:pPr>
    </w:p>
    <w:p w14:paraId="525C30BD" w14:textId="4C9A1926" w:rsidR="0035286E" w:rsidRPr="00AE712D" w:rsidRDefault="0035286E" w:rsidP="00AE712D">
      <w:pPr>
        <w:pStyle w:val="Sinespaciado"/>
        <w:spacing w:line="276" w:lineRule="auto"/>
        <w:jc w:val="center"/>
        <w:rPr>
          <w:rFonts w:ascii="Arial Narrow" w:hAnsi="Arial Narrow"/>
          <w:b/>
          <w:sz w:val="26"/>
          <w:szCs w:val="26"/>
        </w:rPr>
      </w:pPr>
      <w:r w:rsidRPr="00AE712D">
        <w:rPr>
          <w:rFonts w:ascii="Arial Narrow" w:hAnsi="Arial Narrow"/>
          <w:b/>
          <w:sz w:val="26"/>
          <w:szCs w:val="26"/>
        </w:rPr>
        <w:t xml:space="preserve">Pereira, </w:t>
      </w:r>
      <w:r w:rsidR="00ED4EC8" w:rsidRPr="00AE712D">
        <w:rPr>
          <w:rFonts w:ascii="Arial Narrow" w:hAnsi="Arial Narrow"/>
          <w:b/>
          <w:sz w:val="26"/>
          <w:szCs w:val="26"/>
        </w:rPr>
        <w:t xml:space="preserve">dieciséis </w:t>
      </w:r>
      <w:r w:rsidRPr="00AE712D">
        <w:rPr>
          <w:rFonts w:ascii="Arial Narrow" w:hAnsi="Arial Narrow"/>
          <w:b/>
          <w:sz w:val="26"/>
          <w:szCs w:val="26"/>
        </w:rPr>
        <w:t>(</w:t>
      </w:r>
      <w:r w:rsidR="00ED4EC8" w:rsidRPr="00AE712D">
        <w:rPr>
          <w:rFonts w:ascii="Arial Narrow" w:hAnsi="Arial Narrow"/>
          <w:b/>
          <w:sz w:val="26"/>
          <w:szCs w:val="26"/>
        </w:rPr>
        <w:t>16</w:t>
      </w:r>
      <w:r w:rsidRPr="00AE712D">
        <w:rPr>
          <w:rFonts w:ascii="Arial Narrow" w:hAnsi="Arial Narrow"/>
          <w:b/>
          <w:sz w:val="26"/>
          <w:szCs w:val="26"/>
        </w:rPr>
        <w:t>) de</w:t>
      </w:r>
      <w:r w:rsidR="0008699D" w:rsidRPr="00AE712D">
        <w:rPr>
          <w:rFonts w:ascii="Arial Narrow" w:hAnsi="Arial Narrow"/>
          <w:b/>
          <w:sz w:val="26"/>
          <w:szCs w:val="26"/>
        </w:rPr>
        <w:t xml:space="preserve"> noviembre</w:t>
      </w:r>
      <w:r w:rsidR="00CA198C" w:rsidRPr="00AE712D">
        <w:rPr>
          <w:rFonts w:ascii="Arial Narrow" w:hAnsi="Arial Narrow"/>
          <w:b/>
          <w:sz w:val="26"/>
          <w:szCs w:val="26"/>
        </w:rPr>
        <w:t xml:space="preserve"> </w:t>
      </w:r>
      <w:r w:rsidRPr="00AE712D">
        <w:rPr>
          <w:rFonts w:ascii="Arial Narrow" w:hAnsi="Arial Narrow"/>
          <w:b/>
          <w:sz w:val="26"/>
          <w:szCs w:val="26"/>
        </w:rPr>
        <w:t>de dos mil veintiuno (2021)</w:t>
      </w:r>
    </w:p>
    <w:p w14:paraId="42CE4A7F" w14:textId="77777777" w:rsidR="00874255" w:rsidRPr="00AE712D" w:rsidRDefault="00874255" w:rsidP="00AE712D">
      <w:pPr>
        <w:pStyle w:val="Sinespaciado"/>
        <w:spacing w:line="276" w:lineRule="auto"/>
        <w:jc w:val="center"/>
        <w:rPr>
          <w:rFonts w:ascii="Arial Narrow" w:hAnsi="Arial Narrow"/>
          <w:b/>
          <w:sz w:val="26"/>
          <w:szCs w:val="26"/>
        </w:rPr>
      </w:pPr>
    </w:p>
    <w:p w14:paraId="7F0CB1C4" w14:textId="79804F7A" w:rsidR="0035286E" w:rsidRPr="00AE712D" w:rsidRDefault="0035286E" w:rsidP="00EE6C45">
      <w:pPr>
        <w:pStyle w:val="Sinespaciado"/>
        <w:ind w:left="993" w:firstLine="423"/>
        <w:rPr>
          <w:rFonts w:ascii="Arial Narrow" w:hAnsi="Arial Narrow"/>
          <w:sz w:val="24"/>
          <w:szCs w:val="26"/>
          <w:lang w:val="pt-BR"/>
        </w:rPr>
      </w:pPr>
      <w:r w:rsidRPr="00AE712D">
        <w:rPr>
          <w:rFonts w:ascii="Arial Narrow" w:hAnsi="Arial Narrow"/>
          <w:sz w:val="24"/>
          <w:szCs w:val="26"/>
          <w:lang w:val="pt-BR"/>
        </w:rPr>
        <w:t xml:space="preserve">Acta N° </w:t>
      </w:r>
      <w:r w:rsidR="005430CE" w:rsidRPr="00AE712D">
        <w:rPr>
          <w:rFonts w:ascii="Arial Narrow" w:hAnsi="Arial Narrow"/>
          <w:sz w:val="24"/>
          <w:szCs w:val="26"/>
          <w:lang w:val="pt-BR"/>
        </w:rPr>
        <w:t>551</w:t>
      </w:r>
      <w:r w:rsidRPr="00AE712D">
        <w:rPr>
          <w:rFonts w:ascii="Arial Narrow" w:hAnsi="Arial Narrow"/>
          <w:sz w:val="24"/>
          <w:szCs w:val="26"/>
          <w:lang w:val="pt-BR"/>
        </w:rPr>
        <w:t xml:space="preserve"> de </w:t>
      </w:r>
      <w:r w:rsidR="005430CE" w:rsidRPr="00AE712D">
        <w:rPr>
          <w:rFonts w:ascii="Arial Narrow" w:hAnsi="Arial Narrow"/>
          <w:sz w:val="24"/>
          <w:szCs w:val="26"/>
          <w:lang w:val="pt-BR"/>
        </w:rPr>
        <w:t>16</w:t>
      </w:r>
      <w:r w:rsidR="006543BC" w:rsidRPr="00AE712D">
        <w:rPr>
          <w:rFonts w:ascii="Arial Narrow" w:hAnsi="Arial Narrow"/>
          <w:sz w:val="24"/>
          <w:szCs w:val="26"/>
          <w:lang w:val="pt-BR"/>
        </w:rPr>
        <w:t>-</w:t>
      </w:r>
      <w:r w:rsidR="0008699D" w:rsidRPr="00AE712D">
        <w:rPr>
          <w:rFonts w:ascii="Arial Narrow" w:hAnsi="Arial Narrow"/>
          <w:sz w:val="24"/>
          <w:szCs w:val="26"/>
          <w:lang w:val="pt-BR"/>
        </w:rPr>
        <w:t>11</w:t>
      </w:r>
      <w:r w:rsidRPr="00AE712D">
        <w:rPr>
          <w:rFonts w:ascii="Arial Narrow" w:hAnsi="Arial Narrow"/>
          <w:sz w:val="24"/>
          <w:szCs w:val="26"/>
          <w:lang w:val="pt-BR"/>
        </w:rPr>
        <w:t>-2021</w:t>
      </w:r>
    </w:p>
    <w:p w14:paraId="250C9EEC" w14:textId="4A75E664" w:rsidR="0035286E" w:rsidRPr="00AE712D" w:rsidRDefault="0035286E" w:rsidP="00EE6C45">
      <w:pPr>
        <w:pStyle w:val="Sinespaciado"/>
        <w:ind w:left="993" w:firstLine="423"/>
        <w:rPr>
          <w:rFonts w:ascii="Arial Narrow" w:hAnsi="Arial Narrow"/>
          <w:sz w:val="24"/>
          <w:szCs w:val="26"/>
        </w:rPr>
      </w:pPr>
      <w:r w:rsidRPr="00AE712D">
        <w:rPr>
          <w:rFonts w:ascii="Arial Narrow" w:hAnsi="Arial Narrow"/>
          <w:sz w:val="24"/>
          <w:szCs w:val="26"/>
          <w:lang w:val="pt-BR"/>
        </w:rPr>
        <w:t xml:space="preserve">Sentencia: TSP. </w:t>
      </w:r>
      <w:r w:rsidRPr="00AE712D">
        <w:rPr>
          <w:rFonts w:ascii="Arial Narrow" w:hAnsi="Arial Narrow"/>
          <w:sz w:val="24"/>
          <w:szCs w:val="26"/>
        </w:rPr>
        <w:t>ST1-</w:t>
      </w:r>
      <w:r w:rsidR="0008699D" w:rsidRPr="00AE712D">
        <w:rPr>
          <w:rFonts w:ascii="Arial Narrow" w:hAnsi="Arial Narrow"/>
          <w:sz w:val="24"/>
          <w:szCs w:val="26"/>
        </w:rPr>
        <w:t>0</w:t>
      </w:r>
      <w:r w:rsidR="005430CE" w:rsidRPr="00AE712D">
        <w:rPr>
          <w:rFonts w:ascii="Arial Narrow" w:hAnsi="Arial Narrow"/>
          <w:sz w:val="24"/>
          <w:szCs w:val="26"/>
        </w:rPr>
        <w:t>352</w:t>
      </w:r>
      <w:r w:rsidRPr="00AE712D">
        <w:rPr>
          <w:rFonts w:ascii="Arial Narrow" w:hAnsi="Arial Narrow"/>
          <w:sz w:val="24"/>
          <w:szCs w:val="26"/>
        </w:rPr>
        <w:t>-2021</w:t>
      </w:r>
    </w:p>
    <w:p w14:paraId="70397ACE" w14:textId="78943CB5" w:rsidR="0035286E" w:rsidRPr="00AE712D" w:rsidRDefault="0035286E" w:rsidP="00EE6C45">
      <w:pPr>
        <w:pStyle w:val="Sinespaciado"/>
        <w:ind w:left="993" w:firstLine="423"/>
        <w:rPr>
          <w:rFonts w:ascii="Arial Narrow" w:hAnsi="Arial Narrow"/>
          <w:i/>
          <w:sz w:val="24"/>
          <w:szCs w:val="26"/>
        </w:rPr>
      </w:pPr>
      <w:r w:rsidRPr="00AE712D">
        <w:rPr>
          <w:rFonts w:ascii="Arial Narrow" w:hAnsi="Arial Narrow"/>
          <w:sz w:val="24"/>
          <w:szCs w:val="26"/>
        </w:rPr>
        <w:t>Referencia: 660012213000202100</w:t>
      </w:r>
      <w:r w:rsidR="000E13DE" w:rsidRPr="00AE712D">
        <w:rPr>
          <w:rFonts w:ascii="Arial Narrow" w:hAnsi="Arial Narrow"/>
          <w:sz w:val="24"/>
          <w:szCs w:val="26"/>
        </w:rPr>
        <w:t>406</w:t>
      </w:r>
      <w:r w:rsidRPr="00AE712D">
        <w:rPr>
          <w:rFonts w:ascii="Arial Narrow" w:hAnsi="Arial Narrow"/>
          <w:sz w:val="24"/>
          <w:szCs w:val="26"/>
        </w:rPr>
        <w:t>00</w:t>
      </w:r>
    </w:p>
    <w:p w14:paraId="68291E14" w14:textId="77777777" w:rsidR="0035286E" w:rsidRPr="00AE712D" w:rsidRDefault="0035286E" w:rsidP="00AE712D">
      <w:pPr>
        <w:spacing w:line="276" w:lineRule="auto"/>
        <w:jc w:val="center"/>
        <w:rPr>
          <w:rFonts w:ascii="Arial Narrow" w:hAnsi="Arial Narrow"/>
          <w:b/>
          <w:sz w:val="26"/>
          <w:szCs w:val="26"/>
          <w:u w:val="single"/>
        </w:rPr>
      </w:pPr>
    </w:p>
    <w:p w14:paraId="0C73DF2D" w14:textId="77777777" w:rsidR="0035286E" w:rsidRPr="00AE712D" w:rsidRDefault="0035286E" w:rsidP="00AE712D">
      <w:pPr>
        <w:pStyle w:val="Sinespaciado"/>
        <w:spacing w:line="276" w:lineRule="auto"/>
        <w:jc w:val="center"/>
        <w:rPr>
          <w:rFonts w:ascii="Arial Narrow" w:hAnsi="Arial Narrow"/>
          <w:sz w:val="26"/>
          <w:szCs w:val="26"/>
        </w:rPr>
      </w:pPr>
      <w:r w:rsidRPr="00AE712D">
        <w:rPr>
          <w:rFonts w:ascii="Arial Narrow" w:hAnsi="Arial Narrow"/>
          <w:b/>
          <w:bCs/>
          <w:sz w:val="26"/>
          <w:szCs w:val="26"/>
        </w:rPr>
        <w:t>ASUNTO</w:t>
      </w:r>
    </w:p>
    <w:p w14:paraId="54458921" w14:textId="77777777" w:rsidR="0035286E" w:rsidRPr="00AE712D" w:rsidRDefault="0035286E" w:rsidP="00AE712D">
      <w:pPr>
        <w:pStyle w:val="Sinespaciado"/>
        <w:spacing w:line="276" w:lineRule="auto"/>
        <w:jc w:val="center"/>
        <w:rPr>
          <w:rFonts w:ascii="Arial Narrow" w:hAnsi="Arial Narrow"/>
          <w:sz w:val="26"/>
          <w:szCs w:val="26"/>
        </w:rPr>
      </w:pPr>
    </w:p>
    <w:p w14:paraId="0AAA9148" w14:textId="59144D7B" w:rsidR="0035286E" w:rsidRPr="00AE712D" w:rsidRDefault="0035286E" w:rsidP="00AE712D">
      <w:pPr>
        <w:pStyle w:val="Default"/>
        <w:spacing w:line="276" w:lineRule="auto"/>
        <w:jc w:val="both"/>
        <w:rPr>
          <w:rFonts w:ascii="Arial Narrow" w:hAnsi="Arial Narrow"/>
          <w:sz w:val="26"/>
          <w:szCs w:val="26"/>
        </w:rPr>
      </w:pPr>
      <w:r w:rsidRPr="00AE712D">
        <w:rPr>
          <w:rFonts w:ascii="Arial Narrow" w:hAnsi="Arial Narrow"/>
          <w:sz w:val="26"/>
          <w:szCs w:val="26"/>
        </w:rPr>
        <w:t>Procede la Sala a resolver la acción de tutela interpuesta por</w:t>
      </w:r>
      <w:r w:rsidR="006543BC" w:rsidRPr="00AE712D">
        <w:rPr>
          <w:rFonts w:ascii="Arial Narrow" w:hAnsi="Arial Narrow"/>
          <w:sz w:val="26"/>
          <w:szCs w:val="26"/>
        </w:rPr>
        <w:t xml:space="preserve"> </w:t>
      </w:r>
      <w:r w:rsidR="000E13DE" w:rsidRPr="00AE712D">
        <w:rPr>
          <w:rFonts w:ascii="Arial Narrow" w:hAnsi="Arial Narrow"/>
          <w:sz w:val="26"/>
          <w:szCs w:val="26"/>
        </w:rPr>
        <w:t xml:space="preserve">los señores Julio </w:t>
      </w:r>
      <w:r w:rsidR="00ED4EC8" w:rsidRPr="00AE712D">
        <w:rPr>
          <w:rFonts w:ascii="Arial Narrow" w:hAnsi="Arial Narrow"/>
          <w:sz w:val="26"/>
          <w:szCs w:val="26"/>
        </w:rPr>
        <w:t>César</w:t>
      </w:r>
      <w:r w:rsidR="000E13DE" w:rsidRPr="00AE712D">
        <w:rPr>
          <w:rFonts w:ascii="Arial Narrow" w:hAnsi="Arial Narrow"/>
          <w:sz w:val="26"/>
          <w:szCs w:val="26"/>
        </w:rPr>
        <w:t xml:space="preserve"> Rodríguez Villa y Hernán Eliécer </w:t>
      </w:r>
      <w:proofErr w:type="spellStart"/>
      <w:r w:rsidR="000E13DE" w:rsidRPr="00AE712D">
        <w:rPr>
          <w:rFonts w:ascii="Arial Narrow" w:hAnsi="Arial Narrow"/>
          <w:sz w:val="26"/>
          <w:szCs w:val="26"/>
        </w:rPr>
        <w:t>Llañez</w:t>
      </w:r>
      <w:proofErr w:type="spellEnd"/>
      <w:r w:rsidR="000E13DE" w:rsidRPr="00AE712D">
        <w:rPr>
          <w:rFonts w:ascii="Arial Narrow" w:hAnsi="Arial Narrow"/>
          <w:sz w:val="26"/>
          <w:szCs w:val="26"/>
        </w:rPr>
        <w:t xml:space="preserve"> Cataño contra el Juzgado Segundo Civil del Circuito de Pereira, trámite al cual fue vinculada la señora Sandra Viviana Franco.</w:t>
      </w:r>
      <w:r w:rsidR="00F75FC6" w:rsidRPr="00AE712D">
        <w:rPr>
          <w:rFonts w:ascii="Arial Narrow" w:hAnsi="Arial Narrow"/>
          <w:sz w:val="26"/>
          <w:szCs w:val="26"/>
        </w:rPr>
        <w:t xml:space="preserve"> </w:t>
      </w:r>
    </w:p>
    <w:p w14:paraId="4C9425E9" w14:textId="77777777" w:rsidR="0035286E" w:rsidRPr="00AE712D" w:rsidRDefault="0035286E" w:rsidP="00AE712D">
      <w:pPr>
        <w:pStyle w:val="Sinespaciado"/>
        <w:spacing w:line="276" w:lineRule="auto"/>
        <w:jc w:val="both"/>
        <w:rPr>
          <w:rFonts w:ascii="Arial Narrow" w:hAnsi="Arial Narrow"/>
          <w:sz w:val="26"/>
          <w:szCs w:val="26"/>
        </w:rPr>
      </w:pPr>
    </w:p>
    <w:p w14:paraId="6A7F42AB" w14:textId="77777777" w:rsidR="0035286E" w:rsidRPr="00AE712D" w:rsidRDefault="0035286E" w:rsidP="00AE712D">
      <w:pPr>
        <w:pStyle w:val="Sinespaciado"/>
        <w:spacing w:line="276" w:lineRule="auto"/>
        <w:jc w:val="center"/>
        <w:rPr>
          <w:rFonts w:ascii="Arial Narrow" w:hAnsi="Arial Narrow"/>
          <w:sz w:val="26"/>
          <w:szCs w:val="26"/>
        </w:rPr>
      </w:pPr>
      <w:r w:rsidRPr="00AE712D">
        <w:rPr>
          <w:rFonts w:ascii="Arial Narrow" w:hAnsi="Arial Narrow"/>
          <w:b/>
          <w:bCs/>
          <w:sz w:val="26"/>
          <w:szCs w:val="26"/>
        </w:rPr>
        <w:t>ANTECEDENTES</w:t>
      </w:r>
    </w:p>
    <w:p w14:paraId="2F2D90F5" w14:textId="77777777" w:rsidR="0035286E" w:rsidRPr="00AE712D" w:rsidRDefault="0035286E" w:rsidP="00AE712D">
      <w:pPr>
        <w:pStyle w:val="Sinespaciado"/>
        <w:spacing w:line="276" w:lineRule="auto"/>
        <w:jc w:val="both"/>
        <w:rPr>
          <w:rFonts w:ascii="Arial Narrow" w:hAnsi="Arial Narrow"/>
          <w:sz w:val="26"/>
          <w:szCs w:val="26"/>
        </w:rPr>
      </w:pPr>
    </w:p>
    <w:p w14:paraId="021EE3FE" w14:textId="77777777" w:rsidR="000E13DE" w:rsidRPr="00AE712D" w:rsidRDefault="0035286E" w:rsidP="00AE712D">
      <w:pPr>
        <w:pStyle w:val="Sinespaciado"/>
        <w:spacing w:line="276" w:lineRule="auto"/>
        <w:jc w:val="both"/>
        <w:rPr>
          <w:rFonts w:ascii="Arial Narrow" w:hAnsi="Arial Narrow"/>
          <w:bCs/>
          <w:sz w:val="26"/>
          <w:szCs w:val="26"/>
        </w:rPr>
      </w:pPr>
      <w:r w:rsidRPr="00AE712D">
        <w:rPr>
          <w:rFonts w:ascii="Arial Narrow" w:hAnsi="Arial Narrow"/>
          <w:b/>
          <w:sz w:val="26"/>
          <w:szCs w:val="26"/>
        </w:rPr>
        <w:t xml:space="preserve">1. </w:t>
      </w:r>
      <w:r w:rsidR="000E13DE" w:rsidRPr="00AE712D">
        <w:rPr>
          <w:rFonts w:ascii="Arial Narrow" w:hAnsi="Arial Narrow"/>
          <w:bCs/>
          <w:sz w:val="26"/>
          <w:szCs w:val="26"/>
        </w:rPr>
        <w:t xml:space="preserve">Narraron los accionantes que el despacho accionado libró oficio sobre levantamiento de </w:t>
      </w:r>
      <w:bookmarkStart w:id="1" w:name="_GoBack"/>
      <w:bookmarkEnd w:id="1"/>
      <w:r w:rsidR="000E13DE" w:rsidRPr="00AE712D">
        <w:rPr>
          <w:rFonts w:ascii="Arial Narrow" w:hAnsi="Arial Narrow"/>
          <w:bCs/>
          <w:sz w:val="26"/>
          <w:szCs w:val="26"/>
        </w:rPr>
        <w:lastRenderedPageBreak/>
        <w:t>medida cautelar, con destino a la Oficina de Instrumentos Públicos de Puerto Boyacá, con errores sustanciales pues contiene información distinta a la consignada en el oficio inicial por medio del cual se ordenó el embargo</w:t>
      </w:r>
      <w:r w:rsidR="00E05920" w:rsidRPr="00AE712D">
        <w:rPr>
          <w:rFonts w:ascii="Arial Narrow" w:hAnsi="Arial Narrow"/>
          <w:bCs/>
          <w:sz w:val="26"/>
          <w:szCs w:val="26"/>
        </w:rPr>
        <w:t>, tal como se indicó en la nota devolutiva remitida por esa Oficina</w:t>
      </w:r>
      <w:r w:rsidR="000E13DE" w:rsidRPr="00AE712D">
        <w:rPr>
          <w:rFonts w:ascii="Arial Narrow" w:hAnsi="Arial Narrow"/>
          <w:bCs/>
          <w:sz w:val="26"/>
          <w:szCs w:val="26"/>
        </w:rPr>
        <w:t xml:space="preserve">. Debido a esa situación no </w:t>
      </w:r>
      <w:r w:rsidR="00CA0E3B" w:rsidRPr="00AE712D">
        <w:rPr>
          <w:rFonts w:ascii="Arial Narrow" w:hAnsi="Arial Narrow"/>
          <w:bCs/>
          <w:sz w:val="26"/>
          <w:szCs w:val="26"/>
        </w:rPr>
        <w:t>se ha</w:t>
      </w:r>
      <w:r w:rsidR="000E13DE" w:rsidRPr="00AE712D">
        <w:rPr>
          <w:rFonts w:ascii="Arial Narrow" w:hAnsi="Arial Narrow"/>
          <w:bCs/>
          <w:sz w:val="26"/>
          <w:szCs w:val="26"/>
        </w:rPr>
        <w:t xml:space="preserve"> podido</w:t>
      </w:r>
      <w:r w:rsidR="00CA0E3B" w:rsidRPr="00AE712D">
        <w:rPr>
          <w:rFonts w:ascii="Arial Narrow" w:hAnsi="Arial Narrow"/>
          <w:bCs/>
          <w:sz w:val="26"/>
          <w:szCs w:val="26"/>
        </w:rPr>
        <w:t xml:space="preserve"> perfeccionar contrato de compraventa sobre el inmueble.</w:t>
      </w:r>
    </w:p>
    <w:p w14:paraId="761D4AB5" w14:textId="77777777" w:rsidR="00CA0E3B" w:rsidRPr="00AE712D" w:rsidRDefault="00CA0E3B" w:rsidP="00AE712D">
      <w:pPr>
        <w:pStyle w:val="Sinespaciado"/>
        <w:spacing w:line="276" w:lineRule="auto"/>
        <w:jc w:val="both"/>
        <w:rPr>
          <w:rFonts w:ascii="Arial Narrow" w:hAnsi="Arial Narrow"/>
          <w:bCs/>
          <w:sz w:val="26"/>
          <w:szCs w:val="26"/>
        </w:rPr>
      </w:pPr>
    </w:p>
    <w:p w14:paraId="5CC7EDE0" w14:textId="4731C9AD" w:rsidR="00E05920" w:rsidRPr="00AE712D" w:rsidRDefault="00CA0E3B" w:rsidP="00AE712D">
      <w:pPr>
        <w:pStyle w:val="Sinespaciado"/>
        <w:spacing w:line="276" w:lineRule="auto"/>
        <w:jc w:val="both"/>
        <w:rPr>
          <w:rFonts w:ascii="Arial Narrow" w:hAnsi="Arial Narrow"/>
          <w:bCs/>
          <w:sz w:val="26"/>
          <w:szCs w:val="26"/>
        </w:rPr>
      </w:pPr>
      <w:r w:rsidRPr="00AE712D">
        <w:rPr>
          <w:rFonts w:ascii="Arial Narrow" w:hAnsi="Arial Narrow"/>
          <w:bCs/>
          <w:sz w:val="26"/>
          <w:szCs w:val="26"/>
        </w:rPr>
        <w:t>Por más de seis meses han procurado el desembargo del bien, pues se pagó la totalidad de la deuda lo que llevó a la terminación del proceso</w:t>
      </w:r>
      <w:r w:rsidR="00EF7245" w:rsidRPr="00AE712D">
        <w:rPr>
          <w:rFonts w:ascii="Arial Narrow" w:hAnsi="Arial Narrow"/>
          <w:bCs/>
          <w:sz w:val="26"/>
          <w:szCs w:val="26"/>
        </w:rPr>
        <w:t>,</w:t>
      </w:r>
      <w:r w:rsidR="000911AB" w:rsidRPr="00AE712D">
        <w:rPr>
          <w:rFonts w:ascii="Arial Narrow" w:hAnsi="Arial Narrow"/>
          <w:bCs/>
          <w:sz w:val="26"/>
          <w:szCs w:val="26"/>
        </w:rPr>
        <w:t xml:space="preserve"> y se </w:t>
      </w:r>
      <w:r w:rsidR="00E05920" w:rsidRPr="00AE712D">
        <w:rPr>
          <w:rFonts w:ascii="Arial Narrow" w:hAnsi="Arial Narrow"/>
          <w:bCs/>
          <w:sz w:val="26"/>
          <w:szCs w:val="26"/>
        </w:rPr>
        <w:t xml:space="preserve">han remitido varias peticiones en procura de obtener se proceda a remitir el oficio a la Oficina de Instrumentos Públicos de manera adecuada, las cuales no han sido resueltas de fondo. De igual manera se acudió de forma personal al juzgado accionado, sin obtener respuesta satisfactoria. </w:t>
      </w:r>
    </w:p>
    <w:p w14:paraId="7CFD9F56" w14:textId="77777777" w:rsidR="00E05920" w:rsidRPr="00AE712D" w:rsidRDefault="00E05920" w:rsidP="00AE712D">
      <w:pPr>
        <w:pStyle w:val="Sinespaciado"/>
        <w:spacing w:line="276" w:lineRule="auto"/>
        <w:jc w:val="both"/>
        <w:rPr>
          <w:rFonts w:ascii="Arial Narrow" w:hAnsi="Arial Narrow"/>
          <w:bCs/>
          <w:sz w:val="26"/>
          <w:szCs w:val="26"/>
        </w:rPr>
      </w:pPr>
    </w:p>
    <w:p w14:paraId="28D694D7" w14:textId="3D2DA0EF" w:rsidR="003013AC" w:rsidRPr="00AE712D" w:rsidRDefault="003013AC" w:rsidP="00AE712D">
      <w:pPr>
        <w:pStyle w:val="Sinespaciado"/>
        <w:spacing w:line="276" w:lineRule="auto"/>
        <w:jc w:val="both"/>
        <w:rPr>
          <w:rFonts w:ascii="Arial Narrow" w:hAnsi="Arial Narrow"/>
          <w:bCs/>
          <w:sz w:val="26"/>
          <w:szCs w:val="26"/>
        </w:rPr>
      </w:pPr>
      <w:r w:rsidRPr="00AE712D">
        <w:rPr>
          <w:rFonts w:ascii="Arial Narrow" w:hAnsi="Arial Narrow"/>
          <w:bCs/>
          <w:sz w:val="26"/>
          <w:szCs w:val="26"/>
        </w:rPr>
        <w:t xml:space="preserve">Aclararon que no solo existe afectación a los derechos del señor </w:t>
      </w:r>
      <w:r w:rsidRPr="00AE712D">
        <w:rPr>
          <w:rFonts w:ascii="Arial Narrow" w:hAnsi="Arial Narrow"/>
          <w:sz w:val="26"/>
          <w:szCs w:val="26"/>
        </w:rPr>
        <w:t xml:space="preserve">Hernán Eliécer </w:t>
      </w:r>
      <w:proofErr w:type="spellStart"/>
      <w:r w:rsidRPr="00AE712D">
        <w:rPr>
          <w:rFonts w:ascii="Arial Narrow" w:hAnsi="Arial Narrow"/>
          <w:sz w:val="26"/>
          <w:szCs w:val="26"/>
        </w:rPr>
        <w:t>Llañez</w:t>
      </w:r>
      <w:proofErr w:type="spellEnd"/>
      <w:r w:rsidRPr="00AE712D">
        <w:rPr>
          <w:rFonts w:ascii="Arial Narrow" w:hAnsi="Arial Narrow"/>
          <w:sz w:val="26"/>
          <w:szCs w:val="26"/>
        </w:rPr>
        <w:t xml:space="preserve"> Cataño, en su calid</w:t>
      </w:r>
      <w:r w:rsidR="007F5B4E" w:rsidRPr="00AE712D">
        <w:rPr>
          <w:rFonts w:ascii="Arial Narrow" w:hAnsi="Arial Narrow"/>
          <w:sz w:val="26"/>
          <w:szCs w:val="26"/>
        </w:rPr>
        <w:t>ad de parte del proceso, sino también del señor</w:t>
      </w:r>
      <w:r w:rsidRPr="00AE712D">
        <w:rPr>
          <w:rFonts w:ascii="Arial Narrow" w:hAnsi="Arial Narrow"/>
          <w:bCs/>
          <w:sz w:val="26"/>
          <w:szCs w:val="26"/>
        </w:rPr>
        <w:t xml:space="preserve"> </w:t>
      </w:r>
      <w:r w:rsidRPr="00AE712D">
        <w:rPr>
          <w:rFonts w:ascii="Arial Narrow" w:hAnsi="Arial Narrow"/>
          <w:sz w:val="26"/>
          <w:szCs w:val="26"/>
        </w:rPr>
        <w:t xml:space="preserve">Julio </w:t>
      </w:r>
      <w:r w:rsidR="00ED4EC8" w:rsidRPr="00AE712D">
        <w:rPr>
          <w:rFonts w:ascii="Arial Narrow" w:hAnsi="Arial Narrow"/>
          <w:sz w:val="26"/>
          <w:szCs w:val="26"/>
        </w:rPr>
        <w:t>César</w:t>
      </w:r>
      <w:r w:rsidRPr="00AE712D">
        <w:rPr>
          <w:rFonts w:ascii="Arial Narrow" w:hAnsi="Arial Narrow"/>
          <w:sz w:val="26"/>
          <w:szCs w:val="26"/>
        </w:rPr>
        <w:t xml:space="preserve"> Rodríguez Villa a quien aquel le brindó autoriza</w:t>
      </w:r>
      <w:r w:rsidR="007F5B4E" w:rsidRPr="00AE712D">
        <w:rPr>
          <w:rFonts w:ascii="Arial Narrow" w:hAnsi="Arial Narrow"/>
          <w:sz w:val="26"/>
          <w:szCs w:val="26"/>
        </w:rPr>
        <w:t xml:space="preserve">ción para presentar memoriales y </w:t>
      </w:r>
      <w:r w:rsidRPr="00AE712D">
        <w:rPr>
          <w:rFonts w:ascii="Arial Narrow" w:hAnsi="Arial Narrow"/>
          <w:sz w:val="26"/>
          <w:szCs w:val="26"/>
        </w:rPr>
        <w:t>retirar oficios</w:t>
      </w:r>
      <w:r w:rsidR="007F5B4E" w:rsidRPr="00AE712D">
        <w:rPr>
          <w:rFonts w:ascii="Arial Narrow" w:hAnsi="Arial Narrow"/>
          <w:bCs/>
          <w:sz w:val="26"/>
          <w:szCs w:val="26"/>
        </w:rPr>
        <w:t>,</w:t>
      </w:r>
      <w:r w:rsidRPr="00AE712D">
        <w:rPr>
          <w:rFonts w:ascii="Arial Narrow" w:hAnsi="Arial Narrow"/>
          <w:bCs/>
          <w:sz w:val="26"/>
          <w:szCs w:val="26"/>
        </w:rPr>
        <w:t xml:space="preserve"> debido al “</w:t>
      </w:r>
      <w:r w:rsidR="000E13DE" w:rsidRPr="00DD4B1C">
        <w:rPr>
          <w:rFonts w:ascii="Arial Narrow" w:hAnsi="Arial Narrow"/>
          <w:bCs/>
          <w:sz w:val="24"/>
          <w:szCs w:val="26"/>
        </w:rPr>
        <w:t>enorme desgaste de tiempo y pasajes para re</w:t>
      </w:r>
      <w:r w:rsidRPr="00DD4B1C">
        <w:rPr>
          <w:rFonts w:ascii="Arial Narrow" w:hAnsi="Arial Narrow"/>
          <w:bCs/>
          <w:sz w:val="24"/>
          <w:szCs w:val="26"/>
        </w:rPr>
        <w:t>tirar los oficios de desembargo</w:t>
      </w:r>
      <w:r w:rsidRPr="00AE712D">
        <w:rPr>
          <w:rFonts w:ascii="Arial Narrow" w:hAnsi="Arial Narrow"/>
          <w:bCs/>
          <w:sz w:val="26"/>
          <w:szCs w:val="26"/>
        </w:rPr>
        <w:t>”</w:t>
      </w:r>
      <w:r w:rsidR="007F5B4E" w:rsidRPr="00AE712D">
        <w:rPr>
          <w:rFonts w:ascii="Arial Narrow" w:hAnsi="Arial Narrow"/>
          <w:bCs/>
          <w:sz w:val="26"/>
          <w:szCs w:val="26"/>
        </w:rPr>
        <w:t>.</w:t>
      </w:r>
    </w:p>
    <w:p w14:paraId="4B18B37A" w14:textId="77777777" w:rsidR="003013AC" w:rsidRPr="00AE712D" w:rsidRDefault="003013AC" w:rsidP="00AE712D">
      <w:pPr>
        <w:pStyle w:val="Sinespaciado"/>
        <w:spacing w:line="276" w:lineRule="auto"/>
        <w:jc w:val="both"/>
        <w:rPr>
          <w:rFonts w:ascii="Arial Narrow" w:hAnsi="Arial Narrow"/>
          <w:bCs/>
          <w:sz w:val="26"/>
          <w:szCs w:val="26"/>
        </w:rPr>
      </w:pPr>
    </w:p>
    <w:p w14:paraId="0DAA3214" w14:textId="77777777" w:rsidR="00591EFA" w:rsidRPr="00AE712D" w:rsidRDefault="003013AC" w:rsidP="00AE712D">
      <w:pPr>
        <w:pStyle w:val="Sinespaciado"/>
        <w:spacing w:line="276" w:lineRule="auto"/>
        <w:jc w:val="both"/>
        <w:rPr>
          <w:rFonts w:ascii="Arial Narrow" w:hAnsi="Arial Narrow"/>
          <w:bCs/>
          <w:sz w:val="26"/>
          <w:szCs w:val="26"/>
        </w:rPr>
      </w:pPr>
      <w:r w:rsidRPr="00AE712D">
        <w:rPr>
          <w:rFonts w:ascii="Arial Narrow" w:hAnsi="Arial Narrow"/>
          <w:bCs/>
          <w:sz w:val="26"/>
          <w:szCs w:val="26"/>
        </w:rPr>
        <w:t>Consideran lesionados sus derechos al debido proceso y</w:t>
      </w:r>
      <w:r w:rsidR="007F5B4E" w:rsidRPr="00AE712D">
        <w:rPr>
          <w:rFonts w:ascii="Arial Narrow" w:hAnsi="Arial Narrow"/>
          <w:bCs/>
          <w:sz w:val="26"/>
          <w:szCs w:val="26"/>
        </w:rPr>
        <w:t xml:space="preserve"> al</w:t>
      </w:r>
      <w:r w:rsidRPr="00AE712D">
        <w:rPr>
          <w:rFonts w:ascii="Arial Narrow" w:hAnsi="Arial Narrow"/>
          <w:bCs/>
          <w:sz w:val="26"/>
          <w:szCs w:val="26"/>
        </w:rPr>
        <w:t xml:space="preserve"> acceso a la administración de justicia y en consecuencia solicitan se ordene al despacho demandado </w:t>
      </w:r>
      <w:r w:rsidR="000E13DE" w:rsidRPr="00AE712D">
        <w:rPr>
          <w:rFonts w:ascii="Arial Narrow" w:hAnsi="Arial Narrow"/>
          <w:bCs/>
          <w:sz w:val="26"/>
          <w:szCs w:val="26"/>
        </w:rPr>
        <w:t xml:space="preserve">imprimir celeridad </w:t>
      </w:r>
      <w:r w:rsidRPr="00AE712D">
        <w:rPr>
          <w:rFonts w:ascii="Arial Narrow" w:hAnsi="Arial Narrow"/>
          <w:bCs/>
          <w:sz w:val="26"/>
          <w:szCs w:val="26"/>
        </w:rPr>
        <w:t>al trámite, p</w:t>
      </w:r>
      <w:r w:rsidR="000E13DE" w:rsidRPr="00AE712D">
        <w:rPr>
          <w:rFonts w:ascii="Arial Narrow" w:hAnsi="Arial Narrow"/>
          <w:bCs/>
          <w:sz w:val="26"/>
          <w:szCs w:val="26"/>
        </w:rPr>
        <w:t xml:space="preserve">ronunciarse de fondo </w:t>
      </w:r>
      <w:r w:rsidRPr="00AE712D">
        <w:rPr>
          <w:rFonts w:ascii="Arial Narrow" w:hAnsi="Arial Narrow"/>
          <w:bCs/>
          <w:sz w:val="26"/>
          <w:szCs w:val="26"/>
        </w:rPr>
        <w:t>sobre aquellas peticiones y enmendar los errores</w:t>
      </w:r>
      <w:r w:rsidR="000E13DE" w:rsidRPr="00AE712D">
        <w:rPr>
          <w:rFonts w:ascii="Arial Narrow" w:hAnsi="Arial Narrow"/>
          <w:bCs/>
          <w:sz w:val="26"/>
          <w:szCs w:val="26"/>
        </w:rPr>
        <w:t xml:space="preserve"> </w:t>
      </w:r>
      <w:r w:rsidRPr="00AE712D">
        <w:rPr>
          <w:rFonts w:ascii="Arial Narrow" w:hAnsi="Arial Narrow"/>
          <w:bCs/>
          <w:sz w:val="26"/>
          <w:szCs w:val="26"/>
        </w:rPr>
        <w:t>en los oficios de desembargo librados con ocasión al proceso radicado 66001-</w:t>
      </w:r>
      <w:r w:rsidR="000E13DE" w:rsidRPr="00AE712D">
        <w:rPr>
          <w:rFonts w:ascii="Arial Narrow" w:hAnsi="Arial Narrow"/>
          <w:bCs/>
          <w:sz w:val="26"/>
          <w:szCs w:val="26"/>
        </w:rPr>
        <w:t>31-03-002-2018-00759-00</w:t>
      </w:r>
      <w:r w:rsidRPr="00AE712D">
        <w:rPr>
          <w:rFonts w:ascii="Arial Narrow" w:hAnsi="Arial Narrow"/>
          <w:bCs/>
          <w:sz w:val="26"/>
          <w:szCs w:val="26"/>
        </w:rPr>
        <w:t xml:space="preserve"> y prevenir de que no se vuelvan a producir los hechos constitutivos que generaron la nota devolutiva de la Oficina de Registro de Instrumentos Públicos</w:t>
      </w:r>
      <w:r w:rsidR="00591EFA" w:rsidRPr="00AE712D">
        <w:rPr>
          <w:rStyle w:val="Refdenotaalpie"/>
          <w:rFonts w:ascii="Arial Narrow" w:hAnsi="Arial Narrow"/>
          <w:bCs/>
          <w:sz w:val="26"/>
          <w:szCs w:val="26"/>
        </w:rPr>
        <w:footnoteReference w:id="2"/>
      </w:r>
      <w:r w:rsidR="00591EFA" w:rsidRPr="00AE712D">
        <w:rPr>
          <w:rFonts w:ascii="Arial Narrow" w:hAnsi="Arial Narrow"/>
          <w:bCs/>
          <w:sz w:val="26"/>
          <w:szCs w:val="26"/>
        </w:rPr>
        <w:t>.</w:t>
      </w:r>
    </w:p>
    <w:p w14:paraId="554FEC2D" w14:textId="77777777" w:rsidR="0035286E" w:rsidRPr="00AE712D" w:rsidRDefault="0035286E" w:rsidP="00AE712D">
      <w:pPr>
        <w:pStyle w:val="Sinespaciado"/>
        <w:spacing w:line="276" w:lineRule="auto"/>
        <w:jc w:val="both"/>
        <w:rPr>
          <w:rFonts w:ascii="Arial Narrow" w:hAnsi="Arial Narrow"/>
          <w:sz w:val="26"/>
          <w:szCs w:val="26"/>
        </w:rPr>
      </w:pPr>
    </w:p>
    <w:p w14:paraId="76245C0D" w14:textId="77777777" w:rsidR="0035286E" w:rsidRPr="00AE712D" w:rsidRDefault="0035286E" w:rsidP="00AE712D">
      <w:pPr>
        <w:pStyle w:val="Sinespaciado"/>
        <w:spacing w:line="276" w:lineRule="auto"/>
        <w:jc w:val="both"/>
        <w:rPr>
          <w:rFonts w:ascii="Arial Narrow" w:eastAsia="Calibri" w:hAnsi="Arial Narrow"/>
          <w:color w:val="000000" w:themeColor="text1"/>
          <w:sz w:val="26"/>
          <w:szCs w:val="26"/>
        </w:rPr>
      </w:pPr>
      <w:r w:rsidRPr="00AE712D">
        <w:rPr>
          <w:rFonts w:ascii="Arial Narrow" w:hAnsi="Arial Narrow"/>
          <w:b/>
          <w:bCs/>
          <w:sz w:val="26"/>
          <w:szCs w:val="26"/>
        </w:rPr>
        <w:t xml:space="preserve">2. Trámite: </w:t>
      </w:r>
      <w:r w:rsidR="003013AC" w:rsidRPr="00AE712D">
        <w:rPr>
          <w:rFonts w:ascii="Arial Narrow" w:eastAsia="Calibri" w:hAnsi="Arial Narrow"/>
          <w:color w:val="000000" w:themeColor="text1"/>
          <w:sz w:val="26"/>
          <w:szCs w:val="26"/>
        </w:rPr>
        <w:t>Por auto del 04</w:t>
      </w:r>
      <w:r w:rsidR="00591EFA" w:rsidRPr="00AE712D">
        <w:rPr>
          <w:rFonts w:ascii="Arial Narrow" w:eastAsia="Calibri" w:hAnsi="Arial Narrow"/>
          <w:color w:val="000000" w:themeColor="text1"/>
          <w:sz w:val="26"/>
          <w:szCs w:val="26"/>
        </w:rPr>
        <w:t xml:space="preserve"> de</w:t>
      </w:r>
      <w:r w:rsidR="003013AC" w:rsidRPr="00AE712D">
        <w:rPr>
          <w:rFonts w:ascii="Arial Narrow" w:eastAsia="Calibri" w:hAnsi="Arial Narrow"/>
          <w:color w:val="000000" w:themeColor="text1"/>
          <w:sz w:val="26"/>
          <w:szCs w:val="26"/>
        </w:rPr>
        <w:t xml:space="preserve"> noviembre</w:t>
      </w:r>
      <w:r w:rsidR="00591EFA" w:rsidRPr="00AE712D">
        <w:rPr>
          <w:rFonts w:ascii="Arial Narrow" w:eastAsia="Calibri" w:hAnsi="Arial Narrow"/>
          <w:color w:val="000000" w:themeColor="text1"/>
          <w:sz w:val="26"/>
          <w:szCs w:val="26"/>
        </w:rPr>
        <w:t xml:space="preserve"> último </w:t>
      </w:r>
      <w:r w:rsidR="000D2CD0" w:rsidRPr="00AE712D">
        <w:rPr>
          <w:rFonts w:ascii="Arial Narrow" w:eastAsia="Calibri" w:hAnsi="Arial Narrow"/>
          <w:color w:val="000000" w:themeColor="text1"/>
          <w:sz w:val="26"/>
          <w:szCs w:val="26"/>
        </w:rPr>
        <w:t>se ad</w:t>
      </w:r>
      <w:r w:rsidR="00DC78DE" w:rsidRPr="00AE712D">
        <w:rPr>
          <w:rFonts w:ascii="Arial Narrow" w:eastAsia="Calibri" w:hAnsi="Arial Narrow"/>
          <w:color w:val="000000" w:themeColor="text1"/>
          <w:sz w:val="26"/>
          <w:szCs w:val="26"/>
        </w:rPr>
        <w:t>mitió la tutela, se corrió el traslado de rigor y se dispuso</w:t>
      </w:r>
      <w:r w:rsidR="00591EFA" w:rsidRPr="00AE712D">
        <w:rPr>
          <w:rFonts w:ascii="Arial Narrow" w:eastAsia="Calibri" w:hAnsi="Arial Narrow"/>
          <w:color w:val="000000" w:themeColor="text1"/>
          <w:sz w:val="26"/>
          <w:szCs w:val="26"/>
        </w:rPr>
        <w:t xml:space="preserve"> la</w:t>
      </w:r>
      <w:r w:rsidR="00DC78DE" w:rsidRPr="00AE712D">
        <w:rPr>
          <w:rFonts w:ascii="Arial Narrow" w:eastAsia="Calibri" w:hAnsi="Arial Narrow"/>
          <w:color w:val="000000" w:themeColor="text1"/>
          <w:sz w:val="26"/>
          <w:szCs w:val="26"/>
        </w:rPr>
        <w:t xml:space="preserve"> vinculación al inicio aludida</w:t>
      </w:r>
      <w:r w:rsidR="00BF776B" w:rsidRPr="00AE712D">
        <w:rPr>
          <w:rFonts w:ascii="Arial Narrow" w:eastAsia="Calibri" w:hAnsi="Arial Narrow"/>
          <w:color w:val="000000" w:themeColor="text1"/>
          <w:sz w:val="26"/>
          <w:szCs w:val="26"/>
        </w:rPr>
        <w:t>.</w:t>
      </w:r>
    </w:p>
    <w:p w14:paraId="6BEC5987" w14:textId="77777777" w:rsidR="000D2CD0" w:rsidRPr="00AE712D" w:rsidRDefault="000D2CD0" w:rsidP="00AE712D">
      <w:pPr>
        <w:pStyle w:val="Sinespaciado"/>
        <w:spacing w:line="276" w:lineRule="auto"/>
        <w:jc w:val="both"/>
        <w:rPr>
          <w:rFonts w:ascii="Arial Narrow" w:eastAsia="Calibri" w:hAnsi="Arial Narrow"/>
          <w:color w:val="000000" w:themeColor="text1"/>
          <w:sz w:val="26"/>
          <w:szCs w:val="26"/>
        </w:rPr>
      </w:pPr>
    </w:p>
    <w:p w14:paraId="65338527" w14:textId="77777777" w:rsidR="003013AC" w:rsidRPr="00AE712D" w:rsidRDefault="000D2CD0" w:rsidP="00AE712D">
      <w:pPr>
        <w:pStyle w:val="Sinespaciado"/>
        <w:spacing w:line="276" w:lineRule="auto"/>
        <w:jc w:val="both"/>
        <w:rPr>
          <w:rFonts w:ascii="Arial Narrow" w:hAnsi="Arial Narrow"/>
          <w:sz w:val="26"/>
          <w:szCs w:val="26"/>
          <w:lang w:val="es-CO"/>
        </w:rPr>
      </w:pPr>
      <w:r w:rsidRPr="00AE712D">
        <w:rPr>
          <w:rFonts w:ascii="Arial Narrow" w:hAnsi="Arial Narrow"/>
          <w:sz w:val="26"/>
          <w:szCs w:val="26"/>
          <w:lang w:val="es-CO"/>
        </w:rPr>
        <w:t xml:space="preserve">El juzgado accionado informó que </w:t>
      </w:r>
      <w:r w:rsidR="003013AC" w:rsidRPr="00AE712D">
        <w:rPr>
          <w:rFonts w:ascii="Arial Narrow" w:hAnsi="Arial Narrow"/>
          <w:sz w:val="26"/>
          <w:szCs w:val="26"/>
          <w:lang w:val="es-CO"/>
        </w:rPr>
        <w:t>dentro de proceso ejecutivo objeto del amparo, promovido por Sandra Viviana Franco Ferro contra Hernán Eliecer Yáñez Cataño</w:t>
      </w:r>
      <w:r w:rsidR="007F5B4E" w:rsidRPr="00AE712D">
        <w:rPr>
          <w:rFonts w:ascii="Arial Narrow" w:hAnsi="Arial Narrow"/>
          <w:sz w:val="26"/>
          <w:szCs w:val="26"/>
          <w:lang w:val="es-CO"/>
        </w:rPr>
        <w:t>,</w:t>
      </w:r>
      <w:r w:rsidR="003013AC" w:rsidRPr="00AE712D">
        <w:rPr>
          <w:rFonts w:ascii="Arial Narrow" w:hAnsi="Arial Narrow"/>
          <w:sz w:val="26"/>
          <w:szCs w:val="26"/>
          <w:lang w:val="es-CO"/>
        </w:rPr>
        <w:t xml:space="preserve"> mediante proveído del 21 de septiembre de este año se dispuso la cancelación de la medida de embargo del bien inmueble aprisionado y se ordenó su entrega al demandado. </w:t>
      </w:r>
      <w:r w:rsidR="000A2E44" w:rsidRPr="00AE712D">
        <w:rPr>
          <w:rFonts w:ascii="Arial Narrow" w:hAnsi="Arial Narrow"/>
          <w:sz w:val="26"/>
          <w:szCs w:val="26"/>
          <w:lang w:val="es-CO"/>
        </w:rPr>
        <w:t>El 27 de ese mismo mes</w:t>
      </w:r>
      <w:r w:rsidR="003013AC" w:rsidRPr="00AE712D">
        <w:rPr>
          <w:rFonts w:ascii="Arial Narrow" w:hAnsi="Arial Narrow"/>
          <w:sz w:val="26"/>
          <w:szCs w:val="26"/>
          <w:lang w:val="es-CO"/>
        </w:rPr>
        <w:t xml:space="preserve"> se remitió oficio con destino a la Oficina de Registro de Instrumentos Públicos de Puerto Boyacá,</w:t>
      </w:r>
      <w:r w:rsidR="000A2E44" w:rsidRPr="00AE712D">
        <w:rPr>
          <w:rFonts w:ascii="Arial Narrow" w:hAnsi="Arial Narrow"/>
          <w:sz w:val="26"/>
          <w:szCs w:val="26"/>
          <w:lang w:val="es-CO"/>
        </w:rPr>
        <w:t xml:space="preserve"> mediante el cual se le comunicó sobre el levantamiento de dicha</w:t>
      </w:r>
      <w:r w:rsidR="003013AC" w:rsidRPr="00AE712D">
        <w:rPr>
          <w:rFonts w:ascii="Arial Narrow" w:hAnsi="Arial Narrow"/>
          <w:sz w:val="26"/>
          <w:szCs w:val="26"/>
          <w:lang w:val="es-CO"/>
        </w:rPr>
        <w:t xml:space="preserve"> medida de embargo</w:t>
      </w:r>
      <w:r w:rsidR="000A2E44" w:rsidRPr="00AE712D">
        <w:rPr>
          <w:rFonts w:ascii="Arial Narrow" w:hAnsi="Arial Narrow"/>
          <w:sz w:val="26"/>
          <w:szCs w:val="26"/>
          <w:lang w:val="es-CO"/>
        </w:rPr>
        <w:t>, a efecto de su inscripción en</w:t>
      </w:r>
      <w:r w:rsidR="003013AC" w:rsidRPr="00AE712D">
        <w:rPr>
          <w:rFonts w:ascii="Arial Narrow" w:hAnsi="Arial Narrow"/>
          <w:sz w:val="26"/>
          <w:szCs w:val="26"/>
          <w:lang w:val="es-CO"/>
        </w:rPr>
        <w:t xml:space="preserve"> el folio de</w:t>
      </w:r>
      <w:r w:rsidR="007F5B4E" w:rsidRPr="00AE712D">
        <w:rPr>
          <w:rFonts w:ascii="Arial Narrow" w:hAnsi="Arial Narrow"/>
          <w:sz w:val="26"/>
          <w:szCs w:val="26"/>
          <w:lang w:val="es-CO"/>
        </w:rPr>
        <w:t xml:space="preserve"> matrícula inmobiliaria No 088-</w:t>
      </w:r>
      <w:r w:rsidR="003013AC" w:rsidRPr="00AE712D">
        <w:rPr>
          <w:rFonts w:ascii="Arial Narrow" w:hAnsi="Arial Narrow"/>
          <w:sz w:val="26"/>
          <w:szCs w:val="26"/>
          <w:lang w:val="es-CO"/>
        </w:rPr>
        <w:t>17248 de propiedad del demandado.</w:t>
      </w:r>
      <w:r w:rsidR="000A2E44" w:rsidRPr="00AE712D">
        <w:rPr>
          <w:rFonts w:ascii="Arial Narrow" w:hAnsi="Arial Narrow"/>
          <w:sz w:val="26"/>
          <w:szCs w:val="26"/>
          <w:lang w:val="es-CO"/>
        </w:rPr>
        <w:t xml:space="preserve"> </w:t>
      </w:r>
      <w:r w:rsidR="003013AC" w:rsidRPr="00AE712D">
        <w:rPr>
          <w:rFonts w:ascii="Arial Narrow" w:hAnsi="Arial Narrow"/>
          <w:sz w:val="26"/>
          <w:szCs w:val="26"/>
          <w:lang w:val="es-CO"/>
        </w:rPr>
        <w:t xml:space="preserve">El 21 de octubre </w:t>
      </w:r>
      <w:r w:rsidR="000A2E44" w:rsidRPr="00AE712D">
        <w:rPr>
          <w:rFonts w:ascii="Arial Narrow" w:hAnsi="Arial Narrow"/>
          <w:sz w:val="26"/>
          <w:szCs w:val="26"/>
          <w:lang w:val="es-CO"/>
        </w:rPr>
        <w:t xml:space="preserve">siguiente </w:t>
      </w:r>
      <w:r w:rsidR="003013AC" w:rsidRPr="00AE712D">
        <w:rPr>
          <w:rFonts w:ascii="Arial Narrow" w:hAnsi="Arial Narrow"/>
          <w:sz w:val="26"/>
          <w:szCs w:val="26"/>
          <w:lang w:val="es-CO"/>
        </w:rPr>
        <w:t>la</w:t>
      </w:r>
      <w:r w:rsidR="000A2E44" w:rsidRPr="00AE712D">
        <w:rPr>
          <w:rFonts w:ascii="Arial Narrow" w:hAnsi="Arial Narrow"/>
          <w:sz w:val="26"/>
          <w:szCs w:val="26"/>
          <w:lang w:val="es-CO"/>
        </w:rPr>
        <w:t xml:space="preserve"> citada Oficina envió</w:t>
      </w:r>
      <w:r w:rsidR="003013AC" w:rsidRPr="00AE712D">
        <w:rPr>
          <w:rFonts w:ascii="Arial Narrow" w:hAnsi="Arial Narrow"/>
          <w:sz w:val="26"/>
          <w:szCs w:val="26"/>
          <w:lang w:val="es-CO"/>
        </w:rPr>
        <w:t xml:space="preserve"> nota devolutiva</w:t>
      </w:r>
      <w:r w:rsidR="000A2E44" w:rsidRPr="00AE712D">
        <w:rPr>
          <w:rFonts w:ascii="Arial Narrow" w:hAnsi="Arial Narrow"/>
          <w:sz w:val="26"/>
          <w:szCs w:val="26"/>
          <w:lang w:val="es-CO"/>
        </w:rPr>
        <w:t xml:space="preserve"> en el que indica la causal de no levantamiento del embargo</w:t>
      </w:r>
      <w:r w:rsidR="003013AC" w:rsidRPr="00AE712D">
        <w:rPr>
          <w:rFonts w:ascii="Arial Narrow" w:hAnsi="Arial Narrow"/>
          <w:sz w:val="26"/>
          <w:szCs w:val="26"/>
          <w:lang w:val="es-CO"/>
        </w:rPr>
        <w:t>.</w:t>
      </w:r>
      <w:r w:rsidR="000A2E44" w:rsidRPr="00AE712D">
        <w:rPr>
          <w:rFonts w:ascii="Arial Narrow" w:hAnsi="Arial Narrow"/>
          <w:sz w:val="26"/>
          <w:szCs w:val="26"/>
          <w:lang w:val="es-CO"/>
        </w:rPr>
        <w:t xml:space="preserve"> El día siguiente, y </w:t>
      </w:r>
      <w:r w:rsidR="003013AC" w:rsidRPr="00AE712D">
        <w:rPr>
          <w:rFonts w:ascii="Arial Narrow" w:hAnsi="Arial Narrow"/>
          <w:sz w:val="26"/>
          <w:szCs w:val="26"/>
          <w:lang w:val="es-CO"/>
        </w:rPr>
        <w:t>después de la jornada habitual de trabajo, el señor He</w:t>
      </w:r>
      <w:r w:rsidR="000A2E44" w:rsidRPr="00AE712D">
        <w:rPr>
          <w:rFonts w:ascii="Arial Narrow" w:hAnsi="Arial Narrow"/>
          <w:sz w:val="26"/>
          <w:szCs w:val="26"/>
          <w:lang w:val="es-CO"/>
        </w:rPr>
        <w:t>rnán Eliecer Yáñez Cataño, envió</w:t>
      </w:r>
      <w:r w:rsidR="003013AC" w:rsidRPr="00AE712D">
        <w:rPr>
          <w:rFonts w:ascii="Arial Narrow" w:hAnsi="Arial Narrow"/>
          <w:sz w:val="26"/>
          <w:szCs w:val="26"/>
          <w:lang w:val="es-CO"/>
        </w:rPr>
        <w:t xml:space="preserve"> correo electrónico </w:t>
      </w:r>
      <w:r w:rsidR="000A2E44" w:rsidRPr="00AE712D">
        <w:rPr>
          <w:rFonts w:ascii="Arial Narrow" w:hAnsi="Arial Narrow"/>
          <w:sz w:val="26"/>
          <w:szCs w:val="26"/>
          <w:lang w:val="es-CO"/>
        </w:rPr>
        <w:t xml:space="preserve">en el que pidió se corrigiera </w:t>
      </w:r>
      <w:r w:rsidR="003013AC" w:rsidRPr="00AE712D">
        <w:rPr>
          <w:rFonts w:ascii="Arial Narrow" w:hAnsi="Arial Narrow"/>
          <w:sz w:val="26"/>
          <w:szCs w:val="26"/>
          <w:lang w:val="es-CO"/>
        </w:rPr>
        <w:t>el oficio de desemba</w:t>
      </w:r>
      <w:r w:rsidR="000A2E44" w:rsidRPr="00AE712D">
        <w:rPr>
          <w:rFonts w:ascii="Arial Narrow" w:hAnsi="Arial Narrow"/>
          <w:sz w:val="26"/>
          <w:szCs w:val="26"/>
          <w:lang w:val="es-CO"/>
        </w:rPr>
        <w:t>rgo, solicitud reiterada el 03 de noviembre. Por a</w:t>
      </w:r>
      <w:r w:rsidR="003013AC" w:rsidRPr="00AE712D">
        <w:rPr>
          <w:rFonts w:ascii="Arial Narrow" w:hAnsi="Arial Narrow"/>
          <w:sz w:val="26"/>
          <w:szCs w:val="26"/>
          <w:lang w:val="es-CO"/>
        </w:rPr>
        <w:t xml:space="preserve">uto del </w:t>
      </w:r>
      <w:r w:rsidR="000A2E44" w:rsidRPr="00AE712D">
        <w:rPr>
          <w:rFonts w:ascii="Arial Narrow" w:hAnsi="Arial Narrow"/>
          <w:sz w:val="26"/>
          <w:szCs w:val="26"/>
          <w:lang w:val="es-CO"/>
        </w:rPr>
        <w:t>0</w:t>
      </w:r>
      <w:r w:rsidR="003013AC" w:rsidRPr="00AE712D">
        <w:rPr>
          <w:rFonts w:ascii="Arial Narrow" w:hAnsi="Arial Narrow"/>
          <w:sz w:val="26"/>
          <w:szCs w:val="26"/>
          <w:lang w:val="es-CO"/>
        </w:rPr>
        <w:t>5 de noviembre de 20</w:t>
      </w:r>
      <w:r w:rsidR="000A2E44" w:rsidRPr="00AE712D">
        <w:rPr>
          <w:rFonts w:ascii="Arial Narrow" w:hAnsi="Arial Narrow"/>
          <w:sz w:val="26"/>
          <w:szCs w:val="26"/>
          <w:lang w:val="es-CO"/>
        </w:rPr>
        <w:t>21 se resuelve favorablemente esa</w:t>
      </w:r>
      <w:r w:rsidR="003013AC" w:rsidRPr="00AE712D">
        <w:rPr>
          <w:rFonts w:ascii="Arial Narrow" w:hAnsi="Arial Narrow"/>
          <w:sz w:val="26"/>
          <w:szCs w:val="26"/>
          <w:lang w:val="es-CO"/>
        </w:rPr>
        <w:t xml:space="preserve"> petición y se</w:t>
      </w:r>
      <w:r w:rsidR="000A2E44" w:rsidRPr="00AE712D">
        <w:rPr>
          <w:rFonts w:ascii="Arial Narrow" w:hAnsi="Arial Narrow"/>
          <w:sz w:val="26"/>
          <w:szCs w:val="26"/>
          <w:lang w:val="es-CO"/>
        </w:rPr>
        <w:t xml:space="preserve"> dispuso</w:t>
      </w:r>
      <w:r w:rsidR="003013AC" w:rsidRPr="00AE712D">
        <w:rPr>
          <w:rFonts w:ascii="Arial Narrow" w:hAnsi="Arial Narrow"/>
          <w:sz w:val="26"/>
          <w:szCs w:val="26"/>
          <w:lang w:val="es-CO"/>
        </w:rPr>
        <w:t xml:space="preserve"> remitir nuevo oficio a la</w:t>
      </w:r>
      <w:r w:rsidR="000A2E44" w:rsidRPr="00AE712D">
        <w:rPr>
          <w:rFonts w:ascii="Arial Narrow" w:hAnsi="Arial Narrow"/>
          <w:sz w:val="26"/>
          <w:szCs w:val="26"/>
          <w:lang w:val="es-CO"/>
        </w:rPr>
        <w:t xml:space="preserve"> Oficina de Instrumentos Públicos, a lo cual se procedió el 08 siguiente.</w:t>
      </w:r>
    </w:p>
    <w:p w14:paraId="048825C7" w14:textId="77777777" w:rsidR="000A2E44" w:rsidRPr="00AE712D" w:rsidRDefault="000A2E44" w:rsidP="00AE712D">
      <w:pPr>
        <w:pStyle w:val="Sinespaciado"/>
        <w:spacing w:line="276" w:lineRule="auto"/>
        <w:jc w:val="both"/>
        <w:rPr>
          <w:rFonts w:ascii="Arial Narrow" w:hAnsi="Arial Narrow"/>
          <w:sz w:val="26"/>
          <w:szCs w:val="26"/>
          <w:lang w:val="es-CO"/>
        </w:rPr>
      </w:pPr>
    </w:p>
    <w:p w14:paraId="761DF963" w14:textId="77777777" w:rsidR="000D2CD0" w:rsidRPr="00AE712D" w:rsidRDefault="000A2E44" w:rsidP="00AE712D">
      <w:pPr>
        <w:pStyle w:val="Sinespaciado"/>
        <w:spacing w:line="276" w:lineRule="auto"/>
        <w:jc w:val="both"/>
        <w:rPr>
          <w:rFonts w:ascii="Arial Narrow" w:hAnsi="Arial Narrow"/>
          <w:sz w:val="26"/>
          <w:szCs w:val="26"/>
          <w:lang w:val="es-CO"/>
        </w:rPr>
      </w:pPr>
      <w:r w:rsidRPr="00AE712D">
        <w:rPr>
          <w:rFonts w:ascii="Arial Narrow" w:hAnsi="Arial Narrow"/>
          <w:sz w:val="26"/>
          <w:szCs w:val="26"/>
          <w:lang w:val="es-CO"/>
        </w:rPr>
        <w:t>Agregó que</w:t>
      </w:r>
      <w:r w:rsidR="009A03E2" w:rsidRPr="00AE712D">
        <w:rPr>
          <w:rFonts w:ascii="Arial Narrow" w:hAnsi="Arial Narrow"/>
          <w:sz w:val="26"/>
          <w:szCs w:val="26"/>
          <w:lang w:val="es-CO"/>
        </w:rPr>
        <w:t>: (i)</w:t>
      </w:r>
      <w:r w:rsidRPr="00AE712D">
        <w:rPr>
          <w:rFonts w:ascii="Arial Narrow" w:hAnsi="Arial Narrow"/>
          <w:sz w:val="26"/>
          <w:szCs w:val="26"/>
          <w:lang w:val="es-CO"/>
        </w:rPr>
        <w:t xml:space="preserve"> en este caso no se acreditaron los requisitos de procedibilidad de la acción de tutela</w:t>
      </w:r>
      <w:r w:rsidR="009A03E2" w:rsidRPr="00AE712D">
        <w:rPr>
          <w:rFonts w:ascii="Arial Narrow" w:hAnsi="Arial Narrow"/>
          <w:sz w:val="26"/>
          <w:szCs w:val="26"/>
          <w:lang w:val="es-CO"/>
        </w:rPr>
        <w:t>; (ii)</w:t>
      </w:r>
      <w:r w:rsidRPr="00AE712D">
        <w:rPr>
          <w:rFonts w:ascii="Arial Narrow" w:hAnsi="Arial Narrow"/>
          <w:sz w:val="26"/>
          <w:szCs w:val="26"/>
          <w:lang w:val="es-CO"/>
        </w:rPr>
        <w:t xml:space="preserve"> si bien se tuvo conocimiento de la solicitud de corrección </w:t>
      </w:r>
      <w:r w:rsidR="009A03E2" w:rsidRPr="00AE712D">
        <w:rPr>
          <w:rFonts w:ascii="Arial Narrow" w:hAnsi="Arial Narrow"/>
          <w:sz w:val="26"/>
          <w:szCs w:val="26"/>
          <w:lang w:val="es-CO"/>
        </w:rPr>
        <w:t xml:space="preserve">desde </w:t>
      </w:r>
      <w:r w:rsidR="003013AC" w:rsidRPr="00AE712D">
        <w:rPr>
          <w:rFonts w:ascii="Arial Narrow" w:hAnsi="Arial Narrow"/>
          <w:sz w:val="26"/>
          <w:szCs w:val="26"/>
          <w:lang w:val="es-CO"/>
        </w:rPr>
        <w:t xml:space="preserve">el 25 de octubre, </w:t>
      </w:r>
      <w:r w:rsidR="009A03E2" w:rsidRPr="00AE712D">
        <w:rPr>
          <w:rFonts w:ascii="Arial Narrow" w:hAnsi="Arial Narrow"/>
          <w:sz w:val="26"/>
          <w:szCs w:val="26"/>
          <w:lang w:val="es-CO"/>
        </w:rPr>
        <w:t>existe un cú</w:t>
      </w:r>
      <w:r w:rsidR="003013AC" w:rsidRPr="00AE712D">
        <w:rPr>
          <w:rFonts w:ascii="Arial Narrow" w:hAnsi="Arial Narrow"/>
          <w:sz w:val="26"/>
          <w:szCs w:val="26"/>
          <w:lang w:val="es-CO"/>
        </w:rPr>
        <w:t>mulo de trabajo</w:t>
      </w:r>
      <w:r w:rsidR="009A03E2" w:rsidRPr="00AE712D">
        <w:rPr>
          <w:rFonts w:ascii="Arial Narrow" w:hAnsi="Arial Narrow"/>
          <w:sz w:val="26"/>
          <w:szCs w:val="26"/>
          <w:lang w:val="es-CO"/>
        </w:rPr>
        <w:t xml:space="preserve"> que no permite resolver los asuntos de forma inmediata, al punto de que desde </w:t>
      </w:r>
      <w:r w:rsidR="003013AC" w:rsidRPr="00AE712D">
        <w:rPr>
          <w:rFonts w:ascii="Arial Narrow" w:hAnsi="Arial Narrow"/>
          <w:sz w:val="26"/>
          <w:szCs w:val="26"/>
          <w:lang w:val="es-CO"/>
        </w:rPr>
        <w:t xml:space="preserve">el </w:t>
      </w:r>
      <w:r w:rsidR="009A03E2" w:rsidRPr="00AE712D">
        <w:rPr>
          <w:rFonts w:ascii="Arial Narrow" w:hAnsi="Arial Narrow"/>
          <w:sz w:val="26"/>
          <w:szCs w:val="26"/>
          <w:lang w:val="es-CO"/>
        </w:rPr>
        <w:t>0</w:t>
      </w:r>
      <w:r w:rsidR="003013AC" w:rsidRPr="00AE712D">
        <w:rPr>
          <w:rFonts w:ascii="Arial Narrow" w:hAnsi="Arial Narrow"/>
          <w:sz w:val="26"/>
          <w:szCs w:val="26"/>
          <w:lang w:val="es-CO"/>
        </w:rPr>
        <w:t xml:space="preserve">5 de abril al </w:t>
      </w:r>
      <w:r w:rsidR="009A03E2" w:rsidRPr="00AE712D">
        <w:rPr>
          <w:rFonts w:ascii="Arial Narrow" w:hAnsi="Arial Narrow"/>
          <w:sz w:val="26"/>
          <w:szCs w:val="26"/>
          <w:lang w:val="es-CO"/>
        </w:rPr>
        <w:t>0</w:t>
      </w:r>
      <w:r w:rsidR="003013AC" w:rsidRPr="00AE712D">
        <w:rPr>
          <w:rFonts w:ascii="Arial Narrow" w:hAnsi="Arial Narrow"/>
          <w:sz w:val="26"/>
          <w:szCs w:val="26"/>
          <w:lang w:val="es-CO"/>
        </w:rPr>
        <w:t>3 de noviembre de esta anualidad, se han ejecutado</w:t>
      </w:r>
      <w:r w:rsidR="009A03E2" w:rsidRPr="00AE712D">
        <w:rPr>
          <w:rFonts w:ascii="Arial Narrow" w:hAnsi="Arial Narrow"/>
          <w:sz w:val="26"/>
          <w:szCs w:val="26"/>
          <w:lang w:val="es-CO"/>
        </w:rPr>
        <w:t>,</w:t>
      </w:r>
      <w:r w:rsidR="003013AC" w:rsidRPr="00AE712D">
        <w:rPr>
          <w:rFonts w:ascii="Arial Narrow" w:hAnsi="Arial Narrow"/>
          <w:sz w:val="26"/>
          <w:szCs w:val="26"/>
          <w:lang w:val="es-CO"/>
        </w:rPr>
        <w:t xml:space="preserve"> entre otras</w:t>
      </w:r>
      <w:r w:rsidR="007F5B4E" w:rsidRPr="00AE712D">
        <w:rPr>
          <w:rFonts w:ascii="Arial Narrow" w:hAnsi="Arial Narrow"/>
          <w:sz w:val="26"/>
          <w:szCs w:val="26"/>
          <w:lang w:val="es-CO"/>
        </w:rPr>
        <w:t xml:space="preserve"> labores,</w:t>
      </w:r>
      <w:r w:rsidR="009A03E2" w:rsidRPr="00AE712D">
        <w:rPr>
          <w:rFonts w:ascii="Arial Narrow" w:hAnsi="Arial Narrow"/>
          <w:sz w:val="26"/>
          <w:szCs w:val="26"/>
          <w:lang w:val="es-CO"/>
        </w:rPr>
        <w:t xml:space="preserve"> </w:t>
      </w:r>
      <w:r w:rsidR="009A03E2" w:rsidRPr="00AE712D">
        <w:rPr>
          <w:rFonts w:ascii="Arial Narrow" w:hAnsi="Arial Narrow"/>
          <w:sz w:val="26"/>
          <w:szCs w:val="26"/>
          <w:lang w:val="es-CO"/>
        </w:rPr>
        <w:lastRenderedPageBreak/>
        <w:t>la emisión de</w:t>
      </w:r>
      <w:r w:rsidR="003013AC" w:rsidRPr="00AE712D">
        <w:rPr>
          <w:rFonts w:ascii="Arial Narrow" w:hAnsi="Arial Narrow"/>
          <w:sz w:val="26"/>
          <w:szCs w:val="26"/>
          <w:lang w:val="es-CO"/>
        </w:rPr>
        <w:t xml:space="preserve"> más de 1</w:t>
      </w:r>
      <w:r w:rsidR="009A03E2" w:rsidRPr="00AE712D">
        <w:rPr>
          <w:rFonts w:ascii="Arial Narrow" w:hAnsi="Arial Narrow"/>
          <w:sz w:val="26"/>
          <w:szCs w:val="26"/>
          <w:lang w:val="es-CO"/>
        </w:rPr>
        <w:t>.70</w:t>
      </w:r>
      <w:r w:rsidR="003013AC" w:rsidRPr="00AE712D">
        <w:rPr>
          <w:rFonts w:ascii="Arial Narrow" w:hAnsi="Arial Narrow"/>
          <w:sz w:val="26"/>
          <w:szCs w:val="26"/>
          <w:lang w:val="es-CO"/>
        </w:rPr>
        <w:t>0</w:t>
      </w:r>
      <w:r w:rsidR="009A03E2" w:rsidRPr="00AE712D">
        <w:rPr>
          <w:rFonts w:ascii="Arial Narrow" w:hAnsi="Arial Narrow"/>
          <w:sz w:val="26"/>
          <w:szCs w:val="26"/>
          <w:lang w:val="es-CO"/>
        </w:rPr>
        <w:t xml:space="preserve"> providencias y se han adelantado diferentes diligencias, ello sin contar las capacitaciones a que los empleados y servidores judiciales deben asistir</w:t>
      </w:r>
      <w:r w:rsidR="0073414F" w:rsidRPr="00AE712D">
        <w:rPr>
          <w:rFonts w:ascii="Arial Narrow" w:hAnsi="Arial Narrow"/>
          <w:sz w:val="26"/>
          <w:szCs w:val="26"/>
          <w:lang w:val="es-CO"/>
        </w:rPr>
        <w:t xml:space="preserve"> y</w:t>
      </w:r>
      <w:r w:rsidR="009A03E2" w:rsidRPr="00AE712D">
        <w:rPr>
          <w:rFonts w:ascii="Arial Narrow" w:hAnsi="Arial Narrow"/>
          <w:sz w:val="26"/>
          <w:szCs w:val="26"/>
          <w:lang w:val="es-CO"/>
        </w:rPr>
        <w:t xml:space="preserve"> (iii) en ninguna lesión a los derechos fundamentales se ha incurrido pues lo que ocurrió fue</w:t>
      </w:r>
      <w:r w:rsidR="003013AC" w:rsidRPr="00AE712D">
        <w:rPr>
          <w:rFonts w:ascii="Arial Narrow" w:hAnsi="Arial Narrow"/>
          <w:sz w:val="26"/>
          <w:szCs w:val="26"/>
          <w:lang w:val="es-CO"/>
        </w:rPr>
        <w:t xml:space="preserve"> una confusión</w:t>
      </w:r>
      <w:r w:rsidR="009A03E2" w:rsidRPr="00AE712D">
        <w:rPr>
          <w:rFonts w:ascii="Arial Narrow" w:hAnsi="Arial Narrow"/>
          <w:sz w:val="26"/>
          <w:szCs w:val="26"/>
          <w:lang w:val="es-CO"/>
        </w:rPr>
        <w:t>, que ya fue subsanada</w:t>
      </w:r>
      <w:r w:rsidR="003013AC" w:rsidRPr="00AE712D">
        <w:rPr>
          <w:rFonts w:ascii="Arial Narrow" w:hAnsi="Arial Narrow"/>
          <w:sz w:val="26"/>
          <w:szCs w:val="26"/>
          <w:lang w:val="es-CO"/>
        </w:rPr>
        <w:t xml:space="preserve"> </w:t>
      </w:r>
      <w:r w:rsidR="0073414F" w:rsidRPr="00AE712D">
        <w:rPr>
          <w:rFonts w:ascii="Arial Narrow" w:hAnsi="Arial Narrow"/>
          <w:sz w:val="26"/>
          <w:szCs w:val="26"/>
          <w:lang w:val="es-CO"/>
        </w:rPr>
        <w:t>tal como se acreditó, por lo que se debe decretar la carencia actual de objeto por hecho superado</w:t>
      </w:r>
      <w:r w:rsidR="000D2CD0" w:rsidRPr="00AE712D">
        <w:rPr>
          <w:rStyle w:val="Refdenotaalpie"/>
          <w:rFonts w:ascii="Arial Narrow" w:hAnsi="Arial Narrow"/>
          <w:bCs/>
          <w:sz w:val="26"/>
          <w:szCs w:val="26"/>
        </w:rPr>
        <w:footnoteReference w:id="3"/>
      </w:r>
      <w:r w:rsidR="000D2CD0" w:rsidRPr="00AE712D">
        <w:rPr>
          <w:rFonts w:ascii="Arial Narrow" w:hAnsi="Arial Narrow"/>
          <w:sz w:val="26"/>
          <w:szCs w:val="26"/>
          <w:lang w:val="es-CO"/>
        </w:rPr>
        <w:t xml:space="preserve">. </w:t>
      </w:r>
    </w:p>
    <w:p w14:paraId="76F550B5" w14:textId="77777777" w:rsidR="0035286E" w:rsidRPr="00AE712D" w:rsidRDefault="0035286E" w:rsidP="00AE712D">
      <w:pPr>
        <w:pStyle w:val="Sinespaciado"/>
        <w:spacing w:line="276" w:lineRule="auto"/>
        <w:jc w:val="both"/>
        <w:rPr>
          <w:rFonts w:ascii="Arial Narrow" w:hAnsi="Arial Narrow"/>
          <w:iCs/>
          <w:sz w:val="26"/>
          <w:szCs w:val="26"/>
        </w:rPr>
      </w:pPr>
    </w:p>
    <w:p w14:paraId="3C2638CC" w14:textId="77777777" w:rsidR="00A2162B" w:rsidRPr="00AE712D" w:rsidRDefault="00A2162B" w:rsidP="00AE712D">
      <w:pPr>
        <w:pStyle w:val="Sinespaciado"/>
        <w:spacing w:line="276" w:lineRule="auto"/>
        <w:jc w:val="both"/>
        <w:rPr>
          <w:rFonts w:ascii="Arial Narrow" w:hAnsi="Arial Narrow"/>
          <w:iCs/>
          <w:sz w:val="26"/>
          <w:szCs w:val="26"/>
        </w:rPr>
      </w:pPr>
      <w:r w:rsidRPr="00AE712D">
        <w:rPr>
          <w:rFonts w:ascii="Arial Narrow" w:hAnsi="Arial Narrow"/>
          <w:iCs/>
          <w:sz w:val="26"/>
          <w:szCs w:val="26"/>
        </w:rPr>
        <w:t>A la fecha de elaboración de este proyecto no se recibieron más intervenciones.</w:t>
      </w:r>
    </w:p>
    <w:p w14:paraId="215DCC7E" w14:textId="77777777" w:rsidR="0035286E" w:rsidRPr="00AE712D" w:rsidRDefault="0035286E" w:rsidP="00AE712D">
      <w:pPr>
        <w:pStyle w:val="Sinespaciado"/>
        <w:spacing w:line="276" w:lineRule="auto"/>
        <w:jc w:val="both"/>
        <w:rPr>
          <w:rFonts w:ascii="Arial Narrow" w:hAnsi="Arial Narrow"/>
          <w:iCs/>
          <w:sz w:val="26"/>
          <w:szCs w:val="26"/>
        </w:rPr>
      </w:pPr>
    </w:p>
    <w:p w14:paraId="267AC435" w14:textId="77777777" w:rsidR="0035286E" w:rsidRPr="00AE712D" w:rsidRDefault="0035286E" w:rsidP="00AE712D">
      <w:pPr>
        <w:pStyle w:val="Sinespaciado"/>
        <w:spacing w:line="276" w:lineRule="auto"/>
        <w:jc w:val="center"/>
        <w:rPr>
          <w:rFonts w:ascii="Arial Narrow" w:hAnsi="Arial Narrow"/>
          <w:sz w:val="26"/>
          <w:szCs w:val="26"/>
          <w:lang w:val="pt-BR"/>
        </w:rPr>
      </w:pPr>
      <w:r w:rsidRPr="00AE712D">
        <w:rPr>
          <w:rFonts w:ascii="Arial Narrow" w:hAnsi="Arial Narrow"/>
          <w:b/>
          <w:bCs/>
          <w:sz w:val="26"/>
          <w:szCs w:val="26"/>
          <w:lang w:val="pt-BR"/>
        </w:rPr>
        <w:t>CONSIDERACIONES</w:t>
      </w:r>
    </w:p>
    <w:p w14:paraId="4EC5F534" w14:textId="77777777" w:rsidR="0035286E" w:rsidRPr="00AE712D" w:rsidRDefault="0035286E" w:rsidP="00AE712D">
      <w:pPr>
        <w:pStyle w:val="Sinespaciado"/>
        <w:spacing w:line="276" w:lineRule="auto"/>
        <w:jc w:val="both"/>
        <w:rPr>
          <w:rFonts w:ascii="Arial Narrow" w:hAnsi="Arial Narrow"/>
          <w:sz w:val="26"/>
          <w:szCs w:val="26"/>
          <w:lang w:val="pt-BR"/>
        </w:rPr>
      </w:pPr>
    </w:p>
    <w:p w14:paraId="1B5C9E77" w14:textId="77777777" w:rsidR="0035286E" w:rsidRPr="00AE712D" w:rsidRDefault="0035286E" w:rsidP="00AE712D">
      <w:pPr>
        <w:pStyle w:val="Sinespaciado"/>
        <w:spacing w:line="276" w:lineRule="auto"/>
        <w:jc w:val="both"/>
        <w:rPr>
          <w:rFonts w:ascii="Arial Narrow" w:hAnsi="Arial Narrow"/>
          <w:sz w:val="26"/>
          <w:szCs w:val="26"/>
        </w:rPr>
      </w:pPr>
      <w:r w:rsidRPr="00AE712D">
        <w:rPr>
          <w:rFonts w:ascii="Arial Narrow" w:hAnsi="Arial Narrow"/>
          <w:b/>
          <w:sz w:val="26"/>
          <w:szCs w:val="26"/>
        </w:rPr>
        <w:t xml:space="preserve">1. </w:t>
      </w:r>
      <w:r w:rsidRPr="00AE712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B37F526" w14:textId="77777777" w:rsidR="0035286E" w:rsidRPr="00AE712D" w:rsidRDefault="0035286E" w:rsidP="00AE712D">
      <w:pPr>
        <w:pStyle w:val="Sinespaciado"/>
        <w:spacing w:line="276" w:lineRule="auto"/>
        <w:jc w:val="both"/>
        <w:rPr>
          <w:rFonts w:ascii="Arial Narrow" w:hAnsi="Arial Narrow"/>
          <w:sz w:val="26"/>
          <w:szCs w:val="26"/>
        </w:rPr>
      </w:pPr>
    </w:p>
    <w:p w14:paraId="3CC49C4E" w14:textId="7A5C6664" w:rsidR="003013AC" w:rsidRPr="00AE712D" w:rsidRDefault="003013AC" w:rsidP="00AE712D">
      <w:pPr>
        <w:pStyle w:val="Sinespaciado"/>
        <w:spacing w:line="276" w:lineRule="auto"/>
        <w:jc w:val="both"/>
        <w:rPr>
          <w:rFonts w:ascii="Arial Narrow" w:hAnsi="Arial Narrow"/>
          <w:bCs/>
          <w:sz w:val="26"/>
          <w:szCs w:val="26"/>
        </w:rPr>
      </w:pPr>
      <w:r w:rsidRPr="00AE712D">
        <w:rPr>
          <w:rFonts w:ascii="Arial Narrow" w:hAnsi="Arial Narrow"/>
          <w:b/>
          <w:sz w:val="26"/>
          <w:szCs w:val="26"/>
        </w:rPr>
        <w:t xml:space="preserve">2. </w:t>
      </w:r>
      <w:r w:rsidRPr="00AE712D">
        <w:rPr>
          <w:rFonts w:ascii="Arial Narrow" w:hAnsi="Arial Narrow"/>
          <w:bCs/>
          <w:sz w:val="26"/>
          <w:szCs w:val="26"/>
        </w:rPr>
        <w:t xml:space="preserve">En el caso sometido a consideración, se observa que </w:t>
      </w:r>
      <w:r w:rsidR="007F5B4E" w:rsidRPr="00AE712D">
        <w:rPr>
          <w:rFonts w:ascii="Arial Narrow" w:hAnsi="Arial Narrow"/>
          <w:bCs/>
          <w:sz w:val="26"/>
          <w:szCs w:val="26"/>
        </w:rPr>
        <w:t>la pretensión constitucional de la tutela</w:t>
      </w:r>
      <w:r w:rsidRPr="00AE712D">
        <w:rPr>
          <w:rFonts w:ascii="Arial Narrow" w:hAnsi="Arial Narrow"/>
          <w:bCs/>
          <w:sz w:val="26"/>
          <w:szCs w:val="26"/>
        </w:rPr>
        <w:t xml:space="preserve"> se centra en obtener se</w:t>
      </w:r>
      <w:r w:rsidR="0073414F" w:rsidRPr="00AE712D">
        <w:rPr>
          <w:rFonts w:ascii="Arial Narrow" w:hAnsi="Arial Narrow"/>
          <w:bCs/>
          <w:sz w:val="26"/>
          <w:szCs w:val="26"/>
        </w:rPr>
        <w:t xml:space="preserve"> elaboren nuevo</w:t>
      </w:r>
      <w:r w:rsidR="007F5B4E" w:rsidRPr="00AE712D">
        <w:rPr>
          <w:rFonts w:ascii="Arial Narrow" w:hAnsi="Arial Narrow"/>
          <w:bCs/>
          <w:sz w:val="26"/>
          <w:szCs w:val="26"/>
        </w:rPr>
        <w:t>s</w:t>
      </w:r>
      <w:r w:rsidR="0073414F" w:rsidRPr="00AE712D">
        <w:rPr>
          <w:rFonts w:ascii="Arial Narrow" w:hAnsi="Arial Narrow"/>
          <w:bCs/>
          <w:sz w:val="26"/>
          <w:szCs w:val="26"/>
        </w:rPr>
        <w:t xml:space="preserve"> oficios que contengan la orden del levantamiento de embargo sobre el bien identificado con matrícula </w:t>
      </w:r>
      <w:r w:rsidR="0073414F" w:rsidRPr="00AE712D">
        <w:rPr>
          <w:rFonts w:ascii="Arial Narrow" w:hAnsi="Arial Narrow"/>
          <w:sz w:val="26"/>
          <w:szCs w:val="26"/>
          <w:lang w:val="es-CO"/>
        </w:rPr>
        <w:t>inmobiliaria No 088-17248</w:t>
      </w:r>
      <w:r w:rsidR="007F5B4E" w:rsidRPr="00AE712D">
        <w:rPr>
          <w:rFonts w:ascii="Arial Narrow" w:hAnsi="Arial Narrow"/>
          <w:sz w:val="26"/>
          <w:szCs w:val="26"/>
          <w:lang w:val="es-CO"/>
        </w:rPr>
        <w:t>,</w:t>
      </w:r>
      <w:r w:rsidR="0073414F" w:rsidRPr="00AE712D">
        <w:rPr>
          <w:rFonts w:ascii="Arial Narrow" w:hAnsi="Arial Narrow"/>
          <w:bCs/>
          <w:sz w:val="26"/>
          <w:szCs w:val="26"/>
        </w:rPr>
        <w:t xml:space="preserve"> con destino a la Oficina de Registro de Instrumentos Públicos de Puerto Boyacá</w:t>
      </w:r>
      <w:r w:rsidR="007F5B4E" w:rsidRPr="00AE712D">
        <w:rPr>
          <w:rFonts w:ascii="Arial Narrow" w:hAnsi="Arial Narrow"/>
          <w:bCs/>
          <w:sz w:val="26"/>
          <w:szCs w:val="26"/>
        </w:rPr>
        <w:t>,</w:t>
      </w:r>
      <w:r w:rsidR="0073414F" w:rsidRPr="00AE712D">
        <w:rPr>
          <w:rFonts w:ascii="Arial Narrow" w:hAnsi="Arial Narrow"/>
          <w:bCs/>
          <w:sz w:val="26"/>
          <w:szCs w:val="26"/>
        </w:rPr>
        <w:t xml:space="preserve"> en los cuales se corrijan los errores expuestos en nota devolutiva</w:t>
      </w:r>
      <w:r w:rsidR="007F5B4E" w:rsidRPr="00AE712D">
        <w:rPr>
          <w:rFonts w:ascii="Arial Narrow" w:hAnsi="Arial Narrow"/>
          <w:bCs/>
          <w:sz w:val="26"/>
          <w:szCs w:val="26"/>
        </w:rPr>
        <w:t>, que emitió</w:t>
      </w:r>
      <w:r w:rsidR="0073414F" w:rsidRPr="00AE712D">
        <w:rPr>
          <w:rFonts w:ascii="Arial Narrow" w:hAnsi="Arial Narrow"/>
          <w:bCs/>
          <w:sz w:val="26"/>
          <w:szCs w:val="26"/>
        </w:rPr>
        <w:t xml:space="preserve"> esa entidad de manera previa.</w:t>
      </w:r>
      <w:r w:rsidR="008A5E0B" w:rsidRPr="00AE712D">
        <w:rPr>
          <w:rFonts w:ascii="Arial Narrow" w:hAnsi="Arial Narrow"/>
          <w:bCs/>
          <w:sz w:val="26"/>
          <w:szCs w:val="26"/>
        </w:rPr>
        <w:t xml:space="preserve"> La solicitud de corrección se presentó al juzgado el 25 de octubre de 2021, y la presente tutela se radicó el 3 de noviembre siguiente.</w:t>
      </w:r>
    </w:p>
    <w:p w14:paraId="5DAD2C95" w14:textId="77777777" w:rsidR="0073414F" w:rsidRPr="00AE712D" w:rsidRDefault="0073414F" w:rsidP="00AE712D">
      <w:pPr>
        <w:pStyle w:val="Sinespaciado"/>
        <w:spacing w:line="276" w:lineRule="auto"/>
        <w:jc w:val="both"/>
        <w:rPr>
          <w:rFonts w:ascii="Arial Narrow" w:hAnsi="Arial Narrow"/>
          <w:sz w:val="26"/>
          <w:szCs w:val="26"/>
          <w:lang w:val="es-CO"/>
        </w:rPr>
      </w:pPr>
    </w:p>
    <w:p w14:paraId="57943E92" w14:textId="6010B30B" w:rsidR="003013AC" w:rsidRPr="00AE712D" w:rsidRDefault="00096C9C" w:rsidP="00AE712D">
      <w:pPr>
        <w:pStyle w:val="Sinespaciado"/>
        <w:spacing w:line="276" w:lineRule="auto"/>
        <w:jc w:val="both"/>
        <w:rPr>
          <w:rFonts w:ascii="Arial Narrow" w:hAnsi="Arial Narrow"/>
          <w:bCs/>
          <w:sz w:val="26"/>
          <w:szCs w:val="26"/>
        </w:rPr>
      </w:pPr>
      <w:r w:rsidRPr="00AE712D">
        <w:rPr>
          <w:rFonts w:ascii="Arial Narrow" w:hAnsi="Arial Narrow"/>
          <w:bCs/>
          <w:sz w:val="26"/>
          <w:szCs w:val="26"/>
        </w:rPr>
        <w:t>Aun cuando de l</w:t>
      </w:r>
      <w:r w:rsidR="003013AC" w:rsidRPr="00AE712D">
        <w:rPr>
          <w:rFonts w:ascii="Arial Narrow" w:hAnsi="Arial Narrow"/>
          <w:bCs/>
          <w:sz w:val="26"/>
          <w:szCs w:val="26"/>
        </w:rPr>
        <w:t>a revisión del expediente conformado con esa acción constitucional se infiere que, a la par de este trámite sumario, el juzgado ya procedió a realizar la actuación requerida</w:t>
      </w:r>
      <w:r w:rsidRPr="00AE712D">
        <w:rPr>
          <w:rFonts w:ascii="Arial Narrow" w:hAnsi="Arial Narrow"/>
          <w:bCs/>
          <w:sz w:val="26"/>
          <w:szCs w:val="26"/>
        </w:rPr>
        <w:t xml:space="preserve">, es pertinente verificar en primer lugar si en realidad se presentó la vulneración de los derechos fundamentales denunciada en la demanda. </w:t>
      </w:r>
    </w:p>
    <w:p w14:paraId="6D315D33" w14:textId="77777777" w:rsidR="003013AC" w:rsidRPr="00AE712D" w:rsidRDefault="003013AC" w:rsidP="00AE712D">
      <w:pPr>
        <w:pStyle w:val="Sinespaciado"/>
        <w:spacing w:line="276" w:lineRule="auto"/>
        <w:jc w:val="both"/>
        <w:rPr>
          <w:rFonts w:ascii="Arial Narrow" w:hAnsi="Arial Narrow"/>
          <w:bCs/>
          <w:sz w:val="26"/>
          <w:szCs w:val="26"/>
        </w:rPr>
      </w:pPr>
    </w:p>
    <w:p w14:paraId="56F4B4A4" w14:textId="77777777" w:rsidR="003013AC" w:rsidRPr="00AE712D" w:rsidRDefault="003013AC" w:rsidP="00AE712D">
      <w:pPr>
        <w:pStyle w:val="Sinespaciado"/>
        <w:spacing w:line="276" w:lineRule="auto"/>
        <w:jc w:val="both"/>
        <w:rPr>
          <w:rFonts w:ascii="Arial Narrow" w:hAnsi="Arial Narrow"/>
          <w:bCs/>
          <w:sz w:val="26"/>
          <w:szCs w:val="26"/>
        </w:rPr>
      </w:pPr>
      <w:r w:rsidRPr="00AE712D">
        <w:rPr>
          <w:rFonts w:ascii="Arial Narrow" w:hAnsi="Arial Narrow"/>
          <w:b/>
          <w:sz w:val="26"/>
          <w:szCs w:val="26"/>
        </w:rPr>
        <w:t xml:space="preserve">3. </w:t>
      </w:r>
      <w:r w:rsidR="0073414F" w:rsidRPr="00AE712D">
        <w:rPr>
          <w:rFonts w:ascii="Arial Narrow" w:hAnsi="Arial Narrow"/>
          <w:bCs/>
          <w:sz w:val="26"/>
          <w:szCs w:val="26"/>
        </w:rPr>
        <w:t xml:space="preserve">De manera previa es preciso indicar que el señor </w:t>
      </w:r>
      <w:r w:rsidR="0073414F" w:rsidRPr="00AE712D">
        <w:rPr>
          <w:rFonts w:ascii="Arial Narrow" w:hAnsi="Arial Narrow"/>
          <w:sz w:val="26"/>
          <w:szCs w:val="26"/>
          <w:lang w:val="es-CO"/>
        </w:rPr>
        <w:t xml:space="preserve">Hernán Eliecer </w:t>
      </w:r>
      <w:proofErr w:type="spellStart"/>
      <w:r w:rsidR="007F5B4E" w:rsidRPr="00AE712D">
        <w:rPr>
          <w:rFonts w:ascii="Arial Narrow" w:hAnsi="Arial Narrow"/>
          <w:sz w:val="26"/>
          <w:szCs w:val="26"/>
          <w:lang w:val="es-CO"/>
        </w:rPr>
        <w:t>Llañez</w:t>
      </w:r>
      <w:proofErr w:type="spellEnd"/>
      <w:r w:rsidR="0073414F" w:rsidRPr="00AE712D">
        <w:rPr>
          <w:rFonts w:ascii="Arial Narrow" w:hAnsi="Arial Narrow"/>
          <w:sz w:val="26"/>
          <w:szCs w:val="26"/>
          <w:lang w:val="es-CO"/>
        </w:rPr>
        <w:t xml:space="preserve"> Cataño se encuentra legitimado en la causa por activa</w:t>
      </w:r>
      <w:r w:rsidRPr="00AE712D">
        <w:rPr>
          <w:rFonts w:ascii="Arial Narrow" w:hAnsi="Arial Narrow"/>
          <w:bCs/>
          <w:sz w:val="26"/>
          <w:szCs w:val="26"/>
        </w:rPr>
        <w:t>,</w:t>
      </w:r>
      <w:r w:rsidR="0073414F" w:rsidRPr="00AE712D">
        <w:rPr>
          <w:rFonts w:ascii="Arial Narrow" w:hAnsi="Arial Narrow"/>
          <w:bCs/>
          <w:sz w:val="26"/>
          <w:szCs w:val="26"/>
        </w:rPr>
        <w:t xml:space="preserve"> al ser</w:t>
      </w:r>
      <w:r w:rsidRPr="00AE712D">
        <w:rPr>
          <w:rFonts w:ascii="Arial Narrow" w:hAnsi="Arial Narrow"/>
          <w:bCs/>
          <w:sz w:val="26"/>
          <w:szCs w:val="26"/>
        </w:rPr>
        <w:t xml:space="preserve"> el titular de los derechos que se reclaman como vulnerado</w:t>
      </w:r>
      <w:r w:rsidR="0073414F" w:rsidRPr="00AE712D">
        <w:rPr>
          <w:rFonts w:ascii="Arial Narrow" w:hAnsi="Arial Narrow"/>
          <w:bCs/>
          <w:sz w:val="26"/>
          <w:szCs w:val="26"/>
        </w:rPr>
        <w:t xml:space="preserve">s, en su condición de demandado en </w:t>
      </w:r>
      <w:r w:rsidRPr="00AE712D">
        <w:rPr>
          <w:rFonts w:ascii="Arial Narrow" w:hAnsi="Arial Narrow"/>
          <w:bCs/>
          <w:sz w:val="26"/>
          <w:szCs w:val="26"/>
        </w:rPr>
        <w:t xml:space="preserve">el proceso que se reprocha. Por el extremo pasivo, por su parte, se encuentra convocado el Juzgado </w:t>
      </w:r>
      <w:r w:rsidR="0073414F" w:rsidRPr="00AE712D">
        <w:rPr>
          <w:rFonts w:ascii="Arial Narrow" w:hAnsi="Arial Narrow"/>
          <w:bCs/>
          <w:sz w:val="26"/>
          <w:szCs w:val="26"/>
        </w:rPr>
        <w:t>Segundo</w:t>
      </w:r>
      <w:r w:rsidRPr="00AE712D">
        <w:rPr>
          <w:rFonts w:ascii="Arial Narrow" w:hAnsi="Arial Narrow"/>
          <w:bCs/>
          <w:sz w:val="26"/>
          <w:szCs w:val="26"/>
        </w:rPr>
        <w:t xml:space="preserve"> Civil del Circuito de Pereira como autoridad que conoce</w:t>
      </w:r>
      <w:r w:rsidR="0073414F" w:rsidRPr="00AE712D">
        <w:rPr>
          <w:rFonts w:ascii="Arial Narrow" w:hAnsi="Arial Narrow"/>
          <w:bCs/>
          <w:sz w:val="26"/>
          <w:szCs w:val="26"/>
        </w:rPr>
        <w:t xml:space="preserve"> de esa actuación y a </w:t>
      </w:r>
      <w:r w:rsidRPr="00AE712D">
        <w:rPr>
          <w:rFonts w:ascii="Arial Narrow" w:hAnsi="Arial Narrow"/>
          <w:bCs/>
          <w:sz w:val="26"/>
          <w:szCs w:val="26"/>
        </w:rPr>
        <w:t xml:space="preserve">la que se endilga </w:t>
      </w:r>
      <w:r w:rsidR="0073414F" w:rsidRPr="00AE712D">
        <w:rPr>
          <w:rFonts w:ascii="Arial Narrow" w:hAnsi="Arial Narrow"/>
          <w:bCs/>
          <w:sz w:val="26"/>
          <w:szCs w:val="26"/>
        </w:rPr>
        <w:t>aquella omisión</w:t>
      </w:r>
      <w:r w:rsidRPr="00AE712D">
        <w:rPr>
          <w:rFonts w:ascii="Arial Narrow" w:hAnsi="Arial Narrow"/>
          <w:bCs/>
          <w:sz w:val="26"/>
          <w:szCs w:val="26"/>
        </w:rPr>
        <w:t>.</w:t>
      </w:r>
    </w:p>
    <w:p w14:paraId="04C2CEE0" w14:textId="77777777" w:rsidR="0073414F" w:rsidRPr="00AE712D" w:rsidRDefault="0073414F" w:rsidP="00AE712D">
      <w:pPr>
        <w:pStyle w:val="Sinespaciado"/>
        <w:spacing w:line="276" w:lineRule="auto"/>
        <w:jc w:val="both"/>
        <w:rPr>
          <w:rFonts w:ascii="Arial Narrow" w:hAnsi="Arial Narrow"/>
          <w:bCs/>
          <w:sz w:val="26"/>
          <w:szCs w:val="26"/>
        </w:rPr>
      </w:pPr>
    </w:p>
    <w:p w14:paraId="40870BF1" w14:textId="2AB9626C" w:rsidR="00542685" w:rsidRPr="00AE712D" w:rsidRDefault="00652C32" w:rsidP="00AE712D">
      <w:pPr>
        <w:pStyle w:val="Sinespaciado"/>
        <w:spacing w:line="276" w:lineRule="auto"/>
        <w:jc w:val="both"/>
        <w:rPr>
          <w:rFonts w:ascii="Arial Narrow" w:hAnsi="Arial Narrow"/>
          <w:sz w:val="26"/>
          <w:szCs w:val="26"/>
          <w:lang w:val="es-CO"/>
        </w:rPr>
      </w:pPr>
      <w:r w:rsidRPr="00AE712D">
        <w:rPr>
          <w:rFonts w:ascii="Arial Narrow" w:hAnsi="Arial Narrow"/>
          <w:bCs/>
          <w:sz w:val="26"/>
          <w:szCs w:val="26"/>
        </w:rPr>
        <w:t xml:space="preserve">Distinto acontece </w:t>
      </w:r>
      <w:r w:rsidR="0012346E" w:rsidRPr="00AE712D">
        <w:rPr>
          <w:rFonts w:ascii="Arial Narrow" w:hAnsi="Arial Narrow"/>
          <w:bCs/>
          <w:sz w:val="26"/>
          <w:szCs w:val="26"/>
        </w:rPr>
        <w:t>respecto del otro accionante</w:t>
      </w:r>
      <w:r w:rsidR="000127AA" w:rsidRPr="00AE712D">
        <w:rPr>
          <w:rFonts w:ascii="Arial Narrow" w:hAnsi="Arial Narrow"/>
          <w:bCs/>
          <w:sz w:val="26"/>
          <w:szCs w:val="26"/>
        </w:rPr>
        <w:t>,</w:t>
      </w:r>
      <w:r w:rsidR="0012346E" w:rsidRPr="00AE712D">
        <w:rPr>
          <w:rFonts w:ascii="Arial Narrow" w:hAnsi="Arial Narrow"/>
          <w:bCs/>
          <w:sz w:val="26"/>
          <w:szCs w:val="26"/>
        </w:rPr>
        <w:t xml:space="preserve"> Julio </w:t>
      </w:r>
      <w:r w:rsidR="0012221E" w:rsidRPr="00AE712D">
        <w:rPr>
          <w:rFonts w:ascii="Arial Narrow" w:hAnsi="Arial Narrow"/>
          <w:bCs/>
          <w:sz w:val="26"/>
          <w:szCs w:val="26"/>
        </w:rPr>
        <w:t>César</w:t>
      </w:r>
      <w:r w:rsidR="0012346E" w:rsidRPr="00AE712D">
        <w:rPr>
          <w:rFonts w:ascii="Arial Narrow" w:hAnsi="Arial Narrow"/>
          <w:bCs/>
          <w:sz w:val="26"/>
          <w:szCs w:val="26"/>
        </w:rPr>
        <w:t xml:space="preserve"> Rodríguez Villa</w:t>
      </w:r>
      <w:r w:rsidR="000127AA" w:rsidRPr="00AE712D">
        <w:rPr>
          <w:rFonts w:ascii="Arial Narrow" w:hAnsi="Arial Narrow"/>
          <w:bCs/>
          <w:sz w:val="26"/>
          <w:szCs w:val="26"/>
        </w:rPr>
        <w:t>,</w:t>
      </w:r>
      <w:r w:rsidR="0012346E" w:rsidRPr="00AE712D">
        <w:rPr>
          <w:rFonts w:ascii="Arial Narrow" w:hAnsi="Arial Narrow"/>
          <w:bCs/>
          <w:sz w:val="26"/>
          <w:szCs w:val="26"/>
        </w:rPr>
        <w:t xml:space="preserve"> porque de la revisión del expediente contentivo del proceso objeto del amparo no se evidencia</w:t>
      </w:r>
      <w:r w:rsidR="00AA2194" w:rsidRPr="00AE712D">
        <w:rPr>
          <w:rFonts w:ascii="Arial Narrow" w:hAnsi="Arial Narrow"/>
          <w:bCs/>
          <w:sz w:val="26"/>
          <w:szCs w:val="26"/>
        </w:rPr>
        <w:t xml:space="preserve"> que haya intervenido allí en</w:t>
      </w:r>
      <w:r w:rsidR="0012346E" w:rsidRPr="00AE712D">
        <w:rPr>
          <w:rFonts w:ascii="Arial Narrow" w:hAnsi="Arial Narrow"/>
          <w:bCs/>
          <w:sz w:val="26"/>
          <w:szCs w:val="26"/>
        </w:rPr>
        <w:t xml:space="preserve"> condición de parte y por lo mismo las decisiones que se adopten al interior de ese asunto no tienen la virtualidad de perjudicarlo, tal como lo ha reiterado la jurisprudencia</w:t>
      </w:r>
      <w:r w:rsidR="0012346E" w:rsidRPr="00AE712D">
        <w:rPr>
          <w:rStyle w:val="Refdenotaalpie"/>
          <w:rFonts w:ascii="Arial Narrow" w:hAnsi="Arial Narrow"/>
          <w:bCs/>
          <w:sz w:val="26"/>
          <w:szCs w:val="26"/>
        </w:rPr>
        <w:footnoteReference w:id="4"/>
      </w:r>
      <w:r w:rsidR="0012346E" w:rsidRPr="00AE712D">
        <w:rPr>
          <w:rFonts w:ascii="Arial Narrow" w:hAnsi="Arial Narrow"/>
          <w:bCs/>
          <w:sz w:val="26"/>
          <w:szCs w:val="26"/>
        </w:rPr>
        <w:t xml:space="preserve">, sin que el hecho de que haya formulado peticiones en nombre del ejecutado </w:t>
      </w:r>
      <w:r w:rsidR="0012346E" w:rsidRPr="00AE712D">
        <w:rPr>
          <w:rFonts w:ascii="Arial Narrow" w:hAnsi="Arial Narrow"/>
          <w:sz w:val="26"/>
          <w:szCs w:val="26"/>
          <w:lang w:val="es-CO"/>
        </w:rPr>
        <w:t xml:space="preserve">Hernán Eliecer </w:t>
      </w:r>
      <w:proofErr w:type="spellStart"/>
      <w:r w:rsidR="00AA2194" w:rsidRPr="00AE712D">
        <w:rPr>
          <w:rFonts w:ascii="Arial Narrow" w:hAnsi="Arial Narrow"/>
          <w:sz w:val="26"/>
          <w:szCs w:val="26"/>
          <w:lang w:val="es-CO"/>
        </w:rPr>
        <w:t>Llañez</w:t>
      </w:r>
      <w:proofErr w:type="spellEnd"/>
      <w:r w:rsidR="0012346E" w:rsidRPr="00AE712D">
        <w:rPr>
          <w:rFonts w:ascii="Arial Narrow" w:hAnsi="Arial Narrow"/>
          <w:sz w:val="26"/>
          <w:szCs w:val="26"/>
          <w:lang w:val="es-CO"/>
        </w:rPr>
        <w:t xml:space="preserve"> Cataño,</w:t>
      </w:r>
      <w:r w:rsidR="000127AA" w:rsidRPr="00AE712D">
        <w:rPr>
          <w:rFonts w:ascii="Arial Narrow" w:hAnsi="Arial Narrow"/>
          <w:sz w:val="26"/>
          <w:szCs w:val="26"/>
          <w:lang w:val="es-CO"/>
        </w:rPr>
        <w:t xml:space="preserve"> </w:t>
      </w:r>
      <w:r w:rsidR="000127AA" w:rsidRPr="00AE712D">
        <w:rPr>
          <w:rFonts w:ascii="Arial Narrow" w:hAnsi="Arial Narrow"/>
          <w:sz w:val="26"/>
          <w:szCs w:val="26"/>
          <w:lang w:val="es-CO"/>
        </w:rPr>
        <w:lastRenderedPageBreak/>
        <w:t>autorizado por él,</w:t>
      </w:r>
      <w:r w:rsidR="00542685" w:rsidRPr="00AE712D">
        <w:rPr>
          <w:rFonts w:ascii="Arial Narrow" w:hAnsi="Arial Narrow"/>
          <w:sz w:val="26"/>
          <w:szCs w:val="26"/>
          <w:lang w:val="es-CO"/>
        </w:rPr>
        <w:t xml:space="preserve"> </w:t>
      </w:r>
      <w:r w:rsidR="0012346E" w:rsidRPr="00AE712D">
        <w:rPr>
          <w:rFonts w:ascii="Arial Narrow" w:hAnsi="Arial Narrow"/>
          <w:sz w:val="26"/>
          <w:szCs w:val="26"/>
          <w:lang w:val="es-CO"/>
        </w:rPr>
        <w:t>lo conviertan</w:t>
      </w:r>
      <w:r w:rsidR="00A25678" w:rsidRPr="00AE712D">
        <w:rPr>
          <w:rFonts w:ascii="Arial Narrow" w:hAnsi="Arial Narrow"/>
          <w:sz w:val="26"/>
          <w:szCs w:val="26"/>
          <w:lang w:val="es-CO"/>
        </w:rPr>
        <w:t xml:space="preserve"> </w:t>
      </w:r>
      <w:r w:rsidR="0012346E" w:rsidRPr="00AE712D">
        <w:rPr>
          <w:rFonts w:ascii="Arial Narrow" w:hAnsi="Arial Narrow"/>
          <w:sz w:val="26"/>
          <w:szCs w:val="26"/>
          <w:lang w:val="es-CO"/>
        </w:rPr>
        <w:t xml:space="preserve">en </w:t>
      </w:r>
      <w:r w:rsidR="006979B0" w:rsidRPr="00AE712D">
        <w:rPr>
          <w:rFonts w:ascii="Arial Narrow" w:hAnsi="Arial Narrow"/>
          <w:sz w:val="26"/>
          <w:szCs w:val="26"/>
          <w:lang w:val="es-CO"/>
        </w:rPr>
        <w:t xml:space="preserve">parte, </w:t>
      </w:r>
      <w:r w:rsidR="0012346E" w:rsidRPr="00AE712D">
        <w:rPr>
          <w:rFonts w:ascii="Arial Narrow" w:hAnsi="Arial Narrow"/>
          <w:sz w:val="26"/>
          <w:szCs w:val="26"/>
          <w:lang w:val="es-CO"/>
        </w:rPr>
        <w:t>al quedar claro que su actuación allí se limita a una figura de intermediación</w:t>
      </w:r>
      <w:r w:rsidR="00542685" w:rsidRPr="00AE712D">
        <w:rPr>
          <w:rFonts w:ascii="Arial Narrow" w:hAnsi="Arial Narrow"/>
          <w:sz w:val="26"/>
          <w:szCs w:val="26"/>
          <w:lang w:val="es-CO"/>
        </w:rPr>
        <w:t>.</w:t>
      </w:r>
    </w:p>
    <w:p w14:paraId="3F98D81A" w14:textId="77777777" w:rsidR="00D55CC1" w:rsidRPr="00AE712D" w:rsidRDefault="00D55CC1" w:rsidP="00AE712D">
      <w:pPr>
        <w:pStyle w:val="Sinespaciado"/>
        <w:spacing w:line="276" w:lineRule="auto"/>
        <w:jc w:val="both"/>
        <w:rPr>
          <w:rFonts w:ascii="Arial Narrow" w:hAnsi="Arial Narrow"/>
          <w:sz w:val="26"/>
          <w:szCs w:val="26"/>
          <w:lang w:val="es-CO"/>
        </w:rPr>
      </w:pPr>
    </w:p>
    <w:p w14:paraId="50A543CC" w14:textId="6F36F419" w:rsidR="0073414F" w:rsidRPr="00AE712D" w:rsidRDefault="00542685" w:rsidP="00AE712D">
      <w:pPr>
        <w:pStyle w:val="Sinespaciado"/>
        <w:spacing w:line="276" w:lineRule="auto"/>
        <w:jc w:val="both"/>
        <w:rPr>
          <w:rFonts w:ascii="Arial Narrow" w:hAnsi="Arial Narrow"/>
          <w:bCs/>
          <w:sz w:val="26"/>
          <w:szCs w:val="26"/>
        </w:rPr>
      </w:pPr>
      <w:r w:rsidRPr="00AE712D">
        <w:rPr>
          <w:rFonts w:ascii="Arial Narrow" w:hAnsi="Arial Narrow"/>
          <w:sz w:val="26"/>
          <w:szCs w:val="26"/>
          <w:lang w:val="es-CO"/>
        </w:rPr>
        <w:t>Así mismo</w:t>
      </w:r>
      <w:r w:rsidR="00424F91" w:rsidRPr="00AE712D">
        <w:rPr>
          <w:rFonts w:ascii="Arial Narrow" w:hAnsi="Arial Narrow"/>
          <w:sz w:val="26"/>
          <w:szCs w:val="26"/>
          <w:lang w:val="es-CO"/>
        </w:rPr>
        <w:t>,</w:t>
      </w:r>
      <w:r w:rsidRPr="00AE712D">
        <w:rPr>
          <w:rFonts w:ascii="Arial Narrow" w:hAnsi="Arial Narrow"/>
          <w:sz w:val="26"/>
          <w:szCs w:val="26"/>
          <w:lang w:val="es-CO"/>
        </w:rPr>
        <w:t xml:space="preserve"> los supuestos perjuicios que aduce le causó</w:t>
      </w:r>
      <w:r w:rsidR="006979B0" w:rsidRPr="00AE712D">
        <w:rPr>
          <w:rFonts w:ascii="Arial Narrow" w:hAnsi="Arial Narrow"/>
          <w:sz w:val="26"/>
          <w:szCs w:val="26"/>
          <w:lang w:val="es-CO"/>
        </w:rPr>
        <w:t xml:space="preserve"> </w:t>
      </w:r>
      <w:r w:rsidRPr="00AE712D">
        <w:rPr>
          <w:rFonts w:ascii="Arial Narrow" w:hAnsi="Arial Narrow"/>
          <w:sz w:val="26"/>
          <w:szCs w:val="26"/>
          <w:lang w:val="es-CO"/>
        </w:rPr>
        <w:t>el proceder del juzgado accionado</w:t>
      </w:r>
      <w:r w:rsidR="00D55CC1" w:rsidRPr="00AE712D">
        <w:rPr>
          <w:rFonts w:ascii="Arial Narrow" w:hAnsi="Arial Narrow"/>
          <w:sz w:val="26"/>
          <w:szCs w:val="26"/>
          <w:lang w:val="es-CO"/>
        </w:rPr>
        <w:t xml:space="preserve"> (desgaste económico y de tiempo)</w:t>
      </w:r>
      <w:r w:rsidR="00424F91" w:rsidRPr="00AE712D">
        <w:rPr>
          <w:rFonts w:ascii="Arial Narrow" w:hAnsi="Arial Narrow"/>
          <w:sz w:val="26"/>
          <w:szCs w:val="26"/>
          <w:lang w:val="es-CO"/>
        </w:rPr>
        <w:t xml:space="preserve"> no reportan, per se, afectación a algún derecho fundamental, </w:t>
      </w:r>
      <w:r w:rsidR="007F482A" w:rsidRPr="00AE712D">
        <w:rPr>
          <w:rFonts w:ascii="Arial Narrow" w:hAnsi="Arial Narrow"/>
          <w:sz w:val="26"/>
          <w:szCs w:val="26"/>
          <w:lang w:val="es-CO"/>
        </w:rPr>
        <w:t xml:space="preserve">carecen de </w:t>
      </w:r>
      <w:r w:rsidRPr="00AE712D">
        <w:rPr>
          <w:rFonts w:ascii="Arial Narrow" w:hAnsi="Arial Narrow"/>
          <w:sz w:val="26"/>
          <w:szCs w:val="26"/>
          <w:lang w:val="es-CO"/>
        </w:rPr>
        <w:t>acredita</w:t>
      </w:r>
      <w:r w:rsidR="007F482A" w:rsidRPr="00AE712D">
        <w:rPr>
          <w:rFonts w:ascii="Arial Narrow" w:hAnsi="Arial Narrow"/>
          <w:sz w:val="26"/>
          <w:szCs w:val="26"/>
          <w:lang w:val="es-CO"/>
        </w:rPr>
        <w:t>ción</w:t>
      </w:r>
      <w:r w:rsidRPr="00AE712D">
        <w:rPr>
          <w:rFonts w:ascii="Arial Narrow" w:hAnsi="Arial Narrow"/>
          <w:sz w:val="26"/>
          <w:szCs w:val="26"/>
          <w:lang w:val="es-CO"/>
        </w:rPr>
        <w:t xml:space="preserve"> y</w:t>
      </w:r>
      <w:r w:rsidR="00761CC6" w:rsidRPr="00AE712D">
        <w:rPr>
          <w:rFonts w:ascii="Arial Narrow" w:hAnsi="Arial Narrow"/>
          <w:sz w:val="26"/>
          <w:szCs w:val="26"/>
          <w:lang w:val="es-CO"/>
        </w:rPr>
        <w:t xml:space="preserve">, así </w:t>
      </w:r>
      <w:r w:rsidR="002931D0" w:rsidRPr="00AE712D">
        <w:rPr>
          <w:rFonts w:ascii="Arial Narrow" w:hAnsi="Arial Narrow"/>
          <w:sz w:val="26"/>
          <w:szCs w:val="26"/>
          <w:lang w:val="es-CO"/>
        </w:rPr>
        <w:t xml:space="preserve">estuvieran demostrados, </w:t>
      </w:r>
      <w:r w:rsidR="00A3246F" w:rsidRPr="00AE712D">
        <w:rPr>
          <w:rFonts w:ascii="Arial Narrow" w:hAnsi="Arial Narrow"/>
          <w:sz w:val="26"/>
          <w:szCs w:val="26"/>
          <w:lang w:val="es-CO"/>
        </w:rPr>
        <w:t xml:space="preserve">existen otros </w:t>
      </w:r>
      <w:r w:rsidR="00A24C00" w:rsidRPr="00AE712D">
        <w:rPr>
          <w:rFonts w:ascii="Arial Narrow" w:hAnsi="Arial Narrow"/>
          <w:sz w:val="26"/>
          <w:szCs w:val="26"/>
          <w:lang w:val="es-CO"/>
        </w:rPr>
        <w:t xml:space="preserve">mecanismos de defensa judicial </w:t>
      </w:r>
      <w:r w:rsidR="00ED4657" w:rsidRPr="00AE712D">
        <w:rPr>
          <w:rFonts w:ascii="Arial Narrow" w:hAnsi="Arial Narrow"/>
          <w:sz w:val="26"/>
          <w:szCs w:val="26"/>
          <w:lang w:val="es-CO"/>
        </w:rPr>
        <w:t xml:space="preserve">para </w:t>
      </w:r>
      <w:r w:rsidR="00972BC2" w:rsidRPr="00AE712D">
        <w:rPr>
          <w:rFonts w:ascii="Arial Narrow" w:hAnsi="Arial Narrow"/>
          <w:sz w:val="26"/>
          <w:szCs w:val="26"/>
          <w:lang w:val="es-CO"/>
        </w:rPr>
        <w:t xml:space="preserve">su reclamación, dejando de ser la tutela el medio idóneo para </w:t>
      </w:r>
      <w:r w:rsidR="00ED4657" w:rsidRPr="00AE712D">
        <w:rPr>
          <w:rFonts w:ascii="Arial Narrow" w:hAnsi="Arial Narrow"/>
          <w:sz w:val="26"/>
          <w:szCs w:val="26"/>
          <w:lang w:val="es-CO"/>
        </w:rPr>
        <w:t>resarcirlos</w:t>
      </w:r>
      <w:r w:rsidR="00A07577" w:rsidRPr="00AE712D">
        <w:rPr>
          <w:rFonts w:ascii="Arial Narrow" w:hAnsi="Arial Narrow"/>
          <w:sz w:val="26"/>
          <w:szCs w:val="26"/>
          <w:lang w:val="es-CO"/>
        </w:rPr>
        <w:t>.</w:t>
      </w:r>
    </w:p>
    <w:p w14:paraId="6F26B981" w14:textId="77777777" w:rsidR="003013AC" w:rsidRPr="00AE712D" w:rsidRDefault="003013AC" w:rsidP="00AE712D">
      <w:pPr>
        <w:pStyle w:val="Sinespaciado"/>
        <w:spacing w:line="276" w:lineRule="auto"/>
        <w:jc w:val="both"/>
        <w:rPr>
          <w:rFonts w:ascii="Arial Narrow" w:hAnsi="Arial Narrow"/>
          <w:sz w:val="26"/>
          <w:szCs w:val="26"/>
        </w:rPr>
      </w:pPr>
    </w:p>
    <w:p w14:paraId="5AC3B5C2" w14:textId="7A6A5B74" w:rsidR="0057750A" w:rsidRPr="00AE712D" w:rsidRDefault="003013AC"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 xml:space="preserve">4. </w:t>
      </w:r>
      <w:r w:rsidR="0057750A" w:rsidRPr="00AE712D">
        <w:rPr>
          <w:rFonts w:ascii="Arial Narrow" w:hAnsi="Arial Narrow"/>
          <w:sz w:val="26"/>
          <w:szCs w:val="26"/>
          <w:lang w:val="es-CO"/>
        </w:rPr>
        <w:t xml:space="preserve">Revisada la demanda de tutela, allí advierte el actor que hace más de 6 meses persigue el desembargo del inmueble de su propiedad, y no obstante las múltiples solicitudes, no ha sido posible lograrlo. Se critica por tanto la célula judicial accionada por </w:t>
      </w:r>
      <w:r w:rsidR="00E87F15" w:rsidRPr="00AE712D">
        <w:rPr>
          <w:rFonts w:ascii="Arial Narrow" w:hAnsi="Arial Narrow"/>
          <w:sz w:val="26"/>
          <w:szCs w:val="26"/>
          <w:lang w:val="es-CO"/>
        </w:rPr>
        <w:t>mora,</w:t>
      </w:r>
      <w:r w:rsidR="0057750A" w:rsidRPr="00AE712D">
        <w:rPr>
          <w:rFonts w:ascii="Arial Narrow" w:hAnsi="Arial Narrow"/>
          <w:sz w:val="26"/>
          <w:szCs w:val="26"/>
          <w:lang w:val="es-CO"/>
        </w:rPr>
        <w:t xml:space="preserve"> que </w:t>
      </w:r>
      <w:r w:rsidR="00E87F15" w:rsidRPr="00AE712D">
        <w:rPr>
          <w:rFonts w:ascii="Arial Narrow" w:hAnsi="Arial Narrow"/>
          <w:sz w:val="26"/>
          <w:szCs w:val="26"/>
          <w:lang w:val="es-CO"/>
        </w:rPr>
        <w:t xml:space="preserve">generaría la </w:t>
      </w:r>
      <w:r w:rsidR="0057750A" w:rsidRPr="00AE712D">
        <w:rPr>
          <w:rFonts w:ascii="Arial Narrow" w:hAnsi="Arial Narrow"/>
          <w:sz w:val="26"/>
          <w:szCs w:val="26"/>
          <w:lang w:val="es-CO"/>
        </w:rPr>
        <w:t>vulnera</w:t>
      </w:r>
      <w:r w:rsidR="00E87F15" w:rsidRPr="00AE712D">
        <w:rPr>
          <w:rFonts w:ascii="Arial Narrow" w:hAnsi="Arial Narrow"/>
          <w:sz w:val="26"/>
          <w:szCs w:val="26"/>
          <w:lang w:val="es-CO"/>
        </w:rPr>
        <w:t>ción d</w:t>
      </w:r>
      <w:r w:rsidR="0057750A" w:rsidRPr="00AE712D">
        <w:rPr>
          <w:rFonts w:ascii="Arial Narrow" w:hAnsi="Arial Narrow"/>
          <w:sz w:val="26"/>
          <w:szCs w:val="26"/>
          <w:lang w:val="es-CO"/>
        </w:rPr>
        <w:t>el derecho fundamental al debido proceso si, de existir, resulta</w:t>
      </w:r>
      <w:r w:rsidR="00E87F15" w:rsidRPr="00AE712D">
        <w:rPr>
          <w:rFonts w:ascii="Arial Narrow" w:hAnsi="Arial Narrow"/>
          <w:sz w:val="26"/>
          <w:szCs w:val="26"/>
          <w:lang w:val="es-CO"/>
        </w:rPr>
        <w:t>ra</w:t>
      </w:r>
      <w:r w:rsidR="0057750A" w:rsidRPr="00AE712D">
        <w:rPr>
          <w:rFonts w:ascii="Arial Narrow" w:hAnsi="Arial Narrow"/>
          <w:sz w:val="26"/>
          <w:szCs w:val="26"/>
          <w:lang w:val="es-CO"/>
        </w:rPr>
        <w:t xml:space="preserve"> injustificada. </w:t>
      </w:r>
    </w:p>
    <w:p w14:paraId="7D2D1387" w14:textId="77777777" w:rsidR="0057750A" w:rsidRPr="00AE712D" w:rsidRDefault="0057750A" w:rsidP="00AE712D">
      <w:pPr>
        <w:pStyle w:val="Sinespaciado"/>
        <w:spacing w:line="276" w:lineRule="auto"/>
        <w:jc w:val="both"/>
        <w:rPr>
          <w:rFonts w:ascii="Arial Narrow" w:hAnsi="Arial Narrow"/>
          <w:sz w:val="26"/>
          <w:szCs w:val="26"/>
          <w:lang w:val="es-CO"/>
        </w:rPr>
      </w:pPr>
    </w:p>
    <w:p w14:paraId="1E75BDBE" w14:textId="3790D070" w:rsidR="0057750A" w:rsidRPr="00AE712D" w:rsidRDefault="00E6555B" w:rsidP="00AE712D">
      <w:pPr>
        <w:pStyle w:val="Sinespaciado"/>
        <w:spacing w:line="276" w:lineRule="auto"/>
        <w:jc w:val="both"/>
        <w:rPr>
          <w:rFonts w:ascii="Arial Narrow" w:hAnsi="Arial Narrow"/>
          <w:sz w:val="26"/>
          <w:szCs w:val="26"/>
          <w:lang w:val="es-CO"/>
        </w:rPr>
      </w:pPr>
      <w:r w:rsidRPr="00AE712D">
        <w:rPr>
          <w:rFonts w:ascii="Arial Narrow" w:hAnsi="Arial Narrow"/>
          <w:sz w:val="26"/>
          <w:szCs w:val="26"/>
          <w:lang w:val="es-CO"/>
        </w:rPr>
        <w:t xml:space="preserve">De conformidad con el análisis del expediente contentivo del proceso civil que motiva la solicitud de amparo (enlace para acceder </w:t>
      </w:r>
      <w:r w:rsidR="00D87762" w:rsidRPr="00AE712D">
        <w:rPr>
          <w:rFonts w:ascii="Arial Narrow" w:hAnsi="Arial Narrow"/>
          <w:sz w:val="26"/>
          <w:szCs w:val="26"/>
          <w:lang w:val="es-CO"/>
        </w:rPr>
        <w:t xml:space="preserve">se encuentra en el correo electrónico del juzgado accionado, donde remite el informe), </w:t>
      </w:r>
      <w:r w:rsidR="00BF66E5" w:rsidRPr="00AE712D">
        <w:rPr>
          <w:rFonts w:ascii="Arial Narrow" w:hAnsi="Arial Narrow"/>
          <w:sz w:val="26"/>
          <w:szCs w:val="26"/>
          <w:lang w:val="es-CO"/>
        </w:rPr>
        <w:t>se concluye lo siguiente:</w:t>
      </w:r>
    </w:p>
    <w:p w14:paraId="0A487DEB" w14:textId="77777777" w:rsidR="00D87762" w:rsidRPr="00AE712D" w:rsidRDefault="00D87762" w:rsidP="00AE712D">
      <w:pPr>
        <w:pStyle w:val="Sinespaciado"/>
        <w:spacing w:line="276" w:lineRule="auto"/>
        <w:jc w:val="both"/>
        <w:rPr>
          <w:rFonts w:ascii="Arial Narrow" w:hAnsi="Arial Narrow"/>
          <w:sz w:val="26"/>
          <w:szCs w:val="26"/>
          <w:lang w:val="es-CO"/>
        </w:rPr>
      </w:pPr>
    </w:p>
    <w:p w14:paraId="48B314D6" w14:textId="6E4A602D" w:rsidR="004358A1" w:rsidRPr="00AE712D" w:rsidRDefault="00BF66E5"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4.1.</w:t>
      </w:r>
      <w:r w:rsidRPr="00AE712D">
        <w:rPr>
          <w:rFonts w:ascii="Arial Narrow" w:hAnsi="Arial Narrow"/>
          <w:sz w:val="26"/>
          <w:szCs w:val="26"/>
          <w:lang w:val="es-CO"/>
        </w:rPr>
        <w:t xml:space="preserve"> El </w:t>
      </w:r>
      <w:r w:rsidR="004358A1" w:rsidRPr="00AE712D">
        <w:rPr>
          <w:rFonts w:ascii="Arial Narrow" w:hAnsi="Arial Narrow"/>
          <w:sz w:val="26"/>
          <w:szCs w:val="26"/>
          <w:lang w:val="es-CO"/>
        </w:rPr>
        <w:t>11 de junio de 2021 se terminó el proceso</w:t>
      </w:r>
      <w:r w:rsidRPr="00AE712D">
        <w:rPr>
          <w:rFonts w:ascii="Arial Narrow" w:hAnsi="Arial Narrow"/>
          <w:sz w:val="26"/>
          <w:szCs w:val="26"/>
          <w:lang w:val="es-CO"/>
        </w:rPr>
        <w:t xml:space="preserve"> por pago,</w:t>
      </w:r>
      <w:r w:rsidR="004358A1" w:rsidRPr="00AE712D">
        <w:rPr>
          <w:rFonts w:ascii="Arial Narrow" w:hAnsi="Arial Narrow"/>
          <w:sz w:val="26"/>
          <w:szCs w:val="26"/>
          <w:lang w:val="es-CO"/>
        </w:rPr>
        <w:t xml:space="preserve"> y </w:t>
      </w:r>
      <w:r w:rsidRPr="00AE712D">
        <w:rPr>
          <w:rFonts w:ascii="Arial Narrow" w:hAnsi="Arial Narrow"/>
          <w:sz w:val="26"/>
          <w:szCs w:val="26"/>
          <w:lang w:val="es-CO"/>
        </w:rPr>
        <w:t xml:space="preserve">se </w:t>
      </w:r>
      <w:r w:rsidR="004358A1" w:rsidRPr="00AE712D">
        <w:rPr>
          <w:rFonts w:ascii="Arial Narrow" w:hAnsi="Arial Narrow"/>
          <w:sz w:val="26"/>
          <w:szCs w:val="26"/>
          <w:lang w:val="es-CO"/>
        </w:rPr>
        <w:t>levantó la medida cautelar</w:t>
      </w:r>
      <w:r w:rsidRPr="00AE712D">
        <w:rPr>
          <w:rFonts w:ascii="Arial Narrow" w:hAnsi="Arial Narrow"/>
          <w:sz w:val="26"/>
          <w:szCs w:val="26"/>
          <w:lang w:val="es-CO"/>
        </w:rPr>
        <w:t xml:space="preserve"> sobre el inmueble del demandado, que en todo caso quedó por cuenta de otro juzgado ante la existencia de </w:t>
      </w:r>
      <w:r w:rsidR="004358A1" w:rsidRPr="00AE712D">
        <w:rPr>
          <w:rFonts w:ascii="Arial Narrow" w:hAnsi="Arial Narrow"/>
          <w:sz w:val="26"/>
          <w:szCs w:val="26"/>
          <w:lang w:val="es-CO"/>
        </w:rPr>
        <w:t>embargo de remanente</w:t>
      </w:r>
      <w:r w:rsidRPr="00AE712D">
        <w:rPr>
          <w:rFonts w:ascii="Arial Narrow" w:hAnsi="Arial Narrow"/>
          <w:sz w:val="26"/>
          <w:szCs w:val="26"/>
          <w:lang w:val="es-CO"/>
        </w:rPr>
        <w:t>.</w:t>
      </w:r>
    </w:p>
    <w:p w14:paraId="19332312" w14:textId="77777777" w:rsidR="004358A1" w:rsidRPr="00AE712D" w:rsidRDefault="004358A1" w:rsidP="00AE712D">
      <w:pPr>
        <w:pStyle w:val="Sinespaciado"/>
        <w:spacing w:line="276" w:lineRule="auto"/>
        <w:jc w:val="both"/>
        <w:rPr>
          <w:rFonts w:ascii="Arial Narrow" w:hAnsi="Arial Narrow"/>
          <w:sz w:val="26"/>
          <w:szCs w:val="26"/>
          <w:lang w:val="es-CO"/>
        </w:rPr>
      </w:pPr>
    </w:p>
    <w:p w14:paraId="59D52E66" w14:textId="7234565C" w:rsidR="004358A1" w:rsidRPr="00AE712D" w:rsidRDefault="00BF66E5"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 xml:space="preserve">4.2. </w:t>
      </w:r>
      <w:r w:rsidRPr="00AE712D">
        <w:rPr>
          <w:rFonts w:ascii="Arial Narrow" w:hAnsi="Arial Narrow"/>
          <w:sz w:val="26"/>
          <w:szCs w:val="26"/>
          <w:lang w:val="es-CO"/>
        </w:rPr>
        <w:t xml:space="preserve">El </w:t>
      </w:r>
      <w:r w:rsidR="004358A1" w:rsidRPr="00AE712D">
        <w:rPr>
          <w:rFonts w:ascii="Arial Narrow" w:hAnsi="Arial Narrow"/>
          <w:sz w:val="26"/>
          <w:szCs w:val="26"/>
          <w:lang w:val="es-CO"/>
        </w:rPr>
        <w:t>26 de julio de 2021 se recibió oficio comunicando la cancelación del embargo de remanente</w:t>
      </w:r>
      <w:r w:rsidRPr="00AE712D">
        <w:rPr>
          <w:rFonts w:ascii="Arial Narrow" w:hAnsi="Arial Narrow"/>
          <w:sz w:val="26"/>
          <w:szCs w:val="26"/>
          <w:lang w:val="es-CO"/>
        </w:rPr>
        <w:t>.</w:t>
      </w:r>
      <w:r w:rsidR="004358A1" w:rsidRPr="00AE712D">
        <w:rPr>
          <w:rFonts w:ascii="Arial Narrow" w:hAnsi="Arial Narrow"/>
          <w:sz w:val="26"/>
          <w:szCs w:val="26"/>
          <w:lang w:val="es-CO"/>
        </w:rPr>
        <w:t xml:space="preserve"> </w:t>
      </w:r>
    </w:p>
    <w:p w14:paraId="6261D61F" w14:textId="77777777" w:rsidR="004358A1" w:rsidRPr="00AE712D" w:rsidRDefault="004358A1" w:rsidP="00AE712D">
      <w:pPr>
        <w:pStyle w:val="Sinespaciado"/>
        <w:spacing w:line="276" w:lineRule="auto"/>
        <w:jc w:val="both"/>
        <w:rPr>
          <w:rFonts w:ascii="Arial Narrow" w:hAnsi="Arial Narrow"/>
          <w:sz w:val="26"/>
          <w:szCs w:val="26"/>
          <w:lang w:val="es-CO"/>
        </w:rPr>
      </w:pPr>
    </w:p>
    <w:p w14:paraId="5E603FA6" w14:textId="6496C7BC" w:rsidR="004358A1" w:rsidRPr="00AE712D" w:rsidRDefault="00711BC4"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 xml:space="preserve">4.3. </w:t>
      </w:r>
      <w:r w:rsidR="004358A1" w:rsidRPr="00AE712D">
        <w:rPr>
          <w:rFonts w:ascii="Arial Narrow" w:hAnsi="Arial Narrow"/>
          <w:sz w:val="26"/>
          <w:szCs w:val="26"/>
          <w:lang w:val="es-CO"/>
        </w:rPr>
        <w:t xml:space="preserve">Luego de varias solicitudes del demandado y </w:t>
      </w:r>
      <w:r w:rsidRPr="00AE712D">
        <w:rPr>
          <w:rFonts w:ascii="Arial Narrow" w:hAnsi="Arial Narrow"/>
          <w:sz w:val="26"/>
          <w:szCs w:val="26"/>
          <w:lang w:val="es-CO"/>
        </w:rPr>
        <w:t xml:space="preserve">su </w:t>
      </w:r>
      <w:r w:rsidR="004358A1" w:rsidRPr="00AE712D">
        <w:rPr>
          <w:rFonts w:ascii="Arial Narrow" w:hAnsi="Arial Narrow"/>
          <w:sz w:val="26"/>
          <w:szCs w:val="26"/>
          <w:lang w:val="es-CO"/>
        </w:rPr>
        <w:t xml:space="preserve">autorizado, y una </w:t>
      </w:r>
      <w:r w:rsidRPr="00AE712D">
        <w:rPr>
          <w:rFonts w:ascii="Arial Narrow" w:hAnsi="Arial Narrow"/>
          <w:sz w:val="26"/>
          <w:szCs w:val="26"/>
          <w:lang w:val="es-CO"/>
        </w:rPr>
        <w:t xml:space="preserve">acción de </w:t>
      </w:r>
      <w:r w:rsidR="004358A1" w:rsidRPr="00AE712D">
        <w:rPr>
          <w:rFonts w:ascii="Arial Narrow" w:hAnsi="Arial Narrow"/>
          <w:sz w:val="26"/>
          <w:szCs w:val="26"/>
          <w:lang w:val="es-CO"/>
        </w:rPr>
        <w:t>tutela anterior</w:t>
      </w:r>
      <w:r w:rsidR="008B26CE" w:rsidRPr="00AE712D">
        <w:rPr>
          <w:rFonts w:ascii="Arial Narrow" w:hAnsi="Arial Narrow"/>
          <w:sz w:val="26"/>
          <w:szCs w:val="26"/>
          <w:lang w:val="es-CO"/>
        </w:rPr>
        <w:t xml:space="preserve"> (radicado 66001-22-13-000-2021-00372-00</w:t>
      </w:r>
      <w:r w:rsidR="004358A1" w:rsidRPr="00AE712D">
        <w:rPr>
          <w:rFonts w:ascii="Arial Narrow" w:hAnsi="Arial Narrow"/>
          <w:sz w:val="26"/>
          <w:szCs w:val="26"/>
          <w:lang w:val="es-CO"/>
        </w:rPr>
        <w:t>,</w:t>
      </w:r>
      <w:r w:rsidR="008B26CE" w:rsidRPr="00AE712D">
        <w:rPr>
          <w:rFonts w:ascii="Arial Narrow" w:hAnsi="Arial Narrow"/>
          <w:sz w:val="26"/>
          <w:szCs w:val="26"/>
          <w:lang w:val="es-CO"/>
        </w:rPr>
        <w:t xml:space="preserve"> magistrado sustanciador </w:t>
      </w:r>
      <w:r w:rsidR="00DD6701" w:rsidRPr="00AE712D">
        <w:rPr>
          <w:rFonts w:ascii="Arial Narrow" w:hAnsi="Arial Narrow"/>
          <w:sz w:val="26"/>
          <w:szCs w:val="26"/>
          <w:lang w:val="es-CO"/>
        </w:rPr>
        <w:t xml:space="preserve">Edder Jimmy Sánchez </w:t>
      </w:r>
      <w:proofErr w:type="spellStart"/>
      <w:r w:rsidR="00DD6701" w:rsidRPr="00AE712D">
        <w:rPr>
          <w:rFonts w:ascii="Arial Narrow" w:hAnsi="Arial Narrow"/>
          <w:sz w:val="26"/>
          <w:szCs w:val="26"/>
          <w:lang w:val="es-CO"/>
        </w:rPr>
        <w:t>Calambás</w:t>
      </w:r>
      <w:proofErr w:type="spellEnd"/>
      <w:r w:rsidR="00DD6701" w:rsidRPr="00AE712D">
        <w:rPr>
          <w:rFonts w:ascii="Arial Narrow" w:hAnsi="Arial Narrow"/>
          <w:sz w:val="26"/>
          <w:szCs w:val="26"/>
          <w:lang w:val="es-CO"/>
        </w:rPr>
        <w:t>),</w:t>
      </w:r>
      <w:r w:rsidR="004358A1" w:rsidRPr="00AE712D">
        <w:rPr>
          <w:rFonts w:ascii="Arial Narrow" w:hAnsi="Arial Narrow"/>
          <w:sz w:val="26"/>
          <w:szCs w:val="26"/>
          <w:lang w:val="es-CO"/>
        </w:rPr>
        <w:t xml:space="preserve"> con auto del 21 de septiembre de 2021 se dispuso cancelar el embargo sin restricción por remanente, y oficiar al competente. A e</w:t>
      </w:r>
      <w:r w:rsidR="000954CC" w:rsidRPr="00AE712D">
        <w:rPr>
          <w:rFonts w:ascii="Arial Narrow" w:hAnsi="Arial Narrow"/>
          <w:sz w:val="26"/>
          <w:szCs w:val="26"/>
          <w:lang w:val="es-CO"/>
        </w:rPr>
        <w:t xml:space="preserve">sto último </w:t>
      </w:r>
      <w:r w:rsidR="004358A1" w:rsidRPr="00AE712D">
        <w:rPr>
          <w:rFonts w:ascii="Arial Narrow" w:hAnsi="Arial Narrow"/>
          <w:sz w:val="26"/>
          <w:szCs w:val="26"/>
          <w:lang w:val="es-CO"/>
        </w:rPr>
        <w:t>se procedió el 27 de septiembre.</w:t>
      </w:r>
    </w:p>
    <w:p w14:paraId="2D769BB9" w14:textId="77777777" w:rsidR="004358A1" w:rsidRPr="00AE712D" w:rsidRDefault="004358A1" w:rsidP="00AE712D">
      <w:pPr>
        <w:pStyle w:val="Sinespaciado"/>
        <w:spacing w:line="276" w:lineRule="auto"/>
        <w:jc w:val="both"/>
        <w:rPr>
          <w:rFonts w:ascii="Arial Narrow" w:hAnsi="Arial Narrow"/>
          <w:sz w:val="26"/>
          <w:szCs w:val="26"/>
          <w:lang w:val="es-CO"/>
        </w:rPr>
      </w:pPr>
    </w:p>
    <w:p w14:paraId="3A40C892" w14:textId="69724B4B" w:rsidR="004358A1" w:rsidRPr="00AE712D" w:rsidRDefault="000954CC"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 xml:space="preserve">4.4. </w:t>
      </w:r>
      <w:r w:rsidR="004358A1" w:rsidRPr="00AE712D">
        <w:rPr>
          <w:rFonts w:ascii="Arial Narrow" w:hAnsi="Arial Narrow"/>
          <w:sz w:val="26"/>
          <w:szCs w:val="26"/>
          <w:lang w:val="es-CO"/>
        </w:rPr>
        <w:t xml:space="preserve">El 21 de octubre, pasadas las 4 pm, se recibió nota devolutiva de la Oficina de Registro competente; con base en ella el 22 de octubre, </w:t>
      </w:r>
      <w:r w:rsidR="00953028" w:rsidRPr="00AE712D">
        <w:rPr>
          <w:rFonts w:ascii="Arial Narrow" w:hAnsi="Arial Narrow"/>
          <w:sz w:val="26"/>
          <w:szCs w:val="26"/>
          <w:lang w:val="es-CO"/>
        </w:rPr>
        <w:t>también luego de</w:t>
      </w:r>
      <w:r w:rsidR="004358A1" w:rsidRPr="00AE712D">
        <w:rPr>
          <w:rFonts w:ascii="Arial Narrow" w:hAnsi="Arial Narrow"/>
          <w:sz w:val="26"/>
          <w:szCs w:val="26"/>
          <w:lang w:val="es-CO"/>
        </w:rPr>
        <w:t xml:space="preserve"> las 4 pm, el demandado solicitó la corrección de los oficios, petición que se reiteró el 3 de noviembre, misma fecha en que se radicó esta tutela.</w:t>
      </w:r>
    </w:p>
    <w:p w14:paraId="625B6400" w14:textId="77777777" w:rsidR="004358A1" w:rsidRPr="00AE712D" w:rsidRDefault="004358A1" w:rsidP="00AE712D">
      <w:pPr>
        <w:pStyle w:val="Sinespaciado"/>
        <w:spacing w:line="276" w:lineRule="auto"/>
        <w:jc w:val="both"/>
        <w:rPr>
          <w:rFonts w:ascii="Arial Narrow" w:hAnsi="Arial Narrow"/>
          <w:sz w:val="26"/>
          <w:szCs w:val="26"/>
          <w:lang w:val="es-CO"/>
        </w:rPr>
      </w:pPr>
    </w:p>
    <w:p w14:paraId="67184178" w14:textId="182EA9C9" w:rsidR="004358A1" w:rsidRPr="00AE712D" w:rsidRDefault="00953028"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 xml:space="preserve">5. </w:t>
      </w:r>
      <w:r w:rsidR="004358A1" w:rsidRPr="00AE712D">
        <w:rPr>
          <w:rFonts w:ascii="Arial Narrow" w:hAnsi="Arial Narrow"/>
          <w:sz w:val="26"/>
          <w:szCs w:val="26"/>
          <w:lang w:val="es-CO"/>
        </w:rPr>
        <w:t>Del anterior recuento se obtiene que si algun</w:t>
      </w:r>
      <w:r w:rsidRPr="00AE712D">
        <w:rPr>
          <w:rFonts w:ascii="Arial Narrow" w:hAnsi="Arial Narrow"/>
          <w:sz w:val="26"/>
          <w:szCs w:val="26"/>
          <w:lang w:val="es-CO"/>
        </w:rPr>
        <w:t>a</w:t>
      </w:r>
      <w:r w:rsidR="004358A1" w:rsidRPr="00AE712D">
        <w:rPr>
          <w:rFonts w:ascii="Arial Narrow" w:hAnsi="Arial Narrow"/>
          <w:sz w:val="26"/>
          <w:szCs w:val="26"/>
          <w:lang w:val="es-CO"/>
        </w:rPr>
        <w:t xml:space="preserve"> mora</w:t>
      </w:r>
      <w:r w:rsidRPr="00AE712D">
        <w:rPr>
          <w:rFonts w:ascii="Arial Narrow" w:hAnsi="Arial Narrow"/>
          <w:sz w:val="26"/>
          <w:szCs w:val="26"/>
          <w:lang w:val="es-CO"/>
        </w:rPr>
        <w:t xml:space="preserve"> judicial</w:t>
      </w:r>
      <w:r w:rsidR="004358A1" w:rsidRPr="00AE712D">
        <w:rPr>
          <w:rFonts w:ascii="Arial Narrow" w:hAnsi="Arial Narrow"/>
          <w:sz w:val="26"/>
          <w:szCs w:val="26"/>
          <w:lang w:val="es-CO"/>
        </w:rPr>
        <w:t xml:space="preserve"> existiera, </w:t>
      </w:r>
      <w:r w:rsidRPr="00AE712D">
        <w:rPr>
          <w:rFonts w:ascii="Arial Narrow" w:hAnsi="Arial Narrow"/>
          <w:sz w:val="26"/>
          <w:szCs w:val="26"/>
          <w:lang w:val="es-CO"/>
        </w:rPr>
        <w:t xml:space="preserve">ella eventualmente solo sería predicable </w:t>
      </w:r>
      <w:r w:rsidR="004358A1" w:rsidRPr="00AE712D">
        <w:rPr>
          <w:rFonts w:ascii="Arial Narrow" w:hAnsi="Arial Narrow"/>
          <w:sz w:val="26"/>
          <w:szCs w:val="26"/>
          <w:lang w:val="es-CO"/>
        </w:rPr>
        <w:t>frente a la solicitud del 22 de octubre que, conforme al inciso final del artículo 109 del CGP, debe entenderse recibida el día hábil siguiente, esto es, el 25 de octubre de 2021.</w:t>
      </w:r>
      <w:r w:rsidR="00B15D60" w:rsidRPr="00AE712D">
        <w:rPr>
          <w:rFonts w:ascii="Arial Narrow" w:hAnsi="Arial Narrow"/>
          <w:sz w:val="26"/>
          <w:szCs w:val="26"/>
          <w:lang w:val="es-CO"/>
        </w:rPr>
        <w:t xml:space="preserve"> Ello por cuanto era la única solicitud pendiente por resolver.</w:t>
      </w:r>
    </w:p>
    <w:p w14:paraId="289480E5" w14:textId="77777777" w:rsidR="004358A1" w:rsidRPr="00AE712D" w:rsidRDefault="004358A1" w:rsidP="00AE712D">
      <w:pPr>
        <w:pStyle w:val="Sinespaciado"/>
        <w:spacing w:line="276" w:lineRule="auto"/>
        <w:jc w:val="both"/>
        <w:rPr>
          <w:rFonts w:ascii="Arial Narrow" w:hAnsi="Arial Narrow"/>
          <w:sz w:val="26"/>
          <w:szCs w:val="26"/>
          <w:lang w:val="es-CO"/>
        </w:rPr>
      </w:pPr>
    </w:p>
    <w:p w14:paraId="6421A509" w14:textId="3F7AEC65" w:rsidR="004358A1" w:rsidRPr="00AE712D" w:rsidRDefault="00AE7B00" w:rsidP="00AE712D">
      <w:pPr>
        <w:pStyle w:val="Sinespaciado"/>
        <w:spacing w:line="276" w:lineRule="auto"/>
        <w:jc w:val="both"/>
        <w:rPr>
          <w:rFonts w:ascii="Arial Narrow" w:hAnsi="Arial Narrow"/>
          <w:sz w:val="26"/>
          <w:szCs w:val="26"/>
          <w:lang w:val="es-CO"/>
        </w:rPr>
      </w:pPr>
      <w:r w:rsidRPr="00AE712D">
        <w:rPr>
          <w:rFonts w:ascii="Arial Narrow" w:hAnsi="Arial Narrow"/>
          <w:sz w:val="26"/>
          <w:szCs w:val="26"/>
          <w:lang w:val="es-CO"/>
        </w:rPr>
        <w:t>Luego, s</w:t>
      </w:r>
      <w:r w:rsidR="004358A1" w:rsidRPr="00AE712D">
        <w:rPr>
          <w:rFonts w:ascii="Arial Narrow" w:hAnsi="Arial Narrow"/>
          <w:sz w:val="26"/>
          <w:szCs w:val="26"/>
          <w:lang w:val="es-CO"/>
        </w:rPr>
        <w:t xml:space="preserve">i conforme al artículo 120 del CGP, los jueces y los magistrados deben dictar los autos en el término de diez (10) días, contados desde que el expediente pase al despacho para tal fin, y la tutela se promovió el 3 de noviembre, al sexto día de haberse radicado la solicitud de corrección de oficio, para la Sala es claro que el accionado </w:t>
      </w:r>
      <w:r w:rsidR="00D0694C" w:rsidRPr="00AE712D">
        <w:rPr>
          <w:rFonts w:ascii="Arial Narrow" w:hAnsi="Arial Narrow"/>
          <w:sz w:val="26"/>
          <w:szCs w:val="26"/>
          <w:lang w:val="es-CO"/>
        </w:rPr>
        <w:t xml:space="preserve">se encontraba </w:t>
      </w:r>
      <w:r w:rsidR="004358A1" w:rsidRPr="00AE712D">
        <w:rPr>
          <w:rFonts w:ascii="Arial Narrow" w:hAnsi="Arial Narrow"/>
          <w:sz w:val="26"/>
          <w:szCs w:val="26"/>
          <w:lang w:val="es-CO"/>
        </w:rPr>
        <w:t>en término para resolver</w:t>
      </w:r>
      <w:r w:rsidR="00D0694C" w:rsidRPr="00AE712D">
        <w:rPr>
          <w:rFonts w:ascii="Arial Narrow" w:hAnsi="Arial Narrow"/>
          <w:sz w:val="26"/>
          <w:szCs w:val="26"/>
          <w:lang w:val="es-CO"/>
        </w:rPr>
        <w:t xml:space="preserve"> cuando se promovió este ruego</w:t>
      </w:r>
      <w:r w:rsidR="004358A1" w:rsidRPr="00AE712D">
        <w:rPr>
          <w:rFonts w:ascii="Arial Narrow" w:hAnsi="Arial Narrow"/>
          <w:sz w:val="26"/>
          <w:szCs w:val="26"/>
          <w:lang w:val="es-CO"/>
        </w:rPr>
        <w:t>, luego no se evidencia la vulneración de derecho fundamental alguno.</w:t>
      </w:r>
    </w:p>
    <w:p w14:paraId="79C52DEC" w14:textId="77777777" w:rsidR="004358A1" w:rsidRPr="00AE712D" w:rsidRDefault="004358A1" w:rsidP="00AE712D">
      <w:pPr>
        <w:pStyle w:val="Sinespaciado"/>
        <w:spacing w:line="276" w:lineRule="auto"/>
        <w:jc w:val="both"/>
        <w:rPr>
          <w:rFonts w:ascii="Arial Narrow" w:hAnsi="Arial Narrow"/>
          <w:sz w:val="26"/>
          <w:szCs w:val="26"/>
          <w:lang w:val="es-CO"/>
        </w:rPr>
      </w:pPr>
    </w:p>
    <w:p w14:paraId="1C7FA6E8" w14:textId="5F041F28" w:rsidR="004358A1" w:rsidRPr="00AE712D" w:rsidRDefault="004358A1" w:rsidP="00AE712D">
      <w:pPr>
        <w:pStyle w:val="Sinespaciado"/>
        <w:spacing w:line="276" w:lineRule="auto"/>
        <w:jc w:val="both"/>
        <w:rPr>
          <w:rFonts w:ascii="Arial Narrow" w:hAnsi="Arial Narrow"/>
          <w:sz w:val="26"/>
          <w:szCs w:val="26"/>
          <w:lang w:val="es-CO"/>
        </w:rPr>
      </w:pPr>
      <w:r w:rsidRPr="00AE712D">
        <w:rPr>
          <w:rFonts w:ascii="Arial Narrow" w:hAnsi="Arial Narrow"/>
          <w:sz w:val="26"/>
          <w:szCs w:val="26"/>
          <w:lang w:val="es-CO"/>
        </w:rPr>
        <w:t>Por ello, ante la inexistencia de hecho que afecte o amenace los derechos fundamentales cuya protección reclamó</w:t>
      </w:r>
      <w:r w:rsidR="00D35A17" w:rsidRPr="00AE712D">
        <w:rPr>
          <w:rFonts w:ascii="Arial Narrow" w:hAnsi="Arial Narrow"/>
          <w:sz w:val="26"/>
          <w:szCs w:val="26"/>
          <w:lang w:val="es-CO"/>
        </w:rPr>
        <w:t xml:space="preserve"> Hernán Eliecer Yáñez Cataño</w:t>
      </w:r>
      <w:r w:rsidRPr="00AE712D">
        <w:rPr>
          <w:rFonts w:ascii="Arial Narrow" w:hAnsi="Arial Narrow"/>
          <w:sz w:val="26"/>
          <w:szCs w:val="26"/>
          <w:lang w:val="es-CO"/>
        </w:rPr>
        <w:t>, se debe declar</w:t>
      </w:r>
      <w:r w:rsidR="00D35A17" w:rsidRPr="00AE712D">
        <w:rPr>
          <w:rFonts w:ascii="Arial Narrow" w:hAnsi="Arial Narrow"/>
          <w:sz w:val="26"/>
          <w:szCs w:val="26"/>
          <w:lang w:val="es-CO"/>
        </w:rPr>
        <w:t>a</w:t>
      </w:r>
      <w:r w:rsidRPr="00AE712D">
        <w:rPr>
          <w:rFonts w:ascii="Arial Narrow" w:hAnsi="Arial Narrow"/>
          <w:sz w:val="26"/>
          <w:szCs w:val="26"/>
          <w:lang w:val="es-CO"/>
        </w:rPr>
        <w:t xml:space="preserve">r improcedente la presente acción de tutela. </w:t>
      </w:r>
    </w:p>
    <w:p w14:paraId="1A9ABE76" w14:textId="77777777" w:rsidR="004358A1" w:rsidRPr="00AE712D" w:rsidRDefault="004358A1" w:rsidP="00AE712D">
      <w:pPr>
        <w:pStyle w:val="Sinespaciado"/>
        <w:spacing w:line="276" w:lineRule="auto"/>
        <w:jc w:val="both"/>
        <w:rPr>
          <w:rFonts w:ascii="Arial Narrow" w:hAnsi="Arial Narrow"/>
          <w:sz w:val="26"/>
          <w:szCs w:val="26"/>
          <w:lang w:val="es-CO"/>
        </w:rPr>
      </w:pPr>
    </w:p>
    <w:p w14:paraId="61E9EB1D" w14:textId="77777777" w:rsidR="003013AC" w:rsidRPr="00AE712D" w:rsidRDefault="003013AC" w:rsidP="00AE712D">
      <w:pPr>
        <w:pStyle w:val="Sinespaciado"/>
        <w:spacing w:line="276" w:lineRule="auto"/>
        <w:jc w:val="both"/>
        <w:rPr>
          <w:rFonts w:ascii="Arial Narrow" w:hAnsi="Arial Narrow"/>
          <w:sz w:val="26"/>
          <w:szCs w:val="26"/>
          <w:lang w:val="es-CO"/>
        </w:rPr>
      </w:pPr>
      <w:r w:rsidRPr="00AE712D">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65EDB590" w14:textId="77777777" w:rsidR="003013AC" w:rsidRPr="00AE712D" w:rsidRDefault="003013AC" w:rsidP="00AE712D">
      <w:pPr>
        <w:pStyle w:val="Sinespaciado"/>
        <w:spacing w:line="276" w:lineRule="auto"/>
        <w:jc w:val="both"/>
        <w:rPr>
          <w:rFonts w:ascii="Arial Narrow" w:hAnsi="Arial Narrow"/>
          <w:sz w:val="26"/>
          <w:szCs w:val="26"/>
          <w:lang w:val="es-CO"/>
        </w:rPr>
      </w:pPr>
    </w:p>
    <w:p w14:paraId="6B5B4315" w14:textId="77777777" w:rsidR="003013AC" w:rsidRPr="00AE712D" w:rsidRDefault="003013AC" w:rsidP="00AE712D">
      <w:pPr>
        <w:pStyle w:val="Sinespaciado"/>
        <w:spacing w:line="276" w:lineRule="auto"/>
        <w:jc w:val="center"/>
        <w:rPr>
          <w:rFonts w:ascii="Arial Narrow" w:hAnsi="Arial Narrow"/>
          <w:b/>
          <w:bCs/>
          <w:sz w:val="26"/>
          <w:szCs w:val="26"/>
          <w:lang w:val="es-CO"/>
        </w:rPr>
      </w:pPr>
      <w:r w:rsidRPr="00AE712D">
        <w:rPr>
          <w:rFonts w:ascii="Arial Narrow" w:hAnsi="Arial Narrow"/>
          <w:b/>
          <w:bCs/>
          <w:sz w:val="26"/>
          <w:szCs w:val="26"/>
          <w:lang w:val="es-CO"/>
        </w:rPr>
        <w:t>RESUELVE</w:t>
      </w:r>
    </w:p>
    <w:p w14:paraId="27295A71" w14:textId="77777777" w:rsidR="003013AC" w:rsidRPr="00AE712D" w:rsidRDefault="003013AC" w:rsidP="00AE712D">
      <w:pPr>
        <w:pStyle w:val="Sinespaciado"/>
        <w:spacing w:line="276" w:lineRule="auto"/>
        <w:jc w:val="both"/>
        <w:rPr>
          <w:rFonts w:ascii="Arial Narrow" w:hAnsi="Arial Narrow"/>
          <w:sz w:val="26"/>
          <w:szCs w:val="26"/>
          <w:lang w:val="es-CO"/>
        </w:rPr>
      </w:pPr>
    </w:p>
    <w:p w14:paraId="793E46D6" w14:textId="535ADA77" w:rsidR="000911AB" w:rsidRPr="00AE712D" w:rsidRDefault="003013AC" w:rsidP="00AE712D">
      <w:pPr>
        <w:pStyle w:val="Sinespaciado"/>
        <w:spacing w:line="276" w:lineRule="auto"/>
        <w:jc w:val="both"/>
        <w:rPr>
          <w:rFonts w:ascii="Arial Narrow" w:hAnsi="Arial Narrow"/>
          <w:sz w:val="26"/>
          <w:szCs w:val="26"/>
          <w:lang w:val="es-CO"/>
        </w:rPr>
      </w:pPr>
      <w:r w:rsidRPr="00AE712D">
        <w:rPr>
          <w:rFonts w:ascii="Arial Narrow" w:hAnsi="Arial Narrow"/>
          <w:b/>
          <w:bCs/>
          <w:sz w:val="26"/>
          <w:szCs w:val="26"/>
          <w:lang w:val="es-CO"/>
        </w:rPr>
        <w:t xml:space="preserve">PRIMERO: DECLARAR </w:t>
      </w:r>
      <w:r w:rsidR="00802197" w:rsidRPr="00AE712D">
        <w:rPr>
          <w:rFonts w:ascii="Arial Narrow" w:hAnsi="Arial Narrow"/>
          <w:sz w:val="26"/>
          <w:szCs w:val="26"/>
          <w:lang w:val="es-CO"/>
        </w:rPr>
        <w:t>improcedente</w:t>
      </w:r>
      <w:r w:rsidR="00802197" w:rsidRPr="00AE712D">
        <w:rPr>
          <w:rFonts w:ascii="Arial Narrow" w:hAnsi="Arial Narrow"/>
          <w:b/>
          <w:bCs/>
          <w:sz w:val="26"/>
          <w:szCs w:val="26"/>
          <w:lang w:val="es-CO"/>
        </w:rPr>
        <w:t xml:space="preserve"> </w:t>
      </w:r>
      <w:r w:rsidRPr="00AE712D">
        <w:rPr>
          <w:rFonts w:ascii="Arial Narrow" w:hAnsi="Arial Narrow"/>
          <w:sz w:val="26"/>
          <w:szCs w:val="26"/>
          <w:lang w:val="es-CO"/>
        </w:rPr>
        <w:t>la</w:t>
      </w:r>
      <w:r w:rsidR="00802197" w:rsidRPr="00AE712D">
        <w:rPr>
          <w:rFonts w:ascii="Arial Narrow" w:hAnsi="Arial Narrow"/>
          <w:sz w:val="26"/>
          <w:szCs w:val="26"/>
          <w:lang w:val="es-CO"/>
        </w:rPr>
        <w:t xml:space="preserve"> acción de tutela promovida por Hernán Eliecer Yáñez Cataño y </w:t>
      </w:r>
      <w:r w:rsidR="000911AB" w:rsidRPr="00AE712D">
        <w:rPr>
          <w:rFonts w:ascii="Arial Narrow" w:hAnsi="Arial Narrow"/>
          <w:sz w:val="26"/>
          <w:szCs w:val="26"/>
          <w:lang w:val="es-CO"/>
        </w:rPr>
        <w:t>Julio Cesar Rodríguez Villa</w:t>
      </w:r>
      <w:r w:rsidR="00AA2194" w:rsidRPr="00AE712D">
        <w:rPr>
          <w:rFonts w:ascii="Arial Narrow" w:hAnsi="Arial Narrow"/>
          <w:sz w:val="26"/>
          <w:szCs w:val="26"/>
          <w:lang w:val="es-CO"/>
        </w:rPr>
        <w:t>,</w:t>
      </w:r>
      <w:r w:rsidR="000911AB" w:rsidRPr="00AE712D">
        <w:rPr>
          <w:rFonts w:ascii="Arial Narrow" w:hAnsi="Arial Narrow"/>
          <w:sz w:val="26"/>
          <w:szCs w:val="26"/>
          <w:lang w:val="es-CO"/>
        </w:rPr>
        <w:t xml:space="preserve"> por </w:t>
      </w:r>
      <w:r w:rsidR="00802197" w:rsidRPr="00AE712D">
        <w:rPr>
          <w:rFonts w:ascii="Arial Narrow" w:hAnsi="Arial Narrow"/>
          <w:sz w:val="26"/>
          <w:szCs w:val="26"/>
          <w:lang w:val="es-CO"/>
        </w:rPr>
        <w:t>las razones expuestas.</w:t>
      </w:r>
    </w:p>
    <w:p w14:paraId="653084F6" w14:textId="77777777" w:rsidR="0035286E" w:rsidRPr="00AE712D" w:rsidRDefault="0035286E" w:rsidP="00AE712D">
      <w:pPr>
        <w:pStyle w:val="Sinespaciado"/>
        <w:spacing w:line="276" w:lineRule="auto"/>
        <w:jc w:val="both"/>
        <w:rPr>
          <w:rFonts w:ascii="Arial Narrow" w:hAnsi="Arial Narrow" w:cs="Arial"/>
          <w:sz w:val="26"/>
          <w:szCs w:val="26"/>
          <w:lang w:val="es-CO"/>
        </w:rPr>
      </w:pPr>
    </w:p>
    <w:p w14:paraId="1169D013" w14:textId="77777777" w:rsidR="0035286E" w:rsidRPr="00AE712D" w:rsidRDefault="0035286E" w:rsidP="00AE712D">
      <w:pPr>
        <w:pStyle w:val="Sinespaciado"/>
        <w:spacing w:line="276" w:lineRule="auto"/>
        <w:jc w:val="both"/>
        <w:rPr>
          <w:rFonts w:ascii="Arial Narrow" w:hAnsi="Arial Narrow" w:cs="Arial"/>
          <w:sz w:val="26"/>
          <w:szCs w:val="26"/>
          <w:lang w:val="es-MX"/>
        </w:rPr>
      </w:pPr>
      <w:r w:rsidRPr="00AE712D">
        <w:rPr>
          <w:rFonts w:ascii="Arial Narrow" w:hAnsi="Arial Narrow" w:cs="Arial"/>
          <w:b/>
          <w:sz w:val="26"/>
          <w:szCs w:val="26"/>
        </w:rPr>
        <w:t>SEGUNDO</w:t>
      </w:r>
      <w:r w:rsidRPr="00AE712D">
        <w:rPr>
          <w:rFonts w:ascii="Arial Narrow" w:hAnsi="Arial Narrow" w:cs="Arial"/>
          <w:bCs/>
          <w:sz w:val="26"/>
          <w:szCs w:val="26"/>
        </w:rPr>
        <w:t>:</w:t>
      </w:r>
      <w:r w:rsidRPr="00AE712D">
        <w:rPr>
          <w:rFonts w:ascii="Arial Narrow" w:hAnsi="Arial Narrow" w:cs="Arial"/>
          <w:sz w:val="26"/>
          <w:szCs w:val="26"/>
        </w:rPr>
        <w:t xml:space="preserve"> </w:t>
      </w:r>
      <w:r w:rsidRPr="00AE712D">
        <w:rPr>
          <w:rFonts w:ascii="Arial Narrow" w:hAnsi="Arial Narrow" w:cs="Arial"/>
          <w:b/>
          <w:sz w:val="26"/>
          <w:szCs w:val="26"/>
          <w:lang w:val="es-MX"/>
        </w:rPr>
        <w:t>NOTIFICAR</w:t>
      </w:r>
      <w:r w:rsidRPr="00AE712D">
        <w:rPr>
          <w:rFonts w:ascii="Arial Narrow" w:hAnsi="Arial Narrow" w:cs="Arial"/>
          <w:sz w:val="26"/>
          <w:szCs w:val="26"/>
          <w:lang w:val="es-MX"/>
        </w:rPr>
        <w:t xml:space="preserve"> a las partes lo aquí resuelto en la forma más expedita y eficaz posible.</w:t>
      </w:r>
    </w:p>
    <w:p w14:paraId="2360224D" w14:textId="77777777" w:rsidR="0035286E" w:rsidRPr="00AE712D" w:rsidRDefault="0035286E" w:rsidP="00AE712D">
      <w:pPr>
        <w:pStyle w:val="Sinespaciado"/>
        <w:spacing w:line="276" w:lineRule="auto"/>
        <w:jc w:val="both"/>
        <w:rPr>
          <w:rFonts w:ascii="Arial Narrow" w:hAnsi="Arial Narrow" w:cs="Arial Narrow"/>
          <w:bCs/>
          <w:sz w:val="26"/>
          <w:szCs w:val="26"/>
          <w:lang w:eastAsia="es-MX"/>
        </w:rPr>
      </w:pPr>
    </w:p>
    <w:p w14:paraId="3A109CB2" w14:textId="77777777" w:rsidR="0035286E" w:rsidRPr="00AE712D" w:rsidRDefault="0035286E" w:rsidP="00AE712D">
      <w:pPr>
        <w:pStyle w:val="Sinespaciado"/>
        <w:spacing w:line="276" w:lineRule="auto"/>
        <w:jc w:val="both"/>
        <w:rPr>
          <w:rFonts w:ascii="Arial Narrow" w:hAnsi="Arial Narrow"/>
          <w:sz w:val="26"/>
          <w:szCs w:val="26"/>
        </w:rPr>
      </w:pPr>
      <w:r w:rsidRPr="00AE712D">
        <w:rPr>
          <w:rFonts w:ascii="Arial Narrow" w:hAnsi="Arial Narrow" w:cs="Arial"/>
          <w:b/>
          <w:sz w:val="26"/>
          <w:szCs w:val="26"/>
          <w:lang w:val="es-MX"/>
        </w:rPr>
        <w:t xml:space="preserve">TERCERO: </w:t>
      </w:r>
      <w:r w:rsidRPr="00AE712D">
        <w:rPr>
          <w:rFonts w:ascii="Arial Narrow" w:hAnsi="Arial Narrow" w:cs="Arial"/>
          <w:b/>
          <w:bCs/>
          <w:sz w:val="26"/>
          <w:szCs w:val="26"/>
          <w:lang w:val="es-MX"/>
        </w:rPr>
        <w:t>ENVIAR</w:t>
      </w:r>
      <w:r w:rsidRPr="00AE712D">
        <w:rPr>
          <w:rFonts w:ascii="Arial Narrow" w:hAnsi="Arial Narrow" w:cs="Arial"/>
          <w:bCs/>
          <w:sz w:val="26"/>
          <w:szCs w:val="26"/>
          <w:lang w:val="es-MX"/>
        </w:rPr>
        <w:t xml:space="preserve"> </w:t>
      </w:r>
      <w:r w:rsidRPr="00AE712D">
        <w:rPr>
          <w:rFonts w:ascii="Arial Narrow" w:hAnsi="Arial Narrow" w:cs="Arial"/>
          <w:sz w:val="26"/>
          <w:szCs w:val="26"/>
          <w:lang w:val="es-MX"/>
        </w:rPr>
        <w:t>oportunamente, el presente expediente a la Honorable Corte Constitucional para su eventual revisión</w:t>
      </w:r>
      <w:r w:rsidR="007D3812" w:rsidRPr="00AE712D">
        <w:rPr>
          <w:rFonts w:ascii="Arial Narrow" w:hAnsi="Arial Narrow"/>
          <w:sz w:val="26"/>
          <w:szCs w:val="26"/>
        </w:rPr>
        <w:t>, de no ser impugnada la decisión.</w:t>
      </w:r>
    </w:p>
    <w:p w14:paraId="2A581F66" w14:textId="77777777" w:rsidR="00BC3ACC" w:rsidRPr="00AE712D" w:rsidRDefault="00BC3ACC" w:rsidP="00AE712D">
      <w:pPr>
        <w:pStyle w:val="Sinespaciado"/>
        <w:spacing w:line="276" w:lineRule="auto"/>
        <w:jc w:val="both"/>
        <w:rPr>
          <w:rFonts w:ascii="Arial Narrow" w:hAnsi="Arial Narrow"/>
          <w:sz w:val="26"/>
          <w:szCs w:val="26"/>
        </w:rPr>
      </w:pPr>
    </w:p>
    <w:p w14:paraId="11B95184" w14:textId="77777777" w:rsidR="007D3812" w:rsidRPr="00AE712D" w:rsidRDefault="00BC3ACC" w:rsidP="00AE712D">
      <w:pPr>
        <w:pStyle w:val="Sinespaciado"/>
        <w:spacing w:line="276" w:lineRule="auto"/>
        <w:jc w:val="both"/>
        <w:rPr>
          <w:rFonts w:ascii="Arial Narrow" w:hAnsi="Arial Narrow" w:cs="Arial Narrow"/>
          <w:bCs/>
          <w:sz w:val="26"/>
          <w:szCs w:val="26"/>
          <w:lang w:eastAsia="es-MX"/>
        </w:rPr>
      </w:pPr>
      <w:r w:rsidRPr="00AE712D">
        <w:rPr>
          <w:rFonts w:ascii="Arial Narrow" w:hAnsi="Arial Narrow" w:cs="Arial"/>
          <w:b/>
          <w:sz w:val="26"/>
          <w:szCs w:val="26"/>
        </w:rPr>
        <w:t>CUARTO</w:t>
      </w:r>
      <w:r w:rsidRPr="00AE712D">
        <w:rPr>
          <w:rFonts w:ascii="Arial Narrow" w:hAnsi="Arial Narrow" w:cs="Arial"/>
          <w:b/>
          <w:sz w:val="26"/>
          <w:szCs w:val="26"/>
          <w:lang w:val="es-MX"/>
        </w:rPr>
        <w:t xml:space="preserve">: </w:t>
      </w:r>
      <w:r w:rsidR="008F1BA7" w:rsidRPr="00AE712D">
        <w:rPr>
          <w:rFonts w:ascii="Arial Narrow" w:hAnsi="Arial Narrow" w:cs="Arial"/>
          <w:b/>
          <w:bCs/>
          <w:sz w:val="26"/>
          <w:szCs w:val="26"/>
          <w:lang w:val="es-MX"/>
        </w:rPr>
        <w:t>ARCHIVAR</w:t>
      </w:r>
      <w:r w:rsidRPr="00AE712D">
        <w:rPr>
          <w:rFonts w:ascii="Arial Narrow" w:hAnsi="Arial Narrow" w:cs="Arial"/>
          <w:b/>
          <w:bCs/>
          <w:sz w:val="26"/>
          <w:szCs w:val="26"/>
          <w:lang w:val="es-MX"/>
        </w:rPr>
        <w:t xml:space="preserve"> </w:t>
      </w:r>
      <w:r w:rsidRPr="00AE712D">
        <w:rPr>
          <w:rFonts w:ascii="Arial Narrow" w:hAnsi="Arial Narrow" w:cs="Arial"/>
          <w:bCs/>
          <w:sz w:val="26"/>
          <w:szCs w:val="26"/>
          <w:lang w:val="es-MX"/>
        </w:rPr>
        <w:t xml:space="preserve">el expediente, previa anotación en los libros </w:t>
      </w:r>
      <w:proofErr w:type="spellStart"/>
      <w:r w:rsidRPr="00AE712D">
        <w:rPr>
          <w:rFonts w:ascii="Arial Narrow" w:hAnsi="Arial Narrow" w:cs="Arial"/>
          <w:bCs/>
          <w:sz w:val="26"/>
          <w:szCs w:val="26"/>
          <w:lang w:val="es-MX"/>
        </w:rPr>
        <w:t>radicadores</w:t>
      </w:r>
      <w:proofErr w:type="spellEnd"/>
      <w:r w:rsidRPr="00AE712D">
        <w:rPr>
          <w:rFonts w:ascii="Arial Narrow" w:hAnsi="Arial Narrow" w:cs="Arial"/>
          <w:bCs/>
          <w:sz w:val="26"/>
          <w:szCs w:val="26"/>
          <w:lang w:val="es-MX"/>
        </w:rPr>
        <w:t>, una vez agotado el trámite ante la Corte Constitucional, siempre y cuando no exista actuación pendiente alguna.</w:t>
      </w:r>
    </w:p>
    <w:p w14:paraId="0D78F70B" w14:textId="77777777" w:rsidR="0035286E" w:rsidRPr="00AE712D" w:rsidRDefault="0035286E" w:rsidP="00AE712D">
      <w:pPr>
        <w:pStyle w:val="Sinespaciado"/>
        <w:spacing w:line="276" w:lineRule="auto"/>
        <w:jc w:val="both"/>
        <w:rPr>
          <w:rFonts w:ascii="Arial Narrow" w:hAnsi="Arial Narrow"/>
          <w:b/>
          <w:sz w:val="26"/>
          <w:szCs w:val="26"/>
        </w:rPr>
      </w:pPr>
    </w:p>
    <w:p w14:paraId="74AA1C69" w14:textId="222110BE" w:rsidR="0035286E" w:rsidRPr="00AE712D" w:rsidRDefault="0035286E" w:rsidP="00AE712D">
      <w:pPr>
        <w:spacing w:line="276" w:lineRule="auto"/>
        <w:ind w:right="49"/>
        <w:jc w:val="center"/>
        <w:rPr>
          <w:rFonts w:ascii="Arial Narrow" w:hAnsi="Arial Narrow"/>
          <w:iCs/>
          <w:sz w:val="26"/>
          <w:szCs w:val="26"/>
        </w:rPr>
      </w:pPr>
      <w:r w:rsidRPr="00AE712D">
        <w:rPr>
          <w:rFonts w:ascii="Arial Narrow" w:hAnsi="Arial Narrow"/>
          <w:b/>
          <w:iCs/>
          <w:sz w:val="26"/>
          <w:szCs w:val="26"/>
        </w:rPr>
        <w:t>NOTIFÍQUESE Y CÚMPLASE</w:t>
      </w:r>
    </w:p>
    <w:p w14:paraId="3D10E9EC" w14:textId="77777777" w:rsidR="007D3812" w:rsidRPr="00AE712D" w:rsidRDefault="007D3812" w:rsidP="00AE712D">
      <w:pPr>
        <w:spacing w:line="276" w:lineRule="auto"/>
        <w:ind w:right="49"/>
        <w:rPr>
          <w:rFonts w:ascii="Arial Narrow" w:hAnsi="Arial Narrow"/>
          <w:b/>
          <w:iCs/>
          <w:sz w:val="26"/>
          <w:szCs w:val="26"/>
        </w:rPr>
      </w:pPr>
    </w:p>
    <w:p w14:paraId="281973B1" w14:textId="77777777" w:rsidR="00AE712D" w:rsidRP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r w:rsidRPr="00AE712D">
        <w:rPr>
          <w:rFonts w:ascii="Arial Narrow" w:eastAsia="Times New Roman" w:hAnsi="Arial Narrow" w:cs="Times New Roman"/>
          <w:sz w:val="26"/>
          <w:szCs w:val="26"/>
        </w:rPr>
        <w:t>Los Magistrados,</w:t>
      </w:r>
    </w:p>
    <w:p w14:paraId="737809C4" w14:textId="77777777" w:rsidR="00AE712D" w:rsidRP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p>
    <w:p w14:paraId="5F1B9472" w14:textId="77777777" w:rsidR="00AE712D" w:rsidRP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p>
    <w:p w14:paraId="401AB726" w14:textId="77777777" w:rsidR="00AE712D" w:rsidRPr="00AE712D" w:rsidRDefault="00AE712D" w:rsidP="00AE712D">
      <w:pPr>
        <w:widowControl w:val="0"/>
        <w:overflowPunct/>
        <w:autoSpaceDN/>
        <w:adjustRightInd/>
        <w:spacing w:line="276" w:lineRule="auto"/>
        <w:ind w:left="1416" w:firstLine="708"/>
        <w:jc w:val="both"/>
        <w:rPr>
          <w:rFonts w:ascii="Arial Narrow" w:eastAsia="Times New Roman" w:hAnsi="Arial Narrow" w:cs="Times New Roman"/>
          <w:b/>
          <w:sz w:val="26"/>
          <w:szCs w:val="26"/>
        </w:rPr>
      </w:pPr>
      <w:r w:rsidRPr="00AE712D">
        <w:rPr>
          <w:rFonts w:ascii="Arial Narrow" w:eastAsia="Times New Roman" w:hAnsi="Arial Narrow" w:cs="Times New Roman"/>
          <w:b/>
          <w:sz w:val="26"/>
          <w:szCs w:val="26"/>
        </w:rPr>
        <w:t>CARLOS MAURICIO GARCIA BARAJAS</w:t>
      </w:r>
    </w:p>
    <w:p w14:paraId="5BF10F8F" w14:textId="77777777" w:rsidR="00AE712D" w:rsidRP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p>
    <w:p w14:paraId="49EECA39" w14:textId="5344C514" w:rsid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p>
    <w:p w14:paraId="104975DF" w14:textId="77777777" w:rsidR="00251A83" w:rsidRPr="00AE712D" w:rsidRDefault="00251A83" w:rsidP="00AE712D">
      <w:pPr>
        <w:widowControl w:val="0"/>
        <w:overflowPunct/>
        <w:autoSpaceDN/>
        <w:adjustRightInd/>
        <w:spacing w:line="276" w:lineRule="auto"/>
        <w:jc w:val="both"/>
        <w:rPr>
          <w:rFonts w:ascii="Arial Narrow" w:eastAsia="Times New Roman" w:hAnsi="Arial Narrow" w:cs="Times New Roman"/>
          <w:sz w:val="26"/>
          <w:szCs w:val="26"/>
        </w:rPr>
      </w:pPr>
    </w:p>
    <w:p w14:paraId="68D0CE69" w14:textId="77777777" w:rsidR="00AE712D" w:rsidRPr="00AE712D" w:rsidRDefault="00AE712D" w:rsidP="00AE712D">
      <w:pPr>
        <w:tabs>
          <w:tab w:val="left" w:pos="708"/>
          <w:tab w:val="left" w:pos="1416"/>
          <w:tab w:val="left" w:pos="2124"/>
          <w:tab w:val="left" w:pos="2832"/>
          <w:tab w:val="left" w:pos="3540"/>
          <w:tab w:val="left" w:pos="4248"/>
          <w:tab w:val="left" w:pos="4956"/>
        </w:tabs>
        <w:overflowPunct/>
        <w:autoSpaceDE/>
        <w:autoSpaceDN/>
        <w:adjustRightInd/>
        <w:spacing w:line="276" w:lineRule="auto"/>
        <w:jc w:val="both"/>
        <w:rPr>
          <w:rFonts w:ascii="Arial Narrow" w:eastAsia="Times New Roman" w:hAnsi="Arial Narrow" w:cs="Times New Roman"/>
          <w:b/>
          <w:bCs/>
          <w:sz w:val="26"/>
          <w:szCs w:val="26"/>
          <w:lang w:val="es-CO"/>
        </w:rPr>
      </w:pPr>
      <w:r w:rsidRPr="00AE712D">
        <w:rPr>
          <w:rFonts w:ascii="Arial Narrow" w:eastAsia="Times New Roman" w:hAnsi="Arial Narrow" w:cs="Times New Roman"/>
          <w:b/>
          <w:sz w:val="26"/>
          <w:szCs w:val="26"/>
          <w:lang w:val="es-CO"/>
        </w:rPr>
        <w:tab/>
      </w:r>
      <w:r w:rsidRPr="00AE712D">
        <w:rPr>
          <w:rFonts w:ascii="Arial Narrow" w:eastAsia="Times New Roman" w:hAnsi="Arial Narrow" w:cs="Times New Roman"/>
          <w:b/>
          <w:sz w:val="26"/>
          <w:szCs w:val="26"/>
          <w:lang w:val="es-CO"/>
        </w:rPr>
        <w:tab/>
      </w:r>
      <w:r w:rsidRPr="00AE712D">
        <w:rPr>
          <w:rFonts w:ascii="Arial Narrow" w:eastAsia="Times New Roman" w:hAnsi="Arial Narrow" w:cs="Times New Roman"/>
          <w:b/>
          <w:sz w:val="26"/>
          <w:szCs w:val="26"/>
          <w:lang w:val="es-CO"/>
        </w:rPr>
        <w:tab/>
      </w:r>
      <w:r w:rsidRPr="00AE712D">
        <w:rPr>
          <w:rFonts w:ascii="Arial Narrow" w:eastAsia="Times New Roman" w:hAnsi="Arial Narrow" w:cs="Times New Roman"/>
          <w:b/>
          <w:bCs/>
          <w:sz w:val="26"/>
          <w:szCs w:val="26"/>
          <w:lang w:val="es-CO"/>
        </w:rPr>
        <w:t>DUBERNEY GRISALES HERRERA</w:t>
      </w:r>
    </w:p>
    <w:p w14:paraId="2D8B8CF4" w14:textId="77777777" w:rsidR="00AE712D" w:rsidRP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p>
    <w:p w14:paraId="5DAB3B50" w14:textId="6D3BAB2D" w:rsidR="00AE712D" w:rsidRDefault="00AE712D" w:rsidP="00AE712D">
      <w:pPr>
        <w:widowControl w:val="0"/>
        <w:overflowPunct/>
        <w:autoSpaceDN/>
        <w:adjustRightInd/>
        <w:spacing w:line="276" w:lineRule="auto"/>
        <w:jc w:val="both"/>
        <w:rPr>
          <w:rFonts w:ascii="Arial Narrow" w:eastAsia="Times New Roman" w:hAnsi="Arial Narrow" w:cs="Times New Roman"/>
          <w:sz w:val="26"/>
          <w:szCs w:val="26"/>
        </w:rPr>
      </w:pPr>
    </w:p>
    <w:p w14:paraId="2522BBE9" w14:textId="77777777" w:rsidR="00251A83" w:rsidRPr="00AE712D" w:rsidRDefault="00251A83" w:rsidP="00AE712D">
      <w:pPr>
        <w:widowControl w:val="0"/>
        <w:overflowPunct/>
        <w:autoSpaceDN/>
        <w:adjustRightInd/>
        <w:spacing w:line="276" w:lineRule="auto"/>
        <w:jc w:val="both"/>
        <w:rPr>
          <w:rFonts w:ascii="Arial Narrow" w:eastAsia="Times New Roman" w:hAnsi="Arial Narrow" w:cs="Times New Roman"/>
          <w:sz w:val="26"/>
          <w:szCs w:val="26"/>
        </w:rPr>
      </w:pPr>
    </w:p>
    <w:p w14:paraId="0D0F61A1" w14:textId="77777777" w:rsidR="00AE712D" w:rsidRPr="00AE712D" w:rsidRDefault="00AE712D" w:rsidP="00AE712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overflowPunct/>
        <w:autoSpaceDE/>
        <w:autoSpaceDN/>
        <w:adjustRightInd/>
        <w:spacing w:line="276" w:lineRule="auto"/>
        <w:jc w:val="both"/>
        <w:rPr>
          <w:rFonts w:ascii="Arial Narrow" w:eastAsia="Times New Roman" w:hAnsi="Arial Narrow" w:cs="Times New Roman"/>
          <w:b/>
          <w:sz w:val="26"/>
          <w:szCs w:val="26"/>
          <w:lang w:val="es-CO"/>
        </w:rPr>
      </w:pPr>
      <w:r w:rsidRPr="00AE712D">
        <w:rPr>
          <w:rFonts w:ascii="Arial Narrow" w:eastAsia="Times New Roman" w:hAnsi="Arial Narrow" w:cs="Times New Roman"/>
          <w:b/>
          <w:sz w:val="26"/>
          <w:szCs w:val="26"/>
          <w:lang w:val="es-CO"/>
        </w:rPr>
        <w:tab/>
      </w:r>
      <w:r w:rsidRPr="00AE712D">
        <w:rPr>
          <w:rFonts w:ascii="Arial Narrow" w:eastAsia="Times New Roman" w:hAnsi="Arial Narrow" w:cs="Times New Roman"/>
          <w:b/>
          <w:sz w:val="26"/>
          <w:szCs w:val="26"/>
          <w:lang w:val="es-CO"/>
        </w:rPr>
        <w:tab/>
      </w:r>
      <w:r w:rsidRPr="00AE712D">
        <w:rPr>
          <w:rFonts w:ascii="Arial Narrow" w:eastAsia="Times New Roman" w:hAnsi="Arial Narrow" w:cs="Times New Roman"/>
          <w:b/>
          <w:sz w:val="26"/>
          <w:szCs w:val="26"/>
          <w:lang w:val="es-CO"/>
        </w:rPr>
        <w:tab/>
        <w:t>EDDER JIMMY SÁNCHEZ CALAMBÁS</w:t>
      </w:r>
    </w:p>
    <w:p w14:paraId="6AD59292" w14:textId="307B81EC" w:rsidR="000E1D78" w:rsidRPr="00AE712D" w:rsidRDefault="000E1D78" w:rsidP="00AE712D">
      <w:pPr>
        <w:spacing w:line="276" w:lineRule="auto"/>
        <w:ind w:left="1416" w:firstLine="708"/>
        <w:rPr>
          <w:rFonts w:ascii="Arial Narrow" w:hAnsi="Arial Narrow"/>
          <w:sz w:val="26"/>
          <w:szCs w:val="26"/>
        </w:rPr>
      </w:pPr>
      <w:r w:rsidRPr="00AE712D">
        <w:rPr>
          <w:rFonts w:ascii="Arial Narrow" w:hAnsi="Arial Narrow" w:cs="Arial"/>
          <w:bCs/>
          <w:sz w:val="26"/>
          <w:szCs w:val="26"/>
        </w:rPr>
        <w:t>Ausencia justificada</w:t>
      </w:r>
    </w:p>
    <w:sectPr w:rsidR="000E1D78" w:rsidRPr="00AE712D" w:rsidSect="00AE712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88A5" w14:textId="77777777" w:rsidR="001247E5" w:rsidRDefault="001247E5" w:rsidP="0035286E">
      <w:r>
        <w:separator/>
      </w:r>
    </w:p>
  </w:endnote>
  <w:endnote w:type="continuationSeparator" w:id="0">
    <w:p w14:paraId="7BE2E6C2" w14:textId="77777777" w:rsidR="001247E5" w:rsidRDefault="001247E5" w:rsidP="0035286E">
      <w:r>
        <w:continuationSeparator/>
      </w:r>
    </w:p>
  </w:endnote>
  <w:endnote w:type="continuationNotice" w:id="1">
    <w:p w14:paraId="1AFBE5CA" w14:textId="77777777" w:rsidR="001247E5" w:rsidRDefault="00124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268"/>
      <w:docPartObj>
        <w:docPartGallery w:val="Page Numbers (Bottom of Page)"/>
        <w:docPartUnique/>
      </w:docPartObj>
    </w:sdtPr>
    <w:sdtEndPr/>
    <w:sdtContent>
      <w:p w14:paraId="79F47674" w14:textId="77777777" w:rsidR="003153F6" w:rsidRDefault="001D6041">
        <w:pPr>
          <w:pStyle w:val="Piedepgina"/>
          <w:jc w:val="right"/>
        </w:pPr>
        <w:r w:rsidRPr="00AE712D">
          <w:rPr>
            <w:rFonts w:ascii="Arial" w:hAnsi="Arial" w:cs="Arial"/>
            <w:sz w:val="18"/>
            <w:szCs w:val="18"/>
          </w:rPr>
          <w:fldChar w:fldCharType="begin"/>
        </w:r>
        <w:r w:rsidRPr="00AE712D">
          <w:rPr>
            <w:rFonts w:ascii="Arial" w:hAnsi="Arial" w:cs="Arial"/>
            <w:sz w:val="18"/>
            <w:szCs w:val="18"/>
          </w:rPr>
          <w:instrText xml:space="preserve"> PAGE   \* MERGEFORMAT </w:instrText>
        </w:r>
        <w:r w:rsidRPr="00AE712D">
          <w:rPr>
            <w:rFonts w:ascii="Arial" w:hAnsi="Arial" w:cs="Arial"/>
            <w:sz w:val="18"/>
            <w:szCs w:val="18"/>
          </w:rPr>
          <w:fldChar w:fldCharType="separate"/>
        </w:r>
        <w:r w:rsidR="00AA2194" w:rsidRPr="00AE712D">
          <w:rPr>
            <w:rFonts w:ascii="Arial" w:hAnsi="Arial" w:cs="Arial"/>
            <w:sz w:val="18"/>
            <w:szCs w:val="18"/>
          </w:rPr>
          <w:t>1</w:t>
        </w:r>
        <w:r w:rsidRPr="00AE712D">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612CF" w14:textId="77777777" w:rsidR="001247E5" w:rsidRDefault="001247E5" w:rsidP="0035286E">
      <w:r>
        <w:separator/>
      </w:r>
    </w:p>
  </w:footnote>
  <w:footnote w:type="continuationSeparator" w:id="0">
    <w:p w14:paraId="63B764A8" w14:textId="77777777" w:rsidR="001247E5" w:rsidRDefault="001247E5" w:rsidP="0035286E">
      <w:r>
        <w:continuationSeparator/>
      </w:r>
    </w:p>
  </w:footnote>
  <w:footnote w:type="continuationNotice" w:id="1">
    <w:p w14:paraId="6DF25249" w14:textId="77777777" w:rsidR="001247E5" w:rsidRDefault="001247E5"/>
  </w:footnote>
  <w:footnote w:id="2">
    <w:p w14:paraId="1B12FB6A" w14:textId="77777777" w:rsidR="003153F6" w:rsidRPr="00AA2194" w:rsidRDefault="003153F6" w:rsidP="004102E4">
      <w:pPr>
        <w:pStyle w:val="Textonotapie"/>
        <w:jc w:val="both"/>
        <w:rPr>
          <w:rFonts w:ascii="Arial Narrow" w:hAnsi="Arial Narrow"/>
          <w:sz w:val="16"/>
          <w:szCs w:val="16"/>
        </w:rPr>
      </w:pPr>
      <w:r w:rsidRPr="00AA2194">
        <w:rPr>
          <w:rStyle w:val="Refdenotaalpie"/>
          <w:rFonts w:ascii="Arial Narrow" w:hAnsi="Arial Narrow"/>
          <w:sz w:val="16"/>
          <w:szCs w:val="16"/>
        </w:rPr>
        <w:footnoteRef/>
      </w:r>
      <w:r w:rsidRPr="00AA2194">
        <w:rPr>
          <w:rFonts w:ascii="Arial Narrow" w:hAnsi="Arial Narrow"/>
          <w:sz w:val="16"/>
          <w:szCs w:val="16"/>
        </w:rPr>
        <w:t xml:space="preserve"> Archivo 02 del cuaderno de primera instancia</w:t>
      </w:r>
    </w:p>
  </w:footnote>
  <w:footnote w:id="3">
    <w:p w14:paraId="4243D70B" w14:textId="77777777" w:rsidR="003153F6" w:rsidRPr="00AA2194" w:rsidRDefault="003153F6" w:rsidP="004102E4">
      <w:pPr>
        <w:pStyle w:val="Textonotapie"/>
        <w:jc w:val="both"/>
        <w:rPr>
          <w:rFonts w:ascii="Arial Narrow" w:hAnsi="Arial Narrow"/>
          <w:sz w:val="16"/>
          <w:szCs w:val="16"/>
        </w:rPr>
      </w:pPr>
      <w:r w:rsidRPr="00AA2194">
        <w:rPr>
          <w:rStyle w:val="Refdenotaalpie"/>
          <w:rFonts w:ascii="Arial Narrow" w:hAnsi="Arial Narrow"/>
          <w:sz w:val="16"/>
          <w:szCs w:val="16"/>
        </w:rPr>
        <w:footnoteRef/>
      </w:r>
      <w:r w:rsidRPr="00AA2194">
        <w:rPr>
          <w:rFonts w:ascii="Arial Narrow" w:hAnsi="Arial Narrow"/>
          <w:sz w:val="16"/>
          <w:szCs w:val="16"/>
        </w:rPr>
        <w:t xml:space="preserve"> Archivo 12 del cuaderno de primera instancia</w:t>
      </w:r>
    </w:p>
  </w:footnote>
  <w:footnote w:id="4">
    <w:p w14:paraId="3F9D8A0D" w14:textId="77777777" w:rsidR="003153F6" w:rsidRPr="00AA2194" w:rsidRDefault="003153F6" w:rsidP="00AA2194">
      <w:pPr>
        <w:pStyle w:val="Textonotapie"/>
        <w:spacing w:line="276" w:lineRule="auto"/>
        <w:jc w:val="both"/>
        <w:rPr>
          <w:rFonts w:ascii="Arial Narrow" w:hAnsi="Arial Narrow"/>
          <w:sz w:val="16"/>
          <w:szCs w:val="16"/>
          <w:lang w:val="fr-FR"/>
        </w:rPr>
      </w:pPr>
      <w:r w:rsidRPr="00AA2194">
        <w:rPr>
          <w:rStyle w:val="Refdenotaalpie"/>
          <w:rFonts w:ascii="Arial Narrow" w:hAnsi="Arial Narrow"/>
          <w:sz w:val="16"/>
          <w:szCs w:val="16"/>
        </w:rPr>
        <w:footnoteRef/>
      </w:r>
      <w:r w:rsidRPr="00AA2194">
        <w:rPr>
          <w:rFonts w:ascii="Arial Narrow" w:hAnsi="Arial Narrow"/>
          <w:sz w:val="16"/>
          <w:szCs w:val="16"/>
        </w:rPr>
        <w:t xml:space="preserve"> Corte Constitucional </w:t>
      </w:r>
      <w:r w:rsidRPr="00AA2194">
        <w:rPr>
          <w:rFonts w:ascii="Arial Narrow" w:hAnsi="Arial Narrow"/>
          <w:sz w:val="16"/>
          <w:szCs w:val="16"/>
          <w:lang w:val="fr-FR"/>
        </w:rPr>
        <w:t xml:space="preserve">Sentencia T-1232 de 2004, </w:t>
      </w:r>
      <w:proofErr w:type="spellStart"/>
      <w:r w:rsidRPr="00AA2194">
        <w:rPr>
          <w:rFonts w:ascii="Arial Narrow" w:hAnsi="Arial Narrow"/>
          <w:sz w:val="16"/>
          <w:szCs w:val="16"/>
          <w:lang w:val="fr-FR"/>
        </w:rPr>
        <w:t>reiterada</w:t>
      </w:r>
      <w:proofErr w:type="spellEnd"/>
      <w:r w:rsidRPr="00AA2194">
        <w:rPr>
          <w:rFonts w:ascii="Arial Narrow" w:hAnsi="Arial Narrow"/>
          <w:sz w:val="16"/>
          <w:szCs w:val="16"/>
          <w:lang w:val="fr-FR"/>
        </w:rPr>
        <w:t xml:space="preserve"> en la T-510 de 2006 y Corte </w:t>
      </w:r>
      <w:proofErr w:type="spellStart"/>
      <w:r w:rsidRPr="00AA2194">
        <w:rPr>
          <w:rFonts w:ascii="Arial Narrow" w:hAnsi="Arial Narrow"/>
          <w:sz w:val="16"/>
          <w:szCs w:val="16"/>
          <w:lang w:val="fr-FR"/>
        </w:rPr>
        <w:t>Suprema</w:t>
      </w:r>
      <w:proofErr w:type="spellEnd"/>
      <w:r w:rsidRPr="00AA2194">
        <w:rPr>
          <w:rFonts w:ascii="Arial Narrow" w:hAnsi="Arial Narrow"/>
          <w:sz w:val="16"/>
          <w:szCs w:val="16"/>
          <w:lang w:val="fr-FR"/>
        </w:rPr>
        <w:t xml:space="preserve"> de </w:t>
      </w:r>
      <w:proofErr w:type="spellStart"/>
      <w:r w:rsidRPr="00AA2194">
        <w:rPr>
          <w:rFonts w:ascii="Arial Narrow" w:hAnsi="Arial Narrow"/>
          <w:sz w:val="16"/>
          <w:szCs w:val="16"/>
          <w:lang w:val="fr-FR"/>
        </w:rPr>
        <w:t>Justicia</w:t>
      </w:r>
      <w:proofErr w:type="spellEnd"/>
      <w:r w:rsidRPr="00AA2194">
        <w:rPr>
          <w:rFonts w:ascii="Arial Narrow" w:hAnsi="Arial Narrow"/>
          <w:sz w:val="16"/>
          <w:szCs w:val="16"/>
          <w:lang w:val="fr-FR"/>
        </w:rPr>
        <w:t xml:space="preserve"> Sala de </w:t>
      </w:r>
      <w:proofErr w:type="spellStart"/>
      <w:r w:rsidRPr="00AA2194">
        <w:rPr>
          <w:rFonts w:ascii="Arial Narrow" w:hAnsi="Arial Narrow"/>
          <w:sz w:val="16"/>
          <w:szCs w:val="16"/>
          <w:lang w:val="fr-FR"/>
        </w:rPr>
        <w:t>Casación</w:t>
      </w:r>
      <w:proofErr w:type="spellEnd"/>
      <w:r w:rsidRPr="00AA2194">
        <w:rPr>
          <w:rFonts w:ascii="Arial Narrow" w:hAnsi="Arial Narrow"/>
          <w:sz w:val="16"/>
          <w:szCs w:val="16"/>
          <w:lang w:val="fr-FR"/>
        </w:rPr>
        <w:t xml:space="preserve"> Civil </w:t>
      </w:r>
      <w:r w:rsidRPr="00AA2194">
        <w:rPr>
          <w:rFonts w:ascii="Arial Narrow" w:hAnsi="Arial Narrow"/>
          <w:sz w:val="16"/>
          <w:szCs w:val="16"/>
        </w:rPr>
        <w:t>sentencia SSTC5295-2017 del 19 de abril de 2017 radicado No. 6001-22-13-000-2017-00202-01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5539" w14:textId="77777777" w:rsidR="003153F6" w:rsidRPr="00AE712D" w:rsidRDefault="003153F6" w:rsidP="00AE712D">
    <w:pPr>
      <w:pStyle w:val="Encabezado"/>
      <w:jc w:val="both"/>
      <w:rPr>
        <w:rFonts w:ascii="Arial" w:hAnsi="Arial" w:cs="Arial"/>
        <w:bCs/>
        <w:sz w:val="18"/>
        <w:szCs w:val="18"/>
      </w:rPr>
    </w:pPr>
    <w:r w:rsidRPr="00AE712D">
      <w:rPr>
        <w:rFonts w:ascii="Arial" w:hAnsi="Arial" w:cs="Arial"/>
        <w:sz w:val="18"/>
        <w:szCs w:val="18"/>
      </w:rPr>
      <w:t>ACCIÓN DE TUTELA</w:t>
    </w:r>
    <w:r w:rsidRPr="00AE712D">
      <w:rPr>
        <w:rFonts w:ascii="Arial" w:hAnsi="Arial" w:cs="Arial"/>
        <w:bCs/>
        <w:sz w:val="18"/>
        <w:szCs w:val="18"/>
      </w:rPr>
      <w:t xml:space="preserve"> </w:t>
    </w:r>
  </w:p>
  <w:p w14:paraId="3AD40E41" w14:textId="1CD19027" w:rsidR="003153F6" w:rsidRPr="00AE712D" w:rsidRDefault="003153F6" w:rsidP="00AE712D">
    <w:pPr>
      <w:pStyle w:val="Encabezado"/>
      <w:jc w:val="both"/>
      <w:rPr>
        <w:rFonts w:ascii="Arial" w:hAnsi="Arial" w:cs="Arial"/>
        <w:spacing w:val="-4"/>
        <w:sz w:val="18"/>
        <w:szCs w:val="18"/>
      </w:rPr>
    </w:pPr>
    <w:r w:rsidRPr="00AE712D">
      <w:rPr>
        <w:rFonts w:ascii="Arial" w:hAnsi="Arial" w:cs="Arial"/>
        <w:bCs/>
        <w:sz w:val="18"/>
        <w:szCs w:val="18"/>
        <w:lang w:val="es-MX"/>
      </w:rPr>
      <w:t xml:space="preserve">RAD. ÚNICO: </w:t>
    </w:r>
    <w:r w:rsidRPr="00AE712D">
      <w:rPr>
        <w:rFonts w:ascii="Arial" w:hAnsi="Arial" w:cs="Arial"/>
        <w:spacing w:val="-4"/>
        <w:sz w:val="18"/>
        <w:szCs w:val="18"/>
      </w:rPr>
      <w:t>66001221300020210040600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E"/>
    <w:rsid w:val="0000683B"/>
    <w:rsid w:val="000127AA"/>
    <w:rsid w:val="00025911"/>
    <w:rsid w:val="000316D0"/>
    <w:rsid w:val="00034574"/>
    <w:rsid w:val="0004317C"/>
    <w:rsid w:val="000669CE"/>
    <w:rsid w:val="00072622"/>
    <w:rsid w:val="000733BB"/>
    <w:rsid w:val="00075A57"/>
    <w:rsid w:val="0008699D"/>
    <w:rsid w:val="000900A1"/>
    <w:rsid w:val="000911AB"/>
    <w:rsid w:val="000954BE"/>
    <w:rsid w:val="000954CC"/>
    <w:rsid w:val="00096C9C"/>
    <w:rsid w:val="000A2E44"/>
    <w:rsid w:val="000B1502"/>
    <w:rsid w:val="000B61CB"/>
    <w:rsid w:val="000C0A44"/>
    <w:rsid w:val="000C3B0F"/>
    <w:rsid w:val="000C5B79"/>
    <w:rsid w:val="000D0544"/>
    <w:rsid w:val="000D2CD0"/>
    <w:rsid w:val="000E0111"/>
    <w:rsid w:val="000E037F"/>
    <w:rsid w:val="000E13DE"/>
    <w:rsid w:val="000E1D78"/>
    <w:rsid w:val="000E2F1D"/>
    <w:rsid w:val="000F2BCA"/>
    <w:rsid w:val="0010344C"/>
    <w:rsid w:val="001044B3"/>
    <w:rsid w:val="001064CE"/>
    <w:rsid w:val="001121CE"/>
    <w:rsid w:val="0012221E"/>
    <w:rsid w:val="0012346E"/>
    <w:rsid w:val="001247E5"/>
    <w:rsid w:val="001364CD"/>
    <w:rsid w:val="001526FC"/>
    <w:rsid w:val="00173EFF"/>
    <w:rsid w:val="00174844"/>
    <w:rsid w:val="00185915"/>
    <w:rsid w:val="0019097F"/>
    <w:rsid w:val="00192489"/>
    <w:rsid w:val="00194AC4"/>
    <w:rsid w:val="001B01FC"/>
    <w:rsid w:val="001D6041"/>
    <w:rsid w:val="001E6A19"/>
    <w:rsid w:val="00200A42"/>
    <w:rsid w:val="00207CE4"/>
    <w:rsid w:val="00211B9D"/>
    <w:rsid w:val="002319E7"/>
    <w:rsid w:val="00231EAB"/>
    <w:rsid w:val="002336E7"/>
    <w:rsid w:val="0023606A"/>
    <w:rsid w:val="00243959"/>
    <w:rsid w:val="00251A83"/>
    <w:rsid w:val="0025411E"/>
    <w:rsid w:val="00255D65"/>
    <w:rsid w:val="00265F06"/>
    <w:rsid w:val="0028071B"/>
    <w:rsid w:val="002931D0"/>
    <w:rsid w:val="002949D1"/>
    <w:rsid w:val="002A441A"/>
    <w:rsid w:val="002C3CE3"/>
    <w:rsid w:val="002D1DA1"/>
    <w:rsid w:val="002D5B34"/>
    <w:rsid w:val="003013AC"/>
    <w:rsid w:val="003153F6"/>
    <w:rsid w:val="003250BD"/>
    <w:rsid w:val="00341287"/>
    <w:rsid w:val="00345F14"/>
    <w:rsid w:val="0035286E"/>
    <w:rsid w:val="00370868"/>
    <w:rsid w:val="00386930"/>
    <w:rsid w:val="003A3C8C"/>
    <w:rsid w:val="003C1EBD"/>
    <w:rsid w:val="003D5EAB"/>
    <w:rsid w:val="003E2372"/>
    <w:rsid w:val="003E2A79"/>
    <w:rsid w:val="003E5430"/>
    <w:rsid w:val="003F2D16"/>
    <w:rsid w:val="003F34E3"/>
    <w:rsid w:val="0040487D"/>
    <w:rsid w:val="004102E4"/>
    <w:rsid w:val="00411AAE"/>
    <w:rsid w:val="00421C15"/>
    <w:rsid w:val="00424F91"/>
    <w:rsid w:val="00432710"/>
    <w:rsid w:val="004358A1"/>
    <w:rsid w:val="0044312F"/>
    <w:rsid w:val="00450531"/>
    <w:rsid w:val="004629B7"/>
    <w:rsid w:val="00465460"/>
    <w:rsid w:val="00482CCB"/>
    <w:rsid w:val="004A5851"/>
    <w:rsid w:val="004D7E97"/>
    <w:rsid w:val="004E580F"/>
    <w:rsid w:val="005019FC"/>
    <w:rsid w:val="0052530E"/>
    <w:rsid w:val="0053056D"/>
    <w:rsid w:val="00542685"/>
    <w:rsid w:val="005430CE"/>
    <w:rsid w:val="005634F3"/>
    <w:rsid w:val="00565C48"/>
    <w:rsid w:val="0057389D"/>
    <w:rsid w:val="0057750A"/>
    <w:rsid w:val="00577FA8"/>
    <w:rsid w:val="005818C1"/>
    <w:rsid w:val="00581F93"/>
    <w:rsid w:val="00583152"/>
    <w:rsid w:val="00590302"/>
    <w:rsid w:val="005915CF"/>
    <w:rsid w:val="00591EFA"/>
    <w:rsid w:val="00595C2F"/>
    <w:rsid w:val="005A503E"/>
    <w:rsid w:val="005B1E3A"/>
    <w:rsid w:val="005C3259"/>
    <w:rsid w:val="005D4303"/>
    <w:rsid w:val="005E108E"/>
    <w:rsid w:val="005E2CB1"/>
    <w:rsid w:val="00605591"/>
    <w:rsid w:val="00624CCF"/>
    <w:rsid w:val="00631F80"/>
    <w:rsid w:val="00632763"/>
    <w:rsid w:val="006415FD"/>
    <w:rsid w:val="00647BE0"/>
    <w:rsid w:val="0065252E"/>
    <w:rsid w:val="00652C32"/>
    <w:rsid w:val="00653D50"/>
    <w:rsid w:val="006543BC"/>
    <w:rsid w:val="006979B0"/>
    <w:rsid w:val="006A75BD"/>
    <w:rsid w:val="006B0A3C"/>
    <w:rsid w:val="006C15E3"/>
    <w:rsid w:val="006C43AB"/>
    <w:rsid w:val="006D04C4"/>
    <w:rsid w:val="006D0519"/>
    <w:rsid w:val="006D11EA"/>
    <w:rsid w:val="006D29E9"/>
    <w:rsid w:val="006E02EB"/>
    <w:rsid w:val="006F169D"/>
    <w:rsid w:val="006F5650"/>
    <w:rsid w:val="006F7CB6"/>
    <w:rsid w:val="00703112"/>
    <w:rsid w:val="00711BC4"/>
    <w:rsid w:val="007123D9"/>
    <w:rsid w:val="00726E28"/>
    <w:rsid w:val="0073414F"/>
    <w:rsid w:val="00745C3D"/>
    <w:rsid w:val="0074617E"/>
    <w:rsid w:val="0075468D"/>
    <w:rsid w:val="00761CC6"/>
    <w:rsid w:val="00762D06"/>
    <w:rsid w:val="00772356"/>
    <w:rsid w:val="007774E4"/>
    <w:rsid w:val="00794B7C"/>
    <w:rsid w:val="007A079B"/>
    <w:rsid w:val="007B2EA6"/>
    <w:rsid w:val="007D198C"/>
    <w:rsid w:val="007D3812"/>
    <w:rsid w:val="007D7B47"/>
    <w:rsid w:val="007F482A"/>
    <w:rsid w:val="007F5B4E"/>
    <w:rsid w:val="00802197"/>
    <w:rsid w:val="008143BD"/>
    <w:rsid w:val="00837169"/>
    <w:rsid w:val="00847C74"/>
    <w:rsid w:val="00867519"/>
    <w:rsid w:val="008740A9"/>
    <w:rsid w:val="00874255"/>
    <w:rsid w:val="008815C6"/>
    <w:rsid w:val="008A5E0B"/>
    <w:rsid w:val="008B26CE"/>
    <w:rsid w:val="008C7CBD"/>
    <w:rsid w:val="008E0368"/>
    <w:rsid w:val="008E4AA2"/>
    <w:rsid w:val="008F0C75"/>
    <w:rsid w:val="008F1BA7"/>
    <w:rsid w:val="008F2BB2"/>
    <w:rsid w:val="00903040"/>
    <w:rsid w:val="0090594A"/>
    <w:rsid w:val="00910D99"/>
    <w:rsid w:val="00944A7D"/>
    <w:rsid w:val="00953028"/>
    <w:rsid w:val="00966431"/>
    <w:rsid w:val="009667D3"/>
    <w:rsid w:val="00972BC2"/>
    <w:rsid w:val="00991863"/>
    <w:rsid w:val="009A03E2"/>
    <w:rsid w:val="009D4A0C"/>
    <w:rsid w:val="009E464D"/>
    <w:rsid w:val="009F0A4E"/>
    <w:rsid w:val="009F7423"/>
    <w:rsid w:val="00A012EC"/>
    <w:rsid w:val="00A07577"/>
    <w:rsid w:val="00A139F2"/>
    <w:rsid w:val="00A158AD"/>
    <w:rsid w:val="00A2162B"/>
    <w:rsid w:val="00A226F6"/>
    <w:rsid w:val="00A24C00"/>
    <w:rsid w:val="00A25678"/>
    <w:rsid w:val="00A3246F"/>
    <w:rsid w:val="00A85D5F"/>
    <w:rsid w:val="00A861D8"/>
    <w:rsid w:val="00A86C31"/>
    <w:rsid w:val="00AA2194"/>
    <w:rsid w:val="00AB66AE"/>
    <w:rsid w:val="00AB7EBF"/>
    <w:rsid w:val="00AD5102"/>
    <w:rsid w:val="00AE712D"/>
    <w:rsid w:val="00AE7B00"/>
    <w:rsid w:val="00AF075C"/>
    <w:rsid w:val="00AF6CD2"/>
    <w:rsid w:val="00AF7BE4"/>
    <w:rsid w:val="00B02769"/>
    <w:rsid w:val="00B15D60"/>
    <w:rsid w:val="00B16960"/>
    <w:rsid w:val="00B209B1"/>
    <w:rsid w:val="00B25E4F"/>
    <w:rsid w:val="00B2744B"/>
    <w:rsid w:val="00B31710"/>
    <w:rsid w:val="00B43416"/>
    <w:rsid w:val="00B45901"/>
    <w:rsid w:val="00B65BBC"/>
    <w:rsid w:val="00B72C7D"/>
    <w:rsid w:val="00B776A4"/>
    <w:rsid w:val="00B85784"/>
    <w:rsid w:val="00B92F0F"/>
    <w:rsid w:val="00BC3ACC"/>
    <w:rsid w:val="00BD44DB"/>
    <w:rsid w:val="00BD6AD9"/>
    <w:rsid w:val="00BE5F99"/>
    <w:rsid w:val="00BE6E9E"/>
    <w:rsid w:val="00BF067E"/>
    <w:rsid w:val="00BF66E5"/>
    <w:rsid w:val="00BF776B"/>
    <w:rsid w:val="00C1555A"/>
    <w:rsid w:val="00C34E51"/>
    <w:rsid w:val="00C375DA"/>
    <w:rsid w:val="00C418FA"/>
    <w:rsid w:val="00C46C82"/>
    <w:rsid w:val="00C47284"/>
    <w:rsid w:val="00C63BDA"/>
    <w:rsid w:val="00C726CF"/>
    <w:rsid w:val="00C72F77"/>
    <w:rsid w:val="00C75CBB"/>
    <w:rsid w:val="00C76B39"/>
    <w:rsid w:val="00C80F3E"/>
    <w:rsid w:val="00C81B5B"/>
    <w:rsid w:val="00CA0E3B"/>
    <w:rsid w:val="00CA198C"/>
    <w:rsid w:val="00CA49E1"/>
    <w:rsid w:val="00CA742A"/>
    <w:rsid w:val="00CC11C0"/>
    <w:rsid w:val="00CC196A"/>
    <w:rsid w:val="00CC62B2"/>
    <w:rsid w:val="00CD3BE6"/>
    <w:rsid w:val="00CE3843"/>
    <w:rsid w:val="00D00013"/>
    <w:rsid w:val="00D0694C"/>
    <w:rsid w:val="00D35A17"/>
    <w:rsid w:val="00D4707D"/>
    <w:rsid w:val="00D55CC1"/>
    <w:rsid w:val="00D5630A"/>
    <w:rsid w:val="00D66F68"/>
    <w:rsid w:val="00D67550"/>
    <w:rsid w:val="00D706E9"/>
    <w:rsid w:val="00D84D59"/>
    <w:rsid w:val="00D87762"/>
    <w:rsid w:val="00DA219D"/>
    <w:rsid w:val="00DC27AE"/>
    <w:rsid w:val="00DC29F2"/>
    <w:rsid w:val="00DC78DE"/>
    <w:rsid w:val="00DD1897"/>
    <w:rsid w:val="00DD4B1C"/>
    <w:rsid w:val="00DD6701"/>
    <w:rsid w:val="00DD68E0"/>
    <w:rsid w:val="00DF7C11"/>
    <w:rsid w:val="00E00BF0"/>
    <w:rsid w:val="00E03F94"/>
    <w:rsid w:val="00E05920"/>
    <w:rsid w:val="00E1161F"/>
    <w:rsid w:val="00E12047"/>
    <w:rsid w:val="00E16DAC"/>
    <w:rsid w:val="00E25784"/>
    <w:rsid w:val="00E35626"/>
    <w:rsid w:val="00E44C61"/>
    <w:rsid w:val="00E536AF"/>
    <w:rsid w:val="00E6555B"/>
    <w:rsid w:val="00E71452"/>
    <w:rsid w:val="00E87F15"/>
    <w:rsid w:val="00EA36EB"/>
    <w:rsid w:val="00EA56FE"/>
    <w:rsid w:val="00EB7C3B"/>
    <w:rsid w:val="00EB7F17"/>
    <w:rsid w:val="00ED4657"/>
    <w:rsid w:val="00ED4EC8"/>
    <w:rsid w:val="00EE3C6D"/>
    <w:rsid w:val="00EE6C45"/>
    <w:rsid w:val="00EE6EE7"/>
    <w:rsid w:val="00EF684B"/>
    <w:rsid w:val="00EF7245"/>
    <w:rsid w:val="00F0585D"/>
    <w:rsid w:val="00F54B3D"/>
    <w:rsid w:val="00F602E8"/>
    <w:rsid w:val="00F615C7"/>
    <w:rsid w:val="00F6162C"/>
    <w:rsid w:val="00F75FC6"/>
    <w:rsid w:val="00F9074E"/>
    <w:rsid w:val="00FA0A7B"/>
    <w:rsid w:val="00FC7DA2"/>
    <w:rsid w:val="00FD3FCE"/>
    <w:rsid w:val="00FE1D12"/>
    <w:rsid w:val="00FF53A4"/>
    <w:rsid w:val="25E51290"/>
    <w:rsid w:val="2C6C6C99"/>
    <w:rsid w:val="395A4270"/>
    <w:rsid w:val="3C1A6C3B"/>
    <w:rsid w:val="414A4BCD"/>
    <w:rsid w:val="43F502DD"/>
    <w:rsid w:val="70328919"/>
    <w:rsid w:val="79C7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D7E63"/>
  <w15:docId w15:val="{20D883E9-EDA8-47A0-A803-D640D404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E"/>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6E"/>
    <w:rPr>
      <w:color w:val="0563C1" w:themeColor="hyperlink"/>
      <w:u w:val="single"/>
    </w:rPr>
  </w:style>
  <w:style w:type="character" w:customStyle="1" w:styleId="SinespaciadoCar">
    <w:name w:val="Sin espaciado Car"/>
    <w:link w:val="Sinespaciado"/>
    <w:uiPriority w:val="1"/>
    <w:locked/>
    <w:rsid w:val="0035286E"/>
    <w:rPr>
      <w:rFonts w:ascii="Courier New" w:eastAsia="Times New Roman" w:hAnsi="Courier New" w:cs="Times New Roman"/>
      <w:lang w:val="es-ES" w:eastAsia="es-ES"/>
    </w:rPr>
  </w:style>
  <w:style w:type="paragraph" w:styleId="Sinespaciado">
    <w:name w:val="No Spacing"/>
    <w:link w:val="SinespaciadoCar"/>
    <w:uiPriority w:val="1"/>
    <w:qFormat/>
    <w:rsid w:val="0035286E"/>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528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5286E"/>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5286E"/>
    <w:pPr>
      <w:tabs>
        <w:tab w:val="center" w:pos="4419"/>
        <w:tab w:val="right" w:pos="8838"/>
      </w:tabs>
    </w:pPr>
  </w:style>
  <w:style w:type="character" w:customStyle="1" w:styleId="EncabezadoCar">
    <w:name w:val="Encabezado Car"/>
    <w:basedOn w:val="Fuentedeprrafopredeter"/>
    <w:link w:val="Encabezado"/>
    <w:uiPriority w:val="99"/>
    <w:rsid w:val="0035286E"/>
    <w:rPr>
      <w:rFonts w:ascii="Cambria Math" w:eastAsia="Cambria Math" w:hAnsi="Cambria Math" w:cs="Cambria Math"/>
      <w:sz w:val="20"/>
      <w:szCs w:val="20"/>
      <w:lang w:val="es-ES_tradnl" w:eastAsia="es-ES"/>
    </w:rPr>
  </w:style>
  <w:style w:type="paragraph" w:customStyle="1" w:styleId="Default">
    <w:name w:val="Default"/>
    <w:rsid w:val="0035286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
    <w:basedOn w:val="Normal"/>
    <w:link w:val="TextonotapieCar"/>
    <w:unhideWhenUsed/>
    <w:qFormat/>
    <w:rsid w:val="0035286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35286E"/>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5286E"/>
    <w:pPr>
      <w:tabs>
        <w:tab w:val="center" w:pos="4419"/>
        <w:tab w:val="right" w:pos="8838"/>
      </w:tabs>
    </w:pPr>
  </w:style>
  <w:style w:type="character" w:customStyle="1" w:styleId="PiedepginaCar">
    <w:name w:val="Pie de página Car"/>
    <w:basedOn w:val="Fuentedeprrafopredeter"/>
    <w:link w:val="Piedepgina"/>
    <w:uiPriority w:val="99"/>
    <w:rsid w:val="0035286E"/>
    <w:rPr>
      <w:rFonts w:ascii="Cambria Math" w:eastAsia="Cambria Math" w:hAnsi="Cambria Math" w:cs="Cambria Math"/>
      <w:sz w:val="20"/>
      <w:szCs w:val="20"/>
      <w:lang w:val="es-ES_tradnl" w:eastAsia="es-ES"/>
    </w:rPr>
  </w:style>
  <w:style w:type="paragraph" w:styleId="Textodeglobo">
    <w:name w:val="Balloon Text"/>
    <w:basedOn w:val="Normal"/>
    <w:link w:val="TextodegloboCar"/>
    <w:uiPriority w:val="99"/>
    <w:semiHidden/>
    <w:unhideWhenUsed/>
    <w:rsid w:val="00F75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C6"/>
    <w:rPr>
      <w:rFonts w:ascii="Tahoma" w:eastAsia="Cambria Math" w:hAnsi="Tahoma" w:cs="Tahoma"/>
      <w:sz w:val="16"/>
      <w:szCs w:val="16"/>
      <w:lang w:val="es-ES_tradnl" w:eastAsia="es-ES"/>
    </w:rPr>
  </w:style>
  <w:style w:type="paragraph" w:styleId="Textocomentario">
    <w:name w:val="annotation text"/>
    <w:basedOn w:val="Normal"/>
    <w:link w:val="TextocomentarioCar"/>
    <w:uiPriority w:val="99"/>
    <w:semiHidden/>
    <w:unhideWhenUsed/>
    <w:rsid w:val="003F34E3"/>
  </w:style>
  <w:style w:type="character" w:customStyle="1" w:styleId="TextocomentarioCar">
    <w:name w:val="Texto comentario Car"/>
    <w:basedOn w:val="Fuentedeprrafopredeter"/>
    <w:link w:val="Textocomentario"/>
    <w:uiPriority w:val="99"/>
    <w:semiHidden/>
    <w:rsid w:val="003F34E3"/>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F3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576">
      <w:bodyDiv w:val="1"/>
      <w:marLeft w:val="0"/>
      <w:marRight w:val="0"/>
      <w:marTop w:val="0"/>
      <w:marBottom w:val="0"/>
      <w:divBdr>
        <w:top w:val="none" w:sz="0" w:space="0" w:color="auto"/>
        <w:left w:val="none" w:sz="0" w:space="0" w:color="auto"/>
        <w:bottom w:val="none" w:sz="0" w:space="0" w:color="auto"/>
        <w:right w:val="none" w:sz="0" w:space="0" w:color="auto"/>
      </w:divBdr>
    </w:div>
    <w:div w:id="1843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16E5-3652-4804-BC4E-FFD2549DF851}">
  <ds:schemaRefs>
    <ds:schemaRef ds:uri="http://schemas.microsoft.com/sharepoint/v3/contenttype/forms"/>
  </ds:schemaRefs>
</ds:datastoreItem>
</file>

<file path=customXml/itemProps2.xml><?xml version="1.0" encoding="utf-8"?>
<ds:datastoreItem xmlns:ds="http://schemas.openxmlformats.org/officeDocument/2006/customXml" ds:itemID="{7D9FDBBE-FCE0-4736-8602-0735DBA5E1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238B9C-A0A0-4C6B-B66F-1DFD4CED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0BCB0-DE7B-4074-8F6A-0CC67F2B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13262</CharactersWithSpaces>
  <SharedDoc>false</SharedDoc>
  <HLinks>
    <vt:vector size="6" baseType="variant">
      <vt:variant>
        <vt:i4>327704</vt:i4>
      </vt:variant>
      <vt:variant>
        <vt:i4>0</vt:i4>
      </vt:variant>
      <vt:variant>
        <vt:i4>0</vt:i4>
      </vt:variant>
      <vt:variant>
        <vt:i4>5</vt:i4>
      </vt:variant>
      <vt:variant>
        <vt:lpwstr>https://procesojudicial.ramajudicial.gov.co/FirmaElectronica/ValidarDocumento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cp:lastModifiedBy>Hermides Alonso Gaviria Ocampo</cp:lastModifiedBy>
  <cp:revision>63</cp:revision>
  <dcterms:created xsi:type="dcterms:W3CDTF">2021-11-11T21:47:00Z</dcterms:created>
  <dcterms:modified xsi:type="dcterms:W3CDTF">2021-12-27T16:42:00Z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