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85091" w14:textId="77777777" w:rsidR="005343A1" w:rsidRDefault="005343A1" w:rsidP="00AE658E">
      <w:pPr>
        <w:pStyle w:val="Sinespaciado"/>
        <w:tabs>
          <w:tab w:val="left" w:pos="3579"/>
        </w:tabs>
        <w:spacing w:line="360" w:lineRule="auto"/>
        <w:ind w:left="4248" w:hanging="4248"/>
        <w:jc w:val="center"/>
        <w:rPr>
          <w:rFonts w:ascii="Georgia" w:hAnsi="Georgia" w:cs="Arial"/>
          <w:w w:val="140"/>
          <w:sz w:val="14"/>
          <w:lang w:val="es-CO"/>
        </w:rPr>
      </w:pPr>
    </w:p>
    <w:p w14:paraId="7ACC8D09" w14:textId="77777777" w:rsidR="005343A1" w:rsidRPr="005343A1" w:rsidRDefault="005343A1" w:rsidP="005343A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5343A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44B916D" w14:textId="77777777" w:rsidR="005343A1" w:rsidRPr="005343A1" w:rsidRDefault="005343A1" w:rsidP="005343A1">
      <w:pPr>
        <w:jc w:val="both"/>
        <w:rPr>
          <w:rFonts w:ascii="Arial" w:hAnsi="Arial" w:cs="Arial"/>
          <w:sz w:val="20"/>
          <w:szCs w:val="20"/>
          <w:lang w:val="es-419"/>
        </w:rPr>
      </w:pPr>
    </w:p>
    <w:p w14:paraId="6A893A4B" w14:textId="64FF337F" w:rsidR="005343A1" w:rsidRPr="005343A1" w:rsidRDefault="005343A1" w:rsidP="005343A1">
      <w:pPr>
        <w:jc w:val="both"/>
        <w:rPr>
          <w:rFonts w:ascii="Arial" w:hAnsi="Arial" w:cs="Arial"/>
          <w:sz w:val="20"/>
          <w:szCs w:val="20"/>
          <w:lang w:val="es-419"/>
        </w:rPr>
      </w:pPr>
      <w:r w:rsidRPr="005343A1">
        <w:rPr>
          <w:rFonts w:ascii="Arial" w:hAnsi="Arial" w:cs="Arial"/>
          <w:sz w:val="20"/>
          <w:szCs w:val="20"/>
          <w:lang w:val="es-419"/>
        </w:rPr>
        <w:t>Asunto</w:t>
      </w:r>
      <w:r w:rsidRPr="005343A1">
        <w:rPr>
          <w:rFonts w:ascii="Arial" w:hAnsi="Arial" w:cs="Arial"/>
          <w:sz w:val="20"/>
          <w:szCs w:val="20"/>
          <w:lang w:val="es-419"/>
        </w:rPr>
        <w:tab/>
      </w:r>
      <w:r w:rsidRPr="005343A1">
        <w:rPr>
          <w:rFonts w:ascii="Arial" w:hAnsi="Arial" w:cs="Arial"/>
          <w:sz w:val="20"/>
          <w:szCs w:val="20"/>
          <w:lang w:val="es-419"/>
        </w:rPr>
        <w:tab/>
      </w:r>
      <w:r>
        <w:rPr>
          <w:rFonts w:ascii="Arial" w:hAnsi="Arial" w:cs="Arial"/>
          <w:sz w:val="20"/>
          <w:szCs w:val="20"/>
          <w:lang w:val="es-419"/>
        </w:rPr>
        <w:tab/>
      </w:r>
      <w:r w:rsidRPr="005343A1">
        <w:rPr>
          <w:rFonts w:ascii="Arial" w:hAnsi="Arial" w:cs="Arial"/>
          <w:sz w:val="20"/>
          <w:szCs w:val="20"/>
          <w:lang w:val="es-419"/>
        </w:rPr>
        <w:t>: Apelación de auto interlocutorio</w:t>
      </w:r>
    </w:p>
    <w:p w14:paraId="2D8E3B12" w14:textId="2D676E86" w:rsidR="005343A1" w:rsidRPr="005343A1" w:rsidRDefault="005343A1" w:rsidP="005343A1">
      <w:pPr>
        <w:jc w:val="both"/>
        <w:rPr>
          <w:rFonts w:ascii="Arial" w:hAnsi="Arial" w:cs="Arial"/>
          <w:sz w:val="20"/>
          <w:szCs w:val="20"/>
          <w:lang w:val="es-419"/>
        </w:rPr>
      </w:pPr>
      <w:r w:rsidRPr="005343A1">
        <w:rPr>
          <w:rFonts w:ascii="Arial" w:hAnsi="Arial" w:cs="Arial"/>
          <w:sz w:val="20"/>
          <w:szCs w:val="20"/>
          <w:lang w:val="es-419"/>
        </w:rPr>
        <w:t>Tipo de proceso</w:t>
      </w:r>
      <w:r w:rsidRPr="005343A1">
        <w:rPr>
          <w:rFonts w:ascii="Arial" w:hAnsi="Arial" w:cs="Arial"/>
          <w:sz w:val="20"/>
          <w:szCs w:val="20"/>
          <w:lang w:val="es-419"/>
        </w:rPr>
        <w:tab/>
        <w:t>: Verbal – Responsabilidad contractual</w:t>
      </w:r>
    </w:p>
    <w:p w14:paraId="447CE3A0" w14:textId="77777777" w:rsidR="005343A1" w:rsidRPr="005343A1" w:rsidRDefault="005343A1" w:rsidP="005343A1">
      <w:pPr>
        <w:jc w:val="both"/>
        <w:rPr>
          <w:rFonts w:ascii="Arial" w:hAnsi="Arial" w:cs="Arial"/>
          <w:sz w:val="20"/>
          <w:szCs w:val="20"/>
          <w:lang w:val="es-419"/>
        </w:rPr>
      </w:pPr>
      <w:r w:rsidRPr="005343A1">
        <w:rPr>
          <w:rFonts w:ascii="Arial" w:hAnsi="Arial" w:cs="Arial"/>
          <w:sz w:val="20"/>
          <w:szCs w:val="20"/>
          <w:lang w:val="es-419"/>
        </w:rPr>
        <w:t xml:space="preserve">Demandante </w:t>
      </w:r>
      <w:r w:rsidRPr="005343A1">
        <w:rPr>
          <w:rFonts w:ascii="Arial" w:hAnsi="Arial" w:cs="Arial"/>
          <w:sz w:val="20"/>
          <w:szCs w:val="20"/>
          <w:lang w:val="es-419"/>
        </w:rPr>
        <w:tab/>
      </w:r>
      <w:r w:rsidRPr="005343A1">
        <w:rPr>
          <w:rFonts w:ascii="Arial" w:hAnsi="Arial" w:cs="Arial"/>
          <w:sz w:val="20"/>
          <w:szCs w:val="20"/>
          <w:lang w:val="es-419"/>
        </w:rPr>
        <w:tab/>
        <w:t>: Érika Viviana López Escalante</w:t>
      </w:r>
    </w:p>
    <w:p w14:paraId="063552E9" w14:textId="77777777" w:rsidR="005343A1" w:rsidRPr="005343A1" w:rsidRDefault="005343A1" w:rsidP="005343A1">
      <w:pPr>
        <w:jc w:val="both"/>
        <w:rPr>
          <w:rFonts w:ascii="Arial" w:hAnsi="Arial" w:cs="Arial"/>
          <w:sz w:val="20"/>
          <w:szCs w:val="20"/>
          <w:lang w:val="es-419"/>
        </w:rPr>
      </w:pPr>
      <w:r w:rsidRPr="005343A1">
        <w:rPr>
          <w:rFonts w:ascii="Arial" w:hAnsi="Arial" w:cs="Arial"/>
          <w:sz w:val="20"/>
          <w:szCs w:val="20"/>
          <w:lang w:val="es-419"/>
        </w:rPr>
        <w:t>Demandado</w:t>
      </w:r>
      <w:r w:rsidRPr="005343A1">
        <w:rPr>
          <w:rFonts w:ascii="Arial" w:hAnsi="Arial" w:cs="Arial"/>
          <w:sz w:val="20"/>
          <w:szCs w:val="20"/>
          <w:lang w:val="es-419"/>
        </w:rPr>
        <w:tab/>
      </w:r>
      <w:r w:rsidRPr="005343A1">
        <w:rPr>
          <w:rFonts w:ascii="Arial" w:hAnsi="Arial" w:cs="Arial"/>
          <w:sz w:val="20"/>
          <w:szCs w:val="20"/>
          <w:lang w:val="es-419"/>
        </w:rPr>
        <w:tab/>
        <w:t>: Juan Carlos Giraldo Grisales</w:t>
      </w:r>
    </w:p>
    <w:p w14:paraId="46BA69B2" w14:textId="77777777" w:rsidR="005343A1" w:rsidRPr="005343A1" w:rsidRDefault="005343A1" w:rsidP="005343A1">
      <w:pPr>
        <w:jc w:val="both"/>
        <w:rPr>
          <w:rFonts w:ascii="Arial" w:hAnsi="Arial" w:cs="Arial"/>
          <w:sz w:val="20"/>
          <w:szCs w:val="20"/>
          <w:lang w:val="es-419"/>
        </w:rPr>
      </w:pPr>
      <w:r w:rsidRPr="005343A1">
        <w:rPr>
          <w:rFonts w:ascii="Arial" w:hAnsi="Arial" w:cs="Arial"/>
          <w:sz w:val="20"/>
          <w:szCs w:val="20"/>
          <w:lang w:val="es-419"/>
        </w:rPr>
        <w:t xml:space="preserve">Procedencia </w:t>
      </w:r>
      <w:r w:rsidRPr="005343A1">
        <w:rPr>
          <w:rFonts w:ascii="Arial" w:hAnsi="Arial" w:cs="Arial"/>
          <w:sz w:val="20"/>
          <w:szCs w:val="20"/>
          <w:lang w:val="es-419"/>
        </w:rPr>
        <w:tab/>
      </w:r>
      <w:r w:rsidRPr="005343A1">
        <w:rPr>
          <w:rFonts w:ascii="Arial" w:hAnsi="Arial" w:cs="Arial"/>
          <w:sz w:val="20"/>
          <w:szCs w:val="20"/>
          <w:lang w:val="es-419"/>
        </w:rPr>
        <w:tab/>
        <w:t>: Juzgado 4º Civil del Circuito de Pereira, Rda.</w:t>
      </w:r>
    </w:p>
    <w:p w14:paraId="78759C37" w14:textId="77777777" w:rsidR="005343A1" w:rsidRPr="005343A1" w:rsidRDefault="005343A1" w:rsidP="005343A1">
      <w:pPr>
        <w:jc w:val="both"/>
        <w:rPr>
          <w:rFonts w:ascii="Arial" w:hAnsi="Arial" w:cs="Arial"/>
          <w:sz w:val="20"/>
          <w:szCs w:val="20"/>
          <w:lang w:val="es-419"/>
        </w:rPr>
      </w:pPr>
      <w:r w:rsidRPr="005343A1">
        <w:rPr>
          <w:rFonts w:ascii="Arial" w:hAnsi="Arial" w:cs="Arial"/>
          <w:sz w:val="20"/>
          <w:szCs w:val="20"/>
          <w:lang w:val="es-419"/>
        </w:rPr>
        <w:t>Radicación</w:t>
      </w:r>
      <w:r w:rsidRPr="005343A1">
        <w:rPr>
          <w:rFonts w:ascii="Arial" w:hAnsi="Arial" w:cs="Arial"/>
          <w:sz w:val="20"/>
          <w:szCs w:val="20"/>
          <w:lang w:val="es-419"/>
        </w:rPr>
        <w:tab/>
      </w:r>
      <w:r w:rsidRPr="005343A1">
        <w:rPr>
          <w:rFonts w:ascii="Arial" w:hAnsi="Arial" w:cs="Arial"/>
          <w:sz w:val="20"/>
          <w:szCs w:val="20"/>
          <w:lang w:val="es-419"/>
        </w:rPr>
        <w:tab/>
        <w:t>: 66001-31-03-004-2019-00596-01</w:t>
      </w:r>
    </w:p>
    <w:p w14:paraId="3216BF84" w14:textId="7407C6EB" w:rsidR="005343A1" w:rsidRPr="005343A1" w:rsidRDefault="005343A1" w:rsidP="005343A1">
      <w:pPr>
        <w:jc w:val="both"/>
        <w:rPr>
          <w:rFonts w:ascii="Arial" w:hAnsi="Arial" w:cs="Arial"/>
          <w:sz w:val="20"/>
          <w:szCs w:val="20"/>
          <w:lang w:val="es-419"/>
        </w:rPr>
      </w:pPr>
      <w:proofErr w:type="spellStart"/>
      <w:r w:rsidRPr="005343A1">
        <w:rPr>
          <w:rFonts w:ascii="Arial" w:hAnsi="Arial" w:cs="Arial"/>
          <w:sz w:val="20"/>
          <w:szCs w:val="20"/>
          <w:lang w:val="es-419"/>
        </w:rPr>
        <w:t>Mag</w:t>
      </w:r>
      <w:proofErr w:type="spellEnd"/>
      <w:r w:rsidRPr="005343A1">
        <w:rPr>
          <w:rFonts w:ascii="Arial" w:hAnsi="Arial" w:cs="Arial"/>
          <w:sz w:val="20"/>
          <w:szCs w:val="20"/>
          <w:lang w:val="es-419"/>
        </w:rPr>
        <w:t>. Sustanciador</w:t>
      </w:r>
      <w:r w:rsidRPr="005343A1">
        <w:rPr>
          <w:rFonts w:ascii="Arial" w:hAnsi="Arial" w:cs="Arial"/>
          <w:sz w:val="20"/>
          <w:szCs w:val="20"/>
          <w:lang w:val="es-419"/>
        </w:rPr>
        <w:tab/>
        <w:t>: DUBERNEY GRISALES HERRERA</w:t>
      </w:r>
    </w:p>
    <w:p w14:paraId="2DBDF848" w14:textId="77777777" w:rsidR="005343A1" w:rsidRPr="005343A1" w:rsidRDefault="005343A1" w:rsidP="005343A1">
      <w:pPr>
        <w:jc w:val="both"/>
        <w:rPr>
          <w:rFonts w:ascii="Arial" w:hAnsi="Arial" w:cs="Arial"/>
          <w:sz w:val="20"/>
          <w:szCs w:val="20"/>
          <w:lang w:val="es-419"/>
        </w:rPr>
      </w:pPr>
    </w:p>
    <w:p w14:paraId="6BEAA703" w14:textId="24E397BD" w:rsidR="005343A1" w:rsidRPr="005343A1" w:rsidRDefault="005343A1" w:rsidP="005343A1">
      <w:pPr>
        <w:jc w:val="both"/>
        <w:rPr>
          <w:rFonts w:ascii="Arial" w:hAnsi="Arial" w:cs="Arial"/>
          <w:b/>
          <w:bCs/>
          <w:iCs/>
          <w:sz w:val="20"/>
          <w:szCs w:val="20"/>
          <w:lang w:val="es-419" w:eastAsia="fr-FR"/>
        </w:rPr>
      </w:pPr>
      <w:r w:rsidRPr="005343A1">
        <w:rPr>
          <w:rFonts w:ascii="Arial" w:hAnsi="Arial" w:cs="Arial"/>
          <w:b/>
          <w:bCs/>
          <w:iCs/>
          <w:sz w:val="20"/>
          <w:szCs w:val="20"/>
          <w:u w:val="single"/>
          <w:lang w:val="es-419" w:eastAsia="fr-FR"/>
        </w:rPr>
        <w:t>TEMAS:</w:t>
      </w:r>
      <w:r w:rsidRPr="005343A1">
        <w:rPr>
          <w:rFonts w:ascii="Arial" w:hAnsi="Arial" w:cs="Arial"/>
          <w:b/>
          <w:bCs/>
          <w:iCs/>
          <w:sz w:val="20"/>
          <w:szCs w:val="20"/>
          <w:lang w:val="es-419" w:eastAsia="fr-FR"/>
        </w:rPr>
        <w:tab/>
      </w:r>
      <w:r w:rsidR="000C4951">
        <w:rPr>
          <w:rFonts w:ascii="Arial" w:hAnsi="Arial" w:cs="Arial"/>
          <w:b/>
          <w:bCs/>
          <w:iCs/>
          <w:sz w:val="20"/>
          <w:szCs w:val="20"/>
          <w:lang w:val="es-419" w:eastAsia="fr-FR"/>
        </w:rPr>
        <w:t xml:space="preserve">MEDIDAS CAUTELARES / INSCRIPCIÓN DE LA DEMANDA / </w:t>
      </w:r>
      <w:r w:rsidRPr="005343A1">
        <w:rPr>
          <w:rFonts w:ascii="Arial" w:hAnsi="Arial" w:cs="Arial"/>
          <w:b/>
          <w:sz w:val="20"/>
          <w:szCs w:val="20"/>
          <w:lang w:val="es-419"/>
        </w:rPr>
        <w:t>REQUISITOS</w:t>
      </w:r>
      <w:r w:rsidR="000C4951">
        <w:rPr>
          <w:rFonts w:ascii="Arial" w:hAnsi="Arial" w:cs="Arial"/>
          <w:b/>
          <w:sz w:val="20"/>
          <w:szCs w:val="20"/>
          <w:lang w:val="es-419"/>
        </w:rPr>
        <w:t xml:space="preserve"> </w:t>
      </w:r>
      <w:r w:rsidRPr="005343A1">
        <w:rPr>
          <w:rFonts w:ascii="Arial" w:hAnsi="Arial" w:cs="Arial"/>
          <w:b/>
          <w:bCs/>
          <w:iCs/>
          <w:sz w:val="20"/>
          <w:szCs w:val="20"/>
          <w:lang w:val="es-419" w:eastAsia="fr-FR"/>
        </w:rPr>
        <w:t xml:space="preserve">/ </w:t>
      </w:r>
      <w:r w:rsidR="00260713">
        <w:rPr>
          <w:rFonts w:ascii="Arial" w:hAnsi="Arial" w:cs="Arial"/>
          <w:b/>
          <w:bCs/>
          <w:iCs/>
          <w:sz w:val="20"/>
          <w:szCs w:val="20"/>
          <w:lang w:val="es-419" w:eastAsia="fr-FR"/>
        </w:rPr>
        <w:t xml:space="preserve">NO PROCEDÍA </w:t>
      </w:r>
      <w:r w:rsidR="00BA2410">
        <w:rPr>
          <w:rFonts w:ascii="Arial" w:hAnsi="Arial" w:cs="Arial"/>
          <w:b/>
          <w:bCs/>
          <w:iCs/>
          <w:sz w:val="20"/>
          <w:szCs w:val="20"/>
          <w:lang w:val="es-419" w:eastAsia="fr-FR"/>
        </w:rPr>
        <w:t xml:space="preserve">EL REGISTRO </w:t>
      </w:r>
      <w:r w:rsidR="00260713">
        <w:rPr>
          <w:rFonts w:ascii="Arial" w:hAnsi="Arial" w:cs="Arial"/>
          <w:b/>
          <w:bCs/>
          <w:iCs/>
          <w:sz w:val="20"/>
          <w:szCs w:val="20"/>
          <w:lang w:val="es-419" w:eastAsia="fr-FR"/>
        </w:rPr>
        <w:t>/ BIEN NO ES PROPIEDAD DE LOS DEMANDADOS / TAMPOCO ADMITE CALIFICATIVO DE CAUTELA ATÍPICA,</w:t>
      </w:r>
      <w:r w:rsidR="00BA2410">
        <w:rPr>
          <w:rFonts w:ascii="Arial" w:hAnsi="Arial" w:cs="Arial"/>
          <w:b/>
          <w:bCs/>
          <w:iCs/>
          <w:sz w:val="20"/>
          <w:szCs w:val="20"/>
          <w:lang w:val="es-419" w:eastAsia="fr-FR"/>
        </w:rPr>
        <w:t xml:space="preserve"> </w:t>
      </w:r>
      <w:r w:rsidR="00260713">
        <w:rPr>
          <w:rFonts w:ascii="Arial" w:hAnsi="Arial" w:cs="Arial"/>
          <w:b/>
          <w:bCs/>
          <w:iCs/>
          <w:sz w:val="20"/>
          <w:szCs w:val="20"/>
          <w:lang w:val="es-419" w:eastAsia="fr-FR"/>
        </w:rPr>
        <w:t>GENÉRICA O INNOMINADA / ÉSTAS EXIGEN PETICIÓN EXPRESA DEL DEMANDANTE.</w:t>
      </w:r>
    </w:p>
    <w:p w14:paraId="24161B86" w14:textId="77777777" w:rsidR="005343A1" w:rsidRPr="005343A1" w:rsidRDefault="005343A1" w:rsidP="005343A1">
      <w:pPr>
        <w:jc w:val="both"/>
        <w:rPr>
          <w:rFonts w:ascii="Arial" w:hAnsi="Arial" w:cs="Arial"/>
          <w:sz w:val="20"/>
          <w:szCs w:val="20"/>
          <w:lang w:val="es-419"/>
        </w:rPr>
      </w:pPr>
    </w:p>
    <w:p w14:paraId="7F2A99D9" w14:textId="426D8E09" w:rsidR="005343A1" w:rsidRPr="005343A1" w:rsidRDefault="00E865C1" w:rsidP="00E865C1">
      <w:pPr>
        <w:jc w:val="both"/>
        <w:rPr>
          <w:rFonts w:ascii="Arial" w:hAnsi="Arial" w:cs="Arial"/>
          <w:sz w:val="20"/>
          <w:szCs w:val="20"/>
          <w:lang w:val="es-419"/>
        </w:rPr>
      </w:pPr>
      <w:r w:rsidRPr="00E865C1">
        <w:rPr>
          <w:rFonts w:ascii="Arial" w:hAnsi="Arial" w:cs="Arial"/>
          <w:sz w:val="20"/>
          <w:szCs w:val="20"/>
          <w:lang w:val="es-419"/>
        </w:rPr>
        <w:t>LA PROVIDENCIA RECURRIDA</w:t>
      </w:r>
      <w:r>
        <w:rPr>
          <w:rFonts w:ascii="Arial" w:hAnsi="Arial" w:cs="Arial"/>
          <w:sz w:val="20"/>
          <w:szCs w:val="20"/>
          <w:lang w:val="es-419"/>
        </w:rPr>
        <w:t xml:space="preserve">. </w:t>
      </w:r>
      <w:r w:rsidRPr="00E865C1">
        <w:rPr>
          <w:rFonts w:ascii="Arial" w:hAnsi="Arial" w:cs="Arial"/>
          <w:sz w:val="20"/>
          <w:szCs w:val="20"/>
          <w:lang w:val="es-419"/>
        </w:rPr>
        <w:t>Levantó (Sic) la medida de inscripción de la demanda, sobre el inmueble de matrícula No. 290-81426, según oficio de la Oficina de Registro de Instrumentos Públicos del 26-11-2020, donde se informó que el bien no tiene como titular a los demandados, fundado en el artículo 591, CGP</w:t>
      </w:r>
      <w:r>
        <w:rPr>
          <w:rFonts w:ascii="Arial" w:hAnsi="Arial" w:cs="Arial"/>
          <w:sz w:val="20"/>
          <w:szCs w:val="20"/>
          <w:lang w:val="es-419"/>
        </w:rPr>
        <w:t>…</w:t>
      </w:r>
      <w:r w:rsidRPr="00E865C1">
        <w:rPr>
          <w:rFonts w:ascii="Arial" w:hAnsi="Arial" w:cs="Arial"/>
          <w:sz w:val="20"/>
          <w:szCs w:val="20"/>
          <w:lang w:val="es-419"/>
        </w:rPr>
        <w:t xml:space="preserve"> Luego en la reposición (29-01-2021) sostuvo la decisión y se apoyó en el artículo 42, CGP. Refutó al recurrente que se tratara de una cautela innominada</w:t>
      </w:r>
      <w:r>
        <w:rPr>
          <w:rFonts w:ascii="Arial" w:hAnsi="Arial" w:cs="Arial"/>
          <w:sz w:val="20"/>
          <w:szCs w:val="20"/>
          <w:lang w:val="es-419"/>
        </w:rPr>
        <w:t>…</w:t>
      </w:r>
    </w:p>
    <w:p w14:paraId="205D268D" w14:textId="77777777" w:rsidR="005343A1" w:rsidRPr="005343A1" w:rsidRDefault="005343A1" w:rsidP="005343A1">
      <w:pPr>
        <w:jc w:val="both"/>
        <w:rPr>
          <w:rFonts w:ascii="Arial" w:hAnsi="Arial" w:cs="Arial"/>
          <w:sz w:val="20"/>
          <w:szCs w:val="20"/>
          <w:lang w:val="es-419"/>
        </w:rPr>
      </w:pPr>
    </w:p>
    <w:p w14:paraId="309CA77F" w14:textId="6E47B3CF" w:rsidR="005343A1" w:rsidRDefault="00DA06D6" w:rsidP="005343A1">
      <w:pPr>
        <w:jc w:val="both"/>
        <w:rPr>
          <w:rFonts w:ascii="Arial" w:hAnsi="Arial" w:cs="Arial"/>
          <w:sz w:val="20"/>
          <w:szCs w:val="20"/>
          <w:lang w:val="es-419"/>
        </w:rPr>
      </w:pPr>
      <w:r w:rsidRPr="00DA06D6">
        <w:rPr>
          <w:rFonts w:ascii="Arial" w:hAnsi="Arial" w:cs="Arial"/>
          <w:sz w:val="20"/>
          <w:szCs w:val="20"/>
          <w:lang w:val="es-419"/>
        </w:rPr>
        <w:t>Se confirmará el auto censurado, dado que la argumentación empleada por el Despacho es compartida por esta Sala, en su integridad. El razonamiento del apelante resulta insuficiente para revocar la decisión, como enseguida se fundamenta.</w:t>
      </w:r>
      <w:r>
        <w:rPr>
          <w:rFonts w:ascii="Arial" w:hAnsi="Arial" w:cs="Arial"/>
          <w:sz w:val="20"/>
          <w:szCs w:val="20"/>
          <w:lang w:val="es-419"/>
        </w:rPr>
        <w:t xml:space="preserve"> (…)</w:t>
      </w:r>
    </w:p>
    <w:p w14:paraId="4FC9FDDD" w14:textId="131CF642" w:rsidR="00DA06D6" w:rsidRDefault="00DA06D6" w:rsidP="005343A1">
      <w:pPr>
        <w:jc w:val="both"/>
        <w:rPr>
          <w:rFonts w:ascii="Arial" w:hAnsi="Arial" w:cs="Arial"/>
          <w:sz w:val="20"/>
          <w:szCs w:val="20"/>
          <w:lang w:val="es-419"/>
        </w:rPr>
      </w:pPr>
    </w:p>
    <w:p w14:paraId="591FF5D3" w14:textId="309832CB" w:rsidR="00DA06D6" w:rsidRDefault="00DA06D6" w:rsidP="005343A1">
      <w:pPr>
        <w:jc w:val="both"/>
        <w:rPr>
          <w:rFonts w:ascii="Arial" w:hAnsi="Arial" w:cs="Arial"/>
          <w:sz w:val="20"/>
          <w:szCs w:val="20"/>
          <w:lang w:val="es-419"/>
        </w:rPr>
      </w:pPr>
      <w:r w:rsidRPr="00DA06D6">
        <w:rPr>
          <w:rFonts w:ascii="Arial" w:hAnsi="Arial" w:cs="Arial"/>
          <w:sz w:val="20"/>
          <w:szCs w:val="20"/>
          <w:lang w:val="es-419"/>
        </w:rPr>
        <w:t>No podía serlo, porque la orden recaía sobre bienes de los demandados, incumbía a la mentada oficina, informar esa situación, como manda con claridad el artículo 591, CGP: “El registrador se ABSTENDRÁ de inscribir la demanda si el bien no pertenece al demandado.” (La mayúscula es nuestra). Con esta premisa han debido resolverse los dos pedimentos de cancelación, de forma negativa, mas no disponer el “levantamiento” de una cautela sin inscripción regular.</w:t>
      </w:r>
      <w:r>
        <w:rPr>
          <w:rFonts w:ascii="Arial" w:hAnsi="Arial" w:cs="Arial"/>
          <w:sz w:val="20"/>
          <w:szCs w:val="20"/>
          <w:lang w:val="es-419"/>
        </w:rPr>
        <w:t xml:space="preserve"> (…)</w:t>
      </w:r>
    </w:p>
    <w:p w14:paraId="59E16B63" w14:textId="37E1A668" w:rsidR="00DA06D6" w:rsidRDefault="00DA06D6" w:rsidP="005343A1">
      <w:pPr>
        <w:jc w:val="both"/>
        <w:rPr>
          <w:rFonts w:ascii="Arial" w:hAnsi="Arial" w:cs="Arial"/>
          <w:sz w:val="20"/>
          <w:szCs w:val="20"/>
          <w:lang w:val="es-419"/>
        </w:rPr>
      </w:pPr>
    </w:p>
    <w:p w14:paraId="66B9BDC5" w14:textId="7DCA9E2C" w:rsidR="00DA06D6" w:rsidRPr="005343A1" w:rsidRDefault="0077483C" w:rsidP="005343A1">
      <w:pPr>
        <w:jc w:val="both"/>
        <w:rPr>
          <w:rFonts w:ascii="Arial" w:hAnsi="Arial" w:cs="Arial"/>
          <w:sz w:val="20"/>
          <w:szCs w:val="20"/>
          <w:lang w:val="es-419"/>
        </w:rPr>
      </w:pPr>
      <w:r w:rsidRPr="0077483C">
        <w:rPr>
          <w:rFonts w:ascii="Arial" w:hAnsi="Arial" w:cs="Arial"/>
          <w:sz w:val="20"/>
          <w:szCs w:val="20"/>
          <w:lang w:val="es-419"/>
        </w:rPr>
        <w:t>Y no corresponde examinar si cabe o no una cautela atípica o genérica por la potísima razón de que el procurador de la demandante, ni en el escrito de demanda ni en su reforma (Cuando dice haberlo hecho), la reclamó, basta una lectura simple a los mencionados escritos para advertirlo. Tampoco lo ha hecho después, es más, parece entender que, es innecesario elevar un pedimento expreso.</w:t>
      </w:r>
      <w:r>
        <w:rPr>
          <w:rFonts w:ascii="Arial" w:hAnsi="Arial" w:cs="Arial"/>
          <w:sz w:val="20"/>
          <w:szCs w:val="20"/>
          <w:lang w:val="es-419"/>
        </w:rPr>
        <w:t xml:space="preserve"> (…)</w:t>
      </w:r>
    </w:p>
    <w:p w14:paraId="04D2766D" w14:textId="77777777" w:rsidR="005343A1" w:rsidRPr="005343A1" w:rsidRDefault="005343A1" w:rsidP="005343A1">
      <w:pPr>
        <w:jc w:val="both"/>
        <w:rPr>
          <w:rFonts w:ascii="Arial" w:hAnsi="Arial" w:cs="Arial"/>
          <w:sz w:val="20"/>
          <w:szCs w:val="20"/>
          <w:lang w:val="es-419"/>
        </w:rPr>
      </w:pPr>
    </w:p>
    <w:p w14:paraId="1915EB6C" w14:textId="5D4310D5" w:rsidR="005343A1" w:rsidRDefault="000C4951" w:rsidP="005343A1">
      <w:pPr>
        <w:jc w:val="both"/>
        <w:rPr>
          <w:rFonts w:ascii="Arial" w:hAnsi="Arial" w:cs="Arial"/>
          <w:sz w:val="20"/>
          <w:szCs w:val="20"/>
          <w:lang w:val="es-419"/>
        </w:rPr>
      </w:pPr>
      <w:r>
        <w:rPr>
          <w:rFonts w:ascii="Arial" w:hAnsi="Arial" w:cs="Arial"/>
          <w:sz w:val="20"/>
          <w:szCs w:val="20"/>
          <w:lang w:val="es-419"/>
        </w:rPr>
        <w:t xml:space="preserve">… </w:t>
      </w:r>
      <w:r w:rsidRPr="000C4951">
        <w:rPr>
          <w:rFonts w:ascii="Arial" w:hAnsi="Arial" w:cs="Arial"/>
          <w:sz w:val="20"/>
          <w:szCs w:val="20"/>
          <w:lang w:val="es-419"/>
        </w:rPr>
        <w:t>se requiere por regla general (Y así opera para cualquier acto de aseguramiento), una solicitud expresa, así indica el texto literal del artículo 590-1º, al inicio: “(…) Desde la presentación de la demanda, a petición del demandante, (…)”</w:t>
      </w:r>
    </w:p>
    <w:p w14:paraId="46121284" w14:textId="5FBF6F23" w:rsidR="000C4951" w:rsidRDefault="000C4951" w:rsidP="005343A1">
      <w:pPr>
        <w:jc w:val="both"/>
        <w:rPr>
          <w:rFonts w:ascii="Arial" w:hAnsi="Arial" w:cs="Arial"/>
          <w:sz w:val="20"/>
          <w:szCs w:val="20"/>
          <w:lang w:val="es-419"/>
        </w:rPr>
      </w:pPr>
    </w:p>
    <w:p w14:paraId="4E1788C6" w14:textId="65394201" w:rsidR="000C4951" w:rsidRDefault="000C4951" w:rsidP="005343A1">
      <w:pPr>
        <w:jc w:val="both"/>
        <w:rPr>
          <w:rFonts w:ascii="Arial" w:hAnsi="Arial" w:cs="Arial"/>
          <w:sz w:val="20"/>
          <w:szCs w:val="20"/>
          <w:lang w:val="es-419"/>
        </w:rPr>
      </w:pPr>
      <w:r w:rsidRPr="000C4951">
        <w:rPr>
          <w:rFonts w:ascii="Arial" w:hAnsi="Arial" w:cs="Arial"/>
          <w:sz w:val="20"/>
          <w:szCs w:val="20"/>
          <w:lang w:val="es-419"/>
        </w:rPr>
        <w:t>Explica la CSJ (2020), en sede de tutela (Criterio auxiliar), que: “Dichas medidas, llamadas innominadas, han sido apreciadas por esta Sala en otras ocasiones, resaltándose su carácter novedoso e indeterminado, proveniente de las solicitudes de los interesados</w:t>
      </w:r>
      <w:r>
        <w:rPr>
          <w:rFonts w:ascii="Arial" w:hAnsi="Arial" w:cs="Arial"/>
          <w:sz w:val="20"/>
          <w:szCs w:val="20"/>
          <w:lang w:val="es-419"/>
        </w:rPr>
        <w:t>…</w:t>
      </w:r>
    </w:p>
    <w:p w14:paraId="4E164398" w14:textId="77777777" w:rsidR="000C4951" w:rsidRDefault="000C4951" w:rsidP="005343A1">
      <w:pPr>
        <w:jc w:val="both"/>
        <w:rPr>
          <w:rFonts w:ascii="Arial" w:hAnsi="Arial" w:cs="Arial"/>
          <w:sz w:val="20"/>
          <w:szCs w:val="20"/>
          <w:lang w:val="es-419"/>
        </w:rPr>
      </w:pPr>
    </w:p>
    <w:p w14:paraId="194E866F" w14:textId="33FAC611" w:rsidR="000C4951" w:rsidRDefault="000C4951" w:rsidP="005343A1">
      <w:pPr>
        <w:jc w:val="both"/>
        <w:rPr>
          <w:rFonts w:ascii="Arial" w:hAnsi="Arial" w:cs="Arial"/>
          <w:sz w:val="20"/>
          <w:szCs w:val="20"/>
          <w:lang w:val="es-419"/>
        </w:rPr>
      </w:pPr>
    </w:p>
    <w:p w14:paraId="368D4914" w14:textId="77777777" w:rsidR="000C4951" w:rsidRPr="005343A1" w:rsidRDefault="000C4951" w:rsidP="005343A1">
      <w:pPr>
        <w:jc w:val="both"/>
        <w:rPr>
          <w:rFonts w:ascii="Arial" w:hAnsi="Arial" w:cs="Arial"/>
          <w:sz w:val="20"/>
          <w:szCs w:val="20"/>
          <w:lang w:val="es-419"/>
        </w:rPr>
      </w:pPr>
    </w:p>
    <w:p w14:paraId="78F54E12" w14:textId="77777777" w:rsidR="005343A1" w:rsidRPr="005343A1" w:rsidRDefault="005343A1" w:rsidP="005343A1">
      <w:pPr>
        <w:jc w:val="both"/>
        <w:rPr>
          <w:rFonts w:ascii="Arial" w:hAnsi="Arial" w:cs="Arial"/>
          <w:sz w:val="20"/>
          <w:szCs w:val="20"/>
        </w:rPr>
      </w:pPr>
    </w:p>
    <w:p w14:paraId="75C0FF73" w14:textId="77777777" w:rsidR="005343A1" w:rsidRPr="005343A1" w:rsidRDefault="005343A1" w:rsidP="005343A1">
      <w:pPr>
        <w:jc w:val="both"/>
        <w:rPr>
          <w:rFonts w:ascii="Arial" w:hAnsi="Arial" w:cs="Arial"/>
          <w:sz w:val="20"/>
          <w:szCs w:val="20"/>
        </w:rPr>
      </w:pPr>
    </w:p>
    <w:p w14:paraId="3C0160EB" w14:textId="77777777" w:rsidR="005343A1" w:rsidRPr="005343A1" w:rsidRDefault="005343A1" w:rsidP="005343A1">
      <w:pPr>
        <w:jc w:val="center"/>
        <w:rPr>
          <w:rFonts w:ascii="Georgia" w:hAnsi="Georgia" w:cs="Arial"/>
          <w:b/>
          <w:bCs/>
          <w:i/>
          <w:iCs/>
          <w:noProof/>
        </w:rPr>
      </w:pPr>
      <w:bookmarkStart w:id="0" w:name="_Hlk71014572"/>
      <w:r w:rsidRPr="005343A1">
        <w:rPr>
          <w:rFonts w:ascii="Arial" w:hAnsi="Arial" w:cs="Arial"/>
          <w:b/>
          <w:bCs/>
          <w:i/>
          <w:iCs/>
          <w:noProof/>
        </w:rPr>
        <w:drawing>
          <wp:anchor distT="0" distB="0" distL="114300" distR="114300" simplePos="0" relativeHeight="251660289" behindDoc="0" locked="0" layoutInCell="1" allowOverlap="1" wp14:anchorId="28A39804" wp14:editId="270BA1A1">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69384531"/>
    </w:p>
    <w:p w14:paraId="1BEFF4F6" w14:textId="77777777" w:rsidR="005343A1" w:rsidRPr="005343A1" w:rsidRDefault="005343A1" w:rsidP="005343A1">
      <w:pPr>
        <w:spacing w:line="360" w:lineRule="auto"/>
        <w:jc w:val="center"/>
        <w:rPr>
          <w:rFonts w:ascii="Georgia" w:hAnsi="Georgia" w:cs="Arial"/>
          <w:w w:val="140"/>
          <w:sz w:val="14"/>
          <w:szCs w:val="22"/>
        </w:rPr>
      </w:pPr>
    </w:p>
    <w:p w14:paraId="5F952FD2" w14:textId="77777777" w:rsidR="005343A1" w:rsidRPr="005343A1" w:rsidRDefault="005343A1" w:rsidP="005343A1">
      <w:pPr>
        <w:tabs>
          <w:tab w:val="left" w:pos="3579"/>
        </w:tabs>
        <w:spacing w:line="360" w:lineRule="auto"/>
        <w:jc w:val="center"/>
        <w:rPr>
          <w:rFonts w:ascii="Georgia" w:hAnsi="Georgia" w:cs="Arial"/>
          <w:w w:val="140"/>
          <w:sz w:val="18"/>
          <w:szCs w:val="18"/>
          <w:lang w:val="es-CO"/>
        </w:rPr>
      </w:pPr>
      <w:r w:rsidRPr="005343A1">
        <w:rPr>
          <w:rFonts w:ascii="Georgia" w:hAnsi="Georgia" w:cs="Arial"/>
          <w:w w:val="140"/>
          <w:sz w:val="18"/>
          <w:szCs w:val="18"/>
          <w:lang w:val="es-CO"/>
        </w:rPr>
        <w:t>REPUBLICA DE COLOMBIA</w:t>
      </w:r>
    </w:p>
    <w:p w14:paraId="79587CCD" w14:textId="77777777" w:rsidR="005343A1" w:rsidRPr="005343A1" w:rsidRDefault="005343A1" w:rsidP="005343A1">
      <w:pPr>
        <w:tabs>
          <w:tab w:val="center" w:pos="4987"/>
          <w:tab w:val="left" w:pos="8449"/>
        </w:tabs>
        <w:spacing w:line="360" w:lineRule="auto"/>
        <w:jc w:val="center"/>
        <w:rPr>
          <w:rFonts w:ascii="Georgia" w:hAnsi="Georgia" w:cs="Arial"/>
          <w:w w:val="140"/>
          <w:sz w:val="18"/>
          <w:szCs w:val="18"/>
          <w:lang w:val="es-CO"/>
        </w:rPr>
      </w:pPr>
      <w:r w:rsidRPr="005343A1">
        <w:rPr>
          <w:rFonts w:ascii="Georgia" w:hAnsi="Georgia" w:cs="Arial"/>
          <w:w w:val="140"/>
          <w:sz w:val="18"/>
          <w:szCs w:val="18"/>
          <w:lang w:val="es-CO"/>
        </w:rPr>
        <w:t>RAMA JUDICIAL DEL PODER PÚBLICO</w:t>
      </w:r>
    </w:p>
    <w:p w14:paraId="52B8CBCB" w14:textId="77777777" w:rsidR="005343A1" w:rsidRPr="005343A1" w:rsidRDefault="005343A1" w:rsidP="005343A1">
      <w:pPr>
        <w:spacing w:line="360" w:lineRule="auto"/>
        <w:jc w:val="center"/>
        <w:rPr>
          <w:rFonts w:ascii="Georgia" w:hAnsi="Georgia" w:cs="Arial"/>
          <w:b/>
          <w:bCs/>
          <w:w w:val="140"/>
          <w:sz w:val="18"/>
          <w:szCs w:val="18"/>
          <w:lang w:val="es-CO"/>
        </w:rPr>
      </w:pPr>
      <w:r w:rsidRPr="005343A1">
        <w:rPr>
          <w:rFonts w:ascii="Georgia" w:hAnsi="Georgia" w:cs="Arial"/>
          <w:b/>
          <w:bCs/>
          <w:w w:val="140"/>
          <w:sz w:val="18"/>
          <w:szCs w:val="18"/>
          <w:lang w:val="es-CO"/>
        </w:rPr>
        <w:t>TRIBUNAL SUPERIOR DEL DISTRITO JUDICIAL</w:t>
      </w:r>
    </w:p>
    <w:p w14:paraId="166F0663" w14:textId="77777777" w:rsidR="005343A1" w:rsidRPr="005343A1" w:rsidRDefault="005343A1" w:rsidP="005343A1">
      <w:pPr>
        <w:spacing w:line="360" w:lineRule="auto"/>
        <w:jc w:val="center"/>
        <w:rPr>
          <w:rFonts w:ascii="Georgia" w:hAnsi="Georgia" w:cs="Arial"/>
          <w:w w:val="140"/>
          <w:sz w:val="18"/>
          <w:szCs w:val="18"/>
          <w:lang w:val="es-CO"/>
        </w:rPr>
      </w:pPr>
      <w:r w:rsidRPr="005343A1">
        <w:rPr>
          <w:rFonts w:ascii="Georgia" w:hAnsi="Georgia" w:cs="Arial"/>
          <w:w w:val="140"/>
          <w:sz w:val="18"/>
          <w:szCs w:val="18"/>
          <w:lang w:val="es-CO"/>
        </w:rPr>
        <w:t>SALA DE DECISIÓN CIVIL – FAMILIA – DISTRITO DE PEREIRA</w:t>
      </w:r>
    </w:p>
    <w:p w14:paraId="3C54BD10" w14:textId="77777777" w:rsidR="005343A1" w:rsidRPr="005343A1" w:rsidRDefault="005343A1" w:rsidP="005343A1">
      <w:pPr>
        <w:spacing w:line="360" w:lineRule="auto"/>
        <w:jc w:val="center"/>
        <w:rPr>
          <w:rFonts w:ascii="Georgia" w:hAnsi="Georgia" w:cs="Arial"/>
          <w:w w:val="140"/>
          <w:sz w:val="18"/>
          <w:szCs w:val="18"/>
          <w:lang w:val="es-CO"/>
        </w:rPr>
      </w:pPr>
      <w:r w:rsidRPr="005343A1">
        <w:rPr>
          <w:rFonts w:ascii="Georgia" w:hAnsi="Georgia" w:cs="Arial"/>
          <w:w w:val="140"/>
          <w:sz w:val="18"/>
          <w:szCs w:val="18"/>
          <w:lang w:val="es-CO"/>
        </w:rPr>
        <w:t>DEPARTAMENTO DEL RISARALDA</w:t>
      </w:r>
    </w:p>
    <w:p w14:paraId="19E5D207" w14:textId="77777777" w:rsidR="005343A1" w:rsidRPr="005343A1" w:rsidRDefault="005343A1" w:rsidP="005343A1">
      <w:pPr>
        <w:pBdr>
          <w:bottom w:val="double" w:sz="6" w:space="1" w:color="auto"/>
        </w:pBdr>
        <w:spacing w:line="276" w:lineRule="auto"/>
        <w:rPr>
          <w:rFonts w:ascii="Georgia" w:hAnsi="Georgia"/>
          <w:spacing w:val="20"/>
          <w:w w:val="150"/>
          <w:szCs w:val="26"/>
        </w:rPr>
      </w:pPr>
    </w:p>
    <w:p w14:paraId="20B70766" w14:textId="1BBA9C4F" w:rsidR="005343A1" w:rsidRDefault="005343A1" w:rsidP="005343A1">
      <w:pPr>
        <w:spacing w:line="276" w:lineRule="auto"/>
        <w:jc w:val="center"/>
        <w:rPr>
          <w:rFonts w:ascii="Georgia" w:hAnsi="Georgia" w:cs="Arial"/>
          <w:spacing w:val="-3"/>
          <w:sz w:val="26"/>
          <w:szCs w:val="26"/>
        </w:rPr>
      </w:pPr>
    </w:p>
    <w:p w14:paraId="4033DBE7" w14:textId="77777777" w:rsidR="002C7B69" w:rsidRPr="002C7B69" w:rsidRDefault="002C7B69" w:rsidP="002C7B69">
      <w:pPr>
        <w:pStyle w:val="Textoindependiente"/>
        <w:spacing w:line="276" w:lineRule="auto"/>
        <w:jc w:val="center"/>
        <w:rPr>
          <w:rFonts w:ascii="Georgia" w:hAnsi="Georgia" w:cs="Arial"/>
          <w:b/>
          <w:bCs/>
          <w:sz w:val="24"/>
          <w:szCs w:val="24"/>
          <w:lang w:val="es-CO"/>
        </w:rPr>
      </w:pPr>
      <w:bookmarkStart w:id="2" w:name="_GoBack"/>
      <w:r w:rsidRPr="002C7B69">
        <w:rPr>
          <w:rFonts w:ascii="Georgia" w:hAnsi="Georgia" w:cs="Arial"/>
          <w:b/>
          <w:bCs/>
          <w:sz w:val="24"/>
          <w:szCs w:val="24"/>
          <w:lang w:val="es-CO"/>
        </w:rPr>
        <w:t>AC-0052-2021</w:t>
      </w:r>
    </w:p>
    <w:p w14:paraId="610B5259" w14:textId="77777777" w:rsidR="002C7B69" w:rsidRPr="002C7B69" w:rsidRDefault="002C7B69" w:rsidP="002C7B69">
      <w:pPr>
        <w:spacing w:line="276" w:lineRule="auto"/>
        <w:jc w:val="center"/>
        <w:rPr>
          <w:rFonts w:ascii="Georgia" w:hAnsi="Georgia" w:cs="Arial"/>
          <w:spacing w:val="-3"/>
        </w:rPr>
      </w:pPr>
    </w:p>
    <w:bookmarkEnd w:id="0"/>
    <w:bookmarkEnd w:id="1"/>
    <w:bookmarkEnd w:id="2"/>
    <w:p w14:paraId="22948F64" w14:textId="55117B11" w:rsidR="007B685E" w:rsidRPr="005343A1" w:rsidRDefault="00D12A74" w:rsidP="005343A1">
      <w:pPr>
        <w:spacing w:line="276" w:lineRule="auto"/>
        <w:jc w:val="center"/>
        <w:rPr>
          <w:rFonts w:ascii="Georgia" w:hAnsi="Georgia" w:cs="Arial"/>
          <w:smallCaps/>
        </w:rPr>
      </w:pPr>
      <w:r w:rsidRPr="005343A1">
        <w:rPr>
          <w:rFonts w:ascii="Georgia" w:hAnsi="Georgia" w:cs="Arial"/>
          <w:smallCaps/>
        </w:rPr>
        <w:t>V</w:t>
      </w:r>
      <w:r w:rsidR="00D043F2" w:rsidRPr="005343A1">
        <w:rPr>
          <w:rFonts w:ascii="Georgia" w:hAnsi="Georgia" w:cs="Arial"/>
          <w:smallCaps/>
        </w:rPr>
        <w:t xml:space="preserve">einte </w:t>
      </w:r>
      <w:r w:rsidR="007B685E" w:rsidRPr="005343A1">
        <w:rPr>
          <w:rFonts w:ascii="Georgia" w:hAnsi="Georgia" w:cs="Arial"/>
          <w:smallCaps/>
        </w:rPr>
        <w:t>(</w:t>
      </w:r>
      <w:r w:rsidR="00D043F2" w:rsidRPr="005343A1">
        <w:rPr>
          <w:rFonts w:ascii="Georgia" w:hAnsi="Georgia" w:cs="Arial"/>
          <w:smallCaps/>
        </w:rPr>
        <w:t>20</w:t>
      </w:r>
      <w:r w:rsidR="007B685E" w:rsidRPr="005343A1">
        <w:rPr>
          <w:rFonts w:ascii="Georgia" w:hAnsi="Georgia" w:cs="Arial"/>
          <w:smallCaps/>
        </w:rPr>
        <w:t xml:space="preserve">) de </w:t>
      </w:r>
      <w:r w:rsidR="00FC4A9C" w:rsidRPr="005343A1">
        <w:rPr>
          <w:rFonts w:ascii="Georgia" w:hAnsi="Georgia" w:cs="Arial"/>
          <w:smallCaps/>
        </w:rPr>
        <w:t>abril</w:t>
      </w:r>
      <w:r w:rsidR="00217C69" w:rsidRPr="005343A1">
        <w:rPr>
          <w:rFonts w:ascii="Georgia" w:hAnsi="Georgia" w:cs="Arial"/>
          <w:smallCaps/>
        </w:rPr>
        <w:t xml:space="preserve"> </w:t>
      </w:r>
      <w:r w:rsidR="007B685E" w:rsidRPr="005343A1">
        <w:rPr>
          <w:rFonts w:ascii="Georgia" w:hAnsi="Georgia" w:cs="Arial"/>
          <w:smallCaps/>
        </w:rPr>
        <w:t>de dos mil veint</w:t>
      </w:r>
      <w:r w:rsidR="003E509A" w:rsidRPr="005343A1">
        <w:rPr>
          <w:rFonts w:ascii="Georgia" w:hAnsi="Georgia" w:cs="Arial"/>
          <w:smallCaps/>
        </w:rPr>
        <w:t xml:space="preserve">iuno </w:t>
      </w:r>
      <w:r w:rsidR="007B685E" w:rsidRPr="005343A1">
        <w:rPr>
          <w:rFonts w:ascii="Georgia" w:hAnsi="Georgia" w:cs="Arial"/>
          <w:smallCaps/>
        </w:rPr>
        <w:t>(202</w:t>
      </w:r>
      <w:r w:rsidR="003E509A" w:rsidRPr="005343A1">
        <w:rPr>
          <w:rFonts w:ascii="Georgia" w:hAnsi="Georgia" w:cs="Arial"/>
          <w:smallCaps/>
        </w:rPr>
        <w:t>1</w:t>
      </w:r>
      <w:r w:rsidR="007B685E" w:rsidRPr="005343A1">
        <w:rPr>
          <w:rFonts w:ascii="Georgia" w:hAnsi="Georgia" w:cs="Arial"/>
          <w:smallCaps/>
        </w:rPr>
        <w:t>).</w:t>
      </w:r>
    </w:p>
    <w:p w14:paraId="0FE5F05B" w14:textId="67913D36" w:rsidR="003C7387" w:rsidRDefault="003C7387" w:rsidP="00BA2410">
      <w:pPr>
        <w:spacing w:line="276" w:lineRule="auto"/>
        <w:rPr>
          <w:rFonts w:ascii="Georgia" w:hAnsi="Georgia" w:cs="Arial"/>
          <w:smallCaps/>
        </w:rPr>
      </w:pPr>
    </w:p>
    <w:p w14:paraId="49E621E0" w14:textId="77777777" w:rsidR="00BA2410" w:rsidRPr="005343A1" w:rsidRDefault="00BA2410" w:rsidP="00BA2410">
      <w:pPr>
        <w:spacing w:line="276" w:lineRule="auto"/>
        <w:rPr>
          <w:rFonts w:ascii="Georgia" w:hAnsi="Georgia" w:cs="Arial"/>
          <w:smallCaps/>
        </w:rPr>
      </w:pPr>
    </w:p>
    <w:p w14:paraId="4B91196B" w14:textId="77777777" w:rsidR="00356104" w:rsidRPr="005343A1" w:rsidRDefault="00356104" w:rsidP="005343A1">
      <w:pPr>
        <w:pStyle w:val="Sinespaciado"/>
        <w:numPr>
          <w:ilvl w:val="0"/>
          <w:numId w:val="4"/>
        </w:numPr>
        <w:spacing w:line="276" w:lineRule="auto"/>
        <w:jc w:val="both"/>
        <w:rPr>
          <w:rFonts w:ascii="Georgia" w:hAnsi="Georgia" w:cs="Arial"/>
          <w:sz w:val="24"/>
          <w:szCs w:val="24"/>
          <w:lang w:val="es-CO"/>
        </w:rPr>
      </w:pPr>
      <w:r w:rsidRPr="005343A1">
        <w:rPr>
          <w:rFonts w:ascii="Georgia" w:hAnsi="Georgia" w:cs="Arial"/>
          <w:sz w:val="24"/>
          <w:szCs w:val="24"/>
          <w:lang w:val="es-CO"/>
        </w:rPr>
        <w:t>EL ASUNTO POR DECIDIR</w:t>
      </w:r>
    </w:p>
    <w:p w14:paraId="18890413" w14:textId="7980C7A5" w:rsidR="00356104" w:rsidRPr="005343A1" w:rsidRDefault="00356104" w:rsidP="005343A1">
      <w:pPr>
        <w:pStyle w:val="Sinespaciado"/>
        <w:spacing w:line="276" w:lineRule="auto"/>
        <w:jc w:val="both"/>
        <w:rPr>
          <w:rFonts w:ascii="Georgia" w:hAnsi="Georgia" w:cs="Arial"/>
          <w:sz w:val="24"/>
          <w:szCs w:val="24"/>
          <w:lang w:val="es-CO"/>
        </w:rPr>
      </w:pPr>
    </w:p>
    <w:p w14:paraId="5B6E1D73" w14:textId="63521806" w:rsidR="00240E1C" w:rsidRPr="005343A1" w:rsidRDefault="00F46FDE" w:rsidP="005343A1">
      <w:pPr>
        <w:pStyle w:val="Sinespaciado"/>
        <w:shd w:val="clear" w:color="auto" w:fill="FFFFFF" w:themeFill="background1"/>
        <w:spacing w:line="276" w:lineRule="auto"/>
        <w:jc w:val="both"/>
        <w:rPr>
          <w:rFonts w:ascii="Georgia" w:hAnsi="Georgia" w:cs="Arial"/>
          <w:sz w:val="24"/>
          <w:szCs w:val="24"/>
          <w:lang w:val="es-CO"/>
        </w:rPr>
      </w:pPr>
      <w:r w:rsidRPr="005343A1">
        <w:rPr>
          <w:rFonts w:ascii="Georgia" w:hAnsi="Georgia" w:cs="Arial"/>
          <w:sz w:val="24"/>
          <w:szCs w:val="24"/>
          <w:lang w:val="es-CO"/>
        </w:rPr>
        <w:t xml:space="preserve">La </w:t>
      </w:r>
      <w:r w:rsidR="00FC4A9C" w:rsidRPr="005343A1">
        <w:rPr>
          <w:rFonts w:ascii="Georgia" w:hAnsi="Georgia" w:cs="Arial"/>
          <w:sz w:val="24"/>
          <w:szCs w:val="24"/>
          <w:lang w:val="es-CO"/>
        </w:rPr>
        <w:t>impugnación propuesta por el vocero judicial de la demandante</w:t>
      </w:r>
      <w:r w:rsidR="00C021C9" w:rsidRPr="005343A1">
        <w:rPr>
          <w:rFonts w:ascii="Georgia" w:hAnsi="Georgia" w:cs="Arial"/>
          <w:sz w:val="24"/>
          <w:szCs w:val="24"/>
          <w:lang w:val="es-CO"/>
        </w:rPr>
        <w:t>,</w:t>
      </w:r>
      <w:r w:rsidR="00240E1C" w:rsidRPr="005343A1">
        <w:rPr>
          <w:rFonts w:ascii="Georgia" w:hAnsi="Georgia" w:cs="Arial"/>
          <w:sz w:val="24"/>
          <w:szCs w:val="24"/>
          <w:lang w:val="es-CO"/>
        </w:rPr>
        <w:t xml:space="preserve"> contra </w:t>
      </w:r>
      <w:r w:rsidRPr="005343A1">
        <w:rPr>
          <w:rFonts w:ascii="Georgia" w:hAnsi="Georgia" w:cs="Arial"/>
          <w:sz w:val="24"/>
          <w:szCs w:val="24"/>
          <w:lang w:val="es-CO"/>
        </w:rPr>
        <w:t xml:space="preserve">la providencia </w:t>
      </w:r>
      <w:r w:rsidR="00FC4A9C" w:rsidRPr="005343A1">
        <w:rPr>
          <w:rFonts w:ascii="Georgia" w:hAnsi="Georgia" w:cs="Arial"/>
          <w:sz w:val="24"/>
          <w:szCs w:val="24"/>
          <w:lang w:val="es-CO"/>
        </w:rPr>
        <w:t xml:space="preserve">fechada </w:t>
      </w:r>
      <w:r w:rsidR="005C4E44" w:rsidRPr="005343A1">
        <w:rPr>
          <w:rFonts w:ascii="Georgia" w:hAnsi="Georgia" w:cs="Arial"/>
          <w:sz w:val="24"/>
          <w:szCs w:val="24"/>
          <w:lang w:val="es-CO"/>
        </w:rPr>
        <w:t xml:space="preserve">el </w:t>
      </w:r>
      <w:r w:rsidR="00FC4A9C" w:rsidRPr="005343A1">
        <w:rPr>
          <w:rFonts w:ascii="Georgia" w:hAnsi="Georgia" w:cs="Arial"/>
          <w:sz w:val="24"/>
          <w:szCs w:val="24"/>
          <w:lang w:val="es-CO"/>
        </w:rPr>
        <w:t>09</w:t>
      </w:r>
      <w:r w:rsidR="005C4E44" w:rsidRPr="005343A1">
        <w:rPr>
          <w:rFonts w:ascii="Georgia" w:hAnsi="Georgia" w:cs="Arial"/>
          <w:sz w:val="24"/>
          <w:szCs w:val="24"/>
          <w:lang w:val="es-CO"/>
        </w:rPr>
        <w:t>-</w:t>
      </w:r>
      <w:r w:rsidR="00FC4A9C" w:rsidRPr="005343A1">
        <w:rPr>
          <w:rFonts w:ascii="Georgia" w:hAnsi="Georgia" w:cs="Arial"/>
          <w:sz w:val="24"/>
          <w:szCs w:val="24"/>
          <w:lang w:val="es-CO"/>
        </w:rPr>
        <w:t>12</w:t>
      </w:r>
      <w:r w:rsidR="005C4E44" w:rsidRPr="005343A1">
        <w:rPr>
          <w:rFonts w:ascii="Georgia" w:hAnsi="Georgia" w:cs="Arial"/>
          <w:sz w:val="24"/>
          <w:szCs w:val="24"/>
          <w:lang w:val="es-CO"/>
        </w:rPr>
        <w:t xml:space="preserve">-2020 </w:t>
      </w:r>
      <w:r w:rsidR="009D5507" w:rsidRPr="005343A1">
        <w:rPr>
          <w:rFonts w:ascii="Georgia" w:hAnsi="Georgia" w:cs="Arial"/>
          <w:sz w:val="24"/>
          <w:szCs w:val="24"/>
          <w:lang w:val="es-CO"/>
        </w:rPr>
        <w:t>(</w:t>
      </w:r>
      <w:r w:rsidR="00784D4C" w:rsidRPr="005343A1">
        <w:rPr>
          <w:rFonts w:ascii="Georgia" w:hAnsi="Georgia" w:cs="Arial"/>
          <w:i/>
          <w:sz w:val="24"/>
          <w:szCs w:val="24"/>
          <w:lang w:val="es-CO"/>
        </w:rPr>
        <w:t>Expediente re</w:t>
      </w:r>
      <w:r w:rsidR="29E1E3D4" w:rsidRPr="005343A1">
        <w:rPr>
          <w:rFonts w:ascii="Georgia" w:hAnsi="Georgia" w:cs="Arial"/>
          <w:i/>
          <w:sz w:val="24"/>
          <w:szCs w:val="24"/>
          <w:lang w:val="es-CO"/>
        </w:rPr>
        <w:t xml:space="preserve">cibido de reparto el </w:t>
      </w:r>
      <w:r w:rsidR="47C48B7C" w:rsidRPr="005343A1">
        <w:rPr>
          <w:rFonts w:ascii="Georgia" w:hAnsi="Georgia" w:cs="Arial"/>
          <w:i/>
          <w:sz w:val="24"/>
          <w:szCs w:val="24"/>
          <w:lang w:val="es-CO"/>
        </w:rPr>
        <w:t>2</w:t>
      </w:r>
      <w:r w:rsidR="00FC4A9C" w:rsidRPr="005343A1">
        <w:rPr>
          <w:rFonts w:ascii="Georgia" w:hAnsi="Georgia" w:cs="Arial"/>
          <w:i/>
          <w:sz w:val="24"/>
          <w:szCs w:val="24"/>
          <w:lang w:val="es-CO"/>
        </w:rPr>
        <w:t>2</w:t>
      </w:r>
      <w:r w:rsidR="47C48B7C" w:rsidRPr="005343A1">
        <w:rPr>
          <w:rFonts w:ascii="Georgia" w:hAnsi="Georgia" w:cs="Arial"/>
          <w:i/>
          <w:sz w:val="24"/>
          <w:szCs w:val="24"/>
          <w:lang w:val="es-CO"/>
        </w:rPr>
        <w:t>-</w:t>
      </w:r>
      <w:r w:rsidR="000C3433" w:rsidRPr="005343A1">
        <w:rPr>
          <w:rFonts w:ascii="Georgia" w:hAnsi="Georgia" w:cs="Arial"/>
          <w:i/>
          <w:sz w:val="24"/>
          <w:szCs w:val="24"/>
          <w:lang w:val="es-CO"/>
        </w:rPr>
        <w:t>0</w:t>
      </w:r>
      <w:r w:rsidR="00FC4A9C" w:rsidRPr="005343A1">
        <w:rPr>
          <w:rFonts w:ascii="Georgia" w:hAnsi="Georgia" w:cs="Arial"/>
          <w:i/>
          <w:sz w:val="24"/>
          <w:szCs w:val="24"/>
          <w:lang w:val="es-CO"/>
        </w:rPr>
        <w:t>2</w:t>
      </w:r>
      <w:r w:rsidR="47C48B7C" w:rsidRPr="005343A1">
        <w:rPr>
          <w:rFonts w:ascii="Georgia" w:hAnsi="Georgia" w:cs="Arial"/>
          <w:i/>
          <w:sz w:val="24"/>
          <w:szCs w:val="24"/>
          <w:lang w:val="es-CO"/>
        </w:rPr>
        <w:t>-202</w:t>
      </w:r>
      <w:r w:rsidR="000C3433" w:rsidRPr="005343A1">
        <w:rPr>
          <w:rFonts w:ascii="Georgia" w:hAnsi="Georgia" w:cs="Arial"/>
          <w:i/>
          <w:sz w:val="24"/>
          <w:szCs w:val="24"/>
          <w:lang w:val="es-CO"/>
        </w:rPr>
        <w:t>1</w:t>
      </w:r>
      <w:r w:rsidR="47C48B7C" w:rsidRPr="005343A1">
        <w:rPr>
          <w:rFonts w:ascii="Georgia" w:hAnsi="Georgia" w:cs="Arial"/>
          <w:sz w:val="24"/>
          <w:szCs w:val="24"/>
          <w:lang w:val="es-CO"/>
        </w:rPr>
        <w:t>)</w:t>
      </w:r>
      <w:r w:rsidR="00240E1C" w:rsidRPr="005343A1">
        <w:rPr>
          <w:rFonts w:ascii="Georgia" w:hAnsi="Georgia" w:cs="Arial"/>
          <w:sz w:val="24"/>
          <w:szCs w:val="24"/>
          <w:lang w:val="es-CO"/>
        </w:rPr>
        <w:t xml:space="preserve">, </w:t>
      </w:r>
      <w:r w:rsidR="00E706A7" w:rsidRPr="005343A1">
        <w:rPr>
          <w:rFonts w:ascii="Georgia" w:hAnsi="Georgia" w:cs="Arial"/>
          <w:sz w:val="24"/>
          <w:szCs w:val="24"/>
          <w:lang w:val="es-CO"/>
        </w:rPr>
        <w:t xml:space="preserve">según la argumentación </w:t>
      </w:r>
      <w:r w:rsidR="00790B96" w:rsidRPr="005343A1">
        <w:rPr>
          <w:rFonts w:ascii="Georgia" w:hAnsi="Georgia" w:cs="Arial"/>
          <w:sz w:val="24"/>
          <w:szCs w:val="24"/>
          <w:lang w:val="es-CO"/>
        </w:rPr>
        <w:t>siguiente.</w:t>
      </w:r>
    </w:p>
    <w:p w14:paraId="2A6CA8BC" w14:textId="7B97B8F1" w:rsidR="00E910D3" w:rsidRPr="005343A1" w:rsidRDefault="00E910D3" w:rsidP="005343A1">
      <w:pPr>
        <w:pStyle w:val="Sinespaciado"/>
        <w:spacing w:line="276" w:lineRule="auto"/>
        <w:jc w:val="both"/>
        <w:rPr>
          <w:rFonts w:ascii="Georgia" w:hAnsi="Georgia" w:cs="Arial"/>
          <w:sz w:val="24"/>
          <w:szCs w:val="24"/>
          <w:lang w:val="es-CO"/>
        </w:rPr>
      </w:pPr>
    </w:p>
    <w:p w14:paraId="069EFB60" w14:textId="77777777" w:rsidR="007401E6" w:rsidRPr="005343A1" w:rsidRDefault="007401E6" w:rsidP="005343A1">
      <w:pPr>
        <w:pStyle w:val="Sinespaciado"/>
        <w:spacing w:line="276" w:lineRule="auto"/>
        <w:jc w:val="both"/>
        <w:rPr>
          <w:rFonts w:ascii="Georgia" w:hAnsi="Georgia" w:cs="Arial"/>
          <w:sz w:val="24"/>
          <w:szCs w:val="24"/>
          <w:lang w:val="es-CO"/>
        </w:rPr>
      </w:pPr>
    </w:p>
    <w:p w14:paraId="2591F39D" w14:textId="77777777" w:rsidR="00356104" w:rsidRPr="005343A1" w:rsidRDefault="00356104" w:rsidP="005343A1">
      <w:pPr>
        <w:pStyle w:val="Sinespaciado"/>
        <w:numPr>
          <w:ilvl w:val="0"/>
          <w:numId w:val="4"/>
        </w:numPr>
        <w:spacing w:line="276" w:lineRule="auto"/>
        <w:jc w:val="both"/>
        <w:rPr>
          <w:rFonts w:ascii="Georgia" w:hAnsi="Georgia" w:cs="Arial"/>
          <w:sz w:val="24"/>
          <w:szCs w:val="24"/>
          <w:lang w:val="es-CO"/>
        </w:rPr>
      </w:pPr>
      <w:bookmarkStart w:id="3" w:name="_Hlk71026222"/>
      <w:r w:rsidRPr="005343A1">
        <w:rPr>
          <w:rFonts w:ascii="Georgia" w:hAnsi="Georgia" w:cs="Arial"/>
          <w:sz w:val="24"/>
          <w:szCs w:val="24"/>
          <w:lang w:val="es-CO"/>
        </w:rPr>
        <w:t>LA PROVIDENCIA RECURRIDA</w:t>
      </w:r>
    </w:p>
    <w:p w14:paraId="6B3B942A" w14:textId="6A53BD38" w:rsidR="00356104" w:rsidRPr="005343A1" w:rsidRDefault="00356104" w:rsidP="005343A1">
      <w:pPr>
        <w:pStyle w:val="Sinespaciado"/>
        <w:spacing w:line="276" w:lineRule="auto"/>
        <w:jc w:val="both"/>
        <w:rPr>
          <w:rFonts w:ascii="Georgia" w:hAnsi="Georgia" w:cs="Arial"/>
          <w:sz w:val="24"/>
          <w:szCs w:val="24"/>
          <w:lang w:val="es-CO"/>
        </w:rPr>
      </w:pPr>
    </w:p>
    <w:p w14:paraId="750E09A6" w14:textId="12A0E87F" w:rsidR="00B41D41" w:rsidRDefault="00A5155B" w:rsidP="005343A1">
      <w:pPr>
        <w:spacing w:line="276" w:lineRule="auto"/>
        <w:jc w:val="both"/>
        <w:rPr>
          <w:rFonts w:ascii="Georgia" w:hAnsi="Georgia" w:cs="Arial"/>
          <w:lang w:val="es-CO"/>
        </w:rPr>
      </w:pPr>
      <w:bookmarkStart w:id="4" w:name="_Hlk63173463"/>
      <w:r w:rsidRPr="005343A1">
        <w:rPr>
          <w:rFonts w:ascii="Georgia" w:hAnsi="Georgia" w:cs="Arial"/>
          <w:lang w:val="es-CO"/>
        </w:rPr>
        <w:t xml:space="preserve">Levantó </w:t>
      </w:r>
      <w:r w:rsidR="00D32BD3" w:rsidRPr="005343A1">
        <w:rPr>
          <w:rFonts w:ascii="Georgia" w:hAnsi="Georgia" w:cs="Arial"/>
          <w:lang w:val="es-CO"/>
        </w:rPr>
        <w:t xml:space="preserve">(Sic) </w:t>
      </w:r>
      <w:r w:rsidRPr="005343A1">
        <w:rPr>
          <w:rFonts w:ascii="Georgia" w:hAnsi="Georgia" w:cs="Arial"/>
          <w:lang w:val="es-CO"/>
        </w:rPr>
        <w:t>la medida de inscripción de la demanda</w:t>
      </w:r>
      <w:r w:rsidR="002A2B8D" w:rsidRPr="005343A1">
        <w:rPr>
          <w:rFonts w:ascii="Georgia" w:hAnsi="Georgia" w:cs="Arial"/>
          <w:lang w:val="es-CO"/>
        </w:rPr>
        <w:t>,</w:t>
      </w:r>
      <w:r w:rsidRPr="005343A1">
        <w:rPr>
          <w:rFonts w:ascii="Georgia" w:hAnsi="Georgia" w:cs="Arial"/>
          <w:lang w:val="es-CO"/>
        </w:rPr>
        <w:t xml:space="preserve"> sobre el inmueble de matrícula No.</w:t>
      </w:r>
      <w:r w:rsidR="00E865C1">
        <w:rPr>
          <w:rFonts w:ascii="Georgia" w:hAnsi="Georgia" w:cs="Arial"/>
          <w:lang w:val="es-CO"/>
        </w:rPr>
        <w:t xml:space="preserve"> </w:t>
      </w:r>
      <w:r w:rsidRPr="005343A1">
        <w:rPr>
          <w:rFonts w:ascii="Georgia" w:hAnsi="Georgia" w:cs="Arial"/>
          <w:lang w:val="es-CO"/>
        </w:rPr>
        <w:t xml:space="preserve">290-81426, según oficio de la Oficina de Registro de Instrumentos Públicos del 26-11-2020, </w:t>
      </w:r>
      <w:r w:rsidR="00841A6E" w:rsidRPr="005343A1">
        <w:rPr>
          <w:rFonts w:ascii="Georgia" w:hAnsi="Georgia" w:cs="Arial"/>
          <w:lang w:val="es-CO"/>
        </w:rPr>
        <w:t>donde se</w:t>
      </w:r>
      <w:r w:rsidR="00D32BD3" w:rsidRPr="005343A1">
        <w:rPr>
          <w:rFonts w:ascii="Georgia" w:hAnsi="Georgia" w:cs="Arial"/>
          <w:lang w:val="es-CO"/>
        </w:rPr>
        <w:t xml:space="preserve"> informó </w:t>
      </w:r>
      <w:r w:rsidR="00841A6E" w:rsidRPr="005343A1">
        <w:rPr>
          <w:rFonts w:ascii="Georgia" w:hAnsi="Georgia" w:cs="Arial"/>
          <w:lang w:val="es-CO"/>
        </w:rPr>
        <w:t>que el bien no tiene como titular a los demandados</w:t>
      </w:r>
      <w:r w:rsidR="00D32BD3" w:rsidRPr="005343A1">
        <w:rPr>
          <w:rFonts w:ascii="Georgia" w:hAnsi="Georgia" w:cs="Arial"/>
          <w:lang w:val="es-CO"/>
        </w:rPr>
        <w:t xml:space="preserve">, </w:t>
      </w:r>
      <w:r w:rsidR="00841A6E" w:rsidRPr="005343A1">
        <w:rPr>
          <w:rFonts w:ascii="Georgia" w:hAnsi="Georgia" w:cs="Arial"/>
          <w:lang w:val="es-CO"/>
        </w:rPr>
        <w:t>funda</w:t>
      </w:r>
      <w:r w:rsidR="00D32BD3" w:rsidRPr="005343A1">
        <w:rPr>
          <w:rFonts w:ascii="Georgia" w:hAnsi="Georgia" w:cs="Arial"/>
          <w:lang w:val="es-CO"/>
        </w:rPr>
        <w:t>do</w:t>
      </w:r>
      <w:r w:rsidR="00841A6E" w:rsidRPr="005343A1">
        <w:rPr>
          <w:rFonts w:ascii="Georgia" w:hAnsi="Georgia" w:cs="Arial"/>
          <w:lang w:val="es-CO"/>
        </w:rPr>
        <w:t xml:space="preserve"> en el artículo 591, CGP</w:t>
      </w:r>
      <w:r w:rsidR="00D862F3" w:rsidRPr="005343A1">
        <w:rPr>
          <w:rFonts w:ascii="Georgia" w:hAnsi="Georgia" w:cs="Arial"/>
          <w:lang w:val="es-CO"/>
        </w:rPr>
        <w:t xml:space="preserve"> (Carpeta 1ª instancia, documento No</w:t>
      </w:r>
      <w:r w:rsidR="002A2B8D" w:rsidRPr="005343A1">
        <w:rPr>
          <w:rFonts w:ascii="Georgia" w:hAnsi="Georgia" w:cs="Arial"/>
          <w:lang w:val="es-CO"/>
        </w:rPr>
        <w:t>.</w:t>
      </w:r>
      <w:r w:rsidR="00D862F3" w:rsidRPr="005343A1">
        <w:rPr>
          <w:rFonts w:ascii="Georgia" w:hAnsi="Georgia" w:cs="Arial"/>
          <w:lang w:val="es-CO"/>
        </w:rPr>
        <w:t>6)</w:t>
      </w:r>
      <w:r w:rsidR="00841A6E" w:rsidRPr="005343A1">
        <w:rPr>
          <w:rFonts w:ascii="Georgia" w:hAnsi="Georgia" w:cs="Arial"/>
          <w:lang w:val="es-CO"/>
        </w:rPr>
        <w:t xml:space="preserve">. Luego en la reposición </w:t>
      </w:r>
      <w:r w:rsidR="002E0665" w:rsidRPr="005343A1">
        <w:rPr>
          <w:rFonts w:ascii="Georgia" w:hAnsi="Georgia" w:cs="Arial"/>
          <w:lang w:val="es-CO"/>
        </w:rPr>
        <w:t xml:space="preserve">(29-01-2021) </w:t>
      </w:r>
      <w:r w:rsidR="00841A6E" w:rsidRPr="005343A1">
        <w:rPr>
          <w:rFonts w:ascii="Georgia" w:hAnsi="Georgia" w:cs="Arial"/>
          <w:lang w:val="es-CO"/>
        </w:rPr>
        <w:t xml:space="preserve">sostuvo la decisión y </w:t>
      </w:r>
      <w:r w:rsidR="00DF1572" w:rsidRPr="005343A1">
        <w:rPr>
          <w:rFonts w:ascii="Georgia" w:hAnsi="Georgia" w:cs="Arial"/>
          <w:lang w:val="es-CO"/>
        </w:rPr>
        <w:t xml:space="preserve">se apoyó </w:t>
      </w:r>
      <w:r w:rsidR="00912B32" w:rsidRPr="005343A1">
        <w:rPr>
          <w:rFonts w:ascii="Georgia" w:hAnsi="Georgia" w:cs="Arial"/>
          <w:lang w:val="es-CO"/>
        </w:rPr>
        <w:t>en el artículo 42, CGP. Refutó al recurrente que se tratara de una cautela innominada</w:t>
      </w:r>
      <w:bookmarkEnd w:id="3"/>
      <w:r w:rsidR="00912B32" w:rsidRPr="005343A1">
        <w:rPr>
          <w:rFonts w:ascii="Georgia" w:hAnsi="Georgia" w:cs="Arial"/>
          <w:lang w:val="es-CO"/>
        </w:rPr>
        <w:t>, con apoyo en la STC-15244-2019</w:t>
      </w:r>
      <w:r w:rsidR="004A53C9" w:rsidRPr="005343A1">
        <w:rPr>
          <w:rFonts w:ascii="Georgia" w:hAnsi="Georgia" w:cs="Arial"/>
          <w:lang w:val="es-CO"/>
        </w:rPr>
        <w:t xml:space="preserve"> </w:t>
      </w:r>
      <w:r w:rsidR="00B244C1" w:rsidRPr="005343A1">
        <w:rPr>
          <w:rFonts w:ascii="Georgia" w:hAnsi="Georgia" w:cs="Arial"/>
          <w:lang w:val="es-CO"/>
        </w:rPr>
        <w:t>(</w:t>
      </w:r>
      <w:r w:rsidR="00492F86" w:rsidRPr="005343A1">
        <w:rPr>
          <w:rFonts w:ascii="Georgia" w:hAnsi="Georgia" w:cs="Arial"/>
          <w:lang w:val="es-CO"/>
        </w:rPr>
        <w:t>Carpeta 1ª instancia,</w:t>
      </w:r>
      <w:r w:rsidR="005F34DA" w:rsidRPr="005343A1">
        <w:rPr>
          <w:rFonts w:ascii="Georgia" w:hAnsi="Georgia" w:cs="Arial"/>
          <w:lang w:val="es-CO"/>
        </w:rPr>
        <w:t xml:space="preserve"> documento N</w:t>
      </w:r>
      <w:r w:rsidR="005854BD" w:rsidRPr="005343A1">
        <w:rPr>
          <w:rFonts w:ascii="Georgia" w:hAnsi="Georgia" w:cs="Arial"/>
          <w:lang w:val="es-CO"/>
        </w:rPr>
        <w:t>.14</w:t>
      </w:r>
      <w:r w:rsidR="005619EF" w:rsidRPr="005343A1">
        <w:rPr>
          <w:rFonts w:ascii="Georgia" w:hAnsi="Georgia" w:cs="Arial"/>
          <w:lang w:val="es-CO"/>
        </w:rPr>
        <w:t>).</w:t>
      </w:r>
    </w:p>
    <w:p w14:paraId="05116255" w14:textId="4A40FBF6" w:rsidR="001C7A41" w:rsidRDefault="001C7A41" w:rsidP="005343A1">
      <w:pPr>
        <w:spacing w:line="276" w:lineRule="auto"/>
        <w:jc w:val="both"/>
        <w:rPr>
          <w:rFonts w:ascii="Georgia" w:hAnsi="Georgia" w:cs="Arial"/>
          <w:lang w:val="es-CO"/>
        </w:rPr>
      </w:pPr>
    </w:p>
    <w:p w14:paraId="3A0EDF17" w14:textId="77777777" w:rsidR="00BA2410" w:rsidRPr="005343A1" w:rsidRDefault="00BA2410" w:rsidP="005343A1">
      <w:pPr>
        <w:spacing w:line="276" w:lineRule="auto"/>
        <w:jc w:val="both"/>
        <w:rPr>
          <w:rFonts w:ascii="Georgia" w:hAnsi="Georgia" w:cs="Arial"/>
          <w:lang w:val="es-CO"/>
        </w:rPr>
      </w:pPr>
    </w:p>
    <w:p w14:paraId="03BAFD86" w14:textId="6F5AE4A0" w:rsidR="00356104" w:rsidRPr="005343A1" w:rsidRDefault="00E322A9" w:rsidP="005343A1">
      <w:pPr>
        <w:pStyle w:val="Sinespaciado"/>
        <w:numPr>
          <w:ilvl w:val="0"/>
          <w:numId w:val="4"/>
        </w:numPr>
        <w:spacing w:line="276" w:lineRule="auto"/>
        <w:jc w:val="both"/>
        <w:rPr>
          <w:rFonts w:ascii="Georgia" w:hAnsi="Georgia" w:cs="Arial"/>
          <w:sz w:val="24"/>
          <w:szCs w:val="24"/>
          <w:lang w:val="es-CO"/>
        </w:rPr>
      </w:pPr>
      <w:r w:rsidRPr="005343A1">
        <w:rPr>
          <w:rFonts w:ascii="Georgia" w:hAnsi="Georgia" w:cs="Arial"/>
          <w:sz w:val="24"/>
          <w:szCs w:val="24"/>
          <w:lang w:val="es-CO"/>
        </w:rPr>
        <w:t xml:space="preserve"> </w:t>
      </w:r>
      <w:r w:rsidR="00356104" w:rsidRPr="005343A1">
        <w:rPr>
          <w:rFonts w:ascii="Georgia" w:hAnsi="Georgia" w:cs="Arial"/>
          <w:sz w:val="24"/>
          <w:szCs w:val="24"/>
          <w:lang w:val="es-CO"/>
        </w:rPr>
        <w:t xml:space="preserve">LA SÍNTESIS DE LA </w:t>
      </w:r>
      <w:r w:rsidR="00953DFF" w:rsidRPr="005343A1">
        <w:rPr>
          <w:rFonts w:ascii="Georgia" w:hAnsi="Georgia" w:cs="Arial"/>
          <w:sz w:val="24"/>
          <w:szCs w:val="24"/>
          <w:lang w:val="es-CO"/>
        </w:rPr>
        <w:t>APELACI</w:t>
      </w:r>
      <w:r w:rsidR="0035280F" w:rsidRPr="005343A1">
        <w:rPr>
          <w:rFonts w:ascii="Georgia" w:hAnsi="Georgia" w:cs="Arial"/>
          <w:sz w:val="24"/>
          <w:szCs w:val="24"/>
          <w:lang w:val="es-CO"/>
        </w:rPr>
        <w:t>ÓN</w:t>
      </w:r>
    </w:p>
    <w:p w14:paraId="7DC9FFBA" w14:textId="77777777" w:rsidR="00841A6E" w:rsidRPr="005343A1" w:rsidRDefault="00841A6E" w:rsidP="005343A1">
      <w:pPr>
        <w:pStyle w:val="Sinespaciado"/>
        <w:spacing w:line="276" w:lineRule="auto"/>
        <w:jc w:val="both"/>
        <w:rPr>
          <w:rFonts w:ascii="Georgia" w:hAnsi="Georgia" w:cs="Arial"/>
          <w:sz w:val="24"/>
          <w:szCs w:val="24"/>
          <w:lang w:val="es-CO"/>
        </w:rPr>
      </w:pPr>
      <w:bookmarkStart w:id="5" w:name="_Hlk51922163"/>
    </w:p>
    <w:p w14:paraId="2B249DB3" w14:textId="11F1CFA1" w:rsidR="000B237E" w:rsidRPr="005343A1" w:rsidRDefault="000B237E" w:rsidP="005343A1">
      <w:pPr>
        <w:pStyle w:val="Sinespaciado"/>
        <w:spacing w:line="276" w:lineRule="auto"/>
        <w:jc w:val="both"/>
        <w:rPr>
          <w:rFonts w:ascii="Georgia" w:hAnsi="Georgia" w:cs="Arial"/>
          <w:sz w:val="24"/>
          <w:szCs w:val="24"/>
          <w:lang w:val="es-CO"/>
        </w:rPr>
      </w:pPr>
      <w:r w:rsidRPr="005343A1">
        <w:rPr>
          <w:rFonts w:ascii="Georgia" w:hAnsi="Georgia" w:cs="Arial"/>
          <w:sz w:val="24"/>
          <w:szCs w:val="24"/>
          <w:lang w:val="es-CO"/>
        </w:rPr>
        <w:t>Solicita la revocatoria del auto, para que se mantenga la medida. Arguye que: (i) El vocero judicial de la demandada, carece de poder; (ii) Se pretermitió correr traslado de la petición que aquel presentó; (iii) Al levantar la inscripción, “seguramente”, será enajenado el bien; (iv) Debe aplicarse el artículo 18 de la Ley 1579 al pedimento de la oficina de IIPP (Instrumentos Públicos); y (v) Conforme a la previsión del CGP (Art.590-1º-c), el juez tiene libertad para adoptar cautela y enumera algunos de los requisitos de la figura (Carpeta 1ª instancia, documento No.9).</w:t>
      </w:r>
    </w:p>
    <w:p w14:paraId="584005A0" w14:textId="77777777" w:rsidR="000B237E" w:rsidRPr="005343A1" w:rsidRDefault="000B237E" w:rsidP="005343A1">
      <w:pPr>
        <w:pStyle w:val="Sinespaciado"/>
        <w:spacing w:line="276" w:lineRule="auto"/>
        <w:jc w:val="both"/>
        <w:rPr>
          <w:rFonts w:ascii="Georgia" w:hAnsi="Georgia" w:cs="Arial"/>
          <w:sz w:val="24"/>
          <w:szCs w:val="24"/>
          <w:lang w:val="es-CO"/>
        </w:rPr>
      </w:pPr>
    </w:p>
    <w:p w14:paraId="1C608AE8" w14:textId="0A57B053" w:rsidR="00472E71" w:rsidRPr="005343A1" w:rsidRDefault="001E7D9E" w:rsidP="005343A1">
      <w:pPr>
        <w:pStyle w:val="Sinespaciado"/>
        <w:spacing w:line="276" w:lineRule="auto"/>
        <w:jc w:val="both"/>
        <w:rPr>
          <w:rFonts w:ascii="Georgia" w:hAnsi="Georgia" w:cs="Arial"/>
          <w:sz w:val="24"/>
          <w:szCs w:val="24"/>
          <w:lang w:val="es-CO"/>
        </w:rPr>
      </w:pPr>
      <w:r w:rsidRPr="005343A1">
        <w:rPr>
          <w:rFonts w:ascii="Georgia" w:hAnsi="Georgia" w:cs="Arial"/>
          <w:sz w:val="24"/>
          <w:szCs w:val="24"/>
          <w:lang w:val="es-CO"/>
        </w:rPr>
        <w:t xml:space="preserve">Después del auto resolutorio de la reposición, añadió que procura </w:t>
      </w:r>
      <w:r w:rsidR="00F65509" w:rsidRPr="005343A1">
        <w:rPr>
          <w:rFonts w:ascii="Georgia" w:hAnsi="Georgia" w:cs="Arial"/>
          <w:sz w:val="24"/>
          <w:szCs w:val="24"/>
          <w:lang w:val="es-CO"/>
        </w:rPr>
        <w:t>se conserve la inscripción de la demanda sobre el predio, pero con el rótulo de innominada por aparecer su patrocinada como dueña. Refiere la STC-234</w:t>
      </w:r>
      <w:r w:rsidR="005854BD" w:rsidRPr="005343A1">
        <w:rPr>
          <w:rFonts w:ascii="Georgia" w:hAnsi="Georgia" w:cs="Arial"/>
          <w:sz w:val="24"/>
          <w:szCs w:val="24"/>
          <w:lang w:val="es-CO"/>
        </w:rPr>
        <w:t>3</w:t>
      </w:r>
      <w:r w:rsidR="00F65509" w:rsidRPr="005343A1">
        <w:rPr>
          <w:rFonts w:ascii="Georgia" w:hAnsi="Georgia" w:cs="Arial"/>
          <w:sz w:val="24"/>
          <w:szCs w:val="24"/>
          <w:lang w:val="es-CO"/>
        </w:rPr>
        <w:t xml:space="preserve">-2014 </w:t>
      </w:r>
      <w:r w:rsidRPr="005343A1">
        <w:rPr>
          <w:rFonts w:ascii="Georgia" w:hAnsi="Georgia" w:cs="Arial"/>
          <w:sz w:val="24"/>
          <w:szCs w:val="24"/>
          <w:lang w:val="es-CO"/>
        </w:rPr>
        <w:t xml:space="preserve">en </w:t>
      </w:r>
      <w:r w:rsidR="00F65509" w:rsidRPr="005343A1">
        <w:rPr>
          <w:rFonts w:ascii="Georgia" w:hAnsi="Georgia" w:cs="Arial"/>
          <w:sz w:val="24"/>
          <w:szCs w:val="24"/>
          <w:lang w:val="es-CO"/>
        </w:rPr>
        <w:t>respald</w:t>
      </w:r>
      <w:r w:rsidRPr="005343A1">
        <w:rPr>
          <w:rFonts w:ascii="Georgia" w:hAnsi="Georgia" w:cs="Arial"/>
          <w:sz w:val="24"/>
          <w:szCs w:val="24"/>
          <w:lang w:val="es-CO"/>
        </w:rPr>
        <w:t>o</w:t>
      </w:r>
      <w:r w:rsidR="00FD368E" w:rsidRPr="005343A1">
        <w:rPr>
          <w:rFonts w:ascii="Georgia" w:hAnsi="Georgia" w:cs="Arial"/>
          <w:sz w:val="24"/>
          <w:szCs w:val="24"/>
          <w:lang w:val="es-CO"/>
        </w:rPr>
        <w:t xml:space="preserve">; a pesar de esta afirmación, pone en duda que la demandante sea propietaria, </w:t>
      </w:r>
      <w:r w:rsidRPr="005343A1">
        <w:rPr>
          <w:rFonts w:ascii="Georgia" w:hAnsi="Georgia" w:cs="Arial"/>
          <w:sz w:val="24"/>
          <w:szCs w:val="24"/>
          <w:lang w:val="es-CO"/>
        </w:rPr>
        <w:t xml:space="preserve">pues ella </w:t>
      </w:r>
      <w:r w:rsidR="00FD368E" w:rsidRPr="005343A1">
        <w:rPr>
          <w:rFonts w:ascii="Georgia" w:hAnsi="Georgia" w:cs="Arial"/>
          <w:sz w:val="24"/>
          <w:szCs w:val="24"/>
          <w:lang w:val="es-CO"/>
        </w:rPr>
        <w:t>firmó escritura de venta a la sociedad demandada, solo pende su registro.</w:t>
      </w:r>
    </w:p>
    <w:p w14:paraId="0F16073B" w14:textId="77777777" w:rsidR="00472E71" w:rsidRPr="005343A1" w:rsidRDefault="00472E71" w:rsidP="005343A1">
      <w:pPr>
        <w:pStyle w:val="Sinespaciado"/>
        <w:spacing w:line="276" w:lineRule="auto"/>
        <w:jc w:val="both"/>
        <w:rPr>
          <w:rFonts w:ascii="Georgia" w:hAnsi="Georgia" w:cs="Arial"/>
          <w:sz w:val="24"/>
          <w:szCs w:val="24"/>
          <w:lang w:val="es-CO"/>
        </w:rPr>
      </w:pPr>
    </w:p>
    <w:p w14:paraId="0AEFBEDD" w14:textId="3EBDB6AE" w:rsidR="00AE097A" w:rsidRPr="005343A1" w:rsidRDefault="00FD368E" w:rsidP="005343A1">
      <w:pPr>
        <w:pStyle w:val="Sinespaciado"/>
        <w:spacing w:line="276" w:lineRule="auto"/>
        <w:jc w:val="both"/>
        <w:rPr>
          <w:rFonts w:ascii="Georgia" w:hAnsi="Georgia" w:cs="Arial"/>
          <w:sz w:val="24"/>
          <w:szCs w:val="24"/>
          <w:lang w:val="es-CO"/>
        </w:rPr>
      </w:pPr>
      <w:r w:rsidRPr="005343A1">
        <w:rPr>
          <w:rFonts w:ascii="Georgia" w:hAnsi="Georgia" w:cs="Arial"/>
          <w:sz w:val="24"/>
          <w:szCs w:val="24"/>
          <w:lang w:val="es-CO"/>
        </w:rPr>
        <w:t>Resalta que levantar la medida hace nugatoria una eventual sentencia a su favor. Al final, agrega que ninguna norma procesal impone el deber de argumentar “</w:t>
      </w:r>
      <w:r w:rsidRPr="005343A1">
        <w:rPr>
          <w:rFonts w:ascii="Georgia" w:hAnsi="Georgia" w:cs="Arial"/>
          <w:i/>
          <w:sz w:val="24"/>
          <w:szCs w:val="24"/>
          <w:lang w:val="es-CO"/>
        </w:rPr>
        <w:t>(…) cuando es una medida innominada o atípica.</w:t>
      </w:r>
      <w:r w:rsidRPr="005343A1">
        <w:rPr>
          <w:rFonts w:ascii="Georgia" w:hAnsi="Georgia" w:cs="Arial"/>
          <w:sz w:val="24"/>
          <w:szCs w:val="24"/>
          <w:lang w:val="es-CO"/>
        </w:rPr>
        <w:t xml:space="preserve">” </w:t>
      </w:r>
      <w:r w:rsidR="00656652" w:rsidRPr="005343A1">
        <w:rPr>
          <w:rFonts w:ascii="Georgia" w:hAnsi="Georgia" w:cs="Arial"/>
          <w:sz w:val="24"/>
          <w:szCs w:val="24"/>
          <w:lang w:val="es-CO"/>
        </w:rPr>
        <w:t xml:space="preserve">(Carpeta 1ª instancia, </w:t>
      </w:r>
      <w:r w:rsidR="00841A6E" w:rsidRPr="005343A1">
        <w:rPr>
          <w:rFonts w:ascii="Georgia" w:hAnsi="Georgia" w:cs="Arial"/>
          <w:sz w:val="24"/>
          <w:szCs w:val="24"/>
          <w:lang w:val="es-CO"/>
        </w:rPr>
        <w:t xml:space="preserve">documento </w:t>
      </w:r>
      <w:r w:rsidR="00656652" w:rsidRPr="005343A1">
        <w:rPr>
          <w:rFonts w:ascii="Georgia" w:hAnsi="Georgia" w:cs="Arial"/>
          <w:sz w:val="24"/>
          <w:szCs w:val="24"/>
          <w:lang w:val="es-CO"/>
        </w:rPr>
        <w:t>No.</w:t>
      </w:r>
      <w:r w:rsidR="00841A6E" w:rsidRPr="005343A1">
        <w:rPr>
          <w:rFonts w:ascii="Georgia" w:hAnsi="Georgia" w:cs="Arial"/>
          <w:sz w:val="24"/>
          <w:szCs w:val="24"/>
          <w:lang w:val="es-CO"/>
        </w:rPr>
        <w:t>13</w:t>
      </w:r>
      <w:r w:rsidR="00656652" w:rsidRPr="005343A1">
        <w:rPr>
          <w:rFonts w:ascii="Georgia" w:hAnsi="Georgia" w:cs="Arial"/>
          <w:sz w:val="24"/>
          <w:szCs w:val="24"/>
          <w:lang w:val="es-CO"/>
        </w:rPr>
        <w:t>).</w:t>
      </w:r>
    </w:p>
    <w:bookmarkEnd w:id="4"/>
    <w:bookmarkEnd w:id="5"/>
    <w:p w14:paraId="712AA05F" w14:textId="1CAE5F60" w:rsidR="00803C16" w:rsidRDefault="00803C16" w:rsidP="005343A1">
      <w:pPr>
        <w:pStyle w:val="Sinespaciado"/>
        <w:spacing w:line="276" w:lineRule="auto"/>
        <w:jc w:val="both"/>
        <w:rPr>
          <w:rFonts w:ascii="Georgia" w:hAnsi="Georgia" w:cs="Arial"/>
          <w:sz w:val="24"/>
          <w:szCs w:val="24"/>
          <w:highlight w:val="yellow"/>
          <w:lang w:val="es-CO"/>
        </w:rPr>
      </w:pPr>
    </w:p>
    <w:p w14:paraId="688DA6E9" w14:textId="77777777" w:rsidR="00BA2410" w:rsidRPr="005343A1" w:rsidRDefault="00BA2410" w:rsidP="005343A1">
      <w:pPr>
        <w:pStyle w:val="Sinespaciado"/>
        <w:spacing w:line="276" w:lineRule="auto"/>
        <w:jc w:val="both"/>
        <w:rPr>
          <w:rFonts w:ascii="Georgia" w:hAnsi="Georgia" w:cs="Arial"/>
          <w:sz w:val="24"/>
          <w:szCs w:val="24"/>
          <w:highlight w:val="yellow"/>
          <w:lang w:val="es-CO"/>
        </w:rPr>
      </w:pPr>
    </w:p>
    <w:p w14:paraId="68CCE8F0" w14:textId="77777777" w:rsidR="00A640EB" w:rsidRPr="005343A1" w:rsidRDefault="00A640EB" w:rsidP="005343A1">
      <w:pPr>
        <w:numPr>
          <w:ilvl w:val="0"/>
          <w:numId w:val="4"/>
        </w:numPr>
        <w:spacing w:line="276" w:lineRule="auto"/>
        <w:jc w:val="both"/>
        <w:rPr>
          <w:rFonts w:ascii="Georgia" w:hAnsi="Georgia" w:cs="Arial"/>
          <w:lang w:val="es-CO"/>
        </w:rPr>
      </w:pPr>
      <w:r w:rsidRPr="005343A1">
        <w:rPr>
          <w:rFonts w:ascii="Georgia" w:hAnsi="Georgia" w:cs="Arial"/>
          <w:lang w:val="es-CO"/>
        </w:rPr>
        <w:t>LAS ESTIMACIONES JURÍDICAS PARA DECIDIR</w:t>
      </w:r>
    </w:p>
    <w:p w14:paraId="18113AE6" w14:textId="77777777" w:rsidR="00A640EB" w:rsidRPr="005343A1" w:rsidRDefault="00A640EB" w:rsidP="005343A1">
      <w:pPr>
        <w:pStyle w:val="Sinespaciado"/>
        <w:spacing w:line="276" w:lineRule="auto"/>
        <w:jc w:val="both"/>
        <w:rPr>
          <w:rFonts w:ascii="Georgia" w:hAnsi="Georgia"/>
          <w:sz w:val="24"/>
          <w:szCs w:val="24"/>
          <w:lang w:val="es-CO"/>
        </w:rPr>
      </w:pPr>
    </w:p>
    <w:p w14:paraId="1F11B099" w14:textId="33453E2E" w:rsidR="00D3336F" w:rsidRPr="005343A1" w:rsidRDefault="00C77FBC" w:rsidP="005343A1">
      <w:pPr>
        <w:pStyle w:val="Textopredeterminado"/>
        <w:numPr>
          <w:ilvl w:val="1"/>
          <w:numId w:val="25"/>
        </w:numPr>
        <w:spacing w:line="276" w:lineRule="auto"/>
        <w:jc w:val="both"/>
        <w:rPr>
          <w:rFonts w:ascii="Georgia" w:hAnsi="Georgia" w:cs="Arial"/>
          <w:color w:val="auto"/>
          <w:szCs w:val="24"/>
        </w:rPr>
      </w:pPr>
      <w:r w:rsidRPr="005343A1">
        <w:rPr>
          <w:rFonts w:ascii="Georgia" w:hAnsi="Georgia" w:cs="Arial"/>
          <w:smallCaps/>
          <w:color w:val="auto"/>
          <w:szCs w:val="24"/>
        </w:rPr>
        <w:t>La competencia funcional</w:t>
      </w:r>
      <w:r w:rsidR="00C73759" w:rsidRPr="005343A1">
        <w:rPr>
          <w:rFonts w:ascii="Georgia" w:hAnsi="Georgia" w:cs="Arial"/>
          <w:i/>
          <w:iCs/>
          <w:smallCaps/>
          <w:color w:val="auto"/>
          <w:szCs w:val="24"/>
        </w:rPr>
        <w:t xml:space="preserve">. </w:t>
      </w:r>
      <w:r w:rsidR="00D3336F" w:rsidRPr="005343A1">
        <w:rPr>
          <w:rFonts w:ascii="Georgia" w:hAnsi="Georgia" w:cs="Arial"/>
          <w:color w:val="auto"/>
          <w:szCs w:val="24"/>
        </w:rPr>
        <w:t xml:space="preserve">La facultad jurídica para resolver esta </w:t>
      </w:r>
      <w:r w:rsidR="00E75C29" w:rsidRPr="005343A1">
        <w:rPr>
          <w:rFonts w:ascii="Georgia" w:hAnsi="Georgia" w:cs="Arial"/>
          <w:color w:val="auto"/>
          <w:szCs w:val="24"/>
        </w:rPr>
        <w:t>disputa</w:t>
      </w:r>
      <w:r w:rsidR="00152EF7" w:rsidRPr="005343A1">
        <w:rPr>
          <w:rFonts w:ascii="Georgia" w:hAnsi="Georgia" w:cs="Arial"/>
          <w:color w:val="auto"/>
          <w:szCs w:val="24"/>
        </w:rPr>
        <w:t>,</w:t>
      </w:r>
      <w:r w:rsidR="00D3336F" w:rsidRPr="005343A1">
        <w:rPr>
          <w:rFonts w:ascii="Georgia" w:hAnsi="Georgia" w:cs="Arial"/>
          <w:color w:val="auto"/>
          <w:szCs w:val="24"/>
        </w:rPr>
        <w:t xml:space="preserve"> radica en esta Colegiatura por el factor funcional (Artículos 31°-1º y 35, CGP), </w:t>
      </w:r>
      <w:r w:rsidR="00152EF7" w:rsidRPr="005343A1">
        <w:rPr>
          <w:rFonts w:ascii="Georgia" w:hAnsi="Georgia" w:cs="Arial"/>
          <w:color w:val="auto"/>
          <w:szCs w:val="24"/>
        </w:rPr>
        <w:t xml:space="preserve">al ser </w:t>
      </w:r>
      <w:r w:rsidR="00D3336F" w:rsidRPr="005343A1">
        <w:rPr>
          <w:rFonts w:ascii="Georgia" w:hAnsi="Georgia" w:cs="Arial"/>
          <w:color w:val="auto"/>
          <w:szCs w:val="24"/>
        </w:rPr>
        <w:t xml:space="preserve">superiora jerárquica del </w:t>
      </w:r>
      <w:r w:rsidR="00152EF7" w:rsidRPr="005343A1">
        <w:rPr>
          <w:rFonts w:ascii="Georgia" w:hAnsi="Georgia" w:cs="Arial"/>
          <w:color w:val="auto"/>
          <w:szCs w:val="24"/>
        </w:rPr>
        <w:t xml:space="preserve">Despacho que </w:t>
      </w:r>
      <w:r w:rsidR="00E75C29" w:rsidRPr="005343A1">
        <w:rPr>
          <w:rFonts w:ascii="Georgia" w:hAnsi="Georgia" w:cs="Arial"/>
          <w:color w:val="auto"/>
          <w:szCs w:val="24"/>
        </w:rPr>
        <w:t>emisor d</w:t>
      </w:r>
      <w:r w:rsidR="00152EF7" w:rsidRPr="005343A1">
        <w:rPr>
          <w:rFonts w:ascii="Georgia" w:hAnsi="Georgia" w:cs="Arial"/>
          <w:color w:val="auto"/>
          <w:szCs w:val="24"/>
        </w:rPr>
        <w:t>el auto</w:t>
      </w:r>
      <w:r w:rsidR="00E75C29" w:rsidRPr="005343A1">
        <w:rPr>
          <w:rFonts w:ascii="Georgia" w:hAnsi="Georgia" w:cs="Arial"/>
          <w:color w:val="auto"/>
          <w:szCs w:val="24"/>
        </w:rPr>
        <w:t xml:space="preserve"> recurrido</w:t>
      </w:r>
      <w:r w:rsidR="00D3336F" w:rsidRPr="005343A1">
        <w:rPr>
          <w:rFonts w:ascii="Georgia" w:hAnsi="Georgia" w:cs="Arial"/>
          <w:color w:val="auto"/>
          <w:szCs w:val="24"/>
        </w:rPr>
        <w:t>.</w:t>
      </w:r>
    </w:p>
    <w:p w14:paraId="239AD9C5" w14:textId="4E9E0424" w:rsidR="00BE2962" w:rsidRPr="005343A1" w:rsidRDefault="00BE2962" w:rsidP="005343A1">
      <w:pPr>
        <w:pStyle w:val="Textopredeterminado"/>
        <w:spacing w:line="276" w:lineRule="auto"/>
        <w:jc w:val="both"/>
        <w:textAlignment w:val="auto"/>
        <w:rPr>
          <w:rFonts w:ascii="Georgia" w:hAnsi="Georgia" w:cs="Arial"/>
          <w:color w:val="auto"/>
          <w:szCs w:val="24"/>
        </w:rPr>
      </w:pPr>
    </w:p>
    <w:p w14:paraId="195712F1" w14:textId="7BCDEBA3" w:rsidR="0012481A" w:rsidRPr="005343A1" w:rsidRDefault="00C77FBC" w:rsidP="005343A1">
      <w:pPr>
        <w:pStyle w:val="Textopredeterminado"/>
        <w:numPr>
          <w:ilvl w:val="1"/>
          <w:numId w:val="25"/>
        </w:numPr>
        <w:spacing w:line="276" w:lineRule="auto"/>
        <w:ind w:hanging="12"/>
        <w:jc w:val="both"/>
        <w:rPr>
          <w:rFonts w:ascii="Georgia" w:hAnsi="Georgia" w:cs="Arial"/>
          <w:color w:val="auto"/>
          <w:szCs w:val="24"/>
        </w:rPr>
      </w:pPr>
      <w:r w:rsidRPr="005343A1">
        <w:rPr>
          <w:rFonts w:ascii="Georgia" w:hAnsi="Georgia" w:cs="Arial"/>
          <w:smallCaps/>
          <w:color w:val="auto"/>
          <w:szCs w:val="24"/>
        </w:rPr>
        <w:t>Los requisitos de viabilidad general del recurso</w:t>
      </w:r>
      <w:r w:rsidR="00C73759" w:rsidRPr="005343A1">
        <w:rPr>
          <w:rFonts w:ascii="Georgia" w:hAnsi="Georgia" w:cs="Arial"/>
          <w:smallCaps/>
          <w:color w:val="auto"/>
          <w:szCs w:val="24"/>
        </w:rPr>
        <w:t xml:space="preserve">. </w:t>
      </w:r>
      <w:r w:rsidR="00191B5F" w:rsidRPr="005343A1">
        <w:rPr>
          <w:rFonts w:ascii="Georgia" w:hAnsi="Georgia" w:cs="Arial"/>
          <w:color w:val="auto"/>
          <w:spacing w:val="-3"/>
          <w:szCs w:val="24"/>
        </w:rPr>
        <w:t>D</w:t>
      </w:r>
      <w:r w:rsidR="00191B5F" w:rsidRPr="005343A1">
        <w:rPr>
          <w:rFonts w:ascii="Georgia" w:hAnsi="Georgia" w:cs="Arial"/>
          <w:color w:val="auto"/>
          <w:szCs w:val="24"/>
        </w:rPr>
        <w:t xml:space="preserve">esde la óptica procesal, </w:t>
      </w:r>
      <w:r w:rsidR="00D3336F" w:rsidRPr="005343A1">
        <w:rPr>
          <w:rFonts w:ascii="Georgia" w:hAnsi="Georgia" w:cs="Arial"/>
          <w:color w:val="auto"/>
          <w:szCs w:val="24"/>
        </w:rPr>
        <w:t xml:space="preserve">en presencia de los recursos, deben siempre concurrir los llamados presupuestos de </w:t>
      </w:r>
      <w:r w:rsidR="00D3336F" w:rsidRPr="005343A1">
        <w:rPr>
          <w:rFonts w:ascii="Georgia" w:hAnsi="Georgia" w:cs="Arial"/>
          <w:color w:val="auto"/>
          <w:szCs w:val="24"/>
        </w:rPr>
        <w:lastRenderedPageBreak/>
        <w:t>viabilidad, trámite</w:t>
      </w:r>
      <w:r w:rsidR="00D3336F" w:rsidRPr="005343A1">
        <w:rPr>
          <w:rStyle w:val="Refdenotaalpie"/>
          <w:rFonts w:ascii="Georgia" w:hAnsi="Georgia"/>
          <w:color w:val="auto"/>
          <w:szCs w:val="24"/>
        </w:rPr>
        <w:footnoteReference w:id="2"/>
      </w:r>
      <w:r w:rsidR="00D3336F" w:rsidRPr="005343A1">
        <w:rPr>
          <w:rFonts w:ascii="Georgia" w:hAnsi="Georgia" w:cs="Arial"/>
          <w:color w:val="auto"/>
          <w:szCs w:val="24"/>
        </w:rPr>
        <w:t xml:space="preserve">, o </w:t>
      </w:r>
      <w:r w:rsidR="00D3336F" w:rsidRPr="005343A1">
        <w:rPr>
          <w:rFonts w:ascii="Georgia" w:hAnsi="Georgia" w:cs="Arial"/>
          <w:i/>
          <w:color w:val="auto"/>
          <w:szCs w:val="24"/>
        </w:rPr>
        <w:t>condiciones para tener la posibilidad de recurrir</w:t>
      </w:r>
      <w:r w:rsidR="00D3336F" w:rsidRPr="005343A1">
        <w:rPr>
          <w:rStyle w:val="Refdenotaalpie"/>
          <w:rFonts w:ascii="Georgia" w:hAnsi="Georgia"/>
          <w:i/>
          <w:color w:val="auto"/>
          <w:szCs w:val="24"/>
        </w:rPr>
        <w:footnoteReference w:id="3"/>
      </w:r>
      <w:r w:rsidR="00D3336F" w:rsidRPr="005343A1">
        <w:rPr>
          <w:rFonts w:ascii="Georgia" w:hAnsi="Georgia" w:cs="Arial"/>
          <w:color w:val="auto"/>
          <w:szCs w:val="24"/>
        </w:rPr>
        <w:t xml:space="preserve">, </w:t>
      </w:r>
      <w:r w:rsidR="002853FD" w:rsidRPr="005343A1">
        <w:rPr>
          <w:rFonts w:ascii="Georgia" w:hAnsi="Georgia" w:cs="Arial"/>
          <w:color w:val="auto"/>
          <w:szCs w:val="24"/>
        </w:rPr>
        <w:t xml:space="preserve">según </w:t>
      </w:r>
      <w:r w:rsidR="00D3336F" w:rsidRPr="005343A1">
        <w:rPr>
          <w:rFonts w:ascii="Georgia" w:hAnsi="Georgia" w:cs="Arial"/>
          <w:color w:val="auto"/>
          <w:szCs w:val="24"/>
        </w:rPr>
        <w:t>doctrina procesal nacional</w:t>
      </w:r>
      <w:r w:rsidR="00D3336F" w:rsidRPr="005343A1">
        <w:rPr>
          <w:rFonts w:ascii="Georgia" w:hAnsi="Georgia" w:cs="Arial"/>
          <w:color w:val="auto"/>
          <w:szCs w:val="24"/>
          <w:vertAlign w:val="superscript"/>
        </w:rPr>
        <w:footnoteReference w:id="4"/>
      </w:r>
      <w:r w:rsidR="00D3336F" w:rsidRPr="005343A1">
        <w:rPr>
          <w:rFonts w:ascii="Georgia" w:hAnsi="Georgia" w:cs="Arial"/>
          <w:color w:val="auto"/>
          <w:szCs w:val="24"/>
          <w:vertAlign w:val="superscript"/>
        </w:rPr>
        <w:t>-</w:t>
      </w:r>
      <w:r w:rsidR="00D3336F" w:rsidRPr="005343A1">
        <w:rPr>
          <w:rFonts w:ascii="Georgia" w:hAnsi="Georgia" w:cs="Arial"/>
          <w:color w:val="auto"/>
          <w:szCs w:val="24"/>
          <w:vertAlign w:val="superscript"/>
        </w:rPr>
        <w:footnoteReference w:id="5"/>
      </w:r>
      <w:r w:rsidR="00D3336F" w:rsidRPr="005343A1">
        <w:rPr>
          <w:rFonts w:ascii="Georgia" w:hAnsi="Georgia" w:cs="Arial"/>
          <w:color w:val="auto"/>
          <w:szCs w:val="24"/>
        </w:rPr>
        <w:t xml:space="preserve">, </w:t>
      </w:r>
      <w:r w:rsidR="002853FD" w:rsidRPr="005343A1">
        <w:rPr>
          <w:rFonts w:ascii="Georgia" w:hAnsi="Georgia" w:cs="Arial"/>
          <w:color w:val="auto"/>
          <w:szCs w:val="24"/>
        </w:rPr>
        <w:t>y, para allanar el escrutinio d</w:t>
      </w:r>
      <w:r w:rsidR="00D3336F" w:rsidRPr="005343A1">
        <w:rPr>
          <w:rFonts w:ascii="Georgia" w:hAnsi="Georgia" w:cs="Arial"/>
          <w:color w:val="auto"/>
          <w:szCs w:val="24"/>
        </w:rPr>
        <w:t>el tema de apelación</w:t>
      </w:r>
      <w:r w:rsidR="7DB1463E" w:rsidRPr="005343A1">
        <w:rPr>
          <w:rFonts w:ascii="Georgia" w:hAnsi="Georgia" w:cs="Arial"/>
          <w:color w:val="auto"/>
          <w:szCs w:val="24"/>
        </w:rPr>
        <w:t>.</w:t>
      </w:r>
    </w:p>
    <w:p w14:paraId="25D5C35A" w14:textId="77777777" w:rsidR="00EA38B1" w:rsidRPr="005343A1" w:rsidRDefault="00EA38B1" w:rsidP="005343A1">
      <w:pPr>
        <w:pStyle w:val="Textopredeterminado"/>
        <w:spacing w:line="276" w:lineRule="auto"/>
        <w:jc w:val="both"/>
        <w:rPr>
          <w:rFonts w:ascii="Georgia" w:hAnsi="Georgia" w:cs="Arial"/>
          <w:color w:val="auto"/>
          <w:szCs w:val="24"/>
        </w:rPr>
      </w:pPr>
    </w:p>
    <w:p w14:paraId="334BFC3F" w14:textId="0D5E781E" w:rsidR="00B14C76" w:rsidRPr="005343A1" w:rsidRDefault="008946A2" w:rsidP="005343A1">
      <w:pPr>
        <w:pStyle w:val="Textopredeterminado"/>
        <w:spacing w:line="276" w:lineRule="auto"/>
        <w:ind w:left="-12" w:hanging="12"/>
        <w:jc w:val="both"/>
        <w:rPr>
          <w:rFonts w:ascii="Georgia" w:hAnsi="Georgia" w:cs="Arial"/>
          <w:color w:val="auto"/>
          <w:szCs w:val="24"/>
        </w:rPr>
      </w:pPr>
      <w:r w:rsidRPr="005343A1">
        <w:rPr>
          <w:rFonts w:ascii="Georgia" w:hAnsi="Georgia" w:cs="Arial"/>
          <w:color w:val="auto"/>
          <w:szCs w:val="24"/>
        </w:rPr>
        <w:t>E</w:t>
      </w:r>
      <w:r w:rsidR="009B2935" w:rsidRPr="005343A1">
        <w:rPr>
          <w:rFonts w:ascii="Georgia" w:hAnsi="Georgia" w:cs="Arial"/>
          <w:color w:val="auto"/>
          <w:szCs w:val="24"/>
        </w:rPr>
        <w:t>sos</w:t>
      </w:r>
      <w:r w:rsidR="00191B5F" w:rsidRPr="005343A1">
        <w:rPr>
          <w:rFonts w:ascii="Georgia" w:hAnsi="Georgia" w:cs="Arial"/>
          <w:color w:val="auto"/>
          <w:szCs w:val="24"/>
        </w:rPr>
        <w:t xml:space="preserve"> </w:t>
      </w:r>
      <w:r w:rsidR="00AF3131" w:rsidRPr="005343A1">
        <w:rPr>
          <w:rFonts w:ascii="Georgia" w:hAnsi="Georgia" w:cs="Arial"/>
          <w:color w:val="auto"/>
          <w:szCs w:val="24"/>
        </w:rPr>
        <w:t xml:space="preserve">requisitos </w:t>
      </w:r>
      <w:r w:rsidR="00191B5F" w:rsidRPr="005343A1">
        <w:rPr>
          <w:rFonts w:ascii="Georgia" w:hAnsi="Georgia" w:cs="Arial"/>
          <w:color w:val="auto"/>
          <w:szCs w:val="24"/>
        </w:rPr>
        <w:t>son una serie de exigencias normativas formales que permiten su trámite y aseguran su decisión.  Así anota el maestro López B.: “</w:t>
      </w:r>
      <w:r w:rsidR="00191B5F" w:rsidRPr="005343A1">
        <w:rPr>
          <w:rFonts w:ascii="Georgia" w:hAnsi="Georgia" w:cs="Arial"/>
          <w:i/>
          <w:iCs/>
          <w:color w:val="auto"/>
          <w:szCs w:val="24"/>
        </w:rPr>
        <w:t>En todo caso sin estar reunidos los requisitos de viabilidad del recurso jamás se podrá tener éxito en el mismo por constituir un precedente necesario para decidirlo.</w:t>
      </w:r>
      <w:r w:rsidR="00191B5F" w:rsidRPr="005343A1">
        <w:rPr>
          <w:rFonts w:ascii="Georgia" w:hAnsi="Georgia" w:cs="Arial"/>
          <w:color w:val="auto"/>
          <w:szCs w:val="24"/>
        </w:rPr>
        <w:t>”</w:t>
      </w:r>
      <w:r w:rsidR="00191B5F" w:rsidRPr="005343A1">
        <w:rPr>
          <w:rFonts w:ascii="Georgia" w:hAnsi="Georgia" w:cs="Arial"/>
          <w:color w:val="auto"/>
          <w:szCs w:val="24"/>
          <w:vertAlign w:val="superscript"/>
        </w:rPr>
        <w:footnoteReference w:id="6"/>
      </w:r>
      <w:r w:rsidR="00191B5F" w:rsidRPr="005343A1">
        <w:rPr>
          <w:rFonts w:ascii="Georgia" w:hAnsi="Georgia" w:cs="Arial"/>
          <w:color w:val="auto"/>
          <w:szCs w:val="24"/>
        </w:rPr>
        <w:t>.  Y lo explica el profesor Rojas G. en su obra: “</w:t>
      </w:r>
      <w:r w:rsidR="00191B5F" w:rsidRPr="001C7A41">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191B5F" w:rsidRPr="005343A1">
        <w:rPr>
          <w:rFonts w:ascii="Georgia" w:hAnsi="Georgia" w:cs="Arial"/>
          <w:color w:val="auto"/>
          <w:szCs w:val="24"/>
        </w:rPr>
        <w:t>”</w:t>
      </w:r>
      <w:r w:rsidR="00191B5F" w:rsidRPr="005343A1">
        <w:rPr>
          <w:rStyle w:val="Refdenotaalpie"/>
          <w:rFonts w:ascii="Georgia" w:hAnsi="Georgia" w:cs="Arial"/>
          <w:color w:val="auto"/>
          <w:szCs w:val="24"/>
        </w:rPr>
        <w:t xml:space="preserve"> </w:t>
      </w:r>
      <w:r w:rsidR="00191B5F" w:rsidRPr="005343A1">
        <w:rPr>
          <w:rStyle w:val="Refdenotaalpie"/>
          <w:rFonts w:ascii="Georgia" w:hAnsi="Georgia" w:cs="Arial"/>
          <w:color w:val="auto"/>
          <w:szCs w:val="24"/>
        </w:rPr>
        <w:footnoteReference w:id="7"/>
      </w:r>
      <w:r w:rsidR="00191B5F" w:rsidRPr="005343A1">
        <w:rPr>
          <w:rFonts w:ascii="Georgia" w:hAnsi="Georgia" w:cs="Arial"/>
          <w:color w:val="auto"/>
          <w:szCs w:val="24"/>
        </w:rPr>
        <w:t>.</w:t>
      </w:r>
    </w:p>
    <w:p w14:paraId="4F4E3792" w14:textId="77777777" w:rsidR="00D05053" w:rsidRPr="005343A1" w:rsidRDefault="00D05053" w:rsidP="005343A1">
      <w:pPr>
        <w:pStyle w:val="Textopredeterminado"/>
        <w:spacing w:line="276" w:lineRule="auto"/>
        <w:ind w:left="-12" w:hanging="12"/>
        <w:jc w:val="both"/>
        <w:rPr>
          <w:rFonts w:ascii="Georgia" w:hAnsi="Georgia" w:cs="Arial"/>
          <w:color w:val="auto"/>
          <w:szCs w:val="24"/>
        </w:rPr>
      </w:pPr>
    </w:p>
    <w:p w14:paraId="5065D9EC" w14:textId="34D8677B" w:rsidR="00191B5F" w:rsidRPr="005343A1" w:rsidRDefault="009B2935" w:rsidP="005343A1">
      <w:pPr>
        <w:pStyle w:val="Sinespaciado"/>
        <w:spacing w:line="276" w:lineRule="auto"/>
        <w:jc w:val="both"/>
        <w:rPr>
          <w:rFonts w:ascii="Georgia" w:hAnsi="Georgia" w:cs="Arial"/>
          <w:sz w:val="24"/>
          <w:szCs w:val="24"/>
          <w:shd w:val="clear" w:color="auto" w:fill="FFFFFF"/>
          <w:lang w:val="es-CO"/>
        </w:rPr>
      </w:pPr>
      <w:r w:rsidRPr="005343A1">
        <w:rPr>
          <w:rFonts w:ascii="Georgia" w:hAnsi="Georgia" w:cs="Arial"/>
          <w:sz w:val="24"/>
          <w:szCs w:val="24"/>
          <w:lang w:val="es-CO"/>
        </w:rPr>
        <w:t>Tales</w:t>
      </w:r>
      <w:r w:rsidR="00191B5F" w:rsidRPr="005343A1">
        <w:rPr>
          <w:rFonts w:ascii="Georgia" w:hAnsi="Georgia" w:cs="Arial"/>
          <w:sz w:val="24"/>
          <w:szCs w:val="24"/>
          <w:lang w:val="es-CO"/>
        </w:rPr>
        <w:t xml:space="preserve"> </w:t>
      </w:r>
      <w:r w:rsidR="00923C87" w:rsidRPr="005343A1">
        <w:rPr>
          <w:rFonts w:ascii="Georgia" w:hAnsi="Georgia" w:cs="Arial"/>
          <w:sz w:val="24"/>
          <w:szCs w:val="24"/>
          <w:lang w:val="es-CO"/>
        </w:rPr>
        <w:t xml:space="preserve">presupuestos </w:t>
      </w:r>
      <w:r w:rsidRPr="005343A1">
        <w:rPr>
          <w:rFonts w:ascii="Georgia" w:hAnsi="Georgia" w:cs="Arial"/>
          <w:sz w:val="24"/>
          <w:szCs w:val="24"/>
          <w:lang w:val="es-CO"/>
        </w:rPr>
        <w:t>son</w:t>
      </w:r>
      <w:r w:rsidR="00191B5F" w:rsidRPr="005343A1">
        <w:rPr>
          <w:rFonts w:ascii="Georgia" w:hAnsi="Georgia" w:cs="Arial"/>
          <w:sz w:val="24"/>
          <w:szCs w:val="24"/>
          <w:lang w:val="es-CO"/>
        </w:rPr>
        <w:t xml:space="preserve"> concurrentes y necesarios, ausente uno se malogra el estudio de la impugnación. La misma CSJ así lo ha enseñado: “</w:t>
      </w:r>
      <w:r w:rsidR="00191B5F" w:rsidRPr="001C7A41">
        <w:rPr>
          <w:rFonts w:ascii="Georgia" w:hAnsi="Georgia" w:cs="Arial"/>
          <w:i/>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5343A1">
        <w:rPr>
          <w:rFonts w:ascii="Georgia" w:hAnsi="Georgia" w:cs="Arial"/>
          <w:sz w:val="24"/>
          <w:szCs w:val="24"/>
          <w:lang w:val="es-CO"/>
        </w:rPr>
        <w:t>”</w:t>
      </w:r>
      <w:r w:rsidR="00191B5F" w:rsidRPr="005343A1">
        <w:rPr>
          <w:rStyle w:val="Refdenotaalpie"/>
          <w:rFonts w:ascii="Georgia" w:hAnsi="Georgia"/>
          <w:sz w:val="24"/>
          <w:szCs w:val="24"/>
          <w:lang w:val="es-CO"/>
        </w:rPr>
        <w:footnoteReference w:id="8"/>
      </w:r>
      <w:r w:rsidR="00191B5F" w:rsidRPr="005343A1">
        <w:rPr>
          <w:rFonts w:ascii="Georgia" w:hAnsi="Georgia" w:cs="Arial"/>
          <w:sz w:val="24"/>
          <w:szCs w:val="24"/>
          <w:lang w:val="es-CO"/>
        </w:rPr>
        <w:t>. Y en decisión más próxima (2017)</w:t>
      </w:r>
      <w:r w:rsidR="00191B5F" w:rsidRPr="005343A1">
        <w:rPr>
          <w:rStyle w:val="Refdenotaalpie"/>
          <w:rFonts w:ascii="Georgia" w:hAnsi="Georgia"/>
          <w:sz w:val="24"/>
          <w:szCs w:val="24"/>
          <w:lang w:val="es-CO"/>
        </w:rPr>
        <w:footnoteReference w:id="9"/>
      </w:r>
      <w:r w:rsidR="00191B5F" w:rsidRPr="005343A1">
        <w:rPr>
          <w:rFonts w:ascii="Georgia" w:hAnsi="Georgia" w:cs="Arial"/>
          <w:sz w:val="24"/>
          <w:szCs w:val="24"/>
          <w:lang w:val="es-CO"/>
        </w:rPr>
        <w:t xml:space="preserve"> recordó: “</w:t>
      </w:r>
      <w:r w:rsidR="00191B5F" w:rsidRPr="001C7A41">
        <w:rPr>
          <w:rFonts w:ascii="Georgia" w:hAnsi="Georgia" w:cs="Arial"/>
          <w:szCs w:val="24"/>
          <w:lang w:val="es-CO"/>
        </w:rPr>
        <w:t xml:space="preserve">(…) </w:t>
      </w:r>
      <w:r w:rsidR="00191B5F" w:rsidRPr="001C7A41">
        <w:rPr>
          <w:rFonts w:ascii="Georgia" w:hAnsi="Georgia" w:cs="Arial"/>
          <w:i/>
          <w:spacing w:val="-4"/>
          <w:szCs w:val="24"/>
          <w:lang w:val="es-CO"/>
        </w:rPr>
        <w:t>Por supuesto que, era facultad del superior realizar el análisis preliminar para la «admisión» de la alzada, y conforme a la regla cuarta del canon 325 del C.G.P.</w:t>
      </w:r>
      <w:r w:rsidR="00191B5F" w:rsidRPr="001C7A41">
        <w:rPr>
          <w:rFonts w:ascii="Georgia" w:hAnsi="Georgia" w:cs="Arial"/>
          <w:spacing w:val="-4"/>
          <w:szCs w:val="24"/>
          <w:lang w:val="es-CO"/>
        </w:rPr>
        <w:t xml:space="preserve"> </w:t>
      </w:r>
      <w:r w:rsidR="00191B5F" w:rsidRPr="001C7A41">
        <w:rPr>
          <w:rFonts w:ascii="Georgia" w:hAnsi="Georgia" w:cs="Arial"/>
          <w:i/>
          <w:szCs w:val="24"/>
          <w:shd w:val="clear" w:color="auto" w:fill="FFFFFF"/>
          <w:lang w:val="es-CO"/>
        </w:rPr>
        <w:t xml:space="preserve"> (…)</w:t>
      </w:r>
      <w:r w:rsidR="00191B5F" w:rsidRPr="005343A1">
        <w:rPr>
          <w:rFonts w:ascii="Georgia" w:hAnsi="Georgia" w:cs="Arial"/>
          <w:i/>
          <w:sz w:val="24"/>
          <w:szCs w:val="24"/>
          <w:shd w:val="clear" w:color="auto" w:fill="FFFFFF"/>
          <w:lang w:val="es-CO"/>
        </w:rPr>
        <w:t>”.</w:t>
      </w:r>
    </w:p>
    <w:p w14:paraId="6E660F58" w14:textId="446B7C3A" w:rsidR="00191B5F" w:rsidRPr="005343A1" w:rsidRDefault="00191B5F" w:rsidP="005343A1">
      <w:pPr>
        <w:pStyle w:val="Sinespaciado"/>
        <w:spacing w:line="276" w:lineRule="auto"/>
        <w:jc w:val="both"/>
        <w:rPr>
          <w:rFonts w:ascii="Georgia" w:hAnsi="Georgia"/>
          <w:sz w:val="24"/>
          <w:szCs w:val="24"/>
          <w:shd w:val="clear" w:color="auto" w:fill="FFFFFF"/>
          <w:lang w:val="es-CO"/>
        </w:rPr>
      </w:pPr>
    </w:p>
    <w:p w14:paraId="3BA5D7DC" w14:textId="2EFA0531" w:rsidR="00FD257B" w:rsidRPr="005343A1" w:rsidRDefault="00FD257B" w:rsidP="005343A1">
      <w:pPr>
        <w:pStyle w:val="Textopredeterminado"/>
        <w:spacing w:line="276" w:lineRule="auto"/>
        <w:jc w:val="both"/>
        <w:rPr>
          <w:rFonts w:ascii="Georgia" w:hAnsi="Georgia" w:cs="Arial"/>
          <w:color w:val="auto"/>
          <w:szCs w:val="24"/>
        </w:rPr>
      </w:pPr>
      <w:r w:rsidRPr="005343A1">
        <w:rPr>
          <w:rFonts w:ascii="Georgia" w:hAnsi="Georgia" w:cs="Arial"/>
          <w:color w:val="auto"/>
          <w:szCs w:val="24"/>
        </w:rPr>
        <w:t>Esos supuestos son legitimación, oportunidad, procedencia y cargas procesales (Sustentación, expedición de copias, etc.)</w:t>
      </w:r>
      <w:r w:rsidR="001915DF" w:rsidRPr="005343A1">
        <w:rPr>
          <w:rFonts w:ascii="Georgia" w:hAnsi="Georgia" w:cs="Arial"/>
          <w:color w:val="auto"/>
          <w:szCs w:val="24"/>
        </w:rPr>
        <w:t xml:space="preserve">; </w:t>
      </w:r>
      <w:r w:rsidRPr="005343A1">
        <w:rPr>
          <w:rFonts w:ascii="Georgia" w:hAnsi="Georgia" w:cs="Arial"/>
          <w:color w:val="auto"/>
          <w:szCs w:val="24"/>
        </w:rPr>
        <w:t xml:space="preserve">los tres primeros implican la inadmisibilidad del recurso mientras que, el cuarto, provoca </w:t>
      </w:r>
      <w:r w:rsidR="00FA34B1" w:rsidRPr="005343A1">
        <w:rPr>
          <w:rFonts w:ascii="Georgia" w:hAnsi="Georgia" w:cs="Arial"/>
          <w:color w:val="auto"/>
          <w:szCs w:val="24"/>
        </w:rPr>
        <w:t>su</w:t>
      </w:r>
      <w:r w:rsidRPr="005343A1">
        <w:rPr>
          <w:rFonts w:ascii="Georgia" w:hAnsi="Georgia" w:cs="Arial"/>
          <w:color w:val="auto"/>
          <w:szCs w:val="24"/>
        </w:rPr>
        <w:t xml:space="preserve"> deserción, </w:t>
      </w:r>
      <w:r w:rsidR="00D901C3" w:rsidRPr="005343A1">
        <w:rPr>
          <w:rFonts w:ascii="Georgia" w:hAnsi="Georgia" w:cs="Arial"/>
          <w:color w:val="auto"/>
          <w:szCs w:val="24"/>
        </w:rPr>
        <w:t xml:space="preserve">así entiende </w:t>
      </w:r>
      <w:r w:rsidR="00FA34B1" w:rsidRPr="005343A1">
        <w:rPr>
          <w:rFonts w:ascii="Georgia" w:hAnsi="Georgia" w:cs="Arial"/>
          <w:color w:val="auto"/>
          <w:szCs w:val="24"/>
        </w:rPr>
        <w:t>la literatura procesal nacional</w:t>
      </w:r>
      <w:r w:rsidRPr="005343A1">
        <w:rPr>
          <w:rStyle w:val="Refdenotaalpie"/>
          <w:rFonts w:ascii="Georgia" w:hAnsi="Georgia"/>
          <w:color w:val="auto"/>
          <w:szCs w:val="24"/>
        </w:rPr>
        <w:footnoteReference w:id="10"/>
      </w:r>
      <w:r w:rsidRPr="005343A1">
        <w:rPr>
          <w:rFonts w:ascii="Georgia" w:hAnsi="Georgia" w:cs="Arial"/>
          <w:color w:val="auto"/>
          <w:szCs w:val="24"/>
          <w:vertAlign w:val="superscript"/>
        </w:rPr>
        <w:t>-</w:t>
      </w:r>
      <w:r w:rsidRPr="005343A1">
        <w:rPr>
          <w:rStyle w:val="Refdenotaalpie"/>
          <w:rFonts w:ascii="Georgia" w:hAnsi="Georgia"/>
          <w:color w:val="auto"/>
          <w:szCs w:val="24"/>
        </w:rPr>
        <w:footnoteReference w:id="11"/>
      </w:r>
      <w:r w:rsidRPr="005343A1">
        <w:rPr>
          <w:rFonts w:ascii="Georgia" w:hAnsi="Georgia" w:cs="Arial"/>
          <w:color w:val="auto"/>
          <w:szCs w:val="24"/>
        </w:rPr>
        <w:t>.</w:t>
      </w:r>
    </w:p>
    <w:p w14:paraId="6A899855" w14:textId="77777777" w:rsidR="00FD257B" w:rsidRPr="005343A1" w:rsidRDefault="00FD257B" w:rsidP="005343A1">
      <w:pPr>
        <w:pStyle w:val="Sinespaciado"/>
        <w:spacing w:line="276" w:lineRule="auto"/>
        <w:jc w:val="both"/>
        <w:rPr>
          <w:rFonts w:ascii="Georgia" w:hAnsi="Georgia"/>
          <w:sz w:val="24"/>
          <w:szCs w:val="24"/>
          <w:shd w:val="clear" w:color="auto" w:fill="FFFFFF"/>
          <w:lang w:val="es-CO"/>
        </w:rPr>
      </w:pPr>
    </w:p>
    <w:p w14:paraId="29CF95B8" w14:textId="5887E2DB" w:rsidR="001E6010" w:rsidRPr="005343A1" w:rsidRDefault="00372502" w:rsidP="005343A1">
      <w:pPr>
        <w:pStyle w:val="Textopredeterminado"/>
        <w:spacing w:line="276" w:lineRule="auto"/>
        <w:jc w:val="both"/>
        <w:rPr>
          <w:rFonts w:ascii="Georgia" w:hAnsi="Georgia" w:cs="Arial"/>
          <w:color w:val="auto"/>
          <w:szCs w:val="24"/>
        </w:rPr>
      </w:pPr>
      <w:r w:rsidRPr="005343A1">
        <w:rPr>
          <w:rFonts w:ascii="Georgia" w:hAnsi="Georgia" w:cs="Arial"/>
          <w:color w:val="auto"/>
          <w:szCs w:val="24"/>
        </w:rPr>
        <w:t xml:space="preserve">En este caso, </w:t>
      </w:r>
      <w:r w:rsidR="00735DC4" w:rsidRPr="005343A1">
        <w:rPr>
          <w:rFonts w:ascii="Georgia" w:hAnsi="Georgia" w:cs="Arial"/>
          <w:color w:val="auto"/>
          <w:szCs w:val="24"/>
        </w:rPr>
        <w:t xml:space="preserve">se cumplen </w:t>
      </w:r>
      <w:r w:rsidRPr="005343A1">
        <w:rPr>
          <w:rFonts w:ascii="Georgia" w:hAnsi="Georgia" w:cs="Arial"/>
          <w:color w:val="auto"/>
          <w:szCs w:val="24"/>
        </w:rPr>
        <w:t>dado que:</w:t>
      </w:r>
      <w:r w:rsidR="00D3336F" w:rsidRPr="005343A1">
        <w:rPr>
          <w:rFonts w:ascii="Georgia" w:hAnsi="Georgia" w:cs="Arial"/>
          <w:color w:val="auto"/>
          <w:szCs w:val="24"/>
        </w:rPr>
        <w:t xml:space="preserve"> </w:t>
      </w:r>
      <w:r w:rsidR="0065735F" w:rsidRPr="005343A1">
        <w:rPr>
          <w:rFonts w:ascii="Georgia" w:hAnsi="Georgia" w:cs="Arial"/>
          <w:b/>
          <w:color w:val="auto"/>
          <w:szCs w:val="24"/>
        </w:rPr>
        <w:t>(i)</w:t>
      </w:r>
      <w:r w:rsidR="0065735F" w:rsidRPr="005343A1">
        <w:rPr>
          <w:rFonts w:ascii="Georgia" w:hAnsi="Georgia" w:cs="Arial"/>
          <w:color w:val="auto"/>
          <w:szCs w:val="24"/>
        </w:rPr>
        <w:t xml:space="preserve"> </w:t>
      </w:r>
      <w:r w:rsidR="00063D1A" w:rsidRPr="005343A1">
        <w:rPr>
          <w:rFonts w:ascii="Georgia" w:hAnsi="Georgia" w:cs="Arial"/>
          <w:color w:val="auto"/>
          <w:szCs w:val="24"/>
        </w:rPr>
        <w:t xml:space="preserve">Está </w:t>
      </w:r>
      <w:r w:rsidR="00D3336F" w:rsidRPr="005343A1">
        <w:rPr>
          <w:rFonts w:ascii="Georgia" w:hAnsi="Georgia" w:cs="Arial"/>
          <w:color w:val="auto"/>
          <w:szCs w:val="24"/>
        </w:rPr>
        <w:t>legitima</w:t>
      </w:r>
      <w:r w:rsidR="00063D1A" w:rsidRPr="005343A1">
        <w:rPr>
          <w:rFonts w:ascii="Georgia" w:hAnsi="Georgia" w:cs="Arial"/>
          <w:color w:val="auto"/>
          <w:szCs w:val="24"/>
        </w:rPr>
        <w:t>d</w:t>
      </w:r>
      <w:r w:rsidR="003C7387" w:rsidRPr="005343A1">
        <w:rPr>
          <w:rFonts w:ascii="Georgia" w:hAnsi="Georgia" w:cs="Arial"/>
          <w:color w:val="auto"/>
          <w:szCs w:val="24"/>
        </w:rPr>
        <w:t>o</w:t>
      </w:r>
      <w:r w:rsidR="00D3336F" w:rsidRPr="005343A1">
        <w:rPr>
          <w:rFonts w:ascii="Georgia" w:hAnsi="Georgia" w:cs="Arial"/>
          <w:color w:val="auto"/>
          <w:szCs w:val="24"/>
        </w:rPr>
        <w:t xml:space="preserve"> </w:t>
      </w:r>
      <w:r w:rsidR="00CC227C" w:rsidRPr="005343A1">
        <w:rPr>
          <w:rFonts w:ascii="Georgia" w:hAnsi="Georgia" w:cs="Arial"/>
          <w:color w:val="auto"/>
          <w:szCs w:val="24"/>
        </w:rPr>
        <w:t>e</w:t>
      </w:r>
      <w:r w:rsidR="00D3336F" w:rsidRPr="005343A1">
        <w:rPr>
          <w:rFonts w:ascii="Georgia" w:hAnsi="Georgia" w:cs="Arial"/>
          <w:color w:val="auto"/>
          <w:szCs w:val="24"/>
        </w:rPr>
        <w:t xml:space="preserve">l </w:t>
      </w:r>
      <w:r w:rsidR="00C87C56" w:rsidRPr="005343A1">
        <w:rPr>
          <w:rFonts w:ascii="Georgia" w:hAnsi="Georgia" w:cs="Arial"/>
          <w:color w:val="auto"/>
          <w:szCs w:val="24"/>
        </w:rPr>
        <w:t>apelante</w:t>
      </w:r>
      <w:r w:rsidR="00063D1A" w:rsidRPr="005343A1">
        <w:rPr>
          <w:rFonts w:ascii="Georgia" w:hAnsi="Georgia" w:cs="Arial"/>
          <w:color w:val="auto"/>
          <w:szCs w:val="24"/>
        </w:rPr>
        <w:t xml:space="preserve"> a</w:t>
      </w:r>
      <w:r w:rsidR="00735DC4" w:rsidRPr="005343A1">
        <w:rPr>
          <w:rFonts w:ascii="Georgia" w:hAnsi="Georgia" w:cs="Arial"/>
          <w:color w:val="auto"/>
          <w:szCs w:val="24"/>
        </w:rPr>
        <w:t xml:space="preserve">l </w:t>
      </w:r>
      <w:r w:rsidR="00063D1A" w:rsidRPr="005343A1">
        <w:rPr>
          <w:rFonts w:ascii="Georgia" w:hAnsi="Georgia" w:cs="Arial"/>
          <w:color w:val="auto"/>
          <w:szCs w:val="24"/>
        </w:rPr>
        <w:t xml:space="preserve">afectarse </w:t>
      </w:r>
      <w:r w:rsidR="00CB1872" w:rsidRPr="005343A1">
        <w:rPr>
          <w:rFonts w:ascii="Georgia" w:hAnsi="Georgia" w:cs="Arial"/>
          <w:color w:val="auto"/>
          <w:szCs w:val="24"/>
        </w:rPr>
        <w:t xml:space="preserve">su situación con el levantamiento de la medida </w:t>
      </w:r>
      <w:r w:rsidR="009771FC" w:rsidRPr="005343A1">
        <w:rPr>
          <w:rFonts w:ascii="Georgia" w:hAnsi="Georgia" w:cs="Arial"/>
          <w:color w:val="auto"/>
          <w:szCs w:val="24"/>
        </w:rPr>
        <w:t>(Hay perjuicio)</w:t>
      </w:r>
      <w:r w:rsidR="0065735F" w:rsidRPr="005343A1">
        <w:rPr>
          <w:rFonts w:ascii="Georgia" w:hAnsi="Georgia" w:cs="Arial"/>
          <w:color w:val="auto"/>
          <w:szCs w:val="24"/>
        </w:rPr>
        <w:t>;</w:t>
      </w:r>
      <w:r w:rsidR="00D3336F" w:rsidRPr="005343A1">
        <w:rPr>
          <w:rFonts w:ascii="Georgia" w:hAnsi="Georgia" w:cs="Arial"/>
          <w:color w:val="auto"/>
          <w:szCs w:val="24"/>
        </w:rPr>
        <w:t xml:space="preserve"> </w:t>
      </w:r>
      <w:r w:rsidR="0065735F" w:rsidRPr="005343A1">
        <w:rPr>
          <w:rFonts w:ascii="Georgia" w:hAnsi="Georgia" w:cs="Arial"/>
          <w:b/>
          <w:color w:val="auto"/>
          <w:szCs w:val="24"/>
        </w:rPr>
        <w:t>(ii)</w:t>
      </w:r>
      <w:r w:rsidR="0065735F" w:rsidRPr="005343A1">
        <w:rPr>
          <w:rFonts w:ascii="Georgia" w:hAnsi="Georgia" w:cs="Arial"/>
          <w:color w:val="auto"/>
          <w:szCs w:val="24"/>
        </w:rPr>
        <w:t xml:space="preserve"> </w:t>
      </w:r>
      <w:r w:rsidR="00063D1A" w:rsidRPr="005343A1">
        <w:rPr>
          <w:rFonts w:ascii="Georgia" w:hAnsi="Georgia" w:cs="Arial"/>
          <w:color w:val="auto"/>
          <w:szCs w:val="24"/>
        </w:rPr>
        <w:t>La</w:t>
      </w:r>
      <w:r w:rsidR="00D3336F" w:rsidRPr="005343A1">
        <w:rPr>
          <w:rFonts w:ascii="Georgia" w:hAnsi="Georgia" w:cs="Arial"/>
          <w:color w:val="auto"/>
          <w:szCs w:val="24"/>
        </w:rPr>
        <w:t xml:space="preserve"> </w:t>
      </w:r>
      <w:r w:rsidR="00063D1A" w:rsidRPr="005343A1">
        <w:rPr>
          <w:rFonts w:ascii="Georgia" w:hAnsi="Georgia" w:cs="Arial"/>
          <w:color w:val="auto"/>
          <w:szCs w:val="24"/>
        </w:rPr>
        <w:t xml:space="preserve">impugnación </w:t>
      </w:r>
      <w:r w:rsidR="00D3336F" w:rsidRPr="005343A1">
        <w:rPr>
          <w:rFonts w:ascii="Georgia" w:hAnsi="Georgia" w:cs="Arial"/>
          <w:color w:val="auto"/>
          <w:szCs w:val="24"/>
        </w:rPr>
        <w:t xml:space="preserve">es </w:t>
      </w:r>
      <w:r w:rsidR="00063D1A" w:rsidRPr="005343A1">
        <w:rPr>
          <w:rFonts w:ascii="Georgia" w:hAnsi="Georgia" w:cs="Arial"/>
          <w:color w:val="auto"/>
          <w:szCs w:val="24"/>
        </w:rPr>
        <w:t>oportuna</w:t>
      </w:r>
      <w:r w:rsidR="00D3336F" w:rsidRPr="005343A1">
        <w:rPr>
          <w:rFonts w:ascii="Georgia" w:hAnsi="Georgia" w:cs="Arial"/>
          <w:color w:val="auto"/>
          <w:szCs w:val="24"/>
        </w:rPr>
        <w:t xml:space="preserve"> (</w:t>
      </w:r>
      <w:r w:rsidR="00007806" w:rsidRPr="005343A1">
        <w:rPr>
          <w:rFonts w:ascii="Georgia" w:hAnsi="Georgia" w:cs="Arial"/>
          <w:color w:val="auto"/>
          <w:szCs w:val="24"/>
        </w:rPr>
        <w:t xml:space="preserve">Carpeta 1ª instancia, </w:t>
      </w:r>
      <w:r w:rsidR="00CB1872" w:rsidRPr="005343A1">
        <w:rPr>
          <w:rFonts w:ascii="Georgia" w:hAnsi="Georgia" w:cs="Arial"/>
          <w:color w:val="auto"/>
          <w:szCs w:val="24"/>
        </w:rPr>
        <w:t xml:space="preserve">documento </w:t>
      </w:r>
      <w:r w:rsidR="0013415B" w:rsidRPr="005343A1">
        <w:rPr>
          <w:rFonts w:ascii="Georgia" w:hAnsi="Georgia" w:cs="Arial"/>
          <w:color w:val="auto"/>
          <w:szCs w:val="24"/>
        </w:rPr>
        <w:t>N0</w:t>
      </w:r>
      <w:r w:rsidR="00CB1872" w:rsidRPr="005343A1">
        <w:rPr>
          <w:rFonts w:ascii="Georgia" w:hAnsi="Georgia" w:cs="Arial"/>
          <w:color w:val="auto"/>
          <w:szCs w:val="24"/>
        </w:rPr>
        <w:t>.9A</w:t>
      </w:r>
      <w:r w:rsidR="00D3336F" w:rsidRPr="005343A1">
        <w:rPr>
          <w:rFonts w:ascii="Georgia" w:hAnsi="Georgia" w:cs="Arial"/>
          <w:color w:val="auto"/>
          <w:szCs w:val="24"/>
        </w:rPr>
        <w:t>)</w:t>
      </w:r>
      <w:r w:rsidR="0065735F" w:rsidRPr="005343A1">
        <w:rPr>
          <w:rFonts w:ascii="Georgia" w:hAnsi="Georgia" w:cs="Arial"/>
          <w:color w:val="auto"/>
          <w:szCs w:val="24"/>
        </w:rPr>
        <w:t xml:space="preserve">; </w:t>
      </w:r>
      <w:r w:rsidR="0065735F" w:rsidRPr="005343A1">
        <w:rPr>
          <w:rFonts w:ascii="Georgia" w:hAnsi="Georgia" w:cs="Arial"/>
          <w:b/>
          <w:color w:val="auto"/>
          <w:szCs w:val="24"/>
        </w:rPr>
        <w:t>(iii)</w:t>
      </w:r>
      <w:r w:rsidR="00D3336F" w:rsidRPr="005343A1">
        <w:rPr>
          <w:rFonts w:ascii="Georgia" w:hAnsi="Georgia" w:cs="Arial"/>
          <w:color w:val="auto"/>
          <w:szCs w:val="24"/>
        </w:rPr>
        <w:t xml:space="preserve"> </w:t>
      </w:r>
      <w:r w:rsidR="00063D1A" w:rsidRPr="005343A1">
        <w:rPr>
          <w:rFonts w:ascii="Georgia" w:hAnsi="Georgia" w:cs="Arial"/>
          <w:color w:val="auto"/>
          <w:szCs w:val="24"/>
        </w:rPr>
        <w:t>L</w:t>
      </w:r>
      <w:r w:rsidR="00D3336F" w:rsidRPr="005343A1">
        <w:rPr>
          <w:rFonts w:ascii="Georgia" w:hAnsi="Georgia" w:cs="Arial"/>
          <w:color w:val="auto"/>
          <w:szCs w:val="24"/>
        </w:rPr>
        <w:t xml:space="preserve">a </w:t>
      </w:r>
      <w:r w:rsidR="00063D1A" w:rsidRPr="005343A1">
        <w:rPr>
          <w:rFonts w:ascii="Georgia" w:hAnsi="Georgia" w:cs="Arial"/>
          <w:color w:val="auto"/>
          <w:szCs w:val="24"/>
        </w:rPr>
        <w:t>decisión atacada, es pasible de alzada</w:t>
      </w:r>
      <w:r w:rsidR="00D3336F" w:rsidRPr="005343A1">
        <w:rPr>
          <w:rFonts w:ascii="Georgia" w:hAnsi="Georgia" w:cs="Arial"/>
          <w:color w:val="auto"/>
          <w:szCs w:val="24"/>
        </w:rPr>
        <w:t xml:space="preserve"> (</w:t>
      </w:r>
      <w:r w:rsidR="00CC227C" w:rsidRPr="005343A1">
        <w:rPr>
          <w:rFonts w:ascii="Georgia" w:hAnsi="Georgia" w:cs="Arial"/>
          <w:color w:val="auto"/>
          <w:szCs w:val="24"/>
        </w:rPr>
        <w:t>Arts.321</w:t>
      </w:r>
      <w:r w:rsidR="00CB1872" w:rsidRPr="005343A1">
        <w:rPr>
          <w:rFonts w:ascii="Georgia" w:hAnsi="Georgia" w:cs="Arial"/>
          <w:color w:val="auto"/>
          <w:szCs w:val="24"/>
        </w:rPr>
        <w:t>-8</w:t>
      </w:r>
      <w:r w:rsidR="00CC227C" w:rsidRPr="005343A1">
        <w:rPr>
          <w:rFonts w:ascii="Georgia" w:hAnsi="Georgia" w:cs="Arial"/>
          <w:color w:val="auto"/>
          <w:szCs w:val="24"/>
        </w:rPr>
        <w:t>º</w:t>
      </w:r>
      <w:r w:rsidR="00312BAE" w:rsidRPr="005343A1">
        <w:rPr>
          <w:rFonts w:ascii="Georgia" w:hAnsi="Georgia" w:cs="Arial"/>
          <w:color w:val="auto"/>
          <w:szCs w:val="24"/>
        </w:rPr>
        <w:t>, CGP</w:t>
      </w:r>
      <w:r w:rsidR="00D3336F" w:rsidRPr="005343A1">
        <w:rPr>
          <w:rFonts w:ascii="Georgia" w:hAnsi="Georgia" w:cs="Arial"/>
          <w:color w:val="auto"/>
          <w:szCs w:val="24"/>
        </w:rPr>
        <w:t>)</w:t>
      </w:r>
      <w:r w:rsidR="00E108BF" w:rsidRPr="005343A1">
        <w:rPr>
          <w:rFonts w:ascii="Georgia" w:hAnsi="Georgia" w:cs="Arial"/>
          <w:color w:val="auto"/>
          <w:szCs w:val="24"/>
        </w:rPr>
        <w:t xml:space="preserve">; y </w:t>
      </w:r>
      <w:r w:rsidR="001E6010" w:rsidRPr="005343A1">
        <w:rPr>
          <w:rFonts w:ascii="Georgia" w:hAnsi="Georgia" w:cs="Arial"/>
          <w:color w:val="auto"/>
          <w:szCs w:val="24"/>
        </w:rPr>
        <w:t xml:space="preserve">se atendió </w:t>
      </w:r>
      <w:r w:rsidR="001E4E8E" w:rsidRPr="005343A1">
        <w:rPr>
          <w:rFonts w:ascii="Georgia" w:hAnsi="Georgia" w:cs="Arial"/>
          <w:color w:val="auto"/>
          <w:szCs w:val="24"/>
        </w:rPr>
        <w:t xml:space="preserve">la carga procesal de </w:t>
      </w:r>
      <w:r w:rsidR="00A64C1D" w:rsidRPr="005343A1">
        <w:rPr>
          <w:rFonts w:ascii="Georgia" w:hAnsi="Georgia" w:cs="Arial"/>
          <w:b/>
          <w:color w:val="auto"/>
          <w:szCs w:val="24"/>
        </w:rPr>
        <w:t xml:space="preserve">(iv) </w:t>
      </w:r>
      <w:r w:rsidRPr="005343A1">
        <w:rPr>
          <w:rFonts w:ascii="Georgia" w:hAnsi="Georgia" w:cs="Arial"/>
          <w:color w:val="auto"/>
          <w:szCs w:val="24"/>
        </w:rPr>
        <w:t>la sustentación (</w:t>
      </w:r>
      <w:r w:rsidR="00312BAE" w:rsidRPr="005343A1">
        <w:rPr>
          <w:rFonts w:ascii="Georgia" w:hAnsi="Georgia" w:cs="Arial"/>
          <w:color w:val="auto"/>
          <w:szCs w:val="24"/>
        </w:rPr>
        <w:t>Carpeta 1ª instancia, documento</w:t>
      </w:r>
      <w:r w:rsidR="004B1BA2" w:rsidRPr="005343A1">
        <w:rPr>
          <w:rFonts w:ascii="Georgia" w:hAnsi="Georgia" w:cs="Arial"/>
          <w:color w:val="auto"/>
          <w:szCs w:val="24"/>
        </w:rPr>
        <w:t>s</w:t>
      </w:r>
      <w:r w:rsidR="00312BAE" w:rsidRPr="005343A1">
        <w:rPr>
          <w:rFonts w:ascii="Georgia" w:hAnsi="Georgia" w:cs="Arial"/>
          <w:color w:val="auto"/>
          <w:szCs w:val="24"/>
        </w:rPr>
        <w:t xml:space="preserve"> N0</w:t>
      </w:r>
      <w:r w:rsidR="004B1BA2" w:rsidRPr="005343A1">
        <w:rPr>
          <w:rFonts w:ascii="Georgia" w:hAnsi="Georgia" w:cs="Arial"/>
          <w:color w:val="auto"/>
          <w:szCs w:val="24"/>
        </w:rPr>
        <w:t>s</w:t>
      </w:r>
      <w:r w:rsidR="00312BAE" w:rsidRPr="005343A1">
        <w:rPr>
          <w:rFonts w:ascii="Georgia" w:hAnsi="Georgia" w:cs="Arial"/>
          <w:color w:val="auto"/>
          <w:szCs w:val="24"/>
        </w:rPr>
        <w:t>.</w:t>
      </w:r>
      <w:r w:rsidR="004B1BA2" w:rsidRPr="005343A1">
        <w:rPr>
          <w:rFonts w:ascii="Georgia" w:hAnsi="Georgia" w:cs="Arial"/>
          <w:color w:val="auto"/>
          <w:szCs w:val="24"/>
        </w:rPr>
        <w:t xml:space="preserve">9 y </w:t>
      </w:r>
      <w:r w:rsidR="00312BAE" w:rsidRPr="005343A1">
        <w:rPr>
          <w:rFonts w:ascii="Georgia" w:hAnsi="Georgia" w:cs="Arial"/>
          <w:color w:val="auto"/>
          <w:szCs w:val="24"/>
        </w:rPr>
        <w:t>13</w:t>
      </w:r>
      <w:r w:rsidRPr="005343A1">
        <w:rPr>
          <w:rFonts w:ascii="Georgia" w:hAnsi="Georgia" w:cs="Arial"/>
          <w:color w:val="auto"/>
          <w:szCs w:val="24"/>
        </w:rPr>
        <w:t>)</w:t>
      </w:r>
      <w:r w:rsidR="00B054D3" w:rsidRPr="005343A1">
        <w:rPr>
          <w:rFonts w:ascii="Georgia" w:hAnsi="Georgia" w:cs="Arial"/>
          <w:color w:val="auto"/>
          <w:szCs w:val="24"/>
        </w:rPr>
        <w:t xml:space="preserve"> según </w:t>
      </w:r>
      <w:r w:rsidR="0065735F" w:rsidRPr="005343A1">
        <w:rPr>
          <w:rFonts w:ascii="Georgia" w:hAnsi="Georgia" w:cs="Arial"/>
          <w:color w:val="auto"/>
          <w:szCs w:val="24"/>
        </w:rPr>
        <w:t>memorial</w:t>
      </w:r>
      <w:r w:rsidR="0016358A" w:rsidRPr="005343A1">
        <w:rPr>
          <w:rFonts w:ascii="Georgia" w:hAnsi="Georgia" w:cs="Arial"/>
          <w:color w:val="auto"/>
          <w:szCs w:val="24"/>
        </w:rPr>
        <w:t>es</w:t>
      </w:r>
      <w:r w:rsidR="0065735F" w:rsidRPr="005343A1">
        <w:rPr>
          <w:rFonts w:ascii="Georgia" w:hAnsi="Georgia" w:cs="Arial"/>
          <w:color w:val="auto"/>
          <w:szCs w:val="24"/>
        </w:rPr>
        <w:t xml:space="preserve"> acercado</w:t>
      </w:r>
      <w:r w:rsidR="0016358A" w:rsidRPr="005343A1">
        <w:rPr>
          <w:rFonts w:ascii="Georgia" w:hAnsi="Georgia" w:cs="Arial"/>
          <w:color w:val="auto"/>
          <w:szCs w:val="24"/>
        </w:rPr>
        <w:t>s</w:t>
      </w:r>
      <w:r w:rsidR="0065735F" w:rsidRPr="005343A1">
        <w:rPr>
          <w:rFonts w:ascii="Georgia" w:hAnsi="Georgia" w:cs="Arial"/>
          <w:color w:val="auto"/>
          <w:szCs w:val="24"/>
        </w:rPr>
        <w:t xml:space="preserve"> en </w:t>
      </w:r>
      <w:r w:rsidR="00C961DE" w:rsidRPr="005343A1">
        <w:rPr>
          <w:rFonts w:ascii="Georgia" w:hAnsi="Georgia" w:cs="Arial"/>
          <w:color w:val="auto"/>
          <w:szCs w:val="24"/>
        </w:rPr>
        <w:t>tiempo</w:t>
      </w:r>
      <w:r w:rsidR="00055F1D" w:rsidRPr="005343A1">
        <w:rPr>
          <w:rFonts w:ascii="Georgia" w:hAnsi="Georgia" w:cs="Arial"/>
          <w:color w:val="auto"/>
          <w:szCs w:val="24"/>
        </w:rPr>
        <w:t>.</w:t>
      </w:r>
    </w:p>
    <w:p w14:paraId="7B72ABE8" w14:textId="77777777" w:rsidR="00767705" w:rsidRPr="005343A1" w:rsidRDefault="00767705" w:rsidP="005343A1">
      <w:pPr>
        <w:pStyle w:val="Textopredeterminado"/>
        <w:spacing w:line="276" w:lineRule="auto"/>
        <w:jc w:val="both"/>
        <w:rPr>
          <w:rFonts w:ascii="Georgia" w:hAnsi="Georgia" w:cs="Arial"/>
          <w:color w:val="auto"/>
          <w:szCs w:val="24"/>
        </w:rPr>
      </w:pPr>
    </w:p>
    <w:p w14:paraId="5D62A3FF" w14:textId="741F6993" w:rsidR="00BE2962" w:rsidRPr="005343A1" w:rsidRDefault="00C77FBC" w:rsidP="005343A1">
      <w:pPr>
        <w:pStyle w:val="Sinespaciado"/>
        <w:numPr>
          <w:ilvl w:val="1"/>
          <w:numId w:val="25"/>
        </w:numPr>
        <w:spacing w:line="276" w:lineRule="auto"/>
        <w:jc w:val="both"/>
        <w:rPr>
          <w:rFonts w:ascii="Georgia" w:hAnsi="Georgia" w:cs="Arial"/>
          <w:sz w:val="24"/>
          <w:szCs w:val="24"/>
          <w:lang w:val="es-CO"/>
        </w:rPr>
      </w:pPr>
      <w:r w:rsidRPr="005343A1">
        <w:rPr>
          <w:rFonts w:ascii="Georgia" w:hAnsi="Georgia" w:cs="Arial"/>
          <w:smallCaps/>
          <w:sz w:val="24"/>
          <w:szCs w:val="24"/>
        </w:rPr>
        <w:t>El problema jurídico por resolver</w:t>
      </w:r>
      <w:r w:rsidR="00A70F41" w:rsidRPr="005343A1">
        <w:rPr>
          <w:rFonts w:ascii="Georgia" w:hAnsi="Georgia" w:cs="Arial"/>
          <w:smallCaps/>
          <w:sz w:val="24"/>
          <w:szCs w:val="24"/>
          <w:lang w:val="es-CO"/>
        </w:rPr>
        <w:t xml:space="preserve">. </w:t>
      </w:r>
      <w:r w:rsidR="0065735F" w:rsidRPr="005343A1">
        <w:rPr>
          <w:rFonts w:ascii="Georgia" w:hAnsi="Georgia"/>
          <w:sz w:val="24"/>
          <w:szCs w:val="24"/>
          <w:lang w:val="es-CO"/>
        </w:rPr>
        <w:t>¿Se debe revocar, modificar o confirmar el auto</w:t>
      </w:r>
      <w:r w:rsidR="00744630" w:rsidRPr="005343A1">
        <w:rPr>
          <w:rFonts w:ascii="Georgia" w:hAnsi="Georgia"/>
          <w:sz w:val="24"/>
          <w:szCs w:val="24"/>
          <w:lang w:val="es-CO"/>
        </w:rPr>
        <w:t xml:space="preserve"> dictado por el Juzgado </w:t>
      </w:r>
      <w:r w:rsidR="00966F76" w:rsidRPr="005343A1">
        <w:rPr>
          <w:rFonts w:ascii="Georgia" w:hAnsi="Georgia"/>
          <w:sz w:val="24"/>
          <w:szCs w:val="24"/>
          <w:lang w:val="es-CO"/>
        </w:rPr>
        <w:t xml:space="preserve">Cuarto </w:t>
      </w:r>
      <w:r w:rsidR="00744630" w:rsidRPr="005343A1">
        <w:rPr>
          <w:rFonts w:ascii="Georgia" w:hAnsi="Georgia"/>
          <w:sz w:val="24"/>
          <w:szCs w:val="24"/>
          <w:lang w:val="es-CO"/>
        </w:rPr>
        <w:t xml:space="preserve">Civil del Circuito de </w:t>
      </w:r>
      <w:r w:rsidR="00966F76" w:rsidRPr="005343A1">
        <w:rPr>
          <w:rFonts w:ascii="Georgia" w:hAnsi="Georgia"/>
          <w:sz w:val="24"/>
          <w:szCs w:val="24"/>
          <w:lang w:val="es-CO"/>
        </w:rPr>
        <w:t>Pereira</w:t>
      </w:r>
      <w:r w:rsidR="00744630" w:rsidRPr="005343A1">
        <w:rPr>
          <w:rFonts w:ascii="Georgia" w:hAnsi="Georgia"/>
          <w:sz w:val="24"/>
          <w:szCs w:val="24"/>
          <w:lang w:val="es-CO"/>
        </w:rPr>
        <w:t>, R.</w:t>
      </w:r>
      <w:r w:rsidR="00DB7D98" w:rsidRPr="005343A1">
        <w:rPr>
          <w:rFonts w:ascii="Georgia" w:hAnsi="Georgia"/>
          <w:sz w:val="24"/>
          <w:szCs w:val="24"/>
          <w:lang w:val="es-CO"/>
        </w:rPr>
        <w:t>,</w:t>
      </w:r>
      <w:r w:rsidR="00744630" w:rsidRPr="005343A1">
        <w:rPr>
          <w:rFonts w:ascii="Georgia" w:hAnsi="Georgia"/>
          <w:sz w:val="24"/>
          <w:szCs w:val="24"/>
          <w:lang w:val="es-CO"/>
        </w:rPr>
        <w:t xml:space="preserve"> </w:t>
      </w:r>
      <w:r w:rsidR="00135BD4" w:rsidRPr="005343A1">
        <w:rPr>
          <w:rFonts w:ascii="Georgia" w:hAnsi="Georgia"/>
          <w:sz w:val="24"/>
          <w:szCs w:val="24"/>
          <w:lang w:val="es-CO"/>
        </w:rPr>
        <w:t xml:space="preserve">que </w:t>
      </w:r>
      <w:r w:rsidR="00966F76" w:rsidRPr="005343A1">
        <w:rPr>
          <w:rFonts w:ascii="Georgia" w:hAnsi="Georgia"/>
          <w:sz w:val="24"/>
          <w:szCs w:val="24"/>
          <w:lang w:val="es-CO"/>
        </w:rPr>
        <w:t>ordenó levantar la inscripción de la demanda</w:t>
      </w:r>
      <w:r w:rsidR="00DB7D98" w:rsidRPr="005343A1">
        <w:rPr>
          <w:rFonts w:ascii="Georgia" w:hAnsi="Georgia"/>
          <w:sz w:val="24"/>
          <w:szCs w:val="24"/>
          <w:lang w:val="es-CO"/>
        </w:rPr>
        <w:t xml:space="preserve">, </w:t>
      </w:r>
      <w:r w:rsidR="00847917" w:rsidRPr="005343A1">
        <w:rPr>
          <w:rFonts w:ascii="Georgia" w:hAnsi="Georgia"/>
          <w:sz w:val="24"/>
          <w:szCs w:val="24"/>
          <w:lang w:val="es-CO"/>
        </w:rPr>
        <w:t xml:space="preserve">al tenor de los </w:t>
      </w:r>
      <w:r w:rsidR="00DB7D98" w:rsidRPr="005343A1">
        <w:rPr>
          <w:rFonts w:ascii="Georgia" w:hAnsi="Georgia"/>
          <w:sz w:val="24"/>
          <w:szCs w:val="24"/>
          <w:lang w:val="es-CO"/>
        </w:rPr>
        <w:t>razonamiento</w:t>
      </w:r>
      <w:r w:rsidR="00847917" w:rsidRPr="005343A1">
        <w:rPr>
          <w:rFonts w:ascii="Georgia" w:hAnsi="Georgia"/>
          <w:sz w:val="24"/>
          <w:szCs w:val="24"/>
          <w:lang w:val="es-CO"/>
        </w:rPr>
        <w:t>s</w:t>
      </w:r>
      <w:r w:rsidR="00DB7D98" w:rsidRPr="005343A1">
        <w:rPr>
          <w:rFonts w:ascii="Georgia" w:hAnsi="Georgia"/>
          <w:sz w:val="24"/>
          <w:szCs w:val="24"/>
          <w:lang w:val="es-CO"/>
        </w:rPr>
        <w:t xml:space="preserve"> de</w:t>
      </w:r>
      <w:r w:rsidR="0065735F" w:rsidRPr="005343A1">
        <w:rPr>
          <w:rFonts w:ascii="Georgia" w:hAnsi="Georgia"/>
          <w:sz w:val="24"/>
          <w:szCs w:val="24"/>
          <w:lang w:val="es-CO"/>
        </w:rPr>
        <w:t xml:space="preserve">l </w:t>
      </w:r>
      <w:r w:rsidR="00DB7D98" w:rsidRPr="005343A1">
        <w:rPr>
          <w:rFonts w:ascii="Georgia" w:hAnsi="Georgia"/>
          <w:sz w:val="24"/>
          <w:szCs w:val="24"/>
          <w:lang w:val="es-CO"/>
        </w:rPr>
        <w:t>apelante</w:t>
      </w:r>
      <w:r w:rsidR="007401E6" w:rsidRPr="005343A1">
        <w:rPr>
          <w:rFonts w:ascii="Georgia" w:hAnsi="Georgia" w:cs="Arial"/>
          <w:sz w:val="24"/>
          <w:szCs w:val="24"/>
          <w:lang w:val="es-CO"/>
        </w:rPr>
        <w:t>?</w:t>
      </w:r>
    </w:p>
    <w:p w14:paraId="1719E6FF" w14:textId="77777777" w:rsidR="0065735F" w:rsidRPr="005343A1" w:rsidRDefault="0065735F" w:rsidP="005343A1">
      <w:pPr>
        <w:pStyle w:val="Sinespaciado"/>
        <w:spacing w:line="276" w:lineRule="auto"/>
        <w:jc w:val="both"/>
        <w:rPr>
          <w:rFonts w:ascii="Georgia" w:hAnsi="Georgia" w:cs="Arial"/>
          <w:sz w:val="24"/>
          <w:szCs w:val="24"/>
          <w:lang w:val="es-CO"/>
        </w:rPr>
      </w:pPr>
    </w:p>
    <w:p w14:paraId="7FC98991" w14:textId="77777777" w:rsidR="00714164" w:rsidRPr="005343A1" w:rsidRDefault="00714164" w:rsidP="005343A1">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5343A1" w:rsidRDefault="00714164" w:rsidP="005343A1">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5343A1" w:rsidRDefault="00714164" w:rsidP="005343A1">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616FD255" w14:textId="4C29425E" w:rsidR="00693783" w:rsidRPr="005343A1" w:rsidRDefault="00C77FBC" w:rsidP="005343A1">
      <w:pPr>
        <w:pStyle w:val="Prrafodelista"/>
        <w:widowControl w:val="0"/>
        <w:numPr>
          <w:ilvl w:val="1"/>
          <w:numId w:val="4"/>
        </w:numPr>
        <w:overflowPunct w:val="0"/>
        <w:autoSpaceDE w:val="0"/>
        <w:autoSpaceDN w:val="0"/>
        <w:adjustRightInd w:val="0"/>
        <w:spacing w:line="276" w:lineRule="auto"/>
        <w:jc w:val="both"/>
        <w:rPr>
          <w:rFonts w:ascii="Georgia" w:hAnsi="Georgia" w:cs="Arial"/>
          <w:i/>
          <w:iCs/>
          <w:lang w:val="es-CO"/>
        </w:rPr>
      </w:pPr>
      <w:r w:rsidRPr="005343A1">
        <w:rPr>
          <w:rFonts w:ascii="Georgia" w:hAnsi="Georgia" w:cs="Arial"/>
          <w:iCs/>
          <w:smallCaps/>
        </w:rPr>
        <w:t>La resolución del problema jurídico</w:t>
      </w:r>
    </w:p>
    <w:p w14:paraId="3703B268" w14:textId="449E6C24" w:rsidR="003D799B" w:rsidRPr="005343A1" w:rsidRDefault="003D799B" w:rsidP="005343A1">
      <w:pPr>
        <w:pStyle w:val="Textopredeterminado"/>
        <w:spacing w:line="276" w:lineRule="auto"/>
        <w:jc w:val="both"/>
        <w:rPr>
          <w:rFonts w:ascii="Georgia" w:hAnsi="Georgia" w:cs="Arial"/>
          <w:color w:val="auto"/>
          <w:szCs w:val="24"/>
        </w:rPr>
      </w:pPr>
    </w:p>
    <w:p w14:paraId="35150C68" w14:textId="259E4BF9" w:rsidR="006B6B0B" w:rsidRPr="005343A1" w:rsidRDefault="008F0A72" w:rsidP="005343A1">
      <w:pPr>
        <w:pStyle w:val="Prrafodelista"/>
        <w:numPr>
          <w:ilvl w:val="2"/>
          <w:numId w:val="4"/>
        </w:numPr>
        <w:spacing w:line="276" w:lineRule="auto"/>
        <w:jc w:val="both"/>
        <w:rPr>
          <w:rFonts w:ascii="Georgia" w:hAnsi="Georgia" w:cs="Arial"/>
        </w:rPr>
      </w:pPr>
      <w:r w:rsidRPr="005343A1">
        <w:rPr>
          <w:rFonts w:ascii="Georgia" w:hAnsi="Georgia" w:cs="Arial"/>
          <w:iCs/>
        </w:rPr>
        <w:lastRenderedPageBreak/>
        <w:t>Los límites al decidir en la alzada</w:t>
      </w:r>
    </w:p>
    <w:p w14:paraId="0389CE79" w14:textId="77777777" w:rsidR="006B6B0B" w:rsidRPr="005343A1" w:rsidRDefault="006B6B0B" w:rsidP="005343A1">
      <w:pPr>
        <w:spacing w:line="276" w:lineRule="auto"/>
        <w:jc w:val="both"/>
        <w:rPr>
          <w:rFonts w:ascii="Georgia" w:hAnsi="Georgia" w:cs="Arial"/>
        </w:rPr>
      </w:pPr>
    </w:p>
    <w:p w14:paraId="58C29F85" w14:textId="583B2EDB" w:rsidR="006B6B0B" w:rsidRPr="005343A1" w:rsidRDefault="00775917" w:rsidP="005343A1">
      <w:pPr>
        <w:spacing w:line="276" w:lineRule="auto"/>
        <w:jc w:val="both"/>
        <w:rPr>
          <w:rFonts w:ascii="Georgia" w:hAnsi="Georgia" w:cs="Arial"/>
        </w:rPr>
      </w:pPr>
      <w:r w:rsidRPr="005343A1">
        <w:rPr>
          <w:rFonts w:ascii="Georgia" w:hAnsi="Georgia" w:cs="Arial"/>
        </w:rPr>
        <w:t>E</w:t>
      </w:r>
      <w:r w:rsidR="006B6B0B" w:rsidRPr="005343A1">
        <w:rPr>
          <w:rFonts w:ascii="Georgia" w:hAnsi="Georgia" w:cs="Arial"/>
        </w:rPr>
        <w:t xml:space="preserve">stán definidos por los temas objeto del recurso, es una patente aplicación del modelo dispositivo en el proceso civil nacional (Arts.  320 y 328, CGP), es lo que hoy se conoce como la </w:t>
      </w:r>
      <w:r w:rsidR="006B6B0B" w:rsidRPr="005343A1">
        <w:rPr>
          <w:rFonts w:ascii="Georgia" w:hAnsi="Georgia" w:cs="Arial"/>
          <w:i/>
          <w:iCs/>
        </w:rPr>
        <w:t>pretensión impugnaticia</w:t>
      </w:r>
      <w:r w:rsidR="006B6B0B" w:rsidRPr="005343A1">
        <w:rPr>
          <w:rStyle w:val="Refdenotaalpie"/>
          <w:rFonts w:ascii="Georgia" w:hAnsi="Georgia"/>
          <w:i/>
          <w:iCs/>
        </w:rPr>
        <w:footnoteReference w:id="12"/>
      </w:r>
      <w:r w:rsidR="006B6B0B" w:rsidRPr="005343A1">
        <w:rPr>
          <w:rFonts w:ascii="Georgia" w:hAnsi="Georgia" w:cs="Arial"/>
        </w:rPr>
        <w:t>, novedad de la nueva regulación procedimental del CGP, según la literatura especializada, entre ellos el doctor Forero S.</w:t>
      </w:r>
      <w:r w:rsidR="006B6B0B" w:rsidRPr="005343A1">
        <w:rPr>
          <w:rStyle w:val="Refdenotaalpie"/>
          <w:rFonts w:ascii="Georgia" w:hAnsi="Georgia"/>
        </w:rPr>
        <w:footnoteReference w:id="13"/>
      </w:r>
      <w:r w:rsidR="006B6B0B" w:rsidRPr="005343A1">
        <w:rPr>
          <w:rFonts w:ascii="Georgia" w:hAnsi="Georgia" w:cs="Arial"/>
        </w:rPr>
        <w:t>. Discrepa</w:t>
      </w:r>
      <w:r w:rsidR="006B6B0B" w:rsidRPr="005343A1">
        <w:rPr>
          <w:rFonts w:ascii="Georgia" w:hAnsi="Georgia" w:cs="Arial"/>
          <w:strike/>
        </w:rPr>
        <w:t>,</w:t>
      </w:r>
      <w:r w:rsidR="006B6B0B" w:rsidRPr="005343A1">
        <w:rPr>
          <w:rFonts w:ascii="Georgia" w:hAnsi="Georgia" w:cs="Arial"/>
        </w:rPr>
        <w:t xml:space="preserve"> el profesor Bejarano G.</w:t>
      </w:r>
      <w:r w:rsidR="006B6B0B" w:rsidRPr="005343A1">
        <w:rPr>
          <w:rStyle w:val="Refdenotaalpie"/>
          <w:rFonts w:ascii="Georgia" w:hAnsi="Georgia"/>
        </w:rPr>
        <w:footnoteReference w:id="14"/>
      </w:r>
      <w:r w:rsidR="006B6B0B" w:rsidRPr="005343A1">
        <w:rPr>
          <w:rFonts w:ascii="Georgia" w:hAnsi="Georgia" w:cs="Arial"/>
        </w:rPr>
        <w:t>, al entender que contraviene la tutela judicial efectiva, de igual parecer Quintero G.</w:t>
      </w:r>
      <w:r w:rsidR="006B6B0B" w:rsidRPr="005343A1">
        <w:rPr>
          <w:rStyle w:val="Refdenotaalpie"/>
          <w:rFonts w:ascii="Georgia" w:hAnsi="Georgia"/>
        </w:rPr>
        <w:footnoteReference w:id="15"/>
      </w:r>
      <w:r w:rsidR="006B6B0B" w:rsidRPr="005343A1">
        <w:rPr>
          <w:rFonts w:ascii="Georgia" w:hAnsi="Georgia" w:cs="Arial"/>
        </w:rPr>
        <w:t>, mas esta Magistratura disiente de esas opiniones divergentes, en todo caso minoritarias.</w:t>
      </w:r>
    </w:p>
    <w:p w14:paraId="3D6E878F" w14:textId="77777777" w:rsidR="006B6B0B" w:rsidRPr="005343A1" w:rsidRDefault="006B6B0B" w:rsidP="005343A1">
      <w:pPr>
        <w:spacing w:line="276" w:lineRule="auto"/>
        <w:jc w:val="both"/>
        <w:rPr>
          <w:rFonts w:ascii="Georgia" w:hAnsi="Georgia" w:cs="Arial"/>
          <w:bCs/>
        </w:rPr>
      </w:pPr>
    </w:p>
    <w:p w14:paraId="54535569" w14:textId="77777777" w:rsidR="006B6B0B" w:rsidRPr="005343A1" w:rsidRDefault="006B6B0B" w:rsidP="005343A1">
      <w:pPr>
        <w:spacing w:line="276" w:lineRule="auto"/>
        <w:jc w:val="both"/>
        <w:rPr>
          <w:rFonts w:ascii="Georgia" w:hAnsi="Georgia" w:cs="Arial"/>
        </w:rPr>
      </w:pPr>
      <w:r w:rsidRPr="005343A1">
        <w:rPr>
          <w:rFonts w:ascii="Georgia" w:hAnsi="Georgia" w:cs="Arial"/>
        </w:rPr>
        <w:t>Ha entendido, de manera pacífica y consistente, esta Colegiatura en múltiples decisiones, por ejemplo, las más recientes: de esta misma Sala y de otra</w:t>
      </w:r>
      <w:r w:rsidRPr="005343A1">
        <w:rPr>
          <w:rStyle w:val="Refdenotaalpie"/>
          <w:rFonts w:ascii="Georgia" w:hAnsi="Georgia"/>
        </w:rPr>
        <w:footnoteReference w:id="16"/>
      </w:r>
      <w:r w:rsidRPr="005343A1">
        <w:rPr>
          <w:rFonts w:ascii="Georgia" w:hAnsi="Georgia" w:cs="Arial"/>
        </w:rPr>
        <w:t>, que opera la aludida restricción. En la última sentencia mencionada, se prohijó lo argüido por la CSJ en 2017</w:t>
      </w:r>
      <w:r w:rsidRPr="005343A1">
        <w:rPr>
          <w:rStyle w:val="Refdenotaalpie"/>
          <w:rFonts w:ascii="Georgia" w:hAnsi="Georgia"/>
        </w:rPr>
        <w:footnoteReference w:id="17"/>
      </w:r>
      <w:r w:rsidRPr="005343A1">
        <w:rPr>
          <w:rFonts w:ascii="Georgia" w:hAnsi="Georgia" w:cs="Arial"/>
        </w:rPr>
        <w:t>, eso sí como criterio auxiliar; y en decisión posterior y más reciente, la misma Corporación</w:t>
      </w:r>
      <w:r w:rsidRPr="005343A1">
        <w:rPr>
          <w:rStyle w:val="Refdenotaalpie"/>
          <w:rFonts w:ascii="Georgia" w:hAnsi="Georgia"/>
        </w:rPr>
        <w:footnoteReference w:id="18"/>
      </w:r>
      <w:r w:rsidRPr="005343A1">
        <w:rPr>
          <w:rFonts w:ascii="Georgia" w:hAnsi="Georgia" w:cs="Arial"/>
        </w:rPr>
        <w:t xml:space="preserve"> (2019), ya en sede de casación reiteró la referida tesis de la apelación restrictiva.</w:t>
      </w:r>
    </w:p>
    <w:p w14:paraId="189011EB" w14:textId="23647B47" w:rsidR="00345874" w:rsidRPr="005343A1" w:rsidRDefault="00345874" w:rsidP="005343A1">
      <w:pPr>
        <w:pStyle w:val="Textopredeterminado"/>
        <w:spacing w:line="276" w:lineRule="auto"/>
        <w:jc w:val="both"/>
        <w:rPr>
          <w:rFonts w:ascii="Georgia" w:hAnsi="Georgia" w:cs="Arial"/>
          <w:color w:val="auto"/>
          <w:szCs w:val="24"/>
        </w:rPr>
      </w:pPr>
    </w:p>
    <w:p w14:paraId="60DA1661" w14:textId="6A946C45" w:rsidR="002F4D8F" w:rsidRPr="005343A1" w:rsidRDefault="002F4D8F" w:rsidP="005343A1">
      <w:pPr>
        <w:pStyle w:val="Textopredeterminado"/>
        <w:numPr>
          <w:ilvl w:val="2"/>
          <w:numId w:val="4"/>
        </w:numPr>
        <w:spacing w:line="276" w:lineRule="auto"/>
        <w:jc w:val="both"/>
        <w:rPr>
          <w:rFonts w:ascii="Georgia" w:hAnsi="Georgia" w:cs="Arial"/>
          <w:color w:val="auto"/>
          <w:szCs w:val="24"/>
        </w:rPr>
      </w:pPr>
      <w:r w:rsidRPr="005343A1">
        <w:rPr>
          <w:rFonts w:ascii="Georgia" w:hAnsi="Georgia" w:cs="Arial"/>
          <w:color w:val="auto"/>
          <w:szCs w:val="24"/>
        </w:rPr>
        <w:t xml:space="preserve">La </w:t>
      </w:r>
      <w:r w:rsidR="0033256B" w:rsidRPr="005343A1">
        <w:rPr>
          <w:rFonts w:ascii="Georgia" w:hAnsi="Georgia" w:cs="Arial"/>
          <w:color w:val="auto"/>
          <w:szCs w:val="24"/>
        </w:rPr>
        <w:t xml:space="preserve">decisión </w:t>
      </w:r>
      <w:r w:rsidRPr="005343A1">
        <w:rPr>
          <w:rFonts w:ascii="Georgia" w:hAnsi="Georgia" w:cs="Arial"/>
          <w:color w:val="auto"/>
          <w:szCs w:val="24"/>
        </w:rPr>
        <w:t>del caso concreto</w:t>
      </w:r>
    </w:p>
    <w:p w14:paraId="02DE40B1" w14:textId="77777777" w:rsidR="002F4D8F" w:rsidRPr="005343A1" w:rsidRDefault="002F4D8F" w:rsidP="005343A1">
      <w:pPr>
        <w:pStyle w:val="Textopredeterminado"/>
        <w:spacing w:line="276" w:lineRule="auto"/>
        <w:jc w:val="both"/>
        <w:rPr>
          <w:rFonts w:ascii="Georgia" w:hAnsi="Georgia" w:cs="Arial"/>
          <w:color w:val="auto"/>
          <w:szCs w:val="24"/>
        </w:rPr>
      </w:pPr>
    </w:p>
    <w:p w14:paraId="36A82862" w14:textId="2806CFCE" w:rsidR="0038582B" w:rsidRPr="005343A1" w:rsidRDefault="00C56CD2" w:rsidP="005343A1">
      <w:pPr>
        <w:pStyle w:val="Textopredeterminado"/>
        <w:spacing w:line="276" w:lineRule="auto"/>
        <w:jc w:val="both"/>
        <w:rPr>
          <w:rFonts w:ascii="Georgia" w:hAnsi="Georgia" w:cs="Arial"/>
          <w:color w:val="auto"/>
          <w:szCs w:val="24"/>
        </w:rPr>
      </w:pPr>
      <w:r w:rsidRPr="005343A1">
        <w:rPr>
          <w:rFonts w:ascii="Georgia" w:hAnsi="Georgia" w:cs="Arial"/>
          <w:color w:val="auto"/>
          <w:szCs w:val="24"/>
        </w:rPr>
        <w:t xml:space="preserve">Se </w:t>
      </w:r>
      <w:r w:rsidR="007E59EB" w:rsidRPr="005343A1">
        <w:rPr>
          <w:rFonts w:ascii="Georgia" w:hAnsi="Georgia" w:cs="Arial"/>
          <w:color w:val="auto"/>
          <w:szCs w:val="24"/>
        </w:rPr>
        <w:t xml:space="preserve">confirmará </w:t>
      </w:r>
      <w:r w:rsidR="00E97082" w:rsidRPr="005343A1">
        <w:rPr>
          <w:rFonts w:ascii="Georgia" w:hAnsi="Georgia" w:cs="Arial"/>
          <w:color w:val="auto"/>
          <w:szCs w:val="24"/>
        </w:rPr>
        <w:t xml:space="preserve">el auto </w:t>
      </w:r>
      <w:r w:rsidR="007E59EB" w:rsidRPr="005343A1">
        <w:rPr>
          <w:rFonts w:ascii="Georgia" w:hAnsi="Georgia" w:cs="Arial"/>
          <w:color w:val="auto"/>
          <w:szCs w:val="24"/>
        </w:rPr>
        <w:t>censurado</w:t>
      </w:r>
      <w:r w:rsidR="00D1359E" w:rsidRPr="005343A1">
        <w:rPr>
          <w:rFonts w:ascii="Georgia" w:hAnsi="Georgia" w:cs="Arial"/>
          <w:color w:val="auto"/>
          <w:szCs w:val="24"/>
        </w:rPr>
        <w:t xml:space="preserve">, </w:t>
      </w:r>
      <w:r w:rsidR="007E59EB" w:rsidRPr="005343A1">
        <w:rPr>
          <w:rFonts w:ascii="Georgia" w:hAnsi="Georgia" w:cs="Arial"/>
          <w:color w:val="auto"/>
          <w:szCs w:val="24"/>
        </w:rPr>
        <w:t>dado que la argumentación empleada por el Despacho es compartida por esta Sala</w:t>
      </w:r>
      <w:r w:rsidR="00DD7989" w:rsidRPr="005343A1">
        <w:rPr>
          <w:rFonts w:ascii="Georgia" w:hAnsi="Georgia" w:cs="Arial"/>
          <w:color w:val="auto"/>
          <w:szCs w:val="24"/>
        </w:rPr>
        <w:t>, en su integridad. El razonamiento del apelante resulta insuficiente para revocar la decisión, como enseguida se fundamenta</w:t>
      </w:r>
      <w:r w:rsidR="00236600" w:rsidRPr="005343A1">
        <w:rPr>
          <w:rFonts w:ascii="Georgia" w:hAnsi="Georgia" w:cs="Arial"/>
          <w:color w:val="auto"/>
          <w:szCs w:val="24"/>
        </w:rPr>
        <w:t>.</w:t>
      </w:r>
    </w:p>
    <w:p w14:paraId="6F54ECA1" w14:textId="77777777" w:rsidR="0038582B" w:rsidRPr="005343A1" w:rsidRDefault="0038582B" w:rsidP="005343A1">
      <w:pPr>
        <w:pStyle w:val="Textopredeterminado"/>
        <w:spacing w:line="276" w:lineRule="auto"/>
        <w:jc w:val="both"/>
        <w:rPr>
          <w:rFonts w:ascii="Georgia" w:hAnsi="Georgia" w:cs="Arial"/>
          <w:color w:val="auto"/>
          <w:szCs w:val="24"/>
        </w:rPr>
      </w:pPr>
    </w:p>
    <w:p w14:paraId="46490641" w14:textId="0105BD1B" w:rsidR="00DF11AC" w:rsidRPr="005343A1" w:rsidRDefault="0038582B" w:rsidP="005343A1">
      <w:pPr>
        <w:pStyle w:val="Textopredeterminado"/>
        <w:spacing w:line="276" w:lineRule="auto"/>
        <w:jc w:val="both"/>
        <w:rPr>
          <w:rFonts w:ascii="Georgia" w:hAnsi="Georgia" w:cs="Arial"/>
          <w:color w:val="auto"/>
          <w:szCs w:val="24"/>
        </w:rPr>
      </w:pPr>
      <w:r w:rsidRPr="005343A1">
        <w:rPr>
          <w:rFonts w:ascii="Georgia" w:hAnsi="Georgia" w:cs="Arial"/>
          <w:color w:val="auto"/>
          <w:szCs w:val="24"/>
        </w:rPr>
        <w:t>Pertinente aclarar que el auto de “</w:t>
      </w:r>
      <w:r w:rsidRPr="005343A1">
        <w:rPr>
          <w:rFonts w:ascii="Georgia" w:hAnsi="Georgia" w:cs="Arial"/>
          <w:i/>
          <w:color w:val="auto"/>
          <w:szCs w:val="24"/>
        </w:rPr>
        <w:t>levantamiento de la medida</w:t>
      </w:r>
      <w:r w:rsidRPr="005343A1">
        <w:rPr>
          <w:rFonts w:ascii="Georgia" w:hAnsi="Georgia" w:cs="Arial"/>
          <w:color w:val="auto"/>
          <w:szCs w:val="24"/>
        </w:rPr>
        <w:t xml:space="preserve">” </w:t>
      </w:r>
      <w:r w:rsidR="00F1537C" w:rsidRPr="005343A1">
        <w:rPr>
          <w:rFonts w:ascii="Georgia" w:hAnsi="Georgia" w:cs="Arial"/>
          <w:color w:val="auto"/>
          <w:szCs w:val="24"/>
        </w:rPr>
        <w:t>era innecesario</w:t>
      </w:r>
      <w:r w:rsidR="007C785E" w:rsidRPr="005343A1">
        <w:rPr>
          <w:rFonts w:ascii="Georgia" w:hAnsi="Georgia" w:cs="Arial"/>
          <w:color w:val="auto"/>
          <w:szCs w:val="24"/>
        </w:rPr>
        <w:t>,</w:t>
      </w:r>
      <w:r w:rsidR="00F1537C" w:rsidRPr="005343A1">
        <w:rPr>
          <w:rFonts w:ascii="Georgia" w:hAnsi="Georgia" w:cs="Arial"/>
          <w:color w:val="auto"/>
          <w:szCs w:val="24"/>
        </w:rPr>
        <w:t xml:space="preserve"> </w:t>
      </w:r>
      <w:r w:rsidRPr="005343A1">
        <w:rPr>
          <w:rFonts w:ascii="Georgia" w:hAnsi="Georgia" w:cs="Arial"/>
          <w:color w:val="auto"/>
          <w:szCs w:val="24"/>
        </w:rPr>
        <w:t>no ha debido emitirse</w:t>
      </w:r>
      <w:r w:rsidR="00F1537C" w:rsidRPr="005343A1">
        <w:rPr>
          <w:rFonts w:ascii="Georgia" w:hAnsi="Georgia" w:cs="Arial"/>
          <w:color w:val="auto"/>
          <w:szCs w:val="24"/>
        </w:rPr>
        <w:t>,</w:t>
      </w:r>
      <w:r w:rsidR="00D42475" w:rsidRPr="005343A1">
        <w:rPr>
          <w:rFonts w:ascii="Georgia" w:hAnsi="Georgia" w:cs="Arial"/>
          <w:color w:val="auto"/>
          <w:szCs w:val="24"/>
        </w:rPr>
        <w:t xml:space="preserve"> al meno</w:t>
      </w:r>
      <w:r w:rsidR="00F1537C" w:rsidRPr="005343A1">
        <w:rPr>
          <w:rFonts w:ascii="Georgia" w:hAnsi="Georgia" w:cs="Arial"/>
          <w:color w:val="auto"/>
          <w:szCs w:val="24"/>
        </w:rPr>
        <w:t>s</w:t>
      </w:r>
      <w:r w:rsidR="00D42475" w:rsidRPr="005343A1">
        <w:rPr>
          <w:rFonts w:ascii="Georgia" w:hAnsi="Georgia" w:cs="Arial"/>
          <w:color w:val="auto"/>
          <w:szCs w:val="24"/>
        </w:rPr>
        <w:t xml:space="preserve"> para ese fin, pues conforme al oficio de IIPP </w:t>
      </w:r>
      <w:r w:rsidR="00D42475" w:rsidRPr="005343A1">
        <w:rPr>
          <w:rFonts w:ascii="Georgia" w:hAnsi="Georgia" w:cs="Arial"/>
          <w:color w:val="auto"/>
          <w:szCs w:val="24"/>
          <w:u w:val="single"/>
        </w:rPr>
        <w:t>la inscripción fue un error de esa oficina</w:t>
      </w:r>
      <w:r w:rsidR="00D42475" w:rsidRPr="005343A1">
        <w:rPr>
          <w:rFonts w:ascii="Georgia" w:hAnsi="Georgia" w:cs="Arial"/>
          <w:color w:val="auto"/>
          <w:szCs w:val="24"/>
        </w:rPr>
        <w:t xml:space="preserve">; y, en tal evento materialmente se anotó en el folio, </w:t>
      </w:r>
      <w:r w:rsidR="00D42475" w:rsidRPr="005343A1">
        <w:rPr>
          <w:rFonts w:ascii="Georgia" w:hAnsi="Georgia" w:cs="Arial"/>
          <w:i/>
          <w:color w:val="auto"/>
          <w:szCs w:val="24"/>
        </w:rPr>
        <w:t>pero sin que pueda entender que lo fue en estrictos términos jurídicos</w:t>
      </w:r>
      <w:r w:rsidR="00D42475" w:rsidRPr="005343A1">
        <w:rPr>
          <w:rFonts w:ascii="Georgia" w:hAnsi="Georgia" w:cs="Arial"/>
          <w:color w:val="auto"/>
          <w:szCs w:val="24"/>
        </w:rPr>
        <w:t>.</w:t>
      </w:r>
    </w:p>
    <w:p w14:paraId="5CF4422B" w14:textId="77777777" w:rsidR="00DF11AC" w:rsidRPr="005343A1" w:rsidRDefault="00DF11AC" w:rsidP="005343A1">
      <w:pPr>
        <w:pStyle w:val="Textopredeterminado"/>
        <w:spacing w:line="276" w:lineRule="auto"/>
        <w:jc w:val="both"/>
        <w:rPr>
          <w:rFonts w:ascii="Georgia" w:hAnsi="Georgia" w:cs="Arial"/>
          <w:color w:val="auto"/>
          <w:szCs w:val="24"/>
        </w:rPr>
      </w:pPr>
    </w:p>
    <w:p w14:paraId="69BA9236" w14:textId="41A3EF9F" w:rsidR="00D42475" w:rsidRPr="005343A1" w:rsidRDefault="00D42475" w:rsidP="005343A1">
      <w:pPr>
        <w:pStyle w:val="Textopredeterminado"/>
        <w:spacing w:line="276" w:lineRule="auto"/>
        <w:jc w:val="both"/>
        <w:rPr>
          <w:rFonts w:ascii="Georgia" w:hAnsi="Georgia" w:cs="Arial"/>
          <w:color w:val="auto"/>
          <w:szCs w:val="24"/>
        </w:rPr>
      </w:pPr>
      <w:bookmarkStart w:id="7" w:name="_Hlk71026392"/>
      <w:r w:rsidRPr="005343A1">
        <w:rPr>
          <w:rFonts w:ascii="Georgia" w:hAnsi="Georgia" w:cs="Arial"/>
          <w:color w:val="auto"/>
          <w:szCs w:val="24"/>
        </w:rPr>
        <w:t xml:space="preserve">No </w:t>
      </w:r>
      <w:r w:rsidR="00F1537C" w:rsidRPr="005343A1">
        <w:rPr>
          <w:rFonts w:ascii="Georgia" w:hAnsi="Georgia" w:cs="Arial"/>
          <w:color w:val="auto"/>
          <w:szCs w:val="24"/>
        </w:rPr>
        <w:t>po</w:t>
      </w:r>
      <w:r w:rsidRPr="005343A1">
        <w:rPr>
          <w:rFonts w:ascii="Georgia" w:hAnsi="Georgia" w:cs="Arial"/>
          <w:color w:val="auto"/>
          <w:szCs w:val="24"/>
        </w:rPr>
        <w:t xml:space="preserve">día serlo, porque la orden recaía sobre bienes de los demandados, incumbía a la mentada oficina, informar </w:t>
      </w:r>
      <w:r w:rsidR="001266D7" w:rsidRPr="005343A1">
        <w:rPr>
          <w:rFonts w:ascii="Georgia" w:hAnsi="Georgia" w:cs="Arial"/>
          <w:color w:val="auto"/>
          <w:szCs w:val="24"/>
        </w:rPr>
        <w:t>esa situación</w:t>
      </w:r>
      <w:r w:rsidR="00043FF6" w:rsidRPr="005343A1">
        <w:rPr>
          <w:rFonts w:ascii="Georgia" w:hAnsi="Georgia" w:cs="Arial"/>
          <w:color w:val="auto"/>
          <w:szCs w:val="24"/>
        </w:rPr>
        <w:t>, como manda con claridad el artículo 59</w:t>
      </w:r>
      <w:r w:rsidR="0016358A" w:rsidRPr="005343A1">
        <w:rPr>
          <w:rFonts w:ascii="Georgia" w:hAnsi="Georgia" w:cs="Arial"/>
          <w:color w:val="auto"/>
          <w:szCs w:val="24"/>
        </w:rPr>
        <w:t>1</w:t>
      </w:r>
      <w:r w:rsidR="00043FF6" w:rsidRPr="005343A1">
        <w:rPr>
          <w:rFonts w:ascii="Georgia" w:hAnsi="Georgia" w:cs="Arial"/>
          <w:color w:val="auto"/>
          <w:szCs w:val="24"/>
        </w:rPr>
        <w:t>, CG</w:t>
      </w:r>
      <w:r w:rsidR="0016358A" w:rsidRPr="005343A1">
        <w:rPr>
          <w:rFonts w:ascii="Georgia" w:hAnsi="Georgia" w:cs="Arial"/>
          <w:color w:val="auto"/>
          <w:szCs w:val="24"/>
        </w:rPr>
        <w:t>P</w:t>
      </w:r>
      <w:r w:rsidR="00043FF6" w:rsidRPr="005343A1">
        <w:rPr>
          <w:rFonts w:ascii="Georgia" w:hAnsi="Georgia" w:cs="Arial"/>
          <w:color w:val="auto"/>
          <w:szCs w:val="24"/>
        </w:rPr>
        <w:t>: “</w:t>
      </w:r>
      <w:r w:rsidR="00043FF6" w:rsidRPr="00791C73">
        <w:rPr>
          <w:rFonts w:ascii="Georgia" w:hAnsi="Georgia" w:cs="Arial"/>
          <w:i/>
          <w:color w:val="auto"/>
          <w:sz w:val="22"/>
          <w:szCs w:val="24"/>
        </w:rPr>
        <w:t>El registrado</w:t>
      </w:r>
      <w:r w:rsidR="0016358A" w:rsidRPr="00791C73">
        <w:rPr>
          <w:rFonts w:ascii="Georgia" w:hAnsi="Georgia" w:cs="Arial"/>
          <w:i/>
          <w:color w:val="auto"/>
          <w:sz w:val="22"/>
          <w:szCs w:val="24"/>
        </w:rPr>
        <w:t>r</w:t>
      </w:r>
      <w:r w:rsidR="00043FF6" w:rsidRPr="00791C73">
        <w:rPr>
          <w:rFonts w:ascii="Georgia" w:hAnsi="Georgia" w:cs="Arial"/>
          <w:i/>
          <w:color w:val="auto"/>
          <w:sz w:val="22"/>
          <w:szCs w:val="24"/>
        </w:rPr>
        <w:t xml:space="preserve"> se ABSTENDRÁ de inscribir la demanda si el bien no pertenece al demandado</w:t>
      </w:r>
      <w:r w:rsidR="00043FF6" w:rsidRPr="005343A1">
        <w:rPr>
          <w:rFonts w:ascii="Georgia" w:hAnsi="Georgia" w:cs="Arial"/>
          <w:i/>
          <w:color w:val="auto"/>
          <w:szCs w:val="24"/>
        </w:rPr>
        <w:t>.</w:t>
      </w:r>
      <w:r w:rsidR="00043FF6" w:rsidRPr="005343A1">
        <w:rPr>
          <w:rFonts w:ascii="Georgia" w:hAnsi="Georgia" w:cs="Arial"/>
          <w:color w:val="auto"/>
          <w:szCs w:val="24"/>
        </w:rPr>
        <w:t>”</w:t>
      </w:r>
      <w:r w:rsidR="00DF11AC" w:rsidRPr="005343A1">
        <w:rPr>
          <w:rFonts w:ascii="Georgia" w:hAnsi="Georgia" w:cs="Arial"/>
          <w:color w:val="auto"/>
          <w:szCs w:val="24"/>
        </w:rPr>
        <w:t xml:space="preserve"> </w:t>
      </w:r>
      <w:r w:rsidR="00043FF6" w:rsidRPr="005343A1">
        <w:rPr>
          <w:rFonts w:ascii="Georgia" w:hAnsi="Georgia" w:cs="Arial"/>
          <w:color w:val="auto"/>
          <w:szCs w:val="24"/>
        </w:rPr>
        <w:t>(La mayúscula es nuestra).</w:t>
      </w:r>
      <w:r w:rsidR="00DF11AC" w:rsidRPr="005343A1">
        <w:rPr>
          <w:rFonts w:ascii="Georgia" w:hAnsi="Georgia" w:cs="Arial"/>
          <w:color w:val="auto"/>
          <w:szCs w:val="24"/>
        </w:rPr>
        <w:t xml:space="preserve"> Con esta premisa han debido resolverse los dos pedimentos de cancelación, de forma negativa, mas </w:t>
      </w:r>
      <w:r w:rsidR="00DF11AC" w:rsidRPr="005343A1">
        <w:rPr>
          <w:rFonts w:ascii="Georgia" w:hAnsi="Georgia" w:cs="Arial"/>
          <w:b/>
          <w:color w:val="auto"/>
          <w:szCs w:val="24"/>
        </w:rPr>
        <w:t xml:space="preserve">no disponer </w:t>
      </w:r>
      <w:r w:rsidR="00C975A1" w:rsidRPr="005343A1">
        <w:rPr>
          <w:rFonts w:ascii="Georgia" w:hAnsi="Georgia" w:cs="Arial"/>
          <w:b/>
          <w:color w:val="auto"/>
          <w:szCs w:val="24"/>
        </w:rPr>
        <w:t>el</w:t>
      </w:r>
      <w:r w:rsidR="00DF11AC" w:rsidRPr="005343A1">
        <w:rPr>
          <w:rFonts w:ascii="Georgia" w:hAnsi="Georgia" w:cs="Arial"/>
          <w:b/>
          <w:color w:val="auto"/>
          <w:szCs w:val="24"/>
        </w:rPr>
        <w:t xml:space="preserve"> “</w:t>
      </w:r>
      <w:r w:rsidR="00DF11AC" w:rsidRPr="005343A1">
        <w:rPr>
          <w:rFonts w:ascii="Georgia" w:hAnsi="Georgia" w:cs="Arial"/>
          <w:b/>
          <w:i/>
          <w:color w:val="auto"/>
          <w:szCs w:val="24"/>
        </w:rPr>
        <w:t>levantamiento</w:t>
      </w:r>
      <w:r w:rsidR="00DF11AC" w:rsidRPr="005343A1">
        <w:rPr>
          <w:rFonts w:ascii="Georgia" w:hAnsi="Georgia" w:cs="Arial"/>
          <w:b/>
          <w:color w:val="auto"/>
          <w:szCs w:val="24"/>
        </w:rPr>
        <w:t>” de una cautela sin inscripción regular</w:t>
      </w:r>
      <w:r w:rsidR="00DF11AC" w:rsidRPr="005343A1">
        <w:rPr>
          <w:rFonts w:ascii="Georgia" w:hAnsi="Georgia" w:cs="Arial"/>
          <w:color w:val="auto"/>
          <w:szCs w:val="24"/>
        </w:rPr>
        <w:t>.</w:t>
      </w:r>
    </w:p>
    <w:bookmarkEnd w:id="7"/>
    <w:p w14:paraId="6C96BA2F" w14:textId="77777777" w:rsidR="001266D7" w:rsidRPr="005343A1" w:rsidRDefault="001266D7" w:rsidP="005343A1">
      <w:pPr>
        <w:pStyle w:val="Textopredeterminado"/>
        <w:spacing w:line="276" w:lineRule="auto"/>
        <w:jc w:val="both"/>
        <w:rPr>
          <w:rFonts w:ascii="Georgia" w:hAnsi="Georgia" w:cs="Arial"/>
          <w:color w:val="auto"/>
          <w:szCs w:val="24"/>
        </w:rPr>
      </w:pPr>
    </w:p>
    <w:p w14:paraId="493F4644" w14:textId="77D7FF1F" w:rsidR="006D5E42" w:rsidRPr="005343A1" w:rsidRDefault="0007005E" w:rsidP="005343A1">
      <w:pPr>
        <w:spacing w:line="276" w:lineRule="auto"/>
        <w:jc w:val="both"/>
        <w:rPr>
          <w:rFonts w:ascii="Georgia" w:hAnsi="Georgia" w:cs="Arial"/>
          <w:lang w:val="es-CO"/>
        </w:rPr>
      </w:pPr>
      <w:r w:rsidRPr="005343A1">
        <w:rPr>
          <w:rFonts w:ascii="Georgia" w:hAnsi="Georgia" w:cs="Arial"/>
          <w:lang w:val="es-CO"/>
        </w:rPr>
        <w:t xml:space="preserve">Para decidir la alzada, </w:t>
      </w:r>
      <w:r w:rsidR="006D5E42" w:rsidRPr="005343A1">
        <w:rPr>
          <w:rFonts w:ascii="Georgia" w:hAnsi="Georgia" w:cs="Arial"/>
          <w:lang w:val="es-CO"/>
        </w:rPr>
        <w:t xml:space="preserve">debe precisarse que la denominación de la medida </w:t>
      </w:r>
      <w:r w:rsidR="00B767ED" w:rsidRPr="005343A1">
        <w:rPr>
          <w:rFonts w:ascii="Georgia" w:hAnsi="Georgia" w:cs="Arial"/>
          <w:lang w:val="es-CO"/>
        </w:rPr>
        <w:t xml:space="preserve">como </w:t>
      </w:r>
      <w:proofErr w:type="spellStart"/>
      <w:r w:rsidR="006D5E42" w:rsidRPr="005343A1">
        <w:rPr>
          <w:rFonts w:ascii="Georgia" w:hAnsi="Georgia" w:cs="Arial"/>
          <w:lang w:val="es-CO"/>
        </w:rPr>
        <w:t>precautelativa</w:t>
      </w:r>
      <w:proofErr w:type="spellEnd"/>
      <w:r w:rsidR="006D5E42" w:rsidRPr="005343A1">
        <w:rPr>
          <w:rFonts w:ascii="Georgia" w:hAnsi="Georgia" w:cs="Arial"/>
          <w:lang w:val="es-CO"/>
        </w:rPr>
        <w:t xml:space="preserve"> alegada o su procedencia, </w:t>
      </w:r>
      <w:r w:rsidR="007E59EB" w:rsidRPr="005343A1">
        <w:rPr>
          <w:rFonts w:ascii="Georgia" w:hAnsi="Georgia" w:cs="Arial"/>
          <w:lang w:val="es-CO"/>
        </w:rPr>
        <w:t>en</w:t>
      </w:r>
      <w:r w:rsidR="006D5E42" w:rsidRPr="005343A1">
        <w:rPr>
          <w:rFonts w:ascii="Georgia" w:hAnsi="Georgia" w:cs="Arial"/>
          <w:lang w:val="es-CO"/>
        </w:rPr>
        <w:t xml:space="preserve"> este proceso</w:t>
      </w:r>
      <w:r w:rsidR="007E59EB" w:rsidRPr="005343A1">
        <w:rPr>
          <w:rFonts w:ascii="Georgia" w:hAnsi="Georgia" w:cs="Arial"/>
          <w:lang w:val="es-CO"/>
        </w:rPr>
        <w:t xml:space="preserve"> declarativo </w:t>
      </w:r>
      <w:r w:rsidR="006D5E42" w:rsidRPr="005343A1">
        <w:rPr>
          <w:rFonts w:ascii="Georgia" w:hAnsi="Georgia" w:cs="Arial"/>
          <w:lang w:val="es-CO"/>
        </w:rPr>
        <w:t xml:space="preserve">donde la </w:t>
      </w:r>
      <w:r w:rsidR="006D5E42" w:rsidRPr="005343A1">
        <w:rPr>
          <w:rFonts w:ascii="Georgia" w:hAnsi="Georgia" w:cs="Arial"/>
          <w:lang w:val="es-CO"/>
        </w:rPr>
        <w:lastRenderedPageBreak/>
        <w:t xml:space="preserve">pretensión afecta indirectamente </w:t>
      </w:r>
      <w:r w:rsidR="007E59EB" w:rsidRPr="005343A1">
        <w:rPr>
          <w:rFonts w:ascii="Georgia" w:hAnsi="Georgia" w:cs="Arial"/>
          <w:lang w:val="es-CO"/>
        </w:rPr>
        <w:t>derechos reales (Reivindicatorio</w:t>
      </w:r>
      <w:r w:rsidR="00472E71" w:rsidRPr="005343A1">
        <w:rPr>
          <w:rFonts w:ascii="Georgia" w:hAnsi="Georgia" w:cs="Arial"/>
          <w:lang w:val="es-CO"/>
        </w:rPr>
        <w:t>, art. 590-1º-a</w:t>
      </w:r>
      <w:r w:rsidR="006D5E42" w:rsidRPr="005343A1">
        <w:rPr>
          <w:rFonts w:ascii="Georgia" w:hAnsi="Georgia" w:cs="Arial"/>
          <w:lang w:val="es-CO"/>
        </w:rPr>
        <w:t xml:space="preserve">), </w:t>
      </w:r>
      <w:r w:rsidR="00B767ED" w:rsidRPr="005343A1">
        <w:rPr>
          <w:rFonts w:ascii="Georgia" w:hAnsi="Georgia" w:cs="Arial"/>
          <w:lang w:val="es-CO"/>
        </w:rPr>
        <w:t xml:space="preserve">es ajena para la resolución del caso, el asunto se circunscribe a </w:t>
      </w:r>
      <w:r w:rsidR="006D5E42" w:rsidRPr="005343A1">
        <w:rPr>
          <w:rFonts w:ascii="Georgia" w:hAnsi="Georgia" w:cs="Arial"/>
          <w:lang w:val="es-CO"/>
        </w:rPr>
        <w:t xml:space="preserve">la </w:t>
      </w:r>
      <w:r w:rsidR="00B767ED" w:rsidRPr="005343A1">
        <w:rPr>
          <w:rFonts w:ascii="Georgia" w:hAnsi="Georgia" w:cs="Arial"/>
          <w:i/>
          <w:lang w:val="es-CO"/>
        </w:rPr>
        <w:t xml:space="preserve">juridicidad </w:t>
      </w:r>
      <w:r w:rsidR="006D5E42" w:rsidRPr="005343A1">
        <w:rPr>
          <w:rFonts w:ascii="Georgia" w:hAnsi="Georgia" w:cs="Arial"/>
          <w:i/>
          <w:lang w:val="es-CO"/>
        </w:rPr>
        <w:t>de la cancelación de la inscripción de la demanda</w:t>
      </w:r>
      <w:r w:rsidR="006B4B1E" w:rsidRPr="005343A1">
        <w:rPr>
          <w:rFonts w:ascii="Georgia" w:hAnsi="Georgia" w:cs="Arial"/>
          <w:lang w:val="es-CO"/>
        </w:rPr>
        <w:t>.</w:t>
      </w:r>
    </w:p>
    <w:p w14:paraId="7932033F" w14:textId="0EB37476" w:rsidR="00113C0D" w:rsidRPr="005343A1" w:rsidRDefault="00113C0D" w:rsidP="005343A1">
      <w:pPr>
        <w:spacing w:line="276" w:lineRule="auto"/>
        <w:jc w:val="both"/>
        <w:rPr>
          <w:rFonts w:ascii="Georgia" w:hAnsi="Georgia" w:cs="Arial"/>
          <w:lang w:val="es-CO"/>
        </w:rPr>
      </w:pPr>
    </w:p>
    <w:p w14:paraId="76BF3A85" w14:textId="492C88B1" w:rsidR="00A7393D" w:rsidRPr="005343A1" w:rsidRDefault="00113C0D" w:rsidP="005343A1">
      <w:pPr>
        <w:spacing w:line="276" w:lineRule="auto"/>
        <w:jc w:val="both"/>
        <w:rPr>
          <w:rFonts w:ascii="Georgia" w:hAnsi="Georgia" w:cs="Arial"/>
          <w:lang w:val="es-CO"/>
        </w:rPr>
      </w:pPr>
      <w:r w:rsidRPr="005343A1">
        <w:rPr>
          <w:rFonts w:ascii="Georgia" w:hAnsi="Georgia" w:cs="Arial"/>
          <w:lang w:val="es-CO"/>
        </w:rPr>
        <w:t xml:space="preserve">Y no corresponde examinar si cabe o no una cautela atípica o genérica por la potísima razón de que el procurador de la demandante, ni en el escrito de demanda </w:t>
      </w:r>
      <w:r w:rsidR="00B767ED" w:rsidRPr="005343A1">
        <w:rPr>
          <w:rFonts w:ascii="Georgia" w:hAnsi="Georgia" w:cs="Arial"/>
          <w:lang w:val="es-CO"/>
        </w:rPr>
        <w:t xml:space="preserve">ni en su reforma </w:t>
      </w:r>
      <w:r w:rsidRPr="005343A1">
        <w:rPr>
          <w:rFonts w:ascii="Georgia" w:hAnsi="Georgia" w:cs="Arial"/>
          <w:lang w:val="es-CO"/>
        </w:rPr>
        <w:t xml:space="preserve">(Cuando </w:t>
      </w:r>
      <w:r w:rsidR="00B767ED" w:rsidRPr="005343A1">
        <w:rPr>
          <w:rFonts w:ascii="Georgia" w:hAnsi="Georgia" w:cs="Arial"/>
          <w:lang w:val="es-CO"/>
        </w:rPr>
        <w:t>dice haberlo hecho</w:t>
      </w:r>
      <w:r w:rsidRPr="005343A1">
        <w:rPr>
          <w:rFonts w:ascii="Georgia" w:hAnsi="Georgia" w:cs="Arial"/>
          <w:lang w:val="es-CO"/>
        </w:rPr>
        <w:t xml:space="preserve">), </w:t>
      </w:r>
      <w:r w:rsidR="00A64427" w:rsidRPr="005343A1">
        <w:rPr>
          <w:rFonts w:ascii="Georgia" w:hAnsi="Georgia" w:cs="Arial"/>
          <w:lang w:val="es-CO"/>
        </w:rPr>
        <w:t xml:space="preserve">la </w:t>
      </w:r>
      <w:r w:rsidRPr="005343A1">
        <w:rPr>
          <w:rFonts w:ascii="Georgia" w:hAnsi="Georgia" w:cs="Arial"/>
          <w:lang w:val="es-CO"/>
        </w:rPr>
        <w:t>reclamó</w:t>
      </w:r>
      <w:r w:rsidR="00B767ED" w:rsidRPr="005343A1">
        <w:rPr>
          <w:rFonts w:ascii="Georgia" w:hAnsi="Georgia" w:cs="Arial"/>
          <w:lang w:val="es-CO"/>
        </w:rPr>
        <w:t xml:space="preserve">, </w:t>
      </w:r>
      <w:r w:rsidRPr="005343A1">
        <w:rPr>
          <w:rFonts w:ascii="Georgia" w:hAnsi="Georgia" w:cs="Arial"/>
          <w:lang w:val="es-CO"/>
        </w:rPr>
        <w:t xml:space="preserve">basta </w:t>
      </w:r>
      <w:r w:rsidR="00B767ED" w:rsidRPr="005343A1">
        <w:rPr>
          <w:rFonts w:ascii="Georgia" w:hAnsi="Georgia" w:cs="Arial"/>
          <w:lang w:val="es-CO"/>
        </w:rPr>
        <w:t xml:space="preserve">una </w:t>
      </w:r>
      <w:r w:rsidRPr="005343A1">
        <w:rPr>
          <w:rFonts w:ascii="Georgia" w:hAnsi="Georgia" w:cs="Arial"/>
          <w:lang w:val="es-CO"/>
        </w:rPr>
        <w:t xml:space="preserve">lectura simple </w:t>
      </w:r>
      <w:r w:rsidR="00B767ED" w:rsidRPr="005343A1">
        <w:rPr>
          <w:rFonts w:ascii="Georgia" w:hAnsi="Georgia" w:cs="Arial"/>
          <w:lang w:val="es-CO"/>
        </w:rPr>
        <w:t xml:space="preserve">a los mencionados </w:t>
      </w:r>
      <w:r w:rsidRPr="005343A1">
        <w:rPr>
          <w:rFonts w:ascii="Georgia" w:hAnsi="Georgia" w:cs="Arial"/>
          <w:lang w:val="es-CO"/>
        </w:rPr>
        <w:t>escrito</w:t>
      </w:r>
      <w:r w:rsidR="00B767ED" w:rsidRPr="005343A1">
        <w:rPr>
          <w:rFonts w:ascii="Georgia" w:hAnsi="Georgia" w:cs="Arial"/>
          <w:lang w:val="es-CO"/>
        </w:rPr>
        <w:t>s</w:t>
      </w:r>
      <w:r w:rsidRPr="005343A1">
        <w:rPr>
          <w:rFonts w:ascii="Georgia" w:hAnsi="Georgia" w:cs="Arial"/>
          <w:lang w:val="es-CO"/>
        </w:rPr>
        <w:t xml:space="preserve"> para advertirlo.</w:t>
      </w:r>
      <w:r w:rsidR="00BE67A1" w:rsidRPr="005343A1">
        <w:rPr>
          <w:rFonts w:ascii="Georgia" w:hAnsi="Georgia" w:cs="Arial"/>
          <w:lang w:val="es-CO"/>
        </w:rPr>
        <w:t xml:space="preserve"> </w:t>
      </w:r>
      <w:r w:rsidR="00B767ED" w:rsidRPr="005343A1">
        <w:rPr>
          <w:rFonts w:ascii="Georgia" w:hAnsi="Georgia" w:cs="Arial"/>
          <w:lang w:val="es-CO"/>
        </w:rPr>
        <w:t>Tampoco lo ha hecho después</w:t>
      </w:r>
      <w:r w:rsidR="007C785E" w:rsidRPr="005343A1">
        <w:rPr>
          <w:rFonts w:ascii="Georgia" w:hAnsi="Georgia" w:cs="Arial"/>
          <w:lang w:val="es-CO"/>
        </w:rPr>
        <w:t xml:space="preserve">, es más, parece entender </w:t>
      </w:r>
      <w:r w:rsidR="00B767ED" w:rsidRPr="005343A1">
        <w:rPr>
          <w:rFonts w:ascii="Georgia" w:hAnsi="Georgia" w:cs="Arial"/>
          <w:lang w:val="es-CO"/>
        </w:rPr>
        <w:t>que</w:t>
      </w:r>
      <w:r w:rsidR="007C785E" w:rsidRPr="005343A1">
        <w:rPr>
          <w:rFonts w:ascii="Georgia" w:hAnsi="Georgia" w:cs="Arial"/>
          <w:lang w:val="es-CO"/>
        </w:rPr>
        <w:t>,</w:t>
      </w:r>
      <w:r w:rsidR="00B767ED" w:rsidRPr="005343A1">
        <w:rPr>
          <w:rFonts w:ascii="Georgia" w:hAnsi="Georgia" w:cs="Arial"/>
          <w:lang w:val="es-CO"/>
        </w:rPr>
        <w:t xml:space="preserve"> es innecesario elevar un pedimento expreso.</w:t>
      </w:r>
    </w:p>
    <w:p w14:paraId="1F1F6FEC" w14:textId="77777777" w:rsidR="00E93F5E" w:rsidRPr="005343A1" w:rsidRDefault="00E93F5E" w:rsidP="005343A1">
      <w:pPr>
        <w:spacing w:line="276" w:lineRule="auto"/>
        <w:jc w:val="both"/>
        <w:rPr>
          <w:rFonts w:ascii="Georgia" w:hAnsi="Georgia" w:cs="Arial"/>
          <w:lang w:val="es-CO"/>
        </w:rPr>
      </w:pPr>
    </w:p>
    <w:p w14:paraId="7D6C1D65" w14:textId="79AE27FF" w:rsidR="00B767ED" w:rsidRPr="005343A1" w:rsidRDefault="00BE67A1" w:rsidP="005343A1">
      <w:pPr>
        <w:spacing w:line="276" w:lineRule="auto"/>
        <w:jc w:val="both"/>
        <w:rPr>
          <w:rFonts w:ascii="Georgia" w:hAnsi="Georgia" w:cs="Arial"/>
          <w:lang w:val="es-CO"/>
        </w:rPr>
      </w:pPr>
      <w:r w:rsidRPr="005343A1">
        <w:rPr>
          <w:rFonts w:ascii="Georgia" w:hAnsi="Georgia" w:cs="Arial"/>
          <w:lang w:val="es-CO"/>
        </w:rPr>
        <w:t>Señala que no se requiere ninguna argumentación y que ninguna preceptiva así lo manda</w:t>
      </w:r>
      <w:r w:rsidR="00720D29" w:rsidRPr="005343A1">
        <w:rPr>
          <w:rFonts w:ascii="Georgia" w:hAnsi="Georgia" w:cs="Arial"/>
          <w:lang w:val="es-CO"/>
        </w:rPr>
        <w:t>;</w:t>
      </w:r>
      <w:r w:rsidRPr="005343A1">
        <w:rPr>
          <w:rFonts w:ascii="Georgia" w:hAnsi="Georgia" w:cs="Arial"/>
          <w:lang w:val="es-CO"/>
        </w:rPr>
        <w:t xml:space="preserve"> </w:t>
      </w:r>
      <w:r w:rsidR="00B767ED" w:rsidRPr="005343A1">
        <w:rPr>
          <w:rFonts w:ascii="Georgia" w:hAnsi="Georgia" w:cs="Arial"/>
          <w:lang w:val="es-CO"/>
        </w:rPr>
        <w:t xml:space="preserve">a juicio de esta Sala tal postura </w:t>
      </w:r>
      <w:r w:rsidRPr="005343A1">
        <w:rPr>
          <w:rFonts w:ascii="Georgia" w:hAnsi="Georgia" w:cs="Arial"/>
          <w:lang w:val="es-CO"/>
        </w:rPr>
        <w:t xml:space="preserve">contradice </w:t>
      </w:r>
      <w:r w:rsidR="006E73B2" w:rsidRPr="005343A1">
        <w:rPr>
          <w:rFonts w:ascii="Georgia" w:hAnsi="Georgia" w:cs="Arial"/>
          <w:lang w:val="es-CO"/>
        </w:rPr>
        <w:t xml:space="preserve">de manera paladina </w:t>
      </w:r>
      <w:r w:rsidRPr="005343A1">
        <w:rPr>
          <w:rFonts w:ascii="Georgia" w:hAnsi="Georgia" w:cs="Arial"/>
          <w:lang w:val="es-CO"/>
        </w:rPr>
        <w:t xml:space="preserve">la regulación de la figura y </w:t>
      </w:r>
      <w:r w:rsidR="00B767ED" w:rsidRPr="005343A1">
        <w:rPr>
          <w:rFonts w:ascii="Georgia" w:hAnsi="Georgia" w:cs="Arial"/>
          <w:lang w:val="es-CO"/>
        </w:rPr>
        <w:t xml:space="preserve">el alcance intelectivo dado por </w:t>
      </w:r>
      <w:r w:rsidRPr="005343A1">
        <w:rPr>
          <w:rFonts w:ascii="Georgia" w:hAnsi="Georgia" w:cs="Arial"/>
          <w:lang w:val="es-CO"/>
        </w:rPr>
        <w:t>la doctrina</w:t>
      </w:r>
      <w:r w:rsidR="00B868BB" w:rsidRPr="005343A1">
        <w:rPr>
          <w:rStyle w:val="Refdenotaalpie"/>
          <w:rFonts w:ascii="Georgia" w:hAnsi="Georgia"/>
          <w:lang w:val="es-CO"/>
        </w:rPr>
        <w:footnoteReference w:id="19"/>
      </w:r>
      <w:r w:rsidR="006C42A3" w:rsidRPr="005343A1">
        <w:rPr>
          <w:rFonts w:ascii="Georgia" w:hAnsi="Georgia" w:cs="Arial"/>
          <w:vertAlign w:val="superscript"/>
          <w:lang w:val="es-CO"/>
        </w:rPr>
        <w:t>-</w:t>
      </w:r>
      <w:r w:rsidR="006C42A3" w:rsidRPr="005343A1">
        <w:rPr>
          <w:rStyle w:val="Refdenotaalpie"/>
          <w:rFonts w:ascii="Georgia" w:hAnsi="Georgia"/>
          <w:lang w:val="es-CO"/>
        </w:rPr>
        <w:footnoteReference w:id="20"/>
      </w:r>
      <w:r w:rsidRPr="005343A1">
        <w:rPr>
          <w:rFonts w:ascii="Georgia" w:hAnsi="Georgia" w:cs="Arial"/>
          <w:lang w:val="es-CO"/>
        </w:rPr>
        <w:t xml:space="preserve"> y jurisprudencia</w:t>
      </w:r>
      <w:r w:rsidR="0052761B" w:rsidRPr="005343A1">
        <w:rPr>
          <w:rStyle w:val="Refdenotaalpie"/>
          <w:rFonts w:ascii="Georgia" w:hAnsi="Georgia"/>
          <w:lang w:val="es-CO"/>
        </w:rPr>
        <w:footnoteReference w:id="21"/>
      </w:r>
      <w:r w:rsidR="00B868BB" w:rsidRPr="005343A1">
        <w:rPr>
          <w:rFonts w:ascii="Georgia" w:hAnsi="Georgia" w:cs="Arial"/>
          <w:lang w:val="es-CO"/>
        </w:rPr>
        <w:t>,</w:t>
      </w:r>
      <w:r w:rsidRPr="005343A1">
        <w:rPr>
          <w:rFonts w:ascii="Georgia" w:hAnsi="Georgia" w:cs="Arial"/>
          <w:lang w:val="es-CO"/>
        </w:rPr>
        <w:t xml:space="preserve"> nacional</w:t>
      </w:r>
      <w:r w:rsidR="00B868BB" w:rsidRPr="005343A1">
        <w:rPr>
          <w:rFonts w:ascii="Georgia" w:hAnsi="Georgia" w:cs="Arial"/>
          <w:lang w:val="es-CO"/>
        </w:rPr>
        <w:t>es</w:t>
      </w:r>
      <w:r w:rsidRPr="005343A1">
        <w:rPr>
          <w:rFonts w:ascii="Georgia" w:hAnsi="Georgia" w:cs="Arial"/>
          <w:lang w:val="es-CO"/>
        </w:rPr>
        <w:t>.</w:t>
      </w:r>
    </w:p>
    <w:p w14:paraId="29415A20" w14:textId="77777777" w:rsidR="0052761B" w:rsidRPr="005343A1" w:rsidRDefault="0052761B" w:rsidP="005343A1">
      <w:pPr>
        <w:spacing w:line="276" w:lineRule="auto"/>
        <w:jc w:val="both"/>
        <w:rPr>
          <w:rFonts w:ascii="Georgia" w:hAnsi="Georgia" w:cs="Arial"/>
          <w:lang w:val="es-CO"/>
        </w:rPr>
      </w:pPr>
    </w:p>
    <w:p w14:paraId="23A40329" w14:textId="67B27775" w:rsidR="006A0D20" w:rsidRPr="005343A1" w:rsidRDefault="00A7393D" w:rsidP="005343A1">
      <w:pPr>
        <w:spacing w:line="276" w:lineRule="auto"/>
        <w:jc w:val="both"/>
        <w:rPr>
          <w:rFonts w:ascii="Georgia" w:hAnsi="Georgia" w:cs="Arial"/>
          <w:lang w:val="es-CO"/>
        </w:rPr>
      </w:pPr>
      <w:r w:rsidRPr="005343A1">
        <w:rPr>
          <w:rFonts w:ascii="Georgia" w:hAnsi="Georgia" w:cs="Arial"/>
          <w:lang w:val="es-CO"/>
        </w:rPr>
        <w:t xml:space="preserve">En efecto, </w:t>
      </w:r>
      <w:r w:rsidR="00720D29" w:rsidRPr="005343A1">
        <w:rPr>
          <w:rFonts w:ascii="Georgia" w:hAnsi="Georgia" w:cs="Arial"/>
          <w:lang w:val="es-CO"/>
        </w:rPr>
        <w:t>se requiere por regla general</w:t>
      </w:r>
      <w:r w:rsidR="00BA3905" w:rsidRPr="005343A1">
        <w:rPr>
          <w:rFonts w:ascii="Georgia" w:hAnsi="Georgia" w:cs="Arial"/>
          <w:lang w:val="es-CO"/>
        </w:rPr>
        <w:t xml:space="preserve"> (Y así opera para cualquier </w:t>
      </w:r>
      <w:r w:rsidR="008D40DC" w:rsidRPr="005343A1">
        <w:rPr>
          <w:rFonts w:ascii="Georgia" w:hAnsi="Georgia" w:cs="Arial"/>
          <w:lang w:val="es-CO"/>
        </w:rPr>
        <w:t>acto de aseguramiento</w:t>
      </w:r>
      <w:r w:rsidR="00BA3905" w:rsidRPr="005343A1">
        <w:rPr>
          <w:rFonts w:ascii="Georgia" w:hAnsi="Georgia" w:cs="Arial"/>
          <w:lang w:val="es-CO"/>
        </w:rPr>
        <w:t>)</w:t>
      </w:r>
      <w:r w:rsidR="00720D29" w:rsidRPr="005343A1">
        <w:rPr>
          <w:rFonts w:ascii="Georgia" w:hAnsi="Georgia" w:cs="Arial"/>
          <w:lang w:val="es-CO"/>
        </w:rPr>
        <w:t>, una solicitud expresa, así indica el texto literal del artículo 590-1º, al inicio: “</w:t>
      </w:r>
      <w:r w:rsidR="00720D29" w:rsidRPr="005343A1">
        <w:rPr>
          <w:rFonts w:ascii="Georgia" w:hAnsi="Georgia" w:cs="Arial"/>
          <w:i/>
          <w:lang w:val="es-CO"/>
        </w:rPr>
        <w:t>(…) Desde la presentación de la demanda, a petición del demandante, (…)</w:t>
      </w:r>
      <w:r w:rsidR="00720D29" w:rsidRPr="005343A1">
        <w:rPr>
          <w:rFonts w:ascii="Georgia" w:hAnsi="Georgia" w:cs="Arial"/>
          <w:lang w:val="es-CO"/>
        </w:rPr>
        <w:t>”; y de esa manera interpreta la doctrina patria</w:t>
      </w:r>
      <w:r w:rsidR="00720D29" w:rsidRPr="005343A1">
        <w:rPr>
          <w:rStyle w:val="Refdenotaalpie"/>
          <w:rFonts w:ascii="Georgia" w:hAnsi="Georgia"/>
          <w:lang w:val="es-CO"/>
        </w:rPr>
        <w:footnoteReference w:id="22"/>
      </w:r>
      <w:r w:rsidR="00C45A83" w:rsidRPr="005343A1">
        <w:rPr>
          <w:rFonts w:ascii="Georgia" w:hAnsi="Georgia" w:cs="Arial"/>
          <w:vertAlign w:val="superscript"/>
          <w:lang w:val="es-CO"/>
        </w:rPr>
        <w:t>-</w:t>
      </w:r>
      <w:r w:rsidR="00C45A83" w:rsidRPr="005343A1">
        <w:rPr>
          <w:rStyle w:val="Refdenotaalpie"/>
          <w:rFonts w:ascii="Georgia" w:hAnsi="Georgia"/>
          <w:lang w:val="es-CO"/>
        </w:rPr>
        <w:footnoteReference w:id="23"/>
      </w:r>
      <w:r w:rsidR="007900D0" w:rsidRPr="005343A1">
        <w:rPr>
          <w:rFonts w:ascii="Georgia" w:hAnsi="Georgia" w:cs="Arial"/>
          <w:vertAlign w:val="superscript"/>
          <w:lang w:val="es-CO"/>
        </w:rPr>
        <w:t>-</w:t>
      </w:r>
      <w:r w:rsidR="007900D0" w:rsidRPr="005343A1">
        <w:rPr>
          <w:rStyle w:val="Refdenotaalpie"/>
          <w:rFonts w:ascii="Georgia" w:hAnsi="Georgia"/>
          <w:lang w:val="es-CO"/>
        </w:rPr>
        <w:footnoteReference w:id="24"/>
      </w:r>
      <w:r w:rsidR="00295915" w:rsidRPr="005343A1">
        <w:rPr>
          <w:rFonts w:ascii="Georgia" w:hAnsi="Georgia" w:cs="Arial"/>
          <w:lang w:val="es-CO"/>
        </w:rPr>
        <w:t>, el maestro Parra Q</w:t>
      </w:r>
      <w:r w:rsidR="00815488" w:rsidRPr="005343A1">
        <w:rPr>
          <w:rStyle w:val="Refdenotaalpie"/>
          <w:rFonts w:ascii="Georgia" w:hAnsi="Georgia"/>
          <w:lang w:val="es-CO"/>
        </w:rPr>
        <w:footnoteReference w:id="25"/>
      </w:r>
      <w:r w:rsidR="00295915" w:rsidRPr="005343A1">
        <w:rPr>
          <w:rFonts w:ascii="Georgia" w:hAnsi="Georgia" w:cs="Arial"/>
          <w:lang w:val="es-CO"/>
        </w:rPr>
        <w:t>. señala: “</w:t>
      </w:r>
      <w:r w:rsidR="00815488" w:rsidRPr="005343A1">
        <w:rPr>
          <w:rFonts w:ascii="Georgia" w:hAnsi="Georgia" w:cs="Arial"/>
          <w:i/>
          <w:lang w:val="es-CO"/>
        </w:rPr>
        <w:t xml:space="preserve">8. Oportunidad para solicitar y decretar las medidas innominadas. 1. Desde la presentación de la demanda, </w:t>
      </w:r>
      <w:r w:rsidR="00815488" w:rsidRPr="005343A1">
        <w:rPr>
          <w:rFonts w:ascii="Georgia" w:hAnsi="Georgia" w:cs="Arial"/>
          <w:i/>
          <w:u w:val="single"/>
          <w:lang w:val="es-CO"/>
        </w:rPr>
        <w:t>a petición el demandante</w:t>
      </w:r>
      <w:r w:rsidR="00815488" w:rsidRPr="005343A1">
        <w:rPr>
          <w:rFonts w:ascii="Georgia" w:hAnsi="Georgia" w:cs="Arial"/>
          <w:i/>
          <w:lang w:val="es-CO"/>
        </w:rPr>
        <w:t>, el juez podrá decretar la medida cautelar. (…)</w:t>
      </w:r>
      <w:r w:rsidR="00815488" w:rsidRPr="005343A1">
        <w:rPr>
          <w:rFonts w:ascii="Georgia" w:hAnsi="Georgia" w:cs="Arial"/>
          <w:lang w:val="es-CO"/>
        </w:rPr>
        <w:t>”</w:t>
      </w:r>
      <w:r w:rsidR="0061710A" w:rsidRPr="005343A1">
        <w:rPr>
          <w:rFonts w:ascii="Georgia" w:hAnsi="Georgia" w:cs="Arial"/>
          <w:lang w:val="es-CO"/>
        </w:rPr>
        <w:t xml:space="preserve"> (La </w:t>
      </w:r>
      <w:proofErr w:type="spellStart"/>
      <w:r w:rsidR="0061710A" w:rsidRPr="005343A1">
        <w:rPr>
          <w:rFonts w:ascii="Georgia" w:hAnsi="Georgia" w:cs="Arial"/>
          <w:lang w:val="es-CO"/>
        </w:rPr>
        <w:t>sublínea</w:t>
      </w:r>
      <w:proofErr w:type="spellEnd"/>
      <w:r w:rsidR="0061710A" w:rsidRPr="005343A1">
        <w:rPr>
          <w:rFonts w:ascii="Georgia" w:hAnsi="Georgia" w:cs="Arial"/>
          <w:lang w:val="es-CO"/>
        </w:rPr>
        <w:t xml:space="preserve"> es de esta Sala)</w:t>
      </w:r>
      <w:r w:rsidR="00815488" w:rsidRPr="005343A1">
        <w:rPr>
          <w:rFonts w:ascii="Georgia" w:hAnsi="Georgia" w:cs="Arial"/>
          <w:lang w:val="es-CO"/>
        </w:rPr>
        <w:t>;</w:t>
      </w:r>
      <w:r w:rsidR="00720D29" w:rsidRPr="005343A1">
        <w:rPr>
          <w:rFonts w:ascii="Georgia" w:hAnsi="Georgia" w:cs="Arial"/>
          <w:lang w:val="es-CO"/>
        </w:rPr>
        <w:t xml:space="preserve"> este </w:t>
      </w:r>
      <w:r w:rsidR="00F47F30" w:rsidRPr="005343A1">
        <w:rPr>
          <w:rFonts w:ascii="Georgia" w:hAnsi="Georgia" w:cs="Arial"/>
          <w:lang w:val="es-CO"/>
        </w:rPr>
        <w:t xml:space="preserve">no </w:t>
      </w:r>
      <w:r w:rsidR="00720D29" w:rsidRPr="005343A1">
        <w:rPr>
          <w:rFonts w:ascii="Georgia" w:hAnsi="Georgia" w:cs="Arial"/>
          <w:lang w:val="es-CO"/>
        </w:rPr>
        <w:t xml:space="preserve">es un evento </w:t>
      </w:r>
      <w:r w:rsidR="006E0C2E" w:rsidRPr="005343A1">
        <w:rPr>
          <w:rFonts w:ascii="Georgia" w:hAnsi="Georgia" w:cs="Arial"/>
          <w:lang w:val="es-CO"/>
        </w:rPr>
        <w:t xml:space="preserve">donde sea </w:t>
      </w:r>
      <w:r w:rsidR="00720D29" w:rsidRPr="005343A1">
        <w:rPr>
          <w:rFonts w:ascii="Georgia" w:hAnsi="Georgia" w:cs="Arial"/>
          <w:lang w:val="es-CO"/>
        </w:rPr>
        <w:t xml:space="preserve">imperativo legal </w:t>
      </w:r>
      <w:r w:rsidR="006E0C2E" w:rsidRPr="005343A1">
        <w:rPr>
          <w:rFonts w:ascii="Georgia" w:hAnsi="Georgia" w:cs="Arial"/>
          <w:lang w:val="es-CO"/>
        </w:rPr>
        <w:t>para e</w:t>
      </w:r>
      <w:r w:rsidR="00720D29" w:rsidRPr="005343A1">
        <w:rPr>
          <w:rFonts w:ascii="Georgia" w:hAnsi="Georgia" w:cs="Arial"/>
          <w:lang w:val="es-CO"/>
        </w:rPr>
        <w:t>l juez</w:t>
      </w:r>
      <w:r w:rsidR="00F47F30" w:rsidRPr="005343A1">
        <w:rPr>
          <w:rFonts w:ascii="Georgia" w:hAnsi="Georgia" w:cs="Arial"/>
          <w:lang w:val="es-CO"/>
        </w:rPr>
        <w:t>, decretarla</w:t>
      </w:r>
      <w:r w:rsidR="00720D29" w:rsidRPr="005343A1">
        <w:rPr>
          <w:rFonts w:ascii="Georgia" w:hAnsi="Georgia" w:cs="Arial"/>
          <w:lang w:val="es-CO"/>
        </w:rPr>
        <w:t xml:space="preserve"> (Arts.592 y 598, CGP)</w:t>
      </w:r>
      <w:r w:rsidR="00F47F30" w:rsidRPr="005343A1">
        <w:rPr>
          <w:rFonts w:ascii="Georgia" w:hAnsi="Georgia" w:cs="Arial"/>
          <w:lang w:val="es-CO"/>
        </w:rPr>
        <w:t>.</w:t>
      </w:r>
    </w:p>
    <w:p w14:paraId="0F64FA21" w14:textId="77777777" w:rsidR="006A0D20" w:rsidRPr="005343A1" w:rsidRDefault="006A0D20" w:rsidP="005343A1">
      <w:pPr>
        <w:spacing w:line="276" w:lineRule="auto"/>
        <w:jc w:val="both"/>
        <w:rPr>
          <w:rFonts w:ascii="Georgia" w:hAnsi="Georgia" w:cs="Arial"/>
          <w:lang w:val="es-CO"/>
        </w:rPr>
      </w:pPr>
    </w:p>
    <w:p w14:paraId="727DC733" w14:textId="4ABB612D" w:rsidR="00B868BB" w:rsidRPr="005343A1" w:rsidRDefault="00743837" w:rsidP="005343A1">
      <w:pPr>
        <w:spacing w:line="276" w:lineRule="auto"/>
        <w:jc w:val="both"/>
        <w:rPr>
          <w:rFonts w:ascii="Georgia" w:hAnsi="Georgia"/>
        </w:rPr>
      </w:pPr>
      <w:r w:rsidRPr="005343A1">
        <w:rPr>
          <w:rFonts w:ascii="Georgia" w:hAnsi="Georgia" w:cs="Arial"/>
          <w:lang w:val="es-CO"/>
        </w:rPr>
        <w:t>En suma, debe mediar requerimiento, pero, además, incumbe una debida motivación</w:t>
      </w:r>
      <w:r w:rsidR="00FE10D5" w:rsidRPr="005343A1">
        <w:rPr>
          <w:rFonts w:ascii="Georgia" w:hAnsi="Georgia" w:cs="Arial"/>
          <w:lang w:val="es-CO"/>
        </w:rPr>
        <w:t xml:space="preserve"> incluso más exigente que en las medidas típicas</w:t>
      </w:r>
      <w:r w:rsidRPr="005343A1">
        <w:rPr>
          <w:rFonts w:ascii="Georgia" w:hAnsi="Georgia" w:cs="Arial"/>
          <w:lang w:val="es-CO"/>
        </w:rPr>
        <w:t>, justificativa de las demás exigencias normativas</w:t>
      </w:r>
      <w:r w:rsidR="005B14B3" w:rsidRPr="005343A1">
        <w:rPr>
          <w:rStyle w:val="Refdenotaalpie"/>
          <w:rFonts w:ascii="Georgia" w:hAnsi="Georgia"/>
          <w:lang w:val="es-CO"/>
        </w:rPr>
        <w:footnoteReference w:id="26"/>
      </w:r>
      <w:r w:rsidR="0094331C" w:rsidRPr="005343A1">
        <w:rPr>
          <w:rFonts w:ascii="Georgia" w:hAnsi="Georgia" w:cs="Arial"/>
          <w:lang w:val="es-CO"/>
        </w:rPr>
        <w:t xml:space="preserve"> (Leer el art.590-1º-c)</w:t>
      </w:r>
      <w:r w:rsidRPr="005343A1">
        <w:rPr>
          <w:rFonts w:ascii="Georgia" w:hAnsi="Georgia" w:cs="Arial"/>
          <w:lang w:val="es-CO"/>
        </w:rPr>
        <w:t xml:space="preserve">: </w:t>
      </w:r>
      <w:r w:rsidR="000C3EE9" w:rsidRPr="005343A1">
        <w:rPr>
          <w:rFonts w:ascii="Georgia" w:hAnsi="Georgia" w:cs="Arial"/>
          <w:lang w:val="es-CO"/>
        </w:rPr>
        <w:t xml:space="preserve">(i) </w:t>
      </w:r>
      <w:r w:rsidR="00B868BB" w:rsidRPr="005343A1">
        <w:rPr>
          <w:rFonts w:ascii="Georgia" w:hAnsi="Georgia"/>
        </w:rPr>
        <w:t>verosimilitud del derecho invocado</w:t>
      </w:r>
      <w:r w:rsidRPr="005343A1">
        <w:rPr>
          <w:rFonts w:ascii="Georgia" w:hAnsi="Georgia"/>
        </w:rPr>
        <w:t xml:space="preserve">, es decir, </w:t>
      </w:r>
      <w:r w:rsidR="00B868BB" w:rsidRPr="005343A1">
        <w:rPr>
          <w:rFonts w:ascii="Georgia" w:hAnsi="Georgia"/>
        </w:rPr>
        <w:t>apariencia de buen derecho</w:t>
      </w:r>
      <w:r w:rsidR="00345409" w:rsidRPr="005343A1">
        <w:rPr>
          <w:rFonts w:ascii="Georgia" w:hAnsi="Georgia"/>
        </w:rPr>
        <w:t xml:space="preserve"> (A partir de las pruebas aportadas</w:t>
      </w:r>
      <w:r w:rsidR="007C281A" w:rsidRPr="005343A1">
        <w:rPr>
          <w:rStyle w:val="Refdenotaalpie"/>
          <w:rFonts w:ascii="Georgia" w:hAnsi="Georgia"/>
        </w:rPr>
        <w:footnoteReference w:id="27"/>
      </w:r>
      <w:r w:rsidR="00345409" w:rsidRPr="005343A1">
        <w:rPr>
          <w:rFonts w:ascii="Georgia" w:hAnsi="Georgia"/>
        </w:rPr>
        <w:t>)</w:t>
      </w:r>
      <w:r w:rsidR="00B868BB" w:rsidRPr="005343A1">
        <w:rPr>
          <w:rFonts w:ascii="Georgia" w:hAnsi="Georgia"/>
        </w:rPr>
        <w:t xml:space="preserve">; </w:t>
      </w:r>
      <w:r w:rsidR="000C3EE9" w:rsidRPr="005343A1">
        <w:rPr>
          <w:rFonts w:ascii="Georgia" w:hAnsi="Georgia"/>
        </w:rPr>
        <w:t xml:space="preserve">(ii) </w:t>
      </w:r>
      <w:r w:rsidRPr="005343A1">
        <w:rPr>
          <w:rFonts w:ascii="Georgia" w:hAnsi="Georgia"/>
        </w:rPr>
        <w:t>r</w:t>
      </w:r>
      <w:r w:rsidR="00B868BB" w:rsidRPr="005343A1">
        <w:rPr>
          <w:rFonts w:ascii="Georgia" w:hAnsi="Georgia"/>
        </w:rPr>
        <w:t>iesgo de daño por la demora</w:t>
      </w:r>
      <w:r w:rsidR="00B868BB" w:rsidRPr="005343A1">
        <w:rPr>
          <w:rFonts w:ascii="Georgia" w:hAnsi="Georgia"/>
          <w:b/>
          <w:bCs/>
        </w:rPr>
        <w:t xml:space="preserve"> </w:t>
      </w:r>
      <w:r w:rsidR="00B868BB" w:rsidRPr="005343A1">
        <w:rPr>
          <w:rFonts w:ascii="Georgia" w:hAnsi="Georgia"/>
        </w:rPr>
        <w:t xml:space="preserve">del trámite procesal, </w:t>
      </w:r>
      <w:r w:rsidRPr="005343A1">
        <w:rPr>
          <w:rFonts w:ascii="Georgia" w:hAnsi="Georgia"/>
        </w:rPr>
        <w:t xml:space="preserve">la </w:t>
      </w:r>
      <w:r w:rsidR="00B868BB" w:rsidRPr="005343A1">
        <w:rPr>
          <w:rFonts w:ascii="Georgia" w:hAnsi="Georgia"/>
        </w:rPr>
        <w:t xml:space="preserve">afectación </w:t>
      </w:r>
      <w:r w:rsidRPr="005343A1">
        <w:rPr>
          <w:rFonts w:ascii="Georgia" w:hAnsi="Georgia"/>
        </w:rPr>
        <w:t xml:space="preserve">del </w:t>
      </w:r>
      <w:r w:rsidR="00B868BB" w:rsidRPr="005343A1">
        <w:rPr>
          <w:rFonts w:ascii="Georgia" w:hAnsi="Georgia"/>
        </w:rPr>
        <w:t>derecho alegado</w:t>
      </w:r>
      <w:r w:rsidRPr="005343A1">
        <w:rPr>
          <w:rFonts w:ascii="Georgia" w:hAnsi="Georgia"/>
        </w:rPr>
        <w:t xml:space="preserve">; </w:t>
      </w:r>
      <w:r w:rsidR="000C3EE9" w:rsidRPr="005343A1">
        <w:rPr>
          <w:rFonts w:ascii="Georgia" w:hAnsi="Georgia"/>
        </w:rPr>
        <w:t xml:space="preserve">(iv) </w:t>
      </w:r>
      <w:r w:rsidRPr="005343A1">
        <w:rPr>
          <w:rFonts w:ascii="Georgia" w:hAnsi="Georgia"/>
        </w:rPr>
        <w:t>la</w:t>
      </w:r>
      <w:r w:rsidR="00B868BB" w:rsidRPr="005343A1">
        <w:rPr>
          <w:rFonts w:ascii="Georgia" w:hAnsi="Georgia"/>
        </w:rPr>
        <w:t xml:space="preserve"> legitimación en la causa por activa y pasiva o </w:t>
      </w:r>
      <w:r w:rsidRPr="005343A1">
        <w:rPr>
          <w:rFonts w:ascii="Georgia" w:hAnsi="Georgia"/>
        </w:rPr>
        <w:t xml:space="preserve">el </w:t>
      </w:r>
      <w:r w:rsidR="00B868BB" w:rsidRPr="005343A1">
        <w:rPr>
          <w:rFonts w:ascii="Georgia" w:hAnsi="Georgia"/>
        </w:rPr>
        <w:t>interés para obrar</w:t>
      </w:r>
      <w:r w:rsidR="00F6211C" w:rsidRPr="005343A1">
        <w:rPr>
          <w:rStyle w:val="Refdenotaalpie"/>
          <w:rFonts w:ascii="Georgia" w:hAnsi="Georgia"/>
        </w:rPr>
        <w:footnoteReference w:id="28"/>
      </w:r>
      <w:r w:rsidRPr="005343A1">
        <w:rPr>
          <w:rFonts w:ascii="Georgia" w:hAnsi="Georgia"/>
        </w:rPr>
        <w:t>;</w:t>
      </w:r>
      <w:r w:rsidR="00B868BB" w:rsidRPr="005343A1">
        <w:rPr>
          <w:rFonts w:ascii="Georgia" w:hAnsi="Georgia"/>
        </w:rPr>
        <w:t xml:space="preserve"> y</w:t>
      </w:r>
      <w:r w:rsidRPr="005343A1">
        <w:rPr>
          <w:rFonts w:ascii="Georgia" w:hAnsi="Georgia"/>
        </w:rPr>
        <w:t>,</w:t>
      </w:r>
      <w:r w:rsidR="00B868BB" w:rsidRPr="005343A1">
        <w:rPr>
          <w:rFonts w:ascii="Georgia" w:hAnsi="Georgia"/>
        </w:rPr>
        <w:t xml:space="preserve"> </w:t>
      </w:r>
      <w:r w:rsidR="000C3EE9" w:rsidRPr="005343A1">
        <w:rPr>
          <w:rFonts w:ascii="Georgia" w:hAnsi="Georgia"/>
        </w:rPr>
        <w:t xml:space="preserve">(iv) </w:t>
      </w:r>
      <w:r w:rsidR="00B868BB" w:rsidRPr="005343A1">
        <w:rPr>
          <w:rFonts w:ascii="Georgia" w:hAnsi="Georgia"/>
        </w:rPr>
        <w:t>la necesidad, efectividad y proporcionalidad de la medida.</w:t>
      </w:r>
    </w:p>
    <w:p w14:paraId="15878DFD" w14:textId="445CAA83" w:rsidR="00113C0D" w:rsidRPr="005343A1" w:rsidRDefault="00113C0D" w:rsidP="005343A1">
      <w:pPr>
        <w:spacing w:line="276" w:lineRule="auto"/>
        <w:jc w:val="both"/>
        <w:rPr>
          <w:rFonts w:ascii="Georgia" w:hAnsi="Georgia" w:cs="Arial"/>
          <w:lang w:val="es-CO"/>
        </w:rPr>
      </w:pPr>
    </w:p>
    <w:p w14:paraId="6B12496A" w14:textId="77777777" w:rsidR="00AF09AA" w:rsidRPr="005343A1" w:rsidRDefault="004E6BC1" w:rsidP="005343A1">
      <w:pPr>
        <w:spacing w:line="276" w:lineRule="auto"/>
        <w:jc w:val="both"/>
        <w:rPr>
          <w:rFonts w:ascii="Georgia" w:hAnsi="Georgia" w:cs="Arial"/>
          <w:lang w:val="es-ES_tradnl"/>
        </w:rPr>
      </w:pPr>
      <w:r w:rsidRPr="005343A1">
        <w:rPr>
          <w:rFonts w:ascii="Georgia" w:hAnsi="Georgia" w:cs="Arial"/>
          <w:lang w:val="es-CO"/>
        </w:rPr>
        <w:t>Explica la CSJ</w:t>
      </w:r>
      <w:r w:rsidR="00FE10D5" w:rsidRPr="005343A1">
        <w:rPr>
          <w:rStyle w:val="Refdenotaalpie"/>
          <w:rFonts w:ascii="Georgia" w:hAnsi="Georgia"/>
          <w:lang w:val="es-CO"/>
        </w:rPr>
        <w:footnoteReference w:id="29"/>
      </w:r>
      <w:r w:rsidR="00FE10D5" w:rsidRPr="005343A1">
        <w:rPr>
          <w:rFonts w:ascii="Georgia" w:hAnsi="Georgia" w:cs="Arial"/>
          <w:lang w:val="es-CO"/>
        </w:rPr>
        <w:t xml:space="preserve"> (2020)</w:t>
      </w:r>
      <w:r w:rsidRPr="005343A1">
        <w:rPr>
          <w:rFonts w:ascii="Georgia" w:hAnsi="Georgia" w:cs="Arial"/>
          <w:lang w:val="es-CO"/>
        </w:rPr>
        <w:t>, en sede de tutela (Criterio auxiliar), que</w:t>
      </w:r>
      <w:r w:rsidR="007D46C1" w:rsidRPr="005343A1">
        <w:rPr>
          <w:rFonts w:ascii="Georgia" w:hAnsi="Georgia" w:cs="Arial"/>
          <w:lang w:val="es-CO"/>
        </w:rPr>
        <w:t>: “</w:t>
      </w:r>
      <w:r w:rsidR="007D46C1" w:rsidRPr="00791C73">
        <w:rPr>
          <w:rFonts w:ascii="Georgia" w:hAnsi="Georgia" w:cs="Arial"/>
          <w:i/>
          <w:sz w:val="22"/>
          <w:lang w:val="es-ES_tradnl"/>
        </w:rPr>
        <w:t xml:space="preserve">Dichas medidas, llamadas </w:t>
      </w:r>
      <w:r w:rsidR="007D46C1" w:rsidRPr="00791C73">
        <w:rPr>
          <w:rFonts w:ascii="Georgia" w:hAnsi="Georgia" w:cs="Arial"/>
          <w:i/>
          <w:iCs/>
          <w:sz w:val="22"/>
          <w:lang w:val="es-ES_tradnl"/>
        </w:rPr>
        <w:t>innominadas,</w:t>
      </w:r>
      <w:r w:rsidR="007D46C1" w:rsidRPr="00791C73">
        <w:rPr>
          <w:rFonts w:ascii="Georgia" w:hAnsi="Georgia" w:cs="Arial"/>
          <w:i/>
          <w:sz w:val="22"/>
          <w:lang w:val="es-ES_tradnl"/>
        </w:rPr>
        <w:t xml:space="preserve"> han sido apreciadas por esta Sala en otras ocasiones, resaltándose su carácter novedoso e indeterminado, </w:t>
      </w:r>
      <w:r w:rsidR="007D46C1" w:rsidRPr="00791C73">
        <w:rPr>
          <w:rFonts w:ascii="Georgia" w:hAnsi="Georgia" w:cs="Arial"/>
          <w:i/>
          <w:sz w:val="22"/>
          <w:u w:val="single"/>
          <w:lang w:val="es-ES_tradnl"/>
        </w:rPr>
        <w:t>proveniente de las solicitudes de los interesados</w:t>
      </w:r>
      <w:r w:rsidR="007D46C1" w:rsidRPr="00791C73">
        <w:rPr>
          <w:rFonts w:ascii="Georgia" w:hAnsi="Georgia" w:cs="Arial"/>
          <w:i/>
          <w:sz w:val="22"/>
          <w:lang w:val="es-ES_tradnl"/>
        </w:rPr>
        <w:t xml:space="preserve">; </w:t>
      </w:r>
      <w:r w:rsidR="007D46C1" w:rsidRPr="00791C73">
        <w:rPr>
          <w:rFonts w:ascii="Georgia" w:hAnsi="Georgia" w:cs="Arial"/>
          <w:i/>
          <w:sz w:val="22"/>
          <w:lang w:val="es-ES_tradnl"/>
        </w:rPr>
        <w:lastRenderedPageBreak/>
        <w:t>asimismo, se ha relievado que su decreto le impone al juez del asunto un estudio riguroso sobre la necesidad, efectividad y proporcionalidad de la cautela deprecada, analizándose, por supuesto, su alcance en torno al derecho objeto del litigio</w:t>
      </w:r>
      <w:bookmarkStart w:id="8" w:name="_Hlk22512923"/>
      <w:r w:rsidR="007D46C1" w:rsidRPr="005343A1">
        <w:rPr>
          <w:rFonts w:ascii="Georgia" w:hAnsi="Georgia" w:cs="Arial"/>
          <w:i/>
          <w:vertAlign w:val="superscript"/>
        </w:rPr>
        <w:footnoteReference w:id="30"/>
      </w:r>
      <w:bookmarkEnd w:id="8"/>
      <w:r w:rsidR="007D46C1" w:rsidRPr="005343A1">
        <w:rPr>
          <w:rFonts w:ascii="Georgia" w:hAnsi="Georgia" w:cs="Arial"/>
          <w:i/>
          <w:lang w:val="es-ES_tradnl"/>
        </w:rPr>
        <w:t>.”</w:t>
      </w:r>
      <w:r w:rsidR="0037286E" w:rsidRPr="005343A1">
        <w:rPr>
          <w:rFonts w:ascii="Georgia" w:hAnsi="Georgia" w:cs="Arial"/>
          <w:lang w:val="es-ES_tradnl"/>
        </w:rPr>
        <w:t xml:space="preserve"> </w:t>
      </w:r>
      <w:r w:rsidR="0037286E" w:rsidRPr="005343A1">
        <w:rPr>
          <w:rFonts w:ascii="Georgia" w:hAnsi="Georgia" w:cs="Arial"/>
          <w:lang w:val="es-CO"/>
        </w:rPr>
        <w:t>(Resaltado puesto a propósito por esta Sala).</w:t>
      </w:r>
      <w:r w:rsidR="007D46C1" w:rsidRPr="005343A1">
        <w:rPr>
          <w:rFonts w:ascii="Georgia" w:hAnsi="Georgia" w:cs="Arial"/>
          <w:lang w:val="es-ES_tradnl"/>
        </w:rPr>
        <w:t xml:space="preserve"> </w:t>
      </w:r>
    </w:p>
    <w:p w14:paraId="462AA62C" w14:textId="77777777" w:rsidR="00AF09AA" w:rsidRPr="005343A1" w:rsidRDefault="00AF09AA" w:rsidP="005343A1">
      <w:pPr>
        <w:spacing w:line="276" w:lineRule="auto"/>
        <w:jc w:val="both"/>
        <w:rPr>
          <w:rFonts w:ascii="Georgia" w:hAnsi="Georgia" w:cs="Arial"/>
          <w:lang w:val="es-ES_tradnl"/>
        </w:rPr>
      </w:pPr>
    </w:p>
    <w:p w14:paraId="519ADA88" w14:textId="5B3865E3" w:rsidR="0018278B" w:rsidRPr="005343A1" w:rsidRDefault="007D46C1" w:rsidP="005343A1">
      <w:pPr>
        <w:spacing w:line="276" w:lineRule="auto"/>
        <w:jc w:val="both"/>
        <w:rPr>
          <w:rFonts w:ascii="Georgia" w:hAnsi="Georgia" w:cs="Arial"/>
          <w:lang w:val="es-CO"/>
        </w:rPr>
      </w:pPr>
      <w:r w:rsidRPr="005343A1">
        <w:rPr>
          <w:rFonts w:ascii="Georgia" w:hAnsi="Georgia" w:cs="Arial"/>
          <w:lang w:val="es-ES_tradnl"/>
        </w:rPr>
        <w:t xml:space="preserve">De </w:t>
      </w:r>
      <w:r w:rsidR="00AF09AA" w:rsidRPr="005343A1">
        <w:rPr>
          <w:rFonts w:ascii="Georgia" w:hAnsi="Georgia" w:cs="Arial"/>
          <w:lang w:val="es-ES_tradnl"/>
        </w:rPr>
        <w:t xml:space="preserve">lo anotado, </w:t>
      </w:r>
      <w:r w:rsidRPr="005343A1">
        <w:rPr>
          <w:rFonts w:ascii="Georgia" w:hAnsi="Georgia" w:cs="Arial"/>
          <w:lang w:val="es-ES_tradnl"/>
        </w:rPr>
        <w:t>fácil se colige</w:t>
      </w:r>
      <w:r w:rsidR="00FE10D5" w:rsidRPr="005343A1">
        <w:rPr>
          <w:rFonts w:ascii="Georgia" w:hAnsi="Georgia" w:cs="Arial"/>
          <w:lang w:val="es-ES_tradnl"/>
        </w:rPr>
        <w:t>n las dos aseveraciones formuladas</w:t>
      </w:r>
      <w:r w:rsidR="001467E9" w:rsidRPr="005343A1">
        <w:rPr>
          <w:rFonts w:ascii="Georgia" w:hAnsi="Georgia" w:cs="Arial"/>
          <w:lang w:val="es-ES_tradnl"/>
        </w:rPr>
        <w:t xml:space="preserve"> por esta Magistratura</w:t>
      </w:r>
      <w:r w:rsidR="00FE10D5" w:rsidRPr="005343A1">
        <w:rPr>
          <w:rFonts w:ascii="Georgia" w:hAnsi="Georgia" w:cs="Arial"/>
          <w:lang w:val="es-ES_tradnl"/>
        </w:rPr>
        <w:t xml:space="preserve">: </w:t>
      </w:r>
      <w:r w:rsidR="00FE10D5" w:rsidRPr="005343A1">
        <w:rPr>
          <w:rFonts w:ascii="Georgia" w:hAnsi="Georgia" w:cs="Arial"/>
          <w:i/>
          <w:lang w:val="es-ES_tradnl"/>
        </w:rPr>
        <w:t xml:space="preserve">es necesaria </w:t>
      </w:r>
      <w:r w:rsidR="001467E9" w:rsidRPr="005343A1">
        <w:rPr>
          <w:rFonts w:ascii="Georgia" w:hAnsi="Georgia" w:cs="Arial"/>
          <w:i/>
          <w:lang w:val="es-ES_tradnl"/>
        </w:rPr>
        <w:t xml:space="preserve">una </w:t>
      </w:r>
      <w:r w:rsidR="00FE10D5" w:rsidRPr="005343A1">
        <w:rPr>
          <w:rFonts w:ascii="Georgia" w:hAnsi="Georgia" w:cs="Arial"/>
          <w:i/>
          <w:lang w:val="es-ES_tradnl"/>
        </w:rPr>
        <w:t xml:space="preserve">petición de parte y </w:t>
      </w:r>
      <w:r w:rsidR="00710370" w:rsidRPr="005343A1">
        <w:rPr>
          <w:rFonts w:ascii="Georgia" w:hAnsi="Georgia" w:cs="Arial"/>
          <w:i/>
          <w:lang w:val="es-ES_tradnl"/>
        </w:rPr>
        <w:t xml:space="preserve">debe </w:t>
      </w:r>
      <w:r w:rsidR="00FE10D5" w:rsidRPr="005343A1">
        <w:rPr>
          <w:rFonts w:ascii="Georgia" w:hAnsi="Georgia" w:cs="Arial"/>
          <w:i/>
          <w:lang w:val="es-ES_tradnl"/>
        </w:rPr>
        <w:t>argumenta</w:t>
      </w:r>
      <w:r w:rsidR="00710370" w:rsidRPr="005343A1">
        <w:rPr>
          <w:rFonts w:ascii="Georgia" w:hAnsi="Georgia" w:cs="Arial"/>
          <w:i/>
          <w:lang w:val="es-ES_tradnl"/>
        </w:rPr>
        <w:t>rse</w:t>
      </w:r>
      <w:r w:rsidR="00FE10D5" w:rsidRPr="005343A1">
        <w:rPr>
          <w:rFonts w:ascii="Georgia" w:hAnsi="Georgia" w:cs="Arial"/>
          <w:i/>
          <w:lang w:val="es-ES_tradnl"/>
        </w:rPr>
        <w:t xml:space="preserve"> sobre los puntos atrás reseñados</w:t>
      </w:r>
      <w:r w:rsidR="00E72C39" w:rsidRPr="005343A1">
        <w:rPr>
          <w:rFonts w:ascii="Georgia" w:hAnsi="Georgia" w:cs="Arial"/>
          <w:lang w:val="es-ES_tradnl"/>
        </w:rPr>
        <w:t>, contrario a lo sostenido por el apelante.</w:t>
      </w:r>
      <w:r w:rsidR="00AA0721" w:rsidRPr="005343A1">
        <w:rPr>
          <w:rFonts w:ascii="Georgia" w:hAnsi="Georgia" w:cs="Arial"/>
          <w:lang w:val="es-ES_tradnl"/>
        </w:rPr>
        <w:t xml:space="preserve"> </w:t>
      </w:r>
      <w:r w:rsidR="0071574F" w:rsidRPr="005343A1">
        <w:rPr>
          <w:rFonts w:ascii="Georgia" w:hAnsi="Georgia" w:cs="Arial"/>
          <w:lang w:val="es-CO"/>
        </w:rPr>
        <w:t>A los cinco (5) requisitos anteriores, debe adicionarse el de la caución (Art.</w:t>
      </w:r>
      <w:r w:rsidR="00AA0721" w:rsidRPr="005343A1">
        <w:rPr>
          <w:rFonts w:ascii="Georgia" w:hAnsi="Georgia" w:cs="Arial"/>
          <w:lang w:val="es-CO"/>
        </w:rPr>
        <w:t>590-2º, CGP)</w:t>
      </w:r>
      <w:r w:rsidR="00710370" w:rsidRPr="005343A1">
        <w:rPr>
          <w:rFonts w:ascii="Georgia" w:hAnsi="Georgia" w:cs="Arial"/>
          <w:lang w:val="es-CO"/>
        </w:rPr>
        <w:t>.</w:t>
      </w:r>
    </w:p>
    <w:p w14:paraId="4524067B" w14:textId="30283BD9" w:rsidR="00A7393D" w:rsidRPr="005343A1" w:rsidRDefault="00A7393D" w:rsidP="005343A1">
      <w:pPr>
        <w:spacing w:line="276" w:lineRule="auto"/>
        <w:jc w:val="both"/>
        <w:rPr>
          <w:rFonts w:ascii="Georgia" w:hAnsi="Georgia" w:cs="Arial"/>
          <w:lang w:val="es-CO"/>
        </w:rPr>
      </w:pPr>
    </w:p>
    <w:p w14:paraId="128CC415" w14:textId="0C947D35" w:rsidR="00C20B59" w:rsidRPr="005343A1" w:rsidRDefault="00C20B59" w:rsidP="005343A1">
      <w:pPr>
        <w:spacing w:line="276" w:lineRule="auto"/>
        <w:jc w:val="both"/>
        <w:rPr>
          <w:rFonts w:ascii="Georgia" w:hAnsi="Georgia" w:cs="Arial"/>
          <w:lang w:val="es-CO"/>
        </w:rPr>
      </w:pPr>
      <w:r w:rsidRPr="005343A1">
        <w:rPr>
          <w:rFonts w:ascii="Georgia" w:hAnsi="Georgia" w:cs="Arial"/>
          <w:lang w:val="es-CO"/>
        </w:rPr>
        <w:t>Así entonces, bien puede inferirse que sin pedimento y un adecuado razonamiento sobre los presupuestos de la cautela genérica, mal puede después alegarse sin re</w:t>
      </w:r>
      <w:r w:rsidR="00DF4F5B" w:rsidRPr="005343A1">
        <w:rPr>
          <w:rFonts w:ascii="Georgia" w:hAnsi="Georgia" w:cs="Arial"/>
          <w:lang w:val="es-CO"/>
        </w:rPr>
        <w:t>c</w:t>
      </w:r>
      <w:r w:rsidRPr="005343A1">
        <w:rPr>
          <w:rFonts w:ascii="Georgia" w:hAnsi="Georgia" w:cs="Arial"/>
          <w:lang w:val="es-CO"/>
        </w:rPr>
        <w:t>ato</w:t>
      </w:r>
      <w:r w:rsidR="00DF4F5B" w:rsidRPr="005343A1">
        <w:rPr>
          <w:rFonts w:ascii="Georgia" w:hAnsi="Georgia" w:cs="Arial"/>
          <w:lang w:val="es-CO"/>
        </w:rPr>
        <w:t xml:space="preserve"> alguno</w:t>
      </w:r>
      <w:r w:rsidRPr="005343A1">
        <w:rPr>
          <w:rFonts w:ascii="Georgia" w:hAnsi="Georgia" w:cs="Arial"/>
          <w:lang w:val="es-CO"/>
        </w:rPr>
        <w:t xml:space="preserve">, que se quiso invocar </w:t>
      </w:r>
      <w:r w:rsidR="00DF4F5B" w:rsidRPr="005343A1">
        <w:rPr>
          <w:rFonts w:ascii="Georgia" w:hAnsi="Georgia" w:cs="Arial"/>
          <w:lang w:val="es-CO"/>
        </w:rPr>
        <w:t>en fase anterior</w:t>
      </w:r>
      <w:r w:rsidR="008A1411" w:rsidRPr="005343A1">
        <w:rPr>
          <w:rFonts w:ascii="Georgia" w:hAnsi="Georgia" w:cs="Arial"/>
          <w:lang w:val="es-CO"/>
        </w:rPr>
        <w:t>;</w:t>
      </w:r>
      <w:r w:rsidR="00DF4F5B" w:rsidRPr="005343A1">
        <w:rPr>
          <w:rFonts w:ascii="Georgia" w:hAnsi="Georgia" w:cs="Arial"/>
          <w:lang w:val="es-CO"/>
        </w:rPr>
        <w:t xml:space="preserve"> aflora </w:t>
      </w:r>
      <w:r w:rsidR="008A1411" w:rsidRPr="005343A1">
        <w:rPr>
          <w:rFonts w:ascii="Georgia" w:hAnsi="Georgia" w:cs="Arial"/>
          <w:lang w:val="es-CO"/>
        </w:rPr>
        <w:t>a</w:t>
      </w:r>
      <w:r w:rsidR="00DF4F5B" w:rsidRPr="005343A1">
        <w:rPr>
          <w:rFonts w:ascii="Georgia" w:hAnsi="Georgia" w:cs="Arial"/>
          <w:lang w:val="es-CO"/>
        </w:rPr>
        <w:t xml:space="preserve"> cambio </w:t>
      </w:r>
      <w:r w:rsidR="008A1411" w:rsidRPr="005343A1">
        <w:rPr>
          <w:rFonts w:ascii="Georgia" w:hAnsi="Georgia" w:cs="Arial"/>
          <w:lang w:val="es-CO"/>
        </w:rPr>
        <w:t xml:space="preserve">una </w:t>
      </w:r>
      <w:r w:rsidR="00DF4F5B" w:rsidRPr="005343A1">
        <w:rPr>
          <w:rFonts w:ascii="Georgia" w:hAnsi="Georgia" w:cs="Arial"/>
          <w:lang w:val="es-CO"/>
        </w:rPr>
        <w:t>conducta aproxima</w:t>
      </w:r>
      <w:r w:rsidR="008A1411" w:rsidRPr="005343A1">
        <w:rPr>
          <w:rFonts w:ascii="Georgia" w:hAnsi="Georgia" w:cs="Arial"/>
          <w:lang w:val="es-CO"/>
        </w:rPr>
        <w:t>da</w:t>
      </w:r>
      <w:r w:rsidR="00DF4F5B" w:rsidRPr="005343A1">
        <w:rPr>
          <w:rFonts w:ascii="Georgia" w:hAnsi="Georgia" w:cs="Arial"/>
          <w:lang w:val="es-CO"/>
        </w:rPr>
        <w:t xml:space="preserve"> a</w:t>
      </w:r>
      <w:r w:rsidR="008A1411" w:rsidRPr="005343A1">
        <w:rPr>
          <w:rFonts w:ascii="Georgia" w:hAnsi="Georgia" w:cs="Arial"/>
          <w:lang w:val="es-CO"/>
        </w:rPr>
        <w:t>l</w:t>
      </w:r>
      <w:r w:rsidR="00DF4F5B" w:rsidRPr="005343A1">
        <w:rPr>
          <w:rFonts w:ascii="Georgia" w:hAnsi="Georgia" w:cs="Arial"/>
          <w:lang w:val="es-CO"/>
        </w:rPr>
        <w:t xml:space="preserve"> quebrant</w:t>
      </w:r>
      <w:r w:rsidR="008A1411" w:rsidRPr="005343A1">
        <w:rPr>
          <w:rFonts w:ascii="Georgia" w:hAnsi="Georgia" w:cs="Arial"/>
          <w:lang w:val="es-CO"/>
        </w:rPr>
        <w:t>o</w:t>
      </w:r>
      <w:r w:rsidR="00DF4F5B" w:rsidRPr="005343A1">
        <w:rPr>
          <w:rFonts w:ascii="Georgia" w:hAnsi="Georgia" w:cs="Arial"/>
          <w:lang w:val="es-CO"/>
        </w:rPr>
        <w:t xml:space="preserve"> </w:t>
      </w:r>
      <w:r w:rsidR="008A1411" w:rsidRPr="005343A1">
        <w:rPr>
          <w:rFonts w:ascii="Georgia" w:hAnsi="Georgia" w:cs="Arial"/>
          <w:lang w:val="es-CO"/>
        </w:rPr>
        <w:t>d</w:t>
      </w:r>
      <w:r w:rsidR="00DF4F5B" w:rsidRPr="005343A1">
        <w:rPr>
          <w:rFonts w:ascii="Georgia" w:hAnsi="Georgia" w:cs="Arial"/>
          <w:lang w:val="es-CO"/>
        </w:rPr>
        <w:t>el deber de lealtad procesal que grava a los partícipes del litigio (Art.</w:t>
      </w:r>
      <w:r w:rsidR="00B77FE0" w:rsidRPr="005343A1">
        <w:rPr>
          <w:rFonts w:ascii="Georgia" w:hAnsi="Georgia" w:cs="Arial"/>
          <w:lang w:val="es-CO"/>
        </w:rPr>
        <w:t>78-1º, CGP).</w:t>
      </w:r>
      <w:r w:rsidR="00574095" w:rsidRPr="005343A1">
        <w:rPr>
          <w:rFonts w:ascii="Georgia" w:hAnsi="Georgia" w:cs="Arial"/>
          <w:lang w:val="es-CO"/>
        </w:rPr>
        <w:t xml:space="preserve"> Reluce evidente que se ha desdibujado la realidad del proceso, con una adveración sin fundamento fáctico, de sencilla constatación.</w:t>
      </w:r>
    </w:p>
    <w:p w14:paraId="20106610" w14:textId="46584E14" w:rsidR="00C20B59" w:rsidRPr="005343A1" w:rsidRDefault="00C20B59" w:rsidP="005343A1">
      <w:pPr>
        <w:spacing w:line="276" w:lineRule="auto"/>
        <w:jc w:val="both"/>
        <w:rPr>
          <w:rFonts w:ascii="Georgia" w:hAnsi="Georgia" w:cs="Arial"/>
          <w:lang w:val="es-CO"/>
        </w:rPr>
      </w:pPr>
    </w:p>
    <w:p w14:paraId="5092FD28" w14:textId="36EE5B82" w:rsidR="007E59EB" w:rsidRPr="005343A1" w:rsidRDefault="007838FD" w:rsidP="005343A1">
      <w:pPr>
        <w:spacing w:line="276" w:lineRule="auto"/>
        <w:jc w:val="both"/>
        <w:rPr>
          <w:rFonts w:ascii="Georgia" w:hAnsi="Georgia" w:cs="Arial"/>
          <w:lang w:val="es-CO"/>
        </w:rPr>
      </w:pPr>
      <w:r w:rsidRPr="005343A1">
        <w:rPr>
          <w:rFonts w:ascii="Georgia" w:hAnsi="Georgia" w:cs="Arial"/>
          <w:lang w:val="es-CO"/>
        </w:rPr>
        <w:t xml:space="preserve">Por todo lo dicho, inane resulta la referencia a la STC-2343-2014, pues allí se </w:t>
      </w:r>
      <w:r w:rsidR="00345409" w:rsidRPr="005343A1">
        <w:rPr>
          <w:rFonts w:ascii="Georgia" w:hAnsi="Georgia" w:cs="Arial"/>
          <w:lang w:val="es-CO"/>
        </w:rPr>
        <w:t xml:space="preserve">aludió </w:t>
      </w:r>
      <w:r w:rsidRPr="005343A1">
        <w:rPr>
          <w:rFonts w:ascii="Georgia" w:hAnsi="Georgia" w:cs="Arial"/>
          <w:lang w:val="es-CO"/>
        </w:rPr>
        <w:t xml:space="preserve">una especie atípica </w:t>
      </w:r>
      <w:r w:rsidR="007E59EB" w:rsidRPr="005343A1">
        <w:rPr>
          <w:rFonts w:ascii="Georgia" w:hAnsi="Georgia" w:cs="Arial"/>
          <w:lang w:val="es-CO"/>
        </w:rPr>
        <w:t xml:space="preserve">(Abstenerse de arrendar </w:t>
      </w:r>
      <w:r w:rsidR="00345409" w:rsidRPr="005343A1">
        <w:rPr>
          <w:rFonts w:ascii="Georgia" w:hAnsi="Georgia" w:cs="Arial"/>
          <w:lang w:val="es-CO"/>
        </w:rPr>
        <w:t xml:space="preserve">el </w:t>
      </w:r>
      <w:r w:rsidR="007E59EB" w:rsidRPr="005343A1">
        <w:rPr>
          <w:rFonts w:ascii="Georgia" w:hAnsi="Georgia" w:cs="Arial"/>
          <w:lang w:val="es-CO"/>
        </w:rPr>
        <w:t xml:space="preserve">bien </w:t>
      </w:r>
      <w:r w:rsidR="00345409" w:rsidRPr="005343A1">
        <w:rPr>
          <w:rFonts w:ascii="Georgia" w:hAnsi="Georgia" w:cs="Arial"/>
          <w:lang w:val="es-CO"/>
        </w:rPr>
        <w:t xml:space="preserve">a </w:t>
      </w:r>
      <w:r w:rsidR="007E59EB" w:rsidRPr="005343A1">
        <w:rPr>
          <w:rFonts w:ascii="Georgia" w:hAnsi="Georgia" w:cs="Arial"/>
          <w:lang w:val="es-CO"/>
        </w:rPr>
        <w:t>reivindic</w:t>
      </w:r>
      <w:r w:rsidR="00345409" w:rsidRPr="005343A1">
        <w:rPr>
          <w:rFonts w:ascii="Georgia" w:hAnsi="Georgia" w:cs="Arial"/>
          <w:lang w:val="es-CO"/>
        </w:rPr>
        <w:t>ar</w:t>
      </w:r>
      <w:r w:rsidR="007E59EB" w:rsidRPr="005343A1">
        <w:rPr>
          <w:rFonts w:ascii="Georgia" w:hAnsi="Georgia" w:cs="Arial"/>
          <w:lang w:val="es-CO"/>
        </w:rPr>
        <w:t>)</w:t>
      </w:r>
      <w:r w:rsidRPr="005343A1">
        <w:rPr>
          <w:rFonts w:ascii="Georgia" w:hAnsi="Georgia" w:cs="Arial"/>
          <w:lang w:val="es-CO"/>
        </w:rPr>
        <w:t>, pero acá no se pidió una de esa estirpe y menos se argumentó.</w:t>
      </w:r>
    </w:p>
    <w:p w14:paraId="6083E31D" w14:textId="3F89F2C1" w:rsidR="00D56E3B" w:rsidRPr="005343A1" w:rsidRDefault="00D56E3B" w:rsidP="005343A1">
      <w:pPr>
        <w:spacing w:line="276" w:lineRule="auto"/>
        <w:jc w:val="both"/>
        <w:rPr>
          <w:rFonts w:ascii="Georgia" w:hAnsi="Georgia" w:cs="Arial"/>
          <w:lang w:val="es-CO"/>
        </w:rPr>
      </w:pPr>
    </w:p>
    <w:p w14:paraId="2A329BE0" w14:textId="03FA2176" w:rsidR="00D56E3B" w:rsidRPr="005343A1" w:rsidRDefault="001D44E6" w:rsidP="005343A1">
      <w:pPr>
        <w:spacing w:line="276" w:lineRule="auto"/>
        <w:jc w:val="both"/>
        <w:rPr>
          <w:rFonts w:ascii="Georgia" w:hAnsi="Georgia" w:cs="Arial"/>
          <w:lang w:val="es-CO"/>
        </w:rPr>
      </w:pPr>
      <w:r w:rsidRPr="005343A1">
        <w:rPr>
          <w:rFonts w:ascii="Georgia" w:hAnsi="Georgia" w:cs="Arial"/>
          <w:lang w:val="es-CO"/>
        </w:rPr>
        <w:t xml:space="preserve">Ahora, </w:t>
      </w:r>
      <w:r w:rsidR="00132E24" w:rsidRPr="005343A1">
        <w:rPr>
          <w:rFonts w:ascii="Georgia" w:hAnsi="Georgia" w:cs="Arial"/>
          <w:lang w:val="es-CO"/>
        </w:rPr>
        <w:t>son compartidas las refutaciones hechas en primer grado, sobre la aplicación de la Ley 1579</w:t>
      </w:r>
      <w:r w:rsidR="00ED23CF" w:rsidRPr="005343A1">
        <w:rPr>
          <w:rFonts w:ascii="Georgia" w:hAnsi="Georgia" w:cs="Arial"/>
          <w:lang w:val="es-CO"/>
        </w:rPr>
        <w:t xml:space="preserve"> y la forma en que se esclareció que la solicitud no provino del abogado de la contraparte.</w:t>
      </w:r>
      <w:r w:rsidR="006B4B1E" w:rsidRPr="005343A1">
        <w:rPr>
          <w:rFonts w:ascii="Georgia" w:hAnsi="Georgia" w:cs="Arial"/>
          <w:lang w:val="es-CO"/>
        </w:rPr>
        <w:t xml:space="preserve"> </w:t>
      </w:r>
      <w:r w:rsidR="3EEFF70F" w:rsidRPr="005343A1">
        <w:rPr>
          <w:rFonts w:ascii="Georgia" w:hAnsi="Georgia" w:cs="Arial"/>
          <w:lang w:val="es-CO"/>
        </w:rPr>
        <w:t xml:space="preserve">Las circunstancias del caso, imponían aplicar </w:t>
      </w:r>
      <w:r w:rsidR="006B4B1E" w:rsidRPr="005343A1">
        <w:rPr>
          <w:rFonts w:ascii="Georgia" w:hAnsi="Georgia" w:cs="Arial"/>
          <w:lang w:val="es-CO"/>
        </w:rPr>
        <w:t>el artículo 591 del Régimen Adjetivo Civil</w:t>
      </w:r>
      <w:r w:rsidR="74246EBF" w:rsidRPr="005343A1">
        <w:rPr>
          <w:rFonts w:ascii="Georgia" w:hAnsi="Georgia" w:cs="Arial"/>
          <w:lang w:val="es-CO"/>
        </w:rPr>
        <w:t>, como al final se hizo.</w:t>
      </w:r>
    </w:p>
    <w:p w14:paraId="1FFF25FC" w14:textId="72E23F0E" w:rsidR="00104452" w:rsidRDefault="00104452" w:rsidP="005343A1">
      <w:pPr>
        <w:pStyle w:val="Sinespaciado"/>
        <w:spacing w:line="276" w:lineRule="auto"/>
        <w:jc w:val="both"/>
        <w:rPr>
          <w:rFonts w:ascii="Georgia" w:hAnsi="Georgia" w:cs="Arial"/>
          <w:sz w:val="24"/>
          <w:szCs w:val="24"/>
          <w:lang w:val="es-CO"/>
        </w:rPr>
      </w:pPr>
    </w:p>
    <w:p w14:paraId="6C99FCF6" w14:textId="77777777" w:rsidR="00BA2410" w:rsidRPr="005343A1" w:rsidRDefault="00BA2410" w:rsidP="005343A1">
      <w:pPr>
        <w:pStyle w:val="Sinespaciado"/>
        <w:spacing w:line="276" w:lineRule="auto"/>
        <w:jc w:val="both"/>
        <w:rPr>
          <w:rFonts w:ascii="Georgia" w:hAnsi="Georgia" w:cs="Arial"/>
          <w:sz w:val="24"/>
          <w:szCs w:val="24"/>
          <w:lang w:val="es-CO"/>
        </w:rPr>
      </w:pPr>
    </w:p>
    <w:p w14:paraId="6B039096" w14:textId="77777777" w:rsidR="00CA39CB" w:rsidRPr="005343A1" w:rsidRDefault="00CA39CB" w:rsidP="005343A1">
      <w:pPr>
        <w:pStyle w:val="Prrafodelista"/>
        <w:numPr>
          <w:ilvl w:val="0"/>
          <w:numId w:val="25"/>
        </w:numPr>
        <w:spacing w:line="276" w:lineRule="auto"/>
        <w:jc w:val="both"/>
        <w:rPr>
          <w:rFonts w:ascii="Georgia" w:hAnsi="Georgia" w:cs="Arial"/>
          <w:lang w:val="es-CO"/>
        </w:rPr>
      </w:pPr>
      <w:r w:rsidRPr="005343A1">
        <w:rPr>
          <w:rFonts w:ascii="Georgia" w:hAnsi="Georgia" w:cs="Arial"/>
          <w:lang w:val="es-CO"/>
        </w:rPr>
        <w:t>LAS DECISIONES FINALES</w:t>
      </w:r>
    </w:p>
    <w:p w14:paraId="3706C5E2" w14:textId="77777777" w:rsidR="004557BD" w:rsidRPr="005343A1" w:rsidRDefault="004557BD" w:rsidP="005343A1">
      <w:pPr>
        <w:spacing w:line="276" w:lineRule="auto"/>
        <w:jc w:val="both"/>
        <w:rPr>
          <w:rFonts w:ascii="Georgia" w:hAnsi="Georgia" w:cs="Arial"/>
        </w:rPr>
      </w:pPr>
    </w:p>
    <w:p w14:paraId="2D747CEA" w14:textId="543935BB" w:rsidR="002A2E62" w:rsidRPr="005343A1" w:rsidRDefault="00152BB2" w:rsidP="005343A1">
      <w:pPr>
        <w:spacing w:line="276" w:lineRule="auto"/>
        <w:jc w:val="both"/>
        <w:rPr>
          <w:rFonts w:ascii="Georgia" w:hAnsi="Georgia" w:cs="Arial"/>
        </w:rPr>
      </w:pPr>
      <w:r w:rsidRPr="005343A1">
        <w:rPr>
          <w:rFonts w:ascii="Georgia" w:hAnsi="Georgia" w:cs="Arial"/>
        </w:rPr>
        <w:t>En armonía con lo razonado</w:t>
      </w:r>
      <w:r w:rsidR="6B0BB66D" w:rsidRPr="005343A1">
        <w:rPr>
          <w:rFonts w:ascii="Georgia" w:hAnsi="Georgia" w:cs="Arial"/>
        </w:rPr>
        <w:t xml:space="preserve"> se</w:t>
      </w:r>
      <w:r w:rsidRPr="005343A1">
        <w:rPr>
          <w:rFonts w:ascii="Georgia" w:hAnsi="Georgia" w:cs="Arial"/>
        </w:rPr>
        <w:t xml:space="preserve">: </w:t>
      </w:r>
      <w:r w:rsidRPr="005343A1">
        <w:rPr>
          <w:rFonts w:ascii="Georgia" w:hAnsi="Georgia" w:cs="Arial"/>
          <w:b/>
          <w:bCs/>
        </w:rPr>
        <w:t>(i)</w:t>
      </w:r>
      <w:r w:rsidRPr="005343A1">
        <w:rPr>
          <w:rFonts w:ascii="Georgia" w:hAnsi="Georgia" w:cs="Arial"/>
        </w:rPr>
        <w:t xml:space="preserve"> </w:t>
      </w:r>
      <w:r w:rsidR="00A45BF9" w:rsidRPr="005343A1">
        <w:rPr>
          <w:rFonts w:ascii="Georgia" w:hAnsi="Georgia" w:cs="Arial"/>
        </w:rPr>
        <w:t xml:space="preserve">Confirmará </w:t>
      </w:r>
      <w:r w:rsidR="00873581" w:rsidRPr="005343A1">
        <w:rPr>
          <w:rFonts w:ascii="Georgia" w:hAnsi="Georgia" w:cs="Arial"/>
        </w:rPr>
        <w:t xml:space="preserve">el auto </w:t>
      </w:r>
      <w:r w:rsidR="00760978" w:rsidRPr="005343A1">
        <w:rPr>
          <w:rFonts w:ascii="Georgia" w:hAnsi="Georgia" w:cs="Arial"/>
        </w:rPr>
        <w:t>apelado</w:t>
      </w:r>
      <w:r w:rsidR="00AF57F5" w:rsidRPr="005343A1">
        <w:rPr>
          <w:rFonts w:ascii="Georgia" w:hAnsi="Georgia" w:cs="Arial"/>
        </w:rPr>
        <w:t xml:space="preserve">; </w:t>
      </w:r>
      <w:r w:rsidR="005A02C2" w:rsidRPr="005343A1">
        <w:rPr>
          <w:rFonts w:ascii="Georgia" w:hAnsi="Georgia" w:cs="Arial"/>
          <w:b/>
          <w:bCs/>
        </w:rPr>
        <w:t xml:space="preserve">(ii) </w:t>
      </w:r>
      <w:r w:rsidR="24A5A08F" w:rsidRPr="005343A1">
        <w:rPr>
          <w:rFonts w:ascii="Georgia" w:hAnsi="Georgia" w:cs="Arial"/>
        </w:rPr>
        <w:t>A</w:t>
      </w:r>
      <w:r w:rsidRPr="005343A1">
        <w:rPr>
          <w:rFonts w:ascii="Georgia" w:hAnsi="Georgia" w:cs="Arial"/>
        </w:rPr>
        <w:t xml:space="preserve">dvertirá la </w:t>
      </w:r>
      <w:proofErr w:type="spellStart"/>
      <w:r w:rsidRPr="005343A1">
        <w:rPr>
          <w:rFonts w:ascii="Georgia" w:hAnsi="Georgia" w:cs="Arial"/>
        </w:rPr>
        <w:t>irrecurribilidad</w:t>
      </w:r>
      <w:proofErr w:type="spellEnd"/>
      <w:r w:rsidRPr="005343A1">
        <w:rPr>
          <w:rFonts w:ascii="Georgia" w:hAnsi="Georgia" w:cs="Arial"/>
        </w:rPr>
        <w:t xml:space="preserve"> de este proveído </w:t>
      </w:r>
      <w:r w:rsidR="004E031D" w:rsidRPr="005343A1">
        <w:rPr>
          <w:rFonts w:ascii="Georgia" w:hAnsi="Georgia" w:cs="Arial"/>
        </w:rPr>
        <w:t>(Artículo 35, CGP)</w:t>
      </w:r>
      <w:r w:rsidRPr="005343A1">
        <w:rPr>
          <w:rFonts w:ascii="Georgia" w:hAnsi="Georgia" w:cs="Arial"/>
        </w:rPr>
        <w:t xml:space="preserve">; </w:t>
      </w:r>
      <w:r w:rsidR="009D227C" w:rsidRPr="005343A1">
        <w:rPr>
          <w:rFonts w:ascii="Georgia" w:hAnsi="Georgia" w:cs="Arial"/>
        </w:rPr>
        <w:t>y</w:t>
      </w:r>
      <w:r w:rsidR="00760978" w:rsidRPr="005343A1">
        <w:rPr>
          <w:rFonts w:ascii="Georgia" w:hAnsi="Georgia" w:cs="Arial"/>
        </w:rPr>
        <w:t>,</w:t>
      </w:r>
      <w:r w:rsidR="009D227C" w:rsidRPr="005343A1">
        <w:rPr>
          <w:rFonts w:ascii="Georgia" w:hAnsi="Georgia" w:cs="Arial"/>
        </w:rPr>
        <w:t xml:space="preserve"> </w:t>
      </w:r>
      <w:r w:rsidR="005A02C2" w:rsidRPr="005343A1">
        <w:rPr>
          <w:rFonts w:ascii="Georgia" w:hAnsi="Georgia" w:cs="Arial"/>
          <w:b/>
          <w:bCs/>
        </w:rPr>
        <w:t>(i</w:t>
      </w:r>
      <w:r w:rsidR="00760978" w:rsidRPr="005343A1">
        <w:rPr>
          <w:rFonts w:ascii="Georgia" w:hAnsi="Georgia" w:cs="Arial"/>
          <w:b/>
          <w:bCs/>
        </w:rPr>
        <w:t>ii</w:t>
      </w:r>
      <w:r w:rsidR="005A02C2" w:rsidRPr="005343A1">
        <w:rPr>
          <w:rFonts w:ascii="Georgia" w:hAnsi="Georgia" w:cs="Arial"/>
          <w:b/>
          <w:bCs/>
        </w:rPr>
        <w:t xml:space="preserve">) </w:t>
      </w:r>
      <w:r w:rsidR="00A45BF9" w:rsidRPr="005343A1">
        <w:rPr>
          <w:rFonts w:ascii="Georgia" w:hAnsi="Georgia" w:cs="Arial"/>
          <w:bCs/>
        </w:rPr>
        <w:t>Condenará en</w:t>
      </w:r>
      <w:r w:rsidR="00A45BF9" w:rsidRPr="005343A1">
        <w:rPr>
          <w:rFonts w:ascii="Georgia" w:hAnsi="Georgia" w:cs="Arial"/>
          <w:b/>
          <w:bCs/>
        </w:rPr>
        <w:t xml:space="preserve"> </w:t>
      </w:r>
      <w:r w:rsidRPr="005343A1">
        <w:rPr>
          <w:rFonts w:ascii="Georgia" w:hAnsi="Georgia" w:cs="Arial"/>
        </w:rPr>
        <w:t>costas</w:t>
      </w:r>
      <w:r w:rsidR="00E756B4" w:rsidRPr="005343A1">
        <w:rPr>
          <w:rFonts w:ascii="Georgia" w:hAnsi="Georgia" w:cs="Arial"/>
        </w:rPr>
        <w:t>, por</w:t>
      </w:r>
      <w:r w:rsidR="00BE66AD" w:rsidRPr="005343A1">
        <w:rPr>
          <w:rFonts w:ascii="Georgia" w:hAnsi="Georgia" w:cs="Arial"/>
        </w:rPr>
        <w:t xml:space="preserve"> haber </w:t>
      </w:r>
      <w:r w:rsidR="00A45BF9" w:rsidRPr="005343A1">
        <w:rPr>
          <w:rFonts w:ascii="Georgia" w:hAnsi="Georgia" w:cs="Arial"/>
        </w:rPr>
        <w:t xml:space="preserve">fracasado </w:t>
      </w:r>
      <w:r w:rsidR="00BE66AD" w:rsidRPr="005343A1">
        <w:rPr>
          <w:rFonts w:ascii="Georgia" w:hAnsi="Georgia" w:cs="Arial"/>
        </w:rPr>
        <w:t>la apelación</w:t>
      </w:r>
      <w:r w:rsidR="00A45BF9" w:rsidRPr="005343A1">
        <w:rPr>
          <w:rFonts w:ascii="Georgia" w:hAnsi="Georgia" w:cs="Arial"/>
        </w:rPr>
        <w:t xml:space="preserve"> (</w:t>
      </w:r>
      <w:r w:rsidR="00E53808" w:rsidRPr="005343A1">
        <w:rPr>
          <w:rFonts w:ascii="Georgia" w:hAnsi="Georgia" w:cs="Arial"/>
        </w:rPr>
        <w:t>Art.</w:t>
      </w:r>
      <w:r w:rsidR="005D0767" w:rsidRPr="005343A1">
        <w:rPr>
          <w:rFonts w:ascii="Georgia" w:hAnsi="Georgia" w:cs="Arial"/>
        </w:rPr>
        <w:t>365-</w:t>
      </w:r>
      <w:r w:rsidR="00760978" w:rsidRPr="005343A1">
        <w:rPr>
          <w:rFonts w:ascii="Georgia" w:hAnsi="Georgia" w:cs="Arial"/>
        </w:rPr>
        <w:t xml:space="preserve">1° o </w:t>
      </w:r>
      <w:r w:rsidR="002F4CA4" w:rsidRPr="005343A1">
        <w:rPr>
          <w:rFonts w:ascii="Georgia" w:hAnsi="Georgia" w:cs="Arial"/>
        </w:rPr>
        <w:t>3º, CGP)</w:t>
      </w:r>
      <w:r w:rsidR="002A2E62" w:rsidRPr="005343A1">
        <w:rPr>
          <w:rFonts w:ascii="Georgia" w:hAnsi="Georgia" w:cs="Arial"/>
        </w:rPr>
        <w:t>.</w:t>
      </w:r>
    </w:p>
    <w:p w14:paraId="5454FC02" w14:textId="34619EAE" w:rsidR="00C74EF6" w:rsidRPr="005343A1" w:rsidRDefault="00C74EF6" w:rsidP="005343A1">
      <w:pPr>
        <w:spacing w:line="276" w:lineRule="auto"/>
        <w:jc w:val="both"/>
        <w:rPr>
          <w:rFonts w:ascii="Georgia" w:hAnsi="Georgia" w:cs="Arial"/>
          <w:lang w:val="es-CO"/>
        </w:rPr>
      </w:pPr>
    </w:p>
    <w:p w14:paraId="03589AAB" w14:textId="77777777" w:rsidR="001516F6" w:rsidRPr="005343A1" w:rsidRDefault="001516F6" w:rsidP="005343A1">
      <w:pPr>
        <w:spacing w:line="276" w:lineRule="auto"/>
        <w:jc w:val="both"/>
        <w:rPr>
          <w:rFonts w:ascii="Georgia" w:hAnsi="Georgia" w:cs="Arial"/>
        </w:rPr>
      </w:pPr>
      <w:r w:rsidRPr="005343A1">
        <w:rPr>
          <w:rFonts w:ascii="Georgia" w:hAnsi="Georgia"/>
          <w:shd w:val="clear" w:color="auto" w:fill="FFFFFF"/>
        </w:rPr>
        <w:t>Las agencias se fijarán en auto posterior, en seguimiento de la variación hecha por esta Sala</w:t>
      </w:r>
      <w:r w:rsidRPr="005343A1">
        <w:rPr>
          <w:rFonts w:ascii="Georgia" w:hAnsi="Georgia"/>
          <w:shd w:val="clear" w:color="auto" w:fill="FFFFFF"/>
          <w:vertAlign w:val="superscript"/>
        </w:rPr>
        <w:t>15</w:t>
      </w:r>
      <w:r w:rsidRPr="005343A1">
        <w:rPr>
          <w:rFonts w:ascii="Georgia" w:hAnsi="Georgia"/>
          <w:shd w:val="clear" w:color="auto" w:fill="FFFFFF"/>
        </w:rPr>
        <w:t>, fundada en criterio de la CSJ</w:t>
      </w:r>
      <w:r w:rsidRPr="005343A1">
        <w:rPr>
          <w:rStyle w:val="Refdenotaalpie"/>
          <w:rFonts w:ascii="Georgia" w:hAnsi="Georgia"/>
          <w:shd w:val="clear" w:color="auto" w:fill="FFFFFF"/>
        </w:rPr>
        <w:footnoteReference w:id="31"/>
      </w:r>
      <w:r w:rsidRPr="005343A1">
        <w:rPr>
          <w:rFonts w:ascii="Georgia" w:hAnsi="Georgia"/>
          <w:shd w:val="clear" w:color="auto" w:fill="FFFFFF"/>
        </w:rPr>
        <w:t>. Se comprende que se hace en auto y no en la decisión misma, porque esa expresa modificación, introducida como novedad por la Ley 1395 de 2010, desapareció en la nueva redacción del ordinal 2º del artículo 365 actual, ib. </w:t>
      </w:r>
    </w:p>
    <w:p w14:paraId="5D522BA7" w14:textId="77777777" w:rsidR="004133EE" w:rsidRPr="005343A1" w:rsidRDefault="004133EE" w:rsidP="005343A1">
      <w:pPr>
        <w:spacing w:line="276" w:lineRule="auto"/>
        <w:jc w:val="both"/>
        <w:rPr>
          <w:rFonts w:ascii="Georgia" w:hAnsi="Georgia" w:cs="Arial"/>
          <w:lang w:val="es-CO"/>
        </w:rPr>
      </w:pPr>
    </w:p>
    <w:p w14:paraId="38EDC0A3" w14:textId="2772EF3C" w:rsidR="00152BB2" w:rsidRPr="005343A1" w:rsidRDefault="00152BB2" w:rsidP="005343A1">
      <w:pPr>
        <w:tabs>
          <w:tab w:val="left" w:pos="-720"/>
        </w:tabs>
        <w:suppressAutoHyphens/>
        <w:spacing w:line="276" w:lineRule="auto"/>
        <w:jc w:val="both"/>
        <w:rPr>
          <w:rFonts w:ascii="Georgia" w:hAnsi="Georgia" w:cs="Arial"/>
        </w:rPr>
      </w:pPr>
      <w:r w:rsidRPr="005343A1">
        <w:rPr>
          <w:rFonts w:ascii="Georgia" w:hAnsi="Georgia" w:cs="Arial"/>
        </w:rPr>
        <w:t xml:space="preserve">En mérito de lo discurrido en los acápites precedentes, el </w:t>
      </w:r>
      <w:r w:rsidRPr="005343A1">
        <w:rPr>
          <w:rFonts w:ascii="Georgia" w:hAnsi="Georgia" w:cs="Arial"/>
          <w:bCs/>
          <w:smallCaps/>
        </w:rPr>
        <w:t>Tribunal Superior del Distrito Judicial de Pereira, Sala Unitaria de Decisión</w:t>
      </w:r>
      <w:r w:rsidRPr="005343A1">
        <w:rPr>
          <w:rFonts w:ascii="Georgia" w:hAnsi="Georgia" w:cs="Arial"/>
        </w:rPr>
        <w:t>,</w:t>
      </w:r>
    </w:p>
    <w:p w14:paraId="05F6601F" w14:textId="77777777" w:rsidR="00A969F7" w:rsidRPr="005343A1" w:rsidRDefault="00A969F7" w:rsidP="005343A1">
      <w:pPr>
        <w:pStyle w:val="Sinespaciado"/>
        <w:spacing w:line="276" w:lineRule="auto"/>
        <w:jc w:val="center"/>
        <w:rPr>
          <w:rFonts w:ascii="Georgia" w:hAnsi="Georgia" w:cs="Arial"/>
          <w:sz w:val="24"/>
          <w:szCs w:val="24"/>
        </w:rPr>
      </w:pPr>
    </w:p>
    <w:p w14:paraId="772291B0" w14:textId="673F6444" w:rsidR="00152BB2" w:rsidRPr="005343A1" w:rsidRDefault="00152BB2" w:rsidP="005343A1">
      <w:pPr>
        <w:pStyle w:val="Sinespaciado"/>
        <w:spacing w:line="276" w:lineRule="auto"/>
        <w:jc w:val="center"/>
        <w:rPr>
          <w:rFonts w:ascii="Georgia" w:hAnsi="Georgia" w:cs="Arial"/>
          <w:sz w:val="24"/>
          <w:szCs w:val="24"/>
        </w:rPr>
      </w:pPr>
      <w:r w:rsidRPr="005343A1">
        <w:rPr>
          <w:rFonts w:ascii="Georgia" w:hAnsi="Georgia" w:cs="Arial"/>
          <w:sz w:val="24"/>
          <w:szCs w:val="24"/>
        </w:rPr>
        <w:t>R E S U E L V E,</w:t>
      </w:r>
    </w:p>
    <w:p w14:paraId="1C2163B7" w14:textId="77777777" w:rsidR="005E3DC4" w:rsidRPr="005343A1" w:rsidRDefault="005E3DC4" w:rsidP="005343A1">
      <w:pPr>
        <w:pStyle w:val="Sinespaciado"/>
        <w:spacing w:line="276" w:lineRule="auto"/>
        <w:jc w:val="center"/>
        <w:rPr>
          <w:rFonts w:ascii="Georgia" w:hAnsi="Georgia" w:cs="Arial"/>
          <w:sz w:val="24"/>
          <w:szCs w:val="24"/>
        </w:rPr>
      </w:pPr>
    </w:p>
    <w:p w14:paraId="381C848D" w14:textId="7F25AEAD" w:rsidR="005A02C2" w:rsidRPr="005343A1" w:rsidRDefault="00EC5EC7" w:rsidP="005343A1">
      <w:pPr>
        <w:numPr>
          <w:ilvl w:val="0"/>
          <w:numId w:val="38"/>
        </w:numPr>
        <w:tabs>
          <w:tab w:val="clear" w:pos="360"/>
          <w:tab w:val="num" w:pos="720"/>
        </w:tabs>
        <w:autoSpaceDN w:val="0"/>
        <w:spacing w:line="276" w:lineRule="auto"/>
        <w:jc w:val="both"/>
        <w:rPr>
          <w:rFonts w:ascii="Georgia" w:hAnsi="Georgia" w:cs="Arial"/>
          <w:lang w:val="es-CO"/>
        </w:rPr>
      </w:pPr>
      <w:r w:rsidRPr="005343A1">
        <w:rPr>
          <w:rFonts w:ascii="Georgia" w:hAnsi="Georgia" w:cs="Arial"/>
        </w:rPr>
        <w:t>CONFIRMAR</w:t>
      </w:r>
      <w:r w:rsidR="00A969F7" w:rsidRPr="005343A1">
        <w:rPr>
          <w:rFonts w:ascii="Georgia" w:hAnsi="Georgia" w:cs="Arial"/>
        </w:rPr>
        <w:t xml:space="preserve"> </w:t>
      </w:r>
      <w:r w:rsidR="005A02C2" w:rsidRPr="005343A1">
        <w:rPr>
          <w:rFonts w:ascii="Georgia" w:hAnsi="Georgia" w:cs="Arial"/>
        </w:rPr>
        <w:t xml:space="preserve">el auto </w:t>
      </w:r>
      <w:r w:rsidRPr="005343A1">
        <w:rPr>
          <w:rFonts w:ascii="Georgia" w:hAnsi="Georgia" w:cs="Arial"/>
        </w:rPr>
        <w:t>d</w:t>
      </w:r>
      <w:r w:rsidR="00A969F7" w:rsidRPr="005343A1">
        <w:rPr>
          <w:rFonts w:ascii="Georgia" w:hAnsi="Georgia" w:cs="Arial"/>
        </w:rPr>
        <w:t xml:space="preserve">el </w:t>
      </w:r>
      <w:r w:rsidRPr="005343A1">
        <w:rPr>
          <w:rFonts w:ascii="Georgia" w:hAnsi="Georgia" w:cs="Arial"/>
        </w:rPr>
        <w:t>09</w:t>
      </w:r>
      <w:r w:rsidR="005A02C2" w:rsidRPr="005343A1">
        <w:rPr>
          <w:rFonts w:ascii="Georgia" w:hAnsi="Georgia" w:cs="Arial"/>
        </w:rPr>
        <w:t>-</w:t>
      </w:r>
      <w:r w:rsidRPr="005343A1">
        <w:rPr>
          <w:rFonts w:ascii="Georgia" w:hAnsi="Georgia" w:cs="Arial"/>
        </w:rPr>
        <w:t>12</w:t>
      </w:r>
      <w:r w:rsidR="005A02C2" w:rsidRPr="005343A1">
        <w:rPr>
          <w:rFonts w:ascii="Georgia" w:hAnsi="Georgia" w:cs="Arial"/>
        </w:rPr>
        <w:t xml:space="preserve">-2020 </w:t>
      </w:r>
      <w:r w:rsidRPr="005343A1">
        <w:rPr>
          <w:rFonts w:ascii="Georgia" w:hAnsi="Georgia" w:cs="Arial"/>
        </w:rPr>
        <w:t>d</w:t>
      </w:r>
      <w:r w:rsidR="005A02C2" w:rsidRPr="005343A1">
        <w:rPr>
          <w:rFonts w:ascii="Georgia" w:hAnsi="Georgia" w:cs="Arial"/>
        </w:rPr>
        <w:t>el Juzgado</w:t>
      </w:r>
      <w:r w:rsidR="005A02C2" w:rsidRPr="005343A1">
        <w:rPr>
          <w:rFonts w:ascii="Georgia" w:hAnsi="Georgia" w:cs="Arial"/>
          <w:lang w:val="es-CO"/>
        </w:rPr>
        <w:t xml:space="preserve"> </w:t>
      </w:r>
      <w:r w:rsidRPr="005343A1">
        <w:rPr>
          <w:rFonts w:ascii="Georgia" w:hAnsi="Georgia" w:cs="Arial"/>
          <w:lang w:val="es-CO"/>
        </w:rPr>
        <w:t xml:space="preserve">Cuarto </w:t>
      </w:r>
      <w:r w:rsidR="005A02C2" w:rsidRPr="005343A1">
        <w:rPr>
          <w:rFonts w:ascii="Georgia" w:hAnsi="Georgia" w:cs="Arial"/>
          <w:lang w:val="es-CO"/>
        </w:rPr>
        <w:t xml:space="preserve">Civil del Circuito de </w:t>
      </w:r>
      <w:r w:rsidRPr="005343A1">
        <w:rPr>
          <w:rFonts w:ascii="Georgia" w:hAnsi="Georgia" w:cs="Arial"/>
          <w:lang w:val="es-CO"/>
        </w:rPr>
        <w:t>esta localidad</w:t>
      </w:r>
      <w:r w:rsidR="005A02C2" w:rsidRPr="005343A1">
        <w:rPr>
          <w:rFonts w:ascii="Georgia" w:hAnsi="Georgia" w:cs="Arial"/>
          <w:spacing w:val="-3"/>
        </w:rPr>
        <w:t>.</w:t>
      </w:r>
    </w:p>
    <w:p w14:paraId="3B512AC4" w14:textId="114A1764" w:rsidR="7F05A78A" w:rsidRPr="005343A1" w:rsidRDefault="7F05A78A" w:rsidP="005343A1">
      <w:pPr>
        <w:tabs>
          <w:tab w:val="num" w:pos="720"/>
        </w:tabs>
        <w:spacing w:line="276" w:lineRule="auto"/>
        <w:ind w:left="360"/>
        <w:jc w:val="both"/>
        <w:rPr>
          <w:rFonts w:ascii="Georgia" w:hAnsi="Georgia" w:cs="Arial"/>
        </w:rPr>
      </w:pPr>
    </w:p>
    <w:p w14:paraId="2FB8FFF8" w14:textId="7E0E0FA0" w:rsidR="00152BB2" w:rsidRPr="005343A1" w:rsidRDefault="00152BB2" w:rsidP="005343A1">
      <w:pPr>
        <w:pStyle w:val="Textopredeterminado"/>
        <w:numPr>
          <w:ilvl w:val="0"/>
          <w:numId w:val="38"/>
        </w:numPr>
        <w:tabs>
          <w:tab w:val="left" w:pos="544"/>
        </w:tabs>
        <w:spacing w:line="276" w:lineRule="auto"/>
        <w:jc w:val="both"/>
        <w:textAlignment w:val="auto"/>
        <w:rPr>
          <w:rFonts w:ascii="Georgia" w:hAnsi="Georgia"/>
          <w:color w:val="auto"/>
          <w:szCs w:val="24"/>
        </w:rPr>
      </w:pPr>
      <w:r w:rsidRPr="005343A1">
        <w:rPr>
          <w:rFonts w:ascii="Georgia" w:hAnsi="Georgia" w:cs="Arial"/>
          <w:color w:val="auto"/>
          <w:szCs w:val="24"/>
        </w:rPr>
        <w:t>ADVERTIR que esta decisión es irrecurrible</w:t>
      </w:r>
      <w:r w:rsidR="002D3D28" w:rsidRPr="005343A1">
        <w:rPr>
          <w:rFonts w:ascii="Georgia" w:hAnsi="Georgia" w:cs="Arial"/>
          <w:color w:val="auto"/>
          <w:szCs w:val="24"/>
        </w:rPr>
        <w:t>.</w:t>
      </w:r>
    </w:p>
    <w:p w14:paraId="392A0780" w14:textId="77777777" w:rsidR="00EC5EC7" w:rsidRPr="005343A1" w:rsidRDefault="00EC5EC7" w:rsidP="005343A1">
      <w:pPr>
        <w:pStyle w:val="Textopredeterminado"/>
        <w:tabs>
          <w:tab w:val="left" w:pos="544"/>
        </w:tabs>
        <w:spacing w:line="276" w:lineRule="auto"/>
        <w:ind w:left="360"/>
        <w:jc w:val="both"/>
        <w:textAlignment w:val="auto"/>
        <w:rPr>
          <w:rFonts w:ascii="Georgia" w:hAnsi="Georgia" w:cs="Arial"/>
          <w:color w:val="auto"/>
          <w:szCs w:val="24"/>
        </w:rPr>
      </w:pPr>
    </w:p>
    <w:p w14:paraId="05AD3061" w14:textId="72BBB701" w:rsidR="00C40C86" w:rsidRPr="005343A1" w:rsidRDefault="00C40C86" w:rsidP="005343A1">
      <w:pPr>
        <w:pStyle w:val="Textopredeterminado"/>
        <w:numPr>
          <w:ilvl w:val="0"/>
          <w:numId w:val="38"/>
        </w:numPr>
        <w:tabs>
          <w:tab w:val="left" w:pos="544"/>
        </w:tabs>
        <w:spacing w:line="276" w:lineRule="auto"/>
        <w:jc w:val="both"/>
        <w:textAlignment w:val="auto"/>
        <w:rPr>
          <w:rFonts w:ascii="Georgia" w:hAnsi="Georgia" w:cs="Arial"/>
          <w:color w:val="auto"/>
          <w:szCs w:val="24"/>
        </w:rPr>
      </w:pPr>
      <w:r w:rsidRPr="005343A1">
        <w:rPr>
          <w:rFonts w:ascii="Georgia" w:hAnsi="Georgia" w:cs="Arial"/>
          <w:color w:val="auto"/>
          <w:szCs w:val="24"/>
        </w:rPr>
        <w:t>CONDENAR en costas</w:t>
      </w:r>
      <w:r w:rsidR="00EC5EC7" w:rsidRPr="005343A1">
        <w:rPr>
          <w:rFonts w:ascii="Georgia" w:hAnsi="Georgia" w:cs="Arial"/>
          <w:color w:val="auto"/>
          <w:szCs w:val="24"/>
        </w:rPr>
        <w:t xml:space="preserve"> en esta instancia a la parte demandante, que recurri</w:t>
      </w:r>
      <w:r w:rsidR="00236423" w:rsidRPr="005343A1">
        <w:rPr>
          <w:rFonts w:ascii="Georgia" w:hAnsi="Georgia" w:cs="Arial"/>
          <w:color w:val="auto"/>
          <w:szCs w:val="24"/>
        </w:rPr>
        <w:t>ó y</w:t>
      </w:r>
      <w:r w:rsidR="00760978" w:rsidRPr="005343A1">
        <w:rPr>
          <w:rFonts w:ascii="Georgia" w:hAnsi="Georgia" w:cs="Arial"/>
          <w:color w:val="auto"/>
          <w:szCs w:val="24"/>
        </w:rPr>
        <w:t xml:space="preserve"> a</w:t>
      </w:r>
      <w:r w:rsidR="00236423" w:rsidRPr="005343A1">
        <w:rPr>
          <w:rFonts w:ascii="Georgia" w:hAnsi="Georgia" w:cs="Arial"/>
          <w:color w:val="auto"/>
          <w:szCs w:val="24"/>
        </w:rPr>
        <w:t xml:space="preserve"> favor de la demanda</w:t>
      </w:r>
      <w:r w:rsidR="005854BD" w:rsidRPr="005343A1">
        <w:rPr>
          <w:rFonts w:ascii="Georgia" w:hAnsi="Georgia" w:cs="Arial"/>
          <w:color w:val="auto"/>
          <w:szCs w:val="24"/>
        </w:rPr>
        <w:t>da</w:t>
      </w:r>
      <w:r w:rsidR="00236423" w:rsidRPr="005343A1">
        <w:rPr>
          <w:rFonts w:ascii="Georgia" w:hAnsi="Georgia" w:cs="Arial"/>
          <w:color w:val="auto"/>
          <w:szCs w:val="24"/>
        </w:rPr>
        <w:t xml:space="preserve">. </w:t>
      </w:r>
      <w:r w:rsidR="00236423" w:rsidRPr="005343A1">
        <w:rPr>
          <w:rFonts w:ascii="Georgia" w:hAnsi="Georgia"/>
          <w:color w:val="auto"/>
          <w:szCs w:val="24"/>
        </w:rPr>
        <w:t>Las agencias en derecho se fijarán, una vez quede ejecutoriada esta decisión.</w:t>
      </w:r>
      <w:r w:rsidR="00236423" w:rsidRPr="005343A1">
        <w:rPr>
          <w:rFonts w:ascii="Georgia" w:hAnsi="Georgia" w:cs="Arial"/>
          <w:color w:val="auto"/>
          <w:szCs w:val="24"/>
        </w:rPr>
        <w:t xml:space="preserve"> </w:t>
      </w:r>
    </w:p>
    <w:p w14:paraId="11CEDC08" w14:textId="77777777" w:rsidR="001D2C7F" w:rsidRPr="005343A1" w:rsidRDefault="001D2C7F" w:rsidP="005343A1">
      <w:pPr>
        <w:spacing w:line="276" w:lineRule="auto"/>
        <w:ind w:left="360"/>
        <w:rPr>
          <w:rFonts w:ascii="Georgia" w:hAnsi="Georgia"/>
        </w:rPr>
      </w:pPr>
    </w:p>
    <w:p w14:paraId="32D90389" w14:textId="7AB5A9BE" w:rsidR="00152BB2" w:rsidRPr="005343A1" w:rsidRDefault="00152BB2" w:rsidP="005343A1">
      <w:pPr>
        <w:pStyle w:val="Textopredeterminado"/>
        <w:numPr>
          <w:ilvl w:val="0"/>
          <w:numId w:val="38"/>
        </w:numPr>
        <w:tabs>
          <w:tab w:val="left" w:pos="544"/>
        </w:tabs>
        <w:spacing w:line="276" w:lineRule="auto"/>
        <w:jc w:val="both"/>
        <w:textAlignment w:val="auto"/>
        <w:rPr>
          <w:rFonts w:ascii="Georgia" w:hAnsi="Georgia" w:cs="Arial"/>
          <w:color w:val="auto"/>
          <w:szCs w:val="24"/>
        </w:rPr>
      </w:pPr>
      <w:r w:rsidRPr="005343A1">
        <w:rPr>
          <w:rFonts w:ascii="Georgia" w:hAnsi="Georgia" w:cs="Arial"/>
          <w:color w:val="auto"/>
          <w:szCs w:val="24"/>
        </w:rPr>
        <w:t xml:space="preserve">DEVOLVER el expediente al Despacho de origen, por conducto de la Secretaría de la Sala. </w:t>
      </w:r>
    </w:p>
    <w:p w14:paraId="263DDCBB" w14:textId="77777777" w:rsidR="003F6A2E" w:rsidRPr="005343A1" w:rsidRDefault="003F6A2E" w:rsidP="005343A1">
      <w:pPr>
        <w:pStyle w:val="Textopredeterminado"/>
        <w:tabs>
          <w:tab w:val="left" w:pos="544"/>
        </w:tabs>
        <w:spacing w:line="276" w:lineRule="auto"/>
        <w:ind w:left="360"/>
        <w:jc w:val="both"/>
        <w:textAlignment w:val="auto"/>
        <w:rPr>
          <w:rFonts w:ascii="Georgia" w:hAnsi="Georgia" w:cs="Arial"/>
          <w:color w:val="auto"/>
          <w:szCs w:val="24"/>
        </w:rPr>
      </w:pPr>
    </w:p>
    <w:p w14:paraId="77867B49" w14:textId="77777777" w:rsidR="00C40C86" w:rsidRPr="005343A1" w:rsidRDefault="00C40C86" w:rsidP="005343A1">
      <w:pPr>
        <w:pStyle w:val="Prrafodelista"/>
        <w:spacing w:line="276" w:lineRule="auto"/>
        <w:ind w:left="360"/>
        <w:jc w:val="center"/>
        <w:rPr>
          <w:rFonts w:ascii="Georgia" w:hAnsi="Georgia" w:cs="Arial"/>
          <w:smallCaps/>
        </w:rPr>
      </w:pPr>
      <w:r w:rsidRPr="005343A1">
        <w:rPr>
          <w:rFonts w:ascii="Georgia" w:hAnsi="Georgia" w:cs="Arial"/>
          <w:smallCaps/>
        </w:rPr>
        <w:t>Notifíquese,</w:t>
      </w:r>
    </w:p>
    <w:p w14:paraId="51F7E2FC" w14:textId="70FEECAD" w:rsidR="003219CA" w:rsidRPr="005343A1" w:rsidRDefault="003219CA" w:rsidP="005343A1">
      <w:pPr>
        <w:pStyle w:val="Textopredeterminado"/>
        <w:spacing w:line="276" w:lineRule="auto"/>
        <w:ind w:left="360"/>
        <w:jc w:val="center"/>
        <w:rPr>
          <w:rFonts w:ascii="Georgia" w:hAnsi="Georgia" w:cs="Arial"/>
          <w:caps/>
          <w:color w:val="auto"/>
          <w:spacing w:val="20"/>
          <w:w w:val="150"/>
          <w:szCs w:val="24"/>
          <w:lang w:val="es-MX"/>
        </w:rPr>
      </w:pPr>
    </w:p>
    <w:p w14:paraId="63F43574" w14:textId="0D519C9F" w:rsidR="00A87AD4" w:rsidRDefault="00A87AD4" w:rsidP="005343A1">
      <w:pPr>
        <w:pStyle w:val="Textopredeterminado"/>
        <w:spacing w:line="276" w:lineRule="auto"/>
        <w:ind w:left="360"/>
        <w:jc w:val="center"/>
        <w:rPr>
          <w:rFonts w:ascii="Georgia" w:hAnsi="Georgia" w:cs="Arial"/>
          <w:caps/>
          <w:color w:val="auto"/>
          <w:spacing w:val="20"/>
          <w:w w:val="150"/>
          <w:szCs w:val="24"/>
          <w:lang w:val="es-MX"/>
        </w:rPr>
      </w:pPr>
    </w:p>
    <w:p w14:paraId="0EF2429A" w14:textId="77777777" w:rsidR="00791C73" w:rsidRPr="005343A1" w:rsidRDefault="00791C73" w:rsidP="005343A1">
      <w:pPr>
        <w:pStyle w:val="Textopredeterminado"/>
        <w:spacing w:line="276" w:lineRule="auto"/>
        <w:ind w:left="360"/>
        <w:jc w:val="center"/>
        <w:rPr>
          <w:rFonts w:ascii="Georgia" w:hAnsi="Georgia" w:cs="Arial"/>
          <w:caps/>
          <w:color w:val="auto"/>
          <w:spacing w:val="20"/>
          <w:w w:val="150"/>
          <w:szCs w:val="24"/>
          <w:lang w:val="es-MX"/>
        </w:rPr>
      </w:pPr>
    </w:p>
    <w:p w14:paraId="6661D3A4" w14:textId="77777777" w:rsidR="00C40C86" w:rsidRPr="005343A1" w:rsidRDefault="00C40C86" w:rsidP="005343A1">
      <w:pPr>
        <w:pStyle w:val="Textopredeterminado"/>
        <w:spacing w:line="276" w:lineRule="auto"/>
        <w:ind w:left="360"/>
        <w:jc w:val="center"/>
        <w:rPr>
          <w:rFonts w:ascii="Georgia" w:hAnsi="Georgia" w:cs="Arial"/>
          <w:caps/>
          <w:color w:val="auto"/>
          <w:spacing w:val="20"/>
          <w:w w:val="150"/>
          <w:szCs w:val="24"/>
          <w:lang w:val="es-MX"/>
        </w:rPr>
      </w:pPr>
      <w:r w:rsidRPr="005343A1">
        <w:rPr>
          <w:rFonts w:ascii="Georgia" w:hAnsi="Georgia" w:cs="Arial"/>
          <w:caps/>
          <w:color w:val="auto"/>
          <w:spacing w:val="20"/>
          <w:w w:val="150"/>
          <w:szCs w:val="24"/>
          <w:lang w:val="es-MX"/>
        </w:rPr>
        <w:t>DUBERNEY GRISALES HERRERA</w:t>
      </w:r>
    </w:p>
    <w:p w14:paraId="1CB620BA" w14:textId="3122B195" w:rsidR="009336CE" w:rsidRPr="005343A1" w:rsidRDefault="00C40C86" w:rsidP="005343A1">
      <w:pPr>
        <w:pStyle w:val="Textoindependiente"/>
        <w:spacing w:line="276" w:lineRule="auto"/>
        <w:ind w:left="360"/>
        <w:jc w:val="center"/>
        <w:rPr>
          <w:rFonts w:ascii="Georgia" w:hAnsi="Georgia"/>
          <w:i/>
          <w:w w:val="150"/>
          <w:sz w:val="24"/>
          <w:szCs w:val="24"/>
          <w:lang w:val="es-CO"/>
        </w:rPr>
      </w:pPr>
      <w:r w:rsidRPr="005343A1">
        <w:rPr>
          <w:rFonts w:ascii="Georgia" w:hAnsi="Georgia" w:cs="Arial"/>
          <w:caps/>
          <w:spacing w:val="20"/>
          <w:w w:val="150"/>
          <w:sz w:val="24"/>
          <w:szCs w:val="24"/>
        </w:rPr>
        <w:t>Magistrado</w:t>
      </w:r>
    </w:p>
    <w:sectPr w:rsidR="009336CE" w:rsidRPr="005343A1" w:rsidSect="001C7A41">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5F15E9" w16cex:dateUtc="2021-02-05T19:27:12.548Z"/>
  <w16cex:commentExtensible w16cex:durableId="1DF4E10A" w16cex:dateUtc="2021-02-05T19:45:49.263Z"/>
  <w16cex:commentExtensible w16cex:durableId="4981C37F" w16cex:dateUtc="2021-02-08T13:25:49.119Z"/>
  <w16cex:commentExtensible w16cex:durableId="7639F5C5" w16cex:dateUtc="2021-02-08T14:11:49.097Z"/>
  <w16cex:commentExtensible w16cex:durableId="48D77682" w16cex:dateUtc="2021-02-08T14:12:44.3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87502" w14:textId="77777777" w:rsidR="00612F27" w:rsidRDefault="00612F27" w:rsidP="004D2025">
      <w:r>
        <w:separator/>
      </w:r>
    </w:p>
  </w:endnote>
  <w:endnote w:type="continuationSeparator" w:id="0">
    <w:p w14:paraId="14E61461" w14:textId="77777777" w:rsidR="00612F27" w:rsidRDefault="00612F27" w:rsidP="004D2025">
      <w:r>
        <w:continuationSeparator/>
      </w:r>
    </w:p>
  </w:endnote>
  <w:endnote w:type="continuationNotice" w:id="1">
    <w:p w14:paraId="33D13673" w14:textId="77777777" w:rsidR="00612F27" w:rsidRDefault="00612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C17C66" w:rsidRPr="0023102C" w:rsidRDefault="00C17C66"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C17C66" w:rsidRPr="00FE742B" w:rsidRDefault="00C17C66" w:rsidP="00F013A2">
    <w:pPr>
      <w:pStyle w:val="Piedepgina"/>
      <w:spacing w:line="360" w:lineRule="auto"/>
      <w:jc w:val="right"/>
      <w:rPr>
        <w:rFonts w:ascii="Georgia" w:hAnsi="Georgia" w:cs="Arial"/>
        <w:i/>
        <w:spacing w:val="20"/>
        <w:w w:val="200"/>
        <w:sz w:val="14"/>
        <w:szCs w:val="10"/>
      </w:rPr>
    </w:pPr>
  </w:p>
  <w:p w14:paraId="10C5DC29" w14:textId="77777777" w:rsidR="00C17C66" w:rsidRPr="001C7A41" w:rsidRDefault="00C17C66" w:rsidP="001C7A41">
    <w:pPr>
      <w:pStyle w:val="Piedepgina"/>
      <w:jc w:val="right"/>
      <w:rPr>
        <w:rFonts w:ascii="Franklin Gothic Book" w:hAnsi="Franklin Gothic Book" w:cs="Arial"/>
        <w:spacing w:val="20"/>
        <w:w w:val="200"/>
        <w:sz w:val="10"/>
        <w:szCs w:val="10"/>
      </w:rPr>
    </w:pPr>
    <w:r w:rsidRPr="001C7A41">
      <w:rPr>
        <w:rFonts w:ascii="Franklin Gothic Book" w:hAnsi="Franklin Gothic Book" w:cs="Arial"/>
        <w:spacing w:val="20"/>
        <w:w w:val="200"/>
        <w:sz w:val="14"/>
        <w:szCs w:val="10"/>
      </w:rPr>
      <w:t>T</w:t>
    </w:r>
    <w:r w:rsidRPr="001C7A41">
      <w:rPr>
        <w:rFonts w:ascii="Franklin Gothic Book" w:hAnsi="Franklin Gothic Book" w:cs="Arial"/>
        <w:spacing w:val="20"/>
        <w:w w:val="200"/>
        <w:sz w:val="10"/>
        <w:szCs w:val="10"/>
      </w:rPr>
      <w:t xml:space="preserve">RIBUNAL </w:t>
    </w:r>
    <w:r w:rsidRPr="001C7A41">
      <w:rPr>
        <w:rFonts w:ascii="Franklin Gothic Book" w:hAnsi="Franklin Gothic Book" w:cs="Arial"/>
        <w:spacing w:val="20"/>
        <w:w w:val="200"/>
        <w:sz w:val="14"/>
        <w:szCs w:val="10"/>
      </w:rPr>
      <w:t>S</w:t>
    </w:r>
    <w:r w:rsidRPr="001C7A41">
      <w:rPr>
        <w:rFonts w:ascii="Franklin Gothic Book" w:hAnsi="Franklin Gothic Book" w:cs="Arial"/>
        <w:spacing w:val="20"/>
        <w:w w:val="200"/>
        <w:sz w:val="10"/>
        <w:szCs w:val="10"/>
      </w:rPr>
      <w:t xml:space="preserve">UPERIOR DE </w:t>
    </w:r>
    <w:r w:rsidRPr="001C7A41">
      <w:rPr>
        <w:rFonts w:ascii="Franklin Gothic Book" w:hAnsi="Franklin Gothic Book" w:cs="Arial"/>
        <w:spacing w:val="20"/>
        <w:w w:val="200"/>
        <w:sz w:val="14"/>
        <w:szCs w:val="10"/>
      </w:rPr>
      <w:t>P</w:t>
    </w:r>
    <w:r w:rsidRPr="001C7A41">
      <w:rPr>
        <w:rFonts w:ascii="Franklin Gothic Book" w:hAnsi="Franklin Gothic Book" w:cs="Arial"/>
        <w:spacing w:val="20"/>
        <w:w w:val="200"/>
        <w:sz w:val="10"/>
        <w:szCs w:val="10"/>
      </w:rPr>
      <w:t>EREIRA</w:t>
    </w:r>
  </w:p>
  <w:p w14:paraId="119BC798" w14:textId="77777777" w:rsidR="00C17C66" w:rsidRPr="001C7A41" w:rsidRDefault="00C17C66" w:rsidP="001C7A41">
    <w:pPr>
      <w:pStyle w:val="Piedepgina"/>
      <w:jc w:val="right"/>
      <w:rPr>
        <w:rFonts w:ascii="Franklin Gothic Book" w:hAnsi="Franklin Gothic Book"/>
      </w:rPr>
    </w:pPr>
    <w:r w:rsidRPr="001C7A41">
      <w:rPr>
        <w:rFonts w:ascii="Franklin Gothic Book" w:hAnsi="Franklin Gothic Book" w:cs="Arial"/>
        <w:spacing w:val="20"/>
        <w:w w:val="200"/>
        <w:sz w:val="10"/>
        <w:szCs w:val="10"/>
      </w:rPr>
      <w:t>MP D</w:t>
    </w:r>
    <w:r w:rsidRPr="001C7A41">
      <w:rPr>
        <w:rFonts w:ascii="Franklin Gothic Book" w:hAnsi="Franklin Gothic Book" w:cs="Arial"/>
        <w:spacing w:val="20"/>
        <w:w w:val="200"/>
        <w:sz w:val="8"/>
        <w:szCs w:val="10"/>
      </w:rPr>
      <w:t>UBERNEY</w:t>
    </w:r>
    <w:r w:rsidRPr="001C7A41">
      <w:rPr>
        <w:rFonts w:ascii="Franklin Gothic Book" w:hAnsi="Franklin Gothic Book" w:cs="Arial"/>
        <w:spacing w:val="20"/>
        <w:w w:val="200"/>
        <w:sz w:val="10"/>
        <w:szCs w:val="10"/>
      </w:rPr>
      <w:t xml:space="preserve"> G</w:t>
    </w:r>
    <w:r w:rsidRPr="001C7A41">
      <w:rPr>
        <w:rFonts w:ascii="Franklin Gothic Book" w:hAnsi="Franklin Gothic Book" w:cs="Arial"/>
        <w:spacing w:val="20"/>
        <w:w w:val="200"/>
        <w:sz w:val="8"/>
        <w:szCs w:val="10"/>
      </w:rPr>
      <w:t>RISALES</w:t>
    </w:r>
    <w:r w:rsidRPr="001C7A41">
      <w:rPr>
        <w:rFonts w:ascii="Franklin Gothic Book" w:hAnsi="Franklin Gothic Book" w:cs="Arial"/>
        <w:spacing w:val="20"/>
        <w:w w:val="200"/>
        <w:sz w:val="10"/>
        <w:szCs w:val="10"/>
      </w:rPr>
      <w:t xml:space="preserve"> H</w:t>
    </w:r>
    <w:r w:rsidRPr="001C7A41">
      <w:rPr>
        <w:rFonts w:ascii="Franklin Gothic Book" w:hAnsi="Franklin Gothic Book"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1ECBE" w14:textId="77777777" w:rsidR="00612F27" w:rsidRDefault="00612F27" w:rsidP="004D2025">
      <w:r>
        <w:separator/>
      </w:r>
    </w:p>
  </w:footnote>
  <w:footnote w:type="continuationSeparator" w:id="0">
    <w:p w14:paraId="056BE3C3" w14:textId="77777777" w:rsidR="00612F27" w:rsidRDefault="00612F27" w:rsidP="004D2025">
      <w:r>
        <w:continuationSeparator/>
      </w:r>
    </w:p>
  </w:footnote>
  <w:footnote w:type="continuationNotice" w:id="1">
    <w:p w14:paraId="7896815C" w14:textId="77777777" w:rsidR="00612F27" w:rsidRDefault="00612F27"/>
  </w:footnote>
  <w:footnote w:id="2">
    <w:p w14:paraId="1295C347" w14:textId="77777777" w:rsidR="00D3336F" w:rsidRPr="00791C73" w:rsidRDefault="00D3336F" w:rsidP="00791C73">
      <w:pPr>
        <w:pStyle w:val="Textonotapie"/>
        <w:jc w:val="both"/>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Pr="00791C73">
        <w:rPr>
          <w:rFonts w:ascii="Century" w:hAnsi="Century" w:cs="Calibri"/>
          <w:sz w:val="18"/>
          <w:szCs w:val="18"/>
          <w:lang w:val="es-CO"/>
        </w:rPr>
        <w:t>FORERO S., Jorge. Actividad probatoria en la segunda instancia. Memorias del XXIX Congreso de derecho Procesal, 2018, ICDP, p.307 ss.</w:t>
      </w:r>
    </w:p>
  </w:footnote>
  <w:footnote w:id="3">
    <w:p w14:paraId="16713CA8" w14:textId="77777777" w:rsidR="00D3336F" w:rsidRPr="00791C73" w:rsidRDefault="00D3336F" w:rsidP="00791C73">
      <w:pPr>
        <w:pStyle w:val="Textonotapie"/>
        <w:jc w:val="both"/>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Pr="00791C73">
        <w:rPr>
          <w:rFonts w:ascii="Century" w:hAnsi="Century"/>
          <w:sz w:val="18"/>
          <w:szCs w:val="18"/>
          <w:lang w:val="es-CO"/>
        </w:rPr>
        <w:t>ESCOBAR V. Édgar G. Los recursos en el Código General del Proceso. Librería jurídica Sánchez R. Ltda. 2015, p.37.</w:t>
      </w:r>
    </w:p>
  </w:footnote>
  <w:footnote w:id="4">
    <w:p w14:paraId="1130C5E9" w14:textId="57BCBAC0" w:rsidR="00D3336F" w:rsidRPr="00791C73" w:rsidRDefault="00D3336F" w:rsidP="00791C73">
      <w:pPr>
        <w:pStyle w:val="Textonotapie"/>
        <w:jc w:val="both"/>
        <w:rPr>
          <w:rFonts w:ascii="Century" w:hAnsi="Century"/>
          <w:sz w:val="18"/>
          <w:szCs w:val="18"/>
        </w:rPr>
      </w:pPr>
      <w:r w:rsidRPr="00791C73">
        <w:rPr>
          <w:rFonts w:ascii="Century" w:hAnsi="Century"/>
          <w:sz w:val="18"/>
          <w:szCs w:val="18"/>
          <w:vertAlign w:val="superscript"/>
        </w:rPr>
        <w:footnoteRef/>
      </w:r>
      <w:r w:rsidRPr="00791C73">
        <w:rPr>
          <w:rFonts w:ascii="Century" w:hAnsi="Century"/>
          <w:sz w:val="18"/>
          <w:szCs w:val="18"/>
        </w:rPr>
        <w:t xml:space="preserve"> </w:t>
      </w:r>
      <w:r w:rsidRPr="00791C73">
        <w:rPr>
          <w:rFonts w:ascii="Century" w:hAnsi="Century"/>
          <w:sz w:val="18"/>
          <w:szCs w:val="18"/>
          <w:lang w:val="es-CO"/>
        </w:rPr>
        <w:t>LÓPEZ B., Hernán F. Código General del Proceso, parte general, Bogotá DC, Dupre editores, 201</w:t>
      </w:r>
      <w:r w:rsidR="00E514A7" w:rsidRPr="00791C73">
        <w:rPr>
          <w:rFonts w:ascii="Century" w:hAnsi="Century"/>
          <w:sz w:val="18"/>
          <w:szCs w:val="18"/>
          <w:lang w:val="es-CO"/>
        </w:rPr>
        <w:t>9</w:t>
      </w:r>
      <w:r w:rsidRPr="00791C73">
        <w:rPr>
          <w:rFonts w:ascii="Century" w:hAnsi="Century"/>
          <w:sz w:val="18"/>
          <w:szCs w:val="18"/>
          <w:lang w:val="es-CO"/>
        </w:rPr>
        <w:t>, p.7</w:t>
      </w:r>
      <w:r w:rsidR="00E514A7" w:rsidRPr="00791C73">
        <w:rPr>
          <w:rFonts w:ascii="Century" w:hAnsi="Century"/>
          <w:sz w:val="18"/>
          <w:szCs w:val="18"/>
          <w:lang w:val="es-CO"/>
        </w:rPr>
        <w:t>81</w:t>
      </w:r>
      <w:r w:rsidRPr="00791C73">
        <w:rPr>
          <w:rFonts w:ascii="Century" w:hAnsi="Century"/>
          <w:sz w:val="18"/>
          <w:szCs w:val="18"/>
        </w:rPr>
        <w:t>.</w:t>
      </w:r>
    </w:p>
  </w:footnote>
  <w:footnote w:id="5">
    <w:p w14:paraId="17253D0F" w14:textId="77777777" w:rsidR="00D3336F" w:rsidRPr="00791C73" w:rsidRDefault="00D3336F" w:rsidP="00791C73">
      <w:pPr>
        <w:pStyle w:val="Textonotapie"/>
        <w:jc w:val="both"/>
        <w:rPr>
          <w:rFonts w:ascii="Century" w:hAnsi="Century"/>
          <w:sz w:val="18"/>
          <w:szCs w:val="18"/>
        </w:rPr>
      </w:pPr>
      <w:r w:rsidRPr="00791C73">
        <w:rPr>
          <w:rFonts w:ascii="Century" w:hAnsi="Century"/>
          <w:sz w:val="18"/>
          <w:szCs w:val="18"/>
          <w:vertAlign w:val="superscript"/>
        </w:rPr>
        <w:footnoteRef/>
      </w:r>
      <w:r w:rsidRPr="00791C73">
        <w:rPr>
          <w:rFonts w:ascii="Century" w:hAnsi="Century"/>
          <w:sz w:val="18"/>
          <w:szCs w:val="18"/>
        </w:rPr>
        <w:t xml:space="preserve"> PARRA Q., Jairo. Derecho procesal civil, tomo I, Santafé de Bogotá D.C., Temis, 1992, p.276.</w:t>
      </w:r>
    </w:p>
  </w:footnote>
  <w:footnote w:id="6">
    <w:p w14:paraId="596DAC3D" w14:textId="27607916" w:rsidR="00C17C66" w:rsidRPr="00791C73" w:rsidRDefault="00C17C66" w:rsidP="00791C73">
      <w:pPr>
        <w:pStyle w:val="Sinespaciado"/>
        <w:jc w:val="both"/>
        <w:rPr>
          <w:rFonts w:ascii="Century" w:hAnsi="Century"/>
          <w:sz w:val="18"/>
          <w:szCs w:val="18"/>
        </w:rPr>
      </w:pPr>
      <w:r w:rsidRPr="00791C73">
        <w:rPr>
          <w:rFonts w:ascii="Century" w:hAnsi="Century"/>
          <w:sz w:val="18"/>
          <w:szCs w:val="18"/>
          <w:vertAlign w:val="superscript"/>
        </w:rPr>
        <w:footnoteRef/>
      </w:r>
      <w:r w:rsidRPr="00791C73">
        <w:rPr>
          <w:rFonts w:ascii="Century" w:hAnsi="Century"/>
          <w:sz w:val="18"/>
          <w:szCs w:val="18"/>
        </w:rPr>
        <w:t xml:space="preserve"> </w:t>
      </w:r>
      <w:r w:rsidRPr="00791C73">
        <w:rPr>
          <w:rFonts w:ascii="Century" w:hAnsi="Century"/>
          <w:sz w:val="18"/>
          <w:szCs w:val="18"/>
          <w:lang w:val="es-CO"/>
        </w:rPr>
        <w:t xml:space="preserve">LÓPEZ B., Hernán F. </w:t>
      </w:r>
      <w:r w:rsidRPr="00791C73">
        <w:rPr>
          <w:rFonts w:ascii="Century" w:hAnsi="Century"/>
          <w:sz w:val="18"/>
          <w:szCs w:val="18"/>
        </w:rPr>
        <w:t>Ob. cit., p.7</w:t>
      </w:r>
      <w:r w:rsidR="00DF3E9F" w:rsidRPr="00791C73">
        <w:rPr>
          <w:rFonts w:ascii="Century" w:hAnsi="Century"/>
          <w:sz w:val="18"/>
          <w:szCs w:val="18"/>
        </w:rPr>
        <w:t>81</w:t>
      </w:r>
      <w:r w:rsidRPr="00791C73">
        <w:rPr>
          <w:rFonts w:ascii="Century" w:hAnsi="Century"/>
          <w:sz w:val="18"/>
          <w:szCs w:val="18"/>
        </w:rPr>
        <w:t>.</w:t>
      </w:r>
    </w:p>
  </w:footnote>
  <w:footnote w:id="7">
    <w:p w14:paraId="5F7585C3" w14:textId="44BF8BFB" w:rsidR="00C17C66" w:rsidRPr="00791C73" w:rsidRDefault="00C17C66" w:rsidP="00791C73">
      <w:pPr>
        <w:pStyle w:val="Textonotapie"/>
        <w:jc w:val="both"/>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Pr="00791C73">
        <w:rPr>
          <w:rFonts w:ascii="Century" w:hAnsi="Century"/>
          <w:sz w:val="18"/>
          <w:szCs w:val="18"/>
          <w:lang w:val="es-CO"/>
        </w:rPr>
        <w:t>ROJAS G., Miguel E. Lecciones de derecho procesal, procedimiento civil, tomo II, ESAJU, 2020, 7ª edición, Bogotá, p.468.</w:t>
      </w:r>
    </w:p>
  </w:footnote>
  <w:footnote w:id="8">
    <w:p w14:paraId="3A996F5E" w14:textId="77777777" w:rsidR="00C17C66" w:rsidRPr="00791C73" w:rsidRDefault="00C17C66" w:rsidP="00791C73">
      <w:pPr>
        <w:pStyle w:val="Textonotapie"/>
        <w:jc w:val="both"/>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Pr="00791C73">
        <w:rPr>
          <w:rFonts w:ascii="Century" w:hAnsi="Century"/>
          <w:sz w:val="18"/>
          <w:szCs w:val="18"/>
          <w:lang w:val="es-CO"/>
        </w:rPr>
        <w:t>CSJ. Sala Civil. Sentencia del 17-09-1992; MP: Ospina B.</w:t>
      </w:r>
    </w:p>
  </w:footnote>
  <w:footnote w:id="9">
    <w:p w14:paraId="2B5247B6" w14:textId="38F188A2" w:rsidR="00C17C66" w:rsidRPr="00791C73" w:rsidRDefault="00C17C66" w:rsidP="00791C73">
      <w:pPr>
        <w:pStyle w:val="Textonotapie"/>
        <w:jc w:val="both"/>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Pr="00791C73">
        <w:rPr>
          <w:rFonts w:ascii="Century" w:hAnsi="Century"/>
          <w:sz w:val="18"/>
          <w:szCs w:val="18"/>
          <w:lang w:val="es-CO"/>
        </w:rPr>
        <w:t>CSJ. STC-12737-2017.</w:t>
      </w:r>
    </w:p>
  </w:footnote>
  <w:footnote w:id="10">
    <w:p w14:paraId="6456EABC" w14:textId="77777777" w:rsidR="00FD257B" w:rsidRPr="00791C73" w:rsidRDefault="00FD257B" w:rsidP="00791C73">
      <w:pPr>
        <w:pStyle w:val="Textonotapie"/>
        <w:jc w:val="both"/>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Pr="00791C73">
        <w:rPr>
          <w:rFonts w:ascii="Century" w:hAnsi="Century"/>
          <w:sz w:val="18"/>
          <w:szCs w:val="18"/>
          <w:lang w:val="es-CO"/>
        </w:rPr>
        <w:t>LÓPEZ B., Hernán F.</w:t>
      </w:r>
      <w:r w:rsidRPr="00791C73">
        <w:rPr>
          <w:rFonts w:ascii="Century" w:hAnsi="Century"/>
          <w:sz w:val="18"/>
          <w:szCs w:val="18"/>
        </w:rPr>
        <w:t xml:space="preserve"> Ob. cit., p.776.</w:t>
      </w:r>
    </w:p>
  </w:footnote>
  <w:footnote w:id="11">
    <w:p w14:paraId="75782A00" w14:textId="77777777" w:rsidR="00FD257B" w:rsidRPr="00791C73" w:rsidRDefault="00FD257B" w:rsidP="00791C73">
      <w:pPr>
        <w:pStyle w:val="Textonotapie"/>
        <w:jc w:val="both"/>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Pr="00791C73">
        <w:rPr>
          <w:rFonts w:ascii="Century" w:hAnsi="Century"/>
          <w:sz w:val="18"/>
          <w:szCs w:val="18"/>
          <w:lang w:val="es-CO"/>
        </w:rPr>
        <w:t>ROJAS G., Miguel E. Código General del Proceso comentado, ESAJU, 2017, Bogotá DC, p.511.</w:t>
      </w:r>
    </w:p>
  </w:footnote>
  <w:footnote w:id="12">
    <w:p w14:paraId="3C68A0A5" w14:textId="77777777" w:rsidR="006B6B0B" w:rsidRPr="00791C73" w:rsidRDefault="006B6B0B" w:rsidP="00791C73">
      <w:pPr>
        <w:pStyle w:val="Textonotapie"/>
        <w:jc w:val="both"/>
        <w:rPr>
          <w:rFonts w:ascii="Century" w:hAnsi="Century"/>
          <w:sz w:val="18"/>
          <w:szCs w:val="18"/>
        </w:rPr>
      </w:pPr>
      <w:r w:rsidRPr="00791C73">
        <w:rPr>
          <w:rStyle w:val="Refdenotaalpie"/>
          <w:rFonts w:ascii="Century" w:hAnsi="Century"/>
          <w:sz w:val="18"/>
          <w:szCs w:val="18"/>
        </w:rPr>
        <w:footnoteRef/>
      </w:r>
      <w:r w:rsidRPr="00791C73">
        <w:rPr>
          <w:rFonts w:ascii="Century" w:hAnsi="Century"/>
          <w:sz w:val="18"/>
          <w:szCs w:val="18"/>
        </w:rPr>
        <w:t xml:space="preserve"> ÁLVAREZ G., Marco A. Variaciones sobre el recurso de apelación en el CGP, </w:t>
      </w:r>
      <w:r w:rsidRPr="00791C73">
        <w:rPr>
          <w:rFonts w:ascii="Century" w:hAnsi="Century"/>
          <w:sz w:val="18"/>
          <w:szCs w:val="18"/>
          <w:u w:val="single"/>
        </w:rPr>
        <w:t>En:</w:t>
      </w:r>
      <w:r w:rsidRPr="00791C73">
        <w:rPr>
          <w:rFonts w:ascii="Century" w:hAnsi="Century"/>
          <w:sz w:val="18"/>
          <w:szCs w:val="18"/>
        </w:rPr>
        <w:t xml:space="preserve"> INSTITUTO COLOMBIANO DE DERECHO PROCESAL. Código General del Proceso, Bogotá DC, editorial, Panamericana Formas e impresos, 2018, p.438-449.</w:t>
      </w:r>
    </w:p>
  </w:footnote>
  <w:footnote w:id="13">
    <w:p w14:paraId="14E79D88" w14:textId="77777777" w:rsidR="006B6B0B" w:rsidRPr="00791C73" w:rsidRDefault="006B6B0B" w:rsidP="00791C73">
      <w:pPr>
        <w:pStyle w:val="Textonotapie"/>
        <w:jc w:val="both"/>
        <w:rPr>
          <w:rFonts w:ascii="Century" w:hAnsi="Century"/>
          <w:sz w:val="18"/>
          <w:szCs w:val="18"/>
        </w:rPr>
      </w:pPr>
      <w:r w:rsidRPr="00791C73">
        <w:rPr>
          <w:rStyle w:val="Refdenotaalpie"/>
          <w:rFonts w:ascii="Century" w:hAnsi="Century"/>
          <w:sz w:val="18"/>
          <w:szCs w:val="18"/>
        </w:rPr>
        <w:footnoteRef/>
      </w:r>
      <w:r w:rsidRPr="00791C73">
        <w:rPr>
          <w:rFonts w:ascii="Century" w:hAnsi="Century"/>
          <w:sz w:val="18"/>
          <w:szCs w:val="18"/>
        </w:rPr>
        <w:t xml:space="preserve"> FORERO S., Jorge. Actividad probatoria en segunda instancia, </w:t>
      </w:r>
      <w:r w:rsidRPr="00791C73">
        <w:rPr>
          <w:rFonts w:ascii="Century" w:hAnsi="Century"/>
          <w:sz w:val="18"/>
          <w:szCs w:val="18"/>
          <w:u w:val="single"/>
        </w:rPr>
        <w:t>En:</w:t>
      </w:r>
      <w:r w:rsidRPr="00791C73">
        <w:rPr>
          <w:rFonts w:ascii="Century" w:hAnsi="Century"/>
          <w:sz w:val="18"/>
          <w:szCs w:val="18"/>
        </w:rPr>
        <w:t xml:space="preserve"> INSTITUTO COLOMBIANO DE DERECHO PROCESAL. Memorias del XXXIX Congreso de derecho procesal en Cali, </w:t>
      </w:r>
      <w:bookmarkStart w:id="6" w:name="_Hlk53652533"/>
      <w:r w:rsidRPr="00791C73">
        <w:rPr>
          <w:rFonts w:ascii="Century" w:hAnsi="Century"/>
          <w:sz w:val="18"/>
          <w:szCs w:val="18"/>
        </w:rPr>
        <w:t>Bogotá DC, editorial Universidad Libre</w:t>
      </w:r>
      <w:bookmarkEnd w:id="6"/>
      <w:r w:rsidRPr="00791C73">
        <w:rPr>
          <w:rFonts w:ascii="Century" w:hAnsi="Century"/>
          <w:sz w:val="18"/>
          <w:szCs w:val="18"/>
        </w:rPr>
        <w:t>, 2018, p.307-324.</w:t>
      </w:r>
    </w:p>
  </w:footnote>
  <w:footnote w:id="14">
    <w:p w14:paraId="149317BE" w14:textId="77777777" w:rsidR="006B6B0B" w:rsidRPr="00791C73" w:rsidRDefault="006B6B0B" w:rsidP="00791C73">
      <w:pPr>
        <w:pStyle w:val="Textonotapie"/>
        <w:jc w:val="both"/>
        <w:rPr>
          <w:rFonts w:ascii="Century" w:hAnsi="Century"/>
          <w:sz w:val="18"/>
          <w:szCs w:val="18"/>
        </w:rPr>
      </w:pPr>
      <w:r w:rsidRPr="00791C73">
        <w:rPr>
          <w:rStyle w:val="Refdenotaalpie"/>
          <w:rFonts w:ascii="Century" w:hAnsi="Century"/>
          <w:sz w:val="18"/>
          <w:szCs w:val="18"/>
        </w:rPr>
        <w:footnoteRef/>
      </w:r>
      <w:r w:rsidRPr="00791C73">
        <w:rPr>
          <w:rFonts w:ascii="Century" w:hAnsi="Century"/>
          <w:sz w:val="18"/>
          <w:szCs w:val="18"/>
        </w:rPr>
        <w:t xml:space="preserve"> BEJARANO G., Ramiro. Falencias dialécticas del CGP, </w:t>
      </w:r>
      <w:r w:rsidRPr="00791C73">
        <w:rPr>
          <w:rFonts w:ascii="Century" w:hAnsi="Century"/>
          <w:sz w:val="18"/>
          <w:szCs w:val="18"/>
          <w:u w:val="single"/>
        </w:rPr>
        <w:t>En:</w:t>
      </w:r>
      <w:r w:rsidRPr="00791C73">
        <w:rPr>
          <w:rFonts w:ascii="Century" w:hAnsi="Century"/>
          <w:sz w:val="18"/>
          <w:szCs w:val="18"/>
        </w:rPr>
        <w:t xml:space="preserve"> INSTITUTO COLOMBIANO DE DERECHO PROCESAL. Memorial del Congreso XXXVIII en Cartagena, editorial Universidad Libre, Bogotá DC, 2017, p.639-663.</w:t>
      </w:r>
    </w:p>
  </w:footnote>
  <w:footnote w:id="15">
    <w:p w14:paraId="6A028360" w14:textId="77777777" w:rsidR="006B6B0B" w:rsidRPr="00791C73" w:rsidRDefault="006B6B0B" w:rsidP="00791C73">
      <w:pPr>
        <w:shd w:val="clear" w:color="auto" w:fill="FFFFFF"/>
        <w:jc w:val="both"/>
        <w:rPr>
          <w:rFonts w:ascii="Century" w:hAnsi="Century"/>
          <w:sz w:val="18"/>
          <w:szCs w:val="18"/>
        </w:rPr>
      </w:pPr>
      <w:r w:rsidRPr="00791C73">
        <w:rPr>
          <w:rStyle w:val="Refdenotaalpie"/>
          <w:rFonts w:ascii="Century" w:hAnsi="Century"/>
          <w:sz w:val="18"/>
          <w:szCs w:val="18"/>
        </w:rPr>
        <w:footnoteRef/>
      </w:r>
      <w:r w:rsidRPr="00791C73">
        <w:rPr>
          <w:rFonts w:ascii="Century" w:hAnsi="Century"/>
          <w:sz w:val="18"/>
          <w:szCs w:val="18"/>
        </w:rPr>
        <w:t xml:space="preserve"> QUINTERO G., Armando A. El recurso de apelación en el nuevo CGP: un desatino para la justicia colombiana [En línea]. Universidad Santo Tomás, revista virtual: </w:t>
      </w:r>
      <w:r w:rsidRPr="00791C73">
        <w:rPr>
          <w:rFonts w:ascii="Century" w:hAnsi="Century"/>
          <w:i/>
          <w:sz w:val="18"/>
          <w:szCs w:val="18"/>
        </w:rPr>
        <w:t>via inveniendi et iudicandi</w:t>
      </w:r>
      <w:r w:rsidRPr="00791C73">
        <w:rPr>
          <w:rFonts w:ascii="Century" w:hAnsi="Century"/>
          <w:sz w:val="18"/>
          <w:szCs w:val="18"/>
        </w:rPr>
        <w:t xml:space="preserve">, julio-diciembre 2015 [Visitado el 2020-08-10]. Disponible en internet: </w:t>
      </w:r>
      <w:r w:rsidRPr="00791C73">
        <w:rPr>
          <w:rFonts w:ascii="Century" w:hAnsi="Century" w:cs="Arial"/>
          <w:sz w:val="18"/>
          <w:szCs w:val="18"/>
        </w:rPr>
        <w:t>https://dialnet.unirioja.es/descarga/articulo/6132861.pdf</w:t>
      </w:r>
    </w:p>
  </w:footnote>
  <w:footnote w:id="16">
    <w:p w14:paraId="7D76F248" w14:textId="11231DF3" w:rsidR="006B6B0B" w:rsidRPr="00791C73" w:rsidRDefault="006B6B0B" w:rsidP="00791C73">
      <w:pPr>
        <w:pStyle w:val="Textonotapie"/>
        <w:jc w:val="both"/>
        <w:rPr>
          <w:rFonts w:ascii="Century" w:hAnsi="Century"/>
          <w:sz w:val="18"/>
          <w:szCs w:val="18"/>
        </w:rPr>
      </w:pPr>
      <w:r w:rsidRPr="00791C73">
        <w:rPr>
          <w:rStyle w:val="Refdenotaalpie"/>
          <w:rFonts w:ascii="Century" w:hAnsi="Century"/>
          <w:sz w:val="18"/>
          <w:szCs w:val="18"/>
        </w:rPr>
        <w:footnoteRef/>
      </w:r>
      <w:r w:rsidRPr="00791C73">
        <w:rPr>
          <w:rFonts w:ascii="Century" w:hAnsi="Century"/>
          <w:sz w:val="18"/>
          <w:szCs w:val="18"/>
        </w:rPr>
        <w:t xml:space="preserve"> TS, Civil-Familia. Sentencias del </w:t>
      </w:r>
      <w:r w:rsidR="00E756B4" w:rsidRPr="00791C73">
        <w:rPr>
          <w:rFonts w:ascii="Century" w:hAnsi="Century"/>
          <w:sz w:val="18"/>
          <w:szCs w:val="18"/>
        </w:rPr>
        <w:t xml:space="preserve">(i) 16-02-2021, </w:t>
      </w:r>
      <w:r w:rsidRPr="00791C73">
        <w:rPr>
          <w:rFonts w:ascii="Century" w:hAnsi="Century"/>
          <w:sz w:val="18"/>
          <w:szCs w:val="18"/>
        </w:rPr>
        <w:t>MP: Grisales H., No.201</w:t>
      </w:r>
      <w:r w:rsidR="00E756B4" w:rsidRPr="00791C73">
        <w:rPr>
          <w:rFonts w:ascii="Century" w:hAnsi="Century"/>
          <w:sz w:val="18"/>
          <w:szCs w:val="18"/>
        </w:rPr>
        <w:t>3</w:t>
      </w:r>
      <w:r w:rsidRPr="00791C73">
        <w:rPr>
          <w:rFonts w:ascii="Century" w:hAnsi="Century"/>
          <w:sz w:val="18"/>
          <w:szCs w:val="18"/>
        </w:rPr>
        <w:t>-00</w:t>
      </w:r>
      <w:r w:rsidR="00E756B4" w:rsidRPr="00791C73">
        <w:rPr>
          <w:rFonts w:ascii="Century" w:hAnsi="Century"/>
          <w:sz w:val="18"/>
          <w:szCs w:val="18"/>
        </w:rPr>
        <w:t>138</w:t>
      </w:r>
      <w:r w:rsidRPr="00791C73">
        <w:rPr>
          <w:rFonts w:ascii="Century" w:hAnsi="Century"/>
          <w:sz w:val="18"/>
          <w:szCs w:val="18"/>
        </w:rPr>
        <w:t>-01</w:t>
      </w:r>
      <w:r w:rsidR="00E756B4" w:rsidRPr="00791C73">
        <w:rPr>
          <w:rFonts w:ascii="Century" w:hAnsi="Century"/>
          <w:sz w:val="18"/>
          <w:szCs w:val="18"/>
        </w:rPr>
        <w:t xml:space="preserve">; (ii) 19-06-2020; MP: Grisales H., No.2019-00046-01; </w:t>
      </w:r>
      <w:r w:rsidRPr="00791C73">
        <w:rPr>
          <w:rFonts w:ascii="Century" w:eastAsia="DotumChe" w:hAnsi="Century"/>
          <w:spacing w:val="-4"/>
          <w:sz w:val="18"/>
          <w:szCs w:val="18"/>
        </w:rPr>
        <w:t>y (ii) 04</w:t>
      </w:r>
      <w:r w:rsidRPr="00791C73">
        <w:rPr>
          <w:rFonts w:ascii="Century" w:hAnsi="Century"/>
          <w:sz w:val="18"/>
          <w:szCs w:val="18"/>
        </w:rPr>
        <w:t>-07-2018; MP: Saraza N., No.2011-00193-01, entre muchas.</w:t>
      </w:r>
    </w:p>
  </w:footnote>
  <w:footnote w:id="17">
    <w:p w14:paraId="5739B063" w14:textId="77777777" w:rsidR="006B6B0B" w:rsidRPr="00791C73" w:rsidRDefault="006B6B0B" w:rsidP="00791C73">
      <w:pPr>
        <w:pStyle w:val="Textonotapie"/>
        <w:jc w:val="both"/>
        <w:rPr>
          <w:rFonts w:ascii="Century" w:hAnsi="Century"/>
          <w:sz w:val="18"/>
          <w:szCs w:val="18"/>
        </w:rPr>
      </w:pPr>
      <w:r w:rsidRPr="00791C73">
        <w:rPr>
          <w:rStyle w:val="Refdenotaalpie"/>
          <w:rFonts w:ascii="Century" w:hAnsi="Century"/>
          <w:sz w:val="18"/>
          <w:szCs w:val="18"/>
        </w:rPr>
        <w:footnoteRef/>
      </w:r>
      <w:r w:rsidRPr="00791C73">
        <w:rPr>
          <w:rFonts w:ascii="Century" w:hAnsi="Century"/>
          <w:sz w:val="18"/>
          <w:szCs w:val="18"/>
        </w:rPr>
        <w:t xml:space="preserve"> CSJ. STC-9587-2017.</w:t>
      </w:r>
    </w:p>
  </w:footnote>
  <w:footnote w:id="18">
    <w:p w14:paraId="5B30A619" w14:textId="77777777" w:rsidR="006B6B0B" w:rsidRPr="00791C73" w:rsidRDefault="006B6B0B" w:rsidP="00791C73">
      <w:pPr>
        <w:pStyle w:val="Textonotapie"/>
        <w:jc w:val="both"/>
        <w:rPr>
          <w:rFonts w:ascii="Century" w:hAnsi="Century"/>
          <w:sz w:val="18"/>
          <w:szCs w:val="18"/>
        </w:rPr>
      </w:pPr>
      <w:r w:rsidRPr="00791C73">
        <w:rPr>
          <w:rStyle w:val="Refdenotaalpie"/>
          <w:rFonts w:ascii="Century" w:hAnsi="Century"/>
          <w:sz w:val="18"/>
          <w:szCs w:val="18"/>
        </w:rPr>
        <w:footnoteRef/>
      </w:r>
      <w:r w:rsidRPr="00791C73">
        <w:rPr>
          <w:rFonts w:ascii="Century" w:hAnsi="Century"/>
          <w:sz w:val="18"/>
          <w:szCs w:val="18"/>
        </w:rPr>
        <w:t xml:space="preserve"> CSJ. SC-2351-2019.</w:t>
      </w:r>
    </w:p>
  </w:footnote>
  <w:footnote w:id="19">
    <w:p w14:paraId="399EF08B" w14:textId="24CAFB1D" w:rsidR="00B868BB" w:rsidRPr="00791C73" w:rsidRDefault="00B868BB" w:rsidP="00791C73">
      <w:pPr>
        <w:pStyle w:val="Textonotapie"/>
        <w:jc w:val="both"/>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00B85441" w:rsidRPr="00791C73">
        <w:rPr>
          <w:rFonts w:ascii="Century" w:hAnsi="Century"/>
          <w:sz w:val="18"/>
          <w:szCs w:val="18"/>
          <w:lang w:val="es-CO"/>
        </w:rPr>
        <w:t>ÁLVAREZ G., Marco A. Las medidas cautelares en el Código General del Proceso, Módulo de aprendizaje autodirigido, EJRLB y CSJ, Bogotá DC, 2014.</w:t>
      </w:r>
    </w:p>
  </w:footnote>
  <w:footnote w:id="20">
    <w:p w14:paraId="5FCDB1CA" w14:textId="561AF7FC" w:rsidR="006C42A3" w:rsidRPr="00791C73" w:rsidRDefault="006C42A3" w:rsidP="00791C73">
      <w:pPr>
        <w:pStyle w:val="Textonotapie"/>
        <w:jc w:val="both"/>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Pr="00791C73">
        <w:rPr>
          <w:rFonts w:ascii="Century" w:hAnsi="Century"/>
          <w:sz w:val="18"/>
          <w:szCs w:val="18"/>
          <w:lang w:val="es-CO"/>
        </w:rPr>
        <w:t xml:space="preserve">FORERO S., Jorge. Medidas cautelares, </w:t>
      </w:r>
      <w:r w:rsidR="0052761B" w:rsidRPr="00791C73">
        <w:rPr>
          <w:rFonts w:ascii="Century" w:hAnsi="Century"/>
          <w:sz w:val="18"/>
          <w:szCs w:val="18"/>
          <w:lang w:val="es-CO"/>
        </w:rPr>
        <w:t xml:space="preserve">Código General del Proceso, Instituto Colombiano de Derecho Procesal, </w:t>
      </w:r>
      <w:r w:rsidRPr="00791C73">
        <w:rPr>
          <w:rFonts w:ascii="Century" w:hAnsi="Century"/>
          <w:sz w:val="18"/>
          <w:szCs w:val="18"/>
          <w:lang w:val="es-CO"/>
        </w:rPr>
        <w:t>201</w:t>
      </w:r>
      <w:r w:rsidR="0052761B" w:rsidRPr="00791C73">
        <w:rPr>
          <w:rFonts w:ascii="Century" w:hAnsi="Century"/>
          <w:sz w:val="18"/>
          <w:szCs w:val="18"/>
          <w:lang w:val="es-CO"/>
        </w:rPr>
        <w:t>4</w:t>
      </w:r>
      <w:r w:rsidRPr="00791C73">
        <w:rPr>
          <w:rFonts w:ascii="Century" w:hAnsi="Century"/>
          <w:sz w:val="18"/>
          <w:szCs w:val="18"/>
          <w:lang w:val="es-CO"/>
        </w:rPr>
        <w:t xml:space="preserve">, </w:t>
      </w:r>
      <w:r w:rsidR="0052761B" w:rsidRPr="00791C73">
        <w:rPr>
          <w:rFonts w:ascii="Century" w:hAnsi="Century"/>
          <w:sz w:val="18"/>
          <w:szCs w:val="18"/>
          <w:lang w:val="es-CO"/>
        </w:rPr>
        <w:t>Bogotá DC</w:t>
      </w:r>
      <w:r w:rsidRPr="00791C73">
        <w:rPr>
          <w:rFonts w:ascii="Century" w:hAnsi="Century"/>
          <w:sz w:val="18"/>
          <w:szCs w:val="18"/>
          <w:lang w:val="es-CO"/>
        </w:rPr>
        <w:t>, p.</w:t>
      </w:r>
      <w:r w:rsidR="0052761B" w:rsidRPr="00791C73">
        <w:rPr>
          <w:rFonts w:ascii="Century" w:hAnsi="Century"/>
          <w:sz w:val="18"/>
          <w:szCs w:val="18"/>
          <w:lang w:val="es-CO"/>
        </w:rPr>
        <w:t>448</w:t>
      </w:r>
      <w:r w:rsidR="00C45A83" w:rsidRPr="00791C73">
        <w:rPr>
          <w:rFonts w:ascii="Century" w:hAnsi="Century"/>
          <w:sz w:val="18"/>
          <w:szCs w:val="18"/>
          <w:lang w:val="es-CO"/>
        </w:rPr>
        <w:t xml:space="preserve"> </w:t>
      </w:r>
      <w:r w:rsidR="0052761B" w:rsidRPr="00791C73">
        <w:rPr>
          <w:rFonts w:ascii="Century" w:hAnsi="Century"/>
          <w:sz w:val="18"/>
          <w:szCs w:val="18"/>
          <w:lang w:val="es-CO"/>
        </w:rPr>
        <w:t xml:space="preserve">y </w:t>
      </w:r>
      <w:r w:rsidRPr="00791C73">
        <w:rPr>
          <w:rFonts w:ascii="Century" w:hAnsi="Century"/>
          <w:sz w:val="18"/>
          <w:szCs w:val="18"/>
          <w:lang w:val="es-CO"/>
        </w:rPr>
        <w:t>ss.</w:t>
      </w:r>
    </w:p>
  </w:footnote>
  <w:footnote w:id="21">
    <w:p w14:paraId="0C2BF5B2" w14:textId="672E1D57" w:rsidR="0052761B" w:rsidRPr="00791C73" w:rsidRDefault="0052761B" w:rsidP="00791C73">
      <w:pPr>
        <w:pStyle w:val="Textonotapie"/>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Pr="00791C73">
        <w:rPr>
          <w:rFonts w:ascii="Century" w:hAnsi="Century"/>
          <w:sz w:val="18"/>
          <w:szCs w:val="18"/>
          <w:lang w:val="es-CO"/>
        </w:rPr>
        <w:t>C-835-2013. STC-3917-2020.</w:t>
      </w:r>
    </w:p>
  </w:footnote>
  <w:footnote w:id="22">
    <w:p w14:paraId="0B13ABC2" w14:textId="0D923E5E" w:rsidR="00720D29" w:rsidRPr="00791C73" w:rsidRDefault="00720D29" w:rsidP="00791C73">
      <w:pPr>
        <w:pStyle w:val="Textonotapie"/>
        <w:jc w:val="both"/>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00ED316C" w:rsidRPr="00791C73">
        <w:rPr>
          <w:rFonts w:ascii="Century" w:hAnsi="Century"/>
          <w:sz w:val="18"/>
          <w:szCs w:val="18"/>
          <w:lang w:val="es-CO"/>
        </w:rPr>
        <w:t>PARRA B., Jorge. Derecho procesal civil, 2ª edición puesta al día, Bogotá DC, Temis, 2021, p.478.</w:t>
      </w:r>
    </w:p>
  </w:footnote>
  <w:footnote w:id="23">
    <w:p w14:paraId="58A49CD0" w14:textId="2C1798FA" w:rsidR="00C45A83" w:rsidRPr="00791C73" w:rsidRDefault="00C45A83" w:rsidP="00791C73">
      <w:pPr>
        <w:pStyle w:val="Textonotapie"/>
        <w:jc w:val="both"/>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Pr="00791C73">
        <w:rPr>
          <w:rFonts w:ascii="Century" w:hAnsi="Century"/>
          <w:sz w:val="18"/>
          <w:szCs w:val="18"/>
          <w:lang w:val="es-CO"/>
        </w:rPr>
        <w:t>LEÓN G., Mónica A. Las medidas cautelares innominadas en el CGP, Código General del Proceso, volumen 2, Instituto Colombiano de Derecho Procesal, 2018, Bogotá DC, p.304 y ss.</w:t>
      </w:r>
    </w:p>
  </w:footnote>
  <w:footnote w:id="24">
    <w:p w14:paraId="449DB9E4" w14:textId="688CFA4E" w:rsidR="007900D0" w:rsidRPr="00791C73" w:rsidRDefault="007900D0" w:rsidP="00791C73">
      <w:pPr>
        <w:pStyle w:val="Textonotapie"/>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Pr="00791C73">
        <w:rPr>
          <w:rFonts w:ascii="Century" w:hAnsi="Century"/>
          <w:sz w:val="18"/>
          <w:szCs w:val="18"/>
          <w:lang w:val="es-CO"/>
        </w:rPr>
        <w:t>ROJAS GÓMEZ, Miguel Enrique. Lecciones de derecho procesal, tomo 4, procesos de conocimiento, editorial ESAJU, Bogotá DC, 2016, p169.</w:t>
      </w:r>
    </w:p>
  </w:footnote>
  <w:footnote w:id="25">
    <w:p w14:paraId="751C45D6" w14:textId="2419D09A" w:rsidR="00815488" w:rsidRPr="00791C73" w:rsidRDefault="00815488" w:rsidP="00791C73">
      <w:pPr>
        <w:pStyle w:val="Textonotapie"/>
        <w:jc w:val="both"/>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Pr="00791C73">
        <w:rPr>
          <w:rFonts w:ascii="Century" w:hAnsi="Century"/>
          <w:sz w:val="18"/>
          <w:szCs w:val="18"/>
          <w:lang w:val="es-CO"/>
        </w:rPr>
        <w:t xml:space="preserve">PARRA Q., Jairo. Medidas cautelares innominadas, Memorias XXIV Congreso de Derecho Procesal, Medellín, Instituto Colombiano de Derecho Procesal - ICDP, 2013. </w:t>
      </w:r>
    </w:p>
  </w:footnote>
  <w:footnote w:id="26">
    <w:p w14:paraId="118BD38B" w14:textId="3485288F" w:rsidR="005B14B3" w:rsidRPr="00791C73" w:rsidRDefault="005B14B3" w:rsidP="00791C73">
      <w:pPr>
        <w:pStyle w:val="Textonotapie"/>
        <w:jc w:val="both"/>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Pr="00791C73">
        <w:rPr>
          <w:rFonts w:ascii="Century" w:hAnsi="Century"/>
          <w:sz w:val="18"/>
          <w:szCs w:val="18"/>
          <w:lang w:val="es-CO"/>
        </w:rPr>
        <w:t>HERNÁNDEZ V., Gabriel. Medida cautelar innominada, editorial Ibáñez e Instituto Panamericano de derecho procesal, Bogotá DC, 2019, pág.111.</w:t>
      </w:r>
    </w:p>
  </w:footnote>
  <w:footnote w:id="27">
    <w:p w14:paraId="53A33F5C" w14:textId="181783D9" w:rsidR="007C281A" w:rsidRPr="00791C73" w:rsidRDefault="007C281A" w:rsidP="00791C73">
      <w:pPr>
        <w:pStyle w:val="Textonotapie"/>
        <w:jc w:val="both"/>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Pr="00791C73">
        <w:rPr>
          <w:rFonts w:ascii="Century" w:hAnsi="Century"/>
          <w:sz w:val="18"/>
          <w:szCs w:val="18"/>
          <w:lang w:val="es-CO"/>
        </w:rPr>
        <w:t xml:space="preserve">COLMENARES U., Carlos A. Las medidas cautelares y la posesión material, </w:t>
      </w:r>
      <w:r w:rsidR="001D39F7" w:rsidRPr="00791C73">
        <w:rPr>
          <w:rFonts w:ascii="Century" w:hAnsi="Century"/>
          <w:sz w:val="18"/>
          <w:szCs w:val="18"/>
          <w:lang w:val="es-CO"/>
        </w:rPr>
        <w:t xml:space="preserve">Ediciones Doctrina y Ley, </w:t>
      </w:r>
      <w:r w:rsidRPr="00791C73">
        <w:rPr>
          <w:rFonts w:ascii="Century" w:hAnsi="Century"/>
          <w:sz w:val="18"/>
          <w:szCs w:val="18"/>
          <w:lang w:val="es-CO"/>
        </w:rPr>
        <w:t>Bogotá DC, 201</w:t>
      </w:r>
      <w:r w:rsidR="001D39F7" w:rsidRPr="00791C73">
        <w:rPr>
          <w:rFonts w:ascii="Century" w:hAnsi="Century"/>
          <w:sz w:val="18"/>
          <w:szCs w:val="18"/>
          <w:lang w:val="es-CO"/>
        </w:rPr>
        <w:t>7</w:t>
      </w:r>
      <w:r w:rsidRPr="00791C73">
        <w:rPr>
          <w:rFonts w:ascii="Century" w:hAnsi="Century"/>
          <w:sz w:val="18"/>
          <w:szCs w:val="18"/>
          <w:lang w:val="es-CO"/>
        </w:rPr>
        <w:t>, p.</w:t>
      </w:r>
      <w:r w:rsidR="001D39F7" w:rsidRPr="00791C73">
        <w:rPr>
          <w:rFonts w:ascii="Century" w:hAnsi="Century"/>
          <w:sz w:val="18"/>
          <w:szCs w:val="18"/>
          <w:lang w:val="es-CO"/>
        </w:rPr>
        <w:t>21</w:t>
      </w:r>
      <w:r w:rsidRPr="00791C73">
        <w:rPr>
          <w:rFonts w:ascii="Century" w:hAnsi="Century"/>
          <w:sz w:val="18"/>
          <w:szCs w:val="18"/>
          <w:lang w:val="es-CO"/>
        </w:rPr>
        <w:t>.</w:t>
      </w:r>
    </w:p>
  </w:footnote>
  <w:footnote w:id="28">
    <w:p w14:paraId="6A5E5327" w14:textId="557ADD8D" w:rsidR="00F6211C" w:rsidRPr="00791C73" w:rsidRDefault="00F6211C" w:rsidP="00791C73">
      <w:pPr>
        <w:pStyle w:val="Textonotapie"/>
        <w:jc w:val="both"/>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Pr="00791C73">
        <w:rPr>
          <w:rFonts w:ascii="Century" w:hAnsi="Century"/>
          <w:sz w:val="18"/>
          <w:szCs w:val="18"/>
          <w:lang w:val="es-CO"/>
        </w:rPr>
        <w:t>ÁLVAREZ G., Marco A. Ob. cit., pág.8</w:t>
      </w:r>
      <w:r w:rsidR="00295915" w:rsidRPr="00791C73">
        <w:rPr>
          <w:rFonts w:ascii="Century" w:hAnsi="Century"/>
          <w:sz w:val="18"/>
          <w:szCs w:val="18"/>
          <w:lang w:val="es-CO"/>
        </w:rPr>
        <w:t>8</w:t>
      </w:r>
      <w:r w:rsidRPr="00791C73">
        <w:rPr>
          <w:rFonts w:ascii="Century" w:hAnsi="Century"/>
          <w:sz w:val="18"/>
          <w:szCs w:val="18"/>
          <w:lang w:val="es-CO"/>
        </w:rPr>
        <w:t>.</w:t>
      </w:r>
    </w:p>
  </w:footnote>
  <w:footnote w:id="29">
    <w:p w14:paraId="4A059C5F" w14:textId="19ACCD63" w:rsidR="00FE10D5" w:rsidRPr="00791C73" w:rsidRDefault="00FE10D5" w:rsidP="00791C73">
      <w:pPr>
        <w:pStyle w:val="Textonotapie"/>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Pr="00791C73">
        <w:rPr>
          <w:rFonts w:ascii="Century" w:hAnsi="Century"/>
          <w:sz w:val="18"/>
          <w:szCs w:val="18"/>
          <w:lang w:val="es-CO"/>
        </w:rPr>
        <w:t>CSJ. STC-3917-2020 y STC-760-2021.</w:t>
      </w:r>
    </w:p>
  </w:footnote>
  <w:footnote w:id="30">
    <w:p w14:paraId="0CB7DE20" w14:textId="77777777" w:rsidR="007D46C1" w:rsidRPr="00791C73" w:rsidRDefault="007D46C1" w:rsidP="00791C73">
      <w:pPr>
        <w:pStyle w:val="Textonotapie"/>
        <w:jc w:val="both"/>
        <w:rPr>
          <w:rFonts w:ascii="Century" w:hAnsi="Century" w:cs="Arial"/>
          <w:sz w:val="18"/>
          <w:szCs w:val="18"/>
        </w:rPr>
      </w:pPr>
      <w:r w:rsidRPr="00791C73">
        <w:rPr>
          <w:rStyle w:val="Refdenotaalpie"/>
          <w:rFonts w:ascii="Century" w:hAnsi="Century"/>
          <w:sz w:val="18"/>
          <w:szCs w:val="18"/>
        </w:rPr>
        <w:footnoteRef/>
      </w:r>
      <w:r w:rsidRPr="00791C73">
        <w:rPr>
          <w:rFonts w:ascii="Century" w:hAnsi="Century"/>
          <w:sz w:val="18"/>
          <w:szCs w:val="18"/>
        </w:rPr>
        <w:t xml:space="preserve"> CSJ. STC de 11 de febrero de 2013, exp. 11001 22 03 000 2012 02009 01, STC16248-2016 de 10 de noviembre de 2016, exp. 68001-22-13-000-2016-00415-02 y STC1302-2019 de 8 de febrero de 2019, exp. 11001-22-10-000-2018-00699-01</w:t>
      </w:r>
    </w:p>
  </w:footnote>
  <w:footnote w:id="31">
    <w:p w14:paraId="7932406C" w14:textId="77777777" w:rsidR="001516F6" w:rsidRPr="00791C73" w:rsidRDefault="001516F6" w:rsidP="00791C73">
      <w:pPr>
        <w:pStyle w:val="Textonotapie"/>
        <w:rPr>
          <w:rFonts w:ascii="Century" w:hAnsi="Century"/>
          <w:sz w:val="18"/>
          <w:szCs w:val="18"/>
          <w:lang w:val="es-CO"/>
        </w:rPr>
      </w:pPr>
      <w:r w:rsidRPr="00791C73">
        <w:rPr>
          <w:rStyle w:val="Refdenotaalpie"/>
          <w:rFonts w:ascii="Century" w:hAnsi="Century"/>
          <w:sz w:val="18"/>
          <w:szCs w:val="18"/>
        </w:rPr>
        <w:footnoteRef/>
      </w:r>
      <w:r w:rsidRPr="00791C73">
        <w:rPr>
          <w:rFonts w:ascii="Century" w:hAnsi="Century"/>
          <w:sz w:val="18"/>
          <w:szCs w:val="18"/>
        </w:rPr>
        <w:t xml:space="preserve"> </w:t>
      </w:r>
      <w:r w:rsidRPr="00791C73">
        <w:rPr>
          <w:rFonts w:ascii="Century" w:hAnsi="Century"/>
          <w:color w:val="000000"/>
          <w:sz w:val="18"/>
          <w:szCs w:val="18"/>
          <w:bdr w:val="none" w:sz="0" w:space="0" w:color="auto" w:frame="1"/>
        </w:rPr>
        <w:t>CSJ, Civil.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C17C66" w:rsidRDefault="00C17C66"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C17C66" w:rsidRDefault="00C17C66"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18"/>
        <w:szCs w:val="18"/>
      </w:rPr>
      <w:id w:val="-349645726"/>
      <w:docPartObj>
        <w:docPartGallery w:val="Page Numbers (Top of Page)"/>
        <w:docPartUnique/>
      </w:docPartObj>
    </w:sdtPr>
    <w:sdtEndPr>
      <w:rPr>
        <w:bCs/>
        <w:spacing w:val="0"/>
      </w:rPr>
    </w:sdtEndPr>
    <w:sdtContent>
      <w:p w14:paraId="3188BF86" w14:textId="5B663918" w:rsidR="00C17C66" w:rsidRPr="001C7A41" w:rsidRDefault="00C17C66">
        <w:pPr>
          <w:pStyle w:val="Encabezado"/>
          <w:pBdr>
            <w:bottom w:val="single" w:sz="4" w:space="1" w:color="D9D9D9" w:themeColor="background1" w:themeShade="D9"/>
          </w:pBdr>
          <w:jc w:val="right"/>
          <w:rPr>
            <w:rFonts w:ascii="Georgia" w:hAnsi="Georgia" w:cs="Kalinga"/>
            <w:bCs/>
            <w:i/>
            <w:sz w:val="18"/>
            <w:szCs w:val="18"/>
          </w:rPr>
        </w:pPr>
        <w:r w:rsidRPr="001C7A41">
          <w:rPr>
            <w:rFonts w:ascii="Georgia" w:hAnsi="Georgia" w:cs="Kalinga"/>
            <w:i/>
            <w:spacing w:val="60"/>
            <w:sz w:val="18"/>
            <w:szCs w:val="18"/>
          </w:rPr>
          <w:t>Página</w:t>
        </w:r>
        <w:r w:rsidRPr="001C7A41">
          <w:rPr>
            <w:rFonts w:ascii="Georgia" w:hAnsi="Georgia" w:cs="Kalinga"/>
            <w:i/>
            <w:sz w:val="18"/>
            <w:szCs w:val="18"/>
          </w:rPr>
          <w:t xml:space="preserve"> | </w:t>
        </w:r>
        <w:r w:rsidRPr="001C7A41">
          <w:rPr>
            <w:rFonts w:ascii="Georgia" w:hAnsi="Georgia" w:cs="Kalinga"/>
            <w:i/>
            <w:sz w:val="18"/>
            <w:szCs w:val="18"/>
          </w:rPr>
          <w:fldChar w:fldCharType="begin"/>
        </w:r>
        <w:r w:rsidRPr="001C7A41">
          <w:rPr>
            <w:rFonts w:ascii="Georgia" w:hAnsi="Georgia" w:cs="Kalinga"/>
            <w:i/>
            <w:sz w:val="18"/>
            <w:szCs w:val="18"/>
          </w:rPr>
          <w:instrText>PAGE   \* MERGEFORMAT</w:instrText>
        </w:r>
        <w:r w:rsidRPr="001C7A41">
          <w:rPr>
            <w:rFonts w:ascii="Georgia" w:hAnsi="Georgia" w:cs="Kalinga"/>
            <w:i/>
            <w:sz w:val="18"/>
            <w:szCs w:val="18"/>
          </w:rPr>
          <w:fldChar w:fldCharType="separate"/>
        </w:r>
        <w:r w:rsidRPr="001C7A41">
          <w:rPr>
            <w:rFonts w:ascii="Georgia" w:hAnsi="Georgia" w:cs="Kalinga"/>
            <w:bCs/>
            <w:i/>
            <w:noProof/>
            <w:sz w:val="18"/>
            <w:szCs w:val="18"/>
          </w:rPr>
          <w:t>18</w:t>
        </w:r>
        <w:r w:rsidRPr="001C7A41">
          <w:rPr>
            <w:rFonts w:ascii="Georgia" w:hAnsi="Georgia" w:cs="Kalinga"/>
            <w:bCs/>
            <w:i/>
            <w:sz w:val="18"/>
            <w:szCs w:val="18"/>
          </w:rPr>
          <w:fldChar w:fldCharType="end"/>
        </w:r>
      </w:p>
    </w:sdtContent>
  </w:sdt>
  <w:p w14:paraId="3350928D" w14:textId="19B4A99D" w:rsidR="00C17C66" w:rsidRPr="001C7A41" w:rsidRDefault="10DA6D1B" w:rsidP="001C7A41">
    <w:pPr>
      <w:pStyle w:val="Encabezado"/>
      <w:widowControl w:val="0"/>
      <w:autoSpaceDE w:val="0"/>
      <w:autoSpaceDN w:val="0"/>
      <w:adjustRightInd w:val="0"/>
      <w:ind w:right="360"/>
      <w:jc w:val="both"/>
      <w:rPr>
        <w:rFonts w:ascii="Georgia" w:hAnsi="Georgia" w:cs="Kalinga"/>
        <w:i/>
        <w:iCs/>
        <w:sz w:val="18"/>
        <w:szCs w:val="18"/>
        <w:lang w:val="es-CO"/>
      </w:rPr>
    </w:pPr>
    <w:r w:rsidRPr="001C7A41">
      <w:rPr>
        <w:rFonts w:ascii="Georgia" w:hAnsi="Georgia" w:cs="Kalinga"/>
        <w:i/>
        <w:iCs/>
        <w:sz w:val="18"/>
        <w:szCs w:val="18"/>
        <w:lang w:val="es-CO"/>
      </w:rPr>
      <w:t>EXPEDIENTE No.</w:t>
    </w:r>
    <w:r w:rsidR="001C7A41" w:rsidRPr="001C7A41">
      <w:rPr>
        <w:rFonts w:ascii="Georgia" w:hAnsi="Georgia" w:cs="Kalinga"/>
        <w:i/>
        <w:iCs/>
        <w:sz w:val="18"/>
        <w:szCs w:val="18"/>
        <w:lang w:val="es-CO"/>
      </w:rPr>
      <w:t xml:space="preserve"> </w:t>
    </w:r>
    <w:r w:rsidRPr="001C7A41">
      <w:rPr>
        <w:rFonts w:ascii="Georgia" w:hAnsi="Georgia" w:cs="Kalinga"/>
        <w:i/>
        <w:iCs/>
        <w:sz w:val="18"/>
        <w:szCs w:val="18"/>
        <w:lang w:val="es-CO"/>
      </w:rPr>
      <w:t>2019-00</w:t>
    </w:r>
    <w:r w:rsidR="006964BF" w:rsidRPr="001C7A41">
      <w:rPr>
        <w:rFonts w:ascii="Georgia" w:hAnsi="Georgia" w:cs="Kalinga"/>
        <w:i/>
        <w:iCs/>
        <w:sz w:val="18"/>
        <w:szCs w:val="18"/>
        <w:lang w:val="es-CO"/>
      </w:rPr>
      <w:t>596</w:t>
    </w:r>
    <w:r w:rsidRPr="001C7A41">
      <w:rPr>
        <w:rFonts w:ascii="Georgia" w:hAnsi="Georgia" w:cs="Kalinga"/>
        <w:i/>
        <w:iCs/>
        <w:sz w:val="18"/>
        <w:szCs w:val="18"/>
        <w:lang w:val="es-CO"/>
      </w:rPr>
      <w:t>-0</w:t>
    </w:r>
    <w:r w:rsidR="00833CE8" w:rsidRPr="001C7A41">
      <w:rPr>
        <w:rFonts w:ascii="Georgia" w:hAnsi="Georgia" w:cs="Kalinga"/>
        <w:i/>
        <w:iCs/>
        <w:sz w:val="18"/>
        <w:szCs w:val="18"/>
        <w:lang w:val="es-C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0DEA4D4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auto"/>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3"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334F69"/>
    <w:multiLevelType w:val="multilevel"/>
    <w:tmpl w:val="3A903650"/>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auto"/>
        <w:sz w:val="24"/>
      </w:rPr>
    </w:lvl>
    <w:lvl w:ilvl="2">
      <w:start w:val="1"/>
      <w:numFmt w:val="decimal"/>
      <w:lvlText w:val="%1.%2.%3."/>
      <w:lvlJc w:val="left"/>
      <w:pPr>
        <w:ind w:left="720" w:hanging="720"/>
      </w:pPr>
      <w:rPr>
        <w:color w:val="auto"/>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7"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1"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8"/>
  </w:num>
  <w:num w:numId="2">
    <w:abstractNumId w:val="20"/>
  </w:num>
  <w:num w:numId="3">
    <w:abstractNumId w:val="17"/>
  </w:num>
  <w:num w:numId="4">
    <w:abstractNumId w:val="24"/>
  </w:num>
  <w:num w:numId="5">
    <w:abstractNumId w:val="18"/>
  </w:num>
  <w:num w:numId="6">
    <w:abstractNumId w:val="6"/>
  </w:num>
  <w:num w:numId="7">
    <w:abstractNumId w:val="19"/>
  </w:num>
  <w:num w:numId="8">
    <w:abstractNumId w:val="12"/>
  </w:num>
  <w:num w:numId="9">
    <w:abstractNumId w:val="1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21"/>
  </w:num>
  <w:num w:numId="15">
    <w:abstractNumId w:val="26"/>
  </w:num>
  <w:num w:numId="16">
    <w:abstractNumId w:val="33"/>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0"/>
  </w:num>
  <w:num w:numId="22">
    <w:abstractNumId w:val="3"/>
  </w:num>
  <w:num w:numId="23">
    <w:abstractNumId w:val="7"/>
  </w:num>
  <w:num w:numId="24">
    <w:abstractNumId w:val="25"/>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lvlOverride w:ilvl="0">
      <w:startOverride w:val="1"/>
    </w:lvlOverride>
  </w:num>
  <w:num w:numId="29">
    <w:abstractNumId w:val="23"/>
  </w:num>
  <w:num w:numId="30">
    <w:abstractNumId w:val="2"/>
  </w:num>
  <w:num w:numId="31">
    <w:abstractNumId w:val="9"/>
  </w:num>
  <w:num w:numId="32">
    <w:abstractNumId w:val="32"/>
  </w:num>
  <w:num w:numId="33">
    <w:abstractNumId w:val="13"/>
  </w:num>
  <w:num w:numId="34">
    <w:abstractNumId w:val="16"/>
  </w:num>
  <w:num w:numId="35">
    <w:abstractNumId w:val="24"/>
  </w:num>
  <w:num w:numId="36">
    <w:abstractNumId w:val="30"/>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43B0"/>
    <w:rsid w:val="0002461B"/>
    <w:rsid w:val="00024639"/>
    <w:rsid w:val="00024A87"/>
    <w:rsid w:val="000256E1"/>
    <w:rsid w:val="0002571C"/>
    <w:rsid w:val="000257AE"/>
    <w:rsid w:val="00025A17"/>
    <w:rsid w:val="00025B1B"/>
    <w:rsid w:val="00026618"/>
    <w:rsid w:val="00026EFF"/>
    <w:rsid w:val="00026F61"/>
    <w:rsid w:val="00026FD3"/>
    <w:rsid w:val="00027A37"/>
    <w:rsid w:val="00027D1A"/>
    <w:rsid w:val="0003030D"/>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E61"/>
    <w:rsid w:val="00052F2F"/>
    <w:rsid w:val="0005301C"/>
    <w:rsid w:val="0005325A"/>
    <w:rsid w:val="00053727"/>
    <w:rsid w:val="0005388D"/>
    <w:rsid w:val="00053EE6"/>
    <w:rsid w:val="000542B1"/>
    <w:rsid w:val="00054882"/>
    <w:rsid w:val="00054CD3"/>
    <w:rsid w:val="00054EC0"/>
    <w:rsid w:val="00054EF7"/>
    <w:rsid w:val="00054FB1"/>
    <w:rsid w:val="00055004"/>
    <w:rsid w:val="00055297"/>
    <w:rsid w:val="000555C1"/>
    <w:rsid w:val="00055628"/>
    <w:rsid w:val="000556DF"/>
    <w:rsid w:val="0005584A"/>
    <w:rsid w:val="00055F1D"/>
    <w:rsid w:val="00056099"/>
    <w:rsid w:val="00056341"/>
    <w:rsid w:val="00056843"/>
    <w:rsid w:val="00056A75"/>
    <w:rsid w:val="00056DF0"/>
    <w:rsid w:val="0005716F"/>
    <w:rsid w:val="00057BF9"/>
    <w:rsid w:val="00060183"/>
    <w:rsid w:val="00060262"/>
    <w:rsid w:val="00060B9C"/>
    <w:rsid w:val="00060DAC"/>
    <w:rsid w:val="000614FD"/>
    <w:rsid w:val="0006201F"/>
    <w:rsid w:val="00062164"/>
    <w:rsid w:val="000621D3"/>
    <w:rsid w:val="000622EE"/>
    <w:rsid w:val="00062A6B"/>
    <w:rsid w:val="00062CC8"/>
    <w:rsid w:val="000632C7"/>
    <w:rsid w:val="00063627"/>
    <w:rsid w:val="00063D1A"/>
    <w:rsid w:val="000645D9"/>
    <w:rsid w:val="000647FD"/>
    <w:rsid w:val="00064B0A"/>
    <w:rsid w:val="000653DE"/>
    <w:rsid w:val="000655BD"/>
    <w:rsid w:val="00065965"/>
    <w:rsid w:val="00066AFD"/>
    <w:rsid w:val="00066BF8"/>
    <w:rsid w:val="000676C8"/>
    <w:rsid w:val="000677CD"/>
    <w:rsid w:val="000678B9"/>
    <w:rsid w:val="00067A4F"/>
    <w:rsid w:val="00067A67"/>
    <w:rsid w:val="0007005E"/>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99"/>
    <w:rsid w:val="00077165"/>
    <w:rsid w:val="000778B5"/>
    <w:rsid w:val="000801BB"/>
    <w:rsid w:val="00080BF4"/>
    <w:rsid w:val="00080D4A"/>
    <w:rsid w:val="00080DDE"/>
    <w:rsid w:val="00080E2C"/>
    <w:rsid w:val="0008118C"/>
    <w:rsid w:val="000812B0"/>
    <w:rsid w:val="0008205C"/>
    <w:rsid w:val="00082340"/>
    <w:rsid w:val="000826EC"/>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745"/>
    <w:rsid w:val="000A0895"/>
    <w:rsid w:val="000A0955"/>
    <w:rsid w:val="000A12CA"/>
    <w:rsid w:val="000A1384"/>
    <w:rsid w:val="000A1E7A"/>
    <w:rsid w:val="000A1EBE"/>
    <w:rsid w:val="000A20CF"/>
    <w:rsid w:val="000A2CD0"/>
    <w:rsid w:val="000A30E1"/>
    <w:rsid w:val="000A371D"/>
    <w:rsid w:val="000A3884"/>
    <w:rsid w:val="000A41AD"/>
    <w:rsid w:val="000A448D"/>
    <w:rsid w:val="000A4741"/>
    <w:rsid w:val="000A4F0A"/>
    <w:rsid w:val="000A54D0"/>
    <w:rsid w:val="000A5EE4"/>
    <w:rsid w:val="000A60E4"/>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C0"/>
    <w:rsid w:val="000B6B97"/>
    <w:rsid w:val="000B6BDA"/>
    <w:rsid w:val="000B6D9C"/>
    <w:rsid w:val="000B7A2B"/>
    <w:rsid w:val="000B7F21"/>
    <w:rsid w:val="000C059A"/>
    <w:rsid w:val="000C0B10"/>
    <w:rsid w:val="000C0C1F"/>
    <w:rsid w:val="000C0CB8"/>
    <w:rsid w:val="000C158E"/>
    <w:rsid w:val="000C1BD5"/>
    <w:rsid w:val="000C1E5D"/>
    <w:rsid w:val="000C28D7"/>
    <w:rsid w:val="000C2C77"/>
    <w:rsid w:val="000C2D76"/>
    <w:rsid w:val="000C3433"/>
    <w:rsid w:val="000C36BB"/>
    <w:rsid w:val="000C3BB3"/>
    <w:rsid w:val="000C3CEC"/>
    <w:rsid w:val="000C3D1D"/>
    <w:rsid w:val="000C3D7C"/>
    <w:rsid w:val="000C3EE9"/>
    <w:rsid w:val="000C4951"/>
    <w:rsid w:val="000C4F5A"/>
    <w:rsid w:val="000C4FD8"/>
    <w:rsid w:val="000C51CD"/>
    <w:rsid w:val="000C522A"/>
    <w:rsid w:val="000C5410"/>
    <w:rsid w:val="000C5B1B"/>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D3B"/>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584"/>
    <w:rsid w:val="000F0742"/>
    <w:rsid w:val="000F081A"/>
    <w:rsid w:val="000F099D"/>
    <w:rsid w:val="000F0BE1"/>
    <w:rsid w:val="000F0CE3"/>
    <w:rsid w:val="000F0CED"/>
    <w:rsid w:val="000F0D7F"/>
    <w:rsid w:val="000F0EBE"/>
    <w:rsid w:val="000F0F72"/>
    <w:rsid w:val="000F1242"/>
    <w:rsid w:val="000F18D0"/>
    <w:rsid w:val="000F1B8D"/>
    <w:rsid w:val="000F1DAF"/>
    <w:rsid w:val="000F1E70"/>
    <w:rsid w:val="000F28CA"/>
    <w:rsid w:val="000F2FEE"/>
    <w:rsid w:val="000F30BA"/>
    <w:rsid w:val="000F32FE"/>
    <w:rsid w:val="000F34B9"/>
    <w:rsid w:val="000F39FE"/>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3B9"/>
    <w:rsid w:val="00104452"/>
    <w:rsid w:val="0010466B"/>
    <w:rsid w:val="001046AB"/>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100DE"/>
    <w:rsid w:val="00110320"/>
    <w:rsid w:val="00110405"/>
    <w:rsid w:val="00110429"/>
    <w:rsid w:val="00110917"/>
    <w:rsid w:val="00110F3F"/>
    <w:rsid w:val="00110F40"/>
    <w:rsid w:val="00110F9D"/>
    <w:rsid w:val="00111792"/>
    <w:rsid w:val="00112598"/>
    <w:rsid w:val="0011268D"/>
    <w:rsid w:val="00112DE9"/>
    <w:rsid w:val="00113840"/>
    <w:rsid w:val="00113AC9"/>
    <w:rsid w:val="00113BFA"/>
    <w:rsid w:val="00113C0D"/>
    <w:rsid w:val="00113F3A"/>
    <w:rsid w:val="00113FD0"/>
    <w:rsid w:val="00115049"/>
    <w:rsid w:val="00115C96"/>
    <w:rsid w:val="00115FCA"/>
    <w:rsid w:val="00116328"/>
    <w:rsid w:val="0011637F"/>
    <w:rsid w:val="001163F0"/>
    <w:rsid w:val="00116829"/>
    <w:rsid w:val="00116E9C"/>
    <w:rsid w:val="00117057"/>
    <w:rsid w:val="0011712E"/>
    <w:rsid w:val="001174FC"/>
    <w:rsid w:val="00117A8D"/>
    <w:rsid w:val="00117BFC"/>
    <w:rsid w:val="0012034C"/>
    <w:rsid w:val="00120431"/>
    <w:rsid w:val="00120AD9"/>
    <w:rsid w:val="00120F65"/>
    <w:rsid w:val="0012124F"/>
    <w:rsid w:val="001212F4"/>
    <w:rsid w:val="00121323"/>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112A"/>
    <w:rsid w:val="001318AD"/>
    <w:rsid w:val="00131EA0"/>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9D1"/>
    <w:rsid w:val="00135BD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E8E"/>
    <w:rsid w:val="00145291"/>
    <w:rsid w:val="001454D1"/>
    <w:rsid w:val="00145823"/>
    <w:rsid w:val="00145EA4"/>
    <w:rsid w:val="00145FEB"/>
    <w:rsid w:val="001461D6"/>
    <w:rsid w:val="00146358"/>
    <w:rsid w:val="00146453"/>
    <w:rsid w:val="00146717"/>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3A"/>
    <w:rsid w:val="00157209"/>
    <w:rsid w:val="00157C29"/>
    <w:rsid w:val="00160282"/>
    <w:rsid w:val="00161587"/>
    <w:rsid w:val="0016165A"/>
    <w:rsid w:val="00161669"/>
    <w:rsid w:val="0016186A"/>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31E"/>
    <w:rsid w:val="00166872"/>
    <w:rsid w:val="00166A63"/>
    <w:rsid w:val="00166D51"/>
    <w:rsid w:val="00166DD6"/>
    <w:rsid w:val="00167AAD"/>
    <w:rsid w:val="0017016A"/>
    <w:rsid w:val="0017025B"/>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511"/>
    <w:rsid w:val="001755A3"/>
    <w:rsid w:val="00175749"/>
    <w:rsid w:val="00175C13"/>
    <w:rsid w:val="00175DE6"/>
    <w:rsid w:val="00175E18"/>
    <w:rsid w:val="00176266"/>
    <w:rsid w:val="00176583"/>
    <w:rsid w:val="001766F4"/>
    <w:rsid w:val="00176959"/>
    <w:rsid w:val="00176F6D"/>
    <w:rsid w:val="00177433"/>
    <w:rsid w:val="001774A7"/>
    <w:rsid w:val="00177524"/>
    <w:rsid w:val="001777B6"/>
    <w:rsid w:val="001778E1"/>
    <w:rsid w:val="00177933"/>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843"/>
    <w:rsid w:val="00192986"/>
    <w:rsid w:val="001929E6"/>
    <w:rsid w:val="001930FE"/>
    <w:rsid w:val="001933F8"/>
    <w:rsid w:val="00193808"/>
    <w:rsid w:val="001938C0"/>
    <w:rsid w:val="00193BA1"/>
    <w:rsid w:val="001941FE"/>
    <w:rsid w:val="00194427"/>
    <w:rsid w:val="0019461F"/>
    <w:rsid w:val="00194762"/>
    <w:rsid w:val="001950E0"/>
    <w:rsid w:val="001954C5"/>
    <w:rsid w:val="001954E2"/>
    <w:rsid w:val="001956AA"/>
    <w:rsid w:val="00195944"/>
    <w:rsid w:val="00195B8C"/>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A76"/>
    <w:rsid w:val="001A2D5E"/>
    <w:rsid w:val="001A2F03"/>
    <w:rsid w:val="001A3085"/>
    <w:rsid w:val="001A364A"/>
    <w:rsid w:val="001A367F"/>
    <w:rsid w:val="001A3840"/>
    <w:rsid w:val="001A428D"/>
    <w:rsid w:val="001A47EA"/>
    <w:rsid w:val="001A5579"/>
    <w:rsid w:val="001A6130"/>
    <w:rsid w:val="001A6147"/>
    <w:rsid w:val="001A724F"/>
    <w:rsid w:val="001A76DD"/>
    <w:rsid w:val="001A776E"/>
    <w:rsid w:val="001A7818"/>
    <w:rsid w:val="001A7907"/>
    <w:rsid w:val="001A7916"/>
    <w:rsid w:val="001A7998"/>
    <w:rsid w:val="001A7C09"/>
    <w:rsid w:val="001A7CA4"/>
    <w:rsid w:val="001B019E"/>
    <w:rsid w:val="001B067D"/>
    <w:rsid w:val="001B08EE"/>
    <w:rsid w:val="001B0B2D"/>
    <w:rsid w:val="001B0CA1"/>
    <w:rsid w:val="001B0E6A"/>
    <w:rsid w:val="001B103B"/>
    <w:rsid w:val="001B174F"/>
    <w:rsid w:val="001B1BD1"/>
    <w:rsid w:val="001B1C4F"/>
    <w:rsid w:val="001B1DA8"/>
    <w:rsid w:val="001B22A7"/>
    <w:rsid w:val="001B2A33"/>
    <w:rsid w:val="001B3126"/>
    <w:rsid w:val="001B3597"/>
    <w:rsid w:val="001B3ADA"/>
    <w:rsid w:val="001B4455"/>
    <w:rsid w:val="001B49A0"/>
    <w:rsid w:val="001B5544"/>
    <w:rsid w:val="001B6123"/>
    <w:rsid w:val="001B61AC"/>
    <w:rsid w:val="001B6FAC"/>
    <w:rsid w:val="001B7D66"/>
    <w:rsid w:val="001C0755"/>
    <w:rsid w:val="001C0848"/>
    <w:rsid w:val="001C114A"/>
    <w:rsid w:val="001C12F1"/>
    <w:rsid w:val="001C171A"/>
    <w:rsid w:val="001C1B1E"/>
    <w:rsid w:val="001C1C57"/>
    <w:rsid w:val="001C2224"/>
    <w:rsid w:val="001C2348"/>
    <w:rsid w:val="001C2866"/>
    <w:rsid w:val="001C30B3"/>
    <w:rsid w:val="001C31C4"/>
    <w:rsid w:val="001C3426"/>
    <w:rsid w:val="001C3579"/>
    <w:rsid w:val="001C3759"/>
    <w:rsid w:val="001C3927"/>
    <w:rsid w:val="001C3C02"/>
    <w:rsid w:val="001C3E72"/>
    <w:rsid w:val="001C3EEA"/>
    <w:rsid w:val="001C40B7"/>
    <w:rsid w:val="001C4384"/>
    <w:rsid w:val="001C4472"/>
    <w:rsid w:val="001C4856"/>
    <w:rsid w:val="001C527C"/>
    <w:rsid w:val="001C55EF"/>
    <w:rsid w:val="001C5A15"/>
    <w:rsid w:val="001C6330"/>
    <w:rsid w:val="001C66D9"/>
    <w:rsid w:val="001C6B35"/>
    <w:rsid w:val="001C6E55"/>
    <w:rsid w:val="001C7005"/>
    <w:rsid w:val="001C74D6"/>
    <w:rsid w:val="001C77B1"/>
    <w:rsid w:val="001C7A41"/>
    <w:rsid w:val="001D046E"/>
    <w:rsid w:val="001D073F"/>
    <w:rsid w:val="001D0ABB"/>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7CF"/>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6010"/>
    <w:rsid w:val="001E6124"/>
    <w:rsid w:val="001E6339"/>
    <w:rsid w:val="001E65FE"/>
    <w:rsid w:val="001E6880"/>
    <w:rsid w:val="001E746C"/>
    <w:rsid w:val="001E754C"/>
    <w:rsid w:val="001E79B9"/>
    <w:rsid w:val="001E7D9E"/>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B7B"/>
    <w:rsid w:val="001F4DA2"/>
    <w:rsid w:val="001F5077"/>
    <w:rsid w:val="001F5577"/>
    <w:rsid w:val="001F55FD"/>
    <w:rsid w:val="001F5AE9"/>
    <w:rsid w:val="001F5B4D"/>
    <w:rsid w:val="001F615E"/>
    <w:rsid w:val="001F6274"/>
    <w:rsid w:val="001F6704"/>
    <w:rsid w:val="001F73A2"/>
    <w:rsid w:val="001F7474"/>
    <w:rsid w:val="001F7710"/>
    <w:rsid w:val="001F7759"/>
    <w:rsid w:val="001F77C3"/>
    <w:rsid w:val="001F788D"/>
    <w:rsid w:val="001F79AA"/>
    <w:rsid w:val="002008FA"/>
    <w:rsid w:val="00200C80"/>
    <w:rsid w:val="00200DC9"/>
    <w:rsid w:val="0020113F"/>
    <w:rsid w:val="002019D3"/>
    <w:rsid w:val="00201B91"/>
    <w:rsid w:val="00201C9D"/>
    <w:rsid w:val="002020F4"/>
    <w:rsid w:val="00203152"/>
    <w:rsid w:val="0020320C"/>
    <w:rsid w:val="00203C0C"/>
    <w:rsid w:val="00203E91"/>
    <w:rsid w:val="00204332"/>
    <w:rsid w:val="002043B2"/>
    <w:rsid w:val="002050B3"/>
    <w:rsid w:val="002055B4"/>
    <w:rsid w:val="00205659"/>
    <w:rsid w:val="0020565D"/>
    <w:rsid w:val="00205763"/>
    <w:rsid w:val="00205AE4"/>
    <w:rsid w:val="00205D58"/>
    <w:rsid w:val="0020706C"/>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712D"/>
    <w:rsid w:val="00217C69"/>
    <w:rsid w:val="00217D9C"/>
    <w:rsid w:val="00217E9F"/>
    <w:rsid w:val="0022046A"/>
    <w:rsid w:val="0022106F"/>
    <w:rsid w:val="00221314"/>
    <w:rsid w:val="00221547"/>
    <w:rsid w:val="0022173F"/>
    <w:rsid w:val="002218B3"/>
    <w:rsid w:val="00221979"/>
    <w:rsid w:val="00221DF3"/>
    <w:rsid w:val="002230CC"/>
    <w:rsid w:val="0022390D"/>
    <w:rsid w:val="00223951"/>
    <w:rsid w:val="00223E64"/>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423"/>
    <w:rsid w:val="0023657D"/>
    <w:rsid w:val="00236600"/>
    <w:rsid w:val="00236C50"/>
    <w:rsid w:val="00237BD0"/>
    <w:rsid w:val="00237D83"/>
    <w:rsid w:val="00237DA0"/>
    <w:rsid w:val="002400B4"/>
    <w:rsid w:val="002407B2"/>
    <w:rsid w:val="00240A93"/>
    <w:rsid w:val="00240DB1"/>
    <w:rsid w:val="00240E1C"/>
    <w:rsid w:val="00240F48"/>
    <w:rsid w:val="002412D6"/>
    <w:rsid w:val="00241921"/>
    <w:rsid w:val="00241A36"/>
    <w:rsid w:val="00241D1E"/>
    <w:rsid w:val="00242293"/>
    <w:rsid w:val="00242BF3"/>
    <w:rsid w:val="00242CFE"/>
    <w:rsid w:val="00243140"/>
    <w:rsid w:val="00243174"/>
    <w:rsid w:val="0024383A"/>
    <w:rsid w:val="002442C4"/>
    <w:rsid w:val="00244552"/>
    <w:rsid w:val="00244B27"/>
    <w:rsid w:val="00244E43"/>
    <w:rsid w:val="00245172"/>
    <w:rsid w:val="002451C4"/>
    <w:rsid w:val="00245383"/>
    <w:rsid w:val="0024542F"/>
    <w:rsid w:val="002456C6"/>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A15"/>
    <w:rsid w:val="00250E8F"/>
    <w:rsid w:val="002514BD"/>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402"/>
    <w:rsid w:val="002557B1"/>
    <w:rsid w:val="00255CEC"/>
    <w:rsid w:val="00255DBC"/>
    <w:rsid w:val="0025603D"/>
    <w:rsid w:val="00256598"/>
    <w:rsid w:val="00257050"/>
    <w:rsid w:val="00257B1F"/>
    <w:rsid w:val="0026069E"/>
    <w:rsid w:val="00260713"/>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E53"/>
    <w:rsid w:val="002632B4"/>
    <w:rsid w:val="00263537"/>
    <w:rsid w:val="00263BD3"/>
    <w:rsid w:val="00263C5C"/>
    <w:rsid w:val="00263E1F"/>
    <w:rsid w:val="0026486D"/>
    <w:rsid w:val="00264A76"/>
    <w:rsid w:val="00264F0B"/>
    <w:rsid w:val="0026562D"/>
    <w:rsid w:val="00265782"/>
    <w:rsid w:val="00265DD4"/>
    <w:rsid w:val="00267072"/>
    <w:rsid w:val="00267344"/>
    <w:rsid w:val="0026746C"/>
    <w:rsid w:val="0026791C"/>
    <w:rsid w:val="00267994"/>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439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216"/>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735F"/>
    <w:rsid w:val="0029799D"/>
    <w:rsid w:val="002979FE"/>
    <w:rsid w:val="00297DFF"/>
    <w:rsid w:val="002A0366"/>
    <w:rsid w:val="002A067F"/>
    <w:rsid w:val="002A0C72"/>
    <w:rsid w:val="002A1079"/>
    <w:rsid w:val="002A11E4"/>
    <w:rsid w:val="002A1233"/>
    <w:rsid w:val="002A21BF"/>
    <w:rsid w:val="002A23EC"/>
    <w:rsid w:val="002A2B8D"/>
    <w:rsid w:val="002A2E4B"/>
    <w:rsid w:val="002A2E5E"/>
    <w:rsid w:val="002A2E62"/>
    <w:rsid w:val="002A2ECB"/>
    <w:rsid w:val="002A31E3"/>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625"/>
    <w:rsid w:val="002B4734"/>
    <w:rsid w:val="002B4A63"/>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CC3"/>
    <w:rsid w:val="002C0E8C"/>
    <w:rsid w:val="002C1378"/>
    <w:rsid w:val="002C1D5F"/>
    <w:rsid w:val="002C1DD4"/>
    <w:rsid w:val="002C27BD"/>
    <w:rsid w:val="002C3259"/>
    <w:rsid w:val="002C3275"/>
    <w:rsid w:val="002C34A1"/>
    <w:rsid w:val="002C369D"/>
    <w:rsid w:val="002C3A7B"/>
    <w:rsid w:val="002C3D9D"/>
    <w:rsid w:val="002C456C"/>
    <w:rsid w:val="002C49C5"/>
    <w:rsid w:val="002C4F13"/>
    <w:rsid w:val="002C50DC"/>
    <w:rsid w:val="002C5C57"/>
    <w:rsid w:val="002C61C7"/>
    <w:rsid w:val="002C6A54"/>
    <w:rsid w:val="002C7125"/>
    <w:rsid w:val="002C7785"/>
    <w:rsid w:val="002C7B69"/>
    <w:rsid w:val="002D00FC"/>
    <w:rsid w:val="002D01DB"/>
    <w:rsid w:val="002D062D"/>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40D"/>
    <w:rsid w:val="002D4701"/>
    <w:rsid w:val="002D475A"/>
    <w:rsid w:val="002D4A2A"/>
    <w:rsid w:val="002D4F2E"/>
    <w:rsid w:val="002D5358"/>
    <w:rsid w:val="002D58B0"/>
    <w:rsid w:val="002D5D75"/>
    <w:rsid w:val="002D5E96"/>
    <w:rsid w:val="002D5F03"/>
    <w:rsid w:val="002D660C"/>
    <w:rsid w:val="002D6B35"/>
    <w:rsid w:val="002D71DD"/>
    <w:rsid w:val="002E0095"/>
    <w:rsid w:val="002E063F"/>
    <w:rsid w:val="002E0665"/>
    <w:rsid w:val="002E0850"/>
    <w:rsid w:val="002E0B40"/>
    <w:rsid w:val="002E0B7B"/>
    <w:rsid w:val="002E0FFF"/>
    <w:rsid w:val="002E101E"/>
    <w:rsid w:val="002E1411"/>
    <w:rsid w:val="002E1473"/>
    <w:rsid w:val="002E1888"/>
    <w:rsid w:val="002E208F"/>
    <w:rsid w:val="002E241F"/>
    <w:rsid w:val="002E2459"/>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AAE"/>
    <w:rsid w:val="002F0F46"/>
    <w:rsid w:val="002F1659"/>
    <w:rsid w:val="002F17CD"/>
    <w:rsid w:val="002F1B40"/>
    <w:rsid w:val="002F1DDB"/>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71AD"/>
    <w:rsid w:val="002F78E1"/>
    <w:rsid w:val="002F79DE"/>
    <w:rsid w:val="002F7D43"/>
    <w:rsid w:val="003008EA"/>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826"/>
    <w:rsid w:val="00312B0E"/>
    <w:rsid w:val="00312BAE"/>
    <w:rsid w:val="00312BCC"/>
    <w:rsid w:val="00312E82"/>
    <w:rsid w:val="0031303E"/>
    <w:rsid w:val="00313330"/>
    <w:rsid w:val="00313584"/>
    <w:rsid w:val="00313B91"/>
    <w:rsid w:val="00313D98"/>
    <w:rsid w:val="00313E5E"/>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ADD"/>
    <w:rsid w:val="003230FA"/>
    <w:rsid w:val="003235F9"/>
    <w:rsid w:val="0032378D"/>
    <w:rsid w:val="00323B51"/>
    <w:rsid w:val="00323EC0"/>
    <w:rsid w:val="00324C01"/>
    <w:rsid w:val="00324C7D"/>
    <w:rsid w:val="00324E7B"/>
    <w:rsid w:val="003253F7"/>
    <w:rsid w:val="003254F8"/>
    <w:rsid w:val="00325608"/>
    <w:rsid w:val="003257F9"/>
    <w:rsid w:val="00325BD8"/>
    <w:rsid w:val="00326248"/>
    <w:rsid w:val="003264E5"/>
    <w:rsid w:val="00326B09"/>
    <w:rsid w:val="00326D3E"/>
    <w:rsid w:val="0032727E"/>
    <w:rsid w:val="003272E4"/>
    <w:rsid w:val="00327563"/>
    <w:rsid w:val="00327631"/>
    <w:rsid w:val="00327BE4"/>
    <w:rsid w:val="00327CCC"/>
    <w:rsid w:val="003300D8"/>
    <w:rsid w:val="00330219"/>
    <w:rsid w:val="00330425"/>
    <w:rsid w:val="00330F52"/>
    <w:rsid w:val="00330F67"/>
    <w:rsid w:val="00330F71"/>
    <w:rsid w:val="00331287"/>
    <w:rsid w:val="00331298"/>
    <w:rsid w:val="00331A7B"/>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7D8"/>
    <w:rsid w:val="00336DDD"/>
    <w:rsid w:val="00336FA0"/>
    <w:rsid w:val="00337363"/>
    <w:rsid w:val="00337E88"/>
    <w:rsid w:val="00340092"/>
    <w:rsid w:val="00340192"/>
    <w:rsid w:val="00341196"/>
    <w:rsid w:val="003414F5"/>
    <w:rsid w:val="003416F9"/>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5AF"/>
    <w:rsid w:val="00354452"/>
    <w:rsid w:val="00354BDD"/>
    <w:rsid w:val="003552B2"/>
    <w:rsid w:val="003554CE"/>
    <w:rsid w:val="00355634"/>
    <w:rsid w:val="00355665"/>
    <w:rsid w:val="00355729"/>
    <w:rsid w:val="00356055"/>
    <w:rsid w:val="00356104"/>
    <w:rsid w:val="003562DD"/>
    <w:rsid w:val="003566DB"/>
    <w:rsid w:val="003572D1"/>
    <w:rsid w:val="003607F2"/>
    <w:rsid w:val="00360A14"/>
    <w:rsid w:val="00360C42"/>
    <w:rsid w:val="003611FD"/>
    <w:rsid w:val="0036160A"/>
    <w:rsid w:val="0036168E"/>
    <w:rsid w:val="00361E94"/>
    <w:rsid w:val="00361FC8"/>
    <w:rsid w:val="00362BF5"/>
    <w:rsid w:val="003634F7"/>
    <w:rsid w:val="0036386C"/>
    <w:rsid w:val="00363F18"/>
    <w:rsid w:val="00364056"/>
    <w:rsid w:val="00364366"/>
    <w:rsid w:val="003644A8"/>
    <w:rsid w:val="003645E3"/>
    <w:rsid w:val="00364922"/>
    <w:rsid w:val="00365059"/>
    <w:rsid w:val="0036542E"/>
    <w:rsid w:val="00365674"/>
    <w:rsid w:val="00366391"/>
    <w:rsid w:val="00366464"/>
    <w:rsid w:val="003666A9"/>
    <w:rsid w:val="003666BF"/>
    <w:rsid w:val="00366D40"/>
    <w:rsid w:val="0036714A"/>
    <w:rsid w:val="00367EC2"/>
    <w:rsid w:val="0037007E"/>
    <w:rsid w:val="003706DF"/>
    <w:rsid w:val="00370AFD"/>
    <w:rsid w:val="003710F5"/>
    <w:rsid w:val="0037115B"/>
    <w:rsid w:val="00371498"/>
    <w:rsid w:val="00371666"/>
    <w:rsid w:val="00371AD1"/>
    <w:rsid w:val="00371C23"/>
    <w:rsid w:val="003720C5"/>
    <w:rsid w:val="003721BD"/>
    <w:rsid w:val="00372473"/>
    <w:rsid w:val="00372502"/>
    <w:rsid w:val="003726E2"/>
    <w:rsid w:val="0037286E"/>
    <w:rsid w:val="00373A38"/>
    <w:rsid w:val="0037405D"/>
    <w:rsid w:val="0037418C"/>
    <w:rsid w:val="00374C31"/>
    <w:rsid w:val="00374FCA"/>
    <w:rsid w:val="003751DC"/>
    <w:rsid w:val="003758EA"/>
    <w:rsid w:val="00375DA2"/>
    <w:rsid w:val="00375E88"/>
    <w:rsid w:val="00376085"/>
    <w:rsid w:val="003760DA"/>
    <w:rsid w:val="00376E80"/>
    <w:rsid w:val="00377151"/>
    <w:rsid w:val="00377884"/>
    <w:rsid w:val="00377D4D"/>
    <w:rsid w:val="003801FB"/>
    <w:rsid w:val="003803E8"/>
    <w:rsid w:val="0038047A"/>
    <w:rsid w:val="00380780"/>
    <w:rsid w:val="00380C3C"/>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8DC"/>
    <w:rsid w:val="003939AC"/>
    <w:rsid w:val="00393D0B"/>
    <w:rsid w:val="00394209"/>
    <w:rsid w:val="00394306"/>
    <w:rsid w:val="00394587"/>
    <w:rsid w:val="00394C90"/>
    <w:rsid w:val="00395038"/>
    <w:rsid w:val="0039508D"/>
    <w:rsid w:val="00395350"/>
    <w:rsid w:val="00395656"/>
    <w:rsid w:val="00395A55"/>
    <w:rsid w:val="00395B39"/>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FC1"/>
    <w:rsid w:val="003B2424"/>
    <w:rsid w:val="003B24D9"/>
    <w:rsid w:val="003B2611"/>
    <w:rsid w:val="003B2941"/>
    <w:rsid w:val="003B2AC1"/>
    <w:rsid w:val="003B2B2E"/>
    <w:rsid w:val="003B2C0D"/>
    <w:rsid w:val="003B2C4D"/>
    <w:rsid w:val="003B2E27"/>
    <w:rsid w:val="003B31CA"/>
    <w:rsid w:val="003B334D"/>
    <w:rsid w:val="003B3EF6"/>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C3D"/>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D03"/>
    <w:rsid w:val="003D0FF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A91"/>
    <w:rsid w:val="003F1EB7"/>
    <w:rsid w:val="003F1F96"/>
    <w:rsid w:val="003F21F4"/>
    <w:rsid w:val="003F2602"/>
    <w:rsid w:val="003F2F33"/>
    <w:rsid w:val="003F340F"/>
    <w:rsid w:val="003F34CA"/>
    <w:rsid w:val="003F39BB"/>
    <w:rsid w:val="003F3D2B"/>
    <w:rsid w:val="003F3D62"/>
    <w:rsid w:val="003F4164"/>
    <w:rsid w:val="003F4980"/>
    <w:rsid w:val="003F4AFA"/>
    <w:rsid w:val="003F54C5"/>
    <w:rsid w:val="003F59BF"/>
    <w:rsid w:val="003F5A6A"/>
    <w:rsid w:val="003F5ED2"/>
    <w:rsid w:val="003F5F65"/>
    <w:rsid w:val="003F6046"/>
    <w:rsid w:val="003F609B"/>
    <w:rsid w:val="003F641A"/>
    <w:rsid w:val="003F6A2E"/>
    <w:rsid w:val="003F6AFF"/>
    <w:rsid w:val="003F6F92"/>
    <w:rsid w:val="003F715C"/>
    <w:rsid w:val="003F73BF"/>
    <w:rsid w:val="003F7AAA"/>
    <w:rsid w:val="003F7EFA"/>
    <w:rsid w:val="003F7F98"/>
    <w:rsid w:val="0040001D"/>
    <w:rsid w:val="00400255"/>
    <w:rsid w:val="00401C23"/>
    <w:rsid w:val="00401F20"/>
    <w:rsid w:val="0040233C"/>
    <w:rsid w:val="0040263E"/>
    <w:rsid w:val="0040264A"/>
    <w:rsid w:val="00402C91"/>
    <w:rsid w:val="0040300C"/>
    <w:rsid w:val="004033C1"/>
    <w:rsid w:val="0040349D"/>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10326"/>
    <w:rsid w:val="0041059C"/>
    <w:rsid w:val="00410723"/>
    <w:rsid w:val="00410995"/>
    <w:rsid w:val="00410B6E"/>
    <w:rsid w:val="004115E5"/>
    <w:rsid w:val="0041165F"/>
    <w:rsid w:val="004119D5"/>
    <w:rsid w:val="00411D76"/>
    <w:rsid w:val="00412218"/>
    <w:rsid w:val="00412229"/>
    <w:rsid w:val="00412B9B"/>
    <w:rsid w:val="00412D53"/>
    <w:rsid w:val="00412F14"/>
    <w:rsid w:val="00413046"/>
    <w:rsid w:val="00413077"/>
    <w:rsid w:val="00413211"/>
    <w:rsid w:val="00413345"/>
    <w:rsid w:val="004133EE"/>
    <w:rsid w:val="00413A06"/>
    <w:rsid w:val="00413C6D"/>
    <w:rsid w:val="0041480B"/>
    <w:rsid w:val="00414CEF"/>
    <w:rsid w:val="00415113"/>
    <w:rsid w:val="00415853"/>
    <w:rsid w:val="00415A48"/>
    <w:rsid w:val="00415C7F"/>
    <w:rsid w:val="00415E11"/>
    <w:rsid w:val="00415F26"/>
    <w:rsid w:val="0041637D"/>
    <w:rsid w:val="00416BFD"/>
    <w:rsid w:val="00416EC0"/>
    <w:rsid w:val="004174AA"/>
    <w:rsid w:val="004176E7"/>
    <w:rsid w:val="00417711"/>
    <w:rsid w:val="004179EB"/>
    <w:rsid w:val="00417BB0"/>
    <w:rsid w:val="0042095B"/>
    <w:rsid w:val="00421253"/>
    <w:rsid w:val="00421578"/>
    <w:rsid w:val="004220AC"/>
    <w:rsid w:val="004220D6"/>
    <w:rsid w:val="00422276"/>
    <w:rsid w:val="00422304"/>
    <w:rsid w:val="0042238B"/>
    <w:rsid w:val="00422460"/>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51B"/>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A24"/>
    <w:rsid w:val="00441C1F"/>
    <w:rsid w:val="00441D14"/>
    <w:rsid w:val="00441F88"/>
    <w:rsid w:val="004422B5"/>
    <w:rsid w:val="004428F1"/>
    <w:rsid w:val="00442B8B"/>
    <w:rsid w:val="00442EE2"/>
    <w:rsid w:val="00443071"/>
    <w:rsid w:val="004432CB"/>
    <w:rsid w:val="0044371A"/>
    <w:rsid w:val="004437EE"/>
    <w:rsid w:val="00443B87"/>
    <w:rsid w:val="00443D4F"/>
    <w:rsid w:val="00443D72"/>
    <w:rsid w:val="00443DBB"/>
    <w:rsid w:val="0044419F"/>
    <w:rsid w:val="00444601"/>
    <w:rsid w:val="00444811"/>
    <w:rsid w:val="004448A2"/>
    <w:rsid w:val="00444AD2"/>
    <w:rsid w:val="00445065"/>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8D4"/>
    <w:rsid w:val="00453A3F"/>
    <w:rsid w:val="004543AC"/>
    <w:rsid w:val="00454AD5"/>
    <w:rsid w:val="00454B5D"/>
    <w:rsid w:val="00455342"/>
    <w:rsid w:val="004557BD"/>
    <w:rsid w:val="004557CB"/>
    <w:rsid w:val="0045599E"/>
    <w:rsid w:val="00455F43"/>
    <w:rsid w:val="0045610C"/>
    <w:rsid w:val="004562A2"/>
    <w:rsid w:val="004563B6"/>
    <w:rsid w:val="00457297"/>
    <w:rsid w:val="0045749B"/>
    <w:rsid w:val="004576B4"/>
    <w:rsid w:val="00457904"/>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D36"/>
    <w:rsid w:val="00464F65"/>
    <w:rsid w:val="004650FC"/>
    <w:rsid w:val="00465CFC"/>
    <w:rsid w:val="00466060"/>
    <w:rsid w:val="00466306"/>
    <w:rsid w:val="00466330"/>
    <w:rsid w:val="0046667D"/>
    <w:rsid w:val="00466901"/>
    <w:rsid w:val="00466A80"/>
    <w:rsid w:val="00466AD4"/>
    <w:rsid w:val="004676C1"/>
    <w:rsid w:val="004677E1"/>
    <w:rsid w:val="00467B99"/>
    <w:rsid w:val="00467BD1"/>
    <w:rsid w:val="00470332"/>
    <w:rsid w:val="0047043C"/>
    <w:rsid w:val="004709F5"/>
    <w:rsid w:val="00471C68"/>
    <w:rsid w:val="00471EE2"/>
    <w:rsid w:val="004727DB"/>
    <w:rsid w:val="004729DA"/>
    <w:rsid w:val="00472B53"/>
    <w:rsid w:val="00472E71"/>
    <w:rsid w:val="004736DA"/>
    <w:rsid w:val="00473786"/>
    <w:rsid w:val="004739FB"/>
    <w:rsid w:val="00473A05"/>
    <w:rsid w:val="00473EE2"/>
    <w:rsid w:val="0047427B"/>
    <w:rsid w:val="0047440D"/>
    <w:rsid w:val="0047483D"/>
    <w:rsid w:val="00474A33"/>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E8"/>
    <w:rsid w:val="00481AF7"/>
    <w:rsid w:val="00481C77"/>
    <w:rsid w:val="00481E4F"/>
    <w:rsid w:val="00482124"/>
    <w:rsid w:val="00482217"/>
    <w:rsid w:val="00482335"/>
    <w:rsid w:val="004823C0"/>
    <w:rsid w:val="004826A1"/>
    <w:rsid w:val="004827B8"/>
    <w:rsid w:val="00482E45"/>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A16B9"/>
    <w:rsid w:val="004A1A99"/>
    <w:rsid w:val="004A1D5D"/>
    <w:rsid w:val="004A1E74"/>
    <w:rsid w:val="004A2090"/>
    <w:rsid w:val="004A34C1"/>
    <w:rsid w:val="004A3A57"/>
    <w:rsid w:val="004A3FA1"/>
    <w:rsid w:val="004A474F"/>
    <w:rsid w:val="004A508A"/>
    <w:rsid w:val="004A53C9"/>
    <w:rsid w:val="004A6A66"/>
    <w:rsid w:val="004A6C99"/>
    <w:rsid w:val="004A6D27"/>
    <w:rsid w:val="004A7356"/>
    <w:rsid w:val="004A7911"/>
    <w:rsid w:val="004A795F"/>
    <w:rsid w:val="004A8592"/>
    <w:rsid w:val="004B0129"/>
    <w:rsid w:val="004B0EAC"/>
    <w:rsid w:val="004B1BA2"/>
    <w:rsid w:val="004B244A"/>
    <w:rsid w:val="004B2AAA"/>
    <w:rsid w:val="004B2B8B"/>
    <w:rsid w:val="004B2E93"/>
    <w:rsid w:val="004B2FE1"/>
    <w:rsid w:val="004B31AE"/>
    <w:rsid w:val="004B38A6"/>
    <w:rsid w:val="004B3C44"/>
    <w:rsid w:val="004B3CC3"/>
    <w:rsid w:val="004B424C"/>
    <w:rsid w:val="004B4843"/>
    <w:rsid w:val="004B48E3"/>
    <w:rsid w:val="004B4B77"/>
    <w:rsid w:val="004B4ED5"/>
    <w:rsid w:val="004B4F08"/>
    <w:rsid w:val="004B51C3"/>
    <w:rsid w:val="004B5616"/>
    <w:rsid w:val="004B58B4"/>
    <w:rsid w:val="004B5D72"/>
    <w:rsid w:val="004B5EF1"/>
    <w:rsid w:val="004B6555"/>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894"/>
    <w:rsid w:val="004D6A25"/>
    <w:rsid w:val="004D6A9B"/>
    <w:rsid w:val="004D73BF"/>
    <w:rsid w:val="004D7AE9"/>
    <w:rsid w:val="004D7CED"/>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F00BD"/>
    <w:rsid w:val="004F0202"/>
    <w:rsid w:val="004F06E3"/>
    <w:rsid w:val="004F0F5D"/>
    <w:rsid w:val="004F13EC"/>
    <w:rsid w:val="004F183A"/>
    <w:rsid w:val="004F1850"/>
    <w:rsid w:val="004F2729"/>
    <w:rsid w:val="004F2758"/>
    <w:rsid w:val="004F2A34"/>
    <w:rsid w:val="004F2EED"/>
    <w:rsid w:val="004F3A94"/>
    <w:rsid w:val="004F3CE8"/>
    <w:rsid w:val="004F3D54"/>
    <w:rsid w:val="004F4447"/>
    <w:rsid w:val="004F5103"/>
    <w:rsid w:val="004F5463"/>
    <w:rsid w:val="004F59C3"/>
    <w:rsid w:val="004F5AFA"/>
    <w:rsid w:val="004F5B38"/>
    <w:rsid w:val="004F60AD"/>
    <w:rsid w:val="004F6328"/>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65D"/>
    <w:rsid w:val="00507F3D"/>
    <w:rsid w:val="00510072"/>
    <w:rsid w:val="00510119"/>
    <w:rsid w:val="0051067D"/>
    <w:rsid w:val="00510697"/>
    <w:rsid w:val="005106F8"/>
    <w:rsid w:val="00510CEA"/>
    <w:rsid w:val="00510DA2"/>
    <w:rsid w:val="00510E02"/>
    <w:rsid w:val="00510EB2"/>
    <w:rsid w:val="00510F62"/>
    <w:rsid w:val="00511331"/>
    <w:rsid w:val="0051143D"/>
    <w:rsid w:val="00511BCB"/>
    <w:rsid w:val="0051207A"/>
    <w:rsid w:val="005120D2"/>
    <w:rsid w:val="00512153"/>
    <w:rsid w:val="005122AA"/>
    <w:rsid w:val="00512A79"/>
    <w:rsid w:val="00512C03"/>
    <w:rsid w:val="00513258"/>
    <w:rsid w:val="005134EA"/>
    <w:rsid w:val="00513D38"/>
    <w:rsid w:val="005141AF"/>
    <w:rsid w:val="005148E9"/>
    <w:rsid w:val="00515676"/>
    <w:rsid w:val="005160C4"/>
    <w:rsid w:val="0051635F"/>
    <w:rsid w:val="005165CC"/>
    <w:rsid w:val="005167A9"/>
    <w:rsid w:val="00516A7B"/>
    <w:rsid w:val="00516C06"/>
    <w:rsid w:val="00516D05"/>
    <w:rsid w:val="0051729B"/>
    <w:rsid w:val="0051757E"/>
    <w:rsid w:val="005179DF"/>
    <w:rsid w:val="00517BAB"/>
    <w:rsid w:val="005202D0"/>
    <w:rsid w:val="00520482"/>
    <w:rsid w:val="00520E4A"/>
    <w:rsid w:val="0052143F"/>
    <w:rsid w:val="0052156A"/>
    <w:rsid w:val="00521FC1"/>
    <w:rsid w:val="00522516"/>
    <w:rsid w:val="0052270E"/>
    <w:rsid w:val="005227DE"/>
    <w:rsid w:val="00522D80"/>
    <w:rsid w:val="00522D8B"/>
    <w:rsid w:val="005230D7"/>
    <w:rsid w:val="00523916"/>
    <w:rsid w:val="00524358"/>
    <w:rsid w:val="0052477E"/>
    <w:rsid w:val="00524B7C"/>
    <w:rsid w:val="00524F91"/>
    <w:rsid w:val="00525064"/>
    <w:rsid w:val="00525526"/>
    <w:rsid w:val="005257A8"/>
    <w:rsid w:val="005258EA"/>
    <w:rsid w:val="005259DB"/>
    <w:rsid w:val="00525C3F"/>
    <w:rsid w:val="00526741"/>
    <w:rsid w:val="00526A27"/>
    <w:rsid w:val="00526A33"/>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A1"/>
    <w:rsid w:val="005343E7"/>
    <w:rsid w:val="00534CF3"/>
    <w:rsid w:val="00534DF8"/>
    <w:rsid w:val="005355CE"/>
    <w:rsid w:val="00535C2F"/>
    <w:rsid w:val="00535DB2"/>
    <w:rsid w:val="005368B0"/>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DF6"/>
    <w:rsid w:val="00544E57"/>
    <w:rsid w:val="005451EA"/>
    <w:rsid w:val="0054578C"/>
    <w:rsid w:val="005459EA"/>
    <w:rsid w:val="00545D71"/>
    <w:rsid w:val="00545DA3"/>
    <w:rsid w:val="00545F05"/>
    <w:rsid w:val="00545F4A"/>
    <w:rsid w:val="00546138"/>
    <w:rsid w:val="005462C3"/>
    <w:rsid w:val="00546604"/>
    <w:rsid w:val="0054676F"/>
    <w:rsid w:val="005471B6"/>
    <w:rsid w:val="0054781B"/>
    <w:rsid w:val="00547E8F"/>
    <w:rsid w:val="00550069"/>
    <w:rsid w:val="0055021D"/>
    <w:rsid w:val="005502C4"/>
    <w:rsid w:val="005502F3"/>
    <w:rsid w:val="005509C4"/>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F51"/>
    <w:rsid w:val="005601D8"/>
    <w:rsid w:val="00560419"/>
    <w:rsid w:val="00560E8F"/>
    <w:rsid w:val="00560EE2"/>
    <w:rsid w:val="005613DB"/>
    <w:rsid w:val="005615C3"/>
    <w:rsid w:val="00561688"/>
    <w:rsid w:val="005619EF"/>
    <w:rsid w:val="00561A3E"/>
    <w:rsid w:val="00561B4C"/>
    <w:rsid w:val="00561D6F"/>
    <w:rsid w:val="00561D72"/>
    <w:rsid w:val="0056214C"/>
    <w:rsid w:val="0056295D"/>
    <w:rsid w:val="00562ABE"/>
    <w:rsid w:val="00562E97"/>
    <w:rsid w:val="00563DF2"/>
    <w:rsid w:val="0056412E"/>
    <w:rsid w:val="005643D0"/>
    <w:rsid w:val="005644F1"/>
    <w:rsid w:val="00564879"/>
    <w:rsid w:val="00564AD6"/>
    <w:rsid w:val="00564EE1"/>
    <w:rsid w:val="005650F1"/>
    <w:rsid w:val="0056513B"/>
    <w:rsid w:val="00565A50"/>
    <w:rsid w:val="00565E05"/>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72F"/>
    <w:rsid w:val="0057685C"/>
    <w:rsid w:val="00576AC4"/>
    <w:rsid w:val="00577546"/>
    <w:rsid w:val="00580289"/>
    <w:rsid w:val="00580449"/>
    <w:rsid w:val="00580C84"/>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23E1"/>
    <w:rsid w:val="00592EEC"/>
    <w:rsid w:val="00592EF5"/>
    <w:rsid w:val="0059359F"/>
    <w:rsid w:val="00593AA2"/>
    <w:rsid w:val="00593EE3"/>
    <w:rsid w:val="0059457A"/>
    <w:rsid w:val="005945BB"/>
    <w:rsid w:val="00594680"/>
    <w:rsid w:val="005947AF"/>
    <w:rsid w:val="00594B30"/>
    <w:rsid w:val="0059502B"/>
    <w:rsid w:val="00595317"/>
    <w:rsid w:val="005953B2"/>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612E"/>
    <w:rsid w:val="005A669C"/>
    <w:rsid w:val="005A66B1"/>
    <w:rsid w:val="005A7104"/>
    <w:rsid w:val="005A713D"/>
    <w:rsid w:val="005A76C9"/>
    <w:rsid w:val="005A78CD"/>
    <w:rsid w:val="005A7C20"/>
    <w:rsid w:val="005A7DB5"/>
    <w:rsid w:val="005A7F6B"/>
    <w:rsid w:val="005B03D1"/>
    <w:rsid w:val="005B06E8"/>
    <w:rsid w:val="005B0721"/>
    <w:rsid w:val="005B0EFC"/>
    <w:rsid w:val="005B13F9"/>
    <w:rsid w:val="005B14B3"/>
    <w:rsid w:val="005B2160"/>
    <w:rsid w:val="005B30EE"/>
    <w:rsid w:val="005B3646"/>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63F1"/>
    <w:rsid w:val="005C66AF"/>
    <w:rsid w:val="005C6808"/>
    <w:rsid w:val="005C6AFA"/>
    <w:rsid w:val="005C6C98"/>
    <w:rsid w:val="005C76D6"/>
    <w:rsid w:val="005C7ABF"/>
    <w:rsid w:val="005C7F49"/>
    <w:rsid w:val="005C7FAF"/>
    <w:rsid w:val="005D01C0"/>
    <w:rsid w:val="005D02A1"/>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904"/>
    <w:rsid w:val="005D3DDD"/>
    <w:rsid w:val="005D4324"/>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BE"/>
    <w:rsid w:val="005E0D49"/>
    <w:rsid w:val="005E0F3F"/>
    <w:rsid w:val="005E1C23"/>
    <w:rsid w:val="005E297B"/>
    <w:rsid w:val="005E355A"/>
    <w:rsid w:val="005E3784"/>
    <w:rsid w:val="005E3BD4"/>
    <w:rsid w:val="005E3D7F"/>
    <w:rsid w:val="005E3DC4"/>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53F9"/>
    <w:rsid w:val="005F57E8"/>
    <w:rsid w:val="005F5813"/>
    <w:rsid w:val="005F6245"/>
    <w:rsid w:val="005F64EC"/>
    <w:rsid w:val="005F6AD0"/>
    <w:rsid w:val="005F6DC0"/>
    <w:rsid w:val="005F730C"/>
    <w:rsid w:val="005F7BDA"/>
    <w:rsid w:val="005F7C07"/>
    <w:rsid w:val="0060032A"/>
    <w:rsid w:val="00600777"/>
    <w:rsid w:val="006008F2"/>
    <w:rsid w:val="00600FC5"/>
    <w:rsid w:val="006012EF"/>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389"/>
    <w:rsid w:val="0060439D"/>
    <w:rsid w:val="006046C5"/>
    <w:rsid w:val="0060486B"/>
    <w:rsid w:val="006048A5"/>
    <w:rsid w:val="00604C05"/>
    <w:rsid w:val="00604C8A"/>
    <w:rsid w:val="00604CC0"/>
    <w:rsid w:val="00604F81"/>
    <w:rsid w:val="0060547D"/>
    <w:rsid w:val="006054A7"/>
    <w:rsid w:val="006054BE"/>
    <w:rsid w:val="006055AC"/>
    <w:rsid w:val="0060594C"/>
    <w:rsid w:val="00605C2C"/>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27"/>
    <w:rsid w:val="00612F73"/>
    <w:rsid w:val="00612FE4"/>
    <w:rsid w:val="006134AF"/>
    <w:rsid w:val="006134F7"/>
    <w:rsid w:val="0061363C"/>
    <w:rsid w:val="00613FE7"/>
    <w:rsid w:val="006143F1"/>
    <w:rsid w:val="0061443B"/>
    <w:rsid w:val="00614926"/>
    <w:rsid w:val="00615CB5"/>
    <w:rsid w:val="00615E24"/>
    <w:rsid w:val="006164D0"/>
    <w:rsid w:val="006166BC"/>
    <w:rsid w:val="00616915"/>
    <w:rsid w:val="0061695C"/>
    <w:rsid w:val="00616FB7"/>
    <w:rsid w:val="0061710A"/>
    <w:rsid w:val="006171E9"/>
    <w:rsid w:val="00621005"/>
    <w:rsid w:val="0062118B"/>
    <w:rsid w:val="006218E5"/>
    <w:rsid w:val="00621DBD"/>
    <w:rsid w:val="00622123"/>
    <w:rsid w:val="00622169"/>
    <w:rsid w:val="006221D9"/>
    <w:rsid w:val="00622457"/>
    <w:rsid w:val="0062248F"/>
    <w:rsid w:val="0062280C"/>
    <w:rsid w:val="0062294B"/>
    <w:rsid w:val="00622F51"/>
    <w:rsid w:val="00623AF8"/>
    <w:rsid w:val="00623C34"/>
    <w:rsid w:val="006240DF"/>
    <w:rsid w:val="006244D6"/>
    <w:rsid w:val="00624654"/>
    <w:rsid w:val="00624829"/>
    <w:rsid w:val="006248DE"/>
    <w:rsid w:val="00624E9A"/>
    <w:rsid w:val="00625636"/>
    <w:rsid w:val="00625A0D"/>
    <w:rsid w:val="00625A53"/>
    <w:rsid w:val="00625C23"/>
    <w:rsid w:val="00625C34"/>
    <w:rsid w:val="00626203"/>
    <w:rsid w:val="00626331"/>
    <w:rsid w:val="00626C84"/>
    <w:rsid w:val="00626D97"/>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6134"/>
    <w:rsid w:val="00646F99"/>
    <w:rsid w:val="00647606"/>
    <w:rsid w:val="006478B1"/>
    <w:rsid w:val="00647C67"/>
    <w:rsid w:val="00650476"/>
    <w:rsid w:val="00650D66"/>
    <w:rsid w:val="00650D7A"/>
    <w:rsid w:val="0065112E"/>
    <w:rsid w:val="00651948"/>
    <w:rsid w:val="0065218C"/>
    <w:rsid w:val="00652344"/>
    <w:rsid w:val="00652A3B"/>
    <w:rsid w:val="00652A50"/>
    <w:rsid w:val="00652F46"/>
    <w:rsid w:val="00653390"/>
    <w:rsid w:val="00653474"/>
    <w:rsid w:val="00653626"/>
    <w:rsid w:val="00653A73"/>
    <w:rsid w:val="00653EC6"/>
    <w:rsid w:val="00653F83"/>
    <w:rsid w:val="00654421"/>
    <w:rsid w:val="006544EE"/>
    <w:rsid w:val="006548D4"/>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366E"/>
    <w:rsid w:val="00663D2A"/>
    <w:rsid w:val="00663F87"/>
    <w:rsid w:val="00664141"/>
    <w:rsid w:val="006641DB"/>
    <w:rsid w:val="00664FC2"/>
    <w:rsid w:val="00665648"/>
    <w:rsid w:val="00665E63"/>
    <w:rsid w:val="00665EB9"/>
    <w:rsid w:val="00666761"/>
    <w:rsid w:val="0066680D"/>
    <w:rsid w:val="006673D8"/>
    <w:rsid w:val="0066761F"/>
    <w:rsid w:val="00667BD3"/>
    <w:rsid w:val="00667E67"/>
    <w:rsid w:val="00670318"/>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8A6"/>
    <w:rsid w:val="00675B17"/>
    <w:rsid w:val="00675E85"/>
    <w:rsid w:val="0067622D"/>
    <w:rsid w:val="006766D8"/>
    <w:rsid w:val="00676D2C"/>
    <w:rsid w:val="00676D67"/>
    <w:rsid w:val="00676DCE"/>
    <w:rsid w:val="00676FCB"/>
    <w:rsid w:val="006771BF"/>
    <w:rsid w:val="00677B7C"/>
    <w:rsid w:val="00677C81"/>
    <w:rsid w:val="00677CEB"/>
    <w:rsid w:val="0068067C"/>
    <w:rsid w:val="00680BEA"/>
    <w:rsid w:val="00680CC4"/>
    <w:rsid w:val="006811F8"/>
    <w:rsid w:val="00681547"/>
    <w:rsid w:val="006818A1"/>
    <w:rsid w:val="00681EF4"/>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463"/>
    <w:rsid w:val="006A259B"/>
    <w:rsid w:val="006A2824"/>
    <w:rsid w:val="006A29C0"/>
    <w:rsid w:val="006A2A92"/>
    <w:rsid w:val="006A2ABA"/>
    <w:rsid w:val="006A2CBF"/>
    <w:rsid w:val="006A2F0E"/>
    <w:rsid w:val="006A2FFB"/>
    <w:rsid w:val="006A33A5"/>
    <w:rsid w:val="006A37BE"/>
    <w:rsid w:val="006A4079"/>
    <w:rsid w:val="006A416E"/>
    <w:rsid w:val="006A41E9"/>
    <w:rsid w:val="006A4363"/>
    <w:rsid w:val="006A57D2"/>
    <w:rsid w:val="006A5AC8"/>
    <w:rsid w:val="006A5E97"/>
    <w:rsid w:val="006A5FF4"/>
    <w:rsid w:val="006A619F"/>
    <w:rsid w:val="006A653B"/>
    <w:rsid w:val="006A68B9"/>
    <w:rsid w:val="006A6BDC"/>
    <w:rsid w:val="006A6F28"/>
    <w:rsid w:val="006A7049"/>
    <w:rsid w:val="006A7094"/>
    <w:rsid w:val="006A7CED"/>
    <w:rsid w:val="006A7D7C"/>
    <w:rsid w:val="006A7F66"/>
    <w:rsid w:val="006A7FDB"/>
    <w:rsid w:val="006B0101"/>
    <w:rsid w:val="006B0AF8"/>
    <w:rsid w:val="006B10D8"/>
    <w:rsid w:val="006B110C"/>
    <w:rsid w:val="006B11EE"/>
    <w:rsid w:val="006B171F"/>
    <w:rsid w:val="006B18BF"/>
    <w:rsid w:val="006B1A14"/>
    <w:rsid w:val="006B24F0"/>
    <w:rsid w:val="006B2AED"/>
    <w:rsid w:val="006B2BF3"/>
    <w:rsid w:val="006B2D99"/>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476"/>
    <w:rsid w:val="006D6C7C"/>
    <w:rsid w:val="006D757C"/>
    <w:rsid w:val="006D7793"/>
    <w:rsid w:val="006D7A3B"/>
    <w:rsid w:val="006E084A"/>
    <w:rsid w:val="006E0C0B"/>
    <w:rsid w:val="006E0C2E"/>
    <w:rsid w:val="006E1135"/>
    <w:rsid w:val="006E12B7"/>
    <w:rsid w:val="006E1A62"/>
    <w:rsid w:val="006E1EE2"/>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FB"/>
    <w:rsid w:val="006F3C8C"/>
    <w:rsid w:val="006F3D76"/>
    <w:rsid w:val="006F405F"/>
    <w:rsid w:val="006F4189"/>
    <w:rsid w:val="006F48C2"/>
    <w:rsid w:val="006F4B41"/>
    <w:rsid w:val="006F4DDD"/>
    <w:rsid w:val="006F501D"/>
    <w:rsid w:val="006F6D8D"/>
    <w:rsid w:val="006F6FC2"/>
    <w:rsid w:val="006F6FE9"/>
    <w:rsid w:val="006F7128"/>
    <w:rsid w:val="006F7139"/>
    <w:rsid w:val="006F7467"/>
    <w:rsid w:val="006F75C7"/>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9C"/>
    <w:rsid w:val="007251FC"/>
    <w:rsid w:val="007254FD"/>
    <w:rsid w:val="007256B1"/>
    <w:rsid w:val="00725DD8"/>
    <w:rsid w:val="00725E1C"/>
    <w:rsid w:val="00725F9F"/>
    <w:rsid w:val="007260AB"/>
    <w:rsid w:val="007266A7"/>
    <w:rsid w:val="00726E5B"/>
    <w:rsid w:val="007277E2"/>
    <w:rsid w:val="00727807"/>
    <w:rsid w:val="00727A4D"/>
    <w:rsid w:val="00727C45"/>
    <w:rsid w:val="0073059F"/>
    <w:rsid w:val="00730A6A"/>
    <w:rsid w:val="00730A80"/>
    <w:rsid w:val="00730CB4"/>
    <w:rsid w:val="00730DEB"/>
    <w:rsid w:val="00731092"/>
    <w:rsid w:val="00731438"/>
    <w:rsid w:val="00731611"/>
    <w:rsid w:val="007317F7"/>
    <w:rsid w:val="00731ADB"/>
    <w:rsid w:val="00731DD9"/>
    <w:rsid w:val="00731E67"/>
    <w:rsid w:val="0073272A"/>
    <w:rsid w:val="00732E54"/>
    <w:rsid w:val="007338A8"/>
    <w:rsid w:val="00733A5E"/>
    <w:rsid w:val="00733FD2"/>
    <w:rsid w:val="0073426F"/>
    <w:rsid w:val="007349AE"/>
    <w:rsid w:val="00734A88"/>
    <w:rsid w:val="00734FB5"/>
    <w:rsid w:val="00735293"/>
    <w:rsid w:val="00735704"/>
    <w:rsid w:val="00735ABF"/>
    <w:rsid w:val="00735DC4"/>
    <w:rsid w:val="00735FDB"/>
    <w:rsid w:val="0073630F"/>
    <w:rsid w:val="00736BB9"/>
    <w:rsid w:val="00736D11"/>
    <w:rsid w:val="007401E6"/>
    <w:rsid w:val="0074020F"/>
    <w:rsid w:val="00740224"/>
    <w:rsid w:val="007408F0"/>
    <w:rsid w:val="00740B45"/>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E9E"/>
    <w:rsid w:val="00752501"/>
    <w:rsid w:val="00752547"/>
    <w:rsid w:val="007525C5"/>
    <w:rsid w:val="007525D9"/>
    <w:rsid w:val="0075262D"/>
    <w:rsid w:val="00752901"/>
    <w:rsid w:val="0075373A"/>
    <w:rsid w:val="007543FD"/>
    <w:rsid w:val="007546A9"/>
    <w:rsid w:val="00755010"/>
    <w:rsid w:val="00755292"/>
    <w:rsid w:val="0075583A"/>
    <w:rsid w:val="007558DA"/>
    <w:rsid w:val="00755F18"/>
    <w:rsid w:val="007563BE"/>
    <w:rsid w:val="007565FE"/>
    <w:rsid w:val="0075673F"/>
    <w:rsid w:val="00757041"/>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67705"/>
    <w:rsid w:val="00770342"/>
    <w:rsid w:val="007703E6"/>
    <w:rsid w:val="00770819"/>
    <w:rsid w:val="007709DB"/>
    <w:rsid w:val="00770EBA"/>
    <w:rsid w:val="00771A04"/>
    <w:rsid w:val="00771EDE"/>
    <w:rsid w:val="007726C3"/>
    <w:rsid w:val="00772AAB"/>
    <w:rsid w:val="00772C53"/>
    <w:rsid w:val="0077435E"/>
    <w:rsid w:val="0077435F"/>
    <w:rsid w:val="007745EF"/>
    <w:rsid w:val="0077483C"/>
    <w:rsid w:val="00774870"/>
    <w:rsid w:val="00774A0E"/>
    <w:rsid w:val="00774B65"/>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C20"/>
    <w:rsid w:val="00780DD4"/>
    <w:rsid w:val="00781105"/>
    <w:rsid w:val="00781999"/>
    <w:rsid w:val="00782679"/>
    <w:rsid w:val="00782783"/>
    <w:rsid w:val="00782B48"/>
    <w:rsid w:val="007838FD"/>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FB6"/>
    <w:rsid w:val="0079114A"/>
    <w:rsid w:val="00791193"/>
    <w:rsid w:val="007912CE"/>
    <w:rsid w:val="0079138B"/>
    <w:rsid w:val="00791450"/>
    <w:rsid w:val="00791554"/>
    <w:rsid w:val="007919E9"/>
    <w:rsid w:val="00791C73"/>
    <w:rsid w:val="00791D58"/>
    <w:rsid w:val="00792220"/>
    <w:rsid w:val="007922DA"/>
    <w:rsid w:val="00792323"/>
    <w:rsid w:val="007923A2"/>
    <w:rsid w:val="0079252E"/>
    <w:rsid w:val="0079263A"/>
    <w:rsid w:val="00792C31"/>
    <w:rsid w:val="00792FE8"/>
    <w:rsid w:val="007935D4"/>
    <w:rsid w:val="00793A60"/>
    <w:rsid w:val="0079404B"/>
    <w:rsid w:val="00794872"/>
    <w:rsid w:val="0079494E"/>
    <w:rsid w:val="00794E2C"/>
    <w:rsid w:val="00794EF3"/>
    <w:rsid w:val="00795250"/>
    <w:rsid w:val="007959C0"/>
    <w:rsid w:val="00795C56"/>
    <w:rsid w:val="00796394"/>
    <w:rsid w:val="0079654F"/>
    <w:rsid w:val="007967B9"/>
    <w:rsid w:val="00796928"/>
    <w:rsid w:val="00796932"/>
    <w:rsid w:val="007A00D7"/>
    <w:rsid w:val="007A0304"/>
    <w:rsid w:val="007A07ED"/>
    <w:rsid w:val="007A0CE2"/>
    <w:rsid w:val="007A0E0C"/>
    <w:rsid w:val="007A1247"/>
    <w:rsid w:val="007A1F41"/>
    <w:rsid w:val="007A1FDB"/>
    <w:rsid w:val="007A22D0"/>
    <w:rsid w:val="007A2472"/>
    <w:rsid w:val="007A27C9"/>
    <w:rsid w:val="007A29BF"/>
    <w:rsid w:val="007A2AF5"/>
    <w:rsid w:val="007A2C9D"/>
    <w:rsid w:val="007A3255"/>
    <w:rsid w:val="007A3318"/>
    <w:rsid w:val="007A35C2"/>
    <w:rsid w:val="007A38D0"/>
    <w:rsid w:val="007A4190"/>
    <w:rsid w:val="007A42E3"/>
    <w:rsid w:val="007A42FF"/>
    <w:rsid w:val="007A4AF1"/>
    <w:rsid w:val="007A57E3"/>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4316"/>
    <w:rsid w:val="007B446B"/>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8C"/>
    <w:rsid w:val="007C281A"/>
    <w:rsid w:val="007C285D"/>
    <w:rsid w:val="007C2B20"/>
    <w:rsid w:val="007C2BE2"/>
    <w:rsid w:val="007C2E92"/>
    <w:rsid w:val="007C331E"/>
    <w:rsid w:val="007C3719"/>
    <w:rsid w:val="007C3735"/>
    <w:rsid w:val="007C38A7"/>
    <w:rsid w:val="007C3D80"/>
    <w:rsid w:val="007C4A34"/>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B92"/>
    <w:rsid w:val="007D42DF"/>
    <w:rsid w:val="007D42EE"/>
    <w:rsid w:val="007D46C1"/>
    <w:rsid w:val="007D4E7F"/>
    <w:rsid w:val="007D5810"/>
    <w:rsid w:val="007D5ECD"/>
    <w:rsid w:val="007D6402"/>
    <w:rsid w:val="007D6632"/>
    <w:rsid w:val="007D6C0B"/>
    <w:rsid w:val="007D6F56"/>
    <w:rsid w:val="007D70AD"/>
    <w:rsid w:val="007D7A35"/>
    <w:rsid w:val="007E0722"/>
    <w:rsid w:val="007E0813"/>
    <w:rsid w:val="007E0935"/>
    <w:rsid w:val="007E0CAF"/>
    <w:rsid w:val="007E1499"/>
    <w:rsid w:val="007E18C3"/>
    <w:rsid w:val="007E1A8F"/>
    <w:rsid w:val="007E1C07"/>
    <w:rsid w:val="007E1E49"/>
    <w:rsid w:val="007E25FC"/>
    <w:rsid w:val="007E2996"/>
    <w:rsid w:val="007E29B7"/>
    <w:rsid w:val="007E32F9"/>
    <w:rsid w:val="007E344C"/>
    <w:rsid w:val="007E3DD0"/>
    <w:rsid w:val="007E4208"/>
    <w:rsid w:val="007E42BA"/>
    <w:rsid w:val="007E437C"/>
    <w:rsid w:val="007E4A92"/>
    <w:rsid w:val="007E5038"/>
    <w:rsid w:val="007E52DE"/>
    <w:rsid w:val="007E5528"/>
    <w:rsid w:val="007E598B"/>
    <w:rsid w:val="007E59EB"/>
    <w:rsid w:val="007E60C1"/>
    <w:rsid w:val="007E6128"/>
    <w:rsid w:val="007E671D"/>
    <w:rsid w:val="007E6B84"/>
    <w:rsid w:val="007E7079"/>
    <w:rsid w:val="007E72BD"/>
    <w:rsid w:val="007E73D2"/>
    <w:rsid w:val="007E7532"/>
    <w:rsid w:val="007E7771"/>
    <w:rsid w:val="007E780C"/>
    <w:rsid w:val="007E7987"/>
    <w:rsid w:val="007E79B5"/>
    <w:rsid w:val="007F07D9"/>
    <w:rsid w:val="007F1438"/>
    <w:rsid w:val="007F196F"/>
    <w:rsid w:val="007F1C0E"/>
    <w:rsid w:val="007F22F8"/>
    <w:rsid w:val="007F2797"/>
    <w:rsid w:val="007F2871"/>
    <w:rsid w:val="007F2A07"/>
    <w:rsid w:val="007F2A6A"/>
    <w:rsid w:val="007F2FC3"/>
    <w:rsid w:val="007F3366"/>
    <w:rsid w:val="007F340D"/>
    <w:rsid w:val="007F35BC"/>
    <w:rsid w:val="007F3AF9"/>
    <w:rsid w:val="007F3D88"/>
    <w:rsid w:val="007F419C"/>
    <w:rsid w:val="007F47F4"/>
    <w:rsid w:val="007F525A"/>
    <w:rsid w:val="007F5CCE"/>
    <w:rsid w:val="007F5ED4"/>
    <w:rsid w:val="007F5EED"/>
    <w:rsid w:val="007F649F"/>
    <w:rsid w:val="007F6574"/>
    <w:rsid w:val="007F6A75"/>
    <w:rsid w:val="007F7715"/>
    <w:rsid w:val="007F7A24"/>
    <w:rsid w:val="007F7AEA"/>
    <w:rsid w:val="007F7EEC"/>
    <w:rsid w:val="007F7F41"/>
    <w:rsid w:val="0080017D"/>
    <w:rsid w:val="00800350"/>
    <w:rsid w:val="00800445"/>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E7"/>
    <w:rsid w:val="008057ED"/>
    <w:rsid w:val="00805822"/>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17"/>
    <w:rsid w:val="00832572"/>
    <w:rsid w:val="00832A22"/>
    <w:rsid w:val="00832D16"/>
    <w:rsid w:val="00832F93"/>
    <w:rsid w:val="00832FFF"/>
    <w:rsid w:val="008333BF"/>
    <w:rsid w:val="008336D2"/>
    <w:rsid w:val="0083373F"/>
    <w:rsid w:val="008337B5"/>
    <w:rsid w:val="0083384B"/>
    <w:rsid w:val="0083392F"/>
    <w:rsid w:val="00833BB4"/>
    <w:rsid w:val="00833CE8"/>
    <w:rsid w:val="00834BDE"/>
    <w:rsid w:val="00834C20"/>
    <w:rsid w:val="00834C83"/>
    <w:rsid w:val="00835B87"/>
    <w:rsid w:val="0083622F"/>
    <w:rsid w:val="008367A5"/>
    <w:rsid w:val="00836869"/>
    <w:rsid w:val="00836E8C"/>
    <w:rsid w:val="0083711A"/>
    <w:rsid w:val="0083763E"/>
    <w:rsid w:val="00837C6F"/>
    <w:rsid w:val="00837D0A"/>
    <w:rsid w:val="0084040B"/>
    <w:rsid w:val="0084094C"/>
    <w:rsid w:val="00840EA2"/>
    <w:rsid w:val="00841224"/>
    <w:rsid w:val="0084144F"/>
    <w:rsid w:val="00841A6E"/>
    <w:rsid w:val="00841B97"/>
    <w:rsid w:val="00842139"/>
    <w:rsid w:val="0084229A"/>
    <w:rsid w:val="008425BF"/>
    <w:rsid w:val="0084276C"/>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A80"/>
    <w:rsid w:val="00851E85"/>
    <w:rsid w:val="008522CE"/>
    <w:rsid w:val="00852F38"/>
    <w:rsid w:val="00853397"/>
    <w:rsid w:val="008535E2"/>
    <w:rsid w:val="008537DF"/>
    <w:rsid w:val="00853A52"/>
    <w:rsid w:val="00854884"/>
    <w:rsid w:val="00854C3E"/>
    <w:rsid w:val="00854E40"/>
    <w:rsid w:val="00855198"/>
    <w:rsid w:val="00855841"/>
    <w:rsid w:val="00855A0B"/>
    <w:rsid w:val="00855C71"/>
    <w:rsid w:val="0085635F"/>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CAD"/>
    <w:rsid w:val="0086405D"/>
    <w:rsid w:val="00864361"/>
    <w:rsid w:val="008647CD"/>
    <w:rsid w:val="00864A3C"/>
    <w:rsid w:val="00864FF6"/>
    <w:rsid w:val="00865F4D"/>
    <w:rsid w:val="0086604A"/>
    <w:rsid w:val="00866571"/>
    <w:rsid w:val="00866A44"/>
    <w:rsid w:val="00866C88"/>
    <w:rsid w:val="008672BE"/>
    <w:rsid w:val="00867531"/>
    <w:rsid w:val="00867C53"/>
    <w:rsid w:val="0087070F"/>
    <w:rsid w:val="0087082D"/>
    <w:rsid w:val="008708EC"/>
    <w:rsid w:val="00871125"/>
    <w:rsid w:val="00871348"/>
    <w:rsid w:val="008713FF"/>
    <w:rsid w:val="0087166E"/>
    <w:rsid w:val="00871CD2"/>
    <w:rsid w:val="00871DB7"/>
    <w:rsid w:val="00872C26"/>
    <w:rsid w:val="00873581"/>
    <w:rsid w:val="00873872"/>
    <w:rsid w:val="00873B92"/>
    <w:rsid w:val="00873DDD"/>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D1"/>
    <w:rsid w:val="00880F2B"/>
    <w:rsid w:val="00881E8A"/>
    <w:rsid w:val="00881E92"/>
    <w:rsid w:val="00882D37"/>
    <w:rsid w:val="00882F41"/>
    <w:rsid w:val="008839D1"/>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4CB"/>
    <w:rsid w:val="008924E1"/>
    <w:rsid w:val="0089282F"/>
    <w:rsid w:val="008930A9"/>
    <w:rsid w:val="0089386F"/>
    <w:rsid w:val="0089389F"/>
    <w:rsid w:val="00893CDF"/>
    <w:rsid w:val="00893E57"/>
    <w:rsid w:val="0089431B"/>
    <w:rsid w:val="00894526"/>
    <w:rsid w:val="008946A2"/>
    <w:rsid w:val="00894C5F"/>
    <w:rsid w:val="00894FEA"/>
    <w:rsid w:val="008954B7"/>
    <w:rsid w:val="00895B9D"/>
    <w:rsid w:val="008966B8"/>
    <w:rsid w:val="0089706A"/>
    <w:rsid w:val="0089738F"/>
    <w:rsid w:val="0089744F"/>
    <w:rsid w:val="008975FA"/>
    <w:rsid w:val="008978E9"/>
    <w:rsid w:val="00897950"/>
    <w:rsid w:val="00897B13"/>
    <w:rsid w:val="00897B1C"/>
    <w:rsid w:val="00897DBE"/>
    <w:rsid w:val="008A017F"/>
    <w:rsid w:val="008A0314"/>
    <w:rsid w:val="008A05E8"/>
    <w:rsid w:val="008A0651"/>
    <w:rsid w:val="008A0C33"/>
    <w:rsid w:val="008A0DCF"/>
    <w:rsid w:val="008A0E16"/>
    <w:rsid w:val="008A1411"/>
    <w:rsid w:val="008A16A7"/>
    <w:rsid w:val="008A1764"/>
    <w:rsid w:val="008A186C"/>
    <w:rsid w:val="008A19C8"/>
    <w:rsid w:val="008A1BA7"/>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472"/>
    <w:rsid w:val="008B0513"/>
    <w:rsid w:val="008B09FC"/>
    <w:rsid w:val="008B0D0B"/>
    <w:rsid w:val="008B2F81"/>
    <w:rsid w:val="008B2FA5"/>
    <w:rsid w:val="008B308B"/>
    <w:rsid w:val="008B3597"/>
    <w:rsid w:val="008B35B5"/>
    <w:rsid w:val="008B3E9C"/>
    <w:rsid w:val="008B4305"/>
    <w:rsid w:val="008B43A1"/>
    <w:rsid w:val="008B44F8"/>
    <w:rsid w:val="008B480F"/>
    <w:rsid w:val="008B555D"/>
    <w:rsid w:val="008B55A9"/>
    <w:rsid w:val="008B5692"/>
    <w:rsid w:val="008B56F9"/>
    <w:rsid w:val="008B5A9F"/>
    <w:rsid w:val="008B61F4"/>
    <w:rsid w:val="008B6386"/>
    <w:rsid w:val="008B674F"/>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7F2"/>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6AE"/>
    <w:rsid w:val="008D1920"/>
    <w:rsid w:val="008D1C6A"/>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ED1"/>
    <w:rsid w:val="0091171A"/>
    <w:rsid w:val="00911B89"/>
    <w:rsid w:val="00912284"/>
    <w:rsid w:val="00912862"/>
    <w:rsid w:val="00912B32"/>
    <w:rsid w:val="00912B85"/>
    <w:rsid w:val="009131A3"/>
    <w:rsid w:val="0091383F"/>
    <w:rsid w:val="0091394E"/>
    <w:rsid w:val="00913F79"/>
    <w:rsid w:val="009144F6"/>
    <w:rsid w:val="00914893"/>
    <w:rsid w:val="00914CFF"/>
    <w:rsid w:val="009157DD"/>
    <w:rsid w:val="0091592F"/>
    <w:rsid w:val="00915AF3"/>
    <w:rsid w:val="009160D1"/>
    <w:rsid w:val="00916203"/>
    <w:rsid w:val="009165DF"/>
    <w:rsid w:val="00916787"/>
    <w:rsid w:val="009167BE"/>
    <w:rsid w:val="009178DB"/>
    <w:rsid w:val="00917CED"/>
    <w:rsid w:val="00917E6C"/>
    <w:rsid w:val="009202D9"/>
    <w:rsid w:val="00920AC0"/>
    <w:rsid w:val="009211D6"/>
    <w:rsid w:val="0092160C"/>
    <w:rsid w:val="009219A1"/>
    <w:rsid w:val="00921FA9"/>
    <w:rsid w:val="00922435"/>
    <w:rsid w:val="00922444"/>
    <w:rsid w:val="0092254F"/>
    <w:rsid w:val="00922B76"/>
    <w:rsid w:val="00922FB7"/>
    <w:rsid w:val="00923C87"/>
    <w:rsid w:val="00924904"/>
    <w:rsid w:val="00924A57"/>
    <w:rsid w:val="00924A6E"/>
    <w:rsid w:val="00924F87"/>
    <w:rsid w:val="0092567E"/>
    <w:rsid w:val="0092567F"/>
    <w:rsid w:val="00925E79"/>
    <w:rsid w:val="0092663A"/>
    <w:rsid w:val="009267E4"/>
    <w:rsid w:val="00926B96"/>
    <w:rsid w:val="00930007"/>
    <w:rsid w:val="009307C0"/>
    <w:rsid w:val="0093099E"/>
    <w:rsid w:val="00930B64"/>
    <w:rsid w:val="009312E9"/>
    <w:rsid w:val="009315F6"/>
    <w:rsid w:val="00931A39"/>
    <w:rsid w:val="00931EF0"/>
    <w:rsid w:val="00931F7B"/>
    <w:rsid w:val="009331D4"/>
    <w:rsid w:val="009336B1"/>
    <w:rsid w:val="009336CE"/>
    <w:rsid w:val="00933A42"/>
    <w:rsid w:val="00934263"/>
    <w:rsid w:val="00934306"/>
    <w:rsid w:val="009343ED"/>
    <w:rsid w:val="00935110"/>
    <w:rsid w:val="00935AE6"/>
    <w:rsid w:val="00935D23"/>
    <w:rsid w:val="00936185"/>
    <w:rsid w:val="00936768"/>
    <w:rsid w:val="00936DAF"/>
    <w:rsid w:val="00936E3D"/>
    <w:rsid w:val="00936F8C"/>
    <w:rsid w:val="009374C1"/>
    <w:rsid w:val="00937725"/>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DFF"/>
    <w:rsid w:val="00954192"/>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351D"/>
    <w:rsid w:val="00963582"/>
    <w:rsid w:val="00963846"/>
    <w:rsid w:val="009638AC"/>
    <w:rsid w:val="009639B9"/>
    <w:rsid w:val="009639D7"/>
    <w:rsid w:val="00964372"/>
    <w:rsid w:val="00964534"/>
    <w:rsid w:val="00964ABC"/>
    <w:rsid w:val="0096533B"/>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818"/>
    <w:rsid w:val="009A0AA7"/>
    <w:rsid w:val="009A0C8A"/>
    <w:rsid w:val="009A1224"/>
    <w:rsid w:val="009A1300"/>
    <w:rsid w:val="009A1CDA"/>
    <w:rsid w:val="009A1D59"/>
    <w:rsid w:val="009A2178"/>
    <w:rsid w:val="009A22A3"/>
    <w:rsid w:val="009A2532"/>
    <w:rsid w:val="009A2B83"/>
    <w:rsid w:val="009A2F20"/>
    <w:rsid w:val="009A3A67"/>
    <w:rsid w:val="009A42AA"/>
    <w:rsid w:val="009A4E88"/>
    <w:rsid w:val="009A5319"/>
    <w:rsid w:val="009A6ABA"/>
    <w:rsid w:val="009A6C62"/>
    <w:rsid w:val="009A7248"/>
    <w:rsid w:val="009A72FA"/>
    <w:rsid w:val="009A7334"/>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C42"/>
    <w:rsid w:val="009C15E9"/>
    <w:rsid w:val="009C18A4"/>
    <w:rsid w:val="009C1CF7"/>
    <w:rsid w:val="009C1D33"/>
    <w:rsid w:val="009C1D90"/>
    <w:rsid w:val="009C1ED6"/>
    <w:rsid w:val="009C23A0"/>
    <w:rsid w:val="009C2C32"/>
    <w:rsid w:val="009C2DE4"/>
    <w:rsid w:val="009C33B4"/>
    <w:rsid w:val="009C33DD"/>
    <w:rsid w:val="009C3E7F"/>
    <w:rsid w:val="009C3F2A"/>
    <w:rsid w:val="009C4400"/>
    <w:rsid w:val="009C4AD0"/>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41B"/>
    <w:rsid w:val="009D151A"/>
    <w:rsid w:val="009D1CC7"/>
    <w:rsid w:val="009D1F15"/>
    <w:rsid w:val="009D1FB3"/>
    <w:rsid w:val="009D21B8"/>
    <w:rsid w:val="009D226A"/>
    <w:rsid w:val="009D227C"/>
    <w:rsid w:val="009D2A1E"/>
    <w:rsid w:val="009D2D6B"/>
    <w:rsid w:val="009D2DE3"/>
    <w:rsid w:val="009D3BE3"/>
    <w:rsid w:val="009D4135"/>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B2B"/>
    <w:rsid w:val="009E5BA4"/>
    <w:rsid w:val="009E6114"/>
    <w:rsid w:val="009E6EA5"/>
    <w:rsid w:val="009E749B"/>
    <w:rsid w:val="009E7639"/>
    <w:rsid w:val="009E7B9D"/>
    <w:rsid w:val="009E7C5B"/>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426D"/>
    <w:rsid w:val="009F48C3"/>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85"/>
    <w:rsid w:val="00A16365"/>
    <w:rsid w:val="00A16462"/>
    <w:rsid w:val="00A1660E"/>
    <w:rsid w:val="00A16958"/>
    <w:rsid w:val="00A169D7"/>
    <w:rsid w:val="00A174BF"/>
    <w:rsid w:val="00A17E66"/>
    <w:rsid w:val="00A20170"/>
    <w:rsid w:val="00A20899"/>
    <w:rsid w:val="00A20A7E"/>
    <w:rsid w:val="00A20C59"/>
    <w:rsid w:val="00A20C71"/>
    <w:rsid w:val="00A21065"/>
    <w:rsid w:val="00A2122D"/>
    <w:rsid w:val="00A2161D"/>
    <w:rsid w:val="00A21C68"/>
    <w:rsid w:val="00A21F0C"/>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7E0"/>
    <w:rsid w:val="00A279D9"/>
    <w:rsid w:val="00A27ADF"/>
    <w:rsid w:val="00A27EDD"/>
    <w:rsid w:val="00A30358"/>
    <w:rsid w:val="00A303B8"/>
    <w:rsid w:val="00A30578"/>
    <w:rsid w:val="00A31AF9"/>
    <w:rsid w:val="00A32A7E"/>
    <w:rsid w:val="00A32D74"/>
    <w:rsid w:val="00A32E8C"/>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C5B"/>
    <w:rsid w:val="00A45268"/>
    <w:rsid w:val="00A452FF"/>
    <w:rsid w:val="00A45BF9"/>
    <w:rsid w:val="00A45C9E"/>
    <w:rsid w:val="00A45D92"/>
    <w:rsid w:val="00A476B1"/>
    <w:rsid w:val="00A5051C"/>
    <w:rsid w:val="00A507A2"/>
    <w:rsid w:val="00A507AB"/>
    <w:rsid w:val="00A50B2C"/>
    <w:rsid w:val="00A50EC8"/>
    <w:rsid w:val="00A510BB"/>
    <w:rsid w:val="00A5155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2E"/>
    <w:rsid w:val="00A57B8D"/>
    <w:rsid w:val="00A60842"/>
    <w:rsid w:val="00A60C29"/>
    <w:rsid w:val="00A60DA8"/>
    <w:rsid w:val="00A60E4A"/>
    <w:rsid w:val="00A611ED"/>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D5"/>
    <w:rsid w:val="00A657BF"/>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C5"/>
    <w:rsid w:val="00A71AEE"/>
    <w:rsid w:val="00A71F0A"/>
    <w:rsid w:val="00A71FCF"/>
    <w:rsid w:val="00A72394"/>
    <w:rsid w:val="00A7242B"/>
    <w:rsid w:val="00A72936"/>
    <w:rsid w:val="00A7315D"/>
    <w:rsid w:val="00A7317E"/>
    <w:rsid w:val="00A73605"/>
    <w:rsid w:val="00A7393D"/>
    <w:rsid w:val="00A73AAC"/>
    <w:rsid w:val="00A73DE2"/>
    <w:rsid w:val="00A73FC8"/>
    <w:rsid w:val="00A74323"/>
    <w:rsid w:val="00A748BF"/>
    <w:rsid w:val="00A74C23"/>
    <w:rsid w:val="00A74FEE"/>
    <w:rsid w:val="00A75226"/>
    <w:rsid w:val="00A75315"/>
    <w:rsid w:val="00A7538A"/>
    <w:rsid w:val="00A75C3E"/>
    <w:rsid w:val="00A75DD5"/>
    <w:rsid w:val="00A7654E"/>
    <w:rsid w:val="00A76936"/>
    <w:rsid w:val="00A76F69"/>
    <w:rsid w:val="00A77727"/>
    <w:rsid w:val="00A777E7"/>
    <w:rsid w:val="00A77B50"/>
    <w:rsid w:val="00A77F04"/>
    <w:rsid w:val="00A802B7"/>
    <w:rsid w:val="00A802D1"/>
    <w:rsid w:val="00A804DE"/>
    <w:rsid w:val="00A80548"/>
    <w:rsid w:val="00A80707"/>
    <w:rsid w:val="00A8082A"/>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A85"/>
    <w:rsid w:val="00A85EEE"/>
    <w:rsid w:val="00A86649"/>
    <w:rsid w:val="00A8668A"/>
    <w:rsid w:val="00A8714A"/>
    <w:rsid w:val="00A871C6"/>
    <w:rsid w:val="00A87515"/>
    <w:rsid w:val="00A87901"/>
    <w:rsid w:val="00A87917"/>
    <w:rsid w:val="00A87AD4"/>
    <w:rsid w:val="00A87EF5"/>
    <w:rsid w:val="00A87F34"/>
    <w:rsid w:val="00A901A6"/>
    <w:rsid w:val="00A90330"/>
    <w:rsid w:val="00A904F2"/>
    <w:rsid w:val="00A9094E"/>
    <w:rsid w:val="00A90B9C"/>
    <w:rsid w:val="00A91128"/>
    <w:rsid w:val="00A913F8"/>
    <w:rsid w:val="00A919A8"/>
    <w:rsid w:val="00A91D4D"/>
    <w:rsid w:val="00A9274E"/>
    <w:rsid w:val="00A927F7"/>
    <w:rsid w:val="00A928A8"/>
    <w:rsid w:val="00A928D5"/>
    <w:rsid w:val="00A93340"/>
    <w:rsid w:val="00A93478"/>
    <w:rsid w:val="00A936B8"/>
    <w:rsid w:val="00A94728"/>
    <w:rsid w:val="00A94C10"/>
    <w:rsid w:val="00A94E1D"/>
    <w:rsid w:val="00A95048"/>
    <w:rsid w:val="00A951FA"/>
    <w:rsid w:val="00A9527E"/>
    <w:rsid w:val="00A95B28"/>
    <w:rsid w:val="00A95CB8"/>
    <w:rsid w:val="00A95DFC"/>
    <w:rsid w:val="00A96538"/>
    <w:rsid w:val="00A969F7"/>
    <w:rsid w:val="00A96B48"/>
    <w:rsid w:val="00A96E62"/>
    <w:rsid w:val="00A97DED"/>
    <w:rsid w:val="00A97E28"/>
    <w:rsid w:val="00AA019D"/>
    <w:rsid w:val="00AA0429"/>
    <w:rsid w:val="00AA0721"/>
    <w:rsid w:val="00AA0879"/>
    <w:rsid w:val="00AA0D72"/>
    <w:rsid w:val="00AA12B4"/>
    <w:rsid w:val="00AA14DC"/>
    <w:rsid w:val="00AA1DE7"/>
    <w:rsid w:val="00AA22CD"/>
    <w:rsid w:val="00AA23C6"/>
    <w:rsid w:val="00AA298B"/>
    <w:rsid w:val="00AA3162"/>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8FC"/>
    <w:rsid w:val="00AC6990"/>
    <w:rsid w:val="00AC715E"/>
    <w:rsid w:val="00AC7483"/>
    <w:rsid w:val="00AC77D2"/>
    <w:rsid w:val="00AC7861"/>
    <w:rsid w:val="00AC7AB6"/>
    <w:rsid w:val="00AD0021"/>
    <w:rsid w:val="00AD0393"/>
    <w:rsid w:val="00AD0771"/>
    <w:rsid w:val="00AD07B2"/>
    <w:rsid w:val="00AD14F1"/>
    <w:rsid w:val="00AD151B"/>
    <w:rsid w:val="00AD1845"/>
    <w:rsid w:val="00AD1DEC"/>
    <w:rsid w:val="00AD1EC3"/>
    <w:rsid w:val="00AD216C"/>
    <w:rsid w:val="00AD28F6"/>
    <w:rsid w:val="00AD295A"/>
    <w:rsid w:val="00AD2BEC"/>
    <w:rsid w:val="00AD2CF3"/>
    <w:rsid w:val="00AD480F"/>
    <w:rsid w:val="00AD4873"/>
    <w:rsid w:val="00AD5083"/>
    <w:rsid w:val="00AD514A"/>
    <w:rsid w:val="00AD51EE"/>
    <w:rsid w:val="00AD543B"/>
    <w:rsid w:val="00AD548D"/>
    <w:rsid w:val="00AD57B6"/>
    <w:rsid w:val="00AD583B"/>
    <w:rsid w:val="00AD5D02"/>
    <w:rsid w:val="00AD5DA4"/>
    <w:rsid w:val="00AD5EAE"/>
    <w:rsid w:val="00AD62A4"/>
    <w:rsid w:val="00AD6337"/>
    <w:rsid w:val="00AD64FB"/>
    <w:rsid w:val="00AD6E35"/>
    <w:rsid w:val="00AD6ED8"/>
    <w:rsid w:val="00AD6F54"/>
    <w:rsid w:val="00AD6FDB"/>
    <w:rsid w:val="00AD7191"/>
    <w:rsid w:val="00AD7FBB"/>
    <w:rsid w:val="00AD7FF3"/>
    <w:rsid w:val="00AE0545"/>
    <w:rsid w:val="00AE0726"/>
    <w:rsid w:val="00AE08E8"/>
    <w:rsid w:val="00AE097A"/>
    <w:rsid w:val="00AE0E24"/>
    <w:rsid w:val="00AE0F74"/>
    <w:rsid w:val="00AE1300"/>
    <w:rsid w:val="00AE1476"/>
    <w:rsid w:val="00AE17BE"/>
    <w:rsid w:val="00AE1BA5"/>
    <w:rsid w:val="00AE1EA3"/>
    <w:rsid w:val="00AE2054"/>
    <w:rsid w:val="00AE207D"/>
    <w:rsid w:val="00AE222A"/>
    <w:rsid w:val="00AE224C"/>
    <w:rsid w:val="00AE2283"/>
    <w:rsid w:val="00AE22A3"/>
    <w:rsid w:val="00AE23D9"/>
    <w:rsid w:val="00AE2410"/>
    <w:rsid w:val="00AE3846"/>
    <w:rsid w:val="00AE3CB1"/>
    <w:rsid w:val="00AE3F52"/>
    <w:rsid w:val="00AE42EE"/>
    <w:rsid w:val="00AE46DC"/>
    <w:rsid w:val="00AE4776"/>
    <w:rsid w:val="00AE487D"/>
    <w:rsid w:val="00AE4ECA"/>
    <w:rsid w:val="00AE4FB4"/>
    <w:rsid w:val="00AE504B"/>
    <w:rsid w:val="00AE54B1"/>
    <w:rsid w:val="00AE54D4"/>
    <w:rsid w:val="00AE5692"/>
    <w:rsid w:val="00AE6033"/>
    <w:rsid w:val="00AE60CC"/>
    <w:rsid w:val="00AE611A"/>
    <w:rsid w:val="00AE61BC"/>
    <w:rsid w:val="00AE646B"/>
    <w:rsid w:val="00AE64F5"/>
    <w:rsid w:val="00AE658E"/>
    <w:rsid w:val="00AE67E2"/>
    <w:rsid w:val="00AE6958"/>
    <w:rsid w:val="00AE710F"/>
    <w:rsid w:val="00AE7821"/>
    <w:rsid w:val="00AE79FC"/>
    <w:rsid w:val="00AE7A20"/>
    <w:rsid w:val="00AE7C69"/>
    <w:rsid w:val="00AE7F70"/>
    <w:rsid w:val="00AF060A"/>
    <w:rsid w:val="00AF094F"/>
    <w:rsid w:val="00AF09AA"/>
    <w:rsid w:val="00AF0AD7"/>
    <w:rsid w:val="00AF0C04"/>
    <w:rsid w:val="00AF1096"/>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5080"/>
    <w:rsid w:val="00AF5154"/>
    <w:rsid w:val="00AF5221"/>
    <w:rsid w:val="00AF57F5"/>
    <w:rsid w:val="00AF58B5"/>
    <w:rsid w:val="00AF5DC4"/>
    <w:rsid w:val="00AF5E3C"/>
    <w:rsid w:val="00AF62C2"/>
    <w:rsid w:val="00AF62CE"/>
    <w:rsid w:val="00AF650B"/>
    <w:rsid w:val="00AF6543"/>
    <w:rsid w:val="00AF671B"/>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F10"/>
    <w:rsid w:val="00B12F45"/>
    <w:rsid w:val="00B1334B"/>
    <w:rsid w:val="00B13F0C"/>
    <w:rsid w:val="00B13FE4"/>
    <w:rsid w:val="00B14168"/>
    <w:rsid w:val="00B14221"/>
    <w:rsid w:val="00B14C76"/>
    <w:rsid w:val="00B14D71"/>
    <w:rsid w:val="00B1534C"/>
    <w:rsid w:val="00B15411"/>
    <w:rsid w:val="00B1556D"/>
    <w:rsid w:val="00B156AA"/>
    <w:rsid w:val="00B15869"/>
    <w:rsid w:val="00B159DC"/>
    <w:rsid w:val="00B15B80"/>
    <w:rsid w:val="00B15B95"/>
    <w:rsid w:val="00B15E0C"/>
    <w:rsid w:val="00B16143"/>
    <w:rsid w:val="00B161A3"/>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57C2"/>
    <w:rsid w:val="00B259A1"/>
    <w:rsid w:val="00B25DEB"/>
    <w:rsid w:val="00B25EE7"/>
    <w:rsid w:val="00B260FE"/>
    <w:rsid w:val="00B261AA"/>
    <w:rsid w:val="00B26481"/>
    <w:rsid w:val="00B265E1"/>
    <w:rsid w:val="00B26E02"/>
    <w:rsid w:val="00B26E7E"/>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2FD"/>
    <w:rsid w:val="00B355E6"/>
    <w:rsid w:val="00B35E7E"/>
    <w:rsid w:val="00B36072"/>
    <w:rsid w:val="00B361C9"/>
    <w:rsid w:val="00B363C7"/>
    <w:rsid w:val="00B364A5"/>
    <w:rsid w:val="00B36673"/>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6A8"/>
    <w:rsid w:val="00B61E7A"/>
    <w:rsid w:val="00B62595"/>
    <w:rsid w:val="00B62B26"/>
    <w:rsid w:val="00B62F65"/>
    <w:rsid w:val="00B62FCC"/>
    <w:rsid w:val="00B635D1"/>
    <w:rsid w:val="00B638B5"/>
    <w:rsid w:val="00B63B6D"/>
    <w:rsid w:val="00B64D7F"/>
    <w:rsid w:val="00B64DB3"/>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0C5"/>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64C"/>
    <w:rsid w:val="00B809D1"/>
    <w:rsid w:val="00B80AC1"/>
    <w:rsid w:val="00B80CC1"/>
    <w:rsid w:val="00B80D95"/>
    <w:rsid w:val="00B80F3F"/>
    <w:rsid w:val="00B811B4"/>
    <w:rsid w:val="00B81256"/>
    <w:rsid w:val="00B81293"/>
    <w:rsid w:val="00B81567"/>
    <w:rsid w:val="00B816A5"/>
    <w:rsid w:val="00B816B1"/>
    <w:rsid w:val="00B817BB"/>
    <w:rsid w:val="00B8198A"/>
    <w:rsid w:val="00B81A28"/>
    <w:rsid w:val="00B824AB"/>
    <w:rsid w:val="00B82A8B"/>
    <w:rsid w:val="00B82EA3"/>
    <w:rsid w:val="00B83347"/>
    <w:rsid w:val="00B8384C"/>
    <w:rsid w:val="00B838E3"/>
    <w:rsid w:val="00B83BE7"/>
    <w:rsid w:val="00B8442A"/>
    <w:rsid w:val="00B84BEC"/>
    <w:rsid w:val="00B85441"/>
    <w:rsid w:val="00B85A42"/>
    <w:rsid w:val="00B85B19"/>
    <w:rsid w:val="00B85ECC"/>
    <w:rsid w:val="00B86530"/>
    <w:rsid w:val="00B868BB"/>
    <w:rsid w:val="00B869E7"/>
    <w:rsid w:val="00B86DA8"/>
    <w:rsid w:val="00B870C6"/>
    <w:rsid w:val="00B87611"/>
    <w:rsid w:val="00B87627"/>
    <w:rsid w:val="00B87AA8"/>
    <w:rsid w:val="00B87ADC"/>
    <w:rsid w:val="00B9005E"/>
    <w:rsid w:val="00B9054A"/>
    <w:rsid w:val="00B90709"/>
    <w:rsid w:val="00B91391"/>
    <w:rsid w:val="00B91498"/>
    <w:rsid w:val="00B91849"/>
    <w:rsid w:val="00B91B00"/>
    <w:rsid w:val="00B9281A"/>
    <w:rsid w:val="00B92A90"/>
    <w:rsid w:val="00B93386"/>
    <w:rsid w:val="00B93FD7"/>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410"/>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B84"/>
    <w:rsid w:val="00BC2CA3"/>
    <w:rsid w:val="00BC3002"/>
    <w:rsid w:val="00BC31B0"/>
    <w:rsid w:val="00BC3436"/>
    <w:rsid w:val="00BC3A29"/>
    <w:rsid w:val="00BC3B76"/>
    <w:rsid w:val="00BC3DC2"/>
    <w:rsid w:val="00BC3E49"/>
    <w:rsid w:val="00BC3FF9"/>
    <w:rsid w:val="00BC4316"/>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2346"/>
    <w:rsid w:val="00BF289B"/>
    <w:rsid w:val="00BF2DAE"/>
    <w:rsid w:val="00BF30E5"/>
    <w:rsid w:val="00BF3114"/>
    <w:rsid w:val="00BF31F9"/>
    <w:rsid w:val="00BF3E7C"/>
    <w:rsid w:val="00BF40E6"/>
    <w:rsid w:val="00BF4189"/>
    <w:rsid w:val="00BF45D0"/>
    <w:rsid w:val="00BF4785"/>
    <w:rsid w:val="00BF4855"/>
    <w:rsid w:val="00BF496F"/>
    <w:rsid w:val="00BF4A4A"/>
    <w:rsid w:val="00BF4E7A"/>
    <w:rsid w:val="00BF5405"/>
    <w:rsid w:val="00BF56B4"/>
    <w:rsid w:val="00BF5816"/>
    <w:rsid w:val="00BF5C75"/>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C02"/>
    <w:rsid w:val="00C0327B"/>
    <w:rsid w:val="00C03C63"/>
    <w:rsid w:val="00C04197"/>
    <w:rsid w:val="00C0504F"/>
    <w:rsid w:val="00C05186"/>
    <w:rsid w:val="00C051AE"/>
    <w:rsid w:val="00C05263"/>
    <w:rsid w:val="00C05627"/>
    <w:rsid w:val="00C056C2"/>
    <w:rsid w:val="00C05F25"/>
    <w:rsid w:val="00C06573"/>
    <w:rsid w:val="00C06B2D"/>
    <w:rsid w:val="00C06C39"/>
    <w:rsid w:val="00C06D6B"/>
    <w:rsid w:val="00C07005"/>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77"/>
    <w:rsid w:val="00C134BA"/>
    <w:rsid w:val="00C141BA"/>
    <w:rsid w:val="00C14727"/>
    <w:rsid w:val="00C1472C"/>
    <w:rsid w:val="00C14AC1"/>
    <w:rsid w:val="00C14E6C"/>
    <w:rsid w:val="00C15853"/>
    <w:rsid w:val="00C15FD7"/>
    <w:rsid w:val="00C164AF"/>
    <w:rsid w:val="00C16E60"/>
    <w:rsid w:val="00C17C66"/>
    <w:rsid w:val="00C201AF"/>
    <w:rsid w:val="00C204CA"/>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9A"/>
    <w:rsid w:val="00C60DA5"/>
    <w:rsid w:val="00C60E95"/>
    <w:rsid w:val="00C60FF7"/>
    <w:rsid w:val="00C61679"/>
    <w:rsid w:val="00C6186F"/>
    <w:rsid w:val="00C61F87"/>
    <w:rsid w:val="00C621D9"/>
    <w:rsid w:val="00C6231C"/>
    <w:rsid w:val="00C623EB"/>
    <w:rsid w:val="00C62569"/>
    <w:rsid w:val="00C6371F"/>
    <w:rsid w:val="00C637AB"/>
    <w:rsid w:val="00C63D7A"/>
    <w:rsid w:val="00C63DAE"/>
    <w:rsid w:val="00C64AD3"/>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C23"/>
    <w:rsid w:val="00C92FFA"/>
    <w:rsid w:val="00C93172"/>
    <w:rsid w:val="00C93315"/>
    <w:rsid w:val="00C9333B"/>
    <w:rsid w:val="00C9425E"/>
    <w:rsid w:val="00C9450A"/>
    <w:rsid w:val="00C94568"/>
    <w:rsid w:val="00C94710"/>
    <w:rsid w:val="00C9497A"/>
    <w:rsid w:val="00C95181"/>
    <w:rsid w:val="00C961DE"/>
    <w:rsid w:val="00C96604"/>
    <w:rsid w:val="00C96658"/>
    <w:rsid w:val="00C96DD0"/>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E73"/>
    <w:rsid w:val="00CA4ED4"/>
    <w:rsid w:val="00CA52E5"/>
    <w:rsid w:val="00CA5F9D"/>
    <w:rsid w:val="00CA6AE4"/>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F46"/>
    <w:rsid w:val="00CB3073"/>
    <w:rsid w:val="00CB30DD"/>
    <w:rsid w:val="00CB31CC"/>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7E1C"/>
    <w:rsid w:val="00CB7E95"/>
    <w:rsid w:val="00CB7F0E"/>
    <w:rsid w:val="00CC0268"/>
    <w:rsid w:val="00CC02A1"/>
    <w:rsid w:val="00CC047A"/>
    <w:rsid w:val="00CC06FB"/>
    <w:rsid w:val="00CC15FD"/>
    <w:rsid w:val="00CC1B31"/>
    <w:rsid w:val="00CC206D"/>
    <w:rsid w:val="00CC227C"/>
    <w:rsid w:val="00CC332B"/>
    <w:rsid w:val="00CC3FEA"/>
    <w:rsid w:val="00CC4085"/>
    <w:rsid w:val="00CC436D"/>
    <w:rsid w:val="00CC47A7"/>
    <w:rsid w:val="00CC4AE3"/>
    <w:rsid w:val="00CC4B55"/>
    <w:rsid w:val="00CC5006"/>
    <w:rsid w:val="00CC5659"/>
    <w:rsid w:val="00CC58AE"/>
    <w:rsid w:val="00CC6867"/>
    <w:rsid w:val="00CC6890"/>
    <w:rsid w:val="00CC6E07"/>
    <w:rsid w:val="00CC73A5"/>
    <w:rsid w:val="00CC76B6"/>
    <w:rsid w:val="00CC7943"/>
    <w:rsid w:val="00CD02C8"/>
    <w:rsid w:val="00CD077D"/>
    <w:rsid w:val="00CD08C3"/>
    <w:rsid w:val="00CD0E19"/>
    <w:rsid w:val="00CD138A"/>
    <w:rsid w:val="00CD1450"/>
    <w:rsid w:val="00CD15D4"/>
    <w:rsid w:val="00CD1702"/>
    <w:rsid w:val="00CD1AF6"/>
    <w:rsid w:val="00CD204F"/>
    <w:rsid w:val="00CD2A0E"/>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E6"/>
    <w:rsid w:val="00CE28CF"/>
    <w:rsid w:val="00CE2DF4"/>
    <w:rsid w:val="00CE339C"/>
    <w:rsid w:val="00CE3641"/>
    <w:rsid w:val="00CE3B4C"/>
    <w:rsid w:val="00CE4463"/>
    <w:rsid w:val="00CE448A"/>
    <w:rsid w:val="00CE44A3"/>
    <w:rsid w:val="00CE46BE"/>
    <w:rsid w:val="00CE4839"/>
    <w:rsid w:val="00CE5236"/>
    <w:rsid w:val="00CE5C82"/>
    <w:rsid w:val="00CE670D"/>
    <w:rsid w:val="00CE6B19"/>
    <w:rsid w:val="00CE72A3"/>
    <w:rsid w:val="00CE7650"/>
    <w:rsid w:val="00CF02A8"/>
    <w:rsid w:val="00CF0520"/>
    <w:rsid w:val="00CF0598"/>
    <w:rsid w:val="00CF05C2"/>
    <w:rsid w:val="00CF074A"/>
    <w:rsid w:val="00CF0B9A"/>
    <w:rsid w:val="00CF1930"/>
    <w:rsid w:val="00CF2896"/>
    <w:rsid w:val="00CF2E46"/>
    <w:rsid w:val="00CF2E58"/>
    <w:rsid w:val="00CF30CC"/>
    <w:rsid w:val="00CF3121"/>
    <w:rsid w:val="00CF364A"/>
    <w:rsid w:val="00CF3815"/>
    <w:rsid w:val="00CF3BD0"/>
    <w:rsid w:val="00CF4117"/>
    <w:rsid w:val="00CF42AF"/>
    <w:rsid w:val="00CF4C9C"/>
    <w:rsid w:val="00CF4F96"/>
    <w:rsid w:val="00CF5328"/>
    <w:rsid w:val="00CF5332"/>
    <w:rsid w:val="00CF5949"/>
    <w:rsid w:val="00CF5AF6"/>
    <w:rsid w:val="00CF5F3C"/>
    <w:rsid w:val="00CF5FD0"/>
    <w:rsid w:val="00CF601C"/>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D56"/>
    <w:rsid w:val="00D0710F"/>
    <w:rsid w:val="00D07711"/>
    <w:rsid w:val="00D07852"/>
    <w:rsid w:val="00D07A4E"/>
    <w:rsid w:val="00D07E47"/>
    <w:rsid w:val="00D1058E"/>
    <w:rsid w:val="00D11A46"/>
    <w:rsid w:val="00D11C60"/>
    <w:rsid w:val="00D11F8F"/>
    <w:rsid w:val="00D126CE"/>
    <w:rsid w:val="00D12A74"/>
    <w:rsid w:val="00D12F42"/>
    <w:rsid w:val="00D1303B"/>
    <w:rsid w:val="00D13065"/>
    <w:rsid w:val="00D1359E"/>
    <w:rsid w:val="00D14235"/>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F20"/>
    <w:rsid w:val="00D21B02"/>
    <w:rsid w:val="00D21E74"/>
    <w:rsid w:val="00D22042"/>
    <w:rsid w:val="00D220E8"/>
    <w:rsid w:val="00D22474"/>
    <w:rsid w:val="00D22567"/>
    <w:rsid w:val="00D22892"/>
    <w:rsid w:val="00D22BC6"/>
    <w:rsid w:val="00D22D30"/>
    <w:rsid w:val="00D22E81"/>
    <w:rsid w:val="00D2302C"/>
    <w:rsid w:val="00D23114"/>
    <w:rsid w:val="00D23656"/>
    <w:rsid w:val="00D23B61"/>
    <w:rsid w:val="00D24089"/>
    <w:rsid w:val="00D2460D"/>
    <w:rsid w:val="00D2467A"/>
    <w:rsid w:val="00D247AA"/>
    <w:rsid w:val="00D25C13"/>
    <w:rsid w:val="00D25F02"/>
    <w:rsid w:val="00D26D17"/>
    <w:rsid w:val="00D2740B"/>
    <w:rsid w:val="00D27C6D"/>
    <w:rsid w:val="00D27F37"/>
    <w:rsid w:val="00D30548"/>
    <w:rsid w:val="00D319A1"/>
    <w:rsid w:val="00D31C86"/>
    <w:rsid w:val="00D3219B"/>
    <w:rsid w:val="00D3236A"/>
    <w:rsid w:val="00D324CA"/>
    <w:rsid w:val="00D329C8"/>
    <w:rsid w:val="00D32BD3"/>
    <w:rsid w:val="00D331BB"/>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82"/>
    <w:rsid w:val="00D519FF"/>
    <w:rsid w:val="00D51F78"/>
    <w:rsid w:val="00D51F87"/>
    <w:rsid w:val="00D5204D"/>
    <w:rsid w:val="00D52417"/>
    <w:rsid w:val="00D5275F"/>
    <w:rsid w:val="00D52BF3"/>
    <w:rsid w:val="00D52D08"/>
    <w:rsid w:val="00D53024"/>
    <w:rsid w:val="00D5326F"/>
    <w:rsid w:val="00D5377E"/>
    <w:rsid w:val="00D53905"/>
    <w:rsid w:val="00D541B1"/>
    <w:rsid w:val="00D544CB"/>
    <w:rsid w:val="00D54ED9"/>
    <w:rsid w:val="00D55032"/>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60129"/>
    <w:rsid w:val="00D60A06"/>
    <w:rsid w:val="00D615AD"/>
    <w:rsid w:val="00D616FB"/>
    <w:rsid w:val="00D62029"/>
    <w:rsid w:val="00D62519"/>
    <w:rsid w:val="00D62B71"/>
    <w:rsid w:val="00D62B86"/>
    <w:rsid w:val="00D62E41"/>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DC4"/>
    <w:rsid w:val="00D73331"/>
    <w:rsid w:val="00D734E5"/>
    <w:rsid w:val="00D736E1"/>
    <w:rsid w:val="00D737CD"/>
    <w:rsid w:val="00D7399B"/>
    <w:rsid w:val="00D73D8A"/>
    <w:rsid w:val="00D73DD5"/>
    <w:rsid w:val="00D73E21"/>
    <w:rsid w:val="00D73E27"/>
    <w:rsid w:val="00D7425F"/>
    <w:rsid w:val="00D74431"/>
    <w:rsid w:val="00D74453"/>
    <w:rsid w:val="00D74609"/>
    <w:rsid w:val="00D746D2"/>
    <w:rsid w:val="00D74790"/>
    <w:rsid w:val="00D74B75"/>
    <w:rsid w:val="00D74C7F"/>
    <w:rsid w:val="00D74E6B"/>
    <w:rsid w:val="00D74F26"/>
    <w:rsid w:val="00D75A76"/>
    <w:rsid w:val="00D75D30"/>
    <w:rsid w:val="00D75E74"/>
    <w:rsid w:val="00D75F83"/>
    <w:rsid w:val="00D75FD0"/>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33C6"/>
    <w:rsid w:val="00D93C85"/>
    <w:rsid w:val="00D93D2B"/>
    <w:rsid w:val="00D93FCA"/>
    <w:rsid w:val="00D942BD"/>
    <w:rsid w:val="00D9445D"/>
    <w:rsid w:val="00D94A01"/>
    <w:rsid w:val="00D94B32"/>
    <w:rsid w:val="00D94FF1"/>
    <w:rsid w:val="00D960DB"/>
    <w:rsid w:val="00D96C37"/>
    <w:rsid w:val="00D96EEA"/>
    <w:rsid w:val="00D97010"/>
    <w:rsid w:val="00D97BE0"/>
    <w:rsid w:val="00D97C31"/>
    <w:rsid w:val="00D97FCB"/>
    <w:rsid w:val="00DA06D6"/>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6A2"/>
    <w:rsid w:val="00DD1742"/>
    <w:rsid w:val="00DD1806"/>
    <w:rsid w:val="00DD23E5"/>
    <w:rsid w:val="00DD2CD3"/>
    <w:rsid w:val="00DD2ED2"/>
    <w:rsid w:val="00DD32DA"/>
    <w:rsid w:val="00DD3BF8"/>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DF"/>
    <w:rsid w:val="00E01727"/>
    <w:rsid w:val="00E0192A"/>
    <w:rsid w:val="00E01BF0"/>
    <w:rsid w:val="00E01E4F"/>
    <w:rsid w:val="00E020F1"/>
    <w:rsid w:val="00E02857"/>
    <w:rsid w:val="00E02A91"/>
    <w:rsid w:val="00E02BB0"/>
    <w:rsid w:val="00E02C9C"/>
    <w:rsid w:val="00E02D88"/>
    <w:rsid w:val="00E02FF7"/>
    <w:rsid w:val="00E03445"/>
    <w:rsid w:val="00E0471D"/>
    <w:rsid w:val="00E04FDB"/>
    <w:rsid w:val="00E05ABD"/>
    <w:rsid w:val="00E05AE0"/>
    <w:rsid w:val="00E05BA2"/>
    <w:rsid w:val="00E05C71"/>
    <w:rsid w:val="00E05DB7"/>
    <w:rsid w:val="00E0679C"/>
    <w:rsid w:val="00E06C21"/>
    <w:rsid w:val="00E07A41"/>
    <w:rsid w:val="00E10451"/>
    <w:rsid w:val="00E10828"/>
    <w:rsid w:val="00E1083E"/>
    <w:rsid w:val="00E108BF"/>
    <w:rsid w:val="00E11347"/>
    <w:rsid w:val="00E11367"/>
    <w:rsid w:val="00E115DF"/>
    <w:rsid w:val="00E1166E"/>
    <w:rsid w:val="00E11680"/>
    <w:rsid w:val="00E11689"/>
    <w:rsid w:val="00E117CD"/>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460"/>
    <w:rsid w:val="00E345F0"/>
    <w:rsid w:val="00E346CC"/>
    <w:rsid w:val="00E349FF"/>
    <w:rsid w:val="00E34D88"/>
    <w:rsid w:val="00E3503E"/>
    <w:rsid w:val="00E352D8"/>
    <w:rsid w:val="00E3531B"/>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E2F"/>
    <w:rsid w:val="00E43FE4"/>
    <w:rsid w:val="00E44E44"/>
    <w:rsid w:val="00E45089"/>
    <w:rsid w:val="00E453DB"/>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91B"/>
    <w:rsid w:val="00E53777"/>
    <w:rsid w:val="00E53808"/>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E6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A30"/>
    <w:rsid w:val="00E82453"/>
    <w:rsid w:val="00E82A1D"/>
    <w:rsid w:val="00E82C5E"/>
    <w:rsid w:val="00E83160"/>
    <w:rsid w:val="00E831BD"/>
    <w:rsid w:val="00E83207"/>
    <w:rsid w:val="00E83316"/>
    <w:rsid w:val="00E83514"/>
    <w:rsid w:val="00E83B1C"/>
    <w:rsid w:val="00E83E60"/>
    <w:rsid w:val="00E849C0"/>
    <w:rsid w:val="00E849DA"/>
    <w:rsid w:val="00E84A8E"/>
    <w:rsid w:val="00E84DF2"/>
    <w:rsid w:val="00E8505E"/>
    <w:rsid w:val="00E8511C"/>
    <w:rsid w:val="00E851EE"/>
    <w:rsid w:val="00E8556E"/>
    <w:rsid w:val="00E86120"/>
    <w:rsid w:val="00E865C1"/>
    <w:rsid w:val="00E867E8"/>
    <w:rsid w:val="00E868C7"/>
    <w:rsid w:val="00E870C0"/>
    <w:rsid w:val="00E877F4"/>
    <w:rsid w:val="00E878F9"/>
    <w:rsid w:val="00E87AAA"/>
    <w:rsid w:val="00E902B5"/>
    <w:rsid w:val="00E902E0"/>
    <w:rsid w:val="00E903AA"/>
    <w:rsid w:val="00E910D3"/>
    <w:rsid w:val="00E91654"/>
    <w:rsid w:val="00E9193C"/>
    <w:rsid w:val="00E91A42"/>
    <w:rsid w:val="00E91F62"/>
    <w:rsid w:val="00E928B7"/>
    <w:rsid w:val="00E9298C"/>
    <w:rsid w:val="00E92AF5"/>
    <w:rsid w:val="00E934DE"/>
    <w:rsid w:val="00E934F5"/>
    <w:rsid w:val="00E93BAD"/>
    <w:rsid w:val="00E93CF8"/>
    <w:rsid w:val="00E93DD7"/>
    <w:rsid w:val="00E93E69"/>
    <w:rsid w:val="00E93F5E"/>
    <w:rsid w:val="00E94415"/>
    <w:rsid w:val="00E944C1"/>
    <w:rsid w:val="00E9460C"/>
    <w:rsid w:val="00E94C06"/>
    <w:rsid w:val="00E94F55"/>
    <w:rsid w:val="00E95349"/>
    <w:rsid w:val="00E95571"/>
    <w:rsid w:val="00E95A7D"/>
    <w:rsid w:val="00E95C27"/>
    <w:rsid w:val="00E95F3C"/>
    <w:rsid w:val="00E96682"/>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3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D04"/>
    <w:rsid w:val="00EB50E6"/>
    <w:rsid w:val="00EB5CB5"/>
    <w:rsid w:val="00EB5D6E"/>
    <w:rsid w:val="00EB5F11"/>
    <w:rsid w:val="00EB61D1"/>
    <w:rsid w:val="00EB61F9"/>
    <w:rsid w:val="00EB77C9"/>
    <w:rsid w:val="00EB7B25"/>
    <w:rsid w:val="00EB7C95"/>
    <w:rsid w:val="00EB7D97"/>
    <w:rsid w:val="00EC0174"/>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EC7"/>
    <w:rsid w:val="00EC5FE0"/>
    <w:rsid w:val="00EC6CE0"/>
    <w:rsid w:val="00EC7427"/>
    <w:rsid w:val="00EC760D"/>
    <w:rsid w:val="00EC76E4"/>
    <w:rsid w:val="00EC7711"/>
    <w:rsid w:val="00EC7E75"/>
    <w:rsid w:val="00ED042C"/>
    <w:rsid w:val="00ED0A6C"/>
    <w:rsid w:val="00ED1167"/>
    <w:rsid w:val="00ED1900"/>
    <w:rsid w:val="00ED1F48"/>
    <w:rsid w:val="00ED2343"/>
    <w:rsid w:val="00ED2386"/>
    <w:rsid w:val="00ED23CF"/>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D89"/>
    <w:rsid w:val="00EE0174"/>
    <w:rsid w:val="00EE0589"/>
    <w:rsid w:val="00EE1276"/>
    <w:rsid w:val="00EE1448"/>
    <w:rsid w:val="00EE16F1"/>
    <w:rsid w:val="00EE171D"/>
    <w:rsid w:val="00EE237E"/>
    <w:rsid w:val="00EE23BA"/>
    <w:rsid w:val="00EE2B27"/>
    <w:rsid w:val="00EE2D77"/>
    <w:rsid w:val="00EE2E63"/>
    <w:rsid w:val="00EE3640"/>
    <w:rsid w:val="00EE3942"/>
    <w:rsid w:val="00EE4308"/>
    <w:rsid w:val="00EE4394"/>
    <w:rsid w:val="00EE4461"/>
    <w:rsid w:val="00EE4D9F"/>
    <w:rsid w:val="00EE4F51"/>
    <w:rsid w:val="00EE53E3"/>
    <w:rsid w:val="00EE5493"/>
    <w:rsid w:val="00EE5E6C"/>
    <w:rsid w:val="00EE5F54"/>
    <w:rsid w:val="00EE608B"/>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EEA"/>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9C"/>
    <w:rsid w:val="00F0262A"/>
    <w:rsid w:val="00F02ACC"/>
    <w:rsid w:val="00F02E23"/>
    <w:rsid w:val="00F037C2"/>
    <w:rsid w:val="00F03A7C"/>
    <w:rsid w:val="00F04206"/>
    <w:rsid w:val="00F04A91"/>
    <w:rsid w:val="00F04C0E"/>
    <w:rsid w:val="00F04EFA"/>
    <w:rsid w:val="00F05191"/>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C9"/>
    <w:rsid w:val="00F1652B"/>
    <w:rsid w:val="00F16CF9"/>
    <w:rsid w:val="00F172BF"/>
    <w:rsid w:val="00F17317"/>
    <w:rsid w:val="00F173A9"/>
    <w:rsid w:val="00F1765E"/>
    <w:rsid w:val="00F17FCC"/>
    <w:rsid w:val="00F20245"/>
    <w:rsid w:val="00F2038E"/>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C3A"/>
    <w:rsid w:val="00F23D2F"/>
    <w:rsid w:val="00F23E72"/>
    <w:rsid w:val="00F23E9A"/>
    <w:rsid w:val="00F23EF4"/>
    <w:rsid w:val="00F23F6B"/>
    <w:rsid w:val="00F2512F"/>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879"/>
    <w:rsid w:val="00F47B29"/>
    <w:rsid w:val="00F47B9F"/>
    <w:rsid w:val="00F47C2E"/>
    <w:rsid w:val="00F47F30"/>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148A"/>
    <w:rsid w:val="00F614E5"/>
    <w:rsid w:val="00F6165A"/>
    <w:rsid w:val="00F6181D"/>
    <w:rsid w:val="00F6199D"/>
    <w:rsid w:val="00F6211C"/>
    <w:rsid w:val="00F62329"/>
    <w:rsid w:val="00F623D5"/>
    <w:rsid w:val="00F6280C"/>
    <w:rsid w:val="00F62ABC"/>
    <w:rsid w:val="00F62C29"/>
    <w:rsid w:val="00F630D3"/>
    <w:rsid w:val="00F6346A"/>
    <w:rsid w:val="00F63549"/>
    <w:rsid w:val="00F63A52"/>
    <w:rsid w:val="00F63DC9"/>
    <w:rsid w:val="00F64433"/>
    <w:rsid w:val="00F646BB"/>
    <w:rsid w:val="00F646D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779C8"/>
    <w:rsid w:val="00F80452"/>
    <w:rsid w:val="00F80887"/>
    <w:rsid w:val="00F81092"/>
    <w:rsid w:val="00F81709"/>
    <w:rsid w:val="00F8175B"/>
    <w:rsid w:val="00F81998"/>
    <w:rsid w:val="00F81C1C"/>
    <w:rsid w:val="00F8307D"/>
    <w:rsid w:val="00F8311E"/>
    <w:rsid w:val="00F83275"/>
    <w:rsid w:val="00F83498"/>
    <w:rsid w:val="00F83B1E"/>
    <w:rsid w:val="00F84040"/>
    <w:rsid w:val="00F84042"/>
    <w:rsid w:val="00F84379"/>
    <w:rsid w:val="00F84BD3"/>
    <w:rsid w:val="00F84C40"/>
    <w:rsid w:val="00F84E99"/>
    <w:rsid w:val="00F852E3"/>
    <w:rsid w:val="00F854B4"/>
    <w:rsid w:val="00F855A7"/>
    <w:rsid w:val="00F858E1"/>
    <w:rsid w:val="00F862D1"/>
    <w:rsid w:val="00F86A3B"/>
    <w:rsid w:val="00F86BA6"/>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4E2"/>
    <w:rsid w:val="00F966EB"/>
    <w:rsid w:val="00F967B7"/>
    <w:rsid w:val="00F96936"/>
    <w:rsid w:val="00F96C17"/>
    <w:rsid w:val="00F972B9"/>
    <w:rsid w:val="00F97772"/>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310F"/>
    <w:rsid w:val="00FA330C"/>
    <w:rsid w:val="00FA34B1"/>
    <w:rsid w:val="00FA3790"/>
    <w:rsid w:val="00FA44F5"/>
    <w:rsid w:val="00FA4868"/>
    <w:rsid w:val="00FA4938"/>
    <w:rsid w:val="00FA4A68"/>
    <w:rsid w:val="00FA4B31"/>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562"/>
    <w:rsid w:val="00FA7D3E"/>
    <w:rsid w:val="00FA7E58"/>
    <w:rsid w:val="00FB0546"/>
    <w:rsid w:val="00FB05F0"/>
    <w:rsid w:val="00FB0BC0"/>
    <w:rsid w:val="00FB0E9C"/>
    <w:rsid w:val="00FB107C"/>
    <w:rsid w:val="00FB1389"/>
    <w:rsid w:val="00FB1400"/>
    <w:rsid w:val="00FB1758"/>
    <w:rsid w:val="00FB17EB"/>
    <w:rsid w:val="00FB1D14"/>
    <w:rsid w:val="00FB1EB7"/>
    <w:rsid w:val="00FB1F50"/>
    <w:rsid w:val="00FB218C"/>
    <w:rsid w:val="00FB2707"/>
    <w:rsid w:val="00FB2B89"/>
    <w:rsid w:val="00FB2D68"/>
    <w:rsid w:val="00FB322B"/>
    <w:rsid w:val="00FB3CF6"/>
    <w:rsid w:val="00FB43A5"/>
    <w:rsid w:val="00FB493D"/>
    <w:rsid w:val="00FB49CF"/>
    <w:rsid w:val="00FB507D"/>
    <w:rsid w:val="00FB5154"/>
    <w:rsid w:val="00FB5792"/>
    <w:rsid w:val="00FB5D32"/>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F75"/>
    <w:rsid w:val="00FC3C1E"/>
    <w:rsid w:val="00FC3D34"/>
    <w:rsid w:val="00FC3F68"/>
    <w:rsid w:val="00FC4014"/>
    <w:rsid w:val="00FC41F3"/>
    <w:rsid w:val="00FC4A9C"/>
    <w:rsid w:val="00FC4BBD"/>
    <w:rsid w:val="00FC597A"/>
    <w:rsid w:val="00FC60CB"/>
    <w:rsid w:val="00FC6530"/>
    <w:rsid w:val="00FC69D9"/>
    <w:rsid w:val="00FC6CA6"/>
    <w:rsid w:val="00FC7B90"/>
    <w:rsid w:val="00FD0591"/>
    <w:rsid w:val="00FD06DB"/>
    <w:rsid w:val="00FD0B98"/>
    <w:rsid w:val="00FD150A"/>
    <w:rsid w:val="00FD159C"/>
    <w:rsid w:val="00FD2074"/>
    <w:rsid w:val="00FD2264"/>
    <w:rsid w:val="00FD2529"/>
    <w:rsid w:val="00FD257B"/>
    <w:rsid w:val="00FD259F"/>
    <w:rsid w:val="00FD2A64"/>
    <w:rsid w:val="00FD3268"/>
    <w:rsid w:val="00FD33D1"/>
    <w:rsid w:val="00FD368E"/>
    <w:rsid w:val="00FD369C"/>
    <w:rsid w:val="00FD389A"/>
    <w:rsid w:val="00FD3B21"/>
    <w:rsid w:val="00FD3D3F"/>
    <w:rsid w:val="00FD3FE2"/>
    <w:rsid w:val="00FD4B69"/>
    <w:rsid w:val="00FD4E07"/>
    <w:rsid w:val="00FD50BE"/>
    <w:rsid w:val="00FD5147"/>
    <w:rsid w:val="00FD5660"/>
    <w:rsid w:val="00FD5910"/>
    <w:rsid w:val="00FD5A9F"/>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4057"/>
    <w:rsid w:val="00FE45F1"/>
    <w:rsid w:val="00FE5476"/>
    <w:rsid w:val="00FE54ED"/>
    <w:rsid w:val="00FE5909"/>
    <w:rsid w:val="00FE59B2"/>
    <w:rsid w:val="00FE5DAA"/>
    <w:rsid w:val="00FE685A"/>
    <w:rsid w:val="00FE6C59"/>
    <w:rsid w:val="00FE742B"/>
    <w:rsid w:val="00FE7743"/>
    <w:rsid w:val="00FF04AF"/>
    <w:rsid w:val="00FF069E"/>
    <w:rsid w:val="00FF115B"/>
    <w:rsid w:val="00FF125D"/>
    <w:rsid w:val="00FF2198"/>
    <w:rsid w:val="00FF274E"/>
    <w:rsid w:val="00FF2AD0"/>
    <w:rsid w:val="00FF2C08"/>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B45"/>
    <w:rsid w:val="00FF708B"/>
    <w:rsid w:val="00FF70EF"/>
    <w:rsid w:val="00FF7142"/>
    <w:rsid w:val="00FF716D"/>
    <w:rsid w:val="00FF78E0"/>
    <w:rsid w:val="00FF7AC0"/>
    <w:rsid w:val="00FF7D97"/>
    <w:rsid w:val="0172DC25"/>
    <w:rsid w:val="017CE8AD"/>
    <w:rsid w:val="017ECF52"/>
    <w:rsid w:val="019261D6"/>
    <w:rsid w:val="01C0C5E9"/>
    <w:rsid w:val="02E9EDBB"/>
    <w:rsid w:val="02EB6712"/>
    <w:rsid w:val="031FB755"/>
    <w:rsid w:val="042D0EF3"/>
    <w:rsid w:val="0458F81F"/>
    <w:rsid w:val="0491CF19"/>
    <w:rsid w:val="04B2494A"/>
    <w:rsid w:val="04EFA29B"/>
    <w:rsid w:val="053B76B5"/>
    <w:rsid w:val="054FE49E"/>
    <w:rsid w:val="05D75CA7"/>
    <w:rsid w:val="060943C9"/>
    <w:rsid w:val="062D9F7A"/>
    <w:rsid w:val="06B4E24B"/>
    <w:rsid w:val="06D8C4E5"/>
    <w:rsid w:val="06DE28AF"/>
    <w:rsid w:val="06E0AA0E"/>
    <w:rsid w:val="072AE28F"/>
    <w:rsid w:val="0736BB2F"/>
    <w:rsid w:val="074AC887"/>
    <w:rsid w:val="07866FC3"/>
    <w:rsid w:val="0799BBB7"/>
    <w:rsid w:val="07A48ED1"/>
    <w:rsid w:val="07F6970A"/>
    <w:rsid w:val="08610105"/>
    <w:rsid w:val="086FE988"/>
    <w:rsid w:val="0890D5BD"/>
    <w:rsid w:val="089174C7"/>
    <w:rsid w:val="089B51DE"/>
    <w:rsid w:val="099C3DFF"/>
    <w:rsid w:val="09A7D94B"/>
    <w:rsid w:val="09CA5186"/>
    <w:rsid w:val="09EF8701"/>
    <w:rsid w:val="0A611875"/>
    <w:rsid w:val="0A94AD8C"/>
    <w:rsid w:val="0B2C5C39"/>
    <w:rsid w:val="0B85F27D"/>
    <w:rsid w:val="0BD04BB0"/>
    <w:rsid w:val="0C462825"/>
    <w:rsid w:val="0CB5D1A4"/>
    <w:rsid w:val="0D084C0C"/>
    <w:rsid w:val="0D0B2395"/>
    <w:rsid w:val="0D177390"/>
    <w:rsid w:val="0D3A5BEA"/>
    <w:rsid w:val="0D6F5421"/>
    <w:rsid w:val="0D9AD9AA"/>
    <w:rsid w:val="0DBC2281"/>
    <w:rsid w:val="0DF742F1"/>
    <w:rsid w:val="0E58A8C6"/>
    <w:rsid w:val="0E7DAB58"/>
    <w:rsid w:val="0ECC0E3E"/>
    <w:rsid w:val="0EEBB037"/>
    <w:rsid w:val="0F4A24A3"/>
    <w:rsid w:val="0F59C49F"/>
    <w:rsid w:val="0F6CB412"/>
    <w:rsid w:val="0F89FB02"/>
    <w:rsid w:val="0FFB1FD0"/>
    <w:rsid w:val="1051DB4F"/>
    <w:rsid w:val="105618F7"/>
    <w:rsid w:val="108253A7"/>
    <w:rsid w:val="10AF0143"/>
    <w:rsid w:val="10C0A3F9"/>
    <w:rsid w:val="10C4E1A1"/>
    <w:rsid w:val="10DA6D1B"/>
    <w:rsid w:val="11267AC3"/>
    <w:rsid w:val="1140C4E9"/>
    <w:rsid w:val="11505082"/>
    <w:rsid w:val="11A45F29"/>
    <w:rsid w:val="11C587C8"/>
    <w:rsid w:val="125EBB37"/>
    <w:rsid w:val="126E4ACD"/>
    <w:rsid w:val="129666F3"/>
    <w:rsid w:val="1312D045"/>
    <w:rsid w:val="13397312"/>
    <w:rsid w:val="13475BA1"/>
    <w:rsid w:val="13478621"/>
    <w:rsid w:val="1387E05F"/>
    <w:rsid w:val="1392C89C"/>
    <w:rsid w:val="142C5F06"/>
    <w:rsid w:val="1490889F"/>
    <w:rsid w:val="14BEE1E9"/>
    <w:rsid w:val="14D00E06"/>
    <w:rsid w:val="1504C78C"/>
    <w:rsid w:val="155585CC"/>
    <w:rsid w:val="15843064"/>
    <w:rsid w:val="159318B1"/>
    <w:rsid w:val="15DC744C"/>
    <w:rsid w:val="15ECEF6E"/>
    <w:rsid w:val="15F54CC7"/>
    <w:rsid w:val="162C4D98"/>
    <w:rsid w:val="165BC373"/>
    <w:rsid w:val="168136C9"/>
    <w:rsid w:val="16BDDE12"/>
    <w:rsid w:val="16C390D7"/>
    <w:rsid w:val="16EC1BC7"/>
    <w:rsid w:val="16F9F63C"/>
    <w:rsid w:val="1749A976"/>
    <w:rsid w:val="1777F384"/>
    <w:rsid w:val="179B684C"/>
    <w:rsid w:val="17DCF319"/>
    <w:rsid w:val="17F1727A"/>
    <w:rsid w:val="1800659C"/>
    <w:rsid w:val="190015A2"/>
    <w:rsid w:val="1904AA38"/>
    <w:rsid w:val="1937D81B"/>
    <w:rsid w:val="19727F1D"/>
    <w:rsid w:val="197F6F3F"/>
    <w:rsid w:val="1999F6AA"/>
    <w:rsid w:val="19C129EF"/>
    <w:rsid w:val="1A368DCD"/>
    <w:rsid w:val="1A3F99C1"/>
    <w:rsid w:val="1AA07A99"/>
    <w:rsid w:val="1B4223CE"/>
    <w:rsid w:val="1BAB9E59"/>
    <w:rsid w:val="1C820CCC"/>
    <w:rsid w:val="1CEAA760"/>
    <w:rsid w:val="1DE7C84A"/>
    <w:rsid w:val="1E750E2B"/>
    <w:rsid w:val="1E8AE273"/>
    <w:rsid w:val="1E97C8F2"/>
    <w:rsid w:val="1EBF7247"/>
    <w:rsid w:val="1ED2FB36"/>
    <w:rsid w:val="1EE4F553"/>
    <w:rsid w:val="1F2854E1"/>
    <w:rsid w:val="1F4BE8B9"/>
    <w:rsid w:val="1F54BB5B"/>
    <w:rsid w:val="1FA05F00"/>
    <w:rsid w:val="1FAA5FC4"/>
    <w:rsid w:val="1FF2B565"/>
    <w:rsid w:val="2019D1F2"/>
    <w:rsid w:val="204A2748"/>
    <w:rsid w:val="20BE15EB"/>
    <w:rsid w:val="20C0FE84"/>
    <w:rsid w:val="20C54020"/>
    <w:rsid w:val="21A3EA4D"/>
    <w:rsid w:val="21F05194"/>
    <w:rsid w:val="2211ABAA"/>
    <w:rsid w:val="22490B30"/>
    <w:rsid w:val="22611081"/>
    <w:rsid w:val="2316EC7A"/>
    <w:rsid w:val="23ABB211"/>
    <w:rsid w:val="23CBABC0"/>
    <w:rsid w:val="23D86062"/>
    <w:rsid w:val="23E59858"/>
    <w:rsid w:val="23ECCE17"/>
    <w:rsid w:val="23F4F693"/>
    <w:rsid w:val="240F0421"/>
    <w:rsid w:val="24446D72"/>
    <w:rsid w:val="24A5A08F"/>
    <w:rsid w:val="2533809E"/>
    <w:rsid w:val="25A16F18"/>
    <w:rsid w:val="25CB11F2"/>
    <w:rsid w:val="25DA3A7C"/>
    <w:rsid w:val="25E9041C"/>
    <w:rsid w:val="26049E80"/>
    <w:rsid w:val="2617C224"/>
    <w:rsid w:val="26239F8C"/>
    <w:rsid w:val="262F6CB9"/>
    <w:rsid w:val="26395361"/>
    <w:rsid w:val="264432F8"/>
    <w:rsid w:val="26FF34AC"/>
    <w:rsid w:val="27480FB4"/>
    <w:rsid w:val="274D53A7"/>
    <w:rsid w:val="279DED99"/>
    <w:rsid w:val="282908A6"/>
    <w:rsid w:val="28AD6823"/>
    <w:rsid w:val="28B42250"/>
    <w:rsid w:val="28D1A8EA"/>
    <w:rsid w:val="28D9D529"/>
    <w:rsid w:val="28E27544"/>
    <w:rsid w:val="28EE3FDE"/>
    <w:rsid w:val="29456DA4"/>
    <w:rsid w:val="29889FEF"/>
    <w:rsid w:val="29AACBC4"/>
    <w:rsid w:val="29DEFE76"/>
    <w:rsid w:val="29E1E3D4"/>
    <w:rsid w:val="29E3FC85"/>
    <w:rsid w:val="29E46D30"/>
    <w:rsid w:val="2A21512F"/>
    <w:rsid w:val="2A2D739C"/>
    <w:rsid w:val="2A4B123A"/>
    <w:rsid w:val="2A8B331F"/>
    <w:rsid w:val="2AEF7A97"/>
    <w:rsid w:val="2B05ECFB"/>
    <w:rsid w:val="2B309DDE"/>
    <w:rsid w:val="2B5E2834"/>
    <w:rsid w:val="2B60BAA7"/>
    <w:rsid w:val="2B63ECE2"/>
    <w:rsid w:val="2BC7ED05"/>
    <w:rsid w:val="2BEFB2EE"/>
    <w:rsid w:val="2C07A17D"/>
    <w:rsid w:val="2C0FC130"/>
    <w:rsid w:val="2C2756D7"/>
    <w:rsid w:val="2C46514D"/>
    <w:rsid w:val="2C79F047"/>
    <w:rsid w:val="2CAB1A71"/>
    <w:rsid w:val="2CBE632A"/>
    <w:rsid w:val="2D14469F"/>
    <w:rsid w:val="2D3213A7"/>
    <w:rsid w:val="2D6F211B"/>
    <w:rsid w:val="2DC1BEF4"/>
    <w:rsid w:val="2E19E0E3"/>
    <w:rsid w:val="2E757CF7"/>
    <w:rsid w:val="2E9F0BA1"/>
    <w:rsid w:val="2EDE0EB4"/>
    <w:rsid w:val="2F780438"/>
    <w:rsid w:val="2F993D9E"/>
    <w:rsid w:val="303C037A"/>
    <w:rsid w:val="3041EE4B"/>
    <w:rsid w:val="3042AC3A"/>
    <w:rsid w:val="30629606"/>
    <w:rsid w:val="3083FA62"/>
    <w:rsid w:val="311F89BE"/>
    <w:rsid w:val="31551700"/>
    <w:rsid w:val="31706055"/>
    <w:rsid w:val="3207E557"/>
    <w:rsid w:val="322C490F"/>
    <w:rsid w:val="3236E093"/>
    <w:rsid w:val="326F5D65"/>
    <w:rsid w:val="328A7FBF"/>
    <w:rsid w:val="328FBA3C"/>
    <w:rsid w:val="328FD8A3"/>
    <w:rsid w:val="3329277D"/>
    <w:rsid w:val="332DD1C8"/>
    <w:rsid w:val="33656E6C"/>
    <w:rsid w:val="33B5879F"/>
    <w:rsid w:val="33C81970"/>
    <w:rsid w:val="3407449F"/>
    <w:rsid w:val="340A4548"/>
    <w:rsid w:val="340A888C"/>
    <w:rsid w:val="342B30EA"/>
    <w:rsid w:val="342FD503"/>
    <w:rsid w:val="347432E0"/>
    <w:rsid w:val="34AEA209"/>
    <w:rsid w:val="34C38813"/>
    <w:rsid w:val="34F1A813"/>
    <w:rsid w:val="3524D378"/>
    <w:rsid w:val="35326EE2"/>
    <w:rsid w:val="3543B93E"/>
    <w:rsid w:val="35663383"/>
    <w:rsid w:val="361A10B0"/>
    <w:rsid w:val="36B17544"/>
    <w:rsid w:val="37255578"/>
    <w:rsid w:val="3750DDEC"/>
    <w:rsid w:val="375D9AF0"/>
    <w:rsid w:val="37C206C0"/>
    <w:rsid w:val="37DD522D"/>
    <w:rsid w:val="38012EA1"/>
    <w:rsid w:val="380B8001"/>
    <w:rsid w:val="382DC05F"/>
    <w:rsid w:val="387BDDAE"/>
    <w:rsid w:val="391F19CB"/>
    <w:rsid w:val="3993A794"/>
    <w:rsid w:val="39CBA346"/>
    <w:rsid w:val="39D8DABE"/>
    <w:rsid w:val="3A28CA1B"/>
    <w:rsid w:val="3A3F209A"/>
    <w:rsid w:val="3A966B67"/>
    <w:rsid w:val="3AC74D7F"/>
    <w:rsid w:val="3AD3BFA8"/>
    <w:rsid w:val="3B0F0FCE"/>
    <w:rsid w:val="3B188E3F"/>
    <w:rsid w:val="3B25EBB7"/>
    <w:rsid w:val="3B44E372"/>
    <w:rsid w:val="3B7B4C26"/>
    <w:rsid w:val="3B984E52"/>
    <w:rsid w:val="3BB2D503"/>
    <w:rsid w:val="3C0B246D"/>
    <w:rsid w:val="3C16F354"/>
    <w:rsid w:val="3C29B99C"/>
    <w:rsid w:val="3C2C0A59"/>
    <w:rsid w:val="3C382756"/>
    <w:rsid w:val="3C91A86B"/>
    <w:rsid w:val="3CA6039B"/>
    <w:rsid w:val="3CAAA76C"/>
    <w:rsid w:val="3CAF6E04"/>
    <w:rsid w:val="3CDD602E"/>
    <w:rsid w:val="3D1DF50F"/>
    <w:rsid w:val="3D4ED088"/>
    <w:rsid w:val="3D845725"/>
    <w:rsid w:val="3D87E90B"/>
    <w:rsid w:val="3DB8EAD3"/>
    <w:rsid w:val="3DCA14C7"/>
    <w:rsid w:val="3DE392E3"/>
    <w:rsid w:val="3E21F47F"/>
    <w:rsid w:val="3E23C38D"/>
    <w:rsid w:val="3EA86B48"/>
    <w:rsid w:val="3EB5B3E5"/>
    <w:rsid w:val="3EBFCD24"/>
    <w:rsid w:val="3EEFF70F"/>
    <w:rsid w:val="3EF0D35A"/>
    <w:rsid w:val="3F0F0E7E"/>
    <w:rsid w:val="3F508682"/>
    <w:rsid w:val="3F8A53C3"/>
    <w:rsid w:val="3F8C7488"/>
    <w:rsid w:val="3FBDE9BB"/>
    <w:rsid w:val="3FCDE669"/>
    <w:rsid w:val="3FE1DAD8"/>
    <w:rsid w:val="3FF4B309"/>
    <w:rsid w:val="3FFBD9C8"/>
    <w:rsid w:val="4005E1F1"/>
    <w:rsid w:val="4055942A"/>
    <w:rsid w:val="40649548"/>
    <w:rsid w:val="40DD4B6F"/>
    <w:rsid w:val="414E9CAB"/>
    <w:rsid w:val="415CFBF0"/>
    <w:rsid w:val="42691505"/>
    <w:rsid w:val="429C0BE2"/>
    <w:rsid w:val="4318873C"/>
    <w:rsid w:val="4396C534"/>
    <w:rsid w:val="43E9B7CE"/>
    <w:rsid w:val="43FDD05F"/>
    <w:rsid w:val="44636DBD"/>
    <w:rsid w:val="447D1486"/>
    <w:rsid w:val="447D43C0"/>
    <w:rsid w:val="449E5D42"/>
    <w:rsid w:val="44B33F51"/>
    <w:rsid w:val="45515280"/>
    <w:rsid w:val="4581FB21"/>
    <w:rsid w:val="45FF2AFE"/>
    <w:rsid w:val="461A075C"/>
    <w:rsid w:val="461B620C"/>
    <w:rsid w:val="46389AEB"/>
    <w:rsid w:val="463D27ED"/>
    <w:rsid w:val="464544C1"/>
    <w:rsid w:val="4648BF97"/>
    <w:rsid w:val="466D7497"/>
    <w:rsid w:val="46FBEF78"/>
    <w:rsid w:val="47208649"/>
    <w:rsid w:val="474F0239"/>
    <w:rsid w:val="4755EC9B"/>
    <w:rsid w:val="476974EE"/>
    <w:rsid w:val="476DB3FC"/>
    <w:rsid w:val="478D66C4"/>
    <w:rsid w:val="47AB02DF"/>
    <w:rsid w:val="47C48B7C"/>
    <w:rsid w:val="47D83502"/>
    <w:rsid w:val="47DC5A37"/>
    <w:rsid w:val="47F63BFA"/>
    <w:rsid w:val="480EFFAD"/>
    <w:rsid w:val="49344094"/>
    <w:rsid w:val="4943FEB2"/>
    <w:rsid w:val="49B44300"/>
    <w:rsid w:val="4A0B9B46"/>
    <w:rsid w:val="4AAA8CCC"/>
    <w:rsid w:val="4AC225D9"/>
    <w:rsid w:val="4AD91D75"/>
    <w:rsid w:val="4AE0B9D9"/>
    <w:rsid w:val="4AFF910A"/>
    <w:rsid w:val="4B5AC921"/>
    <w:rsid w:val="4B5CB669"/>
    <w:rsid w:val="4B62C67E"/>
    <w:rsid w:val="4B7D629B"/>
    <w:rsid w:val="4BA6248D"/>
    <w:rsid w:val="4C0D6EEF"/>
    <w:rsid w:val="4C2C5C19"/>
    <w:rsid w:val="4D16A303"/>
    <w:rsid w:val="4D6DF64E"/>
    <w:rsid w:val="4DCE7249"/>
    <w:rsid w:val="4E261DB2"/>
    <w:rsid w:val="4E45ACEA"/>
    <w:rsid w:val="4E5D32B3"/>
    <w:rsid w:val="4E78783A"/>
    <w:rsid w:val="4EECD0F1"/>
    <w:rsid w:val="4F18544D"/>
    <w:rsid w:val="4F3E56C6"/>
    <w:rsid w:val="4F4C9908"/>
    <w:rsid w:val="4F5D80EC"/>
    <w:rsid w:val="4F91F007"/>
    <w:rsid w:val="4FCE6E52"/>
    <w:rsid w:val="4FD3CBF1"/>
    <w:rsid w:val="4FFABB53"/>
    <w:rsid w:val="508A4F40"/>
    <w:rsid w:val="512B80A5"/>
    <w:rsid w:val="512F9354"/>
    <w:rsid w:val="514276FC"/>
    <w:rsid w:val="5153D230"/>
    <w:rsid w:val="51B362E8"/>
    <w:rsid w:val="51C97190"/>
    <w:rsid w:val="51E38002"/>
    <w:rsid w:val="51F2F16F"/>
    <w:rsid w:val="5247F82F"/>
    <w:rsid w:val="52C6C858"/>
    <w:rsid w:val="52E82C46"/>
    <w:rsid w:val="536304C5"/>
    <w:rsid w:val="53907A78"/>
    <w:rsid w:val="5397DB64"/>
    <w:rsid w:val="53B49230"/>
    <w:rsid w:val="53D8BDE3"/>
    <w:rsid w:val="53EFC44D"/>
    <w:rsid w:val="53F675FB"/>
    <w:rsid w:val="53F9F282"/>
    <w:rsid w:val="542FEFFE"/>
    <w:rsid w:val="54BA30FB"/>
    <w:rsid w:val="54E77AA0"/>
    <w:rsid w:val="54F24724"/>
    <w:rsid w:val="55536755"/>
    <w:rsid w:val="55AC6D39"/>
    <w:rsid w:val="55BC5E55"/>
    <w:rsid w:val="55F2DA1E"/>
    <w:rsid w:val="568E1785"/>
    <w:rsid w:val="571D93E4"/>
    <w:rsid w:val="574354AB"/>
    <w:rsid w:val="57AD8822"/>
    <w:rsid w:val="58205408"/>
    <w:rsid w:val="58365332"/>
    <w:rsid w:val="584C8B23"/>
    <w:rsid w:val="584D3EE3"/>
    <w:rsid w:val="5880075B"/>
    <w:rsid w:val="58A77332"/>
    <w:rsid w:val="58BC0113"/>
    <w:rsid w:val="594C0921"/>
    <w:rsid w:val="5962275C"/>
    <w:rsid w:val="59981DC5"/>
    <w:rsid w:val="59A106A1"/>
    <w:rsid w:val="59B59B6B"/>
    <w:rsid w:val="59C06743"/>
    <w:rsid w:val="59D0FDEF"/>
    <w:rsid w:val="59EE4061"/>
    <w:rsid w:val="59FF231A"/>
    <w:rsid w:val="5A01D945"/>
    <w:rsid w:val="5A293EBD"/>
    <w:rsid w:val="5A7A2C37"/>
    <w:rsid w:val="5AEEE585"/>
    <w:rsid w:val="5B08EFFF"/>
    <w:rsid w:val="5B6188A8"/>
    <w:rsid w:val="5BCC5EA9"/>
    <w:rsid w:val="5BD80BB6"/>
    <w:rsid w:val="5C6F9B6F"/>
    <w:rsid w:val="5CD66185"/>
    <w:rsid w:val="5CF0000A"/>
    <w:rsid w:val="5CFD5909"/>
    <w:rsid w:val="5D4FA465"/>
    <w:rsid w:val="5D5F71A6"/>
    <w:rsid w:val="5D821BE8"/>
    <w:rsid w:val="5D9D27D1"/>
    <w:rsid w:val="5DD8B3BA"/>
    <w:rsid w:val="5DFAED0E"/>
    <w:rsid w:val="5E628DD4"/>
    <w:rsid w:val="5E76B127"/>
    <w:rsid w:val="5E985162"/>
    <w:rsid w:val="5EC1B184"/>
    <w:rsid w:val="5EE23B10"/>
    <w:rsid w:val="5FE31A5A"/>
    <w:rsid w:val="5FECD2D5"/>
    <w:rsid w:val="6086BD86"/>
    <w:rsid w:val="6126F1DA"/>
    <w:rsid w:val="613DF2A9"/>
    <w:rsid w:val="614A4B2E"/>
    <w:rsid w:val="61EF0985"/>
    <w:rsid w:val="620693BD"/>
    <w:rsid w:val="623C64AE"/>
    <w:rsid w:val="629DB5C8"/>
    <w:rsid w:val="62A85912"/>
    <w:rsid w:val="632093E8"/>
    <w:rsid w:val="632E42EA"/>
    <w:rsid w:val="6332A93C"/>
    <w:rsid w:val="63507416"/>
    <w:rsid w:val="6372DA88"/>
    <w:rsid w:val="644D39E6"/>
    <w:rsid w:val="64AA651E"/>
    <w:rsid w:val="64C13E58"/>
    <w:rsid w:val="64D27321"/>
    <w:rsid w:val="6518201F"/>
    <w:rsid w:val="6560CCB8"/>
    <w:rsid w:val="65F58C30"/>
    <w:rsid w:val="660A9FB6"/>
    <w:rsid w:val="66503DF7"/>
    <w:rsid w:val="66735F70"/>
    <w:rsid w:val="66BAF17F"/>
    <w:rsid w:val="66DB4A12"/>
    <w:rsid w:val="6778F51F"/>
    <w:rsid w:val="67D165CB"/>
    <w:rsid w:val="67D99594"/>
    <w:rsid w:val="67DADCAE"/>
    <w:rsid w:val="68170255"/>
    <w:rsid w:val="683E44A1"/>
    <w:rsid w:val="685C7124"/>
    <w:rsid w:val="6867FC98"/>
    <w:rsid w:val="686A3B08"/>
    <w:rsid w:val="6883E33C"/>
    <w:rsid w:val="6888781F"/>
    <w:rsid w:val="68E10009"/>
    <w:rsid w:val="69539B03"/>
    <w:rsid w:val="6962EE02"/>
    <w:rsid w:val="6976FB65"/>
    <w:rsid w:val="6985AAA9"/>
    <w:rsid w:val="6A36548F"/>
    <w:rsid w:val="6A768CBB"/>
    <w:rsid w:val="6AAA5CD1"/>
    <w:rsid w:val="6AAE94E1"/>
    <w:rsid w:val="6AF58E65"/>
    <w:rsid w:val="6B0BB66D"/>
    <w:rsid w:val="6B1C9ED9"/>
    <w:rsid w:val="6B8BCAAD"/>
    <w:rsid w:val="6BAD9D65"/>
    <w:rsid w:val="6C50E58B"/>
    <w:rsid w:val="6C9612FA"/>
    <w:rsid w:val="6D0B02DF"/>
    <w:rsid w:val="6D388390"/>
    <w:rsid w:val="6D9B4551"/>
    <w:rsid w:val="6DB99B8C"/>
    <w:rsid w:val="6DF96697"/>
    <w:rsid w:val="6E57DB4C"/>
    <w:rsid w:val="6E611D9E"/>
    <w:rsid w:val="6E92C040"/>
    <w:rsid w:val="6F27ED8D"/>
    <w:rsid w:val="6F31C997"/>
    <w:rsid w:val="6F5085FA"/>
    <w:rsid w:val="6F85045F"/>
    <w:rsid w:val="7064F6B7"/>
    <w:rsid w:val="710862DC"/>
    <w:rsid w:val="711B450C"/>
    <w:rsid w:val="7144D36D"/>
    <w:rsid w:val="7159F709"/>
    <w:rsid w:val="7164FC26"/>
    <w:rsid w:val="716C5EEF"/>
    <w:rsid w:val="7198D2A4"/>
    <w:rsid w:val="721B14EC"/>
    <w:rsid w:val="721EE780"/>
    <w:rsid w:val="726A2054"/>
    <w:rsid w:val="72F1EFB7"/>
    <w:rsid w:val="73996A3D"/>
    <w:rsid w:val="73FD17E6"/>
    <w:rsid w:val="7406ED0D"/>
    <w:rsid w:val="74246EBF"/>
    <w:rsid w:val="74BACED9"/>
    <w:rsid w:val="74F14F21"/>
    <w:rsid w:val="750B9A45"/>
    <w:rsid w:val="75CC7DF5"/>
    <w:rsid w:val="7600E8D9"/>
    <w:rsid w:val="76135BC9"/>
    <w:rsid w:val="7625A2E6"/>
    <w:rsid w:val="767CCEAC"/>
    <w:rsid w:val="76DB449A"/>
    <w:rsid w:val="7782842B"/>
    <w:rsid w:val="77E056B2"/>
    <w:rsid w:val="77E765B2"/>
    <w:rsid w:val="78428AF2"/>
    <w:rsid w:val="784B5303"/>
    <w:rsid w:val="789E5AC2"/>
    <w:rsid w:val="79A36108"/>
    <w:rsid w:val="79C3BBCC"/>
    <w:rsid w:val="79E0C504"/>
    <w:rsid w:val="79EA13BD"/>
    <w:rsid w:val="7A4C1BE5"/>
    <w:rsid w:val="7A560542"/>
    <w:rsid w:val="7A5AD39A"/>
    <w:rsid w:val="7A5FF976"/>
    <w:rsid w:val="7A8093CC"/>
    <w:rsid w:val="7ABF60B9"/>
    <w:rsid w:val="7AE9CD92"/>
    <w:rsid w:val="7B0C6BA3"/>
    <w:rsid w:val="7B16386E"/>
    <w:rsid w:val="7B190AE3"/>
    <w:rsid w:val="7B2E880B"/>
    <w:rsid w:val="7B2F47A6"/>
    <w:rsid w:val="7B8FB860"/>
    <w:rsid w:val="7B9BB815"/>
    <w:rsid w:val="7BB8F55E"/>
    <w:rsid w:val="7BC723C7"/>
    <w:rsid w:val="7BC7993D"/>
    <w:rsid w:val="7BCAA73A"/>
    <w:rsid w:val="7BD6C23F"/>
    <w:rsid w:val="7C3CD9CF"/>
    <w:rsid w:val="7C4E0446"/>
    <w:rsid w:val="7C5B8B48"/>
    <w:rsid w:val="7CC1F217"/>
    <w:rsid w:val="7D7C6451"/>
    <w:rsid w:val="7D8B2385"/>
    <w:rsid w:val="7DB1463E"/>
    <w:rsid w:val="7DC12D47"/>
    <w:rsid w:val="7DD5CBED"/>
    <w:rsid w:val="7E19180A"/>
    <w:rsid w:val="7E66E868"/>
    <w:rsid w:val="7EBCFEE7"/>
    <w:rsid w:val="7EC1CF22"/>
    <w:rsid w:val="7ECC4DB3"/>
    <w:rsid w:val="7EFCA0B8"/>
    <w:rsid w:val="7EFEC17D"/>
    <w:rsid w:val="7F05A78A"/>
    <w:rsid w:val="7F84BC8A"/>
    <w:rsid w:val="7FB87D2F"/>
    <w:rsid w:val="7FCBB591"/>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35" w:unhideWhenUsed="1" w:qFormat="1"/>
    <w:lsdException w:name="footnote reference" w:uiPriority="0"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99"/>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6cf16a0e344e49c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495A-43FE-4637-BE32-6B77C3CBD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4.xml><?xml version="1.0" encoding="utf-8"?>
<ds:datastoreItem xmlns:ds="http://schemas.openxmlformats.org/officeDocument/2006/customXml" ds:itemID="{5BB693B8-189B-4592-B5B2-D9A76C19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2386</Words>
  <Characters>13127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5</cp:revision>
  <cp:lastPrinted>2020-08-05T13:12:00Z</cp:lastPrinted>
  <dcterms:created xsi:type="dcterms:W3CDTF">2021-04-20T12:51:00Z</dcterms:created>
  <dcterms:modified xsi:type="dcterms:W3CDTF">2022-02-26T18:30:00Z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