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17434" w14:textId="77777777" w:rsidR="009F77B9" w:rsidRPr="009F77B9" w:rsidRDefault="009F77B9" w:rsidP="009F77B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9F77B9">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00E3CB0E" w14:textId="77777777" w:rsidR="009F77B9" w:rsidRPr="009F77B9" w:rsidRDefault="009F77B9" w:rsidP="009F77B9">
      <w:pPr>
        <w:widowControl/>
        <w:autoSpaceDE/>
        <w:autoSpaceDN/>
        <w:adjustRightInd/>
        <w:jc w:val="both"/>
        <w:rPr>
          <w:rFonts w:ascii="Arial" w:hAnsi="Arial" w:cs="Arial"/>
          <w:sz w:val="20"/>
          <w:szCs w:val="20"/>
          <w:lang w:val="es-ES_tradnl"/>
        </w:rPr>
      </w:pPr>
    </w:p>
    <w:p w14:paraId="7F098840" w14:textId="4136A56D" w:rsidR="009F77B9" w:rsidRPr="00253219" w:rsidRDefault="009F77B9" w:rsidP="009F77B9">
      <w:pPr>
        <w:widowControl/>
        <w:autoSpaceDE/>
        <w:autoSpaceDN/>
        <w:adjustRightInd/>
        <w:jc w:val="both"/>
        <w:rPr>
          <w:rFonts w:ascii="Arial" w:hAnsi="Arial" w:cs="Arial"/>
          <w:sz w:val="20"/>
          <w:szCs w:val="20"/>
          <w:lang w:val="es-ES_tradnl"/>
        </w:rPr>
      </w:pPr>
      <w:r w:rsidRPr="00253219">
        <w:rPr>
          <w:rFonts w:ascii="Arial" w:hAnsi="Arial" w:cs="Arial"/>
          <w:sz w:val="20"/>
          <w:szCs w:val="20"/>
          <w:lang w:val="es-ES_tradnl"/>
        </w:rPr>
        <w:t>Asuntos</w:t>
      </w:r>
      <w:r w:rsidRPr="00253219">
        <w:rPr>
          <w:rFonts w:ascii="Arial" w:hAnsi="Arial" w:cs="Arial"/>
          <w:sz w:val="20"/>
          <w:szCs w:val="20"/>
          <w:lang w:val="es-ES_tradnl"/>
        </w:rPr>
        <w:tab/>
      </w:r>
      <w:r w:rsidRPr="00253219">
        <w:rPr>
          <w:rFonts w:ascii="Arial" w:hAnsi="Arial" w:cs="Arial"/>
          <w:sz w:val="20"/>
          <w:szCs w:val="20"/>
          <w:lang w:val="es-ES_tradnl"/>
        </w:rPr>
        <w:tab/>
        <w:t>: Sentencia de tutela de segunda instancia</w:t>
      </w:r>
    </w:p>
    <w:p w14:paraId="2BBD0AB1" w14:textId="687520CF" w:rsidR="009F77B9" w:rsidRPr="00253219" w:rsidRDefault="009F77B9" w:rsidP="009F77B9">
      <w:pPr>
        <w:widowControl/>
        <w:autoSpaceDE/>
        <w:autoSpaceDN/>
        <w:adjustRightInd/>
        <w:jc w:val="both"/>
        <w:rPr>
          <w:rFonts w:ascii="Arial" w:hAnsi="Arial" w:cs="Arial"/>
          <w:sz w:val="20"/>
          <w:szCs w:val="20"/>
          <w:lang w:val="es-ES_tradnl"/>
        </w:rPr>
      </w:pPr>
      <w:r w:rsidRPr="00253219">
        <w:rPr>
          <w:rFonts w:ascii="Arial" w:hAnsi="Arial" w:cs="Arial"/>
          <w:sz w:val="20"/>
          <w:szCs w:val="20"/>
          <w:lang w:val="es-ES_tradnl"/>
        </w:rPr>
        <w:t>Accionante</w:t>
      </w:r>
      <w:r w:rsidRPr="00253219">
        <w:rPr>
          <w:rFonts w:ascii="Arial" w:hAnsi="Arial" w:cs="Arial"/>
          <w:sz w:val="20"/>
          <w:szCs w:val="20"/>
          <w:lang w:val="es-ES_tradnl"/>
        </w:rPr>
        <w:tab/>
      </w:r>
      <w:r w:rsidRPr="00253219">
        <w:rPr>
          <w:rFonts w:ascii="Arial" w:hAnsi="Arial" w:cs="Arial"/>
          <w:sz w:val="20"/>
          <w:szCs w:val="20"/>
          <w:lang w:val="es-ES_tradnl"/>
        </w:rPr>
        <w:tab/>
        <w:t>: Hugo Eduardo Cedeño Espinosa</w:t>
      </w:r>
    </w:p>
    <w:p w14:paraId="0E50037E" w14:textId="5DADC643" w:rsidR="009F77B9" w:rsidRPr="00253219" w:rsidRDefault="009F77B9" w:rsidP="009F77B9">
      <w:pPr>
        <w:widowControl/>
        <w:autoSpaceDE/>
        <w:autoSpaceDN/>
        <w:adjustRightInd/>
        <w:jc w:val="both"/>
        <w:rPr>
          <w:rFonts w:ascii="Arial" w:hAnsi="Arial" w:cs="Arial"/>
          <w:sz w:val="20"/>
          <w:szCs w:val="20"/>
          <w:lang w:val="es-ES_tradnl"/>
        </w:rPr>
      </w:pPr>
      <w:r w:rsidRPr="00253219">
        <w:rPr>
          <w:rFonts w:ascii="Arial" w:hAnsi="Arial" w:cs="Arial"/>
          <w:sz w:val="20"/>
          <w:szCs w:val="20"/>
          <w:lang w:val="es-ES_tradnl"/>
        </w:rPr>
        <w:t>Accionado</w:t>
      </w:r>
      <w:r w:rsidRPr="00253219">
        <w:rPr>
          <w:rFonts w:ascii="Arial" w:hAnsi="Arial" w:cs="Arial"/>
          <w:sz w:val="20"/>
          <w:szCs w:val="20"/>
          <w:lang w:val="es-ES_tradnl"/>
        </w:rPr>
        <w:tab/>
      </w:r>
      <w:r w:rsidRPr="00253219">
        <w:rPr>
          <w:rFonts w:ascii="Arial" w:hAnsi="Arial" w:cs="Arial"/>
          <w:sz w:val="20"/>
          <w:szCs w:val="20"/>
          <w:lang w:val="es-ES_tradnl"/>
        </w:rPr>
        <w:tab/>
        <w:t>: Superintendencia Nacional de Salud y otros</w:t>
      </w:r>
    </w:p>
    <w:p w14:paraId="2EA2AE6C" w14:textId="19AE299A" w:rsidR="009F77B9" w:rsidRPr="00253219" w:rsidRDefault="009F77B9" w:rsidP="009F77B9">
      <w:pPr>
        <w:widowControl/>
        <w:autoSpaceDE/>
        <w:autoSpaceDN/>
        <w:adjustRightInd/>
        <w:jc w:val="both"/>
        <w:rPr>
          <w:rFonts w:ascii="Arial" w:hAnsi="Arial" w:cs="Arial"/>
          <w:sz w:val="20"/>
          <w:szCs w:val="20"/>
          <w:lang w:val="es-ES_tradnl"/>
        </w:rPr>
      </w:pPr>
      <w:r w:rsidRPr="00253219">
        <w:rPr>
          <w:rFonts w:ascii="Arial" w:hAnsi="Arial" w:cs="Arial"/>
          <w:sz w:val="20"/>
          <w:szCs w:val="20"/>
          <w:lang w:val="es-ES_tradnl"/>
        </w:rPr>
        <w:t>Procedencia</w:t>
      </w:r>
      <w:r w:rsidRPr="00253219">
        <w:rPr>
          <w:rFonts w:ascii="Arial" w:hAnsi="Arial" w:cs="Arial"/>
          <w:sz w:val="20"/>
          <w:szCs w:val="20"/>
          <w:lang w:val="es-ES_tradnl"/>
        </w:rPr>
        <w:tab/>
      </w:r>
      <w:r w:rsidRPr="00253219">
        <w:rPr>
          <w:rFonts w:ascii="Arial" w:hAnsi="Arial" w:cs="Arial"/>
          <w:sz w:val="20"/>
          <w:szCs w:val="20"/>
          <w:lang w:val="es-ES_tradnl"/>
        </w:rPr>
        <w:tab/>
        <w:t>: Juzgado Promiscuo del Circuito de Apía</w:t>
      </w:r>
    </w:p>
    <w:p w14:paraId="320A412C" w14:textId="497EB7F6" w:rsidR="009F77B9" w:rsidRPr="00253219" w:rsidRDefault="009F77B9" w:rsidP="009F77B9">
      <w:pPr>
        <w:widowControl/>
        <w:autoSpaceDE/>
        <w:autoSpaceDN/>
        <w:adjustRightInd/>
        <w:jc w:val="both"/>
        <w:rPr>
          <w:rFonts w:ascii="Arial" w:hAnsi="Arial" w:cs="Arial"/>
          <w:sz w:val="20"/>
          <w:szCs w:val="20"/>
          <w:lang w:val="es-ES_tradnl"/>
        </w:rPr>
      </w:pPr>
      <w:r w:rsidRPr="00253219">
        <w:rPr>
          <w:rFonts w:ascii="Arial" w:hAnsi="Arial" w:cs="Arial"/>
          <w:sz w:val="20"/>
          <w:szCs w:val="20"/>
          <w:lang w:val="es-ES_tradnl"/>
        </w:rPr>
        <w:t>Radicación</w:t>
      </w:r>
      <w:r w:rsidRPr="00253219">
        <w:rPr>
          <w:rFonts w:ascii="Arial" w:hAnsi="Arial" w:cs="Arial"/>
          <w:sz w:val="20"/>
          <w:szCs w:val="20"/>
          <w:lang w:val="es-ES_tradnl"/>
        </w:rPr>
        <w:tab/>
      </w:r>
      <w:r w:rsidRPr="00253219">
        <w:rPr>
          <w:rFonts w:ascii="Arial" w:hAnsi="Arial" w:cs="Arial"/>
          <w:sz w:val="20"/>
          <w:szCs w:val="20"/>
          <w:lang w:val="es-ES_tradnl"/>
        </w:rPr>
        <w:tab/>
        <w:t>: 66045-31-89-001-2021-00025-01</w:t>
      </w:r>
    </w:p>
    <w:p w14:paraId="2E51AEBB" w14:textId="77777777" w:rsidR="009F77B9" w:rsidRPr="00253219" w:rsidRDefault="009F77B9" w:rsidP="009F77B9">
      <w:pPr>
        <w:widowControl/>
        <w:autoSpaceDE/>
        <w:autoSpaceDN/>
        <w:adjustRightInd/>
        <w:jc w:val="both"/>
        <w:rPr>
          <w:rFonts w:ascii="Arial" w:hAnsi="Arial" w:cs="Arial"/>
          <w:sz w:val="20"/>
          <w:szCs w:val="20"/>
          <w:lang w:val="es-ES_tradnl"/>
        </w:rPr>
      </w:pPr>
      <w:proofErr w:type="spellStart"/>
      <w:r w:rsidRPr="00253219">
        <w:rPr>
          <w:rFonts w:ascii="Arial" w:hAnsi="Arial" w:cs="Arial"/>
          <w:sz w:val="20"/>
          <w:szCs w:val="20"/>
          <w:lang w:val="es-ES_tradnl"/>
        </w:rPr>
        <w:t>Mag</w:t>
      </w:r>
      <w:proofErr w:type="spellEnd"/>
      <w:r w:rsidRPr="00253219">
        <w:rPr>
          <w:rFonts w:ascii="Arial" w:hAnsi="Arial" w:cs="Arial"/>
          <w:sz w:val="20"/>
          <w:szCs w:val="20"/>
          <w:lang w:val="es-ES_tradnl"/>
        </w:rPr>
        <w:t>. Sustanciador</w:t>
      </w:r>
      <w:r w:rsidRPr="00253219">
        <w:rPr>
          <w:rFonts w:ascii="Arial" w:hAnsi="Arial" w:cs="Arial"/>
          <w:sz w:val="20"/>
          <w:szCs w:val="20"/>
          <w:lang w:val="es-ES_tradnl"/>
        </w:rPr>
        <w:tab/>
        <w:t>: DUBERNEY GRISALES HERRERA</w:t>
      </w:r>
    </w:p>
    <w:p w14:paraId="3DF19B99" w14:textId="654738EF" w:rsidR="009F77B9" w:rsidRPr="009F77B9" w:rsidRDefault="009F77B9" w:rsidP="009F77B9">
      <w:pPr>
        <w:widowControl/>
        <w:autoSpaceDE/>
        <w:autoSpaceDN/>
        <w:adjustRightInd/>
        <w:jc w:val="both"/>
        <w:rPr>
          <w:rFonts w:ascii="Arial" w:hAnsi="Arial" w:cs="Arial"/>
          <w:sz w:val="20"/>
          <w:szCs w:val="20"/>
          <w:lang w:val="es-ES_tradnl"/>
        </w:rPr>
      </w:pPr>
      <w:r w:rsidRPr="00253219">
        <w:rPr>
          <w:rFonts w:ascii="Arial" w:hAnsi="Arial" w:cs="Arial"/>
          <w:sz w:val="20"/>
          <w:szCs w:val="20"/>
          <w:lang w:val="es-ES_tradnl"/>
        </w:rPr>
        <w:t xml:space="preserve">Acta </w:t>
      </w:r>
      <w:r w:rsidRPr="00253219">
        <w:rPr>
          <w:rFonts w:ascii="Arial" w:hAnsi="Arial" w:cs="Arial"/>
          <w:sz w:val="20"/>
          <w:szCs w:val="20"/>
          <w:lang w:val="es-ES_tradnl"/>
        </w:rPr>
        <w:tab/>
      </w:r>
      <w:r w:rsidRPr="00253219">
        <w:rPr>
          <w:rFonts w:ascii="Arial" w:hAnsi="Arial" w:cs="Arial"/>
          <w:sz w:val="20"/>
          <w:szCs w:val="20"/>
          <w:lang w:val="es-ES_tradnl"/>
        </w:rPr>
        <w:tab/>
      </w:r>
      <w:r w:rsidRPr="00253219">
        <w:rPr>
          <w:rFonts w:ascii="Arial" w:hAnsi="Arial" w:cs="Arial"/>
          <w:sz w:val="20"/>
          <w:szCs w:val="20"/>
          <w:lang w:val="es-ES_tradnl"/>
        </w:rPr>
        <w:tab/>
        <w:t>: 221 de 14-05-2021</w:t>
      </w:r>
    </w:p>
    <w:p w14:paraId="78EB094E" w14:textId="77777777" w:rsidR="009F77B9" w:rsidRPr="009F77B9" w:rsidRDefault="009F77B9" w:rsidP="009F77B9">
      <w:pPr>
        <w:widowControl/>
        <w:autoSpaceDE/>
        <w:autoSpaceDN/>
        <w:adjustRightInd/>
        <w:jc w:val="both"/>
        <w:rPr>
          <w:rFonts w:ascii="Arial" w:hAnsi="Arial" w:cs="Arial"/>
          <w:sz w:val="20"/>
          <w:szCs w:val="20"/>
          <w:lang w:val="es-ES_tradnl"/>
        </w:rPr>
      </w:pPr>
    </w:p>
    <w:p w14:paraId="6BD10100" w14:textId="5AC6FB38" w:rsidR="009F77B9" w:rsidRPr="009F77B9" w:rsidRDefault="009F77B9" w:rsidP="009F77B9">
      <w:pPr>
        <w:widowControl/>
        <w:autoSpaceDE/>
        <w:autoSpaceDN/>
        <w:adjustRightInd/>
        <w:jc w:val="both"/>
        <w:rPr>
          <w:rFonts w:ascii="Arial" w:hAnsi="Arial" w:cs="Arial"/>
          <w:b/>
          <w:bCs/>
          <w:iCs/>
          <w:sz w:val="20"/>
          <w:szCs w:val="20"/>
          <w:lang w:val="es-ES_tradnl" w:eastAsia="fr-FR"/>
        </w:rPr>
      </w:pPr>
      <w:r w:rsidRPr="009F77B9">
        <w:rPr>
          <w:rFonts w:ascii="Arial" w:hAnsi="Arial" w:cs="Arial"/>
          <w:b/>
          <w:bCs/>
          <w:iCs/>
          <w:sz w:val="20"/>
          <w:szCs w:val="20"/>
          <w:u w:val="single"/>
          <w:lang w:val="es-ES_tradnl" w:eastAsia="fr-FR"/>
        </w:rPr>
        <w:t>TEMAS:</w:t>
      </w:r>
      <w:r w:rsidRPr="009F77B9">
        <w:rPr>
          <w:rFonts w:ascii="Arial" w:hAnsi="Arial" w:cs="Arial"/>
          <w:b/>
          <w:bCs/>
          <w:iCs/>
          <w:sz w:val="20"/>
          <w:szCs w:val="20"/>
          <w:lang w:val="es-ES_tradnl" w:eastAsia="fr-FR"/>
        </w:rPr>
        <w:tab/>
      </w:r>
      <w:r w:rsidR="00D02D71">
        <w:rPr>
          <w:rFonts w:ascii="Arial" w:hAnsi="Arial" w:cs="Arial"/>
          <w:b/>
          <w:bCs/>
          <w:iCs/>
          <w:sz w:val="20"/>
          <w:szCs w:val="20"/>
          <w:lang w:val="es-ES_tradnl" w:eastAsia="fr-FR"/>
        </w:rPr>
        <w:t xml:space="preserve">DEBIDO PROCESO ADMINISTRATIVO </w:t>
      </w:r>
      <w:r w:rsidR="00B87135">
        <w:rPr>
          <w:rFonts w:ascii="Arial" w:hAnsi="Arial" w:cs="Arial"/>
          <w:b/>
          <w:sz w:val="20"/>
          <w:szCs w:val="20"/>
          <w:lang w:val="es-ES_tradnl"/>
        </w:rPr>
        <w:t>/</w:t>
      </w:r>
      <w:r w:rsidR="00B87135" w:rsidRPr="00B87135">
        <w:rPr>
          <w:rFonts w:ascii="Arial" w:hAnsi="Arial" w:cs="Arial"/>
          <w:b/>
          <w:sz w:val="20"/>
          <w:szCs w:val="20"/>
          <w:lang w:val="es-ES_tradnl"/>
        </w:rPr>
        <w:t xml:space="preserve"> </w:t>
      </w:r>
      <w:r w:rsidR="001D1DBD">
        <w:rPr>
          <w:rFonts w:ascii="Arial" w:hAnsi="Arial" w:cs="Arial"/>
          <w:b/>
          <w:sz w:val="20"/>
          <w:szCs w:val="20"/>
          <w:lang w:val="es-ES_tradnl"/>
        </w:rPr>
        <w:t xml:space="preserve">PROCEDENCIA EXCEPCIONAL DE LA TUTELA / PRINCIPIO DE SUBSIDIARIEDAD / </w:t>
      </w:r>
      <w:r w:rsidR="00B87135" w:rsidRPr="00B87135">
        <w:rPr>
          <w:rFonts w:ascii="Arial" w:hAnsi="Arial" w:cs="Arial"/>
          <w:b/>
          <w:sz w:val="20"/>
          <w:szCs w:val="20"/>
          <w:lang w:val="es-ES_tradnl"/>
        </w:rPr>
        <w:t xml:space="preserve">ACTO ADMINISTRATIVO DE TRÁMITE </w:t>
      </w:r>
      <w:r w:rsidRPr="009F77B9">
        <w:rPr>
          <w:rFonts w:ascii="Arial" w:hAnsi="Arial" w:cs="Arial"/>
          <w:b/>
          <w:bCs/>
          <w:iCs/>
          <w:sz w:val="20"/>
          <w:szCs w:val="20"/>
          <w:lang w:val="es-ES_tradnl" w:eastAsia="fr-FR"/>
        </w:rPr>
        <w:t xml:space="preserve">/ </w:t>
      </w:r>
      <w:r w:rsidR="001D1DBD">
        <w:rPr>
          <w:rFonts w:ascii="Arial" w:hAnsi="Arial" w:cs="Arial"/>
          <w:b/>
          <w:bCs/>
          <w:iCs/>
          <w:sz w:val="20"/>
          <w:szCs w:val="20"/>
          <w:lang w:val="es-ES_tradnl" w:eastAsia="fr-FR"/>
        </w:rPr>
        <w:t xml:space="preserve">DEFINICIÓN / REQUISITOS / QUE LA ACTUACIÓN NO HAYA CONCLUIDO / </w:t>
      </w:r>
      <w:r w:rsidR="00C21AE3">
        <w:rPr>
          <w:rFonts w:ascii="Arial" w:hAnsi="Arial" w:cs="Arial"/>
          <w:b/>
          <w:bCs/>
          <w:iCs/>
          <w:sz w:val="20"/>
          <w:szCs w:val="20"/>
          <w:lang w:val="es-ES_tradnl" w:eastAsia="fr-FR"/>
        </w:rPr>
        <w:t>PRINCIPIO DE PUBLICIDAD / NOTIFICACIÓN.</w:t>
      </w:r>
    </w:p>
    <w:p w14:paraId="4C204D04" w14:textId="77777777" w:rsidR="009F77B9" w:rsidRPr="009F77B9" w:rsidRDefault="009F77B9" w:rsidP="009F77B9">
      <w:pPr>
        <w:widowControl/>
        <w:autoSpaceDE/>
        <w:autoSpaceDN/>
        <w:adjustRightInd/>
        <w:jc w:val="both"/>
        <w:rPr>
          <w:rFonts w:ascii="Arial" w:hAnsi="Arial" w:cs="Arial"/>
          <w:sz w:val="20"/>
          <w:szCs w:val="20"/>
          <w:lang w:val="es-ES_tradnl"/>
        </w:rPr>
      </w:pPr>
    </w:p>
    <w:p w14:paraId="0F187670" w14:textId="2529E4BE" w:rsidR="00E411C6" w:rsidRPr="00E411C6" w:rsidRDefault="00E411C6" w:rsidP="00E411C6">
      <w:pPr>
        <w:widowControl/>
        <w:autoSpaceDE/>
        <w:autoSpaceDN/>
        <w:adjustRightInd/>
        <w:jc w:val="both"/>
        <w:rPr>
          <w:rFonts w:ascii="Arial" w:hAnsi="Arial" w:cs="Arial"/>
          <w:sz w:val="20"/>
          <w:szCs w:val="20"/>
          <w:lang w:val="es-ES_tradnl"/>
        </w:rPr>
      </w:pPr>
      <w:r w:rsidRPr="00E411C6">
        <w:rPr>
          <w:rFonts w:ascii="Arial" w:hAnsi="Arial" w:cs="Arial"/>
          <w:sz w:val="20"/>
          <w:szCs w:val="20"/>
          <w:lang w:val="es-ES_tradnl"/>
        </w:rPr>
        <w:t xml:space="preserve">La </w:t>
      </w:r>
      <w:r w:rsidRPr="00E411C6">
        <w:rPr>
          <w:rFonts w:ascii="Arial" w:hAnsi="Arial" w:cs="Arial"/>
          <w:sz w:val="20"/>
          <w:szCs w:val="20"/>
          <w:lang w:val="es-ES_tradnl"/>
        </w:rPr>
        <w:t>Corte enseña</w:t>
      </w:r>
      <w:r w:rsidRPr="00E411C6">
        <w:rPr>
          <w:rFonts w:ascii="Arial" w:hAnsi="Arial" w:cs="Arial"/>
          <w:sz w:val="20"/>
          <w:szCs w:val="20"/>
          <w:lang w:val="es-ES_tradnl"/>
        </w:rPr>
        <w:t xml:space="preserve"> que el juez de tutela no puede sustituir al administrativo en la definición de la validez de las decisiones de las autoridades; en efecto, tiene explicado que, por regla general, es improcedente la acción de tutela frente a actos administrativos; entonces, quien pretenda controvertirlos, debe ejercitar al mecanismo ordinario procesal dispuesto por el legislador.</w:t>
      </w:r>
    </w:p>
    <w:p w14:paraId="38844F13" w14:textId="77777777" w:rsidR="00E411C6" w:rsidRPr="00E411C6" w:rsidRDefault="00E411C6" w:rsidP="00E411C6">
      <w:pPr>
        <w:widowControl/>
        <w:autoSpaceDE/>
        <w:autoSpaceDN/>
        <w:adjustRightInd/>
        <w:jc w:val="both"/>
        <w:rPr>
          <w:rFonts w:ascii="Arial" w:hAnsi="Arial" w:cs="Arial"/>
          <w:sz w:val="20"/>
          <w:szCs w:val="20"/>
          <w:lang w:val="es-ES_tradnl"/>
        </w:rPr>
      </w:pPr>
    </w:p>
    <w:p w14:paraId="46DA6212" w14:textId="3152FAC8" w:rsidR="00E411C6" w:rsidRPr="00E411C6" w:rsidRDefault="00E411C6" w:rsidP="00E411C6">
      <w:pPr>
        <w:widowControl/>
        <w:autoSpaceDE/>
        <w:autoSpaceDN/>
        <w:adjustRightInd/>
        <w:jc w:val="both"/>
        <w:rPr>
          <w:rFonts w:ascii="Arial" w:hAnsi="Arial" w:cs="Arial"/>
          <w:sz w:val="20"/>
          <w:szCs w:val="20"/>
          <w:lang w:val="es-ES_tradnl"/>
        </w:rPr>
      </w:pPr>
      <w:r w:rsidRPr="00E411C6">
        <w:rPr>
          <w:rFonts w:ascii="Arial" w:hAnsi="Arial" w:cs="Arial"/>
          <w:sz w:val="20"/>
          <w:szCs w:val="20"/>
          <w:lang w:val="es-ES_tradnl"/>
        </w:rPr>
        <w:t xml:space="preserve">Hay tres (3) excepciones que guardan en común la existencia de la herramienta judicial: (i) La tutela transitoria para evitar un perjuicio </w:t>
      </w:r>
      <w:r w:rsidR="00D02D71" w:rsidRPr="00E411C6">
        <w:rPr>
          <w:rFonts w:ascii="Arial" w:hAnsi="Arial" w:cs="Arial"/>
          <w:sz w:val="20"/>
          <w:szCs w:val="20"/>
          <w:lang w:val="es-ES_tradnl"/>
        </w:rPr>
        <w:t>irremediable;</w:t>
      </w:r>
      <w:r w:rsidRPr="00E411C6">
        <w:rPr>
          <w:rFonts w:ascii="Arial" w:hAnsi="Arial" w:cs="Arial"/>
          <w:sz w:val="20"/>
          <w:szCs w:val="20"/>
          <w:lang w:val="es-ES_tradnl"/>
        </w:rPr>
        <w:t xml:space="preserve"> (</w:t>
      </w:r>
      <w:proofErr w:type="spellStart"/>
      <w:r w:rsidRPr="00E411C6">
        <w:rPr>
          <w:rFonts w:ascii="Arial" w:hAnsi="Arial" w:cs="Arial"/>
          <w:sz w:val="20"/>
          <w:szCs w:val="20"/>
          <w:lang w:val="es-ES_tradnl"/>
        </w:rPr>
        <w:t>ii</w:t>
      </w:r>
      <w:proofErr w:type="spellEnd"/>
      <w:r w:rsidRPr="00E411C6">
        <w:rPr>
          <w:rFonts w:ascii="Arial" w:hAnsi="Arial" w:cs="Arial"/>
          <w:sz w:val="20"/>
          <w:szCs w:val="20"/>
          <w:lang w:val="es-ES_tradnl"/>
        </w:rPr>
        <w:t xml:space="preserve">) La falta de legitimación para impugnarlos ante el juez </w:t>
      </w:r>
      <w:r w:rsidR="00D02D71" w:rsidRPr="00E411C6">
        <w:rPr>
          <w:rFonts w:ascii="Arial" w:hAnsi="Arial" w:cs="Arial"/>
          <w:sz w:val="20"/>
          <w:szCs w:val="20"/>
          <w:lang w:val="es-ES_tradnl"/>
        </w:rPr>
        <w:t>competente; y</w:t>
      </w:r>
      <w:r w:rsidRPr="00E411C6">
        <w:rPr>
          <w:rFonts w:ascii="Arial" w:hAnsi="Arial" w:cs="Arial"/>
          <w:sz w:val="20"/>
          <w:szCs w:val="20"/>
          <w:lang w:val="es-ES_tradnl"/>
        </w:rPr>
        <w:t>, (</w:t>
      </w:r>
      <w:proofErr w:type="spellStart"/>
      <w:r w:rsidRPr="00E411C6">
        <w:rPr>
          <w:rFonts w:ascii="Arial" w:hAnsi="Arial" w:cs="Arial"/>
          <w:sz w:val="20"/>
          <w:szCs w:val="20"/>
          <w:lang w:val="es-ES_tradnl"/>
        </w:rPr>
        <w:t>iii</w:t>
      </w:r>
      <w:proofErr w:type="spellEnd"/>
      <w:r w:rsidRPr="00E411C6">
        <w:rPr>
          <w:rFonts w:ascii="Arial" w:hAnsi="Arial" w:cs="Arial"/>
          <w:sz w:val="20"/>
          <w:szCs w:val="20"/>
          <w:lang w:val="es-ES_tradnl"/>
        </w:rPr>
        <w:t xml:space="preserve">) Cuando la cuestión debatida es eminentemente </w:t>
      </w:r>
      <w:r w:rsidR="00D02D71" w:rsidRPr="00E411C6">
        <w:rPr>
          <w:rFonts w:ascii="Arial" w:hAnsi="Arial" w:cs="Arial"/>
          <w:sz w:val="20"/>
          <w:szCs w:val="20"/>
          <w:lang w:val="es-ES_tradnl"/>
        </w:rPr>
        <w:t>constitucional.</w:t>
      </w:r>
    </w:p>
    <w:p w14:paraId="42F12208" w14:textId="77777777" w:rsidR="00E411C6" w:rsidRPr="00E411C6" w:rsidRDefault="00E411C6" w:rsidP="00E411C6">
      <w:pPr>
        <w:widowControl/>
        <w:autoSpaceDE/>
        <w:autoSpaceDN/>
        <w:adjustRightInd/>
        <w:jc w:val="both"/>
        <w:rPr>
          <w:rFonts w:ascii="Arial" w:hAnsi="Arial" w:cs="Arial"/>
          <w:sz w:val="20"/>
          <w:szCs w:val="20"/>
          <w:lang w:val="es-ES_tradnl"/>
        </w:rPr>
      </w:pPr>
    </w:p>
    <w:p w14:paraId="0E378193" w14:textId="533903B8" w:rsidR="009F77B9" w:rsidRPr="009F77B9" w:rsidRDefault="00E411C6" w:rsidP="00E411C6">
      <w:pPr>
        <w:widowControl/>
        <w:autoSpaceDE/>
        <w:autoSpaceDN/>
        <w:adjustRightInd/>
        <w:jc w:val="both"/>
        <w:rPr>
          <w:rFonts w:ascii="Arial" w:hAnsi="Arial" w:cs="Arial"/>
          <w:sz w:val="20"/>
          <w:szCs w:val="20"/>
          <w:lang w:val="es-ES_tradnl"/>
        </w:rPr>
      </w:pPr>
      <w:r w:rsidRPr="00E411C6">
        <w:rPr>
          <w:rFonts w:ascii="Arial" w:hAnsi="Arial" w:cs="Arial"/>
          <w:sz w:val="20"/>
          <w:szCs w:val="20"/>
          <w:lang w:val="es-ES_tradnl"/>
        </w:rPr>
        <w:t>Ahora, en tratándose de actos administrativos de trámite, que “(…) comprenden los preparatorios, de ejecución y, en general, todos los actos de impulso procesal (…)”, es decir, los que no crean, modifican o extinguen una situación jurídica, sino que contribuyen con su realización, la CC ha expuesto, con arreglo al artículo 75, CPACA, que la tutela solo procede “(…) cuando constituya una medida preventiva, (…) encaminada a que la autoridad encauce su actuación conforme a los preceptos constitucionales que amparan los derechos fundamentales, y a que el desarrollo de su actividad sea regular desde el punto de vista constitucional y, consecuencialmente, el acto definitivo que expida sea legítimo, es decir, ajustado al principio de legalidad (...)”.</w:t>
      </w:r>
    </w:p>
    <w:p w14:paraId="0272A632" w14:textId="77777777" w:rsidR="009F77B9" w:rsidRPr="009F77B9" w:rsidRDefault="009F77B9" w:rsidP="009F77B9">
      <w:pPr>
        <w:widowControl/>
        <w:autoSpaceDE/>
        <w:autoSpaceDN/>
        <w:adjustRightInd/>
        <w:jc w:val="both"/>
        <w:rPr>
          <w:rFonts w:ascii="Arial" w:hAnsi="Arial" w:cs="Arial"/>
          <w:sz w:val="20"/>
          <w:szCs w:val="20"/>
          <w:lang w:val="es-ES_tradnl"/>
        </w:rPr>
      </w:pPr>
    </w:p>
    <w:p w14:paraId="035E6BB7" w14:textId="7C5451CF" w:rsidR="009F77B9" w:rsidRPr="009F77B9" w:rsidRDefault="00D02D71" w:rsidP="009F77B9">
      <w:pPr>
        <w:widowControl/>
        <w:autoSpaceDE/>
        <w:autoSpaceDN/>
        <w:adjustRightInd/>
        <w:jc w:val="both"/>
        <w:rPr>
          <w:rFonts w:ascii="Arial" w:hAnsi="Arial" w:cs="Arial"/>
          <w:sz w:val="20"/>
          <w:szCs w:val="20"/>
          <w:lang w:val="es-ES_tradnl"/>
        </w:rPr>
      </w:pPr>
      <w:r w:rsidRPr="00D02D71">
        <w:rPr>
          <w:rFonts w:ascii="Arial" w:hAnsi="Arial" w:cs="Arial"/>
          <w:sz w:val="20"/>
          <w:szCs w:val="20"/>
          <w:lang w:val="es-ES_tradnl"/>
        </w:rPr>
        <w:t>Y, para superar la subsidiariedad, estatuyó los siguientes requisitos concomitantes: (i) que la actuación administrativa de la cual hace parte el acto no haya concluido; (</w:t>
      </w:r>
      <w:proofErr w:type="spellStart"/>
      <w:r w:rsidRPr="00D02D71">
        <w:rPr>
          <w:rFonts w:ascii="Arial" w:hAnsi="Arial" w:cs="Arial"/>
          <w:sz w:val="20"/>
          <w:szCs w:val="20"/>
          <w:lang w:val="es-ES_tradnl"/>
        </w:rPr>
        <w:t>ii</w:t>
      </w:r>
      <w:proofErr w:type="spellEnd"/>
      <w:r w:rsidRPr="00D02D71">
        <w:rPr>
          <w:rFonts w:ascii="Arial" w:hAnsi="Arial" w:cs="Arial"/>
          <w:sz w:val="20"/>
          <w:szCs w:val="20"/>
          <w:lang w:val="es-ES_tradnl"/>
        </w:rPr>
        <w:t>) que el acto acusado defina una situación especial y sustancial que se proyecte en la decisión final; y (</w:t>
      </w:r>
      <w:proofErr w:type="spellStart"/>
      <w:r w:rsidRPr="00D02D71">
        <w:rPr>
          <w:rFonts w:ascii="Arial" w:hAnsi="Arial" w:cs="Arial"/>
          <w:sz w:val="20"/>
          <w:szCs w:val="20"/>
          <w:lang w:val="es-ES_tradnl"/>
        </w:rPr>
        <w:t>iii</w:t>
      </w:r>
      <w:proofErr w:type="spellEnd"/>
      <w:r w:rsidRPr="00D02D71">
        <w:rPr>
          <w:rFonts w:ascii="Arial" w:hAnsi="Arial" w:cs="Arial"/>
          <w:sz w:val="20"/>
          <w:szCs w:val="20"/>
          <w:lang w:val="es-ES_tradnl"/>
        </w:rPr>
        <w:t>) que ocasione la vulneración o amenaza real de un derecho constitucional fundamental.</w:t>
      </w:r>
      <w:r w:rsidR="009C6CCC">
        <w:rPr>
          <w:rFonts w:ascii="Arial" w:hAnsi="Arial" w:cs="Arial"/>
          <w:sz w:val="20"/>
          <w:szCs w:val="20"/>
          <w:lang w:val="es-ES_tradnl"/>
        </w:rPr>
        <w:t xml:space="preserve"> (…)</w:t>
      </w:r>
    </w:p>
    <w:p w14:paraId="1974E8B8" w14:textId="77777777" w:rsidR="009F77B9" w:rsidRPr="009F77B9" w:rsidRDefault="009F77B9" w:rsidP="009F77B9">
      <w:pPr>
        <w:widowControl/>
        <w:autoSpaceDE/>
        <w:autoSpaceDN/>
        <w:adjustRightInd/>
        <w:jc w:val="both"/>
        <w:rPr>
          <w:rFonts w:ascii="Arial" w:hAnsi="Arial" w:cs="Arial"/>
          <w:sz w:val="20"/>
          <w:szCs w:val="20"/>
          <w:lang w:val="es-ES_tradnl"/>
        </w:rPr>
      </w:pPr>
    </w:p>
    <w:p w14:paraId="66B84C2E" w14:textId="4D918328" w:rsidR="009C6CCC" w:rsidRPr="009C6CCC" w:rsidRDefault="009C6CCC" w:rsidP="009C6CCC">
      <w:pPr>
        <w:widowControl/>
        <w:autoSpaceDE/>
        <w:autoSpaceDN/>
        <w:adjustRightInd/>
        <w:jc w:val="both"/>
        <w:rPr>
          <w:rFonts w:ascii="Arial" w:hAnsi="Arial" w:cs="Arial"/>
          <w:sz w:val="20"/>
          <w:szCs w:val="20"/>
          <w:lang w:val="es-ES_tradnl"/>
        </w:rPr>
      </w:pPr>
      <w:r w:rsidRPr="009C6CCC">
        <w:rPr>
          <w:rFonts w:ascii="Arial" w:hAnsi="Arial" w:cs="Arial"/>
          <w:sz w:val="20"/>
          <w:szCs w:val="20"/>
          <w:lang w:val="es-ES_tradnl"/>
        </w:rPr>
        <w:t>Respecto a la notificación, la doctrina constitucional también se ha encargado de delimitar su importancia; en efecto, ha señalado que:</w:t>
      </w:r>
    </w:p>
    <w:p w14:paraId="474F7FA4" w14:textId="77777777" w:rsidR="009C6CCC" w:rsidRPr="009C6CCC" w:rsidRDefault="009C6CCC" w:rsidP="009C6CCC">
      <w:pPr>
        <w:widowControl/>
        <w:autoSpaceDE/>
        <w:autoSpaceDN/>
        <w:adjustRightInd/>
        <w:jc w:val="both"/>
        <w:rPr>
          <w:rFonts w:ascii="Arial" w:hAnsi="Arial" w:cs="Arial"/>
          <w:sz w:val="20"/>
          <w:szCs w:val="20"/>
          <w:lang w:val="es-ES_tradnl"/>
        </w:rPr>
      </w:pPr>
    </w:p>
    <w:p w14:paraId="3510A027" w14:textId="6BA2BC56" w:rsidR="009F77B9" w:rsidRDefault="009C6CCC" w:rsidP="009C6CCC">
      <w:pPr>
        <w:widowControl/>
        <w:autoSpaceDE/>
        <w:autoSpaceDN/>
        <w:adjustRightInd/>
        <w:jc w:val="both"/>
        <w:rPr>
          <w:rFonts w:ascii="Arial" w:hAnsi="Arial" w:cs="Arial"/>
          <w:sz w:val="20"/>
          <w:szCs w:val="20"/>
          <w:lang w:val="es-ES_tradnl"/>
        </w:rPr>
      </w:pPr>
      <w:r w:rsidRPr="009C6CCC">
        <w:rPr>
          <w:rFonts w:ascii="Arial" w:hAnsi="Arial" w:cs="Arial"/>
          <w:sz w:val="20"/>
          <w:szCs w:val="20"/>
          <w:lang w:val="es-ES_tradnl"/>
        </w:rPr>
        <w:t>(i) asegura el cumplimiento del principio de publicidad de la función pública, dado que mediante ella se pone en conocimiento de los interesados el contenido de las decisiones de la administración</w:t>
      </w:r>
      <w:r>
        <w:rPr>
          <w:rFonts w:ascii="Arial" w:hAnsi="Arial" w:cs="Arial"/>
          <w:sz w:val="20"/>
          <w:szCs w:val="20"/>
          <w:lang w:val="es-ES_tradnl"/>
        </w:rPr>
        <w:t>…</w:t>
      </w:r>
    </w:p>
    <w:p w14:paraId="7A8CFF7D" w14:textId="0E324763" w:rsidR="009C6CCC" w:rsidRDefault="009C6CCC" w:rsidP="009F77B9">
      <w:pPr>
        <w:widowControl/>
        <w:autoSpaceDE/>
        <w:autoSpaceDN/>
        <w:adjustRightInd/>
        <w:jc w:val="both"/>
        <w:rPr>
          <w:rFonts w:ascii="Arial" w:hAnsi="Arial" w:cs="Arial"/>
          <w:sz w:val="20"/>
          <w:szCs w:val="20"/>
          <w:lang w:val="es-ES_tradnl"/>
        </w:rPr>
      </w:pPr>
    </w:p>
    <w:p w14:paraId="39E966E0" w14:textId="77777777" w:rsidR="009C6CCC" w:rsidRPr="009F77B9" w:rsidRDefault="009C6CCC" w:rsidP="009F77B9">
      <w:pPr>
        <w:widowControl/>
        <w:autoSpaceDE/>
        <w:autoSpaceDN/>
        <w:adjustRightInd/>
        <w:jc w:val="both"/>
        <w:rPr>
          <w:rFonts w:ascii="Arial" w:hAnsi="Arial" w:cs="Arial"/>
          <w:sz w:val="20"/>
          <w:szCs w:val="20"/>
          <w:lang w:val="es-ES_tradnl"/>
        </w:rPr>
      </w:pPr>
    </w:p>
    <w:p w14:paraId="59DCD2AE" w14:textId="77777777" w:rsidR="009F77B9" w:rsidRPr="009F77B9" w:rsidRDefault="009F77B9" w:rsidP="009F77B9">
      <w:pPr>
        <w:widowControl/>
        <w:autoSpaceDE/>
        <w:autoSpaceDN/>
        <w:adjustRightInd/>
        <w:jc w:val="both"/>
        <w:rPr>
          <w:rFonts w:ascii="Arial" w:hAnsi="Arial" w:cs="Arial"/>
          <w:sz w:val="20"/>
          <w:szCs w:val="20"/>
          <w:lang w:val="es-ES_tradnl"/>
        </w:rPr>
      </w:pPr>
    </w:p>
    <w:p w14:paraId="078B473D" w14:textId="77777777" w:rsidR="009F77B9" w:rsidRPr="009F77B9" w:rsidRDefault="009F77B9" w:rsidP="009F77B9">
      <w:pPr>
        <w:widowControl/>
        <w:autoSpaceDE/>
        <w:autoSpaceDN/>
        <w:adjustRightInd/>
        <w:jc w:val="both"/>
        <w:rPr>
          <w:rFonts w:ascii="Arial" w:hAnsi="Arial" w:cs="Arial"/>
          <w:sz w:val="20"/>
          <w:szCs w:val="20"/>
          <w:lang w:val="es-ES_tradnl"/>
        </w:rPr>
      </w:pPr>
    </w:p>
    <w:bookmarkEnd w:id="0"/>
    <w:p w14:paraId="6A8669A2" w14:textId="77777777" w:rsidR="00253219" w:rsidRPr="00253219" w:rsidRDefault="00253219" w:rsidP="00253219">
      <w:pPr>
        <w:widowControl/>
        <w:autoSpaceDE/>
        <w:autoSpaceDN/>
        <w:adjustRightInd/>
        <w:jc w:val="center"/>
        <w:rPr>
          <w:rFonts w:ascii="Georgia" w:hAnsi="Georgia" w:cs="Arial"/>
          <w:b/>
          <w:bCs/>
          <w:i/>
          <w:iCs/>
          <w:noProof/>
        </w:rPr>
      </w:pPr>
      <w:r w:rsidRPr="00253219">
        <w:rPr>
          <w:rFonts w:ascii="Arial" w:hAnsi="Arial" w:cs="Arial"/>
          <w:b/>
          <w:bCs/>
          <w:i/>
          <w:iCs/>
          <w:noProof/>
        </w:rPr>
        <w:drawing>
          <wp:anchor distT="0" distB="0" distL="114300" distR="114300" simplePos="0" relativeHeight="251659264" behindDoc="0" locked="0" layoutInCell="1" allowOverlap="1" wp14:anchorId="2110C401" wp14:editId="1B3C2B97">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F4D7C" w14:textId="77777777" w:rsidR="00253219" w:rsidRPr="00253219" w:rsidRDefault="00253219" w:rsidP="00253219">
      <w:pPr>
        <w:widowControl/>
        <w:autoSpaceDE/>
        <w:autoSpaceDN/>
        <w:adjustRightInd/>
        <w:spacing w:line="360" w:lineRule="auto"/>
        <w:jc w:val="center"/>
        <w:rPr>
          <w:rFonts w:ascii="Georgia" w:hAnsi="Georgia" w:cs="Arial"/>
          <w:w w:val="140"/>
          <w:sz w:val="14"/>
          <w:szCs w:val="22"/>
        </w:rPr>
      </w:pPr>
    </w:p>
    <w:p w14:paraId="319C5B86" w14:textId="77777777" w:rsidR="00253219" w:rsidRPr="00253219" w:rsidRDefault="00253219" w:rsidP="00253219">
      <w:pPr>
        <w:widowControl/>
        <w:tabs>
          <w:tab w:val="left" w:pos="3579"/>
        </w:tabs>
        <w:autoSpaceDE/>
        <w:autoSpaceDN/>
        <w:adjustRightInd/>
        <w:spacing w:line="360" w:lineRule="auto"/>
        <w:jc w:val="center"/>
        <w:rPr>
          <w:rFonts w:ascii="Georgia" w:hAnsi="Georgia" w:cs="Arial"/>
          <w:w w:val="140"/>
          <w:sz w:val="18"/>
          <w:szCs w:val="18"/>
          <w:lang w:val="es-CO"/>
        </w:rPr>
      </w:pPr>
      <w:r w:rsidRPr="00253219">
        <w:rPr>
          <w:rFonts w:ascii="Georgia" w:hAnsi="Georgia" w:cs="Arial"/>
          <w:w w:val="140"/>
          <w:sz w:val="18"/>
          <w:szCs w:val="18"/>
          <w:lang w:val="es-CO"/>
        </w:rPr>
        <w:t>REPUBLICA DE COLOMBIA</w:t>
      </w:r>
    </w:p>
    <w:p w14:paraId="566FF679" w14:textId="77777777" w:rsidR="00253219" w:rsidRPr="00253219" w:rsidRDefault="00253219" w:rsidP="00253219">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253219">
        <w:rPr>
          <w:rFonts w:ascii="Georgia" w:hAnsi="Georgia" w:cs="Arial"/>
          <w:w w:val="140"/>
          <w:sz w:val="18"/>
          <w:szCs w:val="18"/>
          <w:lang w:val="es-CO"/>
        </w:rPr>
        <w:t>RAMA JUDICIAL DEL PODER PÚBLICO</w:t>
      </w:r>
    </w:p>
    <w:p w14:paraId="204F7526" w14:textId="77777777" w:rsidR="00253219" w:rsidRPr="00253219" w:rsidRDefault="00253219" w:rsidP="00253219">
      <w:pPr>
        <w:widowControl/>
        <w:autoSpaceDE/>
        <w:autoSpaceDN/>
        <w:adjustRightInd/>
        <w:spacing w:line="360" w:lineRule="auto"/>
        <w:jc w:val="center"/>
        <w:rPr>
          <w:rFonts w:ascii="Georgia" w:hAnsi="Georgia" w:cs="Arial"/>
          <w:b/>
          <w:bCs/>
          <w:w w:val="140"/>
          <w:sz w:val="18"/>
          <w:szCs w:val="18"/>
          <w:lang w:val="es-CO"/>
        </w:rPr>
      </w:pPr>
      <w:r w:rsidRPr="00253219">
        <w:rPr>
          <w:rFonts w:ascii="Georgia" w:hAnsi="Georgia" w:cs="Arial"/>
          <w:b/>
          <w:bCs/>
          <w:w w:val="140"/>
          <w:sz w:val="18"/>
          <w:szCs w:val="18"/>
          <w:lang w:val="es-CO"/>
        </w:rPr>
        <w:t>TRIBUNAL SUPERIOR DEL DISTRITO JUDICIAL</w:t>
      </w:r>
    </w:p>
    <w:p w14:paraId="234DE994" w14:textId="77777777" w:rsidR="00253219" w:rsidRPr="00253219" w:rsidRDefault="00253219" w:rsidP="00253219">
      <w:pPr>
        <w:widowControl/>
        <w:autoSpaceDE/>
        <w:autoSpaceDN/>
        <w:adjustRightInd/>
        <w:spacing w:line="360" w:lineRule="auto"/>
        <w:jc w:val="center"/>
        <w:rPr>
          <w:rFonts w:ascii="Georgia" w:hAnsi="Georgia" w:cs="Arial"/>
          <w:w w:val="140"/>
          <w:sz w:val="18"/>
          <w:szCs w:val="18"/>
          <w:lang w:val="es-CO"/>
        </w:rPr>
      </w:pPr>
      <w:r w:rsidRPr="00253219">
        <w:rPr>
          <w:rFonts w:ascii="Georgia" w:hAnsi="Georgia" w:cs="Arial"/>
          <w:w w:val="140"/>
          <w:sz w:val="18"/>
          <w:szCs w:val="18"/>
          <w:lang w:val="es-CO"/>
        </w:rPr>
        <w:t>SALA DE DECISIÓN CIVIL – FAMILIA – DISTRITO DE PEREIRA</w:t>
      </w:r>
    </w:p>
    <w:p w14:paraId="7F06A422" w14:textId="77777777" w:rsidR="00253219" w:rsidRPr="00253219" w:rsidRDefault="00253219" w:rsidP="00253219">
      <w:pPr>
        <w:widowControl/>
        <w:autoSpaceDE/>
        <w:autoSpaceDN/>
        <w:adjustRightInd/>
        <w:spacing w:line="360" w:lineRule="auto"/>
        <w:jc w:val="center"/>
        <w:rPr>
          <w:rFonts w:ascii="Georgia" w:hAnsi="Georgia" w:cs="Arial"/>
          <w:w w:val="140"/>
          <w:sz w:val="18"/>
          <w:szCs w:val="18"/>
          <w:lang w:val="es-CO"/>
        </w:rPr>
      </w:pPr>
      <w:r w:rsidRPr="00253219">
        <w:rPr>
          <w:rFonts w:ascii="Georgia" w:hAnsi="Georgia" w:cs="Arial"/>
          <w:w w:val="140"/>
          <w:sz w:val="18"/>
          <w:szCs w:val="18"/>
          <w:lang w:val="es-CO"/>
        </w:rPr>
        <w:t>DEPARTAMENTO DEL RISARALDA</w:t>
      </w:r>
    </w:p>
    <w:p w14:paraId="17CE5C47" w14:textId="77777777" w:rsidR="00253219" w:rsidRDefault="00253219" w:rsidP="006146E7">
      <w:pPr>
        <w:pStyle w:val="Textoindependiente"/>
        <w:tabs>
          <w:tab w:val="clear" w:pos="3540"/>
          <w:tab w:val="clear" w:pos="4248"/>
          <w:tab w:val="clear" w:pos="4956"/>
          <w:tab w:val="left" w:pos="3402"/>
          <w:tab w:val="left" w:pos="3828"/>
        </w:tabs>
        <w:spacing w:line="360" w:lineRule="auto"/>
        <w:jc w:val="center"/>
        <w:rPr>
          <w:rFonts w:ascii="Georgia" w:hAnsi="Georgia" w:cs="Arial"/>
          <w:b/>
          <w:bCs/>
          <w:color w:val="3333FF"/>
          <w:szCs w:val="22"/>
        </w:rPr>
      </w:pPr>
    </w:p>
    <w:p w14:paraId="7F099B68" w14:textId="6E60EF6F" w:rsidR="006146E7" w:rsidRPr="00253219" w:rsidRDefault="006146E7" w:rsidP="00253219">
      <w:pPr>
        <w:widowControl/>
        <w:autoSpaceDE/>
        <w:autoSpaceDN/>
        <w:adjustRightInd/>
        <w:spacing w:line="360" w:lineRule="auto"/>
        <w:jc w:val="center"/>
        <w:rPr>
          <w:rFonts w:ascii="Georgia" w:hAnsi="Georgia" w:cs="Arial"/>
          <w:b/>
          <w:w w:val="140"/>
          <w:sz w:val="22"/>
          <w:szCs w:val="18"/>
          <w:lang w:val="es-CO"/>
        </w:rPr>
      </w:pPr>
      <w:r w:rsidRPr="00253219">
        <w:rPr>
          <w:rFonts w:ascii="Georgia" w:hAnsi="Georgia" w:cs="Arial"/>
          <w:b/>
          <w:w w:val="140"/>
          <w:sz w:val="22"/>
          <w:szCs w:val="18"/>
          <w:lang w:val="es-CO"/>
        </w:rPr>
        <w:t>ST2-</w:t>
      </w:r>
      <w:r w:rsidR="00C701B5" w:rsidRPr="00253219">
        <w:rPr>
          <w:rFonts w:ascii="Georgia" w:hAnsi="Georgia" w:cs="Arial"/>
          <w:b/>
          <w:w w:val="140"/>
          <w:sz w:val="22"/>
          <w:szCs w:val="18"/>
          <w:lang w:val="es-CO"/>
        </w:rPr>
        <w:t>0151</w:t>
      </w:r>
      <w:r w:rsidRPr="00253219">
        <w:rPr>
          <w:rFonts w:ascii="Georgia" w:hAnsi="Georgia" w:cs="Arial"/>
          <w:b/>
          <w:w w:val="140"/>
          <w:sz w:val="22"/>
          <w:szCs w:val="18"/>
          <w:lang w:val="es-CO"/>
        </w:rPr>
        <w:t>-2021</w:t>
      </w:r>
    </w:p>
    <w:p w14:paraId="2E9BE2D0" w14:textId="77777777" w:rsidR="006146E7" w:rsidRPr="00253219" w:rsidRDefault="006146E7" w:rsidP="006146E7">
      <w:pPr>
        <w:pStyle w:val="Textoindependiente"/>
        <w:tabs>
          <w:tab w:val="clear" w:pos="3540"/>
          <w:tab w:val="clear" w:pos="4248"/>
          <w:tab w:val="clear" w:pos="4956"/>
          <w:tab w:val="left" w:pos="3402"/>
          <w:tab w:val="left" w:pos="3828"/>
        </w:tabs>
        <w:spacing w:line="360" w:lineRule="auto"/>
        <w:rPr>
          <w:rFonts w:ascii="Georgia" w:hAnsi="Georgia" w:cs="Arial"/>
          <w:sz w:val="12"/>
          <w:szCs w:val="10"/>
        </w:rPr>
      </w:pPr>
      <w:r w:rsidRPr="00253219">
        <w:rPr>
          <w:rFonts w:ascii="Georgia" w:hAnsi="Georgia" w:cs="Arial"/>
          <w:sz w:val="22"/>
        </w:rPr>
        <w:tab/>
      </w:r>
      <w:r w:rsidRPr="00253219">
        <w:rPr>
          <w:rFonts w:ascii="Georgia" w:hAnsi="Georgia" w:cs="Arial"/>
          <w:sz w:val="22"/>
        </w:rPr>
        <w:tab/>
      </w:r>
    </w:p>
    <w:p w14:paraId="6C0E8E5F" w14:textId="77777777" w:rsidR="006146E7" w:rsidRPr="00253219" w:rsidRDefault="006146E7" w:rsidP="006146E7">
      <w:pPr>
        <w:pBdr>
          <w:bottom w:val="double" w:sz="6" w:space="1" w:color="auto"/>
        </w:pBdr>
        <w:spacing w:line="360" w:lineRule="auto"/>
        <w:jc w:val="center"/>
        <w:rPr>
          <w:rFonts w:ascii="Georgia" w:hAnsi="Georgia"/>
          <w:b/>
          <w:bCs/>
          <w:sz w:val="2"/>
          <w:szCs w:val="22"/>
          <w:lang w:val="es-ES_tradnl"/>
        </w:rPr>
      </w:pPr>
    </w:p>
    <w:p w14:paraId="0578CA53" w14:textId="77777777" w:rsidR="006146E7" w:rsidRPr="00253219" w:rsidRDefault="006146E7" w:rsidP="00253219">
      <w:pPr>
        <w:spacing w:line="276" w:lineRule="auto"/>
        <w:jc w:val="center"/>
        <w:rPr>
          <w:rFonts w:ascii="Georgia" w:hAnsi="Georgia"/>
          <w:b/>
          <w:bCs/>
          <w:lang w:val="es-ES_tradnl"/>
        </w:rPr>
      </w:pPr>
    </w:p>
    <w:p w14:paraId="05F696B7" w14:textId="14557753" w:rsidR="006146E7" w:rsidRPr="00253219" w:rsidRDefault="00C701B5" w:rsidP="00253219">
      <w:pPr>
        <w:spacing w:line="276" w:lineRule="auto"/>
        <w:jc w:val="center"/>
        <w:rPr>
          <w:rFonts w:ascii="Georgia" w:hAnsi="Georgia" w:cs="Arial"/>
          <w:b/>
          <w:bCs/>
          <w:i/>
          <w:lang w:val="es-ES_tradnl"/>
        </w:rPr>
      </w:pPr>
      <w:r w:rsidRPr="00253219">
        <w:rPr>
          <w:rFonts w:ascii="Georgia" w:hAnsi="Georgia" w:cs="Arial"/>
          <w:b/>
          <w:bCs/>
          <w:i/>
          <w:smallCaps/>
          <w:lang w:val="es-ES_tradnl"/>
        </w:rPr>
        <w:t>Catorce</w:t>
      </w:r>
      <w:r w:rsidR="006146E7" w:rsidRPr="00253219">
        <w:rPr>
          <w:rFonts w:ascii="Georgia" w:hAnsi="Georgia" w:cs="Arial"/>
          <w:b/>
          <w:bCs/>
          <w:i/>
          <w:smallCaps/>
          <w:lang w:val="es-ES_tradnl"/>
        </w:rPr>
        <w:t xml:space="preserve"> (</w:t>
      </w:r>
      <w:r w:rsidRPr="00253219">
        <w:rPr>
          <w:rFonts w:ascii="Georgia" w:hAnsi="Georgia" w:cs="Arial"/>
          <w:b/>
          <w:bCs/>
          <w:i/>
          <w:smallCaps/>
          <w:lang w:val="es-ES_tradnl"/>
        </w:rPr>
        <w:t>14</w:t>
      </w:r>
      <w:r w:rsidR="006146E7" w:rsidRPr="00253219">
        <w:rPr>
          <w:rFonts w:ascii="Georgia" w:hAnsi="Georgia" w:cs="Arial"/>
          <w:b/>
          <w:bCs/>
          <w:i/>
          <w:smallCaps/>
          <w:lang w:val="es-ES_tradnl"/>
        </w:rPr>
        <w:t xml:space="preserve">) de </w:t>
      </w:r>
      <w:r w:rsidR="00190DC4" w:rsidRPr="00253219">
        <w:rPr>
          <w:rFonts w:ascii="Georgia" w:hAnsi="Georgia" w:cs="Arial"/>
          <w:b/>
          <w:bCs/>
          <w:i/>
          <w:smallCaps/>
          <w:lang w:val="es-ES_tradnl"/>
        </w:rPr>
        <w:t xml:space="preserve">mayo </w:t>
      </w:r>
      <w:r w:rsidR="006146E7" w:rsidRPr="00253219">
        <w:rPr>
          <w:rFonts w:ascii="Georgia" w:hAnsi="Georgia" w:cs="Arial"/>
          <w:b/>
          <w:bCs/>
          <w:i/>
          <w:smallCaps/>
          <w:lang w:val="es-ES_tradnl"/>
        </w:rPr>
        <w:t>de dos mil veintiuno (2021)</w:t>
      </w:r>
      <w:r w:rsidR="006146E7" w:rsidRPr="00253219">
        <w:rPr>
          <w:rFonts w:ascii="Georgia" w:hAnsi="Georgia" w:cs="Arial"/>
          <w:b/>
          <w:bCs/>
          <w:i/>
          <w:lang w:val="es-ES_tradnl"/>
        </w:rPr>
        <w:t>.</w:t>
      </w:r>
    </w:p>
    <w:p w14:paraId="6000A5AC" w14:textId="77777777" w:rsidR="006146E7" w:rsidRPr="00253219" w:rsidRDefault="006146E7" w:rsidP="00253219">
      <w:pPr>
        <w:pStyle w:val="Textoindependiente"/>
        <w:spacing w:line="276" w:lineRule="auto"/>
        <w:rPr>
          <w:rFonts w:ascii="Georgia" w:hAnsi="Georgia"/>
          <w:szCs w:val="24"/>
        </w:rPr>
      </w:pPr>
    </w:p>
    <w:p w14:paraId="13E0A45C" w14:textId="77777777" w:rsidR="006146E7" w:rsidRPr="00253219" w:rsidRDefault="006146E7" w:rsidP="00253219">
      <w:pPr>
        <w:pStyle w:val="Textoindependiente"/>
        <w:spacing w:line="276" w:lineRule="auto"/>
        <w:rPr>
          <w:rFonts w:ascii="Georgia" w:hAnsi="Georgia"/>
          <w:szCs w:val="24"/>
        </w:rPr>
      </w:pPr>
    </w:p>
    <w:p w14:paraId="2C0E0DFA" w14:textId="77777777" w:rsidR="006146E7" w:rsidRPr="00253219" w:rsidRDefault="006146E7" w:rsidP="00253219">
      <w:pPr>
        <w:pStyle w:val="Textoindependiente"/>
        <w:numPr>
          <w:ilvl w:val="0"/>
          <w:numId w:val="1"/>
        </w:numPr>
        <w:spacing w:line="276" w:lineRule="auto"/>
        <w:rPr>
          <w:rFonts w:ascii="Georgia" w:hAnsi="Georgia"/>
          <w:b/>
          <w:bCs/>
          <w:smallCaps/>
          <w:szCs w:val="24"/>
        </w:rPr>
      </w:pPr>
      <w:r w:rsidRPr="00253219">
        <w:rPr>
          <w:rFonts w:ascii="Georgia" w:hAnsi="Georgia"/>
          <w:b/>
          <w:bCs/>
          <w:smallCaps/>
          <w:szCs w:val="24"/>
        </w:rPr>
        <w:t>El asunto a decidir</w:t>
      </w:r>
    </w:p>
    <w:p w14:paraId="323AFE45" w14:textId="77777777" w:rsidR="006146E7" w:rsidRPr="00253219" w:rsidRDefault="006146E7" w:rsidP="00253219">
      <w:pPr>
        <w:pStyle w:val="Textoindependiente"/>
        <w:spacing w:line="276" w:lineRule="auto"/>
        <w:rPr>
          <w:rFonts w:ascii="Georgia" w:hAnsi="Georgia"/>
          <w:szCs w:val="24"/>
        </w:rPr>
      </w:pPr>
    </w:p>
    <w:p w14:paraId="1C397DBA" w14:textId="77777777" w:rsidR="006146E7" w:rsidRPr="00253219" w:rsidRDefault="006146E7" w:rsidP="00253219">
      <w:pPr>
        <w:pStyle w:val="Textoindependiente"/>
        <w:spacing w:line="276" w:lineRule="auto"/>
        <w:rPr>
          <w:rFonts w:ascii="Georgia" w:hAnsi="Georgia"/>
          <w:szCs w:val="24"/>
        </w:rPr>
      </w:pPr>
      <w:r w:rsidRPr="00253219">
        <w:rPr>
          <w:rFonts w:ascii="Georgia" w:hAnsi="Georgia"/>
          <w:szCs w:val="24"/>
        </w:rPr>
        <w:t>La impugnación suscitada en el trámite constitucional ya referido, una vez se ha cumplido la actuación de primera instancia.</w:t>
      </w:r>
    </w:p>
    <w:p w14:paraId="5DDBD514" w14:textId="77777777" w:rsidR="006146E7" w:rsidRPr="00253219" w:rsidRDefault="006146E7" w:rsidP="00253219">
      <w:pPr>
        <w:pStyle w:val="Textoindependiente"/>
        <w:spacing w:line="276" w:lineRule="auto"/>
        <w:rPr>
          <w:rFonts w:ascii="Georgia" w:hAnsi="Georgia"/>
          <w:szCs w:val="24"/>
        </w:rPr>
      </w:pPr>
    </w:p>
    <w:p w14:paraId="558A5095" w14:textId="77777777" w:rsidR="006146E7" w:rsidRPr="00253219" w:rsidRDefault="006146E7" w:rsidP="00253219">
      <w:pPr>
        <w:pStyle w:val="Textoindependiente"/>
        <w:numPr>
          <w:ilvl w:val="0"/>
          <w:numId w:val="1"/>
        </w:numPr>
        <w:spacing w:line="276" w:lineRule="auto"/>
        <w:rPr>
          <w:rFonts w:ascii="Georgia" w:hAnsi="Georgia"/>
          <w:b/>
          <w:bCs/>
          <w:smallCaps/>
          <w:szCs w:val="24"/>
        </w:rPr>
      </w:pPr>
      <w:r w:rsidRPr="00253219">
        <w:rPr>
          <w:rFonts w:ascii="Georgia" w:hAnsi="Georgia"/>
          <w:b/>
          <w:bCs/>
          <w:smallCaps/>
          <w:szCs w:val="24"/>
        </w:rPr>
        <w:t xml:space="preserve">La síntesis fáctica </w:t>
      </w:r>
    </w:p>
    <w:p w14:paraId="364248AF" w14:textId="77777777" w:rsidR="006146E7" w:rsidRPr="00253219" w:rsidRDefault="006146E7" w:rsidP="00253219">
      <w:pPr>
        <w:pStyle w:val="Textoindependiente"/>
        <w:spacing w:line="276" w:lineRule="auto"/>
        <w:rPr>
          <w:rFonts w:ascii="Georgia" w:hAnsi="Georgia" w:cs="Arial"/>
          <w:szCs w:val="24"/>
        </w:rPr>
      </w:pPr>
    </w:p>
    <w:p w14:paraId="1EBC76BB" w14:textId="77777777" w:rsidR="004267FD" w:rsidRPr="00253219" w:rsidRDefault="006146E7" w:rsidP="00253219">
      <w:pPr>
        <w:pStyle w:val="Textoindependiente"/>
        <w:spacing w:line="276" w:lineRule="auto"/>
        <w:rPr>
          <w:rFonts w:ascii="Georgia" w:hAnsi="Georgia" w:cs="Arial"/>
          <w:szCs w:val="24"/>
        </w:rPr>
      </w:pPr>
      <w:r w:rsidRPr="00253219">
        <w:rPr>
          <w:rFonts w:ascii="Georgia" w:hAnsi="Georgia" w:cs="Arial"/>
          <w:szCs w:val="24"/>
        </w:rPr>
        <w:t>Se informa que</w:t>
      </w:r>
      <w:r w:rsidR="00190DC4" w:rsidRPr="00253219">
        <w:rPr>
          <w:rFonts w:ascii="Georgia" w:hAnsi="Georgia" w:cs="Arial"/>
          <w:szCs w:val="24"/>
        </w:rPr>
        <w:t xml:space="preserve"> el 16-05-2020 el actor se posesionó como Gerente de la ESE Hospital San Vicente de Paúl de Santuario, R. El 30-06-2020 debía presentar el plan de gestión ante la Junta Directiva y por problemas de salud lo hizo a destiempo (Art.73-1º, Ley 1438).</w:t>
      </w:r>
      <w:r w:rsidR="0035294A" w:rsidRPr="00253219">
        <w:rPr>
          <w:rFonts w:ascii="Georgia" w:hAnsi="Georgia" w:cs="Arial"/>
          <w:szCs w:val="24"/>
        </w:rPr>
        <w:t xml:space="preserve"> </w:t>
      </w:r>
    </w:p>
    <w:p w14:paraId="53016DFD" w14:textId="77777777" w:rsidR="004267FD" w:rsidRPr="00253219" w:rsidRDefault="004267FD" w:rsidP="00253219">
      <w:pPr>
        <w:pStyle w:val="Textoindependiente"/>
        <w:spacing w:line="276" w:lineRule="auto"/>
        <w:rPr>
          <w:rFonts w:ascii="Georgia" w:hAnsi="Georgia" w:cs="Arial"/>
          <w:szCs w:val="24"/>
        </w:rPr>
      </w:pPr>
    </w:p>
    <w:p w14:paraId="44D33BF9" w14:textId="7801D4A6" w:rsidR="00190DC4" w:rsidRPr="00253219" w:rsidRDefault="00190DC4" w:rsidP="00253219">
      <w:pPr>
        <w:pStyle w:val="Textoindependiente"/>
        <w:spacing w:line="276" w:lineRule="auto"/>
        <w:rPr>
          <w:rFonts w:ascii="Georgia" w:hAnsi="Georgia" w:cs="Arial"/>
          <w:szCs w:val="24"/>
        </w:rPr>
      </w:pPr>
      <w:r w:rsidRPr="00253219">
        <w:rPr>
          <w:rFonts w:ascii="Georgia" w:hAnsi="Georgia" w:cs="Arial"/>
          <w:szCs w:val="24"/>
        </w:rPr>
        <w:t>La Junta comunicó a la Supersalud el incumplimiento (Arts.73 y 74-6, Ley 1438) y la autoridad inició trámite administrativo en su contra y remitió a su correo electrónico el oficio NURC2-2020-101734 del 19-08-2020 para que ejerci</w:t>
      </w:r>
      <w:r w:rsidR="1232FEA0" w:rsidRPr="00253219">
        <w:rPr>
          <w:rFonts w:ascii="Georgia" w:hAnsi="Georgia" w:cs="Arial"/>
          <w:szCs w:val="24"/>
        </w:rPr>
        <w:t>era</w:t>
      </w:r>
      <w:r w:rsidRPr="00253219">
        <w:rPr>
          <w:rFonts w:ascii="Georgia" w:hAnsi="Georgia" w:cs="Arial"/>
          <w:szCs w:val="24"/>
        </w:rPr>
        <w:t xml:space="preserve"> su derecho de defensa, no obstante, pretirió requerirlo para que indicará dónde recibiría notificaciones (Art.4º, D.491/2020) </w:t>
      </w:r>
      <w:r w:rsidR="73D0E042" w:rsidRPr="00253219">
        <w:rPr>
          <w:rFonts w:ascii="Georgia" w:hAnsi="Georgia" w:cs="Arial"/>
          <w:szCs w:val="24"/>
        </w:rPr>
        <w:t>e</w:t>
      </w:r>
      <w:r w:rsidRPr="00253219">
        <w:rPr>
          <w:rFonts w:ascii="Georgia" w:hAnsi="Georgia" w:cs="Arial"/>
          <w:szCs w:val="24"/>
        </w:rPr>
        <w:t>l mensaje no llegó a la bandeja de entrada</w:t>
      </w:r>
      <w:r w:rsidR="004267FD" w:rsidRPr="00253219">
        <w:rPr>
          <w:rFonts w:ascii="Georgia" w:hAnsi="Georgia" w:cs="Arial"/>
          <w:szCs w:val="24"/>
        </w:rPr>
        <w:t xml:space="preserve">, impidiendo </w:t>
      </w:r>
      <w:r w:rsidR="5D3319A8" w:rsidRPr="00253219">
        <w:rPr>
          <w:rFonts w:ascii="Georgia" w:hAnsi="Georgia" w:cs="Arial"/>
          <w:szCs w:val="24"/>
        </w:rPr>
        <w:t>concretar aquella garantía</w:t>
      </w:r>
      <w:r w:rsidR="004267FD" w:rsidRPr="00253219">
        <w:rPr>
          <w:rFonts w:ascii="Georgia" w:hAnsi="Georgia" w:cs="Arial"/>
          <w:szCs w:val="24"/>
        </w:rPr>
        <w:t>.</w:t>
      </w:r>
    </w:p>
    <w:p w14:paraId="37809E45" w14:textId="77777777" w:rsidR="004267FD" w:rsidRPr="00253219" w:rsidRDefault="004267FD" w:rsidP="00253219">
      <w:pPr>
        <w:pStyle w:val="Textoindependiente"/>
        <w:spacing w:line="276" w:lineRule="auto"/>
        <w:rPr>
          <w:rFonts w:ascii="Georgia" w:hAnsi="Georgia" w:cs="Arial"/>
          <w:szCs w:val="24"/>
        </w:rPr>
      </w:pPr>
    </w:p>
    <w:p w14:paraId="27EB3246" w14:textId="2EC4D6DD" w:rsidR="006146E7" w:rsidRPr="00253219" w:rsidRDefault="00190DC4" w:rsidP="00253219">
      <w:pPr>
        <w:pStyle w:val="Textoindependiente"/>
        <w:spacing w:line="276" w:lineRule="auto"/>
        <w:rPr>
          <w:rFonts w:ascii="Georgia" w:hAnsi="Georgia" w:cs="Arial"/>
          <w:szCs w:val="24"/>
        </w:rPr>
      </w:pPr>
      <w:r w:rsidRPr="00253219">
        <w:rPr>
          <w:rFonts w:ascii="Georgia" w:hAnsi="Georgia" w:cs="Arial"/>
          <w:szCs w:val="24"/>
        </w:rPr>
        <w:t xml:space="preserve">Luego, </w:t>
      </w:r>
      <w:r w:rsidR="0035294A" w:rsidRPr="00253219">
        <w:rPr>
          <w:rFonts w:ascii="Georgia" w:hAnsi="Georgia" w:cs="Arial"/>
          <w:szCs w:val="24"/>
        </w:rPr>
        <w:t xml:space="preserve">se le notificó la </w:t>
      </w:r>
      <w:r w:rsidRPr="00253219">
        <w:rPr>
          <w:rFonts w:ascii="Georgia" w:hAnsi="Georgia" w:cs="Arial"/>
          <w:szCs w:val="24"/>
        </w:rPr>
        <w:t>Resolución N</w:t>
      </w:r>
      <w:r w:rsidR="0035294A" w:rsidRPr="00253219">
        <w:rPr>
          <w:rFonts w:ascii="Georgia" w:hAnsi="Georgia" w:cs="Arial"/>
          <w:szCs w:val="24"/>
        </w:rPr>
        <w:t>o</w:t>
      </w:r>
      <w:r w:rsidRPr="00253219">
        <w:rPr>
          <w:rFonts w:ascii="Georgia" w:hAnsi="Georgia" w:cs="Arial"/>
          <w:szCs w:val="24"/>
        </w:rPr>
        <w:t>.013696 del 23-11-2020 (Calificación insatisfactoria y destitución)</w:t>
      </w:r>
      <w:r w:rsidR="0035294A" w:rsidRPr="00253219">
        <w:rPr>
          <w:rFonts w:ascii="Georgia" w:hAnsi="Georgia" w:cs="Arial"/>
          <w:szCs w:val="24"/>
        </w:rPr>
        <w:t xml:space="preserve">, la recurrió en </w:t>
      </w:r>
      <w:r w:rsidRPr="00253219">
        <w:rPr>
          <w:rFonts w:ascii="Georgia" w:hAnsi="Georgia" w:cs="Arial"/>
          <w:szCs w:val="24"/>
        </w:rPr>
        <w:t xml:space="preserve">reposición alegando desconocer </w:t>
      </w:r>
      <w:r w:rsidR="0035294A" w:rsidRPr="00253219">
        <w:rPr>
          <w:rFonts w:ascii="Georgia" w:hAnsi="Georgia" w:cs="Arial"/>
          <w:szCs w:val="24"/>
        </w:rPr>
        <w:t xml:space="preserve">la </w:t>
      </w:r>
      <w:r w:rsidRPr="00253219">
        <w:rPr>
          <w:rFonts w:ascii="Georgia" w:hAnsi="Georgia" w:cs="Arial"/>
          <w:szCs w:val="24"/>
        </w:rPr>
        <w:t xml:space="preserve">apertura </w:t>
      </w:r>
      <w:r w:rsidR="0035294A" w:rsidRPr="00253219">
        <w:rPr>
          <w:rFonts w:ascii="Georgia" w:hAnsi="Georgia" w:cs="Arial"/>
          <w:szCs w:val="24"/>
        </w:rPr>
        <w:t xml:space="preserve">del trámite </w:t>
      </w:r>
      <w:r w:rsidRPr="00253219">
        <w:rPr>
          <w:rFonts w:ascii="Georgia" w:hAnsi="Georgia" w:cs="Arial"/>
          <w:szCs w:val="24"/>
        </w:rPr>
        <w:t>y solicitó pruebas</w:t>
      </w:r>
      <w:r w:rsidR="0035294A" w:rsidRPr="00253219">
        <w:rPr>
          <w:rFonts w:ascii="Georgia" w:hAnsi="Georgia" w:cs="Arial"/>
          <w:szCs w:val="24"/>
        </w:rPr>
        <w:t>, y la autoridad resolvió de plano, confirm</w:t>
      </w:r>
      <w:r w:rsidR="4F93DF12" w:rsidRPr="00253219">
        <w:rPr>
          <w:rFonts w:ascii="Georgia" w:hAnsi="Georgia" w:cs="Arial"/>
          <w:szCs w:val="24"/>
        </w:rPr>
        <w:t>ó</w:t>
      </w:r>
      <w:r w:rsidR="0035294A" w:rsidRPr="00253219">
        <w:rPr>
          <w:rFonts w:ascii="Georgia" w:hAnsi="Georgia" w:cs="Arial"/>
          <w:szCs w:val="24"/>
        </w:rPr>
        <w:t xml:space="preserve"> su decisión con la Resolución No.001262 del 12-02-2021, exclusivamente, porque en el expediente obraba certificación expedida por la plataforma de la entidad </w:t>
      </w:r>
      <w:r w:rsidR="004267FD" w:rsidRPr="00253219">
        <w:rPr>
          <w:rFonts w:ascii="Georgia" w:hAnsi="Georgia" w:cs="Arial"/>
          <w:szCs w:val="24"/>
        </w:rPr>
        <w:t>sobre el</w:t>
      </w:r>
      <w:r w:rsidR="0035294A" w:rsidRPr="00253219">
        <w:rPr>
          <w:rFonts w:ascii="Georgia" w:hAnsi="Georgia" w:cs="Arial"/>
          <w:szCs w:val="24"/>
        </w:rPr>
        <w:t xml:space="preserve"> recibido efectivo de la comunicación </w:t>
      </w:r>
      <w:r w:rsidR="006146E7" w:rsidRPr="00253219">
        <w:rPr>
          <w:rFonts w:ascii="Georgia" w:hAnsi="Georgia" w:cs="Arial"/>
          <w:szCs w:val="24"/>
        </w:rPr>
        <w:t xml:space="preserve">(Cuaderno No1, </w:t>
      </w:r>
      <w:r w:rsidR="0035294A" w:rsidRPr="00253219">
        <w:rPr>
          <w:rFonts w:ascii="Georgia" w:hAnsi="Georgia" w:cs="Arial"/>
          <w:szCs w:val="24"/>
        </w:rPr>
        <w:t>documento No.02</w:t>
      </w:r>
      <w:r w:rsidR="006146E7" w:rsidRPr="00253219">
        <w:rPr>
          <w:rFonts w:ascii="Georgia" w:hAnsi="Georgia" w:cs="Arial"/>
          <w:szCs w:val="24"/>
        </w:rPr>
        <w:t>).</w:t>
      </w:r>
    </w:p>
    <w:p w14:paraId="4344028D" w14:textId="66E6524D" w:rsidR="007F0330" w:rsidRPr="00253219" w:rsidRDefault="007F0330" w:rsidP="00253219">
      <w:pPr>
        <w:pStyle w:val="Textoindependiente"/>
        <w:spacing w:line="276" w:lineRule="auto"/>
        <w:rPr>
          <w:rFonts w:ascii="Georgia" w:hAnsi="Georgia" w:cs="Arial"/>
          <w:szCs w:val="24"/>
        </w:rPr>
      </w:pPr>
    </w:p>
    <w:p w14:paraId="04F472F6" w14:textId="77777777" w:rsidR="006146E7" w:rsidRPr="00253219" w:rsidRDefault="006146E7" w:rsidP="00253219">
      <w:pPr>
        <w:pStyle w:val="Textoindependiente"/>
        <w:numPr>
          <w:ilvl w:val="0"/>
          <w:numId w:val="1"/>
        </w:numPr>
        <w:spacing w:line="276" w:lineRule="auto"/>
        <w:rPr>
          <w:rFonts w:ascii="Georgia" w:hAnsi="Georgia"/>
          <w:b/>
          <w:bCs/>
          <w:smallCaps/>
          <w:szCs w:val="24"/>
        </w:rPr>
      </w:pPr>
      <w:r w:rsidRPr="00253219">
        <w:rPr>
          <w:rFonts w:ascii="Georgia" w:hAnsi="Georgia"/>
          <w:b/>
          <w:bCs/>
          <w:smallCaps/>
          <w:szCs w:val="24"/>
        </w:rPr>
        <w:t>Los derechos invocados y la petición de protección</w:t>
      </w:r>
    </w:p>
    <w:p w14:paraId="30EAFE71" w14:textId="77777777" w:rsidR="006146E7" w:rsidRPr="00253219" w:rsidRDefault="006146E7" w:rsidP="00253219">
      <w:pPr>
        <w:pStyle w:val="Textoindependiente"/>
        <w:widowControl w:val="0"/>
        <w:spacing w:line="276" w:lineRule="auto"/>
        <w:rPr>
          <w:rFonts w:ascii="Georgia" w:hAnsi="Georgia"/>
          <w:szCs w:val="24"/>
        </w:rPr>
      </w:pPr>
    </w:p>
    <w:p w14:paraId="422FFBEF" w14:textId="2CE03800" w:rsidR="006146E7" w:rsidRPr="00253219" w:rsidRDefault="006146E7" w:rsidP="00253219">
      <w:pPr>
        <w:pStyle w:val="Textoindependiente"/>
        <w:widowControl w:val="0"/>
        <w:spacing w:line="276" w:lineRule="auto"/>
        <w:rPr>
          <w:rFonts w:ascii="Georgia" w:hAnsi="Georgia" w:cs="Arial"/>
          <w:szCs w:val="24"/>
        </w:rPr>
      </w:pPr>
      <w:r w:rsidRPr="00253219">
        <w:rPr>
          <w:rFonts w:ascii="Georgia" w:hAnsi="Georgia"/>
          <w:szCs w:val="24"/>
        </w:rPr>
        <w:t xml:space="preserve">El debido proceso, </w:t>
      </w:r>
      <w:r w:rsidR="0035294A" w:rsidRPr="00253219">
        <w:rPr>
          <w:rFonts w:ascii="Georgia" w:hAnsi="Georgia"/>
          <w:szCs w:val="24"/>
        </w:rPr>
        <w:t>el principio de publicidad, la defensa y la igualdad</w:t>
      </w:r>
      <w:r w:rsidRPr="00253219">
        <w:rPr>
          <w:rFonts w:ascii="Georgia" w:hAnsi="Georgia"/>
          <w:szCs w:val="24"/>
        </w:rPr>
        <w:t xml:space="preserve">. Pidió ordenar a las autoridades </w:t>
      </w:r>
      <w:r w:rsidRPr="00253219">
        <w:rPr>
          <w:rFonts w:ascii="Georgia" w:hAnsi="Georgia"/>
          <w:b/>
          <w:bCs/>
          <w:szCs w:val="24"/>
        </w:rPr>
        <w:t>(i)</w:t>
      </w:r>
      <w:r w:rsidRPr="00253219">
        <w:rPr>
          <w:rFonts w:ascii="Georgia" w:hAnsi="Georgia"/>
          <w:szCs w:val="24"/>
        </w:rPr>
        <w:t xml:space="preserve"> Suspender </w:t>
      </w:r>
      <w:r w:rsidR="0035294A" w:rsidRPr="00253219">
        <w:rPr>
          <w:rFonts w:ascii="Georgia" w:hAnsi="Georgia"/>
          <w:szCs w:val="24"/>
        </w:rPr>
        <w:t xml:space="preserve">provisionalmente los efectos de los actos administrativos hasta que el actor acuda ante la Jurisdicción Contencioso Administrativa </w:t>
      </w:r>
      <w:r w:rsidRPr="00253219">
        <w:rPr>
          <w:rFonts w:ascii="Georgia" w:hAnsi="Georgia"/>
          <w:szCs w:val="24"/>
        </w:rPr>
        <w:t xml:space="preserve">(Cuaderno No.1, </w:t>
      </w:r>
      <w:r w:rsidR="0035294A" w:rsidRPr="00253219">
        <w:rPr>
          <w:rFonts w:ascii="Georgia" w:hAnsi="Georgia"/>
          <w:szCs w:val="24"/>
        </w:rPr>
        <w:t>documento No.02</w:t>
      </w:r>
      <w:r w:rsidRPr="00253219">
        <w:rPr>
          <w:rFonts w:ascii="Georgia" w:hAnsi="Georgia"/>
          <w:szCs w:val="24"/>
        </w:rPr>
        <w:t xml:space="preserve">). </w:t>
      </w:r>
    </w:p>
    <w:p w14:paraId="5D13EB8D" w14:textId="10B6E6B2" w:rsidR="006146E7" w:rsidRPr="00253219" w:rsidRDefault="006146E7" w:rsidP="00253219">
      <w:pPr>
        <w:pStyle w:val="Textoindependiente"/>
        <w:widowControl w:val="0"/>
        <w:spacing w:line="276" w:lineRule="auto"/>
        <w:rPr>
          <w:rFonts w:ascii="Georgia" w:hAnsi="Georgia" w:cs="Arial"/>
          <w:szCs w:val="24"/>
        </w:rPr>
      </w:pPr>
    </w:p>
    <w:p w14:paraId="604062C0" w14:textId="77777777" w:rsidR="006146E7" w:rsidRPr="00253219" w:rsidRDefault="006146E7" w:rsidP="00253219">
      <w:pPr>
        <w:pStyle w:val="Textoindependiente"/>
        <w:widowControl w:val="0"/>
        <w:numPr>
          <w:ilvl w:val="0"/>
          <w:numId w:val="1"/>
        </w:numPr>
        <w:spacing w:line="276" w:lineRule="auto"/>
        <w:rPr>
          <w:rFonts w:ascii="Georgia" w:hAnsi="Georgia"/>
          <w:b/>
          <w:bCs/>
          <w:smallCaps/>
          <w:szCs w:val="24"/>
        </w:rPr>
      </w:pPr>
      <w:r w:rsidRPr="00253219">
        <w:rPr>
          <w:rFonts w:ascii="Georgia" w:hAnsi="Georgia"/>
          <w:b/>
          <w:bCs/>
          <w:smallCaps/>
          <w:szCs w:val="24"/>
        </w:rPr>
        <w:t>La sinopsis de la crónica procesal</w:t>
      </w:r>
    </w:p>
    <w:p w14:paraId="21195A7C" w14:textId="77777777" w:rsidR="006146E7" w:rsidRPr="00253219" w:rsidRDefault="006146E7" w:rsidP="00253219">
      <w:pPr>
        <w:pStyle w:val="Textoindependiente"/>
        <w:spacing w:line="276" w:lineRule="auto"/>
        <w:rPr>
          <w:rFonts w:ascii="Georgia" w:hAnsi="Georgia"/>
          <w:szCs w:val="24"/>
        </w:rPr>
      </w:pPr>
    </w:p>
    <w:p w14:paraId="64B10EC0" w14:textId="720A8DD8" w:rsidR="006146E7" w:rsidRPr="00253219" w:rsidRDefault="006146E7" w:rsidP="00253219">
      <w:pPr>
        <w:pStyle w:val="Textoindependiente"/>
        <w:spacing w:line="276" w:lineRule="auto"/>
        <w:rPr>
          <w:rFonts w:ascii="Georgia" w:hAnsi="Georgia"/>
          <w:szCs w:val="24"/>
        </w:rPr>
      </w:pPr>
      <w:r w:rsidRPr="00253219">
        <w:rPr>
          <w:rFonts w:ascii="Georgia" w:hAnsi="Georgia"/>
          <w:szCs w:val="24"/>
        </w:rPr>
        <w:t xml:space="preserve">El </w:t>
      </w:r>
      <w:r w:rsidRPr="00253219">
        <w:rPr>
          <w:rFonts w:ascii="Georgia" w:hAnsi="Georgia"/>
          <w:i/>
          <w:iCs/>
          <w:szCs w:val="24"/>
        </w:rPr>
        <w:t>a quo</w:t>
      </w:r>
      <w:r w:rsidRPr="00253219">
        <w:rPr>
          <w:rFonts w:ascii="Georgia" w:hAnsi="Georgia"/>
          <w:szCs w:val="24"/>
        </w:rPr>
        <w:t xml:space="preserve"> con auto del </w:t>
      </w:r>
      <w:r w:rsidR="0035294A" w:rsidRPr="00253219">
        <w:rPr>
          <w:rFonts w:ascii="Georgia" w:hAnsi="Georgia"/>
          <w:szCs w:val="24"/>
        </w:rPr>
        <w:t>17</w:t>
      </w:r>
      <w:r w:rsidRPr="00253219">
        <w:rPr>
          <w:rFonts w:ascii="Georgia" w:hAnsi="Georgia"/>
          <w:szCs w:val="24"/>
        </w:rPr>
        <w:t>-</w:t>
      </w:r>
      <w:r w:rsidR="0035294A" w:rsidRPr="00253219">
        <w:rPr>
          <w:rFonts w:ascii="Georgia" w:hAnsi="Georgia"/>
          <w:szCs w:val="24"/>
        </w:rPr>
        <w:t>03</w:t>
      </w:r>
      <w:r w:rsidRPr="00253219">
        <w:rPr>
          <w:rFonts w:ascii="Georgia" w:hAnsi="Georgia"/>
          <w:szCs w:val="24"/>
        </w:rPr>
        <w:t xml:space="preserve">-2021 admitió la acción (Cuaderno No.1, </w:t>
      </w:r>
      <w:r w:rsidR="0035294A" w:rsidRPr="00253219">
        <w:rPr>
          <w:rFonts w:ascii="Georgia" w:hAnsi="Georgia"/>
          <w:szCs w:val="24"/>
        </w:rPr>
        <w:t>documento No.04</w:t>
      </w:r>
      <w:r w:rsidRPr="00253219">
        <w:rPr>
          <w:rFonts w:ascii="Georgia" w:hAnsi="Georgia"/>
          <w:szCs w:val="24"/>
        </w:rPr>
        <w:t xml:space="preserve">); el </w:t>
      </w:r>
      <w:r w:rsidR="0035294A" w:rsidRPr="00253219">
        <w:rPr>
          <w:rFonts w:ascii="Georgia" w:hAnsi="Georgia"/>
          <w:szCs w:val="24"/>
        </w:rPr>
        <w:t>26-03-2021</w:t>
      </w:r>
      <w:r w:rsidRPr="00253219">
        <w:rPr>
          <w:rFonts w:ascii="Georgia" w:hAnsi="Georgia"/>
          <w:szCs w:val="24"/>
        </w:rPr>
        <w:t xml:space="preserve"> profirió la sentencia (Cuaderno No.1, </w:t>
      </w:r>
      <w:r w:rsidR="0035294A" w:rsidRPr="00253219">
        <w:rPr>
          <w:rFonts w:ascii="Georgia" w:hAnsi="Georgia"/>
          <w:szCs w:val="24"/>
        </w:rPr>
        <w:t>documento No.09</w:t>
      </w:r>
      <w:r w:rsidRPr="00253219">
        <w:rPr>
          <w:rFonts w:ascii="Georgia" w:hAnsi="Georgia"/>
          <w:szCs w:val="24"/>
        </w:rPr>
        <w:t xml:space="preserve">); y, el </w:t>
      </w:r>
      <w:r w:rsidR="0035294A" w:rsidRPr="00253219">
        <w:rPr>
          <w:rFonts w:ascii="Georgia" w:hAnsi="Georgia"/>
          <w:szCs w:val="24"/>
        </w:rPr>
        <w:t>13-04</w:t>
      </w:r>
      <w:r w:rsidRPr="00253219">
        <w:rPr>
          <w:rFonts w:ascii="Georgia" w:hAnsi="Georgia"/>
          <w:szCs w:val="24"/>
        </w:rPr>
        <w:t xml:space="preserve">-2021 concedió la impugnación (Cuaderno No.1, </w:t>
      </w:r>
      <w:r w:rsidR="0035294A" w:rsidRPr="00253219">
        <w:rPr>
          <w:rFonts w:ascii="Georgia" w:hAnsi="Georgia"/>
          <w:szCs w:val="24"/>
        </w:rPr>
        <w:t>documento No.18</w:t>
      </w:r>
      <w:r w:rsidRPr="00253219">
        <w:rPr>
          <w:rFonts w:ascii="Georgia" w:hAnsi="Georgia"/>
          <w:szCs w:val="24"/>
        </w:rPr>
        <w:t>).</w:t>
      </w:r>
      <w:r w:rsidR="00DC4679" w:rsidRPr="00253219">
        <w:rPr>
          <w:rFonts w:ascii="Georgia" w:hAnsi="Georgia"/>
          <w:szCs w:val="24"/>
        </w:rPr>
        <w:t xml:space="preserve"> En esta sede se decretaron pruebas de oficio (Cuaderno No.2, documento No.</w:t>
      </w:r>
      <w:r w:rsidR="0035294A" w:rsidRPr="00253219">
        <w:rPr>
          <w:rFonts w:ascii="Georgia" w:hAnsi="Georgia"/>
          <w:szCs w:val="24"/>
        </w:rPr>
        <w:t>07</w:t>
      </w:r>
      <w:r w:rsidR="00DC4679" w:rsidRPr="00253219">
        <w:rPr>
          <w:rFonts w:ascii="Georgia" w:hAnsi="Georgia"/>
          <w:szCs w:val="24"/>
        </w:rPr>
        <w:t>)</w:t>
      </w:r>
      <w:r w:rsidR="0035294A" w:rsidRPr="00253219">
        <w:rPr>
          <w:rFonts w:ascii="Georgia" w:hAnsi="Georgia"/>
          <w:szCs w:val="24"/>
        </w:rPr>
        <w:t xml:space="preserve"> y</w:t>
      </w:r>
      <w:r w:rsidR="00DC4679" w:rsidRPr="00253219">
        <w:rPr>
          <w:rFonts w:ascii="Georgia" w:hAnsi="Georgia"/>
          <w:szCs w:val="24"/>
        </w:rPr>
        <w:t xml:space="preserve"> el actor resolvió </w:t>
      </w:r>
      <w:r w:rsidR="00252875" w:rsidRPr="00253219">
        <w:rPr>
          <w:rFonts w:ascii="Georgia" w:hAnsi="Georgia"/>
          <w:szCs w:val="24"/>
        </w:rPr>
        <w:t>el cuestionario de la Sala (Cuaderno No.2, documentos Nos.</w:t>
      </w:r>
      <w:r w:rsidR="00D34A69" w:rsidRPr="00253219">
        <w:rPr>
          <w:rFonts w:ascii="Georgia" w:hAnsi="Georgia"/>
          <w:szCs w:val="24"/>
        </w:rPr>
        <w:t>09-14</w:t>
      </w:r>
      <w:r w:rsidR="00252875" w:rsidRPr="00253219">
        <w:rPr>
          <w:rFonts w:ascii="Georgia" w:hAnsi="Georgia"/>
          <w:szCs w:val="24"/>
        </w:rPr>
        <w:t>).</w:t>
      </w:r>
    </w:p>
    <w:p w14:paraId="778FD56E" w14:textId="77777777" w:rsidR="006146E7" w:rsidRPr="00253219" w:rsidRDefault="006146E7" w:rsidP="00253219">
      <w:pPr>
        <w:pStyle w:val="Textoindependiente"/>
        <w:widowControl w:val="0"/>
        <w:spacing w:line="276" w:lineRule="auto"/>
        <w:rPr>
          <w:rFonts w:ascii="Georgia" w:hAnsi="Georgia"/>
          <w:szCs w:val="24"/>
        </w:rPr>
      </w:pPr>
    </w:p>
    <w:p w14:paraId="63FBDC90" w14:textId="0EC2B53F" w:rsidR="006146E7" w:rsidRDefault="0D2320DF" w:rsidP="00253219">
      <w:pPr>
        <w:pStyle w:val="Textoindependiente"/>
        <w:widowControl w:val="0"/>
        <w:spacing w:line="276" w:lineRule="auto"/>
        <w:rPr>
          <w:rFonts w:ascii="Georgia" w:hAnsi="Georgia"/>
          <w:szCs w:val="24"/>
        </w:rPr>
      </w:pPr>
      <w:r w:rsidRPr="00253219">
        <w:rPr>
          <w:rFonts w:ascii="Georgia" w:hAnsi="Georgia"/>
          <w:szCs w:val="24"/>
        </w:rPr>
        <w:t xml:space="preserve">La sentencia fue estimatoria, </w:t>
      </w:r>
      <w:r w:rsidR="00D34A69" w:rsidRPr="00253219">
        <w:rPr>
          <w:rFonts w:ascii="Georgia" w:hAnsi="Georgia"/>
          <w:szCs w:val="24"/>
        </w:rPr>
        <w:t xml:space="preserve">ordenó a la Supersalud revocar los actos administrativos y comunicar la apertura del trámite administrativo. </w:t>
      </w:r>
      <w:r w:rsidR="00D36B80" w:rsidRPr="00253219">
        <w:rPr>
          <w:rFonts w:ascii="Georgia" w:hAnsi="Georgia"/>
          <w:szCs w:val="24"/>
        </w:rPr>
        <w:t xml:space="preserve">La autoridad no probó la notificación del oficio NURC2-2020-101734 de 19-08-2020, se limitó a incluir en la contestación una imagen alusiva al envío y entrega del mensaje, </w:t>
      </w:r>
      <w:r w:rsidR="1389B743" w:rsidRPr="00253219">
        <w:rPr>
          <w:rFonts w:ascii="Georgia" w:hAnsi="Georgia"/>
          <w:szCs w:val="24"/>
        </w:rPr>
        <w:t xml:space="preserve">sin </w:t>
      </w:r>
      <w:r w:rsidR="00D36B80" w:rsidRPr="00253219">
        <w:rPr>
          <w:rFonts w:ascii="Georgia" w:hAnsi="Georgia"/>
          <w:szCs w:val="24"/>
        </w:rPr>
        <w:t>información certe</w:t>
      </w:r>
      <w:r w:rsidR="04C9BAC0" w:rsidRPr="00253219">
        <w:rPr>
          <w:rFonts w:ascii="Georgia" w:hAnsi="Georgia"/>
          <w:szCs w:val="24"/>
        </w:rPr>
        <w:t>ra</w:t>
      </w:r>
      <w:r w:rsidR="00D36B80" w:rsidRPr="00253219">
        <w:rPr>
          <w:rFonts w:ascii="Georgia" w:hAnsi="Georgia"/>
          <w:szCs w:val="24"/>
        </w:rPr>
        <w:t xml:space="preserve"> de su fuente, como sí se evidencia en los reportes de las demás notificaciones; por lo tanto, </w:t>
      </w:r>
      <w:r w:rsidR="24B3E245" w:rsidRPr="00253219">
        <w:rPr>
          <w:rFonts w:ascii="Georgia" w:hAnsi="Georgia"/>
          <w:szCs w:val="24"/>
        </w:rPr>
        <w:t xml:space="preserve">se </w:t>
      </w:r>
      <w:r w:rsidR="00D36B80" w:rsidRPr="00253219">
        <w:rPr>
          <w:rFonts w:ascii="Georgia" w:hAnsi="Georgia"/>
          <w:szCs w:val="24"/>
        </w:rPr>
        <w:t>impidió al actor su defensa</w:t>
      </w:r>
      <w:r w:rsidR="006146E7" w:rsidRPr="00253219">
        <w:rPr>
          <w:rFonts w:ascii="Georgia" w:hAnsi="Georgia"/>
          <w:szCs w:val="24"/>
        </w:rPr>
        <w:t xml:space="preserve"> (</w:t>
      </w:r>
      <w:r w:rsidR="00D36B80" w:rsidRPr="00253219">
        <w:rPr>
          <w:rFonts w:ascii="Georgia" w:hAnsi="Georgia"/>
          <w:szCs w:val="24"/>
        </w:rPr>
        <w:t>Cuaderno No.1, documento No.09</w:t>
      </w:r>
      <w:r w:rsidR="006146E7" w:rsidRPr="00253219">
        <w:rPr>
          <w:rFonts w:ascii="Georgia" w:hAnsi="Georgia"/>
          <w:szCs w:val="24"/>
        </w:rPr>
        <w:t>).</w:t>
      </w:r>
    </w:p>
    <w:p w14:paraId="5EAFF53F" w14:textId="77777777" w:rsidR="00B87135" w:rsidRPr="00253219" w:rsidRDefault="00B87135" w:rsidP="00253219">
      <w:pPr>
        <w:pStyle w:val="Textoindependiente"/>
        <w:widowControl w:val="0"/>
        <w:spacing w:line="276" w:lineRule="auto"/>
        <w:rPr>
          <w:rFonts w:ascii="Georgia" w:hAnsi="Georgia"/>
          <w:szCs w:val="24"/>
        </w:rPr>
      </w:pPr>
    </w:p>
    <w:p w14:paraId="246345B1" w14:textId="53BD06F1" w:rsidR="006146E7" w:rsidRPr="00253219" w:rsidRDefault="00D36B80" w:rsidP="00253219">
      <w:pPr>
        <w:pStyle w:val="Textoindependiente"/>
        <w:widowControl w:val="0"/>
        <w:spacing w:line="276" w:lineRule="auto"/>
        <w:rPr>
          <w:rFonts w:ascii="Georgia" w:hAnsi="Georgia"/>
          <w:szCs w:val="24"/>
        </w:rPr>
      </w:pPr>
      <w:r w:rsidRPr="00253219">
        <w:rPr>
          <w:rFonts w:ascii="Georgia" w:hAnsi="Georgia"/>
          <w:szCs w:val="24"/>
        </w:rPr>
        <w:t xml:space="preserve">La autoridad pidió revocar el fallo y negar las pretensiones. </w:t>
      </w:r>
      <w:r w:rsidR="00B707FB" w:rsidRPr="00253219">
        <w:rPr>
          <w:rFonts w:ascii="Georgia" w:hAnsi="Georgia"/>
          <w:szCs w:val="24"/>
        </w:rPr>
        <w:t>Explicó: (i) El proceso de calificación difiere de uno sancionatorio, por lo que es inaplicable el artículo 128, Ley 1438; (</w:t>
      </w:r>
      <w:proofErr w:type="spellStart"/>
      <w:r w:rsidR="00B707FB" w:rsidRPr="00253219">
        <w:rPr>
          <w:rFonts w:ascii="Georgia" w:hAnsi="Georgia"/>
          <w:szCs w:val="24"/>
        </w:rPr>
        <w:t>ii</w:t>
      </w:r>
      <w:proofErr w:type="spellEnd"/>
      <w:r w:rsidR="00B707FB" w:rsidRPr="00253219">
        <w:rPr>
          <w:rFonts w:ascii="Georgia" w:hAnsi="Georgia"/>
          <w:szCs w:val="24"/>
        </w:rPr>
        <w:t>) El oficio NURC 2-2020-101734 del 19-08-2020 no es un acto administrativo, es un acto de trámite que se limitó a informar que la junta enteró a la Supersalud sobre la no presentación del plan de gestión; (</w:t>
      </w:r>
      <w:proofErr w:type="spellStart"/>
      <w:r w:rsidR="00B707FB" w:rsidRPr="00253219">
        <w:rPr>
          <w:rFonts w:ascii="Georgia" w:hAnsi="Georgia"/>
          <w:szCs w:val="24"/>
        </w:rPr>
        <w:t>iii</w:t>
      </w:r>
      <w:proofErr w:type="spellEnd"/>
      <w:r w:rsidR="00B707FB" w:rsidRPr="00253219">
        <w:rPr>
          <w:rFonts w:ascii="Georgia" w:hAnsi="Georgia"/>
          <w:szCs w:val="24"/>
        </w:rPr>
        <w:t>) Se le brindó la oportunidad de intervenir en el trámite, según se desprende de las actas de la Junta, pues, dejaron constancia que comunicarían la irregularidad a la Supersalud y el actor tenía pleno conocimiento; (</w:t>
      </w:r>
      <w:proofErr w:type="spellStart"/>
      <w:r w:rsidR="00B707FB" w:rsidRPr="00253219">
        <w:rPr>
          <w:rFonts w:ascii="Georgia" w:hAnsi="Georgia"/>
          <w:szCs w:val="24"/>
        </w:rPr>
        <w:t>iv</w:t>
      </w:r>
      <w:proofErr w:type="spellEnd"/>
      <w:r w:rsidR="00B707FB" w:rsidRPr="00253219">
        <w:rPr>
          <w:rFonts w:ascii="Georgia" w:hAnsi="Georgia"/>
          <w:szCs w:val="24"/>
        </w:rPr>
        <w:t xml:space="preserve">) El interesado tiene la carga de probar los hechos alegados; </w:t>
      </w:r>
      <w:r w:rsidR="0037188B" w:rsidRPr="00253219">
        <w:rPr>
          <w:rFonts w:ascii="Georgia" w:hAnsi="Georgia"/>
          <w:szCs w:val="24"/>
        </w:rPr>
        <w:t>empero,</w:t>
      </w:r>
      <w:r w:rsidR="00BC3880" w:rsidRPr="00253219">
        <w:rPr>
          <w:rFonts w:ascii="Georgia" w:hAnsi="Georgia"/>
          <w:szCs w:val="24"/>
        </w:rPr>
        <w:t xml:space="preserve"> se </w:t>
      </w:r>
      <w:r w:rsidR="0037188B" w:rsidRPr="00253219">
        <w:rPr>
          <w:rFonts w:ascii="Georgia" w:hAnsi="Georgia"/>
          <w:szCs w:val="24"/>
        </w:rPr>
        <w:t xml:space="preserve">probó que </w:t>
      </w:r>
      <w:r w:rsidR="00BC3880" w:rsidRPr="00253219">
        <w:rPr>
          <w:rFonts w:ascii="Georgia" w:hAnsi="Georgia"/>
          <w:szCs w:val="24"/>
        </w:rPr>
        <w:t xml:space="preserve">se hizo </w:t>
      </w:r>
      <w:r w:rsidR="0037188B" w:rsidRPr="00253219">
        <w:rPr>
          <w:rFonts w:ascii="Georgia" w:hAnsi="Georgia"/>
          <w:szCs w:val="24"/>
        </w:rPr>
        <w:t xml:space="preserve">la comunicación; e, (v) Inexistencia de perjuicio irremediable. Arrimó copia de los actos administrativos, oficio y comunicación </w:t>
      </w:r>
      <w:r w:rsidR="006146E7" w:rsidRPr="00253219">
        <w:rPr>
          <w:rFonts w:ascii="Georgia" w:hAnsi="Georgia"/>
          <w:szCs w:val="24"/>
        </w:rPr>
        <w:t>(</w:t>
      </w:r>
      <w:r w:rsidR="0037188B" w:rsidRPr="00253219">
        <w:rPr>
          <w:rFonts w:ascii="Georgia" w:hAnsi="Georgia"/>
          <w:szCs w:val="24"/>
        </w:rPr>
        <w:t>Cuaderno No.1, documento No.11</w:t>
      </w:r>
      <w:r w:rsidR="006146E7" w:rsidRPr="00253219">
        <w:rPr>
          <w:rFonts w:ascii="Georgia" w:hAnsi="Georgia"/>
          <w:szCs w:val="24"/>
        </w:rPr>
        <w:t>).</w:t>
      </w:r>
    </w:p>
    <w:p w14:paraId="0F75593E" w14:textId="77777777" w:rsidR="006146E7" w:rsidRPr="00253219" w:rsidRDefault="006146E7" w:rsidP="00253219">
      <w:pPr>
        <w:pStyle w:val="Textoindependiente"/>
        <w:widowControl w:val="0"/>
        <w:spacing w:line="276" w:lineRule="auto"/>
        <w:rPr>
          <w:rFonts w:ascii="Georgia" w:hAnsi="Georgia"/>
          <w:szCs w:val="24"/>
        </w:rPr>
      </w:pPr>
    </w:p>
    <w:p w14:paraId="23ED4D02" w14:textId="77777777" w:rsidR="006146E7" w:rsidRPr="00253219" w:rsidRDefault="006146E7" w:rsidP="00253219">
      <w:pPr>
        <w:pStyle w:val="Textoindependiente"/>
        <w:widowControl w:val="0"/>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rPr>
      </w:pPr>
      <w:r w:rsidRPr="00253219">
        <w:rPr>
          <w:rFonts w:ascii="Georgia" w:hAnsi="Georgia"/>
          <w:b/>
          <w:bCs/>
          <w:smallCaps/>
          <w:szCs w:val="24"/>
        </w:rPr>
        <w:t>La fundamentación jurídica para resolver</w:t>
      </w:r>
    </w:p>
    <w:p w14:paraId="61B00304" w14:textId="77777777" w:rsidR="006146E7" w:rsidRPr="00253219" w:rsidRDefault="006146E7" w:rsidP="00253219">
      <w:pPr>
        <w:pStyle w:val="Textoindependiente"/>
        <w:spacing w:line="276" w:lineRule="auto"/>
        <w:rPr>
          <w:rFonts w:ascii="Georgia" w:hAnsi="Georgia"/>
          <w:b/>
          <w:bCs/>
          <w:smallCaps/>
          <w:szCs w:val="24"/>
        </w:rPr>
      </w:pPr>
    </w:p>
    <w:p w14:paraId="3870A09F" w14:textId="77777777" w:rsidR="006146E7" w:rsidRPr="00253219" w:rsidRDefault="006146E7" w:rsidP="00253219">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r w:rsidRPr="00253219">
        <w:rPr>
          <w:rFonts w:ascii="Georgia" w:hAnsi="Georgia"/>
          <w:smallCaps/>
          <w:szCs w:val="24"/>
        </w:rPr>
        <w:t>La competencia funcional:</w:t>
      </w:r>
      <w:r w:rsidRPr="00253219">
        <w:rPr>
          <w:rFonts w:ascii="Georgia" w:hAnsi="Georgia"/>
          <w:szCs w:val="24"/>
        </w:rPr>
        <w:t xml:space="preserve"> </w:t>
      </w:r>
      <w:r w:rsidRPr="00253219">
        <w:rPr>
          <w:rFonts w:ascii="Georgia" w:hAnsi="Georgia" w:cs="Arial"/>
          <w:szCs w:val="24"/>
        </w:rPr>
        <w:t xml:space="preserve">La tiene esta Sala, por ser la superiora jerárquica del Despacho cognoscente </w:t>
      </w:r>
      <w:r w:rsidRPr="00253219">
        <w:rPr>
          <w:rFonts w:ascii="Georgia" w:hAnsi="Georgia"/>
          <w:szCs w:val="24"/>
        </w:rPr>
        <w:t>(Art. 32, D.2591/1991)</w:t>
      </w:r>
      <w:r w:rsidRPr="00253219">
        <w:rPr>
          <w:rFonts w:ascii="Georgia" w:hAnsi="Georgia" w:cs="Arial"/>
          <w:szCs w:val="24"/>
        </w:rPr>
        <w:t>.</w:t>
      </w:r>
    </w:p>
    <w:p w14:paraId="53CECA61" w14:textId="77777777" w:rsidR="006146E7" w:rsidRPr="00253219" w:rsidRDefault="006146E7" w:rsidP="00253219">
      <w:pPr>
        <w:pStyle w:val="Textoindependiente"/>
        <w:spacing w:line="276" w:lineRule="auto"/>
        <w:ind w:left="360"/>
        <w:rPr>
          <w:rFonts w:ascii="Georgia" w:hAnsi="Georgia" w:cs="Arial"/>
          <w:szCs w:val="24"/>
        </w:rPr>
      </w:pPr>
    </w:p>
    <w:p w14:paraId="3F36C42E" w14:textId="09D8E65E" w:rsidR="006146E7" w:rsidRPr="00253219" w:rsidRDefault="006146E7" w:rsidP="00253219">
      <w:pPr>
        <w:pStyle w:val="Textoindependiente"/>
        <w:numPr>
          <w:ilvl w:val="1"/>
          <w:numId w:val="4"/>
        </w:numPr>
        <w:tabs>
          <w:tab w:val="clear" w:pos="708"/>
        </w:tabs>
        <w:spacing w:line="276" w:lineRule="auto"/>
        <w:rPr>
          <w:rFonts w:ascii="Georgia" w:hAnsi="Georgia" w:cs="Arial"/>
          <w:szCs w:val="24"/>
        </w:rPr>
      </w:pPr>
      <w:r w:rsidRPr="00253219">
        <w:rPr>
          <w:rFonts w:ascii="Georgia" w:hAnsi="Georgia"/>
          <w:smallCaps/>
          <w:szCs w:val="24"/>
        </w:rPr>
        <w:t>El problema jurídico a resolver</w:t>
      </w:r>
      <w:r w:rsidRPr="00253219">
        <w:rPr>
          <w:rFonts w:ascii="Georgia" w:hAnsi="Georgia"/>
          <w:i/>
          <w:iCs/>
          <w:smallCaps/>
          <w:szCs w:val="24"/>
        </w:rPr>
        <w:t>:</w:t>
      </w:r>
      <w:r w:rsidRPr="00253219">
        <w:rPr>
          <w:rFonts w:ascii="Georgia" w:hAnsi="Georgia"/>
          <w:smallCaps/>
          <w:szCs w:val="24"/>
        </w:rPr>
        <w:t xml:space="preserve"> </w:t>
      </w:r>
      <w:r w:rsidRPr="00253219">
        <w:rPr>
          <w:rFonts w:ascii="Georgia" w:hAnsi="Georgia" w:cs="Arial"/>
          <w:szCs w:val="24"/>
        </w:rPr>
        <w:t xml:space="preserve">¿Se debe confirmar, modificar o revocar la sentencia del </w:t>
      </w:r>
      <w:r w:rsidRPr="00253219">
        <w:rPr>
          <w:rFonts w:ascii="Georgia" w:hAnsi="Georgia"/>
          <w:szCs w:val="24"/>
        </w:rPr>
        <w:t xml:space="preserve">Juzgado </w:t>
      </w:r>
      <w:r w:rsidR="00664E20" w:rsidRPr="00253219">
        <w:rPr>
          <w:rFonts w:ascii="Georgia" w:hAnsi="Georgia"/>
          <w:szCs w:val="24"/>
        </w:rPr>
        <w:t>Promiscuo del Circuito de Apía</w:t>
      </w:r>
      <w:r w:rsidRPr="00253219">
        <w:rPr>
          <w:rFonts w:ascii="Georgia" w:hAnsi="Georgia"/>
          <w:szCs w:val="24"/>
        </w:rPr>
        <w:t>, según la impugnación?</w:t>
      </w:r>
      <w:r w:rsidRPr="00253219">
        <w:rPr>
          <w:rFonts w:ascii="Georgia" w:hAnsi="Georgia" w:cs="Arial"/>
          <w:szCs w:val="24"/>
        </w:rPr>
        <w:t xml:space="preserve"> </w:t>
      </w:r>
    </w:p>
    <w:p w14:paraId="573BC417" w14:textId="77777777" w:rsidR="00BC3880" w:rsidRPr="00253219" w:rsidRDefault="00BC3880" w:rsidP="00253219">
      <w:pPr>
        <w:pStyle w:val="Textoindependiente"/>
        <w:tabs>
          <w:tab w:val="clear" w:pos="708"/>
        </w:tabs>
        <w:spacing w:line="276" w:lineRule="auto"/>
        <w:rPr>
          <w:rFonts w:ascii="Georgia" w:hAnsi="Georgia" w:cs="Arial"/>
          <w:szCs w:val="24"/>
        </w:rPr>
      </w:pPr>
    </w:p>
    <w:p w14:paraId="29F416E4" w14:textId="77777777" w:rsidR="006146E7" w:rsidRPr="00253219" w:rsidRDefault="006146E7" w:rsidP="00253219">
      <w:pPr>
        <w:pStyle w:val="Textoindependiente"/>
        <w:widowControl w:val="0"/>
        <w:numPr>
          <w:ilvl w:val="1"/>
          <w:numId w:val="4"/>
        </w:numPr>
        <w:tabs>
          <w:tab w:val="clear" w:pos="708"/>
        </w:tabs>
        <w:spacing w:line="276" w:lineRule="auto"/>
        <w:rPr>
          <w:rFonts w:ascii="Georgia" w:hAnsi="Georgia"/>
          <w:szCs w:val="24"/>
        </w:rPr>
      </w:pPr>
      <w:r w:rsidRPr="00253219">
        <w:rPr>
          <w:rFonts w:ascii="Georgia" w:hAnsi="Georgia"/>
          <w:smallCaps/>
          <w:szCs w:val="24"/>
        </w:rPr>
        <w:t>Los presupuestos generales de procedencia</w:t>
      </w:r>
    </w:p>
    <w:p w14:paraId="141EF290" w14:textId="77777777" w:rsidR="006146E7" w:rsidRPr="00253219" w:rsidRDefault="006146E7" w:rsidP="00253219">
      <w:pPr>
        <w:pStyle w:val="Textoindependiente"/>
        <w:widowControl w:val="0"/>
        <w:tabs>
          <w:tab w:val="clear" w:pos="708"/>
        </w:tabs>
        <w:spacing w:line="276" w:lineRule="auto"/>
        <w:rPr>
          <w:rFonts w:ascii="Georgia" w:hAnsi="Georgia"/>
          <w:szCs w:val="24"/>
        </w:rPr>
      </w:pPr>
    </w:p>
    <w:p w14:paraId="024C279A" w14:textId="7FF2F257" w:rsidR="006146E7" w:rsidRPr="00253219" w:rsidRDefault="006146E7" w:rsidP="00253219">
      <w:pPr>
        <w:pStyle w:val="Textoindependiente"/>
        <w:widowControl w:val="0"/>
        <w:numPr>
          <w:ilvl w:val="2"/>
          <w:numId w:val="4"/>
        </w:numPr>
        <w:tabs>
          <w:tab w:val="clear" w:pos="708"/>
        </w:tabs>
        <w:spacing w:line="276" w:lineRule="auto"/>
        <w:rPr>
          <w:rFonts w:ascii="Georgia" w:hAnsi="Georgia"/>
          <w:szCs w:val="24"/>
        </w:rPr>
      </w:pPr>
      <w:r w:rsidRPr="00253219">
        <w:rPr>
          <w:rFonts w:ascii="Georgia" w:hAnsi="Georgia"/>
          <w:smallCaps/>
          <w:szCs w:val="24"/>
        </w:rPr>
        <w:t>La legitimación en la causa</w:t>
      </w:r>
      <w:r w:rsidRPr="00253219">
        <w:rPr>
          <w:rFonts w:ascii="Georgia" w:hAnsi="Georgia"/>
          <w:szCs w:val="24"/>
        </w:rPr>
        <w:t xml:space="preserve">: Por activa, </w:t>
      </w:r>
      <w:r w:rsidR="00BC3880" w:rsidRPr="00253219">
        <w:rPr>
          <w:rFonts w:ascii="Georgia" w:hAnsi="Georgia"/>
          <w:szCs w:val="24"/>
        </w:rPr>
        <w:t>el actor</w:t>
      </w:r>
      <w:r w:rsidRPr="00253219">
        <w:rPr>
          <w:rFonts w:ascii="Georgia" w:hAnsi="Georgia"/>
          <w:szCs w:val="24"/>
        </w:rPr>
        <w:t xml:space="preserve"> porque fue destinario de las </w:t>
      </w:r>
      <w:r w:rsidR="288A9E50" w:rsidRPr="00253219">
        <w:rPr>
          <w:rFonts w:ascii="Georgia" w:hAnsi="Georgia"/>
          <w:szCs w:val="24"/>
        </w:rPr>
        <w:t xml:space="preserve">actuaciones </w:t>
      </w:r>
      <w:r w:rsidR="00BC3880" w:rsidRPr="00253219">
        <w:rPr>
          <w:rFonts w:ascii="Georgia" w:hAnsi="Georgia"/>
          <w:szCs w:val="24"/>
        </w:rPr>
        <w:t xml:space="preserve">de la </w:t>
      </w:r>
      <w:r w:rsidRPr="00253219">
        <w:rPr>
          <w:rFonts w:ascii="Georgia" w:hAnsi="Georgia"/>
          <w:szCs w:val="24"/>
        </w:rPr>
        <w:t xml:space="preserve">autoridad encausada (Cuaderno No.1, </w:t>
      </w:r>
      <w:r w:rsidR="00BC3880" w:rsidRPr="00253219">
        <w:rPr>
          <w:rFonts w:ascii="Georgia" w:hAnsi="Georgia"/>
          <w:szCs w:val="24"/>
        </w:rPr>
        <w:t>documento No.07, folios 18-57</w:t>
      </w:r>
      <w:r w:rsidRPr="00253219">
        <w:rPr>
          <w:rFonts w:ascii="Georgia" w:hAnsi="Georgia"/>
          <w:szCs w:val="24"/>
        </w:rPr>
        <w:t xml:space="preserve">). En el extremo pasivo, </w:t>
      </w:r>
      <w:r w:rsidR="00BC3880" w:rsidRPr="00253219">
        <w:rPr>
          <w:rFonts w:ascii="Georgia" w:hAnsi="Georgia"/>
          <w:szCs w:val="24"/>
        </w:rPr>
        <w:t>el</w:t>
      </w:r>
      <w:r w:rsidRPr="00253219">
        <w:rPr>
          <w:rFonts w:ascii="Georgia" w:hAnsi="Georgia"/>
          <w:szCs w:val="24"/>
        </w:rPr>
        <w:t xml:space="preserve"> </w:t>
      </w:r>
      <w:r w:rsidRPr="00253219">
        <w:rPr>
          <w:rFonts w:ascii="Georgia" w:hAnsi="Georgia"/>
          <w:b/>
          <w:bCs/>
          <w:szCs w:val="24"/>
        </w:rPr>
        <w:t>(i)</w:t>
      </w:r>
      <w:r w:rsidRPr="00253219">
        <w:rPr>
          <w:rFonts w:ascii="Georgia" w:hAnsi="Georgia"/>
          <w:szCs w:val="24"/>
        </w:rPr>
        <w:t xml:space="preserve"> </w:t>
      </w:r>
      <w:r w:rsidR="008D26D0" w:rsidRPr="00253219">
        <w:rPr>
          <w:rFonts w:ascii="Georgia" w:hAnsi="Georgia"/>
          <w:szCs w:val="24"/>
        </w:rPr>
        <w:t>Superintendente</w:t>
      </w:r>
      <w:r w:rsidR="00BC3880" w:rsidRPr="00253219">
        <w:rPr>
          <w:rFonts w:ascii="Georgia" w:hAnsi="Georgia"/>
          <w:szCs w:val="24"/>
        </w:rPr>
        <w:t xml:space="preserve"> Delegado para Supervisión Institucional</w:t>
      </w:r>
      <w:r w:rsidRPr="00253219">
        <w:rPr>
          <w:rFonts w:ascii="Georgia" w:hAnsi="Georgia"/>
          <w:szCs w:val="24"/>
        </w:rPr>
        <w:t xml:space="preserve">; </w:t>
      </w:r>
      <w:r w:rsidR="00BC3880" w:rsidRPr="00253219">
        <w:rPr>
          <w:rFonts w:ascii="Georgia" w:hAnsi="Georgia"/>
          <w:szCs w:val="24"/>
        </w:rPr>
        <w:t xml:space="preserve">y, </w:t>
      </w:r>
      <w:r w:rsidR="00BC3880" w:rsidRPr="00253219">
        <w:rPr>
          <w:rFonts w:ascii="Georgia" w:hAnsi="Georgia" w:cs="Arial"/>
          <w:szCs w:val="24"/>
        </w:rPr>
        <w:t xml:space="preserve">el </w:t>
      </w:r>
      <w:r w:rsidRPr="00253219">
        <w:rPr>
          <w:rFonts w:ascii="Georgia" w:hAnsi="Georgia" w:cs="Arial"/>
          <w:b/>
          <w:bCs/>
          <w:szCs w:val="24"/>
        </w:rPr>
        <w:t>(</w:t>
      </w:r>
      <w:proofErr w:type="spellStart"/>
      <w:r w:rsidRPr="00253219">
        <w:rPr>
          <w:rFonts w:ascii="Georgia" w:hAnsi="Georgia" w:cs="Arial"/>
          <w:b/>
          <w:bCs/>
          <w:szCs w:val="24"/>
        </w:rPr>
        <w:t>ii</w:t>
      </w:r>
      <w:proofErr w:type="spellEnd"/>
      <w:r w:rsidRPr="00253219">
        <w:rPr>
          <w:rFonts w:ascii="Georgia" w:hAnsi="Georgia" w:cs="Arial"/>
          <w:b/>
          <w:bCs/>
          <w:szCs w:val="24"/>
        </w:rPr>
        <w:t>)</w:t>
      </w:r>
      <w:r w:rsidRPr="00253219">
        <w:rPr>
          <w:rFonts w:ascii="Georgia" w:hAnsi="Georgia" w:cs="Arial"/>
          <w:szCs w:val="24"/>
        </w:rPr>
        <w:t xml:space="preserve"> </w:t>
      </w:r>
      <w:r w:rsidR="00BC3880" w:rsidRPr="00253219">
        <w:rPr>
          <w:rFonts w:ascii="Georgia" w:hAnsi="Georgia" w:cs="Arial"/>
          <w:szCs w:val="24"/>
        </w:rPr>
        <w:t xml:space="preserve">Alcalde del </w:t>
      </w:r>
      <w:r w:rsidR="008D26D0" w:rsidRPr="00253219">
        <w:rPr>
          <w:rFonts w:ascii="Georgia" w:hAnsi="Georgia" w:cs="Arial"/>
          <w:szCs w:val="24"/>
        </w:rPr>
        <w:t>m</w:t>
      </w:r>
      <w:r w:rsidR="00BC3880" w:rsidRPr="00253219">
        <w:rPr>
          <w:rFonts w:ascii="Georgia" w:hAnsi="Georgia" w:cs="Arial"/>
          <w:szCs w:val="24"/>
        </w:rPr>
        <w:t>unicipio de Santuario</w:t>
      </w:r>
      <w:r w:rsidRPr="00253219">
        <w:rPr>
          <w:rFonts w:ascii="Georgia" w:hAnsi="Georgia" w:cs="Arial"/>
          <w:szCs w:val="24"/>
        </w:rPr>
        <w:t xml:space="preserve">, </w:t>
      </w:r>
      <w:r w:rsidRPr="00253219">
        <w:rPr>
          <w:rFonts w:ascii="Georgia" w:hAnsi="Georgia"/>
          <w:szCs w:val="24"/>
        </w:rPr>
        <w:t xml:space="preserve">por expedir los actos administrativos cuestionados (Cuaderno No.1, </w:t>
      </w:r>
      <w:r w:rsidR="00BC3880" w:rsidRPr="00253219">
        <w:rPr>
          <w:rFonts w:ascii="Georgia" w:hAnsi="Georgia"/>
          <w:szCs w:val="24"/>
        </w:rPr>
        <w:t>documento No</w:t>
      </w:r>
      <w:r w:rsidR="00840BD2" w:rsidRPr="00253219">
        <w:rPr>
          <w:rFonts w:ascii="Georgia" w:hAnsi="Georgia"/>
          <w:szCs w:val="24"/>
        </w:rPr>
        <w:t>. 02, folios 84-88 y No.07, folios 18-57</w:t>
      </w:r>
      <w:r w:rsidRPr="00253219">
        <w:rPr>
          <w:rFonts w:ascii="Georgia" w:hAnsi="Georgia"/>
          <w:szCs w:val="24"/>
        </w:rPr>
        <w:t>).</w:t>
      </w:r>
      <w:r w:rsidRPr="00253219">
        <w:rPr>
          <w:rFonts w:ascii="Georgia" w:hAnsi="Georgia" w:cs="Arial"/>
          <w:szCs w:val="24"/>
          <w:shd w:val="clear" w:color="auto" w:fill="FFFFFF"/>
        </w:rPr>
        <w:t xml:space="preserve"> </w:t>
      </w:r>
    </w:p>
    <w:p w14:paraId="3E97F5A5" w14:textId="415B3FD7" w:rsidR="006146E7" w:rsidRPr="00253219" w:rsidRDefault="006146E7" w:rsidP="00253219">
      <w:pPr>
        <w:pStyle w:val="Textoindependiente"/>
        <w:widowControl w:val="0"/>
        <w:tabs>
          <w:tab w:val="clear" w:pos="708"/>
        </w:tabs>
        <w:spacing w:line="276" w:lineRule="auto"/>
        <w:ind w:left="720"/>
        <w:rPr>
          <w:rFonts w:ascii="Georgia" w:hAnsi="Georgia"/>
          <w:szCs w:val="24"/>
        </w:rPr>
      </w:pPr>
    </w:p>
    <w:p w14:paraId="66B78558" w14:textId="5644C161" w:rsidR="006146E7" w:rsidRPr="00253219" w:rsidRDefault="006146E7" w:rsidP="00253219">
      <w:pPr>
        <w:pStyle w:val="Textoindependiente"/>
        <w:widowControl w:val="0"/>
        <w:tabs>
          <w:tab w:val="clear" w:pos="708"/>
        </w:tabs>
        <w:spacing w:line="276" w:lineRule="auto"/>
        <w:ind w:left="720"/>
        <w:rPr>
          <w:rFonts w:ascii="Georgia" w:hAnsi="Georgia"/>
          <w:szCs w:val="24"/>
        </w:rPr>
      </w:pPr>
      <w:r w:rsidRPr="00253219">
        <w:rPr>
          <w:rFonts w:ascii="Georgia" w:hAnsi="Georgia" w:cs="Arial"/>
          <w:szCs w:val="24"/>
          <w:shd w:val="clear" w:color="auto" w:fill="FFFFFF"/>
        </w:rPr>
        <w:t xml:space="preserve">Diferente es respecto </w:t>
      </w:r>
      <w:r w:rsidR="00840BD2" w:rsidRPr="00253219">
        <w:rPr>
          <w:rFonts w:ascii="Georgia" w:hAnsi="Georgia" w:cs="Arial"/>
          <w:szCs w:val="24"/>
          <w:shd w:val="clear" w:color="auto" w:fill="FFFFFF"/>
        </w:rPr>
        <w:t xml:space="preserve">a la Junta Directiva de la ESE Hospital San Vicente de Paul de Santuario, R., porque </w:t>
      </w:r>
      <w:r w:rsidRPr="00253219">
        <w:rPr>
          <w:rFonts w:ascii="Georgia" w:hAnsi="Georgia" w:cs="Arial"/>
          <w:szCs w:val="24"/>
          <w:shd w:val="clear" w:color="auto" w:fill="FFFFFF"/>
        </w:rPr>
        <w:t>no expidió los actos administrativos. Se adicionará la sentencia para declarar improcedente el amparo en su contra.</w:t>
      </w:r>
    </w:p>
    <w:p w14:paraId="29837FF9" w14:textId="77777777" w:rsidR="006146E7" w:rsidRPr="00253219" w:rsidRDefault="006146E7" w:rsidP="00253219">
      <w:pPr>
        <w:pStyle w:val="Textoindependiente"/>
        <w:spacing w:line="276" w:lineRule="auto"/>
        <w:ind w:left="720"/>
        <w:rPr>
          <w:rFonts w:ascii="Georgia" w:hAnsi="Georgia"/>
          <w:smallCaps/>
          <w:szCs w:val="24"/>
        </w:rPr>
      </w:pPr>
    </w:p>
    <w:p w14:paraId="34D148BA" w14:textId="014C73E4" w:rsidR="006146E7" w:rsidRPr="00253219" w:rsidRDefault="006146E7" w:rsidP="00253219">
      <w:pPr>
        <w:pStyle w:val="Textoindependiente"/>
        <w:numPr>
          <w:ilvl w:val="2"/>
          <w:numId w:val="4"/>
        </w:numPr>
        <w:spacing w:line="276" w:lineRule="auto"/>
        <w:textAlignment w:val="auto"/>
        <w:rPr>
          <w:rFonts w:ascii="Georgia" w:hAnsi="Georgia"/>
          <w:szCs w:val="24"/>
          <w:shd w:val="clear" w:color="auto" w:fill="FFFFFF"/>
        </w:rPr>
      </w:pPr>
      <w:r w:rsidRPr="00253219">
        <w:rPr>
          <w:rFonts w:ascii="Georgia" w:hAnsi="Georgia"/>
          <w:smallCaps/>
          <w:szCs w:val="24"/>
        </w:rPr>
        <w:t>La inmediatez</w:t>
      </w:r>
      <w:r w:rsidR="00854AA0" w:rsidRPr="00253219">
        <w:rPr>
          <w:rFonts w:ascii="Georgia" w:hAnsi="Georgia"/>
          <w:smallCaps/>
          <w:szCs w:val="24"/>
        </w:rPr>
        <w:t>:</w:t>
      </w:r>
      <w:r w:rsidRPr="00253219">
        <w:rPr>
          <w:rFonts w:ascii="Georgia" w:hAnsi="Georgia"/>
          <w:i/>
          <w:iCs/>
          <w:smallCaps/>
          <w:szCs w:val="24"/>
        </w:rPr>
        <w:t xml:space="preserve"> </w:t>
      </w:r>
      <w:r w:rsidRPr="00253219">
        <w:rPr>
          <w:rFonts w:ascii="Georgia" w:hAnsi="Georgia" w:cs="Arial"/>
          <w:szCs w:val="24"/>
        </w:rPr>
        <w:t xml:space="preserve">El artículo 86, CP, regula la acción de tutela como un mecanismo para la protección </w:t>
      </w:r>
      <w:r w:rsidRPr="00253219">
        <w:rPr>
          <w:rFonts w:ascii="Georgia" w:hAnsi="Georgia" w:cs="Arial"/>
          <w:b/>
          <w:bCs/>
          <w:szCs w:val="24"/>
        </w:rPr>
        <w:t>inmediata</w:t>
      </w:r>
      <w:r w:rsidRPr="00253219">
        <w:rPr>
          <w:rFonts w:ascii="Georgia" w:hAnsi="Georgia" w:cs="Arial"/>
          <w:szCs w:val="24"/>
        </w:rPr>
        <w:t xml:space="preserve"> de los derechos fundamentales de toda persona, cuando quiera que resulten vulnerados o amenazados por la acción o la omisión de cualquier autoridad pública o un particular. Este requisito </w:t>
      </w:r>
      <w:r w:rsidRPr="00253219">
        <w:rPr>
          <w:rFonts w:ascii="Georgia" w:hAnsi="Georgia" w:cs="Arial"/>
          <w:i/>
          <w:iCs/>
          <w:szCs w:val="24"/>
        </w:rPr>
        <w:t>“</w:t>
      </w:r>
      <w:r w:rsidRPr="00F549D6">
        <w:rPr>
          <w:rFonts w:ascii="Georgia" w:hAnsi="Georgia" w:cs="Arial"/>
          <w:i/>
          <w:iCs/>
          <w:sz w:val="22"/>
          <w:szCs w:val="24"/>
        </w:rPr>
        <w:t xml:space="preserve">(…) </w:t>
      </w:r>
      <w:r w:rsidRPr="00F549D6">
        <w:rPr>
          <w:rFonts w:ascii="Georgia" w:hAnsi="Georgia"/>
          <w:i/>
          <w:iCs/>
          <w:sz w:val="22"/>
          <w:szCs w:val="24"/>
          <w:shd w:val="clear" w:color="auto" w:fill="FFFFFF"/>
        </w:rPr>
        <w:t>impone la carga al demandante de presentar la acción de tutela en un término prudente y razonable (…)</w:t>
      </w:r>
      <w:r w:rsidRPr="00253219">
        <w:rPr>
          <w:rFonts w:ascii="Georgia" w:hAnsi="Georgia"/>
          <w:i/>
          <w:iCs/>
          <w:szCs w:val="24"/>
          <w:shd w:val="clear" w:color="auto" w:fill="FFFFFF"/>
        </w:rPr>
        <w:t>”</w:t>
      </w:r>
      <w:r w:rsidRPr="00253219">
        <w:rPr>
          <w:rFonts w:ascii="Georgia" w:hAnsi="Georgia"/>
          <w:szCs w:val="24"/>
          <w:shd w:val="clear" w:color="auto" w:fill="FFFFFF"/>
        </w:rPr>
        <w:t xml:space="preserve">, por lo tanto, </w:t>
      </w:r>
      <w:r w:rsidRPr="00253219">
        <w:rPr>
          <w:rFonts w:ascii="Georgia" w:hAnsi="Georgia"/>
          <w:i/>
          <w:iCs/>
          <w:szCs w:val="24"/>
          <w:shd w:val="clear" w:color="auto" w:fill="FFFFFF"/>
        </w:rPr>
        <w:t>“</w:t>
      </w:r>
      <w:r w:rsidRPr="00F549D6">
        <w:rPr>
          <w:rFonts w:ascii="Georgia" w:hAnsi="Georgia"/>
          <w:i/>
          <w:iCs/>
          <w:sz w:val="22"/>
          <w:szCs w:val="24"/>
          <w:shd w:val="clear" w:color="auto" w:fill="FFFFFF"/>
        </w:rPr>
        <w:t>(…) el juez de tutela no podrá conocer de un asunto, y menos aún conceder la protección (…), cuando la solicitud se haga de manera tardía (…)</w:t>
      </w:r>
      <w:r w:rsidRPr="00253219">
        <w:rPr>
          <w:rFonts w:ascii="Georgia" w:hAnsi="Georgia"/>
          <w:i/>
          <w:iCs/>
          <w:szCs w:val="24"/>
          <w:shd w:val="clear" w:color="auto" w:fill="FFFFFF"/>
        </w:rPr>
        <w:t xml:space="preserve">” </w:t>
      </w:r>
      <w:r w:rsidRPr="00253219">
        <w:rPr>
          <w:rFonts w:ascii="Georgia" w:hAnsi="Georgia"/>
          <w:szCs w:val="24"/>
          <w:shd w:val="clear" w:color="auto" w:fill="FFFFFF"/>
        </w:rPr>
        <w:t>(2020)</w:t>
      </w:r>
      <w:r w:rsidRPr="00253219">
        <w:rPr>
          <w:rStyle w:val="Refdenotaalpie"/>
          <w:rFonts w:ascii="Georgia" w:eastAsiaTheme="majorEastAsia" w:hAnsi="Georgia"/>
          <w:szCs w:val="24"/>
          <w:shd w:val="clear" w:color="auto" w:fill="FFFFFF"/>
        </w:rPr>
        <w:footnoteReference w:id="1"/>
      </w:r>
      <w:r w:rsidRPr="00253219">
        <w:rPr>
          <w:rFonts w:ascii="Georgia" w:hAnsi="Georgia"/>
          <w:szCs w:val="24"/>
          <w:shd w:val="clear" w:color="auto" w:fill="FFFFFF"/>
        </w:rPr>
        <w:t>.</w:t>
      </w:r>
    </w:p>
    <w:p w14:paraId="5BDFD62B" w14:textId="77777777" w:rsidR="006146E7" w:rsidRPr="00253219" w:rsidRDefault="006146E7" w:rsidP="00253219">
      <w:pPr>
        <w:pStyle w:val="Textoindependiente"/>
        <w:spacing w:line="276" w:lineRule="auto"/>
        <w:ind w:left="720"/>
        <w:textAlignment w:val="auto"/>
        <w:rPr>
          <w:rFonts w:ascii="Georgia" w:hAnsi="Georgia"/>
          <w:szCs w:val="24"/>
          <w:shd w:val="clear" w:color="auto" w:fill="FFFFFF"/>
        </w:rPr>
      </w:pPr>
    </w:p>
    <w:p w14:paraId="35281E37" w14:textId="55022F00" w:rsidR="006146E7" w:rsidRPr="00253219" w:rsidRDefault="006146E7" w:rsidP="00253219">
      <w:pPr>
        <w:pStyle w:val="Textoindependiente"/>
        <w:spacing w:line="276" w:lineRule="auto"/>
        <w:ind w:left="720"/>
        <w:rPr>
          <w:rFonts w:ascii="Georgia" w:hAnsi="Georgia" w:cs="Arial"/>
          <w:szCs w:val="24"/>
        </w:rPr>
      </w:pPr>
      <w:r w:rsidRPr="00253219">
        <w:rPr>
          <w:rFonts w:ascii="Georgia" w:hAnsi="Georgia" w:cs="Arial"/>
          <w:bCs/>
          <w:szCs w:val="24"/>
        </w:rPr>
        <w:t>Se satisface porque la acción se formuló (</w:t>
      </w:r>
      <w:r w:rsidR="00840BD2" w:rsidRPr="00253219">
        <w:rPr>
          <w:rFonts w:ascii="Georgia" w:hAnsi="Georgia" w:cs="Arial"/>
          <w:bCs/>
          <w:szCs w:val="24"/>
        </w:rPr>
        <w:t>16-03-2021</w:t>
      </w:r>
      <w:r w:rsidRPr="00253219">
        <w:rPr>
          <w:rFonts w:ascii="Georgia" w:hAnsi="Georgia" w:cs="Arial"/>
          <w:bCs/>
          <w:szCs w:val="24"/>
        </w:rPr>
        <w:t xml:space="preserve">) (Cuaderno No.1, </w:t>
      </w:r>
      <w:r w:rsidR="00840BD2" w:rsidRPr="00253219">
        <w:rPr>
          <w:rFonts w:ascii="Georgia" w:hAnsi="Georgia" w:cs="Arial"/>
          <w:bCs/>
          <w:szCs w:val="24"/>
        </w:rPr>
        <w:t>documento No.03</w:t>
      </w:r>
      <w:r w:rsidRPr="00253219">
        <w:rPr>
          <w:rFonts w:ascii="Georgia" w:hAnsi="Georgia" w:cs="Arial"/>
          <w:bCs/>
          <w:szCs w:val="24"/>
        </w:rPr>
        <w:t xml:space="preserve">) </w:t>
      </w:r>
      <w:r w:rsidR="00840BD2" w:rsidRPr="00253219">
        <w:rPr>
          <w:rFonts w:ascii="Georgia" w:hAnsi="Georgia" w:cs="Arial"/>
          <w:bCs/>
          <w:szCs w:val="24"/>
        </w:rPr>
        <w:t xml:space="preserve">un (1) mes y cuatro </w:t>
      </w:r>
      <w:r w:rsidRPr="00253219">
        <w:rPr>
          <w:rFonts w:ascii="Georgia" w:hAnsi="Georgia" w:cs="Arial"/>
          <w:bCs/>
          <w:szCs w:val="24"/>
        </w:rPr>
        <w:t xml:space="preserve">(19) días </w:t>
      </w:r>
      <w:r w:rsidR="00840BD2" w:rsidRPr="00253219">
        <w:rPr>
          <w:rFonts w:ascii="Georgia" w:hAnsi="Georgia" w:cs="Arial"/>
          <w:bCs/>
          <w:szCs w:val="24"/>
        </w:rPr>
        <w:t xml:space="preserve">después de expedido el último acto administrativo rebatido </w:t>
      </w:r>
      <w:r w:rsidRPr="00253219">
        <w:rPr>
          <w:rFonts w:ascii="Georgia" w:hAnsi="Georgia" w:cs="Arial"/>
          <w:bCs/>
          <w:szCs w:val="24"/>
        </w:rPr>
        <w:t>(</w:t>
      </w:r>
      <w:r w:rsidR="00840BD2" w:rsidRPr="00253219">
        <w:rPr>
          <w:rFonts w:ascii="Georgia" w:hAnsi="Georgia" w:cs="Arial"/>
          <w:bCs/>
          <w:szCs w:val="24"/>
        </w:rPr>
        <w:t>12</w:t>
      </w:r>
      <w:r w:rsidRPr="00253219">
        <w:rPr>
          <w:rFonts w:ascii="Georgia" w:hAnsi="Georgia" w:cs="Arial"/>
          <w:bCs/>
          <w:szCs w:val="24"/>
        </w:rPr>
        <w:t>-</w:t>
      </w:r>
      <w:r w:rsidR="00840BD2" w:rsidRPr="00253219">
        <w:rPr>
          <w:rFonts w:ascii="Georgia" w:hAnsi="Georgia" w:cs="Arial"/>
          <w:bCs/>
          <w:szCs w:val="24"/>
        </w:rPr>
        <w:t>02</w:t>
      </w:r>
      <w:r w:rsidRPr="00253219">
        <w:rPr>
          <w:rFonts w:ascii="Georgia" w:hAnsi="Georgia" w:cs="Arial"/>
          <w:bCs/>
          <w:szCs w:val="24"/>
        </w:rPr>
        <w:t xml:space="preserve">-2021) (Cuaderno No.1, </w:t>
      </w:r>
      <w:r w:rsidR="00840BD2" w:rsidRPr="00253219">
        <w:rPr>
          <w:rFonts w:ascii="Georgia" w:hAnsi="Georgia" w:cs="Arial"/>
          <w:bCs/>
          <w:szCs w:val="24"/>
        </w:rPr>
        <w:t xml:space="preserve">documento No.07, </w:t>
      </w:r>
      <w:r w:rsidR="00840BD2" w:rsidRPr="00253219">
        <w:rPr>
          <w:rFonts w:ascii="Georgia" w:hAnsi="Georgia" w:cs="Arial"/>
          <w:bCs/>
          <w:szCs w:val="24"/>
        </w:rPr>
        <w:lastRenderedPageBreak/>
        <w:t>folios 40-51</w:t>
      </w:r>
      <w:r w:rsidRPr="00253219">
        <w:rPr>
          <w:rFonts w:ascii="Georgia" w:hAnsi="Georgia" w:cs="Arial"/>
          <w:bCs/>
          <w:szCs w:val="24"/>
        </w:rPr>
        <w:t xml:space="preserve">); es decir, dentro del plazo general, fijado por la doctrina constitucional </w:t>
      </w:r>
      <w:r w:rsidRPr="00253219">
        <w:rPr>
          <w:rFonts w:ascii="Georgia" w:hAnsi="Georgia"/>
          <w:szCs w:val="24"/>
          <w:shd w:val="clear" w:color="auto" w:fill="FFFFFF"/>
        </w:rPr>
        <w:t>(2020)</w:t>
      </w:r>
      <w:r w:rsidRPr="00253219">
        <w:rPr>
          <w:rFonts w:ascii="Georgia" w:hAnsi="Georgia" w:cs="Arial"/>
          <w:szCs w:val="24"/>
          <w:vertAlign w:val="superscript"/>
        </w:rPr>
        <w:footnoteReference w:id="2"/>
      </w:r>
      <w:r w:rsidRPr="00253219">
        <w:rPr>
          <w:rFonts w:ascii="Georgia" w:hAnsi="Georgia" w:cs="Arial"/>
          <w:szCs w:val="24"/>
        </w:rPr>
        <w:t>.</w:t>
      </w:r>
    </w:p>
    <w:p w14:paraId="5F1C01B7" w14:textId="77777777" w:rsidR="006146E7" w:rsidRPr="00253219" w:rsidRDefault="006146E7" w:rsidP="00253219">
      <w:pPr>
        <w:pStyle w:val="Textoindependiente"/>
        <w:spacing w:line="276" w:lineRule="auto"/>
        <w:ind w:left="720"/>
        <w:textAlignment w:val="auto"/>
        <w:rPr>
          <w:rFonts w:ascii="Georgia" w:hAnsi="Georgia"/>
          <w:szCs w:val="24"/>
        </w:rPr>
      </w:pPr>
    </w:p>
    <w:p w14:paraId="507AAC3C" w14:textId="258C709A" w:rsidR="006146E7" w:rsidRPr="00253219" w:rsidRDefault="006146E7" w:rsidP="00253219">
      <w:pPr>
        <w:pStyle w:val="Textoindependiente"/>
        <w:numPr>
          <w:ilvl w:val="2"/>
          <w:numId w:val="4"/>
        </w:numPr>
        <w:spacing w:line="276" w:lineRule="auto"/>
        <w:ind w:right="51"/>
        <w:rPr>
          <w:rFonts w:ascii="Georgia" w:hAnsi="Georgia" w:cs="Arial"/>
          <w:smallCaps/>
          <w:szCs w:val="24"/>
        </w:rPr>
      </w:pPr>
      <w:r w:rsidRPr="00253219">
        <w:rPr>
          <w:rFonts w:ascii="Georgia" w:hAnsi="Georgia" w:cs="Arial"/>
          <w:smallCaps/>
          <w:szCs w:val="24"/>
        </w:rPr>
        <w:t>La subsidiariedad</w:t>
      </w:r>
      <w:r w:rsidR="00854AA0" w:rsidRPr="00253219">
        <w:rPr>
          <w:rFonts w:ascii="Georgia" w:hAnsi="Georgia" w:cs="Arial"/>
          <w:smallCaps/>
          <w:szCs w:val="24"/>
        </w:rPr>
        <w:t>:</w:t>
      </w:r>
      <w:r w:rsidRPr="00253219">
        <w:rPr>
          <w:rFonts w:ascii="Georgia" w:hAnsi="Georgia" w:cs="Arial"/>
          <w:szCs w:val="24"/>
        </w:rPr>
        <w:t xml:space="preserve"> </w:t>
      </w:r>
      <w:r w:rsidRPr="00253219">
        <w:rPr>
          <w:rFonts w:ascii="Georgia" w:hAnsi="Georgia"/>
          <w:szCs w:val="24"/>
        </w:rPr>
        <w:t>La Corte</w:t>
      </w:r>
      <w:r w:rsidRPr="00253219">
        <w:rPr>
          <w:rStyle w:val="Refdenotaalpie"/>
          <w:rFonts w:ascii="Georgia" w:eastAsiaTheme="majorEastAsia" w:hAnsi="Georgia"/>
          <w:szCs w:val="24"/>
        </w:rPr>
        <w:footnoteReference w:id="3"/>
      </w:r>
      <w:r w:rsidRPr="00253219">
        <w:rPr>
          <w:rFonts w:ascii="Georgia" w:hAnsi="Georgia"/>
          <w:szCs w:val="24"/>
        </w:rPr>
        <w:t xml:space="preserve"> enseña que </w:t>
      </w:r>
      <w:r w:rsidRPr="00253219">
        <w:rPr>
          <w:rFonts w:ascii="Georgia" w:hAnsi="Georgia" w:cs="Arial"/>
          <w:szCs w:val="24"/>
        </w:rPr>
        <w:t>el juez de tutela no puede sustituir al administrativo en la definición de la validez de las decisiones de las autoridades; en efecto, tiene explicado que, por regla general, es improcedente la acción de tutela frente a actos administrativos</w:t>
      </w:r>
      <w:r w:rsidRPr="00253219">
        <w:rPr>
          <w:rFonts w:ascii="Georgia" w:hAnsi="Georgia" w:cs="Arial"/>
          <w:szCs w:val="24"/>
          <w:vertAlign w:val="superscript"/>
        </w:rPr>
        <w:footnoteReference w:id="4"/>
      </w:r>
      <w:r w:rsidRPr="00253219">
        <w:rPr>
          <w:rFonts w:ascii="Georgia" w:hAnsi="Georgia" w:cs="Arial"/>
          <w:szCs w:val="24"/>
          <w:vertAlign w:val="superscript"/>
        </w:rPr>
        <w:t>-</w:t>
      </w:r>
      <w:r w:rsidRPr="00253219">
        <w:rPr>
          <w:rStyle w:val="Refdenotaalpie"/>
          <w:rFonts w:ascii="Georgia" w:eastAsiaTheme="majorEastAsia" w:hAnsi="Georgia"/>
          <w:szCs w:val="24"/>
        </w:rPr>
        <w:footnoteReference w:id="5"/>
      </w:r>
      <w:r w:rsidRPr="00253219">
        <w:rPr>
          <w:rFonts w:ascii="Georgia" w:hAnsi="Georgia" w:cs="Arial"/>
          <w:szCs w:val="24"/>
        </w:rPr>
        <w:t>; entonces, quien pretenda controvertirlos, debe ejercitar al mecanismo ordinario procesal dispuesto por el legislador.</w:t>
      </w:r>
    </w:p>
    <w:p w14:paraId="0D2E6313" w14:textId="77777777" w:rsidR="006146E7" w:rsidRPr="00253219" w:rsidRDefault="006146E7" w:rsidP="00253219">
      <w:pPr>
        <w:pStyle w:val="Textoindependiente"/>
        <w:spacing w:line="276" w:lineRule="auto"/>
        <w:ind w:left="720"/>
        <w:rPr>
          <w:rFonts w:ascii="Georgia" w:hAnsi="Georgia"/>
          <w:szCs w:val="24"/>
        </w:rPr>
      </w:pPr>
    </w:p>
    <w:p w14:paraId="479B8B3F" w14:textId="12EE35FE" w:rsidR="006146E7" w:rsidRPr="00253219" w:rsidRDefault="006146E7" w:rsidP="00253219">
      <w:pPr>
        <w:pStyle w:val="Textoindependiente"/>
        <w:spacing w:line="276" w:lineRule="auto"/>
        <w:ind w:left="720"/>
        <w:textAlignment w:val="auto"/>
        <w:rPr>
          <w:rFonts w:ascii="Georgia" w:hAnsi="Georgia" w:cs="Arial"/>
          <w:szCs w:val="24"/>
        </w:rPr>
      </w:pPr>
      <w:r w:rsidRPr="00253219">
        <w:rPr>
          <w:rFonts w:ascii="Georgia" w:hAnsi="Georgia" w:cs="Arial"/>
          <w:szCs w:val="24"/>
        </w:rPr>
        <w:t xml:space="preserve">Hay tres </w:t>
      </w:r>
      <w:r w:rsidRPr="00253219">
        <w:rPr>
          <w:rFonts w:ascii="Georgia" w:hAnsi="Georgia"/>
          <w:szCs w:val="24"/>
        </w:rPr>
        <w:t>(</w:t>
      </w:r>
      <w:r w:rsidRPr="00253219">
        <w:rPr>
          <w:rFonts w:ascii="Georgia" w:hAnsi="Georgia" w:cs="Arial"/>
          <w:szCs w:val="24"/>
        </w:rPr>
        <w:t xml:space="preserve">3) excepciones que guardan en común la existencia de la herramienta judicial: </w:t>
      </w:r>
      <w:r w:rsidRPr="00253219">
        <w:rPr>
          <w:rFonts w:ascii="Georgia" w:hAnsi="Georgia" w:cs="Arial"/>
          <w:b/>
          <w:bCs/>
          <w:szCs w:val="24"/>
        </w:rPr>
        <w:t>(i)</w:t>
      </w:r>
      <w:r w:rsidRPr="00253219">
        <w:rPr>
          <w:rFonts w:ascii="Georgia" w:hAnsi="Georgia" w:cs="Arial"/>
          <w:szCs w:val="24"/>
        </w:rPr>
        <w:t xml:space="preserve"> La tutela transitoria para evitar un perjuicio irremediable</w:t>
      </w:r>
      <w:r w:rsidRPr="00253219">
        <w:rPr>
          <w:rFonts w:ascii="Georgia" w:hAnsi="Georgia" w:cs="Arial"/>
          <w:szCs w:val="24"/>
          <w:vertAlign w:val="superscript"/>
        </w:rPr>
        <w:footnoteReference w:id="6"/>
      </w:r>
      <w:r w:rsidRPr="00253219">
        <w:rPr>
          <w:rFonts w:ascii="Georgia" w:hAnsi="Georgia" w:cs="Arial"/>
          <w:szCs w:val="24"/>
        </w:rPr>
        <w:t xml:space="preserve">; </w:t>
      </w:r>
      <w:r w:rsidRPr="00253219">
        <w:rPr>
          <w:rFonts w:ascii="Georgia" w:hAnsi="Georgia" w:cs="Arial"/>
          <w:b/>
          <w:bCs/>
          <w:szCs w:val="24"/>
        </w:rPr>
        <w:t>(</w:t>
      </w:r>
      <w:proofErr w:type="spellStart"/>
      <w:r w:rsidRPr="00253219">
        <w:rPr>
          <w:rFonts w:ascii="Georgia" w:hAnsi="Georgia" w:cs="Arial"/>
          <w:b/>
          <w:bCs/>
          <w:szCs w:val="24"/>
        </w:rPr>
        <w:t>ii</w:t>
      </w:r>
      <w:proofErr w:type="spellEnd"/>
      <w:r w:rsidRPr="00253219">
        <w:rPr>
          <w:rFonts w:ascii="Georgia" w:hAnsi="Georgia" w:cs="Arial"/>
          <w:b/>
          <w:bCs/>
          <w:szCs w:val="24"/>
        </w:rPr>
        <w:t>)</w:t>
      </w:r>
      <w:r w:rsidRPr="00253219">
        <w:rPr>
          <w:rFonts w:ascii="Georgia" w:hAnsi="Georgia" w:cs="Arial"/>
          <w:szCs w:val="24"/>
        </w:rPr>
        <w:t xml:space="preserve"> La falta de legitimación para impugnarlos ante el juez competente</w:t>
      </w:r>
      <w:r w:rsidRPr="00253219">
        <w:rPr>
          <w:rFonts w:ascii="Georgia" w:hAnsi="Georgia" w:cs="Arial"/>
          <w:szCs w:val="24"/>
          <w:vertAlign w:val="superscript"/>
        </w:rPr>
        <w:footnoteReference w:id="7"/>
      </w:r>
      <w:r w:rsidRPr="00253219">
        <w:rPr>
          <w:rFonts w:ascii="Georgia" w:hAnsi="Georgia" w:cs="Arial"/>
          <w:szCs w:val="24"/>
        </w:rPr>
        <w:t xml:space="preserve">; </w:t>
      </w:r>
      <w:r w:rsidR="005037CC" w:rsidRPr="00253219">
        <w:rPr>
          <w:rFonts w:ascii="Georgia" w:hAnsi="Georgia" w:cs="Arial"/>
          <w:szCs w:val="24"/>
        </w:rPr>
        <w:t xml:space="preserve"> </w:t>
      </w:r>
      <w:r w:rsidRPr="00253219">
        <w:rPr>
          <w:rFonts w:ascii="Georgia" w:hAnsi="Georgia" w:cs="Arial"/>
          <w:szCs w:val="24"/>
        </w:rPr>
        <w:t xml:space="preserve">y, </w:t>
      </w:r>
      <w:r w:rsidRPr="00253219">
        <w:rPr>
          <w:rFonts w:ascii="Georgia" w:hAnsi="Georgia" w:cs="Arial"/>
          <w:b/>
          <w:bCs/>
          <w:szCs w:val="24"/>
        </w:rPr>
        <w:t>(</w:t>
      </w:r>
      <w:proofErr w:type="spellStart"/>
      <w:r w:rsidRPr="00253219">
        <w:rPr>
          <w:rFonts w:ascii="Georgia" w:hAnsi="Georgia" w:cs="Arial"/>
          <w:b/>
          <w:bCs/>
          <w:szCs w:val="24"/>
        </w:rPr>
        <w:t>iii</w:t>
      </w:r>
      <w:proofErr w:type="spellEnd"/>
      <w:r w:rsidR="00F549D6" w:rsidRPr="00253219">
        <w:rPr>
          <w:rFonts w:ascii="Georgia" w:hAnsi="Georgia" w:cs="Arial"/>
          <w:b/>
          <w:bCs/>
          <w:szCs w:val="24"/>
        </w:rPr>
        <w:t xml:space="preserve">) </w:t>
      </w:r>
      <w:r w:rsidR="00F549D6" w:rsidRPr="004B0862">
        <w:rPr>
          <w:rFonts w:ascii="Georgia" w:hAnsi="Georgia" w:cs="Arial"/>
          <w:bCs/>
          <w:szCs w:val="24"/>
        </w:rPr>
        <w:t>Cuando la</w:t>
      </w:r>
      <w:r w:rsidR="00F549D6" w:rsidRPr="004B0862">
        <w:rPr>
          <w:rFonts w:ascii="Georgia" w:hAnsi="Georgia" w:cs="Arial"/>
          <w:szCs w:val="24"/>
        </w:rPr>
        <w:t xml:space="preserve"> </w:t>
      </w:r>
      <w:r w:rsidR="00F549D6" w:rsidRPr="00253219">
        <w:rPr>
          <w:rFonts w:ascii="Georgia" w:hAnsi="Georgia" w:cs="Arial"/>
          <w:szCs w:val="24"/>
        </w:rPr>
        <w:t>cuestión debatida es eminentemente</w:t>
      </w:r>
      <w:r w:rsidRPr="00253219">
        <w:rPr>
          <w:rFonts w:ascii="Georgia" w:hAnsi="Georgia" w:cs="Arial"/>
          <w:szCs w:val="24"/>
        </w:rPr>
        <w:t xml:space="preserve"> constitucional</w:t>
      </w:r>
      <w:r w:rsidRPr="00253219">
        <w:rPr>
          <w:rFonts w:ascii="Georgia" w:hAnsi="Georgia" w:cs="Arial"/>
          <w:szCs w:val="24"/>
          <w:vertAlign w:val="superscript"/>
        </w:rPr>
        <w:footnoteReference w:id="8"/>
      </w:r>
      <w:r w:rsidRPr="00253219">
        <w:rPr>
          <w:rFonts w:ascii="Georgia" w:hAnsi="Georgia" w:cs="Arial"/>
          <w:szCs w:val="24"/>
        </w:rPr>
        <w:t>.</w:t>
      </w:r>
    </w:p>
    <w:p w14:paraId="6211BDFE" w14:textId="53398734" w:rsidR="00840BD2" w:rsidRPr="00253219" w:rsidRDefault="00840BD2" w:rsidP="00253219">
      <w:pPr>
        <w:pStyle w:val="Textoindependiente"/>
        <w:spacing w:line="276" w:lineRule="auto"/>
        <w:ind w:left="720"/>
        <w:textAlignment w:val="auto"/>
        <w:rPr>
          <w:rFonts w:ascii="Georgia" w:hAnsi="Georgia" w:cs="Arial"/>
          <w:szCs w:val="24"/>
        </w:rPr>
      </w:pPr>
    </w:p>
    <w:p w14:paraId="1763A8B1" w14:textId="157E1225" w:rsidR="00840BD2" w:rsidRPr="00253219" w:rsidRDefault="00840BD2" w:rsidP="00253219">
      <w:pPr>
        <w:pStyle w:val="Textoindependiente"/>
        <w:spacing w:line="276" w:lineRule="auto"/>
        <w:ind w:left="720"/>
        <w:textAlignment w:val="auto"/>
        <w:rPr>
          <w:rFonts w:ascii="Georgia" w:hAnsi="Georgia" w:cs="Arial"/>
          <w:i/>
          <w:iCs/>
          <w:szCs w:val="24"/>
        </w:rPr>
      </w:pPr>
      <w:r w:rsidRPr="00253219">
        <w:rPr>
          <w:rFonts w:ascii="Georgia" w:hAnsi="Georgia" w:cs="Arial"/>
          <w:szCs w:val="24"/>
        </w:rPr>
        <w:t>Ahora, en tratándose de actos administrativos de trámite</w:t>
      </w:r>
      <w:r w:rsidR="00C6248F" w:rsidRPr="00253219">
        <w:rPr>
          <w:rFonts w:ascii="Georgia" w:hAnsi="Georgia" w:cs="Arial"/>
          <w:szCs w:val="24"/>
        </w:rPr>
        <w:t>,</w:t>
      </w:r>
      <w:r w:rsidRPr="00253219">
        <w:rPr>
          <w:rFonts w:ascii="Georgia" w:hAnsi="Georgia" w:cs="Arial"/>
          <w:szCs w:val="24"/>
        </w:rPr>
        <w:t xml:space="preserve"> que </w:t>
      </w:r>
      <w:r w:rsidRPr="00253219">
        <w:rPr>
          <w:rFonts w:ascii="Georgia" w:hAnsi="Georgia" w:cs="Arial"/>
          <w:i/>
          <w:iCs/>
          <w:szCs w:val="24"/>
        </w:rPr>
        <w:t>“</w:t>
      </w:r>
      <w:r w:rsidRPr="002D04BE">
        <w:rPr>
          <w:rFonts w:ascii="Georgia" w:hAnsi="Georgia" w:cs="Arial"/>
          <w:i/>
          <w:iCs/>
          <w:sz w:val="22"/>
          <w:szCs w:val="24"/>
        </w:rPr>
        <w:t>(…) comprenden los preparatorios, de ejecución y, en general, todos los actos de impulso procesal (…)</w:t>
      </w:r>
      <w:r w:rsidRPr="00253219">
        <w:rPr>
          <w:rFonts w:ascii="Georgia" w:hAnsi="Georgia" w:cs="Arial"/>
          <w:i/>
          <w:iCs/>
          <w:szCs w:val="24"/>
        </w:rPr>
        <w:t xml:space="preserve">”, </w:t>
      </w:r>
      <w:r w:rsidRPr="00253219">
        <w:rPr>
          <w:rFonts w:ascii="Georgia" w:hAnsi="Georgia" w:cs="Arial"/>
          <w:szCs w:val="24"/>
        </w:rPr>
        <w:t>es decir, los que no crean, modifican o extinguen una situación jurídica, sino que contribuyen con su realización, la CC</w:t>
      </w:r>
      <w:r w:rsidR="00E26277" w:rsidRPr="00253219">
        <w:rPr>
          <w:rStyle w:val="Refdenotaalpie"/>
          <w:rFonts w:ascii="Georgia" w:hAnsi="Georgia"/>
          <w:szCs w:val="24"/>
        </w:rPr>
        <w:footnoteReference w:id="9"/>
      </w:r>
      <w:r w:rsidRPr="00253219">
        <w:rPr>
          <w:rFonts w:ascii="Georgia" w:hAnsi="Georgia" w:cs="Arial"/>
          <w:szCs w:val="24"/>
        </w:rPr>
        <w:t xml:space="preserve"> ha expuesto, con arreglo al artículo 75, CPACA, </w:t>
      </w:r>
      <w:r w:rsidR="00E26277" w:rsidRPr="00253219">
        <w:rPr>
          <w:rFonts w:ascii="Georgia" w:hAnsi="Georgia" w:cs="Arial"/>
          <w:szCs w:val="24"/>
        </w:rPr>
        <w:t xml:space="preserve">que la tutela solo procede </w:t>
      </w:r>
      <w:r w:rsidR="00E26277" w:rsidRPr="00253219">
        <w:rPr>
          <w:rFonts w:ascii="Georgia" w:hAnsi="Georgia" w:cs="Arial"/>
          <w:i/>
          <w:iCs/>
          <w:szCs w:val="24"/>
        </w:rPr>
        <w:t>“</w:t>
      </w:r>
      <w:r w:rsidR="00E26277" w:rsidRPr="002D04BE">
        <w:rPr>
          <w:rFonts w:ascii="Georgia" w:hAnsi="Georgia" w:cs="Arial"/>
          <w:i/>
          <w:iCs/>
          <w:sz w:val="22"/>
          <w:szCs w:val="24"/>
        </w:rPr>
        <w:t xml:space="preserve">(…) </w:t>
      </w:r>
      <w:r w:rsidR="00E26277" w:rsidRPr="002D04BE">
        <w:rPr>
          <w:rFonts w:ascii="Georgia" w:eastAsia="Arial Unicode MS" w:hAnsi="Georgia" w:cs="Arial Unicode MS"/>
          <w:i/>
          <w:iCs/>
          <w:sz w:val="22"/>
          <w:szCs w:val="24"/>
          <w:shd w:val="clear" w:color="auto" w:fill="FFFFFF"/>
        </w:rPr>
        <w:t>cuando constituya una medida preventiva, (…) encaminada a que la autoridad encauce su actuación conforme a los preceptos constitucionales que amparan los derechos fundamentales, y a que el desarrollo de su actividad sea regular desde el punto de vista constitucional y, consecuencialmente, el acto definitivo que expida sea legítimo, es decir, ajustado al principio de legalidad (...)</w:t>
      </w:r>
      <w:r w:rsidR="00E26277" w:rsidRPr="00253219">
        <w:rPr>
          <w:rFonts w:ascii="Georgia" w:eastAsia="Arial Unicode MS" w:hAnsi="Georgia" w:cs="Arial Unicode MS"/>
          <w:i/>
          <w:iCs/>
          <w:szCs w:val="24"/>
          <w:shd w:val="clear" w:color="auto" w:fill="FFFFFF"/>
        </w:rPr>
        <w:t>”.</w:t>
      </w:r>
      <w:r w:rsidRPr="00253219">
        <w:rPr>
          <w:rFonts w:ascii="Georgia" w:hAnsi="Georgia" w:cs="Arial"/>
          <w:i/>
          <w:iCs/>
          <w:szCs w:val="24"/>
        </w:rPr>
        <w:t xml:space="preserve"> </w:t>
      </w:r>
    </w:p>
    <w:p w14:paraId="17884E88" w14:textId="6852C5DA" w:rsidR="00840BD2" w:rsidRPr="00253219" w:rsidRDefault="00840BD2" w:rsidP="00253219">
      <w:pPr>
        <w:pStyle w:val="Textoindependiente"/>
        <w:spacing w:line="276" w:lineRule="auto"/>
        <w:ind w:left="720"/>
        <w:textAlignment w:val="auto"/>
        <w:rPr>
          <w:rFonts w:ascii="Georgia" w:hAnsi="Georgia" w:cs="Arial"/>
          <w:i/>
          <w:iCs/>
          <w:szCs w:val="24"/>
        </w:rPr>
      </w:pPr>
    </w:p>
    <w:p w14:paraId="62937B11" w14:textId="77777777" w:rsidR="00C6248F" w:rsidRPr="00253219" w:rsidRDefault="00C6248F" w:rsidP="00253219">
      <w:pPr>
        <w:pStyle w:val="Textoindependiente"/>
        <w:spacing w:line="276" w:lineRule="auto"/>
        <w:ind w:left="720"/>
        <w:textAlignment w:val="auto"/>
        <w:rPr>
          <w:rFonts w:ascii="Georgia" w:eastAsia="Arial Unicode MS" w:hAnsi="Georgia" w:cs="Arial Unicode MS"/>
          <w:i/>
          <w:iCs/>
          <w:szCs w:val="24"/>
          <w:shd w:val="clear" w:color="auto" w:fill="FFFFFF"/>
        </w:rPr>
      </w:pPr>
      <w:r w:rsidRPr="00253219">
        <w:rPr>
          <w:rFonts w:ascii="Georgia" w:hAnsi="Georgia" w:cs="Arial"/>
          <w:szCs w:val="24"/>
        </w:rPr>
        <w:t>Y, para superar la subsidiariedad, estatuyó los siguientes requisitos concomitantes</w:t>
      </w:r>
      <w:r w:rsidRPr="00253219">
        <w:rPr>
          <w:rFonts w:ascii="Georgia" w:eastAsia="Arial Unicode MS" w:hAnsi="Georgia" w:cs="Arial Unicode MS"/>
          <w:szCs w:val="24"/>
          <w:shd w:val="clear" w:color="auto" w:fill="FFFFFF"/>
        </w:rPr>
        <w:t xml:space="preserve">: </w:t>
      </w:r>
      <w:r w:rsidRPr="00253219">
        <w:rPr>
          <w:rFonts w:ascii="Georgia" w:eastAsia="Arial Unicode MS" w:hAnsi="Georgia" w:cs="Arial Unicode MS"/>
          <w:i/>
          <w:iCs/>
          <w:szCs w:val="24"/>
          <w:u w:val="single"/>
          <w:shd w:val="clear" w:color="auto" w:fill="FFFFFF"/>
        </w:rPr>
        <w:t>(i) que la actuación administrativa de la cual hace parte el acto no haya concluido</w:t>
      </w:r>
      <w:r w:rsidRPr="00253219">
        <w:rPr>
          <w:rFonts w:ascii="Georgia" w:eastAsia="Arial Unicode MS" w:hAnsi="Georgia" w:cs="Arial Unicode MS"/>
          <w:i/>
          <w:iCs/>
          <w:szCs w:val="24"/>
          <w:shd w:val="clear" w:color="auto" w:fill="FFFFFF"/>
        </w:rPr>
        <w:t>; (</w:t>
      </w:r>
      <w:proofErr w:type="spellStart"/>
      <w:r w:rsidRPr="00253219">
        <w:rPr>
          <w:rFonts w:ascii="Georgia" w:eastAsia="Arial Unicode MS" w:hAnsi="Georgia" w:cs="Arial Unicode MS"/>
          <w:i/>
          <w:iCs/>
          <w:szCs w:val="24"/>
          <w:shd w:val="clear" w:color="auto" w:fill="FFFFFF"/>
        </w:rPr>
        <w:t>ii</w:t>
      </w:r>
      <w:proofErr w:type="spellEnd"/>
      <w:r w:rsidRPr="00253219">
        <w:rPr>
          <w:rFonts w:ascii="Georgia" w:eastAsia="Arial Unicode MS" w:hAnsi="Georgia" w:cs="Arial Unicode MS"/>
          <w:i/>
          <w:iCs/>
          <w:szCs w:val="24"/>
          <w:shd w:val="clear" w:color="auto" w:fill="FFFFFF"/>
        </w:rPr>
        <w:t>) que el acto acusado defina una situación especial y sustancial que se proyecte en la decisión final; y (</w:t>
      </w:r>
      <w:proofErr w:type="spellStart"/>
      <w:r w:rsidRPr="00253219">
        <w:rPr>
          <w:rFonts w:ascii="Georgia" w:eastAsia="Arial Unicode MS" w:hAnsi="Georgia" w:cs="Arial Unicode MS"/>
          <w:i/>
          <w:iCs/>
          <w:szCs w:val="24"/>
          <w:shd w:val="clear" w:color="auto" w:fill="FFFFFF"/>
        </w:rPr>
        <w:t>iii</w:t>
      </w:r>
      <w:proofErr w:type="spellEnd"/>
      <w:r w:rsidRPr="00253219">
        <w:rPr>
          <w:rFonts w:ascii="Georgia" w:eastAsia="Arial Unicode MS" w:hAnsi="Georgia" w:cs="Arial Unicode MS"/>
          <w:i/>
          <w:iCs/>
          <w:szCs w:val="24"/>
          <w:shd w:val="clear" w:color="auto" w:fill="FFFFFF"/>
        </w:rPr>
        <w:t>) que ocasione la vulneración o amenaza real de un derecho constitucional fundamental</w:t>
      </w:r>
      <w:r w:rsidRPr="00253219">
        <w:rPr>
          <w:rStyle w:val="Refdenotaalpie"/>
          <w:rFonts w:ascii="Georgia" w:eastAsia="Arial Unicode MS" w:hAnsi="Georgia"/>
          <w:i/>
          <w:iCs/>
          <w:szCs w:val="24"/>
          <w:shd w:val="clear" w:color="auto" w:fill="FFFFFF"/>
        </w:rPr>
        <w:footnoteReference w:id="10"/>
      </w:r>
      <w:r w:rsidRPr="00253219">
        <w:rPr>
          <w:rFonts w:ascii="Georgia" w:eastAsia="Arial Unicode MS" w:hAnsi="Georgia" w:cs="Arial Unicode MS"/>
          <w:i/>
          <w:iCs/>
          <w:szCs w:val="24"/>
          <w:shd w:val="clear" w:color="auto" w:fill="FFFFFF"/>
        </w:rPr>
        <w:t>.</w:t>
      </w:r>
    </w:p>
    <w:p w14:paraId="4EE530E3" w14:textId="77777777" w:rsidR="00C6248F" w:rsidRPr="00253219" w:rsidRDefault="00C6248F" w:rsidP="00253219">
      <w:pPr>
        <w:pStyle w:val="Textoindependiente"/>
        <w:spacing w:line="276" w:lineRule="auto"/>
        <w:ind w:left="720"/>
        <w:textAlignment w:val="auto"/>
        <w:rPr>
          <w:rFonts w:ascii="Georgia" w:hAnsi="Georgia" w:cs="Arial"/>
          <w:i/>
          <w:iCs/>
          <w:szCs w:val="24"/>
        </w:rPr>
      </w:pPr>
    </w:p>
    <w:p w14:paraId="49915C04" w14:textId="67EB465B" w:rsidR="00C6248F" w:rsidRPr="00253219" w:rsidRDefault="089AF99E" w:rsidP="00253219">
      <w:pPr>
        <w:pStyle w:val="Textoindependiente"/>
        <w:spacing w:line="276" w:lineRule="auto"/>
        <w:ind w:left="720"/>
        <w:textAlignment w:val="auto"/>
        <w:rPr>
          <w:rFonts w:ascii="Georgia" w:hAnsi="Georgia" w:cs="Arial"/>
          <w:szCs w:val="24"/>
        </w:rPr>
      </w:pPr>
      <w:r w:rsidRPr="00253219">
        <w:rPr>
          <w:rFonts w:ascii="Georgia" w:hAnsi="Georgia" w:cs="Arial"/>
          <w:szCs w:val="24"/>
        </w:rPr>
        <w:t xml:space="preserve">Aun cuando </w:t>
      </w:r>
      <w:r w:rsidR="00C6248F" w:rsidRPr="00253219">
        <w:rPr>
          <w:rFonts w:ascii="Georgia" w:hAnsi="Georgia" w:cs="Arial"/>
          <w:szCs w:val="24"/>
        </w:rPr>
        <w:t xml:space="preserve">se trate de un análisis de procedencia, el tercer presupuesto implica estudiar si se vulneró o amenazó el debido proceso con la </w:t>
      </w:r>
      <w:r w:rsidR="00EF0FE4" w:rsidRPr="00253219">
        <w:rPr>
          <w:rFonts w:ascii="Georgia" w:hAnsi="Georgia" w:cs="Arial"/>
          <w:szCs w:val="24"/>
        </w:rPr>
        <w:t>actuación</w:t>
      </w:r>
      <w:r w:rsidR="00C6248F" w:rsidRPr="00253219">
        <w:rPr>
          <w:rFonts w:ascii="Georgia" w:hAnsi="Georgia" w:cs="Arial"/>
          <w:szCs w:val="24"/>
        </w:rPr>
        <w:t xml:space="preserve"> cuestionada. </w:t>
      </w:r>
    </w:p>
    <w:p w14:paraId="5AE704D4" w14:textId="330FDD1D" w:rsidR="00C6248F" w:rsidRPr="00253219" w:rsidRDefault="00C6248F" w:rsidP="00253219">
      <w:pPr>
        <w:pStyle w:val="Textoindependiente"/>
        <w:spacing w:line="276" w:lineRule="auto"/>
        <w:ind w:left="720"/>
        <w:textAlignment w:val="auto"/>
        <w:rPr>
          <w:rFonts w:ascii="Georgia" w:hAnsi="Georgia" w:cs="Arial"/>
          <w:i/>
          <w:iCs/>
          <w:szCs w:val="24"/>
        </w:rPr>
      </w:pPr>
    </w:p>
    <w:p w14:paraId="731CD498" w14:textId="34E35D49" w:rsidR="00EF0FE4" w:rsidRPr="00253219" w:rsidRDefault="00C6248F" w:rsidP="00253219">
      <w:pPr>
        <w:pStyle w:val="Prrafodelista"/>
        <w:widowControl/>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contextualSpacing/>
        <w:jc w:val="both"/>
        <w:textAlignment w:val="baseline"/>
        <w:rPr>
          <w:rFonts w:ascii="Georgia" w:hAnsi="Georgia" w:cs="Arial"/>
          <w:smallCaps/>
          <w:spacing w:val="-3"/>
          <w:lang w:val="es-ES_tradnl"/>
        </w:rPr>
      </w:pPr>
      <w:r w:rsidRPr="00253219">
        <w:rPr>
          <w:rFonts w:ascii="Georgia" w:hAnsi="Georgia" w:cs="Arial"/>
          <w:smallCaps/>
          <w:spacing w:val="-3"/>
          <w:lang w:val="es-ES_tradnl"/>
        </w:rPr>
        <w:t>El debido proceso administrativo</w:t>
      </w:r>
      <w:r w:rsidR="00854AA0" w:rsidRPr="00253219">
        <w:rPr>
          <w:rFonts w:ascii="Georgia" w:hAnsi="Georgia" w:cs="Arial"/>
          <w:smallCaps/>
          <w:spacing w:val="-3"/>
          <w:lang w:val="es-ES_tradnl"/>
        </w:rPr>
        <w:t>:</w:t>
      </w:r>
      <w:r w:rsidR="00EF0FE4" w:rsidRPr="00253219">
        <w:rPr>
          <w:rFonts w:ascii="Georgia" w:hAnsi="Georgia" w:cs="Arial"/>
          <w:smallCaps/>
          <w:spacing w:val="-3"/>
          <w:lang w:val="es-ES_tradnl"/>
        </w:rPr>
        <w:t xml:space="preserve"> </w:t>
      </w:r>
      <w:r w:rsidRPr="00253219">
        <w:rPr>
          <w:rFonts w:ascii="Georgia" w:hAnsi="Georgia" w:cs="Arial"/>
          <w:lang w:val="es-ES_tradnl"/>
        </w:rPr>
        <w:t>Implica que en cada acto dictado en un trámite administrativo se deben observar las garantías procesales y los principios constitucionales que rigen la función pública (Art.209, CP)</w:t>
      </w:r>
      <w:r w:rsidRPr="00253219">
        <w:rPr>
          <w:rStyle w:val="Refdenotaalpie"/>
          <w:rFonts w:ascii="Georgia" w:hAnsi="Georgia"/>
          <w:lang w:val="es-ES_tradnl"/>
        </w:rPr>
        <w:footnoteReference w:id="11"/>
      </w:r>
      <w:r w:rsidRPr="00253219">
        <w:rPr>
          <w:rFonts w:ascii="Georgia" w:hAnsi="Georgia" w:cs="Arial"/>
          <w:lang w:val="es-ES_tradnl"/>
        </w:rPr>
        <w:t xml:space="preserve">. </w:t>
      </w:r>
    </w:p>
    <w:p w14:paraId="50B3F897" w14:textId="77777777" w:rsidR="00EF0FE4" w:rsidRPr="00253219" w:rsidRDefault="00EF0FE4" w:rsidP="00253219">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720"/>
        <w:contextualSpacing/>
        <w:jc w:val="both"/>
        <w:textAlignment w:val="baseline"/>
        <w:rPr>
          <w:rFonts w:ascii="Georgia" w:hAnsi="Georgia" w:cs="Arial"/>
          <w:smallCaps/>
          <w:spacing w:val="-3"/>
          <w:lang w:val="es-ES_tradnl"/>
        </w:rPr>
      </w:pPr>
    </w:p>
    <w:p w14:paraId="29A516C3" w14:textId="141C42C4" w:rsidR="00854AA0" w:rsidRDefault="00EF0FE4" w:rsidP="00253219">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720"/>
        <w:contextualSpacing/>
        <w:jc w:val="both"/>
        <w:textAlignment w:val="baseline"/>
        <w:rPr>
          <w:rFonts w:ascii="Georgia" w:hAnsi="Georgia" w:cs="Arial"/>
          <w:spacing w:val="-3"/>
          <w:lang w:val="es-ES_tradnl"/>
        </w:rPr>
      </w:pPr>
      <w:r w:rsidRPr="00253219">
        <w:rPr>
          <w:rFonts w:ascii="Georgia" w:hAnsi="Georgia" w:cs="Arial"/>
          <w:spacing w:val="-3"/>
          <w:lang w:val="es-ES_tradnl"/>
        </w:rPr>
        <w:t>La Sala de Casación Civil de la CSJ</w:t>
      </w:r>
      <w:r w:rsidRPr="00253219">
        <w:rPr>
          <w:rStyle w:val="Refdenotaalpie"/>
          <w:rFonts w:ascii="Georgia" w:hAnsi="Georgia"/>
          <w:lang w:val="es-ES_tradnl"/>
        </w:rPr>
        <w:footnoteReference w:id="12"/>
      </w:r>
      <w:r w:rsidRPr="00253219">
        <w:rPr>
          <w:rFonts w:ascii="Georgia" w:hAnsi="Georgia" w:cs="Arial"/>
          <w:spacing w:val="-3"/>
          <w:lang w:val="es-ES_tradnl"/>
        </w:rPr>
        <w:t xml:space="preserve"> coincide con la CC</w:t>
      </w:r>
      <w:r w:rsidRPr="00253219">
        <w:rPr>
          <w:rFonts w:ascii="Georgia" w:hAnsi="Georgia"/>
          <w:vertAlign w:val="superscript"/>
          <w:lang w:val="es-ES_tradnl"/>
        </w:rPr>
        <w:footnoteReference w:id="13"/>
      </w:r>
      <w:r w:rsidRPr="00253219">
        <w:rPr>
          <w:rFonts w:ascii="Georgia" w:hAnsi="Georgia" w:cs="Arial"/>
          <w:spacing w:val="-3"/>
          <w:lang w:val="es-ES_tradnl"/>
        </w:rPr>
        <w:t xml:space="preserve">  y  </w:t>
      </w:r>
      <w:r w:rsidR="005037CC" w:rsidRPr="00253219">
        <w:rPr>
          <w:rFonts w:ascii="Georgia" w:hAnsi="Georgia" w:cs="Arial"/>
          <w:spacing w:val="-3"/>
          <w:lang w:val="es-ES_tradnl"/>
        </w:rPr>
        <w:t xml:space="preserve">reiteró que </w:t>
      </w:r>
      <w:r w:rsidRPr="00253219">
        <w:rPr>
          <w:rFonts w:ascii="Georgia" w:hAnsi="Georgia" w:cs="Arial"/>
          <w:spacing w:val="-3"/>
          <w:lang w:val="es-ES_tradnl"/>
        </w:rPr>
        <w:t>hacen parte de las garantías al debido proceso administrativo:</w:t>
      </w:r>
    </w:p>
    <w:p w14:paraId="1B3A1F0A" w14:textId="77777777" w:rsidR="002D04BE" w:rsidRPr="00253219" w:rsidRDefault="002D04BE" w:rsidP="00253219">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720"/>
        <w:contextualSpacing/>
        <w:jc w:val="both"/>
        <w:textAlignment w:val="baseline"/>
        <w:rPr>
          <w:rFonts w:ascii="Georgia" w:hAnsi="Georgia" w:cs="Arial"/>
          <w:spacing w:val="-3"/>
          <w:lang w:val="es-ES_tradnl"/>
        </w:rPr>
      </w:pPr>
    </w:p>
    <w:p w14:paraId="3F7A3135" w14:textId="3D66FB7A" w:rsidR="00EF0FE4" w:rsidRPr="002D04BE" w:rsidRDefault="00EF0FE4" w:rsidP="002D04BE">
      <w:pPr>
        <w:pStyle w:val="Prrafodelista"/>
        <w:widowControl/>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ind w:left="1134" w:right="420"/>
        <w:contextualSpacing/>
        <w:jc w:val="both"/>
        <w:textAlignment w:val="baseline"/>
        <w:rPr>
          <w:rFonts w:ascii="Georgia" w:hAnsi="Georgia" w:cs="Arial"/>
          <w:iCs/>
          <w:smallCaps/>
          <w:spacing w:val="-3"/>
          <w:sz w:val="22"/>
          <w:lang w:val="es-ES_tradnl"/>
        </w:rPr>
      </w:pPr>
      <w:r w:rsidRPr="002D04BE">
        <w:rPr>
          <w:rFonts w:ascii="Georgia" w:hAnsi="Georgia" w:cs="Arial"/>
          <w:iCs/>
          <w:sz w:val="22"/>
          <w:lang w:val="es-ES_tradnl"/>
        </w:rPr>
        <w:t>(i) ser oído durante toda la actuación, (</w:t>
      </w:r>
      <w:proofErr w:type="spellStart"/>
      <w:r w:rsidRPr="002D04BE">
        <w:rPr>
          <w:rFonts w:ascii="Georgia" w:hAnsi="Georgia" w:cs="Arial"/>
          <w:iCs/>
          <w:sz w:val="22"/>
          <w:lang w:val="es-ES_tradnl"/>
        </w:rPr>
        <w:t>ii</w:t>
      </w:r>
      <w:proofErr w:type="spellEnd"/>
      <w:r w:rsidRPr="002D04BE">
        <w:rPr>
          <w:rFonts w:ascii="Georgia" w:hAnsi="Georgia" w:cs="Arial"/>
          <w:iCs/>
          <w:sz w:val="22"/>
          <w:lang w:val="es-ES_tradnl"/>
        </w:rPr>
        <w:t>) a la notificación oportuna y de conformidad con la ley, (</w:t>
      </w:r>
      <w:proofErr w:type="spellStart"/>
      <w:r w:rsidRPr="002D04BE">
        <w:rPr>
          <w:rFonts w:ascii="Georgia" w:hAnsi="Georgia" w:cs="Arial"/>
          <w:iCs/>
          <w:sz w:val="22"/>
          <w:lang w:val="es-ES_tradnl"/>
        </w:rPr>
        <w:t>iii</w:t>
      </w:r>
      <w:proofErr w:type="spellEnd"/>
      <w:r w:rsidRPr="002D04BE">
        <w:rPr>
          <w:rFonts w:ascii="Georgia" w:hAnsi="Georgia" w:cs="Arial"/>
          <w:iCs/>
          <w:sz w:val="22"/>
          <w:lang w:val="es-ES_tradnl"/>
        </w:rPr>
        <w:t>) a que la actuación se surta sin dilaciones injustificadas, (</w:t>
      </w:r>
      <w:proofErr w:type="spellStart"/>
      <w:r w:rsidRPr="002D04BE">
        <w:rPr>
          <w:rFonts w:ascii="Georgia" w:hAnsi="Georgia" w:cs="Arial"/>
          <w:iCs/>
          <w:sz w:val="22"/>
          <w:lang w:val="es-ES_tradnl"/>
        </w:rPr>
        <w:t>iv</w:t>
      </w:r>
      <w:proofErr w:type="spellEnd"/>
      <w:r w:rsidRPr="002D04BE">
        <w:rPr>
          <w:rFonts w:ascii="Georgia" w:hAnsi="Georgia" w:cs="Arial"/>
          <w:iCs/>
          <w:sz w:val="22"/>
          <w:lang w:val="es-ES_tradnl"/>
        </w:rPr>
        <w:t>) a que se permita la participación en la actuación desde su inicio hasta su culminación, (v) a que la actuación se adelante por autoridad competente y con el pleno respeto de las formas propias previstas en el ordenamiento jurídico, (vi) a gozar de la presunción de inocencia, (</w:t>
      </w:r>
      <w:proofErr w:type="spellStart"/>
      <w:r w:rsidRPr="002D04BE">
        <w:rPr>
          <w:rFonts w:ascii="Georgia" w:hAnsi="Georgia" w:cs="Arial"/>
          <w:iCs/>
          <w:sz w:val="22"/>
          <w:lang w:val="es-ES_tradnl"/>
        </w:rPr>
        <w:t>vii</w:t>
      </w:r>
      <w:proofErr w:type="spellEnd"/>
      <w:r w:rsidRPr="002D04BE">
        <w:rPr>
          <w:rFonts w:ascii="Georgia" w:hAnsi="Georgia" w:cs="Arial"/>
          <w:iCs/>
          <w:sz w:val="22"/>
          <w:lang w:val="es-ES_tradnl"/>
        </w:rPr>
        <w:t>) al ejercicio del derecho de defensa y contradicción, (</w:t>
      </w:r>
      <w:proofErr w:type="spellStart"/>
      <w:r w:rsidRPr="002D04BE">
        <w:rPr>
          <w:rFonts w:ascii="Georgia" w:hAnsi="Georgia" w:cs="Arial"/>
          <w:iCs/>
          <w:sz w:val="22"/>
          <w:lang w:val="es-ES_tradnl"/>
        </w:rPr>
        <w:t>viii</w:t>
      </w:r>
      <w:proofErr w:type="spellEnd"/>
      <w:r w:rsidRPr="002D04BE">
        <w:rPr>
          <w:rFonts w:ascii="Georgia" w:hAnsi="Georgia" w:cs="Arial"/>
          <w:iCs/>
          <w:sz w:val="22"/>
          <w:lang w:val="es-ES_tradnl"/>
        </w:rPr>
        <w:t>) a solicitar, aportar y controvertir pruebas, y (</w:t>
      </w:r>
      <w:proofErr w:type="spellStart"/>
      <w:r w:rsidRPr="002D04BE">
        <w:rPr>
          <w:rFonts w:ascii="Georgia" w:hAnsi="Georgia" w:cs="Arial"/>
          <w:iCs/>
          <w:sz w:val="22"/>
          <w:lang w:val="es-ES_tradnl"/>
        </w:rPr>
        <w:t>ix</w:t>
      </w:r>
      <w:proofErr w:type="spellEnd"/>
      <w:r w:rsidRPr="002D04BE">
        <w:rPr>
          <w:rFonts w:ascii="Georgia" w:hAnsi="Georgia" w:cs="Arial"/>
          <w:iCs/>
          <w:sz w:val="22"/>
          <w:lang w:val="es-ES_tradnl"/>
        </w:rPr>
        <w:t>) a impugnar las decisiones y a promover la nulidad de aquellas obtenidas con violación del debido proceso.</w:t>
      </w:r>
    </w:p>
    <w:p w14:paraId="511A7D5B" w14:textId="77777777" w:rsidR="00EF0FE4" w:rsidRPr="00253219" w:rsidRDefault="00EF0FE4" w:rsidP="002532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09"/>
        <w:jc w:val="both"/>
        <w:textAlignment w:val="baseline"/>
        <w:rPr>
          <w:rFonts w:ascii="Georgia" w:hAnsi="Georgia" w:cs="Arial"/>
          <w:spacing w:val="-3"/>
          <w:lang w:val="es-ES_tradnl"/>
        </w:rPr>
      </w:pPr>
    </w:p>
    <w:p w14:paraId="0BBC8769" w14:textId="41C8D830" w:rsidR="00EF0FE4" w:rsidRPr="00253219" w:rsidRDefault="00EF0FE4" w:rsidP="002532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09"/>
        <w:jc w:val="both"/>
        <w:textAlignment w:val="baseline"/>
        <w:rPr>
          <w:rFonts w:ascii="Georgia" w:hAnsi="Georgia" w:cs="Arial"/>
          <w:spacing w:val="-3"/>
          <w:lang w:val="es-ES_tradnl"/>
        </w:rPr>
      </w:pPr>
      <w:r w:rsidRPr="00253219">
        <w:rPr>
          <w:rFonts w:ascii="Georgia" w:hAnsi="Georgia" w:cs="Arial"/>
          <w:spacing w:val="-3"/>
          <w:lang w:val="es-ES_tradnl"/>
        </w:rPr>
        <w:t>Aspectos que constituyen sus principios integradores, así lo entiende la CC</w:t>
      </w:r>
      <w:r w:rsidRPr="00253219">
        <w:rPr>
          <w:rFonts w:ascii="Georgia" w:hAnsi="Georgia" w:cs="Arial"/>
          <w:spacing w:val="-3"/>
          <w:vertAlign w:val="superscript"/>
          <w:lang w:val="es-ES_tradnl"/>
        </w:rPr>
        <w:footnoteReference w:id="14"/>
      </w:r>
      <w:r w:rsidRPr="00253219">
        <w:rPr>
          <w:rFonts w:ascii="Georgia" w:hAnsi="Georgia" w:cs="Arial"/>
          <w:spacing w:val="-3"/>
          <w:lang w:val="es-ES_tradnl"/>
        </w:rPr>
        <w:t>, en análisis que hace el profesor Bernal Pulido</w:t>
      </w:r>
      <w:r w:rsidRPr="00253219">
        <w:rPr>
          <w:rFonts w:ascii="Georgia" w:hAnsi="Georgia" w:cs="Arial"/>
          <w:spacing w:val="-3"/>
          <w:vertAlign w:val="superscript"/>
          <w:lang w:val="es-ES_tradnl"/>
        </w:rPr>
        <w:footnoteReference w:id="15"/>
      </w:r>
      <w:r w:rsidRPr="00253219">
        <w:rPr>
          <w:rFonts w:ascii="Georgia" w:hAnsi="Georgia" w:cs="Arial"/>
          <w:spacing w:val="-3"/>
          <w:lang w:val="es-ES_tradnl"/>
        </w:rPr>
        <w:t xml:space="preserve"> en su obra. Criterio ampliado y desarrollado por la jurisprudencia constitucional</w:t>
      </w:r>
      <w:r w:rsidRPr="00253219">
        <w:rPr>
          <w:rFonts w:ascii="Georgia" w:hAnsi="Georgia" w:cs="Times New Roman"/>
          <w:spacing w:val="-3"/>
          <w:vertAlign w:val="superscript"/>
          <w:lang w:val="es-ES_tradnl"/>
        </w:rPr>
        <w:footnoteReference w:id="16"/>
      </w:r>
      <w:r w:rsidRPr="00253219">
        <w:rPr>
          <w:rFonts w:ascii="Georgia" w:hAnsi="Georgia" w:cs="Arial"/>
          <w:spacing w:val="-3"/>
          <w:lang w:val="es-ES_tradnl"/>
        </w:rPr>
        <w:t>.</w:t>
      </w:r>
    </w:p>
    <w:p w14:paraId="76DB1675" w14:textId="77777777" w:rsidR="00C6248F" w:rsidRPr="00253219" w:rsidRDefault="00C6248F" w:rsidP="00253219">
      <w:pPr>
        <w:pStyle w:val="Textoindependiente"/>
        <w:spacing w:line="276" w:lineRule="auto"/>
        <w:rPr>
          <w:rFonts w:ascii="Georgia" w:hAnsi="Georgia" w:cs="Arial"/>
          <w:szCs w:val="24"/>
        </w:rPr>
      </w:pPr>
    </w:p>
    <w:p w14:paraId="4DF97BC4" w14:textId="568A8A0D" w:rsidR="00C6248F" w:rsidRPr="00253219" w:rsidRDefault="00EF0FE4" w:rsidP="00253219">
      <w:pPr>
        <w:pStyle w:val="Textoindependiente"/>
        <w:tabs>
          <w:tab w:val="clear" w:pos="0"/>
        </w:tabs>
        <w:spacing w:line="276" w:lineRule="auto"/>
        <w:ind w:left="709"/>
        <w:rPr>
          <w:rFonts w:ascii="Georgia" w:hAnsi="Georgia" w:cs="Arial"/>
          <w:szCs w:val="24"/>
        </w:rPr>
      </w:pPr>
      <w:bookmarkStart w:id="1" w:name="_Hlk76725219"/>
      <w:r w:rsidRPr="00253219">
        <w:rPr>
          <w:rFonts w:ascii="Georgia" w:hAnsi="Georgia" w:cs="Arial"/>
          <w:szCs w:val="24"/>
        </w:rPr>
        <w:t xml:space="preserve">Respecto a la notificación, la </w:t>
      </w:r>
      <w:r w:rsidR="00C6248F" w:rsidRPr="00253219">
        <w:rPr>
          <w:rFonts w:ascii="Georgia" w:hAnsi="Georgia" w:cs="Arial"/>
          <w:szCs w:val="24"/>
        </w:rPr>
        <w:t xml:space="preserve">doctrina constitucional también se ha encargado de delimitar </w:t>
      </w:r>
      <w:r w:rsidRPr="00253219">
        <w:rPr>
          <w:rFonts w:ascii="Georgia" w:hAnsi="Georgia" w:cs="Arial"/>
          <w:szCs w:val="24"/>
        </w:rPr>
        <w:t xml:space="preserve">su </w:t>
      </w:r>
      <w:r w:rsidR="00C6248F" w:rsidRPr="00253219">
        <w:rPr>
          <w:rFonts w:ascii="Georgia" w:hAnsi="Georgia" w:cs="Arial"/>
          <w:szCs w:val="24"/>
        </w:rPr>
        <w:t>importancia</w:t>
      </w:r>
      <w:r w:rsidRPr="00253219">
        <w:rPr>
          <w:rFonts w:ascii="Georgia" w:hAnsi="Georgia" w:cs="Arial"/>
          <w:szCs w:val="24"/>
        </w:rPr>
        <w:t xml:space="preserve">; en efecto, </w:t>
      </w:r>
      <w:r w:rsidR="00C6248F" w:rsidRPr="00253219">
        <w:rPr>
          <w:rFonts w:ascii="Georgia" w:hAnsi="Georgia" w:cs="Arial"/>
          <w:szCs w:val="24"/>
        </w:rPr>
        <w:t>ha señalado que</w:t>
      </w:r>
      <w:r w:rsidR="00C6248F" w:rsidRPr="00253219">
        <w:rPr>
          <w:rStyle w:val="Refdenotaalpie"/>
          <w:rFonts w:ascii="Georgia" w:hAnsi="Georgia" w:cs="Arial"/>
          <w:szCs w:val="24"/>
        </w:rPr>
        <w:footnoteReference w:id="17"/>
      </w:r>
      <w:r w:rsidR="00C6248F" w:rsidRPr="00253219">
        <w:rPr>
          <w:rFonts w:ascii="Georgia" w:hAnsi="Georgia" w:cs="Arial"/>
          <w:szCs w:val="24"/>
        </w:rPr>
        <w:t xml:space="preserve">: </w:t>
      </w:r>
    </w:p>
    <w:p w14:paraId="770DF261" w14:textId="77777777" w:rsidR="00C6248F" w:rsidRPr="00253219" w:rsidRDefault="00C6248F" w:rsidP="00253219">
      <w:pPr>
        <w:pStyle w:val="Textoindependiente"/>
        <w:tabs>
          <w:tab w:val="clear" w:pos="0"/>
        </w:tabs>
        <w:spacing w:line="276" w:lineRule="auto"/>
        <w:ind w:left="567" w:right="618"/>
        <w:rPr>
          <w:rFonts w:ascii="Georgia" w:hAnsi="Georgia" w:cs="Arial"/>
          <w:iCs/>
          <w:szCs w:val="24"/>
        </w:rPr>
      </w:pPr>
    </w:p>
    <w:p w14:paraId="5D39F16C" w14:textId="4F87815D" w:rsidR="00C6248F" w:rsidRPr="00BF7ED1" w:rsidRDefault="00EF0FE4" w:rsidP="00BF7ED1">
      <w:pPr>
        <w:pStyle w:val="Prrafodelista"/>
        <w:widowControl/>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ind w:left="1134" w:right="420"/>
        <w:contextualSpacing/>
        <w:jc w:val="both"/>
        <w:textAlignment w:val="baseline"/>
        <w:rPr>
          <w:rFonts w:ascii="Georgia" w:hAnsi="Georgia" w:cs="Arial"/>
          <w:iCs/>
          <w:sz w:val="22"/>
          <w:lang w:val="es-ES_tradnl"/>
        </w:rPr>
      </w:pPr>
      <w:r w:rsidRPr="00BF7ED1">
        <w:rPr>
          <w:rFonts w:ascii="Georgia" w:hAnsi="Georgia" w:cs="Arial"/>
          <w:iCs/>
          <w:sz w:val="22"/>
          <w:lang w:val="es-ES_tradnl"/>
        </w:rPr>
        <w:t>(i) asegura el cumplimiento del principio de publicidad de la función pública, dado que mediante ella se pone en conocimiento de los interesados el contenido de las decisiones de la administración</w:t>
      </w:r>
      <w:bookmarkEnd w:id="1"/>
      <w:r w:rsidRPr="00BF7ED1">
        <w:rPr>
          <w:rFonts w:ascii="Georgia" w:hAnsi="Georgia" w:cs="Arial"/>
          <w:iCs/>
          <w:sz w:val="22"/>
          <w:lang w:val="es-ES_tradnl"/>
        </w:rPr>
        <w:t>; (</w:t>
      </w:r>
      <w:proofErr w:type="spellStart"/>
      <w:r w:rsidRPr="00BF7ED1">
        <w:rPr>
          <w:rFonts w:ascii="Georgia" w:hAnsi="Georgia" w:cs="Arial"/>
          <w:iCs/>
          <w:sz w:val="22"/>
          <w:lang w:val="es-ES_tradnl"/>
        </w:rPr>
        <w:t>ii</w:t>
      </w:r>
      <w:proofErr w:type="spellEnd"/>
      <w:r w:rsidRPr="00BF7ED1">
        <w:rPr>
          <w:rFonts w:ascii="Georgia" w:hAnsi="Georgia" w:cs="Arial"/>
          <w:iCs/>
          <w:sz w:val="22"/>
          <w:lang w:val="es-ES_tradnl"/>
        </w:rPr>
        <w:t>) garantiza el cumplimiento de las reglas del debido proceso en cuanto permite la posibilidad de ejercer los derechos de defensa y de contradicción; y (</w:t>
      </w:r>
      <w:proofErr w:type="spellStart"/>
      <w:r w:rsidRPr="00BF7ED1">
        <w:rPr>
          <w:rFonts w:ascii="Georgia" w:hAnsi="Georgia" w:cs="Arial"/>
          <w:iCs/>
          <w:sz w:val="22"/>
          <w:lang w:val="es-ES_tradnl"/>
        </w:rPr>
        <w:t>iii</w:t>
      </w:r>
      <w:proofErr w:type="spellEnd"/>
      <w:r w:rsidRPr="00BF7ED1">
        <w:rPr>
          <w:rFonts w:ascii="Georgia" w:hAnsi="Georgia" w:cs="Arial"/>
          <w:iCs/>
          <w:sz w:val="22"/>
          <w:lang w:val="es-ES_tradnl"/>
        </w:rPr>
        <w:t>) la adecuada notificación hace posible la efectividad de los principios de celeridad y eficacia de la función pública al delimitar al momento en el que empiezan a correr los términos de los recursos y de las acciones procedentes</w:t>
      </w:r>
      <w:r w:rsidR="00854AA0" w:rsidRPr="00BF7ED1">
        <w:rPr>
          <w:rFonts w:ascii="Georgia" w:hAnsi="Georgia" w:cs="Arial"/>
          <w:iCs/>
          <w:sz w:val="22"/>
          <w:lang w:val="es-ES_tradnl"/>
        </w:rPr>
        <w:t>.</w:t>
      </w:r>
    </w:p>
    <w:p w14:paraId="745E0292" w14:textId="77777777" w:rsidR="00EF0FE4" w:rsidRPr="00BF7ED1" w:rsidRDefault="00EF0FE4" w:rsidP="00BF7ED1">
      <w:pPr>
        <w:pStyle w:val="Textoindependiente"/>
        <w:tabs>
          <w:tab w:val="clear" w:pos="0"/>
        </w:tabs>
        <w:spacing w:line="276" w:lineRule="auto"/>
        <w:ind w:left="567" w:right="618"/>
        <w:rPr>
          <w:rFonts w:ascii="Georgia" w:hAnsi="Georgia" w:cs="Arial"/>
          <w:iCs/>
          <w:szCs w:val="24"/>
        </w:rPr>
      </w:pPr>
    </w:p>
    <w:p w14:paraId="0CA22579" w14:textId="117E764A" w:rsidR="00C6248F" w:rsidRPr="00253219" w:rsidRDefault="00EF0FE4" w:rsidP="00253219">
      <w:pPr>
        <w:spacing w:line="276" w:lineRule="auto"/>
        <w:ind w:left="709"/>
        <w:jc w:val="both"/>
        <w:rPr>
          <w:rFonts w:ascii="Georgia" w:hAnsi="Georgia" w:cs="Arial"/>
          <w:spacing w:val="-3"/>
          <w:shd w:val="clear" w:color="auto" w:fill="FFFFFF"/>
          <w:lang w:val="es-ES_tradnl"/>
        </w:rPr>
      </w:pPr>
      <w:r w:rsidRPr="00253219">
        <w:rPr>
          <w:rFonts w:ascii="Georgia" w:hAnsi="Georgia" w:cs="Arial"/>
          <w:shd w:val="clear" w:color="auto" w:fill="FFFFFF"/>
          <w:lang w:val="es-ES_tradnl"/>
        </w:rPr>
        <w:t>Y, e</w:t>
      </w:r>
      <w:r w:rsidR="00C6248F" w:rsidRPr="00253219">
        <w:rPr>
          <w:rFonts w:ascii="Georgia" w:hAnsi="Georgia" w:cs="Arial"/>
          <w:shd w:val="clear" w:color="auto" w:fill="FFFFFF"/>
          <w:lang w:val="es-ES_tradnl"/>
        </w:rPr>
        <w:t>n torno al principio de publicidad</w:t>
      </w:r>
      <w:r w:rsidRPr="00253219">
        <w:rPr>
          <w:rFonts w:ascii="Georgia" w:hAnsi="Georgia" w:cs="Arial"/>
          <w:shd w:val="clear" w:color="auto" w:fill="FFFFFF"/>
          <w:lang w:val="es-ES_tradnl"/>
        </w:rPr>
        <w:t>,</w:t>
      </w:r>
      <w:r w:rsidR="00C6248F" w:rsidRPr="00253219">
        <w:rPr>
          <w:rFonts w:ascii="Georgia" w:hAnsi="Georgia" w:cs="Arial"/>
          <w:shd w:val="clear" w:color="auto" w:fill="FFFFFF"/>
          <w:lang w:val="es-ES_tradnl"/>
        </w:rPr>
        <w:t xml:space="preserve"> válido es acotar</w:t>
      </w:r>
      <w:r w:rsidR="00C6248F" w:rsidRPr="00253219">
        <w:rPr>
          <w:rStyle w:val="Refdenotaalpie"/>
          <w:rFonts w:ascii="Georgia" w:hAnsi="Georgia"/>
          <w:shd w:val="clear" w:color="auto" w:fill="FFFFFF"/>
          <w:lang w:val="es-ES_tradnl"/>
        </w:rPr>
        <w:footnoteReference w:id="18"/>
      </w:r>
      <w:r w:rsidR="00C6248F" w:rsidRPr="00253219">
        <w:rPr>
          <w:rFonts w:ascii="Georgia" w:hAnsi="Georgia" w:cs="Arial"/>
          <w:shd w:val="clear" w:color="auto" w:fill="FFFFFF"/>
          <w:lang w:val="es-ES_tradnl"/>
        </w:rPr>
        <w:t xml:space="preserve">: </w:t>
      </w:r>
      <w:r w:rsidR="00C6248F" w:rsidRPr="00253219">
        <w:rPr>
          <w:rFonts w:ascii="Georgia" w:hAnsi="Georgia" w:cs="Arial"/>
          <w:i/>
          <w:shd w:val="clear" w:color="auto" w:fill="FFFFFF"/>
          <w:lang w:val="es-ES_tradnl"/>
        </w:rPr>
        <w:t>“</w:t>
      </w:r>
      <w:r w:rsidR="00C6248F" w:rsidRPr="00BF7ED1">
        <w:rPr>
          <w:rFonts w:ascii="Georgia" w:hAnsi="Georgia" w:cs="Arial"/>
          <w:i/>
          <w:sz w:val="22"/>
          <w:shd w:val="clear" w:color="auto" w:fill="FFFFFF"/>
          <w:lang w:val="es-ES_tradnl"/>
        </w:rPr>
        <w:t xml:space="preserve">(…) </w:t>
      </w:r>
      <w:r w:rsidR="00C6248F" w:rsidRPr="00BF7ED1">
        <w:rPr>
          <w:rFonts w:ascii="Georgia" w:hAnsi="Georgia" w:cs="Arial"/>
          <w:i/>
          <w:spacing w:val="-3"/>
          <w:sz w:val="22"/>
          <w:shd w:val="clear" w:color="auto" w:fill="FFFFFF"/>
          <w:lang w:val="es-ES_tradnl"/>
        </w:rPr>
        <w:t>si bien la publicidad de los actos administrativos no determina su existencia o validez, sí incide en la eficacia de los mismos, en tanto de ella depende el conocimiento de las partes o terceros interesados de las decisiones de la administración que definen situaciones jurídicas (…)</w:t>
      </w:r>
      <w:r w:rsidR="00C6248F" w:rsidRPr="00253219">
        <w:rPr>
          <w:rFonts w:ascii="Georgia" w:hAnsi="Georgia" w:cs="Arial"/>
          <w:i/>
          <w:spacing w:val="-3"/>
          <w:shd w:val="clear" w:color="auto" w:fill="FFFFFF"/>
          <w:lang w:val="es-ES_tradnl"/>
        </w:rPr>
        <w:t>”</w:t>
      </w:r>
      <w:r w:rsidR="00C6248F" w:rsidRPr="00253219">
        <w:rPr>
          <w:rFonts w:ascii="Georgia" w:hAnsi="Georgia" w:cs="Arial"/>
          <w:spacing w:val="-3"/>
          <w:shd w:val="clear" w:color="auto" w:fill="FFFFFF"/>
          <w:lang w:val="es-ES_tradnl"/>
        </w:rPr>
        <w:t>.</w:t>
      </w:r>
    </w:p>
    <w:p w14:paraId="756CE470" w14:textId="77777777" w:rsidR="005037CC" w:rsidRPr="00253219" w:rsidRDefault="005037CC" w:rsidP="00253219">
      <w:pPr>
        <w:spacing w:line="276" w:lineRule="auto"/>
        <w:ind w:left="709"/>
        <w:jc w:val="both"/>
        <w:rPr>
          <w:rFonts w:ascii="Georgia" w:hAnsi="Georgia" w:cs="Arial"/>
          <w:spacing w:val="-3"/>
          <w:shd w:val="clear" w:color="auto" w:fill="FFFFFF"/>
          <w:lang w:val="es-ES_tradnl"/>
        </w:rPr>
      </w:pPr>
    </w:p>
    <w:p w14:paraId="5BFE7497" w14:textId="7DD9C8E0" w:rsidR="006146E7" w:rsidRPr="00253219" w:rsidRDefault="006146E7" w:rsidP="00253219">
      <w:pPr>
        <w:pStyle w:val="Textoindependiente"/>
        <w:numPr>
          <w:ilvl w:val="0"/>
          <w:numId w:val="4"/>
        </w:numPr>
        <w:spacing w:line="276" w:lineRule="auto"/>
        <w:textAlignment w:val="auto"/>
        <w:rPr>
          <w:rFonts w:ascii="Georgia" w:hAnsi="Georgia"/>
          <w:b/>
          <w:bCs/>
          <w:smallCaps/>
          <w:szCs w:val="24"/>
        </w:rPr>
      </w:pPr>
      <w:r w:rsidRPr="00253219">
        <w:rPr>
          <w:rFonts w:ascii="Georgia" w:hAnsi="Georgia"/>
          <w:b/>
          <w:bCs/>
          <w:smallCaps/>
          <w:szCs w:val="24"/>
        </w:rPr>
        <w:t>El análisis del caso en concreto</w:t>
      </w:r>
    </w:p>
    <w:p w14:paraId="01BAB8EC" w14:textId="77777777" w:rsidR="00BF7ED1" w:rsidRDefault="00BF7ED1" w:rsidP="00253219">
      <w:pPr>
        <w:spacing w:line="276" w:lineRule="auto"/>
        <w:ind w:right="51"/>
        <w:jc w:val="both"/>
        <w:rPr>
          <w:rFonts w:ascii="Georgia" w:eastAsia="Georgia" w:hAnsi="Georgia" w:cs="Georgia"/>
          <w:lang w:val="es-ES_tradnl"/>
        </w:rPr>
      </w:pPr>
    </w:p>
    <w:p w14:paraId="37FEC3C1" w14:textId="3BE956FB" w:rsidR="00EF0FE4" w:rsidRPr="00253219" w:rsidRDefault="006146E7" w:rsidP="00253219">
      <w:pPr>
        <w:spacing w:line="276" w:lineRule="auto"/>
        <w:ind w:right="51"/>
        <w:jc w:val="both"/>
        <w:rPr>
          <w:rFonts w:ascii="Georgia" w:eastAsia="Georgia" w:hAnsi="Georgia" w:cs="Georgia"/>
          <w:lang w:val="es-ES_tradnl"/>
        </w:rPr>
      </w:pPr>
      <w:r w:rsidRPr="00253219">
        <w:rPr>
          <w:rFonts w:ascii="Georgia" w:eastAsia="Georgia" w:hAnsi="Georgia" w:cs="Georgia"/>
          <w:lang w:val="es-ES_tradnl"/>
        </w:rPr>
        <w:t xml:space="preserve">Desde ya advierte la Magistratura que se </w:t>
      </w:r>
      <w:r w:rsidR="00EF0FE4" w:rsidRPr="00253219">
        <w:rPr>
          <w:rFonts w:ascii="Georgia" w:eastAsia="Georgia" w:hAnsi="Georgia" w:cs="Georgia"/>
          <w:lang w:val="es-ES_tradnl"/>
        </w:rPr>
        <w:t>revocará</w:t>
      </w:r>
      <w:r w:rsidRPr="00253219">
        <w:rPr>
          <w:rFonts w:ascii="Georgia" w:eastAsia="Georgia" w:hAnsi="Georgia" w:cs="Georgia"/>
          <w:lang w:val="es-ES_tradnl"/>
        </w:rPr>
        <w:t xml:space="preserve"> la decisión impugnada, puesto que es evidente el incumplimiento de la </w:t>
      </w:r>
      <w:proofErr w:type="spellStart"/>
      <w:r w:rsidR="009D4403" w:rsidRPr="00253219">
        <w:rPr>
          <w:rFonts w:ascii="Georgia" w:eastAsia="Georgia" w:hAnsi="Georgia" w:cs="Georgia"/>
          <w:lang w:val="es-ES_tradnl"/>
        </w:rPr>
        <w:t>residualidad</w:t>
      </w:r>
      <w:proofErr w:type="spellEnd"/>
      <w:r w:rsidRPr="00253219">
        <w:rPr>
          <w:rFonts w:ascii="Georgia" w:eastAsia="Georgia" w:hAnsi="Georgia" w:cs="Georgia"/>
          <w:lang w:val="es-ES_tradnl"/>
        </w:rPr>
        <w:t xml:space="preserve">. </w:t>
      </w:r>
    </w:p>
    <w:p w14:paraId="5339EEC8" w14:textId="77777777" w:rsidR="00EF0FE4" w:rsidRPr="00253219" w:rsidRDefault="00EF0FE4" w:rsidP="00253219">
      <w:pPr>
        <w:spacing w:line="276" w:lineRule="auto"/>
        <w:ind w:right="51"/>
        <w:jc w:val="both"/>
        <w:rPr>
          <w:rFonts w:ascii="Georgia" w:eastAsia="Georgia" w:hAnsi="Georgia" w:cs="Georgia"/>
          <w:lang w:val="es-ES_tradnl"/>
        </w:rPr>
      </w:pPr>
    </w:p>
    <w:p w14:paraId="7B53AEAE" w14:textId="6A763BDF" w:rsidR="00EF58C2" w:rsidRPr="00253219" w:rsidRDefault="00EF58C2" w:rsidP="00253219">
      <w:pPr>
        <w:spacing w:line="276" w:lineRule="auto"/>
        <w:ind w:right="51"/>
        <w:jc w:val="both"/>
        <w:rPr>
          <w:rFonts w:ascii="Georgia" w:eastAsia="Georgia" w:hAnsi="Georgia" w:cs="Georgia"/>
          <w:lang w:val="es-ES_tradnl"/>
        </w:rPr>
      </w:pPr>
      <w:r w:rsidRPr="00253219">
        <w:rPr>
          <w:rFonts w:ascii="Georgia" w:eastAsia="Georgia" w:hAnsi="Georgia" w:cs="Georgia"/>
          <w:lang w:val="es-ES_tradnl"/>
        </w:rPr>
        <w:t xml:space="preserve">El recuento fáctico da cuenta de la inconformidad del actor frente a un acto de trámite consistente en la apertura de proceso en su contra y la falta de notificación de esa decisión, lo que impidió que ejercitara debidamente su defensa. Claramente no discute el fondo de los actos administrativos definitivos que calificaron insatisfactoria su gestión.  </w:t>
      </w:r>
    </w:p>
    <w:p w14:paraId="34C5A82F" w14:textId="0E6528A9" w:rsidR="00EF58C2" w:rsidRPr="00253219" w:rsidRDefault="00EF58C2" w:rsidP="00253219">
      <w:pPr>
        <w:spacing w:line="276" w:lineRule="auto"/>
        <w:ind w:right="51"/>
        <w:jc w:val="both"/>
        <w:rPr>
          <w:rFonts w:ascii="Georgia" w:eastAsia="Georgia" w:hAnsi="Georgia" w:cs="Georgia"/>
          <w:lang w:val="es-ES_tradnl"/>
        </w:rPr>
      </w:pPr>
    </w:p>
    <w:p w14:paraId="5D65C46D" w14:textId="73CEFB23" w:rsidR="00EF58C2" w:rsidRPr="00253219" w:rsidRDefault="00EF58C2" w:rsidP="00253219">
      <w:pPr>
        <w:spacing w:line="276" w:lineRule="auto"/>
        <w:ind w:right="51"/>
        <w:jc w:val="both"/>
        <w:rPr>
          <w:rFonts w:ascii="Georgia" w:eastAsia="Georgia" w:hAnsi="Georgia" w:cs="Georgia"/>
          <w:lang w:val="es-ES_tradnl"/>
        </w:rPr>
      </w:pPr>
      <w:r w:rsidRPr="00253219">
        <w:rPr>
          <w:rFonts w:ascii="Georgia" w:eastAsia="Georgia" w:hAnsi="Georgia" w:cs="Georgia"/>
          <w:lang w:val="es-ES_tradnl"/>
        </w:rPr>
        <w:t xml:space="preserve">Precisamente atañe </w:t>
      </w:r>
      <w:r w:rsidR="00156A1B" w:rsidRPr="00253219">
        <w:rPr>
          <w:rFonts w:ascii="Georgia" w:eastAsia="Georgia" w:hAnsi="Georgia" w:cs="Georgia"/>
          <w:lang w:val="es-ES_tradnl"/>
        </w:rPr>
        <w:t>al</w:t>
      </w:r>
      <w:r w:rsidRPr="00253219">
        <w:rPr>
          <w:rFonts w:ascii="Georgia" w:eastAsia="Georgia" w:hAnsi="Georgia" w:cs="Georgia"/>
          <w:lang w:val="es-ES_tradnl"/>
        </w:rPr>
        <w:t xml:space="preserve"> oficio NURC 2-2020-101734 del 19-08-2020</w:t>
      </w:r>
      <w:r w:rsidR="00156A1B" w:rsidRPr="00253219">
        <w:rPr>
          <w:rFonts w:ascii="Georgia" w:eastAsia="Georgia" w:hAnsi="Georgia" w:cs="Georgia"/>
          <w:lang w:val="es-ES_tradnl"/>
        </w:rPr>
        <w:t xml:space="preserve">, </w:t>
      </w:r>
      <w:r w:rsidRPr="00253219">
        <w:rPr>
          <w:rFonts w:ascii="Georgia" w:eastAsia="Georgia" w:hAnsi="Georgia" w:cs="Georgia"/>
          <w:lang w:val="es-ES_tradnl"/>
        </w:rPr>
        <w:t xml:space="preserve">mediante el cual </w:t>
      </w:r>
      <w:r w:rsidR="001C56F3" w:rsidRPr="00253219">
        <w:rPr>
          <w:rFonts w:ascii="Georgia" w:eastAsia="Georgia" w:hAnsi="Georgia" w:cs="Georgia"/>
          <w:lang w:val="es-ES_tradnl"/>
        </w:rPr>
        <w:t>le</w:t>
      </w:r>
      <w:r w:rsidRPr="00253219">
        <w:rPr>
          <w:rFonts w:ascii="Georgia" w:eastAsia="Georgia" w:hAnsi="Georgia" w:cs="Georgia"/>
          <w:lang w:val="es-ES_tradnl"/>
        </w:rPr>
        <w:t xml:space="preserve"> explicaron los motivos por los que se dio inicio al trámite y </w:t>
      </w:r>
      <w:r w:rsidR="001C56F3" w:rsidRPr="00253219">
        <w:rPr>
          <w:rFonts w:ascii="Georgia" w:eastAsia="Georgia" w:hAnsi="Georgia" w:cs="Georgia"/>
          <w:lang w:val="es-ES_tradnl"/>
        </w:rPr>
        <w:t>le</w:t>
      </w:r>
      <w:r w:rsidRPr="00253219">
        <w:rPr>
          <w:rFonts w:ascii="Georgia" w:eastAsia="Georgia" w:hAnsi="Georgia" w:cs="Georgia"/>
          <w:lang w:val="es-ES_tradnl"/>
        </w:rPr>
        <w:t xml:space="preserve"> concedió </w:t>
      </w:r>
      <w:r w:rsidR="00924AA5" w:rsidRPr="00253219">
        <w:rPr>
          <w:rFonts w:ascii="Georgia" w:eastAsia="Georgia" w:hAnsi="Georgia" w:cs="Georgia"/>
          <w:lang w:val="es-ES_tradnl"/>
        </w:rPr>
        <w:t xml:space="preserve">el plazo de </w:t>
      </w:r>
      <w:r w:rsidRPr="00253219">
        <w:rPr>
          <w:rFonts w:ascii="Georgia" w:eastAsia="Georgia" w:hAnsi="Georgia" w:cs="Georgia"/>
          <w:lang w:val="es-ES_tradnl"/>
        </w:rPr>
        <w:t xml:space="preserve">cinco (5) días para </w:t>
      </w:r>
      <w:r w:rsidR="00924AA5" w:rsidRPr="00253219">
        <w:rPr>
          <w:rFonts w:ascii="Georgia" w:eastAsia="Georgia" w:hAnsi="Georgia" w:cs="Georgia"/>
          <w:lang w:val="es-ES_tradnl"/>
        </w:rPr>
        <w:t xml:space="preserve">pronunciarse </w:t>
      </w:r>
      <w:r w:rsidRPr="00253219">
        <w:rPr>
          <w:rFonts w:ascii="Georgia" w:eastAsia="Georgia" w:hAnsi="Georgia" w:cs="Georgia"/>
          <w:lang w:val="es-ES_tradnl"/>
        </w:rPr>
        <w:t>(Cuaderno No.</w:t>
      </w:r>
      <w:r w:rsidR="002F12C6" w:rsidRPr="00253219">
        <w:rPr>
          <w:rFonts w:ascii="Georgia" w:eastAsia="Georgia" w:hAnsi="Georgia" w:cs="Georgia"/>
          <w:lang w:val="es-ES_tradnl"/>
        </w:rPr>
        <w:t>1, documento No.11, folios 40-42)</w:t>
      </w:r>
      <w:r w:rsidRPr="00253219">
        <w:rPr>
          <w:rFonts w:ascii="Georgia" w:eastAsia="Georgia" w:hAnsi="Georgia" w:cs="Georgia"/>
          <w:lang w:val="es-ES_tradnl"/>
        </w:rPr>
        <w:t xml:space="preserve">. </w:t>
      </w:r>
    </w:p>
    <w:p w14:paraId="7CEAAA3E" w14:textId="26FCCC20" w:rsidR="00EF58C2" w:rsidRPr="00253219" w:rsidRDefault="00EF58C2" w:rsidP="00253219">
      <w:pPr>
        <w:spacing w:line="276" w:lineRule="auto"/>
        <w:ind w:right="51"/>
        <w:jc w:val="both"/>
        <w:rPr>
          <w:rFonts w:ascii="Georgia" w:eastAsia="Georgia" w:hAnsi="Georgia" w:cs="Georgia"/>
          <w:lang w:val="es-ES_tradnl"/>
        </w:rPr>
      </w:pPr>
    </w:p>
    <w:p w14:paraId="3CAE6536" w14:textId="5575998D" w:rsidR="001C56F3" w:rsidRPr="00253219" w:rsidRDefault="00EF58C2" w:rsidP="00253219">
      <w:pPr>
        <w:spacing w:line="276" w:lineRule="auto"/>
        <w:ind w:right="51"/>
        <w:jc w:val="both"/>
        <w:rPr>
          <w:rFonts w:ascii="Georgia" w:eastAsia="Arial Unicode MS" w:hAnsi="Georgia"/>
          <w:i/>
          <w:iCs/>
          <w:shd w:val="clear" w:color="auto" w:fill="FFFFFF"/>
          <w:lang w:val="es-ES_tradnl"/>
        </w:rPr>
      </w:pPr>
      <w:r w:rsidRPr="00253219">
        <w:rPr>
          <w:rFonts w:ascii="Georgia" w:eastAsia="Georgia" w:hAnsi="Georgia" w:cs="Georgia"/>
          <w:lang w:val="es-ES_tradnl"/>
        </w:rPr>
        <w:t xml:space="preserve">Así las cosas, es del caso </w:t>
      </w:r>
      <w:r w:rsidR="00924AA5" w:rsidRPr="00253219">
        <w:rPr>
          <w:rFonts w:ascii="Georgia" w:eastAsia="Georgia" w:hAnsi="Georgia" w:cs="Georgia"/>
          <w:lang w:val="es-ES_tradnl"/>
        </w:rPr>
        <w:t xml:space="preserve">constatar el </w:t>
      </w:r>
      <w:r w:rsidR="5194AAC3" w:rsidRPr="00253219">
        <w:rPr>
          <w:rFonts w:ascii="Georgia" w:eastAsia="Georgia" w:hAnsi="Georgia" w:cs="Georgia"/>
          <w:lang w:val="es-ES_tradnl"/>
        </w:rPr>
        <w:t xml:space="preserve">acatamiento de las subreglas </w:t>
      </w:r>
      <w:r w:rsidRPr="00253219">
        <w:rPr>
          <w:rFonts w:ascii="Georgia" w:eastAsia="Georgia" w:hAnsi="Georgia" w:cs="Georgia"/>
          <w:lang w:val="es-ES_tradnl"/>
        </w:rPr>
        <w:t>jurisprudenciales de procedencia</w:t>
      </w:r>
      <w:r w:rsidR="00924AA5" w:rsidRPr="00253219">
        <w:rPr>
          <w:rFonts w:ascii="Georgia" w:eastAsia="Georgia" w:hAnsi="Georgia" w:cs="Georgia"/>
          <w:lang w:val="es-ES_tradnl"/>
        </w:rPr>
        <w:t xml:space="preserve"> y, sin ambages, se advierte</w:t>
      </w:r>
      <w:r w:rsidR="001C56F3" w:rsidRPr="00253219">
        <w:rPr>
          <w:rFonts w:ascii="Georgia" w:eastAsia="Georgia" w:hAnsi="Georgia" w:cs="Georgia"/>
          <w:lang w:val="es-ES_tradnl"/>
        </w:rPr>
        <w:t>n</w:t>
      </w:r>
      <w:r w:rsidR="00924AA5" w:rsidRPr="00253219">
        <w:rPr>
          <w:rFonts w:ascii="Georgia" w:eastAsia="Georgia" w:hAnsi="Georgia" w:cs="Georgia"/>
          <w:lang w:val="es-ES_tradnl"/>
        </w:rPr>
        <w:t xml:space="preserve"> incumplido</w:t>
      </w:r>
      <w:r w:rsidR="001C56F3" w:rsidRPr="00253219">
        <w:rPr>
          <w:rFonts w:ascii="Georgia" w:eastAsia="Georgia" w:hAnsi="Georgia" w:cs="Georgia"/>
          <w:lang w:val="es-ES_tradnl"/>
        </w:rPr>
        <w:t>s</w:t>
      </w:r>
      <w:r w:rsidR="00924AA5" w:rsidRPr="00253219">
        <w:rPr>
          <w:rFonts w:ascii="Georgia" w:eastAsia="Georgia" w:hAnsi="Georgia" w:cs="Georgia"/>
          <w:lang w:val="es-ES_tradnl"/>
        </w:rPr>
        <w:t xml:space="preserve"> </w:t>
      </w:r>
      <w:r w:rsidR="002F12C6" w:rsidRPr="00253219">
        <w:rPr>
          <w:rFonts w:ascii="Georgia" w:eastAsia="Georgia" w:hAnsi="Georgia" w:cs="Georgia"/>
          <w:lang w:val="es-ES_tradnl"/>
        </w:rPr>
        <w:t xml:space="preserve">los </w:t>
      </w:r>
      <w:r w:rsidR="001C56F3" w:rsidRPr="00253219">
        <w:rPr>
          <w:rFonts w:ascii="Georgia" w:eastAsia="Georgia" w:hAnsi="Georgia" w:cs="Georgia"/>
          <w:lang w:val="es-ES_tradnl"/>
        </w:rPr>
        <w:t xml:space="preserve">requisitos </w:t>
      </w:r>
      <w:r w:rsidR="00924AA5" w:rsidRPr="00253219">
        <w:rPr>
          <w:rFonts w:ascii="Georgia" w:eastAsia="Georgia" w:hAnsi="Georgia" w:cs="Georgia"/>
          <w:lang w:val="es-ES_tradnl"/>
        </w:rPr>
        <w:t>atinente</w:t>
      </w:r>
      <w:r w:rsidR="001C56F3" w:rsidRPr="00253219">
        <w:rPr>
          <w:rFonts w:ascii="Georgia" w:eastAsia="Georgia" w:hAnsi="Georgia" w:cs="Georgia"/>
          <w:lang w:val="es-ES_tradnl"/>
        </w:rPr>
        <w:t>s</w:t>
      </w:r>
      <w:r w:rsidR="00924AA5" w:rsidRPr="00253219">
        <w:rPr>
          <w:rFonts w:ascii="Georgia" w:eastAsia="Georgia" w:hAnsi="Georgia" w:cs="Georgia"/>
          <w:lang w:val="es-ES_tradnl"/>
        </w:rPr>
        <w:t xml:space="preserve"> a</w:t>
      </w:r>
      <w:r w:rsidR="002F12C6" w:rsidRPr="00253219">
        <w:rPr>
          <w:rFonts w:ascii="Georgia" w:eastAsia="Georgia" w:hAnsi="Georgia" w:cs="Georgia"/>
          <w:lang w:val="es-ES_tradnl"/>
        </w:rPr>
        <w:t>:</w:t>
      </w:r>
      <w:r w:rsidR="00924AA5" w:rsidRPr="00253219">
        <w:rPr>
          <w:rFonts w:ascii="Georgia" w:eastAsia="Georgia" w:hAnsi="Georgia" w:cs="Georgia"/>
          <w:lang w:val="es-ES_tradnl"/>
        </w:rPr>
        <w:t xml:space="preserve"> </w:t>
      </w:r>
      <w:r w:rsidR="002F12C6" w:rsidRPr="00253219">
        <w:rPr>
          <w:rFonts w:ascii="Georgia" w:eastAsia="Georgia" w:hAnsi="Georgia" w:cs="Georgia"/>
          <w:lang w:val="es-ES_tradnl"/>
        </w:rPr>
        <w:t xml:space="preserve">(i) </w:t>
      </w:r>
      <w:r w:rsidR="00924AA5" w:rsidRPr="00253219">
        <w:rPr>
          <w:rFonts w:ascii="Georgia" w:eastAsia="Arial Unicode MS" w:hAnsi="Georgia" w:cs="Arial Unicode MS"/>
          <w:i/>
          <w:iCs/>
          <w:shd w:val="clear" w:color="auto" w:fill="FFFFFF"/>
          <w:lang w:val="es-ES_tradnl"/>
        </w:rPr>
        <w:t>“</w:t>
      </w:r>
      <w:r w:rsidR="00924AA5" w:rsidRPr="00BF7ED1">
        <w:rPr>
          <w:rFonts w:ascii="Georgia" w:eastAsia="Arial Unicode MS" w:hAnsi="Georgia" w:cs="Arial Unicode MS"/>
          <w:i/>
          <w:iCs/>
          <w:sz w:val="22"/>
          <w:shd w:val="clear" w:color="auto" w:fill="FFFFFF"/>
          <w:lang w:val="es-ES_tradnl"/>
        </w:rPr>
        <w:t>(…)</w:t>
      </w:r>
      <w:r w:rsidR="00924AA5" w:rsidRPr="00BF7ED1">
        <w:rPr>
          <w:rFonts w:ascii="Georgia" w:eastAsia="Arial Unicode MS" w:hAnsi="Georgia" w:cs="Arial Unicode MS"/>
          <w:i/>
          <w:iCs/>
          <w:sz w:val="22"/>
          <w:u w:val="single"/>
          <w:shd w:val="clear" w:color="auto" w:fill="FFFFFF"/>
          <w:lang w:val="es-ES_tradnl"/>
        </w:rPr>
        <w:t xml:space="preserve"> que la actuación administrativa de la cual hace parte el acto no haya concluido</w:t>
      </w:r>
      <w:r w:rsidR="00924AA5" w:rsidRPr="00BF7ED1">
        <w:rPr>
          <w:rFonts w:ascii="Georgia" w:eastAsia="Arial Unicode MS" w:hAnsi="Georgia" w:cs="Arial Unicode MS"/>
          <w:i/>
          <w:iCs/>
          <w:sz w:val="22"/>
          <w:shd w:val="clear" w:color="auto" w:fill="FFFFFF"/>
          <w:lang w:val="es-ES_tradnl"/>
        </w:rPr>
        <w:t xml:space="preserve"> (…)</w:t>
      </w:r>
      <w:r w:rsidR="00924AA5" w:rsidRPr="00253219">
        <w:rPr>
          <w:rFonts w:ascii="Georgia" w:eastAsia="Arial Unicode MS" w:hAnsi="Georgia" w:cs="Arial Unicode MS"/>
          <w:i/>
          <w:iCs/>
          <w:shd w:val="clear" w:color="auto" w:fill="FFFFFF"/>
          <w:lang w:val="es-ES_tradnl"/>
        </w:rPr>
        <w:t>”</w:t>
      </w:r>
      <w:r w:rsidR="001C56F3" w:rsidRPr="00253219">
        <w:rPr>
          <w:rFonts w:ascii="Georgia" w:eastAsia="Arial Unicode MS" w:hAnsi="Georgia" w:cs="Arial Unicode MS"/>
          <w:i/>
          <w:iCs/>
          <w:shd w:val="clear" w:color="auto" w:fill="FFFFFF"/>
          <w:lang w:val="es-ES_tradnl"/>
        </w:rPr>
        <w:t xml:space="preserve"> </w:t>
      </w:r>
      <w:r w:rsidR="001C56F3" w:rsidRPr="00253219">
        <w:rPr>
          <w:rFonts w:ascii="Georgia" w:eastAsia="Arial Unicode MS" w:hAnsi="Georgia" w:cs="Arial Unicode MS"/>
          <w:shd w:val="clear" w:color="auto" w:fill="FFFFFF"/>
          <w:lang w:val="es-ES_tradnl"/>
        </w:rPr>
        <w:t xml:space="preserve">y </w:t>
      </w:r>
      <w:r w:rsidR="002F12C6" w:rsidRPr="00253219">
        <w:rPr>
          <w:rFonts w:ascii="Georgia" w:eastAsia="Arial Unicode MS" w:hAnsi="Georgia" w:cs="Arial Unicode MS"/>
          <w:shd w:val="clear" w:color="auto" w:fill="FFFFFF"/>
          <w:lang w:val="es-ES_tradnl"/>
        </w:rPr>
        <w:t>(</w:t>
      </w:r>
      <w:proofErr w:type="spellStart"/>
      <w:r w:rsidR="002F12C6" w:rsidRPr="00253219">
        <w:rPr>
          <w:rFonts w:ascii="Georgia" w:eastAsia="Arial Unicode MS" w:hAnsi="Georgia" w:cs="Arial Unicode MS"/>
          <w:shd w:val="clear" w:color="auto" w:fill="FFFFFF"/>
          <w:lang w:val="es-ES_tradnl"/>
        </w:rPr>
        <w:t>ii</w:t>
      </w:r>
      <w:proofErr w:type="spellEnd"/>
      <w:r w:rsidR="002F12C6" w:rsidRPr="00253219">
        <w:rPr>
          <w:rFonts w:ascii="Georgia" w:eastAsia="Arial Unicode MS" w:hAnsi="Georgia" w:cs="Arial Unicode MS"/>
          <w:shd w:val="clear" w:color="auto" w:fill="FFFFFF"/>
          <w:lang w:val="es-ES_tradnl"/>
        </w:rPr>
        <w:t xml:space="preserve">) </w:t>
      </w:r>
      <w:r w:rsidR="001C56F3" w:rsidRPr="00253219">
        <w:rPr>
          <w:rFonts w:ascii="Georgia" w:eastAsia="Arial Unicode MS" w:hAnsi="Georgia" w:cs="Arial Unicode MS"/>
          <w:shd w:val="clear" w:color="auto" w:fill="FFFFFF"/>
          <w:lang w:val="es-ES_tradnl"/>
        </w:rPr>
        <w:t xml:space="preserve">que la actuación </w:t>
      </w:r>
      <w:r w:rsidR="001C56F3" w:rsidRPr="00253219">
        <w:rPr>
          <w:rFonts w:ascii="Georgia" w:eastAsia="Arial Unicode MS" w:hAnsi="Georgia" w:cs="Arial Unicode MS"/>
          <w:i/>
          <w:iCs/>
          <w:shd w:val="clear" w:color="auto" w:fill="FFFFFF"/>
          <w:lang w:val="es-ES_tradnl"/>
        </w:rPr>
        <w:t>“</w:t>
      </w:r>
      <w:r w:rsidR="001C56F3" w:rsidRPr="00BF7ED1">
        <w:rPr>
          <w:rFonts w:ascii="Georgia" w:eastAsia="Arial Unicode MS" w:hAnsi="Georgia" w:cs="Arial Unicode MS"/>
          <w:i/>
          <w:iCs/>
          <w:sz w:val="22"/>
          <w:shd w:val="clear" w:color="auto" w:fill="FFFFFF"/>
          <w:lang w:val="es-ES_tradnl"/>
        </w:rPr>
        <w:t>(…) ocasione la vulneración o amenaza real de un derecho constitucional fundamental (…)</w:t>
      </w:r>
      <w:r w:rsidR="001C56F3" w:rsidRPr="00253219">
        <w:rPr>
          <w:rFonts w:ascii="Georgia" w:eastAsia="Arial Unicode MS" w:hAnsi="Georgia" w:cs="Arial Unicode MS"/>
          <w:i/>
          <w:iCs/>
          <w:shd w:val="clear" w:color="auto" w:fill="FFFFFF"/>
          <w:lang w:val="es-ES_tradnl"/>
        </w:rPr>
        <w:t xml:space="preserve">” </w:t>
      </w:r>
      <w:r w:rsidR="001C56F3" w:rsidRPr="00253219">
        <w:rPr>
          <w:rStyle w:val="Refdenotaalpie"/>
          <w:rFonts w:ascii="Georgia" w:eastAsia="Arial Unicode MS" w:hAnsi="Georgia"/>
          <w:i/>
          <w:iCs/>
          <w:shd w:val="clear" w:color="auto" w:fill="FFFFFF"/>
          <w:lang w:val="es-ES_tradnl"/>
        </w:rPr>
        <w:footnoteReference w:id="19"/>
      </w:r>
      <w:r w:rsidR="001C56F3" w:rsidRPr="00253219">
        <w:rPr>
          <w:rFonts w:ascii="Georgia" w:eastAsia="Arial Unicode MS" w:hAnsi="Georgia"/>
          <w:i/>
          <w:iCs/>
          <w:shd w:val="clear" w:color="auto" w:fill="FFFFFF"/>
          <w:lang w:val="es-ES_tradnl"/>
        </w:rPr>
        <w:t xml:space="preserve">. </w:t>
      </w:r>
      <w:r w:rsidR="001C56F3" w:rsidRPr="00253219">
        <w:rPr>
          <w:rFonts w:ascii="Georgia" w:eastAsia="Arial Unicode MS" w:hAnsi="Georgia" w:cs="Arial Unicode MS"/>
          <w:shd w:val="clear" w:color="auto" w:fill="FFFFFF"/>
          <w:lang w:val="es-ES_tradnl"/>
        </w:rPr>
        <w:t xml:space="preserve">El primero, porque </w:t>
      </w:r>
      <w:r w:rsidR="00924AA5" w:rsidRPr="00253219">
        <w:rPr>
          <w:rFonts w:ascii="Georgia" w:eastAsia="Arial Unicode MS" w:hAnsi="Georgia" w:cs="Arial Unicode MS"/>
          <w:shd w:val="clear" w:color="auto" w:fill="FFFFFF"/>
          <w:lang w:val="es-ES_tradnl"/>
        </w:rPr>
        <w:t xml:space="preserve">con la Resolución No.001262 del 12-02-2021 </w:t>
      </w:r>
      <w:r w:rsidR="001C56F3" w:rsidRPr="00253219">
        <w:rPr>
          <w:rFonts w:ascii="Georgia" w:eastAsia="Arial Unicode MS" w:hAnsi="Georgia" w:cs="Arial Unicode MS"/>
          <w:shd w:val="clear" w:color="auto" w:fill="FFFFFF"/>
          <w:lang w:val="es-ES_tradnl"/>
        </w:rPr>
        <w:t xml:space="preserve">se </w:t>
      </w:r>
      <w:r w:rsidR="00924AA5" w:rsidRPr="00253219">
        <w:rPr>
          <w:rFonts w:ascii="Georgia" w:eastAsia="Arial Unicode MS" w:hAnsi="Georgia" w:cs="Arial Unicode MS"/>
          <w:shd w:val="clear" w:color="auto" w:fill="FFFFFF"/>
          <w:lang w:val="es-ES_tradnl"/>
        </w:rPr>
        <w:t xml:space="preserve">culminó el </w:t>
      </w:r>
      <w:r w:rsidR="001C56F3" w:rsidRPr="00253219">
        <w:rPr>
          <w:rFonts w:ascii="Georgia" w:eastAsia="Arial Unicode MS" w:hAnsi="Georgia" w:cs="Arial Unicode MS"/>
          <w:shd w:val="clear" w:color="auto" w:fill="FFFFFF"/>
          <w:lang w:val="es-ES_tradnl"/>
        </w:rPr>
        <w:t>trámite</w:t>
      </w:r>
      <w:r w:rsidR="002F12C6" w:rsidRPr="00253219">
        <w:rPr>
          <w:rFonts w:ascii="Georgia" w:eastAsia="Arial Unicode MS" w:hAnsi="Georgia" w:cs="Arial Unicode MS"/>
          <w:shd w:val="clear" w:color="auto" w:fill="FFFFFF"/>
          <w:lang w:val="es-ES_tradnl"/>
        </w:rPr>
        <w:t xml:space="preserve"> (Cuaderno No.1, documento No.07, folios </w:t>
      </w:r>
      <w:r w:rsidR="00EE69E7" w:rsidRPr="00253219">
        <w:rPr>
          <w:rFonts w:ascii="Georgia" w:eastAsia="Arial Unicode MS" w:hAnsi="Georgia" w:cs="Arial Unicode MS"/>
          <w:shd w:val="clear" w:color="auto" w:fill="FFFFFF"/>
          <w:lang w:val="es-ES_tradnl"/>
        </w:rPr>
        <w:t>40-51)</w:t>
      </w:r>
      <w:r w:rsidR="001C56F3" w:rsidRPr="00253219">
        <w:rPr>
          <w:rFonts w:ascii="Georgia" w:eastAsia="Arial Unicode MS" w:hAnsi="Georgia" w:cs="Arial Unicode MS"/>
          <w:shd w:val="clear" w:color="auto" w:fill="FFFFFF"/>
          <w:lang w:val="es-ES_tradnl"/>
        </w:rPr>
        <w:t xml:space="preserve">; y, el segundo, en tanto que no se advierte la trasgresión o amenaza del </w:t>
      </w:r>
      <w:r w:rsidR="00931950" w:rsidRPr="00253219">
        <w:rPr>
          <w:rFonts w:ascii="Georgia" w:eastAsia="Arial Unicode MS" w:hAnsi="Georgia" w:cs="Arial Unicode MS"/>
          <w:shd w:val="clear" w:color="auto" w:fill="FFFFFF"/>
          <w:lang w:val="es-ES_tradnl"/>
        </w:rPr>
        <w:t>debido proceso y la defensa, por falta de publicidad</w:t>
      </w:r>
      <w:r w:rsidR="001C56F3" w:rsidRPr="00253219">
        <w:rPr>
          <w:rFonts w:ascii="Georgia" w:eastAsia="Arial Unicode MS" w:hAnsi="Georgia" w:cs="Arial Unicode MS"/>
          <w:i/>
          <w:iCs/>
          <w:shd w:val="clear" w:color="auto" w:fill="FFFFFF"/>
          <w:lang w:val="es-ES_tradnl"/>
        </w:rPr>
        <w:t>.</w:t>
      </w:r>
    </w:p>
    <w:p w14:paraId="4C7D10F8" w14:textId="77777777" w:rsidR="001C56F3" w:rsidRPr="00253219" w:rsidRDefault="001C56F3" w:rsidP="00253219">
      <w:pPr>
        <w:pStyle w:val="Textoindependiente"/>
        <w:spacing w:line="276" w:lineRule="auto"/>
        <w:textAlignment w:val="auto"/>
        <w:rPr>
          <w:rFonts w:ascii="Georgia" w:eastAsia="Arial Unicode MS" w:hAnsi="Georgia" w:cs="Arial Unicode MS"/>
          <w:szCs w:val="24"/>
          <w:shd w:val="clear" w:color="auto" w:fill="FFFFFF"/>
        </w:rPr>
      </w:pPr>
    </w:p>
    <w:p w14:paraId="48C6DD2E" w14:textId="6D848F07" w:rsidR="00041513" w:rsidRPr="00253219" w:rsidRDefault="00EE69E7" w:rsidP="00253219">
      <w:pPr>
        <w:pStyle w:val="Textoindependiente"/>
        <w:spacing w:line="276" w:lineRule="auto"/>
        <w:textAlignment w:val="auto"/>
        <w:rPr>
          <w:rFonts w:ascii="Georgia" w:eastAsia="Arial Unicode MS" w:hAnsi="Georgia" w:cs="Arial Unicode MS"/>
          <w:szCs w:val="24"/>
          <w:shd w:val="clear" w:color="auto" w:fill="FFFFFF"/>
        </w:rPr>
      </w:pPr>
      <w:r w:rsidRPr="00253219">
        <w:rPr>
          <w:rFonts w:ascii="Georgia" w:eastAsia="Arial Unicode MS" w:hAnsi="Georgia" w:cs="Arial Unicode MS"/>
          <w:szCs w:val="24"/>
          <w:shd w:val="clear" w:color="auto" w:fill="FFFFFF"/>
        </w:rPr>
        <w:t>Respecto al último aspecto, se tiene que l</w:t>
      </w:r>
      <w:r w:rsidR="001C56F3" w:rsidRPr="00253219">
        <w:rPr>
          <w:rFonts w:ascii="Georgia" w:eastAsia="Arial Unicode MS" w:hAnsi="Georgia" w:cs="Arial Unicode MS"/>
          <w:szCs w:val="24"/>
          <w:shd w:val="clear" w:color="auto" w:fill="FFFFFF"/>
        </w:rPr>
        <w:t>a autoridad probó que notificó la decisión de apertura</w:t>
      </w:r>
      <w:r w:rsidRPr="00253219">
        <w:rPr>
          <w:rFonts w:ascii="Georgia" w:eastAsia="Arial Unicode MS" w:hAnsi="Georgia" w:cs="Arial Unicode MS"/>
          <w:szCs w:val="24"/>
          <w:shd w:val="clear" w:color="auto" w:fill="FFFFFF"/>
        </w:rPr>
        <w:t xml:space="preserve">, según </w:t>
      </w:r>
      <w:r w:rsidR="001C56F3" w:rsidRPr="00253219">
        <w:rPr>
          <w:rFonts w:ascii="Georgia" w:eastAsia="Arial Unicode MS" w:hAnsi="Georgia" w:cs="Arial Unicode MS"/>
          <w:szCs w:val="24"/>
          <w:shd w:val="clear" w:color="auto" w:fill="FFFFFF"/>
        </w:rPr>
        <w:t xml:space="preserve">certificación </w:t>
      </w:r>
      <w:r w:rsidR="00041513" w:rsidRPr="00253219">
        <w:rPr>
          <w:rFonts w:ascii="Georgia" w:eastAsia="Arial Unicode MS" w:hAnsi="Georgia" w:cs="Arial Unicode MS"/>
          <w:szCs w:val="24"/>
          <w:shd w:val="clear" w:color="auto" w:fill="FFFFFF"/>
        </w:rPr>
        <w:t xml:space="preserve">del </w:t>
      </w:r>
      <w:r w:rsidR="00041513" w:rsidRPr="00253219">
        <w:rPr>
          <w:rFonts w:ascii="Georgia" w:eastAsia="Arial Unicode MS" w:hAnsi="Georgia" w:cs="Arial Unicode MS"/>
          <w:i/>
          <w:iCs/>
          <w:szCs w:val="24"/>
          <w:shd w:val="clear" w:color="auto" w:fill="FFFFFF"/>
        </w:rPr>
        <w:t>“Software Colombia”</w:t>
      </w:r>
      <w:r w:rsidR="00041513" w:rsidRPr="00253219">
        <w:rPr>
          <w:rFonts w:ascii="Georgia" w:eastAsia="Arial Unicode MS" w:hAnsi="Georgia" w:cs="Arial Unicode MS"/>
          <w:szCs w:val="24"/>
          <w:shd w:val="clear" w:color="auto" w:fill="FFFFFF"/>
        </w:rPr>
        <w:t xml:space="preserve"> que da cuenta de que</w:t>
      </w:r>
      <w:r w:rsidRPr="00253219">
        <w:rPr>
          <w:rFonts w:ascii="Georgia" w:eastAsia="Arial Unicode MS" w:hAnsi="Georgia" w:cs="Arial Unicode MS"/>
          <w:szCs w:val="24"/>
          <w:shd w:val="clear" w:color="auto" w:fill="FFFFFF"/>
        </w:rPr>
        <w:t>,</w:t>
      </w:r>
      <w:r w:rsidR="00041513" w:rsidRPr="00253219">
        <w:rPr>
          <w:rFonts w:ascii="Georgia" w:eastAsia="Arial Unicode MS" w:hAnsi="Georgia" w:cs="Arial Unicode MS"/>
          <w:szCs w:val="24"/>
          <w:shd w:val="clear" w:color="auto" w:fill="FFFFFF"/>
        </w:rPr>
        <w:t xml:space="preserve"> el 20-08-2020</w:t>
      </w:r>
      <w:r w:rsidRPr="00253219">
        <w:rPr>
          <w:rFonts w:ascii="Georgia" w:eastAsia="Arial Unicode MS" w:hAnsi="Georgia" w:cs="Arial Unicode MS"/>
          <w:szCs w:val="24"/>
          <w:shd w:val="clear" w:color="auto" w:fill="FFFFFF"/>
        </w:rPr>
        <w:t>,</w:t>
      </w:r>
      <w:r w:rsidR="00041513" w:rsidRPr="00253219">
        <w:rPr>
          <w:rFonts w:ascii="Georgia" w:eastAsia="Arial Unicode MS" w:hAnsi="Georgia" w:cs="Arial Unicode MS"/>
          <w:szCs w:val="24"/>
          <w:shd w:val="clear" w:color="auto" w:fill="FFFFFF"/>
        </w:rPr>
        <w:t xml:space="preserve"> recibido el mensaje en la bandeja de entrada de</w:t>
      </w:r>
      <w:r w:rsidR="00931950" w:rsidRPr="00253219">
        <w:rPr>
          <w:rFonts w:ascii="Georgia" w:eastAsia="Arial Unicode MS" w:hAnsi="Georgia" w:cs="Arial Unicode MS"/>
          <w:szCs w:val="24"/>
          <w:shd w:val="clear" w:color="auto" w:fill="FFFFFF"/>
        </w:rPr>
        <w:t xml:space="preserve"> su</w:t>
      </w:r>
      <w:r w:rsidR="00041513" w:rsidRPr="00253219">
        <w:rPr>
          <w:rFonts w:ascii="Georgia" w:eastAsia="Arial Unicode MS" w:hAnsi="Georgia" w:cs="Arial Unicode MS"/>
          <w:szCs w:val="24"/>
          <w:shd w:val="clear" w:color="auto" w:fill="FFFFFF"/>
        </w:rPr>
        <w:t xml:space="preserve"> correo electrónico </w:t>
      </w:r>
      <w:hyperlink r:id="rId12" w:history="1">
        <w:r w:rsidR="00931950" w:rsidRPr="00253219">
          <w:rPr>
            <w:rStyle w:val="Hipervnculo"/>
            <w:rFonts w:ascii="Georgia" w:eastAsia="Arial Unicode MS" w:hAnsi="Georgia" w:cs="Arial Unicode MS"/>
            <w:color w:val="auto"/>
            <w:szCs w:val="24"/>
            <w:shd w:val="clear" w:color="auto" w:fill="FFFFFF"/>
          </w:rPr>
          <w:t>hugo.eduar@hotmail.com</w:t>
        </w:r>
      </w:hyperlink>
      <w:r w:rsidR="00041513" w:rsidRPr="00253219">
        <w:rPr>
          <w:rFonts w:ascii="Georgia" w:eastAsia="Arial Unicode MS" w:hAnsi="Georgia" w:cs="Arial Unicode MS"/>
          <w:szCs w:val="24"/>
          <w:shd w:val="clear" w:color="auto" w:fill="FFFFFF"/>
        </w:rPr>
        <w:t xml:space="preserve"> </w:t>
      </w:r>
      <w:r w:rsidR="00931950" w:rsidRPr="00253219">
        <w:rPr>
          <w:rFonts w:ascii="Georgia" w:eastAsia="Arial Unicode MS" w:hAnsi="Georgia" w:cs="Arial Unicode MS"/>
          <w:szCs w:val="24"/>
          <w:shd w:val="clear" w:color="auto" w:fill="FFFFFF"/>
        </w:rPr>
        <w:t xml:space="preserve">(En la demanda de tutela y en el recurso </w:t>
      </w:r>
      <w:r w:rsidRPr="00253219">
        <w:rPr>
          <w:rFonts w:ascii="Georgia" w:eastAsia="Arial Unicode MS" w:hAnsi="Georgia" w:cs="Arial Unicode MS"/>
          <w:szCs w:val="24"/>
          <w:shd w:val="clear" w:color="auto" w:fill="FFFFFF"/>
        </w:rPr>
        <w:t xml:space="preserve">presentado ante la autoridad </w:t>
      </w:r>
      <w:r w:rsidR="00041513" w:rsidRPr="00253219">
        <w:rPr>
          <w:rFonts w:ascii="Georgia" w:eastAsia="Arial Unicode MS" w:hAnsi="Georgia" w:cs="Arial Unicode MS"/>
          <w:szCs w:val="24"/>
          <w:shd w:val="clear" w:color="auto" w:fill="FFFFFF"/>
        </w:rPr>
        <w:t xml:space="preserve">reconoce </w:t>
      </w:r>
      <w:r w:rsidR="00931950" w:rsidRPr="00253219">
        <w:rPr>
          <w:rFonts w:ascii="Georgia" w:eastAsia="Arial Unicode MS" w:hAnsi="Georgia" w:cs="Arial Unicode MS"/>
          <w:szCs w:val="24"/>
          <w:shd w:val="clear" w:color="auto" w:fill="FFFFFF"/>
        </w:rPr>
        <w:t xml:space="preserve">que es su dirección electrónica); incluso, </w:t>
      </w:r>
      <w:r w:rsidRPr="00253219">
        <w:rPr>
          <w:rFonts w:ascii="Georgia" w:eastAsia="Arial Unicode MS" w:hAnsi="Georgia" w:cs="Arial Unicode MS"/>
          <w:szCs w:val="24"/>
          <w:shd w:val="clear" w:color="auto" w:fill="FFFFFF"/>
        </w:rPr>
        <w:t xml:space="preserve">tiene un </w:t>
      </w:r>
      <w:r w:rsidR="00931950" w:rsidRPr="00253219">
        <w:rPr>
          <w:rFonts w:ascii="Georgia" w:eastAsia="Arial Unicode MS" w:hAnsi="Georgia" w:cs="Arial Unicode MS"/>
          <w:szCs w:val="24"/>
          <w:shd w:val="clear" w:color="auto" w:fill="FFFFFF"/>
        </w:rPr>
        <w:t xml:space="preserve">código “QR” </w:t>
      </w:r>
      <w:r w:rsidR="001C56F3" w:rsidRPr="00253219">
        <w:rPr>
          <w:rFonts w:ascii="Georgia" w:eastAsia="Arial Unicode MS" w:hAnsi="Georgia" w:cs="Arial Unicode MS"/>
          <w:szCs w:val="24"/>
          <w:shd w:val="clear" w:color="auto" w:fill="FFFFFF"/>
        </w:rPr>
        <w:t xml:space="preserve">que </w:t>
      </w:r>
      <w:r w:rsidR="00931950" w:rsidRPr="00253219">
        <w:rPr>
          <w:rFonts w:ascii="Georgia" w:eastAsia="Arial Unicode MS" w:hAnsi="Georgia" w:cs="Arial Unicode MS"/>
          <w:szCs w:val="24"/>
          <w:shd w:val="clear" w:color="auto" w:fill="FFFFFF"/>
        </w:rPr>
        <w:t xml:space="preserve">remite a la página oficial de la autoridad </w:t>
      </w:r>
      <w:r w:rsidR="00041513" w:rsidRPr="00253219">
        <w:rPr>
          <w:rFonts w:ascii="Georgia" w:eastAsia="Arial Unicode MS" w:hAnsi="Georgia" w:cs="Arial Unicode MS"/>
          <w:szCs w:val="24"/>
          <w:shd w:val="clear" w:color="auto" w:fill="FFFFFF"/>
        </w:rPr>
        <w:t>(Cuaderno No.1, documento No.02, folios 26 y 72)</w:t>
      </w:r>
      <w:r w:rsidR="00931950" w:rsidRPr="00253219">
        <w:rPr>
          <w:rFonts w:ascii="Georgia" w:eastAsia="Arial Unicode MS" w:hAnsi="Georgia" w:cs="Arial Unicode MS"/>
          <w:szCs w:val="24"/>
          <w:shd w:val="clear" w:color="auto" w:fill="FFFFFF"/>
        </w:rPr>
        <w:t>.</w:t>
      </w:r>
    </w:p>
    <w:p w14:paraId="116FE094" w14:textId="77777777" w:rsidR="005037CC" w:rsidRPr="00253219" w:rsidRDefault="005037CC" w:rsidP="00253219">
      <w:pPr>
        <w:pStyle w:val="Textoindependiente"/>
        <w:spacing w:line="276" w:lineRule="auto"/>
        <w:textAlignment w:val="auto"/>
        <w:rPr>
          <w:rFonts w:ascii="Georgia" w:eastAsia="Arial Unicode MS" w:hAnsi="Georgia" w:cs="Arial Unicode MS"/>
          <w:i/>
          <w:iCs/>
          <w:szCs w:val="24"/>
          <w:shd w:val="clear" w:color="auto" w:fill="FFFFFF"/>
        </w:rPr>
      </w:pPr>
    </w:p>
    <w:p w14:paraId="5ED9676B" w14:textId="16FA8201" w:rsidR="00EE69E7" w:rsidRPr="00253219" w:rsidRDefault="00931950" w:rsidP="00253219">
      <w:pPr>
        <w:spacing w:line="276" w:lineRule="auto"/>
        <w:ind w:right="51"/>
        <w:jc w:val="both"/>
        <w:rPr>
          <w:rFonts w:ascii="Georgia" w:eastAsia="Arial Unicode MS" w:hAnsi="Georgia" w:cs="Arial Unicode MS"/>
          <w:shd w:val="clear" w:color="auto" w:fill="FFFFFF"/>
          <w:lang w:val="es-ES_tradnl"/>
        </w:rPr>
      </w:pPr>
      <w:r w:rsidRPr="00253219">
        <w:rPr>
          <w:rFonts w:ascii="Georgia" w:eastAsia="Arial Unicode MS" w:hAnsi="Georgia" w:cs="Arial Unicode MS"/>
          <w:shd w:val="clear" w:color="auto" w:fill="FFFFFF"/>
          <w:lang w:val="es-ES_tradnl"/>
        </w:rPr>
        <w:t>Lo expuesto es suficiente para desestimar el amparo, mas, preciso es referir que los hecho</w:t>
      </w:r>
      <w:r w:rsidR="001C56F3" w:rsidRPr="00253219">
        <w:rPr>
          <w:rFonts w:ascii="Georgia" w:eastAsia="Arial Unicode MS" w:hAnsi="Georgia" w:cs="Arial Unicode MS"/>
          <w:shd w:val="clear" w:color="auto" w:fill="FFFFFF"/>
          <w:lang w:val="es-ES_tradnl"/>
        </w:rPr>
        <w:t>s</w:t>
      </w:r>
      <w:r w:rsidRPr="00253219">
        <w:rPr>
          <w:rFonts w:ascii="Georgia" w:eastAsia="Arial Unicode MS" w:hAnsi="Georgia" w:cs="Arial Unicode MS"/>
          <w:shd w:val="clear" w:color="auto" w:fill="FFFFFF"/>
          <w:lang w:val="es-ES_tradnl"/>
        </w:rPr>
        <w:t xml:space="preserve"> denunciados </w:t>
      </w:r>
      <w:r w:rsidR="001C56F3" w:rsidRPr="00253219">
        <w:rPr>
          <w:rFonts w:ascii="Georgia" w:eastAsia="Arial Unicode MS" w:hAnsi="Georgia" w:cs="Arial Unicode MS"/>
          <w:shd w:val="clear" w:color="auto" w:fill="FFFFFF"/>
          <w:lang w:val="es-ES_tradnl"/>
        </w:rPr>
        <w:t>carecen de conexión con la pretensión tutelar. Solicita suspender los actos administrativos definitivos</w:t>
      </w:r>
      <w:r w:rsidR="008D26D0" w:rsidRPr="00253219">
        <w:rPr>
          <w:rFonts w:ascii="Georgia" w:eastAsia="Arial Unicode MS" w:hAnsi="Georgia" w:cs="Arial Unicode MS"/>
          <w:shd w:val="clear" w:color="auto" w:fill="FFFFFF"/>
          <w:lang w:val="es-ES_tradnl"/>
        </w:rPr>
        <w:t>,</w:t>
      </w:r>
      <w:r w:rsidR="001C56F3" w:rsidRPr="00253219">
        <w:rPr>
          <w:rFonts w:ascii="Georgia" w:eastAsia="Arial Unicode MS" w:hAnsi="Georgia" w:cs="Arial Unicode MS"/>
          <w:shd w:val="clear" w:color="auto" w:fill="FFFFFF"/>
          <w:lang w:val="es-ES_tradnl"/>
        </w:rPr>
        <w:t xml:space="preserve"> hasta tanto acuda ante la </w:t>
      </w:r>
      <w:r w:rsidR="0E005C1C" w:rsidRPr="00253219">
        <w:rPr>
          <w:rFonts w:ascii="Georgia" w:eastAsia="Arial Unicode MS" w:hAnsi="Georgia" w:cs="Arial Unicode MS"/>
          <w:shd w:val="clear" w:color="auto" w:fill="FFFFFF"/>
          <w:lang w:val="es-ES_tradnl"/>
        </w:rPr>
        <w:t xml:space="preserve">justicia administrativa, </w:t>
      </w:r>
      <w:r w:rsidR="001C56F3" w:rsidRPr="00253219">
        <w:rPr>
          <w:rFonts w:ascii="Georgia" w:eastAsia="Arial Unicode MS" w:hAnsi="Georgia" w:cs="Arial Unicode MS"/>
          <w:shd w:val="clear" w:color="auto" w:fill="FFFFFF"/>
          <w:lang w:val="es-ES_tradnl"/>
        </w:rPr>
        <w:t>controvirtiendo una actuación de trámite</w:t>
      </w:r>
      <w:r w:rsidR="00EE69E7" w:rsidRPr="00253219">
        <w:rPr>
          <w:rFonts w:ascii="Georgia" w:eastAsia="Arial Unicode MS" w:hAnsi="Georgia" w:cs="Arial Unicode MS"/>
          <w:shd w:val="clear" w:color="auto" w:fill="FFFFFF"/>
          <w:lang w:val="es-ES_tradnl"/>
        </w:rPr>
        <w:t xml:space="preserve"> (¿?)</w:t>
      </w:r>
      <w:r w:rsidR="001C56F3" w:rsidRPr="00253219">
        <w:rPr>
          <w:rFonts w:ascii="Georgia" w:eastAsia="Arial Unicode MS" w:hAnsi="Georgia" w:cs="Arial Unicode MS"/>
          <w:shd w:val="clear" w:color="auto" w:fill="FFFFFF"/>
          <w:lang w:val="es-ES_tradnl"/>
        </w:rPr>
        <w:t xml:space="preserve">. </w:t>
      </w:r>
    </w:p>
    <w:p w14:paraId="117ECA53" w14:textId="77777777" w:rsidR="00EE69E7" w:rsidRPr="00253219" w:rsidRDefault="00EE69E7" w:rsidP="00253219">
      <w:pPr>
        <w:spacing w:line="276" w:lineRule="auto"/>
        <w:ind w:right="51"/>
        <w:jc w:val="both"/>
        <w:rPr>
          <w:rFonts w:ascii="Georgia" w:eastAsia="Arial Unicode MS" w:hAnsi="Georgia" w:cs="Arial Unicode MS"/>
          <w:shd w:val="clear" w:color="auto" w:fill="FFFFFF"/>
          <w:lang w:val="es-ES_tradnl"/>
        </w:rPr>
      </w:pPr>
    </w:p>
    <w:p w14:paraId="5E4DBED4" w14:textId="55615175" w:rsidR="001C56F3" w:rsidRPr="00253219" w:rsidRDefault="001C56F3" w:rsidP="00253219">
      <w:pPr>
        <w:spacing w:line="276" w:lineRule="auto"/>
        <w:ind w:right="51"/>
        <w:jc w:val="both"/>
        <w:rPr>
          <w:rFonts w:ascii="Georgia" w:eastAsia="Arial Unicode MS" w:hAnsi="Georgia" w:cs="Arial Unicode MS"/>
          <w:shd w:val="clear" w:color="auto" w:fill="FFFFFF"/>
          <w:lang w:val="es-ES_tradnl"/>
        </w:rPr>
      </w:pPr>
      <w:r w:rsidRPr="00253219">
        <w:rPr>
          <w:rFonts w:ascii="Georgia" w:eastAsia="Arial Unicode MS" w:hAnsi="Georgia" w:cs="Arial Unicode MS"/>
          <w:shd w:val="clear" w:color="auto" w:fill="FFFFFF"/>
          <w:lang w:val="es-ES_tradnl"/>
        </w:rPr>
        <w:t xml:space="preserve">Es inviable para la judicatura verificar la procedencia frente decisiones de esa índole y menos </w:t>
      </w:r>
      <w:r w:rsidR="002F12C6" w:rsidRPr="00253219">
        <w:rPr>
          <w:rFonts w:ascii="Georgia" w:eastAsia="Arial Unicode MS" w:hAnsi="Georgia" w:cs="Arial Unicode MS"/>
          <w:shd w:val="clear" w:color="auto" w:fill="FFFFFF"/>
          <w:lang w:val="es-ES_tradnl"/>
        </w:rPr>
        <w:t>el eventual fondo de la acción ante la ausencia de cuestionamiento relacionados con su objeto, es decir, frente a los motivos por los cuales se calificó insatisfactoria su gestión como gerente de la ESE. Actuar así, implicaría trasgredir el derecho de defensa de la autoridad.</w:t>
      </w:r>
    </w:p>
    <w:p w14:paraId="3296DD75" w14:textId="60BA9397" w:rsidR="002F12C6" w:rsidRPr="00253219" w:rsidRDefault="002F12C6" w:rsidP="00253219">
      <w:pPr>
        <w:spacing w:line="276" w:lineRule="auto"/>
        <w:ind w:right="51"/>
        <w:jc w:val="both"/>
        <w:rPr>
          <w:rFonts w:ascii="Georgia" w:eastAsia="Arial Unicode MS" w:hAnsi="Georgia" w:cs="Arial Unicode MS"/>
          <w:shd w:val="clear" w:color="auto" w:fill="FFFFFF"/>
          <w:lang w:val="es-ES_tradnl"/>
        </w:rPr>
      </w:pPr>
    </w:p>
    <w:p w14:paraId="52F7EA35" w14:textId="0EAC2A32" w:rsidR="006146E7" w:rsidRPr="00253219" w:rsidRDefault="3F8641C3" w:rsidP="00253219">
      <w:pPr>
        <w:spacing w:line="276" w:lineRule="auto"/>
        <w:jc w:val="both"/>
        <w:rPr>
          <w:rFonts w:ascii="Georgia" w:hAnsi="Georgia" w:cs="Arial"/>
          <w:lang w:val="es-ES_tradnl"/>
        </w:rPr>
      </w:pPr>
      <w:r w:rsidRPr="00253219">
        <w:rPr>
          <w:rFonts w:ascii="Georgia" w:hAnsi="Georgia"/>
          <w:lang w:val="es-ES_tradnl"/>
        </w:rPr>
        <w:t>Además, e</w:t>
      </w:r>
      <w:r w:rsidR="33AA82A1" w:rsidRPr="00253219">
        <w:rPr>
          <w:rFonts w:ascii="Georgia" w:hAnsi="Georgia"/>
          <w:lang w:val="es-ES_tradnl"/>
        </w:rPr>
        <w:t>s claro que pretende que e</w:t>
      </w:r>
      <w:r w:rsidR="563E05A0" w:rsidRPr="00253219">
        <w:rPr>
          <w:rFonts w:ascii="Georgia" w:hAnsi="Georgia"/>
          <w:lang w:val="es-ES_tradnl"/>
        </w:rPr>
        <w:t>sta</w:t>
      </w:r>
      <w:r w:rsidR="33AA82A1" w:rsidRPr="00253219">
        <w:rPr>
          <w:rFonts w:ascii="Georgia" w:hAnsi="Georgia"/>
          <w:lang w:val="es-ES_tradnl"/>
        </w:rPr>
        <w:t xml:space="preserve"> </w:t>
      </w:r>
      <w:r w:rsidR="401CD9D0" w:rsidRPr="00253219">
        <w:rPr>
          <w:rFonts w:ascii="Georgia" w:hAnsi="Georgia"/>
          <w:lang w:val="es-ES_tradnl"/>
        </w:rPr>
        <w:t xml:space="preserve">Judicatura </w:t>
      </w:r>
      <w:r w:rsidR="33AA82A1" w:rsidRPr="00253219">
        <w:rPr>
          <w:rFonts w:ascii="Georgia" w:hAnsi="Georgia"/>
          <w:lang w:val="es-ES_tradnl"/>
        </w:rPr>
        <w:t xml:space="preserve">decrete una medida precautoria </w:t>
      </w:r>
      <w:r w:rsidR="002F12C6" w:rsidRPr="00253219">
        <w:rPr>
          <w:rFonts w:ascii="Georgia" w:hAnsi="Georgia" w:cs="Arial"/>
          <w:lang w:val="es-ES_tradnl"/>
        </w:rPr>
        <w:t>(Arts.229 y 230-3º, CPACA)</w:t>
      </w:r>
      <w:r w:rsidR="002F12C6" w:rsidRPr="00253219">
        <w:rPr>
          <w:rStyle w:val="Refdenotaalpie"/>
          <w:rFonts w:ascii="Georgia" w:hAnsi="Georgia"/>
          <w:shd w:val="clear" w:color="auto" w:fill="FFFFFF"/>
          <w:lang w:val="es-ES_tradnl"/>
        </w:rPr>
        <w:footnoteReference w:id="20"/>
      </w:r>
      <w:r w:rsidR="002F12C6" w:rsidRPr="00253219">
        <w:rPr>
          <w:rFonts w:ascii="Georgia" w:hAnsi="Georgia" w:cs="Arial"/>
          <w:vertAlign w:val="superscript"/>
          <w:lang w:val="es-ES_tradnl"/>
        </w:rPr>
        <w:t>-</w:t>
      </w:r>
      <w:r w:rsidR="002F12C6" w:rsidRPr="00253219">
        <w:rPr>
          <w:rStyle w:val="Refdenotaalpie"/>
          <w:rFonts w:ascii="Georgia" w:eastAsiaTheme="majorEastAsia" w:hAnsi="Georgia"/>
          <w:lang w:val="es-ES_tradnl"/>
        </w:rPr>
        <w:footnoteReference w:id="21"/>
      </w:r>
      <w:r w:rsidR="002F12C6" w:rsidRPr="00253219">
        <w:rPr>
          <w:rFonts w:ascii="Georgia" w:hAnsi="Georgia" w:cs="Arial"/>
          <w:lang w:val="es-ES_tradnl"/>
        </w:rPr>
        <w:t xml:space="preserve"> </w:t>
      </w:r>
      <w:r w:rsidR="0B779B38" w:rsidRPr="00253219">
        <w:rPr>
          <w:rFonts w:ascii="Georgia" w:hAnsi="Georgia" w:cs="Arial"/>
          <w:lang w:val="es-ES_tradnl"/>
        </w:rPr>
        <w:t xml:space="preserve">que, en todo caso, </w:t>
      </w:r>
      <w:r w:rsidR="002F12C6" w:rsidRPr="00253219">
        <w:rPr>
          <w:rFonts w:ascii="Georgia" w:hAnsi="Georgia"/>
          <w:lang w:val="es-ES_tradnl"/>
        </w:rPr>
        <w:t xml:space="preserve">puede </w:t>
      </w:r>
      <w:r w:rsidR="0BEA986F" w:rsidRPr="00253219">
        <w:rPr>
          <w:rFonts w:ascii="Georgia" w:hAnsi="Georgia"/>
          <w:lang w:val="es-ES_tradnl"/>
        </w:rPr>
        <w:t xml:space="preserve">y debe </w:t>
      </w:r>
      <w:r w:rsidR="002F12C6" w:rsidRPr="00253219">
        <w:rPr>
          <w:rFonts w:ascii="Georgia" w:hAnsi="Georgia"/>
          <w:lang w:val="es-ES_tradnl"/>
        </w:rPr>
        <w:t>pedir a</w:t>
      </w:r>
      <w:r w:rsidR="1958E600" w:rsidRPr="00253219">
        <w:rPr>
          <w:rFonts w:ascii="Georgia" w:hAnsi="Georgia"/>
          <w:lang w:val="es-ES_tradnl"/>
        </w:rPr>
        <w:t xml:space="preserve">l </w:t>
      </w:r>
      <w:r w:rsidR="749E3A8C" w:rsidRPr="00253219">
        <w:rPr>
          <w:rFonts w:ascii="Georgia" w:hAnsi="Georgia"/>
          <w:lang w:val="es-ES_tradnl"/>
        </w:rPr>
        <w:t xml:space="preserve">Juez </w:t>
      </w:r>
      <w:r w:rsidR="643C01FD" w:rsidRPr="00253219">
        <w:rPr>
          <w:rFonts w:ascii="Georgia" w:hAnsi="Georgia"/>
          <w:lang w:val="es-ES_tradnl"/>
        </w:rPr>
        <w:t xml:space="preserve">Contencioso Administrativo </w:t>
      </w:r>
      <w:r w:rsidR="002F12C6" w:rsidRPr="00253219">
        <w:rPr>
          <w:rFonts w:ascii="Georgia" w:hAnsi="Georgia"/>
          <w:lang w:val="es-ES_tradnl"/>
        </w:rPr>
        <w:t>competente</w:t>
      </w:r>
      <w:r w:rsidR="7D088425" w:rsidRPr="00253219">
        <w:rPr>
          <w:rFonts w:ascii="Georgia" w:hAnsi="Georgia"/>
          <w:lang w:val="es-ES_tradnl"/>
        </w:rPr>
        <w:t>,</w:t>
      </w:r>
      <w:r w:rsidR="002F12C6" w:rsidRPr="00253219">
        <w:rPr>
          <w:rFonts w:ascii="Georgia" w:hAnsi="Georgia"/>
          <w:lang w:val="es-ES_tradnl"/>
        </w:rPr>
        <w:t xml:space="preserve"> en ejercicio del medio de control </w:t>
      </w:r>
      <w:r w:rsidR="002F12C6" w:rsidRPr="00253219">
        <w:rPr>
          <w:rFonts w:ascii="Georgia" w:hAnsi="Georgia" w:cs="Arial"/>
          <w:lang w:val="es-ES_tradnl"/>
        </w:rPr>
        <w:t xml:space="preserve">idóneo y eficaz de </w:t>
      </w:r>
      <w:r w:rsidR="3A7F2C1B" w:rsidRPr="00253219">
        <w:rPr>
          <w:rFonts w:ascii="Georgia" w:hAnsi="Georgia" w:cs="Arial"/>
          <w:lang w:val="es-ES_tradnl"/>
        </w:rPr>
        <w:t xml:space="preserve">la </w:t>
      </w:r>
      <w:r w:rsidR="002F12C6" w:rsidRPr="00253219">
        <w:rPr>
          <w:rFonts w:ascii="Georgia" w:hAnsi="Georgia" w:cs="Arial"/>
          <w:lang w:val="es-ES_tradnl"/>
        </w:rPr>
        <w:t>nulidad y restablecimiento del derecho</w:t>
      </w:r>
      <w:r w:rsidR="002F12C6" w:rsidRPr="00253219">
        <w:rPr>
          <w:rStyle w:val="Refdenotaalpie"/>
          <w:rFonts w:ascii="Georgia" w:hAnsi="Georgia"/>
          <w:lang w:val="es-ES_tradnl"/>
        </w:rPr>
        <w:footnoteReference w:id="22"/>
      </w:r>
      <w:r w:rsidR="002F12C6" w:rsidRPr="00253219">
        <w:rPr>
          <w:rFonts w:ascii="Georgia" w:hAnsi="Georgia" w:cs="Arial"/>
          <w:lang w:val="es-ES_tradnl"/>
        </w:rPr>
        <w:t xml:space="preserve"> (Art.138, CPACA)</w:t>
      </w:r>
      <w:r w:rsidR="73B12B48" w:rsidRPr="00253219">
        <w:rPr>
          <w:rFonts w:ascii="Georgia" w:hAnsi="Georgia" w:cs="Arial"/>
          <w:lang w:val="es-ES_tradnl"/>
        </w:rPr>
        <w:t xml:space="preserve">. </w:t>
      </w:r>
    </w:p>
    <w:p w14:paraId="1C540A62" w14:textId="13D9771D" w:rsidR="006146E7" w:rsidRPr="00253219" w:rsidRDefault="006146E7" w:rsidP="00253219">
      <w:pPr>
        <w:spacing w:line="276" w:lineRule="auto"/>
        <w:jc w:val="both"/>
        <w:rPr>
          <w:rFonts w:ascii="Georgia" w:hAnsi="Georgia" w:cs="Arial"/>
          <w:lang w:val="es-ES_tradnl"/>
        </w:rPr>
      </w:pPr>
    </w:p>
    <w:p w14:paraId="6D27FBF0" w14:textId="63B1D643" w:rsidR="006146E7" w:rsidRPr="00253219" w:rsidRDefault="73B12B48" w:rsidP="00253219">
      <w:pPr>
        <w:spacing w:line="276" w:lineRule="auto"/>
        <w:jc w:val="both"/>
        <w:rPr>
          <w:rFonts w:ascii="Georgia" w:hAnsi="Georgia" w:cs="Arial"/>
          <w:lang w:val="es-ES_tradnl"/>
        </w:rPr>
      </w:pPr>
      <w:r w:rsidRPr="00253219">
        <w:rPr>
          <w:rFonts w:ascii="Georgia" w:hAnsi="Georgia" w:cs="Arial"/>
          <w:lang w:val="es-ES_tradnl"/>
        </w:rPr>
        <w:t>Reza el artículo 2</w:t>
      </w:r>
      <w:r w:rsidR="07435A75" w:rsidRPr="00253219">
        <w:rPr>
          <w:rFonts w:ascii="Georgia" w:hAnsi="Georgia" w:cs="Arial"/>
          <w:lang w:val="es-ES_tradnl"/>
        </w:rPr>
        <w:t xml:space="preserve">34, CPACA: </w:t>
      </w:r>
      <w:r w:rsidR="002F12C6" w:rsidRPr="00253219">
        <w:rPr>
          <w:rFonts w:ascii="Georgia" w:hAnsi="Georgia" w:cs="Arial"/>
          <w:i/>
          <w:iCs/>
          <w:lang w:val="es-ES_tradnl"/>
        </w:rPr>
        <w:t>“</w:t>
      </w:r>
      <w:r w:rsidR="002F12C6" w:rsidRPr="00BF7ED1">
        <w:rPr>
          <w:rFonts w:ascii="Georgia" w:hAnsi="Georgia" w:cs="Arial"/>
          <w:i/>
          <w:iCs/>
          <w:sz w:val="22"/>
          <w:lang w:val="es-ES_tradnl"/>
        </w:rPr>
        <w:t xml:space="preserve">(…) Desde la presentación de la solicitud y sin previa notificación a la otra parte, el Juez o Magistrado Ponente podrá adoptar una medida cautelar, cuando cumplidos los requisitos para su adopción, se evidencie </w:t>
      </w:r>
      <w:r w:rsidR="00BF7ED1" w:rsidRPr="00BF7ED1">
        <w:rPr>
          <w:rFonts w:ascii="Georgia" w:hAnsi="Georgia" w:cs="Arial"/>
          <w:i/>
          <w:iCs/>
          <w:sz w:val="22"/>
          <w:lang w:val="es-ES_tradnl"/>
        </w:rPr>
        <w:t>que,</w:t>
      </w:r>
      <w:r w:rsidR="002F12C6" w:rsidRPr="00BF7ED1">
        <w:rPr>
          <w:rFonts w:ascii="Georgia" w:hAnsi="Georgia" w:cs="Arial"/>
          <w:i/>
          <w:iCs/>
          <w:sz w:val="22"/>
          <w:lang w:val="es-ES_tradnl"/>
        </w:rPr>
        <w:t xml:space="preserve"> por su urgencia, no es posible agotar el trámite previsto en el artículo anterior (…) La medida así adoptada deberá comunicarse y cumplirse inmediatamente (…)</w:t>
      </w:r>
      <w:r w:rsidR="002F12C6" w:rsidRPr="00253219">
        <w:rPr>
          <w:rFonts w:ascii="Georgia" w:hAnsi="Georgia" w:cs="Arial"/>
          <w:i/>
          <w:iCs/>
          <w:lang w:val="es-ES_tradnl"/>
        </w:rPr>
        <w:t>”</w:t>
      </w:r>
      <w:r w:rsidR="002F12C6" w:rsidRPr="00253219">
        <w:rPr>
          <w:rFonts w:ascii="Georgia" w:hAnsi="Georgia" w:cs="Arial"/>
          <w:lang w:val="es-ES_tradnl"/>
        </w:rPr>
        <w:t>.</w:t>
      </w:r>
      <w:r w:rsidR="008D26D0" w:rsidRPr="00253219">
        <w:rPr>
          <w:rFonts w:ascii="Georgia" w:hAnsi="Georgia" w:cs="Arial"/>
          <w:lang w:val="es-ES_tradnl"/>
        </w:rPr>
        <w:t xml:space="preserve"> </w:t>
      </w:r>
      <w:r w:rsidR="0660BC53" w:rsidRPr="00253219">
        <w:rPr>
          <w:rFonts w:ascii="Georgia" w:hAnsi="Georgia" w:cs="Arial"/>
          <w:lang w:val="es-ES_tradnl"/>
        </w:rPr>
        <w:t>C</w:t>
      </w:r>
      <w:r w:rsidR="0099590D" w:rsidRPr="00253219">
        <w:rPr>
          <w:rFonts w:ascii="Georgia" w:hAnsi="Georgia" w:cs="Arial"/>
          <w:lang w:val="es-ES_tradnl"/>
        </w:rPr>
        <w:t xml:space="preserve">uenta con la asesoría del profesional del derecho que lo representó en el trámite </w:t>
      </w:r>
      <w:r w:rsidR="002F12C6" w:rsidRPr="00253219">
        <w:rPr>
          <w:rFonts w:ascii="Georgia" w:hAnsi="Georgia" w:cs="Arial"/>
          <w:lang w:val="es-ES_tradnl"/>
        </w:rPr>
        <w:t>administrativo</w:t>
      </w:r>
      <w:r w:rsidR="3E9F0B20" w:rsidRPr="00253219">
        <w:rPr>
          <w:rFonts w:ascii="Georgia" w:hAnsi="Georgia" w:cs="Arial"/>
          <w:lang w:val="es-ES_tradnl"/>
        </w:rPr>
        <w:t xml:space="preserve">, por manera que puede agotar la herramienta ordinaria </w:t>
      </w:r>
      <w:r w:rsidR="00252875" w:rsidRPr="00253219">
        <w:rPr>
          <w:rFonts w:ascii="Georgia" w:hAnsi="Georgia"/>
          <w:lang w:val="es-ES_tradnl"/>
        </w:rPr>
        <w:t xml:space="preserve">(Cuaderno No.1, </w:t>
      </w:r>
      <w:r w:rsidR="002F12C6" w:rsidRPr="00253219">
        <w:rPr>
          <w:rFonts w:ascii="Georgia" w:hAnsi="Georgia"/>
          <w:lang w:val="es-ES_tradnl"/>
        </w:rPr>
        <w:t xml:space="preserve">documento </w:t>
      </w:r>
      <w:r w:rsidR="002F12C6" w:rsidRPr="00253219">
        <w:rPr>
          <w:rFonts w:ascii="Georgia" w:hAnsi="Georgia"/>
          <w:lang w:val="es-ES_tradnl"/>
        </w:rPr>
        <w:lastRenderedPageBreak/>
        <w:t>No.02, folios 65-72</w:t>
      </w:r>
      <w:r w:rsidR="00252875" w:rsidRPr="00253219">
        <w:rPr>
          <w:rFonts w:ascii="Georgia" w:hAnsi="Georgia"/>
          <w:lang w:val="es-ES_tradnl"/>
        </w:rPr>
        <w:t>).</w:t>
      </w:r>
    </w:p>
    <w:p w14:paraId="31F9257E" w14:textId="77777777" w:rsidR="006146E7" w:rsidRPr="00253219" w:rsidRDefault="006146E7" w:rsidP="00253219">
      <w:pPr>
        <w:spacing w:line="276" w:lineRule="auto"/>
        <w:jc w:val="both"/>
        <w:rPr>
          <w:rFonts w:ascii="Georgia" w:hAnsi="Georgia" w:cs="Arial"/>
          <w:lang w:val="es-ES_tradnl"/>
        </w:rPr>
      </w:pPr>
    </w:p>
    <w:p w14:paraId="1620A4A0" w14:textId="77777777" w:rsidR="00EE69E7" w:rsidRPr="00253219" w:rsidRDefault="00EE69E7" w:rsidP="00253219">
      <w:pPr>
        <w:tabs>
          <w:tab w:val="left" w:pos="-720"/>
        </w:tabs>
        <w:suppressAutoHyphens/>
        <w:spacing w:line="276" w:lineRule="auto"/>
        <w:jc w:val="both"/>
        <w:rPr>
          <w:rFonts w:ascii="Georgia" w:hAnsi="Georgia" w:cs="Arial"/>
          <w:lang w:val="es-ES_tradnl"/>
        </w:rPr>
      </w:pPr>
      <w:r w:rsidRPr="00253219">
        <w:rPr>
          <w:rFonts w:ascii="Georgia" w:hAnsi="Georgia" w:cs="Arial"/>
          <w:lang w:val="es-ES_tradnl"/>
        </w:rPr>
        <w:t xml:space="preserve">En mérito de los razonamientos jurídicos hechos, el </w:t>
      </w:r>
      <w:r w:rsidRPr="00253219">
        <w:rPr>
          <w:rFonts w:ascii="Georgia" w:hAnsi="Georgia" w:cs="Arial"/>
          <w:smallCaps/>
          <w:lang w:val="es-ES_tradnl"/>
        </w:rPr>
        <w:t>Tribunal Superior del Distrito Judicial de Pereira, en Sala decisión Civil - Familia</w:t>
      </w:r>
      <w:r w:rsidRPr="00253219">
        <w:rPr>
          <w:rFonts w:ascii="Georgia" w:hAnsi="Georgia" w:cs="Arial"/>
          <w:lang w:val="es-ES_tradnl"/>
        </w:rPr>
        <w:t>, administrando Justicia, en nombre de la República y por autoridad de la Ley,</w:t>
      </w:r>
    </w:p>
    <w:p w14:paraId="131867FF" w14:textId="77777777" w:rsidR="005037CC" w:rsidRPr="00253219" w:rsidRDefault="005037CC" w:rsidP="002532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ES_tradnl"/>
        </w:rPr>
      </w:pPr>
    </w:p>
    <w:p w14:paraId="4558C200" w14:textId="4790A50B" w:rsidR="006146E7" w:rsidRPr="00BF7ED1" w:rsidRDefault="006146E7" w:rsidP="002532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bCs/>
          <w:smallCaps/>
          <w:spacing w:val="-3"/>
          <w:lang w:val="es-ES_tradnl"/>
        </w:rPr>
      </w:pPr>
      <w:r w:rsidRPr="00BF7ED1">
        <w:rPr>
          <w:rFonts w:ascii="Georgia" w:hAnsi="Georgia" w:cs="Arial"/>
          <w:b/>
          <w:bCs/>
          <w:smallCaps/>
          <w:spacing w:val="-3"/>
          <w:lang w:val="es-ES_tradnl"/>
        </w:rPr>
        <w:t xml:space="preserve">F a l </w:t>
      </w:r>
      <w:proofErr w:type="spellStart"/>
      <w:r w:rsidRPr="00BF7ED1">
        <w:rPr>
          <w:rFonts w:ascii="Georgia" w:hAnsi="Georgia" w:cs="Arial"/>
          <w:b/>
          <w:bCs/>
          <w:smallCaps/>
          <w:spacing w:val="-3"/>
          <w:lang w:val="es-ES_tradnl"/>
        </w:rPr>
        <w:t>l</w:t>
      </w:r>
      <w:proofErr w:type="spellEnd"/>
      <w:r w:rsidRPr="00BF7ED1">
        <w:rPr>
          <w:rFonts w:ascii="Georgia" w:hAnsi="Georgia" w:cs="Arial"/>
          <w:b/>
          <w:bCs/>
          <w:smallCaps/>
          <w:spacing w:val="-3"/>
          <w:lang w:val="es-ES_tradnl"/>
        </w:rPr>
        <w:t xml:space="preserve"> a,</w:t>
      </w:r>
    </w:p>
    <w:p w14:paraId="79175B54" w14:textId="77777777" w:rsidR="006146E7" w:rsidRPr="00253219" w:rsidRDefault="006146E7" w:rsidP="00253219">
      <w:pPr>
        <w:widowControl/>
        <w:autoSpaceDE/>
        <w:autoSpaceDN/>
        <w:adjustRightInd/>
        <w:spacing w:line="276" w:lineRule="auto"/>
        <w:ind w:left="360"/>
        <w:jc w:val="both"/>
        <w:rPr>
          <w:rFonts w:ascii="Georgia" w:hAnsi="Georgia" w:cs="Arial"/>
          <w:lang w:val="es-ES_tradnl"/>
        </w:rPr>
      </w:pPr>
    </w:p>
    <w:p w14:paraId="0BB64FAA" w14:textId="4D5B394F" w:rsidR="00EE69E7" w:rsidRPr="00253219" w:rsidRDefault="00EE69E7" w:rsidP="00253219">
      <w:pPr>
        <w:widowControl/>
        <w:numPr>
          <w:ilvl w:val="0"/>
          <w:numId w:val="2"/>
        </w:numPr>
        <w:tabs>
          <w:tab w:val="clear" w:pos="360"/>
          <w:tab w:val="num" w:pos="720"/>
        </w:tabs>
        <w:autoSpaceDE/>
        <w:autoSpaceDN/>
        <w:adjustRightInd/>
        <w:spacing w:line="276" w:lineRule="auto"/>
        <w:jc w:val="both"/>
        <w:rPr>
          <w:rFonts w:ascii="Georgia" w:hAnsi="Georgia" w:cs="Arial"/>
          <w:lang w:val="es-ES_tradnl"/>
        </w:rPr>
      </w:pPr>
      <w:r w:rsidRPr="00253219">
        <w:rPr>
          <w:rFonts w:ascii="Georgia" w:hAnsi="Georgia" w:cs="Arial"/>
          <w:lang w:val="es-ES_tradnl"/>
        </w:rPr>
        <w:t>REVOCAR</w:t>
      </w:r>
      <w:r w:rsidR="006146E7" w:rsidRPr="00253219">
        <w:rPr>
          <w:rFonts w:ascii="Georgia" w:hAnsi="Georgia" w:cs="Arial"/>
          <w:lang w:val="es-ES_tradnl"/>
        </w:rPr>
        <w:t xml:space="preserve"> </w:t>
      </w:r>
      <w:r w:rsidRPr="00253219">
        <w:rPr>
          <w:rFonts w:ascii="Georgia" w:hAnsi="Georgia" w:cs="Arial"/>
          <w:lang w:val="es-ES_tradnl"/>
        </w:rPr>
        <w:t xml:space="preserve">el </w:t>
      </w:r>
      <w:r w:rsidR="006146E7" w:rsidRPr="00253219">
        <w:rPr>
          <w:rFonts w:ascii="Georgia" w:hAnsi="Georgia" w:cs="Arial"/>
          <w:lang w:val="es-ES_tradnl"/>
        </w:rPr>
        <w:t xml:space="preserve">fallo proferido por el Juzgado </w:t>
      </w:r>
      <w:r w:rsidRPr="00253219">
        <w:rPr>
          <w:rFonts w:ascii="Georgia" w:hAnsi="Georgia" w:cs="Arial"/>
          <w:lang w:val="es-ES_tradnl"/>
        </w:rPr>
        <w:t xml:space="preserve">Promiscuo del Circuito de </w:t>
      </w:r>
      <w:r w:rsidR="00664E20" w:rsidRPr="00253219">
        <w:rPr>
          <w:rFonts w:ascii="Georgia" w:hAnsi="Georgia" w:cs="Arial"/>
          <w:lang w:val="es-ES_tradnl"/>
        </w:rPr>
        <w:t>Apía</w:t>
      </w:r>
      <w:r w:rsidRPr="00253219">
        <w:rPr>
          <w:rFonts w:ascii="Georgia" w:hAnsi="Georgia" w:cs="Arial"/>
          <w:lang w:val="es-ES_tradnl"/>
        </w:rPr>
        <w:t xml:space="preserve"> y, en su lugar, DECLARAR improcedente el amparo contra el </w:t>
      </w:r>
      <w:r w:rsidRPr="00253219">
        <w:rPr>
          <w:rFonts w:ascii="Georgia" w:hAnsi="Georgia"/>
          <w:lang w:val="es-ES_tradnl"/>
        </w:rPr>
        <w:t>Super</w:t>
      </w:r>
      <w:r w:rsidR="008D26D0" w:rsidRPr="00253219">
        <w:rPr>
          <w:rFonts w:ascii="Georgia" w:hAnsi="Georgia"/>
          <w:lang w:val="es-ES_tradnl"/>
        </w:rPr>
        <w:t>intendente</w:t>
      </w:r>
      <w:r w:rsidRPr="00253219">
        <w:rPr>
          <w:rFonts w:ascii="Georgia" w:hAnsi="Georgia"/>
          <w:lang w:val="es-ES_tradnl"/>
        </w:rPr>
        <w:t xml:space="preserve"> Delegado para Supervisión Institucional y </w:t>
      </w:r>
      <w:r w:rsidRPr="00253219">
        <w:rPr>
          <w:rFonts w:ascii="Georgia" w:hAnsi="Georgia" w:cs="Arial"/>
          <w:lang w:val="es-ES_tradnl"/>
        </w:rPr>
        <w:t xml:space="preserve">el </w:t>
      </w:r>
      <w:r w:rsidR="008D26D0" w:rsidRPr="00253219">
        <w:rPr>
          <w:rFonts w:ascii="Georgia" w:hAnsi="Georgia" w:cs="Arial"/>
          <w:lang w:val="es-ES_tradnl"/>
        </w:rPr>
        <w:t>alcalde</w:t>
      </w:r>
      <w:r w:rsidRPr="00253219">
        <w:rPr>
          <w:rFonts w:ascii="Georgia" w:hAnsi="Georgia" w:cs="Arial"/>
          <w:lang w:val="es-ES_tradnl"/>
        </w:rPr>
        <w:t xml:space="preserve"> del </w:t>
      </w:r>
      <w:r w:rsidR="008D26D0" w:rsidRPr="00253219">
        <w:rPr>
          <w:rFonts w:ascii="Georgia" w:hAnsi="Georgia" w:cs="Arial"/>
          <w:lang w:val="es-ES_tradnl"/>
        </w:rPr>
        <w:t>m</w:t>
      </w:r>
      <w:r w:rsidRPr="00253219">
        <w:rPr>
          <w:rFonts w:ascii="Georgia" w:hAnsi="Georgia" w:cs="Arial"/>
          <w:lang w:val="es-ES_tradnl"/>
        </w:rPr>
        <w:t>unicipio de Santuario</w:t>
      </w:r>
      <w:r w:rsidR="008D26D0" w:rsidRPr="00253219">
        <w:rPr>
          <w:rFonts w:ascii="Georgia" w:hAnsi="Georgia" w:cs="Arial"/>
          <w:lang w:val="es-ES_tradnl"/>
        </w:rPr>
        <w:t>, R.</w:t>
      </w:r>
      <w:r w:rsidRPr="00253219">
        <w:rPr>
          <w:rFonts w:ascii="Georgia" w:hAnsi="Georgia" w:cs="Arial"/>
          <w:lang w:val="es-ES_tradnl"/>
        </w:rPr>
        <w:t xml:space="preserve">, por falta de subsidiariedad; y, frente a la </w:t>
      </w:r>
      <w:r w:rsidRPr="00253219">
        <w:rPr>
          <w:rFonts w:ascii="Georgia" w:hAnsi="Georgia" w:cs="Arial"/>
          <w:shd w:val="clear" w:color="auto" w:fill="FFFFFF"/>
          <w:lang w:val="es-ES_tradnl"/>
        </w:rPr>
        <w:t>Junta Directiva de la ESE Hospital San Vicente de Paul de Santuario, R., por carecer de legitimación.</w:t>
      </w:r>
    </w:p>
    <w:p w14:paraId="5CC1F9FC" w14:textId="77777777" w:rsidR="00EE69E7" w:rsidRPr="00253219" w:rsidRDefault="00EE69E7" w:rsidP="00253219">
      <w:pPr>
        <w:widowControl/>
        <w:autoSpaceDE/>
        <w:autoSpaceDN/>
        <w:adjustRightInd/>
        <w:spacing w:line="276" w:lineRule="auto"/>
        <w:ind w:left="360"/>
        <w:jc w:val="both"/>
        <w:rPr>
          <w:rFonts w:ascii="Georgia" w:hAnsi="Georgia" w:cs="Arial"/>
          <w:lang w:val="es-ES_tradnl"/>
        </w:rPr>
      </w:pPr>
    </w:p>
    <w:p w14:paraId="1EB023D2" w14:textId="77777777" w:rsidR="006146E7" w:rsidRPr="00253219" w:rsidRDefault="006146E7" w:rsidP="00253219">
      <w:pPr>
        <w:pStyle w:val="Textoindependiente"/>
        <w:numPr>
          <w:ilvl w:val="0"/>
          <w:numId w:val="2"/>
        </w:numPr>
        <w:tabs>
          <w:tab w:val="clear" w:pos="360"/>
          <w:tab w:val="clear" w:pos="708"/>
          <w:tab w:val="clear" w:pos="1416"/>
          <w:tab w:val="left" w:pos="426"/>
          <w:tab w:val="num" w:pos="720"/>
        </w:tabs>
        <w:spacing w:line="276" w:lineRule="auto"/>
        <w:rPr>
          <w:rFonts w:ascii="Georgia" w:hAnsi="Georgia" w:cs="Arial"/>
          <w:szCs w:val="24"/>
        </w:rPr>
      </w:pPr>
      <w:r w:rsidRPr="00253219">
        <w:rPr>
          <w:rFonts w:ascii="Georgia" w:hAnsi="Georgia" w:cs="Arial"/>
          <w:szCs w:val="24"/>
        </w:rPr>
        <w:t xml:space="preserve">REMITIR el expediente a la CC para su eventual revisión. </w:t>
      </w:r>
    </w:p>
    <w:p w14:paraId="665AE430" w14:textId="77777777" w:rsidR="006146E7" w:rsidRPr="00253219" w:rsidRDefault="006146E7" w:rsidP="00253219">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ES_tradnl"/>
        </w:rPr>
      </w:pPr>
    </w:p>
    <w:p w14:paraId="47F0E86B" w14:textId="77777777" w:rsidR="006146E7" w:rsidRPr="00253219" w:rsidRDefault="006146E7" w:rsidP="00253219">
      <w:pPr>
        <w:pStyle w:val="Textoindependiente"/>
        <w:spacing w:line="276" w:lineRule="auto"/>
        <w:jc w:val="center"/>
        <w:rPr>
          <w:rFonts w:ascii="Georgia" w:hAnsi="Georgia"/>
          <w:smallCaps/>
          <w:szCs w:val="24"/>
        </w:rPr>
      </w:pPr>
      <w:r w:rsidRPr="00253219">
        <w:rPr>
          <w:rFonts w:ascii="Georgia" w:hAnsi="Georgia"/>
          <w:smallCaps/>
          <w:szCs w:val="24"/>
        </w:rPr>
        <w:t>Notifíquese</w:t>
      </w:r>
    </w:p>
    <w:p w14:paraId="6174FF56" w14:textId="77777777" w:rsidR="00253219" w:rsidRPr="00253219" w:rsidRDefault="00253219" w:rsidP="00253219">
      <w:pPr>
        <w:widowControl/>
        <w:overflowPunct w:val="0"/>
        <w:spacing w:line="276" w:lineRule="auto"/>
        <w:jc w:val="center"/>
        <w:textAlignment w:val="baseline"/>
        <w:rPr>
          <w:rFonts w:ascii="Georgia" w:hAnsi="Georgia" w:cs="Arial"/>
          <w:bCs/>
          <w:caps/>
          <w:w w:val="150"/>
          <w:sz w:val="28"/>
          <w:szCs w:val="18"/>
          <w:lang w:val="es-ES_tradnl"/>
        </w:rPr>
      </w:pPr>
    </w:p>
    <w:p w14:paraId="607476EF" w14:textId="77777777" w:rsidR="00253219" w:rsidRPr="00253219" w:rsidRDefault="00253219" w:rsidP="00253219">
      <w:pPr>
        <w:widowControl/>
        <w:overflowPunct w:val="0"/>
        <w:spacing w:line="276" w:lineRule="auto"/>
        <w:jc w:val="center"/>
        <w:textAlignment w:val="baseline"/>
        <w:rPr>
          <w:rFonts w:ascii="Georgia" w:hAnsi="Georgia" w:cs="Arial"/>
          <w:bCs/>
          <w:caps/>
          <w:w w:val="150"/>
          <w:sz w:val="28"/>
          <w:szCs w:val="18"/>
          <w:lang w:val="es-ES_tradnl"/>
        </w:rPr>
      </w:pPr>
    </w:p>
    <w:p w14:paraId="6F038FDB" w14:textId="77777777" w:rsidR="00253219" w:rsidRPr="00253219" w:rsidRDefault="00253219" w:rsidP="00253219">
      <w:pPr>
        <w:widowControl/>
        <w:overflowPunct w:val="0"/>
        <w:spacing w:line="276" w:lineRule="auto"/>
        <w:jc w:val="center"/>
        <w:textAlignment w:val="baseline"/>
        <w:rPr>
          <w:rFonts w:ascii="Georgia" w:hAnsi="Georgia" w:cs="Arial"/>
          <w:b/>
          <w:bCs/>
          <w:caps/>
          <w:spacing w:val="20"/>
          <w:w w:val="150"/>
          <w:sz w:val="22"/>
          <w:szCs w:val="18"/>
          <w:lang w:val="es-ES_tradnl"/>
        </w:rPr>
      </w:pPr>
      <w:r w:rsidRPr="00253219">
        <w:rPr>
          <w:rFonts w:ascii="Georgia" w:hAnsi="Georgia" w:cs="Arial"/>
          <w:b/>
          <w:bCs/>
          <w:caps/>
          <w:spacing w:val="20"/>
          <w:w w:val="150"/>
          <w:szCs w:val="18"/>
          <w:lang w:val="es-ES_tradnl"/>
        </w:rPr>
        <w:t>D</w:t>
      </w:r>
      <w:r w:rsidRPr="00253219">
        <w:rPr>
          <w:rFonts w:ascii="Georgia" w:hAnsi="Georgia" w:cs="Arial"/>
          <w:b/>
          <w:bCs/>
          <w:caps/>
          <w:spacing w:val="20"/>
          <w:w w:val="150"/>
          <w:sz w:val="16"/>
          <w:szCs w:val="18"/>
          <w:lang w:val="es-ES_tradnl"/>
        </w:rPr>
        <w:t>UBERNEY</w:t>
      </w:r>
      <w:r w:rsidRPr="00253219">
        <w:rPr>
          <w:rFonts w:ascii="Georgia" w:hAnsi="Georgia" w:cs="Arial"/>
          <w:b/>
          <w:bCs/>
          <w:caps/>
          <w:spacing w:val="20"/>
          <w:w w:val="150"/>
          <w:sz w:val="20"/>
          <w:szCs w:val="18"/>
          <w:lang w:val="es-ES_tradnl"/>
        </w:rPr>
        <w:t xml:space="preserve"> </w:t>
      </w:r>
      <w:r w:rsidRPr="00253219">
        <w:rPr>
          <w:rFonts w:ascii="Georgia" w:hAnsi="Georgia" w:cs="Arial"/>
          <w:b/>
          <w:bCs/>
          <w:caps/>
          <w:spacing w:val="20"/>
          <w:w w:val="150"/>
          <w:szCs w:val="18"/>
          <w:lang w:val="es-ES_tradnl"/>
        </w:rPr>
        <w:t>G</w:t>
      </w:r>
      <w:r w:rsidRPr="00253219">
        <w:rPr>
          <w:rFonts w:ascii="Georgia" w:hAnsi="Georgia" w:cs="Arial"/>
          <w:b/>
          <w:bCs/>
          <w:caps/>
          <w:spacing w:val="20"/>
          <w:w w:val="150"/>
          <w:sz w:val="16"/>
          <w:szCs w:val="18"/>
          <w:lang w:val="es-ES_tradnl"/>
        </w:rPr>
        <w:t>RISALES</w:t>
      </w:r>
      <w:r w:rsidRPr="00253219">
        <w:rPr>
          <w:rFonts w:ascii="Georgia" w:hAnsi="Georgia" w:cs="Arial"/>
          <w:b/>
          <w:bCs/>
          <w:caps/>
          <w:spacing w:val="20"/>
          <w:w w:val="150"/>
          <w:sz w:val="20"/>
          <w:szCs w:val="18"/>
          <w:lang w:val="es-ES_tradnl"/>
        </w:rPr>
        <w:t xml:space="preserve"> </w:t>
      </w:r>
      <w:r w:rsidRPr="00253219">
        <w:rPr>
          <w:rFonts w:ascii="Georgia" w:hAnsi="Georgia" w:cs="Arial"/>
          <w:b/>
          <w:bCs/>
          <w:caps/>
          <w:spacing w:val="20"/>
          <w:w w:val="150"/>
          <w:szCs w:val="18"/>
          <w:lang w:val="es-ES_tradnl"/>
        </w:rPr>
        <w:t>H</w:t>
      </w:r>
      <w:r w:rsidRPr="00253219">
        <w:rPr>
          <w:rFonts w:ascii="Georgia" w:hAnsi="Georgia" w:cs="Arial"/>
          <w:b/>
          <w:bCs/>
          <w:caps/>
          <w:spacing w:val="20"/>
          <w:w w:val="150"/>
          <w:sz w:val="16"/>
          <w:szCs w:val="18"/>
          <w:lang w:val="es-ES_tradnl"/>
        </w:rPr>
        <w:t>ERRERA</w:t>
      </w:r>
    </w:p>
    <w:p w14:paraId="76B2A703" w14:textId="77777777" w:rsidR="00253219" w:rsidRPr="00253219" w:rsidRDefault="00253219" w:rsidP="0025321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253219">
        <w:rPr>
          <w:rFonts w:ascii="Georgia" w:hAnsi="Georgia" w:cs="Arial"/>
          <w:bCs/>
          <w:caps/>
          <w:spacing w:val="20"/>
          <w:w w:val="150"/>
          <w:kern w:val="28"/>
          <w:sz w:val="28"/>
          <w:szCs w:val="22"/>
          <w:lang w:val="es-ES_tradnl"/>
        </w:rPr>
        <w:t>M</w:t>
      </w:r>
      <w:r w:rsidRPr="00253219">
        <w:rPr>
          <w:rFonts w:ascii="Georgia" w:hAnsi="Georgia" w:cs="Arial"/>
          <w:bCs/>
          <w:caps/>
          <w:spacing w:val="20"/>
          <w:w w:val="150"/>
          <w:kern w:val="28"/>
          <w:sz w:val="18"/>
          <w:szCs w:val="18"/>
          <w:lang w:val="es-ES_tradnl"/>
        </w:rPr>
        <w:t>agistrado</w:t>
      </w:r>
    </w:p>
    <w:p w14:paraId="3EBE1201" w14:textId="77777777" w:rsidR="00253219" w:rsidRPr="00253219" w:rsidRDefault="00253219" w:rsidP="00253219">
      <w:pPr>
        <w:widowControl/>
        <w:overflowPunct w:val="0"/>
        <w:spacing w:line="276" w:lineRule="auto"/>
        <w:textAlignment w:val="baseline"/>
        <w:rPr>
          <w:rFonts w:ascii="Georgia" w:hAnsi="Georgia" w:cs="Arial"/>
          <w:caps/>
          <w:spacing w:val="20"/>
          <w:w w:val="150"/>
          <w:sz w:val="28"/>
          <w:szCs w:val="28"/>
          <w:lang w:val="es-ES_tradnl"/>
        </w:rPr>
      </w:pPr>
    </w:p>
    <w:p w14:paraId="1CC58A34" w14:textId="77777777" w:rsidR="00253219" w:rsidRPr="00253219" w:rsidRDefault="00253219" w:rsidP="00253219">
      <w:pPr>
        <w:widowControl/>
        <w:overflowPunct w:val="0"/>
        <w:spacing w:line="276" w:lineRule="auto"/>
        <w:textAlignment w:val="baseline"/>
        <w:rPr>
          <w:rFonts w:ascii="Georgia" w:hAnsi="Georgia" w:cs="Arial"/>
          <w:caps/>
          <w:spacing w:val="20"/>
          <w:w w:val="150"/>
          <w:sz w:val="28"/>
          <w:szCs w:val="28"/>
          <w:lang w:val="es-ES_tradnl"/>
        </w:rPr>
      </w:pPr>
    </w:p>
    <w:p w14:paraId="6153BE90" w14:textId="77777777" w:rsidR="00253219" w:rsidRPr="00253219" w:rsidRDefault="00253219" w:rsidP="00253219">
      <w:pPr>
        <w:widowControl/>
        <w:overflowPunct w:val="0"/>
        <w:spacing w:line="276" w:lineRule="auto"/>
        <w:textAlignment w:val="baseline"/>
        <w:rPr>
          <w:rFonts w:ascii="Georgia" w:hAnsi="Georgia" w:cs="Arial"/>
          <w:b/>
          <w:caps/>
          <w:spacing w:val="20"/>
          <w:w w:val="150"/>
          <w:sz w:val="16"/>
          <w:szCs w:val="18"/>
          <w:lang w:val="es-ES_tradnl"/>
        </w:rPr>
      </w:pPr>
      <w:r w:rsidRPr="00253219">
        <w:rPr>
          <w:rFonts w:ascii="Georgia" w:hAnsi="Georgia" w:cs="Arial"/>
          <w:b/>
          <w:caps/>
          <w:spacing w:val="20"/>
          <w:w w:val="150"/>
          <w:szCs w:val="28"/>
          <w:lang w:val="es-ES_tradnl"/>
        </w:rPr>
        <w:t>E</w:t>
      </w:r>
      <w:r w:rsidRPr="00253219">
        <w:rPr>
          <w:rFonts w:ascii="Georgia" w:hAnsi="Georgia" w:cs="Arial"/>
          <w:b/>
          <w:caps/>
          <w:spacing w:val="20"/>
          <w:w w:val="150"/>
          <w:sz w:val="16"/>
          <w:szCs w:val="18"/>
          <w:lang w:val="es-ES_tradnl"/>
        </w:rPr>
        <w:t xml:space="preserve">DDER </w:t>
      </w:r>
      <w:r w:rsidRPr="00253219">
        <w:rPr>
          <w:rFonts w:ascii="Georgia" w:hAnsi="Georgia" w:cs="Arial"/>
          <w:b/>
          <w:caps/>
          <w:spacing w:val="20"/>
          <w:w w:val="150"/>
          <w:szCs w:val="28"/>
          <w:lang w:val="es-ES_tradnl"/>
        </w:rPr>
        <w:t>J</w:t>
      </w:r>
      <w:r w:rsidRPr="00253219">
        <w:rPr>
          <w:rFonts w:ascii="Georgia" w:hAnsi="Georgia" w:cs="Arial"/>
          <w:b/>
          <w:caps/>
          <w:spacing w:val="20"/>
          <w:w w:val="150"/>
          <w:sz w:val="16"/>
          <w:szCs w:val="18"/>
          <w:lang w:val="es-ES_tradnl"/>
        </w:rPr>
        <w:t xml:space="preserve">. </w:t>
      </w:r>
      <w:r w:rsidRPr="00253219">
        <w:rPr>
          <w:rFonts w:ascii="Georgia" w:hAnsi="Georgia" w:cs="Arial"/>
          <w:b/>
          <w:caps/>
          <w:spacing w:val="20"/>
          <w:w w:val="150"/>
          <w:szCs w:val="28"/>
          <w:lang w:val="es-ES_tradnl"/>
        </w:rPr>
        <w:t>S</w:t>
      </w:r>
      <w:r w:rsidRPr="00253219">
        <w:rPr>
          <w:rFonts w:ascii="Georgia" w:hAnsi="Georgia" w:cs="Arial"/>
          <w:b/>
          <w:caps/>
          <w:spacing w:val="20"/>
          <w:w w:val="150"/>
          <w:sz w:val="16"/>
          <w:szCs w:val="18"/>
          <w:lang w:val="es-ES_tradnl"/>
        </w:rPr>
        <w:t xml:space="preserve">ÁNCHEZ </w:t>
      </w:r>
      <w:r w:rsidRPr="00253219">
        <w:rPr>
          <w:rFonts w:ascii="Georgia" w:hAnsi="Georgia" w:cs="Arial"/>
          <w:b/>
          <w:caps/>
          <w:spacing w:val="20"/>
          <w:w w:val="150"/>
          <w:szCs w:val="28"/>
          <w:lang w:val="es-ES_tradnl"/>
        </w:rPr>
        <w:t>C</w:t>
      </w:r>
      <w:r w:rsidRPr="00253219">
        <w:rPr>
          <w:rFonts w:ascii="Georgia" w:hAnsi="Georgia" w:cs="Arial"/>
          <w:b/>
          <w:caps/>
          <w:spacing w:val="20"/>
          <w:w w:val="150"/>
          <w:sz w:val="16"/>
          <w:szCs w:val="18"/>
          <w:lang w:val="es-ES_tradnl"/>
        </w:rPr>
        <w:t>.</w:t>
      </w:r>
      <w:r w:rsidRPr="00253219">
        <w:rPr>
          <w:rFonts w:ascii="Georgia" w:hAnsi="Georgia" w:cs="Arial"/>
          <w:b/>
          <w:bCs/>
          <w:caps/>
          <w:spacing w:val="20"/>
          <w:w w:val="150"/>
          <w:sz w:val="16"/>
          <w:szCs w:val="10"/>
          <w:lang w:val="es-ES_tradnl"/>
        </w:rPr>
        <w:tab/>
      </w:r>
      <w:r w:rsidRPr="00253219">
        <w:rPr>
          <w:rFonts w:ascii="Georgia" w:hAnsi="Georgia" w:cs="Arial"/>
          <w:b/>
          <w:caps/>
          <w:spacing w:val="20"/>
          <w:w w:val="150"/>
          <w:szCs w:val="28"/>
          <w:lang w:val="es-ES_tradnl"/>
        </w:rPr>
        <w:t>J</w:t>
      </w:r>
      <w:r w:rsidRPr="00253219">
        <w:rPr>
          <w:rFonts w:ascii="Georgia" w:hAnsi="Georgia" w:cs="Arial"/>
          <w:b/>
          <w:caps/>
          <w:spacing w:val="20"/>
          <w:w w:val="150"/>
          <w:sz w:val="16"/>
          <w:szCs w:val="18"/>
          <w:lang w:val="es-ES_tradnl"/>
        </w:rPr>
        <w:t xml:space="preserve">AIME </w:t>
      </w:r>
      <w:r w:rsidRPr="00253219">
        <w:rPr>
          <w:rFonts w:ascii="Georgia" w:hAnsi="Georgia" w:cs="Arial"/>
          <w:b/>
          <w:caps/>
          <w:spacing w:val="20"/>
          <w:w w:val="150"/>
          <w:szCs w:val="28"/>
          <w:lang w:val="es-ES_tradnl"/>
        </w:rPr>
        <w:t>A</w:t>
      </w:r>
      <w:r w:rsidRPr="00253219">
        <w:rPr>
          <w:rFonts w:ascii="Georgia" w:hAnsi="Georgia" w:cs="Arial"/>
          <w:b/>
          <w:caps/>
          <w:spacing w:val="20"/>
          <w:w w:val="150"/>
          <w:sz w:val="16"/>
          <w:szCs w:val="18"/>
          <w:lang w:val="es-ES_tradnl"/>
        </w:rPr>
        <w:t xml:space="preserve">. </w:t>
      </w:r>
      <w:r w:rsidRPr="00253219">
        <w:rPr>
          <w:rFonts w:ascii="Georgia" w:hAnsi="Georgia" w:cs="Arial"/>
          <w:b/>
          <w:caps/>
          <w:spacing w:val="20"/>
          <w:w w:val="150"/>
          <w:szCs w:val="28"/>
          <w:lang w:val="es-ES_tradnl"/>
        </w:rPr>
        <w:t>S</w:t>
      </w:r>
      <w:r w:rsidRPr="00253219">
        <w:rPr>
          <w:rFonts w:ascii="Georgia" w:hAnsi="Georgia" w:cs="Arial"/>
          <w:b/>
          <w:caps/>
          <w:spacing w:val="20"/>
          <w:w w:val="150"/>
          <w:sz w:val="16"/>
          <w:szCs w:val="18"/>
          <w:lang w:val="es-ES_tradnl"/>
        </w:rPr>
        <w:t xml:space="preserve">ARAZA </w:t>
      </w:r>
      <w:r w:rsidRPr="00253219">
        <w:rPr>
          <w:rFonts w:ascii="Georgia" w:hAnsi="Georgia" w:cs="Arial"/>
          <w:b/>
          <w:caps/>
          <w:spacing w:val="20"/>
          <w:w w:val="150"/>
          <w:szCs w:val="28"/>
          <w:lang w:val="es-ES_tradnl"/>
        </w:rPr>
        <w:t>N</w:t>
      </w:r>
      <w:r w:rsidRPr="00253219">
        <w:rPr>
          <w:rFonts w:ascii="Georgia" w:hAnsi="Georgia" w:cs="Arial"/>
          <w:b/>
          <w:caps/>
          <w:spacing w:val="20"/>
          <w:w w:val="150"/>
          <w:sz w:val="16"/>
          <w:szCs w:val="18"/>
          <w:lang w:val="es-ES_tradnl"/>
        </w:rPr>
        <w:t>aranjo</w:t>
      </w:r>
    </w:p>
    <w:p w14:paraId="2FF86D22" w14:textId="12DD8E9E" w:rsidR="006146E7" w:rsidRPr="00253219" w:rsidRDefault="00253219" w:rsidP="00253219">
      <w:pPr>
        <w:widowControl/>
        <w:overflowPunct w:val="0"/>
        <w:spacing w:line="276" w:lineRule="auto"/>
        <w:textAlignment w:val="baseline"/>
        <w:rPr>
          <w:rFonts w:ascii="Georgia" w:hAnsi="Georgia" w:cs="Arial"/>
          <w:bCs/>
          <w:caps/>
          <w:spacing w:val="20"/>
          <w:w w:val="150"/>
          <w:sz w:val="18"/>
          <w:szCs w:val="10"/>
          <w:lang w:val="es-ES_tradnl"/>
        </w:rPr>
      </w:pPr>
      <w:bookmarkStart w:id="2" w:name="_GoBack"/>
      <w:bookmarkEnd w:id="2"/>
      <w:r w:rsidRPr="00253219">
        <w:rPr>
          <w:rFonts w:ascii="Georgia" w:hAnsi="Georgia" w:cs="Arial"/>
          <w:bCs/>
          <w:caps/>
          <w:spacing w:val="20"/>
          <w:w w:val="150"/>
          <w:sz w:val="18"/>
          <w:szCs w:val="10"/>
          <w:lang w:val="es-ES_tradnl"/>
        </w:rPr>
        <w:t xml:space="preserve">M A G I S T R A D O </w:t>
      </w:r>
      <w:r w:rsidRPr="00253219">
        <w:rPr>
          <w:rFonts w:ascii="Georgia" w:hAnsi="Georgia" w:cs="Arial"/>
          <w:bCs/>
          <w:caps/>
          <w:spacing w:val="20"/>
          <w:w w:val="150"/>
          <w:sz w:val="18"/>
          <w:szCs w:val="10"/>
          <w:lang w:val="es-ES_tradnl"/>
        </w:rPr>
        <w:tab/>
      </w:r>
      <w:r w:rsidRPr="00253219">
        <w:rPr>
          <w:rFonts w:ascii="Georgia" w:hAnsi="Georgia" w:cs="Arial"/>
          <w:bCs/>
          <w:caps/>
          <w:spacing w:val="20"/>
          <w:w w:val="150"/>
          <w:sz w:val="18"/>
          <w:szCs w:val="10"/>
          <w:lang w:val="es-ES_tradnl"/>
        </w:rPr>
        <w:tab/>
        <w:t>M A G I S T R A D O</w:t>
      </w:r>
    </w:p>
    <w:sectPr w:rsidR="006146E7" w:rsidRPr="00253219" w:rsidSect="00C21AE3">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84AE" w14:textId="77777777" w:rsidR="00A45007" w:rsidRDefault="00A45007" w:rsidP="0099045D">
      <w:r>
        <w:separator/>
      </w:r>
    </w:p>
  </w:endnote>
  <w:endnote w:type="continuationSeparator" w:id="0">
    <w:p w14:paraId="6BAC9E4E" w14:textId="77777777" w:rsidR="00A45007" w:rsidRDefault="00A4500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790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57A3453" w14:textId="77777777" w:rsidR="00800180" w:rsidRPr="007C23E2" w:rsidRDefault="00800180" w:rsidP="0013771A">
    <w:pPr>
      <w:pStyle w:val="Piedepgina"/>
      <w:spacing w:line="360" w:lineRule="auto"/>
      <w:jc w:val="right"/>
      <w:rPr>
        <w:rFonts w:ascii="Georgia" w:hAnsi="Georgia" w:cs="Arial"/>
        <w:spacing w:val="20"/>
        <w:w w:val="200"/>
        <w:sz w:val="14"/>
        <w:szCs w:val="10"/>
        <w:lang w:val="es-CO"/>
      </w:rPr>
    </w:pPr>
  </w:p>
  <w:p w14:paraId="3C3616C4" w14:textId="77777777"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0214230A" w14:textId="77777777"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E5B0" w14:textId="77777777" w:rsidR="00A45007" w:rsidRDefault="00A45007" w:rsidP="0099045D">
      <w:r>
        <w:separator/>
      </w:r>
    </w:p>
  </w:footnote>
  <w:footnote w:type="continuationSeparator" w:id="0">
    <w:p w14:paraId="09DD6A6C" w14:textId="77777777" w:rsidR="00A45007" w:rsidRDefault="00A45007" w:rsidP="0099045D">
      <w:r>
        <w:continuationSeparator/>
      </w:r>
    </w:p>
  </w:footnote>
  <w:footnote w:id="1">
    <w:p w14:paraId="6039C153" w14:textId="77777777" w:rsidR="006146E7" w:rsidRPr="00854AA0" w:rsidRDefault="006146E7" w:rsidP="002D04BE">
      <w:pPr>
        <w:pStyle w:val="Textonotapie"/>
        <w:jc w:val="both"/>
        <w:rPr>
          <w:rFonts w:ascii="Century" w:hAnsi="Century"/>
          <w:sz w:val="18"/>
          <w:szCs w:val="18"/>
        </w:rPr>
      </w:pPr>
      <w:r w:rsidRPr="00854AA0">
        <w:rPr>
          <w:rStyle w:val="Refdenotaalpie"/>
          <w:rFonts w:ascii="Century" w:eastAsiaTheme="majorEastAsia" w:hAnsi="Century"/>
          <w:sz w:val="18"/>
          <w:szCs w:val="18"/>
        </w:rPr>
        <w:footnoteRef/>
      </w:r>
      <w:r w:rsidRPr="00854AA0">
        <w:rPr>
          <w:rFonts w:ascii="Century" w:hAnsi="Century"/>
          <w:sz w:val="18"/>
          <w:szCs w:val="18"/>
        </w:rPr>
        <w:t xml:space="preserve"> CC. T-075 de 2020.</w:t>
      </w:r>
    </w:p>
  </w:footnote>
  <w:footnote w:id="2">
    <w:p w14:paraId="22BA6499" w14:textId="77777777" w:rsidR="006146E7" w:rsidRPr="00854AA0" w:rsidRDefault="006146E7" w:rsidP="002D04BE">
      <w:pPr>
        <w:pStyle w:val="Textonotapie"/>
        <w:jc w:val="both"/>
        <w:rPr>
          <w:rFonts w:ascii="Century" w:hAnsi="Century"/>
          <w:sz w:val="18"/>
          <w:szCs w:val="18"/>
        </w:rPr>
      </w:pPr>
      <w:r w:rsidRPr="00854AA0">
        <w:rPr>
          <w:rStyle w:val="Refdenotaalpie"/>
          <w:rFonts w:ascii="Century" w:hAnsi="Century"/>
          <w:sz w:val="18"/>
          <w:szCs w:val="18"/>
        </w:rPr>
        <w:footnoteRef/>
      </w:r>
      <w:r w:rsidRPr="00854AA0">
        <w:rPr>
          <w:rFonts w:ascii="Century" w:hAnsi="Century"/>
          <w:sz w:val="18"/>
          <w:szCs w:val="18"/>
        </w:rPr>
        <w:t xml:space="preserve"> </w:t>
      </w:r>
      <w:r w:rsidRPr="00854AA0">
        <w:rPr>
          <w:rFonts w:ascii="Century" w:hAnsi="Century" w:cs="Arial"/>
          <w:sz w:val="18"/>
          <w:szCs w:val="18"/>
        </w:rPr>
        <w:t xml:space="preserve">CC. Ob. cit. También la SU-037 de 2019 y la SU-499 de 2016. </w:t>
      </w:r>
    </w:p>
  </w:footnote>
  <w:footnote w:id="3">
    <w:p w14:paraId="63B1F415" w14:textId="77777777" w:rsidR="006146E7" w:rsidRPr="00854AA0" w:rsidRDefault="006146E7" w:rsidP="002D04BE">
      <w:pPr>
        <w:pStyle w:val="Textonotapie"/>
        <w:jc w:val="both"/>
        <w:rPr>
          <w:rFonts w:ascii="Century" w:hAnsi="Century"/>
          <w:sz w:val="18"/>
          <w:szCs w:val="18"/>
        </w:rPr>
      </w:pPr>
      <w:r w:rsidRPr="00854AA0">
        <w:rPr>
          <w:rStyle w:val="Refdenotaalpie"/>
          <w:rFonts w:ascii="Century" w:eastAsiaTheme="majorEastAsia" w:hAnsi="Century"/>
          <w:sz w:val="18"/>
          <w:szCs w:val="18"/>
        </w:rPr>
        <w:footnoteRef/>
      </w:r>
      <w:r w:rsidRPr="00854AA0">
        <w:rPr>
          <w:rFonts w:ascii="Century" w:hAnsi="Century"/>
          <w:sz w:val="18"/>
          <w:szCs w:val="18"/>
        </w:rPr>
        <w:t xml:space="preserve"> </w:t>
      </w:r>
      <w:r w:rsidRPr="00854AA0">
        <w:rPr>
          <w:rFonts w:ascii="Century" w:hAnsi="Century"/>
          <w:sz w:val="18"/>
          <w:szCs w:val="18"/>
          <w:lang w:val="es-MX"/>
        </w:rPr>
        <w:t>CC. T-203 de 1993.</w:t>
      </w:r>
    </w:p>
  </w:footnote>
  <w:footnote w:id="4">
    <w:p w14:paraId="3CEDB3CE" w14:textId="77777777" w:rsidR="006146E7" w:rsidRPr="00854AA0" w:rsidRDefault="006146E7" w:rsidP="002D04BE">
      <w:pPr>
        <w:pStyle w:val="Textonotapie"/>
        <w:jc w:val="both"/>
        <w:rPr>
          <w:rFonts w:ascii="Century" w:hAnsi="Century"/>
          <w:sz w:val="18"/>
          <w:szCs w:val="18"/>
        </w:rPr>
      </w:pPr>
      <w:r w:rsidRPr="00854AA0">
        <w:rPr>
          <w:rFonts w:ascii="Century" w:hAnsi="Century"/>
          <w:sz w:val="18"/>
          <w:szCs w:val="18"/>
          <w:vertAlign w:val="superscript"/>
        </w:rPr>
        <w:footnoteRef/>
      </w:r>
      <w:r w:rsidRPr="00854AA0">
        <w:rPr>
          <w:rFonts w:ascii="Century" w:hAnsi="Century"/>
          <w:sz w:val="18"/>
          <w:szCs w:val="18"/>
          <w:lang w:val="es-CO"/>
        </w:rPr>
        <w:t xml:space="preserve"> </w:t>
      </w:r>
      <w:r w:rsidRPr="00854AA0">
        <w:rPr>
          <w:rFonts w:ascii="Century" w:hAnsi="Century"/>
          <w:sz w:val="18"/>
          <w:szCs w:val="18"/>
          <w:lang w:val="es-MX"/>
        </w:rPr>
        <w:t xml:space="preserve">CC. </w:t>
      </w:r>
      <w:r w:rsidRPr="00854AA0">
        <w:rPr>
          <w:rFonts w:ascii="Century" w:hAnsi="Century"/>
          <w:sz w:val="18"/>
          <w:szCs w:val="18"/>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5">
    <w:p w14:paraId="0617A814" w14:textId="77777777" w:rsidR="006146E7" w:rsidRPr="00854AA0" w:rsidRDefault="006146E7" w:rsidP="002D04BE">
      <w:pPr>
        <w:pStyle w:val="Textonotapie"/>
        <w:jc w:val="both"/>
        <w:rPr>
          <w:rFonts w:ascii="Century" w:hAnsi="Century"/>
          <w:sz w:val="18"/>
          <w:szCs w:val="18"/>
        </w:rPr>
      </w:pPr>
      <w:r w:rsidRPr="00854AA0">
        <w:rPr>
          <w:rStyle w:val="Refdenotaalpie"/>
          <w:rFonts w:ascii="Century" w:eastAsiaTheme="majorEastAsia" w:hAnsi="Century"/>
          <w:sz w:val="18"/>
          <w:szCs w:val="18"/>
        </w:rPr>
        <w:footnoteRef/>
      </w:r>
      <w:r w:rsidRPr="00854AA0">
        <w:rPr>
          <w:rFonts w:ascii="Century" w:hAnsi="Century"/>
          <w:sz w:val="18"/>
          <w:szCs w:val="18"/>
        </w:rPr>
        <w:t xml:space="preserve"> </w:t>
      </w:r>
      <w:r w:rsidRPr="00854AA0">
        <w:rPr>
          <w:rFonts w:ascii="Century" w:hAnsi="Century"/>
          <w:sz w:val="18"/>
          <w:szCs w:val="18"/>
          <w:lang w:val="es-CO"/>
        </w:rPr>
        <w:t xml:space="preserve">CC. </w:t>
      </w:r>
      <w:r w:rsidRPr="00854AA0">
        <w:rPr>
          <w:rFonts w:ascii="Century" w:hAnsi="Century"/>
          <w:bCs/>
          <w:sz w:val="18"/>
          <w:szCs w:val="18"/>
          <w:lang w:val="es-CO"/>
        </w:rPr>
        <w:t>T-722 de 2014, T-247 de 2015</w:t>
      </w:r>
      <w:r w:rsidRPr="00854AA0">
        <w:rPr>
          <w:rFonts w:ascii="Century" w:hAnsi="Century"/>
          <w:sz w:val="18"/>
          <w:szCs w:val="18"/>
        </w:rPr>
        <w:t xml:space="preserve"> y </w:t>
      </w:r>
      <w:r w:rsidRPr="00854AA0">
        <w:rPr>
          <w:rFonts w:ascii="Century" w:hAnsi="Century"/>
          <w:bCs/>
          <w:sz w:val="18"/>
          <w:szCs w:val="18"/>
          <w:lang w:val="es-CO"/>
        </w:rPr>
        <w:t>T-572 de 2015 y T-425 de 2019, entre otras.</w:t>
      </w:r>
    </w:p>
  </w:footnote>
  <w:footnote w:id="6">
    <w:p w14:paraId="5497AA42" w14:textId="51A6DB08" w:rsidR="006146E7" w:rsidRPr="00854AA0" w:rsidRDefault="006146E7" w:rsidP="002D04BE">
      <w:pPr>
        <w:pStyle w:val="Textonotapie"/>
        <w:jc w:val="both"/>
        <w:rPr>
          <w:rFonts w:ascii="Century" w:hAnsi="Century"/>
          <w:sz w:val="18"/>
          <w:szCs w:val="18"/>
        </w:rPr>
      </w:pPr>
      <w:r w:rsidRPr="00854AA0">
        <w:rPr>
          <w:rFonts w:ascii="Century" w:hAnsi="Century"/>
          <w:sz w:val="18"/>
          <w:szCs w:val="18"/>
          <w:vertAlign w:val="superscript"/>
        </w:rPr>
        <w:footnoteRef/>
      </w:r>
      <w:r w:rsidRPr="00854AA0">
        <w:rPr>
          <w:rFonts w:ascii="Century" w:hAnsi="Century"/>
          <w:sz w:val="18"/>
          <w:szCs w:val="18"/>
          <w:lang w:val="es-CO"/>
        </w:rPr>
        <w:t xml:space="preserve"> CC. </w:t>
      </w:r>
      <w:r w:rsidRPr="00854AA0">
        <w:rPr>
          <w:rFonts w:ascii="Century" w:hAnsi="Century"/>
          <w:sz w:val="18"/>
          <w:szCs w:val="18"/>
        </w:rPr>
        <w:t xml:space="preserve">T-225 de 1993, T-082 de 2016, </w:t>
      </w:r>
      <w:r w:rsidRPr="00854AA0">
        <w:rPr>
          <w:rFonts w:ascii="Century" w:hAnsi="Century"/>
          <w:bCs/>
          <w:sz w:val="18"/>
          <w:szCs w:val="18"/>
        </w:rPr>
        <w:t>T-095 de 2016, T-019 de 2018 y T-323 de 2019</w:t>
      </w:r>
      <w:r w:rsidR="00854AA0" w:rsidRPr="00854AA0">
        <w:rPr>
          <w:rFonts w:ascii="Century" w:hAnsi="Century"/>
          <w:sz w:val="18"/>
          <w:szCs w:val="18"/>
        </w:rPr>
        <w:t>.</w:t>
      </w:r>
    </w:p>
  </w:footnote>
  <w:footnote w:id="7">
    <w:p w14:paraId="596B7925" w14:textId="77777777" w:rsidR="006146E7" w:rsidRPr="00854AA0" w:rsidRDefault="006146E7" w:rsidP="002D04BE">
      <w:pPr>
        <w:pStyle w:val="Textonotapie"/>
        <w:jc w:val="both"/>
        <w:rPr>
          <w:rFonts w:ascii="Century" w:hAnsi="Century"/>
          <w:sz w:val="18"/>
          <w:szCs w:val="18"/>
        </w:rPr>
      </w:pPr>
      <w:r w:rsidRPr="00854AA0">
        <w:rPr>
          <w:rFonts w:ascii="Century" w:hAnsi="Century"/>
          <w:sz w:val="18"/>
          <w:szCs w:val="18"/>
          <w:vertAlign w:val="superscript"/>
        </w:rPr>
        <w:footnoteRef/>
      </w:r>
      <w:r w:rsidRPr="00854AA0">
        <w:rPr>
          <w:rFonts w:ascii="Century" w:hAnsi="Century"/>
          <w:sz w:val="18"/>
          <w:szCs w:val="18"/>
          <w:lang w:val="es-CO"/>
        </w:rPr>
        <w:t xml:space="preserve"> </w:t>
      </w:r>
      <w:r w:rsidRPr="00854AA0">
        <w:rPr>
          <w:rFonts w:ascii="Century" w:hAnsi="Century"/>
          <w:sz w:val="18"/>
          <w:szCs w:val="18"/>
          <w:lang w:val="es-MX"/>
        </w:rPr>
        <w:t xml:space="preserve">CC. </w:t>
      </w:r>
      <w:r w:rsidRPr="00854AA0">
        <w:rPr>
          <w:rFonts w:ascii="Century" w:hAnsi="Century"/>
          <w:sz w:val="18"/>
          <w:szCs w:val="18"/>
          <w:lang w:val="es-CO"/>
        </w:rPr>
        <w:t xml:space="preserve">T-046 de 1995 referida en las </w:t>
      </w:r>
      <w:r w:rsidRPr="00854AA0">
        <w:rPr>
          <w:rFonts w:ascii="Century" w:hAnsi="Century"/>
          <w:bCs/>
          <w:sz w:val="18"/>
          <w:szCs w:val="18"/>
          <w:lang w:val="es-CO"/>
        </w:rPr>
        <w:t>T-722 de 2014 y</w:t>
      </w:r>
      <w:r w:rsidRPr="00854AA0">
        <w:rPr>
          <w:rFonts w:ascii="Century" w:hAnsi="Century"/>
          <w:b/>
          <w:bCs/>
          <w:sz w:val="18"/>
          <w:szCs w:val="18"/>
          <w:lang w:val="es-CO"/>
        </w:rPr>
        <w:t xml:space="preserve"> </w:t>
      </w:r>
      <w:r w:rsidRPr="00854AA0">
        <w:rPr>
          <w:rFonts w:ascii="Century" w:hAnsi="Century"/>
          <w:bCs/>
          <w:sz w:val="18"/>
          <w:szCs w:val="18"/>
          <w:lang w:val="es-CO"/>
        </w:rPr>
        <w:t>T-572 de 2015</w:t>
      </w:r>
      <w:r w:rsidRPr="00854AA0">
        <w:rPr>
          <w:rFonts w:ascii="Century" w:hAnsi="Century"/>
          <w:sz w:val="18"/>
          <w:szCs w:val="18"/>
          <w:lang w:val="es-CO"/>
        </w:rPr>
        <w:t xml:space="preserve">.   </w:t>
      </w:r>
    </w:p>
  </w:footnote>
  <w:footnote w:id="8">
    <w:p w14:paraId="0B13721C" w14:textId="77777777" w:rsidR="006146E7" w:rsidRPr="00854AA0" w:rsidRDefault="006146E7" w:rsidP="002D04BE">
      <w:pPr>
        <w:pStyle w:val="Textonotapie"/>
        <w:jc w:val="both"/>
        <w:rPr>
          <w:rFonts w:ascii="Century" w:hAnsi="Century"/>
          <w:sz w:val="18"/>
          <w:szCs w:val="18"/>
        </w:rPr>
      </w:pPr>
      <w:r w:rsidRPr="00854AA0">
        <w:rPr>
          <w:rFonts w:ascii="Century" w:hAnsi="Century"/>
          <w:sz w:val="18"/>
          <w:szCs w:val="18"/>
          <w:vertAlign w:val="superscript"/>
        </w:rPr>
        <w:footnoteRef/>
      </w:r>
      <w:r w:rsidRPr="00854AA0">
        <w:rPr>
          <w:rFonts w:ascii="Century" w:hAnsi="Century"/>
          <w:sz w:val="18"/>
          <w:szCs w:val="18"/>
          <w:lang w:val="es-CO"/>
        </w:rPr>
        <w:t xml:space="preserve"> CC. T-100 de 1994, T-256 de 1995, T-325 de 1995, T-455 de 1996, T-459 de 1996, T-083 de 1997, SU-133 de 1998 y </w:t>
      </w:r>
      <w:r w:rsidRPr="00854AA0">
        <w:rPr>
          <w:rFonts w:ascii="Century" w:hAnsi="Century"/>
          <w:bCs/>
          <w:sz w:val="18"/>
          <w:szCs w:val="18"/>
          <w:lang w:val="es-CO"/>
        </w:rPr>
        <w:t>T-247 de 2015, entre otras</w:t>
      </w:r>
      <w:r w:rsidRPr="00854AA0">
        <w:rPr>
          <w:rFonts w:ascii="Century" w:hAnsi="Century"/>
          <w:sz w:val="18"/>
          <w:szCs w:val="18"/>
          <w:lang w:val="es-CO"/>
        </w:rPr>
        <w:t>.</w:t>
      </w:r>
    </w:p>
  </w:footnote>
  <w:footnote w:id="9">
    <w:p w14:paraId="1EF13759" w14:textId="272BFBAF" w:rsidR="00E26277" w:rsidRPr="00854AA0" w:rsidRDefault="00E26277" w:rsidP="002D04BE">
      <w:pPr>
        <w:pStyle w:val="Textonotapie"/>
        <w:jc w:val="both"/>
        <w:rPr>
          <w:rFonts w:ascii="Century" w:hAnsi="Century"/>
          <w:sz w:val="18"/>
          <w:szCs w:val="18"/>
        </w:rPr>
      </w:pPr>
      <w:r w:rsidRPr="00854AA0">
        <w:rPr>
          <w:rStyle w:val="Refdenotaalpie"/>
          <w:rFonts w:ascii="Century" w:hAnsi="Century"/>
          <w:sz w:val="18"/>
          <w:szCs w:val="18"/>
        </w:rPr>
        <w:footnoteRef/>
      </w:r>
      <w:r w:rsidRPr="00854AA0">
        <w:rPr>
          <w:rFonts w:ascii="Century" w:hAnsi="Century"/>
          <w:sz w:val="18"/>
          <w:szCs w:val="18"/>
        </w:rPr>
        <w:t xml:space="preserve"> CC. SU-077 de 2018.</w:t>
      </w:r>
    </w:p>
  </w:footnote>
  <w:footnote w:id="10">
    <w:p w14:paraId="6883E057" w14:textId="77777777" w:rsidR="00C6248F" w:rsidRPr="00854AA0" w:rsidRDefault="00C6248F" w:rsidP="002D04BE">
      <w:pPr>
        <w:pStyle w:val="Textonotapie"/>
        <w:jc w:val="both"/>
        <w:rPr>
          <w:rFonts w:ascii="Century" w:hAnsi="Century"/>
          <w:sz w:val="18"/>
          <w:szCs w:val="18"/>
        </w:rPr>
      </w:pPr>
      <w:r w:rsidRPr="00854AA0">
        <w:rPr>
          <w:rStyle w:val="Refdenotaalpie"/>
          <w:rFonts w:ascii="Century" w:hAnsi="Century"/>
          <w:sz w:val="18"/>
          <w:szCs w:val="18"/>
        </w:rPr>
        <w:footnoteRef/>
      </w:r>
      <w:r w:rsidRPr="00854AA0">
        <w:rPr>
          <w:rFonts w:ascii="Century" w:hAnsi="Century"/>
          <w:sz w:val="18"/>
          <w:szCs w:val="18"/>
        </w:rPr>
        <w:t xml:space="preserve"> CC. Auto 172A de 2004, SU-617 de 2013 y T-030 de 2015, iteradas en la SU-077 de 2018.</w:t>
      </w:r>
    </w:p>
  </w:footnote>
  <w:footnote w:id="11">
    <w:p w14:paraId="64291007" w14:textId="77777777" w:rsidR="00C6248F" w:rsidRPr="00854AA0" w:rsidRDefault="00C6248F" w:rsidP="002D04BE">
      <w:pPr>
        <w:pStyle w:val="Textonotapie"/>
        <w:jc w:val="both"/>
        <w:rPr>
          <w:rFonts w:ascii="Century" w:hAnsi="Century"/>
          <w:sz w:val="18"/>
          <w:szCs w:val="18"/>
        </w:rPr>
      </w:pPr>
      <w:r w:rsidRPr="00854AA0">
        <w:rPr>
          <w:rStyle w:val="Refdenotaalpie"/>
          <w:rFonts w:ascii="Century" w:hAnsi="Century" w:cs="Arial"/>
          <w:sz w:val="18"/>
          <w:szCs w:val="18"/>
        </w:rPr>
        <w:footnoteRef/>
      </w:r>
      <w:r w:rsidRPr="00854AA0">
        <w:rPr>
          <w:rFonts w:ascii="Century" w:hAnsi="Century" w:cs="Arial"/>
          <w:sz w:val="18"/>
          <w:szCs w:val="18"/>
        </w:rPr>
        <w:t xml:space="preserve"> CC. SU-077 de 2018.</w:t>
      </w:r>
    </w:p>
  </w:footnote>
  <w:footnote w:id="12">
    <w:p w14:paraId="4DBE9864" w14:textId="77777777" w:rsidR="00EF0FE4" w:rsidRPr="00854AA0" w:rsidRDefault="00EF0FE4" w:rsidP="002D04BE">
      <w:pPr>
        <w:pStyle w:val="Textonotapie"/>
        <w:jc w:val="both"/>
        <w:rPr>
          <w:rFonts w:ascii="Century" w:hAnsi="Century"/>
          <w:sz w:val="18"/>
          <w:szCs w:val="18"/>
        </w:rPr>
      </w:pPr>
      <w:r w:rsidRPr="00854AA0">
        <w:rPr>
          <w:rStyle w:val="Refdenotaalpie"/>
          <w:rFonts w:ascii="Century" w:hAnsi="Century" w:cs="Calibri Light"/>
          <w:sz w:val="18"/>
          <w:szCs w:val="18"/>
        </w:rPr>
        <w:footnoteRef/>
      </w:r>
      <w:r w:rsidRPr="00854AA0">
        <w:rPr>
          <w:rFonts w:ascii="Century" w:hAnsi="Century" w:cs="Calibri Light"/>
          <w:sz w:val="18"/>
          <w:szCs w:val="18"/>
        </w:rPr>
        <w:t xml:space="preserve"> CSJ. STC5723-2016, </w:t>
      </w:r>
      <w:r w:rsidRPr="00854AA0">
        <w:rPr>
          <w:rFonts w:ascii="Century" w:hAnsi="Century" w:cs="Calibri Light"/>
          <w:sz w:val="18"/>
          <w:szCs w:val="18"/>
          <w:lang w:val="es-CO"/>
        </w:rPr>
        <w:t xml:space="preserve">STC12822-2017, </w:t>
      </w:r>
      <w:r w:rsidRPr="00854AA0">
        <w:rPr>
          <w:rFonts w:ascii="Century" w:hAnsi="Century" w:cs="Calibri Light"/>
          <w:sz w:val="18"/>
          <w:szCs w:val="18"/>
        </w:rPr>
        <w:t>STC19964-2017.</w:t>
      </w:r>
    </w:p>
  </w:footnote>
  <w:footnote w:id="13">
    <w:p w14:paraId="23E921E0" w14:textId="77777777" w:rsidR="00EF0FE4" w:rsidRPr="00854AA0" w:rsidRDefault="00EF0FE4" w:rsidP="002D04BE">
      <w:pPr>
        <w:pStyle w:val="Textonotapie"/>
        <w:jc w:val="both"/>
        <w:rPr>
          <w:rFonts w:ascii="Century" w:hAnsi="Century"/>
          <w:sz w:val="18"/>
          <w:szCs w:val="18"/>
        </w:rPr>
      </w:pPr>
      <w:r w:rsidRPr="00854AA0">
        <w:rPr>
          <w:rStyle w:val="Refdenotaalpie"/>
          <w:rFonts w:ascii="Century" w:hAnsi="Century" w:cs="Calibri Light"/>
          <w:sz w:val="18"/>
          <w:szCs w:val="18"/>
        </w:rPr>
        <w:footnoteRef/>
      </w:r>
      <w:r w:rsidRPr="00854AA0">
        <w:rPr>
          <w:rFonts w:ascii="Century" w:hAnsi="Century" w:cs="Calibri Light"/>
          <w:sz w:val="18"/>
          <w:szCs w:val="18"/>
        </w:rPr>
        <w:t xml:space="preserve"> CC. T-482 de 1992.</w:t>
      </w:r>
    </w:p>
  </w:footnote>
  <w:footnote w:id="14">
    <w:p w14:paraId="5AA3803D" w14:textId="77777777" w:rsidR="00EF0FE4" w:rsidRPr="00854AA0" w:rsidRDefault="00EF0FE4" w:rsidP="002D04BE">
      <w:pPr>
        <w:pStyle w:val="Textonotapie"/>
        <w:jc w:val="both"/>
        <w:rPr>
          <w:rFonts w:ascii="Century" w:hAnsi="Century"/>
          <w:sz w:val="18"/>
          <w:szCs w:val="18"/>
        </w:rPr>
      </w:pPr>
      <w:r w:rsidRPr="00854AA0">
        <w:rPr>
          <w:rStyle w:val="Refdenotaalpie"/>
          <w:rFonts w:ascii="Century" w:hAnsi="Century" w:cs="Calibri Light"/>
          <w:sz w:val="18"/>
          <w:szCs w:val="18"/>
        </w:rPr>
        <w:footnoteRef/>
      </w:r>
      <w:r w:rsidRPr="00854AA0">
        <w:rPr>
          <w:rFonts w:ascii="Century" w:hAnsi="Century" w:cs="Calibri Light"/>
          <w:sz w:val="18"/>
          <w:szCs w:val="18"/>
        </w:rPr>
        <w:t xml:space="preserve"> CC. T-482 de 1992.</w:t>
      </w:r>
    </w:p>
  </w:footnote>
  <w:footnote w:id="15">
    <w:p w14:paraId="4D7B8DBC" w14:textId="77777777" w:rsidR="00EF0FE4" w:rsidRPr="00854AA0" w:rsidRDefault="00EF0FE4" w:rsidP="002D04BE">
      <w:pPr>
        <w:pStyle w:val="Textonotapie"/>
        <w:jc w:val="both"/>
        <w:rPr>
          <w:rFonts w:ascii="Century" w:hAnsi="Century"/>
          <w:sz w:val="18"/>
          <w:szCs w:val="18"/>
        </w:rPr>
      </w:pPr>
      <w:r w:rsidRPr="00854AA0">
        <w:rPr>
          <w:rStyle w:val="Refdenotaalpie"/>
          <w:rFonts w:ascii="Century" w:hAnsi="Century" w:cs="Calibri Light"/>
          <w:sz w:val="18"/>
          <w:szCs w:val="18"/>
        </w:rPr>
        <w:footnoteRef/>
      </w:r>
      <w:r w:rsidRPr="00854AA0">
        <w:rPr>
          <w:rFonts w:ascii="Century" w:hAnsi="Century" w:cs="Calibri Light"/>
          <w:sz w:val="18"/>
          <w:szCs w:val="18"/>
        </w:rPr>
        <w:t xml:space="preserve"> BERNAL P, Carlos. El derecho fundamental al debido proceso, Señal editora, Bogotá, 2004, p.37.</w:t>
      </w:r>
    </w:p>
  </w:footnote>
  <w:footnote w:id="16">
    <w:p w14:paraId="17F93C84" w14:textId="77777777" w:rsidR="00EF0FE4" w:rsidRPr="00854AA0" w:rsidRDefault="00EF0FE4" w:rsidP="002D04BE">
      <w:pPr>
        <w:pStyle w:val="Textonotapie"/>
        <w:jc w:val="both"/>
        <w:rPr>
          <w:rFonts w:ascii="Century" w:hAnsi="Century"/>
          <w:sz w:val="18"/>
          <w:szCs w:val="18"/>
        </w:rPr>
      </w:pPr>
      <w:r w:rsidRPr="00854AA0">
        <w:rPr>
          <w:rStyle w:val="Refdenotaalpie"/>
          <w:rFonts w:ascii="Century" w:hAnsi="Century" w:cs="Calibri Light"/>
          <w:sz w:val="18"/>
          <w:szCs w:val="18"/>
        </w:rPr>
        <w:footnoteRef/>
      </w:r>
      <w:r w:rsidRPr="00854AA0">
        <w:rPr>
          <w:rFonts w:ascii="Century" w:hAnsi="Century" w:cs="Calibri Light"/>
          <w:sz w:val="18"/>
          <w:szCs w:val="18"/>
        </w:rPr>
        <w:t xml:space="preserve"> CC. SU-077 de 2018, T-010 de 2017, T-051 de 2016, C-034 de 2014 y C-980 de 2010, entre otras.</w:t>
      </w:r>
    </w:p>
  </w:footnote>
  <w:footnote w:id="17">
    <w:p w14:paraId="74DF9031" w14:textId="374FBB8D" w:rsidR="00C6248F" w:rsidRPr="00854AA0" w:rsidRDefault="00C6248F" w:rsidP="002D04BE">
      <w:pPr>
        <w:pStyle w:val="Textonotapie"/>
        <w:jc w:val="both"/>
        <w:rPr>
          <w:rFonts w:ascii="Century" w:hAnsi="Century"/>
          <w:sz w:val="18"/>
          <w:szCs w:val="18"/>
        </w:rPr>
      </w:pPr>
      <w:r w:rsidRPr="00854AA0">
        <w:rPr>
          <w:rStyle w:val="Refdenotaalpie"/>
          <w:rFonts w:ascii="Century" w:hAnsi="Century"/>
          <w:sz w:val="18"/>
          <w:szCs w:val="18"/>
        </w:rPr>
        <w:footnoteRef/>
      </w:r>
      <w:r w:rsidRPr="00854AA0">
        <w:rPr>
          <w:rFonts w:ascii="Century" w:hAnsi="Century"/>
          <w:sz w:val="18"/>
          <w:szCs w:val="18"/>
        </w:rPr>
        <w:t xml:space="preserve"> CC. </w:t>
      </w:r>
      <w:r w:rsidR="00EF0FE4" w:rsidRPr="00854AA0">
        <w:rPr>
          <w:rFonts w:ascii="Century" w:hAnsi="Century"/>
          <w:sz w:val="18"/>
          <w:szCs w:val="18"/>
        </w:rPr>
        <w:t xml:space="preserve">T-002 de 2019 y </w:t>
      </w:r>
      <w:r w:rsidRPr="00854AA0">
        <w:rPr>
          <w:rFonts w:ascii="Century" w:hAnsi="Century"/>
          <w:sz w:val="18"/>
          <w:szCs w:val="18"/>
          <w:lang w:val="es-CO"/>
        </w:rPr>
        <w:t>T-404 de 2014.</w:t>
      </w:r>
    </w:p>
  </w:footnote>
  <w:footnote w:id="18">
    <w:p w14:paraId="3FAB9964" w14:textId="77777777" w:rsidR="00C6248F" w:rsidRPr="00854AA0" w:rsidRDefault="00C6248F" w:rsidP="002D04BE">
      <w:pPr>
        <w:pStyle w:val="Textonotapie"/>
        <w:jc w:val="both"/>
        <w:rPr>
          <w:rFonts w:ascii="Century" w:hAnsi="Century"/>
          <w:sz w:val="18"/>
          <w:szCs w:val="18"/>
          <w:lang w:val="es-CO"/>
        </w:rPr>
      </w:pPr>
      <w:r w:rsidRPr="00854AA0">
        <w:rPr>
          <w:rStyle w:val="Refdenotaalpie"/>
          <w:rFonts w:ascii="Century" w:hAnsi="Century"/>
          <w:sz w:val="18"/>
          <w:szCs w:val="18"/>
        </w:rPr>
        <w:footnoteRef/>
      </w:r>
      <w:r w:rsidRPr="00854AA0">
        <w:rPr>
          <w:rFonts w:ascii="Century" w:hAnsi="Century"/>
          <w:sz w:val="18"/>
          <w:szCs w:val="18"/>
        </w:rPr>
        <w:t xml:space="preserve"> </w:t>
      </w:r>
      <w:r w:rsidRPr="00854AA0">
        <w:rPr>
          <w:rFonts w:ascii="Century" w:hAnsi="Century"/>
          <w:sz w:val="18"/>
          <w:szCs w:val="18"/>
          <w:lang w:val="es-CO"/>
        </w:rPr>
        <w:t>CC. Ob. Cit.</w:t>
      </w:r>
    </w:p>
  </w:footnote>
  <w:footnote w:id="19">
    <w:p w14:paraId="5386CD3B" w14:textId="77777777" w:rsidR="001C56F3" w:rsidRPr="00854AA0" w:rsidRDefault="001C56F3" w:rsidP="002D04BE">
      <w:pPr>
        <w:pStyle w:val="Textonotapie"/>
        <w:jc w:val="both"/>
        <w:rPr>
          <w:rFonts w:ascii="Century" w:hAnsi="Century"/>
          <w:sz w:val="18"/>
          <w:szCs w:val="18"/>
          <w:lang w:val="es-CO"/>
        </w:rPr>
      </w:pPr>
      <w:r w:rsidRPr="00854AA0">
        <w:rPr>
          <w:rStyle w:val="Refdenotaalpie"/>
          <w:rFonts w:ascii="Century" w:hAnsi="Century"/>
          <w:sz w:val="18"/>
          <w:szCs w:val="18"/>
        </w:rPr>
        <w:footnoteRef/>
      </w:r>
      <w:r w:rsidRPr="00854AA0">
        <w:rPr>
          <w:rFonts w:ascii="Century" w:hAnsi="Century"/>
          <w:sz w:val="18"/>
          <w:szCs w:val="18"/>
        </w:rPr>
        <w:t xml:space="preserve"> </w:t>
      </w:r>
      <w:r w:rsidRPr="00854AA0">
        <w:rPr>
          <w:rFonts w:ascii="Century" w:hAnsi="Century"/>
          <w:sz w:val="18"/>
          <w:szCs w:val="18"/>
          <w:lang w:val="es-CO"/>
        </w:rPr>
        <w:t>CC. Ob. cit.</w:t>
      </w:r>
    </w:p>
  </w:footnote>
  <w:footnote w:id="20">
    <w:p w14:paraId="0F66778B" w14:textId="77777777" w:rsidR="002F12C6" w:rsidRPr="00854AA0" w:rsidRDefault="002F12C6" w:rsidP="002D04BE">
      <w:pPr>
        <w:pStyle w:val="Textonotapie"/>
        <w:jc w:val="both"/>
        <w:rPr>
          <w:rFonts w:ascii="Century" w:hAnsi="Century"/>
          <w:sz w:val="18"/>
          <w:szCs w:val="18"/>
        </w:rPr>
      </w:pPr>
      <w:r w:rsidRPr="00854AA0">
        <w:rPr>
          <w:rStyle w:val="Refdenotaalpie"/>
          <w:rFonts w:ascii="Century" w:hAnsi="Century"/>
          <w:sz w:val="18"/>
          <w:szCs w:val="18"/>
        </w:rPr>
        <w:footnoteRef/>
      </w:r>
      <w:r w:rsidRPr="00854AA0">
        <w:rPr>
          <w:rFonts w:ascii="Century" w:hAnsi="Century"/>
          <w:sz w:val="18"/>
          <w:szCs w:val="18"/>
        </w:rPr>
        <w:t xml:space="preserve"> CC. T-610 de 2017, SU-553 de 2015, T-748 de 2015 y T-329 de 2009, entre otras.</w:t>
      </w:r>
    </w:p>
  </w:footnote>
  <w:footnote w:id="21">
    <w:p w14:paraId="6904D4A7" w14:textId="77777777" w:rsidR="002F12C6" w:rsidRPr="00854AA0" w:rsidRDefault="002F12C6" w:rsidP="002D04BE">
      <w:pPr>
        <w:pStyle w:val="Textonotapie"/>
        <w:jc w:val="both"/>
        <w:rPr>
          <w:rFonts w:ascii="Century" w:hAnsi="Century"/>
          <w:sz w:val="18"/>
          <w:szCs w:val="18"/>
        </w:rPr>
      </w:pPr>
      <w:r w:rsidRPr="00854AA0">
        <w:rPr>
          <w:rStyle w:val="Refdenotaalpie"/>
          <w:rFonts w:ascii="Century" w:eastAsiaTheme="majorEastAsia" w:hAnsi="Century"/>
          <w:sz w:val="18"/>
          <w:szCs w:val="18"/>
        </w:rPr>
        <w:footnoteRef/>
      </w:r>
      <w:r w:rsidRPr="00854AA0">
        <w:rPr>
          <w:rFonts w:ascii="Century" w:hAnsi="Century"/>
          <w:sz w:val="18"/>
          <w:szCs w:val="18"/>
        </w:rPr>
        <w:t xml:space="preserve"> </w:t>
      </w:r>
      <w:r w:rsidRPr="00854AA0">
        <w:rPr>
          <w:rFonts w:ascii="Century" w:hAnsi="Century"/>
          <w:sz w:val="18"/>
          <w:szCs w:val="18"/>
          <w:lang w:val="es-CO"/>
        </w:rPr>
        <w:t>CSJ. STC11836-2019, STC1390-2018, STC6880-2016,</w:t>
      </w:r>
      <w:r w:rsidRPr="00854AA0">
        <w:rPr>
          <w:rFonts w:ascii="Century" w:hAnsi="Century"/>
          <w:b/>
          <w:sz w:val="18"/>
          <w:szCs w:val="18"/>
          <w:lang w:val="es-CO"/>
        </w:rPr>
        <w:t xml:space="preserve"> </w:t>
      </w:r>
      <w:r w:rsidRPr="00854AA0">
        <w:rPr>
          <w:rFonts w:ascii="Century" w:hAnsi="Century"/>
          <w:sz w:val="18"/>
          <w:szCs w:val="18"/>
        </w:rPr>
        <w:t>STC7686-2016,</w:t>
      </w:r>
      <w:r w:rsidRPr="00854AA0">
        <w:rPr>
          <w:rFonts w:ascii="Century" w:hAnsi="Century"/>
          <w:b/>
          <w:sz w:val="18"/>
          <w:szCs w:val="18"/>
        </w:rPr>
        <w:t xml:space="preserve"> </w:t>
      </w:r>
      <w:r w:rsidRPr="00854AA0">
        <w:rPr>
          <w:rFonts w:ascii="Century" w:hAnsi="Century"/>
          <w:sz w:val="18"/>
          <w:szCs w:val="18"/>
        </w:rPr>
        <w:t>STC8200-2016 y</w:t>
      </w:r>
      <w:r w:rsidRPr="00854AA0">
        <w:rPr>
          <w:rFonts w:ascii="Century" w:hAnsi="Century"/>
          <w:sz w:val="18"/>
          <w:szCs w:val="18"/>
          <w:lang w:val="es-CO"/>
        </w:rPr>
        <w:t xml:space="preserve"> </w:t>
      </w:r>
      <w:r w:rsidRPr="00854AA0">
        <w:rPr>
          <w:rFonts w:ascii="Century" w:hAnsi="Century"/>
          <w:sz w:val="18"/>
          <w:szCs w:val="18"/>
        </w:rPr>
        <w:t>STC8324-2016.</w:t>
      </w:r>
    </w:p>
  </w:footnote>
  <w:footnote w:id="22">
    <w:p w14:paraId="2125863C" w14:textId="77777777" w:rsidR="002F12C6" w:rsidRDefault="002F12C6" w:rsidP="002D04BE">
      <w:pPr>
        <w:pStyle w:val="Textonotapie"/>
        <w:jc w:val="both"/>
      </w:pPr>
      <w:r w:rsidRPr="00854AA0">
        <w:rPr>
          <w:rStyle w:val="Refdenotaalpie"/>
          <w:rFonts w:ascii="Century" w:hAnsi="Century"/>
          <w:sz w:val="18"/>
          <w:szCs w:val="18"/>
          <w:lang w:val="es-CO"/>
        </w:rPr>
        <w:footnoteRef/>
      </w:r>
      <w:r w:rsidRPr="00854AA0">
        <w:rPr>
          <w:rFonts w:ascii="Century" w:hAnsi="Century"/>
          <w:sz w:val="18"/>
          <w:szCs w:val="18"/>
          <w:lang w:val="es-CO"/>
        </w:rPr>
        <w:t xml:space="preserve"> CC. T-548 de 2010 y T-738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444E" w14:textId="77777777" w:rsidR="00800180" w:rsidRPr="00253219" w:rsidRDefault="00800180">
    <w:pPr>
      <w:pStyle w:val="Encabezado"/>
      <w:pBdr>
        <w:bottom w:val="single" w:sz="4" w:space="1" w:color="D9D9D9"/>
      </w:pBdr>
      <w:jc w:val="right"/>
      <w:rPr>
        <w:rFonts w:ascii="Georgia" w:hAnsi="Georgia" w:cs="Calibri"/>
        <w:i/>
        <w:sz w:val="20"/>
      </w:rPr>
    </w:pPr>
    <w:r w:rsidRPr="00253219">
      <w:rPr>
        <w:rFonts w:ascii="Georgia" w:hAnsi="Georgia" w:cs="Calibri"/>
        <w:i/>
        <w:spacing w:val="60"/>
        <w:sz w:val="20"/>
      </w:rPr>
      <w:t>Página</w:t>
    </w:r>
    <w:r w:rsidRPr="00253219">
      <w:rPr>
        <w:rFonts w:ascii="Georgia" w:hAnsi="Georgia" w:cs="Calibri"/>
        <w:i/>
        <w:sz w:val="20"/>
      </w:rPr>
      <w:t xml:space="preserve"> | </w:t>
    </w:r>
    <w:r w:rsidRPr="00253219">
      <w:rPr>
        <w:rFonts w:ascii="Georgia" w:hAnsi="Georgia" w:cs="Calibri"/>
        <w:i/>
        <w:sz w:val="20"/>
      </w:rPr>
      <w:fldChar w:fldCharType="begin"/>
    </w:r>
    <w:r w:rsidRPr="00253219">
      <w:rPr>
        <w:rFonts w:ascii="Georgia" w:hAnsi="Georgia" w:cs="Calibri"/>
        <w:i/>
        <w:sz w:val="20"/>
      </w:rPr>
      <w:instrText xml:space="preserve"> PAGE   \* MERGEFORMAT </w:instrText>
    </w:r>
    <w:r w:rsidRPr="00253219">
      <w:rPr>
        <w:rFonts w:ascii="Georgia" w:hAnsi="Georgia" w:cs="Calibri"/>
        <w:i/>
        <w:sz w:val="20"/>
      </w:rPr>
      <w:fldChar w:fldCharType="separate"/>
    </w:r>
    <w:r w:rsidR="00361275" w:rsidRPr="00253219">
      <w:rPr>
        <w:rFonts w:ascii="Georgia" w:hAnsi="Georgia" w:cs="Calibri"/>
        <w:i/>
        <w:noProof/>
        <w:sz w:val="20"/>
      </w:rPr>
      <w:t>2</w:t>
    </w:r>
    <w:r w:rsidRPr="00253219">
      <w:rPr>
        <w:rFonts w:ascii="Georgia" w:hAnsi="Georgia" w:cs="Calibri"/>
        <w:i/>
        <w:sz w:val="20"/>
      </w:rPr>
      <w:fldChar w:fldCharType="end"/>
    </w:r>
  </w:p>
  <w:p w14:paraId="6E8E243F" w14:textId="7CD8C9F8" w:rsidR="00800180" w:rsidRPr="00253219" w:rsidRDefault="00A00766" w:rsidP="009C568C">
    <w:pPr>
      <w:pStyle w:val="Encabezado"/>
      <w:ind w:right="360"/>
      <w:jc w:val="both"/>
      <w:rPr>
        <w:rFonts w:ascii="Georgia" w:hAnsi="Georgia" w:cs="Calibri"/>
        <w:i/>
        <w:sz w:val="18"/>
        <w:szCs w:val="22"/>
      </w:rPr>
    </w:pPr>
    <w:r w:rsidRPr="00253219">
      <w:rPr>
        <w:rFonts w:ascii="Georgia" w:hAnsi="Georgia" w:cs="Calibri"/>
        <w:i/>
        <w:sz w:val="18"/>
        <w:szCs w:val="22"/>
      </w:rPr>
      <w:t>EXPEDIENTE No.</w:t>
    </w:r>
    <w:r w:rsidR="00253219" w:rsidRPr="00253219">
      <w:rPr>
        <w:rFonts w:ascii="Georgia" w:hAnsi="Georgia" w:cs="Calibri"/>
        <w:i/>
        <w:sz w:val="18"/>
        <w:szCs w:val="22"/>
      </w:rPr>
      <w:t xml:space="preserve"> </w:t>
    </w:r>
    <w:r w:rsidR="006146E7" w:rsidRPr="00253219">
      <w:rPr>
        <w:rFonts w:ascii="Georgia" w:hAnsi="Georgia" w:cs="Calibri"/>
        <w:i/>
        <w:sz w:val="18"/>
        <w:szCs w:val="22"/>
      </w:rPr>
      <w:t>2021-</w:t>
    </w:r>
    <w:r w:rsidR="00190DC4" w:rsidRPr="00253219">
      <w:rPr>
        <w:rFonts w:ascii="Georgia" w:hAnsi="Georgia" w:cs="Calibri"/>
        <w:i/>
        <w:sz w:val="18"/>
        <w:szCs w:val="22"/>
      </w:rPr>
      <w:t>00025</w:t>
    </w:r>
    <w:r w:rsidR="006146E7" w:rsidRPr="00253219">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31F61E4A"/>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7749F8"/>
    <w:multiLevelType w:val="multilevel"/>
    <w:tmpl w:val="9C8293B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84F2158"/>
    <w:multiLevelType w:val="multilevel"/>
    <w:tmpl w:val="A7C24F1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5CCF3499"/>
    <w:multiLevelType w:val="multilevel"/>
    <w:tmpl w:val="13FAD60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6199068C"/>
    <w:multiLevelType w:val="multilevel"/>
    <w:tmpl w:val="EA86CE18"/>
    <w:lvl w:ilvl="0">
      <w:start w:val="1"/>
      <w:numFmt w:val="decimal"/>
      <w:lvlText w:val="%1."/>
      <w:lvlJc w:val="left"/>
      <w:pPr>
        <w:tabs>
          <w:tab w:val="num" w:pos="360"/>
        </w:tabs>
        <w:ind w:left="360" w:hanging="360"/>
      </w:pPr>
      <w:rPr>
        <w:rFonts w:cs="Times New Roman"/>
        <w:i w:val="0"/>
        <w:sz w:val="28"/>
        <w:szCs w:val="36"/>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7B1A578A"/>
    <w:multiLevelType w:val="hybridMultilevel"/>
    <w:tmpl w:val="E286EAB4"/>
    <w:lvl w:ilvl="0" w:tplc="7AFA3E10">
      <w:start w:val="1"/>
      <w:numFmt w:val="decimal"/>
      <w:lvlText w:val="%1."/>
      <w:lvlJc w:val="left"/>
      <w:pPr>
        <w:tabs>
          <w:tab w:val="num" w:pos="360"/>
        </w:tabs>
        <w:ind w:left="360" w:hanging="360"/>
      </w:pPr>
      <w:rPr>
        <w:rFonts w:cs="Times New Roman" w:hint="default"/>
        <w:b/>
        <w:bCs/>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DD"/>
    <w:rsid w:val="00002320"/>
    <w:rsid w:val="00002429"/>
    <w:rsid w:val="00002731"/>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6C9F"/>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351C"/>
    <w:rsid w:val="00033A58"/>
    <w:rsid w:val="0003401F"/>
    <w:rsid w:val="000341E2"/>
    <w:rsid w:val="00034A23"/>
    <w:rsid w:val="00035569"/>
    <w:rsid w:val="00035AC1"/>
    <w:rsid w:val="00035E46"/>
    <w:rsid w:val="00035F00"/>
    <w:rsid w:val="000367DC"/>
    <w:rsid w:val="00036B5B"/>
    <w:rsid w:val="00036D33"/>
    <w:rsid w:val="00036D87"/>
    <w:rsid w:val="00037093"/>
    <w:rsid w:val="0003761B"/>
    <w:rsid w:val="00040D5C"/>
    <w:rsid w:val="00040F01"/>
    <w:rsid w:val="0004100F"/>
    <w:rsid w:val="00041210"/>
    <w:rsid w:val="00041513"/>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684E"/>
    <w:rsid w:val="00056D91"/>
    <w:rsid w:val="00057150"/>
    <w:rsid w:val="0006024F"/>
    <w:rsid w:val="00060303"/>
    <w:rsid w:val="000605AB"/>
    <w:rsid w:val="00060773"/>
    <w:rsid w:val="00060C31"/>
    <w:rsid w:val="00060CFD"/>
    <w:rsid w:val="00060ED4"/>
    <w:rsid w:val="000615A1"/>
    <w:rsid w:val="000616FF"/>
    <w:rsid w:val="00061774"/>
    <w:rsid w:val="000620B8"/>
    <w:rsid w:val="00062560"/>
    <w:rsid w:val="00062806"/>
    <w:rsid w:val="00062885"/>
    <w:rsid w:val="00064EC1"/>
    <w:rsid w:val="0006538C"/>
    <w:rsid w:val="0006557F"/>
    <w:rsid w:val="000659A1"/>
    <w:rsid w:val="00065A60"/>
    <w:rsid w:val="00066166"/>
    <w:rsid w:val="00066AAA"/>
    <w:rsid w:val="00066B97"/>
    <w:rsid w:val="00066E83"/>
    <w:rsid w:val="0006709B"/>
    <w:rsid w:val="00067566"/>
    <w:rsid w:val="00067715"/>
    <w:rsid w:val="000677D8"/>
    <w:rsid w:val="00067A15"/>
    <w:rsid w:val="000705F3"/>
    <w:rsid w:val="000708C1"/>
    <w:rsid w:val="00070DF7"/>
    <w:rsid w:val="000710BC"/>
    <w:rsid w:val="00071118"/>
    <w:rsid w:val="000717D9"/>
    <w:rsid w:val="000717F8"/>
    <w:rsid w:val="00071C80"/>
    <w:rsid w:val="000723F4"/>
    <w:rsid w:val="00072496"/>
    <w:rsid w:val="000727D7"/>
    <w:rsid w:val="00073248"/>
    <w:rsid w:val="000735CB"/>
    <w:rsid w:val="00073767"/>
    <w:rsid w:val="00073953"/>
    <w:rsid w:val="00073A0B"/>
    <w:rsid w:val="00073EE9"/>
    <w:rsid w:val="00074032"/>
    <w:rsid w:val="0007464B"/>
    <w:rsid w:val="000756CD"/>
    <w:rsid w:val="0007589F"/>
    <w:rsid w:val="00075FCE"/>
    <w:rsid w:val="00076695"/>
    <w:rsid w:val="000769E5"/>
    <w:rsid w:val="0007709A"/>
    <w:rsid w:val="0007733C"/>
    <w:rsid w:val="000774AE"/>
    <w:rsid w:val="0008021E"/>
    <w:rsid w:val="000803A5"/>
    <w:rsid w:val="000809FF"/>
    <w:rsid w:val="00080CE6"/>
    <w:rsid w:val="00080DED"/>
    <w:rsid w:val="000812BB"/>
    <w:rsid w:val="000814F1"/>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C9C"/>
    <w:rsid w:val="00090D35"/>
    <w:rsid w:val="00090D41"/>
    <w:rsid w:val="00091393"/>
    <w:rsid w:val="00091598"/>
    <w:rsid w:val="00091B3D"/>
    <w:rsid w:val="00091CEE"/>
    <w:rsid w:val="00091D44"/>
    <w:rsid w:val="0009208D"/>
    <w:rsid w:val="00092351"/>
    <w:rsid w:val="00092B1F"/>
    <w:rsid w:val="00092C3D"/>
    <w:rsid w:val="00092E8A"/>
    <w:rsid w:val="0009333F"/>
    <w:rsid w:val="00093788"/>
    <w:rsid w:val="000938B9"/>
    <w:rsid w:val="00093C3D"/>
    <w:rsid w:val="00095798"/>
    <w:rsid w:val="00095EAB"/>
    <w:rsid w:val="00096240"/>
    <w:rsid w:val="000965B3"/>
    <w:rsid w:val="00096A82"/>
    <w:rsid w:val="000970D6"/>
    <w:rsid w:val="0009797E"/>
    <w:rsid w:val="00097C7C"/>
    <w:rsid w:val="000A0704"/>
    <w:rsid w:val="000A07E3"/>
    <w:rsid w:val="000A07E6"/>
    <w:rsid w:val="000A1196"/>
    <w:rsid w:val="000A131F"/>
    <w:rsid w:val="000A1575"/>
    <w:rsid w:val="000A1775"/>
    <w:rsid w:val="000A1ACA"/>
    <w:rsid w:val="000A1C80"/>
    <w:rsid w:val="000A1D73"/>
    <w:rsid w:val="000A24D0"/>
    <w:rsid w:val="000A2503"/>
    <w:rsid w:val="000A2572"/>
    <w:rsid w:val="000A2818"/>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2E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57"/>
    <w:rsid w:val="000D2D98"/>
    <w:rsid w:val="000D31B6"/>
    <w:rsid w:val="000D364C"/>
    <w:rsid w:val="000D37DE"/>
    <w:rsid w:val="000D3948"/>
    <w:rsid w:val="000D3F22"/>
    <w:rsid w:val="000D4134"/>
    <w:rsid w:val="000D41CB"/>
    <w:rsid w:val="000D485C"/>
    <w:rsid w:val="000D4AFD"/>
    <w:rsid w:val="000D5268"/>
    <w:rsid w:val="000D6276"/>
    <w:rsid w:val="000D6D6E"/>
    <w:rsid w:val="000D6F69"/>
    <w:rsid w:val="000D763A"/>
    <w:rsid w:val="000D78F8"/>
    <w:rsid w:val="000D7DD7"/>
    <w:rsid w:val="000D7E36"/>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64BC"/>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0CA6"/>
    <w:rsid w:val="00111321"/>
    <w:rsid w:val="001113DC"/>
    <w:rsid w:val="00111806"/>
    <w:rsid w:val="00111ABC"/>
    <w:rsid w:val="00111CAB"/>
    <w:rsid w:val="0011273E"/>
    <w:rsid w:val="0011285C"/>
    <w:rsid w:val="00112A21"/>
    <w:rsid w:val="00112BB3"/>
    <w:rsid w:val="00112DC4"/>
    <w:rsid w:val="001144AE"/>
    <w:rsid w:val="001149F2"/>
    <w:rsid w:val="00114A7D"/>
    <w:rsid w:val="00114CED"/>
    <w:rsid w:val="00115468"/>
    <w:rsid w:val="001155DF"/>
    <w:rsid w:val="00115830"/>
    <w:rsid w:val="00115CDF"/>
    <w:rsid w:val="00116405"/>
    <w:rsid w:val="00116FD6"/>
    <w:rsid w:val="001171D1"/>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BAE"/>
    <w:rsid w:val="00124FBD"/>
    <w:rsid w:val="00125056"/>
    <w:rsid w:val="00125094"/>
    <w:rsid w:val="00125154"/>
    <w:rsid w:val="00125AC0"/>
    <w:rsid w:val="00125C1E"/>
    <w:rsid w:val="00126266"/>
    <w:rsid w:val="001262A4"/>
    <w:rsid w:val="00126472"/>
    <w:rsid w:val="001265F9"/>
    <w:rsid w:val="00126953"/>
    <w:rsid w:val="001273CB"/>
    <w:rsid w:val="00127568"/>
    <w:rsid w:val="00127C73"/>
    <w:rsid w:val="00127F19"/>
    <w:rsid w:val="001300AF"/>
    <w:rsid w:val="00130619"/>
    <w:rsid w:val="0013082E"/>
    <w:rsid w:val="00130941"/>
    <w:rsid w:val="00131734"/>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30"/>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21BB"/>
    <w:rsid w:val="001528F3"/>
    <w:rsid w:val="00153377"/>
    <w:rsid w:val="001537AB"/>
    <w:rsid w:val="001537F8"/>
    <w:rsid w:val="00153983"/>
    <w:rsid w:val="00153A80"/>
    <w:rsid w:val="001542B7"/>
    <w:rsid w:val="0015492D"/>
    <w:rsid w:val="00154D3B"/>
    <w:rsid w:val="00155454"/>
    <w:rsid w:val="001556E9"/>
    <w:rsid w:val="00155AA8"/>
    <w:rsid w:val="001567C5"/>
    <w:rsid w:val="0015688E"/>
    <w:rsid w:val="00156A18"/>
    <w:rsid w:val="00156A1B"/>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DC"/>
    <w:rsid w:val="00161DE4"/>
    <w:rsid w:val="00161F0F"/>
    <w:rsid w:val="00162F1A"/>
    <w:rsid w:val="00162FB1"/>
    <w:rsid w:val="00163299"/>
    <w:rsid w:val="00163385"/>
    <w:rsid w:val="001638EF"/>
    <w:rsid w:val="00163B5A"/>
    <w:rsid w:val="00163C03"/>
    <w:rsid w:val="00163E7B"/>
    <w:rsid w:val="00163F3B"/>
    <w:rsid w:val="0016466E"/>
    <w:rsid w:val="00164803"/>
    <w:rsid w:val="00164D6D"/>
    <w:rsid w:val="00164DB6"/>
    <w:rsid w:val="00165649"/>
    <w:rsid w:val="00165A9B"/>
    <w:rsid w:val="00165C60"/>
    <w:rsid w:val="00165F18"/>
    <w:rsid w:val="0016605C"/>
    <w:rsid w:val="00166D62"/>
    <w:rsid w:val="001677E3"/>
    <w:rsid w:val="001678A1"/>
    <w:rsid w:val="00167C8F"/>
    <w:rsid w:val="00170F1F"/>
    <w:rsid w:val="00171238"/>
    <w:rsid w:val="0017157E"/>
    <w:rsid w:val="001718F9"/>
    <w:rsid w:val="001721FB"/>
    <w:rsid w:val="00172A97"/>
    <w:rsid w:val="00173831"/>
    <w:rsid w:val="001747C9"/>
    <w:rsid w:val="001753AB"/>
    <w:rsid w:val="00175A82"/>
    <w:rsid w:val="00175C70"/>
    <w:rsid w:val="00175D2D"/>
    <w:rsid w:val="00176C9B"/>
    <w:rsid w:val="001778CF"/>
    <w:rsid w:val="001807FE"/>
    <w:rsid w:val="00180B3C"/>
    <w:rsid w:val="00181213"/>
    <w:rsid w:val="00181C9F"/>
    <w:rsid w:val="00181ECC"/>
    <w:rsid w:val="00182029"/>
    <w:rsid w:val="00182D52"/>
    <w:rsid w:val="00183208"/>
    <w:rsid w:val="00183C2E"/>
    <w:rsid w:val="001844E9"/>
    <w:rsid w:val="001846DE"/>
    <w:rsid w:val="0018505B"/>
    <w:rsid w:val="00185060"/>
    <w:rsid w:val="001850F3"/>
    <w:rsid w:val="001852A4"/>
    <w:rsid w:val="00185571"/>
    <w:rsid w:val="00185AA4"/>
    <w:rsid w:val="00186D6D"/>
    <w:rsid w:val="00187240"/>
    <w:rsid w:val="001877B0"/>
    <w:rsid w:val="0019006B"/>
    <w:rsid w:val="001902B8"/>
    <w:rsid w:val="00190DC4"/>
    <w:rsid w:val="001919A6"/>
    <w:rsid w:val="00191E7D"/>
    <w:rsid w:val="001920E4"/>
    <w:rsid w:val="00192144"/>
    <w:rsid w:val="001929B6"/>
    <w:rsid w:val="0019341E"/>
    <w:rsid w:val="00193995"/>
    <w:rsid w:val="00193C99"/>
    <w:rsid w:val="00193D37"/>
    <w:rsid w:val="0019419A"/>
    <w:rsid w:val="0019525B"/>
    <w:rsid w:val="00195D5E"/>
    <w:rsid w:val="00196201"/>
    <w:rsid w:val="00196FA5"/>
    <w:rsid w:val="0019739B"/>
    <w:rsid w:val="001A0527"/>
    <w:rsid w:val="001A07E8"/>
    <w:rsid w:val="001A0924"/>
    <w:rsid w:val="001A0973"/>
    <w:rsid w:val="001A0BC5"/>
    <w:rsid w:val="001A122A"/>
    <w:rsid w:val="001A143F"/>
    <w:rsid w:val="001A1A2B"/>
    <w:rsid w:val="001A1B54"/>
    <w:rsid w:val="001A1CE0"/>
    <w:rsid w:val="001A1D13"/>
    <w:rsid w:val="001A1EA0"/>
    <w:rsid w:val="001A1F48"/>
    <w:rsid w:val="001A23FB"/>
    <w:rsid w:val="001A2A8F"/>
    <w:rsid w:val="001A2CE2"/>
    <w:rsid w:val="001A36BD"/>
    <w:rsid w:val="001A4D34"/>
    <w:rsid w:val="001A6A5E"/>
    <w:rsid w:val="001A6AF3"/>
    <w:rsid w:val="001A6BD6"/>
    <w:rsid w:val="001A7270"/>
    <w:rsid w:val="001B024F"/>
    <w:rsid w:val="001B0329"/>
    <w:rsid w:val="001B0E0F"/>
    <w:rsid w:val="001B1B9D"/>
    <w:rsid w:val="001B20E8"/>
    <w:rsid w:val="001B24E2"/>
    <w:rsid w:val="001B2927"/>
    <w:rsid w:val="001B2D4F"/>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894"/>
    <w:rsid w:val="001C2B40"/>
    <w:rsid w:val="001C30A0"/>
    <w:rsid w:val="001C3455"/>
    <w:rsid w:val="001C3481"/>
    <w:rsid w:val="001C3987"/>
    <w:rsid w:val="001C3B6F"/>
    <w:rsid w:val="001C3EE2"/>
    <w:rsid w:val="001C4208"/>
    <w:rsid w:val="001C4890"/>
    <w:rsid w:val="001C4CEF"/>
    <w:rsid w:val="001C4ED0"/>
    <w:rsid w:val="001C4F79"/>
    <w:rsid w:val="001C539D"/>
    <w:rsid w:val="001C56F3"/>
    <w:rsid w:val="001C61F5"/>
    <w:rsid w:val="001C6D17"/>
    <w:rsid w:val="001C72FA"/>
    <w:rsid w:val="001C7458"/>
    <w:rsid w:val="001C7A2A"/>
    <w:rsid w:val="001C7B73"/>
    <w:rsid w:val="001C7E8E"/>
    <w:rsid w:val="001C7FDD"/>
    <w:rsid w:val="001D00F0"/>
    <w:rsid w:val="001D019C"/>
    <w:rsid w:val="001D025F"/>
    <w:rsid w:val="001D0884"/>
    <w:rsid w:val="001D0CCA"/>
    <w:rsid w:val="001D0F25"/>
    <w:rsid w:val="001D1325"/>
    <w:rsid w:val="001D13B2"/>
    <w:rsid w:val="001D1DBD"/>
    <w:rsid w:val="001D210B"/>
    <w:rsid w:val="001D24F3"/>
    <w:rsid w:val="001D25A6"/>
    <w:rsid w:val="001D2924"/>
    <w:rsid w:val="001D33DC"/>
    <w:rsid w:val="001D3AEC"/>
    <w:rsid w:val="001D3E53"/>
    <w:rsid w:val="001D48C5"/>
    <w:rsid w:val="001D4BF9"/>
    <w:rsid w:val="001D51E9"/>
    <w:rsid w:val="001D5267"/>
    <w:rsid w:val="001D5671"/>
    <w:rsid w:val="001D644E"/>
    <w:rsid w:val="001D67FA"/>
    <w:rsid w:val="001D6AA0"/>
    <w:rsid w:val="001D6BC0"/>
    <w:rsid w:val="001D6F12"/>
    <w:rsid w:val="001D7253"/>
    <w:rsid w:val="001D7D12"/>
    <w:rsid w:val="001E0127"/>
    <w:rsid w:val="001E04E1"/>
    <w:rsid w:val="001E06BC"/>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32"/>
    <w:rsid w:val="001E5C6B"/>
    <w:rsid w:val="001E5EDC"/>
    <w:rsid w:val="001E5F25"/>
    <w:rsid w:val="001E66AE"/>
    <w:rsid w:val="001E66FD"/>
    <w:rsid w:val="001E672D"/>
    <w:rsid w:val="001E6E16"/>
    <w:rsid w:val="001E72A0"/>
    <w:rsid w:val="001E7412"/>
    <w:rsid w:val="001E78FE"/>
    <w:rsid w:val="001E7A6A"/>
    <w:rsid w:val="001F0799"/>
    <w:rsid w:val="001F083E"/>
    <w:rsid w:val="001F0A57"/>
    <w:rsid w:val="001F15C0"/>
    <w:rsid w:val="001F1807"/>
    <w:rsid w:val="001F184A"/>
    <w:rsid w:val="001F1ACB"/>
    <w:rsid w:val="001F1E16"/>
    <w:rsid w:val="001F25C3"/>
    <w:rsid w:val="001F347A"/>
    <w:rsid w:val="001F3588"/>
    <w:rsid w:val="001F36C2"/>
    <w:rsid w:val="001F39A6"/>
    <w:rsid w:val="001F4433"/>
    <w:rsid w:val="001F4532"/>
    <w:rsid w:val="001F464C"/>
    <w:rsid w:val="001F4656"/>
    <w:rsid w:val="001F49B1"/>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639"/>
    <w:rsid w:val="00201C6D"/>
    <w:rsid w:val="00201D35"/>
    <w:rsid w:val="00202001"/>
    <w:rsid w:val="00202A2F"/>
    <w:rsid w:val="00202F72"/>
    <w:rsid w:val="002037E2"/>
    <w:rsid w:val="00203E29"/>
    <w:rsid w:val="002044E3"/>
    <w:rsid w:val="00204529"/>
    <w:rsid w:val="00204DD8"/>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6DB7"/>
    <w:rsid w:val="0020765B"/>
    <w:rsid w:val="002078C7"/>
    <w:rsid w:val="00210558"/>
    <w:rsid w:val="00210A80"/>
    <w:rsid w:val="002112AD"/>
    <w:rsid w:val="00211541"/>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177DB"/>
    <w:rsid w:val="00220029"/>
    <w:rsid w:val="00220254"/>
    <w:rsid w:val="00220B87"/>
    <w:rsid w:val="00220EE3"/>
    <w:rsid w:val="00220F6E"/>
    <w:rsid w:val="00221897"/>
    <w:rsid w:val="00222C3B"/>
    <w:rsid w:val="0022407E"/>
    <w:rsid w:val="002243D9"/>
    <w:rsid w:val="002248F6"/>
    <w:rsid w:val="00224980"/>
    <w:rsid w:val="00224ACA"/>
    <w:rsid w:val="002255EC"/>
    <w:rsid w:val="002258C9"/>
    <w:rsid w:val="00225A30"/>
    <w:rsid w:val="00226214"/>
    <w:rsid w:val="00226403"/>
    <w:rsid w:val="00226645"/>
    <w:rsid w:val="00226832"/>
    <w:rsid w:val="002269FC"/>
    <w:rsid w:val="002274FF"/>
    <w:rsid w:val="00227A72"/>
    <w:rsid w:val="00227FC9"/>
    <w:rsid w:val="00230B9A"/>
    <w:rsid w:val="00230CBF"/>
    <w:rsid w:val="0023112E"/>
    <w:rsid w:val="002318E5"/>
    <w:rsid w:val="00231C84"/>
    <w:rsid w:val="002324DF"/>
    <w:rsid w:val="0023296A"/>
    <w:rsid w:val="00232D47"/>
    <w:rsid w:val="00232F91"/>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2EB"/>
    <w:rsid w:val="002415D1"/>
    <w:rsid w:val="00241B8D"/>
    <w:rsid w:val="00241BE3"/>
    <w:rsid w:val="00241CE6"/>
    <w:rsid w:val="00241D73"/>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875"/>
    <w:rsid w:val="00252B82"/>
    <w:rsid w:val="00252D94"/>
    <w:rsid w:val="0025304A"/>
    <w:rsid w:val="00253219"/>
    <w:rsid w:val="00253420"/>
    <w:rsid w:val="00253966"/>
    <w:rsid w:val="00253B16"/>
    <w:rsid w:val="00253BF4"/>
    <w:rsid w:val="00253F1F"/>
    <w:rsid w:val="00254674"/>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337"/>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B8D"/>
    <w:rsid w:val="00273E09"/>
    <w:rsid w:val="002740C5"/>
    <w:rsid w:val="00274A74"/>
    <w:rsid w:val="00274F41"/>
    <w:rsid w:val="002750C5"/>
    <w:rsid w:val="00275557"/>
    <w:rsid w:val="002757DC"/>
    <w:rsid w:val="00275879"/>
    <w:rsid w:val="00275A26"/>
    <w:rsid w:val="00275A9C"/>
    <w:rsid w:val="00275C7C"/>
    <w:rsid w:val="0027621C"/>
    <w:rsid w:val="002763DE"/>
    <w:rsid w:val="002766E6"/>
    <w:rsid w:val="002768B6"/>
    <w:rsid w:val="00277ACB"/>
    <w:rsid w:val="00277D77"/>
    <w:rsid w:val="00277FF1"/>
    <w:rsid w:val="00280304"/>
    <w:rsid w:val="002803AE"/>
    <w:rsid w:val="002804C6"/>
    <w:rsid w:val="00280657"/>
    <w:rsid w:val="002811E7"/>
    <w:rsid w:val="00281930"/>
    <w:rsid w:val="00281F39"/>
    <w:rsid w:val="002821C2"/>
    <w:rsid w:val="0028314C"/>
    <w:rsid w:val="002834A5"/>
    <w:rsid w:val="002835B9"/>
    <w:rsid w:val="00283B13"/>
    <w:rsid w:val="00283CD0"/>
    <w:rsid w:val="00283DCB"/>
    <w:rsid w:val="00283E63"/>
    <w:rsid w:val="00284181"/>
    <w:rsid w:val="0028437A"/>
    <w:rsid w:val="002849D8"/>
    <w:rsid w:val="0028523E"/>
    <w:rsid w:val="00285808"/>
    <w:rsid w:val="002858F5"/>
    <w:rsid w:val="002859F0"/>
    <w:rsid w:val="00285A6A"/>
    <w:rsid w:val="00285C28"/>
    <w:rsid w:val="00285CAE"/>
    <w:rsid w:val="00285D9B"/>
    <w:rsid w:val="00286272"/>
    <w:rsid w:val="002862DB"/>
    <w:rsid w:val="002864CB"/>
    <w:rsid w:val="00286C5C"/>
    <w:rsid w:val="0028757D"/>
    <w:rsid w:val="002877D0"/>
    <w:rsid w:val="002877DD"/>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860"/>
    <w:rsid w:val="002A4B66"/>
    <w:rsid w:val="002A4D40"/>
    <w:rsid w:val="002A4D86"/>
    <w:rsid w:val="002A5080"/>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595"/>
    <w:rsid w:val="002B4860"/>
    <w:rsid w:val="002B49BF"/>
    <w:rsid w:val="002B4AF2"/>
    <w:rsid w:val="002B551F"/>
    <w:rsid w:val="002B5533"/>
    <w:rsid w:val="002B57C0"/>
    <w:rsid w:val="002B5A72"/>
    <w:rsid w:val="002B5FD5"/>
    <w:rsid w:val="002B60F4"/>
    <w:rsid w:val="002B6E0B"/>
    <w:rsid w:val="002B6E54"/>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632C"/>
    <w:rsid w:val="002C710C"/>
    <w:rsid w:val="002C771C"/>
    <w:rsid w:val="002C79F1"/>
    <w:rsid w:val="002C7FED"/>
    <w:rsid w:val="002D04BE"/>
    <w:rsid w:val="002D061F"/>
    <w:rsid w:val="002D065A"/>
    <w:rsid w:val="002D08EB"/>
    <w:rsid w:val="002D1B84"/>
    <w:rsid w:val="002D30C1"/>
    <w:rsid w:val="002D31B2"/>
    <w:rsid w:val="002D37CB"/>
    <w:rsid w:val="002D4132"/>
    <w:rsid w:val="002D450E"/>
    <w:rsid w:val="002D4A2E"/>
    <w:rsid w:val="002D62CE"/>
    <w:rsid w:val="002D771B"/>
    <w:rsid w:val="002D77A5"/>
    <w:rsid w:val="002D786F"/>
    <w:rsid w:val="002D7E8B"/>
    <w:rsid w:val="002D7F39"/>
    <w:rsid w:val="002E000E"/>
    <w:rsid w:val="002E004C"/>
    <w:rsid w:val="002E0333"/>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C6E"/>
    <w:rsid w:val="002E4CD9"/>
    <w:rsid w:val="002E538B"/>
    <w:rsid w:val="002E5AEF"/>
    <w:rsid w:val="002E5BE7"/>
    <w:rsid w:val="002E5C3E"/>
    <w:rsid w:val="002E6116"/>
    <w:rsid w:val="002E656F"/>
    <w:rsid w:val="002E6AAD"/>
    <w:rsid w:val="002E6EB1"/>
    <w:rsid w:val="002E708B"/>
    <w:rsid w:val="002E76EE"/>
    <w:rsid w:val="002E7C89"/>
    <w:rsid w:val="002E7E3A"/>
    <w:rsid w:val="002F05F4"/>
    <w:rsid w:val="002F0909"/>
    <w:rsid w:val="002F11E7"/>
    <w:rsid w:val="002F12C6"/>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798"/>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783"/>
    <w:rsid w:val="00316ABE"/>
    <w:rsid w:val="00316CAE"/>
    <w:rsid w:val="0031797D"/>
    <w:rsid w:val="00320066"/>
    <w:rsid w:val="0032018C"/>
    <w:rsid w:val="00320355"/>
    <w:rsid w:val="00320C23"/>
    <w:rsid w:val="00321495"/>
    <w:rsid w:val="003222EF"/>
    <w:rsid w:val="0032256F"/>
    <w:rsid w:val="003226CF"/>
    <w:rsid w:val="003232B0"/>
    <w:rsid w:val="00323769"/>
    <w:rsid w:val="00323A29"/>
    <w:rsid w:val="00323F7B"/>
    <w:rsid w:val="003249F4"/>
    <w:rsid w:val="00324FA7"/>
    <w:rsid w:val="00325018"/>
    <w:rsid w:val="00325212"/>
    <w:rsid w:val="00325FDA"/>
    <w:rsid w:val="0032634B"/>
    <w:rsid w:val="003266C0"/>
    <w:rsid w:val="00326BCE"/>
    <w:rsid w:val="00326C60"/>
    <w:rsid w:val="00326CD4"/>
    <w:rsid w:val="00326EAE"/>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6B7"/>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4A"/>
    <w:rsid w:val="0035297D"/>
    <w:rsid w:val="00353547"/>
    <w:rsid w:val="003540DB"/>
    <w:rsid w:val="00354170"/>
    <w:rsid w:val="003543EA"/>
    <w:rsid w:val="00354C2E"/>
    <w:rsid w:val="003552B9"/>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75"/>
    <w:rsid w:val="00361290"/>
    <w:rsid w:val="00361A7A"/>
    <w:rsid w:val="003624F9"/>
    <w:rsid w:val="00362AD1"/>
    <w:rsid w:val="00362CB1"/>
    <w:rsid w:val="003632B0"/>
    <w:rsid w:val="00363F8A"/>
    <w:rsid w:val="003641DE"/>
    <w:rsid w:val="003642D8"/>
    <w:rsid w:val="003648A3"/>
    <w:rsid w:val="00364989"/>
    <w:rsid w:val="00365232"/>
    <w:rsid w:val="00365254"/>
    <w:rsid w:val="003656BF"/>
    <w:rsid w:val="00365E29"/>
    <w:rsid w:val="0036612F"/>
    <w:rsid w:val="003705F3"/>
    <w:rsid w:val="00370D1D"/>
    <w:rsid w:val="0037174A"/>
    <w:rsid w:val="0037188B"/>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456"/>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7EA"/>
    <w:rsid w:val="003A0BE6"/>
    <w:rsid w:val="003A0F78"/>
    <w:rsid w:val="003A12CC"/>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434"/>
    <w:rsid w:val="003A49D6"/>
    <w:rsid w:val="003A4A61"/>
    <w:rsid w:val="003A52DC"/>
    <w:rsid w:val="003A58B3"/>
    <w:rsid w:val="003A5B20"/>
    <w:rsid w:val="003A6159"/>
    <w:rsid w:val="003A67E9"/>
    <w:rsid w:val="003A7DAA"/>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1EBF"/>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43C"/>
    <w:rsid w:val="003C7EE5"/>
    <w:rsid w:val="003C7F07"/>
    <w:rsid w:val="003D0EEE"/>
    <w:rsid w:val="003D123A"/>
    <w:rsid w:val="003D2AE0"/>
    <w:rsid w:val="003D2BB1"/>
    <w:rsid w:val="003D2BDB"/>
    <w:rsid w:val="003D3318"/>
    <w:rsid w:val="003D33C9"/>
    <w:rsid w:val="003D3565"/>
    <w:rsid w:val="003D3616"/>
    <w:rsid w:val="003D3663"/>
    <w:rsid w:val="003D3F60"/>
    <w:rsid w:val="003D3F80"/>
    <w:rsid w:val="003D4090"/>
    <w:rsid w:val="003D4320"/>
    <w:rsid w:val="003D4557"/>
    <w:rsid w:val="003D45B1"/>
    <w:rsid w:val="003D46EB"/>
    <w:rsid w:val="003D475E"/>
    <w:rsid w:val="003D4F02"/>
    <w:rsid w:val="003D4FD9"/>
    <w:rsid w:val="003D5956"/>
    <w:rsid w:val="003D5FC6"/>
    <w:rsid w:val="003D65B3"/>
    <w:rsid w:val="003D6763"/>
    <w:rsid w:val="003D6AAB"/>
    <w:rsid w:val="003D6BEE"/>
    <w:rsid w:val="003D7CE6"/>
    <w:rsid w:val="003D7DC8"/>
    <w:rsid w:val="003E0D08"/>
    <w:rsid w:val="003E0DA0"/>
    <w:rsid w:val="003E14EC"/>
    <w:rsid w:val="003E15C3"/>
    <w:rsid w:val="003E15EB"/>
    <w:rsid w:val="003E17E9"/>
    <w:rsid w:val="003E18D8"/>
    <w:rsid w:val="003E2887"/>
    <w:rsid w:val="003E288D"/>
    <w:rsid w:val="003E306F"/>
    <w:rsid w:val="003E35E2"/>
    <w:rsid w:val="003E3CD6"/>
    <w:rsid w:val="003E44F9"/>
    <w:rsid w:val="003E4897"/>
    <w:rsid w:val="003E4CD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34A"/>
    <w:rsid w:val="003F47F1"/>
    <w:rsid w:val="003F4809"/>
    <w:rsid w:val="003F4D8C"/>
    <w:rsid w:val="003F4ED8"/>
    <w:rsid w:val="003F5323"/>
    <w:rsid w:val="003F5684"/>
    <w:rsid w:val="003F5842"/>
    <w:rsid w:val="003F5A7B"/>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1F4B"/>
    <w:rsid w:val="004024F4"/>
    <w:rsid w:val="00402609"/>
    <w:rsid w:val="00402C11"/>
    <w:rsid w:val="004038A2"/>
    <w:rsid w:val="00403F0E"/>
    <w:rsid w:val="00404517"/>
    <w:rsid w:val="0040457C"/>
    <w:rsid w:val="00404945"/>
    <w:rsid w:val="00404F28"/>
    <w:rsid w:val="00405073"/>
    <w:rsid w:val="0040548E"/>
    <w:rsid w:val="004059CA"/>
    <w:rsid w:val="00405BFE"/>
    <w:rsid w:val="00405F51"/>
    <w:rsid w:val="0040676D"/>
    <w:rsid w:val="00406A9E"/>
    <w:rsid w:val="00406FAB"/>
    <w:rsid w:val="004074D0"/>
    <w:rsid w:val="004075D1"/>
    <w:rsid w:val="004078A1"/>
    <w:rsid w:val="004079E3"/>
    <w:rsid w:val="00407C4E"/>
    <w:rsid w:val="0041012C"/>
    <w:rsid w:val="004104F0"/>
    <w:rsid w:val="004106AC"/>
    <w:rsid w:val="004108FA"/>
    <w:rsid w:val="00411107"/>
    <w:rsid w:val="0041111B"/>
    <w:rsid w:val="0041119D"/>
    <w:rsid w:val="00411435"/>
    <w:rsid w:val="00412707"/>
    <w:rsid w:val="00412781"/>
    <w:rsid w:val="004127DC"/>
    <w:rsid w:val="00413322"/>
    <w:rsid w:val="00413340"/>
    <w:rsid w:val="004136DA"/>
    <w:rsid w:val="00413C07"/>
    <w:rsid w:val="00414666"/>
    <w:rsid w:val="004149CB"/>
    <w:rsid w:val="00414A51"/>
    <w:rsid w:val="00415E42"/>
    <w:rsid w:val="00416E9D"/>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95E"/>
    <w:rsid w:val="00425AE6"/>
    <w:rsid w:val="00425EE4"/>
    <w:rsid w:val="004267FD"/>
    <w:rsid w:val="004276F6"/>
    <w:rsid w:val="00427F08"/>
    <w:rsid w:val="00430174"/>
    <w:rsid w:val="004302F8"/>
    <w:rsid w:val="0043043A"/>
    <w:rsid w:val="00431918"/>
    <w:rsid w:val="00431ADA"/>
    <w:rsid w:val="00431B5B"/>
    <w:rsid w:val="00431D88"/>
    <w:rsid w:val="00431F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56"/>
    <w:rsid w:val="00443365"/>
    <w:rsid w:val="004433EA"/>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38E"/>
    <w:rsid w:val="0047578A"/>
    <w:rsid w:val="00475902"/>
    <w:rsid w:val="004764BB"/>
    <w:rsid w:val="00477298"/>
    <w:rsid w:val="004774B2"/>
    <w:rsid w:val="0047764E"/>
    <w:rsid w:val="004776D1"/>
    <w:rsid w:val="004801CA"/>
    <w:rsid w:val="00480426"/>
    <w:rsid w:val="004808B0"/>
    <w:rsid w:val="0048097B"/>
    <w:rsid w:val="004809E0"/>
    <w:rsid w:val="00480F7F"/>
    <w:rsid w:val="00481AFB"/>
    <w:rsid w:val="00481DFA"/>
    <w:rsid w:val="004821B4"/>
    <w:rsid w:val="004824B8"/>
    <w:rsid w:val="004826F9"/>
    <w:rsid w:val="00483117"/>
    <w:rsid w:val="00483228"/>
    <w:rsid w:val="0048334B"/>
    <w:rsid w:val="004834A5"/>
    <w:rsid w:val="004836C9"/>
    <w:rsid w:val="004839FC"/>
    <w:rsid w:val="00483A5C"/>
    <w:rsid w:val="00483E3A"/>
    <w:rsid w:val="004842E4"/>
    <w:rsid w:val="00484970"/>
    <w:rsid w:val="00484979"/>
    <w:rsid w:val="00484A74"/>
    <w:rsid w:val="00484B99"/>
    <w:rsid w:val="00484F22"/>
    <w:rsid w:val="004855F2"/>
    <w:rsid w:val="00486062"/>
    <w:rsid w:val="00486355"/>
    <w:rsid w:val="0048666E"/>
    <w:rsid w:val="00486979"/>
    <w:rsid w:val="00486EDB"/>
    <w:rsid w:val="004877B5"/>
    <w:rsid w:val="0049027C"/>
    <w:rsid w:val="004909B8"/>
    <w:rsid w:val="00491288"/>
    <w:rsid w:val="00491333"/>
    <w:rsid w:val="004914EE"/>
    <w:rsid w:val="00491B8B"/>
    <w:rsid w:val="00491D39"/>
    <w:rsid w:val="004927CF"/>
    <w:rsid w:val="0049331E"/>
    <w:rsid w:val="004935DB"/>
    <w:rsid w:val="00493612"/>
    <w:rsid w:val="00493D0E"/>
    <w:rsid w:val="004940D6"/>
    <w:rsid w:val="004940DE"/>
    <w:rsid w:val="00494DFC"/>
    <w:rsid w:val="00494F4B"/>
    <w:rsid w:val="004959F8"/>
    <w:rsid w:val="00495F12"/>
    <w:rsid w:val="00495FB0"/>
    <w:rsid w:val="00496B85"/>
    <w:rsid w:val="0049720F"/>
    <w:rsid w:val="004978F6"/>
    <w:rsid w:val="0049795A"/>
    <w:rsid w:val="00497A22"/>
    <w:rsid w:val="00497AE4"/>
    <w:rsid w:val="00497DE9"/>
    <w:rsid w:val="004A04BB"/>
    <w:rsid w:val="004A07D6"/>
    <w:rsid w:val="004A0C1E"/>
    <w:rsid w:val="004A0D37"/>
    <w:rsid w:val="004A0D74"/>
    <w:rsid w:val="004A0E2E"/>
    <w:rsid w:val="004A0EE2"/>
    <w:rsid w:val="004A113B"/>
    <w:rsid w:val="004A1F18"/>
    <w:rsid w:val="004A20A1"/>
    <w:rsid w:val="004A21E1"/>
    <w:rsid w:val="004A2C41"/>
    <w:rsid w:val="004A2CBD"/>
    <w:rsid w:val="004A3125"/>
    <w:rsid w:val="004A41C8"/>
    <w:rsid w:val="004A486E"/>
    <w:rsid w:val="004A4C97"/>
    <w:rsid w:val="004A50E5"/>
    <w:rsid w:val="004A6046"/>
    <w:rsid w:val="004A6342"/>
    <w:rsid w:val="004A6376"/>
    <w:rsid w:val="004A6566"/>
    <w:rsid w:val="004B0159"/>
    <w:rsid w:val="004B019A"/>
    <w:rsid w:val="004B0862"/>
    <w:rsid w:val="004B08BC"/>
    <w:rsid w:val="004B0D1F"/>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286"/>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C7D4D"/>
    <w:rsid w:val="004D009E"/>
    <w:rsid w:val="004D0425"/>
    <w:rsid w:val="004D07D1"/>
    <w:rsid w:val="004D0D02"/>
    <w:rsid w:val="004D0F71"/>
    <w:rsid w:val="004D11BF"/>
    <w:rsid w:val="004D15A4"/>
    <w:rsid w:val="004D1B99"/>
    <w:rsid w:val="004D20A8"/>
    <w:rsid w:val="004D21F8"/>
    <w:rsid w:val="004D221F"/>
    <w:rsid w:val="004D25FF"/>
    <w:rsid w:val="004D2734"/>
    <w:rsid w:val="004D2FAB"/>
    <w:rsid w:val="004D37AC"/>
    <w:rsid w:val="004D3C11"/>
    <w:rsid w:val="004D421C"/>
    <w:rsid w:val="004D426C"/>
    <w:rsid w:val="004D49FA"/>
    <w:rsid w:val="004D4D7E"/>
    <w:rsid w:val="004D5010"/>
    <w:rsid w:val="004D5EB0"/>
    <w:rsid w:val="004D6813"/>
    <w:rsid w:val="004D6917"/>
    <w:rsid w:val="004D6936"/>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793"/>
    <w:rsid w:val="004E4D09"/>
    <w:rsid w:val="004E5306"/>
    <w:rsid w:val="004E5BB6"/>
    <w:rsid w:val="004E5D31"/>
    <w:rsid w:val="004E5E80"/>
    <w:rsid w:val="004E683C"/>
    <w:rsid w:val="004E68BD"/>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3A"/>
    <w:rsid w:val="004F2D5C"/>
    <w:rsid w:val="004F34AC"/>
    <w:rsid w:val="004F355E"/>
    <w:rsid w:val="004F3CCA"/>
    <w:rsid w:val="004F4022"/>
    <w:rsid w:val="004F478C"/>
    <w:rsid w:val="004F4806"/>
    <w:rsid w:val="004F481E"/>
    <w:rsid w:val="004F49D1"/>
    <w:rsid w:val="004F4D82"/>
    <w:rsid w:val="004F51B8"/>
    <w:rsid w:val="004F535A"/>
    <w:rsid w:val="004F53B1"/>
    <w:rsid w:val="004F6950"/>
    <w:rsid w:val="004F6979"/>
    <w:rsid w:val="004F6C7F"/>
    <w:rsid w:val="004F6FFF"/>
    <w:rsid w:val="004F7DEF"/>
    <w:rsid w:val="00500273"/>
    <w:rsid w:val="00500616"/>
    <w:rsid w:val="005009FD"/>
    <w:rsid w:val="0050145C"/>
    <w:rsid w:val="0050173F"/>
    <w:rsid w:val="00501997"/>
    <w:rsid w:val="005021C1"/>
    <w:rsid w:val="0050234F"/>
    <w:rsid w:val="00502928"/>
    <w:rsid w:val="00502C45"/>
    <w:rsid w:val="00502D19"/>
    <w:rsid w:val="00502EC8"/>
    <w:rsid w:val="005037C7"/>
    <w:rsid w:val="005037CC"/>
    <w:rsid w:val="00503C39"/>
    <w:rsid w:val="00505404"/>
    <w:rsid w:val="00505463"/>
    <w:rsid w:val="00505B76"/>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2C"/>
    <w:rsid w:val="00514033"/>
    <w:rsid w:val="005146E4"/>
    <w:rsid w:val="00514772"/>
    <w:rsid w:val="0051508A"/>
    <w:rsid w:val="0051601E"/>
    <w:rsid w:val="0051621E"/>
    <w:rsid w:val="005162E8"/>
    <w:rsid w:val="005169FC"/>
    <w:rsid w:val="00516EC7"/>
    <w:rsid w:val="00517626"/>
    <w:rsid w:val="0051793C"/>
    <w:rsid w:val="005179A1"/>
    <w:rsid w:val="00517A03"/>
    <w:rsid w:val="00517CB3"/>
    <w:rsid w:val="00517F75"/>
    <w:rsid w:val="005202D6"/>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B64"/>
    <w:rsid w:val="00526D7F"/>
    <w:rsid w:val="00527022"/>
    <w:rsid w:val="0052711E"/>
    <w:rsid w:val="005274AC"/>
    <w:rsid w:val="0052786B"/>
    <w:rsid w:val="0053009B"/>
    <w:rsid w:val="00530202"/>
    <w:rsid w:val="005304A8"/>
    <w:rsid w:val="005304D7"/>
    <w:rsid w:val="00530E49"/>
    <w:rsid w:val="00531979"/>
    <w:rsid w:val="005319C2"/>
    <w:rsid w:val="005324AC"/>
    <w:rsid w:val="00532567"/>
    <w:rsid w:val="0053291C"/>
    <w:rsid w:val="00532FFC"/>
    <w:rsid w:val="00533725"/>
    <w:rsid w:val="00533B8B"/>
    <w:rsid w:val="00534064"/>
    <w:rsid w:val="005340A5"/>
    <w:rsid w:val="00534269"/>
    <w:rsid w:val="005342A8"/>
    <w:rsid w:val="005345A9"/>
    <w:rsid w:val="00534744"/>
    <w:rsid w:val="005358CE"/>
    <w:rsid w:val="005363AE"/>
    <w:rsid w:val="00536E5D"/>
    <w:rsid w:val="005377FA"/>
    <w:rsid w:val="00537B1F"/>
    <w:rsid w:val="00540688"/>
    <w:rsid w:val="00540A9E"/>
    <w:rsid w:val="005410B8"/>
    <w:rsid w:val="0054167E"/>
    <w:rsid w:val="005418ED"/>
    <w:rsid w:val="00541C9A"/>
    <w:rsid w:val="005420BB"/>
    <w:rsid w:val="005427D5"/>
    <w:rsid w:val="00543332"/>
    <w:rsid w:val="00543CA9"/>
    <w:rsid w:val="00543EE6"/>
    <w:rsid w:val="005440CF"/>
    <w:rsid w:val="00544859"/>
    <w:rsid w:val="00544BC8"/>
    <w:rsid w:val="0054515F"/>
    <w:rsid w:val="00545409"/>
    <w:rsid w:val="00545914"/>
    <w:rsid w:val="00545F39"/>
    <w:rsid w:val="00546006"/>
    <w:rsid w:val="005463F5"/>
    <w:rsid w:val="00546AD5"/>
    <w:rsid w:val="0054725D"/>
    <w:rsid w:val="005479C5"/>
    <w:rsid w:val="00547CC0"/>
    <w:rsid w:val="00550AD9"/>
    <w:rsid w:val="00550E2F"/>
    <w:rsid w:val="00550E6A"/>
    <w:rsid w:val="005511D4"/>
    <w:rsid w:val="005512F9"/>
    <w:rsid w:val="00551BFA"/>
    <w:rsid w:val="00551FBB"/>
    <w:rsid w:val="00552009"/>
    <w:rsid w:val="005525BC"/>
    <w:rsid w:val="0055282B"/>
    <w:rsid w:val="00552E55"/>
    <w:rsid w:val="00553562"/>
    <w:rsid w:val="005535FD"/>
    <w:rsid w:val="00553F9C"/>
    <w:rsid w:val="0055407B"/>
    <w:rsid w:val="0055419E"/>
    <w:rsid w:val="005547FD"/>
    <w:rsid w:val="00554FD1"/>
    <w:rsid w:val="00555BC2"/>
    <w:rsid w:val="005561DB"/>
    <w:rsid w:val="00556508"/>
    <w:rsid w:val="00557376"/>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3EA0"/>
    <w:rsid w:val="00564507"/>
    <w:rsid w:val="005646BF"/>
    <w:rsid w:val="00564BF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D08"/>
    <w:rsid w:val="00575EF8"/>
    <w:rsid w:val="00575F20"/>
    <w:rsid w:val="00575F56"/>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829"/>
    <w:rsid w:val="005879EB"/>
    <w:rsid w:val="00587A58"/>
    <w:rsid w:val="00587E67"/>
    <w:rsid w:val="00587E89"/>
    <w:rsid w:val="005900E8"/>
    <w:rsid w:val="00590AD2"/>
    <w:rsid w:val="005912EB"/>
    <w:rsid w:val="00591A2D"/>
    <w:rsid w:val="00591A34"/>
    <w:rsid w:val="00592D23"/>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075"/>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2CF"/>
    <w:rsid w:val="005B4A1B"/>
    <w:rsid w:val="005B54D9"/>
    <w:rsid w:val="005B68AE"/>
    <w:rsid w:val="005B7137"/>
    <w:rsid w:val="005B72A9"/>
    <w:rsid w:val="005B7B38"/>
    <w:rsid w:val="005B7F90"/>
    <w:rsid w:val="005C053C"/>
    <w:rsid w:val="005C0756"/>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BBE"/>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3"/>
    <w:rsid w:val="005D54B9"/>
    <w:rsid w:val="005D5959"/>
    <w:rsid w:val="005D6052"/>
    <w:rsid w:val="005D606E"/>
    <w:rsid w:val="005D6083"/>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55"/>
    <w:rsid w:val="005E4FAD"/>
    <w:rsid w:val="005E5111"/>
    <w:rsid w:val="005E5F41"/>
    <w:rsid w:val="005E6568"/>
    <w:rsid w:val="005E6794"/>
    <w:rsid w:val="005E6A07"/>
    <w:rsid w:val="005E6DB2"/>
    <w:rsid w:val="005E73B9"/>
    <w:rsid w:val="005E7470"/>
    <w:rsid w:val="005E7745"/>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B48"/>
    <w:rsid w:val="00604DD7"/>
    <w:rsid w:val="006057C6"/>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6E7"/>
    <w:rsid w:val="00614816"/>
    <w:rsid w:val="00616471"/>
    <w:rsid w:val="00616887"/>
    <w:rsid w:val="00616A72"/>
    <w:rsid w:val="00616B95"/>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2D3"/>
    <w:rsid w:val="0062439A"/>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162"/>
    <w:rsid w:val="00631466"/>
    <w:rsid w:val="006319BF"/>
    <w:rsid w:val="00631E09"/>
    <w:rsid w:val="00631F9A"/>
    <w:rsid w:val="006320EA"/>
    <w:rsid w:val="00633EB4"/>
    <w:rsid w:val="006343D5"/>
    <w:rsid w:val="00634C22"/>
    <w:rsid w:val="00634D43"/>
    <w:rsid w:val="00634EF1"/>
    <w:rsid w:val="00634FEE"/>
    <w:rsid w:val="006365A4"/>
    <w:rsid w:val="006369B3"/>
    <w:rsid w:val="00636C55"/>
    <w:rsid w:val="006372C3"/>
    <w:rsid w:val="006372ED"/>
    <w:rsid w:val="006377D0"/>
    <w:rsid w:val="00637FA1"/>
    <w:rsid w:val="00640192"/>
    <w:rsid w:val="0064084F"/>
    <w:rsid w:val="00640C98"/>
    <w:rsid w:val="006413D0"/>
    <w:rsid w:val="006414F7"/>
    <w:rsid w:val="00641577"/>
    <w:rsid w:val="00641BBB"/>
    <w:rsid w:val="006425C8"/>
    <w:rsid w:val="00642852"/>
    <w:rsid w:val="00642B14"/>
    <w:rsid w:val="00642E76"/>
    <w:rsid w:val="00642F16"/>
    <w:rsid w:val="0064304B"/>
    <w:rsid w:val="00643117"/>
    <w:rsid w:val="0064346A"/>
    <w:rsid w:val="00643A51"/>
    <w:rsid w:val="00643DE5"/>
    <w:rsid w:val="00643E9F"/>
    <w:rsid w:val="00644337"/>
    <w:rsid w:val="006443EA"/>
    <w:rsid w:val="006444F0"/>
    <w:rsid w:val="00644AE7"/>
    <w:rsid w:val="00644D22"/>
    <w:rsid w:val="006453EF"/>
    <w:rsid w:val="006455D1"/>
    <w:rsid w:val="00645E36"/>
    <w:rsid w:val="0064668E"/>
    <w:rsid w:val="0064692E"/>
    <w:rsid w:val="00646A50"/>
    <w:rsid w:val="006476DD"/>
    <w:rsid w:val="0064775E"/>
    <w:rsid w:val="00647913"/>
    <w:rsid w:val="006479A7"/>
    <w:rsid w:val="006503CB"/>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57F19"/>
    <w:rsid w:val="006603C7"/>
    <w:rsid w:val="006605EB"/>
    <w:rsid w:val="00660EA3"/>
    <w:rsid w:val="006617DD"/>
    <w:rsid w:val="00661C1D"/>
    <w:rsid w:val="0066271D"/>
    <w:rsid w:val="00662C36"/>
    <w:rsid w:val="00662CC5"/>
    <w:rsid w:val="00662FFD"/>
    <w:rsid w:val="00663838"/>
    <w:rsid w:val="006639CD"/>
    <w:rsid w:val="00663B9D"/>
    <w:rsid w:val="00663BF0"/>
    <w:rsid w:val="00663C56"/>
    <w:rsid w:val="00664006"/>
    <w:rsid w:val="00664080"/>
    <w:rsid w:val="00664903"/>
    <w:rsid w:val="00664DAF"/>
    <w:rsid w:val="00664E20"/>
    <w:rsid w:val="0066535D"/>
    <w:rsid w:val="00665851"/>
    <w:rsid w:val="006658BA"/>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044"/>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8E6"/>
    <w:rsid w:val="00684C8B"/>
    <w:rsid w:val="00684CBB"/>
    <w:rsid w:val="00685170"/>
    <w:rsid w:val="006857EF"/>
    <w:rsid w:val="0068603A"/>
    <w:rsid w:val="0068618F"/>
    <w:rsid w:val="006869C9"/>
    <w:rsid w:val="00686A03"/>
    <w:rsid w:val="00686B0B"/>
    <w:rsid w:val="006875A2"/>
    <w:rsid w:val="00687D2D"/>
    <w:rsid w:val="00687E4B"/>
    <w:rsid w:val="00690466"/>
    <w:rsid w:val="00690473"/>
    <w:rsid w:val="00690658"/>
    <w:rsid w:val="00690CEB"/>
    <w:rsid w:val="0069134C"/>
    <w:rsid w:val="00691C48"/>
    <w:rsid w:val="0069231C"/>
    <w:rsid w:val="00692A5A"/>
    <w:rsid w:val="00692D1E"/>
    <w:rsid w:val="00692F46"/>
    <w:rsid w:val="00693436"/>
    <w:rsid w:val="00693CBD"/>
    <w:rsid w:val="00694204"/>
    <w:rsid w:val="006942B0"/>
    <w:rsid w:val="006947CB"/>
    <w:rsid w:val="00694C24"/>
    <w:rsid w:val="00694EB3"/>
    <w:rsid w:val="006959AC"/>
    <w:rsid w:val="00695CFA"/>
    <w:rsid w:val="00695F1D"/>
    <w:rsid w:val="006973FC"/>
    <w:rsid w:val="00697530"/>
    <w:rsid w:val="00697A85"/>
    <w:rsid w:val="00697B2E"/>
    <w:rsid w:val="00697D31"/>
    <w:rsid w:val="00697EBB"/>
    <w:rsid w:val="006A01C1"/>
    <w:rsid w:val="006A05EC"/>
    <w:rsid w:val="006A07B7"/>
    <w:rsid w:val="006A086C"/>
    <w:rsid w:val="006A153B"/>
    <w:rsid w:val="006A15F8"/>
    <w:rsid w:val="006A18BA"/>
    <w:rsid w:val="006A1A03"/>
    <w:rsid w:val="006A1CF2"/>
    <w:rsid w:val="006A2212"/>
    <w:rsid w:val="006A2A73"/>
    <w:rsid w:val="006A3131"/>
    <w:rsid w:val="006A4829"/>
    <w:rsid w:val="006A4BD1"/>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62"/>
    <w:rsid w:val="006B24C2"/>
    <w:rsid w:val="006B2B98"/>
    <w:rsid w:val="006B2F58"/>
    <w:rsid w:val="006B3755"/>
    <w:rsid w:val="006B4491"/>
    <w:rsid w:val="006B470D"/>
    <w:rsid w:val="006B4CDF"/>
    <w:rsid w:val="006B5373"/>
    <w:rsid w:val="006B551F"/>
    <w:rsid w:val="006B5597"/>
    <w:rsid w:val="006B6112"/>
    <w:rsid w:val="006B6C79"/>
    <w:rsid w:val="006B77EA"/>
    <w:rsid w:val="006B7CBF"/>
    <w:rsid w:val="006C02CE"/>
    <w:rsid w:val="006C0A09"/>
    <w:rsid w:val="006C0C23"/>
    <w:rsid w:val="006C0E6C"/>
    <w:rsid w:val="006C123B"/>
    <w:rsid w:val="006C1535"/>
    <w:rsid w:val="006C2BA9"/>
    <w:rsid w:val="006C2CDF"/>
    <w:rsid w:val="006C3638"/>
    <w:rsid w:val="006C3C38"/>
    <w:rsid w:val="006C41DB"/>
    <w:rsid w:val="006C45EE"/>
    <w:rsid w:val="006C57E6"/>
    <w:rsid w:val="006C5A70"/>
    <w:rsid w:val="006C5FEC"/>
    <w:rsid w:val="006C6D97"/>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9A1"/>
    <w:rsid w:val="006D5C87"/>
    <w:rsid w:val="006D64D0"/>
    <w:rsid w:val="006D6594"/>
    <w:rsid w:val="006D748A"/>
    <w:rsid w:val="006D76E6"/>
    <w:rsid w:val="006D7AF8"/>
    <w:rsid w:val="006D7BA2"/>
    <w:rsid w:val="006D7EC3"/>
    <w:rsid w:val="006E077A"/>
    <w:rsid w:val="006E08F6"/>
    <w:rsid w:val="006E09B0"/>
    <w:rsid w:val="006E10FD"/>
    <w:rsid w:val="006E139F"/>
    <w:rsid w:val="006E13F2"/>
    <w:rsid w:val="006E1B1E"/>
    <w:rsid w:val="006E1CC3"/>
    <w:rsid w:val="006E253B"/>
    <w:rsid w:val="006E28D7"/>
    <w:rsid w:val="006E2C2F"/>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4E9"/>
    <w:rsid w:val="006F266B"/>
    <w:rsid w:val="006F2849"/>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284"/>
    <w:rsid w:val="006F65FF"/>
    <w:rsid w:val="006F6A74"/>
    <w:rsid w:val="006F7898"/>
    <w:rsid w:val="00700343"/>
    <w:rsid w:val="007004A9"/>
    <w:rsid w:val="00700E2B"/>
    <w:rsid w:val="007016AF"/>
    <w:rsid w:val="00701C66"/>
    <w:rsid w:val="00701E3F"/>
    <w:rsid w:val="00701F8A"/>
    <w:rsid w:val="00701FD1"/>
    <w:rsid w:val="00702844"/>
    <w:rsid w:val="00702CDD"/>
    <w:rsid w:val="00702D00"/>
    <w:rsid w:val="0070347D"/>
    <w:rsid w:val="00703FD2"/>
    <w:rsid w:val="007049D2"/>
    <w:rsid w:val="00704A5D"/>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211"/>
    <w:rsid w:val="0071543E"/>
    <w:rsid w:val="007154A5"/>
    <w:rsid w:val="007154F9"/>
    <w:rsid w:val="007161AC"/>
    <w:rsid w:val="00716797"/>
    <w:rsid w:val="007167C7"/>
    <w:rsid w:val="00716BC5"/>
    <w:rsid w:val="00717574"/>
    <w:rsid w:val="00720F6E"/>
    <w:rsid w:val="00721229"/>
    <w:rsid w:val="007229B8"/>
    <w:rsid w:val="00722FB5"/>
    <w:rsid w:val="007234C3"/>
    <w:rsid w:val="00723794"/>
    <w:rsid w:val="007238F7"/>
    <w:rsid w:val="00723E8B"/>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4A7"/>
    <w:rsid w:val="0073760C"/>
    <w:rsid w:val="00737B06"/>
    <w:rsid w:val="00737D3F"/>
    <w:rsid w:val="007400D3"/>
    <w:rsid w:val="00740370"/>
    <w:rsid w:val="007406AB"/>
    <w:rsid w:val="00740C9E"/>
    <w:rsid w:val="0074116B"/>
    <w:rsid w:val="007418F2"/>
    <w:rsid w:val="007422B7"/>
    <w:rsid w:val="00742A2D"/>
    <w:rsid w:val="00742DAD"/>
    <w:rsid w:val="00742E38"/>
    <w:rsid w:val="00744984"/>
    <w:rsid w:val="00744C0E"/>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39C"/>
    <w:rsid w:val="00751A43"/>
    <w:rsid w:val="00751BDA"/>
    <w:rsid w:val="00751F95"/>
    <w:rsid w:val="0075358D"/>
    <w:rsid w:val="007538F9"/>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20B"/>
    <w:rsid w:val="007618D8"/>
    <w:rsid w:val="00761ACF"/>
    <w:rsid w:val="00761D99"/>
    <w:rsid w:val="0076212C"/>
    <w:rsid w:val="0076227A"/>
    <w:rsid w:val="00762B3A"/>
    <w:rsid w:val="00762D3B"/>
    <w:rsid w:val="00763152"/>
    <w:rsid w:val="0076340A"/>
    <w:rsid w:val="0076379F"/>
    <w:rsid w:val="0076398E"/>
    <w:rsid w:val="00763DE1"/>
    <w:rsid w:val="00764542"/>
    <w:rsid w:val="007645E0"/>
    <w:rsid w:val="00764C2F"/>
    <w:rsid w:val="00764D72"/>
    <w:rsid w:val="00766077"/>
    <w:rsid w:val="007669B9"/>
    <w:rsid w:val="007669CC"/>
    <w:rsid w:val="00766B56"/>
    <w:rsid w:val="00766C3C"/>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872"/>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299"/>
    <w:rsid w:val="007A5508"/>
    <w:rsid w:val="007A5588"/>
    <w:rsid w:val="007A5997"/>
    <w:rsid w:val="007A5F0F"/>
    <w:rsid w:val="007A5F6C"/>
    <w:rsid w:val="007A78D3"/>
    <w:rsid w:val="007A79E5"/>
    <w:rsid w:val="007A7B79"/>
    <w:rsid w:val="007A7CDF"/>
    <w:rsid w:val="007A7F9C"/>
    <w:rsid w:val="007B05E1"/>
    <w:rsid w:val="007B06C8"/>
    <w:rsid w:val="007B100D"/>
    <w:rsid w:val="007B16D8"/>
    <w:rsid w:val="007B17E8"/>
    <w:rsid w:val="007B1CE6"/>
    <w:rsid w:val="007B255A"/>
    <w:rsid w:val="007B261E"/>
    <w:rsid w:val="007B276A"/>
    <w:rsid w:val="007B28E5"/>
    <w:rsid w:val="007B3A5B"/>
    <w:rsid w:val="007B436A"/>
    <w:rsid w:val="007B43C4"/>
    <w:rsid w:val="007B4AC7"/>
    <w:rsid w:val="007B4B96"/>
    <w:rsid w:val="007B534D"/>
    <w:rsid w:val="007B5924"/>
    <w:rsid w:val="007B5BC5"/>
    <w:rsid w:val="007B5CAC"/>
    <w:rsid w:val="007B5DF3"/>
    <w:rsid w:val="007B62A6"/>
    <w:rsid w:val="007B6AC7"/>
    <w:rsid w:val="007B6BF8"/>
    <w:rsid w:val="007B7607"/>
    <w:rsid w:val="007B767B"/>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C9C"/>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9A5"/>
    <w:rsid w:val="007E3B11"/>
    <w:rsid w:val="007E3F84"/>
    <w:rsid w:val="007E4426"/>
    <w:rsid w:val="007E45CF"/>
    <w:rsid w:val="007E5573"/>
    <w:rsid w:val="007E611C"/>
    <w:rsid w:val="007E614B"/>
    <w:rsid w:val="007E61FB"/>
    <w:rsid w:val="007E63C7"/>
    <w:rsid w:val="007E63E6"/>
    <w:rsid w:val="007E7055"/>
    <w:rsid w:val="007E7A3D"/>
    <w:rsid w:val="007E7CE6"/>
    <w:rsid w:val="007E7D23"/>
    <w:rsid w:val="007F0330"/>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88C"/>
    <w:rsid w:val="007F5B7E"/>
    <w:rsid w:val="007F6224"/>
    <w:rsid w:val="007F64FC"/>
    <w:rsid w:val="007F687A"/>
    <w:rsid w:val="007F6D57"/>
    <w:rsid w:val="007F7051"/>
    <w:rsid w:val="007F71EB"/>
    <w:rsid w:val="007F72CF"/>
    <w:rsid w:val="007F748A"/>
    <w:rsid w:val="007F7D49"/>
    <w:rsid w:val="007F7EFA"/>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EF4"/>
    <w:rsid w:val="00811486"/>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EFD"/>
    <w:rsid w:val="00827F4A"/>
    <w:rsid w:val="0083004B"/>
    <w:rsid w:val="0083025D"/>
    <w:rsid w:val="008302DD"/>
    <w:rsid w:val="008305E9"/>
    <w:rsid w:val="00830EC6"/>
    <w:rsid w:val="008313C9"/>
    <w:rsid w:val="00832956"/>
    <w:rsid w:val="008335F7"/>
    <w:rsid w:val="0083382D"/>
    <w:rsid w:val="008338A8"/>
    <w:rsid w:val="00833986"/>
    <w:rsid w:val="00833A49"/>
    <w:rsid w:val="00833ADF"/>
    <w:rsid w:val="008343D7"/>
    <w:rsid w:val="008347A6"/>
    <w:rsid w:val="00834BB8"/>
    <w:rsid w:val="00834BE6"/>
    <w:rsid w:val="008357DB"/>
    <w:rsid w:val="00836284"/>
    <w:rsid w:val="00836314"/>
    <w:rsid w:val="00836458"/>
    <w:rsid w:val="00836ED7"/>
    <w:rsid w:val="00836EE1"/>
    <w:rsid w:val="00837565"/>
    <w:rsid w:val="0083758A"/>
    <w:rsid w:val="008375BC"/>
    <w:rsid w:val="00837906"/>
    <w:rsid w:val="008379BB"/>
    <w:rsid w:val="00837C04"/>
    <w:rsid w:val="00837DF1"/>
    <w:rsid w:val="00840115"/>
    <w:rsid w:val="00840BD2"/>
    <w:rsid w:val="00840E09"/>
    <w:rsid w:val="00841113"/>
    <w:rsid w:val="00841BFC"/>
    <w:rsid w:val="00841F94"/>
    <w:rsid w:val="008420D6"/>
    <w:rsid w:val="0084212C"/>
    <w:rsid w:val="00842473"/>
    <w:rsid w:val="00843758"/>
    <w:rsid w:val="00843A8E"/>
    <w:rsid w:val="00843B2D"/>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47E08"/>
    <w:rsid w:val="00850430"/>
    <w:rsid w:val="00850510"/>
    <w:rsid w:val="008506D6"/>
    <w:rsid w:val="00850968"/>
    <w:rsid w:val="00850AEE"/>
    <w:rsid w:val="00850C02"/>
    <w:rsid w:val="00850DDE"/>
    <w:rsid w:val="008511EE"/>
    <w:rsid w:val="00851402"/>
    <w:rsid w:val="0085150E"/>
    <w:rsid w:val="0085168A"/>
    <w:rsid w:val="00851CB4"/>
    <w:rsid w:val="00851DD9"/>
    <w:rsid w:val="008520C1"/>
    <w:rsid w:val="008522BF"/>
    <w:rsid w:val="008524DF"/>
    <w:rsid w:val="0085265A"/>
    <w:rsid w:val="00852887"/>
    <w:rsid w:val="008531F1"/>
    <w:rsid w:val="0085345E"/>
    <w:rsid w:val="008536EF"/>
    <w:rsid w:val="00853956"/>
    <w:rsid w:val="00853A03"/>
    <w:rsid w:val="00853E40"/>
    <w:rsid w:val="0085406F"/>
    <w:rsid w:val="00854A9A"/>
    <w:rsid w:val="00854AA0"/>
    <w:rsid w:val="00854E1C"/>
    <w:rsid w:val="00854EB1"/>
    <w:rsid w:val="008552FE"/>
    <w:rsid w:val="0085546B"/>
    <w:rsid w:val="00855FDC"/>
    <w:rsid w:val="0085658A"/>
    <w:rsid w:val="00856D4D"/>
    <w:rsid w:val="00856DB1"/>
    <w:rsid w:val="00856E1C"/>
    <w:rsid w:val="0085746A"/>
    <w:rsid w:val="008600A6"/>
    <w:rsid w:val="00860186"/>
    <w:rsid w:val="0086077D"/>
    <w:rsid w:val="008608EB"/>
    <w:rsid w:val="008608FF"/>
    <w:rsid w:val="00860D38"/>
    <w:rsid w:val="0086177C"/>
    <w:rsid w:val="0086188A"/>
    <w:rsid w:val="00862643"/>
    <w:rsid w:val="00862AB2"/>
    <w:rsid w:val="008634F9"/>
    <w:rsid w:val="00863716"/>
    <w:rsid w:val="00863926"/>
    <w:rsid w:val="00864595"/>
    <w:rsid w:val="00864661"/>
    <w:rsid w:val="00864B50"/>
    <w:rsid w:val="00864C38"/>
    <w:rsid w:val="00865235"/>
    <w:rsid w:val="00865709"/>
    <w:rsid w:val="00865BF9"/>
    <w:rsid w:val="00866190"/>
    <w:rsid w:val="00866A15"/>
    <w:rsid w:val="00866C5A"/>
    <w:rsid w:val="00866E35"/>
    <w:rsid w:val="008672A9"/>
    <w:rsid w:val="00867C70"/>
    <w:rsid w:val="00867F79"/>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55"/>
    <w:rsid w:val="0087677D"/>
    <w:rsid w:val="008768AC"/>
    <w:rsid w:val="0087775C"/>
    <w:rsid w:val="00880374"/>
    <w:rsid w:val="0088040A"/>
    <w:rsid w:val="008807FA"/>
    <w:rsid w:val="00880E10"/>
    <w:rsid w:val="0088104A"/>
    <w:rsid w:val="008810AC"/>
    <w:rsid w:val="0088249B"/>
    <w:rsid w:val="00882634"/>
    <w:rsid w:val="0088282C"/>
    <w:rsid w:val="0088289A"/>
    <w:rsid w:val="00882DA6"/>
    <w:rsid w:val="008830CE"/>
    <w:rsid w:val="00883109"/>
    <w:rsid w:val="00883BF2"/>
    <w:rsid w:val="0088460A"/>
    <w:rsid w:val="00885175"/>
    <w:rsid w:val="0088532E"/>
    <w:rsid w:val="008858F6"/>
    <w:rsid w:val="00885A62"/>
    <w:rsid w:val="008860B9"/>
    <w:rsid w:val="0088687D"/>
    <w:rsid w:val="00887F89"/>
    <w:rsid w:val="00887FBC"/>
    <w:rsid w:val="008904A3"/>
    <w:rsid w:val="008904C0"/>
    <w:rsid w:val="008907D4"/>
    <w:rsid w:val="00890938"/>
    <w:rsid w:val="00890C50"/>
    <w:rsid w:val="0089101F"/>
    <w:rsid w:val="00891194"/>
    <w:rsid w:val="008914F4"/>
    <w:rsid w:val="00891BA7"/>
    <w:rsid w:val="00891F42"/>
    <w:rsid w:val="0089219E"/>
    <w:rsid w:val="00892529"/>
    <w:rsid w:val="0089260E"/>
    <w:rsid w:val="00892B26"/>
    <w:rsid w:val="00892EA7"/>
    <w:rsid w:val="00893A3F"/>
    <w:rsid w:val="00893F8C"/>
    <w:rsid w:val="00894554"/>
    <w:rsid w:val="0089483B"/>
    <w:rsid w:val="008950EF"/>
    <w:rsid w:val="008959DC"/>
    <w:rsid w:val="00895F34"/>
    <w:rsid w:val="00896574"/>
    <w:rsid w:val="0089662C"/>
    <w:rsid w:val="00896A8A"/>
    <w:rsid w:val="00897954"/>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B7C"/>
    <w:rsid w:val="008C4C86"/>
    <w:rsid w:val="008C5895"/>
    <w:rsid w:val="008C5A78"/>
    <w:rsid w:val="008C66BD"/>
    <w:rsid w:val="008C6F1D"/>
    <w:rsid w:val="008C70B4"/>
    <w:rsid w:val="008C730B"/>
    <w:rsid w:val="008C7644"/>
    <w:rsid w:val="008C7B37"/>
    <w:rsid w:val="008D0254"/>
    <w:rsid w:val="008D04D4"/>
    <w:rsid w:val="008D1591"/>
    <w:rsid w:val="008D17C2"/>
    <w:rsid w:val="008D1CC2"/>
    <w:rsid w:val="008D232F"/>
    <w:rsid w:val="008D24B6"/>
    <w:rsid w:val="008D26D0"/>
    <w:rsid w:val="008D2DD4"/>
    <w:rsid w:val="008D2E0B"/>
    <w:rsid w:val="008D3791"/>
    <w:rsid w:val="008D381D"/>
    <w:rsid w:val="008D3FE5"/>
    <w:rsid w:val="008D43B4"/>
    <w:rsid w:val="008D49E9"/>
    <w:rsid w:val="008D53F1"/>
    <w:rsid w:val="008D7F5B"/>
    <w:rsid w:val="008E0188"/>
    <w:rsid w:val="008E0896"/>
    <w:rsid w:val="008E093E"/>
    <w:rsid w:val="008E1295"/>
    <w:rsid w:val="008E1F02"/>
    <w:rsid w:val="008E2633"/>
    <w:rsid w:val="008E2790"/>
    <w:rsid w:val="008E36DB"/>
    <w:rsid w:val="008E39BE"/>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B05"/>
    <w:rsid w:val="008F2FB4"/>
    <w:rsid w:val="008F30B8"/>
    <w:rsid w:val="008F30BF"/>
    <w:rsid w:val="008F34B8"/>
    <w:rsid w:val="008F3A7B"/>
    <w:rsid w:val="008F3EC8"/>
    <w:rsid w:val="008F4157"/>
    <w:rsid w:val="008F42D9"/>
    <w:rsid w:val="008F4477"/>
    <w:rsid w:val="008F4A71"/>
    <w:rsid w:val="008F59AB"/>
    <w:rsid w:val="008F5D8D"/>
    <w:rsid w:val="008F699B"/>
    <w:rsid w:val="008F6AC9"/>
    <w:rsid w:val="008F73B5"/>
    <w:rsid w:val="008F74E1"/>
    <w:rsid w:val="008F7558"/>
    <w:rsid w:val="008F7F4F"/>
    <w:rsid w:val="00900191"/>
    <w:rsid w:val="00901004"/>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340"/>
    <w:rsid w:val="009114DB"/>
    <w:rsid w:val="0091190F"/>
    <w:rsid w:val="00911A66"/>
    <w:rsid w:val="00911A67"/>
    <w:rsid w:val="00911AF9"/>
    <w:rsid w:val="00911F87"/>
    <w:rsid w:val="009125CD"/>
    <w:rsid w:val="00912A45"/>
    <w:rsid w:val="00912C4B"/>
    <w:rsid w:val="009130E1"/>
    <w:rsid w:val="00913695"/>
    <w:rsid w:val="009136B8"/>
    <w:rsid w:val="00914629"/>
    <w:rsid w:val="00914CAD"/>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4AA5"/>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950"/>
    <w:rsid w:val="00931E1D"/>
    <w:rsid w:val="00931FC9"/>
    <w:rsid w:val="009328E7"/>
    <w:rsid w:val="00932CAA"/>
    <w:rsid w:val="00934345"/>
    <w:rsid w:val="009345B8"/>
    <w:rsid w:val="00934829"/>
    <w:rsid w:val="0093486D"/>
    <w:rsid w:val="00934911"/>
    <w:rsid w:val="00935AD8"/>
    <w:rsid w:val="00935CCF"/>
    <w:rsid w:val="009363CF"/>
    <w:rsid w:val="0093663E"/>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4F0B"/>
    <w:rsid w:val="00945176"/>
    <w:rsid w:val="00945766"/>
    <w:rsid w:val="009459CE"/>
    <w:rsid w:val="00945BDD"/>
    <w:rsid w:val="00946BDE"/>
    <w:rsid w:val="00946E93"/>
    <w:rsid w:val="00947005"/>
    <w:rsid w:val="00947147"/>
    <w:rsid w:val="00947524"/>
    <w:rsid w:val="0094756C"/>
    <w:rsid w:val="009476D4"/>
    <w:rsid w:val="00947F79"/>
    <w:rsid w:val="00950132"/>
    <w:rsid w:val="00950383"/>
    <w:rsid w:val="009511AA"/>
    <w:rsid w:val="00951517"/>
    <w:rsid w:val="00951BD7"/>
    <w:rsid w:val="00951E5A"/>
    <w:rsid w:val="00951F1E"/>
    <w:rsid w:val="00952362"/>
    <w:rsid w:val="00952410"/>
    <w:rsid w:val="00952597"/>
    <w:rsid w:val="00952762"/>
    <w:rsid w:val="00952B71"/>
    <w:rsid w:val="009530AF"/>
    <w:rsid w:val="00953665"/>
    <w:rsid w:val="00953805"/>
    <w:rsid w:val="00953F2B"/>
    <w:rsid w:val="009541DB"/>
    <w:rsid w:val="00954322"/>
    <w:rsid w:val="009543FD"/>
    <w:rsid w:val="009546BD"/>
    <w:rsid w:val="00954E68"/>
    <w:rsid w:val="00954F82"/>
    <w:rsid w:val="00954FB1"/>
    <w:rsid w:val="00955110"/>
    <w:rsid w:val="0095535B"/>
    <w:rsid w:val="00955A89"/>
    <w:rsid w:val="00955AF9"/>
    <w:rsid w:val="00955F29"/>
    <w:rsid w:val="00955F66"/>
    <w:rsid w:val="009560C1"/>
    <w:rsid w:val="00956208"/>
    <w:rsid w:val="009564B8"/>
    <w:rsid w:val="009574C2"/>
    <w:rsid w:val="009574E7"/>
    <w:rsid w:val="00957B29"/>
    <w:rsid w:val="00957DCC"/>
    <w:rsid w:val="00960203"/>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711"/>
    <w:rsid w:val="00964A80"/>
    <w:rsid w:val="0096529A"/>
    <w:rsid w:val="009653CC"/>
    <w:rsid w:val="0096560C"/>
    <w:rsid w:val="009659A7"/>
    <w:rsid w:val="009659F8"/>
    <w:rsid w:val="00965DB8"/>
    <w:rsid w:val="00966951"/>
    <w:rsid w:val="00966B4D"/>
    <w:rsid w:val="009675E9"/>
    <w:rsid w:val="009676DE"/>
    <w:rsid w:val="00967AD7"/>
    <w:rsid w:val="00967CF9"/>
    <w:rsid w:val="00967D57"/>
    <w:rsid w:val="00967DF9"/>
    <w:rsid w:val="0097017E"/>
    <w:rsid w:val="00970301"/>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195"/>
    <w:rsid w:val="009763D6"/>
    <w:rsid w:val="00976E97"/>
    <w:rsid w:val="0097747C"/>
    <w:rsid w:val="00980A11"/>
    <w:rsid w:val="00980AC5"/>
    <w:rsid w:val="0098112B"/>
    <w:rsid w:val="0098136D"/>
    <w:rsid w:val="00982323"/>
    <w:rsid w:val="00982332"/>
    <w:rsid w:val="009824FF"/>
    <w:rsid w:val="0098258C"/>
    <w:rsid w:val="009826BE"/>
    <w:rsid w:val="00982F51"/>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A12"/>
    <w:rsid w:val="00987CEF"/>
    <w:rsid w:val="00990082"/>
    <w:rsid w:val="0099045D"/>
    <w:rsid w:val="0099058A"/>
    <w:rsid w:val="00990666"/>
    <w:rsid w:val="00990F1D"/>
    <w:rsid w:val="00991074"/>
    <w:rsid w:val="0099187E"/>
    <w:rsid w:val="009919CA"/>
    <w:rsid w:val="00991C33"/>
    <w:rsid w:val="00992012"/>
    <w:rsid w:val="00992104"/>
    <w:rsid w:val="00992468"/>
    <w:rsid w:val="00992EF5"/>
    <w:rsid w:val="00992F8C"/>
    <w:rsid w:val="0099380F"/>
    <w:rsid w:val="00993BC1"/>
    <w:rsid w:val="009943CD"/>
    <w:rsid w:val="00994C90"/>
    <w:rsid w:val="00994FFA"/>
    <w:rsid w:val="009954DF"/>
    <w:rsid w:val="0099590D"/>
    <w:rsid w:val="00995955"/>
    <w:rsid w:val="00995E86"/>
    <w:rsid w:val="009960CD"/>
    <w:rsid w:val="0099629E"/>
    <w:rsid w:val="0099680A"/>
    <w:rsid w:val="0099691C"/>
    <w:rsid w:val="00996AA9"/>
    <w:rsid w:val="00996B55"/>
    <w:rsid w:val="00996D58"/>
    <w:rsid w:val="009970FE"/>
    <w:rsid w:val="00997B4B"/>
    <w:rsid w:val="00997D1A"/>
    <w:rsid w:val="009A0276"/>
    <w:rsid w:val="009A028C"/>
    <w:rsid w:val="009A0898"/>
    <w:rsid w:val="009A0995"/>
    <w:rsid w:val="009A0FB7"/>
    <w:rsid w:val="009A1026"/>
    <w:rsid w:val="009A1877"/>
    <w:rsid w:val="009A1E9E"/>
    <w:rsid w:val="009A1F93"/>
    <w:rsid w:val="009A2836"/>
    <w:rsid w:val="009A36CF"/>
    <w:rsid w:val="009A40AB"/>
    <w:rsid w:val="009A40B4"/>
    <w:rsid w:val="009A4B90"/>
    <w:rsid w:val="009A528A"/>
    <w:rsid w:val="009A5DCE"/>
    <w:rsid w:val="009A5FAF"/>
    <w:rsid w:val="009A6314"/>
    <w:rsid w:val="009A67A6"/>
    <w:rsid w:val="009A6D55"/>
    <w:rsid w:val="009A7706"/>
    <w:rsid w:val="009A779C"/>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E40"/>
    <w:rsid w:val="009B53CA"/>
    <w:rsid w:val="009B5D04"/>
    <w:rsid w:val="009B5FED"/>
    <w:rsid w:val="009B6057"/>
    <w:rsid w:val="009B6351"/>
    <w:rsid w:val="009B646D"/>
    <w:rsid w:val="009B6486"/>
    <w:rsid w:val="009B6610"/>
    <w:rsid w:val="009B6815"/>
    <w:rsid w:val="009B72D7"/>
    <w:rsid w:val="009B7690"/>
    <w:rsid w:val="009B7DAB"/>
    <w:rsid w:val="009C04CF"/>
    <w:rsid w:val="009C0B8C"/>
    <w:rsid w:val="009C0D66"/>
    <w:rsid w:val="009C254F"/>
    <w:rsid w:val="009C28F2"/>
    <w:rsid w:val="009C2AC5"/>
    <w:rsid w:val="009C2DCA"/>
    <w:rsid w:val="009C2E56"/>
    <w:rsid w:val="009C3246"/>
    <w:rsid w:val="009C3B9F"/>
    <w:rsid w:val="009C3D2D"/>
    <w:rsid w:val="009C4833"/>
    <w:rsid w:val="009C4A9B"/>
    <w:rsid w:val="009C568C"/>
    <w:rsid w:val="009C56B0"/>
    <w:rsid w:val="009C670F"/>
    <w:rsid w:val="009C6852"/>
    <w:rsid w:val="009C6C4A"/>
    <w:rsid w:val="009C6CCC"/>
    <w:rsid w:val="009C73BB"/>
    <w:rsid w:val="009C7990"/>
    <w:rsid w:val="009C7E68"/>
    <w:rsid w:val="009D00E1"/>
    <w:rsid w:val="009D0139"/>
    <w:rsid w:val="009D08A1"/>
    <w:rsid w:val="009D13FF"/>
    <w:rsid w:val="009D1ACD"/>
    <w:rsid w:val="009D1B83"/>
    <w:rsid w:val="009D25B1"/>
    <w:rsid w:val="009D261B"/>
    <w:rsid w:val="009D2EE9"/>
    <w:rsid w:val="009D366A"/>
    <w:rsid w:val="009D37DE"/>
    <w:rsid w:val="009D4403"/>
    <w:rsid w:val="009D4CD2"/>
    <w:rsid w:val="009D5A25"/>
    <w:rsid w:val="009D5CFB"/>
    <w:rsid w:val="009D6634"/>
    <w:rsid w:val="009D68EA"/>
    <w:rsid w:val="009D6AFE"/>
    <w:rsid w:val="009D6E82"/>
    <w:rsid w:val="009E0652"/>
    <w:rsid w:val="009E0807"/>
    <w:rsid w:val="009E0C05"/>
    <w:rsid w:val="009E0C6A"/>
    <w:rsid w:val="009E0CA9"/>
    <w:rsid w:val="009E1083"/>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6023"/>
    <w:rsid w:val="009E6254"/>
    <w:rsid w:val="009E6598"/>
    <w:rsid w:val="009E6840"/>
    <w:rsid w:val="009E6ADB"/>
    <w:rsid w:val="009E72FD"/>
    <w:rsid w:val="009E7479"/>
    <w:rsid w:val="009E77D0"/>
    <w:rsid w:val="009E7A2F"/>
    <w:rsid w:val="009E7C59"/>
    <w:rsid w:val="009F01B2"/>
    <w:rsid w:val="009F0B08"/>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8FE"/>
    <w:rsid w:val="009F6B03"/>
    <w:rsid w:val="009F6B77"/>
    <w:rsid w:val="009F6F83"/>
    <w:rsid w:val="009F7376"/>
    <w:rsid w:val="009F7377"/>
    <w:rsid w:val="009F74FC"/>
    <w:rsid w:val="009F7756"/>
    <w:rsid w:val="009F77B9"/>
    <w:rsid w:val="009F78EE"/>
    <w:rsid w:val="009F7BAC"/>
    <w:rsid w:val="009F7E05"/>
    <w:rsid w:val="00A001AE"/>
    <w:rsid w:val="00A0021D"/>
    <w:rsid w:val="00A00766"/>
    <w:rsid w:val="00A008D7"/>
    <w:rsid w:val="00A00AC8"/>
    <w:rsid w:val="00A01100"/>
    <w:rsid w:val="00A01492"/>
    <w:rsid w:val="00A015FA"/>
    <w:rsid w:val="00A01BF2"/>
    <w:rsid w:val="00A01E43"/>
    <w:rsid w:val="00A022B2"/>
    <w:rsid w:val="00A029CC"/>
    <w:rsid w:val="00A029DA"/>
    <w:rsid w:val="00A02AE5"/>
    <w:rsid w:val="00A039B2"/>
    <w:rsid w:val="00A03A22"/>
    <w:rsid w:val="00A03C4A"/>
    <w:rsid w:val="00A03C80"/>
    <w:rsid w:val="00A03FD8"/>
    <w:rsid w:val="00A042BA"/>
    <w:rsid w:val="00A04E12"/>
    <w:rsid w:val="00A054D8"/>
    <w:rsid w:val="00A056E0"/>
    <w:rsid w:val="00A05AF6"/>
    <w:rsid w:val="00A06239"/>
    <w:rsid w:val="00A0668E"/>
    <w:rsid w:val="00A06847"/>
    <w:rsid w:val="00A06890"/>
    <w:rsid w:val="00A06B84"/>
    <w:rsid w:val="00A06EB8"/>
    <w:rsid w:val="00A07309"/>
    <w:rsid w:val="00A07CF3"/>
    <w:rsid w:val="00A1012A"/>
    <w:rsid w:val="00A10B90"/>
    <w:rsid w:val="00A10C92"/>
    <w:rsid w:val="00A1129E"/>
    <w:rsid w:val="00A11460"/>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62F"/>
    <w:rsid w:val="00A17907"/>
    <w:rsid w:val="00A179E9"/>
    <w:rsid w:val="00A201E5"/>
    <w:rsid w:val="00A2021C"/>
    <w:rsid w:val="00A20436"/>
    <w:rsid w:val="00A21BC1"/>
    <w:rsid w:val="00A21FF9"/>
    <w:rsid w:val="00A222FC"/>
    <w:rsid w:val="00A22D79"/>
    <w:rsid w:val="00A232B2"/>
    <w:rsid w:val="00A23635"/>
    <w:rsid w:val="00A239D1"/>
    <w:rsid w:val="00A2433D"/>
    <w:rsid w:val="00A24359"/>
    <w:rsid w:val="00A24959"/>
    <w:rsid w:val="00A25055"/>
    <w:rsid w:val="00A25373"/>
    <w:rsid w:val="00A26373"/>
    <w:rsid w:val="00A2674A"/>
    <w:rsid w:val="00A26A5B"/>
    <w:rsid w:val="00A26C55"/>
    <w:rsid w:val="00A276EA"/>
    <w:rsid w:val="00A27833"/>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39D9"/>
    <w:rsid w:val="00A355C9"/>
    <w:rsid w:val="00A35AFF"/>
    <w:rsid w:val="00A35E06"/>
    <w:rsid w:val="00A35E6F"/>
    <w:rsid w:val="00A35EE2"/>
    <w:rsid w:val="00A35FC0"/>
    <w:rsid w:val="00A36794"/>
    <w:rsid w:val="00A371B5"/>
    <w:rsid w:val="00A37426"/>
    <w:rsid w:val="00A37508"/>
    <w:rsid w:val="00A3781D"/>
    <w:rsid w:val="00A37BA7"/>
    <w:rsid w:val="00A40041"/>
    <w:rsid w:val="00A41013"/>
    <w:rsid w:val="00A41BB4"/>
    <w:rsid w:val="00A41F05"/>
    <w:rsid w:val="00A41FB5"/>
    <w:rsid w:val="00A42067"/>
    <w:rsid w:val="00A426B4"/>
    <w:rsid w:val="00A42BA3"/>
    <w:rsid w:val="00A42EE4"/>
    <w:rsid w:val="00A4339D"/>
    <w:rsid w:val="00A43EF0"/>
    <w:rsid w:val="00A441C1"/>
    <w:rsid w:val="00A44328"/>
    <w:rsid w:val="00A44558"/>
    <w:rsid w:val="00A445E9"/>
    <w:rsid w:val="00A44B2A"/>
    <w:rsid w:val="00A44D8E"/>
    <w:rsid w:val="00A44E3C"/>
    <w:rsid w:val="00A45007"/>
    <w:rsid w:val="00A453AE"/>
    <w:rsid w:val="00A459D4"/>
    <w:rsid w:val="00A45FD3"/>
    <w:rsid w:val="00A46497"/>
    <w:rsid w:val="00A46828"/>
    <w:rsid w:val="00A47403"/>
    <w:rsid w:val="00A479C0"/>
    <w:rsid w:val="00A500D1"/>
    <w:rsid w:val="00A50109"/>
    <w:rsid w:val="00A502CD"/>
    <w:rsid w:val="00A50667"/>
    <w:rsid w:val="00A509AB"/>
    <w:rsid w:val="00A50B34"/>
    <w:rsid w:val="00A51304"/>
    <w:rsid w:val="00A51F23"/>
    <w:rsid w:val="00A5252B"/>
    <w:rsid w:val="00A52B7F"/>
    <w:rsid w:val="00A52FAF"/>
    <w:rsid w:val="00A5332D"/>
    <w:rsid w:val="00A53426"/>
    <w:rsid w:val="00A534B2"/>
    <w:rsid w:val="00A5356E"/>
    <w:rsid w:val="00A54054"/>
    <w:rsid w:val="00A545DC"/>
    <w:rsid w:val="00A54873"/>
    <w:rsid w:val="00A54941"/>
    <w:rsid w:val="00A54A13"/>
    <w:rsid w:val="00A54A36"/>
    <w:rsid w:val="00A54DB7"/>
    <w:rsid w:val="00A54ED2"/>
    <w:rsid w:val="00A55617"/>
    <w:rsid w:val="00A5614D"/>
    <w:rsid w:val="00A5623D"/>
    <w:rsid w:val="00A56FFA"/>
    <w:rsid w:val="00A5710B"/>
    <w:rsid w:val="00A57670"/>
    <w:rsid w:val="00A60122"/>
    <w:rsid w:val="00A607CC"/>
    <w:rsid w:val="00A60AFF"/>
    <w:rsid w:val="00A60EDA"/>
    <w:rsid w:val="00A61CE6"/>
    <w:rsid w:val="00A621A8"/>
    <w:rsid w:val="00A62C7F"/>
    <w:rsid w:val="00A62F8F"/>
    <w:rsid w:val="00A62FC0"/>
    <w:rsid w:val="00A63059"/>
    <w:rsid w:val="00A6319F"/>
    <w:rsid w:val="00A635CB"/>
    <w:rsid w:val="00A635E6"/>
    <w:rsid w:val="00A64013"/>
    <w:rsid w:val="00A64948"/>
    <w:rsid w:val="00A65092"/>
    <w:rsid w:val="00A65604"/>
    <w:rsid w:val="00A65FC1"/>
    <w:rsid w:val="00A660A7"/>
    <w:rsid w:val="00A66A78"/>
    <w:rsid w:val="00A66F31"/>
    <w:rsid w:val="00A67CCB"/>
    <w:rsid w:val="00A67F54"/>
    <w:rsid w:val="00A7037C"/>
    <w:rsid w:val="00A7096D"/>
    <w:rsid w:val="00A70B2E"/>
    <w:rsid w:val="00A7163A"/>
    <w:rsid w:val="00A7180F"/>
    <w:rsid w:val="00A71827"/>
    <w:rsid w:val="00A72360"/>
    <w:rsid w:val="00A72986"/>
    <w:rsid w:val="00A72A45"/>
    <w:rsid w:val="00A7349E"/>
    <w:rsid w:val="00A734D3"/>
    <w:rsid w:val="00A7386D"/>
    <w:rsid w:val="00A73A5D"/>
    <w:rsid w:val="00A74364"/>
    <w:rsid w:val="00A746B0"/>
    <w:rsid w:val="00A746DE"/>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1A5"/>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3EE"/>
    <w:rsid w:val="00A86448"/>
    <w:rsid w:val="00A8648A"/>
    <w:rsid w:val="00A8670A"/>
    <w:rsid w:val="00A86ACC"/>
    <w:rsid w:val="00A86AD8"/>
    <w:rsid w:val="00A86D9B"/>
    <w:rsid w:val="00A872D1"/>
    <w:rsid w:val="00A87617"/>
    <w:rsid w:val="00A87737"/>
    <w:rsid w:val="00A90334"/>
    <w:rsid w:val="00A913FC"/>
    <w:rsid w:val="00A9173E"/>
    <w:rsid w:val="00A917D3"/>
    <w:rsid w:val="00A91BAB"/>
    <w:rsid w:val="00A91CA9"/>
    <w:rsid w:val="00A9226D"/>
    <w:rsid w:val="00A92317"/>
    <w:rsid w:val="00A92AB1"/>
    <w:rsid w:val="00A92C29"/>
    <w:rsid w:val="00A92EC8"/>
    <w:rsid w:val="00A934BC"/>
    <w:rsid w:val="00A93951"/>
    <w:rsid w:val="00A93CD3"/>
    <w:rsid w:val="00A93DEA"/>
    <w:rsid w:val="00A95191"/>
    <w:rsid w:val="00A955B1"/>
    <w:rsid w:val="00A95CC6"/>
    <w:rsid w:val="00A96603"/>
    <w:rsid w:val="00A9698C"/>
    <w:rsid w:val="00A97B18"/>
    <w:rsid w:val="00A97C13"/>
    <w:rsid w:val="00A97F9F"/>
    <w:rsid w:val="00AA08BE"/>
    <w:rsid w:val="00AA0B62"/>
    <w:rsid w:val="00AA0CBE"/>
    <w:rsid w:val="00AA0E3C"/>
    <w:rsid w:val="00AA1A97"/>
    <w:rsid w:val="00AA1B20"/>
    <w:rsid w:val="00AA1C66"/>
    <w:rsid w:val="00AA2028"/>
    <w:rsid w:val="00AA25AA"/>
    <w:rsid w:val="00AA2F19"/>
    <w:rsid w:val="00AA3AA1"/>
    <w:rsid w:val="00AA507B"/>
    <w:rsid w:val="00AA5815"/>
    <w:rsid w:val="00AA63D8"/>
    <w:rsid w:val="00AA6701"/>
    <w:rsid w:val="00AA69DA"/>
    <w:rsid w:val="00AA6AB1"/>
    <w:rsid w:val="00AA6BE0"/>
    <w:rsid w:val="00AA6EFE"/>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ED1"/>
    <w:rsid w:val="00AB4F95"/>
    <w:rsid w:val="00AB506D"/>
    <w:rsid w:val="00AB53F3"/>
    <w:rsid w:val="00AB56EB"/>
    <w:rsid w:val="00AB5BDE"/>
    <w:rsid w:val="00AB5D75"/>
    <w:rsid w:val="00AB5DE3"/>
    <w:rsid w:val="00AB631B"/>
    <w:rsid w:val="00AB69A6"/>
    <w:rsid w:val="00AB6A3A"/>
    <w:rsid w:val="00AB6D1A"/>
    <w:rsid w:val="00AB73AC"/>
    <w:rsid w:val="00AB764A"/>
    <w:rsid w:val="00AB797A"/>
    <w:rsid w:val="00AB7E4D"/>
    <w:rsid w:val="00AC034B"/>
    <w:rsid w:val="00AC0553"/>
    <w:rsid w:val="00AC1092"/>
    <w:rsid w:val="00AC1535"/>
    <w:rsid w:val="00AC175F"/>
    <w:rsid w:val="00AC1E77"/>
    <w:rsid w:val="00AC26D1"/>
    <w:rsid w:val="00AC3322"/>
    <w:rsid w:val="00AC3C01"/>
    <w:rsid w:val="00AC3E56"/>
    <w:rsid w:val="00AC4011"/>
    <w:rsid w:val="00AC44B5"/>
    <w:rsid w:val="00AC45E5"/>
    <w:rsid w:val="00AC4804"/>
    <w:rsid w:val="00AC4900"/>
    <w:rsid w:val="00AC5408"/>
    <w:rsid w:val="00AC54E3"/>
    <w:rsid w:val="00AC61EE"/>
    <w:rsid w:val="00AC6430"/>
    <w:rsid w:val="00AC6BA9"/>
    <w:rsid w:val="00AC6F09"/>
    <w:rsid w:val="00AC71C9"/>
    <w:rsid w:val="00AC73C5"/>
    <w:rsid w:val="00AC77C2"/>
    <w:rsid w:val="00AC77FC"/>
    <w:rsid w:val="00AC7C27"/>
    <w:rsid w:val="00AC7CCE"/>
    <w:rsid w:val="00AC7D0E"/>
    <w:rsid w:val="00AC7DE6"/>
    <w:rsid w:val="00AC7EDA"/>
    <w:rsid w:val="00AD02E5"/>
    <w:rsid w:val="00AD0A3A"/>
    <w:rsid w:val="00AD0FC0"/>
    <w:rsid w:val="00AD18D6"/>
    <w:rsid w:val="00AD1B6C"/>
    <w:rsid w:val="00AD2BA8"/>
    <w:rsid w:val="00AD30B0"/>
    <w:rsid w:val="00AD360D"/>
    <w:rsid w:val="00AD3B51"/>
    <w:rsid w:val="00AD3D09"/>
    <w:rsid w:val="00AD4A93"/>
    <w:rsid w:val="00AD4EF8"/>
    <w:rsid w:val="00AD5139"/>
    <w:rsid w:val="00AD5147"/>
    <w:rsid w:val="00AD5463"/>
    <w:rsid w:val="00AD5D34"/>
    <w:rsid w:val="00AD6037"/>
    <w:rsid w:val="00AD650D"/>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821"/>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94C"/>
    <w:rsid w:val="00AE6C59"/>
    <w:rsid w:val="00AE7224"/>
    <w:rsid w:val="00AE7305"/>
    <w:rsid w:val="00AE73E6"/>
    <w:rsid w:val="00AE7C9B"/>
    <w:rsid w:val="00AE7DDB"/>
    <w:rsid w:val="00AF046B"/>
    <w:rsid w:val="00AF0C6C"/>
    <w:rsid w:val="00AF14C3"/>
    <w:rsid w:val="00AF14D0"/>
    <w:rsid w:val="00AF1872"/>
    <w:rsid w:val="00AF199A"/>
    <w:rsid w:val="00AF1BA2"/>
    <w:rsid w:val="00AF1DB4"/>
    <w:rsid w:val="00AF29DA"/>
    <w:rsid w:val="00AF2A20"/>
    <w:rsid w:val="00AF2BE8"/>
    <w:rsid w:val="00AF2DEF"/>
    <w:rsid w:val="00AF3D13"/>
    <w:rsid w:val="00AF44C4"/>
    <w:rsid w:val="00AF4709"/>
    <w:rsid w:val="00AF4B63"/>
    <w:rsid w:val="00AF51E4"/>
    <w:rsid w:val="00AF5AF0"/>
    <w:rsid w:val="00AF5DA2"/>
    <w:rsid w:val="00AF5F92"/>
    <w:rsid w:val="00AF61E2"/>
    <w:rsid w:val="00AF6433"/>
    <w:rsid w:val="00AF65FD"/>
    <w:rsid w:val="00AF6C9C"/>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2D10"/>
    <w:rsid w:val="00B02FB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4C0"/>
    <w:rsid w:val="00B13DA9"/>
    <w:rsid w:val="00B13ECA"/>
    <w:rsid w:val="00B14091"/>
    <w:rsid w:val="00B14B9A"/>
    <w:rsid w:val="00B1542F"/>
    <w:rsid w:val="00B1589C"/>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8D2"/>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A22"/>
    <w:rsid w:val="00B30BA1"/>
    <w:rsid w:val="00B30DF5"/>
    <w:rsid w:val="00B31041"/>
    <w:rsid w:val="00B311C6"/>
    <w:rsid w:val="00B313DA"/>
    <w:rsid w:val="00B32064"/>
    <w:rsid w:val="00B320F4"/>
    <w:rsid w:val="00B3248E"/>
    <w:rsid w:val="00B32AEE"/>
    <w:rsid w:val="00B32DFA"/>
    <w:rsid w:val="00B33037"/>
    <w:rsid w:val="00B338A6"/>
    <w:rsid w:val="00B33A0F"/>
    <w:rsid w:val="00B33C85"/>
    <w:rsid w:val="00B33E9D"/>
    <w:rsid w:val="00B34DCB"/>
    <w:rsid w:val="00B34E78"/>
    <w:rsid w:val="00B35009"/>
    <w:rsid w:val="00B35513"/>
    <w:rsid w:val="00B356E4"/>
    <w:rsid w:val="00B3584F"/>
    <w:rsid w:val="00B3607B"/>
    <w:rsid w:val="00B36D31"/>
    <w:rsid w:val="00B37846"/>
    <w:rsid w:val="00B37FE3"/>
    <w:rsid w:val="00B40266"/>
    <w:rsid w:val="00B40705"/>
    <w:rsid w:val="00B407A4"/>
    <w:rsid w:val="00B407A9"/>
    <w:rsid w:val="00B40B09"/>
    <w:rsid w:val="00B41202"/>
    <w:rsid w:val="00B41484"/>
    <w:rsid w:val="00B414A6"/>
    <w:rsid w:val="00B418E6"/>
    <w:rsid w:val="00B41B34"/>
    <w:rsid w:val="00B41B99"/>
    <w:rsid w:val="00B41F3E"/>
    <w:rsid w:val="00B42816"/>
    <w:rsid w:val="00B431A9"/>
    <w:rsid w:val="00B43247"/>
    <w:rsid w:val="00B435AF"/>
    <w:rsid w:val="00B43B6B"/>
    <w:rsid w:val="00B4423E"/>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4F6"/>
    <w:rsid w:val="00B55C95"/>
    <w:rsid w:val="00B56A42"/>
    <w:rsid w:val="00B56A64"/>
    <w:rsid w:val="00B56BC8"/>
    <w:rsid w:val="00B56DCA"/>
    <w:rsid w:val="00B5760B"/>
    <w:rsid w:val="00B57911"/>
    <w:rsid w:val="00B57C24"/>
    <w:rsid w:val="00B57C98"/>
    <w:rsid w:val="00B60C39"/>
    <w:rsid w:val="00B60E09"/>
    <w:rsid w:val="00B614B9"/>
    <w:rsid w:val="00B615E3"/>
    <w:rsid w:val="00B62013"/>
    <w:rsid w:val="00B622B2"/>
    <w:rsid w:val="00B6275C"/>
    <w:rsid w:val="00B62906"/>
    <w:rsid w:val="00B62BE0"/>
    <w:rsid w:val="00B63079"/>
    <w:rsid w:val="00B630EA"/>
    <w:rsid w:val="00B63216"/>
    <w:rsid w:val="00B63593"/>
    <w:rsid w:val="00B644E7"/>
    <w:rsid w:val="00B645D8"/>
    <w:rsid w:val="00B648E0"/>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7FB"/>
    <w:rsid w:val="00B70810"/>
    <w:rsid w:val="00B70925"/>
    <w:rsid w:val="00B71168"/>
    <w:rsid w:val="00B714DE"/>
    <w:rsid w:val="00B71589"/>
    <w:rsid w:val="00B71A81"/>
    <w:rsid w:val="00B71AE7"/>
    <w:rsid w:val="00B71C07"/>
    <w:rsid w:val="00B71D03"/>
    <w:rsid w:val="00B71D5D"/>
    <w:rsid w:val="00B71DD4"/>
    <w:rsid w:val="00B724C6"/>
    <w:rsid w:val="00B72A08"/>
    <w:rsid w:val="00B7374C"/>
    <w:rsid w:val="00B739CA"/>
    <w:rsid w:val="00B73BE1"/>
    <w:rsid w:val="00B74A2D"/>
    <w:rsid w:val="00B7574C"/>
    <w:rsid w:val="00B7596F"/>
    <w:rsid w:val="00B75FBF"/>
    <w:rsid w:val="00B7609B"/>
    <w:rsid w:val="00B767CE"/>
    <w:rsid w:val="00B767F1"/>
    <w:rsid w:val="00B76A7D"/>
    <w:rsid w:val="00B77970"/>
    <w:rsid w:val="00B77C71"/>
    <w:rsid w:val="00B77CD2"/>
    <w:rsid w:val="00B80992"/>
    <w:rsid w:val="00B81D32"/>
    <w:rsid w:val="00B82862"/>
    <w:rsid w:val="00B83409"/>
    <w:rsid w:val="00B83413"/>
    <w:rsid w:val="00B839DC"/>
    <w:rsid w:val="00B8416D"/>
    <w:rsid w:val="00B84891"/>
    <w:rsid w:val="00B8498B"/>
    <w:rsid w:val="00B84A6A"/>
    <w:rsid w:val="00B84B58"/>
    <w:rsid w:val="00B84E5C"/>
    <w:rsid w:val="00B84F9B"/>
    <w:rsid w:val="00B84FC1"/>
    <w:rsid w:val="00B850D9"/>
    <w:rsid w:val="00B8548E"/>
    <w:rsid w:val="00B85511"/>
    <w:rsid w:val="00B856AE"/>
    <w:rsid w:val="00B85F7B"/>
    <w:rsid w:val="00B8613F"/>
    <w:rsid w:val="00B861F7"/>
    <w:rsid w:val="00B87135"/>
    <w:rsid w:val="00B87979"/>
    <w:rsid w:val="00B9094C"/>
    <w:rsid w:val="00B90A43"/>
    <w:rsid w:val="00B90E35"/>
    <w:rsid w:val="00B90ED3"/>
    <w:rsid w:val="00B911BF"/>
    <w:rsid w:val="00B9124E"/>
    <w:rsid w:val="00B9150F"/>
    <w:rsid w:val="00B91A8C"/>
    <w:rsid w:val="00B91A94"/>
    <w:rsid w:val="00B9240C"/>
    <w:rsid w:val="00B92701"/>
    <w:rsid w:val="00B927A1"/>
    <w:rsid w:val="00B936B3"/>
    <w:rsid w:val="00B9372D"/>
    <w:rsid w:val="00B940F0"/>
    <w:rsid w:val="00B944AC"/>
    <w:rsid w:val="00B9492E"/>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C10"/>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680C"/>
    <w:rsid w:val="00BB7036"/>
    <w:rsid w:val="00BB73D1"/>
    <w:rsid w:val="00BB75FF"/>
    <w:rsid w:val="00BB77C4"/>
    <w:rsid w:val="00BC0023"/>
    <w:rsid w:val="00BC049D"/>
    <w:rsid w:val="00BC0755"/>
    <w:rsid w:val="00BC088F"/>
    <w:rsid w:val="00BC0952"/>
    <w:rsid w:val="00BC0C1F"/>
    <w:rsid w:val="00BC116D"/>
    <w:rsid w:val="00BC192B"/>
    <w:rsid w:val="00BC1AF9"/>
    <w:rsid w:val="00BC1F12"/>
    <w:rsid w:val="00BC2295"/>
    <w:rsid w:val="00BC2619"/>
    <w:rsid w:val="00BC264E"/>
    <w:rsid w:val="00BC2BDD"/>
    <w:rsid w:val="00BC2FC4"/>
    <w:rsid w:val="00BC31B6"/>
    <w:rsid w:val="00BC3880"/>
    <w:rsid w:val="00BC3993"/>
    <w:rsid w:val="00BC3FAE"/>
    <w:rsid w:val="00BC400A"/>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01B"/>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560"/>
    <w:rsid w:val="00BF16E2"/>
    <w:rsid w:val="00BF180D"/>
    <w:rsid w:val="00BF1A03"/>
    <w:rsid w:val="00BF2425"/>
    <w:rsid w:val="00BF2596"/>
    <w:rsid w:val="00BF2A90"/>
    <w:rsid w:val="00BF2BAF"/>
    <w:rsid w:val="00BF3772"/>
    <w:rsid w:val="00BF451E"/>
    <w:rsid w:val="00BF46BB"/>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BF7ED1"/>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44A6"/>
    <w:rsid w:val="00C047D3"/>
    <w:rsid w:val="00C04D31"/>
    <w:rsid w:val="00C04DB2"/>
    <w:rsid w:val="00C05AD6"/>
    <w:rsid w:val="00C05B60"/>
    <w:rsid w:val="00C06085"/>
    <w:rsid w:val="00C0637C"/>
    <w:rsid w:val="00C063C4"/>
    <w:rsid w:val="00C067F0"/>
    <w:rsid w:val="00C078A6"/>
    <w:rsid w:val="00C07B2B"/>
    <w:rsid w:val="00C10144"/>
    <w:rsid w:val="00C107EC"/>
    <w:rsid w:val="00C109B6"/>
    <w:rsid w:val="00C10B04"/>
    <w:rsid w:val="00C10CF9"/>
    <w:rsid w:val="00C10EB4"/>
    <w:rsid w:val="00C10F53"/>
    <w:rsid w:val="00C10FC1"/>
    <w:rsid w:val="00C11BD4"/>
    <w:rsid w:val="00C1224E"/>
    <w:rsid w:val="00C122AD"/>
    <w:rsid w:val="00C127A5"/>
    <w:rsid w:val="00C1282D"/>
    <w:rsid w:val="00C13560"/>
    <w:rsid w:val="00C136DB"/>
    <w:rsid w:val="00C137AC"/>
    <w:rsid w:val="00C138D8"/>
    <w:rsid w:val="00C13B74"/>
    <w:rsid w:val="00C13C0E"/>
    <w:rsid w:val="00C14507"/>
    <w:rsid w:val="00C14BC2"/>
    <w:rsid w:val="00C150D7"/>
    <w:rsid w:val="00C15191"/>
    <w:rsid w:val="00C15358"/>
    <w:rsid w:val="00C15C92"/>
    <w:rsid w:val="00C15D67"/>
    <w:rsid w:val="00C17D60"/>
    <w:rsid w:val="00C17FA2"/>
    <w:rsid w:val="00C200E3"/>
    <w:rsid w:val="00C21731"/>
    <w:rsid w:val="00C21AE3"/>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194A"/>
    <w:rsid w:val="00C323F1"/>
    <w:rsid w:val="00C3244D"/>
    <w:rsid w:val="00C32BD4"/>
    <w:rsid w:val="00C330A8"/>
    <w:rsid w:val="00C33E57"/>
    <w:rsid w:val="00C341BE"/>
    <w:rsid w:val="00C34C9A"/>
    <w:rsid w:val="00C34CEC"/>
    <w:rsid w:val="00C35295"/>
    <w:rsid w:val="00C354B8"/>
    <w:rsid w:val="00C35C11"/>
    <w:rsid w:val="00C35C40"/>
    <w:rsid w:val="00C35E30"/>
    <w:rsid w:val="00C36001"/>
    <w:rsid w:val="00C369F4"/>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6819"/>
    <w:rsid w:val="00C4689B"/>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562A"/>
    <w:rsid w:val="00C56710"/>
    <w:rsid w:val="00C57467"/>
    <w:rsid w:val="00C575CD"/>
    <w:rsid w:val="00C576F9"/>
    <w:rsid w:val="00C57C57"/>
    <w:rsid w:val="00C600AE"/>
    <w:rsid w:val="00C600C1"/>
    <w:rsid w:val="00C610ED"/>
    <w:rsid w:val="00C612C6"/>
    <w:rsid w:val="00C61529"/>
    <w:rsid w:val="00C6248F"/>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1B5"/>
    <w:rsid w:val="00C7042C"/>
    <w:rsid w:val="00C7071E"/>
    <w:rsid w:val="00C7080A"/>
    <w:rsid w:val="00C70ADC"/>
    <w:rsid w:val="00C70C5C"/>
    <w:rsid w:val="00C70F09"/>
    <w:rsid w:val="00C71398"/>
    <w:rsid w:val="00C71903"/>
    <w:rsid w:val="00C71E8C"/>
    <w:rsid w:val="00C721B4"/>
    <w:rsid w:val="00C72474"/>
    <w:rsid w:val="00C72488"/>
    <w:rsid w:val="00C72E91"/>
    <w:rsid w:val="00C73013"/>
    <w:rsid w:val="00C7394E"/>
    <w:rsid w:val="00C73AC4"/>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EDB"/>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3AB"/>
    <w:rsid w:val="00C87A45"/>
    <w:rsid w:val="00C87AD3"/>
    <w:rsid w:val="00C901FD"/>
    <w:rsid w:val="00C91451"/>
    <w:rsid w:val="00C914BD"/>
    <w:rsid w:val="00C92433"/>
    <w:rsid w:val="00C9260D"/>
    <w:rsid w:val="00C92A0F"/>
    <w:rsid w:val="00C932B1"/>
    <w:rsid w:val="00C944AF"/>
    <w:rsid w:val="00C94C61"/>
    <w:rsid w:val="00C94F63"/>
    <w:rsid w:val="00C95109"/>
    <w:rsid w:val="00C958A3"/>
    <w:rsid w:val="00C95941"/>
    <w:rsid w:val="00C968CD"/>
    <w:rsid w:val="00C96D02"/>
    <w:rsid w:val="00C96F91"/>
    <w:rsid w:val="00C975B0"/>
    <w:rsid w:val="00C978CC"/>
    <w:rsid w:val="00C9794A"/>
    <w:rsid w:val="00C97B4E"/>
    <w:rsid w:val="00CA0077"/>
    <w:rsid w:val="00CA064A"/>
    <w:rsid w:val="00CA0EB7"/>
    <w:rsid w:val="00CA12AE"/>
    <w:rsid w:val="00CA14C5"/>
    <w:rsid w:val="00CA17C2"/>
    <w:rsid w:val="00CA217C"/>
    <w:rsid w:val="00CA2269"/>
    <w:rsid w:val="00CA25E4"/>
    <w:rsid w:val="00CA2650"/>
    <w:rsid w:val="00CA27F5"/>
    <w:rsid w:val="00CA2CB1"/>
    <w:rsid w:val="00CA35DB"/>
    <w:rsid w:val="00CA3894"/>
    <w:rsid w:val="00CA3C17"/>
    <w:rsid w:val="00CA425A"/>
    <w:rsid w:val="00CA4280"/>
    <w:rsid w:val="00CA49E9"/>
    <w:rsid w:val="00CA5882"/>
    <w:rsid w:val="00CA5ECF"/>
    <w:rsid w:val="00CA6027"/>
    <w:rsid w:val="00CA6269"/>
    <w:rsid w:val="00CA661D"/>
    <w:rsid w:val="00CA6847"/>
    <w:rsid w:val="00CA7D7D"/>
    <w:rsid w:val="00CB017B"/>
    <w:rsid w:val="00CB0834"/>
    <w:rsid w:val="00CB08B8"/>
    <w:rsid w:val="00CB0B9E"/>
    <w:rsid w:val="00CB0EBD"/>
    <w:rsid w:val="00CB16FB"/>
    <w:rsid w:val="00CB206A"/>
    <w:rsid w:val="00CB291D"/>
    <w:rsid w:val="00CB2FD7"/>
    <w:rsid w:val="00CB3126"/>
    <w:rsid w:val="00CB37FA"/>
    <w:rsid w:val="00CB3B98"/>
    <w:rsid w:val="00CB4807"/>
    <w:rsid w:val="00CB5BE1"/>
    <w:rsid w:val="00CB6B86"/>
    <w:rsid w:val="00CB6B9D"/>
    <w:rsid w:val="00CB707C"/>
    <w:rsid w:val="00CB73A6"/>
    <w:rsid w:val="00CB759E"/>
    <w:rsid w:val="00CB7B5E"/>
    <w:rsid w:val="00CB7C08"/>
    <w:rsid w:val="00CC020C"/>
    <w:rsid w:val="00CC08F2"/>
    <w:rsid w:val="00CC0B6A"/>
    <w:rsid w:val="00CC1A42"/>
    <w:rsid w:val="00CC2232"/>
    <w:rsid w:val="00CC2A00"/>
    <w:rsid w:val="00CC2E37"/>
    <w:rsid w:val="00CC347E"/>
    <w:rsid w:val="00CC378E"/>
    <w:rsid w:val="00CC418F"/>
    <w:rsid w:val="00CC4351"/>
    <w:rsid w:val="00CC435D"/>
    <w:rsid w:val="00CC4870"/>
    <w:rsid w:val="00CC4BE1"/>
    <w:rsid w:val="00CC4EEA"/>
    <w:rsid w:val="00CC50BC"/>
    <w:rsid w:val="00CC50E5"/>
    <w:rsid w:val="00CC51AE"/>
    <w:rsid w:val="00CC591B"/>
    <w:rsid w:val="00CC5986"/>
    <w:rsid w:val="00CC5A8F"/>
    <w:rsid w:val="00CC5E26"/>
    <w:rsid w:val="00CC5E4E"/>
    <w:rsid w:val="00CC5F30"/>
    <w:rsid w:val="00CC623E"/>
    <w:rsid w:val="00CC63D3"/>
    <w:rsid w:val="00CC64E4"/>
    <w:rsid w:val="00CC650C"/>
    <w:rsid w:val="00CC735B"/>
    <w:rsid w:val="00CC7A67"/>
    <w:rsid w:val="00CC7C17"/>
    <w:rsid w:val="00CC7CC3"/>
    <w:rsid w:val="00CC7F29"/>
    <w:rsid w:val="00CD03F8"/>
    <w:rsid w:val="00CD0DCE"/>
    <w:rsid w:val="00CD0ECE"/>
    <w:rsid w:val="00CD1059"/>
    <w:rsid w:val="00CD130D"/>
    <w:rsid w:val="00CD1741"/>
    <w:rsid w:val="00CD178A"/>
    <w:rsid w:val="00CD1C4F"/>
    <w:rsid w:val="00CD1E14"/>
    <w:rsid w:val="00CD264A"/>
    <w:rsid w:val="00CD26AA"/>
    <w:rsid w:val="00CD2869"/>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5D4"/>
    <w:rsid w:val="00CE389E"/>
    <w:rsid w:val="00CE3C27"/>
    <w:rsid w:val="00CE4092"/>
    <w:rsid w:val="00CE4233"/>
    <w:rsid w:val="00CE4238"/>
    <w:rsid w:val="00CE4281"/>
    <w:rsid w:val="00CE4D92"/>
    <w:rsid w:val="00CE4EA2"/>
    <w:rsid w:val="00CE5CDC"/>
    <w:rsid w:val="00CE5DE7"/>
    <w:rsid w:val="00CE5F0B"/>
    <w:rsid w:val="00CE5F41"/>
    <w:rsid w:val="00CE6195"/>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17"/>
    <w:rsid w:val="00CF78C7"/>
    <w:rsid w:val="00CF7C1A"/>
    <w:rsid w:val="00CF7D61"/>
    <w:rsid w:val="00CF7EEE"/>
    <w:rsid w:val="00CF7F14"/>
    <w:rsid w:val="00D00AA4"/>
    <w:rsid w:val="00D012A7"/>
    <w:rsid w:val="00D016C6"/>
    <w:rsid w:val="00D020D3"/>
    <w:rsid w:val="00D02184"/>
    <w:rsid w:val="00D02480"/>
    <w:rsid w:val="00D026C3"/>
    <w:rsid w:val="00D02D37"/>
    <w:rsid w:val="00D02D71"/>
    <w:rsid w:val="00D0377A"/>
    <w:rsid w:val="00D04389"/>
    <w:rsid w:val="00D04422"/>
    <w:rsid w:val="00D0509A"/>
    <w:rsid w:val="00D053F8"/>
    <w:rsid w:val="00D05AB2"/>
    <w:rsid w:val="00D065AB"/>
    <w:rsid w:val="00D069E3"/>
    <w:rsid w:val="00D06F70"/>
    <w:rsid w:val="00D0709A"/>
    <w:rsid w:val="00D07152"/>
    <w:rsid w:val="00D07219"/>
    <w:rsid w:val="00D0751B"/>
    <w:rsid w:val="00D07692"/>
    <w:rsid w:val="00D076E5"/>
    <w:rsid w:val="00D07877"/>
    <w:rsid w:val="00D10388"/>
    <w:rsid w:val="00D1070A"/>
    <w:rsid w:val="00D10AEC"/>
    <w:rsid w:val="00D111CD"/>
    <w:rsid w:val="00D11F3E"/>
    <w:rsid w:val="00D11F62"/>
    <w:rsid w:val="00D1216D"/>
    <w:rsid w:val="00D1231D"/>
    <w:rsid w:val="00D124C3"/>
    <w:rsid w:val="00D124DD"/>
    <w:rsid w:val="00D1265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4B29"/>
    <w:rsid w:val="00D25434"/>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653"/>
    <w:rsid w:val="00D33789"/>
    <w:rsid w:val="00D33C09"/>
    <w:rsid w:val="00D33E7B"/>
    <w:rsid w:val="00D346C7"/>
    <w:rsid w:val="00D34A69"/>
    <w:rsid w:val="00D34C8C"/>
    <w:rsid w:val="00D3531C"/>
    <w:rsid w:val="00D35ABC"/>
    <w:rsid w:val="00D35AF9"/>
    <w:rsid w:val="00D36B80"/>
    <w:rsid w:val="00D3719C"/>
    <w:rsid w:val="00D37435"/>
    <w:rsid w:val="00D374E2"/>
    <w:rsid w:val="00D3750C"/>
    <w:rsid w:val="00D37AB2"/>
    <w:rsid w:val="00D37AB8"/>
    <w:rsid w:val="00D37E51"/>
    <w:rsid w:val="00D40128"/>
    <w:rsid w:val="00D40175"/>
    <w:rsid w:val="00D4072D"/>
    <w:rsid w:val="00D40ED3"/>
    <w:rsid w:val="00D41030"/>
    <w:rsid w:val="00D4145B"/>
    <w:rsid w:val="00D41AAE"/>
    <w:rsid w:val="00D421AC"/>
    <w:rsid w:val="00D421B2"/>
    <w:rsid w:val="00D4236A"/>
    <w:rsid w:val="00D42F93"/>
    <w:rsid w:val="00D42FDC"/>
    <w:rsid w:val="00D43085"/>
    <w:rsid w:val="00D43C00"/>
    <w:rsid w:val="00D43D40"/>
    <w:rsid w:val="00D44255"/>
    <w:rsid w:val="00D44537"/>
    <w:rsid w:val="00D446E3"/>
    <w:rsid w:val="00D45E7D"/>
    <w:rsid w:val="00D4647F"/>
    <w:rsid w:val="00D46B5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00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297"/>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3D65"/>
    <w:rsid w:val="00D83E9F"/>
    <w:rsid w:val="00D8416E"/>
    <w:rsid w:val="00D844AE"/>
    <w:rsid w:val="00D84746"/>
    <w:rsid w:val="00D8523F"/>
    <w:rsid w:val="00D85766"/>
    <w:rsid w:val="00D857CF"/>
    <w:rsid w:val="00D85E84"/>
    <w:rsid w:val="00D862DE"/>
    <w:rsid w:val="00D866D1"/>
    <w:rsid w:val="00D86842"/>
    <w:rsid w:val="00D879A3"/>
    <w:rsid w:val="00D90100"/>
    <w:rsid w:val="00D911A4"/>
    <w:rsid w:val="00D9170A"/>
    <w:rsid w:val="00D9225F"/>
    <w:rsid w:val="00D93740"/>
    <w:rsid w:val="00D93E26"/>
    <w:rsid w:val="00D94140"/>
    <w:rsid w:val="00D941E8"/>
    <w:rsid w:val="00D94240"/>
    <w:rsid w:val="00D94343"/>
    <w:rsid w:val="00D94AFA"/>
    <w:rsid w:val="00D94DBA"/>
    <w:rsid w:val="00D94EDB"/>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6A3"/>
    <w:rsid w:val="00DB0CB0"/>
    <w:rsid w:val="00DB0F88"/>
    <w:rsid w:val="00DB12FC"/>
    <w:rsid w:val="00DB22A9"/>
    <w:rsid w:val="00DB2703"/>
    <w:rsid w:val="00DB2D38"/>
    <w:rsid w:val="00DB39AD"/>
    <w:rsid w:val="00DB4EE6"/>
    <w:rsid w:val="00DB4F9E"/>
    <w:rsid w:val="00DB4FEB"/>
    <w:rsid w:val="00DB501D"/>
    <w:rsid w:val="00DB540D"/>
    <w:rsid w:val="00DB569D"/>
    <w:rsid w:val="00DB7455"/>
    <w:rsid w:val="00DB7843"/>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4679"/>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4CB"/>
    <w:rsid w:val="00DD2B83"/>
    <w:rsid w:val="00DD3448"/>
    <w:rsid w:val="00DD3DF7"/>
    <w:rsid w:val="00DD4A2B"/>
    <w:rsid w:val="00DD4A9B"/>
    <w:rsid w:val="00DD597F"/>
    <w:rsid w:val="00DD61D7"/>
    <w:rsid w:val="00DD664C"/>
    <w:rsid w:val="00DD68D3"/>
    <w:rsid w:val="00DD7542"/>
    <w:rsid w:val="00DD79F0"/>
    <w:rsid w:val="00DD7B51"/>
    <w:rsid w:val="00DE0562"/>
    <w:rsid w:val="00DE0609"/>
    <w:rsid w:val="00DE090B"/>
    <w:rsid w:val="00DE0BFD"/>
    <w:rsid w:val="00DE0D0A"/>
    <w:rsid w:val="00DE17C8"/>
    <w:rsid w:val="00DE1870"/>
    <w:rsid w:val="00DE1C86"/>
    <w:rsid w:val="00DE1CB3"/>
    <w:rsid w:val="00DE1CEF"/>
    <w:rsid w:val="00DE1E9B"/>
    <w:rsid w:val="00DE2D79"/>
    <w:rsid w:val="00DE2FEE"/>
    <w:rsid w:val="00DE3B7D"/>
    <w:rsid w:val="00DE3E76"/>
    <w:rsid w:val="00DE51A8"/>
    <w:rsid w:val="00DE5B99"/>
    <w:rsid w:val="00DE5D5E"/>
    <w:rsid w:val="00DE6847"/>
    <w:rsid w:val="00DE68FE"/>
    <w:rsid w:val="00DE7EFF"/>
    <w:rsid w:val="00DF004F"/>
    <w:rsid w:val="00DF08EA"/>
    <w:rsid w:val="00DF0FBE"/>
    <w:rsid w:val="00DF1685"/>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0CFE"/>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A38"/>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25"/>
    <w:rsid w:val="00E142C3"/>
    <w:rsid w:val="00E14368"/>
    <w:rsid w:val="00E145AC"/>
    <w:rsid w:val="00E14B38"/>
    <w:rsid w:val="00E14C56"/>
    <w:rsid w:val="00E14F65"/>
    <w:rsid w:val="00E1527D"/>
    <w:rsid w:val="00E155EA"/>
    <w:rsid w:val="00E1661F"/>
    <w:rsid w:val="00E17752"/>
    <w:rsid w:val="00E17904"/>
    <w:rsid w:val="00E17BD7"/>
    <w:rsid w:val="00E20093"/>
    <w:rsid w:val="00E207CE"/>
    <w:rsid w:val="00E20F2E"/>
    <w:rsid w:val="00E213BC"/>
    <w:rsid w:val="00E216EB"/>
    <w:rsid w:val="00E217D2"/>
    <w:rsid w:val="00E219BF"/>
    <w:rsid w:val="00E22703"/>
    <w:rsid w:val="00E22AB2"/>
    <w:rsid w:val="00E22E13"/>
    <w:rsid w:val="00E232D8"/>
    <w:rsid w:val="00E236D5"/>
    <w:rsid w:val="00E2382A"/>
    <w:rsid w:val="00E24008"/>
    <w:rsid w:val="00E242C4"/>
    <w:rsid w:val="00E244F4"/>
    <w:rsid w:val="00E2544B"/>
    <w:rsid w:val="00E25472"/>
    <w:rsid w:val="00E2573A"/>
    <w:rsid w:val="00E26277"/>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28"/>
    <w:rsid w:val="00E324FA"/>
    <w:rsid w:val="00E32F08"/>
    <w:rsid w:val="00E331DA"/>
    <w:rsid w:val="00E33522"/>
    <w:rsid w:val="00E33D4F"/>
    <w:rsid w:val="00E33FF3"/>
    <w:rsid w:val="00E34172"/>
    <w:rsid w:val="00E3437E"/>
    <w:rsid w:val="00E34C34"/>
    <w:rsid w:val="00E358DA"/>
    <w:rsid w:val="00E35EFD"/>
    <w:rsid w:val="00E367AB"/>
    <w:rsid w:val="00E36B04"/>
    <w:rsid w:val="00E37063"/>
    <w:rsid w:val="00E370B2"/>
    <w:rsid w:val="00E3789D"/>
    <w:rsid w:val="00E37B30"/>
    <w:rsid w:val="00E40296"/>
    <w:rsid w:val="00E402EA"/>
    <w:rsid w:val="00E4034C"/>
    <w:rsid w:val="00E4119C"/>
    <w:rsid w:val="00E411C6"/>
    <w:rsid w:val="00E41237"/>
    <w:rsid w:val="00E41583"/>
    <w:rsid w:val="00E415BC"/>
    <w:rsid w:val="00E41895"/>
    <w:rsid w:val="00E419A7"/>
    <w:rsid w:val="00E419EE"/>
    <w:rsid w:val="00E42E97"/>
    <w:rsid w:val="00E43525"/>
    <w:rsid w:val="00E43877"/>
    <w:rsid w:val="00E43D55"/>
    <w:rsid w:val="00E445DE"/>
    <w:rsid w:val="00E44A40"/>
    <w:rsid w:val="00E4573D"/>
    <w:rsid w:val="00E458C2"/>
    <w:rsid w:val="00E45DA2"/>
    <w:rsid w:val="00E46223"/>
    <w:rsid w:val="00E46386"/>
    <w:rsid w:val="00E4662F"/>
    <w:rsid w:val="00E4687F"/>
    <w:rsid w:val="00E471E5"/>
    <w:rsid w:val="00E473C4"/>
    <w:rsid w:val="00E47BE0"/>
    <w:rsid w:val="00E47C1A"/>
    <w:rsid w:val="00E5029F"/>
    <w:rsid w:val="00E503E2"/>
    <w:rsid w:val="00E504EF"/>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4D79"/>
    <w:rsid w:val="00E55F41"/>
    <w:rsid w:val="00E56636"/>
    <w:rsid w:val="00E570CE"/>
    <w:rsid w:val="00E5716E"/>
    <w:rsid w:val="00E57188"/>
    <w:rsid w:val="00E572C0"/>
    <w:rsid w:val="00E573F2"/>
    <w:rsid w:val="00E57557"/>
    <w:rsid w:val="00E57E43"/>
    <w:rsid w:val="00E606C4"/>
    <w:rsid w:val="00E6092C"/>
    <w:rsid w:val="00E60993"/>
    <w:rsid w:val="00E61882"/>
    <w:rsid w:val="00E61C1E"/>
    <w:rsid w:val="00E62C1E"/>
    <w:rsid w:val="00E62F1F"/>
    <w:rsid w:val="00E63058"/>
    <w:rsid w:val="00E63174"/>
    <w:rsid w:val="00E63652"/>
    <w:rsid w:val="00E645B0"/>
    <w:rsid w:val="00E64913"/>
    <w:rsid w:val="00E6527F"/>
    <w:rsid w:val="00E6647B"/>
    <w:rsid w:val="00E6739C"/>
    <w:rsid w:val="00E674C4"/>
    <w:rsid w:val="00E67583"/>
    <w:rsid w:val="00E67640"/>
    <w:rsid w:val="00E67AE1"/>
    <w:rsid w:val="00E67F45"/>
    <w:rsid w:val="00E67F5C"/>
    <w:rsid w:val="00E706C8"/>
    <w:rsid w:val="00E714B2"/>
    <w:rsid w:val="00E71604"/>
    <w:rsid w:val="00E71ABD"/>
    <w:rsid w:val="00E73692"/>
    <w:rsid w:val="00E736B7"/>
    <w:rsid w:val="00E736BD"/>
    <w:rsid w:val="00E74199"/>
    <w:rsid w:val="00E74353"/>
    <w:rsid w:val="00E74C78"/>
    <w:rsid w:val="00E74E32"/>
    <w:rsid w:val="00E75CCB"/>
    <w:rsid w:val="00E75D20"/>
    <w:rsid w:val="00E76198"/>
    <w:rsid w:val="00E765C8"/>
    <w:rsid w:val="00E77030"/>
    <w:rsid w:val="00E77445"/>
    <w:rsid w:val="00E77F0C"/>
    <w:rsid w:val="00E80633"/>
    <w:rsid w:val="00E80D40"/>
    <w:rsid w:val="00E80F8C"/>
    <w:rsid w:val="00E812B0"/>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2BD"/>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1A3"/>
    <w:rsid w:val="00E943D8"/>
    <w:rsid w:val="00E949B1"/>
    <w:rsid w:val="00E9500B"/>
    <w:rsid w:val="00E95510"/>
    <w:rsid w:val="00E9595E"/>
    <w:rsid w:val="00E95B14"/>
    <w:rsid w:val="00E96DBB"/>
    <w:rsid w:val="00E97990"/>
    <w:rsid w:val="00E97AF7"/>
    <w:rsid w:val="00E97D74"/>
    <w:rsid w:val="00E97FA2"/>
    <w:rsid w:val="00EA0467"/>
    <w:rsid w:val="00EA0622"/>
    <w:rsid w:val="00EA0801"/>
    <w:rsid w:val="00EA0802"/>
    <w:rsid w:val="00EA1371"/>
    <w:rsid w:val="00EA1A63"/>
    <w:rsid w:val="00EA2512"/>
    <w:rsid w:val="00EA26E1"/>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54"/>
    <w:rsid w:val="00EB10C7"/>
    <w:rsid w:val="00EB1579"/>
    <w:rsid w:val="00EB165D"/>
    <w:rsid w:val="00EB1DC2"/>
    <w:rsid w:val="00EB2488"/>
    <w:rsid w:val="00EB2529"/>
    <w:rsid w:val="00EB2989"/>
    <w:rsid w:val="00EB2EF8"/>
    <w:rsid w:val="00EB3D45"/>
    <w:rsid w:val="00EB3F66"/>
    <w:rsid w:val="00EB448D"/>
    <w:rsid w:val="00EB46DC"/>
    <w:rsid w:val="00EB484B"/>
    <w:rsid w:val="00EB4C2C"/>
    <w:rsid w:val="00EB5036"/>
    <w:rsid w:val="00EB54D5"/>
    <w:rsid w:val="00EB5EEA"/>
    <w:rsid w:val="00EB6A69"/>
    <w:rsid w:val="00EB7A71"/>
    <w:rsid w:val="00EB7F36"/>
    <w:rsid w:val="00EC01BC"/>
    <w:rsid w:val="00EC0288"/>
    <w:rsid w:val="00EC0CC5"/>
    <w:rsid w:val="00EC0F6E"/>
    <w:rsid w:val="00EC155F"/>
    <w:rsid w:val="00EC16BA"/>
    <w:rsid w:val="00EC18AD"/>
    <w:rsid w:val="00EC1BFF"/>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5D8"/>
    <w:rsid w:val="00EC7BF1"/>
    <w:rsid w:val="00ED03C4"/>
    <w:rsid w:val="00ED0687"/>
    <w:rsid w:val="00ED0BA4"/>
    <w:rsid w:val="00ED2337"/>
    <w:rsid w:val="00ED2A7A"/>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5A64"/>
    <w:rsid w:val="00ED60D0"/>
    <w:rsid w:val="00ED66DF"/>
    <w:rsid w:val="00ED6723"/>
    <w:rsid w:val="00ED6E3C"/>
    <w:rsid w:val="00ED73B0"/>
    <w:rsid w:val="00ED749D"/>
    <w:rsid w:val="00ED7F33"/>
    <w:rsid w:val="00EE056E"/>
    <w:rsid w:val="00EE0BFD"/>
    <w:rsid w:val="00EE0E69"/>
    <w:rsid w:val="00EE1268"/>
    <w:rsid w:val="00EE1777"/>
    <w:rsid w:val="00EE181E"/>
    <w:rsid w:val="00EE1A0F"/>
    <w:rsid w:val="00EE1B71"/>
    <w:rsid w:val="00EE1C51"/>
    <w:rsid w:val="00EE2420"/>
    <w:rsid w:val="00EE2673"/>
    <w:rsid w:val="00EE29B8"/>
    <w:rsid w:val="00EE31C0"/>
    <w:rsid w:val="00EE335C"/>
    <w:rsid w:val="00EE499D"/>
    <w:rsid w:val="00EE49BE"/>
    <w:rsid w:val="00EE553D"/>
    <w:rsid w:val="00EE56A0"/>
    <w:rsid w:val="00EE5D82"/>
    <w:rsid w:val="00EE5DFB"/>
    <w:rsid w:val="00EE6077"/>
    <w:rsid w:val="00EE60D3"/>
    <w:rsid w:val="00EE60FD"/>
    <w:rsid w:val="00EE6720"/>
    <w:rsid w:val="00EE6798"/>
    <w:rsid w:val="00EE695D"/>
    <w:rsid w:val="00EE69E7"/>
    <w:rsid w:val="00EE6E66"/>
    <w:rsid w:val="00EE70D2"/>
    <w:rsid w:val="00EF017E"/>
    <w:rsid w:val="00EF02FC"/>
    <w:rsid w:val="00EF0DB1"/>
    <w:rsid w:val="00EF0E49"/>
    <w:rsid w:val="00EF0FE4"/>
    <w:rsid w:val="00EF13D5"/>
    <w:rsid w:val="00EF16B6"/>
    <w:rsid w:val="00EF2B37"/>
    <w:rsid w:val="00EF2BE2"/>
    <w:rsid w:val="00EF2C94"/>
    <w:rsid w:val="00EF2F32"/>
    <w:rsid w:val="00EF389B"/>
    <w:rsid w:val="00EF4624"/>
    <w:rsid w:val="00EF4A28"/>
    <w:rsid w:val="00EF519D"/>
    <w:rsid w:val="00EF51AA"/>
    <w:rsid w:val="00EF535D"/>
    <w:rsid w:val="00EF5562"/>
    <w:rsid w:val="00EF5892"/>
    <w:rsid w:val="00EF58C2"/>
    <w:rsid w:val="00EF60D1"/>
    <w:rsid w:val="00EF67D6"/>
    <w:rsid w:val="00EF742E"/>
    <w:rsid w:val="00EF7836"/>
    <w:rsid w:val="00EF7E9E"/>
    <w:rsid w:val="00EF7FF9"/>
    <w:rsid w:val="00F0001C"/>
    <w:rsid w:val="00F00977"/>
    <w:rsid w:val="00F01271"/>
    <w:rsid w:val="00F0138A"/>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07B8B"/>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664"/>
    <w:rsid w:val="00F24C5F"/>
    <w:rsid w:val="00F24CEA"/>
    <w:rsid w:val="00F25348"/>
    <w:rsid w:val="00F253D2"/>
    <w:rsid w:val="00F25DB6"/>
    <w:rsid w:val="00F260BA"/>
    <w:rsid w:val="00F263E2"/>
    <w:rsid w:val="00F26725"/>
    <w:rsid w:val="00F2736E"/>
    <w:rsid w:val="00F2792B"/>
    <w:rsid w:val="00F27DCF"/>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A5F"/>
    <w:rsid w:val="00F34CA4"/>
    <w:rsid w:val="00F350A7"/>
    <w:rsid w:val="00F36008"/>
    <w:rsid w:val="00F363A6"/>
    <w:rsid w:val="00F373C4"/>
    <w:rsid w:val="00F374CC"/>
    <w:rsid w:val="00F374EE"/>
    <w:rsid w:val="00F40059"/>
    <w:rsid w:val="00F4042C"/>
    <w:rsid w:val="00F40AE5"/>
    <w:rsid w:val="00F40BC3"/>
    <w:rsid w:val="00F40E1A"/>
    <w:rsid w:val="00F40E5B"/>
    <w:rsid w:val="00F4148A"/>
    <w:rsid w:val="00F41DC1"/>
    <w:rsid w:val="00F41E8D"/>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47613"/>
    <w:rsid w:val="00F5025F"/>
    <w:rsid w:val="00F50AA8"/>
    <w:rsid w:val="00F512B6"/>
    <w:rsid w:val="00F51456"/>
    <w:rsid w:val="00F5194D"/>
    <w:rsid w:val="00F524B3"/>
    <w:rsid w:val="00F52923"/>
    <w:rsid w:val="00F534F2"/>
    <w:rsid w:val="00F54045"/>
    <w:rsid w:val="00F5483E"/>
    <w:rsid w:val="00F549D6"/>
    <w:rsid w:val="00F54B3B"/>
    <w:rsid w:val="00F55267"/>
    <w:rsid w:val="00F55591"/>
    <w:rsid w:val="00F55F1C"/>
    <w:rsid w:val="00F560C3"/>
    <w:rsid w:val="00F5616F"/>
    <w:rsid w:val="00F561F5"/>
    <w:rsid w:val="00F56499"/>
    <w:rsid w:val="00F56DB7"/>
    <w:rsid w:val="00F574B8"/>
    <w:rsid w:val="00F5755C"/>
    <w:rsid w:val="00F57882"/>
    <w:rsid w:val="00F6017A"/>
    <w:rsid w:val="00F601CC"/>
    <w:rsid w:val="00F607B3"/>
    <w:rsid w:val="00F60D46"/>
    <w:rsid w:val="00F61083"/>
    <w:rsid w:val="00F61AB6"/>
    <w:rsid w:val="00F61B0F"/>
    <w:rsid w:val="00F63435"/>
    <w:rsid w:val="00F636E6"/>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8CC"/>
    <w:rsid w:val="00F73BA6"/>
    <w:rsid w:val="00F74127"/>
    <w:rsid w:val="00F74565"/>
    <w:rsid w:val="00F752BC"/>
    <w:rsid w:val="00F75751"/>
    <w:rsid w:val="00F75BA3"/>
    <w:rsid w:val="00F75E88"/>
    <w:rsid w:val="00F76AD7"/>
    <w:rsid w:val="00F7783B"/>
    <w:rsid w:val="00F77B86"/>
    <w:rsid w:val="00F77B8A"/>
    <w:rsid w:val="00F809DC"/>
    <w:rsid w:val="00F815CC"/>
    <w:rsid w:val="00F82673"/>
    <w:rsid w:val="00F826AB"/>
    <w:rsid w:val="00F8363D"/>
    <w:rsid w:val="00F841D6"/>
    <w:rsid w:val="00F846DD"/>
    <w:rsid w:val="00F8470C"/>
    <w:rsid w:val="00F853E6"/>
    <w:rsid w:val="00F859D9"/>
    <w:rsid w:val="00F86773"/>
    <w:rsid w:val="00F867CE"/>
    <w:rsid w:val="00F86FB8"/>
    <w:rsid w:val="00F86FBC"/>
    <w:rsid w:val="00F8738D"/>
    <w:rsid w:val="00F87514"/>
    <w:rsid w:val="00F87C59"/>
    <w:rsid w:val="00F906D9"/>
    <w:rsid w:val="00F915B1"/>
    <w:rsid w:val="00F915D9"/>
    <w:rsid w:val="00F91778"/>
    <w:rsid w:val="00F91FD7"/>
    <w:rsid w:val="00F92102"/>
    <w:rsid w:val="00F9299C"/>
    <w:rsid w:val="00F92B9E"/>
    <w:rsid w:val="00F92BAE"/>
    <w:rsid w:val="00F92F2E"/>
    <w:rsid w:val="00F92FAF"/>
    <w:rsid w:val="00F93575"/>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46E"/>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1647"/>
    <w:rsid w:val="00FC20DE"/>
    <w:rsid w:val="00FC3205"/>
    <w:rsid w:val="00FC3C5F"/>
    <w:rsid w:val="00FC3FC5"/>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4E6"/>
    <w:rsid w:val="00FD0597"/>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D0A"/>
    <w:rsid w:val="00FE7F9C"/>
    <w:rsid w:val="00FF0ABA"/>
    <w:rsid w:val="00FF0B42"/>
    <w:rsid w:val="00FF1D67"/>
    <w:rsid w:val="00FF21E8"/>
    <w:rsid w:val="00FF2967"/>
    <w:rsid w:val="00FF2A49"/>
    <w:rsid w:val="00FF2E26"/>
    <w:rsid w:val="00FF31CE"/>
    <w:rsid w:val="00FF35BF"/>
    <w:rsid w:val="00FF36AF"/>
    <w:rsid w:val="00FF4278"/>
    <w:rsid w:val="00FF44ED"/>
    <w:rsid w:val="00FF4A0D"/>
    <w:rsid w:val="00FF4B28"/>
    <w:rsid w:val="00FF4DA2"/>
    <w:rsid w:val="00FF4FAB"/>
    <w:rsid w:val="00FF590E"/>
    <w:rsid w:val="00FF5B57"/>
    <w:rsid w:val="00FF6120"/>
    <w:rsid w:val="00FF61F4"/>
    <w:rsid w:val="00FF68B2"/>
    <w:rsid w:val="00FF6C3E"/>
    <w:rsid w:val="00FF769D"/>
    <w:rsid w:val="00FF787E"/>
    <w:rsid w:val="01B5AA1D"/>
    <w:rsid w:val="02921031"/>
    <w:rsid w:val="02948343"/>
    <w:rsid w:val="037BD2CF"/>
    <w:rsid w:val="045DE3C9"/>
    <w:rsid w:val="04C9BAC0"/>
    <w:rsid w:val="0660BC53"/>
    <w:rsid w:val="073FDF60"/>
    <w:rsid w:val="07435A75"/>
    <w:rsid w:val="082BB9E5"/>
    <w:rsid w:val="089AF99E"/>
    <w:rsid w:val="0ABEBE7D"/>
    <w:rsid w:val="0B779B38"/>
    <w:rsid w:val="0BEA986F"/>
    <w:rsid w:val="0CBB4330"/>
    <w:rsid w:val="0CDA2803"/>
    <w:rsid w:val="0D2320DF"/>
    <w:rsid w:val="0DA98D4D"/>
    <w:rsid w:val="0E005C1C"/>
    <w:rsid w:val="0EDD3D79"/>
    <w:rsid w:val="0EECB422"/>
    <w:rsid w:val="102CD1C6"/>
    <w:rsid w:val="10AC7B73"/>
    <w:rsid w:val="11303955"/>
    <w:rsid w:val="11923CC0"/>
    <w:rsid w:val="1232FEA0"/>
    <w:rsid w:val="1389B743"/>
    <w:rsid w:val="141B27DF"/>
    <w:rsid w:val="160A02D8"/>
    <w:rsid w:val="1665AB4D"/>
    <w:rsid w:val="1677A502"/>
    <w:rsid w:val="168A1239"/>
    <w:rsid w:val="16D184E1"/>
    <w:rsid w:val="17BD5A4E"/>
    <w:rsid w:val="187F792B"/>
    <w:rsid w:val="1958E600"/>
    <w:rsid w:val="1CD2078E"/>
    <w:rsid w:val="1D4CB726"/>
    <w:rsid w:val="1DA8E1C8"/>
    <w:rsid w:val="1E14708F"/>
    <w:rsid w:val="1E61DD6D"/>
    <w:rsid w:val="1F339B45"/>
    <w:rsid w:val="201D51B3"/>
    <w:rsid w:val="20ECBE43"/>
    <w:rsid w:val="22A8D3A8"/>
    <w:rsid w:val="2404ED69"/>
    <w:rsid w:val="243F344B"/>
    <w:rsid w:val="244B54F8"/>
    <w:rsid w:val="24B3E245"/>
    <w:rsid w:val="24D3EED8"/>
    <w:rsid w:val="27445E53"/>
    <w:rsid w:val="288A9E50"/>
    <w:rsid w:val="28DD018E"/>
    <w:rsid w:val="2A15924A"/>
    <w:rsid w:val="2CC7CA6A"/>
    <w:rsid w:val="2F62C379"/>
    <w:rsid w:val="304E98E6"/>
    <w:rsid w:val="3208C0ED"/>
    <w:rsid w:val="3263ED66"/>
    <w:rsid w:val="32C5749F"/>
    <w:rsid w:val="3304F5E8"/>
    <w:rsid w:val="33AA82A1"/>
    <w:rsid w:val="3550C13D"/>
    <w:rsid w:val="3A7F2C1B"/>
    <w:rsid w:val="3E022F9F"/>
    <w:rsid w:val="3E9F0B20"/>
    <w:rsid w:val="3F8641C3"/>
    <w:rsid w:val="401CD9D0"/>
    <w:rsid w:val="406B522D"/>
    <w:rsid w:val="43B250F0"/>
    <w:rsid w:val="463446B6"/>
    <w:rsid w:val="472B02EF"/>
    <w:rsid w:val="4D1C6954"/>
    <w:rsid w:val="4D41811A"/>
    <w:rsid w:val="4E80B95D"/>
    <w:rsid w:val="4F93DF12"/>
    <w:rsid w:val="5042F45F"/>
    <w:rsid w:val="5090B6A2"/>
    <w:rsid w:val="517555C4"/>
    <w:rsid w:val="5194AAC3"/>
    <w:rsid w:val="51EC4DA7"/>
    <w:rsid w:val="527007B1"/>
    <w:rsid w:val="5311D6FB"/>
    <w:rsid w:val="563E05A0"/>
    <w:rsid w:val="56AE6554"/>
    <w:rsid w:val="58A47F5B"/>
    <w:rsid w:val="5C2069E2"/>
    <w:rsid w:val="5D3319A8"/>
    <w:rsid w:val="5DCDC928"/>
    <w:rsid w:val="600CE0A7"/>
    <w:rsid w:val="60925B85"/>
    <w:rsid w:val="628E1901"/>
    <w:rsid w:val="62F63464"/>
    <w:rsid w:val="643C01FD"/>
    <w:rsid w:val="64CF4AED"/>
    <w:rsid w:val="6541FFB9"/>
    <w:rsid w:val="660723E2"/>
    <w:rsid w:val="66238E9F"/>
    <w:rsid w:val="68343734"/>
    <w:rsid w:val="6FC4CE56"/>
    <w:rsid w:val="70942E99"/>
    <w:rsid w:val="732E9030"/>
    <w:rsid w:val="738544D5"/>
    <w:rsid w:val="73B12B48"/>
    <w:rsid w:val="73D0E042"/>
    <w:rsid w:val="749E3A8C"/>
    <w:rsid w:val="76354071"/>
    <w:rsid w:val="7C7D1CE8"/>
    <w:rsid w:val="7D088425"/>
    <w:rsid w:val="7EFCB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D97D3"/>
  <w14:defaultImageDpi w14:val="0"/>
  <w15:docId w15:val="{8328505F-9792-480D-B944-03011B01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Mencinsinresolver">
    <w:name w:val="Unresolved Mention"/>
    <w:basedOn w:val="Fuentedeprrafopredeter"/>
    <w:uiPriority w:val="99"/>
    <w:semiHidden/>
    <w:unhideWhenUsed/>
    <w:rsid w:val="00F841D6"/>
    <w:rPr>
      <w:color w:val="605E5C"/>
      <w:shd w:val="clear" w:color="auto" w:fill="E1DFDD"/>
    </w:rPr>
  </w:style>
  <w:style w:type="character" w:customStyle="1" w:styleId="normaltextrun">
    <w:name w:val="normaltextrun"/>
    <w:basedOn w:val="Fuentedeprrafopredeter"/>
    <w:rsid w:val="00634EF1"/>
  </w:style>
  <w:style w:type="character" w:customStyle="1" w:styleId="eop">
    <w:name w:val="eop"/>
    <w:basedOn w:val="Fuentedeprrafopredeter"/>
    <w:rsid w:val="00F5649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43756">
      <w:bodyDiv w:val="1"/>
      <w:marLeft w:val="0"/>
      <w:marRight w:val="0"/>
      <w:marTop w:val="0"/>
      <w:marBottom w:val="0"/>
      <w:divBdr>
        <w:top w:val="none" w:sz="0" w:space="0" w:color="auto"/>
        <w:left w:val="none" w:sz="0" w:space="0" w:color="auto"/>
        <w:bottom w:val="none" w:sz="0" w:space="0" w:color="auto"/>
        <w:right w:val="none" w:sz="0" w:space="0" w:color="auto"/>
      </w:divBdr>
    </w:div>
    <w:div w:id="1881866369">
      <w:marLeft w:val="0"/>
      <w:marRight w:val="0"/>
      <w:marTop w:val="0"/>
      <w:marBottom w:val="0"/>
      <w:divBdr>
        <w:top w:val="none" w:sz="0" w:space="0" w:color="auto"/>
        <w:left w:val="none" w:sz="0" w:space="0" w:color="auto"/>
        <w:bottom w:val="none" w:sz="0" w:space="0" w:color="auto"/>
        <w:right w:val="none" w:sz="0" w:space="0" w:color="auto"/>
      </w:divBdr>
    </w:div>
    <w:div w:id="1881866370">
      <w:marLeft w:val="0"/>
      <w:marRight w:val="0"/>
      <w:marTop w:val="0"/>
      <w:marBottom w:val="0"/>
      <w:divBdr>
        <w:top w:val="none" w:sz="0" w:space="0" w:color="auto"/>
        <w:left w:val="none" w:sz="0" w:space="0" w:color="auto"/>
        <w:bottom w:val="none" w:sz="0" w:space="0" w:color="auto"/>
        <w:right w:val="none" w:sz="0" w:space="0" w:color="auto"/>
      </w:divBdr>
    </w:div>
    <w:div w:id="1881866371">
      <w:marLeft w:val="0"/>
      <w:marRight w:val="0"/>
      <w:marTop w:val="0"/>
      <w:marBottom w:val="0"/>
      <w:divBdr>
        <w:top w:val="none" w:sz="0" w:space="0" w:color="auto"/>
        <w:left w:val="none" w:sz="0" w:space="0" w:color="auto"/>
        <w:bottom w:val="none" w:sz="0" w:space="0" w:color="auto"/>
        <w:right w:val="none" w:sz="0" w:space="0" w:color="auto"/>
      </w:divBdr>
    </w:div>
    <w:div w:id="1881866372">
      <w:marLeft w:val="0"/>
      <w:marRight w:val="0"/>
      <w:marTop w:val="0"/>
      <w:marBottom w:val="0"/>
      <w:divBdr>
        <w:top w:val="none" w:sz="0" w:space="0" w:color="auto"/>
        <w:left w:val="none" w:sz="0" w:space="0" w:color="auto"/>
        <w:bottom w:val="none" w:sz="0" w:space="0" w:color="auto"/>
        <w:right w:val="none" w:sz="0" w:space="0" w:color="auto"/>
      </w:divBdr>
    </w:div>
    <w:div w:id="1881866373">
      <w:marLeft w:val="0"/>
      <w:marRight w:val="0"/>
      <w:marTop w:val="0"/>
      <w:marBottom w:val="0"/>
      <w:divBdr>
        <w:top w:val="none" w:sz="0" w:space="0" w:color="auto"/>
        <w:left w:val="none" w:sz="0" w:space="0" w:color="auto"/>
        <w:bottom w:val="none" w:sz="0" w:space="0" w:color="auto"/>
        <w:right w:val="none" w:sz="0" w:space="0" w:color="auto"/>
      </w:divBdr>
    </w:div>
    <w:div w:id="1881866374">
      <w:marLeft w:val="0"/>
      <w:marRight w:val="0"/>
      <w:marTop w:val="0"/>
      <w:marBottom w:val="0"/>
      <w:divBdr>
        <w:top w:val="none" w:sz="0" w:space="0" w:color="auto"/>
        <w:left w:val="none" w:sz="0" w:space="0" w:color="auto"/>
        <w:bottom w:val="none" w:sz="0" w:space="0" w:color="auto"/>
        <w:right w:val="none" w:sz="0" w:space="0" w:color="auto"/>
      </w:divBdr>
    </w:div>
    <w:div w:id="1881866375">
      <w:marLeft w:val="0"/>
      <w:marRight w:val="0"/>
      <w:marTop w:val="0"/>
      <w:marBottom w:val="0"/>
      <w:divBdr>
        <w:top w:val="none" w:sz="0" w:space="0" w:color="auto"/>
        <w:left w:val="none" w:sz="0" w:space="0" w:color="auto"/>
        <w:bottom w:val="none" w:sz="0" w:space="0" w:color="auto"/>
        <w:right w:val="none" w:sz="0" w:space="0" w:color="auto"/>
      </w:divBdr>
    </w:div>
    <w:div w:id="1881866376">
      <w:marLeft w:val="0"/>
      <w:marRight w:val="0"/>
      <w:marTop w:val="0"/>
      <w:marBottom w:val="0"/>
      <w:divBdr>
        <w:top w:val="none" w:sz="0" w:space="0" w:color="auto"/>
        <w:left w:val="none" w:sz="0" w:space="0" w:color="auto"/>
        <w:bottom w:val="none" w:sz="0" w:space="0" w:color="auto"/>
        <w:right w:val="none" w:sz="0" w:space="0" w:color="auto"/>
      </w:divBdr>
    </w:div>
    <w:div w:id="1881866377">
      <w:marLeft w:val="0"/>
      <w:marRight w:val="0"/>
      <w:marTop w:val="0"/>
      <w:marBottom w:val="0"/>
      <w:divBdr>
        <w:top w:val="none" w:sz="0" w:space="0" w:color="auto"/>
        <w:left w:val="none" w:sz="0" w:space="0" w:color="auto"/>
        <w:bottom w:val="none" w:sz="0" w:space="0" w:color="auto"/>
        <w:right w:val="none" w:sz="0" w:space="0" w:color="auto"/>
      </w:divBdr>
    </w:div>
    <w:div w:id="1881866378">
      <w:marLeft w:val="0"/>
      <w:marRight w:val="0"/>
      <w:marTop w:val="0"/>
      <w:marBottom w:val="0"/>
      <w:divBdr>
        <w:top w:val="none" w:sz="0" w:space="0" w:color="auto"/>
        <w:left w:val="none" w:sz="0" w:space="0" w:color="auto"/>
        <w:bottom w:val="none" w:sz="0" w:space="0" w:color="auto"/>
        <w:right w:val="none" w:sz="0" w:space="0" w:color="auto"/>
      </w:divBdr>
    </w:div>
    <w:div w:id="1881866379">
      <w:marLeft w:val="0"/>
      <w:marRight w:val="0"/>
      <w:marTop w:val="0"/>
      <w:marBottom w:val="0"/>
      <w:divBdr>
        <w:top w:val="none" w:sz="0" w:space="0" w:color="auto"/>
        <w:left w:val="none" w:sz="0" w:space="0" w:color="auto"/>
        <w:bottom w:val="none" w:sz="0" w:space="0" w:color="auto"/>
        <w:right w:val="none" w:sz="0" w:space="0" w:color="auto"/>
      </w:divBdr>
    </w:div>
    <w:div w:id="1881866380">
      <w:marLeft w:val="0"/>
      <w:marRight w:val="0"/>
      <w:marTop w:val="0"/>
      <w:marBottom w:val="0"/>
      <w:divBdr>
        <w:top w:val="none" w:sz="0" w:space="0" w:color="auto"/>
        <w:left w:val="none" w:sz="0" w:space="0" w:color="auto"/>
        <w:bottom w:val="none" w:sz="0" w:space="0" w:color="auto"/>
        <w:right w:val="none" w:sz="0" w:space="0" w:color="auto"/>
      </w:divBdr>
    </w:div>
    <w:div w:id="1881866381">
      <w:marLeft w:val="0"/>
      <w:marRight w:val="0"/>
      <w:marTop w:val="0"/>
      <w:marBottom w:val="0"/>
      <w:divBdr>
        <w:top w:val="none" w:sz="0" w:space="0" w:color="auto"/>
        <w:left w:val="none" w:sz="0" w:space="0" w:color="auto"/>
        <w:bottom w:val="none" w:sz="0" w:space="0" w:color="auto"/>
        <w:right w:val="none" w:sz="0" w:space="0" w:color="auto"/>
      </w:divBdr>
    </w:div>
    <w:div w:id="1881866382">
      <w:marLeft w:val="0"/>
      <w:marRight w:val="0"/>
      <w:marTop w:val="0"/>
      <w:marBottom w:val="0"/>
      <w:divBdr>
        <w:top w:val="none" w:sz="0" w:space="0" w:color="auto"/>
        <w:left w:val="none" w:sz="0" w:space="0" w:color="auto"/>
        <w:bottom w:val="none" w:sz="0" w:space="0" w:color="auto"/>
        <w:right w:val="none" w:sz="0" w:space="0" w:color="auto"/>
      </w:divBdr>
    </w:div>
    <w:div w:id="1881866383">
      <w:marLeft w:val="0"/>
      <w:marRight w:val="0"/>
      <w:marTop w:val="0"/>
      <w:marBottom w:val="0"/>
      <w:divBdr>
        <w:top w:val="none" w:sz="0" w:space="0" w:color="auto"/>
        <w:left w:val="none" w:sz="0" w:space="0" w:color="auto"/>
        <w:bottom w:val="none" w:sz="0" w:space="0" w:color="auto"/>
        <w:right w:val="none" w:sz="0" w:space="0" w:color="auto"/>
      </w:divBdr>
    </w:div>
    <w:div w:id="1881866384">
      <w:marLeft w:val="0"/>
      <w:marRight w:val="0"/>
      <w:marTop w:val="0"/>
      <w:marBottom w:val="0"/>
      <w:divBdr>
        <w:top w:val="none" w:sz="0" w:space="0" w:color="auto"/>
        <w:left w:val="none" w:sz="0" w:space="0" w:color="auto"/>
        <w:bottom w:val="none" w:sz="0" w:space="0" w:color="auto"/>
        <w:right w:val="none" w:sz="0" w:space="0" w:color="auto"/>
      </w:divBdr>
    </w:div>
    <w:div w:id="1881866387">
      <w:marLeft w:val="0"/>
      <w:marRight w:val="0"/>
      <w:marTop w:val="0"/>
      <w:marBottom w:val="0"/>
      <w:divBdr>
        <w:top w:val="none" w:sz="0" w:space="0" w:color="auto"/>
        <w:left w:val="none" w:sz="0" w:space="0" w:color="auto"/>
        <w:bottom w:val="none" w:sz="0" w:space="0" w:color="auto"/>
        <w:right w:val="none" w:sz="0" w:space="0" w:color="auto"/>
      </w:divBdr>
      <w:divsChild>
        <w:div w:id="1881866385">
          <w:marLeft w:val="0"/>
          <w:marRight w:val="0"/>
          <w:marTop w:val="0"/>
          <w:marBottom w:val="0"/>
          <w:divBdr>
            <w:top w:val="none" w:sz="0" w:space="0" w:color="auto"/>
            <w:left w:val="none" w:sz="0" w:space="0" w:color="auto"/>
            <w:bottom w:val="none" w:sz="0" w:space="0" w:color="auto"/>
            <w:right w:val="none" w:sz="0" w:space="0" w:color="auto"/>
          </w:divBdr>
        </w:div>
        <w:div w:id="1881866386">
          <w:marLeft w:val="0"/>
          <w:marRight w:val="0"/>
          <w:marTop w:val="0"/>
          <w:marBottom w:val="0"/>
          <w:divBdr>
            <w:top w:val="none" w:sz="0" w:space="0" w:color="auto"/>
            <w:left w:val="none" w:sz="0" w:space="0" w:color="auto"/>
            <w:bottom w:val="none" w:sz="0" w:space="0" w:color="auto"/>
            <w:right w:val="none" w:sz="0" w:space="0" w:color="auto"/>
          </w:divBdr>
        </w:div>
        <w:div w:id="1881866388">
          <w:marLeft w:val="0"/>
          <w:marRight w:val="0"/>
          <w:marTop w:val="0"/>
          <w:marBottom w:val="0"/>
          <w:divBdr>
            <w:top w:val="none" w:sz="0" w:space="0" w:color="auto"/>
            <w:left w:val="none" w:sz="0" w:space="0" w:color="auto"/>
            <w:bottom w:val="none" w:sz="0" w:space="0" w:color="auto"/>
            <w:right w:val="none" w:sz="0" w:space="0" w:color="auto"/>
          </w:divBdr>
        </w:div>
        <w:div w:id="1881866389">
          <w:marLeft w:val="0"/>
          <w:marRight w:val="0"/>
          <w:marTop w:val="0"/>
          <w:marBottom w:val="0"/>
          <w:divBdr>
            <w:top w:val="none" w:sz="0" w:space="0" w:color="auto"/>
            <w:left w:val="none" w:sz="0" w:space="0" w:color="auto"/>
            <w:bottom w:val="none" w:sz="0" w:space="0" w:color="auto"/>
            <w:right w:val="none" w:sz="0" w:space="0" w:color="auto"/>
          </w:divBdr>
        </w:div>
        <w:div w:id="1881866390">
          <w:marLeft w:val="0"/>
          <w:marRight w:val="0"/>
          <w:marTop w:val="0"/>
          <w:marBottom w:val="0"/>
          <w:divBdr>
            <w:top w:val="none" w:sz="0" w:space="0" w:color="auto"/>
            <w:left w:val="none" w:sz="0" w:space="0" w:color="auto"/>
            <w:bottom w:val="none" w:sz="0" w:space="0" w:color="auto"/>
            <w:right w:val="none" w:sz="0" w:space="0" w:color="auto"/>
          </w:divBdr>
        </w:div>
        <w:div w:id="1881866391">
          <w:marLeft w:val="0"/>
          <w:marRight w:val="0"/>
          <w:marTop w:val="0"/>
          <w:marBottom w:val="0"/>
          <w:divBdr>
            <w:top w:val="none" w:sz="0" w:space="0" w:color="auto"/>
            <w:left w:val="none" w:sz="0" w:space="0" w:color="auto"/>
            <w:bottom w:val="none" w:sz="0" w:space="0" w:color="auto"/>
            <w:right w:val="none" w:sz="0" w:space="0" w:color="auto"/>
          </w:divBdr>
        </w:div>
        <w:div w:id="1881866394">
          <w:marLeft w:val="0"/>
          <w:marRight w:val="0"/>
          <w:marTop w:val="0"/>
          <w:marBottom w:val="0"/>
          <w:divBdr>
            <w:top w:val="none" w:sz="0" w:space="0" w:color="auto"/>
            <w:left w:val="none" w:sz="0" w:space="0" w:color="auto"/>
            <w:bottom w:val="none" w:sz="0" w:space="0" w:color="auto"/>
            <w:right w:val="none" w:sz="0" w:space="0" w:color="auto"/>
          </w:divBdr>
        </w:div>
        <w:div w:id="1881866396">
          <w:marLeft w:val="0"/>
          <w:marRight w:val="0"/>
          <w:marTop w:val="0"/>
          <w:marBottom w:val="0"/>
          <w:divBdr>
            <w:top w:val="none" w:sz="0" w:space="0" w:color="auto"/>
            <w:left w:val="none" w:sz="0" w:space="0" w:color="auto"/>
            <w:bottom w:val="none" w:sz="0" w:space="0" w:color="auto"/>
            <w:right w:val="none" w:sz="0" w:space="0" w:color="auto"/>
          </w:divBdr>
        </w:div>
        <w:div w:id="1881866397">
          <w:marLeft w:val="0"/>
          <w:marRight w:val="0"/>
          <w:marTop w:val="0"/>
          <w:marBottom w:val="0"/>
          <w:divBdr>
            <w:top w:val="none" w:sz="0" w:space="0" w:color="auto"/>
            <w:left w:val="none" w:sz="0" w:space="0" w:color="auto"/>
            <w:bottom w:val="none" w:sz="0" w:space="0" w:color="auto"/>
            <w:right w:val="none" w:sz="0" w:space="0" w:color="auto"/>
          </w:divBdr>
        </w:div>
        <w:div w:id="1881866398">
          <w:marLeft w:val="0"/>
          <w:marRight w:val="0"/>
          <w:marTop w:val="0"/>
          <w:marBottom w:val="0"/>
          <w:divBdr>
            <w:top w:val="none" w:sz="0" w:space="0" w:color="auto"/>
            <w:left w:val="none" w:sz="0" w:space="0" w:color="auto"/>
            <w:bottom w:val="none" w:sz="0" w:space="0" w:color="auto"/>
            <w:right w:val="none" w:sz="0" w:space="0" w:color="auto"/>
          </w:divBdr>
        </w:div>
        <w:div w:id="1881866399">
          <w:marLeft w:val="0"/>
          <w:marRight w:val="0"/>
          <w:marTop w:val="0"/>
          <w:marBottom w:val="0"/>
          <w:divBdr>
            <w:top w:val="none" w:sz="0" w:space="0" w:color="auto"/>
            <w:left w:val="none" w:sz="0" w:space="0" w:color="auto"/>
            <w:bottom w:val="none" w:sz="0" w:space="0" w:color="auto"/>
            <w:right w:val="none" w:sz="0" w:space="0" w:color="auto"/>
          </w:divBdr>
        </w:div>
        <w:div w:id="1881866400">
          <w:marLeft w:val="0"/>
          <w:marRight w:val="0"/>
          <w:marTop w:val="0"/>
          <w:marBottom w:val="0"/>
          <w:divBdr>
            <w:top w:val="none" w:sz="0" w:space="0" w:color="auto"/>
            <w:left w:val="none" w:sz="0" w:space="0" w:color="auto"/>
            <w:bottom w:val="none" w:sz="0" w:space="0" w:color="auto"/>
            <w:right w:val="none" w:sz="0" w:space="0" w:color="auto"/>
          </w:divBdr>
        </w:div>
        <w:div w:id="1881866401">
          <w:marLeft w:val="0"/>
          <w:marRight w:val="0"/>
          <w:marTop w:val="0"/>
          <w:marBottom w:val="0"/>
          <w:divBdr>
            <w:top w:val="none" w:sz="0" w:space="0" w:color="auto"/>
            <w:left w:val="none" w:sz="0" w:space="0" w:color="auto"/>
            <w:bottom w:val="none" w:sz="0" w:space="0" w:color="auto"/>
            <w:right w:val="none" w:sz="0" w:space="0" w:color="auto"/>
          </w:divBdr>
        </w:div>
        <w:div w:id="1881866402">
          <w:marLeft w:val="0"/>
          <w:marRight w:val="0"/>
          <w:marTop w:val="0"/>
          <w:marBottom w:val="0"/>
          <w:divBdr>
            <w:top w:val="none" w:sz="0" w:space="0" w:color="auto"/>
            <w:left w:val="none" w:sz="0" w:space="0" w:color="auto"/>
            <w:bottom w:val="none" w:sz="0" w:space="0" w:color="auto"/>
            <w:right w:val="none" w:sz="0" w:space="0" w:color="auto"/>
          </w:divBdr>
        </w:div>
        <w:div w:id="1881866403">
          <w:marLeft w:val="0"/>
          <w:marRight w:val="0"/>
          <w:marTop w:val="0"/>
          <w:marBottom w:val="0"/>
          <w:divBdr>
            <w:top w:val="none" w:sz="0" w:space="0" w:color="auto"/>
            <w:left w:val="none" w:sz="0" w:space="0" w:color="auto"/>
            <w:bottom w:val="none" w:sz="0" w:space="0" w:color="auto"/>
            <w:right w:val="none" w:sz="0" w:space="0" w:color="auto"/>
          </w:divBdr>
        </w:div>
        <w:div w:id="1881866404">
          <w:marLeft w:val="0"/>
          <w:marRight w:val="0"/>
          <w:marTop w:val="0"/>
          <w:marBottom w:val="0"/>
          <w:divBdr>
            <w:top w:val="none" w:sz="0" w:space="0" w:color="auto"/>
            <w:left w:val="none" w:sz="0" w:space="0" w:color="auto"/>
            <w:bottom w:val="none" w:sz="0" w:space="0" w:color="auto"/>
            <w:right w:val="none" w:sz="0" w:space="0" w:color="auto"/>
          </w:divBdr>
        </w:div>
        <w:div w:id="1881866405">
          <w:marLeft w:val="0"/>
          <w:marRight w:val="0"/>
          <w:marTop w:val="0"/>
          <w:marBottom w:val="0"/>
          <w:divBdr>
            <w:top w:val="none" w:sz="0" w:space="0" w:color="auto"/>
            <w:left w:val="none" w:sz="0" w:space="0" w:color="auto"/>
            <w:bottom w:val="none" w:sz="0" w:space="0" w:color="auto"/>
            <w:right w:val="none" w:sz="0" w:space="0" w:color="auto"/>
          </w:divBdr>
        </w:div>
        <w:div w:id="1881866406">
          <w:marLeft w:val="0"/>
          <w:marRight w:val="0"/>
          <w:marTop w:val="0"/>
          <w:marBottom w:val="0"/>
          <w:divBdr>
            <w:top w:val="none" w:sz="0" w:space="0" w:color="auto"/>
            <w:left w:val="none" w:sz="0" w:space="0" w:color="auto"/>
            <w:bottom w:val="none" w:sz="0" w:space="0" w:color="auto"/>
            <w:right w:val="none" w:sz="0" w:space="0" w:color="auto"/>
          </w:divBdr>
        </w:div>
        <w:div w:id="1881866407">
          <w:marLeft w:val="0"/>
          <w:marRight w:val="0"/>
          <w:marTop w:val="0"/>
          <w:marBottom w:val="0"/>
          <w:divBdr>
            <w:top w:val="none" w:sz="0" w:space="0" w:color="auto"/>
            <w:left w:val="none" w:sz="0" w:space="0" w:color="auto"/>
            <w:bottom w:val="none" w:sz="0" w:space="0" w:color="auto"/>
            <w:right w:val="none" w:sz="0" w:space="0" w:color="auto"/>
          </w:divBdr>
        </w:div>
        <w:div w:id="1881866409">
          <w:marLeft w:val="0"/>
          <w:marRight w:val="0"/>
          <w:marTop w:val="0"/>
          <w:marBottom w:val="0"/>
          <w:divBdr>
            <w:top w:val="none" w:sz="0" w:space="0" w:color="auto"/>
            <w:left w:val="none" w:sz="0" w:space="0" w:color="auto"/>
            <w:bottom w:val="none" w:sz="0" w:space="0" w:color="auto"/>
            <w:right w:val="none" w:sz="0" w:space="0" w:color="auto"/>
          </w:divBdr>
        </w:div>
        <w:div w:id="1881866410">
          <w:marLeft w:val="0"/>
          <w:marRight w:val="0"/>
          <w:marTop w:val="0"/>
          <w:marBottom w:val="0"/>
          <w:divBdr>
            <w:top w:val="none" w:sz="0" w:space="0" w:color="auto"/>
            <w:left w:val="none" w:sz="0" w:space="0" w:color="auto"/>
            <w:bottom w:val="none" w:sz="0" w:space="0" w:color="auto"/>
            <w:right w:val="none" w:sz="0" w:space="0" w:color="auto"/>
          </w:divBdr>
        </w:div>
        <w:div w:id="1881866411">
          <w:marLeft w:val="0"/>
          <w:marRight w:val="0"/>
          <w:marTop w:val="0"/>
          <w:marBottom w:val="0"/>
          <w:divBdr>
            <w:top w:val="none" w:sz="0" w:space="0" w:color="auto"/>
            <w:left w:val="none" w:sz="0" w:space="0" w:color="auto"/>
            <w:bottom w:val="none" w:sz="0" w:space="0" w:color="auto"/>
            <w:right w:val="none" w:sz="0" w:space="0" w:color="auto"/>
          </w:divBdr>
        </w:div>
        <w:div w:id="1881866412">
          <w:marLeft w:val="0"/>
          <w:marRight w:val="0"/>
          <w:marTop w:val="0"/>
          <w:marBottom w:val="0"/>
          <w:divBdr>
            <w:top w:val="none" w:sz="0" w:space="0" w:color="auto"/>
            <w:left w:val="none" w:sz="0" w:space="0" w:color="auto"/>
            <w:bottom w:val="none" w:sz="0" w:space="0" w:color="auto"/>
            <w:right w:val="none" w:sz="0" w:space="0" w:color="auto"/>
          </w:divBdr>
        </w:div>
        <w:div w:id="1881866413">
          <w:marLeft w:val="0"/>
          <w:marRight w:val="0"/>
          <w:marTop w:val="0"/>
          <w:marBottom w:val="0"/>
          <w:divBdr>
            <w:top w:val="none" w:sz="0" w:space="0" w:color="auto"/>
            <w:left w:val="none" w:sz="0" w:space="0" w:color="auto"/>
            <w:bottom w:val="none" w:sz="0" w:space="0" w:color="auto"/>
            <w:right w:val="none" w:sz="0" w:space="0" w:color="auto"/>
          </w:divBdr>
        </w:div>
        <w:div w:id="1881866414">
          <w:marLeft w:val="0"/>
          <w:marRight w:val="0"/>
          <w:marTop w:val="0"/>
          <w:marBottom w:val="0"/>
          <w:divBdr>
            <w:top w:val="none" w:sz="0" w:space="0" w:color="auto"/>
            <w:left w:val="none" w:sz="0" w:space="0" w:color="auto"/>
            <w:bottom w:val="none" w:sz="0" w:space="0" w:color="auto"/>
            <w:right w:val="none" w:sz="0" w:space="0" w:color="auto"/>
          </w:divBdr>
        </w:div>
      </w:divsChild>
    </w:div>
    <w:div w:id="1881866392">
      <w:marLeft w:val="0"/>
      <w:marRight w:val="0"/>
      <w:marTop w:val="0"/>
      <w:marBottom w:val="0"/>
      <w:divBdr>
        <w:top w:val="none" w:sz="0" w:space="0" w:color="auto"/>
        <w:left w:val="none" w:sz="0" w:space="0" w:color="auto"/>
        <w:bottom w:val="none" w:sz="0" w:space="0" w:color="auto"/>
        <w:right w:val="none" w:sz="0" w:space="0" w:color="auto"/>
      </w:divBdr>
    </w:div>
    <w:div w:id="1881866395">
      <w:marLeft w:val="0"/>
      <w:marRight w:val="0"/>
      <w:marTop w:val="0"/>
      <w:marBottom w:val="0"/>
      <w:divBdr>
        <w:top w:val="none" w:sz="0" w:space="0" w:color="auto"/>
        <w:left w:val="none" w:sz="0" w:space="0" w:color="auto"/>
        <w:bottom w:val="none" w:sz="0" w:space="0" w:color="auto"/>
        <w:right w:val="none" w:sz="0" w:space="0" w:color="auto"/>
      </w:divBdr>
      <w:divsChild>
        <w:div w:id="1881866393">
          <w:marLeft w:val="0"/>
          <w:marRight w:val="0"/>
          <w:marTop w:val="0"/>
          <w:marBottom w:val="0"/>
          <w:divBdr>
            <w:top w:val="none" w:sz="0" w:space="0" w:color="auto"/>
            <w:left w:val="none" w:sz="0" w:space="0" w:color="auto"/>
            <w:bottom w:val="none" w:sz="0" w:space="0" w:color="auto"/>
            <w:right w:val="none" w:sz="0" w:space="0" w:color="auto"/>
          </w:divBdr>
        </w:div>
        <w:div w:id="1881866408">
          <w:marLeft w:val="0"/>
          <w:marRight w:val="0"/>
          <w:marTop w:val="0"/>
          <w:marBottom w:val="0"/>
          <w:divBdr>
            <w:top w:val="none" w:sz="0" w:space="0" w:color="auto"/>
            <w:left w:val="none" w:sz="0" w:space="0" w:color="auto"/>
            <w:bottom w:val="none" w:sz="0" w:space="0" w:color="auto"/>
            <w:right w:val="none" w:sz="0" w:space="0" w:color="auto"/>
          </w:divBdr>
        </w:div>
      </w:divsChild>
    </w:div>
    <w:div w:id="1881866416">
      <w:marLeft w:val="0"/>
      <w:marRight w:val="0"/>
      <w:marTop w:val="0"/>
      <w:marBottom w:val="0"/>
      <w:divBdr>
        <w:top w:val="none" w:sz="0" w:space="0" w:color="auto"/>
        <w:left w:val="none" w:sz="0" w:space="0" w:color="auto"/>
        <w:bottom w:val="none" w:sz="0" w:space="0" w:color="auto"/>
        <w:right w:val="none" w:sz="0" w:space="0" w:color="auto"/>
      </w:divBdr>
    </w:div>
    <w:div w:id="1881866417">
      <w:marLeft w:val="0"/>
      <w:marRight w:val="0"/>
      <w:marTop w:val="0"/>
      <w:marBottom w:val="0"/>
      <w:divBdr>
        <w:top w:val="none" w:sz="0" w:space="0" w:color="auto"/>
        <w:left w:val="none" w:sz="0" w:space="0" w:color="auto"/>
        <w:bottom w:val="none" w:sz="0" w:space="0" w:color="auto"/>
        <w:right w:val="none" w:sz="0" w:space="0" w:color="auto"/>
      </w:divBdr>
      <w:divsChild>
        <w:div w:id="1881866418">
          <w:marLeft w:val="0"/>
          <w:marRight w:val="0"/>
          <w:marTop w:val="0"/>
          <w:marBottom w:val="0"/>
          <w:divBdr>
            <w:top w:val="none" w:sz="0" w:space="0" w:color="auto"/>
            <w:left w:val="none" w:sz="0" w:space="0" w:color="auto"/>
            <w:bottom w:val="none" w:sz="0" w:space="0" w:color="auto"/>
            <w:right w:val="none" w:sz="0" w:space="0" w:color="auto"/>
          </w:divBdr>
          <w:divsChild>
            <w:div w:id="1881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6419">
      <w:marLeft w:val="0"/>
      <w:marRight w:val="0"/>
      <w:marTop w:val="0"/>
      <w:marBottom w:val="0"/>
      <w:divBdr>
        <w:top w:val="none" w:sz="0" w:space="0" w:color="auto"/>
        <w:left w:val="none" w:sz="0" w:space="0" w:color="auto"/>
        <w:bottom w:val="none" w:sz="0" w:space="0" w:color="auto"/>
        <w:right w:val="none" w:sz="0" w:space="0" w:color="auto"/>
      </w:divBdr>
    </w:div>
    <w:div w:id="1881866420">
      <w:marLeft w:val="0"/>
      <w:marRight w:val="0"/>
      <w:marTop w:val="0"/>
      <w:marBottom w:val="0"/>
      <w:divBdr>
        <w:top w:val="none" w:sz="0" w:space="0" w:color="auto"/>
        <w:left w:val="none" w:sz="0" w:space="0" w:color="auto"/>
        <w:bottom w:val="none" w:sz="0" w:space="0" w:color="auto"/>
        <w:right w:val="none" w:sz="0" w:space="0" w:color="auto"/>
      </w:divBdr>
    </w:div>
    <w:div w:id="1881866421">
      <w:marLeft w:val="0"/>
      <w:marRight w:val="0"/>
      <w:marTop w:val="0"/>
      <w:marBottom w:val="0"/>
      <w:divBdr>
        <w:top w:val="none" w:sz="0" w:space="0" w:color="auto"/>
        <w:left w:val="none" w:sz="0" w:space="0" w:color="auto"/>
        <w:bottom w:val="none" w:sz="0" w:space="0" w:color="auto"/>
        <w:right w:val="none" w:sz="0" w:space="0" w:color="auto"/>
      </w:divBdr>
    </w:div>
    <w:div w:id="1881866422">
      <w:marLeft w:val="0"/>
      <w:marRight w:val="0"/>
      <w:marTop w:val="0"/>
      <w:marBottom w:val="0"/>
      <w:divBdr>
        <w:top w:val="none" w:sz="0" w:space="0" w:color="auto"/>
        <w:left w:val="none" w:sz="0" w:space="0" w:color="auto"/>
        <w:bottom w:val="none" w:sz="0" w:space="0" w:color="auto"/>
        <w:right w:val="none" w:sz="0" w:space="0" w:color="auto"/>
      </w:divBdr>
    </w:div>
    <w:div w:id="1881866423">
      <w:marLeft w:val="0"/>
      <w:marRight w:val="0"/>
      <w:marTop w:val="0"/>
      <w:marBottom w:val="0"/>
      <w:divBdr>
        <w:top w:val="none" w:sz="0" w:space="0" w:color="auto"/>
        <w:left w:val="none" w:sz="0" w:space="0" w:color="auto"/>
        <w:bottom w:val="none" w:sz="0" w:space="0" w:color="auto"/>
        <w:right w:val="none" w:sz="0" w:space="0" w:color="auto"/>
      </w:divBdr>
    </w:div>
    <w:div w:id="1881866424">
      <w:marLeft w:val="0"/>
      <w:marRight w:val="0"/>
      <w:marTop w:val="0"/>
      <w:marBottom w:val="0"/>
      <w:divBdr>
        <w:top w:val="none" w:sz="0" w:space="0" w:color="auto"/>
        <w:left w:val="none" w:sz="0" w:space="0" w:color="auto"/>
        <w:bottom w:val="none" w:sz="0" w:space="0" w:color="auto"/>
        <w:right w:val="none" w:sz="0" w:space="0" w:color="auto"/>
      </w:divBdr>
    </w:div>
    <w:div w:id="1881866425">
      <w:marLeft w:val="0"/>
      <w:marRight w:val="0"/>
      <w:marTop w:val="0"/>
      <w:marBottom w:val="0"/>
      <w:divBdr>
        <w:top w:val="none" w:sz="0" w:space="0" w:color="auto"/>
        <w:left w:val="none" w:sz="0" w:space="0" w:color="auto"/>
        <w:bottom w:val="none" w:sz="0" w:space="0" w:color="auto"/>
        <w:right w:val="none" w:sz="0" w:space="0" w:color="auto"/>
      </w:divBdr>
    </w:div>
    <w:div w:id="20351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go.eduar@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23DE-1B04-4559-8DD7-6BCDC30876DC}">
  <ds:schemaRefs>
    <ds:schemaRef ds:uri="http://schemas.microsoft.com/sharepoint/v3/contenttype/forms"/>
  </ds:schemaRefs>
</ds:datastoreItem>
</file>

<file path=customXml/itemProps2.xml><?xml version="1.0" encoding="utf-8"?>
<ds:datastoreItem xmlns:ds="http://schemas.openxmlformats.org/officeDocument/2006/customXml" ds:itemID="{61E1AE0F-4A2F-4D4A-BDDE-A564E628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BE90F-AAE9-4CA9-9DD2-05E7C989F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CCD63-6F6F-4983-B029-2B0C3A28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2662</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17</cp:revision>
  <cp:lastPrinted>2020-03-18T18:19:00Z</cp:lastPrinted>
  <dcterms:created xsi:type="dcterms:W3CDTF">2021-05-13T12:41:00Z</dcterms:created>
  <dcterms:modified xsi:type="dcterms:W3CDTF">2021-07-09T17:16:00Z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