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2CFBA" w14:textId="77777777" w:rsidR="00D208CF" w:rsidRPr="00D208CF" w:rsidRDefault="00D208CF" w:rsidP="00D208CF">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bookmarkStart w:id="0" w:name="_Hlk76320119"/>
      <w:r w:rsidRPr="00D208CF">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CA7BF01" w14:textId="77777777" w:rsidR="00D208CF" w:rsidRPr="00D208CF" w:rsidRDefault="00D208CF" w:rsidP="00D208CF">
      <w:pPr>
        <w:widowControl/>
        <w:autoSpaceDE/>
        <w:autoSpaceDN/>
        <w:adjustRightInd/>
        <w:jc w:val="both"/>
        <w:rPr>
          <w:rFonts w:ascii="Arial" w:hAnsi="Arial" w:cs="Arial"/>
          <w:sz w:val="20"/>
          <w:szCs w:val="20"/>
          <w:lang w:val="es-419"/>
        </w:rPr>
      </w:pPr>
    </w:p>
    <w:p w14:paraId="7E340BFA" w14:textId="2A53457D" w:rsidR="0013761D" w:rsidRPr="0013761D" w:rsidRDefault="0013761D" w:rsidP="0013761D">
      <w:pPr>
        <w:widowControl/>
        <w:autoSpaceDE/>
        <w:autoSpaceDN/>
        <w:adjustRightInd/>
        <w:jc w:val="both"/>
        <w:rPr>
          <w:rFonts w:ascii="Arial" w:hAnsi="Arial" w:cs="Arial"/>
          <w:sz w:val="20"/>
          <w:szCs w:val="20"/>
          <w:lang w:val="es-419"/>
        </w:rPr>
      </w:pPr>
      <w:r w:rsidRPr="0013761D">
        <w:rPr>
          <w:rFonts w:ascii="Arial" w:hAnsi="Arial" w:cs="Arial"/>
          <w:sz w:val="20"/>
          <w:szCs w:val="20"/>
          <w:lang w:val="es-419"/>
        </w:rPr>
        <w:t>Asunto</w:t>
      </w:r>
      <w:r w:rsidRPr="0013761D">
        <w:rPr>
          <w:rFonts w:ascii="Arial" w:hAnsi="Arial" w:cs="Arial"/>
          <w:sz w:val="20"/>
          <w:szCs w:val="20"/>
          <w:lang w:val="es-419"/>
        </w:rPr>
        <w:tab/>
      </w:r>
      <w:r w:rsidRPr="0013761D">
        <w:rPr>
          <w:rFonts w:ascii="Arial" w:hAnsi="Arial" w:cs="Arial"/>
          <w:sz w:val="20"/>
          <w:szCs w:val="20"/>
          <w:lang w:val="es-419"/>
        </w:rPr>
        <w:tab/>
      </w:r>
      <w:r>
        <w:rPr>
          <w:rFonts w:ascii="Arial" w:hAnsi="Arial" w:cs="Arial"/>
          <w:sz w:val="20"/>
          <w:szCs w:val="20"/>
          <w:lang w:val="es-419"/>
        </w:rPr>
        <w:tab/>
      </w:r>
      <w:r w:rsidRPr="0013761D">
        <w:rPr>
          <w:rFonts w:ascii="Arial" w:hAnsi="Arial" w:cs="Arial"/>
          <w:sz w:val="20"/>
          <w:szCs w:val="20"/>
          <w:lang w:val="es-419"/>
        </w:rPr>
        <w:t>: Sentencia de tutela en primera instancia</w:t>
      </w:r>
    </w:p>
    <w:p w14:paraId="2DBC6F48" w14:textId="3C55E738" w:rsidR="0013761D" w:rsidRPr="0013761D" w:rsidRDefault="0013761D" w:rsidP="0013761D">
      <w:pPr>
        <w:widowControl/>
        <w:autoSpaceDE/>
        <w:autoSpaceDN/>
        <w:adjustRightInd/>
        <w:jc w:val="both"/>
        <w:rPr>
          <w:rFonts w:ascii="Arial" w:hAnsi="Arial" w:cs="Arial"/>
          <w:sz w:val="20"/>
          <w:szCs w:val="20"/>
          <w:lang w:val="es-419"/>
        </w:rPr>
      </w:pPr>
      <w:r w:rsidRPr="0013761D">
        <w:rPr>
          <w:rFonts w:ascii="Arial" w:hAnsi="Arial" w:cs="Arial"/>
          <w:sz w:val="20"/>
          <w:szCs w:val="20"/>
          <w:lang w:val="es-419"/>
        </w:rPr>
        <w:t>Accionante</w:t>
      </w:r>
      <w:r w:rsidRPr="0013761D">
        <w:rPr>
          <w:rFonts w:ascii="Arial" w:hAnsi="Arial" w:cs="Arial"/>
          <w:sz w:val="20"/>
          <w:szCs w:val="20"/>
          <w:lang w:val="es-419"/>
        </w:rPr>
        <w:tab/>
      </w:r>
      <w:r w:rsidRPr="0013761D">
        <w:rPr>
          <w:rFonts w:ascii="Arial" w:hAnsi="Arial" w:cs="Arial"/>
          <w:sz w:val="20"/>
          <w:szCs w:val="20"/>
          <w:lang w:val="es-419"/>
        </w:rPr>
        <w:tab/>
        <w:t>: Dora Liliana Salazar Patiño y otro</w:t>
      </w:r>
    </w:p>
    <w:p w14:paraId="3105E191" w14:textId="77777777" w:rsidR="0013761D" w:rsidRPr="0013761D" w:rsidRDefault="0013761D" w:rsidP="0013761D">
      <w:pPr>
        <w:widowControl/>
        <w:autoSpaceDE/>
        <w:autoSpaceDN/>
        <w:adjustRightInd/>
        <w:jc w:val="both"/>
        <w:rPr>
          <w:rFonts w:ascii="Arial" w:hAnsi="Arial" w:cs="Arial"/>
          <w:sz w:val="20"/>
          <w:szCs w:val="20"/>
          <w:lang w:val="es-419"/>
        </w:rPr>
      </w:pPr>
      <w:r w:rsidRPr="0013761D">
        <w:rPr>
          <w:rFonts w:ascii="Arial" w:hAnsi="Arial" w:cs="Arial"/>
          <w:sz w:val="20"/>
          <w:szCs w:val="20"/>
          <w:lang w:val="es-419"/>
        </w:rPr>
        <w:t>Accionado (s)</w:t>
      </w:r>
      <w:r w:rsidRPr="0013761D">
        <w:rPr>
          <w:rFonts w:ascii="Arial" w:hAnsi="Arial" w:cs="Arial"/>
          <w:sz w:val="20"/>
          <w:szCs w:val="20"/>
          <w:lang w:val="es-419"/>
        </w:rPr>
        <w:tab/>
      </w:r>
      <w:r w:rsidRPr="0013761D">
        <w:rPr>
          <w:rFonts w:ascii="Arial" w:hAnsi="Arial" w:cs="Arial"/>
          <w:sz w:val="20"/>
          <w:szCs w:val="20"/>
          <w:lang w:val="es-419"/>
        </w:rPr>
        <w:tab/>
        <w:t xml:space="preserve">: Juzgado 1º Civil del Circuito de Pereira </w:t>
      </w:r>
    </w:p>
    <w:p w14:paraId="49AB4B4C" w14:textId="77777777" w:rsidR="0013761D" w:rsidRPr="0013761D" w:rsidRDefault="0013761D" w:rsidP="0013761D">
      <w:pPr>
        <w:widowControl/>
        <w:autoSpaceDE/>
        <w:autoSpaceDN/>
        <w:adjustRightInd/>
        <w:jc w:val="both"/>
        <w:rPr>
          <w:rFonts w:ascii="Arial" w:hAnsi="Arial" w:cs="Arial"/>
          <w:sz w:val="20"/>
          <w:szCs w:val="20"/>
          <w:lang w:val="es-419"/>
        </w:rPr>
      </w:pPr>
      <w:r w:rsidRPr="0013761D">
        <w:rPr>
          <w:rFonts w:ascii="Arial" w:hAnsi="Arial" w:cs="Arial"/>
          <w:sz w:val="20"/>
          <w:szCs w:val="20"/>
          <w:lang w:val="es-419"/>
        </w:rPr>
        <w:t>Vinculado (s)</w:t>
      </w:r>
      <w:r w:rsidRPr="0013761D">
        <w:rPr>
          <w:rFonts w:ascii="Arial" w:hAnsi="Arial" w:cs="Arial"/>
          <w:sz w:val="20"/>
          <w:szCs w:val="20"/>
          <w:lang w:val="es-419"/>
        </w:rPr>
        <w:tab/>
      </w:r>
      <w:r w:rsidRPr="0013761D">
        <w:rPr>
          <w:rFonts w:ascii="Arial" w:hAnsi="Arial" w:cs="Arial"/>
          <w:sz w:val="20"/>
          <w:szCs w:val="20"/>
          <w:lang w:val="es-419"/>
        </w:rPr>
        <w:tab/>
        <w:t>: Juzgado 4º Civil Municipal de Pereira y otra</w:t>
      </w:r>
    </w:p>
    <w:p w14:paraId="4B74715C" w14:textId="77777777" w:rsidR="0013761D" w:rsidRPr="0013761D" w:rsidRDefault="0013761D" w:rsidP="0013761D">
      <w:pPr>
        <w:widowControl/>
        <w:autoSpaceDE/>
        <w:autoSpaceDN/>
        <w:adjustRightInd/>
        <w:jc w:val="both"/>
        <w:rPr>
          <w:rFonts w:ascii="Arial" w:hAnsi="Arial" w:cs="Arial"/>
          <w:sz w:val="20"/>
          <w:szCs w:val="20"/>
          <w:lang w:val="es-419"/>
        </w:rPr>
      </w:pPr>
      <w:r w:rsidRPr="0013761D">
        <w:rPr>
          <w:rFonts w:ascii="Arial" w:hAnsi="Arial" w:cs="Arial"/>
          <w:sz w:val="20"/>
          <w:szCs w:val="20"/>
          <w:lang w:val="es-419"/>
        </w:rPr>
        <w:t>Radicación</w:t>
      </w:r>
      <w:r w:rsidRPr="0013761D">
        <w:rPr>
          <w:rFonts w:ascii="Arial" w:hAnsi="Arial" w:cs="Arial"/>
          <w:sz w:val="20"/>
          <w:szCs w:val="20"/>
          <w:lang w:val="es-419"/>
        </w:rPr>
        <w:tab/>
      </w:r>
      <w:r w:rsidRPr="0013761D">
        <w:rPr>
          <w:rFonts w:ascii="Arial" w:hAnsi="Arial" w:cs="Arial"/>
          <w:sz w:val="20"/>
          <w:szCs w:val="20"/>
          <w:lang w:val="es-419"/>
        </w:rPr>
        <w:tab/>
        <w:t>: 66001-22-13-000-2021-00137-00</w:t>
      </w:r>
    </w:p>
    <w:p w14:paraId="6C42F259" w14:textId="6EA42603" w:rsidR="0013761D" w:rsidRPr="0013761D" w:rsidRDefault="0013761D" w:rsidP="0013761D">
      <w:pPr>
        <w:widowControl/>
        <w:autoSpaceDE/>
        <w:autoSpaceDN/>
        <w:adjustRightInd/>
        <w:jc w:val="both"/>
        <w:rPr>
          <w:rFonts w:ascii="Arial" w:hAnsi="Arial" w:cs="Arial"/>
          <w:sz w:val="20"/>
          <w:szCs w:val="20"/>
          <w:lang w:val="es-419"/>
        </w:rPr>
      </w:pPr>
      <w:r w:rsidRPr="0013761D">
        <w:rPr>
          <w:rFonts w:ascii="Arial" w:hAnsi="Arial" w:cs="Arial"/>
          <w:sz w:val="20"/>
          <w:szCs w:val="20"/>
          <w:lang w:val="es-419"/>
        </w:rPr>
        <w:t>Magistrado Ponente</w:t>
      </w:r>
      <w:r w:rsidRPr="0013761D">
        <w:rPr>
          <w:rFonts w:ascii="Arial" w:hAnsi="Arial" w:cs="Arial"/>
          <w:sz w:val="20"/>
          <w:szCs w:val="20"/>
          <w:lang w:val="es-419"/>
        </w:rPr>
        <w:tab/>
        <w:t>: DUBERNEY GRISALES HERRERA</w:t>
      </w:r>
    </w:p>
    <w:p w14:paraId="5A575830" w14:textId="579DA4C0" w:rsidR="00D208CF" w:rsidRPr="00D208CF" w:rsidRDefault="0013761D" w:rsidP="0013761D">
      <w:pPr>
        <w:widowControl/>
        <w:autoSpaceDE/>
        <w:autoSpaceDN/>
        <w:adjustRightInd/>
        <w:jc w:val="both"/>
        <w:rPr>
          <w:rFonts w:ascii="Arial" w:hAnsi="Arial" w:cs="Arial"/>
          <w:sz w:val="20"/>
          <w:szCs w:val="20"/>
          <w:lang w:val="es-419"/>
        </w:rPr>
      </w:pPr>
      <w:r w:rsidRPr="0013761D">
        <w:rPr>
          <w:rFonts w:ascii="Arial" w:hAnsi="Arial" w:cs="Arial"/>
          <w:sz w:val="20"/>
          <w:szCs w:val="20"/>
          <w:lang w:val="es-419"/>
        </w:rPr>
        <w:t>Acta número</w:t>
      </w:r>
      <w:r w:rsidRPr="0013761D">
        <w:rPr>
          <w:rFonts w:ascii="Arial" w:hAnsi="Arial" w:cs="Arial"/>
          <w:sz w:val="20"/>
          <w:szCs w:val="20"/>
          <w:lang w:val="es-419"/>
        </w:rPr>
        <w:tab/>
      </w:r>
      <w:r>
        <w:rPr>
          <w:rFonts w:ascii="Arial" w:hAnsi="Arial" w:cs="Arial"/>
          <w:sz w:val="20"/>
          <w:szCs w:val="20"/>
          <w:lang w:val="es-419"/>
        </w:rPr>
        <w:tab/>
      </w:r>
      <w:r w:rsidRPr="0013761D">
        <w:rPr>
          <w:rFonts w:ascii="Arial" w:hAnsi="Arial" w:cs="Arial"/>
          <w:sz w:val="20"/>
          <w:szCs w:val="20"/>
          <w:lang w:val="es-419"/>
        </w:rPr>
        <w:t>: 227 de 18-05-2021</w:t>
      </w:r>
    </w:p>
    <w:p w14:paraId="63DF1209" w14:textId="77777777" w:rsidR="00D208CF" w:rsidRPr="00D208CF" w:rsidRDefault="00D208CF" w:rsidP="00D208CF">
      <w:pPr>
        <w:widowControl/>
        <w:autoSpaceDE/>
        <w:autoSpaceDN/>
        <w:adjustRightInd/>
        <w:jc w:val="both"/>
        <w:rPr>
          <w:rFonts w:ascii="Arial" w:hAnsi="Arial" w:cs="Arial"/>
          <w:sz w:val="20"/>
          <w:szCs w:val="20"/>
          <w:lang w:val="es-419"/>
        </w:rPr>
      </w:pPr>
    </w:p>
    <w:p w14:paraId="7FC3D2FC" w14:textId="01306C40" w:rsidR="00D208CF" w:rsidRPr="00D208CF" w:rsidRDefault="00F90346" w:rsidP="00D208CF">
      <w:pPr>
        <w:widowControl/>
        <w:autoSpaceDE/>
        <w:autoSpaceDN/>
        <w:adjustRightInd/>
        <w:jc w:val="both"/>
        <w:rPr>
          <w:rFonts w:ascii="Arial" w:hAnsi="Arial" w:cs="Arial"/>
          <w:b/>
          <w:bCs/>
          <w:iCs/>
          <w:sz w:val="20"/>
          <w:szCs w:val="20"/>
          <w:lang w:val="es-419" w:eastAsia="fr-FR"/>
        </w:rPr>
      </w:pPr>
      <w:r w:rsidRPr="00D208CF">
        <w:rPr>
          <w:rFonts w:ascii="Arial" w:hAnsi="Arial" w:cs="Arial"/>
          <w:b/>
          <w:bCs/>
          <w:iCs/>
          <w:sz w:val="20"/>
          <w:szCs w:val="20"/>
          <w:u w:val="single"/>
          <w:lang w:val="es-419" w:eastAsia="fr-FR"/>
        </w:rPr>
        <w:t>TEMAS:</w:t>
      </w:r>
      <w:r w:rsidRPr="00D208CF">
        <w:rPr>
          <w:rFonts w:ascii="Arial" w:hAnsi="Arial" w:cs="Arial"/>
          <w:b/>
          <w:bCs/>
          <w:iCs/>
          <w:sz w:val="20"/>
          <w:szCs w:val="20"/>
          <w:lang w:val="es-419" w:eastAsia="fr-FR"/>
        </w:rPr>
        <w:tab/>
      </w:r>
      <w:r w:rsidR="00383FCE" w:rsidRPr="00383FCE">
        <w:rPr>
          <w:rFonts w:ascii="Arial" w:hAnsi="Arial" w:cs="Arial"/>
          <w:b/>
          <w:sz w:val="20"/>
          <w:szCs w:val="20"/>
          <w:lang w:val="es-419"/>
        </w:rPr>
        <w:t xml:space="preserve">DEBIDO PROCESO / TUTELA CONTRA DECISIÓN JUDICIAL / REQUISITOS GENERALES Y ESPECÍFICOS DE PROCEDIBILIDAD / DEFECTO </w:t>
      </w:r>
      <w:r w:rsidR="00383FCE">
        <w:rPr>
          <w:rFonts w:ascii="Arial" w:hAnsi="Arial" w:cs="Arial"/>
          <w:b/>
          <w:sz w:val="20"/>
          <w:szCs w:val="20"/>
          <w:lang w:val="es-419"/>
        </w:rPr>
        <w:t>FÁCTICO</w:t>
      </w:r>
      <w:r w:rsidR="00383FCE" w:rsidRPr="00383FCE">
        <w:rPr>
          <w:rFonts w:ascii="Arial" w:hAnsi="Arial" w:cs="Arial"/>
          <w:b/>
          <w:sz w:val="20"/>
          <w:szCs w:val="20"/>
          <w:lang w:val="es-419"/>
        </w:rPr>
        <w:t xml:space="preserve"> / DEFINICIÓN</w:t>
      </w:r>
      <w:r w:rsidR="00383FCE">
        <w:rPr>
          <w:rFonts w:ascii="Arial" w:hAnsi="Arial" w:cs="Arial"/>
          <w:b/>
          <w:sz w:val="20"/>
          <w:szCs w:val="20"/>
          <w:lang w:val="es-419"/>
        </w:rPr>
        <w:t xml:space="preserve"> / EVENTOS EN LOS QUE SE CONFIGURA</w:t>
      </w:r>
      <w:r w:rsidR="002F4262">
        <w:rPr>
          <w:rFonts w:ascii="Arial" w:hAnsi="Arial" w:cs="Arial"/>
          <w:b/>
          <w:sz w:val="20"/>
          <w:szCs w:val="20"/>
          <w:lang w:val="es-419"/>
        </w:rPr>
        <w:t xml:space="preserve"> / RETICENCIA EN MATERIA DE SEGUROS.</w:t>
      </w:r>
    </w:p>
    <w:p w14:paraId="16820715" w14:textId="77777777" w:rsidR="00D208CF" w:rsidRPr="00D208CF" w:rsidRDefault="00D208CF" w:rsidP="00D208CF">
      <w:pPr>
        <w:widowControl/>
        <w:autoSpaceDE/>
        <w:autoSpaceDN/>
        <w:adjustRightInd/>
        <w:jc w:val="both"/>
        <w:rPr>
          <w:rFonts w:ascii="Arial" w:hAnsi="Arial" w:cs="Arial"/>
          <w:sz w:val="20"/>
          <w:szCs w:val="20"/>
          <w:lang w:val="es-419"/>
        </w:rPr>
      </w:pPr>
    </w:p>
    <w:p w14:paraId="2E550934" w14:textId="6F427399" w:rsidR="007E6890" w:rsidRDefault="007E6890" w:rsidP="007E6890">
      <w:pPr>
        <w:jc w:val="both"/>
        <w:rPr>
          <w:rFonts w:ascii="Arial" w:hAnsi="Arial" w:cs="Arial"/>
          <w:sz w:val="20"/>
          <w:szCs w:val="20"/>
          <w:lang w:val="es-419"/>
        </w:rPr>
      </w:pPr>
      <w:r w:rsidRPr="007E6890">
        <w:rPr>
          <w:rFonts w:ascii="Arial" w:hAnsi="Arial" w:cs="Arial"/>
          <w:sz w:val="20"/>
          <w:szCs w:val="20"/>
          <w:lang w:val="es-419"/>
        </w:rPr>
        <w:t xml:space="preserve">Desde la sentencia C-543 de 1992, que examinó en constitucionalidad, los artículos 11, 12 y 40 del Decreto 2591 de 1991, declarados ajustados a la Carta, inicia la línea jurisprudencial en torno a la tutela contra providencias judiciales, que ha evolucionado hasta una </w:t>
      </w:r>
      <w:proofErr w:type="spellStart"/>
      <w:r w:rsidRPr="007E6890">
        <w:rPr>
          <w:rFonts w:ascii="Arial" w:hAnsi="Arial" w:cs="Arial"/>
          <w:sz w:val="20"/>
          <w:szCs w:val="20"/>
          <w:lang w:val="es-419"/>
        </w:rPr>
        <w:t>re-definición</w:t>
      </w:r>
      <w:proofErr w:type="spellEnd"/>
      <w:r w:rsidRPr="007E6890">
        <w:rPr>
          <w:rFonts w:ascii="Arial" w:hAnsi="Arial" w:cs="Arial"/>
          <w:sz w:val="20"/>
          <w:szCs w:val="20"/>
          <w:lang w:val="es-419"/>
        </w:rPr>
        <w:t xml:space="preserve"> dogmática entre 2003 y 2005, básicamente sustituyó la expresión “vías de hecho” por la de “causales genéricas de procedibilidad” y ensanchó las causales especiales, pasando de cuatro (4) a ocho (8)</w:t>
      </w:r>
      <w:r>
        <w:rPr>
          <w:rFonts w:ascii="Arial" w:hAnsi="Arial" w:cs="Arial"/>
          <w:sz w:val="20"/>
          <w:szCs w:val="20"/>
          <w:lang w:val="es-419"/>
        </w:rPr>
        <w:t xml:space="preserve"> …</w:t>
      </w:r>
    </w:p>
    <w:p w14:paraId="6204DA95" w14:textId="77777777" w:rsidR="007E6890" w:rsidRPr="007E6890" w:rsidRDefault="007E6890" w:rsidP="007E6890">
      <w:pPr>
        <w:rPr>
          <w:rFonts w:ascii="Arial" w:hAnsi="Arial" w:cs="Arial"/>
          <w:sz w:val="20"/>
          <w:szCs w:val="20"/>
          <w:lang w:val="es-419"/>
        </w:rPr>
      </w:pPr>
    </w:p>
    <w:p w14:paraId="69A01D42" w14:textId="77777777" w:rsidR="007E6890" w:rsidRPr="007E6890" w:rsidRDefault="007E6890" w:rsidP="007E6890">
      <w:pPr>
        <w:widowControl/>
        <w:autoSpaceDE/>
        <w:autoSpaceDN/>
        <w:adjustRightInd/>
        <w:jc w:val="both"/>
        <w:rPr>
          <w:rFonts w:ascii="Arial" w:hAnsi="Arial" w:cs="Arial"/>
          <w:sz w:val="20"/>
          <w:szCs w:val="20"/>
          <w:lang w:val="es-419"/>
        </w:rPr>
      </w:pPr>
      <w:r w:rsidRPr="007E6890">
        <w:rPr>
          <w:rFonts w:ascii="Arial" w:hAnsi="Arial" w:cs="Arial"/>
          <w:sz w:val="20"/>
          <w:szCs w:val="20"/>
          <w:lang w:val="es-419"/>
        </w:rPr>
        <w:t>Los requisitos generales de procedibilidad, explicados en amplitud en la sentencia C-590 de 2005 y reiterados en la consolidada línea jurisprudencial son: (i) Que el asunto sea de relevancia constitucional; (ii) Que se hayan agotado los medios ordinarios y extraordinarios de defensa judicial al alcance del afectado; (iii) Que se cumpla con el requisito de inmediatez…</w:t>
      </w:r>
    </w:p>
    <w:p w14:paraId="3E8F5D98" w14:textId="77777777" w:rsidR="007E6890" w:rsidRPr="007E6890" w:rsidRDefault="007E6890" w:rsidP="007E6890">
      <w:pPr>
        <w:widowControl/>
        <w:autoSpaceDE/>
        <w:autoSpaceDN/>
        <w:adjustRightInd/>
        <w:jc w:val="both"/>
        <w:rPr>
          <w:rFonts w:ascii="Arial" w:hAnsi="Arial" w:cs="Arial"/>
          <w:sz w:val="20"/>
          <w:szCs w:val="20"/>
          <w:lang w:val="es-419"/>
        </w:rPr>
      </w:pPr>
    </w:p>
    <w:p w14:paraId="1D0675C0" w14:textId="77777777" w:rsidR="007E6890" w:rsidRPr="007E6890" w:rsidRDefault="007E6890" w:rsidP="007E6890">
      <w:pPr>
        <w:widowControl/>
        <w:autoSpaceDE/>
        <w:autoSpaceDN/>
        <w:adjustRightInd/>
        <w:jc w:val="both"/>
        <w:rPr>
          <w:rFonts w:ascii="Arial" w:hAnsi="Arial" w:cs="Arial"/>
          <w:sz w:val="20"/>
          <w:szCs w:val="20"/>
          <w:lang w:val="es-419"/>
        </w:rPr>
      </w:pPr>
      <w:r w:rsidRPr="007E6890">
        <w:rPr>
          <w:rFonts w:ascii="Arial" w:hAnsi="Arial" w:cs="Arial"/>
          <w:sz w:val="20"/>
          <w:szCs w:val="20"/>
          <w:lang w:val="es-419"/>
        </w:rPr>
        <w:t>De otra parte, como causales especiales de procedibilidad, se han definido los siguientes: (i) Defecto orgánico, (ii) Defecto procedimental absoluto, (iii) Defecto fáctico, (iv) Error inducido, (v) Decisión sin motivación, (vi) Defecto material o sustantivo; (vii) Desconocimiento del precedente; y, por último, (</w:t>
      </w:r>
      <w:proofErr w:type="spellStart"/>
      <w:r w:rsidRPr="007E6890">
        <w:rPr>
          <w:rFonts w:ascii="Arial" w:hAnsi="Arial" w:cs="Arial"/>
          <w:sz w:val="20"/>
          <w:szCs w:val="20"/>
          <w:lang w:val="es-419"/>
        </w:rPr>
        <w:t>viii</w:t>
      </w:r>
      <w:proofErr w:type="spellEnd"/>
      <w:r w:rsidRPr="007E6890">
        <w:rPr>
          <w:rFonts w:ascii="Arial" w:hAnsi="Arial" w:cs="Arial"/>
          <w:sz w:val="20"/>
          <w:szCs w:val="20"/>
          <w:lang w:val="es-419"/>
        </w:rPr>
        <w:t>) violación directa de la Carta…</w:t>
      </w:r>
    </w:p>
    <w:p w14:paraId="15567C16" w14:textId="77777777" w:rsidR="00D208CF" w:rsidRPr="00D208CF" w:rsidRDefault="00D208CF" w:rsidP="00D208CF">
      <w:pPr>
        <w:widowControl/>
        <w:autoSpaceDE/>
        <w:autoSpaceDN/>
        <w:adjustRightInd/>
        <w:jc w:val="both"/>
        <w:rPr>
          <w:rFonts w:ascii="Arial" w:hAnsi="Arial" w:cs="Arial"/>
          <w:sz w:val="20"/>
          <w:szCs w:val="20"/>
          <w:lang w:val="es-419"/>
        </w:rPr>
      </w:pPr>
    </w:p>
    <w:p w14:paraId="2480B46C" w14:textId="56695F3A" w:rsidR="009B4DB8" w:rsidRPr="009B4DB8" w:rsidRDefault="009B4DB8" w:rsidP="009B4DB8">
      <w:pPr>
        <w:widowControl/>
        <w:autoSpaceDE/>
        <w:autoSpaceDN/>
        <w:adjustRightInd/>
        <w:jc w:val="both"/>
        <w:rPr>
          <w:rFonts w:ascii="Arial" w:hAnsi="Arial" w:cs="Arial"/>
          <w:sz w:val="20"/>
          <w:szCs w:val="20"/>
          <w:lang w:val="es-419"/>
        </w:rPr>
      </w:pPr>
      <w:r w:rsidRPr="009B4DB8">
        <w:rPr>
          <w:rFonts w:ascii="Arial" w:hAnsi="Arial" w:cs="Arial"/>
          <w:sz w:val="20"/>
          <w:szCs w:val="20"/>
          <w:lang w:val="es-419"/>
        </w:rPr>
        <w:t xml:space="preserve">EL DEFECTO FÁCTICO. La CC sobre esta específica causal tiene dicho que: “(…) se produce cuando el juez toma una decisión sin que se encuentren plenamente comprobados los hechos que legalmente la determinan (…)” y precisó los eventos en que se configura (2019): </w:t>
      </w:r>
    </w:p>
    <w:p w14:paraId="7896625B" w14:textId="77777777" w:rsidR="009B4DB8" w:rsidRPr="009B4DB8" w:rsidRDefault="009B4DB8" w:rsidP="009B4DB8">
      <w:pPr>
        <w:widowControl/>
        <w:autoSpaceDE/>
        <w:autoSpaceDN/>
        <w:adjustRightInd/>
        <w:jc w:val="both"/>
        <w:rPr>
          <w:rFonts w:ascii="Arial" w:hAnsi="Arial" w:cs="Arial"/>
          <w:sz w:val="20"/>
          <w:szCs w:val="20"/>
          <w:lang w:val="es-419"/>
        </w:rPr>
      </w:pPr>
    </w:p>
    <w:p w14:paraId="31E30819" w14:textId="3C483611" w:rsidR="00D208CF" w:rsidRPr="00D208CF" w:rsidRDefault="009B4DB8" w:rsidP="009B4DB8">
      <w:pPr>
        <w:widowControl/>
        <w:autoSpaceDE/>
        <w:autoSpaceDN/>
        <w:adjustRightInd/>
        <w:jc w:val="both"/>
        <w:rPr>
          <w:rFonts w:ascii="Arial" w:hAnsi="Arial" w:cs="Arial"/>
          <w:sz w:val="20"/>
          <w:szCs w:val="20"/>
          <w:lang w:val="es-419"/>
        </w:rPr>
      </w:pPr>
      <w:r w:rsidRPr="009B4DB8">
        <w:rPr>
          <w:rFonts w:ascii="Arial" w:hAnsi="Arial" w:cs="Arial"/>
          <w:sz w:val="20"/>
          <w:szCs w:val="20"/>
          <w:lang w:val="es-419"/>
        </w:rPr>
        <w:t>… (i) omisión en el decreto y la práctica de pruebas indispensables para la solución del asunto jurídico debatido, (ii) falta de valoración de elementos probatorios debidamente aportados al proceso que, de haberse tenido en cuenta, deberían haber cambiado el sentido de la decisión adoptada e (iii) indebida valoración de los elementos probatorios aportados al proceso, dándoles alcance no previsto en la ley...</w:t>
      </w:r>
    </w:p>
    <w:p w14:paraId="6DBA7215" w14:textId="77777777" w:rsidR="00D208CF" w:rsidRPr="00D208CF" w:rsidRDefault="00D208CF" w:rsidP="00D208CF">
      <w:pPr>
        <w:widowControl/>
        <w:autoSpaceDE/>
        <w:autoSpaceDN/>
        <w:adjustRightInd/>
        <w:jc w:val="both"/>
        <w:rPr>
          <w:rFonts w:ascii="Arial" w:hAnsi="Arial" w:cs="Arial"/>
          <w:sz w:val="20"/>
          <w:szCs w:val="20"/>
          <w:lang w:val="es-419"/>
        </w:rPr>
      </w:pPr>
    </w:p>
    <w:p w14:paraId="24B78904" w14:textId="77777777" w:rsidR="00D208CF" w:rsidRPr="00D208CF" w:rsidRDefault="00D208CF" w:rsidP="00D208CF">
      <w:pPr>
        <w:widowControl/>
        <w:autoSpaceDE/>
        <w:autoSpaceDN/>
        <w:adjustRightInd/>
        <w:jc w:val="both"/>
        <w:rPr>
          <w:rFonts w:ascii="Arial" w:hAnsi="Arial" w:cs="Arial"/>
          <w:sz w:val="20"/>
          <w:szCs w:val="20"/>
          <w:lang w:val="es-419"/>
        </w:rPr>
      </w:pPr>
    </w:p>
    <w:p w14:paraId="30101BD2" w14:textId="77777777" w:rsidR="00D208CF" w:rsidRPr="00D208CF" w:rsidRDefault="00D208CF" w:rsidP="00D208CF">
      <w:pPr>
        <w:widowControl/>
        <w:autoSpaceDE/>
        <w:autoSpaceDN/>
        <w:adjustRightInd/>
        <w:jc w:val="both"/>
        <w:rPr>
          <w:rFonts w:ascii="Arial" w:hAnsi="Arial" w:cs="Arial"/>
          <w:sz w:val="20"/>
          <w:szCs w:val="20"/>
          <w:lang w:val="es-419"/>
        </w:rPr>
      </w:pPr>
    </w:p>
    <w:p w14:paraId="7508180F" w14:textId="77777777" w:rsidR="00D208CF" w:rsidRPr="00D208CF" w:rsidRDefault="00D208CF" w:rsidP="00D208CF">
      <w:pPr>
        <w:widowControl/>
        <w:autoSpaceDE/>
        <w:autoSpaceDN/>
        <w:adjustRightInd/>
        <w:jc w:val="both"/>
        <w:rPr>
          <w:rFonts w:ascii="Arial" w:hAnsi="Arial" w:cs="Arial"/>
          <w:sz w:val="20"/>
          <w:szCs w:val="20"/>
        </w:rPr>
      </w:pPr>
    </w:p>
    <w:p w14:paraId="528FF04F" w14:textId="77777777" w:rsidR="00D208CF" w:rsidRPr="00D208CF" w:rsidRDefault="00D208CF" w:rsidP="00D208CF">
      <w:pPr>
        <w:widowControl/>
        <w:autoSpaceDE/>
        <w:autoSpaceDN/>
        <w:adjustRightInd/>
        <w:jc w:val="both"/>
        <w:rPr>
          <w:rFonts w:ascii="Arial" w:hAnsi="Arial" w:cs="Arial"/>
          <w:sz w:val="20"/>
          <w:szCs w:val="20"/>
        </w:rPr>
      </w:pPr>
    </w:p>
    <w:bookmarkEnd w:id="0"/>
    <w:p w14:paraId="6ABC82EA" w14:textId="77777777" w:rsidR="0013761D" w:rsidRPr="0013761D" w:rsidRDefault="0013761D" w:rsidP="0013761D">
      <w:pPr>
        <w:widowControl/>
        <w:autoSpaceDE/>
        <w:autoSpaceDN/>
        <w:adjustRightInd/>
        <w:jc w:val="both"/>
        <w:rPr>
          <w:rFonts w:ascii="Arial" w:hAnsi="Arial" w:cs="Arial"/>
          <w:sz w:val="20"/>
          <w:szCs w:val="20"/>
        </w:rPr>
      </w:pPr>
    </w:p>
    <w:p w14:paraId="5CF739FA" w14:textId="77777777" w:rsidR="0013761D" w:rsidRPr="0013761D" w:rsidRDefault="0013761D" w:rsidP="0013761D">
      <w:pPr>
        <w:widowControl/>
        <w:autoSpaceDE/>
        <w:autoSpaceDN/>
        <w:adjustRightInd/>
        <w:jc w:val="center"/>
        <w:rPr>
          <w:rFonts w:ascii="Georgia" w:hAnsi="Georgia" w:cs="Arial"/>
          <w:b/>
          <w:bCs/>
          <w:i/>
          <w:iCs/>
          <w:noProof/>
        </w:rPr>
      </w:pPr>
      <w:r w:rsidRPr="0013761D">
        <w:rPr>
          <w:rFonts w:ascii="Arial" w:hAnsi="Arial" w:cs="Arial"/>
          <w:b/>
          <w:bCs/>
          <w:i/>
          <w:iCs/>
          <w:noProof/>
        </w:rPr>
        <w:drawing>
          <wp:anchor distT="0" distB="0" distL="114300" distR="114300" simplePos="0" relativeHeight="251659264" behindDoc="0" locked="0" layoutInCell="1" allowOverlap="1" wp14:anchorId="21F246EE" wp14:editId="6697DA9F">
            <wp:simplePos x="0" y="0"/>
            <wp:positionH relativeFrom="margin">
              <wp:align>center</wp:align>
            </wp:positionH>
            <wp:positionV relativeFrom="paragraph">
              <wp:posOffset>-181610</wp:posOffset>
            </wp:positionV>
            <wp:extent cx="363220" cy="36131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780609" w14:textId="77777777" w:rsidR="0013761D" w:rsidRPr="0013761D" w:rsidRDefault="0013761D" w:rsidP="0013761D">
      <w:pPr>
        <w:widowControl/>
        <w:autoSpaceDE/>
        <w:autoSpaceDN/>
        <w:adjustRightInd/>
        <w:spacing w:line="360" w:lineRule="auto"/>
        <w:jc w:val="center"/>
        <w:rPr>
          <w:rFonts w:ascii="Georgia" w:hAnsi="Georgia" w:cs="Arial"/>
          <w:w w:val="140"/>
          <w:sz w:val="14"/>
          <w:szCs w:val="22"/>
        </w:rPr>
      </w:pPr>
    </w:p>
    <w:p w14:paraId="7E8C556B" w14:textId="77777777" w:rsidR="0013761D" w:rsidRPr="0013761D" w:rsidRDefault="0013761D" w:rsidP="0013761D">
      <w:pPr>
        <w:widowControl/>
        <w:tabs>
          <w:tab w:val="left" w:pos="3579"/>
        </w:tabs>
        <w:autoSpaceDE/>
        <w:autoSpaceDN/>
        <w:adjustRightInd/>
        <w:spacing w:line="360" w:lineRule="auto"/>
        <w:jc w:val="center"/>
        <w:rPr>
          <w:rFonts w:ascii="Georgia" w:hAnsi="Georgia" w:cs="Arial"/>
          <w:w w:val="140"/>
          <w:sz w:val="18"/>
          <w:szCs w:val="18"/>
          <w:lang w:val="es-CO"/>
        </w:rPr>
      </w:pPr>
      <w:r w:rsidRPr="0013761D">
        <w:rPr>
          <w:rFonts w:ascii="Georgia" w:hAnsi="Georgia" w:cs="Arial"/>
          <w:w w:val="140"/>
          <w:sz w:val="18"/>
          <w:szCs w:val="18"/>
          <w:lang w:val="es-CO"/>
        </w:rPr>
        <w:t>REPUBLICA DE COLOMBIA</w:t>
      </w:r>
    </w:p>
    <w:p w14:paraId="68B5D504" w14:textId="77777777" w:rsidR="0013761D" w:rsidRPr="0013761D" w:rsidRDefault="0013761D" w:rsidP="0013761D">
      <w:pPr>
        <w:widowControl/>
        <w:tabs>
          <w:tab w:val="center" w:pos="4987"/>
          <w:tab w:val="left" w:pos="8449"/>
        </w:tabs>
        <w:autoSpaceDE/>
        <w:autoSpaceDN/>
        <w:adjustRightInd/>
        <w:spacing w:line="360" w:lineRule="auto"/>
        <w:jc w:val="center"/>
        <w:rPr>
          <w:rFonts w:ascii="Georgia" w:hAnsi="Georgia" w:cs="Arial"/>
          <w:w w:val="140"/>
          <w:sz w:val="18"/>
          <w:szCs w:val="18"/>
          <w:lang w:val="es-CO"/>
        </w:rPr>
      </w:pPr>
      <w:r w:rsidRPr="0013761D">
        <w:rPr>
          <w:rFonts w:ascii="Georgia" w:hAnsi="Georgia" w:cs="Arial"/>
          <w:w w:val="140"/>
          <w:sz w:val="18"/>
          <w:szCs w:val="18"/>
          <w:lang w:val="es-CO"/>
        </w:rPr>
        <w:t>RAMA JUDICIAL DEL PODER PÚBLICO</w:t>
      </w:r>
    </w:p>
    <w:p w14:paraId="22B9F111" w14:textId="77777777" w:rsidR="0013761D" w:rsidRPr="0013761D" w:rsidRDefault="0013761D" w:rsidP="0013761D">
      <w:pPr>
        <w:widowControl/>
        <w:autoSpaceDE/>
        <w:autoSpaceDN/>
        <w:adjustRightInd/>
        <w:spacing w:line="360" w:lineRule="auto"/>
        <w:jc w:val="center"/>
        <w:rPr>
          <w:rFonts w:ascii="Georgia" w:hAnsi="Georgia" w:cs="Arial"/>
          <w:b/>
          <w:bCs/>
          <w:w w:val="140"/>
          <w:sz w:val="18"/>
          <w:szCs w:val="18"/>
          <w:lang w:val="es-CO"/>
        </w:rPr>
      </w:pPr>
      <w:r w:rsidRPr="0013761D">
        <w:rPr>
          <w:rFonts w:ascii="Georgia" w:hAnsi="Georgia" w:cs="Arial"/>
          <w:b/>
          <w:bCs/>
          <w:w w:val="140"/>
          <w:sz w:val="18"/>
          <w:szCs w:val="18"/>
          <w:lang w:val="es-CO"/>
        </w:rPr>
        <w:t>TRIBUNAL SUPERIOR DEL DISTRITO JUDICIAL</w:t>
      </w:r>
    </w:p>
    <w:p w14:paraId="5261E142" w14:textId="77777777" w:rsidR="0013761D" w:rsidRPr="0013761D" w:rsidRDefault="0013761D" w:rsidP="0013761D">
      <w:pPr>
        <w:widowControl/>
        <w:autoSpaceDE/>
        <w:autoSpaceDN/>
        <w:adjustRightInd/>
        <w:spacing w:line="360" w:lineRule="auto"/>
        <w:jc w:val="center"/>
        <w:rPr>
          <w:rFonts w:ascii="Georgia" w:hAnsi="Georgia" w:cs="Arial"/>
          <w:w w:val="140"/>
          <w:sz w:val="18"/>
          <w:szCs w:val="18"/>
          <w:lang w:val="es-CO"/>
        </w:rPr>
      </w:pPr>
      <w:r w:rsidRPr="0013761D">
        <w:rPr>
          <w:rFonts w:ascii="Georgia" w:hAnsi="Georgia" w:cs="Arial"/>
          <w:w w:val="140"/>
          <w:sz w:val="18"/>
          <w:szCs w:val="18"/>
          <w:lang w:val="es-CO"/>
        </w:rPr>
        <w:t>SALA DE DECISIÓN CIVIL – FAMILIA – DISTRITO DE PEREIRA</w:t>
      </w:r>
    </w:p>
    <w:p w14:paraId="100B70C7" w14:textId="77777777" w:rsidR="0013761D" w:rsidRPr="0013761D" w:rsidRDefault="0013761D" w:rsidP="0013761D">
      <w:pPr>
        <w:widowControl/>
        <w:autoSpaceDE/>
        <w:autoSpaceDN/>
        <w:adjustRightInd/>
        <w:spacing w:line="360" w:lineRule="auto"/>
        <w:jc w:val="center"/>
        <w:rPr>
          <w:rFonts w:ascii="Georgia" w:hAnsi="Georgia" w:cs="Arial"/>
          <w:w w:val="140"/>
          <w:sz w:val="18"/>
          <w:szCs w:val="18"/>
          <w:lang w:val="es-CO"/>
        </w:rPr>
      </w:pPr>
      <w:r w:rsidRPr="0013761D">
        <w:rPr>
          <w:rFonts w:ascii="Georgia" w:hAnsi="Georgia" w:cs="Arial"/>
          <w:w w:val="140"/>
          <w:sz w:val="18"/>
          <w:szCs w:val="18"/>
          <w:lang w:val="es-CO"/>
        </w:rPr>
        <w:t>DEPARTAMENTO DEL RISARALDA</w:t>
      </w:r>
    </w:p>
    <w:p w14:paraId="0DAEA7EC" w14:textId="28FCA725" w:rsidR="00486062" w:rsidRPr="00320E74" w:rsidRDefault="00486062" w:rsidP="00ED7F33">
      <w:pPr>
        <w:spacing w:line="360" w:lineRule="auto"/>
        <w:jc w:val="center"/>
        <w:rPr>
          <w:rFonts w:ascii="Georgia" w:hAnsi="Georgia" w:cs="Arial"/>
          <w:w w:val="140"/>
          <w:sz w:val="12"/>
          <w:szCs w:val="8"/>
          <w:lang w:val="es-ES_tradnl"/>
        </w:rPr>
      </w:pPr>
    </w:p>
    <w:p w14:paraId="7FA4F8AD" w14:textId="5B927181" w:rsidR="00900937" w:rsidRPr="005E5C45" w:rsidRDefault="00900937" w:rsidP="00ED7F33">
      <w:pPr>
        <w:spacing w:line="360" w:lineRule="auto"/>
        <w:jc w:val="center"/>
        <w:rPr>
          <w:rFonts w:ascii="Georgia" w:hAnsi="Georgia" w:cs="Arial"/>
          <w:b/>
          <w:w w:val="140"/>
          <w:sz w:val="20"/>
          <w:szCs w:val="20"/>
          <w:lang w:val="es-ES_tradnl"/>
        </w:rPr>
      </w:pPr>
      <w:bookmarkStart w:id="1" w:name="_GoBack"/>
      <w:r w:rsidRPr="005E5C45">
        <w:rPr>
          <w:rFonts w:ascii="Georgia" w:hAnsi="Georgia" w:cs="Arial"/>
          <w:b/>
          <w:w w:val="140"/>
          <w:sz w:val="20"/>
          <w:szCs w:val="20"/>
          <w:lang w:val="es-ES_tradnl"/>
        </w:rPr>
        <w:t>ST1-</w:t>
      </w:r>
      <w:r w:rsidR="00A564F2" w:rsidRPr="005E5C45">
        <w:rPr>
          <w:rFonts w:ascii="Georgia" w:hAnsi="Georgia" w:cs="Arial"/>
          <w:b/>
          <w:w w:val="140"/>
          <w:sz w:val="20"/>
          <w:szCs w:val="20"/>
          <w:lang w:val="es-ES_tradnl"/>
        </w:rPr>
        <w:t>0142</w:t>
      </w:r>
      <w:r w:rsidRPr="005E5C45">
        <w:rPr>
          <w:rFonts w:ascii="Georgia" w:hAnsi="Georgia" w:cs="Arial"/>
          <w:b/>
          <w:w w:val="140"/>
          <w:sz w:val="20"/>
          <w:szCs w:val="20"/>
          <w:lang w:val="es-ES_tradnl"/>
        </w:rPr>
        <w:t>-2021</w:t>
      </w:r>
    </w:p>
    <w:bookmarkEnd w:id="1"/>
    <w:p w14:paraId="4A89F158" w14:textId="77777777" w:rsidR="00900937" w:rsidRPr="0013761D" w:rsidRDefault="00900937" w:rsidP="0013761D">
      <w:pPr>
        <w:widowControl/>
        <w:pBdr>
          <w:bottom w:val="double" w:sz="6" w:space="1" w:color="auto"/>
        </w:pBdr>
        <w:autoSpaceDE/>
        <w:autoSpaceDN/>
        <w:adjustRightInd/>
        <w:spacing w:line="276" w:lineRule="auto"/>
        <w:rPr>
          <w:rFonts w:ascii="Georgia" w:hAnsi="Georgia" w:cs="Times New Roman"/>
          <w:spacing w:val="20"/>
          <w:w w:val="150"/>
          <w:szCs w:val="26"/>
        </w:rPr>
      </w:pPr>
    </w:p>
    <w:p w14:paraId="44113CA8" w14:textId="77777777" w:rsidR="00971653" w:rsidRPr="00320E74" w:rsidRDefault="00971653" w:rsidP="00971653">
      <w:pPr>
        <w:pBdr>
          <w:bottom w:val="double" w:sz="6" w:space="1" w:color="auto"/>
        </w:pBdr>
        <w:spacing w:line="360" w:lineRule="auto"/>
        <w:jc w:val="center"/>
        <w:rPr>
          <w:rFonts w:ascii="Georgia" w:hAnsi="Georgia" w:cs="Arial"/>
          <w:b/>
          <w:bCs/>
          <w:sz w:val="2"/>
          <w:szCs w:val="2"/>
          <w:lang w:val="es-ES_tradnl"/>
        </w:rPr>
      </w:pPr>
    </w:p>
    <w:p w14:paraId="6450E500" w14:textId="77777777" w:rsidR="00971653" w:rsidRPr="00320E74" w:rsidRDefault="00971653" w:rsidP="00A4673A">
      <w:pPr>
        <w:spacing w:line="276" w:lineRule="auto"/>
        <w:jc w:val="center"/>
        <w:rPr>
          <w:rFonts w:ascii="Georgia" w:hAnsi="Georgia" w:cs="Arial"/>
          <w:b/>
          <w:bCs/>
          <w:lang w:val="es-ES_tradnl"/>
        </w:rPr>
      </w:pPr>
    </w:p>
    <w:p w14:paraId="60C35024" w14:textId="2CD4A2EB" w:rsidR="0028225C" w:rsidRPr="00320E74" w:rsidRDefault="00A564F2" w:rsidP="00A4673A">
      <w:pPr>
        <w:spacing w:line="276" w:lineRule="auto"/>
        <w:jc w:val="center"/>
        <w:rPr>
          <w:rFonts w:ascii="Georgia" w:hAnsi="Georgia" w:cs="Arial"/>
          <w:b/>
          <w:bCs/>
          <w:i/>
          <w:iCs/>
          <w:smallCaps/>
          <w:lang w:val="es-ES_tradnl"/>
        </w:rPr>
      </w:pPr>
      <w:r w:rsidRPr="00320E74">
        <w:rPr>
          <w:rFonts w:ascii="Georgia" w:hAnsi="Georgia" w:cs="Arial"/>
          <w:b/>
          <w:bCs/>
          <w:i/>
          <w:iCs/>
          <w:smallCaps/>
          <w:lang w:val="es-ES_tradnl"/>
        </w:rPr>
        <w:t>Dieciocho</w:t>
      </w:r>
      <w:r w:rsidR="009B067A" w:rsidRPr="00320E74">
        <w:rPr>
          <w:rFonts w:ascii="Georgia" w:hAnsi="Georgia" w:cs="Arial"/>
          <w:b/>
          <w:bCs/>
          <w:i/>
          <w:iCs/>
          <w:smallCaps/>
          <w:lang w:val="es-ES_tradnl"/>
        </w:rPr>
        <w:t xml:space="preserve"> </w:t>
      </w:r>
      <w:r w:rsidR="0028225C" w:rsidRPr="00320E74">
        <w:rPr>
          <w:rFonts w:ascii="Georgia" w:hAnsi="Georgia" w:cs="Arial"/>
          <w:b/>
          <w:bCs/>
          <w:i/>
          <w:iCs/>
          <w:smallCaps/>
          <w:lang w:val="es-ES_tradnl"/>
        </w:rPr>
        <w:t>(</w:t>
      </w:r>
      <w:r w:rsidRPr="00320E74">
        <w:rPr>
          <w:rFonts w:ascii="Georgia" w:hAnsi="Georgia" w:cs="Arial"/>
          <w:b/>
          <w:bCs/>
          <w:i/>
          <w:iCs/>
          <w:smallCaps/>
          <w:lang w:val="es-ES_tradnl"/>
        </w:rPr>
        <w:t>18</w:t>
      </w:r>
      <w:r w:rsidR="0028225C" w:rsidRPr="00320E74">
        <w:rPr>
          <w:rFonts w:ascii="Georgia" w:hAnsi="Georgia" w:cs="Arial"/>
          <w:b/>
          <w:bCs/>
          <w:i/>
          <w:iCs/>
          <w:smallCaps/>
          <w:lang w:val="es-ES_tradnl"/>
        </w:rPr>
        <w:t xml:space="preserve">) de </w:t>
      </w:r>
      <w:r w:rsidR="009427D1" w:rsidRPr="00320E74">
        <w:rPr>
          <w:rFonts w:ascii="Georgia" w:hAnsi="Georgia" w:cs="Arial"/>
          <w:b/>
          <w:bCs/>
          <w:i/>
          <w:iCs/>
          <w:smallCaps/>
          <w:lang w:val="es-ES_tradnl"/>
        </w:rPr>
        <w:t>mayo</w:t>
      </w:r>
      <w:r w:rsidR="00C82E5B" w:rsidRPr="00320E74">
        <w:rPr>
          <w:rFonts w:ascii="Georgia" w:hAnsi="Georgia" w:cs="Arial"/>
          <w:b/>
          <w:bCs/>
          <w:i/>
          <w:iCs/>
          <w:smallCaps/>
          <w:lang w:val="es-ES_tradnl"/>
        </w:rPr>
        <w:t xml:space="preserve"> </w:t>
      </w:r>
      <w:r w:rsidR="0028225C" w:rsidRPr="00320E74">
        <w:rPr>
          <w:rFonts w:ascii="Georgia" w:hAnsi="Georgia" w:cs="Arial"/>
          <w:b/>
          <w:bCs/>
          <w:i/>
          <w:iCs/>
          <w:smallCaps/>
          <w:lang w:val="es-ES_tradnl"/>
        </w:rPr>
        <w:t xml:space="preserve">de dos mil </w:t>
      </w:r>
      <w:r w:rsidR="00C82E5B" w:rsidRPr="00320E74">
        <w:rPr>
          <w:rFonts w:ascii="Georgia" w:hAnsi="Georgia" w:cs="Arial"/>
          <w:b/>
          <w:bCs/>
          <w:i/>
          <w:iCs/>
          <w:smallCaps/>
          <w:lang w:val="es-ES_tradnl"/>
        </w:rPr>
        <w:t>veintiuno</w:t>
      </w:r>
      <w:r w:rsidR="61651F17" w:rsidRPr="00320E74">
        <w:rPr>
          <w:rFonts w:ascii="Georgia" w:hAnsi="Georgia" w:cs="Arial"/>
          <w:b/>
          <w:bCs/>
          <w:i/>
          <w:iCs/>
          <w:smallCaps/>
          <w:lang w:val="es-ES_tradnl"/>
        </w:rPr>
        <w:t xml:space="preserve"> </w:t>
      </w:r>
      <w:r w:rsidR="0028225C" w:rsidRPr="00320E74">
        <w:rPr>
          <w:rFonts w:ascii="Georgia" w:hAnsi="Georgia" w:cs="Arial"/>
          <w:b/>
          <w:bCs/>
          <w:i/>
          <w:iCs/>
          <w:smallCaps/>
          <w:lang w:val="es-ES_tradnl"/>
        </w:rPr>
        <w:t>(</w:t>
      </w:r>
      <w:r w:rsidR="00C82E5B" w:rsidRPr="00320E74">
        <w:rPr>
          <w:rFonts w:ascii="Georgia" w:hAnsi="Georgia" w:cs="Arial"/>
          <w:b/>
          <w:bCs/>
          <w:i/>
          <w:iCs/>
          <w:smallCaps/>
          <w:lang w:val="es-ES_tradnl"/>
        </w:rPr>
        <w:t>2021</w:t>
      </w:r>
      <w:r w:rsidR="0028225C" w:rsidRPr="00320E74">
        <w:rPr>
          <w:rFonts w:ascii="Georgia" w:hAnsi="Georgia" w:cs="Arial"/>
          <w:b/>
          <w:bCs/>
          <w:i/>
          <w:iCs/>
          <w:smallCaps/>
          <w:lang w:val="es-ES_tradnl"/>
        </w:rPr>
        <w:t>)</w:t>
      </w:r>
      <w:r w:rsidR="0028225C" w:rsidRPr="00320E74">
        <w:rPr>
          <w:rFonts w:ascii="Georgia" w:hAnsi="Georgia" w:cs="Arial"/>
          <w:b/>
          <w:bCs/>
          <w:i/>
          <w:iCs/>
          <w:lang w:val="es-ES_tradnl"/>
        </w:rPr>
        <w:t>.</w:t>
      </w:r>
    </w:p>
    <w:p w14:paraId="32E9DA81" w14:textId="3C3AB9A6" w:rsidR="000147A2" w:rsidRPr="00320E74" w:rsidRDefault="000147A2" w:rsidP="00A4673A">
      <w:pPr>
        <w:tabs>
          <w:tab w:val="left" w:pos="851"/>
          <w:tab w:val="left" w:pos="1416"/>
        </w:tabs>
        <w:spacing w:line="276" w:lineRule="auto"/>
        <w:rPr>
          <w:rFonts w:ascii="Georgia" w:hAnsi="Georgia" w:cs="Arial"/>
          <w:b/>
          <w:bCs/>
          <w:lang w:val="es-ES_tradnl"/>
        </w:rPr>
      </w:pPr>
    </w:p>
    <w:p w14:paraId="33F0F60A" w14:textId="77777777" w:rsidR="00C82E5B" w:rsidRPr="00320E74" w:rsidRDefault="00C82E5B" w:rsidP="00A4673A">
      <w:pPr>
        <w:tabs>
          <w:tab w:val="left" w:pos="851"/>
          <w:tab w:val="left" w:pos="1416"/>
        </w:tabs>
        <w:spacing w:line="276" w:lineRule="auto"/>
        <w:rPr>
          <w:rFonts w:ascii="Georgia" w:hAnsi="Georgia" w:cs="Arial"/>
          <w:b/>
          <w:bCs/>
          <w:lang w:val="es-ES_tradnl"/>
        </w:rPr>
      </w:pPr>
    </w:p>
    <w:p w14:paraId="2F8B557E" w14:textId="77777777" w:rsidR="0028225C" w:rsidRPr="00320E74" w:rsidRDefault="0028225C" w:rsidP="00A4673A">
      <w:pPr>
        <w:pStyle w:val="Textoindependiente"/>
        <w:numPr>
          <w:ilvl w:val="0"/>
          <w:numId w:val="1"/>
        </w:numPr>
        <w:spacing w:line="276" w:lineRule="auto"/>
        <w:rPr>
          <w:rFonts w:ascii="Georgia" w:hAnsi="Georgia" w:cs="Arial"/>
          <w:b/>
          <w:bCs/>
          <w:smallCaps/>
          <w:szCs w:val="24"/>
        </w:rPr>
      </w:pPr>
      <w:r w:rsidRPr="00320E74">
        <w:rPr>
          <w:rFonts w:ascii="Georgia" w:hAnsi="Georgia" w:cs="Arial"/>
          <w:b/>
          <w:bCs/>
          <w:smallCaps/>
          <w:szCs w:val="24"/>
        </w:rPr>
        <w:t>El asunto por decidir</w:t>
      </w:r>
    </w:p>
    <w:p w14:paraId="0293C70F" w14:textId="77777777" w:rsidR="00FD0443" w:rsidRPr="00320E74" w:rsidRDefault="00FD0443" w:rsidP="00A4673A">
      <w:pPr>
        <w:pStyle w:val="Textoindependiente"/>
        <w:spacing w:line="276" w:lineRule="auto"/>
        <w:rPr>
          <w:rFonts w:ascii="Georgia" w:hAnsi="Georgia"/>
          <w:szCs w:val="24"/>
        </w:rPr>
      </w:pPr>
    </w:p>
    <w:p w14:paraId="4A961D0B" w14:textId="77777777" w:rsidR="0028225C" w:rsidRPr="00320E74" w:rsidRDefault="0028225C" w:rsidP="00A4673A">
      <w:pPr>
        <w:pStyle w:val="Textoindependiente"/>
        <w:spacing w:line="276" w:lineRule="auto"/>
        <w:rPr>
          <w:rFonts w:ascii="Georgia" w:hAnsi="Georgia" w:cs="Arial"/>
          <w:szCs w:val="24"/>
        </w:rPr>
      </w:pPr>
      <w:r w:rsidRPr="00320E74">
        <w:rPr>
          <w:rFonts w:ascii="Georgia" w:hAnsi="Georgia" w:cs="Arial"/>
          <w:szCs w:val="24"/>
        </w:rPr>
        <w:lastRenderedPageBreak/>
        <w:t>La acción constitucional referenciada, adelantadas las debidas actuaciones con el trámite preferente y sumario, sin advertir nulidades.</w:t>
      </w:r>
    </w:p>
    <w:p w14:paraId="4577AFDE" w14:textId="77777777" w:rsidR="00C82E5B" w:rsidRPr="00320E74" w:rsidRDefault="00C82E5B" w:rsidP="00A4673A">
      <w:pPr>
        <w:pStyle w:val="Textoindependiente"/>
        <w:spacing w:line="276" w:lineRule="auto"/>
        <w:rPr>
          <w:rFonts w:ascii="Georgia" w:hAnsi="Georgia" w:cs="Arial"/>
          <w:szCs w:val="24"/>
        </w:rPr>
      </w:pPr>
    </w:p>
    <w:p w14:paraId="1D62A1FA" w14:textId="77777777" w:rsidR="0028225C" w:rsidRPr="00320E74" w:rsidRDefault="0028225C" w:rsidP="00A4673A">
      <w:pPr>
        <w:pStyle w:val="Textoindependiente"/>
        <w:numPr>
          <w:ilvl w:val="0"/>
          <w:numId w:val="1"/>
        </w:numPr>
        <w:spacing w:line="276" w:lineRule="auto"/>
        <w:rPr>
          <w:rFonts w:ascii="Georgia" w:hAnsi="Georgia" w:cs="Arial"/>
          <w:b/>
          <w:bCs/>
          <w:smallCaps/>
          <w:szCs w:val="24"/>
        </w:rPr>
      </w:pPr>
      <w:r w:rsidRPr="00320E74">
        <w:rPr>
          <w:rFonts w:ascii="Georgia" w:hAnsi="Georgia" w:cs="Arial"/>
          <w:b/>
          <w:bCs/>
          <w:smallCaps/>
          <w:szCs w:val="24"/>
        </w:rPr>
        <w:t>La síntesis fáctica relevante</w:t>
      </w:r>
    </w:p>
    <w:p w14:paraId="12963E0C" w14:textId="77777777" w:rsidR="0099045D" w:rsidRPr="00320E74" w:rsidRDefault="0099045D" w:rsidP="00A4673A">
      <w:pPr>
        <w:pStyle w:val="Textoindependiente"/>
        <w:spacing w:line="276" w:lineRule="auto"/>
        <w:rPr>
          <w:rFonts w:ascii="Georgia" w:hAnsi="Georgia"/>
          <w:szCs w:val="24"/>
        </w:rPr>
      </w:pPr>
    </w:p>
    <w:p w14:paraId="607D929C" w14:textId="3F045271" w:rsidR="009B067A" w:rsidRPr="00320E74" w:rsidRDefault="00AD7B0C" w:rsidP="00A4673A">
      <w:pPr>
        <w:spacing w:line="276" w:lineRule="auto"/>
        <w:jc w:val="both"/>
        <w:rPr>
          <w:rFonts w:ascii="Georgia" w:hAnsi="Georgia" w:cs="Arial"/>
          <w:lang w:val="es-ES_tradnl"/>
        </w:rPr>
      </w:pPr>
      <w:r w:rsidRPr="00320E74">
        <w:rPr>
          <w:rFonts w:ascii="Georgia" w:hAnsi="Georgia" w:cs="Arial"/>
          <w:lang w:val="es-ES_tradnl"/>
        </w:rPr>
        <w:t>Expres</w:t>
      </w:r>
      <w:r w:rsidR="009B067A" w:rsidRPr="00320E74">
        <w:rPr>
          <w:rFonts w:ascii="Georgia" w:hAnsi="Georgia" w:cs="Arial"/>
          <w:lang w:val="es-ES_tradnl"/>
        </w:rPr>
        <w:t>ó la parte accionante que formuló demanda verbal contra AXA Colpatria Seguros de Vida SA para que se reconociera y pagara póliza de seguro</w:t>
      </w:r>
      <w:r w:rsidR="728E4771" w:rsidRPr="00320E74">
        <w:rPr>
          <w:rFonts w:ascii="Georgia" w:hAnsi="Georgia" w:cs="Arial"/>
          <w:lang w:val="es-ES_tradnl"/>
        </w:rPr>
        <w:t>; e</w:t>
      </w:r>
      <w:r w:rsidR="009B067A" w:rsidRPr="00320E74">
        <w:rPr>
          <w:rFonts w:ascii="Georgia" w:hAnsi="Georgia" w:cs="Arial"/>
          <w:lang w:val="es-ES_tradnl"/>
        </w:rPr>
        <w:t xml:space="preserve">n primera instancia se </w:t>
      </w:r>
      <w:r w:rsidR="4DE5A797" w:rsidRPr="00320E74">
        <w:rPr>
          <w:rFonts w:ascii="Georgia" w:hAnsi="Georgia" w:cs="Arial"/>
          <w:lang w:val="es-ES_tradnl"/>
        </w:rPr>
        <w:t>desestimó,</w:t>
      </w:r>
      <w:r w:rsidR="009B067A" w:rsidRPr="00320E74">
        <w:rPr>
          <w:rFonts w:ascii="Georgia" w:hAnsi="Georgia" w:cs="Arial"/>
          <w:lang w:val="es-ES_tradnl"/>
        </w:rPr>
        <w:t xml:space="preserve"> la demandada recurrió</w:t>
      </w:r>
      <w:r w:rsidR="60426DE8" w:rsidRPr="00320E74">
        <w:rPr>
          <w:rFonts w:ascii="Georgia" w:hAnsi="Georgia" w:cs="Arial"/>
          <w:lang w:val="es-ES_tradnl"/>
        </w:rPr>
        <w:t>,</w:t>
      </w:r>
      <w:r w:rsidR="009B067A" w:rsidRPr="00320E74">
        <w:rPr>
          <w:rFonts w:ascii="Georgia" w:hAnsi="Georgia" w:cs="Arial"/>
          <w:lang w:val="es-ES_tradnl"/>
        </w:rPr>
        <w:t xml:space="preserve"> y en segunda sede se revocó, por reticencia. </w:t>
      </w:r>
    </w:p>
    <w:p w14:paraId="41187B4B" w14:textId="633EB18E" w:rsidR="009B067A" w:rsidRPr="00320E74" w:rsidRDefault="009B067A" w:rsidP="00A4673A">
      <w:pPr>
        <w:spacing w:line="276" w:lineRule="auto"/>
        <w:jc w:val="both"/>
        <w:rPr>
          <w:rFonts w:ascii="Georgia" w:hAnsi="Georgia" w:cs="Arial"/>
          <w:lang w:val="es-ES_tradnl"/>
        </w:rPr>
      </w:pPr>
    </w:p>
    <w:p w14:paraId="3DEFB7E8" w14:textId="2694E0DD" w:rsidR="00C91D10" w:rsidRPr="00320E74" w:rsidRDefault="009B067A" w:rsidP="00A4673A">
      <w:pPr>
        <w:spacing w:line="276" w:lineRule="auto"/>
        <w:jc w:val="both"/>
        <w:rPr>
          <w:rFonts w:ascii="Georgia" w:hAnsi="Georgia" w:cs="Arial"/>
          <w:lang w:val="es-ES_tradnl"/>
        </w:rPr>
      </w:pPr>
      <w:r w:rsidRPr="00320E74">
        <w:rPr>
          <w:rFonts w:ascii="Georgia" w:hAnsi="Georgia" w:cs="Arial"/>
          <w:lang w:val="es-ES_tradnl"/>
        </w:rPr>
        <w:t xml:space="preserve">Agregó que la accionada valoró de forma errada las pruebas: </w:t>
      </w:r>
      <w:r w:rsidRPr="00320E74">
        <w:rPr>
          <w:rFonts w:ascii="Georgia" w:hAnsi="Georgia" w:cs="Arial"/>
          <w:b/>
          <w:bCs/>
          <w:lang w:val="es-ES_tradnl"/>
        </w:rPr>
        <w:t>(i)</w:t>
      </w:r>
      <w:r w:rsidRPr="00320E74">
        <w:rPr>
          <w:rFonts w:ascii="Georgia" w:hAnsi="Georgia" w:cs="Arial"/>
          <w:lang w:val="es-ES_tradnl"/>
        </w:rPr>
        <w:t xml:space="preserve"> Declaró la reticencia frente a la póliza No.2026027, cuando en realidad, si hubiese ocurrido, lo sería </w:t>
      </w:r>
      <w:r w:rsidR="00C91D10" w:rsidRPr="00320E74">
        <w:rPr>
          <w:rFonts w:ascii="Georgia" w:hAnsi="Georgia" w:cs="Arial"/>
          <w:lang w:val="es-ES_tradnl"/>
        </w:rPr>
        <w:t xml:space="preserve">respecto de </w:t>
      </w:r>
      <w:r w:rsidRPr="00320E74">
        <w:rPr>
          <w:rFonts w:ascii="Georgia" w:hAnsi="Georgia" w:cs="Arial"/>
          <w:lang w:val="es-ES_tradnl"/>
        </w:rPr>
        <w:t xml:space="preserve">la No.2019117 (Saneada por prescripción); </w:t>
      </w:r>
      <w:r w:rsidRPr="00320E74">
        <w:rPr>
          <w:rFonts w:ascii="Georgia" w:hAnsi="Georgia" w:cs="Arial"/>
          <w:b/>
          <w:bCs/>
          <w:lang w:val="es-ES_tradnl"/>
        </w:rPr>
        <w:t>(ii)</w:t>
      </w:r>
      <w:r w:rsidRPr="00320E74">
        <w:rPr>
          <w:rFonts w:ascii="Georgia" w:hAnsi="Georgia" w:cs="Arial"/>
          <w:lang w:val="es-ES_tradnl"/>
        </w:rPr>
        <w:t xml:space="preserve"> </w:t>
      </w:r>
      <w:r w:rsidR="00C91D10" w:rsidRPr="00320E74">
        <w:rPr>
          <w:rFonts w:ascii="Georgia" w:hAnsi="Georgia" w:cs="Arial"/>
          <w:lang w:val="es-ES_tradnl"/>
        </w:rPr>
        <w:t xml:space="preserve">Afirmó que </w:t>
      </w:r>
      <w:r w:rsidRPr="00320E74">
        <w:rPr>
          <w:rFonts w:ascii="Georgia" w:hAnsi="Georgia" w:cs="Arial"/>
          <w:lang w:val="es-ES_tradnl"/>
        </w:rPr>
        <w:t xml:space="preserve">la declaración de asegurabilidad </w:t>
      </w:r>
      <w:r w:rsidR="38088BB1" w:rsidRPr="00320E74">
        <w:rPr>
          <w:rFonts w:ascii="Georgia" w:hAnsi="Georgia" w:cs="Arial"/>
          <w:lang w:val="es-ES_tradnl"/>
        </w:rPr>
        <w:t xml:space="preserve">del </w:t>
      </w:r>
      <w:r w:rsidRPr="00320E74">
        <w:rPr>
          <w:rFonts w:ascii="Georgia" w:hAnsi="Georgia" w:cs="Arial"/>
          <w:lang w:val="es-ES_tradnl"/>
        </w:rPr>
        <w:t>folio 119</w:t>
      </w:r>
      <w:r w:rsidR="4A722DFE" w:rsidRPr="00320E74">
        <w:rPr>
          <w:rFonts w:ascii="Georgia" w:hAnsi="Georgia" w:cs="Arial"/>
          <w:lang w:val="es-ES_tradnl"/>
        </w:rPr>
        <w:t>,</w:t>
      </w:r>
      <w:r w:rsidRPr="00320E74">
        <w:rPr>
          <w:rFonts w:ascii="Georgia" w:hAnsi="Georgia" w:cs="Arial"/>
          <w:lang w:val="es-ES_tradnl"/>
        </w:rPr>
        <w:t xml:space="preserve"> corresponde a la póliza No.2026027</w:t>
      </w:r>
      <w:r w:rsidR="7994388B" w:rsidRPr="00320E74">
        <w:rPr>
          <w:rFonts w:ascii="Georgia" w:hAnsi="Georgia" w:cs="Arial"/>
          <w:lang w:val="es-ES_tradnl"/>
        </w:rPr>
        <w:t>,</w:t>
      </w:r>
      <w:r w:rsidR="00C91D10" w:rsidRPr="00320E74">
        <w:rPr>
          <w:rFonts w:ascii="Georgia" w:hAnsi="Georgia" w:cs="Arial"/>
          <w:lang w:val="es-ES_tradnl"/>
        </w:rPr>
        <w:t xml:space="preserve"> y realmente </w:t>
      </w:r>
      <w:r w:rsidRPr="00320E74">
        <w:rPr>
          <w:rFonts w:ascii="Georgia" w:hAnsi="Georgia" w:cs="Arial"/>
          <w:lang w:val="es-ES_tradnl"/>
        </w:rPr>
        <w:t xml:space="preserve">es la No.2019117; </w:t>
      </w:r>
      <w:r w:rsidR="00C91D10" w:rsidRPr="00320E74">
        <w:rPr>
          <w:rFonts w:ascii="Georgia" w:hAnsi="Georgia" w:cs="Arial"/>
          <w:b/>
          <w:bCs/>
          <w:lang w:val="es-ES_tradnl"/>
        </w:rPr>
        <w:t>(iii)</w:t>
      </w:r>
      <w:r w:rsidR="00C91D10" w:rsidRPr="00320E74">
        <w:rPr>
          <w:rFonts w:ascii="Georgia" w:hAnsi="Georgia" w:cs="Arial"/>
          <w:lang w:val="es-ES_tradnl"/>
        </w:rPr>
        <w:t xml:space="preserve"> </w:t>
      </w:r>
      <w:r w:rsidR="00CC7CCC" w:rsidRPr="00320E74">
        <w:rPr>
          <w:rFonts w:ascii="Georgia" w:hAnsi="Georgia" w:cs="Arial"/>
          <w:lang w:val="es-ES_tradnl"/>
        </w:rPr>
        <w:t>Adujo</w:t>
      </w:r>
      <w:r w:rsidR="00C91D10" w:rsidRPr="00320E74">
        <w:rPr>
          <w:rFonts w:ascii="Georgia" w:hAnsi="Georgia" w:cs="Arial"/>
          <w:lang w:val="es-ES_tradnl"/>
        </w:rPr>
        <w:t xml:space="preserve"> que se suscribió un</w:t>
      </w:r>
      <w:r w:rsidR="3FC70421" w:rsidRPr="00320E74">
        <w:rPr>
          <w:rFonts w:ascii="Georgia" w:hAnsi="Georgia" w:cs="Arial"/>
          <w:lang w:val="es-ES_tradnl"/>
        </w:rPr>
        <w:t>a</w:t>
      </w:r>
      <w:r w:rsidR="00C91D10" w:rsidRPr="00320E74">
        <w:rPr>
          <w:rFonts w:ascii="Georgia" w:hAnsi="Georgia" w:cs="Arial"/>
          <w:lang w:val="es-ES_tradnl"/>
        </w:rPr>
        <w:t xml:space="preserve"> nuev</w:t>
      </w:r>
      <w:r w:rsidR="33CFE478" w:rsidRPr="00320E74">
        <w:rPr>
          <w:rFonts w:ascii="Georgia" w:hAnsi="Georgia" w:cs="Arial"/>
          <w:lang w:val="es-ES_tradnl"/>
        </w:rPr>
        <w:t>a</w:t>
      </w:r>
      <w:r w:rsidR="00C91D10" w:rsidRPr="00320E74">
        <w:rPr>
          <w:rFonts w:ascii="Georgia" w:hAnsi="Georgia" w:cs="Arial"/>
          <w:lang w:val="es-ES_tradnl"/>
        </w:rPr>
        <w:t xml:space="preserve"> y requería otra declaración de asegurabilidad, sin tener en cuenta que consistió en la rehabilitación de la primera tomada; </w:t>
      </w:r>
      <w:r w:rsidR="00C91D10" w:rsidRPr="00320E74">
        <w:rPr>
          <w:rFonts w:ascii="Georgia" w:hAnsi="Georgia" w:cs="Arial"/>
          <w:b/>
          <w:bCs/>
          <w:lang w:val="es-ES_tradnl"/>
        </w:rPr>
        <w:t>(iv)</w:t>
      </w:r>
      <w:r w:rsidR="00C91D10" w:rsidRPr="00320E74">
        <w:rPr>
          <w:rFonts w:ascii="Georgia" w:hAnsi="Georgia" w:cs="Arial"/>
          <w:lang w:val="es-ES_tradnl"/>
        </w:rPr>
        <w:t xml:space="preserve"> </w:t>
      </w:r>
      <w:r w:rsidR="4D60193E" w:rsidRPr="00320E74">
        <w:rPr>
          <w:rFonts w:ascii="Georgia" w:hAnsi="Georgia" w:cs="Arial"/>
          <w:lang w:val="es-ES_tradnl"/>
        </w:rPr>
        <w:t xml:space="preserve">Desconoció </w:t>
      </w:r>
      <w:r w:rsidR="00C91D10" w:rsidRPr="00320E74">
        <w:rPr>
          <w:rFonts w:ascii="Georgia" w:hAnsi="Georgia" w:cs="Arial"/>
          <w:lang w:val="es-ES_tradnl"/>
        </w:rPr>
        <w:t xml:space="preserve">que la póliza </w:t>
      </w:r>
      <w:r w:rsidR="7F46BF07" w:rsidRPr="00320E74">
        <w:rPr>
          <w:rFonts w:ascii="Georgia" w:hAnsi="Georgia" w:cs="Arial"/>
          <w:lang w:val="es-ES_tradnl"/>
        </w:rPr>
        <w:t>de rehabilitación</w:t>
      </w:r>
      <w:r w:rsidR="00C91D10" w:rsidRPr="00320E74">
        <w:rPr>
          <w:rFonts w:ascii="Georgia" w:hAnsi="Georgia" w:cs="Arial"/>
          <w:lang w:val="es-ES_tradnl"/>
        </w:rPr>
        <w:t xml:space="preserve"> </w:t>
      </w:r>
      <w:r w:rsidR="08466B21" w:rsidRPr="00320E74">
        <w:rPr>
          <w:rFonts w:ascii="Georgia" w:hAnsi="Georgia" w:cs="Arial"/>
          <w:lang w:val="es-ES_tradnl"/>
        </w:rPr>
        <w:t xml:space="preserve">careció de </w:t>
      </w:r>
      <w:r w:rsidR="00C91D10" w:rsidRPr="00320E74">
        <w:rPr>
          <w:rFonts w:ascii="Georgia" w:hAnsi="Georgia" w:cs="Arial"/>
          <w:lang w:val="es-ES_tradnl"/>
        </w:rPr>
        <w:t xml:space="preserve">asegurabilidad; y, </w:t>
      </w:r>
      <w:r w:rsidR="00C91D10" w:rsidRPr="00320E74">
        <w:rPr>
          <w:rFonts w:ascii="Georgia" w:hAnsi="Georgia" w:cs="Arial"/>
          <w:b/>
          <w:bCs/>
          <w:lang w:val="es-ES_tradnl"/>
        </w:rPr>
        <w:t xml:space="preserve">(v) </w:t>
      </w:r>
      <w:r w:rsidR="00C91D10" w:rsidRPr="00320E74">
        <w:rPr>
          <w:rFonts w:ascii="Georgia" w:hAnsi="Georgia" w:cs="Arial"/>
          <w:lang w:val="es-ES_tradnl"/>
        </w:rPr>
        <w:t xml:space="preserve">Valoró indebidamente la </w:t>
      </w:r>
      <w:r w:rsidR="6D1AABD9" w:rsidRPr="00320E74">
        <w:rPr>
          <w:rFonts w:ascii="Georgia" w:hAnsi="Georgia" w:cs="Arial"/>
          <w:lang w:val="es-ES_tradnl"/>
        </w:rPr>
        <w:t>cláusula</w:t>
      </w:r>
      <w:r w:rsidR="00C91D10" w:rsidRPr="00320E74">
        <w:rPr>
          <w:rFonts w:ascii="Georgia" w:hAnsi="Georgia" w:cs="Arial"/>
          <w:lang w:val="es-ES_tradnl"/>
        </w:rPr>
        <w:t xml:space="preserve"> 14</w:t>
      </w:r>
      <w:r w:rsidR="6FD6D452" w:rsidRPr="00320E74">
        <w:rPr>
          <w:rFonts w:ascii="Georgia" w:hAnsi="Georgia" w:cs="Arial"/>
          <w:vertAlign w:val="superscript"/>
          <w:lang w:val="es-ES_tradnl"/>
        </w:rPr>
        <w:t>a</w:t>
      </w:r>
      <w:r w:rsidR="49B6E8D5" w:rsidRPr="00320E74">
        <w:rPr>
          <w:rFonts w:ascii="Georgia" w:hAnsi="Georgia" w:cs="Arial"/>
          <w:lang w:val="es-ES_tradnl"/>
        </w:rPr>
        <w:t xml:space="preserve">, confirió </w:t>
      </w:r>
      <w:r w:rsidR="00C91D10" w:rsidRPr="00320E74">
        <w:rPr>
          <w:rFonts w:ascii="Georgia" w:hAnsi="Georgia" w:cs="Arial"/>
          <w:lang w:val="es-ES_tradnl"/>
        </w:rPr>
        <w:t>efectos de novación a un contrato de rehabilitación (Cuaderno No.1, documento No.02).</w:t>
      </w:r>
    </w:p>
    <w:p w14:paraId="492CD4DA" w14:textId="77777777" w:rsidR="00C82E5B" w:rsidRPr="00320E74" w:rsidRDefault="00C82E5B" w:rsidP="00A4673A">
      <w:pPr>
        <w:pStyle w:val="Textoindependiente"/>
        <w:spacing w:line="276" w:lineRule="auto"/>
        <w:rPr>
          <w:rFonts w:ascii="Georgia" w:hAnsi="Georgia"/>
          <w:szCs w:val="24"/>
        </w:rPr>
      </w:pPr>
    </w:p>
    <w:p w14:paraId="3CCED814" w14:textId="2F634AEC" w:rsidR="0028225C" w:rsidRPr="00320E74" w:rsidRDefault="00B94925" w:rsidP="00A4673A">
      <w:pPr>
        <w:pStyle w:val="Textoindependiente"/>
        <w:numPr>
          <w:ilvl w:val="0"/>
          <w:numId w:val="1"/>
        </w:numPr>
        <w:spacing w:line="276" w:lineRule="auto"/>
        <w:rPr>
          <w:rFonts w:ascii="Georgia" w:hAnsi="Georgia" w:cs="Arial"/>
          <w:b/>
          <w:bCs/>
          <w:smallCaps/>
          <w:szCs w:val="24"/>
        </w:rPr>
      </w:pPr>
      <w:r w:rsidRPr="00320E74">
        <w:rPr>
          <w:rFonts w:ascii="Georgia" w:hAnsi="Georgia" w:cs="Arial"/>
          <w:b/>
          <w:bCs/>
          <w:smallCaps/>
          <w:szCs w:val="24"/>
        </w:rPr>
        <w:t xml:space="preserve">Los </w:t>
      </w:r>
      <w:r w:rsidR="0028225C" w:rsidRPr="00320E74">
        <w:rPr>
          <w:rFonts w:ascii="Georgia" w:hAnsi="Georgia" w:cs="Arial"/>
          <w:b/>
          <w:bCs/>
          <w:smallCaps/>
          <w:szCs w:val="24"/>
        </w:rPr>
        <w:t>derecho</w:t>
      </w:r>
      <w:r w:rsidRPr="00320E74">
        <w:rPr>
          <w:rFonts w:ascii="Georgia" w:hAnsi="Georgia" w:cs="Arial"/>
          <w:b/>
          <w:bCs/>
          <w:smallCaps/>
          <w:szCs w:val="24"/>
        </w:rPr>
        <w:t>s</w:t>
      </w:r>
      <w:r w:rsidR="0028225C" w:rsidRPr="00320E74">
        <w:rPr>
          <w:rFonts w:ascii="Georgia" w:hAnsi="Georgia" w:cs="Arial"/>
          <w:b/>
          <w:bCs/>
          <w:smallCaps/>
          <w:szCs w:val="24"/>
        </w:rPr>
        <w:t xml:space="preserve"> invocado</w:t>
      </w:r>
      <w:r w:rsidRPr="00320E74">
        <w:rPr>
          <w:rFonts w:ascii="Georgia" w:hAnsi="Georgia" w:cs="Arial"/>
          <w:b/>
          <w:bCs/>
          <w:smallCaps/>
          <w:szCs w:val="24"/>
        </w:rPr>
        <w:t>s</w:t>
      </w:r>
      <w:r w:rsidR="0028225C" w:rsidRPr="00320E74">
        <w:rPr>
          <w:rFonts w:ascii="Georgia" w:hAnsi="Georgia" w:cs="Arial"/>
          <w:b/>
          <w:bCs/>
          <w:smallCaps/>
          <w:szCs w:val="24"/>
        </w:rPr>
        <w:t xml:space="preserve"> y la petición de protección </w:t>
      </w:r>
    </w:p>
    <w:p w14:paraId="1B646B96" w14:textId="77777777" w:rsidR="00820241" w:rsidRPr="00320E74" w:rsidRDefault="00820241" w:rsidP="00A467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3"/>
          <w:lang w:val="es-ES_tradnl"/>
        </w:rPr>
      </w:pPr>
    </w:p>
    <w:p w14:paraId="4D6FCBB0" w14:textId="4F73587F" w:rsidR="0028225C" w:rsidRPr="00320E74" w:rsidRDefault="00692CC1" w:rsidP="00A467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lang w:val="es-ES_tradnl"/>
        </w:rPr>
      </w:pPr>
      <w:r w:rsidRPr="00320E74">
        <w:rPr>
          <w:rFonts w:ascii="Georgia" w:hAnsi="Georgia" w:cs="Arial"/>
          <w:spacing w:val="-3"/>
          <w:lang w:val="es-ES_tradnl"/>
        </w:rPr>
        <w:t>El debido proceso</w:t>
      </w:r>
      <w:r w:rsidR="006A4FE1" w:rsidRPr="00320E74">
        <w:rPr>
          <w:rFonts w:ascii="Georgia" w:hAnsi="Georgia" w:cs="Arial"/>
          <w:spacing w:val="-3"/>
          <w:lang w:val="es-ES_tradnl"/>
        </w:rPr>
        <w:t xml:space="preserve"> y el acceso a la administración de justicia</w:t>
      </w:r>
      <w:r w:rsidR="0028225C" w:rsidRPr="00320E74">
        <w:rPr>
          <w:rFonts w:ascii="Georgia" w:hAnsi="Georgia" w:cs="Arial"/>
          <w:lang w:val="es-ES_tradnl"/>
        </w:rPr>
        <w:t xml:space="preserve">. Pidió ordenar </w:t>
      </w:r>
      <w:r w:rsidR="006A4FE1" w:rsidRPr="00320E74">
        <w:rPr>
          <w:rFonts w:ascii="Georgia" w:hAnsi="Georgia" w:cs="Arial"/>
          <w:lang w:val="es-ES_tradnl"/>
        </w:rPr>
        <w:t>a la</w:t>
      </w:r>
      <w:r w:rsidR="00B94925" w:rsidRPr="00320E74">
        <w:rPr>
          <w:rFonts w:ascii="Georgia" w:hAnsi="Georgia" w:cs="Arial"/>
          <w:lang w:val="es-ES_tradnl"/>
        </w:rPr>
        <w:t xml:space="preserve"> </w:t>
      </w:r>
      <w:r w:rsidR="0028225C" w:rsidRPr="00320E74">
        <w:rPr>
          <w:rFonts w:ascii="Georgia" w:hAnsi="Georgia" w:cs="Arial"/>
          <w:i/>
          <w:iCs/>
          <w:lang w:val="es-ES_tradnl"/>
        </w:rPr>
        <w:t>a quo</w:t>
      </w:r>
      <w:r w:rsidR="0028225C" w:rsidRPr="00320E74">
        <w:rPr>
          <w:rFonts w:ascii="Georgia" w:hAnsi="Georgia" w:cs="Arial"/>
          <w:lang w:val="es-ES_tradnl"/>
        </w:rPr>
        <w:t xml:space="preserve"> </w:t>
      </w:r>
      <w:r w:rsidR="00C82E5B" w:rsidRPr="00320E74">
        <w:rPr>
          <w:rFonts w:ascii="Georgia" w:hAnsi="Georgia" w:cs="Arial"/>
          <w:b/>
          <w:bCs/>
          <w:lang w:val="es-ES_tradnl"/>
        </w:rPr>
        <w:t xml:space="preserve">(i) </w:t>
      </w:r>
      <w:r w:rsidRPr="00320E74">
        <w:rPr>
          <w:rFonts w:ascii="Georgia" w:hAnsi="Georgia" w:cs="Arial"/>
          <w:lang w:val="es-ES_tradnl"/>
        </w:rPr>
        <w:t xml:space="preserve">Revocar </w:t>
      </w:r>
      <w:r w:rsidR="006A4FE1" w:rsidRPr="00320E74">
        <w:rPr>
          <w:rFonts w:ascii="Georgia" w:hAnsi="Georgia" w:cs="Arial"/>
          <w:lang w:val="es-ES_tradnl"/>
        </w:rPr>
        <w:t xml:space="preserve">la sentencia de segunda instancia y proferir una nueva que acceda a las pretensiones de la demanda </w:t>
      </w:r>
      <w:r w:rsidR="0028225C" w:rsidRPr="00320E74">
        <w:rPr>
          <w:rFonts w:ascii="Georgia" w:hAnsi="Georgia" w:cs="Arial"/>
          <w:lang w:val="es-ES_tradnl"/>
        </w:rPr>
        <w:t>(Cuaderno No.1, documento No.02).</w:t>
      </w:r>
    </w:p>
    <w:p w14:paraId="2072BF76" w14:textId="77777777" w:rsidR="00B94925" w:rsidRPr="00320E74" w:rsidRDefault="00B94925" w:rsidP="00A467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lang w:val="es-ES_tradnl"/>
        </w:rPr>
      </w:pPr>
    </w:p>
    <w:p w14:paraId="7D7BA527" w14:textId="77777777" w:rsidR="0028225C" w:rsidRPr="00320E74" w:rsidRDefault="0028225C" w:rsidP="00A4673A">
      <w:pPr>
        <w:pStyle w:val="Sinespaciado"/>
        <w:numPr>
          <w:ilvl w:val="0"/>
          <w:numId w:val="1"/>
        </w:numPr>
        <w:spacing w:line="276" w:lineRule="auto"/>
        <w:jc w:val="both"/>
        <w:rPr>
          <w:rFonts w:ascii="Georgia" w:hAnsi="Georgia" w:cs="Arial"/>
          <w:b/>
          <w:bCs/>
          <w:smallCaps/>
          <w:szCs w:val="24"/>
          <w:lang w:val="es-ES_tradnl"/>
        </w:rPr>
      </w:pPr>
      <w:r w:rsidRPr="00320E74">
        <w:rPr>
          <w:rFonts w:ascii="Georgia" w:hAnsi="Georgia" w:cs="Arial"/>
          <w:b/>
          <w:bCs/>
          <w:smallCaps/>
          <w:szCs w:val="24"/>
          <w:lang w:val="es-ES_tradnl"/>
        </w:rPr>
        <w:t>La síntesis de la crónica procesal</w:t>
      </w:r>
    </w:p>
    <w:p w14:paraId="0B7BB7C4" w14:textId="77777777" w:rsidR="0028225C" w:rsidRPr="00320E74" w:rsidRDefault="0028225C" w:rsidP="00A4673A">
      <w:pPr>
        <w:pStyle w:val="Prrafodelista"/>
        <w:spacing w:line="276" w:lineRule="auto"/>
        <w:ind w:left="0"/>
        <w:jc w:val="both"/>
        <w:rPr>
          <w:rFonts w:ascii="Georgia" w:hAnsi="Georgia"/>
          <w:lang w:val="es-ES_tradnl"/>
        </w:rPr>
      </w:pPr>
    </w:p>
    <w:p w14:paraId="24459F5D" w14:textId="4534224C" w:rsidR="0028225C" w:rsidRPr="00320E74" w:rsidRDefault="0028225C" w:rsidP="00A4673A">
      <w:pPr>
        <w:pStyle w:val="Prrafodelista"/>
        <w:spacing w:line="276" w:lineRule="auto"/>
        <w:ind w:left="0"/>
        <w:jc w:val="both"/>
        <w:rPr>
          <w:rFonts w:ascii="Georgia" w:hAnsi="Georgia" w:cs="Arial"/>
          <w:lang w:val="es-ES_tradnl"/>
        </w:rPr>
      </w:pPr>
      <w:r w:rsidRPr="00320E74">
        <w:rPr>
          <w:rFonts w:ascii="Georgia" w:hAnsi="Georgia"/>
          <w:lang w:val="es-ES_tradnl"/>
        </w:rPr>
        <w:t xml:space="preserve">El </w:t>
      </w:r>
      <w:r w:rsidR="00CC7CCC" w:rsidRPr="00320E74">
        <w:rPr>
          <w:rFonts w:ascii="Georgia" w:hAnsi="Georgia"/>
          <w:lang w:val="es-ES_tradnl"/>
        </w:rPr>
        <w:t>04</w:t>
      </w:r>
      <w:r w:rsidRPr="00320E74">
        <w:rPr>
          <w:rFonts w:ascii="Georgia" w:hAnsi="Georgia"/>
          <w:lang w:val="es-ES_tradnl"/>
        </w:rPr>
        <w:t>-</w:t>
      </w:r>
      <w:r w:rsidR="00CC7CCC" w:rsidRPr="00320E74">
        <w:rPr>
          <w:rFonts w:ascii="Georgia" w:hAnsi="Georgia"/>
          <w:lang w:val="es-ES_tradnl"/>
        </w:rPr>
        <w:t>05</w:t>
      </w:r>
      <w:r w:rsidRPr="00320E74">
        <w:rPr>
          <w:rFonts w:ascii="Georgia" w:hAnsi="Georgia"/>
          <w:lang w:val="es-ES_tradnl"/>
        </w:rPr>
        <w:t>-</w:t>
      </w:r>
      <w:r w:rsidR="00C82E5B" w:rsidRPr="00320E74">
        <w:rPr>
          <w:rFonts w:ascii="Georgia" w:hAnsi="Georgia"/>
          <w:lang w:val="es-ES_tradnl"/>
        </w:rPr>
        <w:t xml:space="preserve">2021 </w:t>
      </w:r>
      <w:r w:rsidRPr="00320E74">
        <w:rPr>
          <w:rFonts w:ascii="Georgia" w:hAnsi="Georgia" w:cs="Arial"/>
          <w:lang w:val="es-ES_tradnl"/>
        </w:rPr>
        <w:t xml:space="preserve">se admitió la tutela </w:t>
      </w:r>
      <w:r w:rsidRPr="00320E74">
        <w:rPr>
          <w:rFonts w:ascii="Georgia" w:hAnsi="Georgia"/>
          <w:lang w:val="es-ES_tradnl"/>
        </w:rPr>
        <w:t>(Cuaderno No.1, documento No.</w:t>
      </w:r>
      <w:r w:rsidR="00CC7CCC" w:rsidRPr="00320E74">
        <w:rPr>
          <w:rFonts w:ascii="Georgia" w:hAnsi="Georgia"/>
          <w:lang w:val="es-ES_tradnl"/>
        </w:rPr>
        <w:t>06</w:t>
      </w:r>
      <w:r w:rsidRPr="00320E74">
        <w:rPr>
          <w:rFonts w:ascii="Georgia" w:hAnsi="Georgia"/>
          <w:lang w:val="es-ES_tradnl"/>
        </w:rPr>
        <w:t xml:space="preserve">). </w:t>
      </w:r>
      <w:r w:rsidRPr="00320E74">
        <w:rPr>
          <w:rFonts w:ascii="Georgia" w:hAnsi="Georgia" w:cs="Arial"/>
          <w:lang w:val="es-ES_tradnl"/>
        </w:rPr>
        <w:t>Fueron debidamente enterados los extremos de la acción (Cuaderno No.1, documento</w:t>
      </w:r>
      <w:r w:rsidR="00761C34" w:rsidRPr="00320E74">
        <w:rPr>
          <w:rFonts w:ascii="Georgia" w:hAnsi="Georgia" w:cs="Arial"/>
          <w:lang w:val="es-ES_tradnl"/>
        </w:rPr>
        <w:t>s</w:t>
      </w:r>
      <w:r w:rsidRPr="00320E74">
        <w:rPr>
          <w:rFonts w:ascii="Georgia" w:hAnsi="Georgia" w:cs="Arial"/>
          <w:lang w:val="es-ES_tradnl"/>
        </w:rPr>
        <w:t xml:space="preserve"> No</w:t>
      </w:r>
      <w:r w:rsidR="00761C34" w:rsidRPr="00320E74">
        <w:rPr>
          <w:rFonts w:ascii="Georgia" w:hAnsi="Georgia" w:cs="Arial"/>
          <w:lang w:val="es-ES_tradnl"/>
        </w:rPr>
        <w:t>s</w:t>
      </w:r>
      <w:r w:rsidRPr="00320E74">
        <w:rPr>
          <w:rFonts w:ascii="Georgia" w:hAnsi="Georgia" w:cs="Arial"/>
          <w:lang w:val="es-ES_tradnl"/>
        </w:rPr>
        <w:t>.</w:t>
      </w:r>
      <w:r w:rsidR="00CC7CCC" w:rsidRPr="00320E74">
        <w:rPr>
          <w:rFonts w:ascii="Georgia" w:hAnsi="Georgia" w:cs="Arial"/>
          <w:lang w:val="es-ES_tradnl"/>
        </w:rPr>
        <w:t>07</w:t>
      </w:r>
      <w:r w:rsidR="001D70C1" w:rsidRPr="00320E74">
        <w:rPr>
          <w:rFonts w:ascii="Georgia" w:hAnsi="Georgia" w:cs="Arial"/>
          <w:lang w:val="es-ES_tradnl"/>
        </w:rPr>
        <w:t xml:space="preserve"> y 10</w:t>
      </w:r>
      <w:r w:rsidRPr="00320E74">
        <w:rPr>
          <w:rFonts w:ascii="Georgia" w:hAnsi="Georgia" w:cs="Arial"/>
          <w:lang w:val="es-ES_tradnl"/>
        </w:rPr>
        <w:t xml:space="preserve">). </w:t>
      </w:r>
      <w:r w:rsidR="001D70C1" w:rsidRPr="00320E74">
        <w:rPr>
          <w:rFonts w:ascii="Georgia" w:hAnsi="Georgia" w:cs="Arial"/>
          <w:lang w:val="es-ES_tradnl"/>
        </w:rPr>
        <w:t>Contestó</w:t>
      </w:r>
      <w:r w:rsidRPr="00320E74">
        <w:rPr>
          <w:rFonts w:ascii="Georgia" w:hAnsi="Georgia" w:cs="Arial"/>
          <w:lang w:val="es-ES_tradnl"/>
        </w:rPr>
        <w:t xml:space="preserve"> </w:t>
      </w:r>
      <w:r w:rsidR="00B94925" w:rsidRPr="00320E74">
        <w:rPr>
          <w:rFonts w:ascii="Georgia" w:hAnsi="Georgia" w:cs="Arial"/>
          <w:lang w:val="es-ES_tradnl"/>
        </w:rPr>
        <w:t xml:space="preserve">el </w:t>
      </w:r>
      <w:r w:rsidR="409A1CD4" w:rsidRPr="00320E74">
        <w:rPr>
          <w:rFonts w:ascii="Georgia" w:hAnsi="Georgia" w:cs="Arial"/>
          <w:lang w:val="es-ES_tradnl"/>
        </w:rPr>
        <w:t>j</w:t>
      </w:r>
      <w:r w:rsidR="00B94925" w:rsidRPr="00320E74">
        <w:rPr>
          <w:rFonts w:ascii="Georgia" w:hAnsi="Georgia" w:cs="Arial"/>
          <w:lang w:val="es-ES_tradnl"/>
        </w:rPr>
        <w:t xml:space="preserve">uzgado </w:t>
      </w:r>
      <w:r w:rsidRPr="00320E74">
        <w:rPr>
          <w:rFonts w:ascii="Georgia" w:hAnsi="Georgia" w:cs="Arial"/>
          <w:lang w:val="es-ES_tradnl"/>
        </w:rPr>
        <w:t>(Cuaderno No.1, documento</w:t>
      </w:r>
      <w:r w:rsidR="001D70C1" w:rsidRPr="00320E74">
        <w:rPr>
          <w:rFonts w:ascii="Georgia" w:hAnsi="Georgia" w:cs="Arial"/>
          <w:lang w:val="es-ES_tradnl"/>
        </w:rPr>
        <w:t xml:space="preserve"> No.11</w:t>
      </w:r>
      <w:r w:rsidRPr="00320E74">
        <w:rPr>
          <w:rFonts w:ascii="Georgia" w:hAnsi="Georgia" w:cs="Arial"/>
          <w:lang w:val="es-ES_tradnl"/>
        </w:rPr>
        <w:t>).</w:t>
      </w:r>
    </w:p>
    <w:p w14:paraId="2EFC017A" w14:textId="14D16C95" w:rsidR="006D09C7" w:rsidRPr="00320E74" w:rsidRDefault="006D09C7" w:rsidP="00A4673A">
      <w:pPr>
        <w:pStyle w:val="Prrafodelista"/>
        <w:spacing w:line="276" w:lineRule="auto"/>
        <w:ind w:left="0"/>
        <w:jc w:val="both"/>
        <w:rPr>
          <w:rFonts w:ascii="Georgia" w:hAnsi="Georgia" w:cs="Arial"/>
          <w:lang w:val="es-ES_tradnl"/>
        </w:rPr>
      </w:pPr>
    </w:p>
    <w:p w14:paraId="413F39A4" w14:textId="054CBC88" w:rsidR="006D09C7" w:rsidRPr="00320E74" w:rsidRDefault="001D70C1" w:rsidP="00A4673A">
      <w:pPr>
        <w:pStyle w:val="Prrafodelista"/>
        <w:spacing w:line="276" w:lineRule="auto"/>
        <w:ind w:left="0"/>
        <w:jc w:val="both"/>
        <w:rPr>
          <w:rFonts w:ascii="Georgia" w:hAnsi="Georgia" w:cs="Arial"/>
          <w:lang w:val="es-ES_tradnl"/>
        </w:rPr>
      </w:pPr>
      <w:r w:rsidRPr="00320E74">
        <w:rPr>
          <w:rFonts w:ascii="Georgia" w:hAnsi="Georgia" w:cs="Arial"/>
          <w:lang w:val="es-ES_tradnl"/>
        </w:rPr>
        <w:t>La</w:t>
      </w:r>
      <w:r w:rsidR="006D09C7" w:rsidRPr="00320E74">
        <w:rPr>
          <w:rFonts w:ascii="Georgia" w:hAnsi="Georgia" w:cs="Arial"/>
          <w:lang w:val="es-ES_tradnl"/>
        </w:rPr>
        <w:t xml:space="preserve"> funcionari</w:t>
      </w:r>
      <w:r w:rsidRPr="00320E74">
        <w:rPr>
          <w:rFonts w:ascii="Georgia" w:hAnsi="Georgia" w:cs="Arial"/>
          <w:lang w:val="es-ES_tradnl"/>
        </w:rPr>
        <w:t>a</w:t>
      </w:r>
      <w:r w:rsidR="006D09C7" w:rsidRPr="00320E74">
        <w:rPr>
          <w:rFonts w:ascii="Georgia" w:hAnsi="Georgia" w:cs="Arial"/>
          <w:lang w:val="es-ES_tradnl"/>
        </w:rPr>
        <w:t xml:space="preserve"> </w:t>
      </w:r>
      <w:r w:rsidRPr="00320E74">
        <w:rPr>
          <w:rFonts w:ascii="Georgia" w:hAnsi="Georgia" w:cs="Arial"/>
          <w:lang w:val="es-ES_tradnl"/>
        </w:rPr>
        <w:t xml:space="preserve">describió el estado actual del proceso y adujo que no trasgredió los derechos fundamentales invocados porque aplicó el procedimiento y valoró debidamente el material probatorio. Pidió negar la tutela </w:t>
      </w:r>
      <w:r w:rsidR="006D09C7" w:rsidRPr="00320E74">
        <w:rPr>
          <w:rFonts w:ascii="Georgia" w:hAnsi="Georgia" w:cs="Arial"/>
          <w:lang w:val="es-ES_tradnl"/>
        </w:rPr>
        <w:t>(Cuaderno No.1, documento No.</w:t>
      </w:r>
      <w:r w:rsidRPr="00320E74">
        <w:rPr>
          <w:rFonts w:ascii="Georgia" w:hAnsi="Georgia" w:cs="Arial"/>
          <w:lang w:val="es-ES_tradnl"/>
        </w:rPr>
        <w:t>11</w:t>
      </w:r>
      <w:r w:rsidR="006D09C7" w:rsidRPr="00320E74">
        <w:rPr>
          <w:rFonts w:ascii="Georgia" w:hAnsi="Georgia" w:cs="Arial"/>
          <w:lang w:val="es-ES_tradnl"/>
        </w:rPr>
        <w:t>).</w:t>
      </w:r>
    </w:p>
    <w:p w14:paraId="3A99AAD9" w14:textId="77777777" w:rsidR="00C82E5B" w:rsidRPr="00320E74" w:rsidRDefault="00C82E5B" w:rsidP="00A4673A">
      <w:pPr>
        <w:spacing w:line="276" w:lineRule="auto"/>
        <w:jc w:val="both"/>
        <w:rPr>
          <w:rFonts w:ascii="Georgia" w:hAnsi="Georgia" w:cs="Arial"/>
          <w:lang w:val="es-ES_tradnl"/>
        </w:rPr>
      </w:pPr>
    </w:p>
    <w:p w14:paraId="55D5D269" w14:textId="76556121" w:rsidR="0028225C" w:rsidRPr="00320E74" w:rsidRDefault="0028225C" w:rsidP="00A4673A">
      <w:pPr>
        <w:pStyle w:val="Prrafodelista"/>
        <w:numPr>
          <w:ilvl w:val="0"/>
          <w:numId w:val="18"/>
        </w:numPr>
        <w:spacing w:line="276" w:lineRule="auto"/>
        <w:jc w:val="both"/>
        <w:rPr>
          <w:rFonts w:ascii="Georgia" w:hAnsi="Georgia"/>
          <w:b/>
          <w:bCs/>
          <w:smallCaps/>
          <w:lang w:val="es-ES_tradnl"/>
        </w:rPr>
      </w:pPr>
      <w:r w:rsidRPr="00320E74">
        <w:rPr>
          <w:rFonts w:ascii="Georgia" w:hAnsi="Georgia"/>
          <w:b/>
          <w:bCs/>
          <w:smallCaps/>
          <w:lang w:val="es-ES_tradnl"/>
        </w:rPr>
        <w:t>La fundamentación jurídica para decidir</w:t>
      </w:r>
    </w:p>
    <w:p w14:paraId="06F5EB14" w14:textId="77777777" w:rsidR="0028225C" w:rsidRPr="00320E74" w:rsidRDefault="0028225C" w:rsidP="00A4673A">
      <w:pPr>
        <w:pStyle w:val="Textoindependiente"/>
        <w:spacing w:line="276" w:lineRule="auto"/>
        <w:ind w:left="400"/>
        <w:rPr>
          <w:rFonts w:ascii="Georgia" w:hAnsi="Georgia" w:cs="Arial"/>
          <w:szCs w:val="24"/>
        </w:rPr>
      </w:pPr>
    </w:p>
    <w:p w14:paraId="23480515" w14:textId="78D561F4" w:rsidR="0028225C" w:rsidRPr="00320E74" w:rsidRDefault="0028225C" w:rsidP="00A4673A">
      <w:pPr>
        <w:pStyle w:val="Textoindependiente"/>
        <w:numPr>
          <w:ilvl w:val="1"/>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eastAsia="Georgia" w:hAnsi="Georgia" w:cs="Georgia"/>
          <w:szCs w:val="24"/>
        </w:rPr>
      </w:pPr>
      <w:r w:rsidRPr="00320E74">
        <w:rPr>
          <w:rFonts w:ascii="Georgia" w:hAnsi="Georgia" w:cs="Arial"/>
          <w:smallCaps/>
          <w:szCs w:val="24"/>
        </w:rPr>
        <w:t>La competencia funcional</w:t>
      </w:r>
      <w:r w:rsidR="001D70C1" w:rsidRPr="00320E74">
        <w:rPr>
          <w:rFonts w:ascii="Georgia" w:hAnsi="Georgia" w:cs="Arial"/>
          <w:smallCaps/>
          <w:szCs w:val="24"/>
        </w:rPr>
        <w:t>:</w:t>
      </w:r>
      <w:r w:rsidRPr="00320E74">
        <w:rPr>
          <w:rFonts w:ascii="Georgia" w:hAnsi="Georgia"/>
          <w:smallCaps/>
          <w:szCs w:val="24"/>
        </w:rPr>
        <w:t xml:space="preserve"> </w:t>
      </w:r>
      <w:r w:rsidRPr="00320E74">
        <w:rPr>
          <w:rFonts w:ascii="Georgia" w:hAnsi="Georgia" w:cs="Arial"/>
          <w:szCs w:val="24"/>
        </w:rPr>
        <w:t>Se tiene en esta Sala, en razón a ser la superiora jerárquica del Juzgado accionado</w:t>
      </w:r>
      <w:r w:rsidR="002C5419" w:rsidRPr="00320E74">
        <w:rPr>
          <w:rFonts w:ascii="Georgia" w:hAnsi="Georgia" w:cs="Arial"/>
          <w:szCs w:val="24"/>
        </w:rPr>
        <w:t xml:space="preserve"> (Art.2.2.3.1.2.1.-5º, D.1069/2015, modificado por el 1º, D.1983/2017).</w:t>
      </w:r>
    </w:p>
    <w:p w14:paraId="1CF7AD8E" w14:textId="77777777" w:rsidR="0028225C" w:rsidRPr="00320E74" w:rsidRDefault="0028225C" w:rsidP="00A4673A">
      <w:pPr>
        <w:pStyle w:val="Textoindependiente"/>
        <w:spacing w:line="276" w:lineRule="auto"/>
        <w:ind w:left="720"/>
        <w:rPr>
          <w:rFonts w:ascii="Georgia" w:hAnsi="Georgia" w:cs="Arial"/>
          <w:szCs w:val="24"/>
        </w:rPr>
      </w:pPr>
    </w:p>
    <w:p w14:paraId="64C9D988" w14:textId="414AF24A" w:rsidR="0028225C" w:rsidRDefault="0028225C" w:rsidP="00A4673A">
      <w:pPr>
        <w:pStyle w:val="Textoindependiente"/>
        <w:numPr>
          <w:ilvl w:val="1"/>
          <w:numId w:val="18"/>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cs="Arial"/>
          <w:szCs w:val="24"/>
        </w:rPr>
      </w:pPr>
      <w:r w:rsidRPr="00320E74">
        <w:rPr>
          <w:rFonts w:ascii="Georgia" w:hAnsi="Georgia" w:cs="Arial"/>
          <w:smallCaps/>
          <w:szCs w:val="24"/>
        </w:rPr>
        <w:t>El problema jurídico a resolver</w:t>
      </w:r>
      <w:r w:rsidR="001D70C1" w:rsidRPr="00320E74">
        <w:rPr>
          <w:rFonts w:ascii="Georgia" w:hAnsi="Georgia"/>
          <w:smallCaps/>
          <w:szCs w:val="24"/>
        </w:rPr>
        <w:t>:</w:t>
      </w:r>
      <w:r w:rsidRPr="00320E74">
        <w:rPr>
          <w:rFonts w:ascii="Georgia" w:hAnsi="Georgia"/>
          <w:smallCaps/>
          <w:szCs w:val="24"/>
        </w:rPr>
        <w:t xml:space="preserve"> </w:t>
      </w:r>
      <w:r w:rsidRPr="00320E74">
        <w:rPr>
          <w:rFonts w:ascii="Georgia" w:hAnsi="Georgia" w:cs="Arial"/>
          <w:szCs w:val="24"/>
        </w:rPr>
        <w:t>¿</w:t>
      </w:r>
      <w:r w:rsidR="006A4FE1" w:rsidRPr="00320E74">
        <w:rPr>
          <w:rFonts w:ascii="Georgia" w:hAnsi="Georgia" w:cs="Arial"/>
          <w:szCs w:val="24"/>
        </w:rPr>
        <w:t>Se</w:t>
      </w:r>
      <w:r w:rsidRPr="00320E74">
        <w:rPr>
          <w:rFonts w:ascii="Georgia" w:hAnsi="Georgia" w:cs="Arial"/>
          <w:szCs w:val="24"/>
        </w:rPr>
        <w:t xml:space="preserve"> ha</w:t>
      </w:r>
      <w:r w:rsidR="006A4FE1" w:rsidRPr="00320E74">
        <w:rPr>
          <w:rFonts w:ascii="Georgia" w:hAnsi="Georgia" w:cs="Arial"/>
          <w:szCs w:val="24"/>
        </w:rPr>
        <w:t>n</w:t>
      </w:r>
      <w:r w:rsidRPr="00320E74">
        <w:rPr>
          <w:rFonts w:ascii="Georgia" w:hAnsi="Georgia" w:cs="Arial"/>
          <w:szCs w:val="24"/>
        </w:rPr>
        <w:t xml:space="preserve"> vulnerado o amenazado los derechos fundamentales alegados por el accionante, en el trámite </w:t>
      </w:r>
      <w:r w:rsidR="001D70C1" w:rsidRPr="00320E74">
        <w:rPr>
          <w:rFonts w:ascii="Georgia" w:hAnsi="Georgia" w:cs="Arial"/>
          <w:szCs w:val="24"/>
        </w:rPr>
        <w:t>verbal</w:t>
      </w:r>
      <w:r w:rsidRPr="00320E74">
        <w:rPr>
          <w:rFonts w:ascii="Georgia" w:hAnsi="Georgia" w:cs="Arial"/>
          <w:szCs w:val="24"/>
        </w:rPr>
        <w:t xml:space="preserve">, según el escrito de tutela? </w:t>
      </w:r>
    </w:p>
    <w:p w14:paraId="733DD22D" w14:textId="77777777" w:rsidR="00294AC9" w:rsidRPr="00320E74" w:rsidRDefault="00294AC9" w:rsidP="00294AC9">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cs="Arial"/>
          <w:szCs w:val="24"/>
        </w:rPr>
      </w:pPr>
    </w:p>
    <w:p w14:paraId="73E00F74" w14:textId="77777777" w:rsidR="0028225C" w:rsidRPr="00320E74" w:rsidRDefault="0028225C" w:rsidP="00A4673A">
      <w:pPr>
        <w:pStyle w:val="Prrafodelista"/>
        <w:numPr>
          <w:ilvl w:val="1"/>
          <w:numId w:val="18"/>
        </w:numPr>
        <w:spacing w:line="276" w:lineRule="auto"/>
        <w:rPr>
          <w:rFonts w:ascii="Georgia" w:eastAsia="Georgia" w:hAnsi="Georgia" w:cs="Georgia"/>
          <w:lang w:val="es-ES_tradnl"/>
        </w:rPr>
      </w:pPr>
      <w:r w:rsidRPr="00320E74">
        <w:rPr>
          <w:rFonts w:ascii="Georgia" w:hAnsi="Georgia" w:cs="Arial"/>
          <w:smallCaps/>
          <w:lang w:val="es-ES_tradnl"/>
        </w:rPr>
        <w:t>Los presupuestos generales de procedencia</w:t>
      </w:r>
    </w:p>
    <w:p w14:paraId="75BDBEB6" w14:textId="77777777" w:rsidR="0028225C" w:rsidRPr="00320E74" w:rsidRDefault="0028225C" w:rsidP="00A4673A">
      <w:pPr>
        <w:spacing w:line="276" w:lineRule="auto"/>
        <w:rPr>
          <w:rFonts w:ascii="Georgia" w:eastAsia="Georgia" w:hAnsi="Georgia" w:cs="Georgia"/>
          <w:lang w:val="es-ES_tradnl"/>
        </w:rPr>
      </w:pPr>
    </w:p>
    <w:p w14:paraId="0B4A49C7" w14:textId="7BAAD1C4" w:rsidR="0028225C" w:rsidRPr="00320E74" w:rsidRDefault="0028225C" w:rsidP="00A4673A">
      <w:pPr>
        <w:pStyle w:val="Prrafodelista"/>
        <w:numPr>
          <w:ilvl w:val="2"/>
          <w:numId w:val="18"/>
        </w:numPr>
        <w:spacing w:line="276" w:lineRule="auto"/>
        <w:ind w:left="0" w:firstLine="0"/>
        <w:jc w:val="both"/>
        <w:rPr>
          <w:rFonts w:ascii="Georgia" w:hAnsi="Georgia" w:cs="Arial"/>
          <w:lang w:val="es-ES_tradnl"/>
        </w:rPr>
      </w:pPr>
      <w:r w:rsidRPr="00320E74">
        <w:rPr>
          <w:rFonts w:ascii="Georgia" w:hAnsi="Georgia"/>
          <w:smallCaps/>
          <w:lang w:val="es-ES_tradnl"/>
        </w:rPr>
        <w:t>La legitimación en la causa</w:t>
      </w:r>
      <w:r w:rsidR="001D70C1" w:rsidRPr="00320E74">
        <w:rPr>
          <w:rFonts w:ascii="Georgia" w:hAnsi="Georgia"/>
          <w:smallCaps/>
          <w:lang w:val="es-ES_tradnl"/>
        </w:rPr>
        <w:t>:</w:t>
      </w:r>
      <w:r w:rsidRPr="00320E74">
        <w:rPr>
          <w:rFonts w:ascii="Georgia" w:hAnsi="Georgia"/>
          <w:smallCaps/>
          <w:lang w:val="es-ES_tradnl"/>
        </w:rPr>
        <w:t xml:space="preserve"> </w:t>
      </w:r>
      <w:r w:rsidRPr="00320E74">
        <w:rPr>
          <w:rFonts w:ascii="Georgia" w:hAnsi="Georgia" w:cs="Arial"/>
          <w:lang w:val="es-ES_tradnl"/>
        </w:rPr>
        <w:t xml:space="preserve">Se cumple por activa </w:t>
      </w:r>
      <w:r w:rsidR="001D70C1" w:rsidRPr="00320E74">
        <w:rPr>
          <w:rFonts w:ascii="Georgia" w:hAnsi="Georgia" w:cs="Arial"/>
          <w:lang w:val="es-ES_tradnl"/>
        </w:rPr>
        <w:t xml:space="preserve">los actores </w:t>
      </w:r>
      <w:r w:rsidRPr="00320E74">
        <w:rPr>
          <w:rFonts w:ascii="Georgia" w:hAnsi="Georgia" w:cs="Arial"/>
          <w:lang w:val="es-ES_tradnl"/>
        </w:rPr>
        <w:t xml:space="preserve">porque </w:t>
      </w:r>
      <w:r w:rsidR="001D70C1" w:rsidRPr="00320E74">
        <w:rPr>
          <w:rFonts w:ascii="Georgia" w:hAnsi="Georgia" w:cs="Arial"/>
          <w:lang w:val="es-ES_tradnl"/>
        </w:rPr>
        <w:lastRenderedPageBreak/>
        <w:t xml:space="preserve">promovieron el proceso en </w:t>
      </w:r>
      <w:r w:rsidR="002C5419" w:rsidRPr="00320E74">
        <w:rPr>
          <w:rFonts w:ascii="Georgia" w:hAnsi="Georgia" w:cs="Arial"/>
          <w:lang w:val="es-ES_tradnl"/>
        </w:rPr>
        <w:t xml:space="preserve">el </w:t>
      </w:r>
      <w:r w:rsidRPr="00320E74">
        <w:rPr>
          <w:rFonts w:ascii="Georgia" w:hAnsi="Georgia" w:cs="Arial"/>
          <w:lang w:val="es-ES_tradnl"/>
        </w:rPr>
        <w:t>que reprocha</w:t>
      </w:r>
      <w:r w:rsidR="001D70C1" w:rsidRPr="00320E74">
        <w:rPr>
          <w:rFonts w:ascii="Georgia" w:hAnsi="Georgia" w:cs="Arial"/>
          <w:lang w:val="es-ES_tradnl"/>
        </w:rPr>
        <w:t>n</w:t>
      </w:r>
      <w:r w:rsidRPr="00320E74">
        <w:rPr>
          <w:rFonts w:ascii="Georgia" w:hAnsi="Georgia" w:cs="Arial"/>
          <w:lang w:val="es-ES_tradnl"/>
        </w:rPr>
        <w:t xml:space="preserve"> la trasgresión del debido proceso. Y, por pasiva, el Juzgado </w:t>
      </w:r>
      <w:r w:rsidR="006A4FE1" w:rsidRPr="00320E74">
        <w:rPr>
          <w:rFonts w:ascii="Georgia" w:hAnsi="Georgia" w:cs="Arial"/>
          <w:lang w:val="es-ES_tradnl"/>
        </w:rPr>
        <w:t>Primero</w:t>
      </w:r>
      <w:r w:rsidR="001D70C1" w:rsidRPr="00320E74">
        <w:rPr>
          <w:rFonts w:ascii="Georgia" w:hAnsi="Georgia" w:cs="Arial"/>
          <w:lang w:val="es-ES_tradnl"/>
        </w:rPr>
        <w:t xml:space="preserve"> Civil del Circuito de Pereira </w:t>
      </w:r>
      <w:r w:rsidRPr="00320E74">
        <w:rPr>
          <w:rFonts w:ascii="Georgia" w:hAnsi="Georgia" w:cs="Arial"/>
          <w:lang w:val="es-ES_tradnl"/>
        </w:rPr>
        <w:t xml:space="preserve">porque </w:t>
      </w:r>
      <w:r w:rsidR="001D70C1" w:rsidRPr="00320E74">
        <w:rPr>
          <w:rFonts w:ascii="Georgia" w:hAnsi="Georgia" w:cs="Arial"/>
          <w:lang w:val="es-ES_tradnl"/>
        </w:rPr>
        <w:t xml:space="preserve">profirió la sentencia cuestionada </w:t>
      </w:r>
      <w:r w:rsidRPr="00320E74">
        <w:rPr>
          <w:rFonts w:ascii="Georgia" w:hAnsi="Georgia" w:cs="Arial"/>
          <w:lang w:val="es-ES_tradnl"/>
        </w:rPr>
        <w:t>(Cuaderno No.1, documento No.</w:t>
      </w:r>
      <w:r w:rsidR="001D70C1" w:rsidRPr="00320E74">
        <w:rPr>
          <w:rFonts w:ascii="Georgia" w:hAnsi="Georgia" w:cs="Arial"/>
          <w:lang w:val="es-ES_tradnl"/>
        </w:rPr>
        <w:t>08</w:t>
      </w:r>
      <w:r w:rsidR="00CC3051" w:rsidRPr="00320E74">
        <w:rPr>
          <w:rFonts w:ascii="Georgia" w:hAnsi="Georgia" w:cs="Arial"/>
          <w:lang w:val="es-ES_tradnl"/>
        </w:rPr>
        <w:t>, link</w:t>
      </w:r>
      <w:r w:rsidR="00C82E5B" w:rsidRPr="00320E74">
        <w:rPr>
          <w:rFonts w:ascii="Georgia" w:hAnsi="Georgia" w:cs="Arial"/>
          <w:lang w:val="es-ES_tradnl"/>
        </w:rPr>
        <w:t xml:space="preserve"> expediente</w:t>
      </w:r>
      <w:r w:rsidRPr="00320E74">
        <w:rPr>
          <w:rFonts w:ascii="Georgia" w:hAnsi="Georgia" w:cs="Arial"/>
          <w:lang w:val="es-ES_tradnl"/>
        </w:rPr>
        <w:t>).</w:t>
      </w:r>
    </w:p>
    <w:p w14:paraId="3BFCFBEF" w14:textId="77777777" w:rsidR="0028225C" w:rsidRPr="00320E74" w:rsidRDefault="0028225C" w:rsidP="00A4673A">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textAlignment w:val="auto"/>
        <w:rPr>
          <w:rFonts w:ascii="Georgia" w:hAnsi="Georgia" w:cs="Arial"/>
          <w:szCs w:val="24"/>
        </w:rPr>
      </w:pPr>
    </w:p>
    <w:p w14:paraId="55A25FE6" w14:textId="77777777" w:rsidR="001D70C1" w:rsidRPr="00320E74" w:rsidRDefault="0028225C" w:rsidP="00A4673A">
      <w:pPr>
        <w:pStyle w:val="Textoindependiente"/>
        <w:numPr>
          <w:ilvl w:val="2"/>
          <w:numId w:val="18"/>
        </w:numPr>
        <w:shd w:val="clear" w:color="auto" w:fill="FFFFFF" w:themeFill="background1"/>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autoSpaceDE/>
        <w:autoSpaceDN/>
        <w:adjustRightInd/>
        <w:spacing w:line="276" w:lineRule="auto"/>
        <w:ind w:left="0" w:firstLine="0"/>
        <w:rPr>
          <w:rFonts w:ascii="Georgia" w:hAnsi="Georgia" w:cs="Arial"/>
          <w:szCs w:val="24"/>
        </w:rPr>
      </w:pPr>
      <w:r w:rsidRPr="00320E74">
        <w:rPr>
          <w:rFonts w:ascii="Georgia" w:hAnsi="Georgia" w:cs="Arial"/>
          <w:smallCaps/>
          <w:szCs w:val="24"/>
        </w:rPr>
        <w:t xml:space="preserve">Las </w:t>
      </w:r>
      <w:proofErr w:type="spellStart"/>
      <w:r w:rsidRPr="00320E74">
        <w:rPr>
          <w:rFonts w:ascii="Georgia" w:hAnsi="Georgia" w:cs="Arial"/>
          <w:smallCaps/>
          <w:szCs w:val="24"/>
        </w:rPr>
        <w:t>sub-reglas</w:t>
      </w:r>
      <w:proofErr w:type="spellEnd"/>
      <w:r w:rsidRPr="00320E74">
        <w:rPr>
          <w:rFonts w:ascii="Georgia" w:hAnsi="Georgia" w:cs="Arial"/>
          <w:smallCaps/>
          <w:szCs w:val="24"/>
        </w:rPr>
        <w:t xml:space="preserve"> de procedibilidad para decisiones judiciales</w:t>
      </w:r>
    </w:p>
    <w:p w14:paraId="4C58A3BF" w14:textId="77777777" w:rsidR="001D70C1" w:rsidRPr="00320E74" w:rsidRDefault="001D70C1" w:rsidP="00A4673A">
      <w:pPr>
        <w:pStyle w:val="Textoindependiente"/>
        <w:shd w:val="clear" w:color="auto" w:fill="FFFFFF" w:themeFill="background1"/>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autoSpaceDE/>
        <w:autoSpaceDN/>
        <w:adjustRightInd/>
        <w:spacing w:line="276" w:lineRule="auto"/>
        <w:rPr>
          <w:rFonts w:ascii="Georgia" w:hAnsi="Georgia" w:cs="Arial"/>
          <w:szCs w:val="24"/>
        </w:rPr>
      </w:pPr>
    </w:p>
    <w:p w14:paraId="7359D2D8" w14:textId="59D14533" w:rsidR="0028225C" w:rsidRPr="00320E74" w:rsidRDefault="0028225C" w:rsidP="00A4673A">
      <w:pPr>
        <w:pStyle w:val="Textoindependiente"/>
        <w:shd w:val="clear" w:color="auto" w:fill="FFFFFF" w:themeFill="background1"/>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autoSpaceDE/>
        <w:autoSpaceDN/>
        <w:adjustRightInd/>
        <w:spacing w:line="276" w:lineRule="auto"/>
        <w:rPr>
          <w:rFonts w:ascii="Georgia" w:hAnsi="Georgia" w:cs="Arial"/>
          <w:szCs w:val="24"/>
        </w:rPr>
      </w:pPr>
      <w:r w:rsidRPr="00320E74">
        <w:rPr>
          <w:rFonts w:ascii="Georgia" w:hAnsi="Georgia" w:cs="Arial"/>
          <w:szCs w:val="24"/>
        </w:rPr>
        <w:t xml:space="preserve">Desde la sentencia C-543 </w:t>
      </w:r>
      <w:r w:rsidRPr="00320E74">
        <w:rPr>
          <w:rFonts w:ascii="Georgia" w:hAnsi="Georgia"/>
          <w:szCs w:val="24"/>
        </w:rPr>
        <w:t>de</w:t>
      </w:r>
      <w:r w:rsidRPr="00320E74">
        <w:rPr>
          <w:rFonts w:ascii="Georgia" w:hAnsi="Georgia" w:cs="Arial"/>
          <w:szCs w:val="24"/>
        </w:rPr>
        <w:t xml:space="preserve"> 1992, que examinó en constitucionalidad, los artículos 11, 12 y 40 del Decreto 2591 de 1991, declarados ajustados a la Carta, inicia la línea jurisprudencial en torno a la tutela contra providencias judiciales, que ha evolucionado hasta una </w:t>
      </w:r>
      <w:proofErr w:type="spellStart"/>
      <w:r w:rsidRPr="00320E74">
        <w:rPr>
          <w:rFonts w:ascii="Georgia" w:hAnsi="Georgia" w:cs="Arial"/>
          <w:szCs w:val="24"/>
        </w:rPr>
        <w:t>re-definición</w:t>
      </w:r>
      <w:proofErr w:type="spellEnd"/>
      <w:r w:rsidRPr="00320E74">
        <w:rPr>
          <w:rFonts w:ascii="Georgia" w:hAnsi="Georgia" w:cs="Arial"/>
          <w:szCs w:val="24"/>
        </w:rPr>
        <w:t xml:space="preserve"> dogmática entre 2003 y 2005</w:t>
      </w:r>
      <w:r w:rsidRPr="00320E74">
        <w:rPr>
          <w:rFonts w:ascii="Georgia" w:hAnsi="Georgia" w:cs="Arial"/>
          <w:szCs w:val="24"/>
          <w:vertAlign w:val="superscript"/>
        </w:rPr>
        <w:footnoteReference w:id="1"/>
      </w:r>
      <w:r w:rsidRPr="00320E74">
        <w:rPr>
          <w:rFonts w:ascii="Georgia" w:hAnsi="Georgia" w:cs="Arial"/>
          <w:szCs w:val="24"/>
        </w:rPr>
        <w:t>, básicamente sustituyó la expresión “vías de hecho” por la de “causales genéricas de procedibilidad” y ensanchó las causales especiales, pasando de cuatro (4) a ocho (8). En el mismo sentido Quiroga Natale</w:t>
      </w:r>
      <w:r w:rsidRPr="00320E74">
        <w:rPr>
          <w:rFonts w:ascii="Georgia" w:hAnsi="Georgia"/>
          <w:szCs w:val="24"/>
          <w:vertAlign w:val="superscript"/>
        </w:rPr>
        <w:footnoteReference w:id="2"/>
      </w:r>
      <w:r w:rsidRPr="00320E74">
        <w:rPr>
          <w:rFonts w:ascii="Georgia" w:hAnsi="Georgia" w:cs="Arial"/>
          <w:szCs w:val="24"/>
        </w:rPr>
        <w:t>.</w:t>
      </w:r>
    </w:p>
    <w:p w14:paraId="0DB85A31" w14:textId="77777777" w:rsidR="00C82E5B" w:rsidRPr="00320E74" w:rsidRDefault="00C82E5B" w:rsidP="00A4673A">
      <w:pPr>
        <w:pStyle w:val="Textoindependiente"/>
        <w:shd w:val="clear" w:color="auto" w:fill="FFFFFF" w:themeFill="background1"/>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rPr>
          <w:rFonts w:ascii="Georgia" w:hAnsi="Georgia" w:cs="Arial"/>
          <w:szCs w:val="24"/>
        </w:rPr>
      </w:pPr>
    </w:p>
    <w:p w14:paraId="7BFBA956" w14:textId="5C8D7981" w:rsidR="0028225C" w:rsidRPr="00320E74" w:rsidRDefault="0028225C" w:rsidP="009D20AE">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rPr>
          <w:rFonts w:ascii="Georgia" w:hAnsi="Georgia" w:cs="Arial"/>
          <w:szCs w:val="24"/>
        </w:rPr>
      </w:pPr>
      <w:r w:rsidRPr="00320E74">
        <w:rPr>
          <w:rFonts w:ascii="Georgia" w:hAnsi="Georgia" w:cs="Arial"/>
          <w:szCs w:val="24"/>
        </w:rPr>
        <w:t xml:space="preserve">Ahora, en frente del examen que se reclama en sede constitucional, resulta de mayúscula trascendencia, precisar que </w:t>
      </w:r>
      <w:r w:rsidRPr="00320E74">
        <w:rPr>
          <w:rFonts w:ascii="Georgia" w:hAnsi="Georgia" w:cs="Arial"/>
          <w:szCs w:val="24"/>
          <w:u w:val="single"/>
        </w:rPr>
        <w:t>se trata de un juicio de validez y no de corrección</w:t>
      </w:r>
      <w:r w:rsidRPr="00320E74">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320E74">
        <w:rPr>
          <w:rFonts w:ascii="Georgia" w:hAnsi="Georgia"/>
          <w:szCs w:val="24"/>
          <w:vertAlign w:val="superscript"/>
        </w:rPr>
        <w:footnoteReference w:id="3"/>
      </w:r>
      <w:r w:rsidRPr="00320E74">
        <w:rPr>
          <w:rFonts w:ascii="Georgia" w:hAnsi="Georgia" w:cs="Arial"/>
          <w:szCs w:val="24"/>
        </w:rPr>
        <w:t>.</w:t>
      </w:r>
    </w:p>
    <w:p w14:paraId="0BF7E0AE" w14:textId="77777777" w:rsidR="001D70C1" w:rsidRPr="00320E74" w:rsidRDefault="001D70C1" w:rsidP="00A4673A">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rPr>
          <w:rFonts w:ascii="Georgia" w:hAnsi="Georgia" w:cs="Arial"/>
          <w:szCs w:val="24"/>
        </w:rPr>
      </w:pPr>
    </w:p>
    <w:p w14:paraId="05E1D72F" w14:textId="683C642E" w:rsidR="0028225C" w:rsidRPr="00320E74" w:rsidRDefault="0028225C" w:rsidP="00A4673A">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rPr>
          <w:rFonts w:ascii="Georgia" w:hAnsi="Georgia" w:cs="Arial"/>
          <w:szCs w:val="24"/>
        </w:rPr>
      </w:pPr>
      <w:r w:rsidRPr="00320E74">
        <w:rPr>
          <w:rFonts w:ascii="Georgia" w:hAnsi="Georgia" w:cs="Arial"/>
          <w:szCs w:val="24"/>
        </w:rPr>
        <w:t xml:space="preserve">Los </w:t>
      </w:r>
      <w:r w:rsidR="001D70C1" w:rsidRPr="00320E74">
        <w:rPr>
          <w:rFonts w:ascii="Georgia" w:hAnsi="Georgia" w:cs="Arial"/>
          <w:szCs w:val="24"/>
        </w:rPr>
        <w:t xml:space="preserve">  </w:t>
      </w:r>
      <w:r w:rsidRPr="00320E74">
        <w:rPr>
          <w:rFonts w:ascii="Georgia" w:hAnsi="Georgia" w:cs="Arial"/>
          <w:szCs w:val="24"/>
        </w:rPr>
        <w:t xml:space="preserve">requisitos </w:t>
      </w:r>
      <w:r w:rsidR="001D70C1" w:rsidRPr="00320E74">
        <w:rPr>
          <w:rFonts w:ascii="Georgia" w:hAnsi="Georgia" w:cs="Arial"/>
          <w:szCs w:val="24"/>
        </w:rPr>
        <w:t xml:space="preserve">  </w:t>
      </w:r>
      <w:r w:rsidRPr="00320E74">
        <w:rPr>
          <w:rFonts w:ascii="Georgia" w:hAnsi="Georgia" w:cs="Arial"/>
          <w:szCs w:val="24"/>
        </w:rPr>
        <w:t xml:space="preserve">generales </w:t>
      </w:r>
      <w:r w:rsidR="001D70C1" w:rsidRPr="00320E74">
        <w:rPr>
          <w:rFonts w:ascii="Georgia" w:hAnsi="Georgia" w:cs="Arial"/>
          <w:szCs w:val="24"/>
        </w:rPr>
        <w:t xml:space="preserve">  </w:t>
      </w:r>
      <w:r w:rsidRPr="00320E74">
        <w:rPr>
          <w:rFonts w:ascii="Georgia" w:hAnsi="Georgia" w:cs="Arial"/>
          <w:szCs w:val="24"/>
        </w:rPr>
        <w:t xml:space="preserve">de </w:t>
      </w:r>
      <w:r w:rsidR="001D70C1" w:rsidRPr="00320E74">
        <w:rPr>
          <w:rFonts w:ascii="Georgia" w:hAnsi="Georgia" w:cs="Arial"/>
          <w:szCs w:val="24"/>
        </w:rPr>
        <w:t xml:space="preserve">  </w:t>
      </w:r>
      <w:r w:rsidRPr="00320E74">
        <w:rPr>
          <w:rFonts w:ascii="Georgia" w:hAnsi="Georgia" w:cs="Arial"/>
          <w:szCs w:val="24"/>
        </w:rPr>
        <w:t xml:space="preserve">procedibilidad, </w:t>
      </w:r>
      <w:r w:rsidR="001D70C1" w:rsidRPr="00320E74">
        <w:rPr>
          <w:rFonts w:ascii="Georgia" w:hAnsi="Georgia" w:cs="Arial"/>
          <w:szCs w:val="24"/>
        </w:rPr>
        <w:t xml:space="preserve"> </w:t>
      </w:r>
      <w:r w:rsidRPr="00320E74">
        <w:rPr>
          <w:rFonts w:ascii="Georgia" w:hAnsi="Georgia" w:cs="Arial"/>
          <w:szCs w:val="24"/>
        </w:rPr>
        <w:t xml:space="preserve">explicados </w:t>
      </w:r>
      <w:r w:rsidR="001D70C1" w:rsidRPr="00320E74">
        <w:rPr>
          <w:rFonts w:ascii="Georgia" w:hAnsi="Georgia" w:cs="Arial"/>
          <w:szCs w:val="24"/>
        </w:rPr>
        <w:t xml:space="preserve"> </w:t>
      </w:r>
      <w:r w:rsidRPr="00320E74">
        <w:rPr>
          <w:rFonts w:ascii="Georgia" w:hAnsi="Georgia" w:cs="Arial"/>
          <w:szCs w:val="24"/>
        </w:rPr>
        <w:t xml:space="preserve">en </w:t>
      </w:r>
      <w:r w:rsidR="001D70C1" w:rsidRPr="00320E74">
        <w:rPr>
          <w:rFonts w:ascii="Georgia" w:hAnsi="Georgia" w:cs="Arial"/>
          <w:szCs w:val="24"/>
        </w:rPr>
        <w:t xml:space="preserve"> </w:t>
      </w:r>
      <w:r w:rsidRPr="00320E74">
        <w:rPr>
          <w:rFonts w:ascii="Georgia" w:hAnsi="Georgia" w:cs="Arial"/>
          <w:szCs w:val="24"/>
        </w:rPr>
        <w:t xml:space="preserve">amplitud </w:t>
      </w:r>
      <w:r w:rsidR="001D70C1" w:rsidRPr="00320E74">
        <w:rPr>
          <w:rFonts w:ascii="Georgia" w:hAnsi="Georgia" w:cs="Arial"/>
          <w:szCs w:val="24"/>
        </w:rPr>
        <w:t xml:space="preserve"> </w:t>
      </w:r>
      <w:r w:rsidRPr="00320E74">
        <w:rPr>
          <w:rFonts w:ascii="Georgia" w:hAnsi="Georgia" w:cs="Arial"/>
          <w:szCs w:val="24"/>
        </w:rPr>
        <w:t xml:space="preserve">en </w:t>
      </w:r>
      <w:r w:rsidR="001D70C1" w:rsidRPr="00320E74">
        <w:rPr>
          <w:rFonts w:ascii="Georgia" w:hAnsi="Georgia" w:cs="Arial"/>
          <w:szCs w:val="24"/>
        </w:rPr>
        <w:t xml:space="preserve"> </w:t>
      </w:r>
      <w:r w:rsidRPr="00320E74">
        <w:rPr>
          <w:rFonts w:ascii="Georgia" w:hAnsi="Georgia" w:cs="Arial"/>
          <w:szCs w:val="24"/>
        </w:rPr>
        <w:t>la</w:t>
      </w:r>
      <w:r w:rsidR="009D20AE">
        <w:rPr>
          <w:rFonts w:ascii="Georgia" w:hAnsi="Georgia" w:cs="Arial"/>
          <w:szCs w:val="24"/>
        </w:rPr>
        <w:t xml:space="preserve"> </w:t>
      </w:r>
      <w:r w:rsidRPr="00320E74">
        <w:rPr>
          <w:rFonts w:ascii="Georgia" w:hAnsi="Georgia" w:cs="Arial"/>
          <w:szCs w:val="24"/>
        </w:rPr>
        <w:t>sentencia C-590 de 2005</w:t>
      </w:r>
      <w:r w:rsidRPr="00320E74">
        <w:rPr>
          <w:rFonts w:ascii="Georgia" w:hAnsi="Georgia" w:cs="Arial"/>
          <w:szCs w:val="24"/>
          <w:vertAlign w:val="superscript"/>
        </w:rPr>
        <w:footnoteReference w:id="4"/>
      </w:r>
      <w:r w:rsidRPr="00320E74">
        <w:rPr>
          <w:rFonts w:ascii="Georgia" w:hAnsi="Georgia" w:cs="Arial"/>
          <w:szCs w:val="24"/>
        </w:rPr>
        <w:t xml:space="preserve"> y reiterados en la consolidada línea jurisprudencial</w:t>
      </w:r>
      <w:r w:rsidRPr="00320E74">
        <w:rPr>
          <w:rFonts w:ascii="Georgia" w:hAnsi="Georgia" w:cs="Arial"/>
          <w:szCs w:val="24"/>
          <w:vertAlign w:val="superscript"/>
        </w:rPr>
        <w:footnoteReference w:id="5"/>
      </w:r>
      <w:r w:rsidRPr="00320E74">
        <w:rPr>
          <w:rFonts w:ascii="Georgia" w:hAnsi="Georgia" w:cs="Arial"/>
          <w:szCs w:val="24"/>
        </w:rPr>
        <w:t xml:space="preserve"> son: (i) Que el asunto sea de relevancia constitucional; </w:t>
      </w:r>
      <w:r w:rsidRPr="00320E74">
        <w:rPr>
          <w:rFonts w:ascii="Georgia" w:hAnsi="Georgia" w:cs="Arial"/>
          <w:szCs w:val="24"/>
          <w:u w:val="single"/>
        </w:rPr>
        <w:t>(ii) Que se hayan agotado los medios ordinarios y extraordinarios de defensa judicial al alcance del afectado;</w:t>
      </w:r>
      <w:r w:rsidRPr="00320E74">
        <w:rPr>
          <w:rFonts w:ascii="Georgia" w:hAnsi="Georgia" w:cs="Arial"/>
          <w:szCs w:val="24"/>
        </w:rPr>
        <w:t xml:space="preserve">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320E74">
        <w:rPr>
          <w:rFonts w:ascii="Georgia" w:hAnsi="Georgia"/>
          <w:szCs w:val="24"/>
          <w:vertAlign w:val="superscript"/>
        </w:rPr>
        <w:footnoteReference w:id="6"/>
      </w:r>
      <w:r w:rsidRPr="00320E74">
        <w:rPr>
          <w:rFonts w:ascii="Georgia" w:hAnsi="Georgia" w:cs="Arial"/>
          <w:szCs w:val="24"/>
        </w:rPr>
        <w:t>.</w:t>
      </w:r>
    </w:p>
    <w:p w14:paraId="0D467808" w14:textId="77777777" w:rsidR="00C82E5B" w:rsidRPr="00320E74" w:rsidRDefault="00C82E5B" w:rsidP="00A4673A">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ind w:left="720"/>
        <w:rPr>
          <w:rFonts w:ascii="Georgia" w:hAnsi="Georgia" w:cs="Arial"/>
          <w:szCs w:val="24"/>
        </w:rPr>
      </w:pPr>
    </w:p>
    <w:p w14:paraId="62628745" w14:textId="3DB93F96" w:rsidR="0028225C" w:rsidRPr="00320E74" w:rsidRDefault="00FE7B57" w:rsidP="00A4673A">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rPr>
          <w:rFonts w:ascii="Georgia" w:hAnsi="Georgia" w:cs="Arial"/>
          <w:szCs w:val="24"/>
        </w:rPr>
      </w:pPr>
      <w:r w:rsidRPr="00320E74">
        <w:rPr>
          <w:rFonts w:ascii="Georgia" w:hAnsi="Georgia" w:cs="Arial"/>
          <w:szCs w:val="24"/>
        </w:rPr>
        <w:t>De otra parte, como</w:t>
      </w:r>
      <w:r w:rsidR="0028225C" w:rsidRPr="00320E74">
        <w:rPr>
          <w:rFonts w:ascii="Georgia" w:hAnsi="Georgia" w:cs="Arial"/>
          <w:szCs w:val="24"/>
        </w:rPr>
        <w:t xml:space="preserve"> causales especiales de </w:t>
      </w:r>
      <w:r w:rsidRPr="00320E74">
        <w:rPr>
          <w:rFonts w:ascii="Georgia" w:hAnsi="Georgia" w:cs="Arial"/>
          <w:szCs w:val="24"/>
        </w:rPr>
        <w:t>procedibilidad, se</w:t>
      </w:r>
      <w:r w:rsidR="0028225C" w:rsidRPr="00320E74">
        <w:rPr>
          <w:rFonts w:ascii="Georgia" w:hAnsi="Georgia" w:cs="Arial"/>
          <w:szCs w:val="24"/>
        </w:rPr>
        <w:t xml:space="preserve"> han definido los siguientes: (i) Defecto orgánico, (ii) Defecto procedimental absoluto, (iii) Defecto fáctico, (iv) Error inducido, (v) Decisión sin motivación, (vi) Defecto material o sustantivo; (vii) Desconocimiento del precedente; y, por último, (</w:t>
      </w:r>
      <w:proofErr w:type="spellStart"/>
      <w:r w:rsidR="0028225C" w:rsidRPr="00320E74">
        <w:rPr>
          <w:rFonts w:ascii="Georgia" w:hAnsi="Georgia" w:cs="Arial"/>
          <w:szCs w:val="24"/>
        </w:rPr>
        <w:t>viii</w:t>
      </w:r>
      <w:proofErr w:type="spellEnd"/>
      <w:r w:rsidR="0028225C" w:rsidRPr="00320E74">
        <w:rPr>
          <w:rFonts w:ascii="Georgia" w:hAnsi="Georgia" w:cs="Arial"/>
          <w:szCs w:val="24"/>
        </w:rPr>
        <w:t xml:space="preserve">) violación directa de la Carta. Un </w:t>
      </w:r>
      <w:r w:rsidRPr="00320E74">
        <w:rPr>
          <w:rFonts w:ascii="Georgia" w:hAnsi="Georgia" w:cs="Arial"/>
          <w:szCs w:val="24"/>
        </w:rPr>
        <w:t>sistemático recuento puede leerse en las obras</w:t>
      </w:r>
      <w:r w:rsidR="0028225C" w:rsidRPr="00320E74">
        <w:rPr>
          <w:rFonts w:ascii="Georgia" w:hAnsi="Georgia" w:cs="Arial"/>
          <w:szCs w:val="24"/>
        </w:rPr>
        <w:t xml:space="preserve"> de Catalina Botero M</w:t>
      </w:r>
      <w:r w:rsidR="00C82E5B" w:rsidRPr="00320E74">
        <w:rPr>
          <w:rFonts w:ascii="Georgia" w:hAnsi="Georgia" w:cs="Arial"/>
          <w:szCs w:val="24"/>
        </w:rPr>
        <w:t>.</w:t>
      </w:r>
      <w:r w:rsidR="0028225C" w:rsidRPr="00320E74">
        <w:rPr>
          <w:rFonts w:ascii="Georgia" w:hAnsi="Georgia" w:cs="Arial"/>
          <w:szCs w:val="24"/>
          <w:vertAlign w:val="superscript"/>
        </w:rPr>
        <w:footnoteReference w:id="7"/>
      </w:r>
      <w:r w:rsidR="0028225C" w:rsidRPr="00320E74">
        <w:rPr>
          <w:rFonts w:ascii="Georgia" w:hAnsi="Georgia" w:cs="Arial"/>
          <w:szCs w:val="24"/>
        </w:rPr>
        <w:t xml:space="preserve"> </w:t>
      </w:r>
      <w:r w:rsidR="00CC3051" w:rsidRPr="00320E74">
        <w:rPr>
          <w:rFonts w:ascii="Georgia" w:hAnsi="Georgia" w:cs="Arial"/>
          <w:szCs w:val="24"/>
        </w:rPr>
        <w:t xml:space="preserve"> </w:t>
      </w:r>
      <w:r w:rsidR="0028225C" w:rsidRPr="00320E74">
        <w:rPr>
          <w:rFonts w:ascii="Georgia" w:hAnsi="Georgia" w:cs="Arial"/>
          <w:szCs w:val="24"/>
        </w:rPr>
        <w:t>y Quinche Ramírez</w:t>
      </w:r>
      <w:r w:rsidR="0028225C" w:rsidRPr="00320E74">
        <w:rPr>
          <w:rFonts w:ascii="Georgia" w:hAnsi="Georgia" w:cs="Arial"/>
          <w:szCs w:val="24"/>
          <w:vertAlign w:val="superscript"/>
        </w:rPr>
        <w:footnoteReference w:id="8"/>
      </w:r>
      <w:r w:rsidR="0028225C" w:rsidRPr="00320E74">
        <w:rPr>
          <w:rFonts w:ascii="Georgia" w:hAnsi="Georgia" w:cs="Arial"/>
          <w:szCs w:val="24"/>
        </w:rPr>
        <w:t>.</w:t>
      </w:r>
    </w:p>
    <w:p w14:paraId="4C5A9FA0" w14:textId="77777777" w:rsidR="00C74846" w:rsidRPr="00320E74" w:rsidRDefault="00C74846" w:rsidP="00A4673A">
      <w:pPr>
        <w:pStyle w:val="Textoindependiente"/>
        <w:shd w:val="clear" w:color="auto" w:fill="FFFFFF"/>
        <w:spacing w:line="276" w:lineRule="auto"/>
        <w:rPr>
          <w:rFonts w:ascii="Georgia" w:hAnsi="Georgia" w:cs="Arial"/>
          <w:szCs w:val="24"/>
        </w:rPr>
      </w:pPr>
    </w:p>
    <w:p w14:paraId="086BDECC" w14:textId="77777777" w:rsidR="001D70C1" w:rsidRPr="00320E74" w:rsidRDefault="001D70C1" w:rsidP="00A4673A">
      <w:pPr>
        <w:pStyle w:val="Prrafodelista"/>
        <w:widowControl/>
        <w:numPr>
          <w:ilvl w:val="2"/>
          <w:numId w:val="44"/>
        </w:numPr>
        <w:tabs>
          <w:tab w:val="left" w:pos="851"/>
          <w:tab w:val="left" w:pos="10620"/>
          <w:tab w:val="left" w:pos="11328"/>
          <w:tab w:val="left" w:pos="12036"/>
        </w:tabs>
        <w:overflowPunct w:val="0"/>
        <w:autoSpaceDE/>
        <w:adjustRightInd/>
        <w:spacing w:line="276" w:lineRule="auto"/>
        <w:ind w:left="0" w:right="51" w:firstLine="0"/>
        <w:contextualSpacing/>
        <w:jc w:val="both"/>
        <w:textAlignment w:val="baseline"/>
        <w:rPr>
          <w:rFonts w:ascii="Georgia" w:hAnsi="Georgia"/>
          <w:shd w:val="clear" w:color="auto" w:fill="FFFFFF"/>
          <w:lang w:val="es-ES_tradnl"/>
        </w:rPr>
      </w:pPr>
      <w:r w:rsidRPr="00320E74">
        <w:rPr>
          <w:rFonts w:ascii="Georgia" w:hAnsi="Georgia" w:cs="Arial"/>
          <w:smallCaps/>
          <w:lang w:val="es-ES_tradnl"/>
        </w:rPr>
        <w:t xml:space="preserve">El defecto fáctico. </w:t>
      </w:r>
      <w:r w:rsidRPr="00320E74">
        <w:rPr>
          <w:rFonts w:ascii="Georgia" w:hAnsi="Georgia" w:cs="Arial"/>
          <w:lang w:val="es-ES_tradnl"/>
        </w:rPr>
        <w:t>La CC</w:t>
      </w:r>
      <w:r w:rsidRPr="00320E74">
        <w:rPr>
          <w:rStyle w:val="Refdenotaalpie"/>
          <w:rFonts w:ascii="Georgia" w:hAnsi="Georgia"/>
          <w:lang w:val="es-ES_tradnl"/>
        </w:rPr>
        <w:footnoteReference w:id="9"/>
      </w:r>
      <w:r w:rsidRPr="00320E74">
        <w:rPr>
          <w:rFonts w:ascii="Georgia" w:hAnsi="Georgia" w:cs="Arial"/>
          <w:lang w:val="es-ES_tradnl"/>
        </w:rPr>
        <w:t xml:space="preserve"> sobre esta específica causal tiene dicho que: </w:t>
      </w:r>
      <w:r w:rsidRPr="00320E74">
        <w:rPr>
          <w:rFonts w:ascii="Georgia" w:hAnsi="Georgia"/>
          <w:lang w:val="es-ES_tradnl"/>
        </w:rPr>
        <w:t>“</w:t>
      </w:r>
      <w:r w:rsidRPr="009D20AE">
        <w:rPr>
          <w:rFonts w:ascii="Georgia" w:hAnsi="Georgia"/>
          <w:i/>
          <w:sz w:val="22"/>
          <w:lang w:val="es-ES_tradnl"/>
        </w:rPr>
        <w:t xml:space="preserve">(…) </w:t>
      </w:r>
      <w:r w:rsidRPr="009D20AE">
        <w:rPr>
          <w:rFonts w:ascii="Georgia" w:hAnsi="Georgia" w:cs="Arial"/>
          <w:i/>
          <w:sz w:val="22"/>
          <w:lang w:val="es-ES_tradnl"/>
        </w:rPr>
        <w:t xml:space="preserve">se produce cuando el juez toma una decisión sin que se encuentren plenamente comprobados </w:t>
      </w:r>
      <w:r w:rsidRPr="009D20AE">
        <w:rPr>
          <w:rFonts w:ascii="Georgia" w:hAnsi="Georgia" w:cs="Arial"/>
          <w:i/>
          <w:sz w:val="22"/>
          <w:lang w:val="es-ES_tradnl"/>
        </w:rPr>
        <w:lastRenderedPageBreak/>
        <w:t>los hechos que legalmente la determinan</w:t>
      </w:r>
      <w:r w:rsidRPr="009D20AE">
        <w:rPr>
          <w:rStyle w:val="Refdenotaalpie"/>
          <w:rFonts w:ascii="Georgia" w:hAnsi="Georgia" w:cs="Arial"/>
          <w:i/>
          <w:sz w:val="22"/>
          <w:lang w:val="es-ES_tradnl"/>
        </w:rPr>
        <w:footnoteReference w:id="10"/>
      </w:r>
      <w:r w:rsidRPr="009D20AE">
        <w:rPr>
          <w:rFonts w:ascii="Georgia" w:hAnsi="Georgia" w:cs="Arial"/>
          <w:i/>
          <w:sz w:val="22"/>
          <w:lang w:val="es-ES_tradnl"/>
        </w:rPr>
        <w:t xml:space="preserve"> (…)</w:t>
      </w:r>
      <w:r w:rsidRPr="00320E74">
        <w:rPr>
          <w:rFonts w:ascii="Georgia" w:hAnsi="Georgia" w:cs="Arial"/>
          <w:i/>
          <w:lang w:val="es-ES_tradnl"/>
        </w:rPr>
        <w:t>”</w:t>
      </w:r>
      <w:r w:rsidRPr="00320E74">
        <w:rPr>
          <w:rFonts w:ascii="Georgia" w:hAnsi="Georgia" w:cs="Arial"/>
          <w:iCs/>
          <w:lang w:val="es-ES_tradnl"/>
        </w:rPr>
        <w:t xml:space="preserve"> y precisó los eventos</w:t>
      </w:r>
      <w:r w:rsidRPr="00320E74">
        <w:rPr>
          <w:rFonts w:ascii="Georgia" w:hAnsi="Georgia"/>
          <w:lang w:val="es-ES_tradnl"/>
        </w:rPr>
        <w:t xml:space="preserve"> en que se configura</w:t>
      </w:r>
      <w:r w:rsidRPr="00320E74">
        <w:rPr>
          <w:rStyle w:val="Refdenotaalpie"/>
          <w:rFonts w:ascii="Georgia" w:hAnsi="Georgia"/>
          <w:lang w:val="es-ES_tradnl"/>
        </w:rPr>
        <w:footnoteReference w:id="11"/>
      </w:r>
      <w:r w:rsidRPr="00320E74">
        <w:rPr>
          <w:rFonts w:ascii="Georgia" w:hAnsi="Georgia" w:cs="Arial"/>
          <w:iCs/>
          <w:lang w:val="es-ES_tradnl"/>
        </w:rPr>
        <w:t xml:space="preserve"> </w:t>
      </w:r>
      <w:r w:rsidRPr="00320E74">
        <w:rPr>
          <w:rFonts w:ascii="Georgia" w:hAnsi="Georgia"/>
          <w:lang w:val="es-ES_tradnl"/>
        </w:rPr>
        <w:t xml:space="preserve">(2019): </w:t>
      </w:r>
    </w:p>
    <w:p w14:paraId="2D4EED4F" w14:textId="77777777" w:rsidR="001D70C1" w:rsidRPr="00320E74" w:rsidRDefault="001D70C1" w:rsidP="00A4673A">
      <w:pPr>
        <w:pStyle w:val="Prrafodelista"/>
        <w:widowControl/>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autoSpaceDE/>
        <w:adjustRightInd/>
        <w:spacing w:line="276" w:lineRule="auto"/>
        <w:ind w:left="720" w:right="51"/>
        <w:contextualSpacing/>
        <w:jc w:val="both"/>
        <w:textAlignment w:val="baseline"/>
        <w:rPr>
          <w:rFonts w:ascii="Georgia" w:hAnsi="Georgia" w:cs="Arial"/>
          <w:smallCaps/>
          <w:lang w:val="es-ES_tradnl"/>
        </w:rPr>
      </w:pPr>
    </w:p>
    <w:p w14:paraId="47F2C830" w14:textId="77777777" w:rsidR="001D70C1" w:rsidRPr="009D20AE" w:rsidRDefault="001D70C1" w:rsidP="009D20AE">
      <w:pPr>
        <w:pStyle w:val="Prrafodelista"/>
        <w:widowControl/>
        <w:tabs>
          <w:tab w:val="left" w:pos="2124"/>
          <w:tab w:val="left" w:pos="2832"/>
          <w:tab w:val="left" w:pos="3540"/>
          <w:tab w:val="left" w:pos="4248"/>
          <w:tab w:val="left" w:pos="4956"/>
          <w:tab w:val="left" w:pos="5664"/>
          <w:tab w:val="left" w:pos="6372"/>
          <w:tab w:val="left" w:pos="7080"/>
          <w:tab w:val="left" w:pos="7788"/>
          <w:tab w:val="left" w:pos="9204"/>
          <w:tab w:val="left" w:pos="9912"/>
          <w:tab w:val="left" w:pos="10620"/>
          <w:tab w:val="left" w:pos="11328"/>
          <w:tab w:val="left" w:pos="12036"/>
        </w:tabs>
        <w:overflowPunct w:val="0"/>
        <w:autoSpaceDE/>
        <w:adjustRightInd/>
        <w:ind w:left="426" w:right="420"/>
        <w:contextualSpacing/>
        <w:jc w:val="both"/>
        <w:textAlignment w:val="baseline"/>
        <w:rPr>
          <w:rFonts w:ascii="Georgia" w:hAnsi="Georgia"/>
          <w:sz w:val="22"/>
          <w:shd w:val="clear" w:color="auto" w:fill="FFFFFF"/>
          <w:lang w:val="es-ES_tradnl"/>
        </w:rPr>
      </w:pPr>
      <w:r w:rsidRPr="009D20AE">
        <w:rPr>
          <w:rFonts w:ascii="Georgia" w:hAnsi="Georgia"/>
          <w:sz w:val="22"/>
          <w:shd w:val="clear" w:color="auto" w:fill="FFFFFF"/>
          <w:lang w:val="es-ES_tradnl"/>
        </w:rPr>
        <w:t>… (i) omisión en el decreto y la práctica de pruebas indispensables para la solución del asunto jurídico debatido, (ii) falta de valoración de elementos probatorios debidamente aportados al proceso que, de haberse tenido en cuenta, deberían haber cambiado el sentido de la decisión adoptada e (iii) indebida valoración de los elementos probatorios aportados al proceso, dándoles alcance no previsto en la ley</w:t>
      </w:r>
      <w:bookmarkStart w:id="2" w:name="_ftnref36"/>
      <w:bookmarkEnd w:id="2"/>
      <w:r w:rsidRPr="009D20AE">
        <w:rPr>
          <w:rFonts w:ascii="Georgia" w:hAnsi="Georgia"/>
          <w:sz w:val="22"/>
          <w:shd w:val="clear" w:color="auto" w:fill="FFFFFF"/>
          <w:lang w:val="es-ES_tradnl"/>
        </w:rPr>
        <w:t>...</w:t>
      </w:r>
    </w:p>
    <w:p w14:paraId="653D2399" w14:textId="77777777" w:rsidR="006A4FE1" w:rsidRPr="009D20AE" w:rsidRDefault="006A4FE1" w:rsidP="009D20AE">
      <w:pPr>
        <w:pStyle w:val="Prrafodelista"/>
        <w:widowControl/>
        <w:tabs>
          <w:tab w:val="left" w:pos="2124"/>
          <w:tab w:val="left" w:pos="2832"/>
          <w:tab w:val="left" w:pos="3540"/>
          <w:tab w:val="left" w:pos="4248"/>
          <w:tab w:val="left" w:pos="4956"/>
          <w:tab w:val="left" w:pos="5664"/>
          <w:tab w:val="left" w:pos="6372"/>
          <w:tab w:val="left" w:pos="7080"/>
          <w:tab w:val="left" w:pos="7788"/>
          <w:tab w:val="left" w:pos="10620"/>
          <w:tab w:val="left" w:pos="11328"/>
          <w:tab w:val="left" w:pos="12036"/>
        </w:tabs>
        <w:overflowPunct w:val="0"/>
        <w:autoSpaceDE/>
        <w:adjustRightInd/>
        <w:ind w:left="426" w:right="420"/>
        <w:contextualSpacing/>
        <w:jc w:val="both"/>
        <w:textAlignment w:val="baseline"/>
        <w:rPr>
          <w:rFonts w:ascii="Georgia" w:hAnsi="Georgia" w:cs="Arial"/>
          <w:i/>
          <w:iCs/>
          <w:sz w:val="22"/>
          <w:u w:val="single"/>
          <w:lang w:val="es-ES_tradnl"/>
        </w:rPr>
      </w:pPr>
    </w:p>
    <w:p w14:paraId="61423A31" w14:textId="6F52AF97" w:rsidR="001D70C1" w:rsidRPr="009D20AE" w:rsidRDefault="001D70C1" w:rsidP="009D20AE">
      <w:pPr>
        <w:pStyle w:val="Prrafodelista"/>
        <w:widowControl/>
        <w:tabs>
          <w:tab w:val="left" w:pos="2124"/>
          <w:tab w:val="left" w:pos="2832"/>
          <w:tab w:val="left" w:pos="3540"/>
          <w:tab w:val="left" w:pos="4248"/>
          <w:tab w:val="left" w:pos="4956"/>
          <w:tab w:val="left" w:pos="5664"/>
          <w:tab w:val="left" w:pos="6372"/>
          <w:tab w:val="left" w:pos="7080"/>
          <w:tab w:val="left" w:pos="7788"/>
          <w:tab w:val="left" w:pos="10620"/>
          <w:tab w:val="left" w:pos="11328"/>
          <w:tab w:val="left" w:pos="12036"/>
        </w:tabs>
        <w:overflowPunct w:val="0"/>
        <w:autoSpaceDE/>
        <w:adjustRightInd/>
        <w:ind w:left="426" w:right="420"/>
        <w:contextualSpacing/>
        <w:jc w:val="both"/>
        <w:textAlignment w:val="baseline"/>
        <w:rPr>
          <w:rFonts w:ascii="Georgia" w:hAnsi="Georgia" w:cs="Arial"/>
          <w:i/>
          <w:iCs/>
          <w:sz w:val="22"/>
          <w:u w:val="single"/>
          <w:lang w:val="es-ES_tradnl"/>
        </w:rPr>
      </w:pPr>
      <w:r w:rsidRPr="009D20AE">
        <w:rPr>
          <w:rFonts w:ascii="Georgia" w:hAnsi="Georgia" w:cs="Arial"/>
          <w:i/>
          <w:iCs/>
          <w:sz w:val="22"/>
          <w:u w:val="single"/>
          <w:lang w:val="es-ES_tradnl"/>
        </w:rPr>
        <w:t>Debe relievarse que la intervención del juzgador constitucional sobre la ponderación probatoria es excepcional, pues dicha función se desarrolla a la luz de los postulados de la autonomía judicial, juez natural y la inmediación, por ende, bien definido está que la tutela n</w:t>
      </w:r>
      <w:r w:rsidR="00A564F2" w:rsidRPr="009D20AE">
        <w:rPr>
          <w:rFonts w:ascii="Georgia" w:hAnsi="Georgia" w:cs="Arial"/>
          <w:i/>
          <w:iCs/>
          <w:sz w:val="22"/>
          <w:u w:val="single"/>
          <w:lang w:val="es-ES_tradnl"/>
        </w:rPr>
        <w:t>o</w:t>
      </w:r>
      <w:r w:rsidRPr="009D20AE">
        <w:rPr>
          <w:rFonts w:ascii="Georgia" w:hAnsi="Georgia" w:cs="Arial"/>
          <w:i/>
          <w:iCs/>
          <w:sz w:val="22"/>
          <w:u w:val="single"/>
          <w:lang w:val="es-ES_tradnl"/>
        </w:rPr>
        <w:t xml:space="preserve"> es una instancia adicional</w:t>
      </w:r>
      <w:r w:rsidRPr="009D20AE">
        <w:rPr>
          <w:rStyle w:val="Refdenotaalpie"/>
          <w:rFonts w:ascii="Georgia" w:hAnsi="Georgia"/>
          <w:i/>
          <w:iCs/>
          <w:sz w:val="22"/>
          <w:u w:val="single"/>
          <w:lang w:val="es-ES_tradnl"/>
        </w:rPr>
        <w:footnoteReference w:id="12"/>
      </w:r>
      <w:r w:rsidRPr="009D20AE">
        <w:rPr>
          <w:rFonts w:ascii="Georgia" w:hAnsi="Georgia" w:cs="Arial"/>
          <w:i/>
          <w:iCs/>
          <w:sz w:val="22"/>
          <w:u w:val="single"/>
          <w:lang w:val="es-ES_tradnl"/>
        </w:rPr>
        <w:t xml:space="preserve">: </w:t>
      </w:r>
    </w:p>
    <w:p w14:paraId="44BF57A5" w14:textId="77777777" w:rsidR="001D70C1" w:rsidRPr="009D20AE" w:rsidRDefault="001D70C1" w:rsidP="009D20AE">
      <w:pPr>
        <w:pStyle w:val="Prrafodelista"/>
        <w:widowControl/>
        <w:tabs>
          <w:tab w:val="left" w:pos="2124"/>
          <w:tab w:val="left" w:pos="2832"/>
          <w:tab w:val="left" w:pos="3540"/>
          <w:tab w:val="left" w:pos="4248"/>
          <w:tab w:val="left" w:pos="4956"/>
          <w:tab w:val="left" w:pos="5664"/>
          <w:tab w:val="left" w:pos="6372"/>
          <w:tab w:val="left" w:pos="7080"/>
          <w:tab w:val="left" w:pos="7788"/>
          <w:tab w:val="left" w:pos="10620"/>
          <w:tab w:val="left" w:pos="11328"/>
          <w:tab w:val="left" w:pos="12036"/>
        </w:tabs>
        <w:overflowPunct w:val="0"/>
        <w:autoSpaceDE/>
        <w:adjustRightInd/>
        <w:ind w:left="426" w:right="420"/>
        <w:contextualSpacing/>
        <w:jc w:val="both"/>
        <w:textAlignment w:val="baseline"/>
        <w:rPr>
          <w:rFonts w:ascii="Georgia" w:hAnsi="Georgia" w:cs="Arial"/>
          <w:sz w:val="22"/>
          <w:lang w:val="es-ES_tradnl"/>
        </w:rPr>
      </w:pPr>
    </w:p>
    <w:p w14:paraId="7B9239B7" w14:textId="77777777" w:rsidR="001D70C1" w:rsidRPr="009D20AE" w:rsidRDefault="001D70C1" w:rsidP="009D20AE">
      <w:pPr>
        <w:pStyle w:val="Prrafodelista"/>
        <w:widowControl/>
        <w:tabs>
          <w:tab w:val="left" w:pos="2124"/>
          <w:tab w:val="left" w:pos="2832"/>
          <w:tab w:val="left" w:pos="3540"/>
          <w:tab w:val="left" w:pos="4248"/>
          <w:tab w:val="left" w:pos="4956"/>
          <w:tab w:val="left" w:pos="5664"/>
          <w:tab w:val="left" w:pos="6372"/>
          <w:tab w:val="left" w:pos="7080"/>
          <w:tab w:val="left" w:pos="7788"/>
          <w:tab w:val="left" w:pos="10620"/>
          <w:tab w:val="left" w:pos="11328"/>
          <w:tab w:val="left" w:pos="12036"/>
        </w:tabs>
        <w:overflowPunct w:val="0"/>
        <w:autoSpaceDE/>
        <w:adjustRightInd/>
        <w:ind w:left="426" w:right="420"/>
        <w:contextualSpacing/>
        <w:jc w:val="both"/>
        <w:textAlignment w:val="baseline"/>
        <w:rPr>
          <w:rFonts w:ascii="Georgia" w:hAnsi="Georgia"/>
          <w:sz w:val="22"/>
          <w:lang w:val="es-ES_tradnl"/>
        </w:rPr>
      </w:pPr>
      <w:r w:rsidRPr="009D20AE">
        <w:rPr>
          <w:rFonts w:ascii="Georgia" w:hAnsi="Georgia" w:cs="Arial"/>
          <w:sz w:val="22"/>
          <w:lang w:val="es-ES_tradnl"/>
        </w:rPr>
        <w:t>… la autoridad constitucional no puede realizar un nuevo examen del material probatorio como si se tratara de una instancia judicial adicional,</w:t>
      </w:r>
      <w:r w:rsidRPr="009D20AE">
        <w:rPr>
          <w:rFonts w:ascii="Georgia" w:hAnsi="Georgia" w:cs="Arial"/>
          <w:sz w:val="22"/>
          <w:vertAlign w:val="superscript"/>
          <w:lang w:val="es-ES_tradnl"/>
        </w:rPr>
        <w:footnoteReference w:id="13"/>
      </w:r>
      <w:r w:rsidRPr="009D20AE">
        <w:rPr>
          <w:rFonts w:ascii="Georgia" w:hAnsi="Georgia" w:cs="Arial"/>
          <w:sz w:val="22"/>
          <w:lang w:val="es-ES_tradnl"/>
        </w:rPr>
        <w:t xml:space="preserve"> </w:t>
      </w:r>
      <w:r w:rsidRPr="009D20AE">
        <w:rPr>
          <w:rFonts w:ascii="Georgia" w:hAnsi="Georgia" w:cs="Arial"/>
          <w:sz w:val="22"/>
          <w:u w:val="single"/>
          <w:lang w:val="es-ES_tradnl"/>
        </w:rPr>
        <w:t>su función se ciñe a verificar que la solución de los procesos judiciales sea coherente con la valoración ponderada de las pruebas recaudadas por el juez y aportadas por los intervinientes</w:t>
      </w:r>
      <w:r w:rsidRPr="009D20AE">
        <w:rPr>
          <w:rFonts w:ascii="Georgia" w:hAnsi="Georgia" w:cs="Arial"/>
          <w:sz w:val="22"/>
          <w:vertAlign w:val="superscript"/>
          <w:lang w:val="es-ES_tradnl"/>
        </w:rPr>
        <w:footnoteReference w:id="14"/>
      </w:r>
      <w:r w:rsidRPr="009D20AE">
        <w:rPr>
          <w:rFonts w:ascii="Georgia" w:hAnsi="Georgia" w:cs="Arial"/>
          <w:sz w:val="22"/>
          <w:lang w:val="es-ES_tradnl"/>
        </w:rPr>
        <w:t xml:space="preserve">… </w:t>
      </w:r>
      <w:proofErr w:type="spellStart"/>
      <w:r w:rsidRPr="009D20AE">
        <w:rPr>
          <w:rFonts w:ascii="Georgia" w:hAnsi="Georgia" w:cs="Arial"/>
          <w:sz w:val="22"/>
          <w:lang w:val="es-ES_tradnl"/>
        </w:rPr>
        <w:t>Sublínea</w:t>
      </w:r>
      <w:proofErr w:type="spellEnd"/>
      <w:r w:rsidRPr="009D20AE">
        <w:rPr>
          <w:rFonts w:ascii="Georgia" w:hAnsi="Georgia" w:cs="Arial"/>
          <w:sz w:val="22"/>
          <w:lang w:val="es-ES_tradnl"/>
        </w:rPr>
        <w:t xml:space="preserve"> de esta Sala.</w:t>
      </w:r>
    </w:p>
    <w:p w14:paraId="421C9366" w14:textId="77777777" w:rsidR="00CC3051" w:rsidRPr="00320E74" w:rsidRDefault="00CC3051" w:rsidP="00A4673A">
      <w:pPr>
        <w:pStyle w:val="NormalWeb"/>
        <w:spacing w:after="0"/>
        <w:jc w:val="both"/>
        <w:rPr>
          <w:rFonts w:ascii="Georgia" w:hAnsi="Georgia" w:cs="Arial"/>
          <w:i/>
          <w:lang w:val="es-ES_tradnl"/>
        </w:rPr>
      </w:pPr>
    </w:p>
    <w:p w14:paraId="5060674C" w14:textId="0C1C13B3" w:rsidR="0028225C" w:rsidRPr="00320E74" w:rsidRDefault="0028225C" w:rsidP="00A4673A">
      <w:pPr>
        <w:pStyle w:val="Textoindependiente"/>
        <w:numPr>
          <w:ilvl w:val="0"/>
          <w:numId w:val="18"/>
        </w:numPr>
        <w:tabs>
          <w:tab w:val="clear" w:pos="0"/>
        </w:tabs>
        <w:spacing w:line="276" w:lineRule="auto"/>
        <w:rPr>
          <w:rFonts w:ascii="Georgia" w:hAnsi="Georgia"/>
          <w:b/>
          <w:bCs/>
          <w:smallCaps/>
          <w:szCs w:val="24"/>
        </w:rPr>
      </w:pPr>
      <w:r w:rsidRPr="00320E74">
        <w:rPr>
          <w:rFonts w:ascii="Georgia" w:hAnsi="Georgia"/>
          <w:b/>
          <w:bCs/>
          <w:smallCaps/>
          <w:szCs w:val="24"/>
        </w:rPr>
        <w:t>El caso concreto que se analiza</w:t>
      </w:r>
    </w:p>
    <w:p w14:paraId="4CAF72C1" w14:textId="01D22B76" w:rsidR="00CC3051" w:rsidRPr="00320E74" w:rsidRDefault="00CC3051" w:rsidP="00A4673A">
      <w:pPr>
        <w:pStyle w:val="Textoindependiente"/>
        <w:spacing w:line="276" w:lineRule="auto"/>
        <w:rPr>
          <w:rFonts w:ascii="Georgia" w:hAnsi="Georgia"/>
          <w:szCs w:val="24"/>
        </w:rPr>
      </w:pPr>
    </w:p>
    <w:p w14:paraId="41A5B383" w14:textId="77777777" w:rsidR="008F4CEE" w:rsidRPr="00320E74" w:rsidRDefault="008F4CEE" w:rsidP="00A4673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right="51"/>
        <w:jc w:val="both"/>
        <w:textAlignment w:val="baseline"/>
        <w:rPr>
          <w:rFonts w:ascii="Georgia" w:hAnsi="Georgia"/>
          <w:lang w:val="es-ES_tradnl"/>
        </w:rPr>
      </w:pPr>
      <w:r w:rsidRPr="00320E74">
        <w:rPr>
          <w:rFonts w:ascii="Georgia" w:hAnsi="Georgia"/>
          <w:lang w:val="es-ES_tradnl"/>
        </w:rPr>
        <w:t xml:space="preserve">En la metodología enseñada por la doctrina constitucional, el primer examen consiste en verificar los presupuestos generales de procedibilidad, y para el   caso se hallan debidamente cumplidos. </w:t>
      </w:r>
    </w:p>
    <w:p w14:paraId="244098B2" w14:textId="77777777" w:rsidR="006D5DF1" w:rsidRPr="00320E74" w:rsidRDefault="006D5DF1" w:rsidP="00A4673A">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right="51"/>
        <w:jc w:val="both"/>
        <w:textAlignment w:val="baseline"/>
        <w:rPr>
          <w:rFonts w:ascii="Georgia" w:hAnsi="Georgia" w:cs="Arial"/>
          <w:lang w:val="es-ES_tradnl"/>
        </w:rPr>
      </w:pPr>
    </w:p>
    <w:p w14:paraId="3CD77757" w14:textId="3867F7BB" w:rsidR="00C73583" w:rsidRPr="00320E74" w:rsidRDefault="006D5DF1" w:rsidP="00A4673A">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right="51"/>
        <w:jc w:val="both"/>
        <w:textAlignment w:val="baseline"/>
        <w:rPr>
          <w:rFonts w:ascii="Georgia" w:hAnsi="Georgia" w:cs="Arial"/>
          <w:lang w:val="es-ES_tradnl"/>
        </w:rPr>
      </w:pPr>
      <w:r w:rsidRPr="00320E74">
        <w:rPr>
          <w:rFonts w:ascii="Georgia" w:hAnsi="Georgia"/>
          <w:lang w:val="es-ES_tradnl"/>
        </w:rPr>
        <w:t>E</w:t>
      </w:r>
      <w:r w:rsidR="00C73583" w:rsidRPr="00320E74">
        <w:rPr>
          <w:rFonts w:ascii="Georgia" w:hAnsi="Georgia"/>
          <w:lang w:val="es-ES_tradnl"/>
        </w:rPr>
        <w:t xml:space="preserve">l asunto es de relevancia constitucional porque </w:t>
      </w:r>
      <w:r w:rsidR="00D13D48" w:rsidRPr="00320E74">
        <w:rPr>
          <w:rFonts w:ascii="Georgia" w:hAnsi="Georgia"/>
          <w:lang w:val="es-ES_tradnl"/>
        </w:rPr>
        <w:t xml:space="preserve">se invoca el </w:t>
      </w:r>
      <w:r w:rsidR="00C73583" w:rsidRPr="00320E74">
        <w:rPr>
          <w:rFonts w:ascii="Georgia" w:hAnsi="Georgia"/>
          <w:lang w:val="es-ES_tradnl"/>
        </w:rPr>
        <w:t xml:space="preserve">debido proceso; </w:t>
      </w:r>
      <w:r w:rsidRPr="00320E74">
        <w:rPr>
          <w:rFonts w:ascii="Georgia" w:hAnsi="Georgia"/>
          <w:lang w:val="es-ES_tradnl"/>
        </w:rPr>
        <w:t xml:space="preserve">inexisten </w:t>
      </w:r>
      <w:r w:rsidR="00C73583" w:rsidRPr="00320E74">
        <w:rPr>
          <w:rFonts w:ascii="Georgia" w:hAnsi="Georgia"/>
          <w:lang w:val="es-ES_tradnl"/>
        </w:rPr>
        <w:t xml:space="preserve">medios ordinarios adicionales que </w:t>
      </w:r>
      <w:r w:rsidRPr="00320E74">
        <w:rPr>
          <w:rFonts w:ascii="Georgia" w:hAnsi="Georgia"/>
          <w:lang w:val="es-ES_tradnl"/>
        </w:rPr>
        <w:t xml:space="preserve">se </w:t>
      </w:r>
      <w:r w:rsidR="00C73583" w:rsidRPr="00320E74">
        <w:rPr>
          <w:rFonts w:ascii="Georgia" w:hAnsi="Georgia"/>
          <w:lang w:val="es-ES_tradnl"/>
        </w:rPr>
        <w:t>pueda</w:t>
      </w:r>
      <w:r w:rsidRPr="00320E74">
        <w:rPr>
          <w:rFonts w:ascii="Georgia" w:hAnsi="Georgia"/>
          <w:lang w:val="es-ES_tradnl"/>
        </w:rPr>
        <w:t>n</w:t>
      </w:r>
      <w:r w:rsidR="00C73583" w:rsidRPr="00320E74">
        <w:rPr>
          <w:rFonts w:ascii="Georgia" w:hAnsi="Georgia"/>
          <w:lang w:val="es-ES_tradnl"/>
        </w:rPr>
        <w:t xml:space="preserve"> agotar </w:t>
      </w:r>
      <w:r w:rsidR="0022273C" w:rsidRPr="00320E74">
        <w:rPr>
          <w:rFonts w:ascii="Georgia" w:hAnsi="Georgia"/>
          <w:lang w:val="es-ES_tradnl"/>
        </w:rPr>
        <w:t>(</w:t>
      </w:r>
      <w:r w:rsidR="008F4CEE" w:rsidRPr="00320E74">
        <w:rPr>
          <w:rFonts w:ascii="Georgia" w:hAnsi="Georgia"/>
          <w:lang w:val="es-ES_tradnl"/>
        </w:rPr>
        <w:t>Formuló apelación contra la sentencia de primer grado</w:t>
      </w:r>
      <w:r w:rsidR="0005404C" w:rsidRPr="00320E74">
        <w:rPr>
          <w:rFonts w:ascii="Georgia" w:hAnsi="Georgia"/>
          <w:lang w:val="es-ES_tradnl"/>
        </w:rPr>
        <w:t xml:space="preserve"> - </w:t>
      </w:r>
      <w:r w:rsidR="0022273C" w:rsidRPr="00320E74">
        <w:rPr>
          <w:rFonts w:ascii="Georgia" w:hAnsi="Georgia"/>
          <w:lang w:val="es-ES_tradnl"/>
        </w:rPr>
        <w:t>Subsidiariedad)</w:t>
      </w:r>
      <w:r w:rsidR="00C73583" w:rsidRPr="00320E74">
        <w:rPr>
          <w:rFonts w:ascii="Georgia" w:hAnsi="Georgia"/>
          <w:lang w:val="es-ES_tradnl"/>
        </w:rPr>
        <w:t xml:space="preserve">; no </w:t>
      </w:r>
      <w:r w:rsidR="0005404C" w:rsidRPr="00320E74">
        <w:rPr>
          <w:rFonts w:ascii="Georgia" w:hAnsi="Georgia"/>
          <w:lang w:val="es-ES_tradnl"/>
        </w:rPr>
        <w:t xml:space="preserve">se </w:t>
      </w:r>
      <w:r w:rsidR="00D13D48" w:rsidRPr="00320E74">
        <w:rPr>
          <w:rFonts w:ascii="Georgia" w:hAnsi="Georgia"/>
          <w:lang w:val="es-ES_tradnl"/>
        </w:rPr>
        <w:t xml:space="preserve">cuestiona un fallo de </w:t>
      </w:r>
      <w:r w:rsidR="00C73583" w:rsidRPr="00320E74">
        <w:rPr>
          <w:rFonts w:ascii="Georgia" w:hAnsi="Georgia"/>
          <w:lang w:val="es-ES_tradnl"/>
        </w:rPr>
        <w:t>tutela; hay inmediatez</w:t>
      </w:r>
      <w:r w:rsidR="00D13D48" w:rsidRPr="00320E74">
        <w:rPr>
          <w:rFonts w:ascii="Georgia" w:hAnsi="Georgia"/>
          <w:lang w:val="es-ES_tradnl"/>
        </w:rPr>
        <w:t xml:space="preserve">, </w:t>
      </w:r>
      <w:r w:rsidR="0005404C" w:rsidRPr="00320E74">
        <w:rPr>
          <w:rFonts w:ascii="Georgia" w:hAnsi="Georgia"/>
          <w:lang w:val="es-ES_tradnl"/>
        </w:rPr>
        <w:t xml:space="preserve">porque </w:t>
      </w:r>
      <w:r w:rsidR="008F4CEE" w:rsidRPr="00320E74">
        <w:rPr>
          <w:rFonts w:ascii="Georgia" w:hAnsi="Georgia"/>
          <w:lang w:val="es-ES_tradnl"/>
        </w:rPr>
        <w:t xml:space="preserve">el fallo </w:t>
      </w:r>
      <w:r w:rsidR="0005404C" w:rsidRPr="00320E74">
        <w:rPr>
          <w:rFonts w:ascii="Georgia" w:hAnsi="Georgia"/>
          <w:lang w:val="es-ES_tradnl"/>
        </w:rPr>
        <w:t xml:space="preserve">que resolvió la </w:t>
      </w:r>
      <w:r w:rsidR="008F4CEE" w:rsidRPr="00320E74">
        <w:rPr>
          <w:rFonts w:ascii="Georgia" w:hAnsi="Georgia"/>
          <w:lang w:val="es-ES_tradnl"/>
        </w:rPr>
        <w:t xml:space="preserve">apelación </w:t>
      </w:r>
      <w:r w:rsidR="0005404C" w:rsidRPr="00320E74">
        <w:rPr>
          <w:rFonts w:ascii="Georgia" w:hAnsi="Georgia"/>
          <w:lang w:val="es-ES_tradnl"/>
        </w:rPr>
        <w:t xml:space="preserve">data del </w:t>
      </w:r>
      <w:r w:rsidR="008F4CEE" w:rsidRPr="00320E74">
        <w:rPr>
          <w:rFonts w:ascii="Georgia" w:hAnsi="Georgia"/>
          <w:lang w:val="es-ES_tradnl"/>
        </w:rPr>
        <w:t>13</w:t>
      </w:r>
      <w:r w:rsidR="0005404C" w:rsidRPr="00320E74">
        <w:rPr>
          <w:rFonts w:ascii="Georgia" w:hAnsi="Georgia"/>
          <w:lang w:val="es-ES_tradnl"/>
        </w:rPr>
        <w:t>-</w:t>
      </w:r>
      <w:r w:rsidR="008F4CEE" w:rsidRPr="00320E74">
        <w:rPr>
          <w:rFonts w:ascii="Georgia" w:hAnsi="Georgia"/>
          <w:lang w:val="es-ES_tradnl"/>
        </w:rPr>
        <w:t>01</w:t>
      </w:r>
      <w:r w:rsidR="0005404C" w:rsidRPr="00320E74">
        <w:rPr>
          <w:rFonts w:ascii="Georgia" w:hAnsi="Georgia"/>
          <w:lang w:val="es-ES_tradnl"/>
        </w:rPr>
        <w:t xml:space="preserve">-2021 </w:t>
      </w:r>
      <w:r w:rsidR="0005404C" w:rsidRPr="00320E74">
        <w:rPr>
          <w:rFonts w:ascii="Georgia" w:hAnsi="Georgia" w:cs="Arial"/>
          <w:lang w:val="es-ES_tradnl"/>
        </w:rPr>
        <w:t xml:space="preserve">(Cuaderno No.1, documento No.19, link expediente, </w:t>
      </w:r>
      <w:r w:rsidR="008F4CEE" w:rsidRPr="00320E74">
        <w:rPr>
          <w:rFonts w:ascii="Georgia" w:hAnsi="Georgia" w:cs="Arial"/>
          <w:lang w:val="es-ES_tradnl"/>
        </w:rPr>
        <w:t xml:space="preserve">carpeta “02Cdno2Segundaisnt” documento </w:t>
      </w:r>
      <w:r w:rsidR="0005404C" w:rsidRPr="00320E74">
        <w:rPr>
          <w:rFonts w:ascii="Georgia" w:hAnsi="Georgia" w:cs="Arial"/>
          <w:lang w:val="es-ES_tradnl"/>
        </w:rPr>
        <w:t>No.</w:t>
      </w:r>
      <w:r w:rsidR="008F4CEE" w:rsidRPr="00320E74">
        <w:rPr>
          <w:rFonts w:ascii="Georgia" w:hAnsi="Georgia" w:cs="Arial"/>
          <w:lang w:val="es-ES_tradnl"/>
        </w:rPr>
        <w:t>05</w:t>
      </w:r>
      <w:r w:rsidR="0005404C" w:rsidRPr="00320E74">
        <w:rPr>
          <w:rFonts w:ascii="Georgia" w:hAnsi="Georgia" w:cs="Arial"/>
          <w:lang w:val="es-ES_tradnl"/>
        </w:rPr>
        <w:t xml:space="preserve">) </w:t>
      </w:r>
      <w:r w:rsidR="00C73583" w:rsidRPr="00320E74">
        <w:rPr>
          <w:rFonts w:ascii="Georgia" w:hAnsi="Georgia"/>
          <w:lang w:val="es-ES_tradnl"/>
        </w:rPr>
        <w:t xml:space="preserve">y el amparo el </w:t>
      </w:r>
      <w:r w:rsidR="008F4CEE" w:rsidRPr="00320E74">
        <w:rPr>
          <w:rFonts w:ascii="Georgia" w:hAnsi="Georgia"/>
          <w:lang w:val="es-ES_tradnl"/>
        </w:rPr>
        <w:t>03</w:t>
      </w:r>
      <w:r w:rsidR="0022273C" w:rsidRPr="00320E74">
        <w:rPr>
          <w:rFonts w:ascii="Georgia" w:hAnsi="Georgia"/>
          <w:lang w:val="es-ES_tradnl"/>
        </w:rPr>
        <w:t>-</w:t>
      </w:r>
      <w:r w:rsidR="008F4CEE" w:rsidRPr="00320E74">
        <w:rPr>
          <w:rFonts w:ascii="Georgia" w:hAnsi="Georgia"/>
          <w:lang w:val="es-ES_tradnl"/>
        </w:rPr>
        <w:t>05</w:t>
      </w:r>
      <w:r w:rsidR="0022273C" w:rsidRPr="00320E74">
        <w:rPr>
          <w:rFonts w:ascii="Georgia" w:hAnsi="Georgia"/>
          <w:lang w:val="es-ES_tradnl"/>
        </w:rPr>
        <w:t>-</w:t>
      </w:r>
      <w:r w:rsidR="009C13A8" w:rsidRPr="00320E74">
        <w:rPr>
          <w:rFonts w:ascii="Georgia" w:hAnsi="Georgia"/>
          <w:lang w:val="es-ES_tradnl"/>
        </w:rPr>
        <w:t xml:space="preserve">2021 </w:t>
      </w:r>
      <w:r w:rsidR="0005404C" w:rsidRPr="00320E74">
        <w:rPr>
          <w:rFonts w:ascii="Georgia" w:hAnsi="Georgia" w:cs="Arial"/>
          <w:lang w:val="es-ES_tradnl"/>
        </w:rPr>
        <w:t>(Cuaderno No.1, documento No.</w:t>
      </w:r>
      <w:r w:rsidR="008F4CEE" w:rsidRPr="00320E74">
        <w:rPr>
          <w:rFonts w:ascii="Georgia" w:hAnsi="Georgia" w:cs="Arial"/>
          <w:lang w:val="es-ES_tradnl"/>
        </w:rPr>
        <w:t>04</w:t>
      </w:r>
      <w:r w:rsidR="0005404C" w:rsidRPr="00320E74">
        <w:rPr>
          <w:rFonts w:ascii="Georgia" w:hAnsi="Georgia" w:cs="Arial"/>
          <w:lang w:val="es-ES_tradnl"/>
        </w:rPr>
        <w:t>)</w:t>
      </w:r>
      <w:r w:rsidR="00C73583" w:rsidRPr="00320E74">
        <w:rPr>
          <w:rFonts w:ascii="Georgia" w:hAnsi="Georgia"/>
          <w:lang w:val="es-ES_tradnl"/>
        </w:rPr>
        <w:t xml:space="preserve">; la irregularidad </w:t>
      </w:r>
      <w:r w:rsidR="00D13D48" w:rsidRPr="00320E74">
        <w:rPr>
          <w:rFonts w:ascii="Georgia" w:hAnsi="Georgia"/>
          <w:lang w:val="es-ES_tradnl"/>
        </w:rPr>
        <w:t xml:space="preserve">alegada </w:t>
      </w:r>
      <w:r w:rsidR="00C73583" w:rsidRPr="00320E74">
        <w:rPr>
          <w:rFonts w:ascii="Georgia" w:hAnsi="Georgia"/>
          <w:lang w:val="es-ES_tradnl"/>
        </w:rPr>
        <w:t>resulta ser trascendente para el desarrollo de la litis</w:t>
      </w:r>
      <w:r w:rsidR="00C73583" w:rsidRPr="00320E74">
        <w:rPr>
          <w:rFonts w:ascii="Georgia" w:hAnsi="Georgia" w:cs="Arial"/>
          <w:spacing w:val="-3"/>
          <w:lang w:val="es-ES_tradnl"/>
        </w:rPr>
        <w:t xml:space="preserve">; </w:t>
      </w:r>
      <w:r w:rsidR="00D13D48" w:rsidRPr="00320E74">
        <w:rPr>
          <w:rFonts w:ascii="Georgia" w:hAnsi="Georgia" w:cs="Arial"/>
          <w:spacing w:val="-3"/>
          <w:lang w:val="es-ES_tradnl"/>
        </w:rPr>
        <w:t>e, identificó el</w:t>
      </w:r>
      <w:r w:rsidR="00C73583" w:rsidRPr="00320E74">
        <w:rPr>
          <w:rFonts w:ascii="Georgia" w:hAnsi="Georgia" w:cs="Arial"/>
          <w:spacing w:val="-3"/>
          <w:lang w:val="es-ES_tradnl"/>
        </w:rPr>
        <w:t xml:space="preserve"> hecho </w:t>
      </w:r>
      <w:r w:rsidR="00D13D48" w:rsidRPr="00320E74">
        <w:rPr>
          <w:rFonts w:ascii="Georgia" w:hAnsi="Georgia" w:cs="Arial"/>
          <w:spacing w:val="-3"/>
          <w:lang w:val="es-ES_tradnl"/>
        </w:rPr>
        <w:t>trasgresor</w:t>
      </w:r>
      <w:r w:rsidR="006A4FE1" w:rsidRPr="00320E74">
        <w:rPr>
          <w:rFonts w:ascii="Georgia" w:hAnsi="Georgia" w:cs="Arial"/>
          <w:spacing w:val="-3"/>
          <w:lang w:val="es-ES_tradnl"/>
        </w:rPr>
        <w:t>.</w:t>
      </w:r>
    </w:p>
    <w:p w14:paraId="36D552CD" w14:textId="77777777" w:rsidR="009C13A8" w:rsidRPr="00320E74" w:rsidRDefault="009C13A8" w:rsidP="00A4673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right="51"/>
        <w:jc w:val="both"/>
        <w:textAlignment w:val="baseline"/>
        <w:rPr>
          <w:rFonts w:ascii="Georgia" w:hAnsi="Georgia" w:cs="Arial"/>
          <w:spacing w:val="-3"/>
          <w:lang w:val="es-ES_tradnl"/>
        </w:rPr>
      </w:pPr>
    </w:p>
    <w:p w14:paraId="693C7B3A" w14:textId="7137CDB8" w:rsidR="0005404C" w:rsidRPr="00320E74" w:rsidRDefault="0005404C" w:rsidP="00A4673A">
      <w:pPr>
        <w:widowControl/>
        <w:spacing w:line="276" w:lineRule="auto"/>
        <w:jc w:val="both"/>
        <w:rPr>
          <w:rFonts w:ascii="Georgia" w:hAnsi="Georgia" w:cs="Arial"/>
          <w:lang w:val="es-ES_tradnl"/>
        </w:rPr>
      </w:pPr>
      <w:r w:rsidRPr="00320E74">
        <w:rPr>
          <w:rFonts w:ascii="Georgia" w:hAnsi="Georgia" w:cs="Arial"/>
          <w:lang w:val="es-ES_tradnl"/>
        </w:rPr>
        <w:t xml:space="preserve">Incumbe proseguir con la revisión de las causales especiales y en el caso concreto se alude al defecto </w:t>
      </w:r>
      <w:r w:rsidR="008F4CEE" w:rsidRPr="00320E74">
        <w:rPr>
          <w:rFonts w:ascii="Georgia" w:hAnsi="Georgia" w:cs="Arial"/>
          <w:lang w:val="es-ES_tradnl"/>
        </w:rPr>
        <w:t>fáctico porque, supuestamente, se valoró inadecuadamente la declaración de asegurabilidad y la cláusula 14</w:t>
      </w:r>
      <w:r w:rsidR="25BC6267" w:rsidRPr="00320E74">
        <w:rPr>
          <w:rFonts w:ascii="Georgia" w:hAnsi="Georgia" w:cs="Arial"/>
          <w:vertAlign w:val="superscript"/>
          <w:lang w:val="es-ES_tradnl"/>
        </w:rPr>
        <w:t>a</w:t>
      </w:r>
      <w:r w:rsidR="008F4CEE" w:rsidRPr="00320E74">
        <w:rPr>
          <w:rFonts w:ascii="Georgia" w:hAnsi="Georgia" w:cs="Arial"/>
          <w:lang w:val="es-ES_tradnl"/>
        </w:rPr>
        <w:t xml:space="preserve"> de la póliza</w:t>
      </w:r>
      <w:r w:rsidR="006D5892" w:rsidRPr="00320E74">
        <w:rPr>
          <w:rFonts w:ascii="Georgia" w:hAnsi="Georgia" w:cs="Arial"/>
          <w:lang w:val="es-ES_tradnl"/>
        </w:rPr>
        <w:t>.</w:t>
      </w:r>
    </w:p>
    <w:p w14:paraId="3C983FFA" w14:textId="37DB3C47" w:rsidR="006D5892" w:rsidRPr="00320E74" w:rsidRDefault="006D5892" w:rsidP="00A4673A">
      <w:pPr>
        <w:widowControl/>
        <w:spacing w:line="276" w:lineRule="auto"/>
        <w:jc w:val="both"/>
        <w:rPr>
          <w:rFonts w:ascii="Georgia" w:hAnsi="Georgia" w:cs="Arial"/>
          <w:lang w:val="es-ES_tradnl"/>
        </w:rPr>
      </w:pPr>
    </w:p>
    <w:p w14:paraId="5D90636A" w14:textId="5AD2155D" w:rsidR="00720A05" w:rsidRPr="00320E74" w:rsidRDefault="00321702" w:rsidP="00A4673A">
      <w:pPr>
        <w:spacing w:line="276" w:lineRule="auto"/>
        <w:ind w:right="51"/>
        <w:jc w:val="both"/>
        <w:rPr>
          <w:rFonts w:ascii="Georgia" w:hAnsi="Georgia" w:cs="Arial"/>
          <w:lang w:val="es-ES_tradnl"/>
        </w:rPr>
      </w:pPr>
      <w:r w:rsidRPr="00320E74">
        <w:rPr>
          <w:rFonts w:ascii="Georgia" w:hAnsi="Georgia" w:cs="Arial"/>
          <w:lang w:val="es-ES_tradnl"/>
        </w:rPr>
        <w:t xml:space="preserve">La </w:t>
      </w:r>
      <w:r w:rsidR="18D65D42" w:rsidRPr="00320E74">
        <w:rPr>
          <w:rFonts w:ascii="Georgia" w:hAnsi="Georgia" w:cs="Arial"/>
          <w:lang w:val="es-ES_tradnl"/>
        </w:rPr>
        <w:t xml:space="preserve">juzgadora </w:t>
      </w:r>
      <w:r w:rsidRPr="00320E74">
        <w:rPr>
          <w:rFonts w:ascii="Georgia" w:hAnsi="Georgia" w:cs="Arial"/>
          <w:lang w:val="es-ES_tradnl"/>
        </w:rPr>
        <w:t xml:space="preserve">en la providencia rebatida, </w:t>
      </w:r>
      <w:r w:rsidR="00720A05" w:rsidRPr="00320E74">
        <w:rPr>
          <w:rFonts w:ascii="Georgia" w:hAnsi="Georgia" w:cs="Arial"/>
          <w:lang w:val="es-ES_tradnl"/>
        </w:rPr>
        <w:t xml:space="preserve">aludió </w:t>
      </w:r>
      <w:r w:rsidRPr="00320E74">
        <w:rPr>
          <w:rFonts w:ascii="Georgia" w:hAnsi="Georgia" w:cs="Arial"/>
          <w:lang w:val="es-ES_tradnl"/>
        </w:rPr>
        <w:t>doctrina y jurisprudencia atinentes a: (i) La definición, características y elementos del contrato de seguro de personas; (ii) Las cláusulas generales y específicas que lo rigen; (iii) La terminación automática por mora en las primas; (iv) La rehabilitación ante la ausencia de rechazo de la aseguradora del pago tardío; y, (v) La inexistencia de obligación de indemnizar siniestros ocurridos durante la mora</w:t>
      </w:r>
      <w:r w:rsidR="00720A05" w:rsidRPr="00320E74">
        <w:rPr>
          <w:rFonts w:ascii="Georgia" w:hAnsi="Georgia" w:cs="Arial"/>
          <w:lang w:val="es-ES_tradnl"/>
        </w:rPr>
        <w:t xml:space="preserve"> porque</w:t>
      </w:r>
      <w:r w:rsidRPr="00320E74">
        <w:rPr>
          <w:rFonts w:ascii="Georgia" w:hAnsi="Georgia" w:cs="Arial"/>
          <w:lang w:val="es-ES_tradnl"/>
        </w:rPr>
        <w:t xml:space="preserve"> la rehabilitación solo tiene efectos futuros</w:t>
      </w:r>
      <w:r w:rsidR="00614A33" w:rsidRPr="00320E74">
        <w:rPr>
          <w:rFonts w:ascii="Georgia" w:hAnsi="Georgia" w:cs="Arial"/>
          <w:lang w:val="es-ES_tradnl"/>
        </w:rPr>
        <w:t xml:space="preserve"> (Cuaderno No.1, documento No.19, link expediente, carpeta “02Cdno2Segundaisnt” </w:t>
      </w:r>
      <w:r w:rsidR="00614A33" w:rsidRPr="00320E74">
        <w:rPr>
          <w:rFonts w:ascii="Georgia" w:hAnsi="Georgia" w:cs="Arial"/>
          <w:lang w:val="es-ES_tradnl"/>
        </w:rPr>
        <w:lastRenderedPageBreak/>
        <w:t>documento No.05)</w:t>
      </w:r>
      <w:r w:rsidR="00720A05" w:rsidRPr="00320E74">
        <w:rPr>
          <w:rFonts w:ascii="Georgia" w:hAnsi="Georgia" w:cs="Arial"/>
          <w:lang w:val="es-ES_tradnl"/>
        </w:rPr>
        <w:t>.</w:t>
      </w:r>
    </w:p>
    <w:p w14:paraId="2765524C" w14:textId="77777777" w:rsidR="00720A05" w:rsidRPr="00320E74" w:rsidRDefault="00720A05" w:rsidP="00A4673A">
      <w:pPr>
        <w:spacing w:line="276" w:lineRule="auto"/>
        <w:ind w:right="51"/>
        <w:jc w:val="both"/>
        <w:rPr>
          <w:rFonts w:ascii="Georgia" w:hAnsi="Georgia" w:cs="Arial"/>
          <w:lang w:val="es-ES_tradnl"/>
        </w:rPr>
      </w:pPr>
    </w:p>
    <w:p w14:paraId="28FD5D46" w14:textId="49915736" w:rsidR="009B7DC6" w:rsidRPr="00320E74" w:rsidRDefault="00720A05" w:rsidP="00A4673A">
      <w:pPr>
        <w:spacing w:line="276" w:lineRule="auto"/>
        <w:ind w:right="51"/>
        <w:jc w:val="both"/>
        <w:rPr>
          <w:rFonts w:ascii="Georgia" w:hAnsi="Georgia" w:cs="Arial"/>
          <w:lang w:val="es-ES_tradnl"/>
        </w:rPr>
      </w:pPr>
      <w:r w:rsidRPr="00320E74">
        <w:rPr>
          <w:rFonts w:ascii="Georgia" w:hAnsi="Georgia" w:cs="Arial"/>
          <w:lang w:val="es-ES_tradnl"/>
        </w:rPr>
        <w:t xml:space="preserve">Luego, </w:t>
      </w:r>
      <w:r w:rsidR="009B7DC6" w:rsidRPr="00320E74">
        <w:rPr>
          <w:rFonts w:ascii="Georgia" w:hAnsi="Georgia" w:cs="Arial"/>
          <w:lang w:val="es-ES_tradnl"/>
        </w:rPr>
        <w:t>valoró</w:t>
      </w:r>
      <w:r w:rsidR="00321702" w:rsidRPr="00320E74">
        <w:rPr>
          <w:rFonts w:ascii="Georgia" w:hAnsi="Georgia" w:cs="Arial"/>
          <w:lang w:val="es-ES_tradnl"/>
        </w:rPr>
        <w:t xml:space="preserve"> </w:t>
      </w:r>
      <w:r w:rsidR="009B7DC6" w:rsidRPr="00320E74">
        <w:rPr>
          <w:rFonts w:ascii="Georgia" w:hAnsi="Georgia" w:cs="Arial"/>
          <w:lang w:val="es-ES_tradnl"/>
        </w:rPr>
        <w:t xml:space="preserve">el </w:t>
      </w:r>
      <w:r w:rsidR="00321702" w:rsidRPr="00320E74">
        <w:rPr>
          <w:rFonts w:ascii="Georgia" w:hAnsi="Georgia" w:cs="Arial"/>
          <w:lang w:val="es-ES_tradnl"/>
        </w:rPr>
        <w:t xml:space="preserve">siguiente acervo probatorio: (i) </w:t>
      </w:r>
      <w:r w:rsidRPr="00320E74">
        <w:rPr>
          <w:rFonts w:ascii="Georgia" w:hAnsi="Georgia" w:cs="Arial"/>
          <w:lang w:val="es-ES_tradnl"/>
        </w:rPr>
        <w:t>Pólizas de seguro Nos.2019117 y 2026027; (ii) Las condiciones generales; (iii) Respuesta derecho de petición; (</w:t>
      </w:r>
      <w:r w:rsidR="001E0619" w:rsidRPr="00320E74">
        <w:rPr>
          <w:rFonts w:ascii="Georgia" w:hAnsi="Georgia" w:cs="Arial"/>
          <w:lang w:val="es-ES_tradnl"/>
        </w:rPr>
        <w:t>iv</w:t>
      </w:r>
      <w:r w:rsidRPr="00320E74">
        <w:rPr>
          <w:rFonts w:ascii="Georgia" w:hAnsi="Georgia" w:cs="Arial"/>
          <w:lang w:val="es-ES_tradnl"/>
        </w:rPr>
        <w:t xml:space="preserve">) Cotización de seguro de vida del 24-04-2013; </w:t>
      </w:r>
      <w:r w:rsidR="009B7DC6" w:rsidRPr="00320E74">
        <w:rPr>
          <w:rFonts w:ascii="Georgia" w:hAnsi="Georgia" w:cs="Arial"/>
          <w:lang w:val="es-ES_tradnl"/>
        </w:rPr>
        <w:t>y, (v) Las declaraciones de asegurabilidad</w:t>
      </w:r>
      <w:r w:rsidR="00614A33" w:rsidRPr="00320E74">
        <w:rPr>
          <w:rFonts w:ascii="Georgia" w:hAnsi="Georgia" w:cs="Arial"/>
          <w:lang w:val="es-ES_tradnl"/>
        </w:rPr>
        <w:t xml:space="preserve"> (Cuaderno No.1, documento No.19, link expediente, carpeta “02Cdno2Segundaisnt” documento No.05)</w:t>
      </w:r>
      <w:r w:rsidR="009B7DC6" w:rsidRPr="00320E74">
        <w:rPr>
          <w:rFonts w:ascii="Georgia" w:hAnsi="Georgia" w:cs="Arial"/>
          <w:lang w:val="es-ES_tradnl"/>
        </w:rPr>
        <w:t xml:space="preserve">. </w:t>
      </w:r>
    </w:p>
    <w:p w14:paraId="0580B1DE" w14:textId="77777777" w:rsidR="009B7DC6" w:rsidRPr="00320E74" w:rsidRDefault="009B7DC6" w:rsidP="00A4673A">
      <w:pPr>
        <w:spacing w:line="276" w:lineRule="auto"/>
        <w:ind w:right="51"/>
        <w:jc w:val="both"/>
        <w:rPr>
          <w:rFonts w:ascii="Georgia" w:hAnsi="Georgia" w:cs="Arial"/>
          <w:lang w:val="es-ES_tradnl"/>
        </w:rPr>
      </w:pPr>
    </w:p>
    <w:p w14:paraId="5FEFC6FA" w14:textId="77777777" w:rsidR="009B7DC6" w:rsidRPr="00320E74" w:rsidRDefault="009B7DC6" w:rsidP="00A4673A">
      <w:pPr>
        <w:spacing w:line="276" w:lineRule="auto"/>
        <w:ind w:right="51"/>
        <w:jc w:val="both"/>
        <w:rPr>
          <w:rFonts w:ascii="Georgia" w:hAnsi="Georgia" w:cs="Arial"/>
          <w:i/>
          <w:iCs/>
          <w:lang w:val="es-ES_tradnl"/>
        </w:rPr>
      </w:pPr>
      <w:r w:rsidRPr="00320E74">
        <w:rPr>
          <w:rFonts w:ascii="Georgia" w:hAnsi="Georgia" w:cs="Arial"/>
          <w:lang w:val="es-ES_tradnl"/>
        </w:rPr>
        <w:t xml:space="preserve">Respectivamente, anotó: (i) La póliza No.2019117 tenía vigencia entre el 08-03-2011 y el 08-03-2016 y el tomado incurrió en mora 17-10-2012; y, la póliza No.2026027 tenía vigencia entre el 06-05-2013 y el 06-05-2018 y se trata de una </w:t>
      </w:r>
      <w:r w:rsidRPr="00320E74">
        <w:rPr>
          <w:rFonts w:ascii="Georgia" w:hAnsi="Georgia" w:cs="Arial"/>
          <w:i/>
          <w:iCs/>
          <w:lang w:val="es-ES_tradnl"/>
        </w:rPr>
        <w:t xml:space="preserve">“rehabilitación prefechada de la póliza No.2019117”. </w:t>
      </w:r>
    </w:p>
    <w:p w14:paraId="0827DAC6" w14:textId="77777777" w:rsidR="009B7DC6" w:rsidRPr="00320E74" w:rsidRDefault="009B7DC6" w:rsidP="00A4673A">
      <w:pPr>
        <w:spacing w:line="276" w:lineRule="auto"/>
        <w:ind w:right="51"/>
        <w:jc w:val="both"/>
        <w:rPr>
          <w:rFonts w:ascii="Georgia" w:hAnsi="Georgia" w:cs="Arial"/>
          <w:lang w:val="es-ES_tradnl"/>
        </w:rPr>
      </w:pPr>
    </w:p>
    <w:p w14:paraId="0FB8A36B" w14:textId="284FE1DD" w:rsidR="009B7DC6" w:rsidRPr="00320E74" w:rsidRDefault="009B7DC6" w:rsidP="00A4673A">
      <w:pPr>
        <w:spacing w:line="276" w:lineRule="auto"/>
        <w:ind w:right="51"/>
        <w:jc w:val="both"/>
        <w:rPr>
          <w:rFonts w:ascii="Georgia" w:hAnsi="Georgia" w:cs="Arial"/>
          <w:lang w:val="es-ES_tradnl"/>
        </w:rPr>
      </w:pPr>
      <w:r w:rsidRPr="00320E74">
        <w:rPr>
          <w:rFonts w:ascii="Georgia" w:hAnsi="Georgia" w:cs="Arial"/>
          <w:lang w:val="es-ES_tradnl"/>
        </w:rPr>
        <w:t>(ii) El numeral 14</w:t>
      </w:r>
      <w:r w:rsidR="00C96C5E" w:rsidRPr="00320E74">
        <w:rPr>
          <w:rFonts w:ascii="Georgia" w:hAnsi="Georgia" w:cs="Arial"/>
          <w:lang w:val="es-ES_tradnl"/>
        </w:rPr>
        <w:t xml:space="preserve">º </w:t>
      </w:r>
      <w:r w:rsidRPr="00320E74">
        <w:rPr>
          <w:rFonts w:ascii="Georgia" w:hAnsi="Georgia" w:cs="Arial"/>
          <w:lang w:val="es-ES_tradnl"/>
        </w:rPr>
        <w:t xml:space="preserve">del clausulado general reglamenta la rehabilitación, así: </w:t>
      </w:r>
      <w:r w:rsidR="00781AF5" w:rsidRPr="00320E74">
        <w:rPr>
          <w:rFonts w:ascii="Georgia" w:hAnsi="Georgia" w:cs="Arial"/>
          <w:i/>
          <w:iCs/>
          <w:lang w:val="es-ES_tradnl"/>
        </w:rPr>
        <w:t>“</w:t>
      </w:r>
      <w:r w:rsidR="00781AF5" w:rsidRPr="00CB7550">
        <w:rPr>
          <w:rFonts w:ascii="Georgia" w:hAnsi="Georgia" w:cs="Arial"/>
          <w:i/>
          <w:iCs/>
          <w:sz w:val="22"/>
          <w:lang w:val="es-ES_tradnl"/>
        </w:rPr>
        <w:t xml:space="preserve">(…) </w:t>
      </w:r>
      <w:r w:rsidRPr="00CB7550">
        <w:rPr>
          <w:rFonts w:ascii="Georgia" w:hAnsi="Georgia" w:cs="Arial"/>
          <w:i/>
          <w:iCs/>
          <w:sz w:val="22"/>
          <w:lang w:val="es-ES_tradnl"/>
        </w:rPr>
        <w:t>i) como lo autoriza la Ley, el no pago oportuno de las primas del seguro causaran la terminación automática del seguro; ii) que se puede solicitar la rehabilitación previo el pago de los valores adeudados, y; iii) que dicha rehabilitación da derecho a restablecer los valores de cesión</w:t>
      </w:r>
      <w:r w:rsidR="00781AF5" w:rsidRPr="00CB7550">
        <w:rPr>
          <w:rFonts w:ascii="Georgia" w:hAnsi="Georgia" w:cs="Arial"/>
          <w:i/>
          <w:iCs/>
          <w:sz w:val="22"/>
          <w:lang w:val="es-ES_tradnl"/>
        </w:rPr>
        <w:t xml:space="preserve"> (…)</w:t>
      </w:r>
      <w:r w:rsidR="00781AF5" w:rsidRPr="00320E74">
        <w:rPr>
          <w:rFonts w:ascii="Georgia" w:hAnsi="Georgia" w:cs="Arial"/>
          <w:i/>
          <w:iCs/>
          <w:lang w:val="es-ES_tradnl"/>
        </w:rPr>
        <w:t>”</w:t>
      </w:r>
      <w:r w:rsidR="00781AF5" w:rsidRPr="00320E74">
        <w:rPr>
          <w:rFonts w:ascii="Georgia" w:hAnsi="Georgia" w:cs="Arial"/>
          <w:lang w:val="es-ES_tradnl"/>
        </w:rPr>
        <w:t>; el 5.4. alude a la terminación automática del contrato por el impago de la prima; y, el 8º señala el “valor de la cesión</w:t>
      </w:r>
      <w:r w:rsidR="00B51F7C" w:rsidRPr="00320E74">
        <w:rPr>
          <w:rFonts w:ascii="Georgia" w:hAnsi="Georgia" w:cs="Arial"/>
          <w:lang w:val="es-ES_tradnl"/>
        </w:rPr>
        <w:t>”</w:t>
      </w:r>
      <w:r w:rsidR="00781AF5" w:rsidRPr="00320E74">
        <w:rPr>
          <w:rFonts w:ascii="Georgia" w:hAnsi="Georgia" w:cs="Arial"/>
          <w:lang w:val="es-ES_tradnl"/>
        </w:rPr>
        <w:t>.</w:t>
      </w:r>
      <w:r w:rsidR="00781AF5" w:rsidRPr="00320E74">
        <w:rPr>
          <w:rFonts w:ascii="Georgia" w:hAnsi="Georgia" w:cs="Arial"/>
          <w:i/>
          <w:iCs/>
          <w:lang w:val="es-ES_tradnl"/>
        </w:rPr>
        <w:t xml:space="preserve">   </w:t>
      </w:r>
    </w:p>
    <w:p w14:paraId="7CE418F5" w14:textId="07B215A5" w:rsidR="009B7DC6" w:rsidRPr="00320E74" w:rsidRDefault="009B7DC6" w:rsidP="00A4673A">
      <w:pPr>
        <w:spacing w:line="276" w:lineRule="auto"/>
        <w:ind w:right="51"/>
        <w:jc w:val="both"/>
        <w:rPr>
          <w:rFonts w:ascii="Georgia" w:hAnsi="Georgia" w:cs="Arial"/>
          <w:lang w:val="es-ES_tradnl"/>
        </w:rPr>
      </w:pPr>
    </w:p>
    <w:p w14:paraId="55F521D3" w14:textId="76B54614" w:rsidR="00781AF5" w:rsidRPr="00320E74" w:rsidRDefault="00781AF5" w:rsidP="00A4673A">
      <w:pPr>
        <w:spacing w:line="276" w:lineRule="auto"/>
        <w:ind w:right="51"/>
        <w:jc w:val="both"/>
        <w:rPr>
          <w:rFonts w:ascii="Georgia" w:hAnsi="Georgia" w:cs="Arial"/>
          <w:i/>
          <w:iCs/>
          <w:lang w:val="es-ES_tradnl"/>
        </w:rPr>
      </w:pPr>
      <w:r w:rsidRPr="00320E74">
        <w:rPr>
          <w:rFonts w:ascii="Georgia" w:hAnsi="Georgia" w:cs="Arial"/>
          <w:lang w:val="es-ES_tradnl"/>
        </w:rPr>
        <w:t xml:space="preserve">(iii) En la respuesta al derecho de petición se indica que el 10-05-2006 se emitió la póliza No.20077400 y se canceló el 12-01-2011, por falta de pago de la prima; y, luego suscribió la No.2019117, cancelada el 17-10-2012, </w:t>
      </w:r>
      <w:r w:rsidRPr="00320E74">
        <w:rPr>
          <w:rFonts w:ascii="Georgia" w:hAnsi="Georgia" w:cs="Arial"/>
          <w:i/>
          <w:iCs/>
          <w:lang w:val="es-ES_tradnl"/>
        </w:rPr>
        <w:t>“</w:t>
      </w:r>
      <w:r w:rsidRPr="00CB7550">
        <w:rPr>
          <w:rFonts w:ascii="Georgia" w:hAnsi="Georgia" w:cs="Arial"/>
          <w:i/>
          <w:iCs/>
          <w:sz w:val="22"/>
          <w:lang w:val="es-ES_tradnl"/>
        </w:rPr>
        <w:t>en estado de cancelada y la cual se le realizó rehabilitación…</w:t>
      </w:r>
      <w:r w:rsidRPr="00320E74">
        <w:rPr>
          <w:rFonts w:ascii="Georgia" w:hAnsi="Georgia" w:cs="Arial"/>
          <w:i/>
          <w:iCs/>
          <w:lang w:val="es-ES_tradnl"/>
        </w:rPr>
        <w:t>”</w:t>
      </w:r>
    </w:p>
    <w:p w14:paraId="234E5FFC" w14:textId="10C4FD9F" w:rsidR="00781AF5" w:rsidRPr="00320E74" w:rsidRDefault="00781AF5" w:rsidP="00A4673A">
      <w:pPr>
        <w:spacing w:line="276" w:lineRule="auto"/>
        <w:ind w:right="51"/>
        <w:jc w:val="both"/>
        <w:rPr>
          <w:rFonts w:ascii="Georgia" w:hAnsi="Georgia" w:cs="Arial"/>
          <w:i/>
          <w:iCs/>
          <w:lang w:val="es-ES_tradnl"/>
        </w:rPr>
      </w:pPr>
    </w:p>
    <w:p w14:paraId="29981505" w14:textId="0E93A91F" w:rsidR="00E27E40" w:rsidRPr="00320E74" w:rsidRDefault="00781AF5" w:rsidP="00A4673A">
      <w:pPr>
        <w:spacing w:line="276" w:lineRule="auto"/>
        <w:ind w:right="51"/>
        <w:jc w:val="both"/>
        <w:rPr>
          <w:rFonts w:ascii="Georgia" w:hAnsi="Georgia" w:cs="Arial"/>
          <w:lang w:val="es-ES_tradnl"/>
        </w:rPr>
      </w:pPr>
      <w:r w:rsidRPr="00320E74">
        <w:rPr>
          <w:rFonts w:ascii="Georgia" w:hAnsi="Georgia" w:cs="Arial"/>
          <w:lang w:val="es-ES_tradnl"/>
        </w:rPr>
        <w:t xml:space="preserve">(iv) El 24-04-2013 se realizó nueva cotización del seguro y </w:t>
      </w:r>
      <w:r w:rsidRPr="00320E74">
        <w:rPr>
          <w:rFonts w:ascii="Georgia" w:hAnsi="Georgia" w:cs="Arial"/>
          <w:i/>
          <w:iCs/>
          <w:lang w:val="es-ES_tradnl"/>
        </w:rPr>
        <w:t>“(…) en su parte final se dejó constancia de que no otorga amparo alguno, en tanto se suscriba el contrato, y cuyo primer pago de la prima se realizó el 25 de abril de 2013 (…)”.</w:t>
      </w:r>
      <w:r w:rsidR="00E27E40" w:rsidRPr="00320E74">
        <w:rPr>
          <w:rFonts w:ascii="Georgia" w:hAnsi="Georgia" w:cs="Arial"/>
          <w:i/>
          <w:iCs/>
          <w:lang w:val="es-ES_tradnl"/>
        </w:rPr>
        <w:t xml:space="preserve"> </w:t>
      </w:r>
      <w:r w:rsidRPr="00320E74">
        <w:rPr>
          <w:rFonts w:ascii="Georgia" w:hAnsi="Georgia" w:cs="Arial"/>
          <w:lang w:val="es-ES_tradnl"/>
        </w:rPr>
        <w:t xml:space="preserve">A </w:t>
      </w:r>
      <w:r w:rsidR="00E27E40" w:rsidRPr="00320E74">
        <w:rPr>
          <w:rFonts w:ascii="Georgia" w:hAnsi="Georgia" w:cs="Arial"/>
          <w:lang w:val="es-ES_tradnl"/>
        </w:rPr>
        <w:t>continuación,</w:t>
      </w:r>
      <w:r w:rsidRPr="00320E74">
        <w:rPr>
          <w:rFonts w:ascii="Georgia" w:hAnsi="Georgia" w:cs="Arial"/>
          <w:lang w:val="es-ES_tradnl"/>
        </w:rPr>
        <w:t xml:space="preserve"> concluyó: </w:t>
      </w:r>
    </w:p>
    <w:p w14:paraId="51CBC3BB" w14:textId="77777777" w:rsidR="00614A33" w:rsidRPr="00320E74" w:rsidRDefault="00614A33" w:rsidP="00A4673A">
      <w:pPr>
        <w:spacing w:line="276" w:lineRule="auto"/>
        <w:ind w:right="51"/>
        <w:jc w:val="both"/>
        <w:rPr>
          <w:rFonts w:ascii="Georgia" w:hAnsi="Georgia" w:cs="Arial"/>
          <w:lang w:val="es-ES_tradnl"/>
        </w:rPr>
      </w:pPr>
    </w:p>
    <w:p w14:paraId="39AA5F19" w14:textId="77777777" w:rsidR="00E27E40" w:rsidRPr="00CB7550" w:rsidRDefault="00E27E40" w:rsidP="00CB7550">
      <w:pPr>
        <w:ind w:left="426" w:right="420"/>
        <w:jc w:val="both"/>
        <w:rPr>
          <w:rFonts w:ascii="Georgia" w:hAnsi="Georgia" w:cs="Arial"/>
          <w:sz w:val="22"/>
          <w:lang w:val="es-ES_tradnl"/>
        </w:rPr>
      </w:pPr>
      <w:r w:rsidRPr="00CB7550">
        <w:rPr>
          <w:rFonts w:ascii="Georgia" w:hAnsi="Georgia" w:cs="Arial"/>
          <w:sz w:val="22"/>
          <w:lang w:val="es-ES_tradnl"/>
        </w:rPr>
        <w:t xml:space="preserve">… </w:t>
      </w:r>
      <w:r w:rsidR="00781AF5" w:rsidRPr="00CB7550">
        <w:rPr>
          <w:rFonts w:ascii="Georgia" w:hAnsi="Georgia" w:cs="Arial"/>
          <w:sz w:val="22"/>
          <w:lang w:val="es-ES_tradnl"/>
        </w:rPr>
        <w:t>es claro que lo expresado en la cláusula de rehabilitación, va dirigida únicamente a mantener incólume algunos términos de la póliza inicial, ya que (…) la mora en el pago de las pólizas individuales de seguros de vida da la terminación automática del contrato de seguro, por lo tanto, estamos frente a un nuevo contrato</w:t>
      </w:r>
      <w:r w:rsidRPr="00CB7550">
        <w:rPr>
          <w:rFonts w:ascii="Georgia" w:hAnsi="Georgia" w:cs="Arial"/>
          <w:sz w:val="22"/>
          <w:lang w:val="es-ES_tradnl"/>
        </w:rPr>
        <w:t>, que es permitida la rehabilitación pero en cuanto a ciertas coberturas, valores, riesgos etc., que acuerden las partes, pero en ningún caso, retrotrae a la primera póliza suscrita, generándose una nueva póliza, pues es indiscutible que ante el aumento de edad del asegurado, aumenta el estado de riesgo, y por ende, podrá la Entidad Aseguradora exigir un aumento en el pago de la prima o aceptarlo según sus condiciones de salud…</w:t>
      </w:r>
    </w:p>
    <w:p w14:paraId="5672A11F" w14:textId="77777777" w:rsidR="00E27E40" w:rsidRPr="00320E74" w:rsidRDefault="00E27E40" w:rsidP="00A4673A">
      <w:pPr>
        <w:spacing w:line="276" w:lineRule="auto"/>
        <w:ind w:right="51"/>
        <w:jc w:val="both"/>
        <w:rPr>
          <w:rFonts w:ascii="Georgia" w:hAnsi="Georgia" w:cs="Arial"/>
          <w:lang w:val="es-ES_tradnl"/>
        </w:rPr>
      </w:pPr>
    </w:p>
    <w:p w14:paraId="71EAB1D9" w14:textId="55D117FE" w:rsidR="00E27E40" w:rsidRPr="00320E74" w:rsidRDefault="00E27E40" w:rsidP="00A4673A">
      <w:pPr>
        <w:spacing w:line="276" w:lineRule="auto"/>
        <w:ind w:right="51"/>
        <w:jc w:val="both"/>
        <w:rPr>
          <w:rFonts w:ascii="Georgia" w:hAnsi="Georgia" w:cs="Arial"/>
          <w:lang w:val="es-ES_tradnl"/>
        </w:rPr>
      </w:pPr>
      <w:r w:rsidRPr="00320E74">
        <w:rPr>
          <w:rFonts w:ascii="Georgia" w:hAnsi="Georgia" w:cs="Arial"/>
          <w:lang w:val="es-ES_tradnl"/>
        </w:rPr>
        <w:t xml:space="preserve">Y, </w:t>
      </w:r>
      <w:r w:rsidR="00614A33" w:rsidRPr="00320E74">
        <w:rPr>
          <w:rFonts w:ascii="Georgia" w:hAnsi="Georgia" w:cs="Arial"/>
          <w:lang w:val="es-ES_tradnl"/>
        </w:rPr>
        <w:t>siguió</w:t>
      </w:r>
      <w:r w:rsidRPr="00320E74">
        <w:rPr>
          <w:rFonts w:ascii="Georgia" w:hAnsi="Georgia" w:cs="Arial"/>
          <w:lang w:val="es-ES_tradnl"/>
        </w:rPr>
        <w:t xml:space="preserve"> diciendo que el pago de las primas debidas no supone la prórroga; entonces, se trata de un contrato nuevo </w:t>
      </w:r>
      <w:r w:rsidR="002F283B" w:rsidRPr="00320E74">
        <w:rPr>
          <w:rFonts w:ascii="Georgia" w:hAnsi="Georgia" w:cs="Arial"/>
          <w:lang w:val="es-ES_tradnl"/>
        </w:rPr>
        <w:t xml:space="preserve">con </w:t>
      </w:r>
      <w:r w:rsidRPr="00320E74">
        <w:rPr>
          <w:rFonts w:ascii="Georgia" w:hAnsi="Georgia" w:cs="Arial"/>
          <w:lang w:val="es-ES_tradnl"/>
        </w:rPr>
        <w:t>declaración de asegurabilidad</w:t>
      </w:r>
      <w:r w:rsidR="002F283B" w:rsidRPr="00320E74">
        <w:rPr>
          <w:rFonts w:ascii="Georgia" w:hAnsi="Georgia" w:cs="Arial"/>
          <w:lang w:val="es-ES_tradnl"/>
        </w:rPr>
        <w:t xml:space="preserve"> diferente</w:t>
      </w:r>
      <w:r w:rsidRPr="00320E74">
        <w:rPr>
          <w:rFonts w:ascii="Georgia" w:hAnsi="Georgia" w:cs="Arial"/>
          <w:lang w:val="es-ES_tradnl"/>
        </w:rPr>
        <w:t>.</w:t>
      </w:r>
    </w:p>
    <w:p w14:paraId="0E0EBF6A" w14:textId="66D20EB6" w:rsidR="00E27E40" w:rsidRPr="00320E74" w:rsidRDefault="00E27E40" w:rsidP="00A4673A">
      <w:pPr>
        <w:spacing w:line="276" w:lineRule="auto"/>
        <w:ind w:right="51"/>
        <w:jc w:val="both"/>
        <w:rPr>
          <w:rFonts w:ascii="Georgia" w:hAnsi="Georgia" w:cs="Arial"/>
          <w:lang w:val="es-ES_tradnl"/>
        </w:rPr>
      </w:pPr>
    </w:p>
    <w:p w14:paraId="62B53167" w14:textId="2FF11EEC" w:rsidR="00FE1763" w:rsidRPr="00320E74" w:rsidRDefault="00E27E40" w:rsidP="00A4673A">
      <w:pPr>
        <w:spacing w:line="276" w:lineRule="auto"/>
        <w:ind w:right="51"/>
        <w:jc w:val="both"/>
        <w:rPr>
          <w:rFonts w:ascii="Georgia" w:hAnsi="Georgia"/>
          <w:shd w:val="clear" w:color="auto" w:fill="FFFFFF"/>
          <w:lang w:val="es-ES_tradnl"/>
        </w:rPr>
      </w:pPr>
      <w:r w:rsidRPr="00320E74">
        <w:rPr>
          <w:rFonts w:ascii="Georgia" w:hAnsi="Georgia" w:cs="Arial"/>
          <w:lang w:val="es-ES_tradnl"/>
        </w:rPr>
        <w:t>Antes de proseguir con la revisión de la providencia respecto a la valoración probatoria de la reticencia, es del caso reseñar</w:t>
      </w:r>
      <w:r w:rsidR="00FE1763" w:rsidRPr="00320E74">
        <w:rPr>
          <w:rFonts w:ascii="Georgia" w:hAnsi="Georgia" w:cs="Arial"/>
          <w:lang w:val="es-ES_tradnl"/>
        </w:rPr>
        <w:t xml:space="preserve"> que</w:t>
      </w:r>
      <w:r w:rsidR="005121E3" w:rsidRPr="00320E74">
        <w:rPr>
          <w:rFonts w:ascii="Georgia" w:hAnsi="Georgia" w:cs="Arial"/>
          <w:lang w:val="es-ES_tradnl"/>
        </w:rPr>
        <w:t>,</w:t>
      </w:r>
      <w:r w:rsidRPr="00320E74">
        <w:rPr>
          <w:rFonts w:ascii="Georgia" w:hAnsi="Georgia" w:cs="Arial"/>
          <w:lang w:val="es-ES_tradnl"/>
        </w:rPr>
        <w:t xml:space="preserve"> </w:t>
      </w:r>
      <w:r w:rsidR="00FE1763" w:rsidRPr="00320E74">
        <w:rPr>
          <w:rFonts w:ascii="Georgia" w:hAnsi="Georgia" w:cs="Arial"/>
          <w:lang w:val="es-ES_tradnl"/>
        </w:rPr>
        <w:t xml:space="preserve">a juicio de </w:t>
      </w:r>
      <w:r w:rsidR="5E018B7B" w:rsidRPr="00320E74">
        <w:rPr>
          <w:rFonts w:ascii="Georgia" w:hAnsi="Georgia" w:cs="Arial"/>
          <w:lang w:val="es-ES_tradnl"/>
        </w:rPr>
        <w:t xml:space="preserve">esta </w:t>
      </w:r>
      <w:r w:rsidR="005121E3" w:rsidRPr="00320E74">
        <w:rPr>
          <w:rFonts w:ascii="Georgia" w:hAnsi="Georgia" w:cs="Arial"/>
          <w:lang w:val="es-ES_tradnl"/>
        </w:rPr>
        <w:t>J</w:t>
      </w:r>
      <w:r w:rsidRPr="00320E74">
        <w:rPr>
          <w:rFonts w:ascii="Georgia" w:hAnsi="Georgia" w:cs="Arial"/>
          <w:lang w:val="es-ES_tradnl"/>
        </w:rPr>
        <w:t>udicatura</w:t>
      </w:r>
      <w:r w:rsidR="00FE1763" w:rsidRPr="00320E74">
        <w:rPr>
          <w:rFonts w:ascii="Georgia" w:hAnsi="Georgia" w:cs="Arial"/>
          <w:lang w:val="es-ES_tradnl"/>
        </w:rPr>
        <w:t>,</w:t>
      </w:r>
      <w:r w:rsidRPr="00320E74">
        <w:rPr>
          <w:rFonts w:ascii="Georgia" w:hAnsi="Georgia" w:cs="Arial"/>
          <w:lang w:val="es-ES_tradnl"/>
        </w:rPr>
        <w:t xml:space="preserve"> </w:t>
      </w:r>
      <w:r w:rsidR="00FE1763" w:rsidRPr="00320E74">
        <w:rPr>
          <w:rFonts w:ascii="Georgia" w:hAnsi="Georgia" w:cs="Arial"/>
          <w:u w:val="single"/>
          <w:lang w:val="es-ES_tradnl"/>
        </w:rPr>
        <w:t xml:space="preserve">la </w:t>
      </w:r>
      <w:r w:rsidR="00FE1763" w:rsidRPr="00320E74">
        <w:rPr>
          <w:rFonts w:ascii="Georgia" w:hAnsi="Georgia" w:cs="Arial"/>
          <w:i/>
          <w:iCs/>
          <w:u w:val="single"/>
          <w:lang w:val="es-ES_tradnl"/>
        </w:rPr>
        <w:t>a quo</w:t>
      </w:r>
      <w:r w:rsidR="00FE1763" w:rsidRPr="00320E74">
        <w:rPr>
          <w:rFonts w:ascii="Georgia" w:hAnsi="Georgia" w:cs="Arial"/>
          <w:u w:val="single"/>
          <w:lang w:val="es-ES_tradnl"/>
        </w:rPr>
        <w:t xml:space="preserve"> </w:t>
      </w:r>
      <w:r w:rsidR="00127AA5" w:rsidRPr="00320E74">
        <w:rPr>
          <w:rFonts w:ascii="Georgia" w:hAnsi="Georgia"/>
          <w:u w:val="single"/>
          <w:shd w:val="clear" w:color="auto" w:fill="FFFFFF"/>
          <w:lang w:val="es-ES_tradnl"/>
        </w:rPr>
        <w:t xml:space="preserve">no </w:t>
      </w:r>
      <w:r w:rsidR="358BA43A" w:rsidRPr="00320E74">
        <w:rPr>
          <w:rFonts w:ascii="Georgia" w:hAnsi="Georgia"/>
          <w:u w:val="single"/>
          <w:shd w:val="clear" w:color="auto" w:fill="FFFFFF"/>
          <w:lang w:val="es-ES_tradnl"/>
        </w:rPr>
        <w:t xml:space="preserve">ponderó </w:t>
      </w:r>
      <w:r w:rsidR="00127AA5" w:rsidRPr="00320E74">
        <w:rPr>
          <w:rFonts w:ascii="Georgia" w:hAnsi="Georgia"/>
          <w:u w:val="single"/>
          <w:shd w:val="clear" w:color="auto" w:fill="FFFFFF"/>
          <w:lang w:val="es-ES_tradnl"/>
        </w:rPr>
        <w:t>íntegramente el material probatorio.</w:t>
      </w:r>
    </w:p>
    <w:p w14:paraId="7CE88508" w14:textId="77777777" w:rsidR="00FE1763" w:rsidRPr="00320E74" w:rsidRDefault="00FE1763" w:rsidP="00A4673A">
      <w:pPr>
        <w:spacing w:line="276" w:lineRule="auto"/>
        <w:ind w:right="51"/>
        <w:jc w:val="both"/>
        <w:rPr>
          <w:rFonts w:ascii="Georgia" w:hAnsi="Georgia"/>
          <w:shd w:val="clear" w:color="auto" w:fill="FFFFFF"/>
          <w:lang w:val="es-ES_tradnl"/>
        </w:rPr>
      </w:pPr>
    </w:p>
    <w:p w14:paraId="29A464D5" w14:textId="503C13FB" w:rsidR="00116438" w:rsidRPr="00320E74" w:rsidRDefault="006F5999" w:rsidP="00A4673A">
      <w:pPr>
        <w:spacing w:line="276" w:lineRule="auto"/>
        <w:ind w:right="51"/>
        <w:jc w:val="both"/>
        <w:rPr>
          <w:rFonts w:ascii="Georgia" w:hAnsi="Georgia"/>
          <w:shd w:val="clear" w:color="auto" w:fill="FFFFFF"/>
          <w:lang w:val="es-ES_tradnl"/>
        </w:rPr>
      </w:pPr>
      <w:r w:rsidRPr="00320E74">
        <w:rPr>
          <w:rFonts w:ascii="Georgia" w:hAnsi="Georgia"/>
          <w:shd w:val="clear" w:color="auto" w:fill="FFFFFF"/>
          <w:lang w:val="es-ES_tradnl"/>
        </w:rPr>
        <w:t>El numeral 14º, capítulo III, de las condiciones generales de</w:t>
      </w:r>
      <w:r w:rsidR="3FF41065" w:rsidRPr="00320E74">
        <w:rPr>
          <w:rFonts w:ascii="Georgia" w:hAnsi="Georgia"/>
          <w:shd w:val="clear" w:color="auto" w:fill="FFFFFF"/>
          <w:lang w:val="es-ES_tradnl"/>
        </w:rPr>
        <w:t>l contrato</w:t>
      </w:r>
      <w:r w:rsidRPr="00320E74">
        <w:rPr>
          <w:rFonts w:ascii="Georgia" w:hAnsi="Georgia"/>
          <w:shd w:val="clear" w:color="auto" w:fill="FFFFFF"/>
          <w:lang w:val="es-ES_tradnl"/>
        </w:rPr>
        <w:t xml:space="preserve"> </w:t>
      </w:r>
      <w:proofErr w:type="spellStart"/>
      <w:r w:rsidR="7AE7792C" w:rsidRPr="00320E74">
        <w:rPr>
          <w:rFonts w:ascii="Georgia" w:hAnsi="Georgia"/>
          <w:shd w:val="clear" w:color="auto" w:fill="FFFFFF"/>
          <w:lang w:val="es-ES_tradnl"/>
        </w:rPr>
        <w:t>aseguraticio</w:t>
      </w:r>
      <w:proofErr w:type="spellEnd"/>
      <w:r w:rsidRPr="00320E74">
        <w:rPr>
          <w:rFonts w:ascii="Georgia" w:hAnsi="Georgia"/>
          <w:shd w:val="clear" w:color="auto" w:fill="FFFFFF"/>
          <w:lang w:val="es-ES_tradnl"/>
        </w:rPr>
        <w:t xml:space="preserve">, </w:t>
      </w:r>
      <w:r w:rsidR="00FE1763" w:rsidRPr="00320E74">
        <w:rPr>
          <w:rFonts w:ascii="Georgia" w:hAnsi="Georgia"/>
          <w:shd w:val="clear" w:color="auto" w:fill="FFFFFF"/>
          <w:lang w:val="es-ES_tradnl"/>
        </w:rPr>
        <w:t>establece que</w:t>
      </w:r>
      <w:r w:rsidRPr="00320E74">
        <w:rPr>
          <w:rFonts w:ascii="Georgia" w:hAnsi="Georgia"/>
          <w:shd w:val="clear" w:color="auto" w:fill="FFFFFF"/>
          <w:lang w:val="es-ES_tradnl"/>
        </w:rPr>
        <w:t>,</w:t>
      </w:r>
      <w:r w:rsidR="00FE1763" w:rsidRPr="00320E74">
        <w:rPr>
          <w:rFonts w:ascii="Georgia" w:hAnsi="Georgia"/>
          <w:shd w:val="clear" w:color="auto" w:fill="FFFFFF"/>
          <w:lang w:val="es-ES_tradnl"/>
        </w:rPr>
        <w:t xml:space="preserve"> </w:t>
      </w:r>
      <w:r w:rsidRPr="00320E74">
        <w:rPr>
          <w:rFonts w:ascii="Georgia" w:hAnsi="Georgia"/>
          <w:shd w:val="clear" w:color="auto" w:fill="FFFFFF"/>
          <w:lang w:val="es-ES_tradnl"/>
        </w:rPr>
        <w:t xml:space="preserve">en caso de terminación por mora, </w:t>
      </w:r>
      <w:r w:rsidR="00FE1763" w:rsidRPr="00320E74">
        <w:rPr>
          <w:rFonts w:ascii="Georgia" w:hAnsi="Georgia"/>
          <w:shd w:val="clear" w:color="auto" w:fill="FFFFFF"/>
          <w:lang w:val="es-ES_tradnl"/>
        </w:rPr>
        <w:t xml:space="preserve">podrá </w:t>
      </w:r>
      <w:r w:rsidRPr="00320E74">
        <w:rPr>
          <w:rFonts w:ascii="Georgia" w:hAnsi="Georgia"/>
          <w:shd w:val="clear" w:color="auto" w:fill="FFFFFF"/>
          <w:lang w:val="es-ES_tradnl"/>
        </w:rPr>
        <w:t xml:space="preserve">rehabilitarse </w:t>
      </w:r>
      <w:r w:rsidR="007966BC" w:rsidRPr="00320E74">
        <w:rPr>
          <w:rFonts w:ascii="Georgia" w:hAnsi="Georgia"/>
          <w:shd w:val="clear" w:color="auto" w:fill="FFFFFF"/>
          <w:lang w:val="es-ES_tradnl"/>
        </w:rPr>
        <w:t xml:space="preserve">previa (i) </w:t>
      </w:r>
      <w:r w:rsidR="00FE1763" w:rsidRPr="00320E74">
        <w:rPr>
          <w:rFonts w:ascii="Georgia" w:hAnsi="Georgia"/>
          <w:shd w:val="clear" w:color="auto" w:fill="FFFFFF"/>
          <w:lang w:val="es-ES_tradnl"/>
        </w:rPr>
        <w:t>solicitud escrita del tomador</w:t>
      </w:r>
      <w:r w:rsidR="007966BC" w:rsidRPr="00320E74">
        <w:rPr>
          <w:rFonts w:ascii="Georgia" w:hAnsi="Georgia"/>
          <w:shd w:val="clear" w:color="auto" w:fill="FFFFFF"/>
          <w:lang w:val="es-ES_tradnl"/>
        </w:rPr>
        <w:t xml:space="preserve"> y (ii) </w:t>
      </w:r>
      <w:r w:rsidR="00FE1763" w:rsidRPr="00320E74">
        <w:rPr>
          <w:rFonts w:ascii="Georgia" w:hAnsi="Georgia"/>
          <w:shd w:val="clear" w:color="auto" w:fill="FFFFFF"/>
          <w:lang w:val="es-ES_tradnl"/>
        </w:rPr>
        <w:t xml:space="preserve">pago de la suma adeudada para restablecer los valores de cesión </w:t>
      </w:r>
      <w:r w:rsidR="00614A33" w:rsidRPr="00320E74">
        <w:rPr>
          <w:rFonts w:ascii="Georgia" w:hAnsi="Georgia" w:cs="Arial"/>
          <w:lang w:val="es-ES_tradnl"/>
        </w:rPr>
        <w:t xml:space="preserve">(Cuaderno No.1, documento No.19, link expediente, carpeta “CUADERNO </w:t>
      </w:r>
      <w:r w:rsidR="00614A33" w:rsidRPr="00320E74">
        <w:rPr>
          <w:rFonts w:ascii="Georgia" w:hAnsi="Georgia" w:cs="Arial"/>
          <w:lang w:val="es-ES_tradnl"/>
        </w:rPr>
        <w:lastRenderedPageBreak/>
        <w:t>1INS”, documento No.03, folio 19)</w:t>
      </w:r>
      <w:r w:rsidR="00116438" w:rsidRPr="00320E74">
        <w:rPr>
          <w:rFonts w:ascii="Georgia" w:hAnsi="Georgia"/>
          <w:shd w:val="clear" w:color="auto" w:fill="FFFFFF"/>
          <w:lang w:val="es-ES_tradnl"/>
        </w:rPr>
        <w:t xml:space="preserve">, presupuestos que </w:t>
      </w:r>
      <w:r w:rsidRPr="00320E74">
        <w:rPr>
          <w:rFonts w:ascii="Georgia" w:hAnsi="Georgia"/>
          <w:shd w:val="clear" w:color="auto" w:fill="FFFFFF"/>
          <w:lang w:val="es-ES_tradnl"/>
        </w:rPr>
        <w:t xml:space="preserve">parcialmente </w:t>
      </w:r>
      <w:r w:rsidR="00116438" w:rsidRPr="00320E74">
        <w:rPr>
          <w:rFonts w:ascii="Georgia" w:hAnsi="Georgia"/>
          <w:shd w:val="clear" w:color="auto" w:fill="FFFFFF"/>
          <w:lang w:val="es-ES_tradnl"/>
        </w:rPr>
        <w:t>estudió.</w:t>
      </w:r>
    </w:p>
    <w:p w14:paraId="496982F1" w14:textId="77777777" w:rsidR="00116438" w:rsidRPr="00320E74" w:rsidRDefault="00116438" w:rsidP="00A4673A">
      <w:pPr>
        <w:spacing w:line="276" w:lineRule="auto"/>
        <w:ind w:right="51"/>
        <w:jc w:val="both"/>
        <w:rPr>
          <w:rFonts w:ascii="Georgia" w:hAnsi="Georgia"/>
          <w:shd w:val="clear" w:color="auto" w:fill="FFFFFF"/>
          <w:lang w:val="es-ES_tradnl"/>
        </w:rPr>
      </w:pPr>
    </w:p>
    <w:p w14:paraId="21ED0194" w14:textId="0483ED14" w:rsidR="007966BC" w:rsidRPr="00320E74" w:rsidRDefault="006F5999" w:rsidP="00A4673A">
      <w:pPr>
        <w:spacing w:line="276" w:lineRule="auto"/>
        <w:ind w:right="51"/>
        <w:jc w:val="both"/>
        <w:rPr>
          <w:rFonts w:ascii="Georgia" w:hAnsi="Georgia"/>
          <w:shd w:val="clear" w:color="auto" w:fill="FFFFFF"/>
          <w:lang w:val="es-ES_tradnl"/>
        </w:rPr>
      </w:pPr>
      <w:r w:rsidRPr="00320E74">
        <w:rPr>
          <w:rFonts w:ascii="Georgia" w:hAnsi="Georgia"/>
          <w:shd w:val="clear" w:color="auto" w:fill="FFFFFF"/>
          <w:lang w:val="es-ES_tradnl"/>
        </w:rPr>
        <w:t>En efecto, p</w:t>
      </w:r>
      <w:r w:rsidR="00116438" w:rsidRPr="00320E74">
        <w:rPr>
          <w:rFonts w:ascii="Georgia" w:hAnsi="Georgia"/>
          <w:shd w:val="clear" w:color="auto" w:fill="FFFFFF"/>
          <w:lang w:val="es-ES_tradnl"/>
        </w:rPr>
        <w:t xml:space="preserve">retirió </w:t>
      </w:r>
      <w:r w:rsidR="00798412" w:rsidRPr="00320E74">
        <w:rPr>
          <w:rFonts w:ascii="Georgia" w:hAnsi="Georgia"/>
          <w:shd w:val="clear" w:color="auto" w:fill="FFFFFF"/>
          <w:lang w:val="es-ES_tradnl"/>
        </w:rPr>
        <w:t xml:space="preserve">tasar </w:t>
      </w:r>
      <w:r w:rsidR="002F283B" w:rsidRPr="00320E74">
        <w:rPr>
          <w:rFonts w:ascii="Georgia" w:hAnsi="Georgia"/>
          <w:shd w:val="clear" w:color="auto" w:fill="FFFFFF"/>
          <w:lang w:val="es-ES_tradnl"/>
        </w:rPr>
        <w:t xml:space="preserve">que </w:t>
      </w:r>
      <w:r w:rsidR="00116438" w:rsidRPr="00320E74">
        <w:rPr>
          <w:rFonts w:ascii="Georgia" w:hAnsi="Georgia"/>
          <w:shd w:val="clear" w:color="auto" w:fill="FFFFFF"/>
          <w:lang w:val="es-ES_tradnl"/>
        </w:rPr>
        <w:t xml:space="preserve">la </w:t>
      </w:r>
      <w:r w:rsidR="00FE1763" w:rsidRPr="00320E74">
        <w:rPr>
          <w:rFonts w:ascii="Georgia" w:hAnsi="Georgia"/>
          <w:shd w:val="clear" w:color="auto" w:fill="FFFFFF"/>
          <w:lang w:val="es-ES_tradnl"/>
        </w:rPr>
        <w:t>“</w:t>
      </w:r>
      <w:r w:rsidR="00FE1763" w:rsidRPr="00320E74">
        <w:rPr>
          <w:rFonts w:ascii="Georgia" w:hAnsi="Georgia"/>
          <w:i/>
          <w:iCs/>
          <w:shd w:val="clear" w:color="auto" w:fill="FFFFFF"/>
          <w:lang w:val="es-ES_tradnl"/>
        </w:rPr>
        <w:t>solicitud de endosos</w:t>
      </w:r>
      <w:r w:rsidR="00FE1763" w:rsidRPr="00320E74">
        <w:rPr>
          <w:rFonts w:ascii="Georgia" w:hAnsi="Georgia"/>
          <w:shd w:val="clear" w:color="auto" w:fill="FFFFFF"/>
          <w:lang w:val="es-ES_tradnl"/>
        </w:rPr>
        <w:t>”</w:t>
      </w:r>
      <w:r w:rsidR="00127AA5" w:rsidRPr="00320E74">
        <w:rPr>
          <w:rFonts w:ascii="Georgia" w:hAnsi="Georgia"/>
          <w:shd w:val="clear" w:color="auto" w:fill="FFFFFF"/>
          <w:lang w:val="es-ES_tradnl"/>
        </w:rPr>
        <w:t>,</w:t>
      </w:r>
      <w:r w:rsidR="00B51F7C" w:rsidRPr="00320E74">
        <w:rPr>
          <w:rFonts w:ascii="Georgia" w:hAnsi="Georgia"/>
          <w:shd w:val="clear" w:color="auto" w:fill="FFFFFF"/>
          <w:lang w:val="es-ES_tradnl"/>
        </w:rPr>
        <w:t xml:space="preserve"> anexa a la póliza No.2026027</w:t>
      </w:r>
      <w:r w:rsidR="00127AA5" w:rsidRPr="00320E74">
        <w:rPr>
          <w:rFonts w:ascii="Georgia" w:hAnsi="Georgia"/>
          <w:shd w:val="clear" w:color="auto" w:fill="FFFFFF"/>
          <w:lang w:val="es-ES_tradnl"/>
        </w:rPr>
        <w:t>,</w:t>
      </w:r>
      <w:r w:rsidR="00FE1763" w:rsidRPr="00320E74">
        <w:rPr>
          <w:rFonts w:ascii="Georgia" w:hAnsi="Georgia"/>
          <w:shd w:val="clear" w:color="auto" w:fill="FFFFFF"/>
          <w:lang w:val="es-ES_tradnl"/>
        </w:rPr>
        <w:t xml:space="preserve"> </w:t>
      </w:r>
      <w:r w:rsidRPr="00320E74">
        <w:rPr>
          <w:rFonts w:ascii="Georgia" w:hAnsi="Georgia"/>
          <w:shd w:val="clear" w:color="auto" w:fill="FFFFFF"/>
          <w:lang w:val="es-ES_tradnl"/>
        </w:rPr>
        <w:t xml:space="preserve">señala </w:t>
      </w:r>
      <w:r w:rsidR="00116438" w:rsidRPr="00320E74">
        <w:rPr>
          <w:rFonts w:ascii="Georgia" w:hAnsi="Georgia"/>
          <w:shd w:val="clear" w:color="auto" w:fill="FFFFFF"/>
          <w:lang w:val="es-ES_tradnl"/>
        </w:rPr>
        <w:t xml:space="preserve">que </w:t>
      </w:r>
      <w:r w:rsidR="00FE1763" w:rsidRPr="00320E74">
        <w:rPr>
          <w:rFonts w:ascii="Georgia" w:hAnsi="Georgia"/>
          <w:shd w:val="clear" w:color="auto" w:fill="FFFFFF"/>
          <w:lang w:val="es-ES_tradnl"/>
        </w:rPr>
        <w:t xml:space="preserve">corresponde a una </w:t>
      </w:r>
      <w:r w:rsidR="00FE1763" w:rsidRPr="00320E74">
        <w:rPr>
          <w:rFonts w:ascii="Georgia" w:hAnsi="Georgia"/>
          <w:i/>
          <w:iCs/>
          <w:shd w:val="clear" w:color="auto" w:fill="FFFFFF"/>
          <w:lang w:val="es-ES_tradnl"/>
        </w:rPr>
        <w:t>“</w:t>
      </w:r>
      <w:r w:rsidR="00FE1763" w:rsidRPr="00CB7550">
        <w:rPr>
          <w:rFonts w:ascii="Georgia" w:hAnsi="Georgia"/>
          <w:i/>
          <w:iCs/>
          <w:sz w:val="22"/>
          <w:shd w:val="clear" w:color="auto" w:fill="FFFFFF"/>
          <w:lang w:val="es-ES_tradnl"/>
        </w:rPr>
        <w:t>(…) REHABILITACIÓN (DILIGENCIE DECLARACIÓN DE ASEGURABILIDAD) (…) REHABILITACIÓN PREFECHADA DE LA PÓLIZA 201</w:t>
      </w:r>
      <w:r w:rsidR="00157901" w:rsidRPr="00CB7550">
        <w:rPr>
          <w:rFonts w:ascii="Georgia" w:hAnsi="Georgia"/>
          <w:i/>
          <w:iCs/>
          <w:sz w:val="22"/>
          <w:shd w:val="clear" w:color="auto" w:fill="FFFFFF"/>
          <w:lang w:val="es-ES_tradnl"/>
        </w:rPr>
        <w:t>9</w:t>
      </w:r>
      <w:r w:rsidR="00FE1763" w:rsidRPr="00CB7550">
        <w:rPr>
          <w:rFonts w:ascii="Georgia" w:hAnsi="Georgia"/>
          <w:i/>
          <w:iCs/>
          <w:sz w:val="22"/>
          <w:shd w:val="clear" w:color="auto" w:fill="FFFFFF"/>
          <w:lang w:val="es-ES_tradnl"/>
        </w:rPr>
        <w:t>117</w:t>
      </w:r>
      <w:r w:rsidR="00116438" w:rsidRPr="00CB7550">
        <w:rPr>
          <w:rFonts w:ascii="Georgia" w:hAnsi="Georgia"/>
          <w:i/>
          <w:iCs/>
          <w:sz w:val="22"/>
          <w:shd w:val="clear" w:color="auto" w:fill="FFFFFF"/>
          <w:lang w:val="es-ES_tradnl"/>
        </w:rPr>
        <w:t xml:space="preserve"> </w:t>
      </w:r>
      <w:r w:rsidR="00FE1763" w:rsidRPr="00CB7550">
        <w:rPr>
          <w:rFonts w:ascii="Georgia" w:hAnsi="Georgia"/>
          <w:i/>
          <w:iCs/>
          <w:sz w:val="22"/>
          <w:shd w:val="clear" w:color="auto" w:fill="FFFFFF"/>
          <w:lang w:val="es-ES_tradnl"/>
        </w:rPr>
        <w:t>(…)</w:t>
      </w:r>
      <w:r w:rsidR="00FE1763" w:rsidRPr="00320E74">
        <w:rPr>
          <w:rFonts w:ascii="Georgia" w:hAnsi="Georgia"/>
          <w:i/>
          <w:iCs/>
          <w:shd w:val="clear" w:color="auto" w:fill="FFFFFF"/>
          <w:lang w:val="es-ES_tradnl"/>
        </w:rPr>
        <w:t xml:space="preserve">” </w:t>
      </w:r>
      <w:r w:rsidR="00614A33" w:rsidRPr="00320E74">
        <w:rPr>
          <w:rFonts w:ascii="Georgia" w:hAnsi="Georgia" w:cs="Arial"/>
          <w:lang w:val="es-ES_tradnl"/>
        </w:rPr>
        <w:t xml:space="preserve">(Cuaderno No.1, documento No.19, link expediente, carpeta “CUADERNO 1INS”, documento No.05, folios </w:t>
      </w:r>
      <w:r w:rsidR="00FE1763" w:rsidRPr="00320E74">
        <w:rPr>
          <w:rFonts w:ascii="Georgia" w:hAnsi="Georgia"/>
          <w:shd w:val="clear" w:color="auto" w:fill="FFFFFF"/>
          <w:lang w:val="es-ES_tradnl"/>
        </w:rPr>
        <w:t>157-159</w:t>
      </w:r>
      <w:r w:rsidR="00B51F7C" w:rsidRPr="00320E74">
        <w:rPr>
          <w:rFonts w:ascii="Georgia" w:hAnsi="Georgia"/>
          <w:shd w:val="clear" w:color="auto" w:fill="FFFFFF"/>
          <w:lang w:val="es-ES_tradnl"/>
        </w:rPr>
        <w:t>)</w:t>
      </w:r>
      <w:r w:rsidR="002F283B" w:rsidRPr="00320E74">
        <w:rPr>
          <w:rFonts w:ascii="Georgia" w:hAnsi="Georgia"/>
          <w:shd w:val="clear" w:color="auto" w:fill="FFFFFF"/>
          <w:lang w:val="es-ES_tradnl"/>
        </w:rPr>
        <w:t xml:space="preserve">; </w:t>
      </w:r>
      <w:r w:rsidR="00116438" w:rsidRPr="00320E74">
        <w:rPr>
          <w:rFonts w:ascii="Georgia" w:hAnsi="Georgia"/>
          <w:shd w:val="clear" w:color="auto" w:fill="FFFFFF"/>
          <w:lang w:val="es-ES_tradnl"/>
        </w:rPr>
        <w:t xml:space="preserve">al parecer, </w:t>
      </w:r>
      <w:r w:rsidR="007966BC" w:rsidRPr="00320E74">
        <w:rPr>
          <w:rFonts w:ascii="Georgia" w:hAnsi="Georgia"/>
          <w:shd w:val="clear" w:color="auto" w:fill="FFFFFF"/>
          <w:lang w:val="es-ES_tradnl"/>
        </w:rPr>
        <w:t>consiste en la solicitud exigida en la cláusula reseñada</w:t>
      </w:r>
      <w:r w:rsidRPr="00320E74">
        <w:rPr>
          <w:rFonts w:ascii="Georgia" w:hAnsi="Georgia"/>
          <w:shd w:val="clear" w:color="auto" w:fill="FFFFFF"/>
          <w:lang w:val="es-ES_tradnl"/>
        </w:rPr>
        <w:t>. T</w:t>
      </w:r>
      <w:r w:rsidR="00614A33" w:rsidRPr="00320E74">
        <w:rPr>
          <w:rFonts w:ascii="Georgia" w:hAnsi="Georgia"/>
          <w:shd w:val="clear" w:color="auto" w:fill="FFFFFF"/>
          <w:lang w:val="es-ES_tradnl"/>
        </w:rPr>
        <w:t xml:space="preserve">ampoco </w:t>
      </w:r>
      <w:r w:rsidR="12AF5B9B" w:rsidRPr="00320E74">
        <w:rPr>
          <w:rFonts w:ascii="Georgia" w:hAnsi="Georgia"/>
          <w:shd w:val="clear" w:color="auto" w:fill="FFFFFF"/>
          <w:lang w:val="es-ES_tradnl"/>
        </w:rPr>
        <w:t xml:space="preserve">se decretaron </w:t>
      </w:r>
      <w:r w:rsidR="00116438" w:rsidRPr="00320E74">
        <w:rPr>
          <w:rFonts w:ascii="Georgia" w:hAnsi="Georgia"/>
          <w:shd w:val="clear" w:color="auto" w:fill="FFFFFF"/>
          <w:lang w:val="es-ES_tradnl"/>
        </w:rPr>
        <w:t xml:space="preserve">pruebas para </w:t>
      </w:r>
      <w:r w:rsidR="00157901" w:rsidRPr="00320E74">
        <w:rPr>
          <w:rFonts w:ascii="Georgia" w:hAnsi="Georgia"/>
          <w:shd w:val="clear" w:color="auto" w:fill="FFFFFF"/>
          <w:lang w:val="es-ES_tradnl"/>
        </w:rPr>
        <w:t>constatar</w:t>
      </w:r>
      <w:r w:rsidR="00116438" w:rsidRPr="00320E74">
        <w:rPr>
          <w:rFonts w:ascii="Georgia" w:hAnsi="Georgia"/>
          <w:shd w:val="clear" w:color="auto" w:fill="FFFFFF"/>
          <w:lang w:val="es-ES_tradnl"/>
        </w:rPr>
        <w:t xml:space="preserve"> </w:t>
      </w:r>
      <w:r w:rsidR="3D7BDC6A" w:rsidRPr="00320E74">
        <w:rPr>
          <w:rFonts w:ascii="Georgia" w:hAnsi="Georgia"/>
          <w:shd w:val="clear" w:color="auto" w:fill="FFFFFF"/>
          <w:lang w:val="es-ES_tradnl"/>
        </w:rPr>
        <w:t xml:space="preserve">el </w:t>
      </w:r>
      <w:r w:rsidR="007966BC" w:rsidRPr="00320E74">
        <w:rPr>
          <w:rFonts w:ascii="Georgia" w:hAnsi="Georgia"/>
          <w:shd w:val="clear" w:color="auto" w:fill="FFFFFF"/>
          <w:lang w:val="es-ES_tradnl"/>
        </w:rPr>
        <w:t>pag</w:t>
      </w:r>
      <w:r w:rsidR="64F7FBEF" w:rsidRPr="00320E74">
        <w:rPr>
          <w:rFonts w:ascii="Georgia" w:hAnsi="Georgia"/>
          <w:shd w:val="clear" w:color="auto" w:fill="FFFFFF"/>
          <w:lang w:val="es-ES_tradnl"/>
        </w:rPr>
        <w:t>o</w:t>
      </w:r>
      <w:r w:rsidR="007966BC" w:rsidRPr="00320E74">
        <w:rPr>
          <w:rFonts w:ascii="Georgia" w:hAnsi="Georgia"/>
          <w:shd w:val="clear" w:color="auto" w:fill="FFFFFF"/>
          <w:lang w:val="es-ES_tradnl"/>
        </w:rPr>
        <w:t xml:space="preserve"> </w:t>
      </w:r>
      <w:r w:rsidR="743B020C" w:rsidRPr="00320E74">
        <w:rPr>
          <w:rFonts w:ascii="Georgia" w:hAnsi="Georgia"/>
          <w:shd w:val="clear" w:color="auto" w:fill="FFFFFF"/>
          <w:lang w:val="es-ES_tradnl"/>
        </w:rPr>
        <w:t xml:space="preserve">de </w:t>
      </w:r>
      <w:r w:rsidR="007966BC" w:rsidRPr="00320E74">
        <w:rPr>
          <w:rFonts w:ascii="Georgia" w:hAnsi="Georgia"/>
          <w:shd w:val="clear" w:color="auto" w:fill="FFFFFF"/>
          <w:lang w:val="es-ES_tradnl"/>
        </w:rPr>
        <w:t xml:space="preserve">la </w:t>
      </w:r>
      <w:r w:rsidR="00116438" w:rsidRPr="00320E74">
        <w:rPr>
          <w:rFonts w:ascii="Georgia" w:hAnsi="Georgia"/>
          <w:shd w:val="clear" w:color="auto" w:fill="FFFFFF"/>
          <w:lang w:val="es-ES_tradnl"/>
        </w:rPr>
        <w:t>prima adeudada</w:t>
      </w:r>
      <w:r w:rsidR="00614A33" w:rsidRPr="00320E74">
        <w:rPr>
          <w:rFonts w:ascii="Georgia" w:hAnsi="Georgia"/>
          <w:shd w:val="clear" w:color="auto" w:fill="FFFFFF"/>
          <w:lang w:val="es-ES_tradnl"/>
        </w:rPr>
        <w:t xml:space="preserve"> (</w:t>
      </w:r>
      <w:r w:rsidR="00116438" w:rsidRPr="00320E74">
        <w:rPr>
          <w:rFonts w:ascii="Georgia" w:hAnsi="Georgia"/>
          <w:shd w:val="clear" w:color="auto" w:fill="FFFFFF"/>
          <w:lang w:val="es-ES_tradnl"/>
        </w:rPr>
        <w:t>Segundo presupuesto de la rehabilitación</w:t>
      </w:r>
      <w:r w:rsidR="00614A33" w:rsidRPr="00320E74">
        <w:rPr>
          <w:rFonts w:ascii="Georgia" w:hAnsi="Georgia"/>
          <w:shd w:val="clear" w:color="auto" w:fill="FFFFFF"/>
          <w:lang w:val="es-ES_tradnl"/>
        </w:rPr>
        <w:t>)</w:t>
      </w:r>
      <w:r w:rsidR="007966BC" w:rsidRPr="00320E74">
        <w:rPr>
          <w:rFonts w:ascii="Georgia" w:hAnsi="Georgia"/>
          <w:shd w:val="clear" w:color="auto" w:fill="FFFFFF"/>
          <w:lang w:val="es-ES_tradnl"/>
        </w:rPr>
        <w:t>.</w:t>
      </w:r>
    </w:p>
    <w:p w14:paraId="4DF08277" w14:textId="77777777" w:rsidR="002F283B" w:rsidRPr="00320E74" w:rsidRDefault="002F283B" w:rsidP="00A4673A">
      <w:pPr>
        <w:spacing w:line="276" w:lineRule="auto"/>
        <w:ind w:right="51"/>
        <w:jc w:val="both"/>
        <w:rPr>
          <w:rFonts w:ascii="Georgia" w:hAnsi="Georgia"/>
          <w:shd w:val="clear" w:color="auto" w:fill="FFFFFF"/>
          <w:lang w:val="es-ES_tradnl"/>
        </w:rPr>
      </w:pPr>
    </w:p>
    <w:p w14:paraId="3B6B5B33" w14:textId="1B98AB89" w:rsidR="00116438" w:rsidRPr="00320E74" w:rsidRDefault="005C0CBB" w:rsidP="00A4673A">
      <w:pPr>
        <w:spacing w:line="276" w:lineRule="auto"/>
        <w:ind w:right="51"/>
        <w:jc w:val="both"/>
        <w:rPr>
          <w:rFonts w:ascii="Georgia" w:hAnsi="Georgia"/>
          <w:shd w:val="clear" w:color="auto" w:fill="FFFFFF"/>
          <w:lang w:val="es-ES_tradnl"/>
        </w:rPr>
      </w:pPr>
      <w:r w:rsidRPr="00320E74">
        <w:rPr>
          <w:rFonts w:ascii="Georgia" w:hAnsi="Georgia"/>
          <w:shd w:val="clear" w:color="auto" w:fill="FFFFFF"/>
          <w:lang w:val="es-ES_tradnl"/>
        </w:rPr>
        <w:t>E</w:t>
      </w:r>
      <w:r w:rsidR="00116438" w:rsidRPr="00320E74">
        <w:rPr>
          <w:rFonts w:ascii="Georgia" w:hAnsi="Georgia"/>
          <w:shd w:val="clear" w:color="auto" w:fill="FFFFFF"/>
          <w:lang w:val="es-ES_tradnl"/>
        </w:rPr>
        <w:t>n lo que atañe a la declaración de asegurabilidad</w:t>
      </w:r>
      <w:r w:rsidRPr="00320E74">
        <w:rPr>
          <w:rFonts w:ascii="Georgia" w:hAnsi="Georgia"/>
          <w:shd w:val="clear" w:color="auto" w:fill="FFFFFF"/>
          <w:lang w:val="es-ES_tradnl"/>
        </w:rPr>
        <w:t xml:space="preserve"> </w:t>
      </w:r>
      <w:r w:rsidR="00116438" w:rsidRPr="00320E74">
        <w:rPr>
          <w:rFonts w:ascii="Georgia" w:hAnsi="Georgia"/>
          <w:shd w:val="clear" w:color="auto" w:fill="FFFFFF"/>
          <w:lang w:val="es-ES_tradnl"/>
        </w:rPr>
        <w:t xml:space="preserve">dijo: </w:t>
      </w:r>
      <w:r w:rsidR="00116438" w:rsidRPr="00320E74">
        <w:rPr>
          <w:rFonts w:ascii="Georgia" w:hAnsi="Georgia"/>
          <w:i/>
          <w:iCs/>
          <w:shd w:val="clear" w:color="auto" w:fill="FFFFFF"/>
          <w:lang w:val="es-ES_tradnl"/>
        </w:rPr>
        <w:t>“</w:t>
      </w:r>
      <w:r w:rsidR="00116438" w:rsidRPr="00CB7550">
        <w:rPr>
          <w:rFonts w:ascii="Georgia" w:hAnsi="Georgia"/>
          <w:i/>
          <w:iCs/>
          <w:sz w:val="22"/>
          <w:shd w:val="clear" w:color="auto" w:fill="FFFFFF"/>
          <w:lang w:val="es-ES_tradnl"/>
        </w:rPr>
        <w:t xml:space="preserve">(…) la (…) que obra a folio 110 y 111, es diferente a la que obra a folios 100 al 102, ya que estos tienen como fecha 4 de marzo de 2011 y como número de póliza 2019117, mientras el que se anexa a folio 110, no obstante, no tener fecha, ya hace referencia a la rehabilitación de la póliza anterior, por lo </w:t>
      </w:r>
      <w:r w:rsidR="002F283B" w:rsidRPr="00CB7550">
        <w:rPr>
          <w:rFonts w:ascii="Georgia" w:hAnsi="Georgia"/>
          <w:i/>
          <w:iCs/>
          <w:sz w:val="22"/>
          <w:shd w:val="clear" w:color="auto" w:fill="FFFFFF"/>
          <w:lang w:val="es-ES_tradnl"/>
        </w:rPr>
        <w:t>tanto</w:t>
      </w:r>
      <w:r w:rsidR="00116438" w:rsidRPr="00CB7550">
        <w:rPr>
          <w:rFonts w:ascii="Georgia" w:hAnsi="Georgia"/>
          <w:i/>
          <w:iCs/>
          <w:sz w:val="22"/>
          <w:shd w:val="clear" w:color="auto" w:fill="FFFFFF"/>
          <w:lang w:val="es-ES_tradnl"/>
        </w:rPr>
        <w:t xml:space="preserve"> si existió una nueva declaración de asegurabilidad  (…)</w:t>
      </w:r>
      <w:r w:rsidR="00116438" w:rsidRPr="00320E74">
        <w:rPr>
          <w:rFonts w:ascii="Georgia" w:hAnsi="Georgia"/>
          <w:i/>
          <w:iCs/>
          <w:shd w:val="clear" w:color="auto" w:fill="FFFFFF"/>
          <w:lang w:val="es-ES_tradnl"/>
        </w:rPr>
        <w:t>”</w:t>
      </w:r>
      <w:r w:rsidRPr="00320E74">
        <w:rPr>
          <w:rFonts w:ascii="Georgia" w:hAnsi="Georgia"/>
          <w:shd w:val="clear" w:color="auto" w:fill="FFFFFF"/>
          <w:lang w:val="es-ES_tradnl"/>
        </w:rPr>
        <w:t xml:space="preserve">; y, luego de analizar la historia clínica, razonó que </w:t>
      </w:r>
      <w:r w:rsidR="6607004A" w:rsidRPr="00320E74">
        <w:rPr>
          <w:rFonts w:ascii="Georgia" w:hAnsi="Georgia"/>
          <w:shd w:val="clear" w:color="auto" w:fill="FFFFFF"/>
          <w:lang w:val="es-ES_tradnl"/>
        </w:rPr>
        <w:t xml:space="preserve">el </w:t>
      </w:r>
      <w:r w:rsidR="006F5999" w:rsidRPr="00320E74">
        <w:rPr>
          <w:rFonts w:ascii="Georgia" w:hAnsi="Georgia"/>
          <w:shd w:val="clear" w:color="auto" w:fill="FFFFFF"/>
          <w:lang w:val="es-ES_tradnl"/>
        </w:rPr>
        <w:t>asegurado</w:t>
      </w:r>
      <w:r w:rsidRPr="00320E74">
        <w:rPr>
          <w:rFonts w:ascii="Georgia" w:hAnsi="Georgia"/>
          <w:shd w:val="clear" w:color="auto" w:fill="FFFFFF"/>
          <w:lang w:val="es-ES_tradnl"/>
        </w:rPr>
        <w:t xml:space="preserve"> </w:t>
      </w:r>
      <w:r w:rsidR="455972E3" w:rsidRPr="00320E74">
        <w:rPr>
          <w:rFonts w:ascii="Georgia" w:hAnsi="Georgia"/>
          <w:shd w:val="clear" w:color="auto" w:fill="FFFFFF"/>
          <w:lang w:val="es-ES_tradnl"/>
        </w:rPr>
        <w:t xml:space="preserve">fue reticente </w:t>
      </w:r>
      <w:r w:rsidRPr="00320E74">
        <w:rPr>
          <w:rFonts w:ascii="Georgia" w:hAnsi="Georgia"/>
          <w:shd w:val="clear" w:color="auto" w:fill="FFFFFF"/>
          <w:lang w:val="es-ES_tradnl"/>
        </w:rPr>
        <w:t xml:space="preserve">porque para la época en que suscribió la “nueva” póliza (06-05-2013) </w:t>
      </w:r>
      <w:r w:rsidR="1744ECAC" w:rsidRPr="00320E74">
        <w:rPr>
          <w:rFonts w:ascii="Georgia" w:hAnsi="Georgia"/>
          <w:shd w:val="clear" w:color="auto" w:fill="FFFFFF"/>
          <w:lang w:val="es-ES_tradnl"/>
        </w:rPr>
        <w:t xml:space="preserve">dejó de </w:t>
      </w:r>
      <w:r w:rsidRPr="00320E74">
        <w:rPr>
          <w:rFonts w:ascii="Georgia" w:hAnsi="Georgia"/>
          <w:shd w:val="clear" w:color="auto" w:fill="FFFFFF"/>
          <w:lang w:val="es-ES_tradnl"/>
        </w:rPr>
        <w:t>inform</w:t>
      </w:r>
      <w:r w:rsidR="00C96C5E" w:rsidRPr="00320E74">
        <w:rPr>
          <w:rFonts w:ascii="Georgia" w:hAnsi="Georgia"/>
          <w:shd w:val="clear" w:color="auto" w:fill="FFFFFF"/>
          <w:lang w:val="es-ES_tradnl"/>
        </w:rPr>
        <w:t>ar</w:t>
      </w:r>
      <w:r w:rsidRPr="00320E74">
        <w:rPr>
          <w:rFonts w:ascii="Georgia" w:hAnsi="Georgia"/>
          <w:shd w:val="clear" w:color="auto" w:fill="FFFFFF"/>
          <w:lang w:val="es-ES_tradnl"/>
        </w:rPr>
        <w:t xml:space="preserve"> la insuficiencia renal crónica que padecía desde el 03-12-2011</w:t>
      </w:r>
      <w:r w:rsidR="00782A88" w:rsidRPr="00320E74">
        <w:rPr>
          <w:rFonts w:ascii="Georgia" w:hAnsi="Georgia"/>
          <w:shd w:val="clear" w:color="auto" w:fill="FFFFFF"/>
          <w:lang w:val="es-ES_tradnl"/>
        </w:rPr>
        <w:t>.</w:t>
      </w:r>
    </w:p>
    <w:p w14:paraId="03E01553" w14:textId="77777777" w:rsidR="007966BC" w:rsidRPr="00320E74" w:rsidRDefault="007966BC" w:rsidP="00A4673A">
      <w:pPr>
        <w:spacing w:line="276" w:lineRule="auto"/>
        <w:ind w:right="51"/>
        <w:jc w:val="both"/>
        <w:rPr>
          <w:rFonts w:ascii="Georgia" w:hAnsi="Georgia"/>
          <w:shd w:val="clear" w:color="auto" w:fill="FFFFFF"/>
          <w:lang w:val="es-ES_tradnl"/>
        </w:rPr>
      </w:pPr>
    </w:p>
    <w:p w14:paraId="51A16DE4" w14:textId="19D67947" w:rsidR="007966BC" w:rsidRPr="00320E74" w:rsidRDefault="00116438" w:rsidP="00A4673A">
      <w:pPr>
        <w:spacing w:line="276" w:lineRule="auto"/>
        <w:ind w:right="51"/>
        <w:jc w:val="both"/>
        <w:rPr>
          <w:rFonts w:ascii="Georgia" w:hAnsi="Georgia"/>
          <w:shd w:val="clear" w:color="auto" w:fill="FFFFFF"/>
          <w:lang w:val="es-ES_tradnl"/>
        </w:rPr>
      </w:pPr>
      <w:r w:rsidRPr="00320E74">
        <w:rPr>
          <w:rFonts w:ascii="Georgia" w:hAnsi="Georgia"/>
          <w:shd w:val="clear" w:color="auto" w:fill="FFFFFF"/>
          <w:lang w:val="es-ES_tradnl"/>
        </w:rPr>
        <w:t>Precisamente, consiste en la</w:t>
      </w:r>
      <w:r w:rsidR="00157901" w:rsidRPr="00320E74">
        <w:rPr>
          <w:rFonts w:ascii="Georgia" w:hAnsi="Georgia"/>
          <w:shd w:val="clear" w:color="auto" w:fill="FFFFFF"/>
          <w:lang w:val="es-ES_tradnl"/>
        </w:rPr>
        <w:t xml:space="preserve"> mentada “</w:t>
      </w:r>
      <w:r w:rsidR="00157901" w:rsidRPr="00320E74">
        <w:rPr>
          <w:rFonts w:ascii="Georgia" w:hAnsi="Georgia"/>
          <w:i/>
          <w:iCs/>
          <w:shd w:val="clear" w:color="auto" w:fill="FFFFFF"/>
          <w:lang w:val="es-ES_tradnl"/>
        </w:rPr>
        <w:t>solicitud de endosos</w:t>
      </w:r>
      <w:r w:rsidR="00157901" w:rsidRPr="00320E74">
        <w:rPr>
          <w:rFonts w:ascii="Georgia" w:hAnsi="Georgia"/>
          <w:shd w:val="clear" w:color="auto" w:fill="FFFFFF"/>
          <w:lang w:val="es-ES_tradnl"/>
        </w:rPr>
        <w:t xml:space="preserve">” y, en efecto, contiene </w:t>
      </w:r>
      <w:r w:rsidR="005C0CBB" w:rsidRPr="00320E74">
        <w:rPr>
          <w:rFonts w:ascii="Georgia" w:hAnsi="Georgia"/>
          <w:shd w:val="clear" w:color="auto" w:fill="FFFFFF"/>
          <w:lang w:val="es-ES_tradnl"/>
        </w:rPr>
        <w:t xml:space="preserve">una declaración de asegurabilidad </w:t>
      </w:r>
      <w:r w:rsidR="38C24B80" w:rsidRPr="00320E74">
        <w:rPr>
          <w:rFonts w:ascii="Georgia" w:hAnsi="Georgia"/>
          <w:shd w:val="clear" w:color="auto" w:fill="FFFFFF"/>
          <w:lang w:val="es-ES_tradnl"/>
        </w:rPr>
        <w:t xml:space="preserve">donde falta </w:t>
      </w:r>
      <w:r w:rsidR="009E6166" w:rsidRPr="00320E74">
        <w:rPr>
          <w:rFonts w:ascii="Georgia" w:hAnsi="Georgia"/>
          <w:shd w:val="clear" w:color="auto" w:fill="FFFFFF"/>
          <w:lang w:val="es-ES_tradnl"/>
        </w:rPr>
        <w:t xml:space="preserve">el estado actual de salud </w:t>
      </w:r>
      <w:r w:rsidR="00614A33" w:rsidRPr="00320E74">
        <w:rPr>
          <w:rFonts w:ascii="Georgia" w:hAnsi="Georgia" w:cs="Arial"/>
          <w:lang w:val="es-ES_tradnl"/>
        </w:rPr>
        <w:t xml:space="preserve">(Cuaderno No.1, documento No.19, link expediente, carpeta “CUADERNO 1INS”, documento No.05, folios </w:t>
      </w:r>
      <w:r w:rsidR="00614A33" w:rsidRPr="00320E74">
        <w:rPr>
          <w:rFonts w:ascii="Georgia" w:hAnsi="Georgia"/>
          <w:shd w:val="clear" w:color="auto" w:fill="FFFFFF"/>
          <w:lang w:val="es-ES_tradnl"/>
        </w:rPr>
        <w:t>158)</w:t>
      </w:r>
      <w:r w:rsidR="009E6166" w:rsidRPr="00320E74">
        <w:rPr>
          <w:rFonts w:ascii="Georgia" w:hAnsi="Georgia"/>
          <w:shd w:val="clear" w:color="auto" w:fill="FFFFFF"/>
          <w:lang w:val="es-ES_tradnl"/>
        </w:rPr>
        <w:t xml:space="preserve">. Es un anexo de la </w:t>
      </w:r>
      <w:r w:rsidR="006F5999" w:rsidRPr="00320E74">
        <w:rPr>
          <w:rFonts w:ascii="Georgia" w:hAnsi="Georgia"/>
          <w:shd w:val="clear" w:color="auto" w:fill="FFFFFF"/>
          <w:lang w:val="es-ES_tradnl"/>
        </w:rPr>
        <w:t xml:space="preserve">última </w:t>
      </w:r>
      <w:r w:rsidR="009E6166" w:rsidRPr="00320E74">
        <w:rPr>
          <w:rFonts w:ascii="Georgia" w:hAnsi="Georgia"/>
          <w:shd w:val="clear" w:color="auto" w:fill="FFFFFF"/>
          <w:lang w:val="es-ES_tradnl"/>
        </w:rPr>
        <w:t xml:space="preserve">póliza </w:t>
      </w:r>
      <w:r w:rsidR="006F5999" w:rsidRPr="00320E74">
        <w:rPr>
          <w:rFonts w:ascii="Georgia" w:hAnsi="Georgia"/>
          <w:shd w:val="clear" w:color="auto" w:fill="FFFFFF"/>
          <w:lang w:val="es-ES_tradnl"/>
        </w:rPr>
        <w:t xml:space="preserve">tomada, </w:t>
      </w:r>
      <w:r w:rsidR="005C0CBB" w:rsidRPr="00320E74">
        <w:rPr>
          <w:rFonts w:ascii="Georgia" w:hAnsi="Georgia"/>
          <w:shd w:val="clear" w:color="auto" w:fill="FFFFFF"/>
          <w:lang w:val="es-ES_tradnl"/>
        </w:rPr>
        <w:t>No.2026027.</w:t>
      </w:r>
      <w:r w:rsidR="00157901" w:rsidRPr="00320E74">
        <w:rPr>
          <w:rFonts w:ascii="Georgia" w:hAnsi="Georgia"/>
          <w:shd w:val="clear" w:color="auto" w:fill="FFFFFF"/>
          <w:lang w:val="es-ES_tradnl"/>
        </w:rPr>
        <w:t xml:space="preserve"> </w:t>
      </w:r>
    </w:p>
    <w:p w14:paraId="7B7AD77D" w14:textId="1652805C" w:rsidR="005C0CBB" w:rsidRPr="00320E74" w:rsidRDefault="005C0CBB" w:rsidP="00A4673A">
      <w:pPr>
        <w:spacing w:line="276" w:lineRule="auto"/>
        <w:ind w:right="51"/>
        <w:jc w:val="both"/>
        <w:rPr>
          <w:rFonts w:ascii="Georgia" w:hAnsi="Georgia"/>
          <w:shd w:val="clear" w:color="auto" w:fill="FFFFFF"/>
          <w:lang w:val="es-ES_tradnl"/>
        </w:rPr>
      </w:pPr>
    </w:p>
    <w:p w14:paraId="30F7D28B" w14:textId="53F75FC0" w:rsidR="009E6166" w:rsidRPr="00320E74" w:rsidRDefault="006F5999" w:rsidP="00A4673A">
      <w:pPr>
        <w:spacing w:line="276" w:lineRule="auto"/>
        <w:ind w:right="51"/>
        <w:jc w:val="both"/>
        <w:rPr>
          <w:rFonts w:ascii="Georgia" w:hAnsi="Georgia"/>
          <w:shd w:val="clear" w:color="auto" w:fill="FFFFFF"/>
          <w:lang w:val="es-ES_tradnl"/>
        </w:rPr>
      </w:pPr>
      <w:r w:rsidRPr="00320E74">
        <w:rPr>
          <w:rFonts w:ascii="Georgia" w:hAnsi="Georgia"/>
          <w:shd w:val="clear" w:color="auto" w:fill="FFFFFF"/>
          <w:lang w:val="es-ES_tradnl"/>
        </w:rPr>
        <w:t>Así las cosas, p</w:t>
      </w:r>
      <w:r w:rsidR="009E6166" w:rsidRPr="00320E74">
        <w:rPr>
          <w:rFonts w:ascii="Georgia" w:hAnsi="Georgia"/>
          <w:shd w:val="clear" w:color="auto" w:fill="FFFFFF"/>
          <w:lang w:val="es-ES_tradnl"/>
        </w:rPr>
        <w:t xml:space="preserve">ara la Magistratura es claro que la jueza </w:t>
      </w:r>
      <w:r w:rsidR="002F283B" w:rsidRPr="00320E74">
        <w:rPr>
          <w:rFonts w:ascii="Georgia" w:hAnsi="Georgia"/>
          <w:shd w:val="clear" w:color="auto" w:fill="FFFFFF"/>
          <w:lang w:val="es-ES_tradnl"/>
        </w:rPr>
        <w:t xml:space="preserve">no apreció ni decretó </w:t>
      </w:r>
      <w:r w:rsidR="009E6166" w:rsidRPr="00320E74">
        <w:rPr>
          <w:rFonts w:ascii="Georgia" w:hAnsi="Georgia"/>
          <w:shd w:val="clear" w:color="auto" w:fill="FFFFFF"/>
          <w:lang w:val="es-ES_tradnl"/>
        </w:rPr>
        <w:t xml:space="preserve">pruebas </w:t>
      </w:r>
      <w:r w:rsidR="002F283B" w:rsidRPr="00320E74">
        <w:rPr>
          <w:rFonts w:ascii="Georgia" w:hAnsi="Georgia"/>
          <w:shd w:val="clear" w:color="auto" w:fill="FFFFFF"/>
          <w:lang w:val="es-ES_tradnl"/>
        </w:rPr>
        <w:t xml:space="preserve">para </w:t>
      </w:r>
      <w:r w:rsidR="009E6166" w:rsidRPr="00320E74">
        <w:rPr>
          <w:rFonts w:ascii="Georgia" w:hAnsi="Georgia"/>
          <w:shd w:val="clear" w:color="auto" w:fill="FFFFFF"/>
          <w:lang w:val="es-ES_tradnl"/>
        </w:rPr>
        <w:t xml:space="preserve">esclarecer si se </w:t>
      </w:r>
      <w:r w:rsidRPr="00320E74">
        <w:rPr>
          <w:rFonts w:ascii="Georgia" w:hAnsi="Georgia"/>
          <w:shd w:val="clear" w:color="auto" w:fill="FFFFFF"/>
          <w:lang w:val="es-ES_tradnl"/>
        </w:rPr>
        <w:t>firmó</w:t>
      </w:r>
      <w:r w:rsidR="009E6166" w:rsidRPr="00320E74">
        <w:rPr>
          <w:rFonts w:ascii="Georgia" w:hAnsi="Georgia"/>
          <w:shd w:val="clear" w:color="auto" w:fill="FFFFFF"/>
          <w:lang w:val="es-ES_tradnl"/>
        </w:rPr>
        <w:t xml:space="preserve"> un nuevo contrato u operó la rehabilitación del anterior; empero, deviene inane conceder el amparo y ordenar que obre de conformidad, comoquiera que </w:t>
      </w:r>
      <w:r w:rsidR="00782A88" w:rsidRPr="00320E74">
        <w:rPr>
          <w:rFonts w:ascii="Georgia" w:hAnsi="Georgia"/>
          <w:i/>
          <w:iCs/>
          <w:u w:val="single"/>
          <w:shd w:val="clear" w:color="auto" w:fill="FFFFFF"/>
          <w:lang w:val="es-ES_tradnl"/>
        </w:rPr>
        <w:t xml:space="preserve">el yerro </w:t>
      </w:r>
      <w:r w:rsidR="009E6166" w:rsidRPr="00320E74">
        <w:rPr>
          <w:rFonts w:ascii="Georgia" w:hAnsi="Georgia"/>
          <w:i/>
          <w:iCs/>
          <w:u w:val="single"/>
          <w:shd w:val="clear" w:color="auto" w:fill="FFFFFF"/>
          <w:lang w:val="es-ES_tradnl"/>
        </w:rPr>
        <w:t xml:space="preserve">es insuficiente para </w:t>
      </w:r>
      <w:r w:rsidR="00782A88" w:rsidRPr="00320E74">
        <w:rPr>
          <w:rFonts w:ascii="Georgia" w:hAnsi="Georgia"/>
          <w:i/>
          <w:iCs/>
          <w:u w:val="single"/>
          <w:shd w:val="clear" w:color="auto" w:fill="FFFFFF"/>
          <w:lang w:val="es-ES_tradnl"/>
        </w:rPr>
        <w:t xml:space="preserve">variar el sentido de </w:t>
      </w:r>
      <w:r w:rsidR="002F283B" w:rsidRPr="00320E74">
        <w:rPr>
          <w:rFonts w:ascii="Georgia" w:hAnsi="Georgia"/>
          <w:i/>
          <w:iCs/>
          <w:u w:val="single"/>
          <w:shd w:val="clear" w:color="auto" w:fill="FFFFFF"/>
          <w:lang w:val="es-ES_tradnl"/>
        </w:rPr>
        <w:t xml:space="preserve">su </w:t>
      </w:r>
      <w:r w:rsidR="00782A88" w:rsidRPr="00320E74">
        <w:rPr>
          <w:rFonts w:ascii="Georgia" w:hAnsi="Georgia"/>
          <w:i/>
          <w:iCs/>
          <w:u w:val="single"/>
          <w:shd w:val="clear" w:color="auto" w:fill="FFFFFF"/>
          <w:lang w:val="es-ES_tradnl"/>
        </w:rPr>
        <w:t>decisión</w:t>
      </w:r>
      <w:r w:rsidR="005E1794" w:rsidRPr="00320E74">
        <w:rPr>
          <w:rFonts w:ascii="Georgia" w:hAnsi="Georgia"/>
          <w:i/>
          <w:iCs/>
          <w:u w:val="single"/>
          <w:shd w:val="clear" w:color="auto" w:fill="FFFFFF"/>
          <w:lang w:val="es-ES_tradnl"/>
        </w:rPr>
        <w:t>.</w:t>
      </w:r>
      <w:r w:rsidR="005E1794" w:rsidRPr="00320E74">
        <w:rPr>
          <w:rFonts w:ascii="Georgia" w:hAnsi="Georgia"/>
          <w:i/>
          <w:iCs/>
          <w:shd w:val="clear" w:color="auto" w:fill="FFFFFF"/>
          <w:lang w:val="es-ES_tradnl"/>
        </w:rPr>
        <w:t xml:space="preserve"> </w:t>
      </w:r>
    </w:p>
    <w:p w14:paraId="50258081" w14:textId="79BD09AE" w:rsidR="00782A88" w:rsidRPr="00320E74" w:rsidRDefault="00782A88" w:rsidP="00A4673A">
      <w:pPr>
        <w:spacing w:line="276" w:lineRule="auto"/>
        <w:ind w:right="51"/>
        <w:jc w:val="both"/>
        <w:rPr>
          <w:rFonts w:ascii="Georgia" w:hAnsi="Georgia"/>
          <w:shd w:val="clear" w:color="auto" w:fill="FFFFFF"/>
          <w:lang w:val="es-ES_tradnl"/>
        </w:rPr>
      </w:pPr>
    </w:p>
    <w:p w14:paraId="705FBB89" w14:textId="69DDB324" w:rsidR="00B8456F" w:rsidRPr="00320E74" w:rsidRDefault="00B8456F" w:rsidP="00A4673A">
      <w:pPr>
        <w:spacing w:line="276" w:lineRule="auto"/>
        <w:ind w:right="51"/>
        <w:jc w:val="both"/>
        <w:rPr>
          <w:rFonts w:ascii="Georgia" w:hAnsi="Georgia"/>
          <w:shd w:val="clear" w:color="auto" w:fill="FFFFFF"/>
          <w:lang w:val="es-ES_tradnl"/>
        </w:rPr>
      </w:pPr>
      <w:r w:rsidRPr="00320E74">
        <w:rPr>
          <w:rFonts w:ascii="Georgia" w:hAnsi="Georgia"/>
          <w:b/>
          <w:bCs/>
          <w:shd w:val="clear" w:color="auto" w:fill="FFFFFF"/>
          <w:lang w:val="es-ES_tradnl"/>
        </w:rPr>
        <w:t xml:space="preserve">La reticencia es </w:t>
      </w:r>
      <w:r w:rsidR="006F5999" w:rsidRPr="00320E74">
        <w:rPr>
          <w:rFonts w:ascii="Georgia" w:hAnsi="Georgia"/>
          <w:b/>
          <w:bCs/>
          <w:shd w:val="clear" w:color="auto" w:fill="FFFFFF"/>
          <w:lang w:val="es-ES_tradnl"/>
        </w:rPr>
        <w:t>evidente</w:t>
      </w:r>
      <w:r w:rsidRPr="00320E74">
        <w:rPr>
          <w:rFonts w:ascii="Georgia" w:hAnsi="Georgia"/>
          <w:b/>
          <w:bCs/>
          <w:shd w:val="clear" w:color="auto" w:fill="FFFFFF"/>
          <w:lang w:val="es-ES_tradnl"/>
        </w:rPr>
        <w:t xml:space="preserve"> </w:t>
      </w:r>
      <w:r w:rsidR="005E1794" w:rsidRPr="00320E74">
        <w:rPr>
          <w:rFonts w:ascii="Georgia" w:hAnsi="Georgia"/>
          <w:b/>
          <w:bCs/>
          <w:shd w:val="clear" w:color="auto" w:fill="FFFFFF"/>
          <w:lang w:val="es-ES_tradnl"/>
        </w:rPr>
        <w:t>en ambas hipótesis</w:t>
      </w:r>
      <w:r w:rsidR="006F5999" w:rsidRPr="00320E74">
        <w:rPr>
          <w:rFonts w:ascii="Georgia" w:hAnsi="Georgia"/>
          <w:shd w:val="clear" w:color="auto" w:fill="FFFFFF"/>
          <w:lang w:val="es-ES_tradnl"/>
        </w:rPr>
        <w:t xml:space="preserve">, por la potísima razón de que </w:t>
      </w:r>
      <w:r w:rsidR="005E1794" w:rsidRPr="00320E74">
        <w:rPr>
          <w:rFonts w:ascii="Georgia" w:hAnsi="Georgia"/>
          <w:shd w:val="clear" w:color="auto" w:fill="FFFFFF"/>
          <w:lang w:val="es-ES_tradnl"/>
        </w:rPr>
        <w:t xml:space="preserve">era obligación del </w:t>
      </w:r>
      <w:r w:rsidR="006F5999" w:rsidRPr="00320E74">
        <w:rPr>
          <w:rFonts w:ascii="Georgia" w:hAnsi="Georgia"/>
          <w:shd w:val="clear" w:color="auto" w:fill="FFFFFF"/>
          <w:lang w:val="es-ES_tradnl"/>
        </w:rPr>
        <w:t xml:space="preserve">tomador y/o </w:t>
      </w:r>
      <w:r w:rsidR="005E1794" w:rsidRPr="00320E74">
        <w:rPr>
          <w:rFonts w:ascii="Georgia" w:hAnsi="Georgia"/>
          <w:shd w:val="clear" w:color="auto" w:fill="FFFFFF"/>
          <w:lang w:val="es-ES_tradnl"/>
        </w:rPr>
        <w:t xml:space="preserve">asegurado informar el estado del riesgo, incluso, </w:t>
      </w:r>
      <w:r w:rsidR="006F5999" w:rsidRPr="00320E74">
        <w:rPr>
          <w:rFonts w:ascii="Georgia" w:hAnsi="Georgia"/>
          <w:shd w:val="clear" w:color="auto" w:fill="FFFFFF"/>
          <w:lang w:val="es-ES_tradnl"/>
        </w:rPr>
        <w:t>actualizarlo</w:t>
      </w:r>
      <w:r w:rsidR="005E1794" w:rsidRPr="00320E74">
        <w:rPr>
          <w:rFonts w:ascii="Georgia" w:hAnsi="Georgia"/>
          <w:shd w:val="clear" w:color="auto" w:fill="FFFFFF"/>
          <w:lang w:val="es-ES_tradnl"/>
        </w:rPr>
        <w:t xml:space="preserve">, tal como lo establece el clausulado general en </w:t>
      </w:r>
      <w:r w:rsidR="006F5999" w:rsidRPr="00320E74">
        <w:rPr>
          <w:rFonts w:ascii="Georgia" w:hAnsi="Georgia"/>
          <w:shd w:val="clear" w:color="auto" w:fill="FFFFFF"/>
          <w:lang w:val="es-ES_tradnl"/>
        </w:rPr>
        <w:t xml:space="preserve">el </w:t>
      </w:r>
      <w:r w:rsidR="005E1794" w:rsidRPr="00320E74">
        <w:rPr>
          <w:rFonts w:ascii="Georgia" w:hAnsi="Georgia"/>
          <w:shd w:val="clear" w:color="auto" w:fill="FFFFFF"/>
          <w:lang w:val="es-ES_tradnl"/>
        </w:rPr>
        <w:t>numeral 9º</w:t>
      </w:r>
      <w:r w:rsidR="006F5999" w:rsidRPr="00320E74">
        <w:rPr>
          <w:rFonts w:ascii="Georgia" w:hAnsi="Georgia"/>
          <w:shd w:val="clear" w:color="auto" w:fill="FFFFFF"/>
          <w:lang w:val="es-ES_tradnl"/>
        </w:rPr>
        <w:t>, capitulo II</w:t>
      </w:r>
      <w:r w:rsidRPr="00320E74">
        <w:rPr>
          <w:rFonts w:ascii="Georgia" w:hAnsi="Georgia"/>
          <w:shd w:val="clear" w:color="auto" w:fill="FFFFFF"/>
          <w:lang w:val="es-ES_tradnl"/>
        </w:rPr>
        <w:t xml:space="preserve">: </w:t>
      </w:r>
      <w:r w:rsidRPr="00320E74">
        <w:rPr>
          <w:rFonts w:ascii="Georgia" w:hAnsi="Georgia"/>
          <w:i/>
          <w:iCs/>
          <w:shd w:val="clear" w:color="auto" w:fill="FFFFFF"/>
          <w:lang w:val="es-ES_tradnl"/>
        </w:rPr>
        <w:t>“</w:t>
      </w:r>
      <w:r w:rsidRPr="00CB7550">
        <w:rPr>
          <w:rFonts w:ascii="Georgia" w:hAnsi="Georgia"/>
          <w:i/>
          <w:iCs/>
          <w:sz w:val="22"/>
          <w:shd w:val="clear" w:color="auto" w:fill="FFFFFF"/>
          <w:lang w:val="es-ES_tradnl"/>
        </w:rPr>
        <w:t>(…)</w:t>
      </w:r>
      <w:r w:rsidR="006F5999" w:rsidRPr="00CB7550">
        <w:rPr>
          <w:rFonts w:ascii="Georgia" w:hAnsi="Georgia"/>
          <w:i/>
          <w:iCs/>
          <w:sz w:val="22"/>
          <w:shd w:val="clear" w:color="auto" w:fill="FFFFFF"/>
          <w:lang w:val="es-ES_tradnl"/>
        </w:rPr>
        <w:t xml:space="preserve"> </w:t>
      </w:r>
      <w:r w:rsidRPr="00CB7550">
        <w:rPr>
          <w:rFonts w:ascii="Georgia" w:hAnsi="Georgia"/>
          <w:i/>
          <w:iCs/>
          <w:sz w:val="22"/>
          <w:shd w:val="clear" w:color="auto" w:fill="FFFFFF"/>
          <w:lang w:val="es-ES_tradnl"/>
        </w:rPr>
        <w:t>DEBERÁ NOTIFICAR POR ESCRITO (…) L</w:t>
      </w:r>
      <w:r w:rsidR="006F5999" w:rsidRPr="00CB7550">
        <w:rPr>
          <w:rFonts w:ascii="Georgia" w:hAnsi="Georgia"/>
          <w:i/>
          <w:iCs/>
          <w:sz w:val="22"/>
          <w:shd w:val="clear" w:color="auto" w:fill="FFFFFF"/>
          <w:lang w:val="es-ES_tradnl"/>
        </w:rPr>
        <w:t>O</w:t>
      </w:r>
      <w:r w:rsidRPr="00CB7550">
        <w:rPr>
          <w:rFonts w:ascii="Georgia" w:hAnsi="Georgia"/>
          <w:i/>
          <w:iCs/>
          <w:sz w:val="22"/>
          <w:shd w:val="clear" w:color="auto" w:fill="FFFFFF"/>
          <w:lang w:val="es-ES_tradnl"/>
        </w:rPr>
        <w:t>S HECHOS O CIRCUNSTANCIAS NO PREVISIBLES QUE SOBREVENGAN CON POSTERIORIDAD A LA CELEBRACIÓN DE ESTE CONTRATO, CUAN</w:t>
      </w:r>
      <w:r w:rsidR="00C96C5E" w:rsidRPr="00CB7550">
        <w:rPr>
          <w:rFonts w:ascii="Georgia" w:hAnsi="Georgia"/>
          <w:i/>
          <w:iCs/>
          <w:sz w:val="22"/>
          <w:shd w:val="clear" w:color="auto" w:fill="FFFFFF"/>
          <w:lang w:val="es-ES_tradnl"/>
        </w:rPr>
        <w:t>D</w:t>
      </w:r>
      <w:r w:rsidRPr="00CB7550">
        <w:rPr>
          <w:rFonts w:ascii="Georgia" w:hAnsi="Georgia"/>
          <w:i/>
          <w:iCs/>
          <w:sz w:val="22"/>
          <w:shd w:val="clear" w:color="auto" w:fill="FFFFFF"/>
          <w:lang w:val="es-ES_tradnl"/>
        </w:rPr>
        <w:t>O ESTOS SIGNIFIQUE</w:t>
      </w:r>
      <w:r w:rsidR="00C96C5E" w:rsidRPr="00CB7550">
        <w:rPr>
          <w:rFonts w:ascii="Georgia" w:hAnsi="Georgia"/>
          <w:i/>
          <w:iCs/>
          <w:sz w:val="22"/>
          <w:shd w:val="clear" w:color="auto" w:fill="FFFFFF"/>
          <w:lang w:val="es-ES_tradnl"/>
        </w:rPr>
        <w:t>N</w:t>
      </w:r>
      <w:r w:rsidRPr="00CB7550">
        <w:rPr>
          <w:rFonts w:ascii="Georgia" w:hAnsi="Georgia"/>
          <w:i/>
          <w:iCs/>
          <w:sz w:val="22"/>
          <w:shd w:val="clear" w:color="auto" w:fill="FFFFFF"/>
          <w:lang w:val="es-ES_tradnl"/>
        </w:rPr>
        <w:t xml:space="preserve"> AGRAVACIÓN DEL ESTADO DEL RIESGO DE SALUD (…)</w:t>
      </w:r>
      <w:r w:rsidRPr="00320E74">
        <w:rPr>
          <w:rFonts w:ascii="Georgia" w:hAnsi="Georgia"/>
          <w:i/>
          <w:iCs/>
          <w:shd w:val="clear" w:color="auto" w:fill="FFFFFF"/>
          <w:lang w:val="es-ES_tradnl"/>
        </w:rPr>
        <w:t>”</w:t>
      </w:r>
      <w:r w:rsidR="006F5999" w:rsidRPr="00320E74">
        <w:rPr>
          <w:rFonts w:ascii="Georgia" w:hAnsi="Georgia"/>
          <w:i/>
          <w:iCs/>
          <w:shd w:val="clear" w:color="auto" w:fill="FFFFFF"/>
          <w:lang w:val="es-ES_tradnl"/>
        </w:rPr>
        <w:t xml:space="preserve"> </w:t>
      </w:r>
      <w:r w:rsidR="006F5999" w:rsidRPr="00320E74">
        <w:rPr>
          <w:rFonts w:ascii="Georgia" w:hAnsi="Georgia" w:cs="Arial"/>
          <w:lang w:val="es-ES_tradnl"/>
        </w:rPr>
        <w:t>(Cuaderno No.1, documento No.19, link expediente, carpeta “CUADERNO 1INS”, documento No.03, folio 14)</w:t>
      </w:r>
      <w:r w:rsidR="001E0619" w:rsidRPr="00320E74">
        <w:rPr>
          <w:rFonts w:ascii="Georgia" w:hAnsi="Georgia" w:cs="Arial"/>
          <w:lang w:val="es-ES_tradnl"/>
        </w:rPr>
        <w:t xml:space="preserve">, </w:t>
      </w:r>
      <w:r w:rsidR="005E1794" w:rsidRPr="00320E74">
        <w:rPr>
          <w:rFonts w:ascii="Georgia" w:hAnsi="Georgia"/>
          <w:shd w:val="clear" w:color="auto" w:fill="FFFFFF"/>
          <w:lang w:val="es-ES_tradnl"/>
        </w:rPr>
        <w:t>y</w:t>
      </w:r>
      <w:r w:rsidR="001E0619" w:rsidRPr="00320E74">
        <w:rPr>
          <w:rFonts w:ascii="Georgia" w:hAnsi="Georgia"/>
          <w:i/>
          <w:iCs/>
          <w:shd w:val="clear" w:color="auto" w:fill="FFFFFF"/>
          <w:lang w:val="es-ES_tradnl"/>
        </w:rPr>
        <w:t xml:space="preserve"> </w:t>
      </w:r>
      <w:r w:rsidR="001E0619" w:rsidRPr="00320E74">
        <w:rPr>
          <w:rFonts w:ascii="Georgia" w:hAnsi="Georgia"/>
          <w:shd w:val="clear" w:color="auto" w:fill="FFFFFF"/>
          <w:lang w:val="es-ES_tradnl"/>
        </w:rPr>
        <w:t>no lo hizo</w:t>
      </w:r>
      <w:r w:rsidR="005E1794" w:rsidRPr="00320E74">
        <w:rPr>
          <w:rFonts w:ascii="Georgia" w:hAnsi="Georgia"/>
          <w:shd w:val="clear" w:color="auto" w:fill="FFFFFF"/>
          <w:lang w:val="es-ES_tradnl"/>
        </w:rPr>
        <w:t>.</w:t>
      </w:r>
      <w:r w:rsidR="005E1794" w:rsidRPr="00320E74">
        <w:rPr>
          <w:rFonts w:ascii="Georgia" w:hAnsi="Georgia"/>
          <w:i/>
          <w:iCs/>
          <w:shd w:val="clear" w:color="auto" w:fill="FFFFFF"/>
          <w:lang w:val="es-ES_tradnl"/>
        </w:rPr>
        <w:t xml:space="preserve"> </w:t>
      </w:r>
    </w:p>
    <w:p w14:paraId="02425742" w14:textId="77777777" w:rsidR="00C96C5E" w:rsidRPr="00320E74" w:rsidRDefault="00C96C5E" w:rsidP="00A4673A">
      <w:pPr>
        <w:spacing w:line="276" w:lineRule="auto"/>
        <w:ind w:right="51"/>
        <w:jc w:val="both"/>
        <w:rPr>
          <w:rFonts w:ascii="Georgia" w:hAnsi="Georgia"/>
          <w:shd w:val="clear" w:color="auto" w:fill="FFFFFF"/>
          <w:lang w:val="es-ES_tradnl"/>
        </w:rPr>
      </w:pPr>
    </w:p>
    <w:p w14:paraId="7ED54C5E" w14:textId="10D7D645" w:rsidR="005E1794" w:rsidRPr="00320E74" w:rsidRDefault="005E1794" w:rsidP="00A4673A">
      <w:pPr>
        <w:spacing w:line="276" w:lineRule="auto"/>
        <w:ind w:right="51"/>
        <w:jc w:val="both"/>
        <w:rPr>
          <w:rFonts w:ascii="Georgia" w:hAnsi="Georgia"/>
          <w:shd w:val="clear" w:color="auto" w:fill="FFFFFF"/>
          <w:lang w:val="es-ES_tradnl"/>
        </w:rPr>
      </w:pPr>
      <w:r w:rsidRPr="00320E74">
        <w:rPr>
          <w:rFonts w:ascii="Georgia" w:hAnsi="Georgia"/>
          <w:shd w:val="clear" w:color="auto" w:fill="FFFFFF"/>
          <w:lang w:val="es-ES_tradnl"/>
        </w:rPr>
        <w:t xml:space="preserve">En todo caso, aun cuando inexistiera dicho formulario, tal como lo afirma el accionante, tampoco prosperaría la tutela, puesto que: </w:t>
      </w:r>
      <w:r w:rsidR="001E0619" w:rsidRPr="00320E74">
        <w:rPr>
          <w:rFonts w:ascii="Georgia" w:hAnsi="Georgia"/>
          <w:i/>
          <w:iCs/>
          <w:shd w:val="clear" w:color="auto" w:fill="FFFFFF"/>
          <w:lang w:val="es-ES_tradnl"/>
        </w:rPr>
        <w:t>“</w:t>
      </w:r>
      <w:r w:rsidRPr="00CB7550">
        <w:rPr>
          <w:rFonts w:ascii="Georgia" w:hAnsi="Georgia"/>
          <w:i/>
          <w:iCs/>
          <w:sz w:val="22"/>
          <w:shd w:val="clear" w:color="auto" w:fill="FFFFFF"/>
          <w:lang w:val="es-ES_tradnl"/>
        </w:rPr>
        <w:t>(…) es indiferente (…)</w:t>
      </w:r>
      <w:r w:rsidR="001E0619" w:rsidRPr="00CB7550">
        <w:rPr>
          <w:rFonts w:ascii="Georgia" w:hAnsi="Georgia"/>
          <w:i/>
          <w:iCs/>
          <w:sz w:val="22"/>
          <w:shd w:val="clear" w:color="auto" w:fill="FFFFFF"/>
          <w:lang w:val="es-ES_tradnl"/>
        </w:rPr>
        <w:t xml:space="preserve"> </w:t>
      </w:r>
      <w:r w:rsidRPr="00CB7550">
        <w:rPr>
          <w:rFonts w:ascii="Georgia" w:hAnsi="Georgia"/>
          <w:i/>
          <w:iCs/>
          <w:sz w:val="22"/>
          <w:shd w:val="clear" w:color="auto" w:fill="FFFFFF"/>
          <w:lang w:val="es-ES_tradnl"/>
        </w:rPr>
        <w:t>no es más que una herramienta para concretar el estado del riesgo, en manera alguna exonera al candidato a tomador o asegurado, (…) debe declarar con toda sinceridad las circunstancias del riesgo objeto de la póliza</w:t>
      </w:r>
      <w:r w:rsidR="001E0619" w:rsidRPr="00CB7550">
        <w:rPr>
          <w:rFonts w:ascii="Georgia" w:hAnsi="Georgia"/>
          <w:sz w:val="22"/>
          <w:shd w:val="clear" w:color="auto" w:fill="FFFFFF"/>
          <w:lang w:val="es-ES_tradnl"/>
        </w:rPr>
        <w:t xml:space="preserve"> </w:t>
      </w:r>
      <w:r w:rsidR="001E0619" w:rsidRPr="00CB7550">
        <w:rPr>
          <w:rFonts w:ascii="Georgia" w:hAnsi="Georgia"/>
          <w:i/>
          <w:iCs/>
          <w:sz w:val="22"/>
          <w:shd w:val="clear" w:color="auto" w:fill="FFFFFF"/>
          <w:lang w:val="es-ES_tradnl"/>
        </w:rPr>
        <w:t>(…)</w:t>
      </w:r>
      <w:r w:rsidR="001E0619" w:rsidRPr="00320E74">
        <w:rPr>
          <w:rFonts w:ascii="Georgia" w:hAnsi="Georgia"/>
          <w:i/>
          <w:iCs/>
          <w:shd w:val="clear" w:color="auto" w:fill="FFFFFF"/>
          <w:lang w:val="es-ES_tradnl"/>
        </w:rPr>
        <w:t>”</w:t>
      </w:r>
      <w:r w:rsidRPr="00320E74">
        <w:rPr>
          <w:rFonts w:ascii="Georgia" w:hAnsi="Georgia"/>
          <w:shd w:val="clear" w:color="auto" w:fill="FFFFFF"/>
          <w:lang w:val="es-ES_tradnl"/>
        </w:rPr>
        <w:t xml:space="preserve">. </w:t>
      </w:r>
      <w:r w:rsidR="03CED6E0" w:rsidRPr="00320E74">
        <w:rPr>
          <w:rFonts w:ascii="Georgia" w:hAnsi="Georgia"/>
          <w:shd w:val="clear" w:color="auto" w:fill="FFFFFF"/>
          <w:lang w:val="es-ES_tradnl"/>
        </w:rPr>
        <w:t xml:space="preserve">Que es el criterio aplicado por esta Sala decisoria en reciente sentencia </w:t>
      </w:r>
      <w:r w:rsidR="00614A33" w:rsidRPr="00320E74">
        <w:rPr>
          <w:rFonts w:ascii="Georgia" w:hAnsi="Georgia"/>
          <w:shd w:val="clear" w:color="auto" w:fill="FFFFFF"/>
          <w:lang w:val="es-ES_tradnl"/>
        </w:rPr>
        <w:t>(2020)</w:t>
      </w:r>
      <w:r w:rsidR="00614A33" w:rsidRPr="00320E74">
        <w:rPr>
          <w:rStyle w:val="Refdenotaalpie"/>
          <w:rFonts w:ascii="Georgia" w:hAnsi="Georgia"/>
          <w:shd w:val="clear" w:color="auto" w:fill="FFFFFF"/>
          <w:lang w:val="es-ES_tradnl"/>
        </w:rPr>
        <w:footnoteReference w:id="15"/>
      </w:r>
      <w:r w:rsidRPr="00320E74">
        <w:rPr>
          <w:rFonts w:ascii="Georgia" w:hAnsi="Georgia"/>
          <w:shd w:val="clear" w:color="auto" w:fill="FFFFFF"/>
          <w:lang w:val="es-ES_tradnl"/>
        </w:rPr>
        <w:t xml:space="preserve">, </w:t>
      </w:r>
      <w:r w:rsidR="167E67EA" w:rsidRPr="00320E74">
        <w:rPr>
          <w:rFonts w:ascii="Georgia" w:hAnsi="Georgia"/>
          <w:shd w:val="clear" w:color="auto" w:fill="FFFFFF"/>
          <w:lang w:val="es-ES_tradnl"/>
        </w:rPr>
        <w:t xml:space="preserve">por demás </w:t>
      </w:r>
      <w:r w:rsidRPr="00320E74">
        <w:rPr>
          <w:rFonts w:ascii="Georgia" w:hAnsi="Georgia"/>
          <w:shd w:val="clear" w:color="auto" w:fill="FFFFFF"/>
          <w:lang w:val="es-ES_tradnl"/>
        </w:rPr>
        <w:t xml:space="preserve">reiterativo de </w:t>
      </w:r>
      <w:r w:rsidR="554F1BFD" w:rsidRPr="00320E74">
        <w:rPr>
          <w:rFonts w:ascii="Georgia" w:hAnsi="Georgia"/>
          <w:shd w:val="clear" w:color="auto" w:fill="FFFFFF"/>
          <w:lang w:val="es-ES_tradnl"/>
        </w:rPr>
        <w:t xml:space="preserve">su propio </w:t>
      </w:r>
      <w:r w:rsidRPr="00320E74">
        <w:rPr>
          <w:rFonts w:ascii="Georgia" w:hAnsi="Georgia"/>
          <w:shd w:val="clear" w:color="auto" w:fill="FFFFFF"/>
          <w:lang w:val="es-ES_tradnl"/>
        </w:rPr>
        <w:t>precedente horizontal</w:t>
      </w:r>
      <w:r w:rsidR="00614A33" w:rsidRPr="00320E74">
        <w:rPr>
          <w:rStyle w:val="Refdenotaalpie"/>
          <w:rFonts w:ascii="Georgia" w:hAnsi="Georgia"/>
          <w:shd w:val="clear" w:color="auto" w:fill="FFFFFF"/>
          <w:lang w:val="es-ES_tradnl"/>
        </w:rPr>
        <w:footnoteReference w:id="16"/>
      </w:r>
      <w:r w:rsidRPr="00320E74">
        <w:rPr>
          <w:rFonts w:ascii="Georgia" w:hAnsi="Georgia"/>
          <w:shd w:val="clear" w:color="auto" w:fill="FFFFFF"/>
          <w:lang w:val="es-ES_tradnl"/>
        </w:rPr>
        <w:t xml:space="preserve"> apuntalado en </w:t>
      </w:r>
      <w:r w:rsidR="4273BC11" w:rsidRPr="00320E74">
        <w:rPr>
          <w:rFonts w:ascii="Georgia" w:hAnsi="Georgia"/>
          <w:shd w:val="clear" w:color="auto" w:fill="FFFFFF"/>
          <w:lang w:val="es-ES_tradnl"/>
        </w:rPr>
        <w:t xml:space="preserve">el </w:t>
      </w:r>
      <w:r w:rsidRPr="00320E74">
        <w:rPr>
          <w:rFonts w:ascii="Georgia" w:hAnsi="Georgia"/>
          <w:shd w:val="clear" w:color="auto" w:fill="FFFFFF"/>
          <w:lang w:val="es-ES_tradnl"/>
        </w:rPr>
        <w:t>vertical de la CSJ</w:t>
      </w:r>
      <w:r w:rsidR="00614A33" w:rsidRPr="00320E74">
        <w:rPr>
          <w:rStyle w:val="Refdenotaalpie"/>
          <w:rFonts w:ascii="Georgia" w:hAnsi="Georgia"/>
          <w:shd w:val="clear" w:color="auto" w:fill="FFFFFF"/>
          <w:lang w:val="es-ES_tradnl"/>
        </w:rPr>
        <w:footnoteReference w:id="17"/>
      </w:r>
      <w:r w:rsidR="59C36939" w:rsidRPr="00320E74">
        <w:rPr>
          <w:rFonts w:ascii="Georgia" w:hAnsi="Georgia"/>
          <w:lang w:val="es-ES_tradnl"/>
        </w:rPr>
        <w:t>, como órgano vértice de la materia, cuya inteligencia es constante y pacífica.</w:t>
      </w:r>
    </w:p>
    <w:p w14:paraId="4BDD74B6" w14:textId="77777777" w:rsidR="009909C3" w:rsidRPr="00320E74" w:rsidRDefault="009909C3" w:rsidP="00A4673A">
      <w:pPr>
        <w:tabs>
          <w:tab w:val="left" w:pos="-720"/>
        </w:tabs>
        <w:suppressAutoHyphens/>
        <w:spacing w:line="276" w:lineRule="auto"/>
        <w:jc w:val="both"/>
        <w:rPr>
          <w:rFonts w:ascii="Georgia" w:hAnsi="Georgia" w:cs="Arial"/>
          <w:lang w:val="es-ES_tradnl"/>
        </w:rPr>
      </w:pPr>
    </w:p>
    <w:p w14:paraId="4091A4B4" w14:textId="0FE9371A" w:rsidR="006A1FD7" w:rsidRPr="00320E74" w:rsidRDefault="006A1FD7" w:rsidP="00A4673A">
      <w:pPr>
        <w:tabs>
          <w:tab w:val="left" w:pos="-720"/>
        </w:tabs>
        <w:suppressAutoHyphens/>
        <w:spacing w:line="276" w:lineRule="auto"/>
        <w:jc w:val="both"/>
        <w:rPr>
          <w:rFonts w:ascii="Georgia" w:hAnsi="Georgia" w:cs="Arial"/>
          <w:lang w:val="es-ES_tradnl"/>
        </w:rPr>
      </w:pPr>
      <w:r w:rsidRPr="00320E74">
        <w:rPr>
          <w:rFonts w:ascii="Georgia" w:hAnsi="Georgia" w:cs="Arial"/>
          <w:lang w:val="es-ES_tradnl"/>
        </w:rPr>
        <w:t xml:space="preserve">En mérito de lo expuesto, el </w:t>
      </w:r>
      <w:r w:rsidRPr="00320E74">
        <w:rPr>
          <w:rFonts w:ascii="Georgia" w:hAnsi="Georgia" w:cs="Arial"/>
          <w:bCs/>
          <w:smallCaps/>
          <w:lang w:val="es-ES_tradnl"/>
        </w:rPr>
        <w:t>Tribunal Superior del Distrito Judicial de Pereira, Sala de Decisión Civil -Familia</w:t>
      </w:r>
      <w:r w:rsidRPr="00320E74">
        <w:rPr>
          <w:rFonts w:ascii="Georgia" w:hAnsi="Georgia" w:cs="Arial"/>
          <w:lang w:val="es-ES_tradnl"/>
        </w:rPr>
        <w:t xml:space="preserve">, administrando Justicia, en nombre de la República </w:t>
      </w:r>
      <w:r w:rsidR="0028225C" w:rsidRPr="00320E74">
        <w:rPr>
          <w:rFonts w:ascii="Georgia" w:hAnsi="Georgia" w:cs="Arial"/>
          <w:lang w:val="es-ES_tradnl"/>
        </w:rPr>
        <w:t xml:space="preserve">de Colombia </w:t>
      </w:r>
      <w:r w:rsidRPr="00320E74">
        <w:rPr>
          <w:rFonts w:ascii="Georgia" w:hAnsi="Georgia" w:cs="Arial"/>
          <w:lang w:val="es-ES_tradnl"/>
        </w:rPr>
        <w:t>y por autoridad de la Ley,</w:t>
      </w:r>
    </w:p>
    <w:p w14:paraId="1F24F4FF" w14:textId="77777777" w:rsidR="00197345" w:rsidRPr="00320E74" w:rsidRDefault="00197345" w:rsidP="00A4673A">
      <w:pPr>
        <w:pStyle w:val="Textoindependiente"/>
        <w:spacing w:line="276" w:lineRule="auto"/>
        <w:jc w:val="center"/>
        <w:rPr>
          <w:rFonts w:ascii="Georgia" w:hAnsi="Georgia" w:cs="Arial"/>
          <w:bCs/>
          <w:szCs w:val="24"/>
        </w:rPr>
      </w:pPr>
    </w:p>
    <w:p w14:paraId="777DC665" w14:textId="0B56E1E6" w:rsidR="00BB7438" w:rsidRPr="00CB7550" w:rsidRDefault="00BB7438" w:rsidP="00A4673A">
      <w:pPr>
        <w:pStyle w:val="Textoindependiente"/>
        <w:spacing w:line="276" w:lineRule="auto"/>
        <w:jc w:val="center"/>
        <w:rPr>
          <w:rFonts w:ascii="Georgia" w:hAnsi="Georgia" w:cs="Arial"/>
          <w:b/>
          <w:bCs/>
          <w:szCs w:val="24"/>
        </w:rPr>
      </w:pPr>
      <w:r w:rsidRPr="00CB7550">
        <w:rPr>
          <w:rFonts w:ascii="Georgia" w:hAnsi="Georgia" w:cs="Arial"/>
          <w:b/>
          <w:bCs/>
          <w:szCs w:val="24"/>
        </w:rPr>
        <w:t xml:space="preserve">F A L </w:t>
      </w:r>
      <w:proofErr w:type="spellStart"/>
      <w:r w:rsidRPr="00CB7550">
        <w:rPr>
          <w:rFonts w:ascii="Georgia" w:hAnsi="Georgia" w:cs="Arial"/>
          <w:b/>
          <w:bCs/>
          <w:szCs w:val="24"/>
        </w:rPr>
        <w:t>L</w:t>
      </w:r>
      <w:proofErr w:type="spellEnd"/>
      <w:r w:rsidRPr="00CB7550">
        <w:rPr>
          <w:rFonts w:ascii="Georgia" w:hAnsi="Georgia" w:cs="Arial"/>
          <w:b/>
          <w:bCs/>
          <w:szCs w:val="24"/>
        </w:rPr>
        <w:t xml:space="preserve"> A,</w:t>
      </w:r>
    </w:p>
    <w:p w14:paraId="2F31019C" w14:textId="77777777" w:rsidR="00BB7438" w:rsidRPr="00320E74" w:rsidRDefault="00BB7438" w:rsidP="00A4673A">
      <w:pPr>
        <w:pStyle w:val="Textoindependiente"/>
        <w:spacing w:line="276" w:lineRule="auto"/>
        <w:jc w:val="center"/>
        <w:rPr>
          <w:rFonts w:ascii="Georgia" w:hAnsi="Georgia" w:cs="Arial"/>
          <w:bCs/>
          <w:szCs w:val="24"/>
        </w:rPr>
      </w:pPr>
    </w:p>
    <w:p w14:paraId="7E10712B" w14:textId="5624E727" w:rsidR="00F16127" w:rsidRPr="00320E74" w:rsidRDefault="001E0619" w:rsidP="00A4673A">
      <w:pPr>
        <w:pStyle w:val="Textoindependiente"/>
        <w:numPr>
          <w:ilvl w:val="0"/>
          <w:numId w:val="37"/>
        </w:numPr>
        <w:tabs>
          <w:tab w:val="clear" w:pos="720"/>
        </w:tabs>
        <w:spacing w:line="276" w:lineRule="auto"/>
        <w:ind w:left="284"/>
        <w:textAlignment w:val="auto"/>
        <w:rPr>
          <w:rFonts w:ascii="Georgia" w:hAnsi="Georgia" w:cs="Arial"/>
          <w:szCs w:val="24"/>
        </w:rPr>
      </w:pPr>
      <w:r w:rsidRPr="00320E74">
        <w:rPr>
          <w:rFonts w:ascii="Georgia" w:hAnsi="Georgia" w:cs="Arial"/>
          <w:szCs w:val="24"/>
        </w:rPr>
        <w:t xml:space="preserve">NEGAR la tutela propuesta por </w:t>
      </w:r>
      <w:r w:rsidRPr="00320E74">
        <w:rPr>
          <w:rFonts w:ascii="Georgia" w:hAnsi="Georgia" w:cs="Arial"/>
          <w:spacing w:val="3"/>
          <w:szCs w:val="24"/>
        </w:rPr>
        <w:t>los señores Carlos Fernando y Dora Liliana Salazar Patiño contra el Juzgado 1º Civil del Circuito de Pereira, por inexistencia de vulneración</w:t>
      </w:r>
      <w:r w:rsidR="00F16127" w:rsidRPr="00320E74">
        <w:rPr>
          <w:rFonts w:ascii="Georgia" w:hAnsi="Georgia" w:cs="Arial"/>
          <w:szCs w:val="24"/>
        </w:rPr>
        <w:t>.</w:t>
      </w:r>
    </w:p>
    <w:p w14:paraId="728B9E9A" w14:textId="77777777" w:rsidR="001E0619" w:rsidRPr="00320E74" w:rsidRDefault="001E0619" w:rsidP="00A4673A">
      <w:pPr>
        <w:pStyle w:val="Textoindependiente"/>
        <w:tabs>
          <w:tab w:val="clear" w:pos="708"/>
        </w:tabs>
        <w:spacing w:line="276" w:lineRule="auto"/>
        <w:ind w:left="360"/>
        <w:rPr>
          <w:rFonts w:ascii="Georgia" w:hAnsi="Georgia" w:cs="Arial"/>
          <w:szCs w:val="24"/>
        </w:rPr>
      </w:pPr>
    </w:p>
    <w:p w14:paraId="0BFA4B78" w14:textId="60C4A21A" w:rsidR="00BB7438" w:rsidRPr="00320E74" w:rsidRDefault="00D834CC" w:rsidP="00A4673A">
      <w:pPr>
        <w:pStyle w:val="Textoindependiente"/>
        <w:numPr>
          <w:ilvl w:val="0"/>
          <w:numId w:val="6"/>
        </w:numPr>
        <w:tabs>
          <w:tab w:val="clear" w:pos="720"/>
          <w:tab w:val="num" w:pos="360"/>
        </w:tabs>
        <w:spacing w:line="276" w:lineRule="auto"/>
        <w:ind w:left="360"/>
        <w:rPr>
          <w:rFonts w:ascii="Georgia" w:hAnsi="Georgia" w:cs="Arial"/>
          <w:szCs w:val="24"/>
        </w:rPr>
      </w:pPr>
      <w:r w:rsidRPr="00320E74">
        <w:rPr>
          <w:rFonts w:ascii="Georgia" w:hAnsi="Georgia" w:cs="Arial"/>
          <w:szCs w:val="24"/>
        </w:rPr>
        <w:t xml:space="preserve">REMITIR el asunto, a la CC para su eventual revisión y </w:t>
      </w:r>
      <w:r w:rsidR="00BB7438" w:rsidRPr="00320E74">
        <w:rPr>
          <w:rFonts w:ascii="Georgia" w:hAnsi="Georgia" w:cs="Arial"/>
          <w:bCs/>
          <w:szCs w:val="24"/>
        </w:rPr>
        <w:t xml:space="preserve">ARCHIVAR </w:t>
      </w:r>
      <w:r w:rsidR="00BB7438" w:rsidRPr="00320E74">
        <w:rPr>
          <w:rFonts w:ascii="Georgia" w:hAnsi="Georgia" w:cs="Arial"/>
          <w:szCs w:val="24"/>
        </w:rPr>
        <w:t>el expediente, previa</w:t>
      </w:r>
      <w:r w:rsidRPr="00320E74">
        <w:rPr>
          <w:rFonts w:ascii="Georgia" w:hAnsi="Georgia" w:cs="Arial"/>
          <w:szCs w:val="24"/>
        </w:rPr>
        <w:t>s</w:t>
      </w:r>
      <w:r w:rsidR="00BB7438" w:rsidRPr="00320E74">
        <w:rPr>
          <w:rFonts w:ascii="Georgia" w:hAnsi="Georgia" w:cs="Arial"/>
          <w:szCs w:val="24"/>
        </w:rPr>
        <w:t xml:space="preserve"> anotaciones en los libros </w:t>
      </w:r>
      <w:proofErr w:type="spellStart"/>
      <w:r w:rsidR="00BB7438" w:rsidRPr="00320E74">
        <w:rPr>
          <w:rFonts w:ascii="Georgia" w:hAnsi="Georgia" w:cs="Arial"/>
          <w:szCs w:val="24"/>
        </w:rPr>
        <w:t>radicadores</w:t>
      </w:r>
      <w:proofErr w:type="spellEnd"/>
      <w:r w:rsidR="00BB7438" w:rsidRPr="00320E74">
        <w:rPr>
          <w:rFonts w:ascii="Georgia" w:hAnsi="Georgia" w:cs="Arial"/>
          <w:szCs w:val="24"/>
        </w:rPr>
        <w:t>.</w:t>
      </w:r>
    </w:p>
    <w:p w14:paraId="21A53AD1" w14:textId="77777777" w:rsidR="00D834CC" w:rsidRPr="00320E74" w:rsidRDefault="00D834CC" w:rsidP="00A4673A">
      <w:pPr>
        <w:pStyle w:val="Textoindependiente"/>
        <w:spacing w:line="276" w:lineRule="auto"/>
        <w:jc w:val="center"/>
        <w:rPr>
          <w:rFonts w:ascii="Georgia" w:hAnsi="Georgia" w:cs="Arial"/>
          <w:smallCaps/>
          <w:szCs w:val="24"/>
        </w:rPr>
      </w:pPr>
    </w:p>
    <w:p w14:paraId="4EB2BA33" w14:textId="578E9F92" w:rsidR="00D834CC" w:rsidRPr="00320E74" w:rsidRDefault="00D834CC" w:rsidP="00A4673A">
      <w:pPr>
        <w:pStyle w:val="Textoindependiente"/>
        <w:spacing w:line="276" w:lineRule="auto"/>
        <w:jc w:val="center"/>
        <w:rPr>
          <w:rFonts w:ascii="Georgia" w:hAnsi="Georgia" w:cs="Arial"/>
          <w:smallCaps/>
          <w:szCs w:val="24"/>
        </w:rPr>
      </w:pPr>
      <w:r w:rsidRPr="00320E74">
        <w:rPr>
          <w:rFonts w:ascii="Georgia" w:hAnsi="Georgia" w:cs="Arial"/>
          <w:smallCaps/>
          <w:szCs w:val="24"/>
        </w:rPr>
        <w:t>Notifíquese,</w:t>
      </w:r>
    </w:p>
    <w:p w14:paraId="5703F418" w14:textId="77777777" w:rsidR="00A4673A" w:rsidRPr="00A4673A" w:rsidRDefault="00A4673A" w:rsidP="00A4673A">
      <w:pPr>
        <w:widowControl/>
        <w:overflowPunct w:val="0"/>
        <w:spacing w:line="276" w:lineRule="auto"/>
        <w:jc w:val="center"/>
        <w:textAlignment w:val="baseline"/>
        <w:rPr>
          <w:rFonts w:ascii="Georgia" w:hAnsi="Georgia" w:cs="Arial"/>
          <w:bCs/>
          <w:caps/>
          <w:w w:val="150"/>
          <w:sz w:val="28"/>
          <w:szCs w:val="18"/>
          <w:lang w:val="es-ES_tradnl"/>
        </w:rPr>
      </w:pPr>
    </w:p>
    <w:p w14:paraId="4DB8223F" w14:textId="77777777" w:rsidR="00A4673A" w:rsidRPr="00A4673A" w:rsidRDefault="00A4673A" w:rsidP="00A4673A">
      <w:pPr>
        <w:widowControl/>
        <w:overflowPunct w:val="0"/>
        <w:spacing w:line="276" w:lineRule="auto"/>
        <w:jc w:val="center"/>
        <w:textAlignment w:val="baseline"/>
        <w:rPr>
          <w:rFonts w:ascii="Georgia" w:hAnsi="Georgia" w:cs="Arial"/>
          <w:bCs/>
          <w:caps/>
          <w:w w:val="150"/>
          <w:sz w:val="28"/>
          <w:szCs w:val="18"/>
          <w:lang w:val="es-ES_tradnl"/>
        </w:rPr>
      </w:pPr>
    </w:p>
    <w:p w14:paraId="2C06A973" w14:textId="77777777" w:rsidR="00A4673A" w:rsidRPr="00A4673A" w:rsidRDefault="00A4673A" w:rsidP="00A4673A">
      <w:pPr>
        <w:widowControl/>
        <w:overflowPunct w:val="0"/>
        <w:spacing w:line="276" w:lineRule="auto"/>
        <w:jc w:val="center"/>
        <w:textAlignment w:val="baseline"/>
        <w:rPr>
          <w:rFonts w:ascii="Georgia" w:hAnsi="Georgia" w:cs="Arial"/>
          <w:b/>
          <w:bCs/>
          <w:caps/>
          <w:spacing w:val="20"/>
          <w:w w:val="150"/>
          <w:sz w:val="22"/>
          <w:szCs w:val="18"/>
          <w:lang w:val="es-ES_tradnl"/>
        </w:rPr>
      </w:pPr>
      <w:r w:rsidRPr="00A4673A">
        <w:rPr>
          <w:rFonts w:ascii="Georgia" w:hAnsi="Georgia" w:cs="Arial"/>
          <w:b/>
          <w:bCs/>
          <w:caps/>
          <w:spacing w:val="20"/>
          <w:w w:val="150"/>
          <w:szCs w:val="18"/>
          <w:lang w:val="es-ES_tradnl"/>
        </w:rPr>
        <w:t>D</w:t>
      </w:r>
      <w:r w:rsidRPr="00A4673A">
        <w:rPr>
          <w:rFonts w:ascii="Georgia" w:hAnsi="Georgia" w:cs="Arial"/>
          <w:b/>
          <w:bCs/>
          <w:caps/>
          <w:spacing w:val="20"/>
          <w:w w:val="150"/>
          <w:sz w:val="16"/>
          <w:szCs w:val="18"/>
          <w:lang w:val="es-ES_tradnl"/>
        </w:rPr>
        <w:t>UBERNEY</w:t>
      </w:r>
      <w:r w:rsidRPr="00A4673A">
        <w:rPr>
          <w:rFonts w:ascii="Georgia" w:hAnsi="Georgia" w:cs="Arial"/>
          <w:b/>
          <w:bCs/>
          <w:caps/>
          <w:spacing w:val="20"/>
          <w:w w:val="150"/>
          <w:sz w:val="20"/>
          <w:szCs w:val="18"/>
          <w:lang w:val="es-ES_tradnl"/>
        </w:rPr>
        <w:t xml:space="preserve"> </w:t>
      </w:r>
      <w:r w:rsidRPr="00A4673A">
        <w:rPr>
          <w:rFonts w:ascii="Georgia" w:hAnsi="Georgia" w:cs="Arial"/>
          <w:b/>
          <w:bCs/>
          <w:caps/>
          <w:spacing w:val="20"/>
          <w:w w:val="150"/>
          <w:szCs w:val="18"/>
          <w:lang w:val="es-ES_tradnl"/>
        </w:rPr>
        <w:t>G</w:t>
      </w:r>
      <w:r w:rsidRPr="00A4673A">
        <w:rPr>
          <w:rFonts w:ascii="Georgia" w:hAnsi="Georgia" w:cs="Arial"/>
          <w:b/>
          <w:bCs/>
          <w:caps/>
          <w:spacing w:val="20"/>
          <w:w w:val="150"/>
          <w:sz w:val="16"/>
          <w:szCs w:val="18"/>
          <w:lang w:val="es-ES_tradnl"/>
        </w:rPr>
        <w:t>RISALES</w:t>
      </w:r>
      <w:r w:rsidRPr="00A4673A">
        <w:rPr>
          <w:rFonts w:ascii="Georgia" w:hAnsi="Georgia" w:cs="Arial"/>
          <w:b/>
          <w:bCs/>
          <w:caps/>
          <w:spacing w:val="20"/>
          <w:w w:val="150"/>
          <w:sz w:val="20"/>
          <w:szCs w:val="18"/>
          <w:lang w:val="es-ES_tradnl"/>
        </w:rPr>
        <w:t xml:space="preserve"> </w:t>
      </w:r>
      <w:r w:rsidRPr="00A4673A">
        <w:rPr>
          <w:rFonts w:ascii="Georgia" w:hAnsi="Georgia" w:cs="Arial"/>
          <w:b/>
          <w:bCs/>
          <w:caps/>
          <w:spacing w:val="20"/>
          <w:w w:val="150"/>
          <w:szCs w:val="18"/>
          <w:lang w:val="es-ES_tradnl"/>
        </w:rPr>
        <w:t>H</w:t>
      </w:r>
      <w:r w:rsidRPr="00A4673A">
        <w:rPr>
          <w:rFonts w:ascii="Georgia" w:hAnsi="Georgia" w:cs="Arial"/>
          <w:b/>
          <w:bCs/>
          <w:caps/>
          <w:spacing w:val="20"/>
          <w:w w:val="150"/>
          <w:sz w:val="16"/>
          <w:szCs w:val="18"/>
          <w:lang w:val="es-ES_tradnl"/>
        </w:rPr>
        <w:t>ERRERA</w:t>
      </w:r>
    </w:p>
    <w:p w14:paraId="169F5D19" w14:textId="77777777" w:rsidR="00A4673A" w:rsidRPr="00A4673A" w:rsidRDefault="00A4673A" w:rsidP="00A4673A">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276" w:lineRule="auto"/>
        <w:ind w:right="55"/>
        <w:jc w:val="center"/>
        <w:rPr>
          <w:rFonts w:ascii="Georgia" w:hAnsi="Georgia" w:cs="Arial"/>
          <w:bCs/>
          <w:caps/>
          <w:spacing w:val="20"/>
          <w:w w:val="150"/>
          <w:kern w:val="28"/>
          <w:sz w:val="18"/>
          <w:szCs w:val="18"/>
          <w:lang w:val="es-ES_tradnl"/>
        </w:rPr>
      </w:pPr>
      <w:r w:rsidRPr="00A4673A">
        <w:rPr>
          <w:rFonts w:ascii="Georgia" w:hAnsi="Georgia" w:cs="Arial"/>
          <w:bCs/>
          <w:caps/>
          <w:spacing w:val="20"/>
          <w:w w:val="150"/>
          <w:kern w:val="28"/>
          <w:sz w:val="28"/>
          <w:szCs w:val="22"/>
          <w:lang w:val="es-ES_tradnl"/>
        </w:rPr>
        <w:t>M</w:t>
      </w:r>
      <w:r w:rsidRPr="00A4673A">
        <w:rPr>
          <w:rFonts w:ascii="Georgia" w:hAnsi="Georgia" w:cs="Arial"/>
          <w:bCs/>
          <w:caps/>
          <w:spacing w:val="20"/>
          <w:w w:val="150"/>
          <w:kern w:val="28"/>
          <w:sz w:val="18"/>
          <w:szCs w:val="18"/>
          <w:lang w:val="es-ES_tradnl"/>
        </w:rPr>
        <w:t>agistrado</w:t>
      </w:r>
    </w:p>
    <w:p w14:paraId="7AC34405" w14:textId="77777777" w:rsidR="00A4673A" w:rsidRPr="00A4673A" w:rsidRDefault="00A4673A" w:rsidP="00A4673A">
      <w:pPr>
        <w:widowControl/>
        <w:overflowPunct w:val="0"/>
        <w:spacing w:line="276" w:lineRule="auto"/>
        <w:textAlignment w:val="baseline"/>
        <w:rPr>
          <w:rFonts w:ascii="Georgia" w:hAnsi="Georgia" w:cs="Arial"/>
          <w:caps/>
          <w:spacing w:val="20"/>
          <w:w w:val="150"/>
          <w:sz w:val="28"/>
          <w:szCs w:val="28"/>
          <w:lang w:val="es-ES_tradnl"/>
        </w:rPr>
      </w:pPr>
    </w:p>
    <w:p w14:paraId="30158002" w14:textId="77777777" w:rsidR="00A4673A" w:rsidRPr="00A4673A" w:rsidRDefault="00A4673A" w:rsidP="00A4673A">
      <w:pPr>
        <w:widowControl/>
        <w:overflowPunct w:val="0"/>
        <w:spacing w:line="276" w:lineRule="auto"/>
        <w:textAlignment w:val="baseline"/>
        <w:rPr>
          <w:rFonts w:ascii="Georgia" w:hAnsi="Georgia" w:cs="Arial"/>
          <w:caps/>
          <w:spacing w:val="20"/>
          <w:w w:val="150"/>
          <w:sz w:val="28"/>
          <w:szCs w:val="28"/>
          <w:lang w:val="es-ES_tradnl"/>
        </w:rPr>
      </w:pPr>
    </w:p>
    <w:p w14:paraId="43DCA0DF" w14:textId="77777777" w:rsidR="00A4673A" w:rsidRPr="00A4673A" w:rsidRDefault="00A4673A" w:rsidP="00A4673A">
      <w:pPr>
        <w:widowControl/>
        <w:overflowPunct w:val="0"/>
        <w:spacing w:line="276" w:lineRule="auto"/>
        <w:textAlignment w:val="baseline"/>
        <w:rPr>
          <w:rFonts w:ascii="Georgia" w:hAnsi="Georgia" w:cs="Arial"/>
          <w:b/>
          <w:caps/>
          <w:spacing w:val="20"/>
          <w:w w:val="150"/>
          <w:sz w:val="16"/>
          <w:szCs w:val="18"/>
          <w:lang w:val="es-ES_tradnl"/>
        </w:rPr>
      </w:pPr>
      <w:r w:rsidRPr="00A4673A">
        <w:rPr>
          <w:rFonts w:ascii="Georgia" w:hAnsi="Georgia" w:cs="Arial"/>
          <w:b/>
          <w:caps/>
          <w:spacing w:val="20"/>
          <w:w w:val="150"/>
          <w:szCs w:val="28"/>
          <w:lang w:val="es-ES_tradnl"/>
        </w:rPr>
        <w:t>E</w:t>
      </w:r>
      <w:r w:rsidRPr="00A4673A">
        <w:rPr>
          <w:rFonts w:ascii="Georgia" w:hAnsi="Georgia" w:cs="Arial"/>
          <w:b/>
          <w:caps/>
          <w:spacing w:val="20"/>
          <w:w w:val="150"/>
          <w:sz w:val="16"/>
          <w:szCs w:val="18"/>
          <w:lang w:val="es-ES_tradnl"/>
        </w:rPr>
        <w:t xml:space="preserve">DDER </w:t>
      </w:r>
      <w:r w:rsidRPr="00A4673A">
        <w:rPr>
          <w:rFonts w:ascii="Georgia" w:hAnsi="Georgia" w:cs="Arial"/>
          <w:b/>
          <w:caps/>
          <w:spacing w:val="20"/>
          <w:w w:val="150"/>
          <w:szCs w:val="28"/>
          <w:lang w:val="es-ES_tradnl"/>
        </w:rPr>
        <w:t>J</w:t>
      </w:r>
      <w:r w:rsidRPr="00A4673A">
        <w:rPr>
          <w:rFonts w:ascii="Georgia" w:hAnsi="Georgia" w:cs="Arial"/>
          <w:b/>
          <w:caps/>
          <w:spacing w:val="20"/>
          <w:w w:val="150"/>
          <w:sz w:val="16"/>
          <w:szCs w:val="18"/>
          <w:lang w:val="es-ES_tradnl"/>
        </w:rPr>
        <w:t xml:space="preserve">. </w:t>
      </w:r>
      <w:r w:rsidRPr="00A4673A">
        <w:rPr>
          <w:rFonts w:ascii="Georgia" w:hAnsi="Georgia" w:cs="Arial"/>
          <w:b/>
          <w:caps/>
          <w:spacing w:val="20"/>
          <w:w w:val="150"/>
          <w:szCs w:val="28"/>
          <w:lang w:val="es-ES_tradnl"/>
        </w:rPr>
        <w:t>S</w:t>
      </w:r>
      <w:r w:rsidRPr="00A4673A">
        <w:rPr>
          <w:rFonts w:ascii="Georgia" w:hAnsi="Georgia" w:cs="Arial"/>
          <w:b/>
          <w:caps/>
          <w:spacing w:val="20"/>
          <w:w w:val="150"/>
          <w:sz w:val="16"/>
          <w:szCs w:val="18"/>
          <w:lang w:val="es-ES_tradnl"/>
        </w:rPr>
        <w:t xml:space="preserve">ÁNCHEZ </w:t>
      </w:r>
      <w:r w:rsidRPr="00A4673A">
        <w:rPr>
          <w:rFonts w:ascii="Georgia" w:hAnsi="Georgia" w:cs="Arial"/>
          <w:b/>
          <w:caps/>
          <w:spacing w:val="20"/>
          <w:w w:val="150"/>
          <w:szCs w:val="28"/>
          <w:lang w:val="es-ES_tradnl"/>
        </w:rPr>
        <w:t>C</w:t>
      </w:r>
      <w:r w:rsidRPr="00A4673A">
        <w:rPr>
          <w:rFonts w:ascii="Georgia" w:hAnsi="Georgia" w:cs="Arial"/>
          <w:b/>
          <w:caps/>
          <w:spacing w:val="20"/>
          <w:w w:val="150"/>
          <w:sz w:val="16"/>
          <w:szCs w:val="18"/>
          <w:lang w:val="es-ES_tradnl"/>
        </w:rPr>
        <w:t>.</w:t>
      </w:r>
      <w:r w:rsidRPr="00A4673A">
        <w:rPr>
          <w:rFonts w:ascii="Georgia" w:hAnsi="Georgia" w:cs="Arial"/>
          <w:b/>
          <w:bCs/>
          <w:caps/>
          <w:spacing w:val="20"/>
          <w:w w:val="150"/>
          <w:sz w:val="16"/>
          <w:szCs w:val="10"/>
          <w:lang w:val="es-ES_tradnl"/>
        </w:rPr>
        <w:tab/>
      </w:r>
      <w:r w:rsidRPr="00A4673A">
        <w:rPr>
          <w:rFonts w:ascii="Georgia" w:hAnsi="Georgia" w:cs="Arial"/>
          <w:b/>
          <w:caps/>
          <w:spacing w:val="20"/>
          <w:w w:val="150"/>
          <w:szCs w:val="28"/>
          <w:lang w:val="es-ES_tradnl"/>
        </w:rPr>
        <w:t>J</w:t>
      </w:r>
      <w:r w:rsidRPr="00A4673A">
        <w:rPr>
          <w:rFonts w:ascii="Georgia" w:hAnsi="Georgia" w:cs="Arial"/>
          <w:b/>
          <w:caps/>
          <w:spacing w:val="20"/>
          <w:w w:val="150"/>
          <w:sz w:val="16"/>
          <w:szCs w:val="18"/>
          <w:lang w:val="es-ES_tradnl"/>
        </w:rPr>
        <w:t xml:space="preserve">AIME </w:t>
      </w:r>
      <w:r w:rsidRPr="00A4673A">
        <w:rPr>
          <w:rFonts w:ascii="Georgia" w:hAnsi="Georgia" w:cs="Arial"/>
          <w:b/>
          <w:caps/>
          <w:spacing w:val="20"/>
          <w:w w:val="150"/>
          <w:szCs w:val="28"/>
          <w:lang w:val="es-ES_tradnl"/>
        </w:rPr>
        <w:t>A</w:t>
      </w:r>
      <w:r w:rsidRPr="00A4673A">
        <w:rPr>
          <w:rFonts w:ascii="Georgia" w:hAnsi="Georgia" w:cs="Arial"/>
          <w:b/>
          <w:caps/>
          <w:spacing w:val="20"/>
          <w:w w:val="150"/>
          <w:sz w:val="16"/>
          <w:szCs w:val="18"/>
          <w:lang w:val="es-ES_tradnl"/>
        </w:rPr>
        <w:t xml:space="preserve">. </w:t>
      </w:r>
      <w:r w:rsidRPr="00A4673A">
        <w:rPr>
          <w:rFonts w:ascii="Georgia" w:hAnsi="Georgia" w:cs="Arial"/>
          <w:b/>
          <w:caps/>
          <w:spacing w:val="20"/>
          <w:w w:val="150"/>
          <w:szCs w:val="28"/>
          <w:lang w:val="es-ES_tradnl"/>
        </w:rPr>
        <w:t>S</w:t>
      </w:r>
      <w:r w:rsidRPr="00A4673A">
        <w:rPr>
          <w:rFonts w:ascii="Georgia" w:hAnsi="Georgia" w:cs="Arial"/>
          <w:b/>
          <w:caps/>
          <w:spacing w:val="20"/>
          <w:w w:val="150"/>
          <w:sz w:val="16"/>
          <w:szCs w:val="18"/>
          <w:lang w:val="es-ES_tradnl"/>
        </w:rPr>
        <w:t xml:space="preserve">ARAZA </w:t>
      </w:r>
      <w:r w:rsidRPr="00A4673A">
        <w:rPr>
          <w:rFonts w:ascii="Georgia" w:hAnsi="Georgia" w:cs="Arial"/>
          <w:b/>
          <w:caps/>
          <w:spacing w:val="20"/>
          <w:w w:val="150"/>
          <w:szCs w:val="28"/>
          <w:lang w:val="es-ES_tradnl"/>
        </w:rPr>
        <w:t>N</w:t>
      </w:r>
      <w:r w:rsidRPr="00A4673A">
        <w:rPr>
          <w:rFonts w:ascii="Georgia" w:hAnsi="Georgia" w:cs="Arial"/>
          <w:b/>
          <w:caps/>
          <w:spacing w:val="20"/>
          <w:w w:val="150"/>
          <w:sz w:val="16"/>
          <w:szCs w:val="18"/>
          <w:lang w:val="es-ES_tradnl"/>
        </w:rPr>
        <w:t>aranjo</w:t>
      </w:r>
    </w:p>
    <w:p w14:paraId="07611C2C" w14:textId="6353F207" w:rsidR="009B1303" w:rsidRPr="00320E74" w:rsidRDefault="00A4673A" w:rsidP="00A4673A">
      <w:pPr>
        <w:widowControl/>
        <w:overflowPunct w:val="0"/>
        <w:spacing w:line="276" w:lineRule="auto"/>
        <w:textAlignment w:val="baseline"/>
        <w:rPr>
          <w:rFonts w:ascii="Georgia" w:hAnsi="Georgia" w:cs="Arial"/>
          <w:bCs/>
          <w:caps/>
          <w:spacing w:val="20"/>
          <w:w w:val="150"/>
          <w:sz w:val="18"/>
          <w:szCs w:val="10"/>
          <w:lang w:val="es-ES_tradnl"/>
        </w:rPr>
      </w:pPr>
      <w:r w:rsidRPr="00A4673A">
        <w:rPr>
          <w:rFonts w:ascii="Georgia" w:hAnsi="Georgia" w:cs="Arial"/>
          <w:bCs/>
          <w:caps/>
          <w:spacing w:val="20"/>
          <w:w w:val="150"/>
          <w:sz w:val="18"/>
          <w:szCs w:val="10"/>
          <w:lang w:val="es-ES_tradnl"/>
        </w:rPr>
        <w:t xml:space="preserve">M A G I S T R A D O </w:t>
      </w:r>
      <w:r w:rsidRPr="00A4673A">
        <w:rPr>
          <w:rFonts w:ascii="Georgia" w:hAnsi="Georgia" w:cs="Arial"/>
          <w:bCs/>
          <w:caps/>
          <w:spacing w:val="20"/>
          <w:w w:val="150"/>
          <w:sz w:val="18"/>
          <w:szCs w:val="10"/>
          <w:lang w:val="es-ES_tradnl"/>
        </w:rPr>
        <w:tab/>
      </w:r>
      <w:r w:rsidRPr="00A4673A">
        <w:rPr>
          <w:rFonts w:ascii="Georgia" w:hAnsi="Georgia" w:cs="Arial"/>
          <w:bCs/>
          <w:caps/>
          <w:spacing w:val="20"/>
          <w:w w:val="150"/>
          <w:sz w:val="18"/>
          <w:szCs w:val="10"/>
          <w:lang w:val="es-ES_tradnl"/>
        </w:rPr>
        <w:tab/>
        <w:t>M A G I S T R A D O</w:t>
      </w:r>
    </w:p>
    <w:sectPr w:rsidR="009B1303" w:rsidRPr="00320E74" w:rsidSect="00247C59">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95928" w14:textId="77777777" w:rsidR="00A70E2D" w:rsidRDefault="00A70E2D" w:rsidP="0099045D">
      <w:r>
        <w:separator/>
      </w:r>
    </w:p>
  </w:endnote>
  <w:endnote w:type="continuationSeparator" w:id="0">
    <w:p w14:paraId="74461547" w14:textId="77777777" w:rsidR="00A70E2D" w:rsidRDefault="00A70E2D"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ADE2E" w14:textId="77777777" w:rsidR="00FF6891" w:rsidRPr="00FF6891" w:rsidRDefault="00FF6891" w:rsidP="00FF6891">
    <w:pPr>
      <w:rPr>
        <w:sz w:val="4"/>
      </w:rPr>
    </w:pPr>
  </w:p>
  <w:p w14:paraId="644A62AD" w14:textId="77777777" w:rsidR="00FF6891" w:rsidRPr="00592A5D" w:rsidRDefault="00FF6891" w:rsidP="00FF6891">
    <w:pPr>
      <w:pStyle w:val="Piedepgina"/>
      <w:pBdr>
        <w:bottom w:val="double" w:sz="6" w:space="1" w:color="auto"/>
      </w:pBdr>
      <w:spacing w:line="360" w:lineRule="auto"/>
      <w:jc w:val="right"/>
      <w:rPr>
        <w:rFonts w:ascii="Georgia" w:hAnsi="Georgia" w:cs="Arial"/>
        <w:spacing w:val="20"/>
        <w:w w:val="200"/>
        <w:sz w:val="2"/>
        <w:szCs w:val="10"/>
        <w:lang w:val="es-CO"/>
      </w:rPr>
    </w:pPr>
  </w:p>
  <w:p w14:paraId="14B86A21" w14:textId="77777777" w:rsidR="00FF6891" w:rsidRPr="00401168" w:rsidRDefault="00FF6891" w:rsidP="00FF6891">
    <w:pPr>
      <w:pStyle w:val="Piedepgina"/>
      <w:spacing w:line="360" w:lineRule="auto"/>
      <w:jc w:val="right"/>
      <w:rPr>
        <w:rFonts w:ascii="Georgia" w:hAnsi="Georgia" w:cs="Arial"/>
        <w:spacing w:val="20"/>
        <w:w w:val="200"/>
        <w:sz w:val="14"/>
        <w:szCs w:val="10"/>
        <w:lang w:val="es-CO"/>
      </w:rPr>
    </w:pPr>
  </w:p>
  <w:p w14:paraId="01CC4152" w14:textId="77777777" w:rsidR="00FF6891" w:rsidRPr="00401168" w:rsidRDefault="00FF6891" w:rsidP="00FF6891">
    <w:pPr>
      <w:pStyle w:val="Piedepgina"/>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14:paraId="13F2854A" w14:textId="77777777" w:rsidR="00FF6891" w:rsidRPr="00401168" w:rsidRDefault="00FF6891" w:rsidP="00FF6891">
    <w:pPr>
      <w:pStyle w:val="Piedepgina"/>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B8373" w14:textId="77777777" w:rsidR="00A70E2D" w:rsidRDefault="00A70E2D" w:rsidP="0099045D">
      <w:r>
        <w:separator/>
      </w:r>
    </w:p>
  </w:footnote>
  <w:footnote w:type="continuationSeparator" w:id="0">
    <w:p w14:paraId="30EA5947" w14:textId="77777777" w:rsidR="00A70E2D" w:rsidRDefault="00A70E2D" w:rsidP="0099045D">
      <w:r>
        <w:continuationSeparator/>
      </w:r>
    </w:p>
  </w:footnote>
  <w:footnote w:id="1">
    <w:p w14:paraId="78EC5F45" w14:textId="77777777" w:rsidR="0028225C" w:rsidRPr="00247C59" w:rsidRDefault="0028225C" w:rsidP="00247C59">
      <w:pPr>
        <w:pStyle w:val="Textonotapie"/>
        <w:jc w:val="both"/>
        <w:rPr>
          <w:rFonts w:ascii="Century" w:hAnsi="Century"/>
          <w:sz w:val="18"/>
          <w:szCs w:val="18"/>
          <w:lang w:val="es-CO"/>
        </w:rPr>
      </w:pPr>
      <w:r w:rsidRPr="00247C59">
        <w:rPr>
          <w:rStyle w:val="Refdenotaalpie"/>
          <w:rFonts w:ascii="Century" w:hAnsi="Century"/>
          <w:sz w:val="18"/>
          <w:szCs w:val="18"/>
        </w:rPr>
        <w:footnoteRef/>
      </w:r>
      <w:r w:rsidRPr="00247C59">
        <w:rPr>
          <w:rFonts w:ascii="Century" w:hAnsi="Century"/>
          <w:sz w:val="18"/>
          <w:szCs w:val="18"/>
        </w:rPr>
        <w:t xml:space="preserve"> QUINCHE R., Manuel F. Vías de hecho, acción de tutela contra providencias, Temis SA, Bogotá, 2013, p.103.</w:t>
      </w:r>
    </w:p>
  </w:footnote>
  <w:footnote w:id="2">
    <w:p w14:paraId="1F0FC7EA" w14:textId="77777777" w:rsidR="0028225C" w:rsidRPr="00247C59" w:rsidRDefault="0028225C" w:rsidP="00247C59">
      <w:pPr>
        <w:pStyle w:val="Textonotapie"/>
        <w:jc w:val="both"/>
        <w:rPr>
          <w:rFonts w:ascii="Century" w:hAnsi="Century"/>
          <w:sz w:val="18"/>
          <w:szCs w:val="18"/>
          <w:lang w:val="es-CO"/>
        </w:rPr>
      </w:pPr>
      <w:r w:rsidRPr="00247C59">
        <w:rPr>
          <w:rStyle w:val="Refdenotaalpie"/>
          <w:rFonts w:ascii="Century" w:hAnsi="Century"/>
          <w:sz w:val="18"/>
          <w:szCs w:val="18"/>
        </w:rPr>
        <w:footnoteRef/>
      </w:r>
      <w:r w:rsidRPr="00247C59">
        <w:rPr>
          <w:rFonts w:ascii="Century" w:hAnsi="Century"/>
          <w:sz w:val="18"/>
          <w:szCs w:val="18"/>
        </w:rPr>
        <w:t xml:space="preserve"> QUIROGA N., Édgar A. Tutela contra decisiones judiciales, Universidad Santo Tomás y editorial Ibáñez, Bogotá DC, 2014, p.83.</w:t>
      </w:r>
    </w:p>
  </w:footnote>
  <w:footnote w:id="3">
    <w:p w14:paraId="3B751A93" w14:textId="77777777" w:rsidR="0028225C" w:rsidRPr="00247C59" w:rsidRDefault="0028225C" w:rsidP="00247C59">
      <w:pPr>
        <w:pStyle w:val="Textonotapie"/>
        <w:jc w:val="both"/>
        <w:rPr>
          <w:rFonts w:ascii="Century" w:hAnsi="Century"/>
          <w:sz w:val="18"/>
          <w:szCs w:val="18"/>
          <w:lang w:val="es-CO"/>
        </w:rPr>
      </w:pPr>
      <w:r w:rsidRPr="00247C59">
        <w:rPr>
          <w:rStyle w:val="Refdenotaalpie"/>
          <w:rFonts w:ascii="Century" w:hAnsi="Century"/>
          <w:sz w:val="18"/>
          <w:szCs w:val="18"/>
        </w:rPr>
        <w:footnoteRef/>
      </w:r>
      <w:r w:rsidRPr="00247C59">
        <w:rPr>
          <w:rFonts w:ascii="Century" w:hAnsi="Century"/>
          <w:sz w:val="18"/>
          <w:szCs w:val="18"/>
        </w:rPr>
        <w:t xml:space="preserve"> CC. T-917 de 2011.</w:t>
      </w:r>
    </w:p>
  </w:footnote>
  <w:footnote w:id="4">
    <w:p w14:paraId="16894695" w14:textId="77777777" w:rsidR="0028225C" w:rsidRPr="00247C59" w:rsidRDefault="0028225C" w:rsidP="00247C59">
      <w:pPr>
        <w:pStyle w:val="Textonotapie"/>
        <w:jc w:val="both"/>
        <w:rPr>
          <w:rFonts w:ascii="Century" w:hAnsi="Century"/>
          <w:sz w:val="18"/>
          <w:szCs w:val="18"/>
          <w:lang w:val="es-CO"/>
        </w:rPr>
      </w:pPr>
      <w:r w:rsidRPr="00247C59">
        <w:rPr>
          <w:rStyle w:val="Refdenotaalpie"/>
          <w:rFonts w:ascii="Century" w:hAnsi="Century"/>
          <w:sz w:val="18"/>
          <w:szCs w:val="18"/>
        </w:rPr>
        <w:footnoteRef/>
      </w:r>
      <w:r w:rsidRPr="00247C59">
        <w:rPr>
          <w:rFonts w:ascii="Century" w:hAnsi="Century"/>
          <w:sz w:val="18"/>
          <w:szCs w:val="18"/>
        </w:rPr>
        <w:t xml:space="preserve"> CC. C-590 de 2005.</w:t>
      </w:r>
    </w:p>
  </w:footnote>
  <w:footnote w:id="5">
    <w:p w14:paraId="2B65790E" w14:textId="77777777" w:rsidR="0028225C" w:rsidRPr="00247C59" w:rsidRDefault="0028225C" w:rsidP="00247C59">
      <w:pPr>
        <w:pStyle w:val="Textonotapie"/>
        <w:jc w:val="both"/>
        <w:rPr>
          <w:rFonts w:ascii="Century" w:hAnsi="Century"/>
          <w:sz w:val="18"/>
          <w:szCs w:val="18"/>
          <w:lang w:val="es-CO"/>
        </w:rPr>
      </w:pPr>
      <w:r w:rsidRPr="00247C59">
        <w:rPr>
          <w:rStyle w:val="Refdenotaalpie"/>
          <w:rFonts w:ascii="Century" w:hAnsi="Century"/>
          <w:sz w:val="18"/>
          <w:szCs w:val="18"/>
        </w:rPr>
        <w:footnoteRef/>
      </w:r>
      <w:r w:rsidRPr="00247C59">
        <w:rPr>
          <w:rFonts w:ascii="Century" w:hAnsi="Century"/>
          <w:sz w:val="18"/>
          <w:szCs w:val="18"/>
        </w:rPr>
        <w:t xml:space="preserve"> CC. T-019 de 2020, SU-037 de 2019, </w:t>
      </w:r>
      <w:r w:rsidRPr="00247C59">
        <w:rPr>
          <w:rFonts w:ascii="Century" w:hAnsi="Century"/>
          <w:bCs/>
          <w:sz w:val="18"/>
          <w:szCs w:val="18"/>
        </w:rPr>
        <w:t>SU-056 de 2018</w:t>
      </w:r>
      <w:r w:rsidRPr="00247C59">
        <w:rPr>
          <w:rFonts w:ascii="Century" w:hAnsi="Century"/>
          <w:sz w:val="18"/>
          <w:szCs w:val="18"/>
        </w:rPr>
        <w:t xml:space="preserve">, </w:t>
      </w:r>
      <w:hyperlink r:id="rId1" w:history="1">
        <w:r w:rsidRPr="00247C59">
          <w:rPr>
            <w:rStyle w:val="Hipervnculo"/>
            <w:rFonts w:ascii="Century" w:hAnsi="Century"/>
            <w:bCs/>
            <w:color w:val="000000"/>
            <w:sz w:val="18"/>
            <w:szCs w:val="18"/>
          </w:rPr>
          <w:t>SU-336 de 2017</w:t>
        </w:r>
      </w:hyperlink>
      <w:r w:rsidRPr="00247C59">
        <w:rPr>
          <w:rFonts w:ascii="Century" w:hAnsi="Century"/>
          <w:bCs/>
          <w:color w:val="000000"/>
          <w:sz w:val="18"/>
          <w:szCs w:val="18"/>
        </w:rPr>
        <w:t>, </w:t>
      </w:r>
      <w:hyperlink r:id="rId2" w:history="1">
        <w:r w:rsidRPr="00247C59">
          <w:rPr>
            <w:rStyle w:val="Hipervnculo"/>
            <w:rFonts w:ascii="Century" w:hAnsi="Century"/>
            <w:bCs/>
            <w:color w:val="000000"/>
            <w:sz w:val="18"/>
            <w:szCs w:val="18"/>
          </w:rPr>
          <w:t>SU-354 de 2017</w:t>
        </w:r>
      </w:hyperlink>
      <w:r w:rsidRPr="00247C59">
        <w:rPr>
          <w:rFonts w:ascii="Century" w:hAnsi="Century"/>
          <w:bCs/>
          <w:color w:val="000000"/>
          <w:sz w:val="18"/>
          <w:szCs w:val="18"/>
        </w:rPr>
        <w:t xml:space="preserve">, </w:t>
      </w:r>
      <w:r w:rsidRPr="00247C59">
        <w:rPr>
          <w:rFonts w:ascii="Century" w:hAnsi="Century"/>
          <w:bCs/>
          <w:sz w:val="18"/>
          <w:szCs w:val="18"/>
        </w:rPr>
        <w:t>T-137 de 2017 y SU-222 de 2016</w:t>
      </w:r>
      <w:r w:rsidRPr="00247C59">
        <w:rPr>
          <w:rFonts w:ascii="Century" w:hAnsi="Century"/>
          <w:sz w:val="18"/>
          <w:szCs w:val="18"/>
        </w:rPr>
        <w:t>, entre muchas.</w:t>
      </w:r>
    </w:p>
  </w:footnote>
  <w:footnote w:id="6">
    <w:p w14:paraId="6EE1C707" w14:textId="77777777" w:rsidR="0028225C" w:rsidRPr="00247C59" w:rsidRDefault="0028225C" w:rsidP="00247C59">
      <w:pPr>
        <w:pStyle w:val="Textonotapie"/>
        <w:jc w:val="both"/>
        <w:rPr>
          <w:rFonts w:ascii="Century" w:hAnsi="Century"/>
          <w:sz w:val="18"/>
          <w:szCs w:val="18"/>
          <w:lang w:val="es-CO"/>
        </w:rPr>
      </w:pPr>
      <w:r w:rsidRPr="00247C59">
        <w:rPr>
          <w:rStyle w:val="Refdenotaalpie"/>
          <w:rFonts w:ascii="Century" w:hAnsi="Century"/>
          <w:sz w:val="18"/>
          <w:szCs w:val="18"/>
        </w:rPr>
        <w:footnoteRef/>
      </w:r>
      <w:r w:rsidRPr="00247C59">
        <w:rPr>
          <w:rFonts w:ascii="Century" w:hAnsi="Century"/>
          <w:sz w:val="18"/>
          <w:szCs w:val="18"/>
        </w:rPr>
        <w:t xml:space="preserve"> CC. T-307 de 2015.</w:t>
      </w:r>
    </w:p>
  </w:footnote>
  <w:footnote w:id="7">
    <w:p w14:paraId="669D598B" w14:textId="77777777" w:rsidR="0028225C" w:rsidRPr="00247C59" w:rsidRDefault="0028225C" w:rsidP="00247C59">
      <w:pPr>
        <w:pStyle w:val="Textonotapie"/>
        <w:jc w:val="both"/>
        <w:rPr>
          <w:rFonts w:ascii="Century" w:hAnsi="Century"/>
          <w:sz w:val="18"/>
          <w:szCs w:val="18"/>
          <w:lang w:val="es-CO"/>
        </w:rPr>
      </w:pPr>
      <w:r w:rsidRPr="00247C59">
        <w:rPr>
          <w:rFonts w:ascii="Century" w:hAnsi="Century"/>
          <w:sz w:val="18"/>
          <w:szCs w:val="18"/>
          <w:vertAlign w:val="superscript"/>
        </w:rPr>
        <w:footnoteRef/>
      </w:r>
      <w:r w:rsidRPr="00247C59">
        <w:rPr>
          <w:rFonts w:ascii="Century" w:hAnsi="Century"/>
          <w:sz w:val="18"/>
          <w:szCs w:val="18"/>
        </w:rPr>
        <w:t xml:space="preserve"> ESCUELA JUDICIAL RODRIGO LARA BONILLA. La acción de tutela en el ordenamiento constitucional colombiano, Universidad Nacional de Colombia, Catalina Botero Marino, </w:t>
      </w:r>
      <w:r w:rsidRPr="00247C59">
        <w:rPr>
          <w:rFonts w:ascii="Century" w:hAnsi="Century"/>
          <w:sz w:val="18"/>
          <w:szCs w:val="18"/>
        </w:rPr>
        <w:t>Ediprime Ltda., 2006, p.61-75.</w:t>
      </w:r>
    </w:p>
  </w:footnote>
  <w:footnote w:id="8">
    <w:p w14:paraId="3D810908" w14:textId="77777777" w:rsidR="0028225C" w:rsidRPr="00247C59" w:rsidRDefault="0028225C" w:rsidP="00247C59">
      <w:pPr>
        <w:pStyle w:val="Textonotapie"/>
        <w:jc w:val="both"/>
        <w:rPr>
          <w:rFonts w:ascii="Century" w:hAnsi="Century"/>
          <w:sz w:val="18"/>
          <w:szCs w:val="18"/>
          <w:lang w:val="es-CO"/>
        </w:rPr>
      </w:pPr>
      <w:r w:rsidRPr="00247C59">
        <w:rPr>
          <w:rStyle w:val="Refdenotaalpie"/>
          <w:rFonts w:ascii="Century" w:hAnsi="Century"/>
          <w:sz w:val="18"/>
          <w:szCs w:val="18"/>
        </w:rPr>
        <w:footnoteRef/>
      </w:r>
      <w:r w:rsidRPr="00247C59">
        <w:rPr>
          <w:rFonts w:ascii="Century" w:hAnsi="Century"/>
          <w:sz w:val="18"/>
          <w:szCs w:val="18"/>
        </w:rPr>
        <w:t xml:space="preserve"> QUINCHE R., Manuel F. La acción de tutela, el amparo en Colombia, Bogotá DC, 2011, p.233-285.</w:t>
      </w:r>
    </w:p>
  </w:footnote>
  <w:footnote w:id="9">
    <w:p w14:paraId="33BD2D73" w14:textId="77777777" w:rsidR="001D70C1" w:rsidRPr="00247C59" w:rsidRDefault="001D70C1" w:rsidP="00247C59">
      <w:pPr>
        <w:pStyle w:val="Textonotapie"/>
        <w:jc w:val="both"/>
        <w:rPr>
          <w:rFonts w:ascii="Century" w:hAnsi="Century"/>
          <w:sz w:val="18"/>
          <w:szCs w:val="18"/>
          <w:lang w:val="es-CO"/>
        </w:rPr>
      </w:pPr>
      <w:r w:rsidRPr="00247C59">
        <w:rPr>
          <w:rStyle w:val="Refdenotaalpie"/>
          <w:rFonts w:ascii="Century" w:hAnsi="Century"/>
          <w:sz w:val="18"/>
          <w:szCs w:val="18"/>
          <w:lang w:val="es-CO"/>
        </w:rPr>
        <w:footnoteRef/>
      </w:r>
      <w:r w:rsidRPr="00247C59">
        <w:rPr>
          <w:rFonts w:ascii="Century" w:hAnsi="Century"/>
          <w:sz w:val="18"/>
          <w:szCs w:val="18"/>
          <w:lang w:val="es-CO"/>
        </w:rPr>
        <w:t xml:space="preserve"> CC. SU-222 de 2016.</w:t>
      </w:r>
    </w:p>
  </w:footnote>
  <w:footnote w:id="10">
    <w:p w14:paraId="7B8553F0" w14:textId="77777777" w:rsidR="001D70C1" w:rsidRPr="00247C59" w:rsidRDefault="001D70C1" w:rsidP="00247C59">
      <w:pPr>
        <w:pStyle w:val="Textonotapie"/>
        <w:jc w:val="both"/>
        <w:rPr>
          <w:rFonts w:ascii="Century" w:hAnsi="Century"/>
          <w:sz w:val="18"/>
          <w:szCs w:val="18"/>
          <w:lang w:val="es-CO"/>
        </w:rPr>
      </w:pPr>
      <w:r w:rsidRPr="00247C59">
        <w:rPr>
          <w:rStyle w:val="Refdenotaalpie"/>
          <w:rFonts w:ascii="Century" w:hAnsi="Century"/>
          <w:sz w:val="18"/>
          <w:szCs w:val="18"/>
          <w:lang w:val="es-CO"/>
        </w:rPr>
        <w:footnoteRef/>
      </w:r>
      <w:r w:rsidRPr="00247C59">
        <w:rPr>
          <w:rFonts w:ascii="Century" w:hAnsi="Century"/>
          <w:sz w:val="18"/>
          <w:szCs w:val="18"/>
          <w:lang w:val="es-CO"/>
        </w:rPr>
        <w:t xml:space="preserve"> Así, por ejemplo, en la SU-159 de 2002, se define el defecto fáctico como “la aplicación del derecho sin contar con el apoyo de los hechos determinantes del supuesto legal a partir de pruebas válidas”.</w:t>
      </w:r>
    </w:p>
  </w:footnote>
  <w:footnote w:id="11">
    <w:p w14:paraId="44F2231C" w14:textId="77777777" w:rsidR="001D70C1" w:rsidRPr="00247C59" w:rsidRDefault="001D70C1" w:rsidP="00247C59">
      <w:pPr>
        <w:pStyle w:val="Textonotapie"/>
        <w:jc w:val="both"/>
        <w:rPr>
          <w:rFonts w:ascii="Century" w:hAnsi="Century"/>
          <w:color w:val="2D2D2D"/>
          <w:sz w:val="18"/>
          <w:szCs w:val="18"/>
          <w:shd w:val="clear" w:color="auto" w:fill="FFFFFF"/>
        </w:rPr>
      </w:pPr>
      <w:r w:rsidRPr="00247C59">
        <w:rPr>
          <w:rStyle w:val="Refdenotaalpie"/>
          <w:rFonts w:ascii="Century" w:hAnsi="Century"/>
          <w:sz w:val="18"/>
          <w:szCs w:val="18"/>
        </w:rPr>
        <w:footnoteRef/>
      </w:r>
      <w:r w:rsidRPr="00247C59">
        <w:rPr>
          <w:rFonts w:ascii="Century" w:hAnsi="Century"/>
          <w:sz w:val="18"/>
          <w:szCs w:val="18"/>
        </w:rPr>
        <w:t xml:space="preserve"> </w:t>
      </w:r>
      <w:r w:rsidRPr="00247C59">
        <w:rPr>
          <w:rFonts w:ascii="Century" w:hAnsi="Century"/>
          <w:sz w:val="18"/>
          <w:szCs w:val="18"/>
          <w:lang w:val="es-CO"/>
        </w:rPr>
        <w:t xml:space="preserve">CC. T-066 de 2019, también pueden consultarse las T-160 de 2019, T-107 de 2019, </w:t>
      </w:r>
      <w:r w:rsidRPr="00247C59">
        <w:rPr>
          <w:rFonts w:ascii="Century" w:hAnsi="Century"/>
          <w:color w:val="2D2D2D"/>
          <w:sz w:val="18"/>
          <w:szCs w:val="18"/>
          <w:shd w:val="clear" w:color="auto" w:fill="FFFFFF"/>
        </w:rPr>
        <w:t xml:space="preserve">T-084 de 2017, T-458 de 2007 </w:t>
      </w:r>
      <w:r w:rsidRPr="00247C59">
        <w:rPr>
          <w:rFonts w:ascii="Century" w:hAnsi="Century"/>
          <w:sz w:val="18"/>
          <w:szCs w:val="18"/>
          <w:lang w:val="es-CO"/>
        </w:rPr>
        <w:t xml:space="preserve">y la </w:t>
      </w:r>
      <w:r w:rsidRPr="00247C59">
        <w:rPr>
          <w:rFonts w:ascii="Century" w:hAnsi="Century"/>
          <w:sz w:val="18"/>
          <w:szCs w:val="18"/>
        </w:rPr>
        <w:t xml:space="preserve">T-902 de 2005, entre otras. </w:t>
      </w:r>
    </w:p>
  </w:footnote>
  <w:footnote w:id="12">
    <w:p w14:paraId="1839CC01" w14:textId="77777777" w:rsidR="001D70C1" w:rsidRPr="00247C59" w:rsidRDefault="001D70C1" w:rsidP="00247C59">
      <w:pPr>
        <w:pStyle w:val="Textonotapie"/>
        <w:jc w:val="both"/>
        <w:rPr>
          <w:rFonts w:ascii="Century" w:hAnsi="Century"/>
          <w:sz w:val="18"/>
          <w:szCs w:val="18"/>
        </w:rPr>
      </w:pPr>
      <w:r w:rsidRPr="00247C59">
        <w:rPr>
          <w:rStyle w:val="Refdenotaalpie"/>
          <w:rFonts w:ascii="Century" w:hAnsi="Century"/>
          <w:sz w:val="18"/>
          <w:szCs w:val="18"/>
        </w:rPr>
        <w:footnoteRef/>
      </w:r>
      <w:r w:rsidRPr="00247C59">
        <w:rPr>
          <w:rFonts w:ascii="Century" w:hAnsi="Century"/>
          <w:sz w:val="18"/>
          <w:szCs w:val="18"/>
        </w:rPr>
        <w:t xml:space="preserve"> </w:t>
      </w:r>
      <w:r w:rsidRPr="00247C59">
        <w:rPr>
          <w:rFonts w:ascii="Century" w:hAnsi="Century"/>
          <w:sz w:val="18"/>
          <w:szCs w:val="18"/>
          <w:lang w:val="es-MX"/>
        </w:rPr>
        <w:t>CC. T-459 de 2017, SU-649 de 2017, SU-396-2017, T-066 de 2019, T-781 de 2011 y T-442 de 1994.</w:t>
      </w:r>
    </w:p>
  </w:footnote>
  <w:footnote w:id="13">
    <w:p w14:paraId="7C540C3D" w14:textId="77777777" w:rsidR="001D70C1" w:rsidRPr="00247C59" w:rsidRDefault="001D70C1" w:rsidP="00247C59">
      <w:pPr>
        <w:pStyle w:val="Textonotapie"/>
        <w:jc w:val="both"/>
        <w:rPr>
          <w:rFonts w:ascii="Century" w:hAnsi="Century"/>
          <w:sz w:val="18"/>
          <w:szCs w:val="18"/>
        </w:rPr>
      </w:pPr>
      <w:r w:rsidRPr="00247C59">
        <w:rPr>
          <w:rStyle w:val="Refdenotaalpie"/>
          <w:rFonts w:ascii="Century" w:hAnsi="Century"/>
          <w:sz w:val="18"/>
          <w:szCs w:val="18"/>
        </w:rPr>
        <w:footnoteRef/>
      </w:r>
      <w:r w:rsidRPr="00247C59">
        <w:rPr>
          <w:rFonts w:ascii="Century" w:hAnsi="Century"/>
          <w:sz w:val="18"/>
          <w:szCs w:val="18"/>
        </w:rPr>
        <w:t xml:space="preserve"> CC. T-625 de 2016.</w:t>
      </w:r>
    </w:p>
  </w:footnote>
  <w:footnote w:id="14">
    <w:p w14:paraId="3F66841C" w14:textId="77777777" w:rsidR="001D70C1" w:rsidRPr="00247C59" w:rsidRDefault="001D70C1" w:rsidP="00247C59">
      <w:pPr>
        <w:pStyle w:val="Textonotapie"/>
        <w:jc w:val="both"/>
        <w:rPr>
          <w:rFonts w:ascii="Century" w:hAnsi="Century"/>
          <w:sz w:val="18"/>
          <w:szCs w:val="18"/>
        </w:rPr>
      </w:pPr>
      <w:r w:rsidRPr="00247C59">
        <w:rPr>
          <w:rStyle w:val="Refdenotaalpie"/>
          <w:rFonts w:ascii="Century" w:hAnsi="Century"/>
          <w:sz w:val="18"/>
          <w:szCs w:val="18"/>
        </w:rPr>
        <w:footnoteRef/>
      </w:r>
      <w:r w:rsidRPr="00247C59">
        <w:rPr>
          <w:rFonts w:ascii="Century" w:hAnsi="Century"/>
          <w:sz w:val="18"/>
          <w:szCs w:val="18"/>
        </w:rPr>
        <w:t xml:space="preserve"> CC. T-454 de 2015.</w:t>
      </w:r>
    </w:p>
  </w:footnote>
  <w:footnote w:id="15">
    <w:p w14:paraId="6CDEEAF7" w14:textId="48427EBD" w:rsidR="00614A33" w:rsidRPr="00247C59" w:rsidRDefault="00614A33" w:rsidP="00247C59">
      <w:pPr>
        <w:pStyle w:val="Textonotapie"/>
        <w:jc w:val="both"/>
        <w:rPr>
          <w:rFonts w:ascii="Century" w:hAnsi="Century"/>
          <w:sz w:val="18"/>
          <w:szCs w:val="18"/>
          <w:lang w:val="es-CO"/>
        </w:rPr>
      </w:pPr>
      <w:r w:rsidRPr="00247C59">
        <w:rPr>
          <w:rStyle w:val="Refdenotaalpie"/>
          <w:rFonts w:ascii="Century" w:hAnsi="Century"/>
          <w:sz w:val="18"/>
          <w:szCs w:val="18"/>
        </w:rPr>
        <w:footnoteRef/>
      </w:r>
      <w:r w:rsidRPr="00247C59">
        <w:rPr>
          <w:rFonts w:ascii="Century" w:hAnsi="Century"/>
          <w:sz w:val="18"/>
          <w:szCs w:val="18"/>
        </w:rPr>
        <w:t xml:space="preserve"> </w:t>
      </w:r>
      <w:r w:rsidRPr="00247C59">
        <w:rPr>
          <w:rFonts w:ascii="Century" w:hAnsi="Century"/>
          <w:sz w:val="18"/>
          <w:szCs w:val="18"/>
          <w:lang w:val="es-CO"/>
        </w:rPr>
        <w:t>TS. Pereira. Sala Civil – Familia. Fallo del 23-11-2020, MP: Grisales H.; No.2018-00644-01.</w:t>
      </w:r>
    </w:p>
  </w:footnote>
  <w:footnote w:id="16">
    <w:p w14:paraId="34ADAB9E" w14:textId="41EA8991" w:rsidR="00614A33" w:rsidRPr="00247C59" w:rsidRDefault="00614A33" w:rsidP="00247C59">
      <w:pPr>
        <w:pStyle w:val="Textonotapie"/>
        <w:jc w:val="both"/>
        <w:rPr>
          <w:rFonts w:ascii="Century" w:hAnsi="Century"/>
          <w:sz w:val="18"/>
          <w:szCs w:val="18"/>
        </w:rPr>
      </w:pPr>
      <w:r w:rsidRPr="00247C59">
        <w:rPr>
          <w:rStyle w:val="Refdenotaalpie"/>
          <w:rFonts w:ascii="Century" w:hAnsi="Century"/>
          <w:sz w:val="18"/>
          <w:szCs w:val="18"/>
        </w:rPr>
        <w:footnoteRef/>
      </w:r>
      <w:r w:rsidRPr="00247C59">
        <w:rPr>
          <w:rFonts w:ascii="Century" w:hAnsi="Century"/>
          <w:sz w:val="18"/>
          <w:szCs w:val="18"/>
        </w:rPr>
        <w:t xml:space="preserve"> </w:t>
      </w:r>
      <w:r w:rsidRPr="00247C59">
        <w:rPr>
          <w:rStyle w:val="normaltextrun"/>
          <w:rFonts w:ascii="Century" w:hAnsi="Century"/>
          <w:color w:val="000000"/>
          <w:sz w:val="18"/>
          <w:szCs w:val="18"/>
          <w:bdr w:val="none" w:sz="0" w:space="0" w:color="auto" w:frame="1"/>
        </w:rPr>
        <w:t>TS. Pereira. Sala Civil – Familia. Fallo del 24-02-2017, MP: Grisales H.; No.2011-00163-01.</w:t>
      </w:r>
    </w:p>
  </w:footnote>
  <w:footnote w:id="17">
    <w:p w14:paraId="37BF30F4" w14:textId="255C5C12" w:rsidR="00614A33" w:rsidRPr="00247C59" w:rsidRDefault="00614A33" w:rsidP="00247C59">
      <w:pPr>
        <w:pStyle w:val="Textonotapie"/>
        <w:jc w:val="both"/>
        <w:rPr>
          <w:rFonts w:ascii="Century" w:hAnsi="Century"/>
          <w:sz w:val="18"/>
          <w:szCs w:val="18"/>
        </w:rPr>
      </w:pPr>
      <w:r w:rsidRPr="00247C59">
        <w:rPr>
          <w:rStyle w:val="Refdenotaalpie"/>
          <w:rFonts w:ascii="Century" w:hAnsi="Century"/>
          <w:sz w:val="18"/>
          <w:szCs w:val="18"/>
        </w:rPr>
        <w:footnoteRef/>
      </w:r>
      <w:r w:rsidRPr="00247C59">
        <w:rPr>
          <w:rFonts w:ascii="Century" w:hAnsi="Century"/>
          <w:sz w:val="18"/>
          <w:szCs w:val="18"/>
        </w:rPr>
        <w:t xml:space="preserve"> </w:t>
      </w:r>
      <w:r w:rsidRPr="00247C59">
        <w:rPr>
          <w:rStyle w:val="normaltextrun"/>
          <w:rFonts w:ascii="Century" w:hAnsi="Century"/>
          <w:color w:val="000000"/>
          <w:sz w:val="18"/>
          <w:szCs w:val="18"/>
          <w:bdr w:val="none" w:sz="0" w:space="0" w:color="auto" w:frame="1"/>
        </w:rPr>
        <w:t>CSJ. Sentencias: (i) SC-4659-2017; (</w:t>
      </w:r>
      <w:r w:rsidRPr="00247C59">
        <w:rPr>
          <w:rStyle w:val="normaltextrun"/>
          <w:rFonts w:ascii="Century" w:hAnsi="Century"/>
          <w:color w:val="000000"/>
          <w:sz w:val="18"/>
          <w:szCs w:val="18"/>
          <w:bdr w:val="none" w:sz="0" w:space="0" w:color="auto" w:frame="1"/>
        </w:rPr>
        <w:t>ii) 19-05-1999, MP: Ramírez G.; No.4923 y, (iii) Sentencia del 27-07-1976, MP: Esguerra 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770AB" w14:textId="77777777" w:rsidR="00800180" w:rsidRPr="0013761D" w:rsidRDefault="00800180">
    <w:pPr>
      <w:pStyle w:val="Encabezado"/>
      <w:pBdr>
        <w:bottom w:val="single" w:sz="4" w:space="1" w:color="D9D9D9"/>
      </w:pBdr>
      <w:jc w:val="right"/>
      <w:rPr>
        <w:rFonts w:ascii="Georgia" w:hAnsi="Georgia" w:cs="Calibri"/>
        <w:i/>
        <w:sz w:val="20"/>
      </w:rPr>
    </w:pPr>
    <w:r w:rsidRPr="0013761D">
      <w:rPr>
        <w:rFonts w:ascii="Georgia" w:hAnsi="Georgia" w:cs="Calibri"/>
        <w:i/>
        <w:spacing w:val="60"/>
        <w:sz w:val="20"/>
      </w:rPr>
      <w:t>Página</w:t>
    </w:r>
    <w:r w:rsidRPr="0013761D">
      <w:rPr>
        <w:rFonts w:ascii="Georgia" w:hAnsi="Georgia" w:cs="Calibri"/>
        <w:i/>
        <w:sz w:val="20"/>
      </w:rPr>
      <w:t xml:space="preserve"> | </w:t>
    </w:r>
    <w:r w:rsidR="00301CAF" w:rsidRPr="0013761D">
      <w:rPr>
        <w:rFonts w:ascii="Georgia" w:hAnsi="Georgia" w:cs="Calibri"/>
        <w:i/>
        <w:sz w:val="20"/>
      </w:rPr>
      <w:fldChar w:fldCharType="begin"/>
    </w:r>
    <w:r w:rsidRPr="0013761D">
      <w:rPr>
        <w:rFonts w:ascii="Georgia" w:hAnsi="Georgia" w:cs="Calibri"/>
        <w:i/>
        <w:sz w:val="20"/>
      </w:rPr>
      <w:instrText xml:space="preserve"> PAGE   \* MERGEFORMAT </w:instrText>
    </w:r>
    <w:r w:rsidR="00301CAF" w:rsidRPr="0013761D">
      <w:rPr>
        <w:rFonts w:ascii="Georgia" w:hAnsi="Georgia" w:cs="Calibri"/>
        <w:i/>
        <w:sz w:val="20"/>
      </w:rPr>
      <w:fldChar w:fldCharType="separate"/>
    </w:r>
    <w:r w:rsidR="00E233DE" w:rsidRPr="0013761D">
      <w:rPr>
        <w:rFonts w:ascii="Georgia" w:hAnsi="Georgia" w:cs="Calibri"/>
        <w:i/>
        <w:noProof/>
        <w:sz w:val="20"/>
      </w:rPr>
      <w:t>4</w:t>
    </w:r>
    <w:r w:rsidR="00301CAF" w:rsidRPr="0013761D">
      <w:rPr>
        <w:rFonts w:ascii="Georgia" w:hAnsi="Georgia" w:cs="Calibri"/>
        <w:i/>
        <w:sz w:val="20"/>
      </w:rPr>
      <w:fldChar w:fldCharType="end"/>
    </w:r>
  </w:p>
  <w:p w14:paraId="552A2BE8" w14:textId="6D6F09EE" w:rsidR="00800180" w:rsidRPr="0013761D" w:rsidRDefault="00FD0443" w:rsidP="009C568C">
    <w:pPr>
      <w:pStyle w:val="Encabezado"/>
      <w:ind w:right="360"/>
      <w:jc w:val="both"/>
      <w:rPr>
        <w:rFonts w:ascii="Georgia" w:hAnsi="Georgia" w:cs="Calibri"/>
        <w:i/>
        <w:smallCaps/>
        <w:sz w:val="20"/>
        <w:szCs w:val="22"/>
      </w:rPr>
    </w:pPr>
    <w:r w:rsidRPr="0013761D">
      <w:rPr>
        <w:rFonts w:ascii="Georgia" w:hAnsi="Georgia" w:cs="Calibri"/>
        <w:i/>
        <w:smallCaps/>
        <w:sz w:val="20"/>
        <w:szCs w:val="22"/>
      </w:rPr>
      <w:t>Expediente no.</w:t>
    </w:r>
    <w:r w:rsidR="0013761D" w:rsidRPr="0013761D">
      <w:rPr>
        <w:rFonts w:ascii="Georgia" w:hAnsi="Georgia" w:cs="Calibri"/>
        <w:i/>
        <w:smallCaps/>
        <w:sz w:val="20"/>
        <w:szCs w:val="22"/>
      </w:rPr>
      <w:t xml:space="preserve"> </w:t>
    </w:r>
    <w:r w:rsidR="00C82E5B" w:rsidRPr="0013761D">
      <w:rPr>
        <w:rFonts w:ascii="Georgia" w:hAnsi="Georgia" w:cs="Calibri"/>
        <w:i/>
        <w:smallCaps/>
        <w:sz w:val="20"/>
        <w:szCs w:val="22"/>
      </w:rPr>
      <w:t>2021-</w:t>
    </w:r>
    <w:r w:rsidR="009B067A" w:rsidRPr="0013761D">
      <w:rPr>
        <w:rFonts w:ascii="Georgia" w:hAnsi="Georgia" w:cs="Calibri"/>
        <w:i/>
        <w:smallCaps/>
        <w:sz w:val="20"/>
        <w:szCs w:val="22"/>
      </w:rPr>
      <w:t>00137</w:t>
    </w:r>
    <w:r w:rsidR="00C82E5B" w:rsidRPr="0013761D">
      <w:rPr>
        <w:rFonts w:ascii="Georgia" w:hAnsi="Georgia" w:cs="Calibri"/>
        <w:i/>
        <w:smallCaps/>
        <w:sz w:val="20"/>
        <w:szCs w:val="22"/>
      </w:rPr>
      <w:t>-00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3" w15:restartNumberingAfterBreak="0">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23581F5B"/>
    <w:multiLevelType w:val="multilevel"/>
    <w:tmpl w:val="C2945274"/>
    <w:lvl w:ilvl="0">
      <w:start w:val="7"/>
      <w:numFmt w:val="decimal"/>
      <w:lvlText w:val="%1."/>
      <w:lvlJc w:val="left"/>
      <w:pPr>
        <w:ind w:left="375" w:hanging="3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4123" w:hanging="720"/>
      </w:pPr>
      <w:rPr>
        <w:rFonts w:hint="default"/>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15:restartNumberingAfterBreak="0">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8" w15:restartNumberingAfterBreak="0">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9" w15:restartNumberingAfterBreak="0">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4F2158"/>
    <w:multiLevelType w:val="multilevel"/>
    <w:tmpl w:val="86E0E9C6"/>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cs="Times New Roman" w:hint="default"/>
        <w:i w:val="0"/>
        <w:iCs/>
        <w:color w:val="auto"/>
        <w:sz w:val="28"/>
        <w:szCs w:val="28"/>
      </w:rPr>
    </w:lvl>
    <w:lvl w:ilvl="2">
      <w:start w:val="1"/>
      <w:numFmt w:val="decimal"/>
      <w:lvlText w:val="%1.%2.%3."/>
      <w:lvlJc w:val="left"/>
      <w:pPr>
        <w:ind w:left="720" w:hanging="720"/>
      </w:pPr>
      <w:rPr>
        <w:rFonts w:cs="Times New Roman" w:hint="default"/>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6C30E45"/>
    <w:multiLevelType w:val="hybridMultilevel"/>
    <w:tmpl w:val="C5AE3F54"/>
    <w:lvl w:ilvl="0" w:tplc="B5C4CF2E">
      <w:start w:val="1"/>
      <w:numFmt w:val="lowerRoman"/>
      <w:lvlText w:val="(%1)"/>
      <w:lvlJc w:val="left"/>
      <w:pPr>
        <w:ind w:left="1080" w:hanging="720"/>
      </w:pPr>
      <w:rPr>
        <w:rFonts w:cs="Times New Roman" w:hint="default"/>
        <w:sz w:val="28"/>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15:restartNumberingAfterBreak="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15:restartNumberingAfterBreak="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15:restartNumberingAfterBreak="0">
    <w:nsid w:val="4E974D2E"/>
    <w:multiLevelType w:val="multilevel"/>
    <w:tmpl w:val="FF26029E"/>
    <w:lvl w:ilvl="0">
      <w:start w:val="5"/>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color w:val="3333FF"/>
        <w:sz w:val="24"/>
        <w:szCs w:val="24"/>
      </w:rPr>
    </w:lvl>
    <w:lvl w:ilvl="2">
      <w:start w:val="1"/>
      <w:numFmt w:val="decimal"/>
      <w:lvlText w:val="%1.%2.%3."/>
      <w:lvlJc w:val="left"/>
      <w:pPr>
        <w:ind w:left="720" w:hanging="720"/>
      </w:pPr>
      <w:rPr>
        <w:rFonts w:cs="Times New Roman" w:hint="default"/>
        <w:color w:val="3333FF"/>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0" w15:restartNumberingAfterBreak="0">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1" w15:restartNumberingAfterBreak="0">
    <w:nsid w:val="6B2255E8"/>
    <w:multiLevelType w:val="multilevel"/>
    <w:tmpl w:val="00869264"/>
    <w:lvl w:ilvl="0">
      <w:start w:val="7"/>
      <w:numFmt w:val="decimal"/>
      <w:lvlText w:val="%1."/>
      <w:lvlJc w:val="left"/>
      <w:pPr>
        <w:ind w:left="390" w:hanging="390"/>
      </w:pPr>
      <w:rPr>
        <w:rFonts w:ascii="Georgia" w:hAnsi="Georgia"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szCs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32" w15:restartNumberingAfterBreak="0">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5"/>
  </w:num>
  <w:num w:numId="2">
    <w:abstractNumId w:val="19"/>
  </w:num>
  <w:num w:numId="3">
    <w:abstractNumId w:val="17"/>
  </w:num>
  <w:num w:numId="4">
    <w:abstractNumId w:val="4"/>
  </w:num>
  <w:num w:numId="5">
    <w:abstractNumId w:val="32"/>
  </w:num>
  <w:num w:numId="6">
    <w:abstractNumId w:val="0"/>
  </w:num>
  <w:num w:numId="7">
    <w:abstractNumId w:val="25"/>
  </w:num>
  <w:num w:numId="8">
    <w:abstractNumId w:val="1"/>
  </w:num>
  <w:num w:numId="9">
    <w:abstractNumId w:val="33"/>
  </w:num>
  <w:num w:numId="10">
    <w:abstractNumId w:val="26"/>
  </w:num>
  <w:num w:numId="11">
    <w:abstractNumId w:val="22"/>
  </w:num>
  <w:num w:numId="12">
    <w:abstractNumId w:val="29"/>
  </w:num>
  <w:num w:numId="13">
    <w:abstractNumId w:val="11"/>
  </w:num>
  <w:num w:numId="14">
    <w:abstractNumId w:val="14"/>
  </w:num>
  <w:num w:numId="15">
    <w:abstractNumId w:val="20"/>
  </w:num>
  <w:num w:numId="16">
    <w:abstractNumId w:val="5"/>
  </w:num>
  <w:num w:numId="17">
    <w:abstractNumId w:val="21"/>
  </w:num>
  <w:num w:numId="18">
    <w:abstractNumId w:val="10"/>
  </w:num>
  <w:num w:numId="19">
    <w:abstractNumId w:val="7"/>
  </w:num>
  <w:num w:numId="20">
    <w:abstractNumId w:val="15"/>
  </w:num>
  <w:num w:numId="21">
    <w:abstractNumId w:val="23"/>
  </w:num>
  <w:num w:numId="22">
    <w:abstractNumId w:val="28"/>
  </w:num>
  <w:num w:numId="23">
    <w:abstractNumId w:val="9"/>
  </w:num>
  <w:num w:numId="24">
    <w:abstractNumId w:val="13"/>
  </w:num>
  <w:num w:numId="25">
    <w:abstractNumId w:val="10"/>
  </w:num>
  <w:num w:numId="26">
    <w:abstractNumId w:val="3"/>
  </w:num>
  <w:num w:numId="27">
    <w:abstractNumId w:val="34"/>
  </w:num>
  <w:num w:numId="28">
    <w:abstractNumId w:val="8"/>
  </w:num>
  <w:num w:numId="29">
    <w:abstractNumId w:val="30"/>
  </w:num>
  <w:num w:numId="30">
    <w:abstractNumId w:val="12"/>
  </w:num>
  <w:num w:numId="31">
    <w:abstractNumId w:val="18"/>
  </w:num>
  <w:num w:numId="32">
    <w:abstractNumId w:val="24"/>
  </w:num>
  <w:num w:numId="33">
    <w:abstractNumId w:val="6"/>
  </w:num>
  <w:num w:numId="34">
    <w:abstractNumId w:val="31"/>
  </w:num>
  <w:num w:numId="35">
    <w:abstractNumId w:val="27"/>
  </w:num>
  <w:num w:numId="36">
    <w:abstractNumId w:val="10"/>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16"/>
  </w:num>
  <w:num w:numId="40">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10"/>
  </w:num>
  <w:num w:numId="4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07FD8"/>
    <w:rsid w:val="000103BF"/>
    <w:rsid w:val="00010589"/>
    <w:rsid w:val="00012205"/>
    <w:rsid w:val="000127B0"/>
    <w:rsid w:val="00012BC1"/>
    <w:rsid w:val="00012FC8"/>
    <w:rsid w:val="00013352"/>
    <w:rsid w:val="00013748"/>
    <w:rsid w:val="00013F3E"/>
    <w:rsid w:val="00014255"/>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5F06"/>
    <w:rsid w:val="00026116"/>
    <w:rsid w:val="00026255"/>
    <w:rsid w:val="000267D2"/>
    <w:rsid w:val="000268AB"/>
    <w:rsid w:val="00026C9A"/>
    <w:rsid w:val="00026E86"/>
    <w:rsid w:val="000271AD"/>
    <w:rsid w:val="00027398"/>
    <w:rsid w:val="0002761D"/>
    <w:rsid w:val="00027A6F"/>
    <w:rsid w:val="00030686"/>
    <w:rsid w:val="000311D1"/>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37"/>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EF2"/>
    <w:rsid w:val="00051418"/>
    <w:rsid w:val="0005233B"/>
    <w:rsid w:val="00052A79"/>
    <w:rsid w:val="00052CCB"/>
    <w:rsid w:val="00052EDD"/>
    <w:rsid w:val="00053152"/>
    <w:rsid w:val="0005404C"/>
    <w:rsid w:val="0005410F"/>
    <w:rsid w:val="0005443E"/>
    <w:rsid w:val="00054679"/>
    <w:rsid w:val="000547E1"/>
    <w:rsid w:val="00055048"/>
    <w:rsid w:val="00055173"/>
    <w:rsid w:val="00055BAB"/>
    <w:rsid w:val="00055FDD"/>
    <w:rsid w:val="00057150"/>
    <w:rsid w:val="00060303"/>
    <w:rsid w:val="000605AB"/>
    <w:rsid w:val="00060C31"/>
    <w:rsid w:val="00060CFD"/>
    <w:rsid w:val="00060ED4"/>
    <w:rsid w:val="000610C0"/>
    <w:rsid w:val="00061141"/>
    <w:rsid w:val="000615A1"/>
    <w:rsid w:val="000616FF"/>
    <w:rsid w:val="00061774"/>
    <w:rsid w:val="00062560"/>
    <w:rsid w:val="00062806"/>
    <w:rsid w:val="00062885"/>
    <w:rsid w:val="0006538C"/>
    <w:rsid w:val="0006557F"/>
    <w:rsid w:val="00065A60"/>
    <w:rsid w:val="00066166"/>
    <w:rsid w:val="000666EF"/>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5CB"/>
    <w:rsid w:val="000738FB"/>
    <w:rsid w:val="00073953"/>
    <w:rsid w:val="00074032"/>
    <w:rsid w:val="0007464B"/>
    <w:rsid w:val="000756CD"/>
    <w:rsid w:val="00075FCE"/>
    <w:rsid w:val="0007672B"/>
    <w:rsid w:val="000769E5"/>
    <w:rsid w:val="000774AE"/>
    <w:rsid w:val="000803A5"/>
    <w:rsid w:val="00080DED"/>
    <w:rsid w:val="000813D4"/>
    <w:rsid w:val="00081F32"/>
    <w:rsid w:val="00081FDD"/>
    <w:rsid w:val="00082813"/>
    <w:rsid w:val="000833E9"/>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87E27"/>
    <w:rsid w:val="00090BD7"/>
    <w:rsid w:val="00091393"/>
    <w:rsid w:val="00091B3D"/>
    <w:rsid w:val="00091D44"/>
    <w:rsid w:val="0009208D"/>
    <w:rsid w:val="00092B1F"/>
    <w:rsid w:val="0009333F"/>
    <w:rsid w:val="000933B4"/>
    <w:rsid w:val="000938B9"/>
    <w:rsid w:val="00093C3D"/>
    <w:rsid w:val="00095798"/>
    <w:rsid w:val="00095EAB"/>
    <w:rsid w:val="000965B3"/>
    <w:rsid w:val="00096A82"/>
    <w:rsid w:val="000970D6"/>
    <w:rsid w:val="0009797E"/>
    <w:rsid w:val="00097C27"/>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3ECF"/>
    <w:rsid w:val="000B4029"/>
    <w:rsid w:val="000B415F"/>
    <w:rsid w:val="000B4D37"/>
    <w:rsid w:val="000B5E81"/>
    <w:rsid w:val="000B6E18"/>
    <w:rsid w:val="000B7061"/>
    <w:rsid w:val="000B7519"/>
    <w:rsid w:val="000B7527"/>
    <w:rsid w:val="000B7969"/>
    <w:rsid w:val="000B7B23"/>
    <w:rsid w:val="000B7C77"/>
    <w:rsid w:val="000B7F7C"/>
    <w:rsid w:val="000C0320"/>
    <w:rsid w:val="000C07CA"/>
    <w:rsid w:val="000C0986"/>
    <w:rsid w:val="000C09C4"/>
    <w:rsid w:val="000C0E21"/>
    <w:rsid w:val="000C0F81"/>
    <w:rsid w:val="000C134E"/>
    <w:rsid w:val="000C185C"/>
    <w:rsid w:val="000C1994"/>
    <w:rsid w:val="000C3702"/>
    <w:rsid w:val="000C3A32"/>
    <w:rsid w:val="000C401A"/>
    <w:rsid w:val="000C4C3D"/>
    <w:rsid w:val="000C5052"/>
    <w:rsid w:val="000C585F"/>
    <w:rsid w:val="000C6119"/>
    <w:rsid w:val="000C675F"/>
    <w:rsid w:val="000C69DD"/>
    <w:rsid w:val="000C71EA"/>
    <w:rsid w:val="000C727F"/>
    <w:rsid w:val="000C74DD"/>
    <w:rsid w:val="000D152C"/>
    <w:rsid w:val="000D1769"/>
    <w:rsid w:val="000D2B3D"/>
    <w:rsid w:val="000D2D98"/>
    <w:rsid w:val="000D31B6"/>
    <w:rsid w:val="000D364C"/>
    <w:rsid w:val="000D3948"/>
    <w:rsid w:val="000D3F22"/>
    <w:rsid w:val="000D41CB"/>
    <w:rsid w:val="000D5BBB"/>
    <w:rsid w:val="000D6276"/>
    <w:rsid w:val="000D646D"/>
    <w:rsid w:val="000D7459"/>
    <w:rsid w:val="000D763A"/>
    <w:rsid w:val="000D78F8"/>
    <w:rsid w:val="000D7DD7"/>
    <w:rsid w:val="000E0370"/>
    <w:rsid w:val="000E042C"/>
    <w:rsid w:val="000E0E5D"/>
    <w:rsid w:val="000E12BC"/>
    <w:rsid w:val="000E1D50"/>
    <w:rsid w:val="000E1F35"/>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6438"/>
    <w:rsid w:val="00116FD6"/>
    <w:rsid w:val="00116FFE"/>
    <w:rsid w:val="001171C6"/>
    <w:rsid w:val="001178D1"/>
    <w:rsid w:val="00120C3E"/>
    <w:rsid w:val="0012140E"/>
    <w:rsid w:val="001214F8"/>
    <w:rsid w:val="00122552"/>
    <w:rsid w:val="001229DE"/>
    <w:rsid w:val="00122B6C"/>
    <w:rsid w:val="0012348F"/>
    <w:rsid w:val="001235FF"/>
    <w:rsid w:val="00123A00"/>
    <w:rsid w:val="00123DA4"/>
    <w:rsid w:val="00124549"/>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AA5"/>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61D"/>
    <w:rsid w:val="0013771A"/>
    <w:rsid w:val="00137E97"/>
    <w:rsid w:val="00141287"/>
    <w:rsid w:val="00141D52"/>
    <w:rsid w:val="0014235A"/>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4F2B"/>
    <w:rsid w:val="00155454"/>
    <w:rsid w:val="001556E9"/>
    <w:rsid w:val="00155AA8"/>
    <w:rsid w:val="001561A1"/>
    <w:rsid w:val="00156771"/>
    <w:rsid w:val="001567C5"/>
    <w:rsid w:val="00156A18"/>
    <w:rsid w:val="00156B1A"/>
    <w:rsid w:val="00157109"/>
    <w:rsid w:val="00157336"/>
    <w:rsid w:val="0015776C"/>
    <w:rsid w:val="00157901"/>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664"/>
    <w:rsid w:val="00162F1A"/>
    <w:rsid w:val="00162FB1"/>
    <w:rsid w:val="00163299"/>
    <w:rsid w:val="00163385"/>
    <w:rsid w:val="001638EF"/>
    <w:rsid w:val="00163B5A"/>
    <w:rsid w:val="00163C03"/>
    <w:rsid w:val="00163E7B"/>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77EA3"/>
    <w:rsid w:val="001806BD"/>
    <w:rsid w:val="00180B3C"/>
    <w:rsid w:val="00180CE7"/>
    <w:rsid w:val="00181213"/>
    <w:rsid w:val="00181C9F"/>
    <w:rsid w:val="00181ECC"/>
    <w:rsid w:val="00183208"/>
    <w:rsid w:val="00183C2E"/>
    <w:rsid w:val="00184190"/>
    <w:rsid w:val="001844E9"/>
    <w:rsid w:val="001846DE"/>
    <w:rsid w:val="0018505B"/>
    <w:rsid w:val="001850F3"/>
    <w:rsid w:val="00185571"/>
    <w:rsid w:val="00186D6D"/>
    <w:rsid w:val="00187240"/>
    <w:rsid w:val="001877B0"/>
    <w:rsid w:val="00187989"/>
    <w:rsid w:val="001919A6"/>
    <w:rsid w:val="00192144"/>
    <w:rsid w:val="001929B6"/>
    <w:rsid w:val="0019341E"/>
    <w:rsid w:val="00193995"/>
    <w:rsid w:val="00193D37"/>
    <w:rsid w:val="0019525B"/>
    <w:rsid w:val="00195D5E"/>
    <w:rsid w:val="00197345"/>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A7DE1"/>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0C1"/>
    <w:rsid w:val="001D7253"/>
    <w:rsid w:val="001D7D12"/>
    <w:rsid w:val="001E0127"/>
    <w:rsid w:val="001E04E1"/>
    <w:rsid w:val="001E0619"/>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584"/>
    <w:rsid w:val="00200243"/>
    <w:rsid w:val="0020048B"/>
    <w:rsid w:val="00200C1A"/>
    <w:rsid w:val="00201038"/>
    <w:rsid w:val="002010AF"/>
    <w:rsid w:val="00201462"/>
    <w:rsid w:val="00201608"/>
    <w:rsid w:val="00202F72"/>
    <w:rsid w:val="002037E2"/>
    <w:rsid w:val="00204001"/>
    <w:rsid w:val="00204EF6"/>
    <w:rsid w:val="002056C9"/>
    <w:rsid w:val="00205B17"/>
    <w:rsid w:val="00205B8C"/>
    <w:rsid w:val="00205CAA"/>
    <w:rsid w:val="00205F8A"/>
    <w:rsid w:val="002060F5"/>
    <w:rsid w:val="00206398"/>
    <w:rsid w:val="002064F4"/>
    <w:rsid w:val="00206857"/>
    <w:rsid w:val="0020765B"/>
    <w:rsid w:val="002078C7"/>
    <w:rsid w:val="00207A3A"/>
    <w:rsid w:val="00207DC3"/>
    <w:rsid w:val="00210558"/>
    <w:rsid w:val="002117A8"/>
    <w:rsid w:val="00211BD4"/>
    <w:rsid w:val="00211DE4"/>
    <w:rsid w:val="00212487"/>
    <w:rsid w:val="00213147"/>
    <w:rsid w:val="00213459"/>
    <w:rsid w:val="00213B31"/>
    <w:rsid w:val="00213B67"/>
    <w:rsid w:val="00213E98"/>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17965"/>
    <w:rsid w:val="00220029"/>
    <w:rsid w:val="002208C9"/>
    <w:rsid w:val="00220B87"/>
    <w:rsid w:val="00220EE3"/>
    <w:rsid w:val="00220F6E"/>
    <w:rsid w:val="00221897"/>
    <w:rsid w:val="0022273C"/>
    <w:rsid w:val="00222C3B"/>
    <w:rsid w:val="0022407E"/>
    <w:rsid w:val="00224980"/>
    <w:rsid w:val="00224ACA"/>
    <w:rsid w:val="002258C9"/>
    <w:rsid w:val="00225A30"/>
    <w:rsid w:val="00226214"/>
    <w:rsid w:val="00226403"/>
    <w:rsid w:val="00226645"/>
    <w:rsid w:val="00226832"/>
    <w:rsid w:val="002269FC"/>
    <w:rsid w:val="002274FF"/>
    <w:rsid w:val="00227A09"/>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4E0D"/>
    <w:rsid w:val="00236188"/>
    <w:rsid w:val="002365FF"/>
    <w:rsid w:val="00236A18"/>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471E"/>
    <w:rsid w:val="002450A3"/>
    <w:rsid w:val="002455C0"/>
    <w:rsid w:val="00245B6F"/>
    <w:rsid w:val="002470CC"/>
    <w:rsid w:val="00247994"/>
    <w:rsid w:val="00247C59"/>
    <w:rsid w:val="00250539"/>
    <w:rsid w:val="00250DA7"/>
    <w:rsid w:val="00250EAE"/>
    <w:rsid w:val="002516FA"/>
    <w:rsid w:val="002517C0"/>
    <w:rsid w:val="00251C9A"/>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8B1"/>
    <w:rsid w:val="00265F36"/>
    <w:rsid w:val="00266971"/>
    <w:rsid w:val="00266F3B"/>
    <w:rsid w:val="002672A6"/>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225C"/>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301"/>
    <w:rsid w:val="0029164C"/>
    <w:rsid w:val="002916F2"/>
    <w:rsid w:val="00291730"/>
    <w:rsid w:val="00291B79"/>
    <w:rsid w:val="00291E5C"/>
    <w:rsid w:val="00292504"/>
    <w:rsid w:val="00292631"/>
    <w:rsid w:val="00293744"/>
    <w:rsid w:val="00293776"/>
    <w:rsid w:val="002939A0"/>
    <w:rsid w:val="0029423A"/>
    <w:rsid w:val="00294415"/>
    <w:rsid w:val="00294AC9"/>
    <w:rsid w:val="00295335"/>
    <w:rsid w:val="00295F3F"/>
    <w:rsid w:val="002964BE"/>
    <w:rsid w:val="002972E0"/>
    <w:rsid w:val="00297686"/>
    <w:rsid w:val="00297747"/>
    <w:rsid w:val="002978F5"/>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8FD"/>
    <w:rsid w:val="002B7BAB"/>
    <w:rsid w:val="002C0121"/>
    <w:rsid w:val="002C0F8B"/>
    <w:rsid w:val="002C1091"/>
    <w:rsid w:val="002C2622"/>
    <w:rsid w:val="002C3B48"/>
    <w:rsid w:val="002C3E10"/>
    <w:rsid w:val="002C4684"/>
    <w:rsid w:val="002C4983"/>
    <w:rsid w:val="002C4AC0"/>
    <w:rsid w:val="002C4C30"/>
    <w:rsid w:val="002C5039"/>
    <w:rsid w:val="002C50BB"/>
    <w:rsid w:val="002C5419"/>
    <w:rsid w:val="002C5523"/>
    <w:rsid w:val="002C5A69"/>
    <w:rsid w:val="002C5B41"/>
    <w:rsid w:val="002C6596"/>
    <w:rsid w:val="002C710C"/>
    <w:rsid w:val="002C771C"/>
    <w:rsid w:val="002C7854"/>
    <w:rsid w:val="002C79F1"/>
    <w:rsid w:val="002D0121"/>
    <w:rsid w:val="002D02CC"/>
    <w:rsid w:val="002D061F"/>
    <w:rsid w:val="002D065A"/>
    <w:rsid w:val="002D08EB"/>
    <w:rsid w:val="002D1B84"/>
    <w:rsid w:val="002D2187"/>
    <w:rsid w:val="002D31B2"/>
    <w:rsid w:val="002D330A"/>
    <w:rsid w:val="002D37CB"/>
    <w:rsid w:val="002D4132"/>
    <w:rsid w:val="002D4A2E"/>
    <w:rsid w:val="002D4D7A"/>
    <w:rsid w:val="002D62CE"/>
    <w:rsid w:val="002D73DB"/>
    <w:rsid w:val="002D77A5"/>
    <w:rsid w:val="002D786F"/>
    <w:rsid w:val="002D7F39"/>
    <w:rsid w:val="002E000E"/>
    <w:rsid w:val="002E0579"/>
    <w:rsid w:val="002E0B2A"/>
    <w:rsid w:val="002E0E8C"/>
    <w:rsid w:val="002E121E"/>
    <w:rsid w:val="002E1BD0"/>
    <w:rsid w:val="002E1C31"/>
    <w:rsid w:val="002E1CF5"/>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83B"/>
    <w:rsid w:val="002F2C09"/>
    <w:rsid w:val="002F37F9"/>
    <w:rsid w:val="002F3875"/>
    <w:rsid w:val="002F3D91"/>
    <w:rsid w:val="002F3E1D"/>
    <w:rsid w:val="002F413A"/>
    <w:rsid w:val="002F4262"/>
    <w:rsid w:val="002F4827"/>
    <w:rsid w:val="002F4C69"/>
    <w:rsid w:val="002F55D1"/>
    <w:rsid w:val="002F5CFC"/>
    <w:rsid w:val="002F6CFE"/>
    <w:rsid w:val="0030086B"/>
    <w:rsid w:val="0030086F"/>
    <w:rsid w:val="00301345"/>
    <w:rsid w:val="00301699"/>
    <w:rsid w:val="00301CAF"/>
    <w:rsid w:val="00302001"/>
    <w:rsid w:val="00302228"/>
    <w:rsid w:val="00302621"/>
    <w:rsid w:val="0030262F"/>
    <w:rsid w:val="00303DD9"/>
    <w:rsid w:val="00303E85"/>
    <w:rsid w:val="00304C7E"/>
    <w:rsid w:val="00305B90"/>
    <w:rsid w:val="003065E0"/>
    <w:rsid w:val="00307BEF"/>
    <w:rsid w:val="00307D28"/>
    <w:rsid w:val="003109EF"/>
    <w:rsid w:val="00310F89"/>
    <w:rsid w:val="00311893"/>
    <w:rsid w:val="00311FEB"/>
    <w:rsid w:val="003120B9"/>
    <w:rsid w:val="00312A94"/>
    <w:rsid w:val="00312FA4"/>
    <w:rsid w:val="0031379C"/>
    <w:rsid w:val="00313D5F"/>
    <w:rsid w:val="00313E08"/>
    <w:rsid w:val="0031408F"/>
    <w:rsid w:val="0031464A"/>
    <w:rsid w:val="00314889"/>
    <w:rsid w:val="00314D8D"/>
    <w:rsid w:val="00314F44"/>
    <w:rsid w:val="003155A6"/>
    <w:rsid w:val="00316088"/>
    <w:rsid w:val="00316ABE"/>
    <w:rsid w:val="00316CAE"/>
    <w:rsid w:val="0031797D"/>
    <w:rsid w:val="0032018C"/>
    <w:rsid w:val="00320355"/>
    <w:rsid w:val="00320C23"/>
    <w:rsid w:val="00320E74"/>
    <w:rsid w:val="00321495"/>
    <w:rsid w:val="00321702"/>
    <w:rsid w:val="00321F87"/>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1F0"/>
    <w:rsid w:val="00351921"/>
    <w:rsid w:val="00352556"/>
    <w:rsid w:val="00352603"/>
    <w:rsid w:val="003527A2"/>
    <w:rsid w:val="0035297D"/>
    <w:rsid w:val="00352DB0"/>
    <w:rsid w:val="003540DB"/>
    <w:rsid w:val="00354170"/>
    <w:rsid w:val="003543EA"/>
    <w:rsid w:val="00354473"/>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3939"/>
    <w:rsid w:val="003641DE"/>
    <w:rsid w:val="003648A3"/>
    <w:rsid w:val="00365254"/>
    <w:rsid w:val="00365E29"/>
    <w:rsid w:val="0036612F"/>
    <w:rsid w:val="00367F39"/>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3FCE"/>
    <w:rsid w:val="00384827"/>
    <w:rsid w:val="00384DBF"/>
    <w:rsid w:val="00384EE7"/>
    <w:rsid w:val="003857BC"/>
    <w:rsid w:val="00385E43"/>
    <w:rsid w:val="003860A0"/>
    <w:rsid w:val="00386A62"/>
    <w:rsid w:val="0038712D"/>
    <w:rsid w:val="003877F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CD0"/>
    <w:rsid w:val="003E0D08"/>
    <w:rsid w:val="003E0DA0"/>
    <w:rsid w:val="003E15C3"/>
    <w:rsid w:val="003E15EB"/>
    <w:rsid w:val="003E18D8"/>
    <w:rsid w:val="003E2887"/>
    <w:rsid w:val="003E288D"/>
    <w:rsid w:val="003E35E2"/>
    <w:rsid w:val="003E3CD6"/>
    <w:rsid w:val="003E44F9"/>
    <w:rsid w:val="003E4897"/>
    <w:rsid w:val="003E5253"/>
    <w:rsid w:val="003E66CE"/>
    <w:rsid w:val="003E703E"/>
    <w:rsid w:val="003E73B6"/>
    <w:rsid w:val="003F0054"/>
    <w:rsid w:val="003F01B3"/>
    <w:rsid w:val="003F09D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3F7B7A"/>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0AEF"/>
    <w:rsid w:val="00411107"/>
    <w:rsid w:val="0041111B"/>
    <w:rsid w:val="00411435"/>
    <w:rsid w:val="00412707"/>
    <w:rsid w:val="00412781"/>
    <w:rsid w:val="004127DC"/>
    <w:rsid w:val="00413322"/>
    <w:rsid w:val="00413340"/>
    <w:rsid w:val="00413E5A"/>
    <w:rsid w:val="00414666"/>
    <w:rsid w:val="00414A51"/>
    <w:rsid w:val="00414A6B"/>
    <w:rsid w:val="00414EDA"/>
    <w:rsid w:val="00415E42"/>
    <w:rsid w:val="00417903"/>
    <w:rsid w:val="00417DA5"/>
    <w:rsid w:val="00417DCF"/>
    <w:rsid w:val="004201F5"/>
    <w:rsid w:val="004207C6"/>
    <w:rsid w:val="00420BC3"/>
    <w:rsid w:val="00420CC5"/>
    <w:rsid w:val="00420E3F"/>
    <w:rsid w:val="00420E76"/>
    <w:rsid w:val="0042110C"/>
    <w:rsid w:val="00421150"/>
    <w:rsid w:val="00421AB7"/>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27DED"/>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5D0F"/>
    <w:rsid w:val="00446423"/>
    <w:rsid w:val="004465F5"/>
    <w:rsid w:val="00446A16"/>
    <w:rsid w:val="00446AD7"/>
    <w:rsid w:val="004471D7"/>
    <w:rsid w:val="00447A55"/>
    <w:rsid w:val="00447C7B"/>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6B14"/>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6B1"/>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7F"/>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537"/>
    <w:rsid w:val="0048666E"/>
    <w:rsid w:val="00486979"/>
    <w:rsid w:val="00486EDB"/>
    <w:rsid w:val="004877B5"/>
    <w:rsid w:val="0049027C"/>
    <w:rsid w:val="00491288"/>
    <w:rsid w:val="00491333"/>
    <w:rsid w:val="00491B8B"/>
    <w:rsid w:val="00491D39"/>
    <w:rsid w:val="004927CF"/>
    <w:rsid w:val="0049331E"/>
    <w:rsid w:val="004935DB"/>
    <w:rsid w:val="0049379B"/>
    <w:rsid w:val="00493D0E"/>
    <w:rsid w:val="004940D6"/>
    <w:rsid w:val="004940DE"/>
    <w:rsid w:val="00494F4B"/>
    <w:rsid w:val="00495FB0"/>
    <w:rsid w:val="00496515"/>
    <w:rsid w:val="0049795A"/>
    <w:rsid w:val="00497AE4"/>
    <w:rsid w:val="00497DE9"/>
    <w:rsid w:val="004A04BB"/>
    <w:rsid w:val="004A07D6"/>
    <w:rsid w:val="004A0C1E"/>
    <w:rsid w:val="004A0D37"/>
    <w:rsid w:val="004A0D74"/>
    <w:rsid w:val="004A0EE2"/>
    <w:rsid w:val="004A113B"/>
    <w:rsid w:val="004A20A1"/>
    <w:rsid w:val="004A237B"/>
    <w:rsid w:val="004A2A20"/>
    <w:rsid w:val="004A2CBD"/>
    <w:rsid w:val="004A3125"/>
    <w:rsid w:val="004A486E"/>
    <w:rsid w:val="004A49C6"/>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D009E"/>
    <w:rsid w:val="004D07D1"/>
    <w:rsid w:val="004D0D02"/>
    <w:rsid w:val="004D0F71"/>
    <w:rsid w:val="004D11BF"/>
    <w:rsid w:val="004D1B99"/>
    <w:rsid w:val="004D20A8"/>
    <w:rsid w:val="004D21F8"/>
    <w:rsid w:val="004D221F"/>
    <w:rsid w:val="004D24C4"/>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1336"/>
    <w:rsid w:val="00511FE0"/>
    <w:rsid w:val="005121E3"/>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3FD0"/>
    <w:rsid w:val="005246A7"/>
    <w:rsid w:val="00524FB1"/>
    <w:rsid w:val="0052500D"/>
    <w:rsid w:val="0052570A"/>
    <w:rsid w:val="00525CF8"/>
    <w:rsid w:val="00525D07"/>
    <w:rsid w:val="00525F1A"/>
    <w:rsid w:val="005268D5"/>
    <w:rsid w:val="00526929"/>
    <w:rsid w:val="00526D7F"/>
    <w:rsid w:val="00527022"/>
    <w:rsid w:val="005274AC"/>
    <w:rsid w:val="0052786B"/>
    <w:rsid w:val="00530E49"/>
    <w:rsid w:val="005316C1"/>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28D4"/>
    <w:rsid w:val="00543EE6"/>
    <w:rsid w:val="005440CF"/>
    <w:rsid w:val="00544334"/>
    <w:rsid w:val="00544859"/>
    <w:rsid w:val="00545409"/>
    <w:rsid w:val="00545914"/>
    <w:rsid w:val="00545F39"/>
    <w:rsid w:val="00546006"/>
    <w:rsid w:val="005463F5"/>
    <w:rsid w:val="00546AD5"/>
    <w:rsid w:val="00547092"/>
    <w:rsid w:val="0054725D"/>
    <w:rsid w:val="00547CC0"/>
    <w:rsid w:val="00550CA7"/>
    <w:rsid w:val="00550E2F"/>
    <w:rsid w:val="00551BFA"/>
    <w:rsid w:val="00551C58"/>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DC9"/>
    <w:rsid w:val="005842CF"/>
    <w:rsid w:val="005843B1"/>
    <w:rsid w:val="0058608C"/>
    <w:rsid w:val="00586B40"/>
    <w:rsid w:val="00586D15"/>
    <w:rsid w:val="00587535"/>
    <w:rsid w:val="0058760B"/>
    <w:rsid w:val="005879EB"/>
    <w:rsid w:val="00587A58"/>
    <w:rsid w:val="00587E67"/>
    <w:rsid w:val="005900E8"/>
    <w:rsid w:val="00590AD2"/>
    <w:rsid w:val="005912EB"/>
    <w:rsid w:val="0059170A"/>
    <w:rsid w:val="00591A2D"/>
    <w:rsid w:val="00592A5D"/>
    <w:rsid w:val="00593849"/>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437"/>
    <w:rsid w:val="005A3516"/>
    <w:rsid w:val="005A3ED7"/>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0CBB"/>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794"/>
    <w:rsid w:val="005E19F3"/>
    <w:rsid w:val="005E2879"/>
    <w:rsid w:val="005E2C13"/>
    <w:rsid w:val="005E3007"/>
    <w:rsid w:val="005E325C"/>
    <w:rsid w:val="005E3268"/>
    <w:rsid w:val="005E343B"/>
    <w:rsid w:val="005E3C1B"/>
    <w:rsid w:val="005E3EA2"/>
    <w:rsid w:val="005E40B1"/>
    <w:rsid w:val="005E4A9E"/>
    <w:rsid w:val="005E4FAD"/>
    <w:rsid w:val="005E5111"/>
    <w:rsid w:val="005E5551"/>
    <w:rsid w:val="005E5C45"/>
    <w:rsid w:val="005E5F41"/>
    <w:rsid w:val="005E6794"/>
    <w:rsid w:val="005E6A07"/>
    <w:rsid w:val="005E6DB2"/>
    <w:rsid w:val="005E73B9"/>
    <w:rsid w:val="005E7745"/>
    <w:rsid w:val="005F0019"/>
    <w:rsid w:val="005F0692"/>
    <w:rsid w:val="005F0BA8"/>
    <w:rsid w:val="005F0C71"/>
    <w:rsid w:val="005F10FF"/>
    <w:rsid w:val="005F1DF9"/>
    <w:rsid w:val="005F27EA"/>
    <w:rsid w:val="005F2D44"/>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DD7"/>
    <w:rsid w:val="00605B43"/>
    <w:rsid w:val="00606BB5"/>
    <w:rsid w:val="00606CB7"/>
    <w:rsid w:val="00607525"/>
    <w:rsid w:val="0060792A"/>
    <w:rsid w:val="00607B80"/>
    <w:rsid w:val="00607C97"/>
    <w:rsid w:val="006100B6"/>
    <w:rsid w:val="006104CC"/>
    <w:rsid w:val="00610788"/>
    <w:rsid w:val="00610D4A"/>
    <w:rsid w:val="00611140"/>
    <w:rsid w:val="00611B2B"/>
    <w:rsid w:val="00611C37"/>
    <w:rsid w:val="00612099"/>
    <w:rsid w:val="006122FF"/>
    <w:rsid w:val="00612366"/>
    <w:rsid w:val="0061267D"/>
    <w:rsid w:val="00612AA7"/>
    <w:rsid w:val="00612C75"/>
    <w:rsid w:val="00612CE9"/>
    <w:rsid w:val="00612D07"/>
    <w:rsid w:val="00612DCE"/>
    <w:rsid w:val="006130B7"/>
    <w:rsid w:val="006134BA"/>
    <w:rsid w:val="00613C98"/>
    <w:rsid w:val="00614816"/>
    <w:rsid w:val="00614A33"/>
    <w:rsid w:val="006151B2"/>
    <w:rsid w:val="006157C9"/>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9CC"/>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565E"/>
    <w:rsid w:val="006365A4"/>
    <w:rsid w:val="006369B3"/>
    <w:rsid w:val="006372C3"/>
    <w:rsid w:val="006372ED"/>
    <w:rsid w:val="006373F8"/>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4FDF"/>
    <w:rsid w:val="006557DB"/>
    <w:rsid w:val="00655E18"/>
    <w:rsid w:val="00656E3D"/>
    <w:rsid w:val="0065740C"/>
    <w:rsid w:val="006578F3"/>
    <w:rsid w:val="006603C7"/>
    <w:rsid w:val="006605EB"/>
    <w:rsid w:val="00660DA9"/>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CC1"/>
    <w:rsid w:val="00692D1E"/>
    <w:rsid w:val="00693436"/>
    <w:rsid w:val="00694204"/>
    <w:rsid w:val="006942B0"/>
    <w:rsid w:val="006947CB"/>
    <w:rsid w:val="00694C24"/>
    <w:rsid w:val="00694EB3"/>
    <w:rsid w:val="006959AC"/>
    <w:rsid w:val="0069690B"/>
    <w:rsid w:val="006973FC"/>
    <w:rsid w:val="00697530"/>
    <w:rsid w:val="00697B2E"/>
    <w:rsid w:val="00697EBB"/>
    <w:rsid w:val="006A01C1"/>
    <w:rsid w:val="006A07B7"/>
    <w:rsid w:val="006A086C"/>
    <w:rsid w:val="006A153B"/>
    <w:rsid w:val="006A18BA"/>
    <w:rsid w:val="006A1A03"/>
    <w:rsid w:val="006A1CF2"/>
    <w:rsid w:val="006A1FD7"/>
    <w:rsid w:val="006A2212"/>
    <w:rsid w:val="006A2A73"/>
    <w:rsid w:val="006A4829"/>
    <w:rsid w:val="006A4FE1"/>
    <w:rsid w:val="006A50D9"/>
    <w:rsid w:val="006A5A53"/>
    <w:rsid w:val="006A64CC"/>
    <w:rsid w:val="006A7A1D"/>
    <w:rsid w:val="006A7CCB"/>
    <w:rsid w:val="006A7F10"/>
    <w:rsid w:val="006B0120"/>
    <w:rsid w:val="006B0770"/>
    <w:rsid w:val="006B0A6C"/>
    <w:rsid w:val="006B0E46"/>
    <w:rsid w:val="006B1091"/>
    <w:rsid w:val="006B1931"/>
    <w:rsid w:val="006B2B98"/>
    <w:rsid w:val="006B32B6"/>
    <w:rsid w:val="006B3755"/>
    <w:rsid w:val="006B4491"/>
    <w:rsid w:val="006B470D"/>
    <w:rsid w:val="006B551F"/>
    <w:rsid w:val="006B5597"/>
    <w:rsid w:val="006B6112"/>
    <w:rsid w:val="006B6C79"/>
    <w:rsid w:val="006B72B7"/>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6F4C"/>
    <w:rsid w:val="006C743F"/>
    <w:rsid w:val="006C7450"/>
    <w:rsid w:val="006C7531"/>
    <w:rsid w:val="006C7B76"/>
    <w:rsid w:val="006C7BD5"/>
    <w:rsid w:val="006C7FAA"/>
    <w:rsid w:val="006D09C7"/>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892"/>
    <w:rsid w:val="006D5C87"/>
    <w:rsid w:val="006D5DF1"/>
    <w:rsid w:val="006D6594"/>
    <w:rsid w:val="006D70E8"/>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2CB"/>
    <w:rsid w:val="006E392C"/>
    <w:rsid w:val="006E4163"/>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0B3"/>
    <w:rsid w:val="006F21D4"/>
    <w:rsid w:val="006F2376"/>
    <w:rsid w:val="006F2D04"/>
    <w:rsid w:val="006F374B"/>
    <w:rsid w:val="006F37F9"/>
    <w:rsid w:val="006F398A"/>
    <w:rsid w:val="006F3D77"/>
    <w:rsid w:val="006F3DA8"/>
    <w:rsid w:val="006F4450"/>
    <w:rsid w:val="006F5223"/>
    <w:rsid w:val="006F565F"/>
    <w:rsid w:val="006F58CD"/>
    <w:rsid w:val="006F5952"/>
    <w:rsid w:val="006F5999"/>
    <w:rsid w:val="006F5C93"/>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6F9B"/>
    <w:rsid w:val="00717574"/>
    <w:rsid w:val="00720A05"/>
    <w:rsid w:val="00720F6E"/>
    <w:rsid w:val="00721003"/>
    <w:rsid w:val="00722703"/>
    <w:rsid w:val="007229B8"/>
    <w:rsid w:val="00722FB5"/>
    <w:rsid w:val="00723673"/>
    <w:rsid w:val="00723794"/>
    <w:rsid w:val="0072424E"/>
    <w:rsid w:val="0072436C"/>
    <w:rsid w:val="00724A57"/>
    <w:rsid w:val="00724BAB"/>
    <w:rsid w:val="00725242"/>
    <w:rsid w:val="0072524B"/>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5E7A"/>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514"/>
    <w:rsid w:val="00746707"/>
    <w:rsid w:val="00746775"/>
    <w:rsid w:val="00746A42"/>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31"/>
    <w:rsid w:val="00757EF4"/>
    <w:rsid w:val="00760440"/>
    <w:rsid w:val="00760ECB"/>
    <w:rsid w:val="0076120B"/>
    <w:rsid w:val="00761C34"/>
    <w:rsid w:val="00761D99"/>
    <w:rsid w:val="0076227A"/>
    <w:rsid w:val="00762B3A"/>
    <w:rsid w:val="00762EF1"/>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2F14"/>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1AF5"/>
    <w:rsid w:val="00782A88"/>
    <w:rsid w:val="00783061"/>
    <w:rsid w:val="00783425"/>
    <w:rsid w:val="00783572"/>
    <w:rsid w:val="00784759"/>
    <w:rsid w:val="00784E9E"/>
    <w:rsid w:val="007852BE"/>
    <w:rsid w:val="007858AD"/>
    <w:rsid w:val="00785963"/>
    <w:rsid w:val="00785C22"/>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7D0"/>
    <w:rsid w:val="00792EF1"/>
    <w:rsid w:val="0079347A"/>
    <w:rsid w:val="0079385B"/>
    <w:rsid w:val="00793AEE"/>
    <w:rsid w:val="00793B0B"/>
    <w:rsid w:val="007942F5"/>
    <w:rsid w:val="00794B04"/>
    <w:rsid w:val="00794BDC"/>
    <w:rsid w:val="00794C94"/>
    <w:rsid w:val="00794E4D"/>
    <w:rsid w:val="00794F24"/>
    <w:rsid w:val="00795469"/>
    <w:rsid w:val="007965DD"/>
    <w:rsid w:val="007966BC"/>
    <w:rsid w:val="00796B38"/>
    <w:rsid w:val="00796C75"/>
    <w:rsid w:val="007975AC"/>
    <w:rsid w:val="00797D75"/>
    <w:rsid w:val="00798412"/>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6C8D"/>
    <w:rsid w:val="007A79E5"/>
    <w:rsid w:val="007A7B79"/>
    <w:rsid w:val="007A7F9C"/>
    <w:rsid w:val="007B06C8"/>
    <w:rsid w:val="007B100D"/>
    <w:rsid w:val="007B17E8"/>
    <w:rsid w:val="007B1CE6"/>
    <w:rsid w:val="007B1F9A"/>
    <w:rsid w:val="007B255A"/>
    <w:rsid w:val="007B261E"/>
    <w:rsid w:val="007B28E5"/>
    <w:rsid w:val="007B3A5B"/>
    <w:rsid w:val="007B43C4"/>
    <w:rsid w:val="007B4A83"/>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1D59"/>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4C9C"/>
    <w:rsid w:val="007D5761"/>
    <w:rsid w:val="007D61B6"/>
    <w:rsid w:val="007D6C59"/>
    <w:rsid w:val="007D71DF"/>
    <w:rsid w:val="007D736D"/>
    <w:rsid w:val="007D7B1F"/>
    <w:rsid w:val="007D7C03"/>
    <w:rsid w:val="007D7D22"/>
    <w:rsid w:val="007E004A"/>
    <w:rsid w:val="007E0271"/>
    <w:rsid w:val="007E0930"/>
    <w:rsid w:val="007E1154"/>
    <w:rsid w:val="007E12C5"/>
    <w:rsid w:val="007E138F"/>
    <w:rsid w:val="007E1A99"/>
    <w:rsid w:val="007E1F07"/>
    <w:rsid w:val="007E247C"/>
    <w:rsid w:val="007E25A8"/>
    <w:rsid w:val="007E2877"/>
    <w:rsid w:val="007E293D"/>
    <w:rsid w:val="007E2E20"/>
    <w:rsid w:val="007E374C"/>
    <w:rsid w:val="007E3F84"/>
    <w:rsid w:val="007E45CF"/>
    <w:rsid w:val="007E611C"/>
    <w:rsid w:val="007E614B"/>
    <w:rsid w:val="007E61FB"/>
    <w:rsid w:val="007E63C7"/>
    <w:rsid w:val="007E6890"/>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DBA"/>
    <w:rsid w:val="007F478C"/>
    <w:rsid w:val="007F4DCC"/>
    <w:rsid w:val="007F55A0"/>
    <w:rsid w:val="007F5B7E"/>
    <w:rsid w:val="007F5E2C"/>
    <w:rsid w:val="007F6224"/>
    <w:rsid w:val="007F64FC"/>
    <w:rsid w:val="007F687A"/>
    <w:rsid w:val="007F6D57"/>
    <w:rsid w:val="007F702A"/>
    <w:rsid w:val="007F7051"/>
    <w:rsid w:val="007F71EB"/>
    <w:rsid w:val="007F748A"/>
    <w:rsid w:val="007F7D49"/>
    <w:rsid w:val="007F7F2F"/>
    <w:rsid w:val="00800180"/>
    <w:rsid w:val="008008C8"/>
    <w:rsid w:val="008009A6"/>
    <w:rsid w:val="00800EF6"/>
    <w:rsid w:val="008017F5"/>
    <w:rsid w:val="0080267B"/>
    <w:rsid w:val="00802D8F"/>
    <w:rsid w:val="00802EA3"/>
    <w:rsid w:val="008031C7"/>
    <w:rsid w:val="008038DC"/>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241"/>
    <w:rsid w:val="00820AFB"/>
    <w:rsid w:val="00820BB8"/>
    <w:rsid w:val="008216F7"/>
    <w:rsid w:val="0082221D"/>
    <w:rsid w:val="00822D3B"/>
    <w:rsid w:val="008231D6"/>
    <w:rsid w:val="00823AB3"/>
    <w:rsid w:val="00823D89"/>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89D"/>
    <w:rsid w:val="00836EE1"/>
    <w:rsid w:val="008375BC"/>
    <w:rsid w:val="00837C04"/>
    <w:rsid w:val="00837DF1"/>
    <w:rsid w:val="00840115"/>
    <w:rsid w:val="00840E09"/>
    <w:rsid w:val="00841BFC"/>
    <w:rsid w:val="00841F94"/>
    <w:rsid w:val="008420D6"/>
    <w:rsid w:val="00842363"/>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80C"/>
    <w:rsid w:val="00854E1C"/>
    <w:rsid w:val="00855FDC"/>
    <w:rsid w:val="0085658A"/>
    <w:rsid w:val="00856D4D"/>
    <w:rsid w:val="00856DB1"/>
    <w:rsid w:val="00856E1C"/>
    <w:rsid w:val="00856F8D"/>
    <w:rsid w:val="0085746A"/>
    <w:rsid w:val="008600A6"/>
    <w:rsid w:val="0086077D"/>
    <w:rsid w:val="008608EB"/>
    <w:rsid w:val="008608FF"/>
    <w:rsid w:val="0086177C"/>
    <w:rsid w:val="00862643"/>
    <w:rsid w:val="008634F9"/>
    <w:rsid w:val="00863716"/>
    <w:rsid w:val="00863926"/>
    <w:rsid w:val="00864045"/>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366"/>
    <w:rsid w:val="0087572D"/>
    <w:rsid w:val="0087586A"/>
    <w:rsid w:val="00875F9C"/>
    <w:rsid w:val="0087641B"/>
    <w:rsid w:val="008766B4"/>
    <w:rsid w:val="0087677D"/>
    <w:rsid w:val="00876A05"/>
    <w:rsid w:val="0087775C"/>
    <w:rsid w:val="00880E10"/>
    <w:rsid w:val="008810AC"/>
    <w:rsid w:val="008815D9"/>
    <w:rsid w:val="0088249B"/>
    <w:rsid w:val="00882634"/>
    <w:rsid w:val="0088282C"/>
    <w:rsid w:val="0088289A"/>
    <w:rsid w:val="00882DA6"/>
    <w:rsid w:val="008830CE"/>
    <w:rsid w:val="00883109"/>
    <w:rsid w:val="00883BF2"/>
    <w:rsid w:val="00885175"/>
    <w:rsid w:val="0088532E"/>
    <w:rsid w:val="00885813"/>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52F"/>
    <w:rsid w:val="00893A3F"/>
    <w:rsid w:val="00894554"/>
    <w:rsid w:val="0089483B"/>
    <w:rsid w:val="008950EF"/>
    <w:rsid w:val="008959DC"/>
    <w:rsid w:val="00895EFD"/>
    <w:rsid w:val="00895F34"/>
    <w:rsid w:val="0089662C"/>
    <w:rsid w:val="00896A8A"/>
    <w:rsid w:val="00897B89"/>
    <w:rsid w:val="008A0298"/>
    <w:rsid w:val="008A0C58"/>
    <w:rsid w:val="008A119F"/>
    <w:rsid w:val="008A3363"/>
    <w:rsid w:val="008A3416"/>
    <w:rsid w:val="008A36C0"/>
    <w:rsid w:val="008A4F3D"/>
    <w:rsid w:val="008A59F2"/>
    <w:rsid w:val="008A616E"/>
    <w:rsid w:val="008A68E6"/>
    <w:rsid w:val="008A69A5"/>
    <w:rsid w:val="008A6D30"/>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779"/>
    <w:rsid w:val="008C5895"/>
    <w:rsid w:val="008C5A78"/>
    <w:rsid w:val="008C66BD"/>
    <w:rsid w:val="008C6F1D"/>
    <w:rsid w:val="008C70B4"/>
    <w:rsid w:val="008C7644"/>
    <w:rsid w:val="008C7B37"/>
    <w:rsid w:val="008C7CEB"/>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4CEE"/>
    <w:rsid w:val="008F59AB"/>
    <w:rsid w:val="008F5D8D"/>
    <w:rsid w:val="008F699B"/>
    <w:rsid w:val="008F6AC9"/>
    <w:rsid w:val="008F73B5"/>
    <w:rsid w:val="008F7558"/>
    <w:rsid w:val="008F7F4F"/>
    <w:rsid w:val="00900191"/>
    <w:rsid w:val="00900937"/>
    <w:rsid w:val="00901373"/>
    <w:rsid w:val="00901693"/>
    <w:rsid w:val="00901702"/>
    <w:rsid w:val="009019C0"/>
    <w:rsid w:val="00901D27"/>
    <w:rsid w:val="0090228D"/>
    <w:rsid w:val="00902866"/>
    <w:rsid w:val="00902964"/>
    <w:rsid w:val="009032A2"/>
    <w:rsid w:val="009033C4"/>
    <w:rsid w:val="009039C6"/>
    <w:rsid w:val="00903D0B"/>
    <w:rsid w:val="009040E6"/>
    <w:rsid w:val="0090483B"/>
    <w:rsid w:val="00905295"/>
    <w:rsid w:val="0090570E"/>
    <w:rsid w:val="009068F1"/>
    <w:rsid w:val="00906BF2"/>
    <w:rsid w:val="00907EAB"/>
    <w:rsid w:val="00910051"/>
    <w:rsid w:val="009103AF"/>
    <w:rsid w:val="00910CA4"/>
    <w:rsid w:val="009110AB"/>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B1D"/>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7D1"/>
    <w:rsid w:val="009428B0"/>
    <w:rsid w:val="00942DC7"/>
    <w:rsid w:val="00943D7C"/>
    <w:rsid w:val="0094409D"/>
    <w:rsid w:val="0094417D"/>
    <w:rsid w:val="00944679"/>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D9A"/>
    <w:rsid w:val="00955F29"/>
    <w:rsid w:val="00955F66"/>
    <w:rsid w:val="009569F7"/>
    <w:rsid w:val="00957B29"/>
    <w:rsid w:val="00957D0A"/>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3FC"/>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09C3"/>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67A"/>
    <w:rsid w:val="009B0F6D"/>
    <w:rsid w:val="009B1303"/>
    <w:rsid w:val="009B179A"/>
    <w:rsid w:val="009B17AF"/>
    <w:rsid w:val="009B18EB"/>
    <w:rsid w:val="009B22F3"/>
    <w:rsid w:val="009B2D14"/>
    <w:rsid w:val="009B3A9E"/>
    <w:rsid w:val="009B3E01"/>
    <w:rsid w:val="009B430E"/>
    <w:rsid w:val="009B4391"/>
    <w:rsid w:val="009B47A9"/>
    <w:rsid w:val="009B4D24"/>
    <w:rsid w:val="009B4DB8"/>
    <w:rsid w:val="009B5D04"/>
    <w:rsid w:val="009B6057"/>
    <w:rsid w:val="009B6351"/>
    <w:rsid w:val="009B646D"/>
    <w:rsid w:val="009B6486"/>
    <w:rsid w:val="009B6610"/>
    <w:rsid w:val="009B6815"/>
    <w:rsid w:val="009B7690"/>
    <w:rsid w:val="009B7DAB"/>
    <w:rsid w:val="009B7DC6"/>
    <w:rsid w:val="009C04CF"/>
    <w:rsid w:val="009C0B8C"/>
    <w:rsid w:val="009C0D66"/>
    <w:rsid w:val="009C12AD"/>
    <w:rsid w:val="009C13A8"/>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0229"/>
    <w:rsid w:val="009D13FF"/>
    <w:rsid w:val="009D1ACD"/>
    <w:rsid w:val="009D1B83"/>
    <w:rsid w:val="009D20AE"/>
    <w:rsid w:val="009D25B1"/>
    <w:rsid w:val="009D261B"/>
    <w:rsid w:val="009D2EE9"/>
    <w:rsid w:val="009D366A"/>
    <w:rsid w:val="009D37DE"/>
    <w:rsid w:val="009D43C9"/>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166"/>
    <w:rsid w:val="009E6598"/>
    <w:rsid w:val="009E6649"/>
    <w:rsid w:val="009E6840"/>
    <w:rsid w:val="009E70BC"/>
    <w:rsid w:val="009E72FD"/>
    <w:rsid w:val="009E7479"/>
    <w:rsid w:val="009E770D"/>
    <w:rsid w:val="009E7C59"/>
    <w:rsid w:val="009F01B2"/>
    <w:rsid w:val="009F0B08"/>
    <w:rsid w:val="009F1946"/>
    <w:rsid w:val="009F19AA"/>
    <w:rsid w:val="009F1C60"/>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9BC"/>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E6A"/>
    <w:rsid w:val="00A35AFF"/>
    <w:rsid w:val="00A35E06"/>
    <w:rsid w:val="00A35E6F"/>
    <w:rsid w:val="00A35EE2"/>
    <w:rsid w:val="00A35FC0"/>
    <w:rsid w:val="00A36487"/>
    <w:rsid w:val="00A36DE7"/>
    <w:rsid w:val="00A371B5"/>
    <w:rsid w:val="00A372C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73A"/>
    <w:rsid w:val="00A46828"/>
    <w:rsid w:val="00A479C0"/>
    <w:rsid w:val="00A50109"/>
    <w:rsid w:val="00A50667"/>
    <w:rsid w:val="00A50B34"/>
    <w:rsid w:val="00A51F23"/>
    <w:rsid w:val="00A53426"/>
    <w:rsid w:val="00A5356E"/>
    <w:rsid w:val="00A545DC"/>
    <w:rsid w:val="00A54A13"/>
    <w:rsid w:val="00A54DB7"/>
    <w:rsid w:val="00A5623D"/>
    <w:rsid w:val="00A564F2"/>
    <w:rsid w:val="00A56FFA"/>
    <w:rsid w:val="00A5710B"/>
    <w:rsid w:val="00A57670"/>
    <w:rsid w:val="00A57C8B"/>
    <w:rsid w:val="00A607CC"/>
    <w:rsid w:val="00A60AFF"/>
    <w:rsid w:val="00A60EDA"/>
    <w:rsid w:val="00A61CE6"/>
    <w:rsid w:val="00A62FC0"/>
    <w:rsid w:val="00A63059"/>
    <w:rsid w:val="00A6319F"/>
    <w:rsid w:val="00A635CB"/>
    <w:rsid w:val="00A635E6"/>
    <w:rsid w:val="00A64948"/>
    <w:rsid w:val="00A65092"/>
    <w:rsid w:val="00A6666E"/>
    <w:rsid w:val="00A669C7"/>
    <w:rsid w:val="00A66A78"/>
    <w:rsid w:val="00A66CD0"/>
    <w:rsid w:val="00A6776F"/>
    <w:rsid w:val="00A67F54"/>
    <w:rsid w:val="00A7037C"/>
    <w:rsid w:val="00A7042A"/>
    <w:rsid w:val="00A7096D"/>
    <w:rsid w:val="00A70E2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047F"/>
    <w:rsid w:val="00A913FC"/>
    <w:rsid w:val="00A917D3"/>
    <w:rsid w:val="00A91B35"/>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465A"/>
    <w:rsid w:val="00AA507B"/>
    <w:rsid w:val="00AA66FB"/>
    <w:rsid w:val="00AA69DA"/>
    <w:rsid w:val="00AA6AB1"/>
    <w:rsid w:val="00AA6BE0"/>
    <w:rsid w:val="00AA6EFE"/>
    <w:rsid w:val="00AA73BC"/>
    <w:rsid w:val="00AA750F"/>
    <w:rsid w:val="00AA7A3B"/>
    <w:rsid w:val="00AA7D43"/>
    <w:rsid w:val="00AB0F54"/>
    <w:rsid w:val="00AB0FFE"/>
    <w:rsid w:val="00AB1280"/>
    <w:rsid w:val="00AB1614"/>
    <w:rsid w:val="00AB1642"/>
    <w:rsid w:val="00AB1E6E"/>
    <w:rsid w:val="00AB2105"/>
    <w:rsid w:val="00AB2175"/>
    <w:rsid w:val="00AB22EB"/>
    <w:rsid w:val="00AB2841"/>
    <w:rsid w:val="00AB3602"/>
    <w:rsid w:val="00AB3E01"/>
    <w:rsid w:val="00AB48A7"/>
    <w:rsid w:val="00AB4DFE"/>
    <w:rsid w:val="00AB4F95"/>
    <w:rsid w:val="00AB506D"/>
    <w:rsid w:val="00AB53F3"/>
    <w:rsid w:val="00AB56EB"/>
    <w:rsid w:val="00AB5B63"/>
    <w:rsid w:val="00AB5BDE"/>
    <w:rsid w:val="00AB5DE3"/>
    <w:rsid w:val="00AB631B"/>
    <w:rsid w:val="00AB6340"/>
    <w:rsid w:val="00AB6A3A"/>
    <w:rsid w:val="00AB6D1A"/>
    <w:rsid w:val="00AB73AC"/>
    <w:rsid w:val="00AB797A"/>
    <w:rsid w:val="00AC034B"/>
    <w:rsid w:val="00AC175F"/>
    <w:rsid w:val="00AC26D1"/>
    <w:rsid w:val="00AC3C01"/>
    <w:rsid w:val="00AC3E56"/>
    <w:rsid w:val="00AC44B5"/>
    <w:rsid w:val="00AC45E5"/>
    <w:rsid w:val="00AC47CB"/>
    <w:rsid w:val="00AC4804"/>
    <w:rsid w:val="00AC5408"/>
    <w:rsid w:val="00AC54E3"/>
    <w:rsid w:val="00AC6430"/>
    <w:rsid w:val="00AC6F09"/>
    <w:rsid w:val="00AC77C2"/>
    <w:rsid w:val="00AC7C27"/>
    <w:rsid w:val="00AC7CCE"/>
    <w:rsid w:val="00AC7D0E"/>
    <w:rsid w:val="00AC7EDA"/>
    <w:rsid w:val="00AD0A3A"/>
    <w:rsid w:val="00AD0FC0"/>
    <w:rsid w:val="00AD1B6C"/>
    <w:rsid w:val="00AD1EC7"/>
    <w:rsid w:val="00AD2BA8"/>
    <w:rsid w:val="00AD360D"/>
    <w:rsid w:val="00AD3B51"/>
    <w:rsid w:val="00AD3D09"/>
    <w:rsid w:val="00AD47F3"/>
    <w:rsid w:val="00AD4EF8"/>
    <w:rsid w:val="00AD5139"/>
    <w:rsid w:val="00AD5147"/>
    <w:rsid w:val="00AD5463"/>
    <w:rsid w:val="00AD5775"/>
    <w:rsid w:val="00AD5D34"/>
    <w:rsid w:val="00AD6598"/>
    <w:rsid w:val="00AD6A59"/>
    <w:rsid w:val="00AD705D"/>
    <w:rsid w:val="00AD71F5"/>
    <w:rsid w:val="00AD7767"/>
    <w:rsid w:val="00AD7A69"/>
    <w:rsid w:val="00AD7B0C"/>
    <w:rsid w:val="00AE01ED"/>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356"/>
    <w:rsid w:val="00B13DA9"/>
    <w:rsid w:val="00B13ECA"/>
    <w:rsid w:val="00B14091"/>
    <w:rsid w:val="00B14B9A"/>
    <w:rsid w:val="00B14C3E"/>
    <w:rsid w:val="00B1542F"/>
    <w:rsid w:val="00B15B77"/>
    <w:rsid w:val="00B16CC9"/>
    <w:rsid w:val="00B16DA5"/>
    <w:rsid w:val="00B1736E"/>
    <w:rsid w:val="00B1774F"/>
    <w:rsid w:val="00B20527"/>
    <w:rsid w:val="00B20586"/>
    <w:rsid w:val="00B206FB"/>
    <w:rsid w:val="00B20A26"/>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5BB"/>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1F7C"/>
    <w:rsid w:val="00B525D4"/>
    <w:rsid w:val="00B52BD1"/>
    <w:rsid w:val="00B53362"/>
    <w:rsid w:val="00B53AEB"/>
    <w:rsid w:val="00B53F38"/>
    <w:rsid w:val="00B5411C"/>
    <w:rsid w:val="00B541AC"/>
    <w:rsid w:val="00B5463A"/>
    <w:rsid w:val="00B54819"/>
    <w:rsid w:val="00B54A91"/>
    <w:rsid w:val="00B54AC7"/>
    <w:rsid w:val="00B54BCA"/>
    <w:rsid w:val="00B54E75"/>
    <w:rsid w:val="00B54EFC"/>
    <w:rsid w:val="00B54F2D"/>
    <w:rsid w:val="00B55085"/>
    <w:rsid w:val="00B554F6"/>
    <w:rsid w:val="00B55C95"/>
    <w:rsid w:val="00B56A42"/>
    <w:rsid w:val="00B56BC8"/>
    <w:rsid w:val="00B5760B"/>
    <w:rsid w:val="00B5775F"/>
    <w:rsid w:val="00B57911"/>
    <w:rsid w:val="00B57C24"/>
    <w:rsid w:val="00B57C98"/>
    <w:rsid w:val="00B60C39"/>
    <w:rsid w:val="00B60E09"/>
    <w:rsid w:val="00B614B9"/>
    <w:rsid w:val="00B62013"/>
    <w:rsid w:val="00B6275C"/>
    <w:rsid w:val="00B62B9C"/>
    <w:rsid w:val="00B62BE0"/>
    <w:rsid w:val="00B630EA"/>
    <w:rsid w:val="00B63216"/>
    <w:rsid w:val="00B63A33"/>
    <w:rsid w:val="00B63AEF"/>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0A9"/>
    <w:rsid w:val="00B724C6"/>
    <w:rsid w:val="00B72A08"/>
    <w:rsid w:val="00B74A2D"/>
    <w:rsid w:val="00B7574C"/>
    <w:rsid w:val="00B7596F"/>
    <w:rsid w:val="00B75FBF"/>
    <w:rsid w:val="00B767F1"/>
    <w:rsid w:val="00B77970"/>
    <w:rsid w:val="00B77C71"/>
    <w:rsid w:val="00B77CD2"/>
    <w:rsid w:val="00B803CC"/>
    <w:rsid w:val="00B80992"/>
    <w:rsid w:val="00B81D32"/>
    <w:rsid w:val="00B8416D"/>
    <w:rsid w:val="00B844CA"/>
    <w:rsid w:val="00B8456F"/>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4925"/>
    <w:rsid w:val="00B951B9"/>
    <w:rsid w:val="00B95252"/>
    <w:rsid w:val="00B95ABC"/>
    <w:rsid w:val="00B95C12"/>
    <w:rsid w:val="00B95C6F"/>
    <w:rsid w:val="00B963B3"/>
    <w:rsid w:val="00B965E6"/>
    <w:rsid w:val="00B966EC"/>
    <w:rsid w:val="00B96811"/>
    <w:rsid w:val="00B969CB"/>
    <w:rsid w:val="00B96BED"/>
    <w:rsid w:val="00B97303"/>
    <w:rsid w:val="00BA0742"/>
    <w:rsid w:val="00BA0B84"/>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046D"/>
    <w:rsid w:val="00BB0526"/>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438"/>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31C"/>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1AB1"/>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D7463"/>
    <w:rsid w:val="00BE129C"/>
    <w:rsid w:val="00BE1AD5"/>
    <w:rsid w:val="00BE1B78"/>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BF77A4"/>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91D"/>
    <w:rsid w:val="00C15C92"/>
    <w:rsid w:val="00C15D67"/>
    <w:rsid w:val="00C16766"/>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CE2"/>
    <w:rsid w:val="00C33E57"/>
    <w:rsid w:val="00C34CEC"/>
    <w:rsid w:val="00C35295"/>
    <w:rsid w:val="00C354B8"/>
    <w:rsid w:val="00C35C11"/>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A90"/>
    <w:rsid w:val="00C43D20"/>
    <w:rsid w:val="00C44194"/>
    <w:rsid w:val="00C449AF"/>
    <w:rsid w:val="00C45D1C"/>
    <w:rsid w:val="00C47228"/>
    <w:rsid w:val="00C47C36"/>
    <w:rsid w:val="00C47E58"/>
    <w:rsid w:val="00C50150"/>
    <w:rsid w:val="00C51210"/>
    <w:rsid w:val="00C51A42"/>
    <w:rsid w:val="00C51C81"/>
    <w:rsid w:val="00C52C17"/>
    <w:rsid w:val="00C5301B"/>
    <w:rsid w:val="00C531DB"/>
    <w:rsid w:val="00C538EC"/>
    <w:rsid w:val="00C53ACD"/>
    <w:rsid w:val="00C53EB4"/>
    <w:rsid w:val="00C544F1"/>
    <w:rsid w:val="00C547E0"/>
    <w:rsid w:val="00C54C7B"/>
    <w:rsid w:val="00C54C88"/>
    <w:rsid w:val="00C56710"/>
    <w:rsid w:val="00C57467"/>
    <w:rsid w:val="00C576F9"/>
    <w:rsid w:val="00C57D92"/>
    <w:rsid w:val="00C600AE"/>
    <w:rsid w:val="00C600C1"/>
    <w:rsid w:val="00C610ED"/>
    <w:rsid w:val="00C612C6"/>
    <w:rsid w:val="00C61529"/>
    <w:rsid w:val="00C61C38"/>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583"/>
    <w:rsid w:val="00C7394E"/>
    <w:rsid w:val="00C74846"/>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2E5B"/>
    <w:rsid w:val="00C8311A"/>
    <w:rsid w:val="00C8355D"/>
    <w:rsid w:val="00C83DDE"/>
    <w:rsid w:val="00C83E87"/>
    <w:rsid w:val="00C84138"/>
    <w:rsid w:val="00C843CF"/>
    <w:rsid w:val="00C847EA"/>
    <w:rsid w:val="00C864B7"/>
    <w:rsid w:val="00C86CC1"/>
    <w:rsid w:val="00C86DA6"/>
    <w:rsid w:val="00C87118"/>
    <w:rsid w:val="00C87719"/>
    <w:rsid w:val="00C901FD"/>
    <w:rsid w:val="00C903EC"/>
    <w:rsid w:val="00C91451"/>
    <w:rsid w:val="00C914BD"/>
    <w:rsid w:val="00C91D10"/>
    <w:rsid w:val="00C92A0F"/>
    <w:rsid w:val="00C932B1"/>
    <w:rsid w:val="00C9351B"/>
    <w:rsid w:val="00C94C61"/>
    <w:rsid w:val="00C94F63"/>
    <w:rsid w:val="00C95109"/>
    <w:rsid w:val="00C958A3"/>
    <w:rsid w:val="00C967D6"/>
    <w:rsid w:val="00C968CD"/>
    <w:rsid w:val="00C96C5E"/>
    <w:rsid w:val="00C96F91"/>
    <w:rsid w:val="00C9794A"/>
    <w:rsid w:val="00C97F14"/>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5BE1"/>
    <w:rsid w:val="00CB6561"/>
    <w:rsid w:val="00CB6B86"/>
    <w:rsid w:val="00CB6B9D"/>
    <w:rsid w:val="00CB707C"/>
    <w:rsid w:val="00CB7550"/>
    <w:rsid w:val="00CB7B5E"/>
    <w:rsid w:val="00CC020C"/>
    <w:rsid w:val="00CC08F2"/>
    <w:rsid w:val="00CC1A42"/>
    <w:rsid w:val="00CC2232"/>
    <w:rsid w:val="00CC2A00"/>
    <w:rsid w:val="00CC3051"/>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E5"/>
    <w:rsid w:val="00CC64E4"/>
    <w:rsid w:val="00CC650C"/>
    <w:rsid w:val="00CC735B"/>
    <w:rsid w:val="00CC7A67"/>
    <w:rsid w:val="00CC7C17"/>
    <w:rsid w:val="00CC7CCC"/>
    <w:rsid w:val="00CC7F29"/>
    <w:rsid w:val="00CD03F8"/>
    <w:rsid w:val="00CD0DCE"/>
    <w:rsid w:val="00CD0ECE"/>
    <w:rsid w:val="00CD1059"/>
    <w:rsid w:val="00CD130D"/>
    <w:rsid w:val="00CD1E14"/>
    <w:rsid w:val="00CD264A"/>
    <w:rsid w:val="00CD2869"/>
    <w:rsid w:val="00CD3604"/>
    <w:rsid w:val="00CD38D3"/>
    <w:rsid w:val="00CD39B3"/>
    <w:rsid w:val="00CD3C05"/>
    <w:rsid w:val="00CD3D69"/>
    <w:rsid w:val="00CD3EF7"/>
    <w:rsid w:val="00CD3F73"/>
    <w:rsid w:val="00CD4329"/>
    <w:rsid w:val="00CD569F"/>
    <w:rsid w:val="00CD5903"/>
    <w:rsid w:val="00CD6423"/>
    <w:rsid w:val="00CD6D5C"/>
    <w:rsid w:val="00CD71AA"/>
    <w:rsid w:val="00CD7532"/>
    <w:rsid w:val="00CD79DB"/>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69F9"/>
    <w:rsid w:val="00CE6D6F"/>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45C"/>
    <w:rsid w:val="00CF4B66"/>
    <w:rsid w:val="00CF4CF1"/>
    <w:rsid w:val="00CF613E"/>
    <w:rsid w:val="00CF78C7"/>
    <w:rsid w:val="00CF7C1A"/>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4D"/>
    <w:rsid w:val="00D11F62"/>
    <w:rsid w:val="00D1216D"/>
    <w:rsid w:val="00D1231D"/>
    <w:rsid w:val="00D124C3"/>
    <w:rsid w:val="00D124DD"/>
    <w:rsid w:val="00D12800"/>
    <w:rsid w:val="00D12E12"/>
    <w:rsid w:val="00D1300E"/>
    <w:rsid w:val="00D13D3C"/>
    <w:rsid w:val="00D13D48"/>
    <w:rsid w:val="00D143E2"/>
    <w:rsid w:val="00D1467D"/>
    <w:rsid w:val="00D14DBF"/>
    <w:rsid w:val="00D15292"/>
    <w:rsid w:val="00D158BA"/>
    <w:rsid w:val="00D15A54"/>
    <w:rsid w:val="00D15B34"/>
    <w:rsid w:val="00D1684D"/>
    <w:rsid w:val="00D169CC"/>
    <w:rsid w:val="00D16AA3"/>
    <w:rsid w:val="00D20534"/>
    <w:rsid w:val="00D205CC"/>
    <w:rsid w:val="00D20705"/>
    <w:rsid w:val="00D208CF"/>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11A"/>
    <w:rsid w:val="00D33789"/>
    <w:rsid w:val="00D33C09"/>
    <w:rsid w:val="00D33E7B"/>
    <w:rsid w:val="00D34C8C"/>
    <w:rsid w:val="00D3531C"/>
    <w:rsid w:val="00D3719C"/>
    <w:rsid w:val="00D371A9"/>
    <w:rsid w:val="00D37435"/>
    <w:rsid w:val="00D3750C"/>
    <w:rsid w:val="00D37AB2"/>
    <w:rsid w:val="00D37E51"/>
    <w:rsid w:val="00D40128"/>
    <w:rsid w:val="00D41030"/>
    <w:rsid w:val="00D4145B"/>
    <w:rsid w:val="00D4168D"/>
    <w:rsid w:val="00D41AAE"/>
    <w:rsid w:val="00D421B2"/>
    <w:rsid w:val="00D42F93"/>
    <w:rsid w:val="00D42FDC"/>
    <w:rsid w:val="00D43C00"/>
    <w:rsid w:val="00D44255"/>
    <w:rsid w:val="00D446E3"/>
    <w:rsid w:val="00D45E7D"/>
    <w:rsid w:val="00D4610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5E9"/>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DEB"/>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2B56"/>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CC"/>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637"/>
    <w:rsid w:val="00D95A09"/>
    <w:rsid w:val="00D9642C"/>
    <w:rsid w:val="00D97026"/>
    <w:rsid w:val="00D97346"/>
    <w:rsid w:val="00D97759"/>
    <w:rsid w:val="00D97BF7"/>
    <w:rsid w:val="00D97DB9"/>
    <w:rsid w:val="00DA0076"/>
    <w:rsid w:val="00DA0A98"/>
    <w:rsid w:val="00DA1514"/>
    <w:rsid w:val="00DA22FB"/>
    <w:rsid w:val="00DA37F5"/>
    <w:rsid w:val="00DA3DFC"/>
    <w:rsid w:val="00DA4AEC"/>
    <w:rsid w:val="00DA569C"/>
    <w:rsid w:val="00DA59FF"/>
    <w:rsid w:val="00DA5B56"/>
    <w:rsid w:val="00DA654E"/>
    <w:rsid w:val="00DA6B15"/>
    <w:rsid w:val="00DA6FAB"/>
    <w:rsid w:val="00DA7AF6"/>
    <w:rsid w:val="00DB02C2"/>
    <w:rsid w:val="00DB0F88"/>
    <w:rsid w:val="00DB12FC"/>
    <w:rsid w:val="00DB2703"/>
    <w:rsid w:val="00DB2D38"/>
    <w:rsid w:val="00DB328B"/>
    <w:rsid w:val="00DB383C"/>
    <w:rsid w:val="00DB4EE6"/>
    <w:rsid w:val="00DB4F9E"/>
    <w:rsid w:val="00DB4FEB"/>
    <w:rsid w:val="00DB501D"/>
    <w:rsid w:val="00DB569D"/>
    <w:rsid w:val="00DB7455"/>
    <w:rsid w:val="00DB7898"/>
    <w:rsid w:val="00DB7910"/>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92"/>
    <w:rsid w:val="00DC5645"/>
    <w:rsid w:val="00DC566D"/>
    <w:rsid w:val="00DC5CDA"/>
    <w:rsid w:val="00DC64A4"/>
    <w:rsid w:val="00DC672A"/>
    <w:rsid w:val="00DC70AB"/>
    <w:rsid w:val="00DC70C1"/>
    <w:rsid w:val="00DC7F66"/>
    <w:rsid w:val="00DD0131"/>
    <w:rsid w:val="00DD02FB"/>
    <w:rsid w:val="00DD087F"/>
    <w:rsid w:val="00DD0C60"/>
    <w:rsid w:val="00DD2B83"/>
    <w:rsid w:val="00DD3DF7"/>
    <w:rsid w:val="00DD49CE"/>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60"/>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091"/>
    <w:rsid w:val="00DF725A"/>
    <w:rsid w:val="00DF74B6"/>
    <w:rsid w:val="00DF7973"/>
    <w:rsid w:val="00E00019"/>
    <w:rsid w:val="00E01E3C"/>
    <w:rsid w:val="00E020CA"/>
    <w:rsid w:val="00E0221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F65"/>
    <w:rsid w:val="00E1527D"/>
    <w:rsid w:val="00E152E7"/>
    <w:rsid w:val="00E1545F"/>
    <w:rsid w:val="00E155EA"/>
    <w:rsid w:val="00E1661F"/>
    <w:rsid w:val="00E17904"/>
    <w:rsid w:val="00E20093"/>
    <w:rsid w:val="00E207CE"/>
    <w:rsid w:val="00E20F2E"/>
    <w:rsid w:val="00E216EB"/>
    <w:rsid w:val="00E22220"/>
    <w:rsid w:val="00E22703"/>
    <w:rsid w:val="00E22AB2"/>
    <w:rsid w:val="00E22E13"/>
    <w:rsid w:val="00E233DE"/>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D33"/>
    <w:rsid w:val="00E27E40"/>
    <w:rsid w:val="00E309D8"/>
    <w:rsid w:val="00E30AFF"/>
    <w:rsid w:val="00E30C38"/>
    <w:rsid w:val="00E313A6"/>
    <w:rsid w:val="00E31580"/>
    <w:rsid w:val="00E31941"/>
    <w:rsid w:val="00E3198D"/>
    <w:rsid w:val="00E324FA"/>
    <w:rsid w:val="00E32D30"/>
    <w:rsid w:val="00E331DA"/>
    <w:rsid w:val="00E33438"/>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20DE"/>
    <w:rsid w:val="00E5288F"/>
    <w:rsid w:val="00E52EDC"/>
    <w:rsid w:val="00E532E4"/>
    <w:rsid w:val="00E5353D"/>
    <w:rsid w:val="00E53650"/>
    <w:rsid w:val="00E5393F"/>
    <w:rsid w:val="00E53BD4"/>
    <w:rsid w:val="00E545EA"/>
    <w:rsid w:val="00E54792"/>
    <w:rsid w:val="00E5535A"/>
    <w:rsid w:val="00E55F41"/>
    <w:rsid w:val="00E55F90"/>
    <w:rsid w:val="00E570CE"/>
    <w:rsid w:val="00E572C0"/>
    <w:rsid w:val="00E573F2"/>
    <w:rsid w:val="00E57557"/>
    <w:rsid w:val="00E57E43"/>
    <w:rsid w:val="00E606C4"/>
    <w:rsid w:val="00E6092C"/>
    <w:rsid w:val="00E60993"/>
    <w:rsid w:val="00E61C1E"/>
    <w:rsid w:val="00E629DF"/>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072"/>
    <w:rsid w:val="00EA458D"/>
    <w:rsid w:val="00EA4A23"/>
    <w:rsid w:val="00EA5069"/>
    <w:rsid w:val="00EA5BE6"/>
    <w:rsid w:val="00EA614B"/>
    <w:rsid w:val="00EA6363"/>
    <w:rsid w:val="00EA6AB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0C0F"/>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0CF1"/>
    <w:rsid w:val="00EE1268"/>
    <w:rsid w:val="00EE1777"/>
    <w:rsid w:val="00EE1A0F"/>
    <w:rsid w:val="00EE1C51"/>
    <w:rsid w:val="00EE2420"/>
    <w:rsid w:val="00EE2673"/>
    <w:rsid w:val="00EE29B8"/>
    <w:rsid w:val="00EE2F61"/>
    <w:rsid w:val="00EE31C0"/>
    <w:rsid w:val="00EE335C"/>
    <w:rsid w:val="00EE499D"/>
    <w:rsid w:val="00EE49BE"/>
    <w:rsid w:val="00EE553D"/>
    <w:rsid w:val="00EE56A0"/>
    <w:rsid w:val="00EE5D82"/>
    <w:rsid w:val="00EE6077"/>
    <w:rsid w:val="00EE60D3"/>
    <w:rsid w:val="00EE60FD"/>
    <w:rsid w:val="00EE6506"/>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9ED"/>
    <w:rsid w:val="00EF7E9E"/>
    <w:rsid w:val="00F0001C"/>
    <w:rsid w:val="00F00977"/>
    <w:rsid w:val="00F0119D"/>
    <w:rsid w:val="00F01271"/>
    <w:rsid w:val="00F0134B"/>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530"/>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7D1"/>
    <w:rsid w:val="00F14A98"/>
    <w:rsid w:val="00F1560B"/>
    <w:rsid w:val="00F15C3D"/>
    <w:rsid w:val="00F16045"/>
    <w:rsid w:val="00F16127"/>
    <w:rsid w:val="00F162B5"/>
    <w:rsid w:val="00F165AB"/>
    <w:rsid w:val="00F167C0"/>
    <w:rsid w:val="00F16809"/>
    <w:rsid w:val="00F17481"/>
    <w:rsid w:val="00F17547"/>
    <w:rsid w:val="00F176F3"/>
    <w:rsid w:val="00F17D22"/>
    <w:rsid w:val="00F17F69"/>
    <w:rsid w:val="00F20476"/>
    <w:rsid w:val="00F20A08"/>
    <w:rsid w:val="00F21319"/>
    <w:rsid w:val="00F215F7"/>
    <w:rsid w:val="00F21887"/>
    <w:rsid w:val="00F22377"/>
    <w:rsid w:val="00F22E83"/>
    <w:rsid w:val="00F22FBA"/>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363"/>
    <w:rsid w:val="00F316B0"/>
    <w:rsid w:val="00F316D9"/>
    <w:rsid w:val="00F32629"/>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BDD"/>
    <w:rsid w:val="00F41FF0"/>
    <w:rsid w:val="00F427DE"/>
    <w:rsid w:val="00F43421"/>
    <w:rsid w:val="00F4370F"/>
    <w:rsid w:val="00F4386E"/>
    <w:rsid w:val="00F43B13"/>
    <w:rsid w:val="00F447C9"/>
    <w:rsid w:val="00F44D4A"/>
    <w:rsid w:val="00F45311"/>
    <w:rsid w:val="00F455DA"/>
    <w:rsid w:val="00F45680"/>
    <w:rsid w:val="00F45CC7"/>
    <w:rsid w:val="00F460C1"/>
    <w:rsid w:val="00F46225"/>
    <w:rsid w:val="00F46816"/>
    <w:rsid w:val="00F46BEB"/>
    <w:rsid w:val="00F46D27"/>
    <w:rsid w:val="00F4746E"/>
    <w:rsid w:val="00F5025F"/>
    <w:rsid w:val="00F50AA8"/>
    <w:rsid w:val="00F51456"/>
    <w:rsid w:val="00F5194D"/>
    <w:rsid w:val="00F52923"/>
    <w:rsid w:val="00F539A0"/>
    <w:rsid w:val="00F54045"/>
    <w:rsid w:val="00F55267"/>
    <w:rsid w:val="00F55591"/>
    <w:rsid w:val="00F560C3"/>
    <w:rsid w:val="00F561F5"/>
    <w:rsid w:val="00F56BA6"/>
    <w:rsid w:val="00F574B8"/>
    <w:rsid w:val="00F5755C"/>
    <w:rsid w:val="00F57882"/>
    <w:rsid w:val="00F6017A"/>
    <w:rsid w:val="00F601CC"/>
    <w:rsid w:val="00F60C47"/>
    <w:rsid w:val="00F61AB6"/>
    <w:rsid w:val="00F61B0F"/>
    <w:rsid w:val="00F63435"/>
    <w:rsid w:val="00F636E6"/>
    <w:rsid w:val="00F63ABC"/>
    <w:rsid w:val="00F63D45"/>
    <w:rsid w:val="00F6473D"/>
    <w:rsid w:val="00F650F6"/>
    <w:rsid w:val="00F655AD"/>
    <w:rsid w:val="00F65E15"/>
    <w:rsid w:val="00F65E77"/>
    <w:rsid w:val="00F65FD9"/>
    <w:rsid w:val="00F6614C"/>
    <w:rsid w:val="00F66E8F"/>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1C19"/>
    <w:rsid w:val="00F824FE"/>
    <w:rsid w:val="00F826AB"/>
    <w:rsid w:val="00F8363D"/>
    <w:rsid w:val="00F8470C"/>
    <w:rsid w:val="00F84C5D"/>
    <w:rsid w:val="00F859D9"/>
    <w:rsid w:val="00F864C0"/>
    <w:rsid w:val="00F86773"/>
    <w:rsid w:val="00F867CE"/>
    <w:rsid w:val="00F86FB8"/>
    <w:rsid w:val="00F86FBC"/>
    <w:rsid w:val="00F8738D"/>
    <w:rsid w:val="00F87443"/>
    <w:rsid w:val="00F87514"/>
    <w:rsid w:val="00F87649"/>
    <w:rsid w:val="00F87C59"/>
    <w:rsid w:val="00F90346"/>
    <w:rsid w:val="00F915D9"/>
    <w:rsid w:val="00F916B0"/>
    <w:rsid w:val="00F91778"/>
    <w:rsid w:val="00F92102"/>
    <w:rsid w:val="00F9299C"/>
    <w:rsid w:val="00F92B9E"/>
    <w:rsid w:val="00F92BAE"/>
    <w:rsid w:val="00F92F2E"/>
    <w:rsid w:val="00F92FAF"/>
    <w:rsid w:val="00F9363A"/>
    <w:rsid w:val="00F937B7"/>
    <w:rsid w:val="00F940D6"/>
    <w:rsid w:val="00F9417A"/>
    <w:rsid w:val="00F9418E"/>
    <w:rsid w:val="00F94546"/>
    <w:rsid w:val="00F94A71"/>
    <w:rsid w:val="00F95581"/>
    <w:rsid w:val="00F95D36"/>
    <w:rsid w:val="00F96624"/>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4BE"/>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205"/>
    <w:rsid w:val="00FC4973"/>
    <w:rsid w:val="00FC4AA8"/>
    <w:rsid w:val="00FC5379"/>
    <w:rsid w:val="00FC566E"/>
    <w:rsid w:val="00FC5F6F"/>
    <w:rsid w:val="00FC6860"/>
    <w:rsid w:val="00FC73DF"/>
    <w:rsid w:val="00FC7BCB"/>
    <w:rsid w:val="00FD0032"/>
    <w:rsid w:val="00FD0443"/>
    <w:rsid w:val="00FD0466"/>
    <w:rsid w:val="00FD1573"/>
    <w:rsid w:val="00FD1AB8"/>
    <w:rsid w:val="00FD2AD0"/>
    <w:rsid w:val="00FD3140"/>
    <w:rsid w:val="00FD31ED"/>
    <w:rsid w:val="00FD3A97"/>
    <w:rsid w:val="00FD40C8"/>
    <w:rsid w:val="00FD49FE"/>
    <w:rsid w:val="00FD58B1"/>
    <w:rsid w:val="00FD6A91"/>
    <w:rsid w:val="00FD7F02"/>
    <w:rsid w:val="00FE043F"/>
    <w:rsid w:val="00FE0A9A"/>
    <w:rsid w:val="00FE0B3C"/>
    <w:rsid w:val="00FE0BA2"/>
    <w:rsid w:val="00FE0F1A"/>
    <w:rsid w:val="00FE1763"/>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B57"/>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6891"/>
    <w:rsid w:val="00FF6D5E"/>
    <w:rsid w:val="00FF769D"/>
    <w:rsid w:val="01F7411B"/>
    <w:rsid w:val="01FB174C"/>
    <w:rsid w:val="034FACFF"/>
    <w:rsid w:val="0393117C"/>
    <w:rsid w:val="03CED6E0"/>
    <w:rsid w:val="0565C3FE"/>
    <w:rsid w:val="08466B21"/>
    <w:rsid w:val="08FA3AFB"/>
    <w:rsid w:val="0906B8B2"/>
    <w:rsid w:val="090D1EAC"/>
    <w:rsid w:val="09C01F8F"/>
    <w:rsid w:val="09E99107"/>
    <w:rsid w:val="0A03B2CB"/>
    <w:rsid w:val="0B447DC3"/>
    <w:rsid w:val="0B9E86E3"/>
    <w:rsid w:val="0CEE5468"/>
    <w:rsid w:val="10AABA64"/>
    <w:rsid w:val="10E487F5"/>
    <w:rsid w:val="11284D13"/>
    <w:rsid w:val="115CA9E9"/>
    <w:rsid w:val="1249499F"/>
    <w:rsid w:val="12AF5B9B"/>
    <w:rsid w:val="12B6B673"/>
    <w:rsid w:val="12E181EE"/>
    <w:rsid w:val="1305FD56"/>
    <w:rsid w:val="134216A6"/>
    <w:rsid w:val="1398D3A2"/>
    <w:rsid w:val="14CCB6A8"/>
    <w:rsid w:val="166F909A"/>
    <w:rsid w:val="167E67EA"/>
    <w:rsid w:val="1744ECAC"/>
    <w:rsid w:val="18D65D42"/>
    <w:rsid w:val="1A0421B8"/>
    <w:rsid w:val="1C22C957"/>
    <w:rsid w:val="1E7FBF39"/>
    <w:rsid w:val="1EBE6A7E"/>
    <w:rsid w:val="209AF5FB"/>
    <w:rsid w:val="21254B61"/>
    <w:rsid w:val="244E544C"/>
    <w:rsid w:val="249E218B"/>
    <w:rsid w:val="25BC6267"/>
    <w:rsid w:val="2A231E2A"/>
    <w:rsid w:val="2B67FA2C"/>
    <w:rsid w:val="2C596631"/>
    <w:rsid w:val="2D4CF459"/>
    <w:rsid w:val="2E663A49"/>
    <w:rsid w:val="30B740E3"/>
    <w:rsid w:val="324C3D36"/>
    <w:rsid w:val="327F9D3A"/>
    <w:rsid w:val="335F7A4C"/>
    <w:rsid w:val="33B36AAE"/>
    <w:rsid w:val="33CFE478"/>
    <w:rsid w:val="33F0A80D"/>
    <w:rsid w:val="34A08560"/>
    <w:rsid w:val="358BA43A"/>
    <w:rsid w:val="36EB0B70"/>
    <w:rsid w:val="372848CF"/>
    <w:rsid w:val="3790577C"/>
    <w:rsid w:val="37D82622"/>
    <w:rsid w:val="38088BB1"/>
    <w:rsid w:val="386F9889"/>
    <w:rsid w:val="38C24B80"/>
    <w:rsid w:val="38CAA3D0"/>
    <w:rsid w:val="3A95054A"/>
    <w:rsid w:val="3B719943"/>
    <w:rsid w:val="3B8CD009"/>
    <w:rsid w:val="3BD65984"/>
    <w:rsid w:val="3CBF7B34"/>
    <w:rsid w:val="3D7BDC6A"/>
    <w:rsid w:val="3D9ED622"/>
    <w:rsid w:val="3FC70421"/>
    <w:rsid w:val="3FE84CDB"/>
    <w:rsid w:val="3FF41065"/>
    <w:rsid w:val="4005A84A"/>
    <w:rsid w:val="40187161"/>
    <w:rsid w:val="4027C521"/>
    <w:rsid w:val="4081C553"/>
    <w:rsid w:val="409A1CD4"/>
    <w:rsid w:val="4273BC11"/>
    <w:rsid w:val="455972E3"/>
    <w:rsid w:val="45B24185"/>
    <w:rsid w:val="45CA84E6"/>
    <w:rsid w:val="482885DF"/>
    <w:rsid w:val="488CD738"/>
    <w:rsid w:val="48A359B4"/>
    <w:rsid w:val="48E7AC4F"/>
    <w:rsid w:val="49779A31"/>
    <w:rsid w:val="49B6E8D5"/>
    <w:rsid w:val="4A0D98E2"/>
    <w:rsid w:val="4A722DFE"/>
    <w:rsid w:val="4BB0725D"/>
    <w:rsid w:val="4BC477FA"/>
    <w:rsid w:val="4CD9DA0C"/>
    <w:rsid w:val="4D60193E"/>
    <w:rsid w:val="4DE0775C"/>
    <w:rsid w:val="4DE5A797"/>
    <w:rsid w:val="4E7EB3E2"/>
    <w:rsid w:val="517F2E59"/>
    <w:rsid w:val="52D4AC77"/>
    <w:rsid w:val="554F1BFD"/>
    <w:rsid w:val="578D46C9"/>
    <w:rsid w:val="5914699C"/>
    <w:rsid w:val="5949C426"/>
    <w:rsid w:val="59C36939"/>
    <w:rsid w:val="5A20A2E5"/>
    <w:rsid w:val="5AB3A999"/>
    <w:rsid w:val="5B0548D3"/>
    <w:rsid w:val="5B2AD3A1"/>
    <w:rsid w:val="5BC960ED"/>
    <w:rsid w:val="5BE2894A"/>
    <w:rsid w:val="5CE973BF"/>
    <w:rsid w:val="5E018B7B"/>
    <w:rsid w:val="5F1A2A0C"/>
    <w:rsid w:val="5FE05965"/>
    <w:rsid w:val="60426DE8"/>
    <w:rsid w:val="60993740"/>
    <w:rsid w:val="60E104D5"/>
    <w:rsid w:val="60F60168"/>
    <w:rsid w:val="61651F17"/>
    <w:rsid w:val="6198CFE0"/>
    <w:rsid w:val="61FDF5ED"/>
    <w:rsid w:val="63034261"/>
    <w:rsid w:val="6429A879"/>
    <w:rsid w:val="64D6CABB"/>
    <w:rsid w:val="64E64025"/>
    <w:rsid w:val="64F7FBEF"/>
    <w:rsid w:val="6607004A"/>
    <w:rsid w:val="66624BB3"/>
    <w:rsid w:val="66742E89"/>
    <w:rsid w:val="67816204"/>
    <w:rsid w:val="678380B4"/>
    <w:rsid w:val="681794E9"/>
    <w:rsid w:val="68C3A945"/>
    <w:rsid w:val="6A877C55"/>
    <w:rsid w:val="6AB902C6"/>
    <w:rsid w:val="6B372E23"/>
    <w:rsid w:val="6B69EE46"/>
    <w:rsid w:val="6D1AABD9"/>
    <w:rsid w:val="6E8085B3"/>
    <w:rsid w:val="6FD6D452"/>
    <w:rsid w:val="707F540C"/>
    <w:rsid w:val="72097C79"/>
    <w:rsid w:val="724304DF"/>
    <w:rsid w:val="728E4771"/>
    <w:rsid w:val="743B020C"/>
    <w:rsid w:val="743E86FE"/>
    <w:rsid w:val="743EBB50"/>
    <w:rsid w:val="749FDCE1"/>
    <w:rsid w:val="750B7698"/>
    <w:rsid w:val="7632A43F"/>
    <w:rsid w:val="783831C0"/>
    <w:rsid w:val="7994388B"/>
    <w:rsid w:val="7AE7792C"/>
    <w:rsid w:val="7BE27D2F"/>
    <w:rsid w:val="7C34E04F"/>
    <w:rsid w:val="7C385E0C"/>
    <w:rsid w:val="7CFB09A0"/>
    <w:rsid w:val="7F46BF07"/>
    <w:rsid w:val="7FA39280"/>
    <w:rsid w:val="7FF052AA"/>
    <w:rsid w:val="7FF16D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27721C"/>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C73583"/>
    <w:pPr>
      <w:widowControl/>
      <w:autoSpaceDE/>
      <w:autoSpaceDN/>
      <w:adjustRightInd/>
      <w:jc w:val="both"/>
    </w:pPr>
    <w:rPr>
      <w:rFonts w:ascii="Calibri" w:hAnsi="Calibri" w:cs="Times New Roman"/>
      <w:sz w:val="20"/>
      <w:szCs w:val="20"/>
      <w:vertAlign w:val="superscript"/>
    </w:rPr>
  </w:style>
  <w:style w:type="character" w:customStyle="1" w:styleId="PrrafodelistaCar">
    <w:name w:val="Párrafo de lista Car"/>
    <w:aliases w:val="Colorful List - Accent 11 Car,Ha Car,List Paragraph1 Car,lp1 Car"/>
    <w:link w:val="Prrafodelista"/>
    <w:uiPriority w:val="99"/>
    <w:locked/>
    <w:rsid w:val="0028225C"/>
    <w:rPr>
      <w:rFonts w:ascii="Courier New" w:hAnsi="Courier New" w:cs="Courier New"/>
      <w:sz w:val="24"/>
      <w:szCs w:val="24"/>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Courier New" w:hAnsi="Courier New" w:cs="Verdana"/>
    </w:rPr>
  </w:style>
  <w:style w:type="character" w:styleId="Refdecomentario">
    <w:name w:val="annotation reference"/>
    <w:basedOn w:val="Fuentedeprrafopredeter"/>
    <w:uiPriority w:val="99"/>
    <w:semiHidden/>
    <w:unhideWhenUsed/>
    <w:rPr>
      <w:sz w:val="16"/>
      <w:szCs w:val="16"/>
    </w:rPr>
  </w:style>
  <w:style w:type="character" w:customStyle="1" w:styleId="normaltextrun">
    <w:name w:val="normaltextrun"/>
    <w:basedOn w:val="Fuentedeprrafopredeter"/>
    <w:rsid w:val="00614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0194245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02485574">
      <w:bodyDiv w:val="1"/>
      <w:marLeft w:val="0"/>
      <w:marRight w:val="0"/>
      <w:marTop w:val="0"/>
      <w:marBottom w:val="0"/>
      <w:divBdr>
        <w:top w:val="none" w:sz="0" w:space="0" w:color="auto"/>
        <w:left w:val="none" w:sz="0" w:space="0" w:color="auto"/>
        <w:bottom w:val="none" w:sz="0" w:space="0" w:color="auto"/>
        <w:right w:val="none" w:sz="0" w:space="0" w:color="auto"/>
      </w:divBdr>
    </w:div>
    <w:div w:id="726954346">
      <w:bodyDiv w:val="1"/>
      <w:marLeft w:val="0"/>
      <w:marRight w:val="0"/>
      <w:marTop w:val="0"/>
      <w:marBottom w:val="0"/>
      <w:divBdr>
        <w:top w:val="none" w:sz="0" w:space="0" w:color="auto"/>
        <w:left w:val="none" w:sz="0" w:space="0" w:color="auto"/>
        <w:bottom w:val="none" w:sz="0" w:space="0" w:color="auto"/>
        <w:right w:val="none" w:sz="0" w:space="0" w:color="auto"/>
      </w:divBdr>
    </w:div>
    <w:div w:id="741635920">
      <w:bodyDiv w:val="1"/>
      <w:marLeft w:val="0"/>
      <w:marRight w:val="0"/>
      <w:marTop w:val="0"/>
      <w:marBottom w:val="0"/>
      <w:divBdr>
        <w:top w:val="none" w:sz="0" w:space="0" w:color="auto"/>
        <w:left w:val="none" w:sz="0" w:space="0" w:color="auto"/>
        <w:bottom w:val="none" w:sz="0" w:space="0" w:color="auto"/>
        <w:right w:val="none" w:sz="0" w:space="0" w:color="auto"/>
      </w:divBdr>
    </w:div>
    <w:div w:id="746609232">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15217606">
      <w:bodyDiv w:val="1"/>
      <w:marLeft w:val="0"/>
      <w:marRight w:val="0"/>
      <w:marTop w:val="0"/>
      <w:marBottom w:val="0"/>
      <w:divBdr>
        <w:top w:val="none" w:sz="0" w:space="0" w:color="auto"/>
        <w:left w:val="none" w:sz="0" w:space="0" w:color="auto"/>
        <w:bottom w:val="none" w:sz="0" w:space="0" w:color="auto"/>
        <w:right w:val="none" w:sz="0" w:space="0" w:color="auto"/>
      </w:divBdr>
    </w:div>
    <w:div w:id="820274843">
      <w:bodyDiv w:val="1"/>
      <w:marLeft w:val="0"/>
      <w:marRight w:val="0"/>
      <w:marTop w:val="0"/>
      <w:marBottom w:val="0"/>
      <w:divBdr>
        <w:top w:val="none" w:sz="0" w:space="0" w:color="auto"/>
        <w:left w:val="none" w:sz="0" w:space="0" w:color="auto"/>
        <w:bottom w:val="none" w:sz="0" w:space="0" w:color="auto"/>
        <w:right w:val="none" w:sz="0" w:space="0" w:color="auto"/>
      </w:divBdr>
    </w:div>
    <w:div w:id="822887997">
      <w:bodyDiv w:val="1"/>
      <w:marLeft w:val="0"/>
      <w:marRight w:val="0"/>
      <w:marTop w:val="0"/>
      <w:marBottom w:val="0"/>
      <w:divBdr>
        <w:top w:val="none" w:sz="0" w:space="0" w:color="auto"/>
        <w:left w:val="none" w:sz="0" w:space="0" w:color="auto"/>
        <w:bottom w:val="none" w:sz="0" w:space="0" w:color="auto"/>
        <w:right w:val="none" w:sz="0" w:space="0" w:color="auto"/>
      </w:divBdr>
    </w:div>
    <w:div w:id="850029324">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873344386">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04564444">
      <w:bodyDiv w:val="1"/>
      <w:marLeft w:val="0"/>
      <w:marRight w:val="0"/>
      <w:marTop w:val="0"/>
      <w:marBottom w:val="0"/>
      <w:divBdr>
        <w:top w:val="none" w:sz="0" w:space="0" w:color="auto"/>
        <w:left w:val="none" w:sz="0" w:space="0" w:color="auto"/>
        <w:bottom w:val="none" w:sz="0" w:space="0" w:color="auto"/>
        <w:right w:val="none" w:sz="0" w:space="0" w:color="auto"/>
      </w:divBdr>
    </w:div>
    <w:div w:id="1221865253">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13678116">
      <w:bodyDiv w:val="1"/>
      <w:marLeft w:val="0"/>
      <w:marRight w:val="0"/>
      <w:marTop w:val="0"/>
      <w:marBottom w:val="0"/>
      <w:divBdr>
        <w:top w:val="none" w:sz="0" w:space="0" w:color="auto"/>
        <w:left w:val="none" w:sz="0" w:space="0" w:color="auto"/>
        <w:bottom w:val="none" w:sz="0" w:space="0" w:color="auto"/>
        <w:right w:val="none" w:sz="0" w:space="0" w:color="auto"/>
      </w:divBdr>
    </w:div>
    <w:div w:id="1353611619">
      <w:bodyDiv w:val="1"/>
      <w:marLeft w:val="0"/>
      <w:marRight w:val="0"/>
      <w:marTop w:val="0"/>
      <w:marBottom w:val="0"/>
      <w:divBdr>
        <w:top w:val="none" w:sz="0" w:space="0" w:color="auto"/>
        <w:left w:val="none" w:sz="0" w:space="0" w:color="auto"/>
        <w:bottom w:val="none" w:sz="0" w:space="0" w:color="auto"/>
        <w:right w:val="none" w:sz="0" w:space="0" w:color="auto"/>
      </w:divBdr>
    </w:div>
    <w:div w:id="1379741233">
      <w:bodyDiv w:val="1"/>
      <w:marLeft w:val="0"/>
      <w:marRight w:val="0"/>
      <w:marTop w:val="0"/>
      <w:marBottom w:val="0"/>
      <w:divBdr>
        <w:top w:val="none" w:sz="0" w:space="0" w:color="auto"/>
        <w:left w:val="none" w:sz="0" w:space="0" w:color="auto"/>
        <w:bottom w:val="none" w:sz="0" w:space="0" w:color="auto"/>
        <w:right w:val="none" w:sz="0" w:space="0" w:color="auto"/>
      </w:divBdr>
    </w:div>
    <w:div w:id="1399668847">
      <w:bodyDiv w:val="1"/>
      <w:marLeft w:val="0"/>
      <w:marRight w:val="0"/>
      <w:marTop w:val="0"/>
      <w:marBottom w:val="0"/>
      <w:divBdr>
        <w:top w:val="none" w:sz="0" w:space="0" w:color="auto"/>
        <w:left w:val="none" w:sz="0" w:space="0" w:color="auto"/>
        <w:bottom w:val="none" w:sz="0" w:space="0" w:color="auto"/>
        <w:right w:val="none" w:sz="0" w:space="0" w:color="auto"/>
      </w:divBdr>
    </w:div>
    <w:div w:id="1409617174">
      <w:bodyDiv w:val="1"/>
      <w:marLeft w:val="0"/>
      <w:marRight w:val="0"/>
      <w:marTop w:val="0"/>
      <w:marBottom w:val="0"/>
      <w:divBdr>
        <w:top w:val="none" w:sz="0" w:space="0" w:color="auto"/>
        <w:left w:val="none" w:sz="0" w:space="0" w:color="auto"/>
        <w:bottom w:val="none" w:sz="0" w:space="0" w:color="auto"/>
        <w:right w:val="none" w:sz="0" w:space="0" w:color="auto"/>
      </w:divBdr>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46022246">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612664720">
      <w:bodyDiv w:val="1"/>
      <w:marLeft w:val="0"/>
      <w:marRight w:val="0"/>
      <w:marTop w:val="0"/>
      <w:marBottom w:val="0"/>
      <w:divBdr>
        <w:top w:val="none" w:sz="0" w:space="0" w:color="auto"/>
        <w:left w:val="none" w:sz="0" w:space="0" w:color="auto"/>
        <w:bottom w:val="none" w:sz="0" w:space="0" w:color="auto"/>
        <w:right w:val="none" w:sz="0" w:space="0" w:color="auto"/>
      </w:divBdr>
    </w:div>
    <w:div w:id="1624845112">
      <w:bodyDiv w:val="1"/>
      <w:marLeft w:val="0"/>
      <w:marRight w:val="0"/>
      <w:marTop w:val="0"/>
      <w:marBottom w:val="0"/>
      <w:divBdr>
        <w:top w:val="none" w:sz="0" w:space="0" w:color="auto"/>
        <w:left w:val="none" w:sz="0" w:space="0" w:color="auto"/>
        <w:bottom w:val="none" w:sz="0" w:space="0" w:color="auto"/>
        <w:right w:val="none" w:sz="0" w:space="0" w:color="auto"/>
      </w:divBdr>
    </w:div>
    <w:div w:id="1716735996">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769155852">
      <w:bodyDiv w:val="1"/>
      <w:marLeft w:val="0"/>
      <w:marRight w:val="0"/>
      <w:marTop w:val="0"/>
      <w:marBottom w:val="0"/>
      <w:divBdr>
        <w:top w:val="none" w:sz="0" w:space="0" w:color="auto"/>
        <w:left w:val="none" w:sz="0" w:space="0" w:color="auto"/>
        <w:bottom w:val="none" w:sz="0" w:space="0" w:color="auto"/>
        <w:right w:val="none" w:sz="0" w:space="0" w:color="auto"/>
      </w:divBdr>
    </w:div>
    <w:div w:id="1807702282">
      <w:bodyDiv w:val="1"/>
      <w:marLeft w:val="0"/>
      <w:marRight w:val="0"/>
      <w:marTop w:val="0"/>
      <w:marBottom w:val="0"/>
      <w:divBdr>
        <w:top w:val="none" w:sz="0" w:space="0" w:color="auto"/>
        <w:left w:val="none" w:sz="0" w:space="0" w:color="auto"/>
        <w:bottom w:val="none" w:sz="0" w:space="0" w:color="auto"/>
        <w:right w:val="none" w:sz="0" w:space="0" w:color="auto"/>
      </w:divBdr>
    </w:div>
    <w:div w:id="1884169090">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802">
      <w:bodyDiv w:val="1"/>
      <w:marLeft w:val="0"/>
      <w:marRight w:val="0"/>
      <w:marTop w:val="0"/>
      <w:marBottom w:val="0"/>
      <w:divBdr>
        <w:top w:val="none" w:sz="0" w:space="0" w:color="auto"/>
        <w:left w:val="none" w:sz="0" w:space="0" w:color="auto"/>
        <w:bottom w:val="none" w:sz="0" w:space="0" w:color="auto"/>
        <w:right w:val="none" w:sz="0" w:space="0" w:color="auto"/>
      </w:divBdr>
    </w:div>
    <w:div w:id="2054648852">
      <w:bodyDiv w:val="1"/>
      <w:marLeft w:val="0"/>
      <w:marRight w:val="0"/>
      <w:marTop w:val="0"/>
      <w:marBottom w:val="0"/>
      <w:divBdr>
        <w:top w:val="none" w:sz="0" w:space="0" w:color="auto"/>
        <w:left w:val="none" w:sz="0" w:space="0" w:color="auto"/>
        <w:bottom w:val="none" w:sz="0" w:space="0" w:color="auto"/>
        <w:right w:val="none" w:sz="0" w:space="0" w:color="auto"/>
      </w:divBdr>
    </w:div>
    <w:div w:id="2077824284">
      <w:bodyDiv w:val="1"/>
      <w:marLeft w:val="0"/>
      <w:marRight w:val="0"/>
      <w:marTop w:val="0"/>
      <w:marBottom w:val="0"/>
      <w:divBdr>
        <w:top w:val="none" w:sz="0" w:space="0" w:color="auto"/>
        <w:left w:val="none" w:sz="0" w:space="0" w:color="auto"/>
        <w:bottom w:val="none" w:sz="0" w:space="0" w:color="auto"/>
        <w:right w:val="none" w:sz="0" w:space="0" w:color="auto"/>
      </w:divBdr>
    </w:div>
    <w:div w:id="20790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C1A9C-B0C7-4371-A1F7-31163FDF00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BBE82D-159C-4FE0-ADF7-AE503C114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0E29FE-9E7F-4C72-B73D-B8A843C6EDE7}">
  <ds:schemaRefs>
    <ds:schemaRef ds:uri="http://schemas.microsoft.com/sharepoint/v3/contenttype/forms"/>
  </ds:schemaRefs>
</ds:datastoreItem>
</file>

<file path=customXml/itemProps4.xml><?xml version="1.0" encoding="utf-8"?>
<ds:datastoreItem xmlns:ds="http://schemas.openxmlformats.org/officeDocument/2006/customXml" ds:itemID="{568958AC-6CC4-4ECF-A4EA-98A45BDF9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2746</Words>
  <Characters>15107</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cp:lastModifiedBy>Hermides Alonso Gaviria Ocampo</cp:lastModifiedBy>
  <cp:revision>26</cp:revision>
  <cp:lastPrinted>2018-04-19T16:23:00Z</cp:lastPrinted>
  <dcterms:created xsi:type="dcterms:W3CDTF">2021-05-05T13:38:00Z</dcterms:created>
  <dcterms:modified xsi:type="dcterms:W3CDTF">2022-02-26T17:55:00Z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