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05CF" w14:textId="77777777" w:rsidR="00FF68CE" w:rsidRPr="00FF68CE" w:rsidRDefault="00FF68CE" w:rsidP="00FF68C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FF68CE">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4473AAF1" w14:textId="77777777" w:rsidR="00FF68CE" w:rsidRPr="00FF68CE" w:rsidRDefault="00FF68CE" w:rsidP="00FF68CE">
      <w:pPr>
        <w:widowControl/>
        <w:autoSpaceDE/>
        <w:autoSpaceDN/>
        <w:adjustRightInd/>
        <w:jc w:val="both"/>
        <w:rPr>
          <w:rFonts w:ascii="Arial" w:hAnsi="Arial" w:cs="Arial"/>
          <w:sz w:val="20"/>
          <w:szCs w:val="20"/>
          <w:lang w:val="es-ES_tradnl"/>
        </w:rPr>
      </w:pPr>
    </w:p>
    <w:p w14:paraId="50AA8C74" w14:textId="5D55894D" w:rsidR="00FF68CE" w:rsidRPr="00B80DDD" w:rsidRDefault="00FF68CE" w:rsidP="00FF68CE">
      <w:pPr>
        <w:widowControl/>
        <w:autoSpaceDE/>
        <w:autoSpaceDN/>
        <w:adjustRightInd/>
        <w:jc w:val="both"/>
        <w:rPr>
          <w:rFonts w:ascii="Arial" w:hAnsi="Arial" w:cs="Arial"/>
          <w:sz w:val="20"/>
          <w:szCs w:val="20"/>
          <w:lang w:val="es-ES_tradnl"/>
        </w:rPr>
      </w:pPr>
      <w:r w:rsidRPr="00B80DDD">
        <w:rPr>
          <w:rFonts w:ascii="Arial" w:hAnsi="Arial" w:cs="Arial"/>
          <w:sz w:val="20"/>
          <w:szCs w:val="20"/>
          <w:lang w:val="es-ES_tradnl"/>
        </w:rPr>
        <w:t>Asunto</w:t>
      </w:r>
      <w:r w:rsidRPr="00B80DDD">
        <w:rPr>
          <w:rFonts w:ascii="Arial" w:hAnsi="Arial" w:cs="Arial"/>
          <w:sz w:val="20"/>
          <w:szCs w:val="20"/>
          <w:lang w:val="es-ES_tradnl"/>
        </w:rPr>
        <w:tab/>
      </w:r>
      <w:r w:rsidRPr="00B80DDD">
        <w:rPr>
          <w:rFonts w:ascii="Arial" w:hAnsi="Arial" w:cs="Arial"/>
          <w:sz w:val="20"/>
          <w:szCs w:val="20"/>
          <w:lang w:val="es-ES_tradnl"/>
        </w:rPr>
        <w:tab/>
        <w:t>: Sentencia de tutela en segunda instancia</w:t>
      </w:r>
    </w:p>
    <w:p w14:paraId="39DB30B5" w14:textId="4581D228" w:rsidR="00FF68CE" w:rsidRPr="00B80DDD" w:rsidRDefault="00FF68CE" w:rsidP="00FF68CE">
      <w:pPr>
        <w:widowControl/>
        <w:autoSpaceDE/>
        <w:autoSpaceDN/>
        <w:adjustRightInd/>
        <w:jc w:val="both"/>
        <w:rPr>
          <w:rFonts w:ascii="Arial" w:hAnsi="Arial" w:cs="Arial"/>
          <w:sz w:val="20"/>
          <w:szCs w:val="20"/>
          <w:lang w:val="es-ES_tradnl"/>
        </w:rPr>
      </w:pPr>
      <w:r w:rsidRPr="00B80DDD">
        <w:rPr>
          <w:rFonts w:ascii="Arial" w:hAnsi="Arial" w:cs="Arial"/>
          <w:sz w:val="20"/>
          <w:szCs w:val="20"/>
          <w:lang w:val="es-ES_tradnl"/>
        </w:rPr>
        <w:t>Accionante</w:t>
      </w:r>
      <w:r w:rsidRPr="00B80DDD">
        <w:rPr>
          <w:rFonts w:ascii="Arial" w:hAnsi="Arial" w:cs="Arial"/>
          <w:sz w:val="20"/>
          <w:szCs w:val="20"/>
          <w:lang w:val="es-ES_tradnl"/>
        </w:rPr>
        <w:tab/>
        <w:t>: María Delfina Andrade Franco</w:t>
      </w:r>
    </w:p>
    <w:p w14:paraId="28E85F2E" w14:textId="4F6735A5" w:rsidR="00FF68CE" w:rsidRPr="00B80DDD" w:rsidRDefault="00FF68CE" w:rsidP="00FF68CE">
      <w:pPr>
        <w:widowControl/>
        <w:autoSpaceDE/>
        <w:autoSpaceDN/>
        <w:adjustRightInd/>
        <w:jc w:val="both"/>
        <w:rPr>
          <w:rFonts w:ascii="Arial" w:hAnsi="Arial" w:cs="Arial"/>
          <w:sz w:val="20"/>
          <w:szCs w:val="20"/>
          <w:lang w:val="es-ES_tradnl"/>
        </w:rPr>
      </w:pPr>
      <w:r w:rsidRPr="00B80DDD">
        <w:rPr>
          <w:rFonts w:ascii="Arial" w:hAnsi="Arial" w:cs="Arial"/>
          <w:sz w:val="20"/>
          <w:szCs w:val="20"/>
          <w:lang w:val="es-ES_tradnl"/>
        </w:rPr>
        <w:t>Accionado (s)</w:t>
      </w:r>
      <w:r w:rsidRPr="00B80DDD">
        <w:rPr>
          <w:rFonts w:ascii="Arial" w:hAnsi="Arial" w:cs="Arial"/>
          <w:sz w:val="20"/>
          <w:szCs w:val="20"/>
          <w:lang w:val="es-ES_tradnl"/>
        </w:rPr>
        <w:tab/>
        <w:t>: Juzgado Tercero Civil Municipal de Pereira</w:t>
      </w:r>
    </w:p>
    <w:p w14:paraId="75982FDD" w14:textId="3FE8573A" w:rsidR="00FF68CE" w:rsidRPr="00B80DDD" w:rsidRDefault="00FF68CE" w:rsidP="00FF68CE">
      <w:pPr>
        <w:widowControl/>
        <w:autoSpaceDE/>
        <w:autoSpaceDN/>
        <w:adjustRightInd/>
        <w:jc w:val="both"/>
        <w:rPr>
          <w:rFonts w:ascii="Arial" w:hAnsi="Arial" w:cs="Arial"/>
          <w:sz w:val="20"/>
          <w:szCs w:val="20"/>
          <w:lang w:val="es-ES_tradnl"/>
        </w:rPr>
      </w:pPr>
      <w:r w:rsidRPr="00B80DDD">
        <w:rPr>
          <w:rFonts w:ascii="Arial" w:hAnsi="Arial" w:cs="Arial"/>
          <w:sz w:val="20"/>
          <w:szCs w:val="20"/>
          <w:lang w:val="es-ES_tradnl"/>
        </w:rPr>
        <w:t>Vinculado (s)</w:t>
      </w:r>
      <w:r w:rsidRPr="00B80DDD">
        <w:rPr>
          <w:rFonts w:ascii="Arial" w:hAnsi="Arial" w:cs="Arial"/>
          <w:sz w:val="20"/>
          <w:szCs w:val="20"/>
          <w:lang w:val="es-ES_tradnl"/>
        </w:rPr>
        <w:tab/>
        <w:t>: Maribel Peláez Ospina y otros</w:t>
      </w:r>
    </w:p>
    <w:p w14:paraId="6A712E6A" w14:textId="5F93B089" w:rsidR="00FF68CE" w:rsidRPr="00B80DDD" w:rsidRDefault="00FF68CE" w:rsidP="00FF68CE">
      <w:pPr>
        <w:widowControl/>
        <w:autoSpaceDE/>
        <w:autoSpaceDN/>
        <w:adjustRightInd/>
        <w:jc w:val="both"/>
        <w:rPr>
          <w:rFonts w:ascii="Arial" w:hAnsi="Arial" w:cs="Arial"/>
          <w:sz w:val="20"/>
          <w:szCs w:val="20"/>
          <w:lang w:val="es-ES_tradnl"/>
        </w:rPr>
      </w:pPr>
      <w:r w:rsidRPr="00B80DDD">
        <w:rPr>
          <w:rFonts w:ascii="Arial" w:hAnsi="Arial" w:cs="Arial"/>
          <w:sz w:val="20"/>
          <w:szCs w:val="20"/>
          <w:lang w:val="es-ES_tradnl"/>
        </w:rPr>
        <w:t>Radicación</w:t>
      </w:r>
      <w:r w:rsidRPr="00B80DDD">
        <w:rPr>
          <w:rFonts w:ascii="Arial" w:hAnsi="Arial" w:cs="Arial"/>
          <w:sz w:val="20"/>
          <w:szCs w:val="20"/>
          <w:lang w:val="es-ES_tradnl"/>
        </w:rPr>
        <w:tab/>
        <w:t>: 66001-31-03-004-2021-00084-01</w:t>
      </w:r>
    </w:p>
    <w:p w14:paraId="2E3F7B3E" w14:textId="717EDD3C" w:rsidR="00FF68CE" w:rsidRPr="00B80DDD" w:rsidRDefault="00FF68CE" w:rsidP="00FF68CE">
      <w:pPr>
        <w:widowControl/>
        <w:autoSpaceDE/>
        <w:autoSpaceDN/>
        <w:adjustRightInd/>
        <w:jc w:val="both"/>
        <w:rPr>
          <w:rFonts w:ascii="Arial" w:hAnsi="Arial" w:cs="Arial"/>
          <w:sz w:val="20"/>
          <w:szCs w:val="20"/>
          <w:lang w:val="es-ES_tradnl"/>
        </w:rPr>
      </w:pPr>
      <w:proofErr w:type="spellStart"/>
      <w:r w:rsidRPr="00B80DDD">
        <w:rPr>
          <w:rFonts w:ascii="Arial" w:hAnsi="Arial" w:cs="Arial"/>
          <w:sz w:val="20"/>
          <w:szCs w:val="20"/>
          <w:lang w:val="es-ES_tradnl"/>
        </w:rPr>
        <w:t>Mag</w:t>
      </w:r>
      <w:proofErr w:type="spellEnd"/>
      <w:r w:rsidRPr="00B80DDD">
        <w:rPr>
          <w:rFonts w:ascii="Arial" w:hAnsi="Arial" w:cs="Arial"/>
          <w:sz w:val="20"/>
          <w:szCs w:val="20"/>
          <w:lang w:val="es-ES_tradnl"/>
        </w:rPr>
        <w:t>. Ponente</w:t>
      </w:r>
      <w:r w:rsidRPr="00B80DDD">
        <w:rPr>
          <w:rFonts w:ascii="Arial" w:hAnsi="Arial" w:cs="Arial"/>
          <w:sz w:val="20"/>
          <w:szCs w:val="20"/>
          <w:lang w:val="es-ES_tradnl"/>
        </w:rPr>
        <w:tab/>
        <w:t>: DUBERNEY GRISALES HERRERA</w:t>
      </w:r>
    </w:p>
    <w:p w14:paraId="2471CA1A" w14:textId="5467D682" w:rsidR="00FF68CE" w:rsidRPr="00FF68CE" w:rsidRDefault="00FF68CE" w:rsidP="00FF68CE">
      <w:pPr>
        <w:widowControl/>
        <w:autoSpaceDE/>
        <w:autoSpaceDN/>
        <w:adjustRightInd/>
        <w:jc w:val="both"/>
        <w:rPr>
          <w:rFonts w:ascii="Arial" w:hAnsi="Arial" w:cs="Arial"/>
          <w:sz w:val="20"/>
          <w:szCs w:val="20"/>
          <w:lang w:val="es-ES_tradnl"/>
        </w:rPr>
      </w:pPr>
      <w:r w:rsidRPr="00B80DDD">
        <w:rPr>
          <w:rFonts w:ascii="Arial" w:hAnsi="Arial" w:cs="Arial"/>
          <w:sz w:val="20"/>
          <w:szCs w:val="20"/>
          <w:lang w:val="es-ES_tradnl"/>
        </w:rPr>
        <w:t>Acta número</w:t>
      </w:r>
      <w:r w:rsidRPr="00B80DDD">
        <w:rPr>
          <w:rFonts w:ascii="Arial" w:hAnsi="Arial" w:cs="Arial"/>
          <w:sz w:val="20"/>
          <w:szCs w:val="20"/>
          <w:lang w:val="es-ES_tradnl"/>
        </w:rPr>
        <w:tab/>
        <w:t>: 282 de 18-06-2021</w:t>
      </w:r>
    </w:p>
    <w:p w14:paraId="3C630629" w14:textId="77777777" w:rsidR="00FF68CE" w:rsidRPr="00FF68CE" w:rsidRDefault="00FF68CE" w:rsidP="00FF68CE">
      <w:pPr>
        <w:widowControl/>
        <w:autoSpaceDE/>
        <w:autoSpaceDN/>
        <w:adjustRightInd/>
        <w:jc w:val="both"/>
        <w:rPr>
          <w:rFonts w:ascii="Arial" w:hAnsi="Arial" w:cs="Arial"/>
          <w:sz w:val="20"/>
          <w:szCs w:val="20"/>
          <w:lang w:val="es-ES_tradnl"/>
        </w:rPr>
      </w:pPr>
    </w:p>
    <w:p w14:paraId="3DF02E02" w14:textId="57BA6B25" w:rsidR="00FF68CE" w:rsidRPr="00FF68CE" w:rsidRDefault="00FF68CE" w:rsidP="00FF68CE">
      <w:pPr>
        <w:widowControl/>
        <w:autoSpaceDE/>
        <w:autoSpaceDN/>
        <w:adjustRightInd/>
        <w:jc w:val="both"/>
        <w:rPr>
          <w:rFonts w:ascii="Arial" w:hAnsi="Arial" w:cs="Arial"/>
          <w:b/>
          <w:bCs/>
          <w:iCs/>
          <w:sz w:val="20"/>
          <w:szCs w:val="20"/>
          <w:lang w:val="es-ES_tradnl" w:eastAsia="fr-FR"/>
        </w:rPr>
      </w:pPr>
      <w:r w:rsidRPr="00B80DDD">
        <w:rPr>
          <w:rFonts w:ascii="Arial" w:hAnsi="Arial" w:cs="Arial"/>
          <w:b/>
          <w:bCs/>
          <w:iCs/>
          <w:sz w:val="20"/>
          <w:szCs w:val="20"/>
          <w:u w:val="single"/>
          <w:lang w:val="es-ES_tradnl" w:eastAsia="fr-FR"/>
        </w:rPr>
        <w:t>TEMAS:</w:t>
      </w:r>
      <w:r w:rsidRPr="00B80DDD">
        <w:rPr>
          <w:rFonts w:ascii="Arial" w:hAnsi="Arial" w:cs="Arial"/>
          <w:b/>
          <w:bCs/>
          <w:iCs/>
          <w:sz w:val="20"/>
          <w:szCs w:val="20"/>
          <w:lang w:val="es-ES_tradnl" w:eastAsia="fr-FR"/>
        </w:rPr>
        <w:tab/>
      </w:r>
      <w:r w:rsidR="00D33C28" w:rsidRPr="00D33C28">
        <w:rPr>
          <w:rFonts w:ascii="Arial" w:hAnsi="Arial" w:cs="Arial"/>
          <w:b/>
          <w:sz w:val="20"/>
          <w:szCs w:val="20"/>
          <w:lang w:val="es-ES_tradnl"/>
        </w:rPr>
        <w:t xml:space="preserve">DEBIDO PROCESO / TUTELA CONTRA DECISION JUDICIAL / REQUISITOS GENERALES Y ESPECÍFICOS DE PROCEDIBILIDAD / DEFECTO </w:t>
      </w:r>
      <w:r w:rsidR="00D33C28">
        <w:rPr>
          <w:rFonts w:ascii="Arial" w:hAnsi="Arial" w:cs="Arial"/>
          <w:b/>
          <w:sz w:val="20"/>
          <w:szCs w:val="20"/>
          <w:lang w:val="es-ES_tradnl"/>
        </w:rPr>
        <w:t xml:space="preserve">FÁCTICO </w:t>
      </w:r>
      <w:r w:rsidR="00D33C28" w:rsidRPr="00D33C28">
        <w:rPr>
          <w:rFonts w:ascii="Arial" w:hAnsi="Arial" w:cs="Arial"/>
          <w:b/>
          <w:sz w:val="20"/>
          <w:szCs w:val="20"/>
          <w:lang w:val="es-ES_tradnl"/>
        </w:rPr>
        <w:t>/ DEFINICIÓN / INEXISTENCIA DE VULNERACIÓN / CASO</w:t>
      </w:r>
      <w:r w:rsidR="00D33C28">
        <w:rPr>
          <w:rFonts w:ascii="Arial" w:hAnsi="Arial" w:cs="Arial"/>
          <w:b/>
          <w:sz w:val="20"/>
          <w:szCs w:val="20"/>
          <w:lang w:val="es-ES_tradnl"/>
        </w:rPr>
        <w:t>, EXIGIBILIDAD DE UN TÍTULO EJECUTIVO.</w:t>
      </w:r>
    </w:p>
    <w:p w14:paraId="4221D7C5" w14:textId="77777777" w:rsidR="00FF68CE" w:rsidRPr="00FF68CE" w:rsidRDefault="00FF68CE" w:rsidP="00FF68CE">
      <w:pPr>
        <w:widowControl/>
        <w:autoSpaceDE/>
        <w:autoSpaceDN/>
        <w:adjustRightInd/>
        <w:jc w:val="both"/>
        <w:rPr>
          <w:rFonts w:ascii="Arial" w:hAnsi="Arial" w:cs="Arial"/>
          <w:sz w:val="20"/>
          <w:szCs w:val="20"/>
          <w:lang w:val="es-ES_tradnl"/>
        </w:rPr>
      </w:pPr>
    </w:p>
    <w:p w14:paraId="608FF7CF" w14:textId="38E6B719" w:rsidR="000E5C0E" w:rsidRPr="000E5C0E" w:rsidRDefault="000E5C0E" w:rsidP="000E5C0E">
      <w:pPr>
        <w:widowControl/>
        <w:autoSpaceDE/>
        <w:autoSpaceDN/>
        <w:adjustRightInd/>
        <w:jc w:val="both"/>
        <w:rPr>
          <w:rFonts w:ascii="Arial" w:hAnsi="Arial" w:cs="Arial"/>
          <w:sz w:val="20"/>
          <w:szCs w:val="20"/>
          <w:lang w:val="es-ES_tradnl"/>
        </w:rPr>
      </w:pPr>
      <w:r w:rsidRPr="000E5C0E">
        <w:rPr>
          <w:rFonts w:ascii="Arial" w:hAnsi="Arial" w:cs="Arial"/>
          <w:sz w:val="20"/>
          <w:szCs w:val="20"/>
          <w:lang w:val="es-ES_tradnl"/>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p>
    <w:p w14:paraId="0E22B77D" w14:textId="77777777" w:rsidR="000E5C0E" w:rsidRPr="000E5C0E" w:rsidRDefault="000E5C0E" w:rsidP="000E5C0E">
      <w:pPr>
        <w:widowControl/>
        <w:autoSpaceDE/>
        <w:autoSpaceDN/>
        <w:adjustRightInd/>
        <w:jc w:val="both"/>
        <w:rPr>
          <w:rFonts w:ascii="Arial" w:hAnsi="Arial" w:cs="Arial"/>
          <w:sz w:val="20"/>
          <w:szCs w:val="20"/>
          <w:lang w:val="es-ES_tradnl"/>
        </w:rPr>
      </w:pPr>
    </w:p>
    <w:p w14:paraId="64E5F07A" w14:textId="77777777" w:rsidR="000E5C0E" w:rsidRPr="000E5C0E" w:rsidRDefault="000E5C0E" w:rsidP="000E5C0E">
      <w:pPr>
        <w:widowControl/>
        <w:autoSpaceDE/>
        <w:autoSpaceDN/>
        <w:adjustRightInd/>
        <w:jc w:val="both"/>
        <w:rPr>
          <w:rFonts w:ascii="Arial" w:hAnsi="Arial" w:cs="Arial"/>
          <w:sz w:val="20"/>
          <w:szCs w:val="20"/>
          <w:lang w:val="es-ES_tradnl"/>
        </w:rPr>
      </w:pPr>
      <w:r w:rsidRPr="000E5C0E">
        <w:rPr>
          <w:rFonts w:ascii="Arial" w:hAnsi="Arial" w:cs="Arial"/>
          <w:sz w:val="20"/>
          <w:szCs w:val="20"/>
          <w:lang w:val="es-ES_tradnl"/>
        </w:rPr>
        <w:t>Los requisitos generales de procedibilidad, explicados en amplitud en la sentencia C-590 de 2005 y reiterados en la consolidada línea jurisprudencial son: (i) Que el asunto sea de relevancia constitucional; (ii) Que se hayan agotado los medios ordinarios y extraordinarios de defensa judicial al alcance del afectado; (iii) Que se cumpla con el requisito de inmediatez…</w:t>
      </w:r>
    </w:p>
    <w:p w14:paraId="64476FC1" w14:textId="77777777" w:rsidR="000E5C0E" w:rsidRPr="000E5C0E" w:rsidRDefault="000E5C0E" w:rsidP="000E5C0E">
      <w:pPr>
        <w:widowControl/>
        <w:autoSpaceDE/>
        <w:autoSpaceDN/>
        <w:adjustRightInd/>
        <w:jc w:val="both"/>
        <w:rPr>
          <w:rFonts w:ascii="Arial" w:hAnsi="Arial" w:cs="Arial"/>
          <w:sz w:val="20"/>
          <w:szCs w:val="20"/>
          <w:lang w:val="es-ES_tradnl"/>
        </w:rPr>
      </w:pPr>
    </w:p>
    <w:p w14:paraId="275F80A0" w14:textId="23972D7C" w:rsidR="00FF68CE" w:rsidRPr="00FF68CE" w:rsidRDefault="000E5C0E" w:rsidP="000E5C0E">
      <w:pPr>
        <w:widowControl/>
        <w:autoSpaceDE/>
        <w:autoSpaceDN/>
        <w:adjustRightInd/>
        <w:jc w:val="both"/>
        <w:rPr>
          <w:rFonts w:ascii="Arial" w:hAnsi="Arial" w:cs="Arial"/>
          <w:sz w:val="20"/>
          <w:szCs w:val="20"/>
          <w:lang w:val="es-ES_tradnl"/>
        </w:rPr>
      </w:pPr>
      <w:r w:rsidRPr="000E5C0E">
        <w:rPr>
          <w:rFonts w:ascii="Arial" w:hAnsi="Arial" w:cs="Arial"/>
          <w:sz w:val="20"/>
          <w:szCs w:val="20"/>
          <w:lang w:val="es-ES_tradnl"/>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0E5C0E">
        <w:rPr>
          <w:rFonts w:ascii="Arial" w:hAnsi="Arial" w:cs="Arial"/>
          <w:sz w:val="20"/>
          <w:szCs w:val="20"/>
          <w:lang w:val="es-ES_tradnl"/>
        </w:rPr>
        <w:t>viii</w:t>
      </w:r>
      <w:proofErr w:type="spellEnd"/>
      <w:r w:rsidRPr="000E5C0E">
        <w:rPr>
          <w:rFonts w:ascii="Arial" w:hAnsi="Arial" w:cs="Arial"/>
          <w:sz w:val="20"/>
          <w:szCs w:val="20"/>
          <w:lang w:val="es-ES_tradnl"/>
        </w:rPr>
        <w:t>) violación directa de la Carta…</w:t>
      </w:r>
    </w:p>
    <w:p w14:paraId="15D64EB9" w14:textId="77777777" w:rsidR="00FF68CE" w:rsidRPr="00FF68CE" w:rsidRDefault="00FF68CE" w:rsidP="00FF68CE">
      <w:pPr>
        <w:widowControl/>
        <w:autoSpaceDE/>
        <w:autoSpaceDN/>
        <w:adjustRightInd/>
        <w:jc w:val="both"/>
        <w:rPr>
          <w:rFonts w:ascii="Arial" w:hAnsi="Arial" w:cs="Arial"/>
          <w:sz w:val="20"/>
          <w:szCs w:val="20"/>
          <w:lang w:val="es-ES_tradnl"/>
        </w:rPr>
      </w:pPr>
    </w:p>
    <w:p w14:paraId="1A5FECF7" w14:textId="42352A22" w:rsidR="006B072F" w:rsidRPr="006B072F" w:rsidRDefault="006B072F" w:rsidP="006B072F">
      <w:pPr>
        <w:widowControl/>
        <w:autoSpaceDE/>
        <w:autoSpaceDN/>
        <w:adjustRightInd/>
        <w:jc w:val="both"/>
        <w:rPr>
          <w:rFonts w:ascii="Arial" w:hAnsi="Arial" w:cs="Arial"/>
          <w:sz w:val="20"/>
          <w:szCs w:val="20"/>
          <w:lang w:val="es-ES_tradnl"/>
        </w:rPr>
      </w:pPr>
      <w:r w:rsidRPr="006B072F">
        <w:rPr>
          <w:rFonts w:ascii="Arial" w:hAnsi="Arial" w:cs="Arial"/>
          <w:sz w:val="20"/>
          <w:szCs w:val="20"/>
          <w:lang w:val="es-ES_tradnl"/>
        </w:rPr>
        <w:t xml:space="preserve">EL DEFECTO FÁCTICO. La CC sobre esta específica causal tiene dicho que: “(…) se produce cuando el juez toma una decisión sin que se encuentren plenamente comprobados los hechos que legalmente la determinan (…)” y precisó los eventos en que se configura (2019): </w:t>
      </w:r>
    </w:p>
    <w:p w14:paraId="6D128A48" w14:textId="77777777" w:rsidR="006B072F" w:rsidRPr="006B072F" w:rsidRDefault="006B072F" w:rsidP="006B072F">
      <w:pPr>
        <w:widowControl/>
        <w:autoSpaceDE/>
        <w:autoSpaceDN/>
        <w:adjustRightInd/>
        <w:jc w:val="both"/>
        <w:rPr>
          <w:rFonts w:ascii="Arial" w:hAnsi="Arial" w:cs="Arial"/>
          <w:sz w:val="20"/>
          <w:szCs w:val="20"/>
          <w:lang w:val="es-ES_tradnl"/>
        </w:rPr>
      </w:pPr>
    </w:p>
    <w:p w14:paraId="7B4FE217" w14:textId="77777777" w:rsidR="006B072F" w:rsidRPr="006B072F" w:rsidRDefault="006B072F" w:rsidP="006B072F">
      <w:pPr>
        <w:widowControl/>
        <w:autoSpaceDE/>
        <w:autoSpaceDN/>
        <w:adjustRightInd/>
        <w:jc w:val="both"/>
        <w:rPr>
          <w:rFonts w:ascii="Arial" w:hAnsi="Arial" w:cs="Arial"/>
          <w:sz w:val="20"/>
          <w:szCs w:val="20"/>
          <w:lang w:val="es-ES_tradnl"/>
        </w:rPr>
      </w:pPr>
      <w:r w:rsidRPr="006B072F">
        <w:rPr>
          <w:rFonts w:ascii="Arial" w:hAnsi="Arial" w:cs="Arial"/>
          <w:sz w:val="20"/>
          <w:szCs w:val="20"/>
          <w:lang w:val="es-ES_tradnl"/>
        </w:rPr>
        <w:t>… (i) omisión en el decreto y la práctica de pruebas indispensables para la solución del asunto jurídico debatido, (ii) falta de valoración de elementos probatorios debidamente aportados al proceso que, de haberse tenido en cuenta, deberían haber cambiado el sentido de la decisión adoptada e (iii) indebida valoración de los elementos probatorios aportados al proceso, dándoles alcance no previsto en la ley...</w:t>
      </w:r>
    </w:p>
    <w:p w14:paraId="5996C574" w14:textId="77777777" w:rsidR="00FF68CE" w:rsidRPr="00FF68CE" w:rsidRDefault="00FF68CE" w:rsidP="00FF68CE">
      <w:pPr>
        <w:widowControl/>
        <w:autoSpaceDE/>
        <w:autoSpaceDN/>
        <w:adjustRightInd/>
        <w:jc w:val="both"/>
        <w:rPr>
          <w:rFonts w:ascii="Arial" w:hAnsi="Arial" w:cs="Arial"/>
          <w:sz w:val="20"/>
          <w:szCs w:val="20"/>
          <w:lang w:val="es-ES_tradnl"/>
        </w:rPr>
      </w:pPr>
    </w:p>
    <w:p w14:paraId="0821E077" w14:textId="0CB2EC12" w:rsidR="00FF68CE" w:rsidRPr="00FF68CE" w:rsidRDefault="00874754" w:rsidP="00FF68CE">
      <w:pPr>
        <w:widowControl/>
        <w:autoSpaceDE/>
        <w:autoSpaceDN/>
        <w:adjustRightInd/>
        <w:jc w:val="both"/>
        <w:rPr>
          <w:rFonts w:ascii="Arial" w:hAnsi="Arial" w:cs="Arial"/>
          <w:sz w:val="20"/>
          <w:szCs w:val="20"/>
          <w:lang w:val="es-ES_tradnl"/>
        </w:rPr>
      </w:pPr>
      <w:r w:rsidRPr="00874754">
        <w:rPr>
          <w:rFonts w:ascii="Arial" w:hAnsi="Arial" w:cs="Arial"/>
          <w:sz w:val="20"/>
          <w:szCs w:val="20"/>
          <w:lang w:val="es-ES_tradnl"/>
        </w:rPr>
        <w:t>Sin duda, en los procesos de ejecución, la carga de la prueba recae en quien formula las excepciones (Art.167, CGP)</w:t>
      </w:r>
      <w:r>
        <w:rPr>
          <w:rFonts w:ascii="Arial" w:hAnsi="Arial" w:cs="Arial"/>
          <w:sz w:val="20"/>
          <w:szCs w:val="20"/>
          <w:lang w:val="es-ES_tradnl"/>
        </w:rPr>
        <w:t xml:space="preserve"> …</w:t>
      </w:r>
    </w:p>
    <w:p w14:paraId="16ACE93C" w14:textId="77777777" w:rsidR="00FF68CE" w:rsidRPr="00FF68CE" w:rsidRDefault="00FF68CE" w:rsidP="00FF68CE">
      <w:pPr>
        <w:widowControl/>
        <w:autoSpaceDE/>
        <w:autoSpaceDN/>
        <w:adjustRightInd/>
        <w:jc w:val="both"/>
        <w:rPr>
          <w:rFonts w:ascii="Arial" w:hAnsi="Arial" w:cs="Arial"/>
          <w:sz w:val="20"/>
          <w:szCs w:val="20"/>
          <w:lang w:val="es-ES_tradnl"/>
        </w:rPr>
      </w:pPr>
    </w:p>
    <w:p w14:paraId="027C5886" w14:textId="4DD7170F" w:rsidR="00FF68CE" w:rsidRDefault="00874754" w:rsidP="00FF68CE">
      <w:pPr>
        <w:widowControl/>
        <w:autoSpaceDE/>
        <w:autoSpaceDN/>
        <w:adjustRightInd/>
        <w:jc w:val="both"/>
        <w:rPr>
          <w:rFonts w:ascii="Arial" w:hAnsi="Arial" w:cs="Arial"/>
          <w:sz w:val="20"/>
          <w:szCs w:val="20"/>
          <w:lang w:val="es-ES_tradnl"/>
        </w:rPr>
      </w:pPr>
      <w:r w:rsidRPr="00874754">
        <w:rPr>
          <w:rFonts w:ascii="Arial" w:hAnsi="Arial" w:cs="Arial"/>
          <w:sz w:val="20"/>
          <w:szCs w:val="20"/>
          <w:lang w:val="es-ES_tradnl"/>
        </w:rPr>
        <w:t>Empero, aun cuando sea el ejecutado el encargado de probar que los títulos valores fueron diligenciados por la tenedora sin acogerse a las instrucciones (Art.622, CCo), lo cierto es que, en el caso objeto de estudio, se advierte que la ejecutante varió los hechos de la demanda al absolver el interrogatorio, pues, reconoció que anotó como vencimiento, la fecha en que hipotéticamente la fundación suya, diera frutos, tal como lo convino con su contraparte; confesó que se pactó una condición para su exigibilidad.</w:t>
      </w:r>
    </w:p>
    <w:p w14:paraId="7888E7EE" w14:textId="77777777" w:rsidR="00874754" w:rsidRPr="00FF68CE" w:rsidRDefault="00874754" w:rsidP="00FF68CE">
      <w:pPr>
        <w:widowControl/>
        <w:autoSpaceDE/>
        <w:autoSpaceDN/>
        <w:adjustRightInd/>
        <w:jc w:val="both"/>
        <w:rPr>
          <w:rFonts w:ascii="Arial" w:hAnsi="Arial" w:cs="Arial"/>
          <w:sz w:val="20"/>
          <w:szCs w:val="20"/>
          <w:lang w:val="es-ES_tradnl"/>
        </w:rPr>
      </w:pPr>
    </w:p>
    <w:p w14:paraId="3DA0608F" w14:textId="37369716" w:rsidR="00FF68CE" w:rsidRDefault="00FF68CE" w:rsidP="00FF68CE">
      <w:pPr>
        <w:widowControl/>
        <w:autoSpaceDE/>
        <w:autoSpaceDN/>
        <w:adjustRightInd/>
        <w:jc w:val="both"/>
        <w:rPr>
          <w:rFonts w:ascii="Arial" w:hAnsi="Arial" w:cs="Arial"/>
          <w:sz w:val="20"/>
          <w:szCs w:val="20"/>
          <w:lang w:val="es-ES_tradnl"/>
        </w:rPr>
      </w:pPr>
    </w:p>
    <w:p w14:paraId="444F0A1F" w14:textId="77777777" w:rsidR="00874754" w:rsidRPr="00FF68CE" w:rsidRDefault="00874754" w:rsidP="00FF68CE">
      <w:pPr>
        <w:widowControl/>
        <w:autoSpaceDE/>
        <w:autoSpaceDN/>
        <w:adjustRightInd/>
        <w:jc w:val="both"/>
        <w:rPr>
          <w:rFonts w:ascii="Arial" w:hAnsi="Arial" w:cs="Arial"/>
          <w:sz w:val="20"/>
          <w:szCs w:val="20"/>
          <w:lang w:val="es-ES_tradnl"/>
        </w:rPr>
      </w:pPr>
    </w:p>
    <w:bookmarkEnd w:id="0"/>
    <w:p w14:paraId="0DDF1A06" w14:textId="77777777" w:rsidR="00B80DDD" w:rsidRPr="00B80DDD" w:rsidRDefault="00B80DDD" w:rsidP="00B80DDD">
      <w:pPr>
        <w:widowControl/>
        <w:autoSpaceDE/>
        <w:autoSpaceDN/>
        <w:adjustRightInd/>
        <w:jc w:val="center"/>
        <w:rPr>
          <w:rFonts w:ascii="Georgia" w:hAnsi="Georgia" w:cs="Arial"/>
          <w:b/>
          <w:bCs/>
          <w:i/>
          <w:iCs/>
          <w:noProof/>
        </w:rPr>
      </w:pPr>
      <w:r w:rsidRPr="00B80DDD">
        <w:rPr>
          <w:rFonts w:ascii="Arial" w:hAnsi="Arial" w:cs="Arial"/>
          <w:b/>
          <w:bCs/>
          <w:i/>
          <w:iCs/>
          <w:noProof/>
        </w:rPr>
        <w:drawing>
          <wp:anchor distT="0" distB="0" distL="114300" distR="114300" simplePos="0" relativeHeight="251659264" behindDoc="0" locked="0" layoutInCell="1" allowOverlap="1" wp14:anchorId="3F88567C" wp14:editId="6C6AB9D9">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61E3D" w14:textId="77777777" w:rsidR="00B80DDD" w:rsidRPr="00B80DDD" w:rsidRDefault="00B80DDD" w:rsidP="00B80DDD">
      <w:pPr>
        <w:widowControl/>
        <w:autoSpaceDE/>
        <w:autoSpaceDN/>
        <w:adjustRightInd/>
        <w:spacing w:line="360" w:lineRule="auto"/>
        <w:jc w:val="center"/>
        <w:rPr>
          <w:rFonts w:ascii="Georgia" w:hAnsi="Georgia" w:cs="Arial"/>
          <w:w w:val="140"/>
          <w:sz w:val="14"/>
          <w:szCs w:val="22"/>
        </w:rPr>
      </w:pPr>
    </w:p>
    <w:p w14:paraId="76F2DDA1" w14:textId="77777777" w:rsidR="00B80DDD" w:rsidRPr="00B80DDD" w:rsidRDefault="00B80DDD" w:rsidP="00B80DDD">
      <w:pPr>
        <w:widowControl/>
        <w:tabs>
          <w:tab w:val="left" w:pos="3579"/>
        </w:tabs>
        <w:autoSpaceDE/>
        <w:autoSpaceDN/>
        <w:adjustRightInd/>
        <w:spacing w:line="360" w:lineRule="auto"/>
        <w:jc w:val="center"/>
        <w:rPr>
          <w:rFonts w:ascii="Georgia" w:hAnsi="Georgia" w:cs="Arial"/>
          <w:w w:val="140"/>
          <w:sz w:val="18"/>
          <w:szCs w:val="18"/>
          <w:lang w:val="es-CO"/>
        </w:rPr>
      </w:pPr>
      <w:r w:rsidRPr="00B80DDD">
        <w:rPr>
          <w:rFonts w:ascii="Georgia" w:hAnsi="Georgia" w:cs="Arial"/>
          <w:w w:val="140"/>
          <w:sz w:val="18"/>
          <w:szCs w:val="18"/>
          <w:lang w:val="es-CO"/>
        </w:rPr>
        <w:t>REPUBLICA DE COLOMBIA</w:t>
      </w:r>
    </w:p>
    <w:p w14:paraId="5E2D50AA" w14:textId="77777777" w:rsidR="00B80DDD" w:rsidRPr="00B80DDD" w:rsidRDefault="00B80DDD" w:rsidP="00B80DDD">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B80DDD">
        <w:rPr>
          <w:rFonts w:ascii="Georgia" w:hAnsi="Georgia" w:cs="Arial"/>
          <w:w w:val="140"/>
          <w:sz w:val="18"/>
          <w:szCs w:val="18"/>
          <w:lang w:val="es-CO"/>
        </w:rPr>
        <w:t>RAMA JUDICIAL DEL PODER PÚBLICO</w:t>
      </w:r>
    </w:p>
    <w:p w14:paraId="0B7C683F" w14:textId="77777777" w:rsidR="00B80DDD" w:rsidRPr="00B80DDD" w:rsidRDefault="00B80DDD" w:rsidP="00B80DDD">
      <w:pPr>
        <w:widowControl/>
        <w:autoSpaceDE/>
        <w:autoSpaceDN/>
        <w:adjustRightInd/>
        <w:spacing w:line="360" w:lineRule="auto"/>
        <w:jc w:val="center"/>
        <w:rPr>
          <w:rFonts w:ascii="Georgia" w:hAnsi="Georgia" w:cs="Arial"/>
          <w:b/>
          <w:bCs/>
          <w:w w:val="140"/>
          <w:sz w:val="18"/>
          <w:szCs w:val="18"/>
          <w:lang w:val="es-CO"/>
        </w:rPr>
      </w:pPr>
      <w:r w:rsidRPr="00B80DDD">
        <w:rPr>
          <w:rFonts w:ascii="Georgia" w:hAnsi="Georgia" w:cs="Arial"/>
          <w:b/>
          <w:bCs/>
          <w:w w:val="140"/>
          <w:sz w:val="18"/>
          <w:szCs w:val="18"/>
          <w:lang w:val="es-CO"/>
        </w:rPr>
        <w:t>TRIBUNAL SUPERIOR DEL DISTRITO JUDICIAL</w:t>
      </w:r>
    </w:p>
    <w:p w14:paraId="3EB7EE3C" w14:textId="77777777" w:rsidR="00B80DDD" w:rsidRPr="00B80DDD" w:rsidRDefault="00B80DDD" w:rsidP="00B80DDD">
      <w:pPr>
        <w:widowControl/>
        <w:autoSpaceDE/>
        <w:autoSpaceDN/>
        <w:adjustRightInd/>
        <w:spacing w:line="360" w:lineRule="auto"/>
        <w:jc w:val="center"/>
        <w:rPr>
          <w:rFonts w:ascii="Georgia" w:hAnsi="Georgia" w:cs="Arial"/>
          <w:w w:val="140"/>
          <w:sz w:val="18"/>
          <w:szCs w:val="18"/>
          <w:lang w:val="es-CO"/>
        </w:rPr>
      </w:pPr>
      <w:r w:rsidRPr="00B80DDD">
        <w:rPr>
          <w:rFonts w:ascii="Georgia" w:hAnsi="Georgia" w:cs="Arial"/>
          <w:w w:val="140"/>
          <w:sz w:val="18"/>
          <w:szCs w:val="18"/>
          <w:lang w:val="es-CO"/>
        </w:rPr>
        <w:t>SALA DE DECISIÓN CIVIL – FAMILIA – DISTRITO DE PEREIRA</w:t>
      </w:r>
    </w:p>
    <w:p w14:paraId="313B5A3A" w14:textId="77777777" w:rsidR="00B80DDD" w:rsidRPr="00B80DDD" w:rsidRDefault="00B80DDD" w:rsidP="00B80DDD">
      <w:pPr>
        <w:widowControl/>
        <w:autoSpaceDE/>
        <w:autoSpaceDN/>
        <w:adjustRightInd/>
        <w:spacing w:line="360" w:lineRule="auto"/>
        <w:jc w:val="center"/>
        <w:rPr>
          <w:rFonts w:ascii="Georgia" w:hAnsi="Georgia" w:cs="Arial"/>
          <w:w w:val="140"/>
          <w:sz w:val="18"/>
          <w:szCs w:val="18"/>
          <w:lang w:val="es-CO"/>
        </w:rPr>
      </w:pPr>
      <w:r w:rsidRPr="00B80DDD">
        <w:rPr>
          <w:rFonts w:ascii="Georgia" w:hAnsi="Georgia" w:cs="Arial"/>
          <w:w w:val="140"/>
          <w:sz w:val="18"/>
          <w:szCs w:val="18"/>
          <w:lang w:val="es-CO"/>
        </w:rPr>
        <w:t>DEPARTAMENTO DEL RISARALDA</w:t>
      </w:r>
    </w:p>
    <w:p w14:paraId="4D012229" w14:textId="77777777" w:rsidR="00B80DDD" w:rsidRPr="00B80DDD" w:rsidRDefault="00B80DDD" w:rsidP="00B80DDD">
      <w:pPr>
        <w:widowControl/>
        <w:autoSpaceDE/>
        <w:autoSpaceDN/>
        <w:adjustRightInd/>
        <w:spacing w:line="360" w:lineRule="auto"/>
        <w:jc w:val="center"/>
        <w:rPr>
          <w:rFonts w:ascii="Georgia" w:hAnsi="Georgia" w:cs="Arial"/>
          <w:w w:val="140"/>
          <w:sz w:val="18"/>
          <w:szCs w:val="18"/>
          <w:lang w:val="es-CO"/>
        </w:rPr>
      </w:pPr>
    </w:p>
    <w:p w14:paraId="7FA4F8AD" w14:textId="0BD3B644" w:rsidR="00900937" w:rsidRPr="008972EA" w:rsidRDefault="00900937" w:rsidP="00ED7F33">
      <w:pPr>
        <w:spacing w:line="360" w:lineRule="auto"/>
        <w:jc w:val="center"/>
        <w:rPr>
          <w:rFonts w:ascii="Georgia" w:hAnsi="Georgia" w:cs="Arial"/>
          <w:b/>
          <w:w w:val="140"/>
          <w:sz w:val="22"/>
          <w:szCs w:val="20"/>
          <w:lang w:val="es-ES_tradnl"/>
        </w:rPr>
      </w:pPr>
      <w:r w:rsidRPr="008972EA">
        <w:rPr>
          <w:rFonts w:ascii="Georgia" w:hAnsi="Georgia" w:cs="Arial"/>
          <w:b/>
          <w:w w:val="140"/>
          <w:sz w:val="22"/>
          <w:szCs w:val="20"/>
          <w:lang w:val="es-ES_tradnl"/>
        </w:rPr>
        <w:t>ST</w:t>
      </w:r>
      <w:r w:rsidR="00060D6E" w:rsidRPr="008972EA">
        <w:rPr>
          <w:rFonts w:ascii="Georgia" w:hAnsi="Georgia" w:cs="Arial"/>
          <w:b/>
          <w:w w:val="140"/>
          <w:sz w:val="22"/>
          <w:szCs w:val="20"/>
          <w:lang w:val="es-ES_tradnl"/>
        </w:rPr>
        <w:t>2</w:t>
      </w:r>
      <w:r w:rsidRPr="008972EA">
        <w:rPr>
          <w:rFonts w:ascii="Georgia" w:hAnsi="Georgia" w:cs="Arial"/>
          <w:b/>
          <w:w w:val="140"/>
          <w:sz w:val="22"/>
          <w:szCs w:val="20"/>
          <w:lang w:val="es-ES_tradnl"/>
        </w:rPr>
        <w:t>-</w:t>
      </w:r>
      <w:r w:rsidR="0056041D" w:rsidRPr="008972EA">
        <w:rPr>
          <w:rFonts w:ascii="Georgia" w:hAnsi="Georgia" w:cs="Arial"/>
          <w:b/>
          <w:w w:val="140"/>
          <w:sz w:val="22"/>
          <w:szCs w:val="20"/>
          <w:lang w:val="es-ES_tradnl"/>
        </w:rPr>
        <w:t>0181</w:t>
      </w:r>
      <w:r w:rsidRPr="008972EA">
        <w:rPr>
          <w:rFonts w:ascii="Georgia" w:hAnsi="Georgia" w:cs="Arial"/>
          <w:b/>
          <w:w w:val="140"/>
          <w:sz w:val="22"/>
          <w:szCs w:val="20"/>
          <w:lang w:val="es-ES_tradnl"/>
        </w:rPr>
        <w:t>-2021</w:t>
      </w:r>
    </w:p>
    <w:p w14:paraId="4A89F158" w14:textId="77777777" w:rsidR="00900937" w:rsidRPr="00B80DDD" w:rsidRDefault="00900937" w:rsidP="00ED7F33">
      <w:pPr>
        <w:spacing w:line="360" w:lineRule="auto"/>
        <w:jc w:val="center"/>
        <w:rPr>
          <w:rFonts w:ascii="Georgia" w:hAnsi="Georgia" w:cs="Arial"/>
          <w:w w:val="140"/>
          <w:sz w:val="12"/>
          <w:szCs w:val="8"/>
          <w:lang w:val="es-ES_tradnl"/>
        </w:rPr>
      </w:pPr>
      <w:bookmarkStart w:id="1" w:name="_GoBack"/>
      <w:bookmarkEnd w:id="1"/>
    </w:p>
    <w:p w14:paraId="44113CA8" w14:textId="77777777" w:rsidR="00971653" w:rsidRPr="00B80DDD" w:rsidRDefault="00971653" w:rsidP="00971653">
      <w:pPr>
        <w:pBdr>
          <w:bottom w:val="double" w:sz="6" w:space="1" w:color="auto"/>
        </w:pBdr>
        <w:spacing w:line="360" w:lineRule="auto"/>
        <w:jc w:val="center"/>
        <w:rPr>
          <w:rFonts w:ascii="Georgia" w:hAnsi="Georgia" w:cs="Arial"/>
          <w:b/>
          <w:bCs/>
          <w:sz w:val="2"/>
          <w:szCs w:val="2"/>
          <w:lang w:val="es-ES_tradnl"/>
        </w:rPr>
      </w:pPr>
    </w:p>
    <w:p w14:paraId="6450E500" w14:textId="77777777" w:rsidR="00971653" w:rsidRPr="00B80DDD" w:rsidRDefault="00971653" w:rsidP="00FF68CE">
      <w:pPr>
        <w:spacing w:line="276" w:lineRule="auto"/>
        <w:jc w:val="center"/>
        <w:rPr>
          <w:rFonts w:ascii="Georgia" w:hAnsi="Georgia" w:cs="Arial"/>
          <w:b/>
          <w:bCs/>
          <w:lang w:val="es-ES_tradnl"/>
        </w:rPr>
      </w:pPr>
    </w:p>
    <w:p w14:paraId="60C35024" w14:textId="07A09F52" w:rsidR="0028225C" w:rsidRPr="00B80DDD" w:rsidRDefault="0056041D" w:rsidP="00FF68CE">
      <w:pPr>
        <w:spacing w:line="276" w:lineRule="auto"/>
        <w:jc w:val="center"/>
        <w:rPr>
          <w:rFonts w:ascii="Georgia" w:hAnsi="Georgia" w:cs="Arial"/>
          <w:b/>
          <w:bCs/>
          <w:i/>
          <w:iCs/>
          <w:smallCaps/>
          <w:lang w:val="es-ES_tradnl"/>
        </w:rPr>
      </w:pPr>
      <w:r w:rsidRPr="00B80DDD">
        <w:rPr>
          <w:rFonts w:ascii="Georgia" w:hAnsi="Georgia" w:cs="Arial"/>
          <w:b/>
          <w:bCs/>
          <w:i/>
          <w:iCs/>
          <w:smallCaps/>
          <w:lang w:val="es-ES_tradnl"/>
        </w:rPr>
        <w:lastRenderedPageBreak/>
        <w:t xml:space="preserve">Dieciocho </w:t>
      </w:r>
      <w:r w:rsidR="0028225C" w:rsidRPr="00B80DDD">
        <w:rPr>
          <w:rFonts w:ascii="Georgia" w:hAnsi="Georgia" w:cs="Arial"/>
          <w:b/>
          <w:bCs/>
          <w:i/>
          <w:iCs/>
          <w:smallCaps/>
          <w:lang w:val="es-ES_tradnl"/>
        </w:rPr>
        <w:t>(</w:t>
      </w:r>
      <w:r w:rsidRPr="00B80DDD">
        <w:rPr>
          <w:rFonts w:ascii="Georgia" w:hAnsi="Georgia" w:cs="Arial"/>
          <w:b/>
          <w:bCs/>
          <w:i/>
          <w:iCs/>
          <w:smallCaps/>
          <w:lang w:val="es-ES_tradnl"/>
        </w:rPr>
        <w:t>18</w:t>
      </w:r>
      <w:r w:rsidR="0028225C" w:rsidRPr="00B80DDD">
        <w:rPr>
          <w:rFonts w:ascii="Georgia" w:hAnsi="Georgia" w:cs="Arial"/>
          <w:b/>
          <w:bCs/>
          <w:i/>
          <w:iCs/>
          <w:smallCaps/>
          <w:lang w:val="es-ES_tradnl"/>
        </w:rPr>
        <w:t xml:space="preserve">) de </w:t>
      </w:r>
      <w:r w:rsidR="00060D6E" w:rsidRPr="00B80DDD">
        <w:rPr>
          <w:rFonts w:ascii="Georgia" w:hAnsi="Georgia" w:cs="Arial"/>
          <w:b/>
          <w:bCs/>
          <w:i/>
          <w:iCs/>
          <w:smallCaps/>
          <w:lang w:val="es-ES_tradnl"/>
        </w:rPr>
        <w:t xml:space="preserve">junio </w:t>
      </w:r>
      <w:r w:rsidR="0028225C" w:rsidRPr="00B80DDD">
        <w:rPr>
          <w:rFonts w:ascii="Georgia" w:hAnsi="Georgia" w:cs="Arial"/>
          <w:b/>
          <w:bCs/>
          <w:i/>
          <w:iCs/>
          <w:smallCaps/>
          <w:lang w:val="es-ES_tradnl"/>
        </w:rPr>
        <w:t xml:space="preserve">de dos mil </w:t>
      </w:r>
      <w:r w:rsidR="00C82E5B" w:rsidRPr="00B80DDD">
        <w:rPr>
          <w:rFonts w:ascii="Georgia" w:hAnsi="Georgia" w:cs="Arial"/>
          <w:b/>
          <w:bCs/>
          <w:i/>
          <w:iCs/>
          <w:smallCaps/>
          <w:lang w:val="es-ES_tradnl"/>
        </w:rPr>
        <w:t>veintiuno</w:t>
      </w:r>
      <w:r w:rsidR="61651F17" w:rsidRPr="00B80DDD">
        <w:rPr>
          <w:rFonts w:ascii="Georgia" w:hAnsi="Georgia" w:cs="Arial"/>
          <w:b/>
          <w:bCs/>
          <w:i/>
          <w:iCs/>
          <w:smallCaps/>
          <w:lang w:val="es-ES_tradnl"/>
        </w:rPr>
        <w:t xml:space="preserve"> </w:t>
      </w:r>
      <w:r w:rsidR="0028225C" w:rsidRPr="00B80DDD">
        <w:rPr>
          <w:rFonts w:ascii="Georgia" w:hAnsi="Georgia" w:cs="Arial"/>
          <w:b/>
          <w:bCs/>
          <w:i/>
          <w:iCs/>
          <w:smallCaps/>
          <w:lang w:val="es-ES_tradnl"/>
        </w:rPr>
        <w:t>(</w:t>
      </w:r>
      <w:r w:rsidR="00C82E5B" w:rsidRPr="00B80DDD">
        <w:rPr>
          <w:rFonts w:ascii="Georgia" w:hAnsi="Georgia" w:cs="Arial"/>
          <w:b/>
          <w:bCs/>
          <w:i/>
          <w:iCs/>
          <w:smallCaps/>
          <w:lang w:val="es-ES_tradnl"/>
        </w:rPr>
        <w:t>2021</w:t>
      </w:r>
      <w:r w:rsidR="0028225C" w:rsidRPr="00B80DDD">
        <w:rPr>
          <w:rFonts w:ascii="Georgia" w:hAnsi="Georgia" w:cs="Arial"/>
          <w:b/>
          <w:bCs/>
          <w:i/>
          <w:iCs/>
          <w:smallCaps/>
          <w:lang w:val="es-ES_tradnl"/>
        </w:rPr>
        <w:t>)</w:t>
      </w:r>
      <w:r w:rsidR="0028225C" w:rsidRPr="00B80DDD">
        <w:rPr>
          <w:rFonts w:ascii="Georgia" w:hAnsi="Georgia" w:cs="Arial"/>
          <w:b/>
          <w:bCs/>
          <w:i/>
          <w:iCs/>
          <w:lang w:val="es-ES_tradnl"/>
        </w:rPr>
        <w:t>.</w:t>
      </w:r>
    </w:p>
    <w:p w14:paraId="32E9DA81" w14:textId="3C3AB9A6" w:rsidR="000147A2" w:rsidRPr="00B80DDD" w:rsidRDefault="000147A2" w:rsidP="00FF68CE">
      <w:pPr>
        <w:tabs>
          <w:tab w:val="left" w:pos="851"/>
          <w:tab w:val="left" w:pos="1416"/>
        </w:tabs>
        <w:spacing w:line="276" w:lineRule="auto"/>
        <w:rPr>
          <w:rFonts w:ascii="Georgia" w:hAnsi="Georgia" w:cs="Arial"/>
          <w:b/>
          <w:bCs/>
          <w:lang w:val="es-ES_tradnl"/>
        </w:rPr>
      </w:pPr>
    </w:p>
    <w:p w14:paraId="33F0F60A" w14:textId="77777777" w:rsidR="00C82E5B" w:rsidRPr="00B80DDD" w:rsidRDefault="00C82E5B" w:rsidP="00FF68CE">
      <w:pPr>
        <w:tabs>
          <w:tab w:val="left" w:pos="851"/>
          <w:tab w:val="left" w:pos="1416"/>
        </w:tabs>
        <w:spacing w:line="276" w:lineRule="auto"/>
        <w:rPr>
          <w:rFonts w:ascii="Georgia" w:hAnsi="Georgia" w:cs="Arial"/>
          <w:b/>
          <w:bCs/>
          <w:lang w:val="es-ES_tradnl"/>
        </w:rPr>
      </w:pPr>
    </w:p>
    <w:p w14:paraId="2F8B557E" w14:textId="77777777" w:rsidR="0028225C" w:rsidRPr="00B80DDD" w:rsidRDefault="0028225C" w:rsidP="00FF68CE">
      <w:pPr>
        <w:pStyle w:val="Textoindependiente"/>
        <w:numPr>
          <w:ilvl w:val="0"/>
          <w:numId w:val="1"/>
        </w:numPr>
        <w:spacing w:line="276" w:lineRule="auto"/>
        <w:rPr>
          <w:rFonts w:ascii="Georgia" w:hAnsi="Georgia" w:cs="Arial"/>
          <w:b/>
          <w:bCs/>
          <w:smallCaps/>
          <w:szCs w:val="24"/>
        </w:rPr>
      </w:pPr>
      <w:r w:rsidRPr="00B80DDD">
        <w:rPr>
          <w:rFonts w:ascii="Georgia" w:hAnsi="Georgia" w:cs="Arial"/>
          <w:b/>
          <w:bCs/>
          <w:smallCaps/>
          <w:szCs w:val="24"/>
        </w:rPr>
        <w:t>El asunto por decidir</w:t>
      </w:r>
    </w:p>
    <w:p w14:paraId="0293C70F" w14:textId="77777777" w:rsidR="00FD0443" w:rsidRPr="00B80DDD" w:rsidRDefault="00FD0443" w:rsidP="00FF68CE">
      <w:pPr>
        <w:pStyle w:val="Textoindependiente"/>
        <w:spacing w:line="276" w:lineRule="auto"/>
        <w:rPr>
          <w:rFonts w:ascii="Georgia" w:hAnsi="Georgia"/>
          <w:szCs w:val="24"/>
        </w:rPr>
      </w:pPr>
    </w:p>
    <w:p w14:paraId="2A062C1D" w14:textId="77777777" w:rsidR="000734BE" w:rsidRPr="00B80DDD" w:rsidRDefault="000734BE" w:rsidP="00FF68CE">
      <w:pPr>
        <w:pStyle w:val="Textoindependiente"/>
        <w:spacing w:line="276" w:lineRule="auto"/>
        <w:rPr>
          <w:rFonts w:ascii="Georgia" w:hAnsi="Georgia"/>
          <w:szCs w:val="24"/>
        </w:rPr>
      </w:pPr>
      <w:r w:rsidRPr="00B80DDD">
        <w:rPr>
          <w:rFonts w:ascii="Georgia" w:hAnsi="Georgia"/>
          <w:szCs w:val="24"/>
        </w:rPr>
        <w:t>La impugnación formulada dentro de la acción constitucional referida, luego de surtida la actuación de primera instancia, sin avistar nulidades que la invaliden.</w:t>
      </w:r>
    </w:p>
    <w:p w14:paraId="7BE50E4D" w14:textId="3E1BA437" w:rsidR="0028225C" w:rsidRPr="00B80DDD" w:rsidRDefault="0028225C" w:rsidP="00FF68CE">
      <w:pPr>
        <w:pStyle w:val="Textoindependiente"/>
        <w:spacing w:line="276" w:lineRule="auto"/>
        <w:rPr>
          <w:rFonts w:ascii="Georgia" w:hAnsi="Georgia" w:cs="Arial"/>
          <w:szCs w:val="24"/>
        </w:rPr>
      </w:pPr>
    </w:p>
    <w:p w14:paraId="1D62A1FA" w14:textId="77777777" w:rsidR="0028225C" w:rsidRPr="00B80DDD" w:rsidRDefault="0028225C" w:rsidP="00FF68CE">
      <w:pPr>
        <w:pStyle w:val="Textoindependiente"/>
        <w:numPr>
          <w:ilvl w:val="0"/>
          <w:numId w:val="1"/>
        </w:numPr>
        <w:spacing w:line="276" w:lineRule="auto"/>
        <w:rPr>
          <w:rFonts w:ascii="Georgia" w:hAnsi="Georgia" w:cs="Arial"/>
          <w:b/>
          <w:bCs/>
          <w:smallCaps/>
          <w:szCs w:val="24"/>
        </w:rPr>
      </w:pPr>
      <w:r w:rsidRPr="00B80DDD">
        <w:rPr>
          <w:rFonts w:ascii="Georgia" w:hAnsi="Georgia" w:cs="Arial"/>
          <w:b/>
          <w:bCs/>
          <w:smallCaps/>
          <w:szCs w:val="24"/>
        </w:rPr>
        <w:t>La síntesis fáctica relevante</w:t>
      </w:r>
    </w:p>
    <w:p w14:paraId="12963E0C" w14:textId="77777777" w:rsidR="0099045D" w:rsidRPr="00B80DDD" w:rsidRDefault="0099045D" w:rsidP="00FF68CE">
      <w:pPr>
        <w:pStyle w:val="Textoindependiente"/>
        <w:spacing w:line="276" w:lineRule="auto"/>
        <w:rPr>
          <w:rFonts w:ascii="Georgia" w:hAnsi="Georgia"/>
          <w:szCs w:val="24"/>
        </w:rPr>
      </w:pPr>
    </w:p>
    <w:p w14:paraId="28D6FB0C" w14:textId="082BE638" w:rsidR="004B1EB8" w:rsidRPr="00B80DDD" w:rsidRDefault="00AD7B0C" w:rsidP="00FF68CE">
      <w:pPr>
        <w:spacing w:line="276" w:lineRule="auto"/>
        <w:jc w:val="both"/>
        <w:rPr>
          <w:rFonts w:ascii="Georgia" w:hAnsi="Georgia" w:cs="Arial"/>
          <w:lang w:val="es-ES_tradnl"/>
        </w:rPr>
      </w:pPr>
      <w:r w:rsidRPr="00B80DDD">
        <w:rPr>
          <w:rFonts w:ascii="Georgia" w:hAnsi="Georgia" w:cs="Arial"/>
          <w:lang w:val="es-ES_tradnl"/>
        </w:rPr>
        <w:t xml:space="preserve">Expresó </w:t>
      </w:r>
      <w:r w:rsidR="00060D6E" w:rsidRPr="00B80DDD">
        <w:rPr>
          <w:rFonts w:ascii="Georgia" w:hAnsi="Georgia" w:cs="Arial"/>
          <w:lang w:val="es-ES_tradnl"/>
        </w:rPr>
        <w:t>la</w:t>
      </w:r>
      <w:r w:rsidR="009427D1" w:rsidRPr="00B80DDD">
        <w:rPr>
          <w:rFonts w:ascii="Georgia" w:hAnsi="Georgia" w:cs="Arial"/>
          <w:lang w:val="es-ES_tradnl"/>
        </w:rPr>
        <w:t xml:space="preserve"> actor</w:t>
      </w:r>
      <w:r w:rsidR="00060D6E" w:rsidRPr="00B80DDD">
        <w:rPr>
          <w:rFonts w:ascii="Georgia" w:hAnsi="Georgia" w:cs="Arial"/>
          <w:lang w:val="es-ES_tradnl"/>
        </w:rPr>
        <w:t>a</w:t>
      </w:r>
      <w:r w:rsidR="009427D1" w:rsidRPr="00B80DDD">
        <w:rPr>
          <w:rFonts w:ascii="Georgia" w:hAnsi="Georgia" w:cs="Arial"/>
          <w:lang w:val="es-ES_tradnl"/>
        </w:rPr>
        <w:t xml:space="preserve"> que </w:t>
      </w:r>
      <w:r w:rsidR="00F554AA" w:rsidRPr="00B80DDD">
        <w:rPr>
          <w:rFonts w:ascii="Georgia" w:hAnsi="Georgia" w:cs="Arial"/>
          <w:lang w:val="es-ES_tradnl"/>
        </w:rPr>
        <w:t xml:space="preserve">actúa </w:t>
      </w:r>
      <w:r w:rsidR="009427D1" w:rsidRPr="00B80DDD">
        <w:rPr>
          <w:rFonts w:ascii="Georgia" w:hAnsi="Georgia" w:cs="Arial"/>
          <w:lang w:val="es-ES_tradnl"/>
        </w:rPr>
        <w:t xml:space="preserve">como </w:t>
      </w:r>
      <w:r w:rsidR="636F75A2" w:rsidRPr="00B80DDD">
        <w:rPr>
          <w:rFonts w:ascii="Georgia" w:hAnsi="Georgia" w:cs="Arial"/>
          <w:lang w:val="es-ES_tradnl"/>
        </w:rPr>
        <w:t xml:space="preserve">demandante </w:t>
      </w:r>
      <w:r w:rsidR="009427D1" w:rsidRPr="00B80DDD">
        <w:rPr>
          <w:rFonts w:ascii="Georgia" w:hAnsi="Georgia" w:cs="Arial"/>
          <w:lang w:val="es-ES_tradnl"/>
        </w:rPr>
        <w:t xml:space="preserve">en el proceso </w:t>
      </w:r>
      <w:r w:rsidR="00232E55" w:rsidRPr="00B80DDD">
        <w:rPr>
          <w:rFonts w:ascii="Georgia" w:hAnsi="Georgia" w:cs="Arial"/>
          <w:lang w:val="es-ES_tradnl"/>
        </w:rPr>
        <w:t>ejecutivo</w:t>
      </w:r>
      <w:r w:rsidR="00060D6E" w:rsidRPr="00B80DDD">
        <w:rPr>
          <w:rFonts w:ascii="Georgia" w:hAnsi="Georgia" w:cs="Arial"/>
          <w:lang w:val="es-ES_tradnl"/>
        </w:rPr>
        <w:t xml:space="preserve"> </w:t>
      </w:r>
      <w:r w:rsidR="009427D1" w:rsidRPr="00B80DDD">
        <w:rPr>
          <w:rFonts w:ascii="Georgia" w:hAnsi="Georgia" w:cs="Arial"/>
          <w:lang w:val="es-ES_tradnl"/>
        </w:rPr>
        <w:t>radicado al No.</w:t>
      </w:r>
      <w:r w:rsidR="00232E55" w:rsidRPr="00B80DDD">
        <w:rPr>
          <w:rFonts w:ascii="Georgia" w:hAnsi="Georgia" w:cs="Arial"/>
          <w:lang w:val="es-ES_tradnl"/>
        </w:rPr>
        <w:t xml:space="preserve">2019-01301-00 </w:t>
      </w:r>
      <w:r w:rsidR="00F554AA" w:rsidRPr="00B80DDD">
        <w:rPr>
          <w:rFonts w:ascii="Georgia" w:hAnsi="Georgia" w:cs="Arial"/>
          <w:lang w:val="es-ES_tradnl"/>
        </w:rPr>
        <w:t xml:space="preserve">y </w:t>
      </w:r>
      <w:r w:rsidR="00060D6E" w:rsidRPr="00B80DDD">
        <w:rPr>
          <w:rFonts w:ascii="Georgia" w:hAnsi="Georgia" w:cs="Arial"/>
          <w:lang w:val="es-ES_tradnl"/>
        </w:rPr>
        <w:t>culminó con sentencia desestimatoria</w:t>
      </w:r>
      <w:r w:rsidR="00232E55" w:rsidRPr="00B80DDD">
        <w:rPr>
          <w:rFonts w:ascii="Georgia" w:hAnsi="Georgia" w:cs="Arial"/>
          <w:lang w:val="es-ES_tradnl"/>
        </w:rPr>
        <w:t xml:space="preserve"> porque los títulos </w:t>
      </w:r>
      <w:r w:rsidR="004D5AB8" w:rsidRPr="00B80DDD">
        <w:rPr>
          <w:rFonts w:ascii="Georgia" w:hAnsi="Georgia" w:cs="Arial"/>
          <w:lang w:val="es-ES_tradnl"/>
        </w:rPr>
        <w:t xml:space="preserve">supuestamente </w:t>
      </w:r>
      <w:r w:rsidR="00232E55" w:rsidRPr="00B80DDD">
        <w:rPr>
          <w:rFonts w:ascii="Georgia" w:hAnsi="Georgia" w:cs="Arial"/>
          <w:lang w:val="es-ES_tradnl"/>
        </w:rPr>
        <w:t xml:space="preserve">incumplían el presupuesto de la exigibilidad. </w:t>
      </w:r>
      <w:r w:rsidR="004D5AB8" w:rsidRPr="00B80DDD">
        <w:rPr>
          <w:rFonts w:ascii="Georgia" w:hAnsi="Georgia" w:cs="Arial"/>
          <w:lang w:val="es-ES_tradnl"/>
        </w:rPr>
        <w:t xml:space="preserve">El juez explicó que se </w:t>
      </w:r>
      <w:r w:rsidR="00232E55" w:rsidRPr="00B80DDD">
        <w:rPr>
          <w:rFonts w:ascii="Georgia" w:hAnsi="Georgia" w:cs="Arial"/>
          <w:lang w:val="es-ES_tradnl"/>
        </w:rPr>
        <w:t xml:space="preserve">pactó </w:t>
      </w:r>
      <w:r w:rsidR="004D5AB8" w:rsidRPr="00B80DDD">
        <w:rPr>
          <w:rFonts w:ascii="Georgia" w:hAnsi="Georgia" w:cs="Arial"/>
          <w:lang w:val="es-ES_tradnl"/>
        </w:rPr>
        <w:t xml:space="preserve">como </w:t>
      </w:r>
      <w:r w:rsidR="00232E55" w:rsidRPr="00B80DDD">
        <w:rPr>
          <w:rFonts w:ascii="Georgia" w:hAnsi="Georgia" w:cs="Arial"/>
          <w:lang w:val="es-ES_tradnl"/>
        </w:rPr>
        <w:t xml:space="preserve">fecha </w:t>
      </w:r>
      <w:r w:rsidR="004D5AB8" w:rsidRPr="00B80DDD">
        <w:rPr>
          <w:rFonts w:ascii="Georgia" w:hAnsi="Georgia" w:cs="Arial"/>
          <w:lang w:val="es-ES_tradnl"/>
        </w:rPr>
        <w:t xml:space="preserve">de vencimiento el día en que la fundación de su propiedad diera </w:t>
      </w:r>
      <w:r w:rsidR="00232E55" w:rsidRPr="00B80DDD">
        <w:rPr>
          <w:rFonts w:ascii="Georgia" w:hAnsi="Georgia" w:cs="Arial"/>
          <w:lang w:val="es-ES_tradnl"/>
        </w:rPr>
        <w:t xml:space="preserve">frutos y </w:t>
      </w:r>
      <w:r w:rsidR="004D5AB8" w:rsidRPr="00B80DDD">
        <w:rPr>
          <w:rFonts w:ascii="Georgia" w:hAnsi="Georgia" w:cs="Arial"/>
          <w:lang w:val="es-ES_tradnl"/>
        </w:rPr>
        <w:t xml:space="preserve">como </w:t>
      </w:r>
      <w:r w:rsidR="00232E55" w:rsidRPr="00B80DDD">
        <w:rPr>
          <w:rFonts w:ascii="Georgia" w:hAnsi="Georgia" w:cs="Arial"/>
          <w:lang w:val="es-ES_tradnl"/>
        </w:rPr>
        <w:t>pretirió probarlo</w:t>
      </w:r>
      <w:r w:rsidR="004D5AB8" w:rsidRPr="00B80DDD">
        <w:rPr>
          <w:rFonts w:ascii="Georgia" w:hAnsi="Georgia" w:cs="Arial"/>
          <w:lang w:val="es-ES_tradnl"/>
        </w:rPr>
        <w:t xml:space="preserve"> no eran exigibles, sin tener en cuenta que la carga de la prueba recaía en la contraparte que excepcionó.  Agregó que tampoco tuvo en cuenta su confesión atinente a que sí dio frutos</w:t>
      </w:r>
      <w:r w:rsidR="009C56CB" w:rsidRPr="00B80DDD">
        <w:rPr>
          <w:rFonts w:ascii="Georgia" w:hAnsi="Georgia" w:cs="Arial"/>
          <w:lang w:val="es-ES_tradnl"/>
        </w:rPr>
        <w:t xml:space="preserve"> </w:t>
      </w:r>
      <w:r w:rsidR="0028225C" w:rsidRPr="00B80DDD">
        <w:rPr>
          <w:rFonts w:ascii="Georgia" w:hAnsi="Georgia" w:cs="Arial"/>
          <w:lang w:val="es-ES_tradnl"/>
        </w:rPr>
        <w:t>(Cuaderno No.1, documento No.</w:t>
      </w:r>
      <w:r w:rsidR="009C56CB" w:rsidRPr="00B80DDD">
        <w:rPr>
          <w:rFonts w:ascii="Georgia" w:hAnsi="Georgia" w:cs="Arial"/>
          <w:lang w:val="es-ES_tradnl"/>
        </w:rPr>
        <w:t>01</w:t>
      </w:r>
      <w:r w:rsidR="0028225C" w:rsidRPr="00B80DDD">
        <w:rPr>
          <w:rFonts w:ascii="Georgia" w:hAnsi="Georgia" w:cs="Arial"/>
          <w:lang w:val="es-ES_tradnl"/>
        </w:rPr>
        <w:t>)</w:t>
      </w:r>
      <w:r w:rsidR="00C82E5B" w:rsidRPr="00B80DDD">
        <w:rPr>
          <w:rFonts w:ascii="Georgia" w:hAnsi="Georgia" w:cs="Arial"/>
          <w:lang w:val="es-ES_tradnl"/>
        </w:rPr>
        <w:t>.</w:t>
      </w:r>
    </w:p>
    <w:p w14:paraId="0B86C55C" w14:textId="4C4E195C" w:rsidR="000734BE" w:rsidRPr="00B80DDD" w:rsidRDefault="000734BE" w:rsidP="00FF68CE">
      <w:pPr>
        <w:spacing w:line="276" w:lineRule="auto"/>
        <w:jc w:val="both"/>
        <w:rPr>
          <w:rFonts w:ascii="Georgia" w:hAnsi="Georgia" w:cs="Arial"/>
          <w:lang w:val="es-ES_tradnl"/>
        </w:rPr>
      </w:pPr>
    </w:p>
    <w:p w14:paraId="3CCED814" w14:textId="2F634AEC" w:rsidR="0028225C" w:rsidRPr="00B80DDD" w:rsidRDefault="00B94925" w:rsidP="00FF68CE">
      <w:pPr>
        <w:pStyle w:val="Textoindependiente"/>
        <w:numPr>
          <w:ilvl w:val="0"/>
          <w:numId w:val="1"/>
        </w:numPr>
        <w:spacing w:line="276" w:lineRule="auto"/>
        <w:rPr>
          <w:rFonts w:ascii="Georgia" w:hAnsi="Georgia" w:cs="Arial"/>
          <w:b/>
          <w:bCs/>
          <w:smallCaps/>
          <w:szCs w:val="24"/>
        </w:rPr>
      </w:pPr>
      <w:r w:rsidRPr="00B80DDD">
        <w:rPr>
          <w:rFonts w:ascii="Georgia" w:hAnsi="Georgia" w:cs="Arial"/>
          <w:b/>
          <w:bCs/>
          <w:smallCaps/>
          <w:szCs w:val="24"/>
        </w:rPr>
        <w:t xml:space="preserve">Los </w:t>
      </w:r>
      <w:r w:rsidR="0028225C" w:rsidRPr="00B80DDD">
        <w:rPr>
          <w:rFonts w:ascii="Georgia" w:hAnsi="Georgia" w:cs="Arial"/>
          <w:b/>
          <w:bCs/>
          <w:smallCaps/>
          <w:szCs w:val="24"/>
        </w:rPr>
        <w:t>derecho</w:t>
      </w:r>
      <w:r w:rsidRPr="00B80DDD">
        <w:rPr>
          <w:rFonts w:ascii="Georgia" w:hAnsi="Georgia" w:cs="Arial"/>
          <w:b/>
          <w:bCs/>
          <w:smallCaps/>
          <w:szCs w:val="24"/>
        </w:rPr>
        <w:t>s</w:t>
      </w:r>
      <w:r w:rsidR="0028225C" w:rsidRPr="00B80DDD">
        <w:rPr>
          <w:rFonts w:ascii="Georgia" w:hAnsi="Georgia" w:cs="Arial"/>
          <w:b/>
          <w:bCs/>
          <w:smallCaps/>
          <w:szCs w:val="24"/>
        </w:rPr>
        <w:t xml:space="preserve"> invocado</w:t>
      </w:r>
      <w:r w:rsidRPr="00B80DDD">
        <w:rPr>
          <w:rFonts w:ascii="Georgia" w:hAnsi="Georgia" w:cs="Arial"/>
          <w:b/>
          <w:bCs/>
          <w:smallCaps/>
          <w:szCs w:val="24"/>
        </w:rPr>
        <w:t>s</w:t>
      </w:r>
      <w:r w:rsidR="0028225C" w:rsidRPr="00B80DDD">
        <w:rPr>
          <w:rFonts w:ascii="Georgia" w:hAnsi="Georgia" w:cs="Arial"/>
          <w:b/>
          <w:bCs/>
          <w:smallCaps/>
          <w:szCs w:val="24"/>
        </w:rPr>
        <w:t xml:space="preserve"> y la petición de protección </w:t>
      </w:r>
    </w:p>
    <w:p w14:paraId="1B646B96" w14:textId="5E924863" w:rsidR="00820241" w:rsidRPr="00B80DDD" w:rsidRDefault="00820241" w:rsidP="00FF68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135EC1DC" w:rsidR="0028225C" w:rsidRPr="00B80DDD" w:rsidRDefault="00692CC1" w:rsidP="00FF68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r w:rsidRPr="00B80DDD">
        <w:rPr>
          <w:rFonts w:ascii="Georgia" w:hAnsi="Georgia" w:cs="Arial"/>
          <w:spacing w:val="-3"/>
          <w:lang w:val="es-ES_tradnl"/>
        </w:rPr>
        <w:t>El debido proceso</w:t>
      </w:r>
      <w:r w:rsidR="007A1D32" w:rsidRPr="00B80DDD">
        <w:rPr>
          <w:rFonts w:ascii="Georgia" w:hAnsi="Georgia" w:cs="Arial"/>
          <w:spacing w:val="-3"/>
          <w:lang w:val="es-ES_tradnl"/>
        </w:rPr>
        <w:t>, legalidad y confianza legítima</w:t>
      </w:r>
      <w:r w:rsidR="0028225C" w:rsidRPr="00B80DDD">
        <w:rPr>
          <w:rFonts w:ascii="Georgia" w:hAnsi="Georgia" w:cs="Arial"/>
          <w:lang w:val="es-ES_tradnl"/>
        </w:rPr>
        <w:t xml:space="preserve">. Pidió ordenar </w:t>
      </w:r>
      <w:r w:rsidR="00B94925" w:rsidRPr="00B80DDD">
        <w:rPr>
          <w:rFonts w:ascii="Georgia" w:hAnsi="Georgia" w:cs="Arial"/>
          <w:lang w:val="es-ES_tradnl"/>
        </w:rPr>
        <w:t xml:space="preserve">al </w:t>
      </w:r>
      <w:r w:rsidR="0028225C" w:rsidRPr="00B80DDD">
        <w:rPr>
          <w:rFonts w:ascii="Georgia" w:hAnsi="Georgia" w:cs="Arial"/>
          <w:i/>
          <w:iCs/>
          <w:lang w:val="es-ES_tradnl"/>
        </w:rPr>
        <w:t>a quo</w:t>
      </w:r>
      <w:r w:rsidR="007A1D32" w:rsidRPr="00B80DDD">
        <w:rPr>
          <w:rFonts w:ascii="Georgia" w:hAnsi="Georgia" w:cs="Arial"/>
          <w:lang w:val="es-ES_tradnl"/>
        </w:rPr>
        <w:t xml:space="preserve">: Dejar sin efectos la sentencia del 06-04-2021 y proferir una nueva que conjure las irregularidades alegadas </w:t>
      </w:r>
      <w:r w:rsidR="0028225C" w:rsidRPr="00B80DDD">
        <w:rPr>
          <w:rFonts w:ascii="Georgia" w:hAnsi="Georgia" w:cs="Arial"/>
          <w:lang w:val="es-ES_tradnl"/>
        </w:rPr>
        <w:t>(Cuaderno No.1, documento No.</w:t>
      </w:r>
      <w:r w:rsidR="000734BE" w:rsidRPr="00B80DDD">
        <w:rPr>
          <w:rFonts w:ascii="Georgia" w:hAnsi="Georgia" w:cs="Arial"/>
          <w:lang w:val="es-ES_tradnl"/>
        </w:rPr>
        <w:t>01</w:t>
      </w:r>
      <w:r w:rsidR="0028225C" w:rsidRPr="00B80DDD">
        <w:rPr>
          <w:rFonts w:ascii="Georgia" w:hAnsi="Georgia" w:cs="Arial"/>
          <w:lang w:val="es-ES_tradnl"/>
        </w:rPr>
        <w:t>).</w:t>
      </w:r>
    </w:p>
    <w:p w14:paraId="69CF46C6" w14:textId="4FDB059A" w:rsidR="00B94925" w:rsidRPr="00B80DDD" w:rsidRDefault="00B94925" w:rsidP="00FF68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2072BF76" w14:textId="77777777" w:rsidR="00B94925" w:rsidRPr="00B80DDD" w:rsidRDefault="00B94925" w:rsidP="00FF68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6CF54F7D" w14:textId="56AA3BBA" w:rsidR="002465EE" w:rsidRPr="00B80DDD" w:rsidRDefault="002465EE" w:rsidP="00FF68CE">
      <w:pPr>
        <w:pStyle w:val="Textoindependiente"/>
        <w:numPr>
          <w:ilvl w:val="0"/>
          <w:numId w:val="1"/>
        </w:numPr>
        <w:tabs>
          <w:tab w:val="clear" w:pos="0"/>
          <w:tab w:val="clear" w:pos="708"/>
          <w:tab w:val="left" w:pos="426"/>
        </w:tabs>
        <w:spacing w:line="276" w:lineRule="auto"/>
        <w:textAlignment w:val="auto"/>
        <w:rPr>
          <w:rFonts w:ascii="Georgia" w:hAnsi="Georgia"/>
          <w:b/>
          <w:bCs/>
          <w:smallCaps/>
          <w:szCs w:val="24"/>
        </w:rPr>
      </w:pPr>
      <w:r w:rsidRPr="00B80DDD">
        <w:rPr>
          <w:rFonts w:ascii="Georgia" w:hAnsi="Georgia"/>
          <w:b/>
          <w:bCs/>
          <w:smallCaps/>
          <w:szCs w:val="24"/>
        </w:rPr>
        <w:t>El resumen de la crónica procesal</w:t>
      </w:r>
    </w:p>
    <w:p w14:paraId="19F760E7" w14:textId="77777777" w:rsidR="002465EE" w:rsidRPr="00B80DDD" w:rsidRDefault="002465EE" w:rsidP="00FF68CE">
      <w:pPr>
        <w:spacing w:line="276" w:lineRule="auto"/>
        <w:ind w:left="284" w:hanging="284"/>
        <w:jc w:val="both"/>
        <w:rPr>
          <w:rFonts w:ascii="Georgia" w:hAnsi="Georgia"/>
          <w:lang w:val="es-ES_tradnl"/>
        </w:rPr>
      </w:pPr>
    </w:p>
    <w:p w14:paraId="424D4660" w14:textId="367AB85A" w:rsidR="002465EE" w:rsidRPr="00B80DDD" w:rsidRDefault="002465EE" w:rsidP="00FF68CE">
      <w:pPr>
        <w:spacing w:line="276" w:lineRule="auto"/>
        <w:jc w:val="both"/>
        <w:rPr>
          <w:rFonts w:ascii="Georgia" w:hAnsi="Georgia"/>
          <w:lang w:val="es-ES_tradnl"/>
        </w:rPr>
      </w:pPr>
      <w:r w:rsidRPr="00B80DDD">
        <w:rPr>
          <w:rFonts w:ascii="Georgia" w:hAnsi="Georgia"/>
          <w:lang w:val="es-ES_tradnl"/>
        </w:rPr>
        <w:t xml:space="preserve">El </w:t>
      </w:r>
      <w:r w:rsidRPr="00B80DDD">
        <w:rPr>
          <w:rFonts w:ascii="Georgia" w:hAnsi="Georgia"/>
          <w:i/>
          <w:iCs/>
          <w:lang w:val="es-ES_tradnl"/>
        </w:rPr>
        <w:t>a quo</w:t>
      </w:r>
      <w:r w:rsidRPr="00B80DDD">
        <w:rPr>
          <w:rFonts w:ascii="Georgia" w:hAnsi="Georgia"/>
          <w:lang w:val="es-ES_tradnl"/>
        </w:rPr>
        <w:t xml:space="preserve"> con auto del </w:t>
      </w:r>
      <w:r w:rsidR="007A1D32" w:rsidRPr="00B80DDD">
        <w:rPr>
          <w:rFonts w:ascii="Georgia" w:hAnsi="Georgia"/>
          <w:lang w:val="es-ES_tradnl"/>
        </w:rPr>
        <w:t>14</w:t>
      </w:r>
      <w:r w:rsidRPr="00B80DDD">
        <w:rPr>
          <w:rFonts w:ascii="Georgia" w:hAnsi="Georgia"/>
          <w:lang w:val="es-ES_tradnl"/>
        </w:rPr>
        <w:t>-</w:t>
      </w:r>
      <w:r w:rsidR="007A1D32" w:rsidRPr="00B80DDD">
        <w:rPr>
          <w:rFonts w:ascii="Georgia" w:hAnsi="Georgia"/>
          <w:lang w:val="es-ES_tradnl"/>
        </w:rPr>
        <w:t>04</w:t>
      </w:r>
      <w:r w:rsidRPr="00B80DDD">
        <w:rPr>
          <w:rFonts w:ascii="Georgia" w:hAnsi="Georgia"/>
          <w:lang w:val="es-ES_tradnl"/>
        </w:rPr>
        <w:t xml:space="preserve">-2021 admitió la acción </w:t>
      </w:r>
      <w:r w:rsidR="007A1D32" w:rsidRPr="00B80DDD">
        <w:rPr>
          <w:rFonts w:ascii="Georgia" w:hAnsi="Georgia"/>
          <w:lang w:val="es-ES_tradnl"/>
        </w:rPr>
        <w:t xml:space="preserve">y decretó medida provisional </w:t>
      </w:r>
      <w:r w:rsidRPr="00B80DDD">
        <w:rPr>
          <w:rFonts w:ascii="Georgia" w:hAnsi="Georgia"/>
          <w:lang w:val="es-ES_tradnl"/>
        </w:rPr>
        <w:t>(Cuaderno No.1, documento No.</w:t>
      </w:r>
      <w:r w:rsidR="007A1D32" w:rsidRPr="00B80DDD">
        <w:rPr>
          <w:rFonts w:ascii="Georgia" w:hAnsi="Georgia"/>
          <w:lang w:val="es-ES_tradnl"/>
        </w:rPr>
        <w:t>07</w:t>
      </w:r>
      <w:r w:rsidRPr="00B80DDD">
        <w:rPr>
          <w:rFonts w:ascii="Georgia" w:hAnsi="Georgia"/>
          <w:lang w:val="es-ES_tradnl"/>
        </w:rPr>
        <w:t xml:space="preserve">); </w:t>
      </w:r>
      <w:r w:rsidR="007A1D32" w:rsidRPr="00B80DDD">
        <w:rPr>
          <w:rFonts w:ascii="Georgia" w:hAnsi="Georgia"/>
          <w:lang w:val="es-ES_tradnl"/>
        </w:rPr>
        <w:t xml:space="preserve">el 16-04-2021 vinculó un tercero y realizó la inspección judicial (Cuaderno No.1, documentos Nos.12 y 16); </w:t>
      </w:r>
      <w:r w:rsidRPr="00B80DDD">
        <w:rPr>
          <w:rFonts w:ascii="Georgia" w:hAnsi="Georgia"/>
          <w:lang w:val="es-ES_tradnl"/>
        </w:rPr>
        <w:t xml:space="preserve">el </w:t>
      </w:r>
      <w:r w:rsidR="007A1D32" w:rsidRPr="00B80DDD">
        <w:rPr>
          <w:rFonts w:ascii="Georgia" w:hAnsi="Georgia"/>
          <w:lang w:val="es-ES_tradnl"/>
        </w:rPr>
        <w:t>23</w:t>
      </w:r>
      <w:r w:rsidRPr="00B80DDD">
        <w:rPr>
          <w:rFonts w:ascii="Georgia" w:hAnsi="Georgia"/>
          <w:lang w:val="es-ES_tradnl"/>
        </w:rPr>
        <w:t xml:space="preserve">-04-2021 </w:t>
      </w:r>
      <w:r w:rsidRPr="00B80DDD">
        <w:rPr>
          <w:rFonts w:ascii="Georgia" w:hAnsi="Georgia" w:cs="Arial"/>
          <w:lang w:val="es-ES_tradnl"/>
        </w:rPr>
        <w:t>profirió la sentencia</w:t>
      </w:r>
      <w:r w:rsidRPr="00B80DDD">
        <w:rPr>
          <w:rFonts w:ascii="Georgia" w:hAnsi="Georgia"/>
          <w:lang w:val="es-ES_tradnl"/>
        </w:rPr>
        <w:t xml:space="preserve"> </w:t>
      </w:r>
      <w:r w:rsidRPr="00B80DDD">
        <w:rPr>
          <w:rFonts w:ascii="Georgia" w:hAnsi="Georgia" w:cs="Arial"/>
          <w:lang w:val="es-ES_tradnl"/>
        </w:rPr>
        <w:t>(Cuaderno No.1, documento No.</w:t>
      </w:r>
      <w:r w:rsidR="007A1D32" w:rsidRPr="00B80DDD">
        <w:rPr>
          <w:rFonts w:ascii="Georgia" w:hAnsi="Georgia" w:cs="Arial"/>
          <w:lang w:val="es-ES_tradnl"/>
        </w:rPr>
        <w:t>20</w:t>
      </w:r>
      <w:r w:rsidRPr="00B80DDD">
        <w:rPr>
          <w:rFonts w:ascii="Georgia" w:hAnsi="Georgia"/>
          <w:lang w:val="es-ES_tradnl"/>
        </w:rPr>
        <w:t xml:space="preserve">); </w:t>
      </w:r>
      <w:r w:rsidRPr="00B80DDD">
        <w:rPr>
          <w:rFonts w:ascii="Georgia" w:hAnsi="Georgia" w:cs="Arial"/>
          <w:lang w:val="es-ES_tradnl"/>
        </w:rPr>
        <w:t xml:space="preserve">y, el </w:t>
      </w:r>
      <w:r w:rsidR="007A1D32" w:rsidRPr="00B80DDD">
        <w:rPr>
          <w:rFonts w:ascii="Georgia" w:hAnsi="Georgia" w:cs="Arial"/>
          <w:lang w:val="es-ES_tradnl"/>
        </w:rPr>
        <w:t>04</w:t>
      </w:r>
      <w:r w:rsidRPr="00B80DDD">
        <w:rPr>
          <w:rFonts w:ascii="Georgia" w:hAnsi="Georgia" w:cs="Arial"/>
          <w:lang w:val="es-ES_tradnl"/>
        </w:rPr>
        <w:t>-</w:t>
      </w:r>
      <w:r w:rsidR="007A1D32" w:rsidRPr="00B80DDD">
        <w:rPr>
          <w:rFonts w:ascii="Georgia" w:hAnsi="Georgia" w:cs="Arial"/>
          <w:lang w:val="es-ES_tradnl"/>
        </w:rPr>
        <w:t>05</w:t>
      </w:r>
      <w:r w:rsidRPr="00B80DDD">
        <w:rPr>
          <w:rFonts w:ascii="Georgia" w:hAnsi="Georgia" w:cs="Arial"/>
          <w:lang w:val="es-ES_tradnl"/>
        </w:rPr>
        <w:t>-2021 concedió la impugnación (Cuaderno No.1, documento No.</w:t>
      </w:r>
      <w:r w:rsidR="007A1D32" w:rsidRPr="00B80DDD">
        <w:rPr>
          <w:rFonts w:ascii="Georgia" w:hAnsi="Georgia" w:cs="Arial"/>
          <w:lang w:val="es-ES_tradnl"/>
        </w:rPr>
        <w:t>26</w:t>
      </w:r>
      <w:r w:rsidRPr="00B80DDD">
        <w:rPr>
          <w:rFonts w:ascii="Georgia" w:hAnsi="Georgia" w:cs="Arial"/>
          <w:lang w:val="es-ES_tradnl"/>
        </w:rPr>
        <w:t>).</w:t>
      </w:r>
    </w:p>
    <w:p w14:paraId="29919D27" w14:textId="77777777" w:rsidR="002465EE" w:rsidRPr="00B80DDD" w:rsidRDefault="002465EE" w:rsidP="00FF68CE">
      <w:pPr>
        <w:pStyle w:val="Textoindependiente"/>
        <w:widowControl w:val="0"/>
        <w:spacing w:line="276" w:lineRule="auto"/>
        <w:rPr>
          <w:rFonts w:ascii="Georgia" w:hAnsi="Georgia"/>
          <w:szCs w:val="24"/>
        </w:rPr>
      </w:pPr>
    </w:p>
    <w:p w14:paraId="5246B78F" w14:textId="6870D508" w:rsidR="002465EE" w:rsidRPr="00B80DDD" w:rsidRDefault="002465EE" w:rsidP="00FF68CE">
      <w:pPr>
        <w:pStyle w:val="Textoindependiente"/>
        <w:spacing w:line="276" w:lineRule="auto"/>
        <w:rPr>
          <w:rFonts w:ascii="Georgia" w:hAnsi="Georgia" w:cs="Arial"/>
          <w:szCs w:val="24"/>
        </w:rPr>
      </w:pPr>
      <w:r w:rsidRPr="00B80DDD">
        <w:rPr>
          <w:rFonts w:ascii="Georgia" w:hAnsi="Georgia" w:cs="Arial"/>
          <w:szCs w:val="24"/>
        </w:rPr>
        <w:t xml:space="preserve">El fallo negó el amparo porque no advirtió que </w:t>
      </w:r>
      <w:r w:rsidR="00977070" w:rsidRPr="00B80DDD">
        <w:rPr>
          <w:rFonts w:ascii="Georgia" w:hAnsi="Georgia" w:cs="Arial"/>
          <w:szCs w:val="24"/>
        </w:rPr>
        <w:t>el</w:t>
      </w:r>
      <w:r w:rsidRPr="00B80DDD">
        <w:rPr>
          <w:rFonts w:ascii="Georgia" w:hAnsi="Georgia" w:cs="Arial"/>
          <w:szCs w:val="24"/>
        </w:rPr>
        <w:t xml:space="preserve"> funcionari</w:t>
      </w:r>
      <w:r w:rsidR="00977070" w:rsidRPr="00B80DDD">
        <w:rPr>
          <w:rFonts w:ascii="Georgia" w:hAnsi="Georgia" w:cs="Arial"/>
          <w:szCs w:val="24"/>
        </w:rPr>
        <w:t>o</w:t>
      </w:r>
      <w:r w:rsidRPr="00B80DDD">
        <w:rPr>
          <w:rFonts w:ascii="Georgia" w:hAnsi="Georgia" w:cs="Arial"/>
          <w:szCs w:val="24"/>
        </w:rPr>
        <w:t xml:space="preserve"> ha</w:t>
      </w:r>
      <w:r w:rsidR="44E7F328" w:rsidRPr="00B80DDD">
        <w:rPr>
          <w:rFonts w:ascii="Georgia" w:hAnsi="Georgia" w:cs="Arial"/>
          <w:szCs w:val="24"/>
        </w:rPr>
        <w:t>bía</w:t>
      </w:r>
      <w:r w:rsidRPr="00B80DDD">
        <w:rPr>
          <w:rFonts w:ascii="Georgia" w:hAnsi="Georgia" w:cs="Arial"/>
          <w:szCs w:val="24"/>
        </w:rPr>
        <w:t xml:space="preserve"> incurrido en los defectos </w:t>
      </w:r>
      <w:r w:rsidR="007A1D32" w:rsidRPr="00B80DDD">
        <w:rPr>
          <w:rFonts w:ascii="Georgia" w:hAnsi="Georgia" w:cs="Arial"/>
          <w:szCs w:val="24"/>
        </w:rPr>
        <w:t>endilgados</w:t>
      </w:r>
      <w:r w:rsidRPr="00B80DDD">
        <w:rPr>
          <w:rFonts w:ascii="Georgia" w:hAnsi="Georgia" w:cs="Arial"/>
          <w:szCs w:val="24"/>
        </w:rPr>
        <w:t>. Obró conforme al ordenamiento</w:t>
      </w:r>
      <w:r w:rsidR="007A1D32" w:rsidRPr="00B80DDD">
        <w:rPr>
          <w:rFonts w:ascii="Georgia" w:hAnsi="Georgia" w:cs="Arial"/>
          <w:szCs w:val="24"/>
        </w:rPr>
        <w:t xml:space="preserve">, agotó las etapas procesales, practicó las pruebas </w:t>
      </w:r>
      <w:r w:rsidRPr="00B80DDD">
        <w:rPr>
          <w:rFonts w:ascii="Georgia" w:hAnsi="Georgia" w:cs="Arial"/>
          <w:szCs w:val="24"/>
        </w:rPr>
        <w:t xml:space="preserve">y </w:t>
      </w:r>
      <w:r w:rsidR="007A1D32" w:rsidRPr="00B80DDD">
        <w:rPr>
          <w:rFonts w:ascii="Georgia" w:hAnsi="Georgia" w:cs="Arial"/>
          <w:szCs w:val="24"/>
        </w:rPr>
        <w:t xml:space="preserve">profirió la sentencia debidamente motivada </w:t>
      </w:r>
      <w:r w:rsidRPr="00B80DDD">
        <w:rPr>
          <w:rFonts w:ascii="Georgia" w:hAnsi="Georgia" w:cs="Arial"/>
          <w:szCs w:val="24"/>
        </w:rPr>
        <w:t>(Cuaderno No.1, documento No.</w:t>
      </w:r>
      <w:r w:rsidR="007A1D32" w:rsidRPr="00B80DDD">
        <w:rPr>
          <w:rFonts w:ascii="Georgia" w:hAnsi="Georgia" w:cs="Arial"/>
          <w:szCs w:val="24"/>
        </w:rPr>
        <w:t>20</w:t>
      </w:r>
      <w:r w:rsidRPr="00B80DDD">
        <w:rPr>
          <w:rFonts w:ascii="Georgia" w:hAnsi="Georgia"/>
          <w:szCs w:val="24"/>
        </w:rPr>
        <w:t>).</w:t>
      </w:r>
    </w:p>
    <w:p w14:paraId="7DFCD358" w14:textId="77777777" w:rsidR="002465EE" w:rsidRPr="00B80DDD" w:rsidRDefault="002465EE" w:rsidP="00FF68CE">
      <w:pPr>
        <w:pStyle w:val="Textoindependiente"/>
        <w:spacing w:line="276" w:lineRule="auto"/>
        <w:rPr>
          <w:rFonts w:ascii="Georgia" w:hAnsi="Georgia" w:cs="Arial"/>
          <w:szCs w:val="24"/>
        </w:rPr>
      </w:pPr>
    </w:p>
    <w:p w14:paraId="6744D479" w14:textId="5210B76C" w:rsidR="002465EE" w:rsidRPr="00B80DDD" w:rsidRDefault="002465EE" w:rsidP="00FF68CE">
      <w:pPr>
        <w:pStyle w:val="Textoindependiente"/>
        <w:spacing w:line="276" w:lineRule="auto"/>
        <w:rPr>
          <w:rFonts w:ascii="Georgia" w:hAnsi="Georgia"/>
          <w:szCs w:val="24"/>
        </w:rPr>
      </w:pPr>
      <w:r w:rsidRPr="00B80DDD">
        <w:rPr>
          <w:rFonts w:ascii="Georgia" w:hAnsi="Georgia"/>
          <w:szCs w:val="24"/>
        </w:rPr>
        <w:t xml:space="preserve">En la impugnación la actora insiste en los hechos de la demanda y asegura que la juzgadora </w:t>
      </w:r>
      <w:r w:rsidR="00977070" w:rsidRPr="00B80DDD">
        <w:rPr>
          <w:rFonts w:ascii="Georgia" w:hAnsi="Georgia"/>
          <w:szCs w:val="24"/>
        </w:rPr>
        <w:t xml:space="preserve">de instancia pretirió estudiar que el accionado invirtió la carga de la prueba, pues, trasladó a la ejecutante la obligación de probar un medio exceptivo que ni siquiera fue formulado por su contraparte; y, tampoco tuvo en cuenta que confesó que la fundación de su propiedad sí dio frutos. Pidió revocar el fallo y conceder el amparo </w:t>
      </w:r>
      <w:r w:rsidR="00FD4632" w:rsidRPr="00B80DDD">
        <w:rPr>
          <w:rFonts w:ascii="Georgia" w:hAnsi="Georgia" w:cs="Arial"/>
          <w:szCs w:val="24"/>
        </w:rPr>
        <w:t>(Cuaderno No.1, documento No.</w:t>
      </w:r>
      <w:r w:rsidR="00977070" w:rsidRPr="00B80DDD">
        <w:rPr>
          <w:rFonts w:ascii="Georgia" w:hAnsi="Georgia" w:cs="Arial"/>
          <w:szCs w:val="24"/>
        </w:rPr>
        <w:t>24</w:t>
      </w:r>
      <w:r w:rsidR="00FD4632" w:rsidRPr="00B80DDD">
        <w:rPr>
          <w:rFonts w:ascii="Georgia" w:hAnsi="Georgia"/>
          <w:szCs w:val="24"/>
        </w:rPr>
        <w:t>).</w:t>
      </w:r>
    </w:p>
    <w:p w14:paraId="56980963" w14:textId="77777777" w:rsidR="002465EE" w:rsidRPr="00B80DDD" w:rsidRDefault="002465EE" w:rsidP="00FF68CE">
      <w:pPr>
        <w:pStyle w:val="Textoindependiente"/>
        <w:spacing w:line="276" w:lineRule="auto"/>
        <w:rPr>
          <w:rFonts w:ascii="Georgia" w:hAnsi="Georgia"/>
          <w:szCs w:val="24"/>
        </w:rPr>
      </w:pPr>
    </w:p>
    <w:p w14:paraId="55D5D269" w14:textId="76556121" w:rsidR="0028225C" w:rsidRPr="00B80DDD" w:rsidRDefault="0028225C" w:rsidP="00FF68CE">
      <w:pPr>
        <w:pStyle w:val="Prrafodelista"/>
        <w:numPr>
          <w:ilvl w:val="0"/>
          <w:numId w:val="18"/>
        </w:numPr>
        <w:spacing w:line="276" w:lineRule="auto"/>
        <w:jc w:val="both"/>
        <w:rPr>
          <w:rFonts w:ascii="Georgia" w:hAnsi="Georgia"/>
          <w:b/>
          <w:bCs/>
          <w:smallCaps/>
          <w:lang w:val="es-ES_tradnl"/>
        </w:rPr>
      </w:pPr>
      <w:r w:rsidRPr="00B80DDD">
        <w:rPr>
          <w:rFonts w:ascii="Georgia" w:hAnsi="Georgia"/>
          <w:b/>
          <w:bCs/>
          <w:smallCaps/>
          <w:lang w:val="es-ES_tradnl"/>
        </w:rPr>
        <w:t>La fundamentación jurídica para decidir</w:t>
      </w:r>
    </w:p>
    <w:p w14:paraId="06F5EB14" w14:textId="77777777" w:rsidR="0028225C" w:rsidRPr="00B80DDD" w:rsidRDefault="0028225C" w:rsidP="00FF68CE">
      <w:pPr>
        <w:pStyle w:val="Textoindependiente"/>
        <w:spacing w:line="276" w:lineRule="auto"/>
        <w:ind w:left="400"/>
        <w:rPr>
          <w:rFonts w:ascii="Georgia" w:hAnsi="Georgia" w:cs="Arial"/>
          <w:szCs w:val="24"/>
        </w:rPr>
      </w:pPr>
    </w:p>
    <w:p w14:paraId="3666CF46" w14:textId="77777777" w:rsidR="00FD4632" w:rsidRPr="00B80DDD" w:rsidRDefault="00FD4632" w:rsidP="00FF68CE">
      <w:pPr>
        <w:pStyle w:val="Textoindependiente"/>
        <w:widowControl w:val="0"/>
        <w:numPr>
          <w:ilvl w:val="1"/>
          <w:numId w:val="45"/>
        </w:numPr>
        <w:spacing w:line="276" w:lineRule="auto"/>
        <w:ind w:left="0" w:firstLine="0"/>
        <w:textAlignment w:val="auto"/>
        <w:rPr>
          <w:rFonts w:ascii="Georgia" w:hAnsi="Georgia"/>
          <w:szCs w:val="24"/>
        </w:rPr>
      </w:pPr>
      <w:r w:rsidRPr="00B80DDD">
        <w:rPr>
          <w:rFonts w:ascii="Georgia" w:hAnsi="Georgia"/>
          <w:i/>
          <w:iCs/>
          <w:smallCaps/>
          <w:szCs w:val="24"/>
        </w:rPr>
        <w:t>La competencia funcional</w:t>
      </w:r>
      <w:r w:rsidRPr="00B80DDD">
        <w:rPr>
          <w:rFonts w:ascii="Georgia" w:hAnsi="Georgia" w:cs="Arial"/>
          <w:szCs w:val="24"/>
        </w:rPr>
        <w:t xml:space="preserve">: La tiene esta Sala, por ser la superiora jerárquica del Despacho cognoscente </w:t>
      </w:r>
      <w:r w:rsidRPr="00B80DDD">
        <w:rPr>
          <w:rFonts w:ascii="Georgia" w:hAnsi="Georgia"/>
          <w:szCs w:val="24"/>
        </w:rPr>
        <w:t>(Art. 32, D.2591/1991)</w:t>
      </w:r>
      <w:r w:rsidRPr="00B80DDD">
        <w:rPr>
          <w:rFonts w:ascii="Georgia" w:hAnsi="Georgia" w:cs="Arial"/>
          <w:szCs w:val="24"/>
        </w:rPr>
        <w:t>.</w:t>
      </w:r>
    </w:p>
    <w:p w14:paraId="212A7F7B" w14:textId="77777777" w:rsidR="00FD4632" w:rsidRPr="00B80DDD" w:rsidRDefault="00FD4632" w:rsidP="00FF68CE">
      <w:pPr>
        <w:pStyle w:val="Textoindependiente"/>
        <w:widowControl w:val="0"/>
        <w:spacing w:line="276" w:lineRule="auto"/>
        <w:ind w:left="720"/>
        <w:rPr>
          <w:rFonts w:ascii="Georgia" w:hAnsi="Georgia"/>
          <w:szCs w:val="24"/>
        </w:rPr>
      </w:pPr>
    </w:p>
    <w:p w14:paraId="76695D5C" w14:textId="73465BE8" w:rsidR="00FD4632" w:rsidRPr="00B80DDD" w:rsidRDefault="00FD4632" w:rsidP="00FF68CE">
      <w:pPr>
        <w:pStyle w:val="Textoindependiente"/>
        <w:widowControl w:val="0"/>
        <w:numPr>
          <w:ilvl w:val="1"/>
          <w:numId w:val="45"/>
        </w:numPr>
        <w:spacing w:line="276" w:lineRule="auto"/>
        <w:ind w:left="0" w:firstLine="0"/>
        <w:textAlignment w:val="auto"/>
        <w:rPr>
          <w:rFonts w:ascii="Georgia" w:hAnsi="Georgia"/>
          <w:szCs w:val="24"/>
        </w:rPr>
      </w:pPr>
      <w:r w:rsidRPr="00B80DDD">
        <w:rPr>
          <w:rFonts w:ascii="Georgia" w:hAnsi="Georgia"/>
          <w:i/>
          <w:iCs/>
          <w:smallCaps/>
          <w:szCs w:val="24"/>
        </w:rPr>
        <w:t>El problema jurídico a resolver</w:t>
      </w:r>
      <w:r w:rsidRPr="00B80DDD">
        <w:rPr>
          <w:rFonts w:ascii="Georgia" w:hAnsi="Georgia"/>
          <w:smallCaps/>
          <w:szCs w:val="24"/>
        </w:rPr>
        <w:t xml:space="preserve">: </w:t>
      </w:r>
      <w:r w:rsidRPr="00B80DDD">
        <w:rPr>
          <w:rFonts w:ascii="Georgia" w:hAnsi="Georgia" w:cs="Arial"/>
          <w:szCs w:val="24"/>
        </w:rPr>
        <w:t xml:space="preserve">¿Se debe confirmar, modificar o revocar la sentencia del Juzgado </w:t>
      </w:r>
      <w:r w:rsidR="002B642B" w:rsidRPr="00B80DDD">
        <w:rPr>
          <w:rFonts w:ascii="Georgia" w:hAnsi="Georgia" w:cs="Arial"/>
          <w:szCs w:val="24"/>
        </w:rPr>
        <w:t>Cuarto</w:t>
      </w:r>
      <w:r w:rsidRPr="00B80DDD">
        <w:rPr>
          <w:rFonts w:ascii="Georgia" w:hAnsi="Georgia" w:cs="Arial"/>
          <w:szCs w:val="24"/>
        </w:rPr>
        <w:t xml:space="preserve"> Civil del Circuito de Pereira</w:t>
      </w:r>
      <w:r w:rsidRPr="00B80DDD">
        <w:rPr>
          <w:rFonts w:ascii="Georgia" w:hAnsi="Georgia"/>
          <w:szCs w:val="24"/>
        </w:rPr>
        <w:t>, conforme a la impugnación?</w:t>
      </w:r>
      <w:r w:rsidRPr="00B80DDD">
        <w:rPr>
          <w:rFonts w:ascii="Georgia" w:hAnsi="Georgia" w:cs="Verdana"/>
          <w:smallCaps/>
          <w:spacing w:val="0"/>
          <w:szCs w:val="24"/>
        </w:rPr>
        <w:t xml:space="preserve"> </w:t>
      </w:r>
    </w:p>
    <w:p w14:paraId="2EAB120C" w14:textId="77777777" w:rsidR="0028225C" w:rsidRPr="00B80DDD" w:rsidRDefault="0028225C" w:rsidP="00FF68CE">
      <w:pPr>
        <w:pStyle w:val="Textoindependiente"/>
        <w:tabs>
          <w:tab w:val="clear" w:pos="708"/>
          <w:tab w:val="clear" w:pos="1416"/>
          <w:tab w:val="left" w:pos="709"/>
        </w:tabs>
        <w:spacing w:line="276" w:lineRule="auto"/>
        <w:rPr>
          <w:rFonts w:ascii="Georgia" w:hAnsi="Georgia" w:cs="Arial"/>
          <w:szCs w:val="24"/>
        </w:rPr>
      </w:pPr>
    </w:p>
    <w:p w14:paraId="73E00F74" w14:textId="4DDB8304" w:rsidR="0028225C" w:rsidRPr="00B80DDD" w:rsidRDefault="0028225C" w:rsidP="00FF68CE">
      <w:pPr>
        <w:pStyle w:val="Prrafodelista"/>
        <w:numPr>
          <w:ilvl w:val="1"/>
          <w:numId w:val="45"/>
        </w:numPr>
        <w:spacing w:line="276" w:lineRule="auto"/>
        <w:rPr>
          <w:rFonts w:ascii="Georgia" w:eastAsia="Georgia" w:hAnsi="Georgia" w:cs="Georgia"/>
          <w:lang w:val="es-ES_tradnl"/>
        </w:rPr>
      </w:pPr>
      <w:r w:rsidRPr="00B80DDD">
        <w:rPr>
          <w:rFonts w:ascii="Georgia" w:hAnsi="Georgia" w:cs="Arial"/>
          <w:smallCaps/>
          <w:lang w:val="es-ES_tradnl"/>
        </w:rPr>
        <w:t>Los presupuestos generales de procedencia</w:t>
      </w:r>
    </w:p>
    <w:p w14:paraId="75BDBEB6" w14:textId="77777777" w:rsidR="0028225C" w:rsidRPr="00B80DDD" w:rsidRDefault="0028225C" w:rsidP="00FF68CE">
      <w:pPr>
        <w:spacing w:line="276" w:lineRule="auto"/>
        <w:rPr>
          <w:rFonts w:ascii="Georgia" w:eastAsia="Georgia" w:hAnsi="Georgia" w:cs="Georgia"/>
          <w:lang w:val="es-ES_tradnl"/>
        </w:rPr>
      </w:pPr>
    </w:p>
    <w:p w14:paraId="0B4A49C7" w14:textId="2547CCD2" w:rsidR="0028225C" w:rsidRPr="00B80DDD" w:rsidRDefault="0028225C" w:rsidP="00FF68CE">
      <w:pPr>
        <w:pStyle w:val="Prrafodelista"/>
        <w:numPr>
          <w:ilvl w:val="2"/>
          <w:numId w:val="45"/>
        </w:numPr>
        <w:spacing w:line="276" w:lineRule="auto"/>
        <w:ind w:left="0" w:firstLine="0"/>
        <w:jc w:val="both"/>
        <w:rPr>
          <w:rFonts w:ascii="Georgia" w:hAnsi="Georgia" w:cs="Arial"/>
          <w:lang w:val="es-ES_tradnl"/>
        </w:rPr>
      </w:pPr>
      <w:r w:rsidRPr="00B80DDD">
        <w:rPr>
          <w:rFonts w:ascii="Georgia" w:hAnsi="Georgia"/>
          <w:smallCaps/>
          <w:lang w:val="es-ES_tradnl"/>
        </w:rPr>
        <w:t xml:space="preserve">La legitimación en la causa. </w:t>
      </w:r>
      <w:r w:rsidRPr="00B80DDD">
        <w:rPr>
          <w:rFonts w:ascii="Georgia" w:hAnsi="Georgia" w:cs="Arial"/>
          <w:lang w:val="es-ES_tradnl"/>
        </w:rPr>
        <w:t xml:space="preserve">Se cumple por activa porque </w:t>
      </w:r>
      <w:r w:rsidR="00FD4632" w:rsidRPr="00B80DDD">
        <w:rPr>
          <w:rFonts w:ascii="Georgia" w:hAnsi="Georgia" w:cs="Arial"/>
          <w:lang w:val="es-ES_tradnl"/>
        </w:rPr>
        <w:t xml:space="preserve">la promotora </w:t>
      </w:r>
      <w:r w:rsidR="002C5419" w:rsidRPr="00B80DDD">
        <w:rPr>
          <w:rFonts w:ascii="Georgia" w:hAnsi="Georgia" w:cs="Arial"/>
          <w:lang w:val="es-ES_tradnl"/>
        </w:rPr>
        <w:t xml:space="preserve">actúa como </w:t>
      </w:r>
      <w:r w:rsidR="002B642B" w:rsidRPr="00B80DDD">
        <w:rPr>
          <w:rFonts w:ascii="Georgia" w:hAnsi="Georgia" w:cs="Arial"/>
          <w:lang w:val="es-ES_tradnl"/>
        </w:rPr>
        <w:t>ejecutante</w:t>
      </w:r>
      <w:r w:rsidR="00FD4632" w:rsidRPr="00B80DDD">
        <w:rPr>
          <w:rFonts w:ascii="Georgia" w:hAnsi="Georgia" w:cs="Arial"/>
          <w:lang w:val="es-ES_tradnl"/>
        </w:rPr>
        <w:t xml:space="preserve"> </w:t>
      </w:r>
      <w:r w:rsidR="002C5419" w:rsidRPr="00B80DDD">
        <w:rPr>
          <w:rFonts w:ascii="Georgia" w:hAnsi="Georgia" w:cs="Arial"/>
          <w:lang w:val="es-ES_tradnl"/>
        </w:rPr>
        <w:t xml:space="preserve">en el </w:t>
      </w:r>
      <w:r w:rsidR="00197345" w:rsidRPr="00B80DDD">
        <w:rPr>
          <w:rFonts w:ascii="Georgia" w:hAnsi="Georgia" w:cs="Arial"/>
          <w:lang w:val="es-ES_tradnl"/>
        </w:rPr>
        <w:t xml:space="preserve">proceso </w:t>
      </w:r>
      <w:r w:rsidRPr="00B80DDD">
        <w:rPr>
          <w:rFonts w:ascii="Georgia" w:hAnsi="Georgia" w:cs="Arial"/>
          <w:lang w:val="es-ES_tradnl"/>
        </w:rPr>
        <w:t xml:space="preserve">en </w:t>
      </w:r>
      <w:r w:rsidR="00197345" w:rsidRPr="00B80DDD">
        <w:rPr>
          <w:rFonts w:ascii="Georgia" w:hAnsi="Georgia" w:cs="Arial"/>
          <w:lang w:val="es-ES_tradnl"/>
        </w:rPr>
        <w:t xml:space="preserve">el </w:t>
      </w:r>
      <w:r w:rsidRPr="00B80DDD">
        <w:rPr>
          <w:rFonts w:ascii="Georgia" w:hAnsi="Georgia" w:cs="Arial"/>
          <w:lang w:val="es-ES_tradnl"/>
        </w:rPr>
        <w:t xml:space="preserve">que reprocha la trasgresión del debido proceso. Y, por pasiva, el Juzgado </w:t>
      </w:r>
      <w:r w:rsidR="002B642B" w:rsidRPr="00B80DDD">
        <w:rPr>
          <w:rFonts w:ascii="Georgia" w:hAnsi="Georgia" w:cs="Arial"/>
          <w:lang w:val="es-ES_tradnl"/>
        </w:rPr>
        <w:t>3</w:t>
      </w:r>
      <w:r w:rsidR="00FD4632" w:rsidRPr="00B80DDD">
        <w:rPr>
          <w:rFonts w:ascii="Georgia" w:hAnsi="Georgia" w:cs="Arial"/>
          <w:lang w:val="es-ES_tradnl"/>
        </w:rPr>
        <w:t xml:space="preserve">º Civil Municipal de Pereira </w:t>
      </w:r>
      <w:r w:rsidRPr="00B80DDD">
        <w:rPr>
          <w:rFonts w:ascii="Georgia" w:hAnsi="Georgia" w:cs="Arial"/>
          <w:lang w:val="es-ES_tradnl"/>
        </w:rPr>
        <w:t xml:space="preserve">porque conoce el juicio (Cuaderno No.1, </w:t>
      </w:r>
      <w:r w:rsidR="00FD4632" w:rsidRPr="00B80DDD">
        <w:rPr>
          <w:rFonts w:ascii="Georgia" w:hAnsi="Georgia" w:cs="Arial"/>
          <w:lang w:val="es-ES_tradnl"/>
        </w:rPr>
        <w:t xml:space="preserve">carpeta </w:t>
      </w:r>
      <w:r w:rsidR="002B642B" w:rsidRPr="00B80DDD">
        <w:rPr>
          <w:rFonts w:ascii="Georgia" w:hAnsi="Georgia" w:cs="Arial"/>
          <w:lang w:val="es-ES_tradnl"/>
        </w:rPr>
        <w:t>expediente digitalizado</w:t>
      </w:r>
      <w:r w:rsidRPr="00B80DDD">
        <w:rPr>
          <w:rFonts w:ascii="Georgia" w:hAnsi="Georgia" w:cs="Arial"/>
          <w:lang w:val="es-ES_tradnl"/>
        </w:rPr>
        <w:t>).</w:t>
      </w:r>
    </w:p>
    <w:p w14:paraId="3BFCFBEF" w14:textId="77777777" w:rsidR="0028225C" w:rsidRPr="00B80DDD" w:rsidRDefault="0028225C" w:rsidP="00FF68C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rPr>
      </w:pPr>
    </w:p>
    <w:p w14:paraId="7359D2D8" w14:textId="21E5F36D" w:rsidR="0028225C" w:rsidRPr="00B80DDD" w:rsidRDefault="0028225C" w:rsidP="00FF68CE">
      <w:pPr>
        <w:pStyle w:val="Textoindependiente"/>
        <w:numPr>
          <w:ilvl w:val="2"/>
          <w:numId w:val="45"/>
        </w:numPr>
        <w:shd w:val="clear" w:color="auto" w:fill="FFFFFF" w:themeFill="background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ind w:left="0" w:firstLine="0"/>
        <w:rPr>
          <w:rFonts w:ascii="Georgia" w:hAnsi="Georgia" w:cs="Arial"/>
          <w:szCs w:val="24"/>
        </w:rPr>
      </w:pPr>
      <w:r w:rsidRPr="00B80DDD">
        <w:rPr>
          <w:rFonts w:ascii="Georgia" w:hAnsi="Georgia" w:cs="Arial"/>
          <w:smallCaps/>
          <w:szCs w:val="24"/>
        </w:rPr>
        <w:t xml:space="preserve">Las </w:t>
      </w:r>
      <w:proofErr w:type="spellStart"/>
      <w:r w:rsidRPr="00B80DDD">
        <w:rPr>
          <w:rFonts w:ascii="Georgia" w:hAnsi="Georgia" w:cs="Arial"/>
          <w:smallCaps/>
          <w:szCs w:val="24"/>
        </w:rPr>
        <w:t>sub-reglas</w:t>
      </w:r>
      <w:proofErr w:type="spellEnd"/>
      <w:r w:rsidRPr="00B80DDD">
        <w:rPr>
          <w:rFonts w:ascii="Georgia" w:hAnsi="Georgia" w:cs="Arial"/>
          <w:smallCaps/>
          <w:szCs w:val="24"/>
        </w:rPr>
        <w:t xml:space="preserve"> de procedibilidad para decisiones judiciales. </w:t>
      </w:r>
      <w:r w:rsidRPr="00B80DDD">
        <w:rPr>
          <w:rFonts w:ascii="Georgia" w:hAnsi="Georgia" w:cs="Arial"/>
          <w:szCs w:val="24"/>
        </w:rPr>
        <w:t xml:space="preserve">Desde la sentencia C-543 </w:t>
      </w:r>
      <w:r w:rsidRPr="00B80DDD">
        <w:rPr>
          <w:rFonts w:ascii="Georgia" w:hAnsi="Georgia"/>
          <w:szCs w:val="24"/>
        </w:rPr>
        <w:t>de</w:t>
      </w:r>
      <w:r w:rsidRPr="00B80DDD">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80DDD">
        <w:rPr>
          <w:rFonts w:ascii="Georgia" w:hAnsi="Georgia" w:cs="Arial"/>
          <w:szCs w:val="24"/>
          <w:vertAlign w:val="superscript"/>
        </w:rPr>
        <w:footnoteReference w:id="1"/>
      </w:r>
      <w:r w:rsidRPr="00B80DDD">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B80DDD">
        <w:rPr>
          <w:rFonts w:ascii="Georgia" w:hAnsi="Georgia"/>
          <w:szCs w:val="24"/>
          <w:vertAlign w:val="superscript"/>
        </w:rPr>
        <w:footnoteReference w:id="2"/>
      </w:r>
      <w:r w:rsidRPr="00B80DDD">
        <w:rPr>
          <w:rFonts w:ascii="Georgia" w:hAnsi="Georgia" w:cs="Arial"/>
          <w:szCs w:val="24"/>
        </w:rPr>
        <w:t>.</w:t>
      </w:r>
    </w:p>
    <w:p w14:paraId="0DB85A31" w14:textId="77777777" w:rsidR="00C82E5B" w:rsidRPr="00B80DDD" w:rsidRDefault="00C82E5B" w:rsidP="00FF68CE">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41E15160" w14:textId="77777777" w:rsidR="0028225C" w:rsidRPr="00B80DDD" w:rsidRDefault="0028225C" w:rsidP="00FF68CE">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B80DDD">
        <w:rPr>
          <w:rFonts w:ascii="Georgia" w:hAnsi="Georgia" w:cs="Arial"/>
          <w:szCs w:val="24"/>
        </w:rPr>
        <w:t xml:space="preserve">Ahora, en frente del examen que se reclama en sede constitucional, resulta de mayúscula trascendencia, precisar que </w:t>
      </w:r>
      <w:r w:rsidRPr="00B80DDD">
        <w:rPr>
          <w:rFonts w:ascii="Georgia" w:hAnsi="Georgia" w:cs="Arial"/>
          <w:szCs w:val="24"/>
          <w:u w:val="single"/>
        </w:rPr>
        <w:t>se trata de un juicio de validez y no de corrección</w:t>
      </w:r>
      <w:r w:rsidRPr="00B80DDD">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80DDD">
        <w:rPr>
          <w:rFonts w:ascii="Georgia" w:hAnsi="Georgia"/>
          <w:szCs w:val="24"/>
          <w:vertAlign w:val="superscript"/>
        </w:rPr>
        <w:footnoteReference w:id="3"/>
      </w:r>
      <w:r w:rsidRPr="00B80DDD">
        <w:rPr>
          <w:rFonts w:ascii="Georgia" w:hAnsi="Georgia" w:cs="Arial"/>
          <w:szCs w:val="24"/>
        </w:rPr>
        <w:t>.</w:t>
      </w:r>
    </w:p>
    <w:p w14:paraId="7BFBA956" w14:textId="77777777" w:rsidR="0028225C" w:rsidRPr="00B80DDD" w:rsidRDefault="0028225C" w:rsidP="00FF68CE">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05E1D72F" w14:textId="2AF4D2C4" w:rsidR="0028225C" w:rsidRPr="00B80DDD" w:rsidRDefault="0028225C" w:rsidP="00FF68CE">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B80DDD">
        <w:rPr>
          <w:rFonts w:ascii="Georgia" w:hAnsi="Georgia" w:cs="Arial"/>
          <w:szCs w:val="24"/>
        </w:rPr>
        <w:t>Los requisitos generales de procedibilidad, explicados en amplitud en la sentencia C-590 de 2005</w:t>
      </w:r>
      <w:r w:rsidRPr="00B80DDD">
        <w:rPr>
          <w:rFonts w:ascii="Georgia" w:hAnsi="Georgia" w:cs="Arial"/>
          <w:szCs w:val="24"/>
          <w:vertAlign w:val="superscript"/>
        </w:rPr>
        <w:footnoteReference w:id="4"/>
      </w:r>
      <w:r w:rsidRPr="00B80DDD">
        <w:rPr>
          <w:rFonts w:ascii="Georgia" w:hAnsi="Georgia" w:cs="Arial"/>
          <w:szCs w:val="24"/>
        </w:rPr>
        <w:t xml:space="preserve"> y reiterados en la consolidada línea jurisprudencial</w:t>
      </w:r>
      <w:r w:rsidRPr="00B80DDD">
        <w:rPr>
          <w:rFonts w:ascii="Georgia" w:hAnsi="Georgia" w:cs="Arial"/>
          <w:szCs w:val="24"/>
          <w:vertAlign w:val="superscript"/>
        </w:rPr>
        <w:footnoteReference w:id="5"/>
      </w:r>
      <w:r w:rsidRPr="00B80DDD">
        <w:rPr>
          <w:rFonts w:ascii="Georgia" w:hAnsi="Georgia" w:cs="Arial"/>
          <w:szCs w:val="24"/>
        </w:rPr>
        <w:t xml:space="preserve"> son: (i) Que el asunto sea de relevancia constitucional; </w:t>
      </w:r>
      <w:r w:rsidRPr="00B80DDD">
        <w:rPr>
          <w:rFonts w:ascii="Georgia" w:hAnsi="Georgia" w:cs="Arial"/>
          <w:szCs w:val="24"/>
          <w:u w:val="single"/>
        </w:rPr>
        <w:t>(ii) Que se hayan agotado los medios ordinarios y extraordinarios de defensa judicial al alcance del afectado;</w:t>
      </w:r>
      <w:r w:rsidRPr="00B80DDD">
        <w:rPr>
          <w:rFonts w:ascii="Georgia" w:hAnsi="Georgia" w:cs="Arial"/>
          <w:szCs w:val="24"/>
        </w:rPr>
        <w:t xml:space="preserve">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B80DDD">
        <w:rPr>
          <w:rFonts w:ascii="Georgia" w:hAnsi="Georgia"/>
          <w:szCs w:val="24"/>
          <w:vertAlign w:val="superscript"/>
        </w:rPr>
        <w:footnoteReference w:id="6"/>
      </w:r>
      <w:r w:rsidRPr="00B80DDD">
        <w:rPr>
          <w:rFonts w:ascii="Georgia" w:hAnsi="Georgia" w:cs="Arial"/>
          <w:szCs w:val="24"/>
        </w:rPr>
        <w:t>.</w:t>
      </w:r>
    </w:p>
    <w:p w14:paraId="0D467808" w14:textId="77777777" w:rsidR="00C82E5B" w:rsidRPr="00B80DDD" w:rsidRDefault="00C82E5B" w:rsidP="00FF68CE">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62628745" w14:textId="3DB93F96" w:rsidR="0028225C" w:rsidRPr="00B80DDD" w:rsidRDefault="00FE7B57" w:rsidP="00FF68CE">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B80DDD">
        <w:rPr>
          <w:rFonts w:ascii="Georgia" w:hAnsi="Georgia" w:cs="Arial"/>
          <w:szCs w:val="24"/>
        </w:rPr>
        <w:t>De otra parte, como</w:t>
      </w:r>
      <w:r w:rsidR="0028225C" w:rsidRPr="00B80DDD">
        <w:rPr>
          <w:rFonts w:ascii="Georgia" w:hAnsi="Georgia" w:cs="Arial"/>
          <w:szCs w:val="24"/>
        </w:rPr>
        <w:t xml:space="preserve"> causales especiales de </w:t>
      </w:r>
      <w:r w:rsidRPr="00B80DDD">
        <w:rPr>
          <w:rFonts w:ascii="Georgia" w:hAnsi="Georgia" w:cs="Arial"/>
          <w:szCs w:val="24"/>
        </w:rPr>
        <w:t>procedibilidad, se</w:t>
      </w:r>
      <w:r w:rsidR="0028225C" w:rsidRPr="00B80DDD">
        <w:rPr>
          <w:rFonts w:ascii="Georgia" w:hAnsi="Georgia" w:cs="Arial"/>
          <w:szCs w:val="24"/>
        </w:rPr>
        <w:t xml:space="preserve"> han definido los siguientes: (i) Defecto orgánico, (ii) Defecto procedimental absoluto, (iii) Defecto fáctico, (iv) Error inducido, (v) Decisión sin motivación, (vi) Defecto material o sustantivo; (vii) Desconocimiento del precedente; y, por último, (</w:t>
      </w:r>
      <w:proofErr w:type="spellStart"/>
      <w:r w:rsidR="0028225C" w:rsidRPr="00B80DDD">
        <w:rPr>
          <w:rFonts w:ascii="Georgia" w:hAnsi="Georgia" w:cs="Arial"/>
          <w:szCs w:val="24"/>
        </w:rPr>
        <w:t>viii</w:t>
      </w:r>
      <w:proofErr w:type="spellEnd"/>
      <w:r w:rsidR="0028225C" w:rsidRPr="00B80DDD">
        <w:rPr>
          <w:rFonts w:ascii="Georgia" w:hAnsi="Georgia" w:cs="Arial"/>
          <w:szCs w:val="24"/>
        </w:rPr>
        <w:t xml:space="preserve">) violación directa de la Carta. Un </w:t>
      </w:r>
      <w:r w:rsidRPr="00B80DDD">
        <w:rPr>
          <w:rFonts w:ascii="Georgia" w:hAnsi="Georgia" w:cs="Arial"/>
          <w:szCs w:val="24"/>
        </w:rPr>
        <w:lastRenderedPageBreak/>
        <w:t>sistemático recuento puede leerse en las obras</w:t>
      </w:r>
      <w:r w:rsidR="0028225C" w:rsidRPr="00B80DDD">
        <w:rPr>
          <w:rFonts w:ascii="Georgia" w:hAnsi="Georgia" w:cs="Arial"/>
          <w:szCs w:val="24"/>
        </w:rPr>
        <w:t xml:space="preserve"> de Catalina Botero M</w:t>
      </w:r>
      <w:r w:rsidR="00C82E5B" w:rsidRPr="00B80DDD">
        <w:rPr>
          <w:rFonts w:ascii="Georgia" w:hAnsi="Georgia" w:cs="Arial"/>
          <w:szCs w:val="24"/>
        </w:rPr>
        <w:t>.</w:t>
      </w:r>
      <w:r w:rsidR="0028225C" w:rsidRPr="00B80DDD">
        <w:rPr>
          <w:rFonts w:ascii="Georgia" w:hAnsi="Georgia" w:cs="Arial"/>
          <w:szCs w:val="24"/>
          <w:vertAlign w:val="superscript"/>
        </w:rPr>
        <w:footnoteReference w:id="7"/>
      </w:r>
      <w:r w:rsidR="0028225C" w:rsidRPr="00B80DDD">
        <w:rPr>
          <w:rFonts w:ascii="Georgia" w:hAnsi="Georgia" w:cs="Arial"/>
          <w:szCs w:val="24"/>
        </w:rPr>
        <w:t xml:space="preserve"> </w:t>
      </w:r>
      <w:r w:rsidR="00CC3051" w:rsidRPr="00B80DDD">
        <w:rPr>
          <w:rFonts w:ascii="Georgia" w:hAnsi="Georgia" w:cs="Arial"/>
          <w:szCs w:val="24"/>
        </w:rPr>
        <w:t xml:space="preserve"> </w:t>
      </w:r>
      <w:r w:rsidR="0028225C" w:rsidRPr="00B80DDD">
        <w:rPr>
          <w:rFonts w:ascii="Georgia" w:hAnsi="Georgia" w:cs="Arial"/>
          <w:szCs w:val="24"/>
        </w:rPr>
        <w:t>y Quinche Ramírez</w:t>
      </w:r>
      <w:r w:rsidR="0028225C" w:rsidRPr="00B80DDD">
        <w:rPr>
          <w:rFonts w:ascii="Georgia" w:hAnsi="Georgia" w:cs="Arial"/>
          <w:szCs w:val="24"/>
          <w:vertAlign w:val="superscript"/>
        </w:rPr>
        <w:footnoteReference w:id="8"/>
      </w:r>
      <w:r w:rsidR="0028225C" w:rsidRPr="00B80DDD">
        <w:rPr>
          <w:rFonts w:ascii="Georgia" w:hAnsi="Georgia" w:cs="Arial"/>
          <w:szCs w:val="24"/>
        </w:rPr>
        <w:t>.</w:t>
      </w:r>
    </w:p>
    <w:p w14:paraId="4C5A9FA0" w14:textId="77777777" w:rsidR="00C74846" w:rsidRPr="00B80DDD" w:rsidRDefault="00C74846" w:rsidP="00FF68CE">
      <w:pPr>
        <w:pStyle w:val="Textoindependiente"/>
        <w:shd w:val="clear" w:color="auto" w:fill="FFFFFF"/>
        <w:spacing w:line="276" w:lineRule="auto"/>
        <w:rPr>
          <w:rFonts w:ascii="Georgia" w:hAnsi="Georgia" w:cs="Arial"/>
          <w:szCs w:val="24"/>
        </w:rPr>
      </w:pPr>
    </w:p>
    <w:p w14:paraId="3D516F9B" w14:textId="210FC49F" w:rsidR="00FD4632" w:rsidRPr="00B80DDD" w:rsidRDefault="00FD4632" w:rsidP="00FF68CE">
      <w:pPr>
        <w:pStyle w:val="Prrafodelista"/>
        <w:widowControl/>
        <w:numPr>
          <w:ilvl w:val="1"/>
          <w:numId w:val="45"/>
        </w:numPr>
        <w:tabs>
          <w:tab w:val="left" w:pos="567"/>
          <w:tab w:val="left" w:pos="10620"/>
          <w:tab w:val="left" w:pos="11328"/>
          <w:tab w:val="left" w:pos="12036"/>
        </w:tabs>
        <w:overflowPunct w:val="0"/>
        <w:autoSpaceDE/>
        <w:adjustRightInd/>
        <w:spacing w:line="276" w:lineRule="auto"/>
        <w:ind w:left="0" w:right="51" w:firstLine="0"/>
        <w:contextualSpacing/>
        <w:jc w:val="both"/>
        <w:textAlignment w:val="baseline"/>
        <w:rPr>
          <w:rFonts w:ascii="Georgia" w:hAnsi="Georgia"/>
          <w:shd w:val="clear" w:color="auto" w:fill="FFFFFF"/>
          <w:lang w:val="es-ES_tradnl"/>
        </w:rPr>
      </w:pPr>
      <w:r w:rsidRPr="00B80DDD">
        <w:rPr>
          <w:rFonts w:ascii="Georgia" w:hAnsi="Georgia" w:cs="Arial"/>
          <w:smallCaps/>
          <w:lang w:val="es-ES_tradnl"/>
        </w:rPr>
        <w:t xml:space="preserve">El defecto fáctico. </w:t>
      </w:r>
      <w:r w:rsidRPr="00B80DDD">
        <w:rPr>
          <w:rFonts w:ascii="Georgia" w:hAnsi="Georgia" w:cs="Arial"/>
          <w:lang w:val="es-ES_tradnl"/>
        </w:rPr>
        <w:t>La CC</w:t>
      </w:r>
      <w:r w:rsidRPr="00B80DDD">
        <w:rPr>
          <w:rStyle w:val="Refdenotaalpie"/>
          <w:rFonts w:ascii="Georgia" w:hAnsi="Georgia"/>
          <w:lang w:val="es-ES_tradnl"/>
        </w:rPr>
        <w:footnoteReference w:id="9"/>
      </w:r>
      <w:r w:rsidRPr="00B80DDD">
        <w:rPr>
          <w:rFonts w:ascii="Georgia" w:hAnsi="Georgia" w:cs="Arial"/>
          <w:lang w:val="es-ES_tradnl"/>
        </w:rPr>
        <w:t xml:space="preserve"> sobre esta específica causal tiene dicho que: </w:t>
      </w:r>
      <w:r w:rsidRPr="00B80DDD">
        <w:rPr>
          <w:rFonts w:ascii="Georgia" w:hAnsi="Georgia"/>
          <w:lang w:val="es-ES_tradnl"/>
        </w:rPr>
        <w:t>“</w:t>
      </w:r>
      <w:r w:rsidRPr="00B80DDD">
        <w:rPr>
          <w:rFonts w:ascii="Georgia" w:hAnsi="Georgia"/>
          <w:i/>
          <w:lang w:val="es-ES_tradnl"/>
        </w:rPr>
        <w:t xml:space="preserve">(…) </w:t>
      </w:r>
      <w:r w:rsidRPr="00B80DDD">
        <w:rPr>
          <w:rFonts w:ascii="Georgia" w:hAnsi="Georgia" w:cs="Arial"/>
          <w:i/>
          <w:lang w:val="es-ES_tradnl"/>
        </w:rPr>
        <w:t>se produce cuando el juez toma una decisión sin que se encuentren plenamente comprobados los hechos que legalmente la determinan</w:t>
      </w:r>
      <w:r w:rsidRPr="00B80DDD">
        <w:rPr>
          <w:rStyle w:val="Refdenotaalpie"/>
          <w:rFonts w:ascii="Georgia" w:hAnsi="Georgia" w:cs="Arial"/>
          <w:i/>
          <w:lang w:val="es-ES_tradnl"/>
        </w:rPr>
        <w:footnoteReference w:id="10"/>
      </w:r>
      <w:r w:rsidRPr="00B80DDD">
        <w:rPr>
          <w:rFonts w:ascii="Georgia" w:hAnsi="Georgia" w:cs="Arial"/>
          <w:i/>
          <w:lang w:val="es-ES_tradnl"/>
        </w:rPr>
        <w:t xml:space="preserve"> (…)”</w:t>
      </w:r>
      <w:r w:rsidRPr="00B80DDD">
        <w:rPr>
          <w:rFonts w:ascii="Georgia" w:hAnsi="Georgia" w:cs="Arial"/>
          <w:iCs/>
          <w:lang w:val="es-ES_tradnl"/>
        </w:rPr>
        <w:t xml:space="preserve"> y precisó los eventos</w:t>
      </w:r>
      <w:r w:rsidRPr="00B80DDD">
        <w:rPr>
          <w:rFonts w:ascii="Georgia" w:hAnsi="Georgia"/>
          <w:lang w:val="es-ES_tradnl"/>
        </w:rPr>
        <w:t xml:space="preserve"> en que se configura</w:t>
      </w:r>
      <w:r w:rsidRPr="00B80DDD">
        <w:rPr>
          <w:rStyle w:val="Refdenotaalpie"/>
          <w:rFonts w:ascii="Georgia" w:hAnsi="Georgia"/>
          <w:lang w:val="es-ES_tradnl"/>
        </w:rPr>
        <w:footnoteReference w:id="11"/>
      </w:r>
      <w:r w:rsidRPr="00B80DDD">
        <w:rPr>
          <w:rFonts w:ascii="Georgia" w:hAnsi="Georgia" w:cs="Arial"/>
          <w:iCs/>
          <w:lang w:val="es-ES_tradnl"/>
        </w:rPr>
        <w:t xml:space="preserve"> </w:t>
      </w:r>
      <w:r w:rsidRPr="00B80DDD">
        <w:rPr>
          <w:rFonts w:ascii="Georgia" w:hAnsi="Georgia"/>
          <w:lang w:val="es-ES_tradnl"/>
        </w:rPr>
        <w:t xml:space="preserve">(2019): </w:t>
      </w:r>
    </w:p>
    <w:p w14:paraId="78335756" w14:textId="77777777" w:rsidR="00FD4632" w:rsidRPr="00B80DDD" w:rsidRDefault="00FD4632" w:rsidP="00FF68CE">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720" w:right="51"/>
        <w:contextualSpacing/>
        <w:jc w:val="both"/>
        <w:textAlignment w:val="baseline"/>
        <w:rPr>
          <w:rFonts w:ascii="Georgia" w:hAnsi="Georgia" w:cs="Arial"/>
          <w:smallCaps/>
          <w:lang w:val="es-ES_tradnl"/>
        </w:rPr>
      </w:pPr>
    </w:p>
    <w:p w14:paraId="64AA69C3" w14:textId="77777777" w:rsidR="00FD4632" w:rsidRPr="00B80DDD" w:rsidRDefault="00FD4632" w:rsidP="00B80DDD">
      <w:pPr>
        <w:pStyle w:val="Prrafodelista"/>
        <w:widowControl/>
        <w:tabs>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 w:val="left" w:pos="11328"/>
          <w:tab w:val="left" w:pos="12036"/>
        </w:tabs>
        <w:overflowPunct w:val="0"/>
        <w:autoSpaceDE/>
        <w:adjustRightInd/>
        <w:ind w:left="426" w:right="420"/>
        <w:contextualSpacing/>
        <w:jc w:val="both"/>
        <w:textAlignment w:val="baseline"/>
        <w:rPr>
          <w:rFonts w:ascii="Georgia" w:hAnsi="Georgia"/>
          <w:sz w:val="22"/>
          <w:shd w:val="clear" w:color="auto" w:fill="FFFFFF"/>
          <w:lang w:val="es-ES_tradnl"/>
        </w:rPr>
      </w:pPr>
      <w:r w:rsidRPr="00B80DDD">
        <w:rPr>
          <w:rFonts w:ascii="Georgia" w:hAnsi="Georgia"/>
          <w:sz w:val="22"/>
          <w:shd w:val="clear" w:color="auto" w:fill="FFFFFF"/>
          <w:lang w:val="es-ES_tradnl"/>
        </w:rPr>
        <w:t>… (i) omisión en el decreto y la práctica de pruebas indispensables para la solución del asunto jurídico debatido, (ii) falta de valoración de elementos probatorios debidamente aportados al proceso que, de haberse tenido en cuenta, deberían haber cambiado el sentido de la decisión adoptada e (iii) indebida valoración de los elementos probatorios aportados al proceso, dándoles alcance no previsto en la ley</w:t>
      </w:r>
      <w:bookmarkStart w:id="2" w:name="_ftnref36"/>
      <w:bookmarkEnd w:id="2"/>
      <w:r w:rsidRPr="00B80DDD">
        <w:rPr>
          <w:rFonts w:ascii="Georgia" w:hAnsi="Georgia"/>
          <w:sz w:val="22"/>
          <w:shd w:val="clear" w:color="auto" w:fill="FFFFFF"/>
          <w:lang w:val="es-ES_tradnl"/>
        </w:rPr>
        <w:t>...</w:t>
      </w:r>
    </w:p>
    <w:p w14:paraId="78A850DA" w14:textId="77777777" w:rsidR="00FD4632" w:rsidRPr="00B80DDD" w:rsidRDefault="00FD4632" w:rsidP="00FF68CE">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720" w:right="51"/>
        <w:contextualSpacing/>
        <w:jc w:val="both"/>
        <w:textAlignment w:val="baseline"/>
        <w:rPr>
          <w:rFonts w:ascii="Georgia" w:hAnsi="Georgia" w:cs="Arial"/>
          <w:i/>
          <w:iCs/>
          <w:u w:val="single"/>
          <w:lang w:val="es-ES_tradnl"/>
        </w:rPr>
      </w:pPr>
    </w:p>
    <w:p w14:paraId="6C32B46D" w14:textId="77777777" w:rsidR="00FD4632" w:rsidRPr="00B80DDD" w:rsidRDefault="00FD4632" w:rsidP="00FF68CE">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0" w:right="51"/>
        <w:contextualSpacing/>
        <w:jc w:val="both"/>
        <w:textAlignment w:val="baseline"/>
        <w:rPr>
          <w:rFonts w:ascii="Georgia" w:hAnsi="Georgia" w:cs="Arial"/>
          <w:i/>
          <w:iCs/>
          <w:u w:val="single"/>
          <w:lang w:val="es-ES_tradnl"/>
        </w:rPr>
      </w:pPr>
      <w:r w:rsidRPr="00B80DDD">
        <w:rPr>
          <w:rFonts w:ascii="Georgia" w:hAnsi="Georgia" w:cs="Arial"/>
          <w:i/>
          <w:iCs/>
          <w:u w:val="single"/>
          <w:lang w:val="es-ES_tradnl"/>
        </w:rPr>
        <w:t>Debe relievarse que la intervención del juzgador constitucional sobre la ponderación probatoria es excepcional, pues dicha función se desarrolla a la luz de los postulados de la autonomía judicial, juez natural y la inmediación, por ende, bien definido está que la tutela no es una instancia adicional</w:t>
      </w:r>
      <w:r w:rsidRPr="00B80DDD">
        <w:rPr>
          <w:rStyle w:val="Refdenotaalpie"/>
          <w:rFonts w:ascii="Georgia" w:hAnsi="Georgia"/>
          <w:i/>
          <w:iCs/>
          <w:u w:val="single"/>
          <w:lang w:val="es-ES_tradnl"/>
        </w:rPr>
        <w:footnoteReference w:id="12"/>
      </w:r>
      <w:r w:rsidRPr="00B80DDD">
        <w:rPr>
          <w:rFonts w:ascii="Georgia" w:hAnsi="Georgia" w:cs="Arial"/>
          <w:i/>
          <w:iCs/>
          <w:u w:val="single"/>
          <w:lang w:val="es-ES_tradnl"/>
        </w:rPr>
        <w:t xml:space="preserve">: </w:t>
      </w:r>
    </w:p>
    <w:p w14:paraId="7040B5E7" w14:textId="77777777" w:rsidR="00FD4632" w:rsidRPr="00B80DDD" w:rsidRDefault="00FD4632" w:rsidP="00FF68CE">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720" w:right="51"/>
        <w:contextualSpacing/>
        <w:jc w:val="both"/>
        <w:textAlignment w:val="baseline"/>
        <w:rPr>
          <w:rFonts w:ascii="Georgia" w:hAnsi="Georgia" w:cs="Arial"/>
          <w:lang w:val="es-ES_tradnl"/>
        </w:rPr>
      </w:pPr>
    </w:p>
    <w:p w14:paraId="7D8F45F1" w14:textId="77777777" w:rsidR="00FD4632" w:rsidRPr="006B072F" w:rsidRDefault="00FD4632" w:rsidP="006B072F">
      <w:pPr>
        <w:pStyle w:val="Prrafodelista"/>
        <w:widowControl/>
        <w:tabs>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 w:val="left" w:pos="11328"/>
          <w:tab w:val="left" w:pos="12036"/>
        </w:tabs>
        <w:overflowPunct w:val="0"/>
        <w:autoSpaceDE/>
        <w:adjustRightInd/>
        <w:ind w:left="426" w:right="420"/>
        <w:contextualSpacing/>
        <w:jc w:val="both"/>
        <w:textAlignment w:val="baseline"/>
        <w:rPr>
          <w:rFonts w:ascii="Georgia" w:hAnsi="Georgia"/>
          <w:sz w:val="22"/>
          <w:lang w:val="es-ES_tradnl"/>
        </w:rPr>
      </w:pPr>
      <w:r w:rsidRPr="006B072F">
        <w:rPr>
          <w:rFonts w:ascii="Georgia" w:hAnsi="Georgia" w:cs="Arial"/>
          <w:sz w:val="22"/>
          <w:lang w:val="es-ES_tradnl"/>
        </w:rPr>
        <w:t>… la autoridad constitucional no puede realizar un nuevo examen del material probatorio como si se tratara de una instancia judicial adicional,</w:t>
      </w:r>
      <w:r w:rsidRPr="006B072F">
        <w:rPr>
          <w:rFonts w:ascii="Georgia" w:hAnsi="Georgia" w:cs="Arial"/>
          <w:sz w:val="22"/>
          <w:vertAlign w:val="superscript"/>
          <w:lang w:val="es-ES_tradnl"/>
        </w:rPr>
        <w:footnoteReference w:id="13"/>
      </w:r>
      <w:r w:rsidRPr="006B072F">
        <w:rPr>
          <w:rFonts w:ascii="Georgia" w:hAnsi="Georgia" w:cs="Arial"/>
          <w:sz w:val="22"/>
          <w:lang w:val="es-ES_tradnl"/>
        </w:rPr>
        <w:t xml:space="preserve"> </w:t>
      </w:r>
      <w:r w:rsidRPr="006B072F">
        <w:rPr>
          <w:rFonts w:ascii="Georgia" w:hAnsi="Georgia" w:cs="Arial"/>
          <w:sz w:val="22"/>
          <w:u w:val="single"/>
          <w:lang w:val="es-ES_tradnl"/>
        </w:rPr>
        <w:t>su función se ciñe a verificar que la solución de los procesos judiciales sea coherente con la valoración ponderada de las pruebas recaudadas por el juez y aportadas por los intervinientes</w:t>
      </w:r>
      <w:r w:rsidRPr="006B072F">
        <w:rPr>
          <w:rFonts w:ascii="Georgia" w:hAnsi="Georgia" w:cs="Arial"/>
          <w:sz w:val="22"/>
          <w:vertAlign w:val="superscript"/>
          <w:lang w:val="es-ES_tradnl"/>
        </w:rPr>
        <w:footnoteReference w:id="14"/>
      </w:r>
      <w:r w:rsidRPr="006B072F">
        <w:rPr>
          <w:rFonts w:ascii="Georgia" w:hAnsi="Georgia" w:cs="Arial"/>
          <w:sz w:val="22"/>
          <w:lang w:val="es-ES_tradnl"/>
        </w:rPr>
        <w:t xml:space="preserve">… </w:t>
      </w:r>
      <w:proofErr w:type="spellStart"/>
      <w:r w:rsidRPr="006B072F">
        <w:rPr>
          <w:rFonts w:ascii="Georgia" w:hAnsi="Georgia" w:cs="Arial"/>
          <w:sz w:val="22"/>
          <w:lang w:val="es-ES_tradnl"/>
        </w:rPr>
        <w:t>Sublínea</w:t>
      </w:r>
      <w:proofErr w:type="spellEnd"/>
      <w:r w:rsidRPr="006B072F">
        <w:rPr>
          <w:rFonts w:ascii="Georgia" w:hAnsi="Georgia" w:cs="Arial"/>
          <w:sz w:val="22"/>
          <w:lang w:val="es-ES_tradnl"/>
        </w:rPr>
        <w:t xml:space="preserve"> de esta Sala.</w:t>
      </w:r>
    </w:p>
    <w:p w14:paraId="2ADEA264" w14:textId="77777777" w:rsidR="002B642B" w:rsidRPr="00B80DDD" w:rsidRDefault="002B642B" w:rsidP="00FF68CE">
      <w:pPr>
        <w:pStyle w:val="NormalWeb"/>
        <w:spacing w:after="0"/>
        <w:jc w:val="both"/>
        <w:rPr>
          <w:rFonts w:ascii="Georgia" w:hAnsi="Georgia" w:cs="Arial"/>
          <w:i/>
          <w:lang w:val="es-ES_tradnl"/>
        </w:rPr>
      </w:pPr>
    </w:p>
    <w:p w14:paraId="5060674C" w14:textId="0C1C13B3" w:rsidR="0028225C" w:rsidRPr="00B80DDD" w:rsidRDefault="0028225C" w:rsidP="00FF68CE">
      <w:pPr>
        <w:pStyle w:val="Textoindependiente"/>
        <w:numPr>
          <w:ilvl w:val="0"/>
          <w:numId w:val="45"/>
        </w:numPr>
        <w:tabs>
          <w:tab w:val="clear" w:pos="0"/>
        </w:tabs>
        <w:spacing w:line="276" w:lineRule="auto"/>
        <w:rPr>
          <w:rFonts w:ascii="Georgia" w:hAnsi="Georgia"/>
          <w:b/>
          <w:bCs/>
          <w:smallCaps/>
          <w:szCs w:val="24"/>
        </w:rPr>
      </w:pPr>
      <w:r w:rsidRPr="00B80DDD">
        <w:rPr>
          <w:rFonts w:ascii="Georgia" w:hAnsi="Georgia"/>
          <w:b/>
          <w:bCs/>
          <w:smallCaps/>
          <w:szCs w:val="24"/>
        </w:rPr>
        <w:t>El caso concreto que se analiza</w:t>
      </w:r>
    </w:p>
    <w:p w14:paraId="4CAF72C1" w14:textId="01D22B76" w:rsidR="00CC3051" w:rsidRPr="00B80DDD" w:rsidRDefault="00CC3051" w:rsidP="00FF68CE">
      <w:pPr>
        <w:pStyle w:val="Textoindependiente"/>
        <w:spacing w:line="276" w:lineRule="auto"/>
        <w:rPr>
          <w:rFonts w:ascii="Georgia" w:hAnsi="Georgia"/>
          <w:szCs w:val="24"/>
        </w:rPr>
      </w:pPr>
    </w:p>
    <w:p w14:paraId="5475BB45" w14:textId="427FB88C" w:rsidR="006D5DF1" w:rsidRPr="00B80DDD" w:rsidRDefault="00CC3051" w:rsidP="00FF68CE">
      <w:pPr>
        <w:pStyle w:val="Textoindependiente"/>
        <w:spacing w:line="276" w:lineRule="auto"/>
        <w:rPr>
          <w:rFonts w:ascii="Georgia" w:hAnsi="Georgia" w:cs="Arial"/>
          <w:szCs w:val="24"/>
        </w:rPr>
      </w:pPr>
      <w:r w:rsidRPr="00B80DDD">
        <w:rPr>
          <w:rFonts w:ascii="Georgia" w:hAnsi="Georgia"/>
          <w:szCs w:val="24"/>
        </w:rPr>
        <w:t xml:space="preserve">Desde ya advierte la Sala de Decisión que </w:t>
      </w:r>
      <w:r w:rsidR="00454DBF" w:rsidRPr="00B80DDD">
        <w:rPr>
          <w:rFonts w:ascii="Georgia" w:hAnsi="Georgia"/>
          <w:szCs w:val="24"/>
        </w:rPr>
        <w:t>el fallo</w:t>
      </w:r>
      <w:r w:rsidR="00FD4632" w:rsidRPr="00B80DDD">
        <w:rPr>
          <w:rFonts w:ascii="Georgia" w:hAnsi="Georgia"/>
          <w:szCs w:val="24"/>
        </w:rPr>
        <w:t xml:space="preserve"> de instancia será confirmad</w:t>
      </w:r>
      <w:r w:rsidR="00454DBF" w:rsidRPr="00B80DDD">
        <w:rPr>
          <w:rFonts w:ascii="Georgia" w:hAnsi="Georgia"/>
          <w:szCs w:val="24"/>
        </w:rPr>
        <w:t>o</w:t>
      </w:r>
      <w:r w:rsidR="61208E31" w:rsidRPr="00B80DDD">
        <w:rPr>
          <w:rFonts w:ascii="Georgia" w:hAnsi="Georgia"/>
          <w:szCs w:val="24"/>
        </w:rPr>
        <w:t>.</w:t>
      </w:r>
      <w:r w:rsidR="002B642B" w:rsidRPr="00B80DDD">
        <w:rPr>
          <w:rFonts w:ascii="Georgia" w:hAnsi="Georgia"/>
          <w:szCs w:val="24"/>
        </w:rPr>
        <w:t xml:space="preserve"> </w:t>
      </w:r>
      <w:r w:rsidR="69562C3D" w:rsidRPr="00B80DDD">
        <w:rPr>
          <w:rFonts w:ascii="Georgia" w:hAnsi="Georgia"/>
          <w:szCs w:val="24"/>
        </w:rPr>
        <w:t>S</w:t>
      </w:r>
      <w:r w:rsidR="002B642B" w:rsidRPr="00B80DDD">
        <w:rPr>
          <w:rFonts w:ascii="Georgia" w:hAnsi="Georgia"/>
          <w:szCs w:val="24"/>
        </w:rPr>
        <w:t xml:space="preserve">e </w:t>
      </w:r>
      <w:r w:rsidRPr="00B80DDD">
        <w:rPr>
          <w:rFonts w:ascii="Georgia" w:hAnsi="Georgia"/>
          <w:szCs w:val="24"/>
        </w:rPr>
        <w:t>supera</w:t>
      </w:r>
      <w:r w:rsidR="002B642B" w:rsidRPr="00B80DDD">
        <w:rPr>
          <w:rFonts w:ascii="Georgia" w:hAnsi="Georgia"/>
          <w:szCs w:val="24"/>
        </w:rPr>
        <w:t>n</w:t>
      </w:r>
      <w:r w:rsidRPr="00B80DDD">
        <w:rPr>
          <w:rFonts w:ascii="Georgia" w:hAnsi="Georgia"/>
          <w:szCs w:val="24"/>
        </w:rPr>
        <w:t xml:space="preserve"> los presupuestos </w:t>
      </w:r>
      <w:r w:rsidR="002B642B" w:rsidRPr="00B80DDD">
        <w:rPr>
          <w:rFonts w:ascii="Georgia" w:hAnsi="Georgia"/>
          <w:szCs w:val="24"/>
        </w:rPr>
        <w:t>generales de procedibilidad,</w:t>
      </w:r>
      <w:r w:rsidR="00F31363" w:rsidRPr="00B80DDD">
        <w:rPr>
          <w:rFonts w:ascii="Georgia" w:hAnsi="Georgia"/>
          <w:szCs w:val="24"/>
        </w:rPr>
        <w:t xml:space="preserve"> </w:t>
      </w:r>
      <w:r w:rsidR="002C5A69" w:rsidRPr="00B80DDD">
        <w:rPr>
          <w:rFonts w:ascii="Georgia" w:hAnsi="Georgia"/>
          <w:szCs w:val="24"/>
        </w:rPr>
        <w:t xml:space="preserve">es clara la </w:t>
      </w:r>
      <w:r w:rsidRPr="00B80DDD">
        <w:rPr>
          <w:rFonts w:ascii="Georgia" w:hAnsi="Georgia"/>
          <w:szCs w:val="24"/>
        </w:rPr>
        <w:t xml:space="preserve">inexistencia de </w:t>
      </w:r>
      <w:r w:rsidR="002C5A69" w:rsidRPr="00B80DDD">
        <w:rPr>
          <w:rFonts w:ascii="Georgia" w:hAnsi="Georgia"/>
          <w:szCs w:val="24"/>
        </w:rPr>
        <w:t xml:space="preserve">la </w:t>
      </w:r>
      <w:r w:rsidRPr="00B80DDD">
        <w:rPr>
          <w:rFonts w:ascii="Georgia" w:hAnsi="Georgia"/>
          <w:szCs w:val="24"/>
        </w:rPr>
        <w:t>vulneración</w:t>
      </w:r>
      <w:r w:rsidR="002C5A69" w:rsidRPr="00B80DDD">
        <w:rPr>
          <w:rFonts w:ascii="Georgia" w:hAnsi="Georgia"/>
          <w:szCs w:val="24"/>
        </w:rPr>
        <w:t xml:space="preserve"> endilgada</w:t>
      </w:r>
      <w:r w:rsidRPr="00B80DDD">
        <w:rPr>
          <w:rFonts w:ascii="Georgia" w:hAnsi="Georgia"/>
          <w:szCs w:val="24"/>
        </w:rPr>
        <w:t>.</w:t>
      </w:r>
      <w:r w:rsidR="00C73583" w:rsidRPr="00B80DDD">
        <w:rPr>
          <w:rFonts w:ascii="Georgia" w:hAnsi="Georgia" w:cs="Arial"/>
          <w:szCs w:val="24"/>
        </w:rPr>
        <w:t xml:space="preserve"> </w:t>
      </w:r>
    </w:p>
    <w:p w14:paraId="244098B2" w14:textId="77777777" w:rsidR="006D5DF1" w:rsidRPr="00B80DDD" w:rsidRDefault="006D5DF1" w:rsidP="00FF68C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lang w:val="es-ES_tradnl"/>
        </w:rPr>
      </w:pPr>
    </w:p>
    <w:p w14:paraId="3CD77757" w14:textId="1D04FFAD" w:rsidR="00C73583" w:rsidRPr="00B80DDD" w:rsidRDefault="006D5DF1" w:rsidP="00FF68C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lang w:val="es-ES_tradnl"/>
        </w:rPr>
      </w:pPr>
      <w:r w:rsidRPr="00B80DDD">
        <w:rPr>
          <w:rFonts w:ascii="Georgia" w:hAnsi="Georgia"/>
          <w:lang w:val="es-ES_tradnl"/>
        </w:rPr>
        <w:t>E</w:t>
      </w:r>
      <w:r w:rsidR="00C73583" w:rsidRPr="00B80DDD">
        <w:rPr>
          <w:rFonts w:ascii="Georgia" w:hAnsi="Georgia"/>
          <w:lang w:val="es-ES_tradnl"/>
        </w:rPr>
        <w:t xml:space="preserve">l asunto es de relevancia constitucional porque </w:t>
      </w:r>
      <w:r w:rsidR="00D13D48" w:rsidRPr="00B80DDD">
        <w:rPr>
          <w:rFonts w:ascii="Georgia" w:hAnsi="Georgia"/>
          <w:lang w:val="es-ES_tradnl"/>
        </w:rPr>
        <w:t xml:space="preserve">se invoca el </w:t>
      </w:r>
      <w:r w:rsidR="00C73583" w:rsidRPr="00B80DDD">
        <w:rPr>
          <w:rFonts w:ascii="Georgia" w:hAnsi="Georgia"/>
          <w:lang w:val="es-ES_tradnl"/>
        </w:rPr>
        <w:t xml:space="preserve">debido proceso; </w:t>
      </w:r>
      <w:r w:rsidRPr="00B80DDD">
        <w:rPr>
          <w:rFonts w:ascii="Georgia" w:hAnsi="Georgia"/>
          <w:lang w:val="es-ES_tradnl"/>
        </w:rPr>
        <w:t xml:space="preserve">inexisten </w:t>
      </w:r>
      <w:r w:rsidR="00C73583" w:rsidRPr="00B80DDD">
        <w:rPr>
          <w:rFonts w:ascii="Georgia" w:hAnsi="Georgia"/>
          <w:lang w:val="es-ES_tradnl"/>
        </w:rPr>
        <w:t xml:space="preserve">medios ordinarios adicionales que </w:t>
      </w:r>
      <w:r w:rsidRPr="00B80DDD">
        <w:rPr>
          <w:rFonts w:ascii="Georgia" w:hAnsi="Georgia"/>
          <w:lang w:val="es-ES_tradnl"/>
        </w:rPr>
        <w:t xml:space="preserve">se </w:t>
      </w:r>
      <w:r w:rsidR="00C73583" w:rsidRPr="00B80DDD">
        <w:rPr>
          <w:rFonts w:ascii="Georgia" w:hAnsi="Georgia"/>
          <w:lang w:val="es-ES_tradnl"/>
        </w:rPr>
        <w:t>pueda</w:t>
      </w:r>
      <w:r w:rsidRPr="00B80DDD">
        <w:rPr>
          <w:rFonts w:ascii="Georgia" w:hAnsi="Georgia"/>
          <w:lang w:val="es-ES_tradnl"/>
        </w:rPr>
        <w:t>n</w:t>
      </w:r>
      <w:r w:rsidR="00C73583" w:rsidRPr="00B80DDD">
        <w:rPr>
          <w:rFonts w:ascii="Georgia" w:hAnsi="Georgia"/>
          <w:lang w:val="es-ES_tradnl"/>
        </w:rPr>
        <w:t xml:space="preserve"> agotar </w:t>
      </w:r>
      <w:r w:rsidR="0022273C" w:rsidRPr="00B80DDD">
        <w:rPr>
          <w:rFonts w:ascii="Georgia" w:hAnsi="Georgia"/>
          <w:lang w:val="es-ES_tradnl"/>
        </w:rPr>
        <w:t>(</w:t>
      </w:r>
      <w:r w:rsidR="0005404C" w:rsidRPr="00B80DDD">
        <w:rPr>
          <w:rFonts w:ascii="Georgia" w:hAnsi="Georgia"/>
          <w:lang w:val="es-ES_tradnl"/>
        </w:rPr>
        <w:t>Asunto de única instancia</w:t>
      </w:r>
      <w:r w:rsidR="00AA3BDB" w:rsidRPr="00B80DDD">
        <w:rPr>
          <w:rFonts w:ascii="Georgia" w:hAnsi="Georgia"/>
          <w:lang w:val="es-ES_tradnl"/>
        </w:rPr>
        <w:t xml:space="preserve"> - sentencia irrecurrible</w:t>
      </w:r>
      <w:r w:rsidR="0022273C" w:rsidRPr="00B80DDD">
        <w:rPr>
          <w:rFonts w:ascii="Georgia" w:hAnsi="Georgia"/>
          <w:lang w:val="es-ES_tradnl"/>
        </w:rPr>
        <w:t>)</w:t>
      </w:r>
      <w:r w:rsidR="00C73583" w:rsidRPr="00B80DDD">
        <w:rPr>
          <w:rFonts w:ascii="Georgia" w:hAnsi="Georgia"/>
          <w:lang w:val="es-ES_tradnl"/>
        </w:rPr>
        <w:t xml:space="preserve">; no </w:t>
      </w:r>
      <w:r w:rsidR="0005404C" w:rsidRPr="00B80DDD">
        <w:rPr>
          <w:rFonts w:ascii="Georgia" w:hAnsi="Georgia"/>
          <w:lang w:val="es-ES_tradnl"/>
        </w:rPr>
        <w:t xml:space="preserve">se </w:t>
      </w:r>
      <w:r w:rsidR="00D13D48" w:rsidRPr="00B80DDD">
        <w:rPr>
          <w:rFonts w:ascii="Georgia" w:hAnsi="Georgia"/>
          <w:lang w:val="es-ES_tradnl"/>
        </w:rPr>
        <w:t xml:space="preserve">cuestiona un fallo de </w:t>
      </w:r>
      <w:r w:rsidR="00C73583" w:rsidRPr="00B80DDD">
        <w:rPr>
          <w:rFonts w:ascii="Georgia" w:hAnsi="Georgia"/>
          <w:lang w:val="es-ES_tradnl"/>
        </w:rPr>
        <w:t>tutela; hay inmediatez</w:t>
      </w:r>
      <w:r w:rsidR="00D13D48" w:rsidRPr="00B80DDD">
        <w:rPr>
          <w:rFonts w:ascii="Georgia" w:hAnsi="Georgia"/>
          <w:lang w:val="es-ES_tradnl"/>
        </w:rPr>
        <w:t xml:space="preserve">, </w:t>
      </w:r>
      <w:r w:rsidR="0005404C" w:rsidRPr="00B80DDD">
        <w:rPr>
          <w:rFonts w:ascii="Georgia" w:hAnsi="Georgia"/>
          <w:lang w:val="es-ES_tradnl"/>
        </w:rPr>
        <w:t xml:space="preserve">porque </w:t>
      </w:r>
      <w:r w:rsidR="00AA3BDB" w:rsidRPr="00B80DDD">
        <w:rPr>
          <w:rFonts w:ascii="Georgia" w:hAnsi="Georgia"/>
          <w:lang w:val="es-ES_tradnl"/>
        </w:rPr>
        <w:t xml:space="preserve">la providencia rebatida </w:t>
      </w:r>
      <w:r w:rsidR="0005404C" w:rsidRPr="00B80DDD">
        <w:rPr>
          <w:rFonts w:ascii="Georgia" w:hAnsi="Georgia"/>
          <w:lang w:val="es-ES_tradnl"/>
        </w:rPr>
        <w:t xml:space="preserve">data del </w:t>
      </w:r>
      <w:r w:rsidR="002B642B" w:rsidRPr="00B80DDD">
        <w:rPr>
          <w:rFonts w:ascii="Georgia" w:hAnsi="Georgia"/>
          <w:lang w:val="es-ES_tradnl"/>
        </w:rPr>
        <w:t>06</w:t>
      </w:r>
      <w:r w:rsidR="00AA3BDB" w:rsidRPr="00B80DDD">
        <w:rPr>
          <w:rFonts w:ascii="Georgia" w:hAnsi="Georgia"/>
          <w:lang w:val="es-ES_tradnl"/>
        </w:rPr>
        <w:t>-</w:t>
      </w:r>
      <w:r w:rsidR="002B642B" w:rsidRPr="00B80DDD">
        <w:rPr>
          <w:rFonts w:ascii="Georgia" w:hAnsi="Georgia"/>
          <w:lang w:val="es-ES_tradnl"/>
        </w:rPr>
        <w:t>04</w:t>
      </w:r>
      <w:r w:rsidR="00AA3BDB" w:rsidRPr="00B80DDD">
        <w:rPr>
          <w:rFonts w:ascii="Georgia" w:hAnsi="Georgia"/>
          <w:lang w:val="es-ES_tradnl"/>
        </w:rPr>
        <w:t xml:space="preserve">-2021 </w:t>
      </w:r>
      <w:r w:rsidR="0005404C" w:rsidRPr="00B80DDD">
        <w:rPr>
          <w:rFonts w:ascii="Georgia" w:hAnsi="Georgia" w:cs="Arial"/>
          <w:lang w:val="es-ES_tradnl"/>
        </w:rPr>
        <w:t xml:space="preserve">(Cuaderno No.1, </w:t>
      </w:r>
      <w:r w:rsidR="00AA3BDB" w:rsidRPr="00B80DDD">
        <w:rPr>
          <w:rFonts w:ascii="Georgia" w:hAnsi="Georgia" w:cs="Arial"/>
          <w:lang w:val="es-ES_tradnl"/>
        </w:rPr>
        <w:t xml:space="preserve">carpeta </w:t>
      </w:r>
      <w:r w:rsidR="002B642B" w:rsidRPr="00B80DDD">
        <w:rPr>
          <w:rFonts w:ascii="Georgia" w:hAnsi="Georgia" w:cs="Arial"/>
          <w:lang w:val="es-ES_tradnl"/>
        </w:rPr>
        <w:t>expediente digitalizado, subcarpeta “</w:t>
      </w:r>
      <w:r w:rsidR="002B642B" w:rsidRPr="00B80DDD">
        <w:rPr>
          <w:rFonts w:ascii="Georgia" w:hAnsi="Georgia" w:cs="Arial"/>
          <w:i/>
          <w:iCs/>
          <w:lang w:val="es-ES_tradnl"/>
        </w:rPr>
        <w:t>CUADERNO 01 (…)”</w:t>
      </w:r>
      <w:r w:rsidR="0005404C" w:rsidRPr="00B80DDD">
        <w:rPr>
          <w:rFonts w:ascii="Georgia" w:hAnsi="Georgia" w:cs="Arial"/>
          <w:lang w:val="es-ES_tradnl"/>
        </w:rPr>
        <w:t xml:space="preserve">, </w:t>
      </w:r>
      <w:r w:rsidR="00AA3BDB" w:rsidRPr="00B80DDD">
        <w:rPr>
          <w:rFonts w:ascii="Georgia" w:hAnsi="Georgia" w:cs="Arial"/>
          <w:lang w:val="es-ES_tradnl"/>
        </w:rPr>
        <w:t>video No.08</w:t>
      </w:r>
      <w:r w:rsidR="0005404C" w:rsidRPr="00B80DDD">
        <w:rPr>
          <w:rFonts w:ascii="Georgia" w:hAnsi="Georgia" w:cs="Arial"/>
          <w:lang w:val="es-ES_tradnl"/>
        </w:rPr>
        <w:t xml:space="preserve">) </w:t>
      </w:r>
      <w:r w:rsidR="00C73583" w:rsidRPr="00B80DDD">
        <w:rPr>
          <w:rFonts w:ascii="Georgia" w:hAnsi="Georgia"/>
          <w:lang w:val="es-ES_tradnl"/>
        </w:rPr>
        <w:t xml:space="preserve">y el amparo el </w:t>
      </w:r>
      <w:r w:rsidR="002B642B" w:rsidRPr="00B80DDD">
        <w:rPr>
          <w:rFonts w:ascii="Georgia" w:hAnsi="Georgia"/>
          <w:lang w:val="es-ES_tradnl"/>
        </w:rPr>
        <w:t>13</w:t>
      </w:r>
      <w:r w:rsidR="0022273C" w:rsidRPr="00B80DDD">
        <w:rPr>
          <w:rFonts w:ascii="Georgia" w:hAnsi="Georgia"/>
          <w:lang w:val="es-ES_tradnl"/>
        </w:rPr>
        <w:t>-</w:t>
      </w:r>
      <w:r w:rsidR="002B642B" w:rsidRPr="00B80DDD">
        <w:rPr>
          <w:rFonts w:ascii="Georgia" w:hAnsi="Georgia"/>
          <w:lang w:val="es-ES_tradnl"/>
        </w:rPr>
        <w:t>04</w:t>
      </w:r>
      <w:r w:rsidR="0022273C" w:rsidRPr="00B80DDD">
        <w:rPr>
          <w:rFonts w:ascii="Georgia" w:hAnsi="Georgia"/>
          <w:lang w:val="es-ES_tradnl"/>
        </w:rPr>
        <w:t>-</w:t>
      </w:r>
      <w:r w:rsidR="009C13A8" w:rsidRPr="00B80DDD">
        <w:rPr>
          <w:rFonts w:ascii="Georgia" w:hAnsi="Georgia"/>
          <w:lang w:val="es-ES_tradnl"/>
        </w:rPr>
        <w:t xml:space="preserve">2021 </w:t>
      </w:r>
      <w:r w:rsidR="0005404C" w:rsidRPr="00B80DDD">
        <w:rPr>
          <w:rFonts w:ascii="Georgia" w:hAnsi="Georgia" w:cs="Arial"/>
          <w:lang w:val="es-ES_tradnl"/>
        </w:rPr>
        <w:t>(Cuaderno No.1, documento No.</w:t>
      </w:r>
      <w:r w:rsidR="002B642B" w:rsidRPr="00B80DDD">
        <w:rPr>
          <w:rFonts w:ascii="Georgia" w:hAnsi="Georgia" w:cs="Arial"/>
          <w:lang w:val="es-ES_tradnl"/>
        </w:rPr>
        <w:t>00</w:t>
      </w:r>
      <w:r w:rsidR="0005404C" w:rsidRPr="00B80DDD">
        <w:rPr>
          <w:rFonts w:ascii="Georgia" w:hAnsi="Georgia" w:cs="Arial"/>
          <w:lang w:val="es-ES_tradnl"/>
        </w:rPr>
        <w:t>)</w:t>
      </w:r>
      <w:r w:rsidR="00C73583" w:rsidRPr="00B80DDD">
        <w:rPr>
          <w:rFonts w:ascii="Georgia" w:hAnsi="Georgia"/>
          <w:lang w:val="es-ES_tradnl"/>
        </w:rPr>
        <w:t xml:space="preserve">; la irregularidad </w:t>
      </w:r>
      <w:r w:rsidR="00D13D48" w:rsidRPr="00B80DDD">
        <w:rPr>
          <w:rFonts w:ascii="Georgia" w:hAnsi="Georgia"/>
          <w:lang w:val="es-ES_tradnl"/>
        </w:rPr>
        <w:t xml:space="preserve">alegada </w:t>
      </w:r>
      <w:r w:rsidR="00C73583" w:rsidRPr="00B80DDD">
        <w:rPr>
          <w:rFonts w:ascii="Georgia" w:hAnsi="Georgia"/>
          <w:lang w:val="es-ES_tradnl"/>
        </w:rPr>
        <w:t>resulta ser trascendente para el desarrollo de la litis</w:t>
      </w:r>
      <w:r w:rsidR="00C73583" w:rsidRPr="00B80DDD">
        <w:rPr>
          <w:rFonts w:ascii="Georgia" w:hAnsi="Georgia" w:cs="Arial"/>
          <w:spacing w:val="-3"/>
          <w:lang w:val="es-ES_tradnl"/>
        </w:rPr>
        <w:t xml:space="preserve">; </w:t>
      </w:r>
      <w:r w:rsidR="00D13D48" w:rsidRPr="00B80DDD">
        <w:rPr>
          <w:rFonts w:ascii="Georgia" w:hAnsi="Georgia" w:cs="Arial"/>
          <w:spacing w:val="-3"/>
          <w:lang w:val="es-ES_tradnl"/>
        </w:rPr>
        <w:t>e, identificó el</w:t>
      </w:r>
      <w:r w:rsidR="00C73583" w:rsidRPr="00B80DDD">
        <w:rPr>
          <w:rFonts w:ascii="Georgia" w:hAnsi="Georgia" w:cs="Arial"/>
          <w:spacing w:val="-3"/>
          <w:lang w:val="es-ES_tradnl"/>
        </w:rPr>
        <w:t xml:space="preserve"> hecho </w:t>
      </w:r>
      <w:r w:rsidR="00D13D48" w:rsidRPr="00B80DDD">
        <w:rPr>
          <w:rFonts w:ascii="Georgia" w:hAnsi="Georgia" w:cs="Arial"/>
          <w:spacing w:val="-3"/>
          <w:lang w:val="es-ES_tradnl"/>
        </w:rPr>
        <w:t>trasgresor o amenazante</w:t>
      </w:r>
      <w:r w:rsidR="0022273C" w:rsidRPr="00B80DDD">
        <w:rPr>
          <w:rFonts w:ascii="Georgia" w:hAnsi="Georgia" w:cs="Arial"/>
          <w:lang w:val="es-ES_tradnl"/>
        </w:rPr>
        <w:t>.</w:t>
      </w:r>
    </w:p>
    <w:p w14:paraId="36D552CD" w14:textId="77777777" w:rsidR="009C13A8" w:rsidRPr="00B80DDD" w:rsidRDefault="009C13A8" w:rsidP="00FF68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ES_tradnl"/>
        </w:rPr>
      </w:pPr>
    </w:p>
    <w:p w14:paraId="693C7B3A" w14:textId="2BE2853C" w:rsidR="0005404C" w:rsidRPr="00B80DDD" w:rsidRDefault="0005404C" w:rsidP="00FF68CE">
      <w:pPr>
        <w:widowControl/>
        <w:spacing w:line="276" w:lineRule="auto"/>
        <w:jc w:val="both"/>
        <w:rPr>
          <w:rFonts w:ascii="Georgia" w:hAnsi="Georgia" w:cs="Arial"/>
          <w:lang w:val="es-ES_tradnl"/>
        </w:rPr>
      </w:pPr>
      <w:r w:rsidRPr="00B80DDD">
        <w:rPr>
          <w:rFonts w:ascii="Georgia" w:hAnsi="Georgia" w:cs="Arial"/>
          <w:lang w:val="es-ES_tradnl"/>
        </w:rPr>
        <w:t xml:space="preserve">Incumbe proseguir con la revisión de las causales especiales y en el caso concreto se alude </w:t>
      </w:r>
      <w:r w:rsidR="002B642B" w:rsidRPr="00B80DDD">
        <w:rPr>
          <w:rFonts w:ascii="Georgia" w:hAnsi="Georgia" w:cs="Arial"/>
          <w:lang w:val="es-ES_tradnl"/>
        </w:rPr>
        <w:t xml:space="preserve">al </w:t>
      </w:r>
      <w:r w:rsidR="00AA3BDB" w:rsidRPr="00B80DDD">
        <w:rPr>
          <w:rFonts w:ascii="Georgia" w:hAnsi="Georgia" w:cs="Arial"/>
          <w:lang w:val="es-ES_tradnl"/>
        </w:rPr>
        <w:t>defecto fáctico</w:t>
      </w:r>
      <w:r w:rsidRPr="00B80DDD">
        <w:rPr>
          <w:rFonts w:ascii="Georgia" w:hAnsi="Georgia" w:cs="Arial"/>
          <w:lang w:val="es-ES_tradnl"/>
        </w:rPr>
        <w:t xml:space="preserve">, pues, se arguye que la autoridad accionada </w:t>
      </w:r>
      <w:r w:rsidR="002B642B" w:rsidRPr="00B80DDD">
        <w:rPr>
          <w:rFonts w:ascii="Georgia" w:hAnsi="Georgia" w:cs="Arial"/>
          <w:lang w:val="es-ES_tradnl"/>
        </w:rPr>
        <w:t xml:space="preserve">analizó </w:t>
      </w:r>
      <w:r w:rsidR="002B642B" w:rsidRPr="00B80DDD">
        <w:rPr>
          <w:rFonts w:ascii="Georgia" w:hAnsi="Georgia" w:cs="Arial"/>
          <w:lang w:val="es-ES_tradnl"/>
        </w:rPr>
        <w:lastRenderedPageBreak/>
        <w:t>indebidamente el material probatorio e invirtió la carga de la prueba puesto que impuso a la ejecutante demostrar las excepciones formuladas en su contra</w:t>
      </w:r>
      <w:r w:rsidR="00AA3BDB" w:rsidRPr="00B80DDD">
        <w:rPr>
          <w:rFonts w:ascii="Georgia" w:hAnsi="Georgia" w:cs="Arial"/>
          <w:lang w:val="es-ES_tradnl"/>
        </w:rPr>
        <w:t>.</w:t>
      </w:r>
    </w:p>
    <w:p w14:paraId="3C983FFA" w14:textId="2C1E10A9" w:rsidR="006D5892" w:rsidRPr="00B80DDD" w:rsidRDefault="006D5892" w:rsidP="00FF68CE">
      <w:pPr>
        <w:widowControl/>
        <w:spacing w:line="276" w:lineRule="auto"/>
        <w:jc w:val="both"/>
        <w:rPr>
          <w:rFonts w:ascii="Georgia" w:hAnsi="Georgia" w:cs="Arial"/>
          <w:lang w:val="es-ES_tradnl"/>
        </w:rPr>
      </w:pPr>
    </w:p>
    <w:p w14:paraId="7731DE7C" w14:textId="5053C60B" w:rsidR="00445EAC" w:rsidRPr="00B80DDD" w:rsidRDefault="00903533" w:rsidP="00FF68CE">
      <w:pPr>
        <w:widowControl/>
        <w:spacing w:line="276" w:lineRule="auto"/>
        <w:jc w:val="both"/>
        <w:rPr>
          <w:rFonts w:ascii="Georgia" w:hAnsi="Georgia" w:cs="Arial"/>
          <w:lang w:val="es-ES_tradnl"/>
        </w:rPr>
      </w:pPr>
      <w:r w:rsidRPr="00B80DDD">
        <w:rPr>
          <w:rFonts w:ascii="Georgia" w:hAnsi="Georgia" w:cs="Arial"/>
          <w:lang w:val="es-ES_tradnl"/>
        </w:rPr>
        <w:t>El medio</w:t>
      </w:r>
      <w:r w:rsidR="002B642B" w:rsidRPr="00B80DDD">
        <w:rPr>
          <w:rFonts w:ascii="Georgia" w:hAnsi="Georgia" w:cs="Arial"/>
          <w:lang w:val="es-ES_tradnl"/>
        </w:rPr>
        <w:t xml:space="preserve"> de prueba principal que el encausado tuvo en consideración para tomar la decisión rebatida</w:t>
      </w:r>
      <w:r w:rsidR="00FB2E86" w:rsidRPr="00B80DDD">
        <w:rPr>
          <w:rFonts w:ascii="Georgia" w:hAnsi="Georgia" w:cs="Arial"/>
          <w:lang w:val="es-ES_tradnl"/>
        </w:rPr>
        <w:t>,</w:t>
      </w:r>
      <w:r w:rsidR="002B642B" w:rsidRPr="00B80DDD">
        <w:rPr>
          <w:rFonts w:ascii="Georgia" w:hAnsi="Georgia" w:cs="Arial"/>
          <w:lang w:val="es-ES_tradnl"/>
        </w:rPr>
        <w:t xml:space="preserve"> consistió en el interrogatorio de parte rendido por la ejecutante </w:t>
      </w:r>
      <w:r w:rsidR="00FB2E86" w:rsidRPr="00B80DDD">
        <w:rPr>
          <w:rFonts w:ascii="Georgia" w:hAnsi="Georgia" w:cs="Arial"/>
          <w:lang w:val="es-ES_tradnl"/>
        </w:rPr>
        <w:t>quien, respecto</w:t>
      </w:r>
      <w:r w:rsidR="002B642B" w:rsidRPr="00B80DDD">
        <w:rPr>
          <w:rFonts w:ascii="Georgia" w:hAnsi="Georgia" w:cs="Arial"/>
          <w:lang w:val="es-ES_tradnl"/>
        </w:rPr>
        <w:t xml:space="preserve"> a la pregunta relacionada con el vencimiento de las letras de cambio</w:t>
      </w:r>
      <w:r w:rsidR="00FB2E86" w:rsidRPr="00B80DDD">
        <w:rPr>
          <w:rFonts w:ascii="Georgia" w:hAnsi="Georgia" w:cs="Arial"/>
          <w:lang w:val="es-ES_tradnl"/>
        </w:rPr>
        <w:t>,</w:t>
      </w:r>
      <w:r w:rsidR="002B642B" w:rsidRPr="00B80DDD">
        <w:rPr>
          <w:rFonts w:ascii="Georgia" w:hAnsi="Georgia" w:cs="Arial"/>
          <w:lang w:val="es-ES_tradnl"/>
        </w:rPr>
        <w:t xml:space="preserve"> respondió: </w:t>
      </w:r>
    </w:p>
    <w:p w14:paraId="2AF50374" w14:textId="77777777" w:rsidR="00445EAC" w:rsidRPr="00B80DDD" w:rsidRDefault="00445EAC" w:rsidP="00FF68CE">
      <w:pPr>
        <w:widowControl/>
        <w:spacing w:line="276" w:lineRule="auto"/>
        <w:jc w:val="both"/>
        <w:rPr>
          <w:rFonts w:ascii="Georgia" w:hAnsi="Georgia" w:cs="Arial"/>
          <w:lang w:val="es-ES_tradnl"/>
        </w:rPr>
      </w:pPr>
    </w:p>
    <w:p w14:paraId="655DE6F3" w14:textId="2C452A6B" w:rsidR="00FB2E86" w:rsidRPr="00903533" w:rsidRDefault="00FB2E86" w:rsidP="00903533">
      <w:pPr>
        <w:widowControl/>
        <w:ind w:left="426" w:right="420"/>
        <w:jc w:val="both"/>
        <w:rPr>
          <w:rFonts w:ascii="Georgia" w:hAnsi="Georgia" w:cs="Arial"/>
          <w:sz w:val="22"/>
          <w:lang w:val="es-ES_tradnl"/>
        </w:rPr>
      </w:pPr>
      <w:r w:rsidRPr="00903533">
        <w:rPr>
          <w:rFonts w:ascii="Georgia" w:hAnsi="Georgia" w:cs="Arial"/>
          <w:sz w:val="22"/>
          <w:lang w:val="es-ES_tradnl"/>
        </w:rPr>
        <w:t>…</w:t>
      </w:r>
      <w:r w:rsidR="00236FA3" w:rsidRPr="00903533">
        <w:rPr>
          <w:rFonts w:ascii="Georgia" w:hAnsi="Georgia" w:cs="Arial"/>
          <w:sz w:val="22"/>
          <w:lang w:val="es-ES_tradnl"/>
        </w:rPr>
        <w:t xml:space="preserve"> </w:t>
      </w:r>
      <w:r w:rsidRPr="00903533">
        <w:rPr>
          <w:rFonts w:ascii="Georgia" w:hAnsi="Georgia" w:cs="Arial"/>
          <w:sz w:val="22"/>
          <w:lang w:val="es-ES_tradnl"/>
        </w:rPr>
        <w:t>¿Cuándo usted vi</w:t>
      </w:r>
      <w:r w:rsidR="00122039" w:rsidRPr="00903533">
        <w:rPr>
          <w:rFonts w:ascii="Georgia" w:hAnsi="Georgia" w:cs="Arial"/>
          <w:sz w:val="22"/>
          <w:lang w:val="es-ES_tradnl"/>
        </w:rPr>
        <w:t>o</w:t>
      </w:r>
      <w:r w:rsidRPr="00903533">
        <w:rPr>
          <w:rFonts w:ascii="Georgia" w:hAnsi="Georgia" w:cs="Arial"/>
          <w:sz w:val="22"/>
          <w:lang w:val="es-ES_tradnl"/>
        </w:rPr>
        <w:t xml:space="preserve"> </w:t>
      </w:r>
      <w:r w:rsidR="00445EAC" w:rsidRPr="00903533">
        <w:rPr>
          <w:rFonts w:ascii="Georgia" w:hAnsi="Georgia" w:cs="Arial"/>
          <w:sz w:val="22"/>
          <w:lang w:val="es-ES_tradnl"/>
        </w:rPr>
        <w:t xml:space="preserve">por </w:t>
      </w:r>
      <w:r w:rsidRPr="00903533">
        <w:rPr>
          <w:rFonts w:ascii="Georgia" w:hAnsi="Georgia" w:cs="Arial"/>
          <w:sz w:val="22"/>
          <w:lang w:val="es-ES_tradnl"/>
        </w:rPr>
        <w:t>primera vez las letras de cambio</w:t>
      </w:r>
      <w:r w:rsidR="00445EAC" w:rsidRPr="00903533">
        <w:rPr>
          <w:rFonts w:ascii="Georgia" w:hAnsi="Georgia" w:cs="Arial"/>
          <w:sz w:val="22"/>
          <w:lang w:val="es-ES_tradnl"/>
        </w:rPr>
        <w:t>,</w:t>
      </w:r>
      <w:r w:rsidRPr="00903533">
        <w:rPr>
          <w:rFonts w:ascii="Georgia" w:hAnsi="Georgia" w:cs="Arial"/>
          <w:sz w:val="22"/>
          <w:lang w:val="es-ES_tradnl"/>
        </w:rPr>
        <w:t xml:space="preserve"> tenían espacio en blanco? (…) no me acuerdo; por ejemplo, ¿Ya tenía el valor la letra cuándo usted la vio? Sí; ¿Ya tenía la fecha de vencimiento? ¿Cuándo debía pagarse? </w:t>
      </w:r>
      <w:r w:rsidRPr="00903533">
        <w:rPr>
          <w:rFonts w:ascii="Georgia" w:hAnsi="Georgia" w:cs="Arial"/>
          <w:sz w:val="22"/>
          <w:u w:val="single"/>
          <w:lang w:val="es-ES_tradnl"/>
        </w:rPr>
        <w:t>No tenía fecha porque el señor quedó de pagarme cuando recibiera bonificaciones de las ganancias de la fundación</w:t>
      </w:r>
      <w:r w:rsidRPr="00903533">
        <w:rPr>
          <w:rFonts w:ascii="Georgia" w:hAnsi="Georgia" w:cs="Arial"/>
          <w:sz w:val="22"/>
          <w:lang w:val="es-ES_tradnl"/>
        </w:rPr>
        <w:t xml:space="preserve"> (…) Entonces, sí había espacios en blanco. (…) ¿Usted había convenido con Luis Miguel cuándo se debía pagar la obligación? Sí, sí. ¿Cómo era esa fecha de pago? La fecha de pago</w:t>
      </w:r>
      <w:r w:rsidR="00236FA3" w:rsidRPr="00903533">
        <w:rPr>
          <w:rFonts w:ascii="Georgia" w:hAnsi="Georgia" w:cs="Arial"/>
          <w:sz w:val="22"/>
          <w:lang w:val="es-ES_tradnl"/>
        </w:rPr>
        <w:t xml:space="preserve"> (…) </w:t>
      </w:r>
      <w:r w:rsidRPr="00903533">
        <w:rPr>
          <w:rFonts w:ascii="Georgia" w:hAnsi="Georgia" w:cs="Arial"/>
          <w:sz w:val="22"/>
          <w:lang w:val="es-ES_tradnl"/>
        </w:rPr>
        <w:t xml:space="preserve">yo le presté el dinero al señor estando en los Estados Unidos, el señor entró como director terapeuta, </w:t>
      </w:r>
      <w:r w:rsidRPr="00903533">
        <w:rPr>
          <w:rFonts w:ascii="Georgia" w:hAnsi="Georgia" w:cs="Arial"/>
          <w:sz w:val="22"/>
          <w:u w:val="single"/>
          <w:lang w:val="es-ES_tradnl"/>
        </w:rPr>
        <w:t xml:space="preserve">cuando empezara a recibir ganancias de supuestamente las ganancias </w:t>
      </w:r>
      <w:r w:rsidR="005F422A" w:rsidRPr="00903533">
        <w:rPr>
          <w:rFonts w:ascii="Georgia" w:hAnsi="Georgia" w:cs="Arial"/>
          <w:sz w:val="22"/>
          <w:u w:val="single"/>
          <w:lang w:val="es-ES_tradnl"/>
        </w:rPr>
        <w:t xml:space="preserve">de </w:t>
      </w:r>
      <w:r w:rsidRPr="00903533">
        <w:rPr>
          <w:rFonts w:ascii="Georgia" w:hAnsi="Georgia" w:cs="Arial"/>
          <w:sz w:val="22"/>
          <w:u w:val="single"/>
          <w:lang w:val="es-ES_tradnl"/>
        </w:rPr>
        <w:t>que quedaran de la fundación él me empezaba a pagar las letras con las ganancias de la fundación</w:t>
      </w:r>
      <w:r w:rsidR="00236FA3" w:rsidRPr="00903533">
        <w:rPr>
          <w:rFonts w:ascii="Georgia" w:hAnsi="Georgia" w:cs="Arial"/>
          <w:sz w:val="22"/>
          <w:lang w:val="es-ES_tradnl"/>
        </w:rPr>
        <w:t xml:space="preserve"> (…)</w:t>
      </w:r>
      <w:r w:rsidR="005F422A" w:rsidRPr="00903533">
        <w:rPr>
          <w:rFonts w:ascii="Georgia" w:hAnsi="Georgia" w:cs="Arial"/>
          <w:sz w:val="22"/>
          <w:lang w:val="es-ES_tradnl"/>
        </w:rPr>
        <w:t xml:space="preserve"> ¿Doña </w:t>
      </w:r>
      <w:r w:rsidR="00236FA3" w:rsidRPr="00903533">
        <w:rPr>
          <w:rFonts w:ascii="Georgia" w:hAnsi="Georgia" w:cs="Arial"/>
          <w:sz w:val="22"/>
          <w:lang w:val="es-ES_tradnl"/>
        </w:rPr>
        <w:t>M</w:t>
      </w:r>
      <w:r w:rsidR="005F422A" w:rsidRPr="00903533">
        <w:rPr>
          <w:rFonts w:ascii="Georgia" w:hAnsi="Georgia" w:cs="Arial"/>
          <w:sz w:val="22"/>
          <w:lang w:val="es-ES_tradnl"/>
        </w:rPr>
        <w:t xml:space="preserve">aría Delfina, entonces, tenemos como fecha de vencimiento cuando empezara a tener ganancias la fundación? La fundación, nunca me dieron ganancias, </w:t>
      </w:r>
      <w:r w:rsidR="00236FA3" w:rsidRPr="00903533">
        <w:rPr>
          <w:rFonts w:ascii="Georgia" w:hAnsi="Georgia" w:cs="Arial"/>
          <w:sz w:val="22"/>
          <w:lang w:val="es-ES_tradnl"/>
        </w:rPr>
        <w:t xml:space="preserve">(…) </w:t>
      </w:r>
      <w:r w:rsidR="005F422A" w:rsidRPr="00903533">
        <w:rPr>
          <w:rFonts w:ascii="Georgia" w:hAnsi="Georgia" w:cs="Arial"/>
          <w:sz w:val="22"/>
          <w:lang w:val="es-ES_tradnl"/>
        </w:rPr>
        <w:t xml:space="preserve">¿Doña María Delfina usted le hizo alguna solicitud </w:t>
      </w:r>
      <w:r w:rsidR="00236FA3" w:rsidRPr="00903533">
        <w:rPr>
          <w:rFonts w:ascii="Georgia" w:hAnsi="Georgia" w:cs="Arial"/>
          <w:sz w:val="22"/>
          <w:lang w:val="es-ES_tradnl"/>
        </w:rPr>
        <w:t xml:space="preserve">(…) </w:t>
      </w:r>
      <w:r w:rsidR="005F422A" w:rsidRPr="00903533">
        <w:rPr>
          <w:rFonts w:ascii="Georgia" w:hAnsi="Georgia" w:cs="Arial"/>
          <w:sz w:val="22"/>
          <w:lang w:val="es-ES_tradnl"/>
        </w:rPr>
        <w:t>bien sea formal, es decir, formal es sin ningún proceso, o de pronto en algún proceso de rendición de cuentas sobre la fundación a don Luis Miguel para usted saber si la fundación tenía ganancias? No, no, él era el director terapeuta y mi yerno era el administrador (…) ¿Usted tuvo conocimiento que esa fundación sí tuvo ganancias? Sí, sí, claro ¿Cómo tuvo usted ese conocimiento? Cuando llegué de los Estados Unidos el señor solo daba las pensiones, el señor se quedaba con todo lo que entraba a las fundaciones</w:t>
      </w:r>
      <w:r w:rsidR="00236FA3" w:rsidRPr="00903533">
        <w:rPr>
          <w:rFonts w:ascii="Georgia" w:hAnsi="Georgia" w:cs="Arial"/>
          <w:sz w:val="22"/>
          <w:lang w:val="es-ES_tradnl"/>
        </w:rPr>
        <w:t xml:space="preserve"> (…)</w:t>
      </w:r>
      <w:r w:rsidR="00373032" w:rsidRPr="00903533">
        <w:rPr>
          <w:rFonts w:ascii="Georgia" w:hAnsi="Georgia" w:cs="Arial"/>
          <w:sz w:val="22"/>
          <w:lang w:val="es-ES_tradnl"/>
        </w:rPr>
        <w:t>. Correcto doña María Delfina, pero la pregunta concreta es ¿Si usted tuvo conocimiento formal (…) para que él le rindiera cuentas y usted saber de una manera precisa y de pronto documentada de que sí tuviera ganancias esa empresa? Sí, sí, claro. Por eso ¿Cómo tuvo usted conocimiento que la empresa tenía ganancias? Yo llegué en el 2018 a ponerme enfrente de eso. Pero perdón doña María Delfina la pregunta mu</w:t>
      </w:r>
      <w:r w:rsidR="00236FA3" w:rsidRPr="00903533">
        <w:rPr>
          <w:rFonts w:ascii="Georgia" w:hAnsi="Georgia" w:cs="Arial"/>
          <w:sz w:val="22"/>
          <w:lang w:val="es-ES_tradnl"/>
        </w:rPr>
        <w:t>y</w:t>
      </w:r>
      <w:r w:rsidR="00373032" w:rsidRPr="00903533">
        <w:rPr>
          <w:rFonts w:ascii="Georgia" w:hAnsi="Georgia" w:cs="Arial"/>
          <w:sz w:val="22"/>
          <w:lang w:val="es-ES_tradnl"/>
        </w:rPr>
        <w:t xml:space="preserve"> concreta es ¿Cómo tuvo usted conocimiento, información de que cuando usted llegó la fundación tenía ganancias, qué documentos y qué ganancias?</w:t>
      </w:r>
      <w:r w:rsidR="00445EAC" w:rsidRPr="00903533">
        <w:rPr>
          <w:rFonts w:ascii="Georgia" w:hAnsi="Georgia" w:cs="Arial"/>
          <w:sz w:val="22"/>
          <w:lang w:val="es-ES_tradnl"/>
        </w:rPr>
        <w:t xml:space="preserve"> No, no, no, no sé de documentos, todo lo que habían de papeles, me puse al frente de las familias, me puse al frente de todo lo que entraba, no, no, no le sé responder más así; yo me puse al frente, me puse al frente de la fundación, de las dos porque eran las dos fundaciones </w:t>
      </w:r>
      <w:r w:rsidR="00236FA3" w:rsidRPr="00903533">
        <w:rPr>
          <w:rFonts w:ascii="Georgia" w:hAnsi="Georgia" w:cs="Arial"/>
          <w:sz w:val="22"/>
          <w:lang w:val="es-ES_tradnl"/>
        </w:rPr>
        <w:t>… (Cuaderno No.1, carpeta expediente digitalizado, subcarpeta “</w:t>
      </w:r>
      <w:r w:rsidR="00236FA3" w:rsidRPr="00903533">
        <w:rPr>
          <w:rFonts w:ascii="Georgia" w:hAnsi="Georgia" w:cs="Arial"/>
          <w:i/>
          <w:iCs/>
          <w:sz w:val="22"/>
          <w:lang w:val="es-ES_tradnl"/>
        </w:rPr>
        <w:t>CUADERNO 01 (…)”</w:t>
      </w:r>
      <w:r w:rsidR="00236FA3" w:rsidRPr="00903533">
        <w:rPr>
          <w:rFonts w:ascii="Georgia" w:hAnsi="Georgia" w:cs="Arial"/>
          <w:sz w:val="22"/>
          <w:lang w:val="es-ES_tradnl"/>
        </w:rPr>
        <w:t>, video No.07, tiempo 0</w:t>
      </w:r>
      <w:r w:rsidRPr="00903533">
        <w:rPr>
          <w:rFonts w:ascii="Georgia" w:hAnsi="Georgia" w:cs="Arial"/>
          <w:sz w:val="22"/>
          <w:lang w:val="es-ES_tradnl"/>
        </w:rPr>
        <w:t>0: 16:55</w:t>
      </w:r>
      <w:r w:rsidR="00445EAC" w:rsidRPr="00903533">
        <w:rPr>
          <w:rFonts w:ascii="Georgia" w:hAnsi="Georgia" w:cs="Arial"/>
          <w:sz w:val="22"/>
          <w:lang w:val="es-ES_tradnl"/>
        </w:rPr>
        <w:t xml:space="preserve"> </w:t>
      </w:r>
      <w:r w:rsidR="00236FA3" w:rsidRPr="00903533">
        <w:rPr>
          <w:rFonts w:ascii="Georgia" w:hAnsi="Georgia" w:cs="Arial"/>
          <w:sz w:val="22"/>
          <w:lang w:val="es-ES_tradnl"/>
        </w:rPr>
        <w:t>a 00:</w:t>
      </w:r>
      <w:r w:rsidR="00445EAC" w:rsidRPr="00903533">
        <w:rPr>
          <w:rFonts w:ascii="Georgia" w:hAnsi="Georgia" w:cs="Arial"/>
          <w:sz w:val="22"/>
          <w:lang w:val="es-ES_tradnl"/>
        </w:rPr>
        <w:t>23:00</w:t>
      </w:r>
      <w:r w:rsidR="00236FA3" w:rsidRPr="00903533">
        <w:rPr>
          <w:rFonts w:ascii="Georgia" w:hAnsi="Georgia" w:cs="Arial"/>
          <w:sz w:val="22"/>
          <w:lang w:val="es-ES_tradnl"/>
        </w:rPr>
        <w:t>).</w:t>
      </w:r>
    </w:p>
    <w:p w14:paraId="27E27D7C" w14:textId="77777777" w:rsidR="002B642B" w:rsidRPr="00B80DDD" w:rsidRDefault="002B642B" w:rsidP="00FF68CE">
      <w:pPr>
        <w:widowControl/>
        <w:spacing w:line="276" w:lineRule="auto"/>
        <w:jc w:val="both"/>
        <w:rPr>
          <w:rFonts w:ascii="Georgia" w:hAnsi="Georgia" w:cs="Arial"/>
          <w:lang w:val="es-ES_tradnl"/>
        </w:rPr>
      </w:pPr>
    </w:p>
    <w:p w14:paraId="65BB22CC" w14:textId="7CA15296" w:rsidR="002B642B" w:rsidRPr="00B80DDD" w:rsidRDefault="00236FA3" w:rsidP="00FF68CE">
      <w:pPr>
        <w:widowControl/>
        <w:spacing w:line="276" w:lineRule="auto"/>
        <w:jc w:val="both"/>
        <w:rPr>
          <w:rFonts w:ascii="Georgia" w:hAnsi="Georgia" w:cs="Arial"/>
          <w:lang w:val="es-ES_tradnl"/>
        </w:rPr>
      </w:pPr>
      <w:r w:rsidRPr="00B80DDD">
        <w:rPr>
          <w:rFonts w:ascii="Georgia" w:hAnsi="Georgia" w:cs="Arial"/>
          <w:lang w:val="es-ES_tradnl"/>
        </w:rPr>
        <w:t>A continuación, profirió la sentencia desestimatoria</w:t>
      </w:r>
      <w:r w:rsidR="001C57BA" w:rsidRPr="00B80DDD">
        <w:rPr>
          <w:rFonts w:ascii="Georgia" w:hAnsi="Georgia" w:cs="Arial"/>
          <w:lang w:val="es-ES_tradnl"/>
        </w:rPr>
        <w:t xml:space="preserve">. </w:t>
      </w:r>
      <w:r w:rsidR="00321F5A" w:rsidRPr="00B80DDD">
        <w:rPr>
          <w:rFonts w:ascii="Georgia" w:hAnsi="Georgia" w:cs="Arial"/>
          <w:lang w:val="es-ES_tradnl"/>
        </w:rPr>
        <w:t>D</w:t>
      </w:r>
      <w:r w:rsidR="00A61EAA" w:rsidRPr="00B80DDD">
        <w:rPr>
          <w:rFonts w:ascii="Georgia" w:hAnsi="Georgia" w:cs="Arial"/>
          <w:lang w:val="es-ES_tradnl"/>
        </w:rPr>
        <w:t>escribi</w:t>
      </w:r>
      <w:r w:rsidR="00321F5A" w:rsidRPr="00B80DDD">
        <w:rPr>
          <w:rFonts w:ascii="Georgia" w:hAnsi="Georgia" w:cs="Arial"/>
          <w:lang w:val="es-ES_tradnl"/>
        </w:rPr>
        <w:t xml:space="preserve">ó </w:t>
      </w:r>
      <w:r w:rsidR="00A61EAA" w:rsidRPr="00B80DDD">
        <w:rPr>
          <w:rFonts w:ascii="Georgia" w:hAnsi="Georgia" w:cs="Arial"/>
          <w:lang w:val="es-ES_tradnl"/>
        </w:rPr>
        <w:t>e</w:t>
      </w:r>
      <w:r w:rsidR="001C57BA" w:rsidRPr="00B80DDD">
        <w:rPr>
          <w:rFonts w:ascii="Georgia" w:hAnsi="Georgia" w:cs="Arial"/>
          <w:lang w:val="es-ES_tradnl"/>
        </w:rPr>
        <w:t>l</w:t>
      </w:r>
      <w:r w:rsidR="00A61EAA" w:rsidRPr="00B80DDD">
        <w:rPr>
          <w:rFonts w:ascii="Georgia" w:hAnsi="Georgia" w:cs="Arial"/>
          <w:lang w:val="es-ES_tradnl"/>
        </w:rPr>
        <w:t xml:space="preserve"> contenido de los títulos</w:t>
      </w:r>
      <w:r w:rsidR="005F1E36" w:rsidRPr="00B80DDD">
        <w:rPr>
          <w:rFonts w:ascii="Georgia" w:hAnsi="Georgia" w:cs="Arial"/>
          <w:lang w:val="es-ES_tradnl"/>
        </w:rPr>
        <w:t>, las excepciones</w:t>
      </w:r>
      <w:r w:rsidR="007B6C9C" w:rsidRPr="00B80DDD">
        <w:rPr>
          <w:rFonts w:ascii="Georgia" w:hAnsi="Georgia" w:cs="Arial"/>
          <w:lang w:val="es-ES_tradnl"/>
        </w:rPr>
        <w:t xml:space="preserve">, </w:t>
      </w:r>
      <w:r w:rsidR="005F1E36" w:rsidRPr="00B80DDD">
        <w:rPr>
          <w:rFonts w:ascii="Georgia" w:hAnsi="Georgia" w:cs="Arial"/>
          <w:lang w:val="es-ES_tradnl"/>
        </w:rPr>
        <w:t>los alegatos</w:t>
      </w:r>
      <w:r w:rsidR="001C57BA" w:rsidRPr="00B80DDD">
        <w:rPr>
          <w:rFonts w:ascii="Georgia" w:hAnsi="Georgia" w:cs="Arial"/>
          <w:lang w:val="es-ES_tradnl"/>
        </w:rPr>
        <w:t xml:space="preserve"> y</w:t>
      </w:r>
      <w:r w:rsidR="007B6C9C" w:rsidRPr="00B80DDD">
        <w:rPr>
          <w:rFonts w:ascii="Georgia" w:hAnsi="Georgia" w:cs="Arial"/>
          <w:lang w:val="es-ES_tradnl"/>
        </w:rPr>
        <w:t xml:space="preserve"> </w:t>
      </w:r>
      <w:r w:rsidR="00321F5A" w:rsidRPr="00B80DDD">
        <w:rPr>
          <w:rFonts w:ascii="Georgia" w:hAnsi="Georgia" w:cs="Arial"/>
          <w:lang w:val="es-ES_tradnl"/>
        </w:rPr>
        <w:t>trajo</w:t>
      </w:r>
      <w:r w:rsidR="007B6C9C" w:rsidRPr="00B80DDD">
        <w:rPr>
          <w:rFonts w:ascii="Georgia" w:hAnsi="Georgia" w:cs="Arial"/>
          <w:lang w:val="es-ES_tradnl"/>
        </w:rPr>
        <w:t xml:space="preserve"> a colación doctrina y jurisprudencia referente a que: </w:t>
      </w:r>
      <w:r w:rsidR="007B6C9C" w:rsidRPr="00B80DDD">
        <w:rPr>
          <w:rFonts w:ascii="Georgia" w:hAnsi="Georgia" w:cs="Arial"/>
          <w:b/>
          <w:bCs/>
          <w:lang w:val="es-ES_tradnl"/>
        </w:rPr>
        <w:t>(i)</w:t>
      </w:r>
      <w:r w:rsidR="007B6C9C" w:rsidRPr="00B80DDD">
        <w:rPr>
          <w:rFonts w:ascii="Georgia" w:hAnsi="Georgia" w:cs="Arial"/>
          <w:lang w:val="es-ES_tradnl"/>
        </w:rPr>
        <w:t xml:space="preserve"> El documento firmado hace presumir cierto el contenido, pero puede probarse </w:t>
      </w:r>
      <w:r w:rsidR="001C57BA" w:rsidRPr="00B80DDD">
        <w:rPr>
          <w:rFonts w:ascii="Georgia" w:hAnsi="Georgia" w:cs="Arial"/>
          <w:lang w:val="es-ES_tradnl"/>
        </w:rPr>
        <w:t xml:space="preserve">en </w:t>
      </w:r>
      <w:r w:rsidR="007B6C9C" w:rsidRPr="00B80DDD">
        <w:rPr>
          <w:rFonts w:ascii="Georgia" w:hAnsi="Georgia" w:cs="Arial"/>
          <w:lang w:val="es-ES_tradnl"/>
        </w:rPr>
        <w:t>contra</w:t>
      </w:r>
      <w:r w:rsidR="001C57BA" w:rsidRPr="00B80DDD">
        <w:rPr>
          <w:rFonts w:ascii="Georgia" w:hAnsi="Georgia" w:cs="Arial"/>
          <w:lang w:val="es-ES_tradnl"/>
        </w:rPr>
        <w:t>rio</w:t>
      </w:r>
      <w:r w:rsidR="007B6C9C" w:rsidRPr="00B80DDD">
        <w:rPr>
          <w:rFonts w:ascii="Georgia" w:hAnsi="Georgia" w:cs="Arial"/>
          <w:lang w:val="es-ES_tradnl"/>
        </w:rPr>
        <w:t xml:space="preserve">; </w:t>
      </w:r>
      <w:r w:rsidR="007B6C9C" w:rsidRPr="00B80DDD">
        <w:rPr>
          <w:rFonts w:ascii="Georgia" w:hAnsi="Georgia" w:cs="Arial"/>
          <w:b/>
          <w:bCs/>
          <w:lang w:val="es-ES_tradnl"/>
        </w:rPr>
        <w:t xml:space="preserve">(ii) </w:t>
      </w:r>
      <w:r w:rsidR="007B6C9C" w:rsidRPr="00B80DDD">
        <w:rPr>
          <w:rFonts w:ascii="Georgia" w:hAnsi="Georgia" w:cs="Arial"/>
          <w:lang w:val="es-ES_tradnl"/>
        </w:rPr>
        <w:t>Se debe verificar si el título se llenó conforme a las instrucciones y corresponde probar</w:t>
      </w:r>
      <w:r w:rsidR="00321F5A" w:rsidRPr="00B80DDD">
        <w:rPr>
          <w:rFonts w:ascii="Georgia" w:hAnsi="Georgia" w:cs="Arial"/>
          <w:lang w:val="es-ES_tradnl"/>
        </w:rPr>
        <w:t>lo</w:t>
      </w:r>
      <w:r w:rsidR="007B6C9C" w:rsidRPr="00B80DDD">
        <w:rPr>
          <w:rFonts w:ascii="Georgia" w:hAnsi="Georgia" w:cs="Arial"/>
          <w:lang w:val="es-ES_tradnl"/>
        </w:rPr>
        <w:t xml:space="preserve"> al </w:t>
      </w:r>
      <w:proofErr w:type="spellStart"/>
      <w:r w:rsidR="007B6C9C" w:rsidRPr="00B80DDD">
        <w:rPr>
          <w:rFonts w:ascii="Georgia" w:hAnsi="Georgia" w:cs="Arial"/>
          <w:lang w:val="es-ES_tradnl"/>
        </w:rPr>
        <w:t>excepcionante</w:t>
      </w:r>
      <w:proofErr w:type="spellEnd"/>
      <w:r w:rsidR="007B6C9C" w:rsidRPr="00B80DDD">
        <w:rPr>
          <w:rFonts w:ascii="Georgia" w:hAnsi="Georgia" w:cs="Arial"/>
          <w:lang w:val="es-ES_tradnl"/>
        </w:rPr>
        <w:t xml:space="preserve">; y, </w:t>
      </w:r>
      <w:r w:rsidR="007B6C9C" w:rsidRPr="00B80DDD">
        <w:rPr>
          <w:rFonts w:ascii="Georgia" w:hAnsi="Georgia" w:cs="Arial"/>
          <w:b/>
          <w:bCs/>
          <w:lang w:val="es-ES_tradnl"/>
        </w:rPr>
        <w:t xml:space="preserve">(iii) </w:t>
      </w:r>
      <w:r w:rsidR="007B6C9C" w:rsidRPr="00B80DDD">
        <w:rPr>
          <w:rFonts w:ascii="Georgia" w:hAnsi="Georgia" w:cs="Arial"/>
          <w:lang w:val="es-ES_tradnl"/>
        </w:rPr>
        <w:t>La falta de instrucciones no le resta mérito ejecutivo al título porque pueden haber instrucciones implícitas, verbales o posteriores a la creación (</w:t>
      </w:r>
      <w:proofErr w:type="spellStart"/>
      <w:r w:rsidR="007B6C9C" w:rsidRPr="00B80DDD">
        <w:rPr>
          <w:rFonts w:ascii="Georgia" w:hAnsi="Georgia" w:cs="Arial"/>
          <w:lang w:val="es-ES_tradnl"/>
        </w:rPr>
        <w:t>Devis</w:t>
      </w:r>
      <w:proofErr w:type="spellEnd"/>
      <w:r w:rsidR="007B6C9C" w:rsidRPr="00B80DDD">
        <w:rPr>
          <w:rFonts w:ascii="Georgia" w:hAnsi="Georgia" w:cs="Arial"/>
          <w:lang w:val="es-ES_tradnl"/>
        </w:rPr>
        <w:t xml:space="preserve"> E., Hernando, Compendio de Derecho Procesal, Tomo II, página 401; Tribunal Superior de Bogotá, sentencia del 12-05-1992, MP: Sanabria M., proceso ejecutivo de Bancolombia contra Jaime Cortés; y, T-968 de 12-16-2011, MP: Mendoza M.), </w:t>
      </w:r>
      <w:r w:rsidR="005F1E36" w:rsidRPr="00B80DDD">
        <w:rPr>
          <w:rFonts w:ascii="Georgia" w:hAnsi="Georgia" w:cs="Arial"/>
          <w:lang w:val="es-ES_tradnl"/>
        </w:rPr>
        <w:t xml:space="preserve">valoró </w:t>
      </w:r>
      <w:r w:rsidR="00B4160F" w:rsidRPr="00B80DDD">
        <w:rPr>
          <w:rFonts w:ascii="Georgia" w:hAnsi="Georgia" w:cs="Arial"/>
          <w:lang w:val="es-ES_tradnl"/>
        </w:rPr>
        <w:t>los</w:t>
      </w:r>
      <w:r w:rsidR="00A61EAA" w:rsidRPr="00B80DDD">
        <w:rPr>
          <w:rFonts w:ascii="Georgia" w:hAnsi="Georgia" w:cs="Arial"/>
          <w:lang w:val="es-ES_tradnl"/>
        </w:rPr>
        <w:t xml:space="preserve"> interrogatorio</w:t>
      </w:r>
      <w:r w:rsidR="00B4160F" w:rsidRPr="00B80DDD">
        <w:rPr>
          <w:rFonts w:ascii="Georgia" w:hAnsi="Georgia" w:cs="Arial"/>
          <w:lang w:val="es-ES_tradnl"/>
        </w:rPr>
        <w:t>s</w:t>
      </w:r>
      <w:r w:rsidR="00A61EAA" w:rsidRPr="00B80DDD">
        <w:rPr>
          <w:rFonts w:ascii="Georgia" w:hAnsi="Georgia" w:cs="Arial"/>
          <w:lang w:val="es-ES_tradnl"/>
        </w:rPr>
        <w:t xml:space="preserve"> </w:t>
      </w:r>
      <w:r w:rsidR="005F1E36" w:rsidRPr="00B80DDD">
        <w:rPr>
          <w:rFonts w:ascii="Georgia" w:hAnsi="Georgia" w:cs="Arial"/>
          <w:lang w:val="es-ES_tradnl"/>
        </w:rPr>
        <w:t xml:space="preserve">y </w:t>
      </w:r>
      <w:r w:rsidR="00A61EAA" w:rsidRPr="00B80DDD">
        <w:rPr>
          <w:rFonts w:ascii="Georgia" w:hAnsi="Georgia" w:cs="Arial"/>
          <w:lang w:val="es-ES_tradnl"/>
        </w:rPr>
        <w:t>razonó:</w:t>
      </w:r>
      <w:r w:rsidRPr="00B80DDD">
        <w:rPr>
          <w:rFonts w:ascii="Georgia" w:hAnsi="Georgia" w:cs="Arial"/>
          <w:lang w:val="es-ES_tradnl"/>
        </w:rPr>
        <w:t xml:space="preserve"> </w:t>
      </w:r>
    </w:p>
    <w:p w14:paraId="77FA6E95" w14:textId="5D713068" w:rsidR="007B6C9C" w:rsidRPr="00B80DDD" w:rsidRDefault="007B6C9C" w:rsidP="00FF68CE">
      <w:pPr>
        <w:widowControl/>
        <w:spacing w:line="276" w:lineRule="auto"/>
        <w:jc w:val="both"/>
        <w:rPr>
          <w:rFonts w:ascii="Georgia" w:hAnsi="Georgia" w:cs="Arial"/>
          <w:lang w:val="es-ES_tradnl"/>
        </w:rPr>
      </w:pPr>
    </w:p>
    <w:p w14:paraId="0EF62241" w14:textId="14F5B08E" w:rsidR="00172001" w:rsidRPr="00903533" w:rsidRDefault="00B4160F" w:rsidP="00903533">
      <w:pPr>
        <w:widowControl/>
        <w:ind w:left="426" w:right="420"/>
        <w:jc w:val="both"/>
        <w:rPr>
          <w:rFonts w:ascii="Georgia" w:hAnsi="Georgia" w:cs="Arial"/>
          <w:sz w:val="22"/>
          <w:lang w:val="es-ES_tradnl"/>
        </w:rPr>
      </w:pPr>
      <w:r w:rsidRPr="00903533">
        <w:rPr>
          <w:rFonts w:ascii="Georgia" w:hAnsi="Georgia" w:cs="Arial"/>
          <w:sz w:val="22"/>
          <w:lang w:val="es-ES_tradnl"/>
        </w:rPr>
        <w:t xml:space="preserve">… </w:t>
      </w:r>
      <w:r w:rsidR="00172001" w:rsidRPr="00903533">
        <w:rPr>
          <w:rFonts w:ascii="Georgia" w:hAnsi="Georgia" w:cs="Arial"/>
          <w:sz w:val="22"/>
          <w:lang w:val="es-ES_tradnl"/>
        </w:rPr>
        <w:t xml:space="preserve">se tiene el interrogatorio de parte formulado a la señora María Delfina Andrade, ella de viva voz (…) manifestó que la época de vencimiento de la obligación se convino en que sería para cuando la fundación inicialmente llamada Nueva Primavera diera productividad; requerida por el juzgado, si contaba con algún elemento probatorio para acreditar que la fundación empezó a dar frutos, respondió que no contaba en ese momento con ese medio probatorio, sino que lo tendría la contadora de la entidad; el </w:t>
      </w:r>
      <w:r w:rsidR="00172001" w:rsidRPr="00903533">
        <w:rPr>
          <w:rFonts w:ascii="Georgia" w:hAnsi="Georgia" w:cs="Arial"/>
          <w:sz w:val="22"/>
          <w:lang w:val="es-ES_tradnl"/>
        </w:rPr>
        <w:lastRenderedPageBreak/>
        <w:t>juzgado instó a la acreedora (…) reiterativamente si había solicitado rendición de cuentas o informes de modo formal o informal en torno a la acreditación de esa productividad y muy especialmente sobre la época de los frutos y ella manifestó que no contaba con esas fechas.</w:t>
      </w:r>
    </w:p>
    <w:p w14:paraId="1E07041F" w14:textId="77777777" w:rsidR="00172001" w:rsidRPr="00903533" w:rsidRDefault="00172001" w:rsidP="00903533">
      <w:pPr>
        <w:widowControl/>
        <w:ind w:left="426" w:right="420"/>
        <w:jc w:val="both"/>
        <w:rPr>
          <w:rFonts w:ascii="Georgia" w:hAnsi="Georgia" w:cs="Arial"/>
          <w:sz w:val="22"/>
          <w:lang w:val="es-ES_tradnl"/>
        </w:rPr>
      </w:pPr>
    </w:p>
    <w:p w14:paraId="40161731" w14:textId="69845231" w:rsidR="00A75165" w:rsidRPr="00903533" w:rsidRDefault="00B4160F" w:rsidP="00903533">
      <w:pPr>
        <w:widowControl/>
        <w:ind w:left="426" w:right="420"/>
        <w:jc w:val="both"/>
        <w:rPr>
          <w:rFonts w:ascii="Georgia" w:hAnsi="Georgia" w:cs="Arial"/>
          <w:sz w:val="22"/>
          <w:lang w:val="es-ES_tradnl"/>
        </w:rPr>
      </w:pPr>
      <w:r w:rsidRPr="00903533">
        <w:rPr>
          <w:rFonts w:ascii="Georgia" w:hAnsi="Georgia" w:cs="Arial"/>
          <w:sz w:val="22"/>
          <w:lang w:val="es-ES_tradnl"/>
        </w:rPr>
        <w:t>…</w:t>
      </w:r>
      <w:r w:rsidR="00172001" w:rsidRPr="00903533">
        <w:rPr>
          <w:rFonts w:ascii="Georgia" w:hAnsi="Georgia" w:cs="Arial"/>
          <w:sz w:val="22"/>
          <w:lang w:val="es-ES_tradnl"/>
        </w:rPr>
        <w:t xml:space="preserve"> se requiere que esa obligación de pagar un dinero sea dentro de un término estipulado, según los preceptos, también del CC, 1608 que establece cuándo hay mora, el artículo 621 y 671 del CCo, en torno a la forma de vencimiento de los títulos valores y el artículo 422</w:t>
      </w:r>
      <w:r w:rsidR="00A75165" w:rsidRPr="00903533">
        <w:rPr>
          <w:rFonts w:ascii="Georgia" w:hAnsi="Georgia" w:cs="Arial"/>
          <w:sz w:val="22"/>
          <w:lang w:val="es-ES_tradnl"/>
        </w:rPr>
        <w:t xml:space="preserve"> del </w:t>
      </w:r>
      <w:r w:rsidR="00172001" w:rsidRPr="00903533">
        <w:rPr>
          <w:rFonts w:ascii="Georgia" w:hAnsi="Georgia" w:cs="Arial"/>
          <w:sz w:val="22"/>
          <w:lang w:val="es-ES_tradnl"/>
        </w:rPr>
        <w:t>CGP</w:t>
      </w:r>
      <w:r w:rsidR="00A75165" w:rsidRPr="00903533">
        <w:rPr>
          <w:rFonts w:ascii="Georgia" w:hAnsi="Georgia" w:cs="Arial"/>
          <w:sz w:val="22"/>
          <w:lang w:val="es-ES_tradnl"/>
        </w:rPr>
        <w:t xml:space="preserve">, respecto de que la obligación sea exigible (…). </w:t>
      </w:r>
    </w:p>
    <w:p w14:paraId="3953A9EA" w14:textId="77777777" w:rsidR="00A75165" w:rsidRPr="00903533" w:rsidRDefault="00A75165" w:rsidP="00903533">
      <w:pPr>
        <w:widowControl/>
        <w:ind w:left="426" w:right="420"/>
        <w:jc w:val="both"/>
        <w:rPr>
          <w:rFonts w:ascii="Georgia" w:hAnsi="Georgia" w:cs="Arial"/>
          <w:sz w:val="22"/>
          <w:lang w:val="es-ES_tradnl"/>
        </w:rPr>
      </w:pPr>
    </w:p>
    <w:p w14:paraId="6936AF5F" w14:textId="77777777" w:rsidR="00B4160F" w:rsidRPr="00903533" w:rsidRDefault="00A75165" w:rsidP="00903533">
      <w:pPr>
        <w:widowControl/>
        <w:ind w:left="426" w:right="420"/>
        <w:jc w:val="both"/>
        <w:rPr>
          <w:rFonts w:ascii="Georgia" w:hAnsi="Georgia" w:cs="Arial"/>
          <w:sz w:val="22"/>
          <w:lang w:val="es-ES_tradnl"/>
        </w:rPr>
      </w:pPr>
      <w:r w:rsidRPr="00903533">
        <w:rPr>
          <w:rFonts w:ascii="Georgia" w:hAnsi="Georgia" w:cs="Arial"/>
          <w:sz w:val="22"/>
          <w:lang w:val="es-ES_tradnl"/>
        </w:rPr>
        <w:t xml:space="preserve">Las de aquí se ajustan a la norma los dos primeros requisitos, pero no el tercero que alude a la exigibilidad por aquello de que, según el dicho de la misma acreedora, el vencimiento de los títulos valores, base de este proceso, se había convenido para cuando la fundación creada por la señora Delfina y que dirigió el señor Luis Miguel diera frutos, condición aquí y hasta ahora no acreditada. </w:t>
      </w:r>
    </w:p>
    <w:p w14:paraId="083D5201" w14:textId="77777777" w:rsidR="00B4160F" w:rsidRPr="00903533" w:rsidRDefault="00B4160F" w:rsidP="00903533">
      <w:pPr>
        <w:widowControl/>
        <w:ind w:left="426" w:right="420"/>
        <w:jc w:val="both"/>
        <w:rPr>
          <w:rFonts w:ascii="Georgia" w:hAnsi="Georgia" w:cs="Arial"/>
          <w:sz w:val="22"/>
          <w:lang w:val="es-ES_tradnl"/>
        </w:rPr>
      </w:pPr>
    </w:p>
    <w:p w14:paraId="21D655E4" w14:textId="3E4FF0ED" w:rsidR="00172001" w:rsidRPr="00903533" w:rsidRDefault="00B4160F" w:rsidP="00903533">
      <w:pPr>
        <w:widowControl/>
        <w:ind w:left="426" w:right="420"/>
        <w:jc w:val="both"/>
        <w:rPr>
          <w:rFonts w:ascii="Georgia" w:hAnsi="Georgia" w:cs="Arial"/>
          <w:sz w:val="22"/>
          <w:lang w:val="es-ES_tradnl"/>
        </w:rPr>
      </w:pPr>
      <w:r w:rsidRPr="00903533">
        <w:rPr>
          <w:rFonts w:ascii="Georgia" w:hAnsi="Georgia" w:cs="Arial"/>
          <w:sz w:val="22"/>
          <w:lang w:val="es-ES_tradnl"/>
        </w:rPr>
        <w:t>…</w:t>
      </w:r>
      <w:r w:rsidR="00A75165" w:rsidRPr="00903533">
        <w:rPr>
          <w:rFonts w:ascii="Georgia" w:hAnsi="Georgia" w:cs="Arial"/>
          <w:sz w:val="22"/>
          <w:lang w:val="es-ES_tradnl"/>
        </w:rPr>
        <w:t xml:space="preserve"> la autorización para completar el título valor en blanco puede haberse dado antes, durante o inclusive después de la firma del documento cambiario, por escrito, verbal o </w:t>
      </w:r>
      <w:proofErr w:type="spellStart"/>
      <w:r w:rsidR="00A75165" w:rsidRPr="00903533">
        <w:rPr>
          <w:rFonts w:ascii="Georgia" w:hAnsi="Georgia" w:cs="Arial"/>
          <w:sz w:val="22"/>
          <w:lang w:val="es-ES_tradnl"/>
        </w:rPr>
        <w:t>aún</w:t>
      </w:r>
      <w:proofErr w:type="spellEnd"/>
      <w:r w:rsidR="00A75165" w:rsidRPr="00903533">
        <w:rPr>
          <w:rFonts w:ascii="Georgia" w:hAnsi="Georgia" w:cs="Arial"/>
          <w:sz w:val="22"/>
          <w:lang w:val="es-ES_tradnl"/>
        </w:rPr>
        <w:t xml:space="preserve"> implícitamente, pero </w:t>
      </w:r>
      <w:r w:rsidRPr="00903533">
        <w:rPr>
          <w:rFonts w:ascii="Georgia" w:hAnsi="Georgia" w:cs="Arial"/>
          <w:sz w:val="22"/>
          <w:lang w:val="es-ES_tradnl"/>
        </w:rPr>
        <w:t xml:space="preserve">(…) </w:t>
      </w:r>
      <w:r w:rsidR="00A75165" w:rsidRPr="00903533">
        <w:rPr>
          <w:rFonts w:ascii="Georgia" w:hAnsi="Georgia" w:cs="Arial"/>
          <w:sz w:val="22"/>
          <w:lang w:val="es-ES_tradnl"/>
        </w:rPr>
        <w:t xml:space="preserve">con la condición de que esa fecha de vencimiento se adecúe a lo verdaderamente y realmente pactado entre las partes, y aquí lo convenido fue que eran exigibles esas letras cuando la fundación diera frutos, </w:t>
      </w:r>
      <w:r w:rsidR="00A75165" w:rsidRPr="00903533">
        <w:rPr>
          <w:rFonts w:ascii="Georgia" w:hAnsi="Georgia" w:cs="Arial"/>
          <w:sz w:val="22"/>
          <w:u w:val="single"/>
          <w:lang w:val="es-ES_tradnl"/>
        </w:rPr>
        <w:t>lo reiteró varias veces doña María Delfina y lo confirmó el demandado cuando dijo que así le había indicado el hijo de la actora</w:t>
      </w:r>
      <w:r w:rsidR="00A75165" w:rsidRPr="00903533">
        <w:rPr>
          <w:rFonts w:ascii="Georgia" w:hAnsi="Georgia" w:cs="Arial"/>
          <w:sz w:val="22"/>
          <w:lang w:val="es-ES_tradnl"/>
        </w:rPr>
        <w:t>.</w:t>
      </w:r>
    </w:p>
    <w:p w14:paraId="613EC7FD" w14:textId="5DC04C13" w:rsidR="007D0D3D" w:rsidRPr="00B80DDD" w:rsidRDefault="007D0D3D" w:rsidP="00FF68CE">
      <w:pPr>
        <w:widowControl/>
        <w:spacing w:line="276" w:lineRule="auto"/>
        <w:jc w:val="both"/>
        <w:rPr>
          <w:rFonts w:ascii="Georgia" w:hAnsi="Georgia" w:cs="Arial"/>
          <w:lang w:val="es-ES_tradnl"/>
        </w:rPr>
      </w:pPr>
    </w:p>
    <w:p w14:paraId="646E13F7" w14:textId="38C1FC4F" w:rsidR="002648E8" w:rsidRPr="00B80DDD" w:rsidRDefault="007D0D3D" w:rsidP="00FF68CE">
      <w:pPr>
        <w:widowControl/>
        <w:spacing w:line="276" w:lineRule="auto"/>
        <w:jc w:val="both"/>
        <w:rPr>
          <w:rFonts w:ascii="Georgia" w:hAnsi="Georgia"/>
          <w:lang w:val="es-ES_tradnl"/>
        </w:rPr>
      </w:pPr>
      <w:r w:rsidRPr="00B80DDD">
        <w:rPr>
          <w:rFonts w:ascii="Georgia" w:hAnsi="Georgia"/>
          <w:lang w:val="es-ES_tradnl"/>
        </w:rPr>
        <w:t xml:space="preserve">A juicio de </w:t>
      </w:r>
      <w:r w:rsidR="32286C08" w:rsidRPr="00B80DDD">
        <w:rPr>
          <w:rFonts w:ascii="Georgia" w:hAnsi="Georgia"/>
          <w:lang w:val="es-ES_tradnl"/>
        </w:rPr>
        <w:t xml:space="preserve">esta Magistratura </w:t>
      </w:r>
      <w:r w:rsidR="002648E8" w:rsidRPr="00B80DDD">
        <w:rPr>
          <w:rFonts w:ascii="Georgia" w:hAnsi="Georgia"/>
          <w:lang w:val="es-ES_tradnl"/>
        </w:rPr>
        <w:t>el</w:t>
      </w:r>
      <w:r w:rsidR="00DB6A14" w:rsidRPr="00B80DDD">
        <w:rPr>
          <w:rFonts w:ascii="Georgia" w:hAnsi="Georgia"/>
          <w:lang w:val="es-ES_tradnl"/>
        </w:rPr>
        <w:t xml:space="preserve"> funcionari</w:t>
      </w:r>
      <w:r w:rsidR="002648E8" w:rsidRPr="00B80DDD">
        <w:rPr>
          <w:rFonts w:ascii="Georgia" w:hAnsi="Georgia"/>
          <w:lang w:val="es-ES_tradnl"/>
        </w:rPr>
        <w:t>o</w:t>
      </w:r>
      <w:r w:rsidR="00DB6A14" w:rsidRPr="00B80DDD">
        <w:rPr>
          <w:rFonts w:ascii="Georgia" w:hAnsi="Georgia"/>
          <w:lang w:val="es-ES_tradnl"/>
        </w:rPr>
        <w:t xml:space="preserve"> no incurrió en </w:t>
      </w:r>
      <w:r w:rsidR="00B4160F" w:rsidRPr="00B80DDD">
        <w:rPr>
          <w:rFonts w:ascii="Georgia" w:hAnsi="Georgia"/>
          <w:lang w:val="es-ES_tradnl"/>
        </w:rPr>
        <w:t xml:space="preserve">el </w:t>
      </w:r>
      <w:r w:rsidR="00DB6A14" w:rsidRPr="00B80DDD">
        <w:rPr>
          <w:rFonts w:ascii="Georgia" w:hAnsi="Georgia"/>
          <w:lang w:val="es-ES_tradnl"/>
        </w:rPr>
        <w:t xml:space="preserve">defecto </w:t>
      </w:r>
      <w:r w:rsidR="5056F2BF" w:rsidRPr="00B80DDD">
        <w:rPr>
          <w:rFonts w:ascii="Georgia" w:hAnsi="Georgia"/>
          <w:lang w:val="es-ES_tradnl"/>
        </w:rPr>
        <w:t>que se le imputa</w:t>
      </w:r>
      <w:r w:rsidR="00DB6A14" w:rsidRPr="00B80DDD">
        <w:rPr>
          <w:rFonts w:ascii="Georgia" w:hAnsi="Georgia"/>
          <w:lang w:val="es-ES_tradnl"/>
        </w:rPr>
        <w:t xml:space="preserve">. </w:t>
      </w:r>
    </w:p>
    <w:p w14:paraId="6FD4CF7B" w14:textId="5228A508" w:rsidR="002648E8" w:rsidRPr="00B80DDD" w:rsidRDefault="002648E8" w:rsidP="00FF68CE">
      <w:pPr>
        <w:widowControl/>
        <w:spacing w:line="276" w:lineRule="auto"/>
        <w:jc w:val="both"/>
        <w:rPr>
          <w:rFonts w:ascii="Georgia" w:hAnsi="Georgia"/>
          <w:lang w:val="es-ES_tradnl"/>
        </w:rPr>
      </w:pPr>
    </w:p>
    <w:p w14:paraId="7C500DC7" w14:textId="7A2FAF2B" w:rsidR="002648E8" w:rsidRPr="00B80DDD" w:rsidRDefault="002648E8" w:rsidP="00FF68CE">
      <w:pPr>
        <w:widowControl/>
        <w:spacing w:line="276" w:lineRule="auto"/>
        <w:jc w:val="both"/>
        <w:rPr>
          <w:rFonts w:ascii="Georgia" w:hAnsi="Georgia"/>
          <w:lang w:val="es-ES_tradnl"/>
        </w:rPr>
      </w:pPr>
      <w:r w:rsidRPr="00B80DDD">
        <w:rPr>
          <w:rFonts w:ascii="Georgia" w:hAnsi="Georgia"/>
          <w:lang w:val="es-ES_tradnl"/>
        </w:rPr>
        <w:t>Sin duda, en los procesos de ejecución, la carga de la prueba recae en quien formula las excepciones</w:t>
      </w:r>
      <w:r w:rsidR="00F627A3" w:rsidRPr="00B80DDD">
        <w:rPr>
          <w:rFonts w:ascii="Georgia" w:hAnsi="Georgia"/>
          <w:lang w:val="es-ES_tradnl"/>
        </w:rPr>
        <w:t xml:space="preserve"> (Art.167, CGP). A</w:t>
      </w:r>
      <w:r w:rsidRPr="00B80DDD">
        <w:rPr>
          <w:rFonts w:ascii="Georgia" w:hAnsi="Georgia"/>
          <w:lang w:val="es-ES_tradnl"/>
        </w:rPr>
        <w:t xml:space="preserve">l respecto el maestro </w:t>
      </w:r>
      <w:proofErr w:type="spellStart"/>
      <w:r w:rsidRPr="00B80DDD">
        <w:rPr>
          <w:rFonts w:ascii="Georgia" w:hAnsi="Georgia"/>
          <w:lang w:val="es-ES_tradnl"/>
        </w:rPr>
        <w:t>Devis</w:t>
      </w:r>
      <w:proofErr w:type="spellEnd"/>
      <w:r w:rsidRPr="00B80DDD">
        <w:rPr>
          <w:rFonts w:ascii="Georgia" w:hAnsi="Georgia"/>
          <w:lang w:val="es-ES_tradnl"/>
        </w:rPr>
        <w:t xml:space="preserve"> Echandía</w:t>
      </w:r>
      <w:r w:rsidRPr="00B80DDD">
        <w:rPr>
          <w:rFonts w:ascii="Georgia" w:hAnsi="Georgia"/>
          <w:vertAlign w:val="superscript"/>
          <w:lang w:val="es-ES_tradnl"/>
        </w:rPr>
        <w:footnoteReference w:id="15"/>
      </w:r>
      <w:r w:rsidRPr="00B80DDD">
        <w:rPr>
          <w:rFonts w:ascii="Georgia" w:hAnsi="Georgia"/>
          <w:lang w:val="es-ES_tradnl"/>
        </w:rPr>
        <w:t>: “</w:t>
      </w:r>
      <w:r w:rsidRPr="00903533">
        <w:rPr>
          <w:rFonts w:ascii="Georgia" w:hAnsi="Georgia"/>
          <w:i/>
          <w:sz w:val="22"/>
          <w:lang w:val="es-ES_tradnl"/>
        </w:rPr>
        <w:t xml:space="preserve">(…) </w:t>
      </w:r>
      <w:r w:rsidRPr="00903533">
        <w:rPr>
          <w:rFonts w:ascii="Georgia" w:hAnsi="Georgia"/>
          <w:i/>
          <w:sz w:val="22"/>
          <w:u w:val="single"/>
          <w:lang w:val="es-ES_tradnl"/>
        </w:rPr>
        <w:t>Al demandado le corresponde la carga de probar los hechos que sirven de supuestos a las normas legales en que fundamenta sus excepciones</w:t>
      </w:r>
      <w:r w:rsidRPr="00903533">
        <w:rPr>
          <w:rFonts w:ascii="Georgia" w:hAnsi="Georgia"/>
          <w:i/>
          <w:sz w:val="22"/>
          <w:lang w:val="es-ES_tradnl"/>
        </w:rPr>
        <w:t>. (…)</w:t>
      </w:r>
      <w:r w:rsidRPr="00B80DDD">
        <w:rPr>
          <w:rFonts w:ascii="Georgia" w:hAnsi="Georgia"/>
          <w:i/>
          <w:lang w:val="es-ES_tradnl"/>
        </w:rPr>
        <w:t>”</w:t>
      </w:r>
      <w:r w:rsidRPr="00B80DDD">
        <w:rPr>
          <w:rFonts w:ascii="Georgia" w:hAnsi="Georgia"/>
          <w:lang w:val="es-ES_tradnl"/>
        </w:rPr>
        <w:t xml:space="preserve"> </w:t>
      </w:r>
      <w:r w:rsidR="00F627A3" w:rsidRPr="00B80DDD">
        <w:rPr>
          <w:rFonts w:ascii="Georgia" w:hAnsi="Georgia"/>
          <w:lang w:val="es-ES_tradnl"/>
        </w:rPr>
        <w:t>(</w:t>
      </w:r>
      <w:proofErr w:type="spellStart"/>
      <w:r w:rsidRPr="00B80DDD">
        <w:rPr>
          <w:rFonts w:ascii="Georgia" w:hAnsi="Georgia"/>
          <w:lang w:val="es-ES_tradnl"/>
        </w:rPr>
        <w:t>Sublínea</w:t>
      </w:r>
      <w:proofErr w:type="spellEnd"/>
      <w:r w:rsidRPr="00B80DDD">
        <w:rPr>
          <w:rFonts w:ascii="Georgia" w:hAnsi="Georgia"/>
          <w:lang w:val="es-ES_tradnl"/>
        </w:rPr>
        <w:t xml:space="preserve"> de este Despacho</w:t>
      </w:r>
      <w:r w:rsidR="00F627A3" w:rsidRPr="00B80DDD">
        <w:rPr>
          <w:rFonts w:ascii="Georgia" w:hAnsi="Georgia"/>
          <w:lang w:val="es-ES_tradnl"/>
        </w:rPr>
        <w:t>)</w:t>
      </w:r>
      <w:r w:rsidRPr="00B80DDD">
        <w:rPr>
          <w:rFonts w:ascii="Georgia" w:hAnsi="Georgia"/>
          <w:lang w:val="es-ES_tradnl"/>
        </w:rPr>
        <w:t>. De parecer similar es el profesor Azula Camacho</w:t>
      </w:r>
      <w:r w:rsidRPr="00B80DDD">
        <w:rPr>
          <w:rStyle w:val="Refdenotaalpie"/>
          <w:rFonts w:ascii="Georgia" w:hAnsi="Georgia"/>
          <w:lang w:val="es-ES_tradnl"/>
        </w:rPr>
        <w:footnoteReference w:id="16"/>
      </w:r>
      <w:r w:rsidRPr="00B80DDD">
        <w:rPr>
          <w:rFonts w:ascii="Georgia" w:hAnsi="Georgia"/>
          <w:lang w:val="es-ES_tradnl"/>
        </w:rPr>
        <w:t>.</w:t>
      </w:r>
    </w:p>
    <w:p w14:paraId="3022CAF7" w14:textId="6FD7CC24" w:rsidR="002648E8" w:rsidRPr="00B80DDD" w:rsidRDefault="002648E8" w:rsidP="00FF68CE">
      <w:pPr>
        <w:widowControl/>
        <w:spacing w:line="276" w:lineRule="auto"/>
        <w:jc w:val="both"/>
        <w:rPr>
          <w:rFonts w:ascii="Georgia" w:hAnsi="Georgia"/>
          <w:lang w:val="es-ES_tradnl"/>
        </w:rPr>
      </w:pPr>
    </w:p>
    <w:p w14:paraId="44BF8314" w14:textId="677550AA" w:rsidR="00F627A3" w:rsidRPr="00B80DDD" w:rsidRDefault="00F627A3" w:rsidP="00FF68CE">
      <w:pPr>
        <w:widowControl/>
        <w:spacing w:line="276" w:lineRule="auto"/>
        <w:jc w:val="both"/>
        <w:rPr>
          <w:rFonts w:ascii="Georgia" w:hAnsi="Georgia" w:cs="Arial"/>
          <w:lang w:val="es-ES_tradnl"/>
        </w:rPr>
      </w:pPr>
      <w:r w:rsidRPr="00B80DDD">
        <w:rPr>
          <w:rFonts w:ascii="Georgia" w:hAnsi="Georgia"/>
          <w:lang w:val="es-ES_tradnl"/>
        </w:rPr>
        <w:t xml:space="preserve">Tampoco </w:t>
      </w:r>
      <w:r w:rsidRPr="00B80DDD">
        <w:rPr>
          <w:rFonts w:ascii="Georgia" w:hAnsi="Georgia" w:cs="Arial"/>
          <w:lang w:val="es-ES_tradnl"/>
        </w:rPr>
        <w:t>debe perderse de vista el principio rector de la literalidad que enseña: “</w:t>
      </w:r>
      <w:r w:rsidRPr="00903533">
        <w:rPr>
          <w:rFonts w:ascii="Georgia" w:hAnsi="Georgia" w:cs="Arial"/>
          <w:i/>
          <w:sz w:val="22"/>
          <w:lang w:val="es-ES_tradnl"/>
        </w:rPr>
        <w:t xml:space="preserve">La literalidad mide la extensión y la profundidad de los derechos y de las obligaciones </w:t>
      </w:r>
      <w:proofErr w:type="spellStart"/>
      <w:r w:rsidRPr="00903533">
        <w:rPr>
          <w:rFonts w:ascii="Georgia" w:hAnsi="Georgia" w:cs="Arial"/>
          <w:i/>
          <w:sz w:val="22"/>
          <w:lang w:val="es-ES_tradnl"/>
        </w:rPr>
        <w:t>cartulares</w:t>
      </w:r>
      <w:proofErr w:type="spellEnd"/>
      <w:r w:rsidRPr="00903533">
        <w:rPr>
          <w:rFonts w:ascii="Georgia" w:hAnsi="Georgia" w:cs="Arial"/>
          <w:i/>
          <w:sz w:val="22"/>
          <w:lang w:val="es-ES_tradnl"/>
        </w:rPr>
        <w:t>. El título valor vale por lo que dice textualmente y en cuando lo diga conforme a unas normas cambiarias (…)</w:t>
      </w:r>
      <w:r w:rsidRPr="00B80DDD">
        <w:rPr>
          <w:rFonts w:ascii="Georgia" w:hAnsi="Georgia" w:cs="Arial"/>
          <w:lang w:val="es-ES_tradnl"/>
        </w:rPr>
        <w:t>”</w:t>
      </w:r>
      <w:r w:rsidRPr="00B80DDD">
        <w:rPr>
          <w:rStyle w:val="Refdenotaalpie"/>
          <w:rFonts w:ascii="Georgia" w:hAnsi="Georgia" w:cs="Arial"/>
          <w:lang w:val="es-ES_tradnl"/>
        </w:rPr>
        <w:footnoteReference w:id="17"/>
      </w:r>
      <w:r w:rsidRPr="00B80DDD">
        <w:rPr>
          <w:rFonts w:ascii="Georgia" w:hAnsi="Georgia" w:cs="Arial"/>
          <w:lang w:val="es-ES_tradnl"/>
        </w:rPr>
        <w:t>.</w:t>
      </w:r>
    </w:p>
    <w:p w14:paraId="1AA48012" w14:textId="33D2051C" w:rsidR="00F627A3" w:rsidRPr="00B80DDD" w:rsidRDefault="00F627A3" w:rsidP="00FF68CE">
      <w:pPr>
        <w:widowControl/>
        <w:spacing w:line="276" w:lineRule="auto"/>
        <w:jc w:val="both"/>
        <w:rPr>
          <w:rFonts w:ascii="Georgia" w:hAnsi="Georgia" w:cs="Arial"/>
          <w:lang w:val="es-ES_tradnl"/>
        </w:rPr>
      </w:pPr>
    </w:p>
    <w:p w14:paraId="1B1AE375" w14:textId="390BCDD0" w:rsidR="00F627A3" w:rsidRPr="00B80DDD" w:rsidRDefault="00F627A3" w:rsidP="00FF68CE">
      <w:pPr>
        <w:widowControl/>
        <w:spacing w:line="276" w:lineRule="auto"/>
        <w:jc w:val="both"/>
        <w:rPr>
          <w:rFonts w:ascii="Georgia" w:hAnsi="Georgia" w:cs="Arial"/>
          <w:lang w:val="es-ES_tradnl"/>
        </w:rPr>
      </w:pPr>
      <w:r w:rsidRPr="00B80DDD">
        <w:rPr>
          <w:rFonts w:ascii="Georgia" w:hAnsi="Georgia" w:cs="Arial"/>
          <w:lang w:val="es-ES_tradnl"/>
        </w:rPr>
        <w:t xml:space="preserve">Empero, aun cuando sea el ejecutado el encargado de probar que los títulos valores fueron diligenciados por la tenedora sin acogerse a las instrucciones (Art.622, CCo), lo cierto es que, en el caso objeto de estudio, se advierte que la ejecutante </w:t>
      </w:r>
      <w:r w:rsidR="00524E66" w:rsidRPr="00B80DDD">
        <w:rPr>
          <w:rFonts w:ascii="Georgia" w:hAnsi="Georgia" w:cs="Arial"/>
          <w:lang w:val="es-ES_tradnl"/>
        </w:rPr>
        <w:t xml:space="preserve">varió los hechos de la demanda al absolver el interrogatorio, pues, </w:t>
      </w:r>
      <w:r w:rsidRPr="00B80DDD">
        <w:rPr>
          <w:rFonts w:ascii="Georgia" w:hAnsi="Georgia" w:cs="Arial"/>
          <w:lang w:val="es-ES_tradnl"/>
        </w:rPr>
        <w:t xml:space="preserve">reconoció </w:t>
      </w:r>
      <w:r w:rsidR="00F864A4" w:rsidRPr="00B80DDD">
        <w:rPr>
          <w:rFonts w:ascii="Georgia" w:hAnsi="Georgia" w:cs="Arial"/>
          <w:lang w:val="es-ES_tradnl"/>
        </w:rPr>
        <w:t xml:space="preserve">que </w:t>
      </w:r>
      <w:r w:rsidR="23606AB2" w:rsidRPr="00B80DDD">
        <w:rPr>
          <w:rFonts w:ascii="Georgia" w:hAnsi="Georgia" w:cs="Arial"/>
          <w:lang w:val="es-ES_tradnl"/>
        </w:rPr>
        <w:t xml:space="preserve">anotó </w:t>
      </w:r>
      <w:r w:rsidR="00F864A4" w:rsidRPr="00B80DDD">
        <w:rPr>
          <w:rFonts w:ascii="Georgia" w:hAnsi="Georgia" w:cs="Arial"/>
          <w:lang w:val="es-ES_tradnl"/>
        </w:rPr>
        <w:t>como vencimiento</w:t>
      </w:r>
      <w:r w:rsidR="6F8C1440" w:rsidRPr="00B80DDD">
        <w:rPr>
          <w:rFonts w:ascii="Georgia" w:hAnsi="Georgia" w:cs="Arial"/>
          <w:lang w:val="es-ES_tradnl"/>
        </w:rPr>
        <w:t>,</w:t>
      </w:r>
      <w:r w:rsidR="00F864A4" w:rsidRPr="00B80DDD">
        <w:rPr>
          <w:rFonts w:ascii="Georgia" w:hAnsi="Georgia" w:cs="Arial"/>
          <w:lang w:val="es-ES_tradnl"/>
        </w:rPr>
        <w:t xml:space="preserve"> la fecha en que </w:t>
      </w:r>
      <w:r w:rsidR="6A488CA7" w:rsidRPr="00B80DDD">
        <w:rPr>
          <w:rFonts w:ascii="Georgia" w:hAnsi="Georgia" w:cs="Arial"/>
          <w:lang w:val="es-ES_tradnl"/>
        </w:rPr>
        <w:t xml:space="preserve">hipotéticamente </w:t>
      </w:r>
      <w:r w:rsidRPr="00B80DDD">
        <w:rPr>
          <w:rFonts w:ascii="Georgia" w:hAnsi="Georgia" w:cs="Arial"/>
          <w:lang w:val="es-ES_tradnl"/>
        </w:rPr>
        <w:t xml:space="preserve">la fundación </w:t>
      </w:r>
      <w:r w:rsidR="78A14C01" w:rsidRPr="00B80DDD">
        <w:rPr>
          <w:rFonts w:ascii="Georgia" w:hAnsi="Georgia" w:cs="Arial"/>
          <w:lang w:val="es-ES_tradnl"/>
        </w:rPr>
        <w:t xml:space="preserve">suya, diera </w:t>
      </w:r>
      <w:r w:rsidRPr="00B80DDD">
        <w:rPr>
          <w:rFonts w:ascii="Georgia" w:hAnsi="Georgia" w:cs="Arial"/>
          <w:lang w:val="es-ES_tradnl"/>
        </w:rPr>
        <w:t>frutos</w:t>
      </w:r>
      <w:r w:rsidR="00F864A4" w:rsidRPr="00B80DDD">
        <w:rPr>
          <w:rFonts w:ascii="Georgia" w:hAnsi="Georgia" w:cs="Arial"/>
          <w:lang w:val="es-ES_tradnl"/>
        </w:rPr>
        <w:t>, tal como lo convino con su contraparte</w:t>
      </w:r>
      <w:r w:rsidRPr="00B80DDD">
        <w:rPr>
          <w:rFonts w:ascii="Georgia" w:hAnsi="Georgia" w:cs="Arial"/>
          <w:lang w:val="es-ES_tradnl"/>
        </w:rPr>
        <w:t xml:space="preserve">; </w:t>
      </w:r>
      <w:r w:rsidR="00F864A4" w:rsidRPr="00B80DDD">
        <w:rPr>
          <w:rFonts w:ascii="Georgia" w:hAnsi="Georgia" w:cs="Arial"/>
          <w:lang w:val="es-ES_tradnl"/>
        </w:rPr>
        <w:t xml:space="preserve">confesó que se pactó </w:t>
      </w:r>
      <w:r w:rsidRPr="00B80DDD">
        <w:rPr>
          <w:rFonts w:ascii="Georgia" w:hAnsi="Georgia" w:cs="Arial"/>
          <w:lang w:val="es-ES_tradnl"/>
        </w:rPr>
        <w:t xml:space="preserve">una condición para </w:t>
      </w:r>
      <w:r w:rsidR="00F864A4" w:rsidRPr="00B80DDD">
        <w:rPr>
          <w:rFonts w:ascii="Georgia" w:hAnsi="Georgia" w:cs="Arial"/>
          <w:lang w:val="es-ES_tradnl"/>
        </w:rPr>
        <w:t>su exigibilidad</w:t>
      </w:r>
      <w:r w:rsidRPr="00B80DDD">
        <w:rPr>
          <w:rFonts w:ascii="Georgia" w:hAnsi="Georgia" w:cs="Arial"/>
          <w:lang w:val="es-ES_tradnl"/>
        </w:rPr>
        <w:t>.</w:t>
      </w:r>
    </w:p>
    <w:p w14:paraId="728B072E" w14:textId="5A9F730F" w:rsidR="00F627A3" w:rsidRPr="00B80DDD" w:rsidRDefault="00F627A3" w:rsidP="00FF68CE">
      <w:pPr>
        <w:widowControl/>
        <w:spacing w:line="276" w:lineRule="auto"/>
        <w:jc w:val="both"/>
        <w:rPr>
          <w:rFonts w:ascii="Georgia" w:hAnsi="Georgia" w:cs="Arial"/>
          <w:lang w:val="es-ES_tradnl"/>
        </w:rPr>
      </w:pPr>
    </w:p>
    <w:p w14:paraId="320DF053" w14:textId="494C3065" w:rsidR="00F627A3" w:rsidRPr="00B80DDD" w:rsidRDefault="00F864A4" w:rsidP="00FF68CE">
      <w:pPr>
        <w:widowControl/>
        <w:spacing w:line="276" w:lineRule="auto"/>
        <w:jc w:val="both"/>
        <w:rPr>
          <w:rFonts w:ascii="Georgia" w:hAnsi="Georgia" w:cs="Arial"/>
          <w:lang w:val="es-ES_tradnl"/>
        </w:rPr>
      </w:pPr>
      <w:r w:rsidRPr="00B80DDD">
        <w:rPr>
          <w:rFonts w:ascii="Georgia" w:hAnsi="Georgia" w:cs="Arial"/>
          <w:lang w:val="es-ES_tradnl"/>
        </w:rPr>
        <w:t>También re</w:t>
      </w:r>
      <w:r w:rsidR="0056041D" w:rsidRPr="00B80DDD">
        <w:rPr>
          <w:rFonts w:ascii="Georgia" w:hAnsi="Georgia" w:cs="Arial"/>
          <w:lang w:val="es-ES_tradnl"/>
        </w:rPr>
        <w:t>ve</w:t>
      </w:r>
      <w:r w:rsidRPr="00B80DDD">
        <w:rPr>
          <w:rFonts w:ascii="Georgia" w:hAnsi="Georgia" w:cs="Arial"/>
          <w:lang w:val="es-ES_tradnl"/>
        </w:rPr>
        <w:t>ló en el interrogatorio que desconocía la data en que la fundación dio frutos, pues, solo hizo afirmaciones dirigidas a cuestionar la mala administración del ejecutado;</w:t>
      </w:r>
      <w:r w:rsidR="008B27BF" w:rsidRPr="00B80DDD">
        <w:rPr>
          <w:rFonts w:ascii="Georgia" w:hAnsi="Georgia" w:cs="Arial"/>
          <w:lang w:val="es-ES_tradnl"/>
        </w:rPr>
        <w:t xml:space="preserve"> y,</w:t>
      </w:r>
      <w:r w:rsidRPr="00B80DDD">
        <w:rPr>
          <w:rFonts w:ascii="Georgia" w:hAnsi="Georgia" w:cs="Arial"/>
          <w:lang w:val="es-ES_tradnl"/>
        </w:rPr>
        <w:t xml:space="preserve"> el juzgado la requirió para que informara cómo obtuvo dicha información y atinó a decir: </w:t>
      </w:r>
      <w:r w:rsidRPr="00B80DDD">
        <w:rPr>
          <w:rFonts w:ascii="Georgia" w:hAnsi="Georgia" w:cs="Arial"/>
          <w:i/>
          <w:iCs/>
          <w:lang w:val="es-ES_tradnl"/>
        </w:rPr>
        <w:t>“</w:t>
      </w:r>
      <w:r w:rsidRPr="00903533">
        <w:rPr>
          <w:rFonts w:ascii="Georgia" w:hAnsi="Georgia" w:cs="Arial"/>
          <w:i/>
          <w:iCs/>
          <w:sz w:val="22"/>
          <w:lang w:val="es-ES_tradnl"/>
        </w:rPr>
        <w:t>(…) No, no, no, no sé de documentos, todo lo que habían de papeles, me puse al frente de las familias, me puse al frente de todo lo que entraba, no, no, no le sé responder más así (…)</w:t>
      </w:r>
      <w:r w:rsidRPr="00B80DDD">
        <w:rPr>
          <w:rFonts w:ascii="Georgia" w:hAnsi="Georgia" w:cs="Arial"/>
          <w:i/>
          <w:iCs/>
          <w:lang w:val="es-ES_tradnl"/>
        </w:rPr>
        <w:t>”</w:t>
      </w:r>
      <w:r w:rsidRPr="00B80DDD">
        <w:rPr>
          <w:rFonts w:ascii="Georgia" w:hAnsi="Georgia" w:cs="Arial"/>
          <w:lang w:val="es-ES_tradnl"/>
        </w:rPr>
        <w:t>.</w:t>
      </w:r>
      <w:r w:rsidR="00F627A3" w:rsidRPr="00B80DDD">
        <w:rPr>
          <w:rFonts w:ascii="Georgia" w:hAnsi="Georgia" w:cs="Arial"/>
          <w:lang w:val="es-ES_tradnl"/>
        </w:rPr>
        <w:t xml:space="preserve"> </w:t>
      </w:r>
    </w:p>
    <w:p w14:paraId="08D1028A" w14:textId="77777777" w:rsidR="00903533" w:rsidRDefault="00903533" w:rsidP="00FF68CE">
      <w:pPr>
        <w:widowControl/>
        <w:spacing w:line="276" w:lineRule="auto"/>
        <w:jc w:val="both"/>
        <w:rPr>
          <w:rFonts w:ascii="Georgia" w:hAnsi="Georgia"/>
          <w:lang w:val="es-ES_tradnl"/>
        </w:rPr>
      </w:pPr>
    </w:p>
    <w:p w14:paraId="5C2810E8" w14:textId="126005F3" w:rsidR="00524E66" w:rsidRPr="00B80DDD" w:rsidRDefault="008B27BF" w:rsidP="00FF68CE">
      <w:pPr>
        <w:widowControl/>
        <w:spacing w:line="276" w:lineRule="auto"/>
        <w:jc w:val="both"/>
        <w:rPr>
          <w:rFonts w:ascii="Georgia" w:hAnsi="Georgia"/>
          <w:lang w:val="es-ES_tradnl"/>
        </w:rPr>
      </w:pPr>
      <w:r w:rsidRPr="00B80DDD">
        <w:rPr>
          <w:rFonts w:ascii="Georgia" w:hAnsi="Georgia"/>
          <w:lang w:val="es-ES_tradnl"/>
        </w:rPr>
        <w:t>Entonces, c</w:t>
      </w:r>
      <w:r w:rsidR="00524E66" w:rsidRPr="00B80DDD">
        <w:rPr>
          <w:rFonts w:ascii="Georgia" w:hAnsi="Georgia"/>
          <w:lang w:val="es-ES_tradnl"/>
        </w:rPr>
        <w:t>omo</w:t>
      </w:r>
      <w:r w:rsidR="00F864A4" w:rsidRPr="00B80DDD">
        <w:rPr>
          <w:rFonts w:ascii="Georgia" w:hAnsi="Georgia"/>
          <w:lang w:val="es-ES_tradnl"/>
        </w:rPr>
        <w:t xml:space="preserve"> confesó la existencia de un pacto </w:t>
      </w:r>
      <w:r w:rsidR="163DE0CF" w:rsidRPr="00B80DDD">
        <w:rPr>
          <w:rFonts w:ascii="Georgia" w:hAnsi="Georgia"/>
          <w:lang w:val="es-ES_tradnl"/>
        </w:rPr>
        <w:t xml:space="preserve">sobre instrucciones </w:t>
      </w:r>
      <w:r w:rsidR="00F864A4" w:rsidRPr="00B80DDD">
        <w:rPr>
          <w:rFonts w:ascii="Georgia" w:hAnsi="Georgia"/>
          <w:lang w:val="es-ES_tradnl"/>
        </w:rPr>
        <w:t xml:space="preserve">y que diligenció los documentos sin tener </w:t>
      </w:r>
      <w:r w:rsidR="7D15993D" w:rsidRPr="00B80DDD">
        <w:rPr>
          <w:rFonts w:ascii="Georgia" w:hAnsi="Georgia"/>
          <w:lang w:val="es-ES_tradnl"/>
        </w:rPr>
        <w:t xml:space="preserve">certeza sobre </w:t>
      </w:r>
      <w:r w:rsidR="00F864A4" w:rsidRPr="00B80DDD">
        <w:rPr>
          <w:rFonts w:ascii="Georgia" w:hAnsi="Georgia"/>
          <w:lang w:val="es-ES_tradnl"/>
        </w:rPr>
        <w:t xml:space="preserve">la fecha en </w:t>
      </w:r>
      <w:r w:rsidR="00524E66" w:rsidRPr="00B80DDD">
        <w:rPr>
          <w:rFonts w:ascii="Georgia" w:hAnsi="Georgia"/>
          <w:lang w:val="es-ES_tradnl"/>
        </w:rPr>
        <w:t>que acaeció la condición</w:t>
      </w:r>
      <w:r w:rsidR="00321F5A" w:rsidRPr="00B80DDD">
        <w:rPr>
          <w:rFonts w:ascii="Georgia" w:hAnsi="Georgia"/>
          <w:lang w:val="es-ES_tradnl"/>
        </w:rPr>
        <w:t xml:space="preserve">; </w:t>
      </w:r>
      <w:r w:rsidR="58007C77" w:rsidRPr="00B80DDD">
        <w:rPr>
          <w:rFonts w:ascii="Georgia" w:hAnsi="Georgia"/>
          <w:lang w:val="es-ES_tradnl"/>
        </w:rPr>
        <w:t xml:space="preserve">era </w:t>
      </w:r>
      <w:r w:rsidR="00524E66" w:rsidRPr="00B80DDD">
        <w:rPr>
          <w:rFonts w:ascii="Georgia" w:hAnsi="Georgia"/>
          <w:lang w:val="es-ES_tradnl"/>
        </w:rPr>
        <w:t xml:space="preserve">imposible presumir </w:t>
      </w:r>
      <w:r w:rsidR="1A6B435A" w:rsidRPr="00B80DDD">
        <w:rPr>
          <w:rFonts w:ascii="Georgia" w:hAnsi="Georgia"/>
          <w:lang w:val="es-ES_tradnl"/>
        </w:rPr>
        <w:t>la veracidad de</w:t>
      </w:r>
      <w:r w:rsidR="00321F5A" w:rsidRPr="00B80DDD">
        <w:rPr>
          <w:rFonts w:ascii="Georgia" w:hAnsi="Georgia"/>
          <w:lang w:val="es-ES_tradnl"/>
        </w:rPr>
        <w:t xml:space="preserve">l </w:t>
      </w:r>
      <w:r w:rsidR="00524E66" w:rsidRPr="00B80DDD">
        <w:rPr>
          <w:rFonts w:ascii="Georgia" w:hAnsi="Georgia"/>
          <w:lang w:val="es-ES_tradnl"/>
        </w:rPr>
        <w:t>vencimiento</w:t>
      </w:r>
      <w:r w:rsidR="00321F5A" w:rsidRPr="00B80DDD">
        <w:rPr>
          <w:rFonts w:ascii="Georgia" w:hAnsi="Georgia"/>
          <w:lang w:val="es-ES_tradnl"/>
        </w:rPr>
        <w:t>, de manera que</w:t>
      </w:r>
      <w:r w:rsidR="00524E66" w:rsidRPr="00B80DDD">
        <w:rPr>
          <w:rFonts w:ascii="Georgia" w:hAnsi="Georgia"/>
          <w:lang w:val="es-ES_tradnl"/>
        </w:rPr>
        <w:t xml:space="preserve">, razonable </w:t>
      </w:r>
      <w:r w:rsidR="00321F5A" w:rsidRPr="00B80DDD">
        <w:rPr>
          <w:rFonts w:ascii="Georgia" w:hAnsi="Georgia"/>
          <w:lang w:val="es-ES_tradnl"/>
        </w:rPr>
        <w:t xml:space="preserve">fue </w:t>
      </w:r>
      <w:r w:rsidR="00524E66" w:rsidRPr="00B80DDD">
        <w:rPr>
          <w:rFonts w:ascii="Georgia" w:hAnsi="Georgia"/>
          <w:lang w:val="es-ES_tradnl"/>
        </w:rPr>
        <w:t xml:space="preserve">concluir, como lo hizo el juzgador, que incumplían el requisito de la exigibilidad. </w:t>
      </w:r>
    </w:p>
    <w:p w14:paraId="6C3EAB1F" w14:textId="77777777" w:rsidR="00524E66" w:rsidRPr="00B80DDD" w:rsidRDefault="00524E66" w:rsidP="00FF68CE">
      <w:pPr>
        <w:widowControl/>
        <w:spacing w:line="276" w:lineRule="auto"/>
        <w:jc w:val="both"/>
        <w:rPr>
          <w:rFonts w:ascii="Georgia" w:hAnsi="Georgia"/>
          <w:lang w:val="es-ES_tradnl"/>
        </w:rPr>
      </w:pPr>
    </w:p>
    <w:p w14:paraId="28BBCB4E" w14:textId="237C9B0A" w:rsidR="008B27BF" w:rsidRPr="00B80DDD" w:rsidRDefault="00524E66" w:rsidP="00FF68CE">
      <w:pPr>
        <w:widowControl/>
        <w:spacing w:line="276" w:lineRule="auto"/>
        <w:jc w:val="both"/>
        <w:rPr>
          <w:rFonts w:ascii="Georgia" w:hAnsi="Georgia"/>
          <w:lang w:val="es-ES_tradnl"/>
        </w:rPr>
      </w:pPr>
      <w:r w:rsidRPr="00B80DDD">
        <w:rPr>
          <w:rFonts w:ascii="Georgia" w:hAnsi="Georgia"/>
          <w:lang w:val="es-ES_tradnl"/>
        </w:rPr>
        <w:t xml:space="preserve">En la demanda ni en la contestación a las excepciones hizo alusión </w:t>
      </w:r>
      <w:r w:rsidR="008B27BF" w:rsidRPr="00B80DDD">
        <w:rPr>
          <w:rFonts w:ascii="Georgia" w:hAnsi="Georgia"/>
          <w:lang w:val="es-ES_tradnl"/>
        </w:rPr>
        <w:t xml:space="preserve">respecto al diligenciamiento conforme a las instrucciones, silencio que provocó, al momento de absolver el interrogatorio, </w:t>
      </w:r>
      <w:r w:rsidR="00321F5A" w:rsidRPr="00B80DDD">
        <w:rPr>
          <w:rFonts w:ascii="Georgia" w:hAnsi="Georgia"/>
          <w:lang w:val="es-ES_tradnl"/>
        </w:rPr>
        <w:t xml:space="preserve">que se modulara </w:t>
      </w:r>
      <w:r w:rsidR="008B27BF" w:rsidRPr="00B80DDD">
        <w:rPr>
          <w:rFonts w:ascii="Georgia" w:hAnsi="Georgia"/>
          <w:lang w:val="es-ES_tradnl"/>
        </w:rPr>
        <w:t xml:space="preserve">el contexto fáctico de la ejecución y el objeto de prueba; y, como quiera que no dio razón clara de cómo se enteró que la fundación dio frutos ni procuró acreditar sus dichos, máxime que en su poder estaba hacerlo, </w:t>
      </w:r>
      <w:r w:rsidR="00321F5A" w:rsidRPr="00B80DDD">
        <w:rPr>
          <w:rFonts w:ascii="Georgia" w:hAnsi="Georgia"/>
          <w:lang w:val="es-ES_tradnl"/>
        </w:rPr>
        <w:t xml:space="preserve">pues es su </w:t>
      </w:r>
      <w:r w:rsidR="008B27BF" w:rsidRPr="00B80DDD">
        <w:rPr>
          <w:rFonts w:ascii="Georgia" w:hAnsi="Georgia"/>
          <w:lang w:val="es-ES_tradnl"/>
        </w:rPr>
        <w:t xml:space="preserve">propietaria, </w:t>
      </w:r>
      <w:r w:rsidR="54E2C600" w:rsidRPr="00B80DDD">
        <w:rPr>
          <w:rFonts w:ascii="Georgia" w:hAnsi="Georgia"/>
          <w:lang w:val="es-ES_tradnl"/>
        </w:rPr>
        <w:t xml:space="preserve">plausible </w:t>
      </w:r>
      <w:r w:rsidR="008B27BF" w:rsidRPr="00B80DDD">
        <w:rPr>
          <w:rFonts w:ascii="Georgia" w:hAnsi="Georgia"/>
          <w:lang w:val="es-ES_tradnl"/>
        </w:rPr>
        <w:t>era concluir que imprimió una fecha injustificada</w:t>
      </w:r>
      <w:r w:rsidR="021B5B2D" w:rsidRPr="00B80DDD">
        <w:rPr>
          <w:rFonts w:ascii="Georgia" w:hAnsi="Georgia"/>
          <w:lang w:val="es-ES_tradnl"/>
        </w:rPr>
        <w:t>, integró de forma abusiva el título valor</w:t>
      </w:r>
      <w:r w:rsidR="008B27BF" w:rsidRPr="00B80DDD">
        <w:rPr>
          <w:rFonts w:ascii="Georgia" w:hAnsi="Georgia"/>
          <w:lang w:val="es-ES_tradnl"/>
        </w:rPr>
        <w:t>.</w:t>
      </w:r>
    </w:p>
    <w:p w14:paraId="2A19340F" w14:textId="2A61C1F1" w:rsidR="008B27BF" w:rsidRPr="00B80DDD" w:rsidRDefault="008B27BF" w:rsidP="00FF68CE">
      <w:pPr>
        <w:widowControl/>
        <w:spacing w:line="276" w:lineRule="auto"/>
        <w:jc w:val="both"/>
        <w:rPr>
          <w:rFonts w:ascii="Georgia" w:hAnsi="Georgia"/>
          <w:lang w:val="es-ES_tradnl"/>
        </w:rPr>
      </w:pPr>
    </w:p>
    <w:p w14:paraId="12560D36" w14:textId="3C651DB7" w:rsidR="008B27BF" w:rsidRPr="00B80DDD" w:rsidRDefault="008B27BF" w:rsidP="00FF68CE">
      <w:pPr>
        <w:widowControl/>
        <w:spacing w:line="276" w:lineRule="auto"/>
        <w:jc w:val="both"/>
        <w:rPr>
          <w:rFonts w:ascii="Georgia" w:hAnsi="Georgia"/>
          <w:shd w:val="clear" w:color="auto" w:fill="FFFFFF"/>
          <w:lang w:val="es-ES_tradnl"/>
        </w:rPr>
      </w:pPr>
      <w:r w:rsidRPr="00B80DDD">
        <w:rPr>
          <w:rFonts w:ascii="Georgia" w:hAnsi="Georgia"/>
          <w:lang w:val="es-ES_tradnl"/>
        </w:rPr>
        <w:t>Corolario, se itera, se confirmará la sentencia de primera instancia porque el juzgador no omitió decretar ni practicar prueba alguna</w:t>
      </w:r>
      <w:r w:rsidR="00321F5A" w:rsidRPr="00B80DDD">
        <w:rPr>
          <w:rFonts w:ascii="Georgia" w:hAnsi="Georgia"/>
          <w:lang w:val="es-ES_tradnl"/>
        </w:rPr>
        <w:t>;</w:t>
      </w:r>
      <w:r w:rsidRPr="00B80DDD">
        <w:rPr>
          <w:rFonts w:ascii="Georgia" w:hAnsi="Georgia"/>
          <w:lang w:val="es-ES_tradnl"/>
        </w:rPr>
        <w:t xml:space="preserve"> imposible acopiar la certificación de ingresos de la fundación cuando la parte interesada nunca informó al despacho sobre la existencia de una carta de instrucciones y </w:t>
      </w:r>
      <w:r w:rsidR="00321F5A" w:rsidRPr="00B80DDD">
        <w:rPr>
          <w:rFonts w:ascii="Georgia" w:hAnsi="Georgia"/>
          <w:lang w:val="es-ES_tradnl"/>
        </w:rPr>
        <w:t xml:space="preserve">que </w:t>
      </w:r>
      <w:r w:rsidRPr="00B80DDD">
        <w:rPr>
          <w:rFonts w:ascii="Georgia" w:hAnsi="Georgia"/>
          <w:lang w:val="es-ES_tradnl"/>
        </w:rPr>
        <w:t>llen</w:t>
      </w:r>
      <w:r w:rsidR="00321F5A" w:rsidRPr="00B80DDD">
        <w:rPr>
          <w:rFonts w:ascii="Georgia" w:hAnsi="Georgia"/>
          <w:lang w:val="es-ES_tradnl"/>
        </w:rPr>
        <w:t>ó</w:t>
      </w:r>
      <w:r w:rsidRPr="00B80DDD">
        <w:rPr>
          <w:rFonts w:ascii="Georgia" w:hAnsi="Georgia"/>
          <w:lang w:val="es-ES_tradnl"/>
        </w:rPr>
        <w:t xml:space="preserve"> los documentos conforme </w:t>
      </w:r>
      <w:r w:rsidR="00321F5A" w:rsidRPr="00B80DDD">
        <w:rPr>
          <w:rFonts w:ascii="Georgia" w:hAnsi="Georgia"/>
          <w:lang w:val="es-ES_tradnl"/>
        </w:rPr>
        <w:t xml:space="preserve">a </w:t>
      </w:r>
      <w:r w:rsidRPr="00B80DDD">
        <w:rPr>
          <w:rFonts w:ascii="Georgia" w:hAnsi="Georgia"/>
          <w:lang w:val="es-ES_tradnl"/>
        </w:rPr>
        <w:t>lo pactado</w:t>
      </w:r>
      <w:r w:rsidR="00321F5A" w:rsidRPr="00B80DDD">
        <w:rPr>
          <w:rFonts w:ascii="Georgia" w:hAnsi="Georgia"/>
          <w:lang w:val="es-ES_tradnl"/>
        </w:rPr>
        <w:t>. M</w:t>
      </w:r>
      <w:r w:rsidRPr="00B80DDD">
        <w:rPr>
          <w:rFonts w:ascii="Georgia" w:hAnsi="Georgia"/>
          <w:lang w:val="es-ES_tradnl"/>
        </w:rPr>
        <w:t xml:space="preserve">enos </w:t>
      </w:r>
      <w:r w:rsidR="00321F5A" w:rsidRPr="00B80DDD">
        <w:rPr>
          <w:rFonts w:ascii="Georgia" w:hAnsi="Georgia"/>
          <w:lang w:val="es-ES_tradnl"/>
        </w:rPr>
        <w:t xml:space="preserve">que haya dejado de </w:t>
      </w:r>
      <w:r w:rsidR="55C5A475" w:rsidRPr="00B80DDD">
        <w:rPr>
          <w:rFonts w:ascii="Georgia" w:hAnsi="Georgia"/>
          <w:lang w:val="es-ES_tradnl"/>
        </w:rPr>
        <w:t xml:space="preserve">estimar </w:t>
      </w:r>
      <w:r w:rsidR="00321F5A" w:rsidRPr="00B80DDD">
        <w:rPr>
          <w:rFonts w:ascii="Georgia" w:hAnsi="Georgia"/>
          <w:lang w:val="es-ES_tradnl"/>
        </w:rPr>
        <w:t xml:space="preserve">pruebas </w:t>
      </w:r>
      <w:r w:rsidR="5FC2B906" w:rsidRPr="00B80DDD">
        <w:rPr>
          <w:rFonts w:ascii="Georgia" w:hAnsi="Georgia"/>
          <w:lang w:val="es-ES_tradnl"/>
        </w:rPr>
        <w:t xml:space="preserve">para alterar </w:t>
      </w:r>
      <w:r w:rsidR="00321F5A" w:rsidRPr="00B80DDD">
        <w:rPr>
          <w:rFonts w:ascii="Georgia" w:hAnsi="Georgia"/>
          <w:lang w:val="es-ES_tradnl"/>
        </w:rPr>
        <w:t>la decisión</w:t>
      </w:r>
      <w:r w:rsidR="417B8334" w:rsidRPr="00B80DDD">
        <w:rPr>
          <w:rFonts w:ascii="Georgia" w:hAnsi="Georgia"/>
          <w:lang w:val="es-ES_tradnl"/>
        </w:rPr>
        <w:t>,</w:t>
      </w:r>
      <w:r w:rsidR="00321F5A" w:rsidRPr="00B80DDD">
        <w:rPr>
          <w:rFonts w:ascii="Georgia" w:hAnsi="Georgia"/>
          <w:lang w:val="es-ES_tradnl"/>
        </w:rPr>
        <w:t xml:space="preserve"> </w:t>
      </w:r>
      <w:r w:rsidR="0056041D" w:rsidRPr="00B80DDD">
        <w:rPr>
          <w:rFonts w:ascii="Georgia" w:hAnsi="Georgia"/>
          <w:lang w:val="es-ES_tradnl"/>
        </w:rPr>
        <w:t>o</w:t>
      </w:r>
      <w:r w:rsidR="658526B6" w:rsidRPr="00B80DDD">
        <w:rPr>
          <w:rFonts w:ascii="Georgia" w:hAnsi="Georgia"/>
          <w:lang w:val="es-ES_tradnl"/>
        </w:rPr>
        <w:t xml:space="preserve"> haber </w:t>
      </w:r>
      <w:r w:rsidR="00321F5A" w:rsidRPr="00B80DDD">
        <w:rPr>
          <w:rFonts w:ascii="Georgia" w:hAnsi="Georgia"/>
          <w:lang w:val="es-ES_tradnl"/>
        </w:rPr>
        <w:t>valorado indebidamente las recaudadas</w:t>
      </w:r>
      <w:r w:rsidR="00321F5A" w:rsidRPr="00B80DDD">
        <w:rPr>
          <w:rFonts w:ascii="Georgia" w:hAnsi="Georgia" w:cs="Courier New"/>
          <w:shd w:val="clear" w:color="auto" w:fill="FFFFFF"/>
          <w:lang w:val="es-ES_tradnl"/>
        </w:rPr>
        <w:t>.</w:t>
      </w:r>
    </w:p>
    <w:p w14:paraId="6BA4D8DC" w14:textId="77777777" w:rsidR="00EA2789" w:rsidRPr="00B80DDD" w:rsidRDefault="00EA2789" w:rsidP="00FF68CE">
      <w:pPr>
        <w:widowControl/>
        <w:spacing w:line="276" w:lineRule="auto"/>
        <w:jc w:val="both"/>
        <w:rPr>
          <w:rFonts w:ascii="Georgia" w:hAnsi="Georgia"/>
          <w:shd w:val="clear" w:color="auto" w:fill="FFFFFF"/>
          <w:lang w:val="es-ES_tradnl"/>
        </w:rPr>
      </w:pPr>
    </w:p>
    <w:p w14:paraId="4091A4B4" w14:textId="0FE9371A" w:rsidR="006A1FD7" w:rsidRPr="00B80DDD" w:rsidRDefault="006A1FD7" w:rsidP="00FF68CE">
      <w:pPr>
        <w:tabs>
          <w:tab w:val="left" w:pos="-720"/>
        </w:tabs>
        <w:suppressAutoHyphens/>
        <w:spacing w:line="276" w:lineRule="auto"/>
        <w:jc w:val="both"/>
        <w:rPr>
          <w:rFonts w:ascii="Georgia" w:hAnsi="Georgia" w:cs="Arial"/>
          <w:lang w:val="es-ES_tradnl"/>
        </w:rPr>
      </w:pPr>
      <w:r w:rsidRPr="00B80DDD">
        <w:rPr>
          <w:rFonts w:ascii="Georgia" w:hAnsi="Georgia" w:cs="Arial"/>
          <w:lang w:val="es-ES_tradnl"/>
        </w:rPr>
        <w:t xml:space="preserve">En mérito de lo expuesto, el </w:t>
      </w:r>
      <w:r w:rsidRPr="00B80DDD">
        <w:rPr>
          <w:rFonts w:ascii="Georgia" w:hAnsi="Georgia" w:cs="Arial"/>
          <w:bCs/>
          <w:smallCaps/>
          <w:lang w:val="es-ES_tradnl"/>
        </w:rPr>
        <w:t>Tribunal Superior del Distrito Judicial de Pereira, Sala de Decisión Civil -Familia</w:t>
      </w:r>
      <w:r w:rsidRPr="00B80DDD">
        <w:rPr>
          <w:rFonts w:ascii="Georgia" w:hAnsi="Georgia" w:cs="Arial"/>
          <w:lang w:val="es-ES_tradnl"/>
        </w:rPr>
        <w:t xml:space="preserve">, administrando Justicia, en nombre de la República </w:t>
      </w:r>
      <w:r w:rsidR="0028225C" w:rsidRPr="00B80DDD">
        <w:rPr>
          <w:rFonts w:ascii="Georgia" w:hAnsi="Georgia" w:cs="Arial"/>
          <w:lang w:val="es-ES_tradnl"/>
        </w:rPr>
        <w:t xml:space="preserve">de Colombia </w:t>
      </w:r>
      <w:r w:rsidRPr="00B80DDD">
        <w:rPr>
          <w:rFonts w:ascii="Georgia" w:hAnsi="Georgia" w:cs="Arial"/>
          <w:lang w:val="es-ES_tradnl"/>
        </w:rPr>
        <w:t>y por autoridad de la Ley,</w:t>
      </w:r>
    </w:p>
    <w:p w14:paraId="1F24F4FF" w14:textId="77777777" w:rsidR="00197345" w:rsidRPr="00B80DDD" w:rsidRDefault="00197345" w:rsidP="00FF68CE">
      <w:pPr>
        <w:pStyle w:val="Textoindependiente"/>
        <w:spacing w:line="276" w:lineRule="auto"/>
        <w:jc w:val="center"/>
        <w:rPr>
          <w:rFonts w:ascii="Georgia" w:hAnsi="Georgia" w:cs="Arial"/>
          <w:bCs/>
          <w:szCs w:val="24"/>
        </w:rPr>
      </w:pPr>
    </w:p>
    <w:p w14:paraId="777DC665" w14:textId="0B56E1E6" w:rsidR="00BB7438" w:rsidRPr="00B80DDD" w:rsidRDefault="00BB7438" w:rsidP="00FF68CE">
      <w:pPr>
        <w:pStyle w:val="Textoindependiente"/>
        <w:spacing w:line="276" w:lineRule="auto"/>
        <w:jc w:val="center"/>
        <w:rPr>
          <w:rFonts w:ascii="Georgia" w:hAnsi="Georgia" w:cs="Arial"/>
          <w:bCs/>
          <w:szCs w:val="24"/>
        </w:rPr>
      </w:pPr>
      <w:r w:rsidRPr="00B80DDD">
        <w:rPr>
          <w:rFonts w:ascii="Georgia" w:hAnsi="Georgia" w:cs="Arial"/>
          <w:bCs/>
          <w:szCs w:val="24"/>
        </w:rPr>
        <w:t xml:space="preserve">F A L </w:t>
      </w:r>
      <w:proofErr w:type="spellStart"/>
      <w:r w:rsidRPr="00B80DDD">
        <w:rPr>
          <w:rFonts w:ascii="Georgia" w:hAnsi="Georgia" w:cs="Arial"/>
          <w:bCs/>
          <w:szCs w:val="24"/>
        </w:rPr>
        <w:t>L</w:t>
      </w:r>
      <w:proofErr w:type="spellEnd"/>
      <w:r w:rsidRPr="00B80DDD">
        <w:rPr>
          <w:rFonts w:ascii="Georgia" w:hAnsi="Georgia" w:cs="Arial"/>
          <w:bCs/>
          <w:szCs w:val="24"/>
        </w:rPr>
        <w:t xml:space="preserve"> A,</w:t>
      </w:r>
    </w:p>
    <w:p w14:paraId="2F31019C" w14:textId="77777777" w:rsidR="00BB7438" w:rsidRPr="00B80DDD" w:rsidRDefault="00BB7438" w:rsidP="00FF68CE">
      <w:pPr>
        <w:pStyle w:val="Textoindependiente"/>
        <w:spacing w:line="276" w:lineRule="auto"/>
        <w:jc w:val="center"/>
        <w:rPr>
          <w:rFonts w:ascii="Georgia" w:hAnsi="Georgia" w:cs="Arial"/>
          <w:bCs/>
          <w:szCs w:val="24"/>
        </w:rPr>
      </w:pPr>
    </w:p>
    <w:p w14:paraId="08395D85" w14:textId="1F005A80" w:rsidR="009E0C19" w:rsidRPr="00B80DDD" w:rsidRDefault="009E0C19" w:rsidP="00FF68CE">
      <w:pPr>
        <w:pStyle w:val="Textoindependiente"/>
        <w:numPr>
          <w:ilvl w:val="0"/>
          <w:numId w:val="37"/>
        </w:numPr>
        <w:tabs>
          <w:tab w:val="clear" w:pos="720"/>
        </w:tabs>
        <w:spacing w:line="276" w:lineRule="auto"/>
        <w:ind w:left="284"/>
        <w:textAlignment w:val="auto"/>
        <w:rPr>
          <w:rFonts w:ascii="Georgia" w:hAnsi="Georgia" w:cs="Arial"/>
          <w:szCs w:val="24"/>
        </w:rPr>
      </w:pPr>
      <w:r w:rsidRPr="00B80DDD">
        <w:rPr>
          <w:rFonts w:ascii="Georgia" w:hAnsi="Georgia" w:cs="Arial"/>
          <w:szCs w:val="24"/>
        </w:rPr>
        <w:t xml:space="preserve">CONFIRMAR la sentencia proferida el </w:t>
      </w:r>
      <w:r w:rsidR="00321F5A" w:rsidRPr="00B80DDD">
        <w:rPr>
          <w:rFonts w:ascii="Georgia" w:hAnsi="Georgia" w:cs="Arial"/>
          <w:szCs w:val="24"/>
        </w:rPr>
        <w:t>23-04-</w:t>
      </w:r>
      <w:r w:rsidRPr="00B80DDD">
        <w:rPr>
          <w:rFonts w:ascii="Georgia" w:hAnsi="Georgia" w:cs="Arial"/>
          <w:szCs w:val="24"/>
        </w:rPr>
        <w:t xml:space="preserve">2021 por el Juzgado </w:t>
      </w:r>
      <w:r w:rsidR="00321F5A" w:rsidRPr="00B80DDD">
        <w:rPr>
          <w:rFonts w:ascii="Georgia" w:hAnsi="Georgia" w:cs="Arial"/>
          <w:szCs w:val="24"/>
        </w:rPr>
        <w:t xml:space="preserve">4º </w:t>
      </w:r>
      <w:r w:rsidRPr="00B80DDD">
        <w:rPr>
          <w:rFonts w:ascii="Georgia" w:hAnsi="Georgia" w:cs="Arial"/>
          <w:szCs w:val="24"/>
        </w:rPr>
        <w:t>Civil del Circuito de Pereira.</w:t>
      </w:r>
    </w:p>
    <w:p w14:paraId="1D9F4C4C" w14:textId="77777777" w:rsidR="003877FD" w:rsidRPr="00B80DDD" w:rsidRDefault="003877FD" w:rsidP="00FF68CE">
      <w:pPr>
        <w:pStyle w:val="Textoindependiente"/>
        <w:tabs>
          <w:tab w:val="clear" w:pos="708"/>
        </w:tabs>
        <w:spacing w:line="276" w:lineRule="auto"/>
        <w:ind w:left="284"/>
        <w:textAlignment w:val="auto"/>
        <w:rPr>
          <w:rFonts w:ascii="Georgia" w:hAnsi="Georgia" w:cs="Arial"/>
          <w:szCs w:val="24"/>
        </w:rPr>
      </w:pPr>
    </w:p>
    <w:p w14:paraId="0BFA4B78" w14:textId="555B11A4" w:rsidR="00BB7438" w:rsidRPr="00B80DDD" w:rsidRDefault="00D834CC" w:rsidP="00FF68CE">
      <w:pPr>
        <w:pStyle w:val="Textoindependiente"/>
        <w:numPr>
          <w:ilvl w:val="0"/>
          <w:numId w:val="6"/>
        </w:numPr>
        <w:tabs>
          <w:tab w:val="clear" w:pos="720"/>
          <w:tab w:val="num" w:pos="360"/>
        </w:tabs>
        <w:spacing w:line="276" w:lineRule="auto"/>
        <w:ind w:left="360"/>
        <w:rPr>
          <w:rFonts w:ascii="Georgia" w:hAnsi="Georgia" w:cs="Arial"/>
          <w:szCs w:val="24"/>
        </w:rPr>
      </w:pPr>
      <w:r w:rsidRPr="00B80DDD">
        <w:rPr>
          <w:rFonts w:ascii="Georgia" w:hAnsi="Georgia" w:cs="Arial"/>
          <w:szCs w:val="24"/>
        </w:rPr>
        <w:t>REMITIR el asunto a la CC para su eventual revisión</w:t>
      </w:r>
      <w:r w:rsidR="00BB7438" w:rsidRPr="00B80DDD">
        <w:rPr>
          <w:rFonts w:ascii="Georgia" w:hAnsi="Georgia" w:cs="Arial"/>
          <w:szCs w:val="24"/>
        </w:rPr>
        <w:t>.</w:t>
      </w:r>
    </w:p>
    <w:p w14:paraId="21A53AD1" w14:textId="77777777" w:rsidR="00D834CC" w:rsidRPr="00B80DDD" w:rsidRDefault="00D834CC" w:rsidP="00FF68CE">
      <w:pPr>
        <w:pStyle w:val="Textoindependiente"/>
        <w:spacing w:line="276" w:lineRule="auto"/>
        <w:jc w:val="center"/>
        <w:rPr>
          <w:rFonts w:ascii="Georgia" w:hAnsi="Georgia" w:cs="Arial"/>
          <w:smallCaps/>
          <w:szCs w:val="24"/>
        </w:rPr>
      </w:pPr>
    </w:p>
    <w:p w14:paraId="4EB2BA33" w14:textId="578E9F92" w:rsidR="00D834CC" w:rsidRPr="00B80DDD" w:rsidRDefault="00D834CC" w:rsidP="00FF68CE">
      <w:pPr>
        <w:pStyle w:val="Textoindependiente"/>
        <w:spacing w:line="276" w:lineRule="auto"/>
        <w:jc w:val="center"/>
        <w:rPr>
          <w:rFonts w:ascii="Georgia" w:hAnsi="Georgia" w:cs="Arial"/>
          <w:smallCaps/>
          <w:szCs w:val="24"/>
        </w:rPr>
      </w:pPr>
      <w:r w:rsidRPr="00B80DDD">
        <w:rPr>
          <w:rFonts w:ascii="Georgia" w:hAnsi="Georgia" w:cs="Arial"/>
          <w:smallCaps/>
          <w:szCs w:val="24"/>
        </w:rPr>
        <w:t>Notifíquese,</w:t>
      </w:r>
    </w:p>
    <w:p w14:paraId="08865979" w14:textId="77777777" w:rsidR="00FF68CE" w:rsidRPr="00FF68CE" w:rsidRDefault="00FF68CE" w:rsidP="00FF68CE">
      <w:pPr>
        <w:widowControl/>
        <w:overflowPunct w:val="0"/>
        <w:spacing w:line="276" w:lineRule="auto"/>
        <w:jc w:val="center"/>
        <w:textAlignment w:val="baseline"/>
        <w:rPr>
          <w:rFonts w:ascii="Georgia" w:hAnsi="Georgia" w:cs="Arial"/>
          <w:bCs/>
          <w:caps/>
          <w:w w:val="150"/>
          <w:sz w:val="28"/>
          <w:szCs w:val="18"/>
          <w:lang w:val="es-ES_tradnl"/>
        </w:rPr>
      </w:pPr>
      <w:bookmarkStart w:id="3" w:name="_Hlk76974190"/>
    </w:p>
    <w:p w14:paraId="25231D9F" w14:textId="77777777" w:rsidR="00FF68CE" w:rsidRPr="00FF68CE" w:rsidRDefault="00FF68CE" w:rsidP="00FF68CE">
      <w:pPr>
        <w:widowControl/>
        <w:overflowPunct w:val="0"/>
        <w:spacing w:line="276" w:lineRule="auto"/>
        <w:jc w:val="center"/>
        <w:textAlignment w:val="baseline"/>
        <w:rPr>
          <w:rFonts w:ascii="Georgia" w:hAnsi="Georgia" w:cs="Arial"/>
          <w:bCs/>
          <w:caps/>
          <w:w w:val="150"/>
          <w:sz w:val="28"/>
          <w:szCs w:val="18"/>
          <w:lang w:val="es-ES_tradnl"/>
        </w:rPr>
      </w:pPr>
    </w:p>
    <w:p w14:paraId="4F342C1C" w14:textId="77777777" w:rsidR="00FF68CE" w:rsidRPr="00FF68CE" w:rsidRDefault="00FF68CE" w:rsidP="00FF68CE">
      <w:pPr>
        <w:widowControl/>
        <w:overflowPunct w:val="0"/>
        <w:spacing w:line="276" w:lineRule="auto"/>
        <w:jc w:val="center"/>
        <w:textAlignment w:val="baseline"/>
        <w:rPr>
          <w:rFonts w:ascii="Georgia" w:hAnsi="Georgia" w:cs="Arial"/>
          <w:b/>
          <w:bCs/>
          <w:caps/>
          <w:spacing w:val="20"/>
          <w:w w:val="150"/>
          <w:sz w:val="22"/>
          <w:szCs w:val="18"/>
          <w:lang w:val="es-ES_tradnl"/>
        </w:rPr>
      </w:pPr>
      <w:r w:rsidRPr="00FF68CE">
        <w:rPr>
          <w:rFonts w:ascii="Georgia" w:hAnsi="Georgia" w:cs="Arial"/>
          <w:b/>
          <w:bCs/>
          <w:caps/>
          <w:spacing w:val="20"/>
          <w:w w:val="150"/>
          <w:szCs w:val="18"/>
          <w:lang w:val="es-ES_tradnl"/>
        </w:rPr>
        <w:t>D</w:t>
      </w:r>
      <w:r w:rsidRPr="00FF68CE">
        <w:rPr>
          <w:rFonts w:ascii="Georgia" w:hAnsi="Georgia" w:cs="Arial"/>
          <w:b/>
          <w:bCs/>
          <w:caps/>
          <w:spacing w:val="20"/>
          <w:w w:val="150"/>
          <w:sz w:val="16"/>
          <w:szCs w:val="18"/>
          <w:lang w:val="es-ES_tradnl"/>
        </w:rPr>
        <w:t>UBERNEY</w:t>
      </w:r>
      <w:r w:rsidRPr="00FF68CE">
        <w:rPr>
          <w:rFonts w:ascii="Georgia" w:hAnsi="Georgia" w:cs="Arial"/>
          <w:b/>
          <w:bCs/>
          <w:caps/>
          <w:spacing w:val="20"/>
          <w:w w:val="150"/>
          <w:sz w:val="20"/>
          <w:szCs w:val="18"/>
          <w:lang w:val="es-ES_tradnl"/>
        </w:rPr>
        <w:t xml:space="preserve"> </w:t>
      </w:r>
      <w:r w:rsidRPr="00FF68CE">
        <w:rPr>
          <w:rFonts w:ascii="Georgia" w:hAnsi="Georgia" w:cs="Arial"/>
          <w:b/>
          <w:bCs/>
          <w:caps/>
          <w:spacing w:val="20"/>
          <w:w w:val="150"/>
          <w:szCs w:val="18"/>
          <w:lang w:val="es-ES_tradnl"/>
        </w:rPr>
        <w:t>G</w:t>
      </w:r>
      <w:r w:rsidRPr="00FF68CE">
        <w:rPr>
          <w:rFonts w:ascii="Georgia" w:hAnsi="Georgia" w:cs="Arial"/>
          <w:b/>
          <w:bCs/>
          <w:caps/>
          <w:spacing w:val="20"/>
          <w:w w:val="150"/>
          <w:sz w:val="16"/>
          <w:szCs w:val="18"/>
          <w:lang w:val="es-ES_tradnl"/>
        </w:rPr>
        <w:t>RISALES</w:t>
      </w:r>
      <w:r w:rsidRPr="00FF68CE">
        <w:rPr>
          <w:rFonts w:ascii="Georgia" w:hAnsi="Georgia" w:cs="Arial"/>
          <w:b/>
          <w:bCs/>
          <w:caps/>
          <w:spacing w:val="20"/>
          <w:w w:val="150"/>
          <w:sz w:val="20"/>
          <w:szCs w:val="18"/>
          <w:lang w:val="es-ES_tradnl"/>
        </w:rPr>
        <w:t xml:space="preserve"> </w:t>
      </w:r>
      <w:r w:rsidRPr="00FF68CE">
        <w:rPr>
          <w:rFonts w:ascii="Georgia" w:hAnsi="Georgia" w:cs="Arial"/>
          <w:b/>
          <w:bCs/>
          <w:caps/>
          <w:spacing w:val="20"/>
          <w:w w:val="150"/>
          <w:szCs w:val="18"/>
          <w:lang w:val="es-ES_tradnl"/>
        </w:rPr>
        <w:t>H</w:t>
      </w:r>
      <w:r w:rsidRPr="00FF68CE">
        <w:rPr>
          <w:rFonts w:ascii="Georgia" w:hAnsi="Georgia" w:cs="Arial"/>
          <w:b/>
          <w:bCs/>
          <w:caps/>
          <w:spacing w:val="20"/>
          <w:w w:val="150"/>
          <w:sz w:val="16"/>
          <w:szCs w:val="18"/>
          <w:lang w:val="es-ES_tradnl"/>
        </w:rPr>
        <w:t>ERRERA</w:t>
      </w:r>
    </w:p>
    <w:p w14:paraId="1F8D15BA" w14:textId="77777777" w:rsidR="00FF68CE" w:rsidRPr="00FF68CE" w:rsidRDefault="00FF68CE" w:rsidP="00FF68C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FF68CE">
        <w:rPr>
          <w:rFonts w:ascii="Georgia" w:hAnsi="Georgia" w:cs="Arial"/>
          <w:bCs/>
          <w:caps/>
          <w:spacing w:val="20"/>
          <w:w w:val="150"/>
          <w:kern w:val="28"/>
          <w:sz w:val="28"/>
          <w:szCs w:val="22"/>
          <w:lang w:val="es-ES_tradnl"/>
        </w:rPr>
        <w:t>M</w:t>
      </w:r>
      <w:r w:rsidRPr="00FF68CE">
        <w:rPr>
          <w:rFonts w:ascii="Georgia" w:hAnsi="Georgia" w:cs="Arial"/>
          <w:bCs/>
          <w:caps/>
          <w:spacing w:val="20"/>
          <w:w w:val="150"/>
          <w:kern w:val="28"/>
          <w:sz w:val="18"/>
          <w:szCs w:val="18"/>
          <w:lang w:val="es-ES_tradnl"/>
        </w:rPr>
        <w:t>agistrado</w:t>
      </w:r>
    </w:p>
    <w:p w14:paraId="02873519" w14:textId="77777777" w:rsidR="00FF68CE" w:rsidRPr="00FF68CE" w:rsidRDefault="00FF68CE" w:rsidP="00FF68CE">
      <w:pPr>
        <w:widowControl/>
        <w:overflowPunct w:val="0"/>
        <w:spacing w:line="276" w:lineRule="auto"/>
        <w:textAlignment w:val="baseline"/>
        <w:rPr>
          <w:rFonts w:ascii="Georgia" w:hAnsi="Georgia" w:cs="Arial"/>
          <w:caps/>
          <w:spacing w:val="20"/>
          <w:w w:val="150"/>
          <w:sz w:val="28"/>
          <w:szCs w:val="28"/>
          <w:lang w:val="es-ES_tradnl"/>
        </w:rPr>
      </w:pPr>
    </w:p>
    <w:p w14:paraId="180CC039" w14:textId="77777777" w:rsidR="00FF68CE" w:rsidRPr="00FF68CE" w:rsidRDefault="00FF68CE" w:rsidP="00FF68CE">
      <w:pPr>
        <w:widowControl/>
        <w:overflowPunct w:val="0"/>
        <w:spacing w:line="276" w:lineRule="auto"/>
        <w:textAlignment w:val="baseline"/>
        <w:rPr>
          <w:rFonts w:ascii="Georgia" w:hAnsi="Georgia" w:cs="Arial"/>
          <w:caps/>
          <w:spacing w:val="20"/>
          <w:w w:val="150"/>
          <w:sz w:val="28"/>
          <w:szCs w:val="28"/>
          <w:lang w:val="es-ES_tradnl"/>
        </w:rPr>
      </w:pPr>
    </w:p>
    <w:p w14:paraId="3C3710C5" w14:textId="77777777" w:rsidR="00FF68CE" w:rsidRPr="00FF68CE" w:rsidRDefault="00FF68CE" w:rsidP="00FF68CE">
      <w:pPr>
        <w:widowControl/>
        <w:overflowPunct w:val="0"/>
        <w:spacing w:line="276" w:lineRule="auto"/>
        <w:textAlignment w:val="baseline"/>
        <w:rPr>
          <w:rFonts w:ascii="Georgia" w:hAnsi="Georgia" w:cs="Arial"/>
          <w:b/>
          <w:caps/>
          <w:spacing w:val="20"/>
          <w:w w:val="150"/>
          <w:sz w:val="16"/>
          <w:szCs w:val="18"/>
          <w:lang w:val="es-ES_tradnl"/>
        </w:rPr>
      </w:pPr>
      <w:r w:rsidRPr="00FF68CE">
        <w:rPr>
          <w:rFonts w:ascii="Georgia" w:hAnsi="Georgia" w:cs="Arial"/>
          <w:b/>
          <w:caps/>
          <w:spacing w:val="20"/>
          <w:w w:val="150"/>
          <w:szCs w:val="28"/>
          <w:lang w:val="es-ES_tradnl"/>
        </w:rPr>
        <w:t>E</w:t>
      </w:r>
      <w:r w:rsidRPr="00FF68CE">
        <w:rPr>
          <w:rFonts w:ascii="Georgia" w:hAnsi="Georgia" w:cs="Arial"/>
          <w:b/>
          <w:caps/>
          <w:spacing w:val="20"/>
          <w:w w:val="150"/>
          <w:sz w:val="16"/>
          <w:szCs w:val="18"/>
          <w:lang w:val="es-ES_tradnl"/>
        </w:rPr>
        <w:t xml:space="preserve">DDER </w:t>
      </w:r>
      <w:r w:rsidRPr="00FF68CE">
        <w:rPr>
          <w:rFonts w:ascii="Georgia" w:hAnsi="Georgia" w:cs="Arial"/>
          <w:b/>
          <w:caps/>
          <w:spacing w:val="20"/>
          <w:w w:val="150"/>
          <w:szCs w:val="28"/>
          <w:lang w:val="es-ES_tradnl"/>
        </w:rPr>
        <w:t>J</w:t>
      </w:r>
      <w:r w:rsidRPr="00FF68CE">
        <w:rPr>
          <w:rFonts w:ascii="Georgia" w:hAnsi="Georgia" w:cs="Arial"/>
          <w:b/>
          <w:caps/>
          <w:spacing w:val="20"/>
          <w:w w:val="150"/>
          <w:sz w:val="16"/>
          <w:szCs w:val="18"/>
          <w:lang w:val="es-ES_tradnl"/>
        </w:rPr>
        <w:t xml:space="preserve">. </w:t>
      </w:r>
      <w:r w:rsidRPr="00FF68CE">
        <w:rPr>
          <w:rFonts w:ascii="Georgia" w:hAnsi="Georgia" w:cs="Arial"/>
          <w:b/>
          <w:caps/>
          <w:spacing w:val="20"/>
          <w:w w:val="150"/>
          <w:szCs w:val="28"/>
          <w:lang w:val="es-ES_tradnl"/>
        </w:rPr>
        <w:t>S</w:t>
      </w:r>
      <w:r w:rsidRPr="00FF68CE">
        <w:rPr>
          <w:rFonts w:ascii="Georgia" w:hAnsi="Georgia" w:cs="Arial"/>
          <w:b/>
          <w:caps/>
          <w:spacing w:val="20"/>
          <w:w w:val="150"/>
          <w:sz w:val="16"/>
          <w:szCs w:val="18"/>
          <w:lang w:val="es-ES_tradnl"/>
        </w:rPr>
        <w:t xml:space="preserve">ÁNCHEZ </w:t>
      </w:r>
      <w:r w:rsidRPr="00FF68CE">
        <w:rPr>
          <w:rFonts w:ascii="Georgia" w:hAnsi="Georgia" w:cs="Arial"/>
          <w:b/>
          <w:caps/>
          <w:spacing w:val="20"/>
          <w:w w:val="150"/>
          <w:szCs w:val="28"/>
          <w:lang w:val="es-ES_tradnl"/>
        </w:rPr>
        <w:t>C</w:t>
      </w:r>
      <w:r w:rsidRPr="00FF68CE">
        <w:rPr>
          <w:rFonts w:ascii="Georgia" w:hAnsi="Georgia" w:cs="Arial"/>
          <w:b/>
          <w:caps/>
          <w:spacing w:val="20"/>
          <w:w w:val="150"/>
          <w:sz w:val="16"/>
          <w:szCs w:val="18"/>
          <w:lang w:val="es-ES_tradnl"/>
        </w:rPr>
        <w:t>.</w:t>
      </w:r>
      <w:r w:rsidRPr="00FF68CE">
        <w:rPr>
          <w:rFonts w:ascii="Georgia" w:hAnsi="Georgia" w:cs="Arial"/>
          <w:b/>
          <w:bCs/>
          <w:caps/>
          <w:spacing w:val="20"/>
          <w:w w:val="150"/>
          <w:sz w:val="16"/>
          <w:szCs w:val="10"/>
          <w:lang w:val="es-ES_tradnl"/>
        </w:rPr>
        <w:tab/>
      </w:r>
      <w:r w:rsidRPr="00FF68CE">
        <w:rPr>
          <w:rFonts w:ascii="Georgia" w:hAnsi="Georgia" w:cs="Arial"/>
          <w:b/>
          <w:caps/>
          <w:spacing w:val="20"/>
          <w:w w:val="150"/>
          <w:szCs w:val="28"/>
          <w:lang w:val="es-ES_tradnl"/>
        </w:rPr>
        <w:t>J</w:t>
      </w:r>
      <w:r w:rsidRPr="00FF68CE">
        <w:rPr>
          <w:rFonts w:ascii="Georgia" w:hAnsi="Georgia" w:cs="Arial"/>
          <w:b/>
          <w:caps/>
          <w:spacing w:val="20"/>
          <w:w w:val="150"/>
          <w:sz w:val="16"/>
          <w:szCs w:val="18"/>
          <w:lang w:val="es-ES_tradnl"/>
        </w:rPr>
        <w:t xml:space="preserve">AIME </w:t>
      </w:r>
      <w:r w:rsidRPr="00FF68CE">
        <w:rPr>
          <w:rFonts w:ascii="Georgia" w:hAnsi="Georgia" w:cs="Arial"/>
          <w:b/>
          <w:caps/>
          <w:spacing w:val="20"/>
          <w:w w:val="150"/>
          <w:szCs w:val="28"/>
          <w:lang w:val="es-ES_tradnl"/>
        </w:rPr>
        <w:t>A</w:t>
      </w:r>
      <w:r w:rsidRPr="00FF68CE">
        <w:rPr>
          <w:rFonts w:ascii="Georgia" w:hAnsi="Georgia" w:cs="Arial"/>
          <w:b/>
          <w:caps/>
          <w:spacing w:val="20"/>
          <w:w w:val="150"/>
          <w:sz w:val="16"/>
          <w:szCs w:val="18"/>
          <w:lang w:val="es-ES_tradnl"/>
        </w:rPr>
        <w:t xml:space="preserve">. </w:t>
      </w:r>
      <w:r w:rsidRPr="00FF68CE">
        <w:rPr>
          <w:rFonts w:ascii="Georgia" w:hAnsi="Georgia" w:cs="Arial"/>
          <w:b/>
          <w:caps/>
          <w:spacing w:val="20"/>
          <w:w w:val="150"/>
          <w:szCs w:val="28"/>
          <w:lang w:val="es-ES_tradnl"/>
        </w:rPr>
        <w:t>S</w:t>
      </w:r>
      <w:r w:rsidRPr="00FF68CE">
        <w:rPr>
          <w:rFonts w:ascii="Georgia" w:hAnsi="Georgia" w:cs="Arial"/>
          <w:b/>
          <w:caps/>
          <w:spacing w:val="20"/>
          <w:w w:val="150"/>
          <w:sz w:val="16"/>
          <w:szCs w:val="18"/>
          <w:lang w:val="es-ES_tradnl"/>
        </w:rPr>
        <w:t xml:space="preserve">ARAZA </w:t>
      </w:r>
      <w:r w:rsidRPr="00FF68CE">
        <w:rPr>
          <w:rFonts w:ascii="Georgia" w:hAnsi="Georgia" w:cs="Arial"/>
          <w:b/>
          <w:caps/>
          <w:spacing w:val="20"/>
          <w:w w:val="150"/>
          <w:szCs w:val="28"/>
          <w:lang w:val="es-ES_tradnl"/>
        </w:rPr>
        <w:t>N</w:t>
      </w:r>
      <w:r w:rsidRPr="00FF68CE">
        <w:rPr>
          <w:rFonts w:ascii="Georgia" w:hAnsi="Georgia" w:cs="Arial"/>
          <w:b/>
          <w:caps/>
          <w:spacing w:val="20"/>
          <w:w w:val="150"/>
          <w:sz w:val="16"/>
          <w:szCs w:val="18"/>
          <w:lang w:val="es-ES_tradnl"/>
        </w:rPr>
        <w:t>aranjo</w:t>
      </w:r>
    </w:p>
    <w:p w14:paraId="59F1E7A3" w14:textId="1E64DFF6" w:rsidR="0056041D" w:rsidRPr="00B80DDD" w:rsidRDefault="00FF68CE" w:rsidP="00FF68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ES_tradnl"/>
        </w:rPr>
      </w:pPr>
      <w:r w:rsidRPr="00FF68CE">
        <w:rPr>
          <w:rFonts w:ascii="Georgia" w:hAnsi="Georgia" w:cs="Arial"/>
          <w:bCs/>
          <w:caps/>
          <w:spacing w:val="20"/>
          <w:w w:val="150"/>
          <w:sz w:val="18"/>
          <w:szCs w:val="10"/>
          <w:lang w:val="es-ES_tradnl"/>
        </w:rPr>
        <w:t xml:space="preserve">M A G I S T R A D O </w:t>
      </w:r>
      <w:r w:rsidRPr="00FF68CE">
        <w:rPr>
          <w:rFonts w:ascii="Georgia" w:hAnsi="Georgia" w:cs="Arial"/>
          <w:bCs/>
          <w:caps/>
          <w:spacing w:val="20"/>
          <w:w w:val="150"/>
          <w:sz w:val="18"/>
          <w:szCs w:val="10"/>
          <w:lang w:val="es-ES_tradnl"/>
        </w:rPr>
        <w:tab/>
      </w:r>
      <w:r w:rsidRPr="00FF68CE">
        <w:rPr>
          <w:rFonts w:ascii="Georgia" w:hAnsi="Georgia" w:cs="Arial"/>
          <w:bCs/>
          <w:caps/>
          <w:spacing w:val="20"/>
          <w:w w:val="150"/>
          <w:sz w:val="18"/>
          <w:szCs w:val="10"/>
          <w:lang w:val="es-ES_tradnl"/>
        </w:rPr>
        <w:tab/>
        <w:t>M A G I S T R A D O</w:t>
      </w:r>
      <w:bookmarkEnd w:id="3"/>
    </w:p>
    <w:sectPr w:rsidR="0056041D" w:rsidRPr="00B80DDD" w:rsidSect="00B80DD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AD36" w14:textId="77777777" w:rsidR="00F83CE3" w:rsidRDefault="00F83CE3" w:rsidP="0099045D">
      <w:r>
        <w:separator/>
      </w:r>
    </w:p>
  </w:endnote>
  <w:endnote w:type="continuationSeparator" w:id="0">
    <w:p w14:paraId="556BE6C8" w14:textId="77777777" w:rsidR="00F83CE3" w:rsidRDefault="00F83CE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503D" w14:textId="77777777" w:rsidR="00F83CE3" w:rsidRDefault="00F83CE3" w:rsidP="0099045D">
      <w:r>
        <w:separator/>
      </w:r>
    </w:p>
  </w:footnote>
  <w:footnote w:type="continuationSeparator" w:id="0">
    <w:p w14:paraId="3BA8F1E8" w14:textId="77777777" w:rsidR="00F83CE3" w:rsidRDefault="00F83CE3" w:rsidP="0099045D">
      <w:r>
        <w:continuationSeparator/>
      </w:r>
    </w:p>
  </w:footnote>
  <w:footnote w:id="1">
    <w:p w14:paraId="78EC5F45" w14:textId="77777777" w:rsidR="0028225C" w:rsidRPr="00B80DDD" w:rsidRDefault="0028225C"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QUINCHE R., Manuel F. Vías de hecho, acción de tutela contra providencias, Temis SA, Bogotá, 2013, p.103.</w:t>
      </w:r>
    </w:p>
  </w:footnote>
  <w:footnote w:id="2">
    <w:p w14:paraId="1F0FC7EA" w14:textId="77777777" w:rsidR="0028225C" w:rsidRPr="00B80DDD" w:rsidRDefault="0028225C"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QUIROGA N., Édgar A. Tutela contra decisiones judiciales, Universidad Santo Tomás y editorial Ibáñez, Bogotá DC, 2014, p.83.</w:t>
      </w:r>
    </w:p>
  </w:footnote>
  <w:footnote w:id="3">
    <w:p w14:paraId="3B751A93" w14:textId="77777777" w:rsidR="0028225C" w:rsidRPr="00B80DDD" w:rsidRDefault="0028225C"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CC. T-917 de 2011.</w:t>
      </w:r>
    </w:p>
  </w:footnote>
  <w:footnote w:id="4">
    <w:p w14:paraId="16894695" w14:textId="77777777" w:rsidR="0028225C" w:rsidRPr="00B80DDD" w:rsidRDefault="0028225C"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CC. C-590 de 2005.</w:t>
      </w:r>
    </w:p>
  </w:footnote>
  <w:footnote w:id="5">
    <w:p w14:paraId="2B65790E" w14:textId="77777777" w:rsidR="0028225C" w:rsidRPr="00B80DDD" w:rsidRDefault="0028225C"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CC. T-019 de 2020, SU-037 de 2019, </w:t>
      </w:r>
      <w:r w:rsidRPr="00B80DDD">
        <w:rPr>
          <w:rFonts w:ascii="Century" w:hAnsi="Century"/>
          <w:bCs/>
          <w:sz w:val="18"/>
          <w:szCs w:val="18"/>
        </w:rPr>
        <w:t>SU-056 de 2018</w:t>
      </w:r>
      <w:r w:rsidRPr="00B80DDD">
        <w:rPr>
          <w:rFonts w:ascii="Century" w:hAnsi="Century"/>
          <w:sz w:val="18"/>
          <w:szCs w:val="18"/>
        </w:rPr>
        <w:t xml:space="preserve">, </w:t>
      </w:r>
      <w:hyperlink r:id="rId1" w:history="1">
        <w:r w:rsidRPr="00B80DDD">
          <w:rPr>
            <w:rStyle w:val="Hipervnculo"/>
            <w:rFonts w:ascii="Century" w:hAnsi="Century"/>
            <w:bCs/>
            <w:color w:val="000000"/>
            <w:sz w:val="18"/>
            <w:szCs w:val="18"/>
          </w:rPr>
          <w:t>SU-336 de 2017</w:t>
        </w:r>
      </w:hyperlink>
      <w:r w:rsidRPr="00B80DDD">
        <w:rPr>
          <w:rFonts w:ascii="Century" w:hAnsi="Century"/>
          <w:bCs/>
          <w:color w:val="000000"/>
          <w:sz w:val="18"/>
          <w:szCs w:val="18"/>
        </w:rPr>
        <w:t>, </w:t>
      </w:r>
      <w:hyperlink r:id="rId2" w:history="1">
        <w:r w:rsidRPr="00B80DDD">
          <w:rPr>
            <w:rStyle w:val="Hipervnculo"/>
            <w:rFonts w:ascii="Century" w:hAnsi="Century"/>
            <w:bCs/>
            <w:color w:val="000000"/>
            <w:sz w:val="18"/>
            <w:szCs w:val="18"/>
          </w:rPr>
          <w:t>SU-354 de 2017</w:t>
        </w:r>
      </w:hyperlink>
      <w:r w:rsidRPr="00B80DDD">
        <w:rPr>
          <w:rFonts w:ascii="Century" w:hAnsi="Century"/>
          <w:bCs/>
          <w:color w:val="000000"/>
          <w:sz w:val="18"/>
          <w:szCs w:val="18"/>
        </w:rPr>
        <w:t xml:space="preserve">, </w:t>
      </w:r>
      <w:r w:rsidRPr="00B80DDD">
        <w:rPr>
          <w:rFonts w:ascii="Century" w:hAnsi="Century"/>
          <w:bCs/>
          <w:sz w:val="18"/>
          <w:szCs w:val="18"/>
        </w:rPr>
        <w:t>T-137 de 2017 y SU-222 de 2016</w:t>
      </w:r>
      <w:r w:rsidRPr="00B80DDD">
        <w:rPr>
          <w:rFonts w:ascii="Century" w:hAnsi="Century"/>
          <w:sz w:val="18"/>
          <w:szCs w:val="18"/>
        </w:rPr>
        <w:t>, entre muchas.</w:t>
      </w:r>
    </w:p>
  </w:footnote>
  <w:footnote w:id="6">
    <w:p w14:paraId="6EE1C707" w14:textId="77777777" w:rsidR="0028225C" w:rsidRPr="00B80DDD" w:rsidRDefault="0028225C"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CC. T-307 de 2015.</w:t>
      </w:r>
    </w:p>
  </w:footnote>
  <w:footnote w:id="7">
    <w:p w14:paraId="669D598B" w14:textId="77777777" w:rsidR="0028225C" w:rsidRPr="00B80DDD" w:rsidRDefault="0028225C" w:rsidP="00B80DDD">
      <w:pPr>
        <w:pStyle w:val="Textonotapie"/>
        <w:jc w:val="both"/>
        <w:rPr>
          <w:rFonts w:ascii="Century" w:hAnsi="Century"/>
          <w:sz w:val="18"/>
          <w:szCs w:val="18"/>
          <w:lang w:val="es-CO"/>
        </w:rPr>
      </w:pPr>
      <w:r w:rsidRPr="00B80DDD">
        <w:rPr>
          <w:rFonts w:ascii="Century" w:hAnsi="Century"/>
          <w:sz w:val="18"/>
          <w:szCs w:val="18"/>
          <w:vertAlign w:val="superscript"/>
        </w:rPr>
        <w:footnoteRef/>
      </w:r>
      <w:r w:rsidRPr="00B80DDD">
        <w:rPr>
          <w:rFonts w:ascii="Century" w:hAnsi="Century"/>
          <w:sz w:val="18"/>
          <w:szCs w:val="18"/>
        </w:rPr>
        <w:t xml:space="preserve"> ESCUELA JUDICIAL RODRIGO LARA BONILLA. La acción de tutela en el ordenamiento constitucional colombiano, Universidad Nacional de Colombia, Catalina Botero Marino, </w:t>
      </w:r>
      <w:r w:rsidRPr="00B80DDD">
        <w:rPr>
          <w:rFonts w:ascii="Century" w:hAnsi="Century"/>
          <w:sz w:val="18"/>
          <w:szCs w:val="18"/>
        </w:rPr>
        <w:t>Ediprime Ltda., 2006, p.61-75.</w:t>
      </w:r>
    </w:p>
  </w:footnote>
  <w:footnote w:id="8">
    <w:p w14:paraId="3D810908" w14:textId="77777777" w:rsidR="0028225C" w:rsidRPr="00B80DDD" w:rsidRDefault="0028225C"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QUINCHE R., Manuel F. La acción de tutela, el amparo en Colombia, Bogotá DC, 2011, p.233-285.</w:t>
      </w:r>
    </w:p>
  </w:footnote>
  <w:footnote w:id="9">
    <w:p w14:paraId="7C7B2575" w14:textId="77777777" w:rsidR="00FD4632" w:rsidRPr="00B80DDD" w:rsidRDefault="00FD4632" w:rsidP="00B80DDD">
      <w:pPr>
        <w:pStyle w:val="Textonotapie"/>
        <w:jc w:val="both"/>
        <w:rPr>
          <w:rFonts w:ascii="Century" w:hAnsi="Century"/>
          <w:sz w:val="18"/>
          <w:szCs w:val="18"/>
          <w:lang w:val="es-CO"/>
        </w:rPr>
      </w:pPr>
      <w:r w:rsidRPr="00B80DDD">
        <w:rPr>
          <w:rStyle w:val="Refdenotaalpie"/>
          <w:rFonts w:ascii="Century" w:hAnsi="Century"/>
          <w:sz w:val="18"/>
          <w:szCs w:val="18"/>
          <w:lang w:val="es-CO"/>
        </w:rPr>
        <w:footnoteRef/>
      </w:r>
      <w:r w:rsidRPr="00B80DDD">
        <w:rPr>
          <w:rFonts w:ascii="Century" w:hAnsi="Century"/>
          <w:sz w:val="18"/>
          <w:szCs w:val="18"/>
          <w:lang w:val="es-CO"/>
        </w:rPr>
        <w:t xml:space="preserve"> CC. SU-222 de 2016.</w:t>
      </w:r>
    </w:p>
  </w:footnote>
  <w:footnote w:id="10">
    <w:p w14:paraId="1B5903E6" w14:textId="77777777" w:rsidR="00FD4632" w:rsidRPr="00B80DDD" w:rsidRDefault="00FD4632" w:rsidP="00B80DDD">
      <w:pPr>
        <w:pStyle w:val="Textonotapie"/>
        <w:jc w:val="both"/>
        <w:rPr>
          <w:rFonts w:ascii="Century" w:hAnsi="Century"/>
          <w:sz w:val="18"/>
          <w:szCs w:val="18"/>
          <w:lang w:val="es-CO"/>
        </w:rPr>
      </w:pPr>
      <w:r w:rsidRPr="00B80DDD">
        <w:rPr>
          <w:rStyle w:val="Refdenotaalpie"/>
          <w:rFonts w:ascii="Century" w:hAnsi="Century"/>
          <w:sz w:val="18"/>
          <w:szCs w:val="18"/>
          <w:lang w:val="es-CO"/>
        </w:rPr>
        <w:footnoteRef/>
      </w:r>
      <w:r w:rsidRPr="00B80DDD">
        <w:rPr>
          <w:rFonts w:ascii="Century" w:hAnsi="Century"/>
          <w:sz w:val="18"/>
          <w:szCs w:val="18"/>
          <w:lang w:val="es-CO"/>
        </w:rPr>
        <w:t xml:space="preserve"> Así, por ejemplo, en la SU-159 de 2002, se define el defecto fáctico como “la aplicación del derecho sin contar con el apoyo de los hechos determinantes del supuesto legal a partir de pruebas válidas”.</w:t>
      </w:r>
    </w:p>
  </w:footnote>
  <w:footnote w:id="11">
    <w:p w14:paraId="40F754EA" w14:textId="77777777" w:rsidR="00FD4632" w:rsidRPr="00B80DDD" w:rsidRDefault="00FD4632" w:rsidP="00B80DDD">
      <w:pPr>
        <w:pStyle w:val="Textonotapie"/>
        <w:jc w:val="both"/>
        <w:rPr>
          <w:rFonts w:ascii="Century" w:hAnsi="Century"/>
          <w:color w:val="2D2D2D"/>
          <w:sz w:val="18"/>
          <w:szCs w:val="18"/>
          <w:shd w:val="clear" w:color="auto" w:fill="FFFFFF"/>
        </w:rPr>
      </w:pPr>
      <w:r w:rsidRPr="00B80DDD">
        <w:rPr>
          <w:rStyle w:val="Refdenotaalpie"/>
          <w:rFonts w:ascii="Century" w:hAnsi="Century"/>
          <w:sz w:val="18"/>
          <w:szCs w:val="18"/>
        </w:rPr>
        <w:footnoteRef/>
      </w:r>
      <w:r w:rsidRPr="00B80DDD">
        <w:rPr>
          <w:rFonts w:ascii="Century" w:hAnsi="Century"/>
          <w:sz w:val="18"/>
          <w:szCs w:val="18"/>
        </w:rPr>
        <w:t xml:space="preserve"> </w:t>
      </w:r>
      <w:r w:rsidRPr="00B80DDD">
        <w:rPr>
          <w:rFonts w:ascii="Century" w:hAnsi="Century"/>
          <w:sz w:val="18"/>
          <w:szCs w:val="18"/>
          <w:lang w:val="es-CO"/>
        </w:rPr>
        <w:t xml:space="preserve">CC. T-066 de 2019, también pueden consultarse las T-160 de 2019, T-107 de 2019, </w:t>
      </w:r>
      <w:r w:rsidRPr="00B80DDD">
        <w:rPr>
          <w:rFonts w:ascii="Century" w:hAnsi="Century"/>
          <w:color w:val="2D2D2D"/>
          <w:sz w:val="18"/>
          <w:szCs w:val="18"/>
          <w:shd w:val="clear" w:color="auto" w:fill="FFFFFF"/>
        </w:rPr>
        <w:t xml:space="preserve">T-084 de 2017, T-458 de 2007 </w:t>
      </w:r>
      <w:r w:rsidRPr="00B80DDD">
        <w:rPr>
          <w:rFonts w:ascii="Century" w:hAnsi="Century"/>
          <w:sz w:val="18"/>
          <w:szCs w:val="18"/>
          <w:lang w:val="es-CO"/>
        </w:rPr>
        <w:t xml:space="preserve">y la </w:t>
      </w:r>
      <w:r w:rsidRPr="00B80DDD">
        <w:rPr>
          <w:rFonts w:ascii="Century" w:hAnsi="Century"/>
          <w:sz w:val="18"/>
          <w:szCs w:val="18"/>
        </w:rPr>
        <w:t xml:space="preserve">T-902 de 2005, entre otras. </w:t>
      </w:r>
    </w:p>
  </w:footnote>
  <w:footnote w:id="12">
    <w:p w14:paraId="6B815DFC" w14:textId="77777777" w:rsidR="00FD4632" w:rsidRPr="00B80DDD" w:rsidRDefault="00FD4632" w:rsidP="00B80DDD">
      <w:pPr>
        <w:pStyle w:val="Textonotapie"/>
        <w:jc w:val="both"/>
        <w:rPr>
          <w:rFonts w:ascii="Century" w:hAnsi="Century"/>
          <w:sz w:val="18"/>
          <w:szCs w:val="18"/>
        </w:rPr>
      </w:pPr>
      <w:r w:rsidRPr="00B80DDD">
        <w:rPr>
          <w:rStyle w:val="Refdenotaalpie"/>
          <w:rFonts w:ascii="Century" w:hAnsi="Century"/>
          <w:sz w:val="18"/>
          <w:szCs w:val="18"/>
        </w:rPr>
        <w:footnoteRef/>
      </w:r>
      <w:r w:rsidRPr="00B80DDD">
        <w:rPr>
          <w:rFonts w:ascii="Century" w:hAnsi="Century"/>
          <w:sz w:val="18"/>
          <w:szCs w:val="18"/>
        </w:rPr>
        <w:t xml:space="preserve"> </w:t>
      </w:r>
      <w:r w:rsidRPr="00B80DDD">
        <w:rPr>
          <w:rFonts w:ascii="Century" w:hAnsi="Century"/>
          <w:sz w:val="18"/>
          <w:szCs w:val="18"/>
          <w:lang w:val="es-MX"/>
        </w:rPr>
        <w:t>CC. T-459 de 2017, SU-649 de 2017, SU-396-2017, T-066 de 2019, T-781 de 2011 y T-442 de 1994.</w:t>
      </w:r>
    </w:p>
  </w:footnote>
  <w:footnote w:id="13">
    <w:p w14:paraId="5CFF899A" w14:textId="77777777" w:rsidR="00FD4632" w:rsidRPr="00B80DDD" w:rsidRDefault="00FD4632" w:rsidP="00B80DDD">
      <w:pPr>
        <w:pStyle w:val="Textonotapie"/>
        <w:jc w:val="both"/>
        <w:rPr>
          <w:rFonts w:ascii="Century" w:hAnsi="Century"/>
          <w:sz w:val="18"/>
          <w:szCs w:val="18"/>
        </w:rPr>
      </w:pPr>
      <w:r w:rsidRPr="00B80DDD">
        <w:rPr>
          <w:rStyle w:val="Refdenotaalpie"/>
          <w:rFonts w:ascii="Century" w:hAnsi="Century"/>
          <w:sz w:val="18"/>
          <w:szCs w:val="18"/>
        </w:rPr>
        <w:footnoteRef/>
      </w:r>
      <w:r w:rsidRPr="00B80DDD">
        <w:rPr>
          <w:rFonts w:ascii="Century" w:hAnsi="Century"/>
          <w:sz w:val="18"/>
          <w:szCs w:val="18"/>
        </w:rPr>
        <w:t xml:space="preserve"> CC. T-625 de 2016.</w:t>
      </w:r>
    </w:p>
  </w:footnote>
  <w:footnote w:id="14">
    <w:p w14:paraId="524EB8ED" w14:textId="77777777" w:rsidR="00FD4632" w:rsidRPr="00B80DDD" w:rsidRDefault="00FD4632" w:rsidP="00B80DDD">
      <w:pPr>
        <w:pStyle w:val="Textonotapie"/>
        <w:jc w:val="both"/>
        <w:rPr>
          <w:rFonts w:ascii="Century" w:hAnsi="Century"/>
          <w:sz w:val="18"/>
          <w:szCs w:val="18"/>
        </w:rPr>
      </w:pPr>
      <w:r w:rsidRPr="00B80DDD">
        <w:rPr>
          <w:rStyle w:val="Refdenotaalpie"/>
          <w:rFonts w:ascii="Century" w:hAnsi="Century"/>
          <w:sz w:val="18"/>
          <w:szCs w:val="18"/>
        </w:rPr>
        <w:footnoteRef/>
      </w:r>
      <w:r w:rsidRPr="00B80DDD">
        <w:rPr>
          <w:rFonts w:ascii="Century" w:hAnsi="Century"/>
          <w:sz w:val="18"/>
          <w:szCs w:val="18"/>
        </w:rPr>
        <w:t xml:space="preserve"> CC. T-454 de 2015.</w:t>
      </w:r>
    </w:p>
  </w:footnote>
  <w:footnote w:id="15">
    <w:p w14:paraId="3A564F71" w14:textId="77777777" w:rsidR="002648E8" w:rsidRPr="00B80DDD" w:rsidRDefault="002648E8" w:rsidP="00B80DDD">
      <w:pPr>
        <w:pStyle w:val="Textonotapie"/>
        <w:jc w:val="both"/>
        <w:rPr>
          <w:rFonts w:ascii="Century" w:hAnsi="Century"/>
          <w:sz w:val="18"/>
          <w:szCs w:val="18"/>
        </w:rPr>
      </w:pPr>
      <w:r w:rsidRPr="00B80DDD">
        <w:rPr>
          <w:rFonts w:ascii="Century" w:hAnsi="Century"/>
          <w:sz w:val="18"/>
          <w:szCs w:val="18"/>
          <w:vertAlign w:val="superscript"/>
        </w:rPr>
        <w:footnoteRef/>
      </w:r>
      <w:r w:rsidRPr="00B80DDD">
        <w:rPr>
          <w:rFonts w:ascii="Century" w:hAnsi="Century"/>
          <w:sz w:val="18"/>
          <w:szCs w:val="18"/>
        </w:rPr>
        <w:t xml:space="preserve"> DEVIS E., Hernando. Teoría general de la prueba judicial, tomo II, 5ª edición, Bogotá DC, Temis, 2006, p.482.</w:t>
      </w:r>
    </w:p>
  </w:footnote>
  <w:footnote w:id="16">
    <w:p w14:paraId="1C3273BA" w14:textId="77777777" w:rsidR="002648E8" w:rsidRPr="00B80DDD" w:rsidRDefault="002648E8" w:rsidP="00B80DDD">
      <w:pPr>
        <w:pStyle w:val="Textonotapie"/>
        <w:jc w:val="both"/>
        <w:rPr>
          <w:rFonts w:ascii="Century" w:hAnsi="Century"/>
          <w:sz w:val="18"/>
          <w:szCs w:val="18"/>
        </w:rPr>
      </w:pPr>
      <w:r w:rsidRPr="00B80DDD">
        <w:rPr>
          <w:rStyle w:val="Refdenotaalpie"/>
          <w:rFonts w:ascii="Century" w:hAnsi="Century"/>
          <w:sz w:val="18"/>
          <w:szCs w:val="18"/>
        </w:rPr>
        <w:footnoteRef/>
      </w:r>
      <w:r w:rsidRPr="00B80DDD">
        <w:rPr>
          <w:rFonts w:ascii="Century" w:hAnsi="Century"/>
          <w:sz w:val="18"/>
          <w:szCs w:val="18"/>
        </w:rPr>
        <w:t xml:space="preserve"> AZULA C., Jaime. Manual de derecho procesal, tomo VI, pruebas judiciales, Temis, Bogotá DC, 2015, p.46 y ss.</w:t>
      </w:r>
    </w:p>
  </w:footnote>
  <w:footnote w:id="17">
    <w:p w14:paraId="044E7FE4" w14:textId="77777777" w:rsidR="00F627A3" w:rsidRPr="00B80DDD" w:rsidRDefault="00F627A3" w:rsidP="00B80DDD">
      <w:pPr>
        <w:pStyle w:val="Textonotapie"/>
        <w:jc w:val="both"/>
        <w:rPr>
          <w:rFonts w:ascii="Century" w:hAnsi="Century"/>
          <w:sz w:val="18"/>
          <w:szCs w:val="18"/>
          <w:lang w:val="es-CO"/>
        </w:rPr>
      </w:pPr>
      <w:r w:rsidRPr="00B80DDD">
        <w:rPr>
          <w:rStyle w:val="Refdenotaalpie"/>
          <w:rFonts w:ascii="Century" w:hAnsi="Century"/>
          <w:sz w:val="18"/>
          <w:szCs w:val="18"/>
        </w:rPr>
        <w:footnoteRef/>
      </w:r>
      <w:r w:rsidRPr="00B80DDD">
        <w:rPr>
          <w:rFonts w:ascii="Century" w:hAnsi="Century"/>
          <w:sz w:val="18"/>
          <w:szCs w:val="18"/>
        </w:rPr>
        <w:t xml:space="preserve"> </w:t>
      </w:r>
      <w:r w:rsidRPr="00B80DDD">
        <w:rPr>
          <w:rFonts w:ascii="Century" w:hAnsi="Century" w:cs="Courier New"/>
          <w:sz w:val="18"/>
          <w:szCs w:val="18"/>
        </w:rPr>
        <w:t>TRUJILLO C., Bernardo. Ob. cit., p.52.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B80DDD" w:rsidRDefault="00800180">
    <w:pPr>
      <w:pStyle w:val="Encabezado"/>
      <w:pBdr>
        <w:bottom w:val="single" w:sz="4" w:space="1" w:color="D9D9D9"/>
      </w:pBdr>
      <w:jc w:val="right"/>
      <w:rPr>
        <w:rFonts w:ascii="Georgia" w:hAnsi="Georgia" w:cs="Calibri"/>
        <w:i/>
        <w:sz w:val="20"/>
      </w:rPr>
    </w:pPr>
    <w:r w:rsidRPr="00B80DDD">
      <w:rPr>
        <w:rFonts w:ascii="Georgia" w:hAnsi="Georgia" w:cs="Calibri"/>
        <w:i/>
        <w:spacing w:val="60"/>
        <w:sz w:val="20"/>
      </w:rPr>
      <w:t>Página</w:t>
    </w:r>
    <w:r w:rsidRPr="00B80DDD">
      <w:rPr>
        <w:rFonts w:ascii="Georgia" w:hAnsi="Georgia" w:cs="Calibri"/>
        <w:i/>
        <w:sz w:val="20"/>
      </w:rPr>
      <w:t xml:space="preserve"> | </w:t>
    </w:r>
    <w:r w:rsidR="00301CAF" w:rsidRPr="00B80DDD">
      <w:rPr>
        <w:rFonts w:ascii="Georgia" w:hAnsi="Georgia" w:cs="Calibri"/>
        <w:i/>
        <w:sz w:val="20"/>
      </w:rPr>
      <w:fldChar w:fldCharType="begin"/>
    </w:r>
    <w:r w:rsidRPr="00B80DDD">
      <w:rPr>
        <w:rFonts w:ascii="Georgia" w:hAnsi="Georgia" w:cs="Calibri"/>
        <w:i/>
        <w:sz w:val="20"/>
      </w:rPr>
      <w:instrText xml:space="preserve"> PAGE   \* MERGEFORMAT </w:instrText>
    </w:r>
    <w:r w:rsidR="00301CAF" w:rsidRPr="00B80DDD">
      <w:rPr>
        <w:rFonts w:ascii="Georgia" w:hAnsi="Georgia" w:cs="Calibri"/>
        <w:i/>
        <w:sz w:val="20"/>
      </w:rPr>
      <w:fldChar w:fldCharType="separate"/>
    </w:r>
    <w:r w:rsidR="00E233DE" w:rsidRPr="00B80DDD">
      <w:rPr>
        <w:rFonts w:ascii="Georgia" w:hAnsi="Georgia" w:cs="Calibri"/>
        <w:i/>
        <w:noProof/>
        <w:sz w:val="20"/>
      </w:rPr>
      <w:t>4</w:t>
    </w:r>
    <w:r w:rsidR="00301CAF" w:rsidRPr="00B80DDD">
      <w:rPr>
        <w:rFonts w:ascii="Georgia" w:hAnsi="Georgia" w:cs="Calibri"/>
        <w:i/>
        <w:sz w:val="20"/>
      </w:rPr>
      <w:fldChar w:fldCharType="end"/>
    </w:r>
  </w:p>
  <w:p w14:paraId="552A2BE8" w14:textId="669FE369" w:rsidR="00800180" w:rsidRPr="00B80DDD" w:rsidRDefault="00FD0443" w:rsidP="009C568C">
    <w:pPr>
      <w:pStyle w:val="Encabezado"/>
      <w:ind w:right="360"/>
      <w:jc w:val="both"/>
      <w:rPr>
        <w:rFonts w:ascii="Georgia" w:hAnsi="Georgia" w:cs="Calibri"/>
        <w:i/>
        <w:smallCaps/>
        <w:sz w:val="20"/>
        <w:szCs w:val="22"/>
      </w:rPr>
    </w:pPr>
    <w:r w:rsidRPr="00B80DDD">
      <w:rPr>
        <w:rFonts w:ascii="Georgia" w:hAnsi="Georgia" w:cs="Calibri"/>
        <w:i/>
        <w:smallCaps/>
        <w:sz w:val="20"/>
        <w:szCs w:val="22"/>
      </w:rPr>
      <w:t>Expediente no.</w:t>
    </w:r>
    <w:r w:rsidR="00B80DDD" w:rsidRPr="00B80DDD">
      <w:rPr>
        <w:rFonts w:ascii="Georgia" w:hAnsi="Georgia" w:cs="Calibri"/>
        <w:i/>
        <w:smallCaps/>
        <w:sz w:val="20"/>
        <w:szCs w:val="22"/>
      </w:rPr>
      <w:t xml:space="preserve"> </w:t>
    </w:r>
    <w:r w:rsidR="00C82E5B" w:rsidRPr="00B80DDD">
      <w:rPr>
        <w:rFonts w:ascii="Georgia" w:hAnsi="Georgia" w:cs="Calibri"/>
        <w:i/>
        <w:smallCaps/>
        <w:sz w:val="20"/>
        <w:szCs w:val="22"/>
      </w:rPr>
      <w:t>2021-</w:t>
    </w:r>
    <w:r w:rsidR="00232E55" w:rsidRPr="00B80DDD">
      <w:rPr>
        <w:rFonts w:ascii="Georgia" w:hAnsi="Georgia" w:cs="Calibri"/>
        <w:i/>
        <w:smallCaps/>
        <w:sz w:val="20"/>
        <w:szCs w:val="22"/>
      </w:rPr>
      <w:t>00084</w:t>
    </w:r>
    <w:r w:rsidR="00C82E5B" w:rsidRPr="00B80DDD">
      <w:rPr>
        <w:rFonts w:ascii="Georgia" w:hAnsi="Georgia" w:cs="Calibri"/>
        <w:i/>
        <w:smallCaps/>
        <w:sz w:val="20"/>
        <w:szCs w:val="22"/>
      </w:rPr>
      <w:t>-</w:t>
    </w:r>
    <w:r w:rsidR="00060D6E" w:rsidRPr="00B80DDD">
      <w:rPr>
        <w:rFonts w:ascii="Georgia" w:hAnsi="Georgia" w:cs="Calibri"/>
        <w:i/>
        <w:smallCaps/>
        <w:sz w:val="20"/>
        <w:szCs w:val="22"/>
      </w:rPr>
      <w:t>01</w:t>
    </w:r>
  </w:p>
</w:hdr>
</file>

<file path=word/intelligence.xml><?xml version="1.0" encoding="utf-8"?>
<int:Intelligence xmlns:int="http://schemas.microsoft.com/office/intelligence/2019/intelligence">
  <int:IntelligenceSettings/>
  <int:Manifest>
    <int:WordHash hashCode="K8RmfbGBJefp/j" id="eSq8xgNc"/>
  </int:Manifest>
  <int:Observations>
    <int:Content id="eSq8xgN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749F8"/>
    <w:multiLevelType w:val="multilevel"/>
    <w:tmpl w:val="A1A81372"/>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val="0"/>
        <w:iCs w:val="0"/>
        <w:color w:val="auto"/>
        <w:sz w:val="28"/>
        <w:szCs w:val="22"/>
      </w:rPr>
    </w:lvl>
    <w:lvl w:ilvl="2">
      <w:start w:val="1"/>
      <w:numFmt w:val="decimal"/>
      <w:lvlText w:val="%1.%2.%3."/>
      <w:lvlJc w:val="left"/>
      <w:pPr>
        <w:ind w:left="720" w:hanging="720"/>
      </w:pPr>
      <w:rPr>
        <w:rFonts w:cs="Times New Roman"/>
        <w:color w:val="auto"/>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158"/>
    <w:multiLevelType w:val="multilevel"/>
    <w:tmpl w:val="687600A8"/>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8"/>
  </w:num>
  <w:num w:numId="4">
    <w:abstractNumId w:val="5"/>
  </w:num>
  <w:num w:numId="5">
    <w:abstractNumId w:val="33"/>
  </w:num>
  <w:num w:numId="6">
    <w:abstractNumId w:val="0"/>
  </w:num>
  <w:num w:numId="7">
    <w:abstractNumId w:val="26"/>
  </w:num>
  <w:num w:numId="8">
    <w:abstractNumId w:val="2"/>
  </w:num>
  <w:num w:numId="9">
    <w:abstractNumId w:val="34"/>
  </w:num>
  <w:num w:numId="10">
    <w:abstractNumId w:val="27"/>
  </w:num>
  <w:num w:numId="11">
    <w:abstractNumId w:val="23"/>
  </w:num>
  <w:num w:numId="12">
    <w:abstractNumId w:val="30"/>
  </w:num>
  <w:num w:numId="13">
    <w:abstractNumId w:val="12"/>
  </w:num>
  <w:num w:numId="14">
    <w:abstractNumId w:val="15"/>
  </w:num>
  <w:num w:numId="15">
    <w:abstractNumId w:val="21"/>
  </w:num>
  <w:num w:numId="16">
    <w:abstractNumId w:val="6"/>
  </w:num>
  <w:num w:numId="17">
    <w:abstractNumId w:val="22"/>
  </w:num>
  <w:num w:numId="18">
    <w:abstractNumId w:val="11"/>
  </w:num>
  <w:num w:numId="19">
    <w:abstractNumId w:val="8"/>
  </w:num>
  <w:num w:numId="20">
    <w:abstractNumId w:val="16"/>
  </w:num>
  <w:num w:numId="21">
    <w:abstractNumId w:val="24"/>
  </w:num>
  <w:num w:numId="22">
    <w:abstractNumId w:val="29"/>
  </w:num>
  <w:num w:numId="23">
    <w:abstractNumId w:val="10"/>
  </w:num>
  <w:num w:numId="24">
    <w:abstractNumId w:val="14"/>
  </w:num>
  <w:num w:numId="25">
    <w:abstractNumId w:val="11"/>
  </w:num>
  <w:num w:numId="26">
    <w:abstractNumId w:val="4"/>
  </w:num>
  <w:num w:numId="27">
    <w:abstractNumId w:val="35"/>
  </w:num>
  <w:num w:numId="28">
    <w:abstractNumId w:val="9"/>
  </w:num>
  <w:num w:numId="29">
    <w:abstractNumId w:val="31"/>
  </w:num>
  <w:num w:numId="30">
    <w:abstractNumId w:val="13"/>
  </w:num>
  <w:num w:numId="31">
    <w:abstractNumId w:val="19"/>
  </w:num>
  <w:num w:numId="32">
    <w:abstractNumId w:val="25"/>
  </w:num>
  <w:num w:numId="33">
    <w:abstractNumId w:val="7"/>
  </w:num>
  <w:num w:numId="34">
    <w:abstractNumId w:val="32"/>
  </w:num>
  <w:num w:numId="35">
    <w:abstractNumId w:val="28"/>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7"/>
  </w:num>
  <w:num w:numId="4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6"/>
  </w:num>
  <w:num w:numId="4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C42"/>
    <w:rsid w:val="0003364F"/>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5755E"/>
    <w:rsid w:val="00060303"/>
    <w:rsid w:val="000605AB"/>
    <w:rsid w:val="00060C31"/>
    <w:rsid w:val="00060CFD"/>
    <w:rsid w:val="00060D6E"/>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4BE"/>
    <w:rsid w:val="000735CB"/>
    <w:rsid w:val="000738FB"/>
    <w:rsid w:val="00073953"/>
    <w:rsid w:val="00074032"/>
    <w:rsid w:val="0007464B"/>
    <w:rsid w:val="000756CD"/>
    <w:rsid w:val="00075FCE"/>
    <w:rsid w:val="0007672B"/>
    <w:rsid w:val="000769E5"/>
    <w:rsid w:val="000774AE"/>
    <w:rsid w:val="000803A5"/>
    <w:rsid w:val="00080C50"/>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125"/>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1C7"/>
    <w:rsid w:val="000C675F"/>
    <w:rsid w:val="000C69DD"/>
    <w:rsid w:val="000C71EA"/>
    <w:rsid w:val="000C727F"/>
    <w:rsid w:val="000C74DD"/>
    <w:rsid w:val="000D152C"/>
    <w:rsid w:val="000D1769"/>
    <w:rsid w:val="000D2B3D"/>
    <w:rsid w:val="000D2D98"/>
    <w:rsid w:val="000D31B6"/>
    <w:rsid w:val="000D364C"/>
    <w:rsid w:val="000D3948"/>
    <w:rsid w:val="000D3F22"/>
    <w:rsid w:val="000D41BB"/>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A2F"/>
    <w:rsid w:val="000E2EA2"/>
    <w:rsid w:val="000E3170"/>
    <w:rsid w:val="000E3231"/>
    <w:rsid w:val="000E3403"/>
    <w:rsid w:val="000E34BB"/>
    <w:rsid w:val="000E34BD"/>
    <w:rsid w:val="000E34CA"/>
    <w:rsid w:val="000E37B6"/>
    <w:rsid w:val="000E3874"/>
    <w:rsid w:val="000E3E05"/>
    <w:rsid w:val="000E5788"/>
    <w:rsid w:val="000E5C0E"/>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039"/>
    <w:rsid w:val="001220B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517"/>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2001"/>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57BA"/>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26DF"/>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49E"/>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E55"/>
    <w:rsid w:val="00232F91"/>
    <w:rsid w:val="0023348A"/>
    <w:rsid w:val="002337AB"/>
    <w:rsid w:val="0023398A"/>
    <w:rsid w:val="00233F38"/>
    <w:rsid w:val="00234E0D"/>
    <w:rsid w:val="00236188"/>
    <w:rsid w:val="002365FF"/>
    <w:rsid w:val="00236A18"/>
    <w:rsid w:val="00236FA3"/>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65EE"/>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8E8"/>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10D"/>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42B"/>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1495"/>
    <w:rsid w:val="00321F5A"/>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5F3"/>
    <w:rsid w:val="00370D1D"/>
    <w:rsid w:val="0037217E"/>
    <w:rsid w:val="003722A2"/>
    <w:rsid w:val="00372BC7"/>
    <w:rsid w:val="00373032"/>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1D1"/>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78"/>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5EAC"/>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DBF"/>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2F04"/>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AB8"/>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E66"/>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41D"/>
    <w:rsid w:val="0056065A"/>
    <w:rsid w:val="00560D55"/>
    <w:rsid w:val="00561182"/>
    <w:rsid w:val="00561C54"/>
    <w:rsid w:val="00561D9A"/>
    <w:rsid w:val="00561F4D"/>
    <w:rsid w:val="0056345F"/>
    <w:rsid w:val="005634DD"/>
    <w:rsid w:val="00564507"/>
    <w:rsid w:val="005652BE"/>
    <w:rsid w:val="00565F2A"/>
    <w:rsid w:val="00566506"/>
    <w:rsid w:val="005668FF"/>
    <w:rsid w:val="00566C2A"/>
    <w:rsid w:val="00566E18"/>
    <w:rsid w:val="00566FD2"/>
    <w:rsid w:val="00567185"/>
    <w:rsid w:val="0056753E"/>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87EE4"/>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1E36"/>
    <w:rsid w:val="005F27EA"/>
    <w:rsid w:val="005F2D44"/>
    <w:rsid w:val="005F3125"/>
    <w:rsid w:val="005F3B66"/>
    <w:rsid w:val="005F3E08"/>
    <w:rsid w:val="005F3F96"/>
    <w:rsid w:val="005F422A"/>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881"/>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2F"/>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32"/>
    <w:rsid w:val="007A1D65"/>
    <w:rsid w:val="007A237B"/>
    <w:rsid w:val="007A3D83"/>
    <w:rsid w:val="007A3F1E"/>
    <w:rsid w:val="007A4650"/>
    <w:rsid w:val="007A4783"/>
    <w:rsid w:val="007A5013"/>
    <w:rsid w:val="007A5238"/>
    <w:rsid w:val="007A5265"/>
    <w:rsid w:val="007A5508"/>
    <w:rsid w:val="007A5588"/>
    <w:rsid w:val="007A5997"/>
    <w:rsid w:val="007A5F6C"/>
    <w:rsid w:val="007A65B9"/>
    <w:rsid w:val="007A6C8D"/>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6C9C"/>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D3D"/>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89A"/>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4754"/>
    <w:rsid w:val="008751E4"/>
    <w:rsid w:val="00875366"/>
    <w:rsid w:val="0087572D"/>
    <w:rsid w:val="0087586A"/>
    <w:rsid w:val="00875F9C"/>
    <w:rsid w:val="0087641B"/>
    <w:rsid w:val="008766B4"/>
    <w:rsid w:val="0087677D"/>
    <w:rsid w:val="00876A05"/>
    <w:rsid w:val="0087775C"/>
    <w:rsid w:val="00880E10"/>
    <w:rsid w:val="008810AC"/>
    <w:rsid w:val="008815D9"/>
    <w:rsid w:val="00881A0E"/>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2E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7BF"/>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533"/>
    <w:rsid w:val="009039C6"/>
    <w:rsid w:val="00903D0B"/>
    <w:rsid w:val="009040E6"/>
    <w:rsid w:val="0090483B"/>
    <w:rsid w:val="00905295"/>
    <w:rsid w:val="0090570E"/>
    <w:rsid w:val="009068F1"/>
    <w:rsid w:val="00906BF2"/>
    <w:rsid w:val="00907EAB"/>
    <w:rsid w:val="00910051"/>
    <w:rsid w:val="009103AF"/>
    <w:rsid w:val="0091092E"/>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41E"/>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A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77070"/>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67E9"/>
    <w:rsid w:val="00987CEF"/>
    <w:rsid w:val="0099045D"/>
    <w:rsid w:val="0099058A"/>
    <w:rsid w:val="00990666"/>
    <w:rsid w:val="009909C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56CB"/>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19"/>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C1C"/>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1EAA"/>
    <w:rsid w:val="00A62FC0"/>
    <w:rsid w:val="00A63059"/>
    <w:rsid w:val="00A6319F"/>
    <w:rsid w:val="00A635CB"/>
    <w:rsid w:val="00A635E6"/>
    <w:rsid w:val="00A64948"/>
    <w:rsid w:val="00A65092"/>
    <w:rsid w:val="00A6666E"/>
    <w:rsid w:val="00A669C7"/>
    <w:rsid w:val="00A66A78"/>
    <w:rsid w:val="00A66CD0"/>
    <w:rsid w:val="00A676E6"/>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165"/>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62F"/>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D09"/>
    <w:rsid w:val="00AA0E3C"/>
    <w:rsid w:val="00AA1A97"/>
    <w:rsid w:val="00AA1C66"/>
    <w:rsid w:val="00AA2028"/>
    <w:rsid w:val="00AA3BDB"/>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623"/>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60F"/>
    <w:rsid w:val="00B41B34"/>
    <w:rsid w:val="00B41B99"/>
    <w:rsid w:val="00B41F3E"/>
    <w:rsid w:val="00B4242C"/>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0DDD"/>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4E19"/>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C28"/>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6A14"/>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30E"/>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CB1"/>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4FB9"/>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89"/>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837"/>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4AA"/>
    <w:rsid w:val="00F55591"/>
    <w:rsid w:val="00F560C3"/>
    <w:rsid w:val="00F561F5"/>
    <w:rsid w:val="00F56BA6"/>
    <w:rsid w:val="00F574B8"/>
    <w:rsid w:val="00F5755C"/>
    <w:rsid w:val="00F57882"/>
    <w:rsid w:val="00F6017A"/>
    <w:rsid w:val="00F601CC"/>
    <w:rsid w:val="00F60C47"/>
    <w:rsid w:val="00F61AB6"/>
    <w:rsid w:val="00F61B0F"/>
    <w:rsid w:val="00F627A3"/>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914"/>
    <w:rsid w:val="00F815CC"/>
    <w:rsid w:val="00F81C19"/>
    <w:rsid w:val="00F824FE"/>
    <w:rsid w:val="00F826AB"/>
    <w:rsid w:val="00F8363D"/>
    <w:rsid w:val="00F83CE3"/>
    <w:rsid w:val="00F8470C"/>
    <w:rsid w:val="00F84C5D"/>
    <w:rsid w:val="00F859D9"/>
    <w:rsid w:val="00F864A4"/>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47D3"/>
    <w:rsid w:val="00FA59D4"/>
    <w:rsid w:val="00FA6651"/>
    <w:rsid w:val="00FA67CA"/>
    <w:rsid w:val="00FA6C8A"/>
    <w:rsid w:val="00FA6D29"/>
    <w:rsid w:val="00FA77BC"/>
    <w:rsid w:val="00FA7F1F"/>
    <w:rsid w:val="00FB00D7"/>
    <w:rsid w:val="00FB0496"/>
    <w:rsid w:val="00FB0DBA"/>
    <w:rsid w:val="00FB0E63"/>
    <w:rsid w:val="00FB1171"/>
    <w:rsid w:val="00FB1492"/>
    <w:rsid w:val="00FB1BEF"/>
    <w:rsid w:val="00FB2CDB"/>
    <w:rsid w:val="00FB2E86"/>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632"/>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8CE"/>
    <w:rsid w:val="00FF6D5E"/>
    <w:rsid w:val="00FF769D"/>
    <w:rsid w:val="01FB174C"/>
    <w:rsid w:val="021B5B2D"/>
    <w:rsid w:val="034FACFF"/>
    <w:rsid w:val="0537794E"/>
    <w:rsid w:val="053D5B23"/>
    <w:rsid w:val="0565C3FE"/>
    <w:rsid w:val="0811A962"/>
    <w:rsid w:val="08651B5C"/>
    <w:rsid w:val="08FA3AFB"/>
    <w:rsid w:val="090D1EAC"/>
    <w:rsid w:val="09B42133"/>
    <w:rsid w:val="09C01F8F"/>
    <w:rsid w:val="09E99107"/>
    <w:rsid w:val="0A03B2CB"/>
    <w:rsid w:val="0AFEAD64"/>
    <w:rsid w:val="0B447DC3"/>
    <w:rsid w:val="0B9E86E3"/>
    <w:rsid w:val="0C4F9289"/>
    <w:rsid w:val="0D9A5E9B"/>
    <w:rsid w:val="0E4EAFFC"/>
    <w:rsid w:val="1082197B"/>
    <w:rsid w:val="10AABA64"/>
    <w:rsid w:val="10E487F5"/>
    <w:rsid w:val="115CA9E9"/>
    <w:rsid w:val="117ADEA1"/>
    <w:rsid w:val="12338569"/>
    <w:rsid w:val="1249499F"/>
    <w:rsid w:val="12E181EE"/>
    <w:rsid w:val="1305FD56"/>
    <w:rsid w:val="134216A6"/>
    <w:rsid w:val="1398D3A2"/>
    <w:rsid w:val="14CCB6A8"/>
    <w:rsid w:val="163DE0CF"/>
    <w:rsid w:val="166F909A"/>
    <w:rsid w:val="195707A5"/>
    <w:rsid w:val="1A0421B8"/>
    <w:rsid w:val="1A6B435A"/>
    <w:rsid w:val="1B0A0496"/>
    <w:rsid w:val="1B0B3C5D"/>
    <w:rsid w:val="1BC8ACDD"/>
    <w:rsid w:val="1C22C957"/>
    <w:rsid w:val="1E7FBF39"/>
    <w:rsid w:val="1EBE6A7E"/>
    <w:rsid w:val="21254B61"/>
    <w:rsid w:val="2220C71E"/>
    <w:rsid w:val="2295A6A2"/>
    <w:rsid w:val="22F0230A"/>
    <w:rsid w:val="23606AB2"/>
    <w:rsid w:val="237646A1"/>
    <w:rsid w:val="26978D2E"/>
    <w:rsid w:val="27C728F3"/>
    <w:rsid w:val="285D6846"/>
    <w:rsid w:val="289F7E0C"/>
    <w:rsid w:val="2A231E2A"/>
    <w:rsid w:val="2A3429F4"/>
    <w:rsid w:val="2ADC1940"/>
    <w:rsid w:val="2B67FA2C"/>
    <w:rsid w:val="2BB832BE"/>
    <w:rsid w:val="2CDF8E6C"/>
    <w:rsid w:val="2D4CF459"/>
    <w:rsid w:val="2E663A49"/>
    <w:rsid w:val="2E986810"/>
    <w:rsid w:val="2FEA1A41"/>
    <w:rsid w:val="317A3447"/>
    <w:rsid w:val="32286C08"/>
    <w:rsid w:val="324C3D36"/>
    <w:rsid w:val="327F9D3A"/>
    <w:rsid w:val="32AF7D96"/>
    <w:rsid w:val="32BA0CF7"/>
    <w:rsid w:val="33B36AAE"/>
    <w:rsid w:val="33B9D835"/>
    <w:rsid w:val="33E43B69"/>
    <w:rsid w:val="35A52EE6"/>
    <w:rsid w:val="36ADA09F"/>
    <w:rsid w:val="36EB0B70"/>
    <w:rsid w:val="36ED1614"/>
    <w:rsid w:val="37AFD888"/>
    <w:rsid w:val="37EEA858"/>
    <w:rsid w:val="386F9889"/>
    <w:rsid w:val="38AE19F2"/>
    <w:rsid w:val="38C0CA1D"/>
    <w:rsid w:val="38CAA3D0"/>
    <w:rsid w:val="3A95054A"/>
    <w:rsid w:val="3BDFD8DF"/>
    <w:rsid w:val="3BE5678A"/>
    <w:rsid w:val="3BE5BAB4"/>
    <w:rsid w:val="3CBF7B34"/>
    <w:rsid w:val="3D7BA940"/>
    <w:rsid w:val="3D9ED622"/>
    <w:rsid w:val="4005A84A"/>
    <w:rsid w:val="40187161"/>
    <w:rsid w:val="4027C521"/>
    <w:rsid w:val="4089C5FD"/>
    <w:rsid w:val="417B8334"/>
    <w:rsid w:val="42676669"/>
    <w:rsid w:val="44349498"/>
    <w:rsid w:val="44E7F328"/>
    <w:rsid w:val="45B24185"/>
    <w:rsid w:val="4670CA2A"/>
    <w:rsid w:val="479AD8EB"/>
    <w:rsid w:val="482885DF"/>
    <w:rsid w:val="48E7AC4F"/>
    <w:rsid w:val="49779A31"/>
    <w:rsid w:val="4A0D98E2"/>
    <w:rsid w:val="4A19A284"/>
    <w:rsid w:val="4B7ED41D"/>
    <w:rsid w:val="4BB0725D"/>
    <w:rsid w:val="4BD5DAF7"/>
    <w:rsid w:val="4CD9DA0C"/>
    <w:rsid w:val="4D3FB038"/>
    <w:rsid w:val="4DE0775C"/>
    <w:rsid w:val="4E7EB3E2"/>
    <w:rsid w:val="503950F0"/>
    <w:rsid w:val="5056F2BF"/>
    <w:rsid w:val="505B746F"/>
    <w:rsid w:val="50A704E8"/>
    <w:rsid w:val="50A8F05C"/>
    <w:rsid w:val="517F2E59"/>
    <w:rsid w:val="52D4AC77"/>
    <w:rsid w:val="530F3BF9"/>
    <w:rsid w:val="5326B066"/>
    <w:rsid w:val="54E2C600"/>
    <w:rsid w:val="5569B26F"/>
    <w:rsid w:val="558C6D66"/>
    <w:rsid w:val="55C5A475"/>
    <w:rsid w:val="57289229"/>
    <w:rsid w:val="578D46C9"/>
    <w:rsid w:val="57E9DFA5"/>
    <w:rsid w:val="58007C77"/>
    <w:rsid w:val="5914699C"/>
    <w:rsid w:val="5949C426"/>
    <w:rsid w:val="59585109"/>
    <w:rsid w:val="5A20A2E5"/>
    <w:rsid w:val="5B31C24B"/>
    <w:rsid w:val="5C8681D6"/>
    <w:rsid w:val="5E149308"/>
    <w:rsid w:val="5FC2B906"/>
    <w:rsid w:val="5FE05965"/>
    <w:rsid w:val="60993740"/>
    <w:rsid w:val="60E104D5"/>
    <w:rsid w:val="60F60168"/>
    <w:rsid w:val="61208E31"/>
    <w:rsid w:val="61651F17"/>
    <w:rsid w:val="6198CFE0"/>
    <w:rsid w:val="619CEAF9"/>
    <w:rsid w:val="61EA9FD5"/>
    <w:rsid w:val="62595BD4"/>
    <w:rsid w:val="63034261"/>
    <w:rsid w:val="636F75A2"/>
    <w:rsid w:val="63E01A38"/>
    <w:rsid w:val="658526B6"/>
    <w:rsid w:val="66624BB3"/>
    <w:rsid w:val="66742E89"/>
    <w:rsid w:val="678380B4"/>
    <w:rsid w:val="681794E9"/>
    <w:rsid w:val="68624018"/>
    <w:rsid w:val="69562C3D"/>
    <w:rsid w:val="6A307AA5"/>
    <w:rsid w:val="6A488CA7"/>
    <w:rsid w:val="6B2E3BF2"/>
    <w:rsid w:val="6B372E23"/>
    <w:rsid w:val="6BE3E112"/>
    <w:rsid w:val="6C8A37E3"/>
    <w:rsid w:val="6CC9B253"/>
    <w:rsid w:val="6F8C1440"/>
    <w:rsid w:val="707F540C"/>
    <w:rsid w:val="711104D7"/>
    <w:rsid w:val="71BF151F"/>
    <w:rsid w:val="72097C79"/>
    <w:rsid w:val="743E86FE"/>
    <w:rsid w:val="743EBB50"/>
    <w:rsid w:val="749FDCE1"/>
    <w:rsid w:val="750B7698"/>
    <w:rsid w:val="7632A43F"/>
    <w:rsid w:val="77B0E961"/>
    <w:rsid w:val="783831C0"/>
    <w:rsid w:val="78A14C01"/>
    <w:rsid w:val="79318E05"/>
    <w:rsid w:val="7BE27D2F"/>
    <w:rsid w:val="7C34E04F"/>
    <w:rsid w:val="7C385E0C"/>
    <w:rsid w:val="7CFB09A0"/>
    <w:rsid w:val="7D15993D"/>
    <w:rsid w:val="7FA39280"/>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16C1C"/>
    <w:rPr>
      <w:b/>
      <w:bCs/>
    </w:rPr>
  </w:style>
  <w:style w:type="character" w:customStyle="1" w:styleId="AsuntodelcomentarioCar">
    <w:name w:val="Asunto del comentario Car"/>
    <w:basedOn w:val="TextocomentarioCar"/>
    <w:link w:val="Asuntodelcomentario"/>
    <w:uiPriority w:val="99"/>
    <w:semiHidden/>
    <w:rsid w:val="00A16C1C"/>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203254999">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5365996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702e3eb001ba4f9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3.xml><?xml version="1.0" encoding="utf-8"?>
<ds:datastoreItem xmlns:ds="http://schemas.openxmlformats.org/officeDocument/2006/customXml" ds:itemID="{27C5B760-EE3B-4292-945B-18F95A36E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7B6A9-3795-47D2-9FCB-13EB8AF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3125</Words>
  <Characters>17190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39</cp:revision>
  <cp:lastPrinted>2018-04-19T16:23:00Z</cp:lastPrinted>
  <dcterms:created xsi:type="dcterms:W3CDTF">2021-05-05T13:38:00Z</dcterms:created>
  <dcterms:modified xsi:type="dcterms:W3CDTF">2022-02-26T17:58:00Z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