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D037" w14:textId="77777777" w:rsidR="00E4105C" w:rsidRPr="008A290B" w:rsidRDefault="00E4105C" w:rsidP="00E4105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4BC03F" w14:textId="77777777" w:rsidR="00E4105C" w:rsidRDefault="00E4105C" w:rsidP="00E4105C">
      <w:pPr>
        <w:jc w:val="both"/>
        <w:rPr>
          <w:rFonts w:ascii="Arial" w:hAnsi="Arial" w:cs="Arial"/>
          <w:lang w:val="es-419"/>
        </w:rPr>
      </w:pPr>
    </w:p>
    <w:p w14:paraId="13469C23" w14:textId="2DFF95E4" w:rsidR="00E4105C" w:rsidRPr="00E4105C" w:rsidRDefault="00E4105C" w:rsidP="00E4105C">
      <w:pPr>
        <w:jc w:val="both"/>
        <w:rPr>
          <w:rFonts w:ascii="Arial" w:hAnsi="Arial" w:cs="Arial"/>
          <w:lang w:val="es-419"/>
        </w:rPr>
      </w:pPr>
      <w:r w:rsidRPr="00E4105C">
        <w:rPr>
          <w:rFonts w:ascii="Arial" w:hAnsi="Arial" w:cs="Arial"/>
          <w:lang w:val="es-419"/>
        </w:rPr>
        <w:t>Asunto</w:t>
      </w:r>
      <w:r w:rsidRPr="00E4105C">
        <w:rPr>
          <w:rFonts w:ascii="Arial" w:hAnsi="Arial" w:cs="Arial"/>
          <w:lang w:val="es-419"/>
        </w:rPr>
        <w:tab/>
      </w:r>
      <w:r w:rsidRPr="00E4105C">
        <w:rPr>
          <w:rFonts w:ascii="Arial" w:hAnsi="Arial" w:cs="Arial"/>
          <w:lang w:val="es-419"/>
        </w:rPr>
        <w:tab/>
      </w:r>
      <w:r>
        <w:rPr>
          <w:rFonts w:ascii="Arial" w:hAnsi="Arial" w:cs="Arial"/>
          <w:lang w:val="es-419"/>
        </w:rPr>
        <w:tab/>
      </w:r>
      <w:r w:rsidRPr="00E4105C">
        <w:rPr>
          <w:rFonts w:ascii="Arial" w:hAnsi="Arial" w:cs="Arial"/>
          <w:lang w:val="es-419"/>
        </w:rPr>
        <w:t>: Decide reposición</w:t>
      </w:r>
    </w:p>
    <w:p w14:paraId="16E0AB15" w14:textId="2355997B" w:rsidR="00E4105C" w:rsidRPr="00E4105C" w:rsidRDefault="00E4105C" w:rsidP="00E4105C">
      <w:pPr>
        <w:jc w:val="both"/>
        <w:rPr>
          <w:rFonts w:ascii="Arial" w:hAnsi="Arial" w:cs="Arial"/>
          <w:lang w:val="es-419"/>
        </w:rPr>
      </w:pPr>
      <w:r w:rsidRPr="00E4105C">
        <w:rPr>
          <w:rFonts w:ascii="Arial" w:hAnsi="Arial" w:cs="Arial"/>
          <w:lang w:val="es-419"/>
        </w:rPr>
        <w:t>Tipo de proceso</w:t>
      </w:r>
      <w:r w:rsidRPr="00E4105C">
        <w:rPr>
          <w:rFonts w:ascii="Arial" w:hAnsi="Arial" w:cs="Arial"/>
          <w:lang w:val="es-419"/>
        </w:rPr>
        <w:tab/>
        <w:t>: Ordinario – Responsabilidad médica</w:t>
      </w:r>
    </w:p>
    <w:p w14:paraId="440FF93B" w14:textId="77777777" w:rsidR="00E4105C" w:rsidRPr="00E4105C" w:rsidRDefault="00E4105C" w:rsidP="00E4105C">
      <w:pPr>
        <w:jc w:val="both"/>
        <w:rPr>
          <w:rFonts w:ascii="Arial" w:hAnsi="Arial" w:cs="Arial"/>
          <w:lang w:val="es-419"/>
        </w:rPr>
      </w:pPr>
      <w:r w:rsidRPr="00E4105C">
        <w:rPr>
          <w:rFonts w:ascii="Arial" w:hAnsi="Arial" w:cs="Arial"/>
          <w:lang w:val="es-419"/>
        </w:rPr>
        <w:t>Demandantes</w:t>
      </w:r>
      <w:r w:rsidRPr="00E4105C">
        <w:rPr>
          <w:rFonts w:ascii="Arial" w:hAnsi="Arial" w:cs="Arial"/>
          <w:lang w:val="es-419"/>
        </w:rPr>
        <w:tab/>
      </w:r>
      <w:r w:rsidRPr="00E4105C">
        <w:rPr>
          <w:rFonts w:ascii="Arial" w:hAnsi="Arial" w:cs="Arial"/>
          <w:lang w:val="es-419"/>
        </w:rPr>
        <w:tab/>
        <w:t xml:space="preserve">: Valentina Mejía </w:t>
      </w:r>
      <w:proofErr w:type="spellStart"/>
      <w:r w:rsidRPr="00E4105C">
        <w:rPr>
          <w:rFonts w:ascii="Arial" w:hAnsi="Arial" w:cs="Arial"/>
          <w:lang w:val="es-419"/>
        </w:rPr>
        <w:t>Usuga</w:t>
      </w:r>
      <w:proofErr w:type="spellEnd"/>
      <w:r w:rsidRPr="00E4105C">
        <w:rPr>
          <w:rFonts w:ascii="Arial" w:hAnsi="Arial" w:cs="Arial"/>
          <w:lang w:val="es-419"/>
        </w:rPr>
        <w:t xml:space="preserve"> y otros</w:t>
      </w:r>
    </w:p>
    <w:p w14:paraId="33D9138B" w14:textId="77777777" w:rsidR="00E4105C" w:rsidRPr="00E4105C" w:rsidRDefault="00E4105C" w:rsidP="00E4105C">
      <w:pPr>
        <w:jc w:val="both"/>
        <w:rPr>
          <w:rFonts w:ascii="Arial" w:hAnsi="Arial" w:cs="Arial"/>
          <w:lang w:val="es-419"/>
        </w:rPr>
      </w:pPr>
      <w:r w:rsidRPr="00E4105C">
        <w:rPr>
          <w:rFonts w:ascii="Arial" w:hAnsi="Arial" w:cs="Arial"/>
          <w:lang w:val="es-419"/>
        </w:rPr>
        <w:t>Demandados</w:t>
      </w:r>
      <w:r w:rsidRPr="00E4105C">
        <w:rPr>
          <w:rFonts w:ascii="Arial" w:hAnsi="Arial" w:cs="Arial"/>
          <w:lang w:val="es-419"/>
        </w:rPr>
        <w:tab/>
      </w:r>
      <w:r w:rsidRPr="00E4105C">
        <w:rPr>
          <w:rFonts w:ascii="Arial" w:hAnsi="Arial" w:cs="Arial"/>
          <w:lang w:val="es-419"/>
        </w:rPr>
        <w:tab/>
        <w:t xml:space="preserve">: EPS </w:t>
      </w:r>
      <w:proofErr w:type="spellStart"/>
      <w:r w:rsidRPr="00E4105C">
        <w:rPr>
          <w:rFonts w:ascii="Arial" w:hAnsi="Arial" w:cs="Arial"/>
          <w:lang w:val="es-419"/>
        </w:rPr>
        <w:t>Saludcoop</w:t>
      </w:r>
      <w:proofErr w:type="spellEnd"/>
      <w:r w:rsidRPr="00E4105C">
        <w:rPr>
          <w:rFonts w:ascii="Arial" w:hAnsi="Arial" w:cs="Arial"/>
          <w:lang w:val="es-419"/>
        </w:rPr>
        <w:t xml:space="preserve"> y otro</w:t>
      </w:r>
    </w:p>
    <w:p w14:paraId="29CF7D6F" w14:textId="77777777" w:rsidR="00E4105C" w:rsidRPr="00E4105C" w:rsidRDefault="00E4105C" w:rsidP="00E4105C">
      <w:pPr>
        <w:jc w:val="both"/>
        <w:rPr>
          <w:rFonts w:ascii="Arial" w:hAnsi="Arial" w:cs="Arial"/>
          <w:lang w:val="es-419"/>
        </w:rPr>
      </w:pPr>
      <w:r w:rsidRPr="00E4105C">
        <w:rPr>
          <w:rFonts w:ascii="Arial" w:hAnsi="Arial" w:cs="Arial"/>
          <w:lang w:val="es-419"/>
        </w:rPr>
        <w:t>Procedencia</w:t>
      </w:r>
      <w:r w:rsidRPr="00E4105C">
        <w:rPr>
          <w:rFonts w:ascii="Arial" w:hAnsi="Arial" w:cs="Arial"/>
          <w:lang w:val="es-419"/>
        </w:rPr>
        <w:tab/>
      </w:r>
      <w:r w:rsidRPr="00E4105C">
        <w:rPr>
          <w:rFonts w:ascii="Arial" w:hAnsi="Arial" w:cs="Arial"/>
          <w:lang w:val="es-419"/>
        </w:rPr>
        <w:tab/>
        <w:t>: Juzgado Primero Civil del Circuito de Pereira, R.</w:t>
      </w:r>
    </w:p>
    <w:p w14:paraId="180BDF2C" w14:textId="77777777" w:rsidR="00E4105C" w:rsidRPr="00E4105C" w:rsidRDefault="00E4105C" w:rsidP="00E4105C">
      <w:pPr>
        <w:jc w:val="both"/>
        <w:rPr>
          <w:rFonts w:ascii="Arial" w:hAnsi="Arial" w:cs="Arial"/>
          <w:lang w:val="es-419"/>
        </w:rPr>
      </w:pPr>
      <w:r w:rsidRPr="00E4105C">
        <w:rPr>
          <w:rFonts w:ascii="Arial" w:hAnsi="Arial" w:cs="Arial"/>
          <w:lang w:val="es-419"/>
        </w:rPr>
        <w:t>Radicación</w:t>
      </w:r>
      <w:r w:rsidRPr="00E4105C">
        <w:rPr>
          <w:rFonts w:ascii="Arial" w:hAnsi="Arial" w:cs="Arial"/>
          <w:lang w:val="es-419"/>
        </w:rPr>
        <w:tab/>
      </w:r>
      <w:r w:rsidRPr="00E4105C">
        <w:rPr>
          <w:rFonts w:ascii="Arial" w:hAnsi="Arial" w:cs="Arial"/>
          <w:lang w:val="es-419"/>
        </w:rPr>
        <w:tab/>
        <w:t>: 66001-31-03-001-2012-00250-01</w:t>
      </w:r>
    </w:p>
    <w:p w14:paraId="561B0ACD" w14:textId="412625AB" w:rsidR="00E4105C" w:rsidRDefault="00E4105C" w:rsidP="00E4105C">
      <w:pPr>
        <w:jc w:val="both"/>
        <w:rPr>
          <w:rFonts w:ascii="Arial" w:hAnsi="Arial" w:cs="Arial"/>
          <w:lang w:val="es-419"/>
        </w:rPr>
      </w:pPr>
      <w:proofErr w:type="spellStart"/>
      <w:r w:rsidRPr="00E4105C">
        <w:rPr>
          <w:rFonts w:ascii="Arial" w:hAnsi="Arial" w:cs="Arial"/>
          <w:lang w:val="es-419"/>
        </w:rPr>
        <w:t>Mag</w:t>
      </w:r>
      <w:proofErr w:type="spellEnd"/>
      <w:r w:rsidRPr="00E4105C">
        <w:rPr>
          <w:rFonts w:ascii="Arial" w:hAnsi="Arial" w:cs="Arial"/>
          <w:lang w:val="es-419"/>
        </w:rPr>
        <w:t>. Sustanciador</w:t>
      </w:r>
      <w:r w:rsidRPr="00E4105C">
        <w:rPr>
          <w:rFonts w:ascii="Arial" w:hAnsi="Arial" w:cs="Arial"/>
          <w:lang w:val="es-419"/>
        </w:rPr>
        <w:tab/>
        <w:t>: DUBERNEY GRISALES HERRERA</w:t>
      </w:r>
    </w:p>
    <w:p w14:paraId="667A331C" w14:textId="77777777" w:rsidR="00E4105C" w:rsidRDefault="00E4105C" w:rsidP="00E4105C">
      <w:pPr>
        <w:jc w:val="both"/>
        <w:rPr>
          <w:rFonts w:ascii="Arial" w:hAnsi="Arial" w:cs="Arial"/>
          <w:lang w:val="es-419"/>
        </w:rPr>
      </w:pPr>
    </w:p>
    <w:p w14:paraId="7907B4CD" w14:textId="451DE112" w:rsidR="00E4105C" w:rsidRPr="00E32969" w:rsidRDefault="00E4105C" w:rsidP="00E4105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F56807">
        <w:rPr>
          <w:rFonts w:ascii="Arial" w:hAnsi="Arial" w:cs="Arial"/>
          <w:b/>
          <w:bCs/>
          <w:iCs/>
          <w:sz w:val="20"/>
          <w:szCs w:val="20"/>
          <w:lang w:val="es-419" w:eastAsia="fr-FR"/>
        </w:rPr>
        <w:t xml:space="preserve">RECURSO DE APELACIÓN </w:t>
      </w:r>
      <w:r w:rsidRPr="00E32969">
        <w:rPr>
          <w:rFonts w:ascii="Arial" w:hAnsi="Arial" w:cs="Arial"/>
          <w:b/>
          <w:bCs/>
          <w:iCs/>
          <w:sz w:val="20"/>
          <w:szCs w:val="20"/>
          <w:lang w:val="es-419" w:eastAsia="fr-FR"/>
        </w:rPr>
        <w:t xml:space="preserve">/ </w:t>
      </w:r>
      <w:r w:rsidR="00F56807">
        <w:rPr>
          <w:rFonts w:ascii="Arial" w:hAnsi="Arial" w:cs="Arial"/>
          <w:b/>
          <w:bCs/>
          <w:iCs/>
          <w:sz w:val="20"/>
          <w:szCs w:val="20"/>
          <w:lang w:val="es-419" w:eastAsia="fr-FR"/>
        </w:rPr>
        <w:t xml:space="preserve">PRESUPUESTOS DE VIABILIDAD / </w:t>
      </w:r>
      <w:r w:rsidR="00840EFF">
        <w:rPr>
          <w:rFonts w:ascii="Arial" w:hAnsi="Arial" w:cs="Arial"/>
          <w:b/>
          <w:bCs/>
          <w:iCs/>
          <w:sz w:val="20"/>
          <w:szCs w:val="20"/>
          <w:lang w:val="es-419" w:eastAsia="fr-FR"/>
        </w:rPr>
        <w:t xml:space="preserve">LEGITIMACIÓN, OPORTUNIDAD, PROCEDENCIA Y SUSTENTACIÓN / NO ES NECESARIO SUSTENTAR EN SEGUNDA INSTANCIA SI SE HIZO EN PRIMERA / </w:t>
      </w:r>
      <w:r w:rsidR="00B2530C">
        <w:rPr>
          <w:rFonts w:ascii="Arial" w:hAnsi="Arial" w:cs="Arial"/>
          <w:b/>
          <w:bCs/>
          <w:iCs/>
          <w:sz w:val="20"/>
          <w:szCs w:val="20"/>
          <w:lang w:val="es-419" w:eastAsia="fr-FR"/>
        </w:rPr>
        <w:t xml:space="preserve">CUMPLIMIENTO DE DECISIÓN DE TUTELA </w:t>
      </w:r>
      <w:r w:rsidR="00840EFF">
        <w:rPr>
          <w:rFonts w:ascii="Arial" w:hAnsi="Arial" w:cs="Arial"/>
          <w:b/>
          <w:bCs/>
          <w:iCs/>
          <w:sz w:val="20"/>
          <w:szCs w:val="20"/>
          <w:lang w:val="es-419" w:eastAsia="fr-FR"/>
        </w:rPr>
        <w:t>STC-</w:t>
      </w:r>
      <w:r w:rsidR="00B2530C">
        <w:rPr>
          <w:rFonts w:ascii="Arial" w:hAnsi="Arial" w:cs="Arial"/>
          <w:b/>
          <w:bCs/>
          <w:iCs/>
          <w:sz w:val="20"/>
          <w:szCs w:val="20"/>
          <w:lang w:val="es-419" w:eastAsia="fr-FR"/>
        </w:rPr>
        <w:t>8385-2021.</w:t>
      </w:r>
    </w:p>
    <w:p w14:paraId="37B01170" w14:textId="77777777" w:rsidR="00E4105C" w:rsidRPr="00E32969" w:rsidRDefault="00E4105C" w:rsidP="00E4105C">
      <w:pPr>
        <w:jc w:val="both"/>
        <w:rPr>
          <w:rFonts w:ascii="Arial" w:hAnsi="Arial" w:cs="Arial"/>
          <w:lang w:val="es-419"/>
        </w:rPr>
      </w:pPr>
    </w:p>
    <w:p w14:paraId="7899BDFD" w14:textId="3094E6AE" w:rsidR="00E4105C" w:rsidRPr="00E32969" w:rsidRDefault="0058437B" w:rsidP="00E4105C">
      <w:pPr>
        <w:jc w:val="both"/>
        <w:rPr>
          <w:rFonts w:ascii="Arial" w:hAnsi="Arial" w:cs="Arial"/>
          <w:lang w:val="es-419"/>
        </w:rPr>
      </w:pPr>
      <w:r w:rsidRPr="0058437B">
        <w:rPr>
          <w:rFonts w:ascii="Arial" w:hAnsi="Arial" w:cs="Arial"/>
          <w:lang w:val="es-419"/>
        </w:rPr>
        <w:t>Desde la óptica procesal, en presencia de los recursos, deben siempre concurrir los llamados presupuestos de viabilidad, trámite, o condiciones para tener la posibilidad de recurrir, al decir de la doctrina procesal nacional a efectos de examinar el tema de apelación.</w:t>
      </w:r>
      <w:r w:rsidR="00556062">
        <w:rPr>
          <w:rFonts w:ascii="Arial" w:hAnsi="Arial" w:cs="Arial"/>
          <w:lang w:val="es-419"/>
        </w:rPr>
        <w:t xml:space="preserve"> (…)</w:t>
      </w:r>
    </w:p>
    <w:p w14:paraId="3D1A9DFA" w14:textId="77777777" w:rsidR="00E4105C" w:rsidRPr="00E32969" w:rsidRDefault="00E4105C" w:rsidP="00E4105C">
      <w:pPr>
        <w:jc w:val="both"/>
        <w:rPr>
          <w:rFonts w:ascii="Arial" w:hAnsi="Arial" w:cs="Arial"/>
          <w:lang w:val="es-419"/>
        </w:rPr>
      </w:pPr>
    </w:p>
    <w:p w14:paraId="412B5E74" w14:textId="58C95321" w:rsidR="00E4105C" w:rsidRDefault="00556062" w:rsidP="00E4105C">
      <w:pPr>
        <w:jc w:val="both"/>
        <w:rPr>
          <w:rFonts w:ascii="Arial" w:hAnsi="Arial" w:cs="Arial"/>
          <w:lang w:val="es-419"/>
        </w:rPr>
      </w:pPr>
      <w:r w:rsidRPr="00556062">
        <w:rPr>
          <w:rFonts w:ascii="Arial" w:hAnsi="Arial" w:cs="Arial"/>
          <w:lang w:val="es-419"/>
        </w:rPr>
        <w:t>Ellos son (i) legitimación o interés, (ii) oportunidad, (iii) procedencia y (iv) cargas procesales (Sustentación, expedición de copias, etc.), los tres primeros generan la inadmisibilidad del recurso mientras que el cuarto provoca su deserción, tal como anota la doctrina patria.</w:t>
      </w:r>
      <w:r w:rsidR="00F56807">
        <w:rPr>
          <w:rFonts w:ascii="Arial" w:hAnsi="Arial" w:cs="Arial"/>
          <w:lang w:val="es-419"/>
        </w:rPr>
        <w:t xml:space="preserve"> (…)</w:t>
      </w:r>
    </w:p>
    <w:p w14:paraId="37D371CA" w14:textId="77777777" w:rsidR="00E4105C" w:rsidRDefault="00E4105C" w:rsidP="00E4105C">
      <w:pPr>
        <w:jc w:val="both"/>
        <w:rPr>
          <w:rFonts w:ascii="Arial" w:hAnsi="Arial" w:cs="Arial"/>
          <w:lang w:val="es-419"/>
        </w:rPr>
      </w:pPr>
    </w:p>
    <w:p w14:paraId="45C13091" w14:textId="694AC608" w:rsidR="00E4105C" w:rsidRPr="00E32969" w:rsidRDefault="00F56807" w:rsidP="00E4105C">
      <w:pPr>
        <w:jc w:val="both"/>
        <w:rPr>
          <w:rFonts w:ascii="Arial" w:hAnsi="Arial" w:cs="Arial"/>
          <w:lang w:val="es-419"/>
        </w:rPr>
      </w:pPr>
      <w:r w:rsidRPr="00F56807">
        <w:rPr>
          <w:rFonts w:ascii="Arial" w:hAnsi="Arial" w:cs="Arial"/>
          <w:lang w:val="es-419"/>
        </w:rPr>
        <w:t>En atención a lo decidido por la Sala Civil de la CSJ, en sentencia STC-8385-2021 se revocará la decisión motivo de impugnación, puesto que si bien la parte actora, dentro del término para sustentar definido por el artículo 14 del Decreto Presidencial 806 de 2020, guardó silencio, según constancia secretarial del día 04-05-2021</w:t>
      </w:r>
      <w:r>
        <w:rPr>
          <w:rFonts w:ascii="Arial" w:hAnsi="Arial" w:cs="Arial"/>
          <w:lang w:val="es-419"/>
        </w:rPr>
        <w:t>…</w:t>
      </w:r>
      <w:r w:rsidRPr="00F56807">
        <w:rPr>
          <w:rFonts w:ascii="Arial" w:hAnsi="Arial" w:cs="Arial"/>
          <w:lang w:val="es-419"/>
        </w:rPr>
        <w:t>; la citada Corporación, en sede constitucional (Criterio auxiliar), a partir del 18-05-2021, estableció que son suficientes los argumentos de primer grado.</w:t>
      </w:r>
    </w:p>
    <w:p w14:paraId="1F7110E1" w14:textId="77777777" w:rsidR="00E4105C" w:rsidRDefault="00E4105C" w:rsidP="00E4105C">
      <w:pPr>
        <w:jc w:val="both"/>
        <w:rPr>
          <w:rFonts w:ascii="Arial" w:hAnsi="Arial" w:cs="Arial"/>
        </w:rPr>
      </w:pPr>
    </w:p>
    <w:p w14:paraId="4FA15849" w14:textId="77777777" w:rsidR="00E4105C" w:rsidRDefault="00E4105C" w:rsidP="00E4105C">
      <w:pPr>
        <w:jc w:val="both"/>
        <w:rPr>
          <w:rFonts w:ascii="Arial" w:hAnsi="Arial" w:cs="Arial"/>
        </w:rPr>
      </w:pPr>
    </w:p>
    <w:p w14:paraId="7BC4CC78" w14:textId="77777777" w:rsidR="00E4105C" w:rsidRDefault="00E4105C" w:rsidP="00E4105C">
      <w:pPr>
        <w:jc w:val="both"/>
        <w:rPr>
          <w:rFonts w:ascii="Arial" w:hAnsi="Arial" w:cs="Arial"/>
        </w:rPr>
      </w:pPr>
    </w:p>
    <w:bookmarkEnd w:id="0"/>
    <w:p w14:paraId="7C2ABFD6" w14:textId="77777777" w:rsidR="006C6544" w:rsidRPr="00E4105C" w:rsidRDefault="54C89C01" w:rsidP="00E4105C">
      <w:pPr>
        <w:pStyle w:val="Encabezado"/>
        <w:widowControl w:val="0"/>
        <w:autoSpaceDE w:val="0"/>
        <w:autoSpaceDN w:val="0"/>
        <w:adjustRightInd w:val="0"/>
        <w:spacing w:line="276" w:lineRule="auto"/>
        <w:ind w:right="360"/>
        <w:jc w:val="center"/>
        <w:rPr>
          <w:rFonts w:ascii="Georgia" w:hAnsi="Georgia" w:cs="Calibri"/>
          <w:i/>
          <w:lang w:val="es-CO"/>
        </w:rPr>
      </w:pPr>
      <w:r>
        <w:rPr>
          <w:noProof/>
        </w:rPr>
        <w:drawing>
          <wp:inline distT="0" distB="0" distL="0" distR="0" wp14:anchorId="7C2AC02F" wp14:editId="58CC2627">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0EA08B63" w14:textId="77777777" w:rsidR="00D96E3B" w:rsidRPr="00A44D97" w:rsidRDefault="00D96E3B" w:rsidP="00D96E3B">
      <w:pPr>
        <w:spacing w:line="360" w:lineRule="auto"/>
        <w:jc w:val="center"/>
        <w:rPr>
          <w:rFonts w:ascii="Georgia" w:hAnsi="Georgia" w:cs="Arial"/>
          <w:w w:val="140"/>
          <w:sz w:val="14"/>
          <w:szCs w:val="22"/>
        </w:rPr>
      </w:pPr>
      <w:bookmarkStart w:id="1" w:name="_Hlk78982378"/>
    </w:p>
    <w:p w14:paraId="40100A8A" w14:textId="77777777" w:rsidR="00D96E3B" w:rsidRPr="00A44D97" w:rsidRDefault="00D96E3B" w:rsidP="00D96E3B">
      <w:pPr>
        <w:tabs>
          <w:tab w:val="left" w:pos="357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REPUBLICA DE COLOMBIA</w:t>
      </w:r>
    </w:p>
    <w:p w14:paraId="4271251A" w14:textId="77777777" w:rsidR="00D96E3B" w:rsidRPr="00A44D97" w:rsidRDefault="00D96E3B" w:rsidP="00D96E3B">
      <w:pPr>
        <w:tabs>
          <w:tab w:val="center" w:pos="4987"/>
          <w:tab w:val="left" w:pos="844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RAMA JUDICIAL DEL PODER PÚBLICO</w:t>
      </w:r>
    </w:p>
    <w:p w14:paraId="09A92F8A" w14:textId="77777777" w:rsidR="00D96E3B" w:rsidRPr="00A44D97" w:rsidRDefault="00D96E3B" w:rsidP="00D96E3B">
      <w:pPr>
        <w:spacing w:line="360" w:lineRule="auto"/>
        <w:jc w:val="center"/>
        <w:rPr>
          <w:rFonts w:ascii="Georgia" w:hAnsi="Georgia" w:cs="Arial"/>
          <w:b/>
          <w:bCs/>
          <w:w w:val="140"/>
          <w:sz w:val="18"/>
          <w:szCs w:val="18"/>
          <w:lang w:val="es-CO"/>
        </w:rPr>
      </w:pPr>
      <w:r w:rsidRPr="00A44D97">
        <w:rPr>
          <w:rFonts w:ascii="Georgia" w:hAnsi="Georgia" w:cs="Arial"/>
          <w:b/>
          <w:bCs/>
          <w:w w:val="140"/>
          <w:sz w:val="18"/>
          <w:szCs w:val="18"/>
          <w:lang w:val="es-CO"/>
        </w:rPr>
        <w:t>TRIBUNAL SUPERIOR DEL DISTRITO JUDICIAL</w:t>
      </w:r>
    </w:p>
    <w:p w14:paraId="3A91737C" w14:textId="77777777" w:rsidR="00D96E3B" w:rsidRPr="00A44D97" w:rsidRDefault="00D96E3B" w:rsidP="00D96E3B">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SALA DE DECISIÓN CIVIL – FAMILIA – DISTRITO DE PEREIRA</w:t>
      </w:r>
    </w:p>
    <w:p w14:paraId="79083848" w14:textId="77777777" w:rsidR="00D96E3B" w:rsidRDefault="00D96E3B" w:rsidP="00D96E3B">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DEPARTAMENTO DEL RISARALDA</w:t>
      </w:r>
    </w:p>
    <w:p w14:paraId="4B6412FF" w14:textId="77777777" w:rsidR="00D96E3B" w:rsidRDefault="00D96E3B" w:rsidP="00D96E3B">
      <w:pPr>
        <w:spacing w:line="360" w:lineRule="auto"/>
        <w:jc w:val="center"/>
        <w:rPr>
          <w:rFonts w:ascii="Georgia" w:hAnsi="Georgia" w:cs="Arial"/>
          <w:w w:val="140"/>
          <w:sz w:val="18"/>
          <w:szCs w:val="18"/>
          <w:lang w:val="es-CO"/>
        </w:rPr>
      </w:pPr>
    </w:p>
    <w:p w14:paraId="6C13D426" w14:textId="14C29034" w:rsidR="008D0063" w:rsidRPr="002A0183" w:rsidRDefault="008D0063" w:rsidP="00E4105C">
      <w:pPr>
        <w:pStyle w:val="Textoindependiente"/>
        <w:spacing w:line="276" w:lineRule="auto"/>
        <w:jc w:val="center"/>
        <w:rPr>
          <w:rFonts w:ascii="Georgia" w:hAnsi="Georgia" w:cs="Arial"/>
          <w:b/>
          <w:lang w:val="es-CO"/>
        </w:rPr>
      </w:pPr>
      <w:bookmarkStart w:id="2" w:name="_GoBack"/>
      <w:bookmarkEnd w:id="1"/>
      <w:r w:rsidRPr="002A0183">
        <w:rPr>
          <w:rFonts w:ascii="Georgia" w:hAnsi="Georgia" w:cs="Arial"/>
          <w:b/>
          <w:lang w:val="es-CO"/>
        </w:rPr>
        <w:t>A</w:t>
      </w:r>
      <w:r w:rsidR="005858CB" w:rsidRPr="002A0183">
        <w:rPr>
          <w:rFonts w:ascii="Georgia" w:hAnsi="Georgia" w:cs="Arial"/>
          <w:b/>
          <w:lang w:val="es-CO"/>
        </w:rPr>
        <w:t>C</w:t>
      </w:r>
      <w:r w:rsidR="75EB3F38" w:rsidRPr="002A0183">
        <w:rPr>
          <w:rFonts w:ascii="Georgia" w:hAnsi="Georgia" w:cs="Arial"/>
          <w:b/>
          <w:lang w:val="es-CO"/>
        </w:rPr>
        <w:t>-</w:t>
      </w:r>
      <w:r w:rsidRPr="002A0183">
        <w:rPr>
          <w:rFonts w:ascii="Georgia" w:hAnsi="Georgia" w:cs="Arial"/>
          <w:b/>
          <w:lang w:val="es-CO"/>
        </w:rPr>
        <w:t>00</w:t>
      </w:r>
      <w:r w:rsidR="00B1799B" w:rsidRPr="002A0183">
        <w:rPr>
          <w:rFonts w:ascii="Georgia" w:hAnsi="Georgia" w:cs="Arial"/>
          <w:b/>
          <w:lang w:val="es-CO"/>
        </w:rPr>
        <w:t>95</w:t>
      </w:r>
      <w:r w:rsidRPr="002A0183">
        <w:rPr>
          <w:rFonts w:ascii="Georgia" w:hAnsi="Georgia" w:cs="Arial"/>
          <w:b/>
          <w:lang w:val="es-CO"/>
        </w:rPr>
        <w:t>-2021</w:t>
      </w:r>
    </w:p>
    <w:bookmarkEnd w:id="2"/>
    <w:p w14:paraId="7C2ABFE6" w14:textId="77777777" w:rsidR="006C6544" w:rsidRPr="00D96E3B" w:rsidRDefault="006C6544" w:rsidP="00E4105C">
      <w:pPr>
        <w:pStyle w:val="Ttulo"/>
        <w:pBdr>
          <w:bottom w:val="double" w:sz="6" w:space="1" w:color="auto"/>
        </w:pBdr>
        <w:spacing w:line="276" w:lineRule="auto"/>
        <w:rPr>
          <w:rFonts w:ascii="Georgia" w:hAnsi="Georgia"/>
          <w:b w:val="0"/>
          <w:bCs/>
          <w:i w:val="0"/>
          <w:iCs/>
          <w:spacing w:val="-3"/>
        </w:rPr>
      </w:pPr>
    </w:p>
    <w:p w14:paraId="0945F70A" w14:textId="77777777" w:rsidR="00A02517" w:rsidRPr="00E4105C" w:rsidRDefault="00A02517" w:rsidP="00E4105C">
      <w:pPr>
        <w:spacing w:line="276" w:lineRule="auto"/>
        <w:jc w:val="center"/>
        <w:rPr>
          <w:rFonts w:ascii="Georgia" w:hAnsi="Georgia" w:cs="Arial"/>
          <w:smallCaps/>
          <w:color w:val="0000CC"/>
          <w:sz w:val="24"/>
          <w:szCs w:val="24"/>
        </w:rPr>
      </w:pPr>
      <w:bookmarkStart w:id="3" w:name="_Hlk63144843"/>
    </w:p>
    <w:p w14:paraId="696BC1DF" w14:textId="04812AB9" w:rsidR="00AA4E6B" w:rsidRPr="00D96E3B" w:rsidRDefault="00D33A4E" w:rsidP="00E4105C">
      <w:pPr>
        <w:tabs>
          <w:tab w:val="left" w:pos="1215"/>
          <w:tab w:val="center" w:pos="4702"/>
        </w:tabs>
        <w:spacing w:line="276" w:lineRule="auto"/>
        <w:rPr>
          <w:rFonts w:ascii="Georgia" w:hAnsi="Georgia" w:cs="Arial"/>
          <w:smallCaps/>
          <w:sz w:val="24"/>
          <w:szCs w:val="24"/>
        </w:rPr>
      </w:pPr>
      <w:r w:rsidRPr="00D96E3B">
        <w:rPr>
          <w:rFonts w:ascii="Georgia" w:hAnsi="Georgia" w:cs="Arial"/>
          <w:smallCaps/>
          <w:sz w:val="24"/>
          <w:szCs w:val="24"/>
        </w:rPr>
        <w:tab/>
      </w:r>
      <w:r w:rsidR="00D7740C" w:rsidRPr="00D96E3B">
        <w:rPr>
          <w:rFonts w:ascii="Georgia" w:hAnsi="Georgia" w:cs="Arial"/>
          <w:smallCaps/>
          <w:sz w:val="24"/>
          <w:szCs w:val="24"/>
        </w:rPr>
        <w:t xml:space="preserve">Trece </w:t>
      </w:r>
      <w:r w:rsidR="00AA4E6B" w:rsidRPr="00D96E3B">
        <w:rPr>
          <w:rFonts w:ascii="Georgia" w:hAnsi="Georgia" w:cs="Arial"/>
          <w:smallCaps/>
          <w:sz w:val="24"/>
          <w:szCs w:val="24"/>
        </w:rPr>
        <w:t>(</w:t>
      </w:r>
      <w:r w:rsidR="00D7740C" w:rsidRPr="00D96E3B">
        <w:rPr>
          <w:rFonts w:ascii="Georgia" w:hAnsi="Georgia" w:cs="Arial"/>
          <w:smallCaps/>
          <w:sz w:val="24"/>
          <w:szCs w:val="24"/>
        </w:rPr>
        <w:t>13</w:t>
      </w:r>
      <w:r w:rsidR="00AA4E6B" w:rsidRPr="00D96E3B">
        <w:rPr>
          <w:rFonts w:ascii="Georgia" w:hAnsi="Georgia" w:cs="Arial"/>
          <w:smallCaps/>
          <w:sz w:val="24"/>
          <w:szCs w:val="24"/>
        </w:rPr>
        <w:t xml:space="preserve">) de </w:t>
      </w:r>
      <w:r w:rsidR="005858CB" w:rsidRPr="00D96E3B">
        <w:rPr>
          <w:rFonts w:ascii="Georgia" w:hAnsi="Georgia" w:cs="Arial"/>
          <w:smallCaps/>
          <w:sz w:val="24"/>
          <w:szCs w:val="24"/>
        </w:rPr>
        <w:t>ju</w:t>
      </w:r>
      <w:r w:rsidR="00D7740C" w:rsidRPr="00D96E3B">
        <w:rPr>
          <w:rFonts w:ascii="Georgia" w:hAnsi="Georgia" w:cs="Arial"/>
          <w:smallCaps/>
          <w:sz w:val="24"/>
          <w:szCs w:val="24"/>
        </w:rPr>
        <w:t>l</w:t>
      </w:r>
      <w:r w:rsidR="005858CB" w:rsidRPr="00D96E3B">
        <w:rPr>
          <w:rFonts w:ascii="Georgia" w:hAnsi="Georgia" w:cs="Arial"/>
          <w:smallCaps/>
          <w:sz w:val="24"/>
          <w:szCs w:val="24"/>
        </w:rPr>
        <w:t xml:space="preserve">io </w:t>
      </w:r>
      <w:r w:rsidR="00AA4E6B" w:rsidRPr="00D96E3B">
        <w:rPr>
          <w:rFonts w:ascii="Georgia" w:hAnsi="Georgia" w:cs="Arial"/>
          <w:smallCaps/>
          <w:sz w:val="24"/>
          <w:szCs w:val="24"/>
        </w:rPr>
        <w:t>de dos mil veint</w:t>
      </w:r>
      <w:r w:rsidR="00C6424D" w:rsidRPr="00D96E3B">
        <w:rPr>
          <w:rFonts w:ascii="Georgia" w:hAnsi="Georgia" w:cs="Arial"/>
          <w:smallCaps/>
          <w:sz w:val="24"/>
          <w:szCs w:val="24"/>
        </w:rPr>
        <w:t>iuno</w:t>
      </w:r>
      <w:r w:rsidR="00AA4E6B" w:rsidRPr="00D96E3B">
        <w:rPr>
          <w:rFonts w:ascii="Georgia" w:hAnsi="Georgia" w:cs="Arial"/>
          <w:smallCaps/>
          <w:sz w:val="24"/>
          <w:szCs w:val="24"/>
        </w:rPr>
        <w:t xml:space="preserve"> (202</w:t>
      </w:r>
      <w:r w:rsidR="00C6424D" w:rsidRPr="00D96E3B">
        <w:rPr>
          <w:rFonts w:ascii="Georgia" w:hAnsi="Georgia" w:cs="Arial"/>
          <w:smallCaps/>
          <w:sz w:val="24"/>
          <w:szCs w:val="24"/>
        </w:rPr>
        <w:t>1</w:t>
      </w:r>
      <w:r w:rsidR="00AA4E6B" w:rsidRPr="00D96E3B">
        <w:rPr>
          <w:rFonts w:ascii="Georgia" w:hAnsi="Georgia" w:cs="Arial"/>
          <w:smallCaps/>
          <w:sz w:val="24"/>
          <w:szCs w:val="24"/>
        </w:rPr>
        <w:t>).</w:t>
      </w:r>
    </w:p>
    <w:bookmarkEnd w:id="3"/>
    <w:p w14:paraId="7C2ABFE9" w14:textId="3C6A5327" w:rsidR="008F4BA2" w:rsidRDefault="008F4BA2" w:rsidP="003333FF">
      <w:pPr>
        <w:spacing w:line="276" w:lineRule="auto"/>
        <w:rPr>
          <w:rFonts w:ascii="Georgia" w:hAnsi="Georgia"/>
          <w:sz w:val="24"/>
          <w:szCs w:val="24"/>
        </w:rPr>
      </w:pPr>
    </w:p>
    <w:p w14:paraId="5604D9AE" w14:textId="77777777" w:rsidR="003333FF" w:rsidRPr="00D96E3B" w:rsidRDefault="003333FF" w:rsidP="003333FF">
      <w:pPr>
        <w:spacing w:line="276" w:lineRule="auto"/>
        <w:rPr>
          <w:rFonts w:ascii="Georgia" w:hAnsi="Georgia"/>
          <w:sz w:val="24"/>
          <w:szCs w:val="24"/>
        </w:rPr>
      </w:pPr>
    </w:p>
    <w:p w14:paraId="2FB1B2AA" w14:textId="2170FDAD" w:rsidR="00AA4E6B" w:rsidRPr="00D96E3B" w:rsidRDefault="00AA4E6B" w:rsidP="00E4105C">
      <w:pPr>
        <w:pStyle w:val="Textoindependiente"/>
        <w:numPr>
          <w:ilvl w:val="0"/>
          <w:numId w:val="15"/>
        </w:numPr>
        <w:spacing w:line="276" w:lineRule="auto"/>
        <w:rPr>
          <w:rFonts w:ascii="Georgia" w:hAnsi="Georgia"/>
          <w:b/>
          <w:smallCaps/>
          <w:szCs w:val="24"/>
        </w:rPr>
      </w:pPr>
      <w:r w:rsidRPr="00D96E3B">
        <w:rPr>
          <w:rFonts w:ascii="Georgia" w:hAnsi="Georgia"/>
          <w:b/>
          <w:smallCaps/>
          <w:szCs w:val="24"/>
        </w:rPr>
        <w:t>EL ASUNTO POR DECIDIR</w:t>
      </w:r>
    </w:p>
    <w:p w14:paraId="7C2ABFEB" w14:textId="77777777" w:rsidR="009F1786" w:rsidRPr="00D96E3B" w:rsidRDefault="009F1786" w:rsidP="00E4105C">
      <w:pPr>
        <w:pStyle w:val="Sinespaciado"/>
        <w:spacing w:line="276" w:lineRule="auto"/>
        <w:jc w:val="both"/>
        <w:rPr>
          <w:rFonts w:ascii="Georgia" w:hAnsi="Georgia" w:cs="Arial"/>
          <w:lang w:val="es-CO"/>
        </w:rPr>
      </w:pPr>
    </w:p>
    <w:p w14:paraId="7C2ABFEC" w14:textId="36B0F8FE" w:rsidR="009F1786" w:rsidRPr="00D96E3B" w:rsidRDefault="05501BEA" w:rsidP="00E4105C">
      <w:pPr>
        <w:pStyle w:val="Sinespaciado"/>
        <w:spacing w:line="276" w:lineRule="auto"/>
        <w:jc w:val="both"/>
        <w:rPr>
          <w:rFonts w:ascii="Georgia" w:hAnsi="Georgia" w:cs="Arial"/>
        </w:rPr>
      </w:pPr>
      <w:r w:rsidRPr="00D96E3B">
        <w:rPr>
          <w:rFonts w:ascii="Georgia" w:hAnsi="Georgia" w:cs="Tahoma"/>
          <w:spacing w:val="-3"/>
        </w:rPr>
        <w:t xml:space="preserve">Dar cumplimiento a </w:t>
      </w:r>
      <w:r w:rsidR="00D7740C" w:rsidRPr="00D96E3B">
        <w:rPr>
          <w:rFonts w:ascii="Georgia" w:hAnsi="Georgia" w:cs="Tahoma"/>
          <w:spacing w:val="-3"/>
        </w:rPr>
        <w:t xml:space="preserve">la </w:t>
      </w:r>
      <w:r w:rsidR="3F6D2FF1" w:rsidRPr="00D96E3B">
        <w:rPr>
          <w:rFonts w:ascii="Georgia" w:hAnsi="Georgia" w:cs="Tahoma"/>
          <w:spacing w:val="-3"/>
        </w:rPr>
        <w:t xml:space="preserve">decisión </w:t>
      </w:r>
      <w:r w:rsidR="00D7740C" w:rsidRPr="00D96E3B">
        <w:rPr>
          <w:rFonts w:ascii="Georgia" w:hAnsi="Georgia" w:cs="Tahoma"/>
          <w:spacing w:val="-3"/>
        </w:rPr>
        <w:t>STC</w:t>
      </w:r>
      <w:r w:rsidR="675EE510" w:rsidRPr="00D96E3B">
        <w:rPr>
          <w:rFonts w:ascii="Georgia" w:hAnsi="Georgia" w:cs="Tahoma"/>
          <w:spacing w:val="-3"/>
        </w:rPr>
        <w:t>-</w:t>
      </w:r>
      <w:r w:rsidR="00D7740C" w:rsidRPr="00D96E3B">
        <w:rPr>
          <w:rFonts w:ascii="Georgia" w:hAnsi="Georgia" w:cs="Tahoma"/>
          <w:spacing w:val="-3"/>
        </w:rPr>
        <w:t>8385-2021</w:t>
      </w:r>
      <w:r w:rsidR="6466BF4C" w:rsidRPr="00D96E3B">
        <w:rPr>
          <w:rFonts w:ascii="Georgia" w:hAnsi="Georgia" w:cs="Tahoma"/>
          <w:spacing w:val="-3"/>
        </w:rPr>
        <w:t xml:space="preserve"> de la CSJ, Sala Civil.</w:t>
      </w:r>
      <w:r w:rsidR="00D7740C" w:rsidRPr="00D96E3B">
        <w:rPr>
          <w:rFonts w:ascii="Georgia" w:hAnsi="Georgia" w:cs="Tahoma"/>
          <w:spacing w:val="-3"/>
        </w:rPr>
        <w:t xml:space="preserve"> </w:t>
      </w:r>
      <w:r w:rsidR="58C85C86" w:rsidRPr="00D96E3B">
        <w:rPr>
          <w:rFonts w:ascii="Georgia" w:hAnsi="Georgia" w:cs="Tahoma"/>
          <w:spacing w:val="-3"/>
        </w:rPr>
        <w:t>P</w:t>
      </w:r>
      <w:r w:rsidR="00D7740C" w:rsidRPr="00D96E3B">
        <w:rPr>
          <w:rFonts w:ascii="Georgia" w:hAnsi="Georgia" w:cs="Tahoma"/>
          <w:spacing w:val="-3"/>
        </w:rPr>
        <w:t xml:space="preserve">or </w:t>
      </w:r>
      <w:r w:rsidR="1C20D2A2" w:rsidRPr="00D96E3B">
        <w:rPr>
          <w:rFonts w:ascii="Georgia" w:hAnsi="Georgia" w:cs="Tahoma"/>
          <w:spacing w:val="-3"/>
        </w:rPr>
        <w:t xml:space="preserve">lo tanto, compete </w:t>
      </w:r>
      <w:r w:rsidR="00D7740C" w:rsidRPr="00D96E3B">
        <w:rPr>
          <w:rFonts w:ascii="Georgia" w:hAnsi="Georgia" w:cs="Arial"/>
        </w:rPr>
        <w:t>resolver</w:t>
      </w:r>
      <w:r w:rsidR="005C2CBC" w:rsidRPr="00D96E3B">
        <w:rPr>
          <w:rFonts w:ascii="Georgia" w:hAnsi="Georgia" w:cs="Arial"/>
        </w:rPr>
        <w:t>,</w:t>
      </w:r>
      <w:r w:rsidR="006C17B6" w:rsidRPr="00D96E3B">
        <w:rPr>
          <w:rFonts w:ascii="Georgia" w:hAnsi="Georgia" w:cs="Arial"/>
        </w:rPr>
        <w:t xml:space="preserve"> previas las apreciaciones jurídicas </w:t>
      </w:r>
      <w:r w:rsidR="28153C12" w:rsidRPr="00D96E3B">
        <w:rPr>
          <w:rFonts w:ascii="Georgia" w:hAnsi="Georgia" w:cs="Arial"/>
        </w:rPr>
        <w:t>del caso</w:t>
      </w:r>
      <w:r w:rsidR="006C17B6" w:rsidRPr="00D96E3B">
        <w:rPr>
          <w:rFonts w:ascii="Georgia" w:hAnsi="Georgia" w:cs="Arial"/>
        </w:rPr>
        <w:t>, e</w:t>
      </w:r>
      <w:r w:rsidR="00CF16F4" w:rsidRPr="00D96E3B">
        <w:rPr>
          <w:rFonts w:ascii="Georgia" w:hAnsi="Georgia" w:cs="Arial"/>
        </w:rPr>
        <w:t xml:space="preserve">l </w:t>
      </w:r>
      <w:r w:rsidR="009F1786" w:rsidRPr="00D96E3B">
        <w:rPr>
          <w:rFonts w:ascii="Georgia" w:hAnsi="Georgia" w:cs="Arial"/>
        </w:rPr>
        <w:t xml:space="preserve">recurso </w:t>
      </w:r>
      <w:r w:rsidR="3D5AE40B" w:rsidRPr="00D96E3B">
        <w:rPr>
          <w:rFonts w:ascii="Georgia" w:hAnsi="Georgia" w:cs="Arial"/>
        </w:rPr>
        <w:t xml:space="preserve">de </w:t>
      </w:r>
      <w:r w:rsidR="009F1786" w:rsidRPr="00D96E3B">
        <w:rPr>
          <w:rFonts w:ascii="Georgia" w:hAnsi="Georgia" w:cs="Arial"/>
        </w:rPr>
        <w:t>reposición</w:t>
      </w:r>
      <w:r w:rsidR="006C17B6" w:rsidRPr="00D96E3B">
        <w:rPr>
          <w:rFonts w:ascii="Georgia" w:hAnsi="Georgia" w:cs="Arial"/>
        </w:rPr>
        <w:t xml:space="preserve"> </w:t>
      </w:r>
      <w:r w:rsidR="00310588" w:rsidRPr="00D96E3B">
        <w:rPr>
          <w:rFonts w:ascii="Georgia" w:hAnsi="Georgia" w:cs="Arial"/>
        </w:rPr>
        <w:t xml:space="preserve">formulado </w:t>
      </w:r>
      <w:r w:rsidR="009F1786" w:rsidRPr="00D96E3B">
        <w:rPr>
          <w:rFonts w:ascii="Georgia" w:hAnsi="Georgia" w:cs="Arial"/>
        </w:rPr>
        <w:t xml:space="preserve">por </w:t>
      </w:r>
      <w:r w:rsidR="00F44C3A" w:rsidRPr="00D96E3B">
        <w:rPr>
          <w:rFonts w:ascii="Georgia" w:hAnsi="Georgia" w:cs="Arial"/>
        </w:rPr>
        <w:t>e</w:t>
      </w:r>
      <w:r w:rsidR="009F1786" w:rsidRPr="00D96E3B">
        <w:rPr>
          <w:rFonts w:ascii="Georgia" w:hAnsi="Georgia" w:cs="Arial"/>
        </w:rPr>
        <w:t xml:space="preserve">l </w:t>
      </w:r>
      <w:r w:rsidR="00F44C3A" w:rsidRPr="00D96E3B">
        <w:rPr>
          <w:rFonts w:ascii="Georgia" w:hAnsi="Georgia" w:cs="Arial"/>
        </w:rPr>
        <w:t>apoderado judicial de la parte actora</w:t>
      </w:r>
      <w:r w:rsidR="00310588" w:rsidRPr="00D96E3B">
        <w:rPr>
          <w:rFonts w:ascii="Georgia" w:hAnsi="Georgia" w:cs="Arial"/>
        </w:rPr>
        <w:t>,</w:t>
      </w:r>
      <w:r w:rsidR="006C17B6" w:rsidRPr="00D96E3B">
        <w:rPr>
          <w:rFonts w:ascii="Georgia" w:hAnsi="Georgia" w:cs="Arial"/>
        </w:rPr>
        <w:t xml:space="preserve"> </w:t>
      </w:r>
      <w:r w:rsidR="009F1786" w:rsidRPr="00D96E3B">
        <w:rPr>
          <w:rFonts w:ascii="Georgia" w:hAnsi="Georgia" w:cs="Arial"/>
        </w:rPr>
        <w:t xml:space="preserve">contra </w:t>
      </w:r>
      <w:r w:rsidR="006C17B6" w:rsidRPr="00D96E3B">
        <w:rPr>
          <w:rFonts w:ascii="Georgia" w:hAnsi="Georgia" w:cs="Arial"/>
        </w:rPr>
        <w:t xml:space="preserve">el proveído </w:t>
      </w:r>
      <w:r w:rsidR="00310588" w:rsidRPr="00D96E3B">
        <w:rPr>
          <w:rFonts w:ascii="Georgia" w:hAnsi="Georgia" w:cs="Arial"/>
        </w:rPr>
        <w:t xml:space="preserve">fechado </w:t>
      </w:r>
      <w:r w:rsidR="005858CB" w:rsidRPr="00D96E3B">
        <w:rPr>
          <w:rFonts w:ascii="Georgia" w:hAnsi="Georgia" w:cs="Arial"/>
        </w:rPr>
        <w:t>11-05</w:t>
      </w:r>
      <w:r w:rsidR="00310588" w:rsidRPr="00D96E3B">
        <w:rPr>
          <w:rFonts w:ascii="Georgia" w:hAnsi="Georgia" w:cs="Arial"/>
        </w:rPr>
        <w:t>-2021</w:t>
      </w:r>
      <w:r w:rsidR="009F1786" w:rsidRPr="00D96E3B">
        <w:rPr>
          <w:rFonts w:ascii="Georgia" w:hAnsi="Georgia" w:cs="Arial"/>
        </w:rPr>
        <w:t>.</w:t>
      </w:r>
    </w:p>
    <w:p w14:paraId="230A3696" w14:textId="77777777" w:rsidR="00C60906" w:rsidRPr="00D96E3B" w:rsidRDefault="00C60906" w:rsidP="00E4105C">
      <w:pPr>
        <w:pStyle w:val="Sinespaciado"/>
        <w:tabs>
          <w:tab w:val="left" w:pos="2355"/>
        </w:tabs>
        <w:spacing w:line="276" w:lineRule="auto"/>
        <w:jc w:val="both"/>
        <w:rPr>
          <w:rFonts w:ascii="Georgia" w:hAnsi="Georgia" w:cs="Arial"/>
        </w:rPr>
      </w:pPr>
    </w:p>
    <w:p w14:paraId="7C2ABFEF" w14:textId="2ADF1481" w:rsidR="009F1786" w:rsidRPr="00D96E3B" w:rsidRDefault="006C17B6" w:rsidP="00E4105C">
      <w:pPr>
        <w:pStyle w:val="Textoindependiente"/>
        <w:numPr>
          <w:ilvl w:val="0"/>
          <w:numId w:val="15"/>
        </w:numPr>
        <w:spacing w:line="276" w:lineRule="auto"/>
        <w:rPr>
          <w:rFonts w:ascii="Georgia" w:hAnsi="Georgia"/>
          <w:b/>
          <w:smallCaps/>
          <w:szCs w:val="24"/>
        </w:rPr>
      </w:pPr>
      <w:r w:rsidRPr="00D96E3B">
        <w:rPr>
          <w:rFonts w:ascii="Georgia" w:hAnsi="Georgia"/>
          <w:b/>
          <w:smallCaps/>
          <w:szCs w:val="24"/>
        </w:rPr>
        <w:t>La providencia recurrida</w:t>
      </w:r>
    </w:p>
    <w:p w14:paraId="27FFDAD4" w14:textId="77777777" w:rsidR="006C17B6" w:rsidRPr="00D96E3B" w:rsidRDefault="006C17B6" w:rsidP="00E4105C">
      <w:pPr>
        <w:spacing w:line="276" w:lineRule="auto"/>
        <w:jc w:val="both"/>
        <w:rPr>
          <w:rFonts w:ascii="Georgia" w:hAnsi="Georgia" w:cs="Arial"/>
          <w:sz w:val="24"/>
          <w:szCs w:val="24"/>
        </w:rPr>
      </w:pPr>
    </w:p>
    <w:p w14:paraId="7C2ABFF0" w14:textId="0E76549D" w:rsidR="009F1786" w:rsidRPr="00D96E3B" w:rsidRDefault="00310588" w:rsidP="00E4105C">
      <w:pPr>
        <w:spacing w:line="276" w:lineRule="auto"/>
        <w:jc w:val="both"/>
        <w:rPr>
          <w:rFonts w:ascii="Georgia" w:hAnsi="Georgia" w:cs="Arial"/>
          <w:sz w:val="24"/>
          <w:szCs w:val="24"/>
        </w:rPr>
      </w:pPr>
      <w:r w:rsidRPr="00D96E3B">
        <w:rPr>
          <w:rFonts w:ascii="Georgia" w:hAnsi="Georgia" w:cs="Arial"/>
          <w:sz w:val="24"/>
          <w:szCs w:val="24"/>
        </w:rPr>
        <w:lastRenderedPageBreak/>
        <w:t xml:space="preserve">Dispuso </w:t>
      </w:r>
      <w:r w:rsidR="00B262B1" w:rsidRPr="00D96E3B">
        <w:rPr>
          <w:rFonts w:ascii="Georgia" w:hAnsi="Georgia" w:cs="Arial"/>
          <w:sz w:val="24"/>
          <w:szCs w:val="24"/>
        </w:rPr>
        <w:t xml:space="preserve">la deserción </w:t>
      </w:r>
      <w:r w:rsidR="00712790" w:rsidRPr="00D96E3B">
        <w:rPr>
          <w:rFonts w:ascii="Georgia" w:hAnsi="Georgia" w:cs="Arial"/>
          <w:sz w:val="24"/>
          <w:szCs w:val="24"/>
        </w:rPr>
        <w:t>de la alzada</w:t>
      </w:r>
      <w:r w:rsidR="00B262B1" w:rsidRPr="00D96E3B">
        <w:rPr>
          <w:rFonts w:ascii="Georgia" w:hAnsi="Georgia" w:cs="Arial"/>
          <w:sz w:val="24"/>
          <w:szCs w:val="24"/>
        </w:rPr>
        <w:t xml:space="preserve"> </w:t>
      </w:r>
      <w:r w:rsidR="00965E80" w:rsidRPr="00D96E3B">
        <w:rPr>
          <w:rFonts w:ascii="Georgia" w:hAnsi="Georgia" w:cs="Arial"/>
          <w:sz w:val="24"/>
          <w:szCs w:val="24"/>
        </w:rPr>
        <w:t>propuesta</w:t>
      </w:r>
      <w:r w:rsidR="00B262B1" w:rsidRPr="00D96E3B">
        <w:rPr>
          <w:rFonts w:ascii="Georgia" w:hAnsi="Georgia" w:cs="Arial"/>
          <w:sz w:val="24"/>
          <w:szCs w:val="24"/>
        </w:rPr>
        <w:t xml:space="preserve"> contra la sentencia de primera instancia, </w:t>
      </w:r>
      <w:r w:rsidR="00BB55AE" w:rsidRPr="00D96E3B">
        <w:rPr>
          <w:rFonts w:ascii="Georgia" w:hAnsi="Georgia" w:cs="Arial"/>
          <w:sz w:val="24"/>
          <w:szCs w:val="24"/>
        </w:rPr>
        <w:t xml:space="preserve">porque la parte </w:t>
      </w:r>
      <w:r w:rsidR="009840A7" w:rsidRPr="00D96E3B">
        <w:rPr>
          <w:rFonts w:ascii="Georgia" w:hAnsi="Georgia" w:cs="Arial"/>
          <w:sz w:val="24"/>
          <w:szCs w:val="24"/>
        </w:rPr>
        <w:t>demandante</w:t>
      </w:r>
      <w:r w:rsidR="00BB55AE" w:rsidRPr="00D96E3B">
        <w:rPr>
          <w:rFonts w:ascii="Georgia" w:hAnsi="Georgia" w:cs="Arial"/>
          <w:sz w:val="24"/>
          <w:szCs w:val="24"/>
        </w:rPr>
        <w:t xml:space="preserve"> pretermitió presentar </w:t>
      </w:r>
      <w:r w:rsidR="00C6424D" w:rsidRPr="00D96E3B">
        <w:rPr>
          <w:rFonts w:ascii="Georgia" w:hAnsi="Georgia" w:cs="Arial"/>
          <w:sz w:val="24"/>
          <w:szCs w:val="24"/>
        </w:rPr>
        <w:t>l</w:t>
      </w:r>
      <w:r w:rsidR="00BB55AE" w:rsidRPr="00D96E3B">
        <w:rPr>
          <w:rFonts w:ascii="Georgia" w:hAnsi="Georgia" w:cs="Arial"/>
          <w:sz w:val="24"/>
          <w:szCs w:val="24"/>
        </w:rPr>
        <w:t>a sustentación</w:t>
      </w:r>
      <w:r w:rsidR="009840A7" w:rsidRPr="00D96E3B">
        <w:rPr>
          <w:rFonts w:ascii="Georgia" w:hAnsi="Georgia" w:cs="Arial"/>
          <w:sz w:val="24"/>
          <w:szCs w:val="24"/>
        </w:rPr>
        <w:t xml:space="preserve"> en esta Sede</w:t>
      </w:r>
      <w:r w:rsidR="00BB55AE" w:rsidRPr="00D96E3B">
        <w:rPr>
          <w:rFonts w:ascii="Georgia" w:hAnsi="Georgia" w:cs="Arial"/>
          <w:sz w:val="24"/>
          <w:szCs w:val="24"/>
        </w:rPr>
        <w:t xml:space="preserve">, </w:t>
      </w:r>
      <w:r w:rsidR="2022AA48" w:rsidRPr="00D96E3B">
        <w:rPr>
          <w:rFonts w:ascii="Georgia" w:hAnsi="Georgia" w:cs="Arial"/>
          <w:sz w:val="24"/>
          <w:szCs w:val="24"/>
        </w:rPr>
        <w:t xml:space="preserve">según el </w:t>
      </w:r>
      <w:r w:rsidR="00BB55AE" w:rsidRPr="00D96E3B">
        <w:rPr>
          <w:rFonts w:ascii="Georgia" w:hAnsi="Georgia" w:cs="Arial"/>
          <w:sz w:val="24"/>
          <w:szCs w:val="24"/>
        </w:rPr>
        <w:t>Decreto Presidencial No.</w:t>
      </w:r>
      <w:r w:rsidR="006A6C0E" w:rsidRPr="00D96E3B">
        <w:rPr>
          <w:rFonts w:ascii="Georgia" w:hAnsi="Georgia" w:cs="Arial"/>
          <w:sz w:val="24"/>
          <w:szCs w:val="24"/>
        </w:rPr>
        <w:t xml:space="preserve"> </w:t>
      </w:r>
      <w:r w:rsidR="00BB55AE" w:rsidRPr="00D96E3B">
        <w:rPr>
          <w:rFonts w:ascii="Georgia" w:hAnsi="Georgia" w:cs="Arial"/>
          <w:sz w:val="24"/>
          <w:szCs w:val="24"/>
        </w:rPr>
        <w:t>806 de 2020</w:t>
      </w:r>
      <w:r w:rsidR="00A164C0" w:rsidRPr="00D96E3B">
        <w:rPr>
          <w:rFonts w:ascii="Georgia" w:hAnsi="Georgia" w:cs="Arial"/>
          <w:sz w:val="24"/>
          <w:szCs w:val="24"/>
        </w:rPr>
        <w:t xml:space="preserve"> </w:t>
      </w:r>
      <w:r w:rsidR="00BB55AE" w:rsidRPr="00D96E3B">
        <w:rPr>
          <w:rFonts w:ascii="Georgia" w:hAnsi="Georgia" w:cs="Arial"/>
          <w:sz w:val="24"/>
          <w:szCs w:val="24"/>
          <w:lang w:val="es-CO"/>
        </w:rPr>
        <w:t xml:space="preserve">(Carpeta 2ª instancia, </w:t>
      </w:r>
      <w:proofErr w:type="spellStart"/>
      <w:r w:rsidRPr="00D96E3B">
        <w:rPr>
          <w:rFonts w:ascii="Georgia" w:hAnsi="Georgia" w:cs="Arial"/>
          <w:sz w:val="24"/>
          <w:szCs w:val="24"/>
          <w:lang w:val="es-CO"/>
        </w:rPr>
        <w:t>pdf</w:t>
      </w:r>
      <w:proofErr w:type="spellEnd"/>
      <w:r w:rsidRPr="00D96E3B">
        <w:rPr>
          <w:rFonts w:ascii="Georgia" w:hAnsi="Georgia" w:cs="Arial"/>
          <w:sz w:val="24"/>
          <w:szCs w:val="24"/>
          <w:lang w:val="es-CO"/>
        </w:rPr>
        <w:t>.</w:t>
      </w:r>
      <w:r w:rsidR="009823F0" w:rsidRPr="00D96E3B">
        <w:rPr>
          <w:rFonts w:ascii="Georgia" w:hAnsi="Georgia" w:cs="Arial"/>
          <w:sz w:val="24"/>
          <w:szCs w:val="24"/>
          <w:lang w:val="es-CO"/>
        </w:rPr>
        <w:t xml:space="preserve"> No.</w:t>
      </w:r>
      <w:r w:rsidR="005858CB" w:rsidRPr="00D96E3B">
        <w:rPr>
          <w:rFonts w:ascii="Georgia" w:hAnsi="Georgia" w:cs="Arial"/>
          <w:sz w:val="24"/>
          <w:szCs w:val="24"/>
          <w:lang w:val="es-CO"/>
        </w:rPr>
        <w:t>14</w:t>
      </w:r>
      <w:r w:rsidR="00BB55AE" w:rsidRPr="00D96E3B">
        <w:rPr>
          <w:rFonts w:ascii="Georgia" w:hAnsi="Georgia" w:cs="Arial"/>
          <w:sz w:val="24"/>
          <w:szCs w:val="24"/>
          <w:lang w:val="es-CO"/>
        </w:rPr>
        <w:t>)</w:t>
      </w:r>
      <w:r w:rsidR="009F1786" w:rsidRPr="00D96E3B">
        <w:rPr>
          <w:rFonts w:ascii="Georgia" w:hAnsi="Georgia" w:cs="Arial"/>
          <w:sz w:val="24"/>
          <w:szCs w:val="24"/>
        </w:rPr>
        <w:t>.</w:t>
      </w:r>
    </w:p>
    <w:p w14:paraId="1CCBCDD8" w14:textId="51A48EB1" w:rsidR="00A67EC4" w:rsidRPr="00D96E3B" w:rsidRDefault="00A67EC4" w:rsidP="00E4105C">
      <w:pPr>
        <w:spacing w:line="276" w:lineRule="auto"/>
        <w:jc w:val="both"/>
        <w:rPr>
          <w:rFonts w:ascii="Georgia" w:hAnsi="Georgia" w:cs="Arial"/>
          <w:sz w:val="24"/>
          <w:szCs w:val="24"/>
        </w:rPr>
      </w:pPr>
    </w:p>
    <w:p w14:paraId="7C2ABFF2" w14:textId="5B540FF0" w:rsidR="009F1786" w:rsidRPr="00D96E3B" w:rsidRDefault="00E2193F" w:rsidP="00E4105C">
      <w:pPr>
        <w:pStyle w:val="Textoindependiente"/>
        <w:numPr>
          <w:ilvl w:val="0"/>
          <w:numId w:val="15"/>
        </w:numPr>
        <w:spacing w:line="276" w:lineRule="auto"/>
        <w:rPr>
          <w:rFonts w:ascii="Georgia" w:hAnsi="Georgia"/>
          <w:b/>
          <w:smallCaps/>
          <w:szCs w:val="24"/>
        </w:rPr>
      </w:pPr>
      <w:r w:rsidRPr="00D96E3B">
        <w:rPr>
          <w:rFonts w:ascii="Georgia" w:hAnsi="Georgia"/>
          <w:b/>
          <w:smallCaps/>
          <w:szCs w:val="24"/>
        </w:rPr>
        <w:t>La síntesis de la reposición</w:t>
      </w:r>
    </w:p>
    <w:p w14:paraId="713F85EA" w14:textId="77777777" w:rsidR="009840A7" w:rsidRPr="00D96E3B" w:rsidRDefault="009840A7" w:rsidP="00E4105C">
      <w:pPr>
        <w:pStyle w:val="Sinespaciado"/>
        <w:spacing w:line="276" w:lineRule="auto"/>
        <w:jc w:val="both"/>
        <w:rPr>
          <w:rFonts w:ascii="Georgia" w:hAnsi="Georgia" w:cs="Arial"/>
        </w:rPr>
      </w:pPr>
      <w:bookmarkStart w:id="4" w:name="_Hlk48807934"/>
      <w:bookmarkStart w:id="5" w:name="_Hlk63069874"/>
    </w:p>
    <w:p w14:paraId="3F791EF7" w14:textId="15021B67" w:rsidR="00A82379" w:rsidRPr="00D96E3B" w:rsidRDefault="00096EAF" w:rsidP="00E4105C">
      <w:pPr>
        <w:pStyle w:val="Sinespaciado"/>
        <w:spacing w:line="276" w:lineRule="auto"/>
        <w:jc w:val="both"/>
        <w:rPr>
          <w:rFonts w:ascii="Georgia" w:hAnsi="Georgia" w:cs="Arial"/>
        </w:rPr>
      </w:pPr>
      <w:r w:rsidRPr="00D96E3B">
        <w:rPr>
          <w:rFonts w:ascii="Georgia" w:hAnsi="Georgia" w:cs="Arial"/>
        </w:rPr>
        <w:t>Explic</w:t>
      </w:r>
      <w:r w:rsidR="00E7402E" w:rsidRPr="00D96E3B">
        <w:rPr>
          <w:rFonts w:ascii="Georgia" w:hAnsi="Georgia" w:cs="Arial"/>
        </w:rPr>
        <w:t>a</w:t>
      </w:r>
      <w:r w:rsidRPr="00D96E3B">
        <w:rPr>
          <w:rFonts w:ascii="Georgia" w:hAnsi="Georgia" w:cs="Arial"/>
        </w:rPr>
        <w:t xml:space="preserve"> que</w:t>
      </w:r>
      <w:r w:rsidR="005858CB" w:rsidRPr="00D96E3B">
        <w:rPr>
          <w:rFonts w:ascii="Georgia" w:hAnsi="Georgia" w:cs="Arial"/>
        </w:rPr>
        <w:t>,</w:t>
      </w:r>
      <w:r w:rsidRPr="00D96E3B">
        <w:rPr>
          <w:rFonts w:ascii="Georgia" w:hAnsi="Georgia" w:cs="Arial"/>
        </w:rPr>
        <w:t xml:space="preserve"> </w:t>
      </w:r>
      <w:r w:rsidR="00F12B4A" w:rsidRPr="00D96E3B">
        <w:rPr>
          <w:rFonts w:ascii="Georgia" w:hAnsi="Georgia" w:cs="Arial"/>
        </w:rPr>
        <w:t xml:space="preserve">en </w:t>
      </w:r>
      <w:r w:rsidR="005858CB" w:rsidRPr="00D96E3B">
        <w:rPr>
          <w:rFonts w:ascii="Georgia" w:hAnsi="Georgia" w:cs="Arial"/>
        </w:rPr>
        <w:t>primera instancia, al momento de interponer los reparos, también sustentó el recurso en debida forma</w:t>
      </w:r>
      <w:r w:rsidR="00A82379" w:rsidRPr="00D96E3B">
        <w:rPr>
          <w:rFonts w:ascii="Georgia" w:hAnsi="Georgia" w:cs="Arial"/>
        </w:rPr>
        <w:t xml:space="preserve">, incluso con </w:t>
      </w:r>
      <w:r w:rsidR="00431E11" w:rsidRPr="00D96E3B">
        <w:rPr>
          <w:rFonts w:ascii="Georgia" w:hAnsi="Georgia" w:cs="Arial"/>
        </w:rPr>
        <w:t xml:space="preserve">el análisis probatorio que expone su inconformidad; </w:t>
      </w:r>
      <w:r w:rsidR="003322F9" w:rsidRPr="00D96E3B">
        <w:rPr>
          <w:rFonts w:ascii="Georgia" w:hAnsi="Georgia" w:cs="Arial"/>
        </w:rPr>
        <w:t xml:space="preserve">tal como </w:t>
      </w:r>
      <w:r w:rsidR="005858CB" w:rsidRPr="00D96E3B">
        <w:rPr>
          <w:rFonts w:ascii="Georgia" w:hAnsi="Georgia" w:cs="Arial"/>
        </w:rPr>
        <w:t xml:space="preserve">indicó en el </w:t>
      </w:r>
      <w:r w:rsidR="003322F9" w:rsidRPr="00D96E3B">
        <w:rPr>
          <w:rFonts w:ascii="Georgia" w:hAnsi="Georgia" w:cs="Arial"/>
        </w:rPr>
        <w:t xml:space="preserve">nombre del </w:t>
      </w:r>
      <w:r w:rsidR="005858CB" w:rsidRPr="00D96E3B">
        <w:rPr>
          <w:rFonts w:ascii="Georgia" w:hAnsi="Georgia" w:cs="Arial"/>
        </w:rPr>
        <w:t>escrito</w:t>
      </w:r>
      <w:r w:rsidR="003322F9" w:rsidRPr="00D96E3B">
        <w:rPr>
          <w:rFonts w:ascii="Georgia" w:hAnsi="Georgia" w:cs="Arial"/>
        </w:rPr>
        <w:t xml:space="preserve">. Manifiesta que </w:t>
      </w:r>
      <w:r w:rsidR="6164C650" w:rsidRPr="00D96E3B">
        <w:rPr>
          <w:rFonts w:ascii="Georgia" w:hAnsi="Georgia" w:cs="Arial"/>
        </w:rPr>
        <w:t xml:space="preserve">siguió </w:t>
      </w:r>
      <w:r w:rsidR="00A82379" w:rsidRPr="00D96E3B">
        <w:rPr>
          <w:rFonts w:ascii="Georgia" w:hAnsi="Georgia" w:cs="Arial"/>
        </w:rPr>
        <w:t>el artículo 322-3°-4°, CGP</w:t>
      </w:r>
      <w:r w:rsidR="003322F9" w:rsidRPr="00D96E3B">
        <w:rPr>
          <w:rFonts w:ascii="Georgia" w:hAnsi="Georgia" w:cs="Arial"/>
        </w:rPr>
        <w:t>, entonces</w:t>
      </w:r>
      <w:r w:rsidR="00A82379" w:rsidRPr="00D96E3B">
        <w:rPr>
          <w:rFonts w:ascii="Georgia" w:hAnsi="Georgia" w:cs="Arial"/>
        </w:rPr>
        <w:t xml:space="preserve">, no debió declararse la deserción porque en el expediente reposaba el </w:t>
      </w:r>
      <w:r w:rsidR="00431E11" w:rsidRPr="00D96E3B">
        <w:rPr>
          <w:rFonts w:ascii="Georgia" w:hAnsi="Georgia" w:cs="Arial"/>
        </w:rPr>
        <w:t xml:space="preserve">memorial </w:t>
      </w:r>
      <w:r w:rsidR="00A82379" w:rsidRPr="00D96E3B">
        <w:rPr>
          <w:rFonts w:ascii="Georgia" w:hAnsi="Georgia" w:cs="Arial"/>
        </w:rPr>
        <w:t xml:space="preserve">que cumplía con esa carga. </w:t>
      </w:r>
    </w:p>
    <w:p w14:paraId="04AE9C56" w14:textId="77777777" w:rsidR="00A82379" w:rsidRPr="00D96E3B" w:rsidRDefault="00A82379" w:rsidP="00E4105C">
      <w:pPr>
        <w:pStyle w:val="Sinespaciado"/>
        <w:spacing w:line="276" w:lineRule="auto"/>
        <w:jc w:val="both"/>
        <w:rPr>
          <w:rFonts w:ascii="Georgia" w:hAnsi="Georgia" w:cs="Arial"/>
        </w:rPr>
      </w:pPr>
    </w:p>
    <w:p w14:paraId="3E801185" w14:textId="080DCF6F" w:rsidR="00096EAF" w:rsidRPr="00D96E3B" w:rsidRDefault="00F12B4A" w:rsidP="00E4105C">
      <w:pPr>
        <w:pStyle w:val="Sinespaciado"/>
        <w:spacing w:line="276" w:lineRule="auto"/>
        <w:jc w:val="both"/>
        <w:rPr>
          <w:rFonts w:ascii="Georgia" w:hAnsi="Georgia" w:cs="Arial"/>
        </w:rPr>
      </w:pPr>
      <w:r w:rsidRPr="00D96E3B">
        <w:rPr>
          <w:rFonts w:ascii="Georgia" w:hAnsi="Georgia" w:cs="Arial"/>
        </w:rPr>
        <w:t>Añad</w:t>
      </w:r>
      <w:r w:rsidR="003322F9" w:rsidRPr="00D96E3B">
        <w:rPr>
          <w:rFonts w:ascii="Georgia" w:hAnsi="Georgia" w:cs="Arial"/>
        </w:rPr>
        <w:t>e</w:t>
      </w:r>
      <w:r w:rsidRPr="00D96E3B">
        <w:rPr>
          <w:rFonts w:ascii="Georgia" w:hAnsi="Georgia" w:cs="Arial"/>
        </w:rPr>
        <w:t xml:space="preserve"> </w:t>
      </w:r>
      <w:r w:rsidR="00194956" w:rsidRPr="00D96E3B">
        <w:rPr>
          <w:rFonts w:ascii="Georgia" w:hAnsi="Georgia" w:cs="Arial"/>
        </w:rPr>
        <w:t xml:space="preserve">que </w:t>
      </w:r>
      <w:r w:rsidR="36E0D7F4" w:rsidRPr="00D96E3B">
        <w:rPr>
          <w:rFonts w:ascii="Georgia" w:hAnsi="Georgia" w:cs="Arial"/>
        </w:rPr>
        <w:t xml:space="preserve">nada impide </w:t>
      </w:r>
      <w:r w:rsidR="003322F9" w:rsidRPr="00D96E3B">
        <w:rPr>
          <w:rFonts w:ascii="Georgia" w:hAnsi="Georgia" w:cs="Arial"/>
        </w:rPr>
        <w:t xml:space="preserve">hacer </w:t>
      </w:r>
      <w:r w:rsidR="00A82379" w:rsidRPr="00D96E3B">
        <w:rPr>
          <w:rFonts w:ascii="Georgia" w:hAnsi="Georgia" w:cs="Arial"/>
        </w:rPr>
        <w:t>esa sustentación anticipada</w:t>
      </w:r>
      <w:r w:rsidR="59839EDF" w:rsidRPr="00D96E3B">
        <w:rPr>
          <w:rFonts w:ascii="Georgia" w:hAnsi="Georgia" w:cs="Arial"/>
        </w:rPr>
        <w:t xml:space="preserve"> </w:t>
      </w:r>
      <w:r w:rsidR="00A82379" w:rsidRPr="00D96E3B">
        <w:rPr>
          <w:rFonts w:ascii="Georgia" w:hAnsi="Georgia" w:cs="Arial"/>
        </w:rPr>
        <w:t xml:space="preserve">y así </w:t>
      </w:r>
      <w:r w:rsidR="784D70F6" w:rsidRPr="00D96E3B">
        <w:rPr>
          <w:rFonts w:ascii="Georgia" w:hAnsi="Georgia" w:cs="Arial"/>
        </w:rPr>
        <w:t xml:space="preserve">dice </w:t>
      </w:r>
      <w:r w:rsidR="00A82379" w:rsidRPr="00D96E3B">
        <w:rPr>
          <w:rFonts w:ascii="Georgia" w:hAnsi="Georgia" w:cs="Arial"/>
        </w:rPr>
        <w:t>la Sala Laboral de la CSJ, entre otras en la STL</w:t>
      </w:r>
      <w:r w:rsidR="08E7B2C6" w:rsidRPr="00D96E3B">
        <w:rPr>
          <w:rFonts w:ascii="Georgia" w:hAnsi="Georgia" w:cs="Arial"/>
        </w:rPr>
        <w:t>-</w:t>
      </w:r>
      <w:r w:rsidR="00A82379" w:rsidRPr="00D96E3B">
        <w:rPr>
          <w:rFonts w:ascii="Georgia" w:hAnsi="Georgia" w:cs="Arial"/>
        </w:rPr>
        <w:t>8175-2020</w:t>
      </w:r>
      <w:r w:rsidR="00431E11" w:rsidRPr="00D96E3B">
        <w:rPr>
          <w:rFonts w:ascii="Georgia" w:hAnsi="Georgia" w:cs="Arial"/>
        </w:rPr>
        <w:t>. Adu</w:t>
      </w:r>
      <w:r w:rsidR="003322F9" w:rsidRPr="00D96E3B">
        <w:rPr>
          <w:rFonts w:ascii="Georgia" w:hAnsi="Georgia" w:cs="Arial"/>
        </w:rPr>
        <w:t>ce</w:t>
      </w:r>
      <w:r w:rsidR="00431E11" w:rsidRPr="00D96E3B">
        <w:rPr>
          <w:rFonts w:ascii="Georgia" w:hAnsi="Georgia" w:cs="Arial"/>
        </w:rPr>
        <w:t xml:space="preserve"> que la deserción vulnera los derechos fundamentales de los apelantes, el acceso a la administración de justicia y se muestra prevalente del derecho procesal frente al sustancial. </w:t>
      </w:r>
      <w:r w:rsidR="44A29291" w:rsidRPr="00D96E3B">
        <w:rPr>
          <w:rFonts w:ascii="Georgia" w:hAnsi="Georgia" w:cs="Arial"/>
        </w:rPr>
        <w:t>D</w:t>
      </w:r>
      <w:r w:rsidR="00431E11" w:rsidRPr="00D96E3B">
        <w:rPr>
          <w:rFonts w:ascii="Georgia" w:hAnsi="Georgia" w:cs="Arial"/>
        </w:rPr>
        <w:t>e mantenerse la decisión</w:t>
      </w:r>
      <w:r w:rsidR="0BAF7CA0" w:rsidRPr="00D96E3B">
        <w:rPr>
          <w:rFonts w:ascii="Georgia" w:hAnsi="Georgia" w:cs="Arial"/>
        </w:rPr>
        <w:t>,</w:t>
      </w:r>
      <w:r w:rsidR="00431E11" w:rsidRPr="00D96E3B">
        <w:rPr>
          <w:rFonts w:ascii="Georgia" w:hAnsi="Georgia" w:cs="Arial"/>
        </w:rPr>
        <w:t xml:space="preserve"> </w:t>
      </w:r>
      <w:r w:rsidR="263BD24D" w:rsidRPr="00D96E3B">
        <w:rPr>
          <w:rFonts w:ascii="Georgia" w:hAnsi="Georgia" w:cs="Arial"/>
        </w:rPr>
        <w:t xml:space="preserve">pide </w:t>
      </w:r>
      <w:r w:rsidR="00431E11" w:rsidRPr="00D96E3B">
        <w:rPr>
          <w:rFonts w:ascii="Georgia" w:hAnsi="Georgia" w:cs="Arial"/>
        </w:rPr>
        <w:t xml:space="preserve">se remita al superior </w:t>
      </w:r>
      <w:r w:rsidR="00096EAF" w:rsidRPr="00D96E3B">
        <w:rPr>
          <w:rFonts w:ascii="Georgia" w:hAnsi="Georgia" w:cs="Arial"/>
          <w:lang w:val="es-CO"/>
        </w:rPr>
        <w:t xml:space="preserve">(Carpeta 2ª instancia, </w:t>
      </w:r>
      <w:proofErr w:type="spellStart"/>
      <w:r w:rsidR="00096EAF" w:rsidRPr="00D96E3B">
        <w:rPr>
          <w:rFonts w:ascii="Georgia" w:hAnsi="Georgia" w:cs="Arial"/>
          <w:lang w:val="es-CO"/>
        </w:rPr>
        <w:t>pdf</w:t>
      </w:r>
      <w:proofErr w:type="spellEnd"/>
      <w:r w:rsidR="00096EAF" w:rsidRPr="00D96E3B">
        <w:rPr>
          <w:rFonts w:ascii="Georgia" w:hAnsi="Georgia" w:cs="Arial"/>
          <w:lang w:val="es-CO"/>
        </w:rPr>
        <w:t>. No.</w:t>
      </w:r>
      <w:r w:rsidR="00431E11" w:rsidRPr="00D96E3B">
        <w:rPr>
          <w:rFonts w:ascii="Georgia" w:hAnsi="Georgia" w:cs="Arial"/>
          <w:lang w:val="es-CO"/>
        </w:rPr>
        <w:t>2</w:t>
      </w:r>
      <w:r w:rsidR="00194956" w:rsidRPr="00D96E3B">
        <w:rPr>
          <w:rFonts w:ascii="Georgia" w:hAnsi="Georgia" w:cs="Arial"/>
          <w:lang w:val="es-CO"/>
        </w:rPr>
        <w:t>0</w:t>
      </w:r>
      <w:r w:rsidR="00096EAF" w:rsidRPr="00D96E3B">
        <w:rPr>
          <w:rFonts w:ascii="Georgia" w:hAnsi="Georgia" w:cs="Arial"/>
          <w:lang w:val="es-CO"/>
        </w:rPr>
        <w:t>).</w:t>
      </w:r>
    </w:p>
    <w:p w14:paraId="0406F686" w14:textId="27BB29D3" w:rsidR="00E7402E" w:rsidRPr="00D96E3B" w:rsidRDefault="00085933" w:rsidP="00E4105C">
      <w:pPr>
        <w:pStyle w:val="Sinespaciado"/>
        <w:tabs>
          <w:tab w:val="left" w:pos="3195"/>
        </w:tabs>
        <w:spacing w:line="276" w:lineRule="auto"/>
        <w:jc w:val="both"/>
        <w:rPr>
          <w:rFonts w:ascii="Georgia" w:hAnsi="Georgia" w:cs="Arial"/>
        </w:rPr>
      </w:pPr>
      <w:r w:rsidRPr="00D96E3B">
        <w:rPr>
          <w:rFonts w:ascii="Georgia" w:hAnsi="Georgia" w:cs="Arial"/>
        </w:rPr>
        <w:t xml:space="preserve"> </w:t>
      </w:r>
      <w:bookmarkEnd w:id="4"/>
      <w:bookmarkEnd w:id="5"/>
    </w:p>
    <w:p w14:paraId="33F598B7" w14:textId="30B34E25" w:rsidR="00E7402E" w:rsidRPr="00D96E3B" w:rsidRDefault="00E7402E" w:rsidP="00E4105C">
      <w:pPr>
        <w:pStyle w:val="Sinespaciado"/>
        <w:widowControl/>
        <w:numPr>
          <w:ilvl w:val="0"/>
          <w:numId w:val="15"/>
        </w:numPr>
        <w:autoSpaceDE/>
        <w:autoSpaceDN/>
        <w:adjustRightInd/>
        <w:spacing w:line="276" w:lineRule="auto"/>
        <w:jc w:val="both"/>
        <w:rPr>
          <w:rFonts w:ascii="Georgia" w:hAnsi="Georgia" w:cs="Arial"/>
          <w:b/>
          <w:smallCaps/>
        </w:rPr>
      </w:pPr>
      <w:r w:rsidRPr="00D96E3B">
        <w:rPr>
          <w:rFonts w:ascii="Georgia" w:hAnsi="Georgia" w:cs="Arial"/>
          <w:b/>
          <w:smallCaps/>
        </w:rPr>
        <w:t>La sinopsis de la r</w:t>
      </w:r>
      <w:r w:rsidR="00E1401A" w:rsidRPr="00D96E3B">
        <w:rPr>
          <w:rFonts w:ascii="Georgia" w:hAnsi="Georgia" w:cs="Arial"/>
          <w:b/>
          <w:smallCaps/>
        </w:rPr>
        <w:t>é</w:t>
      </w:r>
      <w:r w:rsidRPr="00D96E3B">
        <w:rPr>
          <w:rFonts w:ascii="Georgia" w:hAnsi="Georgia" w:cs="Arial"/>
          <w:b/>
          <w:smallCaps/>
        </w:rPr>
        <w:t>plica</w:t>
      </w:r>
    </w:p>
    <w:p w14:paraId="6FF067EA" w14:textId="77777777" w:rsidR="00E7402E" w:rsidRPr="00D96E3B" w:rsidRDefault="00E7402E" w:rsidP="00E4105C">
      <w:pPr>
        <w:pStyle w:val="Sinespaciado"/>
        <w:spacing w:line="276" w:lineRule="auto"/>
        <w:jc w:val="both"/>
        <w:rPr>
          <w:rFonts w:ascii="Georgia" w:hAnsi="Georgia" w:cs="Arial"/>
        </w:rPr>
      </w:pPr>
    </w:p>
    <w:p w14:paraId="74CF6820" w14:textId="4212689A" w:rsidR="00E7402E" w:rsidRPr="00D96E3B" w:rsidRDefault="00431E11" w:rsidP="00E4105C">
      <w:pPr>
        <w:pStyle w:val="Sinespaciado"/>
        <w:spacing w:line="276" w:lineRule="auto"/>
        <w:jc w:val="both"/>
        <w:rPr>
          <w:rFonts w:ascii="Georgia" w:hAnsi="Georgia" w:cs="Arial"/>
        </w:rPr>
      </w:pPr>
      <w:r w:rsidRPr="00D96E3B">
        <w:rPr>
          <w:rFonts w:ascii="Georgia" w:hAnsi="Georgia" w:cs="Arial"/>
        </w:rPr>
        <w:t xml:space="preserve">El Hospital Infantil Universitario “Rafael Henao Toro” </w:t>
      </w:r>
      <w:r w:rsidR="00194956" w:rsidRPr="00D96E3B">
        <w:rPr>
          <w:rFonts w:ascii="Georgia" w:hAnsi="Georgia" w:cs="Arial"/>
        </w:rPr>
        <w:t xml:space="preserve">reclama se mantenga la decisión, porque </w:t>
      </w:r>
      <w:r w:rsidR="00AB1255" w:rsidRPr="00D96E3B">
        <w:rPr>
          <w:rFonts w:ascii="Georgia" w:hAnsi="Georgia" w:cs="Arial"/>
        </w:rPr>
        <w:t xml:space="preserve">la </w:t>
      </w:r>
      <w:r w:rsidR="5E63C469" w:rsidRPr="00D96E3B">
        <w:rPr>
          <w:rFonts w:ascii="Georgia" w:hAnsi="Georgia" w:cs="Arial"/>
        </w:rPr>
        <w:t xml:space="preserve">normativa </w:t>
      </w:r>
      <w:r w:rsidR="00AB1255" w:rsidRPr="00D96E3B">
        <w:rPr>
          <w:rFonts w:ascii="Georgia" w:hAnsi="Georgia" w:cs="Arial"/>
        </w:rPr>
        <w:t>vigente impone esa sustentación escrita ante el superior, en el término de cinco</w:t>
      </w:r>
      <w:r w:rsidR="11877D03" w:rsidRPr="00D96E3B">
        <w:rPr>
          <w:rFonts w:ascii="Georgia" w:hAnsi="Georgia" w:cs="Arial"/>
        </w:rPr>
        <w:t xml:space="preserve"> (5)</w:t>
      </w:r>
      <w:r w:rsidR="00AB1255" w:rsidRPr="00D96E3B">
        <w:rPr>
          <w:rFonts w:ascii="Georgia" w:hAnsi="Georgia" w:cs="Arial"/>
        </w:rPr>
        <w:t xml:space="preserve"> días. </w:t>
      </w:r>
      <w:r w:rsidR="003322F9" w:rsidRPr="00D96E3B">
        <w:rPr>
          <w:rFonts w:ascii="Georgia" w:hAnsi="Georgia" w:cs="Arial"/>
        </w:rPr>
        <w:t xml:space="preserve">Así </w:t>
      </w:r>
      <w:r w:rsidR="00AB1255" w:rsidRPr="00D96E3B">
        <w:rPr>
          <w:rFonts w:ascii="Georgia" w:hAnsi="Georgia" w:cs="Arial"/>
        </w:rPr>
        <w:t xml:space="preserve">se entiende </w:t>
      </w:r>
      <w:r w:rsidR="003322F9" w:rsidRPr="00D96E3B">
        <w:rPr>
          <w:rFonts w:ascii="Georgia" w:hAnsi="Georgia" w:cs="Arial"/>
        </w:rPr>
        <w:t xml:space="preserve">de </w:t>
      </w:r>
      <w:r w:rsidR="00AB1255" w:rsidRPr="00D96E3B">
        <w:rPr>
          <w:rFonts w:ascii="Georgia" w:hAnsi="Georgia" w:cs="Arial"/>
        </w:rPr>
        <w:t>la jurisprudencia de la CC (S</w:t>
      </w:r>
      <w:r w:rsidR="00E72F36" w:rsidRPr="00D96E3B">
        <w:rPr>
          <w:rFonts w:ascii="Georgia" w:hAnsi="Georgia" w:cs="Arial"/>
        </w:rPr>
        <w:t>U</w:t>
      </w:r>
      <w:r w:rsidR="00E8D689" w:rsidRPr="00D96E3B">
        <w:rPr>
          <w:rFonts w:ascii="Georgia" w:hAnsi="Georgia" w:cs="Arial"/>
        </w:rPr>
        <w:t>-</w:t>
      </w:r>
      <w:r w:rsidR="00E72F36" w:rsidRPr="00D96E3B">
        <w:rPr>
          <w:rFonts w:ascii="Georgia" w:hAnsi="Georgia" w:cs="Arial"/>
        </w:rPr>
        <w:t>418-2019)</w:t>
      </w:r>
      <w:r w:rsidR="009408E0" w:rsidRPr="00D96E3B">
        <w:rPr>
          <w:rFonts w:ascii="Georgia" w:hAnsi="Georgia" w:cs="Arial"/>
        </w:rPr>
        <w:t xml:space="preserve"> acogid</w:t>
      </w:r>
      <w:r w:rsidR="003322F9" w:rsidRPr="00D96E3B">
        <w:rPr>
          <w:rFonts w:ascii="Georgia" w:hAnsi="Georgia" w:cs="Arial"/>
        </w:rPr>
        <w:t>a por</w:t>
      </w:r>
      <w:r w:rsidR="009408E0" w:rsidRPr="00D96E3B">
        <w:rPr>
          <w:rFonts w:ascii="Georgia" w:hAnsi="Georgia" w:cs="Arial"/>
        </w:rPr>
        <w:t xml:space="preserve"> los Tribunales Superiores de Medellín y Manizales. Se opone, igualmente, a</w:t>
      </w:r>
      <w:r w:rsidR="65A7EC21" w:rsidRPr="00D96E3B">
        <w:rPr>
          <w:rFonts w:ascii="Georgia" w:hAnsi="Georgia" w:cs="Arial"/>
        </w:rPr>
        <w:t xml:space="preserve"> la </w:t>
      </w:r>
      <w:r w:rsidR="009408E0" w:rsidRPr="00D96E3B">
        <w:rPr>
          <w:rFonts w:ascii="Georgia" w:hAnsi="Georgia" w:cs="Arial"/>
        </w:rPr>
        <w:t xml:space="preserve">apelación, porque taxativamente no está dispuesto para la providencia impugnada, </w:t>
      </w:r>
      <w:r w:rsidR="003322F9" w:rsidRPr="00D96E3B">
        <w:rPr>
          <w:rFonts w:ascii="Georgia" w:hAnsi="Georgia" w:cs="Arial"/>
        </w:rPr>
        <w:t xml:space="preserve">pues </w:t>
      </w:r>
      <w:r w:rsidR="009408E0" w:rsidRPr="00D96E3B">
        <w:rPr>
          <w:rFonts w:ascii="Georgia" w:hAnsi="Georgia" w:cs="Arial"/>
        </w:rPr>
        <w:t xml:space="preserve">ni siquiera es pasible de súplica (Artículos 331 y 321, CGP) </w:t>
      </w:r>
      <w:r w:rsidR="00E7402E" w:rsidRPr="00D96E3B">
        <w:rPr>
          <w:rFonts w:ascii="Georgia" w:hAnsi="Georgia" w:cs="Arial"/>
          <w:lang w:val="es-CO"/>
        </w:rPr>
        <w:t xml:space="preserve">(Carpeta 2ª instancia, </w:t>
      </w:r>
      <w:proofErr w:type="spellStart"/>
      <w:r w:rsidR="00E7402E" w:rsidRPr="00D96E3B">
        <w:rPr>
          <w:rFonts w:ascii="Georgia" w:hAnsi="Georgia" w:cs="Arial"/>
          <w:lang w:val="es-CO"/>
        </w:rPr>
        <w:t>pdf</w:t>
      </w:r>
      <w:r w:rsidR="009408E0" w:rsidRPr="00D96E3B">
        <w:rPr>
          <w:rFonts w:ascii="Georgia" w:hAnsi="Georgia" w:cs="Arial"/>
          <w:lang w:val="es-CO"/>
        </w:rPr>
        <w:t>s</w:t>
      </w:r>
      <w:proofErr w:type="spellEnd"/>
      <w:r w:rsidR="00E7402E" w:rsidRPr="00D96E3B">
        <w:rPr>
          <w:rFonts w:ascii="Georgia" w:hAnsi="Georgia" w:cs="Arial"/>
          <w:lang w:val="es-CO"/>
        </w:rPr>
        <w:t xml:space="preserve"> No</w:t>
      </w:r>
      <w:r w:rsidR="009408E0" w:rsidRPr="00D96E3B">
        <w:rPr>
          <w:rFonts w:ascii="Georgia" w:hAnsi="Georgia" w:cs="Arial"/>
          <w:lang w:val="es-CO"/>
        </w:rPr>
        <w:t>s</w:t>
      </w:r>
      <w:r w:rsidR="00E7402E" w:rsidRPr="00D96E3B">
        <w:rPr>
          <w:rFonts w:ascii="Georgia" w:hAnsi="Georgia" w:cs="Arial"/>
          <w:lang w:val="es-CO"/>
        </w:rPr>
        <w:t>.</w:t>
      </w:r>
      <w:r w:rsidR="009408E0" w:rsidRPr="00D96E3B">
        <w:rPr>
          <w:rFonts w:ascii="Georgia" w:hAnsi="Georgia" w:cs="Arial"/>
          <w:lang w:val="es-CO"/>
        </w:rPr>
        <w:t>23 y 25</w:t>
      </w:r>
      <w:r w:rsidR="00E7402E" w:rsidRPr="00D96E3B">
        <w:rPr>
          <w:rFonts w:ascii="Georgia" w:hAnsi="Georgia" w:cs="Arial"/>
          <w:lang w:val="es-CO"/>
        </w:rPr>
        <w:t>)</w:t>
      </w:r>
      <w:r w:rsidR="00E7402E" w:rsidRPr="00D96E3B">
        <w:rPr>
          <w:rFonts w:ascii="Georgia" w:hAnsi="Georgia" w:cs="Arial"/>
        </w:rPr>
        <w:t xml:space="preserve">. </w:t>
      </w:r>
    </w:p>
    <w:p w14:paraId="0D453B03" w14:textId="77777777" w:rsidR="00E7402E" w:rsidRPr="00D96E3B" w:rsidRDefault="00E7402E" w:rsidP="00E4105C">
      <w:pPr>
        <w:pStyle w:val="Sinespaciado"/>
        <w:tabs>
          <w:tab w:val="left" w:pos="3195"/>
        </w:tabs>
        <w:spacing w:line="276" w:lineRule="auto"/>
        <w:jc w:val="both"/>
        <w:rPr>
          <w:rFonts w:ascii="Georgia" w:hAnsi="Georgia" w:cs="Arial"/>
        </w:rPr>
      </w:pPr>
    </w:p>
    <w:p w14:paraId="7C2ABFF6" w14:textId="3F2E9AA3" w:rsidR="009F1786" w:rsidRPr="00D96E3B" w:rsidRDefault="00E2193F" w:rsidP="00E4105C">
      <w:pPr>
        <w:pStyle w:val="Textoindependiente"/>
        <w:numPr>
          <w:ilvl w:val="0"/>
          <w:numId w:val="15"/>
        </w:numPr>
        <w:spacing w:line="276" w:lineRule="auto"/>
        <w:rPr>
          <w:rFonts w:ascii="Georgia" w:hAnsi="Georgia"/>
          <w:b/>
          <w:smallCaps/>
          <w:szCs w:val="24"/>
        </w:rPr>
      </w:pPr>
      <w:r w:rsidRPr="00D96E3B">
        <w:rPr>
          <w:rFonts w:ascii="Georgia" w:hAnsi="Georgia"/>
          <w:b/>
          <w:smallCaps/>
          <w:szCs w:val="24"/>
        </w:rPr>
        <w:t>Las estimaciones jurídicas para decidir</w:t>
      </w:r>
    </w:p>
    <w:p w14:paraId="4B413930" w14:textId="77777777" w:rsidR="00D96E3B" w:rsidRDefault="00D96E3B" w:rsidP="00E4105C">
      <w:pPr>
        <w:pStyle w:val="Textopredeterminado"/>
        <w:spacing w:line="276" w:lineRule="auto"/>
        <w:jc w:val="both"/>
        <w:textAlignment w:val="baseline"/>
        <w:rPr>
          <w:rFonts w:ascii="Georgia" w:hAnsi="Georgia" w:cs="Arial"/>
          <w:i/>
          <w:iCs/>
          <w:smallCaps/>
          <w:color w:val="auto"/>
          <w:szCs w:val="24"/>
        </w:rPr>
      </w:pPr>
    </w:p>
    <w:p w14:paraId="7C2ABFFA" w14:textId="4810E580" w:rsidR="009F1786" w:rsidRPr="00D96E3B" w:rsidRDefault="004874D7" w:rsidP="00E4105C">
      <w:pPr>
        <w:pStyle w:val="Textopredeterminado"/>
        <w:spacing w:line="276" w:lineRule="auto"/>
        <w:jc w:val="both"/>
        <w:textAlignment w:val="baseline"/>
        <w:rPr>
          <w:rFonts w:ascii="Georgia" w:hAnsi="Georgia" w:cs="Arial"/>
          <w:color w:val="auto"/>
          <w:szCs w:val="24"/>
        </w:rPr>
      </w:pPr>
      <w:r w:rsidRPr="00D96E3B">
        <w:rPr>
          <w:rFonts w:ascii="Georgia" w:hAnsi="Georgia" w:cs="Arial"/>
          <w:i/>
          <w:iCs/>
          <w:smallCaps/>
          <w:color w:val="auto"/>
          <w:szCs w:val="24"/>
        </w:rPr>
        <w:t xml:space="preserve">5.1. </w:t>
      </w:r>
      <w:r w:rsidR="00C60906" w:rsidRPr="00D96E3B">
        <w:rPr>
          <w:rFonts w:ascii="Georgia" w:hAnsi="Georgia" w:cs="Arial"/>
          <w:i/>
          <w:iCs/>
          <w:smallCaps/>
          <w:color w:val="auto"/>
          <w:szCs w:val="24"/>
        </w:rPr>
        <w:t xml:space="preserve"> </w:t>
      </w:r>
      <w:r w:rsidR="009F1786" w:rsidRPr="00D96E3B">
        <w:rPr>
          <w:rFonts w:ascii="Georgia" w:hAnsi="Georgia" w:cs="Arial"/>
          <w:i/>
          <w:iCs/>
          <w:smallCaps/>
          <w:color w:val="auto"/>
          <w:szCs w:val="24"/>
        </w:rPr>
        <w:t>El trámite del recurso</w:t>
      </w:r>
      <w:r w:rsidR="008C16FC" w:rsidRPr="00D96E3B">
        <w:rPr>
          <w:rFonts w:ascii="Georgia" w:hAnsi="Georgia" w:cs="Arial"/>
          <w:smallCaps/>
          <w:color w:val="auto"/>
          <w:szCs w:val="24"/>
        </w:rPr>
        <w:t xml:space="preserve">. </w:t>
      </w:r>
      <w:r w:rsidR="009F1786" w:rsidRPr="00D96E3B">
        <w:rPr>
          <w:rFonts w:ascii="Georgia" w:hAnsi="Georgia" w:cs="Arial"/>
          <w:color w:val="auto"/>
          <w:szCs w:val="24"/>
        </w:rPr>
        <w:t>De conformidad con los artículos 110 y 318</w:t>
      </w:r>
      <w:r w:rsidR="002E660C" w:rsidRPr="00D96E3B">
        <w:rPr>
          <w:rFonts w:ascii="Georgia" w:hAnsi="Georgia" w:cs="Arial"/>
          <w:color w:val="auto"/>
          <w:szCs w:val="24"/>
        </w:rPr>
        <w:t xml:space="preserve">, </w:t>
      </w:r>
      <w:r w:rsidR="009F1786" w:rsidRPr="00D96E3B">
        <w:rPr>
          <w:rFonts w:ascii="Georgia" w:hAnsi="Georgia" w:cs="Arial"/>
          <w:color w:val="auto"/>
          <w:szCs w:val="24"/>
        </w:rPr>
        <w:t>CGP, se surtió el traslado secretarial</w:t>
      </w:r>
      <w:r w:rsidR="001638CD" w:rsidRPr="00D96E3B">
        <w:rPr>
          <w:rFonts w:ascii="Georgia" w:hAnsi="Georgia" w:cs="Arial"/>
          <w:color w:val="auto"/>
          <w:szCs w:val="24"/>
        </w:rPr>
        <w:t xml:space="preserve"> y</w:t>
      </w:r>
      <w:r w:rsidR="008C16FC" w:rsidRPr="00D96E3B">
        <w:rPr>
          <w:rFonts w:ascii="Georgia" w:hAnsi="Georgia" w:cs="Arial"/>
          <w:color w:val="auto"/>
          <w:szCs w:val="24"/>
        </w:rPr>
        <w:t xml:space="preserve"> </w:t>
      </w:r>
      <w:r w:rsidR="00C81008" w:rsidRPr="00D96E3B">
        <w:rPr>
          <w:rFonts w:ascii="Georgia" w:hAnsi="Georgia" w:cs="Arial"/>
          <w:color w:val="auto"/>
          <w:szCs w:val="24"/>
        </w:rPr>
        <w:t xml:space="preserve">en término se pronunció </w:t>
      </w:r>
      <w:r w:rsidR="009408E0" w:rsidRPr="00D96E3B">
        <w:rPr>
          <w:rFonts w:ascii="Georgia" w:hAnsi="Georgia" w:cs="Arial"/>
          <w:color w:val="auto"/>
          <w:szCs w:val="24"/>
        </w:rPr>
        <w:t xml:space="preserve">uno de los integrantes de </w:t>
      </w:r>
      <w:r w:rsidR="00C81008" w:rsidRPr="00D96E3B">
        <w:rPr>
          <w:rFonts w:ascii="Georgia" w:hAnsi="Georgia" w:cs="Arial"/>
          <w:color w:val="auto"/>
          <w:szCs w:val="24"/>
        </w:rPr>
        <w:t xml:space="preserve">la parte </w:t>
      </w:r>
      <w:r w:rsidR="009408E0" w:rsidRPr="00D96E3B">
        <w:rPr>
          <w:rFonts w:ascii="Georgia" w:hAnsi="Georgia" w:cs="Arial"/>
          <w:color w:val="auto"/>
          <w:szCs w:val="24"/>
        </w:rPr>
        <w:t>pasiva</w:t>
      </w:r>
      <w:r w:rsidR="00C81008" w:rsidRPr="00D96E3B">
        <w:rPr>
          <w:rFonts w:ascii="Georgia" w:hAnsi="Georgia" w:cs="Arial"/>
          <w:color w:val="auto"/>
          <w:szCs w:val="24"/>
        </w:rPr>
        <w:t xml:space="preserve"> </w:t>
      </w:r>
      <w:r w:rsidR="008C16FC" w:rsidRPr="00D96E3B">
        <w:rPr>
          <w:rFonts w:ascii="Georgia" w:hAnsi="Georgia" w:cs="Arial"/>
          <w:color w:val="auto"/>
          <w:szCs w:val="24"/>
          <w:lang w:val="es-CO"/>
        </w:rPr>
        <w:t xml:space="preserve">(Carpeta 2ª instancia, </w:t>
      </w:r>
      <w:proofErr w:type="spellStart"/>
      <w:r w:rsidR="00C60906" w:rsidRPr="00D96E3B">
        <w:rPr>
          <w:rFonts w:ascii="Georgia" w:hAnsi="Georgia" w:cs="Arial"/>
          <w:color w:val="auto"/>
          <w:szCs w:val="24"/>
          <w:lang w:val="es-CO"/>
        </w:rPr>
        <w:t>pdf</w:t>
      </w:r>
      <w:r w:rsidR="000B6B52" w:rsidRPr="00D96E3B">
        <w:rPr>
          <w:rFonts w:ascii="Georgia" w:hAnsi="Georgia" w:cs="Arial"/>
          <w:color w:val="auto"/>
          <w:szCs w:val="24"/>
          <w:lang w:val="es-CO"/>
        </w:rPr>
        <w:t>s</w:t>
      </w:r>
      <w:proofErr w:type="spellEnd"/>
      <w:r w:rsidR="00C60906" w:rsidRPr="00D96E3B">
        <w:rPr>
          <w:rFonts w:ascii="Georgia" w:hAnsi="Georgia" w:cs="Arial"/>
          <w:color w:val="auto"/>
          <w:szCs w:val="24"/>
          <w:lang w:val="es-CO"/>
        </w:rPr>
        <w:t>. No.</w:t>
      </w:r>
      <w:r w:rsidR="009408E0" w:rsidRPr="00D96E3B">
        <w:rPr>
          <w:rFonts w:ascii="Georgia" w:hAnsi="Georgia" w:cs="Arial"/>
          <w:color w:val="auto"/>
          <w:szCs w:val="24"/>
          <w:lang w:val="es-CO"/>
        </w:rPr>
        <w:t>21</w:t>
      </w:r>
      <w:r w:rsidR="00AC7002" w:rsidRPr="00D96E3B">
        <w:rPr>
          <w:rFonts w:ascii="Georgia" w:hAnsi="Georgia" w:cs="Arial"/>
          <w:color w:val="auto"/>
          <w:szCs w:val="24"/>
          <w:lang w:val="es-CO"/>
        </w:rPr>
        <w:t xml:space="preserve"> y </w:t>
      </w:r>
      <w:r w:rsidR="009408E0" w:rsidRPr="00D96E3B">
        <w:rPr>
          <w:rFonts w:ascii="Georgia" w:hAnsi="Georgia" w:cs="Arial"/>
          <w:color w:val="auto"/>
          <w:szCs w:val="24"/>
          <w:lang w:val="es-CO"/>
        </w:rPr>
        <w:t>26</w:t>
      </w:r>
      <w:r w:rsidR="008C16FC" w:rsidRPr="00D96E3B">
        <w:rPr>
          <w:rFonts w:ascii="Georgia" w:hAnsi="Georgia" w:cs="Arial"/>
          <w:color w:val="auto"/>
          <w:szCs w:val="24"/>
          <w:lang w:val="es-CO"/>
        </w:rPr>
        <w:t>)</w:t>
      </w:r>
      <w:r w:rsidR="009F1786" w:rsidRPr="00D96E3B">
        <w:rPr>
          <w:rFonts w:ascii="Georgia" w:hAnsi="Georgia" w:cs="Arial"/>
          <w:color w:val="auto"/>
          <w:szCs w:val="24"/>
        </w:rPr>
        <w:t>.</w:t>
      </w:r>
    </w:p>
    <w:p w14:paraId="3324F24D" w14:textId="77777777" w:rsidR="003322F9" w:rsidRPr="00D96E3B" w:rsidRDefault="003322F9" w:rsidP="00E4105C">
      <w:pPr>
        <w:pStyle w:val="Textopredeterminado"/>
        <w:spacing w:line="276" w:lineRule="auto"/>
        <w:jc w:val="both"/>
        <w:textAlignment w:val="baseline"/>
        <w:rPr>
          <w:rFonts w:ascii="Georgia" w:hAnsi="Georgia" w:cs="Arial"/>
          <w:color w:val="auto"/>
          <w:szCs w:val="24"/>
        </w:rPr>
      </w:pPr>
    </w:p>
    <w:p w14:paraId="53B7B810" w14:textId="42131481" w:rsidR="008C16FC" w:rsidRPr="00D96E3B" w:rsidRDefault="004874D7" w:rsidP="00E4105C">
      <w:pPr>
        <w:pStyle w:val="Textopredeterminado"/>
        <w:spacing w:line="276" w:lineRule="auto"/>
        <w:jc w:val="both"/>
        <w:rPr>
          <w:rFonts w:ascii="Georgia" w:hAnsi="Georgia" w:cs="Arial"/>
          <w:color w:val="auto"/>
          <w:szCs w:val="24"/>
          <w:lang w:val="es-CO"/>
        </w:rPr>
      </w:pPr>
      <w:r w:rsidRPr="00D96E3B">
        <w:rPr>
          <w:rFonts w:ascii="Georgia" w:hAnsi="Georgia" w:cs="Arial"/>
          <w:i/>
          <w:smallCaps/>
          <w:color w:val="auto"/>
          <w:szCs w:val="24"/>
        </w:rPr>
        <w:t xml:space="preserve">5.2. </w:t>
      </w:r>
      <w:r w:rsidR="00C60906" w:rsidRPr="00D96E3B">
        <w:rPr>
          <w:rFonts w:ascii="Georgia" w:hAnsi="Georgia" w:cs="Arial"/>
          <w:i/>
          <w:smallCaps/>
          <w:color w:val="auto"/>
          <w:szCs w:val="24"/>
        </w:rPr>
        <w:t xml:space="preserve"> </w:t>
      </w:r>
      <w:r w:rsidR="009345DA" w:rsidRPr="00D96E3B">
        <w:rPr>
          <w:rFonts w:ascii="Georgia" w:hAnsi="Georgia" w:cs="Arial"/>
          <w:i/>
          <w:smallCaps/>
          <w:color w:val="auto"/>
          <w:szCs w:val="24"/>
        </w:rPr>
        <w:t>Los requisitos de viabilidad de un recurso</w:t>
      </w:r>
      <w:r w:rsidR="008C16FC" w:rsidRPr="00D96E3B">
        <w:rPr>
          <w:rFonts w:ascii="Georgia" w:hAnsi="Georgia" w:cs="Arial"/>
          <w:smallCaps/>
          <w:color w:val="auto"/>
          <w:szCs w:val="24"/>
        </w:rPr>
        <w:t xml:space="preserve">. </w:t>
      </w:r>
      <w:bookmarkStart w:id="6" w:name="_Hlk79131944"/>
      <w:r w:rsidR="008C16FC" w:rsidRPr="00D96E3B">
        <w:rPr>
          <w:rFonts w:ascii="Georgia" w:hAnsi="Georgia" w:cs="Arial"/>
          <w:color w:val="auto"/>
          <w:spacing w:val="-3"/>
          <w:szCs w:val="24"/>
        </w:rPr>
        <w:t>D</w:t>
      </w:r>
      <w:r w:rsidR="008C16FC" w:rsidRPr="00D96E3B">
        <w:rPr>
          <w:rFonts w:ascii="Georgia" w:hAnsi="Georgia" w:cs="Arial"/>
          <w:color w:val="auto"/>
          <w:szCs w:val="24"/>
        </w:rPr>
        <w:t>esde la óptica procesal, en presencia de los recursos, deben siempre concurrir los llamados presupuestos de viabilidad, trámite</w:t>
      </w:r>
      <w:r w:rsidR="008C16FC" w:rsidRPr="00D96E3B">
        <w:rPr>
          <w:rStyle w:val="Refdenotaalpie"/>
          <w:rFonts w:ascii="Georgia" w:hAnsi="Georgia"/>
          <w:color w:val="auto"/>
          <w:szCs w:val="24"/>
        </w:rPr>
        <w:footnoteReference w:id="1"/>
      </w:r>
      <w:r w:rsidR="008C16FC" w:rsidRPr="00D96E3B">
        <w:rPr>
          <w:rFonts w:ascii="Georgia" w:hAnsi="Georgia" w:cs="Arial"/>
          <w:color w:val="auto"/>
          <w:szCs w:val="24"/>
        </w:rPr>
        <w:t xml:space="preserve">, o </w:t>
      </w:r>
      <w:r w:rsidR="008C16FC" w:rsidRPr="00D96E3B">
        <w:rPr>
          <w:rFonts w:ascii="Georgia" w:hAnsi="Georgia" w:cs="Arial"/>
          <w:i/>
          <w:color w:val="auto"/>
          <w:szCs w:val="24"/>
        </w:rPr>
        <w:t>condiciones para tener la posibilidad de recurrir</w:t>
      </w:r>
      <w:r w:rsidR="008C16FC" w:rsidRPr="00D96E3B">
        <w:rPr>
          <w:rStyle w:val="Refdenotaalpie"/>
          <w:rFonts w:ascii="Georgia" w:hAnsi="Georgia"/>
          <w:i/>
          <w:color w:val="auto"/>
          <w:szCs w:val="24"/>
        </w:rPr>
        <w:footnoteReference w:id="2"/>
      </w:r>
      <w:r w:rsidR="008C16FC" w:rsidRPr="00D96E3B">
        <w:rPr>
          <w:rFonts w:ascii="Georgia" w:hAnsi="Georgia" w:cs="Arial"/>
          <w:color w:val="auto"/>
          <w:szCs w:val="24"/>
        </w:rPr>
        <w:t>, al decir de la doctrina procesal nacional</w:t>
      </w:r>
      <w:r w:rsidR="008C16FC" w:rsidRPr="00D96E3B">
        <w:rPr>
          <w:rFonts w:ascii="Georgia" w:hAnsi="Georgia" w:cs="Arial"/>
          <w:color w:val="auto"/>
          <w:szCs w:val="24"/>
          <w:vertAlign w:val="superscript"/>
        </w:rPr>
        <w:footnoteReference w:id="3"/>
      </w:r>
      <w:r w:rsidR="008C16FC" w:rsidRPr="00D96E3B">
        <w:rPr>
          <w:rFonts w:ascii="Georgia" w:hAnsi="Georgia" w:cs="Arial"/>
          <w:color w:val="auto"/>
          <w:szCs w:val="24"/>
          <w:vertAlign w:val="superscript"/>
        </w:rPr>
        <w:t>-</w:t>
      </w:r>
      <w:r w:rsidR="008C16FC" w:rsidRPr="00D96E3B">
        <w:rPr>
          <w:rFonts w:ascii="Georgia" w:hAnsi="Georgia" w:cs="Arial"/>
          <w:color w:val="auto"/>
          <w:szCs w:val="24"/>
          <w:vertAlign w:val="superscript"/>
        </w:rPr>
        <w:footnoteReference w:id="4"/>
      </w:r>
      <w:r w:rsidR="008C16FC" w:rsidRPr="00D96E3B">
        <w:rPr>
          <w:rFonts w:ascii="Georgia" w:hAnsi="Georgia" w:cs="Arial"/>
          <w:color w:val="auto"/>
          <w:szCs w:val="24"/>
        </w:rPr>
        <w:t>, a efectos de examinar el tema de apelación.</w:t>
      </w:r>
    </w:p>
    <w:bookmarkEnd w:id="6"/>
    <w:p w14:paraId="72E6C38F" w14:textId="77777777" w:rsidR="00DE4A0C" w:rsidRPr="00D96E3B" w:rsidRDefault="00DE4A0C" w:rsidP="00E4105C">
      <w:pPr>
        <w:pStyle w:val="Prrafodelista"/>
        <w:spacing w:line="276" w:lineRule="auto"/>
        <w:rPr>
          <w:rFonts w:ascii="Georgia" w:hAnsi="Georgia" w:cs="Arial"/>
          <w:sz w:val="24"/>
          <w:szCs w:val="24"/>
          <w:lang w:val="es-CO"/>
        </w:rPr>
      </w:pPr>
    </w:p>
    <w:p w14:paraId="4A1D297C" w14:textId="38681995" w:rsidR="008C16FC" w:rsidRPr="00D96E3B" w:rsidRDefault="008C16FC" w:rsidP="00E4105C">
      <w:pPr>
        <w:pStyle w:val="Sinespaciado"/>
        <w:spacing w:line="276" w:lineRule="auto"/>
        <w:jc w:val="both"/>
        <w:rPr>
          <w:rFonts w:ascii="Georgia" w:hAnsi="Georgia" w:cs="Arial"/>
          <w:lang w:val="es-CO"/>
        </w:rPr>
      </w:pPr>
      <w:r w:rsidRPr="00D96E3B">
        <w:rPr>
          <w:rFonts w:ascii="Georgia" w:hAnsi="Georgia" w:cs="Arial"/>
          <w:lang w:val="es-CO"/>
        </w:rPr>
        <w:t>Esos presupuestos son una serie de exigencias normativas formales que permiten su trámite y aseguran su decisión.  Así lo anota el maestro López B.: “</w:t>
      </w:r>
      <w:r w:rsidRPr="000C018C">
        <w:rPr>
          <w:rFonts w:ascii="Georgia" w:hAnsi="Georgia" w:cs="Arial"/>
          <w:i/>
          <w:sz w:val="22"/>
          <w:lang w:val="es-CO"/>
        </w:rPr>
        <w:t xml:space="preserve">En todo caso sin estar reunidos los requisitos de viabilidad del recurso jamás se podrá tener éxito en el mismo por </w:t>
      </w:r>
      <w:r w:rsidRPr="000C018C">
        <w:rPr>
          <w:rFonts w:ascii="Georgia" w:hAnsi="Georgia" w:cs="Arial"/>
          <w:i/>
          <w:sz w:val="22"/>
          <w:lang w:val="es-CO"/>
        </w:rPr>
        <w:lastRenderedPageBreak/>
        <w:t>constituir un precedente necesario para decidirlo</w:t>
      </w:r>
      <w:r w:rsidRPr="00D96E3B">
        <w:rPr>
          <w:rFonts w:ascii="Georgia" w:hAnsi="Georgia" w:cs="Arial"/>
          <w:lang w:val="es-CO"/>
        </w:rPr>
        <w:t>”</w:t>
      </w:r>
      <w:r w:rsidRPr="00D96E3B">
        <w:rPr>
          <w:rFonts w:ascii="Georgia" w:hAnsi="Georgia" w:cs="Arial"/>
          <w:vertAlign w:val="superscript"/>
          <w:lang w:val="es-CO"/>
        </w:rPr>
        <w:footnoteReference w:id="5"/>
      </w:r>
      <w:r w:rsidRPr="00D96E3B">
        <w:rPr>
          <w:rFonts w:ascii="Georgia" w:hAnsi="Georgia" w:cs="Arial"/>
          <w:lang w:val="es-CO"/>
        </w:rPr>
        <w:t>.  Y lo explica el profesor Rojas G. en su obra: “</w:t>
      </w:r>
      <w:r w:rsidRPr="000C018C">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D96E3B">
        <w:rPr>
          <w:rFonts w:ascii="Georgia" w:hAnsi="Georgia" w:cs="Arial"/>
          <w:lang w:val="es-CO"/>
        </w:rPr>
        <w:t>”</w:t>
      </w:r>
      <w:r w:rsidRPr="00D96E3B">
        <w:rPr>
          <w:rStyle w:val="Refdenotaalpie"/>
          <w:rFonts w:ascii="Georgia" w:hAnsi="Georgia" w:cs="Arial"/>
          <w:lang w:val="es-CO"/>
        </w:rPr>
        <w:t xml:space="preserve"> </w:t>
      </w:r>
      <w:r w:rsidRPr="00D96E3B">
        <w:rPr>
          <w:rStyle w:val="Refdenotaalpie"/>
          <w:rFonts w:ascii="Georgia" w:hAnsi="Georgia" w:cs="Arial"/>
          <w:lang w:val="es-CO"/>
        </w:rPr>
        <w:footnoteReference w:id="6"/>
      </w:r>
      <w:r w:rsidRPr="00D96E3B">
        <w:rPr>
          <w:rFonts w:ascii="Georgia" w:hAnsi="Georgia" w:cs="Arial"/>
          <w:lang w:val="es-CO"/>
        </w:rPr>
        <w:t>.</w:t>
      </w:r>
    </w:p>
    <w:p w14:paraId="5BCD548F" w14:textId="77777777" w:rsidR="008C16FC" w:rsidRPr="00D96E3B" w:rsidRDefault="008C16FC" w:rsidP="00E4105C">
      <w:pPr>
        <w:pStyle w:val="Sinespaciado"/>
        <w:spacing w:line="276" w:lineRule="auto"/>
        <w:ind w:left="708"/>
        <w:jc w:val="both"/>
        <w:rPr>
          <w:rFonts w:ascii="Georgia" w:hAnsi="Georgia" w:cs="Arial"/>
          <w:lang w:val="es-CO"/>
        </w:rPr>
      </w:pPr>
    </w:p>
    <w:p w14:paraId="6F31DBF8" w14:textId="4979869F" w:rsidR="008C16FC" w:rsidRPr="00D96E3B" w:rsidRDefault="008C16FC" w:rsidP="00E4105C">
      <w:pPr>
        <w:pStyle w:val="Sinespaciado"/>
        <w:spacing w:line="276" w:lineRule="auto"/>
        <w:jc w:val="both"/>
        <w:rPr>
          <w:rFonts w:ascii="Georgia" w:hAnsi="Georgia" w:cs="Arial"/>
          <w:shd w:val="clear" w:color="auto" w:fill="FFFFFF"/>
          <w:lang w:val="es-CO"/>
        </w:rPr>
      </w:pPr>
      <w:r w:rsidRPr="00D96E3B">
        <w:rPr>
          <w:rFonts w:ascii="Georgia" w:hAnsi="Georgia" w:cs="Arial"/>
          <w:lang w:val="es-CO"/>
        </w:rPr>
        <w:t xml:space="preserve">Tales requisitos son concurrentes y necesarios, ausente uno se malogra el estudio de la impugnación. La misma CSJ así </w:t>
      </w:r>
      <w:r w:rsidR="00081941" w:rsidRPr="00D96E3B">
        <w:rPr>
          <w:rFonts w:ascii="Georgia" w:hAnsi="Georgia" w:cs="Arial"/>
          <w:lang w:val="es-CO"/>
        </w:rPr>
        <w:t xml:space="preserve">ha </w:t>
      </w:r>
      <w:r w:rsidRPr="00D96E3B">
        <w:rPr>
          <w:rFonts w:ascii="Georgia" w:hAnsi="Georgia" w:cs="Arial"/>
          <w:lang w:val="es-CO"/>
        </w:rPr>
        <w:t>enseñado: “</w:t>
      </w:r>
      <w:r w:rsidRPr="000C018C">
        <w:rPr>
          <w:rFonts w:ascii="Georgia" w:hAnsi="Georgia" w:cs="Arial"/>
          <w:i/>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D96E3B">
        <w:rPr>
          <w:rFonts w:ascii="Georgia" w:hAnsi="Georgia" w:cs="Arial"/>
          <w:lang w:val="es-CO"/>
        </w:rPr>
        <w:t>”</w:t>
      </w:r>
      <w:r w:rsidRPr="00D96E3B">
        <w:rPr>
          <w:rStyle w:val="Refdenotaalpie"/>
          <w:rFonts w:ascii="Georgia" w:hAnsi="Georgia"/>
          <w:lang w:val="es-CO"/>
        </w:rPr>
        <w:footnoteReference w:id="7"/>
      </w:r>
      <w:r w:rsidRPr="00D96E3B">
        <w:rPr>
          <w:rFonts w:ascii="Georgia" w:hAnsi="Georgia" w:cs="Arial"/>
          <w:lang w:val="es-CO"/>
        </w:rPr>
        <w:t>. Y en decisión más próxima (2017)</w:t>
      </w:r>
      <w:r w:rsidRPr="00D96E3B">
        <w:rPr>
          <w:rStyle w:val="Refdenotaalpie"/>
          <w:rFonts w:ascii="Georgia" w:hAnsi="Georgia"/>
          <w:lang w:val="es-CO"/>
        </w:rPr>
        <w:footnoteReference w:id="8"/>
      </w:r>
      <w:r w:rsidRPr="00D96E3B">
        <w:rPr>
          <w:rFonts w:ascii="Georgia" w:hAnsi="Georgia" w:cs="Arial"/>
          <w:lang w:val="es-CO"/>
        </w:rPr>
        <w:t xml:space="preserve"> recordó: “</w:t>
      </w:r>
      <w:r w:rsidRPr="000C018C">
        <w:rPr>
          <w:rFonts w:ascii="Georgia" w:hAnsi="Georgia" w:cs="Arial"/>
          <w:sz w:val="22"/>
          <w:lang w:val="es-CO"/>
        </w:rPr>
        <w:t xml:space="preserve">(…) </w:t>
      </w:r>
      <w:r w:rsidRPr="000C018C">
        <w:rPr>
          <w:rFonts w:ascii="Georgia" w:hAnsi="Georgia" w:cs="Arial"/>
          <w:i/>
          <w:spacing w:val="-4"/>
          <w:sz w:val="22"/>
          <w:lang w:val="es-CO"/>
        </w:rPr>
        <w:t>Por supuesto que, era facultad del superior realizar el análisis preliminar para la «admisión» de la alzada, y conforme a la regla cuarta del canon 325 del C.G.P.</w:t>
      </w:r>
      <w:r w:rsidRPr="000C018C">
        <w:rPr>
          <w:rFonts w:ascii="Georgia" w:hAnsi="Georgia" w:cs="Arial"/>
          <w:spacing w:val="-4"/>
          <w:sz w:val="22"/>
          <w:lang w:val="es-CO"/>
        </w:rPr>
        <w:t xml:space="preserve"> </w:t>
      </w:r>
      <w:r w:rsidRPr="000C018C">
        <w:rPr>
          <w:rFonts w:ascii="Georgia" w:hAnsi="Georgia" w:cs="Arial"/>
          <w:i/>
          <w:sz w:val="22"/>
          <w:shd w:val="clear" w:color="auto" w:fill="FFFFFF"/>
          <w:lang w:val="es-CO"/>
        </w:rPr>
        <w:t xml:space="preserve"> (…)</w:t>
      </w:r>
      <w:r w:rsidRPr="00D96E3B">
        <w:rPr>
          <w:rFonts w:ascii="Georgia" w:hAnsi="Georgia" w:cs="Arial"/>
          <w:i/>
          <w:shd w:val="clear" w:color="auto" w:fill="FFFFFF"/>
          <w:lang w:val="es-CO"/>
        </w:rPr>
        <w:t>”.</w:t>
      </w:r>
    </w:p>
    <w:p w14:paraId="66D0BA1E" w14:textId="644D4E9E" w:rsidR="008C16FC" w:rsidRPr="00D96E3B" w:rsidRDefault="008C16FC" w:rsidP="00E4105C">
      <w:pPr>
        <w:pStyle w:val="Sinespaciado"/>
        <w:spacing w:line="276" w:lineRule="auto"/>
        <w:ind w:left="708"/>
        <w:jc w:val="both"/>
        <w:rPr>
          <w:rFonts w:ascii="Georgia" w:hAnsi="Georgia" w:cs="Times New Roman"/>
          <w:shd w:val="clear" w:color="auto" w:fill="FFFFFF"/>
          <w:lang w:val="es-CO"/>
        </w:rPr>
      </w:pPr>
    </w:p>
    <w:p w14:paraId="462C1002" w14:textId="77777777" w:rsidR="00184960" w:rsidRPr="00D96E3B" w:rsidRDefault="003D663C" w:rsidP="00E4105C">
      <w:pPr>
        <w:pStyle w:val="Textopredeterminado"/>
        <w:spacing w:line="276" w:lineRule="auto"/>
        <w:jc w:val="both"/>
        <w:rPr>
          <w:rFonts w:ascii="Georgia" w:hAnsi="Georgia" w:cs="Arial"/>
          <w:color w:val="auto"/>
          <w:szCs w:val="24"/>
        </w:rPr>
      </w:pPr>
      <w:bookmarkStart w:id="7" w:name="_Hlk79132001"/>
      <w:r w:rsidRPr="00D96E3B">
        <w:rPr>
          <w:rFonts w:ascii="Georgia" w:hAnsi="Georgia" w:cs="Arial"/>
          <w:color w:val="auto"/>
          <w:szCs w:val="24"/>
        </w:rPr>
        <w:t xml:space="preserve">Ellos son </w:t>
      </w:r>
      <w:r w:rsidRPr="00D96E3B">
        <w:rPr>
          <w:rFonts w:ascii="Georgia" w:hAnsi="Georgia" w:cs="Arial"/>
          <w:b/>
          <w:color w:val="auto"/>
          <w:szCs w:val="24"/>
        </w:rPr>
        <w:t>(i)</w:t>
      </w:r>
      <w:r w:rsidRPr="00D96E3B">
        <w:rPr>
          <w:rFonts w:ascii="Georgia" w:hAnsi="Georgia" w:cs="Arial"/>
          <w:color w:val="auto"/>
          <w:szCs w:val="24"/>
        </w:rPr>
        <w:t xml:space="preserve"> legitimación o interés, </w:t>
      </w:r>
      <w:r w:rsidRPr="00D96E3B">
        <w:rPr>
          <w:rFonts w:ascii="Georgia" w:hAnsi="Georgia" w:cs="Arial"/>
          <w:b/>
          <w:color w:val="auto"/>
          <w:szCs w:val="24"/>
        </w:rPr>
        <w:t>(ii)</w:t>
      </w:r>
      <w:r w:rsidRPr="00D96E3B">
        <w:rPr>
          <w:rFonts w:ascii="Georgia" w:hAnsi="Georgia" w:cs="Arial"/>
          <w:color w:val="auto"/>
          <w:szCs w:val="24"/>
        </w:rPr>
        <w:t xml:space="preserve"> oportunidad, </w:t>
      </w:r>
      <w:r w:rsidRPr="00D96E3B">
        <w:rPr>
          <w:rFonts w:ascii="Georgia" w:hAnsi="Georgia" w:cs="Arial"/>
          <w:b/>
          <w:color w:val="auto"/>
          <w:szCs w:val="24"/>
        </w:rPr>
        <w:t xml:space="preserve">(iii) </w:t>
      </w:r>
      <w:r w:rsidRPr="00D96E3B">
        <w:rPr>
          <w:rFonts w:ascii="Georgia" w:hAnsi="Georgia" w:cs="Arial"/>
          <w:color w:val="auto"/>
          <w:szCs w:val="24"/>
        </w:rPr>
        <w:t xml:space="preserve">procedencia y </w:t>
      </w:r>
      <w:r w:rsidRPr="00D96E3B">
        <w:rPr>
          <w:rFonts w:ascii="Georgia" w:hAnsi="Georgia" w:cs="Arial"/>
          <w:b/>
          <w:color w:val="auto"/>
          <w:szCs w:val="24"/>
        </w:rPr>
        <w:t xml:space="preserve">(iv) </w:t>
      </w:r>
      <w:r w:rsidRPr="00D96E3B">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D96E3B">
        <w:rPr>
          <w:rStyle w:val="Refdenotaalpie"/>
          <w:rFonts w:ascii="Georgia" w:hAnsi="Georgia"/>
          <w:color w:val="auto"/>
          <w:szCs w:val="24"/>
        </w:rPr>
        <w:footnoteReference w:id="9"/>
      </w:r>
      <w:r w:rsidRPr="00D96E3B">
        <w:rPr>
          <w:rFonts w:ascii="Georgia" w:hAnsi="Georgia" w:cs="Arial"/>
          <w:color w:val="auto"/>
          <w:szCs w:val="24"/>
          <w:vertAlign w:val="superscript"/>
        </w:rPr>
        <w:t>-</w:t>
      </w:r>
      <w:r w:rsidRPr="00D96E3B">
        <w:rPr>
          <w:rStyle w:val="Refdenotaalpie"/>
          <w:rFonts w:ascii="Georgia" w:hAnsi="Georgia"/>
          <w:color w:val="auto"/>
          <w:szCs w:val="24"/>
        </w:rPr>
        <w:footnoteReference w:id="10"/>
      </w:r>
      <w:r w:rsidRPr="00D96E3B">
        <w:rPr>
          <w:rFonts w:ascii="Georgia" w:hAnsi="Georgia" w:cs="Arial"/>
          <w:color w:val="auto"/>
          <w:szCs w:val="24"/>
        </w:rPr>
        <w:t xml:space="preserve">. </w:t>
      </w:r>
      <w:bookmarkEnd w:id="7"/>
      <w:r w:rsidRPr="00D96E3B">
        <w:rPr>
          <w:rFonts w:ascii="Georgia" w:hAnsi="Georgia" w:cs="Arial"/>
          <w:color w:val="auto"/>
          <w:szCs w:val="24"/>
        </w:rPr>
        <w:t xml:space="preserve"> </w:t>
      </w:r>
    </w:p>
    <w:p w14:paraId="735A85D2" w14:textId="77777777" w:rsidR="00184960" w:rsidRPr="00D96E3B" w:rsidRDefault="00184960" w:rsidP="00E4105C">
      <w:pPr>
        <w:pStyle w:val="Textopredeterminado"/>
        <w:spacing w:line="276" w:lineRule="auto"/>
        <w:jc w:val="both"/>
        <w:rPr>
          <w:rFonts w:ascii="Georgia" w:hAnsi="Georgia" w:cs="Arial"/>
          <w:color w:val="auto"/>
          <w:szCs w:val="24"/>
        </w:rPr>
      </w:pPr>
    </w:p>
    <w:p w14:paraId="6CDA23F8" w14:textId="01699AE1" w:rsidR="003D663C" w:rsidRPr="00D96E3B" w:rsidRDefault="00184960" w:rsidP="00E4105C">
      <w:pPr>
        <w:pStyle w:val="Textopredeterminado"/>
        <w:spacing w:line="276" w:lineRule="auto"/>
        <w:jc w:val="both"/>
        <w:rPr>
          <w:rFonts w:ascii="Georgia" w:eastAsia="Georgia" w:hAnsi="Georgia" w:cs="Georgia"/>
          <w:color w:val="auto"/>
          <w:szCs w:val="24"/>
          <w:lang w:val="es"/>
        </w:rPr>
      </w:pPr>
      <w:r w:rsidRPr="00D96E3B">
        <w:rPr>
          <w:rFonts w:ascii="Georgia" w:hAnsi="Georgia" w:cs="Arial"/>
          <w:color w:val="auto"/>
          <w:szCs w:val="24"/>
        </w:rPr>
        <w:t>En este caso están cumplidos</w:t>
      </w:r>
      <w:r w:rsidRPr="00D96E3B">
        <w:rPr>
          <w:rFonts w:ascii="Georgia" w:eastAsia="Georgia" w:hAnsi="Georgia" w:cs="Georgia"/>
          <w:color w:val="auto"/>
          <w:szCs w:val="24"/>
          <w:lang w:val="es"/>
        </w:rPr>
        <w:t xml:space="preserve">, dado que: </w:t>
      </w:r>
      <w:r w:rsidRPr="00D96E3B">
        <w:rPr>
          <w:rFonts w:ascii="Georgia" w:eastAsia="Georgia" w:hAnsi="Georgia" w:cs="Georgia"/>
          <w:b/>
          <w:bCs/>
          <w:color w:val="auto"/>
          <w:szCs w:val="24"/>
          <w:lang w:val="es"/>
        </w:rPr>
        <w:t>(i)</w:t>
      </w:r>
      <w:r w:rsidRPr="00D96E3B">
        <w:rPr>
          <w:rFonts w:ascii="Georgia" w:eastAsia="Georgia" w:hAnsi="Georgia" w:cs="Georgia"/>
          <w:color w:val="auto"/>
          <w:szCs w:val="24"/>
          <w:lang w:val="es"/>
        </w:rPr>
        <w:t xml:space="preserve"> hay legitimación en la parte que recurre porque estima que hay mengua de sus intereses con la decisión atacada; </w:t>
      </w:r>
      <w:r w:rsidRPr="00D96E3B">
        <w:rPr>
          <w:rFonts w:ascii="Georgia" w:eastAsia="Georgia" w:hAnsi="Georgia" w:cs="Georgia"/>
          <w:b/>
          <w:bCs/>
          <w:color w:val="auto"/>
          <w:szCs w:val="24"/>
          <w:lang w:val="es"/>
        </w:rPr>
        <w:t>(ii)</w:t>
      </w:r>
      <w:r w:rsidRPr="00D96E3B">
        <w:rPr>
          <w:rFonts w:ascii="Georgia" w:eastAsia="Georgia" w:hAnsi="Georgia" w:cs="Georgia"/>
          <w:color w:val="auto"/>
          <w:szCs w:val="24"/>
          <w:lang w:val="es"/>
        </w:rPr>
        <w:t xml:space="preserve"> </w:t>
      </w:r>
      <w:r w:rsidR="7A450D4D" w:rsidRPr="00D96E3B">
        <w:rPr>
          <w:rFonts w:ascii="Georgia" w:eastAsia="Georgia" w:hAnsi="Georgia" w:cs="Georgia"/>
          <w:color w:val="auto"/>
          <w:szCs w:val="24"/>
          <w:lang w:val="es"/>
        </w:rPr>
        <w:t xml:space="preserve">Oportunidad </w:t>
      </w:r>
      <w:r w:rsidRPr="00D96E3B">
        <w:rPr>
          <w:rFonts w:ascii="Georgia" w:eastAsia="Georgia" w:hAnsi="Georgia" w:cs="Georgia"/>
          <w:color w:val="auto"/>
          <w:szCs w:val="24"/>
          <w:lang w:val="es"/>
        </w:rPr>
        <w:t xml:space="preserve">(Carpeta 1ª instancia, </w:t>
      </w:r>
      <w:proofErr w:type="spellStart"/>
      <w:r w:rsidRPr="00D96E3B">
        <w:rPr>
          <w:rFonts w:ascii="Georgia" w:eastAsia="Georgia" w:hAnsi="Georgia" w:cs="Georgia"/>
          <w:color w:val="auto"/>
          <w:szCs w:val="24"/>
          <w:lang w:val="es"/>
        </w:rPr>
        <w:t>pdf</w:t>
      </w:r>
      <w:proofErr w:type="spellEnd"/>
      <w:r w:rsidRPr="00D96E3B">
        <w:rPr>
          <w:rFonts w:ascii="Georgia" w:eastAsia="Georgia" w:hAnsi="Georgia" w:cs="Georgia"/>
          <w:color w:val="auto"/>
          <w:szCs w:val="24"/>
          <w:lang w:val="es"/>
        </w:rPr>
        <w:t>. No.</w:t>
      </w:r>
      <w:r w:rsidR="009408E0" w:rsidRPr="00D96E3B">
        <w:rPr>
          <w:rFonts w:ascii="Georgia" w:eastAsia="Georgia" w:hAnsi="Georgia" w:cs="Georgia"/>
          <w:color w:val="auto"/>
          <w:szCs w:val="24"/>
          <w:lang w:val="es"/>
        </w:rPr>
        <w:t>21</w:t>
      </w:r>
      <w:r w:rsidRPr="00D96E3B">
        <w:rPr>
          <w:rFonts w:ascii="Georgia" w:eastAsia="Georgia" w:hAnsi="Georgia"/>
          <w:color w:val="auto"/>
          <w:szCs w:val="24"/>
        </w:rPr>
        <w:t>)</w:t>
      </w:r>
      <w:r w:rsidRPr="00D96E3B">
        <w:rPr>
          <w:rFonts w:ascii="Georgia" w:eastAsia="Georgia" w:hAnsi="Georgia" w:cs="Georgia"/>
          <w:color w:val="auto"/>
          <w:szCs w:val="24"/>
          <w:lang w:val="es"/>
        </w:rPr>
        <w:t xml:space="preserve">; </w:t>
      </w:r>
      <w:r w:rsidRPr="00D96E3B">
        <w:rPr>
          <w:rFonts w:ascii="Georgia" w:eastAsia="Georgia" w:hAnsi="Georgia" w:cs="Georgia"/>
          <w:b/>
          <w:bCs/>
          <w:color w:val="auto"/>
          <w:szCs w:val="24"/>
          <w:lang w:val="es"/>
        </w:rPr>
        <w:t>(iii)</w:t>
      </w:r>
      <w:r w:rsidRPr="00D96E3B">
        <w:rPr>
          <w:rFonts w:ascii="Georgia" w:eastAsia="Georgia" w:hAnsi="Georgia" w:cs="Georgia"/>
          <w:color w:val="auto"/>
          <w:szCs w:val="24"/>
          <w:lang w:val="es"/>
        </w:rPr>
        <w:t xml:space="preserve"> </w:t>
      </w:r>
      <w:r w:rsidR="0FF5E3D5" w:rsidRPr="00D96E3B">
        <w:rPr>
          <w:rFonts w:ascii="Georgia" w:eastAsia="Georgia" w:hAnsi="Georgia" w:cs="Georgia"/>
          <w:color w:val="auto"/>
          <w:szCs w:val="24"/>
          <w:lang w:val="es"/>
        </w:rPr>
        <w:t xml:space="preserve">Procedencia, pues </w:t>
      </w:r>
      <w:r w:rsidRPr="00D96E3B">
        <w:rPr>
          <w:rFonts w:ascii="Georgia" w:eastAsia="Georgia" w:hAnsi="Georgia" w:cs="Georgia"/>
          <w:color w:val="auto"/>
          <w:szCs w:val="24"/>
          <w:lang w:val="es"/>
        </w:rPr>
        <w:t xml:space="preserve">la aludida providencia es </w:t>
      </w:r>
      <w:r w:rsidR="69A95697" w:rsidRPr="00D96E3B">
        <w:rPr>
          <w:rFonts w:ascii="Georgia" w:eastAsia="Georgia" w:hAnsi="Georgia" w:cs="Georgia"/>
          <w:color w:val="auto"/>
          <w:szCs w:val="24"/>
          <w:lang w:val="es"/>
        </w:rPr>
        <w:t xml:space="preserve">pasible </w:t>
      </w:r>
      <w:r w:rsidRPr="00D96E3B">
        <w:rPr>
          <w:rFonts w:ascii="Georgia" w:eastAsia="Georgia" w:hAnsi="Georgia" w:cs="Georgia"/>
          <w:color w:val="auto"/>
          <w:szCs w:val="24"/>
          <w:lang w:val="es"/>
        </w:rPr>
        <w:t>de reposición (Artículo 318, CGP); y</w:t>
      </w:r>
      <w:r w:rsidR="63A746B3" w:rsidRPr="00D96E3B">
        <w:rPr>
          <w:rFonts w:ascii="Georgia" w:eastAsia="Georgia" w:hAnsi="Georgia" w:cs="Georgia"/>
          <w:color w:val="auto"/>
          <w:szCs w:val="24"/>
          <w:lang w:val="es"/>
        </w:rPr>
        <w:t>,</w:t>
      </w:r>
      <w:r w:rsidRPr="00D96E3B">
        <w:rPr>
          <w:rFonts w:ascii="Georgia" w:eastAsia="Georgia" w:hAnsi="Georgia" w:cs="Georgia"/>
          <w:color w:val="auto"/>
          <w:szCs w:val="24"/>
          <w:lang w:val="es"/>
        </w:rPr>
        <w:t xml:space="preserve"> está cumplida la carga procesal de </w:t>
      </w:r>
      <w:r w:rsidRPr="00D96E3B">
        <w:rPr>
          <w:rFonts w:ascii="Georgia" w:eastAsia="Georgia" w:hAnsi="Georgia" w:cs="Georgia"/>
          <w:b/>
          <w:bCs/>
          <w:color w:val="auto"/>
          <w:szCs w:val="24"/>
          <w:lang w:val="es"/>
        </w:rPr>
        <w:t xml:space="preserve">(iv) </w:t>
      </w:r>
      <w:r w:rsidRPr="00D96E3B">
        <w:rPr>
          <w:rFonts w:ascii="Georgia" w:eastAsia="Georgia" w:hAnsi="Georgia" w:cs="Georgia"/>
          <w:color w:val="auto"/>
          <w:szCs w:val="24"/>
          <w:lang w:val="es"/>
        </w:rPr>
        <w:t xml:space="preserve">la sustentación (Artículo 318-3º, CGP), acorde con </w:t>
      </w:r>
      <w:r w:rsidR="009408E0" w:rsidRPr="00D96E3B">
        <w:rPr>
          <w:rFonts w:ascii="Georgia" w:eastAsia="Georgia" w:hAnsi="Georgia" w:cs="Georgia"/>
          <w:color w:val="auto"/>
          <w:szCs w:val="24"/>
          <w:lang w:val="es"/>
        </w:rPr>
        <w:t>e</w:t>
      </w:r>
      <w:r w:rsidRPr="00D96E3B">
        <w:rPr>
          <w:rFonts w:ascii="Georgia" w:eastAsia="Georgia" w:hAnsi="Georgia" w:cs="Georgia"/>
          <w:color w:val="auto"/>
          <w:szCs w:val="24"/>
          <w:lang w:val="es"/>
        </w:rPr>
        <w:t xml:space="preserve">l memorial </w:t>
      </w:r>
      <w:r w:rsidRPr="00D96E3B">
        <w:rPr>
          <w:rFonts w:ascii="Georgia" w:hAnsi="Georgia" w:cs="Arial"/>
          <w:color w:val="auto"/>
          <w:szCs w:val="24"/>
        </w:rPr>
        <w:t xml:space="preserve">acercado en tiempo </w:t>
      </w:r>
      <w:r w:rsidRPr="00D96E3B">
        <w:rPr>
          <w:rFonts w:ascii="Georgia" w:eastAsia="Georgia" w:hAnsi="Georgia" w:cs="Georgia"/>
          <w:color w:val="auto"/>
          <w:szCs w:val="24"/>
          <w:lang w:val="es"/>
        </w:rPr>
        <w:t xml:space="preserve">(Carpeta 2ª instancia, </w:t>
      </w:r>
      <w:proofErr w:type="spellStart"/>
      <w:r w:rsidRPr="00D96E3B">
        <w:rPr>
          <w:rFonts w:ascii="Georgia" w:eastAsia="Georgia" w:hAnsi="Georgia" w:cs="Georgia"/>
          <w:color w:val="auto"/>
          <w:szCs w:val="24"/>
          <w:lang w:val="es"/>
        </w:rPr>
        <w:t>pdf</w:t>
      </w:r>
      <w:proofErr w:type="spellEnd"/>
      <w:r w:rsidRPr="00D96E3B">
        <w:rPr>
          <w:rFonts w:ascii="Georgia" w:eastAsia="Georgia" w:hAnsi="Georgia" w:cs="Georgia"/>
          <w:color w:val="auto"/>
          <w:szCs w:val="24"/>
          <w:lang w:val="es"/>
        </w:rPr>
        <w:t>. No.</w:t>
      </w:r>
      <w:r w:rsidR="009408E0" w:rsidRPr="00D96E3B">
        <w:rPr>
          <w:rFonts w:ascii="Georgia" w:eastAsia="Georgia" w:hAnsi="Georgia" w:cs="Georgia"/>
          <w:color w:val="auto"/>
          <w:szCs w:val="24"/>
          <w:lang w:val="es"/>
        </w:rPr>
        <w:t>30</w:t>
      </w:r>
      <w:r w:rsidRPr="00D96E3B">
        <w:rPr>
          <w:rFonts w:ascii="Georgia" w:eastAsia="Georgia" w:hAnsi="Georgia" w:cs="Georgia"/>
          <w:color w:val="auto"/>
          <w:szCs w:val="24"/>
          <w:lang w:val="es"/>
        </w:rPr>
        <w:t>)</w:t>
      </w:r>
      <w:r w:rsidR="5D8C5406" w:rsidRPr="00D96E3B">
        <w:rPr>
          <w:rFonts w:ascii="Georgia" w:eastAsia="Georgia" w:hAnsi="Georgia" w:cs="Georgia"/>
          <w:color w:val="auto"/>
          <w:szCs w:val="24"/>
          <w:lang w:val="es"/>
        </w:rPr>
        <w:t>.</w:t>
      </w:r>
    </w:p>
    <w:p w14:paraId="7B125324" w14:textId="696B99B7" w:rsidR="003D5A4E" w:rsidRPr="00D96E3B" w:rsidRDefault="003D5A4E" w:rsidP="00E4105C">
      <w:pPr>
        <w:pStyle w:val="Sinespaciado"/>
        <w:spacing w:line="276" w:lineRule="auto"/>
        <w:jc w:val="both"/>
        <w:rPr>
          <w:rFonts w:ascii="Georgia" w:hAnsi="Georgia" w:cs="Arial"/>
        </w:rPr>
      </w:pPr>
    </w:p>
    <w:p w14:paraId="54E12D29" w14:textId="5743A97F" w:rsidR="003D663C" w:rsidRPr="00D96E3B" w:rsidRDefault="004874D7" w:rsidP="00E4105C">
      <w:pPr>
        <w:pStyle w:val="Textoindependiente"/>
        <w:spacing w:line="276" w:lineRule="auto"/>
        <w:rPr>
          <w:rFonts w:ascii="Georgia" w:hAnsi="Georgia"/>
          <w:szCs w:val="24"/>
        </w:rPr>
      </w:pPr>
      <w:r w:rsidRPr="00D96E3B">
        <w:rPr>
          <w:rFonts w:ascii="Georgia" w:hAnsi="Georgia" w:cs="Arial"/>
          <w:i/>
          <w:iCs/>
          <w:smallCaps/>
          <w:spacing w:val="0"/>
          <w:szCs w:val="24"/>
          <w:lang w:val="es-ES"/>
        </w:rPr>
        <w:t>5.3.</w:t>
      </w:r>
      <w:r w:rsidR="009D4966" w:rsidRPr="00D96E3B">
        <w:rPr>
          <w:rFonts w:ascii="Georgia" w:hAnsi="Georgia" w:cs="Arial"/>
          <w:i/>
          <w:iCs/>
          <w:smallCaps/>
          <w:spacing w:val="0"/>
          <w:szCs w:val="24"/>
          <w:lang w:val="es-ES"/>
        </w:rPr>
        <w:t xml:space="preserve"> </w:t>
      </w:r>
      <w:r w:rsidR="003D663C" w:rsidRPr="00D96E3B">
        <w:rPr>
          <w:rFonts w:ascii="Georgia" w:hAnsi="Georgia" w:cs="Arial"/>
          <w:i/>
          <w:iCs/>
          <w:smallCaps/>
          <w:spacing w:val="0"/>
          <w:szCs w:val="24"/>
          <w:lang w:val="es-ES"/>
        </w:rPr>
        <w:t>El problema jurídico por resolver.</w:t>
      </w:r>
      <w:r w:rsidR="003D663C" w:rsidRPr="00D96E3B">
        <w:rPr>
          <w:rFonts w:ascii="Georgia" w:hAnsi="Georgia" w:cs="Arial"/>
          <w:smallCaps/>
          <w:spacing w:val="0"/>
          <w:szCs w:val="24"/>
          <w:lang w:val="es-ES"/>
        </w:rPr>
        <w:t xml:space="preserve"> </w:t>
      </w:r>
      <w:r w:rsidR="003D663C" w:rsidRPr="00D96E3B">
        <w:rPr>
          <w:rFonts w:ascii="Georgia" w:hAnsi="Georgia"/>
          <w:szCs w:val="24"/>
        </w:rPr>
        <w:t>¿Debe reponerse</w:t>
      </w:r>
      <w:r w:rsidR="262B968D" w:rsidRPr="00D96E3B">
        <w:rPr>
          <w:rFonts w:ascii="Georgia" w:hAnsi="Georgia"/>
          <w:szCs w:val="24"/>
        </w:rPr>
        <w:t xml:space="preserve"> para tener </w:t>
      </w:r>
      <w:r w:rsidR="003D663C" w:rsidRPr="00D96E3B">
        <w:rPr>
          <w:rFonts w:ascii="Georgia" w:hAnsi="Georgia"/>
          <w:szCs w:val="24"/>
        </w:rPr>
        <w:t>por sustentado el recurso de apelación y darle trámite</w:t>
      </w:r>
      <w:r w:rsidR="5290C2CB" w:rsidRPr="00D96E3B">
        <w:rPr>
          <w:rFonts w:ascii="Georgia" w:hAnsi="Georgia"/>
          <w:szCs w:val="24"/>
        </w:rPr>
        <w:t xml:space="preserve"> a la segunda instancia</w:t>
      </w:r>
      <w:r w:rsidR="003D663C" w:rsidRPr="00D96E3B">
        <w:rPr>
          <w:rFonts w:ascii="Georgia" w:hAnsi="Georgia"/>
          <w:szCs w:val="24"/>
        </w:rPr>
        <w:t xml:space="preserve">, según la reposición formulada por </w:t>
      </w:r>
      <w:r w:rsidR="003322F9" w:rsidRPr="00D96E3B">
        <w:rPr>
          <w:rFonts w:ascii="Georgia" w:hAnsi="Georgia"/>
          <w:szCs w:val="24"/>
        </w:rPr>
        <w:t>e</w:t>
      </w:r>
      <w:r w:rsidR="003D663C" w:rsidRPr="00D96E3B">
        <w:rPr>
          <w:rFonts w:ascii="Georgia" w:hAnsi="Georgia"/>
          <w:szCs w:val="24"/>
        </w:rPr>
        <w:t>l apoderad</w:t>
      </w:r>
      <w:r w:rsidR="003322F9" w:rsidRPr="00D96E3B">
        <w:rPr>
          <w:rFonts w:ascii="Georgia" w:hAnsi="Georgia"/>
          <w:szCs w:val="24"/>
        </w:rPr>
        <w:t>o</w:t>
      </w:r>
      <w:r w:rsidR="003D663C" w:rsidRPr="00D96E3B">
        <w:rPr>
          <w:rFonts w:ascii="Georgia" w:hAnsi="Georgia"/>
          <w:szCs w:val="24"/>
        </w:rPr>
        <w:t xml:space="preserve"> judicial de la parte </w:t>
      </w:r>
      <w:r w:rsidR="003322F9" w:rsidRPr="00D96E3B">
        <w:rPr>
          <w:rFonts w:ascii="Georgia" w:hAnsi="Georgia"/>
          <w:szCs w:val="24"/>
        </w:rPr>
        <w:t>actora</w:t>
      </w:r>
      <w:r w:rsidR="003D663C" w:rsidRPr="00D96E3B">
        <w:rPr>
          <w:rFonts w:ascii="Georgia" w:hAnsi="Georgia"/>
          <w:szCs w:val="24"/>
        </w:rPr>
        <w:t>?</w:t>
      </w:r>
    </w:p>
    <w:p w14:paraId="2276AE25" w14:textId="77777777" w:rsidR="000B6B52" w:rsidRPr="00D96E3B" w:rsidRDefault="000B6B52" w:rsidP="00E4105C">
      <w:pPr>
        <w:pStyle w:val="Textoindependiente"/>
        <w:spacing w:line="276" w:lineRule="auto"/>
        <w:rPr>
          <w:rFonts w:ascii="Georgia" w:hAnsi="Georgia"/>
          <w:szCs w:val="24"/>
        </w:rPr>
      </w:pPr>
    </w:p>
    <w:p w14:paraId="39301450" w14:textId="587050DB" w:rsidR="003D663C" w:rsidRPr="00D96E3B" w:rsidRDefault="003D663C" w:rsidP="00E4105C">
      <w:pPr>
        <w:pStyle w:val="Textopredeterminado"/>
        <w:numPr>
          <w:ilvl w:val="1"/>
          <w:numId w:val="23"/>
        </w:numPr>
        <w:spacing w:line="276" w:lineRule="auto"/>
        <w:jc w:val="both"/>
        <w:textAlignment w:val="baseline"/>
        <w:rPr>
          <w:rFonts w:ascii="Georgia" w:hAnsi="Georgia" w:cs="Arial"/>
          <w:smallCaps/>
          <w:color w:val="auto"/>
          <w:szCs w:val="24"/>
        </w:rPr>
      </w:pPr>
      <w:r w:rsidRPr="00D96E3B">
        <w:rPr>
          <w:rFonts w:ascii="Georgia" w:hAnsi="Georgia" w:cs="Arial"/>
          <w:smallCaps/>
          <w:color w:val="auto"/>
          <w:szCs w:val="24"/>
        </w:rPr>
        <w:t>La resolución del problema jurídico</w:t>
      </w:r>
    </w:p>
    <w:p w14:paraId="4F36B0CA" w14:textId="77777777" w:rsidR="009D4966" w:rsidRPr="00D96E3B" w:rsidRDefault="009D4966" w:rsidP="00E4105C">
      <w:pPr>
        <w:pStyle w:val="Textopredeterminado"/>
        <w:spacing w:line="276" w:lineRule="auto"/>
        <w:jc w:val="both"/>
        <w:textAlignment w:val="baseline"/>
        <w:rPr>
          <w:rFonts w:ascii="Georgia" w:hAnsi="Georgia" w:cs="Arial"/>
          <w:i/>
          <w:iCs/>
          <w:smallCaps/>
          <w:color w:val="auto"/>
          <w:szCs w:val="24"/>
        </w:rPr>
      </w:pPr>
    </w:p>
    <w:p w14:paraId="0EBAA6C3" w14:textId="48A96F12" w:rsidR="003D663C" w:rsidRPr="00D96E3B" w:rsidRDefault="004874D7" w:rsidP="00E4105C">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D96E3B">
        <w:rPr>
          <w:rFonts w:ascii="Georgia" w:hAnsi="Georgia" w:cs="Arial"/>
          <w:i/>
          <w:iCs/>
          <w:smallCaps/>
          <w:sz w:val="24"/>
          <w:szCs w:val="24"/>
        </w:rPr>
        <w:t>5</w:t>
      </w:r>
      <w:r w:rsidR="009D4966" w:rsidRPr="00D96E3B">
        <w:rPr>
          <w:rFonts w:ascii="Georgia" w:hAnsi="Georgia" w:cs="Arial"/>
          <w:i/>
          <w:iCs/>
          <w:smallCaps/>
          <w:sz w:val="24"/>
          <w:szCs w:val="24"/>
        </w:rPr>
        <w:t xml:space="preserve">.4.1. </w:t>
      </w:r>
      <w:r w:rsidR="003D663C" w:rsidRPr="00D96E3B">
        <w:rPr>
          <w:rFonts w:ascii="Georgia" w:hAnsi="Georgia" w:cs="Arial"/>
          <w:i/>
          <w:iCs/>
          <w:smallCaps/>
          <w:sz w:val="24"/>
          <w:szCs w:val="24"/>
        </w:rPr>
        <w:t xml:space="preserve">Los límites en el ámbito decisional de la alzada. </w:t>
      </w:r>
      <w:r w:rsidR="003D663C" w:rsidRPr="00D96E3B">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D96E3B" w:rsidRDefault="003D663C" w:rsidP="00E4105C">
      <w:pPr>
        <w:pStyle w:val="Prrafodelista"/>
        <w:spacing w:line="276" w:lineRule="auto"/>
        <w:ind w:left="0"/>
        <w:jc w:val="both"/>
        <w:rPr>
          <w:rFonts w:ascii="Georgia" w:hAnsi="Georgia" w:cs="Arial"/>
          <w:smallCaps/>
          <w:sz w:val="24"/>
          <w:szCs w:val="24"/>
        </w:rPr>
      </w:pPr>
    </w:p>
    <w:p w14:paraId="6E76E651" w14:textId="77777777" w:rsidR="004874D7" w:rsidRPr="00D96E3B" w:rsidRDefault="004874D7" w:rsidP="00E4105C">
      <w:pPr>
        <w:pStyle w:val="Prrafodelista"/>
        <w:numPr>
          <w:ilvl w:val="0"/>
          <w:numId w:val="22"/>
        </w:numPr>
        <w:spacing w:line="276" w:lineRule="auto"/>
        <w:jc w:val="both"/>
        <w:rPr>
          <w:rFonts w:ascii="Georgia" w:hAnsi="Georgia" w:cs="Arial"/>
          <w:i/>
          <w:iCs/>
          <w:smallCaps/>
          <w:vanish/>
          <w:sz w:val="24"/>
          <w:szCs w:val="24"/>
        </w:rPr>
      </w:pPr>
    </w:p>
    <w:p w14:paraId="4C257949" w14:textId="77777777" w:rsidR="004874D7" w:rsidRPr="00D96E3B" w:rsidRDefault="004874D7" w:rsidP="00E4105C">
      <w:pPr>
        <w:pStyle w:val="Prrafodelista"/>
        <w:numPr>
          <w:ilvl w:val="0"/>
          <w:numId w:val="22"/>
        </w:numPr>
        <w:spacing w:line="276" w:lineRule="auto"/>
        <w:jc w:val="both"/>
        <w:rPr>
          <w:rFonts w:ascii="Georgia" w:hAnsi="Georgia" w:cs="Arial"/>
          <w:i/>
          <w:iCs/>
          <w:smallCaps/>
          <w:vanish/>
          <w:sz w:val="24"/>
          <w:szCs w:val="24"/>
        </w:rPr>
      </w:pPr>
    </w:p>
    <w:p w14:paraId="36CC4EF7" w14:textId="77777777" w:rsidR="004874D7" w:rsidRPr="00D96E3B" w:rsidRDefault="004874D7" w:rsidP="00E4105C">
      <w:pPr>
        <w:pStyle w:val="Prrafodelista"/>
        <w:numPr>
          <w:ilvl w:val="1"/>
          <w:numId w:val="22"/>
        </w:numPr>
        <w:spacing w:line="276" w:lineRule="auto"/>
        <w:jc w:val="both"/>
        <w:rPr>
          <w:rFonts w:ascii="Georgia" w:hAnsi="Georgia" w:cs="Arial"/>
          <w:i/>
          <w:iCs/>
          <w:smallCaps/>
          <w:vanish/>
          <w:sz w:val="24"/>
          <w:szCs w:val="24"/>
        </w:rPr>
      </w:pPr>
    </w:p>
    <w:p w14:paraId="5FF4FED5" w14:textId="54AAC820" w:rsidR="003D663C" w:rsidRPr="00D96E3B" w:rsidRDefault="003D663C" w:rsidP="00E4105C">
      <w:pPr>
        <w:pStyle w:val="Prrafodelista"/>
        <w:numPr>
          <w:ilvl w:val="2"/>
          <w:numId w:val="22"/>
        </w:numPr>
        <w:spacing w:line="276" w:lineRule="auto"/>
        <w:jc w:val="both"/>
        <w:rPr>
          <w:rFonts w:ascii="Georgia" w:hAnsi="Georgia" w:cs="Arial"/>
          <w:sz w:val="24"/>
          <w:szCs w:val="24"/>
        </w:rPr>
      </w:pPr>
      <w:r w:rsidRPr="00D96E3B">
        <w:rPr>
          <w:rFonts w:ascii="Georgia" w:hAnsi="Georgia" w:cs="Arial"/>
          <w:i/>
          <w:iCs/>
          <w:smallCaps/>
          <w:sz w:val="24"/>
          <w:szCs w:val="24"/>
        </w:rPr>
        <w:t>Análisis del caso</w:t>
      </w:r>
      <w:r w:rsidR="0037295F" w:rsidRPr="00D96E3B">
        <w:rPr>
          <w:rFonts w:ascii="Georgia" w:hAnsi="Georgia" w:cs="Arial"/>
          <w:i/>
          <w:iCs/>
          <w:smallCaps/>
          <w:sz w:val="24"/>
          <w:szCs w:val="24"/>
        </w:rPr>
        <w:t xml:space="preserve"> concreto</w:t>
      </w:r>
    </w:p>
    <w:p w14:paraId="7C0E561F" w14:textId="0E65F1EA" w:rsidR="0037295F" w:rsidRPr="00D96E3B" w:rsidRDefault="0037295F" w:rsidP="00E4105C">
      <w:pPr>
        <w:pStyle w:val="Sinespaciado"/>
        <w:spacing w:line="276" w:lineRule="auto"/>
        <w:jc w:val="both"/>
        <w:rPr>
          <w:rFonts w:ascii="Georgia" w:hAnsi="Georgia" w:cs="Arial"/>
        </w:rPr>
      </w:pPr>
    </w:p>
    <w:p w14:paraId="5B99CDFB" w14:textId="400ED69F" w:rsidR="00AC3122" w:rsidRPr="00D96E3B" w:rsidRDefault="001A6E26" w:rsidP="00E4105C">
      <w:pPr>
        <w:pStyle w:val="Sinespaciado"/>
        <w:spacing w:line="276" w:lineRule="auto"/>
        <w:jc w:val="both"/>
        <w:rPr>
          <w:rFonts w:ascii="Georgia" w:hAnsi="Georgia" w:cs="Arial"/>
        </w:rPr>
      </w:pPr>
      <w:bookmarkStart w:id="8" w:name="_Hlk79132073"/>
      <w:r w:rsidRPr="00D96E3B">
        <w:rPr>
          <w:rFonts w:ascii="Georgia" w:hAnsi="Georgia" w:cs="Arial"/>
        </w:rPr>
        <w:t>En atención a lo decidido por la Sala Civil de la C</w:t>
      </w:r>
      <w:r w:rsidR="00A92BB9" w:rsidRPr="00D96E3B">
        <w:rPr>
          <w:rFonts w:ascii="Georgia" w:hAnsi="Georgia" w:cs="Arial"/>
        </w:rPr>
        <w:t>S</w:t>
      </w:r>
      <w:r w:rsidRPr="00D96E3B">
        <w:rPr>
          <w:rFonts w:ascii="Georgia" w:hAnsi="Georgia" w:cs="Arial"/>
        </w:rPr>
        <w:t>J</w:t>
      </w:r>
      <w:r w:rsidR="00A92BB9" w:rsidRPr="00D96E3B">
        <w:rPr>
          <w:rFonts w:ascii="Georgia" w:hAnsi="Georgia" w:cs="Arial"/>
        </w:rPr>
        <w:t xml:space="preserve">, en sentencia </w:t>
      </w:r>
      <w:r w:rsidR="00A92BB9" w:rsidRPr="00D96E3B">
        <w:rPr>
          <w:rFonts w:ascii="Georgia" w:hAnsi="Georgia" w:cs="Tahoma"/>
          <w:spacing w:val="-3"/>
        </w:rPr>
        <w:t>STC</w:t>
      </w:r>
      <w:r w:rsidR="77A2AD19" w:rsidRPr="00D96E3B">
        <w:rPr>
          <w:rFonts w:ascii="Georgia" w:hAnsi="Georgia" w:cs="Tahoma"/>
          <w:spacing w:val="-3"/>
        </w:rPr>
        <w:t>-</w:t>
      </w:r>
      <w:r w:rsidR="00A92BB9" w:rsidRPr="00D96E3B">
        <w:rPr>
          <w:rFonts w:ascii="Georgia" w:hAnsi="Georgia" w:cs="Tahoma"/>
          <w:spacing w:val="-3"/>
        </w:rPr>
        <w:t>8385-2021</w:t>
      </w:r>
      <w:r w:rsidRPr="00D96E3B">
        <w:rPr>
          <w:rFonts w:ascii="Georgia" w:hAnsi="Georgia" w:cs="Arial"/>
        </w:rPr>
        <w:t xml:space="preserve"> se </w:t>
      </w:r>
      <w:r w:rsidR="00AC3122" w:rsidRPr="00D96E3B">
        <w:rPr>
          <w:rFonts w:ascii="Georgia" w:hAnsi="Georgia" w:cs="Arial"/>
        </w:rPr>
        <w:t>revocará</w:t>
      </w:r>
      <w:r w:rsidR="009D4966" w:rsidRPr="00D96E3B">
        <w:rPr>
          <w:rFonts w:ascii="Georgia" w:hAnsi="Georgia" w:cs="Arial"/>
        </w:rPr>
        <w:t xml:space="preserve"> la decisión motivo de impugnación, </w:t>
      </w:r>
      <w:r w:rsidRPr="00D96E3B">
        <w:rPr>
          <w:rFonts w:ascii="Georgia" w:hAnsi="Georgia" w:cs="Arial"/>
        </w:rPr>
        <w:t xml:space="preserve">puesto que si bien </w:t>
      </w:r>
      <w:r w:rsidR="00AC3122" w:rsidRPr="00D96E3B">
        <w:rPr>
          <w:rFonts w:ascii="Georgia" w:hAnsi="Georgia" w:cs="Arial"/>
        </w:rPr>
        <w:t xml:space="preserve">la parte </w:t>
      </w:r>
      <w:r w:rsidRPr="00D96E3B">
        <w:rPr>
          <w:rFonts w:ascii="Georgia" w:hAnsi="Georgia" w:cs="Arial"/>
        </w:rPr>
        <w:t xml:space="preserve">actora, </w:t>
      </w:r>
      <w:r w:rsidR="00AC3122" w:rsidRPr="00D96E3B">
        <w:rPr>
          <w:rFonts w:ascii="Georgia" w:hAnsi="Georgia" w:cs="Arial"/>
        </w:rPr>
        <w:t>d</w:t>
      </w:r>
      <w:r w:rsidRPr="00D96E3B">
        <w:rPr>
          <w:rFonts w:ascii="Georgia" w:hAnsi="Georgia" w:cs="Arial"/>
        </w:rPr>
        <w:t xml:space="preserve">entro </w:t>
      </w:r>
      <w:r w:rsidRPr="00D96E3B">
        <w:rPr>
          <w:rFonts w:ascii="Georgia" w:hAnsi="Georgia" w:cs="Arial"/>
        </w:rPr>
        <w:lastRenderedPageBreak/>
        <w:t>d</w:t>
      </w:r>
      <w:r w:rsidR="00AC3122" w:rsidRPr="00D96E3B">
        <w:rPr>
          <w:rFonts w:ascii="Georgia" w:hAnsi="Georgia" w:cs="Arial"/>
        </w:rPr>
        <w:t xml:space="preserve">el término para sustentar definido por el artículo 14 del Decreto Presidencial 806 de 2020, </w:t>
      </w:r>
      <w:r w:rsidRPr="00D96E3B">
        <w:rPr>
          <w:rFonts w:ascii="Georgia" w:hAnsi="Georgia" w:cs="Arial"/>
        </w:rPr>
        <w:t xml:space="preserve">guardó </w:t>
      </w:r>
      <w:r w:rsidR="00AC3122" w:rsidRPr="00D96E3B">
        <w:rPr>
          <w:rFonts w:ascii="Georgia" w:hAnsi="Georgia" w:cs="Arial"/>
        </w:rPr>
        <w:t>silencio, según constancia secretarial del día 0</w:t>
      </w:r>
      <w:r w:rsidRPr="00D96E3B">
        <w:rPr>
          <w:rFonts w:ascii="Georgia" w:hAnsi="Georgia" w:cs="Arial"/>
        </w:rPr>
        <w:t>4</w:t>
      </w:r>
      <w:r w:rsidR="00AC3122" w:rsidRPr="00D96E3B">
        <w:rPr>
          <w:rFonts w:ascii="Georgia" w:hAnsi="Georgia" w:cs="Arial"/>
        </w:rPr>
        <w:t>-0</w:t>
      </w:r>
      <w:r w:rsidRPr="00D96E3B">
        <w:rPr>
          <w:rFonts w:ascii="Georgia" w:hAnsi="Georgia" w:cs="Arial"/>
        </w:rPr>
        <w:t>5</w:t>
      </w:r>
      <w:r w:rsidR="00AC3122" w:rsidRPr="00D96E3B">
        <w:rPr>
          <w:rFonts w:ascii="Georgia" w:hAnsi="Georgia" w:cs="Arial"/>
        </w:rPr>
        <w:t>-2021 (Carpeta 2ª instancia, archivo 0</w:t>
      </w:r>
      <w:r w:rsidRPr="00D96E3B">
        <w:rPr>
          <w:rFonts w:ascii="Georgia" w:hAnsi="Georgia" w:cs="Arial"/>
        </w:rPr>
        <w:t>8</w:t>
      </w:r>
      <w:r w:rsidR="00AC3122" w:rsidRPr="00D96E3B">
        <w:rPr>
          <w:rFonts w:ascii="Georgia" w:hAnsi="Georgia" w:cs="Arial"/>
        </w:rPr>
        <w:t xml:space="preserve">); </w:t>
      </w:r>
      <w:r w:rsidR="31E33564" w:rsidRPr="00D96E3B">
        <w:rPr>
          <w:rFonts w:ascii="Georgia" w:hAnsi="Georgia" w:cs="Arial"/>
        </w:rPr>
        <w:t xml:space="preserve">la citada </w:t>
      </w:r>
      <w:r w:rsidR="009F41CB" w:rsidRPr="00D96E3B">
        <w:rPr>
          <w:rFonts w:ascii="Georgia" w:hAnsi="Georgia" w:cs="Arial"/>
        </w:rPr>
        <w:t>Corporación</w:t>
      </w:r>
      <w:r w:rsidR="00AC3122" w:rsidRPr="00D96E3B">
        <w:rPr>
          <w:rFonts w:ascii="Georgia" w:hAnsi="Georgia" w:cs="Arial"/>
        </w:rPr>
        <w:t>, en sede constitucional (Criterio auxiliar),</w:t>
      </w:r>
      <w:r w:rsidRPr="00D96E3B">
        <w:rPr>
          <w:rFonts w:ascii="Georgia" w:hAnsi="Georgia" w:cs="Arial"/>
        </w:rPr>
        <w:t xml:space="preserve"> a partir del 18-05-2021</w:t>
      </w:r>
      <w:r w:rsidRPr="00D96E3B">
        <w:rPr>
          <w:rStyle w:val="Refdenotaalpie"/>
          <w:rFonts w:ascii="Georgia" w:hAnsi="Georgia"/>
        </w:rPr>
        <w:footnoteReference w:id="11"/>
      </w:r>
      <w:r w:rsidRPr="00D96E3B">
        <w:rPr>
          <w:rFonts w:ascii="Georgia" w:hAnsi="Georgia" w:cs="Arial"/>
        </w:rPr>
        <w:t xml:space="preserve">, estableció que </w:t>
      </w:r>
      <w:r w:rsidR="1D7EA2A3" w:rsidRPr="00D96E3B">
        <w:rPr>
          <w:rFonts w:ascii="Georgia" w:hAnsi="Georgia" w:cs="Arial"/>
        </w:rPr>
        <w:t>son suficientes los argumentos de primer grado</w:t>
      </w:r>
      <w:r w:rsidR="00AC3122" w:rsidRPr="00D96E3B">
        <w:rPr>
          <w:rFonts w:ascii="Georgia" w:hAnsi="Georgia" w:cs="Arial"/>
        </w:rPr>
        <w:t>.</w:t>
      </w:r>
    </w:p>
    <w:bookmarkEnd w:id="8"/>
    <w:p w14:paraId="1AE2D40F" w14:textId="17915133" w:rsidR="00AC3122" w:rsidRPr="00D96E3B" w:rsidRDefault="00AC3122" w:rsidP="00E4105C">
      <w:pPr>
        <w:pStyle w:val="Sinespaciado"/>
        <w:spacing w:line="276" w:lineRule="auto"/>
        <w:jc w:val="both"/>
        <w:rPr>
          <w:rFonts w:ascii="Georgia" w:hAnsi="Georgia" w:cs="Arial"/>
        </w:rPr>
      </w:pPr>
    </w:p>
    <w:p w14:paraId="086665A5" w14:textId="45D116EF" w:rsidR="00AC3122" w:rsidRPr="00D96E3B" w:rsidRDefault="00AC3122" w:rsidP="00E4105C">
      <w:pPr>
        <w:pStyle w:val="Sinespaciado"/>
        <w:spacing w:line="276" w:lineRule="auto"/>
        <w:jc w:val="both"/>
        <w:rPr>
          <w:rFonts w:ascii="Georgia" w:hAnsi="Georgia" w:cs="Arial"/>
        </w:rPr>
      </w:pPr>
      <w:r w:rsidRPr="00D96E3B">
        <w:rPr>
          <w:rFonts w:ascii="Georgia" w:hAnsi="Georgia" w:cs="Arial"/>
        </w:rPr>
        <w:t xml:space="preserve">Así las cosas, por secretaría, </w:t>
      </w:r>
      <w:r w:rsidR="001A6E26" w:rsidRPr="00D96E3B">
        <w:rPr>
          <w:rFonts w:ascii="Georgia" w:hAnsi="Georgia" w:cs="Arial"/>
        </w:rPr>
        <w:t xml:space="preserve">se dispondrá </w:t>
      </w:r>
      <w:r w:rsidRPr="00D96E3B">
        <w:rPr>
          <w:rFonts w:ascii="Georgia" w:hAnsi="Georgia" w:cs="Arial"/>
        </w:rPr>
        <w:t>c</w:t>
      </w:r>
      <w:r w:rsidR="001A6E26" w:rsidRPr="00D96E3B">
        <w:rPr>
          <w:rFonts w:ascii="Georgia" w:hAnsi="Georgia" w:cs="Arial"/>
        </w:rPr>
        <w:t xml:space="preserve">orrer </w:t>
      </w:r>
      <w:r w:rsidRPr="00D96E3B">
        <w:rPr>
          <w:rFonts w:ascii="Georgia" w:hAnsi="Georgia" w:cs="Arial"/>
        </w:rPr>
        <w:t xml:space="preserve">el traslado para el ejercicio de la réplica, a la parte no recurrente. </w:t>
      </w:r>
      <w:r w:rsidR="001A6E26" w:rsidRPr="00D96E3B">
        <w:rPr>
          <w:rFonts w:ascii="Georgia" w:hAnsi="Georgia" w:cs="Arial"/>
        </w:rPr>
        <w:t>Ante la prosperidad de la reposición, no habrá lugar a conceder la apelación reclamada</w:t>
      </w:r>
      <w:r w:rsidR="00686535" w:rsidRPr="00D96E3B">
        <w:rPr>
          <w:rFonts w:ascii="Georgia" w:hAnsi="Georgia" w:cs="Arial"/>
        </w:rPr>
        <w:t xml:space="preserve"> </w:t>
      </w:r>
      <w:r w:rsidR="00686535" w:rsidRPr="00D96E3B">
        <w:rPr>
          <w:rFonts w:ascii="Georgia" w:hAnsi="Georgia" w:cs="Arial"/>
          <w:i/>
        </w:rPr>
        <w:t>(Sic)</w:t>
      </w:r>
      <w:r w:rsidR="001A6E26" w:rsidRPr="00D96E3B">
        <w:rPr>
          <w:rFonts w:ascii="Georgia" w:hAnsi="Georgia" w:cs="Arial"/>
        </w:rPr>
        <w:t xml:space="preserve">. </w:t>
      </w:r>
    </w:p>
    <w:p w14:paraId="5FFB539A" w14:textId="63F40CB5" w:rsidR="001A6E26" w:rsidRPr="00D96E3B" w:rsidRDefault="001A6E26" w:rsidP="00E4105C">
      <w:pPr>
        <w:suppressAutoHyphens/>
        <w:spacing w:line="276" w:lineRule="auto"/>
        <w:jc w:val="both"/>
        <w:rPr>
          <w:rFonts w:ascii="Georgia" w:hAnsi="Georgia"/>
          <w:sz w:val="24"/>
          <w:szCs w:val="24"/>
          <w:lang w:val="es-CO" w:eastAsia="es-CO"/>
        </w:rPr>
      </w:pPr>
    </w:p>
    <w:p w14:paraId="7C2AC01C" w14:textId="627B8576" w:rsidR="008C4F68" w:rsidRPr="00D96E3B" w:rsidRDefault="008C4F68" w:rsidP="00E4105C">
      <w:pPr>
        <w:pStyle w:val="Prrafodelista"/>
        <w:numPr>
          <w:ilvl w:val="0"/>
          <w:numId w:val="15"/>
        </w:numPr>
        <w:spacing w:line="276" w:lineRule="auto"/>
        <w:jc w:val="both"/>
        <w:rPr>
          <w:rFonts w:ascii="Georgia" w:hAnsi="Georgia" w:cs="Arial"/>
          <w:b/>
          <w:smallCaps/>
          <w:sz w:val="24"/>
          <w:szCs w:val="24"/>
        </w:rPr>
      </w:pPr>
      <w:r w:rsidRPr="00D96E3B">
        <w:rPr>
          <w:rFonts w:ascii="Georgia" w:hAnsi="Georgia" w:cs="Arial"/>
          <w:b/>
          <w:smallCaps/>
          <w:sz w:val="24"/>
          <w:szCs w:val="24"/>
        </w:rPr>
        <w:t>Las decisiones finales</w:t>
      </w:r>
    </w:p>
    <w:p w14:paraId="7C2AC01D" w14:textId="0187F181" w:rsidR="008C4F68" w:rsidRPr="00D96E3B" w:rsidRDefault="008C4F68" w:rsidP="00E4105C">
      <w:pPr>
        <w:pStyle w:val="Textopredeterminado"/>
        <w:spacing w:line="276" w:lineRule="auto"/>
        <w:jc w:val="both"/>
        <w:rPr>
          <w:rFonts w:ascii="Georgia" w:hAnsi="Georgia" w:cs="Arial"/>
          <w:color w:val="auto"/>
          <w:szCs w:val="24"/>
        </w:rPr>
      </w:pPr>
    </w:p>
    <w:p w14:paraId="4FB9D454" w14:textId="0997B596" w:rsidR="00E21024" w:rsidRPr="00D96E3B" w:rsidRDefault="00E21024" w:rsidP="00E4105C">
      <w:pPr>
        <w:pStyle w:val="Textopredeterminado"/>
        <w:spacing w:line="276" w:lineRule="auto"/>
        <w:jc w:val="both"/>
        <w:rPr>
          <w:rFonts w:ascii="Georgia" w:hAnsi="Georgia" w:cs="Arial"/>
          <w:color w:val="auto"/>
          <w:szCs w:val="24"/>
        </w:rPr>
      </w:pPr>
      <w:r w:rsidRPr="00D96E3B">
        <w:rPr>
          <w:rFonts w:ascii="Georgia" w:hAnsi="Georgia" w:cs="Arial"/>
          <w:color w:val="auto"/>
          <w:szCs w:val="24"/>
        </w:rPr>
        <w:t xml:space="preserve">Con estribo en las premisas anteriores, se dispondrá: </w:t>
      </w:r>
      <w:r w:rsidRPr="00D96E3B">
        <w:rPr>
          <w:rFonts w:ascii="Georgia" w:hAnsi="Georgia" w:cs="Arial"/>
          <w:b/>
          <w:bCs/>
          <w:color w:val="auto"/>
          <w:szCs w:val="24"/>
        </w:rPr>
        <w:t>(i)</w:t>
      </w:r>
      <w:r w:rsidRPr="00D96E3B">
        <w:rPr>
          <w:rFonts w:ascii="Georgia" w:hAnsi="Georgia" w:cs="Arial"/>
          <w:color w:val="auto"/>
          <w:szCs w:val="24"/>
        </w:rPr>
        <w:t xml:space="preserve"> </w:t>
      </w:r>
      <w:r w:rsidR="001A6E26" w:rsidRPr="00D96E3B">
        <w:rPr>
          <w:rFonts w:ascii="Georgia" w:hAnsi="Georgia" w:cs="Arial"/>
          <w:color w:val="auto"/>
          <w:szCs w:val="24"/>
        </w:rPr>
        <w:t xml:space="preserve">Reponer </w:t>
      </w:r>
      <w:r w:rsidRPr="00D96E3B">
        <w:rPr>
          <w:rFonts w:ascii="Georgia" w:hAnsi="Georgia" w:cs="Arial"/>
          <w:color w:val="auto"/>
          <w:szCs w:val="24"/>
        </w:rPr>
        <w:t xml:space="preserve">el proveído que declaró la deserción del recurso contra el fallo </w:t>
      </w:r>
      <w:r w:rsidR="2CF3CBEE" w:rsidRPr="00D96E3B">
        <w:rPr>
          <w:rFonts w:ascii="Georgia" w:hAnsi="Georgia" w:cs="Arial"/>
          <w:color w:val="auto"/>
          <w:szCs w:val="24"/>
        </w:rPr>
        <w:t>apelado</w:t>
      </w:r>
      <w:r w:rsidRPr="00D96E3B">
        <w:rPr>
          <w:rFonts w:ascii="Georgia" w:hAnsi="Georgia" w:cs="Arial"/>
          <w:color w:val="auto"/>
          <w:szCs w:val="24"/>
        </w:rPr>
        <w:t xml:space="preserve">; </w:t>
      </w:r>
      <w:r w:rsidR="00A92BB9" w:rsidRPr="00D96E3B">
        <w:rPr>
          <w:rFonts w:ascii="Georgia" w:hAnsi="Georgia" w:cs="Arial"/>
          <w:color w:val="auto"/>
          <w:szCs w:val="24"/>
        </w:rPr>
        <w:t>y,</w:t>
      </w:r>
      <w:r w:rsidR="00A92BB9" w:rsidRPr="00D96E3B">
        <w:rPr>
          <w:rFonts w:ascii="Georgia" w:hAnsi="Georgia" w:cs="Arial"/>
          <w:b/>
          <w:bCs/>
          <w:color w:val="auto"/>
          <w:szCs w:val="24"/>
        </w:rPr>
        <w:t xml:space="preserve"> </w:t>
      </w:r>
      <w:r w:rsidRPr="00D96E3B">
        <w:rPr>
          <w:rFonts w:ascii="Georgia" w:hAnsi="Georgia" w:cs="Arial"/>
          <w:b/>
          <w:bCs/>
          <w:color w:val="auto"/>
          <w:szCs w:val="24"/>
        </w:rPr>
        <w:t>(ii)</w:t>
      </w:r>
      <w:r w:rsidRPr="00D96E3B">
        <w:rPr>
          <w:rFonts w:ascii="Georgia" w:hAnsi="Georgia" w:cs="Arial"/>
          <w:color w:val="auto"/>
          <w:szCs w:val="24"/>
        </w:rPr>
        <w:t xml:space="preserve"> </w:t>
      </w:r>
      <w:r w:rsidR="47D7313C" w:rsidRPr="00D96E3B">
        <w:rPr>
          <w:rFonts w:ascii="Georgia" w:hAnsi="Georgia" w:cs="Arial"/>
          <w:color w:val="auto"/>
          <w:szCs w:val="24"/>
        </w:rPr>
        <w:t>A</w:t>
      </w:r>
      <w:r w:rsidRPr="00D96E3B">
        <w:rPr>
          <w:rFonts w:ascii="Georgia" w:hAnsi="Georgia" w:cs="Arial"/>
          <w:color w:val="auto"/>
          <w:szCs w:val="24"/>
        </w:rPr>
        <w:t>dvertir que esta decisión es irrecurrible (Artículo 318, CGP).</w:t>
      </w:r>
    </w:p>
    <w:p w14:paraId="271380F2" w14:textId="77777777" w:rsidR="00E21024" w:rsidRPr="00D96E3B" w:rsidRDefault="00E21024" w:rsidP="00E4105C">
      <w:pPr>
        <w:pStyle w:val="Textopredeterminado"/>
        <w:spacing w:line="276" w:lineRule="auto"/>
        <w:jc w:val="both"/>
        <w:rPr>
          <w:rFonts w:ascii="Georgia" w:hAnsi="Georgia" w:cs="Arial"/>
          <w:color w:val="auto"/>
          <w:szCs w:val="24"/>
        </w:rPr>
      </w:pPr>
    </w:p>
    <w:p w14:paraId="32468301" w14:textId="77777777" w:rsidR="00E21024" w:rsidRPr="00D96E3B" w:rsidRDefault="00E21024" w:rsidP="00E4105C">
      <w:pPr>
        <w:suppressAutoHyphens/>
        <w:spacing w:line="276" w:lineRule="auto"/>
        <w:jc w:val="both"/>
        <w:rPr>
          <w:rFonts w:ascii="Georgia" w:hAnsi="Georgia" w:cs="Arial"/>
          <w:spacing w:val="-3"/>
          <w:sz w:val="24"/>
          <w:szCs w:val="24"/>
        </w:rPr>
      </w:pPr>
      <w:r w:rsidRPr="00D96E3B">
        <w:rPr>
          <w:rFonts w:ascii="Georgia" w:hAnsi="Georgia" w:cs="Arial"/>
          <w:sz w:val="24"/>
          <w:szCs w:val="24"/>
        </w:rPr>
        <w:t xml:space="preserve">En mérito de lo discurrido en los acápites precedentes, el </w:t>
      </w:r>
      <w:r w:rsidRPr="00D96E3B">
        <w:rPr>
          <w:rFonts w:ascii="Georgia" w:hAnsi="Georgia" w:cs="Arial"/>
          <w:smallCaps/>
          <w:sz w:val="24"/>
          <w:szCs w:val="24"/>
        </w:rPr>
        <w:t>Tribunal Superior del Distrito Judicial de Pereira, Sala Unitaria de Decisión</w:t>
      </w:r>
      <w:r w:rsidRPr="00D96E3B">
        <w:rPr>
          <w:rFonts w:ascii="Georgia" w:hAnsi="Georgia" w:cs="Arial"/>
          <w:sz w:val="24"/>
          <w:szCs w:val="24"/>
        </w:rPr>
        <w:t>,</w:t>
      </w:r>
    </w:p>
    <w:p w14:paraId="561C94F4" w14:textId="77777777" w:rsidR="00E21024" w:rsidRPr="00D96E3B" w:rsidRDefault="00E21024" w:rsidP="00E4105C">
      <w:pPr>
        <w:pStyle w:val="Sinespaciado"/>
        <w:spacing w:line="276" w:lineRule="auto"/>
        <w:jc w:val="center"/>
        <w:rPr>
          <w:rFonts w:ascii="Georgia" w:hAnsi="Georgia" w:cs="Arial"/>
        </w:rPr>
      </w:pPr>
    </w:p>
    <w:p w14:paraId="218B3B72" w14:textId="77777777" w:rsidR="00E21024" w:rsidRPr="00D96E3B" w:rsidRDefault="00E21024" w:rsidP="00E4105C">
      <w:pPr>
        <w:pStyle w:val="Sinespaciado"/>
        <w:spacing w:line="276" w:lineRule="auto"/>
        <w:jc w:val="center"/>
        <w:rPr>
          <w:rFonts w:ascii="Georgia" w:hAnsi="Georgia" w:cs="Arial"/>
        </w:rPr>
      </w:pPr>
      <w:r w:rsidRPr="00D96E3B">
        <w:rPr>
          <w:rFonts w:ascii="Georgia" w:hAnsi="Georgia" w:cs="Arial"/>
        </w:rPr>
        <w:t>R E S U E L V E,</w:t>
      </w:r>
    </w:p>
    <w:p w14:paraId="75743FFB" w14:textId="77777777" w:rsidR="00E21024" w:rsidRPr="00D96E3B" w:rsidRDefault="00E21024" w:rsidP="00E4105C">
      <w:pPr>
        <w:pStyle w:val="Sinespaciado"/>
        <w:spacing w:line="276" w:lineRule="auto"/>
        <w:jc w:val="center"/>
        <w:rPr>
          <w:rFonts w:ascii="Georgia" w:hAnsi="Georgia" w:cs="Arial"/>
        </w:rPr>
      </w:pPr>
    </w:p>
    <w:p w14:paraId="7D582C31" w14:textId="787F3E67" w:rsidR="00A92BB9" w:rsidRPr="00D96E3B" w:rsidRDefault="00E21024" w:rsidP="00E4105C">
      <w:pPr>
        <w:pStyle w:val="Textopredeterminado"/>
        <w:numPr>
          <w:ilvl w:val="0"/>
          <w:numId w:val="13"/>
        </w:numPr>
        <w:spacing w:line="276" w:lineRule="auto"/>
        <w:jc w:val="both"/>
        <w:rPr>
          <w:rFonts w:ascii="Georgia" w:hAnsi="Georgia" w:cs="Arial"/>
          <w:color w:val="auto"/>
          <w:szCs w:val="24"/>
        </w:rPr>
      </w:pPr>
      <w:r w:rsidRPr="00D96E3B">
        <w:rPr>
          <w:rFonts w:ascii="Georgia" w:hAnsi="Georgia" w:cs="Arial"/>
          <w:color w:val="auto"/>
          <w:szCs w:val="24"/>
        </w:rPr>
        <w:t xml:space="preserve">REPONER el auto emitido el </w:t>
      </w:r>
      <w:r w:rsidR="003322F9" w:rsidRPr="00D96E3B">
        <w:rPr>
          <w:rFonts w:ascii="Georgia" w:hAnsi="Georgia" w:cs="Arial"/>
          <w:color w:val="auto"/>
          <w:szCs w:val="24"/>
        </w:rPr>
        <w:t>11</w:t>
      </w:r>
      <w:r w:rsidRPr="00D96E3B">
        <w:rPr>
          <w:rFonts w:ascii="Georgia" w:hAnsi="Georgia" w:cs="Arial"/>
          <w:color w:val="auto"/>
          <w:szCs w:val="24"/>
        </w:rPr>
        <w:t>-0</w:t>
      </w:r>
      <w:r w:rsidR="003322F9" w:rsidRPr="00D96E3B">
        <w:rPr>
          <w:rFonts w:ascii="Georgia" w:hAnsi="Georgia" w:cs="Arial"/>
          <w:color w:val="auto"/>
          <w:szCs w:val="24"/>
        </w:rPr>
        <w:t>5</w:t>
      </w:r>
      <w:r w:rsidRPr="00D96E3B">
        <w:rPr>
          <w:rFonts w:ascii="Georgia" w:hAnsi="Georgia" w:cs="Arial"/>
          <w:color w:val="auto"/>
          <w:szCs w:val="24"/>
        </w:rPr>
        <w:t>-2021 que declaró desierto el recurso de apelación contra la sentencia de primer grado</w:t>
      </w:r>
      <w:r w:rsidR="00A92BB9" w:rsidRPr="00D96E3B">
        <w:rPr>
          <w:rFonts w:ascii="Georgia" w:hAnsi="Georgia" w:cs="Arial"/>
          <w:color w:val="auto"/>
          <w:szCs w:val="24"/>
        </w:rPr>
        <w:t xml:space="preserve">, </w:t>
      </w:r>
      <w:r w:rsidR="46AD2EC6" w:rsidRPr="00D96E3B">
        <w:rPr>
          <w:rFonts w:ascii="Georgia" w:hAnsi="Georgia" w:cs="Arial"/>
          <w:color w:val="auto"/>
          <w:szCs w:val="24"/>
        </w:rPr>
        <w:t>para ordenar que</w:t>
      </w:r>
      <w:r w:rsidR="66895847" w:rsidRPr="00D96E3B">
        <w:rPr>
          <w:rFonts w:ascii="Georgia" w:hAnsi="Georgia" w:cs="Arial"/>
          <w:color w:val="auto"/>
          <w:szCs w:val="24"/>
        </w:rPr>
        <w:t>,</w:t>
      </w:r>
      <w:r w:rsidR="46AD2EC6" w:rsidRPr="00D96E3B">
        <w:rPr>
          <w:rFonts w:ascii="Georgia" w:hAnsi="Georgia" w:cs="Arial"/>
          <w:color w:val="auto"/>
          <w:szCs w:val="24"/>
        </w:rPr>
        <w:t xml:space="preserve"> </w:t>
      </w:r>
      <w:r w:rsidR="00A92BB9" w:rsidRPr="00D96E3B">
        <w:rPr>
          <w:rFonts w:ascii="Georgia" w:hAnsi="Georgia" w:cs="Arial"/>
          <w:color w:val="auto"/>
          <w:szCs w:val="24"/>
        </w:rPr>
        <w:t>por secretaría, se</w:t>
      </w:r>
      <w:r w:rsidR="452FE53E" w:rsidRPr="00D96E3B">
        <w:rPr>
          <w:rFonts w:ascii="Georgia" w:hAnsi="Georgia" w:cs="Arial"/>
          <w:color w:val="auto"/>
          <w:szCs w:val="24"/>
        </w:rPr>
        <w:t xml:space="preserve"> corra</w:t>
      </w:r>
      <w:r w:rsidR="00A92BB9" w:rsidRPr="00D96E3B">
        <w:rPr>
          <w:rFonts w:ascii="Georgia" w:hAnsi="Georgia" w:cs="Arial"/>
          <w:color w:val="auto"/>
          <w:szCs w:val="24"/>
        </w:rPr>
        <w:t xml:space="preserve"> traslado a la parte no recurrente, para la réplica.</w:t>
      </w:r>
    </w:p>
    <w:p w14:paraId="0B21989F" w14:textId="77777777" w:rsidR="00E21024" w:rsidRPr="00D96E3B" w:rsidRDefault="00E21024" w:rsidP="00E4105C">
      <w:pPr>
        <w:pStyle w:val="Prrafodelista"/>
        <w:spacing w:line="276" w:lineRule="auto"/>
        <w:ind w:left="0"/>
        <w:rPr>
          <w:rFonts w:ascii="Georgia" w:hAnsi="Georgia" w:cs="Arial"/>
          <w:sz w:val="24"/>
          <w:szCs w:val="24"/>
        </w:rPr>
      </w:pPr>
    </w:p>
    <w:p w14:paraId="3D9A5B79" w14:textId="77777777" w:rsidR="00E21024" w:rsidRPr="00D96E3B" w:rsidRDefault="00E21024" w:rsidP="00E4105C">
      <w:pPr>
        <w:pStyle w:val="Textopredeterminado"/>
        <w:numPr>
          <w:ilvl w:val="0"/>
          <w:numId w:val="13"/>
        </w:numPr>
        <w:spacing w:line="276" w:lineRule="auto"/>
        <w:jc w:val="both"/>
        <w:textAlignment w:val="baseline"/>
        <w:rPr>
          <w:rFonts w:ascii="Georgia" w:hAnsi="Georgia" w:cs="Arial"/>
          <w:color w:val="auto"/>
          <w:szCs w:val="24"/>
        </w:rPr>
      </w:pPr>
      <w:r w:rsidRPr="00D96E3B">
        <w:rPr>
          <w:rFonts w:ascii="Georgia" w:hAnsi="Georgia" w:cs="Arial"/>
          <w:color w:val="auto"/>
          <w:szCs w:val="24"/>
        </w:rPr>
        <w:t>ADVERTIR que esta decisión es irrecurrible.</w:t>
      </w:r>
    </w:p>
    <w:p w14:paraId="7C2AC027" w14:textId="6BE116F7" w:rsidR="005776F2" w:rsidRPr="00D96E3B" w:rsidRDefault="005776F2" w:rsidP="00E4105C">
      <w:pPr>
        <w:spacing w:line="276" w:lineRule="auto"/>
        <w:jc w:val="center"/>
        <w:rPr>
          <w:rFonts w:ascii="Georgia" w:hAnsi="Georgia" w:cs="Arial"/>
          <w:smallCaps/>
          <w:sz w:val="24"/>
          <w:szCs w:val="24"/>
        </w:rPr>
      </w:pPr>
    </w:p>
    <w:p w14:paraId="7C2AC028" w14:textId="5C7D9A7F" w:rsidR="007F2A96" w:rsidRPr="00D96E3B" w:rsidRDefault="007F2A96" w:rsidP="00E4105C">
      <w:pPr>
        <w:spacing w:line="276" w:lineRule="auto"/>
        <w:jc w:val="center"/>
        <w:rPr>
          <w:rFonts w:ascii="Georgia" w:hAnsi="Georgia" w:cs="Arial"/>
          <w:smallCaps/>
          <w:sz w:val="24"/>
          <w:szCs w:val="24"/>
        </w:rPr>
      </w:pPr>
      <w:r w:rsidRPr="00D96E3B">
        <w:rPr>
          <w:rFonts w:ascii="Georgia" w:hAnsi="Georgia" w:cs="Arial"/>
          <w:smallCaps/>
          <w:sz w:val="24"/>
          <w:szCs w:val="24"/>
        </w:rPr>
        <w:t>Notifíquese,</w:t>
      </w:r>
    </w:p>
    <w:p w14:paraId="7C2AC02B" w14:textId="485636BA" w:rsidR="007F2A96" w:rsidRDefault="007F2A96" w:rsidP="00E4105C">
      <w:pPr>
        <w:pStyle w:val="Textopredeterminado"/>
        <w:spacing w:line="276" w:lineRule="auto"/>
        <w:jc w:val="center"/>
        <w:rPr>
          <w:rFonts w:ascii="Georgia" w:hAnsi="Georgia" w:cs="Arial"/>
          <w:caps/>
          <w:color w:val="auto"/>
          <w:spacing w:val="20"/>
          <w:w w:val="150"/>
          <w:szCs w:val="24"/>
          <w:lang w:val="es-MX"/>
        </w:rPr>
      </w:pPr>
    </w:p>
    <w:p w14:paraId="2E7E5F6E" w14:textId="411FBAFB" w:rsidR="00E4144B" w:rsidRDefault="00E4144B" w:rsidP="00E4105C">
      <w:pPr>
        <w:pStyle w:val="Textopredeterminado"/>
        <w:spacing w:line="276" w:lineRule="auto"/>
        <w:jc w:val="center"/>
        <w:rPr>
          <w:rFonts w:ascii="Georgia" w:hAnsi="Georgia" w:cs="Arial"/>
          <w:caps/>
          <w:color w:val="auto"/>
          <w:spacing w:val="20"/>
          <w:w w:val="150"/>
          <w:szCs w:val="24"/>
          <w:lang w:val="es-MX"/>
        </w:rPr>
      </w:pPr>
    </w:p>
    <w:p w14:paraId="7954F59D" w14:textId="77777777" w:rsidR="00E4144B" w:rsidRPr="00D96E3B" w:rsidRDefault="00E4144B" w:rsidP="00E4105C">
      <w:pPr>
        <w:pStyle w:val="Textopredeterminado"/>
        <w:spacing w:line="276" w:lineRule="auto"/>
        <w:jc w:val="center"/>
        <w:rPr>
          <w:rFonts w:ascii="Georgia" w:hAnsi="Georgia" w:cs="Arial"/>
          <w:caps/>
          <w:color w:val="auto"/>
          <w:spacing w:val="20"/>
          <w:w w:val="150"/>
          <w:szCs w:val="24"/>
          <w:lang w:val="es-MX"/>
        </w:rPr>
      </w:pPr>
    </w:p>
    <w:p w14:paraId="4A6DB673" w14:textId="3D0C083B" w:rsidR="00E13CE0" w:rsidRPr="00E4144B" w:rsidRDefault="00E13CE0" w:rsidP="00E4105C">
      <w:pPr>
        <w:pStyle w:val="Textopredeterminado"/>
        <w:spacing w:line="276" w:lineRule="auto"/>
        <w:jc w:val="center"/>
        <w:rPr>
          <w:rFonts w:ascii="Georgia" w:hAnsi="Georgia" w:cs="Arial"/>
          <w:b/>
          <w:caps/>
          <w:color w:val="auto"/>
          <w:spacing w:val="20"/>
          <w:w w:val="150"/>
          <w:szCs w:val="24"/>
          <w:lang w:val="es-MX"/>
        </w:rPr>
      </w:pPr>
      <w:r w:rsidRPr="00E4144B">
        <w:rPr>
          <w:rFonts w:ascii="Georgia" w:hAnsi="Georgia" w:cs="Arial"/>
          <w:b/>
          <w:caps/>
          <w:color w:val="auto"/>
          <w:spacing w:val="20"/>
          <w:w w:val="150"/>
          <w:szCs w:val="24"/>
          <w:lang w:val="es-MX"/>
        </w:rPr>
        <w:t>DUBERNEY GRISALES HERRERA</w:t>
      </w:r>
    </w:p>
    <w:p w14:paraId="45E5B0E9" w14:textId="258032D3" w:rsidR="00E6020B" w:rsidRPr="00D96E3B" w:rsidRDefault="00E13CE0" w:rsidP="00D96E3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
          <w:spacing w:val="20"/>
          <w:w w:val="150"/>
          <w:sz w:val="14"/>
          <w:szCs w:val="22"/>
          <w:lang w:val="en-US"/>
        </w:rPr>
      </w:pPr>
      <w:r w:rsidRPr="00D96E3B">
        <w:rPr>
          <w:rFonts w:ascii="Georgia" w:hAnsi="Georgia" w:cs="Arial"/>
          <w:caps/>
          <w:spacing w:val="20"/>
          <w:w w:val="150"/>
          <w:sz w:val="24"/>
          <w:szCs w:val="24"/>
        </w:rPr>
        <w:t>Magistrado</w:t>
      </w:r>
    </w:p>
    <w:sectPr w:rsidR="00E6020B" w:rsidRPr="00D96E3B" w:rsidSect="00D96E3B">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Extensible w16cex:durableId="2E5F2632" w16cex:dateUtc="2021-07-12T16:09:29.0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CE1B" w14:textId="77777777" w:rsidR="00B61977" w:rsidRDefault="00B61977" w:rsidP="009A1240">
      <w:r>
        <w:separator/>
      </w:r>
    </w:p>
  </w:endnote>
  <w:endnote w:type="continuationSeparator" w:id="0">
    <w:p w14:paraId="29CECB57" w14:textId="77777777" w:rsidR="00B61977" w:rsidRDefault="00B61977"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3C410" w14:textId="77777777" w:rsidR="00B61977" w:rsidRDefault="00B61977" w:rsidP="009A1240">
      <w:r>
        <w:separator/>
      </w:r>
    </w:p>
  </w:footnote>
  <w:footnote w:type="continuationSeparator" w:id="0">
    <w:p w14:paraId="19EC22E8" w14:textId="77777777" w:rsidR="00B61977" w:rsidRDefault="00B61977" w:rsidP="009A1240">
      <w:r>
        <w:continuationSeparator/>
      </w:r>
    </w:p>
  </w:footnote>
  <w:footnote w:id="1">
    <w:p w14:paraId="05FD2CAA" w14:textId="77777777" w:rsidR="008C16FC" w:rsidRPr="00D96E3B" w:rsidRDefault="008C16FC"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cs="Calibri"/>
          <w:lang w:val="es-CO"/>
        </w:rPr>
        <w:t>FORERO S., Jorge. Actividad probatoria en la segunda instancia. Memorias del XXIX Congreso de derecho Procesal, 2018, ICDP, p.307 ss.</w:t>
      </w:r>
    </w:p>
  </w:footnote>
  <w:footnote w:id="2">
    <w:p w14:paraId="5CA71AEC" w14:textId="77777777" w:rsidR="008C16FC" w:rsidRPr="00D96E3B" w:rsidRDefault="008C16FC"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lang w:val="es-CO"/>
        </w:rPr>
        <w:t>ESCOBAR V. Édgar G. Los recursos en el Código General del Proceso. Librería jurídica Sánchez R. Ltda. 2015, p.37.</w:t>
      </w:r>
    </w:p>
  </w:footnote>
  <w:footnote w:id="3">
    <w:p w14:paraId="11C0AD2C" w14:textId="77777777" w:rsidR="008C16FC" w:rsidRPr="00D96E3B" w:rsidRDefault="008C16FC" w:rsidP="00D96E3B">
      <w:pPr>
        <w:pStyle w:val="Textonotapie"/>
        <w:jc w:val="both"/>
        <w:rPr>
          <w:rFonts w:ascii="Century" w:hAnsi="Century"/>
        </w:rPr>
      </w:pPr>
      <w:r w:rsidRPr="00D96E3B">
        <w:rPr>
          <w:rFonts w:ascii="Century" w:hAnsi="Century"/>
          <w:vertAlign w:val="superscript"/>
        </w:rPr>
        <w:footnoteRef/>
      </w:r>
      <w:r w:rsidRPr="00D96E3B">
        <w:rPr>
          <w:rFonts w:ascii="Century" w:hAnsi="Century"/>
        </w:rPr>
        <w:t xml:space="preserve"> </w:t>
      </w:r>
      <w:r w:rsidRPr="00D96E3B">
        <w:rPr>
          <w:rFonts w:ascii="Century" w:hAnsi="Century"/>
          <w:lang w:val="es-CO"/>
        </w:rPr>
        <w:t>LÓPEZ B., Hernán F. Código General del Proceso, parte general, Bogotá DC, Dupre editores, 2016, p.769-776</w:t>
      </w:r>
      <w:r w:rsidRPr="00D96E3B">
        <w:rPr>
          <w:rFonts w:ascii="Century" w:hAnsi="Century"/>
        </w:rPr>
        <w:t>.</w:t>
      </w:r>
    </w:p>
  </w:footnote>
  <w:footnote w:id="4">
    <w:p w14:paraId="27C037DE" w14:textId="77777777" w:rsidR="008C16FC" w:rsidRPr="00D96E3B" w:rsidRDefault="008C16FC" w:rsidP="00D96E3B">
      <w:pPr>
        <w:pStyle w:val="Textonotapie"/>
        <w:jc w:val="both"/>
        <w:rPr>
          <w:rFonts w:ascii="Century" w:hAnsi="Century"/>
        </w:rPr>
      </w:pPr>
      <w:r w:rsidRPr="00D96E3B">
        <w:rPr>
          <w:rFonts w:ascii="Century" w:hAnsi="Century"/>
          <w:vertAlign w:val="superscript"/>
        </w:rPr>
        <w:footnoteRef/>
      </w:r>
      <w:r w:rsidRPr="00D96E3B">
        <w:rPr>
          <w:rFonts w:ascii="Century" w:hAnsi="Century"/>
        </w:rPr>
        <w:t xml:space="preserve"> PARRA Q., Jairo. Derecho procesal civil, tomo I, Santafé de Bogotá D.C., Temis, 1992, p.276.</w:t>
      </w:r>
    </w:p>
  </w:footnote>
  <w:footnote w:id="5">
    <w:p w14:paraId="142C130C" w14:textId="77777777" w:rsidR="008C16FC" w:rsidRPr="00D96E3B" w:rsidRDefault="008C16FC" w:rsidP="00D96E3B">
      <w:pPr>
        <w:pStyle w:val="Sinespaciado"/>
        <w:jc w:val="both"/>
        <w:rPr>
          <w:rFonts w:ascii="Century" w:hAnsi="Century"/>
          <w:sz w:val="20"/>
          <w:szCs w:val="20"/>
        </w:rPr>
      </w:pPr>
      <w:r w:rsidRPr="00D96E3B">
        <w:rPr>
          <w:rFonts w:ascii="Century" w:hAnsi="Century"/>
          <w:sz w:val="20"/>
          <w:szCs w:val="20"/>
          <w:vertAlign w:val="superscript"/>
        </w:rPr>
        <w:footnoteRef/>
      </w:r>
      <w:r w:rsidRPr="00D96E3B">
        <w:rPr>
          <w:rFonts w:ascii="Century" w:hAnsi="Century"/>
          <w:sz w:val="20"/>
          <w:szCs w:val="20"/>
        </w:rPr>
        <w:t xml:space="preserve"> </w:t>
      </w:r>
      <w:r w:rsidRPr="00D96E3B">
        <w:rPr>
          <w:rFonts w:ascii="Century" w:hAnsi="Century"/>
          <w:sz w:val="20"/>
          <w:szCs w:val="20"/>
          <w:lang w:val="es-CO"/>
        </w:rPr>
        <w:t xml:space="preserve">LÓPEZ B., Hernán F. </w:t>
      </w:r>
      <w:r w:rsidRPr="00D96E3B">
        <w:rPr>
          <w:rFonts w:ascii="Century" w:hAnsi="Century"/>
          <w:sz w:val="20"/>
          <w:szCs w:val="20"/>
        </w:rPr>
        <w:t>Ob. cit., p.769.</w:t>
      </w:r>
    </w:p>
  </w:footnote>
  <w:footnote w:id="6">
    <w:p w14:paraId="79E36D33" w14:textId="4922A27D" w:rsidR="008C16FC" w:rsidRPr="00D96E3B" w:rsidRDefault="008C16FC"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lang w:val="es-CO"/>
        </w:rPr>
        <w:t>ROJAS G., Miguel E. Lecciones de derecho procesal, procedimiento civil, tomo II, ESAJU, 20</w:t>
      </w:r>
      <w:r w:rsidR="00164689" w:rsidRPr="00D96E3B">
        <w:rPr>
          <w:rFonts w:ascii="Century" w:hAnsi="Century"/>
          <w:lang w:val="es-CO"/>
        </w:rPr>
        <w:t>20</w:t>
      </w:r>
      <w:r w:rsidRPr="00D96E3B">
        <w:rPr>
          <w:rFonts w:ascii="Century" w:hAnsi="Century"/>
          <w:lang w:val="es-CO"/>
        </w:rPr>
        <w:t xml:space="preserve">, </w:t>
      </w:r>
      <w:r w:rsidR="00164689" w:rsidRPr="00D96E3B">
        <w:rPr>
          <w:rFonts w:ascii="Century" w:hAnsi="Century"/>
          <w:lang w:val="es-CO"/>
        </w:rPr>
        <w:t>7</w:t>
      </w:r>
      <w:r w:rsidRPr="00D96E3B">
        <w:rPr>
          <w:rFonts w:ascii="Century" w:hAnsi="Century"/>
          <w:lang w:val="es-CO"/>
        </w:rPr>
        <w:t>ª edición, Bogotá, p.4</w:t>
      </w:r>
      <w:r w:rsidR="00164689" w:rsidRPr="00D96E3B">
        <w:rPr>
          <w:rFonts w:ascii="Century" w:hAnsi="Century"/>
          <w:lang w:val="es-CO"/>
        </w:rPr>
        <w:t>68</w:t>
      </w:r>
      <w:r w:rsidRPr="00D96E3B">
        <w:rPr>
          <w:rFonts w:ascii="Century" w:hAnsi="Century"/>
          <w:lang w:val="es-CO"/>
        </w:rPr>
        <w:t>.</w:t>
      </w:r>
    </w:p>
  </w:footnote>
  <w:footnote w:id="7">
    <w:p w14:paraId="24E1466C" w14:textId="77777777" w:rsidR="008C16FC" w:rsidRPr="00D96E3B" w:rsidRDefault="008C16FC"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lang w:val="es-CO"/>
        </w:rPr>
        <w:t>CSJ. Sala Civil. Sentencia del 17-09-1992; MP: Ospina B.</w:t>
      </w:r>
    </w:p>
  </w:footnote>
  <w:footnote w:id="8">
    <w:p w14:paraId="715771AD" w14:textId="77777777" w:rsidR="008C16FC" w:rsidRPr="00D96E3B" w:rsidRDefault="008C16FC"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lang w:val="es-CO"/>
        </w:rPr>
        <w:t>CSJ. STC-12737-2017.</w:t>
      </w:r>
    </w:p>
  </w:footnote>
  <w:footnote w:id="9">
    <w:p w14:paraId="07A2D204" w14:textId="77777777" w:rsidR="003D663C" w:rsidRPr="00D96E3B" w:rsidRDefault="003D663C"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lang w:val="es-CO"/>
        </w:rPr>
        <w:t>LÓPEZ B., Hernán F.</w:t>
      </w:r>
      <w:r w:rsidRPr="00D96E3B">
        <w:rPr>
          <w:rFonts w:ascii="Century" w:hAnsi="Century"/>
        </w:rPr>
        <w:t xml:space="preserve"> Ob. cit., p.776.</w:t>
      </w:r>
    </w:p>
  </w:footnote>
  <w:footnote w:id="10">
    <w:p w14:paraId="0C5F8CBE" w14:textId="77777777" w:rsidR="003D663C" w:rsidRPr="00D96E3B" w:rsidRDefault="003D663C"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lang w:val="es-CO"/>
        </w:rPr>
        <w:t>ROJAS G., Miguel E. Código General del Proceso comentado, ESAJU, 2017, Bogotá DC, p.511.</w:t>
      </w:r>
    </w:p>
  </w:footnote>
  <w:footnote w:id="11">
    <w:p w14:paraId="343E1782" w14:textId="77777777" w:rsidR="001A6E26" w:rsidRPr="00D96E3B" w:rsidRDefault="001A6E26" w:rsidP="00D96E3B">
      <w:pPr>
        <w:pStyle w:val="Textonotapie"/>
        <w:jc w:val="both"/>
        <w:rPr>
          <w:rFonts w:ascii="Century" w:hAnsi="Century"/>
          <w:lang w:val="es-CO"/>
        </w:rPr>
      </w:pPr>
      <w:r w:rsidRPr="00D96E3B">
        <w:rPr>
          <w:rStyle w:val="Refdenotaalpie"/>
          <w:rFonts w:ascii="Century" w:hAnsi="Century"/>
        </w:rPr>
        <w:footnoteRef/>
      </w:r>
      <w:r w:rsidRPr="00D96E3B">
        <w:rPr>
          <w:rFonts w:ascii="Century" w:hAnsi="Century"/>
        </w:rPr>
        <w:t xml:space="preserve"> </w:t>
      </w:r>
      <w:r w:rsidRPr="00D96E3B">
        <w:rPr>
          <w:rFonts w:ascii="Century" w:hAnsi="Century" w:cs="Arial"/>
        </w:rPr>
        <w:t xml:space="preserve">CSJ. </w:t>
      </w:r>
      <w:r w:rsidRPr="00D96E3B">
        <w:rPr>
          <w:rFonts w:ascii="Century" w:hAnsi="Century" w:cs="Arial"/>
          <w:b/>
          <w:bCs/>
        </w:rPr>
        <w:t>(i)</w:t>
      </w:r>
      <w:r w:rsidRPr="00D96E3B">
        <w:rPr>
          <w:rFonts w:ascii="Century" w:hAnsi="Century" w:cs="Arial"/>
        </w:rPr>
        <w:t xml:space="preserve"> STC-5497-2021, </w:t>
      </w:r>
      <w:r w:rsidRPr="00D96E3B">
        <w:rPr>
          <w:rFonts w:ascii="Century" w:hAnsi="Century" w:cs="Arial"/>
          <w:b/>
          <w:bCs/>
        </w:rPr>
        <w:t>(ii)</w:t>
      </w:r>
      <w:r w:rsidRPr="00D96E3B">
        <w:rPr>
          <w:rFonts w:ascii="Century" w:hAnsi="Century"/>
          <w:color w:val="000000" w:themeColor="text1"/>
        </w:rPr>
        <w:t xml:space="preserve"> </w:t>
      </w:r>
      <w:r w:rsidRPr="00D96E3B">
        <w:rPr>
          <w:rFonts w:ascii="Century" w:hAnsi="Century"/>
          <w:color w:val="000000"/>
          <w:shd w:val="clear" w:color="auto" w:fill="FFFFFF"/>
        </w:rPr>
        <w:t xml:space="preserve">STC-5630-2021, </w:t>
      </w:r>
      <w:r w:rsidRPr="00D96E3B">
        <w:rPr>
          <w:rFonts w:ascii="Century" w:hAnsi="Century" w:cs="Arial"/>
          <w:b/>
          <w:bCs/>
        </w:rPr>
        <w:t>(iii)</w:t>
      </w:r>
      <w:r w:rsidRPr="00D96E3B">
        <w:rPr>
          <w:rFonts w:ascii="Century" w:hAnsi="Century"/>
          <w:color w:val="000000" w:themeColor="text1"/>
        </w:rPr>
        <w:t xml:space="preserve"> </w:t>
      </w:r>
      <w:r w:rsidRPr="00D96E3B">
        <w:rPr>
          <w:rFonts w:ascii="Century" w:hAnsi="Century"/>
          <w:color w:val="000000"/>
          <w:shd w:val="clear" w:color="auto" w:fill="FFFFFF"/>
        </w:rPr>
        <w:t xml:space="preserve">STC-5826-2021 y </w:t>
      </w:r>
      <w:r w:rsidRPr="00D96E3B">
        <w:rPr>
          <w:rFonts w:ascii="Century" w:hAnsi="Century" w:cs="Arial"/>
          <w:b/>
          <w:bCs/>
        </w:rPr>
        <w:t>(iv)</w:t>
      </w:r>
      <w:r w:rsidRPr="00D96E3B">
        <w:rPr>
          <w:rFonts w:ascii="Century" w:hAnsi="Century"/>
          <w:color w:val="000000" w:themeColor="text1"/>
        </w:rPr>
        <w:t xml:space="preserve"> </w:t>
      </w:r>
      <w:r w:rsidRPr="00D96E3B">
        <w:rPr>
          <w:rFonts w:ascii="Century" w:hAnsi="Century"/>
          <w:color w:val="000000"/>
          <w:shd w:val="clear" w:color="auto" w:fill="FFFFFF"/>
        </w:rPr>
        <w:t>STC-5498-2021.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D96E3B" w:rsidRDefault="00045CE3" w:rsidP="00045CE3">
    <w:pPr>
      <w:pStyle w:val="Encabezado"/>
      <w:pBdr>
        <w:bottom w:val="single" w:sz="4" w:space="1" w:color="D9D9D9" w:themeColor="background1" w:themeShade="D9"/>
      </w:pBdr>
      <w:jc w:val="right"/>
      <w:rPr>
        <w:rFonts w:ascii="Georgia" w:hAnsi="Georgia" w:cs="Calibri"/>
        <w:bCs/>
      </w:rPr>
    </w:pPr>
    <w:r w:rsidRPr="00D96E3B">
      <w:rPr>
        <w:rFonts w:ascii="Georgia" w:hAnsi="Georgia" w:cs="Calibri"/>
        <w:spacing w:val="60"/>
      </w:rPr>
      <w:t>Página</w:t>
    </w:r>
    <w:r w:rsidRPr="00D96E3B">
      <w:rPr>
        <w:rFonts w:ascii="Georgia" w:hAnsi="Georgia" w:cs="Calibri"/>
      </w:rPr>
      <w:t xml:space="preserve"> | </w:t>
    </w:r>
    <w:r w:rsidRPr="00D96E3B">
      <w:rPr>
        <w:rFonts w:ascii="Georgia" w:hAnsi="Georgia" w:cs="Calibri"/>
      </w:rPr>
      <w:fldChar w:fldCharType="begin"/>
    </w:r>
    <w:r w:rsidRPr="00D96E3B">
      <w:rPr>
        <w:rFonts w:ascii="Georgia" w:hAnsi="Georgia" w:cs="Calibri"/>
      </w:rPr>
      <w:instrText>PAGE   \* MERGEFORMAT</w:instrText>
    </w:r>
    <w:r w:rsidRPr="00D96E3B">
      <w:rPr>
        <w:rFonts w:ascii="Georgia" w:hAnsi="Georgia" w:cs="Calibri"/>
      </w:rPr>
      <w:fldChar w:fldCharType="separate"/>
    </w:r>
    <w:r w:rsidR="005776F2" w:rsidRPr="00D96E3B">
      <w:rPr>
        <w:rFonts w:ascii="Georgia" w:hAnsi="Georgia" w:cs="Calibri"/>
        <w:bCs/>
        <w:noProof/>
      </w:rPr>
      <w:t>5</w:t>
    </w:r>
    <w:r w:rsidRPr="00D96E3B">
      <w:rPr>
        <w:rFonts w:ascii="Georgia" w:hAnsi="Georgia" w:cs="Calibri"/>
      </w:rPr>
      <w:fldChar w:fldCharType="end"/>
    </w:r>
  </w:p>
  <w:p w14:paraId="7C2AC039" w14:textId="4BEFC2CC" w:rsidR="008D321B" w:rsidRPr="00D96E3B" w:rsidRDefault="00045CE3" w:rsidP="00045CE3">
    <w:pPr>
      <w:pStyle w:val="Encabezado"/>
      <w:rPr>
        <w:rFonts w:ascii="Georgia" w:hAnsi="Georgia" w:cs="Iskoola Pota"/>
        <w:i/>
        <w:sz w:val="18"/>
        <w:lang w:val="es-CO"/>
      </w:rPr>
    </w:pPr>
    <w:r w:rsidRPr="00D96E3B">
      <w:rPr>
        <w:rFonts w:ascii="Georgia" w:hAnsi="Georgia" w:cs="Iskoola Pota"/>
        <w:i/>
        <w:lang w:val="es-CO"/>
      </w:rPr>
      <w:t>E</w:t>
    </w:r>
    <w:r w:rsidRPr="00D96E3B">
      <w:rPr>
        <w:rFonts w:ascii="Georgia" w:hAnsi="Georgia" w:cs="Iskoola Pota"/>
        <w:i/>
        <w:sz w:val="16"/>
        <w:lang w:val="es-CO"/>
      </w:rPr>
      <w:t>XPEDIENTE No.</w:t>
    </w:r>
    <w:r w:rsidR="00B16D2A" w:rsidRPr="00D96E3B">
      <w:rPr>
        <w:rFonts w:ascii="Georgia" w:hAnsi="Georgia" w:cs="Iskoola Pota"/>
        <w:i/>
        <w:sz w:val="16"/>
        <w:lang w:val="es-CO"/>
      </w:rPr>
      <w:t>20</w:t>
    </w:r>
    <w:r w:rsidR="005858CB" w:rsidRPr="00D96E3B">
      <w:rPr>
        <w:rFonts w:ascii="Georgia" w:hAnsi="Georgia" w:cs="Iskoola Pota"/>
        <w:i/>
        <w:sz w:val="16"/>
        <w:lang w:val="es-CO"/>
      </w:rPr>
      <w:t>1</w:t>
    </w:r>
    <w:r w:rsidR="00194956" w:rsidRPr="00D96E3B">
      <w:rPr>
        <w:rFonts w:ascii="Georgia" w:hAnsi="Georgia" w:cs="Iskoola Pota"/>
        <w:i/>
        <w:sz w:val="16"/>
        <w:lang w:val="es-CO"/>
      </w:rPr>
      <w:t>2</w:t>
    </w:r>
    <w:r w:rsidR="005E24AC" w:rsidRPr="00D96E3B">
      <w:rPr>
        <w:rFonts w:ascii="Georgia" w:hAnsi="Georgia" w:cs="Iskoola Pota"/>
        <w:i/>
        <w:sz w:val="16"/>
        <w:lang w:val="es-CO"/>
      </w:rPr>
      <w:t>-</w:t>
    </w:r>
    <w:r w:rsidR="00B16D2A" w:rsidRPr="00D96E3B">
      <w:rPr>
        <w:rFonts w:ascii="Georgia" w:hAnsi="Georgia" w:cs="Iskoola Pota"/>
        <w:i/>
        <w:sz w:val="16"/>
        <w:lang w:val="es-CO"/>
      </w:rPr>
      <w:t>0</w:t>
    </w:r>
    <w:r w:rsidR="00096EAF" w:rsidRPr="00D96E3B">
      <w:rPr>
        <w:rFonts w:ascii="Georgia" w:hAnsi="Georgia" w:cs="Iskoola Pota"/>
        <w:i/>
        <w:sz w:val="16"/>
        <w:lang w:val="es-CO"/>
      </w:rPr>
      <w:t>0</w:t>
    </w:r>
    <w:r w:rsidR="00194956" w:rsidRPr="00D96E3B">
      <w:rPr>
        <w:rFonts w:ascii="Georgia" w:hAnsi="Georgia" w:cs="Iskoola Pota"/>
        <w:i/>
        <w:sz w:val="16"/>
        <w:lang w:val="es-CO"/>
      </w:rPr>
      <w:t>2</w:t>
    </w:r>
    <w:r w:rsidR="005858CB" w:rsidRPr="00D96E3B">
      <w:rPr>
        <w:rFonts w:ascii="Georgia" w:hAnsi="Georgia" w:cs="Iskoola Pota"/>
        <w:i/>
        <w:sz w:val="16"/>
        <w:lang w:val="es-CO"/>
      </w:rPr>
      <w:t>5</w:t>
    </w:r>
    <w:r w:rsidR="00194956" w:rsidRPr="00D96E3B">
      <w:rPr>
        <w:rFonts w:ascii="Georgia" w:hAnsi="Georgia" w:cs="Iskoola Pota"/>
        <w:i/>
        <w:sz w:val="16"/>
        <w:lang w:val="es-CO"/>
      </w:rPr>
      <w:t>0</w:t>
    </w:r>
    <w:r w:rsidR="005E24AC" w:rsidRPr="00D96E3B">
      <w:rPr>
        <w:rFonts w:ascii="Georgia" w:hAnsi="Georgia" w:cs="Iskoola Pota"/>
        <w:i/>
        <w:sz w:val="16"/>
        <w:lang w:val="es-CO"/>
      </w:rPr>
      <w:t>-</w:t>
    </w:r>
    <w:r w:rsidR="0028371F" w:rsidRPr="00D96E3B">
      <w:rPr>
        <w:rFonts w:ascii="Georgia" w:hAnsi="Georgia" w:cs="Iskoola Pota"/>
        <w:i/>
        <w:sz w:val="16"/>
        <w:lang w:val="es-CO"/>
      </w:rPr>
      <w:t>01</w:t>
    </w:r>
  </w:p>
</w:hdr>
</file>

<file path=word/intelligence.xml><?xml version="1.0" encoding="utf-8"?>
<int:Intelligence xmlns:int="http://schemas.microsoft.com/office/intelligence/2019/intelligence">
  <int:IntelligenceSettings/>
  <int:Manifest>
    <int:WordHash hashCode="3OrpIB+g3mvFV7" id="Y+kOoa7N"/>
  </int:Manifest>
  <int:Observations>
    <int:Content id="Y+kOoa7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559F0449"/>
    <w:multiLevelType w:val="multilevel"/>
    <w:tmpl w:val="1954EEAC"/>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7D94C2B"/>
    <w:multiLevelType w:val="multilevel"/>
    <w:tmpl w:val="9B60526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1"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6"/>
  </w:num>
  <w:num w:numId="2">
    <w:abstractNumId w:val="10"/>
  </w:num>
  <w:num w:numId="3">
    <w:abstractNumId w:val="21"/>
  </w:num>
  <w:num w:numId="4">
    <w:abstractNumId w:val="19"/>
  </w:num>
  <w:num w:numId="5">
    <w:abstractNumId w:val="9"/>
  </w:num>
  <w:num w:numId="6">
    <w:abstractNumId w:val="4"/>
  </w:num>
  <w:num w:numId="7">
    <w:abstractNumId w:val="15"/>
  </w:num>
  <w:num w:numId="8">
    <w:abstractNumId w:val="5"/>
  </w:num>
  <w:num w:numId="9">
    <w:abstractNumId w:val="3"/>
  </w:num>
  <w:num w:numId="10">
    <w:abstractNumId w:val="13"/>
  </w:num>
  <w:num w:numId="11">
    <w:abstractNumId w:val="6"/>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32991"/>
    <w:rsid w:val="00034562"/>
    <w:rsid w:val="00041C8C"/>
    <w:rsid w:val="00045CE3"/>
    <w:rsid w:val="0004745A"/>
    <w:rsid w:val="00050E52"/>
    <w:rsid w:val="000521D3"/>
    <w:rsid w:val="00056AD1"/>
    <w:rsid w:val="00057483"/>
    <w:rsid w:val="00057617"/>
    <w:rsid w:val="00057B5C"/>
    <w:rsid w:val="00060A66"/>
    <w:rsid w:val="00061786"/>
    <w:rsid w:val="00061E04"/>
    <w:rsid w:val="00063444"/>
    <w:rsid w:val="00063E12"/>
    <w:rsid w:val="00074EAB"/>
    <w:rsid w:val="00081941"/>
    <w:rsid w:val="00085933"/>
    <w:rsid w:val="000930EC"/>
    <w:rsid w:val="00095E19"/>
    <w:rsid w:val="000960ED"/>
    <w:rsid w:val="00096EAF"/>
    <w:rsid w:val="000979F2"/>
    <w:rsid w:val="000A3198"/>
    <w:rsid w:val="000B2C44"/>
    <w:rsid w:val="000B4877"/>
    <w:rsid w:val="000B6B52"/>
    <w:rsid w:val="000C018C"/>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F08E0"/>
    <w:rsid w:val="000F16E3"/>
    <w:rsid w:val="000F1B66"/>
    <w:rsid w:val="000F2937"/>
    <w:rsid w:val="000F3C01"/>
    <w:rsid w:val="000F6932"/>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5481A"/>
    <w:rsid w:val="00157865"/>
    <w:rsid w:val="0016063E"/>
    <w:rsid w:val="00160D83"/>
    <w:rsid w:val="001638CD"/>
    <w:rsid w:val="00163A34"/>
    <w:rsid w:val="00164689"/>
    <w:rsid w:val="00173A56"/>
    <w:rsid w:val="00175940"/>
    <w:rsid w:val="001829D4"/>
    <w:rsid w:val="00184960"/>
    <w:rsid w:val="00190036"/>
    <w:rsid w:val="00192621"/>
    <w:rsid w:val="00194956"/>
    <w:rsid w:val="00197EA7"/>
    <w:rsid w:val="00197EF3"/>
    <w:rsid w:val="001A46C4"/>
    <w:rsid w:val="001A5399"/>
    <w:rsid w:val="001A565D"/>
    <w:rsid w:val="001A643C"/>
    <w:rsid w:val="001A688F"/>
    <w:rsid w:val="001A6E26"/>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7DE"/>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52A3"/>
    <w:rsid w:val="00257943"/>
    <w:rsid w:val="002579E7"/>
    <w:rsid w:val="00257B1F"/>
    <w:rsid w:val="00260AA1"/>
    <w:rsid w:val="00265A2E"/>
    <w:rsid w:val="002711FB"/>
    <w:rsid w:val="002748B1"/>
    <w:rsid w:val="0027637D"/>
    <w:rsid w:val="00276704"/>
    <w:rsid w:val="00280570"/>
    <w:rsid w:val="00280589"/>
    <w:rsid w:val="00280EEF"/>
    <w:rsid w:val="002825A8"/>
    <w:rsid w:val="0028371F"/>
    <w:rsid w:val="002842F2"/>
    <w:rsid w:val="002860D6"/>
    <w:rsid w:val="002873EC"/>
    <w:rsid w:val="002912F2"/>
    <w:rsid w:val="00297096"/>
    <w:rsid w:val="002A0183"/>
    <w:rsid w:val="002A0A88"/>
    <w:rsid w:val="002A18D8"/>
    <w:rsid w:val="002A2749"/>
    <w:rsid w:val="002A2C62"/>
    <w:rsid w:val="002A3F11"/>
    <w:rsid w:val="002A74DD"/>
    <w:rsid w:val="002A7A4F"/>
    <w:rsid w:val="002B513B"/>
    <w:rsid w:val="002C4195"/>
    <w:rsid w:val="002C7A37"/>
    <w:rsid w:val="002C7ABF"/>
    <w:rsid w:val="002D4917"/>
    <w:rsid w:val="002D605B"/>
    <w:rsid w:val="002E0BA3"/>
    <w:rsid w:val="002E11C8"/>
    <w:rsid w:val="002E21FB"/>
    <w:rsid w:val="002E5263"/>
    <w:rsid w:val="002E562C"/>
    <w:rsid w:val="002E660C"/>
    <w:rsid w:val="002F4DF5"/>
    <w:rsid w:val="002F7410"/>
    <w:rsid w:val="003013A2"/>
    <w:rsid w:val="00301DDF"/>
    <w:rsid w:val="00301E59"/>
    <w:rsid w:val="00305C99"/>
    <w:rsid w:val="00310556"/>
    <w:rsid w:val="00310588"/>
    <w:rsid w:val="00310EAB"/>
    <w:rsid w:val="00312D22"/>
    <w:rsid w:val="0031682A"/>
    <w:rsid w:val="00323447"/>
    <w:rsid w:val="0033124D"/>
    <w:rsid w:val="003319C7"/>
    <w:rsid w:val="003322F9"/>
    <w:rsid w:val="003333FF"/>
    <w:rsid w:val="003336C3"/>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8158A"/>
    <w:rsid w:val="00384791"/>
    <w:rsid w:val="00385E87"/>
    <w:rsid w:val="00386111"/>
    <w:rsid w:val="00386189"/>
    <w:rsid w:val="00392869"/>
    <w:rsid w:val="00392F07"/>
    <w:rsid w:val="00392FC9"/>
    <w:rsid w:val="00393DD3"/>
    <w:rsid w:val="003972DC"/>
    <w:rsid w:val="003A1A5B"/>
    <w:rsid w:val="003B0EC2"/>
    <w:rsid w:val="003B19D8"/>
    <w:rsid w:val="003B445E"/>
    <w:rsid w:val="003C04BC"/>
    <w:rsid w:val="003C5098"/>
    <w:rsid w:val="003C77D5"/>
    <w:rsid w:val="003D081D"/>
    <w:rsid w:val="003D5A4E"/>
    <w:rsid w:val="003D663C"/>
    <w:rsid w:val="003D67D8"/>
    <w:rsid w:val="003D6C3D"/>
    <w:rsid w:val="003E236C"/>
    <w:rsid w:val="003E3CF7"/>
    <w:rsid w:val="003E4533"/>
    <w:rsid w:val="003E5ED3"/>
    <w:rsid w:val="003F3AD2"/>
    <w:rsid w:val="00400B60"/>
    <w:rsid w:val="00400B90"/>
    <w:rsid w:val="00402132"/>
    <w:rsid w:val="00402319"/>
    <w:rsid w:val="00402E49"/>
    <w:rsid w:val="00403F27"/>
    <w:rsid w:val="004058A0"/>
    <w:rsid w:val="00411AC5"/>
    <w:rsid w:val="00414421"/>
    <w:rsid w:val="004215F9"/>
    <w:rsid w:val="00427BE4"/>
    <w:rsid w:val="00431E11"/>
    <w:rsid w:val="004335C7"/>
    <w:rsid w:val="00435CC2"/>
    <w:rsid w:val="004361D6"/>
    <w:rsid w:val="00436669"/>
    <w:rsid w:val="00437511"/>
    <w:rsid w:val="0043753B"/>
    <w:rsid w:val="00441A10"/>
    <w:rsid w:val="00451388"/>
    <w:rsid w:val="00455DE9"/>
    <w:rsid w:val="004614E4"/>
    <w:rsid w:val="00461F2C"/>
    <w:rsid w:val="00465107"/>
    <w:rsid w:val="00471F25"/>
    <w:rsid w:val="00482924"/>
    <w:rsid w:val="004838C6"/>
    <w:rsid w:val="004848E7"/>
    <w:rsid w:val="0048492D"/>
    <w:rsid w:val="004874D7"/>
    <w:rsid w:val="00487703"/>
    <w:rsid w:val="0049196E"/>
    <w:rsid w:val="004A1395"/>
    <w:rsid w:val="004A3DC5"/>
    <w:rsid w:val="004A7C24"/>
    <w:rsid w:val="004B145C"/>
    <w:rsid w:val="004B6BF7"/>
    <w:rsid w:val="004C319B"/>
    <w:rsid w:val="004D5A2C"/>
    <w:rsid w:val="004E1CAC"/>
    <w:rsid w:val="004E1EF9"/>
    <w:rsid w:val="004E2173"/>
    <w:rsid w:val="004E6A80"/>
    <w:rsid w:val="004E75C5"/>
    <w:rsid w:val="004F229E"/>
    <w:rsid w:val="004F3CDA"/>
    <w:rsid w:val="004F537C"/>
    <w:rsid w:val="004F7160"/>
    <w:rsid w:val="00500A43"/>
    <w:rsid w:val="00500DC5"/>
    <w:rsid w:val="005022A7"/>
    <w:rsid w:val="0050295B"/>
    <w:rsid w:val="005035D2"/>
    <w:rsid w:val="00505315"/>
    <w:rsid w:val="00506C08"/>
    <w:rsid w:val="0051191A"/>
    <w:rsid w:val="00515B6B"/>
    <w:rsid w:val="00516D6E"/>
    <w:rsid w:val="0052398B"/>
    <w:rsid w:val="00524435"/>
    <w:rsid w:val="00530484"/>
    <w:rsid w:val="0053073B"/>
    <w:rsid w:val="00531547"/>
    <w:rsid w:val="00540904"/>
    <w:rsid w:val="00541D65"/>
    <w:rsid w:val="0054427C"/>
    <w:rsid w:val="0055115B"/>
    <w:rsid w:val="00552815"/>
    <w:rsid w:val="00556062"/>
    <w:rsid w:val="00564C16"/>
    <w:rsid w:val="0056570B"/>
    <w:rsid w:val="005668DE"/>
    <w:rsid w:val="00570A9B"/>
    <w:rsid w:val="00570C60"/>
    <w:rsid w:val="00572804"/>
    <w:rsid w:val="005768FC"/>
    <w:rsid w:val="005776F2"/>
    <w:rsid w:val="00582F12"/>
    <w:rsid w:val="0058437B"/>
    <w:rsid w:val="005858CB"/>
    <w:rsid w:val="0058709F"/>
    <w:rsid w:val="005938D9"/>
    <w:rsid w:val="00597D74"/>
    <w:rsid w:val="005A2B7C"/>
    <w:rsid w:val="005A5BAB"/>
    <w:rsid w:val="005B5506"/>
    <w:rsid w:val="005B781D"/>
    <w:rsid w:val="005B79BE"/>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31466"/>
    <w:rsid w:val="0063289D"/>
    <w:rsid w:val="00633C56"/>
    <w:rsid w:val="0063755D"/>
    <w:rsid w:val="00651C7E"/>
    <w:rsid w:val="006527BF"/>
    <w:rsid w:val="00656CB7"/>
    <w:rsid w:val="00660E7E"/>
    <w:rsid w:val="00663341"/>
    <w:rsid w:val="00667BB2"/>
    <w:rsid w:val="00672632"/>
    <w:rsid w:val="0067785B"/>
    <w:rsid w:val="00681A45"/>
    <w:rsid w:val="00682BBB"/>
    <w:rsid w:val="006837D2"/>
    <w:rsid w:val="00686535"/>
    <w:rsid w:val="00686B69"/>
    <w:rsid w:val="006950C1"/>
    <w:rsid w:val="00695536"/>
    <w:rsid w:val="006A11EF"/>
    <w:rsid w:val="006A2C31"/>
    <w:rsid w:val="006A30E2"/>
    <w:rsid w:val="006A6085"/>
    <w:rsid w:val="006A6C0E"/>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3765"/>
    <w:rsid w:val="006F58F9"/>
    <w:rsid w:val="006F61F6"/>
    <w:rsid w:val="007030EF"/>
    <w:rsid w:val="007031D1"/>
    <w:rsid w:val="00707F42"/>
    <w:rsid w:val="00712790"/>
    <w:rsid w:val="00715013"/>
    <w:rsid w:val="00725DA4"/>
    <w:rsid w:val="00726D6E"/>
    <w:rsid w:val="00727833"/>
    <w:rsid w:val="007326D4"/>
    <w:rsid w:val="007330E3"/>
    <w:rsid w:val="00734860"/>
    <w:rsid w:val="00737026"/>
    <w:rsid w:val="00740B86"/>
    <w:rsid w:val="00742351"/>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60C0"/>
    <w:rsid w:val="00794CF2"/>
    <w:rsid w:val="00796803"/>
    <w:rsid w:val="00797CB2"/>
    <w:rsid w:val="00797DB7"/>
    <w:rsid w:val="007A1804"/>
    <w:rsid w:val="007A476E"/>
    <w:rsid w:val="007A5022"/>
    <w:rsid w:val="007C03DB"/>
    <w:rsid w:val="007C4F9D"/>
    <w:rsid w:val="007C66B8"/>
    <w:rsid w:val="007C795D"/>
    <w:rsid w:val="007C7C3E"/>
    <w:rsid w:val="007C7CB4"/>
    <w:rsid w:val="007D102F"/>
    <w:rsid w:val="007D3147"/>
    <w:rsid w:val="007D341B"/>
    <w:rsid w:val="007D5FA3"/>
    <w:rsid w:val="007D7466"/>
    <w:rsid w:val="007E49B1"/>
    <w:rsid w:val="007E56B3"/>
    <w:rsid w:val="007F105A"/>
    <w:rsid w:val="007F1488"/>
    <w:rsid w:val="007F2975"/>
    <w:rsid w:val="007F2A96"/>
    <w:rsid w:val="007F3A25"/>
    <w:rsid w:val="007F3F25"/>
    <w:rsid w:val="008015E1"/>
    <w:rsid w:val="00804350"/>
    <w:rsid w:val="00804C59"/>
    <w:rsid w:val="00806789"/>
    <w:rsid w:val="00810D50"/>
    <w:rsid w:val="0081363A"/>
    <w:rsid w:val="00820AB4"/>
    <w:rsid w:val="00820BF6"/>
    <w:rsid w:val="0082292F"/>
    <w:rsid w:val="00827A6D"/>
    <w:rsid w:val="0083050E"/>
    <w:rsid w:val="00832731"/>
    <w:rsid w:val="00833B9B"/>
    <w:rsid w:val="00834347"/>
    <w:rsid w:val="00834976"/>
    <w:rsid w:val="00840EFF"/>
    <w:rsid w:val="00842EC7"/>
    <w:rsid w:val="0085215F"/>
    <w:rsid w:val="008557A4"/>
    <w:rsid w:val="0086284C"/>
    <w:rsid w:val="00863948"/>
    <w:rsid w:val="00876E0A"/>
    <w:rsid w:val="00882560"/>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E0505"/>
    <w:rsid w:val="008E0D48"/>
    <w:rsid w:val="008E1174"/>
    <w:rsid w:val="008E4AFC"/>
    <w:rsid w:val="008E66DE"/>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08E0"/>
    <w:rsid w:val="00944538"/>
    <w:rsid w:val="0094614E"/>
    <w:rsid w:val="00947E5C"/>
    <w:rsid w:val="00952E5E"/>
    <w:rsid w:val="00953227"/>
    <w:rsid w:val="00953B22"/>
    <w:rsid w:val="00953B8B"/>
    <w:rsid w:val="00954D5D"/>
    <w:rsid w:val="009560CF"/>
    <w:rsid w:val="00956A70"/>
    <w:rsid w:val="0095728D"/>
    <w:rsid w:val="00963ECB"/>
    <w:rsid w:val="00965E80"/>
    <w:rsid w:val="00967A53"/>
    <w:rsid w:val="00967D6F"/>
    <w:rsid w:val="009759B2"/>
    <w:rsid w:val="009823F0"/>
    <w:rsid w:val="00982ED1"/>
    <w:rsid w:val="009840A7"/>
    <w:rsid w:val="00985FD1"/>
    <w:rsid w:val="0099309B"/>
    <w:rsid w:val="009948F2"/>
    <w:rsid w:val="009969C3"/>
    <w:rsid w:val="009A1240"/>
    <w:rsid w:val="009A6C1F"/>
    <w:rsid w:val="009A6EE3"/>
    <w:rsid w:val="009A7A02"/>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9F41CB"/>
    <w:rsid w:val="009F73F8"/>
    <w:rsid w:val="00A02517"/>
    <w:rsid w:val="00A11F60"/>
    <w:rsid w:val="00A12284"/>
    <w:rsid w:val="00A15DE5"/>
    <w:rsid w:val="00A164C0"/>
    <w:rsid w:val="00A1731D"/>
    <w:rsid w:val="00A22745"/>
    <w:rsid w:val="00A22F28"/>
    <w:rsid w:val="00A230D3"/>
    <w:rsid w:val="00A2585D"/>
    <w:rsid w:val="00A3039E"/>
    <w:rsid w:val="00A35365"/>
    <w:rsid w:val="00A35FAF"/>
    <w:rsid w:val="00A40574"/>
    <w:rsid w:val="00A432C5"/>
    <w:rsid w:val="00A4720E"/>
    <w:rsid w:val="00A51E08"/>
    <w:rsid w:val="00A5572D"/>
    <w:rsid w:val="00A56277"/>
    <w:rsid w:val="00A5725A"/>
    <w:rsid w:val="00A57455"/>
    <w:rsid w:val="00A62541"/>
    <w:rsid w:val="00A62787"/>
    <w:rsid w:val="00A62B92"/>
    <w:rsid w:val="00A644D6"/>
    <w:rsid w:val="00A675A3"/>
    <w:rsid w:val="00A67EC4"/>
    <w:rsid w:val="00A71D99"/>
    <w:rsid w:val="00A7420C"/>
    <w:rsid w:val="00A81263"/>
    <w:rsid w:val="00A82379"/>
    <w:rsid w:val="00A837CE"/>
    <w:rsid w:val="00A909D6"/>
    <w:rsid w:val="00A92BB9"/>
    <w:rsid w:val="00A943FF"/>
    <w:rsid w:val="00A96BBB"/>
    <w:rsid w:val="00A97D97"/>
    <w:rsid w:val="00A97E41"/>
    <w:rsid w:val="00AA0D85"/>
    <w:rsid w:val="00AA4E6B"/>
    <w:rsid w:val="00AB1255"/>
    <w:rsid w:val="00AB2D84"/>
    <w:rsid w:val="00AB3B45"/>
    <w:rsid w:val="00AB3C1E"/>
    <w:rsid w:val="00AB6D90"/>
    <w:rsid w:val="00AC0533"/>
    <w:rsid w:val="00AC3122"/>
    <w:rsid w:val="00AC51E2"/>
    <w:rsid w:val="00AC7002"/>
    <w:rsid w:val="00AC71B8"/>
    <w:rsid w:val="00AC72E5"/>
    <w:rsid w:val="00AC7FEA"/>
    <w:rsid w:val="00AD1446"/>
    <w:rsid w:val="00AD1A3F"/>
    <w:rsid w:val="00AD284A"/>
    <w:rsid w:val="00AD410B"/>
    <w:rsid w:val="00AD42A0"/>
    <w:rsid w:val="00AE0641"/>
    <w:rsid w:val="00AE33C0"/>
    <w:rsid w:val="00AE38B2"/>
    <w:rsid w:val="00AF09DF"/>
    <w:rsid w:val="00AF4B72"/>
    <w:rsid w:val="00AF5949"/>
    <w:rsid w:val="00AF7A6F"/>
    <w:rsid w:val="00B008E4"/>
    <w:rsid w:val="00B01A99"/>
    <w:rsid w:val="00B0378B"/>
    <w:rsid w:val="00B07E4B"/>
    <w:rsid w:val="00B14DB8"/>
    <w:rsid w:val="00B16D2A"/>
    <w:rsid w:val="00B1799B"/>
    <w:rsid w:val="00B21163"/>
    <w:rsid w:val="00B214D7"/>
    <w:rsid w:val="00B23D55"/>
    <w:rsid w:val="00B25249"/>
    <w:rsid w:val="00B2530C"/>
    <w:rsid w:val="00B262B1"/>
    <w:rsid w:val="00B26A73"/>
    <w:rsid w:val="00B27D74"/>
    <w:rsid w:val="00B307B1"/>
    <w:rsid w:val="00B37678"/>
    <w:rsid w:val="00B52EC6"/>
    <w:rsid w:val="00B54036"/>
    <w:rsid w:val="00B55A68"/>
    <w:rsid w:val="00B60061"/>
    <w:rsid w:val="00B61365"/>
    <w:rsid w:val="00B61977"/>
    <w:rsid w:val="00B62758"/>
    <w:rsid w:val="00B6380C"/>
    <w:rsid w:val="00B63D21"/>
    <w:rsid w:val="00B66ADF"/>
    <w:rsid w:val="00B675CB"/>
    <w:rsid w:val="00B71EBD"/>
    <w:rsid w:val="00B724CE"/>
    <w:rsid w:val="00B74B6B"/>
    <w:rsid w:val="00B75A6A"/>
    <w:rsid w:val="00B75F84"/>
    <w:rsid w:val="00B81C8E"/>
    <w:rsid w:val="00B849B9"/>
    <w:rsid w:val="00B86552"/>
    <w:rsid w:val="00B87206"/>
    <w:rsid w:val="00B903F5"/>
    <w:rsid w:val="00B944D7"/>
    <w:rsid w:val="00B9552A"/>
    <w:rsid w:val="00B960FD"/>
    <w:rsid w:val="00BA0A2F"/>
    <w:rsid w:val="00BA2961"/>
    <w:rsid w:val="00BA2A6F"/>
    <w:rsid w:val="00BA457F"/>
    <w:rsid w:val="00BB455A"/>
    <w:rsid w:val="00BB55AE"/>
    <w:rsid w:val="00BB5A24"/>
    <w:rsid w:val="00BC17D5"/>
    <w:rsid w:val="00BC1A36"/>
    <w:rsid w:val="00BC2578"/>
    <w:rsid w:val="00BC393F"/>
    <w:rsid w:val="00BC3D53"/>
    <w:rsid w:val="00BC3EC8"/>
    <w:rsid w:val="00BC589D"/>
    <w:rsid w:val="00BC6AAD"/>
    <w:rsid w:val="00BC77B9"/>
    <w:rsid w:val="00BD1343"/>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10395"/>
    <w:rsid w:val="00C12249"/>
    <w:rsid w:val="00C127FF"/>
    <w:rsid w:val="00C12E58"/>
    <w:rsid w:val="00C150CB"/>
    <w:rsid w:val="00C15747"/>
    <w:rsid w:val="00C15ED5"/>
    <w:rsid w:val="00C20FB2"/>
    <w:rsid w:val="00C23440"/>
    <w:rsid w:val="00C23F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FE1"/>
    <w:rsid w:val="00C608CB"/>
    <w:rsid w:val="00C60906"/>
    <w:rsid w:val="00C6154F"/>
    <w:rsid w:val="00C6424D"/>
    <w:rsid w:val="00C647E5"/>
    <w:rsid w:val="00C65DA3"/>
    <w:rsid w:val="00C741D5"/>
    <w:rsid w:val="00C81008"/>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FB6"/>
    <w:rsid w:val="00CC75F4"/>
    <w:rsid w:val="00CD2257"/>
    <w:rsid w:val="00CD584C"/>
    <w:rsid w:val="00CD7AAA"/>
    <w:rsid w:val="00CD7B96"/>
    <w:rsid w:val="00CE2176"/>
    <w:rsid w:val="00CE5C8A"/>
    <w:rsid w:val="00CF034C"/>
    <w:rsid w:val="00CF0EBE"/>
    <w:rsid w:val="00CF16F4"/>
    <w:rsid w:val="00CF3CF5"/>
    <w:rsid w:val="00CF6850"/>
    <w:rsid w:val="00CF7AA1"/>
    <w:rsid w:val="00D02CB4"/>
    <w:rsid w:val="00D06465"/>
    <w:rsid w:val="00D112E2"/>
    <w:rsid w:val="00D1698E"/>
    <w:rsid w:val="00D2108D"/>
    <w:rsid w:val="00D2440A"/>
    <w:rsid w:val="00D26844"/>
    <w:rsid w:val="00D33A4E"/>
    <w:rsid w:val="00D4141F"/>
    <w:rsid w:val="00D46DD8"/>
    <w:rsid w:val="00D47ACB"/>
    <w:rsid w:val="00D5056C"/>
    <w:rsid w:val="00D51EAD"/>
    <w:rsid w:val="00D5369D"/>
    <w:rsid w:val="00D619AE"/>
    <w:rsid w:val="00D70FD2"/>
    <w:rsid w:val="00D71B92"/>
    <w:rsid w:val="00D73D69"/>
    <w:rsid w:val="00D757EF"/>
    <w:rsid w:val="00D764CA"/>
    <w:rsid w:val="00D7740C"/>
    <w:rsid w:val="00D812AB"/>
    <w:rsid w:val="00D838F9"/>
    <w:rsid w:val="00D83937"/>
    <w:rsid w:val="00D83E5D"/>
    <w:rsid w:val="00D84F31"/>
    <w:rsid w:val="00D851DA"/>
    <w:rsid w:val="00D9154D"/>
    <w:rsid w:val="00D915F4"/>
    <w:rsid w:val="00D916C0"/>
    <w:rsid w:val="00D93167"/>
    <w:rsid w:val="00D93DAF"/>
    <w:rsid w:val="00D94972"/>
    <w:rsid w:val="00D94D58"/>
    <w:rsid w:val="00D96E3B"/>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3879"/>
    <w:rsid w:val="00E13CE0"/>
    <w:rsid w:val="00E1401A"/>
    <w:rsid w:val="00E14DB5"/>
    <w:rsid w:val="00E15A72"/>
    <w:rsid w:val="00E16943"/>
    <w:rsid w:val="00E17508"/>
    <w:rsid w:val="00E21024"/>
    <w:rsid w:val="00E2193F"/>
    <w:rsid w:val="00E23B32"/>
    <w:rsid w:val="00E253EE"/>
    <w:rsid w:val="00E25666"/>
    <w:rsid w:val="00E2686D"/>
    <w:rsid w:val="00E316D9"/>
    <w:rsid w:val="00E34EB6"/>
    <w:rsid w:val="00E4105C"/>
    <w:rsid w:val="00E4144B"/>
    <w:rsid w:val="00E42B6A"/>
    <w:rsid w:val="00E4399D"/>
    <w:rsid w:val="00E44741"/>
    <w:rsid w:val="00E4534F"/>
    <w:rsid w:val="00E53231"/>
    <w:rsid w:val="00E54E75"/>
    <w:rsid w:val="00E55393"/>
    <w:rsid w:val="00E5643E"/>
    <w:rsid w:val="00E5720B"/>
    <w:rsid w:val="00E6020B"/>
    <w:rsid w:val="00E620D1"/>
    <w:rsid w:val="00E642EC"/>
    <w:rsid w:val="00E64F38"/>
    <w:rsid w:val="00E72F36"/>
    <w:rsid w:val="00E7400E"/>
    <w:rsid w:val="00E7402E"/>
    <w:rsid w:val="00E76EB6"/>
    <w:rsid w:val="00E8141D"/>
    <w:rsid w:val="00E856DA"/>
    <w:rsid w:val="00E86B8D"/>
    <w:rsid w:val="00E86F07"/>
    <w:rsid w:val="00E87611"/>
    <w:rsid w:val="00E8D689"/>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3D99"/>
    <w:rsid w:val="00F121C1"/>
    <w:rsid w:val="00F12B4A"/>
    <w:rsid w:val="00F1564B"/>
    <w:rsid w:val="00F20247"/>
    <w:rsid w:val="00F2467F"/>
    <w:rsid w:val="00F25594"/>
    <w:rsid w:val="00F25900"/>
    <w:rsid w:val="00F31348"/>
    <w:rsid w:val="00F32BA7"/>
    <w:rsid w:val="00F37C0F"/>
    <w:rsid w:val="00F404F9"/>
    <w:rsid w:val="00F4425A"/>
    <w:rsid w:val="00F44C3A"/>
    <w:rsid w:val="00F56807"/>
    <w:rsid w:val="00F61232"/>
    <w:rsid w:val="00F6163C"/>
    <w:rsid w:val="00F640A5"/>
    <w:rsid w:val="00F6458D"/>
    <w:rsid w:val="00F65EC8"/>
    <w:rsid w:val="00F66554"/>
    <w:rsid w:val="00F71EBD"/>
    <w:rsid w:val="00F721E8"/>
    <w:rsid w:val="00F72723"/>
    <w:rsid w:val="00F82C94"/>
    <w:rsid w:val="00F91A2C"/>
    <w:rsid w:val="00F94637"/>
    <w:rsid w:val="00F96938"/>
    <w:rsid w:val="00F97534"/>
    <w:rsid w:val="00FA0BC5"/>
    <w:rsid w:val="00FA35FE"/>
    <w:rsid w:val="00FA5C15"/>
    <w:rsid w:val="00FA7ABF"/>
    <w:rsid w:val="00FB30C6"/>
    <w:rsid w:val="00FC00B2"/>
    <w:rsid w:val="00FC09FA"/>
    <w:rsid w:val="00FC0A1B"/>
    <w:rsid w:val="00FC0DD8"/>
    <w:rsid w:val="00FC31C3"/>
    <w:rsid w:val="00FC5390"/>
    <w:rsid w:val="00FC5EB6"/>
    <w:rsid w:val="00FC71C5"/>
    <w:rsid w:val="00FC7BF7"/>
    <w:rsid w:val="00FD7D84"/>
    <w:rsid w:val="00FD7EDC"/>
    <w:rsid w:val="00FE34AA"/>
    <w:rsid w:val="00FE41FD"/>
    <w:rsid w:val="00FE5DF2"/>
    <w:rsid w:val="00FE74F1"/>
    <w:rsid w:val="00FE7B0C"/>
    <w:rsid w:val="00FF132F"/>
    <w:rsid w:val="00FF43FE"/>
    <w:rsid w:val="00FF54D4"/>
    <w:rsid w:val="00FF769E"/>
    <w:rsid w:val="01B34333"/>
    <w:rsid w:val="01C9807B"/>
    <w:rsid w:val="03A11A30"/>
    <w:rsid w:val="05501BEA"/>
    <w:rsid w:val="058B6C11"/>
    <w:rsid w:val="0612A0BC"/>
    <w:rsid w:val="061A91F2"/>
    <w:rsid w:val="064C8239"/>
    <w:rsid w:val="065BA151"/>
    <w:rsid w:val="06B978E0"/>
    <w:rsid w:val="06BE1574"/>
    <w:rsid w:val="06C17977"/>
    <w:rsid w:val="06D6D279"/>
    <w:rsid w:val="06D7BDAF"/>
    <w:rsid w:val="073000D8"/>
    <w:rsid w:val="07468933"/>
    <w:rsid w:val="0782FC57"/>
    <w:rsid w:val="07A85B0C"/>
    <w:rsid w:val="07E07DC8"/>
    <w:rsid w:val="07F7DF6E"/>
    <w:rsid w:val="081311DF"/>
    <w:rsid w:val="08882C9B"/>
    <w:rsid w:val="08C30CD3"/>
    <w:rsid w:val="08E7B2C6"/>
    <w:rsid w:val="0A1DB062"/>
    <w:rsid w:val="0AC48556"/>
    <w:rsid w:val="0B4BD825"/>
    <w:rsid w:val="0BADC8A1"/>
    <w:rsid w:val="0BAF7CA0"/>
    <w:rsid w:val="0BFAAD95"/>
    <w:rsid w:val="0C81B343"/>
    <w:rsid w:val="0D0DBD49"/>
    <w:rsid w:val="0DD277CF"/>
    <w:rsid w:val="0DF36E52"/>
    <w:rsid w:val="0E086898"/>
    <w:rsid w:val="0E1DCB06"/>
    <w:rsid w:val="0EE41A4E"/>
    <w:rsid w:val="0F8955C9"/>
    <w:rsid w:val="0F92CA88"/>
    <w:rsid w:val="0FF5E3D5"/>
    <w:rsid w:val="10926086"/>
    <w:rsid w:val="117FCC58"/>
    <w:rsid w:val="11877D03"/>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579E974"/>
    <w:rsid w:val="1617D5F4"/>
    <w:rsid w:val="163F6C03"/>
    <w:rsid w:val="16DFCAEA"/>
    <w:rsid w:val="17102B2C"/>
    <w:rsid w:val="172D687C"/>
    <w:rsid w:val="177A0268"/>
    <w:rsid w:val="1817FAD2"/>
    <w:rsid w:val="18AD27DD"/>
    <w:rsid w:val="198F6AED"/>
    <w:rsid w:val="1C20D2A2"/>
    <w:rsid w:val="1C3A83E9"/>
    <w:rsid w:val="1C9D666D"/>
    <w:rsid w:val="1CDE4FBA"/>
    <w:rsid w:val="1D19518D"/>
    <w:rsid w:val="1D54DD42"/>
    <w:rsid w:val="1D7A84D2"/>
    <w:rsid w:val="1D7AADC5"/>
    <w:rsid w:val="1D7EA2A3"/>
    <w:rsid w:val="1ED994A8"/>
    <w:rsid w:val="1EF6C918"/>
    <w:rsid w:val="1F21D587"/>
    <w:rsid w:val="1FE63FEE"/>
    <w:rsid w:val="200BF1FE"/>
    <w:rsid w:val="2022AA48"/>
    <w:rsid w:val="206D4633"/>
    <w:rsid w:val="218E3285"/>
    <w:rsid w:val="2191BAF3"/>
    <w:rsid w:val="21AC437A"/>
    <w:rsid w:val="21E0E1B1"/>
    <w:rsid w:val="222E69DA"/>
    <w:rsid w:val="224CFBBF"/>
    <w:rsid w:val="225A6DAA"/>
    <w:rsid w:val="22EB0DDD"/>
    <w:rsid w:val="234B8AF0"/>
    <w:rsid w:val="23F57C1F"/>
    <w:rsid w:val="241FDF53"/>
    <w:rsid w:val="245C9541"/>
    <w:rsid w:val="2478C3F0"/>
    <w:rsid w:val="24FC145F"/>
    <w:rsid w:val="252D18C0"/>
    <w:rsid w:val="25399F60"/>
    <w:rsid w:val="2559929A"/>
    <w:rsid w:val="262B968D"/>
    <w:rsid w:val="263BD24D"/>
    <w:rsid w:val="265630D4"/>
    <w:rsid w:val="26F90DD6"/>
    <w:rsid w:val="27068A45"/>
    <w:rsid w:val="27420641"/>
    <w:rsid w:val="27430653"/>
    <w:rsid w:val="28153C12"/>
    <w:rsid w:val="2869EF78"/>
    <w:rsid w:val="289DAB5E"/>
    <w:rsid w:val="28F3CDA6"/>
    <w:rsid w:val="29885D7D"/>
    <w:rsid w:val="299408D1"/>
    <w:rsid w:val="29D19995"/>
    <w:rsid w:val="29DFA313"/>
    <w:rsid w:val="2A2A6B2E"/>
    <w:rsid w:val="2A8F9E07"/>
    <w:rsid w:val="2ADCFEB1"/>
    <w:rsid w:val="2B1A89DC"/>
    <w:rsid w:val="2B584C89"/>
    <w:rsid w:val="2BD54C20"/>
    <w:rsid w:val="2BD9FC20"/>
    <w:rsid w:val="2C18557F"/>
    <w:rsid w:val="2C781AB3"/>
    <w:rsid w:val="2C8E050D"/>
    <w:rsid w:val="2CF3CBEE"/>
    <w:rsid w:val="2D8CC247"/>
    <w:rsid w:val="2E0B06C8"/>
    <w:rsid w:val="2F2DCDB9"/>
    <w:rsid w:val="2F443AAA"/>
    <w:rsid w:val="2F7198E3"/>
    <w:rsid w:val="2F83F5FA"/>
    <w:rsid w:val="2FEA9F28"/>
    <w:rsid w:val="30DEA3A1"/>
    <w:rsid w:val="31E33564"/>
    <w:rsid w:val="320562FB"/>
    <w:rsid w:val="321B640E"/>
    <w:rsid w:val="32A9C5A4"/>
    <w:rsid w:val="32C10047"/>
    <w:rsid w:val="333AA4C6"/>
    <w:rsid w:val="3371F11C"/>
    <w:rsid w:val="33E6E228"/>
    <w:rsid w:val="34A7F113"/>
    <w:rsid w:val="34EB4C41"/>
    <w:rsid w:val="353D03BD"/>
    <w:rsid w:val="3666AFD6"/>
    <w:rsid w:val="36795EDD"/>
    <w:rsid w:val="368AA45B"/>
    <w:rsid w:val="36E0D7F4"/>
    <w:rsid w:val="37E29D96"/>
    <w:rsid w:val="38122578"/>
    <w:rsid w:val="3834FEEC"/>
    <w:rsid w:val="3848BBA5"/>
    <w:rsid w:val="392B9D1C"/>
    <w:rsid w:val="3968CC8A"/>
    <w:rsid w:val="3A195F98"/>
    <w:rsid w:val="3A517562"/>
    <w:rsid w:val="3A578D0F"/>
    <w:rsid w:val="3A8C016A"/>
    <w:rsid w:val="3AB66394"/>
    <w:rsid w:val="3ACB4A2C"/>
    <w:rsid w:val="3ADD8487"/>
    <w:rsid w:val="3AF7A989"/>
    <w:rsid w:val="3BA945E7"/>
    <w:rsid w:val="3BE1D2B9"/>
    <w:rsid w:val="3C146966"/>
    <w:rsid w:val="3C6B0F8C"/>
    <w:rsid w:val="3CC92230"/>
    <w:rsid w:val="3CD0224C"/>
    <w:rsid w:val="3D0635C4"/>
    <w:rsid w:val="3D11FCF3"/>
    <w:rsid w:val="3D5AE40B"/>
    <w:rsid w:val="3D93FCFD"/>
    <w:rsid w:val="3DF81096"/>
    <w:rsid w:val="3E8159B5"/>
    <w:rsid w:val="3F1B35F8"/>
    <w:rsid w:val="3F3A4A9A"/>
    <w:rsid w:val="3F4CF1AE"/>
    <w:rsid w:val="3F6D2FF1"/>
    <w:rsid w:val="3F80EF29"/>
    <w:rsid w:val="3F93E0F7"/>
    <w:rsid w:val="402EF6EB"/>
    <w:rsid w:val="405627A2"/>
    <w:rsid w:val="4086F161"/>
    <w:rsid w:val="40B7AAE3"/>
    <w:rsid w:val="419A52B5"/>
    <w:rsid w:val="41F15998"/>
    <w:rsid w:val="420709A1"/>
    <w:rsid w:val="4248691D"/>
    <w:rsid w:val="43249B49"/>
    <w:rsid w:val="43600849"/>
    <w:rsid w:val="44A29291"/>
    <w:rsid w:val="44FDFEC2"/>
    <w:rsid w:val="45273EAD"/>
    <w:rsid w:val="452FE53E"/>
    <w:rsid w:val="45550FA8"/>
    <w:rsid w:val="45633403"/>
    <w:rsid w:val="45D18FB3"/>
    <w:rsid w:val="461CB06A"/>
    <w:rsid w:val="46AD2EC6"/>
    <w:rsid w:val="46C30F0E"/>
    <w:rsid w:val="4736B496"/>
    <w:rsid w:val="47B6D201"/>
    <w:rsid w:val="47D7313C"/>
    <w:rsid w:val="47F3F311"/>
    <w:rsid w:val="482DF076"/>
    <w:rsid w:val="48641494"/>
    <w:rsid w:val="487DD0CF"/>
    <w:rsid w:val="48852532"/>
    <w:rsid w:val="48DFBB02"/>
    <w:rsid w:val="4919940D"/>
    <w:rsid w:val="49FA4A12"/>
    <w:rsid w:val="49FF7EA0"/>
    <w:rsid w:val="4B2327FB"/>
    <w:rsid w:val="4BA394AA"/>
    <w:rsid w:val="4C3A849A"/>
    <w:rsid w:val="4CBBC78B"/>
    <w:rsid w:val="4CBC8BD5"/>
    <w:rsid w:val="4D392166"/>
    <w:rsid w:val="4D62FFA8"/>
    <w:rsid w:val="4D8728B8"/>
    <w:rsid w:val="4E1920F9"/>
    <w:rsid w:val="4E73742F"/>
    <w:rsid w:val="4EBB080A"/>
    <w:rsid w:val="4F5F499C"/>
    <w:rsid w:val="4FF9F02B"/>
    <w:rsid w:val="5028347E"/>
    <w:rsid w:val="523BC324"/>
    <w:rsid w:val="5268B167"/>
    <w:rsid w:val="528541E8"/>
    <w:rsid w:val="5290C2CB"/>
    <w:rsid w:val="53CA61A2"/>
    <w:rsid w:val="542F26DA"/>
    <w:rsid w:val="54345DA7"/>
    <w:rsid w:val="5443E2C1"/>
    <w:rsid w:val="54C89C01"/>
    <w:rsid w:val="55535167"/>
    <w:rsid w:val="557903BD"/>
    <w:rsid w:val="56183952"/>
    <w:rsid w:val="56FAEE4F"/>
    <w:rsid w:val="578EB253"/>
    <w:rsid w:val="579589EB"/>
    <w:rsid w:val="5826CE77"/>
    <w:rsid w:val="584ED496"/>
    <w:rsid w:val="58919004"/>
    <w:rsid w:val="58C85C86"/>
    <w:rsid w:val="5939E9B9"/>
    <w:rsid w:val="59839EDF"/>
    <w:rsid w:val="59A1A6F9"/>
    <w:rsid w:val="59EED339"/>
    <w:rsid w:val="5A93A5C2"/>
    <w:rsid w:val="5AB8B607"/>
    <w:rsid w:val="5B37DE36"/>
    <w:rsid w:val="5B4F5EA8"/>
    <w:rsid w:val="5BA0E760"/>
    <w:rsid w:val="5BA89AF6"/>
    <w:rsid w:val="5C133959"/>
    <w:rsid w:val="5C9ECC5B"/>
    <w:rsid w:val="5CD37EEC"/>
    <w:rsid w:val="5CE0589D"/>
    <w:rsid w:val="5CF00481"/>
    <w:rsid w:val="5D52BD99"/>
    <w:rsid w:val="5D8C5406"/>
    <w:rsid w:val="5E63C469"/>
    <w:rsid w:val="5E65A440"/>
    <w:rsid w:val="5E7F457E"/>
    <w:rsid w:val="5FF99F7A"/>
    <w:rsid w:val="605E43B9"/>
    <w:rsid w:val="61093D6C"/>
    <w:rsid w:val="6150E533"/>
    <w:rsid w:val="6164C650"/>
    <w:rsid w:val="61E2162F"/>
    <w:rsid w:val="61F395CC"/>
    <w:rsid w:val="626C2F68"/>
    <w:rsid w:val="62A5DD88"/>
    <w:rsid w:val="62B94E06"/>
    <w:rsid w:val="634546DA"/>
    <w:rsid w:val="637E1013"/>
    <w:rsid w:val="63A746B3"/>
    <w:rsid w:val="63FCF3BC"/>
    <w:rsid w:val="6466BF4C"/>
    <w:rsid w:val="658987B0"/>
    <w:rsid w:val="65A7EC21"/>
    <w:rsid w:val="65EDBD6F"/>
    <w:rsid w:val="66895847"/>
    <w:rsid w:val="671A384C"/>
    <w:rsid w:val="675EE510"/>
    <w:rsid w:val="6772A448"/>
    <w:rsid w:val="6774EE62"/>
    <w:rsid w:val="67A6BE49"/>
    <w:rsid w:val="67F5C0C5"/>
    <w:rsid w:val="680CFF67"/>
    <w:rsid w:val="6850C76D"/>
    <w:rsid w:val="68ADC28C"/>
    <w:rsid w:val="68AEF37B"/>
    <w:rsid w:val="690B14D5"/>
    <w:rsid w:val="693CB6B1"/>
    <w:rsid w:val="6957FB09"/>
    <w:rsid w:val="69619799"/>
    <w:rsid w:val="69A95697"/>
    <w:rsid w:val="69D3FFB7"/>
    <w:rsid w:val="6A22D106"/>
    <w:rsid w:val="6AB35D38"/>
    <w:rsid w:val="6AF76748"/>
    <w:rsid w:val="6B32EA3E"/>
    <w:rsid w:val="6B6D18DB"/>
    <w:rsid w:val="6C0855C6"/>
    <w:rsid w:val="6C5613E2"/>
    <w:rsid w:val="6C853407"/>
    <w:rsid w:val="6DA00273"/>
    <w:rsid w:val="6DAF6F9A"/>
    <w:rsid w:val="6E692D1D"/>
    <w:rsid w:val="6EC6C780"/>
    <w:rsid w:val="6F892C3B"/>
    <w:rsid w:val="6FC3C846"/>
    <w:rsid w:val="701C695B"/>
    <w:rsid w:val="708D37B5"/>
    <w:rsid w:val="709F5578"/>
    <w:rsid w:val="71889C02"/>
    <w:rsid w:val="71F3A5A6"/>
    <w:rsid w:val="728FC42F"/>
    <w:rsid w:val="72C4D2DB"/>
    <w:rsid w:val="73540707"/>
    <w:rsid w:val="73CB841D"/>
    <w:rsid w:val="742CB5EC"/>
    <w:rsid w:val="745F85BD"/>
    <w:rsid w:val="7467A1D5"/>
    <w:rsid w:val="74CB954C"/>
    <w:rsid w:val="74D8D767"/>
    <w:rsid w:val="755A7A5D"/>
    <w:rsid w:val="75C2878E"/>
    <w:rsid w:val="75EB3F38"/>
    <w:rsid w:val="7726DC3B"/>
    <w:rsid w:val="77299EB5"/>
    <w:rsid w:val="7729FE16"/>
    <w:rsid w:val="77A2AD19"/>
    <w:rsid w:val="784D70F6"/>
    <w:rsid w:val="78D936A9"/>
    <w:rsid w:val="79359E27"/>
    <w:rsid w:val="7998BE75"/>
    <w:rsid w:val="79F33EFF"/>
    <w:rsid w:val="7A450D4D"/>
    <w:rsid w:val="7A86B7EA"/>
    <w:rsid w:val="7AF778A2"/>
    <w:rsid w:val="7B0D676D"/>
    <w:rsid w:val="7B2AB2A5"/>
    <w:rsid w:val="7BBD43F5"/>
    <w:rsid w:val="7BCB992C"/>
    <w:rsid w:val="7C2890A2"/>
    <w:rsid w:val="7C4E86E6"/>
    <w:rsid w:val="7C6D3EE9"/>
    <w:rsid w:val="7CDA1704"/>
    <w:rsid w:val="7D04965C"/>
    <w:rsid w:val="7D3280C8"/>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034">
      <w:bodyDiv w:val="1"/>
      <w:marLeft w:val="0"/>
      <w:marRight w:val="0"/>
      <w:marTop w:val="0"/>
      <w:marBottom w:val="0"/>
      <w:divBdr>
        <w:top w:val="none" w:sz="0" w:space="0" w:color="auto"/>
        <w:left w:val="none" w:sz="0" w:space="0" w:color="auto"/>
        <w:bottom w:val="none" w:sz="0" w:space="0" w:color="auto"/>
        <w:right w:val="none" w:sz="0" w:space="0" w:color="auto"/>
      </w:divBdr>
    </w:div>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0095816">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16735529">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26035913">
      <w:bodyDiv w:val="1"/>
      <w:marLeft w:val="0"/>
      <w:marRight w:val="0"/>
      <w:marTop w:val="0"/>
      <w:marBottom w:val="0"/>
      <w:divBdr>
        <w:top w:val="none" w:sz="0" w:space="0" w:color="auto"/>
        <w:left w:val="none" w:sz="0" w:space="0" w:color="auto"/>
        <w:bottom w:val="none" w:sz="0" w:space="0" w:color="auto"/>
        <w:right w:val="none" w:sz="0" w:space="0" w:color="auto"/>
      </w:divBdr>
    </w:div>
    <w:div w:id="1638729184">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 w:id="2069258694">
      <w:bodyDiv w:val="1"/>
      <w:marLeft w:val="0"/>
      <w:marRight w:val="0"/>
      <w:marTop w:val="0"/>
      <w:marBottom w:val="0"/>
      <w:divBdr>
        <w:top w:val="none" w:sz="0" w:space="0" w:color="auto"/>
        <w:left w:val="none" w:sz="0" w:space="0" w:color="auto"/>
        <w:bottom w:val="none" w:sz="0" w:space="0" w:color="auto"/>
        <w:right w:val="none" w:sz="0" w:space="0" w:color="auto"/>
      </w:divBdr>
    </w:div>
    <w:div w:id="20845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f4b583cc5e0341fa" Type="http://schemas.microsoft.com/office/2019/09/relationships/intelligence" Target="intelligence.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3A97-AA59-4EF9-9893-C1CA8562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4.xml><?xml version="1.0" encoding="utf-8"?>
<ds:datastoreItem xmlns:ds="http://schemas.openxmlformats.org/officeDocument/2006/customXml" ds:itemID="{0BA03D6A-44A0-4B34-ADEA-FA445D71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2019-10-31T14:43:00Z</cp:lastPrinted>
  <dcterms:created xsi:type="dcterms:W3CDTF">2021-07-13T12:44:00Z</dcterms:created>
  <dcterms:modified xsi:type="dcterms:W3CDTF">2022-02-26T18:00:00Z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