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5713" w14:textId="77777777" w:rsidR="00DE2C44" w:rsidRPr="00DE2C44" w:rsidRDefault="00DE2C44" w:rsidP="00DE2C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76320119"/>
      <w:r w:rsidRPr="00DE2C44">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F7C6486" w14:textId="77777777" w:rsidR="00DE2C44" w:rsidRPr="00DE2C44" w:rsidRDefault="00DE2C44" w:rsidP="00DE2C44">
      <w:pPr>
        <w:jc w:val="both"/>
        <w:rPr>
          <w:rFonts w:ascii="Arial" w:hAnsi="Arial" w:cs="Arial"/>
          <w:lang w:val="es-ES_tradnl"/>
        </w:rPr>
      </w:pPr>
    </w:p>
    <w:p w14:paraId="15D6CFA4" w14:textId="772AD967" w:rsidR="00DE2C44" w:rsidRPr="00DE2C44" w:rsidRDefault="00DE2C44" w:rsidP="00DE2C44">
      <w:pPr>
        <w:jc w:val="both"/>
        <w:rPr>
          <w:rFonts w:ascii="Arial" w:hAnsi="Arial" w:cs="Arial"/>
          <w:lang w:val="es-ES_tradnl"/>
        </w:rPr>
      </w:pPr>
      <w:r w:rsidRPr="00DE2C44">
        <w:rPr>
          <w:rFonts w:ascii="Arial" w:hAnsi="Arial" w:cs="Arial"/>
          <w:lang w:val="es-ES_tradnl"/>
        </w:rPr>
        <w:t>Asunto</w:t>
      </w:r>
      <w:r w:rsidRPr="00DE2C44">
        <w:rPr>
          <w:rFonts w:ascii="Arial" w:hAnsi="Arial" w:cs="Arial"/>
          <w:lang w:val="es-ES_tradnl"/>
        </w:rPr>
        <w:tab/>
      </w:r>
      <w:r w:rsidRPr="00DE2C44">
        <w:rPr>
          <w:rFonts w:ascii="Arial" w:hAnsi="Arial" w:cs="Arial"/>
          <w:lang w:val="es-ES_tradnl"/>
        </w:rPr>
        <w:tab/>
      </w:r>
      <w:r w:rsidRPr="00DE2C44">
        <w:rPr>
          <w:rFonts w:ascii="Arial" w:hAnsi="Arial" w:cs="Arial"/>
          <w:lang w:val="es-ES_tradnl"/>
        </w:rPr>
        <w:tab/>
        <w:t>: Decide recurso de súplica</w:t>
      </w:r>
    </w:p>
    <w:p w14:paraId="6CE87F72" w14:textId="77777777" w:rsidR="00DE2C44" w:rsidRPr="00DE2C44" w:rsidRDefault="00DE2C44" w:rsidP="00DE2C44">
      <w:pPr>
        <w:jc w:val="both"/>
        <w:rPr>
          <w:rFonts w:ascii="Arial" w:hAnsi="Arial" w:cs="Arial"/>
          <w:lang w:val="es-ES_tradnl"/>
        </w:rPr>
      </w:pPr>
      <w:r w:rsidRPr="00DE2C44">
        <w:rPr>
          <w:rFonts w:ascii="Arial" w:hAnsi="Arial" w:cs="Arial"/>
          <w:lang w:val="es-ES_tradnl"/>
        </w:rPr>
        <w:t>Proceso</w:t>
      </w:r>
      <w:r w:rsidRPr="00DE2C44">
        <w:rPr>
          <w:rFonts w:ascii="Arial" w:hAnsi="Arial" w:cs="Arial"/>
          <w:lang w:val="es-ES_tradnl"/>
        </w:rPr>
        <w:tab/>
      </w:r>
      <w:r w:rsidRPr="00DE2C44">
        <w:rPr>
          <w:rFonts w:ascii="Arial" w:hAnsi="Arial" w:cs="Arial"/>
          <w:lang w:val="es-ES_tradnl"/>
        </w:rPr>
        <w:tab/>
        <w:t>: Verbal – Impugnación acta de asamblea</w:t>
      </w:r>
    </w:p>
    <w:p w14:paraId="2E6E3373" w14:textId="77777777" w:rsidR="00DE2C44" w:rsidRPr="00DE2C44" w:rsidRDefault="00DE2C44" w:rsidP="00DE2C44">
      <w:pPr>
        <w:jc w:val="both"/>
        <w:rPr>
          <w:rFonts w:ascii="Arial" w:hAnsi="Arial" w:cs="Arial"/>
          <w:lang w:val="es-ES_tradnl"/>
        </w:rPr>
      </w:pPr>
      <w:r w:rsidRPr="00DE2C44">
        <w:rPr>
          <w:rFonts w:ascii="Arial" w:hAnsi="Arial" w:cs="Arial"/>
          <w:lang w:val="es-ES_tradnl"/>
        </w:rPr>
        <w:t>Demandante</w:t>
      </w:r>
      <w:r w:rsidRPr="00DE2C44">
        <w:rPr>
          <w:rFonts w:ascii="Arial" w:hAnsi="Arial" w:cs="Arial"/>
          <w:lang w:val="es-ES_tradnl"/>
        </w:rPr>
        <w:tab/>
      </w:r>
      <w:r w:rsidRPr="00DE2C44">
        <w:rPr>
          <w:rFonts w:ascii="Arial" w:hAnsi="Arial" w:cs="Arial"/>
          <w:lang w:val="es-ES_tradnl"/>
        </w:rPr>
        <w:tab/>
        <w:t xml:space="preserve">: Adán Elías </w:t>
      </w:r>
      <w:proofErr w:type="spellStart"/>
      <w:r w:rsidRPr="00DE2C44">
        <w:rPr>
          <w:rFonts w:ascii="Arial" w:hAnsi="Arial" w:cs="Arial"/>
          <w:lang w:val="es-ES_tradnl"/>
        </w:rPr>
        <w:t>Alzate</w:t>
      </w:r>
      <w:proofErr w:type="spellEnd"/>
      <w:r w:rsidRPr="00DE2C44">
        <w:rPr>
          <w:rFonts w:ascii="Arial" w:hAnsi="Arial" w:cs="Arial"/>
          <w:lang w:val="es-ES_tradnl"/>
        </w:rPr>
        <w:t xml:space="preserve"> Moreno </w:t>
      </w:r>
    </w:p>
    <w:p w14:paraId="54B88025" w14:textId="77777777" w:rsidR="00DE2C44" w:rsidRPr="00DE2C44" w:rsidRDefault="00DE2C44" w:rsidP="00DE2C44">
      <w:pPr>
        <w:jc w:val="both"/>
        <w:rPr>
          <w:rFonts w:ascii="Arial" w:hAnsi="Arial" w:cs="Arial"/>
          <w:lang w:val="es-ES_tradnl"/>
        </w:rPr>
      </w:pPr>
      <w:r w:rsidRPr="00DE2C44">
        <w:rPr>
          <w:rFonts w:ascii="Arial" w:hAnsi="Arial" w:cs="Arial"/>
          <w:lang w:val="es-ES_tradnl"/>
        </w:rPr>
        <w:t>Demandado</w:t>
      </w:r>
      <w:r w:rsidRPr="00DE2C44">
        <w:rPr>
          <w:rFonts w:ascii="Arial" w:hAnsi="Arial" w:cs="Arial"/>
          <w:lang w:val="es-ES_tradnl"/>
        </w:rPr>
        <w:tab/>
      </w:r>
      <w:r w:rsidRPr="00DE2C44">
        <w:rPr>
          <w:rFonts w:ascii="Arial" w:hAnsi="Arial" w:cs="Arial"/>
          <w:lang w:val="es-ES_tradnl"/>
        </w:rPr>
        <w:tab/>
        <w:t xml:space="preserve">: Conjunto Residencial </w:t>
      </w:r>
      <w:proofErr w:type="spellStart"/>
      <w:r w:rsidRPr="00DE2C44">
        <w:rPr>
          <w:rFonts w:ascii="Arial" w:hAnsi="Arial" w:cs="Arial"/>
          <w:lang w:val="es-ES_tradnl"/>
        </w:rPr>
        <w:t>Coodelmar</w:t>
      </w:r>
      <w:proofErr w:type="spellEnd"/>
      <w:r w:rsidRPr="00DE2C44">
        <w:rPr>
          <w:rFonts w:ascii="Arial" w:hAnsi="Arial" w:cs="Arial"/>
          <w:lang w:val="es-ES_tradnl"/>
        </w:rPr>
        <w:t xml:space="preserve"> III PH</w:t>
      </w:r>
    </w:p>
    <w:p w14:paraId="4518DC37" w14:textId="77777777" w:rsidR="00DE2C44" w:rsidRPr="00DE2C44" w:rsidRDefault="00DE2C44" w:rsidP="00DE2C44">
      <w:pPr>
        <w:jc w:val="both"/>
        <w:rPr>
          <w:rFonts w:ascii="Arial" w:hAnsi="Arial" w:cs="Arial"/>
          <w:lang w:val="es-ES_tradnl"/>
        </w:rPr>
      </w:pPr>
      <w:r w:rsidRPr="00DE2C44">
        <w:rPr>
          <w:rFonts w:ascii="Arial" w:hAnsi="Arial" w:cs="Arial"/>
          <w:lang w:val="es-ES_tradnl"/>
        </w:rPr>
        <w:t>Procedencia</w:t>
      </w:r>
      <w:r w:rsidRPr="00DE2C44">
        <w:rPr>
          <w:rFonts w:ascii="Arial" w:hAnsi="Arial" w:cs="Arial"/>
          <w:lang w:val="es-ES_tradnl"/>
        </w:rPr>
        <w:tab/>
      </w:r>
      <w:r w:rsidRPr="00DE2C44">
        <w:rPr>
          <w:rFonts w:ascii="Arial" w:hAnsi="Arial" w:cs="Arial"/>
          <w:lang w:val="es-ES_tradnl"/>
        </w:rPr>
        <w:tab/>
        <w:t>: Juzgado Tercero Civil del Circuito de Pereira, R.</w:t>
      </w:r>
    </w:p>
    <w:p w14:paraId="65C4FC79" w14:textId="77777777" w:rsidR="00DE2C44" w:rsidRPr="00DE2C44" w:rsidRDefault="00DE2C44" w:rsidP="00DE2C44">
      <w:pPr>
        <w:jc w:val="both"/>
        <w:rPr>
          <w:rFonts w:ascii="Arial" w:hAnsi="Arial" w:cs="Arial"/>
          <w:lang w:val="es-ES_tradnl"/>
        </w:rPr>
      </w:pPr>
      <w:r w:rsidRPr="00DE2C44">
        <w:rPr>
          <w:rFonts w:ascii="Arial" w:hAnsi="Arial" w:cs="Arial"/>
          <w:lang w:val="es-ES_tradnl"/>
        </w:rPr>
        <w:t>Radicación</w:t>
      </w:r>
      <w:r w:rsidRPr="00DE2C44">
        <w:rPr>
          <w:rFonts w:ascii="Arial" w:hAnsi="Arial" w:cs="Arial"/>
          <w:lang w:val="es-ES_tradnl"/>
        </w:rPr>
        <w:tab/>
      </w:r>
      <w:r w:rsidRPr="00DE2C44">
        <w:rPr>
          <w:rFonts w:ascii="Arial" w:hAnsi="Arial" w:cs="Arial"/>
          <w:lang w:val="es-ES_tradnl"/>
        </w:rPr>
        <w:tab/>
        <w:t>: 66001-31-03-003-2019-00190-01</w:t>
      </w:r>
    </w:p>
    <w:p w14:paraId="32291C62" w14:textId="6E100D78" w:rsidR="00DE2C44" w:rsidRPr="00DE2C44" w:rsidRDefault="00DE2C44" w:rsidP="00DE2C44">
      <w:pPr>
        <w:jc w:val="both"/>
        <w:rPr>
          <w:rFonts w:ascii="Arial" w:hAnsi="Arial" w:cs="Arial"/>
          <w:lang w:val="es-ES_tradnl"/>
        </w:rPr>
      </w:pPr>
      <w:proofErr w:type="spellStart"/>
      <w:r w:rsidRPr="00DE2C44">
        <w:rPr>
          <w:rFonts w:ascii="Arial" w:hAnsi="Arial" w:cs="Arial"/>
          <w:lang w:val="es-ES_tradnl"/>
        </w:rPr>
        <w:t>Mag</w:t>
      </w:r>
      <w:proofErr w:type="spellEnd"/>
      <w:r w:rsidRPr="00DE2C44">
        <w:rPr>
          <w:rFonts w:ascii="Arial" w:hAnsi="Arial" w:cs="Arial"/>
          <w:lang w:val="es-ES_tradnl"/>
        </w:rPr>
        <w:t xml:space="preserve"> Sustanciador</w:t>
      </w:r>
      <w:r w:rsidRPr="00DE2C44">
        <w:rPr>
          <w:rFonts w:ascii="Arial" w:hAnsi="Arial" w:cs="Arial"/>
          <w:lang w:val="es-ES_tradnl"/>
        </w:rPr>
        <w:tab/>
        <w:t>: DUBERNEY GRISALES HERRERA</w:t>
      </w:r>
    </w:p>
    <w:p w14:paraId="6E329BD0" w14:textId="77777777" w:rsidR="00DE2C44" w:rsidRPr="00DE2C44" w:rsidRDefault="00DE2C44" w:rsidP="00DE2C44">
      <w:pPr>
        <w:jc w:val="both"/>
        <w:rPr>
          <w:rFonts w:ascii="Arial" w:hAnsi="Arial" w:cs="Arial"/>
          <w:lang w:val="es-ES_tradnl"/>
        </w:rPr>
      </w:pPr>
    </w:p>
    <w:p w14:paraId="0DD6F8FE" w14:textId="3C4D95AC" w:rsidR="00DE2C44" w:rsidRPr="00DE2C44" w:rsidRDefault="00DE2C44" w:rsidP="00DE2C44">
      <w:pPr>
        <w:jc w:val="both"/>
        <w:rPr>
          <w:rFonts w:ascii="Arial" w:hAnsi="Arial" w:cs="Arial"/>
          <w:lang w:val="es-ES_tradnl"/>
        </w:rPr>
      </w:pPr>
      <w:r w:rsidRPr="00DE2C44">
        <w:rPr>
          <w:rFonts w:ascii="Arial" w:hAnsi="Arial" w:cs="Arial"/>
          <w:b/>
          <w:bCs/>
          <w:iCs/>
          <w:u w:val="single"/>
          <w:lang w:val="es-ES_tradnl" w:eastAsia="fr-FR"/>
        </w:rPr>
        <w:t>TEMAS:</w:t>
      </w:r>
      <w:r w:rsidRPr="00DE2C44">
        <w:rPr>
          <w:rFonts w:ascii="Arial" w:hAnsi="Arial" w:cs="Arial"/>
          <w:b/>
          <w:bCs/>
          <w:iCs/>
          <w:lang w:val="es-ES_tradnl" w:eastAsia="fr-FR"/>
        </w:rPr>
        <w:tab/>
      </w:r>
      <w:r w:rsidR="0030392C">
        <w:rPr>
          <w:rFonts w:ascii="Arial" w:hAnsi="Arial" w:cs="Arial"/>
          <w:b/>
          <w:bCs/>
          <w:iCs/>
          <w:lang w:val="es-ES_tradnl" w:eastAsia="fr-FR"/>
        </w:rPr>
        <w:t xml:space="preserve">RECURSO DE SÚPLICA / </w:t>
      </w:r>
      <w:r w:rsidR="00D96D9C">
        <w:rPr>
          <w:rFonts w:ascii="Arial" w:hAnsi="Arial" w:cs="Arial"/>
          <w:b/>
          <w:bCs/>
          <w:iCs/>
          <w:lang w:val="es-ES_tradnl" w:eastAsia="fr-FR"/>
        </w:rPr>
        <w:t>REQUISITOS DE V</w:t>
      </w:r>
      <w:r w:rsidRPr="00DE2C44">
        <w:rPr>
          <w:rFonts w:ascii="Arial" w:hAnsi="Arial" w:cs="Arial"/>
          <w:b/>
          <w:lang w:val="es-ES_tradnl"/>
        </w:rPr>
        <w:t>IA</w:t>
      </w:r>
      <w:r w:rsidR="00D96D9C">
        <w:rPr>
          <w:rFonts w:ascii="Arial" w:hAnsi="Arial" w:cs="Arial"/>
          <w:b/>
          <w:lang w:val="es-ES_tradnl"/>
        </w:rPr>
        <w:t xml:space="preserve">BILIDAD DE LOS RECURSOS / LEGITIMACIÓN, OPORTUNIDAD, PROCEDENCIA, SUSTENTACIÓN / AUTOS SUSCEPTIBLES DE SÚPLICA / </w:t>
      </w:r>
      <w:r w:rsidR="003701A5">
        <w:rPr>
          <w:rFonts w:ascii="Arial" w:hAnsi="Arial" w:cs="Arial"/>
          <w:b/>
          <w:lang w:val="es-ES_tradnl"/>
        </w:rPr>
        <w:t>NO PROCEDE CONTRA EL QUE SE DECIDE UNA APELACIÓN.</w:t>
      </w:r>
    </w:p>
    <w:p w14:paraId="0B1AE977" w14:textId="77777777" w:rsidR="00DE2C44" w:rsidRPr="00DE2C44" w:rsidRDefault="00DE2C44" w:rsidP="00DE2C44">
      <w:pPr>
        <w:jc w:val="both"/>
        <w:rPr>
          <w:rFonts w:ascii="Arial" w:hAnsi="Arial" w:cs="Arial"/>
          <w:lang w:val="es-ES_tradnl"/>
        </w:rPr>
      </w:pPr>
    </w:p>
    <w:p w14:paraId="227B2EC2" w14:textId="79AA8A44" w:rsidR="00DE2C44" w:rsidRPr="00DE2C44" w:rsidRDefault="00B56909" w:rsidP="00DE2C44">
      <w:pPr>
        <w:jc w:val="both"/>
        <w:rPr>
          <w:rFonts w:ascii="Arial" w:hAnsi="Arial" w:cs="Arial"/>
          <w:lang w:val="es-ES_tradnl"/>
        </w:rPr>
      </w:pPr>
      <w:r w:rsidRPr="00B56909">
        <w:rPr>
          <w:rFonts w:ascii="Arial" w:hAnsi="Arial" w:cs="Arial"/>
          <w:lang w:val="es-ES_tradnl"/>
        </w:rPr>
        <w:t>En materia de impugnaciones, es siempre indispensable la revisión de los presupuestos que permiten desatar el recurso o condiciones para tener la posibilidad de recurrir</w:t>
      </w:r>
      <w:r w:rsidR="00F47370">
        <w:rPr>
          <w:rFonts w:ascii="Arial" w:hAnsi="Arial" w:cs="Arial"/>
          <w:lang w:val="es-ES_tradnl"/>
        </w:rPr>
        <w:t>…</w:t>
      </w:r>
      <w:r w:rsidRPr="00B56909">
        <w:rPr>
          <w:rFonts w:ascii="Arial" w:hAnsi="Arial" w:cs="Arial"/>
          <w:lang w:val="es-ES_tradnl"/>
        </w:rPr>
        <w:t>, a efectos de examinar el tema discutido</w:t>
      </w:r>
      <w:r w:rsidR="00F47370">
        <w:rPr>
          <w:rFonts w:ascii="Arial" w:hAnsi="Arial" w:cs="Arial"/>
          <w:lang w:val="es-ES_tradnl"/>
        </w:rPr>
        <w:t>…</w:t>
      </w:r>
    </w:p>
    <w:p w14:paraId="6ABD889D" w14:textId="77777777" w:rsidR="00DE2C44" w:rsidRPr="00DE2C44" w:rsidRDefault="00DE2C44" w:rsidP="00DE2C44">
      <w:pPr>
        <w:jc w:val="both"/>
        <w:rPr>
          <w:rFonts w:ascii="Arial" w:hAnsi="Arial" w:cs="Arial"/>
          <w:lang w:val="es-ES_tradnl"/>
        </w:rPr>
      </w:pPr>
    </w:p>
    <w:p w14:paraId="042EDB76" w14:textId="710465BB" w:rsidR="00DE2C44" w:rsidRPr="00DE2C44" w:rsidRDefault="00F47370" w:rsidP="00DE2C44">
      <w:pPr>
        <w:jc w:val="both"/>
        <w:rPr>
          <w:rFonts w:ascii="Arial" w:hAnsi="Arial" w:cs="Arial"/>
          <w:lang w:val="es-ES_tradnl"/>
        </w:rPr>
      </w:pPr>
      <w:r w:rsidRPr="00F47370">
        <w:rPr>
          <w:rFonts w:ascii="Arial" w:hAnsi="Arial" w:cs="Arial"/>
          <w:lang w:val="es-ES_tradnl"/>
        </w:rPr>
        <w:t>Se hacen consistir en: (i) legitimación, (ii) oportunidad, (</w:t>
      </w:r>
      <w:proofErr w:type="spellStart"/>
      <w:r w:rsidRPr="00F47370">
        <w:rPr>
          <w:rFonts w:ascii="Arial" w:hAnsi="Arial" w:cs="Arial"/>
          <w:lang w:val="es-ES_tradnl"/>
        </w:rPr>
        <w:t>iii</w:t>
      </w:r>
      <w:proofErr w:type="spellEnd"/>
      <w:r w:rsidRPr="00F47370">
        <w:rPr>
          <w:rFonts w:ascii="Arial" w:hAnsi="Arial" w:cs="Arial"/>
          <w:lang w:val="es-ES_tradnl"/>
        </w:rPr>
        <w:t>) procedencia y (</w:t>
      </w:r>
      <w:proofErr w:type="spellStart"/>
      <w:r w:rsidRPr="00F47370">
        <w:rPr>
          <w:rFonts w:ascii="Arial" w:hAnsi="Arial" w:cs="Arial"/>
          <w:lang w:val="es-ES_tradnl"/>
        </w:rPr>
        <w:t>iv</w:t>
      </w:r>
      <w:proofErr w:type="spellEnd"/>
      <w:r w:rsidRPr="00F47370">
        <w:rPr>
          <w:rFonts w:ascii="Arial" w:hAnsi="Arial" w:cs="Arial"/>
          <w:lang w:val="es-ES_tradnl"/>
        </w:rPr>
        <w:t>) cargas procesales (Sustentación, expedición de copias, etc.)</w:t>
      </w:r>
      <w:r>
        <w:rPr>
          <w:rFonts w:ascii="Arial" w:hAnsi="Arial" w:cs="Arial"/>
          <w:lang w:val="es-ES_tradnl"/>
        </w:rPr>
        <w:t xml:space="preserve"> …</w:t>
      </w:r>
    </w:p>
    <w:p w14:paraId="14A5EAFA" w14:textId="50BFAC58" w:rsidR="00DE2C44" w:rsidRDefault="00DE2C44" w:rsidP="00DE2C44">
      <w:pPr>
        <w:jc w:val="both"/>
        <w:rPr>
          <w:rFonts w:ascii="Arial" w:hAnsi="Arial" w:cs="Arial"/>
          <w:lang w:val="es-ES_tradnl"/>
        </w:rPr>
      </w:pPr>
    </w:p>
    <w:p w14:paraId="088199D9" w14:textId="694C1551" w:rsidR="00F47370" w:rsidRPr="00F47370" w:rsidRDefault="00F47370" w:rsidP="00F47370">
      <w:pPr>
        <w:jc w:val="both"/>
        <w:rPr>
          <w:rFonts w:ascii="Arial" w:hAnsi="Arial" w:cs="Arial"/>
          <w:lang w:val="es-ES_tradnl"/>
        </w:rPr>
      </w:pPr>
      <w:r w:rsidRPr="00F47370">
        <w:rPr>
          <w:rFonts w:ascii="Arial" w:hAnsi="Arial" w:cs="Arial"/>
          <w:lang w:val="es-ES_tradnl"/>
        </w:rPr>
        <w:t>En particular para este caso concreto, se echa de menos la procedencia, entendida como la expresa autorización normativa para atacar la decisión.</w:t>
      </w:r>
    </w:p>
    <w:p w14:paraId="6EF7D014" w14:textId="77777777" w:rsidR="00F47370" w:rsidRPr="00F47370" w:rsidRDefault="00F47370" w:rsidP="00F47370">
      <w:pPr>
        <w:jc w:val="both"/>
        <w:rPr>
          <w:rFonts w:ascii="Arial" w:hAnsi="Arial" w:cs="Arial"/>
          <w:lang w:val="es-ES_tradnl"/>
        </w:rPr>
      </w:pPr>
    </w:p>
    <w:p w14:paraId="33F67C96" w14:textId="77777777" w:rsidR="00F47370" w:rsidRPr="00F47370" w:rsidRDefault="00F47370" w:rsidP="00F47370">
      <w:pPr>
        <w:jc w:val="both"/>
        <w:rPr>
          <w:rFonts w:ascii="Arial" w:hAnsi="Arial" w:cs="Arial"/>
          <w:lang w:val="es-ES_tradnl"/>
        </w:rPr>
      </w:pPr>
      <w:r w:rsidRPr="00F47370">
        <w:rPr>
          <w:rFonts w:ascii="Arial" w:hAnsi="Arial" w:cs="Arial"/>
          <w:lang w:val="es-ES_tradnl"/>
        </w:rPr>
        <w:t xml:space="preserve">Revisado el ordenamiento procesal vigente, se tiene que el recurso de súplica (Artículo 331, CGP) procede contra: (i) Los autos que por su naturaleza sean apelables (Artículo 321, CGP), dictados por el magistrado sustanciador en curso de la segunda instancia o en el trámite de los recursos extraordinarios (Revisión y casación); y, (ii) La providencia que resuelve sobre la admisión del recurso de apelación o casación (Artículo 331-1º, CGP). </w:t>
      </w:r>
    </w:p>
    <w:p w14:paraId="121660EF" w14:textId="77777777" w:rsidR="00F47370" w:rsidRPr="00F47370" w:rsidRDefault="00F47370" w:rsidP="00F47370">
      <w:pPr>
        <w:jc w:val="both"/>
        <w:rPr>
          <w:rFonts w:ascii="Arial" w:hAnsi="Arial" w:cs="Arial"/>
          <w:lang w:val="es-ES_tradnl"/>
        </w:rPr>
      </w:pPr>
    </w:p>
    <w:p w14:paraId="64439E15" w14:textId="12C81FD7" w:rsidR="00F47370" w:rsidRDefault="00F47370" w:rsidP="00F47370">
      <w:pPr>
        <w:jc w:val="both"/>
        <w:rPr>
          <w:rFonts w:ascii="Arial" w:hAnsi="Arial" w:cs="Arial"/>
          <w:lang w:val="es-ES_tradnl"/>
        </w:rPr>
      </w:pPr>
      <w:r w:rsidRPr="00F47370">
        <w:rPr>
          <w:rFonts w:ascii="Arial" w:hAnsi="Arial" w:cs="Arial"/>
          <w:lang w:val="es-ES_tradnl"/>
        </w:rPr>
        <w:t>Por expresa disposición normativa “Los autos que resuelvan apelaciones, dictados por la Sala o por el magistrado sustanciador, no admiten recurso” (Artículo 35, inciso 2º, ibidem)</w:t>
      </w:r>
      <w:r w:rsidR="00431C37">
        <w:rPr>
          <w:rFonts w:ascii="Arial" w:hAnsi="Arial" w:cs="Arial"/>
          <w:lang w:val="es-ES_tradnl"/>
        </w:rPr>
        <w:t xml:space="preserve"> …</w:t>
      </w:r>
    </w:p>
    <w:p w14:paraId="227A4450" w14:textId="479B764C" w:rsidR="00431C37" w:rsidRDefault="00431C37" w:rsidP="00F47370">
      <w:pPr>
        <w:jc w:val="both"/>
        <w:rPr>
          <w:rFonts w:ascii="Arial" w:hAnsi="Arial" w:cs="Arial"/>
          <w:lang w:val="es-ES_tradnl"/>
        </w:rPr>
      </w:pPr>
    </w:p>
    <w:p w14:paraId="2651A4FE" w14:textId="77777777" w:rsidR="00431C37" w:rsidRPr="00431C37" w:rsidRDefault="00431C37" w:rsidP="00431C37">
      <w:pPr>
        <w:jc w:val="both"/>
        <w:rPr>
          <w:rFonts w:ascii="Arial" w:hAnsi="Arial" w:cs="Arial"/>
          <w:lang w:val="es-ES_tradnl"/>
        </w:rPr>
      </w:pPr>
      <w:r w:rsidRPr="00431C37">
        <w:rPr>
          <w:rFonts w:ascii="Arial" w:hAnsi="Arial" w:cs="Arial"/>
          <w:lang w:val="es-ES_tradnl"/>
        </w:rPr>
        <w:t xml:space="preserve">La providencia criticada se ocupó de tres (3) reparos sobre pruebas. Uno sobre oficiar a un banco y fue confirmado. Con claridad resolvió la apelación, esto es, no hubo </w:t>
      </w:r>
      <w:proofErr w:type="spellStart"/>
      <w:r w:rsidRPr="00431C37">
        <w:rPr>
          <w:rFonts w:ascii="Arial" w:hAnsi="Arial" w:cs="Arial"/>
          <w:lang w:val="es-ES_tradnl"/>
        </w:rPr>
        <w:t>inadmisiblidad</w:t>
      </w:r>
      <w:proofErr w:type="spellEnd"/>
      <w:r w:rsidRPr="00431C37">
        <w:rPr>
          <w:rFonts w:ascii="Arial" w:hAnsi="Arial" w:cs="Arial"/>
          <w:lang w:val="es-ES_tradnl"/>
        </w:rPr>
        <w:t xml:space="preserve"> alguna por este aspecto; así entonces, encaja en la restricción normativa expresa: está excluida de recurso alguno; por ende, es improcedente la súplica así postulada.</w:t>
      </w:r>
    </w:p>
    <w:p w14:paraId="2533683C" w14:textId="77777777" w:rsidR="00431C37" w:rsidRPr="00431C37" w:rsidRDefault="00431C37" w:rsidP="00431C37">
      <w:pPr>
        <w:jc w:val="both"/>
        <w:rPr>
          <w:rFonts w:ascii="Arial" w:hAnsi="Arial" w:cs="Arial"/>
          <w:lang w:val="es-ES_tradnl"/>
        </w:rPr>
      </w:pPr>
    </w:p>
    <w:p w14:paraId="32161528" w14:textId="403295F8" w:rsidR="00431C37" w:rsidRPr="00DE2C44" w:rsidRDefault="00431C37" w:rsidP="00431C37">
      <w:pPr>
        <w:jc w:val="both"/>
        <w:rPr>
          <w:rFonts w:ascii="Arial" w:hAnsi="Arial" w:cs="Arial"/>
          <w:lang w:val="es-ES_tradnl"/>
        </w:rPr>
      </w:pPr>
      <w:r w:rsidRPr="00431C37">
        <w:rPr>
          <w:rFonts w:ascii="Arial" w:hAnsi="Arial" w:cs="Arial"/>
          <w:lang w:val="es-ES_tradnl"/>
        </w:rPr>
        <w:t>Y, los otros dos temas, oficiar a una notaría y prueba pericial, el Magistrado sustanciador inadmitió la alzada, procede la súplica, pero como ningún cuestionamiento se plantea frente a ellos, inane avanzar en su estudio.</w:t>
      </w:r>
    </w:p>
    <w:p w14:paraId="3C3439A2" w14:textId="77777777" w:rsidR="00DE2C44" w:rsidRPr="00DE2C44" w:rsidRDefault="00DE2C44" w:rsidP="00DE2C44">
      <w:pPr>
        <w:jc w:val="both"/>
        <w:rPr>
          <w:rFonts w:ascii="Arial" w:hAnsi="Arial" w:cs="Arial"/>
          <w:lang w:val="es-ES_tradnl"/>
        </w:rPr>
      </w:pPr>
    </w:p>
    <w:p w14:paraId="3A93DA43" w14:textId="77777777" w:rsidR="00DE2C44" w:rsidRPr="00DE2C44" w:rsidRDefault="00DE2C44" w:rsidP="00DE2C44">
      <w:pPr>
        <w:jc w:val="both"/>
        <w:rPr>
          <w:rFonts w:ascii="Arial" w:hAnsi="Arial" w:cs="Arial"/>
          <w:lang w:val="es-ES_tradnl"/>
        </w:rPr>
      </w:pPr>
    </w:p>
    <w:p w14:paraId="55291115" w14:textId="77777777" w:rsidR="00DE2C44" w:rsidRPr="00DE2C44" w:rsidRDefault="00DE2C44" w:rsidP="00DE2C44">
      <w:pPr>
        <w:jc w:val="both"/>
        <w:rPr>
          <w:rFonts w:ascii="Arial" w:hAnsi="Arial" w:cs="Arial"/>
          <w:lang w:val="es-ES_tradnl"/>
        </w:rPr>
      </w:pPr>
    </w:p>
    <w:bookmarkEnd w:id="0"/>
    <w:p w14:paraId="10B8F23B" w14:textId="77777777" w:rsidR="00CF2BC2" w:rsidRPr="00DE2C44" w:rsidRDefault="000F3C9E" w:rsidP="00283F3B">
      <w:pPr>
        <w:pStyle w:val="Sinespaciado1"/>
        <w:spacing w:line="360" w:lineRule="auto"/>
        <w:jc w:val="center"/>
        <w:rPr>
          <w:rFonts w:ascii="Georgia" w:hAnsi="Georgia" w:cs="Arial"/>
          <w:w w:val="140"/>
          <w:sz w:val="14"/>
          <w:szCs w:val="14"/>
          <w:lang w:val="es-ES_tradnl"/>
        </w:rPr>
      </w:pPr>
      <w:r w:rsidRPr="00DE2C44">
        <w:rPr>
          <w:rFonts w:ascii="Georgia" w:hAnsi="Georgia"/>
          <w:noProof/>
          <w:lang w:val="es-ES_tradnl"/>
        </w:rPr>
        <w:drawing>
          <wp:anchor distT="0" distB="0" distL="114300" distR="114300" simplePos="0" relativeHeight="251658240" behindDoc="0" locked="0" layoutInCell="1" allowOverlap="1" wp14:anchorId="10B8F296" wp14:editId="10B8F297">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10B8F23C" w14:textId="77777777" w:rsidR="00CF2BC2" w:rsidRPr="00DE2C44" w:rsidRDefault="00CF2BC2" w:rsidP="00283F3B">
      <w:pPr>
        <w:pStyle w:val="Sinespaciado1"/>
        <w:spacing w:line="360" w:lineRule="auto"/>
        <w:jc w:val="center"/>
        <w:rPr>
          <w:rFonts w:ascii="Georgia" w:hAnsi="Georgia" w:cs="Arial"/>
          <w:w w:val="140"/>
          <w:sz w:val="14"/>
          <w:szCs w:val="14"/>
          <w:lang w:val="es-ES_tradnl"/>
        </w:rPr>
      </w:pPr>
    </w:p>
    <w:p w14:paraId="10B8F23D" w14:textId="77777777" w:rsidR="00CF2BC2" w:rsidRPr="00DE2C44" w:rsidRDefault="00CF2BC2" w:rsidP="00283F3B">
      <w:pPr>
        <w:pStyle w:val="Sinespaciado1"/>
        <w:spacing w:line="360" w:lineRule="auto"/>
        <w:jc w:val="center"/>
        <w:rPr>
          <w:rFonts w:ascii="Georgia" w:hAnsi="Georgia" w:cs="Arial"/>
          <w:w w:val="140"/>
          <w:sz w:val="14"/>
          <w:szCs w:val="14"/>
          <w:lang w:val="es-ES_tradnl"/>
        </w:rPr>
      </w:pPr>
      <w:r w:rsidRPr="00DE2C44">
        <w:rPr>
          <w:rFonts w:ascii="Georgia" w:hAnsi="Georgia" w:cs="Arial"/>
          <w:w w:val="140"/>
          <w:sz w:val="14"/>
          <w:szCs w:val="14"/>
          <w:lang w:val="es-ES_tradnl"/>
        </w:rPr>
        <w:t>REPUBLICA DE COLOMBIA</w:t>
      </w:r>
    </w:p>
    <w:p w14:paraId="10B8F23E" w14:textId="77777777" w:rsidR="00CF2BC2" w:rsidRPr="00DE2C44" w:rsidRDefault="00CF2BC2" w:rsidP="00283F3B">
      <w:pPr>
        <w:pStyle w:val="Sinespaciado1"/>
        <w:tabs>
          <w:tab w:val="center" w:pos="4987"/>
          <w:tab w:val="left" w:pos="8449"/>
        </w:tabs>
        <w:spacing w:line="360" w:lineRule="auto"/>
        <w:jc w:val="center"/>
        <w:rPr>
          <w:rFonts w:ascii="Georgia" w:hAnsi="Georgia" w:cs="Arial"/>
          <w:w w:val="140"/>
          <w:lang w:val="es-ES_tradnl"/>
        </w:rPr>
      </w:pPr>
      <w:r w:rsidRPr="00DE2C44">
        <w:rPr>
          <w:rFonts w:ascii="Georgia" w:hAnsi="Georgia" w:cs="Arial"/>
          <w:w w:val="140"/>
          <w:sz w:val="14"/>
          <w:szCs w:val="14"/>
          <w:lang w:val="es-ES_tradnl"/>
        </w:rPr>
        <w:t>RAMA JUDICIAL DEL PODER PÚBLICO</w:t>
      </w:r>
    </w:p>
    <w:p w14:paraId="10B8F23F" w14:textId="77777777" w:rsidR="00D91179" w:rsidRPr="00DE2C44" w:rsidRDefault="00D91179" w:rsidP="00D91179">
      <w:pPr>
        <w:pStyle w:val="Sinespaciado"/>
        <w:spacing w:line="360" w:lineRule="auto"/>
        <w:jc w:val="center"/>
        <w:rPr>
          <w:rFonts w:ascii="Georgia" w:hAnsi="Georgia" w:cs="Arial"/>
          <w:b/>
          <w:w w:val="140"/>
          <w:sz w:val="16"/>
          <w:szCs w:val="16"/>
          <w:lang w:val="es-ES_tradnl"/>
        </w:rPr>
      </w:pPr>
      <w:r w:rsidRPr="00DE2C44">
        <w:rPr>
          <w:rFonts w:ascii="Georgia" w:hAnsi="Georgia" w:cs="Arial"/>
          <w:b/>
          <w:w w:val="140"/>
          <w:sz w:val="18"/>
          <w:szCs w:val="18"/>
          <w:lang w:val="es-ES_tradnl"/>
        </w:rPr>
        <w:t>T</w:t>
      </w:r>
      <w:r w:rsidRPr="00DE2C44">
        <w:rPr>
          <w:rFonts w:ascii="Georgia" w:hAnsi="Georgia" w:cs="Arial"/>
          <w:b/>
          <w:w w:val="140"/>
          <w:sz w:val="16"/>
          <w:szCs w:val="16"/>
          <w:lang w:val="es-ES_tradnl"/>
        </w:rPr>
        <w:t>RIBUNAL</w:t>
      </w:r>
      <w:r w:rsidRPr="00DE2C44">
        <w:rPr>
          <w:rFonts w:ascii="Georgia" w:hAnsi="Georgia" w:cs="Arial"/>
          <w:b/>
          <w:w w:val="140"/>
          <w:sz w:val="18"/>
          <w:szCs w:val="18"/>
          <w:lang w:val="es-ES_tradnl"/>
        </w:rPr>
        <w:t xml:space="preserve"> S</w:t>
      </w:r>
      <w:r w:rsidRPr="00DE2C44">
        <w:rPr>
          <w:rFonts w:ascii="Georgia" w:hAnsi="Georgia" w:cs="Arial"/>
          <w:b/>
          <w:w w:val="140"/>
          <w:sz w:val="16"/>
          <w:szCs w:val="16"/>
          <w:lang w:val="es-ES_tradnl"/>
        </w:rPr>
        <w:t xml:space="preserve">UPERIOR DE </w:t>
      </w:r>
      <w:r w:rsidRPr="00DE2C44">
        <w:rPr>
          <w:rFonts w:ascii="Georgia" w:hAnsi="Georgia" w:cs="Arial"/>
          <w:b/>
          <w:w w:val="140"/>
          <w:sz w:val="18"/>
          <w:szCs w:val="18"/>
          <w:lang w:val="es-ES_tradnl"/>
        </w:rPr>
        <w:t>D</w:t>
      </w:r>
      <w:r w:rsidRPr="00DE2C44">
        <w:rPr>
          <w:rFonts w:ascii="Georgia" w:hAnsi="Georgia" w:cs="Arial"/>
          <w:b/>
          <w:w w:val="140"/>
          <w:sz w:val="16"/>
          <w:szCs w:val="16"/>
          <w:lang w:val="es-ES_tradnl"/>
        </w:rPr>
        <w:t>ISTRITO</w:t>
      </w:r>
      <w:r w:rsidRPr="00DE2C44">
        <w:rPr>
          <w:rFonts w:ascii="Georgia" w:hAnsi="Georgia" w:cs="Arial"/>
          <w:b/>
          <w:w w:val="140"/>
          <w:sz w:val="18"/>
          <w:szCs w:val="18"/>
          <w:lang w:val="es-ES_tradnl"/>
        </w:rPr>
        <w:t xml:space="preserve"> J</w:t>
      </w:r>
      <w:r w:rsidRPr="00DE2C44">
        <w:rPr>
          <w:rFonts w:ascii="Georgia" w:hAnsi="Georgia" w:cs="Arial"/>
          <w:b/>
          <w:w w:val="140"/>
          <w:sz w:val="16"/>
          <w:szCs w:val="16"/>
          <w:lang w:val="es-ES_tradnl"/>
        </w:rPr>
        <w:t>UDICIAL</w:t>
      </w:r>
    </w:p>
    <w:p w14:paraId="10B8F240" w14:textId="77777777" w:rsidR="00D91179" w:rsidRPr="00DE2C44" w:rsidRDefault="00D91179" w:rsidP="00D91179">
      <w:pPr>
        <w:pStyle w:val="Sinespaciado"/>
        <w:spacing w:line="360" w:lineRule="auto"/>
        <w:jc w:val="center"/>
        <w:rPr>
          <w:rFonts w:ascii="Georgia" w:hAnsi="Georgia" w:cs="Arial"/>
          <w:w w:val="140"/>
          <w:sz w:val="16"/>
          <w:szCs w:val="16"/>
          <w:lang w:val="es-ES_tradnl"/>
        </w:rPr>
      </w:pPr>
      <w:r w:rsidRPr="00DE2C44">
        <w:rPr>
          <w:rFonts w:ascii="Georgia" w:hAnsi="Georgia" w:cs="Arial"/>
          <w:w w:val="140"/>
          <w:sz w:val="18"/>
          <w:szCs w:val="16"/>
          <w:lang w:val="es-ES_tradnl"/>
        </w:rPr>
        <w:t>S</w:t>
      </w:r>
      <w:r w:rsidRPr="00DE2C44">
        <w:rPr>
          <w:rFonts w:ascii="Georgia" w:hAnsi="Georgia" w:cs="Arial"/>
          <w:w w:val="140"/>
          <w:sz w:val="16"/>
          <w:szCs w:val="14"/>
          <w:lang w:val="es-ES_tradnl"/>
        </w:rPr>
        <w:t xml:space="preserve">ALA </w:t>
      </w:r>
      <w:r w:rsidRPr="00DE2C44">
        <w:rPr>
          <w:rFonts w:ascii="Georgia" w:hAnsi="Georgia" w:cs="Arial"/>
          <w:w w:val="140"/>
          <w:sz w:val="18"/>
          <w:szCs w:val="18"/>
          <w:lang w:val="es-ES_tradnl"/>
        </w:rPr>
        <w:t>U</w:t>
      </w:r>
      <w:r w:rsidRPr="00DE2C44">
        <w:rPr>
          <w:rFonts w:ascii="Georgia" w:hAnsi="Georgia" w:cs="Arial"/>
          <w:w w:val="140"/>
          <w:sz w:val="16"/>
          <w:szCs w:val="16"/>
          <w:lang w:val="es-ES_tradnl"/>
        </w:rPr>
        <w:t>NITARIA</w:t>
      </w:r>
      <w:r w:rsidRPr="00DE2C44">
        <w:rPr>
          <w:rFonts w:ascii="Georgia" w:hAnsi="Georgia" w:cs="Arial"/>
          <w:w w:val="140"/>
          <w:sz w:val="14"/>
          <w:szCs w:val="14"/>
          <w:lang w:val="es-ES_tradnl"/>
        </w:rPr>
        <w:t xml:space="preserve"> </w:t>
      </w:r>
      <w:r w:rsidRPr="00DE2C44">
        <w:rPr>
          <w:rFonts w:ascii="Georgia" w:hAnsi="Georgia" w:cs="Arial"/>
          <w:w w:val="140"/>
          <w:sz w:val="18"/>
          <w:szCs w:val="16"/>
          <w:lang w:val="es-ES_tradnl"/>
        </w:rPr>
        <w:t>C</w:t>
      </w:r>
      <w:r w:rsidRPr="00DE2C44">
        <w:rPr>
          <w:rFonts w:ascii="Georgia" w:hAnsi="Georgia" w:cs="Arial"/>
          <w:w w:val="140"/>
          <w:sz w:val="16"/>
          <w:szCs w:val="16"/>
          <w:lang w:val="es-ES_tradnl"/>
        </w:rPr>
        <w:t>IVIL</w:t>
      </w:r>
      <w:r w:rsidR="00674D49" w:rsidRPr="00DE2C44">
        <w:rPr>
          <w:rFonts w:ascii="Georgia" w:hAnsi="Georgia" w:cs="Arial"/>
          <w:w w:val="140"/>
          <w:sz w:val="16"/>
          <w:szCs w:val="16"/>
          <w:lang w:val="es-ES_tradnl"/>
        </w:rPr>
        <w:t xml:space="preserve"> </w:t>
      </w:r>
      <w:r w:rsidRPr="00DE2C44">
        <w:rPr>
          <w:rFonts w:ascii="Georgia" w:hAnsi="Georgia" w:cs="Arial"/>
          <w:w w:val="140"/>
          <w:sz w:val="14"/>
          <w:szCs w:val="14"/>
          <w:lang w:val="es-ES_tradnl"/>
        </w:rPr>
        <w:t xml:space="preserve">– </w:t>
      </w:r>
      <w:r w:rsidRPr="00DE2C44">
        <w:rPr>
          <w:rFonts w:ascii="Georgia" w:hAnsi="Georgia" w:cs="Arial"/>
          <w:w w:val="140"/>
          <w:sz w:val="18"/>
          <w:szCs w:val="16"/>
          <w:lang w:val="es-ES_tradnl"/>
        </w:rPr>
        <w:t>F</w:t>
      </w:r>
      <w:r w:rsidRPr="00DE2C44">
        <w:rPr>
          <w:rFonts w:ascii="Georgia" w:hAnsi="Georgia" w:cs="Arial"/>
          <w:w w:val="140"/>
          <w:sz w:val="16"/>
          <w:szCs w:val="16"/>
          <w:lang w:val="es-ES_tradnl"/>
        </w:rPr>
        <w:t xml:space="preserve">AMILIA – </w:t>
      </w:r>
      <w:r w:rsidRPr="00DE2C44">
        <w:rPr>
          <w:rFonts w:ascii="Georgia" w:hAnsi="Georgia" w:cs="Arial"/>
          <w:w w:val="140"/>
          <w:sz w:val="18"/>
          <w:szCs w:val="16"/>
          <w:lang w:val="es-ES_tradnl"/>
        </w:rPr>
        <w:t>D</w:t>
      </w:r>
      <w:r w:rsidRPr="00DE2C44">
        <w:rPr>
          <w:rFonts w:ascii="Georgia" w:hAnsi="Georgia" w:cs="Arial"/>
          <w:w w:val="140"/>
          <w:sz w:val="16"/>
          <w:szCs w:val="16"/>
          <w:lang w:val="es-ES_tradnl"/>
        </w:rPr>
        <w:t xml:space="preserve">ISTRITO DE </w:t>
      </w:r>
      <w:r w:rsidRPr="00DE2C44">
        <w:rPr>
          <w:rFonts w:ascii="Georgia" w:hAnsi="Georgia" w:cs="Arial"/>
          <w:w w:val="140"/>
          <w:sz w:val="18"/>
          <w:szCs w:val="16"/>
          <w:lang w:val="es-ES_tradnl"/>
        </w:rPr>
        <w:t>P</w:t>
      </w:r>
      <w:r w:rsidRPr="00DE2C44">
        <w:rPr>
          <w:rFonts w:ascii="Georgia" w:hAnsi="Georgia" w:cs="Arial"/>
          <w:w w:val="140"/>
          <w:sz w:val="16"/>
          <w:szCs w:val="16"/>
          <w:lang w:val="es-ES_tradnl"/>
        </w:rPr>
        <w:t>EREIRA</w:t>
      </w:r>
    </w:p>
    <w:p w14:paraId="10B8F241" w14:textId="77777777" w:rsidR="00D91179" w:rsidRPr="00DE2C44" w:rsidRDefault="00D91179" w:rsidP="00D91179">
      <w:pPr>
        <w:pStyle w:val="Sinespaciado"/>
        <w:spacing w:line="360" w:lineRule="auto"/>
        <w:jc w:val="center"/>
        <w:rPr>
          <w:rFonts w:ascii="Georgia" w:hAnsi="Georgia" w:cs="Arial"/>
          <w:w w:val="140"/>
          <w:sz w:val="16"/>
          <w:szCs w:val="16"/>
          <w:lang w:val="es-ES_tradnl"/>
        </w:rPr>
      </w:pPr>
      <w:r w:rsidRPr="00DE2C44">
        <w:rPr>
          <w:rFonts w:ascii="Georgia" w:hAnsi="Georgia" w:cs="Arial"/>
          <w:w w:val="140"/>
          <w:sz w:val="18"/>
          <w:szCs w:val="18"/>
          <w:lang w:val="es-ES_tradnl"/>
        </w:rPr>
        <w:t>D</w:t>
      </w:r>
      <w:r w:rsidRPr="00DE2C44">
        <w:rPr>
          <w:rFonts w:ascii="Georgia" w:hAnsi="Georgia" w:cs="Arial"/>
          <w:w w:val="140"/>
          <w:sz w:val="16"/>
          <w:szCs w:val="16"/>
          <w:lang w:val="es-ES_tradnl"/>
        </w:rPr>
        <w:t>EPARTAMENTO DEL</w:t>
      </w:r>
      <w:r w:rsidRPr="00DE2C44">
        <w:rPr>
          <w:rFonts w:ascii="Georgia" w:hAnsi="Georgia" w:cs="Arial"/>
          <w:w w:val="140"/>
          <w:sz w:val="14"/>
          <w:szCs w:val="14"/>
          <w:lang w:val="es-ES_tradnl"/>
        </w:rPr>
        <w:t xml:space="preserve"> </w:t>
      </w:r>
      <w:r w:rsidRPr="00DE2C44">
        <w:rPr>
          <w:rFonts w:ascii="Georgia" w:hAnsi="Georgia" w:cs="Arial"/>
          <w:w w:val="140"/>
          <w:sz w:val="18"/>
          <w:szCs w:val="16"/>
          <w:lang w:val="es-ES_tradnl"/>
        </w:rPr>
        <w:t>R</w:t>
      </w:r>
      <w:r w:rsidRPr="00DE2C44">
        <w:rPr>
          <w:rFonts w:ascii="Georgia" w:hAnsi="Georgia" w:cs="Arial"/>
          <w:w w:val="140"/>
          <w:sz w:val="16"/>
          <w:szCs w:val="16"/>
          <w:lang w:val="es-ES_tradnl"/>
        </w:rPr>
        <w:t xml:space="preserve">ISARALDA </w:t>
      </w:r>
    </w:p>
    <w:p w14:paraId="10B8F242" w14:textId="2B6A9FB7" w:rsidR="00CF2BC2" w:rsidRPr="00DE2C44" w:rsidRDefault="00CF2BC2" w:rsidP="0040704F">
      <w:pPr>
        <w:spacing w:line="360" w:lineRule="auto"/>
        <w:jc w:val="center"/>
        <w:rPr>
          <w:rFonts w:ascii="Georgia" w:hAnsi="Georgia" w:cs="Arial"/>
          <w:b/>
          <w:bCs/>
          <w:sz w:val="22"/>
          <w:szCs w:val="22"/>
          <w:lang w:val="es-ES_tradnl"/>
        </w:rPr>
      </w:pPr>
    </w:p>
    <w:p w14:paraId="5DF131BC" w14:textId="341EF202" w:rsidR="00CC7065" w:rsidRPr="00B4474D" w:rsidRDefault="00CC7065" w:rsidP="4B5CF19B">
      <w:pPr>
        <w:pStyle w:val="Textoindependiente"/>
        <w:spacing w:line="360" w:lineRule="auto"/>
        <w:jc w:val="center"/>
        <w:rPr>
          <w:rFonts w:ascii="Georgia" w:hAnsi="Georgia" w:cs="Arial"/>
          <w:b/>
        </w:rPr>
      </w:pPr>
      <w:r w:rsidRPr="00B4474D">
        <w:rPr>
          <w:rFonts w:ascii="Georgia" w:hAnsi="Georgia" w:cs="Arial"/>
          <w:b/>
        </w:rPr>
        <w:t>AC</w:t>
      </w:r>
      <w:r w:rsidR="5D807590" w:rsidRPr="00B4474D">
        <w:rPr>
          <w:rFonts w:ascii="Georgia" w:hAnsi="Georgia" w:cs="Arial"/>
          <w:b/>
        </w:rPr>
        <w:t>-</w:t>
      </w:r>
      <w:r w:rsidRPr="00B4474D">
        <w:rPr>
          <w:rFonts w:ascii="Georgia" w:hAnsi="Georgia" w:cs="Arial"/>
          <w:b/>
        </w:rPr>
        <w:t>0</w:t>
      </w:r>
      <w:r w:rsidR="005F50FC" w:rsidRPr="00B4474D">
        <w:rPr>
          <w:rFonts w:ascii="Georgia" w:hAnsi="Georgia" w:cs="Arial"/>
          <w:b/>
        </w:rPr>
        <w:t>112</w:t>
      </w:r>
      <w:r w:rsidRPr="00B4474D">
        <w:rPr>
          <w:rFonts w:ascii="Georgia" w:hAnsi="Georgia" w:cs="Arial"/>
          <w:b/>
        </w:rPr>
        <w:t>-2021</w:t>
      </w:r>
    </w:p>
    <w:p w14:paraId="10B8F24B" w14:textId="77777777" w:rsidR="00CF2BC2" w:rsidRPr="00DE2C44" w:rsidRDefault="00CF2BC2" w:rsidP="00984E65">
      <w:pPr>
        <w:pStyle w:val="Textoindependiente"/>
        <w:pBdr>
          <w:bottom w:val="double" w:sz="6" w:space="1" w:color="auto"/>
        </w:pBdr>
        <w:spacing w:line="276" w:lineRule="auto"/>
        <w:jc w:val="center"/>
        <w:rPr>
          <w:rFonts w:ascii="Georgia" w:hAnsi="Georgia" w:cs="Arial"/>
          <w:sz w:val="22"/>
          <w:szCs w:val="22"/>
        </w:rPr>
      </w:pPr>
    </w:p>
    <w:p w14:paraId="10B8F24C" w14:textId="77777777" w:rsidR="00CF2BC2" w:rsidRPr="00DE2C44" w:rsidRDefault="00CF2BC2" w:rsidP="00A14F72">
      <w:pPr>
        <w:pStyle w:val="Textoindependiente"/>
        <w:spacing w:line="276" w:lineRule="auto"/>
        <w:jc w:val="center"/>
        <w:rPr>
          <w:rFonts w:ascii="Georgia" w:hAnsi="Georgia" w:cs="Arial"/>
          <w:sz w:val="22"/>
          <w:szCs w:val="22"/>
        </w:rPr>
      </w:pPr>
    </w:p>
    <w:p w14:paraId="12B04F53" w14:textId="2BF14EDD" w:rsidR="00731779" w:rsidRPr="00DE2C44" w:rsidRDefault="008755F7" w:rsidP="00DE2C44">
      <w:pPr>
        <w:spacing w:line="276" w:lineRule="auto"/>
        <w:jc w:val="center"/>
        <w:rPr>
          <w:rFonts w:ascii="Georgia" w:hAnsi="Georgia" w:cs="Arial"/>
          <w:smallCaps/>
          <w:sz w:val="24"/>
          <w:szCs w:val="24"/>
          <w:lang w:val="es-ES_tradnl"/>
        </w:rPr>
      </w:pPr>
      <w:r w:rsidRPr="00DE2C44">
        <w:rPr>
          <w:rFonts w:ascii="Georgia" w:hAnsi="Georgia" w:cs="Arial"/>
          <w:smallCaps/>
          <w:sz w:val="24"/>
          <w:szCs w:val="24"/>
          <w:lang w:val="es-ES_tradnl"/>
        </w:rPr>
        <w:t xml:space="preserve">Veintiséis </w:t>
      </w:r>
      <w:r w:rsidR="00731779" w:rsidRPr="00DE2C44">
        <w:rPr>
          <w:rFonts w:ascii="Georgia" w:hAnsi="Georgia" w:cs="Arial"/>
          <w:smallCaps/>
          <w:sz w:val="24"/>
          <w:szCs w:val="24"/>
          <w:lang w:val="es-ES_tradnl"/>
        </w:rPr>
        <w:t>(</w:t>
      </w:r>
      <w:r w:rsidRPr="00DE2C44">
        <w:rPr>
          <w:rFonts w:ascii="Georgia" w:hAnsi="Georgia" w:cs="Arial"/>
          <w:smallCaps/>
          <w:sz w:val="24"/>
          <w:szCs w:val="24"/>
          <w:lang w:val="es-ES_tradnl"/>
        </w:rPr>
        <w:t>26</w:t>
      </w:r>
      <w:r w:rsidR="00731779" w:rsidRPr="00DE2C44">
        <w:rPr>
          <w:rFonts w:ascii="Georgia" w:hAnsi="Georgia" w:cs="Arial"/>
          <w:smallCaps/>
          <w:sz w:val="24"/>
          <w:szCs w:val="24"/>
          <w:lang w:val="es-ES_tradnl"/>
        </w:rPr>
        <w:t xml:space="preserve">) de </w:t>
      </w:r>
      <w:r w:rsidR="00B0164D" w:rsidRPr="00DE2C44">
        <w:rPr>
          <w:rFonts w:ascii="Georgia" w:hAnsi="Georgia" w:cs="Arial"/>
          <w:smallCaps/>
          <w:sz w:val="24"/>
          <w:szCs w:val="24"/>
          <w:lang w:val="es-ES_tradnl"/>
        </w:rPr>
        <w:t>a</w:t>
      </w:r>
      <w:r w:rsidR="00BD3D8C" w:rsidRPr="00DE2C44">
        <w:rPr>
          <w:rFonts w:ascii="Georgia" w:hAnsi="Georgia" w:cs="Arial"/>
          <w:smallCaps/>
          <w:sz w:val="24"/>
          <w:szCs w:val="24"/>
          <w:lang w:val="es-ES_tradnl"/>
        </w:rPr>
        <w:t>gosto</w:t>
      </w:r>
      <w:r w:rsidR="00B0164D" w:rsidRPr="00DE2C44">
        <w:rPr>
          <w:rFonts w:ascii="Georgia" w:hAnsi="Georgia" w:cs="Arial"/>
          <w:smallCaps/>
          <w:sz w:val="24"/>
          <w:szCs w:val="24"/>
          <w:lang w:val="es-ES_tradnl"/>
        </w:rPr>
        <w:t xml:space="preserve"> </w:t>
      </w:r>
      <w:r w:rsidR="00731779" w:rsidRPr="00DE2C44">
        <w:rPr>
          <w:rFonts w:ascii="Georgia" w:hAnsi="Georgia" w:cs="Arial"/>
          <w:smallCaps/>
          <w:sz w:val="24"/>
          <w:szCs w:val="24"/>
          <w:lang w:val="es-ES_tradnl"/>
        </w:rPr>
        <w:t>de dos mil veint</w:t>
      </w:r>
      <w:r w:rsidR="00B0164D" w:rsidRPr="00DE2C44">
        <w:rPr>
          <w:rFonts w:ascii="Georgia" w:hAnsi="Georgia" w:cs="Arial"/>
          <w:smallCaps/>
          <w:sz w:val="24"/>
          <w:szCs w:val="24"/>
          <w:lang w:val="es-ES_tradnl"/>
        </w:rPr>
        <w:t xml:space="preserve">iuno </w:t>
      </w:r>
      <w:r w:rsidR="00731779" w:rsidRPr="00DE2C44">
        <w:rPr>
          <w:rFonts w:ascii="Georgia" w:hAnsi="Georgia" w:cs="Arial"/>
          <w:smallCaps/>
          <w:sz w:val="24"/>
          <w:szCs w:val="24"/>
          <w:lang w:val="es-ES_tradnl"/>
        </w:rPr>
        <w:t>(202</w:t>
      </w:r>
      <w:r w:rsidR="00B0164D" w:rsidRPr="00DE2C44">
        <w:rPr>
          <w:rFonts w:ascii="Georgia" w:hAnsi="Georgia" w:cs="Arial"/>
          <w:smallCaps/>
          <w:sz w:val="24"/>
          <w:szCs w:val="24"/>
          <w:lang w:val="es-ES_tradnl"/>
        </w:rPr>
        <w:t>1</w:t>
      </w:r>
      <w:r w:rsidR="00731779" w:rsidRPr="00DE2C44">
        <w:rPr>
          <w:rFonts w:ascii="Georgia" w:hAnsi="Georgia" w:cs="Arial"/>
          <w:smallCaps/>
          <w:sz w:val="24"/>
          <w:szCs w:val="24"/>
          <w:lang w:val="es-ES_tradnl"/>
        </w:rPr>
        <w:t>).</w:t>
      </w:r>
    </w:p>
    <w:p w14:paraId="7B80A617" w14:textId="77777777" w:rsidR="00B0164D" w:rsidRPr="00DE2C44" w:rsidRDefault="00B0164D" w:rsidP="00DE2C44">
      <w:pPr>
        <w:spacing w:line="276" w:lineRule="auto"/>
        <w:jc w:val="center"/>
        <w:rPr>
          <w:rFonts w:ascii="Georgia" w:hAnsi="Georgia" w:cs="Arial"/>
          <w:smallCaps/>
          <w:sz w:val="24"/>
          <w:szCs w:val="24"/>
          <w:lang w:val="es-ES_tradnl"/>
        </w:rPr>
      </w:pPr>
    </w:p>
    <w:p w14:paraId="10B8F24E" w14:textId="77777777" w:rsidR="00CF2BC2" w:rsidRPr="00DE2C44" w:rsidRDefault="00CF2BC2" w:rsidP="00DE2C44">
      <w:pPr>
        <w:spacing w:line="276" w:lineRule="auto"/>
        <w:jc w:val="both"/>
        <w:rPr>
          <w:rFonts w:ascii="Georgia" w:hAnsi="Georgia" w:cs="Arial"/>
          <w:b/>
          <w:bCs/>
          <w:sz w:val="24"/>
          <w:szCs w:val="24"/>
          <w:lang w:val="es-ES_tradnl"/>
        </w:rPr>
      </w:pPr>
    </w:p>
    <w:p w14:paraId="10B8F24F" w14:textId="7FB404B0" w:rsidR="00CF2BC2" w:rsidRPr="00DE2C44" w:rsidRDefault="007246DC" w:rsidP="00DE2C44">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DE2C44">
        <w:rPr>
          <w:rFonts w:ascii="Georgia" w:hAnsi="Georgia" w:cs="Arial"/>
          <w:smallCaps/>
          <w:sz w:val="24"/>
          <w:szCs w:val="24"/>
          <w:lang w:val="es-ES_tradnl"/>
        </w:rPr>
        <w:t>El asunto por decidir</w:t>
      </w:r>
    </w:p>
    <w:p w14:paraId="10B8F250" w14:textId="77777777" w:rsidR="00CF2BC2" w:rsidRPr="00DE2C44" w:rsidRDefault="00CF2BC2" w:rsidP="00DE2C44">
      <w:pPr>
        <w:pStyle w:val="Ttulo"/>
        <w:spacing w:line="276" w:lineRule="auto"/>
        <w:jc w:val="left"/>
        <w:rPr>
          <w:rFonts w:ascii="Georgia" w:hAnsi="Georgia"/>
          <w:b w:val="0"/>
          <w:bCs w:val="0"/>
          <w:i w:val="0"/>
          <w:iCs w:val="0"/>
          <w:spacing w:val="-3"/>
          <w:lang w:val="es-ES_tradnl"/>
        </w:rPr>
      </w:pPr>
    </w:p>
    <w:p w14:paraId="10B8F251" w14:textId="5FDD5980" w:rsidR="00CF2BC2" w:rsidRPr="00DE2C44" w:rsidRDefault="007246DC"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lastRenderedPageBreak/>
        <w:t xml:space="preserve">Desatar </w:t>
      </w:r>
      <w:r w:rsidR="00CF2BC2" w:rsidRPr="00DE2C44">
        <w:rPr>
          <w:rFonts w:ascii="Georgia" w:hAnsi="Georgia" w:cs="Arial"/>
          <w:sz w:val="24"/>
          <w:szCs w:val="24"/>
          <w:lang w:val="es-ES_tradnl"/>
        </w:rPr>
        <w:t xml:space="preserve">el recurso de </w:t>
      </w:r>
      <w:r w:rsidR="00BD3D8C" w:rsidRPr="00DE2C44">
        <w:rPr>
          <w:rFonts w:ascii="Georgia" w:hAnsi="Georgia" w:cs="Arial"/>
          <w:sz w:val="24"/>
          <w:szCs w:val="24"/>
          <w:lang w:val="es-ES_tradnl"/>
        </w:rPr>
        <w:t>súplica</w:t>
      </w:r>
      <w:r w:rsidR="0B029548" w:rsidRPr="00DE2C44">
        <w:rPr>
          <w:rFonts w:ascii="Georgia" w:hAnsi="Georgia" w:cs="Arial"/>
          <w:sz w:val="24"/>
          <w:szCs w:val="24"/>
          <w:lang w:val="es-ES_tradnl"/>
        </w:rPr>
        <w:t xml:space="preserve"> (Expediente recibido el 18-08-2021)</w:t>
      </w:r>
      <w:r w:rsidR="002A3A14" w:rsidRPr="00DE2C44">
        <w:rPr>
          <w:rFonts w:ascii="Georgia" w:hAnsi="Georgia" w:cs="Arial"/>
          <w:sz w:val="24"/>
          <w:szCs w:val="24"/>
          <w:lang w:val="es-ES_tradnl"/>
        </w:rPr>
        <w:t>,</w:t>
      </w:r>
      <w:r w:rsidR="00CF2BC2" w:rsidRPr="00DE2C44">
        <w:rPr>
          <w:rFonts w:ascii="Georgia" w:hAnsi="Georgia" w:cs="Arial"/>
          <w:sz w:val="24"/>
          <w:szCs w:val="24"/>
          <w:lang w:val="es-ES_tradnl"/>
        </w:rPr>
        <w:t xml:space="preserve"> pr</w:t>
      </w:r>
      <w:r w:rsidR="00977E7F" w:rsidRPr="00DE2C44">
        <w:rPr>
          <w:rFonts w:ascii="Georgia" w:hAnsi="Georgia" w:cs="Arial"/>
          <w:sz w:val="24"/>
          <w:szCs w:val="24"/>
          <w:lang w:val="es-ES_tradnl"/>
        </w:rPr>
        <w:t xml:space="preserve">esentado </w:t>
      </w:r>
      <w:r w:rsidR="00CF2BC2" w:rsidRPr="00DE2C44">
        <w:rPr>
          <w:rFonts w:ascii="Georgia" w:hAnsi="Georgia" w:cs="Arial"/>
          <w:sz w:val="24"/>
          <w:szCs w:val="24"/>
          <w:lang w:val="es-ES_tradnl"/>
        </w:rPr>
        <w:t xml:space="preserve">por </w:t>
      </w:r>
      <w:r w:rsidR="00A77B60" w:rsidRPr="00DE2C44">
        <w:rPr>
          <w:rFonts w:ascii="Georgia" w:hAnsi="Georgia" w:cs="Arial"/>
          <w:sz w:val="24"/>
          <w:szCs w:val="24"/>
          <w:lang w:val="es-ES_tradnl"/>
        </w:rPr>
        <w:t>e</w:t>
      </w:r>
      <w:r w:rsidR="008D4F8E" w:rsidRPr="00DE2C44">
        <w:rPr>
          <w:rFonts w:ascii="Georgia" w:hAnsi="Georgia" w:cs="Arial"/>
          <w:sz w:val="24"/>
          <w:szCs w:val="24"/>
          <w:lang w:val="es-ES_tradnl"/>
        </w:rPr>
        <w:t xml:space="preserve">l </w:t>
      </w:r>
      <w:r w:rsidR="00B0164D" w:rsidRPr="00DE2C44">
        <w:rPr>
          <w:rFonts w:ascii="Georgia" w:hAnsi="Georgia" w:cs="Arial"/>
          <w:sz w:val="24"/>
          <w:szCs w:val="24"/>
          <w:lang w:val="es-ES_tradnl"/>
        </w:rPr>
        <w:t>demandante</w:t>
      </w:r>
      <w:r w:rsidR="00440F44" w:rsidRPr="00DE2C44">
        <w:rPr>
          <w:rFonts w:ascii="Georgia" w:hAnsi="Georgia" w:cs="Arial"/>
          <w:sz w:val="24"/>
          <w:szCs w:val="24"/>
          <w:lang w:val="es-ES_tradnl"/>
        </w:rPr>
        <w:t xml:space="preserve"> </w:t>
      </w:r>
      <w:r w:rsidR="00CF2BC2" w:rsidRPr="00DE2C44">
        <w:rPr>
          <w:rFonts w:ascii="Georgia" w:hAnsi="Georgia" w:cs="Arial"/>
          <w:sz w:val="24"/>
          <w:szCs w:val="24"/>
          <w:lang w:val="es-ES_tradnl"/>
        </w:rPr>
        <w:t>contra</w:t>
      </w:r>
      <w:r w:rsidR="006A37C0" w:rsidRPr="00DE2C44">
        <w:rPr>
          <w:rFonts w:ascii="Georgia" w:hAnsi="Georgia" w:cs="Arial"/>
          <w:sz w:val="24"/>
          <w:szCs w:val="24"/>
          <w:lang w:val="es-ES_tradnl"/>
        </w:rPr>
        <w:t xml:space="preserve"> la providencia</w:t>
      </w:r>
      <w:r w:rsidR="006215AA" w:rsidRPr="00DE2C44">
        <w:rPr>
          <w:rFonts w:ascii="Georgia" w:hAnsi="Georgia" w:cs="Arial"/>
          <w:sz w:val="24"/>
          <w:szCs w:val="24"/>
          <w:lang w:val="es-ES_tradnl"/>
        </w:rPr>
        <w:t>,</w:t>
      </w:r>
      <w:r w:rsidR="006A37C0" w:rsidRPr="00DE2C44">
        <w:rPr>
          <w:rFonts w:ascii="Georgia" w:hAnsi="Georgia" w:cs="Arial"/>
          <w:sz w:val="24"/>
          <w:szCs w:val="24"/>
          <w:lang w:val="es-ES_tradnl"/>
        </w:rPr>
        <w:t xml:space="preserve"> </w:t>
      </w:r>
      <w:r w:rsidR="00A77B60" w:rsidRPr="00DE2C44">
        <w:rPr>
          <w:rFonts w:ascii="Georgia" w:hAnsi="Georgia" w:cs="Arial"/>
          <w:sz w:val="24"/>
          <w:szCs w:val="24"/>
          <w:lang w:val="es-ES_tradnl"/>
        </w:rPr>
        <w:t>expedida por el Magistrado Carlos Mauricio Barajas García, resolutori</w:t>
      </w:r>
      <w:r w:rsidR="006215AA" w:rsidRPr="00DE2C44">
        <w:rPr>
          <w:rFonts w:ascii="Georgia" w:hAnsi="Georgia" w:cs="Arial"/>
          <w:sz w:val="24"/>
          <w:szCs w:val="24"/>
          <w:lang w:val="es-ES_tradnl"/>
        </w:rPr>
        <w:t>a</w:t>
      </w:r>
      <w:r w:rsidR="00A77B60" w:rsidRPr="00DE2C44">
        <w:rPr>
          <w:rFonts w:ascii="Georgia" w:hAnsi="Georgia" w:cs="Arial"/>
          <w:sz w:val="24"/>
          <w:szCs w:val="24"/>
          <w:lang w:val="es-ES_tradnl"/>
        </w:rPr>
        <w:t xml:space="preserve"> de</w:t>
      </w:r>
      <w:r w:rsidRPr="00DE2C44">
        <w:rPr>
          <w:rFonts w:ascii="Georgia" w:hAnsi="Georgia" w:cs="Arial"/>
          <w:sz w:val="24"/>
          <w:szCs w:val="24"/>
          <w:lang w:val="es-ES_tradnl"/>
        </w:rPr>
        <w:t xml:space="preserve"> </w:t>
      </w:r>
      <w:r w:rsidR="006A37C0" w:rsidRPr="00DE2C44">
        <w:rPr>
          <w:rFonts w:ascii="Georgia" w:hAnsi="Georgia" w:cs="Arial"/>
          <w:sz w:val="24"/>
          <w:szCs w:val="24"/>
          <w:lang w:val="es-ES_tradnl"/>
        </w:rPr>
        <w:t xml:space="preserve">la apelación </w:t>
      </w:r>
      <w:r w:rsidRPr="00DE2C44">
        <w:rPr>
          <w:rFonts w:ascii="Georgia" w:hAnsi="Georgia" w:cs="Arial"/>
          <w:sz w:val="24"/>
          <w:szCs w:val="24"/>
          <w:lang w:val="es-ES_tradnl"/>
        </w:rPr>
        <w:t>de</w:t>
      </w:r>
      <w:r w:rsidR="006A37C0" w:rsidRPr="00DE2C44">
        <w:rPr>
          <w:rFonts w:ascii="Georgia" w:hAnsi="Georgia" w:cs="Arial"/>
          <w:sz w:val="24"/>
          <w:szCs w:val="24"/>
          <w:lang w:val="es-ES_tradnl"/>
        </w:rPr>
        <w:t xml:space="preserve"> un auto</w:t>
      </w:r>
      <w:r w:rsidR="00BD3D8C" w:rsidRPr="00DE2C44">
        <w:rPr>
          <w:rFonts w:ascii="Georgia" w:hAnsi="Georgia" w:cs="Arial"/>
          <w:sz w:val="24"/>
          <w:szCs w:val="24"/>
          <w:lang w:val="es-ES_tradnl"/>
        </w:rPr>
        <w:t>, según las consideraciones jurídicas sigu</w:t>
      </w:r>
      <w:r w:rsidRPr="00DE2C44">
        <w:rPr>
          <w:rFonts w:ascii="Georgia" w:hAnsi="Georgia" w:cs="Arial"/>
          <w:sz w:val="24"/>
          <w:szCs w:val="24"/>
          <w:lang w:val="es-ES_tradnl"/>
        </w:rPr>
        <w:t>i</w:t>
      </w:r>
      <w:r w:rsidR="00BD3D8C" w:rsidRPr="00DE2C44">
        <w:rPr>
          <w:rFonts w:ascii="Georgia" w:hAnsi="Georgia" w:cs="Arial"/>
          <w:sz w:val="24"/>
          <w:szCs w:val="24"/>
          <w:lang w:val="es-ES_tradnl"/>
        </w:rPr>
        <w:t>en</w:t>
      </w:r>
      <w:r w:rsidR="55F0751F" w:rsidRPr="00DE2C44">
        <w:rPr>
          <w:rFonts w:ascii="Georgia" w:hAnsi="Georgia" w:cs="Arial"/>
          <w:sz w:val="24"/>
          <w:szCs w:val="24"/>
          <w:lang w:val="es-ES_tradnl"/>
        </w:rPr>
        <w:t>tes</w:t>
      </w:r>
      <w:r w:rsidR="00CF2BC2" w:rsidRPr="00DE2C44">
        <w:rPr>
          <w:rFonts w:ascii="Georgia" w:hAnsi="Georgia" w:cs="Arial"/>
          <w:sz w:val="24"/>
          <w:szCs w:val="24"/>
          <w:lang w:val="es-ES_tradnl"/>
        </w:rPr>
        <w:t>.</w:t>
      </w:r>
    </w:p>
    <w:p w14:paraId="10B8F252" w14:textId="5AF5F739" w:rsidR="00CF2BC2" w:rsidRPr="00DE2C44" w:rsidRDefault="00CF2BC2" w:rsidP="00DE2C44">
      <w:pPr>
        <w:pStyle w:val="Sinespaciado"/>
        <w:widowControl/>
        <w:autoSpaceDE/>
        <w:autoSpaceDN/>
        <w:adjustRightInd/>
        <w:spacing w:line="276" w:lineRule="auto"/>
        <w:jc w:val="both"/>
        <w:rPr>
          <w:rFonts w:ascii="Georgia" w:hAnsi="Georgia" w:cs="Arial"/>
          <w:sz w:val="24"/>
          <w:szCs w:val="24"/>
          <w:lang w:val="es-ES_tradnl"/>
        </w:rPr>
      </w:pPr>
    </w:p>
    <w:p w14:paraId="291A1B5A" w14:textId="77777777" w:rsidR="006A37C0" w:rsidRPr="00DE2C44" w:rsidRDefault="006A37C0" w:rsidP="00DE2C44">
      <w:pPr>
        <w:pStyle w:val="Sinespaciado"/>
        <w:widowControl/>
        <w:autoSpaceDE/>
        <w:autoSpaceDN/>
        <w:adjustRightInd/>
        <w:spacing w:line="276" w:lineRule="auto"/>
        <w:jc w:val="both"/>
        <w:rPr>
          <w:rFonts w:ascii="Georgia" w:hAnsi="Georgia" w:cs="Arial"/>
          <w:sz w:val="24"/>
          <w:szCs w:val="24"/>
          <w:lang w:val="es-ES_tradnl"/>
        </w:rPr>
      </w:pPr>
    </w:p>
    <w:p w14:paraId="07140697" w14:textId="30171ACB" w:rsidR="008C6AB2" w:rsidRPr="00DE2C44" w:rsidRDefault="007246DC" w:rsidP="00DE2C44">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DE2C44">
        <w:rPr>
          <w:rFonts w:ascii="Georgia" w:hAnsi="Georgia" w:cs="Arial"/>
          <w:smallCaps/>
          <w:sz w:val="24"/>
          <w:szCs w:val="24"/>
          <w:lang w:val="es-ES_tradnl"/>
        </w:rPr>
        <w:t>La providencia recurrida</w:t>
      </w:r>
    </w:p>
    <w:p w14:paraId="264D73B9" w14:textId="77777777" w:rsidR="008C6AB2" w:rsidRPr="00DE2C44" w:rsidRDefault="008C6AB2" w:rsidP="00DE2C44">
      <w:pPr>
        <w:pStyle w:val="Sinespaciado"/>
        <w:spacing w:line="276" w:lineRule="auto"/>
        <w:jc w:val="both"/>
        <w:rPr>
          <w:rFonts w:ascii="Georgia" w:hAnsi="Georgia" w:cs="Arial"/>
          <w:sz w:val="24"/>
          <w:szCs w:val="24"/>
          <w:lang w:val="es-ES_tradnl"/>
        </w:rPr>
      </w:pPr>
    </w:p>
    <w:p w14:paraId="045D41C6" w14:textId="664325A3" w:rsidR="008C6AB2" w:rsidRPr="00DE2C44" w:rsidRDefault="007246DC"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t>Está f</w:t>
      </w:r>
      <w:r w:rsidR="008C6AB2" w:rsidRPr="00DE2C44">
        <w:rPr>
          <w:rFonts w:ascii="Georgia" w:hAnsi="Georgia" w:cs="Arial"/>
          <w:sz w:val="24"/>
          <w:szCs w:val="24"/>
          <w:lang w:val="es-ES_tradnl"/>
        </w:rPr>
        <w:t>echada 03-08-2021</w:t>
      </w:r>
      <w:r w:rsidR="2829CE1C" w:rsidRPr="00DE2C44">
        <w:rPr>
          <w:rFonts w:ascii="Georgia" w:hAnsi="Georgia" w:cs="Arial"/>
          <w:sz w:val="24"/>
          <w:szCs w:val="24"/>
          <w:lang w:val="es-ES_tradnl"/>
        </w:rPr>
        <w:t>,</w:t>
      </w:r>
      <w:r w:rsidR="00F3182B" w:rsidRPr="00DE2C44">
        <w:rPr>
          <w:rFonts w:ascii="Georgia" w:hAnsi="Georgia" w:cs="Arial"/>
          <w:sz w:val="24"/>
          <w:szCs w:val="24"/>
          <w:lang w:val="es-ES_tradnl"/>
        </w:rPr>
        <w:t xml:space="preserve"> </w:t>
      </w:r>
      <w:r w:rsidR="00C72386" w:rsidRPr="00DE2C44">
        <w:rPr>
          <w:rFonts w:ascii="Georgia" w:hAnsi="Georgia" w:cs="Arial"/>
          <w:sz w:val="24"/>
          <w:szCs w:val="24"/>
          <w:lang w:val="es-ES_tradnl"/>
        </w:rPr>
        <w:t>resolvió</w:t>
      </w:r>
      <w:r w:rsidR="008C6AB2" w:rsidRPr="00DE2C44">
        <w:rPr>
          <w:rFonts w:ascii="Georgia" w:hAnsi="Georgia" w:cs="Arial"/>
          <w:sz w:val="24"/>
          <w:szCs w:val="24"/>
          <w:lang w:val="es-ES_tradnl"/>
        </w:rPr>
        <w:t xml:space="preserve">: </w:t>
      </w:r>
      <w:r w:rsidR="008C6AB2" w:rsidRPr="00DE2C44">
        <w:rPr>
          <w:rFonts w:ascii="Georgia" w:hAnsi="Georgia" w:cs="Arial"/>
          <w:b/>
          <w:bCs/>
          <w:sz w:val="24"/>
          <w:szCs w:val="24"/>
          <w:lang w:val="es-ES_tradnl"/>
        </w:rPr>
        <w:t>(i)</w:t>
      </w:r>
      <w:r w:rsidR="008C6AB2" w:rsidRPr="00DE2C44">
        <w:rPr>
          <w:rFonts w:ascii="Georgia" w:hAnsi="Georgia" w:cs="Arial"/>
          <w:sz w:val="24"/>
          <w:szCs w:val="24"/>
          <w:lang w:val="es-ES_tradnl"/>
        </w:rPr>
        <w:t xml:space="preserve"> Inadmitir </w:t>
      </w:r>
      <w:r w:rsidR="00C72386" w:rsidRPr="00DE2C44">
        <w:rPr>
          <w:rFonts w:ascii="Georgia" w:hAnsi="Georgia" w:cs="Arial"/>
          <w:sz w:val="24"/>
          <w:szCs w:val="24"/>
          <w:lang w:val="es-ES_tradnl"/>
        </w:rPr>
        <w:t xml:space="preserve">la alzada </w:t>
      </w:r>
      <w:r w:rsidR="008C6AB2" w:rsidRPr="00DE2C44">
        <w:rPr>
          <w:rFonts w:ascii="Georgia" w:hAnsi="Georgia" w:cs="Arial"/>
          <w:sz w:val="24"/>
          <w:szCs w:val="24"/>
          <w:lang w:val="es-ES_tradnl"/>
        </w:rPr>
        <w:t>frente a la negativa de oficiar a una notaría</w:t>
      </w:r>
      <w:r w:rsidR="6BCC34CE" w:rsidRPr="00DE2C44">
        <w:rPr>
          <w:rFonts w:ascii="Georgia" w:hAnsi="Georgia" w:cs="Arial"/>
          <w:sz w:val="24"/>
          <w:szCs w:val="24"/>
          <w:lang w:val="es-ES_tradnl"/>
        </w:rPr>
        <w:t>,</w:t>
      </w:r>
      <w:r w:rsidR="008C6AB2" w:rsidRPr="00DE2C44">
        <w:rPr>
          <w:rFonts w:ascii="Georgia" w:hAnsi="Georgia" w:cs="Arial"/>
          <w:sz w:val="24"/>
          <w:szCs w:val="24"/>
          <w:lang w:val="es-ES_tradnl"/>
        </w:rPr>
        <w:t xml:space="preserve"> </w:t>
      </w:r>
      <w:r w:rsidR="7AB5C76B" w:rsidRPr="00DE2C44">
        <w:rPr>
          <w:rFonts w:ascii="Georgia" w:hAnsi="Georgia" w:cs="Arial"/>
          <w:sz w:val="24"/>
          <w:szCs w:val="24"/>
          <w:lang w:val="es-ES_tradnl"/>
        </w:rPr>
        <w:t xml:space="preserve">así como </w:t>
      </w:r>
      <w:r w:rsidR="008C6AB2" w:rsidRPr="00DE2C44">
        <w:rPr>
          <w:rFonts w:ascii="Georgia" w:hAnsi="Georgia" w:cs="Arial"/>
          <w:sz w:val="24"/>
          <w:szCs w:val="24"/>
          <w:lang w:val="es-ES_tradnl"/>
        </w:rPr>
        <w:t xml:space="preserve">decretar un dictamen; </w:t>
      </w:r>
      <w:r w:rsidR="4D7D06A0" w:rsidRPr="00DE2C44">
        <w:rPr>
          <w:rFonts w:ascii="Georgia" w:hAnsi="Georgia" w:cs="Arial"/>
          <w:sz w:val="24"/>
          <w:szCs w:val="24"/>
          <w:lang w:val="es-ES_tradnl"/>
        </w:rPr>
        <w:t xml:space="preserve">y, </w:t>
      </w:r>
      <w:r w:rsidR="008C6AB2" w:rsidRPr="00DE2C44">
        <w:rPr>
          <w:rFonts w:ascii="Georgia" w:hAnsi="Georgia" w:cs="Arial"/>
          <w:b/>
          <w:bCs/>
          <w:sz w:val="24"/>
          <w:szCs w:val="24"/>
          <w:lang w:val="es-ES_tradnl"/>
        </w:rPr>
        <w:t>(ii)</w:t>
      </w:r>
      <w:r w:rsidR="008C6AB2" w:rsidRPr="00DE2C44">
        <w:rPr>
          <w:rFonts w:ascii="Georgia" w:hAnsi="Georgia" w:cs="Arial"/>
          <w:sz w:val="24"/>
          <w:szCs w:val="24"/>
          <w:lang w:val="es-ES_tradnl"/>
        </w:rPr>
        <w:t xml:space="preserve"> Confirmar la </w:t>
      </w:r>
      <w:r w:rsidR="00F3182B" w:rsidRPr="00DE2C44">
        <w:rPr>
          <w:rFonts w:ascii="Georgia" w:hAnsi="Georgia" w:cs="Arial"/>
          <w:sz w:val="24"/>
          <w:szCs w:val="24"/>
          <w:lang w:val="es-ES_tradnl"/>
        </w:rPr>
        <w:t>absten</w:t>
      </w:r>
      <w:r w:rsidR="7FAC956D" w:rsidRPr="00DE2C44">
        <w:rPr>
          <w:rFonts w:ascii="Georgia" w:hAnsi="Georgia" w:cs="Arial"/>
          <w:sz w:val="24"/>
          <w:szCs w:val="24"/>
          <w:lang w:val="es-ES_tradnl"/>
        </w:rPr>
        <w:t>ción</w:t>
      </w:r>
      <w:r w:rsidR="00F3182B" w:rsidRPr="00DE2C44">
        <w:rPr>
          <w:rFonts w:ascii="Georgia" w:hAnsi="Georgia" w:cs="Arial"/>
          <w:sz w:val="24"/>
          <w:szCs w:val="24"/>
          <w:lang w:val="es-ES_tradnl"/>
        </w:rPr>
        <w:t xml:space="preserve"> de </w:t>
      </w:r>
      <w:r w:rsidR="008C6AB2" w:rsidRPr="00DE2C44">
        <w:rPr>
          <w:rFonts w:ascii="Georgia" w:hAnsi="Georgia" w:cs="Arial"/>
          <w:sz w:val="24"/>
          <w:szCs w:val="24"/>
          <w:lang w:val="es-ES_tradnl"/>
        </w:rPr>
        <w:t>requeri</w:t>
      </w:r>
      <w:r w:rsidR="44E5E671" w:rsidRPr="00DE2C44">
        <w:rPr>
          <w:rFonts w:ascii="Georgia" w:hAnsi="Georgia" w:cs="Arial"/>
          <w:sz w:val="24"/>
          <w:szCs w:val="24"/>
          <w:lang w:val="es-ES_tradnl"/>
        </w:rPr>
        <w:t>miento</w:t>
      </w:r>
      <w:r w:rsidR="008C6AB2" w:rsidRPr="00DE2C44">
        <w:rPr>
          <w:rFonts w:ascii="Georgia" w:hAnsi="Georgia" w:cs="Arial"/>
          <w:sz w:val="24"/>
          <w:szCs w:val="24"/>
          <w:lang w:val="es-ES_tradnl"/>
        </w:rPr>
        <w:t xml:space="preserve"> a un banc</w:t>
      </w:r>
      <w:r w:rsidR="5EA8F693" w:rsidRPr="00DE2C44">
        <w:rPr>
          <w:rFonts w:ascii="Georgia" w:hAnsi="Georgia" w:cs="Arial"/>
          <w:sz w:val="24"/>
          <w:szCs w:val="24"/>
          <w:lang w:val="es-ES_tradnl"/>
        </w:rPr>
        <w:t>o</w:t>
      </w:r>
      <w:r w:rsidR="00C72386" w:rsidRPr="00DE2C44">
        <w:rPr>
          <w:rFonts w:ascii="Georgia" w:hAnsi="Georgia" w:cs="Arial"/>
          <w:sz w:val="24"/>
          <w:szCs w:val="24"/>
          <w:lang w:val="es-ES_tradnl"/>
        </w:rPr>
        <w:t xml:space="preserve">; </w:t>
      </w:r>
      <w:r w:rsidR="3CC09D70" w:rsidRPr="00DE2C44">
        <w:rPr>
          <w:rFonts w:ascii="Georgia" w:hAnsi="Georgia" w:cs="Arial"/>
          <w:sz w:val="24"/>
          <w:szCs w:val="24"/>
          <w:lang w:val="es-ES_tradnl"/>
        </w:rPr>
        <w:t xml:space="preserve">fundó la primera decisión en la falta de </w:t>
      </w:r>
      <w:r w:rsidR="00C72386" w:rsidRPr="00DE2C44">
        <w:rPr>
          <w:rFonts w:ascii="Georgia" w:hAnsi="Georgia" w:cs="Arial"/>
          <w:sz w:val="24"/>
          <w:szCs w:val="24"/>
          <w:lang w:val="es-ES_tradnl"/>
        </w:rPr>
        <w:t>sustenta</w:t>
      </w:r>
      <w:r w:rsidR="65659E6A" w:rsidRPr="00DE2C44">
        <w:rPr>
          <w:rFonts w:ascii="Georgia" w:hAnsi="Georgia" w:cs="Arial"/>
          <w:sz w:val="24"/>
          <w:szCs w:val="24"/>
          <w:lang w:val="es-ES_tradnl"/>
        </w:rPr>
        <w:t>ción</w:t>
      </w:r>
      <w:r w:rsidR="00C72386" w:rsidRPr="00DE2C44">
        <w:rPr>
          <w:rFonts w:ascii="Georgia" w:hAnsi="Georgia" w:cs="Arial"/>
          <w:sz w:val="24"/>
          <w:szCs w:val="24"/>
          <w:lang w:val="es-ES_tradnl"/>
        </w:rPr>
        <w:t xml:space="preserve"> </w:t>
      </w:r>
      <w:r w:rsidR="3264A465" w:rsidRPr="00DE2C44">
        <w:rPr>
          <w:rFonts w:ascii="Georgia" w:hAnsi="Georgia" w:cs="Arial"/>
          <w:sz w:val="24"/>
          <w:szCs w:val="24"/>
          <w:lang w:val="es-ES_tradnl"/>
        </w:rPr>
        <w:t>d</w:t>
      </w:r>
      <w:r w:rsidR="00C72386" w:rsidRPr="00DE2C44">
        <w:rPr>
          <w:rFonts w:ascii="Georgia" w:hAnsi="Georgia" w:cs="Arial"/>
          <w:sz w:val="24"/>
          <w:szCs w:val="24"/>
          <w:lang w:val="es-ES_tradnl"/>
        </w:rPr>
        <w:t>el recurso</w:t>
      </w:r>
      <w:r w:rsidR="61235993" w:rsidRPr="00DE2C44">
        <w:rPr>
          <w:rFonts w:ascii="Georgia" w:hAnsi="Georgia" w:cs="Arial"/>
          <w:sz w:val="24"/>
          <w:szCs w:val="24"/>
          <w:lang w:val="es-ES_tradnl"/>
        </w:rPr>
        <w:t>,</w:t>
      </w:r>
      <w:r w:rsidR="00C72386" w:rsidRPr="00DE2C44">
        <w:rPr>
          <w:rFonts w:ascii="Georgia" w:hAnsi="Georgia" w:cs="Arial"/>
          <w:sz w:val="24"/>
          <w:szCs w:val="24"/>
          <w:lang w:val="es-ES_tradnl"/>
        </w:rPr>
        <w:t xml:space="preserve"> y l</w:t>
      </w:r>
      <w:r w:rsidR="0E15B5D0" w:rsidRPr="00DE2C44">
        <w:rPr>
          <w:rFonts w:ascii="Georgia" w:hAnsi="Georgia" w:cs="Arial"/>
          <w:sz w:val="24"/>
          <w:szCs w:val="24"/>
          <w:lang w:val="es-ES_tradnl"/>
        </w:rPr>
        <w:t>a</w:t>
      </w:r>
      <w:r w:rsidR="00C72386" w:rsidRPr="00DE2C44">
        <w:rPr>
          <w:rFonts w:ascii="Georgia" w:hAnsi="Georgia" w:cs="Arial"/>
          <w:sz w:val="24"/>
          <w:szCs w:val="24"/>
          <w:lang w:val="es-ES_tradnl"/>
        </w:rPr>
        <w:t xml:space="preserve"> segundo, </w:t>
      </w:r>
      <w:r w:rsidR="3CE3784F" w:rsidRPr="00DE2C44">
        <w:rPr>
          <w:rFonts w:ascii="Georgia" w:hAnsi="Georgia" w:cs="Arial"/>
          <w:sz w:val="24"/>
          <w:szCs w:val="24"/>
          <w:lang w:val="es-ES_tradnl"/>
        </w:rPr>
        <w:t xml:space="preserve">en </w:t>
      </w:r>
      <w:r w:rsidR="00C72386" w:rsidRPr="00DE2C44">
        <w:rPr>
          <w:rFonts w:ascii="Georgia" w:hAnsi="Georgia" w:cs="Arial"/>
          <w:sz w:val="24"/>
          <w:szCs w:val="24"/>
          <w:lang w:val="es-ES_tradnl"/>
        </w:rPr>
        <w:t>que la parte interesada dejó de acreditar que hubiese intentado obtener</w:t>
      </w:r>
      <w:r w:rsidR="05223213" w:rsidRPr="00DE2C44">
        <w:rPr>
          <w:rFonts w:ascii="Georgia" w:hAnsi="Georgia" w:cs="Arial"/>
          <w:sz w:val="24"/>
          <w:szCs w:val="24"/>
          <w:lang w:val="es-ES_tradnl"/>
        </w:rPr>
        <w:t xml:space="preserve"> esa </w:t>
      </w:r>
      <w:r w:rsidR="00C72386" w:rsidRPr="00DE2C44">
        <w:rPr>
          <w:rFonts w:ascii="Georgia" w:hAnsi="Georgia" w:cs="Arial"/>
          <w:sz w:val="24"/>
          <w:szCs w:val="24"/>
          <w:lang w:val="es-ES_tradnl"/>
        </w:rPr>
        <w:t>prueba</w:t>
      </w:r>
      <w:r w:rsidR="00316AD3" w:rsidRPr="00DE2C44">
        <w:rPr>
          <w:rFonts w:ascii="Georgia" w:hAnsi="Georgia" w:cs="Arial"/>
          <w:sz w:val="24"/>
          <w:szCs w:val="24"/>
          <w:lang w:val="es-ES_tradnl"/>
        </w:rPr>
        <w:t xml:space="preserve"> </w:t>
      </w:r>
      <w:r w:rsidR="00C72386" w:rsidRPr="00DE2C44">
        <w:rPr>
          <w:rFonts w:ascii="Georgia" w:hAnsi="Georgia" w:cs="Arial"/>
          <w:sz w:val="24"/>
          <w:szCs w:val="24"/>
          <w:lang w:val="es-ES_tradnl"/>
        </w:rPr>
        <w:t xml:space="preserve">(Artículo 173, CGP) </w:t>
      </w:r>
      <w:r w:rsidR="008C6AB2" w:rsidRPr="00DE2C44">
        <w:rPr>
          <w:rFonts w:ascii="Georgia" w:hAnsi="Georgia" w:cs="Arial"/>
          <w:sz w:val="24"/>
          <w:szCs w:val="24"/>
          <w:lang w:val="es-ES_tradnl"/>
        </w:rPr>
        <w:t>(Carpeta 2ª instancia, pdf.05).</w:t>
      </w:r>
    </w:p>
    <w:p w14:paraId="3907BD4D" w14:textId="1F315347" w:rsidR="00663304" w:rsidRPr="00DE2C44" w:rsidRDefault="00663304" w:rsidP="00DE2C44">
      <w:pPr>
        <w:spacing w:line="276" w:lineRule="auto"/>
        <w:jc w:val="both"/>
        <w:rPr>
          <w:rFonts w:ascii="Georgia" w:hAnsi="Georgia" w:cs="Arial"/>
          <w:sz w:val="24"/>
          <w:szCs w:val="24"/>
          <w:lang w:val="es-ES_tradnl"/>
        </w:rPr>
      </w:pPr>
    </w:p>
    <w:p w14:paraId="425491B6" w14:textId="77777777" w:rsidR="00DF4F66" w:rsidRPr="00DE2C44" w:rsidRDefault="00DF4F66" w:rsidP="00DE2C44">
      <w:pPr>
        <w:spacing w:line="276" w:lineRule="auto"/>
        <w:jc w:val="both"/>
        <w:rPr>
          <w:rFonts w:ascii="Georgia" w:hAnsi="Georgia" w:cs="Arial"/>
          <w:sz w:val="24"/>
          <w:szCs w:val="24"/>
          <w:lang w:val="es-ES_tradnl"/>
        </w:rPr>
      </w:pPr>
    </w:p>
    <w:p w14:paraId="087117B9" w14:textId="78A3B033" w:rsidR="008C6AB2" w:rsidRPr="00DE2C44" w:rsidRDefault="00663304" w:rsidP="00DE2C44">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DE2C44">
        <w:rPr>
          <w:rFonts w:ascii="Georgia" w:hAnsi="Georgia" w:cs="Arial"/>
          <w:smallCaps/>
          <w:sz w:val="24"/>
          <w:szCs w:val="24"/>
          <w:lang w:val="es-ES_tradnl"/>
        </w:rPr>
        <w:t>La síntesis de la súplica</w:t>
      </w:r>
    </w:p>
    <w:p w14:paraId="75A7DC23" w14:textId="77777777" w:rsidR="008C6AB2" w:rsidRPr="00DE2C44" w:rsidRDefault="008C6AB2" w:rsidP="00DE2C44">
      <w:pPr>
        <w:pStyle w:val="Sinespaciado"/>
        <w:spacing w:line="276" w:lineRule="auto"/>
        <w:jc w:val="both"/>
        <w:rPr>
          <w:rFonts w:ascii="Georgia" w:hAnsi="Georgia" w:cs="Arial"/>
          <w:sz w:val="24"/>
          <w:szCs w:val="24"/>
          <w:lang w:val="es-ES_tradnl"/>
        </w:rPr>
      </w:pPr>
    </w:p>
    <w:p w14:paraId="43B512F1" w14:textId="2761340B" w:rsidR="008C6AB2" w:rsidRPr="00DE2C44" w:rsidRDefault="5D608161" w:rsidP="00DE2C44">
      <w:pPr>
        <w:pStyle w:val="Sinespaciado"/>
        <w:spacing w:line="276" w:lineRule="auto"/>
        <w:jc w:val="both"/>
        <w:rPr>
          <w:rFonts w:ascii="Georgia" w:hAnsi="Georgia" w:cs="Arial"/>
          <w:sz w:val="24"/>
          <w:szCs w:val="24"/>
          <w:lang w:val="es-ES_tradnl"/>
        </w:rPr>
      </w:pPr>
      <w:r w:rsidRPr="00DE2C44">
        <w:rPr>
          <w:rFonts w:ascii="Georgia" w:hAnsi="Georgia" w:cs="Arial"/>
          <w:sz w:val="24"/>
          <w:szCs w:val="24"/>
          <w:lang w:val="es-ES_tradnl"/>
        </w:rPr>
        <w:t>R</w:t>
      </w:r>
      <w:r w:rsidR="00C72386" w:rsidRPr="00DE2C44">
        <w:rPr>
          <w:rFonts w:ascii="Georgia" w:hAnsi="Georgia" w:cs="Arial"/>
          <w:sz w:val="24"/>
          <w:szCs w:val="24"/>
          <w:lang w:val="es-ES_tradnl"/>
        </w:rPr>
        <w:t xml:space="preserve">ecalcó la importancia </w:t>
      </w:r>
      <w:r w:rsidR="00F3182B" w:rsidRPr="00DE2C44">
        <w:rPr>
          <w:rFonts w:ascii="Georgia" w:hAnsi="Georgia" w:cs="Arial"/>
          <w:sz w:val="24"/>
          <w:szCs w:val="24"/>
          <w:lang w:val="es-ES_tradnl"/>
        </w:rPr>
        <w:t xml:space="preserve">de </w:t>
      </w:r>
      <w:r w:rsidR="00C72386" w:rsidRPr="00DE2C44">
        <w:rPr>
          <w:rFonts w:ascii="Georgia" w:hAnsi="Georgia" w:cs="Arial"/>
          <w:sz w:val="24"/>
          <w:szCs w:val="24"/>
          <w:lang w:val="es-ES_tradnl"/>
        </w:rPr>
        <w:t xml:space="preserve">recaudar la prueba a instancias de la judicatura, porque al ser estados financieros no serían entregados al demandante y, </w:t>
      </w:r>
      <w:r w:rsidR="00316AD3" w:rsidRPr="00DE2C44">
        <w:rPr>
          <w:rFonts w:ascii="Georgia" w:hAnsi="Georgia" w:cs="Arial"/>
          <w:sz w:val="24"/>
          <w:szCs w:val="24"/>
          <w:lang w:val="es-ES_tradnl"/>
        </w:rPr>
        <w:t>también</w:t>
      </w:r>
      <w:r w:rsidR="00C72386" w:rsidRPr="00DE2C44">
        <w:rPr>
          <w:rFonts w:ascii="Georgia" w:hAnsi="Georgia" w:cs="Arial"/>
          <w:sz w:val="24"/>
          <w:szCs w:val="24"/>
          <w:lang w:val="es-ES_tradnl"/>
        </w:rPr>
        <w:t>, por su relación con lo pretendido en el</w:t>
      </w:r>
      <w:r w:rsidR="00F3182B" w:rsidRPr="00DE2C44">
        <w:rPr>
          <w:rFonts w:ascii="Georgia" w:hAnsi="Georgia" w:cs="Arial"/>
          <w:sz w:val="24"/>
          <w:szCs w:val="24"/>
          <w:lang w:val="es-ES_tradnl"/>
        </w:rPr>
        <w:t xml:space="preserve"> </w:t>
      </w:r>
      <w:r w:rsidR="00C72386" w:rsidRPr="00DE2C44">
        <w:rPr>
          <w:rFonts w:ascii="Georgia" w:hAnsi="Georgia" w:cs="Arial"/>
          <w:sz w:val="24"/>
          <w:szCs w:val="24"/>
          <w:lang w:val="es-ES_tradnl"/>
        </w:rPr>
        <w:t xml:space="preserve">asunto. Entendió que se inadmitió la apelación y pidió </w:t>
      </w:r>
      <w:r w:rsidR="007246DC" w:rsidRPr="00DE2C44">
        <w:rPr>
          <w:rFonts w:ascii="Georgia" w:hAnsi="Georgia" w:cs="Arial"/>
          <w:sz w:val="24"/>
          <w:szCs w:val="24"/>
          <w:lang w:val="es-ES_tradnl"/>
        </w:rPr>
        <w:t xml:space="preserve">su admisión </w:t>
      </w:r>
      <w:r w:rsidR="008C6AB2" w:rsidRPr="00DE2C44">
        <w:rPr>
          <w:rFonts w:ascii="Georgia" w:hAnsi="Georgia" w:cs="Arial"/>
          <w:sz w:val="24"/>
          <w:szCs w:val="24"/>
          <w:lang w:val="es-ES_tradnl"/>
        </w:rPr>
        <w:t>(</w:t>
      </w:r>
      <w:r w:rsidR="00C72386" w:rsidRPr="00DE2C44">
        <w:rPr>
          <w:rFonts w:ascii="Georgia" w:hAnsi="Georgia" w:cs="Arial"/>
          <w:sz w:val="24"/>
          <w:szCs w:val="24"/>
          <w:lang w:val="es-ES_tradnl"/>
        </w:rPr>
        <w:t>Carpeta 2ª instancia, pdf.09</w:t>
      </w:r>
      <w:r w:rsidR="008C6AB2" w:rsidRPr="00DE2C44">
        <w:rPr>
          <w:rFonts w:ascii="Georgia" w:hAnsi="Georgia" w:cs="Arial"/>
          <w:sz w:val="24"/>
          <w:szCs w:val="24"/>
          <w:lang w:val="es-ES_tradnl"/>
        </w:rPr>
        <w:t>).</w:t>
      </w:r>
    </w:p>
    <w:p w14:paraId="4BBE495A" w14:textId="77777777" w:rsidR="008C6AB2" w:rsidRPr="00DE2C44" w:rsidRDefault="008C6AB2" w:rsidP="00DE2C44">
      <w:pPr>
        <w:pStyle w:val="Sinespaciado"/>
        <w:widowControl/>
        <w:autoSpaceDE/>
        <w:autoSpaceDN/>
        <w:adjustRightInd/>
        <w:spacing w:line="276" w:lineRule="auto"/>
        <w:jc w:val="both"/>
        <w:rPr>
          <w:rFonts w:ascii="Georgia" w:hAnsi="Georgia" w:cs="Arial"/>
          <w:sz w:val="24"/>
          <w:szCs w:val="24"/>
          <w:lang w:val="es-ES_tradnl"/>
        </w:rPr>
      </w:pPr>
    </w:p>
    <w:p w14:paraId="0056E309" w14:textId="77777777" w:rsidR="008C6AB2" w:rsidRPr="00DE2C44" w:rsidRDefault="008C6AB2" w:rsidP="00DE2C44">
      <w:pPr>
        <w:pStyle w:val="Sinespaciado"/>
        <w:widowControl/>
        <w:autoSpaceDE/>
        <w:autoSpaceDN/>
        <w:adjustRightInd/>
        <w:spacing w:line="276" w:lineRule="auto"/>
        <w:jc w:val="both"/>
        <w:rPr>
          <w:rFonts w:ascii="Georgia" w:hAnsi="Georgia" w:cs="Arial"/>
          <w:sz w:val="24"/>
          <w:szCs w:val="24"/>
          <w:lang w:val="es-ES_tradnl"/>
        </w:rPr>
      </w:pPr>
    </w:p>
    <w:p w14:paraId="10B8F253" w14:textId="47C87BF9" w:rsidR="00CF2BC2" w:rsidRPr="00DE2C44" w:rsidRDefault="009246AC" w:rsidP="00DE2C44">
      <w:pPr>
        <w:pStyle w:val="Sinespaciado"/>
        <w:numPr>
          <w:ilvl w:val="0"/>
          <w:numId w:val="3"/>
        </w:numPr>
        <w:spacing w:line="276" w:lineRule="auto"/>
        <w:jc w:val="both"/>
        <w:rPr>
          <w:rFonts w:ascii="Georgia" w:hAnsi="Georgia" w:cs="Arial"/>
          <w:smallCaps/>
          <w:sz w:val="24"/>
          <w:szCs w:val="24"/>
          <w:lang w:val="es-ES_tradnl"/>
        </w:rPr>
      </w:pPr>
      <w:r w:rsidRPr="00DE2C44">
        <w:rPr>
          <w:rFonts w:ascii="Georgia" w:hAnsi="Georgia" w:cs="Arial"/>
          <w:smallCaps/>
          <w:sz w:val="24"/>
          <w:szCs w:val="24"/>
          <w:lang w:val="es-ES_tradnl"/>
        </w:rPr>
        <w:t>Las estimaciones jurídicas para decidir</w:t>
      </w:r>
    </w:p>
    <w:p w14:paraId="10B8F254" w14:textId="77777777" w:rsidR="00F3646D" w:rsidRPr="00DE2C44" w:rsidRDefault="00F3646D" w:rsidP="00DE2C44">
      <w:pPr>
        <w:pStyle w:val="Sinespaciado"/>
        <w:spacing w:line="276" w:lineRule="auto"/>
        <w:jc w:val="both"/>
        <w:rPr>
          <w:rFonts w:ascii="Georgia" w:hAnsi="Georgia" w:cs="Arial"/>
          <w:sz w:val="24"/>
          <w:szCs w:val="24"/>
          <w:lang w:val="es-ES_tradnl"/>
        </w:rPr>
      </w:pPr>
    </w:p>
    <w:p w14:paraId="10B8F255" w14:textId="77777777" w:rsidR="00F3646D" w:rsidRPr="00DE2C44" w:rsidRDefault="00F3646D" w:rsidP="00DE2C44">
      <w:pPr>
        <w:pStyle w:val="Prrafodelista"/>
        <w:numPr>
          <w:ilvl w:val="0"/>
          <w:numId w:val="8"/>
        </w:numPr>
        <w:spacing w:line="276" w:lineRule="auto"/>
        <w:jc w:val="both"/>
        <w:rPr>
          <w:rFonts w:ascii="Georgia" w:hAnsi="Georgia" w:cs="Arial"/>
          <w:smallCaps/>
          <w:vanish/>
          <w:sz w:val="24"/>
          <w:szCs w:val="24"/>
          <w:lang w:val="es-ES_tradnl"/>
        </w:rPr>
      </w:pPr>
      <w:r w:rsidRPr="00DE2C44">
        <w:rPr>
          <w:rFonts w:ascii="Georgia" w:hAnsi="Georgia" w:cs="Arial"/>
          <w:smallCaps/>
          <w:vanish/>
          <w:sz w:val="24"/>
          <w:szCs w:val="24"/>
          <w:lang w:val="es-ES_tradnl"/>
        </w:rPr>
        <w:t>2.1. 2.222</w:t>
      </w:r>
    </w:p>
    <w:p w14:paraId="10B8F256" w14:textId="77777777" w:rsidR="00F3646D" w:rsidRPr="00DE2C44" w:rsidRDefault="00F3646D" w:rsidP="00DE2C44">
      <w:pPr>
        <w:pStyle w:val="Prrafodelista"/>
        <w:numPr>
          <w:ilvl w:val="0"/>
          <w:numId w:val="9"/>
        </w:numPr>
        <w:spacing w:line="276" w:lineRule="auto"/>
        <w:jc w:val="both"/>
        <w:rPr>
          <w:rFonts w:ascii="Georgia" w:hAnsi="Georgia" w:cs="Arial"/>
          <w:smallCaps/>
          <w:vanish/>
          <w:sz w:val="24"/>
          <w:szCs w:val="24"/>
          <w:lang w:val="es-ES_tradnl"/>
        </w:rPr>
      </w:pPr>
    </w:p>
    <w:p w14:paraId="10B8F257" w14:textId="77777777" w:rsidR="00F3646D" w:rsidRPr="00DE2C44" w:rsidRDefault="00F3646D" w:rsidP="00DE2C44">
      <w:pPr>
        <w:pStyle w:val="Prrafodelista"/>
        <w:numPr>
          <w:ilvl w:val="0"/>
          <w:numId w:val="9"/>
        </w:numPr>
        <w:spacing w:line="276" w:lineRule="auto"/>
        <w:jc w:val="both"/>
        <w:rPr>
          <w:rFonts w:ascii="Georgia" w:hAnsi="Georgia" w:cs="Arial"/>
          <w:smallCaps/>
          <w:vanish/>
          <w:sz w:val="24"/>
          <w:szCs w:val="24"/>
          <w:lang w:val="es-ES_tradnl"/>
        </w:rPr>
      </w:pPr>
    </w:p>
    <w:p w14:paraId="639CCA89" w14:textId="598964DF" w:rsidR="008400E1" w:rsidRPr="00DE2C44" w:rsidRDefault="00F3646D" w:rsidP="00DE2C44">
      <w:pPr>
        <w:pStyle w:val="Sinespaciado"/>
        <w:widowControl/>
        <w:autoSpaceDE/>
        <w:autoSpaceDN/>
        <w:adjustRightInd/>
        <w:spacing w:line="276" w:lineRule="auto"/>
        <w:jc w:val="both"/>
        <w:rPr>
          <w:rFonts w:ascii="Georgia" w:hAnsi="Georgia" w:cs="Arial"/>
          <w:sz w:val="24"/>
          <w:szCs w:val="24"/>
          <w:lang w:val="es-ES_tradnl"/>
        </w:rPr>
      </w:pPr>
      <w:r w:rsidRPr="00DE2C44">
        <w:rPr>
          <w:rFonts w:ascii="Georgia" w:hAnsi="Georgia" w:cs="Arial"/>
          <w:smallCaps/>
          <w:sz w:val="24"/>
          <w:szCs w:val="24"/>
          <w:lang w:val="es-ES_tradnl"/>
        </w:rPr>
        <w:t>Los requisitos de viabilidad</w:t>
      </w:r>
      <w:r w:rsidR="00F3182B" w:rsidRPr="00DE2C44">
        <w:rPr>
          <w:rFonts w:ascii="Georgia" w:hAnsi="Georgia" w:cs="Arial"/>
          <w:smallCaps/>
          <w:sz w:val="24"/>
          <w:szCs w:val="24"/>
          <w:lang w:val="es-ES_tradnl"/>
        </w:rPr>
        <w:t xml:space="preserve">. </w:t>
      </w:r>
      <w:r w:rsidR="005B0036" w:rsidRPr="00DE2C44">
        <w:rPr>
          <w:rFonts w:ascii="Georgia" w:hAnsi="Georgia"/>
          <w:sz w:val="24"/>
          <w:szCs w:val="24"/>
          <w:lang w:val="es-ES_tradnl"/>
        </w:rPr>
        <w:t xml:space="preserve">En </w:t>
      </w:r>
      <w:r w:rsidR="002F0156" w:rsidRPr="00DE2C44">
        <w:rPr>
          <w:rFonts w:ascii="Georgia" w:hAnsi="Georgia"/>
          <w:sz w:val="24"/>
          <w:szCs w:val="24"/>
          <w:lang w:val="es-ES_tradnl"/>
        </w:rPr>
        <w:t xml:space="preserve">materia de </w:t>
      </w:r>
      <w:r w:rsidR="00F9683E" w:rsidRPr="00DE2C44">
        <w:rPr>
          <w:rFonts w:ascii="Georgia" w:hAnsi="Georgia"/>
          <w:sz w:val="24"/>
          <w:szCs w:val="24"/>
          <w:lang w:val="es-ES_tradnl"/>
        </w:rPr>
        <w:t>impugnaciones</w:t>
      </w:r>
      <w:r w:rsidR="002F0156" w:rsidRPr="00DE2C44">
        <w:rPr>
          <w:rFonts w:ascii="Georgia" w:hAnsi="Georgia"/>
          <w:sz w:val="24"/>
          <w:szCs w:val="24"/>
          <w:lang w:val="es-ES_tradnl"/>
        </w:rPr>
        <w:t xml:space="preserve">, </w:t>
      </w:r>
      <w:r w:rsidR="002F0156" w:rsidRPr="00DE2C44">
        <w:rPr>
          <w:rFonts w:ascii="Georgia" w:hAnsi="Georgia" w:cs="Arial"/>
          <w:sz w:val="24"/>
          <w:szCs w:val="24"/>
          <w:lang w:val="es-ES_tradnl"/>
        </w:rPr>
        <w:t xml:space="preserve">es </w:t>
      </w:r>
      <w:r w:rsidR="005B0036" w:rsidRPr="00DE2C44">
        <w:rPr>
          <w:rFonts w:ascii="Georgia" w:hAnsi="Georgia" w:cs="Arial"/>
          <w:sz w:val="24"/>
          <w:szCs w:val="24"/>
          <w:lang w:val="es-ES_tradnl"/>
        </w:rPr>
        <w:t xml:space="preserve">siempre </w:t>
      </w:r>
      <w:r w:rsidR="002F0156" w:rsidRPr="00DE2C44">
        <w:rPr>
          <w:rFonts w:ascii="Georgia" w:hAnsi="Georgia" w:cs="Arial"/>
          <w:sz w:val="24"/>
          <w:szCs w:val="24"/>
          <w:lang w:val="es-ES_tradnl"/>
        </w:rPr>
        <w:t xml:space="preserve">indispensable la revisión de </w:t>
      </w:r>
      <w:r w:rsidR="009246AC" w:rsidRPr="00DE2C44">
        <w:rPr>
          <w:rFonts w:ascii="Georgia" w:hAnsi="Georgia" w:cs="Arial"/>
          <w:sz w:val="24"/>
          <w:szCs w:val="24"/>
          <w:lang w:val="es-ES_tradnl"/>
        </w:rPr>
        <w:t xml:space="preserve">los </w:t>
      </w:r>
      <w:r w:rsidR="002F0156" w:rsidRPr="00DE2C44">
        <w:rPr>
          <w:rFonts w:ascii="Georgia" w:hAnsi="Georgia" w:cs="Arial"/>
          <w:sz w:val="24"/>
          <w:szCs w:val="24"/>
          <w:lang w:val="es-ES_tradnl"/>
        </w:rPr>
        <w:t>presupuestos que permiten desatar el recurso</w:t>
      </w:r>
      <w:r w:rsidR="008D4F8E" w:rsidRPr="00DE2C44">
        <w:rPr>
          <w:rFonts w:ascii="Georgia" w:hAnsi="Georgia" w:cs="Arial"/>
          <w:sz w:val="24"/>
          <w:szCs w:val="24"/>
          <w:lang w:val="es-ES_tradnl"/>
        </w:rPr>
        <w:t xml:space="preserve"> o </w:t>
      </w:r>
      <w:r w:rsidR="008D4F8E" w:rsidRPr="00DE2C44">
        <w:rPr>
          <w:rFonts w:ascii="Georgia" w:hAnsi="Georgia" w:cs="Arial"/>
          <w:i/>
          <w:iCs/>
          <w:sz w:val="24"/>
          <w:szCs w:val="24"/>
          <w:lang w:val="es-ES_tradnl"/>
        </w:rPr>
        <w:t>condiciones para tener la posibilidad de recurrir</w:t>
      </w:r>
      <w:r w:rsidR="008D4F8E" w:rsidRPr="00DE2C44">
        <w:rPr>
          <w:rStyle w:val="Refdenotaalpie"/>
          <w:rFonts w:ascii="Georgia" w:hAnsi="Georgia"/>
          <w:sz w:val="24"/>
          <w:szCs w:val="24"/>
          <w:lang w:val="es-ES_tradnl"/>
        </w:rPr>
        <w:footnoteReference w:id="1"/>
      </w:r>
      <w:r w:rsidR="002F0156" w:rsidRPr="00DE2C44">
        <w:rPr>
          <w:rFonts w:ascii="Georgia" w:hAnsi="Georgia" w:cs="Arial"/>
          <w:sz w:val="24"/>
          <w:szCs w:val="24"/>
          <w:lang w:val="es-ES_tradnl"/>
        </w:rPr>
        <w:t>, según rotula la doctrina procesal nacional</w:t>
      </w:r>
      <w:r w:rsidR="008D4F8E" w:rsidRPr="00DE2C44">
        <w:rPr>
          <w:rFonts w:ascii="Georgia" w:hAnsi="Georgia" w:cs="Arial"/>
          <w:sz w:val="24"/>
          <w:szCs w:val="24"/>
          <w:vertAlign w:val="superscript"/>
          <w:lang w:val="es-ES_tradnl"/>
        </w:rPr>
        <w:footnoteReference w:id="2"/>
      </w:r>
      <w:r w:rsidR="008D4F8E" w:rsidRPr="00DE2C44">
        <w:rPr>
          <w:rFonts w:ascii="Georgia" w:hAnsi="Georgia" w:cs="Arial"/>
          <w:sz w:val="24"/>
          <w:szCs w:val="24"/>
          <w:vertAlign w:val="superscript"/>
          <w:lang w:val="es-ES_tradnl"/>
        </w:rPr>
        <w:t>-</w:t>
      </w:r>
      <w:r w:rsidR="008D4F8E" w:rsidRPr="00DE2C44">
        <w:rPr>
          <w:rFonts w:ascii="Georgia" w:hAnsi="Georgia" w:cs="Arial"/>
          <w:sz w:val="24"/>
          <w:szCs w:val="24"/>
          <w:vertAlign w:val="superscript"/>
          <w:lang w:val="es-ES_tradnl"/>
        </w:rPr>
        <w:footnoteReference w:id="3"/>
      </w:r>
      <w:r w:rsidR="002F0156" w:rsidRPr="00DE2C44">
        <w:rPr>
          <w:rFonts w:ascii="Georgia" w:hAnsi="Georgia" w:cs="Arial"/>
          <w:sz w:val="24"/>
          <w:szCs w:val="24"/>
          <w:lang w:val="es-ES_tradnl"/>
        </w:rPr>
        <w:t>, a efectos de examinar el tema discutido</w:t>
      </w:r>
      <w:r w:rsidR="008400E1" w:rsidRPr="00DE2C44">
        <w:rPr>
          <w:rFonts w:ascii="Georgia" w:hAnsi="Georgia" w:cs="Arial"/>
          <w:sz w:val="24"/>
          <w:szCs w:val="24"/>
          <w:lang w:val="es-ES_tradnl"/>
        </w:rPr>
        <w:t>.</w:t>
      </w:r>
      <w:r w:rsidR="002F0156" w:rsidRPr="00DE2C44">
        <w:rPr>
          <w:rFonts w:ascii="Georgia" w:hAnsi="Georgia" w:cs="Arial"/>
          <w:sz w:val="24"/>
          <w:szCs w:val="24"/>
          <w:lang w:val="es-ES_tradnl"/>
        </w:rPr>
        <w:t xml:space="preserve"> </w:t>
      </w:r>
      <w:r w:rsidR="008400E1" w:rsidRPr="00DE2C44">
        <w:rPr>
          <w:rFonts w:ascii="Georgia" w:hAnsi="Georgia" w:cs="Arial"/>
          <w:sz w:val="24"/>
          <w:szCs w:val="24"/>
          <w:lang w:val="es-ES_tradnl"/>
        </w:rPr>
        <w:t>Cuestión que es idéntica en CPC y CGP.</w:t>
      </w:r>
    </w:p>
    <w:p w14:paraId="7FAFF90B" w14:textId="77777777" w:rsidR="007D4C22" w:rsidRPr="00DE2C44" w:rsidRDefault="007D4C22" w:rsidP="00DE2C44">
      <w:pPr>
        <w:pStyle w:val="Textopredeterminado"/>
        <w:spacing w:line="276" w:lineRule="auto"/>
        <w:jc w:val="both"/>
        <w:rPr>
          <w:rFonts w:ascii="Georgia" w:hAnsi="Georgia" w:cs="Arial"/>
          <w:color w:val="auto"/>
          <w:lang w:val="es-ES_tradnl"/>
        </w:rPr>
      </w:pPr>
    </w:p>
    <w:p w14:paraId="10B8F25C" w14:textId="1192388F" w:rsidR="002F0156" w:rsidRPr="00DE2C44" w:rsidRDefault="008400E1"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t xml:space="preserve">Esos requisitos son una serie de exigencias normativas formales que permiten su trámite y aseguran su decisión. </w:t>
      </w:r>
      <w:r w:rsidR="00F9683E" w:rsidRPr="00DE2C44">
        <w:rPr>
          <w:rFonts w:ascii="Georgia" w:hAnsi="Georgia" w:cs="Arial"/>
          <w:sz w:val="24"/>
          <w:szCs w:val="24"/>
          <w:lang w:val="es-ES_tradnl"/>
        </w:rPr>
        <w:t>A</w:t>
      </w:r>
      <w:r w:rsidR="002F0156" w:rsidRPr="00DE2C44">
        <w:rPr>
          <w:rFonts w:ascii="Georgia" w:hAnsi="Georgia" w:cs="Arial"/>
          <w:sz w:val="24"/>
          <w:szCs w:val="24"/>
          <w:lang w:val="es-ES_tradnl"/>
        </w:rPr>
        <w:t xml:space="preserve">nota el </w:t>
      </w:r>
      <w:r w:rsidR="008D4F8E" w:rsidRPr="00DE2C44">
        <w:rPr>
          <w:rFonts w:ascii="Georgia" w:hAnsi="Georgia" w:cs="Arial"/>
          <w:sz w:val="24"/>
          <w:szCs w:val="24"/>
          <w:lang w:val="es-ES_tradnl"/>
        </w:rPr>
        <w:t>maestro</w:t>
      </w:r>
      <w:r w:rsidR="002F0156" w:rsidRPr="00DE2C44">
        <w:rPr>
          <w:rFonts w:ascii="Georgia" w:hAnsi="Georgia" w:cs="Arial"/>
          <w:sz w:val="24"/>
          <w:szCs w:val="24"/>
          <w:lang w:val="es-ES_tradnl"/>
        </w:rPr>
        <w:t xml:space="preserve"> López B</w:t>
      </w:r>
      <w:r w:rsidRPr="00DE2C44">
        <w:rPr>
          <w:rFonts w:ascii="Georgia" w:hAnsi="Georgia" w:cs="Arial"/>
          <w:sz w:val="24"/>
          <w:szCs w:val="24"/>
          <w:lang w:val="es-ES_tradnl"/>
        </w:rPr>
        <w:t>.</w:t>
      </w:r>
      <w:r w:rsidR="002F0156" w:rsidRPr="00DE2C44">
        <w:rPr>
          <w:rFonts w:ascii="Georgia" w:hAnsi="Georgia" w:cs="Arial"/>
          <w:sz w:val="24"/>
          <w:szCs w:val="24"/>
          <w:vertAlign w:val="superscript"/>
          <w:lang w:val="es-ES_tradnl"/>
        </w:rPr>
        <w:footnoteReference w:id="4"/>
      </w:r>
      <w:r w:rsidR="009B710A" w:rsidRPr="00DE2C44">
        <w:rPr>
          <w:rFonts w:ascii="Georgia" w:hAnsi="Georgia" w:cs="Arial"/>
          <w:sz w:val="24"/>
          <w:szCs w:val="24"/>
          <w:lang w:val="es-ES_tradnl"/>
        </w:rPr>
        <w:t xml:space="preserve"> (2019)</w:t>
      </w:r>
      <w:r w:rsidR="002F0156" w:rsidRPr="00DE2C44">
        <w:rPr>
          <w:rFonts w:ascii="Georgia" w:hAnsi="Georgia" w:cs="Arial"/>
          <w:sz w:val="24"/>
          <w:szCs w:val="24"/>
          <w:lang w:val="es-ES_tradnl"/>
        </w:rPr>
        <w:t>: “</w:t>
      </w:r>
      <w:r w:rsidR="002F0156" w:rsidRPr="00B4474D">
        <w:rPr>
          <w:rFonts w:ascii="Georgia" w:hAnsi="Georgia" w:cs="Arial"/>
          <w:i/>
          <w:sz w:val="22"/>
          <w:szCs w:val="24"/>
          <w:lang w:val="es-ES_tradnl"/>
        </w:rPr>
        <w:t>En todo caso sin estar reunidos los requisitos de viabilidad del recurso jamás se podrá tener éxito en el mismo por constituir un precedente necesario para decidirlo</w:t>
      </w:r>
      <w:r w:rsidR="002F0156" w:rsidRPr="00DE2C44">
        <w:rPr>
          <w:rFonts w:ascii="Georgia" w:hAnsi="Georgia" w:cs="Arial"/>
          <w:sz w:val="24"/>
          <w:szCs w:val="24"/>
          <w:lang w:val="es-ES_tradnl"/>
        </w:rPr>
        <w:t xml:space="preserve">”.  </w:t>
      </w:r>
      <w:r w:rsidR="009806FC" w:rsidRPr="00DE2C44">
        <w:rPr>
          <w:rFonts w:ascii="Georgia" w:hAnsi="Georgia" w:cs="Arial"/>
          <w:sz w:val="24"/>
          <w:szCs w:val="24"/>
          <w:lang w:val="es-ES_tradnl"/>
        </w:rPr>
        <w:t>Y</w:t>
      </w:r>
      <w:r w:rsidR="00653B63" w:rsidRPr="00DE2C44">
        <w:rPr>
          <w:rFonts w:ascii="Georgia" w:hAnsi="Georgia" w:cs="Arial"/>
          <w:sz w:val="24"/>
          <w:szCs w:val="24"/>
          <w:lang w:val="es-ES_tradnl"/>
        </w:rPr>
        <w:t>,</w:t>
      </w:r>
      <w:r w:rsidR="009806FC" w:rsidRPr="00DE2C44">
        <w:rPr>
          <w:rFonts w:ascii="Georgia" w:hAnsi="Georgia" w:cs="Arial"/>
          <w:sz w:val="24"/>
          <w:szCs w:val="24"/>
          <w:lang w:val="es-ES_tradnl"/>
        </w:rPr>
        <w:t xml:space="preserve"> explica el profesor Rojas G.</w:t>
      </w:r>
      <w:r w:rsidR="00653B63" w:rsidRPr="00DE2C44">
        <w:rPr>
          <w:rFonts w:ascii="Georgia" w:hAnsi="Georgia" w:cs="Arial"/>
          <w:sz w:val="24"/>
          <w:szCs w:val="24"/>
          <w:lang w:val="es-ES_tradnl"/>
        </w:rPr>
        <w:t>,</w:t>
      </w:r>
      <w:r w:rsidR="009806FC" w:rsidRPr="00DE2C44">
        <w:rPr>
          <w:rFonts w:ascii="Georgia" w:hAnsi="Georgia" w:cs="Arial"/>
          <w:sz w:val="24"/>
          <w:szCs w:val="24"/>
          <w:lang w:val="es-ES_tradnl"/>
        </w:rPr>
        <w:t xml:space="preserve"> en su obra</w:t>
      </w:r>
      <w:r w:rsidR="00653B63" w:rsidRPr="00DE2C44">
        <w:rPr>
          <w:rFonts w:ascii="Georgia" w:hAnsi="Georgia" w:cs="Arial"/>
          <w:sz w:val="24"/>
          <w:szCs w:val="24"/>
          <w:lang w:val="es-ES_tradnl"/>
        </w:rPr>
        <w:t xml:space="preserve"> (2020)</w:t>
      </w:r>
      <w:r w:rsidR="009806FC" w:rsidRPr="00DE2C44">
        <w:rPr>
          <w:rFonts w:ascii="Georgia" w:hAnsi="Georgia" w:cs="Arial"/>
          <w:sz w:val="24"/>
          <w:szCs w:val="24"/>
          <w:lang w:val="es-ES_tradnl"/>
        </w:rPr>
        <w:t>: “</w:t>
      </w:r>
      <w:r w:rsidR="009806FC" w:rsidRPr="00B4474D">
        <w:rPr>
          <w:rFonts w:ascii="Georgia" w:hAnsi="Georgia" w:cs="Arial"/>
          <w:i/>
          <w:sz w:val="22"/>
          <w:szCs w:val="24"/>
          <w:lang w:val="es-ES_tradnl"/>
        </w:rPr>
        <w:t>(…) para que la impugnación pueda ser tramitada hasta establecer si debe prosperar han de cumplirse unos precisos requisitos.  En ausencia de ellos no debe dársele curso a la impugnación, o el trámite queda trunco, si ya se inició</w:t>
      </w:r>
      <w:r w:rsidR="009806FC" w:rsidRPr="00DE2C44">
        <w:rPr>
          <w:rFonts w:ascii="Georgia" w:hAnsi="Georgia" w:cs="Arial"/>
          <w:sz w:val="24"/>
          <w:szCs w:val="24"/>
          <w:lang w:val="es-ES_tradnl"/>
        </w:rPr>
        <w:t>”</w:t>
      </w:r>
      <w:r w:rsidR="009806FC" w:rsidRPr="00DE2C44">
        <w:rPr>
          <w:rStyle w:val="Refdenotaalpie"/>
          <w:rFonts w:ascii="Georgia" w:hAnsi="Georgia"/>
          <w:sz w:val="24"/>
          <w:szCs w:val="24"/>
          <w:lang w:val="es-ES_tradnl"/>
        </w:rPr>
        <w:t xml:space="preserve"> </w:t>
      </w:r>
      <w:r w:rsidR="009806FC" w:rsidRPr="00DE2C44">
        <w:rPr>
          <w:rStyle w:val="Refdenotaalpie"/>
          <w:rFonts w:ascii="Georgia" w:hAnsi="Georgia"/>
          <w:sz w:val="24"/>
          <w:szCs w:val="24"/>
          <w:lang w:val="es-ES_tradnl"/>
        </w:rPr>
        <w:footnoteReference w:id="5"/>
      </w:r>
      <w:r w:rsidR="002F0156" w:rsidRPr="00DE2C44">
        <w:rPr>
          <w:rFonts w:ascii="Georgia" w:hAnsi="Georgia" w:cs="Arial"/>
          <w:sz w:val="24"/>
          <w:szCs w:val="24"/>
          <w:lang w:val="es-ES_tradnl"/>
        </w:rPr>
        <w:t>.</w:t>
      </w:r>
      <w:r w:rsidR="00653B63" w:rsidRPr="00DE2C44">
        <w:rPr>
          <w:rFonts w:ascii="Georgia" w:hAnsi="Georgia" w:cs="Arial"/>
          <w:sz w:val="24"/>
          <w:szCs w:val="24"/>
          <w:lang w:val="es-ES_tradnl"/>
        </w:rPr>
        <w:t xml:space="preserve"> En el mismo sentido Parra Benítez</w:t>
      </w:r>
      <w:r w:rsidR="009B710A" w:rsidRPr="00DE2C44">
        <w:rPr>
          <w:rFonts w:ascii="Georgia" w:hAnsi="Georgia" w:cs="Arial"/>
          <w:sz w:val="24"/>
          <w:szCs w:val="24"/>
          <w:lang w:val="es-ES_tradnl"/>
        </w:rPr>
        <w:t xml:space="preserve"> (2021)</w:t>
      </w:r>
      <w:r w:rsidR="009B710A" w:rsidRPr="00DE2C44">
        <w:rPr>
          <w:rStyle w:val="Refdenotaalpie"/>
          <w:rFonts w:ascii="Georgia" w:hAnsi="Georgia" w:cs="Arial"/>
          <w:sz w:val="24"/>
          <w:szCs w:val="24"/>
          <w:lang w:val="es-ES_tradnl"/>
        </w:rPr>
        <w:footnoteReference w:id="6"/>
      </w:r>
      <w:r w:rsidR="00653B63" w:rsidRPr="00DE2C44">
        <w:rPr>
          <w:rFonts w:ascii="Georgia" w:hAnsi="Georgia" w:cs="Arial"/>
          <w:sz w:val="24"/>
          <w:szCs w:val="24"/>
          <w:lang w:val="es-ES_tradnl"/>
        </w:rPr>
        <w:t>.</w:t>
      </w:r>
    </w:p>
    <w:p w14:paraId="223FF8A4" w14:textId="77777777" w:rsidR="00DF4F66" w:rsidRPr="00DE2C44" w:rsidRDefault="00DF4F66" w:rsidP="00DE2C44">
      <w:pPr>
        <w:spacing w:line="276" w:lineRule="auto"/>
        <w:jc w:val="both"/>
        <w:rPr>
          <w:rFonts w:ascii="Georgia" w:hAnsi="Georgia" w:cs="Arial"/>
          <w:sz w:val="24"/>
          <w:szCs w:val="24"/>
          <w:lang w:val="es-ES_tradnl"/>
        </w:rPr>
      </w:pPr>
    </w:p>
    <w:p w14:paraId="0398B0A2" w14:textId="081D3AB3" w:rsidR="00653B63" w:rsidRPr="00DE2C44" w:rsidRDefault="008D4F8E"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lastRenderedPageBreak/>
        <w:t>Los presupuestos son concurrentes, que se traduce en que su ausencia frustra el estudio de la impugnación</w:t>
      </w:r>
      <w:r w:rsidR="00F9683E" w:rsidRPr="00DE2C44">
        <w:rPr>
          <w:rStyle w:val="Refdenotaalpie"/>
          <w:rFonts w:ascii="Georgia" w:hAnsi="Georgia" w:cs="Arial"/>
          <w:sz w:val="24"/>
          <w:szCs w:val="24"/>
          <w:lang w:val="es-ES_tradnl"/>
        </w:rPr>
        <w:footnoteReference w:id="7"/>
      </w:r>
      <w:r w:rsidRPr="00DE2C44">
        <w:rPr>
          <w:rFonts w:ascii="Georgia" w:hAnsi="Georgia" w:cs="Arial"/>
          <w:sz w:val="24"/>
          <w:szCs w:val="24"/>
          <w:lang w:val="es-ES_tradnl"/>
        </w:rPr>
        <w:t>. También la CSJ, predica su cumplimiento: “</w:t>
      </w:r>
      <w:r w:rsidRPr="00B4474D">
        <w:rPr>
          <w:rFonts w:ascii="Georgia" w:hAnsi="Georgia" w:cs="Arial"/>
          <w:i/>
          <w:sz w:val="22"/>
          <w:szCs w:val="24"/>
          <w:lang w:val="es-ES_tradnl"/>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DE2C44">
        <w:rPr>
          <w:rFonts w:ascii="Georgia" w:hAnsi="Georgia" w:cs="Arial"/>
          <w:sz w:val="24"/>
          <w:szCs w:val="24"/>
          <w:lang w:val="es-ES_tradnl"/>
        </w:rPr>
        <w:t>”</w:t>
      </w:r>
      <w:r w:rsidRPr="00DE2C44">
        <w:rPr>
          <w:rStyle w:val="Refdenotaalpie"/>
          <w:rFonts w:ascii="Georgia" w:hAnsi="Georgia"/>
          <w:sz w:val="24"/>
          <w:szCs w:val="24"/>
          <w:lang w:val="es-ES_tradnl"/>
        </w:rPr>
        <w:footnoteReference w:id="8"/>
      </w:r>
      <w:r w:rsidRPr="00DE2C44">
        <w:rPr>
          <w:rFonts w:ascii="Georgia" w:hAnsi="Georgia" w:cs="Arial"/>
          <w:sz w:val="24"/>
          <w:szCs w:val="24"/>
          <w:lang w:val="es-ES_tradnl"/>
        </w:rPr>
        <w:t xml:space="preserve">. </w:t>
      </w:r>
    </w:p>
    <w:p w14:paraId="54000CF5" w14:textId="77777777" w:rsidR="00653B63" w:rsidRPr="00DE2C44" w:rsidRDefault="00653B63" w:rsidP="00DE2C44">
      <w:pPr>
        <w:spacing w:line="276" w:lineRule="auto"/>
        <w:jc w:val="both"/>
        <w:rPr>
          <w:rFonts w:ascii="Georgia" w:hAnsi="Georgia" w:cs="Arial"/>
          <w:sz w:val="24"/>
          <w:szCs w:val="24"/>
          <w:lang w:val="es-ES_tradnl"/>
        </w:rPr>
      </w:pPr>
    </w:p>
    <w:p w14:paraId="10B8F25E" w14:textId="78A1E156" w:rsidR="008D4F8E" w:rsidRPr="00DE2C44" w:rsidRDefault="00653B63"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t>E</w:t>
      </w:r>
      <w:r w:rsidR="008D4F8E" w:rsidRPr="00DE2C44">
        <w:rPr>
          <w:rFonts w:ascii="Georgia" w:hAnsi="Georgia" w:cs="Arial"/>
          <w:sz w:val="24"/>
          <w:szCs w:val="24"/>
          <w:lang w:val="es-ES_tradnl"/>
        </w:rPr>
        <w:t>n decisión más próxima (2017)</w:t>
      </w:r>
      <w:r w:rsidR="008D4F8E" w:rsidRPr="00DE2C44">
        <w:rPr>
          <w:rStyle w:val="Refdenotaalpie"/>
          <w:rFonts w:ascii="Georgia" w:hAnsi="Georgia"/>
          <w:sz w:val="24"/>
          <w:szCs w:val="24"/>
          <w:lang w:val="es-ES_tradnl"/>
        </w:rPr>
        <w:footnoteReference w:id="9"/>
      </w:r>
      <w:r w:rsidR="009B710A" w:rsidRPr="00DE2C44">
        <w:rPr>
          <w:rFonts w:ascii="Georgia" w:hAnsi="Georgia" w:cs="Arial"/>
          <w:sz w:val="24"/>
          <w:szCs w:val="24"/>
          <w:lang w:val="es-ES_tradnl"/>
        </w:rPr>
        <w:t xml:space="preserve">, en sede constitucional que es criterio auxiliar, </w:t>
      </w:r>
      <w:r w:rsidR="008D4F8E" w:rsidRPr="00DE2C44">
        <w:rPr>
          <w:rFonts w:ascii="Georgia" w:hAnsi="Georgia" w:cs="Arial"/>
          <w:sz w:val="24"/>
          <w:szCs w:val="24"/>
          <w:lang w:val="es-ES_tradnl"/>
        </w:rPr>
        <w:t>evocó: “</w:t>
      </w:r>
      <w:r w:rsidR="008D4F8E" w:rsidRPr="00B4474D">
        <w:rPr>
          <w:rFonts w:ascii="Georgia" w:hAnsi="Georgia" w:cs="Arial"/>
          <w:i/>
          <w:sz w:val="22"/>
          <w:szCs w:val="24"/>
          <w:lang w:val="es-ES_tradnl"/>
        </w:rPr>
        <w:t xml:space="preserve">(…) </w:t>
      </w:r>
      <w:r w:rsidR="008D4F8E" w:rsidRPr="00B4474D">
        <w:rPr>
          <w:rFonts w:ascii="Georgia" w:hAnsi="Georgia" w:cs="Arial"/>
          <w:i/>
          <w:spacing w:val="-4"/>
          <w:sz w:val="22"/>
          <w:szCs w:val="24"/>
          <w:lang w:val="es-ES_tradnl"/>
        </w:rPr>
        <w:t>Por supuesto que, era facultad del superior realizar el análisis preliminar para la «admisión» de la alzada, y conforme a la regla cuarta del canon 325 del C.G.P.</w:t>
      </w:r>
      <w:r w:rsidR="008D4F8E" w:rsidRPr="00B4474D">
        <w:rPr>
          <w:rFonts w:ascii="Georgia" w:hAnsi="Georgia" w:cs="Arial"/>
          <w:spacing w:val="-4"/>
          <w:sz w:val="22"/>
          <w:szCs w:val="24"/>
          <w:lang w:val="es-ES_tradnl"/>
        </w:rPr>
        <w:t xml:space="preserve"> </w:t>
      </w:r>
      <w:r w:rsidR="008D4F8E" w:rsidRPr="00B4474D">
        <w:rPr>
          <w:rFonts w:ascii="Georgia" w:hAnsi="Georgia" w:cs="Arial"/>
          <w:i/>
          <w:sz w:val="22"/>
          <w:szCs w:val="24"/>
          <w:shd w:val="clear" w:color="auto" w:fill="FFFFFF"/>
          <w:lang w:val="es-ES_tradnl"/>
        </w:rPr>
        <w:t>(…)</w:t>
      </w:r>
      <w:r w:rsidR="008D4F8E" w:rsidRPr="00DE2C44">
        <w:rPr>
          <w:rFonts w:ascii="Georgia" w:hAnsi="Georgia" w:cs="Arial"/>
          <w:i/>
          <w:sz w:val="24"/>
          <w:szCs w:val="24"/>
          <w:shd w:val="clear" w:color="auto" w:fill="FFFFFF"/>
          <w:lang w:val="es-ES_tradnl"/>
        </w:rPr>
        <w:t>”.</w:t>
      </w:r>
      <w:r w:rsidR="008D4F8E" w:rsidRPr="00DE2C44">
        <w:rPr>
          <w:rFonts w:ascii="Georgia" w:hAnsi="Georgia" w:cs="Arial"/>
          <w:sz w:val="24"/>
          <w:szCs w:val="24"/>
          <w:shd w:val="clear" w:color="auto" w:fill="FFFFFF"/>
          <w:lang w:val="es-ES_tradnl"/>
        </w:rPr>
        <w:t xml:space="preserve"> Comentarios aplicables para el CGP, puesto que en este aspecto se conservó el esquema.</w:t>
      </w:r>
    </w:p>
    <w:p w14:paraId="10B8F25F" w14:textId="77777777" w:rsidR="002F0156" w:rsidRPr="00DE2C44" w:rsidRDefault="002F0156" w:rsidP="00DE2C44">
      <w:pPr>
        <w:pStyle w:val="Sinespaciado"/>
        <w:spacing w:line="276" w:lineRule="auto"/>
        <w:jc w:val="both"/>
        <w:rPr>
          <w:rFonts w:ascii="Georgia" w:hAnsi="Georgia" w:cs="Arial"/>
          <w:sz w:val="24"/>
          <w:szCs w:val="24"/>
          <w:lang w:val="es-ES_tradnl"/>
        </w:rPr>
      </w:pPr>
    </w:p>
    <w:p w14:paraId="2D51B2C4" w14:textId="6461888B" w:rsidR="00B82F1C" w:rsidRPr="00DE2C44" w:rsidRDefault="5C3A0D7C" w:rsidP="00DE2C44">
      <w:pPr>
        <w:pStyle w:val="Sinespaciado"/>
        <w:spacing w:line="276" w:lineRule="auto"/>
        <w:jc w:val="both"/>
        <w:rPr>
          <w:rFonts w:ascii="Georgia" w:hAnsi="Georgia" w:cs="Arial"/>
          <w:sz w:val="24"/>
          <w:szCs w:val="24"/>
          <w:lang w:val="es-ES_tradnl"/>
        </w:rPr>
      </w:pPr>
      <w:r w:rsidRPr="00DE2C44">
        <w:rPr>
          <w:rFonts w:ascii="Georgia" w:hAnsi="Georgia" w:cs="Arial"/>
          <w:sz w:val="24"/>
          <w:szCs w:val="24"/>
          <w:lang w:val="es-ES_tradnl"/>
        </w:rPr>
        <w:t xml:space="preserve">Se hacen consistir en: </w:t>
      </w:r>
      <w:r w:rsidR="008D4F8E" w:rsidRPr="00DE2C44">
        <w:rPr>
          <w:rFonts w:ascii="Georgia" w:hAnsi="Georgia" w:cs="Arial"/>
          <w:b/>
          <w:bCs/>
          <w:sz w:val="24"/>
          <w:szCs w:val="24"/>
          <w:lang w:val="es-ES_tradnl"/>
        </w:rPr>
        <w:t>(i)</w:t>
      </w:r>
      <w:r w:rsidR="008D4F8E" w:rsidRPr="00DE2C44">
        <w:rPr>
          <w:rFonts w:ascii="Georgia" w:hAnsi="Georgia" w:cs="Arial"/>
          <w:sz w:val="24"/>
          <w:szCs w:val="24"/>
          <w:lang w:val="es-ES_tradnl"/>
        </w:rPr>
        <w:t xml:space="preserve"> legitimación, </w:t>
      </w:r>
      <w:r w:rsidR="008D4F8E" w:rsidRPr="00DE2C44">
        <w:rPr>
          <w:rFonts w:ascii="Georgia" w:hAnsi="Georgia" w:cs="Arial"/>
          <w:b/>
          <w:bCs/>
          <w:sz w:val="24"/>
          <w:szCs w:val="24"/>
          <w:lang w:val="es-ES_tradnl"/>
        </w:rPr>
        <w:t>(ii)</w:t>
      </w:r>
      <w:r w:rsidR="008D4F8E" w:rsidRPr="00DE2C44">
        <w:rPr>
          <w:rFonts w:ascii="Georgia" w:hAnsi="Georgia" w:cs="Arial"/>
          <w:sz w:val="24"/>
          <w:szCs w:val="24"/>
          <w:lang w:val="es-ES_tradnl"/>
        </w:rPr>
        <w:t xml:space="preserve"> oportunidad, </w:t>
      </w:r>
      <w:r w:rsidR="008D4F8E" w:rsidRPr="00DE2C44">
        <w:rPr>
          <w:rFonts w:ascii="Georgia" w:hAnsi="Georgia" w:cs="Arial"/>
          <w:b/>
          <w:bCs/>
          <w:sz w:val="24"/>
          <w:szCs w:val="24"/>
          <w:lang w:val="es-ES_tradnl"/>
        </w:rPr>
        <w:t>(</w:t>
      </w:r>
      <w:proofErr w:type="spellStart"/>
      <w:r w:rsidR="008D4F8E" w:rsidRPr="00DE2C44">
        <w:rPr>
          <w:rFonts w:ascii="Georgia" w:hAnsi="Georgia" w:cs="Arial"/>
          <w:b/>
          <w:bCs/>
          <w:sz w:val="24"/>
          <w:szCs w:val="24"/>
          <w:lang w:val="es-ES_tradnl"/>
        </w:rPr>
        <w:t>iii</w:t>
      </w:r>
      <w:proofErr w:type="spellEnd"/>
      <w:r w:rsidR="008D4F8E" w:rsidRPr="00DE2C44">
        <w:rPr>
          <w:rFonts w:ascii="Georgia" w:hAnsi="Georgia" w:cs="Arial"/>
          <w:b/>
          <w:bCs/>
          <w:sz w:val="24"/>
          <w:szCs w:val="24"/>
          <w:lang w:val="es-ES_tradnl"/>
        </w:rPr>
        <w:t>)</w:t>
      </w:r>
      <w:r w:rsidR="008D4F8E" w:rsidRPr="00DE2C44">
        <w:rPr>
          <w:rFonts w:ascii="Georgia" w:hAnsi="Georgia" w:cs="Arial"/>
          <w:sz w:val="24"/>
          <w:szCs w:val="24"/>
          <w:lang w:val="es-ES_tradnl"/>
        </w:rPr>
        <w:t xml:space="preserve"> procedencia y </w:t>
      </w:r>
      <w:r w:rsidR="008D4F8E" w:rsidRPr="00DE2C44">
        <w:rPr>
          <w:rFonts w:ascii="Georgia" w:hAnsi="Georgia" w:cs="Arial"/>
          <w:b/>
          <w:bCs/>
          <w:sz w:val="24"/>
          <w:szCs w:val="24"/>
          <w:lang w:val="es-ES_tradnl"/>
        </w:rPr>
        <w:t>(</w:t>
      </w:r>
      <w:proofErr w:type="spellStart"/>
      <w:r w:rsidR="008D4F8E" w:rsidRPr="00DE2C44">
        <w:rPr>
          <w:rFonts w:ascii="Georgia" w:hAnsi="Georgia" w:cs="Arial"/>
          <w:b/>
          <w:bCs/>
          <w:sz w:val="24"/>
          <w:szCs w:val="24"/>
          <w:lang w:val="es-ES_tradnl"/>
        </w:rPr>
        <w:t>iv</w:t>
      </w:r>
      <w:proofErr w:type="spellEnd"/>
      <w:r w:rsidR="008D4F8E" w:rsidRPr="00DE2C44">
        <w:rPr>
          <w:rFonts w:ascii="Georgia" w:hAnsi="Georgia" w:cs="Arial"/>
          <w:b/>
          <w:bCs/>
          <w:sz w:val="24"/>
          <w:szCs w:val="24"/>
          <w:lang w:val="es-ES_tradnl"/>
        </w:rPr>
        <w:t>)</w:t>
      </w:r>
      <w:r w:rsidR="008D4F8E" w:rsidRPr="00DE2C44">
        <w:rPr>
          <w:rFonts w:ascii="Georgia" w:hAnsi="Georgia" w:cs="Arial"/>
          <w:sz w:val="24"/>
          <w:szCs w:val="24"/>
          <w:lang w:val="es-ES_tradnl"/>
        </w:rPr>
        <w:t xml:space="preserve"> cargas procesales (Sustentación, expedición de copias, etc.); los tres (3) primeros implican la inadmisibilidad del recurso, mientras que el cuarto, provoca la deserción, como acota la doctrina patria</w:t>
      </w:r>
      <w:r w:rsidR="008D4F8E" w:rsidRPr="00DE2C44">
        <w:rPr>
          <w:rStyle w:val="Refdenotaalpie"/>
          <w:rFonts w:ascii="Georgia" w:hAnsi="Georgia"/>
          <w:sz w:val="24"/>
          <w:szCs w:val="24"/>
          <w:lang w:val="es-ES_tradnl"/>
        </w:rPr>
        <w:footnoteReference w:id="10"/>
      </w:r>
      <w:r w:rsidR="008D4F8E" w:rsidRPr="00DE2C44">
        <w:rPr>
          <w:rStyle w:val="Refdenotaalpie"/>
          <w:rFonts w:ascii="Georgia" w:hAnsi="Georgia"/>
          <w:sz w:val="24"/>
          <w:szCs w:val="24"/>
          <w:lang w:val="es-ES_tradnl"/>
        </w:rPr>
        <w:t>-</w:t>
      </w:r>
      <w:r w:rsidR="008D4F8E" w:rsidRPr="00DE2C44">
        <w:rPr>
          <w:rStyle w:val="Refdenotaalpie"/>
          <w:rFonts w:ascii="Georgia" w:hAnsi="Georgia"/>
          <w:sz w:val="24"/>
          <w:szCs w:val="24"/>
          <w:lang w:val="es-ES_tradnl"/>
        </w:rPr>
        <w:footnoteReference w:id="11"/>
      </w:r>
      <w:r w:rsidR="008D4F8E" w:rsidRPr="00DE2C44">
        <w:rPr>
          <w:rFonts w:ascii="Georgia" w:hAnsi="Georgia" w:cs="Arial"/>
          <w:sz w:val="24"/>
          <w:szCs w:val="24"/>
          <w:lang w:val="es-ES_tradnl"/>
        </w:rPr>
        <w:t>.</w:t>
      </w:r>
      <w:r w:rsidR="00B82F1C" w:rsidRPr="00DE2C44">
        <w:rPr>
          <w:rFonts w:ascii="Georgia" w:hAnsi="Georgia" w:cs="Arial"/>
          <w:sz w:val="24"/>
          <w:szCs w:val="24"/>
          <w:lang w:val="es-ES_tradnl"/>
        </w:rPr>
        <w:t xml:space="preserve"> En particular </w:t>
      </w:r>
      <w:r w:rsidR="009B710A" w:rsidRPr="00DE2C44">
        <w:rPr>
          <w:rFonts w:ascii="Georgia" w:hAnsi="Georgia" w:cs="Arial"/>
          <w:sz w:val="24"/>
          <w:szCs w:val="24"/>
          <w:lang w:val="es-ES_tradnl"/>
        </w:rPr>
        <w:t xml:space="preserve">para este caso concreto, </w:t>
      </w:r>
      <w:r w:rsidR="00B82F1C" w:rsidRPr="00DE2C44">
        <w:rPr>
          <w:rFonts w:ascii="Georgia" w:hAnsi="Georgia" w:cs="Arial"/>
          <w:sz w:val="24"/>
          <w:szCs w:val="24"/>
          <w:lang w:val="es-ES_tradnl"/>
        </w:rPr>
        <w:t>se echa de menos la procedencia, entendida como la expresa autorización normativa para atacar la decisión</w:t>
      </w:r>
      <w:r w:rsidR="00556DC6" w:rsidRPr="00DE2C44">
        <w:rPr>
          <w:rStyle w:val="Refdenotaalpie"/>
          <w:rFonts w:ascii="Georgia" w:hAnsi="Georgia" w:cs="Arial"/>
          <w:sz w:val="24"/>
          <w:szCs w:val="24"/>
          <w:lang w:val="es-ES_tradnl"/>
        </w:rPr>
        <w:footnoteReference w:id="12"/>
      </w:r>
      <w:r w:rsidR="00B82F1C" w:rsidRPr="00DE2C44">
        <w:rPr>
          <w:rFonts w:ascii="Georgia" w:hAnsi="Georgia" w:cs="Arial"/>
          <w:sz w:val="24"/>
          <w:szCs w:val="24"/>
          <w:lang w:val="es-ES_tradnl"/>
        </w:rPr>
        <w:t>.</w:t>
      </w:r>
    </w:p>
    <w:p w14:paraId="3243E6CA" w14:textId="10B90551" w:rsidR="00B82F1C" w:rsidRPr="00DE2C44" w:rsidRDefault="00B82F1C" w:rsidP="00DE2C44">
      <w:pPr>
        <w:pStyle w:val="Sinespaciado"/>
        <w:spacing w:line="276" w:lineRule="auto"/>
        <w:jc w:val="both"/>
        <w:rPr>
          <w:rFonts w:ascii="Georgia" w:hAnsi="Georgia" w:cs="Arial"/>
          <w:sz w:val="24"/>
          <w:szCs w:val="24"/>
          <w:lang w:val="es-ES_tradnl"/>
        </w:rPr>
      </w:pPr>
    </w:p>
    <w:p w14:paraId="610B5BFF" w14:textId="177C25E2" w:rsidR="00C11280" w:rsidRPr="00DE2C44" w:rsidRDefault="00DF4F66" w:rsidP="00DE2C44">
      <w:pPr>
        <w:pStyle w:val="Sinespaciado"/>
        <w:spacing w:line="276" w:lineRule="auto"/>
        <w:jc w:val="both"/>
        <w:rPr>
          <w:rFonts w:ascii="Georgia" w:hAnsi="Georgia" w:cs="Arial"/>
          <w:sz w:val="24"/>
          <w:szCs w:val="24"/>
          <w:lang w:val="es-ES_tradnl"/>
        </w:rPr>
      </w:pPr>
      <w:r w:rsidRPr="00DE2C44">
        <w:rPr>
          <w:rFonts w:ascii="Georgia" w:hAnsi="Georgia" w:cs="Arial"/>
          <w:sz w:val="24"/>
          <w:szCs w:val="24"/>
          <w:lang w:val="es-ES_tradnl"/>
        </w:rPr>
        <w:t xml:space="preserve">Revisado el </w:t>
      </w:r>
      <w:r w:rsidR="00912B1B" w:rsidRPr="00DE2C44">
        <w:rPr>
          <w:rFonts w:ascii="Georgia" w:hAnsi="Georgia" w:cs="Arial"/>
          <w:sz w:val="24"/>
          <w:szCs w:val="24"/>
          <w:lang w:val="es-ES_tradnl"/>
        </w:rPr>
        <w:t xml:space="preserve">ordenamiento procesal vigente, se tiene que el recurso de súplica (Artículo 331, CGP) procede contra: </w:t>
      </w:r>
      <w:r w:rsidR="00912B1B" w:rsidRPr="00DE2C44">
        <w:rPr>
          <w:rFonts w:ascii="Georgia" w:hAnsi="Georgia" w:cs="Arial"/>
          <w:b/>
          <w:bCs/>
          <w:sz w:val="24"/>
          <w:szCs w:val="24"/>
          <w:lang w:val="es-ES_tradnl"/>
        </w:rPr>
        <w:t>(i)</w:t>
      </w:r>
      <w:r w:rsidR="00912B1B" w:rsidRPr="00DE2C44">
        <w:rPr>
          <w:rFonts w:ascii="Georgia" w:hAnsi="Georgia" w:cs="Arial"/>
          <w:sz w:val="24"/>
          <w:szCs w:val="24"/>
          <w:lang w:val="es-ES_tradnl"/>
        </w:rPr>
        <w:t xml:space="preserve"> Los autos que por su naturaleza sean apelables (Artículo 321, CGP), dictados por el magistrado sustanciador en curso de la segunda instancia o en el trámite de los recursos extraordinarios (Revisión y casación); y, </w:t>
      </w:r>
      <w:r w:rsidR="00912B1B" w:rsidRPr="00DE2C44">
        <w:rPr>
          <w:rFonts w:ascii="Georgia" w:hAnsi="Georgia" w:cs="Arial"/>
          <w:b/>
          <w:bCs/>
          <w:sz w:val="24"/>
          <w:szCs w:val="24"/>
          <w:lang w:val="es-ES_tradnl"/>
        </w:rPr>
        <w:t>(ii)</w:t>
      </w:r>
      <w:r w:rsidR="00912B1B" w:rsidRPr="00DE2C44">
        <w:rPr>
          <w:rFonts w:ascii="Georgia" w:hAnsi="Georgia" w:cs="Arial"/>
          <w:sz w:val="24"/>
          <w:szCs w:val="24"/>
          <w:lang w:val="es-ES_tradnl"/>
        </w:rPr>
        <w:t xml:space="preserve"> La providencia que resuelve sobre la admisión del recurso de apelación o casación (Artículo 331-1º, CGP). </w:t>
      </w:r>
    </w:p>
    <w:p w14:paraId="0C4D442A" w14:textId="77777777" w:rsidR="00C11280" w:rsidRPr="00DE2C44" w:rsidRDefault="00C11280" w:rsidP="00DE2C44">
      <w:pPr>
        <w:pStyle w:val="Sinespaciado"/>
        <w:spacing w:line="276" w:lineRule="auto"/>
        <w:jc w:val="both"/>
        <w:rPr>
          <w:rFonts w:ascii="Georgia" w:hAnsi="Georgia" w:cs="Arial"/>
          <w:sz w:val="24"/>
          <w:szCs w:val="24"/>
          <w:lang w:val="es-ES_tradnl"/>
        </w:rPr>
      </w:pPr>
    </w:p>
    <w:p w14:paraId="250DA355" w14:textId="603CDFC3" w:rsidR="00912B1B" w:rsidRPr="00DE2C44" w:rsidRDefault="00912B1B" w:rsidP="00DE2C44">
      <w:pPr>
        <w:pStyle w:val="Sinespaciado"/>
        <w:spacing w:line="276" w:lineRule="auto"/>
        <w:jc w:val="both"/>
        <w:rPr>
          <w:rFonts w:ascii="Georgia" w:hAnsi="Georgia" w:cs="Arial"/>
          <w:sz w:val="24"/>
          <w:szCs w:val="24"/>
          <w:lang w:val="es-ES_tradnl"/>
        </w:rPr>
      </w:pPr>
      <w:r w:rsidRPr="00DE2C44">
        <w:rPr>
          <w:rFonts w:ascii="Georgia" w:hAnsi="Georgia" w:cs="Arial"/>
          <w:sz w:val="24"/>
          <w:szCs w:val="24"/>
          <w:lang w:val="es-ES_tradnl"/>
        </w:rPr>
        <w:t>Por expresa disposición normativa “</w:t>
      </w:r>
      <w:r w:rsidRPr="00DE2C44">
        <w:rPr>
          <w:rFonts w:ascii="Georgia" w:hAnsi="Georgia" w:cs="Arial"/>
          <w:i/>
          <w:sz w:val="24"/>
          <w:szCs w:val="24"/>
          <w:lang w:val="es-ES_tradnl"/>
        </w:rPr>
        <w:t>L</w:t>
      </w:r>
      <w:r w:rsidRPr="00A86592">
        <w:rPr>
          <w:rFonts w:ascii="Georgia" w:hAnsi="Georgia" w:cs="Arial"/>
          <w:i/>
          <w:szCs w:val="24"/>
          <w:lang w:val="es-ES_tradnl"/>
        </w:rPr>
        <w:t>os autos que resuelvan apelaciones, dictados por la Sala o por el magistrado sustanciador, no admiten recurso</w:t>
      </w:r>
      <w:r w:rsidRPr="00DE2C44">
        <w:rPr>
          <w:rFonts w:ascii="Georgia" w:hAnsi="Georgia" w:cs="Arial"/>
          <w:sz w:val="24"/>
          <w:szCs w:val="24"/>
          <w:lang w:val="es-ES_tradnl"/>
        </w:rPr>
        <w:t>”</w:t>
      </w:r>
      <w:r w:rsidR="00C11280" w:rsidRPr="00DE2C44">
        <w:rPr>
          <w:rFonts w:ascii="Georgia" w:hAnsi="Georgia" w:cs="Arial"/>
          <w:sz w:val="24"/>
          <w:szCs w:val="24"/>
          <w:lang w:val="es-ES_tradnl"/>
        </w:rPr>
        <w:t xml:space="preserve"> (Artículo 35, inciso 2º, </w:t>
      </w:r>
      <w:r w:rsidR="00BE0457" w:rsidRPr="00DE2C44">
        <w:rPr>
          <w:rFonts w:ascii="Georgia" w:hAnsi="Georgia" w:cs="Arial"/>
          <w:sz w:val="24"/>
          <w:szCs w:val="24"/>
          <w:lang w:val="es-ES_tradnl"/>
        </w:rPr>
        <w:t>ibidem</w:t>
      </w:r>
      <w:r w:rsidR="00C11280" w:rsidRPr="00DE2C44">
        <w:rPr>
          <w:rFonts w:ascii="Georgia" w:hAnsi="Georgia" w:cs="Arial"/>
          <w:sz w:val="24"/>
          <w:szCs w:val="24"/>
          <w:lang w:val="es-ES_tradnl"/>
        </w:rPr>
        <w:t>)</w:t>
      </w:r>
      <w:r w:rsidR="00BE0457" w:rsidRPr="00DE2C44">
        <w:rPr>
          <w:rFonts w:ascii="Georgia" w:hAnsi="Georgia" w:cs="Arial"/>
          <w:sz w:val="24"/>
          <w:szCs w:val="24"/>
          <w:lang w:val="es-ES_tradnl"/>
        </w:rPr>
        <w:t>,</w:t>
      </w:r>
      <w:r w:rsidR="00C11280" w:rsidRPr="00DE2C44">
        <w:rPr>
          <w:rFonts w:ascii="Georgia" w:hAnsi="Georgia" w:cs="Arial"/>
          <w:sz w:val="24"/>
          <w:szCs w:val="24"/>
          <w:lang w:val="es-ES_tradnl"/>
        </w:rPr>
        <w:t xml:space="preserve"> así lo ratifica la norma posterior y específica sobre el remedio procesal en comento, </w:t>
      </w:r>
      <w:r w:rsidR="00BE0457" w:rsidRPr="00DE2C44">
        <w:rPr>
          <w:rFonts w:ascii="Georgia" w:hAnsi="Georgia" w:cs="Arial"/>
          <w:sz w:val="24"/>
          <w:szCs w:val="24"/>
          <w:lang w:val="es-ES_tradnl"/>
        </w:rPr>
        <w:t xml:space="preserve">al señalar </w:t>
      </w:r>
      <w:r w:rsidR="00BE0457" w:rsidRPr="00DE2C44">
        <w:rPr>
          <w:rFonts w:ascii="Georgia" w:hAnsi="Georgia" w:cs="Arial"/>
          <w:i/>
          <w:sz w:val="24"/>
          <w:szCs w:val="24"/>
          <w:lang w:val="es-ES_tradnl"/>
        </w:rPr>
        <w:t>“</w:t>
      </w:r>
      <w:r w:rsidR="00BE0457" w:rsidRPr="00A86592">
        <w:rPr>
          <w:rFonts w:ascii="Georgia" w:hAnsi="Georgia" w:cs="Arial"/>
          <w:i/>
          <w:szCs w:val="24"/>
          <w:lang w:val="es-ES_tradnl"/>
        </w:rPr>
        <w:t>(…) No procede contra los autos mediante los cuales se resuelve la apelación (…)</w:t>
      </w:r>
      <w:r w:rsidR="00BE0457" w:rsidRPr="00DE2C44">
        <w:rPr>
          <w:rFonts w:ascii="Georgia" w:hAnsi="Georgia" w:cs="Arial"/>
          <w:i/>
          <w:sz w:val="24"/>
          <w:szCs w:val="24"/>
          <w:lang w:val="es-ES_tradnl"/>
        </w:rPr>
        <w:t>”</w:t>
      </w:r>
      <w:r w:rsidR="00C11280" w:rsidRPr="00DE2C44">
        <w:rPr>
          <w:rFonts w:ascii="Georgia" w:hAnsi="Georgia" w:cs="Arial"/>
          <w:sz w:val="24"/>
          <w:szCs w:val="24"/>
          <w:lang w:val="es-ES_tradnl"/>
        </w:rPr>
        <w:t xml:space="preserve"> (Artículos 3</w:t>
      </w:r>
      <w:r w:rsidR="00DF4F66" w:rsidRPr="00DE2C44">
        <w:rPr>
          <w:rFonts w:ascii="Georgia" w:hAnsi="Georgia" w:cs="Arial"/>
          <w:sz w:val="24"/>
          <w:szCs w:val="24"/>
          <w:lang w:val="es-ES_tradnl"/>
        </w:rPr>
        <w:t>31</w:t>
      </w:r>
      <w:r w:rsidR="00C11280" w:rsidRPr="00DE2C44">
        <w:rPr>
          <w:rFonts w:ascii="Georgia" w:hAnsi="Georgia" w:cs="Arial"/>
          <w:sz w:val="24"/>
          <w:szCs w:val="24"/>
          <w:lang w:val="es-ES_tradnl"/>
        </w:rPr>
        <w:t xml:space="preserve">, </w:t>
      </w:r>
      <w:r w:rsidR="00BE0457" w:rsidRPr="00DE2C44">
        <w:rPr>
          <w:rFonts w:ascii="Georgia" w:hAnsi="Georgia" w:cs="Arial"/>
          <w:sz w:val="24"/>
          <w:szCs w:val="24"/>
          <w:lang w:val="es-ES_tradnl"/>
        </w:rPr>
        <w:t>ibidem</w:t>
      </w:r>
      <w:r w:rsidR="00C11280" w:rsidRPr="00DE2C44">
        <w:rPr>
          <w:rFonts w:ascii="Georgia" w:hAnsi="Georgia" w:cs="Arial"/>
          <w:sz w:val="24"/>
          <w:szCs w:val="24"/>
          <w:lang w:val="es-ES_tradnl"/>
        </w:rPr>
        <w:t>)</w:t>
      </w:r>
      <w:r w:rsidR="00BE0457" w:rsidRPr="00DE2C44">
        <w:rPr>
          <w:rFonts w:ascii="Georgia" w:hAnsi="Georgia" w:cs="Arial"/>
          <w:sz w:val="24"/>
          <w:szCs w:val="24"/>
          <w:lang w:val="es-ES_tradnl"/>
        </w:rPr>
        <w:t>;</w:t>
      </w:r>
      <w:r w:rsidRPr="00DE2C44">
        <w:rPr>
          <w:rFonts w:ascii="Georgia" w:hAnsi="Georgia" w:cs="Arial"/>
          <w:sz w:val="24"/>
          <w:szCs w:val="24"/>
          <w:lang w:val="es-ES_tradnl"/>
        </w:rPr>
        <w:t xml:space="preserve"> </w:t>
      </w:r>
      <w:r w:rsidR="00BE0457" w:rsidRPr="00DE2C44">
        <w:rPr>
          <w:rFonts w:ascii="Georgia" w:hAnsi="Georgia" w:cs="Arial"/>
          <w:sz w:val="24"/>
          <w:szCs w:val="24"/>
          <w:lang w:val="es-ES_tradnl"/>
        </w:rPr>
        <w:t xml:space="preserve">y </w:t>
      </w:r>
      <w:r w:rsidRPr="00DE2C44">
        <w:rPr>
          <w:rFonts w:ascii="Georgia" w:hAnsi="Georgia" w:cs="Arial"/>
          <w:sz w:val="24"/>
          <w:szCs w:val="24"/>
          <w:lang w:val="es-ES_tradnl"/>
        </w:rPr>
        <w:t>reconoce la doctrina patria</w:t>
      </w:r>
      <w:r w:rsidRPr="00DE2C44">
        <w:rPr>
          <w:rStyle w:val="Refdenotaalpie"/>
          <w:rFonts w:ascii="Georgia" w:hAnsi="Georgia" w:cs="Arial"/>
          <w:sz w:val="24"/>
          <w:szCs w:val="24"/>
          <w:lang w:val="es-ES_tradnl"/>
        </w:rPr>
        <w:footnoteReference w:id="13"/>
      </w:r>
      <w:r w:rsidRPr="00DE2C44">
        <w:rPr>
          <w:rFonts w:ascii="Georgia" w:hAnsi="Georgia" w:cs="Arial"/>
          <w:sz w:val="24"/>
          <w:szCs w:val="24"/>
          <w:vertAlign w:val="superscript"/>
          <w:lang w:val="es-ES_tradnl"/>
        </w:rPr>
        <w:t>-</w:t>
      </w:r>
      <w:r w:rsidRPr="00DE2C44">
        <w:rPr>
          <w:rStyle w:val="Refdenotaalpie"/>
          <w:rFonts w:ascii="Georgia" w:hAnsi="Georgia" w:cs="Arial"/>
          <w:sz w:val="24"/>
          <w:szCs w:val="24"/>
          <w:lang w:val="es-ES_tradnl"/>
        </w:rPr>
        <w:footnoteReference w:id="14"/>
      </w:r>
      <w:r w:rsidRPr="00DE2C44">
        <w:rPr>
          <w:rFonts w:ascii="Georgia" w:hAnsi="Georgia" w:cs="Arial"/>
          <w:sz w:val="24"/>
          <w:szCs w:val="24"/>
          <w:lang w:val="es-ES_tradnl"/>
        </w:rPr>
        <w:t>.</w:t>
      </w:r>
    </w:p>
    <w:p w14:paraId="4844CA62" w14:textId="171C8D9A" w:rsidR="00556DC6" w:rsidRPr="00DE2C44" w:rsidRDefault="00556DC6" w:rsidP="00DE2C44">
      <w:pPr>
        <w:pStyle w:val="Sinespaciado"/>
        <w:spacing w:line="276" w:lineRule="auto"/>
        <w:jc w:val="both"/>
        <w:rPr>
          <w:rFonts w:ascii="Georgia" w:hAnsi="Georgia" w:cs="Arial"/>
          <w:sz w:val="24"/>
          <w:szCs w:val="24"/>
          <w:lang w:val="es-ES_tradnl"/>
        </w:rPr>
      </w:pPr>
      <w:bookmarkStart w:id="2" w:name="_GoBack"/>
      <w:bookmarkEnd w:id="2"/>
    </w:p>
    <w:p w14:paraId="3D71169A" w14:textId="77777777" w:rsidR="00DF4F66" w:rsidRPr="00DE2C44" w:rsidRDefault="00DF4F66" w:rsidP="00DE2C44">
      <w:pPr>
        <w:pStyle w:val="Sinespaciado"/>
        <w:spacing w:line="276" w:lineRule="auto"/>
        <w:jc w:val="both"/>
        <w:rPr>
          <w:rFonts w:ascii="Georgia" w:hAnsi="Georgia" w:cs="Arial"/>
          <w:sz w:val="24"/>
          <w:szCs w:val="24"/>
          <w:lang w:val="es-ES_tradnl"/>
        </w:rPr>
      </w:pPr>
    </w:p>
    <w:p w14:paraId="71F9A833" w14:textId="77777777" w:rsidR="00B82F1C" w:rsidRPr="00DE2C44" w:rsidRDefault="00B82F1C" w:rsidP="00DE2C44">
      <w:pPr>
        <w:pStyle w:val="Sinespaciado"/>
        <w:numPr>
          <w:ilvl w:val="0"/>
          <w:numId w:val="3"/>
        </w:numPr>
        <w:spacing w:line="276" w:lineRule="auto"/>
        <w:jc w:val="both"/>
        <w:rPr>
          <w:rFonts w:ascii="Georgia" w:hAnsi="Georgia" w:cs="Arial"/>
          <w:sz w:val="24"/>
          <w:szCs w:val="24"/>
          <w:lang w:val="es-ES_tradnl"/>
        </w:rPr>
      </w:pPr>
      <w:r w:rsidRPr="00DE2C44">
        <w:rPr>
          <w:rFonts w:ascii="Georgia" w:hAnsi="Georgia" w:cs="Arial"/>
          <w:smallCaps/>
          <w:sz w:val="24"/>
          <w:szCs w:val="24"/>
          <w:lang w:val="es-ES_tradnl"/>
        </w:rPr>
        <w:t>EL CASO CONCRETO QUE SE ANALIZA</w:t>
      </w:r>
    </w:p>
    <w:p w14:paraId="11B69E0C" w14:textId="77777777" w:rsidR="00B82F1C" w:rsidRPr="00DE2C44" w:rsidRDefault="00B82F1C" w:rsidP="00DE2C44">
      <w:pPr>
        <w:pStyle w:val="Sinespaciado"/>
        <w:spacing w:line="276" w:lineRule="auto"/>
        <w:jc w:val="both"/>
        <w:rPr>
          <w:rFonts w:ascii="Georgia" w:hAnsi="Georgia" w:cs="Arial"/>
          <w:sz w:val="24"/>
          <w:szCs w:val="24"/>
          <w:lang w:val="es-ES_tradnl"/>
        </w:rPr>
      </w:pPr>
    </w:p>
    <w:p w14:paraId="63BD6191" w14:textId="264D970D" w:rsidR="003E746F" w:rsidRPr="00DE2C44" w:rsidRDefault="468D5EED" w:rsidP="00DE2C44">
      <w:pPr>
        <w:pStyle w:val="Sinespaciado"/>
        <w:spacing w:line="276" w:lineRule="auto"/>
        <w:jc w:val="both"/>
        <w:rPr>
          <w:rFonts w:ascii="Georgia" w:hAnsi="Georgia" w:cs="Arial"/>
          <w:sz w:val="24"/>
          <w:szCs w:val="24"/>
          <w:lang w:val="es-ES_tradnl"/>
        </w:rPr>
      </w:pPr>
      <w:bookmarkStart w:id="3" w:name="_Hlk82679730"/>
      <w:r w:rsidRPr="00DE2C44">
        <w:rPr>
          <w:rFonts w:ascii="Georgia" w:hAnsi="Georgia" w:cs="Arial"/>
          <w:sz w:val="24"/>
          <w:szCs w:val="24"/>
          <w:lang w:val="es-ES_tradnl"/>
        </w:rPr>
        <w:t>L</w:t>
      </w:r>
      <w:r w:rsidR="7CCBA065" w:rsidRPr="00DE2C44">
        <w:rPr>
          <w:rFonts w:ascii="Georgia" w:hAnsi="Georgia" w:cs="Arial"/>
          <w:sz w:val="24"/>
          <w:szCs w:val="24"/>
          <w:lang w:val="es-ES_tradnl"/>
        </w:rPr>
        <w:t xml:space="preserve">a providencia criticada </w:t>
      </w:r>
      <w:r w:rsidR="5A5E5C8B" w:rsidRPr="00DE2C44">
        <w:rPr>
          <w:rFonts w:ascii="Georgia" w:hAnsi="Georgia" w:cs="Arial"/>
          <w:sz w:val="24"/>
          <w:szCs w:val="24"/>
          <w:lang w:val="es-ES_tradnl"/>
        </w:rPr>
        <w:t xml:space="preserve">se ocupó de </w:t>
      </w:r>
      <w:r w:rsidR="7CCBA065" w:rsidRPr="00DE2C44">
        <w:rPr>
          <w:rFonts w:ascii="Georgia" w:hAnsi="Georgia" w:cs="Arial"/>
          <w:sz w:val="24"/>
          <w:szCs w:val="24"/>
          <w:lang w:val="es-ES_tradnl"/>
        </w:rPr>
        <w:t xml:space="preserve">tres (3) reparos sobre pruebas. </w:t>
      </w:r>
      <w:r w:rsidR="681C9E7D" w:rsidRPr="00DE2C44">
        <w:rPr>
          <w:rFonts w:ascii="Georgia" w:hAnsi="Georgia" w:cs="Arial"/>
          <w:sz w:val="24"/>
          <w:szCs w:val="24"/>
          <w:lang w:val="es-ES_tradnl"/>
        </w:rPr>
        <w:t xml:space="preserve">Uno sobre oficiar a un banco </w:t>
      </w:r>
      <w:r w:rsidR="4A3DBFB4" w:rsidRPr="00DE2C44">
        <w:rPr>
          <w:rFonts w:ascii="Georgia" w:hAnsi="Georgia" w:cs="Arial"/>
          <w:sz w:val="24"/>
          <w:szCs w:val="24"/>
          <w:lang w:val="es-ES_tradnl"/>
        </w:rPr>
        <w:t xml:space="preserve">y fue </w:t>
      </w:r>
      <w:r w:rsidR="55D7D475" w:rsidRPr="00DE2C44">
        <w:rPr>
          <w:rFonts w:ascii="Georgia" w:hAnsi="Georgia" w:cs="Arial"/>
          <w:sz w:val="24"/>
          <w:szCs w:val="24"/>
          <w:lang w:val="es-ES_tradnl"/>
        </w:rPr>
        <w:t>confirm</w:t>
      </w:r>
      <w:r w:rsidR="1D23FF5E" w:rsidRPr="00DE2C44">
        <w:rPr>
          <w:rFonts w:ascii="Georgia" w:hAnsi="Georgia" w:cs="Arial"/>
          <w:sz w:val="24"/>
          <w:szCs w:val="24"/>
          <w:lang w:val="es-ES_tradnl"/>
        </w:rPr>
        <w:t>ado.</w:t>
      </w:r>
      <w:r w:rsidR="55D7D475" w:rsidRPr="00DE2C44">
        <w:rPr>
          <w:rFonts w:ascii="Georgia" w:hAnsi="Georgia" w:cs="Arial"/>
          <w:sz w:val="24"/>
          <w:szCs w:val="24"/>
          <w:lang w:val="es-ES_tradnl"/>
        </w:rPr>
        <w:t xml:space="preserve"> </w:t>
      </w:r>
      <w:r w:rsidR="4164CEF3" w:rsidRPr="00DE2C44">
        <w:rPr>
          <w:rFonts w:ascii="Georgia" w:hAnsi="Georgia" w:cs="Arial"/>
          <w:sz w:val="24"/>
          <w:szCs w:val="24"/>
          <w:lang w:val="es-ES_tradnl"/>
        </w:rPr>
        <w:t>C</w:t>
      </w:r>
      <w:r w:rsidR="003E746F" w:rsidRPr="00DE2C44">
        <w:rPr>
          <w:rFonts w:ascii="Georgia" w:hAnsi="Georgia" w:cs="Arial"/>
          <w:sz w:val="24"/>
          <w:szCs w:val="24"/>
          <w:lang w:val="es-ES_tradnl"/>
        </w:rPr>
        <w:t xml:space="preserve">on claridad </w:t>
      </w:r>
      <w:r w:rsidR="00762D02" w:rsidRPr="00DE2C44">
        <w:rPr>
          <w:rFonts w:ascii="Georgia" w:hAnsi="Georgia" w:cs="Arial"/>
          <w:sz w:val="24"/>
          <w:szCs w:val="24"/>
          <w:u w:val="single"/>
          <w:lang w:val="es-ES_tradnl"/>
        </w:rPr>
        <w:t>resolvió</w:t>
      </w:r>
      <w:r w:rsidR="006215AA" w:rsidRPr="00DE2C44">
        <w:rPr>
          <w:rFonts w:ascii="Georgia" w:hAnsi="Georgia" w:cs="Arial"/>
          <w:sz w:val="24"/>
          <w:szCs w:val="24"/>
          <w:u w:val="single"/>
          <w:lang w:val="es-ES_tradnl"/>
        </w:rPr>
        <w:t xml:space="preserve"> la apelación</w:t>
      </w:r>
      <w:r w:rsidR="395A7386" w:rsidRPr="00DE2C44">
        <w:rPr>
          <w:rFonts w:ascii="Georgia" w:hAnsi="Georgia" w:cs="Arial"/>
          <w:sz w:val="24"/>
          <w:szCs w:val="24"/>
          <w:u w:val="single"/>
          <w:lang w:val="es-ES_tradnl"/>
        </w:rPr>
        <w:t>,</w:t>
      </w:r>
      <w:r w:rsidR="006215AA" w:rsidRPr="00DE2C44">
        <w:rPr>
          <w:rFonts w:ascii="Georgia" w:hAnsi="Georgia" w:cs="Arial"/>
          <w:sz w:val="24"/>
          <w:szCs w:val="24"/>
          <w:lang w:val="es-ES_tradnl"/>
        </w:rPr>
        <w:t xml:space="preserve"> </w:t>
      </w:r>
      <w:r w:rsidR="082C54FC" w:rsidRPr="00DE2C44">
        <w:rPr>
          <w:rFonts w:ascii="Georgia" w:hAnsi="Georgia" w:cs="Arial"/>
          <w:sz w:val="24"/>
          <w:szCs w:val="24"/>
          <w:lang w:val="es-ES_tradnl"/>
        </w:rPr>
        <w:t xml:space="preserve">esto es, </w:t>
      </w:r>
      <w:r w:rsidR="686AA072" w:rsidRPr="00DE2C44">
        <w:rPr>
          <w:rFonts w:ascii="Georgia" w:hAnsi="Georgia" w:cs="Arial"/>
          <w:i/>
          <w:iCs/>
          <w:sz w:val="24"/>
          <w:szCs w:val="24"/>
          <w:lang w:val="es-ES_tradnl"/>
        </w:rPr>
        <w:t xml:space="preserve">no hubo </w:t>
      </w:r>
      <w:proofErr w:type="spellStart"/>
      <w:r w:rsidR="686AA072" w:rsidRPr="00DE2C44">
        <w:rPr>
          <w:rFonts w:ascii="Georgia" w:hAnsi="Georgia" w:cs="Arial"/>
          <w:i/>
          <w:iCs/>
          <w:sz w:val="24"/>
          <w:szCs w:val="24"/>
          <w:lang w:val="es-ES_tradnl"/>
        </w:rPr>
        <w:t>inadmisiblidad</w:t>
      </w:r>
      <w:proofErr w:type="spellEnd"/>
      <w:r w:rsidR="686AA072" w:rsidRPr="00DE2C44">
        <w:rPr>
          <w:rFonts w:ascii="Georgia" w:hAnsi="Georgia" w:cs="Arial"/>
          <w:i/>
          <w:iCs/>
          <w:sz w:val="24"/>
          <w:szCs w:val="24"/>
          <w:lang w:val="es-ES_tradnl"/>
        </w:rPr>
        <w:t xml:space="preserve"> alguna por este aspecto</w:t>
      </w:r>
      <w:r w:rsidR="686AA072" w:rsidRPr="00DE2C44">
        <w:rPr>
          <w:rFonts w:ascii="Georgia" w:hAnsi="Georgia" w:cs="Arial"/>
          <w:sz w:val="24"/>
          <w:szCs w:val="24"/>
          <w:lang w:val="es-ES_tradnl"/>
        </w:rPr>
        <w:t>;</w:t>
      </w:r>
      <w:r w:rsidR="00C11280" w:rsidRPr="00DE2C44">
        <w:rPr>
          <w:rFonts w:ascii="Georgia" w:hAnsi="Georgia" w:cs="Arial"/>
          <w:sz w:val="24"/>
          <w:szCs w:val="24"/>
          <w:lang w:val="es-ES_tradnl"/>
        </w:rPr>
        <w:t xml:space="preserve"> </w:t>
      </w:r>
      <w:r w:rsidR="5DA8274B" w:rsidRPr="00DE2C44">
        <w:rPr>
          <w:rFonts w:ascii="Georgia" w:hAnsi="Georgia" w:cs="Arial"/>
          <w:sz w:val="24"/>
          <w:szCs w:val="24"/>
          <w:lang w:val="es-ES_tradnl"/>
        </w:rPr>
        <w:t xml:space="preserve">así entonces, </w:t>
      </w:r>
      <w:r w:rsidR="055595C1" w:rsidRPr="00DE2C44">
        <w:rPr>
          <w:rFonts w:ascii="Georgia" w:hAnsi="Georgia" w:cs="Arial"/>
          <w:sz w:val="24"/>
          <w:szCs w:val="24"/>
          <w:lang w:val="es-ES_tradnl"/>
        </w:rPr>
        <w:t xml:space="preserve">encaja en la restricción </w:t>
      </w:r>
      <w:r w:rsidR="055595C1" w:rsidRPr="00DE2C44">
        <w:rPr>
          <w:rFonts w:ascii="Georgia" w:hAnsi="Georgia" w:cs="Arial"/>
          <w:sz w:val="24"/>
          <w:szCs w:val="24"/>
          <w:lang w:val="es-ES_tradnl"/>
        </w:rPr>
        <w:lastRenderedPageBreak/>
        <w:t xml:space="preserve">normativa </w:t>
      </w:r>
      <w:r w:rsidR="003E746F" w:rsidRPr="00DE2C44">
        <w:rPr>
          <w:rFonts w:ascii="Georgia" w:hAnsi="Georgia" w:cs="Arial"/>
          <w:sz w:val="24"/>
          <w:szCs w:val="24"/>
          <w:lang w:val="es-ES_tradnl"/>
        </w:rPr>
        <w:t>expresa</w:t>
      </w:r>
      <w:r w:rsidR="1A105446" w:rsidRPr="00DE2C44">
        <w:rPr>
          <w:rFonts w:ascii="Georgia" w:hAnsi="Georgia" w:cs="Arial"/>
          <w:sz w:val="24"/>
          <w:szCs w:val="24"/>
          <w:lang w:val="es-ES_tradnl"/>
        </w:rPr>
        <w:t>:</w:t>
      </w:r>
      <w:r w:rsidR="45F8A1F7" w:rsidRPr="00DE2C44">
        <w:rPr>
          <w:rFonts w:ascii="Georgia" w:hAnsi="Georgia" w:cs="Arial"/>
          <w:sz w:val="24"/>
          <w:szCs w:val="24"/>
          <w:lang w:val="es-ES_tradnl"/>
        </w:rPr>
        <w:t xml:space="preserve"> está excluida de </w:t>
      </w:r>
      <w:r w:rsidR="003E746F" w:rsidRPr="00DE2C44">
        <w:rPr>
          <w:rFonts w:ascii="Georgia" w:hAnsi="Georgia" w:cs="Arial"/>
          <w:sz w:val="24"/>
          <w:szCs w:val="24"/>
          <w:lang w:val="es-ES_tradnl"/>
        </w:rPr>
        <w:t>recurso</w:t>
      </w:r>
      <w:r w:rsidR="697D4145" w:rsidRPr="00DE2C44">
        <w:rPr>
          <w:rFonts w:ascii="Georgia" w:hAnsi="Georgia" w:cs="Arial"/>
          <w:sz w:val="24"/>
          <w:szCs w:val="24"/>
          <w:lang w:val="es-ES_tradnl"/>
        </w:rPr>
        <w:t xml:space="preserve"> alguno</w:t>
      </w:r>
      <w:r w:rsidR="3B806C9A" w:rsidRPr="00DE2C44">
        <w:rPr>
          <w:rFonts w:ascii="Georgia" w:hAnsi="Georgia" w:cs="Arial"/>
          <w:sz w:val="24"/>
          <w:szCs w:val="24"/>
          <w:lang w:val="es-ES_tradnl"/>
        </w:rPr>
        <w:t>;</w:t>
      </w:r>
      <w:r w:rsidR="372ACEE2" w:rsidRPr="00DE2C44">
        <w:rPr>
          <w:rFonts w:ascii="Georgia" w:hAnsi="Georgia" w:cs="Arial"/>
          <w:sz w:val="24"/>
          <w:szCs w:val="24"/>
          <w:lang w:val="es-ES_tradnl"/>
        </w:rPr>
        <w:t xml:space="preserve"> por ende, </w:t>
      </w:r>
      <w:r w:rsidR="2D09B8E1" w:rsidRPr="00DE2C44">
        <w:rPr>
          <w:rFonts w:ascii="Georgia" w:hAnsi="Georgia" w:cs="Arial"/>
          <w:sz w:val="24"/>
          <w:szCs w:val="24"/>
          <w:lang w:val="es-ES_tradnl"/>
        </w:rPr>
        <w:t xml:space="preserve">es </w:t>
      </w:r>
      <w:r w:rsidR="372ACEE2" w:rsidRPr="00DE2C44">
        <w:rPr>
          <w:rFonts w:ascii="Georgia" w:hAnsi="Georgia" w:cs="Arial"/>
          <w:sz w:val="24"/>
          <w:szCs w:val="24"/>
          <w:lang w:val="es-ES_tradnl"/>
        </w:rPr>
        <w:t xml:space="preserve">improcedente la súplica </w:t>
      </w:r>
      <w:r w:rsidR="1FE6935D" w:rsidRPr="00DE2C44">
        <w:rPr>
          <w:rFonts w:ascii="Georgia" w:hAnsi="Georgia" w:cs="Arial"/>
          <w:sz w:val="24"/>
          <w:szCs w:val="24"/>
          <w:lang w:val="es-ES_tradnl"/>
        </w:rPr>
        <w:t xml:space="preserve">así </w:t>
      </w:r>
      <w:r w:rsidR="372ACEE2" w:rsidRPr="00DE2C44">
        <w:rPr>
          <w:rFonts w:ascii="Georgia" w:hAnsi="Georgia" w:cs="Arial"/>
          <w:sz w:val="24"/>
          <w:szCs w:val="24"/>
          <w:lang w:val="es-ES_tradnl"/>
        </w:rPr>
        <w:t>postulada</w:t>
      </w:r>
      <w:r w:rsidR="003E746F" w:rsidRPr="00DE2C44">
        <w:rPr>
          <w:rFonts w:ascii="Georgia" w:hAnsi="Georgia" w:cs="Arial"/>
          <w:sz w:val="24"/>
          <w:szCs w:val="24"/>
          <w:lang w:val="es-ES_tradnl"/>
        </w:rPr>
        <w:t>.</w:t>
      </w:r>
    </w:p>
    <w:p w14:paraId="2FB02125" w14:textId="066F1E59" w:rsidR="7D9A349C" w:rsidRPr="00DE2C44" w:rsidRDefault="7D9A349C" w:rsidP="00DE2C44">
      <w:pPr>
        <w:pStyle w:val="Sinespaciado"/>
        <w:spacing w:line="276" w:lineRule="auto"/>
        <w:jc w:val="both"/>
        <w:rPr>
          <w:rFonts w:ascii="Georgia" w:hAnsi="Georgia" w:cs="Arial"/>
          <w:sz w:val="24"/>
          <w:szCs w:val="24"/>
          <w:lang w:val="es-ES_tradnl"/>
        </w:rPr>
      </w:pPr>
    </w:p>
    <w:p w14:paraId="4AB256DB" w14:textId="636B4BF3" w:rsidR="006215AA" w:rsidRPr="00DE2C44" w:rsidRDefault="1D3FA695" w:rsidP="00DE2C44">
      <w:pPr>
        <w:pStyle w:val="Sinespaciado"/>
        <w:spacing w:line="276" w:lineRule="auto"/>
        <w:jc w:val="both"/>
        <w:rPr>
          <w:rFonts w:ascii="Georgia" w:hAnsi="Georgia" w:cs="Arial"/>
          <w:sz w:val="24"/>
          <w:szCs w:val="24"/>
          <w:lang w:val="es-ES_tradnl"/>
        </w:rPr>
      </w:pPr>
      <w:r w:rsidRPr="00DE2C44">
        <w:rPr>
          <w:rFonts w:ascii="Georgia" w:hAnsi="Georgia" w:cs="Arial"/>
          <w:sz w:val="24"/>
          <w:szCs w:val="24"/>
          <w:lang w:val="es-ES_tradnl"/>
        </w:rPr>
        <w:t>Y, los otros dos temas, o</w:t>
      </w:r>
      <w:r w:rsidR="00BE0457" w:rsidRPr="00DE2C44">
        <w:rPr>
          <w:rFonts w:ascii="Georgia" w:hAnsi="Georgia" w:cs="Arial"/>
          <w:sz w:val="24"/>
          <w:szCs w:val="24"/>
          <w:lang w:val="es-ES_tradnl"/>
        </w:rPr>
        <w:t>ficiar a una notaría y prueba pericial</w:t>
      </w:r>
      <w:r w:rsidR="00892EC7" w:rsidRPr="00DE2C44">
        <w:rPr>
          <w:rFonts w:ascii="Georgia" w:hAnsi="Georgia" w:cs="Arial"/>
          <w:sz w:val="24"/>
          <w:szCs w:val="24"/>
          <w:lang w:val="es-ES_tradnl"/>
        </w:rPr>
        <w:t xml:space="preserve">, el Magistrado sustanciador </w:t>
      </w:r>
      <w:r w:rsidR="006215AA" w:rsidRPr="00DE2C44">
        <w:rPr>
          <w:rFonts w:ascii="Georgia" w:hAnsi="Georgia" w:cs="Arial"/>
          <w:sz w:val="24"/>
          <w:szCs w:val="24"/>
          <w:u w:val="single"/>
          <w:lang w:val="es-ES_tradnl"/>
        </w:rPr>
        <w:t>inadmiti</w:t>
      </w:r>
      <w:r w:rsidR="50479893" w:rsidRPr="00DE2C44">
        <w:rPr>
          <w:rFonts w:ascii="Georgia" w:hAnsi="Georgia" w:cs="Arial"/>
          <w:sz w:val="24"/>
          <w:szCs w:val="24"/>
          <w:u w:val="single"/>
          <w:lang w:val="es-ES_tradnl"/>
        </w:rPr>
        <w:t>ó</w:t>
      </w:r>
      <w:r w:rsidR="006215AA" w:rsidRPr="00DE2C44">
        <w:rPr>
          <w:rFonts w:ascii="Georgia" w:hAnsi="Georgia" w:cs="Arial"/>
          <w:sz w:val="24"/>
          <w:szCs w:val="24"/>
          <w:lang w:val="es-ES_tradnl"/>
        </w:rPr>
        <w:t xml:space="preserve"> </w:t>
      </w:r>
      <w:r w:rsidR="2C19F707" w:rsidRPr="00DE2C44">
        <w:rPr>
          <w:rFonts w:ascii="Georgia" w:hAnsi="Georgia" w:cs="Arial"/>
          <w:sz w:val="24"/>
          <w:szCs w:val="24"/>
          <w:lang w:val="es-ES_tradnl"/>
        </w:rPr>
        <w:t xml:space="preserve">la </w:t>
      </w:r>
      <w:r w:rsidR="006215AA" w:rsidRPr="00DE2C44">
        <w:rPr>
          <w:rFonts w:ascii="Georgia" w:hAnsi="Georgia" w:cs="Arial"/>
          <w:sz w:val="24"/>
          <w:szCs w:val="24"/>
          <w:lang w:val="es-ES_tradnl"/>
        </w:rPr>
        <w:t>alzada</w:t>
      </w:r>
      <w:r w:rsidR="5552BBBE" w:rsidRPr="00DE2C44">
        <w:rPr>
          <w:rFonts w:ascii="Georgia" w:hAnsi="Georgia" w:cs="Arial"/>
          <w:sz w:val="24"/>
          <w:szCs w:val="24"/>
          <w:lang w:val="es-ES_tradnl"/>
        </w:rPr>
        <w:t>,</w:t>
      </w:r>
      <w:r w:rsidR="00892EC7" w:rsidRPr="00DE2C44">
        <w:rPr>
          <w:rFonts w:ascii="Georgia" w:hAnsi="Georgia" w:cs="Arial"/>
          <w:sz w:val="24"/>
          <w:szCs w:val="24"/>
          <w:lang w:val="es-ES_tradnl"/>
        </w:rPr>
        <w:t xml:space="preserve"> procede la súplica, </w:t>
      </w:r>
      <w:r w:rsidR="6C06683B" w:rsidRPr="00DE2C44">
        <w:rPr>
          <w:rFonts w:ascii="Georgia" w:hAnsi="Georgia" w:cs="Arial"/>
          <w:sz w:val="24"/>
          <w:szCs w:val="24"/>
          <w:lang w:val="es-ES_tradnl"/>
        </w:rPr>
        <w:t xml:space="preserve">pero como </w:t>
      </w:r>
      <w:r w:rsidR="00BE0457" w:rsidRPr="00DE2C44">
        <w:rPr>
          <w:rFonts w:ascii="Georgia" w:hAnsi="Georgia" w:cs="Arial"/>
          <w:sz w:val="24"/>
          <w:szCs w:val="24"/>
          <w:lang w:val="es-ES_tradnl"/>
        </w:rPr>
        <w:t xml:space="preserve">ningún cuestionamiento </w:t>
      </w:r>
      <w:r w:rsidR="052EBFC1" w:rsidRPr="00DE2C44">
        <w:rPr>
          <w:rFonts w:ascii="Georgia" w:hAnsi="Georgia" w:cs="Arial"/>
          <w:sz w:val="24"/>
          <w:szCs w:val="24"/>
          <w:lang w:val="es-ES_tradnl"/>
        </w:rPr>
        <w:t xml:space="preserve">se </w:t>
      </w:r>
      <w:r w:rsidR="00BE0457" w:rsidRPr="00DE2C44">
        <w:rPr>
          <w:rFonts w:ascii="Georgia" w:hAnsi="Georgia" w:cs="Arial"/>
          <w:sz w:val="24"/>
          <w:szCs w:val="24"/>
          <w:lang w:val="es-ES_tradnl"/>
        </w:rPr>
        <w:t>plante</w:t>
      </w:r>
      <w:r w:rsidR="455C9E07" w:rsidRPr="00DE2C44">
        <w:rPr>
          <w:rFonts w:ascii="Georgia" w:hAnsi="Georgia" w:cs="Arial"/>
          <w:sz w:val="24"/>
          <w:szCs w:val="24"/>
          <w:lang w:val="es-ES_tradnl"/>
        </w:rPr>
        <w:t>a frente a ellos, inane avanzar en su estudio</w:t>
      </w:r>
      <w:r w:rsidR="00892EC7" w:rsidRPr="00DE2C44">
        <w:rPr>
          <w:rFonts w:ascii="Georgia" w:hAnsi="Georgia" w:cs="Arial"/>
          <w:sz w:val="24"/>
          <w:szCs w:val="24"/>
          <w:lang w:val="es-ES_tradnl"/>
        </w:rPr>
        <w:t xml:space="preserve">. </w:t>
      </w:r>
    </w:p>
    <w:bookmarkEnd w:id="3"/>
    <w:p w14:paraId="149F9F63" w14:textId="77777777" w:rsidR="006215AA" w:rsidRPr="00DE2C44" w:rsidRDefault="006215AA" w:rsidP="00DE2C44">
      <w:pPr>
        <w:pStyle w:val="Sinespaciado"/>
        <w:spacing w:line="276" w:lineRule="auto"/>
        <w:jc w:val="both"/>
        <w:rPr>
          <w:rFonts w:ascii="Georgia" w:hAnsi="Georgia" w:cs="Arial"/>
          <w:sz w:val="24"/>
          <w:szCs w:val="24"/>
          <w:lang w:val="es-ES_tradnl"/>
        </w:rPr>
      </w:pPr>
    </w:p>
    <w:p w14:paraId="1BEAAEE4" w14:textId="77777777" w:rsidR="003E746F" w:rsidRPr="00DE2C44" w:rsidRDefault="003E746F" w:rsidP="00DE2C44">
      <w:pPr>
        <w:pStyle w:val="Sinespaciado"/>
        <w:spacing w:line="276" w:lineRule="auto"/>
        <w:jc w:val="both"/>
        <w:rPr>
          <w:rFonts w:ascii="Georgia" w:hAnsi="Georgia" w:cs="Arial"/>
          <w:sz w:val="24"/>
          <w:szCs w:val="24"/>
          <w:lang w:val="es-ES_tradnl"/>
        </w:rPr>
      </w:pPr>
    </w:p>
    <w:p w14:paraId="10B8F27E" w14:textId="20B04BF5" w:rsidR="000E35DB" w:rsidRPr="00DE2C44" w:rsidRDefault="00065659" w:rsidP="00DE2C44">
      <w:pPr>
        <w:pStyle w:val="Textopredeterminado"/>
        <w:numPr>
          <w:ilvl w:val="0"/>
          <w:numId w:val="3"/>
        </w:numPr>
        <w:spacing w:line="276" w:lineRule="auto"/>
        <w:jc w:val="both"/>
        <w:rPr>
          <w:rFonts w:ascii="Georgia" w:hAnsi="Georgia" w:cs="Arial"/>
          <w:smallCaps/>
          <w:color w:val="auto"/>
          <w:lang w:val="es-ES_tradnl"/>
        </w:rPr>
      </w:pPr>
      <w:r w:rsidRPr="00DE2C44">
        <w:rPr>
          <w:rFonts w:ascii="Georgia" w:hAnsi="Georgia" w:cs="Arial"/>
          <w:smallCaps/>
          <w:color w:val="auto"/>
          <w:lang w:val="es-ES_tradnl"/>
        </w:rPr>
        <w:t>Las decisiones finales</w:t>
      </w:r>
    </w:p>
    <w:p w14:paraId="10B8F27F" w14:textId="77777777" w:rsidR="000E35DB" w:rsidRPr="00DE2C44" w:rsidRDefault="000E35DB" w:rsidP="00DE2C44">
      <w:pPr>
        <w:pStyle w:val="Textopredeterminado"/>
        <w:spacing w:line="276" w:lineRule="auto"/>
        <w:ind w:left="360"/>
        <w:jc w:val="both"/>
        <w:rPr>
          <w:rFonts w:ascii="Georgia" w:hAnsi="Georgia" w:cs="Arial"/>
          <w:color w:val="auto"/>
          <w:lang w:val="es-ES_tradnl"/>
        </w:rPr>
      </w:pPr>
    </w:p>
    <w:p w14:paraId="2FC9F40B" w14:textId="09A8852C" w:rsidR="00AD15E2" w:rsidRPr="00DE2C44" w:rsidRDefault="00AD15E2" w:rsidP="00DE2C44">
      <w:pPr>
        <w:spacing w:line="276" w:lineRule="auto"/>
        <w:jc w:val="both"/>
        <w:rPr>
          <w:rFonts w:ascii="Georgia" w:hAnsi="Georgia" w:cs="Arial"/>
          <w:sz w:val="24"/>
          <w:szCs w:val="24"/>
          <w:lang w:val="es-ES_tradnl"/>
        </w:rPr>
      </w:pPr>
      <w:r w:rsidRPr="00DE2C44">
        <w:rPr>
          <w:rFonts w:ascii="Georgia" w:hAnsi="Georgia" w:cs="Arial"/>
          <w:sz w:val="24"/>
          <w:szCs w:val="24"/>
          <w:lang w:val="es-ES_tradnl"/>
        </w:rPr>
        <w:t xml:space="preserve">Acorde con lo disertado se </w:t>
      </w:r>
      <w:r w:rsidR="00065659" w:rsidRPr="00DE2C44">
        <w:rPr>
          <w:rFonts w:ascii="Georgia" w:hAnsi="Georgia" w:cs="Arial"/>
          <w:b/>
          <w:bCs/>
          <w:sz w:val="24"/>
          <w:szCs w:val="24"/>
          <w:lang w:val="es-ES_tradnl"/>
        </w:rPr>
        <w:t>(i)</w:t>
      </w:r>
      <w:r w:rsidR="00065659" w:rsidRPr="00DE2C44">
        <w:rPr>
          <w:rFonts w:ascii="Georgia" w:hAnsi="Georgia" w:cs="Arial"/>
          <w:sz w:val="24"/>
          <w:szCs w:val="24"/>
          <w:lang w:val="es-ES_tradnl"/>
        </w:rPr>
        <w:t xml:space="preserve"> D</w:t>
      </w:r>
      <w:r w:rsidRPr="00DE2C44">
        <w:rPr>
          <w:rFonts w:ascii="Georgia" w:hAnsi="Georgia" w:cs="Arial"/>
          <w:sz w:val="24"/>
          <w:szCs w:val="24"/>
          <w:lang w:val="es-ES_tradnl"/>
        </w:rPr>
        <w:t xml:space="preserve">eclarará inadmisible el recurso intentado, </w:t>
      </w:r>
      <w:r w:rsidR="006925C3" w:rsidRPr="00DE2C44">
        <w:rPr>
          <w:rFonts w:ascii="Georgia" w:hAnsi="Georgia" w:cs="Arial"/>
          <w:sz w:val="24"/>
          <w:szCs w:val="24"/>
          <w:lang w:val="es-ES_tradnl"/>
        </w:rPr>
        <w:t>atendiendo s</w:t>
      </w:r>
      <w:r w:rsidR="008B6D65" w:rsidRPr="00DE2C44">
        <w:rPr>
          <w:rFonts w:ascii="Georgia" w:hAnsi="Georgia" w:cs="Arial"/>
          <w:sz w:val="24"/>
          <w:szCs w:val="24"/>
          <w:lang w:val="es-ES_tradnl"/>
        </w:rPr>
        <w:t>u</w:t>
      </w:r>
      <w:r w:rsidR="006925C3" w:rsidRPr="00DE2C44">
        <w:rPr>
          <w:rFonts w:ascii="Georgia" w:hAnsi="Georgia" w:cs="Arial"/>
          <w:sz w:val="24"/>
          <w:szCs w:val="24"/>
          <w:lang w:val="es-ES_tradnl"/>
        </w:rPr>
        <w:t xml:space="preserve"> improcedencia</w:t>
      </w:r>
      <w:r w:rsidR="00065659" w:rsidRPr="00DE2C44">
        <w:rPr>
          <w:rFonts w:ascii="Georgia" w:hAnsi="Georgia" w:cs="Arial"/>
          <w:sz w:val="24"/>
          <w:szCs w:val="24"/>
          <w:lang w:val="es-ES_tradnl"/>
        </w:rPr>
        <w:t xml:space="preserve">; </w:t>
      </w:r>
      <w:r w:rsidR="00065659" w:rsidRPr="00DE2C44">
        <w:rPr>
          <w:rFonts w:ascii="Georgia" w:hAnsi="Georgia" w:cs="Arial"/>
          <w:b/>
          <w:bCs/>
          <w:sz w:val="24"/>
          <w:szCs w:val="24"/>
          <w:lang w:val="es-ES_tradnl"/>
        </w:rPr>
        <w:t>(ii)</w:t>
      </w:r>
      <w:r w:rsidR="00065659" w:rsidRPr="00DE2C44">
        <w:rPr>
          <w:rFonts w:ascii="Georgia" w:hAnsi="Georgia" w:cs="Arial"/>
          <w:sz w:val="24"/>
          <w:szCs w:val="24"/>
          <w:lang w:val="es-ES_tradnl"/>
        </w:rPr>
        <w:t xml:space="preserve"> Devolverá el expediente al Despacho de origen, a través de la Secretaría de la Corporación; y, </w:t>
      </w:r>
      <w:r w:rsidR="00065659" w:rsidRPr="00DE2C44">
        <w:rPr>
          <w:rFonts w:ascii="Georgia" w:hAnsi="Georgia" w:cs="Arial"/>
          <w:b/>
          <w:bCs/>
          <w:sz w:val="24"/>
          <w:szCs w:val="24"/>
          <w:lang w:val="es-ES_tradnl"/>
        </w:rPr>
        <w:t>(</w:t>
      </w:r>
      <w:proofErr w:type="spellStart"/>
      <w:r w:rsidR="00065659" w:rsidRPr="00DE2C44">
        <w:rPr>
          <w:rFonts w:ascii="Georgia" w:hAnsi="Georgia" w:cs="Arial"/>
          <w:b/>
          <w:bCs/>
          <w:sz w:val="24"/>
          <w:szCs w:val="24"/>
          <w:lang w:val="es-ES_tradnl"/>
        </w:rPr>
        <w:t>iii</w:t>
      </w:r>
      <w:proofErr w:type="spellEnd"/>
      <w:r w:rsidR="00065659" w:rsidRPr="00DE2C44">
        <w:rPr>
          <w:rFonts w:ascii="Georgia" w:hAnsi="Georgia" w:cs="Arial"/>
          <w:b/>
          <w:bCs/>
          <w:sz w:val="24"/>
          <w:szCs w:val="24"/>
          <w:lang w:val="es-ES_tradnl"/>
        </w:rPr>
        <w:t>)</w:t>
      </w:r>
      <w:r w:rsidR="00065659" w:rsidRPr="00DE2C44">
        <w:rPr>
          <w:rFonts w:ascii="Georgia" w:hAnsi="Georgia" w:cs="Arial"/>
          <w:sz w:val="24"/>
          <w:szCs w:val="24"/>
          <w:lang w:val="es-ES_tradnl"/>
        </w:rPr>
        <w:t xml:space="preserve"> Advertirá que esta providencia </w:t>
      </w:r>
      <w:r w:rsidR="009E6B4F" w:rsidRPr="00DE2C44">
        <w:rPr>
          <w:rFonts w:ascii="Georgia" w:hAnsi="Georgia" w:cs="Arial"/>
          <w:sz w:val="24"/>
          <w:szCs w:val="24"/>
          <w:lang w:val="es-ES_tradnl"/>
        </w:rPr>
        <w:t xml:space="preserve">es irrecurrible </w:t>
      </w:r>
      <w:r w:rsidR="00065659" w:rsidRPr="00DE2C44">
        <w:rPr>
          <w:rFonts w:ascii="Georgia" w:hAnsi="Georgia" w:cs="Arial"/>
          <w:sz w:val="24"/>
          <w:szCs w:val="24"/>
          <w:lang w:val="es-ES_tradnl"/>
        </w:rPr>
        <w:t>(Art.</w:t>
      </w:r>
      <w:r w:rsidR="009E6B4F" w:rsidRPr="00DE2C44">
        <w:rPr>
          <w:rFonts w:ascii="Georgia" w:hAnsi="Georgia" w:cs="Arial"/>
          <w:sz w:val="24"/>
          <w:szCs w:val="24"/>
          <w:lang w:val="es-ES_tradnl"/>
        </w:rPr>
        <w:t xml:space="preserve">332, </w:t>
      </w:r>
      <w:r w:rsidR="009E6B4F" w:rsidRPr="00DE2C44">
        <w:rPr>
          <w:rFonts w:ascii="Georgia" w:hAnsi="Georgia" w:cs="Arial"/>
          <w:i/>
          <w:iCs/>
          <w:sz w:val="24"/>
          <w:szCs w:val="24"/>
          <w:lang w:val="es-ES_tradnl"/>
        </w:rPr>
        <w:t>in fine</w:t>
      </w:r>
      <w:r w:rsidR="009E6B4F" w:rsidRPr="00DE2C44">
        <w:rPr>
          <w:rFonts w:ascii="Georgia" w:hAnsi="Georgia" w:cs="Arial"/>
          <w:sz w:val="24"/>
          <w:szCs w:val="24"/>
          <w:lang w:val="es-ES_tradnl"/>
        </w:rPr>
        <w:t>, CGP).</w:t>
      </w:r>
    </w:p>
    <w:p w14:paraId="45C0CAC7" w14:textId="77777777" w:rsidR="00065659" w:rsidRPr="00DE2C44" w:rsidRDefault="00065659" w:rsidP="00DE2C44">
      <w:pPr>
        <w:spacing w:line="276" w:lineRule="auto"/>
        <w:jc w:val="both"/>
        <w:rPr>
          <w:rFonts w:ascii="Georgia" w:hAnsi="Georgia" w:cs="Arial"/>
          <w:sz w:val="24"/>
          <w:szCs w:val="24"/>
          <w:lang w:val="es-ES_tradnl"/>
        </w:rPr>
      </w:pPr>
    </w:p>
    <w:p w14:paraId="10B8F282" w14:textId="77777777" w:rsidR="000E35DB" w:rsidRPr="00DE2C44" w:rsidRDefault="000E35DB" w:rsidP="00DE2C44">
      <w:pPr>
        <w:autoSpaceDE w:val="0"/>
        <w:autoSpaceDN w:val="0"/>
        <w:adjustRightInd w:val="0"/>
        <w:spacing w:line="276" w:lineRule="auto"/>
        <w:jc w:val="both"/>
        <w:rPr>
          <w:rFonts w:ascii="Georgia" w:hAnsi="Georgia" w:cs="Arial"/>
          <w:sz w:val="24"/>
          <w:szCs w:val="24"/>
          <w:lang w:val="es-ES_tradnl"/>
        </w:rPr>
      </w:pPr>
      <w:r w:rsidRPr="00DE2C44">
        <w:rPr>
          <w:rFonts w:ascii="Georgia" w:hAnsi="Georgia" w:cs="Arial"/>
          <w:sz w:val="24"/>
          <w:szCs w:val="24"/>
          <w:lang w:val="es-ES_tradnl"/>
        </w:rPr>
        <w:t xml:space="preserve">Considerando suficientes los argumentos expuestos en esta providencia, el </w:t>
      </w:r>
      <w:r w:rsidRPr="00DE2C44">
        <w:rPr>
          <w:rFonts w:ascii="Georgia" w:hAnsi="Georgia" w:cs="Arial"/>
          <w:smallCaps/>
          <w:sz w:val="24"/>
          <w:szCs w:val="24"/>
          <w:lang w:val="es-ES_tradnl"/>
        </w:rPr>
        <w:t>Tribunal Superior del Distrito Judicial de Pereira, en Sala Unitaria</w:t>
      </w:r>
      <w:r w:rsidRPr="00DE2C44">
        <w:rPr>
          <w:rFonts w:ascii="Georgia" w:hAnsi="Georgia" w:cs="Arial"/>
          <w:sz w:val="24"/>
          <w:szCs w:val="24"/>
          <w:lang w:val="es-ES_tradnl"/>
        </w:rPr>
        <w:t>,</w:t>
      </w:r>
    </w:p>
    <w:p w14:paraId="10B8F283" w14:textId="77777777" w:rsidR="00F819BA" w:rsidRPr="00DE2C44" w:rsidRDefault="00F819BA" w:rsidP="00DE2C44">
      <w:pPr>
        <w:autoSpaceDE w:val="0"/>
        <w:autoSpaceDN w:val="0"/>
        <w:adjustRightInd w:val="0"/>
        <w:spacing w:line="276" w:lineRule="auto"/>
        <w:jc w:val="both"/>
        <w:rPr>
          <w:rFonts w:ascii="Georgia" w:hAnsi="Georgia" w:cs="Arial"/>
          <w:sz w:val="24"/>
          <w:szCs w:val="24"/>
          <w:lang w:val="es-ES_tradnl"/>
        </w:rPr>
      </w:pPr>
    </w:p>
    <w:p w14:paraId="10B8F284" w14:textId="6B069E18" w:rsidR="000E35DB" w:rsidRPr="00DE2C44" w:rsidRDefault="000E35DB" w:rsidP="00DE2C44">
      <w:pPr>
        <w:pStyle w:val="Sinespaciado"/>
        <w:spacing w:line="276" w:lineRule="auto"/>
        <w:jc w:val="center"/>
        <w:rPr>
          <w:rFonts w:ascii="Georgia" w:hAnsi="Georgia" w:cs="Arial"/>
          <w:sz w:val="24"/>
          <w:szCs w:val="24"/>
          <w:lang w:val="es-ES_tradnl"/>
        </w:rPr>
      </w:pPr>
      <w:r w:rsidRPr="00DE2C44">
        <w:rPr>
          <w:rFonts w:ascii="Georgia" w:hAnsi="Georgia" w:cs="Arial"/>
          <w:sz w:val="24"/>
          <w:szCs w:val="24"/>
          <w:lang w:val="es-ES_tradnl"/>
        </w:rPr>
        <w:t>R E S U E L V E,</w:t>
      </w:r>
    </w:p>
    <w:p w14:paraId="10B8F285" w14:textId="77777777" w:rsidR="000E35DB" w:rsidRPr="00DE2C44" w:rsidRDefault="000E35DB" w:rsidP="00DE2C44">
      <w:pPr>
        <w:pStyle w:val="Sinespaciado"/>
        <w:spacing w:line="276" w:lineRule="auto"/>
        <w:jc w:val="center"/>
        <w:rPr>
          <w:rFonts w:ascii="Georgia" w:hAnsi="Georgia" w:cs="Arial"/>
          <w:sz w:val="24"/>
          <w:szCs w:val="24"/>
          <w:lang w:val="es-ES_tradnl"/>
        </w:rPr>
      </w:pPr>
    </w:p>
    <w:p w14:paraId="10B8F286" w14:textId="5DC6F2F1" w:rsidR="000E35DB" w:rsidRPr="00DE2C44" w:rsidRDefault="000E35DB" w:rsidP="00DE2C44">
      <w:pPr>
        <w:pStyle w:val="Textopredeterminado"/>
        <w:numPr>
          <w:ilvl w:val="0"/>
          <w:numId w:val="2"/>
        </w:numPr>
        <w:spacing w:line="276" w:lineRule="auto"/>
        <w:jc w:val="both"/>
        <w:rPr>
          <w:rFonts w:ascii="Georgia" w:hAnsi="Georgia" w:cs="Arial"/>
          <w:color w:val="auto"/>
          <w:lang w:val="es-ES_tradnl"/>
        </w:rPr>
      </w:pPr>
      <w:r w:rsidRPr="00DE2C44">
        <w:rPr>
          <w:rFonts w:ascii="Georgia" w:hAnsi="Georgia" w:cs="Arial"/>
          <w:color w:val="auto"/>
          <w:lang w:val="es-ES_tradnl"/>
        </w:rPr>
        <w:t xml:space="preserve">DECLARAR </w:t>
      </w:r>
      <w:r w:rsidR="00AD15E2" w:rsidRPr="00DE2C44">
        <w:rPr>
          <w:rFonts w:ascii="Georgia" w:hAnsi="Georgia" w:cs="Arial"/>
          <w:color w:val="auto"/>
          <w:lang w:val="es-ES_tradnl"/>
        </w:rPr>
        <w:t>inadmisible</w:t>
      </w:r>
      <w:r w:rsidRPr="00DE2C44">
        <w:rPr>
          <w:rFonts w:ascii="Georgia" w:hAnsi="Georgia" w:cs="Arial"/>
          <w:color w:val="auto"/>
          <w:lang w:val="es-ES_tradnl"/>
        </w:rPr>
        <w:t xml:space="preserve"> el recurso de </w:t>
      </w:r>
      <w:r w:rsidR="006925C3" w:rsidRPr="00DE2C44">
        <w:rPr>
          <w:rFonts w:ascii="Georgia" w:hAnsi="Georgia" w:cs="Arial"/>
          <w:color w:val="auto"/>
          <w:lang w:val="es-ES_tradnl"/>
        </w:rPr>
        <w:t>súplica</w:t>
      </w:r>
      <w:r w:rsidR="00C820A5" w:rsidRPr="00DE2C44">
        <w:rPr>
          <w:rFonts w:ascii="Georgia" w:hAnsi="Georgia" w:cs="Arial"/>
          <w:color w:val="auto"/>
          <w:lang w:val="es-ES_tradnl"/>
        </w:rPr>
        <w:t xml:space="preserve">, </w:t>
      </w:r>
      <w:r w:rsidRPr="00DE2C44">
        <w:rPr>
          <w:rFonts w:ascii="Georgia" w:hAnsi="Georgia" w:cs="Arial"/>
          <w:color w:val="auto"/>
          <w:lang w:val="es-ES_tradnl"/>
        </w:rPr>
        <w:t>formulado</w:t>
      </w:r>
      <w:r w:rsidR="00C820A5" w:rsidRPr="00DE2C44">
        <w:rPr>
          <w:rFonts w:ascii="Georgia" w:hAnsi="Georgia" w:cs="Arial"/>
          <w:color w:val="auto"/>
          <w:lang w:val="es-ES_tradnl"/>
        </w:rPr>
        <w:t xml:space="preserve"> </w:t>
      </w:r>
      <w:r w:rsidRPr="00DE2C44">
        <w:rPr>
          <w:rFonts w:ascii="Georgia" w:hAnsi="Georgia" w:cs="Arial"/>
          <w:color w:val="auto"/>
          <w:lang w:val="es-ES_tradnl"/>
        </w:rPr>
        <w:t xml:space="preserve">contra la providencia del </w:t>
      </w:r>
      <w:r w:rsidR="006925C3" w:rsidRPr="00DE2C44">
        <w:rPr>
          <w:rFonts w:ascii="Georgia" w:hAnsi="Georgia" w:cs="Arial"/>
          <w:color w:val="auto"/>
          <w:lang w:val="es-ES_tradnl"/>
        </w:rPr>
        <w:t>0</w:t>
      </w:r>
      <w:r w:rsidR="008B6D65" w:rsidRPr="00DE2C44">
        <w:rPr>
          <w:rFonts w:ascii="Georgia" w:hAnsi="Georgia" w:cs="Arial"/>
          <w:color w:val="auto"/>
          <w:lang w:val="es-ES_tradnl"/>
        </w:rPr>
        <w:t>3</w:t>
      </w:r>
      <w:r w:rsidR="00AD15E2" w:rsidRPr="00DE2C44">
        <w:rPr>
          <w:rFonts w:ascii="Georgia" w:hAnsi="Georgia" w:cs="Arial"/>
          <w:color w:val="auto"/>
          <w:lang w:val="es-ES_tradnl"/>
        </w:rPr>
        <w:t>-0</w:t>
      </w:r>
      <w:r w:rsidR="006925C3" w:rsidRPr="00DE2C44">
        <w:rPr>
          <w:rFonts w:ascii="Georgia" w:hAnsi="Georgia" w:cs="Arial"/>
          <w:color w:val="auto"/>
          <w:lang w:val="es-ES_tradnl"/>
        </w:rPr>
        <w:t>8</w:t>
      </w:r>
      <w:r w:rsidR="00AD15E2" w:rsidRPr="00DE2C44">
        <w:rPr>
          <w:rFonts w:ascii="Georgia" w:hAnsi="Georgia" w:cs="Arial"/>
          <w:color w:val="auto"/>
          <w:lang w:val="es-ES_tradnl"/>
        </w:rPr>
        <w:t>-2021</w:t>
      </w:r>
      <w:r w:rsidRPr="00DE2C44">
        <w:rPr>
          <w:rFonts w:ascii="Georgia" w:hAnsi="Georgia" w:cs="Arial"/>
          <w:color w:val="auto"/>
          <w:lang w:val="es-ES_tradnl"/>
        </w:rPr>
        <w:t>.</w:t>
      </w:r>
    </w:p>
    <w:p w14:paraId="10B8F287" w14:textId="6E05902B" w:rsidR="000E35DB" w:rsidRPr="00DE2C44" w:rsidRDefault="000E35DB" w:rsidP="00DE2C44">
      <w:pPr>
        <w:spacing w:line="276" w:lineRule="auto"/>
        <w:ind w:left="360"/>
        <w:rPr>
          <w:rFonts w:ascii="Georgia" w:hAnsi="Georgia" w:cs="Arial"/>
          <w:sz w:val="24"/>
          <w:szCs w:val="24"/>
          <w:lang w:val="es-ES_tradnl"/>
        </w:rPr>
      </w:pPr>
    </w:p>
    <w:p w14:paraId="05666B92" w14:textId="63715FB6" w:rsidR="006925C3" w:rsidRPr="00DE2C44" w:rsidRDefault="006925C3" w:rsidP="00DE2C44">
      <w:pPr>
        <w:pStyle w:val="Textopredeterminado"/>
        <w:numPr>
          <w:ilvl w:val="0"/>
          <w:numId w:val="2"/>
        </w:numPr>
        <w:spacing w:line="276" w:lineRule="auto"/>
        <w:mirrorIndents/>
        <w:jc w:val="both"/>
        <w:textAlignment w:val="auto"/>
        <w:rPr>
          <w:rFonts w:ascii="Georgia" w:hAnsi="Georgia" w:cs="Arial"/>
          <w:color w:val="auto"/>
          <w:lang w:val="es-ES_tradnl"/>
        </w:rPr>
      </w:pPr>
      <w:r w:rsidRPr="00DE2C44">
        <w:rPr>
          <w:rFonts w:ascii="Georgia" w:hAnsi="Georgia" w:cs="Arial"/>
          <w:color w:val="auto"/>
          <w:lang w:val="es-ES_tradnl"/>
        </w:rPr>
        <w:t xml:space="preserve">DEVOLVER el expediente al Despacho </w:t>
      </w:r>
      <w:r w:rsidR="00065659" w:rsidRPr="00DE2C44">
        <w:rPr>
          <w:rFonts w:ascii="Georgia" w:hAnsi="Georgia" w:cs="Arial"/>
          <w:color w:val="auto"/>
          <w:lang w:val="es-ES_tradnl"/>
        </w:rPr>
        <w:t>d</w:t>
      </w:r>
      <w:r w:rsidRPr="00DE2C44">
        <w:rPr>
          <w:rFonts w:ascii="Georgia" w:hAnsi="Georgia" w:cs="Arial"/>
          <w:color w:val="auto"/>
          <w:lang w:val="es-ES_tradnl"/>
        </w:rPr>
        <w:t>el Magistrado Carlos Mauricio García Barajas, por Secretaría</w:t>
      </w:r>
      <w:r w:rsidR="00912B1B" w:rsidRPr="00DE2C44">
        <w:rPr>
          <w:rFonts w:ascii="Georgia" w:hAnsi="Georgia" w:cs="Arial"/>
          <w:color w:val="auto"/>
          <w:lang w:val="es-ES_tradnl"/>
        </w:rPr>
        <w:t>.</w:t>
      </w:r>
    </w:p>
    <w:p w14:paraId="10B8F289" w14:textId="77777777" w:rsidR="00977E7F" w:rsidRPr="00DE2C44" w:rsidRDefault="00977E7F" w:rsidP="00DE2C44">
      <w:pPr>
        <w:pStyle w:val="Prrafodelista"/>
        <w:spacing w:line="276" w:lineRule="auto"/>
        <w:ind w:left="360"/>
        <w:rPr>
          <w:rFonts w:ascii="Georgia" w:hAnsi="Georgia" w:cs="Arial"/>
          <w:sz w:val="24"/>
          <w:szCs w:val="24"/>
          <w:lang w:val="es-ES_tradnl"/>
        </w:rPr>
      </w:pPr>
    </w:p>
    <w:p w14:paraId="10B8F28A" w14:textId="352C8FC0" w:rsidR="00977E7F" w:rsidRPr="00DE2C44" w:rsidRDefault="00977E7F" w:rsidP="00DE2C44">
      <w:pPr>
        <w:pStyle w:val="Prrafodelista"/>
        <w:numPr>
          <w:ilvl w:val="0"/>
          <w:numId w:val="2"/>
        </w:numPr>
        <w:spacing w:line="276" w:lineRule="auto"/>
        <w:jc w:val="both"/>
        <w:rPr>
          <w:rFonts w:ascii="Georgia" w:hAnsi="Georgia" w:cs="Arial"/>
          <w:sz w:val="24"/>
          <w:szCs w:val="24"/>
          <w:lang w:val="es-ES_tradnl"/>
        </w:rPr>
      </w:pPr>
      <w:r w:rsidRPr="00DE2C44">
        <w:rPr>
          <w:rFonts w:ascii="Georgia" w:hAnsi="Georgia" w:cs="Arial"/>
          <w:sz w:val="24"/>
          <w:szCs w:val="24"/>
          <w:lang w:val="es-ES_tradnl"/>
        </w:rPr>
        <w:t>ADVERTIR que contra esta providencia no procede recurso alguno.</w:t>
      </w:r>
    </w:p>
    <w:p w14:paraId="10B8F28B" w14:textId="77777777" w:rsidR="00870960" w:rsidRPr="00DE2C44" w:rsidRDefault="00870960" w:rsidP="00DE2C44">
      <w:pPr>
        <w:pStyle w:val="Textopredeterminado"/>
        <w:spacing w:line="276" w:lineRule="auto"/>
        <w:jc w:val="center"/>
        <w:rPr>
          <w:rFonts w:ascii="Georgia" w:hAnsi="Georgia" w:cs="Arial"/>
          <w:smallCaps/>
          <w:color w:val="auto"/>
          <w:lang w:val="es-ES_tradnl"/>
        </w:rPr>
      </w:pPr>
    </w:p>
    <w:p w14:paraId="10B8F28C" w14:textId="1F22E63E" w:rsidR="00CF2BC2" w:rsidRPr="00DE2C44" w:rsidRDefault="00CF2BC2" w:rsidP="00DE2C44">
      <w:pPr>
        <w:pStyle w:val="Textopredeterminado"/>
        <w:spacing w:line="276" w:lineRule="auto"/>
        <w:jc w:val="center"/>
        <w:rPr>
          <w:rFonts w:ascii="Georgia" w:hAnsi="Georgia" w:cs="Arial"/>
          <w:smallCaps/>
          <w:color w:val="auto"/>
          <w:lang w:val="es-ES_tradnl"/>
        </w:rPr>
      </w:pPr>
      <w:r w:rsidRPr="00DE2C44">
        <w:rPr>
          <w:rFonts w:ascii="Georgia" w:hAnsi="Georgia" w:cs="Arial"/>
          <w:smallCaps/>
          <w:color w:val="auto"/>
          <w:lang w:val="es-ES_tradnl"/>
        </w:rPr>
        <w:t>Notifíquese,</w:t>
      </w:r>
    </w:p>
    <w:p w14:paraId="10B8F28D" w14:textId="5E96878D" w:rsidR="00F819BA" w:rsidRPr="00DE2C44" w:rsidRDefault="00F819BA" w:rsidP="00DE2C44">
      <w:pPr>
        <w:pStyle w:val="Textopredeterminado"/>
        <w:spacing w:line="276" w:lineRule="auto"/>
        <w:jc w:val="center"/>
        <w:rPr>
          <w:rFonts w:ascii="Georgia" w:hAnsi="Georgia" w:cs="Arial"/>
          <w:smallCaps/>
          <w:color w:val="auto"/>
          <w:lang w:val="es-ES_tradnl"/>
        </w:rPr>
      </w:pPr>
    </w:p>
    <w:p w14:paraId="4FDB26CE" w14:textId="45882C59" w:rsidR="00FF0372" w:rsidRDefault="00FF0372" w:rsidP="00DE2C44">
      <w:pPr>
        <w:pStyle w:val="Textopredeterminado"/>
        <w:spacing w:line="276" w:lineRule="auto"/>
        <w:jc w:val="center"/>
        <w:rPr>
          <w:rFonts w:ascii="Georgia" w:hAnsi="Georgia" w:cs="Arial"/>
          <w:smallCaps/>
          <w:color w:val="auto"/>
          <w:lang w:val="es-ES_tradnl"/>
        </w:rPr>
      </w:pPr>
    </w:p>
    <w:p w14:paraId="141A1FE3" w14:textId="77777777" w:rsidR="00DE2C44" w:rsidRPr="00DE2C44" w:rsidRDefault="00DE2C44" w:rsidP="00DE2C44">
      <w:pPr>
        <w:pStyle w:val="Textopredeterminado"/>
        <w:spacing w:line="276" w:lineRule="auto"/>
        <w:jc w:val="center"/>
        <w:rPr>
          <w:rFonts w:ascii="Georgia" w:hAnsi="Georgia" w:cs="Arial"/>
          <w:smallCaps/>
          <w:color w:val="auto"/>
          <w:lang w:val="es-ES_tradnl"/>
        </w:rPr>
      </w:pPr>
    </w:p>
    <w:p w14:paraId="10B8F290" w14:textId="0F98E5D5" w:rsidR="00CF2BC2" w:rsidRPr="00A86592" w:rsidRDefault="00CF2BC2" w:rsidP="00DE2C44">
      <w:pPr>
        <w:pStyle w:val="Textopredeterminado"/>
        <w:spacing w:line="276" w:lineRule="auto"/>
        <w:jc w:val="center"/>
        <w:rPr>
          <w:rFonts w:ascii="Georgia" w:hAnsi="Georgia" w:cs="Arial"/>
          <w:b/>
          <w:caps/>
          <w:color w:val="auto"/>
          <w:spacing w:val="20"/>
          <w:w w:val="150"/>
          <w:lang w:val="es-ES_tradnl"/>
        </w:rPr>
      </w:pPr>
      <w:r w:rsidRPr="00A86592">
        <w:rPr>
          <w:rFonts w:ascii="Georgia" w:hAnsi="Georgia" w:cs="Arial"/>
          <w:b/>
          <w:caps/>
          <w:color w:val="auto"/>
          <w:spacing w:val="20"/>
          <w:w w:val="150"/>
          <w:lang w:val="es-ES_tradnl"/>
        </w:rPr>
        <w:t xml:space="preserve"> DUBERNEY GRISALES HERRERA</w:t>
      </w:r>
    </w:p>
    <w:p w14:paraId="1E255BE4" w14:textId="4945FADE" w:rsidR="00924D9D" w:rsidRPr="00DE2C44" w:rsidRDefault="00CF2BC2" w:rsidP="00DE2C44">
      <w:pPr>
        <w:spacing w:line="276" w:lineRule="auto"/>
        <w:jc w:val="center"/>
        <w:rPr>
          <w:rFonts w:ascii="Georgia" w:hAnsi="Georgia" w:cs="Arial"/>
          <w:i/>
          <w:sz w:val="24"/>
          <w:szCs w:val="24"/>
          <w:lang w:val="es-ES_tradnl"/>
        </w:rPr>
      </w:pPr>
      <w:r w:rsidRPr="00DE2C44">
        <w:rPr>
          <w:rFonts w:ascii="Georgia" w:hAnsi="Georgia" w:cs="Arial"/>
          <w:caps/>
          <w:spacing w:val="20"/>
          <w:w w:val="150"/>
          <w:sz w:val="24"/>
          <w:szCs w:val="24"/>
          <w:lang w:val="es-ES_tradnl"/>
        </w:rPr>
        <w:t>M A G I S T R A D O</w:t>
      </w:r>
    </w:p>
    <w:sectPr w:rsidR="00924D9D" w:rsidRPr="00DE2C44" w:rsidSect="00A86592">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099654" w16cex:dateUtc="2021-04-22T17:19:58.989Z"/>
  <w16cex:commentExtensible w16cex:durableId="4BB26B4B" w16cex:dateUtc="2021-04-22T17:24:21.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88EB" w14:textId="77777777" w:rsidR="00533377" w:rsidRDefault="00533377" w:rsidP="00934BB4">
      <w:r>
        <w:separator/>
      </w:r>
    </w:p>
  </w:endnote>
  <w:endnote w:type="continuationSeparator" w:id="0">
    <w:p w14:paraId="7735182B" w14:textId="77777777" w:rsidR="00533377" w:rsidRDefault="00533377"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8ED8" w14:textId="77777777" w:rsidR="00533377" w:rsidRDefault="00533377" w:rsidP="00934BB4">
      <w:r>
        <w:separator/>
      </w:r>
    </w:p>
  </w:footnote>
  <w:footnote w:type="continuationSeparator" w:id="0">
    <w:p w14:paraId="4832DFCB" w14:textId="77777777" w:rsidR="00533377" w:rsidRDefault="00533377" w:rsidP="00934BB4">
      <w:r>
        <w:continuationSeparator/>
      </w:r>
    </w:p>
  </w:footnote>
  <w:footnote w:id="1">
    <w:p w14:paraId="10B8F2A6" w14:textId="77777777" w:rsidR="008D4F8E" w:rsidRPr="00A86592" w:rsidRDefault="008D4F8E" w:rsidP="00A86592">
      <w:pPr>
        <w:pStyle w:val="Textonotapie"/>
        <w:jc w:val="both"/>
        <w:rPr>
          <w:rFonts w:ascii="Century" w:hAnsi="Century"/>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ESCOBAR V. Édgar G. Los recursos en el Código General del Proceso. Librería jurídica Sánchez R. Ltda. 2015, p.37.</w:t>
      </w:r>
    </w:p>
  </w:footnote>
  <w:footnote w:id="2">
    <w:p w14:paraId="10B8F2A7" w14:textId="54B235FF" w:rsidR="008D4F8E" w:rsidRPr="00A86592" w:rsidRDefault="008D4F8E" w:rsidP="00A86592">
      <w:pPr>
        <w:pStyle w:val="Textonotapie"/>
        <w:jc w:val="both"/>
        <w:rPr>
          <w:rFonts w:ascii="Century" w:hAnsi="Century"/>
        </w:rPr>
      </w:pPr>
      <w:r w:rsidRPr="00A86592">
        <w:rPr>
          <w:rFonts w:ascii="Century" w:hAnsi="Century"/>
          <w:vertAlign w:val="superscript"/>
        </w:rPr>
        <w:footnoteRef/>
      </w:r>
      <w:r w:rsidRPr="00A86592">
        <w:rPr>
          <w:rFonts w:ascii="Century" w:hAnsi="Century"/>
        </w:rPr>
        <w:t xml:space="preserve"> </w:t>
      </w:r>
      <w:r w:rsidRPr="00A86592">
        <w:rPr>
          <w:rFonts w:ascii="Century" w:hAnsi="Century"/>
          <w:lang w:val="es-CO"/>
        </w:rPr>
        <w:t>LÓPEZ B., Hernán F. Código General del Proceso, parte general, Bogotá DC, Dupre editores, 201</w:t>
      </w:r>
      <w:r w:rsidR="00653B63" w:rsidRPr="00A86592">
        <w:rPr>
          <w:rFonts w:ascii="Century" w:hAnsi="Century"/>
          <w:lang w:val="es-CO"/>
        </w:rPr>
        <w:t>9</w:t>
      </w:r>
      <w:r w:rsidRPr="00A86592">
        <w:rPr>
          <w:rFonts w:ascii="Century" w:hAnsi="Century"/>
          <w:lang w:val="es-CO"/>
        </w:rPr>
        <w:t>, p.</w:t>
      </w:r>
      <w:r w:rsidR="009B710A" w:rsidRPr="00A86592">
        <w:rPr>
          <w:rFonts w:ascii="Century" w:hAnsi="Century"/>
        </w:rPr>
        <w:t>781 ss.</w:t>
      </w:r>
    </w:p>
  </w:footnote>
  <w:footnote w:id="3">
    <w:p w14:paraId="10B8F2A8" w14:textId="77777777" w:rsidR="008D4F8E" w:rsidRPr="00A86592" w:rsidRDefault="008D4F8E" w:rsidP="00A86592">
      <w:pPr>
        <w:pStyle w:val="Textonotapie"/>
        <w:jc w:val="both"/>
        <w:rPr>
          <w:rFonts w:ascii="Century" w:hAnsi="Century"/>
        </w:rPr>
      </w:pPr>
      <w:r w:rsidRPr="00A86592">
        <w:rPr>
          <w:rFonts w:ascii="Century" w:hAnsi="Century"/>
          <w:vertAlign w:val="superscript"/>
        </w:rPr>
        <w:footnoteRef/>
      </w:r>
      <w:r w:rsidRPr="00A86592">
        <w:rPr>
          <w:rFonts w:ascii="Century" w:hAnsi="Century"/>
        </w:rPr>
        <w:t xml:space="preserve"> PARRA Q., Jairo. Derecho procesal civil, tomo I, Santafé de Bogotá DC, Temis, 1992, p.276.</w:t>
      </w:r>
    </w:p>
  </w:footnote>
  <w:footnote w:id="4">
    <w:p w14:paraId="10B8F2A9" w14:textId="175AC3BA" w:rsidR="002F0156" w:rsidRPr="00A86592" w:rsidRDefault="002F0156" w:rsidP="00A86592">
      <w:pPr>
        <w:pStyle w:val="Sinespaciado"/>
        <w:jc w:val="both"/>
        <w:rPr>
          <w:rFonts w:ascii="Century" w:hAnsi="Century" w:cs="Times New Roman"/>
          <w:sz w:val="20"/>
          <w:szCs w:val="20"/>
        </w:rPr>
      </w:pPr>
      <w:r w:rsidRPr="00A86592">
        <w:rPr>
          <w:rFonts w:ascii="Century" w:hAnsi="Century" w:cs="Times New Roman"/>
          <w:sz w:val="20"/>
          <w:szCs w:val="20"/>
          <w:vertAlign w:val="superscript"/>
        </w:rPr>
        <w:footnoteRef/>
      </w:r>
      <w:r w:rsidRPr="00A86592">
        <w:rPr>
          <w:rFonts w:ascii="Century" w:hAnsi="Century" w:cs="Times New Roman"/>
          <w:sz w:val="20"/>
          <w:szCs w:val="20"/>
        </w:rPr>
        <w:t xml:space="preserve"> </w:t>
      </w:r>
      <w:r w:rsidR="005B0036" w:rsidRPr="00A86592">
        <w:rPr>
          <w:rFonts w:ascii="Century" w:hAnsi="Century" w:cs="Times New Roman"/>
          <w:sz w:val="20"/>
          <w:szCs w:val="20"/>
          <w:lang w:val="es-CO"/>
        </w:rPr>
        <w:t>LÓPEZ B., Hernán F.</w:t>
      </w:r>
      <w:r w:rsidRPr="00A86592">
        <w:rPr>
          <w:rFonts w:ascii="Century" w:hAnsi="Century" w:cs="Times New Roman"/>
          <w:sz w:val="20"/>
          <w:szCs w:val="20"/>
          <w:lang w:val="es-CO"/>
        </w:rPr>
        <w:t xml:space="preserve"> </w:t>
      </w:r>
      <w:r w:rsidR="00C545C3" w:rsidRPr="00A86592">
        <w:rPr>
          <w:rFonts w:ascii="Century" w:hAnsi="Century" w:cs="Times New Roman"/>
          <w:sz w:val="20"/>
          <w:szCs w:val="20"/>
        </w:rPr>
        <w:t>o</w:t>
      </w:r>
      <w:r w:rsidRPr="00A86592">
        <w:rPr>
          <w:rFonts w:ascii="Century" w:hAnsi="Century" w:cs="Times New Roman"/>
          <w:sz w:val="20"/>
          <w:szCs w:val="20"/>
        </w:rPr>
        <w:t>b. cit.</w:t>
      </w:r>
      <w:r w:rsidR="009246AC" w:rsidRPr="00A86592">
        <w:rPr>
          <w:rFonts w:ascii="Century" w:hAnsi="Century"/>
          <w:sz w:val="20"/>
          <w:szCs w:val="20"/>
          <w:lang w:val="es-CO"/>
        </w:rPr>
        <w:t>, p.781</w:t>
      </w:r>
      <w:r w:rsidR="009246AC" w:rsidRPr="00A86592">
        <w:rPr>
          <w:rFonts w:ascii="Century" w:hAnsi="Century"/>
          <w:sz w:val="20"/>
          <w:szCs w:val="20"/>
        </w:rPr>
        <w:t>.</w:t>
      </w:r>
    </w:p>
  </w:footnote>
  <w:footnote w:id="5">
    <w:p w14:paraId="10B8F2AA" w14:textId="733BFD9E" w:rsidR="009806FC" w:rsidRPr="00A86592" w:rsidRDefault="009806FC" w:rsidP="00A86592">
      <w:pPr>
        <w:pStyle w:val="Textonotapie"/>
        <w:jc w:val="both"/>
        <w:rPr>
          <w:rFonts w:ascii="Century" w:hAnsi="Century"/>
          <w:lang w:val="es-CO"/>
        </w:rPr>
      </w:pPr>
      <w:r w:rsidRPr="00A86592">
        <w:rPr>
          <w:rStyle w:val="Refdenotaalpie"/>
          <w:rFonts w:ascii="Century" w:hAnsi="Century"/>
        </w:rPr>
        <w:footnoteRef/>
      </w:r>
      <w:r w:rsidRPr="00A86592">
        <w:rPr>
          <w:rFonts w:ascii="Century" w:hAnsi="Century"/>
        </w:rPr>
        <w:t xml:space="preserve"> </w:t>
      </w:r>
      <w:r w:rsidR="008400E1" w:rsidRPr="00A86592">
        <w:rPr>
          <w:rFonts w:ascii="Century" w:hAnsi="Century"/>
          <w:lang w:val="es-CO"/>
        </w:rPr>
        <w:t>ROJAS G., Miguel E. Lecciones de derecho procesal, procedimiento civil, tomo II, ESAJU, 2020, 7ª edición, Bogotá, p.468</w:t>
      </w:r>
      <w:r w:rsidRPr="00A86592">
        <w:rPr>
          <w:rFonts w:ascii="Century" w:hAnsi="Century"/>
          <w:lang w:val="es-CO"/>
        </w:rPr>
        <w:t>.</w:t>
      </w:r>
    </w:p>
  </w:footnote>
  <w:footnote w:id="6">
    <w:p w14:paraId="631236E2" w14:textId="20B8BDBE" w:rsidR="009B710A" w:rsidRPr="00A86592" w:rsidRDefault="009B710A" w:rsidP="00A86592">
      <w:pPr>
        <w:pStyle w:val="Textonotapie"/>
        <w:rPr>
          <w:rFonts w:ascii="Century" w:hAnsi="Century"/>
          <w:lang w:val="es-CO"/>
        </w:rPr>
      </w:pPr>
      <w:r w:rsidRPr="00A86592">
        <w:rPr>
          <w:rStyle w:val="Refdenotaalpie"/>
          <w:rFonts w:ascii="Century" w:hAnsi="Century"/>
        </w:rPr>
        <w:footnoteRef/>
      </w:r>
      <w:r w:rsidRPr="00A86592">
        <w:rPr>
          <w:rFonts w:ascii="Century" w:hAnsi="Century"/>
        </w:rPr>
        <w:t xml:space="preserve"> </w:t>
      </w:r>
      <w:bookmarkStart w:id="1" w:name="_Hlk80260835"/>
      <w:r w:rsidRPr="00A86592">
        <w:rPr>
          <w:rFonts w:ascii="Century" w:hAnsi="Century"/>
          <w:lang w:val="es-CO"/>
        </w:rPr>
        <w:t>PARRA B., Jorge. Derecho procesal civil, 2ª edición puesta al día, Bogotá DC, Temis, 2021, p.395.</w:t>
      </w:r>
      <w:bookmarkEnd w:id="1"/>
    </w:p>
  </w:footnote>
  <w:footnote w:id="7">
    <w:p w14:paraId="294D467C" w14:textId="48F75F4B" w:rsidR="00F9683E" w:rsidRPr="00A86592" w:rsidRDefault="00F9683E" w:rsidP="00A86592">
      <w:pPr>
        <w:pStyle w:val="Textonotapie"/>
        <w:rPr>
          <w:rFonts w:ascii="Century" w:hAnsi="Century"/>
          <w:lang w:val="es-CO"/>
        </w:rPr>
      </w:pPr>
      <w:r w:rsidRPr="00A86592">
        <w:rPr>
          <w:rStyle w:val="Refdenotaalpie"/>
          <w:rFonts w:ascii="Century" w:hAnsi="Century"/>
        </w:rPr>
        <w:footnoteRef/>
      </w:r>
      <w:r w:rsidR="00847609" w:rsidRPr="00A86592">
        <w:rPr>
          <w:rFonts w:ascii="Century" w:hAnsi="Century"/>
          <w:lang w:val="es-CO"/>
        </w:rPr>
        <w:t xml:space="preserve"> </w:t>
      </w:r>
      <w:r w:rsidR="009B710A" w:rsidRPr="00A86592">
        <w:rPr>
          <w:rFonts w:ascii="Century" w:hAnsi="Century"/>
          <w:lang w:val="es-CO"/>
        </w:rPr>
        <w:t>ROJAS G., Miguel E. Ob. cit., p.</w:t>
      </w:r>
      <w:r w:rsidR="00847609" w:rsidRPr="00A86592">
        <w:rPr>
          <w:rFonts w:ascii="Century" w:hAnsi="Century"/>
          <w:lang w:val="es-CO"/>
        </w:rPr>
        <w:t>468</w:t>
      </w:r>
      <w:r w:rsidRPr="00A86592">
        <w:rPr>
          <w:rFonts w:ascii="Century" w:hAnsi="Century"/>
          <w:lang w:val="es-CO"/>
        </w:rPr>
        <w:t xml:space="preserve"> </w:t>
      </w:r>
    </w:p>
  </w:footnote>
  <w:footnote w:id="8">
    <w:p w14:paraId="10B8F2AB" w14:textId="77777777" w:rsidR="008D4F8E" w:rsidRPr="00A86592" w:rsidRDefault="008D4F8E" w:rsidP="00A86592">
      <w:pPr>
        <w:pStyle w:val="Textonotapie"/>
        <w:jc w:val="both"/>
        <w:rPr>
          <w:rFonts w:ascii="Century" w:hAnsi="Century"/>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CSJ. Sala Civil. Sentencia del 17-09-1992; MP: Ospina B.</w:t>
      </w:r>
    </w:p>
  </w:footnote>
  <w:footnote w:id="9">
    <w:p w14:paraId="10B8F2AC" w14:textId="1DDF5DEC" w:rsidR="008D4F8E" w:rsidRPr="00A86592" w:rsidRDefault="008D4F8E" w:rsidP="00A86592">
      <w:pPr>
        <w:pStyle w:val="Textonotapie"/>
        <w:jc w:val="both"/>
        <w:rPr>
          <w:rFonts w:ascii="Century" w:hAnsi="Century"/>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CSJ. STC</w:t>
      </w:r>
      <w:r w:rsidR="00556DC6" w:rsidRPr="00A86592">
        <w:rPr>
          <w:rFonts w:ascii="Century" w:hAnsi="Century"/>
          <w:lang w:val="es-CO"/>
        </w:rPr>
        <w:t>-</w:t>
      </w:r>
      <w:r w:rsidRPr="00A86592">
        <w:rPr>
          <w:rFonts w:ascii="Century" w:hAnsi="Century"/>
          <w:lang w:val="es-CO"/>
        </w:rPr>
        <w:t>12737-2017.</w:t>
      </w:r>
    </w:p>
  </w:footnote>
  <w:footnote w:id="10">
    <w:p w14:paraId="10B8F2AD" w14:textId="5CBADF81" w:rsidR="008D4F8E" w:rsidRPr="00A86592" w:rsidRDefault="008D4F8E" w:rsidP="00A86592">
      <w:pPr>
        <w:pStyle w:val="Textonotapie"/>
        <w:jc w:val="both"/>
        <w:rPr>
          <w:rFonts w:ascii="Century" w:hAnsi="Century"/>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LÓPEZ B., Hernán F.</w:t>
      </w:r>
      <w:r w:rsidRPr="00A86592">
        <w:rPr>
          <w:rFonts w:ascii="Century" w:hAnsi="Century"/>
        </w:rPr>
        <w:t xml:space="preserve"> Ob. cit., p.</w:t>
      </w:r>
      <w:r w:rsidR="00556DC6" w:rsidRPr="00A86592">
        <w:rPr>
          <w:rFonts w:ascii="Century" w:hAnsi="Century"/>
        </w:rPr>
        <w:t>781.</w:t>
      </w:r>
    </w:p>
  </w:footnote>
  <w:footnote w:id="11">
    <w:p w14:paraId="10B8F2AE" w14:textId="77777777" w:rsidR="008D4F8E" w:rsidRPr="00A86592" w:rsidRDefault="008D4F8E" w:rsidP="00A86592">
      <w:pPr>
        <w:pStyle w:val="Textonotapie"/>
        <w:jc w:val="both"/>
        <w:rPr>
          <w:rFonts w:ascii="Century" w:hAnsi="Century"/>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ROJAS G., Miguel E. Código General del Proceso comentado, ESAJU, 2017, Bogotá DC, p.511.</w:t>
      </w:r>
    </w:p>
  </w:footnote>
  <w:footnote w:id="12">
    <w:p w14:paraId="20E63A82" w14:textId="13307B8D" w:rsidR="00556DC6" w:rsidRPr="00A86592" w:rsidRDefault="00556DC6" w:rsidP="00A86592">
      <w:pPr>
        <w:pStyle w:val="Textonotapie"/>
        <w:jc w:val="both"/>
        <w:rPr>
          <w:rFonts w:ascii="Century" w:hAnsi="Century"/>
          <w:lang w:val="es-CO"/>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FORERO S., Jorge. El recurso de apelación y la pretensión impugnaticia [En línea]. ICDP, revista enero-junio 2016 [Visitado el 2021-23-08]. Disponible en internet:</w:t>
      </w:r>
      <w:r w:rsidRPr="00A86592">
        <w:rPr>
          <w:rStyle w:val="CitaHTML"/>
          <w:rFonts w:ascii="Century" w:hAnsi="Century" w:cs="Arial"/>
          <w:i w:val="0"/>
          <w:iCs/>
        </w:rPr>
        <w:t xml:space="preserve"> </w:t>
      </w:r>
      <w:r w:rsidRPr="00A86592">
        <w:rPr>
          <w:rFonts w:ascii="Century" w:hAnsi="Century" w:cs="Arial"/>
          <w:lang w:val="es-CO" w:eastAsia="es-CO"/>
        </w:rPr>
        <w:t>ttps://letrujil.files.wordpress.com/2013/09/09jorge-forero-silva.pdf</w:t>
      </w:r>
    </w:p>
  </w:footnote>
  <w:footnote w:id="13">
    <w:p w14:paraId="4B788309" w14:textId="7E554E3E" w:rsidR="00912B1B" w:rsidRPr="00A86592" w:rsidRDefault="00912B1B" w:rsidP="00A86592">
      <w:pPr>
        <w:pStyle w:val="Textonotapie"/>
        <w:rPr>
          <w:rFonts w:ascii="Century" w:hAnsi="Century"/>
          <w:lang w:val="es-CO"/>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ROJAS G., Miguel E. Lecciones de derecho procesal, procedimiento civil, tomo II, ESAJU, 2020, 7ª edición, Bogotá</w:t>
      </w:r>
      <w:r w:rsidRPr="00A86592">
        <w:rPr>
          <w:rFonts w:ascii="Century" w:hAnsi="Century"/>
          <w:strike/>
          <w:lang w:val="es-CO"/>
        </w:rPr>
        <w:t>,</w:t>
      </w:r>
      <w:r w:rsidRPr="00A86592">
        <w:rPr>
          <w:rFonts w:ascii="Century" w:hAnsi="Century"/>
          <w:lang w:val="es-CO"/>
        </w:rPr>
        <w:t xml:space="preserve"> p.515.</w:t>
      </w:r>
    </w:p>
  </w:footnote>
  <w:footnote w:id="14">
    <w:p w14:paraId="0ED62012" w14:textId="5641032F" w:rsidR="00912B1B" w:rsidRPr="00A86592" w:rsidRDefault="00912B1B" w:rsidP="00A86592">
      <w:pPr>
        <w:pStyle w:val="Textonotapie"/>
        <w:rPr>
          <w:rFonts w:ascii="Century" w:hAnsi="Century"/>
          <w:lang w:val="es-CO"/>
        </w:rPr>
      </w:pPr>
      <w:r w:rsidRPr="00A86592">
        <w:rPr>
          <w:rStyle w:val="Refdenotaalpie"/>
          <w:rFonts w:ascii="Century" w:hAnsi="Century"/>
        </w:rPr>
        <w:footnoteRef/>
      </w:r>
      <w:r w:rsidRPr="00A86592">
        <w:rPr>
          <w:rFonts w:ascii="Century" w:hAnsi="Century"/>
        </w:rPr>
        <w:t xml:space="preserve"> </w:t>
      </w:r>
      <w:r w:rsidRPr="00A86592">
        <w:rPr>
          <w:rFonts w:ascii="Century" w:hAnsi="Century"/>
          <w:lang w:val="es-CO"/>
        </w:rPr>
        <w:t>PARRA B., Jorge. Ob. cit., p.417.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9E" w14:textId="77777777" w:rsidR="00CF2BC2" w:rsidRPr="00B4474D" w:rsidRDefault="00CF2BC2" w:rsidP="00D279DF">
    <w:pPr>
      <w:pStyle w:val="Encabezado"/>
      <w:pBdr>
        <w:bottom w:val="single" w:sz="4" w:space="1" w:color="D9D9D9"/>
      </w:pBdr>
      <w:jc w:val="right"/>
      <w:rPr>
        <w:rFonts w:ascii="Calibri" w:hAnsi="Calibri" w:cs="Calibri"/>
        <w:b/>
        <w:bCs/>
      </w:rPr>
    </w:pPr>
    <w:r w:rsidRPr="00B4474D">
      <w:rPr>
        <w:rFonts w:ascii="Calibri" w:hAnsi="Calibri" w:cs="Calibri"/>
        <w:spacing w:val="60"/>
      </w:rPr>
      <w:t>Página</w:t>
    </w:r>
    <w:r w:rsidRPr="00B4474D">
      <w:rPr>
        <w:rFonts w:ascii="Calibri" w:hAnsi="Calibri" w:cs="Calibri"/>
      </w:rPr>
      <w:t xml:space="preserve"> | </w:t>
    </w:r>
    <w:r w:rsidRPr="00B4474D">
      <w:rPr>
        <w:rFonts w:ascii="Calibri" w:hAnsi="Calibri" w:cs="Calibri"/>
      </w:rPr>
      <w:fldChar w:fldCharType="begin"/>
    </w:r>
    <w:r w:rsidRPr="00B4474D">
      <w:rPr>
        <w:rFonts w:ascii="Calibri" w:hAnsi="Calibri" w:cs="Calibri"/>
      </w:rPr>
      <w:instrText>PAGE   \* MERGEFORMAT</w:instrText>
    </w:r>
    <w:r w:rsidRPr="00B4474D">
      <w:rPr>
        <w:rFonts w:ascii="Calibri" w:hAnsi="Calibri" w:cs="Calibri"/>
      </w:rPr>
      <w:fldChar w:fldCharType="separate"/>
    </w:r>
    <w:r w:rsidR="00053CED" w:rsidRPr="00B4474D">
      <w:rPr>
        <w:rFonts w:ascii="Calibri" w:hAnsi="Calibri" w:cs="Calibri"/>
        <w:noProof/>
      </w:rPr>
      <w:t>1</w:t>
    </w:r>
    <w:r w:rsidRPr="00B4474D">
      <w:rPr>
        <w:rFonts w:ascii="Calibri" w:hAnsi="Calibri" w:cs="Calibri"/>
      </w:rPr>
      <w:fldChar w:fldCharType="end"/>
    </w:r>
  </w:p>
  <w:p w14:paraId="38F05C6D" w14:textId="55156C35" w:rsidR="00731779" w:rsidRPr="00B4474D" w:rsidRDefault="00731779" w:rsidP="00731779">
    <w:pPr>
      <w:pStyle w:val="Encabezado"/>
      <w:rPr>
        <w:rFonts w:ascii="Calibri Light" w:hAnsi="Calibri Light" w:cs="Iskoola Pota"/>
        <w:i/>
        <w:sz w:val="18"/>
        <w:lang w:val="es-CO"/>
      </w:rPr>
    </w:pPr>
    <w:r w:rsidRPr="00B4474D">
      <w:rPr>
        <w:rFonts w:ascii="Calibri Light" w:hAnsi="Calibri Light" w:cs="Iskoola Pota"/>
        <w:i/>
        <w:lang w:val="es-CO"/>
      </w:rPr>
      <w:t>E</w:t>
    </w:r>
    <w:r w:rsidRPr="00B4474D">
      <w:rPr>
        <w:rFonts w:ascii="Calibri Light" w:hAnsi="Calibri Light" w:cs="Iskoola Pota"/>
        <w:i/>
        <w:sz w:val="16"/>
        <w:lang w:val="es-CO"/>
      </w:rPr>
      <w:t>XPEDIENTE No.20</w:t>
    </w:r>
    <w:r w:rsidR="00BD3D8C" w:rsidRPr="00B4474D">
      <w:rPr>
        <w:rFonts w:ascii="Calibri Light" w:hAnsi="Calibri Light" w:cs="Iskoola Pota"/>
        <w:i/>
        <w:sz w:val="16"/>
        <w:lang w:val="es-CO"/>
      </w:rPr>
      <w:t>19</w:t>
    </w:r>
    <w:r w:rsidRPr="00B4474D">
      <w:rPr>
        <w:rFonts w:ascii="Calibri Light" w:hAnsi="Calibri Light" w:cs="Iskoola Pota"/>
        <w:i/>
        <w:sz w:val="16"/>
        <w:lang w:val="es-CO"/>
      </w:rPr>
      <w:t>-00</w:t>
    </w:r>
    <w:r w:rsidR="00BD3D8C" w:rsidRPr="00B4474D">
      <w:rPr>
        <w:rFonts w:ascii="Calibri Light" w:hAnsi="Calibri Light" w:cs="Iskoola Pota"/>
        <w:i/>
        <w:sz w:val="16"/>
        <w:lang w:val="es-CO"/>
      </w:rPr>
      <w:t>190</w:t>
    </w:r>
    <w:r w:rsidRPr="00B4474D">
      <w:rPr>
        <w:rFonts w:ascii="Calibri Light" w:hAnsi="Calibri Light" w:cs="Iskoola Pota"/>
        <w:i/>
        <w:sz w:val="16"/>
        <w:lang w:val="es-CO"/>
      </w:rPr>
      <w:t>-01</w:t>
    </w:r>
  </w:p>
  <w:p w14:paraId="10B8F2A0" w14:textId="77777777" w:rsidR="00CF2BC2" w:rsidRPr="00B4474D" w:rsidRDefault="00CF2BC2" w:rsidP="0013799C">
    <w:pPr>
      <w:pStyle w:val="Encabezado"/>
      <w:ind w:right="360"/>
      <w:jc w:val="both"/>
      <w:rPr>
        <w:rFonts w:ascii="Calibri" w:hAnsi="Calibri" w:cs="Calibri"/>
      </w:rPr>
    </w:pPr>
  </w:p>
  <w:p w14:paraId="10B8F2A1" w14:textId="77777777" w:rsidR="00CF2BC2" w:rsidRPr="006F2303" w:rsidRDefault="00CF2BC2" w:rsidP="00585B94">
    <w:pPr>
      <w:pStyle w:val="Encabezado"/>
      <w:jc w:val="right"/>
      <w:rPr>
        <w:rFonts w:ascii="Calibri" w:hAnsi="Calibri" w:cs="Calibri"/>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33E195C"/>
    <w:multiLevelType w:val="hybridMultilevel"/>
    <w:tmpl w:val="25CC85E6"/>
    <w:lvl w:ilvl="0" w:tplc="26DE591C">
      <w:start w:val="1"/>
      <w:numFmt w:val="decimal"/>
      <w:lvlText w:val="%1."/>
      <w:lvlJc w:val="left"/>
      <w:pPr>
        <w:ind w:left="360" w:hanging="360"/>
      </w:pPr>
      <w:rPr>
        <w:rFonts w:hint="default"/>
        <w:b/>
        <w:caps w:val="0"/>
        <w:smallCaps w:val="0"/>
        <w:color w:val="000000" w:themeColor="text1"/>
        <w:spacing w:val="0"/>
        <w:sz w:val="28"/>
        <w:szCs w:val="24"/>
        <w14:glow w14:rad="0">
          <w14:srgbClr w14:val="000000"/>
        </w14:glow>
        <w14:shadow w14:blurRad="12700" w14:dist="38100" w14:dir="2700000" w14:sx="100000" w14:sy="100000" w14:kx="0" w14:ky="0" w14:algn="tl">
          <w14:schemeClr w14:val="bg1">
            <w14:lumMod w14:val="50000"/>
          </w14:schemeClr>
        </w14:shadow>
        <w14:reflection w14:blurRad="0" w14:stA="0" w14:stPos="0" w14:endA="0" w14:endPos="0" w14:dist="0" w14:dir="0" w14:fadeDir="0" w14:sx="0" w14:sy="0" w14:kx="0" w14:ky="0" w14:algn="none"/>
        <w14:textOutline w14:w="9525" w14:cap="flat" w14:cmpd="sng" w14:algn="ctr">
          <w14:solidFill>
            <w14:schemeClr w14:val="bg1"/>
          </w14:solidFill>
          <w14:prstDash w14:val="solid"/>
          <w14:round/>
        </w14:textOutline>
        <w14:props3d w14:extrusionH="0" w14:contourW="0" w14:prstMaterial="none"/>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42F45B7E"/>
    <w:multiLevelType w:val="multilevel"/>
    <w:tmpl w:val="70B0742C"/>
    <w:lvl w:ilvl="0">
      <w:start w:val="4"/>
      <w:numFmt w:val="decimal"/>
      <w:lvlText w:val="%1."/>
      <w:lvlJc w:val="left"/>
      <w:pPr>
        <w:ind w:left="435" w:hanging="43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15:restartNumberingAfterBreak="0">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4"/>
  </w:num>
  <w:num w:numId="4">
    <w:abstractNumId w:val="8"/>
  </w:num>
  <w:num w:numId="5">
    <w:abstractNumId w:val="1"/>
  </w:num>
  <w:num w:numId="6">
    <w:abstractNumId w:val="7"/>
  </w:num>
  <w:num w:numId="7">
    <w:abstractNumId w:val="2"/>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8"/>
    <w:rsid w:val="0000074F"/>
    <w:rsid w:val="00001853"/>
    <w:rsid w:val="000037BB"/>
    <w:rsid w:val="00024513"/>
    <w:rsid w:val="00024962"/>
    <w:rsid w:val="000257D4"/>
    <w:rsid w:val="00026A0B"/>
    <w:rsid w:val="000277D9"/>
    <w:rsid w:val="00032170"/>
    <w:rsid w:val="0003270C"/>
    <w:rsid w:val="00033C34"/>
    <w:rsid w:val="0004057A"/>
    <w:rsid w:val="00041035"/>
    <w:rsid w:val="00045583"/>
    <w:rsid w:val="0005335E"/>
    <w:rsid w:val="00053CED"/>
    <w:rsid w:val="00064B59"/>
    <w:rsid w:val="00065659"/>
    <w:rsid w:val="00073FC1"/>
    <w:rsid w:val="00082B69"/>
    <w:rsid w:val="0008352A"/>
    <w:rsid w:val="00084C89"/>
    <w:rsid w:val="00095957"/>
    <w:rsid w:val="0009631B"/>
    <w:rsid w:val="000A0D0F"/>
    <w:rsid w:val="000A3570"/>
    <w:rsid w:val="000A6D32"/>
    <w:rsid w:val="000B0AA5"/>
    <w:rsid w:val="000C072E"/>
    <w:rsid w:val="000C0AD3"/>
    <w:rsid w:val="000D198F"/>
    <w:rsid w:val="000D571D"/>
    <w:rsid w:val="000D5F5F"/>
    <w:rsid w:val="000E0A1E"/>
    <w:rsid w:val="000E35DB"/>
    <w:rsid w:val="000E770D"/>
    <w:rsid w:val="000F0859"/>
    <w:rsid w:val="000F3C9E"/>
    <w:rsid w:val="00103097"/>
    <w:rsid w:val="00103F51"/>
    <w:rsid w:val="00116E14"/>
    <w:rsid w:val="00121C98"/>
    <w:rsid w:val="0012212E"/>
    <w:rsid w:val="00123173"/>
    <w:rsid w:val="001249D1"/>
    <w:rsid w:val="00125206"/>
    <w:rsid w:val="0012615B"/>
    <w:rsid w:val="001261EC"/>
    <w:rsid w:val="0012762C"/>
    <w:rsid w:val="001333D9"/>
    <w:rsid w:val="00133642"/>
    <w:rsid w:val="00134343"/>
    <w:rsid w:val="0013486D"/>
    <w:rsid w:val="00136209"/>
    <w:rsid w:val="0013799C"/>
    <w:rsid w:val="0014171F"/>
    <w:rsid w:val="0014183E"/>
    <w:rsid w:val="00144F59"/>
    <w:rsid w:val="001469BE"/>
    <w:rsid w:val="00147B6F"/>
    <w:rsid w:val="00154E71"/>
    <w:rsid w:val="001605CE"/>
    <w:rsid w:val="001720A4"/>
    <w:rsid w:val="00181456"/>
    <w:rsid w:val="00182CE6"/>
    <w:rsid w:val="00187F98"/>
    <w:rsid w:val="00193EF3"/>
    <w:rsid w:val="00195679"/>
    <w:rsid w:val="001A04E5"/>
    <w:rsid w:val="001B103C"/>
    <w:rsid w:val="001B51FB"/>
    <w:rsid w:val="001B5314"/>
    <w:rsid w:val="001C3FEE"/>
    <w:rsid w:val="001C486D"/>
    <w:rsid w:val="001D022B"/>
    <w:rsid w:val="001D1A8E"/>
    <w:rsid w:val="001D345B"/>
    <w:rsid w:val="001D35E7"/>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62AA5"/>
    <w:rsid w:val="002643C1"/>
    <w:rsid w:val="00264C32"/>
    <w:rsid w:val="00267E63"/>
    <w:rsid w:val="002720BB"/>
    <w:rsid w:val="00276FBD"/>
    <w:rsid w:val="00283F3B"/>
    <w:rsid w:val="00284272"/>
    <w:rsid w:val="002954B9"/>
    <w:rsid w:val="00295B68"/>
    <w:rsid w:val="00297A18"/>
    <w:rsid w:val="002A2C45"/>
    <w:rsid w:val="002A3A14"/>
    <w:rsid w:val="002A4492"/>
    <w:rsid w:val="002B3782"/>
    <w:rsid w:val="002B63B1"/>
    <w:rsid w:val="002C082F"/>
    <w:rsid w:val="002C20A1"/>
    <w:rsid w:val="002C3054"/>
    <w:rsid w:val="002C3923"/>
    <w:rsid w:val="002D6801"/>
    <w:rsid w:val="002D7035"/>
    <w:rsid w:val="002E1265"/>
    <w:rsid w:val="002E3F14"/>
    <w:rsid w:val="002F0156"/>
    <w:rsid w:val="002F109A"/>
    <w:rsid w:val="002F17B8"/>
    <w:rsid w:val="002F3960"/>
    <w:rsid w:val="002F41F8"/>
    <w:rsid w:val="00300CA0"/>
    <w:rsid w:val="00303545"/>
    <w:rsid w:val="0030392C"/>
    <w:rsid w:val="00305FD8"/>
    <w:rsid w:val="003101D8"/>
    <w:rsid w:val="00310452"/>
    <w:rsid w:val="00313209"/>
    <w:rsid w:val="0031546B"/>
    <w:rsid w:val="00316338"/>
    <w:rsid w:val="00316AD3"/>
    <w:rsid w:val="00321EB0"/>
    <w:rsid w:val="0032336B"/>
    <w:rsid w:val="00323FAA"/>
    <w:rsid w:val="00332BA5"/>
    <w:rsid w:val="003378C2"/>
    <w:rsid w:val="00344B8C"/>
    <w:rsid w:val="00345277"/>
    <w:rsid w:val="003469CD"/>
    <w:rsid w:val="003475B0"/>
    <w:rsid w:val="00354A55"/>
    <w:rsid w:val="00355163"/>
    <w:rsid w:val="00360E12"/>
    <w:rsid w:val="0036415A"/>
    <w:rsid w:val="00364A03"/>
    <w:rsid w:val="003677FC"/>
    <w:rsid w:val="0037017B"/>
    <w:rsid w:val="003701A5"/>
    <w:rsid w:val="00374B39"/>
    <w:rsid w:val="003755AA"/>
    <w:rsid w:val="003755C9"/>
    <w:rsid w:val="00385E58"/>
    <w:rsid w:val="00387DA1"/>
    <w:rsid w:val="0039148D"/>
    <w:rsid w:val="003918CD"/>
    <w:rsid w:val="00395097"/>
    <w:rsid w:val="00395DD3"/>
    <w:rsid w:val="00395FA8"/>
    <w:rsid w:val="003A0668"/>
    <w:rsid w:val="003A1DF5"/>
    <w:rsid w:val="003B0ABD"/>
    <w:rsid w:val="003B0B26"/>
    <w:rsid w:val="003B6759"/>
    <w:rsid w:val="003B6A33"/>
    <w:rsid w:val="003B7F40"/>
    <w:rsid w:val="003C23B2"/>
    <w:rsid w:val="003C7277"/>
    <w:rsid w:val="003D05FD"/>
    <w:rsid w:val="003D1EC4"/>
    <w:rsid w:val="003D1FEE"/>
    <w:rsid w:val="003D338B"/>
    <w:rsid w:val="003D637D"/>
    <w:rsid w:val="003D6411"/>
    <w:rsid w:val="003E05A3"/>
    <w:rsid w:val="003E0BE1"/>
    <w:rsid w:val="003E1342"/>
    <w:rsid w:val="003E18D8"/>
    <w:rsid w:val="003E746F"/>
    <w:rsid w:val="003F751D"/>
    <w:rsid w:val="00402E7F"/>
    <w:rsid w:val="004042B6"/>
    <w:rsid w:val="0040704F"/>
    <w:rsid w:val="004145E9"/>
    <w:rsid w:val="004157A4"/>
    <w:rsid w:val="00415D29"/>
    <w:rsid w:val="004171D2"/>
    <w:rsid w:val="00423F93"/>
    <w:rsid w:val="00424F04"/>
    <w:rsid w:val="004276EF"/>
    <w:rsid w:val="00431C37"/>
    <w:rsid w:val="0043241F"/>
    <w:rsid w:val="00433CB1"/>
    <w:rsid w:val="00435A8C"/>
    <w:rsid w:val="00436498"/>
    <w:rsid w:val="00436600"/>
    <w:rsid w:val="00440F44"/>
    <w:rsid w:val="004466E8"/>
    <w:rsid w:val="00450514"/>
    <w:rsid w:val="00451704"/>
    <w:rsid w:val="00452F01"/>
    <w:rsid w:val="00457FA5"/>
    <w:rsid w:val="00462734"/>
    <w:rsid w:val="0046365F"/>
    <w:rsid w:val="004657AC"/>
    <w:rsid w:val="00471258"/>
    <w:rsid w:val="0047403E"/>
    <w:rsid w:val="00476C23"/>
    <w:rsid w:val="00480A57"/>
    <w:rsid w:val="00480C2B"/>
    <w:rsid w:val="0048279C"/>
    <w:rsid w:val="00483AB9"/>
    <w:rsid w:val="00491A48"/>
    <w:rsid w:val="004938AF"/>
    <w:rsid w:val="0049577F"/>
    <w:rsid w:val="004B0DAC"/>
    <w:rsid w:val="004B283C"/>
    <w:rsid w:val="004C269E"/>
    <w:rsid w:val="004C5362"/>
    <w:rsid w:val="004C742E"/>
    <w:rsid w:val="004D5521"/>
    <w:rsid w:val="004D5BF9"/>
    <w:rsid w:val="004D7E59"/>
    <w:rsid w:val="004E0A26"/>
    <w:rsid w:val="004F34F3"/>
    <w:rsid w:val="004F4A0C"/>
    <w:rsid w:val="004F63B7"/>
    <w:rsid w:val="00502897"/>
    <w:rsid w:val="005033BE"/>
    <w:rsid w:val="0050431E"/>
    <w:rsid w:val="005067BB"/>
    <w:rsid w:val="005073A0"/>
    <w:rsid w:val="00510F15"/>
    <w:rsid w:val="00521784"/>
    <w:rsid w:val="005235C4"/>
    <w:rsid w:val="00525319"/>
    <w:rsid w:val="00527468"/>
    <w:rsid w:val="005314D7"/>
    <w:rsid w:val="005328FB"/>
    <w:rsid w:val="00533377"/>
    <w:rsid w:val="0053348A"/>
    <w:rsid w:val="00533EA3"/>
    <w:rsid w:val="00534744"/>
    <w:rsid w:val="00540948"/>
    <w:rsid w:val="00547417"/>
    <w:rsid w:val="00554579"/>
    <w:rsid w:val="00556DC6"/>
    <w:rsid w:val="0056049A"/>
    <w:rsid w:val="00560A13"/>
    <w:rsid w:val="00570657"/>
    <w:rsid w:val="00571C50"/>
    <w:rsid w:val="005725C5"/>
    <w:rsid w:val="005737A8"/>
    <w:rsid w:val="00573E21"/>
    <w:rsid w:val="005760BE"/>
    <w:rsid w:val="00580988"/>
    <w:rsid w:val="00584F0C"/>
    <w:rsid w:val="00585B94"/>
    <w:rsid w:val="0058654F"/>
    <w:rsid w:val="00594009"/>
    <w:rsid w:val="00595F4D"/>
    <w:rsid w:val="005962AF"/>
    <w:rsid w:val="00596C73"/>
    <w:rsid w:val="005A0E1D"/>
    <w:rsid w:val="005A4EAF"/>
    <w:rsid w:val="005B0036"/>
    <w:rsid w:val="005B1749"/>
    <w:rsid w:val="005B3F17"/>
    <w:rsid w:val="005B51AB"/>
    <w:rsid w:val="005B7C4B"/>
    <w:rsid w:val="005C08CE"/>
    <w:rsid w:val="005C2407"/>
    <w:rsid w:val="005D1D85"/>
    <w:rsid w:val="005D24AC"/>
    <w:rsid w:val="005D42F4"/>
    <w:rsid w:val="005D5F25"/>
    <w:rsid w:val="005D5F82"/>
    <w:rsid w:val="005D66BB"/>
    <w:rsid w:val="005D7F3E"/>
    <w:rsid w:val="005E0907"/>
    <w:rsid w:val="005E0EF5"/>
    <w:rsid w:val="005E716C"/>
    <w:rsid w:val="005F10C5"/>
    <w:rsid w:val="005F2C64"/>
    <w:rsid w:val="005F3A7D"/>
    <w:rsid w:val="005F4DF6"/>
    <w:rsid w:val="005F50FC"/>
    <w:rsid w:val="00602CAB"/>
    <w:rsid w:val="00610142"/>
    <w:rsid w:val="00612EBD"/>
    <w:rsid w:val="0061392E"/>
    <w:rsid w:val="006167BC"/>
    <w:rsid w:val="006215AA"/>
    <w:rsid w:val="00640F5C"/>
    <w:rsid w:val="00642AD4"/>
    <w:rsid w:val="006434AD"/>
    <w:rsid w:val="00644FD2"/>
    <w:rsid w:val="006503FC"/>
    <w:rsid w:val="006504BC"/>
    <w:rsid w:val="00651590"/>
    <w:rsid w:val="00653B63"/>
    <w:rsid w:val="00653E8E"/>
    <w:rsid w:val="00656489"/>
    <w:rsid w:val="00657D91"/>
    <w:rsid w:val="00657E95"/>
    <w:rsid w:val="0066267B"/>
    <w:rsid w:val="00663304"/>
    <w:rsid w:val="006643F5"/>
    <w:rsid w:val="00664C8A"/>
    <w:rsid w:val="00665413"/>
    <w:rsid w:val="00672632"/>
    <w:rsid w:val="00674D49"/>
    <w:rsid w:val="0067565D"/>
    <w:rsid w:val="0067615B"/>
    <w:rsid w:val="00680E0E"/>
    <w:rsid w:val="00681918"/>
    <w:rsid w:val="006838A2"/>
    <w:rsid w:val="00684E4A"/>
    <w:rsid w:val="00686970"/>
    <w:rsid w:val="00686AA8"/>
    <w:rsid w:val="00687A40"/>
    <w:rsid w:val="006925C3"/>
    <w:rsid w:val="00693EEF"/>
    <w:rsid w:val="006A37C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116D7"/>
    <w:rsid w:val="00723703"/>
    <w:rsid w:val="007246DC"/>
    <w:rsid w:val="007260AC"/>
    <w:rsid w:val="00730E6F"/>
    <w:rsid w:val="00731292"/>
    <w:rsid w:val="00731779"/>
    <w:rsid w:val="00731A6A"/>
    <w:rsid w:val="00740B73"/>
    <w:rsid w:val="0074466A"/>
    <w:rsid w:val="00756496"/>
    <w:rsid w:val="00762D02"/>
    <w:rsid w:val="00767E8A"/>
    <w:rsid w:val="00771991"/>
    <w:rsid w:val="00772EBC"/>
    <w:rsid w:val="007816C9"/>
    <w:rsid w:val="007860C0"/>
    <w:rsid w:val="007A0FC4"/>
    <w:rsid w:val="007A203D"/>
    <w:rsid w:val="007B0B58"/>
    <w:rsid w:val="007B48F5"/>
    <w:rsid w:val="007C0444"/>
    <w:rsid w:val="007C2D3D"/>
    <w:rsid w:val="007C37EE"/>
    <w:rsid w:val="007C760F"/>
    <w:rsid w:val="007C7FFE"/>
    <w:rsid w:val="007D2348"/>
    <w:rsid w:val="007D469C"/>
    <w:rsid w:val="007D4C22"/>
    <w:rsid w:val="007D58AF"/>
    <w:rsid w:val="007E3E43"/>
    <w:rsid w:val="007E40E0"/>
    <w:rsid w:val="007E52F9"/>
    <w:rsid w:val="007E5C52"/>
    <w:rsid w:val="007F31A8"/>
    <w:rsid w:val="007F6B11"/>
    <w:rsid w:val="00801268"/>
    <w:rsid w:val="00802837"/>
    <w:rsid w:val="00812438"/>
    <w:rsid w:val="00812CAA"/>
    <w:rsid w:val="0083071A"/>
    <w:rsid w:val="00836EE1"/>
    <w:rsid w:val="008400E1"/>
    <w:rsid w:val="00841492"/>
    <w:rsid w:val="00843E7D"/>
    <w:rsid w:val="00844A81"/>
    <w:rsid w:val="00845DB6"/>
    <w:rsid w:val="00847609"/>
    <w:rsid w:val="00851DF5"/>
    <w:rsid w:val="00852028"/>
    <w:rsid w:val="00855783"/>
    <w:rsid w:val="00855B79"/>
    <w:rsid w:val="0086065B"/>
    <w:rsid w:val="00861EC0"/>
    <w:rsid w:val="00866786"/>
    <w:rsid w:val="00866CEB"/>
    <w:rsid w:val="008701DF"/>
    <w:rsid w:val="00870960"/>
    <w:rsid w:val="00870DD8"/>
    <w:rsid w:val="00872615"/>
    <w:rsid w:val="00872825"/>
    <w:rsid w:val="008755F7"/>
    <w:rsid w:val="00875C10"/>
    <w:rsid w:val="00877D36"/>
    <w:rsid w:val="0088160B"/>
    <w:rsid w:val="008819CB"/>
    <w:rsid w:val="00886FE9"/>
    <w:rsid w:val="008922FC"/>
    <w:rsid w:val="00892EC7"/>
    <w:rsid w:val="00892FB7"/>
    <w:rsid w:val="008934E6"/>
    <w:rsid w:val="00894746"/>
    <w:rsid w:val="00894D1F"/>
    <w:rsid w:val="00896FC3"/>
    <w:rsid w:val="00897D2F"/>
    <w:rsid w:val="008A2113"/>
    <w:rsid w:val="008A2989"/>
    <w:rsid w:val="008B681A"/>
    <w:rsid w:val="008B6D65"/>
    <w:rsid w:val="008C0591"/>
    <w:rsid w:val="008C6AB2"/>
    <w:rsid w:val="008D08BC"/>
    <w:rsid w:val="008D0A65"/>
    <w:rsid w:val="008D2823"/>
    <w:rsid w:val="008D4F8E"/>
    <w:rsid w:val="008D6B5E"/>
    <w:rsid w:val="008E015B"/>
    <w:rsid w:val="008E0D48"/>
    <w:rsid w:val="008E12EC"/>
    <w:rsid w:val="008E3261"/>
    <w:rsid w:val="008E4F0D"/>
    <w:rsid w:val="008F13E9"/>
    <w:rsid w:val="008F1AA8"/>
    <w:rsid w:val="008F4CB6"/>
    <w:rsid w:val="008F5F03"/>
    <w:rsid w:val="0090333F"/>
    <w:rsid w:val="00912B1B"/>
    <w:rsid w:val="0091310A"/>
    <w:rsid w:val="00913BCC"/>
    <w:rsid w:val="0091C7A6"/>
    <w:rsid w:val="00923C64"/>
    <w:rsid w:val="009246AC"/>
    <w:rsid w:val="00924D9D"/>
    <w:rsid w:val="00934BB4"/>
    <w:rsid w:val="0093624A"/>
    <w:rsid w:val="00941FCD"/>
    <w:rsid w:val="00951C2E"/>
    <w:rsid w:val="009645BB"/>
    <w:rsid w:val="00971480"/>
    <w:rsid w:val="009721FE"/>
    <w:rsid w:val="00973C50"/>
    <w:rsid w:val="00977144"/>
    <w:rsid w:val="00977E7F"/>
    <w:rsid w:val="009806FC"/>
    <w:rsid w:val="0098264E"/>
    <w:rsid w:val="00982B46"/>
    <w:rsid w:val="00982D1F"/>
    <w:rsid w:val="00984E65"/>
    <w:rsid w:val="009A15BE"/>
    <w:rsid w:val="009A5AA5"/>
    <w:rsid w:val="009A7938"/>
    <w:rsid w:val="009B3602"/>
    <w:rsid w:val="009B44B4"/>
    <w:rsid w:val="009B5BBC"/>
    <w:rsid w:val="009B65E5"/>
    <w:rsid w:val="009B710A"/>
    <w:rsid w:val="009C2D71"/>
    <w:rsid w:val="009D64AB"/>
    <w:rsid w:val="009E0216"/>
    <w:rsid w:val="009E0EA2"/>
    <w:rsid w:val="009E1ACB"/>
    <w:rsid w:val="009E4D2B"/>
    <w:rsid w:val="009E65DF"/>
    <w:rsid w:val="009E6B4F"/>
    <w:rsid w:val="009F1427"/>
    <w:rsid w:val="009F2D8F"/>
    <w:rsid w:val="009F76D7"/>
    <w:rsid w:val="00A01106"/>
    <w:rsid w:val="00A04C6B"/>
    <w:rsid w:val="00A05BFA"/>
    <w:rsid w:val="00A062F3"/>
    <w:rsid w:val="00A10745"/>
    <w:rsid w:val="00A11372"/>
    <w:rsid w:val="00A14F72"/>
    <w:rsid w:val="00A163BD"/>
    <w:rsid w:val="00A170E4"/>
    <w:rsid w:val="00A238E3"/>
    <w:rsid w:val="00A24704"/>
    <w:rsid w:val="00A33BF7"/>
    <w:rsid w:val="00A54805"/>
    <w:rsid w:val="00A57F6E"/>
    <w:rsid w:val="00A703E3"/>
    <w:rsid w:val="00A72BB3"/>
    <w:rsid w:val="00A72CE2"/>
    <w:rsid w:val="00A74260"/>
    <w:rsid w:val="00A77B60"/>
    <w:rsid w:val="00A86592"/>
    <w:rsid w:val="00A87098"/>
    <w:rsid w:val="00A879A3"/>
    <w:rsid w:val="00A87BFE"/>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1C0"/>
    <w:rsid w:val="00AD15E2"/>
    <w:rsid w:val="00AD1F9C"/>
    <w:rsid w:val="00AD6960"/>
    <w:rsid w:val="00AF0BEB"/>
    <w:rsid w:val="00AF4A81"/>
    <w:rsid w:val="00AF5519"/>
    <w:rsid w:val="00AF581F"/>
    <w:rsid w:val="00B0164D"/>
    <w:rsid w:val="00B0422C"/>
    <w:rsid w:val="00B12609"/>
    <w:rsid w:val="00B15897"/>
    <w:rsid w:val="00B2078D"/>
    <w:rsid w:val="00B20C5E"/>
    <w:rsid w:val="00B2546D"/>
    <w:rsid w:val="00B27CC5"/>
    <w:rsid w:val="00B30F47"/>
    <w:rsid w:val="00B31648"/>
    <w:rsid w:val="00B3269C"/>
    <w:rsid w:val="00B3707F"/>
    <w:rsid w:val="00B40A31"/>
    <w:rsid w:val="00B40F83"/>
    <w:rsid w:val="00B4474D"/>
    <w:rsid w:val="00B50E55"/>
    <w:rsid w:val="00B56909"/>
    <w:rsid w:val="00B6337A"/>
    <w:rsid w:val="00B70B6C"/>
    <w:rsid w:val="00B70B6D"/>
    <w:rsid w:val="00B80408"/>
    <w:rsid w:val="00B806ED"/>
    <w:rsid w:val="00B80AB6"/>
    <w:rsid w:val="00B82F1C"/>
    <w:rsid w:val="00B87EDA"/>
    <w:rsid w:val="00B92401"/>
    <w:rsid w:val="00B92AB4"/>
    <w:rsid w:val="00B93F8C"/>
    <w:rsid w:val="00B960DF"/>
    <w:rsid w:val="00BA1C8C"/>
    <w:rsid w:val="00BA2013"/>
    <w:rsid w:val="00BA594C"/>
    <w:rsid w:val="00BA7888"/>
    <w:rsid w:val="00BB39DE"/>
    <w:rsid w:val="00BC30E1"/>
    <w:rsid w:val="00BC5F1F"/>
    <w:rsid w:val="00BD0A28"/>
    <w:rsid w:val="00BD12C5"/>
    <w:rsid w:val="00BD1BDA"/>
    <w:rsid w:val="00BD207B"/>
    <w:rsid w:val="00BD3D8C"/>
    <w:rsid w:val="00BD4330"/>
    <w:rsid w:val="00BD7CFA"/>
    <w:rsid w:val="00BE0457"/>
    <w:rsid w:val="00BE0C8F"/>
    <w:rsid w:val="00BE0E76"/>
    <w:rsid w:val="00BE2C52"/>
    <w:rsid w:val="00BF05B9"/>
    <w:rsid w:val="00BF1631"/>
    <w:rsid w:val="00BF4F29"/>
    <w:rsid w:val="00BF54BA"/>
    <w:rsid w:val="00BF6D42"/>
    <w:rsid w:val="00C020C1"/>
    <w:rsid w:val="00C06EDA"/>
    <w:rsid w:val="00C06FCD"/>
    <w:rsid w:val="00C07E01"/>
    <w:rsid w:val="00C10B9D"/>
    <w:rsid w:val="00C11280"/>
    <w:rsid w:val="00C1466E"/>
    <w:rsid w:val="00C206CD"/>
    <w:rsid w:val="00C2164E"/>
    <w:rsid w:val="00C23F12"/>
    <w:rsid w:val="00C25D91"/>
    <w:rsid w:val="00C318EE"/>
    <w:rsid w:val="00C34B6F"/>
    <w:rsid w:val="00C35F68"/>
    <w:rsid w:val="00C37B5C"/>
    <w:rsid w:val="00C42051"/>
    <w:rsid w:val="00C43287"/>
    <w:rsid w:val="00C52CF4"/>
    <w:rsid w:val="00C545C3"/>
    <w:rsid w:val="00C6248F"/>
    <w:rsid w:val="00C6379E"/>
    <w:rsid w:val="00C66938"/>
    <w:rsid w:val="00C67CDE"/>
    <w:rsid w:val="00C72386"/>
    <w:rsid w:val="00C73C8D"/>
    <w:rsid w:val="00C74101"/>
    <w:rsid w:val="00C74ACB"/>
    <w:rsid w:val="00C820A5"/>
    <w:rsid w:val="00C85F9E"/>
    <w:rsid w:val="00C861F3"/>
    <w:rsid w:val="00C87109"/>
    <w:rsid w:val="00C87903"/>
    <w:rsid w:val="00C9261A"/>
    <w:rsid w:val="00C93D6D"/>
    <w:rsid w:val="00C95487"/>
    <w:rsid w:val="00CA3BCF"/>
    <w:rsid w:val="00CA48FA"/>
    <w:rsid w:val="00CB6BFA"/>
    <w:rsid w:val="00CC0F99"/>
    <w:rsid w:val="00CC3457"/>
    <w:rsid w:val="00CC41F7"/>
    <w:rsid w:val="00CC6516"/>
    <w:rsid w:val="00CC7065"/>
    <w:rsid w:val="00CD018E"/>
    <w:rsid w:val="00CD0B7D"/>
    <w:rsid w:val="00CD46C0"/>
    <w:rsid w:val="00CE186E"/>
    <w:rsid w:val="00CE5FAF"/>
    <w:rsid w:val="00CF2BC2"/>
    <w:rsid w:val="00CF2E47"/>
    <w:rsid w:val="00CF35A6"/>
    <w:rsid w:val="00CF3C6C"/>
    <w:rsid w:val="00CF7B32"/>
    <w:rsid w:val="00D00FE9"/>
    <w:rsid w:val="00D04AD6"/>
    <w:rsid w:val="00D067C0"/>
    <w:rsid w:val="00D07372"/>
    <w:rsid w:val="00D1363F"/>
    <w:rsid w:val="00D20FE0"/>
    <w:rsid w:val="00D2626D"/>
    <w:rsid w:val="00D26C55"/>
    <w:rsid w:val="00D279DF"/>
    <w:rsid w:val="00D30A13"/>
    <w:rsid w:val="00D32AA4"/>
    <w:rsid w:val="00D32E3D"/>
    <w:rsid w:val="00D41173"/>
    <w:rsid w:val="00D5242C"/>
    <w:rsid w:val="00D5244E"/>
    <w:rsid w:val="00D53ADD"/>
    <w:rsid w:val="00D5621B"/>
    <w:rsid w:val="00D63659"/>
    <w:rsid w:val="00D63AC7"/>
    <w:rsid w:val="00D758AB"/>
    <w:rsid w:val="00D75C32"/>
    <w:rsid w:val="00D83DC4"/>
    <w:rsid w:val="00D90DCB"/>
    <w:rsid w:val="00D91179"/>
    <w:rsid w:val="00D91BEB"/>
    <w:rsid w:val="00D91D05"/>
    <w:rsid w:val="00D95C78"/>
    <w:rsid w:val="00D968A2"/>
    <w:rsid w:val="00D96D9C"/>
    <w:rsid w:val="00D973D0"/>
    <w:rsid w:val="00D9750B"/>
    <w:rsid w:val="00DA3BD1"/>
    <w:rsid w:val="00DB1D36"/>
    <w:rsid w:val="00DB458F"/>
    <w:rsid w:val="00DB6059"/>
    <w:rsid w:val="00DB7C98"/>
    <w:rsid w:val="00DC173D"/>
    <w:rsid w:val="00DC4F12"/>
    <w:rsid w:val="00DC703E"/>
    <w:rsid w:val="00DD1704"/>
    <w:rsid w:val="00DD3BD8"/>
    <w:rsid w:val="00DD7872"/>
    <w:rsid w:val="00DE2C44"/>
    <w:rsid w:val="00DE664A"/>
    <w:rsid w:val="00DF2360"/>
    <w:rsid w:val="00DF2C89"/>
    <w:rsid w:val="00DF4F66"/>
    <w:rsid w:val="00DF6816"/>
    <w:rsid w:val="00E1029B"/>
    <w:rsid w:val="00E1257F"/>
    <w:rsid w:val="00E27453"/>
    <w:rsid w:val="00E27935"/>
    <w:rsid w:val="00E30F8E"/>
    <w:rsid w:val="00E31602"/>
    <w:rsid w:val="00E37259"/>
    <w:rsid w:val="00E3739D"/>
    <w:rsid w:val="00E37456"/>
    <w:rsid w:val="00E4399D"/>
    <w:rsid w:val="00E55393"/>
    <w:rsid w:val="00E61687"/>
    <w:rsid w:val="00E619D8"/>
    <w:rsid w:val="00E61CFE"/>
    <w:rsid w:val="00E70F59"/>
    <w:rsid w:val="00E72608"/>
    <w:rsid w:val="00E73D21"/>
    <w:rsid w:val="00E77EB2"/>
    <w:rsid w:val="00E86B83"/>
    <w:rsid w:val="00E934DA"/>
    <w:rsid w:val="00E942BA"/>
    <w:rsid w:val="00E979D2"/>
    <w:rsid w:val="00EA3DE4"/>
    <w:rsid w:val="00EA47A2"/>
    <w:rsid w:val="00EA5FE9"/>
    <w:rsid w:val="00EB19F3"/>
    <w:rsid w:val="00EB6074"/>
    <w:rsid w:val="00EC0B17"/>
    <w:rsid w:val="00EC44E7"/>
    <w:rsid w:val="00EC519C"/>
    <w:rsid w:val="00ED0D05"/>
    <w:rsid w:val="00ED4349"/>
    <w:rsid w:val="00ED506C"/>
    <w:rsid w:val="00ED70B1"/>
    <w:rsid w:val="00EE1700"/>
    <w:rsid w:val="00EE186F"/>
    <w:rsid w:val="00EF73DE"/>
    <w:rsid w:val="00F029D8"/>
    <w:rsid w:val="00F0469C"/>
    <w:rsid w:val="00F10094"/>
    <w:rsid w:val="00F10D94"/>
    <w:rsid w:val="00F207CD"/>
    <w:rsid w:val="00F21836"/>
    <w:rsid w:val="00F25E89"/>
    <w:rsid w:val="00F3182B"/>
    <w:rsid w:val="00F3646D"/>
    <w:rsid w:val="00F36966"/>
    <w:rsid w:val="00F37133"/>
    <w:rsid w:val="00F437F8"/>
    <w:rsid w:val="00F453F1"/>
    <w:rsid w:val="00F47370"/>
    <w:rsid w:val="00F503EE"/>
    <w:rsid w:val="00F60B33"/>
    <w:rsid w:val="00F6278C"/>
    <w:rsid w:val="00F70875"/>
    <w:rsid w:val="00F70D3D"/>
    <w:rsid w:val="00F735F8"/>
    <w:rsid w:val="00F76084"/>
    <w:rsid w:val="00F77D80"/>
    <w:rsid w:val="00F819BA"/>
    <w:rsid w:val="00F83594"/>
    <w:rsid w:val="00F91C7F"/>
    <w:rsid w:val="00F92B15"/>
    <w:rsid w:val="00F9683E"/>
    <w:rsid w:val="00FA0601"/>
    <w:rsid w:val="00FA09AB"/>
    <w:rsid w:val="00FA7D23"/>
    <w:rsid w:val="00FB14A8"/>
    <w:rsid w:val="00FB6E6C"/>
    <w:rsid w:val="00FC7FD5"/>
    <w:rsid w:val="00FD17BA"/>
    <w:rsid w:val="00FD349C"/>
    <w:rsid w:val="00FD72DA"/>
    <w:rsid w:val="00FD7D4F"/>
    <w:rsid w:val="00FF0372"/>
    <w:rsid w:val="00FF2E86"/>
    <w:rsid w:val="00FF4292"/>
    <w:rsid w:val="00FF4C53"/>
    <w:rsid w:val="00FF69FD"/>
    <w:rsid w:val="03742D1A"/>
    <w:rsid w:val="05223213"/>
    <w:rsid w:val="052EBFC1"/>
    <w:rsid w:val="055595C1"/>
    <w:rsid w:val="082C54FC"/>
    <w:rsid w:val="088C79FE"/>
    <w:rsid w:val="0B029548"/>
    <w:rsid w:val="0E15B5D0"/>
    <w:rsid w:val="0FFFDE02"/>
    <w:rsid w:val="1157C28B"/>
    <w:rsid w:val="14FCAF5E"/>
    <w:rsid w:val="15F38B4F"/>
    <w:rsid w:val="19587E67"/>
    <w:rsid w:val="19F72A57"/>
    <w:rsid w:val="1A105446"/>
    <w:rsid w:val="1D23FF5E"/>
    <w:rsid w:val="1D3FA695"/>
    <w:rsid w:val="1DE96219"/>
    <w:rsid w:val="1DFA7348"/>
    <w:rsid w:val="1EE54468"/>
    <w:rsid w:val="1F955122"/>
    <w:rsid w:val="1FBA27A5"/>
    <w:rsid w:val="1FE6935D"/>
    <w:rsid w:val="2134C17F"/>
    <w:rsid w:val="21A93D12"/>
    <w:rsid w:val="2310D9F3"/>
    <w:rsid w:val="250BF787"/>
    <w:rsid w:val="27EC389C"/>
    <w:rsid w:val="2829CE1C"/>
    <w:rsid w:val="29FB20F8"/>
    <w:rsid w:val="2C19F707"/>
    <w:rsid w:val="2D09B8E1"/>
    <w:rsid w:val="2ECB3F18"/>
    <w:rsid w:val="30C2E810"/>
    <w:rsid w:val="313955BE"/>
    <w:rsid w:val="3264A465"/>
    <w:rsid w:val="32956185"/>
    <w:rsid w:val="34215F36"/>
    <w:rsid w:val="34C21791"/>
    <w:rsid w:val="34FD7AA2"/>
    <w:rsid w:val="36690643"/>
    <w:rsid w:val="372ACEE2"/>
    <w:rsid w:val="38F8A9B4"/>
    <w:rsid w:val="395A7386"/>
    <w:rsid w:val="3ABCD4EE"/>
    <w:rsid w:val="3B806C9A"/>
    <w:rsid w:val="3CC09D70"/>
    <w:rsid w:val="3CE3784F"/>
    <w:rsid w:val="3EE7900D"/>
    <w:rsid w:val="3EEA9AE5"/>
    <w:rsid w:val="4164CEF3"/>
    <w:rsid w:val="41A8B9F5"/>
    <w:rsid w:val="44E5E671"/>
    <w:rsid w:val="4501D35E"/>
    <w:rsid w:val="45139E6C"/>
    <w:rsid w:val="455C9E07"/>
    <w:rsid w:val="45F8A1F7"/>
    <w:rsid w:val="468D5EED"/>
    <w:rsid w:val="46D90242"/>
    <w:rsid w:val="48F31AC6"/>
    <w:rsid w:val="4A3DBFB4"/>
    <w:rsid w:val="4B5CF19B"/>
    <w:rsid w:val="4D7D06A0"/>
    <w:rsid w:val="4DE0DDDB"/>
    <w:rsid w:val="50479893"/>
    <w:rsid w:val="53E1C6B6"/>
    <w:rsid w:val="5552BBBE"/>
    <w:rsid w:val="55D2F53A"/>
    <w:rsid w:val="55D7D475"/>
    <w:rsid w:val="55F0751F"/>
    <w:rsid w:val="56F9C6BB"/>
    <w:rsid w:val="57B7D4B4"/>
    <w:rsid w:val="5A5E5C8B"/>
    <w:rsid w:val="5B0DCFDF"/>
    <w:rsid w:val="5BD427A6"/>
    <w:rsid w:val="5C3A0D7C"/>
    <w:rsid w:val="5D608161"/>
    <w:rsid w:val="5D807590"/>
    <w:rsid w:val="5DA8274B"/>
    <w:rsid w:val="5EA8F693"/>
    <w:rsid w:val="60158260"/>
    <w:rsid w:val="61235993"/>
    <w:rsid w:val="617CD68A"/>
    <w:rsid w:val="645E569E"/>
    <w:rsid w:val="654A2C0B"/>
    <w:rsid w:val="65659E6A"/>
    <w:rsid w:val="660D5EA0"/>
    <w:rsid w:val="67E319AE"/>
    <w:rsid w:val="681C9E7D"/>
    <w:rsid w:val="686AA072"/>
    <w:rsid w:val="697D4145"/>
    <w:rsid w:val="69B3A810"/>
    <w:rsid w:val="6A0474D1"/>
    <w:rsid w:val="6BCC34CE"/>
    <w:rsid w:val="6C06683B"/>
    <w:rsid w:val="6C086BFB"/>
    <w:rsid w:val="6ED7E5F4"/>
    <w:rsid w:val="6F1039F3"/>
    <w:rsid w:val="711954B2"/>
    <w:rsid w:val="72CA12B2"/>
    <w:rsid w:val="748C82CD"/>
    <w:rsid w:val="7587161C"/>
    <w:rsid w:val="758A8088"/>
    <w:rsid w:val="75E48B2F"/>
    <w:rsid w:val="79AB8965"/>
    <w:rsid w:val="7AB5C76B"/>
    <w:rsid w:val="7B0A4F62"/>
    <w:rsid w:val="7C07E558"/>
    <w:rsid w:val="7CCBA065"/>
    <w:rsid w:val="7D9A349C"/>
    <w:rsid w:val="7FAC9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8F23B"/>
  <w15:docId w15:val="{1550F256-A8EC-4CD7-9DD2-086608E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246AC"/>
    <w:rPr>
      <w:b/>
      <w:bCs/>
    </w:rPr>
  </w:style>
  <w:style w:type="character" w:customStyle="1" w:styleId="AsuntodelcomentarioCar">
    <w:name w:val="Asunto del comentario Car"/>
    <w:basedOn w:val="TextocomentarioCar"/>
    <w:link w:val="Asuntodelcomentario"/>
    <w:uiPriority w:val="99"/>
    <w:semiHidden/>
    <w:rsid w:val="009246AC"/>
    <w:rPr>
      <w:b/>
      <w:bCs/>
      <w:sz w:val="20"/>
      <w:szCs w:val="20"/>
    </w:rPr>
  </w:style>
  <w:style w:type="character" w:styleId="CitaHTML">
    <w:name w:val="HTML Cite"/>
    <w:basedOn w:val="Fuentedeprrafopredeter"/>
    <w:uiPriority w:val="99"/>
    <w:unhideWhenUsed/>
    <w:rsid w:val="00556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955">
      <w:bodyDiv w:val="1"/>
      <w:marLeft w:val="0"/>
      <w:marRight w:val="0"/>
      <w:marTop w:val="0"/>
      <w:marBottom w:val="0"/>
      <w:divBdr>
        <w:top w:val="none" w:sz="0" w:space="0" w:color="auto"/>
        <w:left w:val="none" w:sz="0" w:space="0" w:color="auto"/>
        <w:bottom w:val="none" w:sz="0" w:space="0" w:color="auto"/>
        <w:right w:val="none" w:sz="0" w:space="0" w:color="auto"/>
      </w:divBdr>
    </w:div>
    <w:div w:id="557326770">
      <w:bodyDiv w:val="1"/>
      <w:marLeft w:val="0"/>
      <w:marRight w:val="0"/>
      <w:marTop w:val="0"/>
      <w:marBottom w:val="0"/>
      <w:divBdr>
        <w:top w:val="none" w:sz="0" w:space="0" w:color="auto"/>
        <w:left w:val="none" w:sz="0" w:space="0" w:color="auto"/>
        <w:bottom w:val="none" w:sz="0" w:space="0" w:color="auto"/>
        <w:right w:val="none" w:sz="0" w:space="0" w:color="auto"/>
      </w:divBdr>
    </w:div>
    <w:div w:id="752552977">
      <w:bodyDiv w:val="1"/>
      <w:marLeft w:val="0"/>
      <w:marRight w:val="0"/>
      <w:marTop w:val="0"/>
      <w:marBottom w:val="0"/>
      <w:divBdr>
        <w:top w:val="none" w:sz="0" w:space="0" w:color="auto"/>
        <w:left w:val="none" w:sz="0" w:space="0" w:color="auto"/>
        <w:bottom w:val="none" w:sz="0" w:space="0" w:color="auto"/>
        <w:right w:val="none" w:sz="0" w:space="0" w:color="auto"/>
      </w:divBdr>
    </w:div>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1124615315">
      <w:bodyDiv w:val="1"/>
      <w:marLeft w:val="0"/>
      <w:marRight w:val="0"/>
      <w:marTop w:val="0"/>
      <w:marBottom w:val="0"/>
      <w:divBdr>
        <w:top w:val="none" w:sz="0" w:space="0" w:color="auto"/>
        <w:left w:val="none" w:sz="0" w:space="0" w:color="auto"/>
        <w:bottom w:val="none" w:sz="0" w:space="0" w:color="auto"/>
        <w:right w:val="none" w:sz="0" w:space="0" w:color="auto"/>
      </w:divBdr>
    </w:div>
    <w:div w:id="1776166596">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0ab34687b054d1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3.xml><?xml version="1.0" encoding="utf-8"?>
<ds:datastoreItem xmlns:ds="http://schemas.openxmlformats.org/officeDocument/2006/customXml" ds:itemID="{387617EE-7DA1-4980-864D-C3E5F79A0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D7711-7458-4CEA-9024-3AB6B3C3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Hermides Alonso Gaviria Ocampo</cp:lastModifiedBy>
  <cp:revision>7</cp:revision>
  <cp:lastPrinted>2020-02-26T15:16:00Z</cp:lastPrinted>
  <dcterms:created xsi:type="dcterms:W3CDTF">2021-08-26T12:54:00Z</dcterms:created>
  <dcterms:modified xsi:type="dcterms:W3CDTF">2021-09-16T15:21:00Z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