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CB417" w14:textId="77777777" w:rsidR="001D32F4" w:rsidRPr="001D32F4" w:rsidRDefault="001D32F4" w:rsidP="001D32F4">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1D32F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45A40E" w14:textId="77777777" w:rsidR="001D32F4" w:rsidRPr="001D32F4" w:rsidRDefault="001D32F4" w:rsidP="001D32F4">
      <w:pPr>
        <w:widowControl/>
        <w:autoSpaceDE/>
        <w:autoSpaceDN/>
        <w:adjustRightInd/>
        <w:jc w:val="both"/>
        <w:rPr>
          <w:rFonts w:ascii="Arial" w:hAnsi="Arial" w:cs="Arial"/>
          <w:sz w:val="20"/>
          <w:szCs w:val="20"/>
          <w:lang w:val="es-419"/>
        </w:rPr>
      </w:pPr>
    </w:p>
    <w:p w14:paraId="0A3C41B4" w14:textId="520668EE" w:rsidR="001D32F4" w:rsidRPr="001D32F4" w:rsidRDefault="001D32F4" w:rsidP="001D32F4">
      <w:pPr>
        <w:widowControl/>
        <w:autoSpaceDE/>
        <w:autoSpaceDN/>
        <w:adjustRightInd/>
        <w:jc w:val="both"/>
        <w:rPr>
          <w:rFonts w:ascii="Arial" w:hAnsi="Arial" w:cs="Arial"/>
          <w:sz w:val="20"/>
          <w:szCs w:val="20"/>
          <w:lang w:val="es-419"/>
        </w:rPr>
      </w:pPr>
      <w:r w:rsidRPr="001D32F4">
        <w:rPr>
          <w:rFonts w:ascii="Arial" w:hAnsi="Arial" w:cs="Arial"/>
          <w:sz w:val="20"/>
          <w:szCs w:val="20"/>
          <w:lang w:val="es-419"/>
        </w:rPr>
        <w:t>Asunto</w:t>
      </w:r>
      <w:r w:rsidRPr="001D32F4">
        <w:rPr>
          <w:rFonts w:ascii="Arial" w:hAnsi="Arial" w:cs="Arial"/>
          <w:sz w:val="20"/>
          <w:szCs w:val="20"/>
          <w:lang w:val="es-419"/>
        </w:rPr>
        <w:tab/>
      </w:r>
      <w:r w:rsidRPr="001D32F4">
        <w:rPr>
          <w:rFonts w:ascii="Arial" w:hAnsi="Arial" w:cs="Arial"/>
          <w:sz w:val="20"/>
          <w:szCs w:val="20"/>
          <w:lang w:val="es-419"/>
        </w:rPr>
        <w:tab/>
      </w:r>
      <w:r>
        <w:rPr>
          <w:rFonts w:ascii="Arial" w:hAnsi="Arial" w:cs="Arial"/>
          <w:sz w:val="20"/>
          <w:szCs w:val="20"/>
          <w:lang w:val="es-419"/>
        </w:rPr>
        <w:tab/>
      </w:r>
      <w:r w:rsidRPr="001D32F4">
        <w:rPr>
          <w:rFonts w:ascii="Arial" w:hAnsi="Arial" w:cs="Arial"/>
          <w:sz w:val="20"/>
          <w:szCs w:val="20"/>
          <w:lang w:val="es-419"/>
        </w:rPr>
        <w:t>: Sentencia de tutela en segunda instancia</w:t>
      </w:r>
    </w:p>
    <w:p w14:paraId="44B15F12" w14:textId="5AF44B8D" w:rsidR="001D32F4" w:rsidRPr="001D32F4" w:rsidRDefault="001D32F4" w:rsidP="001D32F4">
      <w:pPr>
        <w:widowControl/>
        <w:autoSpaceDE/>
        <w:autoSpaceDN/>
        <w:adjustRightInd/>
        <w:jc w:val="both"/>
        <w:rPr>
          <w:rFonts w:ascii="Arial" w:hAnsi="Arial" w:cs="Arial"/>
          <w:sz w:val="20"/>
          <w:szCs w:val="20"/>
          <w:lang w:val="es-419"/>
        </w:rPr>
      </w:pPr>
      <w:r w:rsidRPr="001D32F4">
        <w:rPr>
          <w:rFonts w:ascii="Arial" w:hAnsi="Arial" w:cs="Arial"/>
          <w:sz w:val="20"/>
          <w:szCs w:val="20"/>
          <w:lang w:val="es-419"/>
        </w:rPr>
        <w:t>Accionante</w:t>
      </w:r>
      <w:r>
        <w:rPr>
          <w:rFonts w:ascii="Arial" w:hAnsi="Arial" w:cs="Arial"/>
          <w:sz w:val="20"/>
          <w:szCs w:val="20"/>
          <w:lang w:val="es-419"/>
        </w:rPr>
        <w:tab/>
      </w:r>
      <w:r w:rsidRPr="001D32F4">
        <w:rPr>
          <w:rFonts w:ascii="Arial" w:hAnsi="Arial" w:cs="Arial"/>
          <w:sz w:val="20"/>
          <w:szCs w:val="20"/>
          <w:lang w:val="es-419"/>
        </w:rPr>
        <w:tab/>
        <w:t xml:space="preserve">: Centro Comercial y Cultural </w:t>
      </w:r>
      <w:proofErr w:type="spellStart"/>
      <w:r w:rsidRPr="001D32F4">
        <w:rPr>
          <w:rFonts w:ascii="Arial" w:hAnsi="Arial" w:cs="Arial"/>
          <w:sz w:val="20"/>
          <w:szCs w:val="20"/>
          <w:lang w:val="es-419"/>
        </w:rPr>
        <w:t>Fiducentro</w:t>
      </w:r>
      <w:proofErr w:type="spellEnd"/>
      <w:r w:rsidRPr="001D32F4">
        <w:rPr>
          <w:rFonts w:ascii="Arial" w:hAnsi="Arial" w:cs="Arial"/>
          <w:sz w:val="20"/>
          <w:szCs w:val="20"/>
          <w:lang w:val="es-419"/>
        </w:rPr>
        <w:t xml:space="preserve"> PH</w:t>
      </w:r>
    </w:p>
    <w:p w14:paraId="639916B8" w14:textId="690338F0" w:rsidR="001D32F4" w:rsidRPr="001D32F4" w:rsidRDefault="001D32F4" w:rsidP="001D32F4">
      <w:pPr>
        <w:widowControl/>
        <w:autoSpaceDE/>
        <w:autoSpaceDN/>
        <w:adjustRightInd/>
        <w:jc w:val="both"/>
        <w:rPr>
          <w:rFonts w:ascii="Arial" w:hAnsi="Arial" w:cs="Arial"/>
          <w:sz w:val="20"/>
          <w:szCs w:val="20"/>
          <w:lang w:val="es-419"/>
        </w:rPr>
      </w:pPr>
      <w:r w:rsidRPr="001D32F4">
        <w:rPr>
          <w:rFonts w:ascii="Arial" w:hAnsi="Arial" w:cs="Arial"/>
          <w:sz w:val="20"/>
          <w:szCs w:val="20"/>
          <w:lang w:val="es-419"/>
        </w:rPr>
        <w:t>Accionado (s)</w:t>
      </w:r>
      <w:r w:rsidRPr="001D32F4">
        <w:rPr>
          <w:rFonts w:ascii="Arial" w:hAnsi="Arial" w:cs="Arial"/>
          <w:sz w:val="20"/>
          <w:szCs w:val="20"/>
          <w:lang w:val="es-419"/>
        </w:rPr>
        <w:tab/>
      </w:r>
      <w:r>
        <w:rPr>
          <w:rFonts w:ascii="Arial" w:hAnsi="Arial" w:cs="Arial"/>
          <w:sz w:val="20"/>
          <w:szCs w:val="20"/>
          <w:lang w:val="es-419"/>
        </w:rPr>
        <w:tab/>
      </w:r>
      <w:r w:rsidRPr="001D32F4">
        <w:rPr>
          <w:rFonts w:ascii="Arial" w:hAnsi="Arial" w:cs="Arial"/>
          <w:sz w:val="20"/>
          <w:szCs w:val="20"/>
          <w:lang w:val="es-419"/>
        </w:rPr>
        <w:t>: Juzgado 5º Civil Municipal de Pereira</w:t>
      </w:r>
    </w:p>
    <w:p w14:paraId="0309813D" w14:textId="3BAC2B6D" w:rsidR="001D32F4" w:rsidRPr="001D32F4" w:rsidRDefault="001D32F4" w:rsidP="001D32F4">
      <w:pPr>
        <w:widowControl/>
        <w:autoSpaceDE/>
        <w:autoSpaceDN/>
        <w:adjustRightInd/>
        <w:jc w:val="both"/>
        <w:rPr>
          <w:rFonts w:ascii="Arial" w:hAnsi="Arial" w:cs="Arial"/>
          <w:sz w:val="20"/>
          <w:szCs w:val="20"/>
          <w:lang w:val="es-419"/>
        </w:rPr>
      </w:pPr>
      <w:r w:rsidRPr="001D32F4">
        <w:rPr>
          <w:rFonts w:ascii="Arial" w:hAnsi="Arial" w:cs="Arial"/>
          <w:sz w:val="20"/>
          <w:szCs w:val="20"/>
          <w:lang w:val="es-419"/>
        </w:rPr>
        <w:t>Radicación</w:t>
      </w:r>
      <w:r>
        <w:rPr>
          <w:rFonts w:ascii="Arial" w:hAnsi="Arial" w:cs="Arial"/>
          <w:sz w:val="20"/>
          <w:szCs w:val="20"/>
          <w:lang w:val="es-419"/>
        </w:rPr>
        <w:tab/>
      </w:r>
      <w:r w:rsidRPr="001D32F4">
        <w:rPr>
          <w:rFonts w:ascii="Arial" w:hAnsi="Arial" w:cs="Arial"/>
          <w:sz w:val="20"/>
          <w:szCs w:val="20"/>
          <w:lang w:val="es-419"/>
        </w:rPr>
        <w:tab/>
        <w:t>: 66001-31-03-002-2021-00145-01</w:t>
      </w:r>
    </w:p>
    <w:p w14:paraId="5858045E" w14:textId="262C04BD" w:rsidR="001D32F4" w:rsidRPr="001D32F4" w:rsidRDefault="001D32F4" w:rsidP="001D32F4">
      <w:pPr>
        <w:widowControl/>
        <w:autoSpaceDE/>
        <w:autoSpaceDN/>
        <w:adjustRightInd/>
        <w:jc w:val="both"/>
        <w:rPr>
          <w:rFonts w:ascii="Arial" w:hAnsi="Arial" w:cs="Arial"/>
          <w:sz w:val="20"/>
          <w:szCs w:val="20"/>
          <w:lang w:val="es-419"/>
        </w:rPr>
      </w:pPr>
      <w:r w:rsidRPr="001D32F4">
        <w:rPr>
          <w:rFonts w:ascii="Arial" w:hAnsi="Arial" w:cs="Arial"/>
          <w:sz w:val="20"/>
          <w:szCs w:val="20"/>
          <w:lang w:val="es-419"/>
        </w:rPr>
        <w:t>Magistrado Ponente</w:t>
      </w:r>
      <w:r w:rsidRPr="001D32F4">
        <w:rPr>
          <w:rFonts w:ascii="Arial" w:hAnsi="Arial" w:cs="Arial"/>
          <w:sz w:val="20"/>
          <w:szCs w:val="20"/>
          <w:lang w:val="es-419"/>
        </w:rPr>
        <w:tab/>
        <w:t>: DUBERNEY GRISALES HERRERA</w:t>
      </w:r>
    </w:p>
    <w:p w14:paraId="23B394CA" w14:textId="570ABF13" w:rsidR="001D32F4" w:rsidRPr="001D32F4" w:rsidRDefault="001D32F4" w:rsidP="001D32F4">
      <w:pPr>
        <w:widowControl/>
        <w:autoSpaceDE/>
        <w:autoSpaceDN/>
        <w:adjustRightInd/>
        <w:jc w:val="both"/>
        <w:rPr>
          <w:rFonts w:ascii="Arial" w:hAnsi="Arial" w:cs="Arial"/>
          <w:sz w:val="20"/>
          <w:szCs w:val="20"/>
          <w:lang w:val="es-419"/>
        </w:rPr>
      </w:pPr>
      <w:r w:rsidRPr="001D32F4">
        <w:rPr>
          <w:rFonts w:ascii="Arial" w:hAnsi="Arial" w:cs="Arial"/>
          <w:sz w:val="20"/>
          <w:szCs w:val="20"/>
          <w:lang w:val="es-419"/>
        </w:rPr>
        <w:t>Acta número</w:t>
      </w:r>
      <w:r>
        <w:rPr>
          <w:rFonts w:ascii="Arial" w:hAnsi="Arial" w:cs="Arial"/>
          <w:sz w:val="20"/>
          <w:szCs w:val="20"/>
          <w:lang w:val="es-419"/>
        </w:rPr>
        <w:tab/>
      </w:r>
      <w:r w:rsidRPr="001D32F4">
        <w:rPr>
          <w:rFonts w:ascii="Arial" w:hAnsi="Arial" w:cs="Arial"/>
          <w:sz w:val="20"/>
          <w:szCs w:val="20"/>
          <w:lang w:val="es-419"/>
        </w:rPr>
        <w:tab/>
        <w:t>: 421 de 03-09-2021</w:t>
      </w:r>
    </w:p>
    <w:p w14:paraId="3B5FCBD8" w14:textId="77777777" w:rsidR="001D32F4" w:rsidRPr="001D32F4" w:rsidRDefault="001D32F4" w:rsidP="001D32F4">
      <w:pPr>
        <w:widowControl/>
        <w:autoSpaceDE/>
        <w:autoSpaceDN/>
        <w:adjustRightInd/>
        <w:jc w:val="both"/>
        <w:rPr>
          <w:rFonts w:ascii="Arial" w:hAnsi="Arial" w:cs="Arial"/>
          <w:sz w:val="20"/>
          <w:szCs w:val="20"/>
          <w:lang w:val="es-419"/>
        </w:rPr>
      </w:pPr>
    </w:p>
    <w:p w14:paraId="651BFBBA" w14:textId="0BBB7A87" w:rsidR="001D32F4" w:rsidRPr="001D32F4" w:rsidRDefault="00300669" w:rsidP="001D32F4">
      <w:pPr>
        <w:widowControl/>
        <w:autoSpaceDE/>
        <w:autoSpaceDN/>
        <w:adjustRightInd/>
        <w:jc w:val="both"/>
        <w:rPr>
          <w:rFonts w:ascii="Arial" w:hAnsi="Arial" w:cs="Arial"/>
          <w:b/>
          <w:bCs/>
          <w:iCs/>
          <w:sz w:val="20"/>
          <w:szCs w:val="20"/>
          <w:lang w:val="es-419" w:eastAsia="fr-FR"/>
        </w:rPr>
      </w:pPr>
      <w:r w:rsidRPr="001D32F4">
        <w:rPr>
          <w:rFonts w:ascii="Arial" w:hAnsi="Arial" w:cs="Arial"/>
          <w:b/>
          <w:bCs/>
          <w:iCs/>
          <w:sz w:val="20"/>
          <w:szCs w:val="20"/>
          <w:u w:val="single"/>
          <w:lang w:val="es-419" w:eastAsia="fr-FR"/>
        </w:rPr>
        <w:t>TEMAS:</w:t>
      </w:r>
      <w:r w:rsidRPr="001D32F4">
        <w:rPr>
          <w:rFonts w:ascii="Arial" w:hAnsi="Arial" w:cs="Arial"/>
          <w:b/>
          <w:bCs/>
          <w:iCs/>
          <w:sz w:val="20"/>
          <w:szCs w:val="20"/>
          <w:lang w:val="es-419" w:eastAsia="fr-FR"/>
        </w:rPr>
        <w:tab/>
      </w:r>
      <w:r w:rsidRPr="001D32F4">
        <w:rPr>
          <w:rFonts w:ascii="Arial" w:hAnsi="Arial" w:cs="Arial"/>
          <w:b/>
          <w:sz w:val="20"/>
          <w:szCs w:val="20"/>
          <w:lang w:val="es-419"/>
        </w:rPr>
        <w:t>DE</w:t>
      </w:r>
      <w:r>
        <w:rPr>
          <w:rFonts w:ascii="Arial" w:hAnsi="Arial" w:cs="Arial"/>
          <w:b/>
          <w:sz w:val="20"/>
          <w:szCs w:val="20"/>
          <w:lang w:val="es-419"/>
        </w:rPr>
        <w:t xml:space="preserve">BIDO PROCESO / TUTELA CONTRA DECISIÓN JUDICIAL / REQUISITOS GENERALES Y ESPECÍFICOS DE PROCEDIBILIDAD / DEFECTOS PROCEDIMENTAL Y SUSTANTIVO / DEFINICIÓN / DEFECTOS EN EL </w:t>
      </w:r>
      <w:r w:rsidR="001B4EF5">
        <w:rPr>
          <w:rFonts w:ascii="Arial" w:hAnsi="Arial" w:cs="Arial"/>
          <w:b/>
          <w:sz w:val="20"/>
          <w:szCs w:val="20"/>
          <w:lang w:val="es-419"/>
        </w:rPr>
        <w:t>PODER</w:t>
      </w:r>
      <w:bookmarkStart w:id="2" w:name="_GoBack"/>
      <w:bookmarkEnd w:id="2"/>
      <w:r>
        <w:rPr>
          <w:rFonts w:ascii="Arial" w:hAnsi="Arial" w:cs="Arial"/>
          <w:b/>
          <w:sz w:val="20"/>
          <w:szCs w:val="20"/>
          <w:lang w:val="es-419"/>
        </w:rPr>
        <w:t xml:space="preserve"> / NO HABILITA EL RECHAZO DE PLANO DE LA DEMANDA / DEBE INADMITIRSE.</w:t>
      </w:r>
    </w:p>
    <w:p w14:paraId="7D94FBBD" w14:textId="77777777" w:rsidR="001D32F4" w:rsidRPr="001D32F4" w:rsidRDefault="001D32F4" w:rsidP="001D32F4">
      <w:pPr>
        <w:widowControl/>
        <w:autoSpaceDE/>
        <w:autoSpaceDN/>
        <w:adjustRightInd/>
        <w:jc w:val="both"/>
        <w:rPr>
          <w:rFonts w:ascii="Arial" w:hAnsi="Arial" w:cs="Arial"/>
          <w:sz w:val="20"/>
          <w:szCs w:val="20"/>
          <w:lang w:val="es-419"/>
        </w:rPr>
      </w:pPr>
    </w:p>
    <w:p w14:paraId="578A7473" w14:textId="13B1AD61" w:rsidR="001D32F4" w:rsidRPr="001D32F4" w:rsidRDefault="00625B22" w:rsidP="001D32F4">
      <w:pPr>
        <w:widowControl/>
        <w:autoSpaceDE/>
        <w:autoSpaceDN/>
        <w:adjustRightInd/>
        <w:jc w:val="both"/>
        <w:rPr>
          <w:rFonts w:ascii="Arial" w:hAnsi="Arial" w:cs="Arial"/>
          <w:sz w:val="20"/>
          <w:szCs w:val="20"/>
          <w:lang w:val="es-419"/>
        </w:rPr>
      </w:pPr>
      <w:r w:rsidRPr="00625B22">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625B22">
        <w:rPr>
          <w:rFonts w:ascii="Arial" w:hAnsi="Arial" w:cs="Arial"/>
          <w:sz w:val="20"/>
          <w:szCs w:val="20"/>
          <w:lang w:val="es-419"/>
        </w:rPr>
        <w:t>re-definición</w:t>
      </w:r>
      <w:proofErr w:type="spellEnd"/>
      <w:r w:rsidRPr="00625B22">
        <w:rPr>
          <w:rFonts w:ascii="Arial" w:hAnsi="Arial" w:cs="Arial"/>
          <w:sz w:val="20"/>
          <w:szCs w:val="20"/>
          <w:lang w:val="es-419"/>
        </w:rPr>
        <w:t xml:space="preserve"> dogmática entre 2003 y 2005, básicamente sustituyó la expresión “vías de hecho” por la de “causales genéricas de procedibilidad” y ensanchó las causales especiales</w:t>
      </w:r>
      <w:r>
        <w:rPr>
          <w:rFonts w:ascii="Arial" w:hAnsi="Arial" w:cs="Arial"/>
          <w:sz w:val="20"/>
          <w:szCs w:val="20"/>
          <w:lang w:val="es-419"/>
        </w:rPr>
        <w:t>…</w:t>
      </w:r>
    </w:p>
    <w:p w14:paraId="75A2441A" w14:textId="77777777" w:rsidR="001D32F4" w:rsidRPr="001D32F4" w:rsidRDefault="001D32F4" w:rsidP="001D32F4">
      <w:pPr>
        <w:widowControl/>
        <w:autoSpaceDE/>
        <w:autoSpaceDN/>
        <w:adjustRightInd/>
        <w:jc w:val="both"/>
        <w:rPr>
          <w:rFonts w:ascii="Arial" w:hAnsi="Arial" w:cs="Arial"/>
          <w:sz w:val="20"/>
          <w:szCs w:val="20"/>
          <w:lang w:val="es-419"/>
        </w:rPr>
      </w:pPr>
    </w:p>
    <w:p w14:paraId="6D1BA1F6" w14:textId="33BE1A5C" w:rsidR="001D32F4" w:rsidRPr="001D32F4" w:rsidRDefault="008933F6" w:rsidP="001D32F4">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8933F6">
        <w:rPr>
          <w:rFonts w:ascii="Arial" w:hAnsi="Arial" w:cs="Arial"/>
          <w:sz w:val="20"/>
          <w:szCs w:val="20"/>
          <w:lang w:val="es-419"/>
        </w:rPr>
        <w:t>como causales especiales de procedibilidad, se han definido los siguientes: (i) Defecto orgánico, (ii) Defecto procedimental absoluto, (iii) Defecto fáctico, (iv) Error inducido, (v) Decisión sin motivación, (vi) Defecto material o sustantivo</w:t>
      </w:r>
      <w:r>
        <w:rPr>
          <w:rFonts w:ascii="Arial" w:hAnsi="Arial" w:cs="Arial"/>
          <w:sz w:val="20"/>
          <w:szCs w:val="20"/>
          <w:lang w:val="es-419"/>
        </w:rPr>
        <w:t>…</w:t>
      </w:r>
    </w:p>
    <w:p w14:paraId="582158C5" w14:textId="77777777" w:rsidR="001D32F4" w:rsidRPr="001D32F4" w:rsidRDefault="001D32F4" w:rsidP="001D32F4">
      <w:pPr>
        <w:widowControl/>
        <w:autoSpaceDE/>
        <w:autoSpaceDN/>
        <w:adjustRightInd/>
        <w:jc w:val="both"/>
        <w:rPr>
          <w:rFonts w:ascii="Arial" w:hAnsi="Arial" w:cs="Arial"/>
          <w:sz w:val="20"/>
          <w:szCs w:val="20"/>
          <w:lang w:val="es-419"/>
        </w:rPr>
      </w:pPr>
    </w:p>
    <w:p w14:paraId="125767E5" w14:textId="5953F061" w:rsidR="001D32F4" w:rsidRDefault="008933F6" w:rsidP="001D32F4">
      <w:pPr>
        <w:widowControl/>
        <w:autoSpaceDE/>
        <w:autoSpaceDN/>
        <w:adjustRightInd/>
        <w:jc w:val="both"/>
        <w:rPr>
          <w:rFonts w:ascii="Arial" w:hAnsi="Arial" w:cs="Arial"/>
          <w:sz w:val="20"/>
          <w:szCs w:val="20"/>
          <w:lang w:val="es-419"/>
        </w:rPr>
      </w:pPr>
      <w:r w:rsidRPr="008933F6">
        <w:rPr>
          <w:rFonts w:ascii="Arial" w:hAnsi="Arial" w:cs="Arial"/>
          <w:sz w:val="20"/>
          <w:szCs w:val="20"/>
          <w:lang w:val="es-419"/>
        </w:rPr>
        <w:t>EL DEFECTO PROCEDIMENTAL. Esta causal de procedibilidad especial se cimenta en el desarrollo de los derechos fundamentales al debido proceso y el acceso a la administración de justicia (Arts.29 y 228, CP), puesto que conlleva el respeto por el procedimiento y las formas propias de cada juicio</w:t>
      </w:r>
      <w:r>
        <w:rPr>
          <w:rFonts w:ascii="Arial" w:hAnsi="Arial" w:cs="Arial"/>
          <w:sz w:val="20"/>
          <w:szCs w:val="20"/>
          <w:lang w:val="es-419"/>
        </w:rPr>
        <w:t>…</w:t>
      </w:r>
    </w:p>
    <w:p w14:paraId="0439A85D" w14:textId="32FC9EAD" w:rsidR="008933F6" w:rsidRDefault="008933F6" w:rsidP="001D32F4">
      <w:pPr>
        <w:widowControl/>
        <w:autoSpaceDE/>
        <w:autoSpaceDN/>
        <w:adjustRightInd/>
        <w:jc w:val="both"/>
        <w:rPr>
          <w:rFonts w:ascii="Arial" w:hAnsi="Arial" w:cs="Arial"/>
          <w:sz w:val="20"/>
          <w:szCs w:val="20"/>
          <w:lang w:val="es-419"/>
        </w:rPr>
      </w:pPr>
    </w:p>
    <w:p w14:paraId="206010BE" w14:textId="69D8D183" w:rsidR="008933F6" w:rsidRDefault="006070BA" w:rsidP="001D32F4">
      <w:pPr>
        <w:widowControl/>
        <w:autoSpaceDE/>
        <w:autoSpaceDN/>
        <w:adjustRightInd/>
        <w:jc w:val="both"/>
        <w:rPr>
          <w:rFonts w:ascii="Arial" w:hAnsi="Arial" w:cs="Arial"/>
          <w:sz w:val="20"/>
          <w:szCs w:val="20"/>
          <w:lang w:val="es-419"/>
        </w:rPr>
      </w:pPr>
      <w:r w:rsidRPr="006070BA">
        <w:rPr>
          <w:rFonts w:ascii="Arial" w:hAnsi="Arial" w:cs="Arial"/>
          <w:sz w:val="20"/>
          <w:szCs w:val="20"/>
          <w:lang w:val="es-419"/>
        </w:rPr>
        <w:t>La CC ha establecido que este defecto se configura “(…) cuando el juzgador viola derechos fundamentales al negar el derecho sustancial, ya sea por no aplicar la norma procesal acorde con el procedimiento de que se trate, o cuando excede la aplicación de formalidades procesales que hacen nugatorio un derecho (…)”</w:t>
      </w:r>
    </w:p>
    <w:p w14:paraId="5D0D49D8" w14:textId="77777777" w:rsidR="008933F6" w:rsidRPr="001D32F4" w:rsidRDefault="008933F6" w:rsidP="001D32F4">
      <w:pPr>
        <w:widowControl/>
        <w:autoSpaceDE/>
        <w:autoSpaceDN/>
        <w:adjustRightInd/>
        <w:jc w:val="both"/>
        <w:rPr>
          <w:rFonts w:ascii="Arial" w:hAnsi="Arial" w:cs="Arial"/>
          <w:sz w:val="20"/>
          <w:szCs w:val="20"/>
          <w:lang w:val="es-419"/>
        </w:rPr>
      </w:pPr>
    </w:p>
    <w:p w14:paraId="3E396600" w14:textId="3437066D" w:rsidR="001D32F4" w:rsidRPr="001D32F4" w:rsidRDefault="006070BA" w:rsidP="001D32F4">
      <w:pPr>
        <w:widowControl/>
        <w:autoSpaceDE/>
        <w:autoSpaceDN/>
        <w:adjustRightInd/>
        <w:jc w:val="both"/>
        <w:rPr>
          <w:rFonts w:ascii="Arial" w:hAnsi="Arial" w:cs="Arial"/>
          <w:sz w:val="20"/>
          <w:szCs w:val="20"/>
        </w:rPr>
      </w:pPr>
      <w:r w:rsidRPr="006070BA">
        <w:rPr>
          <w:rFonts w:ascii="Arial" w:hAnsi="Arial" w:cs="Arial"/>
          <w:sz w:val="20"/>
          <w:szCs w:val="20"/>
        </w:rPr>
        <w:t>EL DEFECTO SUSTANTIVO O MATERIAL:  La doctrina constitucional</w:t>
      </w:r>
      <w:r>
        <w:rPr>
          <w:rFonts w:ascii="Arial" w:hAnsi="Arial" w:cs="Arial"/>
          <w:sz w:val="20"/>
          <w:szCs w:val="20"/>
        </w:rPr>
        <w:t>…</w:t>
      </w:r>
      <w:r w:rsidRPr="006070BA">
        <w:rPr>
          <w:rFonts w:ascii="Arial" w:hAnsi="Arial" w:cs="Arial"/>
          <w:sz w:val="20"/>
          <w:szCs w:val="20"/>
        </w:rPr>
        <w:t xml:space="preserve"> ha dicho que consiste en una decisión fundada en normas indiscutiblemente inaplicables o cuando la autoridad judicial desatiende reglas legales o </w:t>
      </w:r>
      <w:proofErr w:type="spellStart"/>
      <w:r w:rsidRPr="006070BA">
        <w:rPr>
          <w:rFonts w:ascii="Arial" w:hAnsi="Arial" w:cs="Arial"/>
          <w:sz w:val="20"/>
          <w:szCs w:val="20"/>
        </w:rPr>
        <w:t>infralegales</w:t>
      </w:r>
      <w:proofErr w:type="spellEnd"/>
      <w:r w:rsidRPr="006070BA">
        <w:rPr>
          <w:rFonts w:ascii="Arial" w:hAnsi="Arial" w:cs="Arial"/>
          <w:sz w:val="20"/>
          <w:szCs w:val="20"/>
        </w:rPr>
        <w:t xml:space="preserve"> aplicables para un determinado caso</w:t>
      </w:r>
      <w:r>
        <w:rPr>
          <w:rFonts w:ascii="Arial" w:hAnsi="Arial" w:cs="Arial"/>
          <w:sz w:val="20"/>
          <w:szCs w:val="20"/>
        </w:rPr>
        <w:t>…</w:t>
      </w:r>
    </w:p>
    <w:p w14:paraId="3B0AF57A" w14:textId="5E4B1AE1" w:rsidR="001D32F4" w:rsidRDefault="001D32F4" w:rsidP="001D32F4">
      <w:pPr>
        <w:widowControl/>
        <w:autoSpaceDE/>
        <w:autoSpaceDN/>
        <w:adjustRightInd/>
        <w:jc w:val="both"/>
        <w:rPr>
          <w:rFonts w:ascii="Arial" w:hAnsi="Arial" w:cs="Arial"/>
          <w:sz w:val="20"/>
          <w:szCs w:val="20"/>
        </w:rPr>
      </w:pPr>
    </w:p>
    <w:p w14:paraId="02530801" w14:textId="3A091E62" w:rsidR="00321409" w:rsidRDefault="00321409" w:rsidP="001D32F4">
      <w:pPr>
        <w:widowControl/>
        <w:autoSpaceDE/>
        <w:autoSpaceDN/>
        <w:adjustRightInd/>
        <w:jc w:val="both"/>
        <w:rPr>
          <w:rFonts w:ascii="Arial" w:hAnsi="Arial" w:cs="Arial"/>
          <w:sz w:val="20"/>
          <w:szCs w:val="20"/>
        </w:rPr>
      </w:pPr>
      <w:r w:rsidRPr="00321409">
        <w:rPr>
          <w:rFonts w:ascii="Arial" w:hAnsi="Arial" w:cs="Arial"/>
          <w:sz w:val="20"/>
          <w:szCs w:val="20"/>
        </w:rPr>
        <w:t>El fallo se confirmará</w:t>
      </w:r>
      <w:r>
        <w:rPr>
          <w:rFonts w:ascii="Arial" w:hAnsi="Arial" w:cs="Arial"/>
          <w:sz w:val="20"/>
          <w:szCs w:val="20"/>
        </w:rPr>
        <w:t>…</w:t>
      </w:r>
      <w:r w:rsidRPr="00321409">
        <w:rPr>
          <w:rFonts w:ascii="Arial" w:hAnsi="Arial" w:cs="Arial"/>
          <w:sz w:val="20"/>
          <w:szCs w:val="20"/>
        </w:rPr>
        <w:t>; la juzgadora no incurrió en los defectos endilgados al descalificar el poder arrimado con la demanda; no obstante, erró al rechazar de plano y preterir la oportunidad procesal para subsanar</w:t>
      </w:r>
      <w:r>
        <w:rPr>
          <w:rFonts w:ascii="Arial" w:hAnsi="Arial" w:cs="Arial"/>
          <w:sz w:val="20"/>
          <w:szCs w:val="20"/>
        </w:rPr>
        <w:t>…</w:t>
      </w:r>
    </w:p>
    <w:p w14:paraId="0ADF6388" w14:textId="77777777" w:rsidR="00321409" w:rsidRDefault="00321409" w:rsidP="001D32F4">
      <w:pPr>
        <w:widowControl/>
        <w:autoSpaceDE/>
        <w:autoSpaceDN/>
        <w:adjustRightInd/>
        <w:jc w:val="both"/>
        <w:rPr>
          <w:rFonts w:ascii="Arial" w:hAnsi="Arial" w:cs="Arial"/>
          <w:sz w:val="20"/>
          <w:szCs w:val="20"/>
        </w:rPr>
      </w:pPr>
    </w:p>
    <w:p w14:paraId="6C4D07A0" w14:textId="77777777" w:rsidR="00321409" w:rsidRPr="001D32F4" w:rsidRDefault="00321409" w:rsidP="001D32F4">
      <w:pPr>
        <w:widowControl/>
        <w:autoSpaceDE/>
        <w:autoSpaceDN/>
        <w:adjustRightInd/>
        <w:jc w:val="both"/>
        <w:rPr>
          <w:rFonts w:ascii="Arial" w:hAnsi="Arial" w:cs="Arial"/>
          <w:sz w:val="20"/>
          <w:szCs w:val="20"/>
        </w:rPr>
      </w:pPr>
    </w:p>
    <w:p w14:paraId="2E781D3E" w14:textId="77777777" w:rsidR="001D32F4" w:rsidRPr="001D32F4" w:rsidRDefault="001D32F4" w:rsidP="001D32F4">
      <w:pPr>
        <w:widowControl/>
        <w:autoSpaceDE/>
        <w:autoSpaceDN/>
        <w:adjustRightInd/>
        <w:jc w:val="both"/>
        <w:rPr>
          <w:rFonts w:ascii="Arial" w:hAnsi="Arial" w:cs="Arial"/>
          <w:sz w:val="20"/>
          <w:szCs w:val="20"/>
        </w:rPr>
      </w:pPr>
    </w:p>
    <w:bookmarkEnd w:id="0"/>
    <w:p w14:paraId="510697C8" w14:textId="77777777" w:rsidR="001D32F4" w:rsidRPr="001D32F4" w:rsidRDefault="001D32F4" w:rsidP="001D32F4">
      <w:pPr>
        <w:widowControl/>
        <w:autoSpaceDE/>
        <w:autoSpaceDN/>
        <w:adjustRightInd/>
        <w:jc w:val="both"/>
        <w:rPr>
          <w:rFonts w:ascii="Arial" w:hAnsi="Arial" w:cs="Arial"/>
          <w:sz w:val="20"/>
          <w:szCs w:val="20"/>
        </w:rPr>
      </w:pPr>
    </w:p>
    <w:bookmarkEnd w:id="1"/>
    <w:p w14:paraId="519B9FF6" w14:textId="77777777" w:rsidR="001D32F4" w:rsidRPr="001D32F4" w:rsidRDefault="001D32F4" w:rsidP="001D32F4">
      <w:pPr>
        <w:overflowPunct w:val="0"/>
        <w:jc w:val="center"/>
        <w:rPr>
          <w:rFonts w:ascii="Georgia" w:hAnsi="Georgia" w:cs="Arial"/>
          <w:b/>
          <w:bCs/>
          <w:i/>
          <w:iCs/>
          <w:noProof/>
          <w:kern w:val="28"/>
        </w:rPr>
      </w:pPr>
      <w:r w:rsidRPr="001D32F4">
        <w:rPr>
          <w:rFonts w:ascii="Times New Roman" w:hAnsi="Times New Roman" w:cs="Times New Roman"/>
          <w:noProof/>
          <w:kern w:val="28"/>
        </w:rPr>
        <w:drawing>
          <wp:anchor distT="0" distB="0" distL="114300" distR="114300" simplePos="0" relativeHeight="251659264" behindDoc="0" locked="0" layoutInCell="1" allowOverlap="1" wp14:anchorId="164BD91B" wp14:editId="76D4AAFC">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5A548705" w14:textId="77777777" w:rsidR="001D32F4" w:rsidRPr="001D32F4" w:rsidRDefault="001D32F4" w:rsidP="001D32F4">
      <w:pPr>
        <w:overflowPunct w:val="0"/>
        <w:spacing w:line="360" w:lineRule="auto"/>
        <w:jc w:val="center"/>
        <w:rPr>
          <w:rFonts w:ascii="Georgia" w:hAnsi="Georgia" w:cs="Arial"/>
          <w:w w:val="140"/>
          <w:kern w:val="28"/>
          <w:sz w:val="14"/>
          <w:szCs w:val="22"/>
        </w:rPr>
      </w:pPr>
    </w:p>
    <w:p w14:paraId="77CC9ECF" w14:textId="77777777" w:rsidR="001D32F4" w:rsidRPr="001D32F4" w:rsidRDefault="001D32F4" w:rsidP="001D32F4">
      <w:pPr>
        <w:tabs>
          <w:tab w:val="left" w:pos="3579"/>
        </w:tabs>
        <w:overflowPunct w:val="0"/>
        <w:spacing w:line="360" w:lineRule="auto"/>
        <w:jc w:val="center"/>
        <w:rPr>
          <w:rFonts w:ascii="Georgia" w:hAnsi="Georgia" w:cs="Arial"/>
          <w:spacing w:val="-2"/>
          <w:w w:val="140"/>
          <w:kern w:val="28"/>
          <w:sz w:val="18"/>
          <w:szCs w:val="18"/>
          <w:lang w:val="es-CO"/>
        </w:rPr>
      </w:pPr>
      <w:r w:rsidRPr="001D32F4">
        <w:rPr>
          <w:rFonts w:ascii="Georgia" w:hAnsi="Georgia" w:cs="Arial"/>
          <w:spacing w:val="-2"/>
          <w:w w:val="140"/>
          <w:kern w:val="28"/>
          <w:sz w:val="18"/>
          <w:szCs w:val="18"/>
          <w:lang w:val="es-CO"/>
        </w:rPr>
        <w:t>REPUBLICA DE COLOMBIA</w:t>
      </w:r>
    </w:p>
    <w:p w14:paraId="7FF55CC9" w14:textId="77777777" w:rsidR="001D32F4" w:rsidRPr="001D32F4" w:rsidRDefault="001D32F4" w:rsidP="001D32F4">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1D32F4">
        <w:rPr>
          <w:rFonts w:ascii="Georgia" w:hAnsi="Georgia" w:cs="Arial"/>
          <w:spacing w:val="-2"/>
          <w:w w:val="140"/>
          <w:kern w:val="28"/>
          <w:sz w:val="18"/>
          <w:szCs w:val="18"/>
          <w:lang w:val="es-CO"/>
        </w:rPr>
        <w:t>RAMA JUDICIAL DEL PODER PÚBLICO</w:t>
      </w:r>
    </w:p>
    <w:p w14:paraId="02F59950" w14:textId="77777777" w:rsidR="001D32F4" w:rsidRPr="001D32F4" w:rsidRDefault="001D32F4" w:rsidP="001D32F4">
      <w:pPr>
        <w:overflowPunct w:val="0"/>
        <w:spacing w:line="360" w:lineRule="auto"/>
        <w:jc w:val="center"/>
        <w:rPr>
          <w:rFonts w:ascii="Georgia" w:hAnsi="Georgia" w:cs="Arial"/>
          <w:b/>
          <w:bCs/>
          <w:spacing w:val="-2"/>
          <w:w w:val="140"/>
          <w:kern w:val="28"/>
          <w:sz w:val="18"/>
          <w:szCs w:val="18"/>
          <w:lang w:val="es-CO"/>
        </w:rPr>
      </w:pPr>
      <w:r w:rsidRPr="001D32F4">
        <w:rPr>
          <w:rFonts w:ascii="Georgia" w:hAnsi="Georgia" w:cs="Arial"/>
          <w:b/>
          <w:bCs/>
          <w:spacing w:val="-2"/>
          <w:w w:val="140"/>
          <w:kern w:val="28"/>
          <w:sz w:val="18"/>
          <w:szCs w:val="18"/>
          <w:lang w:val="es-CO"/>
        </w:rPr>
        <w:t>TRIBUNAL SUPERIOR DEL DISTRITO JUDICIAL</w:t>
      </w:r>
    </w:p>
    <w:p w14:paraId="23074325" w14:textId="77777777" w:rsidR="001D32F4" w:rsidRPr="001D32F4" w:rsidRDefault="001D32F4" w:rsidP="001D32F4">
      <w:pPr>
        <w:overflowPunct w:val="0"/>
        <w:spacing w:line="360" w:lineRule="auto"/>
        <w:jc w:val="center"/>
        <w:rPr>
          <w:rFonts w:ascii="Georgia" w:hAnsi="Georgia" w:cs="Arial"/>
          <w:spacing w:val="-2"/>
          <w:w w:val="140"/>
          <w:kern w:val="28"/>
          <w:sz w:val="18"/>
          <w:szCs w:val="18"/>
          <w:lang w:val="es-CO"/>
        </w:rPr>
      </w:pPr>
      <w:r w:rsidRPr="001D32F4">
        <w:rPr>
          <w:rFonts w:ascii="Georgia" w:hAnsi="Georgia" w:cs="Arial"/>
          <w:spacing w:val="-2"/>
          <w:w w:val="140"/>
          <w:kern w:val="28"/>
          <w:sz w:val="18"/>
          <w:szCs w:val="18"/>
          <w:lang w:val="es-CO"/>
        </w:rPr>
        <w:t>SALA DE DECISIÓN CIVIL – FAMILIA – DISTRITO DE PEREIRA</w:t>
      </w:r>
    </w:p>
    <w:p w14:paraId="68A794F1" w14:textId="77777777" w:rsidR="001D32F4" w:rsidRPr="001D32F4" w:rsidRDefault="001D32F4" w:rsidP="001D32F4">
      <w:pPr>
        <w:overflowPunct w:val="0"/>
        <w:spacing w:line="360" w:lineRule="auto"/>
        <w:jc w:val="center"/>
        <w:rPr>
          <w:rFonts w:ascii="Georgia" w:hAnsi="Georgia" w:cs="Arial"/>
          <w:spacing w:val="-2"/>
          <w:w w:val="140"/>
          <w:kern w:val="28"/>
          <w:sz w:val="18"/>
          <w:szCs w:val="18"/>
          <w:lang w:val="es-CO"/>
        </w:rPr>
      </w:pPr>
      <w:r w:rsidRPr="001D32F4">
        <w:rPr>
          <w:rFonts w:ascii="Georgia" w:hAnsi="Georgia" w:cs="Arial"/>
          <w:spacing w:val="-2"/>
          <w:w w:val="140"/>
          <w:kern w:val="28"/>
          <w:sz w:val="18"/>
          <w:szCs w:val="18"/>
          <w:lang w:val="es-CO"/>
        </w:rPr>
        <w:t>DEPARTAMENTO DEL RISARALDA</w:t>
      </w:r>
    </w:p>
    <w:p w14:paraId="0009E2BB" w14:textId="77777777" w:rsidR="001D32F4" w:rsidRPr="001D32F4" w:rsidRDefault="001D32F4" w:rsidP="001D32F4">
      <w:pPr>
        <w:overflowPunct w:val="0"/>
        <w:spacing w:line="276" w:lineRule="auto"/>
        <w:jc w:val="center"/>
        <w:rPr>
          <w:rFonts w:ascii="Georgia" w:hAnsi="Georgia" w:cs="Arial"/>
          <w:spacing w:val="-2"/>
          <w:w w:val="140"/>
          <w:kern w:val="28"/>
          <w:sz w:val="18"/>
          <w:szCs w:val="18"/>
          <w:lang w:val="es-CO"/>
        </w:rPr>
      </w:pPr>
    </w:p>
    <w:p w14:paraId="7FA4F8AD" w14:textId="6CA75E41" w:rsidR="00900937" w:rsidRPr="00EA3D35" w:rsidRDefault="00900937" w:rsidP="0023037C">
      <w:pPr>
        <w:spacing w:line="276" w:lineRule="auto"/>
        <w:jc w:val="center"/>
        <w:rPr>
          <w:rFonts w:ascii="Georgia" w:hAnsi="Georgia" w:cs="Arial"/>
          <w:b/>
          <w:w w:val="140"/>
          <w:lang w:val="es-CO"/>
        </w:rPr>
      </w:pPr>
      <w:r w:rsidRPr="00EA3D35">
        <w:rPr>
          <w:rFonts w:ascii="Georgia" w:hAnsi="Georgia" w:cs="Arial"/>
          <w:b/>
          <w:w w:val="140"/>
          <w:lang w:val="es-CO"/>
        </w:rPr>
        <w:t>ST</w:t>
      </w:r>
      <w:r w:rsidR="00060D6E" w:rsidRPr="00EA3D35">
        <w:rPr>
          <w:rFonts w:ascii="Georgia" w:hAnsi="Georgia" w:cs="Arial"/>
          <w:b/>
          <w:w w:val="140"/>
          <w:lang w:val="es-CO"/>
        </w:rPr>
        <w:t>2</w:t>
      </w:r>
      <w:r w:rsidRPr="00EA3D35">
        <w:rPr>
          <w:rFonts w:ascii="Georgia" w:hAnsi="Georgia" w:cs="Arial"/>
          <w:b/>
          <w:w w:val="140"/>
          <w:lang w:val="es-CO"/>
        </w:rPr>
        <w:t>-</w:t>
      </w:r>
      <w:r w:rsidR="00592C5B" w:rsidRPr="00EA3D35">
        <w:rPr>
          <w:rFonts w:ascii="Georgia" w:hAnsi="Georgia" w:cs="Arial"/>
          <w:b/>
          <w:w w:val="140"/>
          <w:lang w:val="es-CO"/>
        </w:rPr>
        <w:t>0286</w:t>
      </w:r>
      <w:r w:rsidRPr="00EA3D35">
        <w:rPr>
          <w:rFonts w:ascii="Georgia" w:hAnsi="Georgia" w:cs="Arial"/>
          <w:b/>
          <w:w w:val="140"/>
          <w:lang w:val="es-CO"/>
        </w:rPr>
        <w:t>-2021</w:t>
      </w:r>
    </w:p>
    <w:p w14:paraId="44113CA8" w14:textId="77777777" w:rsidR="00971653" w:rsidRPr="0023037C" w:rsidRDefault="00971653" w:rsidP="0023037C">
      <w:pPr>
        <w:pBdr>
          <w:bottom w:val="double" w:sz="6" w:space="1" w:color="auto"/>
        </w:pBdr>
        <w:spacing w:line="276" w:lineRule="auto"/>
        <w:jc w:val="center"/>
        <w:rPr>
          <w:rFonts w:ascii="Georgia" w:hAnsi="Georgia" w:cs="Arial"/>
          <w:b/>
          <w:bCs/>
          <w:lang w:val="es-CO"/>
        </w:rPr>
      </w:pPr>
    </w:p>
    <w:p w14:paraId="6450E500" w14:textId="77777777" w:rsidR="00971653" w:rsidRPr="0023037C" w:rsidRDefault="00971653" w:rsidP="0023037C">
      <w:pPr>
        <w:spacing w:line="276" w:lineRule="auto"/>
        <w:jc w:val="center"/>
        <w:rPr>
          <w:rFonts w:ascii="Georgia" w:hAnsi="Georgia" w:cs="Arial"/>
          <w:b/>
          <w:bCs/>
        </w:rPr>
      </w:pPr>
    </w:p>
    <w:p w14:paraId="60C35024" w14:textId="2DBE711B" w:rsidR="0028225C" w:rsidRPr="0023037C" w:rsidRDefault="00592C5B" w:rsidP="0023037C">
      <w:pPr>
        <w:spacing w:line="276" w:lineRule="auto"/>
        <w:jc w:val="center"/>
        <w:rPr>
          <w:rFonts w:ascii="Georgia" w:hAnsi="Georgia" w:cs="Arial"/>
          <w:b/>
          <w:bCs/>
          <w:i/>
          <w:iCs/>
          <w:smallCaps/>
          <w:lang w:val="es-CO"/>
        </w:rPr>
      </w:pPr>
      <w:r w:rsidRPr="0023037C">
        <w:rPr>
          <w:rFonts w:ascii="Georgia" w:hAnsi="Georgia" w:cs="Arial"/>
          <w:b/>
          <w:bCs/>
          <w:i/>
          <w:iCs/>
          <w:smallCaps/>
          <w:lang w:val="es-CO"/>
        </w:rPr>
        <w:t>Tres</w:t>
      </w:r>
      <w:r w:rsidR="00454DBF" w:rsidRPr="0023037C">
        <w:rPr>
          <w:rFonts w:ascii="Georgia" w:hAnsi="Georgia" w:cs="Arial"/>
          <w:b/>
          <w:bCs/>
          <w:i/>
          <w:iCs/>
          <w:smallCaps/>
          <w:lang w:val="es-CO"/>
        </w:rPr>
        <w:t xml:space="preserve"> </w:t>
      </w:r>
      <w:r w:rsidR="0028225C" w:rsidRPr="0023037C">
        <w:rPr>
          <w:rFonts w:ascii="Georgia" w:hAnsi="Georgia" w:cs="Arial"/>
          <w:b/>
          <w:bCs/>
          <w:i/>
          <w:iCs/>
          <w:smallCaps/>
          <w:lang w:val="es-CO"/>
        </w:rPr>
        <w:t>(</w:t>
      </w:r>
      <w:r w:rsidRPr="0023037C">
        <w:rPr>
          <w:rFonts w:ascii="Georgia" w:hAnsi="Georgia" w:cs="Arial"/>
          <w:b/>
          <w:bCs/>
          <w:i/>
          <w:iCs/>
          <w:smallCaps/>
          <w:lang w:val="es-CO"/>
        </w:rPr>
        <w:t>3</w:t>
      </w:r>
      <w:r w:rsidR="0028225C" w:rsidRPr="0023037C">
        <w:rPr>
          <w:rFonts w:ascii="Georgia" w:hAnsi="Georgia" w:cs="Arial"/>
          <w:b/>
          <w:bCs/>
          <w:i/>
          <w:iCs/>
          <w:smallCaps/>
          <w:lang w:val="es-CO"/>
        </w:rPr>
        <w:t xml:space="preserve">) de </w:t>
      </w:r>
      <w:r w:rsidR="00E43E59" w:rsidRPr="0023037C">
        <w:rPr>
          <w:rFonts w:ascii="Georgia" w:hAnsi="Georgia" w:cs="Arial"/>
          <w:b/>
          <w:bCs/>
          <w:i/>
          <w:iCs/>
          <w:smallCaps/>
          <w:lang w:val="es-CO"/>
        </w:rPr>
        <w:t>septiembre</w:t>
      </w:r>
      <w:r w:rsidR="00060D6E" w:rsidRPr="0023037C">
        <w:rPr>
          <w:rFonts w:ascii="Georgia" w:hAnsi="Georgia" w:cs="Arial"/>
          <w:b/>
          <w:bCs/>
          <w:i/>
          <w:iCs/>
          <w:smallCaps/>
          <w:lang w:val="es-CO"/>
        </w:rPr>
        <w:t xml:space="preserve"> </w:t>
      </w:r>
      <w:r w:rsidR="0028225C" w:rsidRPr="0023037C">
        <w:rPr>
          <w:rFonts w:ascii="Georgia" w:hAnsi="Georgia" w:cs="Arial"/>
          <w:b/>
          <w:bCs/>
          <w:i/>
          <w:iCs/>
          <w:smallCaps/>
          <w:lang w:val="es-CO"/>
        </w:rPr>
        <w:t xml:space="preserve">de dos mil </w:t>
      </w:r>
      <w:r w:rsidR="00C82E5B" w:rsidRPr="0023037C">
        <w:rPr>
          <w:rFonts w:ascii="Georgia" w:hAnsi="Georgia" w:cs="Arial"/>
          <w:b/>
          <w:bCs/>
          <w:i/>
          <w:iCs/>
          <w:smallCaps/>
          <w:lang w:val="es-CO"/>
        </w:rPr>
        <w:t>veintiuno</w:t>
      </w:r>
      <w:r w:rsidR="61651F17" w:rsidRPr="0023037C">
        <w:rPr>
          <w:rFonts w:ascii="Georgia" w:hAnsi="Georgia" w:cs="Arial"/>
          <w:b/>
          <w:bCs/>
          <w:i/>
          <w:iCs/>
          <w:smallCaps/>
          <w:lang w:val="es-CO"/>
        </w:rPr>
        <w:t xml:space="preserve"> </w:t>
      </w:r>
      <w:r w:rsidR="0028225C" w:rsidRPr="0023037C">
        <w:rPr>
          <w:rFonts w:ascii="Georgia" w:hAnsi="Georgia" w:cs="Arial"/>
          <w:b/>
          <w:bCs/>
          <w:i/>
          <w:iCs/>
          <w:smallCaps/>
          <w:lang w:val="es-CO"/>
        </w:rPr>
        <w:t>(</w:t>
      </w:r>
      <w:r w:rsidR="00C82E5B" w:rsidRPr="0023037C">
        <w:rPr>
          <w:rFonts w:ascii="Georgia" w:hAnsi="Georgia" w:cs="Arial"/>
          <w:b/>
          <w:bCs/>
          <w:i/>
          <w:iCs/>
          <w:smallCaps/>
          <w:lang w:val="es-CO"/>
        </w:rPr>
        <w:t>2021</w:t>
      </w:r>
      <w:r w:rsidR="0028225C" w:rsidRPr="0023037C">
        <w:rPr>
          <w:rFonts w:ascii="Georgia" w:hAnsi="Georgia" w:cs="Arial"/>
          <w:b/>
          <w:bCs/>
          <w:i/>
          <w:iCs/>
          <w:smallCaps/>
          <w:lang w:val="es-CO"/>
        </w:rPr>
        <w:t>)</w:t>
      </w:r>
      <w:r w:rsidR="0028225C" w:rsidRPr="0023037C">
        <w:rPr>
          <w:rFonts w:ascii="Georgia" w:hAnsi="Georgia" w:cs="Arial"/>
          <w:b/>
          <w:bCs/>
          <w:i/>
          <w:iCs/>
          <w:lang w:val="es-CO"/>
        </w:rPr>
        <w:t>.</w:t>
      </w:r>
    </w:p>
    <w:p w14:paraId="32E9DA81" w14:textId="3C3AB9A6" w:rsidR="000147A2" w:rsidRPr="0023037C" w:rsidRDefault="000147A2" w:rsidP="0023037C">
      <w:pPr>
        <w:tabs>
          <w:tab w:val="left" w:pos="851"/>
          <w:tab w:val="left" w:pos="1416"/>
        </w:tabs>
        <w:spacing w:line="276" w:lineRule="auto"/>
        <w:rPr>
          <w:rFonts w:ascii="Georgia" w:hAnsi="Georgia" w:cs="Arial"/>
          <w:b/>
          <w:bCs/>
          <w:lang w:val="es-CO"/>
        </w:rPr>
      </w:pPr>
    </w:p>
    <w:p w14:paraId="33F0F60A" w14:textId="77777777" w:rsidR="00C82E5B" w:rsidRPr="0023037C" w:rsidRDefault="00C82E5B" w:rsidP="0023037C">
      <w:pPr>
        <w:tabs>
          <w:tab w:val="left" w:pos="851"/>
          <w:tab w:val="left" w:pos="1416"/>
        </w:tabs>
        <w:spacing w:line="276" w:lineRule="auto"/>
        <w:rPr>
          <w:rFonts w:ascii="Georgia" w:hAnsi="Georgia" w:cs="Arial"/>
          <w:b/>
          <w:bCs/>
          <w:lang w:val="es-CO"/>
        </w:rPr>
      </w:pPr>
    </w:p>
    <w:p w14:paraId="2F8B557E" w14:textId="77777777" w:rsidR="0028225C" w:rsidRPr="0023037C" w:rsidRDefault="0028225C" w:rsidP="0023037C">
      <w:pPr>
        <w:pStyle w:val="Textoindependiente"/>
        <w:numPr>
          <w:ilvl w:val="0"/>
          <w:numId w:val="1"/>
        </w:numPr>
        <w:spacing w:line="276" w:lineRule="auto"/>
        <w:rPr>
          <w:rFonts w:ascii="Georgia" w:hAnsi="Georgia" w:cs="Arial"/>
          <w:b/>
          <w:bCs/>
          <w:smallCaps/>
          <w:szCs w:val="24"/>
        </w:rPr>
      </w:pPr>
      <w:r w:rsidRPr="0023037C">
        <w:rPr>
          <w:rFonts w:ascii="Georgia" w:hAnsi="Georgia" w:cs="Arial"/>
          <w:b/>
          <w:bCs/>
          <w:smallCaps/>
          <w:szCs w:val="24"/>
        </w:rPr>
        <w:t>El asunto por decidir</w:t>
      </w:r>
    </w:p>
    <w:p w14:paraId="0293C70F" w14:textId="77777777" w:rsidR="00FD0443" w:rsidRPr="0023037C" w:rsidRDefault="00FD0443" w:rsidP="0023037C">
      <w:pPr>
        <w:pStyle w:val="Textoindependiente"/>
        <w:spacing w:line="276" w:lineRule="auto"/>
        <w:rPr>
          <w:rFonts w:ascii="Georgia" w:hAnsi="Georgia"/>
          <w:szCs w:val="24"/>
        </w:rPr>
      </w:pPr>
    </w:p>
    <w:p w14:paraId="59C96B2A" w14:textId="77777777" w:rsidR="00E43E59" w:rsidRPr="0023037C" w:rsidRDefault="00E43E59" w:rsidP="0023037C">
      <w:pPr>
        <w:pStyle w:val="Textoindependiente"/>
        <w:spacing w:line="276" w:lineRule="auto"/>
        <w:rPr>
          <w:rFonts w:ascii="Georgia" w:hAnsi="Georgia"/>
          <w:szCs w:val="24"/>
        </w:rPr>
      </w:pPr>
      <w:r w:rsidRPr="0023037C">
        <w:rPr>
          <w:rFonts w:ascii="Georgia" w:hAnsi="Georgia"/>
          <w:szCs w:val="24"/>
        </w:rPr>
        <w:lastRenderedPageBreak/>
        <w:t>La impugnación en el trámite constitucional, una vez se ha cumplido la actuación de primera instancia.</w:t>
      </w:r>
    </w:p>
    <w:p w14:paraId="7BE50E4D" w14:textId="3E1BA437" w:rsidR="0028225C" w:rsidRPr="0023037C" w:rsidRDefault="0028225C" w:rsidP="0023037C">
      <w:pPr>
        <w:pStyle w:val="Textoindependiente"/>
        <w:spacing w:line="276" w:lineRule="auto"/>
        <w:rPr>
          <w:rFonts w:ascii="Georgia" w:hAnsi="Georgia" w:cs="Arial"/>
          <w:szCs w:val="24"/>
        </w:rPr>
      </w:pPr>
    </w:p>
    <w:p w14:paraId="4577AFDE" w14:textId="77777777" w:rsidR="00C82E5B" w:rsidRPr="0023037C" w:rsidRDefault="00C82E5B" w:rsidP="0023037C">
      <w:pPr>
        <w:pStyle w:val="Textoindependiente"/>
        <w:spacing w:line="276" w:lineRule="auto"/>
        <w:rPr>
          <w:rFonts w:ascii="Georgia" w:hAnsi="Georgia" w:cs="Arial"/>
          <w:szCs w:val="24"/>
        </w:rPr>
      </w:pPr>
    </w:p>
    <w:p w14:paraId="1D62A1FA" w14:textId="77777777" w:rsidR="0028225C" w:rsidRPr="0023037C" w:rsidRDefault="0028225C" w:rsidP="0023037C">
      <w:pPr>
        <w:pStyle w:val="Textoindependiente"/>
        <w:numPr>
          <w:ilvl w:val="0"/>
          <w:numId w:val="1"/>
        </w:numPr>
        <w:spacing w:line="276" w:lineRule="auto"/>
        <w:rPr>
          <w:rFonts w:ascii="Georgia" w:hAnsi="Georgia" w:cs="Arial"/>
          <w:b/>
          <w:bCs/>
          <w:smallCaps/>
          <w:szCs w:val="24"/>
        </w:rPr>
      </w:pPr>
      <w:r w:rsidRPr="0023037C">
        <w:rPr>
          <w:rFonts w:ascii="Georgia" w:hAnsi="Georgia" w:cs="Arial"/>
          <w:b/>
          <w:bCs/>
          <w:smallCaps/>
          <w:szCs w:val="24"/>
        </w:rPr>
        <w:t>La síntesis fáctica relevante</w:t>
      </w:r>
    </w:p>
    <w:p w14:paraId="12963E0C" w14:textId="77777777" w:rsidR="0099045D" w:rsidRPr="0023037C" w:rsidRDefault="0099045D" w:rsidP="0023037C">
      <w:pPr>
        <w:pStyle w:val="Textoindependiente"/>
        <w:spacing w:line="276" w:lineRule="auto"/>
        <w:rPr>
          <w:rFonts w:ascii="Georgia" w:hAnsi="Georgia"/>
          <w:szCs w:val="24"/>
        </w:rPr>
      </w:pPr>
    </w:p>
    <w:p w14:paraId="28D6FB0C" w14:textId="24AC85EB" w:rsidR="004B1EB8" w:rsidRPr="0023037C" w:rsidRDefault="00AD7B0C" w:rsidP="0023037C">
      <w:pPr>
        <w:spacing w:line="276" w:lineRule="auto"/>
        <w:jc w:val="both"/>
        <w:rPr>
          <w:rFonts w:ascii="Georgia" w:hAnsi="Georgia" w:cs="Arial"/>
        </w:rPr>
      </w:pPr>
      <w:r w:rsidRPr="0023037C">
        <w:rPr>
          <w:rFonts w:ascii="Georgia" w:hAnsi="Georgia" w:cs="Arial"/>
        </w:rPr>
        <w:t xml:space="preserve">Expresó </w:t>
      </w:r>
      <w:r w:rsidR="00060D6E" w:rsidRPr="0023037C">
        <w:rPr>
          <w:rFonts w:ascii="Georgia" w:hAnsi="Georgia" w:cs="Arial"/>
        </w:rPr>
        <w:t>la</w:t>
      </w:r>
      <w:r w:rsidR="009427D1" w:rsidRPr="0023037C">
        <w:rPr>
          <w:rFonts w:ascii="Georgia" w:hAnsi="Georgia" w:cs="Arial"/>
        </w:rPr>
        <w:t xml:space="preserve"> actor</w:t>
      </w:r>
      <w:r w:rsidR="00060D6E" w:rsidRPr="0023037C">
        <w:rPr>
          <w:rFonts w:ascii="Georgia" w:hAnsi="Georgia" w:cs="Arial"/>
        </w:rPr>
        <w:t>a</w:t>
      </w:r>
      <w:r w:rsidR="009427D1" w:rsidRPr="0023037C">
        <w:rPr>
          <w:rFonts w:ascii="Georgia" w:hAnsi="Georgia" w:cs="Arial"/>
        </w:rPr>
        <w:t xml:space="preserve"> que</w:t>
      </w:r>
      <w:r w:rsidR="00E43E59" w:rsidRPr="0023037C">
        <w:rPr>
          <w:rFonts w:ascii="Georgia" w:hAnsi="Georgia" w:cs="Arial"/>
        </w:rPr>
        <w:t>, por intermedio de mandatario judicial,</w:t>
      </w:r>
      <w:r w:rsidR="009427D1" w:rsidRPr="0023037C">
        <w:rPr>
          <w:rFonts w:ascii="Georgia" w:hAnsi="Georgia" w:cs="Arial"/>
        </w:rPr>
        <w:t xml:space="preserve"> </w:t>
      </w:r>
      <w:r w:rsidR="00E43E59" w:rsidRPr="0023037C">
        <w:rPr>
          <w:rFonts w:ascii="Georgia" w:hAnsi="Georgia" w:cs="Arial"/>
        </w:rPr>
        <w:t>formuló demanda ejecutiva, radicada al No.2021-00428-00. El juzgado accionado con auto del 11-06-2021 la rechazó de plano porque el poder incumplía los requisitos del artículo 74, CGP, recurrió en reposición, instando aplicar el 5º, D</w:t>
      </w:r>
      <w:r w:rsidR="449FF2D3" w:rsidRPr="0023037C">
        <w:rPr>
          <w:rFonts w:ascii="Georgia" w:hAnsi="Georgia" w:cs="Arial"/>
        </w:rPr>
        <w:t>ecreto No.</w:t>
      </w:r>
      <w:r w:rsidR="00E43E59" w:rsidRPr="0023037C">
        <w:rPr>
          <w:rFonts w:ascii="Georgia" w:hAnsi="Georgia" w:cs="Arial"/>
        </w:rPr>
        <w:t xml:space="preserve">806/2020, </w:t>
      </w:r>
      <w:r w:rsidR="2569AE71" w:rsidRPr="0023037C">
        <w:rPr>
          <w:rFonts w:ascii="Georgia" w:hAnsi="Georgia" w:cs="Arial"/>
        </w:rPr>
        <w:t xml:space="preserve">pero quedó </w:t>
      </w:r>
      <w:r w:rsidR="00E43E59" w:rsidRPr="0023037C">
        <w:rPr>
          <w:rFonts w:ascii="Georgia" w:hAnsi="Georgia" w:cs="Arial"/>
        </w:rPr>
        <w:t>incólume con auto del 30-06-2021</w:t>
      </w:r>
      <w:r w:rsidR="00F25004" w:rsidRPr="0023037C">
        <w:rPr>
          <w:rFonts w:ascii="Georgia" w:hAnsi="Georgia" w:cs="Arial"/>
        </w:rPr>
        <w:t xml:space="preserve">. </w:t>
      </w:r>
      <w:r w:rsidR="00F25004" w:rsidRPr="0023037C">
        <w:rPr>
          <w:rFonts w:ascii="Georgia" w:hAnsi="Georgia" w:cs="Arial"/>
          <w:i/>
          <w:iCs/>
        </w:rPr>
        <w:t>“</w:t>
      </w:r>
      <w:r w:rsidR="00F25004" w:rsidRPr="009F2E3C">
        <w:rPr>
          <w:rFonts w:ascii="Georgia" w:hAnsi="Georgia" w:cs="Arial"/>
          <w:i/>
          <w:iCs/>
          <w:sz w:val="22"/>
        </w:rPr>
        <w:t>(…) Se inventó una nueva modalidad de rechazo (…)</w:t>
      </w:r>
      <w:r w:rsidR="00F25004" w:rsidRPr="0023037C">
        <w:rPr>
          <w:rFonts w:ascii="Georgia" w:hAnsi="Georgia" w:cs="Arial"/>
          <w:i/>
          <w:iCs/>
        </w:rPr>
        <w:t>”</w:t>
      </w:r>
      <w:r w:rsidR="009C56CB" w:rsidRPr="0023037C">
        <w:rPr>
          <w:rFonts w:ascii="Georgia" w:hAnsi="Georgia" w:cs="Arial"/>
        </w:rPr>
        <w:t xml:space="preserve"> </w:t>
      </w:r>
      <w:r w:rsidR="0028225C" w:rsidRPr="0023037C">
        <w:rPr>
          <w:rFonts w:ascii="Georgia" w:hAnsi="Georgia" w:cs="Arial"/>
        </w:rPr>
        <w:t>(Cuaderno No.1, documento No.</w:t>
      </w:r>
      <w:r w:rsidR="00E43E59" w:rsidRPr="0023037C">
        <w:rPr>
          <w:rFonts w:ascii="Georgia" w:hAnsi="Georgia" w:cs="Arial"/>
        </w:rPr>
        <w:t>003</w:t>
      </w:r>
      <w:r w:rsidR="0028225C" w:rsidRPr="0023037C">
        <w:rPr>
          <w:rFonts w:ascii="Georgia" w:hAnsi="Georgia" w:cs="Arial"/>
        </w:rPr>
        <w:t>)</w:t>
      </w:r>
      <w:r w:rsidR="00C82E5B" w:rsidRPr="0023037C">
        <w:rPr>
          <w:rFonts w:ascii="Georgia" w:hAnsi="Georgia" w:cs="Arial"/>
        </w:rPr>
        <w:t>.</w:t>
      </w:r>
    </w:p>
    <w:p w14:paraId="0B86C55C" w14:textId="4C4E195C" w:rsidR="000734BE" w:rsidRPr="0023037C" w:rsidRDefault="000734BE" w:rsidP="0023037C">
      <w:pPr>
        <w:spacing w:line="276" w:lineRule="auto"/>
        <w:jc w:val="both"/>
        <w:rPr>
          <w:rFonts w:ascii="Georgia" w:hAnsi="Georgia" w:cs="Arial"/>
        </w:rPr>
      </w:pPr>
    </w:p>
    <w:p w14:paraId="6B2FCE70" w14:textId="77777777" w:rsidR="000734BE" w:rsidRPr="0023037C" w:rsidRDefault="000734BE" w:rsidP="0023037C">
      <w:pPr>
        <w:spacing w:line="276" w:lineRule="auto"/>
        <w:jc w:val="both"/>
        <w:rPr>
          <w:rFonts w:ascii="Georgia" w:hAnsi="Georgia" w:cs="Arial"/>
        </w:rPr>
      </w:pPr>
    </w:p>
    <w:p w14:paraId="3CCED814" w14:textId="2F634AEC" w:rsidR="0028225C" w:rsidRPr="0023037C" w:rsidRDefault="00B94925" w:rsidP="0023037C">
      <w:pPr>
        <w:pStyle w:val="Textoindependiente"/>
        <w:numPr>
          <w:ilvl w:val="0"/>
          <w:numId w:val="1"/>
        </w:numPr>
        <w:spacing w:line="276" w:lineRule="auto"/>
        <w:rPr>
          <w:rFonts w:ascii="Georgia" w:hAnsi="Georgia" w:cs="Arial"/>
          <w:b/>
          <w:bCs/>
          <w:smallCaps/>
          <w:szCs w:val="24"/>
        </w:rPr>
      </w:pPr>
      <w:r w:rsidRPr="0023037C">
        <w:rPr>
          <w:rFonts w:ascii="Georgia" w:hAnsi="Georgia" w:cs="Arial"/>
          <w:b/>
          <w:bCs/>
          <w:smallCaps/>
          <w:szCs w:val="24"/>
        </w:rPr>
        <w:t xml:space="preserve">Los </w:t>
      </w:r>
      <w:r w:rsidR="0028225C" w:rsidRPr="0023037C">
        <w:rPr>
          <w:rFonts w:ascii="Georgia" w:hAnsi="Georgia" w:cs="Arial"/>
          <w:b/>
          <w:bCs/>
          <w:smallCaps/>
          <w:szCs w:val="24"/>
        </w:rPr>
        <w:t>derecho</w:t>
      </w:r>
      <w:r w:rsidRPr="0023037C">
        <w:rPr>
          <w:rFonts w:ascii="Georgia" w:hAnsi="Georgia" w:cs="Arial"/>
          <w:b/>
          <w:bCs/>
          <w:smallCaps/>
          <w:szCs w:val="24"/>
        </w:rPr>
        <w:t>s</w:t>
      </w:r>
      <w:r w:rsidR="0028225C" w:rsidRPr="0023037C">
        <w:rPr>
          <w:rFonts w:ascii="Georgia" w:hAnsi="Georgia" w:cs="Arial"/>
          <w:b/>
          <w:bCs/>
          <w:smallCaps/>
          <w:szCs w:val="24"/>
        </w:rPr>
        <w:t xml:space="preserve"> invocado</w:t>
      </w:r>
      <w:r w:rsidRPr="0023037C">
        <w:rPr>
          <w:rFonts w:ascii="Georgia" w:hAnsi="Georgia" w:cs="Arial"/>
          <w:b/>
          <w:bCs/>
          <w:smallCaps/>
          <w:szCs w:val="24"/>
        </w:rPr>
        <w:t>s</w:t>
      </w:r>
      <w:r w:rsidR="0028225C" w:rsidRPr="0023037C">
        <w:rPr>
          <w:rFonts w:ascii="Georgia" w:hAnsi="Georgia" w:cs="Arial"/>
          <w:b/>
          <w:bCs/>
          <w:smallCaps/>
          <w:szCs w:val="24"/>
        </w:rPr>
        <w:t xml:space="preserve"> y la petición de protección </w:t>
      </w:r>
    </w:p>
    <w:p w14:paraId="1B646B96" w14:textId="5E924863" w:rsidR="00820241" w:rsidRPr="0023037C" w:rsidRDefault="00820241" w:rsidP="002303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4D6FCBB0" w14:textId="690D98A0" w:rsidR="0028225C" w:rsidRPr="0023037C" w:rsidRDefault="00692CC1" w:rsidP="002303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23037C">
        <w:rPr>
          <w:rFonts w:ascii="Georgia" w:hAnsi="Georgia" w:cs="Arial"/>
          <w:spacing w:val="-3"/>
        </w:rPr>
        <w:t xml:space="preserve">El </w:t>
      </w:r>
      <w:r w:rsidR="00E43E59" w:rsidRPr="0023037C">
        <w:rPr>
          <w:rFonts w:ascii="Georgia" w:hAnsi="Georgia" w:cs="Arial"/>
          <w:spacing w:val="-3"/>
        </w:rPr>
        <w:t>acceso a la administración de justicia</w:t>
      </w:r>
      <w:r w:rsidR="0028225C" w:rsidRPr="0023037C">
        <w:rPr>
          <w:rFonts w:ascii="Georgia" w:hAnsi="Georgia" w:cs="Arial"/>
        </w:rPr>
        <w:t xml:space="preserve">. Pidió ordenar </w:t>
      </w:r>
      <w:r w:rsidR="00E43E59" w:rsidRPr="0023037C">
        <w:rPr>
          <w:rFonts w:ascii="Georgia" w:hAnsi="Georgia" w:cs="Arial"/>
        </w:rPr>
        <w:t>a la funcionaria:</w:t>
      </w:r>
      <w:r w:rsidR="00C82E5B" w:rsidRPr="0023037C">
        <w:rPr>
          <w:rFonts w:ascii="Georgia" w:hAnsi="Georgia" w:cs="Arial"/>
          <w:b/>
          <w:bCs/>
        </w:rPr>
        <w:t xml:space="preserve"> </w:t>
      </w:r>
      <w:r w:rsidR="00E43E59" w:rsidRPr="0023037C">
        <w:rPr>
          <w:rFonts w:ascii="Georgia" w:hAnsi="Georgia" w:cs="Arial"/>
        </w:rPr>
        <w:t xml:space="preserve">Reponer su decisión y tramitar la demanda </w:t>
      </w:r>
      <w:r w:rsidR="0028225C" w:rsidRPr="0023037C">
        <w:rPr>
          <w:rFonts w:ascii="Georgia" w:hAnsi="Georgia" w:cs="Arial"/>
        </w:rPr>
        <w:t>(Cuaderno No.1, documento No.</w:t>
      </w:r>
      <w:r w:rsidR="00E43E59" w:rsidRPr="0023037C">
        <w:rPr>
          <w:rFonts w:ascii="Georgia" w:hAnsi="Georgia" w:cs="Arial"/>
        </w:rPr>
        <w:t>003</w:t>
      </w:r>
      <w:r w:rsidR="0028225C" w:rsidRPr="0023037C">
        <w:rPr>
          <w:rFonts w:ascii="Georgia" w:hAnsi="Georgia" w:cs="Arial"/>
        </w:rPr>
        <w:t>).</w:t>
      </w:r>
    </w:p>
    <w:p w14:paraId="69CF46C6" w14:textId="4FDB059A" w:rsidR="00B94925" w:rsidRPr="0023037C" w:rsidRDefault="00B94925" w:rsidP="002303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2072BF76" w14:textId="77777777" w:rsidR="00B94925" w:rsidRPr="0023037C" w:rsidRDefault="00B94925" w:rsidP="002303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6CF54F7D" w14:textId="56AA3BBA" w:rsidR="002465EE" w:rsidRPr="0023037C" w:rsidRDefault="002465EE" w:rsidP="0023037C">
      <w:pPr>
        <w:pStyle w:val="Textoindependiente"/>
        <w:numPr>
          <w:ilvl w:val="0"/>
          <w:numId w:val="1"/>
        </w:numPr>
        <w:tabs>
          <w:tab w:val="clear" w:pos="0"/>
          <w:tab w:val="clear" w:pos="708"/>
          <w:tab w:val="left" w:pos="426"/>
        </w:tabs>
        <w:spacing w:line="276" w:lineRule="auto"/>
        <w:textAlignment w:val="auto"/>
        <w:rPr>
          <w:rFonts w:ascii="Georgia" w:hAnsi="Georgia"/>
          <w:b/>
          <w:bCs/>
          <w:smallCaps/>
          <w:szCs w:val="24"/>
          <w:lang w:val="es-CO"/>
        </w:rPr>
      </w:pPr>
      <w:r w:rsidRPr="0023037C">
        <w:rPr>
          <w:rFonts w:ascii="Georgia" w:hAnsi="Georgia"/>
          <w:b/>
          <w:bCs/>
          <w:smallCaps/>
          <w:szCs w:val="24"/>
          <w:lang w:val="es-CO"/>
        </w:rPr>
        <w:t>El resumen de la crónica procesal</w:t>
      </w:r>
    </w:p>
    <w:p w14:paraId="19F760E7" w14:textId="77777777" w:rsidR="002465EE" w:rsidRPr="0023037C" w:rsidRDefault="002465EE" w:rsidP="0023037C">
      <w:pPr>
        <w:spacing w:line="276" w:lineRule="auto"/>
        <w:ind w:left="284" w:hanging="284"/>
        <w:jc w:val="both"/>
        <w:rPr>
          <w:rFonts w:ascii="Georgia" w:hAnsi="Georgia"/>
          <w:lang w:val="es-CO"/>
        </w:rPr>
      </w:pPr>
    </w:p>
    <w:p w14:paraId="424D4660" w14:textId="658A0C36" w:rsidR="002465EE" w:rsidRPr="0023037C" w:rsidRDefault="002465EE" w:rsidP="0023037C">
      <w:pPr>
        <w:spacing w:line="276" w:lineRule="auto"/>
        <w:jc w:val="both"/>
        <w:rPr>
          <w:rFonts w:ascii="Georgia" w:hAnsi="Georgia"/>
          <w:lang w:val="es-CO"/>
        </w:rPr>
      </w:pPr>
      <w:r w:rsidRPr="0023037C">
        <w:rPr>
          <w:rFonts w:ascii="Georgia" w:hAnsi="Georgia"/>
          <w:lang w:val="es-CO"/>
        </w:rPr>
        <w:t xml:space="preserve">El </w:t>
      </w:r>
      <w:r w:rsidR="00E43E59" w:rsidRPr="0023037C">
        <w:rPr>
          <w:rFonts w:ascii="Georgia" w:hAnsi="Georgia"/>
          <w:lang w:val="es-CO"/>
        </w:rPr>
        <w:t>juez</w:t>
      </w:r>
      <w:r w:rsidRPr="0023037C">
        <w:rPr>
          <w:rFonts w:ascii="Georgia" w:hAnsi="Georgia"/>
          <w:lang w:val="es-CO"/>
        </w:rPr>
        <w:t xml:space="preserve"> con auto del </w:t>
      </w:r>
      <w:r w:rsidR="00E43E59" w:rsidRPr="0023037C">
        <w:rPr>
          <w:rFonts w:ascii="Georgia" w:hAnsi="Georgia"/>
          <w:lang w:val="es-CO"/>
        </w:rPr>
        <w:t xml:space="preserve">02-07-2021 </w:t>
      </w:r>
      <w:r w:rsidRPr="0023037C">
        <w:rPr>
          <w:rFonts w:ascii="Georgia" w:hAnsi="Georgia"/>
          <w:lang w:val="es-CO"/>
        </w:rPr>
        <w:t>admitió la acción (Cuaderno No.1, documento No.</w:t>
      </w:r>
      <w:r w:rsidR="00E43E59" w:rsidRPr="0023037C">
        <w:rPr>
          <w:rFonts w:ascii="Georgia" w:hAnsi="Georgia"/>
          <w:lang w:val="es-CO"/>
        </w:rPr>
        <w:t>004</w:t>
      </w:r>
      <w:r w:rsidRPr="0023037C">
        <w:rPr>
          <w:rFonts w:ascii="Georgia" w:hAnsi="Georgia"/>
          <w:lang w:val="es-CO"/>
        </w:rPr>
        <w:t xml:space="preserve">); el </w:t>
      </w:r>
      <w:r w:rsidR="00E43E59" w:rsidRPr="0023037C">
        <w:rPr>
          <w:rFonts w:ascii="Georgia" w:hAnsi="Georgia"/>
          <w:lang w:val="es-CO"/>
        </w:rPr>
        <w:t xml:space="preserve">15-07-2021 </w:t>
      </w:r>
      <w:r w:rsidRPr="0023037C">
        <w:rPr>
          <w:rFonts w:ascii="Georgia" w:hAnsi="Georgia" w:cs="Arial"/>
          <w:lang w:val="es-CO"/>
        </w:rPr>
        <w:t>profirió la sentencia</w:t>
      </w:r>
      <w:r w:rsidRPr="0023037C">
        <w:rPr>
          <w:rFonts w:ascii="Georgia" w:hAnsi="Georgia"/>
          <w:lang w:val="es-CO"/>
        </w:rPr>
        <w:t xml:space="preserve"> </w:t>
      </w:r>
      <w:r w:rsidRPr="0023037C">
        <w:rPr>
          <w:rFonts w:ascii="Georgia" w:hAnsi="Georgia" w:cs="Arial"/>
          <w:lang w:val="es-CO"/>
        </w:rPr>
        <w:t>(Cuaderno No.1, documento No.</w:t>
      </w:r>
      <w:r w:rsidR="00E43E59" w:rsidRPr="0023037C">
        <w:rPr>
          <w:rFonts w:ascii="Georgia" w:hAnsi="Georgia" w:cs="Arial"/>
          <w:lang w:val="es-CO"/>
        </w:rPr>
        <w:t>15</w:t>
      </w:r>
      <w:r w:rsidRPr="0023037C">
        <w:rPr>
          <w:rFonts w:ascii="Georgia" w:hAnsi="Georgia"/>
          <w:lang w:val="es-CO"/>
        </w:rPr>
        <w:t xml:space="preserve">); </w:t>
      </w:r>
      <w:r w:rsidRPr="0023037C">
        <w:rPr>
          <w:rFonts w:ascii="Georgia" w:hAnsi="Georgia" w:cs="Arial"/>
          <w:lang w:val="es-CO"/>
        </w:rPr>
        <w:t xml:space="preserve">y, el </w:t>
      </w:r>
      <w:r w:rsidR="00E43E59" w:rsidRPr="0023037C">
        <w:rPr>
          <w:rFonts w:ascii="Georgia" w:hAnsi="Georgia" w:cs="Arial"/>
          <w:lang w:val="es-CO"/>
        </w:rPr>
        <w:t xml:space="preserve">23-07-2021 </w:t>
      </w:r>
      <w:r w:rsidRPr="0023037C">
        <w:rPr>
          <w:rFonts w:ascii="Georgia" w:hAnsi="Georgia" w:cs="Arial"/>
          <w:lang w:val="es-CO"/>
        </w:rPr>
        <w:t>concedió la impugnación (Cuaderno No.1, documento No.</w:t>
      </w:r>
      <w:r w:rsidR="00E43E59" w:rsidRPr="0023037C">
        <w:rPr>
          <w:rFonts w:ascii="Georgia" w:hAnsi="Georgia" w:cs="Arial"/>
          <w:lang w:val="es-CO"/>
        </w:rPr>
        <w:t>18</w:t>
      </w:r>
      <w:r w:rsidRPr="0023037C">
        <w:rPr>
          <w:rFonts w:ascii="Georgia" w:hAnsi="Georgia" w:cs="Arial"/>
          <w:lang w:val="es-CO"/>
        </w:rPr>
        <w:t>).</w:t>
      </w:r>
    </w:p>
    <w:p w14:paraId="29919D27" w14:textId="77777777" w:rsidR="002465EE" w:rsidRPr="0023037C" w:rsidRDefault="002465EE" w:rsidP="0023037C">
      <w:pPr>
        <w:pStyle w:val="Textoindependiente"/>
        <w:widowControl w:val="0"/>
        <w:spacing w:line="276" w:lineRule="auto"/>
        <w:rPr>
          <w:rFonts w:ascii="Georgia" w:hAnsi="Georgia"/>
          <w:szCs w:val="24"/>
          <w:lang w:val="es-CO"/>
        </w:rPr>
      </w:pPr>
    </w:p>
    <w:p w14:paraId="5246B78F" w14:textId="49A3BFF6" w:rsidR="002465EE" w:rsidRPr="0023037C" w:rsidRDefault="002465EE" w:rsidP="0023037C">
      <w:pPr>
        <w:pStyle w:val="Textoindependiente"/>
        <w:spacing w:line="276" w:lineRule="auto"/>
        <w:rPr>
          <w:rFonts w:ascii="Georgia" w:hAnsi="Georgia" w:cs="Arial"/>
          <w:szCs w:val="24"/>
          <w:lang w:val="es-CO"/>
        </w:rPr>
      </w:pPr>
      <w:r w:rsidRPr="0023037C">
        <w:rPr>
          <w:rFonts w:ascii="Georgia" w:hAnsi="Georgia" w:cs="Arial"/>
          <w:szCs w:val="24"/>
          <w:lang w:val="es-CO"/>
        </w:rPr>
        <w:t xml:space="preserve">El fallo negó </w:t>
      </w:r>
      <w:r w:rsidR="00E43E59" w:rsidRPr="0023037C">
        <w:rPr>
          <w:rFonts w:ascii="Georgia" w:hAnsi="Georgia" w:cs="Arial"/>
          <w:szCs w:val="24"/>
          <w:lang w:val="es-CO"/>
        </w:rPr>
        <w:t xml:space="preserve">la tutela respecto al cumplimiento de los requisitos del memorial poder presentado con la demanda, en razón a que la decisión judicial rebatida se ajustó a los parámetros del CGP y D.806/2020; empero, amparó el derecho </w:t>
      </w:r>
      <w:r w:rsidR="00A314C1" w:rsidRPr="0023037C">
        <w:rPr>
          <w:rFonts w:ascii="Georgia" w:hAnsi="Georgia" w:cs="Arial"/>
          <w:szCs w:val="24"/>
          <w:lang w:val="es-CO"/>
        </w:rPr>
        <w:t>invocado</w:t>
      </w:r>
      <w:r w:rsidR="00E43E59" w:rsidRPr="0023037C">
        <w:rPr>
          <w:rFonts w:ascii="Georgia" w:hAnsi="Georgia" w:cs="Arial"/>
          <w:szCs w:val="24"/>
          <w:lang w:val="es-CO"/>
        </w:rPr>
        <w:t xml:space="preserve"> porque advirtió que la encausada </w:t>
      </w:r>
      <w:r w:rsidR="00A314C1" w:rsidRPr="0023037C">
        <w:rPr>
          <w:rFonts w:ascii="Georgia" w:hAnsi="Georgia" w:cs="Arial"/>
          <w:szCs w:val="24"/>
          <w:lang w:val="es-CO"/>
        </w:rPr>
        <w:t xml:space="preserve">desatendió el artículo 90, CGP, al rechazar la demanda, sin previamente inadmitirla para que el promotor pudiera subsanar las inconsistencias del mandato </w:t>
      </w:r>
      <w:r w:rsidRPr="0023037C">
        <w:rPr>
          <w:rFonts w:ascii="Georgia" w:hAnsi="Georgia" w:cs="Arial"/>
          <w:szCs w:val="24"/>
          <w:lang w:val="es-CO"/>
        </w:rPr>
        <w:t>(Cuaderno No.1, documento No.</w:t>
      </w:r>
      <w:r w:rsidR="00A314C1" w:rsidRPr="0023037C">
        <w:rPr>
          <w:rFonts w:ascii="Georgia" w:hAnsi="Georgia" w:cs="Arial"/>
          <w:szCs w:val="24"/>
          <w:lang w:val="es-CO"/>
        </w:rPr>
        <w:t>15</w:t>
      </w:r>
      <w:r w:rsidRPr="0023037C">
        <w:rPr>
          <w:rFonts w:ascii="Georgia" w:hAnsi="Georgia"/>
          <w:szCs w:val="24"/>
          <w:lang w:val="es-CO"/>
        </w:rPr>
        <w:t>).</w:t>
      </w:r>
    </w:p>
    <w:p w14:paraId="7DFCD358" w14:textId="77777777" w:rsidR="002465EE" w:rsidRPr="0023037C" w:rsidRDefault="002465EE" w:rsidP="0023037C">
      <w:pPr>
        <w:pStyle w:val="Textoindependiente"/>
        <w:spacing w:line="276" w:lineRule="auto"/>
        <w:rPr>
          <w:rFonts w:ascii="Georgia" w:hAnsi="Georgia" w:cs="Arial"/>
          <w:szCs w:val="24"/>
          <w:lang w:val="es-CO"/>
        </w:rPr>
      </w:pPr>
    </w:p>
    <w:p w14:paraId="6744D479" w14:textId="720F425F" w:rsidR="002465EE" w:rsidRPr="0023037C" w:rsidRDefault="002465EE" w:rsidP="0023037C">
      <w:pPr>
        <w:pStyle w:val="Textoindependiente"/>
        <w:spacing w:line="276" w:lineRule="auto"/>
        <w:rPr>
          <w:rFonts w:ascii="Georgia" w:hAnsi="Georgia"/>
          <w:szCs w:val="24"/>
          <w:lang w:val="es-CO"/>
        </w:rPr>
      </w:pPr>
      <w:r w:rsidRPr="0023037C">
        <w:rPr>
          <w:rFonts w:ascii="Georgia" w:hAnsi="Georgia"/>
          <w:szCs w:val="24"/>
          <w:lang w:val="es-CO"/>
        </w:rPr>
        <w:t xml:space="preserve">En la impugnación la </w:t>
      </w:r>
      <w:r w:rsidR="1B16579A" w:rsidRPr="0023037C">
        <w:rPr>
          <w:rFonts w:ascii="Georgia" w:hAnsi="Georgia"/>
          <w:szCs w:val="24"/>
          <w:lang w:val="es-CO"/>
        </w:rPr>
        <w:t xml:space="preserve">juzgadora </w:t>
      </w:r>
      <w:r w:rsidR="00A314C1" w:rsidRPr="0023037C">
        <w:rPr>
          <w:rFonts w:ascii="Georgia" w:hAnsi="Georgia"/>
          <w:szCs w:val="24"/>
          <w:lang w:val="es-CO"/>
        </w:rPr>
        <w:t xml:space="preserve">alega: (i) Falta de legitimación por activa, en la medida en que realmente es el abogado de la propiedad horizontal el afectado con la decisión judicial, al no reconocerle el derecho de postulación; y, (ii) El juez de instancia pretirió analizar que, por economía procesal, rechazó de plano (Art.44, CGP). Inviable inadmitir por falta de poder porque había sido arrimado con la demanda, sin embargo, como el memorial incumplía los presupuestos de ley, fue correcto rechazar </w:t>
      </w:r>
      <w:r w:rsidR="00FD4632" w:rsidRPr="0023037C">
        <w:rPr>
          <w:rFonts w:ascii="Georgia" w:hAnsi="Georgia" w:cs="Arial"/>
          <w:szCs w:val="24"/>
          <w:lang w:val="es-CO"/>
        </w:rPr>
        <w:t>(Cuaderno No.1, documento No.</w:t>
      </w:r>
      <w:r w:rsidR="00A314C1" w:rsidRPr="0023037C">
        <w:rPr>
          <w:rFonts w:ascii="Georgia" w:hAnsi="Georgia" w:cs="Arial"/>
          <w:szCs w:val="24"/>
          <w:lang w:val="es-CO"/>
        </w:rPr>
        <w:t>17</w:t>
      </w:r>
      <w:r w:rsidR="00FD4632" w:rsidRPr="0023037C">
        <w:rPr>
          <w:rFonts w:ascii="Georgia" w:hAnsi="Georgia"/>
          <w:szCs w:val="24"/>
          <w:lang w:val="es-CO"/>
        </w:rPr>
        <w:t>).</w:t>
      </w:r>
    </w:p>
    <w:p w14:paraId="56980963" w14:textId="77777777" w:rsidR="002465EE" w:rsidRPr="0023037C" w:rsidRDefault="002465EE" w:rsidP="0023037C">
      <w:pPr>
        <w:pStyle w:val="Textoindependiente"/>
        <w:spacing w:line="276" w:lineRule="auto"/>
        <w:rPr>
          <w:rFonts w:ascii="Georgia" w:hAnsi="Georgia"/>
          <w:szCs w:val="24"/>
          <w:lang w:val="es-CO"/>
        </w:rPr>
      </w:pPr>
    </w:p>
    <w:p w14:paraId="3A99AAD9" w14:textId="77777777" w:rsidR="00C82E5B" w:rsidRPr="0023037C" w:rsidRDefault="00C82E5B" w:rsidP="0023037C">
      <w:pPr>
        <w:spacing w:line="276" w:lineRule="auto"/>
        <w:jc w:val="both"/>
        <w:rPr>
          <w:rFonts w:ascii="Georgia" w:hAnsi="Georgia" w:cs="Arial"/>
        </w:rPr>
      </w:pPr>
    </w:p>
    <w:p w14:paraId="55D5D269" w14:textId="76556121" w:rsidR="0028225C" w:rsidRPr="0023037C" w:rsidRDefault="0028225C" w:rsidP="0023037C">
      <w:pPr>
        <w:pStyle w:val="Prrafodelista"/>
        <w:numPr>
          <w:ilvl w:val="0"/>
          <w:numId w:val="18"/>
        </w:numPr>
        <w:spacing w:line="276" w:lineRule="auto"/>
        <w:jc w:val="both"/>
        <w:rPr>
          <w:rFonts w:ascii="Georgia" w:hAnsi="Georgia"/>
          <w:b/>
          <w:bCs/>
          <w:smallCaps/>
        </w:rPr>
      </w:pPr>
      <w:r w:rsidRPr="0023037C">
        <w:rPr>
          <w:rFonts w:ascii="Georgia" w:hAnsi="Georgia"/>
          <w:b/>
          <w:bCs/>
          <w:smallCaps/>
        </w:rPr>
        <w:t>La fundamentación jurídica para decidir</w:t>
      </w:r>
    </w:p>
    <w:p w14:paraId="06F5EB14" w14:textId="77777777" w:rsidR="0028225C" w:rsidRPr="0023037C" w:rsidRDefault="0028225C" w:rsidP="0023037C">
      <w:pPr>
        <w:pStyle w:val="Textoindependiente"/>
        <w:spacing w:line="276" w:lineRule="auto"/>
        <w:ind w:left="400"/>
        <w:rPr>
          <w:rFonts w:ascii="Georgia" w:hAnsi="Georgia" w:cs="Arial"/>
          <w:szCs w:val="24"/>
        </w:rPr>
      </w:pPr>
    </w:p>
    <w:p w14:paraId="3666CF46" w14:textId="77777777" w:rsidR="00FD4632" w:rsidRPr="0023037C" w:rsidRDefault="00FD4632" w:rsidP="0023037C">
      <w:pPr>
        <w:pStyle w:val="Textoindependiente"/>
        <w:widowControl w:val="0"/>
        <w:numPr>
          <w:ilvl w:val="1"/>
          <w:numId w:val="45"/>
        </w:numPr>
        <w:spacing w:line="276" w:lineRule="auto"/>
        <w:ind w:left="0" w:firstLine="0"/>
        <w:textAlignment w:val="auto"/>
        <w:rPr>
          <w:rFonts w:ascii="Georgia" w:hAnsi="Georgia"/>
          <w:szCs w:val="24"/>
          <w:lang w:val="es-419"/>
        </w:rPr>
      </w:pPr>
      <w:r w:rsidRPr="0023037C">
        <w:rPr>
          <w:rFonts w:ascii="Georgia" w:hAnsi="Georgia"/>
          <w:i/>
          <w:iCs/>
          <w:smallCaps/>
          <w:szCs w:val="24"/>
        </w:rPr>
        <w:t>La competencia funcional</w:t>
      </w:r>
      <w:r w:rsidRPr="0023037C">
        <w:rPr>
          <w:rFonts w:ascii="Georgia" w:hAnsi="Georgia" w:cs="Arial"/>
          <w:szCs w:val="24"/>
        </w:rPr>
        <w:t xml:space="preserve">: </w:t>
      </w:r>
      <w:r w:rsidRPr="0023037C">
        <w:rPr>
          <w:rFonts w:ascii="Georgia" w:hAnsi="Georgia" w:cs="Arial"/>
          <w:szCs w:val="24"/>
          <w:lang w:val="es-CO"/>
        </w:rPr>
        <w:t xml:space="preserve">La tiene esta Sala, por ser la superiora jerárquica del Despacho cognoscente </w:t>
      </w:r>
      <w:r w:rsidRPr="0023037C">
        <w:rPr>
          <w:rFonts w:ascii="Georgia" w:hAnsi="Georgia"/>
          <w:szCs w:val="24"/>
        </w:rPr>
        <w:t>(Art. 32, D.2591/1991)</w:t>
      </w:r>
      <w:r w:rsidRPr="0023037C">
        <w:rPr>
          <w:rFonts w:ascii="Georgia" w:hAnsi="Georgia" w:cs="Arial"/>
          <w:szCs w:val="24"/>
          <w:lang w:val="es-CO"/>
        </w:rPr>
        <w:t>.</w:t>
      </w:r>
    </w:p>
    <w:p w14:paraId="212A7F7B" w14:textId="77777777" w:rsidR="00FD4632" w:rsidRPr="0023037C" w:rsidRDefault="00FD4632" w:rsidP="0023037C">
      <w:pPr>
        <w:pStyle w:val="Textoindependiente"/>
        <w:widowControl w:val="0"/>
        <w:spacing w:line="276" w:lineRule="auto"/>
        <w:ind w:left="720"/>
        <w:rPr>
          <w:rFonts w:ascii="Georgia" w:hAnsi="Georgia"/>
          <w:szCs w:val="24"/>
        </w:rPr>
      </w:pPr>
    </w:p>
    <w:p w14:paraId="76695D5C" w14:textId="00ADF6B4" w:rsidR="00FD4632" w:rsidRPr="00A15419" w:rsidRDefault="00FD4632" w:rsidP="0023037C">
      <w:pPr>
        <w:pStyle w:val="Textoindependiente"/>
        <w:widowControl w:val="0"/>
        <w:numPr>
          <w:ilvl w:val="1"/>
          <w:numId w:val="45"/>
        </w:numPr>
        <w:spacing w:line="276" w:lineRule="auto"/>
        <w:ind w:left="0" w:firstLine="0"/>
        <w:textAlignment w:val="auto"/>
        <w:rPr>
          <w:rFonts w:ascii="Georgia" w:hAnsi="Georgia"/>
          <w:szCs w:val="24"/>
        </w:rPr>
      </w:pPr>
      <w:r w:rsidRPr="0023037C">
        <w:rPr>
          <w:rFonts w:ascii="Georgia" w:hAnsi="Georgia"/>
          <w:i/>
          <w:iCs/>
          <w:smallCaps/>
          <w:szCs w:val="24"/>
        </w:rPr>
        <w:t>El problema jurídico a resolver</w:t>
      </w:r>
      <w:r w:rsidRPr="0023037C">
        <w:rPr>
          <w:rFonts w:ascii="Georgia" w:hAnsi="Georgia"/>
          <w:smallCaps/>
          <w:szCs w:val="24"/>
        </w:rPr>
        <w:t xml:space="preserve">: </w:t>
      </w:r>
      <w:r w:rsidRPr="0023037C">
        <w:rPr>
          <w:rFonts w:ascii="Georgia" w:hAnsi="Georgia" w:cs="Arial"/>
          <w:szCs w:val="24"/>
        </w:rPr>
        <w:t xml:space="preserve">¿Se debe confirmar, modificar o revocar la sentencia del Juzgado </w:t>
      </w:r>
      <w:r w:rsidR="00A314C1" w:rsidRPr="0023037C">
        <w:rPr>
          <w:rFonts w:ascii="Georgia" w:hAnsi="Georgia" w:cs="Arial"/>
          <w:szCs w:val="24"/>
        </w:rPr>
        <w:t>2º</w:t>
      </w:r>
      <w:r w:rsidRPr="0023037C">
        <w:rPr>
          <w:rFonts w:ascii="Georgia" w:hAnsi="Georgia" w:cs="Arial"/>
          <w:szCs w:val="24"/>
        </w:rPr>
        <w:t xml:space="preserve"> Civil del Circuito de Pereira</w:t>
      </w:r>
      <w:r w:rsidRPr="0023037C">
        <w:rPr>
          <w:rFonts w:ascii="Georgia" w:hAnsi="Georgia"/>
          <w:szCs w:val="24"/>
          <w:lang w:val="es-CO"/>
        </w:rPr>
        <w:t>, conforme a la impugnación?</w:t>
      </w:r>
      <w:r w:rsidRPr="0023037C">
        <w:rPr>
          <w:rFonts w:ascii="Georgia" w:hAnsi="Georgia" w:cs="Verdana"/>
          <w:smallCaps/>
          <w:spacing w:val="0"/>
          <w:szCs w:val="24"/>
          <w:lang w:val="es-ES"/>
        </w:rPr>
        <w:t xml:space="preserve"> </w:t>
      </w:r>
    </w:p>
    <w:p w14:paraId="2CDDF5E3" w14:textId="77777777" w:rsidR="00A15419" w:rsidRPr="0023037C" w:rsidRDefault="00A15419" w:rsidP="00625B22">
      <w:pPr>
        <w:pStyle w:val="Textoindependiente"/>
        <w:widowControl w:val="0"/>
        <w:spacing w:line="276" w:lineRule="auto"/>
        <w:textAlignment w:val="auto"/>
        <w:rPr>
          <w:rFonts w:ascii="Georgia" w:hAnsi="Georgia"/>
          <w:szCs w:val="24"/>
        </w:rPr>
      </w:pPr>
    </w:p>
    <w:p w14:paraId="73E00F74" w14:textId="4DDB8304" w:rsidR="0028225C" w:rsidRPr="0023037C" w:rsidRDefault="0028225C" w:rsidP="0023037C">
      <w:pPr>
        <w:pStyle w:val="Prrafodelista"/>
        <w:numPr>
          <w:ilvl w:val="1"/>
          <w:numId w:val="45"/>
        </w:numPr>
        <w:spacing w:line="276" w:lineRule="auto"/>
        <w:rPr>
          <w:rFonts w:ascii="Georgia" w:eastAsia="Georgia" w:hAnsi="Georgia" w:cs="Georgia"/>
        </w:rPr>
      </w:pPr>
      <w:r w:rsidRPr="0023037C">
        <w:rPr>
          <w:rFonts w:ascii="Georgia" w:hAnsi="Georgia" w:cs="Arial"/>
          <w:smallCaps/>
        </w:rPr>
        <w:t>Los presupuestos generales de procedencia</w:t>
      </w:r>
    </w:p>
    <w:p w14:paraId="75BDBEB6" w14:textId="77777777" w:rsidR="0028225C" w:rsidRPr="0023037C" w:rsidRDefault="0028225C" w:rsidP="0023037C">
      <w:pPr>
        <w:spacing w:line="276" w:lineRule="auto"/>
        <w:rPr>
          <w:rFonts w:ascii="Georgia" w:eastAsia="Georgia" w:hAnsi="Georgia" w:cs="Georgia"/>
        </w:rPr>
      </w:pPr>
    </w:p>
    <w:p w14:paraId="0888EA3D" w14:textId="77777777" w:rsidR="00705494" w:rsidRPr="0023037C" w:rsidRDefault="0028225C" w:rsidP="0023037C">
      <w:pPr>
        <w:pStyle w:val="Textoindependiente"/>
        <w:widowControl w:val="0"/>
        <w:numPr>
          <w:ilvl w:val="2"/>
          <w:numId w:val="45"/>
        </w:numPr>
        <w:spacing w:line="276" w:lineRule="auto"/>
        <w:ind w:left="0" w:firstLine="0"/>
        <w:textAlignment w:val="auto"/>
        <w:rPr>
          <w:rFonts w:ascii="Georgia" w:hAnsi="Georgia" w:cs="Arial"/>
          <w:szCs w:val="24"/>
        </w:rPr>
      </w:pPr>
      <w:r w:rsidRPr="0023037C">
        <w:rPr>
          <w:rFonts w:ascii="Georgia" w:hAnsi="Georgia"/>
          <w:smallCaps/>
          <w:szCs w:val="24"/>
        </w:rPr>
        <w:t xml:space="preserve">La legitimación en la causa. </w:t>
      </w:r>
      <w:r w:rsidR="00705494" w:rsidRPr="0023037C">
        <w:rPr>
          <w:rFonts w:ascii="Georgia" w:hAnsi="Georgia" w:cs="Arial"/>
          <w:szCs w:val="24"/>
          <w:lang w:val="es-CO"/>
        </w:rPr>
        <w:t>Sobre este presupuesto,</w:t>
      </w:r>
      <w:r w:rsidR="00705494" w:rsidRPr="0023037C">
        <w:rPr>
          <w:rFonts w:ascii="Georgia" w:hAnsi="Georgia"/>
          <w:szCs w:val="24"/>
        </w:rPr>
        <w:t xml:space="preserve"> </w:t>
      </w:r>
      <w:r w:rsidR="00705494" w:rsidRPr="0023037C">
        <w:rPr>
          <w:rFonts w:ascii="Georgia" w:hAnsi="Georgia" w:cs="Arial"/>
          <w:szCs w:val="24"/>
        </w:rPr>
        <w:t>la autorizada doctrina de la CC, constitutiva de precedente vertical, expresa</w:t>
      </w:r>
      <w:r w:rsidR="00705494" w:rsidRPr="0023037C">
        <w:rPr>
          <w:rStyle w:val="Refdenotaalpie"/>
          <w:rFonts w:ascii="Georgia" w:hAnsi="Georgia"/>
          <w:szCs w:val="24"/>
        </w:rPr>
        <w:footnoteReference w:id="2"/>
      </w:r>
      <w:r w:rsidR="00705494" w:rsidRPr="0023037C">
        <w:rPr>
          <w:rFonts w:ascii="Georgia" w:hAnsi="Georgia" w:cs="Arial"/>
          <w:szCs w:val="24"/>
        </w:rPr>
        <w:t>: “</w:t>
      </w:r>
      <w:r w:rsidR="00705494" w:rsidRPr="009F2E3C">
        <w:rPr>
          <w:rFonts w:ascii="Georgia" w:hAnsi="Georgia" w:cs="Arial"/>
          <w:i/>
          <w:iCs/>
          <w:sz w:val="22"/>
          <w:szCs w:val="24"/>
        </w:rPr>
        <w:t>(…)</w:t>
      </w:r>
      <w:r w:rsidR="00705494" w:rsidRPr="009F2E3C">
        <w:rPr>
          <w:rFonts w:ascii="Georgia" w:hAnsi="Georgia" w:cs="Arial"/>
          <w:sz w:val="22"/>
          <w:szCs w:val="24"/>
        </w:rPr>
        <w:t xml:space="preserve"> </w:t>
      </w:r>
      <w:r w:rsidR="00705494" w:rsidRPr="009F2E3C">
        <w:rPr>
          <w:rFonts w:ascii="Georgia" w:hAnsi="Georgia"/>
          <w:i/>
          <w:iCs/>
          <w:sz w:val="22"/>
          <w:szCs w:val="24"/>
        </w:rPr>
        <w:t>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 exige que el derecho cuya protección se invoca sea un derecho fundamental propio y no, en principio, de otra persona</w:t>
      </w:r>
      <w:r w:rsidR="00705494" w:rsidRPr="009F2E3C">
        <w:rPr>
          <w:rStyle w:val="Refdenotaalpie"/>
          <w:rFonts w:ascii="Georgia" w:hAnsi="Georgia"/>
          <w:i/>
          <w:iCs/>
          <w:sz w:val="22"/>
          <w:szCs w:val="24"/>
        </w:rPr>
        <w:footnoteReference w:id="3"/>
      </w:r>
      <w:r w:rsidR="00705494" w:rsidRPr="009F2E3C">
        <w:rPr>
          <w:rFonts w:ascii="Georgia" w:hAnsi="Georgia"/>
          <w:i/>
          <w:iCs/>
          <w:sz w:val="22"/>
          <w:szCs w:val="24"/>
        </w:rPr>
        <w:t xml:space="preserve"> (…)</w:t>
      </w:r>
      <w:r w:rsidR="00705494" w:rsidRPr="0023037C">
        <w:rPr>
          <w:rFonts w:ascii="Georgia" w:hAnsi="Georgia"/>
          <w:i/>
          <w:iCs/>
          <w:szCs w:val="24"/>
        </w:rPr>
        <w:t>”.</w:t>
      </w:r>
      <w:r w:rsidR="00705494" w:rsidRPr="0023037C">
        <w:rPr>
          <w:rFonts w:ascii="Georgia" w:hAnsi="Georgia" w:cs="Arial"/>
          <w:szCs w:val="24"/>
        </w:rPr>
        <w:t xml:space="preserve"> Esta doctrina la comparte la CSJ</w:t>
      </w:r>
      <w:r w:rsidR="00705494" w:rsidRPr="0023037C">
        <w:rPr>
          <w:rFonts w:ascii="Georgia" w:hAnsi="Georgia" w:cs="Arial"/>
          <w:szCs w:val="24"/>
          <w:vertAlign w:val="superscript"/>
        </w:rPr>
        <w:footnoteReference w:id="4"/>
      </w:r>
      <w:r w:rsidR="00705494" w:rsidRPr="0023037C">
        <w:rPr>
          <w:rFonts w:ascii="Georgia" w:hAnsi="Georgia" w:cs="Arial"/>
          <w:szCs w:val="24"/>
        </w:rPr>
        <w:t xml:space="preserve">. </w:t>
      </w:r>
    </w:p>
    <w:p w14:paraId="078ED059" w14:textId="77777777" w:rsidR="00705494" w:rsidRPr="0023037C" w:rsidRDefault="00705494" w:rsidP="0023037C">
      <w:pPr>
        <w:pStyle w:val="Prrafodelista"/>
        <w:widowControl/>
        <w:spacing w:line="276" w:lineRule="auto"/>
        <w:ind w:left="720"/>
        <w:jc w:val="both"/>
        <w:rPr>
          <w:rFonts w:ascii="Georgia" w:hAnsi="Georgia"/>
          <w:lang w:val="es-ES_tradnl"/>
        </w:rPr>
      </w:pPr>
    </w:p>
    <w:p w14:paraId="6171D8BE" w14:textId="6750AA29" w:rsidR="00005500" w:rsidRPr="0023037C" w:rsidRDefault="00705494" w:rsidP="0023037C">
      <w:pPr>
        <w:pStyle w:val="Prrafodelista"/>
        <w:spacing w:line="276" w:lineRule="auto"/>
        <w:ind w:left="0"/>
        <w:jc w:val="both"/>
        <w:rPr>
          <w:rFonts w:ascii="Georgia" w:hAnsi="Georgia" w:cs="Arial"/>
        </w:rPr>
      </w:pPr>
      <w:r w:rsidRPr="0023037C">
        <w:rPr>
          <w:rFonts w:ascii="Georgia" w:hAnsi="Georgia" w:cs="Arial"/>
        </w:rPr>
        <w:t>A juicio de la Corporación</w:t>
      </w:r>
      <w:r w:rsidR="00305FD3" w:rsidRPr="0023037C">
        <w:rPr>
          <w:rFonts w:ascii="Georgia" w:hAnsi="Georgia" w:cs="Arial"/>
        </w:rPr>
        <w:t>,</w:t>
      </w:r>
      <w:r w:rsidRPr="0023037C">
        <w:rPr>
          <w:rFonts w:ascii="Georgia" w:hAnsi="Georgia" w:cs="Arial"/>
        </w:rPr>
        <w:t xml:space="preserve"> s</w:t>
      </w:r>
      <w:r w:rsidR="0028225C" w:rsidRPr="0023037C">
        <w:rPr>
          <w:rFonts w:ascii="Georgia" w:hAnsi="Georgia" w:cs="Arial"/>
        </w:rPr>
        <w:t>e cumple por activa</w:t>
      </w:r>
      <w:r w:rsidR="00305FD3" w:rsidRPr="0023037C">
        <w:rPr>
          <w:rFonts w:ascii="Georgia" w:hAnsi="Georgia" w:cs="Arial"/>
        </w:rPr>
        <w:t>,</w:t>
      </w:r>
      <w:r w:rsidR="0028225C" w:rsidRPr="0023037C">
        <w:rPr>
          <w:rFonts w:ascii="Georgia" w:hAnsi="Georgia" w:cs="Arial"/>
        </w:rPr>
        <w:t xml:space="preserve"> porque </w:t>
      </w:r>
      <w:r w:rsidR="00FD4632" w:rsidRPr="0023037C">
        <w:rPr>
          <w:rFonts w:ascii="Georgia" w:hAnsi="Georgia" w:cs="Arial"/>
        </w:rPr>
        <w:t xml:space="preserve">la </w:t>
      </w:r>
      <w:r w:rsidRPr="0023037C">
        <w:rPr>
          <w:rFonts w:ascii="Georgia" w:hAnsi="Georgia" w:cs="Arial"/>
        </w:rPr>
        <w:t xml:space="preserve">accionante es la directa afectada con la decisión rebatida, en la medida en que truncó el trámite de </w:t>
      </w:r>
      <w:r w:rsidR="00005500" w:rsidRPr="0023037C">
        <w:rPr>
          <w:rFonts w:ascii="Georgia" w:hAnsi="Georgia" w:cs="Arial"/>
        </w:rPr>
        <w:t>su</w:t>
      </w:r>
      <w:r w:rsidRPr="0023037C">
        <w:rPr>
          <w:rFonts w:ascii="Georgia" w:hAnsi="Georgia" w:cs="Arial"/>
        </w:rPr>
        <w:t xml:space="preserve"> demanda. La falta de reconocimiento del derecho de postulación, </w:t>
      </w:r>
      <w:r w:rsidR="4299440F" w:rsidRPr="0023037C">
        <w:rPr>
          <w:rFonts w:ascii="Georgia" w:hAnsi="Georgia" w:cs="Arial"/>
        </w:rPr>
        <w:t>ade</w:t>
      </w:r>
      <w:r w:rsidRPr="0023037C">
        <w:rPr>
          <w:rFonts w:ascii="Georgia" w:hAnsi="Georgia" w:cs="Arial"/>
        </w:rPr>
        <w:t xml:space="preserve">más de vedar el ejercicio del profesional, </w:t>
      </w:r>
      <w:r w:rsidRPr="0023037C">
        <w:rPr>
          <w:rFonts w:ascii="Georgia" w:hAnsi="Georgia" w:cs="Arial"/>
          <w:i/>
          <w:iCs/>
          <w:u w:val="single"/>
        </w:rPr>
        <w:t xml:space="preserve">afecta directamente los intereses de </w:t>
      </w:r>
      <w:r w:rsidR="00005500" w:rsidRPr="0023037C">
        <w:rPr>
          <w:rFonts w:ascii="Georgia" w:hAnsi="Georgia" w:cs="Arial"/>
          <w:i/>
          <w:iCs/>
          <w:u w:val="single"/>
        </w:rPr>
        <w:t xml:space="preserve">aquella </w:t>
      </w:r>
      <w:r w:rsidRPr="0023037C">
        <w:rPr>
          <w:rFonts w:ascii="Georgia" w:hAnsi="Georgia" w:cs="Arial"/>
          <w:i/>
          <w:iCs/>
          <w:u w:val="single"/>
        </w:rPr>
        <w:t>como titular de los derechos al debido proceso y acceso a la administración de justicia</w:t>
      </w:r>
      <w:r w:rsidRPr="0023037C">
        <w:rPr>
          <w:rFonts w:ascii="Georgia" w:hAnsi="Georgia" w:cs="Arial"/>
        </w:rPr>
        <w:t>. Infundados entonces lo</w:t>
      </w:r>
      <w:r w:rsidR="00912588" w:rsidRPr="0023037C">
        <w:rPr>
          <w:rFonts w:ascii="Georgia" w:hAnsi="Georgia" w:cs="Arial"/>
        </w:rPr>
        <w:t>s</w:t>
      </w:r>
      <w:r w:rsidRPr="0023037C">
        <w:rPr>
          <w:rFonts w:ascii="Georgia" w:hAnsi="Georgia" w:cs="Arial"/>
        </w:rPr>
        <w:t xml:space="preserve"> reparos de la </w:t>
      </w:r>
      <w:proofErr w:type="spellStart"/>
      <w:r w:rsidRPr="0023037C">
        <w:rPr>
          <w:rFonts w:ascii="Georgia" w:hAnsi="Georgia" w:cs="Arial"/>
        </w:rPr>
        <w:t>opugnante</w:t>
      </w:r>
      <w:proofErr w:type="spellEnd"/>
      <w:r w:rsidRPr="0023037C">
        <w:rPr>
          <w:rFonts w:ascii="Georgia" w:hAnsi="Georgia" w:cs="Arial"/>
        </w:rPr>
        <w:t xml:space="preserve">. </w:t>
      </w:r>
    </w:p>
    <w:p w14:paraId="5647E324" w14:textId="77777777" w:rsidR="00005500" w:rsidRPr="0023037C" w:rsidRDefault="00005500" w:rsidP="0023037C">
      <w:pPr>
        <w:pStyle w:val="Prrafodelista"/>
        <w:spacing w:line="276" w:lineRule="auto"/>
        <w:ind w:left="0"/>
        <w:jc w:val="both"/>
        <w:rPr>
          <w:rFonts w:ascii="Georgia" w:hAnsi="Georgia" w:cs="Arial"/>
        </w:rPr>
      </w:pPr>
    </w:p>
    <w:p w14:paraId="0B4A49C7" w14:textId="720E22B4" w:rsidR="0028225C" w:rsidRPr="0023037C" w:rsidRDefault="00005500" w:rsidP="0023037C">
      <w:pPr>
        <w:pStyle w:val="Prrafodelista"/>
        <w:spacing w:line="276" w:lineRule="auto"/>
        <w:ind w:left="0"/>
        <w:jc w:val="both"/>
        <w:rPr>
          <w:rFonts w:ascii="Georgia" w:hAnsi="Georgia" w:cs="Arial"/>
        </w:rPr>
      </w:pPr>
      <w:r w:rsidRPr="0023037C">
        <w:rPr>
          <w:rFonts w:ascii="Georgia" w:hAnsi="Georgia" w:cs="Arial"/>
        </w:rPr>
        <w:t>Y, p</w:t>
      </w:r>
      <w:r w:rsidR="0028225C" w:rsidRPr="0023037C">
        <w:rPr>
          <w:rFonts w:ascii="Georgia" w:hAnsi="Georgia" w:cs="Arial"/>
        </w:rPr>
        <w:t>or pasiva</w:t>
      </w:r>
      <w:r w:rsidRPr="0023037C">
        <w:rPr>
          <w:rFonts w:ascii="Georgia" w:hAnsi="Georgia" w:cs="Arial"/>
        </w:rPr>
        <w:t xml:space="preserve">, la tiene el </w:t>
      </w:r>
      <w:r w:rsidR="0028225C" w:rsidRPr="0023037C">
        <w:rPr>
          <w:rFonts w:ascii="Georgia" w:hAnsi="Georgia" w:cs="Arial"/>
        </w:rPr>
        <w:t xml:space="preserve">Juzgado </w:t>
      </w:r>
      <w:r w:rsidRPr="0023037C">
        <w:rPr>
          <w:rFonts w:ascii="Georgia" w:hAnsi="Georgia" w:cs="Arial"/>
        </w:rPr>
        <w:t>5</w:t>
      </w:r>
      <w:r w:rsidR="00FD4632" w:rsidRPr="0023037C">
        <w:rPr>
          <w:rFonts w:ascii="Georgia" w:hAnsi="Georgia" w:cs="Arial"/>
        </w:rPr>
        <w:t>º Civil Municipal de Pereira</w:t>
      </w:r>
      <w:r w:rsidRPr="0023037C">
        <w:rPr>
          <w:rFonts w:ascii="Georgia" w:hAnsi="Georgia" w:cs="Arial"/>
        </w:rPr>
        <w:t>,</w:t>
      </w:r>
      <w:r w:rsidR="00FD4632" w:rsidRPr="0023037C">
        <w:rPr>
          <w:rFonts w:ascii="Georgia" w:hAnsi="Georgia" w:cs="Arial"/>
        </w:rPr>
        <w:t xml:space="preserve"> </w:t>
      </w:r>
      <w:r w:rsidRPr="0023037C">
        <w:rPr>
          <w:rFonts w:ascii="Georgia" w:hAnsi="Georgia" w:cs="Arial"/>
        </w:rPr>
        <w:t xml:space="preserve">por conocer </w:t>
      </w:r>
      <w:r w:rsidR="0028225C" w:rsidRPr="0023037C">
        <w:rPr>
          <w:rFonts w:ascii="Georgia" w:hAnsi="Georgia" w:cs="Arial"/>
        </w:rPr>
        <w:t xml:space="preserve">el juicio (Cuaderno No.1, </w:t>
      </w:r>
      <w:r w:rsidR="00FD4632" w:rsidRPr="0023037C">
        <w:rPr>
          <w:rFonts w:ascii="Georgia" w:hAnsi="Georgia" w:cs="Arial"/>
        </w:rPr>
        <w:t>carpeta No.</w:t>
      </w:r>
      <w:r w:rsidRPr="0023037C">
        <w:rPr>
          <w:rFonts w:ascii="Georgia" w:hAnsi="Georgia" w:cs="Arial"/>
        </w:rPr>
        <w:t>007</w:t>
      </w:r>
      <w:r w:rsidR="0028225C" w:rsidRPr="0023037C">
        <w:rPr>
          <w:rFonts w:ascii="Georgia" w:hAnsi="Georgia" w:cs="Arial"/>
        </w:rPr>
        <w:t>).</w:t>
      </w:r>
    </w:p>
    <w:p w14:paraId="3BFCFBEF" w14:textId="77777777" w:rsidR="0028225C" w:rsidRPr="0023037C" w:rsidRDefault="0028225C" w:rsidP="0023037C">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lang w:val="es-ES"/>
        </w:rPr>
      </w:pPr>
    </w:p>
    <w:p w14:paraId="581406B2" w14:textId="30632DDF" w:rsidR="005134ED" w:rsidRPr="0023037C" w:rsidRDefault="0028225C" w:rsidP="0023037C">
      <w:pPr>
        <w:pStyle w:val="Textoindependiente"/>
        <w:numPr>
          <w:ilvl w:val="2"/>
          <w:numId w:val="45"/>
        </w:numPr>
        <w:shd w:val="clear" w:color="auto" w:fill="FFFFFF" w:themeFill="background1"/>
        <w:tabs>
          <w:tab w:val="clear" w:pos="708"/>
          <w:tab w:val="clear" w:pos="1416"/>
          <w:tab w:val="left" w:pos="851"/>
        </w:tabs>
        <w:autoSpaceDE/>
        <w:adjustRightInd/>
        <w:spacing w:line="276" w:lineRule="auto"/>
        <w:ind w:left="0" w:firstLine="0"/>
        <w:textAlignment w:val="auto"/>
        <w:rPr>
          <w:rFonts w:ascii="Georgia" w:hAnsi="Georgia" w:cs="Arial"/>
          <w:szCs w:val="24"/>
        </w:rPr>
      </w:pPr>
      <w:r w:rsidRPr="0023037C">
        <w:rPr>
          <w:rFonts w:ascii="Georgia" w:hAnsi="Georgia" w:cs="Arial"/>
          <w:smallCaps/>
          <w:szCs w:val="24"/>
        </w:rPr>
        <w:t xml:space="preserve">Las subreglas de procedibilidad para decisiones judiciales. </w:t>
      </w:r>
      <w:bookmarkStart w:id="3" w:name="_Hlk103943383"/>
      <w:r w:rsidR="005134ED" w:rsidRPr="0023037C">
        <w:rPr>
          <w:rFonts w:ascii="Georgia" w:hAnsi="Georgia" w:cs="Arial"/>
          <w:szCs w:val="24"/>
        </w:rPr>
        <w:t xml:space="preserve">Desde la sentencia C-543 </w:t>
      </w:r>
      <w:r w:rsidR="005134ED" w:rsidRPr="0023037C">
        <w:rPr>
          <w:rFonts w:ascii="Georgia" w:hAnsi="Georgia"/>
          <w:szCs w:val="24"/>
        </w:rPr>
        <w:t>de</w:t>
      </w:r>
      <w:r w:rsidR="005134ED" w:rsidRPr="0023037C">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005134ED" w:rsidRPr="0023037C">
        <w:rPr>
          <w:rFonts w:ascii="Georgia" w:hAnsi="Georgia" w:cs="Arial"/>
          <w:szCs w:val="24"/>
        </w:rPr>
        <w:t>re-definición</w:t>
      </w:r>
      <w:proofErr w:type="spellEnd"/>
      <w:r w:rsidR="005134ED" w:rsidRPr="0023037C">
        <w:rPr>
          <w:rFonts w:ascii="Georgia" w:hAnsi="Georgia" w:cs="Arial"/>
          <w:szCs w:val="24"/>
        </w:rPr>
        <w:t xml:space="preserve">    dogmática    entre    2003    y   2005</w:t>
      </w:r>
      <w:r w:rsidR="005134ED" w:rsidRPr="0023037C">
        <w:rPr>
          <w:rFonts w:ascii="Georgia" w:hAnsi="Georgia" w:cs="Arial"/>
          <w:szCs w:val="24"/>
          <w:vertAlign w:val="superscript"/>
        </w:rPr>
        <w:footnoteReference w:id="5"/>
      </w:r>
      <w:r w:rsidR="005134ED" w:rsidRPr="0023037C">
        <w:rPr>
          <w:rFonts w:ascii="Georgia" w:hAnsi="Georgia" w:cs="Arial"/>
          <w:szCs w:val="24"/>
        </w:rPr>
        <w:t>, básicamente sustituyó la expresión “vías de hecho” por la de “causales genéricas de procedibilidad” y ensanchó las causales especiales</w:t>
      </w:r>
      <w:bookmarkEnd w:id="3"/>
      <w:r w:rsidR="005134ED" w:rsidRPr="0023037C">
        <w:rPr>
          <w:rFonts w:ascii="Georgia" w:hAnsi="Georgia" w:cs="Arial"/>
          <w:szCs w:val="24"/>
        </w:rPr>
        <w:t>, pasando de cuatro (4) a ocho (8).   En el mismo sentido Quiroga Natale</w:t>
      </w:r>
      <w:r w:rsidR="005134ED" w:rsidRPr="0023037C">
        <w:rPr>
          <w:rFonts w:ascii="Georgia" w:hAnsi="Georgia"/>
          <w:szCs w:val="24"/>
          <w:vertAlign w:val="superscript"/>
        </w:rPr>
        <w:footnoteReference w:id="6"/>
      </w:r>
      <w:r w:rsidR="005134ED" w:rsidRPr="0023037C">
        <w:rPr>
          <w:rFonts w:ascii="Georgia" w:hAnsi="Georgia" w:cs="Arial"/>
          <w:szCs w:val="24"/>
        </w:rPr>
        <w:t>.</w:t>
      </w:r>
    </w:p>
    <w:p w14:paraId="4C162C70" w14:textId="77777777" w:rsidR="009F2E3C" w:rsidRDefault="009F2E3C" w:rsidP="0023037C">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p>
    <w:p w14:paraId="413E8242" w14:textId="6E54F3B4" w:rsidR="005134ED" w:rsidRPr="0023037C" w:rsidRDefault="005134ED" w:rsidP="0023037C">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23037C">
        <w:rPr>
          <w:rFonts w:ascii="Georgia" w:hAnsi="Georgia" w:cs="Arial"/>
          <w:szCs w:val="24"/>
        </w:rPr>
        <w:t xml:space="preserve">Ahora, en frente del examen que se reclama en sede constitucional, resulta de mayúscula trascendencia, precisar que </w:t>
      </w:r>
      <w:r w:rsidRPr="0023037C">
        <w:rPr>
          <w:rFonts w:ascii="Georgia" w:hAnsi="Georgia" w:cs="Arial"/>
          <w:szCs w:val="24"/>
          <w:u w:val="single"/>
        </w:rPr>
        <w:t>se trata de un juicio de validez y no de corrección</w:t>
      </w:r>
      <w:r w:rsidRPr="0023037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explicó la Colegiatura constitucional</w:t>
      </w:r>
      <w:r w:rsidRPr="0023037C">
        <w:rPr>
          <w:rFonts w:ascii="Georgia" w:hAnsi="Georgia"/>
          <w:szCs w:val="24"/>
          <w:vertAlign w:val="superscript"/>
        </w:rPr>
        <w:footnoteReference w:id="7"/>
      </w:r>
      <w:r w:rsidRPr="0023037C">
        <w:rPr>
          <w:rFonts w:ascii="Georgia" w:hAnsi="Georgia" w:cs="Arial"/>
          <w:szCs w:val="24"/>
        </w:rPr>
        <w:t>.</w:t>
      </w:r>
    </w:p>
    <w:p w14:paraId="1617FC2A" w14:textId="77777777" w:rsidR="005134ED" w:rsidRPr="0023037C" w:rsidRDefault="005134ED" w:rsidP="0023037C">
      <w:pPr>
        <w:pStyle w:val="Textoindependiente"/>
        <w:shd w:val="clear" w:color="auto" w:fill="FFFFFF" w:themeFill="background1"/>
        <w:tabs>
          <w:tab w:val="clear" w:pos="0"/>
        </w:tabs>
        <w:autoSpaceDE/>
        <w:adjustRightInd/>
        <w:spacing w:line="276" w:lineRule="auto"/>
        <w:rPr>
          <w:rFonts w:ascii="Georgia" w:hAnsi="Georgia" w:cs="Arial"/>
          <w:szCs w:val="24"/>
        </w:rPr>
      </w:pPr>
    </w:p>
    <w:p w14:paraId="31319719" w14:textId="77777777" w:rsidR="005134ED" w:rsidRPr="0023037C" w:rsidRDefault="005134ED" w:rsidP="0023037C">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23037C">
        <w:rPr>
          <w:rFonts w:ascii="Georgia" w:hAnsi="Georgia" w:cs="Arial"/>
          <w:szCs w:val="24"/>
        </w:rPr>
        <w:t>Los requisitos generales de procedibilidad, explicados en amplitud en la sentencia C-590 de 2005</w:t>
      </w:r>
      <w:r w:rsidRPr="0023037C">
        <w:rPr>
          <w:rFonts w:ascii="Georgia" w:hAnsi="Georgia" w:cs="Arial"/>
          <w:szCs w:val="24"/>
          <w:vertAlign w:val="superscript"/>
        </w:rPr>
        <w:footnoteReference w:id="8"/>
      </w:r>
      <w:r w:rsidRPr="0023037C">
        <w:rPr>
          <w:rFonts w:ascii="Georgia" w:hAnsi="Georgia" w:cs="Arial"/>
          <w:szCs w:val="24"/>
        </w:rPr>
        <w:t xml:space="preserve"> y reiterados en la consolidada línea jurisprudencial (2021)</w:t>
      </w:r>
      <w:r w:rsidRPr="0023037C">
        <w:rPr>
          <w:rFonts w:ascii="Georgia" w:hAnsi="Georgia" w:cs="Arial"/>
          <w:szCs w:val="24"/>
          <w:vertAlign w:val="superscript"/>
        </w:rPr>
        <w:footnoteReference w:id="9"/>
      </w:r>
      <w:r w:rsidRPr="0023037C">
        <w:rPr>
          <w:rFonts w:ascii="Georgia" w:hAnsi="Georgia" w:cs="Arial"/>
          <w:szCs w:val="24"/>
        </w:rPr>
        <w:t xml:space="preserve"> son: </w:t>
      </w:r>
      <w:r w:rsidRPr="0023037C">
        <w:rPr>
          <w:rFonts w:ascii="Georgia" w:hAnsi="Georgia" w:cs="Arial"/>
          <w:szCs w:val="24"/>
          <w:u w:val="single"/>
        </w:rPr>
        <w:t>(i) Que el asunto sea de relevancia constitucional</w:t>
      </w:r>
      <w:r w:rsidRPr="0023037C">
        <w:rPr>
          <w:rFonts w:ascii="Georgia" w:hAnsi="Georgia" w:cs="Arial"/>
          <w:szCs w:val="24"/>
        </w:rPr>
        <w:t xml:space="preserve">; (ii) Que se hayan agotado los medios ordinarios </w:t>
      </w:r>
      <w:r w:rsidRPr="0023037C">
        <w:rPr>
          <w:rFonts w:ascii="Georgia" w:hAnsi="Georgia" w:cs="Arial"/>
          <w:szCs w:val="24"/>
        </w:rPr>
        <w:lastRenderedPageBreak/>
        <w:t>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sentencia de tutela</w:t>
      </w:r>
      <w:r w:rsidRPr="0023037C">
        <w:rPr>
          <w:rFonts w:ascii="Georgia" w:hAnsi="Georgia"/>
          <w:szCs w:val="24"/>
          <w:vertAlign w:val="superscript"/>
        </w:rPr>
        <w:footnoteReference w:id="10"/>
      </w:r>
      <w:r w:rsidRPr="0023037C">
        <w:rPr>
          <w:rFonts w:ascii="Georgia" w:hAnsi="Georgia" w:cs="Arial"/>
          <w:szCs w:val="24"/>
        </w:rPr>
        <w:t>.</w:t>
      </w:r>
    </w:p>
    <w:p w14:paraId="567E6AA1" w14:textId="77777777" w:rsidR="005134ED" w:rsidRPr="0023037C" w:rsidRDefault="005134ED" w:rsidP="0023037C">
      <w:pPr>
        <w:pStyle w:val="Textoindependiente"/>
        <w:shd w:val="clear" w:color="auto" w:fill="FFFFFF"/>
        <w:tabs>
          <w:tab w:val="clear" w:pos="0"/>
          <w:tab w:val="clear" w:pos="708"/>
          <w:tab w:val="left" w:pos="993"/>
        </w:tabs>
        <w:autoSpaceDE/>
        <w:adjustRightInd/>
        <w:spacing w:line="276" w:lineRule="auto"/>
        <w:rPr>
          <w:rFonts w:ascii="Georgia" w:hAnsi="Georgia" w:cs="Arial"/>
          <w:szCs w:val="24"/>
        </w:rPr>
      </w:pPr>
    </w:p>
    <w:p w14:paraId="4ACD8671" w14:textId="77777777" w:rsidR="005134ED" w:rsidRPr="0023037C" w:rsidRDefault="005134ED" w:rsidP="0023037C">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23037C">
        <w:rPr>
          <w:rFonts w:ascii="Georgia" w:hAnsi="Georgia" w:cs="Arial"/>
          <w:szCs w:val="24"/>
        </w:rPr>
        <w:t>De otra parte, como causales especiales de procedibilidad, se han definido los siguientes: (i) Defecto orgánico, (ii) Defecto procedimental absoluto, (iii) Defecto fáctico, (iv) Error inducido, (v) Decisión sin motivación, (vi) Defecto material o sustantivo; (vii) Desconocimiento del precedente; y, por último, (</w:t>
      </w:r>
      <w:proofErr w:type="spellStart"/>
      <w:r w:rsidRPr="0023037C">
        <w:rPr>
          <w:rFonts w:ascii="Georgia" w:hAnsi="Georgia" w:cs="Arial"/>
          <w:szCs w:val="24"/>
        </w:rPr>
        <w:t>viii</w:t>
      </w:r>
      <w:proofErr w:type="spellEnd"/>
      <w:r w:rsidRPr="0023037C">
        <w:rPr>
          <w:rFonts w:ascii="Georgia" w:hAnsi="Georgia" w:cs="Arial"/>
          <w:szCs w:val="24"/>
        </w:rPr>
        <w:t xml:space="preserve">) violación directa de la Carta.  Un sistemático recuento puede leerse </w:t>
      </w:r>
      <w:r w:rsidRPr="0023037C">
        <w:rPr>
          <w:rFonts w:ascii="Georgia" w:hAnsi="Georgia"/>
          <w:szCs w:val="24"/>
        </w:rPr>
        <w:t>en</w:t>
      </w:r>
      <w:r w:rsidRPr="0023037C">
        <w:rPr>
          <w:rFonts w:ascii="Georgia" w:hAnsi="Georgia" w:cs="Arial"/>
          <w:szCs w:val="24"/>
        </w:rPr>
        <w:t xml:space="preserve"> la </w:t>
      </w:r>
    </w:p>
    <w:p w14:paraId="49AB82BA" w14:textId="77777777" w:rsidR="005134ED" w:rsidRPr="0023037C" w:rsidRDefault="005134ED" w:rsidP="0023037C">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23037C">
        <w:rPr>
          <w:rFonts w:ascii="Georgia" w:hAnsi="Georgia" w:cs="Arial"/>
          <w:szCs w:val="24"/>
        </w:rPr>
        <w:t>obra de los doctores Catalina Botero Marino</w:t>
      </w:r>
      <w:r w:rsidRPr="0023037C">
        <w:rPr>
          <w:rFonts w:ascii="Georgia" w:hAnsi="Georgia" w:cs="Arial"/>
          <w:szCs w:val="24"/>
          <w:vertAlign w:val="superscript"/>
        </w:rPr>
        <w:footnoteReference w:id="11"/>
      </w:r>
      <w:r w:rsidRPr="0023037C">
        <w:rPr>
          <w:rFonts w:ascii="Georgia" w:hAnsi="Georgia" w:cs="Arial"/>
          <w:szCs w:val="24"/>
        </w:rPr>
        <w:t xml:space="preserve"> y Quinche Ramírez</w:t>
      </w:r>
      <w:r w:rsidRPr="0023037C">
        <w:rPr>
          <w:rFonts w:ascii="Georgia" w:hAnsi="Georgia" w:cs="Arial"/>
          <w:szCs w:val="24"/>
          <w:vertAlign w:val="superscript"/>
        </w:rPr>
        <w:footnoteReference w:id="12"/>
      </w:r>
      <w:r w:rsidRPr="0023037C">
        <w:rPr>
          <w:rFonts w:ascii="Georgia" w:hAnsi="Georgia" w:cs="Arial"/>
          <w:szCs w:val="24"/>
        </w:rPr>
        <w:t>.</w:t>
      </w:r>
    </w:p>
    <w:p w14:paraId="4C5A9FA0" w14:textId="53C30611" w:rsidR="00C74846" w:rsidRPr="0023037C" w:rsidRDefault="00C74846" w:rsidP="0023037C">
      <w:pPr>
        <w:pStyle w:val="Textoindependiente"/>
        <w:shd w:val="clear" w:color="auto" w:fill="FFFFFF" w:themeFill="background1"/>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autoSpaceDE/>
        <w:autoSpaceDN/>
        <w:adjustRightInd/>
        <w:spacing w:line="276" w:lineRule="auto"/>
        <w:rPr>
          <w:rFonts w:ascii="Georgia" w:hAnsi="Georgia" w:cs="Arial"/>
          <w:szCs w:val="24"/>
        </w:rPr>
      </w:pPr>
    </w:p>
    <w:p w14:paraId="7073BDB3" w14:textId="255059E6" w:rsidR="002C5419" w:rsidRPr="0023037C" w:rsidRDefault="002C5419" w:rsidP="0023037C">
      <w:pPr>
        <w:pStyle w:val="Textoindependiente"/>
        <w:numPr>
          <w:ilvl w:val="1"/>
          <w:numId w:val="4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right="22" w:firstLine="0"/>
        <w:textAlignment w:val="auto"/>
        <w:rPr>
          <w:rFonts w:ascii="Georgia" w:hAnsi="Georgia" w:cs="Arial"/>
          <w:szCs w:val="24"/>
        </w:rPr>
      </w:pPr>
      <w:r w:rsidRPr="0023037C">
        <w:rPr>
          <w:rFonts w:ascii="Georgia" w:hAnsi="Georgia" w:cs="Arial"/>
          <w:smallCaps/>
          <w:szCs w:val="24"/>
          <w:lang w:val="es-419"/>
        </w:rPr>
        <w:t>El defecto procedimental</w:t>
      </w:r>
      <w:r w:rsidRPr="0023037C">
        <w:rPr>
          <w:rFonts w:ascii="Georgia" w:hAnsi="Georgia" w:cs="Arial"/>
          <w:smallCaps/>
          <w:szCs w:val="24"/>
          <w:lang w:val="es-CO"/>
        </w:rPr>
        <w:t xml:space="preserve">. </w:t>
      </w:r>
      <w:r w:rsidRPr="0023037C">
        <w:rPr>
          <w:rFonts w:ascii="Georgia" w:hAnsi="Georgia"/>
          <w:szCs w:val="24"/>
          <w:shd w:val="clear" w:color="auto" w:fill="FFFFFF"/>
        </w:rPr>
        <w:t>Esta causal de procedibilidad especial se cimenta en el desarrollo de los derechos fundamentales al debido proceso y el acceso a la administración de justicia (Arts.29 y 228, CP), puesto que conlleva el respeto por el procedimiento y las formas propias de cada juicio, y el reconocimiento de la prevalencia del derecho sustancial y la realización de la justicia material en la aplicación del derecho procesal</w:t>
      </w:r>
      <w:r w:rsidRPr="0023037C">
        <w:rPr>
          <w:rStyle w:val="Refdenotaalpie"/>
          <w:rFonts w:ascii="Georgia" w:hAnsi="Georgia"/>
          <w:szCs w:val="24"/>
          <w:shd w:val="clear" w:color="auto" w:fill="FFFFFF"/>
        </w:rPr>
        <w:footnoteReference w:id="13"/>
      </w:r>
      <w:r w:rsidRPr="0023037C">
        <w:rPr>
          <w:rFonts w:ascii="Georgia" w:hAnsi="Georgia"/>
          <w:szCs w:val="24"/>
          <w:shd w:val="clear" w:color="auto" w:fill="FFFFFF"/>
        </w:rPr>
        <w:t>.</w:t>
      </w:r>
    </w:p>
    <w:p w14:paraId="169599E2" w14:textId="77777777" w:rsidR="00FD4632" w:rsidRPr="0023037C" w:rsidRDefault="00FD4632" w:rsidP="0023037C">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22"/>
        <w:textAlignment w:val="auto"/>
        <w:rPr>
          <w:rFonts w:ascii="Georgia" w:hAnsi="Georgia" w:cs="Arial"/>
          <w:szCs w:val="24"/>
        </w:rPr>
      </w:pPr>
    </w:p>
    <w:p w14:paraId="2313CC13" w14:textId="4E70E46A" w:rsidR="002C5419" w:rsidRPr="0023037C" w:rsidRDefault="002C5419" w:rsidP="0023037C">
      <w:pPr>
        <w:pStyle w:val="Textoindependiente"/>
        <w:tabs>
          <w:tab w:val="clear" w:pos="708"/>
        </w:tabs>
        <w:spacing w:line="276" w:lineRule="auto"/>
        <w:ind w:right="22"/>
        <w:rPr>
          <w:rFonts w:ascii="Georgia" w:hAnsi="Georgia" w:cs="Arial"/>
          <w:szCs w:val="24"/>
        </w:rPr>
      </w:pPr>
      <w:bookmarkStart w:id="4" w:name="_Hlk103943639"/>
      <w:r w:rsidRPr="0023037C">
        <w:rPr>
          <w:rFonts w:ascii="Georgia" w:hAnsi="Georgia"/>
          <w:szCs w:val="24"/>
          <w:shd w:val="clear" w:color="auto" w:fill="FFFFFF"/>
        </w:rPr>
        <w:t>La CC</w:t>
      </w:r>
      <w:r w:rsidRPr="0023037C">
        <w:rPr>
          <w:rStyle w:val="Refdenotaalpie"/>
          <w:rFonts w:ascii="Georgia" w:hAnsi="Georgia"/>
          <w:szCs w:val="24"/>
          <w:shd w:val="clear" w:color="auto" w:fill="FFFFFF"/>
        </w:rPr>
        <w:footnoteReference w:id="14"/>
      </w:r>
      <w:r w:rsidRPr="0023037C">
        <w:rPr>
          <w:rFonts w:ascii="Georgia" w:hAnsi="Georgia"/>
          <w:szCs w:val="24"/>
          <w:shd w:val="clear" w:color="auto" w:fill="FFFFFF"/>
        </w:rPr>
        <w:t xml:space="preserve"> ha establecido que este defecto se configura </w:t>
      </w:r>
      <w:r w:rsidRPr="0023037C">
        <w:rPr>
          <w:rFonts w:ascii="Georgia" w:hAnsi="Georgia"/>
          <w:i/>
          <w:szCs w:val="24"/>
          <w:shd w:val="clear" w:color="auto" w:fill="FFFFFF"/>
        </w:rPr>
        <w:t>“</w:t>
      </w:r>
      <w:r w:rsidRPr="009F2E3C">
        <w:rPr>
          <w:rFonts w:ascii="Georgia" w:hAnsi="Georgia"/>
          <w:i/>
          <w:sz w:val="22"/>
          <w:szCs w:val="24"/>
          <w:shd w:val="clear" w:color="auto" w:fill="FFFFFF"/>
        </w:rPr>
        <w:t>(…) cuando el juzgador viola derechos fundamentales al negar el derecho sustancial, ya sea por no aplicar la norma procesal acorde con el procedimiento de que se trate, </w:t>
      </w:r>
      <w:r w:rsidRPr="009F2E3C">
        <w:rPr>
          <w:rFonts w:ascii="Georgia" w:hAnsi="Georgia"/>
          <w:bCs/>
          <w:i/>
          <w:sz w:val="22"/>
          <w:szCs w:val="24"/>
          <w:bdr w:val="none" w:sz="0" w:space="0" w:color="auto" w:frame="1"/>
          <w:shd w:val="clear" w:color="auto" w:fill="FFFFFF"/>
        </w:rPr>
        <w:t>o cuando excede la aplicación de formalidades procesales que hacen nugatorio un derecho (…)</w:t>
      </w:r>
      <w:r w:rsidRPr="0023037C">
        <w:rPr>
          <w:rFonts w:ascii="Georgia" w:hAnsi="Georgia"/>
          <w:bCs/>
          <w:i/>
          <w:szCs w:val="24"/>
          <w:bdr w:val="none" w:sz="0" w:space="0" w:color="auto" w:frame="1"/>
          <w:shd w:val="clear" w:color="auto" w:fill="FFFFFF"/>
        </w:rPr>
        <w:t>”</w:t>
      </w:r>
      <w:bookmarkEnd w:id="4"/>
      <w:r w:rsidRPr="0023037C">
        <w:rPr>
          <w:rFonts w:ascii="Georgia" w:hAnsi="Georgia"/>
          <w:bCs/>
          <w:szCs w:val="24"/>
          <w:bdr w:val="none" w:sz="0" w:space="0" w:color="auto" w:frame="1"/>
          <w:shd w:val="clear" w:color="auto" w:fill="FFFFFF"/>
        </w:rPr>
        <w:t xml:space="preserve">. </w:t>
      </w:r>
      <w:r w:rsidRPr="0023037C">
        <w:rPr>
          <w:rFonts w:ascii="Georgia" w:hAnsi="Georgia" w:cs="Arial"/>
          <w:szCs w:val="24"/>
        </w:rPr>
        <w:t>Puntualmente existen dos clases de defecto procedimental</w:t>
      </w:r>
      <w:r w:rsidRPr="0023037C">
        <w:rPr>
          <w:rStyle w:val="Refdenotaalpie"/>
          <w:rFonts w:ascii="Georgia" w:hAnsi="Georgia"/>
          <w:szCs w:val="24"/>
        </w:rPr>
        <w:footnoteReference w:id="15"/>
      </w:r>
      <w:r w:rsidRPr="0023037C">
        <w:rPr>
          <w:rFonts w:ascii="Georgia" w:hAnsi="Georgia" w:cs="Arial"/>
          <w:szCs w:val="24"/>
        </w:rPr>
        <w:t>: (i) El absoluto; y, (ii) Aquel que se configura por exceso ritual manifiesto</w:t>
      </w:r>
      <w:r w:rsidRPr="0023037C">
        <w:rPr>
          <w:rStyle w:val="Refdenotaalpie"/>
          <w:rFonts w:ascii="Georgia" w:hAnsi="Georgia"/>
          <w:szCs w:val="24"/>
        </w:rPr>
        <w:footnoteReference w:id="16"/>
      </w:r>
      <w:r w:rsidRPr="0023037C">
        <w:rPr>
          <w:rFonts w:ascii="Georgia" w:hAnsi="Georgia" w:cs="Arial"/>
          <w:szCs w:val="24"/>
        </w:rPr>
        <w:t>.</w:t>
      </w:r>
    </w:p>
    <w:p w14:paraId="5BF7901F" w14:textId="77777777" w:rsidR="005134ED" w:rsidRPr="0023037C" w:rsidRDefault="005134ED" w:rsidP="0023037C">
      <w:pPr>
        <w:pStyle w:val="Textoindependiente"/>
        <w:tabs>
          <w:tab w:val="clear" w:pos="708"/>
        </w:tabs>
        <w:spacing w:line="276" w:lineRule="auto"/>
        <w:ind w:right="22"/>
        <w:rPr>
          <w:rFonts w:ascii="Georgia" w:hAnsi="Georgia" w:cs="Arial"/>
          <w:szCs w:val="24"/>
        </w:rPr>
      </w:pPr>
    </w:p>
    <w:p w14:paraId="733022A2" w14:textId="77777777" w:rsidR="002C5419" w:rsidRPr="0023037C" w:rsidRDefault="002C5419" w:rsidP="0023037C">
      <w:pPr>
        <w:pStyle w:val="Textoindependiente"/>
        <w:spacing w:line="276" w:lineRule="auto"/>
        <w:rPr>
          <w:rFonts w:ascii="Georgia" w:hAnsi="Georgia" w:cs="Arial"/>
          <w:szCs w:val="24"/>
          <w:u w:val="single"/>
        </w:rPr>
      </w:pPr>
      <w:r w:rsidRPr="0023037C">
        <w:rPr>
          <w:rFonts w:ascii="Georgia" w:hAnsi="Georgia" w:cs="Arial"/>
          <w:szCs w:val="24"/>
        </w:rPr>
        <w:t>En tratándose del defecto procedimental absoluto, se tiene que ocurre cuando el juez desconoce completamente el procedimiento y termina produciendo una decisión arbitraria que vulnera los derechos fundamentales, en palabras de la CC</w:t>
      </w:r>
      <w:r w:rsidRPr="0023037C">
        <w:rPr>
          <w:rFonts w:ascii="Georgia" w:hAnsi="Georgia" w:cs="Arial"/>
          <w:szCs w:val="24"/>
          <w:vertAlign w:val="superscript"/>
        </w:rPr>
        <w:footnoteReference w:id="17"/>
      </w:r>
      <w:r w:rsidRPr="0023037C">
        <w:rPr>
          <w:rFonts w:ascii="Georgia" w:hAnsi="Georgia" w:cs="Arial"/>
          <w:szCs w:val="24"/>
        </w:rPr>
        <w:t xml:space="preserve">: </w:t>
      </w:r>
      <w:r w:rsidRPr="0023037C">
        <w:rPr>
          <w:rFonts w:ascii="Georgia" w:hAnsi="Georgia" w:cs="Arial"/>
          <w:szCs w:val="24"/>
          <w:u w:val="single"/>
        </w:rPr>
        <w:t>“</w:t>
      </w:r>
      <w:r w:rsidRPr="009F2E3C">
        <w:rPr>
          <w:rFonts w:ascii="Georgia" w:hAnsi="Georgia" w:cs="Arial"/>
          <w:i/>
          <w:sz w:val="22"/>
          <w:szCs w:val="24"/>
          <w:u w:val="single"/>
        </w:rPr>
        <w:t>(…) cuando el juez se desvía por completo del procedimiento fijado por la ley para dar trámite a determinadas cuestiones, está “actuando en forma arbitraria y con fundamento en su voluntad</w:t>
      </w:r>
      <w:r w:rsidRPr="0023037C">
        <w:rPr>
          <w:rFonts w:ascii="Georgia" w:hAnsi="Georgia" w:cs="Arial"/>
          <w:szCs w:val="24"/>
          <w:u w:val="single"/>
        </w:rPr>
        <w:t>”</w:t>
      </w:r>
      <w:r w:rsidRPr="0023037C">
        <w:rPr>
          <w:rFonts w:ascii="Georgia" w:hAnsi="Georgia" w:cs="Arial"/>
          <w:szCs w:val="24"/>
        </w:rPr>
        <w:t xml:space="preserve"> </w:t>
      </w:r>
      <w:proofErr w:type="spellStart"/>
      <w:r w:rsidRPr="0023037C">
        <w:rPr>
          <w:rFonts w:ascii="Georgia" w:hAnsi="Georgia" w:cs="Arial"/>
          <w:szCs w:val="24"/>
        </w:rPr>
        <w:t>Sublínea</w:t>
      </w:r>
      <w:proofErr w:type="spellEnd"/>
      <w:r w:rsidRPr="0023037C">
        <w:rPr>
          <w:rFonts w:ascii="Georgia" w:hAnsi="Georgia" w:cs="Arial"/>
          <w:szCs w:val="24"/>
        </w:rPr>
        <w:t xml:space="preserve"> de esta Sala. </w:t>
      </w:r>
    </w:p>
    <w:p w14:paraId="61B30F63" w14:textId="00F7EBC5" w:rsidR="009C13A8" w:rsidRPr="0023037C" w:rsidRDefault="009C13A8" w:rsidP="0023037C">
      <w:pPr>
        <w:pStyle w:val="NormalWeb"/>
        <w:spacing w:after="0"/>
        <w:jc w:val="both"/>
        <w:rPr>
          <w:rFonts w:ascii="Georgia" w:hAnsi="Georgia" w:cs="Arial"/>
          <w:i/>
          <w:lang w:val="es-ES"/>
        </w:rPr>
      </w:pPr>
    </w:p>
    <w:p w14:paraId="49E24B99" w14:textId="7BE41E0C" w:rsidR="005134ED" w:rsidRPr="0023037C" w:rsidRDefault="005134ED" w:rsidP="0023037C">
      <w:pPr>
        <w:widowControl/>
        <w:numPr>
          <w:ilvl w:val="1"/>
          <w:numId w:val="45"/>
        </w:numPr>
        <w:shd w:val="clear" w:color="auto" w:fill="FFFFFF" w:themeFill="background1"/>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0" w:right="22" w:firstLine="0"/>
        <w:jc w:val="both"/>
        <w:rPr>
          <w:rFonts w:ascii="Georgia" w:hAnsi="Georgia" w:cs="Arial"/>
          <w:lang w:val="es-ES_tradnl"/>
        </w:rPr>
      </w:pPr>
      <w:bookmarkStart w:id="5" w:name="_Hlk103943685"/>
      <w:r w:rsidRPr="0023037C">
        <w:rPr>
          <w:rFonts w:ascii="Georgia" w:hAnsi="Georgia" w:cs="Times New Roman"/>
          <w:smallCaps/>
          <w:spacing w:val="-3"/>
          <w:lang w:val="es-ES_tradnl"/>
        </w:rPr>
        <w:t xml:space="preserve">El defecto sustantivo o material:  </w:t>
      </w:r>
      <w:r w:rsidRPr="0023037C">
        <w:rPr>
          <w:rFonts w:ascii="Georgia" w:hAnsi="Georgia" w:cs="Arial"/>
          <w:lang w:val="es-ES_tradnl"/>
        </w:rPr>
        <w:t>La doctrina constitucional, a lo largo de su evolución, ha definido aquellos eventos en los cuales se comete tal anomalía, y ha dicho que consiste en una decisión fundada en normas indiscutiblemente inaplicables</w:t>
      </w:r>
      <w:r w:rsidRPr="0023037C">
        <w:rPr>
          <w:rFonts w:ascii="Georgia" w:hAnsi="Georgia" w:cs="Times New Roman"/>
          <w:vertAlign w:val="superscript"/>
        </w:rPr>
        <w:footnoteReference w:id="18"/>
      </w:r>
      <w:r w:rsidRPr="0023037C">
        <w:rPr>
          <w:rFonts w:ascii="Georgia" w:hAnsi="Georgia" w:cs="Arial"/>
          <w:lang w:val="es-ES_tradnl"/>
        </w:rPr>
        <w:t xml:space="preserve"> o cuando </w:t>
      </w:r>
      <w:r w:rsidRPr="0023037C">
        <w:rPr>
          <w:rFonts w:ascii="Georgia" w:hAnsi="Georgia" w:cs="Arial"/>
        </w:rPr>
        <w:t xml:space="preserve">la autoridad judicial desatiende reglas legales o </w:t>
      </w:r>
      <w:proofErr w:type="spellStart"/>
      <w:r w:rsidRPr="0023037C">
        <w:rPr>
          <w:rFonts w:ascii="Georgia" w:hAnsi="Georgia" w:cs="Arial"/>
        </w:rPr>
        <w:t>infralegales</w:t>
      </w:r>
      <w:proofErr w:type="spellEnd"/>
      <w:r w:rsidRPr="0023037C">
        <w:rPr>
          <w:rFonts w:ascii="Georgia" w:hAnsi="Georgia" w:cs="Arial"/>
        </w:rPr>
        <w:t xml:space="preserve"> aplicables para un </w:t>
      </w:r>
      <w:r w:rsidRPr="0023037C">
        <w:rPr>
          <w:rFonts w:ascii="Georgia" w:hAnsi="Georgia" w:cs="Arial"/>
        </w:rPr>
        <w:lastRenderedPageBreak/>
        <w:t>determinado caso</w:t>
      </w:r>
      <w:bookmarkEnd w:id="5"/>
      <w:r w:rsidRPr="0023037C">
        <w:rPr>
          <w:rFonts w:ascii="Georgia" w:hAnsi="Georgia" w:cs="Times New Roman"/>
          <w:vertAlign w:val="superscript"/>
        </w:rPr>
        <w:footnoteReference w:id="19"/>
      </w:r>
      <w:r w:rsidRPr="0023037C">
        <w:rPr>
          <w:rFonts w:ascii="Georgia" w:hAnsi="Georgia" w:cs="Arial"/>
          <w:lang w:val="es-ES_tradnl"/>
        </w:rPr>
        <w:t>. En desarrollo de esta teoría, amplió la noción para prodigar protección en varios eventos</w:t>
      </w:r>
      <w:r w:rsidRPr="0023037C">
        <w:rPr>
          <w:rFonts w:ascii="Georgia" w:hAnsi="Georgia" w:cs="Times New Roman"/>
          <w:vertAlign w:val="superscript"/>
        </w:rPr>
        <w:footnoteReference w:id="20"/>
      </w:r>
      <w:r w:rsidRPr="0023037C">
        <w:rPr>
          <w:rFonts w:ascii="Georgia" w:hAnsi="Georgia" w:cs="Arial"/>
          <w:lang w:val="es-ES_tradnl"/>
        </w:rPr>
        <w:t xml:space="preserve"> y precisó distintas variables:</w:t>
      </w:r>
    </w:p>
    <w:p w14:paraId="097AF63D" w14:textId="77777777" w:rsidR="005134ED" w:rsidRPr="0023037C" w:rsidRDefault="005134ED" w:rsidP="0023037C">
      <w:pPr>
        <w:spacing w:line="276" w:lineRule="auto"/>
        <w:ind w:right="22"/>
        <w:jc w:val="both"/>
        <w:rPr>
          <w:rFonts w:ascii="Georgia" w:hAnsi="Georgia" w:cs="Arial"/>
          <w:lang w:val="es-ES_tradnl"/>
        </w:rPr>
      </w:pPr>
    </w:p>
    <w:p w14:paraId="4D454AD7" w14:textId="77777777" w:rsidR="005134ED" w:rsidRPr="00BB683F" w:rsidRDefault="005134ED" w:rsidP="00BB683F">
      <w:pPr>
        <w:ind w:left="426" w:right="420"/>
        <w:jc w:val="both"/>
        <w:rPr>
          <w:rFonts w:ascii="Georgia" w:hAnsi="Georgia" w:cs="Arial"/>
          <w:iCs/>
          <w:vanish/>
          <w:sz w:val="22"/>
        </w:rPr>
      </w:pPr>
      <w:r w:rsidRPr="00BB683F">
        <w:rPr>
          <w:rFonts w:ascii="Georgia" w:hAnsi="Georgia" w:cs="Arial"/>
          <w:sz w:val="22"/>
        </w:rPr>
        <w:t>… (i) cuando la norma aplicable al caso es claramente inadvertida o no tenida en cuenta por el fallador</w:t>
      </w:r>
      <w:r w:rsidRPr="00BB683F">
        <w:rPr>
          <w:rFonts w:ascii="Georgia" w:hAnsi="Georgia" w:cs="Arial"/>
          <w:sz w:val="22"/>
          <w:vertAlign w:val="superscript"/>
        </w:rPr>
        <w:footnoteReference w:id="21"/>
      </w:r>
      <w:r w:rsidRPr="00BB683F">
        <w:rPr>
          <w:rFonts w:ascii="Georgia" w:hAnsi="Georgia" w:cs="Arial"/>
          <w:sz w:val="22"/>
        </w:rPr>
        <w:t>, (ii) cuando a pesar del amplio margen interpretativo que la Constitución le reconoce a las autoridades judiciales, la aplicación final de la regla es inaceptable por tratarse de una interpretación contraevidente</w:t>
      </w:r>
      <w:r w:rsidRPr="00BB683F">
        <w:rPr>
          <w:rFonts w:ascii="Georgia" w:hAnsi="Georgia" w:cs="Arial"/>
          <w:sz w:val="22"/>
          <w:vertAlign w:val="superscript"/>
        </w:rPr>
        <w:footnoteReference w:id="22"/>
      </w:r>
      <w:r w:rsidRPr="00BB683F">
        <w:rPr>
          <w:rFonts w:ascii="Georgia" w:hAnsi="Georgia" w:cs="Arial"/>
          <w:sz w:val="22"/>
        </w:rPr>
        <w:t xml:space="preserve"> (interpretación </w:t>
      </w:r>
      <w:r w:rsidRPr="00BB683F">
        <w:rPr>
          <w:rFonts w:ascii="Georgia" w:hAnsi="Georgia" w:cs="Arial"/>
          <w:iCs/>
          <w:sz w:val="22"/>
        </w:rPr>
        <w:t xml:space="preserve">contra </w:t>
      </w:r>
      <w:proofErr w:type="spellStart"/>
      <w:r w:rsidRPr="00BB683F">
        <w:rPr>
          <w:rFonts w:ascii="Georgia" w:hAnsi="Georgia" w:cs="Arial"/>
          <w:i/>
          <w:iCs/>
          <w:sz w:val="22"/>
        </w:rPr>
        <w:t>legem</w:t>
      </w:r>
      <w:proofErr w:type="spellEnd"/>
      <w:r w:rsidRPr="00BB683F">
        <w:rPr>
          <w:rFonts w:ascii="Georgia" w:hAnsi="Georgia" w:cs="Arial"/>
          <w:sz w:val="22"/>
        </w:rPr>
        <w:t>) o claramente perjudicial para los intereses legítimos de una de las partes</w:t>
      </w:r>
      <w:r w:rsidRPr="00BB683F">
        <w:rPr>
          <w:rFonts w:ascii="Georgia" w:hAnsi="Georgia" w:cs="Arial"/>
          <w:sz w:val="22"/>
          <w:vertAlign w:val="superscript"/>
        </w:rPr>
        <w:footnoteReference w:id="23"/>
      </w:r>
      <w:r w:rsidRPr="00BB683F">
        <w:rPr>
          <w:rFonts w:ascii="Georgia" w:hAnsi="Georgia" w:cs="Arial"/>
          <w:sz w:val="22"/>
        </w:rPr>
        <w:t xml:space="preserve"> (irrazonable o desproporcionada), y finalmente (iii) cuando el fallador desconoce las sentencias con efectos </w:t>
      </w:r>
      <w:r w:rsidRPr="00BB683F">
        <w:rPr>
          <w:rFonts w:ascii="Georgia" w:hAnsi="Georgia" w:cs="Arial"/>
          <w:iCs/>
          <w:sz w:val="22"/>
        </w:rPr>
        <w:t xml:space="preserve">erga omnes </w:t>
      </w:r>
      <w:r w:rsidRPr="00BB683F">
        <w:rPr>
          <w:rFonts w:ascii="Georgia" w:hAnsi="Georgia" w:cs="Arial"/>
          <w:sz w:val="22"/>
        </w:rPr>
        <w:t>tanto de la jurisdicción constitucional como de la jurisdicción de lo contencioso administrativo, cuyos precedentes se ubican en el mismo rango de la norma sobre la que pesa la cosa juzgada respectiva</w:t>
      </w:r>
    </w:p>
    <w:p w14:paraId="7654FB49" w14:textId="77777777" w:rsidR="005134ED" w:rsidRPr="0023037C" w:rsidRDefault="005134ED" w:rsidP="0023037C">
      <w:pPr>
        <w:spacing w:line="276" w:lineRule="auto"/>
        <w:ind w:left="567" w:right="567"/>
        <w:jc w:val="both"/>
        <w:rPr>
          <w:rFonts w:ascii="Georgia" w:hAnsi="Georgia" w:cs="Arial"/>
        </w:rPr>
      </w:pPr>
      <w:r w:rsidRPr="0023037C">
        <w:rPr>
          <w:rFonts w:ascii="Georgia" w:hAnsi="Georgia" w:cs="Times New Roman"/>
          <w:iCs/>
          <w:vertAlign w:val="superscript"/>
        </w:rPr>
        <w:footnoteReference w:id="24"/>
      </w:r>
      <w:r w:rsidRPr="0023037C">
        <w:rPr>
          <w:rFonts w:ascii="Georgia" w:hAnsi="Georgia" w:cs="Arial"/>
          <w:iCs/>
        </w:rPr>
        <w:t>.</w:t>
      </w:r>
    </w:p>
    <w:p w14:paraId="35390FEA" w14:textId="77777777" w:rsidR="005134ED" w:rsidRPr="0023037C" w:rsidRDefault="005134ED" w:rsidP="0023037C">
      <w:pPr>
        <w:spacing w:line="276" w:lineRule="auto"/>
        <w:jc w:val="both"/>
        <w:rPr>
          <w:rFonts w:ascii="Georgia" w:hAnsi="Georgia" w:cs="Arial"/>
          <w:lang w:val="es-ES_tradnl"/>
        </w:rPr>
      </w:pPr>
    </w:p>
    <w:p w14:paraId="6924492A" w14:textId="77777777" w:rsidR="005134ED" w:rsidRPr="0023037C" w:rsidRDefault="005134ED" w:rsidP="0023037C">
      <w:pPr>
        <w:spacing w:line="276" w:lineRule="auto"/>
        <w:jc w:val="both"/>
        <w:rPr>
          <w:rFonts w:ascii="Georgia" w:hAnsi="Georgia" w:cs="Arial"/>
          <w:lang w:val="es-ES_tradnl"/>
        </w:rPr>
      </w:pPr>
      <w:r w:rsidRPr="0023037C">
        <w:rPr>
          <w:rFonts w:ascii="Georgia" w:hAnsi="Georgia" w:cs="Arial"/>
          <w:lang w:val="es-ES_tradnl"/>
        </w:rPr>
        <w:t>El anterior criterio ha sido reiterado en varias y recientes decisiones (2021)</w:t>
      </w:r>
      <w:r w:rsidRPr="0023037C">
        <w:rPr>
          <w:rFonts w:ascii="Georgia" w:hAnsi="Georgia" w:cs="Times New Roman"/>
          <w:vertAlign w:val="superscript"/>
        </w:rPr>
        <w:footnoteReference w:id="25"/>
      </w:r>
      <w:r w:rsidRPr="0023037C">
        <w:rPr>
          <w:rFonts w:ascii="Georgia" w:hAnsi="Georgia" w:cs="Arial"/>
          <w:lang w:val="es-ES_tradnl"/>
        </w:rPr>
        <w:t>, según el análisis de la línea decisional sobre el tema.</w:t>
      </w:r>
    </w:p>
    <w:p w14:paraId="421C9366" w14:textId="3C82D342" w:rsidR="00CC3051" w:rsidRPr="0023037C" w:rsidRDefault="00CC3051" w:rsidP="0023037C">
      <w:pPr>
        <w:pStyle w:val="NormalWeb"/>
        <w:spacing w:after="0"/>
        <w:jc w:val="both"/>
        <w:rPr>
          <w:rFonts w:ascii="Georgia" w:hAnsi="Georgia" w:cs="Arial"/>
          <w:i/>
          <w:lang w:val="es-ES_tradnl"/>
        </w:rPr>
      </w:pPr>
    </w:p>
    <w:p w14:paraId="01EF5C94" w14:textId="77777777" w:rsidR="005134ED" w:rsidRPr="0023037C" w:rsidRDefault="005134ED" w:rsidP="0023037C">
      <w:pPr>
        <w:pStyle w:val="NormalWeb"/>
        <w:spacing w:after="0"/>
        <w:jc w:val="both"/>
        <w:rPr>
          <w:rFonts w:ascii="Georgia" w:hAnsi="Georgia" w:cs="Arial"/>
          <w:i/>
          <w:lang w:val="es-ES_tradnl"/>
        </w:rPr>
      </w:pPr>
    </w:p>
    <w:p w14:paraId="5060674C" w14:textId="0C1C13B3" w:rsidR="0028225C" w:rsidRPr="0023037C" w:rsidRDefault="0028225C" w:rsidP="0023037C">
      <w:pPr>
        <w:pStyle w:val="Textoindependiente"/>
        <w:numPr>
          <w:ilvl w:val="0"/>
          <w:numId w:val="45"/>
        </w:numPr>
        <w:tabs>
          <w:tab w:val="clear" w:pos="0"/>
        </w:tabs>
        <w:spacing w:line="276" w:lineRule="auto"/>
        <w:rPr>
          <w:rFonts w:ascii="Georgia" w:hAnsi="Georgia"/>
          <w:b/>
          <w:bCs/>
          <w:smallCaps/>
          <w:szCs w:val="24"/>
        </w:rPr>
      </w:pPr>
      <w:r w:rsidRPr="0023037C">
        <w:rPr>
          <w:rFonts w:ascii="Georgia" w:hAnsi="Georgia"/>
          <w:b/>
          <w:bCs/>
          <w:smallCaps/>
          <w:szCs w:val="24"/>
        </w:rPr>
        <w:t>El caso concreto que se analiza</w:t>
      </w:r>
    </w:p>
    <w:p w14:paraId="4CAF72C1" w14:textId="01D22B76" w:rsidR="00CC3051" w:rsidRPr="0023037C" w:rsidRDefault="00CC3051" w:rsidP="0023037C">
      <w:pPr>
        <w:pStyle w:val="Textoindependiente"/>
        <w:spacing w:line="276" w:lineRule="auto"/>
        <w:rPr>
          <w:rFonts w:ascii="Georgia" w:hAnsi="Georgia"/>
          <w:szCs w:val="24"/>
        </w:rPr>
      </w:pPr>
    </w:p>
    <w:p w14:paraId="76D9FD12" w14:textId="6B771CAC" w:rsidR="00CC3051" w:rsidRPr="0023037C" w:rsidRDefault="008C172B" w:rsidP="0023037C">
      <w:pPr>
        <w:pStyle w:val="Textoindependiente"/>
        <w:spacing w:line="276" w:lineRule="auto"/>
        <w:rPr>
          <w:rFonts w:ascii="Georgia" w:hAnsi="Georgia"/>
          <w:szCs w:val="24"/>
        </w:rPr>
      </w:pPr>
      <w:bookmarkStart w:id="6" w:name="_Hlk103943786"/>
      <w:r w:rsidRPr="0023037C">
        <w:rPr>
          <w:rFonts w:ascii="Georgia" w:hAnsi="Georgia"/>
          <w:szCs w:val="24"/>
        </w:rPr>
        <w:t>El</w:t>
      </w:r>
      <w:r w:rsidR="00454DBF" w:rsidRPr="0023037C">
        <w:rPr>
          <w:rFonts w:ascii="Georgia" w:hAnsi="Georgia"/>
          <w:szCs w:val="24"/>
        </w:rPr>
        <w:t xml:space="preserve"> fallo</w:t>
      </w:r>
      <w:r w:rsidR="00FD4632" w:rsidRPr="0023037C">
        <w:rPr>
          <w:rFonts w:ascii="Georgia" w:hAnsi="Georgia"/>
          <w:szCs w:val="24"/>
        </w:rPr>
        <w:t xml:space="preserve"> se </w:t>
      </w:r>
      <w:r w:rsidR="00321409" w:rsidRPr="0023037C">
        <w:rPr>
          <w:rFonts w:ascii="Georgia" w:hAnsi="Georgia"/>
          <w:szCs w:val="24"/>
        </w:rPr>
        <w:t>confirmará</w:t>
      </w:r>
      <w:r w:rsidR="05B090F3" w:rsidRPr="0023037C">
        <w:rPr>
          <w:rFonts w:ascii="Georgia" w:hAnsi="Georgia"/>
          <w:szCs w:val="24"/>
        </w:rPr>
        <w:t>, pues e</w:t>
      </w:r>
      <w:r w:rsidRPr="0023037C">
        <w:rPr>
          <w:rFonts w:ascii="Georgia" w:hAnsi="Georgia"/>
          <w:szCs w:val="24"/>
        </w:rPr>
        <w:t>s inexistente la configuración de la simultaneidad de acciones; la juzgadora no incurrió en los defectos endilgados al descalificar el poder arrimado con la demanda; no obstante, erró al rechazar</w:t>
      </w:r>
      <w:r w:rsidR="00305FD3" w:rsidRPr="0023037C">
        <w:rPr>
          <w:rFonts w:ascii="Georgia" w:hAnsi="Georgia"/>
          <w:szCs w:val="24"/>
        </w:rPr>
        <w:t xml:space="preserve"> </w:t>
      </w:r>
      <w:r w:rsidRPr="0023037C">
        <w:rPr>
          <w:rFonts w:ascii="Georgia" w:hAnsi="Georgia"/>
          <w:szCs w:val="24"/>
        </w:rPr>
        <w:t>de plano y preterir la oportunidad procesal para subsanar</w:t>
      </w:r>
      <w:bookmarkEnd w:id="6"/>
      <w:r w:rsidRPr="0023037C">
        <w:rPr>
          <w:rFonts w:ascii="Georgia" w:hAnsi="Georgia"/>
          <w:szCs w:val="24"/>
        </w:rPr>
        <w:t>, según el procedimiento.</w:t>
      </w:r>
    </w:p>
    <w:p w14:paraId="17AD4DBF" w14:textId="7C3D9673" w:rsidR="00CC3051" w:rsidRPr="0023037C" w:rsidRDefault="00CC3051" w:rsidP="0023037C">
      <w:pPr>
        <w:pStyle w:val="Textoindependiente"/>
        <w:spacing w:line="276" w:lineRule="auto"/>
        <w:rPr>
          <w:rFonts w:ascii="Georgia" w:hAnsi="Georgia"/>
          <w:szCs w:val="24"/>
        </w:rPr>
      </w:pPr>
    </w:p>
    <w:p w14:paraId="527E95D3" w14:textId="5EDC008E" w:rsidR="006D414A" w:rsidRPr="0023037C" w:rsidRDefault="006D414A" w:rsidP="0023037C">
      <w:pPr>
        <w:pStyle w:val="Textoindependiente"/>
        <w:numPr>
          <w:ilvl w:val="1"/>
          <w:numId w:val="45"/>
        </w:numPr>
        <w:tabs>
          <w:tab w:val="clear" w:pos="0"/>
          <w:tab w:val="clear" w:pos="708"/>
          <w:tab w:val="left" w:pos="709"/>
        </w:tabs>
        <w:spacing w:line="276" w:lineRule="auto"/>
        <w:ind w:left="0" w:firstLine="0"/>
        <w:rPr>
          <w:rStyle w:val="Refdenotaalpie"/>
          <w:rFonts w:ascii="Georgia" w:hAnsi="Georgia"/>
          <w:szCs w:val="24"/>
        </w:rPr>
      </w:pPr>
      <w:r w:rsidRPr="0023037C">
        <w:rPr>
          <w:rFonts w:ascii="Georgia" w:hAnsi="Georgia" w:cs="Arial"/>
          <w:smallCaps/>
          <w:szCs w:val="24"/>
        </w:rPr>
        <w:t xml:space="preserve">La </w:t>
      </w:r>
      <w:r w:rsidR="005902DA" w:rsidRPr="0023037C">
        <w:rPr>
          <w:rFonts w:ascii="Georgia" w:hAnsi="Georgia" w:cs="Arial"/>
          <w:smallCaps/>
          <w:szCs w:val="24"/>
        </w:rPr>
        <w:t>improcedencia</w:t>
      </w:r>
      <w:r w:rsidRPr="0023037C">
        <w:rPr>
          <w:rFonts w:ascii="Georgia" w:hAnsi="Georgia" w:cs="Arial"/>
          <w:smallCaps/>
          <w:szCs w:val="24"/>
        </w:rPr>
        <w:t xml:space="preserve"> por amparos iguales</w:t>
      </w:r>
      <w:r w:rsidR="002C5A69" w:rsidRPr="0023037C">
        <w:rPr>
          <w:rFonts w:ascii="Georgia" w:hAnsi="Georgia" w:cs="Arial"/>
          <w:smallCaps/>
          <w:szCs w:val="24"/>
        </w:rPr>
        <w:t>.</w:t>
      </w:r>
      <w:r w:rsidRPr="0023037C">
        <w:rPr>
          <w:rFonts w:ascii="Georgia" w:hAnsi="Georgia" w:cs="Arial"/>
          <w:smallCaps/>
          <w:szCs w:val="24"/>
        </w:rPr>
        <w:t xml:space="preserve"> </w:t>
      </w:r>
      <w:r w:rsidRPr="0023037C">
        <w:rPr>
          <w:rFonts w:ascii="Georgia" w:hAnsi="Georgia" w:cs="Arial"/>
          <w:szCs w:val="24"/>
          <w:lang w:val="es-CO"/>
        </w:rPr>
        <w:t xml:space="preserve">Conforme al artículo 38 del Decreto 2591 de 1991 la actuación es temeraria cuando </w:t>
      </w:r>
      <w:r w:rsidRPr="0023037C">
        <w:rPr>
          <w:rFonts w:ascii="Georgia" w:hAnsi="Georgia" w:cs="Arial"/>
          <w:i/>
          <w:szCs w:val="24"/>
          <w:lang w:val="es-CO"/>
        </w:rPr>
        <w:t>“</w:t>
      </w:r>
      <w:r w:rsidRPr="009F2E3C">
        <w:rPr>
          <w:rFonts w:ascii="Georgia" w:hAnsi="Georgia" w:cs="Arial"/>
          <w:i/>
          <w:iCs/>
          <w:sz w:val="22"/>
          <w:szCs w:val="24"/>
          <w:lang w:val="es-CO"/>
        </w:rPr>
        <w:t>sin motivo expresamente justificado, la misma acción de tutela sea presentada por la misma persona o su representante ante varios jueces o tribunales</w:t>
      </w:r>
      <w:r w:rsidRPr="0023037C">
        <w:rPr>
          <w:rFonts w:ascii="Georgia" w:hAnsi="Georgia" w:cs="Arial"/>
          <w:szCs w:val="24"/>
          <w:lang w:val="es-CO"/>
        </w:rPr>
        <w:t>”, y su comprobación da lugar al rechazo y a la decisión desfavorable de</w:t>
      </w:r>
      <w:r w:rsidRPr="0023037C">
        <w:rPr>
          <w:rFonts w:ascii="Georgia" w:hAnsi="Georgia"/>
          <w:szCs w:val="24"/>
        </w:rPr>
        <w:t xml:space="preserve"> </w:t>
      </w:r>
      <w:r w:rsidRPr="0023037C">
        <w:rPr>
          <w:rFonts w:ascii="Georgia" w:hAnsi="Georgia" w:cs="Arial"/>
          <w:szCs w:val="24"/>
          <w:lang w:val="es-CO"/>
        </w:rPr>
        <w:t>todas las solicitude</w:t>
      </w:r>
      <w:r w:rsidRPr="0023037C">
        <w:rPr>
          <w:rFonts w:ascii="Georgia" w:hAnsi="Georgia" w:cs="Arial"/>
          <w:i/>
          <w:iCs/>
          <w:szCs w:val="24"/>
          <w:lang w:val="es-CO"/>
        </w:rPr>
        <w:t xml:space="preserve">s. </w:t>
      </w:r>
      <w:r w:rsidRPr="0023037C">
        <w:rPr>
          <w:rFonts w:ascii="Georgia" w:hAnsi="Georgia" w:cs="Arial"/>
          <w:iCs/>
          <w:szCs w:val="24"/>
          <w:lang w:val="es-CO"/>
        </w:rPr>
        <w:t>Asimismo</w:t>
      </w:r>
      <w:r w:rsidRPr="0023037C">
        <w:rPr>
          <w:rFonts w:ascii="Georgia" w:hAnsi="Georgia" w:cs="Arial"/>
          <w:szCs w:val="24"/>
          <w:lang w:val="es-CO"/>
        </w:rPr>
        <w:t>, el profesional del derecho que así proceda será sancionado</w:t>
      </w:r>
      <w:r w:rsidRPr="0023037C">
        <w:rPr>
          <w:rFonts w:ascii="Georgia" w:hAnsi="Georgia" w:cs="Arial"/>
          <w:i/>
          <w:iCs/>
          <w:szCs w:val="24"/>
          <w:lang w:val="es-CO"/>
        </w:rPr>
        <w:t>.</w:t>
      </w:r>
      <w:r w:rsidRPr="0023037C">
        <w:rPr>
          <w:rStyle w:val="Refdenotaalpie"/>
          <w:rFonts w:ascii="Georgia" w:hAnsi="Georgia"/>
          <w:szCs w:val="24"/>
        </w:rPr>
        <w:t xml:space="preserve"> </w:t>
      </w:r>
    </w:p>
    <w:p w14:paraId="7C7D4C44" w14:textId="6DE3D12D" w:rsidR="006D414A" w:rsidRPr="0023037C" w:rsidRDefault="006D414A" w:rsidP="0023037C">
      <w:pPr>
        <w:pStyle w:val="Textoindependiente"/>
        <w:tabs>
          <w:tab w:val="clear" w:pos="0"/>
          <w:tab w:val="clear" w:pos="708"/>
        </w:tabs>
        <w:spacing w:line="276" w:lineRule="auto"/>
        <w:rPr>
          <w:rFonts w:ascii="Georgia" w:hAnsi="Georgia"/>
          <w:szCs w:val="24"/>
        </w:rPr>
      </w:pPr>
    </w:p>
    <w:p w14:paraId="4430B297" w14:textId="6F85DDB9" w:rsidR="006D414A" w:rsidRPr="0023037C" w:rsidRDefault="006D414A" w:rsidP="0023037C">
      <w:pPr>
        <w:spacing w:line="276" w:lineRule="auto"/>
        <w:ind w:right="51"/>
        <w:jc w:val="both"/>
        <w:rPr>
          <w:rFonts w:ascii="Georgia" w:hAnsi="Georgia" w:cs="Arial"/>
          <w:lang w:val="es-ES_tradnl"/>
        </w:rPr>
      </w:pPr>
      <w:r w:rsidRPr="0023037C">
        <w:rPr>
          <w:rFonts w:ascii="Georgia" w:hAnsi="Georgia" w:cs="Arial"/>
          <w:lang w:val="es-ES_tradnl"/>
        </w:rPr>
        <w:t>En presencia de varias acciones de tutela sucesivas debe inicialmente estudiarse la cosa juzgada constitucional antes que la temeridad</w:t>
      </w:r>
      <w:r w:rsidRPr="0023037C">
        <w:rPr>
          <w:rStyle w:val="Refdenotaalpie"/>
          <w:rFonts w:ascii="Georgia" w:hAnsi="Georgia" w:cs="Arial"/>
        </w:rPr>
        <w:footnoteReference w:id="26"/>
      </w:r>
      <w:r w:rsidRPr="0023037C">
        <w:rPr>
          <w:rFonts w:ascii="Georgia" w:hAnsi="Georgia" w:cs="Arial"/>
          <w:lang w:val="es-ES_tradnl"/>
        </w:rPr>
        <w:t>. Y en ese sentido se advirtió</w:t>
      </w:r>
      <w:r w:rsidRPr="0023037C">
        <w:rPr>
          <w:rStyle w:val="Refdenotaalpie"/>
          <w:rFonts w:ascii="Georgia" w:hAnsi="Georgia" w:cs="Arial"/>
          <w:i/>
          <w:iCs/>
        </w:rPr>
        <w:footnoteReference w:id="27"/>
      </w:r>
      <w:r w:rsidRPr="0023037C">
        <w:rPr>
          <w:rFonts w:ascii="Georgia" w:hAnsi="Georgia" w:cs="Arial"/>
          <w:lang w:val="es-ES_tradnl"/>
        </w:rPr>
        <w:t xml:space="preserve">: </w:t>
      </w:r>
    </w:p>
    <w:p w14:paraId="7D97E389" w14:textId="74A3FA50" w:rsidR="008056DC" w:rsidRPr="0023037C" w:rsidRDefault="008056DC" w:rsidP="0023037C">
      <w:pPr>
        <w:tabs>
          <w:tab w:val="left" w:pos="1253"/>
        </w:tabs>
        <w:spacing w:line="276" w:lineRule="auto"/>
        <w:ind w:right="51"/>
        <w:jc w:val="both"/>
        <w:rPr>
          <w:rFonts w:ascii="Georgia" w:hAnsi="Georgia" w:cs="Arial"/>
          <w:lang w:val="es-ES_tradnl"/>
        </w:rPr>
      </w:pPr>
      <w:r w:rsidRPr="0023037C">
        <w:rPr>
          <w:rFonts w:ascii="Georgia" w:hAnsi="Georgia" w:cs="Arial"/>
          <w:lang w:val="es-ES_tradnl"/>
        </w:rPr>
        <w:tab/>
      </w:r>
    </w:p>
    <w:p w14:paraId="07E92589" w14:textId="4B1C5241" w:rsidR="006D414A" w:rsidRPr="00BB683F" w:rsidRDefault="006D414A" w:rsidP="00BB683F">
      <w:pPr>
        <w:ind w:left="567" w:right="618"/>
        <w:jc w:val="both"/>
        <w:rPr>
          <w:rFonts w:ascii="Georgia" w:hAnsi="Georgia" w:cs="Arial"/>
          <w:sz w:val="22"/>
        </w:rPr>
      </w:pPr>
      <w:r w:rsidRPr="00BB683F">
        <w:rPr>
          <w:rFonts w:ascii="Georgia" w:hAnsi="Georgia" w:cs="Arial"/>
          <w:iCs/>
          <w:sz w:val="22"/>
          <w:szCs w:val="22"/>
          <w:lang w:val="es-CO"/>
        </w:rPr>
        <w:t xml:space="preserve">… </w:t>
      </w:r>
      <w:r w:rsidRPr="00BB683F">
        <w:rPr>
          <w:rFonts w:ascii="Georgia" w:hAnsi="Georgia" w:cs="Arial"/>
          <w:sz w:val="22"/>
          <w:szCs w:val="22"/>
        </w:rPr>
        <w:t xml:space="preserve">cuando la decisión de un juez constitucional llega a instancia de </w:t>
      </w:r>
      <w:r w:rsidRPr="00BB683F">
        <w:rPr>
          <w:rFonts w:ascii="Georgia" w:hAnsi="Georgia" w:cs="Arial"/>
          <w:sz w:val="22"/>
        </w:rPr>
        <w:t>la Corte, ésta se convierte en definitiva. En caso de ser seleccionada para su revisión, se produce la cosa juzgada constitucional con la ejecutoria del fallo de la corporación, de lo contrario, la misma opera a partir de la ejecutoria del auto que decide la no selección. De esta manera, si se produce un nuevo pronunciamiento acerca del tema, este atentaría contra la seguridad jurídica, haciendo que cualquier demanda al respecto deba declararse improcedente… (Subrayas de la Sala).</w:t>
      </w:r>
    </w:p>
    <w:p w14:paraId="1651B9CF" w14:textId="77777777" w:rsidR="006D414A" w:rsidRPr="0023037C" w:rsidRDefault="006D414A" w:rsidP="0023037C">
      <w:pPr>
        <w:spacing w:line="276" w:lineRule="auto"/>
        <w:ind w:right="51"/>
        <w:jc w:val="both"/>
        <w:rPr>
          <w:rFonts w:ascii="Georgia" w:hAnsi="Georgia" w:cs="Arial"/>
          <w:lang w:val="es-ES_tradnl"/>
        </w:rPr>
      </w:pPr>
    </w:p>
    <w:p w14:paraId="58520726" w14:textId="77777777" w:rsidR="006D414A" w:rsidRPr="0023037C" w:rsidRDefault="006D414A" w:rsidP="0023037C">
      <w:pPr>
        <w:spacing w:line="276" w:lineRule="auto"/>
        <w:jc w:val="both"/>
        <w:rPr>
          <w:rFonts w:ascii="Georgia" w:hAnsi="Georgia" w:cs="Times New Roman"/>
          <w:lang w:val="es-CO" w:eastAsia="es-CO"/>
        </w:rPr>
      </w:pPr>
      <w:r w:rsidRPr="0023037C">
        <w:rPr>
          <w:rFonts w:ascii="Georgia" w:hAnsi="Georgia" w:cs="Arial"/>
          <w:iCs/>
          <w:lang w:val="es-CO"/>
        </w:rPr>
        <w:t>Por lo tanto, existe la posibilidad de que se presenten las siguientes situaciones</w:t>
      </w:r>
      <w:r w:rsidRPr="0023037C">
        <w:rPr>
          <w:rStyle w:val="Refdenotaalpie"/>
          <w:rFonts w:ascii="Georgia" w:hAnsi="Georgia"/>
          <w:iCs/>
        </w:rPr>
        <w:footnoteReference w:id="28"/>
      </w:r>
      <w:r w:rsidRPr="0023037C">
        <w:rPr>
          <w:rFonts w:ascii="Georgia" w:hAnsi="Georgia" w:cs="Arial"/>
          <w:iCs/>
          <w:lang w:val="es-CO"/>
        </w:rPr>
        <w:t xml:space="preserve">: (i) Cosa juzgada y temeridad, cuando se presenta una tutela sobre un asunto ya decidido pero sin justificación para su presentación; (ii) Cosa juzgada sin temeridad, cuando se </w:t>
      </w:r>
      <w:r w:rsidRPr="0023037C">
        <w:rPr>
          <w:rFonts w:ascii="Georgia" w:hAnsi="Georgia" w:cs="Arial"/>
          <w:iCs/>
          <w:lang w:val="es-CO"/>
        </w:rPr>
        <w:lastRenderedPageBreak/>
        <w:t>interpone el amparo con expresa manifestación de que se hace por segunda vez y con la convicción de que no ha operado el fenómeno de la cosa juzgada; y, (iii) Temeridad sin cosa juzgada, cuando se presenta simultaneidad entre dos o más solicitudes de amparo que presentan la triple identidad (Objeto, causa y partes), sin que ninguna haya hecho tránsito a cosa juzgada</w:t>
      </w:r>
      <w:r w:rsidRPr="0023037C">
        <w:rPr>
          <w:rFonts w:ascii="Georgia" w:hAnsi="Georgia" w:cs="Times New Roman"/>
          <w:lang w:val="es-CO" w:eastAsia="es-CO"/>
        </w:rPr>
        <w:t xml:space="preserve"> </w:t>
      </w:r>
    </w:p>
    <w:p w14:paraId="63B98986" w14:textId="3725C20B" w:rsidR="006D414A" w:rsidRPr="0023037C" w:rsidRDefault="006D414A" w:rsidP="0023037C">
      <w:pPr>
        <w:pStyle w:val="Textoindependiente"/>
        <w:tabs>
          <w:tab w:val="clear" w:pos="0"/>
          <w:tab w:val="clear" w:pos="708"/>
        </w:tabs>
        <w:spacing w:line="276" w:lineRule="auto"/>
        <w:rPr>
          <w:rFonts w:ascii="Georgia" w:hAnsi="Georgia"/>
          <w:szCs w:val="24"/>
          <w:lang w:val="es-CO"/>
        </w:rPr>
      </w:pPr>
    </w:p>
    <w:p w14:paraId="66D1ED42" w14:textId="77777777" w:rsidR="006D414A" w:rsidRPr="0023037C" w:rsidRDefault="006D414A" w:rsidP="0023037C">
      <w:pPr>
        <w:spacing w:line="276" w:lineRule="auto"/>
        <w:ind w:right="51"/>
        <w:jc w:val="both"/>
        <w:rPr>
          <w:rFonts w:ascii="Georgia" w:hAnsi="Georgia" w:cs="Arial"/>
        </w:rPr>
      </w:pPr>
      <w:r w:rsidRPr="0023037C">
        <w:rPr>
          <w:rFonts w:ascii="Georgia" w:hAnsi="Georgia" w:cs="Arial"/>
          <w:iCs/>
          <w:lang w:val="es-CO"/>
        </w:rPr>
        <w:t xml:space="preserve">En síntesis, la concurrencia de la triple identidad </w:t>
      </w:r>
      <w:r w:rsidRPr="0023037C">
        <w:rPr>
          <w:rFonts w:ascii="Georgia" w:hAnsi="Georgia" w:cs="Arial"/>
          <w:lang w:val="es-CO"/>
        </w:rPr>
        <w:t>es insuficiente para concluir que se trata de una actuación amañada o contraria al principio constitucional de buena fe, pero sí está afectada de improcedencia ya sea por la simultaneidad de amparos sin decisión definitiva o porque acaeció el fenómeno de la cosa juzgada constitucional.</w:t>
      </w:r>
    </w:p>
    <w:p w14:paraId="3E91F411" w14:textId="2E040F99" w:rsidR="006D414A" w:rsidRPr="0023037C" w:rsidRDefault="006D414A" w:rsidP="0023037C">
      <w:pPr>
        <w:pStyle w:val="Textoindependiente"/>
        <w:tabs>
          <w:tab w:val="clear" w:pos="0"/>
          <w:tab w:val="clear" w:pos="708"/>
        </w:tabs>
        <w:spacing w:line="276" w:lineRule="auto"/>
        <w:rPr>
          <w:rFonts w:ascii="Georgia" w:hAnsi="Georgia"/>
          <w:szCs w:val="24"/>
          <w:lang w:val="es-ES"/>
        </w:rPr>
      </w:pPr>
    </w:p>
    <w:p w14:paraId="7641A7AB" w14:textId="1F09BF55" w:rsidR="006D414A" w:rsidRPr="0023037C" w:rsidRDefault="006D414A" w:rsidP="0023037C">
      <w:pPr>
        <w:spacing w:line="276" w:lineRule="auto"/>
        <w:jc w:val="both"/>
        <w:rPr>
          <w:rFonts w:ascii="Georgia" w:hAnsi="Georgia" w:cs="Arial"/>
          <w:lang w:val="es-CO"/>
        </w:rPr>
      </w:pPr>
      <w:r w:rsidRPr="0023037C">
        <w:rPr>
          <w:rFonts w:ascii="Georgia" w:hAnsi="Georgia"/>
        </w:rPr>
        <w:t>Revisado el asunto</w:t>
      </w:r>
      <w:r w:rsidR="00305FD3" w:rsidRPr="0023037C">
        <w:rPr>
          <w:rFonts w:ascii="Georgia" w:hAnsi="Georgia"/>
        </w:rPr>
        <w:t>,</w:t>
      </w:r>
      <w:r w:rsidRPr="0023037C">
        <w:rPr>
          <w:rFonts w:ascii="Georgia" w:hAnsi="Georgia"/>
        </w:rPr>
        <w:t xml:space="preserve"> es claro </w:t>
      </w:r>
      <w:r w:rsidRPr="0023037C">
        <w:rPr>
          <w:rFonts w:ascii="Georgia" w:hAnsi="Georgia" w:cs="Arial"/>
          <w:lang w:val="es-CO"/>
        </w:rPr>
        <w:t xml:space="preserve">que se incumple el presupuesto de la identidad. </w:t>
      </w:r>
      <w:r w:rsidRPr="0023037C">
        <w:rPr>
          <w:rFonts w:ascii="Georgia" w:hAnsi="Georgia" w:cs="Arial"/>
        </w:rPr>
        <w:t>Sin duda, la actora formuló otra acción de tutela semejante a esta, fundada en el desacato del D</w:t>
      </w:r>
      <w:r w:rsidR="2569E52E" w:rsidRPr="0023037C">
        <w:rPr>
          <w:rFonts w:ascii="Georgia" w:hAnsi="Georgia" w:cs="Arial"/>
        </w:rPr>
        <w:t>ecr</w:t>
      </w:r>
      <w:r w:rsidR="32AA32CE" w:rsidRPr="0023037C">
        <w:rPr>
          <w:rFonts w:ascii="Georgia" w:hAnsi="Georgia" w:cs="Arial"/>
        </w:rPr>
        <w:t>e</w:t>
      </w:r>
      <w:r w:rsidR="2569E52E" w:rsidRPr="0023037C">
        <w:rPr>
          <w:rFonts w:ascii="Georgia" w:hAnsi="Georgia" w:cs="Arial"/>
        </w:rPr>
        <w:t xml:space="preserve">to </w:t>
      </w:r>
      <w:r w:rsidRPr="0023037C">
        <w:rPr>
          <w:rFonts w:ascii="Georgia" w:hAnsi="Georgia" w:cs="Arial"/>
        </w:rPr>
        <w:t>806/2020 (Cuaderno No.1, carpeta No.012); empero, difiere respecto al proceso reprochado</w:t>
      </w:r>
      <w:r w:rsidR="714BFE31" w:rsidRPr="0023037C">
        <w:rPr>
          <w:rFonts w:ascii="Georgia" w:hAnsi="Georgia" w:cs="Arial"/>
        </w:rPr>
        <w:t>,</w:t>
      </w:r>
      <w:r w:rsidRPr="0023037C">
        <w:rPr>
          <w:rFonts w:ascii="Georgia" w:hAnsi="Georgia" w:cs="Arial"/>
        </w:rPr>
        <w:t xml:space="preserve"> en este asunto se cuestiona el </w:t>
      </w:r>
      <w:r w:rsidR="00305FD3" w:rsidRPr="0023037C">
        <w:rPr>
          <w:rFonts w:ascii="Georgia" w:hAnsi="Georgia" w:cs="Arial"/>
        </w:rPr>
        <w:t>proceso</w:t>
      </w:r>
      <w:r w:rsidR="005902DA" w:rsidRPr="0023037C">
        <w:rPr>
          <w:rFonts w:ascii="Georgia" w:hAnsi="Georgia" w:cs="Arial"/>
        </w:rPr>
        <w:t xml:space="preserve"> </w:t>
      </w:r>
      <w:r w:rsidRPr="0023037C">
        <w:rPr>
          <w:rFonts w:ascii="Georgia" w:hAnsi="Georgia" w:cs="Arial"/>
        </w:rPr>
        <w:t xml:space="preserve">No.2021-00428-00, mientras que en aquel el </w:t>
      </w:r>
      <w:r w:rsidR="00305FD3" w:rsidRPr="0023037C">
        <w:rPr>
          <w:rFonts w:ascii="Georgia" w:hAnsi="Georgia" w:cs="Arial"/>
        </w:rPr>
        <w:t>No.</w:t>
      </w:r>
      <w:r w:rsidRPr="0023037C">
        <w:rPr>
          <w:rFonts w:ascii="Georgia" w:hAnsi="Georgia" w:cs="Arial"/>
        </w:rPr>
        <w:t xml:space="preserve">2021-00386-00. </w:t>
      </w:r>
      <w:r w:rsidR="005902DA" w:rsidRPr="0023037C">
        <w:rPr>
          <w:rFonts w:ascii="Georgia" w:hAnsi="Georgia" w:cs="Arial"/>
        </w:rPr>
        <w:t xml:space="preserve">Diferencia suficiente para concluir </w:t>
      </w:r>
      <w:r w:rsidR="03FB8F3C" w:rsidRPr="0023037C">
        <w:rPr>
          <w:rFonts w:ascii="Georgia" w:hAnsi="Georgia" w:cs="Arial"/>
        </w:rPr>
        <w:t xml:space="preserve">inexistente la </w:t>
      </w:r>
      <w:r w:rsidR="005902DA" w:rsidRPr="0023037C">
        <w:rPr>
          <w:rFonts w:ascii="Georgia" w:hAnsi="Georgia" w:cs="Arial"/>
        </w:rPr>
        <w:t xml:space="preserve">simultaneidad </w:t>
      </w:r>
      <w:r w:rsidR="3521565F" w:rsidRPr="0023037C">
        <w:rPr>
          <w:rFonts w:ascii="Georgia" w:hAnsi="Georgia" w:cs="Arial"/>
        </w:rPr>
        <w:t>aducida</w:t>
      </w:r>
      <w:r w:rsidR="005902DA" w:rsidRPr="0023037C">
        <w:rPr>
          <w:rFonts w:ascii="Georgia" w:hAnsi="Georgia" w:cs="Arial"/>
        </w:rPr>
        <w:t xml:space="preserve">. </w:t>
      </w:r>
    </w:p>
    <w:p w14:paraId="6CD73DCA" w14:textId="460927BE" w:rsidR="006D414A" w:rsidRPr="0023037C" w:rsidRDefault="006D414A" w:rsidP="0023037C">
      <w:pPr>
        <w:pStyle w:val="Textoindependiente"/>
        <w:tabs>
          <w:tab w:val="clear" w:pos="0"/>
          <w:tab w:val="clear" w:pos="708"/>
        </w:tabs>
        <w:spacing w:line="276" w:lineRule="auto"/>
        <w:rPr>
          <w:rFonts w:ascii="Georgia" w:hAnsi="Georgia"/>
          <w:szCs w:val="24"/>
          <w:lang w:val="es-CO"/>
        </w:rPr>
      </w:pPr>
    </w:p>
    <w:p w14:paraId="5475BB45" w14:textId="206B8C21" w:rsidR="006D5DF1" w:rsidRPr="0023037C" w:rsidRDefault="005902DA" w:rsidP="0023037C">
      <w:pPr>
        <w:pStyle w:val="Textoindependiente"/>
        <w:numPr>
          <w:ilvl w:val="1"/>
          <w:numId w:val="4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right="51" w:firstLine="0"/>
        <w:rPr>
          <w:rFonts w:ascii="Georgia" w:hAnsi="Georgia" w:cs="Arial"/>
          <w:szCs w:val="24"/>
        </w:rPr>
      </w:pPr>
      <w:r w:rsidRPr="0023037C">
        <w:rPr>
          <w:rFonts w:ascii="Georgia" w:hAnsi="Georgia" w:cs="Arial"/>
          <w:smallCaps/>
          <w:szCs w:val="24"/>
        </w:rPr>
        <w:t>La trasgresión del debido proceso:</w:t>
      </w:r>
      <w:r w:rsidR="00363939" w:rsidRPr="0023037C">
        <w:rPr>
          <w:rFonts w:ascii="Georgia" w:hAnsi="Georgia" w:cs="Arial"/>
          <w:smallCaps/>
          <w:szCs w:val="24"/>
        </w:rPr>
        <w:t xml:space="preserve"> </w:t>
      </w:r>
      <w:r w:rsidR="006D5DF1" w:rsidRPr="0023037C">
        <w:rPr>
          <w:rFonts w:ascii="Georgia" w:hAnsi="Georgia"/>
          <w:szCs w:val="24"/>
        </w:rPr>
        <w:t xml:space="preserve">En lo que atañe </w:t>
      </w:r>
      <w:r w:rsidRPr="0023037C">
        <w:rPr>
          <w:rFonts w:ascii="Georgia" w:hAnsi="Georgia"/>
          <w:szCs w:val="24"/>
        </w:rPr>
        <w:t>a la decisión judicial rebatida</w:t>
      </w:r>
      <w:r w:rsidR="006D5DF1" w:rsidRPr="0023037C">
        <w:rPr>
          <w:rFonts w:ascii="Georgia" w:hAnsi="Georgia"/>
          <w:szCs w:val="24"/>
        </w:rPr>
        <w:t>, e</w:t>
      </w:r>
      <w:r w:rsidR="48E7AC4F" w:rsidRPr="0023037C">
        <w:rPr>
          <w:rFonts w:ascii="Georgia" w:hAnsi="Georgia"/>
          <w:szCs w:val="24"/>
        </w:rPr>
        <w:t xml:space="preserve">stán </w:t>
      </w:r>
      <w:r w:rsidR="00C73583" w:rsidRPr="0023037C">
        <w:rPr>
          <w:rFonts w:ascii="Georgia" w:hAnsi="Georgia"/>
          <w:szCs w:val="24"/>
        </w:rPr>
        <w:t xml:space="preserve">cumplidos los presupuestos generales de </w:t>
      </w:r>
      <w:r w:rsidR="00305FD3" w:rsidRPr="0023037C">
        <w:rPr>
          <w:rFonts w:ascii="Georgia" w:hAnsi="Georgia"/>
          <w:szCs w:val="24"/>
        </w:rPr>
        <w:t>procedencia</w:t>
      </w:r>
      <w:r w:rsidR="00C73583" w:rsidRPr="0023037C">
        <w:rPr>
          <w:rFonts w:ascii="Georgia" w:hAnsi="Georgia" w:cs="Arial"/>
          <w:szCs w:val="24"/>
        </w:rPr>
        <w:t xml:space="preserve">. </w:t>
      </w:r>
    </w:p>
    <w:p w14:paraId="1CD6279F" w14:textId="77777777" w:rsidR="003712E2" w:rsidRPr="0023037C" w:rsidRDefault="003712E2" w:rsidP="0023037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rPr>
      </w:pPr>
    </w:p>
    <w:p w14:paraId="3CD77757" w14:textId="36FA0849" w:rsidR="00C73583" w:rsidRPr="0023037C" w:rsidRDefault="006D5DF1" w:rsidP="0023037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rPr>
      </w:pPr>
      <w:r w:rsidRPr="0023037C">
        <w:rPr>
          <w:rFonts w:ascii="Georgia" w:hAnsi="Georgia"/>
        </w:rPr>
        <w:t>E</w:t>
      </w:r>
      <w:r w:rsidR="00C73583" w:rsidRPr="0023037C">
        <w:rPr>
          <w:rFonts w:ascii="Georgia" w:hAnsi="Georgia"/>
        </w:rPr>
        <w:t xml:space="preserve">l asunto es de relevancia constitucional porque </w:t>
      </w:r>
      <w:r w:rsidR="00D13D48" w:rsidRPr="0023037C">
        <w:rPr>
          <w:rFonts w:ascii="Georgia" w:hAnsi="Georgia"/>
        </w:rPr>
        <w:t xml:space="preserve">se invoca el </w:t>
      </w:r>
      <w:r w:rsidR="00C73583" w:rsidRPr="0023037C">
        <w:rPr>
          <w:rFonts w:ascii="Georgia" w:hAnsi="Georgia"/>
        </w:rPr>
        <w:t xml:space="preserve">debido proceso; </w:t>
      </w:r>
      <w:r w:rsidR="5CEA853E" w:rsidRPr="0023037C">
        <w:rPr>
          <w:rFonts w:ascii="Georgia" w:hAnsi="Georgia"/>
        </w:rPr>
        <w:t xml:space="preserve">no hay </w:t>
      </w:r>
      <w:r w:rsidR="00C73583" w:rsidRPr="0023037C">
        <w:rPr>
          <w:rFonts w:ascii="Georgia" w:hAnsi="Georgia"/>
        </w:rPr>
        <w:t xml:space="preserve">medios ordinarios adicionales </w:t>
      </w:r>
      <w:r w:rsidR="005902DA" w:rsidRPr="0023037C">
        <w:rPr>
          <w:rFonts w:ascii="Georgia" w:hAnsi="Georgia"/>
        </w:rPr>
        <w:t>a</w:t>
      </w:r>
      <w:r w:rsidR="7CB8D5E5" w:rsidRPr="0023037C">
        <w:rPr>
          <w:rFonts w:ascii="Georgia" w:hAnsi="Georgia"/>
        </w:rPr>
        <w:t xml:space="preserve"> </w:t>
      </w:r>
      <w:r w:rsidR="005902DA" w:rsidRPr="0023037C">
        <w:rPr>
          <w:rFonts w:ascii="Georgia" w:hAnsi="Georgia"/>
        </w:rPr>
        <w:t>l</w:t>
      </w:r>
      <w:r w:rsidR="0701F7B1" w:rsidRPr="0023037C">
        <w:rPr>
          <w:rFonts w:ascii="Georgia" w:hAnsi="Georgia"/>
        </w:rPr>
        <w:t>a</w:t>
      </w:r>
      <w:r w:rsidR="005902DA" w:rsidRPr="0023037C">
        <w:rPr>
          <w:rFonts w:ascii="Georgia" w:hAnsi="Georgia"/>
        </w:rPr>
        <w:t xml:space="preserve"> reposición</w:t>
      </w:r>
      <w:r w:rsidR="7F15CDB2" w:rsidRPr="0023037C">
        <w:rPr>
          <w:rFonts w:ascii="Georgia" w:hAnsi="Georgia"/>
        </w:rPr>
        <w:t>,</w:t>
      </w:r>
      <w:r w:rsidR="005902DA" w:rsidRPr="0023037C">
        <w:rPr>
          <w:rFonts w:ascii="Georgia" w:hAnsi="Georgia"/>
        </w:rPr>
        <w:t xml:space="preserve"> </w:t>
      </w:r>
      <w:r w:rsidR="00C73583" w:rsidRPr="0023037C">
        <w:rPr>
          <w:rFonts w:ascii="Georgia" w:hAnsi="Georgia"/>
        </w:rPr>
        <w:t>que pud</w:t>
      </w:r>
      <w:r w:rsidR="2DBC43AB" w:rsidRPr="0023037C">
        <w:rPr>
          <w:rFonts w:ascii="Georgia" w:hAnsi="Georgia"/>
        </w:rPr>
        <w:t>iera</w:t>
      </w:r>
      <w:r w:rsidR="00C73583" w:rsidRPr="0023037C">
        <w:rPr>
          <w:rFonts w:ascii="Georgia" w:hAnsi="Georgia"/>
        </w:rPr>
        <w:t xml:space="preserve"> agotar </w:t>
      </w:r>
      <w:r w:rsidR="005902DA" w:rsidRPr="0023037C">
        <w:rPr>
          <w:rFonts w:ascii="Georgia" w:hAnsi="Georgia"/>
        </w:rPr>
        <w:t>la actora, tr</w:t>
      </w:r>
      <w:r w:rsidR="570820FC" w:rsidRPr="0023037C">
        <w:rPr>
          <w:rFonts w:ascii="Georgia" w:hAnsi="Georgia"/>
        </w:rPr>
        <w:t>á</w:t>
      </w:r>
      <w:r w:rsidR="005902DA" w:rsidRPr="0023037C">
        <w:rPr>
          <w:rFonts w:ascii="Georgia" w:hAnsi="Georgia"/>
        </w:rPr>
        <w:t>ta</w:t>
      </w:r>
      <w:r w:rsidR="521F1B25" w:rsidRPr="0023037C">
        <w:rPr>
          <w:rFonts w:ascii="Georgia" w:hAnsi="Georgia"/>
        </w:rPr>
        <w:t>se</w:t>
      </w:r>
      <w:r w:rsidR="005902DA" w:rsidRPr="0023037C">
        <w:rPr>
          <w:rFonts w:ascii="Georgia" w:hAnsi="Georgia"/>
        </w:rPr>
        <w:t xml:space="preserve"> de un proceso ejecutivo de mínima cuantía </w:t>
      </w:r>
      <w:r w:rsidR="0022273C" w:rsidRPr="0023037C">
        <w:rPr>
          <w:rFonts w:ascii="Georgia" w:hAnsi="Georgia"/>
        </w:rPr>
        <w:t>(</w:t>
      </w:r>
      <w:r w:rsidR="005902DA" w:rsidRPr="0023037C">
        <w:rPr>
          <w:rFonts w:ascii="Georgia" w:hAnsi="Georgia"/>
        </w:rPr>
        <w:t>Art.17, CGP)</w:t>
      </w:r>
      <w:r w:rsidR="00C73583" w:rsidRPr="0023037C">
        <w:rPr>
          <w:rFonts w:ascii="Georgia" w:hAnsi="Georgia"/>
        </w:rPr>
        <w:t xml:space="preserve">; no </w:t>
      </w:r>
      <w:r w:rsidR="0005404C" w:rsidRPr="0023037C">
        <w:rPr>
          <w:rFonts w:ascii="Georgia" w:hAnsi="Georgia"/>
        </w:rPr>
        <w:t xml:space="preserve">se </w:t>
      </w:r>
      <w:r w:rsidR="00D13D48" w:rsidRPr="0023037C">
        <w:rPr>
          <w:rFonts w:ascii="Georgia" w:hAnsi="Georgia"/>
        </w:rPr>
        <w:t xml:space="preserve">cuestiona un fallo de </w:t>
      </w:r>
      <w:r w:rsidR="00C73583" w:rsidRPr="0023037C">
        <w:rPr>
          <w:rFonts w:ascii="Georgia" w:hAnsi="Georgia"/>
        </w:rPr>
        <w:t>tutela; hay inmediatez</w:t>
      </w:r>
      <w:r w:rsidR="00D13D48" w:rsidRPr="0023037C">
        <w:rPr>
          <w:rFonts w:ascii="Georgia" w:hAnsi="Georgia"/>
        </w:rPr>
        <w:t xml:space="preserve">, </w:t>
      </w:r>
      <w:r w:rsidR="0005404C" w:rsidRPr="0023037C">
        <w:rPr>
          <w:rFonts w:ascii="Georgia" w:hAnsi="Georgia"/>
        </w:rPr>
        <w:t xml:space="preserve">porque </w:t>
      </w:r>
      <w:r w:rsidR="00AA3BDB" w:rsidRPr="0023037C">
        <w:rPr>
          <w:rFonts w:ascii="Georgia" w:hAnsi="Georgia"/>
        </w:rPr>
        <w:t xml:space="preserve">la providencia </w:t>
      </w:r>
      <w:r w:rsidR="005902DA" w:rsidRPr="0023037C">
        <w:rPr>
          <w:rFonts w:ascii="Georgia" w:hAnsi="Georgia"/>
        </w:rPr>
        <w:t xml:space="preserve">que resolvió el recurso data </w:t>
      </w:r>
      <w:r w:rsidR="0005404C" w:rsidRPr="0023037C">
        <w:rPr>
          <w:rFonts w:ascii="Georgia" w:hAnsi="Georgia"/>
        </w:rPr>
        <w:t xml:space="preserve">del </w:t>
      </w:r>
      <w:r w:rsidR="005902DA" w:rsidRPr="0023037C">
        <w:rPr>
          <w:rFonts w:ascii="Georgia" w:hAnsi="Georgia"/>
        </w:rPr>
        <w:t xml:space="preserve">30-06-2021 </w:t>
      </w:r>
      <w:r w:rsidR="0005404C" w:rsidRPr="0023037C">
        <w:rPr>
          <w:rFonts w:ascii="Georgia" w:hAnsi="Georgia" w:cs="Arial"/>
        </w:rPr>
        <w:t xml:space="preserve">(Cuaderno No.1, </w:t>
      </w:r>
      <w:r w:rsidR="00AA3BDB" w:rsidRPr="0023037C">
        <w:rPr>
          <w:rFonts w:ascii="Georgia" w:hAnsi="Georgia" w:cs="Arial"/>
        </w:rPr>
        <w:t>carpeta No.</w:t>
      </w:r>
      <w:r w:rsidR="005902DA" w:rsidRPr="0023037C">
        <w:rPr>
          <w:rFonts w:ascii="Georgia" w:hAnsi="Georgia" w:cs="Arial"/>
        </w:rPr>
        <w:t>007</w:t>
      </w:r>
      <w:r w:rsidR="0005404C" w:rsidRPr="0023037C">
        <w:rPr>
          <w:rFonts w:ascii="Georgia" w:hAnsi="Georgia" w:cs="Arial"/>
        </w:rPr>
        <w:t xml:space="preserve">, </w:t>
      </w:r>
      <w:r w:rsidR="005902DA" w:rsidRPr="0023037C">
        <w:rPr>
          <w:rFonts w:ascii="Georgia" w:hAnsi="Georgia" w:cs="Arial"/>
        </w:rPr>
        <w:t>documento No.11</w:t>
      </w:r>
      <w:r w:rsidR="0005404C" w:rsidRPr="0023037C">
        <w:rPr>
          <w:rFonts w:ascii="Georgia" w:hAnsi="Georgia" w:cs="Arial"/>
        </w:rPr>
        <w:t xml:space="preserve">) </w:t>
      </w:r>
      <w:r w:rsidR="00C73583" w:rsidRPr="0023037C">
        <w:rPr>
          <w:rFonts w:ascii="Georgia" w:hAnsi="Georgia"/>
        </w:rPr>
        <w:t xml:space="preserve">y el amparo </w:t>
      </w:r>
      <w:r w:rsidR="005902DA" w:rsidRPr="0023037C">
        <w:rPr>
          <w:rFonts w:ascii="Georgia" w:hAnsi="Georgia"/>
        </w:rPr>
        <w:t xml:space="preserve">se presentó </w:t>
      </w:r>
      <w:r w:rsidR="00C73583" w:rsidRPr="0023037C">
        <w:rPr>
          <w:rFonts w:ascii="Georgia" w:hAnsi="Georgia"/>
        </w:rPr>
        <w:t xml:space="preserve">el </w:t>
      </w:r>
      <w:r w:rsidR="005902DA" w:rsidRPr="0023037C">
        <w:rPr>
          <w:rFonts w:ascii="Georgia" w:hAnsi="Georgia"/>
        </w:rPr>
        <w:t xml:space="preserve">01-07-2021 </w:t>
      </w:r>
      <w:r w:rsidR="0005404C" w:rsidRPr="0023037C">
        <w:rPr>
          <w:rFonts w:ascii="Georgia" w:hAnsi="Georgia" w:cs="Arial"/>
        </w:rPr>
        <w:t>(Cuaderno No.1, documento No.</w:t>
      </w:r>
      <w:r w:rsidR="005902DA" w:rsidRPr="0023037C">
        <w:rPr>
          <w:rFonts w:ascii="Georgia" w:hAnsi="Georgia" w:cs="Arial"/>
        </w:rPr>
        <w:t>002</w:t>
      </w:r>
      <w:r w:rsidR="0005404C" w:rsidRPr="0023037C">
        <w:rPr>
          <w:rFonts w:ascii="Georgia" w:hAnsi="Georgia" w:cs="Arial"/>
        </w:rPr>
        <w:t>)</w:t>
      </w:r>
      <w:r w:rsidR="00C73583" w:rsidRPr="0023037C">
        <w:rPr>
          <w:rFonts w:ascii="Georgia" w:hAnsi="Georgia"/>
        </w:rPr>
        <w:t xml:space="preserve">; la irregularidad </w:t>
      </w:r>
      <w:r w:rsidR="00D13D48" w:rsidRPr="0023037C">
        <w:rPr>
          <w:rFonts w:ascii="Georgia" w:hAnsi="Georgia"/>
        </w:rPr>
        <w:t xml:space="preserve">alegada </w:t>
      </w:r>
      <w:r w:rsidR="00C73583" w:rsidRPr="0023037C">
        <w:rPr>
          <w:rFonts w:ascii="Georgia" w:hAnsi="Georgia"/>
        </w:rPr>
        <w:t>resulta ser trascendente para el desarrollo de la litis</w:t>
      </w:r>
      <w:r w:rsidR="00C73583" w:rsidRPr="0023037C">
        <w:rPr>
          <w:rFonts w:ascii="Georgia" w:hAnsi="Georgia" w:cs="Arial"/>
          <w:spacing w:val="-3"/>
        </w:rPr>
        <w:t xml:space="preserve">; </w:t>
      </w:r>
      <w:r w:rsidR="00D13D48" w:rsidRPr="0023037C">
        <w:rPr>
          <w:rFonts w:ascii="Georgia" w:hAnsi="Georgia" w:cs="Arial"/>
          <w:spacing w:val="-3"/>
        </w:rPr>
        <w:t>e, identificó el</w:t>
      </w:r>
      <w:r w:rsidR="00C73583" w:rsidRPr="0023037C">
        <w:rPr>
          <w:rFonts w:ascii="Georgia" w:hAnsi="Georgia" w:cs="Arial"/>
          <w:spacing w:val="-3"/>
        </w:rPr>
        <w:t xml:space="preserve"> hecho </w:t>
      </w:r>
      <w:r w:rsidR="00D13D48" w:rsidRPr="0023037C">
        <w:rPr>
          <w:rFonts w:ascii="Georgia" w:hAnsi="Georgia" w:cs="Arial"/>
          <w:spacing w:val="-3"/>
        </w:rPr>
        <w:t>trasgresor o amenazante</w:t>
      </w:r>
      <w:r w:rsidR="0022273C" w:rsidRPr="0023037C">
        <w:rPr>
          <w:rFonts w:ascii="Georgia" w:hAnsi="Georgia" w:cs="Arial"/>
        </w:rPr>
        <w:t>.</w:t>
      </w:r>
    </w:p>
    <w:p w14:paraId="36D552CD" w14:textId="77777777" w:rsidR="009C13A8" w:rsidRPr="0023037C" w:rsidRDefault="009C13A8" w:rsidP="002303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3"/>
          <w:lang w:val="es-ES_tradnl"/>
        </w:rPr>
      </w:pPr>
    </w:p>
    <w:p w14:paraId="693C7B3A" w14:textId="38B0DA48" w:rsidR="0005404C" w:rsidRPr="0023037C" w:rsidRDefault="0005404C" w:rsidP="0023037C">
      <w:pPr>
        <w:widowControl/>
        <w:spacing w:line="276" w:lineRule="auto"/>
        <w:jc w:val="both"/>
        <w:rPr>
          <w:rFonts w:ascii="Georgia" w:hAnsi="Georgia" w:cs="Arial"/>
        </w:rPr>
      </w:pPr>
      <w:r w:rsidRPr="0023037C">
        <w:rPr>
          <w:rFonts w:ascii="Georgia" w:hAnsi="Georgia" w:cs="Arial"/>
        </w:rPr>
        <w:t xml:space="preserve">Incumbe proseguir con la revisión de las causales especiales y en el caso concreto </w:t>
      </w:r>
      <w:r w:rsidR="00AA3BDB" w:rsidRPr="0023037C">
        <w:rPr>
          <w:rFonts w:ascii="Georgia" w:hAnsi="Georgia" w:cs="Arial"/>
        </w:rPr>
        <w:t xml:space="preserve">defectos </w:t>
      </w:r>
      <w:r w:rsidRPr="0023037C">
        <w:rPr>
          <w:rFonts w:ascii="Georgia" w:hAnsi="Georgia" w:cs="Arial"/>
        </w:rPr>
        <w:t>procedimental</w:t>
      </w:r>
      <w:r w:rsidR="00FD0228" w:rsidRPr="0023037C">
        <w:rPr>
          <w:rFonts w:ascii="Georgia" w:hAnsi="Georgia" w:cs="Arial"/>
        </w:rPr>
        <w:t xml:space="preserve"> y sustantivo</w:t>
      </w:r>
      <w:r w:rsidRPr="0023037C">
        <w:rPr>
          <w:rFonts w:ascii="Georgia" w:hAnsi="Georgia" w:cs="Arial"/>
        </w:rPr>
        <w:t xml:space="preserve">, pues, se arguye que la autoridad accionada </w:t>
      </w:r>
      <w:r w:rsidR="00AA3BDB" w:rsidRPr="0023037C">
        <w:rPr>
          <w:rFonts w:ascii="Georgia" w:hAnsi="Georgia" w:cs="Arial"/>
        </w:rPr>
        <w:t xml:space="preserve">contravino </w:t>
      </w:r>
      <w:r w:rsidR="00FD0228" w:rsidRPr="0023037C">
        <w:rPr>
          <w:rFonts w:ascii="Georgia" w:hAnsi="Georgia" w:cs="Arial"/>
        </w:rPr>
        <w:t>los artículos 5º, D.806/2020 y 90</w:t>
      </w:r>
      <w:r w:rsidR="00AA3BDB" w:rsidRPr="0023037C">
        <w:rPr>
          <w:rFonts w:ascii="Georgia" w:hAnsi="Georgia" w:cs="Arial"/>
        </w:rPr>
        <w:t xml:space="preserve">, CGP, al </w:t>
      </w:r>
      <w:r w:rsidR="00FD0228" w:rsidRPr="0023037C">
        <w:rPr>
          <w:rFonts w:ascii="Georgia" w:hAnsi="Georgia" w:cs="Arial"/>
        </w:rPr>
        <w:t>rechazar de plano la demanda, sin supuestamente cerciorarse de que el poder cumple los requisitos legales y vedar la posibilidad de subsanar.</w:t>
      </w:r>
    </w:p>
    <w:p w14:paraId="3C983FFA" w14:textId="3595BB66" w:rsidR="006D5892" w:rsidRPr="0023037C" w:rsidRDefault="006D5892" w:rsidP="0023037C">
      <w:pPr>
        <w:widowControl/>
        <w:spacing w:line="276" w:lineRule="auto"/>
        <w:jc w:val="both"/>
        <w:rPr>
          <w:rFonts w:ascii="Georgia" w:hAnsi="Georgia" w:cs="Arial"/>
        </w:rPr>
      </w:pPr>
    </w:p>
    <w:p w14:paraId="49DE1AF2" w14:textId="235274BA" w:rsidR="00084905" w:rsidRPr="0023037C" w:rsidRDefault="18633BCB" w:rsidP="0023037C">
      <w:pPr>
        <w:widowControl/>
        <w:spacing w:line="276" w:lineRule="auto"/>
        <w:jc w:val="both"/>
        <w:rPr>
          <w:rFonts w:ascii="Georgia" w:hAnsi="Georgia" w:cs="Arial"/>
        </w:rPr>
      </w:pPr>
      <w:r w:rsidRPr="0023037C">
        <w:rPr>
          <w:rFonts w:ascii="Georgia" w:hAnsi="Georgia" w:cs="Arial"/>
        </w:rPr>
        <w:t>L</w:t>
      </w:r>
      <w:r w:rsidR="00FD0228" w:rsidRPr="0023037C">
        <w:rPr>
          <w:rFonts w:ascii="Georgia" w:hAnsi="Georgia" w:cs="Arial"/>
        </w:rPr>
        <w:t>a funcionaria</w:t>
      </w:r>
      <w:r w:rsidR="00084905" w:rsidRPr="0023037C">
        <w:rPr>
          <w:rFonts w:ascii="Georgia" w:hAnsi="Georgia" w:cs="Arial"/>
        </w:rPr>
        <w:t xml:space="preserve"> con auto del 11-06-2021 </w:t>
      </w:r>
      <w:r w:rsidR="00FD0228" w:rsidRPr="0023037C">
        <w:rPr>
          <w:rFonts w:ascii="Georgia" w:hAnsi="Georgia" w:cs="Arial"/>
        </w:rPr>
        <w:t>rechazó de plano la demanda</w:t>
      </w:r>
      <w:r w:rsidR="00EC7D80" w:rsidRPr="0023037C">
        <w:rPr>
          <w:rFonts w:ascii="Georgia" w:hAnsi="Georgia" w:cs="Arial"/>
        </w:rPr>
        <w:t>,</w:t>
      </w:r>
      <w:r w:rsidR="00FD0228" w:rsidRPr="0023037C">
        <w:rPr>
          <w:rFonts w:ascii="Georgia" w:hAnsi="Georgia" w:cs="Arial"/>
        </w:rPr>
        <w:t xml:space="preserve"> porque </w:t>
      </w:r>
      <w:r w:rsidR="5122A2EC" w:rsidRPr="0023037C">
        <w:rPr>
          <w:rFonts w:ascii="Georgia" w:hAnsi="Georgia" w:cs="Arial"/>
        </w:rPr>
        <w:t>e</w:t>
      </w:r>
      <w:r w:rsidR="00084905" w:rsidRPr="0023037C">
        <w:rPr>
          <w:rFonts w:ascii="Georgia" w:hAnsi="Georgia" w:cs="Arial"/>
        </w:rPr>
        <w:t>l poder arrimado carec</w:t>
      </w:r>
      <w:r w:rsidR="7774E4E5" w:rsidRPr="0023037C">
        <w:rPr>
          <w:rFonts w:ascii="Georgia" w:hAnsi="Georgia" w:cs="Arial"/>
        </w:rPr>
        <w:t>ía</w:t>
      </w:r>
      <w:r w:rsidR="00084905" w:rsidRPr="0023037C">
        <w:rPr>
          <w:rFonts w:ascii="Georgia" w:hAnsi="Georgia" w:cs="Arial"/>
        </w:rPr>
        <w:t xml:space="preserve"> de presentación personal, según el artículo 74, CGP; sin que la confrontación de firma realizada ante notario </w:t>
      </w:r>
      <w:r w:rsidR="00F25004" w:rsidRPr="0023037C">
        <w:rPr>
          <w:rFonts w:ascii="Georgia" w:hAnsi="Georgia" w:cs="Arial"/>
        </w:rPr>
        <w:t xml:space="preserve">la </w:t>
      </w:r>
      <w:r w:rsidR="00084905" w:rsidRPr="0023037C">
        <w:rPr>
          <w:rFonts w:ascii="Georgia" w:hAnsi="Georgia" w:cs="Arial"/>
        </w:rPr>
        <w:t>supla (Art.73, D.960/1970)</w:t>
      </w:r>
      <w:r w:rsidR="00EC7D80" w:rsidRPr="0023037C">
        <w:rPr>
          <w:rFonts w:ascii="Georgia" w:hAnsi="Georgia" w:cs="Arial"/>
        </w:rPr>
        <w:t xml:space="preserve"> (Cuaderno No.1, carpeta No.007, documento No.09).</w:t>
      </w:r>
    </w:p>
    <w:p w14:paraId="24961447" w14:textId="77777777" w:rsidR="00084905" w:rsidRPr="0023037C" w:rsidRDefault="00084905" w:rsidP="0023037C">
      <w:pPr>
        <w:widowControl/>
        <w:spacing w:line="276" w:lineRule="auto"/>
        <w:jc w:val="both"/>
        <w:rPr>
          <w:rFonts w:ascii="Georgia" w:hAnsi="Georgia" w:cs="Arial"/>
        </w:rPr>
      </w:pPr>
    </w:p>
    <w:p w14:paraId="5EEAB85F" w14:textId="74437595" w:rsidR="00084905" w:rsidRPr="0023037C" w:rsidRDefault="00084905" w:rsidP="0023037C">
      <w:pPr>
        <w:widowControl/>
        <w:spacing w:line="276" w:lineRule="auto"/>
        <w:jc w:val="both"/>
        <w:rPr>
          <w:rFonts w:ascii="Georgia" w:hAnsi="Georgia" w:cs="Arial"/>
        </w:rPr>
      </w:pPr>
      <w:r w:rsidRPr="0023037C">
        <w:rPr>
          <w:rFonts w:ascii="Georgia" w:hAnsi="Georgia" w:cs="Arial"/>
        </w:rPr>
        <w:t xml:space="preserve">La interesada recurrió en reposición </w:t>
      </w:r>
      <w:r w:rsidR="44CAF493" w:rsidRPr="0023037C">
        <w:rPr>
          <w:rFonts w:ascii="Georgia" w:hAnsi="Georgia" w:cs="Arial"/>
        </w:rPr>
        <w:t>y arguyó</w:t>
      </w:r>
      <w:r w:rsidRPr="0023037C">
        <w:rPr>
          <w:rFonts w:ascii="Georgia" w:hAnsi="Georgia" w:cs="Arial"/>
        </w:rPr>
        <w:t>:</w:t>
      </w:r>
      <w:r w:rsidR="00F25004" w:rsidRPr="0023037C">
        <w:rPr>
          <w:rFonts w:ascii="Georgia" w:hAnsi="Georgia" w:cs="Arial"/>
        </w:rPr>
        <w:t xml:space="preserve"> (1)</w:t>
      </w:r>
      <w:r w:rsidRPr="0023037C">
        <w:rPr>
          <w:rFonts w:ascii="Georgia" w:hAnsi="Georgia" w:cs="Arial"/>
        </w:rPr>
        <w:t xml:space="preserve"> Es </w:t>
      </w:r>
      <w:r w:rsidR="00EC7D80" w:rsidRPr="0023037C">
        <w:rPr>
          <w:rFonts w:ascii="Georgia" w:hAnsi="Georgia" w:cs="Arial"/>
        </w:rPr>
        <w:t>innecesario</w:t>
      </w:r>
      <w:r w:rsidRPr="0023037C">
        <w:rPr>
          <w:rFonts w:ascii="Georgia" w:hAnsi="Georgia" w:cs="Arial"/>
        </w:rPr>
        <w:t xml:space="preserve"> exigir la presentación personal, según el artículo 5º, D.806/2020; y, </w:t>
      </w:r>
      <w:r w:rsidR="00F25004" w:rsidRPr="0023037C">
        <w:rPr>
          <w:rFonts w:ascii="Georgia" w:hAnsi="Georgia" w:cs="Arial"/>
        </w:rPr>
        <w:t xml:space="preserve">(2) </w:t>
      </w:r>
      <w:r w:rsidRPr="0023037C">
        <w:rPr>
          <w:rFonts w:ascii="Georgia" w:hAnsi="Georgia" w:cs="Arial"/>
        </w:rPr>
        <w:t>el artículo 90-5º, CGP, ordena inadmitir la demanda cuando falte el derecho de postulación</w:t>
      </w:r>
      <w:r w:rsidR="00EC7D80" w:rsidRPr="0023037C">
        <w:rPr>
          <w:rFonts w:ascii="Georgia" w:hAnsi="Georgia" w:cs="Arial"/>
        </w:rPr>
        <w:t xml:space="preserve"> (Cuaderno No.1, carpeta No.007, documento No.10). </w:t>
      </w:r>
    </w:p>
    <w:p w14:paraId="160F0E0E" w14:textId="77777777" w:rsidR="00084905" w:rsidRPr="0023037C" w:rsidRDefault="00084905" w:rsidP="0023037C">
      <w:pPr>
        <w:widowControl/>
        <w:spacing w:line="276" w:lineRule="auto"/>
        <w:jc w:val="both"/>
        <w:rPr>
          <w:rFonts w:ascii="Georgia" w:hAnsi="Georgia" w:cs="Arial"/>
        </w:rPr>
      </w:pPr>
    </w:p>
    <w:p w14:paraId="2BFF0B5D" w14:textId="5C7B7FCF" w:rsidR="00EC7D80" w:rsidRPr="0023037C" w:rsidRDefault="3271131D" w:rsidP="0023037C">
      <w:pPr>
        <w:widowControl/>
        <w:spacing w:line="276" w:lineRule="auto"/>
        <w:jc w:val="both"/>
        <w:rPr>
          <w:rFonts w:ascii="Georgia" w:hAnsi="Georgia" w:cs="Arial"/>
        </w:rPr>
      </w:pPr>
      <w:r w:rsidRPr="0023037C">
        <w:rPr>
          <w:rFonts w:ascii="Georgia" w:hAnsi="Georgia" w:cs="Arial"/>
        </w:rPr>
        <w:t>L</w:t>
      </w:r>
      <w:r w:rsidR="00084905" w:rsidRPr="0023037C">
        <w:rPr>
          <w:rFonts w:ascii="Georgia" w:hAnsi="Georgia" w:cs="Arial"/>
        </w:rPr>
        <w:t xml:space="preserve">a </w:t>
      </w:r>
      <w:r w:rsidR="4E63D76D" w:rsidRPr="0023037C">
        <w:rPr>
          <w:rFonts w:ascii="Georgia" w:hAnsi="Georgia" w:cs="Arial"/>
        </w:rPr>
        <w:t xml:space="preserve">accionada </w:t>
      </w:r>
      <w:r w:rsidR="00084905" w:rsidRPr="0023037C">
        <w:rPr>
          <w:rFonts w:ascii="Georgia" w:hAnsi="Georgia" w:cs="Arial"/>
        </w:rPr>
        <w:t xml:space="preserve">con </w:t>
      </w:r>
      <w:r w:rsidR="36356AF6" w:rsidRPr="0023037C">
        <w:rPr>
          <w:rFonts w:ascii="Georgia" w:hAnsi="Georgia" w:cs="Arial"/>
        </w:rPr>
        <w:t xml:space="preserve">proveído </w:t>
      </w:r>
      <w:r w:rsidR="00084905" w:rsidRPr="0023037C">
        <w:rPr>
          <w:rFonts w:ascii="Georgia" w:hAnsi="Georgia" w:cs="Arial"/>
        </w:rPr>
        <w:t xml:space="preserve">del 30-06-2021 </w:t>
      </w:r>
      <w:r w:rsidR="50A55F4B" w:rsidRPr="0023037C">
        <w:rPr>
          <w:rFonts w:ascii="Georgia" w:hAnsi="Georgia" w:cs="Arial"/>
        </w:rPr>
        <w:t xml:space="preserve">conservó </w:t>
      </w:r>
      <w:r w:rsidR="00084905" w:rsidRPr="0023037C">
        <w:rPr>
          <w:rFonts w:ascii="Georgia" w:hAnsi="Georgia" w:cs="Arial"/>
        </w:rPr>
        <w:t>su decisión</w:t>
      </w:r>
      <w:r w:rsidR="00EC7D80" w:rsidRPr="0023037C">
        <w:rPr>
          <w:rFonts w:ascii="Georgia" w:hAnsi="Georgia" w:cs="Arial"/>
        </w:rPr>
        <w:t>,</w:t>
      </w:r>
      <w:r w:rsidR="00084905" w:rsidRPr="0023037C">
        <w:rPr>
          <w:rFonts w:ascii="Georgia" w:hAnsi="Georgia" w:cs="Arial"/>
        </w:rPr>
        <w:t xml:space="preserve"> porque</w:t>
      </w:r>
      <w:r w:rsidR="00AE0944" w:rsidRPr="0023037C">
        <w:rPr>
          <w:rFonts w:ascii="Georgia" w:hAnsi="Georgia" w:cs="Arial"/>
        </w:rPr>
        <w:t>:</w:t>
      </w:r>
      <w:r w:rsidR="00084905" w:rsidRPr="0023037C">
        <w:rPr>
          <w:rFonts w:ascii="Georgia" w:hAnsi="Georgia" w:cs="Arial"/>
        </w:rPr>
        <w:t xml:space="preserve"> </w:t>
      </w:r>
      <w:r w:rsidR="00F25004" w:rsidRPr="0023037C">
        <w:rPr>
          <w:rFonts w:ascii="Georgia" w:hAnsi="Georgia" w:cs="Arial"/>
        </w:rPr>
        <w:t xml:space="preserve">(1) </w:t>
      </w:r>
      <w:r w:rsidR="4531CFEB" w:rsidRPr="0023037C">
        <w:rPr>
          <w:rFonts w:ascii="Georgia" w:hAnsi="Georgia" w:cs="Arial"/>
        </w:rPr>
        <w:t xml:space="preserve">El artículo 5o. </w:t>
      </w:r>
      <w:r w:rsidR="00F25004" w:rsidRPr="0023037C">
        <w:rPr>
          <w:rFonts w:ascii="Georgia" w:hAnsi="Georgia" w:cs="Arial"/>
        </w:rPr>
        <w:t>del D.806/2020</w:t>
      </w:r>
      <w:r w:rsidR="2939DD52" w:rsidRPr="0023037C">
        <w:rPr>
          <w:rFonts w:ascii="Georgia" w:hAnsi="Georgia" w:cs="Arial"/>
        </w:rPr>
        <w:t xml:space="preserve">, es </w:t>
      </w:r>
      <w:r w:rsidR="00F25004" w:rsidRPr="0023037C">
        <w:rPr>
          <w:rFonts w:ascii="Georgia" w:hAnsi="Georgia" w:cs="Arial"/>
        </w:rPr>
        <w:t>facultativ</w:t>
      </w:r>
      <w:r w:rsidR="11BCE3CE" w:rsidRPr="0023037C">
        <w:rPr>
          <w:rFonts w:ascii="Georgia" w:hAnsi="Georgia" w:cs="Arial"/>
        </w:rPr>
        <w:t xml:space="preserve">o </w:t>
      </w:r>
      <w:r w:rsidR="11BCE3CE" w:rsidRPr="0023037C">
        <w:rPr>
          <w:rFonts w:ascii="Georgia" w:hAnsi="Georgia" w:cs="Arial"/>
          <w:i/>
          <w:iCs/>
        </w:rPr>
        <w:t>“</w:t>
      </w:r>
      <w:r w:rsidR="11BCE3CE" w:rsidRPr="009F2E3C">
        <w:rPr>
          <w:rFonts w:ascii="Georgia" w:hAnsi="Georgia" w:cs="Arial"/>
          <w:i/>
          <w:iCs/>
          <w:sz w:val="22"/>
        </w:rPr>
        <w:t xml:space="preserve">(…) de donde se desprende que cuando se otorga poder en ejercicio de dicha facultad ese </w:t>
      </w:r>
      <w:r w:rsidR="2D0EA349" w:rsidRPr="009F2E3C">
        <w:rPr>
          <w:rFonts w:ascii="Georgia" w:hAnsi="Georgia" w:cs="Arial"/>
          <w:i/>
          <w:iCs/>
          <w:sz w:val="22"/>
        </w:rPr>
        <w:t>poder debe conferirse por mensaje de datos (…)</w:t>
      </w:r>
      <w:r w:rsidR="2D0EA349" w:rsidRPr="0023037C">
        <w:rPr>
          <w:rFonts w:ascii="Georgia" w:hAnsi="Georgia" w:cs="Arial"/>
        </w:rPr>
        <w:t>”</w:t>
      </w:r>
      <w:r w:rsidR="00F25004" w:rsidRPr="0023037C">
        <w:rPr>
          <w:rFonts w:ascii="Georgia" w:hAnsi="Georgia" w:cs="Arial"/>
        </w:rPr>
        <w:t xml:space="preserve">; además, el memorial </w:t>
      </w:r>
      <w:r w:rsidR="35AE6D86" w:rsidRPr="0023037C">
        <w:rPr>
          <w:rFonts w:ascii="Georgia" w:hAnsi="Georgia" w:cs="Arial"/>
        </w:rPr>
        <w:t xml:space="preserve">no </w:t>
      </w:r>
      <w:r w:rsidR="00F25004" w:rsidRPr="0023037C">
        <w:rPr>
          <w:rFonts w:ascii="Georgia" w:hAnsi="Georgia" w:cs="Arial"/>
        </w:rPr>
        <w:t xml:space="preserve">fue conferido mediante mensaje de datos enviado desde el correo </w:t>
      </w:r>
      <w:r w:rsidR="00F25004" w:rsidRPr="0023037C">
        <w:rPr>
          <w:rFonts w:ascii="Georgia" w:hAnsi="Georgia" w:cs="Arial"/>
        </w:rPr>
        <w:lastRenderedPageBreak/>
        <w:t xml:space="preserve">electrónico de la poderdante; y, (2) </w:t>
      </w:r>
      <w:r w:rsidR="00EC7D80" w:rsidRPr="0023037C">
        <w:rPr>
          <w:rFonts w:ascii="Georgia" w:hAnsi="Georgia" w:cs="Arial"/>
        </w:rPr>
        <w:t>R</w:t>
      </w:r>
      <w:r w:rsidR="00305FD3" w:rsidRPr="0023037C">
        <w:rPr>
          <w:rFonts w:ascii="Georgia" w:hAnsi="Georgia" w:cs="Arial"/>
        </w:rPr>
        <w:t>echazó</w:t>
      </w:r>
      <w:r w:rsidR="00F25004" w:rsidRPr="0023037C">
        <w:rPr>
          <w:rFonts w:ascii="Georgia" w:hAnsi="Georgia" w:cs="Arial"/>
        </w:rPr>
        <w:t xml:space="preserve"> la demanda porque la presentación personal</w:t>
      </w:r>
      <w:r w:rsidR="53DE78E4" w:rsidRPr="0023037C">
        <w:rPr>
          <w:rFonts w:ascii="Georgia" w:hAnsi="Georgia" w:cs="Arial"/>
        </w:rPr>
        <w:t>|</w:t>
      </w:r>
      <w:r w:rsidR="00F25004" w:rsidRPr="0023037C">
        <w:rPr>
          <w:rFonts w:ascii="Georgia" w:hAnsi="Georgia" w:cs="Arial"/>
        </w:rPr>
        <w:t xml:space="preserve"> preterida</w:t>
      </w:r>
      <w:r w:rsidR="00EC7D80" w:rsidRPr="0023037C">
        <w:rPr>
          <w:rFonts w:ascii="Georgia" w:hAnsi="Georgia" w:cs="Arial"/>
        </w:rPr>
        <w:t>,</w:t>
      </w:r>
      <w:r w:rsidR="00F25004" w:rsidRPr="0023037C">
        <w:rPr>
          <w:rFonts w:ascii="Georgia" w:hAnsi="Georgia" w:cs="Arial"/>
        </w:rPr>
        <w:t xml:space="preserve"> no pu</w:t>
      </w:r>
      <w:r w:rsidR="011F97B5" w:rsidRPr="0023037C">
        <w:rPr>
          <w:rFonts w:ascii="Georgia" w:hAnsi="Georgia" w:cs="Arial"/>
        </w:rPr>
        <w:t>e</w:t>
      </w:r>
      <w:r w:rsidR="00F25004" w:rsidRPr="0023037C">
        <w:rPr>
          <w:rFonts w:ascii="Georgia" w:hAnsi="Georgia" w:cs="Arial"/>
        </w:rPr>
        <w:t xml:space="preserve">de hacerse luego de </w:t>
      </w:r>
      <w:r w:rsidR="00EC7D80" w:rsidRPr="0023037C">
        <w:rPr>
          <w:rFonts w:ascii="Georgia" w:hAnsi="Georgia" w:cs="Arial"/>
        </w:rPr>
        <w:t>su radicación</w:t>
      </w:r>
      <w:r w:rsidR="00F25004" w:rsidRPr="0023037C">
        <w:rPr>
          <w:rFonts w:ascii="Georgia" w:hAnsi="Georgia" w:cs="Arial"/>
        </w:rPr>
        <w:t>, en contravía con los artículos 73 y 77, CGP</w:t>
      </w:r>
      <w:r w:rsidR="00EC7D80" w:rsidRPr="0023037C">
        <w:rPr>
          <w:rFonts w:ascii="Georgia" w:hAnsi="Georgia" w:cs="Arial"/>
        </w:rPr>
        <w:t xml:space="preserve"> (Cuaderno No.1, carpeta No.007, documento No.11). </w:t>
      </w:r>
    </w:p>
    <w:p w14:paraId="58859F6F" w14:textId="77777777" w:rsidR="003712E2" w:rsidRPr="0023037C" w:rsidRDefault="003712E2" w:rsidP="0023037C">
      <w:pPr>
        <w:widowControl/>
        <w:spacing w:line="276" w:lineRule="auto"/>
        <w:jc w:val="both"/>
        <w:rPr>
          <w:rFonts w:ascii="Georgia" w:hAnsi="Georgia"/>
        </w:rPr>
      </w:pPr>
    </w:p>
    <w:p w14:paraId="35476EA1" w14:textId="79C2A8C7" w:rsidR="00F25004" w:rsidRPr="0023037C" w:rsidRDefault="00BB683F" w:rsidP="0023037C">
      <w:pPr>
        <w:widowControl/>
        <w:spacing w:line="276" w:lineRule="auto"/>
        <w:jc w:val="both"/>
        <w:rPr>
          <w:rFonts w:ascii="Georgia" w:hAnsi="Georgia"/>
        </w:rPr>
      </w:pPr>
      <w:r w:rsidRPr="0023037C">
        <w:rPr>
          <w:rFonts w:ascii="Georgia" w:hAnsi="Georgia"/>
        </w:rPr>
        <w:t>A juicio</w:t>
      </w:r>
      <w:r w:rsidR="007D0D3D" w:rsidRPr="0023037C">
        <w:rPr>
          <w:rFonts w:ascii="Georgia" w:hAnsi="Georgia"/>
        </w:rPr>
        <w:t xml:space="preserve"> de </w:t>
      </w:r>
      <w:r w:rsidR="32286C08" w:rsidRPr="0023037C">
        <w:rPr>
          <w:rFonts w:ascii="Georgia" w:hAnsi="Georgia"/>
        </w:rPr>
        <w:t xml:space="preserve">esta Magistratura </w:t>
      </w:r>
      <w:r w:rsidR="00DB6A14" w:rsidRPr="0023037C">
        <w:rPr>
          <w:rFonts w:ascii="Georgia" w:hAnsi="Georgia"/>
        </w:rPr>
        <w:t xml:space="preserve">la funcionaria no incurrió en </w:t>
      </w:r>
      <w:r w:rsidR="00F25004" w:rsidRPr="0023037C">
        <w:rPr>
          <w:rFonts w:ascii="Georgia" w:hAnsi="Georgia"/>
        </w:rPr>
        <w:t>el defecto endilgado en lo atinente a las inconsistencias advertidas en el memorial presentado con la demanda.</w:t>
      </w:r>
    </w:p>
    <w:p w14:paraId="17F27810" w14:textId="77777777" w:rsidR="00F25004" w:rsidRPr="0023037C" w:rsidRDefault="00F25004" w:rsidP="0023037C">
      <w:pPr>
        <w:widowControl/>
        <w:spacing w:line="276" w:lineRule="auto"/>
        <w:jc w:val="both"/>
        <w:rPr>
          <w:rFonts w:ascii="Georgia" w:hAnsi="Georgia"/>
        </w:rPr>
      </w:pPr>
    </w:p>
    <w:p w14:paraId="040D6570" w14:textId="07B52E48" w:rsidR="00165DE1" w:rsidRPr="0023037C" w:rsidRDefault="00F25004" w:rsidP="0023037C">
      <w:pPr>
        <w:widowControl/>
        <w:spacing w:line="276" w:lineRule="auto"/>
        <w:jc w:val="both"/>
        <w:rPr>
          <w:rFonts w:ascii="Georgia" w:hAnsi="Georgia" w:cs="Open Sans"/>
        </w:rPr>
      </w:pPr>
      <w:r w:rsidRPr="0023037C">
        <w:rPr>
          <w:rFonts w:ascii="Georgia" w:hAnsi="Georgia"/>
        </w:rPr>
        <w:t xml:space="preserve">Nótese que escasamente cuenta con un sello de confrontación de firmas, insuficiente para suplir el presupuesto de la presentación personal; necesario era que la representante legal de la </w:t>
      </w:r>
      <w:r w:rsidR="724212CB" w:rsidRPr="0023037C">
        <w:rPr>
          <w:rFonts w:ascii="Georgia" w:hAnsi="Georgia"/>
        </w:rPr>
        <w:t xml:space="preserve">copropiedad </w:t>
      </w:r>
      <w:r w:rsidRPr="0023037C">
        <w:rPr>
          <w:rFonts w:ascii="Georgia" w:hAnsi="Georgia"/>
        </w:rPr>
        <w:t xml:space="preserve">acudiera ante </w:t>
      </w:r>
      <w:r w:rsidRPr="0023037C">
        <w:rPr>
          <w:rFonts w:ascii="Georgia" w:hAnsi="Georgia"/>
          <w:i/>
          <w:iCs/>
        </w:rPr>
        <w:t>“</w:t>
      </w:r>
      <w:r w:rsidRPr="00410C45">
        <w:rPr>
          <w:rFonts w:ascii="Georgia" w:hAnsi="Georgia"/>
          <w:i/>
          <w:iCs/>
          <w:sz w:val="22"/>
        </w:rPr>
        <w:t xml:space="preserve">(…) </w:t>
      </w:r>
      <w:r w:rsidRPr="00410C45">
        <w:rPr>
          <w:rFonts w:ascii="Georgia" w:hAnsi="Georgia" w:cs="Open Sans"/>
          <w:i/>
          <w:iCs/>
          <w:sz w:val="22"/>
        </w:rPr>
        <w:t>juez, oficina judicial de apoyo o notario (…)</w:t>
      </w:r>
      <w:r w:rsidRPr="0023037C">
        <w:rPr>
          <w:rFonts w:ascii="Georgia" w:hAnsi="Georgia" w:cs="Open Sans"/>
          <w:i/>
          <w:iCs/>
        </w:rPr>
        <w:t xml:space="preserve">” </w:t>
      </w:r>
      <w:r w:rsidRPr="0023037C">
        <w:rPr>
          <w:rFonts w:ascii="Georgia" w:hAnsi="Georgia" w:cs="Open Sans"/>
        </w:rPr>
        <w:t>(Art.74, CGP)</w:t>
      </w:r>
      <w:r w:rsidRPr="0023037C">
        <w:rPr>
          <w:rFonts w:ascii="Georgia" w:hAnsi="Georgia" w:cs="Open Sans"/>
          <w:i/>
          <w:iCs/>
        </w:rPr>
        <w:t>.</w:t>
      </w:r>
      <w:r w:rsidRPr="0023037C">
        <w:rPr>
          <w:rFonts w:ascii="Georgia" w:hAnsi="Georgia" w:cs="Open Sans"/>
        </w:rPr>
        <w:t xml:space="preserve"> Y, tampoco </w:t>
      </w:r>
      <w:r w:rsidR="008056DC" w:rsidRPr="0023037C">
        <w:rPr>
          <w:rFonts w:ascii="Georgia" w:hAnsi="Georgia" w:cs="Open Sans"/>
        </w:rPr>
        <w:t>fue</w:t>
      </w:r>
      <w:r w:rsidRPr="0023037C">
        <w:rPr>
          <w:rFonts w:ascii="Georgia" w:hAnsi="Georgia" w:cs="Open Sans"/>
        </w:rPr>
        <w:t xml:space="preserve"> conferido </w:t>
      </w:r>
      <w:r w:rsidRPr="0023037C">
        <w:rPr>
          <w:rFonts w:ascii="Georgia" w:hAnsi="Georgia" w:cs="Open Sans"/>
          <w:i/>
          <w:iCs/>
        </w:rPr>
        <w:t>“</w:t>
      </w:r>
      <w:r w:rsidRPr="00410C45">
        <w:rPr>
          <w:rFonts w:ascii="Georgia" w:hAnsi="Georgia" w:cs="Open Sans"/>
          <w:i/>
          <w:iCs/>
          <w:sz w:val="22"/>
        </w:rPr>
        <w:t>(…) mediante mensaje de datos (…) remitidos desde la dirección de correo electrónico inscrita para recibir notificaciones judiciales (…)</w:t>
      </w:r>
      <w:r w:rsidRPr="0023037C">
        <w:rPr>
          <w:rFonts w:ascii="Georgia" w:hAnsi="Georgia" w:cs="Open Sans"/>
          <w:i/>
          <w:iCs/>
        </w:rPr>
        <w:t>”</w:t>
      </w:r>
      <w:r w:rsidR="008056DC" w:rsidRPr="0023037C">
        <w:rPr>
          <w:rFonts w:ascii="Georgia" w:hAnsi="Georgia" w:cs="Open Sans"/>
          <w:i/>
          <w:iCs/>
        </w:rPr>
        <w:t xml:space="preserve"> </w:t>
      </w:r>
      <w:r w:rsidR="008056DC" w:rsidRPr="0023037C">
        <w:rPr>
          <w:rFonts w:ascii="Georgia" w:hAnsi="Georgia" w:cs="Open Sans"/>
        </w:rPr>
        <w:t>(Art.5º, D.806/2020)</w:t>
      </w:r>
      <w:r w:rsidR="00165DE1" w:rsidRPr="0023037C">
        <w:rPr>
          <w:rFonts w:ascii="Georgia" w:hAnsi="Georgia" w:cs="Open Sans"/>
        </w:rPr>
        <w:t xml:space="preserve">. </w:t>
      </w:r>
      <w:r w:rsidR="694FED9F" w:rsidRPr="0023037C">
        <w:rPr>
          <w:rFonts w:ascii="Georgia" w:hAnsi="Georgia" w:cs="Open Sans"/>
        </w:rPr>
        <w:t xml:space="preserve">La interpretación de la jueza es razonable pues la norma </w:t>
      </w:r>
      <w:r w:rsidR="3CFE6B48" w:rsidRPr="0023037C">
        <w:rPr>
          <w:rFonts w:ascii="Georgia" w:hAnsi="Georgia" w:cs="Open Sans"/>
        </w:rPr>
        <w:t xml:space="preserve">transitoria </w:t>
      </w:r>
      <w:r w:rsidR="694FED9F" w:rsidRPr="0023037C">
        <w:rPr>
          <w:rFonts w:ascii="Georgia" w:hAnsi="Georgia" w:cs="Open Sans"/>
        </w:rPr>
        <w:t xml:space="preserve">permite varios enfoques. </w:t>
      </w:r>
    </w:p>
    <w:p w14:paraId="2AEF85DB" w14:textId="6652AB81" w:rsidR="00165DE1" w:rsidRPr="0023037C" w:rsidRDefault="00165DE1" w:rsidP="0023037C">
      <w:pPr>
        <w:widowControl/>
        <w:spacing w:line="276" w:lineRule="auto"/>
        <w:jc w:val="both"/>
        <w:rPr>
          <w:rFonts w:ascii="Georgia" w:hAnsi="Georgia"/>
        </w:rPr>
      </w:pPr>
    </w:p>
    <w:p w14:paraId="6E8586C7" w14:textId="4C3F4239" w:rsidR="00165DE1" w:rsidRPr="0023037C" w:rsidRDefault="007B0144" w:rsidP="0023037C">
      <w:pPr>
        <w:widowControl/>
        <w:spacing w:line="276" w:lineRule="auto"/>
        <w:jc w:val="both"/>
        <w:rPr>
          <w:rFonts w:ascii="Georgia" w:hAnsi="Georgia"/>
          <w:highlight w:val="yellow"/>
        </w:rPr>
      </w:pPr>
      <w:r w:rsidRPr="0023037C">
        <w:rPr>
          <w:rFonts w:ascii="Georgia" w:hAnsi="Georgia"/>
        </w:rPr>
        <w:t>Sin embargo</w:t>
      </w:r>
      <w:r w:rsidR="00165DE1" w:rsidRPr="0023037C">
        <w:rPr>
          <w:rFonts w:ascii="Georgia" w:hAnsi="Georgia"/>
        </w:rPr>
        <w:t xml:space="preserve">, respecto al rechazo de la demanda, es evidente la trasgresión. </w:t>
      </w:r>
      <w:r w:rsidR="6B872EB9" w:rsidRPr="0023037C">
        <w:rPr>
          <w:rFonts w:ascii="Georgia" w:hAnsi="Georgia"/>
        </w:rPr>
        <w:t>E</w:t>
      </w:r>
      <w:r w:rsidR="00165DE1" w:rsidRPr="0023037C">
        <w:rPr>
          <w:rFonts w:ascii="Georgia" w:hAnsi="Georgia"/>
        </w:rPr>
        <w:t xml:space="preserve">l artículo 90, CGP, </w:t>
      </w:r>
      <w:r w:rsidR="116318B2" w:rsidRPr="0023037C">
        <w:rPr>
          <w:rFonts w:ascii="Georgia" w:hAnsi="Georgia"/>
        </w:rPr>
        <w:t>regula las hipótesis para ese drástico efecto y prevé tres (3) casos</w:t>
      </w:r>
      <w:r w:rsidR="00165DE1" w:rsidRPr="0023037C">
        <w:rPr>
          <w:rFonts w:ascii="Georgia" w:hAnsi="Georgia"/>
        </w:rPr>
        <w:t xml:space="preserve">: (1) Falta de jurisdicción; (2) </w:t>
      </w:r>
      <w:r w:rsidR="300E782D" w:rsidRPr="0023037C">
        <w:rPr>
          <w:rFonts w:ascii="Georgia" w:hAnsi="Georgia"/>
        </w:rPr>
        <w:t xml:space="preserve">Falta de competencia; y, (3) Cuando hay </w:t>
      </w:r>
      <w:r w:rsidR="7F6EBFB6" w:rsidRPr="0023037C">
        <w:rPr>
          <w:rFonts w:ascii="Georgia" w:hAnsi="Georgia"/>
        </w:rPr>
        <w:t xml:space="preserve">caducidad </w:t>
      </w:r>
      <w:r w:rsidR="300E782D" w:rsidRPr="0023037C">
        <w:rPr>
          <w:rFonts w:ascii="Georgia" w:hAnsi="Georgia"/>
        </w:rPr>
        <w:t>de la acción</w:t>
      </w:r>
      <w:r w:rsidR="00165DE1" w:rsidRPr="0023037C">
        <w:rPr>
          <w:rFonts w:ascii="Georgia" w:hAnsi="Georgia"/>
        </w:rPr>
        <w:t xml:space="preserve">; </w:t>
      </w:r>
      <w:r w:rsidR="5A4ECA9D" w:rsidRPr="0023037C">
        <w:rPr>
          <w:rFonts w:ascii="Georgia" w:hAnsi="Georgia"/>
        </w:rPr>
        <w:t xml:space="preserve">pero también hay otras situaciones: </w:t>
      </w:r>
      <w:r w:rsidR="210F47EA" w:rsidRPr="0023037C">
        <w:rPr>
          <w:rFonts w:ascii="Georgia" w:hAnsi="Georgia"/>
        </w:rPr>
        <w:t xml:space="preserve">(4) </w:t>
      </w:r>
      <w:r w:rsidR="75788188" w:rsidRPr="0023037C">
        <w:rPr>
          <w:rFonts w:ascii="Georgia" w:hAnsi="Georgia"/>
        </w:rPr>
        <w:t>La f</w:t>
      </w:r>
      <w:r w:rsidR="00165DE1" w:rsidRPr="0023037C">
        <w:rPr>
          <w:rFonts w:ascii="Georgia" w:hAnsi="Georgia"/>
        </w:rPr>
        <w:t>alta de subsanación</w:t>
      </w:r>
      <w:r w:rsidR="44DD7662" w:rsidRPr="0023037C">
        <w:rPr>
          <w:rFonts w:ascii="Georgia" w:hAnsi="Georgia"/>
        </w:rPr>
        <w:t>, previa inadmisión;</w:t>
      </w:r>
      <w:r w:rsidR="0CAAB529" w:rsidRPr="0023037C">
        <w:rPr>
          <w:rFonts w:ascii="Georgia" w:hAnsi="Georgia"/>
        </w:rPr>
        <w:t xml:space="preserve"> </w:t>
      </w:r>
      <w:r w:rsidR="50451788" w:rsidRPr="0023037C">
        <w:rPr>
          <w:rFonts w:ascii="Georgia" w:hAnsi="Georgia"/>
        </w:rPr>
        <w:t xml:space="preserve">y, </w:t>
      </w:r>
      <w:r w:rsidR="0CAAB529" w:rsidRPr="0023037C">
        <w:rPr>
          <w:rFonts w:ascii="Georgia" w:hAnsi="Georgia"/>
        </w:rPr>
        <w:t>(5)</w:t>
      </w:r>
      <w:r w:rsidR="287E4FD3" w:rsidRPr="0023037C">
        <w:rPr>
          <w:rFonts w:ascii="Georgia" w:hAnsi="Georgia"/>
        </w:rPr>
        <w:t xml:space="preserve"> Los </w:t>
      </w:r>
      <w:r w:rsidR="4776DB83" w:rsidRPr="0023037C">
        <w:rPr>
          <w:rFonts w:ascii="Georgia" w:hAnsi="Georgia"/>
        </w:rPr>
        <w:t>e</w:t>
      </w:r>
      <w:r w:rsidR="2DDCCCA0" w:rsidRPr="0023037C">
        <w:rPr>
          <w:rFonts w:ascii="Georgia" w:hAnsi="Georgia"/>
        </w:rPr>
        <w:t>special</w:t>
      </w:r>
      <w:r w:rsidR="7AEC0335" w:rsidRPr="0023037C">
        <w:rPr>
          <w:rFonts w:ascii="Georgia" w:hAnsi="Georgia"/>
        </w:rPr>
        <w:t>e</w:t>
      </w:r>
      <w:r w:rsidR="2DDCCCA0" w:rsidRPr="0023037C">
        <w:rPr>
          <w:rFonts w:ascii="Georgia" w:hAnsi="Georgia"/>
        </w:rPr>
        <w:t xml:space="preserve">s </w:t>
      </w:r>
      <w:r w:rsidR="0CAAB529" w:rsidRPr="0023037C">
        <w:rPr>
          <w:rFonts w:ascii="Georgia" w:hAnsi="Georgia"/>
        </w:rPr>
        <w:t>evento</w:t>
      </w:r>
      <w:r w:rsidR="30765853" w:rsidRPr="0023037C">
        <w:rPr>
          <w:rFonts w:ascii="Georgia" w:hAnsi="Georgia"/>
        </w:rPr>
        <w:t>s</w:t>
      </w:r>
      <w:r w:rsidR="0CAAB529" w:rsidRPr="0023037C">
        <w:rPr>
          <w:rFonts w:ascii="Georgia" w:hAnsi="Georgia"/>
        </w:rPr>
        <w:t xml:space="preserve"> previsto</w:t>
      </w:r>
      <w:r w:rsidR="30765853" w:rsidRPr="0023037C">
        <w:rPr>
          <w:rFonts w:ascii="Georgia" w:hAnsi="Georgia"/>
        </w:rPr>
        <w:t>s</w:t>
      </w:r>
      <w:r w:rsidR="0CAAB529" w:rsidRPr="0023037C">
        <w:rPr>
          <w:rFonts w:ascii="Georgia" w:hAnsi="Georgia"/>
        </w:rPr>
        <w:t xml:space="preserve"> por </w:t>
      </w:r>
      <w:r w:rsidR="488A04EF" w:rsidRPr="0023037C">
        <w:rPr>
          <w:rFonts w:ascii="Georgia" w:hAnsi="Georgia"/>
        </w:rPr>
        <w:t>los</w:t>
      </w:r>
      <w:r w:rsidR="0CAAB529" w:rsidRPr="0023037C">
        <w:rPr>
          <w:rFonts w:ascii="Georgia" w:hAnsi="Georgia"/>
        </w:rPr>
        <w:t xml:space="preserve"> artículo</w:t>
      </w:r>
      <w:r w:rsidR="28185BD2" w:rsidRPr="0023037C">
        <w:rPr>
          <w:rFonts w:ascii="Georgia" w:hAnsi="Georgia"/>
        </w:rPr>
        <w:t>s</w:t>
      </w:r>
      <w:r w:rsidR="0CAAB529" w:rsidRPr="0023037C">
        <w:rPr>
          <w:rFonts w:ascii="Georgia" w:hAnsi="Georgia"/>
        </w:rPr>
        <w:t xml:space="preserve"> 85-2</w:t>
      </w:r>
      <w:r w:rsidR="17F27BE9" w:rsidRPr="0023037C">
        <w:rPr>
          <w:rFonts w:ascii="Georgia" w:hAnsi="Georgia"/>
          <w:vertAlign w:val="superscript"/>
        </w:rPr>
        <w:t>o</w:t>
      </w:r>
      <w:r w:rsidR="0CAAB529" w:rsidRPr="0023037C">
        <w:rPr>
          <w:rFonts w:ascii="Georgia" w:hAnsi="Georgia"/>
        </w:rPr>
        <w:t>, inciso 3</w:t>
      </w:r>
      <w:r w:rsidR="54882864" w:rsidRPr="0023037C">
        <w:rPr>
          <w:rFonts w:ascii="Georgia" w:hAnsi="Georgia"/>
          <w:vertAlign w:val="superscript"/>
        </w:rPr>
        <w:t>o</w:t>
      </w:r>
      <w:r w:rsidR="0CAAB529" w:rsidRPr="0023037C">
        <w:rPr>
          <w:rFonts w:ascii="Georgia" w:hAnsi="Georgia"/>
        </w:rPr>
        <w:t>,</w:t>
      </w:r>
      <w:r w:rsidR="24C4F6D2" w:rsidRPr="0023037C">
        <w:rPr>
          <w:rFonts w:ascii="Georgia" w:hAnsi="Georgia"/>
        </w:rPr>
        <w:t xml:space="preserve"> y 375, numeral 4°, CGP, entre otros.</w:t>
      </w:r>
    </w:p>
    <w:p w14:paraId="74582FA7" w14:textId="71A33C01" w:rsidR="66148FF6" w:rsidRPr="0023037C" w:rsidRDefault="66148FF6" w:rsidP="0023037C">
      <w:pPr>
        <w:spacing w:line="276" w:lineRule="auto"/>
        <w:jc w:val="both"/>
        <w:rPr>
          <w:rFonts w:ascii="Georgia" w:hAnsi="Georgia"/>
        </w:rPr>
      </w:pPr>
    </w:p>
    <w:p w14:paraId="5E7CB147" w14:textId="3700A1E6" w:rsidR="5F532050" w:rsidRPr="0023037C" w:rsidRDefault="5F532050" w:rsidP="0023037C">
      <w:pPr>
        <w:spacing w:line="276" w:lineRule="auto"/>
        <w:jc w:val="both"/>
        <w:rPr>
          <w:rFonts w:ascii="Georgia" w:eastAsia="Georgia" w:hAnsi="Georgia" w:cs="Georgia"/>
          <w:lang w:val="es"/>
        </w:rPr>
      </w:pPr>
      <w:r w:rsidRPr="0023037C">
        <w:rPr>
          <w:rFonts w:ascii="Georgia" w:eastAsia="Georgia" w:hAnsi="Georgia" w:cs="Georgia"/>
        </w:rPr>
        <w:t xml:space="preserve">Ahora, el criterio hermenéutico que debe considerarse, en tratándose de causales que afectan la </w:t>
      </w:r>
      <w:r w:rsidRPr="0023037C">
        <w:rPr>
          <w:rFonts w:ascii="Georgia" w:eastAsia="Georgia" w:hAnsi="Georgia" w:cs="Georgia"/>
          <w:i/>
          <w:iCs/>
        </w:rPr>
        <w:t>tutela judicial efectiva</w:t>
      </w:r>
      <w:r w:rsidRPr="0023037C">
        <w:rPr>
          <w:rFonts w:ascii="Georgia" w:eastAsia="Georgia" w:hAnsi="Georgia" w:cs="Georgia"/>
        </w:rPr>
        <w:t xml:space="preserve"> o el derecho de acceso a la administración de justicia, </w:t>
      </w:r>
      <w:r w:rsidR="090F409F" w:rsidRPr="0023037C">
        <w:rPr>
          <w:rFonts w:ascii="Georgia" w:eastAsia="Georgia" w:hAnsi="Georgia" w:cs="Georgia"/>
        </w:rPr>
        <w:t xml:space="preserve">es </w:t>
      </w:r>
      <w:r w:rsidRPr="0023037C">
        <w:rPr>
          <w:rFonts w:ascii="Georgia" w:eastAsia="Georgia" w:hAnsi="Georgia" w:cs="Georgia"/>
        </w:rPr>
        <w:t>restrictiv</w:t>
      </w:r>
      <w:r w:rsidR="7F602175" w:rsidRPr="0023037C">
        <w:rPr>
          <w:rFonts w:ascii="Georgia" w:eastAsia="Georgia" w:hAnsi="Georgia" w:cs="Georgia"/>
        </w:rPr>
        <w:t>o</w:t>
      </w:r>
      <w:r w:rsidRPr="0023037C">
        <w:rPr>
          <w:rFonts w:ascii="Georgia" w:eastAsia="Georgia" w:hAnsi="Georgia" w:cs="Georgia"/>
        </w:rPr>
        <w:t xml:space="preserve">, como dispone de antaño el artículo </w:t>
      </w:r>
      <w:r w:rsidRPr="0023037C">
        <w:rPr>
          <w:rFonts w:ascii="Georgia" w:eastAsia="Georgia" w:hAnsi="Georgia" w:cs="Georgia"/>
          <w:lang w:val="es"/>
        </w:rPr>
        <w:t>la Ley 153 de 1887, y comprende tanto la justicia ordinaria</w:t>
      </w:r>
      <w:r w:rsidR="008056DC" w:rsidRPr="0023037C">
        <w:rPr>
          <w:rStyle w:val="Refdenotaalpie"/>
          <w:rFonts w:ascii="Georgia" w:eastAsia="Georgia" w:hAnsi="Georgia"/>
          <w:lang w:val="es"/>
        </w:rPr>
        <w:footnoteReference w:id="29"/>
      </w:r>
      <w:r w:rsidRPr="0023037C">
        <w:rPr>
          <w:rFonts w:ascii="Georgia" w:eastAsia="Georgia" w:hAnsi="Georgia" w:cs="Georgia"/>
          <w:lang w:val="es"/>
        </w:rPr>
        <w:t>, como constitucional</w:t>
      </w:r>
      <w:r w:rsidR="008056DC" w:rsidRPr="0023037C">
        <w:rPr>
          <w:rStyle w:val="Refdenotaalpie"/>
          <w:rFonts w:ascii="Georgia" w:eastAsia="Georgia" w:hAnsi="Georgia"/>
          <w:lang w:val="es"/>
        </w:rPr>
        <w:footnoteReference w:id="30"/>
      </w:r>
      <w:r w:rsidRPr="0023037C">
        <w:rPr>
          <w:rFonts w:ascii="Georgia" w:eastAsia="Georgia" w:hAnsi="Georgia" w:cs="Georgia"/>
          <w:lang w:val="es"/>
        </w:rPr>
        <w:t xml:space="preserve">, </w:t>
      </w:r>
      <w:r w:rsidR="414D8F6C" w:rsidRPr="0023037C">
        <w:rPr>
          <w:rFonts w:ascii="Georgia" w:eastAsia="Georgia" w:hAnsi="Georgia" w:cs="Georgia"/>
          <w:lang w:val="es"/>
        </w:rPr>
        <w:t>explicitado así</w:t>
      </w:r>
      <w:r w:rsidRPr="0023037C">
        <w:rPr>
          <w:rFonts w:ascii="Georgia" w:eastAsia="Georgia" w:hAnsi="Georgia" w:cs="Georgia"/>
          <w:lang w:val="es"/>
        </w:rPr>
        <w:t>:</w:t>
      </w:r>
    </w:p>
    <w:p w14:paraId="7F4B9727" w14:textId="6817FB8B" w:rsidR="5F532050" w:rsidRPr="0023037C" w:rsidRDefault="5F532050" w:rsidP="0023037C">
      <w:pPr>
        <w:spacing w:line="276" w:lineRule="auto"/>
        <w:jc w:val="both"/>
        <w:rPr>
          <w:rFonts w:ascii="Georgia" w:eastAsia="Georgia" w:hAnsi="Georgia" w:cs="Georgia"/>
          <w:lang w:val="es"/>
        </w:rPr>
      </w:pPr>
      <w:r w:rsidRPr="0023037C">
        <w:rPr>
          <w:rFonts w:ascii="Georgia" w:eastAsia="Georgia" w:hAnsi="Georgia" w:cs="Georgia"/>
          <w:lang w:val="es"/>
        </w:rPr>
        <w:t xml:space="preserve"> </w:t>
      </w:r>
    </w:p>
    <w:p w14:paraId="33251084" w14:textId="5569B4FC" w:rsidR="5F532050" w:rsidRPr="00BB683F" w:rsidRDefault="5F532050" w:rsidP="00BB683F">
      <w:pPr>
        <w:ind w:left="567" w:right="618"/>
        <w:jc w:val="both"/>
        <w:rPr>
          <w:rFonts w:ascii="Georgia" w:hAnsi="Georgia" w:cs="Arial"/>
          <w:iCs/>
          <w:sz w:val="22"/>
          <w:szCs w:val="22"/>
          <w:lang w:val="es-CO"/>
        </w:rPr>
      </w:pPr>
      <w:r w:rsidRPr="00BB683F">
        <w:rPr>
          <w:rFonts w:ascii="Georgia" w:hAnsi="Georgia" w:cs="Arial"/>
          <w:iCs/>
          <w:sz w:val="22"/>
          <w:szCs w:val="22"/>
          <w:lang w:val="es-CO"/>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las normas que imponen sanciones o que establecen límites a los derechos son de interpretación restrictiva. Las reglas que el intérprete pretenda derivar de una disposición jurídica, al margen de este principio hermenéutico, carecerán de todo valor jurídico.  </w:t>
      </w:r>
      <w:proofErr w:type="spellStart"/>
      <w:r w:rsidRPr="00BB683F">
        <w:rPr>
          <w:rFonts w:ascii="Georgia" w:hAnsi="Georgia" w:cs="Arial"/>
          <w:iCs/>
          <w:sz w:val="22"/>
          <w:szCs w:val="22"/>
          <w:lang w:val="es-CO"/>
        </w:rPr>
        <w:t>Sublínea</w:t>
      </w:r>
      <w:proofErr w:type="spellEnd"/>
      <w:r w:rsidRPr="00BB683F">
        <w:rPr>
          <w:rFonts w:ascii="Georgia" w:hAnsi="Georgia" w:cs="Arial"/>
          <w:iCs/>
          <w:sz w:val="22"/>
          <w:szCs w:val="22"/>
          <w:lang w:val="es-CO"/>
        </w:rPr>
        <w:t xml:space="preserve"> ajena al original. </w:t>
      </w:r>
    </w:p>
    <w:p w14:paraId="771E7E79" w14:textId="476CAA34" w:rsidR="66148FF6" w:rsidRPr="0023037C" w:rsidRDefault="66148FF6" w:rsidP="0023037C">
      <w:pPr>
        <w:spacing w:line="276" w:lineRule="auto"/>
        <w:ind w:left="567" w:right="618"/>
        <w:jc w:val="both"/>
        <w:rPr>
          <w:rFonts w:ascii="Georgia" w:hAnsi="Georgia"/>
        </w:rPr>
      </w:pPr>
    </w:p>
    <w:p w14:paraId="60D62DD9" w14:textId="0E0A30E0" w:rsidR="007B0144" w:rsidRPr="0023037C" w:rsidRDefault="00165DE1" w:rsidP="0023037C">
      <w:pPr>
        <w:widowControl/>
        <w:spacing w:line="276" w:lineRule="auto"/>
        <w:jc w:val="both"/>
        <w:rPr>
          <w:rFonts w:ascii="Georgia" w:hAnsi="Georgia"/>
        </w:rPr>
      </w:pPr>
      <w:r w:rsidRPr="0023037C">
        <w:rPr>
          <w:rFonts w:ascii="Georgia" w:hAnsi="Georgia"/>
        </w:rPr>
        <w:t xml:space="preserve">Entonces, </w:t>
      </w:r>
      <w:r w:rsidR="37EBD16D" w:rsidRPr="0023037C">
        <w:rPr>
          <w:rFonts w:ascii="Georgia" w:hAnsi="Georgia"/>
        </w:rPr>
        <w:t xml:space="preserve">ante </w:t>
      </w:r>
      <w:r w:rsidRPr="0023037C">
        <w:rPr>
          <w:rFonts w:ascii="Georgia" w:hAnsi="Georgia"/>
        </w:rPr>
        <w:t>el poder insuficiente</w:t>
      </w:r>
      <w:r w:rsidR="0906CE04" w:rsidRPr="0023037C">
        <w:rPr>
          <w:rFonts w:ascii="Georgia" w:hAnsi="Georgia"/>
        </w:rPr>
        <w:t>,</w:t>
      </w:r>
      <w:r w:rsidRPr="0023037C">
        <w:rPr>
          <w:rFonts w:ascii="Georgia" w:hAnsi="Georgia"/>
        </w:rPr>
        <w:t xml:space="preserve"> </w:t>
      </w:r>
      <w:r w:rsidR="1D17EAC4" w:rsidRPr="0023037C">
        <w:rPr>
          <w:rFonts w:ascii="Georgia" w:hAnsi="Georgia"/>
        </w:rPr>
        <w:t xml:space="preserve">procedía </w:t>
      </w:r>
      <w:r w:rsidRPr="0023037C">
        <w:rPr>
          <w:rFonts w:ascii="Georgia" w:hAnsi="Georgia"/>
        </w:rPr>
        <w:t xml:space="preserve">inadmitir </w:t>
      </w:r>
      <w:r w:rsidR="007B0144" w:rsidRPr="0023037C">
        <w:rPr>
          <w:rFonts w:ascii="Georgia" w:hAnsi="Georgia"/>
        </w:rPr>
        <w:t>la demanda</w:t>
      </w:r>
      <w:r w:rsidR="5BC2292F" w:rsidRPr="0023037C">
        <w:rPr>
          <w:rFonts w:ascii="Georgia" w:hAnsi="Georgia"/>
        </w:rPr>
        <w:t xml:space="preserve"> conforme al artículo 90-2</w:t>
      </w:r>
      <w:r w:rsidR="5BC2292F" w:rsidRPr="0023037C">
        <w:rPr>
          <w:rFonts w:ascii="Georgia" w:hAnsi="Georgia"/>
          <w:vertAlign w:val="superscript"/>
        </w:rPr>
        <w:t>o</w:t>
      </w:r>
      <w:r w:rsidR="214E0AD3" w:rsidRPr="0023037C">
        <w:rPr>
          <w:rFonts w:ascii="Georgia" w:hAnsi="Georgia"/>
        </w:rPr>
        <w:t>, CGP</w:t>
      </w:r>
      <w:r w:rsidR="0F22ABEB" w:rsidRPr="0023037C">
        <w:rPr>
          <w:rFonts w:ascii="Georgia" w:hAnsi="Georgia"/>
        </w:rPr>
        <w:t xml:space="preserve"> (Que remite a la ley</w:t>
      </w:r>
      <w:r w:rsidR="003712E2" w:rsidRPr="0023037C">
        <w:rPr>
          <w:rStyle w:val="Refdenotaalpie"/>
          <w:rFonts w:ascii="Georgia" w:hAnsi="Georgia"/>
        </w:rPr>
        <w:footnoteReference w:id="31"/>
      </w:r>
      <w:r w:rsidR="0F22ABEB" w:rsidRPr="0023037C">
        <w:rPr>
          <w:rFonts w:ascii="Georgia" w:hAnsi="Georgia"/>
        </w:rPr>
        <w:t>: art.84, ibidem</w:t>
      </w:r>
      <w:r w:rsidR="56642D12" w:rsidRPr="0023037C">
        <w:rPr>
          <w:rFonts w:ascii="Georgia" w:hAnsi="Georgia"/>
        </w:rPr>
        <w:t>, por ejemplo; pero existen otros eventos</w:t>
      </w:r>
      <w:r w:rsidR="6FCD644C" w:rsidRPr="0023037C">
        <w:rPr>
          <w:rFonts w:ascii="Georgia" w:hAnsi="Georgia"/>
        </w:rPr>
        <w:t xml:space="preserve"> como el </w:t>
      </w:r>
      <w:r w:rsidR="003712E2" w:rsidRPr="0023037C">
        <w:rPr>
          <w:rFonts w:ascii="Georgia" w:hAnsi="Georgia"/>
        </w:rPr>
        <w:t>arquetípico</w:t>
      </w:r>
      <w:r w:rsidR="6FCD644C" w:rsidRPr="0023037C">
        <w:rPr>
          <w:rFonts w:ascii="Georgia" w:hAnsi="Georgia"/>
        </w:rPr>
        <w:t xml:space="preserve"> proceso ejecutivo: </w:t>
      </w:r>
      <w:r w:rsidR="4F1FD6E5" w:rsidRPr="0023037C">
        <w:rPr>
          <w:rFonts w:ascii="Georgia" w:hAnsi="Georgia"/>
        </w:rPr>
        <w:t>430, ibidem</w:t>
      </w:r>
      <w:r w:rsidR="003712E2" w:rsidRPr="0023037C">
        <w:rPr>
          <w:rStyle w:val="Refdenotaalpie"/>
          <w:rFonts w:ascii="Georgia" w:hAnsi="Georgia"/>
        </w:rPr>
        <w:footnoteReference w:id="32"/>
      </w:r>
      <w:r w:rsidR="56642D12" w:rsidRPr="0023037C">
        <w:rPr>
          <w:rFonts w:ascii="Georgia" w:hAnsi="Georgia"/>
        </w:rPr>
        <w:t>)</w:t>
      </w:r>
      <w:r w:rsidR="5A37F4CE" w:rsidRPr="0023037C">
        <w:rPr>
          <w:rFonts w:ascii="Georgia" w:hAnsi="Georgia"/>
        </w:rPr>
        <w:t>; así discurre la doctrina procesalista</w:t>
      </w:r>
      <w:r w:rsidR="003712E2" w:rsidRPr="0023037C">
        <w:rPr>
          <w:rStyle w:val="Refdenotaalpie"/>
          <w:rFonts w:ascii="Georgia" w:hAnsi="Georgia"/>
        </w:rPr>
        <w:footnoteReference w:id="33"/>
      </w:r>
      <w:r w:rsidR="5A37F4CE" w:rsidRPr="0023037C">
        <w:rPr>
          <w:rFonts w:ascii="Georgia" w:hAnsi="Georgia"/>
        </w:rPr>
        <w:t xml:space="preserve"> de forma unánime. Debía darse oportunidad a la parte p</w:t>
      </w:r>
      <w:r w:rsidRPr="0023037C">
        <w:rPr>
          <w:rFonts w:ascii="Georgia" w:hAnsi="Georgia"/>
        </w:rPr>
        <w:t xml:space="preserve">ara que </w:t>
      </w:r>
      <w:r w:rsidR="316ECF4C" w:rsidRPr="0023037C">
        <w:rPr>
          <w:rFonts w:ascii="Georgia" w:hAnsi="Georgia"/>
        </w:rPr>
        <w:t xml:space="preserve">se </w:t>
      </w:r>
      <w:r w:rsidR="00305FD3" w:rsidRPr="0023037C">
        <w:rPr>
          <w:rFonts w:ascii="Georgia" w:hAnsi="Georgia"/>
        </w:rPr>
        <w:t>enmenda</w:t>
      </w:r>
      <w:r w:rsidR="14B53D1F" w:rsidRPr="0023037C">
        <w:rPr>
          <w:rFonts w:ascii="Georgia" w:hAnsi="Georgia"/>
        </w:rPr>
        <w:t>ra</w:t>
      </w:r>
      <w:r w:rsidR="00305FD3" w:rsidRPr="0023037C">
        <w:rPr>
          <w:rFonts w:ascii="Georgia" w:hAnsi="Georgia"/>
        </w:rPr>
        <w:t xml:space="preserve"> </w:t>
      </w:r>
      <w:r w:rsidR="0478473F" w:rsidRPr="0023037C">
        <w:rPr>
          <w:rFonts w:ascii="Georgia" w:hAnsi="Georgia"/>
        </w:rPr>
        <w:t>el memorial</w:t>
      </w:r>
      <w:r w:rsidRPr="0023037C">
        <w:rPr>
          <w:rFonts w:ascii="Georgia" w:hAnsi="Georgia"/>
        </w:rPr>
        <w:t>, en vez de rechazar de plano</w:t>
      </w:r>
      <w:r w:rsidR="226F9F09" w:rsidRPr="0023037C">
        <w:rPr>
          <w:rFonts w:ascii="Georgia" w:hAnsi="Georgia"/>
        </w:rPr>
        <w:t>, pues la situación en manera alguna se subsumía en los concretos eventos regulados por el Estatuto para derivar es</w:t>
      </w:r>
      <w:r w:rsidR="2E72497E" w:rsidRPr="0023037C">
        <w:rPr>
          <w:rFonts w:ascii="Georgia" w:hAnsi="Georgia"/>
        </w:rPr>
        <w:t>t</w:t>
      </w:r>
      <w:r w:rsidR="226F9F09" w:rsidRPr="0023037C">
        <w:rPr>
          <w:rFonts w:ascii="Georgia" w:hAnsi="Georgia"/>
        </w:rPr>
        <w:t>e efecto jurídico</w:t>
      </w:r>
      <w:r w:rsidR="4A375C0D" w:rsidRPr="0023037C">
        <w:rPr>
          <w:rFonts w:ascii="Georgia" w:hAnsi="Georgia"/>
        </w:rPr>
        <w:t>.</w:t>
      </w:r>
    </w:p>
    <w:p w14:paraId="68CAD340" w14:textId="0F1D7FA2" w:rsidR="007B0144" w:rsidRPr="0023037C" w:rsidRDefault="007B0144" w:rsidP="0023037C">
      <w:pPr>
        <w:widowControl/>
        <w:spacing w:line="276" w:lineRule="auto"/>
        <w:jc w:val="both"/>
        <w:rPr>
          <w:rFonts w:ascii="Georgia" w:hAnsi="Georgia"/>
        </w:rPr>
      </w:pPr>
    </w:p>
    <w:p w14:paraId="4A99A76D" w14:textId="4BD4914C" w:rsidR="007B0144" w:rsidRPr="0023037C" w:rsidRDefault="0DC4BC17" w:rsidP="0023037C">
      <w:pPr>
        <w:widowControl/>
        <w:spacing w:line="276" w:lineRule="auto"/>
        <w:jc w:val="both"/>
        <w:rPr>
          <w:rFonts w:ascii="Georgia" w:hAnsi="Georgia"/>
        </w:rPr>
      </w:pPr>
      <w:r w:rsidRPr="0023037C">
        <w:rPr>
          <w:rFonts w:ascii="Georgia" w:hAnsi="Georgia"/>
        </w:rPr>
        <w:t xml:space="preserve">No puede </w:t>
      </w:r>
      <w:proofErr w:type="spellStart"/>
      <w:r w:rsidRPr="0023037C">
        <w:rPr>
          <w:rFonts w:ascii="Georgia" w:hAnsi="Georgia"/>
        </w:rPr>
        <w:t>inadvertirse</w:t>
      </w:r>
      <w:proofErr w:type="spellEnd"/>
      <w:r w:rsidRPr="0023037C">
        <w:rPr>
          <w:rFonts w:ascii="Georgia" w:hAnsi="Georgia"/>
        </w:rPr>
        <w:t xml:space="preserve"> que la teleología del nuevo Régimen Procesal civil privilegia el acceso a la administración de justicia o tutela judicial</w:t>
      </w:r>
      <w:r w:rsidR="7D782268" w:rsidRPr="0023037C">
        <w:rPr>
          <w:rFonts w:ascii="Georgia" w:hAnsi="Georgia"/>
        </w:rPr>
        <w:t xml:space="preserve"> efectiva (Art.2</w:t>
      </w:r>
      <w:r w:rsidR="7D782268" w:rsidRPr="0023037C">
        <w:rPr>
          <w:rFonts w:ascii="Georgia" w:hAnsi="Georgia"/>
          <w:vertAlign w:val="superscript"/>
        </w:rPr>
        <w:t>o</w:t>
      </w:r>
      <w:r w:rsidR="7D782268" w:rsidRPr="0023037C">
        <w:rPr>
          <w:rFonts w:ascii="Georgia" w:hAnsi="Georgia"/>
        </w:rPr>
        <w:t xml:space="preserve">, ibidem) y para </w:t>
      </w:r>
      <w:r w:rsidR="7D782268" w:rsidRPr="0023037C">
        <w:rPr>
          <w:rFonts w:ascii="Georgia" w:hAnsi="Georgia"/>
        </w:rPr>
        <w:lastRenderedPageBreak/>
        <w:t xml:space="preserve">tal propósito </w:t>
      </w:r>
      <w:r w:rsidR="52D037AC" w:rsidRPr="0023037C">
        <w:rPr>
          <w:rFonts w:ascii="Georgia" w:hAnsi="Georgia"/>
        </w:rPr>
        <w:t>las interpretaciones deben orientarse con ese postulado como bien se aprecia en el artículo 11</w:t>
      </w:r>
      <w:r w:rsidR="5E17FE6C" w:rsidRPr="0023037C">
        <w:rPr>
          <w:rFonts w:ascii="Georgia" w:hAnsi="Georgia"/>
          <w:vertAlign w:val="superscript"/>
        </w:rPr>
        <w:t>o</w:t>
      </w:r>
      <w:r w:rsidR="5E17FE6C" w:rsidRPr="0023037C">
        <w:rPr>
          <w:rFonts w:ascii="Georgia" w:hAnsi="Georgia"/>
        </w:rPr>
        <w:t>, ib.</w:t>
      </w:r>
    </w:p>
    <w:p w14:paraId="40B47458" w14:textId="0F3728A5" w:rsidR="007B0144" w:rsidRPr="0023037C" w:rsidRDefault="007B0144" w:rsidP="0023037C">
      <w:pPr>
        <w:widowControl/>
        <w:spacing w:line="276" w:lineRule="auto"/>
        <w:jc w:val="both"/>
        <w:rPr>
          <w:rFonts w:ascii="Georgia" w:hAnsi="Georgia"/>
        </w:rPr>
      </w:pPr>
    </w:p>
    <w:p w14:paraId="2C1C2794" w14:textId="0D2B6868" w:rsidR="007B0144" w:rsidRPr="0023037C" w:rsidRDefault="1A3A6CEA" w:rsidP="0023037C">
      <w:pPr>
        <w:widowControl/>
        <w:spacing w:line="276" w:lineRule="auto"/>
        <w:jc w:val="both"/>
        <w:rPr>
          <w:rFonts w:ascii="Georgia" w:hAnsi="Georgia"/>
        </w:rPr>
      </w:pPr>
      <w:r w:rsidRPr="0023037C">
        <w:rPr>
          <w:rFonts w:ascii="Georgia" w:hAnsi="Georgia"/>
        </w:rPr>
        <w:t xml:space="preserve">Para refutar el uso de la sentencia T-328 de 2002 debe indicarse que se trata de una decisión </w:t>
      </w:r>
      <w:r w:rsidR="60FAEA36" w:rsidRPr="0023037C">
        <w:rPr>
          <w:rFonts w:ascii="Georgia" w:hAnsi="Georgia"/>
        </w:rPr>
        <w:t xml:space="preserve">en sede de tutela, sin fuerza vinculante </w:t>
      </w:r>
      <w:r w:rsidR="60FAEA36" w:rsidRPr="0023037C">
        <w:rPr>
          <w:rFonts w:ascii="Georgia" w:hAnsi="Georgia"/>
          <w:i/>
          <w:iCs/>
        </w:rPr>
        <w:t>erga omnes</w:t>
      </w:r>
      <w:r w:rsidR="60FAEA36" w:rsidRPr="0023037C">
        <w:rPr>
          <w:rFonts w:ascii="Georgia" w:hAnsi="Georgia"/>
        </w:rPr>
        <w:t xml:space="preserve">, solo </w:t>
      </w:r>
      <w:r w:rsidR="60FAEA36" w:rsidRPr="0023037C">
        <w:rPr>
          <w:rFonts w:ascii="Georgia" w:hAnsi="Georgia"/>
          <w:i/>
          <w:iCs/>
        </w:rPr>
        <w:t>inter partes</w:t>
      </w:r>
      <w:r w:rsidR="000F75A8" w:rsidRPr="0023037C">
        <w:rPr>
          <w:rFonts w:ascii="Georgia" w:hAnsi="Georgia"/>
          <w:i/>
          <w:iCs/>
        </w:rPr>
        <w:t xml:space="preserve">, </w:t>
      </w:r>
      <w:r w:rsidR="000F75A8" w:rsidRPr="0023037C">
        <w:rPr>
          <w:rFonts w:ascii="Georgia" w:hAnsi="Georgia"/>
        </w:rPr>
        <w:t>no es precedente en justicia ordinaria</w:t>
      </w:r>
      <w:r w:rsidR="000F75A8" w:rsidRPr="0023037C">
        <w:rPr>
          <w:rFonts w:ascii="Georgia" w:hAnsi="Georgia"/>
          <w:i/>
          <w:iCs/>
        </w:rPr>
        <w:t xml:space="preserve"> </w:t>
      </w:r>
      <w:r w:rsidR="000F75A8" w:rsidRPr="0023037C">
        <w:rPr>
          <w:rFonts w:ascii="Georgia" w:hAnsi="Georgia"/>
        </w:rPr>
        <w:t>(El órgano de cierre en la materia es la CSJ</w:t>
      </w:r>
      <w:r w:rsidR="000F75A8" w:rsidRPr="0023037C">
        <w:rPr>
          <w:rStyle w:val="Refdenotaalpie"/>
          <w:rFonts w:ascii="Georgia" w:hAnsi="Georgia"/>
        </w:rPr>
        <w:footnoteReference w:id="34"/>
      </w:r>
      <w:r w:rsidR="000F75A8" w:rsidRPr="0023037C">
        <w:rPr>
          <w:rFonts w:ascii="Georgia" w:hAnsi="Georgia"/>
        </w:rPr>
        <w:t>)</w:t>
      </w:r>
      <w:r w:rsidR="60FAEA36" w:rsidRPr="0023037C">
        <w:rPr>
          <w:rFonts w:ascii="Georgia" w:hAnsi="Georgia"/>
        </w:rPr>
        <w:t>; además,</w:t>
      </w:r>
      <w:r w:rsidR="7A96B186" w:rsidRPr="0023037C">
        <w:rPr>
          <w:rFonts w:ascii="Georgia" w:hAnsi="Georgia"/>
        </w:rPr>
        <w:t xml:space="preserve"> los hechos se su</w:t>
      </w:r>
      <w:r w:rsidR="00FD47EB" w:rsidRPr="0023037C">
        <w:rPr>
          <w:rFonts w:ascii="Georgia" w:hAnsi="Georgia"/>
        </w:rPr>
        <w:t>s</w:t>
      </w:r>
      <w:r w:rsidR="7A96B186" w:rsidRPr="0023037C">
        <w:rPr>
          <w:rFonts w:ascii="Georgia" w:hAnsi="Georgia"/>
        </w:rPr>
        <w:t xml:space="preserve">citan con ocasión de un trámite de casación y respecto a la representación de una parte, no a las deficiencias de un poder; </w:t>
      </w:r>
      <w:r w:rsidR="2CF29C12" w:rsidRPr="0023037C">
        <w:rPr>
          <w:rFonts w:ascii="Georgia" w:hAnsi="Georgia"/>
        </w:rPr>
        <w:t xml:space="preserve">y, también, </w:t>
      </w:r>
      <w:r w:rsidR="60FAEA36" w:rsidRPr="0023037C">
        <w:rPr>
          <w:rFonts w:ascii="Georgia" w:hAnsi="Georgia"/>
        </w:rPr>
        <w:t xml:space="preserve">es </w:t>
      </w:r>
      <w:r w:rsidRPr="0023037C">
        <w:rPr>
          <w:rFonts w:ascii="Georgia" w:hAnsi="Georgia"/>
        </w:rPr>
        <w:t xml:space="preserve">insular </w:t>
      </w:r>
      <w:r w:rsidR="58DF521B" w:rsidRPr="0023037C">
        <w:rPr>
          <w:rFonts w:ascii="Georgia" w:hAnsi="Georgia"/>
        </w:rPr>
        <w:t xml:space="preserve">y </w:t>
      </w:r>
      <w:r w:rsidRPr="0023037C">
        <w:rPr>
          <w:rFonts w:ascii="Georgia" w:hAnsi="Georgia"/>
        </w:rPr>
        <w:t>emitida antes de la Ley 1564</w:t>
      </w:r>
      <w:r w:rsidR="2BE8CA0E" w:rsidRPr="0023037C">
        <w:rPr>
          <w:rFonts w:ascii="Georgia" w:hAnsi="Georgia"/>
        </w:rPr>
        <w:t xml:space="preserve">, </w:t>
      </w:r>
      <w:r w:rsidR="6985A196" w:rsidRPr="0023037C">
        <w:rPr>
          <w:rFonts w:ascii="Georgia" w:hAnsi="Georgia"/>
        </w:rPr>
        <w:t xml:space="preserve">hace más de quince (15) años en un contexto normativo diferente. Recuérdese la </w:t>
      </w:r>
      <w:r w:rsidR="0800D4E8" w:rsidRPr="0023037C">
        <w:rPr>
          <w:rFonts w:ascii="Georgia" w:hAnsi="Georgia"/>
        </w:rPr>
        <w:t xml:space="preserve">profunda transformación que ha implicado la nueva </w:t>
      </w:r>
      <w:r w:rsidR="2BE8CA0E" w:rsidRPr="0023037C">
        <w:rPr>
          <w:rFonts w:ascii="Georgia" w:hAnsi="Georgia"/>
        </w:rPr>
        <w:t xml:space="preserve">Codificación </w:t>
      </w:r>
      <w:r w:rsidR="35B1E42A" w:rsidRPr="0023037C">
        <w:rPr>
          <w:rFonts w:ascii="Georgia" w:hAnsi="Georgia"/>
        </w:rPr>
        <w:t>Procesal referida.</w:t>
      </w:r>
      <w:r w:rsidR="25A2CF97" w:rsidRPr="0023037C">
        <w:rPr>
          <w:rFonts w:ascii="Georgia" w:hAnsi="Georgia"/>
        </w:rPr>
        <w:t xml:space="preserve"> </w:t>
      </w:r>
    </w:p>
    <w:p w14:paraId="7C0E444D" w14:textId="4E8558BD" w:rsidR="007B0144" w:rsidRPr="0023037C" w:rsidRDefault="007B0144" w:rsidP="0023037C">
      <w:pPr>
        <w:widowControl/>
        <w:spacing w:line="276" w:lineRule="auto"/>
        <w:jc w:val="both"/>
        <w:rPr>
          <w:rFonts w:ascii="Georgia" w:hAnsi="Georgia"/>
        </w:rPr>
      </w:pPr>
    </w:p>
    <w:p w14:paraId="6CC59586" w14:textId="2EE611E4" w:rsidR="007B0144" w:rsidRPr="0023037C" w:rsidRDefault="25A2CF97" w:rsidP="0023037C">
      <w:pPr>
        <w:widowControl/>
        <w:spacing w:line="276" w:lineRule="auto"/>
        <w:jc w:val="both"/>
        <w:rPr>
          <w:rFonts w:ascii="Georgia" w:hAnsi="Georgia"/>
        </w:rPr>
      </w:pPr>
      <w:r w:rsidRPr="0023037C">
        <w:rPr>
          <w:rFonts w:ascii="Georgia" w:hAnsi="Georgia"/>
        </w:rPr>
        <w:t>En adición, no se ve cómo podrían contravenirse los artículos 73 y 77, ib., invocado</w:t>
      </w:r>
      <w:r w:rsidR="78AC4789" w:rsidRPr="0023037C">
        <w:rPr>
          <w:rFonts w:ascii="Georgia" w:hAnsi="Georgia"/>
        </w:rPr>
        <w:t>s en el auto denegatorio de la reposición, en razón a que permitir ajustar el memorial poder es garantizar el acc</w:t>
      </w:r>
      <w:r w:rsidR="45D35B3A" w:rsidRPr="0023037C">
        <w:rPr>
          <w:rFonts w:ascii="Georgia" w:hAnsi="Georgia"/>
        </w:rPr>
        <w:t>eso al servicio de justicia a través de los profesionales del derecho, quienes son los únicos que tienen el derecho de postulación; de tal suerte qu</w:t>
      </w:r>
      <w:r w:rsidR="2525CDD3" w:rsidRPr="0023037C">
        <w:rPr>
          <w:rFonts w:ascii="Georgia" w:hAnsi="Georgia"/>
        </w:rPr>
        <w:t>e el derecho a la defensa técnica queda a salvo.</w:t>
      </w:r>
    </w:p>
    <w:p w14:paraId="66CAF5C7" w14:textId="5A151D24" w:rsidR="007B0144" w:rsidRPr="0023037C" w:rsidRDefault="007B0144" w:rsidP="0023037C">
      <w:pPr>
        <w:widowControl/>
        <w:spacing w:line="276" w:lineRule="auto"/>
        <w:jc w:val="both"/>
        <w:rPr>
          <w:rFonts w:ascii="Georgia" w:hAnsi="Georgia"/>
        </w:rPr>
      </w:pPr>
    </w:p>
    <w:p w14:paraId="7C52BBF8" w14:textId="1D4D8EBD" w:rsidR="00305FD3" w:rsidRPr="0023037C" w:rsidRDefault="75D575FF" w:rsidP="0023037C">
      <w:pPr>
        <w:widowControl/>
        <w:spacing w:line="276" w:lineRule="auto"/>
        <w:jc w:val="both"/>
        <w:rPr>
          <w:rFonts w:ascii="Georgia" w:hAnsi="Georgia" w:cs="Arial"/>
        </w:rPr>
      </w:pPr>
      <w:r w:rsidRPr="0023037C">
        <w:rPr>
          <w:rFonts w:ascii="Georgia" w:hAnsi="Georgia"/>
        </w:rPr>
        <w:t xml:space="preserve">A voces del discernimiento expuesto, </w:t>
      </w:r>
      <w:r w:rsidR="00305FD3" w:rsidRPr="0023037C">
        <w:rPr>
          <w:rFonts w:ascii="Georgia" w:hAnsi="Georgia"/>
        </w:rPr>
        <w:t xml:space="preserve">la juzgadora se desvió del procedimiento, habida cuenta de que </w:t>
      </w:r>
      <w:r w:rsidR="00EC7D80" w:rsidRPr="0023037C">
        <w:rPr>
          <w:rFonts w:ascii="Georgia" w:hAnsi="Georgia"/>
        </w:rPr>
        <w:t xml:space="preserve">deliberadamente </w:t>
      </w:r>
      <w:r w:rsidR="0885070A" w:rsidRPr="0023037C">
        <w:rPr>
          <w:rFonts w:ascii="Georgia" w:hAnsi="Georgia"/>
        </w:rPr>
        <w:t xml:space="preserve">inaplicó </w:t>
      </w:r>
      <w:r w:rsidR="00305FD3" w:rsidRPr="0023037C">
        <w:rPr>
          <w:rFonts w:ascii="Georgia" w:hAnsi="Georgia" w:cs="Arial"/>
        </w:rPr>
        <w:t>la norma procesal, en detrimento de los intereses de la actora. Corolario, se confirmará íntegramente la decisión de opugnada.</w:t>
      </w:r>
    </w:p>
    <w:p w14:paraId="4369B037" w14:textId="77777777" w:rsidR="00592C5B" w:rsidRPr="0023037C" w:rsidRDefault="00592C5B" w:rsidP="0023037C">
      <w:pPr>
        <w:widowControl/>
        <w:spacing w:line="276" w:lineRule="auto"/>
        <w:jc w:val="both"/>
        <w:rPr>
          <w:rFonts w:ascii="Georgia" w:hAnsi="Georgia" w:cs="Arial"/>
        </w:rPr>
      </w:pPr>
    </w:p>
    <w:p w14:paraId="4091A4B4" w14:textId="0FE9371A" w:rsidR="006A1FD7" w:rsidRPr="0023037C" w:rsidRDefault="006A1FD7" w:rsidP="0023037C">
      <w:pPr>
        <w:tabs>
          <w:tab w:val="left" w:pos="-720"/>
        </w:tabs>
        <w:suppressAutoHyphens/>
        <w:spacing w:line="276" w:lineRule="auto"/>
        <w:jc w:val="both"/>
        <w:rPr>
          <w:rFonts w:ascii="Georgia" w:hAnsi="Georgia" w:cs="Arial"/>
        </w:rPr>
      </w:pPr>
      <w:r w:rsidRPr="0023037C">
        <w:rPr>
          <w:rFonts w:ascii="Georgia" w:hAnsi="Georgia" w:cs="Arial"/>
        </w:rPr>
        <w:t xml:space="preserve">En mérito de lo expuesto, el </w:t>
      </w:r>
      <w:r w:rsidRPr="0023037C">
        <w:rPr>
          <w:rFonts w:ascii="Georgia" w:hAnsi="Georgia" w:cs="Arial"/>
          <w:bCs/>
          <w:smallCaps/>
        </w:rPr>
        <w:t>Tribunal Superior del Distrito Judicial de Pereira, Sala de Decisión Civil -Familia</w:t>
      </w:r>
      <w:r w:rsidRPr="0023037C">
        <w:rPr>
          <w:rFonts w:ascii="Georgia" w:hAnsi="Georgia" w:cs="Arial"/>
        </w:rPr>
        <w:t xml:space="preserve">, administrando Justicia, en nombre de la República </w:t>
      </w:r>
      <w:r w:rsidR="0028225C" w:rsidRPr="0023037C">
        <w:rPr>
          <w:rFonts w:ascii="Georgia" w:hAnsi="Georgia" w:cs="Arial"/>
        </w:rPr>
        <w:t xml:space="preserve">de Colombia </w:t>
      </w:r>
      <w:r w:rsidRPr="0023037C">
        <w:rPr>
          <w:rFonts w:ascii="Georgia" w:hAnsi="Georgia" w:cs="Arial"/>
        </w:rPr>
        <w:t>y por autoridad de la Ley,</w:t>
      </w:r>
    </w:p>
    <w:p w14:paraId="5BB5DCEA" w14:textId="77777777" w:rsidR="003712E2" w:rsidRPr="0023037C" w:rsidRDefault="003712E2" w:rsidP="0023037C">
      <w:pPr>
        <w:pStyle w:val="Textoindependiente"/>
        <w:spacing w:line="276" w:lineRule="auto"/>
        <w:jc w:val="center"/>
        <w:rPr>
          <w:rFonts w:ascii="Georgia" w:hAnsi="Georgia" w:cs="Arial"/>
          <w:bCs/>
          <w:szCs w:val="24"/>
          <w:lang w:val="es-ES"/>
        </w:rPr>
      </w:pPr>
    </w:p>
    <w:p w14:paraId="777DC665" w14:textId="30DAFA02" w:rsidR="00BB7438" w:rsidRPr="0023037C" w:rsidRDefault="00BB7438" w:rsidP="0023037C">
      <w:pPr>
        <w:pStyle w:val="Textoindependiente"/>
        <w:spacing w:line="276" w:lineRule="auto"/>
        <w:jc w:val="center"/>
        <w:rPr>
          <w:rFonts w:ascii="Georgia" w:hAnsi="Georgia" w:cs="Arial"/>
          <w:bCs/>
          <w:szCs w:val="24"/>
        </w:rPr>
      </w:pPr>
      <w:r w:rsidRPr="0023037C">
        <w:rPr>
          <w:rFonts w:ascii="Georgia" w:hAnsi="Georgia" w:cs="Arial"/>
          <w:bCs/>
          <w:szCs w:val="24"/>
        </w:rPr>
        <w:t xml:space="preserve">F A L </w:t>
      </w:r>
      <w:proofErr w:type="spellStart"/>
      <w:r w:rsidRPr="0023037C">
        <w:rPr>
          <w:rFonts w:ascii="Georgia" w:hAnsi="Georgia" w:cs="Arial"/>
          <w:bCs/>
          <w:szCs w:val="24"/>
        </w:rPr>
        <w:t>L</w:t>
      </w:r>
      <w:proofErr w:type="spellEnd"/>
      <w:r w:rsidRPr="0023037C">
        <w:rPr>
          <w:rFonts w:ascii="Georgia" w:hAnsi="Georgia" w:cs="Arial"/>
          <w:bCs/>
          <w:szCs w:val="24"/>
        </w:rPr>
        <w:t xml:space="preserve"> A,</w:t>
      </w:r>
    </w:p>
    <w:p w14:paraId="2F31019C" w14:textId="77777777" w:rsidR="00BB7438" w:rsidRPr="0023037C" w:rsidRDefault="00BB7438" w:rsidP="0023037C">
      <w:pPr>
        <w:pStyle w:val="Textoindependiente"/>
        <w:spacing w:line="276" w:lineRule="auto"/>
        <w:jc w:val="center"/>
        <w:rPr>
          <w:rFonts w:ascii="Georgia" w:hAnsi="Georgia" w:cs="Arial"/>
          <w:bCs/>
          <w:szCs w:val="24"/>
        </w:rPr>
      </w:pPr>
    </w:p>
    <w:p w14:paraId="08395D85" w14:textId="173F1838" w:rsidR="009E0C19" w:rsidRPr="0023037C" w:rsidRDefault="009E0C19" w:rsidP="0023037C">
      <w:pPr>
        <w:pStyle w:val="Textoindependiente"/>
        <w:numPr>
          <w:ilvl w:val="0"/>
          <w:numId w:val="37"/>
        </w:numPr>
        <w:tabs>
          <w:tab w:val="clear" w:pos="720"/>
        </w:tabs>
        <w:spacing w:line="276" w:lineRule="auto"/>
        <w:ind w:left="284"/>
        <w:textAlignment w:val="auto"/>
        <w:rPr>
          <w:rFonts w:ascii="Georgia" w:hAnsi="Georgia" w:cs="Arial"/>
          <w:szCs w:val="24"/>
        </w:rPr>
      </w:pPr>
      <w:r w:rsidRPr="0023037C">
        <w:rPr>
          <w:rFonts w:ascii="Georgia" w:hAnsi="Georgia" w:cs="Arial"/>
          <w:szCs w:val="24"/>
        </w:rPr>
        <w:t xml:space="preserve">CONFIRMAR la sentencia proferida el </w:t>
      </w:r>
      <w:r w:rsidR="00305FD3" w:rsidRPr="0023037C">
        <w:rPr>
          <w:rFonts w:ascii="Georgia" w:hAnsi="Georgia" w:cs="Arial"/>
          <w:szCs w:val="24"/>
        </w:rPr>
        <w:t xml:space="preserve">15-07-2021 </w:t>
      </w:r>
      <w:r w:rsidRPr="0023037C">
        <w:rPr>
          <w:rFonts w:ascii="Georgia" w:hAnsi="Georgia" w:cs="Arial"/>
          <w:szCs w:val="24"/>
        </w:rPr>
        <w:t>por el Juzgado 2º Civil del Circuito de Pereira.</w:t>
      </w:r>
    </w:p>
    <w:p w14:paraId="63BCFC4E" w14:textId="77777777" w:rsidR="0082789A" w:rsidRPr="0023037C" w:rsidRDefault="0082789A" w:rsidP="0023037C">
      <w:pPr>
        <w:pStyle w:val="Textoindependiente"/>
        <w:tabs>
          <w:tab w:val="clear" w:pos="708"/>
        </w:tabs>
        <w:spacing w:line="276" w:lineRule="auto"/>
        <w:ind w:left="284"/>
        <w:textAlignment w:val="auto"/>
        <w:rPr>
          <w:rFonts w:ascii="Georgia" w:hAnsi="Georgia" w:cs="Arial"/>
          <w:szCs w:val="24"/>
        </w:rPr>
      </w:pPr>
    </w:p>
    <w:p w14:paraId="0BFA4B78" w14:textId="64FFE335" w:rsidR="00BB7438" w:rsidRPr="0023037C" w:rsidRDefault="00D834CC" w:rsidP="0023037C">
      <w:pPr>
        <w:pStyle w:val="Textoindependiente"/>
        <w:numPr>
          <w:ilvl w:val="0"/>
          <w:numId w:val="6"/>
        </w:numPr>
        <w:tabs>
          <w:tab w:val="clear" w:pos="720"/>
          <w:tab w:val="num" w:pos="360"/>
        </w:tabs>
        <w:spacing w:line="276" w:lineRule="auto"/>
        <w:ind w:left="360"/>
        <w:rPr>
          <w:rFonts w:ascii="Georgia" w:hAnsi="Georgia" w:cs="Arial"/>
          <w:szCs w:val="24"/>
        </w:rPr>
      </w:pPr>
      <w:r w:rsidRPr="0023037C">
        <w:rPr>
          <w:rFonts w:ascii="Georgia" w:hAnsi="Georgia" w:cs="Arial"/>
          <w:szCs w:val="24"/>
        </w:rPr>
        <w:t>REMITIR el asunto, a la CC para su eventual revisión</w:t>
      </w:r>
      <w:r w:rsidR="00BB7438" w:rsidRPr="0023037C">
        <w:rPr>
          <w:rFonts w:ascii="Georgia" w:hAnsi="Georgia" w:cs="Arial"/>
          <w:szCs w:val="24"/>
        </w:rPr>
        <w:t>.</w:t>
      </w:r>
    </w:p>
    <w:p w14:paraId="21A53AD1" w14:textId="77777777" w:rsidR="00D834CC" w:rsidRPr="0023037C" w:rsidRDefault="00D834CC" w:rsidP="0023037C">
      <w:pPr>
        <w:pStyle w:val="Textoindependiente"/>
        <w:spacing w:line="276" w:lineRule="auto"/>
        <w:jc w:val="center"/>
        <w:rPr>
          <w:rFonts w:ascii="Georgia" w:hAnsi="Georgia" w:cs="Arial"/>
          <w:smallCaps/>
          <w:szCs w:val="24"/>
          <w:lang w:val="es-CO"/>
        </w:rPr>
      </w:pPr>
    </w:p>
    <w:p w14:paraId="58D049B9" w14:textId="77777777" w:rsidR="0023037C" w:rsidRPr="0023037C" w:rsidRDefault="0023037C" w:rsidP="0023037C">
      <w:pPr>
        <w:overflowPunct w:val="0"/>
        <w:spacing w:line="276" w:lineRule="auto"/>
        <w:jc w:val="center"/>
        <w:rPr>
          <w:rFonts w:ascii="Georgia" w:hAnsi="Georgia" w:cs="Arial"/>
          <w:bCs/>
          <w:smallCaps/>
          <w:kern w:val="28"/>
        </w:rPr>
      </w:pPr>
      <w:r w:rsidRPr="0023037C">
        <w:rPr>
          <w:rFonts w:ascii="Georgia" w:hAnsi="Georgia" w:cs="Arial"/>
          <w:bCs/>
          <w:smallCaps/>
          <w:kern w:val="28"/>
        </w:rPr>
        <w:t>Notifíquese,</w:t>
      </w:r>
    </w:p>
    <w:p w14:paraId="49A92B61" w14:textId="77777777" w:rsidR="0023037C" w:rsidRPr="0023037C" w:rsidRDefault="0023037C" w:rsidP="0023037C">
      <w:pPr>
        <w:widowControl/>
        <w:overflowPunct w:val="0"/>
        <w:spacing w:line="276" w:lineRule="auto"/>
        <w:jc w:val="center"/>
        <w:textAlignment w:val="baseline"/>
        <w:rPr>
          <w:rFonts w:ascii="Georgia" w:hAnsi="Georgia" w:cs="Arial"/>
          <w:bCs/>
          <w:caps/>
          <w:w w:val="150"/>
          <w:sz w:val="28"/>
          <w:szCs w:val="18"/>
          <w:lang w:val="es-MX"/>
        </w:rPr>
      </w:pPr>
    </w:p>
    <w:p w14:paraId="79F1F4A9" w14:textId="77777777" w:rsidR="0023037C" w:rsidRPr="0023037C" w:rsidRDefault="0023037C" w:rsidP="0023037C">
      <w:pPr>
        <w:widowControl/>
        <w:overflowPunct w:val="0"/>
        <w:spacing w:line="276" w:lineRule="auto"/>
        <w:jc w:val="center"/>
        <w:textAlignment w:val="baseline"/>
        <w:rPr>
          <w:rFonts w:ascii="Georgia" w:hAnsi="Georgia" w:cs="Arial"/>
          <w:bCs/>
          <w:caps/>
          <w:w w:val="150"/>
          <w:sz w:val="28"/>
          <w:szCs w:val="18"/>
          <w:lang w:val="es-MX"/>
        </w:rPr>
      </w:pPr>
    </w:p>
    <w:p w14:paraId="52440216" w14:textId="77777777" w:rsidR="0023037C" w:rsidRPr="0023037C" w:rsidRDefault="0023037C" w:rsidP="0023037C">
      <w:pPr>
        <w:widowControl/>
        <w:overflowPunct w:val="0"/>
        <w:spacing w:line="276" w:lineRule="auto"/>
        <w:jc w:val="center"/>
        <w:textAlignment w:val="baseline"/>
        <w:rPr>
          <w:rFonts w:ascii="Georgia" w:hAnsi="Georgia" w:cs="Arial"/>
          <w:b/>
          <w:bCs/>
          <w:caps/>
          <w:spacing w:val="20"/>
          <w:w w:val="150"/>
          <w:sz w:val="22"/>
          <w:szCs w:val="18"/>
          <w:lang w:val="es-MX"/>
        </w:rPr>
      </w:pPr>
      <w:r w:rsidRPr="0023037C">
        <w:rPr>
          <w:rFonts w:ascii="Georgia" w:hAnsi="Georgia" w:cs="Arial"/>
          <w:b/>
          <w:bCs/>
          <w:caps/>
          <w:spacing w:val="20"/>
          <w:w w:val="150"/>
          <w:szCs w:val="18"/>
          <w:lang w:val="es-MX"/>
        </w:rPr>
        <w:t>D</w:t>
      </w:r>
      <w:r w:rsidRPr="0023037C">
        <w:rPr>
          <w:rFonts w:ascii="Georgia" w:hAnsi="Georgia" w:cs="Arial"/>
          <w:b/>
          <w:bCs/>
          <w:caps/>
          <w:spacing w:val="20"/>
          <w:w w:val="150"/>
          <w:sz w:val="16"/>
          <w:szCs w:val="18"/>
          <w:lang w:val="es-MX"/>
        </w:rPr>
        <w:t>UBERNEY</w:t>
      </w:r>
      <w:r w:rsidRPr="0023037C">
        <w:rPr>
          <w:rFonts w:ascii="Georgia" w:hAnsi="Georgia" w:cs="Arial"/>
          <w:b/>
          <w:bCs/>
          <w:caps/>
          <w:spacing w:val="20"/>
          <w:w w:val="150"/>
          <w:sz w:val="20"/>
          <w:szCs w:val="18"/>
          <w:lang w:val="es-MX"/>
        </w:rPr>
        <w:t xml:space="preserve"> </w:t>
      </w:r>
      <w:r w:rsidRPr="0023037C">
        <w:rPr>
          <w:rFonts w:ascii="Georgia" w:hAnsi="Georgia" w:cs="Arial"/>
          <w:b/>
          <w:bCs/>
          <w:caps/>
          <w:spacing w:val="20"/>
          <w:w w:val="150"/>
          <w:szCs w:val="18"/>
          <w:lang w:val="es-MX"/>
        </w:rPr>
        <w:t>G</w:t>
      </w:r>
      <w:r w:rsidRPr="0023037C">
        <w:rPr>
          <w:rFonts w:ascii="Georgia" w:hAnsi="Georgia" w:cs="Arial"/>
          <w:b/>
          <w:bCs/>
          <w:caps/>
          <w:spacing w:val="20"/>
          <w:w w:val="150"/>
          <w:sz w:val="16"/>
          <w:szCs w:val="18"/>
          <w:lang w:val="es-MX"/>
        </w:rPr>
        <w:t>RISALES</w:t>
      </w:r>
      <w:r w:rsidRPr="0023037C">
        <w:rPr>
          <w:rFonts w:ascii="Georgia" w:hAnsi="Georgia" w:cs="Arial"/>
          <w:b/>
          <w:bCs/>
          <w:caps/>
          <w:spacing w:val="20"/>
          <w:w w:val="150"/>
          <w:sz w:val="20"/>
          <w:szCs w:val="18"/>
          <w:lang w:val="es-MX"/>
        </w:rPr>
        <w:t xml:space="preserve"> </w:t>
      </w:r>
      <w:r w:rsidRPr="0023037C">
        <w:rPr>
          <w:rFonts w:ascii="Georgia" w:hAnsi="Georgia" w:cs="Arial"/>
          <w:b/>
          <w:bCs/>
          <w:caps/>
          <w:spacing w:val="20"/>
          <w:w w:val="150"/>
          <w:szCs w:val="18"/>
          <w:lang w:val="es-MX"/>
        </w:rPr>
        <w:t>H</w:t>
      </w:r>
      <w:r w:rsidRPr="0023037C">
        <w:rPr>
          <w:rFonts w:ascii="Georgia" w:hAnsi="Georgia" w:cs="Arial"/>
          <w:b/>
          <w:bCs/>
          <w:caps/>
          <w:spacing w:val="20"/>
          <w:w w:val="150"/>
          <w:sz w:val="16"/>
          <w:szCs w:val="18"/>
          <w:lang w:val="es-MX"/>
        </w:rPr>
        <w:t>ERRERA</w:t>
      </w:r>
    </w:p>
    <w:p w14:paraId="1610E83A" w14:textId="77777777" w:rsidR="0023037C" w:rsidRPr="0023037C" w:rsidRDefault="0023037C" w:rsidP="0023037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23037C">
        <w:rPr>
          <w:rFonts w:ascii="Georgia" w:hAnsi="Georgia" w:cs="Arial"/>
          <w:bCs/>
          <w:caps/>
          <w:spacing w:val="20"/>
          <w:w w:val="150"/>
          <w:kern w:val="28"/>
          <w:sz w:val="28"/>
          <w:szCs w:val="22"/>
        </w:rPr>
        <w:t>M</w:t>
      </w:r>
      <w:r w:rsidRPr="0023037C">
        <w:rPr>
          <w:rFonts w:ascii="Georgia" w:hAnsi="Georgia" w:cs="Arial"/>
          <w:bCs/>
          <w:caps/>
          <w:spacing w:val="20"/>
          <w:w w:val="150"/>
          <w:kern w:val="28"/>
          <w:sz w:val="18"/>
          <w:szCs w:val="18"/>
        </w:rPr>
        <w:t>agistrado</w:t>
      </w:r>
    </w:p>
    <w:p w14:paraId="21A9B192" w14:textId="77777777" w:rsidR="0023037C" w:rsidRPr="0023037C" w:rsidRDefault="0023037C" w:rsidP="0023037C">
      <w:pPr>
        <w:widowControl/>
        <w:overflowPunct w:val="0"/>
        <w:spacing w:line="276" w:lineRule="auto"/>
        <w:textAlignment w:val="baseline"/>
        <w:rPr>
          <w:rFonts w:ascii="Georgia" w:hAnsi="Georgia" w:cs="Arial"/>
          <w:caps/>
          <w:spacing w:val="20"/>
          <w:w w:val="150"/>
          <w:sz w:val="28"/>
          <w:szCs w:val="28"/>
          <w:lang w:val="es-MX"/>
        </w:rPr>
      </w:pPr>
    </w:p>
    <w:p w14:paraId="060DDFDF" w14:textId="77777777" w:rsidR="0023037C" w:rsidRPr="0023037C" w:rsidRDefault="0023037C" w:rsidP="0023037C">
      <w:pPr>
        <w:widowControl/>
        <w:overflowPunct w:val="0"/>
        <w:spacing w:line="276" w:lineRule="auto"/>
        <w:textAlignment w:val="baseline"/>
        <w:rPr>
          <w:rFonts w:ascii="Georgia" w:hAnsi="Georgia" w:cs="Arial"/>
          <w:caps/>
          <w:spacing w:val="20"/>
          <w:w w:val="150"/>
          <w:sz w:val="28"/>
          <w:szCs w:val="28"/>
          <w:lang w:val="es-MX"/>
        </w:rPr>
      </w:pPr>
    </w:p>
    <w:p w14:paraId="5D521978" w14:textId="77777777" w:rsidR="0023037C" w:rsidRPr="0023037C" w:rsidRDefault="0023037C" w:rsidP="0023037C">
      <w:pPr>
        <w:widowControl/>
        <w:overflowPunct w:val="0"/>
        <w:spacing w:line="276" w:lineRule="auto"/>
        <w:textAlignment w:val="baseline"/>
        <w:rPr>
          <w:rFonts w:ascii="Georgia" w:hAnsi="Georgia" w:cs="Arial"/>
          <w:b/>
          <w:caps/>
          <w:spacing w:val="20"/>
          <w:w w:val="150"/>
          <w:sz w:val="16"/>
          <w:szCs w:val="18"/>
          <w:lang w:val="es-MX"/>
        </w:rPr>
      </w:pPr>
      <w:r w:rsidRPr="0023037C">
        <w:rPr>
          <w:rFonts w:ascii="Georgia" w:hAnsi="Georgia" w:cs="Arial"/>
          <w:b/>
          <w:caps/>
          <w:spacing w:val="20"/>
          <w:w w:val="150"/>
          <w:szCs w:val="28"/>
          <w:lang w:val="es-MX"/>
        </w:rPr>
        <w:t>E</w:t>
      </w:r>
      <w:r w:rsidRPr="0023037C">
        <w:rPr>
          <w:rFonts w:ascii="Georgia" w:hAnsi="Georgia" w:cs="Arial"/>
          <w:b/>
          <w:caps/>
          <w:spacing w:val="20"/>
          <w:w w:val="150"/>
          <w:sz w:val="16"/>
          <w:szCs w:val="18"/>
          <w:lang w:val="es-MX"/>
        </w:rPr>
        <w:t xml:space="preserve">DDER </w:t>
      </w:r>
      <w:r w:rsidRPr="0023037C">
        <w:rPr>
          <w:rFonts w:ascii="Georgia" w:hAnsi="Georgia" w:cs="Arial"/>
          <w:b/>
          <w:caps/>
          <w:spacing w:val="20"/>
          <w:w w:val="150"/>
          <w:szCs w:val="28"/>
          <w:lang w:val="es-MX"/>
        </w:rPr>
        <w:t>J</w:t>
      </w:r>
      <w:r w:rsidRPr="0023037C">
        <w:rPr>
          <w:rFonts w:ascii="Georgia" w:hAnsi="Georgia" w:cs="Arial"/>
          <w:b/>
          <w:caps/>
          <w:spacing w:val="20"/>
          <w:w w:val="150"/>
          <w:sz w:val="16"/>
          <w:szCs w:val="18"/>
          <w:lang w:val="es-MX"/>
        </w:rPr>
        <w:t xml:space="preserve">. </w:t>
      </w:r>
      <w:r w:rsidRPr="0023037C">
        <w:rPr>
          <w:rFonts w:ascii="Georgia" w:hAnsi="Georgia" w:cs="Arial"/>
          <w:b/>
          <w:caps/>
          <w:spacing w:val="20"/>
          <w:w w:val="150"/>
          <w:szCs w:val="28"/>
          <w:lang w:val="es-MX"/>
        </w:rPr>
        <w:t>S</w:t>
      </w:r>
      <w:r w:rsidRPr="0023037C">
        <w:rPr>
          <w:rFonts w:ascii="Georgia" w:hAnsi="Georgia" w:cs="Arial"/>
          <w:b/>
          <w:caps/>
          <w:spacing w:val="20"/>
          <w:w w:val="150"/>
          <w:sz w:val="16"/>
          <w:szCs w:val="18"/>
          <w:lang w:val="es-MX"/>
        </w:rPr>
        <w:t xml:space="preserve">ÁNCHEZ </w:t>
      </w:r>
      <w:r w:rsidRPr="0023037C">
        <w:rPr>
          <w:rFonts w:ascii="Georgia" w:hAnsi="Georgia" w:cs="Arial"/>
          <w:b/>
          <w:caps/>
          <w:spacing w:val="20"/>
          <w:w w:val="150"/>
          <w:szCs w:val="28"/>
          <w:lang w:val="es-MX"/>
        </w:rPr>
        <w:t>C</w:t>
      </w:r>
      <w:r w:rsidRPr="0023037C">
        <w:rPr>
          <w:rFonts w:ascii="Georgia" w:hAnsi="Georgia" w:cs="Arial"/>
          <w:b/>
          <w:caps/>
          <w:spacing w:val="20"/>
          <w:w w:val="150"/>
          <w:sz w:val="16"/>
          <w:szCs w:val="18"/>
          <w:lang w:val="es-MX"/>
        </w:rPr>
        <w:t>.</w:t>
      </w:r>
      <w:r w:rsidRPr="0023037C">
        <w:rPr>
          <w:rFonts w:ascii="Georgia" w:hAnsi="Georgia" w:cs="Arial"/>
          <w:b/>
          <w:bCs/>
          <w:caps/>
          <w:spacing w:val="20"/>
          <w:w w:val="150"/>
          <w:sz w:val="16"/>
          <w:szCs w:val="10"/>
          <w:lang w:val="es-MX"/>
        </w:rPr>
        <w:tab/>
      </w:r>
      <w:r w:rsidRPr="0023037C">
        <w:rPr>
          <w:rFonts w:ascii="Georgia" w:hAnsi="Georgia" w:cs="Arial"/>
          <w:b/>
          <w:caps/>
          <w:spacing w:val="20"/>
          <w:w w:val="150"/>
          <w:szCs w:val="28"/>
          <w:lang w:val="es-MX"/>
        </w:rPr>
        <w:t>J</w:t>
      </w:r>
      <w:r w:rsidRPr="0023037C">
        <w:rPr>
          <w:rFonts w:ascii="Georgia" w:hAnsi="Georgia" w:cs="Arial"/>
          <w:b/>
          <w:caps/>
          <w:spacing w:val="20"/>
          <w:w w:val="150"/>
          <w:sz w:val="16"/>
          <w:szCs w:val="18"/>
          <w:lang w:val="es-MX"/>
        </w:rPr>
        <w:t xml:space="preserve">AIME </w:t>
      </w:r>
      <w:r w:rsidRPr="0023037C">
        <w:rPr>
          <w:rFonts w:ascii="Georgia" w:hAnsi="Georgia" w:cs="Arial"/>
          <w:b/>
          <w:caps/>
          <w:spacing w:val="20"/>
          <w:w w:val="150"/>
          <w:szCs w:val="28"/>
          <w:lang w:val="es-MX"/>
        </w:rPr>
        <w:t>A</w:t>
      </w:r>
      <w:r w:rsidRPr="0023037C">
        <w:rPr>
          <w:rFonts w:ascii="Georgia" w:hAnsi="Georgia" w:cs="Arial"/>
          <w:b/>
          <w:caps/>
          <w:spacing w:val="20"/>
          <w:w w:val="150"/>
          <w:sz w:val="16"/>
          <w:szCs w:val="18"/>
          <w:lang w:val="es-MX"/>
        </w:rPr>
        <w:t xml:space="preserve">. </w:t>
      </w:r>
      <w:r w:rsidRPr="0023037C">
        <w:rPr>
          <w:rFonts w:ascii="Georgia" w:hAnsi="Georgia" w:cs="Arial"/>
          <w:b/>
          <w:caps/>
          <w:spacing w:val="20"/>
          <w:w w:val="150"/>
          <w:szCs w:val="28"/>
          <w:lang w:val="es-MX"/>
        </w:rPr>
        <w:t>S</w:t>
      </w:r>
      <w:r w:rsidRPr="0023037C">
        <w:rPr>
          <w:rFonts w:ascii="Georgia" w:hAnsi="Georgia" w:cs="Arial"/>
          <w:b/>
          <w:caps/>
          <w:spacing w:val="20"/>
          <w:w w:val="150"/>
          <w:sz w:val="16"/>
          <w:szCs w:val="18"/>
          <w:lang w:val="es-MX"/>
        </w:rPr>
        <w:t xml:space="preserve">ARAZA </w:t>
      </w:r>
      <w:r w:rsidRPr="0023037C">
        <w:rPr>
          <w:rFonts w:ascii="Georgia" w:hAnsi="Georgia" w:cs="Arial"/>
          <w:b/>
          <w:caps/>
          <w:spacing w:val="20"/>
          <w:w w:val="150"/>
          <w:szCs w:val="28"/>
          <w:lang w:val="es-MX"/>
        </w:rPr>
        <w:t>N</w:t>
      </w:r>
      <w:r w:rsidRPr="0023037C">
        <w:rPr>
          <w:rFonts w:ascii="Georgia" w:hAnsi="Georgia" w:cs="Arial"/>
          <w:b/>
          <w:caps/>
          <w:spacing w:val="20"/>
          <w:w w:val="150"/>
          <w:sz w:val="16"/>
          <w:szCs w:val="18"/>
          <w:lang w:val="es-MX"/>
        </w:rPr>
        <w:t>aranjo</w:t>
      </w:r>
    </w:p>
    <w:p w14:paraId="566D178B" w14:textId="13DEDEB8" w:rsidR="009B1303" w:rsidRPr="0023037C" w:rsidRDefault="0023037C" w:rsidP="0023037C">
      <w:pPr>
        <w:widowControl/>
        <w:overflowPunct w:val="0"/>
        <w:spacing w:line="276" w:lineRule="auto"/>
        <w:textAlignment w:val="baseline"/>
        <w:rPr>
          <w:rFonts w:ascii="Georgia" w:hAnsi="Georgia" w:cs="Arial"/>
          <w:bCs/>
          <w:caps/>
          <w:spacing w:val="20"/>
          <w:w w:val="150"/>
          <w:sz w:val="18"/>
          <w:szCs w:val="10"/>
          <w:lang w:val="en-US"/>
        </w:rPr>
      </w:pPr>
      <w:r w:rsidRPr="0023037C">
        <w:rPr>
          <w:rFonts w:ascii="Georgia" w:hAnsi="Georgia" w:cs="Arial"/>
          <w:bCs/>
          <w:caps/>
          <w:spacing w:val="20"/>
          <w:w w:val="150"/>
          <w:sz w:val="18"/>
          <w:szCs w:val="10"/>
          <w:lang w:val="en-US"/>
        </w:rPr>
        <w:t xml:space="preserve">M A G I S T R A D O </w:t>
      </w:r>
      <w:r w:rsidRPr="0023037C">
        <w:rPr>
          <w:rFonts w:ascii="Georgia" w:hAnsi="Georgia" w:cs="Arial"/>
          <w:bCs/>
          <w:caps/>
          <w:spacing w:val="20"/>
          <w:w w:val="150"/>
          <w:sz w:val="18"/>
          <w:szCs w:val="10"/>
          <w:lang w:val="en-US"/>
        </w:rPr>
        <w:tab/>
      </w:r>
      <w:r w:rsidRPr="0023037C">
        <w:rPr>
          <w:rFonts w:ascii="Georgia" w:hAnsi="Georgia" w:cs="Arial"/>
          <w:bCs/>
          <w:caps/>
          <w:spacing w:val="20"/>
          <w:w w:val="150"/>
          <w:sz w:val="18"/>
          <w:szCs w:val="10"/>
          <w:lang w:val="en-US"/>
        </w:rPr>
        <w:tab/>
        <w:t>M A G I S T R A D O</w:t>
      </w:r>
    </w:p>
    <w:sectPr w:rsidR="009B1303" w:rsidRPr="0023037C" w:rsidSect="0023037C">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F43B" w14:textId="77777777" w:rsidR="00EC7FEC" w:rsidRDefault="00EC7FEC" w:rsidP="0099045D">
      <w:r>
        <w:separator/>
      </w:r>
    </w:p>
  </w:endnote>
  <w:endnote w:type="continuationSeparator" w:id="0">
    <w:p w14:paraId="7DAFC463" w14:textId="77777777" w:rsidR="00EC7FEC" w:rsidRDefault="00EC7FEC" w:rsidP="0099045D">
      <w:r>
        <w:continuationSeparator/>
      </w:r>
    </w:p>
  </w:endnote>
  <w:endnote w:type="continuationNotice" w:id="1">
    <w:p w14:paraId="42D17A94" w14:textId="77777777" w:rsidR="00EC7FEC" w:rsidRDefault="00EC7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E2E" w14:textId="77777777" w:rsidR="00FF6891" w:rsidRPr="00FF6891" w:rsidRDefault="00FF6891" w:rsidP="00FF6891">
    <w:pPr>
      <w:rPr>
        <w:sz w:val="4"/>
      </w:rPr>
    </w:pPr>
  </w:p>
  <w:p w14:paraId="644A62AD" w14:textId="77777777"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14:paraId="14B86A21" w14:textId="77777777" w:rsidR="00FF6891" w:rsidRPr="00401168" w:rsidRDefault="00FF6891" w:rsidP="00FF6891">
    <w:pPr>
      <w:pStyle w:val="Piedepgina"/>
      <w:spacing w:line="360" w:lineRule="auto"/>
      <w:jc w:val="right"/>
      <w:rPr>
        <w:rFonts w:ascii="Georgia" w:hAnsi="Georgia" w:cs="Arial"/>
        <w:spacing w:val="20"/>
        <w:w w:val="200"/>
        <w:sz w:val="14"/>
        <w:szCs w:val="10"/>
        <w:lang w:val="es-CO"/>
      </w:rPr>
    </w:pPr>
  </w:p>
  <w:p w14:paraId="01CC4152" w14:textId="77777777" w:rsidR="00FF6891" w:rsidRPr="00401168" w:rsidRDefault="00FF6891" w:rsidP="0023037C">
    <w:pPr>
      <w:pStyle w:val="Piedepgina"/>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14:paraId="13F2854A" w14:textId="77777777" w:rsidR="00FF6891" w:rsidRPr="00401168" w:rsidRDefault="00FF6891" w:rsidP="0023037C">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E6D52" w14:textId="77777777" w:rsidR="00EC7FEC" w:rsidRDefault="00EC7FEC" w:rsidP="0099045D">
      <w:r>
        <w:separator/>
      </w:r>
    </w:p>
  </w:footnote>
  <w:footnote w:type="continuationSeparator" w:id="0">
    <w:p w14:paraId="089E9A78" w14:textId="77777777" w:rsidR="00EC7FEC" w:rsidRDefault="00EC7FEC" w:rsidP="0099045D">
      <w:r>
        <w:continuationSeparator/>
      </w:r>
    </w:p>
  </w:footnote>
  <w:footnote w:type="continuationNotice" w:id="1">
    <w:p w14:paraId="475C2AB5" w14:textId="77777777" w:rsidR="00EC7FEC" w:rsidRDefault="00EC7FEC"/>
  </w:footnote>
  <w:footnote w:id="2">
    <w:p w14:paraId="0260FAA5" w14:textId="09CD7965" w:rsidR="00705494" w:rsidRPr="00EA3D35" w:rsidRDefault="00705494" w:rsidP="00EA3D35">
      <w:pPr>
        <w:pStyle w:val="Textonotapie"/>
        <w:jc w:val="both"/>
        <w:rPr>
          <w:rFonts w:ascii="Century" w:hAnsi="Century"/>
          <w:sz w:val="18"/>
          <w:lang w:val="es-CO"/>
        </w:rPr>
      </w:pPr>
      <w:r w:rsidRPr="00EA3D35">
        <w:rPr>
          <w:rStyle w:val="Refdenotaalpie"/>
          <w:rFonts w:ascii="Century" w:hAnsi="Century" w:cs="Arial"/>
          <w:sz w:val="18"/>
        </w:rPr>
        <w:footnoteRef/>
      </w:r>
      <w:r w:rsidRPr="00EA3D35">
        <w:rPr>
          <w:rFonts w:ascii="Century" w:hAnsi="Century" w:cs="Arial"/>
          <w:sz w:val="18"/>
          <w:lang w:val="es-CO"/>
        </w:rPr>
        <w:t xml:space="preserve"> CC. T-382 de 2016</w:t>
      </w:r>
      <w:r w:rsidR="00005500" w:rsidRPr="00EA3D35">
        <w:rPr>
          <w:rFonts w:ascii="Century" w:hAnsi="Century" w:cs="Arial"/>
          <w:sz w:val="18"/>
          <w:lang w:val="es-CO"/>
        </w:rPr>
        <w:t xml:space="preserve">, también pueden consultarse las </w:t>
      </w:r>
      <w:r w:rsidR="00005500" w:rsidRPr="00EA3D35">
        <w:rPr>
          <w:rFonts w:ascii="Century" w:hAnsi="Century"/>
          <w:sz w:val="18"/>
          <w:lang w:val="es-CO"/>
        </w:rPr>
        <w:t>T-167 de 2019, T-072 de 2019 y T-506 de 2020.</w:t>
      </w:r>
    </w:p>
  </w:footnote>
  <w:footnote w:id="3">
    <w:p w14:paraId="5D7C4004" w14:textId="20AB4A31" w:rsidR="00705494" w:rsidRPr="00EA3D35" w:rsidRDefault="00705494" w:rsidP="00EA3D35">
      <w:pPr>
        <w:pStyle w:val="Textonotapie"/>
        <w:ind w:left="708" w:hanging="708"/>
        <w:jc w:val="both"/>
        <w:rPr>
          <w:rFonts w:ascii="Century" w:hAnsi="Century"/>
          <w:sz w:val="18"/>
          <w:lang w:val="es-CO"/>
        </w:rPr>
      </w:pPr>
      <w:r w:rsidRPr="00EA3D35">
        <w:rPr>
          <w:rStyle w:val="Refdenotaalpie"/>
          <w:rFonts w:ascii="Century" w:hAnsi="Century" w:cs="Arial"/>
          <w:sz w:val="18"/>
        </w:rPr>
        <w:footnoteRef/>
      </w:r>
      <w:r w:rsidRPr="00EA3D35">
        <w:rPr>
          <w:rFonts w:ascii="Century" w:hAnsi="Century" w:cs="Arial"/>
          <w:sz w:val="18"/>
          <w:lang w:val="es-CO"/>
        </w:rPr>
        <w:t xml:space="preserve"> CC. T-1191 de 2004, </w:t>
      </w:r>
      <w:r w:rsidRPr="00EA3D35">
        <w:rPr>
          <w:rFonts w:ascii="Century" w:hAnsi="Century"/>
          <w:sz w:val="18"/>
          <w:lang w:val="es-CO"/>
        </w:rPr>
        <w:t>T-928 de 2012</w:t>
      </w:r>
      <w:r w:rsidR="00005500" w:rsidRPr="00EA3D35">
        <w:rPr>
          <w:rFonts w:ascii="Century" w:hAnsi="Century"/>
          <w:sz w:val="18"/>
          <w:lang w:val="es-CO"/>
        </w:rPr>
        <w:t xml:space="preserve"> y </w:t>
      </w:r>
      <w:r w:rsidRPr="00EA3D35">
        <w:rPr>
          <w:rFonts w:ascii="Century" w:hAnsi="Century"/>
          <w:sz w:val="18"/>
          <w:lang w:val="es-CO"/>
        </w:rPr>
        <w:t>T-464 de 2013.</w:t>
      </w:r>
    </w:p>
  </w:footnote>
  <w:footnote w:id="4">
    <w:p w14:paraId="02B0BC84" w14:textId="77777777" w:rsidR="00705494" w:rsidRPr="00EA3D35" w:rsidRDefault="00705494" w:rsidP="00EA3D35">
      <w:pPr>
        <w:pStyle w:val="Textonotapie"/>
        <w:jc w:val="both"/>
        <w:rPr>
          <w:rFonts w:ascii="Century" w:hAnsi="Century"/>
          <w:sz w:val="18"/>
        </w:rPr>
      </w:pPr>
      <w:r w:rsidRPr="00EA3D35">
        <w:rPr>
          <w:rStyle w:val="Refdenotaalpie"/>
          <w:rFonts w:ascii="Century" w:hAnsi="Century"/>
          <w:sz w:val="18"/>
          <w:lang w:val="es-CO"/>
        </w:rPr>
        <w:footnoteRef/>
      </w:r>
      <w:r w:rsidRPr="00EA3D35">
        <w:rPr>
          <w:rFonts w:ascii="Century" w:hAnsi="Century"/>
          <w:sz w:val="18"/>
          <w:lang w:val="es-CO"/>
        </w:rPr>
        <w:t xml:space="preserve"> CSJ, STC del 13-12-2011, radicado No.00284-02; reiterada en las STC5313-2015, STC5520-2015, STC2344-2016, STC4769-2018, STC1086-2019 y </w:t>
      </w:r>
      <w:r w:rsidRPr="00EA3D35">
        <w:rPr>
          <w:rFonts w:ascii="Century" w:hAnsi="Century"/>
          <w:sz w:val="18"/>
          <w:lang w:val="es-ES_tradnl"/>
        </w:rPr>
        <w:t>STC944-2019.</w:t>
      </w:r>
    </w:p>
  </w:footnote>
  <w:footnote w:id="5">
    <w:p w14:paraId="7BCC949C" w14:textId="77777777" w:rsidR="005134ED" w:rsidRPr="00EA3D35" w:rsidRDefault="005134ED" w:rsidP="00EA3D35">
      <w:pPr>
        <w:pStyle w:val="Textonotapie"/>
        <w:jc w:val="both"/>
        <w:rPr>
          <w:rFonts w:ascii="Century" w:hAnsi="Century"/>
          <w:sz w:val="18"/>
          <w:lang w:val="es-CO"/>
        </w:rPr>
      </w:pPr>
      <w:r w:rsidRPr="00EA3D35">
        <w:rPr>
          <w:rStyle w:val="Refdenotaalpie"/>
          <w:rFonts w:ascii="Century" w:hAnsi="Century"/>
          <w:sz w:val="18"/>
        </w:rPr>
        <w:footnoteRef/>
      </w:r>
      <w:r w:rsidRPr="00EA3D35">
        <w:rPr>
          <w:rFonts w:ascii="Century" w:hAnsi="Century"/>
          <w:sz w:val="18"/>
        </w:rPr>
        <w:t xml:space="preserve"> QUINCHE R., Manuel F. Vías de hecho, acción de tutela contra providencias, Temis SA, Bogotá, 2013, p.103.</w:t>
      </w:r>
    </w:p>
  </w:footnote>
  <w:footnote w:id="6">
    <w:p w14:paraId="726E2E16" w14:textId="77777777" w:rsidR="005134ED" w:rsidRPr="00EA3D35" w:rsidRDefault="005134ED" w:rsidP="00EA3D35">
      <w:pPr>
        <w:pStyle w:val="Textonotapie"/>
        <w:jc w:val="both"/>
        <w:rPr>
          <w:rFonts w:ascii="Century" w:hAnsi="Century"/>
          <w:sz w:val="18"/>
          <w:lang w:val="es-CO"/>
        </w:rPr>
      </w:pPr>
      <w:r w:rsidRPr="00EA3D35">
        <w:rPr>
          <w:rStyle w:val="Refdenotaalpie"/>
          <w:rFonts w:ascii="Century" w:hAnsi="Century"/>
          <w:sz w:val="18"/>
        </w:rPr>
        <w:footnoteRef/>
      </w:r>
      <w:r w:rsidRPr="00EA3D35">
        <w:rPr>
          <w:rFonts w:ascii="Century" w:hAnsi="Century"/>
          <w:sz w:val="18"/>
        </w:rPr>
        <w:t xml:space="preserve"> QUIROGA N., Édgar A. Tutela contra decisiones judiciales, Universidad Santo Tomás y editorial Ibáñez, Bogotá DC, 2014, p.83.</w:t>
      </w:r>
    </w:p>
  </w:footnote>
  <w:footnote w:id="7">
    <w:p w14:paraId="07EB074B" w14:textId="77777777" w:rsidR="005134ED" w:rsidRPr="00EA3D35" w:rsidRDefault="005134ED" w:rsidP="00EA3D35">
      <w:pPr>
        <w:pStyle w:val="Textonotapie"/>
        <w:jc w:val="both"/>
        <w:rPr>
          <w:rFonts w:ascii="Century" w:hAnsi="Century"/>
          <w:sz w:val="18"/>
          <w:lang w:val="es-CO"/>
        </w:rPr>
      </w:pPr>
      <w:r w:rsidRPr="00EA3D35">
        <w:rPr>
          <w:rStyle w:val="Refdenotaalpie"/>
          <w:rFonts w:ascii="Century" w:hAnsi="Century"/>
          <w:sz w:val="18"/>
        </w:rPr>
        <w:footnoteRef/>
      </w:r>
      <w:r w:rsidRPr="00EA3D35">
        <w:rPr>
          <w:rFonts w:ascii="Century" w:hAnsi="Century"/>
          <w:sz w:val="18"/>
        </w:rPr>
        <w:t xml:space="preserve"> CC. T-019 de 2021, T-019 de 2020, SU-037 de 2019, SU-056 de 2018, </w:t>
      </w:r>
      <w:hyperlink r:id="rId1" w:history="1">
        <w:r w:rsidRPr="00EA3D35">
          <w:rPr>
            <w:rStyle w:val="Hipervnculo"/>
            <w:rFonts w:ascii="Century" w:hAnsi="Century"/>
            <w:color w:val="000000" w:themeColor="text1"/>
            <w:sz w:val="18"/>
          </w:rPr>
          <w:t>SU-336 de 2017</w:t>
        </w:r>
      </w:hyperlink>
      <w:r w:rsidRPr="00EA3D35">
        <w:rPr>
          <w:rFonts w:ascii="Century" w:hAnsi="Century"/>
          <w:color w:val="000000" w:themeColor="text1"/>
          <w:sz w:val="18"/>
        </w:rPr>
        <w:t>, </w:t>
      </w:r>
      <w:hyperlink r:id="rId2" w:history="1">
        <w:r w:rsidRPr="00EA3D35">
          <w:rPr>
            <w:rStyle w:val="Hipervnculo"/>
            <w:rFonts w:ascii="Century" w:hAnsi="Century"/>
            <w:color w:val="000000" w:themeColor="text1"/>
            <w:sz w:val="18"/>
          </w:rPr>
          <w:t>SU-354 de 2017</w:t>
        </w:r>
      </w:hyperlink>
      <w:r w:rsidRPr="00EA3D35">
        <w:rPr>
          <w:rFonts w:ascii="Century" w:hAnsi="Century"/>
          <w:color w:val="000000" w:themeColor="text1"/>
          <w:sz w:val="18"/>
        </w:rPr>
        <w:t xml:space="preserve">, </w:t>
      </w:r>
      <w:r w:rsidRPr="00EA3D35">
        <w:rPr>
          <w:rFonts w:ascii="Century" w:hAnsi="Century"/>
          <w:sz w:val="18"/>
        </w:rPr>
        <w:t>T-137 de 2017, SU-222 de 2016 y T-917 de 2011.</w:t>
      </w:r>
    </w:p>
  </w:footnote>
  <w:footnote w:id="8">
    <w:p w14:paraId="5E83811D" w14:textId="77777777" w:rsidR="005134ED" w:rsidRPr="00EA3D35" w:rsidRDefault="005134ED" w:rsidP="00EA3D35">
      <w:pPr>
        <w:pStyle w:val="Textonotapie"/>
        <w:jc w:val="both"/>
        <w:rPr>
          <w:rFonts w:ascii="Century" w:hAnsi="Century"/>
          <w:sz w:val="18"/>
          <w:lang w:val="es-CO"/>
        </w:rPr>
      </w:pPr>
      <w:r w:rsidRPr="00EA3D35">
        <w:rPr>
          <w:rStyle w:val="Refdenotaalpie"/>
          <w:rFonts w:ascii="Century" w:hAnsi="Century"/>
          <w:sz w:val="18"/>
        </w:rPr>
        <w:footnoteRef/>
      </w:r>
      <w:r w:rsidRPr="00EA3D35">
        <w:rPr>
          <w:rFonts w:ascii="Century" w:hAnsi="Century"/>
          <w:sz w:val="18"/>
        </w:rPr>
        <w:t xml:space="preserve"> CC. C-590 de 2005.</w:t>
      </w:r>
    </w:p>
  </w:footnote>
  <w:footnote w:id="9">
    <w:p w14:paraId="75FD3090" w14:textId="77777777" w:rsidR="005134ED" w:rsidRPr="00EA3D35" w:rsidRDefault="005134ED" w:rsidP="00EA3D35">
      <w:pPr>
        <w:pStyle w:val="Textonotapie"/>
        <w:jc w:val="both"/>
        <w:rPr>
          <w:rFonts w:ascii="Century" w:hAnsi="Century"/>
          <w:sz w:val="18"/>
          <w:lang w:val="es-CO"/>
        </w:rPr>
      </w:pPr>
      <w:r w:rsidRPr="00EA3D35">
        <w:rPr>
          <w:rStyle w:val="Refdenotaalpie"/>
          <w:rFonts w:ascii="Century" w:hAnsi="Century"/>
          <w:sz w:val="18"/>
        </w:rPr>
        <w:footnoteRef/>
      </w:r>
      <w:r w:rsidRPr="00EA3D35">
        <w:rPr>
          <w:rFonts w:ascii="Century" w:hAnsi="Century"/>
          <w:sz w:val="18"/>
        </w:rPr>
        <w:t xml:space="preserve"> CC. T-019 de 2021, T-019 de 2020, SU-037 de 2019, SU-056 de 2018, </w:t>
      </w:r>
      <w:hyperlink r:id="rId3" w:history="1">
        <w:r w:rsidRPr="00EA3D35">
          <w:rPr>
            <w:rStyle w:val="Hipervnculo"/>
            <w:rFonts w:ascii="Century" w:hAnsi="Century"/>
            <w:color w:val="000000"/>
            <w:sz w:val="18"/>
          </w:rPr>
          <w:t>SU-336 de 2017</w:t>
        </w:r>
      </w:hyperlink>
      <w:r w:rsidRPr="00EA3D35">
        <w:rPr>
          <w:rFonts w:ascii="Century" w:hAnsi="Century"/>
          <w:color w:val="000000"/>
          <w:sz w:val="18"/>
        </w:rPr>
        <w:t>, </w:t>
      </w:r>
      <w:hyperlink r:id="rId4" w:history="1">
        <w:r w:rsidRPr="00EA3D35">
          <w:rPr>
            <w:rStyle w:val="Hipervnculo"/>
            <w:rFonts w:ascii="Century" w:hAnsi="Century"/>
            <w:color w:val="000000"/>
            <w:sz w:val="18"/>
          </w:rPr>
          <w:t>SU-354 de 2017</w:t>
        </w:r>
      </w:hyperlink>
      <w:r w:rsidRPr="00EA3D35">
        <w:rPr>
          <w:rFonts w:ascii="Century" w:hAnsi="Century"/>
          <w:color w:val="000000"/>
          <w:sz w:val="18"/>
        </w:rPr>
        <w:t xml:space="preserve">, </w:t>
      </w:r>
      <w:r w:rsidRPr="00EA3D35">
        <w:rPr>
          <w:rFonts w:ascii="Century" w:hAnsi="Century"/>
          <w:sz w:val="18"/>
        </w:rPr>
        <w:t>T-137 de 2017 y SU-222 de 2016, entre muchas.</w:t>
      </w:r>
    </w:p>
  </w:footnote>
  <w:footnote w:id="10">
    <w:p w14:paraId="0D3D0E42" w14:textId="77777777" w:rsidR="005134ED" w:rsidRPr="00EA3D35" w:rsidRDefault="005134ED" w:rsidP="00EA3D35">
      <w:pPr>
        <w:pStyle w:val="Textonotapie"/>
        <w:jc w:val="both"/>
        <w:rPr>
          <w:rFonts w:ascii="Century" w:hAnsi="Century"/>
          <w:sz w:val="18"/>
          <w:lang w:val="es-CO"/>
        </w:rPr>
      </w:pPr>
      <w:r w:rsidRPr="00EA3D35">
        <w:rPr>
          <w:rStyle w:val="Refdenotaalpie"/>
          <w:rFonts w:ascii="Century" w:hAnsi="Century"/>
          <w:sz w:val="18"/>
        </w:rPr>
        <w:footnoteRef/>
      </w:r>
      <w:r w:rsidRPr="00EA3D35">
        <w:rPr>
          <w:rFonts w:ascii="Century" w:hAnsi="Century"/>
          <w:sz w:val="18"/>
        </w:rPr>
        <w:t xml:space="preserve"> CC. T-019 de 2021 y T-307 de 2015.</w:t>
      </w:r>
    </w:p>
  </w:footnote>
  <w:footnote w:id="11">
    <w:p w14:paraId="7A58BCE2" w14:textId="77777777" w:rsidR="005134ED" w:rsidRPr="00EA3D35" w:rsidRDefault="005134ED" w:rsidP="00EA3D35">
      <w:pPr>
        <w:pStyle w:val="Textonotapie"/>
        <w:jc w:val="both"/>
        <w:rPr>
          <w:rFonts w:ascii="Century" w:hAnsi="Century"/>
          <w:sz w:val="18"/>
          <w:lang w:val="es-CO"/>
        </w:rPr>
      </w:pPr>
      <w:r w:rsidRPr="00EA3D35">
        <w:rPr>
          <w:rFonts w:ascii="Century" w:hAnsi="Century"/>
          <w:sz w:val="18"/>
          <w:vertAlign w:val="superscript"/>
        </w:rPr>
        <w:footnoteRef/>
      </w:r>
      <w:r w:rsidRPr="00EA3D35">
        <w:rPr>
          <w:rFonts w:ascii="Century" w:hAnsi="Century"/>
          <w:sz w:val="18"/>
        </w:rPr>
        <w:t xml:space="preserve"> ESCUELA JUDICIAL RODRIGO LARA BONILLA. La acción de tutela en el ordenamiento constitucional colombiano, Universidad Nacional de Colombia, Catalina Botero Marino, </w:t>
      </w:r>
      <w:r w:rsidRPr="00EA3D35">
        <w:rPr>
          <w:rFonts w:ascii="Century" w:hAnsi="Century"/>
          <w:sz w:val="18"/>
        </w:rPr>
        <w:t>Ediprime Ltda., 2006, p.61-75.</w:t>
      </w:r>
    </w:p>
  </w:footnote>
  <w:footnote w:id="12">
    <w:p w14:paraId="3953322C" w14:textId="77777777" w:rsidR="005134ED" w:rsidRPr="00EA3D35" w:rsidRDefault="005134ED" w:rsidP="00EA3D35">
      <w:pPr>
        <w:pStyle w:val="Textonotapie"/>
        <w:jc w:val="both"/>
        <w:rPr>
          <w:rFonts w:ascii="Century" w:hAnsi="Century"/>
          <w:sz w:val="18"/>
          <w:lang w:val="es-CO"/>
        </w:rPr>
      </w:pPr>
      <w:r w:rsidRPr="00EA3D35">
        <w:rPr>
          <w:rStyle w:val="Refdenotaalpie"/>
          <w:rFonts w:ascii="Century" w:hAnsi="Century"/>
          <w:sz w:val="18"/>
        </w:rPr>
        <w:footnoteRef/>
      </w:r>
      <w:r w:rsidRPr="00EA3D35">
        <w:rPr>
          <w:rFonts w:ascii="Century" w:hAnsi="Century"/>
          <w:sz w:val="18"/>
        </w:rPr>
        <w:t xml:space="preserve"> QUINCHE R., Manuel F. La acción de tutela, el amparo en Colombia, Bogotá DC, 2011, p.233-285.</w:t>
      </w:r>
    </w:p>
  </w:footnote>
  <w:footnote w:id="13">
    <w:p w14:paraId="4988C42D" w14:textId="77777777" w:rsidR="002C5419" w:rsidRPr="00EA3D35" w:rsidRDefault="002C5419" w:rsidP="00EA3D35">
      <w:pPr>
        <w:pStyle w:val="Textonotapie"/>
        <w:jc w:val="both"/>
        <w:rPr>
          <w:rFonts w:ascii="Century" w:hAnsi="Century"/>
          <w:sz w:val="18"/>
        </w:rPr>
      </w:pPr>
      <w:r w:rsidRPr="00EA3D35">
        <w:rPr>
          <w:rStyle w:val="Refdenotaalpie"/>
          <w:rFonts w:ascii="Century" w:hAnsi="Century"/>
          <w:sz w:val="18"/>
        </w:rPr>
        <w:footnoteRef/>
      </w:r>
      <w:r w:rsidRPr="00EA3D35">
        <w:rPr>
          <w:rFonts w:ascii="Century" w:hAnsi="Century"/>
          <w:sz w:val="18"/>
        </w:rPr>
        <w:t xml:space="preserve"> </w:t>
      </w:r>
      <w:r w:rsidRPr="00EA3D35">
        <w:rPr>
          <w:rFonts w:ascii="Century" w:hAnsi="Century"/>
          <w:sz w:val="18"/>
          <w:lang w:val="es-CO"/>
        </w:rPr>
        <w:t>CC. T-024 de 2017.</w:t>
      </w:r>
    </w:p>
  </w:footnote>
  <w:footnote w:id="14">
    <w:p w14:paraId="1EDAD2EF" w14:textId="77777777" w:rsidR="002C5419" w:rsidRPr="00EA3D35" w:rsidRDefault="002C5419" w:rsidP="00EA3D35">
      <w:pPr>
        <w:pStyle w:val="Textonotapie"/>
        <w:jc w:val="both"/>
        <w:rPr>
          <w:rFonts w:ascii="Century" w:hAnsi="Century"/>
          <w:sz w:val="18"/>
        </w:rPr>
      </w:pPr>
      <w:r w:rsidRPr="00EA3D35">
        <w:rPr>
          <w:rStyle w:val="Refdenotaalpie"/>
          <w:rFonts w:ascii="Century" w:hAnsi="Century"/>
          <w:sz w:val="18"/>
        </w:rPr>
        <w:footnoteRef/>
      </w:r>
      <w:r w:rsidRPr="00EA3D35">
        <w:rPr>
          <w:rFonts w:ascii="Century" w:hAnsi="Century"/>
          <w:sz w:val="18"/>
        </w:rPr>
        <w:t xml:space="preserve"> </w:t>
      </w:r>
      <w:r w:rsidRPr="00EA3D35">
        <w:rPr>
          <w:rFonts w:ascii="Century" w:hAnsi="Century"/>
          <w:sz w:val="18"/>
          <w:lang w:val="es-CO"/>
        </w:rPr>
        <w:t>CC. T-034 de 2017.</w:t>
      </w:r>
    </w:p>
  </w:footnote>
  <w:footnote w:id="15">
    <w:p w14:paraId="4BDAD378" w14:textId="77777777" w:rsidR="002C5419" w:rsidRPr="00EA3D35" w:rsidRDefault="002C5419" w:rsidP="00EA3D35">
      <w:pPr>
        <w:pStyle w:val="Textonotapie"/>
        <w:jc w:val="both"/>
        <w:rPr>
          <w:rFonts w:ascii="Century" w:hAnsi="Century"/>
          <w:sz w:val="18"/>
        </w:rPr>
      </w:pPr>
      <w:r w:rsidRPr="00EA3D35">
        <w:rPr>
          <w:rStyle w:val="Refdenotaalpie"/>
          <w:rFonts w:ascii="Century" w:hAnsi="Century"/>
          <w:sz w:val="18"/>
        </w:rPr>
        <w:footnoteRef/>
      </w:r>
      <w:r w:rsidRPr="00EA3D35">
        <w:rPr>
          <w:rFonts w:ascii="Century" w:hAnsi="Century"/>
          <w:sz w:val="18"/>
        </w:rPr>
        <w:t xml:space="preserve"> </w:t>
      </w:r>
      <w:r w:rsidRPr="00EA3D35">
        <w:rPr>
          <w:rFonts w:ascii="Century" w:hAnsi="Century"/>
          <w:sz w:val="18"/>
          <w:lang w:val="es-CO"/>
        </w:rPr>
        <w:t xml:space="preserve">QUINCHE R., Manuel F. Vías de hecho. Acción de tutela contra providencias judiciales. 8ª edición, editorial Temis SA, Bogotá, 2013, p.128.   </w:t>
      </w:r>
    </w:p>
  </w:footnote>
  <w:footnote w:id="16">
    <w:p w14:paraId="24EF88B9" w14:textId="77777777" w:rsidR="002C5419" w:rsidRPr="00EA3D35" w:rsidRDefault="002C5419" w:rsidP="00EA3D35">
      <w:pPr>
        <w:pStyle w:val="Textonotapie"/>
        <w:jc w:val="both"/>
        <w:rPr>
          <w:rFonts w:ascii="Century" w:hAnsi="Century"/>
          <w:sz w:val="18"/>
        </w:rPr>
      </w:pPr>
      <w:r w:rsidRPr="00EA3D35">
        <w:rPr>
          <w:rStyle w:val="Refdenotaalpie"/>
          <w:rFonts w:ascii="Century" w:hAnsi="Century"/>
          <w:sz w:val="18"/>
        </w:rPr>
        <w:footnoteRef/>
      </w:r>
      <w:r w:rsidRPr="00EA3D35">
        <w:rPr>
          <w:rFonts w:ascii="Century" w:hAnsi="Century"/>
          <w:sz w:val="18"/>
        </w:rPr>
        <w:t xml:space="preserve"> CC. </w:t>
      </w:r>
      <w:r w:rsidRPr="00EA3D35">
        <w:rPr>
          <w:rFonts w:ascii="Century" w:hAnsi="Century"/>
          <w:bCs/>
          <w:sz w:val="18"/>
          <w:lang w:val="es-MX"/>
        </w:rPr>
        <w:t xml:space="preserve">SU-050 de 2017, T-233 de 2017, T-235 de 2017, T-002 de 2018, </w:t>
      </w:r>
      <w:r w:rsidRPr="00EA3D35">
        <w:rPr>
          <w:rFonts w:ascii="Century" w:hAnsi="Century"/>
          <w:sz w:val="18"/>
          <w:lang w:val="es-CO"/>
        </w:rPr>
        <w:t>SU050-2018 y T-154 de 2019</w:t>
      </w:r>
      <w:r w:rsidRPr="00EA3D35">
        <w:rPr>
          <w:rFonts w:ascii="Century" w:hAnsi="Century"/>
          <w:bCs/>
          <w:sz w:val="18"/>
          <w:lang w:val="es-MX"/>
        </w:rPr>
        <w:t>.</w:t>
      </w:r>
    </w:p>
  </w:footnote>
  <w:footnote w:id="17">
    <w:p w14:paraId="639A527F" w14:textId="77777777" w:rsidR="002C5419" w:rsidRPr="00EA3D35" w:rsidRDefault="002C5419" w:rsidP="00EA3D35">
      <w:pPr>
        <w:pStyle w:val="Textonotapie"/>
        <w:jc w:val="both"/>
        <w:rPr>
          <w:rFonts w:ascii="Century" w:hAnsi="Century"/>
          <w:sz w:val="18"/>
        </w:rPr>
      </w:pPr>
      <w:r w:rsidRPr="00EA3D35">
        <w:rPr>
          <w:rStyle w:val="Refdenotaalpie"/>
          <w:rFonts w:ascii="Century" w:hAnsi="Century"/>
          <w:sz w:val="18"/>
        </w:rPr>
        <w:footnoteRef/>
      </w:r>
      <w:r w:rsidRPr="00EA3D35">
        <w:rPr>
          <w:rFonts w:ascii="Century" w:hAnsi="Century"/>
          <w:sz w:val="18"/>
        </w:rPr>
        <w:t xml:space="preserve"> </w:t>
      </w:r>
      <w:r w:rsidRPr="00EA3D35">
        <w:rPr>
          <w:rFonts w:ascii="Century" w:hAnsi="Century"/>
          <w:sz w:val="18"/>
          <w:lang w:val="es-MX"/>
        </w:rPr>
        <w:t xml:space="preserve">CC.  T-1180 de 2001, también las </w:t>
      </w:r>
      <w:r w:rsidRPr="00EA3D35">
        <w:rPr>
          <w:rFonts w:ascii="Century" w:hAnsi="Century"/>
          <w:sz w:val="18"/>
        </w:rPr>
        <w:t>SU-159 de 2002, T-327 de 2011 y T-352 de 2012</w:t>
      </w:r>
      <w:r w:rsidRPr="00EA3D35">
        <w:rPr>
          <w:rFonts w:ascii="Century" w:hAnsi="Century"/>
          <w:sz w:val="18"/>
          <w:lang w:val="es-MX"/>
        </w:rPr>
        <w:t>.</w:t>
      </w:r>
    </w:p>
  </w:footnote>
  <w:footnote w:id="18">
    <w:p w14:paraId="3017C333" w14:textId="77777777" w:rsidR="005134ED" w:rsidRPr="00EA3D35" w:rsidRDefault="005134ED" w:rsidP="00EA3D35">
      <w:pPr>
        <w:pStyle w:val="Textonotapie"/>
        <w:jc w:val="both"/>
        <w:rPr>
          <w:sz w:val="18"/>
        </w:rPr>
      </w:pPr>
      <w:r w:rsidRPr="00EA3D35">
        <w:rPr>
          <w:rStyle w:val="Refdenotaalpie"/>
          <w:rFonts w:ascii="Century" w:hAnsi="Century"/>
          <w:sz w:val="18"/>
        </w:rPr>
        <w:footnoteRef/>
      </w:r>
      <w:r w:rsidRPr="00EA3D35">
        <w:rPr>
          <w:rFonts w:ascii="Century" w:hAnsi="Century"/>
          <w:sz w:val="18"/>
          <w:lang w:val="es-MX"/>
        </w:rPr>
        <w:t xml:space="preserve"> CC. T-231 de 1994.</w:t>
      </w:r>
    </w:p>
  </w:footnote>
  <w:footnote w:id="19">
    <w:p w14:paraId="1AA8476F" w14:textId="77777777" w:rsidR="005134ED" w:rsidRPr="00EA3D35" w:rsidRDefault="005134ED" w:rsidP="00EA3D35">
      <w:pPr>
        <w:pStyle w:val="Textonotapie"/>
        <w:jc w:val="both"/>
        <w:rPr>
          <w:sz w:val="18"/>
        </w:rPr>
      </w:pPr>
      <w:r w:rsidRPr="00EA3D35">
        <w:rPr>
          <w:rStyle w:val="Refdenotaalpie"/>
          <w:rFonts w:ascii="Century" w:hAnsi="Century"/>
          <w:sz w:val="18"/>
        </w:rPr>
        <w:footnoteRef/>
      </w:r>
      <w:r w:rsidRPr="00EA3D35">
        <w:rPr>
          <w:rFonts w:ascii="Century" w:hAnsi="Century"/>
          <w:sz w:val="18"/>
        </w:rPr>
        <w:t xml:space="preserve"> </w:t>
      </w:r>
      <w:r w:rsidRPr="00EA3D35">
        <w:rPr>
          <w:rFonts w:ascii="Century" w:hAnsi="Century"/>
          <w:sz w:val="18"/>
          <w:lang w:val="es-MX"/>
        </w:rPr>
        <w:t>CC. T-831 de 2012.</w:t>
      </w:r>
    </w:p>
  </w:footnote>
  <w:footnote w:id="20">
    <w:p w14:paraId="44C920E0" w14:textId="77777777" w:rsidR="005134ED" w:rsidRPr="00EA3D35" w:rsidRDefault="005134ED" w:rsidP="00EA3D35">
      <w:pPr>
        <w:pStyle w:val="Textonotapie"/>
        <w:jc w:val="both"/>
        <w:rPr>
          <w:sz w:val="18"/>
        </w:rPr>
      </w:pPr>
      <w:r w:rsidRPr="00EA3D35">
        <w:rPr>
          <w:rStyle w:val="Refdenotaalpie"/>
          <w:rFonts w:ascii="Century" w:hAnsi="Century"/>
          <w:sz w:val="18"/>
        </w:rPr>
        <w:footnoteRef/>
      </w:r>
      <w:r w:rsidRPr="00EA3D35">
        <w:rPr>
          <w:rFonts w:ascii="Century" w:hAnsi="Century"/>
          <w:sz w:val="18"/>
        </w:rPr>
        <w:t xml:space="preserve"> QUINCHE R., Manuel F. La acción de tutela, el amparo en Colombia, Bogotá DC, 2011, p.268.</w:t>
      </w:r>
    </w:p>
  </w:footnote>
  <w:footnote w:id="21">
    <w:p w14:paraId="72FF0A03" w14:textId="77777777" w:rsidR="005134ED" w:rsidRPr="00EA3D35" w:rsidRDefault="005134ED" w:rsidP="00EA3D35">
      <w:pPr>
        <w:pStyle w:val="Textonotapie"/>
        <w:jc w:val="both"/>
        <w:rPr>
          <w:sz w:val="18"/>
        </w:rPr>
      </w:pPr>
      <w:r w:rsidRPr="00EA3D35">
        <w:rPr>
          <w:rFonts w:ascii="Century" w:hAnsi="Century"/>
          <w:sz w:val="18"/>
          <w:vertAlign w:val="superscript"/>
        </w:rPr>
        <w:footnoteRef/>
      </w:r>
      <w:r w:rsidRPr="00EA3D35">
        <w:rPr>
          <w:rFonts w:ascii="Century" w:hAnsi="Century"/>
          <w:sz w:val="18"/>
          <w:lang w:val="es-CO"/>
        </w:rPr>
        <w:t xml:space="preserve"> </w:t>
      </w:r>
      <w:r w:rsidRPr="00EA3D35">
        <w:rPr>
          <w:rFonts w:ascii="Century" w:hAnsi="Century"/>
          <w:sz w:val="18"/>
          <w:lang w:val="es-MX"/>
        </w:rPr>
        <w:t>CC</w:t>
      </w:r>
      <w:r w:rsidRPr="00EA3D35">
        <w:rPr>
          <w:rFonts w:ascii="Century" w:hAnsi="Century"/>
          <w:sz w:val="18"/>
          <w:lang w:val="es-CO"/>
        </w:rPr>
        <w:t>. T-573 de 1997.</w:t>
      </w:r>
    </w:p>
  </w:footnote>
  <w:footnote w:id="22">
    <w:p w14:paraId="3D3010B9" w14:textId="77777777" w:rsidR="005134ED" w:rsidRPr="00EA3D35" w:rsidRDefault="005134ED" w:rsidP="00EA3D35">
      <w:pPr>
        <w:pStyle w:val="Textonotapie"/>
        <w:jc w:val="both"/>
        <w:rPr>
          <w:sz w:val="18"/>
        </w:rPr>
      </w:pPr>
      <w:r w:rsidRPr="00EA3D35">
        <w:rPr>
          <w:rFonts w:ascii="Century" w:hAnsi="Century"/>
          <w:sz w:val="18"/>
          <w:vertAlign w:val="superscript"/>
        </w:rPr>
        <w:footnoteRef/>
      </w:r>
      <w:r w:rsidRPr="00EA3D35">
        <w:rPr>
          <w:rFonts w:ascii="Century" w:hAnsi="Century"/>
          <w:sz w:val="18"/>
          <w:lang w:val="es-CO"/>
        </w:rPr>
        <w:t xml:space="preserve"> </w:t>
      </w:r>
      <w:r w:rsidRPr="00EA3D35">
        <w:rPr>
          <w:rFonts w:ascii="Century" w:hAnsi="Century"/>
          <w:sz w:val="18"/>
          <w:lang w:val="es-MX"/>
        </w:rPr>
        <w:t>CC</w:t>
      </w:r>
      <w:r w:rsidRPr="00EA3D35">
        <w:rPr>
          <w:rFonts w:ascii="Century" w:hAnsi="Century"/>
          <w:sz w:val="18"/>
          <w:lang w:val="es-CO"/>
        </w:rPr>
        <w:t>. T-567 de 1998.</w:t>
      </w:r>
    </w:p>
  </w:footnote>
  <w:footnote w:id="23">
    <w:p w14:paraId="77FE57F4" w14:textId="77777777" w:rsidR="005134ED" w:rsidRPr="00EA3D35" w:rsidRDefault="005134ED" w:rsidP="00EA3D35">
      <w:pPr>
        <w:pStyle w:val="Textonotapie"/>
        <w:jc w:val="both"/>
        <w:rPr>
          <w:sz w:val="18"/>
        </w:rPr>
      </w:pPr>
      <w:r w:rsidRPr="00EA3D35">
        <w:rPr>
          <w:rFonts w:ascii="Century" w:hAnsi="Century"/>
          <w:sz w:val="18"/>
          <w:vertAlign w:val="superscript"/>
        </w:rPr>
        <w:footnoteRef/>
      </w:r>
      <w:r w:rsidRPr="00EA3D35">
        <w:rPr>
          <w:rFonts w:ascii="Century" w:hAnsi="Century"/>
          <w:sz w:val="18"/>
          <w:lang w:val="es-CO"/>
        </w:rPr>
        <w:t xml:space="preserve"> </w:t>
      </w:r>
      <w:r w:rsidRPr="00EA3D35">
        <w:rPr>
          <w:rFonts w:ascii="Century" w:hAnsi="Century"/>
          <w:sz w:val="18"/>
          <w:lang w:val="es-MX"/>
        </w:rPr>
        <w:t>CC</w:t>
      </w:r>
      <w:r w:rsidRPr="00EA3D35">
        <w:rPr>
          <w:rFonts w:ascii="Century" w:hAnsi="Century"/>
          <w:sz w:val="18"/>
          <w:lang w:val="es-CO"/>
        </w:rPr>
        <w:t>. T-001 de 1999.</w:t>
      </w:r>
    </w:p>
  </w:footnote>
  <w:footnote w:id="24">
    <w:p w14:paraId="7381282B" w14:textId="77777777" w:rsidR="005134ED" w:rsidRPr="00EA3D35" w:rsidRDefault="005134ED" w:rsidP="00EA3D35">
      <w:pPr>
        <w:pStyle w:val="Textonotapie"/>
        <w:jc w:val="both"/>
        <w:rPr>
          <w:sz w:val="18"/>
        </w:rPr>
      </w:pPr>
      <w:r w:rsidRPr="00EA3D35">
        <w:rPr>
          <w:rStyle w:val="Refdenotaalpie"/>
          <w:rFonts w:ascii="Century" w:hAnsi="Century"/>
          <w:sz w:val="18"/>
        </w:rPr>
        <w:footnoteRef/>
      </w:r>
      <w:r w:rsidRPr="00EA3D35">
        <w:rPr>
          <w:rFonts w:ascii="Century" w:hAnsi="Century"/>
          <w:sz w:val="18"/>
        </w:rPr>
        <w:t xml:space="preserve"> </w:t>
      </w:r>
      <w:r w:rsidRPr="00EA3D35">
        <w:rPr>
          <w:rFonts w:ascii="Century" w:hAnsi="Century"/>
          <w:sz w:val="18"/>
          <w:lang w:val="es-MX"/>
        </w:rPr>
        <w:t>CC. SU-949 de 2014 y T-192 de 2015.</w:t>
      </w:r>
    </w:p>
  </w:footnote>
  <w:footnote w:id="25">
    <w:p w14:paraId="3CEEF5A1" w14:textId="77777777" w:rsidR="005134ED" w:rsidRPr="00EA3D35" w:rsidRDefault="005134ED" w:rsidP="00EA3D35">
      <w:pPr>
        <w:pStyle w:val="Textonotapie"/>
        <w:jc w:val="both"/>
        <w:rPr>
          <w:sz w:val="18"/>
        </w:rPr>
      </w:pPr>
      <w:r w:rsidRPr="00EA3D35">
        <w:rPr>
          <w:rStyle w:val="Refdenotaalpie"/>
          <w:rFonts w:ascii="Century" w:hAnsi="Century"/>
          <w:sz w:val="18"/>
        </w:rPr>
        <w:footnoteRef/>
      </w:r>
      <w:r w:rsidRPr="00EA3D35">
        <w:rPr>
          <w:rFonts w:ascii="Century" w:hAnsi="Century"/>
          <w:sz w:val="18"/>
        </w:rPr>
        <w:t xml:space="preserve"> CC. </w:t>
      </w:r>
      <w:r w:rsidRPr="00EA3D35">
        <w:rPr>
          <w:rFonts w:ascii="Century" w:hAnsi="Century"/>
          <w:bCs/>
          <w:sz w:val="18"/>
          <w:lang w:val="es-MX"/>
        </w:rPr>
        <w:t xml:space="preserve">SU-050 de 2017, T-233 de 2017, T-235 de 2017, T-002 de 2018, </w:t>
      </w:r>
      <w:r w:rsidRPr="00EA3D35">
        <w:rPr>
          <w:rFonts w:ascii="Century" w:hAnsi="Century"/>
          <w:color w:val="2D2D2D"/>
          <w:sz w:val="18"/>
          <w:shd w:val="clear" w:color="auto" w:fill="FFFFFF"/>
        </w:rPr>
        <w:t>SU-461 de 2020 y T-019 de 2021.</w:t>
      </w:r>
    </w:p>
  </w:footnote>
  <w:footnote w:id="26">
    <w:p w14:paraId="5DE92B8C" w14:textId="77777777" w:rsidR="006D414A" w:rsidRPr="00EA3D35" w:rsidRDefault="006D414A" w:rsidP="00EA3D35">
      <w:pPr>
        <w:pStyle w:val="Textonotapie"/>
        <w:jc w:val="both"/>
        <w:rPr>
          <w:rFonts w:ascii="Century" w:hAnsi="Century" w:cs="Tms Rmn"/>
          <w:sz w:val="18"/>
          <w:lang w:val="es-CO"/>
        </w:rPr>
      </w:pPr>
      <w:r w:rsidRPr="00EA3D35">
        <w:rPr>
          <w:rStyle w:val="Refdenotaalpie"/>
          <w:rFonts w:ascii="Century" w:hAnsi="Century"/>
          <w:sz w:val="18"/>
        </w:rPr>
        <w:footnoteRef/>
      </w:r>
      <w:r w:rsidRPr="00EA3D35">
        <w:rPr>
          <w:rFonts w:ascii="Century" w:hAnsi="Century"/>
          <w:sz w:val="18"/>
          <w:lang w:val="es-CO"/>
        </w:rPr>
        <w:t xml:space="preserve"> CC. T-077 de 2019 y T-057 de 2016, entre otras.</w:t>
      </w:r>
    </w:p>
  </w:footnote>
  <w:footnote w:id="27">
    <w:p w14:paraId="55388588" w14:textId="77777777" w:rsidR="006D414A" w:rsidRPr="00EA3D35" w:rsidRDefault="006D414A" w:rsidP="00EA3D35">
      <w:pPr>
        <w:pStyle w:val="Textonotapie"/>
        <w:jc w:val="both"/>
        <w:rPr>
          <w:rFonts w:ascii="Century" w:hAnsi="Century"/>
          <w:sz w:val="18"/>
          <w:lang w:val="es-CO"/>
        </w:rPr>
      </w:pPr>
      <w:r w:rsidRPr="00EA3D35">
        <w:rPr>
          <w:rStyle w:val="Refdenotaalpie"/>
          <w:rFonts w:ascii="Century" w:hAnsi="Century"/>
          <w:sz w:val="18"/>
        </w:rPr>
        <w:footnoteRef/>
      </w:r>
      <w:r w:rsidRPr="00EA3D35">
        <w:rPr>
          <w:rFonts w:ascii="Century" w:hAnsi="Century"/>
          <w:sz w:val="18"/>
          <w:lang w:val="es-CO"/>
        </w:rPr>
        <w:t xml:space="preserve"> CC. T-095 de 2015.</w:t>
      </w:r>
    </w:p>
  </w:footnote>
  <w:footnote w:id="28">
    <w:p w14:paraId="74678CEB" w14:textId="77777777" w:rsidR="006D414A" w:rsidRPr="00EA3D35" w:rsidRDefault="006D414A" w:rsidP="00EA3D35">
      <w:pPr>
        <w:pStyle w:val="Textonotapie"/>
        <w:jc w:val="both"/>
        <w:rPr>
          <w:rFonts w:ascii="Century" w:hAnsi="Century"/>
          <w:sz w:val="18"/>
          <w:lang w:val="es-CO"/>
        </w:rPr>
      </w:pPr>
      <w:r w:rsidRPr="00EA3D35">
        <w:rPr>
          <w:rStyle w:val="Refdenotaalpie"/>
          <w:rFonts w:ascii="Century" w:hAnsi="Century"/>
          <w:sz w:val="18"/>
        </w:rPr>
        <w:footnoteRef/>
      </w:r>
      <w:r w:rsidRPr="00EA3D35">
        <w:rPr>
          <w:rFonts w:ascii="Century" w:hAnsi="Century"/>
          <w:sz w:val="18"/>
          <w:lang w:val="es-CO"/>
        </w:rPr>
        <w:t xml:space="preserve"> CC. T-560 de 2009, reiterada en las T-185 de 2013 y T-001 de 2016, entre otras.</w:t>
      </w:r>
    </w:p>
  </w:footnote>
  <w:footnote w:id="29">
    <w:p w14:paraId="77A5D7AC" w14:textId="0392AA9E" w:rsidR="008056DC" w:rsidRPr="00EA3D35" w:rsidRDefault="008056DC" w:rsidP="00EA3D35">
      <w:pPr>
        <w:jc w:val="both"/>
        <w:rPr>
          <w:rFonts w:ascii="Century" w:hAnsi="Century" w:cs="Times New Roman"/>
          <w:sz w:val="18"/>
          <w:szCs w:val="20"/>
        </w:rPr>
      </w:pPr>
      <w:r w:rsidRPr="00EA3D35">
        <w:rPr>
          <w:rStyle w:val="Refdenotaalpie"/>
          <w:rFonts w:ascii="Century" w:hAnsi="Century"/>
          <w:sz w:val="18"/>
          <w:szCs w:val="20"/>
        </w:rPr>
        <w:footnoteRef/>
      </w:r>
      <w:r w:rsidRPr="00EA3D35">
        <w:rPr>
          <w:rFonts w:ascii="Century" w:hAnsi="Century" w:cs="Times New Roman"/>
          <w:sz w:val="18"/>
          <w:szCs w:val="20"/>
          <w:lang w:val="es"/>
        </w:rPr>
        <w:t xml:space="preserve"> CSJ, Sala de Casación Civil.  </w:t>
      </w:r>
      <w:r w:rsidRPr="00EA3D35">
        <w:rPr>
          <w:rFonts w:ascii="Century" w:hAnsi="Century" w:cs="Times New Roman"/>
          <w:sz w:val="18"/>
          <w:szCs w:val="20"/>
        </w:rPr>
        <w:t>Sentencia del 28-06-1963; MP: López de la Pava.</w:t>
      </w:r>
    </w:p>
  </w:footnote>
  <w:footnote w:id="30">
    <w:p w14:paraId="28B91EFF" w14:textId="46B99ACB" w:rsidR="008056DC" w:rsidRPr="00EA3D35" w:rsidRDefault="008056DC" w:rsidP="00EA3D35">
      <w:pPr>
        <w:pStyle w:val="Textonotapie"/>
        <w:jc w:val="both"/>
        <w:rPr>
          <w:sz w:val="18"/>
          <w:lang w:val="es-CO"/>
        </w:rPr>
      </w:pPr>
      <w:r w:rsidRPr="00EA3D35">
        <w:rPr>
          <w:rStyle w:val="Refdenotaalpie"/>
          <w:rFonts w:ascii="Century" w:hAnsi="Century"/>
          <w:sz w:val="18"/>
        </w:rPr>
        <w:footnoteRef/>
      </w:r>
      <w:r w:rsidRPr="00EA3D35">
        <w:rPr>
          <w:rFonts w:ascii="Century" w:hAnsi="Century"/>
          <w:sz w:val="18"/>
        </w:rPr>
        <w:t xml:space="preserve"> </w:t>
      </w:r>
      <w:r w:rsidRPr="00EA3D35">
        <w:rPr>
          <w:rFonts w:ascii="Century" w:hAnsi="Century"/>
          <w:sz w:val="18"/>
          <w:lang w:val="es"/>
        </w:rPr>
        <w:t xml:space="preserve">CC. </w:t>
      </w:r>
      <w:r w:rsidRPr="00EA3D35">
        <w:rPr>
          <w:rFonts w:ascii="Century" w:hAnsi="Century"/>
          <w:sz w:val="18"/>
        </w:rPr>
        <w:t>C-273 de 1999.</w:t>
      </w:r>
    </w:p>
  </w:footnote>
  <w:footnote w:id="31">
    <w:p w14:paraId="2E3CDCE0" w14:textId="7FD381A3" w:rsidR="003712E2" w:rsidRPr="00EA3D35" w:rsidRDefault="003712E2" w:rsidP="00EA3D35">
      <w:pPr>
        <w:pStyle w:val="Textonotapie"/>
        <w:jc w:val="both"/>
        <w:rPr>
          <w:rFonts w:ascii="Century" w:hAnsi="Century"/>
          <w:sz w:val="18"/>
          <w:lang w:val="es-CO"/>
        </w:rPr>
      </w:pPr>
      <w:r w:rsidRPr="00EA3D35">
        <w:rPr>
          <w:rStyle w:val="Refdenotaalpie"/>
          <w:rFonts w:ascii="Century" w:hAnsi="Century"/>
          <w:sz w:val="18"/>
        </w:rPr>
        <w:footnoteRef/>
      </w:r>
      <w:r w:rsidRPr="00EA3D35">
        <w:rPr>
          <w:rFonts w:ascii="Century" w:hAnsi="Century"/>
          <w:sz w:val="18"/>
        </w:rPr>
        <w:t xml:space="preserve"> PARRA B., Jorge. Derecho procesal civil, 2ª edición puesta al día, Bogotá DC, Temis, 2021, p.169.</w:t>
      </w:r>
    </w:p>
  </w:footnote>
  <w:footnote w:id="32">
    <w:p w14:paraId="4A784270" w14:textId="4D757187" w:rsidR="003712E2" w:rsidRPr="00EA3D35" w:rsidRDefault="003712E2" w:rsidP="00EA3D35">
      <w:pPr>
        <w:pStyle w:val="Textonotapie"/>
        <w:jc w:val="both"/>
        <w:rPr>
          <w:sz w:val="18"/>
          <w:lang w:val="es-CO"/>
        </w:rPr>
      </w:pPr>
      <w:r w:rsidRPr="00EA3D35">
        <w:rPr>
          <w:rStyle w:val="Refdenotaalpie"/>
          <w:rFonts w:ascii="Century" w:hAnsi="Century"/>
          <w:sz w:val="18"/>
        </w:rPr>
        <w:footnoteRef/>
      </w:r>
      <w:r w:rsidRPr="00EA3D35">
        <w:rPr>
          <w:rFonts w:ascii="Century" w:hAnsi="Century"/>
          <w:sz w:val="18"/>
        </w:rPr>
        <w:t xml:space="preserve"> LÓPEZ B., Hernán F. Código General del Proceso, parte general, Bogotá DC, Dupre editores, 2019, p.537.</w:t>
      </w:r>
    </w:p>
  </w:footnote>
  <w:footnote w:id="33">
    <w:p w14:paraId="68E4B0FE" w14:textId="16208CA2" w:rsidR="003712E2" w:rsidRPr="00EA3D35" w:rsidRDefault="003712E2" w:rsidP="00EA3D35">
      <w:pPr>
        <w:pStyle w:val="Textonotapie"/>
        <w:jc w:val="both"/>
        <w:rPr>
          <w:rFonts w:ascii="Century" w:hAnsi="Century"/>
          <w:sz w:val="18"/>
          <w:lang w:val="es-CO"/>
        </w:rPr>
      </w:pPr>
      <w:r w:rsidRPr="00EA3D35">
        <w:rPr>
          <w:rStyle w:val="Refdenotaalpie"/>
          <w:rFonts w:ascii="Century" w:hAnsi="Century"/>
          <w:sz w:val="18"/>
        </w:rPr>
        <w:footnoteRef/>
      </w:r>
      <w:r w:rsidRPr="00EA3D35">
        <w:rPr>
          <w:rFonts w:ascii="Century" w:hAnsi="Century"/>
          <w:sz w:val="18"/>
        </w:rPr>
        <w:t xml:space="preserve"> SANABRIA S., Henry. Derecho procesal civil general, Bogotá DC, Universidad Externado de Colombia, 2021, p.479.</w:t>
      </w:r>
    </w:p>
  </w:footnote>
  <w:footnote w:id="34">
    <w:p w14:paraId="0FC0FE97" w14:textId="51287335" w:rsidR="000F75A8" w:rsidRPr="000F75A8" w:rsidRDefault="000F75A8" w:rsidP="00EA3D35">
      <w:pPr>
        <w:pStyle w:val="Textonotapie"/>
        <w:jc w:val="both"/>
        <w:rPr>
          <w:lang w:val="es-CO"/>
        </w:rPr>
      </w:pPr>
      <w:r w:rsidRPr="00EA3D35">
        <w:rPr>
          <w:rStyle w:val="Refdenotaalpie"/>
          <w:rFonts w:ascii="Century" w:hAnsi="Century"/>
          <w:sz w:val="18"/>
        </w:rPr>
        <w:footnoteRef/>
      </w:r>
      <w:r w:rsidRPr="00EA3D35">
        <w:rPr>
          <w:rFonts w:ascii="Century" w:hAnsi="Century"/>
          <w:sz w:val="18"/>
        </w:rPr>
        <w:t xml:space="preserve"> </w:t>
      </w:r>
      <w:r w:rsidRPr="00EA3D35">
        <w:rPr>
          <w:rFonts w:ascii="Century" w:hAnsi="Century"/>
          <w:sz w:val="18"/>
          <w:lang w:val="es-CO"/>
        </w:rPr>
        <w:t xml:space="preserve">CSJ. </w:t>
      </w:r>
      <w:r w:rsidRPr="00EA3D35">
        <w:rPr>
          <w:rFonts w:ascii="Century" w:hAnsi="Century"/>
          <w:sz w:val="18"/>
        </w:rPr>
        <w:t>SC10304-2014.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0AB" w14:textId="77777777" w:rsidR="00800180" w:rsidRPr="0023037C" w:rsidRDefault="00800180" w:rsidP="0023037C">
    <w:pPr>
      <w:pStyle w:val="Encabezado"/>
      <w:pBdr>
        <w:bottom w:val="single" w:sz="4" w:space="1" w:color="D9D9D9"/>
      </w:pBdr>
      <w:jc w:val="right"/>
      <w:rPr>
        <w:rFonts w:ascii="Georgia" w:hAnsi="Georgia" w:cs="Calibri"/>
        <w:i/>
        <w:sz w:val="20"/>
      </w:rPr>
    </w:pPr>
    <w:r w:rsidRPr="0023037C">
      <w:rPr>
        <w:rFonts w:ascii="Georgia" w:hAnsi="Georgia" w:cs="Calibri"/>
        <w:i/>
        <w:spacing w:val="60"/>
        <w:sz w:val="20"/>
      </w:rPr>
      <w:t>Página</w:t>
    </w:r>
    <w:r w:rsidRPr="0023037C">
      <w:rPr>
        <w:rFonts w:ascii="Georgia" w:hAnsi="Georgia" w:cs="Calibri"/>
        <w:i/>
        <w:sz w:val="20"/>
      </w:rPr>
      <w:t xml:space="preserve"> | </w:t>
    </w:r>
    <w:r w:rsidR="00301CAF" w:rsidRPr="0023037C">
      <w:rPr>
        <w:rFonts w:ascii="Georgia" w:hAnsi="Georgia" w:cs="Calibri"/>
        <w:i/>
        <w:sz w:val="20"/>
      </w:rPr>
      <w:fldChar w:fldCharType="begin"/>
    </w:r>
    <w:r w:rsidRPr="0023037C">
      <w:rPr>
        <w:rFonts w:ascii="Georgia" w:hAnsi="Georgia" w:cs="Calibri"/>
        <w:i/>
        <w:sz w:val="20"/>
      </w:rPr>
      <w:instrText xml:space="preserve"> PAGE   \* MERGEFORMAT </w:instrText>
    </w:r>
    <w:r w:rsidR="00301CAF" w:rsidRPr="0023037C">
      <w:rPr>
        <w:rFonts w:ascii="Georgia" w:hAnsi="Georgia" w:cs="Calibri"/>
        <w:i/>
        <w:sz w:val="20"/>
      </w:rPr>
      <w:fldChar w:fldCharType="separate"/>
    </w:r>
    <w:r w:rsidR="00E233DE" w:rsidRPr="0023037C">
      <w:rPr>
        <w:rFonts w:ascii="Georgia" w:hAnsi="Georgia" w:cs="Calibri"/>
        <w:i/>
        <w:noProof/>
        <w:sz w:val="20"/>
      </w:rPr>
      <w:t>4</w:t>
    </w:r>
    <w:r w:rsidR="00301CAF" w:rsidRPr="0023037C">
      <w:rPr>
        <w:rFonts w:ascii="Georgia" w:hAnsi="Georgia" w:cs="Calibri"/>
        <w:i/>
        <w:sz w:val="20"/>
      </w:rPr>
      <w:fldChar w:fldCharType="end"/>
    </w:r>
  </w:p>
  <w:p w14:paraId="552A2BE8" w14:textId="390C6478" w:rsidR="00800180" w:rsidRPr="0023037C" w:rsidRDefault="00FD0443" w:rsidP="0023037C">
    <w:pPr>
      <w:pStyle w:val="Encabezado"/>
      <w:ind w:right="360"/>
      <w:jc w:val="both"/>
      <w:rPr>
        <w:rFonts w:ascii="Georgia" w:hAnsi="Georgia" w:cs="Calibri"/>
        <w:i/>
        <w:smallCaps/>
        <w:sz w:val="20"/>
        <w:szCs w:val="22"/>
      </w:rPr>
    </w:pPr>
    <w:r w:rsidRPr="0023037C">
      <w:rPr>
        <w:rFonts w:ascii="Georgia" w:hAnsi="Georgia" w:cs="Calibri"/>
        <w:i/>
        <w:smallCaps/>
        <w:sz w:val="20"/>
        <w:szCs w:val="22"/>
      </w:rPr>
      <w:t>Expediente no.</w:t>
    </w:r>
    <w:r w:rsidR="0023037C">
      <w:rPr>
        <w:rFonts w:ascii="Georgia" w:hAnsi="Georgia" w:cs="Calibri"/>
        <w:i/>
        <w:smallCaps/>
        <w:sz w:val="20"/>
        <w:szCs w:val="22"/>
      </w:rPr>
      <w:t xml:space="preserve"> </w:t>
    </w:r>
    <w:r w:rsidR="00C82E5B" w:rsidRPr="0023037C">
      <w:rPr>
        <w:rFonts w:ascii="Georgia" w:hAnsi="Georgia" w:cs="Calibri"/>
        <w:i/>
        <w:smallCaps/>
        <w:sz w:val="20"/>
        <w:szCs w:val="22"/>
      </w:rPr>
      <w:t>2021-</w:t>
    </w:r>
    <w:r w:rsidR="00E43E59" w:rsidRPr="0023037C">
      <w:rPr>
        <w:rFonts w:ascii="Georgia" w:hAnsi="Georgia" w:cs="Calibri"/>
        <w:i/>
        <w:smallCaps/>
        <w:sz w:val="20"/>
        <w:szCs w:val="22"/>
      </w:rPr>
      <w:t>00145</w:t>
    </w:r>
    <w:r w:rsidR="00C82E5B" w:rsidRPr="0023037C">
      <w:rPr>
        <w:rFonts w:ascii="Georgia" w:hAnsi="Georgia" w:cs="Calibri"/>
        <w:i/>
        <w:smallCaps/>
        <w:sz w:val="20"/>
        <w:szCs w:val="22"/>
      </w:rPr>
      <w:t>-</w:t>
    </w:r>
    <w:r w:rsidR="00060D6E" w:rsidRPr="0023037C">
      <w:rPr>
        <w:rFonts w:ascii="Georgia" w:hAnsi="Georgia" w:cs="Calibri"/>
        <w:i/>
        <w:smallCaps/>
        <w:sz w:val="20"/>
        <w:szCs w:val="22"/>
      </w:rPr>
      <w:t>01</w:t>
    </w:r>
  </w:p>
</w:hdr>
</file>

<file path=word/intelligence.xml><?xml version="1.0" encoding="utf-8"?>
<int:Intelligence xmlns:int="http://schemas.microsoft.com/office/intelligence/2019/intelligence">
  <int:IntelligenceSettings/>
  <int:Manifest>
    <int:WordHash hashCode="K8RmfbGBJefp/j" id="eSq8xgNc"/>
    <int:WordHash hashCode="IXVKJXxq6F4mOT" id="WRUxJlmX"/>
  </int:Manifest>
  <int:Observations>
    <int:Content id="eSq8xgNc">
      <int:Rejection type="LegacyProofing"/>
    </int:Content>
    <int:Content id="WRUxJlm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749F8"/>
    <w:multiLevelType w:val="multilevel"/>
    <w:tmpl w:val="C88E640C"/>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b w:val="0"/>
        <w:bCs w:val="0"/>
        <w:i w:val="0"/>
        <w:iCs w:val="0"/>
        <w:color w:val="auto"/>
        <w:sz w:val="28"/>
        <w:szCs w:val="22"/>
        <w:vertAlign w:val="baseline"/>
      </w:rPr>
    </w:lvl>
    <w:lvl w:ilvl="2">
      <w:start w:val="1"/>
      <w:numFmt w:val="decimal"/>
      <w:lvlText w:val="%1.%2.%3."/>
      <w:lvlJc w:val="left"/>
      <w:pPr>
        <w:ind w:left="720" w:hanging="720"/>
      </w:pPr>
      <w:rPr>
        <w:rFonts w:cs="Times New Roman"/>
        <w:color w:val="auto"/>
        <w:sz w:val="28"/>
        <w:szCs w:val="28"/>
        <w:lang w:val="es-ES_tradnl"/>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15:restartNumberingAfterBreak="0">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15:restartNumberingAfterBreak="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0"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F2158"/>
    <w:multiLevelType w:val="multilevel"/>
    <w:tmpl w:val="687600A8"/>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i w:val="0"/>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4E974D2E"/>
    <w:multiLevelType w:val="multilevel"/>
    <w:tmpl w:val="FF26029E"/>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color w:val="3333FF"/>
        <w:sz w:val="24"/>
        <w:szCs w:val="24"/>
      </w:rPr>
    </w:lvl>
    <w:lvl w:ilvl="2">
      <w:start w:val="1"/>
      <w:numFmt w:val="decimal"/>
      <w:lvlText w:val="%1.%2.%3."/>
      <w:lvlJc w:val="left"/>
      <w:pPr>
        <w:ind w:left="720" w:hanging="720"/>
      </w:pPr>
      <w:rPr>
        <w:rFonts w:cs="Times New Roman" w:hint="default"/>
        <w:color w:val="3333FF"/>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2" w15:restartNumberingAfterBreak="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6"/>
  </w:num>
  <w:num w:numId="2">
    <w:abstractNumId w:val="20"/>
  </w:num>
  <w:num w:numId="3">
    <w:abstractNumId w:val="18"/>
  </w:num>
  <w:num w:numId="4">
    <w:abstractNumId w:val="5"/>
  </w:num>
  <w:num w:numId="5">
    <w:abstractNumId w:val="33"/>
  </w:num>
  <w:num w:numId="6">
    <w:abstractNumId w:val="0"/>
  </w:num>
  <w:num w:numId="7">
    <w:abstractNumId w:val="26"/>
  </w:num>
  <w:num w:numId="8">
    <w:abstractNumId w:val="2"/>
  </w:num>
  <w:num w:numId="9">
    <w:abstractNumId w:val="34"/>
  </w:num>
  <w:num w:numId="10">
    <w:abstractNumId w:val="27"/>
  </w:num>
  <w:num w:numId="11">
    <w:abstractNumId w:val="23"/>
  </w:num>
  <w:num w:numId="12">
    <w:abstractNumId w:val="30"/>
  </w:num>
  <w:num w:numId="13">
    <w:abstractNumId w:val="12"/>
  </w:num>
  <w:num w:numId="14">
    <w:abstractNumId w:val="15"/>
  </w:num>
  <w:num w:numId="15">
    <w:abstractNumId w:val="21"/>
  </w:num>
  <w:num w:numId="16">
    <w:abstractNumId w:val="6"/>
  </w:num>
  <w:num w:numId="17">
    <w:abstractNumId w:val="22"/>
  </w:num>
  <w:num w:numId="18">
    <w:abstractNumId w:val="11"/>
  </w:num>
  <w:num w:numId="19">
    <w:abstractNumId w:val="8"/>
  </w:num>
  <w:num w:numId="20">
    <w:abstractNumId w:val="16"/>
  </w:num>
  <w:num w:numId="21">
    <w:abstractNumId w:val="24"/>
  </w:num>
  <w:num w:numId="22">
    <w:abstractNumId w:val="29"/>
  </w:num>
  <w:num w:numId="23">
    <w:abstractNumId w:val="10"/>
  </w:num>
  <w:num w:numId="24">
    <w:abstractNumId w:val="14"/>
  </w:num>
  <w:num w:numId="25">
    <w:abstractNumId w:val="11"/>
  </w:num>
  <w:num w:numId="26">
    <w:abstractNumId w:val="4"/>
  </w:num>
  <w:num w:numId="27">
    <w:abstractNumId w:val="35"/>
  </w:num>
  <w:num w:numId="28">
    <w:abstractNumId w:val="9"/>
  </w:num>
  <w:num w:numId="29">
    <w:abstractNumId w:val="31"/>
  </w:num>
  <w:num w:numId="30">
    <w:abstractNumId w:val="13"/>
  </w:num>
  <w:num w:numId="31">
    <w:abstractNumId w:val="19"/>
  </w:num>
  <w:num w:numId="32">
    <w:abstractNumId w:val="25"/>
  </w:num>
  <w:num w:numId="33">
    <w:abstractNumId w:val="7"/>
  </w:num>
  <w:num w:numId="34">
    <w:abstractNumId w:val="32"/>
  </w:num>
  <w:num w:numId="35">
    <w:abstractNumId w:val="28"/>
  </w:num>
  <w:num w:numId="36">
    <w:abstractNumId w:val="1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7"/>
  </w:num>
  <w:num w:numId="4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num>
  <w:num w:numId="44">
    <w:abstractNumId w:val="36"/>
  </w:num>
  <w:num w:numId="4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500"/>
    <w:rsid w:val="0000570F"/>
    <w:rsid w:val="0000571B"/>
    <w:rsid w:val="000059BC"/>
    <w:rsid w:val="00005A2F"/>
    <w:rsid w:val="00005BB7"/>
    <w:rsid w:val="000065EA"/>
    <w:rsid w:val="00006D07"/>
    <w:rsid w:val="00007C0C"/>
    <w:rsid w:val="00007FD8"/>
    <w:rsid w:val="000103BF"/>
    <w:rsid w:val="00010589"/>
    <w:rsid w:val="00012205"/>
    <w:rsid w:val="000127B0"/>
    <w:rsid w:val="00012BC1"/>
    <w:rsid w:val="00012FC8"/>
    <w:rsid w:val="00013352"/>
    <w:rsid w:val="00013748"/>
    <w:rsid w:val="00013F3E"/>
    <w:rsid w:val="00014255"/>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C9A"/>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37"/>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04C"/>
    <w:rsid w:val="0005410F"/>
    <w:rsid w:val="0005443E"/>
    <w:rsid w:val="00054679"/>
    <w:rsid w:val="000547E1"/>
    <w:rsid w:val="00055048"/>
    <w:rsid w:val="00055173"/>
    <w:rsid w:val="00055BAB"/>
    <w:rsid w:val="00055FDD"/>
    <w:rsid w:val="00057150"/>
    <w:rsid w:val="0005755E"/>
    <w:rsid w:val="00060303"/>
    <w:rsid w:val="000605AB"/>
    <w:rsid w:val="00060C31"/>
    <w:rsid w:val="00060CFD"/>
    <w:rsid w:val="00060D6E"/>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4BE"/>
    <w:rsid w:val="000735CB"/>
    <w:rsid w:val="000738FB"/>
    <w:rsid w:val="00073953"/>
    <w:rsid w:val="00074032"/>
    <w:rsid w:val="0007464B"/>
    <w:rsid w:val="000756CD"/>
    <w:rsid w:val="00075FCE"/>
    <w:rsid w:val="0007672B"/>
    <w:rsid w:val="000769E5"/>
    <w:rsid w:val="000774AE"/>
    <w:rsid w:val="000803A5"/>
    <w:rsid w:val="00080C50"/>
    <w:rsid w:val="00080DED"/>
    <w:rsid w:val="000813D4"/>
    <w:rsid w:val="00081F32"/>
    <w:rsid w:val="00081FDD"/>
    <w:rsid w:val="00082813"/>
    <w:rsid w:val="000833E9"/>
    <w:rsid w:val="000844E0"/>
    <w:rsid w:val="000848B7"/>
    <w:rsid w:val="00084905"/>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125"/>
    <w:rsid w:val="000965B3"/>
    <w:rsid w:val="00096A82"/>
    <w:rsid w:val="000970D6"/>
    <w:rsid w:val="0009797E"/>
    <w:rsid w:val="00097C27"/>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955"/>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C3D"/>
    <w:rsid w:val="000C5052"/>
    <w:rsid w:val="000C585F"/>
    <w:rsid w:val="000C6119"/>
    <w:rsid w:val="000C61C7"/>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A2F"/>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5A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0B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517"/>
    <w:rsid w:val="0013771A"/>
    <w:rsid w:val="00137E97"/>
    <w:rsid w:val="00141287"/>
    <w:rsid w:val="00141D52"/>
    <w:rsid w:val="0014235A"/>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5DE1"/>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77EA3"/>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87989"/>
    <w:rsid w:val="001919A6"/>
    <w:rsid w:val="00192144"/>
    <w:rsid w:val="001929B6"/>
    <w:rsid w:val="0019341E"/>
    <w:rsid w:val="00193995"/>
    <w:rsid w:val="00193D37"/>
    <w:rsid w:val="0019525B"/>
    <w:rsid w:val="00195D5E"/>
    <w:rsid w:val="00197345"/>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4EF5"/>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2F4"/>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26DF"/>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07DC3"/>
    <w:rsid w:val="00210558"/>
    <w:rsid w:val="002117A8"/>
    <w:rsid w:val="00211BD4"/>
    <w:rsid w:val="00211DE4"/>
    <w:rsid w:val="00212487"/>
    <w:rsid w:val="00213147"/>
    <w:rsid w:val="00213459"/>
    <w:rsid w:val="00213B31"/>
    <w:rsid w:val="00213B67"/>
    <w:rsid w:val="00213E98"/>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73C"/>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37C"/>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71E"/>
    <w:rsid w:val="002450A3"/>
    <w:rsid w:val="002455C0"/>
    <w:rsid w:val="00245B6F"/>
    <w:rsid w:val="002465EE"/>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8B1"/>
    <w:rsid w:val="00265F36"/>
    <w:rsid w:val="00266971"/>
    <w:rsid w:val="00266F3B"/>
    <w:rsid w:val="002672A6"/>
    <w:rsid w:val="002673D6"/>
    <w:rsid w:val="00267454"/>
    <w:rsid w:val="00270042"/>
    <w:rsid w:val="00270094"/>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25C"/>
    <w:rsid w:val="00282AA1"/>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419"/>
    <w:rsid w:val="002C5523"/>
    <w:rsid w:val="002C5A69"/>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3DB"/>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669"/>
    <w:rsid w:val="0030086B"/>
    <w:rsid w:val="0030086F"/>
    <w:rsid w:val="00301345"/>
    <w:rsid w:val="00301699"/>
    <w:rsid w:val="00301CAF"/>
    <w:rsid w:val="00302001"/>
    <w:rsid w:val="00302228"/>
    <w:rsid w:val="00302621"/>
    <w:rsid w:val="0030262F"/>
    <w:rsid w:val="00303DD9"/>
    <w:rsid w:val="00303E85"/>
    <w:rsid w:val="00304C7E"/>
    <w:rsid w:val="00305B90"/>
    <w:rsid w:val="00305FD3"/>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4F44"/>
    <w:rsid w:val="003155A6"/>
    <w:rsid w:val="00316088"/>
    <w:rsid w:val="00316ABE"/>
    <w:rsid w:val="00316CAE"/>
    <w:rsid w:val="0031797D"/>
    <w:rsid w:val="0032018C"/>
    <w:rsid w:val="00320355"/>
    <w:rsid w:val="00320C23"/>
    <w:rsid w:val="00321409"/>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3939"/>
    <w:rsid w:val="003641DE"/>
    <w:rsid w:val="003648A3"/>
    <w:rsid w:val="00365254"/>
    <w:rsid w:val="00365E29"/>
    <w:rsid w:val="0036612F"/>
    <w:rsid w:val="00367F39"/>
    <w:rsid w:val="003705F3"/>
    <w:rsid w:val="00370D1D"/>
    <w:rsid w:val="003712E2"/>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7F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1D1"/>
    <w:rsid w:val="003E44F9"/>
    <w:rsid w:val="003E4897"/>
    <w:rsid w:val="003E5253"/>
    <w:rsid w:val="003E5F81"/>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6DDF"/>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AEF"/>
    <w:rsid w:val="00410C45"/>
    <w:rsid w:val="00411107"/>
    <w:rsid w:val="0041111B"/>
    <w:rsid w:val="00411435"/>
    <w:rsid w:val="00412707"/>
    <w:rsid w:val="00412781"/>
    <w:rsid w:val="004127DC"/>
    <w:rsid w:val="00413322"/>
    <w:rsid w:val="00413340"/>
    <w:rsid w:val="00413E5A"/>
    <w:rsid w:val="00414666"/>
    <w:rsid w:val="00414A51"/>
    <w:rsid w:val="00414A6B"/>
    <w:rsid w:val="00414EDA"/>
    <w:rsid w:val="00415E42"/>
    <w:rsid w:val="00417903"/>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27DED"/>
    <w:rsid w:val="00430174"/>
    <w:rsid w:val="004302F8"/>
    <w:rsid w:val="0043043A"/>
    <w:rsid w:val="00431B5B"/>
    <w:rsid w:val="00432087"/>
    <w:rsid w:val="00432145"/>
    <w:rsid w:val="00432310"/>
    <w:rsid w:val="00432E4F"/>
    <w:rsid w:val="00433FCF"/>
    <w:rsid w:val="004347D4"/>
    <w:rsid w:val="00434CF1"/>
    <w:rsid w:val="00435C78"/>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DBF"/>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6B1"/>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A20"/>
    <w:rsid w:val="004A2CBD"/>
    <w:rsid w:val="004A3125"/>
    <w:rsid w:val="004A486E"/>
    <w:rsid w:val="004A49C6"/>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38"/>
    <w:rsid w:val="004B4FA9"/>
    <w:rsid w:val="004B7439"/>
    <w:rsid w:val="004B7598"/>
    <w:rsid w:val="004B779D"/>
    <w:rsid w:val="004B77EB"/>
    <w:rsid w:val="004C0EA4"/>
    <w:rsid w:val="004C1276"/>
    <w:rsid w:val="004C13C2"/>
    <w:rsid w:val="004C1BA7"/>
    <w:rsid w:val="004C23DA"/>
    <w:rsid w:val="004C247F"/>
    <w:rsid w:val="004C260D"/>
    <w:rsid w:val="004C2F04"/>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4ED"/>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3FD0"/>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8CD"/>
    <w:rsid w:val="0055798C"/>
    <w:rsid w:val="00557A1B"/>
    <w:rsid w:val="00557CDA"/>
    <w:rsid w:val="0056065A"/>
    <w:rsid w:val="00560D55"/>
    <w:rsid w:val="00561182"/>
    <w:rsid w:val="00561C54"/>
    <w:rsid w:val="00561D9A"/>
    <w:rsid w:val="00561F4D"/>
    <w:rsid w:val="0056345F"/>
    <w:rsid w:val="005634DD"/>
    <w:rsid w:val="00564507"/>
    <w:rsid w:val="005652BE"/>
    <w:rsid w:val="00565F2A"/>
    <w:rsid w:val="00566506"/>
    <w:rsid w:val="005668FF"/>
    <w:rsid w:val="00566C2A"/>
    <w:rsid w:val="00566E18"/>
    <w:rsid w:val="00566FD2"/>
    <w:rsid w:val="00567185"/>
    <w:rsid w:val="0056753E"/>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3B72"/>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87EE4"/>
    <w:rsid w:val="005900E8"/>
    <w:rsid w:val="005902DA"/>
    <w:rsid w:val="00590AD2"/>
    <w:rsid w:val="005912EB"/>
    <w:rsid w:val="0059170A"/>
    <w:rsid w:val="00591A2D"/>
    <w:rsid w:val="00592A5D"/>
    <w:rsid w:val="00592C5B"/>
    <w:rsid w:val="00593849"/>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D7458"/>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55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10A"/>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0BA"/>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B22"/>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881"/>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CC1"/>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2B7"/>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6F4C"/>
    <w:rsid w:val="006C743F"/>
    <w:rsid w:val="006C7450"/>
    <w:rsid w:val="006C7531"/>
    <w:rsid w:val="006C7B76"/>
    <w:rsid w:val="006C7BD5"/>
    <w:rsid w:val="006C7FAA"/>
    <w:rsid w:val="006D09C7"/>
    <w:rsid w:val="006D0A67"/>
    <w:rsid w:val="006D0B93"/>
    <w:rsid w:val="006D0DF4"/>
    <w:rsid w:val="006D1908"/>
    <w:rsid w:val="006D2092"/>
    <w:rsid w:val="006D23C0"/>
    <w:rsid w:val="006D2877"/>
    <w:rsid w:val="006D30B9"/>
    <w:rsid w:val="006D366C"/>
    <w:rsid w:val="006D3E24"/>
    <w:rsid w:val="006D414A"/>
    <w:rsid w:val="006D443A"/>
    <w:rsid w:val="006D44CA"/>
    <w:rsid w:val="006D4937"/>
    <w:rsid w:val="006D508F"/>
    <w:rsid w:val="006D50CE"/>
    <w:rsid w:val="006D557E"/>
    <w:rsid w:val="006D5892"/>
    <w:rsid w:val="006D5C87"/>
    <w:rsid w:val="006D5DF1"/>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C93"/>
    <w:rsid w:val="006F5FBB"/>
    <w:rsid w:val="006F65FF"/>
    <w:rsid w:val="006F6A74"/>
    <w:rsid w:val="006F73AA"/>
    <w:rsid w:val="00700343"/>
    <w:rsid w:val="007004A9"/>
    <w:rsid w:val="007005E0"/>
    <w:rsid w:val="00700E2B"/>
    <w:rsid w:val="007016AF"/>
    <w:rsid w:val="00701C66"/>
    <w:rsid w:val="00701E3F"/>
    <w:rsid w:val="00701F8A"/>
    <w:rsid w:val="00701FD1"/>
    <w:rsid w:val="00702CDD"/>
    <w:rsid w:val="00702D00"/>
    <w:rsid w:val="0070347D"/>
    <w:rsid w:val="007049D2"/>
    <w:rsid w:val="00704CBD"/>
    <w:rsid w:val="00704D44"/>
    <w:rsid w:val="0070549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673"/>
    <w:rsid w:val="00723794"/>
    <w:rsid w:val="0072424E"/>
    <w:rsid w:val="0072436C"/>
    <w:rsid w:val="00724A57"/>
    <w:rsid w:val="00724BAB"/>
    <w:rsid w:val="00725242"/>
    <w:rsid w:val="0072524B"/>
    <w:rsid w:val="00725E62"/>
    <w:rsid w:val="007263B2"/>
    <w:rsid w:val="007266D3"/>
    <w:rsid w:val="00726918"/>
    <w:rsid w:val="00726DD6"/>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C34"/>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7D0"/>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6C8D"/>
    <w:rsid w:val="007A79E5"/>
    <w:rsid w:val="007A7B79"/>
    <w:rsid w:val="007A7F9C"/>
    <w:rsid w:val="007B0144"/>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D3D"/>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56DC"/>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AB3"/>
    <w:rsid w:val="00823D89"/>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89A"/>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0C"/>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80C"/>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045"/>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366"/>
    <w:rsid w:val="0087572D"/>
    <w:rsid w:val="0087586A"/>
    <w:rsid w:val="00875F9C"/>
    <w:rsid w:val="0087641B"/>
    <w:rsid w:val="008766B4"/>
    <w:rsid w:val="0087677D"/>
    <w:rsid w:val="00876A05"/>
    <w:rsid w:val="0087775C"/>
    <w:rsid w:val="00880E10"/>
    <w:rsid w:val="008810AC"/>
    <w:rsid w:val="008815D9"/>
    <w:rsid w:val="00881A0E"/>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3F6"/>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6D30"/>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72B"/>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C7CEB"/>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937"/>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3AF"/>
    <w:rsid w:val="00910CA4"/>
    <w:rsid w:val="009110AB"/>
    <w:rsid w:val="009114DB"/>
    <w:rsid w:val="0091190F"/>
    <w:rsid w:val="00911A66"/>
    <w:rsid w:val="00911A67"/>
    <w:rsid w:val="00911AF9"/>
    <w:rsid w:val="00911F87"/>
    <w:rsid w:val="00912588"/>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A1"/>
    <w:rsid w:val="009363CF"/>
    <w:rsid w:val="0093690C"/>
    <w:rsid w:val="00936BEB"/>
    <w:rsid w:val="009371D8"/>
    <w:rsid w:val="0093726C"/>
    <w:rsid w:val="0093743B"/>
    <w:rsid w:val="00940AD7"/>
    <w:rsid w:val="009411E1"/>
    <w:rsid w:val="0094149C"/>
    <w:rsid w:val="00941907"/>
    <w:rsid w:val="00941F87"/>
    <w:rsid w:val="00942112"/>
    <w:rsid w:val="009427D1"/>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69F7"/>
    <w:rsid w:val="00957B29"/>
    <w:rsid w:val="00957D0A"/>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9C3"/>
    <w:rsid w:val="00991603"/>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303"/>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13A8"/>
    <w:rsid w:val="009C254F"/>
    <w:rsid w:val="009C28F2"/>
    <w:rsid w:val="009C2DCA"/>
    <w:rsid w:val="009C2E56"/>
    <w:rsid w:val="009C3B9F"/>
    <w:rsid w:val="009C4833"/>
    <w:rsid w:val="009C4A9B"/>
    <w:rsid w:val="009C568C"/>
    <w:rsid w:val="009C56B0"/>
    <w:rsid w:val="009C56CB"/>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19"/>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649"/>
    <w:rsid w:val="009E6840"/>
    <w:rsid w:val="009E70BC"/>
    <w:rsid w:val="009E72FD"/>
    <w:rsid w:val="009E7479"/>
    <w:rsid w:val="009E770D"/>
    <w:rsid w:val="009E7C59"/>
    <w:rsid w:val="009F01B2"/>
    <w:rsid w:val="009F0B08"/>
    <w:rsid w:val="009F1946"/>
    <w:rsid w:val="009F19AA"/>
    <w:rsid w:val="009F1C60"/>
    <w:rsid w:val="009F1ECF"/>
    <w:rsid w:val="009F23B2"/>
    <w:rsid w:val="009F2902"/>
    <w:rsid w:val="009F2E3C"/>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419"/>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4C1"/>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9C7"/>
    <w:rsid w:val="00A66A78"/>
    <w:rsid w:val="00A66CD0"/>
    <w:rsid w:val="00A676E6"/>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62F"/>
    <w:rsid w:val="00A85E3E"/>
    <w:rsid w:val="00A8601B"/>
    <w:rsid w:val="00A86448"/>
    <w:rsid w:val="00A8648A"/>
    <w:rsid w:val="00A86ACC"/>
    <w:rsid w:val="00A86AD8"/>
    <w:rsid w:val="00A86D9B"/>
    <w:rsid w:val="00A87737"/>
    <w:rsid w:val="00A90334"/>
    <w:rsid w:val="00A9047F"/>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D09"/>
    <w:rsid w:val="00AA0E3C"/>
    <w:rsid w:val="00AA1A97"/>
    <w:rsid w:val="00AA1C66"/>
    <w:rsid w:val="00AA2028"/>
    <w:rsid w:val="00AA3BDB"/>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1E6E"/>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7CB"/>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0944"/>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623"/>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4C3E"/>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BD3"/>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75F"/>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0A9"/>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4925"/>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683F"/>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1AB1"/>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D7463"/>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6766"/>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58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5B"/>
    <w:rsid w:val="00C8311A"/>
    <w:rsid w:val="00C8355D"/>
    <w:rsid w:val="00C83DDE"/>
    <w:rsid w:val="00C83E87"/>
    <w:rsid w:val="00C84138"/>
    <w:rsid w:val="00C843CF"/>
    <w:rsid w:val="00C847EA"/>
    <w:rsid w:val="00C864B7"/>
    <w:rsid w:val="00C86CC1"/>
    <w:rsid w:val="00C86DA6"/>
    <w:rsid w:val="00C87118"/>
    <w:rsid w:val="00C87719"/>
    <w:rsid w:val="00C901FD"/>
    <w:rsid w:val="00C903EC"/>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4E19"/>
    <w:rsid w:val="00CB5BE1"/>
    <w:rsid w:val="00CB6561"/>
    <w:rsid w:val="00CB6B86"/>
    <w:rsid w:val="00CB6B9D"/>
    <w:rsid w:val="00CB707C"/>
    <w:rsid w:val="00CB7B5E"/>
    <w:rsid w:val="00CC020C"/>
    <w:rsid w:val="00CC08F2"/>
    <w:rsid w:val="00CC1A42"/>
    <w:rsid w:val="00CC2232"/>
    <w:rsid w:val="00CC2A00"/>
    <w:rsid w:val="00CC3051"/>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613E"/>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3D48"/>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11A"/>
    <w:rsid w:val="00D33789"/>
    <w:rsid w:val="00D33C09"/>
    <w:rsid w:val="00D33E7B"/>
    <w:rsid w:val="00D34C8C"/>
    <w:rsid w:val="00D3531C"/>
    <w:rsid w:val="00D3719C"/>
    <w:rsid w:val="00D371A9"/>
    <w:rsid w:val="00D37435"/>
    <w:rsid w:val="00D3750C"/>
    <w:rsid w:val="00D37AB2"/>
    <w:rsid w:val="00D37E51"/>
    <w:rsid w:val="00D40128"/>
    <w:rsid w:val="00D41030"/>
    <w:rsid w:val="00D4145B"/>
    <w:rsid w:val="00D4168D"/>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5E9"/>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CC"/>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346"/>
    <w:rsid w:val="00D97759"/>
    <w:rsid w:val="00D97BF7"/>
    <w:rsid w:val="00D97DB9"/>
    <w:rsid w:val="00DA0076"/>
    <w:rsid w:val="00DA0A98"/>
    <w:rsid w:val="00DA1514"/>
    <w:rsid w:val="00DA22FB"/>
    <w:rsid w:val="00DA37F5"/>
    <w:rsid w:val="00DA3DFC"/>
    <w:rsid w:val="00DA4AEC"/>
    <w:rsid w:val="00DA569C"/>
    <w:rsid w:val="00DA59FF"/>
    <w:rsid w:val="00DA5B56"/>
    <w:rsid w:val="00DA654E"/>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6A14"/>
    <w:rsid w:val="00DB7455"/>
    <w:rsid w:val="00DB7898"/>
    <w:rsid w:val="00DB7910"/>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B8D"/>
    <w:rsid w:val="00DE2F60"/>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21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2ABF"/>
    <w:rsid w:val="00E13659"/>
    <w:rsid w:val="00E13662"/>
    <w:rsid w:val="00E13B00"/>
    <w:rsid w:val="00E13DD5"/>
    <w:rsid w:val="00E13E7E"/>
    <w:rsid w:val="00E142C3"/>
    <w:rsid w:val="00E14368"/>
    <w:rsid w:val="00E14F65"/>
    <w:rsid w:val="00E1527D"/>
    <w:rsid w:val="00E152E7"/>
    <w:rsid w:val="00E1545F"/>
    <w:rsid w:val="00E155EA"/>
    <w:rsid w:val="00E1630E"/>
    <w:rsid w:val="00E1661F"/>
    <w:rsid w:val="00E17904"/>
    <w:rsid w:val="00E20093"/>
    <w:rsid w:val="00E207CE"/>
    <w:rsid w:val="00E20F2E"/>
    <w:rsid w:val="00E216EB"/>
    <w:rsid w:val="00E22220"/>
    <w:rsid w:val="00E22703"/>
    <w:rsid w:val="00E22AB2"/>
    <w:rsid w:val="00E22E13"/>
    <w:rsid w:val="00E233DE"/>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2D30"/>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3E59"/>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9DF"/>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89"/>
    <w:rsid w:val="00EA27AF"/>
    <w:rsid w:val="00EA2A6B"/>
    <w:rsid w:val="00EA2D96"/>
    <w:rsid w:val="00EA2DA3"/>
    <w:rsid w:val="00EA34C7"/>
    <w:rsid w:val="00EA3D35"/>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C7D80"/>
    <w:rsid w:val="00EC7FEC"/>
    <w:rsid w:val="00ED03C4"/>
    <w:rsid w:val="00ED0BA4"/>
    <w:rsid w:val="00ED0C0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2F61"/>
    <w:rsid w:val="00EE31C0"/>
    <w:rsid w:val="00EE335C"/>
    <w:rsid w:val="00EE499D"/>
    <w:rsid w:val="00EE49BE"/>
    <w:rsid w:val="00EE553D"/>
    <w:rsid w:val="00EE56A0"/>
    <w:rsid w:val="00EE5D82"/>
    <w:rsid w:val="00EE6077"/>
    <w:rsid w:val="00EE60D3"/>
    <w:rsid w:val="00EE60FD"/>
    <w:rsid w:val="00EE6506"/>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34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7D1"/>
    <w:rsid w:val="00F14A98"/>
    <w:rsid w:val="00F1560B"/>
    <w:rsid w:val="00F15C3D"/>
    <w:rsid w:val="00F16045"/>
    <w:rsid w:val="00F16127"/>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004"/>
    <w:rsid w:val="00F25348"/>
    <w:rsid w:val="00F25DB6"/>
    <w:rsid w:val="00F263E2"/>
    <w:rsid w:val="00F26725"/>
    <w:rsid w:val="00F27DCF"/>
    <w:rsid w:val="00F3020D"/>
    <w:rsid w:val="00F30ADE"/>
    <w:rsid w:val="00F30E3D"/>
    <w:rsid w:val="00F30FEC"/>
    <w:rsid w:val="00F31363"/>
    <w:rsid w:val="00F316B0"/>
    <w:rsid w:val="00F316D9"/>
    <w:rsid w:val="00F3262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837"/>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4AA"/>
    <w:rsid w:val="00F55591"/>
    <w:rsid w:val="00F560C3"/>
    <w:rsid w:val="00F561F5"/>
    <w:rsid w:val="00F56BA6"/>
    <w:rsid w:val="00F574B8"/>
    <w:rsid w:val="00F5755C"/>
    <w:rsid w:val="00F57882"/>
    <w:rsid w:val="00F6017A"/>
    <w:rsid w:val="00F601CC"/>
    <w:rsid w:val="00F60C47"/>
    <w:rsid w:val="00F61AB6"/>
    <w:rsid w:val="00F61B0F"/>
    <w:rsid w:val="00F63435"/>
    <w:rsid w:val="00F636E6"/>
    <w:rsid w:val="00F63ABC"/>
    <w:rsid w:val="00F63D45"/>
    <w:rsid w:val="00F6473D"/>
    <w:rsid w:val="00F650F6"/>
    <w:rsid w:val="00F655AD"/>
    <w:rsid w:val="00F65E15"/>
    <w:rsid w:val="00F65E77"/>
    <w:rsid w:val="00F65FD9"/>
    <w:rsid w:val="00F6614C"/>
    <w:rsid w:val="00F66E8F"/>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914"/>
    <w:rsid w:val="00F815CC"/>
    <w:rsid w:val="00F81C19"/>
    <w:rsid w:val="00F824FE"/>
    <w:rsid w:val="00F826AB"/>
    <w:rsid w:val="00F8363D"/>
    <w:rsid w:val="00F8470C"/>
    <w:rsid w:val="00F84C5D"/>
    <w:rsid w:val="00F859D9"/>
    <w:rsid w:val="00F864C0"/>
    <w:rsid w:val="00F86773"/>
    <w:rsid w:val="00F867CE"/>
    <w:rsid w:val="00F86FB8"/>
    <w:rsid w:val="00F86FBC"/>
    <w:rsid w:val="00F8738D"/>
    <w:rsid w:val="00F87443"/>
    <w:rsid w:val="00F87514"/>
    <w:rsid w:val="00F87649"/>
    <w:rsid w:val="00F87C59"/>
    <w:rsid w:val="00F915D9"/>
    <w:rsid w:val="00F916B0"/>
    <w:rsid w:val="00F91778"/>
    <w:rsid w:val="00F92102"/>
    <w:rsid w:val="00F9299C"/>
    <w:rsid w:val="00F92B9E"/>
    <w:rsid w:val="00F92BAE"/>
    <w:rsid w:val="00F92F2E"/>
    <w:rsid w:val="00F92FAF"/>
    <w:rsid w:val="00F9363A"/>
    <w:rsid w:val="00F937B7"/>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328"/>
    <w:rsid w:val="00FA0532"/>
    <w:rsid w:val="00FA1AA2"/>
    <w:rsid w:val="00FA27EC"/>
    <w:rsid w:val="00FA2901"/>
    <w:rsid w:val="00FA38B7"/>
    <w:rsid w:val="00FA4482"/>
    <w:rsid w:val="00FA47D3"/>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4BE"/>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228"/>
    <w:rsid w:val="00FD0443"/>
    <w:rsid w:val="00FD0466"/>
    <w:rsid w:val="00FD1573"/>
    <w:rsid w:val="00FD1AB8"/>
    <w:rsid w:val="00FD2AD0"/>
    <w:rsid w:val="00FD3140"/>
    <w:rsid w:val="00FD31ED"/>
    <w:rsid w:val="00FD3A97"/>
    <w:rsid w:val="00FD40C8"/>
    <w:rsid w:val="00FD4632"/>
    <w:rsid w:val="00FD47EB"/>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B57"/>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 w:val="011F97B5"/>
    <w:rsid w:val="01FB174C"/>
    <w:rsid w:val="0230B534"/>
    <w:rsid w:val="034FACFF"/>
    <w:rsid w:val="03FB8F3C"/>
    <w:rsid w:val="0478473F"/>
    <w:rsid w:val="0537794E"/>
    <w:rsid w:val="0565C3FE"/>
    <w:rsid w:val="05B090F3"/>
    <w:rsid w:val="06754146"/>
    <w:rsid w:val="0690564E"/>
    <w:rsid w:val="0701F7B1"/>
    <w:rsid w:val="0800D4E8"/>
    <w:rsid w:val="0811A962"/>
    <w:rsid w:val="0828A806"/>
    <w:rsid w:val="08651B5C"/>
    <w:rsid w:val="0885070A"/>
    <w:rsid w:val="08FA3AFB"/>
    <w:rsid w:val="0906CE04"/>
    <w:rsid w:val="090D1EAC"/>
    <w:rsid w:val="090F409F"/>
    <w:rsid w:val="091FE9A2"/>
    <w:rsid w:val="099017AB"/>
    <w:rsid w:val="09B42133"/>
    <w:rsid w:val="09BF7DA5"/>
    <w:rsid w:val="09C01F8F"/>
    <w:rsid w:val="09E99107"/>
    <w:rsid w:val="09ED4570"/>
    <w:rsid w:val="0A03B2CB"/>
    <w:rsid w:val="0A3A5028"/>
    <w:rsid w:val="0ABBBA03"/>
    <w:rsid w:val="0AFEAD64"/>
    <w:rsid w:val="0B447DC3"/>
    <w:rsid w:val="0B9E86E3"/>
    <w:rsid w:val="0BBDE338"/>
    <w:rsid w:val="0C26CE3C"/>
    <w:rsid w:val="0C4F9289"/>
    <w:rsid w:val="0C578A64"/>
    <w:rsid w:val="0CAAB529"/>
    <w:rsid w:val="0CC7B86D"/>
    <w:rsid w:val="0CF71E67"/>
    <w:rsid w:val="0D9A5E9B"/>
    <w:rsid w:val="0DC4BC17"/>
    <w:rsid w:val="0DEC590B"/>
    <w:rsid w:val="0DF35AC5"/>
    <w:rsid w:val="0E4EAFFC"/>
    <w:rsid w:val="0F22ABEB"/>
    <w:rsid w:val="103293FA"/>
    <w:rsid w:val="10811A5F"/>
    <w:rsid w:val="1082197B"/>
    <w:rsid w:val="109ADA34"/>
    <w:rsid w:val="10AABA64"/>
    <w:rsid w:val="10E487F5"/>
    <w:rsid w:val="115CA9E9"/>
    <w:rsid w:val="116318B2"/>
    <w:rsid w:val="117ADEA1"/>
    <w:rsid w:val="11A882B9"/>
    <w:rsid w:val="11BCE3CE"/>
    <w:rsid w:val="12338569"/>
    <w:rsid w:val="1249499F"/>
    <w:rsid w:val="12E181EE"/>
    <w:rsid w:val="1305FD56"/>
    <w:rsid w:val="134216A6"/>
    <w:rsid w:val="1398D3A2"/>
    <w:rsid w:val="14B53D1F"/>
    <w:rsid w:val="14CCB6A8"/>
    <w:rsid w:val="14D2CA52"/>
    <w:rsid w:val="1502304C"/>
    <w:rsid w:val="16588871"/>
    <w:rsid w:val="166F909A"/>
    <w:rsid w:val="169468A1"/>
    <w:rsid w:val="16A8B077"/>
    <w:rsid w:val="17F27BE9"/>
    <w:rsid w:val="1812589A"/>
    <w:rsid w:val="181BD8BC"/>
    <w:rsid w:val="18633BCB"/>
    <w:rsid w:val="18D12333"/>
    <w:rsid w:val="194AD62B"/>
    <w:rsid w:val="195707A5"/>
    <w:rsid w:val="1A0421B8"/>
    <w:rsid w:val="1A3A6CEA"/>
    <w:rsid w:val="1B0A0496"/>
    <w:rsid w:val="1B0B3C5D"/>
    <w:rsid w:val="1B16579A"/>
    <w:rsid w:val="1C22C957"/>
    <w:rsid w:val="1C6534C3"/>
    <w:rsid w:val="1CE5C9BD"/>
    <w:rsid w:val="1CF53E2C"/>
    <w:rsid w:val="1D17EAC4"/>
    <w:rsid w:val="1E7FBF39"/>
    <w:rsid w:val="1EA76255"/>
    <w:rsid w:val="1EBE6A7E"/>
    <w:rsid w:val="1F176708"/>
    <w:rsid w:val="1F9F326A"/>
    <w:rsid w:val="2089F332"/>
    <w:rsid w:val="210F47EA"/>
    <w:rsid w:val="21254B61"/>
    <w:rsid w:val="214E0AD3"/>
    <w:rsid w:val="226F9F09"/>
    <w:rsid w:val="2295A6A2"/>
    <w:rsid w:val="22CA1A6D"/>
    <w:rsid w:val="22F0230A"/>
    <w:rsid w:val="237646A1"/>
    <w:rsid w:val="24C4F6D2"/>
    <w:rsid w:val="2525CDD3"/>
    <w:rsid w:val="2569AE71"/>
    <w:rsid w:val="2569E52E"/>
    <w:rsid w:val="25A2CF97"/>
    <w:rsid w:val="260E04AF"/>
    <w:rsid w:val="26357490"/>
    <w:rsid w:val="265F09B7"/>
    <w:rsid w:val="26978D2E"/>
    <w:rsid w:val="26AFCE59"/>
    <w:rsid w:val="27BC86D8"/>
    <w:rsid w:val="27C728F3"/>
    <w:rsid w:val="28185BD2"/>
    <w:rsid w:val="285D6846"/>
    <w:rsid w:val="287E4FD3"/>
    <w:rsid w:val="2939DD52"/>
    <w:rsid w:val="2A231E2A"/>
    <w:rsid w:val="2A3429F4"/>
    <w:rsid w:val="2AC65FCF"/>
    <w:rsid w:val="2ADC1940"/>
    <w:rsid w:val="2B393FEB"/>
    <w:rsid w:val="2B67FA2C"/>
    <w:rsid w:val="2BB832BE"/>
    <w:rsid w:val="2BE8CA0E"/>
    <w:rsid w:val="2C5588E0"/>
    <w:rsid w:val="2CC7CE8C"/>
    <w:rsid w:val="2CDF8E6C"/>
    <w:rsid w:val="2CE24988"/>
    <w:rsid w:val="2CF29C12"/>
    <w:rsid w:val="2D0BDFFF"/>
    <w:rsid w:val="2D0EA349"/>
    <w:rsid w:val="2D2B5381"/>
    <w:rsid w:val="2D4CF459"/>
    <w:rsid w:val="2DA2AC94"/>
    <w:rsid w:val="2DBC43AB"/>
    <w:rsid w:val="2DDCCCA0"/>
    <w:rsid w:val="2DF9309C"/>
    <w:rsid w:val="2E663A49"/>
    <w:rsid w:val="2E72497E"/>
    <w:rsid w:val="2E986810"/>
    <w:rsid w:val="2FEA1A41"/>
    <w:rsid w:val="300E782D"/>
    <w:rsid w:val="301D7C07"/>
    <w:rsid w:val="30765853"/>
    <w:rsid w:val="30960D50"/>
    <w:rsid w:val="30DF5E1E"/>
    <w:rsid w:val="316ECF4C"/>
    <w:rsid w:val="317A3447"/>
    <w:rsid w:val="32286C08"/>
    <w:rsid w:val="324C3D36"/>
    <w:rsid w:val="3271131D"/>
    <w:rsid w:val="327F9D3A"/>
    <w:rsid w:val="32AA32CE"/>
    <w:rsid w:val="32AF7D96"/>
    <w:rsid w:val="33B36AAE"/>
    <w:rsid w:val="33B9D835"/>
    <w:rsid w:val="33E43B69"/>
    <w:rsid w:val="344F49C3"/>
    <w:rsid w:val="3521565F"/>
    <w:rsid w:val="35AE6D86"/>
    <w:rsid w:val="35B1E42A"/>
    <w:rsid w:val="36356AF6"/>
    <w:rsid w:val="36ADA09F"/>
    <w:rsid w:val="36EB0B70"/>
    <w:rsid w:val="36ED1614"/>
    <w:rsid w:val="375F6A9B"/>
    <w:rsid w:val="3769085E"/>
    <w:rsid w:val="37AFD888"/>
    <w:rsid w:val="37EBD16D"/>
    <w:rsid w:val="37EEA858"/>
    <w:rsid w:val="386F9889"/>
    <w:rsid w:val="38C0CA1D"/>
    <w:rsid w:val="38CAA3D0"/>
    <w:rsid w:val="398B26A2"/>
    <w:rsid w:val="3A95054A"/>
    <w:rsid w:val="3B8ACE50"/>
    <w:rsid w:val="3BDFD8DF"/>
    <w:rsid w:val="3BE5678A"/>
    <w:rsid w:val="3C5A5BA8"/>
    <w:rsid w:val="3CBF7B34"/>
    <w:rsid w:val="3CFE6B48"/>
    <w:rsid w:val="3D6E0493"/>
    <w:rsid w:val="3D7BA940"/>
    <w:rsid w:val="3D9ED622"/>
    <w:rsid w:val="3DD3838A"/>
    <w:rsid w:val="3F9EB9E5"/>
    <w:rsid w:val="4005A84A"/>
    <w:rsid w:val="40187161"/>
    <w:rsid w:val="4027C521"/>
    <w:rsid w:val="4089C5FD"/>
    <w:rsid w:val="40A5A555"/>
    <w:rsid w:val="413A8A46"/>
    <w:rsid w:val="414D8F6C"/>
    <w:rsid w:val="41560F88"/>
    <w:rsid w:val="42676669"/>
    <w:rsid w:val="4299440F"/>
    <w:rsid w:val="43798B74"/>
    <w:rsid w:val="44722B08"/>
    <w:rsid w:val="449FF2D3"/>
    <w:rsid w:val="44CAF493"/>
    <w:rsid w:val="44DD7662"/>
    <w:rsid w:val="4531CFEB"/>
    <w:rsid w:val="45B24185"/>
    <w:rsid w:val="45D35B3A"/>
    <w:rsid w:val="4670CA2A"/>
    <w:rsid w:val="4776DB83"/>
    <w:rsid w:val="479AD8EB"/>
    <w:rsid w:val="482885DF"/>
    <w:rsid w:val="4877A8E5"/>
    <w:rsid w:val="488A04EF"/>
    <w:rsid w:val="48E7AC4F"/>
    <w:rsid w:val="4960B22E"/>
    <w:rsid w:val="49779A31"/>
    <w:rsid w:val="4A0D98E2"/>
    <w:rsid w:val="4A19A284"/>
    <w:rsid w:val="4A375C0D"/>
    <w:rsid w:val="4AB51CAD"/>
    <w:rsid w:val="4AFC828F"/>
    <w:rsid w:val="4B7ED41D"/>
    <w:rsid w:val="4BAF49A7"/>
    <w:rsid w:val="4BB0725D"/>
    <w:rsid w:val="4BC48C20"/>
    <w:rsid w:val="4BD5DAF7"/>
    <w:rsid w:val="4C4DD6F3"/>
    <w:rsid w:val="4CD9DA0C"/>
    <w:rsid w:val="4D3FB038"/>
    <w:rsid w:val="4DE0775C"/>
    <w:rsid w:val="4DECBD6F"/>
    <w:rsid w:val="4E63D76D"/>
    <w:rsid w:val="4E7EB3E2"/>
    <w:rsid w:val="4F1FD6E5"/>
    <w:rsid w:val="4FB00DBA"/>
    <w:rsid w:val="4FB4DDAF"/>
    <w:rsid w:val="50451788"/>
    <w:rsid w:val="505B746F"/>
    <w:rsid w:val="50A55F4B"/>
    <w:rsid w:val="50A8F05C"/>
    <w:rsid w:val="50C425E4"/>
    <w:rsid w:val="5122A2EC"/>
    <w:rsid w:val="513B5A84"/>
    <w:rsid w:val="517F2E59"/>
    <w:rsid w:val="51C23DDA"/>
    <w:rsid w:val="521F1B25"/>
    <w:rsid w:val="52D037AC"/>
    <w:rsid w:val="52D4AC77"/>
    <w:rsid w:val="5326B066"/>
    <w:rsid w:val="53DE78E4"/>
    <w:rsid w:val="5460D65E"/>
    <w:rsid w:val="54882864"/>
    <w:rsid w:val="558C6D66"/>
    <w:rsid w:val="55CE6CFB"/>
    <w:rsid w:val="56642D12"/>
    <w:rsid w:val="570820FC"/>
    <w:rsid w:val="57289229"/>
    <w:rsid w:val="578D46C9"/>
    <w:rsid w:val="57E9DFA5"/>
    <w:rsid w:val="58DF521B"/>
    <w:rsid w:val="5914699C"/>
    <w:rsid w:val="5949C426"/>
    <w:rsid w:val="59585109"/>
    <w:rsid w:val="59FB8DC5"/>
    <w:rsid w:val="5A20A2E5"/>
    <w:rsid w:val="5A37F4CE"/>
    <w:rsid w:val="5A4ECA9D"/>
    <w:rsid w:val="5AB2181A"/>
    <w:rsid w:val="5B31C24B"/>
    <w:rsid w:val="5BC2292F"/>
    <w:rsid w:val="5CEA853E"/>
    <w:rsid w:val="5E149308"/>
    <w:rsid w:val="5E17FE6C"/>
    <w:rsid w:val="5EE5685A"/>
    <w:rsid w:val="5F379379"/>
    <w:rsid w:val="5F532050"/>
    <w:rsid w:val="5FA38905"/>
    <w:rsid w:val="5FE05965"/>
    <w:rsid w:val="60993740"/>
    <w:rsid w:val="60A970E0"/>
    <w:rsid w:val="60E104D5"/>
    <w:rsid w:val="60F60168"/>
    <w:rsid w:val="60FAEA36"/>
    <w:rsid w:val="6142FB66"/>
    <w:rsid w:val="61651F17"/>
    <w:rsid w:val="6198CFE0"/>
    <w:rsid w:val="619CEAF9"/>
    <w:rsid w:val="61EA9FD5"/>
    <w:rsid w:val="62595BD4"/>
    <w:rsid w:val="626F343B"/>
    <w:rsid w:val="62CD855D"/>
    <w:rsid w:val="63034261"/>
    <w:rsid w:val="633DA8CE"/>
    <w:rsid w:val="636F75A2"/>
    <w:rsid w:val="63E01A38"/>
    <w:rsid w:val="6420ABBC"/>
    <w:rsid w:val="64AFBF62"/>
    <w:rsid w:val="64D9792F"/>
    <w:rsid w:val="65743D3D"/>
    <w:rsid w:val="66148FF6"/>
    <w:rsid w:val="66624BB3"/>
    <w:rsid w:val="66742E89"/>
    <w:rsid w:val="678380B4"/>
    <w:rsid w:val="681794E9"/>
    <w:rsid w:val="68624018"/>
    <w:rsid w:val="694FED9F"/>
    <w:rsid w:val="697D80B9"/>
    <w:rsid w:val="6985A196"/>
    <w:rsid w:val="6A307AA5"/>
    <w:rsid w:val="6B0E58C2"/>
    <w:rsid w:val="6B1655C6"/>
    <w:rsid w:val="6B2E3BF2"/>
    <w:rsid w:val="6B372E23"/>
    <w:rsid w:val="6B872EB9"/>
    <w:rsid w:val="6BE3E112"/>
    <w:rsid w:val="6C168549"/>
    <w:rsid w:val="6C245263"/>
    <w:rsid w:val="6C88EA6B"/>
    <w:rsid w:val="6C8A37E3"/>
    <w:rsid w:val="6E2A81FF"/>
    <w:rsid w:val="6E874605"/>
    <w:rsid w:val="6FCD644C"/>
    <w:rsid w:val="7013B47D"/>
    <w:rsid w:val="707F540C"/>
    <w:rsid w:val="711104D7"/>
    <w:rsid w:val="714BFE31"/>
    <w:rsid w:val="71BF151F"/>
    <w:rsid w:val="72097C79"/>
    <w:rsid w:val="723017C6"/>
    <w:rsid w:val="724212CB"/>
    <w:rsid w:val="743E86FE"/>
    <w:rsid w:val="743EBB50"/>
    <w:rsid w:val="744DA957"/>
    <w:rsid w:val="749FDCE1"/>
    <w:rsid w:val="750B7698"/>
    <w:rsid w:val="7567B888"/>
    <w:rsid w:val="75788188"/>
    <w:rsid w:val="75D575FF"/>
    <w:rsid w:val="7632A43F"/>
    <w:rsid w:val="76801E3D"/>
    <w:rsid w:val="770388E9"/>
    <w:rsid w:val="7774E4E5"/>
    <w:rsid w:val="77B0E961"/>
    <w:rsid w:val="783831C0"/>
    <w:rsid w:val="78AC4789"/>
    <w:rsid w:val="79318E05"/>
    <w:rsid w:val="7A0D875F"/>
    <w:rsid w:val="7A424611"/>
    <w:rsid w:val="7A6A8FA5"/>
    <w:rsid w:val="7A96B186"/>
    <w:rsid w:val="7AEC0335"/>
    <w:rsid w:val="7BE27D2F"/>
    <w:rsid w:val="7C34E04F"/>
    <w:rsid w:val="7C385E0C"/>
    <w:rsid w:val="7CB8D5E5"/>
    <w:rsid w:val="7CFB09A0"/>
    <w:rsid w:val="7D029C64"/>
    <w:rsid w:val="7D452821"/>
    <w:rsid w:val="7D782268"/>
    <w:rsid w:val="7F15CDB2"/>
    <w:rsid w:val="7F602175"/>
    <w:rsid w:val="7F6EBFB6"/>
    <w:rsid w:val="7FA39280"/>
    <w:rsid w:val="7FF052AA"/>
    <w:rsid w:val="7FF16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7721C"/>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73583"/>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28225C"/>
    <w:rPr>
      <w:rFonts w:ascii="Courier New" w:hAnsi="Courier New" w:cs="Courier New"/>
      <w:sz w:val="24"/>
      <w:szCs w:val="24"/>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056DC"/>
    <w:rPr>
      <w:b/>
      <w:bCs/>
    </w:rPr>
  </w:style>
  <w:style w:type="character" w:customStyle="1" w:styleId="AsuntodelcomentarioCar">
    <w:name w:val="Asunto del comentario Car"/>
    <w:basedOn w:val="TextocomentarioCar"/>
    <w:link w:val="Asuntodelcomentario"/>
    <w:uiPriority w:val="99"/>
    <w:semiHidden/>
    <w:rsid w:val="008056DC"/>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3018">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203254999">
      <w:bodyDiv w:val="1"/>
      <w:marLeft w:val="0"/>
      <w:marRight w:val="0"/>
      <w:marTop w:val="0"/>
      <w:marBottom w:val="0"/>
      <w:divBdr>
        <w:top w:val="none" w:sz="0" w:space="0" w:color="auto"/>
        <w:left w:val="none" w:sz="0" w:space="0" w:color="auto"/>
        <w:bottom w:val="none" w:sz="0" w:space="0" w:color="auto"/>
        <w:right w:val="none" w:sz="0" w:space="0" w:color="auto"/>
      </w:divBdr>
    </w:div>
    <w:div w:id="262416486">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524712824">
      <w:bodyDiv w:val="1"/>
      <w:marLeft w:val="0"/>
      <w:marRight w:val="0"/>
      <w:marTop w:val="0"/>
      <w:marBottom w:val="0"/>
      <w:divBdr>
        <w:top w:val="none" w:sz="0" w:space="0" w:color="auto"/>
        <w:left w:val="none" w:sz="0" w:space="0" w:color="auto"/>
        <w:bottom w:val="none" w:sz="0" w:space="0" w:color="auto"/>
        <w:right w:val="none" w:sz="0" w:space="0" w:color="auto"/>
      </w:divBdr>
    </w:div>
    <w:div w:id="539245766">
      <w:bodyDiv w:val="1"/>
      <w:marLeft w:val="0"/>
      <w:marRight w:val="0"/>
      <w:marTop w:val="0"/>
      <w:marBottom w:val="0"/>
      <w:divBdr>
        <w:top w:val="none" w:sz="0" w:space="0" w:color="auto"/>
        <w:left w:val="none" w:sz="0" w:space="0" w:color="auto"/>
        <w:bottom w:val="none" w:sz="0" w:space="0" w:color="auto"/>
        <w:right w:val="none" w:sz="0" w:space="0" w:color="auto"/>
      </w:divBdr>
    </w:div>
    <w:div w:id="732387126">
      <w:bodyDiv w:val="1"/>
      <w:marLeft w:val="0"/>
      <w:marRight w:val="0"/>
      <w:marTop w:val="0"/>
      <w:marBottom w:val="0"/>
      <w:divBdr>
        <w:top w:val="none" w:sz="0" w:space="0" w:color="auto"/>
        <w:left w:val="none" w:sz="0" w:space="0" w:color="auto"/>
        <w:bottom w:val="none" w:sz="0" w:space="0" w:color="auto"/>
        <w:right w:val="none" w:sz="0" w:space="0" w:color="auto"/>
      </w:divBdr>
    </w:div>
    <w:div w:id="741635920">
      <w:bodyDiv w:val="1"/>
      <w:marLeft w:val="0"/>
      <w:marRight w:val="0"/>
      <w:marTop w:val="0"/>
      <w:marBottom w:val="0"/>
      <w:divBdr>
        <w:top w:val="none" w:sz="0" w:space="0" w:color="auto"/>
        <w:left w:val="none" w:sz="0" w:space="0" w:color="auto"/>
        <w:bottom w:val="none" w:sz="0" w:space="0" w:color="auto"/>
        <w:right w:val="none" w:sz="0" w:space="0" w:color="auto"/>
      </w:divBdr>
    </w:div>
    <w:div w:id="746609232">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20274843">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873344386">
      <w:bodyDiv w:val="1"/>
      <w:marLeft w:val="0"/>
      <w:marRight w:val="0"/>
      <w:marTop w:val="0"/>
      <w:marBottom w:val="0"/>
      <w:divBdr>
        <w:top w:val="none" w:sz="0" w:space="0" w:color="auto"/>
        <w:left w:val="none" w:sz="0" w:space="0" w:color="auto"/>
        <w:bottom w:val="none" w:sz="0" w:space="0" w:color="auto"/>
        <w:right w:val="none" w:sz="0" w:space="0" w:color="auto"/>
      </w:divBdr>
    </w:div>
    <w:div w:id="941255812">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093166437">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21865253">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13678116">
      <w:bodyDiv w:val="1"/>
      <w:marLeft w:val="0"/>
      <w:marRight w:val="0"/>
      <w:marTop w:val="0"/>
      <w:marBottom w:val="0"/>
      <w:divBdr>
        <w:top w:val="none" w:sz="0" w:space="0" w:color="auto"/>
        <w:left w:val="none" w:sz="0" w:space="0" w:color="auto"/>
        <w:bottom w:val="none" w:sz="0" w:space="0" w:color="auto"/>
        <w:right w:val="none" w:sz="0" w:space="0" w:color="auto"/>
      </w:divBdr>
    </w:div>
    <w:div w:id="1379741233">
      <w:bodyDiv w:val="1"/>
      <w:marLeft w:val="0"/>
      <w:marRight w:val="0"/>
      <w:marTop w:val="0"/>
      <w:marBottom w:val="0"/>
      <w:divBdr>
        <w:top w:val="none" w:sz="0" w:space="0" w:color="auto"/>
        <w:left w:val="none" w:sz="0" w:space="0" w:color="auto"/>
        <w:bottom w:val="none" w:sz="0" w:space="0" w:color="auto"/>
        <w:right w:val="none" w:sz="0" w:space="0" w:color="auto"/>
      </w:divBdr>
    </w:div>
    <w:div w:id="1399668847">
      <w:bodyDiv w:val="1"/>
      <w:marLeft w:val="0"/>
      <w:marRight w:val="0"/>
      <w:marTop w:val="0"/>
      <w:marBottom w:val="0"/>
      <w:divBdr>
        <w:top w:val="none" w:sz="0" w:space="0" w:color="auto"/>
        <w:left w:val="none" w:sz="0" w:space="0" w:color="auto"/>
        <w:bottom w:val="none" w:sz="0" w:space="0" w:color="auto"/>
        <w:right w:val="none" w:sz="0" w:space="0" w:color="auto"/>
      </w:divBdr>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46022246">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12664720">
      <w:bodyDiv w:val="1"/>
      <w:marLeft w:val="0"/>
      <w:marRight w:val="0"/>
      <w:marTop w:val="0"/>
      <w:marBottom w:val="0"/>
      <w:divBdr>
        <w:top w:val="none" w:sz="0" w:space="0" w:color="auto"/>
        <w:left w:val="none" w:sz="0" w:space="0" w:color="auto"/>
        <w:bottom w:val="none" w:sz="0" w:space="0" w:color="auto"/>
        <w:right w:val="none" w:sz="0" w:space="0" w:color="auto"/>
      </w:divBdr>
    </w:div>
    <w:div w:id="1624845112">
      <w:bodyDiv w:val="1"/>
      <w:marLeft w:val="0"/>
      <w:marRight w:val="0"/>
      <w:marTop w:val="0"/>
      <w:marBottom w:val="0"/>
      <w:divBdr>
        <w:top w:val="none" w:sz="0" w:space="0" w:color="auto"/>
        <w:left w:val="none" w:sz="0" w:space="0" w:color="auto"/>
        <w:bottom w:val="none" w:sz="0" w:space="0" w:color="auto"/>
        <w:right w:val="none" w:sz="0" w:space="0" w:color="auto"/>
      </w:divBdr>
    </w:div>
    <w:div w:id="1672248284">
      <w:bodyDiv w:val="1"/>
      <w:marLeft w:val="0"/>
      <w:marRight w:val="0"/>
      <w:marTop w:val="0"/>
      <w:marBottom w:val="0"/>
      <w:divBdr>
        <w:top w:val="none" w:sz="0" w:space="0" w:color="auto"/>
        <w:left w:val="none" w:sz="0" w:space="0" w:color="auto"/>
        <w:bottom w:val="none" w:sz="0" w:space="0" w:color="auto"/>
        <w:right w:val="none" w:sz="0" w:space="0" w:color="auto"/>
      </w:divBdr>
    </w:div>
    <w:div w:id="1716735996">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58356590">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807702282">
      <w:bodyDiv w:val="1"/>
      <w:marLeft w:val="0"/>
      <w:marRight w:val="0"/>
      <w:marTop w:val="0"/>
      <w:marBottom w:val="0"/>
      <w:divBdr>
        <w:top w:val="none" w:sz="0" w:space="0" w:color="auto"/>
        <w:left w:val="none" w:sz="0" w:space="0" w:color="auto"/>
        <w:bottom w:val="none" w:sz="0" w:space="0" w:color="auto"/>
        <w:right w:val="none" w:sz="0" w:space="0" w:color="auto"/>
      </w:divBdr>
    </w:div>
    <w:div w:id="1884169090">
      <w:bodyDiv w:val="1"/>
      <w:marLeft w:val="0"/>
      <w:marRight w:val="0"/>
      <w:marTop w:val="0"/>
      <w:marBottom w:val="0"/>
      <w:divBdr>
        <w:top w:val="none" w:sz="0" w:space="0" w:color="auto"/>
        <w:left w:val="none" w:sz="0" w:space="0" w:color="auto"/>
        <w:bottom w:val="none" w:sz="0" w:space="0" w:color="auto"/>
        <w:right w:val="none" w:sz="0" w:space="0" w:color="auto"/>
      </w:divBdr>
    </w:div>
    <w:div w:id="195365996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7824284">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 w:id="2129201565">
      <w:bodyDiv w:val="1"/>
      <w:marLeft w:val="0"/>
      <w:marRight w:val="0"/>
      <w:marTop w:val="0"/>
      <w:marBottom w:val="0"/>
      <w:divBdr>
        <w:top w:val="none" w:sz="0" w:space="0" w:color="auto"/>
        <w:left w:val="none" w:sz="0" w:space="0" w:color="auto"/>
        <w:bottom w:val="none" w:sz="0" w:space="0" w:color="auto"/>
        <w:right w:val="none" w:sz="0" w:space="0" w:color="auto"/>
      </w:divBdr>
    </w:div>
    <w:div w:id="21345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702e3eb001ba4f9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36-17.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4" Type="http://schemas.openxmlformats.org/officeDocument/2006/relationships/hyperlink" Target="http://www.corteconstitucional.gov.co/relatoria/2017/SU354-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29FE-9E7F-4C72-B73D-B8A843C6EDE7}">
  <ds:schemaRefs>
    <ds:schemaRef ds:uri="http://schemas.microsoft.com/sharepoint/v3/contenttype/forms"/>
  </ds:schemaRefs>
</ds:datastoreItem>
</file>

<file path=customXml/itemProps2.xml><?xml version="1.0" encoding="utf-8"?>
<ds:datastoreItem xmlns:ds="http://schemas.openxmlformats.org/officeDocument/2006/customXml" ds:itemID="{4BFC1A9C-B0C7-4371-A1F7-31163FDF00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B68DA2-B8BB-4739-93E8-613383708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82577-A24F-4EB4-97E8-EBB8013B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3285</Words>
  <Characters>18069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44</cp:revision>
  <cp:lastPrinted>2018-04-19T16:23:00Z</cp:lastPrinted>
  <dcterms:created xsi:type="dcterms:W3CDTF">2021-05-05T13:38:00Z</dcterms:created>
  <dcterms:modified xsi:type="dcterms:W3CDTF">2022-05-20T18:06:00Z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