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CA3365" w14:textId="43781A04" w:rsidR="006567CC" w:rsidRPr="006567CC" w:rsidRDefault="006567CC" w:rsidP="006567CC">
      <w:pPr>
        <w:pStyle w:val="Sinespaciado"/>
        <w:spacing w:line="360" w:lineRule="auto"/>
        <w:ind w:left="4248"/>
        <w:rPr>
          <w:noProof/>
          <w:sz w:val="6"/>
          <w:szCs w:val="6"/>
          <w:lang w:val="es-CO" w:eastAsia="es-CO"/>
        </w:rPr>
      </w:pPr>
    </w:p>
    <w:p w14:paraId="05F07429" w14:textId="77777777" w:rsidR="001367B6" w:rsidRPr="001367B6" w:rsidRDefault="001367B6" w:rsidP="001367B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1367B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A4EA9C" w14:textId="77777777" w:rsidR="001367B6" w:rsidRPr="001367B6" w:rsidRDefault="001367B6" w:rsidP="001367B6">
      <w:pPr>
        <w:widowControl/>
        <w:autoSpaceDE/>
        <w:autoSpaceDN/>
        <w:adjustRightInd/>
        <w:jc w:val="both"/>
        <w:rPr>
          <w:rFonts w:ascii="Arial" w:hAnsi="Arial" w:cs="Arial"/>
          <w:sz w:val="20"/>
          <w:szCs w:val="20"/>
          <w:lang w:val="es-419"/>
        </w:rPr>
      </w:pPr>
    </w:p>
    <w:p w14:paraId="6B98945D" w14:textId="77777777"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 xml:space="preserve">Asunto </w:t>
      </w:r>
      <w:r w:rsidRPr="001367B6">
        <w:rPr>
          <w:rFonts w:ascii="Arial" w:hAnsi="Arial" w:cs="Arial"/>
          <w:sz w:val="20"/>
          <w:szCs w:val="20"/>
          <w:lang w:val="es-419"/>
        </w:rPr>
        <w:tab/>
      </w:r>
      <w:r w:rsidRPr="001367B6">
        <w:rPr>
          <w:rFonts w:ascii="Arial" w:hAnsi="Arial" w:cs="Arial"/>
          <w:sz w:val="20"/>
          <w:szCs w:val="20"/>
          <w:lang w:val="es-419"/>
        </w:rPr>
        <w:tab/>
      </w:r>
      <w:r w:rsidRPr="001367B6">
        <w:rPr>
          <w:rFonts w:ascii="Arial" w:hAnsi="Arial" w:cs="Arial"/>
          <w:sz w:val="20"/>
          <w:szCs w:val="20"/>
          <w:lang w:val="es-419"/>
        </w:rPr>
        <w:tab/>
        <w:t>: Sentencia de tutela en segunda instancia</w:t>
      </w:r>
    </w:p>
    <w:p w14:paraId="5780ABE5" w14:textId="66EEF2A7"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Accionante</w:t>
      </w:r>
      <w:r w:rsidRPr="001367B6">
        <w:rPr>
          <w:rFonts w:ascii="Arial" w:hAnsi="Arial" w:cs="Arial"/>
          <w:sz w:val="20"/>
          <w:szCs w:val="20"/>
          <w:lang w:val="es-419"/>
        </w:rPr>
        <w:tab/>
      </w:r>
      <w:r w:rsidRPr="001367B6">
        <w:rPr>
          <w:rFonts w:ascii="Arial" w:hAnsi="Arial" w:cs="Arial"/>
          <w:sz w:val="20"/>
          <w:szCs w:val="20"/>
          <w:lang w:val="es-419"/>
        </w:rPr>
        <w:tab/>
        <w:t xml:space="preserve">: Emiliano Perea Mosquera </w:t>
      </w:r>
    </w:p>
    <w:p w14:paraId="7E4F509F" w14:textId="77777777"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Agente oficiosa</w:t>
      </w:r>
      <w:r w:rsidRPr="001367B6">
        <w:rPr>
          <w:rFonts w:ascii="Arial" w:hAnsi="Arial" w:cs="Arial"/>
          <w:sz w:val="20"/>
          <w:szCs w:val="20"/>
          <w:lang w:val="es-419"/>
        </w:rPr>
        <w:tab/>
      </w:r>
      <w:r w:rsidRPr="001367B6">
        <w:rPr>
          <w:rFonts w:ascii="Arial" w:hAnsi="Arial" w:cs="Arial"/>
          <w:sz w:val="20"/>
          <w:szCs w:val="20"/>
          <w:lang w:val="es-419"/>
        </w:rPr>
        <w:tab/>
        <w:t>: Valentina Valencia Cañaveral</w:t>
      </w:r>
    </w:p>
    <w:p w14:paraId="43D4DB33" w14:textId="78EE9EC7"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Accionado</w:t>
      </w:r>
      <w:r w:rsidRPr="001367B6">
        <w:rPr>
          <w:rFonts w:ascii="Arial" w:hAnsi="Arial" w:cs="Arial"/>
          <w:sz w:val="20"/>
          <w:szCs w:val="20"/>
          <w:lang w:val="es-419"/>
        </w:rPr>
        <w:tab/>
      </w:r>
      <w:r w:rsidRPr="001367B6">
        <w:rPr>
          <w:rFonts w:ascii="Arial" w:hAnsi="Arial" w:cs="Arial"/>
          <w:sz w:val="20"/>
          <w:szCs w:val="20"/>
          <w:lang w:val="es-419"/>
        </w:rPr>
        <w:tab/>
        <w:t>: Colpensiones</w:t>
      </w:r>
    </w:p>
    <w:p w14:paraId="57E9FBAF" w14:textId="754E3D96"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Vinculados</w:t>
      </w:r>
      <w:r w:rsidRPr="001367B6">
        <w:rPr>
          <w:rFonts w:ascii="Arial" w:hAnsi="Arial" w:cs="Arial"/>
          <w:sz w:val="20"/>
          <w:szCs w:val="20"/>
          <w:lang w:val="es-419"/>
        </w:rPr>
        <w:tab/>
      </w:r>
      <w:r w:rsidRPr="001367B6">
        <w:rPr>
          <w:rFonts w:ascii="Arial" w:hAnsi="Arial" w:cs="Arial"/>
          <w:sz w:val="20"/>
          <w:szCs w:val="20"/>
          <w:lang w:val="es-419"/>
        </w:rPr>
        <w:tab/>
        <w:t>: Subdirección de Determinación de Colpensiones y otros</w:t>
      </w:r>
    </w:p>
    <w:p w14:paraId="46693F57" w14:textId="559DA917"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Radicación</w:t>
      </w:r>
      <w:r w:rsidRPr="001367B6">
        <w:rPr>
          <w:rFonts w:ascii="Arial" w:hAnsi="Arial" w:cs="Arial"/>
          <w:sz w:val="20"/>
          <w:szCs w:val="20"/>
          <w:lang w:val="es-419"/>
        </w:rPr>
        <w:tab/>
      </w:r>
      <w:r w:rsidRPr="001367B6">
        <w:rPr>
          <w:rFonts w:ascii="Arial" w:hAnsi="Arial" w:cs="Arial"/>
          <w:sz w:val="20"/>
          <w:szCs w:val="20"/>
          <w:lang w:val="es-419"/>
        </w:rPr>
        <w:tab/>
        <w:t>: 66001-31-03-005-2020-00134-02</w:t>
      </w:r>
    </w:p>
    <w:p w14:paraId="4A50FE95" w14:textId="101325A2"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Despacho de origen</w:t>
      </w:r>
      <w:r w:rsidRPr="001367B6">
        <w:rPr>
          <w:rFonts w:ascii="Arial" w:hAnsi="Arial" w:cs="Arial"/>
          <w:sz w:val="20"/>
          <w:szCs w:val="20"/>
          <w:lang w:val="es-419"/>
        </w:rPr>
        <w:tab/>
        <w:t>: Juzgado 5º Civil del Circuito de Pereira</w:t>
      </w:r>
    </w:p>
    <w:p w14:paraId="20437F5C" w14:textId="49977691"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M</w:t>
      </w:r>
      <w:r>
        <w:rPr>
          <w:rFonts w:ascii="Arial" w:hAnsi="Arial" w:cs="Arial"/>
          <w:sz w:val="20"/>
          <w:szCs w:val="20"/>
          <w:lang w:val="es-419"/>
        </w:rPr>
        <w:t>a</w:t>
      </w:r>
      <w:r w:rsidRPr="001367B6">
        <w:rPr>
          <w:rFonts w:ascii="Arial" w:hAnsi="Arial" w:cs="Arial"/>
          <w:sz w:val="20"/>
          <w:szCs w:val="20"/>
          <w:lang w:val="es-419"/>
        </w:rPr>
        <w:t>g</w:t>
      </w:r>
      <w:r>
        <w:rPr>
          <w:rFonts w:ascii="Arial" w:hAnsi="Arial" w:cs="Arial"/>
          <w:sz w:val="20"/>
          <w:szCs w:val="20"/>
          <w:lang w:val="es-419"/>
        </w:rPr>
        <w:t>istrado</w:t>
      </w:r>
      <w:r w:rsidRPr="001367B6">
        <w:rPr>
          <w:rFonts w:ascii="Arial" w:hAnsi="Arial" w:cs="Arial"/>
          <w:sz w:val="20"/>
          <w:szCs w:val="20"/>
          <w:lang w:val="es-419"/>
        </w:rPr>
        <w:t xml:space="preserve"> Ponente</w:t>
      </w:r>
      <w:r w:rsidRPr="001367B6">
        <w:rPr>
          <w:rFonts w:ascii="Arial" w:hAnsi="Arial" w:cs="Arial"/>
          <w:sz w:val="20"/>
          <w:szCs w:val="20"/>
          <w:lang w:val="es-419"/>
        </w:rPr>
        <w:tab/>
        <w:t>: DUBERNEY GRISALES HERRERA</w:t>
      </w:r>
    </w:p>
    <w:p w14:paraId="75C958D5" w14:textId="52AC73CA" w:rsidR="001367B6" w:rsidRPr="001367B6" w:rsidRDefault="001367B6" w:rsidP="001367B6">
      <w:pPr>
        <w:widowControl/>
        <w:autoSpaceDE/>
        <w:autoSpaceDN/>
        <w:adjustRightInd/>
        <w:jc w:val="both"/>
        <w:rPr>
          <w:rFonts w:ascii="Arial" w:hAnsi="Arial" w:cs="Arial"/>
          <w:sz w:val="20"/>
          <w:szCs w:val="20"/>
          <w:lang w:val="es-419"/>
        </w:rPr>
      </w:pPr>
      <w:r w:rsidRPr="001367B6">
        <w:rPr>
          <w:rFonts w:ascii="Arial" w:hAnsi="Arial" w:cs="Arial"/>
          <w:sz w:val="20"/>
          <w:szCs w:val="20"/>
          <w:lang w:val="es-419"/>
        </w:rPr>
        <w:t>Acta número</w:t>
      </w:r>
      <w:r w:rsidRPr="001367B6">
        <w:rPr>
          <w:rFonts w:ascii="Arial" w:hAnsi="Arial" w:cs="Arial"/>
          <w:sz w:val="20"/>
          <w:szCs w:val="20"/>
          <w:lang w:val="es-419"/>
        </w:rPr>
        <w:tab/>
      </w:r>
      <w:r w:rsidRPr="001367B6">
        <w:rPr>
          <w:rFonts w:ascii="Arial" w:hAnsi="Arial" w:cs="Arial"/>
          <w:sz w:val="20"/>
          <w:szCs w:val="20"/>
          <w:lang w:val="es-419"/>
        </w:rPr>
        <w:tab/>
        <w:t>: 517 de 26-10-2021</w:t>
      </w:r>
    </w:p>
    <w:p w14:paraId="4861CE74" w14:textId="77777777" w:rsidR="001367B6" w:rsidRPr="001367B6" w:rsidRDefault="001367B6" w:rsidP="001367B6">
      <w:pPr>
        <w:widowControl/>
        <w:autoSpaceDE/>
        <w:autoSpaceDN/>
        <w:adjustRightInd/>
        <w:jc w:val="both"/>
        <w:rPr>
          <w:rFonts w:ascii="Arial" w:hAnsi="Arial" w:cs="Arial"/>
          <w:sz w:val="20"/>
          <w:szCs w:val="20"/>
          <w:lang w:val="es-419"/>
        </w:rPr>
      </w:pPr>
    </w:p>
    <w:p w14:paraId="6B3A0158" w14:textId="3CFF115B" w:rsidR="001367B6" w:rsidRPr="001367B6" w:rsidRDefault="00B64235" w:rsidP="001367B6">
      <w:pPr>
        <w:widowControl/>
        <w:autoSpaceDE/>
        <w:autoSpaceDN/>
        <w:adjustRightInd/>
        <w:jc w:val="both"/>
        <w:rPr>
          <w:rFonts w:ascii="Arial" w:hAnsi="Arial" w:cs="Arial"/>
          <w:b/>
          <w:bCs/>
          <w:iCs/>
          <w:sz w:val="20"/>
          <w:szCs w:val="20"/>
          <w:lang w:val="es-419" w:eastAsia="fr-FR"/>
        </w:rPr>
      </w:pPr>
      <w:r w:rsidRPr="001367B6">
        <w:rPr>
          <w:rFonts w:ascii="Arial" w:hAnsi="Arial" w:cs="Arial"/>
          <w:b/>
          <w:bCs/>
          <w:iCs/>
          <w:sz w:val="20"/>
          <w:szCs w:val="20"/>
          <w:u w:val="single"/>
          <w:lang w:val="es-419" w:eastAsia="fr-FR"/>
        </w:rPr>
        <w:t>TEMAS:</w:t>
      </w:r>
      <w:r w:rsidRPr="001367B6">
        <w:rPr>
          <w:rFonts w:ascii="Arial" w:hAnsi="Arial" w:cs="Arial"/>
          <w:b/>
          <w:bCs/>
          <w:iCs/>
          <w:sz w:val="20"/>
          <w:szCs w:val="20"/>
          <w:lang w:val="es-419" w:eastAsia="fr-FR"/>
        </w:rPr>
        <w:tab/>
      </w:r>
      <w:r>
        <w:rPr>
          <w:rFonts w:ascii="Arial" w:hAnsi="Arial" w:cs="Arial"/>
          <w:b/>
          <w:bCs/>
          <w:iCs/>
          <w:sz w:val="20"/>
          <w:szCs w:val="20"/>
          <w:lang w:val="es-419" w:eastAsia="fr-FR"/>
        </w:rPr>
        <w:t>SEGURIDAD SOCIAL / PENSIÓN DE INVALIDEZ / TEMERIDAD / REQUISITOS / IDENTIDAD DE PARTES, OBJETO Y CAUSA / Y ADEMÁS MALA FE DEL ACCIONANTE / COSA JUZGADA / PUEDE HABERLA AUNQUE NO HAYA TEMERIDAD / PRINCIPIO DE SUBSIDIARIEDAD / DEBE ACUDIR AL INCIDENTE DE DESACATO EN LA PRIMERA TUTELA.</w:t>
      </w:r>
    </w:p>
    <w:p w14:paraId="2B527891" w14:textId="77777777" w:rsidR="001367B6" w:rsidRPr="001367B6" w:rsidRDefault="001367B6" w:rsidP="001367B6">
      <w:pPr>
        <w:widowControl/>
        <w:autoSpaceDE/>
        <w:autoSpaceDN/>
        <w:adjustRightInd/>
        <w:jc w:val="both"/>
        <w:rPr>
          <w:rFonts w:ascii="Arial" w:hAnsi="Arial" w:cs="Arial"/>
          <w:sz w:val="20"/>
          <w:szCs w:val="20"/>
          <w:lang w:val="es-419"/>
        </w:rPr>
      </w:pPr>
    </w:p>
    <w:p w14:paraId="1E42BFC5" w14:textId="4181B3C0" w:rsidR="00AC3836" w:rsidRPr="00AC3836" w:rsidRDefault="00AC3836" w:rsidP="00AC3836">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AC3836">
        <w:rPr>
          <w:rFonts w:ascii="Arial" w:hAnsi="Arial" w:cs="Arial"/>
          <w:sz w:val="20"/>
          <w:szCs w:val="20"/>
          <w:lang w:val="es-419"/>
        </w:rPr>
        <w:t>la actuación es temeraria cuando “sin motivo expresamente justificado, la misma acción de tutela sea presentada por la misma persona o su representante ante varios jueces o tribunales”, y su comprobación da lugar al rechazo y a la decisión desfavorable de todas las solicitudes</w:t>
      </w:r>
      <w:r>
        <w:rPr>
          <w:rFonts w:ascii="Arial" w:hAnsi="Arial" w:cs="Arial"/>
          <w:sz w:val="20"/>
          <w:szCs w:val="20"/>
          <w:lang w:val="es-419"/>
        </w:rPr>
        <w:t>…</w:t>
      </w:r>
      <w:r w:rsidRPr="00AC3836">
        <w:rPr>
          <w:rFonts w:ascii="Arial" w:hAnsi="Arial" w:cs="Arial"/>
          <w:sz w:val="20"/>
          <w:szCs w:val="20"/>
          <w:lang w:val="es-419"/>
        </w:rPr>
        <w:t xml:space="preserve"> </w:t>
      </w:r>
    </w:p>
    <w:p w14:paraId="01C3B273" w14:textId="77777777" w:rsidR="00AC3836" w:rsidRPr="00AC3836" w:rsidRDefault="00AC3836" w:rsidP="00AC3836">
      <w:pPr>
        <w:widowControl/>
        <w:autoSpaceDE/>
        <w:autoSpaceDN/>
        <w:adjustRightInd/>
        <w:jc w:val="both"/>
        <w:rPr>
          <w:rFonts w:ascii="Arial" w:hAnsi="Arial" w:cs="Arial"/>
          <w:sz w:val="20"/>
          <w:szCs w:val="20"/>
          <w:lang w:val="es-419"/>
        </w:rPr>
      </w:pPr>
    </w:p>
    <w:p w14:paraId="15E82639" w14:textId="5A9B4F9D" w:rsidR="001367B6" w:rsidRPr="001367B6" w:rsidRDefault="00AC3836" w:rsidP="00AC3836">
      <w:pPr>
        <w:widowControl/>
        <w:autoSpaceDE/>
        <w:autoSpaceDN/>
        <w:adjustRightInd/>
        <w:jc w:val="both"/>
        <w:rPr>
          <w:rFonts w:ascii="Arial" w:hAnsi="Arial" w:cs="Arial"/>
          <w:sz w:val="20"/>
          <w:szCs w:val="20"/>
          <w:lang w:val="es-419"/>
        </w:rPr>
      </w:pPr>
      <w:r w:rsidRPr="00AC3836">
        <w:rPr>
          <w:rFonts w:ascii="Arial" w:hAnsi="Arial" w:cs="Arial"/>
          <w:sz w:val="20"/>
          <w:szCs w:val="20"/>
          <w:lang w:val="es-419"/>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la ausencia de justificación en la presentación de la nueva demanda</w:t>
      </w:r>
      <w:r>
        <w:rPr>
          <w:rFonts w:ascii="Arial" w:hAnsi="Arial" w:cs="Arial"/>
          <w:sz w:val="20"/>
          <w:szCs w:val="20"/>
          <w:lang w:val="es-419"/>
        </w:rPr>
        <w:t>…”</w:t>
      </w:r>
    </w:p>
    <w:p w14:paraId="060F207E" w14:textId="77777777" w:rsidR="001367B6" w:rsidRPr="001367B6" w:rsidRDefault="001367B6" w:rsidP="001367B6">
      <w:pPr>
        <w:widowControl/>
        <w:autoSpaceDE/>
        <w:autoSpaceDN/>
        <w:adjustRightInd/>
        <w:jc w:val="both"/>
        <w:rPr>
          <w:rFonts w:ascii="Arial" w:hAnsi="Arial" w:cs="Arial"/>
          <w:sz w:val="20"/>
          <w:szCs w:val="20"/>
          <w:lang w:val="es-419"/>
        </w:rPr>
      </w:pPr>
    </w:p>
    <w:p w14:paraId="292B7921" w14:textId="021A328F" w:rsidR="00AC3836" w:rsidRPr="00AC3836" w:rsidRDefault="00AC3836" w:rsidP="00AC3836">
      <w:pPr>
        <w:widowControl/>
        <w:autoSpaceDE/>
        <w:autoSpaceDN/>
        <w:adjustRightInd/>
        <w:jc w:val="both"/>
        <w:rPr>
          <w:rFonts w:ascii="Arial" w:hAnsi="Arial" w:cs="Arial"/>
          <w:sz w:val="20"/>
          <w:szCs w:val="20"/>
          <w:lang w:val="es-419"/>
        </w:rPr>
      </w:pPr>
      <w:r w:rsidRPr="00AC3836">
        <w:rPr>
          <w:rFonts w:ascii="Arial" w:hAnsi="Arial" w:cs="Arial"/>
          <w:sz w:val="20"/>
          <w:szCs w:val="20"/>
          <w:lang w:val="es-419"/>
        </w:rPr>
        <w:t>Pese a lo anterior, también ha dicho la jurisprudencia constitucional que no siempre ante una duplicidad de acciones se presenta la temeridad en el ejercicio de la tutela, en efecto sostiene:</w:t>
      </w:r>
    </w:p>
    <w:p w14:paraId="03D2BC09" w14:textId="77777777" w:rsidR="00AC3836" w:rsidRPr="00AC3836" w:rsidRDefault="00AC3836" w:rsidP="00AC3836">
      <w:pPr>
        <w:widowControl/>
        <w:autoSpaceDE/>
        <w:autoSpaceDN/>
        <w:adjustRightInd/>
        <w:jc w:val="both"/>
        <w:rPr>
          <w:rFonts w:ascii="Arial" w:hAnsi="Arial" w:cs="Arial"/>
          <w:sz w:val="20"/>
          <w:szCs w:val="20"/>
          <w:lang w:val="es-419"/>
        </w:rPr>
      </w:pPr>
    </w:p>
    <w:p w14:paraId="0D5E35B4" w14:textId="23021D97" w:rsidR="001367B6" w:rsidRPr="001367B6" w:rsidRDefault="0026619F" w:rsidP="00AC3836">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00AC3836" w:rsidRPr="00AC3836">
        <w:rPr>
          <w:rFonts w:ascii="Arial" w:hAnsi="Arial" w:cs="Arial"/>
          <w:sz w:val="20"/>
          <w:szCs w:val="20"/>
          <w:lang w:val="es-419"/>
        </w:rPr>
        <w:t>… el juez constitucional deberá analizar cada caso desde lo material y no solo ceñirse a lo formal, toda vez que en el detalle de las circunstancias fácticas puede estar la razón por la que el accionante se encuentre presentando una nueva acción de tutela</w:t>
      </w:r>
      <w:r>
        <w:rPr>
          <w:rFonts w:ascii="Arial" w:hAnsi="Arial" w:cs="Arial"/>
          <w:sz w:val="20"/>
          <w:szCs w:val="20"/>
          <w:lang w:val="es-419"/>
        </w:rPr>
        <w:t>…”</w:t>
      </w:r>
    </w:p>
    <w:p w14:paraId="723EE925" w14:textId="77777777" w:rsidR="001367B6" w:rsidRPr="001367B6" w:rsidRDefault="001367B6" w:rsidP="001367B6">
      <w:pPr>
        <w:widowControl/>
        <w:autoSpaceDE/>
        <w:autoSpaceDN/>
        <w:adjustRightInd/>
        <w:jc w:val="both"/>
        <w:rPr>
          <w:rFonts w:ascii="Arial" w:hAnsi="Arial" w:cs="Arial"/>
          <w:sz w:val="20"/>
          <w:szCs w:val="20"/>
          <w:lang w:val="es-419"/>
        </w:rPr>
      </w:pPr>
    </w:p>
    <w:p w14:paraId="72831777" w14:textId="63C7BC8B" w:rsidR="001367B6" w:rsidRPr="001367B6" w:rsidRDefault="0026619F" w:rsidP="001367B6">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26619F">
        <w:rPr>
          <w:rFonts w:ascii="Arial" w:hAnsi="Arial" w:cs="Arial"/>
          <w:sz w:val="20"/>
          <w:szCs w:val="20"/>
          <w:lang w:val="es-419"/>
        </w:rPr>
        <w:t>es preciso señalar conforme al criterio de la doctora Catalina Botero M. que “(…) es fundamental tener en cuenta que la actuación temeraria, para serlo requiere de la mala fe del actor”</w:t>
      </w:r>
      <w:r>
        <w:rPr>
          <w:rFonts w:ascii="Arial" w:hAnsi="Arial" w:cs="Arial"/>
          <w:sz w:val="20"/>
          <w:szCs w:val="20"/>
          <w:lang w:val="es-419"/>
        </w:rPr>
        <w:t xml:space="preserve"> …</w:t>
      </w:r>
    </w:p>
    <w:p w14:paraId="2A282725" w14:textId="77777777" w:rsidR="001367B6" w:rsidRPr="001367B6" w:rsidRDefault="001367B6" w:rsidP="001367B6">
      <w:pPr>
        <w:widowControl/>
        <w:autoSpaceDE/>
        <w:autoSpaceDN/>
        <w:adjustRightInd/>
        <w:jc w:val="both"/>
        <w:rPr>
          <w:rFonts w:ascii="Arial" w:hAnsi="Arial" w:cs="Arial"/>
          <w:sz w:val="20"/>
          <w:szCs w:val="20"/>
        </w:rPr>
      </w:pPr>
    </w:p>
    <w:p w14:paraId="6172741B" w14:textId="62415583" w:rsidR="001367B6" w:rsidRDefault="00693C46" w:rsidP="001367B6">
      <w:pPr>
        <w:widowControl/>
        <w:autoSpaceDE/>
        <w:autoSpaceDN/>
        <w:adjustRightInd/>
        <w:jc w:val="both"/>
        <w:rPr>
          <w:rFonts w:ascii="Arial" w:hAnsi="Arial" w:cs="Arial"/>
          <w:sz w:val="20"/>
          <w:szCs w:val="20"/>
        </w:rPr>
      </w:pPr>
      <w:r w:rsidRPr="00693C46">
        <w:rPr>
          <w:rFonts w:ascii="Arial" w:hAnsi="Arial" w:cs="Arial"/>
          <w:sz w:val="20"/>
          <w:szCs w:val="20"/>
        </w:rPr>
        <w:t>Procede la acción siempre que el afectado carezca de otro instrumento defensivo judicial (2021). Empero, hay dos (2) excepciones que guardan en común la existencia del medio ordinario: (i) La tutela transitoria para evitar un perjuicio irremediable; y (ii) La ineficacia de la herramienta regular para salvaguardar los derechos.</w:t>
      </w:r>
    </w:p>
    <w:p w14:paraId="08A8BCD5" w14:textId="4C60DBDF" w:rsidR="0026619F" w:rsidRDefault="0026619F" w:rsidP="001367B6">
      <w:pPr>
        <w:widowControl/>
        <w:autoSpaceDE/>
        <w:autoSpaceDN/>
        <w:adjustRightInd/>
        <w:jc w:val="both"/>
        <w:rPr>
          <w:rFonts w:ascii="Arial" w:hAnsi="Arial" w:cs="Arial"/>
          <w:sz w:val="20"/>
          <w:szCs w:val="20"/>
        </w:rPr>
      </w:pPr>
    </w:p>
    <w:p w14:paraId="3ADFCA99" w14:textId="7EBE8C2B" w:rsidR="0026619F" w:rsidRDefault="003B2608" w:rsidP="001367B6">
      <w:pPr>
        <w:widowControl/>
        <w:autoSpaceDE/>
        <w:autoSpaceDN/>
        <w:adjustRightInd/>
        <w:jc w:val="both"/>
        <w:rPr>
          <w:rFonts w:ascii="Arial" w:hAnsi="Arial" w:cs="Arial"/>
          <w:sz w:val="20"/>
          <w:szCs w:val="20"/>
        </w:rPr>
      </w:pPr>
      <w:r>
        <w:rPr>
          <w:rFonts w:ascii="Arial" w:hAnsi="Arial" w:cs="Arial"/>
          <w:sz w:val="20"/>
          <w:szCs w:val="20"/>
        </w:rPr>
        <w:t xml:space="preserve">… </w:t>
      </w:r>
      <w:r w:rsidRPr="003B2608">
        <w:rPr>
          <w:rFonts w:ascii="Arial" w:hAnsi="Arial" w:cs="Arial"/>
          <w:sz w:val="20"/>
          <w:szCs w:val="20"/>
        </w:rPr>
        <w:t>son circunstancias que, en parecer de esta Sala, se deben ventilar ante el juez que profirió la sentencia en la primera tutela, en ejercicio del mecanismo incidental, como quiera que guardan íntima relación con su acato. Es ese juzgador quien debe verificar si la autoridad desatendió injustificadamente su decisión</w:t>
      </w:r>
      <w:r>
        <w:rPr>
          <w:rFonts w:ascii="Arial" w:hAnsi="Arial" w:cs="Arial"/>
          <w:sz w:val="20"/>
          <w:szCs w:val="20"/>
        </w:rPr>
        <w:t>…</w:t>
      </w:r>
    </w:p>
    <w:p w14:paraId="7ADC3D66" w14:textId="6F143E89" w:rsidR="003B2608" w:rsidRDefault="003B2608" w:rsidP="001367B6">
      <w:pPr>
        <w:widowControl/>
        <w:autoSpaceDE/>
        <w:autoSpaceDN/>
        <w:adjustRightInd/>
        <w:jc w:val="both"/>
        <w:rPr>
          <w:rFonts w:ascii="Arial" w:hAnsi="Arial" w:cs="Arial"/>
          <w:sz w:val="20"/>
          <w:szCs w:val="20"/>
        </w:rPr>
      </w:pPr>
    </w:p>
    <w:p w14:paraId="76B003C7" w14:textId="77777777" w:rsidR="003B2608" w:rsidRPr="001367B6" w:rsidRDefault="003B2608" w:rsidP="001367B6">
      <w:pPr>
        <w:widowControl/>
        <w:autoSpaceDE/>
        <w:autoSpaceDN/>
        <w:adjustRightInd/>
        <w:jc w:val="both"/>
        <w:rPr>
          <w:rFonts w:ascii="Arial" w:hAnsi="Arial" w:cs="Arial"/>
          <w:sz w:val="20"/>
          <w:szCs w:val="20"/>
        </w:rPr>
      </w:pPr>
    </w:p>
    <w:p w14:paraId="7EDD1C73" w14:textId="77777777" w:rsidR="001367B6" w:rsidRPr="001367B6" w:rsidRDefault="001367B6" w:rsidP="001367B6">
      <w:pPr>
        <w:widowControl/>
        <w:autoSpaceDE/>
        <w:autoSpaceDN/>
        <w:adjustRightInd/>
        <w:jc w:val="both"/>
        <w:rPr>
          <w:rFonts w:ascii="Arial" w:hAnsi="Arial" w:cs="Arial"/>
          <w:sz w:val="20"/>
          <w:szCs w:val="20"/>
        </w:rPr>
      </w:pPr>
    </w:p>
    <w:bookmarkEnd w:id="0"/>
    <w:p w14:paraId="03997685" w14:textId="77777777" w:rsidR="001367B6" w:rsidRPr="001367B6" w:rsidRDefault="001367B6" w:rsidP="001367B6">
      <w:pPr>
        <w:widowControl/>
        <w:autoSpaceDE/>
        <w:autoSpaceDN/>
        <w:adjustRightInd/>
        <w:jc w:val="both"/>
        <w:rPr>
          <w:rFonts w:ascii="Arial" w:hAnsi="Arial" w:cs="Arial"/>
          <w:sz w:val="20"/>
          <w:szCs w:val="20"/>
        </w:rPr>
      </w:pPr>
    </w:p>
    <w:bookmarkEnd w:id="1"/>
    <w:p w14:paraId="14CE8C00" w14:textId="77777777" w:rsidR="00D94187" w:rsidRPr="00D94187" w:rsidRDefault="00D94187" w:rsidP="00D94187">
      <w:pPr>
        <w:overflowPunct w:val="0"/>
        <w:jc w:val="center"/>
        <w:rPr>
          <w:rFonts w:ascii="Georgia" w:hAnsi="Georgia" w:cs="Arial"/>
          <w:b/>
          <w:bCs/>
          <w:i/>
          <w:iCs/>
          <w:noProof/>
          <w:kern w:val="28"/>
        </w:rPr>
      </w:pPr>
      <w:r w:rsidRPr="00D94187">
        <w:rPr>
          <w:rFonts w:ascii="Times New Roman" w:hAnsi="Times New Roman" w:cs="Times New Roman"/>
          <w:noProof/>
          <w:kern w:val="28"/>
        </w:rPr>
        <w:drawing>
          <wp:anchor distT="0" distB="0" distL="114300" distR="114300" simplePos="0" relativeHeight="251659264" behindDoc="0" locked="0" layoutInCell="1" allowOverlap="1" wp14:anchorId="4E055869" wp14:editId="3E1D952D">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52DD87AF" w14:textId="77777777" w:rsidR="00D94187" w:rsidRPr="00D94187" w:rsidRDefault="00D94187" w:rsidP="00D94187">
      <w:pPr>
        <w:overflowPunct w:val="0"/>
        <w:spacing w:line="360" w:lineRule="auto"/>
        <w:jc w:val="center"/>
        <w:rPr>
          <w:rFonts w:ascii="Georgia" w:hAnsi="Georgia" w:cs="Arial"/>
          <w:w w:val="140"/>
          <w:kern w:val="28"/>
          <w:sz w:val="14"/>
          <w:szCs w:val="22"/>
        </w:rPr>
      </w:pPr>
    </w:p>
    <w:p w14:paraId="17AB1A72" w14:textId="77777777" w:rsidR="00D94187" w:rsidRPr="00D94187" w:rsidRDefault="00D94187" w:rsidP="00D94187">
      <w:pPr>
        <w:tabs>
          <w:tab w:val="left" w:pos="3579"/>
        </w:tabs>
        <w:overflowPunct w:val="0"/>
        <w:spacing w:line="360" w:lineRule="auto"/>
        <w:jc w:val="center"/>
        <w:rPr>
          <w:rFonts w:ascii="Georgia" w:hAnsi="Georgia" w:cs="Arial"/>
          <w:spacing w:val="-2"/>
          <w:w w:val="140"/>
          <w:kern w:val="28"/>
          <w:sz w:val="18"/>
          <w:szCs w:val="18"/>
          <w:lang w:val="es-CO"/>
        </w:rPr>
      </w:pPr>
      <w:r w:rsidRPr="00D94187">
        <w:rPr>
          <w:rFonts w:ascii="Georgia" w:hAnsi="Georgia" w:cs="Arial"/>
          <w:spacing w:val="-2"/>
          <w:w w:val="140"/>
          <w:kern w:val="28"/>
          <w:sz w:val="18"/>
          <w:szCs w:val="18"/>
          <w:lang w:val="es-CO"/>
        </w:rPr>
        <w:t>REPUBLICA DE COLOMBIA</w:t>
      </w:r>
    </w:p>
    <w:p w14:paraId="1A224109" w14:textId="77777777" w:rsidR="00D94187" w:rsidRPr="00D94187" w:rsidRDefault="00D94187" w:rsidP="00D94187">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D94187">
        <w:rPr>
          <w:rFonts w:ascii="Georgia" w:hAnsi="Georgia" w:cs="Arial"/>
          <w:spacing w:val="-2"/>
          <w:w w:val="140"/>
          <w:kern w:val="28"/>
          <w:sz w:val="18"/>
          <w:szCs w:val="18"/>
          <w:lang w:val="es-CO"/>
        </w:rPr>
        <w:t>RAMA JUDICIAL DEL PODER PÚBLICO</w:t>
      </w:r>
    </w:p>
    <w:p w14:paraId="2F25C3E6" w14:textId="77777777" w:rsidR="00D94187" w:rsidRPr="00D94187" w:rsidRDefault="00D94187" w:rsidP="00D94187">
      <w:pPr>
        <w:overflowPunct w:val="0"/>
        <w:spacing w:line="360" w:lineRule="auto"/>
        <w:jc w:val="center"/>
        <w:rPr>
          <w:rFonts w:ascii="Georgia" w:hAnsi="Georgia" w:cs="Arial"/>
          <w:b/>
          <w:bCs/>
          <w:spacing w:val="-2"/>
          <w:w w:val="140"/>
          <w:kern w:val="28"/>
          <w:sz w:val="18"/>
          <w:szCs w:val="18"/>
          <w:lang w:val="es-CO"/>
        </w:rPr>
      </w:pPr>
      <w:r w:rsidRPr="00D94187">
        <w:rPr>
          <w:rFonts w:ascii="Georgia" w:hAnsi="Georgia" w:cs="Arial"/>
          <w:b/>
          <w:bCs/>
          <w:spacing w:val="-2"/>
          <w:w w:val="140"/>
          <w:kern w:val="28"/>
          <w:sz w:val="18"/>
          <w:szCs w:val="18"/>
          <w:lang w:val="es-CO"/>
        </w:rPr>
        <w:t>TRIBUNAL SUPERIOR DEL DISTRITO JUDICIAL</w:t>
      </w:r>
    </w:p>
    <w:p w14:paraId="56D908EC" w14:textId="77777777" w:rsidR="00D94187" w:rsidRPr="00D94187" w:rsidRDefault="00D94187" w:rsidP="00D94187">
      <w:pPr>
        <w:overflowPunct w:val="0"/>
        <w:spacing w:line="360" w:lineRule="auto"/>
        <w:jc w:val="center"/>
        <w:rPr>
          <w:rFonts w:ascii="Georgia" w:hAnsi="Georgia" w:cs="Arial"/>
          <w:spacing w:val="-2"/>
          <w:w w:val="140"/>
          <w:kern w:val="28"/>
          <w:sz w:val="18"/>
          <w:szCs w:val="18"/>
          <w:lang w:val="es-CO"/>
        </w:rPr>
      </w:pPr>
      <w:r w:rsidRPr="00D94187">
        <w:rPr>
          <w:rFonts w:ascii="Georgia" w:hAnsi="Georgia" w:cs="Arial"/>
          <w:spacing w:val="-2"/>
          <w:w w:val="140"/>
          <w:kern w:val="28"/>
          <w:sz w:val="18"/>
          <w:szCs w:val="18"/>
          <w:lang w:val="es-CO"/>
        </w:rPr>
        <w:t>SALA DE DECISIÓN CIVIL – FAMILIA – DISTRITO DE PEREIRA</w:t>
      </w:r>
    </w:p>
    <w:p w14:paraId="5F3832AE" w14:textId="77777777" w:rsidR="00D94187" w:rsidRPr="00D94187" w:rsidRDefault="00D94187" w:rsidP="00D94187">
      <w:pPr>
        <w:overflowPunct w:val="0"/>
        <w:spacing w:line="360" w:lineRule="auto"/>
        <w:jc w:val="center"/>
        <w:rPr>
          <w:rFonts w:ascii="Georgia" w:hAnsi="Georgia" w:cs="Arial"/>
          <w:spacing w:val="-2"/>
          <w:w w:val="140"/>
          <w:kern w:val="28"/>
          <w:sz w:val="18"/>
          <w:szCs w:val="18"/>
          <w:lang w:val="es-CO"/>
        </w:rPr>
      </w:pPr>
      <w:r w:rsidRPr="00D94187">
        <w:rPr>
          <w:rFonts w:ascii="Georgia" w:hAnsi="Georgia" w:cs="Arial"/>
          <w:spacing w:val="-2"/>
          <w:w w:val="140"/>
          <w:kern w:val="28"/>
          <w:sz w:val="18"/>
          <w:szCs w:val="18"/>
          <w:lang w:val="es-CO"/>
        </w:rPr>
        <w:t>DEPARTAMENTO DEL RISARALDA</w:t>
      </w:r>
    </w:p>
    <w:p w14:paraId="09FD1B1A" w14:textId="77777777" w:rsidR="00D94187" w:rsidRPr="00D94187" w:rsidRDefault="00D94187" w:rsidP="00D94187">
      <w:pPr>
        <w:overflowPunct w:val="0"/>
        <w:spacing w:line="276" w:lineRule="auto"/>
        <w:jc w:val="center"/>
        <w:rPr>
          <w:rFonts w:ascii="Georgia" w:hAnsi="Georgia" w:cs="Arial"/>
          <w:spacing w:val="-2"/>
          <w:w w:val="140"/>
          <w:kern w:val="28"/>
          <w:sz w:val="18"/>
          <w:szCs w:val="18"/>
          <w:lang w:val="es-CO"/>
        </w:rPr>
      </w:pPr>
    </w:p>
    <w:p w14:paraId="1EE302E3" w14:textId="0FF0C1CF" w:rsidR="000A7901" w:rsidRPr="001367B6" w:rsidRDefault="000A7901" w:rsidP="00D94187">
      <w:pPr>
        <w:pStyle w:val="Textoindependiente"/>
        <w:tabs>
          <w:tab w:val="clear" w:pos="1416"/>
          <w:tab w:val="clear" w:pos="4248"/>
          <w:tab w:val="left" w:pos="3828"/>
        </w:tabs>
        <w:spacing w:line="276" w:lineRule="auto"/>
        <w:jc w:val="center"/>
        <w:rPr>
          <w:rFonts w:ascii="Georgia" w:hAnsi="Georgia" w:cs="Arial"/>
          <w:b/>
          <w:bCs/>
          <w:szCs w:val="24"/>
        </w:rPr>
      </w:pPr>
      <w:r w:rsidRPr="001367B6">
        <w:rPr>
          <w:rFonts w:ascii="Georgia" w:hAnsi="Georgia" w:cs="Arial"/>
          <w:b/>
          <w:bCs/>
          <w:szCs w:val="24"/>
        </w:rPr>
        <w:t>ST</w:t>
      </w:r>
      <w:r w:rsidR="00334414" w:rsidRPr="001367B6">
        <w:rPr>
          <w:rFonts w:ascii="Georgia" w:hAnsi="Georgia" w:cs="Arial"/>
          <w:b/>
          <w:bCs/>
          <w:szCs w:val="24"/>
        </w:rPr>
        <w:t>2</w:t>
      </w:r>
      <w:r w:rsidRPr="001367B6">
        <w:rPr>
          <w:rFonts w:ascii="Georgia" w:hAnsi="Georgia" w:cs="Arial"/>
          <w:b/>
          <w:bCs/>
          <w:szCs w:val="24"/>
        </w:rPr>
        <w:t>-</w:t>
      </w:r>
      <w:r w:rsidR="002A4D1C" w:rsidRPr="001367B6">
        <w:rPr>
          <w:rFonts w:ascii="Georgia" w:hAnsi="Georgia" w:cs="Arial"/>
          <w:b/>
          <w:bCs/>
          <w:szCs w:val="24"/>
        </w:rPr>
        <w:t>0360</w:t>
      </w:r>
      <w:r w:rsidRPr="001367B6">
        <w:rPr>
          <w:rFonts w:ascii="Georgia" w:hAnsi="Georgia" w:cs="Arial"/>
          <w:b/>
          <w:bCs/>
          <w:szCs w:val="24"/>
        </w:rPr>
        <w:t>-2021</w:t>
      </w:r>
    </w:p>
    <w:p w14:paraId="1BF64B49" w14:textId="77777777" w:rsidR="00785FA3" w:rsidRPr="001367B6" w:rsidRDefault="00785FA3" w:rsidP="001367B6">
      <w:pPr>
        <w:pBdr>
          <w:bottom w:val="double" w:sz="6" w:space="1" w:color="auto"/>
        </w:pBdr>
        <w:spacing w:line="276" w:lineRule="auto"/>
        <w:jc w:val="center"/>
        <w:rPr>
          <w:rFonts w:ascii="Georgia" w:hAnsi="Georgia"/>
          <w:b/>
          <w:bCs/>
          <w:lang w:val="es-CO"/>
        </w:rPr>
      </w:pPr>
    </w:p>
    <w:p w14:paraId="52B2FB59" w14:textId="77777777" w:rsidR="00785FA3" w:rsidRPr="001367B6" w:rsidRDefault="00785FA3" w:rsidP="001367B6">
      <w:pPr>
        <w:spacing w:line="276" w:lineRule="auto"/>
        <w:jc w:val="center"/>
        <w:rPr>
          <w:rFonts w:ascii="Georgia" w:hAnsi="Georgia"/>
          <w:b/>
          <w:bCs/>
          <w:lang w:val="es-419"/>
        </w:rPr>
      </w:pPr>
    </w:p>
    <w:p w14:paraId="37615847" w14:textId="4E5BC574" w:rsidR="00CF7F14" w:rsidRPr="001367B6" w:rsidRDefault="002A4D1C" w:rsidP="001367B6">
      <w:pPr>
        <w:spacing w:line="276" w:lineRule="auto"/>
        <w:jc w:val="center"/>
        <w:rPr>
          <w:rFonts w:ascii="Georgia" w:hAnsi="Georgia" w:cs="Arial"/>
          <w:b/>
          <w:bCs/>
          <w:i/>
          <w:lang w:val="es-CO"/>
        </w:rPr>
      </w:pPr>
      <w:r w:rsidRPr="001367B6">
        <w:rPr>
          <w:rFonts w:ascii="Georgia" w:hAnsi="Georgia" w:cs="Arial"/>
          <w:b/>
          <w:bCs/>
          <w:i/>
          <w:smallCaps/>
          <w:lang w:val="es-CO"/>
        </w:rPr>
        <w:t>Veintiséis</w:t>
      </w:r>
      <w:r w:rsidR="0014047B" w:rsidRPr="001367B6">
        <w:rPr>
          <w:rFonts w:ascii="Georgia" w:hAnsi="Georgia" w:cs="Arial"/>
          <w:b/>
          <w:bCs/>
          <w:i/>
          <w:smallCaps/>
          <w:lang w:val="es-CO"/>
        </w:rPr>
        <w:t xml:space="preserve"> </w:t>
      </w:r>
      <w:r w:rsidR="00CF7F14" w:rsidRPr="001367B6">
        <w:rPr>
          <w:rFonts w:ascii="Georgia" w:hAnsi="Georgia" w:cs="Arial"/>
          <w:b/>
          <w:bCs/>
          <w:i/>
          <w:smallCaps/>
          <w:lang w:val="es-CO"/>
        </w:rPr>
        <w:t>(</w:t>
      </w:r>
      <w:r w:rsidRPr="001367B6">
        <w:rPr>
          <w:rFonts w:ascii="Georgia" w:hAnsi="Georgia" w:cs="Arial"/>
          <w:b/>
          <w:bCs/>
          <w:i/>
          <w:smallCaps/>
          <w:lang w:val="es-CO"/>
        </w:rPr>
        <w:t>26</w:t>
      </w:r>
      <w:r w:rsidR="00CF7F14" w:rsidRPr="001367B6">
        <w:rPr>
          <w:rFonts w:ascii="Georgia" w:hAnsi="Georgia" w:cs="Arial"/>
          <w:b/>
          <w:bCs/>
          <w:i/>
          <w:smallCaps/>
          <w:lang w:val="es-CO"/>
        </w:rPr>
        <w:t xml:space="preserve">) de </w:t>
      </w:r>
      <w:r w:rsidR="006567CC" w:rsidRPr="001367B6">
        <w:rPr>
          <w:rFonts w:ascii="Georgia" w:hAnsi="Georgia" w:cs="Arial"/>
          <w:b/>
          <w:bCs/>
          <w:i/>
          <w:smallCaps/>
          <w:lang w:val="es-CO"/>
        </w:rPr>
        <w:t>octubre</w:t>
      </w:r>
      <w:r w:rsidR="0014047B" w:rsidRPr="001367B6">
        <w:rPr>
          <w:rFonts w:ascii="Georgia" w:hAnsi="Georgia" w:cs="Arial"/>
          <w:b/>
          <w:bCs/>
          <w:i/>
          <w:smallCaps/>
          <w:lang w:val="es-CO"/>
        </w:rPr>
        <w:t xml:space="preserve"> </w:t>
      </w:r>
      <w:r w:rsidR="00CF7F14" w:rsidRPr="001367B6">
        <w:rPr>
          <w:rFonts w:ascii="Georgia" w:hAnsi="Georgia" w:cs="Arial"/>
          <w:b/>
          <w:bCs/>
          <w:i/>
          <w:smallCaps/>
          <w:lang w:val="es-CO"/>
        </w:rPr>
        <w:t xml:space="preserve">de </w:t>
      </w:r>
      <w:bookmarkStart w:id="2" w:name="_GoBack"/>
      <w:r w:rsidR="00CF7F14" w:rsidRPr="001367B6">
        <w:rPr>
          <w:rFonts w:ascii="Georgia" w:hAnsi="Georgia" w:cs="Arial"/>
          <w:b/>
          <w:bCs/>
          <w:i/>
          <w:smallCaps/>
          <w:lang w:val="es-CO"/>
        </w:rPr>
        <w:t xml:space="preserve">dos mil </w:t>
      </w:r>
      <w:r w:rsidR="00526276" w:rsidRPr="001367B6">
        <w:rPr>
          <w:rFonts w:ascii="Georgia" w:hAnsi="Georgia" w:cs="Arial"/>
          <w:b/>
          <w:bCs/>
          <w:i/>
          <w:smallCaps/>
          <w:lang w:val="es-CO"/>
        </w:rPr>
        <w:t xml:space="preserve">veintiuno </w:t>
      </w:r>
      <w:r w:rsidR="00CF7F14" w:rsidRPr="001367B6">
        <w:rPr>
          <w:rFonts w:ascii="Georgia" w:hAnsi="Georgia" w:cs="Arial"/>
          <w:b/>
          <w:bCs/>
          <w:i/>
          <w:smallCaps/>
          <w:lang w:val="es-CO"/>
        </w:rPr>
        <w:t>(</w:t>
      </w:r>
      <w:r w:rsidR="00526276" w:rsidRPr="001367B6">
        <w:rPr>
          <w:rFonts w:ascii="Georgia" w:hAnsi="Georgia" w:cs="Arial"/>
          <w:b/>
          <w:bCs/>
          <w:i/>
          <w:smallCaps/>
          <w:lang w:val="es-CO"/>
        </w:rPr>
        <w:t>2021</w:t>
      </w:r>
      <w:r w:rsidR="00CF7F14" w:rsidRPr="001367B6">
        <w:rPr>
          <w:rFonts w:ascii="Georgia" w:hAnsi="Georgia" w:cs="Arial"/>
          <w:b/>
          <w:bCs/>
          <w:i/>
          <w:smallCaps/>
          <w:lang w:val="es-CO"/>
        </w:rPr>
        <w:t>)</w:t>
      </w:r>
      <w:r w:rsidR="00CF7F14" w:rsidRPr="001367B6">
        <w:rPr>
          <w:rFonts w:ascii="Georgia" w:hAnsi="Georgia" w:cs="Arial"/>
          <w:b/>
          <w:bCs/>
          <w:i/>
          <w:lang w:val="es-CO"/>
        </w:rPr>
        <w:t>.</w:t>
      </w:r>
    </w:p>
    <w:p w14:paraId="2C84788E" w14:textId="3C5FCC57" w:rsidR="00785FA3" w:rsidRPr="001367B6" w:rsidRDefault="00785FA3" w:rsidP="001367B6">
      <w:pPr>
        <w:pStyle w:val="Textoindependiente"/>
        <w:spacing w:line="276" w:lineRule="auto"/>
        <w:rPr>
          <w:rFonts w:ascii="Georgia" w:hAnsi="Georgia"/>
          <w:szCs w:val="24"/>
          <w:lang w:val="es-419"/>
        </w:rPr>
      </w:pPr>
    </w:p>
    <w:p w14:paraId="422F0BF5" w14:textId="77777777" w:rsidR="002E2B73" w:rsidRPr="001367B6" w:rsidRDefault="002E2B73" w:rsidP="001367B6">
      <w:pPr>
        <w:pStyle w:val="Textoindependiente"/>
        <w:spacing w:line="276" w:lineRule="auto"/>
        <w:rPr>
          <w:rFonts w:ascii="Georgia" w:hAnsi="Georgia"/>
          <w:szCs w:val="24"/>
          <w:lang w:val="es-419"/>
        </w:rPr>
      </w:pPr>
    </w:p>
    <w:bookmarkEnd w:id="2"/>
    <w:p w14:paraId="7111B47A" w14:textId="77777777" w:rsidR="00785FA3" w:rsidRPr="00B64235" w:rsidRDefault="00785FA3" w:rsidP="001367B6">
      <w:pPr>
        <w:pStyle w:val="Textoindependiente"/>
        <w:numPr>
          <w:ilvl w:val="0"/>
          <w:numId w:val="1"/>
        </w:numPr>
        <w:spacing w:line="276" w:lineRule="auto"/>
        <w:rPr>
          <w:rFonts w:ascii="Georgia" w:hAnsi="Georgia"/>
          <w:b/>
          <w:bCs/>
          <w:smallCaps/>
          <w:spacing w:val="0"/>
          <w:szCs w:val="24"/>
          <w:lang w:val="es-419"/>
        </w:rPr>
      </w:pPr>
      <w:r w:rsidRPr="00B64235">
        <w:rPr>
          <w:rFonts w:ascii="Georgia" w:hAnsi="Georgia"/>
          <w:b/>
          <w:bCs/>
          <w:smallCaps/>
          <w:spacing w:val="0"/>
          <w:szCs w:val="24"/>
          <w:lang w:val="es-419"/>
        </w:rPr>
        <w:t>El asunto a decidir</w:t>
      </w:r>
    </w:p>
    <w:p w14:paraId="4F45A4CE" w14:textId="77777777" w:rsidR="00785FA3" w:rsidRPr="00B64235" w:rsidRDefault="00785FA3" w:rsidP="001367B6">
      <w:pPr>
        <w:pStyle w:val="Textoindependiente"/>
        <w:spacing w:line="276" w:lineRule="auto"/>
        <w:rPr>
          <w:rFonts w:ascii="Georgia" w:hAnsi="Georgia"/>
          <w:spacing w:val="0"/>
          <w:szCs w:val="24"/>
          <w:lang w:val="es-419"/>
        </w:rPr>
      </w:pPr>
    </w:p>
    <w:p w14:paraId="3DD04FAC" w14:textId="77777777" w:rsidR="00785FA3" w:rsidRPr="00B64235" w:rsidRDefault="00785FA3" w:rsidP="001367B6">
      <w:pPr>
        <w:pStyle w:val="Textoindependiente"/>
        <w:spacing w:line="276" w:lineRule="auto"/>
        <w:rPr>
          <w:rFonts w:ascii="Georgia" w:hAnsi="Georgia"/>
          <w:spacing w:val="0"/>
          <w:szCs w:val="24"/>
          <w:lang w:val="es-419"/>
        </w:rPr>
      </w:pPr>
      <w:r w:rsidRPr="00B64235">
        <w:rPr>
          <w:rFonts w:ascii="Georgia" w:hAnsi="Georgia"/>
          <w:spacing w:val="0"/>
          <w:szCs w:val="24"/>
          <w:lang w:val="es-419"/>
        </w:rPr>
        <w:t>La impugnación suscitada en el trámite constitucional ya referido, una vez se ha cumplido la actuación de primera instancia.</w:t>
      </w:r>
    </w:p>
    <w:p w14:paraId="7B8D5558" w14:textId="21EA947E" w:rsidR="00785FA3" w:rsidRPr="00B64235" w:rsidRDefault="00785FA3" w:rsidP="001367B6">
      <w:pPr>
        <w:pStyle w:val="Textoindependiente"/>
        <w:spacing w:line="276" w:lineRule="auto"/>
        <w:rPr>
          <w:rFonts w:ascii="Georgia" w:hAnsi="Georgia"/>
          <w:spacing w:val="0"/>
          <w:szCs w:val="24"/>
          <w:lang w:val="es-419"/>
        </w:rPr>
      </w:pPr>
    </w:p>
    <w:p w14:paraId="3F4F5B1F" w14:textId="77777777" w:rsidR="002E2B73" w:rsidRPr="00B64235" w:rsidRDefault="002E2B73" w:rsidP="001367B6">
      <w:pPr>
        <w:pStyle w:val="Textoindependiente"/>
        <w:spacing w:line="276" w:lineRule="auto"/>
        <w:rPr>
          <w:rFonts w:ascii="Georgia" w:hAnsi="Georgia"/>
          <w:spacing w:val="0"/>
          <w:szCs w:val="24"/>
          <w:lang w:val="es-419"/>
        </w:rPr>
      </w:pPr>
    </w:p>
    <w:p w14:paraId="78100554" w14:textId="77777777" w:rsidR="00785FA3" w:rsidRPr="00B64235" w:rsidRDefault="00785FA3" w:rsidP="001367B6">
      <w:pPr>
        <w:pStyle w:val="Textoindependiente"/>
        <w:numPr>
          <w:ilvl w:val="0"/>
          <w:numId w:val="1"/>
        </w:numPr>
        <w:spacing w:line="276" w:lineRule="auto"/>
        <w:rPr>
          <w:rFonts w:ascii="Georgia" w:hAnsi="Georgia"/>
          <w:b/>
          <w:bCs/>
          <w:smallCaps/>
          <w:spacing w:val="0"/>
          <w:szCs w:val="24"/>
          <w:lang w:val="es-419"/>
        </w:rPr>
      </w:pPr>
      <w:r w:rsidRPr="00B64235">
        <w:rPr>
          <w:rFonts w:ascii="Georgia" w:hAnsi="Georgia"/>
          <w:b/>
          <w:bCs/>
          <w:smallCaps/>
          <w:spacing w:val="0"/>
          <w:szCs w:val="24"/>
          <w:lang w:val="es-419"/>
        </w:rPr>
        <w:t xml:space="preserve">La síntesis fáctica </w:t>
      </w:r>
    </w:p>
    <w:p w14:paraId="19A96B2B" w14:textId="77777777" w:rsidR="00110898" w:rsidRPr="00B64235" w:rsidRDefault="00110898" w:rsidP="001367B6">
      <w:pPr>
        <w:pStyle w:val="Textoindependiente"/>
        <w:spacing w:line="276" w:lineRule="auto"/>
        <w:ind w:left="360"/>
        <w:rPr>
          <w:rFonts w:ascii="Georgia" w:hAnsi="Georgia"/>
          <w:spacing w:val="0"/>
          <w:szCs w:val="24"/>
        </w:rPr>
      </w:pPr>
    </w:p>
    <w:p w14:paraId="60D6D6BB" w14:textId="16E6428F" w:rsidR="000116CF" w:rsidRPr="00B64235" w:rsidRDefault="275959EE" w:rsidP="001367B6">
      <w:pPr>
        <w:pStyle w:val="Textoindependiente"/>
        <w:spacing w:line="276" w:lineRule="auto"/>
        <w:rPr>
          <w:rFonts w:ascii="Georgia" w:hAnsi="Georgia"/>
          <w:spacing w:val="0"/>
          <w:szCs w:val="24"/>
        </w:rPr>
      </w:pPr>
      <w:r w:rsidRPr="00B64235">
        <w:rPr>
          <w:rFonts w:ascii="Georgia" w:hAnsi="Georgia"/>
          <w:spacing w:val="0"/>
          <w:szCs w:val="24"/>
        </w:rPr>
        <w:t>E</w:t>
      </w:r>
      <w:r w:rsidR="000116CF" w:rsidRPr="00B64235">
        <w:rPr>
          <w:rFonts w:ascii="Georgia" w:hAnsi="Georgia"/>
          <w:spacing w:val="0"/>
          <w:szCs w:val="24"/>
        </w:rPr>
        <w:t xml:space="preserve">l actor padece de VIH, entre otras enfermedades, </w:t>
      </w:r>
      <w:r w:rsidR="00674BCC" w:rsidRPr="00B64235">
        <w:rPr>
          <w:rFonts w:ascii="Georgia" w:hAnsi="Georgia"/>
          <w:spacing w:val="0"/>
          <w:szCs w:val="24"/>
        </w:rPr>
        <w:t xml:space="preserve">es analfabeta, </w:t>
      </w:r>
      <w:r w:rsidR="000116CF" w:rsidRPr="00B64235">
        <w:rPr>
          <w:rFonts w:ascii="Georgia" w:hAnsi="Georgia"/>
          <w:spacing w:val="0"/>
          <w:szCs w:val="24"/>
        </w:rPr>
        <w:t>fue calificado con una PCL del 53,20% y l</w:t>
      </w:r>
      <w:r w:rsidR="006567CC" w:rsidRPr="00B64235">
        <w:rPr>
          <w:rFonts w:ascii="Georgia" w:hAnsi="Georgia"/>
          <w:spacing w:val="0"/>
          <w:szCs w:val="24"/>
        </w:rPr>
        <w:t xml:space="preserve">a Sala Penal de esta Corporación </w:t>
      </w:r>
      <w:r w:rsidR="1D15D17A" w:rsidRPr="00B64235">
        <w:rPr>
          <w:rFonts w:ascii="Georgia" w:hAnsi="Georgia"/>
          <w:spacing w:val="0"/>
          <w:szCs w:val="24"/>
        </w:rPr>
        <w:t xml:space="preserve">con </w:t>
      </w:r>
      <w:r w:rsidR="006567CC" w:rsidRPr="00B64235">
        <w:rPr>
          <w:rFonts w:ascii="Georgia" w:hAnsi="Georgia"/>
          <w:spacing w:val="0"/>
          <w:szCs w:val="24"/>
        </w:rPr>
        <w:t xml:space="preserve">sentencia del 09-10-2019 amparó de forma transitoria </w:t>
      </w:r>
      <w:r w:rsidR="000116CF" w:rsidRPr="00B64235">
        <w:rPr>
          <w:rFonts w:ascii="Georgia" w:hAnsi="Georgia"/>
          <w:spacing w:val="0"/>
          <w:szCs w:val="24"/>
        </w:rPr>
        <w:t xml:space="preserve">sus </w:t>
      </w:r>
      <w:r w:rsidR="006567CC" w:rsidRPr="00B64235">
        <w:rPr>
          <w:rFonts w:ascii="Georgia" w:hAnsi="Georgia"/>
          <w:spacing w:val="0"/>
          <w:szCs w:val="24"/>
        </w:rPr>
        <w:t>derechos fundamentales y ordenó a Colpensiones reconocer y pagar la pensión de invalidez</w:t>
      </w:r>
      <w:r w:rsidR="000116CF" w:rsidRPr="00B64235">
        <w:rPr>
          <w:rFonts w:ascii="Georgia" w:hAnsi="Georgia"/>
          <w:spacing w:val="0"/>
          <w:szCs w:val="24"/>
        </w:rPr>
        <w:t>. E</w:t>
      </w:r>
      <w:r w:rsidR="006567CC" w:rsidRPr="00B64235">
        <w:rPr>
          <w:rFonts w:ascii="Georgia" w:hAnsi="Georgia"/>
          <w:spacing w:val="0"/>
          <w:szCs w:val="24"/>
        </w:rPr>
        <w:t>l 17-02-2020</w:t>
      </w:r>
      <w:r w:rsidR="000116CF" w:rsidRPr="00B64235">
        <w:rPr>
          <w:rFonts w:ascii="Georgia" w:hAnsi="Georgia"/>
          <w:spacing w:val="0"/>
          <w:szCs w:val="24"/>
        </w:rPr>
        <w:t xml:space="preserve"> la autoridad </w:t>
      </w:r>
      <w:r w:rsidR="006567CC" w:rsidRPr="00B64235">
        <w:rPr>
          <w:rFonts w:ascii="Georgia" w:hAnsi="Georgia"/>
          <w:spacing w:val="0"/>
          <w:szCs w:val="24"/>
        </w:rPr>
        <w:t xml:space="preserve">expidió el acto administrativo y supeditó </w:t>
      </w:r>
      <w:r w:rsidR="000116CF" w:rsidRPr="00B64235">
        <w:rPr>
          <w:rFonts w:ascii="Georgia" w:hAnsi="Georgia"/>
          <w:spacing w:val="0"/>
          <w:szCs w:val="24"/>
        </w:rPr>
        <w:t xml:space="preserve">la continuidad del pago a la demostración del ejercicio de las acciones judiciales. Y, en agosto de 2020 </w:t>
      </w:r>
      <w:r w:rsidR="00674BCC" w:rsidRPr="00B64235">
        <w:rPr>
          <w:rFonts w:ascii="Georgia" w:hAnsi="Georgia"/>
          <w:spacing w:val="0"/>
          <w:szCs w:val="24"/>
        </w:rPr>
        <w:t>formuló ante Colfondos petición para agotar el respectivo trámite administrativo (Cuaderno No.1, pdf.14)</w:t>
      </w:r>
      <w:r w:rsidR="000116CF" w:rsidRPr="00B64235">
        <w:rPr>
          <w:rFonts w:ascii="Georgia" w:hAnsi="Georgia"/>
          <w:spacing w:val="0"/>
          <w:szCs w:val="24"/>
        </w:rPr>
        <w:t>.</w:t>
      </w:r>
    </w:p>
    <w:p w14:paraId="1A942219" w14:textId="3FECCAC3" w:rsidR="00D94187" w:rsidRPr="00B64235" w:rsidRDefault="00D94187" w:rsidP="001367B6">
      <w:pPr>
        <w:pStyle w:val="Textoindependiente"/>
        <w:spacing w:line="276" w:lineRule="auto"/>
        <w:rPr>
          <w:rFonts w:ascii="Georgia" w:hAnsi="Georgia"/>
          <w:spacing w:val="0"/>
          <w:szCs w:val="24"/>
        </w:rPr>
      </w:pPr>
    </w:p>
    <w:p w14:paraId="7A2B5EB9" w14:textId="77777777" w:rsidR="00D94187" w:rsidRPr="00B64235" w:rsidRDefault="00D94187" w:rsidP="001367B6">
      <w:pPr>
        <w:pStyle w:val="Textoindependiente"/>
        <w:spacing w:line="276" w:lineRule="auto"/>
        <w:rPr>
          <w:rFonts w:ascii="Georgia" w:hAnsi="Georgia"/>
          <w:spacing w:val="0"/>
          <w:szCs w:val="24"/>
        </w:rPr>
      </w:pPr>
    </w:p>
    <w:p w14:paraId="5228D569" w14:textId="381C6757" w:rsidR="00785FA3" w:rsidRPr="00B64235" w:rsidRDefault="00B12B9F" w:rsidP="001367B6">
      <w:pPr>
        <w:pStyle w:val="Textoindependiente"/>
        <w:numPr>
          <w:ilvl w:val="0"/>
          <w:numId w:val="1"/>
        </w:numPr>
        <w:spacing w:line="276" w:lineRule="auto"/>
        <w:rPr>
          <w:rFonts w:ascii="Georgia" w:hAnsi="Georgia"/>
          <w:b/>
          <w:bCs/>
          <w:smallCaps/>
          <w:spacing w:val="0"/>
          <w:szCs w:val="24"/>
          <w:lang w:val="es-419"/>
        </w:rPr>
      </w:pPr>
      <w:r w:rsidRPr="00B64235">
        <w:rPr>
          <w:rFonts w:ascii="Georgia" w:hAnsi="Georgia"/>
          <w:b/>
          <w:bCs/>
          <w:smallCaps/>
          <w:spacing w:val="0"/>
          <w:szCs w:val="24"/>
          <w:lang w:val="es-CO"/>
        </w:rPr>
        <w:t>Los</w:t>
      </w:r>
      <w:r w:rsidR="00E77723" w:rsidRPr="00B64235">
        <w:rPr>
          <w:rFonts w:ascii="Georgia" w:hAnsi="Georgia"/>
          <w:b/>
          <w:bCs/>
          <w:smallCaps/>
          <w:spacing w:val="0"/>
          <w:szCs w:val="24"/>
          <w:lang w:val="es-CO"/>
        </w:rPr>
        <w:t xml:space="preserve"> </w:t>
      </w:r>
      <w:r w:rsidR="00785FA3" w:rsidRPr="00B64235">
        <w:rPr>
          <w:rFonts w:ascii="Georgia" w:hAnsi="Georgia"/>
          <w:b/>
          <w:bCs/>
          <w:smallCaps/>
          <w:spacing w:val="0"/>
          <w:szCs w:val="24"/>
          <w:lang w:val="es-419"/>
        </w:rPr>
        <w:t>derecho</w:t>
      </w:r>
      <w:r w:rsidRPr="00B64235">
        <w:rPr>
          <w:rFonts w:ascii="Georgia" w:hAnsi="Georgia"/>
          <w:b/>
          <w:bCs/>
          <w:smallCaps/>
          <w:spacing w:val="0"/>
          <w:szCs w:val="24"/>
          <w:lang w:val="es-CO"/>
        </w:rPr>
        <w:t>s</w:t>
      </w:r>
      <w:r w:rsidR="00785FA3" w:rsidRPr="00B64235">
        <w:rPr>
          <w:rFonts w:ascii="Georgia" w:hAnsi="Georgia"/>
          <w:b/>
          <w:bCs/>
          <w:smallCaps/>
          <w:spacing w:val="0"/>
          <w:szCs w:val="24"/>
          <w:lang w:val="es-419"/>
        </w:rPr>
        <w:t xml:space="preserve"> </w:t>
      </w:r>
      <w:r w:rsidR="000A3CD7" w:rsidRPr="00B64235">
        <w:rPr>
          <w:rFonts w:ascii="Georgia" w:hAnsi="Georgia"/>
          <w:b/>
          <w:bCs/>
          <w:smallCaps/>
          <w:spacing w:val="0"/>
          <w:szCs w:val="24"/>
          <w:lang w:val="es-CO"/>
        </w:rPr>
        <w:t xml:space="preserve">invocados y la </w:t>
      </w:r>
      <w:r w:rsidR="00674BCC" w:rsidRPr="00B64235">
        <w:rPr>
          <w:rFonts w:ascii="Georgia" w:hAnsi="Georgia"/>
          <w:b/>
          <w:bCs/>
          <w:smallCaps/>
          <w:spacing w:val="0"/>
          <w:szCs w:val="24"/>
          <w:lang w:val="es-CO"/>
        </w:rPr>
        <w:t>pretensión</w:t>
      </w:r>
    </w:p>
    <w:p w14:paraId="7336A9EE" w14:textId="77777777" w:rsidR="00674BCC" w:rsidRPr="00B64235" w:rsidRDefault="00674BCC" w:rsidP="001367B6">
      <w:pPr>
        <w:pStyle w:val="Textoindependiente"/>
        <w:spacing w:line="276" w:lineRule="auto"/>
        <w:rPr>
          <w:rFonts w:ascii="Georgia" w:hAnsi="Georgia"/>
          <w:spacing w:val="0"/>
          <w:szCs w:val="24"/>
          <w:lang w:val="es-419"/>
        </w:rPr>
      </w:pPr>
    </w:p>
    <w:p w14:paraId="26E25360" w14:textId="64FAC488" w:rsidR="002E2B73" w:rsidRPr="00B64235" w:rsidRDefault="00674BCC" w:rsidP="001367B6">
      <w:pPr>
        <w:pStyle w:val="Textoindependiente"/>
        <w:spacing w:line="276" w:lineRule="auto"/>
        <w:rPr>
          <w:rFonts w:ascii="Georgia" w:hAnsi="Georgia"/>
          <w:spacing w:val="0"/>
          <w:szCs w:val="24"/>
        </w:rPr>
      </w:pPr>
      <w:r w:rsidRPr="00B64235">
        <w:rPr>
          <w:rFonts w:ascii="Georgia" w:hAnsi="Georgia"/>
          <w:spacing w:val="0"/>
          <w:szCs w:val="24"/>
          <w:lang w:val="es-CO"/>
        </w:rPr>
        <w:t>La seguridad social, la vida digna y el mínimo vital</w:t>
      </w:r>
      <w:r w:rsidR="00785FA3" w:rsidRPr="00B64235">
        <w:rPr>
          <w:rFonts w:ascii="Georgia" w:hAnsi="Georgia"/>
          <w:spacing w:val="0"/>
          <w:szCs w:val="24"/>
          <w:lang w:val="es-419"/>
        </w:rPr>
        <w:t>.</w:t>
      </w:r>
      <w:r w:rsidR="00221E05" w:rsidRPr="00B64235">
        <w:rPr>
          <w:rFonts w:ascii="Georgia" w:hAnsi="Georgia"/>
          <w:spacing w:val="0"/>
          <w:szCs w:val="24"/>
          <w:lang w:val="es-419"/>
        </w:rPr>
        <w:t xml:space="preserve"> </w:t>
      </w:r>
      <w:r w:rsidR="00221E05" w:rsidRPr="00B64235">
        <w:rPr>
          <w:rFonts w:ascii="Georgia" w:hAnsi="Georgia" w:cs="Arial"/>
          <w:spacing w:val="0"/>
          <w:szCs w:val="24"/>
        </w:rPr>
        <w:t>Solicitó</w:t>
      </w:r>
      <w:r w:rsidR="009F728F" w:rsidRPr="00B64235">
        <w:rPr>
          <w:rFonts w:ascii="Georgia" w:hAnsi="Georgia" w:cs="Arial"/>
          <w:spacing w:val="0"/>
          <w:szCs w:val="24"/>
        </w:rPr>
        <w:t xml:space="preserve"> ordenar a </w:t>
      </w:r>
      <w:r w:rsidRPr="00B64235">
        <w:rPr>
          <w:rFonts w:ascii="Georgia" w:hAnsi="Georgia" w:cs="Arial"/>
          <w:spacing w:val="0"/>
          <w:szCs w:val="24"/>
        </w:rPr>
        <w:t>Colpensiones</w:t>
      </w:r>
      <w:r w:rsidR="009F728F" w:rsidRPr="00B64235">
        <w:rPr>
          <w:rFonts w:ascii="Georgia" w:hAnsi="Georgia" w:cs="Arial"/>
          <w:spacing w:val="0"/>
          <w:szCs w:val="24"/>
        </w:rPr>
        <w:t xml:space="preserve">: </w:t>
      </w:r>
      <w:r w:rsidR="009F728F" w:rsidRPr="00B64235">
        <w:rPr>
          <w:rFonts w:ascii="Georgia" w:hAnsi="Georgia" w:cs="Arial"/>
          <w:b/>
          <w:bCs/>
          <w:spacing w:val="0"/>
          <w:szCs w:val="24"/>
        </w:rPr>
        <w:t xml:space="preserve">(i) </w:t>
      </w:r>
      <w:r w:rsidRPr="00B64235">
        <w:rPr>
          <w:rFonts w:ascii="Georgia" w:hAnsi="Georgia" w:cs="Arial"/>
          <w:spacing w:val="0"/>
          <w:szCs w:val="24"/>
        </w:rPr>
        <w:t xml:space="preserve">Reconocer y pagar la pensión de invalidez de manera transitoria hasta que se agoten las vías administrativa y judicial; </w:t>
      </w:r>
      <w:r w:rsidRPr="00B64235">
        <w:rPr>
          <w:rFonts w:ascii="Georgia" w:hAnsi="Georgia" w:cs="Arial"/>
          <w:b/>
          <w:bCs/>
          <w:spacing w:val="0"/>
          <w:szCs w:val="24"/>
        </w:rPr>
        <w:t xml:space="preserve">(ii) </w:t>
      </w:r>
      <w:r w:rsidRPr="00B64235">
        <w:rPr>
          <w:rFonts w:ascii="Georgia" w:hAnsi="Georgia" w:cs="Arial"/>
          <w:spacing w:val="0"/>
          <w:szCs w:val="24"/>
        </w:rPr>
        <w:t>Pagar la mesa</w:t>
      </w:r>
      <w:r w:rsidR="008B4ED6" w:rsidRPr="00B64235">
        <w:rPr>
          <w:rFonts w:ascii="Georgia" w:hAnsi="Georgia" w:cs="Arial"/>
          <w:spacing w:val="0"/>
          <w:szCs w:val="24"/>
        </w:rPr>
        <w:t>da</w:t>
      </w:r>
      <w:r w:rsidRPr="00B64235">
        <w:rPr>
          <w:rFonts w:ascii="Georgia" w:hAnsi="Georgia" w:cs="Arial"/>
          <w:spacing w:val="0"/>
          <w:szCs w:val="24"/>
        </w:rPr>
        <w:t xml:space="preserve"> correspondiente al mes de abril de 2020; y, </w:t>
      </w:r>
      <w:r w:rsidRPr="00B64235">
        <w:rPr>
          <w:rFonts w:ascii="Georgia" w:hAnsi="Georgia" w:cs="Arial"/>
          <w:b/>
          <w:bCs/>
          <w:spacing w:val="0"/>
          <w:szCs w:val="24"/>
        </w:rPr>
        <w:t xml:space="preserve">(iii) </w:t>
      </w:r>
      <w:r w:rsidRPr="00B64235">
        <w:rPr>
          <w:rFonts w:ascii="Georgia" w:hAnsi="Georgia" w:cs="Arial"/>
          <w:spacing w:val="0"/>
          <w:szCs w:val="24"/>
        </w:rPr>
        <w:t>Remitir copia del acto administrativo</w:t>
      </w:r>
      <w:r w:rsidR="002E2B73" w:rsidRPr="00B64235">
        <w:rPr>
          <w:rFonts w:ascii="Georgia" w:hAnsi="Georgia" w:cs="Arial"/>
          <w:spacing w:val="0"/>
          <w:szCs w:val="24"/>
        </w:rPr>
        <w:t xml:space="preserve"> </w:t>
      </w:r>
      <w:r w:rsidR="002E2B73" w:rsidRPr="00B64235">
        <w:rPr>
          <w:rFonts w:ascii="Georgia" w:hAnsi="Georgia" w:cs="Arial"/>
          <w:spacing w:val="0"/>
          <w:szCs w:val="24"/>
          <w:lang w:val="es-CO"/>
        </w:rPr>
        <w:t xml:space="preserve">(Cuaderno No.1, </w:t>
      </w:r>
      <w:r w:rsidRPr="00B64235">
        <w:rPr>
          <w:rFonts w:ascii="Georgia" w:hAnsi="Georgia" w:cs="Arial"/>
          <w:spacing w:val="0"/>
          <w:szCs w:val="24"/>
          <w:lang w:val="es-CO"/>
        </w:rPr>
        <w:t>pdf.14</w:t>
      </w:r>
      <w:r w:rsidR="002E2B73" w:rsidRPr="00B64235">
        <w:rPr>
          <w:rFonts w:ascii="Georgia" w:hAnsi="Georgia" w:cs="Arial"/>
          <w:spacing w:val="0"/>
          <w:szCs w:val="24"/>
          <w:lang w:val="es-CO"/>
        </w:rPr>
        <w:t>).</w:t>
      </w:r>
    </w:p>
    <w:p w14:paraId="39DA2896" w14:textId="5007D4CF" w:rsidR="009F728F" w:rsidRPr="00B64235" w:rsidRDefault="009F728F" w:rsidP="001367B6">
      <w:pPr>
        <w:pStyle w:val="Textoindependiente"/>
        <w:widowControl w:val="0"/>
        <w:spacing w:line="276" w:lineRule="auto"/>
        <w:rPr>
          <w:rFonts w:ascii="Georgia" w:hAnsi="Georgia" w:cs="Arial"/>
          <w:spacing w:val="0"/>
          <w:szCs w:val="24"/>
        </w:rPr>
      </w:pPr>
    </w:p>
    <w:p w14:paraId="577BF59F" w14:textId="77777777" w:rsidR="002E2B73" w:rsidRPr="00B64235" w:rsidRDefault="002E2B73" w:rsidP="001367B6">
      <w:pPr>
        <w:pStyle w:val="Textoindependiente"/>
        <w:widowControl w:val="0"/>
        <w:spacing w:line="276" w:lineRule="auto"/>
        <w:rPr>
          <w:rFonts w:ascii="Georgia" w:hAnsi="Georgia" w:cs="Arial"/>
          <w:spacing w:val="0"/>
          <w:szCs w:val="24"/>
        </w:rPr>
      </w:pPr>
    </w:p>
    <w:p w14:paraId="0C2EDD31" w14:textId="77777777" w:rsidR="00785FA3" w:rsidRPr="00B64235" w:rsidRDefault="00785FA3" w:rsidP="001367B6">
      <w:pPr>
        <w:pStyle w:val="Textoindependiente"/>
        <w:widowControl w:val="0"/>
        <w:numPr>
          <w:ilvl w:val="0"/>
          <w:numId w:val="1"/>
        </w:numPr>
        <w:spacing w:line="276" w:lineRule="auto"/>
        <w:rPr>
          <w:rFonts w:ascii="Georgia" w:hAnsi="Georgia"/>
          <w:b/>
          <w:bCs/>
          <w:smallCaps/>
          <w:spacing w:val="0"/>
          <w:szCs w:val="24"/>
          <w:lang w:val="es-419"/>
        </w:rPr>
      </w:pPr>
      <w:r w:rsidRPr="00B64235">
        <w:rPr>
          <w:rFonts w:ascii="Georgia" w:hAnsi="Georgia"/>
          <w:b/>
          <w:bCs/>
          <w:smallCaps/>
          <w:spacing w:val="0"/>
          <w:szCs w:val="24"/>
          <w:lang w:val="es-419"/>
        </w:rPr>
        <w:t>La sinopsis de la crónica procesal</w:t>
      </w:r>
    </w:p>
    <w:p w14:paraId="7CE8480F" w14:textId="77777777" w:rsidR="00102641" w:rsidRPr="00B64235" w:rsidRDefault="00102641" w:rsidP="001367B6">
      <w:pPr>
        <w:pStyle w:val="Textoindependiente"/>
        <w:widowControl w:val="0"/>
        <w:spacing w:line="276" w:lineRule="auto"/>
        <w:ind w:left="360"/>
        <w:rPr>
          <w:rFonts w:ascii="Georgia" w:hAnsi="Georgia"/>
          <w:smallCaps/>
          <w:spacing w:val="0"/>
          <w:szCs w:val="24"/>
          <w:lang w:val="es-419"/>
        </w:rPr>
      </w:pPr>
    </w:p>
    <w:p w14:paraId="514FE51E" w14:textId="574738F6" w:rsidR="00AB4D2E" w:rsidRPr="00B64235" w:rsidRDefault="00674BCC" w:rsidP="001367B6">
      <w:pPr>
        <w:pStyle w:val="Textoindependiente"/>
        <w:spacing w:line="276" w:lineRule="auto"/>
        <w:rPr>
          <w:rFonts w:ascii="Georgia" w:hAnsi="Georgia"/>
          <w:spacing w:val="0"/>
          <w:szCs w:val="24"/>
        </w:rPr>
      </w:pPr>
      <w:r w:rsidRPr="00B64235">
        <w:rPr>
          <w:rFonts w:ascii="Georgia" w:hAnsi="Georgia"/>
          <w:spacing w:val="0"/>
          <w:szCs w:val="24"/>
          <w:lang w:val="es-CO"/>
        </w:rPr>
        <w:t>La</w:t>
      </w:r>
      <w:r w:rsidR="00221E05" w:rsidRPr="00B64235">
        <w:rPr>
          <w:rFonts w:ascii="Georgia" w:hAnsi="Georgia"/>
          <w:spacing w:val="0"/>
          <w:szCs w:val="24"/>
          <w:lang w:val="es-CO"/>
        </w:rPr>
        <w:t xml:space="preserve"> </w:t>
      </w:r>
      <w:r w:rsidR="00221E05" w:rsidRPr="00B64235">
        <w:rPr>
          <w:rFonts w:ascii="Georgia" w:hAnsi="Georgia"/>
          <w:i/>
          <w:iCs/>
          <w:spacing w:val="0"/>
          <w:szCs w:val="24"/>
          <w:lang w:val="es-CO"/>
        </w:rPr>
        <w:t>a quo</w:t>
      </w:r>
      <w:r w:rsidR="00221E05" w:rsidRPr="00B64235">
        <w:rPr>
          <w:rFonts w:ascii="Georgia" w:hAnsi="Georgia"/>
          <w:spacing w:val="0"/>
          <w:szCs w:val="24"/>
          <w:lang w:val="es-CO"/>
        </w:rPr>
        <w:t xml:space="preserve"> con auto </w:t>
      </w:r>
      <w:r w:rsidR="00785FA3" w:rsidRPr="00B64235">
        <w:rPr>
          <w:rFonts w:ascii="Georgia" w:hAnsi="Georgia"/>
          <w:spacing w:val="0"/>
          <w:szCs w:val="24"/>
          <w:lang w:val="es-CO"/>
        </w:rPr>
        <w:t xml:space="preserve">del </w:t>
      </w:r>
      <w:r w:rsidRPr="00B64235">
        <w:rPr>
          <w:rFonts w:ascii="Georgia" w:hAnsi="Georgia"/>
          <w:spacing w:val="0"/>
          <w:szCs w:val="24"/>
          <w:lang w:val="es-CO"/>
        </w:rPr>
        <w:t xml:space="preserve">24-08-2020 </w:t>
      </w:r>
      <w:r w:rsidR="00875BBA" w:rsidRPr="00B64235">
        <w:rPr>
          <w:rFonts w:ascii="Georgia" w:hAnsi="Georgia" w:cs="Arial"/>
          <w:spacing w:val="0"/>
          <w:szCs w:val="24"/>
          <w:lang w:val="es-CO"/>
        </w:rPr>
        <w:t xml:space="preserve">admitió </w:t>
      </w:r>
      <w:r w:rsidR="00AB4D2E" w:rsidRPr="00B64235">
        <w:rPr>
          <w:rFonts w:ascii="Georgia" w:hAnsi="Georgia" w:cs="Arial"/>
          <w:spacing w:val="0"/>
          <w:szCs w:val="24"/>
          <w:lang w:val="es-CO"/>
        </w:rPr>
        <w:t xml:space="preserve">la tutela (Cuaderno No.1, </w:t>
      </w:r>
      <w:r w:rsidRPr="00B64235">
        <w:rPr>
          <w:rFonts w:ascii="Georgia" w:hAnsi="Georgia" w:cs="Arial"/>
          <w:spacing w:val="0"/>
          <w:szCs w:val="24"/>
          <w:lang w:val="es-CO"/>
        </w:rPr>
        <w:t xml:space="preserve">pdf.15), el 28-08-2020 </w:t>
      </w:r>
      <w:r w:rsidR="0094324D" w:rsidRPr="00B64235">
        <w:rPr>
          <w:rFonts w:ascii="Georgia" w:hAnsi="Georgia"/>
          <w:spacing w:val="0"/>
          <w:szCs w:val="24"/>
          <w:lang w:val="es-419"/>
        </w:rPr>
        <w:t>sentenció</w:t>
      </w:r>
      <w:r w:rsidR="00785FA3" w:rsidRPr="00B64235">
        <w:rPr>
          <w:rFonts w:ascii="Georgia" w:hAnsi="Georgia"/>
          <w:spacing w:val="0"/>
          <w:szCs w:val="24"/>
          <w:lang w:val="es-419"/>
        </w:rPr>
        <w:t xml:space="preserve"> </w:t>
      </w:r>
      <w:r w:rsidR="00AB4D2E" w:rsidRPr="00B64235">
        <w:rPr>
          <w:rFonts w:ascii="Georgia" w:hAnsi="Georgia" w:cs="Arial"/>
          <w:spacing w:val="0"/>
          <w:szCs w:val="24"/>
          <w:lang w:val="es-CO"/>
        </w:rPr>
        <w:t>(</w:t>
      </w:r>
      <w:r w:rsidRPr="00B64235">
        <w:rPr>
          <w:rFonts w:ascii="Georgia" w:hAnsi="Georgia" w:cs="Arial"/>
          <w:spacing w:val="0"/>
          <w:szCs w:val="24"/>
          <w:lang w:val="es-CO"/>
        </w:rPr>
        <w:t>Ibidem</w:t>
      </w:r>
      <w:r w:rsidR="00AB4D2E" w:rsidRPr="00B64235">
        <w:rPr>
          <w:rFonts w:ascii="Georgia" w:hAnsi="Georgia" w:cs="Arial"/>
          <w:spacing w:val="0"/>
          <w:szCs w:val="24"/>
          <w:lang w:val="es-CO"/>
        </w:rPr>
        <w:t xml:space="preserve">, </w:t>
      </w:r>
      <w:r w:rsidRPr="00B64235">
        <w:rPr>
          <w:rFonts w:ascii="Georgia" w:hAnsi="Georgia" w:cs="Arial"/>
          <w:spacing w:val="0"/>
          <w:szCs w:val="24"/>
          <w:lang w:val="es-CO"/>
        </w:rPr>
        <w:t>pdf.38</w:t>
      </w:r>
      <w:r w:rsidR="00AB4D2E" w:rsidRPr="00B64235">
        <w:rPr>
          <w:rFonts w:ascii="Georgia" w:hAnsi="Georgia" w:cs="Arial"/>
          <w:spacing w:val="0"/>
          <w:szCs w:val="24"/>
          <w:lang w:val="es-CO"/>
        </w:rPr>
        <w:t>)</w:t>
      </w:r>
      <w:r w:rsidR="0094324D" w:rsidRPr="00B64235">
        <w:rPr>
          <w:rFonts w:ascii="Georgia" w:hAnsi="Georgia"/>
          <w:spacing w:val="0"/>
          <w:szCs w:val="24"/>
          <w:lang w:val="es-419"/>
        </w:rPr>
        <w:t xml:space="preserve">, </w:t>
      </w:r>
      <w:r w:rsidRPr="00B64235">
        <w:rPr>
          <w:rFonts w:ascii="Georgia" w:hAnsi="Georgia"/>
          <w:spacing w:val="0"/>
          <w:szCs w:val="24"/>
          <w:lang w:val="es-419"/>
        </w:rPr>
        <w:t xml:space="preserve">el 03-09-2020 </w:t>
      </w:r>
      <w:r w:rsidR="00785FA3" w:rsidRPr="00B64235">
        <w:rPr>
          <w:rFonts w:ascii="Georgia" w:hAnsi="Georgia"/>
          <w:spacing w:val="0"/>
          <w:szCs w:val="24"/>
          <w:lang w:val="es-CO"/>
        </w:rPr>
        <w:t xml:space="preserve">concedió la impugnación </w:t>
      </w:r>
      <w:r w:rsidR="00AB4D2E" w:rsidRPr="00B64235">
        <w:rPr>
          <w:rFonts w:ascii="Georgia" w:hAnsi="Georgia" w:cs="Arial"/>
          <w:spacing w:val="0"/>
          <w:szCs w:val="24"/>
          <w:lang w:val="es-CO"/>
        </w:rPr>
        <w:t>(</w:t>
      </w:r>
      <w:r w:rsidRPr="00B64235">
        <w:rPr>
          <w:rFonts w:ascii="Georgia" w:hAnsi="Georgia" w:cs="Arial"/>
          <w:spacing w:val="0"/>
          <w:szCs w:val="24"/>
          <w:lang w:val="es-CO"/>
        </w:rPr>
        <w:t>Ibidem</w:t>
      </w:r>
      <w:r w:rsidR="00AB4D2E" w:rsidRPr="00B64235">
        <w:rPr>
          <w:rFonts w:ascii="Georgia" w:hAnsi="Georgia" w:cs="Arial"/>
          <w:spacing w:val="0"/>
          <w:szCs w:val="24"/>
          <w:lang w:val="es-CO"/>
        </w:rPr>
        <w:t xml:space="preserve">, </w:t>
      </w:r>
      <w:r w:rsidRPr="00B64235">
        <w:rPr>
          <w:rFonts w:ascii="Georgia" w:hAnsi="Georgia" w:cs="Arial"/>
          <w:spacing w:val="0"/>
          <w:szCs w:val="24"/>
          <w:lang w:val="es-CO"/>
        </w:rPr>
        <w:t>pdf.45</w:t>
      </w:r>
      <w:r w:rsidR="00AB4D2E" w:rsidRPr="00B64235">
        <w:rPr>
          <w:rFonts w:ascii="Georgia" w:hAnsi="Georgia" w:cs="Arial"/>
          <w:spacing w:val="0"/>
          <w:szCs w:val="24"/>
          <w:lang w:val="es-CO"/>
        </w:rPr>
        <w:t>)</w:t>
      </w:r>
      <w:r w:rsidR="0094324D" w:rsidRPr="00B64235">
        <w:rPr>
          <w:rFonts w:ascii="Georgia" w:hAnsi="Georgia" w:cs="Arial"/>
          <w:spacing w:val="0"/>
          <w:szCs w:val="24"/>
          <w:lang w:val="es-CO"/>
        </w:rPr>
        <w:t xml:space="preserve"> y, el </w:t>
      </w:r>
      <w:r w:rsidRPr="00B64235">
        <w:rPr>
          <w:rFonts w:ascii="Georgia" w:hAnsi="Georgia" w:cs="Arial"/>
          <w:spacing w:val="0"/>
          <w:szCs w:val="24"/>
          <w:lang w:val="es-CO"/>
        </w:rPr>
        <w:t>29-09-2020</w:t>
      </w:r>
      <w:r w:rsidR="0094324D" w:rsidRPr="00B64235">
        <w:rPr>
          <w:rFonts w:ascii="Georgia" w:hAnsi="Georgia" w:cs="Arial"/>
          <w:spacing w:val="0"/>
          <w:szCs w:val="24"/>
          <w:lang w:val="es-CO"/>
        </w:rPr>
        <w:t xml:space="preserve">, esta Magistratura </w:t>
      </w:r>
      <w:r w:rsidRPr="00B64235">
        <w:rPr>
          <w:rFonts w:ascii="Georgia" w:hAnsi="Georgia" w:cs="Arial"/>
          <w:spacing w:val="0"/>
          <w:szCs w:val="24"/>
          <w:lang w:val="es-CO"/>
        </w:rPr>
        <w:t xml:space="preserve">retornó el expediente para que resolviera </w:t>
      </w:r>
      <w:r w:rsidR="0094324D" w:rsidRPr="00B64235">
        <w:rPr>
          <w:rFonts w:ascii="Georgia" w:hAnsi="Georgia" w:cs="Arial"/>
          <w:spacing w:val="0"/>
          <w:szCs w:val="24"/>
          <w:lang w:val="es-CO"/>
        </w:rPr>
        <w:t xml:space="preserve">una </w:t>
      </w:r>
      <w:r w:rsidRPr="00B64235">
        <w:rPr>
          <w:rFonts w:ascii="Georgia" w:hAnsi="Georgia" w:cs="Arial"/>
          <w:spacing w:val="0"/>
          <w:szCs w:val="24"/>
          <w:lang w:val="es-CO"/>
        </w:rPr>
        <w:t xml:space="preserve">nulidad (Cuaderno No.2, carpeta No.1, pdf.05). </w:t>
      </w:r>
      <w:r w:rsidR="0094324D" w:rsidRPr="00B64235">
        <w:rPr>
          <w:rFonts w:ascii="Georgia" w:hAnsi="Georgia" w:cs="Arial"/>
          <w:spacing w:val="0"/>
          <w:szCs w:val="24"/>
          <w:lang w:val="es-CO"/>
        </w:rPr>
        <w:t>Luego, la funcionaria, con auto del 07-10-2020 anuló lo actuado y dispuso rehacer el trámite (Cuaderno No.1, pdf.54), el 29-10-2020 dictó nuevo fallo (Ibidem, pdf.65), el 13-09-2021 negó su aclaración (Ib., pdf.74) y el 23-09-2021 concedió la impugnación (Ib., pdf.78).</w:t>
      </w:r>
    </w:p>
    <w:p w14:paraId="5AA75FDC" w14:textId="621557D5" w:rsidR="00C85A4B" w:rsidRPr="00B64235" w:rsidRDefault="00C85A4B" w:rsidP="001367B6">
      <w:pPr>
        <w:pStyle w:val="Textoindependiente"/>
        <w:spacing w:line="276" w:lineRule="auto"/>
        <w:rPr>
          <w:rFonts w:ascii="Georgia" w:hAnsi="Georgia" w:cs="Arial"/>
          <w:spacing w:val="0"/>
          <w:szCs w:val="24"/>
          <w:lang w:val="es-CO"/>
        </w:rPr>
      </w:pPr>
    </w:p>
    <w:p w14:paraId="2EF24962" w14:textId="4243EDEF" w:rsidR="00112D69" w:rsidRPr="00B64235" w:rsidRDefault="0003534F" w:rsidP="001367B6">
      <w:pPr>
        <w:pStyle w:val="Textoindependiente"/>
        <w:widowControl w:val="0"/>
        <w:spacing w:line="276" w:lineRule="auto"/>
        <w:rPr>
          <w:rFonts w:ascii="Georgia" w:hAnsi="Georgia"/>
          <w:spacing w:val="0"/>
          <w:szCs w:val="24"/>
          <w:lang w:val="es-419"/>
        </w:rPr>
      </w:pPr>
      <w:r w:rsidRPr="00B64235">
        <w:rPr>
          <w:rFonts w:ascii="Georgia" w:hAnsi="Georgia"/>
          <w:spacing w:val="0"/>
          <w:szCs w:val="24"/>
          <w:lang w:val="es-419"/>
        </w:rPr>
        <w:t xml:space="preserve">El fallo </w:t>
      </w:r>
      <w:r w:rsidR="00112D69" w:rsidRPr="00B64235">
        <w:rPr>
          <w:rFonts w:ascii="Georgia" w:hAnsi="Georgia"/>
          <w:spacing w:val="0"/>
          <w:szCs w:val="24"/>
          <w:lang w:val="es-419"/>
        </w:rPr>
        <w:t xml:space="preserve">amparó los derechos transitoriamente y, en consecuencia, ordenó: (i) A la accionada reconocer y pagar la mesada pensional y (ii) Al actor formular la demanda respectiva, en un plazo de tres (3) meses, so pena de perder vigencia la tutela. Explicó que la suspensión de los términos judiciales impidió que acatara la condición impuesta en el fallo de tutela y, como es una persona de especial protección, amerita </w:t>
      </w:r>
      <w:r w:rsidR="00847E5B" w:rsidRPr="00B64235">
        <w:rPr>
          <w:rFonts w:ascii="Georgia" w:hAnsi="Georgia"/>
          <w:spacing w:val="0"/>
          <w:szCs w:val="24"/>
          <w:lang w:val="es-419"/>
        </w:rPr>
        <w:t>que ejercitara nuevamente el mecanismo constitucional (Ib., pdf.65).</w:t>
      </w:r>
    </w:p>
    <w:p w14:paraId="1779F240" w14:textId="77777777" w:rsidR="00C73A07" w:rsidRPr="00B64235" w:rsidRDefault="00C73A07" w:rsidP="001367B6">
      <w:pPr>
        <w:pStyle w:val="Textoindependiente"/>
        <w:widowControl w:val="0"/>
        <w:spacing w:line="276" w:lineRule="auto"/>
        <w:rPr>
          <w:rFonts w:ascii="Georgia" w:hAnsi="Georgia" w:cs="Arial"/>
          <w:spacing w:val="0"/>
          <w:szCs w:val="24"/>
          <w:lang w:val="es-CO"/>
        </w:rPr>
      </w:pPr>
    </w:p>
    <w:p w14:paraId="2D5AF43A" w14:textId="667581D3" w:rsidR="001565EA" w:rsidRPr="00B64235" w:rsidRDefault="00847E5B" w:rsidP="001367B6">
      <w:pPr>
        <w:pStyle w:val="Textoindependiente"/>
        <w:widowControl w:val="0"/>
        <w:spacing w:line="276" w:lineRule="auto"/>
        <w:rPr>
          <w:rFonts w:ascii="Georgia" w:hAnsi="Georgia"/>
          <w:spacing w:val="0"/>
          <w:szCs w:val="24"/>
          <w:lang w:val="es-419"/>
        </w:rPr>
      </w:pPr>
      <w:r w:rsidRPr="00B64235">
        <w:rPr>
          <w:rFonts w:ascii="Georgia" w:hAnsi="Georgia"/>
          <w:spacing w:val="0"/>
          <w:szCs w:val="24"/>
          <w:lang w:val="es-419"/>
        </w:rPr>
        <w:t xml:space="preserve">La autoridad </w:t>
      </w:r>
      <w:r w:rsidR="00C73A07" w:rsidRPr="00B64235">
        <w:rPr>
          <w:rFonts w:ascii="Georgia" w:hAnsi="Georgia"/>
          <w:spacing w:val="0"/>
          <w:szCs w:val="24"/>
          <w:lang w:val="es-419"/>
        </w:rPr>
        <w:t xml:space="preserve">alega: (i) </w:t>
      </w:r>
      <w:r w:rsidRPr="00B64235">
        <w:rPr>
          <w:rFonts w:ascii="Georgia" w:hAnsi="Georgia"/>
          <w:spacing w:val="0"/>
          <w:szCs w:val="24"/>
          <w:lang w:val="es-419"/>
        </w:rPr>
        <w:t>Improcedencia por subsidiariedad; y, (ii) Cosa juzgada porque el problema jurídico ya había sido desatado por otro juez constitucional</w:t>
      </w:r>
      <w:r w:rsidR="001565EA" w:rsidRPr="00B64235">
        <w:rPr>
          <w:rFonts w:ascii="Georgia" w:hAnsi="Georgia"/>
          <w:spacing w:val="0"/>
          <w:szCs w:val="24"/>
          <w:lang w:val="es-419"/>
        </w:rPr>
        <w:t xml:space="preserve">. Pidió </w:t>
      </w:r>
      <w:r w:rsidRPr="00B64235">
        <w:rPr>
          <w:rFonts w:ascii="Georgia" w:hAnsi="Georgia"/>
          <w:spacing w:val="0"/>
          <w:szCs w:val="24"/>
          <w:lang w:val="es-419"/>
        </w:rPr>
        <w:t xml:space="preserve">revocar el fallo </w:t>
      </w:r>
      <w:r w:rsidR="001565EA" w:rsidRPr="00B64235">
        <w:rPr>
          <w:rFonts w:ascii="Georgia" w:hAnsi="Georgia" w:cs="Arial"/>
          <w:spacing w:val="0"/>
          <w:szCs w:val="24"/>
          <w:lang w:val="es-CO"/>
        </w:rPr>
        <w:t>(</w:t>
      </w:r>
      <w:r w:rsidRPr="00B64235">
        <w:rPr>
          <w:rFonts w:ascii="Georgia" w:hAnsi="Georgia" w:cs="Arial"/>
          <w:spacing w:val="0"/>
          <w:szCs w:val="24"/>
          <w:lang w:val="es-CO"/>
        </w:rPr>
        <w:t>Ib., pdf.70</w:t>
      </w:r>
      <w:r w:rsidR="001565EA" w:rsidRPr="00B64235">
        <w:rPr>
          <w:rFonts w:ascii="Georgia" w:hAnsi="Georgia" w:cs="Arial"/>
          <w:spacing w:val="0"/>
          <w:szCs w:val="24"/>
          <w:lang w:val="es-CO"/>
        </w:rPr>
        <w:t>).</w:t>
      </w:r>
    </w:p>
    <w:p w14:paraId="2AF527CB" w14:textId="450259C3" w:rsidR="001B4C51" w:rsidRPr="00B64235" w:rsidRDefault="001B4C51" w:rsidP="001367B6">
      <w:pPr>
        <w:pStyle w:val="Textoindependiente"/>
        <w:widowControl w:val="0"/>
        <w:spacing w:line="276" w:lineRule="auto"/>
        <w:rPr>
          <w:rFonts w:ascii="Georgia" w:hAnsi="Georgia"/>
          <w:spacing w:val="0"/>
          <w:szCs w:val="24"/>
          <w:lang w:val="es-419"/>
        </w:rPr>
      </w:pPr>
    </w:p>
    <w:p w14:paraId="063A6D14" w14:textId="77777777" w:rsidR="00847E5B" w:rsidRPr="00B64235" w:rsidRDefault="00847E5B" w:rsidP="001367B6">
      <w:pPr>
        <w:pStyle w:val="Textoindependiente"/>
        <w:widowControl w:val="0"/>
        <w:spacing w:line="276" w:lineRule="auto"/>
        <w:rPr>
          <w:rFonts w:ascii="Georgia" w:hAnsi="Georgia"/>
          <w:spacing w:val="0"/>
          <w:szCs w:val="24"/>
          <w:lang w:val="es-419"/>
        </w:rPr>
      </w:pPr>
    </w:p>
    <w:p w14:paraId="431FBA22" w14:textId="6CDDCEC6" w:rsidR="00785FA3" w:rsidRPr="00B64235" w:rsidRDefault="00785FA3" w:rsidP="001367B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0"/>
          <w:szCs w:val="24"/>
          <w:lang w:val="es-419"/>
        </w:rPr>
      </w:pPr>
      <w:r w:rsidRPr="00B64235">
        <w:rPr>
          <w:rFonts w:ascii="Georgia" w:hAnsi="Georgia"/>
          <w:b/>
          <w:bCs/>
          <w:smallCaps/>
          <w:spacing w:val="0"/>
          <w:szCs w:val="24"/>
          <w:lang w:val="es-419"/>
        </w:rPr>
        <w:t>La fundamentación jurídica para resolver</w:t>
      </w:r>
    </w:p>
    <w:p w14:paraId="14526D9B" w14:textId="77777777" w:rsidR="00D94187" w:rsidRPr="00B64235" w:rsidRDefault="00D94187" w:rsidP="00D9418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b/>
          <w:bCs/>
          <w:smallCaps/>
          <w:spacing w:val="0"/>
          <w:szCs w:val="24"/>
          <w:lang w:val="es-419"/>
        </w:rPr>
      </w:pPr>
    </w:p>
    <w:p w14:paraId="011EF936" w14:textId="391B6DCB" w:rsidR="00785FA3" w:rsidRPr="00B64235" w:rsidRDefault="00785FA3" w:rsidP="001367B6">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0"/>
          <w:szCs w:val="24"/>
          <w:lang w:val="es-419"/>
        </w:rPr>
      </w:pPr>
      <w:r w:rsidRPr="00B64235">
        <w:rPr>
          <w:rFonts w:ascii="Georgia" w:hAnsi="Georgia"/>
          <w:smallCaps/>
          <w:spacing w:val="0"/>
          <w:szCs w:val="24"/>
          <w:lang w:val="es-419"/>
        </w:rPr>
        <w:t xml:space="preserve">La competencia funcional: </w:t>
      </w:r>
      <w:r w:rsidR="7662A91D" w:rsidRPr="00B64235">
        <w:rPr>
          <w:rFonts w:ascii="Georgia" w:hAnsi="Georgia" w:cs="Arial"/>
          <w:spacing w:val="0"/>
          <w:szCs w:val="24"/>
          <w:lang w:val="es-CO"/>
        </w:rPr>
        <w:t xml:space="preserve">La tiene esta </w:t>
      </w:r>
      <w:r w:rsidR="361192CE" w:rsidRPr="00B64235">
        <w:rPr>
          <w:rFonts w:ascii="Georgia" w:hAnsi="Georgia" w:cs="Arial"/>
          <w:spacing w:val="0"/>
          <w:szCs w:val="24"/>
          <w:lang w:val="es-CO"/>
        </w:rPr>
        <w:t>Sala,</w:t>
      </w:r>
      <w:r w:rsidR="0026739C" w:rsidRPr="00B64235">
        <w:rPr>
          <w:rFonts w:ascii="Georgia" w:hAnsi="Georgia" w:cs="Arial"/>
          <w:spacing w:val="0"/>
          <w:szCs w:val="24"/>
          <w:lang w:val="es-CO"/>
        </w:rPr>
        <w:t xml:space="preserve"> por ser la superiora jerárquica del Despacho cognoscente </w:t>
      </w:r>
      <w:r w:rsidR="0026739C" w:rsidRPr="00B64235">
        <w:rPr>
          <w:rFonts w:ascii="Georgia" w:hAnsi="Georgia"/>
          <w:spacing w:val="0"/>
          <w:szCs w:val="24"/>
        </w:rPr>
        <w:t>(Art. 32, D.2591/1991)</w:t>
      </w:r>
      <w:r w:rsidR="0026739C" w:rsidRPr="00B64235">
        <w:rPr>
          <w:rFonts w:ascii="Georgia" w:hAnsi="Georgia" w:cs="Arial"/>
          <w:spacing w:val="0"/>
          <w:szCs w:val="24"/>
          <w:lang w:val="es-CO"/>
        </w:rPr>
        <w:t>.</w:t>
      </w:r>
    </w:p>
    <w:p w14:paraId="6C4FDEF5" w14:textId="77777777" w:rsidR="004E4961" w:rsidRPr="00B64235" w:rsidRDefault="004E4961" w:rsidP="001367B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0"/>
          <w:szCs w:val="24"/>
          <w:lang w:val="es-419"/>
        </w:rPr>
      </w:pPr>
    </w:p>
    <w:p w14:paraId="0AB36F41" w14:textId="16FE8337" w:rsidR="00785FA3" w:rsidRPr="00B64235" w:rsidRDefault="00785FA3" w:rsidP="001367B6">
      <w:pPr>
        <w:pStyle w:val="Textoindependiente"/>
        <w:widowControl w:val="0"/>
        <w:numPr>
          <w:ilvl w:val="1"/>
          <w:numId w:val="12"/>
        </w:numPr>
        <w:tabs>
          <w:tab w:val="clear" w:pos="708"/>
          <w:tab w:val="clear" w:pos="1416"/>
          <w:tab w:val="left" w:pos="709"/>
        </w:tabs>
        <w:spacing w:line="276" w:lineRule="auto"/>
        <w:ind w:left="0" w:firstLine="0"/>
        <w:rPr>
          <w:rFonts w:ascii="Georgia" w:hAnsi="Georgia"/>
          <w:spacing w:val="0"/>
          <w:szCs w:val="24"/>
          <w:lang w:val="es-419"/>
        </w:rPr>
      </w:pPr>
      <w:r w:rsidRPr="00B64235">
        <w:rPr>
          <w:rFonts w:ascii="Georgia" w:hAnsi="Georgia"/>
          <w:smallCaps/>
          <w:spacing w:val="0"/>
          <w:szCs w:val="24"/>
          <w:lang w:val="es-419"/>
        </w:rPr>
        <w:t xml:space="preserve">El problema jurídico a resolver: </w:t>
      </w:r>
      <w:r w:rsidRPr="00B64235">
        <w:rPr>
          <w:rFonts w:ascii="Georgia" w:hAnsi="Georgia"/>
          <w:spacing w:val="0"/>
          <w:szCs w:val="24"/>
          <w:lang w:val="es-419"/>
        </w:rPr>
        <w:t>¿</w:t>
      </w:r>
      <w:r w:rsidR="00847E5B" w:rsidRPr="00B64235">
        <w:rPr>
          <w:rFonts w:ascii="Georgia" w:hAnsi="Georgia"/>
          <w:spacing w:val="0"/>
          <w:szCs w:val="24"/>
          <w:lang w:val="es-419"/>
        </w:rPr>
        <w:t xml:space="preserve">Se debe </w:t>
      </w:r>
      <w:r w:rsidRPr="00B64235">
        <w:rPr>
          <w:rFonts w:ascii="Georgia" w:hAnsi="Georgia"/>
          <w:spacing w:val="0"/>
          <w:szCs w:val="24"/>
          <w:lang w:val="es-419"/>
        </w:rPr>
        <w:t>confirmar, modifica</w:t>
      </w:r>
      <w:r w:rsidR="00B82862" w:rsidRPr="00B64235">
        <w:rPr>
          <w:rFonts w:ascii="Georgia" w:hAnsi="Georgia"/>
          <w:spacing w:val="0"/>
          <w:szCs w:val="24"/>
          <w:lang w:val="es-419"/>
        </w:rPr>
        <w:t>r o revocar la sentencia del Juzgado</w:t>
      </w:r>
      <w:r w:rsidR="00782C57" w:rsidRPr="00B64235">
        <w:rPr>
          <w:rFonts w:ascii="Georgia" w:hAnsi="Georgia"/>
          <w:spacing w:val="0"/>
          <w:szCs w:val="24"/>
          <w:lang w:val="es-CO"/>
        </w:rPr>
        <w:t xml:space="preserve"> </w:t>
      </w:r>
      <w:r w:rsidR="00847E5B" w:rsidRPr="00B64235">
        <w:rPr>
          <w:rFonts w:ascii="Georgia" w:hAnsi="Georgia"/>
          <w:spacing w:val="0"/>
          <w:szCs w:val="24"/>
          <w:lang w:val="es-CO"/>
        </w:rPr>
        <w:t>5º Civil del Circuito de Pereira</w:t>
      </w:r>
      <w:r w:rsidRPr="00B64235">
        <w:rPr>
          <w:rFonts w:ascii="Georgia" w:hAnsi="Georgia"/>
          <w:spacing w:val="0"/>
          <w:szCs w:val="24"/>
          <w:lang w:val="es-419"/>
        </w:rPr>
        <w:t xml:space="preserve">, según la impugnación? </w:t>
      </w:r>
    </w:p>
    <w:p w14:paraId="20BFC062" w14:textId="77777777" w:rsidR="00DE689C" w:rsidRPr="00B64235" w:rsidRDefault="00DE689C" w:rsidP="001367B6">
      <w:pPr>
        <w:pStyle w:val="Textoindependiente"/>
        <w:widowControl w:val="0"/>
        <w:tabs>
          <w:tab w:val="clear" w:pos="708"/>
        </w:tabs>
        <w:spacing w:line="276" w:lineRule="auto"/>
        <w:rPr>
          <w:rFonts w:ascii="Georgia" w:hAnsi="Georgia"/>
          <w:spacing w:val="0"/>
          <w:szCs w:val="24"/>
          <w:lang w:val="es-419"/>
        </w:rPr>
      </w:pPr>
    </w:p>
    <w:p w14:paraId="4766003B" w14:textId="4192D812" w:rsidR="0026739C" w:rsidRPr="00B64235" w:rsidRDefault="00785FA3" w:rsidP="001367B6">
      <w:pPr>
        <w:pStyle w:val="Textoindependiente"/>
        <w:widowControl w:val="0"/>
        <w:numPr>
          <w:ilvl w:val="1"/>
          <w:numId w:val="12"/>
        </w:numPr>
        <w:tabs>
          <w:tab w:val="clear" w:pos="708"/>
        </w:tabs>
        <w:spacing w:line="276" w:lineRule="auto"/>
        <w:rPr>
          <w:rFonts w:ascii="Georgia" w:hAnsi="Georgia"/>
          <w:spacing w:val="0"/>
          <w:szCs w:val="24"/>
          <w:lang w:val="es-419"/>
        </w:rPr>
      </w:pPr>
      <w:r w:rsidRPr="00B64235">
        <w:rPr>
          <w:rFonts w:ascii="Georgia" w:hAnsi="Georgia"/>
          <w:smallCaps/>
          <w:spacing w:val="0"/>
          <w:szCs w:val="24"/>
          <w:lang w:val="es-419"/>
        </w:rPr>
        <w:t>Los presupuestos generales de procedencia</w:t>
      </w:r>
    </w:p>
    <w:p w14:paraId="3977FF6F" w14:textId="77777777" w:rsidR="00AC652F" w:rsidRPr="00B64235" w:rsidRDefault="00AC652F" w:rsidP="001367B6">
      <w:pPr>
        <w:pStyle w:val="Textoindependiente"/>
        <w:widowControl w:val="0"/>
        <w:tabs>
          <w:tab w:val="clear" w:pos="708"/>
        </w:tabs>
        <w:spacing w:line="276" w:lineRule="auto"/>
        <w:rPr>
          <w:rFonts w:ascii="Georgia" w:hAnsi="Georgia"/>
          <w:spacing w:val="0"/>
          <w:szCs w:val="24"/>
          <w:lang w:val="es-419"/>
        </w:rPr>
      </w:pPr>
    </w:p>
    <w:p w14:paraId="6D4501CC" w14:textId="01411DD8" w:rsidR="00F90714" w:rsidRPr="00B64235" w:rsidRDefault="00A67690" w:rsidP="001367B6">
      <w:pPr>
        <w:pStyle w:val="Textoindependiente"/>
        <w:widowControl w:val="0"/>
        <w:numPr>
          <w:ilvl w:val="2"/>
          <w:numId w:val="12"/>
        </w:numPr>
        <w:tabs>
          <w:tab w:val="clear" w:pos="708"/>
          <w:tab w:val="left" w:pos="709"/>
        </w:tabs>
        <w:spacing w:line="276" w:lineRule="auto"/>
        <w:ind w:left="0" w:firstLine="0"/>
        <w:textAlignment w:val="auto"/>
        <w:rPr>
          <w:rFonts w:ascii="Georgia" w:hAnsi="Georgia"/>
          <w:spacing w:val="0"/>
          <w:szCs w:val="24"/>
        </w:rPr>
      </w:pPr>
      <w:r w:rsidRPr="00B64235">
        <w:rPr>
          <w:rFonts w:ascii="Georgia" w:hAnsi="Georgia"/>
          <w:smallCaps/>
          <w:spacing w:val="0"/>
          <w:szCs w:val="24"/>
          <w:lang w:val="es-CO"/>
        </w:rPr>
        <w:t>L</w:t>
      </w:r>
      <w:r w:rsidRPr="00B64235">
        <w:rPr>
          <w:rFonts w:ascii="Georgia" w:hAnsi="Georgia"/>
          <w:smallCaps/>
          <w:spacing w:val="0"/>
          <w:szCs w:val="24"/>
          <w:lang w:val="es-419"/>
        </w:rPr>
        <w:t>a legitimación en la causa</w:t>
      </w:r>
      <w:r w:rsidR="767C25E0" w:rsidRPr="00B64235">
        <w:rPr>
          <w:rFonts w:ascii="Georgia" w:hAnsi="Georgia"/>
          <w:smallCaps/>
          <w:spacing w:val="0"/>
          <w:szCs w:val="24"/>
          <w:lang w:val="es-419"/>
        </w:rPr>
        <w:t>.</w:t>
      </w:r>
      <w:r w:rsidR="0026739C" w:rsidRPr="00B64235">
        <w:rPr>
          <w:rFonts w:ascii="Georgia" w:hAnsi="Georgia"/>
          <w:spacing w:val="0"/>
          <w:szCs w:val="24"/>
          <w:lang w:val="es-419"/>
        </w:rPr>
        <w:t xml:space="preserve"> </w:t>
      </w:r>
      <w:r w:rsidRPr="00B64235">
        <w:rPr>
          <w:rFonts w:ascii="Georgia" w:hAnsi="Georgia"/>
          <w:spacing w:val="0"/>
          <w:szCs w:val="24"/>
          <w:lang w:val="es-419"/>
        </w:rPr>
        <w:t>Por activa</w:t>
      </w:r>
      <w:r w:rsidR="0026739C" w:rsidRPr="00B64235">
        <w:rPr>
          <w:rFonts w:ascii="Georgia" w:hAnsi="Georgia"/>
          <w:spacing w:val="0"/>
          <w:szCs w:val="24"/>
          <w:lang w:val="es-419"/>
        </w:rPr>
        <w:t>,</w:t>
      </w:r>
      <w:r w:rsidRPr="00B64235">
        <w:rPr>
          <w:rFonts w:ascii="Georgia" w:hAnsi="Georgia"/>
          <w:spacing w:val="0"/>
          <w:szCs w:val="24"/>
          <w:lang w:val="es-CO"/>
        </w:rPr>
        <w:t xml:space="preserve"> </w:t>
      </w:r>
      <w:r w:rsidR="0D35E8EB" w:rsidRPr="00B64235">
        <w:rPr>
          <w:rFonts w:ascii="Georgia" w:hAnsi="Georgia"/>
          <w:spacing w:val="0"/>
          <w:szCs w:val="24"/>
          <w:lang w:val="es-CO"/>
        </w:rPr>
        <w:t xml:space="preserve">la tiene </w:t>
      </w:r>
      <w:r w:rsidR="008C2840" w:rsidRPr="00B64235">
        <w:rPr>
          <w:rFonts w:ascii="Georgia" w:hAnsi="Georgia"/>
          <w:spacing w:val="0"/>
          <w:szCs w:val="24"/>
        </w:rPr>
        <w:t xml:space="preserve">el </w:t>
      </w:r>
      <w:r w:rsidR="00F90714" w:rsidRPr="00B64235">
        <w:rPr>
          <w:rFonts w:ascii="Georgia" w:hAnsi="Georgia"/>
          <w:spacing w:val="0"/>
          <w:szCs w:val="24"/>
        </w:rPr>
        <w:t xml:space="preserve">señor Emiliano Perea Mosquera </w:t>
      </w:r>
      <w:r w:rsidR="008C2840" w:rsidRPr="00B64235">
        <w:rPr>
          <w:rFonts w:ascii="Georgia" w:hAnsi="Georgia"/>
          <w:spacing w:val="0"/>
          <w:szCs w:val="24"/>
        </w:rPr>
        <w:t xml:space="preserve">porque </w:t>
      </w:r>
      <w:r w:rsidR="00847E5B" w:rsidRPr="00B64235">
        <w:rPr>
          <w:rFonts w:ascii="Georgia" w:hAnsi="Georgia"/>
          <w:spacing w:val="0"/>
          <w:szCs w:val="24"/>
        </w:rPr>
        <w:t>está afiliado a Colpensiones y es beneficiario de fallo de tutela que dispuso reconocer y pagar la mesada pensional por invalidez</w:t>
      </w:r>
      <w:r w:rsidR="00B0595F" w:rsidRPr="00B64235">
        <w:rPr>
          <w:rFonts w:ascii="Georgia" w:hAnsi="Georgia"/>
          <w:spacing w:val="0"/>
          <w:szCs w:val="24"/>
        </w:rPr>
        <w:t xml:space="preserve"> (Ib., pdf.08)</w:t>
      </w:r>
      <w:r w:rsidR="008C2840" w:rsidRPr="00B64235">
        <w:rPr>
          <w:rFonts w:ascii="Georgia" w:hAnsi="Georgia"/>
          <w:spacing w:val="0"/>
          <w:szCs w:val="24"/>
          <w:lang w:val="es-CO"/>
        </w:rPr>
        <w:t xml:space="preserve">. </w:t>
      </w:r>
    </w:p>
    <w:p w14:paraId="5C47B562" w14:textId="77777777" w:rsidR="00F90714" w:rsidRPr="00B64235" w:rsidRDefault="00F90714" w:rsidP="001367B6">
      <w:pPr>
        <w:pStyle w:val="Textoindependiente"/>
        <w:widowControl w:val="0"/>
        <w:tabs>
          <w:tab w:val="clear" w:pos="708"/>
          <w:tab w:val="left" w:pos="709"/>
        </w:tabs>
        <w:spacing w:line="276" w:lineRule="auto"/>
        <w:textAlignment w:val="auto"/>
        <w:rPr>
          <w:rFonts w:ascii="Georgia" w:hAnsi="Georgia"/>
          <w:spacing w:val="0"/>
          <w:szCs w:val="24"/>
        </w:rPr>
      </w:pPr>
    </w:p>
    <w:p w14:paraId="2C3171B9" w14:textId="2B151566" w:rsidR="00F90714" w:rsidRPr="00B64235" w:rsidRDefault="00F90714" w:rsidP="001367B6">
      <w:pPr>
        <w:pStyle w:val="Textoindependiente"/>
        <w:widowControl w:val="0"/>
        <w:tabs>
          <w:tab w:val="clear" w:pos="708"/>
          <w:tab w:val="left" w:pos="709"/>
        </w:tabs>
        <w:spacing w:line="276" w:lineRule="auto"/>
        <w:textAlignment w:val="auto"/>
        <w:rPr>
          <w:rFonts w:ascii="Georgia" w:hAnsi="Georgia"/>
          <w:spacing w:val="0"/>
          <w:szCs w:val="24"/>
        </w:rPr>
      </w:pPr>
      <w:r w:rsidRPr="00B64235">
        <w:rPr>
          <w:rFonts w:ascii="Georgia" w:hAnsi="Georgia"/>
          <w:spacing w:val="0"/>
          <w:szCs w:val="24"/>
          <w:lang w:val="es-CO"/>
        </w:rPr>
        <w:t>La señora Valentina Valencia Cañaveral carece de legitimación para representar. Pretirió acreditar que el interesado no estuviese en capacidad de promover por su propia cuenta este mecanismo constitucional</w:t>
      </w:r>
      <w:r w:rsidRPr="00B64235">
        <w:rPr>
          <w:rFonts w:ascii="Georgia" w:hAnsi="Georgia"/>
          <w:spacing w:val="0"/>
          <w:szCs w:val="24"/>
          <w:lang w:val="es-ES"/>
        </w:rPr>
        <w:t xml:space="preserve">; entonces, inviable que lo agencie </w:t>
      </w:r>
      <w:r w:rsidRPr="00B64235">
        <w:rPr>
          <w:rFonts w:ascii="Georgia" w:hAnsi="Georgia"/>
          <w:spacing w:val="0"/>
          <w:szCs w:val="24"/>
          <w:lang w:val="es-CO"/>
        </w:rPr>
        <w:t>en el ejercicio de sus derechos</w:t>
      </w:r>
      <w:r w:rsidRPr="00B64235">
        <w:rPr>
          <w:rStyle w:val="Refdenotaalpie"/>
          <w:rFonts w:ascii="Georgia" w:hAnsi="Georgia"/>
          <w:spacing w:val="0"/>
          <w:szCs w:val="24"/>
          <w:lang w:val="es-ES"/>
        </w:rPr>
        <w:footnoteReference w:id="1"/>
      </w:r>
      <w:r w:rsidRPr="00B64235">
        <w:rPr>
          <w:rFonts w:ascii="Georgia" w:hAnsi="Georgia"/>
          <w:spacing w:val="0"/>
          <w:szCs w:val="24"/>
          <w:lang w:val="es-CO"/>
        </w:rPr>
        <w:t xml:space="preserve">. Sin embargo, se supera este presupuesto porque </w:t>
      </w:r>
      <w:r w:rsidRPr="00B64235">
        <w:rPr>
          <w:rFonts w:ascii="Georgia" w:hAnsi="Georgia"/>
          <w:i/>
          <w:iCs/>
          <w:spacing w:val="0"/>
          <w:szCs w:val="24"/>
          <w:u w:val="single"/>
          <w:lang w:val="es-CO"/>
        </w:rPr>
        <w:t>ante esta sede el actor ratificó los hechos y pretensiones</w:t>
      </w:r>
      <w:r w:rsidRPr="00B64235">
        <w:rPr>
          <w:rFonts w:ascii="Georgia" w:hAnsi="Georgia"/>
          <w:spacing w:val="0"/>
          <w:szCs w:val="24"/>
          <w:lang w:val="es-CO"/>
        </w:rPr>
        <w:t xml:space="preserve"> (Cuaderno No.2, pdf.14).</w:t>
      </w:r>
    </w:p>
    <w:p w14:paraId="6BD7E940" w14:textId="77777777" w:rsidR="00F90714" w:rsidRPr="00B64235" w:rsidRDefault="00F90714" w:rsidP="001367B6">
      <w:pPr>
        <w:pStyle w:val="Textoindependiente"/>
        <w:widowControl w:val="0"/>
        <w:tabs>
          <w:tab w:val="clear" w:pos="708"/>
          <w:tab w:val="left" w:pos="709"/>
        </w:tabs>
        <w:spacing w:line="276" w:lineRule="auto"/>
        <w:textAlignment w:val="auto"/>
        <w:rPr>
          <w:rFonts w:ascii="Georgia" w:hAnsi="Georgia"/>
          <w:spacing w:val="0"/>
          <w:szCs w:val="24"/>
        </w:rPr>
      </w:pPr>
    </w:p>
    <w:p w14:paraId="412CF5EF" w14:textId="799F3597" w:rsidR="008C2840" w:rsidRPr="00B64235" w:rsidRDefault="008C2840" w:rsidP="001367B6">
      <w:pPr>
        <w:pStyle w:val="Textoindependiente"/>
        <w:widowControl w:val="0"/>
        <w:tabs>
          <w:tab w:val="clear" w:pos="708"/>
          <w:tab w:val="left" w:pos="709"/>
        </w:tabs>
        <w:spacing w:line="276" w:lineRule="auto"/>
        <w:textAlignment w:val="auto"/>
        <w:rPr>
          <w:rFonts w:ascii="Georgia" w:hAnsi="Georgia"/>
          <w:spacing w:val="0"/>
          <w:szCs w:val="24"/>
        </w:rPr>
      </w:pPr>
      <w:r w:rsidRPr="00B64235">
        <w:rPr>
          <w:rFonts w:ascii="Georgia" w:hAnsi="Georgia"/>
          <w:spacing w:val="0"/>
          <w:szCs w:val="24"/>
          <w:lang w:val="es-CO"/>
        </w:rPr>
        <w:t xml:space="preserve">En el extremo </w:t>
      </w:r>
      <w:r w:rsidRPr="00B64235">
        <w:rPr>
          <w:rFonts w:ascii="Georgia" w:hAnsi="Georgia"/>
          <w:spacing w:val="0"/>
          <w:szCs w:val="24"/>
          <w:lang w:val="es-419"/>
        </w:rPr>
        <w:t>pasivo</w:t>
      </w:r>
      <w:r w:rsidRPr="00B64235">
        <w:rPr>
          <w:rFonts w:ascii="Georgia" w:hAnsi="Georgia"/>
          <w:spacing w:val="0"/>
          <w:szCs w:val="24"/>
          <w:lang w:val="es-CO"/>
        </w:rPr>
        <w:t xml:space="preserve">, </w:t>
      </w:r>
      <w:r w:rsidRPr="00B64235">
        <w:rPr>
          <w:rFonts w:ascii="Georgia" w:hAnsi="Georgia"/>
          <w:spacing w:val="0"/>
          <w:szCs w:val="24"/>
        </w:rPr>
        <w:t xml:space="preserve">la </w:t>
      </w:r>
      <w:r w:rsidR="00847E5B" w:rsidRPr="00B64235">
        <w:rPr>
          <w:rFonts w:ascii="Georgia" w:hAnsi="Georgia"/>
          <w:spacing w:val="0"/>
          <w:szCs w:val="24"/>
        </w:rPr>
        <w:t xml:space="preserve">Subdirección de Determinación de la Dirección de Prestaciones Económicas de Colpensiones por ser competente para resolver sobre ese tipo de reclamos administrativos </w:t>
      </w:r>
      <w:r w:rsidR="00EF6B7B" w:rsidRPr="00B64235">
        <w:rPr>
          <w:rFonts w:ascii="Georgia" w:hAnsi="Georgia" w:cs="Arial"/>
          <w:spacing w:val="0"/>
          <w:szCs w:val="24"/>
          <w:lang w:val="es-CO"/>
        </w:rPr>
        <w:t>(</w:t>
      </w:r>
      <w:r w:rsidRPr="00B64235">
        <w:rPr>
          <w:rFonts w:ascii="Georgia" w:hAnsi="Georgia"/>
          <w:spacing w:val="0"/>
          <w:szCs w:val="24"/>
        </w:rPr>
        <w:t>Art.</w:t>
      </w:r>
      <w:r w:rsidR="00847E5B" w:rsidRPr="00B64235">
        <w:rPr>
          <w:rFonts w:ascii="Georgia" w:hAnsi="Georgia"/>
          <w:spacing w:val="0"/>
          <w:szCs w:val="24"/>
        </w:rPr>
        <w:t>4.3.3.1.3.</w:t>
      </w:r>
      <w:r w:rsidRPr="00B64235">
        <w:rPr>
          <w:rFonts w:ascii="Georgia" w:hAnsi="Georgia"/>
          <w:spacing w:val="0"/>
          <w:szCs w:val="24"/>
        </w:rPr>
        <w:t xml:space="preserve"> del Acuerdo 131 de 2018). </w:t>
      </w:r>
    </w:p>
    <w:p w14:paraId="6442BCC7" w14:textId="07524FF0" w:rsidR="007B2B0F" w:rsidRPr="00B64235" w:rsidRDefault="007B2B0F" w:rsidP="001367B6">
      <w:pPr>
        <w:pStyle w:val="Textoindependiente"/>
        <w:widowControl w:val="0"/>
        <w:tabs>
          <w:tab w:val="clear" w:pos="708"/>
        </w:tabs>
        <w:spacing w:line="276" w:lineRule="auto"/>
        <w:ind w:left="720"/>
        <w:rPr>
          <w:rFonts w:ascii="Georgia" w:hAnsi="Georgia"/>
          <w:spacing w:val="0"/>
          <w:szCs w:val="24"/>
          <w:highlight w:val="yellow"/>
          <w:lang w:val="es-419"/>
        </w:rPr>
      </w:pPr>
    </w:p>
    <w:p w14:paraId="794B871B" w14:textId="1DB32ED2" w:rsidR="00EF6B7B" w:rsidRPr="00B64235" w:rsidRDefault="00EF6B7B" w:rsidP="001367B6">
      <w:pPr>
        <w:pStyle w:val="Textoindependiente"/>
        <w:widowControl w:val="0"/>
        <w:spacing w:line="276" w:lineRule="auto"/>
        <w:rPr>
          <w:rFonts w:ascii="Georgia" w:hAnsi="Georgia"/>
          <w:spacing w:val="0"/>
          <w:szCs w:val="24"/>
          <w:lang w:val="es-CO"/>
        </w:rPr>
      </w:pPr>
      <w:r w:rsidRPr="00B64235">
        <w:rPr>
          <w:rFonts w:ascii="Georgia" w:hAnsi="Georgia"/>
          <w:spacing w:val="0"/>
          <w:szCs w:val="24"/>
        </w:rPr>
        <w:t xml:space="preserve">Distinto es respecto a </w:t>
      </w:r>
      <w:bookmarkStart w:id="3" w:name="_Hlk70581191"/>
      <w:r w:rsidRPr="00B64235">
        <w:rPr>
          <w:rFonts w:ascii="Georgia" w:hAnsi="Georgia"/>
          <w:spacing w:val="0"/>
          <w:szCs w:val="24"/>
        </w:rPr>
        <w:t xml:space="preserve">la </w:t>
      </w:r>
      <w:r w:rsidRPr="00B64235">
        <w:rPr>
          <w:rFonts w:ascii="Georgia" w:hAnsi="Georgia"/>
          <w:b/>
          <w:bCs/>
          <w:spacing w:val="0"/>
          <w:szCs w:val="24"/>
        </w:rPr>
        <w:t>(i)</w:t>
      </w:r>
      <w:r w:rsidRPr="00B64235">
        <w:rPr>
          <w:rFonts w:ascii="Georgia" w:hAnsi="Georgia"/>
          <w:spacing w:val="0"/>
          <w:szCs w:val="24"/>
        </w:rPr>
        <w:t xml:space="preserve"> Gerencia de Determinación de Derechos; a la </w:t>
      </w:r>
      <w:r w:rsidRPr="00B64235">
        <w:rPr>
          <w:rFonts w:ascii="Georgia" w:hAnsi="Georgia"/>
          <w:b/>
          <w:bCs/>
          <w:spacing w:val="0"/>
          <w:szCs w:val="24"/>
        </w:rPr>
        <w:t>(ii)</w:t>
      </w:r>
      <w:r w:rsidRPr="00B64235">
        <w:rPr>
          <w:rFonts w:ascii="Georgia" w:hAnsi="Georgia"/>
          <w:spacing w:val="0"/>
          <w:szCs w:val="24"/>
        </w:rPr>
        <w:t xml:space="preserve"> </w:t>
      </w:r>
      <w:r w:rsidR="00847E5B" w:rsidRPr="00B64235">
        <w:rPr>
          <w:rFonts w:ascii="Georgia" w:hAnsi="Georgia"/>
          <w:spacing w:val="0"/>
          <w:szCs w:val="24"/>
        </w:rPr>
        <w:t xml:space="preserve">Dirección de Afiliaciones; </w:t>
      </w:r>
      <w:r w:rsidRPr="00B64235">
        <w:rPr>
          <w:rFonts w:ascii="Georgia" w:hAnsi="Georgia"/>
          <w:spacing w:val="0"/>
          <w:szCs w:val="24"/>
        </w:rPr>
        <w:t xml:space="preserve">a la </w:t>
      </w:r>
      <w:r w:rsidRPr="00B64235">
        <w:rPr>
          <w:rFonts w:ascii="Georgia" w:hAnsi="Georgia"/>
          <w:b/>
          <w:bCs/>
          <w:spacing w:val="0"/>
          <w:szCs w:val="24"/>
        </w:rPr>
        <w:t>(iii)</w:t>
      </w:r>
      <w:r w:rsidRPr="00B64235">
        <w:rPr>
          <w:rFonts w:ascii="Georgia" w:hAnsi="Georgia"/>
          <w:spacing w:val="0"/>
          <w:szCs w:val="24"/>
        </w:rPr>
        <w:t xml:space="preserve"> Dirección </w:t>
      </w:r>
      <w:r w:rsidR="00847E5B" w:rsidRPr="00B64235">
        <w:rPr>
          <w:rFonts w:ascii="Georgia" w:hAnsi="Georgia"/>
          <w:spacing w:val="0"/>
          <w:szCs w:val="24"/>
        </w:rPr>
        <w:t>de Historia Laboral</w:t>
      </w:r>
      <w:r w:rsidRPr="00B64235">
        <w:rPr>
          <w:rFonts w:ascii="Georgia" w:hAnsi="Georgia"/>
          <w:spacing w:val="0"/>
          <w:szCs w:val="24"/>
        </w:rPr>
        <w:t xml:space="preserve">; a la </w:t>
      </w:r>
      <w:r w:rsidRPr="00B64235">
        <w:rPr>
          <w:rFonts w:ascii="Georgia" w:hAnsi="Georgia"/>
          <w:b/>
          <w:bCs/>
          <w:spacing w:val="0"/>
          <w:szCs w:val="24"/>
        </w:rPr>
        <w:t>(iv)</w:t>
      </w:r>
      <w:r w:rsidRPr="00B64235">
        <w:rPr>
          <w:rFonts w:ascii="Georgia" w:hAnsi="Georgia"/>
          <w:spacing w:val="0"/>
          <w:szCs w:val="24"/>
        </w:rPr>
        <w:t xml:space="preserve"> Dirección de </w:t>
      </w:r>
      <w:r w:rsidR="00847E5B" w:rsidRPr="00B64235">
        <w:rPr>
          <w:rFonts w:ascii="Georgia" w:hAnsi="Georgia"/>
          <w:spacing w:val="0"/>
          <w:szCs w:val="24"/>
        </w:rPr>
        <w:t xml:space="preserve">Estandarización; a la </w:t>
      </w:r>
      <w:r w:rsidR="00847E5B" w:rsidRPr="00B64235">
        <w:rPr>
          <w:rFonts w:ascii="Georgia" w:hAnsi="Georgia"/>
          <w:b/>
          <w:bCs/>
          <w:spacing w:val="0"/>
          <w:szCs w:val="24"/>
        </w:rPr>
        <w:t xml:space="preserve">(v) </w:t>
      </w:r>
      <w:r w:rsidR="00847E5B" w:rsidRPr="00B64235">
        <w:rPr>
          <w:rFonts w:ascii="Georgia" w:hAnsi="Georgia"/>
          <w:spacing w:val="0"/>
          <w:szCs w:val="24"/>
        </w:rPr>
        <w:t xml:space="preserve">Dirección de Administración de Solicitudes y PQRS; y, a la </w:t>
      </w:r>
      <w:r w:rsidR="00847E5B" w:rsidRPr="00B64235">
        <w:rPr>
          <w:rFonts w:ascii="Georgia" w:hAnsi="Georgia"/>
          <w:b/>
          <w:bCs/>
          <w:spacing w:val="0"/>
          <w:szCs w:val="24"/>
        </w:rPr>
        <w:t xml:space="preserve">(vi) </w:t>
      </w:r>
      <w:r w:rsidR="00847E5B" w:rsidRPr="00B64235">
        <w:rPr>
          <w:rFonts w:ascii="Georgia" w:hAnsi="Georgia"/>
          <w:spacing w:val="0"/>
          <w:szCs w:val="24"/>
        </w:rPr>
        <w:t>Presidencia de</w:t>
      </w:r>
      <w:r w:rsidR="00847E5B" w:rsidRPr="00B64235">
        <w:rPr>
          <w:rFonts w:ascii="Georgia" w:hAnsi="Georgia"/>
          <w:b/>
          <w:bCs/>
          <w:spacing w:val="0"/>
          <w:szCs w:val="24"/>
        </w:rPr>
        <w:t xml:space="preserve"> </w:t>
      </w:r>
      <w:r w:rsidRPr="00B64235">
        <w:rPr>
          <w:rFonts w:ascii="Georgia" w:hAnsi="Georgia"/>
          <w:spacing w:val="0"/>
          <w:szCs w:val="24"/>
        </w:rPr>
        <w:t>Colpensiones</w:t>
      </w:r>
      <w:bookmarkEnd w:id="3"/>
      <w:r w:rsidRPr="00B64235">
        <w:rPr>
          <w:rFonts w:ascii="Georgia" w:hAnsi="Georgia"/>
          <w:spacing w:val="0"/>
          <w:szCs w:val="24"/>
        </w:rPr>
        <w:t xml:space="preserve">, porque son incompetentes para resolver ese tipo de solicitudes (Acuerdo 131 de 2018). Se </w:t>
      </w:r>
      <w:r w:rsidRPr="00B64235">
        <w:rPr>
          <w:rFonts w:ascii="Georgia" w:hAnsi="Georgia"/>
          <w:spacing w:val="0"/>
          <w:szCs w:val="24"/>
          <w:lang w:val="es-CO"/>
        </w:rPr>
        <w:t>adicionará la decisión de instancia para declarar improcedente la acción en su contra.</w:t>
      </w:r>
    </w:p>
    <w:p w14:paraId="7BD16886" w14:textId="77777777" w:rsidR="00EF6B7B" w:rsidRPr="00B64235" w:rsidRDefault="00EF6B7B" w:rsidP="001367B6">
      <w:pPr>
        <w:pStyle w:val="Textoindependiente"/>
        <w:widowControl w:val="0"/>
        <w:tabs>
          <w:tab w:val="clear" w:pos="708"/>
        </w:tabs>
        <w:spacing w:line="276" w:lineRule="auto"/>
        <w:ind w:left="720"/>
        <w:rPr>
          <w:rFonts w:ascii="Georgia" w:hAnsi="Georgia"/>
          <w:spacing w:val="0"/>
          <w:szCs w:val="24"/>
          <w:highlight w:val="yellow"/>
        </w:rPr>
      </w:pPr>
    </w:p>
    <w:p w14:paraId="175B6FFA" w14:textId="7E17F1F3" w:rsidR="007B2B0F" w:rsidRPr="00B64235" w:rsidRDefault="007B2B0F" w:rsidP="001367B6">
      <w:pPr>
        <w:pStyle w:val="Textoindependiente"/>
        <w:numPr>
          <w:ilvl w:val="2"/>
          <w:numId w:val="12"/>
        </w:numPr>
        <w:tabs>
          <w:tab w:val="clear" w:pos="0"/>
          <w:tab w:val="clear" w:pos="708"/>
          <w:tab w:val="left" w:pos="709"/>
        </w:tabs>
        <w:spacing w:line="276" w:lineRule="auto"/>
        <w:ind w:left="0" w:hanging="11"/>
        <w:textAlignment w:val="auto"/>
        <w:rPr>
          <w:rFonts w:ascii="Georgia" w:hAnsi="Georgia" w:cs="Arial"/>
          <w:i/>
          <w:spacing w:val="0"/>
          <w:szCs w:val="24"/>
        </w:rPr>
      </w:pPr>
      <w:r w:rsidRPr="00B64235">
        <w:rPr>
          <w:rFonts w:ascii="Georgia" w:hAnsi="Georgia"/>
          <w:smallCaps/>
          <w:spacing w:val="0"/>
          <w:szCs w:val="24"/>
        </w:rPr>
        <w:t>La tutela temeraria y la cosa juzgada constitucional</w:t>
      </w:r>
      <w:r w:rsidRPr="00B64235">
        <w:rPr>
          <w:rFonts w:ascii="Georgia" w:hAnsi="Georgia" w:cs="Arial"/>
          <w:spacing w:val="0"/>
          <w:szCs w:val="24"/>
        </w:rPr>
        <w:t xml:space="preserve">. </w:t>
      </w:r>
      <w:r w:rsidRPr="00B64235">
        <w:rPr>
          <w:rFonts w:ascii="Georgia" w:hAnsi="Georgia" w:cs="Arial"/>
          <w:spacing w:val="0"/>
          <w:szCs w:val="24"/>
          <w:lang w:val="es-CO"/>
        </w:rPr>
        <w:t xml:space="preserve">Conforme al artículo 38 del Decreto 2591 de 1991 la actuación es temeraria cuando </w:t>
      </w:r>
      <w:r w:rsidRPr="00B64235">
        <w:rPr>
          <w:rFonts w:ascii="Georgia" w:hAnsi="Georgia" w:cs="Arial"/>
          <w:i/>
          <w:spacing w:val="0"/>
          <w:szCs w:val="24"/>
          <w:lang w:val="es-CO"/>
        </w:rPr>
        <w:t>“</w:t>
      </w:r>
      <w:r w:rsidRPr="00B64235">
        <w:rPr>
          <w:rFonts w:ascii="Georgia" w:hAnsi="Georgia" w:cs="Arial"/>
          <w:i/>
          <w:iCs/>
          <w:spacing w:val="0"/>
          <w:sz w:val="22"/>
          <w:szCs w:val="24"/>
          <w:lang w:val="es-CO"/>
        </w:rPr>
        <w:t>sin motivo expresamente justificado, la misma acción de tutela sea presentada por la misma persona o su representante ante varios jueces o tribunales</w:t>
      </w:r>
      <w:r w:rsidRPr="00B64235">
        <w:rPr>
          <w:rFonts w:ascii="Georgia" w:hAnsi="Georgia" w:cs="Arial"/>
          <w:spacing w:val="0"/>
          <w:szCs w:val="24"/>
          <w:lang w:val="es-CO"/>
        </w:rPr>
        <w:t>”, y su comprobación da lugar al rechazo y a la decisión desfavorable de</w:t>
      </w:r>
      <w:r w:rsidRPr="00B64235">
        <w:rPr>
          <w:rFonts w:ascii="Georgia" w:hAnsi="Georgia"/>
          <w:spacing w:val="0"/>
          <w:szCs w:val="24"/>
        </w:rPr>
        <w:t xml:space="preserve"> </w:t>
      </w:r>
      <w:r w:rsidRPr="00B64235">
        <w:rPr>
          <w:rFonts w:ascii="Georgia" w:hAnsi="Georgia" w:cs="Arial"/>
          <w:spacing w:val="0"/>
          <w:szCs w:val="24"/>
          <w:lang w:val="es-CO"/>
        </w:rPr>
        <w:t>todas las solicitude</w:t>
      </w:r>
      <w:r w:rsidRPr="00B64235">
        <w:rPr>
          <w:rFonts w:ascii="Georgia" w:hAnsi="Georgia" w:cs="Arial"/>
          <w:i/>
          <w:iCs/>
          <w:spacing w:val="0"/>
          <w:szCs w:val="24"/>
          <w:lang w:val="es-CO"/>
        </w:rPr>
        <w:t xml:space="preserve">s. </w:t>
      </w:r>
      <w:r w:rsidRPr="00B64235">
        <w:rPr>
          <w:rFonts w:ascii="Georgia" w:hAnsi="Georgia" w:cs="Arial"/>
          <w:iCs/>
          <w:spacing w:val="0"/>
          <w:szCs w:val="24"/>
          <w:lang w:val="es-CO"/>
        </w:rPr>
        <w:t>Asimismo</w:t>
      </w:r>
      <w:r w:rsidRPr="00B64235">
        <w:rPr>
          <w:rFonts w:ascii="Georgia" w:hAnsi="Georgia" w:cs="Arial"/>
          <w:spacing w:val="0"/>
          <w:szCs w:val="24"/>
          <w:lang w:val="es-CO"/>
        </w:rPr>
        <w:t>, el profesional del derecho que así proceda será sancionado</w:t>
      </w:r>
      <w:r w:rsidRPr="00B64235">
        <w:rPr>
          <w:rFonts w:ascii="Georgia" w:hAnsi="Georgia" w:cs="Arial"/>
          <w:i/>
          <w:iCs/>
          <w:spacing w:val="0"/>
          <w:szCs w:val="24"/>
          <w:lang w:val="es-CO"/>
        </w:rPr>
        <w:t>.</w:t>
      </w:r>
      <w:r w:rsidRPr="00B64235">
        <w:rPr>
          <w:rStyle w:val="Refdenotaalpie"/>
          <w:rFonts w:ascii="Georgia" w:hAnsi="Georgia"/>
          <w:spacing w:val="0"/>
          <w:szCs w:val="24"/>
        </w:rPr>
        <w:t xml:space="preserve"> </w:t>
      </w:r>
    </w:p>
    <w:p w14:paraId="77A9E8F1" w14:textId="77777777" w:rsidR="00847E5B" w:rsidRPr="00B64235" w:rsidRDefault="00847E5B" w:rsidP="001367B6">
      <w:pPr>
        <w:pStyle w:val="Textoindependiente"/>
        <w:tabs>
          <w:tab w:val="clear" w:pos="0"/>
          <w:tab w:val="clear" w:pos="708"/>
        </w:tabs>
        <w:spacing w:line="276" w:lineRule="auto"/>
        <w:ind w:left="720"/>
        <w:textAlignment w:val="auto"/>
        <w:rPr>
          <w:rFonts w:ascii="Georgia" w:hAnsi="Georgia" w:cs="Arial"/>
          <w:i/>
          <w:spacing w:val="0"/>
          <w:szCs w:val="24"/>
        </w:rPr>
      </w:pPr>
    </w:p>
    <w:p w14:paraId="17E2F76E" w14:textId="1BC1CC4F" w:rsidR="007B2B0F" w:rsidRPr="00B64235" w:rsidRDefault="007B2B0F" w:rsidP="001367B6">
      <w:pPr>
        <w:pStyle w:val="Textoindependiente"/>
        <w:tabs>
          <w:tab w:val="clear" w:pos="0"/>
        </w:tabs>
        <w:spacing w:line="276" w:lineRule="auto"/>
        <w:textAlignment w:val="auto"/>
        <w:rPr>
          <w:rFonts w:ascii="Georgia" w:hAnsi="Georgia" w:cs="Arial"/>
          <w:i/>
          <w:spacing w:val="0"/>
          <w:szCs w:val="24"/>
        </w:rPr>
      </w:pPr>
      <w:r w:rsidRPr="00B64235">
        <w:rPr>
          <w:rFonts w:ascii="Georgia" w:hAnsi="Georgia" w:cs="Arial"/>
          <w:spacing w:val="0"/>
          <w:szCs w:val="24"/>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B64235">
        <w:rPr>
          <w:rFonts w:ascii="Georgia" w:hAnsi="Georgia" w:cs="Arial"/>
          <w:i/>
          <w:spacing w:val="0"/>
          <w:sz w:val="22"/>
          <w:szCs w:val="24"/>
        </w:rPr>
        <w:t>(iv)</w:t>
      </w:r>
      <w:r w:rsidRPr="00B64235">
        <w:rPr>
          <w:rFonts w:ascii="Georgia" w:hAnsi="Georgia"/>
          <w:spacing w:val="0"/>
          <w:sz w:val="22"/>
          <w:szCs w:val="24"/>
          <w:bdr w:val="none" w:sz="0" w:space="0" w:color="auto" w:frame="1"/>
        </w:rPr>
        <w:t xml:space="preserve"> </w:t>
      </w:r>
      <w:r w:rsidRPr="00B64235">
        <w:rPr>
          <w:rFonts w:ascii="Georgia" w:hAnsi="Georgia" w:cs="Arial"/>
          <w:i/>
          <w:spacing w:val="0"/>
          <w:sz w:val="22"/>
          <w:szCs w:val="24"/>
        </w:rPr>
        <w:t xml:space="preserve">la ausencia de justificación en la presentación de la </w:t>
      </w:r>
      <w:r w:rsidR="00134C44" w:rsidRPr="00B64235">
        <w:rPr>
          <w:rFonts w:ascii="Georgia" w:hAnsi="Georgia" w:cs="Arial"/>
          <w:i/>
          <w:spacing w:val="0"/>
          <w:sz w:val="22"/>
          <w:szCs w:val="24"/>
        </w:rPr>
        <w:t>n</w:t>
      </w:r>
      <w:r w:rsidRPr="00B64235">
        <w:rPr>
          <w:rFonts w:ascii="Georgia" w:hAnsi="Georgia" w:cs="Arial"/>
          <w:i/>
          <w:spacing w:val="0"/>
          <w:sz w:val="22"/>
          <w:szCs w:val="24"/>
        </w:rPr>
        <w:t>ueva demanda, vinculada a un actuar doloso y de mala fe por parte del libelista</w:t>
      </w:r>
      <w:r w:rsidR="000D2B42" w:rsidRPr="00B64235">
        <w:rPr>
          <w:rFonts w:ascii="Georgia" w:hAnsi="Georgia" w:cs="Arial"/>
          <w:i/>
          <w:spacing w:val="0"/>
          <w:szCs w:val="24"/>
        </w:rPr>
        <w:t>”</w:t>
      </w:r>
      <w:r w:rsidR="00B0595F" w:rsidRPr="00B64235">
        <w:rPr>
          <w:rFonts w:ascii="Georgia" w:hAnsi="Georgia" w:cs="Arial"/>
          <w:i/>
          <w:spacing w:val="0"/>
          <w:szCs w:val="24"/>
        </w:rPr>
        <w:t xml:space="preserve"> </w:t>
      </w:r>
      <w:r w:rsidR="00B0595F" w:rsidRPr="00B64235">
        <w:rPr>
          <w:rFonts w:ascii="Georgia" w:hAnsi="Georgia" w:cs="Arial"/>
          <w:iCs/>
          <w:spacing w:val="0"/>
          <w:szCs w:val="24"/>
        </w:rPr>
        <w:t>(2021)</w:t>
      </w:r>
      <w:r w:rsidRPr="00B64235">
        <w:rPr>
          <w:rFonts w:ascii="Georgia" w:hAnsi="Georgia" w:cs="Arial"/>
          <w:iCs/>
          <w:spacing w:val="0"/>
          <w:szCs w:val="24"/>
          <w:vertAlign w:val="superscript"/>
        </w:rPr>
        <w:footnoteReference w:id="2"/>
      </w:r>
      <w:r w:rsidRPr="00B64235">
        <w:rPr>
          <w:rFonts w:ascii="Georgia" w:hAnsi="Georgia" w:cs="Arial"/>
          <w:i/>
          <w:spacing w:val="0"/>
          <w:szCs w:val="24"/>
        </w:rPr>
        <w:t xml:space="preserve">. </w:t>
      </w:r>
    </w:p>
    <w:p w14:paraId="793AF5BF" w14:textId="77777777" w:rsidR="007B2B0F" w:rsidRPr="00B64235" w:rsidRDefault="007B2B0F" w:rsidP="001367B6">
      <w:pPr>
        <w:pStyle w:val="Textoindependiente"/>
        <w:tabs>
          <w:tab w:val="clear" w:pos="0"/>
        </w:tabs>
        <w:spacing w:line="276" w:lineRule="auto"/>
        <w:ind w:left="720"/>
        <w:textAlignment w:val="auto"/>
        <w:rPr>
          <w:rFonts w:ascii="Georgia" w:hAnsi="Georgia" w:cs="Arial"/>
          <w:i/>
          <w:spacing w:val="0"/>
          <w:szCs w:val="24"/>
        </w:rPr>
      </w:pPr>
    </w:p>
    <w:p w14:paraId="65F2A8D4" w14:textId="3C943D60" w:rsidR="007B2B0F" w:rsidRPr="00B64235" w:rsidRDefault="007B2B0F" w:rsidP="001367B6">
      <w:pPr>
        <w:pStyle w:val="Textoindependiente"/>
        <w:tabs>
          <w:tab w:val="clear" w:pos="0"/>
        </w:tabs>
        <w:spacing w:line="276" w:lineRule="auto"/>
        <w:textAlignment w:val="auto"/>
        <w:rPr>
          <w:rFonts w:ascii="Georgia" w:hAnsi="Georgia" w:cs="Arial"/>
          <w:i/>
          <w:spacing w:val="0"/>
          <w:szCs w:val="24"/>
        </w:rPr>
      </w:pPr>
      <w:r w:rsidRPr="00B64235">
        <w:rPr>
          <w:rFonts w:ascii="Georgia" w:hAnsi="Georgia" w:cs="Arial"/>
          <w:spacing w:val="0"/>
          <w:szCs w:val="24"/>
        </w:rPr>
        <w:t>Respecto del último de los elementos ha doctrinado la CC</w:t>
      </w:r>
      <w:r w:rsidRPr="00B64235">
        <w:rPr>
          <w:rFonts w:ascii="Georgia" w:hAnsi="Georgia" w:cs="Arial"/>
          <w:spacing w:val="0"/>
          <w:szCs w:val="24"/>
          <w:vertAlign w:val="superscript"/>
        </w:rPr>
        <w:footnoteReference w:id="3"/>
      </w:r>
      <w:r w:rsidRPr="00B64235">
        <w:rPr>
          <w:rFonts w:ascii="Georgia" w:hAnsi="Georgia" w:cs="Arial"/>
          <w:spacing w:val="0"/>
          <w:szCs w:val="24"/>
        </w:rPr>
        <w:t xml:space="preserve"> que:</w:t>
      </w:r>
      <w:r w:rsidRPr="00B64235">
        <w:rPr>
          <w:rFonts w:ascii="Georgia" w:hAnsi="Georgia" w:cs="Arial"/>
          <w:i/>
          <w:spacing w:val="0"/>
          <w:szCs w:val="24"/>
        </w:rPr>
        <w:t xml:space="preserve"> “</w:t>
      </w:r>
      <w:r w:rsidRPr="00B64235">
        <w:rPr>
          <w:rFonts w:ascii="Georgia" w:hAnsi="Georgia" w:cs="Arial"/>
          <w:i/>
          <w:spacing w:val="0"/>
          <w:sz w:val="22"/>
          <w:szCs w:val="24"/>
        </w:rPr>
        <w:t xml:space="preserve">(…) mencionados se presenta cuando   la   actuación   del   actor   resulta   </w:t>
      </w:r>
      <w:r w:rsidR="00B0595F" w:rsidRPr="00B64235">
        <w:rPr>
          <w:rFonts w:ascii="Georgia" w:hAnsi="Georgia" w:cs="Arial"/>
          <w:i/>
          <w:spacing w:val="0"/>
          <w:sz w:val="22"/>
          <w:szCs w:val="24"/>
        </w:rPr>
        <w:t>amañada, denota</w:t>
      </w:r>
      <w:r w:rsidRPr="00B64235">
        <w:rPr>
          <w:rFonts w:ascii="Georgia" w:hAnsi="Georgia" w:cs="Arial"/>
          <w:i/>
          <w:spacing w:val="0"/>
          <w:sz w:val="22"/>
          <w:szCs w:val="24"/>
        </w:rPr>
        <w:t xml:space="preserve">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B64235">
        <w:rPr>
          <w:rFonts w:ascii="Georgia" w:hAnsi="Georgia" w:cs="Arial"/>
          <w:i/>
          <w:spacing w:val="0"/>
          <w:szCs w:val="24"/>
        </w:rPr>
        <w:t>”</w:t>
      </w:r>
      <w:r w:rsidRPr="00B64235">
        <w:rPr>
          <w:rFonts w:ascii="Georgia" w:hAnsi="Georgia" w:cs="Arial"/>
          <w:spacing w:val="0"/>
          <w:szCs w:val="24"/>
        </w:rPr>
        <w:t>.</w:t>
      </w:r>
    </w:p>
    <w:p w14:paraId="2943C461" w14:textId="77777777" w:rsidR="007B2B0F" w:rsidRPr="00B64235" w:rsidRDefault="007B2B0F" w:rsidP="001367B6">
      <w:pPr>
        <w:pStyle w:val="Textoindependiente"/>
        <w:tabs>
          <w:tab w:val="clear" w:pos="0"/>
        </w:tabs>
        <w:spacing w:line="276" w:lineRule="auto"/>
        <w:ind w:left="720"/>
        <w:textAlignment w:val="auto"/>
        <w:rPr>
          <w:rFonts w:ascii="Georgia" w:hAnsi="Georgia" w:cs="Arial"/>
          <w:i/>
          <w:spacing w:val="0"/>
          <w:szCs w:val="24"/>
        </w:rPr>
      </w:pPr>
    </w:p>
    <w:p w14:paraId="27D17E47" w14:textId="579A2715" w:rsidR="007B2B0F" w:rsidRPr="00B64235" w:rsidRDefault="007B2B0F" w:rsidP="001367B6">
      <w:pPr>
        <w:pStyle w:val="Textoindependiente"/>
        <w:tabs>
          <w:tab w:val="clear" w:pos="0"/>
        </w:tabs>
        <w:spacing w:line="276" w:lineRule="auto"/>
        <w:textAlignment w:val="auto"/>
        <w:rPr>
          <w:rFonts w:ascii="Georgia" w:hAnsi="Georgia" w:cs="Arial"/>
          <w:spacing w:val="0"/>
          <w:szCs w:val="24"/>
        </w:rPr>
      </w:pPr>
      <w:r w:rsidRPr="00B64235">
        <w:rPr>
          <w:rFonts w:ascii="Georgia" w:hAnsi="Georgia" w:cs="Arial"/>
          <w:spacing w:val="0"/>
          <w:szCs w:val="24"/>
        </w:rPr>
        <w:t>Pese a lo anterior, también ha dicho la jurisprudencia constitucional que no siempre ante una duplicidad de acciones se presenta la temeridad en el ejercicio de la tutela</w:t>
      </w:r>
      <w:r w:rsidRPr="00B64235">
        <w:rPr>
          <w:rStyle w:val="Refdenotaalpie"/>
          <w:rFonts w:ascii="Georgia" w:hAnsi="Georgia"/>
          <w:spacing w:val="0"/>
          <w:szCs w:val="24"/>
        </w:rPr>
        <w:footnoteReference w:id="4"/>
      </w:r>
      <w:r w:rsidRPr="00B64235">
        <w:rPr>
          <w:rFonts w:ascii="Georgia" w:hAnsi="Georgia" w:cs="Arial"/>
          <w:spacing w:val="0"/>
          <w:szCs w:val="24"/>
        </w:rPr>
        <w:t>, en efecto sostiene</w:t>
      </w:r>
      <w:r w:rsidRPr="00B64235">
        <w:rPr>
          <w:rStyle w:val="Refdenotaalpie"/>
          <w:rFonts w:ascii="Georgia" w:hAnsi="Georgia"/>
          <w:spacing w:val="0"/>
          <w:szCs w:val="24"/>
        </w:rPr>
        <w:footnoteReference w:id="5"/>
      </w:r>
      <w:r w:rsidRPr="00B64235">
        <w:rPr>
          <w:rFonts w:ascii="Georgia" w:hAnsi="Georgia" w:cs="Arial"/>
          <w:spacing w:val="0"/>
          <w:szCs w:val="24"/>
        </w:rPr>
        <w:t>:</w:t>
      </w:r>
    </w:p>
    <w:p w14:paraId="524E4DBF" w14:textId="77777777" w:rsidR="00EF6B7B" w:rsidRPr="00B64235" w:rsidRDefault="00EF6B7B" w:rsidP="001367B6">
      <w:pPr>
        <w:pStyle w:val="Textoindependiente"/>
        <w:tabs>
          <w:tab w:val="clear" w:pos="0"/>
        </w:tabs>
        <w:spacing w:line="276" w:lineRule="auto"/>
        <w:ind w:left="720"/>
        <w:textAlignment w:val="auto"/>
        <w:rPr>
          <w:rFonts w:ascii="Georgia" w:hAnsi="Georgia" w:cs="Arial"/>
          <w:i/>
          <w:spacing w:val="0"/>
          <w:szCs w:val="24"/>
        </w:rPr>
      </w:pPr>
    </w:p>
    <w:p w14:paraId="5CCF05C4" w14:textId="4ECB8722" w:rsidR="007B2B0F" w:rsidRPr="00B64235" w:rsidRDefault="007B2B0F" w:rsidP="007F2E62">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z w:val="22"/>
          <w:u w:val="single"/>
        </w:rPr>
      </w:pPr>
      <w:r w:rsidRPr="00B64235">
        <w:rPr>
          <w:rFonts w:ascii="Georgia" w:hAnsi="Georgia" w:cs="Arial"/>
          <w:sz w:val="22"/>
        </w:rPr>
        <w:t xml:space="preserve">… </w:t>
      </w:r>
      <w:r w:rsidRPr="00B64235">
        <w:rPr>
          <w:rFonts w:ascii="Georgia" w:hAnsi="Georgia"/>
          <w:sz w:val="22"/>
          <w:shd w:val="clear" w:color="auto" w:fill="FFFFFF"/>
        </w:rPr>
        <w:t>el juez constitucional deberá analizar cada caso desde lo material y no solo ceñirse a lo formal, toda vez que en el detalle de las circunstancias fácticas puede estar la razón por la que el accionante se encuentre presentando una nueva acción de tutela. De manera que la autoridad judicial podrá pronunciarse nuevamente cuando se evidencie alguna de las siguientes hipótesis: </w:t>
      </w:r>
      <w:r w:rsidRPr="00B64235">
        <w:rPr>
          <w:rFonts w:ascii="Georgia" w:hAnsi="Georgia"/>
          <w:i/>
          <w:iCs/>
          <w:sz w:val="22"/>
          <w:bdr w:val="none" w:sz="0" w:space="0" w:color="auto" w:frame="1"/>
          <w:shd w:val="clear" w:color="auto" w:fill="FFFFFF"/>
        </w:rPr>
        <w:t>“</w:t>
      </w:r>
      <w:r w:rsidRPr="00B64235">
        <w:rPr>
          <w:rFonts w:ascii="Georgia" w:hAnsi="Georgia"/>
          <w:b/>
          <w:bCs/>
          <w:i/>
          <w:iCs/>
          <w:sz w:val="22"/>
          <w:bdr w:val="none" w:sz="0" w:space="0" w:color="auto" w:frame="1"/>
        </w:rPr>
        <w:t>(i) </w:t>
      </w:r>
      <w:r w:rsidRPr="00B64235">
        <w:rPr>
          <w:rFonts w:ascii="Georgia" w:hAnsi="Georgia"/>
          <w:i/>
          <w:iCs/>
          <w:sz w:val="22"/>
          <w:bdr w:val="none" w:sz="0" w:space="0" w:color="auto" w:frame="1"/>
          <w:shd w:val="clear" w:color="auto" w:fill="FFFFFF"/>
        </w:rPr>
        <w:t xml:space="preserve">la persistencia de la vulneración de derechos que se solicitan </w:t>
      </w:r>
      <w:proofErr w:type="gramStart"/>
      <w:r w:rsidRPr="00B64235">
        <w:rPr>
          <w:rFonts w:ascii="Georgia" w:hAnsi="Georgia"/>
          <w:i/>
          <w:iCs/>
          <w:sz w:val="22"/>
          <w:bdr w:val="none" w:sz="0" w:space="0" w:color="auto" w:frame="1"/>
          <w:shd w:val="clear" w:color="auto" w:fill="FFFFFF"/>
        </w:rPr>
        <w:t>sean</w:t>
      </w:r>
      <w:proofErr w:type="gramEnd"/>
      <w:r w:rsidRPr="00B64235">
        <w:rPr>
          <w:rFonts w:ascii="Georgia" w:hAnsi="Georgia"/>
          <w:i/>
          <w:iCs/>
          <w:sz w:val="22"/>
          <w:bdr w:val="none" w:sz="0" w:space="0" w:color="auto" w:frame="1"/>
          <w:shd w:val="clear" w:color="auto" w:fill="FFFFFF"/>
        </w:rPr>
        <w:t xml:space="preserve"> amparados; </w:t>
      </w:r>
      <w:r w:rsidRPr="00B64235">
        <w:rPr>
          <w:rFonts w:ascii="Georgia" w:hAnsi="Georgia"/>
          <w:b/>
          <w:bCs/>
          <w:i/>
          <w:iCs/>
          <w:sz w:val="22"/>
          <w:bdr w:val="none" w:sz="0" w:space="0" w:color="auto" w:frame="1"/>
        </w:rPr>
        <w:t>(ii)</w:t>
      </w:r>
      <w:r w:rsidRPr="00B64235">
        <w:rPr>
          <w:rFonts w:ascii="Georgia" w:hAnsi="Georgia"/>
          <w:i/>
          <w:iCs/>
          <w:sz w:val="22"/>
          <w:bdr w:val="none" w:sz="0" w:space="0" w:color="auto" w:frame="1"/>
          <w:shd w:val="clear" w:color="auto" w:fill="FFFFFF"/>
        </w:rPr>
        <w:t> el asesoramiento errado de los abogados para la presentación de varias demandas; </w:t>
      </w:r>
      <w:r w:rsidRPr="00B64235">
        <w:rPr>
          <w:rFonts w:ascii="Georgia" w:hAnsi="Georgia"/>
          <w:b/>
          <w:bCs/>
          <w:i/>
          <w:iCs/>
          <w:sz w:val="22"/>
          <w:bdr w:val="none" w:sz="0" w:space="0" w:color="auto" w:frame="1"/>
        </w:rPr>
        <w:t>(iii)</w:t>
      </w:r>
      <w:r w:rsidRPr="00B64235">
        <w:rPr>
          <w:rFonts w:ascii="Georgia" w:hAnsi="Georgia"/>
          <w:i/>
          <w:iCs/>
          <w:sz w:val="22"/>
          <w:bdr w:val="none" w:sz="0" w:space="0" w:color="auto" w:frame="1"/>
          <w:shd w:val="clear" w:color="auto" w:fill="FFFFFF"/>
        </w:rPr>
        <w:t> </w:t>
      </w:r>
      <w:r w:rsidRPr="00B64235">
        <w:rPr>
          <w:rFonts w:ascii="Georgia" w:hAnsi="Georgia"/>
          <w:i/>
          <w:iCs/>
          <w:sz w:val="22"/>
          <w:bdr w:val="none" w:sz="0" w:space="0" w:color="auto" w:frame="1"/>
        </w:rPr>
        <w:t>el surgimiento de nuevas circunstancias fácticas o/y jurídicas;</w:t>
      </w:r>
      <w:r w:rsidRPr="00B64235">
        <w:rPr>
          <w:rFonts w:ascii="Georgia" w:hAnsi="Georgia"/>
          <w:b/>
          <w:bCs/>
          <w:i/>
          <w:iCs/>
          <w:sz w:val="22"/>
          <w:bdr w:val="none" w:sz="0" w:space="0" w:color="auto" w:frame="1"/>
        </w:rPr>
        <w:t> </w:t>
      </w:r>
      <w:r w:rsidRPr="00B64235">
        <w:rPr>
          <w:rFonts w:ascii="Georgia" w:hAnsi="Georgia"/>
          <w:i/>
          <w:iCs/>
          <w:sz w:val="22"/>
          <w:bdr w:val="none" w:sz="0" w:space="0" w:color="auto" w:frame="1"/>
          <w:shd w:val="clear" w:color="auto" w:fill="FFFFFF"/>
        </w:rPr>
        <w:t>o </w:t>
      </w:r>
      <w:r w:rsidRPr="00B64235">
        <w:rPr>
          <w:rFonts w:ascii="Georgia" w:hAnsi="Georgia"/>
          <w:b/>
          <w:bCs/>
          <w:i/>
          <w:iCs/>
          <w:sz w:val="22"/>
          <w:bdr w:val="none" w:sz="0" w:space="0" w:color="auto" w:frame="1"/>
        </w:rPr>
        <w:t>(iv)</w:t>
      </w:r>
      <w:r w:rsidRPr="00B64235">
        <w:rPr>
          <w:rFonts w:ascii="Georgia" w:hAnsi="Georgia"/>
          <w:i/>
          <w:iCs/>
          <w:sz w:val="22"/>
          <w:bdr w:val="none" w:sz="0" w:space="0" w:color="auto" w:frame="1"/>
          <w:shd w:val="clear" w:color="auto" w:fill="FFFFFF"/>
        </w:rPr>
        <w:t> </w:t>
      </w:r>
      <w:r w:rsidRPr="00B64235">
        <w:rPr>
          <w:rFonts w:ascii="Georgia" w:hAnsi="Georgia"/>
          <w:i/>
          <w:iCs/>
          <w:sz w:val="22"/>
          <w:bdr w:val="none" w:sz="0" w:space="0" w:color="auto" w:frame="1"/>
        </w:rPr>
        <w:t>la inexistencia de una decisión de fondo en el proceso anterior</w:t>
      </w:r>
      <w:r w:rsidRPr="00B64235">
        <w:rPr>
          <w:rFonts w:ascii="Georgia" w:hAnsi="Georgia"/>
          <w:i/>
          <w:iCs/>
          <w:sz w:val="22"/>
          <w:bdr w:val="none" w:sz="0" w:space="0" w:color="auto" w:frame="1"/>
          <w:shd w:val="clear" w:color="auto" w:fill="FFFFFF"/>
        </w:rPr>
        <w:t>”</w:t>
      </w:r>
      <w:r w:rsidRPr="00B64235">
        <w:rPr>
          <w:rStyle w:val="Refdenotaalpie"/>
          <w:rFonts w:ascii="Georgia" w:hAnsi="Georgia"/>
          <w:i/>
          <w:iCs/>
          <w:sz w:val="22"/>
          <w:bdr w:val="none" w:sz="0" w:space="0" w:color="auto" w:frame="1"/>
          <w:shd w:val="clear" w:color="auto" w:fill="FFFFFF"/>
        </w:rPr>
        <w:footnoteReference w:id="6"/>
      </w:r>
      <w:r w:rsidRPr="00B64235">
        <w:rPr>
          <w:rFonts w:ascii="Georgia" w:hAnsi="Georgia"/>
          <w:sz w:val="22"/>
          <w:shd w:val="clear" w:color="auto" w:fill="FFFFFF"/>
        </w:rPr>
        <w:t>.</w:t>
      </w:r>
    </w:p>
    <w:p w14:paraId="2FD84DF7" w14:textId="77777777" w:rsidR="007F2E62" w:rsidRPr="00B64235" w:rsidRDefault="007F2E62" w:rsidP="001367B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lang w:val="es-ES_tradnl"/>
        </w:rPr>
      </w:pPr>
    </w:p>
    <w:p w14:paraId="30C33AE4" w14:textId="5435D279" w:rsidR="007B2B0F" w:rsidRPr="00B64235" w:rsidRDefault="007B2B0F" w:rsidP="001367B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lang w:val="es-ES_tradnl"/>
        </w:rPr>
      </w:pPr>
      <w:r w:rsidRPr="00B64235">
        <w:rPr>
          <w:rFonts w:ascii="Georgia" w:hAnsi="Georgia" w:cs="Times New Roman"/>
          <w:lang w:val="es-ES_tradnl"/>
        </w:rPr>
        <w:t>Asimismo, es preciso señalar conforme al criterio de la doctora Catalina Botero M.</w:t>
      </w:r>
      <w:r w:rsidRPr="00B64235">
        <w:rPr>
          <w:rStyle w:val="Refdenotaalpie"/>
          <w:rFonts w:ascii="Georgia" w:hAnsi="Georgia"/>
        </w:rPr>
        <w:footnoteReference w:id="7"/>
      </w:r>
      <w:r w:rsidRPr="00B64235">
        <w:rPr>
          <w:rFonts w:ascii="Georgia" w:hAnsi="Georgia" w:cs="Times New Roman"/>
          <w:lang w:val="es-ES_tradnl"/>
        </w:rPr>
        <w:t xml:space="preserve"> que </w:t>
      </w:r>
      <w:r w:rsidRPr="00B64235">
        <w:rPr>
          <w:rFonts w:ascii="Georgia" w:hAnsi="Georgia" w:cs="Times New Roman"/>
          <w:i/>
          <w:lang w:val="es-ES_tradnl"/>
        </w:rPr>
        <w:t>“</w:t>
      </w:r>
      <w:r w:rsidRPr="00B64235">
        <w:rPr>
          <w:rFonts w:ascii="Georgia" w:hAnsi="Georgia" w:cs="Times New Roman"/>
          <w:i/>
          <w:sz w:val="22"/>
          <w:lang w:val="es-ES_tradnl"/>
        </w:rPr>
        <w:t>(…) es fundamental tener en cuenta que la actuación temeraria, para serlo requiere de la mala fe del actor</w:t>
      </w:r>
      <w:r w:rsidRPr="00B64235">
        <w:rPr>
          <w:rFonts w:ascii="Georgia" w:hAnsi="Georgia" w:cs="Times New Roman"/>
          <w:i/>
          <w:lang w:val="es-ES_tradnl"/>
        </w:rPr>
        <w:t>”</w:t>
      </w:r>
      <w:r w:rsidRPr="00B64235">
        <w:rPr>
          <w:rFonts w:ascii="Georgia" w:hAnsi="Georgia" w:cs="Times New Roman"/>
          <w:lang w:val="es-ES_tradnl"/>
        </w:rPr>
        <w:t xml:space="preserve">, de manera que, por virtud de la presunción de buena fe que le cobija; </w:t>
      </w:r>
      <w:r w:rsidRPr="00B64235">
        <w:rPr>
          <w:rFonts w:ascii="Georgia" w:hAnsi="Georgia" w:cs="Times New Roman"/>
          <w:i/>
          <w:lang w:val="es-ES_tradnl"/>
        </w:rPr>
        <w:t>“</w:t>
      </w:r>
      <w:r w:rsidRPr="00B64235">
        <w:rPr>
          <w:rFonts w:ascii="Georgia" w:hAnsi="Georgia" w:cs="Times New Roman"/>
          <w:i/>
          <w:sz w:val="22"/>
          <w:lang w:val="es-ES_tradnl"/>
        </w:rPr>
        <w:t>(…) la conducta temeraria, es un hecho que debe ser probado y no presumido por el funcionario judicial</w:t>
      </w:r>
      <w:r w:rsidRPr="00B64235">
        <w:rPr>
          <w:rFonts w:ascii="Georgia" w:hAnsi="Georgia" w:cs="Times New Roman"/>
          <w:i/>
          <w:lang w:val="es-ES_tradnl"/>
        </w:rPr>
        <w:t>”</w:t>
      </w:r>
      <w:r w:rsidRPr="00B64235">
        <w:rPr>
          <w:rFonts w:ascii="Georgia" w:hAnsi="Georgia" w:cs="Times New Roman"/>
          <w:lang w:val="es-ES_tradnl"/>
        </w:rPr>
        <w:t>. Criterio que de antaño comparte esta Sala de la Corporación</w:t>
      </w:r>
      <w:r w:rsidRPr="00B64235">
        <w:rPr>
          <w:rStyle w:val="Refdenotaalpie"/>
          <w:rFonts w:ascii="Georgia" w:hAnsi="Georgia"/>
        </w:rPr>
        <w:footnoteReference w:id="8"/>
      </w:r>
      <w:r w:rsidRPr="00B64235">
        <w:rPr>
          <w:rFonts w:ascii="Georgia" w:hAnsi="Georgia" w:cs="Times New Roman"/>
          <w:lang w:val="es-ES_tradnl"/>
        </w:rPr>
        <w:t>.</w:t>
      </w:r>
    </w:p>
    <w:p w14:paraId="4CB7007D" w14:textId="77777777" w:rsidR="007B2B0F" w:rsidRPr="00B64235" w:rsidRDefault="007B2B0F" w:rsidP="001367B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lang w:val="es-ES_tradnl"/>
        </w:rPr>
      </w:pPr>
    </w:p>
    <w:p w14:paraId="239A9613" w14:textId="77777777" w:rsidR="007B2B0F" w:rsidRPr="00B64235" w:rsidRDefault="007B2B0F" w:rsidP="001367B6">
      <w:pPr>
        <w:spacing w:line="276" w:lineRule="auto"/>
        <w:ind w:right="51"/>
        <w:jc w:val="both"/>
        <w:rPr>
          <w:rFonts w:ascii="Georgia" w:hAnsi="Georgia" w:cs="Arial"/>
          <w:lang w:val="es-ES_tradnl"/>
        </w:rPr>
      </w:pPr>
      <w:r w:rsidRPr="00B64235">
        <w:rPr>
          <w:rFonts w:ascii="Georgia" w:hAnsi="Georgia" w:cs="Arial"/>
          <w:lang w:val="es-ES_tradnl"/>
        </w:rPr>
        <w:t>Así entonces en presencia de varias acciones de tutela sucesivas debe inicialmente estudiarse la cosa juzgada constitucional antes que la temeridad</w:t>
      </w:r>
      <w:r w:rsidRPr="00B64235">
        <w:rPr>
          <w:rStyle w:val="Refdenotaalpie"/>
          <w:rFonts w:ascii="Georgia" w:hAnsi="Georgia" w:cs="Arial"/>
        </w:rPr>
        <w:footnoteReference w:id="9"/>
      </w:r>
      <w:r w:rsidRPr="00B64235">
        <w:rPr>
          <w:rFonts w:ascii="Georgia" w:hAnsi="Georgia" w:cs="Arial"/>
          <w:lang w:val="es-ES_tradnl"/>
        </w:rPr>
        <w:t>. Y en ese sentido se advirtió</w:t>
      </w:r>
      <w:r w:rsidRPr="00B64235">
        <w:rPr>
          <w:rStyle w:val="Refdenotaalpie"/>
          <w:rFonts w:ascii="Georgia" w:hAnsi="Georgia" w:cs="Arial"/>
          <w:i/>
          <w:iCs/>
        </w:rPr>
        <w:footnoteReference w:id="10"/>
      </w:r>
      <w:r w:rsidRPr="00B64235">
        <w:rPr>
          <w:rFonts w:ascii="Georgia" w:hAnsi="Georgia" w:cs="Arial"/>
          <w:lang w:val="es-ES_tradnl"/>
        </w:rPr>
        <w:t xml:space="preserve">: </w:t>
      </w:r>
    </w:p>
    <w:p w14:paraId="7C7C287F" w14:textId="77777777" w:rsidR="007B2B0F" w:rsidRPr="00B64235" w:rsidRDefault="007B2B0F" w:rsidP="001367B6">
      <w:pPr>
        <w:spacing w:line="276" w:lineRule="auto"/>
        <w:ind w:right="618"/>
        <w:jc w:val="both"/>
        <w:rPr>
          <w:rFonts w:ascii="Georgia" w:hAnsi="Georgia" w:cs="Arial"/>
          <w:iCs/>
        </w:rPr>
      </w:pPr>
    </w:p>
    <w:p w14:paraId="422A88EC" w14:textId="77777777" w:rsidR="007B2B0F" w:rsidRPr="00B64235" w:rsidRDefault="007B2B0F" w:rsidP="007F2E62">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z w:val="22"/>
        </w:rPr>
      </w:pPr>
      <w:r w:rsidRPr="00B64235">
        <w:rPr>
          <w:rFonts w:ascii="Georgia" w:hAnsi="Georgia" w:cs="Arial"/>
          <w:sz w:val="22"/>
        </w:rPr>
        <w:t>…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De esta manera, si se produce un nuevo pronunciamiento acerca del tema, este atentaría contra la seguridad jurídica, haciendo que cualquier demanda al respecto deba declararse improcedente… (Subrayas de la Sala).</w:t>
      </w:r>
    </w:p>
    <w:p w14:paraId="74D39814" w14:textId="77777777" w:rsidR="007B2B0F" w:rsidRPr="00B64235" w:rsidRDefault="007B2B0F" w:rsidP="001367B6">
      <w:pPr>
        <w:spacing w:line="276" w:lineRule="auto"/>
        <w:ind w:right="51"/>
        <w:jc w:val="both"/>
        <w:rPr>
          <w:rFonts w:ascii="Georgia" w:hAnsi="Georgia" w:cs="Arial"/>
          <w:lang w:val="es-ES_tradnl"/>
        </w:rPr>
      </w:pPr>
    </w:p>
    <w:p w14:paraId="747E2901" w14:textId="77777777" w:rsidR="007B2B0F" w:rsidRPr="00B64235" w:rsidRDefault="007B2B0F" w:rsidP="001367B6">
      <w:pPr>
        <w:spacing w:line="276" w:lineRule="auto"/>
        <w:ind w:right="51"/>
        <w:jc w:val="both"/>
        <w:rPr>
          <w:rFonts w:ascii="Georgia" w:hAnsi="Georgia" w:cs="Arial"/>
          <w:iCs/>
          <w:u w:val="single"/>
        </w:rPr>
      </w:pPr>
      <w:r w:rsidRPr="00B64235">
        <w:rPr>
          <w:rFonts w:ascii="Georgia" w:hAnsi="Georgia" w:cs="Arial"/>
          <w:iCs/>
        </w:rPr>
        <w:t>Por lo tanto, existe la posibilidad de que se presenten las siguientes situaciones</w:t>
      </w:r>
      <w:r w:rsidRPr="00B64235">
        <w:rPr>
          <w:rStyle w:val="Refdenotaalpie"/>
          <w:rFonts w:ascii="Georgia" w:hAnsi="Georgia"/>
          <w:iCs/>
        </w:rPr>
        <w:footnoteReference w:id="11"/>
      </w:r>
      <w:r w:rsidRPr="00B64235">
        <w:rPr>
          <w:rFonts w:ascii="Georgia" w:hAnsi="Georgia" w:cs="Arial"/>
          <w:iCs/>
        </w:rPr>
        <w:t xml:space="preserve">: (i) Cosa juzgada y temeridad, cuando se presenta una tutela sobre un asunto ya decidido pero sin justificación para su presentación; (ii) Cosa juzgada sin temeridad, cuando se interpone el amparo con expresa manifestación de que se hace por segunda vez y </w:t>
      </w:r>
      <w:r w:rsidRPr="00B64235">
        <w:rPr>
          <w:rFonts w:ascii="Georgia" w:hAnsi="Georgia" w:cs="Arial"/>
          <w:iCs/>
        </w:rPr>
        <w:lastRenderedPageBreak/>
        <w:t xml:space="preserve">con la convicción de que no ha operado el fenómeno de la cosa juzgada; y, (iii) </w:t>
      </w:r>
      <w:r w:rsidRPr="00B64235">
        <w:rPr>
          <w:rFonts w:ascii="Georgia" w:hAnsi="Georgia" w:cs="Arial"/>
          <w:iCs/>
          <w:u w:val="single"/>
        </w:rPr>
        <w:t xml:space="preserve">Temeridad sin cosa juzgada, cuando se presenta simultaneidad entre dos o más solicitudes de amparo que presentan la triple identidad (Objeto, causa y partes), sin que ninguna haya hecho tránsito a cosa juzgada. </w:t>
      </w:r>
    </w:p>
    <w:p w14:paraId="26F80161" w14:textId="77777777" w:rsidR="007B2B0F" w:rsidRPr="00B64235" w:rsidRDefault="007B2B0F" w:rsidP="001367B6">
      <w:pPr>
        <w:pStyle w:val="Textoindependiente"/>
        <w:spacing w:line="276" w:lineRule="auto"/>
        <w:rPr>
          <w:rFonts w:ascii="Georgia" w:hAnsi="Georgia"/>
          <w:spacing w:val="0"/>
          <w:szCs w:val="24"/>
          <w:lang w:val="es-CO"/>
        </w:rPr>
      </w:pPr>
    </w:p>
    <w:p w14:paraId="13599D04" w14:textId="77777777" w:rsidR="007B2B0F" w:rsidRPr="00B64235" w:rsidRDefault="007B2B0F" w:rsidP="001367B6">
      <w:pPr>
        <w:spacing w:line="276" w:lineRule="auto"/>
        <w:ind w:right="51"/>
        <w:jc w:val="both"/>
        <w:rPr>
          <w:rFonts w:ascii="Georgia" w:hAnsi="Georgia" w:cs="Arial"/>
        </w:rPr>
      </w:pPr>
      <w:r w:rsidRPr="00B64235">
        <w:rPr>
          <w:rFonts w:ascii="Georgia" w:hAnsi="Georgia" w:cs="Arial"/>
          <w:iCs/>
        </w:rPr>
        <w:t xml:space="preserve">En síntesis, la concurrencia de la triple identidad </w:t>
      </w:r>
      <w:r w:rsidRPr="00B64235">
        <w:rPr>
          <w:rFonts w:ascii="Georgia" w:hAnsi="Georgia" w:cs="Arial"/>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14:paraId="74A8154B" w14:textId="0F5C529D" w:rsidR="000B2389" w:rsidRPr="00B64235" w:rsidRDefault="000B2389" w:rsidP="001367B6">
      <w:pPr>
        <w:spacing w:line="276" w:lineRule="auto"/>
        <w:jc w:val="both"/>
        <w:rPr>
          <w:rFonts w:ascii="Georgia" w:hAnsi="Georgia"/>
        </w:rPr>
      </w:pPr>
    </w:p>
    <w:p w14:paraId="64A2DE61" w14:textId="693943A7" w:rsidR="00B0595F" w:rsidRPr="00B64235" w:rsidRDefault="00B0595F" w:rsidP="001367B6">
      <w:pPr>
        <w:pStyle w:val="Prrafodelista"/>
        <w:widowControl/>
        <w:numPr>
          <w:ilvl w:val="2"/>
          <w:numId w:val="12"/>
        </w:numPr>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firstLine="0"/>
        <w:jc w:val="both"/>
        <w:textAlignment w:val="baseline"/>
        <w:rPr>
          <w:rFonts w:ascii="Georgia" w:hAnsi="Georgia" w:cs="Arial"/>
          <w:lang w:val="es-419"/>
        </w:rPr>
      </w:pPr>
      <w:r w:rsidRPr="00B64235">
        <w:rPr>
          <w:rFonts w:ascii="Georgia" w:hAnsi="Georgia" w:cs="Arial"/>
          <w:smallCaps/>
        </w:rPr>
        <w:t xml:space="preserve">La subsidiariedad: </w:t>
      </w:r>
      <w:r w:rsidRPr="00B64235">
        <w:rPr>
          <w:rFonts w:ascii="Georgia" w:hAnsi="Georgia" w:cs="Arial"/>
        </w:rPr>
        <w:t xml:space="preserve">Procede la acción siempre que el afectado carezca de otro instrumento defensivo </w:t>
      </w:r>
      <w:r w:rsidRPr="00B64235">
        <w:rPr>
          <w:rFonts w:ascii="Georgia" w:hAnsi="Georgia" w:cs="Arial"/>
          <w:b/>
          <w:bCs/>
        </w:rPr>
        <w:t>judicial</w:t>
      </w:r>
      <w:r w:rsidRPr="00B64235">
        <w:rPr>
          <w:rFonts w:ascii="Georgia" w:hAnsi="Georgia" w:cs="Arial"/>
        </w:rPr>
        <w:t xml:space="preserve"> (2021)</w:t>
      </w:r>
      <w:r w:rsidRPr="00B64235">
        <w:rPr>
          <w:rFonts w:ascii="Georgia" w:hAnsi="Georgia"/>
          <w:vertAlign w:val="superscript"/>
        </w:rPr>
        <w:footnoteReference w:id="12"/>
      </w:r>
      <w:r w:rsidRPr="00B64235">
        <w:rPr>
          <w:rFonts w:ascii="Georgia" w:hAnsi="Georgia" w:cs="Arial"/>
        </w:rPr>
        <w:t xml:space="preserve">. Empero, hay dos </w:t>
      </w:r>
      <w:r w:rsidRPr="00B64235">
        <w:rPr>
          <w:rFonts w:ascii="Georgia" w:hAnsi="Georgia"/>
        </w:rPr>
        <w:t>(</w:t>
      </w:r>
      <w:r w:rsidRPr="00B64235">
        <w:rPr>
          <w:rFonts w:ascii="Georgia" w:hAnsi="Georgia" w:cs="Arial"/>
        </w:rPr>
        <w:t xml:space="preserve">2) excepciones que guardan en común la existencia del medio ordinario: </w:t>
      </w:r>
      <w:r w:rsidRPr="00B64235">
        <w:rPr>
          <w:rFonts w:ascii="Georgia" w:hAnsi="Georgia" w:cs="Arial"/>
          <w:b/>
          <w:bCs/>
        </w:rPr>
        <w:t>(i)</w:t>
      </w:r>
      <w:r w:rsidRPr="00B64235">
        <w:rPr>
          <w:rFonts w:ascii="Georgia" w:hAnsi="Georgia" w:cs="Arial"/>
        </w:rPr>
        <w:t xml:space="preserve"> La tutela transitoria para evitar un perjuicio irremediable; y </w:t>
      </w:r>
      <w:r w:rsidRPr="00B64235">
        <w:rPr>
          <w:rFonts w:ascii="Georgia" w:hAnsi="Georgia" w:cs="Arial"/>
          <w:b/>
          <w:bCs/>
        </w:rPr>
        <w:t>(ii)</w:t>
      </w:r>
      <w:r w:rsidRPr="00B64235">
        <w:rPr>
          <w:rFonts w:ascii="Georgia" w:hAnsi="Georgia" w:cs="Arial"/>
        </w:rPr>
        <w:t xml:space="preserve"> La ineficacia de la herramienta regular para salvaguardar los derechos.</w:t>
      </w:r>
    </w:p>
    <w:p w14:paraId="573A15AA" w14:textId="77777777" w:rsidR="00B0595F" w:rsidRPr="00B64235" w:rsidRDefault="00B0595F" w:rsidP="001367B6">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lang w:val="es-419"/>
        </w:rPr>
      </w:pPr>
    </w:p>
    <w:p w14:paraId="6A5E0035" w14:textId="77777777" w:rsidR="00B0595F" w:rsidRPr="00B64235" w:rsidRDefault="00B0595F" w:rsidP="001367B6">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rPr>
      </w:pPr>
      <w:r w:rsidRPr="00B64235">
        <w:rPr>
          <w:rFonts w:ascii="Georgia" w:hAnsi="Georgia" w:cs="Arial"/>
        </w:rPr>
        <w:t>Al respecto la Corte</w:t>
      </w:r>
      <w:r w:rsidRPr="00B64235">
        <w:rPr>
          <w:rStyle w:val="Refdenotaalpie"/>
          <w:rFonts w:ascii="Georgia" w:hAnsi="Georgia" w:cs="Arial"/>
          <w:i/>
          <w:iCs/>
        </w:rPr>
        <w:footnoteReference w:id="13"/>
      </w:r>
      <w:r w:rsidRPr="00B64235">
        <w:rPr>
          <w:rFonts w:ascii="Georgia" w:hAnsi="Georgia" w:cs="Arial"/>
        </w:rPr>
        <w:t xml:space="preserve"> ha señalado</w:t>
      </w:r>
      <w:r w:rsidRPr="00B64235">
        <w:rPr>
          <w:rFonts w:ascii="Georgia" w:hAnsi="Georgia" w:cs="Arial"/>
          <w:i/>
          <w:iCs/>
        </w:rPr>
        <w:t>: “</w:t>
      </w:r>
      <w:r w:rsidRPr="00B64235">
        <w:rPr>
          <w:rFonts w:ascii="Georgia" w:hAnsi="Georgia" w:cs="Arial"/>
          <w:i/>
          <w:iCs/>
          <w:sz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B64235">
        <w:rPr>
          <w:rFonts w:ascii="Georgia" w:hAnsi="Georgia" w:cs="Arial"/>
          <w:i/>
          <w:iCs/>
        </w:rPr>
        <w:t>”.</w:t>
      </w:r>
    </w:p>
    <w:p w14:paraId="333AEF36" w14:textId="77777777" w:rsidR="00B0595F" w:rsidRPr="00B64235" w:rsidRDefault="00B0595F" w:rsidP="001367B6">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p>
    <w:p w14:paraId="76F7AB0D" w14:textId="77777777" w:rsidR="00B0595F" w:rsidRPr="00B64235" w:rsidRDefault="00B0595F" w:rsidP="001367B6">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B64235">
        <w:rPr>
          <w:rFonts w:ascii="Georgia" w:hAnsi="Georgia" w:cs="Arial"/>
        </w:rPr>
        <w:t xml:space="preserve">Así las cosas, 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 </w:t>
      </w:r>
      <w:r w:rsidRPr="00B64235">
        <w:rPr>
          <w:rFonts w:ascii="Georgia" w:hAnsi="Georgia" w:cs="Arial"/>
          <w:i/>
          <w:iCs/>
        </w:rPr>
        <w:t>“</w:t>
      </w:r>
      <w:r w:rsidRPr="00B64235">
        <w:rPr>
          <w:rFonts w:ascii="Georgia" w:hAnsi="Georgia" w:cs="Arial"/>
          <w:i/>
          <w:iCs/>
          <w:sz w:val="22"/>
        </w:rPr>
        <w:t>(…) la acción de tutela es improcedente cuando con ella se pretenden sustituir mecanismos ordinarios de defensa que, por negligencia, descuido o incuria de quien solicita el amparo constitucional, no fueron utilizados a su debido tiempo</w:t>
      </w:r>
      <w:r w:rsidRPr="00B64235">
        <w:rPr>
          <w:rFonts w:ascii="Georgia" w:hAnsi="Georgia" w:cs="Arial"/>
          <w:i/>
          <w:iCs/>
        </w:rPr>
        <w:t>”</w:t>
      </w:r>
      <w:r w:rsidRPr="00B64235">
        <w:rPr>
          <w:rStyle w:val="Refdenotaalpie"/>
          <w:rFonts w:ascii="Georgia" w:hAnsi="Georgia" w:cs="Arial"/>
        </w:rPr>
        <w:footnoteReference w:id="14"/>
      </w:r>
      <w:r w:rsidRPr="00B64235">
        <w:rPr>
          <w:rFonts w:ascii="Georgia" w:hAnsi="Georgia" w:cs="Arial"/>
        </w:rPr>
        <w:t>. Criterio reiterado por CC</w:t>
      </w:r>
      <w:r w:rsidRPr="00B64235">
        <w:rPr>
          <w:rStyle w:val="Refdenotaalpie"/>
          <w:rFonts w:ascii="Georgia" w:hAnsi="Georgia" w:cs="Arial"/>
        </w:rPr>
        <w:footnoteReference w:id="15"/>
      </w:r>
      <w:r w:rsidRPr="00B64235">
        <w:rPr>
          <w:rFonts w:ascii="Georgia" w:hAnsi="Georgia" w:cs="Arial"/>
        </w:rPr>
        <w:t xml:space="preserve"> y acogido por la CSJ</w:t>
      </w:r>
      <w:r w:rsidRPr="00B64235">
        <w:rPr>
          <w:rStyle w:val="Refdenotaalpie"/>
          <w:rFonts w:ascii="Georgia" w:hAnsi="Georgia" w:cs="Arial"/>
        </w:rPr>
        <w:footnoteReference w:id="16"/>
      </w:r>
      <w:r w:rsidRPr="00B64235">
        <w:rPr>
          <w:rFonts w:ascii="Georgia" w:hAnsi="Georgia" w:cs="Arial"/>
        </w:rPr>
        <w:t>.</w:t>
      </w:r>
    </w:p>
    <w:p w14:paraId="63DA197D" w14:textId="3745528B" w:rsidR="00EF6B7B" w:rsidRPr="00B64235" w:rsidRDefault="00EF6B7B" w:rsidP="001367B6">
      <w:pPr>
        <w:spacing w:line="276" w:lineRule="auto"/>
        <w:jc w:val="both"/>
        <w:rPr>
          <w:rFonts w:ascii="Georgia" w:hAnsi="Georgia"/>
        </w:rPr>
      </w:pPr>
    </w:p>
    <w:p w14:paraId="797C7329" w14:textId="77777777" w:rsidR="00B0595F" w:rsidRPr="00B64235" w:rsidRDefault="00B0595F" w:rsidP="001367B6">
      <w:pPr>
        <w:spacing w:line="276" w:lineRule="auto"/>
        <w:jc w:val="both"/>
        <w:rPr>
          <w:rFonts w:ascii="Georgia" w:hAnsi="Georgia"/>
        </w:rPr>
      </w:pPr>
    </w:p>
    <w:p w14:paraId="79660887" w14:textId="1CE9A4CF" w:rsidR="00A42FA8" w:rsidRPr="00B64235" w:rsidRDefault="008B4ED6" w:rsidP="001367B6">
      <w:pPr>
        <w:pStyle w:val="Textoindependiente"/>
        <w:numPr>
          <w:ilvl w:val="0"/>
          <w:numId w:val="1"/>
        </w:numPr>
        <w:spacing w:line="276" w:lineRule="auto"/>
        <w:rPr>
          <w:rFonts w:ascii="Georgia" w:hAnsi="Georgia" w:cs="Arial"/>
          <w:b/>
          <w:bCs/>
          <w:smallCaps/>
          <w:spacing w:val="0"/>
          <w:szCs w:val="24"/>
          <w:lang w:val="es-ES"/>
        </w:rPr>
      </w:pPr>
      <w:r w:rsidRPr="00B64235">
        <w:rPr>
          <w:rFonts w:ascii="Georgia" w:hAnsi="Georgia" w:cs="Arial"/>
          <w:b/>
          <w:bCs/>
          <w:smallCaps/>
          <w:spacing w:val="0"/>
          <w:szCs w:val="24"/>
          <w:lang w:val="es-ES"/>
        </w:rPr>
        <w:t>El caso concreto analizado</w:t>
      </w:r>
    </w:p>
    <w:p w14:paraId="021878B7" w14:textId="77777777" w:rsidR="000B2389" w:rsidRPr="00B64235" w:rsidRDefault="000B2389" w:rsidP="001367B6">
      <w:pPr>
        <w:spacing w:line="276" w:lineRule="auto"/>
        <w:jc w:val="both"/>
        <w:rPr>
          <w:rFonts w:ascii="Georgia" w:hAnsi="Georgia" w:cs="Arial"/>
          <w:lang w:val="es-CO"/>
        </w:rPr>
      </w:pPr>
    </w:p>
    <w:p w14:paraId="4372F4A3" w14:textId="76397453" w:rsidR="001B1DF1" w:rsidRPr="00B64235" w:rsidRDefault="00B0595F" w:rsidP="001367B6">
      <w:pPr>
        <w:widowControl/>
        <w:spacing w:line="276" w:lineRule="auto"/>
        <w:jc w:val="both"/>
        <w:rPr>
          <w:rFonts w:ascii="Georgia" w:hAnsi="Georgia" w:cs="Arial"/>
          <w:lang w:val="es-CO"/>
        </w:rPr>
      </w:pPr>
      <w:r w:rsidRPr="00B64235">
        <w:rPr>
          <w:rFonts w:ascii="Georgia" w:hAnsi="Georgia" w:cs="Arial"/>
          <w:lang w:val="es-CO"/>
        </w:rPr>
        <w:t xml:space="preserve">Se revocará el fallo impugnado y, en su lugar, se declarará improcedente. </w:t>
      </w:r>
      <w:r w:rsidR="001B1DF1" w:rsidRPr="00B64235">
        <w:rPr>
          <w:rFonts w:ascii="Georgia" w:hAnsi="Georgia" w:cs="Arial"/>
          <w:lang w:val="es-CO"/>
        </w:rPr>
        <w:t>N</w:t>
      </w:r>
      <w:r w:rsidRPr="00B64235">
        <w:rPr>
          <w:rFonts w:ascii="Georgia" w:hAnsi="Georgia" w:cs="Arial"/>
          <w:lang w:val="es-CO"/>
        </w:rPr>
        <w:t xml:space="preserve">o </w:t>
      </w:r>
      <w:r w:rsidR="7B0CA18D" w:rsidRPr="00B64235">
        <w:rPr>
          <w:rFonts w:ascii="Georgia" w:hAnsi="Georgia" w:cs="Arial"/>
          <w:lang w:val="es-CO"/>
        </w:rPr>
        <w:t xml:space="preserve">hubo la </w:t>
      </w:r>
      <w:r w:rsidRPr="00B64235">
        <w:rPr>
          <w:rFonts w:ascii="Georgia" w:hAnsi="Georgia" w:cs="Arial"/>
          <w:lang w:val="es-CO"/>
        </w:rPr>
        <w:t xml:space="preserve">cosa juzgada constitucional alegada por la autoridad accionada, </w:t>
      </w:r>
      <w:r w:rsidR="7139C749" w:rsidRPr="00B64235">
        <w:rPr>
          <w:rFonts w:ascii="Georgia" w:hAnsi="Georgia" w:cs="Arial"/>
          <w:lang w:val="es-CO"/>
        </w:rPr>
        <w:t>empero</w:t>
      </w:r>
      <w:r w:rsidR="001B1DF1" w:rsidRPr="00B64235">
        <w:rPr>
          <w:rFonts w:ascii="Georgia" w:hAnsi="Georgia" w:cs="Arial"/>
          <w:lang w:val="es-CO"/>
        </w:rPr>
        <w:t xml:space="preserve">, </w:t>
      </w:r>
      <w:r w:rsidRPr="00B64235">
        <w:rPr>
          <w:rFonts w:ascii="Georgia" w:hAnsi="Georgia" w:cs="Arial"/>
          <w:lang w:val="es-CO"/>
        </w:rPr>
        <w:t xml:space="preserve">el fracaso </w:t>
      </w:r>
      <w:r w:rsidR="001B1DF1" w:rsidRPr="00B64235">
        <w:rPr>
          <w:rFonts w:ascii="Georgia" w:hAnsi="Georgia" w:cs="Arial"/>
          <w:lang w:val="es-CO"/>
        </w:rPr>
        <w:t xml:space="preserve">deviene de la falta de subsidiaridad, como pasará a explicarse. </w:t>
      </w:r>
    </w:p>
    <w:p w14:paraId="60949DBB" w14:textId="1E1A2EB0" w:rsidR="001B1DF1" w:rsidRPr="00B64235" w:rsidRDefault="001B1DF1" w:rsidP="001367B6">
      <w:pPr>
        <w:widowControl/>
        <w:spacing w:line="276" w:lineRule="auto"/>
        <w:jc w:val="both"/>
        <w:rPr>
          <w:rFonts w:ascii="Georgia" w:hAnsi="Georgia" w:cs="Arial"/>
          <w:lang w:val="es-CO"/>
        </w:rPr>
      </w:pPr>
    </w:p>
    <w:p w14:paraId="4C1533AA" w14:textId="04DA8262" w:rsidR="00C134F8" w:rsidRPr="00B64235" w:rsidRDefault="001B1DF1" w:rsidP="001367B6">
      <w:pPr>
        <w:widowControl/>
        <w:spacing w:line="276" w:lineRule="auto"/>
        <w:jc w:val="both"/>
        <w:rPr>
          <w:rFonts w:ascii="Georgia" w:hAnsi="Georgia" w:cs="Arial"/>
        </w:rPr>
      </w:pPr>
      <w:r w:rsidRPr="00B64235">
        <w:rPr>
          <w:rFonts w:ascii="Georgia" w:hAnsi="Georgia" w:cs="Arial"/>
          <w:lang w:val="es-CO"/>
        </w:rPr>
        <w:t xml:space="preserve">6.1. </w:t>
      </w:r>
      <w:r w:rsidRPr="00B64235">
        <w:rPr>
          <w:rFonts w:ascii="Georgia" w:hAnsi="Georgia" w:cs="Arial"/>
          <w:smallCaps/>
          <w:lang w:val="es-CO"/>
        </w:rPr>
        <w:t>La inexistencia de cosa juzgada.</w:t>
      </w:r>
      <w:r w:rsidRPr="00B64235">
        <w:rPr>
          <w:rFonts w:ascii="Georgia" w:hAnsi="Georgia" w:cs="Arial"/>
          <w:lang w:val="es-CO"/>
        </w:rPr>
        <w:t xml:space="preserve"> Diáfano es que el presente amparo es </w:t>
      </w:r>
      <w:r w:rsidR="68E142A5" w:rsidRPr="00B64235">
        <w:rPr>
          <w:rFonts w:ascii="Georgia" w:hAnsi="Georgia" w:cs="Arial"/>
          <w:lang w:val="es-CO"/>
        </w:rPr>
        <w:t xml:space="preserve">diferente </w:t>
      </w:r>
      <w:r w:rsidRPr="00B64235">
        <w:rPr>
          <w:rFonts w:ascii="Georgia" w:hAnsi="Georgia" w:cs="Arial"/>
          <w:lang w:val="es-CO"/>
        </w:rPr>
        <w:t xml:space="preserve">al </w:t>
      </w:r>
      <w:r w:rsidR="710A74D8" w:rsidRPr="00B64235">
        <w:rPr>
          <w:rFonts w:ascii="Georgia" w:hAnsi="Georgia" w:cs="Arial"/>
          <w:lang w:val="es-CO"/>
        </w:rPr>
        <w:t xml:space="preserve">antes </w:t>
      </w:r>
      <w:r w:rsidRPr="00B64235">
        <w:rPr>
          <w:rFonts w:ascii="Georgia" w:hAnsi="Georgia" w:cs="Arial"/>
          <w:lang w:val="es-CO"/>
        </w:rPr>
        <w:t>propuesto por el accionante,</w:t>
      </w:r>
      <w:r w:rsidR="00C134F8" w:rsidRPr="00B64235">
        <w:rPr>
          <w:rFonts w:ascii="Georgia" w:hAnsi="Georgia" w:cs="Arial"/>
          <w:lang w:val="es-CO"/>
        </w:rPr>
        <w:t xml:space="preserve"> pues alega hechos disímiles, suficiente para advertir incumplid</w:t>
      </w:r>
      <w:r w:rsidR="547CAFE4" w:rsidRPr="00B64235">
        <w:rPr>
          <w:rFonts w:ascii="Georgia" w:hAnsi="Georgia" w:cs="Arial"/>
          <w:lang w:val="es-CO"/>
        </w:rPr>
        <w:t>a</w:t>
      </w:r>
      <w:r w:rsidR="00C134F8" w:rsidRPr="00B64235">
        <w:rPr>
          <w:rFonts w:ascii="Georgia" w:hAnsi="Georgia" w:cs="Arial"/>
          <w:lang w:val="es-CO"/>
        </w:rPr>
        <w:t xml:space="preserve"> la identidad</w:t>
      </w:r>
      <w:r w:rsidR="00C134F8" w:rsidRPr="00B64235">
        <w:rPr>
          <w:rFonts w:ascii="Georgia" w:hAnsi="Georgia" w:cs="Arial"/>
          <w:vertAlign w:val="superscript"/>
        </w:rPr>
        <w:footnoteReference w:id="17"/>
      </w:r>
      <w:r w:rsidR="00C134F8" w:rsidRPr="00B64235">
        <w:rPr>
          <w:rFonts w:ascii="Georgia" w:hAnsi="Georgia" w:cs="Arial"/>
          <w:lang w:val="es-CO"/>
        </w:rPr>
        <w:t>.</w:t>
      </w:r>
    </w:p>
    <w:p w14:paraId="187193F9" w14:textId="77777777" w:rsidR="00C134F8" w:rsidRPr="00B64235" w:rsidRDefault="00C134F8" w:rsidP="001367B6">
      <w:pPr>
        <w:widowControl/>
        <w:spacing w:line="276" w:lineRule="auto"/>
        <w:jc w:val="both"/>
        <w:rPr>
          <w:rFonts w:ascii="Georgia" w:hAnsi="Georgia" w:cs="Arial"/>
        </w:rPr>
      </w:pPr>
    </w:p>
    <w:p w14:paraId="72877355" w14:textId="75C55271" w:rsidR="0081442B" w:rsidRPr="00B64235" w:rsidRDefault="00C134F8" w:rsidP="001367B6">
      <w:pPr>
        <w:widowControl/>
        <w:spacing w:line="276" w:lineRule="auto"/>
        <w:jc w:val="both"/>
        <w:rPr>
          <w:rFonts w:ascii="Georgia" w:hAnsi="Georgia" w:cs="Arial"/>
          <w:lang w:val="es-CO"/>
        </w:rPr>
      </w:pPr>
      <w:r w:rsidRPr="00B64235">
        <w:rPr>
          <w:rFonts w:ascii="Georgia" w:hAnsi="Georgia" w:cs="Arial"/>
          <w:lang w:val="es-CO"/>
        </w:rPr>
        <w:t>En efecto, en el inicial cuestionaba la desestimación de su reclamo pensional</w:t>
      </w:r>
      <w:r w:rsidR="00045608" w:rsidRPr="00B64235">
        <w:rPr>
          <w:rFonts w:ascii="Georgia" w:hAnsi="Georgia" w:cs="Arial"/>
          <w:lang w:val="es-CO"/>
        </w:rPr>
        <w:t xml:space="preserve"> (Ib., pdf.08, 22 y 24)</w:t>
      </w:r>
      <w:r w:rsidRPr="00B64235">
        <w:rPr>
          <w:rFonts w:ascii="Georgia" w:hAnsi="Georgia" w:cs="Arial"/>
          <w:lang w:val="es-CO"/>
        </w:rPr>
        <w:t xml:space="preserve">, mientras que en este </w:t>
      </w:r>
      <w:r w:rsidR="008B4ED6" w:rsidRPr="00B64235">
        <w:rPr>
          <w:rFonts w:ascii="Georgia" w:hAnsi="Georgia" w:cs="Arial"/>
          <w:lang w:val="es-CO"/>
        </w:rPr>
        <w:t xml:space="preserve">el incumplimiento por parte de Colpensiones del fallo de tutela transitorio allí proferido, así como </w:t>
      </w:r>
      <w:r w:rsidR="001B1DF1" w:rsidRPr="00B64235">
        <w:rPr>
          <w:rFonts w:ascii="Georgia" w:hAnsi="Georgia" w:cs="Arial"/>
          <w:lang w:val="es-CO"/>
        </w:rPr>
        <w:t xml:space="preserve">la imposibilidad </w:t>
      </w:r>
      <w:r w:rsidR="0089156E" w:rsidRPr="00B64235">
        <w:rPr>
          <w:rFonts w:ascii="Georgia" w:hAnsi="Georgia" w:cs="Arial"/>
          <w:lang w:val="es-CO"/>
        </w:rPr>
        <w:t xml:space="preserve">del actor </w:t>
      </w:r>
      <w:r w:rsidR="001B1DF1" w:rsidRPr="00B64235">
        <w:rPr>
          <w:rFonts w:ascii="Georgia" w:hAnsi="Georgia" w:cs="Arial"/>
          <w:lang w:val="es-CO"/>
        </w:rPr>
        <w:t xml:space="preserve">de cumplir la condición </w:t>
      </w:r>
      <w:r w:rsidR="008B4ED6" w:rsidRPr="00B64235">
        <w:rPr>
          <w:rFonts w:ascii="Georgia" w:hAnsi="Georgia" w:cs="Arial"/>
          <w:lang w:val="es-CO"/>
        </w:rPr>
        <w:t xml:space="preserve">que le impuso </w:t>
      </w:r>
      <w:r w:rsidR="00045608" w:rsidRPr="00B64235">
        <w:rPr>
          <w:rFonts w:ascii="Georgia" w:hAnsi="Georgia" w:cs="Arial"/>
          <w:lang w:val="es-CO"/>
        </w:rPr>
        <w:t>(Ib., pdf.14)</w:t>
      </w:r>
      <w:r w:rsidR="001B1DF1" w:rsidRPr="00B64235">
        <w:rPr>
          <w:rFonts w:ascii="Georgia" w:hAnsi="Georgia" w:cs="Arial"/>
          <w:lang w:val="es-CO"/>
        </w:rPr>
        <w:t xml:space="preserve">, </w:t>
      </w:r>
      <w:r w:rsidRPr="00B64235">
        <w:rPr>
          <w:rFonts w:ascii="Georgia" w:hAnsi="Georgia" w:cs="Arial"/>
          <w:lang w:val="es-CO"/>
        </w:rPr>
        <w:t>es decir</w:t>
      </w:r>
      <w:r w:rsidR="001B1DF1" w:rsidRPr="00B64235">
        <w:rPr>
          <w:rFonts w:ascii="Georgia" w:hAnsi="Georgia" w:cs="Arial"/>
          <w:lang w:val="es-CO"/>
        </w:rPr>
        <w:t xml:space="preserve">, </w:t>
      </w:r>
      <w:r w:rsidRPr="00B64235">
        <w:rPr>
          <w:rFonts w:ascii="Georgia" w:hAnsi="Georgia" w:cs="Arial"/>
          <w:lang w:val="es-CO"/>
        </w:rPr>
        <w:t xml:space="preserve">presentar demanda laboral para preservar la orden de </w:t>
      </w:r>
      <w:r w:rsidR="001B1DF1" w:rsidRPr="00B64235">
        <w:rPr>
          <w:rFonts w:ascii="Georgia" w:hAnsi="Georgia" w:cs="Arial"/>
          <w:lang w:val="es-CO"/>
        </w:rPr>
        <w:t>reconocimiento y pago de la pensión</w:t>
      </w:r>
      <w:r w:rsidR="0081442B" w:rsidRPr="00B64235">
        <w:rPr>
          <w:rFonts w:ascii="Georgia" w:hAnsi="Georgia" w:cs="Arial"/>
          <w:lang w:val="es-CO"/>
        </w:rPr>
        <w:t xml:space="preserve"> de invalidez. El fundamento fáctico es </w:t>
      </w:r>
      <w:r w:rsidRPr="00B64235">
        <w:rPr>
          <w:rFonts w:ascii="Georgia" w:hAnsi="Georgia" w:cs="Arial"/>
          <w:lang w:val="es-CO"/>
        </w:rPr>
        <w:t>distinto</w:t>
      </w:r>
      <w:r w:rsidR="0081442B" w:rsidRPr="00B64235">
        <w:rPr>
          <w:rFonts w:ascii="Georgia" w:hAnsi="Georgia" w:cs="Arial"/>
          <w:lang w:val="es-CO"/>
        </w:rPr>
        <w:t xml:space="preserve">, por ende, inviable la cosa juzgada. </w:t>
      </w:r>
    </w:p>
    <w:p w14:paraId="7F3F055E" w14:textId="4FE423F4" w:rsidR="0081442B" w:rsidRPr="00B64235" w:rsidRDefault="0081442B" w:rsidP="001367B6">
      <w:pPr>
        <w:pStyle w:val="Textoindependiente"/>
        <w:tabs>
          <w:tab w:val="clear" w:pos="0"/>
        </w:tabs>
        <w:spacing w:line="276" w:lineRule="auto"/>
        <w:textAlignment w:val="auto"/>
        <w:rPr>
          <w:rFonts w:ascii="Georgia" w:hAnsi="Georgia" w:cs="Arial"/>
          <w:spacing w:val="0"/>
          <w:szCs w:val="24"/>
          <w:lang w:val="es-CO"/>
        </w:rPr>
      </w:pPr>
    </w:p>
    <w:p w14:paraId="3009BA47" w14:textId="16A39A76" w:rsidR="0081442B" w:rsidRPr="00B64235" w:rsidRDefault="00045608" w:rsidP="001367B6">
      <w:pPr>
        <w:pStyle w:val="Textoindependiente"/>
        <w:spacing w:line="276" w:lineRule="auto"/>
        <w:textAlignment w:val="auto"/>
        <w:rPr>
          <w:rFonts w:ascii="Georgia" w:hAnsi="Georgia" w:cs="Arial"/>
          <w:spacing w:val="0"/>
          <w:szCs w:val="24"/>
          <w:lang w:val="es-CO"/>
        </w:rPr>
      </w:pPr>
      <w:r w:rsidRPr="00B64235">
        <w:rPr>
          <w:rFonts w:ascii="Georgia" w:hAnsi="Georgia" w:cs="Arial"/>
          <w:spacing w:val="0"/>
          <w:szCs w:val="24"/>
          <w:lang w:val="es-CO"/>
        </w:rPr>
        <w:t xml:space="preserve">6.2. </w:t>
      </w:r>
      <w:r w:rsidR="0081442B" w:rsidRPr="00B64235">
        <w:rPr>
          <w:rFonts w:ascii="Georgia" w:hAnsi="Georgia" w:cs="Arial"/>
          <w:smallCaps/>
          <w:spacing w:val="0"/>
          <w:szCs w:val="24"/>
          <w:lang w:val="es-CO"/>
        </w:rPr>
        <w:t>La falta de subsidiariedad</w:t>
      </w:r>
      <w:r w:rsidR="0081442B" w:rsidRPr="00B64235">
        <w:rPr>
          <w:rFonts w:ascii="Georgia" w:hAnsi="Georgia" w:cs="Arial"/>
          <w:spacing w:val="0"/>
          <w:szCs w:val="24"/>
          <w:lang w:val="es-CO"/>
        </w:rPr>
        <w:t xml:space="preserve">. No obstante, para la </w:t>
      </w:r>
      <w:r w:rsidR="4C6117C9" w:rsidRPr="00B64235">
        <w:rPr>
          <w:rFonts w:ascii="Georgia" w:hAnsi="Georgia" w:cs="Arial"/>
          <w:spacing w:val="0"/>
          <w:szCs w:val="24"/>
          <w:lang w:val="es-CO"/>
        </w:rPr>
        <w:t>j</w:t>
      </w:r>
      <w:r w:rsidR="0081442B" w:rsidRPr="00B64235">
        <w:rPr>
          <w:rFonts w:ascii="Georgia" w:hAnsi="Georgia" w:cs="Arial"/>
          <w:spacing w:val="0"/>
          <w:szCs w:val="24"/>
          <w:lang w:val="es-CO"/>
        </w:rPr>
        <w:t xml:space="preserve">udicatura es palmario que la tutela es improcedente. La </w:t>
      </w:r>
      <w:proofErr w:type="spellStart"/>
      <w:r w:rsidR="0081442B" w:rsidRPr="00B64235">
        <w:rPr>
          <w:rFonts w:ascii="Georgia" w:hAnsi="Georgia" w:cs="Arial"/>
          <w:spacing w:val="0"/>
          <w:szCs w:val="24"/>
          <w:lang w:val="es-CO"/>
        </w:rPr>
        <w:t>residualidad</w:t>
      </w:r>
      <w:proofErr w:type="spellEnd"/>
      <w:r w:rsidR="0081442B" w:rsidRPr="00B64235">
        <w:rPr>
          <w:rFonts w:ascii="Georgia" w:hAnsi="Georgia" w:cs="Arial"/>
          <w:spacing w:val="0"/>
          <w:szCs w:val="24"/>
          <w:lang w:val="es-CO"/>
        </w:rPr>
        <w:t xml:space="preserve"> implica la inexistencia de herramienta judicial idónea y eficaz para proteger los derechos y, como quiera que el interesado dispone del trámite incidental de cumplimiento y desacato ante el juez constitucional que conoció </w:t>
      </w:r>
      <w:r w:rsidR="00C134F8" w:rsidRPr="00B64235">
        <w:rPr>
          <w:rFonts w:ascii="Georgia" w:hAnsi="Georgia" w:cs="Arial"/>
          <w:spacing w:val="0"/>
          <w:szCs w:val="24"/>
          <w:lang w:val="es-CO"/>
        </w:rPr>
        <w:t xml:space="preserve">la primigenia tutela </w:t>
      </w:r>
      <w:r w:rsidR="003A433B" w:rsidRPr="00B64235">
        <w:rPr>
          <w:rFonts w:ascii="Georgia" w:hAnsi="Georgia" w:cs="Arial"/>
          <w:spacing w:val="0"/>
          <w:szCs w:val="24"/>
          <w:lang w:val="es-CO"/>
        </w:rPr>
        <w:t>(Arts.27 y 52, D.2591/1991)</w:t>
      </w:r>
      <w:r w:rsidR="0081442B" w:rsidRPr="00B64235">
        <w:rPr>
          <w:rFonts w:ascii="Georgia" w:hAnsi="Georgia" w:cs="Arial"/>
          <w:spacing w:val="0"/>
          <w:szCs w:val="24"/>
          <w:lang w:val="es-CO"/>
        </w:rPr>
        <w:t xml:space="preserve">, sin duda </w:t>
      </w:r>
      <w:r w:rsidRPr="00B64235">
        <w:rPr>
          <w:rFonts w:ascii="Georgia" w:hAnsi="Georgia" w:cs="Arial"/>
          <w:spacing w:val="0"/>
          <w:szCs w:val="24"/>
          <w:lang w:val="es-CO"/>
        </w:rPr>
        <w:t>esta acción es improcedente</w:t>
      </w:r>
      <w:r w:rsidR="003A433B" w:rsidRPr="00B64235">
        <w:rPr>
          <w:rFonts w:ascii="Georgia" w:hAnsi="Georgia" w:cs="Arial"/>
          <w:spacing w:val="0"/>
          <w:szCs w:val="24"/>
          <w:lang w:val="es-CO"/>
        </w:rPr>
        <w:t xml:space="preserve">. </w:t>
      </w:r>
    </w:p>
    <w:p w14:paraId="175F377F" w14:textId="77777777" w:rsidR="0081442B" w:rsidRPr="00B64235" w:rsidRDefault="0081442B" w:rsidP="001367B6">
      <w:pPr>
        <w:pStyle w:val="Textoindependiente"/>
        <w:tabs>
          <w:tab w:val="clear" w:pos="0"/>
        </w:tabs>
        <w:spacing w:line="276" w:lineRule="auto"/>
        <w:textAlignment w:val="auto"/>
        <w:rPr>
          <w:rFonts w:ascii="Georgia" w:hAnsi="Georgia" w:cs="Arial"/>
          <w:spacing w:val="0"/>
          <w:szCs w:val="24"/>
          <w:lang w:val="es-CO"/>
        </w:rPr>
      </w:pPr>
    </w:p>
    <w:p w14:paraId="7E442EBD" w14:textId="40CD8E50" w:rsidR="0081442B" w:rsidRPr="00B64235" w:rsidRDefault="003A433B" w:rsidP="001367B6">
      <w:pPr>
        <w:pStyle w:val="Textoindependiente"/>
        <w:tabs>
          <w:tab w:val="clear" w:pos="0"/>
        </w:tabs>
        <w:spacing w:line="276" w:lineRule="auto"/>
        <w:textAlignment w:val="auto"/>
        <w:rPr>
          <w:rFonts w:ascii="Georgia" w:hAnsi="Georgia" w:cs="Arial"/>
          <w:spacing w:val="0"/>
          <w:szCs w:val="24"/>
          <w:lang w:val="es-CO"/>
        </w:rPr>
      </w:pPr>
      <w:r w:rsidRPr="00B64235">
        <w:rPr>
          <w:rFonts w:ascii="Georgia" w:hAnsi="Georgia" w:cs="Arial"/>
          <w:spacing w:val="0"/>
          <w:szCs w:val="24"/>
          <w:lang w:val="es-CO"/>
        </w:rPr>
        <w:t>Aquí la queja radica en</w:t>
      </w:r>
      <w:r w:rsidR="00C134F8" w:rsidRPr="00B64235">
        <w:rPr>
          <w:rFonts w:ascii="Georgia" w:hAnsi="Georgia" w:cs="Arial"/>
          <w:spacing w:val="0"/>
          <w:szCs w:val="24"/>
          <w:lang w:val="es-CO"/>
        </w:rPr>
        <w:t xml:space="preserve"> que</w:t>
      </w:r>
      <w:r w:rsidRPr="00B64235">
        <w:rPr>
          <w:rFonts w:ascii="Georgia" w:hAnsi="Georgia" w:cs="Arial"/>
          <w:spacing w:val="0"/>
          <w:szCs w:val="24"/>
          <w:lang w:val="es-CO"/>
        </w:rPr>
        <w:t xml:space="preserve"> Colpensiones dejó de pagar la mesada pensional, sin parar mientes en que</w:t>
      </w:r>
      <w:r w:rsidR="008B4ED6" w:rsidRPr="00B64235">
        <w:rPr>
          <w:rFonts w:ascii="Georgia" w:hAnsi="Georgia" w:cs="Arial"/>
          <w:spacing w:val="0"/>
          <w:szCs w:val="24"/>
          <w:lang w:val="es-CO"/>
        </w:rPr>
        <w:t xml:space="preserve">: </w:t>
      </w:r>
      <w:r w:rsidR="008B4ED6" w:rsidRPr="00B64235">
        <w:rPr>
          <w:rFonts w:ascii="Georgia" w:hAnsi="Georgia" w:cs="Arial"/>
          <w:b/>
          <w:bCs/>
          <w:spacing w:val="0"/>
          <w:szCs w:val="24"/>
          <w:lang w:val="es-CO"/>
        </w:rPr>
        <w:t>(i)</w:t>
      </w:r>
      <w:r w:rsidR="008B4ED6" w:rsidRPr="00B64235">
        <w:rPr>
          <w:rFonts w:ascii="Georgia" w:hAnsi="Georgia" w:cs="Arial"/>
          <w:spacing w:val="0"/>
          <w:szCs w:val="24"/>
          <w:lang w:val="es-CO"/>
        </w:rPr>
        <w:t xml:space="preserve"> </w:t>
      </w:r>
      <w:r w:rsidR="008B4ED6" w:rsidRPr="00B64235">
        <w:rPr>
          <w:rFonts w:ascii="Georgia" w:hAnsi="Georgia"/>
          <w:spacing w:val="0"/>
          <w:szCs w:val="24"/>
        </w:rPr>
        <w:t xml:space="preserve">El fallo de la Sala Penal no contenía ninguna condición que le permitiera suspender el pago de la pensión. Creó un requisito inexistente. Y, </w:t>
      </w:r>
      <w:r w:rsidR="008B4ED6" w:rsidRPr="00B64235">
        <w:rPr>
          <w:rFonts w:ascii="Georgia" w:hAnsi="Georgia"/>
          <w:b/>
          <w:bCs/>
          <w:spacing w:val="0"/>
          <w:szCs w:val="24"/>
        </w:rPr>
        <w:t>(ii)</w:t>
      </w:r>
      <w:r w:rsidR="008B4ED6" w:rsidRPr="00B64235">
        <w:rPr>
          <w:rFonts w:ascii="Georgia" w:hAnsi="Georgia"/>
          <w:spacing w:val="0"/>
          <w:szCs w:val="24"/>
        </w:rPr>
        <w:t xml:space="preserve"> Era</w:t>
      </w:r>
      <w:r w:rsidRPr="00B64235">
        <w:rPr>
          <w:rFonts w:ascii="Georgia" w:hAnsi="Georgia" w:cs="Arial"/>
          <w:spacing w:val="0"/>
          <w:szCs w:val="24"/>
          <w:lang w:val="es-CO"/>
        </w:rPr>
        <w:t xml:space="preserve"> imposible para el interesado cumplir con la carga de demandar ante el juez laboral porque</w:t>
      </w:r>
      <w:r w:rsidR="008B4ED6" w:rsidRPr="00B64235">
        <w:rPr>
          <w:rFonts w:ascii="Georgia" w:hAnsi="Georgia" w:cs="Arial"/>
          <w:spacing w:val="0"/>
          <w:szCs w:val="24"/>
          <w:lang w:val="es-CO"/>
        </w:rPr>
        <w:t xml:space="preserve"> (a) e</w:t>
      </w:r>
      <w:r w:rsidRPr="00B64235">
        <w:rPr>
          <w:rFonts w:ascii="Georgia" w:hAnsi="Georgia" w:cs="Arial"/>
          <w:spacing w:val="0"/>
          <w:szCs w:val="24"/>
          <w:lang w:val="es-CO"/>
        </w:rPr>
        <w:t xml:space="preserve">ra necesario agotar requerimiento administrativo ante Colfondos </w:t>
      </w:r>
      <w:r w:rsidR="00C134F8" w:rsidRPr="00B64235">
        <w:rPr>
          <w:rFonts w:ascii="Georgia" w:hAnsi="Georgia" w:cs="Arial"/>
          <w:spacing w:val="0"/>
          <w:szCs w:val="24"/>
          <w:lang w:val="es-CO"/>
        </w:rPr>
        <w:t>y</w:t>
      </w:r>
      <w:r w:rsidRPr="00B64235">
        <w:rPr>
          <w:rFonts w:ascii="Georgia" w:hAnsi="Georgia" w:cs="Arial"/>
          <w:spacing w:val="0"/>
          <w:szCs w:val="24"/>
          <w:lang w:val="es-CO"/>
        </w:rPr>
        <w:t>, según afirma, demora</w:t>
      </w:r>
      <w:r w:rsidR="00045608" w:rsidRPr="00B64235">
        <w:rPr>
          <w:rFonts w:ascii="Georgia" w:hAnsi="Georgia" w:cs="Arial"/>
          <w:spacing w:val="0"/>
          <w:szCs w:val="24"/>
          <w:lang w:val="es-CO"/>
        </w:rPr>
        <w:t>ba</w:t>
      </w:r>
      <w:r w:rsidRPr="00B64235">
        <w:rPr>
          <w:rFonts w:ascii="Georgia" w:hAnsi="Georgia" w:cs="Arial"/>
          <w:spacing w:val="0"/>
          <w:szCs w:val="24"/>
          <w:lang w:val="es-CO"/>
        </w:rPr>
        <w:t xml:space="preserve"> cuatro (4) meses a lo sumo; y, </w:t>
      </w:r>
      <w:r w:rsidR="008B4ED6" w:rsidRPr="00B64235">
        <w:rPr>
          <w:rFonts w:ascii="Georgia" w:hAnsi="Georgia" w:cs="Arial"/>
          <w:spacing w:val="0"/>
          <w:szCs w:val="24"/>
          <w:lang w:val="es-CO"/>
        </w:rPr>
        <w:t xml:space="preserve">(b) </w:t>
      </w:r>
      <w:r w:rsidRPr="00B64235">
        <w:rPr>
          <w:rFonts w:ascii="Georgia" w:hAnsi="Georgia" w:cs="Arial"/>
          <w:spacing w:val="0"/>
          <w:szCs w:val="24"/>
          <w:lang w:val="es-CO"/>
        </w:rPr>
        <w:t xml:space="preserve">para la época en que se profirió </w:t>
      </w:r>
      <w:r w:rsidR="008B4ED6" w:rsidRPr="00B64235">
        <w:rPr>
          <w:rFonts w:ascii="Georgia" w:hAnsi="Georgia" w:cs="Arial"/>
          <w:spacing w:val="0"/>
          <w:szCs w:val="24"/>
          <w:lang w:val="es-CO"/>
        </w:rPr>
        <w:t xml:space="preserve">la decisión </w:t>
      </w:r>
      <w:r w:rsidRPr="00B64235">
        <w:rPr>
          <w:rFonts w:ascii="Georgia" w:hAnsi="Georgia" w:cs="Arial"/>
          <w:spacing w:val="0"/>
          <w:szCs w:val="24"/>
          <w:lang w:val="es-CO"/>
        </w:rPr>
        <w:t>sobrevino la suspensión de términos judiciales producto de la pandemia.</w:t>
      </w:r>
    </w:p>
    <w:p w14:paraId="553C9276" w14:textId="0FCB8C1E" w:rsidR="003A433B" w:rsidRPr="00B64235" w:rsidRDefault="003A433B" w:rsidP="001367B6">
      <w:pPr>
        <w:pStyle w:val="Textoindependiente"/>
        <w:tabs>
          <w:tab w:val="clear" w:pos="0"/>
        </w:tabs>
        <w:spacing w:line="276" w:lineRule="auto"/>
        <w:textAlignment w:val="auto"/>
        <w:rPr>
          <w:rFonts w:ascii="Georgia" w:hAnsi="Georgia" w:cs="Arial"/>
          <w:spacing w:val="0"/>
          <w:szCs w:val="24"/>
          <w:lang w:val="es-CO"/>
        </w:rPr>
      </w:pPr>
    </w:p>
    <w:p w14:paraId="1DE513EC" w14:textId="411B0BF3" w:rsidR="003A433B" w:rsidRPr="00B64235" w:rsidRDefault="003A433B" w:rsidP="001367B6">
      <w:pPr>
        <w:pStyle w:val="Textoindependiente"/>
        <w:spacing w:line="276" w:lineRule="auto"/>
        <w:textAlignment w:val="auto"/>
        <w:rPr>
          <w:rFonts w:ascii="Georgia" w:hAnsi="Georgia" w:cs="Arial"/>
          <w:spacing w:val="0"/>
          <w:szCs w:val="24"/>
          <w:lang w:val="es-ES"/>
        </w:rPr>
      </w:pPr>
      <w:r w:rsidRPr="00B64235">
        <w:rPr>
          <w:rFonts w:ascii="Georgia" w:hAnsi="Georgia" w:cs="Arial"/>
          <w:spacing w:val="0"/>
          <w:szCs w:val="24"/>
          <w:lang w:val="es-CO"/>
        </w:rPr>
        <w:t xml:space="preserve">Aquellas </w:t>
      </w:r>
      <w:bookmarkStart w:id="4" w:name="_Hlk104193070"/>
      <w:r w:rsidRPr="00B64235">
        <w:rPr>
          <w:rFonts w:ascii="Georgia" w:hAnsi="Georgia" w:cs="Arial"/>
          <w:spacing w:val="0"/>
          <w:szCs w:val="24"/>
          <w:lang w:val="es-CO"/>
        </w:rPr>
        <w:t xml:space="preserve">son circunstancias que, en parecer de </w:t>
      </w:r>
      <w:r w:rsidR="13219516" w:rsidRPr="00B64235">
        <w:rPr>
          <w:rFonts w:ascii="Georgia" w:hAnsi="Georgia" w:cs="Arial"/>
          <w:spacing w:val="0"/>
          <w:szCs w:val="24"/>
          <w:lang w:val="es-CO"/>
        </w:rPr>
        <w:t>esta Sala</w:t>
      </w:r>
      <w:r w:rsidRPr="00B64235">
        <w:rPr>
          <w:rFonts w:ascii="Georgia" w:hAnsi="Georgia" w:cs="Arial"/>
          <w:spacing w:val="0"/>
          <w:szCs w:val="24"/>
          <w:lang w:val="es-CO"/>
        </w:rPr>
        <w:t xml:space="preserve">, se deben ventilar ante el juez que profirió </w:t>
      </w:r>
      <w:r w:rsidR="008B4ED6" w:rsidRPr="00B64235">
        <w:rPr>
          <w:rFonts w:ascii="Georgia" w:hAnsi="Georgia" w:cs="Arial"/>
          <w:spacing w:val="0"/>
          <w:szCs w:val="24"/>
          <w:lang w:val="es-CO"/>
        </w:rPr>
        <w:t>la sentencia</w:t>
      </w:r>
      <w:r w:rsidRPr="00B64235">
        <w:rPr>
          <w:rFonts w:ascii="Georgia" w:hAnsi="Georgia" w:cs="Arial"/>
          <w:spacing w:val="0"/>
          <w:szCs w:val="24"/>
          <w:lang w:val="es-CO"/>
        </w:rPr>
        <w:t xml:space="preserve"> en la primera tutela, en ejercicio del mecanismo incidental, como quiera que guardan íntima relación con su </w:t>
      </w:r>
      <w:r w:rsidR="00C134F8" w:rsidRPr="00B64235">
        <w:rPr>
          <w:rFonts w:ascii="Georgia" w:hAnsi="Georgia" w:cs="Arial"/>
          <w:spacing w:val="0"/>
          <w:szCs w:val="24"/>
          <w:lang w:val="es-CO"/>
        </w:rPr>
        <w:t>acato</w:t>
      </w:r>
      <w:r w:rsidRPr="00B64235">
        <w:rPr>
          <w:rFonts w:ascii="Georgia" w:hAnsi="Georgia" w:cs="Arial"/>
          <w:spacing w:val="0"/>
          <w:szCs w:val="24"/>
          <w:lang w:val="es-CO"/>
        </w:rPr>
        <w:t xml:space="preserve">. Es ese juzgador </w:t>
      </w:r>
      <w:r w:rsidR="0794C9B6" w:rsidRPr="00B64235">
        <w:rPr>
          <w:rFonts w:ascii="Georgia" w:hAnsi="Georgia" w:cs="Arial"/>
          <w:spacing w:val="0"/>
          <w:szCs w:val="24"/>
          <w:lang w:val="es-CO"/>
        </w:rPr>
        <w:t xml:space="preserve">quien </w:t>
      </w:r>
      <w:r w:rsidR="6FDEEE90" w:rsidRPr="00B64235">
        <w:rPr>
          <w:rFonts w:ascii="Georgia" w:hAnsi="Georgia" w:cs="Arial"/>
          <w:spacing w:val="0"/>
          <w:szCs w:val="24"/>
          <w:lang w:val="es-CO"/>
        </w:rPr>
        <w:t xml:space="preserve">debe </w:t>
      </w:r>
      <w:r w:rsidRPr="00B64235">
        <w:rPr>
          <w:rFonts w:ascii="Georgia" w:hAnsi="Georgia" w:cs="Arial"/>
          <w:spacing w:val="0"/>
          <w:szCs w:val="24"/>
          <w:lang w:val="es-CO"/>
        </w:rPr>
        <w:t xml:space="preserve">verificar si </w:t>
      </w:r>
      <w:r w:rsidR="008B4ED6" w:rsidRPr="00B64235">
        <w:rPr>
          <w:rFonts w:ascii="Georgia" w:hAnsi="Georgia" w:cs="Arial"/>
          <w:spacing w:val="0"/>
          <w:szCs w:val="24"/>
          <w:lang w:val="es-CO"/>
        </w:rPr>
        <w:t>la autoridad desatendió injustificadamente su decisión</w:t>
      </w:r>
      <w:bookmarkEnd w:id="4"/>
      <w:r w:rsidR="008B4ED6" w:rsidRPr="00B64235">
        <w:rPr>
          <w:rFonts w:ascii="Georgia" w:hAnsi="Georgia" w:cs="Arial"/>
          <w:spacing w:val="0"/>
          <w:szCs w:val="24"/>
          <w:lang w:val="es-CO"/>
        </w:rPr>
        <w:t>; y, también</w:t>
      </w:r>
      <w:r w:rsidR="00034F14" w:rsidRPr="00B64235">
        <w:rPr>
          <w:rFonts w:ascii="Georgia" w:hAnsi="Georgia" w:cs="Arial"/>
          <w:spacing w:val="0"/>
          <w:szCs w:val="24"/>
          <w:lang w:val="es-CO"/>
        </w:rPr>
        <w:t>,</w:t>
      </w:r>
      <w:r w:rsidR="008B4ED6" w:rsidRPr="00B64235">
        <w:rPr>
          <w:rFonts w:ascii="Georgia" w:hAnsi="Georgia" w:cs="Arial"/>
          <w:spacing w:val="0"/>
          <w:szCs w:val="24"/>
          <w:lang w:val="es-CO"/>
        </w:rPr>
        <w:t xml:space="preserve"> si </w:t>
      </w:r>
      <w:r w:rsidR="00034F14" w:rsidRPr="00B64235">
        <w:rPr>
          <w:rFonts w:ascii="Georgia" w:hAnsi="Georgia" w:cs="Arial"/>
          <w:spacing w:val="0"/>
          <w:szCs w:val="24"/>
          <w:lang w:val="es-CO"/>
        </w:rPr>
        <w:t xml:space="preserve">el incumplimiento de la condición por el </w:t>
      </w:r>
      <w:r w:rsidRPr="00B64235">
        <w:rPr>
          <w:rFonts w:ascii="Georgia" w:hAnsi="Georgia" w:cs="Arial"/>
          <w:spacing w:val="0"/>
          <w:szCs w:val="24"/>
          <w:lang w:val="es-CO"/>
        </w:rPr>
        <w:t>accionante,</w:t>
      </w:r>
      <w:r w:rsidR="00034F14" w:rsidRPr="00B64235">
        <w:rPr>
          <w:rFonts w:ascii="Georgia" w:hAnsi="Georgia" w:cs="Arial"/>
          <w:spacing w:val="0"/>
          <w:szCs w:val="24"/>
          <w:lang w:val="es-CO"/>
        </w:rPr>
        <w:t xml:space="preserve"> no </w:t>
      </w:r>
      <w:r w:rsidR="10FDC01F" w:rsidRPr="00B64235">
        <w:rPr>
          <w:rFonts w:ascii="Georgia" w:hAnsi="Georgia" w:cs="Arial"/>
          <w:spacing w:val="0"/>
          <w:szCs w:val="24"/>
          <w:lang w:val="es-CO"/>
        </w:rPr>
        <w:t xml:space="preserve">obstruye </w:t>
      </w:r>
      <w:r w:rsidRPr="00B64235">
        <w:rPr>
          <w:rFonts w:ascii="Georgia" w:hAnsi="Georgia" w:cs="Arial"/>
          <w:spacing w:val="0"/>
          <w:szCs w:val="24"/>
          <w:lang w:val="es-CO"/>
        </w:rPr>
        <w:t xml:space="preserve">la decisión tutelar. </w:t>
      </w:r>
    </w:p>
    <w:p w14:paraId="67CDC96B" w14:textId="77777777" w:rsidR="003A433B" w:rsidRPr="00B64235" w:rsidRDefault="003A433B" w:rsidP="001367B6">
      <w:pPr>
        <w:pStyle w:val="Textoindependiente"/>
        <w:tabs>
          <w:tab w:val="clear" w:pos="0"/>
        </w:tabs>
        <w:spacing w:line="276" w:lineRule="auto"/>
        <w:textAlignment w:val="auto"/>
        <w:rPr>
          <w:rFonts w:ascii="Georgia" w:hAnsi="Georgia" w:cs="Arial"/>
          <w:spacing w:val="0"/>
          <w:szCs w:val="24"/>
          <w:lang w:val="es-CO"/>
        </w:rPr>
      </w:pPr>
    </w:p>
    <w:p w14:paraId="7AA5F161" w14:textId="0CD3882D" w:rsidR="003A433B" w:rsidRPr="00B64235" w:rsidRDefault="003A433B" w:rsidP="001367B6">
      <w:pPr>
        <w:pStyle w:val="Textoindependiente"/>
        <w:spacing w:line="276" w:lineRule="auto"/>
        <w:textAlignment w:val="auto"/>
        <w:rPr>
          <w:rFonts w:ascii="Georgia" w:hAnsi="Georgia" w:cs="Arial"/>
          <w:spacing w:val="0"/>
          <w:szCs w:val="24"/>
          <w:lang w:val="es-CO"/>
        </w:rPr>
      </w:pPr>
      <w:r w:rsidRPr="00B64235">
        <w:rPr>
          <w:rFonts w:ascii="Georgia" w:hAnsi="Georgia" w:cs="Arial"/>
          <w:spacing w:val="0"/>
          <w:szCs w:val="24"/>
          <w:lang w:val="es-CO"/>
        </w:rPr>
        <w:t xml:space="preserve">Cabe precisar que, según la jurisprudencia </w:t>
      </w:r>
      <w:r w:rsidR="004E2165" w:rsidRPr="00B64235">
        <w:rPr>
          <w:rFonts w:ascii="Georgia" w:hAnsi="Georgia" w:cs="Arial"/>
          <w:spacing w:val="0"/>
          <w:szCs w:val="24"/>
          <w:lang w:val="es-CO"/>
        </w:rPr>
        <w:t>constitucional</w:t>
      </w:r>
      <w:r w:rsidRPr="00B64235">
        <w:rPr>
          <w:rFonts w:ascii="Georgia" w:hAnsi="Georgia" w:cs="Arial"/>
          <w:spacing w:val="0"/>
          <w:szCs w:val="24"/>
          <w:lang w:val="es-CO"/>
        </w:rPr>
        <w:t xml:space="preserve">, en ese escenario el funcionario también está en capacidad </w:t>
      </w:r>
      <w:r w:rsidR="004E2165" w:rsidRPr="00B64235">
        <w:rPr>
          <w:rFonts w:ascii="Georgia" w:hAnsi="Georgia" w:cs="Arial"/>
          <w:spacing w:val="0"/>
          <w:szCs w:val="24"/>
          <w:lang w:val="es-CO"/>
        </w:rPr>
        <w:t>de modular la orden</w:t>
      </w:r>
      <w:r w:rsidR="57A8DE89" w:rsidRPr="00B64235">
        <w:rPr>
          <w:rFonts w:ascii="Georgia" w:hAnsi="Georgia" w:cs="Arial"/>
          <w:spacing w:val="0"/>
          <w:szCs w:val="24"/>
          <w:lang w:val="es-CO"/>
        </w:rPr>
        <w:t>, eso sí de forma excepcional</w:t>
      </w:r>
      <w:r w:rsidR="004E2165" w:rsidRPr="00B64235">
        <w:rPr>
          <w:rFonts w:ascii="Georgia" w:hAnsi="Georgia" w:cs="Arial"/>
          <w:spacing w:val="0"/>
          <w:szCs w:val="24"/>
          <w:lang w:val="es-CO"/>
        </w:rPr>
        <w:t xml:space="preserve">, sin </w:t>
      </w:r>
      <w:r w:rsidR="3DC82C1F" w:rsidRPr="00B64235">
        <w:rPr>
          <w:rFonts w:ascii="Georgia" w:hAnsi="Georgia" w:cs="Arial"/>
          <w:spacing w:val="0"/>
          <w:szCs w:val="24"/>
          <w:lang w:val="es-CO"/>
        </w:rPr>
        <w:t xml:space="preserve">desatender </w:t>
      </w:r>
      <w:r w:rsidR="004E2165" w:rsidRPr="00B64235">
        <w:rPr>
          <w:rFonts w:ascii="Georgia" w:hAnsi="Georgia" w:cs="Arial"/>
          <w:spacing w:val="0"/>
          <w:szCs w:val="24"/>
          <w:lang w:val="es-CO"/>
        </w:rPr>
        <w:t xml:space="preserve">la seguridad jurídica, </w:t>
      </w:r>
      <w:r w:rsidR="052398B9" w:rsidRPr="00B64235">
        <w:rPr>
          <w:rFonts w:ascii="Georgia" w:hAnsi="Georgia" w:cs="Arial"/>
          <w:spacing w:val="0"/>
          <w:szCs w:val="24"/>
          <w:lang w:val="es-CO"/>
        </w:rPr>
        <w:t xml:space="preserve">a fin </w:t>
      </w:r>
      <w:r w:rsidR="004E2165" w:rsidRPr="00B64235">
        <w:rPr>
          <w:rFonts w:ascii="Georgia" w:hAnsi="Georgia" w:cs="Arial"/>
          <w:spacing w:val="0"/>
          <w:szCs w:val="24"/>
          <w:lang w:val="es-CO"/>
        </w:rPr>
        <w:t xml:space="preserve">garantizar el disfrute </w:t>
      </w:r>
      <w:r w:rsidR="513D0520" w:rsidRPr="00B64235">
        <w:rPr>
          <w:rFonts w:ascii="Georgia" w:hAnsi="Georgia" w:cs="Arial"/>
          <w:spacing w:val="0"/>
          <w:szCs w:val="24"/>
          <w:lang w:val="es-CO"/>
        </w:rPr>
        <w:t>d</w:t>
      </w:r>
      <w:r w:rsidR="004E2165" w:rsidRPr="00B64235">
        <w:rPr>
          <w:rFonts w:ascii="Georgia" w:hAnsi="Georgia" w:cs="Arial"/>
          <w:spacing w:val="0"/>
          <w:szCs w:val="24"/>
          <w:lang w:val="es-CO"/>
        </w:rPr>
        <w:t>el derecho fundamental protegido</w:t>
      </w:r>
      <w:r w:rsidR="004E2165" w:rsidRPr="00B64235">
        <w:rPr>
          <w:rFonts w:ascii="Georgia" w:hAnsi="Georgia" w:cs="Arial"/>
          <w:spacing w:val="0"/>
          <w:szCs w:val="24"/>
          <w:vertAlign w:val="superscript"/>
          <w:lang w:val="es-CO"/>
        </w:rPr>
        <w:footnoteReference w:id="18"/>
      </w:r>
      <w:r w:rsidR="00C134F8" w:rsidRPr="00B64235">
        <w:rPr>
          <w:rFonts w:ascii="Georgia" w:hAnsi="Georgia" w:cs="Arial"/>
          <w:spacing w:val="0"/>
          <w:szCs w:val="24"/>
          <w:lang w:val="es-CO"/>
        </w:rPr>
        <w:t xml:space="preserve">. </w:t>
      </w:r>
    </w:p>
    <w:p w14:paraId="38D80760" w14:textId="529FD174" w:rsidR="00C134F8" w:rsidRPr="00B64235" w:rsidRDefault="00C134F8" w:rsidP="001367B6">
      <w:pPr>
        <w:pStyle w:val="Textoindependiente"/>
        <w:tabs>
          <w:tab w:val="clear" w:pos="0"/>
        </w:tabs>
        <w:spacing w:line="276" w:lineRule="auto"/>
        <w:textAlignment w:val="auto"/>
        <w:rPr>
          <w:rFonts w:ascii="Georgia" w:hAnsi="Georgia" w:cs="Arial"/>
          <w:spacing w:val="0"/>
          <w:szCs w:val="24"/>
          <w:lang w:val="es-CO"/>
        </w:rPr>
      </w:pPr>
    </w:p>
    <w:p w14:paraId="4210BDF5" w14:textId="30044568" w:rsidR="00045608" w:rsidRPr="00B64235" w:rsidRDefault="29CE90B6" w:rsidP="001367B6">
      <w:pPr>
        <w:pStyle w:val="Textoindependiente"/>
        <w:spacing w:line="276" w:lineRule="auto"/>
        <w:textAlignment w:val="auto"/>
        <w:rPr>
          <w:rFonts w:ascii="Georgia" w:hAnsi="Georgia"/>
          <w:spacing w:val="0"/>
          <w:szCs w:val="24"/>
        </w:rPr>
      </w:pPr>
      <w:r w:rsidRPr="00B64235">
        <w:rPr>
          <w:rFonts w:ascii="Georgia" w:hAnsi="Georgia"/>
          <w:spacing w:val="0"/>
          <w:szCs w:val="24"/>
        </w:rPr>
        <w:t xml:space="preserve">A pesar de que el </w:t>
      </w:r>
      <w:r w:rsidR="00045608" w:rsidRPr="00B64235">
        <w:rPr>
          <w:rFonts w:ascii="Georgia" w:hAnsi="Georgia"/>
          <w:spacing w:val="0"/>
          <w:szCs w:val="24"/>
        </w:rPr>
        <w:t xml:space="preserve">promotor es persona de especial protección (PCL), es insuficiente para superar </w:t>
      </w:r>
      <w:r w:rsidR="164DC3BB" w:rsidRPr="00B64235">
        <w:rPr>
          <w:rFonts w:ascii="Georgia" w:hAnsi="Georgia"/>
          <w:spacing w:val="0"/>
          <w:szCs w:val="24"/>
        </w:rPr>
        <w:t xml:space="preserve">la </w:t>
      </w:r>
      <w:r w:rsidR="00045608" w:rsidRPr="00B64235">
        <w:rPr>
          <w:rFonts w:ascii="Georgia" w:hAnsi="Georgia"/>
          <w:spacing w:val="0"/>
          <w:szCs w:val="24"/>
        </w:rPr>
        <w:t xml:space="preserve">subsidiariedad y habilitar el análisis de fondo, en tanto que, como se anotó, el mecanismo constitucional reseñado es célere, idóneo y eficaz para proteger sus derechos. Imposible que esta Sala se inmiscuya en asuntos que son competencia de otra autoridad judicial. </w:t>
      </w:r>
    </w:p>
    <w:p w14:paraId="15362567" w14:textId="77777777" w:rsidR="00045608" w:rsidRPr="00B64235" w:rsidRDefault="00045608" w:rsidP="001367B6">
      <w:pPr>
        <w:pStyle w:val="Textoindependiente"/>
        <w:tabs>
          <w:tab w:val="clear" w:pos="0"/>
        </w:tabs>
        <w:spacing w:line="276" w:lineRule="auto"/>
        <w:textAlignment w:val="auto"/>
        <w:rPr>
          <w:rFonts w:ascii="Georgia" w:hAnsi="Georgia"/>
          <w:spacing w:val="0"/>
          <w:szCs w:val="24"/>
        </w:rPr>
      </w:pPr>
    </w:p>
    <w:p w14:paraId="632B855F" w14:textId="175439B2" w:rsidR="00045608" w:rsidRPr="00B64235" w:rsidRDefault="00045608" w:rsidP="001367B6">
      <w:pPr>
        <w:pStyle w:val="Textoindependiente"/>
        <w:tabs>
          <w:tab w:val="clear" w:pos="0"/>
        </w:tabs>
        <w:spacing w:line="276" w:lineRule="auto"/>
        <w:textAlignment w:val="auto"/>
        <w:rPr>
          <w:rFonts w:ascii="Georgia" w:hAnsi="Georgia"/>
          <w:spacing w:val="0"/>
          <w:szCs w:val="24"/>
        </w:rPr>
      </w:pPr>
      <w:r w:rsidRPr="00B64235">
        <w:rPr>
          <w:rFonts w:ascii="Georgia" w:hAnsi="Georgia"/>
          <w:spacing w:val="0"/>
          <w:szCs w:val="24"/>
        </w:rPr>
        <w:t>Corolario, se declarará improcedente la tutela porque el accionante cuenta con el mecanismo incidental para procurar el acato de la decisión tutelar que amparó sus derechos fundamentales.</w:t>
      </w:r>
    </w:p>
    <w:p w14:paraId="35D353DD" w14:textId="77777777" w:rsidR="00045608" w:rsidRPr="00B64235" w:rsidRDefault="00045608" w:rsidP="001367B6">
      <w:pPr>
        <w:pStyle w:val="Textoindependiente"/>
        <w:tabs>
          <w:tab w:val="clear" w:pos="0"/>
        </w:tabs>
        <w:spacing w:line="276" w:lineRule="auto"/>
        <w:textAlignment w:val="auto"/>
        <w:rPr>
          <w:rFonts w:ascii="Georgia" w:hAnsi="Georgia"/>
          <w:spacing w:val="0"/>
          <w:szCs w:val="24"/>
        </w:rPr>
      </w:pPr>
    </w:p>
    <w:p w14:paraId="08D9EBBA" w14:textId="10F2F88C" w:rsidR="001314F7" w:rsidRPr="00B64235" w:rsidRDefault="007F2E62" w:rsidP="001367B6">
      <w:pPr>
        <w:pStyle w:val="Textoindependiente"/>
        <w:spacing w:line="276" w:lineRule="auto"/>
        <w:rPr>
          <w:rFonts w:ascii="Georgia" w:hAnsi="Georgia" w:cs="Arial"/>
          <w:spacing w:val="0"/>
          <w:szCs w:val="24"/>
        </w:rPr>
      </w:pPr>
      <w:r w:rsidRPr="00B64235">
        <w:rPr>
          <w:rFonts w:ascii="Georgia" w:hAnsi="Georgia" w:cs="Arial"/>
          <w:spacing w:val="0"/>
          <w:szCs w:val="24"/>
        </w:rPr>
        <w:t>En mérito de lo expuesto, el TRIBUNAL</w:t>
      </w:r>
      <w:r w:rsidRPr="00B64235">
        <w:rPr>
          <w:rFonts w:ascii="Georgia" w:hAnsi="Georgia" w:cs="Arial"/>
          <w:bCs/>
          <w:smallCaps/>
          <w:spacing w:val="0"/>
          <w:szCs w:val="24"/>
        </w:rPr>
        <w:t xml:space="preserve"> SUPERIOR DEL DISTRITO JUDICIAL DE</w:t>
      </w:r>
      <w:r w:rsidR="001314F7" w:rsidRPr="00B64235">
        <w:rPr>
          <w:rFonts w:ascii="Georgia" w:hAnsi="Georgia" w:cs="Arial"/>
          <w:bCs/>
          <w:smallCaps/>
          <w:spacing w:val="0"/>
          <w:szCs w:val="24"/>
        </w:rPr>
        <w:t xml:space="preserve"> Pereira, Sala de Decisión Civil -Familia</w:t>
      </w:r>
      <w:r w:rsidR="001314F7" w:rsidRPr="00B64235">
        <w:rPr>
          <w:rFonts w:ascii="Georgia" w:hAnsi="Georgia" w:cs="Arial"/>
          <w:spacing w:val="0"/>
          <w:szCs w:val="24"/>
        </w:rPr>
        <w:t>, administrando Justicia, en nombre de la República de Colombia y por autoridad de la Ley,</w:t>
      </w:r>
    </w:p>
    <w:p w14:paraId="0455337E" w14:textId="77777777" w:rsidR="00CF2124" w:rsidRPr="00B64235" w:rsidRDefault="00CF2124" w:rsidP="001367B6">
      <w:pPr>
        <w:spacing w:line="276" w:lineRule="auto"/>
        <w:ind w:right="51"/>
        <w:jc w:val="both"/>
        <w:rPr>
          <w:rFonts w:ascii="Georgia" w:hAnsi="Georgia" w:cs="Arial"/>
          <w:lang w:val="es-ES_tradnl"/>
        </w:rPr>
      </w:pPr>
    </w:p>
    <w:p w14:paraId="568D1677" w14:textId="6E7C0ABE" w:rsidR="00781E07" w:rsidRPr="00B64235" w:rsidRDefault="00781E07" w:rsidP="001367B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B64235">
        <w:rPr>
          <w:rFonts w:ascii="Georgia" w:hAnsi="Georgia"/>
        </w:rPr>
        <w:t xml:space="preserve">F A L </w:t>
      </w:r>
      <w:proofErr w:type="spellStart"/>
      <w:r w:rsidRPr="00B64235">
        <w:rPr>
          <w:rFonts w:ascii="Georgia" w:hAnsi="Georgia"/>
        </w:rPr>
        <w:t>L</w:t>
      </w:r>
      <w:proofErr w:type="spellEnd"/>
      <w:r w:rsidRPr="00B64235">
        <w:rPr>
          <w:rFonts w:ascii="Georgia" w:hAnsi="Georgia"/>
        </w:rPr>
        <w:t xml:space="preserve"> A,</w:t>
      </w:r>
    </w:p>
    <w:p w14:paraId="27B51E86" w14:textId="77777777" w:rsidR="00CF2124" w:rsidRPr="00B64235" w:rsidRDefault="00CF2124" w:rsidP="001367B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416870A2" w14:textId="55365B14" w:rsidR="001B635B" w:rsidRPr="00B64235" w:rsidRDefault="00045608" w:rsidP="001367B6">
      <w:pPr>
        <w:widowControl/>
        <w:numPr>
          <w:ilvl w:val="0"/>
          <w:numId w:val="6"/>
        </w:numPr>
        <w:tabs>
          <w:tab w:val="clear" w:pos="360"/>
          <w:tab w:val="num" w:pos="720"/>
        </w:tabs>
        <w:autoSpaceDE/>
        <w:autoSpaceDN/>
        <w:adjustRightInd/>
        <w:spacing w:line="276" w:lineRule="auto"/>
        <w:jc w:val="both"/>
        <w:rPr>
          <w:rFonts w:ascii="Georgia" w:hAnsi="Georgia"/>
        </w:rPr>
      </w:pPr>
      <w:r w:rsidRPr="00B64235">
        <w:rPr>
          <w:rFonts w:ascii="Georgia" w:hAnsi="Georgia"/>
          <w:smallCaps/>
        </w:rPr>
        <w:t>REVOCAR</w:t>
      </w:r>
      <w:r w:rsidR="000B0C53" w:rsidRPr="00B64235">
        <w:rPr>
          <w:rFonts w:ascii="Georgia" w:hAnsi="Georgia"/>
          <w:smallCaps/>
        </w:rPr>
        <w:t xml:space="preserve"> </w:t>
      </w:r>
      <w:r w:rsidR="000B0C53" w:rsidRPr="00B64235">
        <w:rPr>
          <w:rFonts w:ascii="Georgia" w:hAnsi="Georgia"/>
        </w:rPr>
        <w:t xml:space="preserve">el fallo proferido el </w:t>
      </w:r>
      <w:r w:rsidR="001314F7" w:rsidRPr="00B64235">
        <w:rPr>
          <w:rFonts w:ascii="Georgia" w:hAnsi="Georgia"/>
        </w:rPr>
        <w:t>29</w:t>
      </w:r>
      <w:r w:rsidR="000B0C53" w:rsidRPr="00B64235">
        <w:rPr>
          <w:rFonts w:ascii="Georgia" w:hAnsi="Georgia"/>
        </w:rPr>
        <w:t>-</w:t>
      </w:r>
      <w:r w:rsidR="001314F7" w:rsidRPr="00B64235">
        <w:rPr>
          <w:rFonts w:ascii="Georgia" w:hAnsi="Georgia"/>
        </w:rPr>
        <w:t>10</w:t>
      </w:r>
      <w:r w:rsidR="000B0C53" w:rsidRPr="00B64235">
        <w:rPr>
          <w:rFonts w:ascii="Georgia" w:hAnsi="Georgia"/>
        </w:rPr>
        <w:t>-</w:t>
      </w:r>
      <w:r w:rsidR="001314F7" w:rsidRPr="00B64235">
        <w:rPr>
          <w:rFonts w:ascii="Georgia" w:hAnsi="Georgia"/>
        </w:rPr>
        <w:t>2020</w:t>
      </w:r>
      <w:r w:rsidR="000B0C53" w:rsidRPr="00B64235">
        <w:rPr>
          <w:rFonts w:ascii="Georgia" w:hAnsi="Georgia"/>
        </w:rPr>
        <w:t xml:space="preserve">, por el Juzgado </w:t>
      </w:r>
      <w:r w:rsidR="001314F7" w:rsidRPr="00B64235">
        <w:rPr>
          <w:rFonts w:ascii="Georgia" w:hAnsi="Georgia"/>
        </w:rPr>
        <w:t>5º Civil del Circuito de Pereira</w:t>
      </w:r>
      <w:r w:rsidR="000B0C53" w:rsidRPr="00B64235">
        <w:rPr>
          <w:rFonts w:ascii="Georgia" w:hAnsi="Georgia"/>
        </w:rPr>
        <w:t xml:space="preserve">, para DECLARAR improcedente la tutela, por </w:t>
      </w:r>
      <w:r w:rsidR="001314F7" w:rsidRPr="00B64235">
        <w:rPr>
          <w:rFonts w:ascii="Georgia" w:hAnsi="Georgia"/>
        </w:rPr>
        <w:t>carecer de subsidiariedad</w:t>
      </w:r>
      <w:r w:rsidR="00781E07" w:rsidRPr="00B64235">
        <w:rPr>
          <w:rFonts w:ascii="Georgia" w:hAnsi="Georgia"/>
        </w:rPr>
        <w:t xml:space="preserve">. </w:t>
      </w:r>
    </w:p>
    <w:p w14:paraId="7F3971CC" w14:textId="77777777" w:rsidR="001B635B" w:rsidRPr="00B64235" w:rsidRDefault="001B635B" w:rsidP="001367B6">
      <w:pPr>
        <w:widowControl/>
        <w:autoSpaceDE/>
        <w:autoSpaceDN/>
        <w:adjustRightInd/>
        <w:spacing w:line="276" w:lineRule="auto"/>
        <w:ind w:left="360"/>
        <w:jc w:val="both"/>
        <w:rPr>
          <w:rFonts w:ascii="Georgia" w:hAnsi="Georgia"/>
        </w:rPr>
      </w:pPr>
    </w:p>
    <w:p w14:paraId="5C057788" w14:textId="1CD987EA" w:rsidR="00AA2D57" w:rsidRPr="00B64235" w:rsidRDefault="00CA0E73" w:rsidP="001367B6">
      <w:pPr>
        <w:pStyle w:val="Textoindependiente"/>
        <w:numPr>
          <w:ilvl w:val="0"/>
          <w:numId w:val="6"/>
        </w:numPr>
        <w:spacing w:line="276" w:lineRule="auto"/>
        <w:rPr>
          <w:rFonts w:ascii="Georgia" w:hAnsi="Georgia" w:cs="Arial"/>
          <w:spacing w:val="0"/>
          <w:szCs w:val="24"/>
          <w:lang w:val="es-419"/>
        </w:rPr>
      </w:pPr>
      <w:r w:rsidRPr="00B64235">
        <w:rPr>
          <w:rFonts w:ascii="Georgia" w:hAnsi="Georgia" w:cs="Arial"/>
          <w:spacing w:val="0"/>
          <w:szCs w:val="24"/>
          <w:lang w:val="es-CO"/>
        </w:rPr>
        <w:t xml:space="preserve">ADICIONAR un numeral para </w:t>
      </w:r>
      <w:r w:rsidR="00212A91" w:rsidRPr="00B64235">
        <w:rPr>
          <w:rFonts w:ascii="Georgia" w:hAnsi="Georgia" w:cs="Arial"/>
          <w:spacing w:val="0"/>
          <w:szCs w:val="24"/>
          <w:lang w:val="es-CO"/>
        </w:rPr>
        <w:t xml:space="preserve">DECLARAR improcedente </w:t>
      </w:r>
      <w:r w:rsidR="000B0C53" w:rsidRPr="00B64235">
        <w:rPr>
          <w:rFonts w:ascii="Georgia" w:hAnsi="Georgia" w:cs="Arial"/>
          <w:spacing w:val="0"/>
          <w:szCs w:val="24"/>
          <w:lang w:val="es-CO"/>
        </w:rPr>
        <w:t xml:space="preserve">el amparo </w:t>
      </w:r>
      <w:r w:rsidR="00212A91" w:rsidRPr="00B64235">
        <w:rPr>
          <w:rFonts w:ascii="Georgia" w:hAnsi="Georgia" w:cs="Arial"/>
          <w:spacing w:val="0"/>
          <w:szCs w:val="24"/>
          <w:lang w:val="es-CO"/>
        </w:rPr>
        <w:t xml:space="preserve">contra </w:t>
      </w:r>
      <w:r w:rsidR="001314F7" w:rsidRPr="00B64235">
        <w:rPr>
          <w:rFonts w:ascii="Georgia" w:hAnsi="Georgia"/>
          <w:spacing w:val="0"/>
          <w:szCs w:val="24"/>
        </w:rPr>
        <w:t xml:space="preserve">la </w:t>
      </w:r>
      <w:r w:rsidR="001314F7" w:rsidRPr="00B64235">
        <w:rPr>
          <w:rFonts w:ascii="Georgia" w:hAnsi="Georgia"/>
          <w:b/>
          <w:bCs/>
          <w:spacing w:val="0"/>
          <w:szCs w:val="24"/>
        </w:rPr>
        <w:t>(i)</w:t>
      </w:r>
      <w:r w:rsidR="001314F7" w:rsidRPr="00B64235">
        <w:rPr>
          <w:rFonts w:ascii="Georgia" w:hAnsi="Georgia"/>
          <w:spacing w:val="0"/>
          <w:szCs w:val="24"/>
        </w:rPr>
        <w:t xml:space="preserve"> Gerencia de Determinación de Derechos; la </w:t>
      </w:r>
      <w:r w:rsidR="001314F7" w:rsidRPr="00B64235">
        <w:rPr>
          <w:rFonts w:ascii="Georgia" w:hAnsi="Georgia"/>
          <w:b/>
          <w:bCs/>
          <w:spacing w:val="0"/>
          <w:szCs w:val="24"/>
        </w:rPr>
        <w:t>(ii)</w:t>
      </w:r>
      <w:r w:rsidR="001314F7" w:rsidRPr="00B64235">
        <w:rPr>
          <w:rFonts w:ascii="Georgia" w:hAnsi="Georgia"/>
          <w:spacing w:val="0"/>
          <w:szCs w:val="24"/>
        </w:rPr>
        <w:t xml:space="preserve"> Dirección de Afiliaciones; la </w:t>
      </w:r>
      <w:r w:rsidR="001314F7" w:rsidRPr="00B64235">
        <w:rPr>
          <w:rFonts w:ascii="Georgia" w:hAnsi="Georgia"/>
          <w:b/>
          <w:bCs/>
          <w:spacing w:val="0"/>
          <w:szCs w:val="24"/>
        </w:rPr>
        <w:t>(iii)</w:t>
      </w:r>
      <w:r w:rsidR="001314F7" w:rsidRPr="00B64235">
        <w:rPr>
          <w:rFonts w:ascii="Georgia" w:hAnsi="Georgia"/>
          <w:spacing w:val="0"/>
          <w:szCs w:val="24"/>
        </w:rPr>
        <w:t xml:space="preserve"> Dirección de Historia Laboral; la </w:t>
      </w:r>
      <w:r w:rsidR="001314F7" w:rsidRPr="00B64235">
        <w:rPr>
          <w:rFonts w:ascii="Georgia" w:hAnsi="Georgia"/>
          <w:b/>
          <w:bCs/>
          <w:spacing w:val="0"/>
          <w:szCs w:val="24"/>
        </w:rPr>
        <w:t>(iv)</w:t>
      </w:r>
      <w:r w:rsidR="001314F7" w:rsidRPr="00B64235">
        <w:rPr>
          <w:rFonts w:ascii="Georgia" w:hAnsi="Georgia"/>
          <w:spacing w:val="0"/>
          <w:szCs w:val="24"/>
        </w:rPr>
        <w:t xml:space="preserve"> Dirección de Estandarización; la </w:t>
      </w:r>
      <w:r w:rsidR="001314F7" w:rsidRPr="00B64235">
        <w:rPr>
          <w:rFonts w:ascii="Georgia" w:hAnsi="Georgia"/>
          <w:b/>
          <w:bCs/>
          <w:spacing w:val="0"/>
          <w:szCs w:val="24"/>
        </w:rPr>
        <w:t xml:space="preserve">(v) </w:t>
      </w:r>
      <w:r w:rsidR="001314F7" w:rsidRPr="00B64235">
        <w:rPr>
          <w:rFonts w:ascii="Georgia" w:hAnsi="Georgia"/>
          <w:spacing w:val="0"/>
          <w:szCs w:val="24"/>
        </w:rPr>
        <w:t xml:space="preserve">Dirección de Administración de Solicitudes y PQRS; y, la </w:t>
      </w:r>
      <w:r w:rsidR="001314F7" w:rsidRPr="00B64235">
        <w:rPr>
          <w:rFonts w:ascii="Georgia" w:hAnsi="Georgia"/>
          <w:b/>
          <w:bCs/>
          <w:spacing w:val="0"/>
          <w:szCs w:val="24"/>
        </w:rPr>
        <w:t xml:space="preserve">(vi) </w:t>
      </w:r>
      <w:r w:rsidR="001314F7" w:rsidRPr="00B64235">
        <w:rPr>
          <w:rFonts w:ascii="Georgia" w:hAnsi="Georgia"/>
          <w:spacing w:val="0"/>
          <w:szCs w:val="24"/>
        </w:rPr>
        <w:t>Presidencia de</w:t>
      </w:r>
      <w:r w:rsidR="001314F7" w:rsidRPr="00B64235">
        <w:rPr>
          <w:rFonts w:ascii="Georgia" w:hAnsi="Georgia"/>
          <w:b/>
          <w:bCs/>
          <w:spacing w:val="0"/>
          <w:szCs w:val="24"/>
        </w:rPr>
        <w:t xml:space="preserve"> </w:t>
      </w:r>
      <w:r w:rsidR="001314F7" w:rsidRPr="00B64235">
        <w:rPr>
          <w:rFonts w:ascii="Georgia" w:hAnsi="Georgia"/>
          <w:spacing w:val="0"/>
          <w:szCs w:val="24"/>
        </w:rPr>
        <w:t>Colpensiones</w:t>
      </w:r>
      <w:r w:rsidR="00212A91" w:rsidRPr="00B64235">
        <w:rPr>
          <w:rFonts w:ascii="Georgia" w:hAnsi="Georgia" w:cs="Arial"/>
          <w:spacing w:val="0"/>
          <w:szCs w:val="24"/>
          <w:lang w:val="es-CO"/>
        </w:rPr>
        <w:t>, por carecer de legitimación</w:t>
      </w:r>
      <w:r w:rsidRPr="00B64235">
        <w:rPr>
          <w:rFonts w:ascii="Georgia" w:hAnsi="Georgia" w:cs="Arial"/>
          <w:spacing w:val="0"/>
          <w:szCs w:val="24"/>
          <w:lang w:val="es-CO"/>
        </w:rPr>
        <w:t>.</w:t>
      </w:r>
    </w:p>
    <w:p w14:paraId="5ADD4CF4" w14:textId="77777777" w:rsidR="001664FC" w:rsidRPr="00B64235" w:rsidRDefault="001664FC" w:rsidP="001367B6">
      <w:pPr>
        <w:pStyle w:val="Prrafodelista"/>
        <w:spacing w:line="276" w:lineRule="auto"/>
        <w:rPr>
          <w:rFonts w:ascii="Georgia" w:hAnsi="Georgia" w:cs="Arial"/>
          <w:lang w:val="es-419"/>
        </w:rPr>
      </w:pPr>
    </w:p>
    <w:p w14:paraId="3A05981E" w14:textId="77777777" w:rsidR="005A2183" w:rsidRPr="00B64235" w:rsidRDefault="005A2183" w:rsidP="001367B6">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B64235">
        <w:rPr>
          <w:rFonts w:ascii="Georgia" w:hAnsi="Georgia"/>
          <w:lang w:val="es-419"/>
        </w:rPr>
        <w:t>REMITIR este expediente, a la CC para su eventual revisión.</w:t>
      </w:r>
    </w:p>
    <w:p w14:paraId="03A98BB9" w14:textId="77777777" w:rsidR="00781E07" w:rsidRPr="001367B6" w:rsidRDefault="00781E07" w:rsidP="001367B6">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CO"/>
        </w:rPr>
      </w:pPr>
    </w:p>
    <w:p w14:paraId="7B5D8197" w14:textId="2459FDA8" w:rsidR="001367B6" w:rsidRPr="001367B6" w:rsidRDefault="001367B6" w:rsidP="001367B6">
      <w:pPr>
        <w:overflowPunct w:val="0"/>
        <w:spacing w:line="276" w:lineRule="auto"/>
        <w:jc w:val="center"/>
        <w:rPr>
          <w:rFonts w:ascii="Georgia" w:hAnsi="Georgia" w:cs="Arial"/>
          <w:bCs/>
          <w:smallCaps/>
          <w:kern w:val="28"/>
        </w:rPr>
      </w:pPr>
      <w:r w:rsidRPr="001367B6">
        <w:rPr>
          <w:rFonts w:ascii="Georgia" w:hAnsi="Georgia" w:cs="Arial"/>
          <w:bCs/>
          <w:smallCaps/>
          <w:kern w:val="28"/>
        </w:rPr>
        <w:t>Notifíquese</w:t>
      </w:r>
    </w:p>
    <w:p w14:paraId="4D417A76" w14:textId="77777777" w:rsidR="001367B6" w:rsidRPr="001367B6" w:rsidRDefault="001367B6" w:rsidP="001367B6">
      <w:pPr>
        <w:widowControl/>
        <w:overflowPunct w:val="0"/>
        <w:spacing w:line="276" w:lineRule="auto"/>
        <w:jc w:val="center"/>
        <w:textAlignment w:val="baseline"/>
        <w:rPr>
          <w:rFonts w:ascii="Georgia" w:hAnsi="Georgia" w:cs="Arial"/>
          <w:bCs/>
          <w:caps/>
          <w:w w:val="150"/>
          <w:sz w:val="28"/>
          <w:szCs w:val="18"/>
          <w:lang w:val="es-MX"/>
        </w:rPr>
      </w:pPr>
    </w:p>
    <w:p w14:paraId="6403DD67" w14:textId="77777777" w:rsidR="001367B6" w:rsidRPr="001367B6" w:rsidRDefault="001367B6" w:rsidP="001367B6">
      <w:pPr>
        <w:widowControl/>
        <w:overflowPunct w:val="0"/>
        <w:spacing w:line="276" w:lineRule="auto"/>
        <w:jc w:val="center"/>
        <w:textAlignment w:val="baseline"/>
        <w:rPr>
          <w:rFonts w:ascii="Georgia" w:hAnsi="Georgia" w:cs="Arial"/>
          <w:bCs/>
          <w:caps/>
          <w:w w:val="150"/>
          <w:sz w:val="28"/>
          <w:szCs w:val="18"/>
          <w:lang w:val="es-MX"/>
        </w:rPr>
      </w:pPr>
    </w:p>
    <w:p w14:paraId="03519EC6" w14:textId="77777777" w:rsidR="001367B6" w:rsidRPr="001367B6" w:rsidRDefault="001367B6" w:rsidP="001367B6">
      <w:pPr>
        <w:widowControl/>
        <w:overflowPunct w:val="0"/>
        <w:spacing w:line="276" w:lineRule="auto"/>
        <w:jc w:val="center"/>
        <w:textAlignment w:val="baseline"/>
        <w:rPr>
          <w:rFonts w:ascii="Georgia" w:hAnsi="Georgia" w:cs="Arial"/>
          <w:b/>
          <w:bCs/>
          <w:caps/>
          <w:spacing w:val="20"/>
          <w:w w:val="150"/>
          <w:sz w:val="22"/>
          <w:szCs w:val="18"/>
          <w:lang w:val="es-MX"/>
        </w:rPr>
      </w:pPr>
      <w:r w:rsidRPr="001367B6">
        <w:rPr>
          <w:rFonts w:ascii="Georgia" w:hAnsi="Georgia" w:cs="Arial"/>
          <w:b/>
          <w:bCs/>
          <w:caps/>
          <w:spacing w:val="20"/>
          <w:w w:val="150"/>
          <w:szCs w:val="18"/>
          <w:lang w:val="es-MX"/>
        </w:rPr>
        <w:t>D</w:t>
      </w:r>
      <w:r w:rsidRPr="001367B6">
        <w:rPr>
          <w:rFonts w:ascii="Georgia" w:hAnsi="Georgia" w:cs="Arial"/>
          <w:b/>
          <w:bCs/>
          <w:caps/>
          <w:spacing w:val="20"/>
          <w:w w:val="150"/>
          <w:sz w:val="16"/>
          <w:szCs w:val="18"/>
          <w:lang w:val="es-MX"/>
        </w:rPr>
        <w:t>UBERNEY</w:t>
      </w:r>
      <w:r w:rsidRPr="001367B6">
        <w:rPr>
          <w:rFonts w:ascii="Georgia" w:hAnsi="Georgia" w:cs="Arial"/>
          <w:b/>
          <w:bCs/>
          <w:caps/>
          <w:spacing w:val="20"/>
          <w:w w:val="150"/>
          <w:sz w:val="20"/>
          <w:szCs w:val="18"/>
          <w:lang w:val="es-MX"/>
        </w:rPr>
        <w:t xml:space="preserve"> </w:t>
      </w:r>
      <w:r w:rsidRPr="001367B6">
        <w:rPr>
          <w:rFonts w:ascii="Georgia" w:hAnsi="Georgia" w:cs="Arial"/>
          <w:b/>
          <w:bCs/>
          <w:caps/>
          <w:spacing w:val="20"/>
          <w:w w:val="150"/>
          <w:szCs w:val="18"/>
          <w:lang w:val="es-MX"/>
        </w:rPr>
        <w:t>G</w:t>
      </w:r>
      <w:r w:rsidRPr="001367B6">
        <w:rPr>
          <w:rFonts w:ascii="Georgia" w:hAnsi="Georgia" w:cs="Arial"/>
          <w:b/>
          <w:bCs/>
          <w:caps/>
          <w:spacing w:val="20"/>
          <w:w w:val="150"/>
          <w:sz w:val="16"/>
          <w:szCs w:val="18"/>
          <w:lang w:val="es-MX"/>
        </w:rPr>
        <w:t>RISALES</w:t>
      </w:r>
      <w:r w:rsidRPr="001367B6">
        <w:rPr>
          <w:rFonts w:ascii="Georgia" w:hAnsi="Georgia" w:cs="Arial"/>
          <w:b/>
          <w:bCs/>
          <w:caps/>
          <w:spacing w:val="20"/>
          <w:w w:val="150"/>
          <w:sz w:val="20"/>
          <w:szCs w:val="18"/>
          <w:lang w:val="es-MX"/>
        </w:rPr>
        <w:t xml:space="preserve"> </w:t>
      </w:r>
      <w:r w:rsidRPr="001367B6">
        <w:rPr>
          <w:rFonts w:ascii="Georgia" w:hAnsi="Georgia" w:cs="Arial"/>
          <w:b/>
          <w:bCs/>
          <w:caps/>
          <w:spacing w:val="20"/>
          <w:w w:val="150"/>
          <w:szCs w:val="18"/>
          <w:lang w:val="es-MX"/>
        </w:rPr>
        <w:t>H</w:t>
      </w:r>
      <w:r w:rsidRPr="001367B6">
        <w:rPr>
          <w:rFonts w:ascii="Georgia" w:hAnsi="Georgia" w:cs="Arial"/>
          <w:b/>
          <w:bCs/>
          <w:caps/>
          <w:spacing w:val="20"/>
          <w:w w:val="150"/>
          <w:sz w:val="16"/>
          <w:szCs w:val="18"/>
          <w:lang w:val="es-MX"/>
        </w:rPr>
        <w:t>ERRERA</w:t>
      </w:r>
    </w:p>
    <w:p w14:paraId="6D44CA0C" w14:textId="77777777" w:rsidR="001367B6" w:rsidRPr="001367B6" w:rsidRDefault="001367B6" w:rsidP="001367B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1367B6">
        <w:rPr>
          <w:rFonts w:ascii="Georgia" w:hAnsi="Georgia" w:cs="Arial"/>
          <w:bCs/>
          <w:caps/>
          <w:spacing w:val="20"/>
          <w:w w:val="150"/>
          <w:kern w:val="28"/>
          <w:sz w:val="28"/>
          <w:szCs w:val="22"/>
        </w:rPr>
        <w:t>M</w:t>
      </w:r>
      <w:r w:rsidRPr="001367B6">
        <w:rPr>
          <w:rFonts w:ascii="Georgia" w:hAnsi="Georgia" w:cs="Arial"/>
          <w:bCs/>
          <w:caps/>
          <w:spacing w:val="20"/>
          <w:w w:val="150"/>
          <w:kern w:val="28"/>
          <w:sz w:val="18"/>
          <w:szCs w:val="18"/>
        </w:rPr>
        <w:t>agistrado</w:t>
      </w:r>
    </w:p>
    <w:p w14:paraId="03083071" w14:textId="77777777" w:rsidR="001367B6" w:rsidRPr="001367B6" w:rsidRDefault="001367B6" w:rsidP="001367B6">
      <w:pPr>
        <w:widowControl/>
        <w:overflowPunct w:val="0"/>
        <w:spacing w:line="276" w:lineRule="auto"/>
        <w:textAlignment w:val="baseline"/>
        <w:rPr>
          <w:rFonts w:ascii="Georgia" w:hAnsi="Georgia" w:cs="Arial"/>
          <w:caps/>
          <w:spacing w:val="20"/>
          <w:w w:val="150"/>
          <w:sz w:val="28"/>
          <w:szCs w:val="28"/>
          <w:lang w:val="es-MX"/>
        </w:rPr>
      </w:pPr>
    </w:p>
    <w:p w14:paraId="6C370FD4" w14:textId="77777777" w:rsidR="001367B6" w:rsidRPr="001367B6" w:rsidRDefault="001367B6" w:rsidP="001367B6">
      <w:pPr>
        <w:widowControl/>
        <w:overflowPunct w:val="0"/>
        <w:spacing w:line="276" w:lineRule="auto"/>
        <w:textAlignment w:val="baseline"/>
        <w:rPr>
          <w:rFonts w:ascii="Georgia" w:hAnsi="Georgia" w:cs="Arial"/>
          <w:caps/>
          <w:spacing w:val="20"/>
          <w:w w:val="150"/>
          <w:sz w:val="28"/>
          <w:szCs w:val="28"/>
          <w:lang w:val="es-MX"/>
        </w:rPr>
      </w:pPr>
    </w:p>
    <w:p w14:paraId="17671B60" w14:textId="77777777" w:rsidR="001367B6" w:rsidRPr="001367B6" w:rsidRDefault="001367B6" w:rsidP="001367B6">
      <w:pPr>
        <w:widowControl/>
        <w:overflowPunct w:val="0"/>
        <w:spacing w:line="276" w:lineRule="auto"/>
        <w:textAlignment w:val="baseline"/>
        <w:rPr>
          <w:rFonts w:ascii="Georgia" w:hAnsi="Georgia" w:cs="Arial"/>
          <w:b/>
          <w:caps/>
          <w:spacing w:val="20"/>
          <w:w w:val="150"/>
          <w:sz w:val="16"/>
          <w:szCs w:val="18"/>
          <w:lang w:val="es-MX"/>
        </w:rPr>
      </w:pPr>
      <w:r w:rsidRPr="001367B6">
        <w:rPr>
          <w:rFonts w:ascii="Georgia" w:hAnsi="Georgia" w:cs="Arial"/>
          <w:b/>
          <w:caps/>
          <w:spacing w:val="20"/>
          <w:w w:val="150"/>
          <w:szCs w:val="28"/>
          <w:lang w:val="es-MX"/>
        </w:rPr>
        <w:t>E</w:t>
      </w:r>
      <w:r w:rsidRPr="001367B6">
        <w:rPr>
          <w:rFonts w:ascii="Georgia" w:hAnsi="Georgia" w:cs="Arial"/>
          <w:b/>
          <w:caps/>
          <w:spacing w:val="20"/>
          <w:w w:val="150"/>
          <w:sz w:val="16"/>
          <w:szCs w:val="18"/>
          <w:lang w:val="es-MX"/>
        </w:rPr>
        <w:t xml:space="preserve">DDER </w:t>
      </w:r>
      <w:r w:rsidRPr="001367B6">
        <w:rPr>
          <w:rFonts w:ascii="Georgia" w:hAnsi="Georgia" w:cs="Arial"/>
          <w:b/>
          <w:caps/>
          <w:spacing w:val="20"/>
          <w:w w:val="150"/>
          <w:szCs w:val="28"/>
          <w:lang w:val="es-MX"/>
        </w:rPr>
        <w:t>J</w:t>
      </w:r>
      <w:r w:rsidRPr="001367B6">
        <w:rPr>
          <w:rFonts w:ascii="Georgia" w:hAnsi="Georgia" w:cs="Arial"/>
          <w:b/>
          <w:caps/>
          <w:spacing w:val="20"/>
          <w:w w:val="150"/>
          <w:sz w:val="16"/>
          <w:szCs w:val="18"/>
          <w:lang w:val="es-MX"/>
        </w:rPr>
        <w:t xml:space="preserve">. </w:t>
      </w:r>
      <w:r w:rsidRPr="001367B6">
        <w:rPr>
          <w:rFonts w:ascii="Georgia" w:hAnsi="Georgia" w:cs="Arial"/>
          <w:b/>
          <w:caps/>
          <w:spacing w:val="20"/>
          <w:w w:val="150"/>
          <w:szCs w:val="28"/>
          <w:lang w:val="es-MX"/>
        </w:rPr>
        <w:t>S</w:t>
      </w:r>
      <w:r w:rsidRPr="001367B6">
        <w:rPr>
          <w:rFonts w:ascii="Georgia" w:hAnsi="Georgia" w:cs="Arial"/>
          <w:b/>
          <w:caps/>
          <w:spacing w:val="20"/>
          <w:w w:val="150"/>
          <w:sz w:val="16"/>
          <w:szCs w:val="18"/>
          <w:lang w:val="es-MX"/>
        </w:rPr>
        <w:t xml:space="preserve">ÁNCHEZ </w:t>
      </w:r>
      <w:r w:rsidRPr="001367B6">
        <w:rPr>
          <w:rFonts w:ascii="Georgia" w:hAnsi="Georgia" w:cs="Arial"/>
          <w:b/>
          <w:caps/>
          <w:spacing w:val="20"/>
          <w:w w:val="150"/>
          <w:szCs w:val="28"/>
          <w:lang w:val="es-MX"/>
        </w:rPr>
        <w:t>C</w:t>
      </w:r>
      <w:r w:rsidRPr="001367B6">
        <w:rPr>
          <w:rFonts w:ascii="Georgia" w:hAnsi="Georgia" w:cs="Arial"/>
          <w:b/>
          <w:caps/>
          <w:spacing w:val="20"/>
          <w:w w:val="150"/>
          <w:sz w:val="16"/>
          <w:szCs w:val="18"/>
          <w:lang w:val="es-MX"/>
        </w:rPr>
        <w:t>.</w:t>
      </w:r>
      <w:r w:rsidRPr="001367B6">
        <w:rPr>
          <w:rFonts w:ascii="Georgia" w:hAnsi="Georgia" w:cs="Arial"/>
          <w:b/>
          <w:bCs/>
          <w:caps/>
          <w:spacing w:val="20"/>
          <w:w w:val="150"/>
          <w:sz w:val="16"/>
          <w:szCs w:val="10"/>
          <w:lang w:val="es-MX"/>
        </w:rPr>
        <w:tab/>
      </w:r>
      <w:r w:rsidRPr="001367B6">
        <w:rPr>
          <w:rFonts w:ascii="Georgia" w:hAnsi="Georgia" w:cs="Arial"/>
          <w:b/>
          <w:caps/>
          <w:spacing w:val="20"/>
          <w:w w:val="150"/>
          <w:szCs w:val="28"/>
          <w:lang w:val="es-MX"/>
        </w:rPr>
        <w:t>J</w:t>
      </w:r>
      <w:r w:rsidRPr="001367B6">
        <w:rPr>
          <w:rFonts w:ascii="Georgia" w:hAnsi="Georgia" w:cs="Arial"/>
          <w:b/>
          <w:caps/>
          <w:spacing w:val="20"/>
          <w:w w:val="150"/>
          <w:sz w:val="16"/>
          <w:szCs w:val="18"/>
          <w:lang w:val="es-MX"/>
        </w:rPr>
        <w:t xml:space="preserve">AIME </w:t>
      </w:r>
      <w:r w:rsidRPr="001367B6">
        <w:rPr>
          <w:rFonts w:ascii="Georgia" w:hAnsi="Georgia" w:cs="Arial"/>
          <w:b/>
          <w:caps/>
          <w:spacing w:val="20"/>
          <w:w w:val="150"/>
          <w:szCs w:val="28"/>
          <w:lang w:val="es-MX"/>
        </w:rPr>
        <w:t>A</w:t>
      </w:r>
      <w:r w:rsidRPr="001367B6">
        <w:rPr>
          <w:rFonts w:ascii="Georgia" w:hAnsi="Georgia" w:cs="Arial"/>
          <w:b/>
          <w:caps/>
          <w:spacing w:val="20"/>
          <w:w w:val="150"/>
          <w:sz w:val="16"/>
          <w:szCs w:val="18"/>
          <w:lang w:val="es-MX"/>
        </w:rPr>
        <w:t xml:space="preserve">. </w:t>
      </w:r>
      <w:r w:rsidRPr="001367B6">
        <w:rPr>
          <w:rFonts w:ascii="Georgia" w:hAnsi="Georgia" w:cs="Arial"/>
          <w:b/>
          <w:caps/>
          <w:spacing w:val="20"/>
          <w:w w:val="150"/>
          <w:szCs w:val="28"/>
          <w:lang w:val="es-MX"/>
        </w:rPr>
        <w:t>S</w:t>
      </w:r>
      <w:r w:rsidRPr="001367B6">
        <w:rPr>
          <w:rFonts w:ascii="Georgia" w:hAnsi="Georgia" w:cs="Arial"/>
          <w:b/>
          <w:caps/>
          <w:spacing w:val="20"/>
          <w:w w:val="150"/>
          <w:sz w:val="16"/>
          <w:szCs w:val="18"/>
          <w:lang w:val="es-MX"/>
        </w:rPr>
        <w:t xml:space="preserve">ARAZA </w:t>
      </w:r>
      <w:r w:rsidRPr="001367B6">
        <w:rPr>
          <w:rFonts w:ascii="Georgia" w:hAnsi="Georgia" w:cs="Arial"/>
          <w:b/>
          <w:caps/>
          <w:spacing w:val="20"/>
          <w:w w:val="150"/>
          <w:szCs w:val="28"/>
          <w:lang w:val="es-MX"/>
        </w:rPr>
        <w:t>N</w:t>
      </w:r>
      <w:r w:rsidRPr="001367B6">
        <w:rPr>
          <w:rFonts w:ascii="Georgia" w:hAnsi="Georgia" w:cs="Arial"/>
          <w:b/>
          <w:caps/>
          <w:spacing w:val="20"/>
          <w:w w:val="150"/>
          <w:sz w:val="16"/>
          <w:szCs w:val="18"/>
          <w:lang w:val="es-MX"/>
        </w:rPr>
        <w:t>aranjo</w:t>
      </w:r>
    </w:p>
    <w:p w14:paraId="271BED69" w14:textId="1FB9211B" w:rsidR="00781E07" w:rsidRPr="001367B6" w:rsidRDefault="001367B6" w:rsidP="001367B6">
      <w:pPr>
        <w:widowControl/>
        <w:overflowPunct w:val="0"/>
        <w:spacing w:line="276" w:lineRule="auto"/>
        <w:textAlignment w:val="baseline"/>
        <w:rPr>
          <w:rFonts w:ascii="Georgia" w:hAnsi="Georgia" w:cs="Arial"/>
          <w:bCs/>
          <w:caps/>
          <w:spacing w:val="20"/>
          <w:w w:val="150"/>
          <w:sz w:val="18"/>
          <w:szCs w:val="10"/>
          <w:lang w:val="en-US"/>
        </w:rPr>
      </w:pPr>
      <w:r w:rsidRPr="001367B6">
        <w:rPr>
          <w:rFonts w:ascii="Georgia" w:hAnsi="Georgia" w:cs="Arial"/>
          <w:bCs/>
          <w:caps/>
          <w:spacing w:val="20"/>
          <w:w w:val="150"/>
          <w:sz w:val="18"/>
          <w:szCs w:val="10"/>
          <w:lang w:val="en-US"/>
        </w:rPr>
        <w:t xml:space="preserve">M A G I S T R A D O </w:t>
      </w:r>
      <w:r w:rsidRPr="001367B6">
        <w:rPr>
          <w:rFonts w:ascii="Georgia" w:hAnsi="Georgia" w:cs="Arial"/>
          <w:bCs/>
          <w:caps/>
          <w:spacing w:val="20"/>
          <w:w w:val="150"/>
          <w:sz w:val="18"/>
          <w:szCs w:val="10"/>
          <w:lang w:val="en-US"/>
        </w:rPr>
        <w:tab/>
      </w:r>
      <w:r w:rsidRPr="001367B6">
        <w:rPr>
          <w:rFonts w:ascii="Georgia" w:hAnsi="Georgia" w:cs="Arial"/>
          <w:bCs/>
          <w:caps/>
          <w:spacing w:val="20"/>
          <w:w w:val="150"/>
          <w:sz w:val="18"/>
          <w:szCs w:val="10"/>
          <w:lang w:val="en-US"/>
        </w:rPr>
        <w:tab/>
        <w:t>M A G I S T R A D O</w:t>
      </w:r>
    </w:p>
    <w:sectPr w:rsidR="00781E07" w:rsidRPr="001367B6" w:rsidSect="00B64235">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165D" w14:textId="77777777" w:rsidR="00FD6CAD" w:rsidRDefault="00FD6CAD" w:rsidP="0099045D">
      <w:r>
        <w:separator/>
      </w:r>
    </w:p>
  </w:endnote>
  <w:endnote w:type="continuationSeparator" w:id="0">
    <w:p w14:paraId="1BF90536" w14:textId="77777777" w:rsidR="00FD6CAD" w:rsidRDefault="00FD6CA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D94187" w:rsidRDefault="003B2BBF" w:rsidP="00D94187">
    <w:pPr>
      <w:pStyle w:val="Piedepgina"/>
      <w:jc w:val="right"/>
      <w:rPr>
        <w:rFonts w:ascii="Georgia" w:hAnsi="Georgia" w:cs="Arial"/>
        <w:spacing w:val="20"/>
        <w:w w:val="200"/>
        <w:sz w:val="10"/>
        <w:szCs w:val="10"/>
        <w:lang w:val="es-CO"/>
      </w:rPr>
    </w:pPr>
    <w:r w:rsidRPr="00D94187">
      <w:rPr>
        <w:rFonts w:ascii="Georgia" w:hAnsi="Georgia" w:cs="Arial"/>
        <w:spacing w:val="20"/>
        <w:w w:val="200"/>
        <w:sz w:val="14"/>
        <w:szCs w:val="10"/>
        <w:lang w:val="es-CO"/>
      </w:rPr>
      <w:t>T</w:t>
    </w:r>
    <w:r w:rsidRPr="00D94187">
      <w:rPr>
        <w:rFonts w:ascii="Georgia" w:hAnsi="Georgia" w:cs="Arial"/>
        <w:spacing w:val="20"/>
        <w:w w:val="200"/>
        <w:sz w:val="10"/>
        <w:szCs w:val="10"/>
        <w:lang w:val="es-CO"/>
      </w:rPr>
      <w:t xml:space="preserve">RIBUNAL </w:t>
    </w:r>
    <w:r w:rsidRPr="00D94187">
      <w:rPr>
        <w:rFonts w:ascii="Georgia" w:hAnsi="Georgia" w:cs="Arial"/>
        <w:spacing w:val="20"/>
        <w:w w:val="200"/>
        <w:sz w:val="14"/>
        <w:szCs w:val="10"/>
        <w:lang w:val="es-CO"/>
      </w:rPr>
      <w:t>S</w:t>
    </w:r>
    <w:r w:rsidRPr="00D94187">
      <w:rPr>
        <w:rFonts w:ascii="Georgia" w:hAnsi="Georgia" w:cs="Arial"/>
        <w:spacing w:val="20"/>
        <w:w w:val="200"/>
        <w:sz w:val="10"/>
        <w:szCs w:val="10"/>
        <w:lang w:val="es-CO"/>
      </w:rPr>
      <w:t xml:space="preserve">UPERIOR DE </w:t>
    </w:r>
    <w:r w:rsidRPr="00D94187">
      <w:rPr>
        <w:rFonts w:ascii="Georgia" w:hAnsi="Georgia" w:cs="Arial"/>
        <w:spacing w:val="20"/>
        <w:w w:val="200"/>
        <w:sz w:val="14"/>
        <w:szCs w:val="10"/>
        <w:lang w:val="es-CO"/>
      </w:rPr>
      <w:t>P</w:t>
    </w:r>
    <w:r w:rsidRPr="00D94187">
      <w:rPr>
        <w:rFonts w:ascii="Georgia" w:hAnsi="Georgia" w:cs="Arial"/>
        <w:spacing w:val="20"/>
        <w:w w:val="200"/>
        <w:sz w:val="10"/>
        <w:szCs w:val="10"/>
        <w:lang w:val="es-CO"/>
      </w:rPr>
      <w:t>EREIRA</w:t>
    </w:r>
  </w:p>
  <w:p w14:paraId="4CDEBEBA" w14:textId="77777777" w:rsidR="003B2BBF" w:rsidRPr="00D94187" w:rsidRDefault="003B2BBF" w:rsidP="00D94187">
    <w:pPr>
      <w:pStyle w:val="Piedepgina"/>
      <w:jc w:val="right"/>
      <w:rPr>
        <w:rFonts w:ascii="Georgia" w:hAnsi="Georgia"/>
        <w:lang w:val="es-CO"/>
      </w:rPr>
    </w:pPr>
    <w:r w:rsidRPr="00D94187">
      <w:rPr>
        <w:rFonts w:ascii="Georgia" w:hAnsi="Georgia" w:cs="Arial"/>
        <w:spacing w:val="20"/>
        <w:w w:val="200"/>
        <w:sz w:val="10"/>
        <w:szCs w:val="10"/>
        <w:lang w:val="es-CO"/>
      </w:rPr>
      <w:t xml:space="preserve">MP </w:t>
    </w:r>
    <w:r w:rsidRPr="00D94187">
      <w:rPr>
        <w:rFonts w:ascii="Georgia" w:hAnsi="Georgia" w:cs="Arial"/>
        <w:spacing w:val="20"/>
        <w:w w:val="200"/>
        <w:sz w:val="12"/>
        <w:szCs w:val="10"/>
        <w:lang w:val="es-CO"/>
      </w:rPr>
      <w:t>D</w:t>
    </w:r>
    <w:r w:rsidRPr="00D94187">
      <w:rPr>
        <w:rFonts w:ascii="Georgia" w:hAnsi="Georgia" w:cs="Arial"/>
        <w:spacing w:val="20"/>
        <w:w w:val="200"/>
        <w:sz w:val="8"/>
        <w:szCs w:val="10"/>
        <w:lang w:val="es-CO"/>
      </w:rPr>
      <w:t>UBERNEY</w:t>
    </w:r>
    <w:r w:rsidRPr="00D94187">
      <w:rPr>
        <w:rFonts w:ascii="Georgia" w:hAnsi="Georgia" w:cs="Arial"/>
        <w:spacing w:val="20"/>
        <w:w w:val="200"/>
        <w:sz w:val="10"/>
        <w:szCs w:val="10"/>
        <w:lang w:val="es-CO"/>
      </w:rPr>
      <w:t xml:space="preserve"> </w:t>
    </w:r>
    <w:r w:rsidRPr="00D94187">
      <w:rPr>
        <w:rFonts w:ascii="Georgia" w:hAnsi="Georgia" w:cs="Arial"/>
        <w:spacing w:val="20"/>
        <w:w w:val="200"/>
        <w:sz w:val="12"/>
        <w:szCs w:val="10"/>
        <w:lang w:val="es-CO"/>
      </w:rPr>
      <w:t>G</w:t>
    </w:r>
    <w:r w:rsidRPr="00D94187">
      <w:rPr>
        <w:rFonts w:ascii="Georgia" w:hAnsi="Georgia" w:cs="Arial"/>
        <w:spacing w:val="20"/>
        <w:w w:val="200"/>
        <w:sz w:val="8"/>
        <w:szCs w:val="10"/>
        <w:lang w:val="es-CO"/>
      </w:rPr>
      <w:t>RISALES</w:t>
    </w:r>
    <w:r w:rsidRPr="00D94187">
      <w:rPr>
        <w:rFonts w:ascii="Georgia" w:hAnsi="Georgia" w:cs="Arial"/>
        <w:spacing w:val="20"/>
        <w:w w:val="200"/>
        <w:sz w:val="10"/>
        <w:szCs w:val="10"/>
        <w:lang w:val="es-CO"/>
      </w:rPr>
      <w:t xml:space="preserve"> </w:t>
    </w:r>
    <w:r w:rsidRPr="00D94187">
      <w:rPr>
        <w:rFonts w:ascii="Georgia" w:hAnsi="Georgia" w:cs="Arial"/>
        <w:spacing w:val="20"/>
        <w:w w:val="200"/>
        <w:sz w:val="12"/>
        <w:szCs w:val="10"/>
        <w:lang w:val="es-CO"/>
      </w:rPr>
      <w:t>H</w:t>
    </w:r>
    <w:r w:rsidRPr="00D94187">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95F0" w14:textId="77777777" w:rsidR="00FD6CAD" w:rsidRDefault="00FD6CAD" w:rsidP="0099045D">
      <w:r>
        <w:separator/>
      </w:r>
    </w:p>
  </w:footnote>
  <w:footnote w:type="continuationSeparator" w:id="0">
    <w:p w14:paraId="100C057C" w14:textId="77777777" w:rsidR="00FD6CAD" w:rsidRDefault="00FD6CAD" w:rsidP="0099045D">
      <w:r>
        <w:continuationSeparator/>
      </w:r>
    </w:p>
  </w:footnote>
  <w:footnote w:id="1">
    <w:p w14:paraId="11A88C04" w14:textId="77777777" w:rsidR="00F90714" w:rsidRPr="00D94187" w:rsidRDefault="00F90714" w:rsidP="007F2E62">
      <w:pPr>
        <w:pStyle w:val="Textonotapie"/>
        <w:jc w:val="both"/>
        <w:rPr>
          <w:rFonts w:ascii="Century" w:hAnsi="Century"/>
          <w:sz w:val="18"/>
          <w:lang w:val="es-CO"/>
        </w:rPr>
      </w:pPr>
      <w:r w:rsidRPr="00D94187">
        <w:rPr>
          <w:rStyle w:val="Refdenotaalpie"/>
          <w:rFonts w:ascii="Century" w:hAnsi="Century"/>
          <w:sz w:val="18"/>
        </w:rPr>
        <w:footnoteRef/>
      </w:r>
      <w:r w:rsidRPr="00D94187">
        <w:rPr>
          <w:rFonts w:ascii="Century" w:hAnsi="Century"/>
          <w:sz w:val="18"/>
        </w:rPr>
        <w:t xml:space="preserve"> </w:t>
      </w:r>
      <w:r w:rsidRPr="00D94187">
        <w:rPr>
          <w:rFonts w:ascii="Century" w:hAnsi="Century"/>
          <w:sz w:val="18"/>
          <w:lang w:val="es-CO"/>
        </w:rPr>
        <w:t>CC. T-072 de 2019, T-190 de 2020 y T-001-2021.</w:t>
      </w:r>
    </w:p>
  </w:footnote>
  <w:footnote w:id="2">
    <w:p w14:paraId="6FE94D76" w14:textId="7C9F3CD9"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w:t>
      </w:r>
      <w:r w:rsidR="00B0595F" w:rsidRPr="00D94187">
        <w:rPr>
          <w:rFonts w:ascii="Century" w:hAnsi="Century"/>
          <w:sz w:val="18"/>
        </w:rPr>
        <w:t xml:space="preserve">T-291 de 2021 y </w:t>
      </w:r>
      <w:r w:rsidR="00B0595F" w:rsidRPr="00D94187">
        <w:rPr>
          <w:rFonts w:ascii="Century" w:hAnsi="Century"/>
          <w:sz w:val="18"/>
          <w:lang w:val="es-CO"/>
        </w:rPr>
        <w:t>SU-168 de 2017.</w:t>
      </w:r>
    </w:p>
  </w:footnote>
  <w:footnote w:id="3">
    <w:p w14:paraId="644D8BBF" w14:textId="77777777"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w:t>
      </w:r>
      <w:r w:rsidRPr="00D94187">
        <w:rPr>
          <w:rFonts w:ascii="Century" w:hAnsi="Century"/>
          <w:sz w:val="18"/>
          <w:lang w:val="es-CO"/>
        </w:rPr>
        <w:t>Ob. cit.</w:t>
      </w:r>
    </w:p>
  </w:footnote>
  <w:footnote w:id="4">
    <w:p w14:paraId="0DF6FD2D" w14:textId="77777777"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w:t>
      </w:r>
      <w:r w:rsidRPr="00D94187">
        <w:rPr>
          <w:rFonts w:ascii="Century" w:hAnsi="Century"/>
          <w:bCs/>
          <w:sz w:val="18"/>
        </w:rPr>
        <w:t xml:space="preserve">SU-240 de 2015 y </w:t>
      </w:r>
      <w:r w:rsidRPr="00D94187">
        <w:rPr>
          <w:rFonts w:ascii="Century" w:hAnsi="Century"/>
          <w:sz w:val="18"/>
          <w:lang w:val="es-CO"/>
        </w:rPr>
        <w:t>T-185 de 2013.</w:t>
      </w:r>
    </w:p>
  </w:footnote>
  <w:footnote w:id="5">
    <w:p w14:paraId="575B5235" w14:textId="77777777" w:rsidR="007B2B0F" w:rsidRPr="00D94187" w:rsidRDefault="007B2B0F" w:rsidP="007F2E62">
      <w:pPr>
        <w:pStyle w:val="Textonotapie"/>
        <w:jc w:val="both"/>
        <w:rPr>
          <w:rFonts w:ascii="Century" w:hAnsi="Century"/>
          <w:sz w:val="18"/>
          <w:lang w:val="es-CO"/>
        </w:rPr>
      </w:pPr>
      <w:r w:rsidRPr="00D94187">
        <w:rPr>
          <w:rStyle w:val="Refdenotaalpie"/>
          <w:rFonts w:ascii="Century" w:hAnsi="Century"/>
          <w:sz w:val="18"/>
          <w:lang w:val="es-CO"/>
        </w:rPr>
        <w:footnoteRef/>
      </w:r>
      <w:r w:rsidRPr="00D94187">
        <w:rPr>
          <w:rFonts w:ascii="Century" w:hAnsi="Century"/>
          <w:sz w:val="18"/>
          <w:lang w:val="es-CO"/>
        </w:rPr>
        <w:t xml:space="preserve"> CC. T-089 de 2019, T-162 de 2018, SU-168 de 2017, </w:t>
      </w:r>
      <w:r w:rsidRPr="00D94187">
        <w:rPr>
          <w:rFonts w:ascii="Century" w:hAnsi="Century"/>
          <w:bCs/>
          <w:sz w:val="18"/>
          <w:lang w:val="es-CO"/>
        </w:rPr>
        <w:t>T-280 de 2017, T-001 de 2016 y T-185 de 2013.</w:t>
      </w:r>
    </w:p>
  </w:footnote>
  <w:footnote w:id="6">
    <w:p w14:paraId="656D9132" w14:textId="77777777" w:rsidR="007B2B0F" w:rsidRPr="00D94187" w:rsidRDefault="007B2B0F" w:rsidP="007F2E62">
      <w:pPr>
        <w:pStyle w:val="Textonotapie"/>
        <w:jc w:val="both"/>
        <w:rPr>
          <w:rFonts w:ascii="Century" w:hAnsi="Century"/>
          <w:sz w:val="18"/>
          <w:lang w:val="es-CO"/>
        </w:rPr>
      </w:pPr>
      <w:r w:rsidRPr="00D94187">
        <w:rPr>
          <w:rStyle w:val="Refdenotaalpie"/>
          <w:rFonts w:ascii="Century" w:hAnsi="Century"/>
          <w:sz w:val="18"/>
        </w:rPr>
        <w:footnoteRef/>
      </w:r>
      <w:r w:rsidRPr="00D94187">
        <w:rPr>
          <w:rFonts w:ascii="Century" w:hAnsi="Century"/>
          <w:sz w:val="18"/>
        </w:rPr>
        <w:t xml:space="preserve"> </w:t>
      </w:r>
      <w:r w:rsidRPr="00D94187">
        <w:rPr>
          <w:rFonts w:ascii="Century" w:hAnsi="Century"/>
          <w:sz w:val="18"/>
          <w:lang w:val="es-CO"/>
        </w:rPr>
        <w:t xml:space="preserve">CC. </w:t>
      </w:r>
      <w:r w:rsidRPr="00D94187">
        <w:rPr>
          <w:rFonts w:ascii="Century" w:hAnsi="Century"/>
          <w:sz w:val="18"/>
          <w:shd w:val="clear" w:color="auto" w:fill="FFFFFF"/>
        </w:rPr>
        <w:t>T-726 de 2017.</w:t>
      </w:r>
    </w:p>
  </w:footnote>
  <w:footnote w:id="7">
    <w:p w14:paraId="3768121E" w14:textId="77777777"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BOTERO M., Catalina. La acción de tutela en el ordenamiento constitucional colombiano, </w:t>
      </w:r>
      <w:proofErr w:type="spellStart"/>
      <w:r w:rsidRPr="00D94187">
        <w:rPr>
          <w:rFonts w:ascii="Century" w:hAnsi="Century"/>
          <w:sz w:val="18"/>
        </w:rPr>
        <w:t>Ediprime</w:t>
      </w:r>
      <w:proofErr w:type="spellEnd"/>
      <w:r w:rsidRPr="00D94187">
        <w:rPr>
          <w:rFonts w:ascii="Century" w:hAnsi="Century"/>
          <w:sz w:val="18"/>
        </w:rPr>
        <w:t xml:space="preserve"> </w:t>
      </w:r>
      <w:proofErr w:type="spellStart"/>
      <w:r w:rsidRPr="00D94187">
        <w:rPr>
          <w:rFonts w:ascii="Century" w:hAnsi="Century"/>
          <w:sz w:val="18"/>
        </w:rPr>
        <w:t>Ltda</w:t>
      </w:r>
      <w:proofErr w:type="spellEnd"/>
      <w:r w:rsidRPr="00D94187">
        <w:rPr>
          <w:rFonts w:ascii="Century" w:hAnsi="Century"/>
          <w:sz w:val="18"/>
        </w:rPr>
        <w:t>, Bogotá, 2006, p.120.</w:t>
      </w:r>
    </w:p>
  </w:footnote>
  <w:footnote w:id="8">
    <w:p w14:paraId="2E8BD268" w14:textId="77777777"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w:t>
      </w:r>
      <w:r w:rsidRPr="00D94187">
        <w:rPr>
          <w:rFonts w:ascii="Century" w:hAnsi="Century"/>
          <w:sz w:val="18"/>
          <w:lang w:val="es-CO"/>
        </w:rPr>
        <w:t>TSP, Sala Civil-Familia. Sentencia del 28-03-2016, MP: Grisales H., No.2016-00289-00.</w:t>
      </w:r>
    </w:p>
  </w:footnote>
  <w:footnote w:id="9">
    <w:p w14:paraId="45139A86" w14:textId="77777777"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T-077 de 2019 y T-057 de 2016, entre otras.</w:t>
      </w:r>
    </w:p>
  </w:footnote>
  <w:footnote w:id="10">
    <w:p w14:paraId="1C1BF01B" w14:textId="77777777"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w:t>
      </w:r>
      <w:r w:rsidRPr="00D94187">
        <w:rPr>
          <w:rFonts w:ascii="Century" w:hAnsi="Century"/>
          <w:sz w:val="18"/>
          <w:lang w:val="es-CO"/>
        </w:rPr>
        <w:t>T-095 de 2015.</w:t>
      </w:r>
    </w:p>
  </w:footnote>
  <w:footnote w:id="11">
    <w:p w14:paraId="76D70516" w14:textId="5E30C0AB" w:rsidR="007B2B0F" w:rsidRPr="00D94187" w:rsidRDefault="007B2B0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w:t>
      </w:r>
      <w:r w:rsidRPr="00D94187">
        <w:rPr>
          <w:rFonts w:ascii="Century" w:hAnsi="Century"/>
          <w:sz w:val="18"/>
          <w:lang w:val="es-CO"/>
        </w:rPr>
        <w:t>T-560 de 2009</w:t>
      </w:r>
      <w:r w:rsidR="00EF6B7B" w:rsidRPr="00D94187">
        <w:rPr>
          <w:rFonts w:ascii="Century" w:hAnsi="Century"/>
          <w:sz w:val="18"/>
          <w:lang w:val="es-CO"/>
        </w:rPr>
        <w:t>,</w:t>
      </w:r>
      <w:r w:rsidRPr="00D94187">
        <w:rPr>
          <w:rFonts w:ascii="Century" w:hAnsi="Century"/>
          <w:sz w:val="18"/>
          <w:lang w:val="es-CO"/>
        </w:rPr>
        <w:t xml:space="preserve"> T-185 de 2013</w:t>
      </w:r>
      <w:r w:rsidR="00EF6B7B" w:rsidRPr="00D94187">
        <w:rPr>
          <w:rFonts w:ascii="Century" w:hAnsi="Century"/>
          <w:sz w:val="18"/>
          <w:lang w:val="es-CO"/>
        </w:rPr>
        <w:t xml:space="preserve">, </w:t>
      </w:r>
      <w:r w:rsidRPr="00D94187">
        <w:rPr>
          <w:rFonts w:ascii="Century" w:hAnsi="Century"/>
          <w:sz w:val="18"/>
          <w:lang w:val="es-CO"/>
        </w:rPr>
        <w:t>T-001 de 2016</w:t>
      </w:r>
      <w:r w:rsidR="00EF6B7B" w:rsidRPr="00D94187">
        <w:rPr>
          <w:rFonts w:ascii="Century" w:hAnsi="Century"/>
          <w:sz w:val="18"/>
          <w:lang w:val="es-CO"/>
        </w:rPr>
        <w:t xml:space="preserve"> y T-226 de 2020</w:t>
      </w:r>
      <w:r w:rsidRPr="00D94187">
        <w:rPr>
          <w:rFonts w:ascii="Century" w:hAnsi="Century"/>
          <w:sz w:val="18"/>
          <w:lang w:val="es-CO"/>
        </w:rPr>
        <w:t>, entre otras.</w:t>
      </w:r>
    </w:p>
  </w:footnote>
  <w:footnote w:id="12">
    <w:p w14:paraId="54E54B10" w14:textId="77777777" w:rsidR="00B0595F" w:rsidRPr="00D94187" w:rsidRDefault="00B0595F" w:rsidP="007F2E62">
      <w:pPr>
        <w:pStyle w:val="Textonotapie"/>
        <w:jc w:val="both"/>
        <w:rPr>
          <w:rFonts w:ascii="Century" w:hAnsi="Century"/>
          <w:sz w:val="18"/>
        </w:rPr>
      </w:pPr>
      <w:r w:rsidRPr="00D94187">
        <w:rPr>
          <w:rStyle w:val="Refdenotaalpie"/>
          <w:rFonts w:ascii="Century" w:hAnsi="Century" w:cs="Calibri Light"/>
          <w:sz w:val="18"/>
        </w:rPr>
        <w:footnoteRef/>
      </w:r>
      <w:r w:rsidRPr="00D94187">
        <w:rPr>
          <w:rFonts w:ascii="Century" w:hAnsi="Century" w:cs="Calibri Light"/>
          <w:sz w:val="18"/>
        </w:rPr>
        <w:t xml:space="preserve"> CC. T-034-2021, </w:t>
      </w:r>
      <w:hyperlink r:id="rId1" w:history="1">
        <w:r w:rsidRPr="00D94187">
          <w:rPr>
            <w:rStyle w:val="Hipervnculo"/>
            <w:rFonts w:ascii="Century" w:hAnsi="Century" w:cs="Calibri Light"/>
            <w:color w:val="auto"/>
            <w:sz w:val="18"/>
            <w:u w:val="none"/>
          </w:rPr>
          <w:t>T-053 de 2020</w:t>
        </w:r>
      </w:hyperlink>
      <w:r w:rsidRPr="00D94187">
        <w:rPr>
          <w:rFonts w:ascii="Century" w:hAnsi="Century" w:cs="Calibri Light"/>
          <w:sz w:val="18"/>
        </w:rPr>
        <w:t xml:space="preserve">, T-422 de 2019, T-359 de 2019, </w:t>
      </w:r>
      <w:r w:rsidRPr="00D94187">
        <w:rPr>
          <w:rFonts w:ascii="Century" w:hAnsi="Century"/>
          <w:sz w:val="18"/>
        </w:rPr>
        <w:t xml:space="preserve">C-132 de 2018, </w:t>
      </w:r>
      <w:r w:rsidRPr="00D94187">
        <w:rPr>
          <w:rFonts w:ascii="Century" w:hAnsi="Century" w:cs="Calibri Light"/>
          <w:sz w:val="18"/>
        </w:rPr>
        <w:t>T-015 de 2016, T-162 de 2010 y T-099 de 2008.</w:t>
      </w:r>
    </w:p>
  </w:footnote>
  <w:footnote w:id="13">
    <w:p w14:paraId="7F74F4E0" w14:textId="77777777" w:rsidR="00B0595F" w:rsidRPr="00D94187" w:rsidRDefault="00B0595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T-134 de 1994. </w:t>
      </w:r>
    </w:p>
  </w:footnote>
  <w:footnote w:id="14">
    <w:p w14:paraId="44E32505" w14:textId="77777777" w:rsidR="00B0595F" w:rsidRPr="00D94187" w:rsidRDefault="00B0595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T-567 de 1998.</w:t>
      </w:r>
    </w:p>
  </w:footnote>
  <w:footnote w:id="15">
    <w:p w14:paraId="590FFD2B" w14:textId="77777777" w:rsidR="00B0595F" w:rsidRPr="00D94187" w:rsidRDefault="00B0595F"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w:t>
      </w:r>
      <w:r w:rsidRPr="00D94187">
        <w:rPr>
          <w:rFonts w:ascii="Century" w:hAnsi="Century" w:cstheme="majorHAnsi"/>
          <w:sz w:val="18"/>
        </w:rPr>
        <w:t xml:space="preserve">. </w:t>
      </w:r>
      <w:hyperlink r:id="rId2" w:history="1">
        <w:r w:rsidRPr="00D94187">
          <w:rPr>
            <w:rStyle w:val="Hipervnculo"/>
            <w:rFonts w:ascii="Century" w:hAnsi="Century" w:cstheme="majorHAnsi"/>
            <w:color w:val="auto"/>
            <w:sz w:val="18"/>
            <w:u w:val="none"/>
          </w:rPr>
          <w:t>T-053 de 2020</w:t>
        </w:r>
      </w:hyperlink>
      <w:r w:rsidRPr="00D94187">
        <w:rPr>
          <w:rFonts w:ascii="Century" w:hAnsi="Century" w:cstheme="majorHAnsi"/>
          <w:sz w:val="18"/>
        </w:rPr>
        <w:t>, T-422 de 2019, T-359 de 2019, C-132 de 2018, T-037 de 2016, T-120 de 2016 y T-662 de 2013.</w:t>
      </w:r>
      <w:r w:rsidRPr="00D94187">
        <w:rPr>
          <w:rFonts w:ascii="Century" w:hAnsi="Century"/>
          <w:b/>
          <w:bCs/>
          <w:sz w:val="24"/>
          <w:szCs w:val="28"/>
          <w:bdr w:val="none" w:sz="0" w:space="0" w:color="auto" w:frame="1"/>
          <w:shd w:val="clear" w:color="auto" w:fill="FFFFFF"/>
        </w:rPr>
        <w:t xml:space="preserve"> </w:t>
      </w:r>
    </w:p>
  </w:footnote>
  <w:footnote w:id="16">
    <w:p w14:paraId="557037FB" w14:textId="77777777" w:rsidR="00B0595F" w:rsidRPr="00D94187" w:rsidRDefault="00B0595F" w:rsidP="007F2E62">
      <w:pPr>
        <w:pStyle w:val="Textonotapie"/>
        <w:jc w:val="both"/>
        <w:rPr>
          <w:rFonts w:ascii="Century" w:hAnsi="Century"/>
          <w:sz w:val="18"/>
          <w:lang w:val="es-CO"/>
        </w:rPr>
      </w:pPr>
      <w:r w:rsidRPr="00D94187">
        <w:rPr>
          <w:rStyle w:val="Refdenotaalpie"/>
          <w:rFonts w:ascii="Century" w:hAnsi="Century"/>
          <w:sz w:val="18"/>
        </w:rPr>
        <w:footnoteRef/>
      </w:r>
      <w:r w:rsidRPr="00D94187">
        <w:rPr>
          <w:rFonts w:ascii="Century" w:hAnsi="Century"/>
          <w:sz w:val="18"/>
        </w:rPr>
        <w:t xml:space="preserve"> </w:t>
      </w:r>
      <w:r w:rsidRPr="00D94187">
        <w:rPr>
          <w:rFonts w:ascii="Century" w:hAnsi="Century"/>
          <w:sz w:val="18"/>
          <w:lang w:val="es-CO"/>
        </w:rPr>
        <w:t>CSJ</w:t>
      </w:r>
      <w:r w:rsidRPr="00D94187">
        <w:rPr>
          <w:rFonts w:ascii="Century" w:hAnsi="Century"/>
          <w:sz w:val="18"/>
        </w:rPr>
        <w:t xml:space="preserve">.STC5531-2020, STC147-2020, </w:t>
      </w:r>
      <w:r w:rsidRPr="00D94187">
        <w:rPr>
          <w:rFonts w:ascii="Century" w:hAnsi="Century"/>
          <w:sz w:val="18"/>
          <w:lang w:val="es-CO"/>
        </w:rPr>
        <w:t xml:space="preserve">STC3931-2016 y </w:t>
      </w:r>
      <w:r w:rsidRPr="00D94187">
        <w:rPr>
          <w:rFonts w:ascii="Century" w:hAnsi="Century"/>
          <w:sz w:val="18"/>
        </w:rPr>
        <w:t>STC6121-2015.</w:t>
      </w:r>
    </w:p>
  </w:footnote>
  <w:footnote w:id="17">
    <w:p w14:paraId="729D377F" w14:textId="77777777" w:rsidR="00C134F8" w:rsidRPr="00D94187" w:rsidRDefault="00C134F8" w:rsidP="007F2E62">
      <w:pPr>
        <w:pStyle w:val="Textonotapie"/>
        <w:jc w:val="both"/>
        <w:rPr>
          <w:rFonts w:ascii="Century" w:hAnsi="Century"/>
          <w:sz w:val="18"/>
        </w:rPr>
      </w:pPr>
      <w:r w:rsidRPr="00D94187">
        <w:rPr>
          <w:rStyle w:val="Refdenotaalpie"/>
          <w:rFonts w:ascii="Century" w:hAnsi="Century"/>
          <w:sz w:val="18"/>
        </w:rPr>
        <w:footnoteRef/>
      </w:r>
      <w:r w:rsidRPr="00D94187">
        <w:rPr>
          <w:rFonts w:ascii="Century" w:hAnsi="Century"/>
          <w:sz w:val="18"/>
        </w:rPr>
        <w:t xml:space="preserve"> CC. T-291 de 2021 y </w:t>
      </w:r>
      <w:r w:rsidRPr="00D94187">
        <w:rPr>
          <w:rFonts w:ascii="Century" w:hAnsi="Century"/>
          <w:sz w:val="18"/>
          <w:lang w:val="es-CO"/>
        </w:rPr>
        <w:t>SU-168 de 2017.</w:t>
      </w:r>
    </w:p>
  </w:footnote>
  <w:footnote w:id="18">
    <w:p w14:paraId="65DB6018" w14:textId="77777777" w:rsidR="004E2165" w:rsidRPr="00D94187" w:rsidRDefault="004E2165" w:rsidP="007F2E62">
      <w:pPr>
        <w:pStyle w:val="Textonotapie"/>
        <w:jc w:val="both"/>
        <w:rPr>
          <w:rFonts w:ascii="Century" w:hAnsi="Century"/>
          <w:sz w:val="18"/>
          <w:lang w:val="es-CO"/>
        </w:rPr>
      </w:pPr>
      <w:r w:rsidRPr="00D94187">
        <w:rPr>
          <w:rStyle w:val="Refdenotaalpie"/>
          <w:rFonts w:ascii="Century" w:hAnsi="Century"/>
          <w:sz w:val="18"/>
        </w:rPr>
        <w:footnoteRef/>
      </w:r>
      <w:r w:rsidRPr="00D94187">
        <w:rPr>
          <w:rFonts w:ascii="Century" w:hAnsi="Century"/>
          <w:sz w:val="18"/>
        </w:rPr>
        <w:t xml:space="preserve"> </w:t>
      </w:r>
      <w:r w:rsidRPr="00D94187">
        <w:rPr>
          <w:rFonts w:ascii="Century" w:hAnsi="Century"/>
          <w:sz w:val="18"/>
          <w:lang w:val="es-CO"/>
        </w:rPr>
        <w:t>CC. T-218 de 2012, T-086 de 2003, A</w:t>
      </w:r>
      <w:r w:rsidRPr="00D94187">
        <w:rPr>
          <w:rFonts w:ascii="Century" w:hAnsi="Century"/>
          <w:bCs/>
          <w:sz w:val="18"/>
          <w:lang w:val="es-CO"/>
        </w:rPr>
        <w:t>181 de 2015</w:t>
      </w:r>
      <w:r w:rsidRPr="00D94187">
        <w:rPr>
          <w:rFonts w:ascii="Century" w:hAnsi="Century"/>
          <w:sz w:val="18"/>
          <w:lang w:val="es-CO"/>
        </w:rPr>
        <w:t xml:space="preserve"> y A</w:t>
      </w:r>
      <w:r w:rsidRPr="00D94187">
        <w:rPr>
          <w:rFonts w:ascii="Century" w:hAnsi="Century"/>
          <w:bCs/>
          <w:sz w:val="18"/>
          <w:lang w:val="es-CO"/>
        </w:rPr>
        <w:t>100 de 2016</w:t>
      </w:r>
      <w:r w:rsidRPr="00D94187">
        <w:rPr>
          <w:rFonts w:ascii="Century" w:hAnsi="Century"/>
          <w:sz w:val="1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D94187" w:rsidRDefault="003B2BBF" w:rsidP="00D94187">
    <w:pPr>
      <w:pStyle w:val="Encabezado"/>
      <w:pBdr>
        <w:bottom w:val="single" w:sz="4" w:space="1" w:color="D9D9D9"/>
      </w:pBdr>
      <w:jc w:val="right"/>
      <w:rPr>
        <w:rFonts w:ascii="Georgia" w:hAnsi="Georgia" w:cs="Calibri"/>
        <w:i/>
        <w:sz w:val="20"/>
      </w:rPr>
    </w:pPr>
    <w:r w:rsidRPr="00D94187">
      <w:rPr>
        <w:rFonts w:ascii="Georgia" w:hAnsi="Georgia" w:cs="Calibri"/>
        <w:i/>
        <w:spacing w:val="60"/>
        <w:sz w:val="20"/>
      </w:rPr>
      <w:t>Página</w:t>
    </w:r>
    <w:r w:rsidRPr="00D94187">
      <w:rPr>
        <w:rFonts w:ascii="Georgia" w:hAnsi="Georgia" w:cs="Calibri"/>
        <w:i/>
        <w:sz w:val="20"/>
      </w:rPr>
      <w:t xml:space="preserve"> | </w:t>
    </w:r>
    <w:r w:rsidRPr="00D94187">
      <w:rPr>
        <w:rFonts w:ascii="Georgia" w:hAnsi="Georgia" w:cs="Calibri"/>
        <w:i/>
        <w:sz w:val="20"/>
      </w:rPr>
      <w:fldChar w:fldCharType="begin"/>
    </w:r>
    <w:r w:rsidRPr="00D94187">
      <w:rPr>
        <w:rFonts w:ascii="Georgia" w:hAnsi="Georgia" w:cs="Calibri"/>
        <w:i/>
        <w:sz w:val="20"/>
      </w:rPr>
      <w:instrText xml:space="preserve"> PAGE   \* MERGEFORMAT </w:instrText>
    </w:r>
    <w:r w:rsidRPr="00D94187">
      <w:rPr>
        <w:rFonts w:ascii="Georgia" w:hAnsi="Georgia" w:cs="Calibri"/>
        <w:i/>
        <w:sz w:val="20"/>
      </w:rPr>
      <w:fldChar w:fldCharType="separate"/>
    </w:r>
    <w:r w:rsidRPr="00D94187">
      <w:rPr>
        <w:rFonts w:ascii="Georgia" w:hAnsi="Georgia" w:cs="Calibri"/>
        <w:i/>
        <w:noProof/>
        <w:sz w:val="20"/>
      </w:rPr>
      <w:t>8</w:t>
    </w:r>
    <w:r w:rsidRPr="00D94187">
      <w:rPr>
        <w:rFonts w:ascii="Georgia" w:hAnsi="Georgia" w:cs="Calibri"/>
        <w:i/>
        <w:sz w:val="20"/>
      </w:rPr>
      <w:fldChar w:fldCharType="end"/>
    </w:r>
  </w:p>
  <w:p w14:paraId="0AD03EE0" w14:textId="096A1BF0" w:rsidR="003B2BBF" w:rsidRPr="00D94187" w:rsidRDefault="003B2BBF" w:rsidP="00D94187">
    <w:pPr>
      <w:pStyle w:val="Encabezado"/>
      <w:ind w:right="360"/>
      <w:jc w:val="both"/>
      <w:rPr>
        <w:rFonts w:ascii="Georgia" w:hAnsi="Georgia" w:cs="Calibri"/>
        <w:i/>
        <w:sz w:val="18"/>
        <w:szCs w:val="22"/>
      </w:rPr>
    </w:pPr>
    <w:r w:rsidRPr="00D94187">
      <w:rPr>
        <w:rFonts w:ascii="Georgia" w:hAnsi="Georgia" w:cs="Calibri"/>
        <w:i/>
        <w:sz w:val="18"/>
        <w:szCs w:val="22"/>
      </w:rPr>
      <w:t>EXPEDIENTE No.</w:t>
    </w:r>
    <w:r w:rsidR="00D94187" w:rsidRPr="00D94187">
      <w:rPr>
        <w:rFonts w:ascii="Georgia" w:hAnsi="Georgia" w:cs="Calibri"/>
        <w:i/>
        <w:sz w:val="18"/>
        <w:szCs w:val="22"/>
      </w:rPr>
      <w:t xml:space="preserve"> </w:t>
    </w:r>
    <w:r w:rsidR="006567CC" w:rsidRPr="00D94187">
      <w:rPr>
        <w:rFonts w:ascii="Georgia" w:hAnsi="Georgia" w:cs="Calibri"/>
        <w:i/>
        <w:sz w:val="18"/>
        <w:szCs w:val="22"/>
      </w:rPr>
      <w:t>2020-00134-02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E424B4E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2"/>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BEA3245"/>
    <w:multiLevelType w:val="multilevel"/>
    <w:tmpl w:val="9AD8D59C"/>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6A3B2966"/>
    <w:multiLevelType w:val="multilevel"/>
    <w:tmpl w:val="D7B034C8"/>
    <w:lvl w:ilvl="0">
      <w:start w:val="5"/>
      <w:numFmt w:val="decimal"/>
      <w:lvlText w:val="%1."/>
      <w:lvlJc w:val="left"/>
      <w:pPr>
        <w:ind w:left="420" w:hanging="420"/>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4"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5"/>
  </w:num>
  <w:num w:numId="2">
    <w:abstractNumId w:val="2"/>
  </w:num>
  <w:num w:numId="3">
    <w:abstractNumId w:val="5"/>
  </w:num>
  <w:num w:numId="4">
    <w:abstractNumId w:val="2"/>
  </w:num>
  <w:num w:numId="5">
    <w:abstractNumId w:val="7"/>
  </w:num>
  <w:num w:numId="6">
    <w:abstractNumId w:val="12"/>
  </w:num>
  <w:num w:numId="7">
    <w:abstractNumId w:val="6"/>
  </w:num>
  <w:num w:numId="8">
    <w:abstractNumId w:val="9"/>
  </w:num>
  <w:num w:numId="9">
    <w:abstractNumId w:val="14"/>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10"/>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16CF"/>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31A"/>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4F14"/>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08"/>
    <w:rsid w:val="000456B5"/>
    <w:rsid w:val="00045B1A"/>
    <w:rsid w:val="0004665F"/>
    <w:rsid w:val="000466C3"/>
    <w:rsid w:val="00046CF5"/>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CD5"/>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506"/>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901"/>
    <w:rsid w:val="000A7C26"/>
    <w:rsid w:val="000A7E6D"/>
    <w:rsid w:val="000B0256"/>
    <w:rsid w:val="000B0C53"/>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802"/>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152C"/>
    <w:rsid w:val="000D1769"/>
    <w:rsid w:val="000D23C1"/>
    <w:rsid w:val="000D277B"/>
    <w:rsid w:val="000D2B3D"/>
    <w:rsid w:val="000D2B42"/>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385"/>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715E"/>
    <w:rsid w:val="000F7E6A"/>
    <w:rsid w:val="000F7FE2"/>
    <w:rsid w:val="00100ACA"/>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69"/>
    <w:rsid w:val="00112D75"/>
    <w:rsid w:val="0011319D"/>
    <w:rsid w:val="0011390C"/>
    <w:rsid w:val="001144AE"/>
    <w:rsid w:val="001149F2"/>
    <w:rsid w:val="00114A7D"/>
    <w:rsid w:val="00114CED"/>
    <w:rsid w:val="001151A4"/>
    <w:rsid w:val="00115830"/>
    <w:rsid w:val="00115B67"/>
    <w:rsid w:val="00115FEA"/>
    <w:rsid w:val="00116FD6"/>
    <w:rsid w:val="00117449"/>
    <w:rsid w:val="001178D1"/>
    <w:rsid w:val="001201E0"/>
    <w:rsid w:val="00120C3E"/>
    <w:rsid w:val="00120D43"/>
    <w:rsid w:val="00120E10"/>
    <w:rsid w:val="0012140E"/>
    <w:rsid w:val="001214F8"/>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4F7"/>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C44"/>
    <w:rsid w:val="00134F0A"/>
    <w:rsid w:val="001354B6"/>
    <w:rsid w:val="00135744"/>
    <w:rsid w:val="001358AF"/>
    <w:rsid w:val="0013596B"/>
    <w:rsid w:val="00135A39"/>
    <w:rsid w:val="00135A59"/>
    <w:rsid w:val="00135B02"/>
    <w:rsid w:val="00135D4C"/>
    <w:rsid w:val="00136606"/>
    <w:rsid w:val="001367B6"/>
    <w:rsid w:val="00136FE1"/>
    <w:rsid w:val="00137106"/>
    <w:rsid w:val="0013721C"/>
    <w:rsid w:val="001373FA"/>
    <w:rsid w:val="0013771A"/>
    <w:rsid w:val="00137E97"/>
    <w:rsid w:val="0014012A"/>
    <w:rsid w:val="0014047B"/>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5EA"/>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A5E"/>
    <w:rsid w:val="001A6BD6"/>
    <w:rsid w:val="001A708B"/>
    <w:rsid w:val="001A7270"/>
    <w:rsid w:val="001B024F"/>
    <w:rsid w:val="001B0329"/>
    <w:rsid w:val="001B0E0F"/>
    <w:rsid w:val="001B1B9D"/>
    <w:rsid w:val="001B1DF1"/>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B5D"/>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18E"/>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19F"/>
    <w:rsid w:val="00266971"/>
    <w:rsid w:val="00266F3B"/>
    <w:rsid w:val="0026739C"/>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8F2"/>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98"/>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1C"/>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3C2"/>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B73"/>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2BB4"/>
    <w:rsid w:val="003232B0"/>
    <w:rsid w:val="00323F7B"/>
    <w:rsid w:val="003249F4"/>
    <w:rsid w:val="00325212"/>
    <w:rsid w:val="00325CE5"/>
    <w:rsid w:val="00325FDA"/>
    <w:rsid w:val="0032634B"/>
    <w:rsid w:val="003266C0"/>
    <w:rsid w:val="00326BCE"/>
    <w:rsid w:val="00326C60"/>
    <w:rsid w:val="00326CD4"/>
    <w:rsid w:val="003270F2"/>
    <w:rsid w:val="003271C1"/>
    <w:rsid w:val="00327614"/>
    <w:rsid w:val="00330025"/>
    <w:rsid w:val="00330D3E"/>
    <w:rsid w:val="00330EF9"/>
    <w:rsid w:val="003311A0"/>
    <w:rsid w:val="003318DD"/>
    <w:rsid w:val="003327BC"/>
    <w:rsid w:val="0033370F"/>
    <w:rsid w:val="00333B52"/>
    <w:rsid w:val="00333FB6"/>
    <w:rsid w:val="00334414"/>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33E2"/>
    <w:rsid w:val="0037348A"/>
    <w:rsid w:val="003739B4"/>
    <w:rsid w:val="00374835"/>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776"/>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33B"/>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608"/>
    <w:rsid w:val="003B28E3"/>
    <w:rsid w:val="003B2BBF"/>
    <w:rsid w:val="003B2EC7"/>
    <w:rsid w:val="003B3364"/>
    <w:rsid w:val="003B3673"/>
    <w:rsid w:val="003B37F0"/>
    <w:rsid w:val="003B38F8"/>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886"/>
    <w:rsid w:val="003C18E3"/>
    <w:rsid w:val="003C1D50"/>
    <w:rsid w:val="003C20C6"/>
    <w:rsid w:val="003C2862"/>
    <w:rsid w:val="003C2EB2"/>
    <w:rsid w:val="003C3200"/>
    <w:rsid w:val="003C3727"/>
    <w:rsid w:val="003C39D4"/>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158"/>
    <w:rsid w:val="003C7422"/>
    <w:rsid w:val="003C7EE5"/>
    <w:rsid w:val="003C7F07"/>
    <w:rsid w:val="003D0EEE"/>
    <w:rsid w:val="003D123A"/>
    <w:rsid w:val="003D1D26"/>
    <w:rsid w:val="003D2AE0"/>
    <w:rsid w:val="003D2BB1"/>
    <w:rsid w:val="003D2BDB"/>
    <w:rsid w:val="003D3318"/>
    <w:rsid w:val="003D33C9"/>
    <w:rsid w:val="003D3565"/>
    <w:rsid w:val="003D3663"/>
    <w:rsid w:val="003D3D6D"/>
    <w:rsid w:val="003D3F60"/>
    <w:rsid w:val="003D3F80"/>
    <w:rsid w:val="003D4090"/>
    <w:rsid w:val="003D4557"/>
    <w:rsid w:val="003D45B1"/>
    <w:rsid w:val="003D46EB"/>
    <w:rsid w:val="003D475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94A"/>
    <w:rsid w:val="004A2CBD"/>
    <w:rsid w:val="004A3125"/>
    <w:rsid w:val="004A3F98"/>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146"/>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65"/>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491"/>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CF8"/>
    <w:rsid w:val="00525D07"/>
    <w:rsid w:val="00525F1A"/>
    <w:rsid w:val="00526276"/>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49"/>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321"/>
    <w:rsid w:val="00582506"/>
    <w:rsid w:val="00582A15"/>
    <w:rsid w:val="00582A3E"/>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6EFC"/>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7CC"/>
    <w:rsid w:val="00656C1B"/>
    <w:rsid w:val="00656E3D"/>
    <w:rsid w:val="006578F3"/>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BCC"/>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3C4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607"/>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4DB"/>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19A"/>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BAB"/>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2B0F"/>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2E62"/>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0BF2"/>
    <w:rsid w:val="0081161B"/>
    <w:rsid w:val="0081188B"/>
    <w:rsid w:val="008119F0"/>
    <w:rsid w:val="00811A3A"/>
    <w:rsid w:val="00811CD1"/>
    <w:rsid w:val="00812556"/>
    <w:rsid w:val="0081322E"/>
    <w:rsid w:val="00813552"/>
    <w:rsid w:val="008139F4"/>
    <w:rsid w:val="00814189"/>
    <w:rsid w:val="0081442B"/>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2DCE"/>
    <w:rsid w:val="008231D6"/>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47E5B"/>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BDD"/>
    <w:rsid w:val="00853E40"/>
    <w:rsid w:val="0085406F"/>
    <w:rsid w:val="008548A1"/>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BB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56E"/>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4ED6"/>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84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4B0"/>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24D"/>
    <w:rsid w:val="00943D7C"/>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785"/>
    <w:rsid w:val="00951448"/>
    <w:rsid w:val="00951517"/>
    <w:rsid w:val="00951BD7"/>
    <w:rsid w:val="00951D61"/>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85"/>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DCE"/>
    <w:rsid w:val="009A5FAF"/>
    <w:rsid w:val="009A6314"/>
    <w:rsid w:val="009A67A6"/>
    <w:rsid w:val="009A6D55"/>
    <w:rsid w:val="009A7278"/>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324"/>
    <w:rsid w:val="009F6457"/>
    <w:rsid w:val="009F6828"/>
    <w:rsid w:val="009F6B03"/>
    <w:rsid w:val="009F6B77"/>
    <w:rsid w:val="009F6F83"/>
    <w:rsid w:val="009F728F"/>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24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2E"/>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836"/>
    <w:rsid w:val="00AC3AA6"/>
    <w:rsid w:val="00AC3C01"/>
    <w:rsid w:val="00AC3D36"/>
    <w:rsid w:val="00AC3E56"/>
    <w:rsid w:val="00AC44B5"/>
    <w:rsid w:val="00AC45E5"/>
    <w:rsid w:val="00AC4804"/>
    <w:rsid w:val="00AC4900"/>
    <w:rsid w:val="00AC5408"/>
    <w:rsid w:val="00AC54E3"/>
    <w:rsid w:val="00AC6269"/>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95F"/>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C4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235"/>
    <w:rsid w:val="00B644E7"/>
    <w:rsid w:val="00B645D8"/>
    <w:rsid w:val="00B64C78"/>
    <w:rsid w:val="00B64E7A"/>
    <w:rsid w:val="00B65106"/>
    <w:rsid w:val="00B65119"/>
    <w:rsid w:val="00B656AD"/>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2C3"/>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4F8"/>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3BB"/>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D62"/>
    <w:rsid w:val="00C53EB4"/>
    <w:rsid w:val="00C544F1"/>
    <w:rsid w:val="00C547E0"/>
    <w:rsid w:val="00C54C7B"/>
    <w:rsid w:val="00C54C88"/>
    <w:rsid w:val="00C55AE1"/>
    <w:rsid w:val="00C55EF4"/>
    <w:rsid w:val="00C56710"/>
    <w:rsid w:val="00C56B35"/>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A07"/>
    <w:rsid w:val="00C73F47"/>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5A4B"/>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73"/>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09E"/>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87"/>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93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7D7"/>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6F2D"/>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0E6"/>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321"/>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7B"/>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0A7C"/>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3E3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0714"/>
    <w:rsid w:val="00F90D3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2AC"/>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D6CAD"/>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2DFA1D4"/>
    <w:rsid w:val="052398B9"/>
    <w:rsid w:val="05EC5228"/>
    <w:rsid w:val="06848627"/>
    <w:rsid w:val="06BE3D7C"/>
    <w:rsid w:val="0794C9B6"/>
    <w:rsid w:val="0979068E"/>
    <w:rsid w:val="0A4B7060"/>
    <w:rsid w:val="0AB28F8E"/>
    <w:rsid w:val="0D35E8EB"/>
    <w:rsid w:val="0E25E08A"/>
    <w:rsid w:val="0E4E4710"/>
    <w:rsid w:val="0E5B289A"/>
    <w:rsid w:val="0FA4FC7F"/>
    <w:rsid w:val="104C24D8"/>
    <w:rsid w:val="10870619"/>
    <w:rsid w:val="10FDC01F"/>
    <w:rsid w:val="11863CB2"/>
    <w:rsid w:val="127A82E1"/>
    <w:rsid w:val="12963E18"/>
    <w:rsid w:val="12EFA200"/>
    <w:rsid w:val="13219516"/>
    <w:rsid w:val="136DBCEE"/>
    <w:rsid w:val="1379A405"/>
    <w:rsid w:val="1487003B"/>
    <w:rsid w:val="149231E8"/>
    <w:rsid w:val="164DC3BB"/>
    <w:rsid w:val="165958F5"/>
    <w:rsid w:val="171617CC"/>
    <w:rsid w:val="18E344A0"/>
    <w:rsid w:val="1990F9B7"/>
    <w:rsid w:val="1AEFEFA8"/>
    <w:rsid w:val="1C11FF86"/>
    <w:rsid w:val="1CE966C6"/>
    <w:rsid w:val="1D15D17A"/>
    <w:rsid w:val="1DBFF6BD"/>
    <w:rsid w:val="1DE1763B"/>
    <w:rsid w:val="2119912F"/>
    <w:rsid w:val="23824C8C"/>
    <w:rsid w:val="24BC165C"/>
    <w:rsid w:val="250C7F7E"/>
    <w:rsid w:val="258839DB"/>
    <w:rsid w:val="25A3BFA6"/>
    <w:rsid w:val="275959EE"/>
    <w:rsid w:val="28B045EF"/>
    <w:rsid w:val="29230AF7"/>
    <w:rsid w:val="29A1C8B9"/>
    <w:rsid w:val="29CE90B6"/>
    <w:rsid w:val="2C3A35D3"/>
    <w:rsid w:val="3005242E"/>
    <w:rsid w:val="30516069"/>
    <w:rsid w:val="305E2D81"/>
    <w:rsid w:val="3148186C"/>
    <w:rsid w:val="3224D11B"/>
    <w:rsid w:val="330F3EC4"/>
    <w:rsid w:val="333FF8C4"/>
    <w:rsid w:val="361192CE"/>
    <w:rsid w:val="36939789"/>
    <w:rsid w:val="370F9DB8"/>
    <w:rsid w:val="3737414E"/>
    <w:rsid w:val="37960284"/>
    <w:rsid w:val="3B1F2248"/>
    <w:rsid w:val="3C1A83E5"/>
    <w:rsid w:val="3C9B37EB"/>
    <w:rsid w:val="3CE1398F"/>
    <w:rsid w:val="3DC82C1F"/>
    <w:rsid w:val="3DF9FBD3"/>
    <w:rsid w:val="3E197DBC"/>
    <w:rsid w:val="3F6BB9C4"/>
    <w:rsid w:val="402758C6"/>
    <w:rsid w:val="44F49CA6"/>
    <w:rsid w:val="450CFCA8"/>
    <w:rsid w:val="455D893F"/>
    <w:rsid w:val="45F40CC2"/>
    <w:rsid w:val="4611E3EE"/>
    <w:rsid w:val="48A46A1E"/>
    <w:rsid w:val="48D9E846"/>
    <w:rsid w:val="4A9CC4D4"/>
    <w:rsid w:val="4BCA7033"/>
    <w:rsid w:val="4C2937B2"/>
    <w:rsid w:val="4C6117C9"/>
    <w:rsid w:val="4DD46596"/>
    <w:rsid w:val="4E790118"/>
    <w:rsid w:val="4F18A203"/>
    <w:rsid w:val="4FB10874"/>
    <w:rsid w:val="501C2C87"/>
    <w:rsid w:val="513D0520"/>
    <w:rsid w:val="5202AD18"/>
    <w:rsid w:val="52BDA516"/>
    <w:rsid w:val="547CAFE4"/>
    <w:rsid w:val="5497DF7D"/>
    <w:rsid w:val="54FFE670"/>
    <w:rsid w:val="57A8DE89"/>
    <w:rsid w:val="5829EFDD"/>
    <w:rsid w:val="58DA055D"/>
    <w:rsid w:val="58E33EB3"/>
    <w:rsid w:val="594CB089"/>
    <w:rsid w:val="59C28805"/>
    <w:rsid w:val="5AE32C55"/>
    <w:rsid w:val="5BB64EB1"/>
    <w:rsid w:val="5C10687D"/>
    <w:rsid w:val="5C8F7BDF"/>
    <w:rsid w:val="5D659F40"/>
    <w:rsid w:val="5EC523F6"/>
    <w:rsid w:val="5F1811A4"/>
    <w:rsid w:val="5FA8953A"/>
    <w:rsid w:val="617EC1EB"/>
    <w:rsid w:val="61AF6927"/>
    <w:rsid w:val="62C31AC1"/>
    <w:rsid w:val="633FFAB1"/>
    <w:rsid w:val="64097A7D"/>
    <w:rsid w:val="646F2D22"/>
    <w:rsid w:val="653E15A8"/>
    <w:rsid w:val="655E8725"/>
    <w:rsid w:val="68E142A5"/>
    <w:rsid w:val="68F2545C"/>
    <w:rsid w:val="6900ACF4"/>
    <w:rsid w:val="693A95F6"/>
    <w:rsid w:val="694CCB9F"/>
    <w:rsid w:val="6AE23805"/>
    <w:rsid w:val="6DC8585C"/>
    <w:rsid w:val="6DEAABE4"/>
    <w:rsid w:val="6E44D4E7"/>
    <w:rsid w:val="6F42D8E3"/>
    <w:rsid w:val="6FDEEE90"/>
    <w:rsid w:val="7026B8D5"/>
    <w:rsid w:val="710A74D8"/>
    <w:rsid w:val="7139C749"/>
    <w:rsid w:val="714CEC48"/>
    <w:rsid w:val="720DB830"/>
    <w:rsid w:val="741A03F2"/>
    <w:rsid w:val="742C1FD5"/>
    <w:rsid w:val="74A66366"/>
    <w:rsid w:val="74F00916"/>
    <w:rsid w:val="751DCAA7"/>
    <w:rsid w:val="75E83C80"/>
    <w:rsid w:val="762523DA"/>
    <w:rsid w:val="7662A91D"/>
    <w:rsid w:val="767C25E0"/>
    <w:rsid w:val="7688B59D"/>
    <w:rsid w:val="76D016D9"/>
    <w:rsid w:val="776F6455"/>
    <w:rsid w:val="7780B153"/>
    <w:rsid w:val="779E16BC"/>
    <w:rsid w:val="7A7331CA"/>
    <w:rsid w:val="7AEBC0BB"/>
    <w:rsid w:val="7B005D69"/>
    <w:rsid w:val="7B0CA18D"/>
    <w:rsid w:val="7B702321"/>
    <w:rsid w:val="7C87FD3A"/>
    <w:rsid w:val="7CAB84BB"/>
    <w:rsid w:val="7D1E608B"/>
    <w:rsid w:val="7D422806"/>
    <w:rsid w:val="7D594C47"/>
    <w:rsid w:val="7E303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9E5E4D9-5021-4AC2-92C3-A84093E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Refdecomentario">
    <w:name w:val="annotation reference"/>
    <w:basedOn w:val="Fuentedeprrafopredeter"/>
    <w:uiPriority w:val="99"/>
    <w:semiHidden/>
    <w:unhideWhenUsed/>
    <w:rsid w:val="004A294A"/>
    <w:rPr>
      <w:sz w:val="16"/>
      <w:szCs w:val="16"/>
    </w:rPr>
  </w:style>
  <w:style w:type="paragraph" w:styleId="Textocomentario">
    <w:name w:val="annotation text"/>
    <w:basedOn w:val="Normal"/>
    <w:link w:val="TextocomentarioCar"/>
    <w:uiPriority w:val="99"/>
    <w:semiHidden/>
    <w:unhideWhenUsed/>
    <w:rsid w:val="004A294A"/>
    <w:rPr>
      <w:sz w:val="20"/>
      <w:szCs w:val="20"/>
    </w:rPr>
  </w:style>
  <w:style w:type="character" w:customStyle="1" w:styleId="TextocomentarioCar">
    <w:name w:val="Texto comentario Car"/>
    <w:basedOn w:val="Fuentedeprrafopredeter"/>
    <w:link w:val="Textocomentario"/>
    <w:uiPriority w:val="99"/>
    <w:semiHidden/>
    <w:rsid w:val="004A294A"/>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4A294A"/>
    <w:rPr>
      <w:b/>
      <w:bCs/>
    </w:rPr>
  </w:style>
  <w:style w:type="character" w:customStyle="1" w:styleId="AsuntodelcomentarioCar">
    <w:name w:val="Asunto del comentario Car"/>
    <w:basedOn w:val="TextocomentarioCar"/>
    <w:link w:val="Asuntodelcomentario"/>
    <w:uiPriority w:val="99"/>
    <w:semiHidden/>
    <w:rsid w:val="004A294A"/>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32368">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1126044507">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539972242">
      <w:bodyDiv w:val="1"/>
      <w:marLeft w:val="0"/>
      <w:marRight w:val="0"/>
      <w:marTop w:val="0"/>
      <w:marBottom w:val="0"/>
      <w:divBdr>
        <w:top w:val="none" w:sz="0" w:space="0" w:color="auto"/>
        <w:left w:val="none" w:sz="0" w:space="0" w:color="auto"/>
        <w:bottom w:val="none" w:sz="0" w:space="0" w:color="auto"/>
        <w:right w:val="none" w:sz="0" w:space="0" w:color="auto"/>
      </w:divBdr>
    </w:div>
    <w:div w:id="1560556756">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96E998C-AC14-44E3-B52A-9028D04A7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B2DB5-F570-47C6-A7BC-A6AC43E4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2674</Words>
  <Characters>14709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17</cp:revision>
  <cp:lastPrinted>2019-11-22T20:30:00Z</cp:lastPrinted>
  <dcterms:created xsi:type="dcterms:W3CDTF">2021-10-25T12:27:00Z</dcterms:created>
  <dcterms:modified xsi:type="dcterms:W3CDTF">2022-05-23T15:15:00Z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