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9163" w14:textId="77777777" w:rsidR="000F7205" w:rsidRPr="008A290B" w:rsidRDefault="000F7205" w:rsidP="000F720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4D83B2" w14:textId="77777777" w:rsidR="000F7205" w:rsidRDefault="000F7205" w:rsidP="000F7205">
      <w:pPr>
        <w:jc w:val="both"/>
        <w:rPr>
          <w:rFonts w:ascii="Arial" w:hAnsi="Arial" w:cs="Arial"/>
          <w:lang w:val="es-419"/>
        </w:rPr>
      </w:pPr>
    </w:p>
    <w:p w14:paraId="391D52E9" w14:textId="1C5AD46A" w:rsidR="000F7205" w:rsidRPr="000F7205" w:rsidRDefault="000F7205" w:rsidP="000F7205">
      <w:pPr>
        <w:jc w:val="both"/>
        <w:rPr>
          <w:rFonts w:ascii="Arial" w:hAnsi="Arial" w:cs="Arial"/>
          <w:lang w:val="es-419"/>
        </w:rPr>
      </w:pPr>
      <w:r w:rsidRPr="000F7205">
        <w:rPr>
          <w:rFonts w:ascii="Arial" w:hAnsi="Arial" w:cs="Arial"/>
          <w:lang w:val="es-419"/>
        </w:rPr>
        <w:t>Asunto</w:t>
      </w:r>
      <w:r>
        <w:rPr>
          <w:rFonts w:ascii="Arial" w:hAnsi="Arial" w:cs="Arial"/>
          <w:lang w:val="es-419"/>
        </w:rPr>
        <w:tab/>
      </w:r>
      <w:r w:rsidRPr="000F7205">
        <w:rPr>
          <w:rFonts w:ascii="Arial" w:hAnsi="Arial" w:cs="Arial"/>
          <w:lang w:val="es-419"/>
        </w:rPr>
        <w:tab/>
      </w:r>
      <w:r w:rsidRPr="000F7205">
        <w:rPr>
          <w:rFonts w:ascii="Arial" w:hAnsi="Arial" w:cs="Arial"/>
          <w:lang w:val="es-419"/>
        </w:rPr>
        <w:tab/>
        <w:t xml:space="preserve">: Decide recurso de súplica </w:t>
      </w:r>
    </w:p>
    <w:p w14:paraId="350283D8" w14:textId="37A9658D" w:rsidR="000F7205" w:rsidRPr="000F7205" w:rsidRDefault="000F7205" w:rsidP="000F7205">
      <w:pPr>
        <w:jc w:val="both"/>
        <w:rPr>
          <w:rFonts w:ascii="Arial" w:hAnsi="Arial" w:cs="Arial"/>
          <w:lang w:val="es-419"/>
        </w:rPr>
      </w:pPr>
      <w:r w:rsidRPr="000F7205">
        <w:rPr>
          <w:rFonts w:ascii="Arial" w:hAnsi="Arial" w:cs="Arial"/>
          <w:lang w:val="es-419"/>
        </w:rPr>
        <w:t>Tipo de proceso</w:t>
      </w:r>
      <w:r w:rsidRPr="000F7205">
        <w:rPr>
          <w:rFonts w:ascii="Arial" w:hAnsi="Arial" w:cs="Arial"/>
          <w:lang w:val="es-419"/>
        </w:rPr>
        <w:tab/>
        <w:t>: Recurso extraordinario de revisión</w:t>
      </w:r>
    </w:p>
    <w:p w14:paraId="3C88CF15" w14:textId="3100B0C9" w:rsidR="000F7205" w:rsidRPr="000F7205" w:rsidRDefault="000F7205" w:rsidP="000F7205">
      <w:pPr>
        <w:jc w:val="both"/>
        <w:rPr>
          <w:rFonts w:ascii="Arial" w:hAnsi="Arial" w:cs="Arial"/>
          <w:lang w:val="es-419"/>
        </w:rPr>
      </w:pPr>
      <w:r w:rsidRPr="000F7205">
        <w:rPr>
          <w:rFonts w:ascii="Arial" w:hAnsi="Arial" w:cs="Arial"/>
          <w:lang w:val="es-419"/>
        </w:rPr>
        <w:t>Demandante</w:t>
      </w:r>
      <w:r w:rsidRPr="000F7205">
        <w:rPr>
          <w:rFonts w:ascii="Arial" w:hAnsi="Arial" w:cs="Arial"/>
          <w:lang w:val="es-419"/>
        </w:rPr>
        <w:tab/>
      </w:r>
      <w:r w:rsidRPr="000F7205">
        <w:rPr>
          <w:rFonts w:ascii="Arial" w:hAnsi="Arial" w:cs="Arial"/>
          <w:lang w:val="es-419"/>
        </w:rPr>
        <w:tab/>
        <w:t xml:space="preserve">: Samuel </w:t>
      </w:r>
      <w:r w:rsidR="007A5B2F" w:rsidRPr="000F7205">
        <w:rPr>
          <w:rFonts w:ascii="Arial" w:hAnsi="Arial" w:cs="Arial"/>
          <w:lang w:val="es-419"/>
        </w:rPr>
        <w:t xml:space="preserve">Arcángel </w:t>
      </w:r>
      <w:proofErr w:type="spellStart"/>
      <w:r w:rsidR="007A5B2F" w:rsidRPr="000F7205">
        <w:rPr>
          <w:rFonts w:ascii="Arial" w:hAnsi="Arial" w:cs="Arial"/>
          <w:lang w:val="es-419"/>
        </w:rPr>
        <w:t>Aricapa</w:t>
      </w:r>
      <w:proofErr w:type="spellEnd"/>
      <w:r w:rsidRPr="000F7205">
        <w:rPr>
          <w:rFonts w:ascii="Arial" w:hAnsi="Arial" w:cs="Arial"/>
          <w:lang w:val="es-419"/>
        </w:rPr>
        <w:t xml:space="preserve"> Salazar</w:t>
      </w:r>
    </w:p>
    <w:p w14:paraId="677D3BC2" w14:textId="200CB58E" w:rsidR="000F7205" w:rsidRPr="000F7205" w:rsidRDefault="000F7205" w:rsidP="000F7205">
      <w:pPr>
        <w:jc w:val="both"/>
        <w:rPr>
          <w:rFonts w:ascii="Arial" w:hAnsi="Arial" w:cs="Arial"/>
          <w:lang w:val="es-419"/>
        </w:rPr>
      </w:pPr>
      <w:r w:rsidRPr="000F7205">
        <w:rPr>
          <w:rFonts w:ascii="Arial" w:hAnsi="Arial" w:cs="Arial"/>
          <w:lang w:val="es-419"/>
        </w:rPr>
        <w:t>Radicación</w:t>
      </w:r>
      <w:r w:rsidRPr="000F7205">
        <w:rPr>
          <w:rFonts w:ascii="Arial" w:hAnsi="Arial" w:cs="Arial"/>
          <w:lang w:val="es-419"/>
        </w:rPr>
        <w:tab/>
      </w:r>
      <w:r w:rsidRPr="000F7205">
        <w:rPr>
          <w:rFonts w:ascii="Arial" w:hAnsi="Arial" w:cs="Arial"/>
          <w:lang w:val="es-419"/>
        </w:rPr>
        <w:tab/>
        <w:t xml:space="preserve">: 66001-22-13-000-2021-00229-00 </w:t>
      </w:r>
    </w:p>
    <w:p w14:paraId="4A6A673B" w14:textId="77777777" w:rsidR="000F7205" w:rsidRPr="000F7205" w:rsidRDefault="000F7205" w:rsidP="000F7205">
      <w:pPr>
        <w:jc w:val="both"/>
        <w:rPr>
          <w:rFonts w:ascii="Arial" w:hAnsi="Arial" w:cs="Arial"/>
          <w:lang w:val="es-419"/>
        </w:rPr>
      </w:pPr>
      <w:r w:rsidRPr="000F7205">
        <w:rPr>
          <w:rFonts w:ascii="Arial" w:hAnsi="Arial" w:cs="Arial"/>
          <w:lang w:val="es-419"/>
        </w:rPr>
        <w:t>Temas</w:t>
      </w:r>
      <w:r w:rsidRPr="000F7205">
        <w:rPr>
          <w:rFonts w:ascii="Arial" w:hAnsi="Arial" w:cs="Arial"/>
          <w:lang w:val="es-419"/>
        </w:rPr>
        <w:tab/>
      </w:r>
      <w:r w:rsidRPr="000F7205">
        <w:rPr>
          <w:rFonts w:ascii="Arial" w:hAnsi="Arial" w:cs="Arial"/>
          <w:lang w:val="es-419"/>
        </w:rPr>
        <w:tab/>
      </w:r>
      <w:r w:rsidRPr="000F7205">
        <w:rPr>
          <w:rFonts w:ascii="Arial" w:hAnsi="Arial" w:cs="Arial"/>
          <w:lang w:val="es-419"/>
        </w:rPr>
        <w:tab/>
        <w:t>: Pruebas en revisión – Pertinencia</w:t>
      </w:r>
    </w:p>
    <w:p w14:paraId="6F070F88" w14:textId="639395A3" w:rsidR="000F7205" w:rsidRPr="000F7205" w:rsidRDefault="000F7205" w:rsidP="000F7205">
      <w:pPr>
        <w:jc w:val="both"/>
        <w:rPr>
          <w:rFonts w:ascii="Arial" w:hAnsi="Arial" w:cs="Arial"/>
          <w:lang w:val="es-419"/>
        </w:rPr>
      </w:pPr>
      <w:proofErr w:type="spellStart"/>
      <w:r w:rsidRPr="000F7205">
        <w:rPr>
          <w:rFonts w:ascii="Arial" w:hAnsi="Arial" w:cs="Arial"/>
          <w:lang w:val="es-419"/>
        </w:rPr>
        <w:t>Mag</w:t>
      </w:r>
      <w:proofErr w:type="spellEnd"/>
      <w:r w:rsidRPr="000F7205">
        <w:rPr>
          <w:rFonts w:ascii="Arial" w:hAnsi="Arial" w:cs="Arial"/>
          <w:lang w:val="es-419"/>
        </w:rPr>
        <w:t>. Ponente</w:t>
      </w:r>
      <w:r>
        <w:rPr>
          <w:rFonts w:ascii="Arial" w:hAnsi="Arial" w:cs="Arial"/>
          <w:lang w:val="es-419"/>
        </w:rPr>
        <w:tab/>
      </w:r>
      <w:r w:rsidRPr="000F7205">
        <w:rPr>
          <w:rFonts w:ascii="Arial" w:hAnsi="Arial" w:cs="Arial"/>
          <w:lang w:val="es-419"/>
        </w:rPr>
        <w:tab/>
        <w:t>: DUBERNEY GRISALES HERRERA</w:t>
      </w:r>
    </w:p>
    <w:p w14:paraId="6F8EED9C" w14:textId="77777777" w:rsidR="000F7205" w:rsidRDefault="000F7205" w:rsidP="000F7205">
      <w:pPr>
        <w:jc w:val="both"/>
        <w:rPr>
          <w:rFonts w:ascii="Arial" w:hAnsi="Arial" w:cs="Arial"/>
          <w:lang w:val="es-419"/>
        </w:rPr>
      </w:pPr>
    </w:p>
    <w:p w14:paraId="593E68A4" w14:textId="6C8DACA3" w:rsidR="000F7205" w:rsidRPr="00E32969" w:rsidRDefault="000F7205" w:rsidP="000F720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22CE0">
        <w:rPr>
          <w:rFonts w:ascii="Arial" w:hAnsi="Arial" w:cs="Arial"/>
          <w:b/>
          <w:bCs/>
          <w:iCs/>
          <w:sz w:val="20"/>
          <w:szCs w:val="20"/>
          <w:lang w:val="es-419" w:eastAsia="fr-FR"/>
        </w:rPr>
        <w:t xml:space="preserve">PRUEBAS / EN </w:t>
      </w:r>
      <w:r w:rsidR="001974DD">
        <w:rPr>
          <w:rFonts w:ascii="Arial" w:hAnsi="Arial" w:cs="Arial"/>
          <w:b/>
          <w:bCs/>
          <w:iCs/>
          <w:sz w:val="20"/>
          <w:szCs w:val="20"/>
          <w:lang w:val="es-419" w:eastAsia="fr-FR"/>
        </w:rPr>
        <w:t xml:space="preserve">RECURSO DE REVISIÓN </w:t>
      </w:r>
      <w:r w:rsidR="00422CE0">
        <w:rPr>
          <w:rFonts w:ascii="Arial" w:hAnsi="Arial" w:cs="Arial"/>
          <w:b/>
          <w:bCs/>
          <w:iCs/>
          <w:sz w:val="20"/>
          <w:szCs w:val="20"/>
          <w:lang w:val="es-419" w:eastAsia="fr-FR"/>
        </w:rPr>
        <w:t>/</w:t>
      </w:r>
      <w:r w:rsidR="001974DD">
        <w:rPr>
          <w:rFonts w:ascii="Arial" w:hAnsi="Arial" w:cs="Arial"/>
          <w:b/>
          <w:bCs/>
          <w:iCs/>
          <w:sz w:val="20"/>
          <w:szCs w:val="20"/>
          <w:lang w:val="es-419" w:eastAsia="fr-FR"/>
        </w:rPr>
        <w:t xml:space="preserve"> JUICIO DE ADMISIBILIDAD PROBATORIA /</w:t>
      </w:r>
      <w:r w:rsidR="00422CE0">
        <w:rPr>
          <w:rFonts w:ascii="Arial" w:hAnsi="Arial" w:cs="Arial"/>
          <w:b/>
          <w:bCs/>
          <w:iCs/>
          <w:sz w:val="20"/>
          <w:szCs w:val="20"/>
          <w:lang w:val="es-419" w:eastAsia="fr-FR"/>
        </w:rPr>
        <w:t xml:space="preserve"> PERTINENCIA, </w:t>
      </w:r>
      <w:r w:rsidR="001974DD">
        <w:rPr>
          <w:rFonts w:ascii="Arial" w:hAnsi="Arial" w:cs="Arial"/>
          <w:b/>
          <w:bCs/>
          <w:iCs/>
          <w:sz w:val="20"/>
          <w:szCs w:val="20"/>
          <w:lang w:val="es-419" w:eastAsia="fr-FR"/>
        </w:rPr>
        <w:t>CONDUCENCIA, UTILIDAD Y LICITUD / RELACIÓN DE LA PRUEBA PEDIDA CON LAS CAUSALES DE REVISIÓN INVOCADAS.</w:t>
      </w:r>
    </w:p>
    <w:p w14:paraId="4A4135DE" w14:textId="77777777" w:rsidR="000F7205" w:rsidRPr="00E32969" w:rsidRDefault="000F7205" w:rsidP="000F7205">
      <w:pPr>
        <w:jc w:val="both"/>
        <w:rPr>
          <w:rFonts w:ascii="Arial" w:hAnsi="Arial" w:cs="Arial"/>
          <w:lang w:val="es-419"/>
        </w:rPr>
      </w:pPr>
    </w:p>
    <w:p w14:paraId="42BC5AC4" w14:textId="50707A4F" w:rsidR="000F7205" w:rsidRPr="00E32969" w:rsidRDefault="00CF7AA7" w:rsidP="000F7205">
      <w:pPr>
        <w:jc w:val="both"/>
        <w:rPr>
          <w:rFonts w:ascii="Arial" w:hAnsi="Arial" w:cs="Arial"/>
          <w:lang w:val="es-419"/>
        </w:rPr>
      </w:pPr>
      <w:r w:rsidRPr="00CF7AA7">
        <w:rPr>
          <w:rFonts w:ascii="Arial" w:hAnsi="Arial" w:cs="Arial"/>
          <w:lang w:val="es-419"/>
        </w:rPr>
        <w:t xml:space="preserve">La pertinencia en nuestro sistema (Conocido también como de relevancia jurídica), es requisito general para la admisión de una prueba (Arts.169 y 170, CGP), sea en primera o segunda instancia, integra el “juicio de admisibilidad probatoria”, que comporta revisar el señalado factor, más la conducencia, utilidad y licitud – criterios intrínsecos </w:t>
      </w:r>
      <w:r>
        <w:rPr>
          <w:rFonts w:ascii="Arial" w:hAnsi="Arial" w:cs="Arial"/>
          <w:lang w:val="es-419"/>
        </w:rPr>
        <w:t>–</w:t>
      </w:r>
      <w:r w:rsidRPr="00CF7AA7">
        <w:rPr>
          <w:rFonts w:ascii="Arial" w:hAnsi="Arial" w:cs="Arial"/>
          <w:lang w:val="es-419"/>
        </w:rPr>
        <w:t>, sumados a los ingredientes extrínsecos (Oportunidad, legitimación, formalidad y competencia)</w:t>
      </w:r>
      <w:r>
        <w:rPr>
          <w:rFonts w:ascii="Arial" w:hAnsi="Arial" w:cs="Arial"/>
          <w:lang w:val="es-419"/>
        </w:rPr>
        <w:t xml:space="preserve"> …</w:t>
      </w:r>
    </w:p>
    <w:p w14:paraId="4EF2F83B" w14:textId="77777777" w:rsidR="000F7205" w:rsidRPr="00E32969" w:rsidRDefault="000F7205" w:rsidP="000F7205">
      <w:pPr>
        <w:jc w:val="both"/>
        <w:rPr>
          <w:rFonts w:ascii="Arial" w:hAnsi="Arial" w:cs="Arial"/>
          <w:lang w:val="es-419"/>
        </w:rPr>
      </w:pPr>
    </w:p>
    <w:p w14:paraId="55FA70C5" w14:textId="77777777" w:rsidR="00D54116" w:rsidRPr="00D54116" w:rsidRDefault="00D54116" w:rsidP="00D54116">
      <w:pPr>
        <w:jc w:val="both"/>
        <w:rPr>
          <w:rFonts w:ascii="Arial" w:hAnsi="Arial" w:cs="Arial"/>
          <w:lang w:val="es-419"/>
        </w:rPr>
      </w:pPr>
      <w:r w:rsidRPr="00D54116">
        <w:rPr>
          <w:rFonts w:ascii="Arial" w:hAnsi="Arial" w:cs="Arial"/>
          <w:lang w:val="es-419"/>
        </w:rPr>
        <w:t>En el caso particular, se invocaron como causales de revisión: (i) La colusión o maniobra fraudulenta; y (ii) Documentos encontrados, después de pronunciada la sentencia que habrían variado su sentido y que no pudieron presentarse por obra de la contraparte, fuerza mayor o caso fortuito; por ende, el tema de prueba ha de apuntar a esa acreditación.</w:t>
      </w:r>
    </w:p>
    <w:p w14:paraId="03C51E18" w14:textId="77777777" w:rsidR="00D54116" w:rsidRPr="00D54116" w:rsidRDefault="00D54116" w:rsidP="00D54116">
      <w:pPr>
        <w:jc w:val="both"/>
        <w:rPr>
          <w:rFonts w:ascii="Arial" w:hAnsi="Arial" w:cs="Arial"/>
          <w:lang w:val="es-419"/>
        </w:rPr>
      </w:pPr>
    </w:p>
    <w:p w14:paraId="3C20411B" w14:textId="1F07A1E8" w:rsidR="00D54116" w:rsidRPr="00D54116" w:rsidRDefault="00D54116" w:rsidP="00D54116">
      <w:pPr>
        <w:jc w:val="both"/>
        <w:rPr>
          <w:rFonts w:ascii="Arial" w:hAnsi="Arial" w:cs="Arial"/>
          <w:lang w:val="es-419"/>
        </w:rPr>
      </w:pPr>
      <w:r w:rsidRPr="00D54116">
        <w:rPr>
          <w:rFonts w:ascii="Arial" w:hAnsi="Arial" w:cs="Arial"/>
          <w:lang w:val="es-419"/>
        </w:rPr>
        <w:t>Al peticionar las pruebas</w:t>
      </w:r>
      <w:r>
        <w:rPr>
          <w:rFonts w:ascii="Arial" w:hAnsi="Arial" w:cs="Arial"/>
          <w:lang w:val="es-419"/>
        </w:rPr>
        <w:t>…</w:t>
      </w:r>
      <w:r w:rsidRPr="00D54116">
        <w:rPr>
          <w:rFonts w:ascii="Arial" w:hAnsi="Arial" w:cs="Arial"/>
          <w:lang w:val="es-419"/>
        </w:rPr>
        <w:t xml:space="preserve"> y al formular el recurso aquí desatado, se explicó que las atestaciones solicitadas, demostrarían la posesión ejercida por el recurrente y, entonces, servirían para acreditar la primera de las causales de revisión invocadas. </w:t>
      </w:r>
    </w:p>
    <w:p w14:paraId="3C6E801A" w14:textId="77777777" w:rsidR="00D54116" w:rsidRPr="00D54116" w:rsidRDefault="00D54116" w:rsidP="00D54116">
      <w:pPr>
        <w:jc w:val="both"/>
        <w:rPr>
          <w:rFonts w:ascii="Arial" w:hAnsi="Arial" w:cs="Arial"/>
          <w:lang w:val="es-419"/>
        </w:rPr>
      </w:pPr>
    </w:p>
    <w:p w14:paraId="5A29BFE8" w14:textId="6AC4A196" w:rsidR="000F7205" w:rsidRDefault="00D54116" w:rsidP="00D54116">
      <w:pPr>
        <w:jc w:val="both"/>
        <w:rPr>
          <w:rFonts w:ascii="Arial" w:hAnsi="Arial" w:cs="Arial"/>
          <w:lang w:val="es-419"/>
        </w:rPr>
      </w:pPr>
      <w:r w:rsidRPr="00D54116">
        <w:rPr>
          <w:rFonts w:ascii="Arial" w:hAnsi="Arial" w:cs="Arial"/>
          <w:lang w:val="es-419"/>
        </w:rPr>
        <w:t>Sin duda el ánimo de señor y dueño que pudiera haber ejercido el recurrente y que se probaría con esas versiones, es un aspecto ajeno a los fundamentos de esa causal</w:t>
      </w:r>
      <w:r w:rsidR="00422CE0">
        <w:rPr>
          <w:rFonts w:ascii="Arial" w:hAnsi="Arial" w:cs="Arial"/>
          <w:lang w:val="es-419"/>
        </w:rPr>
        <w:t>…</w:t>
      </w:r>
    </w:p>
    <w:p w14:paraId="2BA3A1B9" w14:textId="77777777" w:rsidR="000F7205" w:rsidRDefault="000F7205" w:rsidP="000F7205">
      <w:pPr>
        <w:jc w:val="both"/>
        <w:rPr>
          <w:rFonts w:ascii="Arial" w:hAnsi="Arial" w:cs="Arial"/>
        </w:rPr>
      </w:pPr>
    </w:p>
    <w:p w14:paraId="3F800781" w14:textId="77777777" w:rsidR="000F7205" w:rsidRDefault="000F7205" w:rsidP="000F7205">
      <w:pPr>
        <w:jc w:val="both"/>
        <w:rPr>
          <w:rFonts w:ascii="Arial" w:hAnsi="Arial" w:cs="Arial"/>
        </w:rPr>
      </w:pPr>
    </w:p>
    <w:bookmarkEnd w:id="0"/>
    <w:p w14:paraId="2DACBCC7" w14:textId="77777777" w:rsidR="000F7205" w:rsidRDefault="000F7205" w:rsidP="000F7205">
      <w:pPr>
        <w:jc w:val="both"/>
        <w:rPr>
          <w:rFonts w:ascii="Arial" w:hAnsi="Arial" w:cs="Arial"/>
        </w:rPr>
      </w:pPr>
    </w:p>
    <w:p w14:paraId="7C2ABFD6" w14:textId="77777777" w:rsidR="006C6544" w:rsidRPr="00276704" w:rsidRDefault="54C89C01" w:rsidP="006C6544">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7C2AC02F" wp14:editId="34B88AD0">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7A5B2F" w:rsidRDefault="00252760" w:rsidP="00252760">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4C84A091" w14:textId="77777777" w:rsidR="00252760" w:rsidRPr="007A5B2F" w:rsidRDefault="00252760" w:rsidP="00252760">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1710B950" w14:textId="77777777" w:rsidR="00252760" w:rsidRPr="007A5B2F" w:rsidRDefault="00252760" w:rsidP="00252760">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77A1F558" w14:textId="77777777" w:rsidR="00252760" w:rsidRPr="007A5B2F" w:rsidRDefault="00252760" w:rsidP="00252760">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1B4E3585" w14:textId="77777777" w:rsidR="00252760" w:rsidRPr="007A5B2F" w:rsidRDefault="00252760" w:rsidP="00252760">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7C2ABFDD" w14:textId="0362E346" w:rsidR="006C6544" w:rsidRPr="007A5B2F" w:rsidRDefault="006C6544" w:rsidP="006C6544">
      <w:pPr>
        <w:spacing w:line="360" w:lineRule="auto"/>
        <w:jc w:val="center"/>
        <w:rPr>
          <w:rFonts w:ascii="Georgia" w:hAnsi="Georgia" w:cs="Arial"/>
          <w:b/>
          <w:bCs/>
          <w:sz w:val="22"/>
          <w:szCs w:val="22"/>
        </w:rPr>
      </w:pPr>
    </w:p>
    <w:p w14:paraId="6C13D426" w14:textId="656B9B70" w:rsidR="008D0063" w:rsidRPr="007A5B2F" w:rsidRDefault="008D0063" w:rsidP="2869EF78">
      <w:pPr>
        <w:pStyle w:val="Textoindependiente"/>
        <w:spacing w:line="360" w:lineRule="auto"/>
        <w:jc w:val="center"/>
        <w:rPr>
          <w:rFonts w:ascii="Georgia" w:hAnsi="Georgia" w:cs="Arial"/>
          <w:b/>
          <w:lang w:val="es-CO"/>
        </w:rPr>
      </w:pPr>
      <w:r w:rsidRPr="007A5B2F">
        <w:rPr>
          <w:rFonts w:ascii="Georgia" w:hAnsi="Georgia" w:cs="Arial"/>
          <w:b/>
          <w:lang w:val="es-CO"/>
        </w:rPr>
        <w:t>A</w:t>
      </w:r>
      <w:r w:rsidR="00E62125" w:rsidRPr="007A5B2F">
        <w:rPr>
          <w:rFonts w:ascii="Georgia" w:hAnsi="Georgia" w:cs="Arial"/>
          <w:b/>
          <w:lang w:val="es-CO"/>
        </w:rPr>
        <w:t>R</w:t>
      </w:r>
      <w:r w:rsidR="75EB3F38" w:rsidRPr="007A5B2F">
        <w:rPr>
          <w:rFonts w:ascii="Georgia" w:hAnsi="Georgia" w:cs="Arial"/>
          <w:b/>
          <w:lang w:val="es-CO"/>
        </w:rPr>
        <w:t>-</w:t>
      </w:r>
      <w:r w:rsidRPr="007A5B2F">
        <w:rPr>
          <w:rFonts w:ascii="Georgia" w:hAnsi="Georgia" w:cs="Arial"/>
          <w:b/>
          <w:lang w:val="es-CO"/>
        </w:rPr>
        <w:t>0</w:t>
      </w:r>
      <w:r w:rsidR="00C5666C" w:rsidRPr="007A5B2F">
        <w:rPr>
          <w:rFonts w:ascii="Georgia" w:hAnsi="Georgia" w:cs="Arial"/>
          <w:b/>
          <w:lang w:val="es-CO"/>
        </w:rPr>
        <w:t>002</w:t>
      </w:r>
      <w:r w:rsidR="004822EF" w:rsidRPr="007A5B2F">
        <w:rPr>
          <w:rFonts w:ascii="Georgia" w:hAnsi="Georgia" w:cs="Arial"/>
          <w:b/>
          <w:lang w:val="es-CO"/>
        </w:rPr>
        <w:t>-</w:t>
      </w:r>
      <w:r w:rsidRPr="007A5B2F">
        <w:rPr>
          <w:rFonts w:ascii="Georgia" w:hAnsi="Georgia" w:cs="Arial"/>
          <w:b/>
          <w:lang w:val="es-CO"/>
        </w:rPr>
        <w:t>2021</w:t>
      </w:r>
    </w:p>
    <w:p w14:paraId="7C2ABFE6" w14:textId="77777777" w:rsidR="006C6544" w:rsidRPr="007A5B2F" w:rsidRDefault="006C6544" w:rsidP="006C6544">
      <w:pPr>
        <w:pStyle w:val="Ttulo"/>
        <w:pBdr>
          <w:bottom w:val="double" w:sz="6" w:space="1" w:color="auto"/>
        </w:pBdr>
        <w:spacing w:line="360" w:lineRule="auto"/>
        <w:rPr>
          <w:rFonts w:ascii="Georgia" w:hAnsi="Georgia"/>
          <w:b w:val="0"/>
          <w:bCs/>
          <w:i w:val="0"/>
          <w:iCs/>
          <w:spacing w:val="-3"/>
          <w:sz w:val="20"/>
        </w:rPr>
      </w:pPr>
    </w:p>
    <w:p w14:paraId="0945F70A" w14:textId="6849667B" w:rsidR="00A02517" w:rsidRPr="001974DD" w:rsidRDefault="00A02517" w:rsidP="00AA4E6B">
      <w:pPr>
        <w:spacing w:line="360" w:lineRule="auto"/>
        <w:jc w:val="center"/>
        <w:rPr>
          <w:rFonts w:ascii="Georgia" w:hAnsi="Georgia" w:cs="Arial"/>
          <w:smallCaps/>
          <w:sz w:val="24"/>
          <w:szCs w:val="24"/>
        </w:rPr>
      </w:pPr>
      <w:bookmarkStart w:id="1" w:name="_Hlk63144843"/>
    </w:p>
    <w:p w14:paraId="62ED5C24" w14:textId="77777777" w:rsidR="001974DD" w:rsidRPr="001974DD" w:rsidRDefault="001974DD" w:rsidP="00AA4E6B">
      <w:pPr>
        <w:spacing w:line="360" w:lineRule="auto"/>
        <w:jc w:val="center"/>
        <w:rPr>
          <w:rFonts w:ascii="Georgia" w:hAnsi="Georgia" w:cs="Arial"/>
          <w:smallCaps/>
          <w:sz w:val="24"/>
          <w:szCs w:val="24"/>
        </w:rPr>
      </w:pPr>
    </w:p>
    <w:p w14:paraId="696BC1DF" w14:textId="0772060F" w:rsidR="00AA4E6B" w:rsidRPr="00E8397A" w:rsidRDefault="001E4DA3" w:rsidP="00E8397A">
      <w:pPr>
        <w:tabs>
          <w:tab w:val="left" w:pos="1215"/>
          <w:tab w:val="center" w:pos="4702"/>
        </w:tabs>
        <w:spacing w:line="276" w:lineRule="auto"/>
        <w:jc w:val="center"/>
        <w:rPr>
          <w:rFonts w:ascii="Georgia" w:hAnsi="Georgia" w:cs="Arial"/>
          <w:b/>
          <w:smallCaps/>
          <w:sz w:val="24"/>
          <w:szCs w:val="24"/>
        </w:rPr>
      </w:pPr>
      <w:r w:rsidRPr="00E8397A">
        <w:rPr>
          <w:rFonts w:ascii="Georgia" w:hAnsi="Georgia" w:cs="Arial"/>
          <w:b/>
          <w:smallCaps/>
          <w:sz w:val="24"/>
          <w:szCs w:val="24"/>
        </w:rPr>
        <w:t xml:space="preserve">Tres </w:t>
      </w:r>
      <w:r w:rsidR="00AA4E6B" w:rsidRPr="00E8397A">
        <w:rPr>
          <w:rFonts w:ascii="Georgia" w:hAnsi="Georgia" w:cs="Arial"/>
          <w:b/>
          <w:smallCaps/>
          <w:sz w:val="24"/>
          <w:szCs w:val="24"/>
        </w:rPr>
        <w:t>(</w:t>
      </w:r>
      <w:r w:rsidRPr="00E8397A">
        <w:rPr>
          <w:rFonts w:ascii="Georgia" w:hAnsi="Georgia" w:cs="Arial"/>
          <w:b/>
          <w:smallCaps/>
          <w:sz w:val="24"/>
          <w:szCs w:val="24"/>
        </w:rPr>
        <w:t>3</w:t>
      </w:r>
      <w:r w:rsidR="00AA4E6B" w:rsidRPr="00E8397A">
        <w:rPr>
          <w:rFonts w:ascii="Georgia" w:hAnsi="Georgia" w:cs="Arial"/>
          <w:b/>
          <w:smallCaps/>
          <w:sz w:val="24"/>
          <w:szCs w:val="24"/>
        </w:rPr>
        <w:t xml:space="preserve">) de </w:t>
      </w:r>
      <w:r w:rsidR="00C5666C" w:rsidRPr="00E8397A">
        <w:rPr>
          <w:rFonts w:ascii="Georgia" w:hAnsi="Georgia" w:cs="Arial"/>
          <w:b/>
          <w:smallCaps/>
          <w:sz w:val="24"/>
          <w:szCs w:val="24"/>
        </w:rPr>
        <w:t xml:space="preserve">diciembre </w:t>
      </w:r>
      <w:r w:rsidR="00AA4E6B" w:rsidRPr="00E8397A">
        <w:rPr>
          <w:rFonts w:ascii="Georgia" w:hAnsi="Georgia" w:cs="Arial"/>
          <w:b/>
          <w:smallCaps/>
          <w:sz w:val="24"/>
          <w:szCs w:val="24"/>
        </w:rPr>
        <w:t>de dos mil veint</w:t>
      </w:r>
      <w:r w:rsidR="00C6424D" w:rsidRPr="00E8397A">
        <w:rPr>
          <w:rFonts w:ascii="Georgia" w:hAnsi="Georgia" w:cs="Arial"/>
          <w:b/>
          <w:smallCaps/>
          <w:sz w:val="24"/>
          <w:szCs w:val="24"/>
        </w:rPr>
        <w:t>iuno</w:t>
      </w:r>
      <w:r w:rsidR="00AA4E6B" w:rsidRPr="00E8397A">
        <w:rPr>
          <w:rFonts w:ascii="Georgia" w:hAnsi="Georgia" w:cs="Arial"/>
          <w:b/>
          <w:smallCaps/>
          <w:sz w:val="24"/>
          <w:szCs w:val="24"/>
        </w:rPr>
        <w:t xml:space="preserve"> (202</w:t>
      </w:r>
      <w:r w:rsidR="00C6424D" w:rsidRPr="00E8397A">
        <w:rPr>
          <w:rFonts w:ascii="Georgia" w:hAnsi="Georgia" w:cs="Arial"/>
          <w:b/>
          <w:smallCaps/>
          <w:sz w:val="24"/>
          <w:szCs w:val="24"/>
        </w:rPr>
        <w:t>1</w:t>
      </w:r>
      <w:r w:rsidR="00AA4E6B" w:rsidRPr="00E8397A">
        <w:rPr>
          <w:rFonts w:ascii="Georgia" w:hAnsi="Georgia" w:cs="Arial"/>
          <w:b/>
          <w:smallCaps/>
          <w:sz w:val="24"/>
          <w:szCs w:val="24"/>
        </w:rPr>
        <w:t>).</w:t>
      </w:r>
    </w:p>
    <w:bookmarkEnd w:id="1"/>
    <w:p w14:paraId="2BD89E08" w14:textId="6411518A" w:rsidR="000F7205" w:rsidRPr="007A5B2F" w:rsidRDefault="000F7205" w:rsidP="00E8397A">
      <w:pPr>
        <w:spacing w:line="276" w:lineRule="auto"/>
        <w:jc w:val="center"/>
        <w:rPr>
          <w:rFonts w:ascii="Georgia" w:hAnsi="Georgia" w:cs="Arial"/>
          <w:sz w:val="24"/>
          <w:szCs w:val="24"/>
          <w:lang w:val="es-419"/>
        </w:rPr>
      </w:pPr>
      <w:r w:rsidRPr="007A5B2F">
        <w:rPr>
          <w:rFonts w:ascii="Georgia" w:hAnsi="Georgia" w:cs="Arial"/>
          <w:sz w:val="24"/>
          <w:szCs w:val="24"/>
          <w:lang w:val="es-419"/>
        </w:rPr>
        <w:t>Acta número</w:t>
      </w:r>
      <w:r w:rsidRPr="007A5B2F">
        <w:rPr>
          <w:rFonts w:ascii="Georgia" w:hAnsi="Georgia" w:cs="Arial"/>
          <w:sz w:val="24"/>
          <w:szCs w:val="24"/>
          <w:lang w:val="es-419"/>
        </w:rPr>
        <w:tab/>
        <w:t>585 de 01-12-2021</w:t>
      </w:r>
    </w:p>
    <w:p w14:paraId="13C5F1C4" w14:textId="3C5F28A5" w:rsidR="000F7205" w:rsidRDefault="000F7205" w:rsidP="00E8397A">
      <w:pPr>
        <w:spacing w:line="276" w:lineRule="auto"/>
        <w:rPr>
          <w:rFonts w:ascii="Georgia" w:hAnsi="Georgia"/>
          <w:sz w:val="24"/>
          <w:szCs w:val="24"/>
        </w:rPr>
      </w:pPr>
    </w:p>
    <w:p w14:paraId="29A70873" w14:textId="77777777" w:rsidR="00E8397A" w:rsidRPr="007A5B2F" w:rsidRDefault="00E8397A" w:rsidP="00E8397A">
      <w:pPr>
        <w:spacing w:line="276" w:lineRule="auto"/>
        <w:rPr>
          <w:rFonts w:ascii="Georgia" w:hAnsi="Georgia"/>
          <w:sz w:val="24"/>
          <w:szCs w:val="24"/>
        </w:rPr>
      </w:pPr>
    </w:p>
    <w:p w14:paraId="2FB1B2AA" w14:textId="2170FDAD" w:rsidR="00AA4E6B" w:rsidRPr="007A5B2F" w:rsidRDefault="00AA4E6B" w:rsidP="007A5B2F">
      <w:pPr>
        <w:pStyle w:val="Textoindependiente"/>
        <w:numPr>
          <w:ilvl w:val="0"/>
          <w:numId w:val="15"/>
        </w:numPr>
        <w:spacing w:line="276" w:lineRule="auto"/>
        <w:rPr>
          <w:rFonts w:ascii="Georgia" w:hAnsi="Georgia"/>
          <w:b/>
          <w:smallCaps/>
          <w:szCs w:val="24"/>
        </w:rPr>
      </w:pPr>
      <w:r w:rsidRPr="007A5B2F">
        <w:rPr>
          <w:rFonts w:ascii="Georgia" w:hAnsi="Georgia"/>
          <w:b/>
          <w:smallCaps/>
          <w:szCs w:val="24"/>
        </w:rPr>
        <w:t>EL ASUNTO POR DECIDIR</w:t>
      </w:r>
    </w:p>
    <w:p w14:paraId="7C2ABFEB" w14:textId="77777777" w:rsidR="009F1786" w:rsidRPr="007A5B2F" w:rsidRDefault="009F1786" w:rsidP="007A5B2F">
      <w:pPr>
        <w:pStyle w:val="Sinespaciado"/>
        <w:spacing w:line="276" w:lineRule="auto"/>
        <w:jc w:val="both"/>
        <w:rPr>
          <w:rFonts w:ascii="Georgia" w:hAnsi="Georgia" w:cs="Arial"/>
          <w:lang w:val="es-CO"/>
        </w:rPr>
      </w:pPr>
    </w:p>
    <w:p w14:paraId="7B48FCDA" w14:textId="12C1C551" w:rsidR="006C5DBF" w:rsidRPr="007A5B2F" w:rsidRDefault="009422E9" w:rsidP="007A5B2F">
      <w:pPr>
        <w:pStyle w:val="Sinespaciado"/>
        <w:spacing w:line="276" w:lineRule="auto"/>
        <w:jc w:val="both"/>
        <w:rPr>
          <w:rFonts w:ascii="Georgia" w:hAnsi="Georgia" w:cs="Arial"/>
        </w:rPr>
      </w:pPr>
      <w:r w:rsidRPr="007A5B2F">
        <w:rPr>
          <w:rFonts w:ascii="Georgia" w:hAnsi="Georgia" w:cs="Arial"/>
        </w:rPr>
        <w:t>La súplica concedida</w:t>
      </w:r>
      <w:r w:rsidR="006C5DBF" w:rsidRPr="007A5B2F">
        <w:rPr>
          <w:rFonts w:ascii="Georgia" w:hAnsi="Georgia" w:cs="Arial"/>
        </w:rPr>
        <w:t xml:space="preserve"> </w:t>
      </w:r>
      <w:r w:rsidRPr="007A5B2F">
        <w:rPr>
          <w:rFonts w:ascii="Georgia" w:hAnsi="Georgia" w:cs="Arial"/>
        </w:rPr>
        <w:t xml:space="preserve">el </w:t>
      </w:r>
      <w:r w:rsidR="003D1516" w:rsidRPr="007A5B2F">
        <w:rPr>
          <w:rFonts w:ascii="Georgia" w:hAnsi="Georgia" w:cs="Arial"/>
        </w:rPr>
        <w:t>0</w:t>
      </w:r>
      <w:r w:rsidR="004822EF" w:rsidRPr="007A5B2F">
        <w:rPr>
          <w:rFonts w:ascii="Georgia" w:hAnsi="Georgia" w:cs="Arial"/>
        </w:rPr>
        <w:t>4</w:t>
      </w:r>
      <w:r w:rsidRPr="007A5B2F">
        <w:rPr>
          <w:rFonts w:ascii="Georgia" w:hAnsi="Georgia" w:cs="Arial"/>
        </w:rPr>
        <w:t>-</w:t>
      </w:r>
      <w:r w:rsidR="004822EF" w:rsidRPr="007A5B2F">
        <w:rPr>
          <w:rFonts w:ascii="Georgia" w:hAnsi="Georgia" w:cs="Arial"/>
        </w:rPr>
        <w:t>11</w:t>
      </w:r>
      <w:r w:rsidRPr="007A5B2F">
        <w:rPr>
          <w:rFonts w:ascii="Georgia" w:hAnsi="Georgia" w:cs="Arial"/>
        </w:rPr>
        <w:t>-202</w:t>
      </w:r>
      <w:r w:rsidR="0054561C" w:rsidRPr="007A5B2F">
        <w:rPr>
          <w:rFonts w:ascii="Georgia" w:hAnsi="Georgia" w:cs="Arial"/>
        </w:rPr>
        <w:t>1</w:t>
      </w:r>
      <w:r w:rsidR="004822EF" w:rsidRPr="007A5B2F">
        <w:rPr>
          <w:rFonts w:ascii="Georgia" w:hAnsi="Georgia" w:cs="Arial"/>
        </w:rPr>
        <w:t xml:space="preserve"> (Cuaderno 01UnicaInstancia, </w:t>
      </w:r>
      <w:r w:rsidR="00D35FBC" w:rsidRPr="007A5B2F">
        <w:rPr>
          <w:rFonts w:ascii="Georgia" w:hAnsi="Georgia" w:cs="Arial"/>
        </w:rPr>
        <w:t>pdf No.</w:t>
      </w:r>
      <w:r w:rsidR="004822EF" w:rsidRPr="007A5B2F">
        <w:rPr>
          <w:rFonts w:ascii="Georgia" w:hAnsi="Georgia" w:cs="Arial"/>
        </w:rPr>
        <w:t>57)</w:t>
      </w:r>
      <w:r w:rsidR="00D35FBC" w:rsidRPr="007A5B2F">
        <w:rPr>
          <w:rFonts w:ascii="Georgia" w:hAnsi="Georgia" w:cs="Arial"/>
        </w:rPr>
        <w:t>,</w:t>
      </w:r>
      <w:r w:rsidRPr="007A5B2F">
        <w:rPr>
          <w:rFonts w:ascii="Georgia" w:hAnsi="Georgia" w:cs="Arial"/>
        </w:rPr>
        <w:t xml:space="preserve"> </w:t>
      </w:r>
      <w:r w:rsidR="006C5DBF" w:rsidRPr="007A5B2F">
        <w:rPr>
          <w:rFonts w:ascii="Georgia" w:hAnsi="Georgia" w:cs="Arial"/>
        </w:rPr>
        <w:t xml:space="preserve">contra el proveído </w:t>
      </w:r>
      <w:r w:rsidR="005E234B" w:rsidRPr="007A5B2F">
        <w:rPr>
          <w:rFonts w:ascii="Georgia" w:hAnsi="Georgia" w:cs="Arial"/>
        </w:rPr>
        <w:t>de</w:t>
      </w:r>
      <w:r w:rsidRPr="007A5B2F">
        <w:rPr>
          <w:rFonts w:ascii="Georgia" w:hAnsi="Georgia" w:cs="Arial"/>
        </w:rPr>
        <w:t xml:space="preserve">l </w:t>
      </w:r>
      <w:r w:rsidR="000D1715" w:rsidRPr="007A5B2F">
        <w:rPr>
          <w:rFonts w:ascii="Georgia" w:hAnsi="Georgia" w:cs="Arial"/>
        </w:rPr>
        <w:t>12-10</w:t>
      </w:r>
      <w:r w:rsidR="005E234B" w:rsidRPr="007A5B2F">
        <w:rPr>
          <w:rFonts w:ascii="Georgia" w:hAnsi="Georgia" w:cs="Arial"/>
        </w:rPr>
        <w:t>-2021</w:t>
      </w:r>
      <w:r w:rsidRPr="007A5B2F">
        <w:rPr>
          <w:rFonts w:ascii="Georgia" w:hAnsi="Georgia" w:cs="Arial"/>
        </w:rPr>
        <w:t xml:space="preserve">, expedido por el Magistrado Carlos Mauricio García B., mediante el cual se abstuvo de </w:t>
      </w:r>
      <w:r w:rsidR="000D1715" w:rsidRPr="007A5B2F">
        <w:rPr>
          <w:rFonts w:ascii="Georgia" w:hAnsi="Georgia" w:cs="Arial"/>
        </w:rPr>
        <w:t>decretar unos testimonios</w:t>
      </w:r>
      <w:r w:rsidR="00BE06E8" w:rsidRPr="007A5B2F">
        <w:rPr>
          <w:rFonts w:ascii="Georgia" w:hAnsi="Georgia" w:cs="Arial"/>
        </w:rPr>
        <w:t>;</w:t>
      </w:r>
      <w:r w:rsidR="000D1715" w:rsidRPr="007A5B2F">
        <w:rPr>
          <w:rFonts w:ascii="Georgia" w:hAnsi="Georgia" w:cs="Arial"/>
        </w:rPr>
        <w:t xml:space="preserve"> </w:t>
      </w:r>
      <w:r w:rsidRPr="007A5B2F">
        <w:rPr>
          <w:rFonts w:ascii="Georgia" w:hAnsi="Georgia" w:cs="Arial"/>
        </w:rPr>
        <w:t xml:space="preserve">expediente </w:t>
      </w:r>
      <w:r w:rsidR="000D1715" w:rsidRPr="007A5B2F">
        <w:rPr>
          <w:rFonts w:ascii="Georgia" w:hAnsi="Georgia" w:cs="Arial"/>
        </w:rPr>
        <w:t>recibi</w:t>
      </w:r>
      <w:r w:rsidR="00BE06E8" w:rsidRPr="007A5B2F">
        <w:rPr>
          <w:rFonts w:ascii="Georgia" w:hAnsi="Georgia" w:cs="Arial"/>
        </w:rPr>
        <w:t>do</w:t>
      </w:r>
      <w:r w:rsidR="000D1715" w:rsidRPr="007A5B2F">
        <w:rPr>
          <w:rFonts w:ascii="Georgia" w:hAnsi="Georgia" w:cs="Arial"/>
        </w:rPr>
        <w:t xml:space="preserve"> </w:t>
      </w:r>
      <w:r w:rsidRPr="007A5B2F">
        <w:rPr>
          <w:rFonts w:ascii="Georgia" w:hAnsi="Georgia" w:cs="Arial"/>
        </w:rPr>
        <w:t xml:space="preserve">en este Despacho el </w:t>
      </w:r>
      <w:r w:rsidR="000D1715" w:rsidRPr="007A5B2F">
        <w:rPr>
          <w:rFonts w:ascii="Georgia" w:hAnsi="Georgia" w:cs="Arial"/>
          <w:b/>
        </w:rPr>
        <w:t>11</w:t>
      </w:r>
      <w:r w:rsidR="008E20A7" w:rsidRPr="007A5B2F">
        <w:rPr>
          <w:rFonts w:ascii="Georgia" w:hAnsi="Georgia" w:cs="Arial"/>
          <w:b/>
        </w:rPr>
        <w:t>-</w:t>
      </w:r>
      <w:r w:rsidR="000D1715" w:rsidRPr="007A5B2F">
        <w:rPr>
          <w:rFonts w:ascii="Georgia" w:hAnsi="Georgia" w:cs="Arial"/>
          <w:b/>
        </w:rPr>
        <w:t>11</w:t>
      </w:r>
      <w:r w:rsidR="008E20A7" w:rsidRPr="007A5B2F">
        <w:rPr>
          <w:rFonts w:ascii="Georgia" w:hAnsi="Georgia" w:cs="Arial"/>
          <w:b/>
        </w:rPr>
        <w:t>-2021</w:t>
      </w:r>
      <w:r w:rsidR="008E20A7" w:rsidRPr="007A5B2F">
        <w:rPr>
          <w:rFonts w:ascii="Georgia" w:hAnsi="Georgia" w:cs="Arial"/>
        </w:rPr>
        <w:t>.</w:t>
      </w:r>
    </w:p>
    <w:p w14:paraId="7C2ABFED" w14:textId="38FED3A5" w:rsidR="009F1786" w:rsidRPr="007A5B2F" w:rsidRDefault="009F1786" w:rsidP="007A5B2F">
      <w:pPr>
        <w:pStyle w:val="Sinespaciado"/>
        <w:tabs>
          <w:tab w:val="left" w:pos="2355"/>
        </w:tabs>
        <w:spacing w:line="276" w:lineRule="auto"/>
        <w:jc w:val="both"/>
        <w:rPr>
          <w:rFonts w:ascii="Georgia" w:hAnsi="Georgia" w:cs="Arial"/>
        </w:rPr>
      </w:pPr>
    </w:p>
    <w:p w14:paraId="230A3696" w14:textId="77777777" w:rsidR="00C60906" w:rsidRPr="007A5B2F" w:rsidRDefault="00C60906" w:rsidP="007A5B2F">
      <w:pPr>
        <w:pStyle w:val="Sinespaciado"/>
        <w:tabs>
          <w:tab w:val="left" w:pos="2355"/>
        </w:tabs>
        <w:spacing w:line="276" w:lineRule="auto"/>
        <w:jc w:val="both"/>
        <w:rPr>
          <w:rFonts w:ascii="Georgia" w:hAnsi="Georgia" w:cs="Arial"/>
        </w:rPr>
      </w:pPr>
    </w:p>
    <w:p w14:paraId="7C2ABFEF" w14:textId="2ADF1481" w:rsidR="009F1786" w:rsidRPr="007A5B2F" w:rsidRDefault="006C17B6" w:rsidP="007A5B2F">
      <w:pPr>
        <w:pStyle w:val="Textoindependiente"/>
        <w:numPr>
          <w:ilvl w:val="0"/>
          <w:numId w:val="15"/>
        </w:numPr>
        <w:spacing w:line="276" w:lineRule="auto"/>
        <w:rPr>
          <w:rFonts w:ascii="Georgia" w:hAnsi="Georgia"/>
          <w:b/>
          <w:smallCaps/>
          <w:szCs w:val="24"/>
        </w:rPr>
      </w:pPr>
      <w:bookmarkStart w:id="2" w:name="_GoBack"/>
      <w:bookmarkEnd w:id="2"/>
      <w:r w:rsidRPr="007A5B2F">
        <w:rPr>
          <w:rFonts w:ascii="Georgia" w:hAnsi="Georgia"/>
          <w:b/>
          <w:smallCaps/>
          <w:szCs w:val="24"/>
        </w:rPr>
        <w:lastRenderedPageBreak/>
        <w:t>La providencia recurrida</w:t>
      </w:r>
    </w:p>
    <w:p w14:paraId="27FFDAD4" w14:textId="77777777" w:rsidR="006C17B6" w:rsidRPr="007A5B2F" w:rsidRDefault="006C17B6" w:rsidP="007A5B2F">
      <w:pPr>
        <w:spacing w:line="276" w:lineRule="auto"/>
        <w:jc w:val="both"/>
        <w:rPr>
          <w:rFonts w:ascii="Georgia" w:hAnsi="Georgia" w:cs="Arial"/>
          <w:sz w:val="24"/>
          <w:szCs w:val="24"/>
        </w:rPr>
      </w:pPr>
    </w:p>
    <w:p w14:paraId="2D4B88CD" w14:textId="2F536641" w:rsidR="006C5DBF" w:rsidRPr="007A5B2F" w:rsidRDefault="00A11597" w:rsidP="007A5B2F">
      <w:pPr>
        <w:spacing w:line="276" w:lineRule="auto"/>
        <w:jc w:val="both"/>
        <w:rPr>
          <w:rFonts w:ascii="Georgia" w:hAnsi="Georgia" w:cs="Arial"/>
          <w:sz w:val="24"/>
          <w:szCs w:val="24"/>
        </w:rPr>
      </w:pPr>
      <w:r w:rsidRPr="007A5B2F">
        <w:rPr>
          <w:rFonts w:ascii="Georgia" w:hAnsi="Georgia" w:cs="Arial"/>
          <w:sz w:val="24"/>
          <w:szCs w:val="24"/>
        </w:rPr>
        <w:t xml:space="preserve">Denegó el decreto de </w:t>
      </w:r>
      <w:r w:rsidR="005424A0" w:rsidRPr="007A5B2F">
        <w:rPr>
          <w:rFonts w:ascii="Georgia" w:hAnsi="Georgia" w:cs="Arial"/>
          <w:sz w:val="24"/>
          <w:szCs w:val="24"/>
        </w:rPr>
        <w:t xml:space="preserve">unas </w:t>
      </w:r>
      <w:r w:rsidR="000D1715" w:rsidRPr="007A5B2F">
        <w:rPr>
          <w:rFonts w:ascii="Georgia" w:hAnsi="Georgia" w:cs="Arial"/>
          <w:sz w:val="24"/>
          <w:szCs w:val="24"/>
        </w:rPr>
        <w:t xml:space="preserve">atestaciones por impertinentes, pues </w:t>
      </w:r>
      <w:r w:rsidR="00CC00E9" w:rsidRPr="007A5B2F">
        <w:rPr>
          <w:rFonts w:ascii="Georgia" w:hAnsi="Georgia" w:cs="Arial"/>
          <w:sz w:val="24"/>
          <w:szCs w:val="24"/>
        </w:rPr>
        <w:t xml:space="preserve">demostrar </w:t>
      </w:r>
      <w:r w:rsidR="000D1715" w:rsidRPr="007A5B2F">
        <w:rPr>
          <w:rFonts w:ascii="Georgia" w:hAnsi="Georgia" w:cs="Arial"/>
          <w:sz w:val="24"/>
          <w:szCs w:val="24"/>
        </w:rPr>
        <w:t xml:space="preserve">la posesión </w:t>
      </w:r>
      <w:r w:rsidR="00CC00E9" w:rsidRPr="007A5B2F">
        <w:rPr>
          <w:rFonts w:ascii="Georgia" w:hAnsi="Georgia" w:cs="Arial"/>
          <w:sz w:val="24"/>
          <w:szCs w:val="24"/>
        </w:rPr>
        <w:t xml:space="preserve">sobre el predio </w:t>
      </w:r>
      <w:r w:rsidR="000D1715" w:rsidRPr="007A5B2F">
        <w:rPr>
          <w:rFonts w:ascii="Georgia" w:hAnsi="Georgia" w:cs="Arial"/>
          <w:sz w:val="24"/>
          <w:szCs w:val="24"/>
        </w:rPr>
        <w:t xml:space="preserve">(Cuya restitución se pidió en el proceso </w:t>
      </w:r>
      <w:r w:rsidR="00BE06E8" w:rsidRPr="007A5B2F">
        <w:rPr>
          <w:rFonts w:ascii="Georgia" w:hAnsi="Georgia" w:cs="Arial"/>
          <w:sz w:val="24"/>
          <w:szCs w:val="24"/>
        </w:rPr>
        <w:t>objeto del recurso de revisión</w:t>
      </w:r>
      <w:r w:rsidR="000D1715" w:rsidRPr="007A5B2F">
        <w:rPr>
          <w:rFonts w:ascii="Georgia" w:hAnsi="Georgia" w:cs="Arial"/>
          <w:sz w:val="24"/>
          <w:szCs w:val="24"/>
        </w:rPr>
        <w:t>)</w:t>
      </w:r>
      <w:r w:rsidR="00BE06E8" w:rsidRPr="007A5B2F">
        <w:rPr>
          <w:rFonts w:ascii="Georgia" w:hAnsi="Georgia" w:cs="Arial"/>
          <w:sz w:val="24"/>
          <w:szCs w:val="24"/>
        </w:rPr>
        <w:t>,</w:t>
      </w:r>
      <w:r w:rsidR="009F5BE1" w:rsidRPr="007A5B2F">
        <w:rPr>
          <w:rFonts w:ascii="Georgia" w:hAnsi="Georgia" w:cs="Arial"/>
          <w:sz w:val="24"/>
          <w:szCs w:val="24"/>
        </w:rPr>
        <w:t xml:space="preserve"> ejercida por el </w:t>
      </w:r>
      <w:r w:rsidR="00BE6EFA" w:rsidRPr="007A5B2F">
        <w:rPr>
          <w:rFonts w:ascii="Georgia" w:hAnsi="Georgia" w:cs="Arial"/>
          <w:sz w:val="24"/>
          <w:szCs w:val="24"/>
        </w:rPr>
        <w:t xml:space="preserve">aquí </w:t>
      </w:r>
      <w:r w:rsidR="009F5BE1" w:rsidRPr="007A5B2F">
        <w:rPr>
          <w:rFonts w:ascii="Georgia" w:hAnsi="Georgia" w:cs="Arial"/>
          <w:sz w:val="24"/>
          <w:szCs w:val="24"/>
        </w:rPr>
        <w:t>recurrente</w:t>
      </w:r>
      <w:r w:rsidR="00CC00E9" w:rsidRPr="007A5B2F">
        <w:rPr>
          <w:rFonts w:ascii="Georgia" w:hAnsi="Georgia" w:cs="Arial"/>
          <w:sz w:val="24"/>
          <w:szCs w:val="24"/>
        </w:rPr>
        <w:t>, n</w:t>
      </w:r>
      <w:r w:rsidR="00A47235" w:rsidRPr="007A5B2F">
        <w:rPr>
          <w:rFonts w:ascii="Georgia" w:hAnsi="Georgia" w:cs="Arial"/>
          <w:sz w:val="24"/>
          <w:szCs w:val="24"/>
        </w:rPr>
        <w:t xml:space="preserve">ada </w:t>
      </w:r>
      <w:r w:rsidR="000D1715" w:rsidRPr="007A5B2F">
        <w:rPr>
          <w:rFonts w:ascii="Georgia" w:hAnsi="Georgia" w:cs="Arial"/>
          <w:sz w:val="24"/>
          <w:szCs w:val="24"/>
        </w:rPr>
        <w:t>aporta para convencer sobre las causales de revisión</w:t>
      </w:r>
      <w:r w:rsidR="00BE06E8" w:rsidRPr="007A5B2F">
        <w:rPr>
          <w:rFonts w:ascii="Georgia" w:hAnsi="Georgia" w:cs="Arial"/>
          <w:sz w:val="24"/>
          <w:szCs w:val="24"/>
        </w:rPr>
        <w:t xml:space="preserve"> alegadas:</w:t>
      </w:r>
      <w:r w:rsidR="000D1715" w:rsidRPr="007A5B2F">
        <w:rPr>
          <w:rFonts w:ascii="Georgia" w:hAnsi="Georgia" w:cs="Arial"/>
          <w:sz w:val="24"/>
          <w:szCs w:val="24"/>
        </w:rPr>
        <w:t xml:space="preserve"> colusión u otro hecho fraudulento</w:t>
      </w:r>
      <w:r w:rsidR="00BE06E8" w:rsidRPr="007A5B2F">
        <w:rPr>
          <w:rFonts w:ascii="Georgia" w:hAnsi="Georgia" w:cs="Arial"/>
          <w:sz w:val="24"/>
          <w:szCs w:val="24"/>
        </w:rPr>
        <w:t xml:space="preserve"> y la imposibilidad, por fuerza mayor o caso fortuito, para aportar documentos </w:t>
      </w:r>
      <w:r w:rsidR="00CC00E9" w:rsidRPr="007A5B2F">
        <w:rPr>
          <w:rFonts w:ascii="Georgia" w:hAnsi="Georgia" w:cs="Arial"/>
          <w:sz w:val="24"/>
          <w:szCs w:val="24"/>
        </w:rPr>
        <w:t xml:space="preserve">al </w:t>
      </w:r>
      <w:r w:rsidR="000D1715" w:rsidRPr="007A5B2F">
        <w:rPr>
          <w:rFonts w:ascii="Georgia" w:hAnsi="Georgia" w:cs="Arial"/>
          <w:sz w:val="24"/>
          <w:szCs w:val="24"/>
        </w:rPr>
        <w:t>proceso</w:t>
      </w:r>
      <w:r w:rsidR="00A47235" w:rsidRPr="007A5B2F">
        <w:rPr>
          <w:rFonts w:ascii="Georgia" w:hAnsi="Georgia" w:cs="Arial"/>
          <w:sz w:val="24"/>
          <w:szCs w:val="24"/>
        </w:rPr>
        <w:t>,</w:t>
      </w:r>
      <w:r w:rsidR="00CC00E9" w:rsidRPr="007A5B2F">
        <w:rPr>
          <w:rFonts w:ascii="Georgia" w:hAnsi="Georgia" w:cs="Arial"/>
          <w:sz w:val="24"/>
          <w:szCs w:val="24"/>
        </w:rPr>
        <w:t xml:space="preserve"> causales 1ª y 6ª, artículo 355, CGP</w:t>
      </w:r>
      <w:r w:rsidR="00A47235" w:rsidRPr="007A5B2F">
        <w:rPr>
          <w:rFonts w:ascii="Georgia" w:hAnsi="Georgia" w:cs="Arial"/>
          <w:sz w:val="24"/>
          <w:szCs w:val="24"/>
        </w:rPr>
        <w:t xml:space="preserve"> </w:t>
      </w:r>
      <w:r w:rsidR="006C5DBF" w:rsidRPr="007A5B2F">
        <w:rPr>
          <w:rFonts w:ascii="Georgia" w:hAnsi="Georgia" w:cs="Arial"/>
          <w:sz w:val="24"/>
          <w:szCs w:val="24"/>
          <w:lang w:val="es-CO"/>
        </w:rPr>
        <w:t>(</w:t>
      </w:r>
      <w:r w:rsidR="00A47235" w:rsidRPr="007A5B2F">
        <w:rPr>
          <w:rFonts w:ascii="Georgia" w:hAnsi="Georgia" w:cs="Arial"/>
          <w:sz w:val="24"/>
          <w:szCs w:val="24"/>
        </w:rPr>
        <w:t>Cuaderno 01UnicaInstancia, pdf No.50</w:t>
      </w:r>
      <w:r w:rsidR="006C5DBF" w:rsidRPr="007A5B2F">
        <w:rPr>
          <w:rFonts w:ascii="Georgia" w:hAnsi="Georgia" w:cs="Arial"/>
          <w:sz w:val="24"/>
          <w:szCs w:val="24"/>
          <w:lang w:val="es-CO"/>
        </w:rPr>
        <w:t>)</w:t>
      </w:r>
      <w:r w:rsidR="006C5DBF" w:rsidRPr="007A5B2F">
        <w:rPr>
          <w:rFonts w:ascii="Georgia" w:hAnsi="Georgia" w:cs="Arial"/>
          <w:sz w:val="24"/>
          <w:szCs w:val="24"/>
        </w:rPr>
        <w:t>.</w:t>
      </w:r>
    </w:p>
    <w:p w14:paraId="470210EB" w14:textId="4CAB2CC5" w:rsidR="00FE4675" w:rsidRPr="007A5B2F" w:rsidRDefault="00FE4675" w:rsidP="007A5B2F">
      <w:pPr>
        <w:spacing w:line="276" w:lineRule="auto"/>
        <w:jc w:val="both"/>
        <w:rPr>
          <w:rFonts w:ascii="Georgia" w:hAnsi="Georgia" w:cs="Arial"/>
          <w:sz w:val="24"/>
          <w:szCs w:val="24"/>
        </w:rPr>
      </w:pPr>
    </w:p>
    <w:p w14:paraId="5DE1587B" w14:textId="77777777" w:rsidR="00A377C5" w:rsidRPr="007A5B2F" w:rsidRDefault="00A377C5" w:rsidP="007A5B2F">
      <w:pPr>
        <w:spacing w:line="276" w:lineRule="auto"/>
        <w:jc w:val="both"/>
        <w:rPr>
          <w:rFonts w:ascii="Georgia" w:hAnsi="Georgia" w:cs="Arial"/>
          <w:sz w:val="24"/>
          <w:szCs w:val="24"/>
        </w:rPr>
      </w:pPr>
    </w:p>
    <w:p w14:paraId="7C2ABFF2" w14:textId="3664E86F" w:rsidR="009F1786" w:rsidRPr="007A5B2F" w:rsidRDefault="00E2193F" w:rsidP="007A5B2F">
      <w:pPr>
        <w:pStyle w:val="Textoindependiente"/>
        <w:numPr>
          <w:ilvl w:val="0"/>
          <w:numId w:val="15"/>
        </w:numPr>
        <w:spacing w:line="276" w:lineRule="auto"/>
        <w:rPr>
          <w:rFonts w:ascii="Georgia" w:hAnsi="Georgia"/>
          <w:b/>
          <w:smallCaps/>
          <w:szCs w:val="24"/>
        </w:rPr>
      </w:pPr>
      <w:r w:rsidRPr="007A5B2F">
        <w:rPr>
          <w:rFonts w:ascii="Georgia" w:hAnsi="Georgia"/>
          <w:b/>
          <w:smallCaps/>
          <w:szCs w:val="24"/>
        </w:rPr>
        <w:t xml:space="preserve">La síntesis de la </w:t>
      </w:r>
      <w:r w:rsidR="00834487" w:rsidRPr="007A5B2F">
        <w:rPr>
          <w:rFonts w:ascii="Georgia" w:hAnsi="Georgia"/>
          <w:b/>
          <w:smallCaps/>
          <w:szCs w:val="24"/>
        </w:rPr>
        <w:t>súplica</w:t>
      </w:r>
    </w:p>
    <w:p w14:paraId="038E3E64" w14:textId="44DC1F76" w:rsidR="00834487" w:rsidRPr="007A5B2F" w:rsidRDefault="00834487" w:rsidP="007A5B2F">
      <w:pPr>
        <w:pStyle w:val="Sinespaciado"/>
        <w:spacing w:line="276" w:lineRule="auto"/>
        <w:jc w:val="both"/>
        <w:rPr>
          <w:rFonts w:ascii="Georgia" w:hAnsi="Georgia" w:cs="Arial"/>
        </w:rPr>
      </w:pPr>
      <w:bookmarkStart w:id="3" w:name="_Hlk48807934"/>
      <w:bookmarkStart w:id="4" w:name="_Hlk63069874"/>
    </w:p>
    <w:p w14:paraId="5551067C" w14:textId="55E6CDFF" w:rsidR="00194956" w:rsidRPr="007A5B2F" w:rsidRDefault="008B0BC3" w:rsidP="007A5B2F">
      <w:pPr>
        <w:pStyle w:val="Sinespaciado"/>
        <w:spacing w:line="276" w:lineRule="auto"/>
        <w:jc w:val="both"/>
        <w:rPr>
          <w:rFonts w:ascii="Georgia" w:hAnsi="Georgia" w:cs="Arial"/>
        </w:rPr>
      </w:pPr>
      <w:r w:rsidRPr="007A5B2F">
        <w:rPr>
          <w:rFonts w:ascii="Georgia" w:hAnsi="Georgia" w:cs="Arial"/>
        </w:rPr>
        <w:t>I</w:t>
      </w:r>
      <w:r w:rsidR="005B3DE7" w:rsidRPr="007A5B2F">
        <w:rPr>
          <w:rFonts w:ascii="Georgia" w:hAnsi="Georgia" w:cs="Arial"/>
        </w:rPr>
        <w:t>nsiste en el decreto</w:t>
      </w:r>
      <w:r w:rsidRPr="007A5B2F">
        <w:rPr>
          <w:rFonts w:ascii="Georgia" w:hAnsi="Georgia" w:cs="Arial"/>
        </w:rPr>
        <w:t xml:space="preserve"> y arguye que</w:t>
      </w:r>
      <w:r w:rsidR="00A47235" w:rsidRPr="007A5B2F">
        <w:rPr>
          <w:rFonts w:ascii="Georgia" w:hAnsi="Georgia" w:cs="Arial"/>
        </w:rPr>
        <w:t xml:space="preserve"> los testigos darán cuenta de </w:t>
      </w:r>
      <w:r w:rsidR="0054561C" w:rsidRPr="007A5B2F">
        <w:rPr>
          <w:rFonts w:ascii="Georgia" w:hAnsi="Georgia" w:cs="Arial"/>
        </w:rPr>
        <w:t xml:space="preserve">la condición </w:t>
      </w:r>
      <w:r w:rsidR="00A47235" w:rsidRPr="007A5B2F">
        <w:rPr>
          <w:rFonts w:ascii="Georgia" w:hAnsi="Georgia" w:cs="Arial"/>
        </w:rPr>
        <w:t>de poseedor que tenía el recurrente sobre el inmueble,</w:t>
      </w:r>
      <w:r w:rsidR="00BE6EFA" w:rsidRPr="007A5B2F">
        <w:rPr>
          <w:rFonts w:ascii="Georgia" w:hAnsi="Georgia" w:cs="Arial"/>
        </w:rPr>
        <w:t xml:space="preserve"> aspecto para desvirtuar </w:t>
      </w:r>
      <w:r w:rsidR="00A47235" w:rsidRPr="007A5B2F">
        <w:rPr>
          <w:rFonts w:ascii="Georgia" w:hAnsi="Georgia" w:cs="Arial"/>
        </w:rPr>
        <w:t xml:space="preserve">la calidad de arrendatario con la que fue presentado por la parte actora en aquella litis. Explica que la maniobra fraudulenta de </w:t>
      </w:r>
      <w:r w:rsidR="0054561C" w:rsidRPr="007A5B2F">
        <w:rPr>
          <w:rFonts w:ascii="Georgia" w:hAnsi="Georgia" w:cs="Arial"/>
        </w:rPr>
        <w:t>aquella d</w:t>
      </w:r>
      <w:r w:rsidR="00A47235" w:rsidRPr="007A5B2F">
        <w:rPr>
          <w:rFonts w:ascii="Georgia" w:hAnsi="Georgia" w:cs="Arial"/>
        </w:rPr>
        <w:t>emandante es, precisamente, mostrar que existía un arrendamiento, cuando no es así</w:t>
      </w:r>
      <w:r w:rsidR="0039259B" w:rsidRPr="007A5B2F">
        <w:rPr>
          <w:rFonts w:ascii="Georgia" w:hAnsi="Georgia" w:cs="Arial"/>
        </w:rPr>
        <w:t xml:space="preserve"> </w:t>
      </w:r>
      <w:r w:rsidR="0008788C" w:rsidRPr="007A5B2F">
        <w:rPr>
          <w:rFonts w:ascii="Georgia" w:hAnsi="Georgia" w:cs="Arial"/>
        </w:rPr>
        <w:t>(</w:t>
      </w:r>
      <w:r w:rsidR="00FE2EF8" w:rsidRPr="007A5B2F">
        <w:rPr>
          <w:rFonts w:ascii="Georgia" w:hAnsi="Georgia" w:cs="Arial"/>
        </w:rPr>
        <w:t>Cuaderno 01UnicaInstancia, pdf No.52</w:t>
      </w:r>
      <w:r w:rsidR="0008788C" w:rsidRPr="007A5B2F">
        <w:rPr>
          <w:rFonts w:ascii="Georgia" w:hAnsi="Georgia" w:cs="Arial"/>
        </w:rPr>
        <w:t>)</w:t>
      </w:r>
      <w:r w:rsidR="009769CE" w:rsidRPr="007A5B2F">
        <w:rPr>
          <w:rFonts w:ascii="Georgia" w:hAnsi="Georgia" w:cs="Arial"/>
        </w:rPr>
        <w:t>.</w:t>
      </w:r>
    </w:p>
    <w:bookmarkEnd w:id="3"/>
    <w:bookmarkEnd w:id="4"/>
    <w:p w14:paraId="6500A573" w14:textId="6DFE4919" w:rsidR="00194956" w:rsidRPr="007A5B2F" w:rsidRDefault="00194956" w:rsidP="007A5B2F">
      <w:pPr>
        <w:pStyle w:val="Sinespaciado"/>
        <w:tabs>
          <w:tab w:val="left" w:pos="3195"/>
        </w:tabs>
        <w:spacing w:line="276" w:lineRule="auto"/>
        <w:jc w:val="both"/>
        <w:rPr>
          <w:rFonts w:ascii="Georgia" w:hAnsi="Georgia" w:cs="Arial"/>
        </w:rPr>
      </w:pPr>
    </w:p>
    <w:p w14:paraId="4F473CB7" w14:textId="77777777" w:rsidR="00BE6EFA" w:rsidRPr="007A5B2F" w:rsidRDefault="00BE6EFA" w:rsidP="007A5B2F">
      <w:pPr>
        <w:pStyle w:val="Sinespaciado"/>
        <w:tabs>
          <w:tab w:val="left" w:pos="3195"/>
        </w:tabs>
        <w:spacing w:line="276" w:lineRule="auto"/>
        <w:jc w:val="both"/>
        <w:rPr>
          <w:rFonts w:ascii="Georgia" w:hAnsi="Georgia" w:cs="Arial"/>
        </w:rPr>
      </w:pPr>
    </w:p>
    <w:p w14:paraId="4ABBB7F9" w14:textId="61D7D6D6" w:rsidR="00A47235" w:rsidRPr="007A5B2F" w:rsidRDefault="00A47235" w:rsidP="007A5B2F">
      <w:pPr>
        <w:pStyle w:val="Textoindependiente"/>
        <w:numPr>
          <w:ilvl w:val="0"/>
          <w:numId w:val="15"/>
        </w:numPr>
        <w:spacing w:line="276" w:lineRule="auto"/>
        <w:rPr>
          <w:rFonts w:ascii="Georgia" w:hAnsi="Georgia"/>
          <w:b/>
          <w:smallCaps/>
          <w:szCs w:val="24"/>
        </w:rPr>
      </w:pPr>
      <w:r w:rsidRPr="007A5B2F">
        <w:rPr>
          <w:rFonts w:ascii="Georgia" w:hAnsi="Georgia"/>
          <w:b/>
          <w:smallCaps/>
          <w:szCs w:val="24"/>
        </w:rPr>
        <w:t>La sinopsis de la réplica</w:t>
      </w:r>
    </w:p>
    <w:p w14:paraId="1E8D9CCB" w14:textId="77777777" w:rsidR="00A47235" w:rsidRPr="007A5B2F" w:rsidRDefault="00A47235" w:rsidP="007A5B2F">
      <w:pPr>
        <w:pStyle w:val="Sinespaciado"/>
        <w:spacing w:line="276" w:lineRule="auto"/>
        <w:jc w:val="both"/>
        <w:rPr>
          <w:rFonts w:ascii="Georgia" w:hAnsi="Georgia" w:cs="Arial"/>
        </w:rPr>
      </w:pPr>
    </w:p>
    <w:p w14:paraId="39C4E4EC" w14:textId="572D6E30" w:rsidR="00A47235" w:rsidRPr="007A5B2F" w:rsidRDefault="00AB0240" w:rsidP="007A5B2F">
      <w:pPr>
        <w:pStyle w:val="Sinespaciado"/>
        <w:spacing w:line="276" w:lineRule="auto"/>
        <w:jc w:val="both"/>
        <w:rPr>
          <w:rFonts w:ascii="Georgia" w:hAnsi="Georgia" w:cs="Arial"/>
        </w:rPr>
      </w:pPr>
      <w:r w:rsidRPr="007A5B2F">
        <w:rPr>
          <w:rFonts w:ascii="Georgia" w:hAnsi="Georgia" w:cs="Arial"/>
        </w:rPr>
        <w:t xml:space="preserve">Expone que desde la contestación alegó la impertinencia de esas pruebas, porque el aquí demandante fue debidamente notificado en el proceso revisado y allí tuvo oportunidad de presentarlas. Fue por </w:t>
      </w:r>
      <w:r w:rsidR="00BE6EFA" w:rsidRPr="007A5B2F">
        <w:rPr>
          <w:rFonts w:ascii="Georgia" w:hAnsi="Georgia" w:cs="Arial"/>
        </w:rPr>
        <w:t xml:space="preserve">su </w:t>
      </w:r>
      <w:r w:rsidRPr="007A5B2F">
        <w:rPr>
          <w:rFonts w:ascii="Georgia" w:hAnsi="Georgia" w:cs="Arial"/>
        </w:rPr>
        <w:t xml:space="preserve">omisión que no se dio el debate probatorio allá. </w:t>
      </w:r>
      <w:r w:rsidR="006326C1" w:rsidRPr="007A5B2F">
        <w:rPr>
          <w:rFonts w:ascii="Georgia" w:hAnsi="Georgia" w:cs="Arial"/>
        </w:rPr>
        <w:t xml:space="preserve">Recalca que los medios probatorios </w:t>
      </w:r>
      <w:r w:rsidR="00FE2EF8" w:rsidRPr="007A5B2F">
        <w:rPr>
          <w:rFonts w:ascii="Georgia" w:hAnsi="Georgia" w:cs="Arial"/>
        </w:rPr>
        <w:t>aquí deben ser para demostrar las causales de revisión invocadas</w:t>
      </w:r>
      <w:r w:rsidR="00A47235" w:rsidRPr="007A5B2F">
        <w:rPr>
          <w:rFonts w:ascii="Georgia" w:hAnsi="Georgia" w:cs="Arial"/>
        </w:rPr>
        <w:t xml:space="preserve"> (</w:t>
      </w:r>
      <w:r w:rsidR="00FE2EF8" w:rsidRPr="007A5B2F">
        <w:rPr>
          <w:rFonts w:ascii="Georgia" w:hAnsi="Georgia" w:cs="Arial"/>
          <w:lang w:val="es-CO"/>
        </w:rPr>
        <w:t xml:space="preserve">Ibidem, </w:t>
      </w:r>
      <w:r w:rsidR="00A47235" w:rsidRPr="007A5B2F">
        <w:rPr>
          <w:rFonts w:ascii="Georgia" w:hAnsi="Georgia" w:cs="Arial"/>
          <w:lang w:val="es-CO"/>
        </w:rPr>
        <w:t>pdf No.</w:t>
      </w:r>
      <w:r w:rsidR="00FE2EF8" w:rsidRPr="007A5B2F">
        <w:rPr>
          <w:rFonts w:ascii="Georgia" w:hAnsi="Georgia" w:cs="Arial"/>
          <w:lang w:val="es-CO"/>
        </w:rPr>
        <w:t>55</w:t>
      </w:r>
      <w:r w:rsidR="00A47235" w:rsidRPr="007A5B2F">
        <w:rPr>
          <w:rFonts w:ascii="Georgia" w:hAnsi="Georgia" w:cs="Arial"/>
        </w:rPr>
        <w:t>).</w:t>
      </w:r>
    </w:p>
    <w:p w14:paraId="48F52E35" w14:textId="261D3D0C" w:rsidR="00A47235" w:rsidRPr="007A5B2F" w:rsidRDefault="00A47235" w:rsidP="007A5B2F">
      <w:pPr>
        <w:pStyle w:val="Sinespaciado"/>
        <w:tabs>
          <w:tab w:val="left" w:pos="3195"/>
        </w:tabs>
        <w:spacing w:line="276" w:lineRule="auto"/>
        <w:jc w:val="both"/>
        <w:rPr>
          <w:rFonts w:ascii="Georgia" w:hAnsi="Georgia" w:cs="Arial"/>
        </w:rPr>
      </w:pPr>
    </w:p>
    <w:p w14:paraId="64F33D20" w14:textId="77777777" w:rsidR="00C60906" w:rsidRPr="007A5B2F" w:rsidRDefault="00C60906" w:rsidP="007A5B2F">
      <w:pPr>
        <w:pStyle w:val="Sinespaciado"/>
        <w:spacing w:line="276" w:lineRule="auto"/>
        <w:jc w:val="both"/>
        <w:rPr>
          <w:rFonts w:ascii="Georgia" w:hAnsi="Georgia" w:cs="Arial"/>
        </w:rPr>
      </w:pPr>
    </w:p>
    <w:p w14:paraId="7C2ABFF6" w14:textId="3F2E9AA3" w:rsidR="009F1786" w:rsidRPr="007A5B2F" w:rsidRDefault="00E2193F" w:rsidP="007A5B2F">
      <w:pPr>
        <w:pStyle w:val="Textoindependiente"/>
        <w:numPr>
          <w:ilvl w:val="0"/>
          <w:numId w:val="15"/>
        </w:numPr>
        <w:spacing w:line="276" w:lineRule="auto"/>
        <w:rPr>
          <w:rFonts w:ascii="Georgia" w:hAnsi="Georgia"/>
          <w:b/>
          <w:smallCaps/>
          <w:szCs w:val="24"/>
        </w:rPr>
      </w:pPr>
      <w:r w:rsidRPr="007A5B2F">
        <w:rPr>
          <w:rFonts w:ascii="Georgia" w:hAnsi="Georgia"/>
          <w:b/>
          <w:smallCaps/>
          <w:szCs w:val="24"/>
        </w:rPr>
        <w:t>Las estimaciones jurídicas para decidir</w:t>
      </w:r>
    </w:p>
    <w:p w14:paraId="7C2ABFF7" w14:textId="77777777" w:rsidR="005776F2" w:rsidRPr="007A5B2F" w:rsidRDefault="005776F2" w:rsidP="007A5B2F">
      <w:pPr>
        <w:spacing w:line="276" w:lineRule="auto"/>
        <w:jc w:val="both"/>
        <w:rPr>
          <w:rFonts w:ascii="Georgia" w:hAnsi="Georgia" w:cs="Arial"/>
          <w:smallCaps/>
          <w:sz w:val="24"/>
          <w:szCs w:val="24"/>
        </w:rPr>
      </w:pPr>
    </w:p>
    <w:p w14:paraId="4DCEBA46" w14:textId="69CFA50C" w:rsidR="002F68E7" w:rsidRPr="007A5B2F" w:rsidRDefault="00FE2EF8" w:rsidP="007A5B2F">
      <w:pPr>
        <w:autoSpaceDE w:val="0"/>
        <w:autoSpaceDN w:val="0"/>
        <w:spacing w:line="276" w:lineRule="auto"/>
        <w:contextualSpacing/>
        <w:jc w:val="both"/>
        <w:rPr>
          <w:rFonts w:ascii="Georgia" w:hAnsi="Georgia" w:cs="Arial"/>
          <w:iCs/>
          <w:sz w:val="24"/>
          <w:szCs w:val="24"/>
          <w:lang w:val="es-CO"/>
        </w:rPr>
      </w:pPr>
      <w:r w:rsidRPr="007A5B2F">
        <w:rPr>
          <w:rFonts w:ascii="Georgia" w:hAnsi="Georgia" w:cs="Arial"/>
          <w:iCs/>
          <w:smallCaps/>
          <w:sz w:val="24"/>
          <w:szCs w:val="24"/>
        </w:rPr>
        <w:t>5</w:t>
      </w:r>
      <w:r w:rsidR="004874D7" w:rsidRPr="007A5B2F">
        <w:rPr>
          <w:rFonts w:ascii="Georgia" w:hAnsi="Georgia" w:cs="Arial"/>
          <w:iCs/>
          <w:smallCaps/>
          <w:sz w:val="24"/>
          <w:szCs w:val="24"/>
        </w:rPr>
        <w:t xml:space="preserve">.1. </w:t>
      </w:r>
      <w:r w:rsidR="00C60906" w:rsidRPr="007A5B2F">
        <w:rPr>
          <w:rFonts w:ascii="Georgia" w:hAnsi="Georgia" w:cs="Arial"/>
          <w:iCs/>
          <w:smallCaps/>
          <w:sz w:val="24"/>
          <w:szCs w:val="24"/>
        </w:rPr>
        <w:t xml:space="preserve"> </w:t>
      </w:r>
      <w:r w:rsidR="009769CE" w:rsidRPr="007A5B2F">
        <w:rPr>
          <w:rFonts w:ascii="Georgia" w:hAnsi="Georgia" w:cs="Arial"/>
          <w:iCs/>
          <w:smallCaps/>
          <w:sz w:val="24"/>
          <w:szCs w:val="24"/>
        </w:rPr>
        <w:t>La competencia.</w:t>
      </w:r>
      <w:r w:rsidR="009769CE" w:rsidRPr="007A5B2F">
        <w:rPr>
          <w:rFonts w:ascii="Georgia" w:hAnsi="Georgia" w:cs="Arial"/>
          <w:i/>
          <w:iCs/>
          <w:smallCaps/>
          <w:sz w:val="24"/>
          <w:szCs w:val="24"/>
        </w:rPr>
        <w:t xml:space="preserve"> </w:t>
      </w:r>
      <w:r w:rsidR="002F68E7" w:rsidRPr="007A5B2F">
        <w:rPr>
          <w:rFonts w:ascii="Georgia" w:hAnsi="Georgia" w:cs="Arial"/>
          <w:sz w:val="24"/>
          <w:szCs w:val="24"/>
          <w:lang w:val="es-CO"/>
        </w:rPr>
        <w:t xml:space="preserve">Esta Sala Dual </w:t>
      </w:r>
      <w:r w:rsidR="00E25968" w:rsidRPr="007A5B2F">
        <w:rPr>
          <w:rFonts w:ascii="Georgia" w:hAnsi="Georgia" w:cs="Arial"/>
          <w:sz w:val="24"/>
          <w:szCs w:val="24"/>
          <w:lang w:val="es-CO"/>
        </w:rPr>
        <w:t xml:space="preserve">tiene potestad </w:t>
      </w:r>
      <w:r w:rsidR="002F68E7" w:rsidRPr="007A5B2F">
        <w:rPr>
          <w:rFonts w:ascii="Georgia" w:hAnsi="Georgia" w:cs="Arial"/>
          <w:sz w:val="24"/>
          <w:szCs w:val="24"/>
          <w:lang w:val="es-CO"/>
        </w:rPr>
        <w:t xml:space="preserve">para </w:t>
      </w:r>
      <w:r w:rsidR="00E25968" w:rsidRPr="007A5B2F">
        <w:rPr>
          <w:rFonts w:ascii="Georgia" w:hAnsi="Georgia" w:cs="Arial"/>
          <w:sz w:val="24"/>
          <w:szCs w:val="24"/>
          <w:lang w:val="es-CO"/>
        </w:rPr>
        <w:t xml:space="preserve">dirimir </w:t>
      </w:r>
      <w:r w:rsidR="002F68E7" w:rsidRPr="007A5B2F">
        <w:rPr>
          <w:rFonts w:ascii="Georgia" w:hAnsi="Georgia" w:cs="Arial"/>
          <w:sz w:val="24"/>
          <w:szCs w:val="24"/>
          <w:lang w:val="es-CO"/>
        </w:rPr>
        <w:t xml:space="preserve">la súplica, </w:t>
      </w:r>
      <w:r w:rsidR="00E25968" w:rsidRPr="007A5B2F">
        <w:rPr>
          <w:rFonts w:ascii="Georgia" w:hAnsi="Georgia" w:cs="Arial"/>
          <w:sz w:val="24"/>
          <w:szCs w:val="24"/>
          <w:lang w:val="es-CO"/>
        </w:rPr>
        <w:t xml:space="preserve">a voces </w:t>
      </w:r>
      <w:r w:rsidR="002F68E7" w:rsidRPr="007A5B2F">
        <w:rPr>
          <w:rFonts w:ascii="Georgia" w:hAnsi="Georgia" w:cs="Arial"/>
          <w:sz w:val="24"/>
          <w:szCs w:val="24"/>
          <w:lang w:val="es-CO"/>
        </w:rPr>
        <w:t xml:space="preserve">del artículo 332, </w:t>
      </w:r>
      <w:r w:rsidR="00734C44" w:rsidRPr="007A5B2F">
        <w:rPr>
          <w:rFonts w:ascii="Georgia" w:hAnsi="Georgia" w:cs="Arial"/>
          <w:sz w:val="24"/>
          <w:szCs w:val="24"/>
          <w:lang w:val="es-CO"/>
        </w:rPr>
        <w:t xml:space="preserve">inciso 2°, </w:t>
      </w:r>
      <w:r w:rsidR="002F68E7" w:rsidRPr="007A5B2F">
        <w:rPr>
          <w:rFonts w:ascii="Georgia" w:hAnsi="Georgia" w:cs="Arial"/>
          <w:sz w:val="24"/>
          <w:szCs w:val="24"/>
          <w:lang w:val="es-CO"/>
        </w:rPr>
        <w:t>CGP.</w:t>
      </w:r>
    </w:p>
    <w:p w14:paraId="5EE7474A" w14:textId="77777777" w:rsidR="009769CE" w:rsidRPr="007A5B2F" w:rsidRDefault="009769CE" w:rsidP="007A5B2F">
      <w:pPr>
        <w:pStyle w:val="Textopredeterminado"/>
        <w:spacing w:line="276" w:lineRule="auto"/>
        <w:jc w:val="both"/>
        <w:textAlignment w:val="baseline"/>
        <w:rPr>
          <w:rFonts w:ascii="Georgia" w:hAnsi="Georgia" w:cs="Arial"/>
          <w:iCs/>
          <w:smallCaps/>
          <w:color w:val="auto"/>
          <w:szCs w:val="24"/>
        </w:rPr>
      </w:pPr>
    </w:p>
    <w:p w14:paraId="7C2ABFFA" w14:textId="387876D7" w:rsidR="009F1786" w:rsidRDefault="00FE2EF8" w:rsidP="007A5B2F">
      <w:pPr>
        <w:pStyle w:val="Textopredeterminado"/>
        <w:spacing w:line="276" w:lineRule="auto"/>
        <w:jc w:val="both"/>
        <w:textAlignment w:val="baseline"/>
        <w:rPr>
          <w:rFonts w:ascii="Georgia" w:hAnsi="Georgia" w:cs="Arial"/>
          <w:color w:val="auto"/>
          <w:szCs w:val="24"/>
        </w:rPr>
      </w:pPr>
      <w:r w:rsidRPr="007A5B2F">
        <w:rPr>
          <w:rFonts w:ascii="Georgia" w:hAnsi="Georgia" w:cs="Arial"/>
          <w:iCs/>
          <w:smallCaps/>
          <w:color w:val="auto"/>
          <w:szCs w:val="24"/>
        </w:rPr>
        <w:t>5</w:t>
      </w:r>
      <w:r w:rsidR="009769CE" w:rsidRPr="007A5B2F">
        <w:rPr>
          <w:rFonts w:ascii="Georgia" w:hAnsi="Georgia" w:cs="Arial"/>
          <w:iCs/>
          <w:smallCaps/>
          <w:color w:val="auto"/>
          <w:szCs w:val="24"/>
        </w:rPr>
        <w:t xml:space="preserve">.2. </w:t>
      </w:r>
      <w:r w:rsidR="009F1786" w:rsidRPr="007A5B2F">
        <w:rPr>
          <w:rFonts w:ascii="Georgia" w:hAnsi="Georgia" w:cs="Arial"/>
          <w:iCs/>
          <w:smallCaps/>
          <w:color w:val="auto"/>
          <w:szCs w:val="24"/>
        </w:rPr>
        <w:t>El trámite del recurso</w:t>
      </w:r>
      <w:r w:rsidR="008C16FC" w:rsidRPr="007A5B2F">
        <w:rPr>
          <w:rFonts w:ascii="Georgia" w:hAnsi="Georgia" w:cs="Arial"/>
          <w:smallCaps/>
          <w:color w:val="auto"/>
          <w:szCs w:val="24"/>
        </w:rPr>
        <w:t xml:space="preserve">. </w:t>
      </w:r>
      <w:r w:rsidR="00E25968" w:rsidRPr="007A5B2F">
        <w:rPr>
          <w:rFonts w:ascii="Georgia" w:hAnsi="Georgia" w:cs="Arial"/>
          <w:color w:val="auto"/>
          <w:szCs w:val="24"/>
        </w:rPr>
        <w:t xml:space="preserve">Según </w:t>
      </w:r>
      <w:r w:rsidR="009F1786" w:rsidRPr="007A5B2F">
        <w:rPr>
          <w:rFonts w:ascii="Georgia" w:hAnsi="Georgia" w:cs="Arial"/>
          <w:color w:val="auto"/>
          <w:szCs w:val="24"/>
        </w:rPr>
        <w:t xml:space="preserve">los artículos </w:t>
      </w:r>
      <w:r w:rsidR="002F68E7" w:rsidRPr="007A5B2F">
        <w:rPr>
          <w:rFonts w:ascii="Georgia" w:hAnsi="Georgia" w:cs="Arial"/>
          <w:color w:val="auto"/>
          <w:szCs w:val="24"/>
        </w:rPr>
        <w:t xml:space="preserve">332 </w:t>
      </w:r>
      <w:r w:rsidR="009F1786" w:rsidRPr="007A5B2F">
        <w:rPr>
          <w:rFonts w:ascii="Georgia" w:hAnsi="Georgia" w:cs="Arial"/>
          <w:color w:val="auto"/>
          <w:szCs w:val="24"/>
        </w:rPr>
        <w:t xml:space="preserve">y </w:t>
      </w:r>
      <w:r w:rsidR="002F68E7" w:rsidRPr="007A5B2F">
        <w:rPr>
          <w:rFonts w:ascii="Georgia" w:hAnsi="Georgia" w:cs="Arial"/>
          <w:color w:val="auto"/>
          <w:szCs w:val="24"/>
        </w:rPr>
        <w:t>110</w:t>
      </w:r>
      <w:r w:rsidR="002E660C" w:rsidRPr="007A5B2F">
        <w:rPr>
          <w:rFonts w:ascii="Georgia" w:hAnsi="Georgia" w:cs="Arial"/>
          <w:color w:val="auto"/>
          <w:szCs w:val="24"/>
        </w:rPr>
        <w:t xml:space="preserve">, </w:t>
      </w:r>
      <w:r w:rsidR="009F1786" w:rsidRPr="007A5B2F">
        <w:rPr>
          <w:rFonts w:ascii="Georgia" w:hAnsi="Georgia" w:cs="Arial"/>
          <w:color w:val="auto"/>
          <w:szCs w:val="24"/>
        </w:rPr>
        <w:t>CGP, se surtió el traslado secretarial</w:t>
      </w:r>
      <w:r w:rsidR="001638CD" w:rsidRPr="007A5B2F">
        <w:rPr>
          <w:rFonts w:ascii="Georgia" w:hAnsi="Georgia" w:cs="Arial"/>
          <w:color w:val="auto"/>
          <w:szCs w:val="24"/>
        </w:rPr>
        <w:t xml:space="preserve"> y</w:t>
      </w:r>
      <w:r w:rsidR="008C16FC" w:rsidRPr="007A5B2F">
        <w:rPr>
          <w:rFonts w:ascii="Georgia" w:hAnsi="Georgia" w:cs="Arial"/>
          <w:color w:val="auto"/>
          <w:szCs w:val="24"/>
        </w:rPr>
        <w:t xml:space="preserve"> </w:t>
      </w:r>
      <w:r w:rsidR="00734C44" w:rsidRPr="007A5B2F">
        <w:rPr>
          <w:rFonts w:ascii="Georgia" w:hAnsi="Georgia" w:cs="Arial"/>
          <w:color w:val="auto"/>
          <w:szCs w:val="24"/>
        </w:rPr>
        <w:t>la</w:t>
      </w:r>
      <w:r w:rsidR="005E06BA" w:rsidRPr="007A5B2F">
        <w:rPr>
          <w:rFonts w:ascii="Georgia" w:hAnsi="Georgia" w:cs="Arial"/>
          <w:color w:val="auto"/>
          <w:szCs w:val="24"/>
        </w:rPr>
        <w:t xml:space="preserve"> contraparte se pronunció</w:t>
      </w:r>
      <w:r w:rsidR="002F68E7" w:rsidRPr="007A5B2F">
        <w:rPr>
          <w:rFonts w:ascii="Georgia" w:hAnsi="Georgia" w:cs="Arial"/>
          <w:color w:val="auto"/>
          <w:szCs w:val="24"/>
        </w:rPr>
        <w:t xml:space="preserve"> </w:t>
      </w:r>
      <w:r w:rsidR="008C16FC" w:rsidRPr="007A5B2F">
        <w:rPr>
          <w:rFonts w:ascii="Georgia" w:hAnsi="Georgia" w:cs="Arial"/>
          <w:color w:val="auto"/>
          <w:szCs w:val="24"/>
          <w:lang w:val="es-CO"/>
        </w:rPr>
        <w:t>(</w:t>
      </w:r>
      <w:r w:rsidR="005E06BA" w:rsidRPr="007A5B2F">
        <w:rPr>
          <w:rFonts w:ascii="Georgia" w:hAnsi="Georgia" w:cs="Arial"/>
          <w:color w:val="auto"/>
          <w:szCs w:val="24"/>
          <w:lang w:val="es-CO"/>
        </w:rPr>
        <w:t>Ibidem, pdf Nos.53 y 53</w:t>
      </w:r>
      <w:r w:rsidR="008C16FC" w:rsidRPr="007A5B2F">
        <w:rPr>
          <w:rFonts w:ascii="Georgia" w:hAnsi="Georgia" w:cs="Arial"/>
          <w:color w:val="auto"/>
          <w:szCs w:val="24"/>
          <w:lang w:val="es-CO"/>
        </w:rPr>
        <w:t>)</w:t>
      </w:r>
      <w:r w:rsidR="009F1786" w:rsidRPr="007A5B2F">
        <w:rPr>
          <w:rFonts w:ascii="Georgia" w:hAnsi="Georgia" w:cs="Arial"/>
          <w:color w:val="auto"/>
          <w:szCs w:val="24"/>
        </w:rPr>
        <w:t>.</w:t>
      </w:r>
    </w:p>
    <w:p w14:paraId="0073EC47" w14:textId="77777777" w:rsidR="004F2661" w:rsidRPr="007A5B2F" w:rsidRDefault="004F2661" w:rsidP="007A5B2F">
      <w:pPr>
        <w:pStyle w:val="Textopredeterminado"/>
        <w:spacing w:line="276" w:lineRule="auto"/>
        <w:jc w:val="both"/>
        <w:textAlignment w:val="baseline"/>
        <w:rPr>
          <w:rFonts w:ascii="Georgia" w:hAnsi="Georgia" w:cs="Arial"/>
          <w:color w:val="auto"/>
          <w:szCs w:val="24"/>
        </w:rPr>
      </w:pPr>
    </w:p>
    <w:p w14:paraId="53B7B810" w14:textId="4549A02F" w:rsidR="008C16FC" w:rsidRPr="007A5B2F" w:rsidRDefault="00BE6EFA" w:rsidP="007A5B2F">
      <w:pPr>
        <w:pStyle w:val="Textopredeterminado"/>
        <w:spacing w:line="276" w:lineRule="auto"/>
        <w:jc w:val="both"/>
        <w:rPr>
          <w:rFonts w:ascii="Georgia" w:hAnsi="Georgia" w:cs="Arial"/>
          <w:color w:val="auto"/>
          <w:szCs w:val="24"/>
          <w:lang w:val="es-CO"/>
        </w:rPr>
      </w:pPr>
      <w:r w:rsidRPr="007A5B2F">
        <w:rPr>
          <w:rFonts w:ascii="Georgia" w:hAnsi="Georgia" w:cs="Arial"/>
          <w:smallCaps/>
          <w:color w:val="auto"/>
          <w:szCs w:val="24"/>
        </w:rPr>
        <w:t>5</w:t>
      </w:r>
      <w:r w:rsidR="004874D7" w:rsidRPr="007A5B2F">
        <w:rPr>
          <w:rFonts w:ascii="Georgia" w:hAnsi="Georgia" w:cs="Arial"/>
          <w:smallCaps/>
          <w:color w:val="auto"/>
          <w:szCs w:val="24"/>
        </w:rPr>
        <w:t>.</w:t>
      </w:r>
      <w:r w:rsidR="009769CE" w:rsidRPr="007A5B2F">
        <w:rPr>
          <w:rFonts w:ascii="Georgia" w:hAnsi="Georgia" w:cs="Arial"/>
          <w:smallCaps/>
          <w:color w:val="auto"/>
          <w:szCs w:val="24"/>
        </w:rPr>
        <w:t>3</w:t>
      </w:r>
      <w:r w:rsidR="004874D7" w:rsidRPr="007A5B2F">
        <w:rPr>
          <w:rFonts w:ascii="Georgia" w:hAnsi="Georgia" w:cs="Arial"/>
          <w:smallCaps/>
          <w:color w:val="auto"/>
          <w:szCs w:val="24"/>
        </w:rPr>
        <w:t xml:space="preserve">. </w:t>
      </w:r>
      <w:r w:rsidR="00C60906" w:rsidRPr="007A5B2F">
        <w:rPr>
          <w:rFonts w:ascii="Georgia" w:hAnsi="Georgia" w:cs="Arial"/>
          <w:smallCaps/>
          <w:color w:val="auto"/>
          <w:szCs w:val="24"/>
        </w:rPr>
        <w:t xml:space="preserve"> </w:t>
      </w:r>
      <w:r w:rsidR="009345DA" w:rsidRPr="007A5B2F">
        <w:rPr>
          <w:rFonts w:ascii="Georgia" w:hAnsi="Georgia" w:cs="Arial"/>
          <w:smallCaps/>
          <w:color w:val="auto"/>
          <w:szCs w:val="24"/>
        </w:rPr>
        <w:t>Los requisitos de viabilidad de un recurso</w:t>
      </w:r>
      <w:r w:rsidR="008C16FC" w:rsidRPr="007A5B2F">
        <w:rPr>
          <w:rFonts w:ascii="Georgia" w:hAnsi="Georgia" w:cs="Arial"/>
          <w:smallCaps/>
          <w:color w:val="auto"/>
          <w:szCs w:val="24"/>
        </w:rPr>
        <w:t xml:space="preserve">. </w:t>
      </w:r>
      <w:r w:rsidR="009A6D76" w:rsidRPr="007A5B2F">
        <w:rPr>
          <w:rFonts w:ascii="Georgia" w:hAnsi="Georgia" w:cs="Arial"/>
          <w:color w:val="auto"/>
          <w:szCs w:val="24"/>
        </w:rPr>
        <w:t xml:space="preserve">Deben </w:t>
      </w:r>
      <w:r w:rsidR="008C16FC" w:rsidRPr="007A5B2F">
        <w:rPr>
          <w:rFonts w:ascii="Georgia" w:hAnsi="Georgia" w:cs="Arial"/>
          <w:color w:val="auto"/>
          <w:szCs w:val="24"/>
        </w:rPr>
        <w:t>siempre concurrir los llamados presupuestos de viabilidad, trámite</w:t>
      </w:r>
      <w:r w:rsidR="008C16FC" w:rsidRPr="007A5B2F">
        <w:rPr>
          <w:rStyle w:val="Refdenotaalpie"/>
          <w:rFonts w:ascii="Georgia" w:hAnsi="Georgia"/>
          <w:color w:val="auto"/>
          <w:szCs w:val="24"/>
        </w:rPr>
        <w:footnoteReference w:id="2"/>
      </w:r>
      <w:r w:rsidR="008C16FC" w:rsidRPr="007A5B2F">
        <w:rPr>
          <w:rFonts w:ascii="Georgia" w:hAnsi="Georgia" w:cs="Arial"/>
          <w:color w:val="auto"/>
          <w:szCs w:val="24"/>
        </w:rPr>
        <w:t>, o condiciones para tener la posibilidad de recurrir</w:t>
      </w:r>
      <w:r w:rsidR="008C16FC" w:rsidRPr="007A5B2F">
        <w:rPr>
          <w:rStyle w:val="Refdenotaalpie"/>
          <w:rFonts w:ascii="Georgia" w:hAnsi="Georgia"/>
          <w:i/>
          <w:color w:val="auto"/>
          <w:szCs w:val="24"/>
        </w:rPr>
        <w:footnoteReference w:id="3"/>
      </w:r>
      <w:r w:rsidR="008C16FC" w:rsidRPr="007A5B2F">
        <w:rPr>
          <w:rFonts w:ascii="Georgia" w:hAnsi="Georgia" w:cs="Arial"/>
          <w:color w:val="auto"/>
          <w:szCs w:val="24"/>
        </w:rPr>
        <w:t>, al decir de la doctrina procesal nacional</w:t>
      </w:r>
      <w:r w:rsidR="008C16FC" w:rsidRPr="007A5B2F">
        <w:rPr>
          <w:rFonts w:ascii="Georgia" w:hAnsi="Georgia" w:cs="Arial"/>
          <w:color w:val="auto"/>
          <w:szCs w:val="24"/>
          <w:vertAlign w:val="superscript"/>
        </w:rPr>
        <w:footnoteReference w:id="4"/>
      </w:r>
      <w:r w:rsidR="008C16FC" w:rsidRPr="007A5B2F">
        <w:rPr>
          <w:rFonts w:ascii="Georgia" w:hAnsi="Georgia" w:cs="Arial"/>
          <w:color w:val="auto"/>
          <w:szCs w:val="24"/>
          <w:vertAlign w:val="superscript"/>
        </w:rPr>
        <w:t>-</w:t>
      </w:r>
      <w:r w:rsidR="008C16FC" w:rsidRPr="007A5B2F">
        <w:rPr>
          <w:rFonts w:ascii="Georgia" w:hAnsi="Georgia" w:cs="Arial"/>
          <w:color w:val="auto"/>
          <w:szCs w:val="24"/>
          <w:vertAlign w:val="superscript"/>
        </w:rPr>
        <w:footnoteReference w:id="5"/>
      </w:r>
      <w:r w:rsidR="008C16FC" w:rsidRPr="007A5B2F">
        <w:rPr>
          <w:rFonts w:ascii="Georgia" w:hAnsi="Georgia" w:cs="Arial"/>
          <w:color w:val="auto"/>
          <w:szCs w:val="24"/>
        </w:rPr>
        <w:t>, a efectos de examinar el tema</w:t>
      </w:r>
      <w:r w:rsidR="009A6D76" w:rsidRPr="007A5B2F">
        <w:rPr>
          <w:rFonts w:ascii="Georgia" w:hAnsi="Georgia" w:cs="Arial"/>
          <w:color w:val="auto"/>
          <w:szCs w:val="24"/>
        </w:rPr>
        <w:t xml:space="preserve"> impugnado</w:t>
      </w:r>
      <w:r w:rsidR="008C16FC" w:rsidRPr="007A5B2F">
        <w:rPr>
          <w:rFonts w:ascii="Georgia" w:hAnsi="Georgia" w:cs="Arial"/>
          <w:color w:val="auto"/>
          <w:szCs w:val="24"/>
        </w:rPr>
        <w:t>.</w:t>
      </w:r>
    </w:p>
    <w:p w14:paraId="72E6C38F" w14:textId="77777777" w:rsidR="00DE4A0C" w:rsidRPr="007A5B2F" w:rsidRDefault="00DE4A0C" w:rsidP="007A5B2F">
      <w:pPr>
        <w:spacing w:line="276" w:lineRule="auto"/>
        <w:rPr>
          <w:rFonts w:ascii="Georgia" w:hAnsi="Georgia" w:cs="Arial"/>
          <w:sz w:val="24"/>
          <w:szCs w:val="24"/>
          <w:lang w:val="es-CO"/>
        </w:rPr>
      </w:pPr>
    </w:p>
    <w:p w14:paraId="2465F941" w14:textId="0DC64B21" w:rsidR="00C82DFF" w:rsidRPr="007A5B2F" w:rsidRDefault="008C16FC" w:rsidP="007A5B2F">
      <w:pPr>
        <w:spacing w:line="276" w:lineRule="auto"/>
        <w:jc w:val="both"/>
        <w:rPr>
          <w:rFonts w:ascii="Georgia" w:hAnsi="Georgia" w:cs="Arial"/>
          <w:sz w:val="24"/>
          <w:szCs w:val="24"/>
          <w:lang w:val="es-CO"/>
        </w:rPr>
      </w:pPr>
      <w:r w:rsidRPr="007A5B2F">
        <w:rPr>
          <w:rFonts w:ascii="Georgia" w:hAnsi="Georgia" w:cs="Arial"/>
          <w:sz w:val="24"/>
          <w:szCs w:val="24"/>
          <w:lang w:val="es-CO"/>
        </w:rPr>
        <w:lastRenderedPageBreak/>
        <w:t xml:space="preserve">Esos presupuestos son una serie de exigencias normativas formales que permiten </w:t>
      </w:r>
      <w:r w:rsidR="009A6D76" w:rsidRPr="007A5B2F">
        <w:rPr>
          <w:rFonts w:ascii="Georgia" w:hAnsi="Georgia" w:cs="Arial"/>
          <w:sz w:val="24"/>
          <w:szCs w:val="24"/>
          <w:lang w:val="es-CO"/>
        </w:rPr>
        <w:t>el</w:t>
      </w:r>
      <w:r w:rsidRPr="007A5B2F">
        <w:rPr>
          <w:rFonts w:ascii="Georgia" w:hAnsi="Georgia" w:cs="Arial"/>
          <w:sz w:val="24"/>
          <w:szCs w:val="24"/>
          <w:lang w:val="es-CO"/>
        </w:rPr>
        <w:t xml:space="preserve"> trámite y aseguran </w:t>
      </w:r>
      <w:r w:rsidR="009A6D76" w:rsidRPr="007A5B2F">
        <w:rPr>
          <w:rFonts w:ascii="Georgia" w:hAnsi="Georgia" w:cs="Arial"/>
          <w:sz w:val="24"/>
          <w:szCs w:val="24"/>
          <w:lang w:val="es-CO"/>
        </w:rPr>
        <w:t>la</w:t>
      </w:r>
      <w:r w:rsidRPr="007A5B2F">
        <w:rPr>
          <w:rFonts w:ascii="Georgia" w:hAnsi="Georgia" w:cs="Arial"/>
          <w:sz w:val="24"/>
          <w:szCs w:val="24"/>
          <w:lang w:val="es-CO"/>
        </w:rPr>
        <w:t xml:space="preserve"> decisión.  </w:t>
      </w:r>
      <w:r w:rsidR="009A6D76" w:rsidRPr="007A5B2F">
        <w:rPr>
          <w:rFonts w:ascii="Georgia" w:hAnsi="Georgia" w:cs="Arial"/>
          <w:sz w:val="24"/>
          <w:szCs w:val="24"/>
        </w:rPr>
        <w:t>Anota el maestro López B. (2019)</w:t>
      </w:r>
      <w:r w:rsidR="009A6D76" w:rsidRPr="007A5B2F">
        <w:rPr>
          <w:rFonts w:ascii="Georgia" w:hAnsi="Georgia" w:cs="Arial"/>
          <w:sz w:val="24"/>
          <w:szCs w:val="24"/>
          <w:vertAlign w:val="superscript"/>
        </w:rPr>
        <w:footnoteReference w:id="6"/>
      </w:r>
      <w:r w:rsidRPr="007A5B2F">
        <w:rPr>
          <w:rFonts w:ascii="Georgia" w:hAnsi="Georgia" w:cs="Arial"/>
          <w:sz w:val="24"/>
          <w:szCs w:val="24"/>
          <w:lang w:val="es-CO"/>
        </w:rPr>
        <w:t>: “</w:t>
      </w:r>
      <w:r w:rsidRPr="00500EE5">
        <w:rPr>
          <w:rFonts w:ascii="Georgia" w:hAnsi="Georgia" w:cs="Arial"/>
          <w:i/>
          <w:sz w:val="22"/>
          <w:szCs w:val="24"/>
          <w:lang w:val="es-CO"/>
        </w:rPr>
        <w:t>En todo caso sin estar reunidos los requisitos de viabilidad del recurso jamás se podrá tener éxito en el mismo por constituir un precedente necesario para decidirlo</w:t>
      </w:r>
      <w:r w:rsidRPr="007A5B2F">
        <w:rPr>
          <w:rFonts w:ascii="Georgia" w:hAnsi="Georgia" w:cs="Arial"/>
          <w:sz w:val="24"/>
          <w:szCs w:val="24"/>
          <w:lang w:val="es-CO"/>
        </w:rPr>
        <w:t>”.  Y explica el profesor Rojas G. en su obra</w:t>
      </w:r>
      <w:r w:rsidR="009A6D76" w:rsidRPr="007A5B2F">
        <w:rPr>
          <w:rFonts w:ascii="Georgia" w:hAnsi="Georgia" w:cs="Arial"/>
          <w:sz w:val="24"/>
          <w:szCs w:val="24"/>
          <w:lang w:val="es-CO"/>
        </w:rPr>
        <w:t xml:space="preserve"> </w:t>
      </w:r>
      <w:r w:rsidR="009A6D76" w:rsidRPr="007A5B2F">
        <w:rPr>
          <w:rFonts w:ascii="Georgia" w:hAnsi="Georgia" w:cs="Arial"/>
          <w:sz w:val="24"/>
          <w:szCs w:val="24"/>
        </w:rPr>
        <w:t>(2020)</w:t>
      </w:r>
      <w:r w:rsidR="009A6D76" w:rsidRPr="007A5B2F">
        <w:rPr>
          <w:rStyle w:val="Refdenotaalpie"/>
          <w:rFonts w:ascii="Georgia" w:hAnsi="Georgia" w:cs="Arial"/>
          <w:sz w:val="24"/>
          <w:szCs w:val="24"/>
          <w:lang w:val="es-CO"/>
        </w:rPr>
        <w:footnoteReference w:id="7"/>
      </w:r>
      <w:r w:rsidR="009A6D76" w:rsidRPr="007A5B2F">
        <w:rPr>
          <w:rFonts w:ascii="Georgia" w:hAnsi="Georgia" w:cs="Arial"/>
          <w:sz w:val="24"/>
          <w:szCs w:val="24"/>
        </w:rPr>
        <w:t xml:space="preserve">: </w:t>
      </w:r>
      <w:r w:rsidRPr="007A5B2F">
        <w:rPr>
          <w:rFonts w:ascii="Georgia" w:hAnsi="Georgia" w:cs="Arial"/>
          <w:sz w:val="24"/>
          <w:szCs w:val="24"/>
          <w:lang w:val="es-CO"/>
        </w:rPr>
        <w:t>“</w:t>
      </w:r>
      <w:r w:rsidRPr="00500EE5">
        <w:rPr>
          <w:rFonts w:ascii="Georgia" w:hAnsi="Georgia" w:cs="Arial"/>
          <w:i/>
          <w:sz w:val="22"/>
          <w:szCs w:val="24"/>
          <w:lang w:val="es-CO"/>
        </w:rPr>
        <w:t>(…) para que la impugnación pueda ser tramitada hasta establecer si debe prosperar han de cumplirse unos precisos requisitos.  En ausencia de ellos no debe dársele curso a la impugnación, o el trámite queda trunco, si ya se inició</w:t>
      </w:r>
      <w:r w:rsidRPr="007A5B2F">
        <w:rPr>
          <w:rFonts w:ascii="Georgia" w:hAnsi="Georgia" w:cs="Arial"/>
          <w:sz w:val="24"/>
          <w:szCs w:val="24"/>
          <w:lang w:val="es-CO"/>
        </w:rPr>
        <w:t>”.</w:t>
      </w:r>
      <w:r w:rsidR="00734C44" w:rsidRPr="007A5B2F">
        <w:rPr>
          <w:rFonts w:ascii="Georgia" w:hAnsi="Georgia" w:cs="Arial"/>
          <w:sz w:val="24"/>
          <w:szCs w:val="24"/>
          <w:lang w:val="es-CO"/>
        </w:rPr>
        <w:t xml:space="preserve"> </w:t>
      </w:r>
      <w:r w:rsidR="00734C44" w:rsidRPr="007A5B2F">
        <w:rPr>
          <w:rFonts w:ascii="Georgia" w:hAnsi="Georgia" w:cs="Arial"/>
          <w:sz w:val="24"/>
          <w:szCs w:val="24"/>
        </w:rPr>
        <w:t>En similar sentido Parra B</w:t>
      </w:r>
      <w:r w:rsidR="00D47CAE" w:rsidRPr="007A5B2F">
        <w:rPr>
          <w:rFonts w:ascii="Georgia" w:hAnsi="Georgia" w:cs="Arial"/>
          <w:sz w:val="24"/>
          <w:szCs w:val="24"/>
        </w:rPr>
        <w:t>.</w:t>
      </w:r>
      <w:r w:rsidR="00734C44" w:rsidRPr="007A5B2F">
        <w:rPr>
          <w:rFonts w:ascii="Georgia" w:hAnsi="Georgia" w:cs="Arial"/>
          <w:sz w:val="24"/>
          <w:szCs w:val="24"/>
        </w:rPr>
        <w:t xml:space="preserve"> (2021)</w:t>
      </w:r>
      <w:r w:rsidR="00734C44" w:rsidRPr="007A5B2F">
        <w:rPr>
          <w:rStyle w:val="Refdenotaalpie"/>
          <w:rFonts w:ascii="Georgia" w:hAnsi="Georgia" w:cs="Arial"/>
          <w:sz w:val="24"/>
          <w:szCs w:val="24"/>
        </w:rPr>
        <w:footnoteReference w:id="8"/>
      </w:r>
      <w:r w:rsidR="00734C44" w:rsidRPr="007A5B2F">
        <w:rPr>
          <w:rFonts w:ascii="Georgia" w:hAnsi="Georgia" w:cs="Arial"/>
          <w:sz w:val="24"/>
          <w:szCs w:val="24"/>
        </w:rPr>
        <w:t xml:space="preserve"> y Sanabria Santos (2021)</w:t>
      </w:r>
      <w:r w:rsidR="00734C44" w:rsidRPr="007A5B2F">
        <w:rPr>
          <w:rStyle w:val="Refdenotaalpie"/>
          <w:rFonts w:ascii="Georgia" w:hAnsi="Georgia" w:cs="Arial"/>
          <w:sz w:val="24"/>
          <w:szCs w:val="24"/>
        </w:rPr>
        <w:footnoteReference w:id="9"/>
      </w:r>
      <w:r w:rsidR="00734C44" w:rsidRPr="007A5B2F">
        <w:rPr>
          <w:rFonts w:ascii="Georgia" w:hAnsi="Georgia" w:cs="Arial"/>
          <w:sz w:val="24"/>
          <w:szCs w:val="24"/>
        </w:rPr>
        <w:t>.</w:t>
      </w:r>
      <w:r w:rsidR="00C82DFF" w:rsidRPr="007A5B2F">
        <w:rPr>
          <w:rFonts w:ascii="Georgia" w:hAnsi="Georgia" w:cs="Arial"/>
          <w:sz w:val="24"/>
          <w:szCs w:val="24"/>
        </w:rPr>
        <w:t xml:space="preserve"> </w:t>
      </w:r>
      <w:r w:rsidR="001832D5" w:rsidRPr="007A5B2F">
        <w:rPr>
          <w:rFonts w:ascii="Georgia" w:hAnsi="Georgia" w:cs="Arial"/>
          <w:sz w:val="24"/>
          <w:szCs w:val="24"/>
        </w:rPr>
        <w:t>S</w:t>
      </w:r>
      <w:r w:rsidR="001832D5" w:rsidRPr="007A5B2F">
        <w:rPr>
          <w:rFonts w:ascii="Georgia" w:hAnsi="Georgia" w:cs="Arial"/>
          <w:sz w:val="24"/>
          <w:szCs w:val="24"/>
          <w:lang w:val="es-CO"/>
        </w:rPr>
        <w:t xml:space="preserve">on </w:t>
      </w:r>
      <w:r w:rsidRPr="007A5B2F">
        <w:rPr>
          <w:rFonts w:ascii="Georgia" w:hAnsi="Georgia" w:cs="Arial"/>
          <w:sz w:val="24"/>
          <w:szCs w:val="24"/>
          <w:lang w:val="es-CO"/>
        </w:rPr>
        <w:t xml:space="preserve">concurrentes y necesarios, </w:t>
      </w:r>
      <w:r w:rsidR="00734C44" w:rsidRPr="007A5B2F">
        <w:rPr>
          <w:rFonts w:ascii="Georgia" w:hAnsi="Georgia" w:cs="Arial"/>
          <w:sz w:val="24"/>
          <w:szCs w:val="24"/>
        </w:rPr>
        <w:t>su ausencia frustra el estudio de la impugnación</w:t>
      </w:r>
      <w:r w:rsidR="00734C44" w:rsidRPr="007A5B2F">
        <w:rPr>
          <w:rStyle w:val="Refdenotaalpie"/>
          <w:rFonts w:ascii="Georgia" w:hAnsi="Georgia" w:cs="Arial"/>
          <w:sz w:val="24"/>
          <w:szCs w:val="24"/>
        </w:rPr>
        <w:footnoteReference w:id="10"/>
      </w:r>
      <w:r w:rsidR="00734C44" w:rsidRPr="007A5B2F">
        <w:rPr>
          <w:rFonts w:ascii="Georgia" w:hAnsi="Georgia" w:cs="Arial"/>
          <w:sz w:val="24"/>
          <w:szCs w:val="24"/>
        </w:rPr>
        <w:t>.</w:t>
      </w:r>
    </w:p>
    <w:p w14:paraId="6F32A05D" w14:textId="77777777" w:rsidR="00C82DFF" w:rsidRPr="007A5B2F" w:rsidRDefault="00C82DFF" w:rsidP="007A5B2F">
      <w:pPr>
        <w:pStyle w:val="Sinespaciado"/>
        <w:spacing w:line="276" w:lineRule="auto"/>
        <w:jc w:val="both"/>
        <w:rPr>
          <w:rFonts w:ascii="Georgia" w:hAnsi="Georgia" w:cs="Arial"/>
          <w:lang w:val="es-CO"/>
        </w:rPr>
      </w:pPr>
    </w:p>
    <w:p w14:paraId="462C1002" w14:textId="3723F7B1" w:rsidR="00184960" w:rsidRPr="007A5B2F" w:rsidRDefault="00293321" w:rsidP="007A5B2F">
      <w:pPr>
        <w:pStyle w:val="Textopredeterminado"/>
        <w:spacing w:line="276" w:lineRule="auto"/>
        <w:jc w:val="both"/>
        <w:rPr>
          <w:rFonts w:ascii="Georgia" w:hAnsi="Georgia" w:cs="Arial"/>
          <w:color w:val="auto"/>
          <w:szCs w:val="24"/>
        </w:rPr>
      </w:pPr>
      <w:r w:rsidRPr="007A5B2F">
        <w:rPr>
          <w:rFonts w:ascii="Georgia" w:hAnsi="Georgia" w:cs="Arial"/>
          <w:color w:val="auto"/>
          <w:szCs w:val="24"/>
        </w:rPr>
        <w:t xml:space="preserve">Se hacen consistir en: </w:t>
      </w:r>
      <w:r w:rsidR="003D663C" w:rsidRPr="007A5B2F">
        <w:rPr>
          <w:rFonts w:ascii="Georgia" w:hAnsi="Georgia" w:cs="Arial"/>
          <w:b/>
          <w:color w:val="auto"/>
          <w:szCs w:val="24"/>
        </w:rPr>
        <w:t>(i)</w:t>
      </w:r>
      <w:r w:rsidR="003D663C" w:rsidRPr="007A5B2F">
        <w:rPr>
          <w:rFonts w:ascii="Georgia" w:hAnsi="Georgia" w:cs="Arial"/>
          <w:color w:val="auto"/>
          <w:szCs w:val="24"/>
        </w:rPr>
        <w:t xml:space="preserve"> legitimación o interés, </w:t>
      </w:r>
      <w:r w:rsidR="003D663C" w:rsidRPr="007A5B2F">
        <w:rPr>
          <w:rFonts w:ascii="Georgia" w:hAnsi="Georgia" w:cs="Arial"/>
          <w:b/>
          <w:color w:val="auto"/>
          <w:szCs w:val="24"/>
        </w:rPr>
        <w:t>(ii)</w:t>
      </w:r>
      <w:r w:rsidR="003D663C" w:rsidRPr="007A5B2F">
        <w:rPr>
          <w:rFonts w:ascii="Georgia" w:hAnsi="Georgia" w:cs="Arial"/>
          <w:color w:val="auto"/>
          <w:szCs w:val="24"/>
        </w:rPr>
        <w:t xml:space="preserve"> oportunidad, </w:t>
      </w:r>
      <w:r w:rsidR="003D663C" w:rsidRPr="007A5B2F">
        <w:rPr>
          <w:rFonts w:ascii="Georgia" w:hAnsi="Georgia" w:cs="Arial"/>
          <w:b/>
          <w:color w:val="auto"/>
          <w:szCs w:val="24"/>
        </w:rPr>
        <w:t xml:space="preserve">(iii) </w:t>
      </w:r>
      <w:r w:rsidR="003D663C" w:rsidRPr="007A5B2F">
        <w:rPr>
          <w:rFonts w:ascii="Georgia" w:hAnsi="Georgia" w:cs="Arial"/>
          <w:color w:val="auto"/>
          <w:szCs w:val="24"/>
        </w:rPr>
        <w:t xml:space="preserve">procedencia y </w:t>
      </w:r>
      <w:r w:rsidR="003D663C" w:rsidRPr="007A5B2F">
        <w:rPr>
          <w:rFonts w:ascii="Georgia" w:hAnsi="Georgia" w:cs="Arial"/>
          <w:b/>
          <w:color w:val="auto"/>
          <w:szCs w:val="24"/>
        </w:rPr>
        <w:t xml:space="preserve">(iv) </w:t>
      </w:r>
      <w:r w:rsidR="003D663C" w:rsidRPr="007A5B2F">
        <w:rPr>
          <w:rFonts w:ascii="Georgia" w:hAnsi="Georgia" w:cs="Arial"/>
          <w:color w:val="auto"/>
          <w:szCs w:val="24"/>
        </w:rPr>
        <w:t xml:space="preserve">cargas procesales (Sustentación, expedición de copias, etc.), los tres </w:t>
      </w:r>
      <w:r w:rsidR="00BD6425" w:rsidRPr="007A5B2F">
        <w:rPr>
          <w:rFonts w:ascii="Georgia" w:hAnsi="Georgia" w:cs="Arial"/>
          <w:color w:val="auto"/>
          <w:szCs w:val="24"/>
        </w:rPr>
        <w:t xml:space="preserve">(3) </w:t>
      </w:r>
      <w:r w:rsidR="003D663C" w:rsidRPr="007A5B2F">
        <w:rPr>
          <w:rFonts w:ascii="Georgia" w:hAnsi="Georgia" w:cs="Arial"/>
          <w:color w:val="auto"/>
          <w:szCs w:val="24"/>
        </w:rPr>
        <w:t>primeros generan la inadmisibilidad del recurso mientras que el cuarto provoca su deserción, como anota la doctrina patria</w:t>
      </w:r>
      <w:r w:rsidR="003D663C" w:rsidRPr="007A5B2F">
        <w:rPr>
          <w:rStyle w:val="Refdenotaalpie"/>
          <w:rFonts w:ascii="Georgia" w:hAnsi="Georgia"/>
          <w:color w:val="auto"/>
          <w:szCs w:val="24"/>
        </w:rPr>
        <w:footnoteReference w:id="11"/>
      </w:r>
      <w:r w:rsidR="003D663C" w:rsidRPr="007A5B2F">
        <w:rPr>
          <w:rFonts w:ascii="Georgia" w:hAnsi="Georgia" w:cs="Arial"/>
          <w:color w:val="auto"/>
          <w:szCs w:val="24"/>
          <w:vertAlign w:val="superscript"/>
        </w:rPr>
        <w:t>-</w:t>
      </w:r>
      <w:r w:rsidR="003D663C" w:rsidRPr="007A5B2F">
        <w:rPr>
          <w:rStyle w:val="Refdenotaalpie"/>
          <w:rFonts w:ascii="Georgia" w:hAnsi="Georgia"/>
          <w:color w:val="auto"/>
          <w:szCs w:val="24"/>
        </w:rPr>
        <w:footnoteReference w:id="12"/>
      </w:r>
      <w:r w:rsidR="003D663C" w:rsidRPr="007A5B2F">
        <w:rPr>
          <w:rFonts w:ascii="Georgia" w:hAnsi="Georgia" w:cs="Arial"/>
          <w:color w:val="auto"/>
          <w:szCs w:val="24"/>
        </w:rPr>
        <w:t xml:space="preserve">.  </w:t>
      </w:r>
    </w:p>
    <w:p w14:paraId="735A85D2" w14:textId="77777777" w:rsidR="00184960" w:rsidRPr="007A5B2F" w:rsidRDefault="00184960" w:rsidP="007A5B2F">
      <w:pPr>
        <w:pStyle w:val="Textopredeterminado"/>
        <w:spacing w:line="276" w:lineRule="auto"/>
        <w:jc w:val="both"/>
        <w:rPr>
          <w:rFonts w:ascii="Georgia" w:hAnsi="Georgia" w:cs="Arial"/>
          <w:color w:val="auto"/>
          <w:szCs w:val="24"/>
        </w:rPr>
      </w:pPr>
    </w:p>
    <w:p w14:paraId="474C48B4" w14:textId="3151F0B7" w:rsidR="002F68E7" w:rsidRPr="007A5B2F" w:rsidRDefault="002F68E7" w:rsidP="007A5B2F">
      <w:pPr>
        <w:widowControl w:val="0"/>
        <w:overflowPunct w:val="0"/>
        <w:autoSpaceDE w:val="0"/>
        <w:autoSpaceDN w:val="0"/>
        <w:adjustRightInd w:val="0"/>
        <w:spacing w:line="276" w:lineRule="auto"/>
        <w:jc w:val="both"/>
        <w:rPr>
          <w:rFonts w:ascii="Georgia" w:hAnsi="Georgia" w:cs="Arial"/>
          <w:sz w:val="24"/>
          <w:szCs w:val="24"/>
        </w:rPr>
      </w:pPr>
      <w:r w:rsidRPr="007A5B2F">
        <w:rPr>
          <w:rFonts w:ascii="Georgia" w:hAnsi="Georgia" w:cs="Arial"/>
          <w:sz w:val="24"/>
          <w:szCs w:val="24"/>
        </w:rPr>
        <w:t xml:space="preserve">Para este caso se encuentran cumplidos </w:t>
      </w:r>
      <w:r w:rsidRPr="007A5B2F">
        <w:rPr>
          <w:rFonts w:ascii="Georgia" w:hAnsi="Georgia" w:cs="Arial"/>
          <w:b/>
          <w:sz w:val="24"/>
          <w:szCs w:val="24"/>
        </w:rPr>
        <w:t>(i)</w:t>
      </w:r>
      <w:r w:rsidRPr="007A5B2F">
        <w:rPr>
          <w:rFonts w:ascii="Georgia" w:hAnsi="Georgia" w:cs="Arial"/>
          <w:sz w:val="24"/>
          <w:szCs w:val="24"/>
        </w:rPr>
        <w:t xml:space="preserve"> </w:t>
      </w:r>
      <w:r w:rsidR="00DB5444" w:rsidRPr="007A5B2F">
        <w:rPr>
          <w:rFonts w:ascii="Georgia" w:hAnsi="Georgia" w:cs="Arial"/>
          <w:sz w:val="24"/>
          <w:szCs w:val="24"/>
        </w:rPr>
        <w:t>H</w:t>
      </w:r>
      <w:r w:rsidRPr="007A5B2F">
        <w:rPr>
          <w:rFonts w:ascii="Georgia" w:hAnsi="Georgia" w:cs="Arial"/>
          <w:sz w:val="24"/>
          <w:szCs w:val="24"/>
        </w:rPr>
        <w:t xml:space="preserve">ay legitimación en la parte que recurre porque </w:t>
      </w:r>
      <w:r w:rsidR="00326575" w:rsidRPr="007A5B2F">
        <w:rPr>
          <w:rFonts w:ascii="Georgia" w:hAnsi="Georgia" w:cs="Arial"/>
          <w:sz w:val="24"/>
          <w:szCs w:val="24"/>
        </w:rPr>
        <w:t>se le ha denegado el decreto de pruebas</w:t>
      </w:r>
      <w:r w:rsidRPr="007A5B2F">
        <w:rPr>
          <w:rFonts w:ascii="Georgia" w:hAnsi="Georgia" w:cs="Arial"/>
          <w:sz w:val="24"/>
          <w:szCs w:val="24"/>
        </w:rPr>
        <w:t xml:space="preserve">; </w:t>
      </w:r>
      <w:r w:rsidRPr="007A5B2F">
        <w:rPr>
          <w:rFonts w:ascii="Georgia" w:eastAsia="Georgia" w:hAnsi="Georgia" w:cs="Georgia"/>
          <w:b/>
          <w:bCs/>
          <w:sz w:val="24"/>
          <w:szCs w:val="24"/>
          <w:lang w:val="es"/>
        </w:rPr>
        <w:t>(ii)</w:t>
      </w:r>
      <w:r w:rsidRPr="007A5B2F">
        <w:rPr>
          <w:rFonts w:ascii="Georgia" w:eastAsia="Georgia" w:hAnsi="Georgia" w:cs="Georgia"/>
          <w:sz w:val="24"/>
          <w:szCs w:val="24"/>
          <w:lang w:val="es"/>
        </w:rPr>
        <w:t xml:space="preserve"> </w:t>
      </w:r>
      <w:r w:rsidR="00326575" w:rsidRPr="007A5B2F">
        <w:rPr>
          <w:rFonts w:ascii="Georgia" w:hAnsi="Georgia" w:cs="Arial"/>
          <w:sz w:val="24"/>
          <w:szCs w:val="24"/>
        </w:rPr>
        <w:t>Fue formulado a tiempo, en el plazo de ejecutoria</w:t>
      </w:r>
      <w:r w:rsidR="00DB5444" w:rsidRPr="007A5B2F">
        <w:rPr>
          <w:rFonts w:ascii="Georgia" w:eastAsia="Georgia" w:hAnsi="Georgia" w:cs="Georgia"/>
          <w:sz w:val="24"/>
          <w:szCs w:val="24"/>
          <w:lang w:val="es"/>
        </w:rPr>
        <w:t xml:space="preserve"> </w:t>
      </w:r>
      <w:r w:rsidR="00541284" w:rsidRPr="007A5B2F">
        <w:rPr>
          <w:rFonts w:ascii="Georgia" w:hAnsi="Georgia" w:cs="Arial"/>
          <w:sz w:val="24"/>
          <w:szCs w:val="24"/>
        </w:rPr>
        <w:t>(Cuaderno 01UnicaInstancia, pdf Nos.50 y 51</w:t>
      </w:r>
      <w:r w:rsidRPr="007A5B2F">
        <w:rPr>
          <w:rFonts w:ascii="Georgia" w:eastAsia="Georgia" w:hAnsi="Georgia" w:cs="Georgia"/>
          <w:sz w:val="24"/>
          <w:szCs w:val="24"/>
          <w:lang w:val="es"/>
        </w:rPr>
        <w:t xml:space="preserve">- </w:t>
      </w:r>
      <w:r w:rsidRPr="007A5B2F">
        <w:rPr>
          <w:rFonts w:ascii="Georgia" w:hAnsi="Georgia" w:cs="Arial"/>
          <w:sz w:val="24"/>
          <w:szCs w:val="24"/>
          <w:lang w:val="es-CO"/>
        </w:rPr>
        <w:t>Artículo 331, inciso 2º, CGP);</w:t>
      </w:r>
      <w:r w:rsidRPr="007A5B2F">
        <w:rPr>
          <w:rFonts w:ascii="Georgia" w:hAnsi="Georgia" w:cs="Arial"/>
          <w:sz w:val="24"/>
          <w:szCs w:val="24"/>
        </w:rPr>
        <w:t xml:space="preserve"> </w:t>
      </w:r>
      <w:r w:rsidRPr="007A5B2F">
        <w:rPr>
          <w:rFonts w:ascii="Georgia" w:eastAsia="Georgia" w:hAnsi="Georgia" w:cs="Georgia"/>
          <w:b/>
          <w:bCs/>
          <w:sz w:val="24"/>
          <w:szCs w:val="24"/>
          <w:lang w:val="es"/>
        </w:rPr>
        <w:t>(iii)</w:t>
      </w:r>
      <w:r w:rsidRPr="007A5B2F">
        <w:rPr>
          <w:rFonts w:ascii="Georgia" w:eastAsia="Georgia" w:hAnsi="Georgia" w:cs="Georgia"/>
          <w:sz w:val="24"/>
          <w:szCs w:val="24"/>
          <w:lang w:val="es"/>
        </w:rPr>
        <w:t xml:space="preserve"> </w:t>
      </w:r>
      <w:r w:rsidR="00DB5444" w:rsidRPr="007A5B2F">
        <w:rPr>
          <w:rFonts w:ascii="Georgia" w:eastAsia="Georgia" w:hAnsi="Georgia" w:cs="Georgia"/>
          <w:sz w:val="24"/>
          <w:szCs w:val="24"/>
          <w:lang w:val="es"/>
        </w:rPr>
        <w:t xml:space="preserve">Es </w:t>
      </w:r>
      <w:r w:rsidR="00707207" w:rsidRPr="007A5B2F">
        <w:rPr>
          <w:rFonts w:ascii="Georgia" w:eastAsia="Georgia" w:hAnsi="Georgia" w:cs="Georgia"/>
          <w:sz w:val="24"/>
          <w:szCs w:val="24"/>
          <w:lang w:val="es"/>
        </w:rPr>
        <w:t>p</w:t>
      </w:r>
      <w:r w:rsidRPr="007A5B2F">
        <w:rPr>
          <w:rFonts w:ascii="Georgia" w:eastAsia="Georgia" w:hAnsi="Georgia" w:cs="Georgia"/>
          <w:sz w:val="24"/>
          <w:szCs w:val="24"/>
          <w:lang w:val="es"/>
        </w:rPr>
        <w:t>roceden</w:t>
      </w:r>
      <w:r w:rsidR="00DB5444" w:rsidRPr="007A5B2F">
        <w:rPr>
          <w:rFonts w:ascii="Georgia" w:eastAsia="Georgia" w:hAnsi="Georgia" w:cs="Georgia"/>
          <w:sz w:val="24"/>
          <w:szCs w:val="24"/>
          <w:lang w:val="es"/>
        </w:rPr>
        <w:t>te</w:t>
      </w:r>
      <w:r w:rsidRPr="007A5B2F">
        <w:rPr>
          <w:rFonts w:ascii="Georgia" w:eastAsia="Georgia" w:hAnsi="Georgia" w:cs="Georgia"/>
          <w:sz w:val="24"/>
          <w:szCs w:val="24"/>
          <w:lang w:val="es"/>
        </w:rPr>
        <w:t xml:space="preserve">, </w:t>
      </w:r>
      <w:r w:rsidR="00DB5444" w:rsidRPr="007A5B2F">
        <w:rPr>
          <w:rFonts w:ascii="Georgia" w:eastAsia="Georgia" w:hAnsi="Georgia" w:cs="Georgia"/>
          <w:sz w:val="24"/>
          <w:szCs w:val="24"/>
          <w:lang w:val="es"/>
        </w:rPr>
        <w:t xml:space="preserve">al </w:t>
      </w:r>
      <w:r w:rsidRPr="007A5B2F">
        <w:rPr>
          <w:rFonts w:ascii="Georgia" w:hAnsi="Georgia" w:cs="Arial"/>
          <w:sz w:val="24"/>
          <w:szCs w:val="24"/>
        </w:rPr>
        <w:t xml:space="preserve">tratarse del auto </w:t>
      </w:r>
      <w:r w:rsidR="00DB5444" w:rsidRPr="007A5B2F">
        <w:rPr>
          <w:rFonts w:ascii="Georgia" w:hAnsi="Georgia" w:cs="Arial"/>
          <w:sz w:val="24"/>
          <w:szCs w:val="24"/>
        </w:rPr>
        <w:t xml:space="preserve">que niega </w:t>
      </w:r>
      <w:r w:rsidR="00083455" w:rsidRPr="007A5B2F">
        <w:rPr>
          <w:rFonts w:ascii="Georgia" w:hAnsi="Georgia" w:cs="Arial"/>
          <w:sz w:val="24"/>
          <w:szCs w:val="24"/>
        </w:rPr>
        <w:t xml:space="preserve">el decreto de </w:t>
      </w:r>
      <w:r w:rsidR="003A6503" w:rsidRPr="007A5B2F">
        <w:rPr>
          <w:rFonts w:ascii="Georgia" w:hAnsi="Georgia" w:cs="Arial"/>
          <w:sz w:val="24"/>
          <w:szCs w:val="24"/>
        </w:rPr>
        <w:t xml:space="preserve">medios probatorios </w:t>
      </w:r>
      <w:r w:rsidR="00E62125" w:rsidRPr="007A5B2F">
        <w:rPr>
          <w:rFonts w:ascii="Georgia" w:hAnsi="Georgia" w:cs="Arial"/>
          <w:sz w:val="24"/>
          <w:szCs w:val="24"/>
        </w:rPr>
        <w:t xml:space="preserve">en el trámite de un recurso de revisión </w:t>
      </w:r>
      <w:r w:rsidRPr="007A5B2F">
        <w:rPr>
          <w:rFonts w:ascii="Georgia" w:hAnsi="Georgia" w:cs="Arial"/>
          <w:sz w:val="24"/>
          <w:szCs w:val="24"/>
        </w:rPr>
        <w:t>(Artículos 331 y 321-</w:t>
      </w:r>
      <w:r w:rsidR="00D47CAE" w:rsidRPr="007A5B2F">
        <w:rPr>
          <w:rFonts w:ascii="Georgia" w:hAnsi="Georgia" w:cs="Arial"/>
          <w:sz w:val="24"/>
          <w:szCs w:val="24"/>
        </w:rPr>
        <w:t>3</w:t>
      </w:r>
      <w:r w:rsidRPr="007A5B2F">
        <w:rPr>
          <w:rFonts w:ascii="Georgia" w:hAnsi="Georgia" w:cs="Arial"/>
          <w:sz w:val="24"/>
          <w:szCs w:val="24"/>
        </w:rPr>
        <w:t xml:space="preserve">°, </w:t>
      </w:r>
      <w:r w:rsidRPr="007A5B2F">
        <w:rPr>
          <w:rFonts w:ascii="Georgia" w:hAnsi="Georgia" w:cs="Arial"/>
          <w:i/>
          <w:sz w:val="24"/>
          <w:szCs w:val="24"/>
        </w:rPr>
        <w:t>ibidem</w:t>
      </w:r>
      <w:r w:rsidRPr="007A5B2F">
        <w:rPr>
          <w:rFonts w:ascii="Georgia" w:hAnsi="Georgia" w:cs="Arial"/>
          <w:sz w:val="24"/>
          <w:szCs w:val="24"/>
        </w:rPr>
        <w:t>)</w:t>
      </w:r>
      <w:r w:rsidRPr="007A5B2F">
        <w:rPr>
          <w:rFonts w:ascii="Georgia" w:eastAsia="Georgia" w:hAnsi="Georgia" w:cs="Georgia"/>
          <w:sz w:val="24"/>
          <w:szCs w:val="24"/>
          <w:lang w:val="es"/>
        </w:rPr>
        <w:t xml:space="preserve">; y, </w:t>
      </w:r>
      <w:r w:rsidR="00D47CAE" w:rsidRPr="007A5B2F">
        <w:rPr>
          <w:rFonts w:ascii="Georgia" w:eastAsia="Georgia" w:hAnsi="Georgia" w:cs="Georgia"/>
          <w:b/>
          <w:bCs/>
          <w:sz w:val="24"/>
          <w:szCs w:val="24"/>
          <w:lang w:val="es"/>
        </w:rPr>
        <w:t xml:space="preserve">(iv) </w:t>
      </w:r>
      <w:r w:rsidR="00D47CAE" w:rsidRPr="007A5B2F">
        <w:rPr>
          <w:rFonts w:ascii="Georgia" w:eastAsia="Georgia" w:hAnsi="Georgia" w:cs="Georgia"/>
          <w:sz w:val="24"/>
          <w:szCs w:val="24"/>
          <w:lang w:val="es"/>
        </w:rPr>
        <w:t xml:space="preserve">Se sustentó en debida forma </w:t>
      </w:r>
      <w:r w:rsidRPr="007A5B2F">
        <w:rPr>
          <w:rFonts w:ascii="Georgia" w:hAnsi="Georgia" w:cs="Arial"/>
          <w:sz w:val="24"/>
          <w:szCs w:val="24"/>
        </w:rPr>
        <w:t>(</w:t>
      </w:r>
      <w:r w:rsidR="00541284" w:rsidRPr="007A5B2F">
        <w:rPr>
          <w:rFonts w:ascii="Georgia" w:hAnsi="Georgia" w:cs="Arial"/>
          <w:sz w:val="24"/>
          <w:szCs w:val="24"/>
        </w:rPr>
        <w:t>Cuaderno 01UnicaInstancia, pdf No.51</w:t>
      </w:r>
      <w:r w:rsidRPr="007A5B2F">
        <w:rPr>
          <w:rFonts w:ascii="Georgia" w:hAnsi="Georgia" w:cs="Arial"/>
          <w:sz w:val="24"/>
          <w:szCs w:val="24"/>
        </w:rPr>
        <w:t xml:space="preserve">- Artículo 331, inciso 3º, </w:t>
      </w:r>
      <w:r w:rsidRPr="007A5B2F">
        <w:rPr>
          <w:rFonts w:ascii="Georgia" w:hAnsi="Georgia" w:cs="Arial"/>
          <w:i/>
          <w:sz w:val="24"/>
          <w:szCs w:val="24"/>
        </w:rPr>
        <w:t>ibidem</w:t>
      </w:r>
      <w:r w:rsidRPr="007A5B2F">
        <w:rPr>
          <w:rFonts w:ascii="Georgia" w:hAnsi="Georgia" w:cs="Arial"/>
          <w:sz w:val="24"/>
          <w:szCs w:val="24"/>
        </w:rPr>
        <w:t>).</w:t>
      </w:r>
    </w:p>
    <w:p w14:paraId="75F1B955" w14:textId="77777777" w:rsidR="00326575" w:rsidRPr="007A5B2F" w:rsidRDefault="00326575" w:rsidP="007A5B2F">
      <w:pPr>
        <w:widowControl w:val="0"/>
        <w:overflowPunct w:val="0"/>
        <w:autoSpaceDE w:val="0"/>
        <w:autoSpaceDN w:val="0"/>
        <w:adjustRightInd w:val="0"/>
        <w:spacing w:line="276" w:lineRule="auto"/>
        <w:jc w:val="both"/>
        <w:rPr>
          <w:rFonts w:ascii="Georgia" w:hAnsi="Georgia" w:cs="Arial"/>
          <w:sz w:val="24"/>
          <w:szCs w:val="24"/>
        </w:rPr>
      </w:pPr>
    </w:p>
    <w:p w14:paraId="10D6AF39" w14:textId="1D4858B6" w:rsidR="002F68E7" w:rsidRPr="007A5B2F" w:rsidRDefault="00541284" w:rsidP="007A5B2F">
      <w:pPr>
        <w:pStyle w:val="Textoindependiente"/>
        <w:spacing w:line="276" w:lineRule="auto"/>
        <w:rPr>
          <w:rFonts w:ascii="Georgia" w:hAnsi="Georgia" w:cs="Arial"/>
          <w:szCs w:val="24"/>
        </w:rPr>
      </w:pPr>
      <w:r w:rsidRPr="007A5B2F">
        <w:rPr>
          <w:rFonts w:ascii="Georgia" w:hAnsi="Georgia" w:cs="Arial"/>
          <w:smallCaps/>
          <w:spacing w:val="0"/>
          <w:szCs w:val="24"/>
          <w:lang w:val="es-ES"/>
        </w:rPr>
        <w:t>5</w:t>
      </w:r>
      <w:r w:rsidR="004874D7" w:rsidRPr="007A5B2F">
        <w:rPr>
          <w:rFonts w:ascii="Georgia" w:hAnsi="Georgia" w:cs="Arial"/>
          <w:smallCaps/>
          <w:spacing w:val="0"/>
          <w:szCs w:val="24"/>
          <w:lang w:val="es-ES"/>
        </w:rPr>
        <w:t>.</w:t>
      </w:r>
      <w:r w:rsidR="002F68E7" w:rsidRPr="007A5B2F">
        <w:rPr>
          <w:rFonts w:ascii="Georgia" w:hAnsi="Georgia" w:cs="Arial"/>
          <w:smallCaps/>
          <w:spacing w:val="0"/>
          <w:szCs w:val="24"/>
          <w:lang w:val="es-ES"/>
        </w:rPr>
        <w:t>4</w:t>
      </w:r>
      <w:r w:rsidR="004874D7" w:rsidRPr="007A5B2F">
        <w:rPr>
          <w:rFonts w:ascii="Georgia" w:hAnsi="Georgia" w:cs="Arial"/>
          <w:smallCaps/>
          <w:spacing w:val="0"/>
          <w:szCs w:val="24"/>
          <w:lang w:val="es-ES"/>
        </w:rPr>
        <w:t>.</w:t>
      </w:r>
      <w:r w:rsidR="009D4966" w:rsidRPr="007A5B2F">
        <w:rPr>
          <w:rFonts w:ascii="Georgia" w:hAnsi="Georgia" w:cs="Arial"/>
          <w:smallCaps/>
          <w:spacing w:val="0"/>
          <w:szCs w:val="24"/>
          <w:lang w:val="es-ES"/>
        </w:rPr>
        <w:t xml:space="preserve"> </w:t>
      </w:r>
      <w:r w:rsidR="003D663C" w:rsidRPr="007A5B2F">
        <w:rPr>
          <w:rFonts w:ascii="Georgia" w:hAnsi="Georgia" w:cs="Arial"/>
          <w:smallCaps/>
          <w:spacing w:val="0"/>
          <w:szCs w:val="24"/>
          <w:lang w:val="es-ES"/>
        </w:rPr>
        <w:t xml:space="preserve">El problema jurídico por resolver. </w:t>
      </w:r>
      <w:r w:rsidR="002F68E7" w:rsidRPr="007A5B2F">
        <w:rPr>
          <w:rFonts w:ascii="Georgia" w:hAnsi="Georgia"/>
          <w:szCs w:val="24"/>
        </w:rPr>
        <w:t>¿</w:t>
      </w:r>
      <w:r w:rsidR="00083455" w:rsidRPr="007A5B2F">
        <w:rPr>
          <w:rFonts w:ascii="Georgia" w:hAnsi="Georgia"/>
          <w:szCs w:val="24"/>
        </w:rPr>
        <w:t xml:space="preserve">Se debe </w:t>
      </w:r>
      <w:r w:rsidR="002F68E7" w:rsidRPr="007A5B2F">
        <w:rPr>
          <w:rFonts w:ascii="Georgia" w:hAnsi="Georgia"/>
          <w:szCs w:val="24"/>
        </w:rPr>
        <w:t xml:space="preserve">modificar, confirmar o revocar el proveído que denegó </w:t>
      </w:r>
      <w:r w:rsidRPr="007A5B2F">
        <w:rPr>
          <w:rFonts w:ascii="Georgia" w:hAnsi="Georgia"/>
          <w:szCs w:val="24"/>
        </w:rPr>
        <w:t>el decreto de unos testimonios</w:t>
      </w:r>
      <w:r w:rsidR="002F68E7" w:rsidRPr="007A5B2F">
        <w:rPr>
          <w:rFonts w:ascii="Georgia" w:hAnsi="Georgia"/>
          <w:szCs w:val="24"/>
        </w:rPr>
        <w:t>,</w:t>
      </w:r>
      <w:r w:rsidR="00083455" w:rsidRPr="007A5B2F">
        <w:rPr>
          <w:rFonts w:ascii="Georgia" w:hAnsi="Georgia"/>
          <w:szCs w:val="24"/>
        </w:rPr>
        <w:t xml:space="preserve"> según la impugnación formulada</w:t>
      </w:r>
      <w:r w:rsidR="002F68E7" w:rsidRPr="007A5B2F">
        <w:rPr>
          <w:rFonts w:ascii="Georgia" w:hAnsi="Georgia"/>
          <w:szCs w:val="24"/>
        </w:rPr>
        <w:t>?</w:t>
      </w:r>
    </w:p>
    <w:p w14:paraId="4A67F2B4" w14:textId="77777777" w:rsidR="002F68E7" w:rsidRPr="007A5B2F" w:rsidRDefault="002F68E7" w:rsidP="007A5B2F">
      <w:pPr>
        <w:pStyle w:val="Textoindependiente"/>
        <w:spacing w:line="276" w:lineRule="auto"/>
        <w:rPr>
          <w:rFonts w:ascii="Georgia" w:hAnsi="Georgia"/>
          <w:szCs w:val="24"/>
        </w:rPr>
      </w:pPr>
    </w:p>
    <w:p w14:paraId="004DD45F" w14:textId="77777777" w:rsidR="002F68E7" w:rsidRPr="007A5B2F" w:rsidRDefault="002F68E7" w:rsidP="007A5B2F">
      <w:pPr>
        <w:pStyle w:val="Prrafodelista"/>
        <w:numPr>
          <w:ilvl w:val="0"/>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53C42F2F" w14:textId="77777777" w:rsidR="002F68E7" w:rsidRPr="007A5B2F" w:rsidRDefault="002F68E7" w:rsidP="007A5B2F">
      <w:pPr>
        <w:pStyle w:val="Prrafodelista"/>
        <w:numPr>
          <w:ilvl w:val="1"/>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39301450" w14:textId="78A5EBE5" w:rsidR="003D663C" w:rsidRPr="007A5B2F" w:rsidRDefault="00541284" w:rsidP="007A5B2F">
      <w:pPr>
        <w:pStyle w:val="Textopredeterminado"/>
        <w:spacing w:line="276" w:lineRule="auto"/>
        <w:jc w:val="both"/>
        <w:textAlignment w:val="baseline"/>
        <w:rPr>
          <w:rFonts w:ascii="Georgia" w:hAnsi="Georgia" w:cs="Arial"/>
          <w:iCs/>
          <w:smallCaps/>
          <w:color w:val="auto"/>
          <w:szCs w:val="24"/>
        </w:rPr>
      </w:pPr>
      <w:r w:rsidRPr="007A5B2F">
        <w:rPr>
          <w:rFonts w:ascii="Georgia" w:hAnsi="Georgia" w:cs="Arial"/>
          <w:iCs/>
          <w:smallCaps/>
          <w:color w:val="auto"/>
          <w:szCs w:val="24"/>
        </w:rPr>
        <w:t>5</w:t>
      </w:r>
      <w:r w:rsidR="00734C44" w:rsidRPr="007A5B2F">
        <w:rPr>
          <w:rFonts w:ascii="Georgia" w:hAnsi="Georgia" w:cs="Arial"/>
          <w:iCs/>
          <w:smallCaps/>
          <w:color w:val="auto"/>
          <w:szCs w:val="24"/>
        </w:rPr>
        <w:t xml:space="preserve">.5. </w:t>
      </w:r>
      <w:r w:rsidR="003D663C" w:rsidRPr="007A5B2F">
        <w:rPr>
          <w:rFonts w:ascii="Georgia" w:hAnsi="Georgia" w:cs="Arial"/>
          <w:iCs/>
          <w:smallCaps/>
          <w:color w:val="auto"/>
          <w:szCs w:val="24"/>
        </w:rPr>
        <w:t xml:space="preserve">La resolución del problema </w:t>
      </w:r>
    </w:p>
    <w:p w14:paraId="6E76E651" w14:textId="77777777" w:rsidR="004874D7" w:rsidRPr="007A5B2F" w:rsidRDefault="004874D7" w:rsidP="007A5B2F">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7A5B2F" w:rsidRDefault="004874D7" w:rsidP="007A5B2F">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7A5B2F" w:rsidRDefault="004874D7" w:rsidP="007A5B2F">
      <w:pPr>
        <w:pStyle w:val="Prrafodelista"/>
        <w:numPr>
          <w:ilvl w:val="1"/>
          <w:numId w:val="22"/>
        </w:numPr>
        <w:spacing w:line="276" w:lineRule="auto"/>
        <w:jc w:val="both"/>
        <w:rPr>
          <w:rFonts w:ascii="Georgia" w:hAnsi="Georgia" w:cs="Arial"/>
          <w:i/>
          <w:iCs/>
          <w:smallCaps/>
          <w:vanish/>
          <w:sz w:val="24"/>
          <w:szCs w:val="24"/>
        </w:rPr>
      </w:pPr>
    </w:p>
    <w:p w14:paraId="2EB328DF" w14:textId="77777777" w:rsidR="00541284" w:rsidRPr="007A5B2F" w:rsidRDefault="00541284" w:rsidP="007A5B2F">
      <w:pPr>
        <w:spacing w:line="276" w:lineRule="auto"/>
        <w:jc w:val="both"/>
        <w:rPr>
          <w:rFonts w:ascii="Georgia" w:hAnsi="Georgia" w:cs="Arial"/>
          <w:sz w:val="24"/>
          <w:szCs w:val="24"/>
        </w:rPr>
      </w:pPr>
    </w:p>
    <w:p w14:paraId="713B62B8" w14:textId="17090CCD" w:rsidR="009D4966" w:rsidRPr="007A5B2F" w:rsidRDefault="00541284" w:rsidP="007A5B2F">
      <w:pPr>
        <w:spacing w:line="276" w:lineRule="auto"/>
        <w:jc w:val="both"/>
        <w:rPr>
          <w:rFonts w:ascii="Georgia" w:hAnsi="Georgia" w:cs="Arial"/>
          <w:sz w:val="24"/>
          <w:szCs w:val="24"/>
        </w:rPr>
      </w:pPr>
      <w:r w:rsidRPr="007A5B2F">
        <w:rPr>
          <w:rFonts w:ascii="Georgia" w:hAnsi="Georgia" w:cs="Arial"/>
          <w:sz w:val="24"/>
          <w:szCs w:val="24"/>
        </w:rPr>
        <w:t xml:space="preserve">Se </w:t>
      </w:r>
      <w:r w:rsidR="00332FA7" w:rsidRPr="007A5B2F">
        <w:rPr>
          <w:rFonts w:ascii="Georgia" w:hAnsi="Georgia" w:cs="Arial"/>
          <w:sz w:val="24"/>
          <w:szCs w:val="24"/>
        </w:rPr>
        <w:t>m</w:t>
      </w:r>
      <w:r w:rsidRPr="007A5B2F">
        <w:rPr>
          <w:rFonts w:ascii="Georgia" w:hAnsi="Georgia" w:cs="Arial"/>
          <w:sz w:val="24"/>
          <w:szCs w:val="24"/>
        </w:rPr>
        <w:t xml:space="preserve">antendrá </w:t>
      </w:r>
      <w:r w:rsidR="009D4966" w:rsidRPr="007A5B2F">
        <w:rPr>
          <w:rFonts w:ascii="Georgia" w:hAnsi="Georgia" w:cs="Arial"/>
          <w:sz w:val="24"/>
          <w:szCs w:val="24"/>
        </w:rPr>
        <w:t>la decisión impugna</w:t>
      </w:r>
      <w:r w:rsidR="00332FA7" w:rsidRPr="007A5B2F">
        <w:rPr>
          <w:rFonts w:ascii="Georgia" w:hAnsi="Georgia" w:cs="Arial"/>
          <w:sz w:val="24"/>
          <w:szCs w:val="24"/>
        </w:rPr>
        <w:t>da</w:t>
      </w:r>
      <w:r w:rsidR="009D4966" w:rsidRPr="007A5B2F">
        <w:rPr>
          <w:rFonts w:ascii="Georgia" w:hAnsi="Georgia" w:cs="Arial"/>
          <w:sz w:val="24"/>
          <w:szCs w:val="24"/>
        </w:rPr>
        <w:t xml:space="preserve">, </w:t>
      </w:r>
      <w:r w:rsidR="405627A2" w:rsidRPr="007A5B2F">
        <w:rPr>
          <w:rFonts w:ascii="Georgia" w:hAnsi="Georgia" w:cs="Arial"/>
          <w:sz w:val="24"/>
          <w:szCs w:val="24"/>
        </w:rPr>
        <w:t xml:space="preserve">ya que </w:t>
      </w:r>
      <w:r w:rsidR="00CA2D4A" w:rsidRPr="007A5B2F">
        <w:rPr>
          <w:rFonts w:ascii="Georgia" w:hAnsi="Georgia" w:cs="Arial"/>
          <w:sz w:val="24"/>
          <w:szCs w:val="24"/>
        </w:rPr>
        <w:t xml:space="preserve">se estima fundado </w:t>
      </w:r>
      <w:r w:rsidR="405627A2" w:rsidRPr="007A5B2F">
        <w:rPr>
          <w:rFonts w:ascii="Georgia" w:hAnsi="Georgia" w:cs="Arial"/>
          <w:sz w:val="24"/>
          <w:szCs w:val="24"/>
        </w:rPr>
        <w:t>e</w:t>
      </w:r>
      <w:r w:rsidR="009A6B42" w:rsidRPr="007A5B2F">
        <w:rPr>
          <w:rFonts w:ascii="Georgia" w:hAnsi="Georgia" w:cs="Arial"/>
          <w:sz w:val="24"/>
          <w:szCs w:val="24"/>
        </w:rPr>
        <w:t>l</w:t>
      </w:r>
      <w:r w:rsidR="00C05DE3" w:rsidRPr="007A5B2F">
        <w:rPr>
          <w:rFonts w:ascii="Georgia" w:hAnsi="Georgia" w:cs="Arial"/>
          <w:sz w:val="24"/>
          <w:szCs w:val="24"/>
        </w:rPr>
        <w:t xml:space="preserve"> razonamiento</w:t>
      </w:r>
      <w:r w:rsidR="00CA2D4A" w:rsidRPr="007A5B2F">
        <w:rPr>
          <w:rFonts w:ascii="Georgia" w:hAnsi="Georgia" w:cs="Arial"/>
          <w:sz w:val="24"/>
          <w:szCs w:val="24"/>
        </w:rPr>
        <w:t xml:space="preserve"> del auto cuestionado</w:t>
      </w:r>
      <w:r w:rsidR="002F5270" w:rsidRPr="007A5B2F">
        <w:rPr>
          <w:rFonts w:ascii="Georgia" w:hAnsi="Georgia" w:cs="Arial"/>
          <w:sz w:val="24"/>
          <w:szCs w:val="24"/>
        </w:rPr>
        <w:t xml:space="preserve"> para abstenerse de ordenar la</w:t>
      </w:r>
      <w:r w:rsidR="00CC6414" w:rsidRPr="007A5B2F">
        <w:rPr>
          <w:rFonts w:ascii="Georgia" w:hAnsi="Georgia" w:cs="Arial"/>
          <w:sz w:val="24"/>
          <w:szCs w:val="24"/>
        </w:rPr>
        <w:t>s</w:t>
      </w:r>
      <w:r w:rsidR="002F5270" w:rsidRPr="007A5B2F">
        <w:rPr>
          <w:rFonts w:ascii="Georgia" w:hAnsi="Georgia" w:cs="Arial"/>
          <w:sz w:val="24"/>
          <w:szCs w:val="24"/>
        </w:rPr>
        <w:t xml:space="preserve"> </w:t>
      </w:r>
      <w:r w:rsidR="00CC6414" w:rsidRPr="007A5B2F">
        <w:rPr>
          <w:rFonts w:ascii="Georgia" w:hAnsi="Georgia" w:cs="Arial"/>
          <w:sz w:val="24"/>
          <w:szCs w:val="24"/>
        </w:rPr>
        <w:t xml:space="preserve">probanzas </w:t>
      </w:r>
      <w:r w:rsidRPr="007A5B2F">
        <w:rPr>
          <w:rFonts w:ascii="Georgia" w:hAnsi="Georgia" w:cs="Arial"/>
          <w:sz w:val="24"/>
          <w:szCs w:val="24"/>
        </w:rPr>
        <w:t xml:space="preserve">testificales </w:t>
      </w:r>
      <w:r w:rsidR="002F5270" w:rsidRPr="007A5B2F">
        <w:rPr>
          <w:rFonts w:ascii="Georgia" w:hAnsi="Georgia" w:cs="Arial"/>
          <w:sz w:val="24"/>
          <w:szCs w:val="24"/>
        </w:rPr>
        <w:t>peticionada</w:t>
      </w:r>
      <w:r w:rsidR="00FC387B" w:rsidRPr="007A5B2F">
        <w:rPr>
          <w:rFonts w:ascii="Georgia" w:hAnsi="Georgia" w:cs="Arial"/>
          <w:sz w:val="24"/>
          <w:szCs w:val="24"/>
        </w:rPr>
        <w:t>s</w:t>
      </w:r>
      <w:r w:rsidR="002F5270" w:rsidRPr="007A5B2F">
        <w:rPr>
          <w:rFonts w:ascii="Georgia" w:hAnsi="Georgia" w:cs="Arial"/>
          <w:sz w:val="24"/>
          <w:szCs w:val="24"/>
        </w:rPr>
        <w:t>.</w:t>
      </w:r>
    </w:p>
    <w:p w14:paraId="5E6534E3" w14:textId="77777777" w:rsidR="00115964" w:rsidRPr="007A5B2F" w:rsidRDefault="00115964" w:rsidP="007A5B2F">
      <w:pPr>
        <w:pStyle w:val="Textopredeterminado"/>
        <w:spacing w:line="276" w:lineRule="auto"/>
        <w:jc w:val="both"/>
        <w:rPr>
          <w:rFonts w:ascii="Georgia" w:hAnsi="Georgia" w:cs="Arial"/>
          <w:color w:val="auto"/>
          <w:szCs w:val="24"/>
        </w:rPr>
      </w:pPr>
    </w:p>
    <w:p w14:paraId="0082D8E7" w14:textId="6971DE77" w:rsidR="00DE4E48" w:rsidRPr="007A5B2F" w:rsidRDefault="00283564" w:rsidP="007A5B2F">
      <w:pPr>
        <w:pStyle w:val="Textopredeterminado"/>
        <w:spacing w:line="276" w:lineRule="auto"/>
        <w:jc w:val="both"/>
        <w:rPr>
          <w:rFonts w:ascii="Georgia" w:hAnsi="Georgia" w:cs="Arial"/>
          <w:color w:val="auto"/>
          <w:szCs w:val="24"/>
          <w:lang w:val="es-CO"/>
        </w:rPr>
      </w:pPr>
      <w:bookmarkStart w:id="6" w:name="_Hlk93568659"/>
      <w:r w:rsidRPr="007A5B2F">
        <w:rPr>
          <w:rFonts w:ascii="Georgia" w:hAnsi="Georgia" w:cs="Arial"/>
          <w:color w:val="auto"/>
          <w:szCs w:val="24"/>
        </w:rPr>
        <w:t>La pertinencia</w:t>
      </w:r>
      <w:r w:rsidR="0011379F" w:rsidRPr="007A5B2F">
        <w:rPr>
          <w:rFonts w:ascii="Georgia" w:hAnsi="Georgia" w:cs="Arial"/>
          <w:color w:val="auto"/>
          <w:szCs w:val="24"/>
        </w:rPr>
        <w:t xml:space="preserve"> en nuestro sistema</w:t>
      </w:r>
      <w:r w:rsidR="00DD164B" w:rsidRPr="007A5B2F">
        <w:rPr>
          <w:rFonts w:ascii="Georgia" w:hAnsi="Georgia" w:cs="Arial"/>
          <w:color w:val="auto"/>
          <w:szCs w:val="24"/>
        </w:rPr>
        <w:t xml:space="preserve"> (Conocido también como de relevancia jurídica</w:t>
      </w:r>
      <w:r w:rsidR="00DD164B" w:rsidRPr="007A5B2F">
        <w:rPr>
          <w:rStyle w:val="Refdenotaalpie"/>
          <w:rFonts w:ascii="Georgia" w:hAnsi="Georgia"/>
          <w:color w:val="auto"/>
          <w:szCs w:val="24"/>
        </w:rPr>
        <w:footnoteReference w:id="13"/>
      </w:r>
      <w:r w:rsidR="00DD164B" w:rsidRPr="007A5B2F">
        <w:rPr>
          <w:rFonts w:ascii="Georgia" w:hAnsi="Georgia" w:cs="Arial"/>
          <w:color w:val="auto"/>
          <w:szCs w:val="24"/>
        </w:rPr>
        <w:t>)</w:t>
      </w:r>
      <w:r w:rsidRPr="007A5B2F">
        <w:rPr>
          <w:rFonts w:ascii="Georgia" w:hAnsi="Georgia" w:cs="Arial"/>
          <w:color w:val="auto"/>
          <w:szCs w:val="24"/>
        </w:rPr>
        <w:t xml:space="preserve">, es requisito </w:t>
      </w:r>
      <w:r w:rsidR="0011379F" w:rsidRPr="007A5B2F">
        <w:rPr>
          <w:rFonts w:ascii="Georgia" w:hAnsi="Georgia" w:cs="Arial"/>
          <w:color w:val="auto"/>
          <w:szCs w:val="24"/>
        </w:rPr>
        <w:t>general</w:t>
      </w:r>
      <w:r w:rsidR="00DE4E48" w:rsidRPr="007A5B2F">
        <w:rPr>
          <w:rFonts w:ascii="Georgia" w:hAnsi="Georgia" w:cs="Arial"/>
          <w:color w:val="auto"/>
          <w:szCs w:val="24"/>
        </w:rPr>
        <w:t xml:space="preserve"> para la admisión de una prueba</w:t>
      </w:r>
      <w:r w:rsidR="001832D5" w:rsidRPr="007A5B2F">
        <w:rPr>
          <w:rFonts w:ascii="Georgia" w:hAnsi="Georgia" w:cs="Arial"/>
          <w:color w:val="auto"/>
          <w:szCs w:val="24"/>
        </w:rPr>
        <w:t xml:space="preserve"> (Arts.169 y 170, CGP), sea en primera o segunda instancia</w:t>
      </w:r>
      <w:r w:rsidR="00DE4E48" w:rsidRPr="007A5B2F">
        <w:rPr>
          <w:rFonts w:ascii="Georgia" w:hAnsi="Georgia" w:cs="Arial"/>
          <w:color w:val="auto"/>
          <w:szCs w:val="24"/>
        </w:rPr>
        <w:t>, integra el “</w:t>
      </w:r>
      <w:r w:rsidR="00DE4E48" w:rsidRPr="00500EE5">
        <w:rPr>
          <w:rFonts w:ascii="Georgia" w:hAnsi="Georgia" w:cs="Arial"/>
          <w:i/>
          <w:color w:val="auto"/>
          <w:sz w:val="22"/>
          <w:szCs w:val="24"/>
        </w:rPr>
        <w:t>juicio de admisibilidad probatoria</w:t>
      </w:r>
      <w:r w:rsidR="00DE4E48" w:rsidRPr="007A5B2F">
        <w:rPr>
          <w:rFonts w:ascii="Georgia" w:hAnsi="Georgia" w:cs="Arial"/>
          <w:color w:val="auto"/>
          <w:szCs w:val="24"/>
        </w:rPr>
        <w:t>”</w:t>
      </w:r>
      <w:r w:rsidR="00DE4E48" w:rsidRPr="007A5B2F">
        <w:rPr>
          <w:rStyle w:val="Refdenotaalpie"/>
          <w:rFonts w:ascii="Georgia" w:hAnsi="Georgia"/>
          <w:color w:val="auto"/>
          <w:szCs w:val="24"/>
          <w:lang w:val="es-CO"/>
        </w:rPr>
        <w:footnoteReference w:id="14"/>
      </w:r>
      <w:r w:rsidR="00DE4E48" w:rsidRPr="007A5B2F">
        <w:rPr>
          <w:rFonts w:ascii="Georgia" w:hAnsi="Georgia" w:cs="Arial"/>
          <w:color w:val="auto"/>
          <w:szCs w:val="24"/>
        </w:rPr>
        <w:t xml:space="preserve">, que </w:t>
      </w:r>
      <w:r w:rsidR="00DE4E48" w:rsidRPr="007A5B2F">
        <w:rPr>
          <w:rFonts w:ascii="Georgia" w:hAnsi="Georgia" w:cs="Arial"/>
          <w:color w:val="auto"/>
          <w:szCs w:val="24"/>
          <w:lang w:val="es-CO"/>
        </w:rPr>
        <w:t xml:space="preserve">comporta revisar el señalado factor, más la conducencia, utilidad y licitud – criterios intrínsecos </w:t>
      </w:r>
      <w:r w:rsidR="00D54116">
        <w:rPr>
          <w:rFonts w:ascii="Georgia" w:hAnsi="Georgia" w:cs="Arial"/>
          <w:color w:val="auto"/>
          <w:szCs w:val="24"/>
          <w:lang w:val="es-CO"/>
        </w:rPr>
        <w:t>–</w:t>
      </w:r>
      <w:r w:rsidR="00DE4E48" w:rsidRPr="007A5B2F">
        <w:rPr>
          <w:rFonts w:ascii="Georgia" w:hAnsi="Georgia" w:cs="Arial"/>
          <w:color w:val="auto"/>
          <w:szCs w:val="24"/>
          <w:lang w:val="es-CO"/>
        </w:rPr>
        <w:t xml:space="preserve">, sumados a los ingredientes extrínsecos (Oportunidad, legitimación, formalidad y competencia), </w:t>
      </w:r>
      <w:bookmarkEnd w:id="6"/>
      <w:r w:rsidR="00DE4E48" w:rsidRPr="007A5B2F">
        <w:rPr>
          <w:rFonts w:ascii="Georgia" w:hAnsi="Georgia" w:cs="Arial"/>
          <w:color w:val="auto"/>
          <w:szCs w:val="24"/>
          <w:lang w:val="es-CO"/>
        </w:rPr>
        <w:t xml:space="preserve">según plantean los doctores Sanabria V. y Yáñez M., </w:t>
      </w:r>
      <w:r w:rsidR="00DE4E48" w:rsidRPr="007A5B2F">
        <w:rPr>
          <w:rFonts w:ascii="Georgia" w:hAnsi="Georgia" w:cs="Arial"/>
          <w:color w:val="auto"/>
          <w:szCs w:val="24"/>
          <w:lang w:val="es-CO"/>
        </w:rPr>
        <w:lastRenderedPageBreak/>
        <w:t>acabados de citar; en similar sentido la profesora Castellanos A.</w:t>
      </w:r>
      <w:r w:rsidR="00451701" w:rsidRPr="007A5B2F">
        <w:rPr>
          <w:rFonts w:ascii="Georgia" w:hAnsi="Georgia" w:cs="Arial"/>
          <w:color w:val="auto"/>
          <w:szCs w:val="24"/>
          <w:lang w:val="es-CO"/>
        </w:rPr>
        <w:t xml:space="preserve"> (2021)</w:t>
      </w:r>
      <w:r w:rsidR="00DE4E48" w:rsidRPr="007A5B2F">
        <w:rPr>
          <w:rStyle w:val="Refdenotaalpie"/>
          <w:rFonts w:ascii="Georgia" w:hAnsi="Georgia"/>
          <w:color w:val="auto"/>
          <w:szCs w:val="24"/>
          <w:lang w:val="es-CO"/>
        </w:rPr>
        <w:footnoteReference w:id="15"/>
      </w:r>
      <w:r w:rsidR="00D4383A" w:rsidRPr="007A5B2F">
        <w:rPr>
          <w:rFonts w:ascii="Georgia" w:hAnsi="Georgia" w:cs="Arial"/>
          <w:color w:val="auto"/>
          <w:szCs w:val="24"/>
          <w:lang w:val="es-CO"/>
        </w:rPr>
        <w:t>.</w:t>
      </w:r>
      <w:r w:rsidR="00DE4E48" w:rsidRPr="007A5B2F">
        <w:rPr>
          <w:rFonts w:ascii="Georgia" w:hAnsi="Georgia" w:cs="Arial"/>
          <w:color w:val="auto"/>
          <w:szCs w:val="24"/>
          <w:lang w:val="es-CO"/>
        </w:rPr>
        <w:t xml:space="preserve"> La anterior sistematización teórica </w:t>
      </w:r>
      <w:r w:rsidR="003A6503" w:rsidRPr="007A5B2F">
        <w:rPr>
          <w:rFonts w:ascii="Georgia" w:hAnsi="Georgia" w:cs="Arial"/>
          <w:color w:val="auto"/>
          <w:szCs w:val="24"/>
          <w:lang w:val="es-CO"/>
        </w:rPr>
        <w:t>es precedente de esta Sala</w:t>
      </w:r>
      <w:r w:rsidR="003A6503" w:rsidRPr="007A5B2F">
        <w:rPr>
          <w:rStyle w:val="Refdenotaalpie"/>
          <w:rFonts w:ascii="Georgia" w:hAnsi="Georgia"/>
          <w:color w:val="auto"/>
          <w:szCs w:val="24"/>
          <w:lang w:val="es-CO"/>
        </w:rPr>
        <w:footnoteReference w:id="16"/>
      </w:r>
      <w:r w:rsidR="003A6503" w:rsidRPr="007A5B2F">
        <w:rPr>
          <w:rFonts w:ascii="Georgia" w:hAnsi="Georgia" w:cs="Arial"/>
          <w:color w:val="auto"/>
          <w:szCs w:val="24"/>
          <w:lang w:val="es-CO"/>
        </w:rPr>
        <w:t>.</w:t>
      </w:r>
    </w:p>
    <w:p w14:paraId="36C7CECA" w14:textId="77777777" w:rsidR="00DE4E48" w:rsidRPr="007A5B2F" w:rsidRDefault="00DE4E48" w:rsidP="007A5B2F">
      <w:pPr>
        <w:pStyle w:val="Textopredeterminado"/>
        <w:spacing w:line="276" w:lineRule="auto"/>
        <w:jc w:val="both"/>
        <w:rPr>
          <w:rFonts w:ascii="Georgia" w:hAnsi="Georgia" w:cs="Arial"/>
          <w:color w:val="auto"/>
          <w:szCs w:val="24"/>
          <w:lang w:val="es-CO"/>
        </w:rPr>
      </w:pPr>
    </w:p>
    <w:p w14:paraId="095E049A" w14:textId="77777777" w:rsidR="002461D2" w:rsidRPr="007A5B2F" w:rsidRDefault="00DE4E48" w:rsidP="007A5B2F">
      <w:pPr>
        <w:pStyle w:val="Textopredeterminado"/>
        <w:spacing w:line="276" w:lineRule="auto"/>
        <w:jc w:val="both"/>
        <w:rPr>
          <w:rFonts w:ascii="Georgia" w:hAnsi="Georgia" w:cs="Arial"/>
          <w:color w:val="auto"/>
          <w:szCs w:val="24"/>
        </w:rPr>
      </w:pPr>
      <w:r w:rsidRPr="007A5B2F">
        <w:rPr>
          <w:rFonts w:ascii="Georgia" w:hAnsi="Georgia" w:cs="Arial"/>
          <w:color w:val="auto"/>
          <w:szCs w:val="24"/>
          <w:lang w:val="es-CO"/>
        </w:rPr>
        <w:t>El tamiz que connota el referido “</w:t>
      </w:r>
      <w:r w:rsidRPr="00500EE5">
        <w:rPr>
          <w:rFonts w:ascii="Georgia" w:hAnsi="Georgia" w:cs="Arial"/>
          <w:color w:val="auto"/>
          <w:sz w:val="22"/>
          <w:szCs w:val="24"/>
          <w:lang w:val="es-CO"/>
        </w:rPr>
        <w:t>juicio</w:t>
      </w:r>
      <w:r w:rsidRPr="007A5B2F">
        <w:rPr>
          <w:rFonts w:ascii="Georgia" w:hAnsi="Georgia" w:cs="Arial"/>
          <w:color w:val="auto"/>
          <w:szCs w:val="24"/>
          <w:lang w:val="es-CO"/>
        </w:rPr>
        <w:t>”, es desarrollo del debido proceso probatorio</w:t>
      </w:r>
      <w:r w:rsidRPr="007A5B2F">
        <w:rPr>
          <w:rStyle w:val="Refdenotaalpie"/>
          <w:rFonts w:ascii="Georgia" w:hAnsi="Georgia"/>
          <w:color w:val="auto"/>
          <w:szCs w:val="24"/>
          <w:lang w:val="es-CO"/>
        </w:rPr>
        <w:footnoteReference w:id="17"/>
      </w:r>
      <w:r w:rsidRPr="007A5B2F">
        <w:rPr>
          <w:rFonts w:ascii="Georgia" w:hAnsi="Georgia" w:cs="Arial"/>
          <w:color w:val="auto"/>
          <w:szCs w:val="24"/>
          <w:lang w:val="es-CO"/>
        </w:rPr>
        <w:t>, principio y garantía de rango constitucional, ineludible soporte basilar en todo procedimiento judicial.</w:t>
      </w:r>
      <w:r w:rsidR="002461D2" w:rsidRPr="007A5B2F">
        <w:rPr>
          <w:rFonts w:ascii="Georgia" w:hAnsi="Georgia" w:cs="Arial"/>
          <w:color w:val="auto"/>
          <w:szCs w:val="24"/>
          <w:lang w:val="es-CO"/>
        </w:rPr>
        <w:t xml:space="preserve"> </w:t>
      </w:r>
      <w:r w:rsidRPr="007A5B2F">
        <w:rPr>
          <w:rFonts w:ascii="Georgia" w:hAnsi="Georgia" w:cs="Arial"/>
          <w:color w:val="auto"/>
          <w:szCs w:val="24"/>
        </w:rPr>
        <w:t>Ilustrativ</w:t>
      </w:r>
      <w:r w:rsidR="002461D2" w:rsidRPr="007A5B2F">
        <w:rPr>
          <w:rFonts w:ascii="Georgia" w:hAnsi="Georgia" w:cs="Arial"/>
          <w:color w:val="auto"/>
          <w:szCs w:val="24"/>
        </w:rPr>
        <w:t xml:space="preserve">o el concepto </w:t>
      </w:r>
      <w:r w:rsidRPr="007A5B2F">
        <w:rPr>
          <w:rFonts w:ascii="Georgia" w:hAnsi="Georgia" w:cs="Arial"/>
          <w:color w:val="auto"/>
          <w:szCs w:val="24"/>
        </w:rPr>
        <w:t>del procesalista Rojas G</w:t>
      </w:r>
      <w:r w:rsidR="002461D2" w:rsidRPr="007A5B2F">
        <w:rPr>
          <w:rFonts w:ascii="Georgia" w:hAnsi="Georgia" w:cs="Arial"/>
          <w:color w:val="auto"/>
          <w:szCs w:val="24"/>
        </w:rPr>
        <w:t>.</w:t>
      </w:r>
      <w:r w:rsidRPr="007A5B2F">
        <w:rPr>
          <w:rStyle w:val="Refdenotaalpie"/>
          <w:rFonts w:ascii="Georgia" w:hAnsi="Georgia"/>
          <w:color w:val="auto"/>
          <w:szCs w:val="24"/>
        </w:rPr>
        <w:footnoteReference w:id="18"/>
      </w:r>
      <w:r w:rsidRPr="007A5B2F">
        <w:rPr>
          <w:rFonts w:ascii="Georgia" w:hAnsi="Georgia" w:cs="Arial"/>
          <w:color w:val="auto"/>
          <w:szCs w:val="24"/>
        </w:rPr>
        <w:t>, sobre la implicación del examen de admisibilidad:</w:t>
      </w:r>
    </w:p>
    <w:p w14:paraId="440ACC57" w14:textId="77777777" w:rsidR="002461D2" w:rsidRPr="007A5B2F" w:rsidRDefault="002461D2" w:rsidP="007A5B2F">
      <w:pPr>
        <w:pStyle w:val="Textopredeterminado"/>
        <w:spacing w:line="276" w:lineRule="auto"/>
        <w:jc w:val="both"/>
        <w:rPr>
          <w:rFonts w:ascii="Georgia" w:hAnsi="Georgia" w:cs="Arial"/>
          <w:color w:val="auto"/>
          <w:szCs w:val="24"/>
        </w:rPr>
      </w:pPr>
    </w:p>
    <w:p w14:paraId="640D4ED4" w14:textId="3DF6F211" w:rsidR="00283564" w:rsidRPr="00500EE5" w:rsidRDefault="00500EE5" w:rsidP="00500EE5">
      <w:pPr>
        <w:pStyle w:val="Textopredeterminado"/>
        <w:ind w:left="426" w:right="418"/>
        <w:jc w:val="both"/>
        <w:rPr>
          <w:rFonts w:ascii="Georgia" w:hAnsi="Georgia" w:cs="Arial"/>
          <w:color w:val="auto"/>
          <w:sz w:val="22"/>
          <w:szCs w:val="24"/>
        </w:rPr>
      </w:pPr>
      <w:r>
        <w:rPr>
          <w:rFonts w:ascii="Georgia" w:hAnsi="Georgia" w:cs="Arial"/>
          <w:color w:val="auto"/>
          <w:sz w:val="22"/>
          <w:szCs w:val="24"/>
        </w:rPr>
        <w:t>“</w:t>
      </w:r>
      <w:r w:rsidR="00DE4E48" w:rsidRPr="00500EE5">
        <w:rPr>
          <w:rFonts w:ascii="Georgia" w:hAnsi="Georgia" w:cs="Arial"/>
          <w:color w:val="auto"/>
          <w:sz w:val="22"/>
          <w:szCs w:val="24"/>
        </w:rPr>
        <w:t>Que una prueba sea jurídicamente admisible en el escenario de cierto litigio significa que es susceptible de someterse a discusión y ser considerada por versar sobre alguno de los hechos relevantes, que es intrínseca y jurídicamente, idónea para demostrarlo, que contiene elementos que contribuyen a su constatación, y que está descartada la ilicitud de su empleo en el específico contexto. Desde esta perspectiva es inadmisible la prueba si el uso pretendido se muestra ilegítimo, si versa sobre hechos ajenos al asunto concreto, o suficientemente esclarecidos, o si carece de aptitud legal material o jurídica para demostrar el hecho sobre el cual recae.”.</w:t>
      </w:r>
    </w:p>
    <w:p w14:paraId="089FE5B1" w14:textId="77777777" w:rsidR="002461D2" w:rsidRPr="007A5B2F" w:rsidRDefault="002461D2" w:rsidP="007A5B2F">
      <w:pPr>
        <w:pStyle w:val="Sinespaciado"/>
        <w:spacing w:line="276" w:lineRule="auto"/>
        <w:jc w:val="both"/>
        <w:rPr>
          <w:rFonts w:ascii="Georgia" w:hAnsi="Georgia" w:cs="Arial"/>
        </w:rPr>
      </w:pPr>
    </w:p>
    <w:p w14:paraId="3CC90F76" w14:textId="23DFE21F" w:rsidR="00287E50" w:rsidRPr="007A5B2F" w:rsidRDefault="00E4687D" w:rsidP="007A5B2F">
      <w:pPr>
        <w:pStyle w:val="Sinespaciado"/>
        <w:spacing w:line="276" w:lineRule="auto"/>
        <w:jc w:val="both"/>
        <w:rPr>
          <w:rFonts w:ascii="Georgia" w:hAnsi="Georgia" w:cs="Arial"/>
        </w:rPr>
      </w:pPr>
      <w:bookmarkStart w:id="7" w:name="_Hlk93568854"/>
      <w:r w:rsidRPr="007A5B2F">
        <w:rPr>
          <w:rFonts w:ascii="Georgia" w:hAnsi="Georgia" w:cs="Arial"/>
        </w:rPr>
        <w:t>En el caso particular</w:t>
      </w:r>
      <w:r w:rsidR="005A7C1D" w:rsidRPr="007A5B2F">
        <w:rPr>
          <w:rFonts w:ascii="Georgia" w:hAnsi="Georgia" w:cs="Arial"/>
        </w:rPr>
        <w:t>,</w:t>
      </w:r>
      <w:r w:rsidR="00123886" w:rsidRPr="007A5B2F">
        <w:rPr>
          <w:rFonts w:ascii="Georgia" w:hAnsi="Georgia" w:cs="Arial"/>
        </w:rPr>
        <w:t xml:space="preserve"> se invocaron como causales de revisión</w:t>
      </w:r>
      <w:r w:rsidR="00287E50" w:rsidRPr="007A5B2F">
        <w:rPr>
          <w:rFonts w:ascii="Georgia" w:hAnsi="Georgia" w:cs="Arial"/>
        </w:rPr>
        <w:t>:</w:t>
      </w:r>
      <w:r w:rsidRPr="007A5B2F">
        <w:rPr>
          <w:rFonts w:ascii="Georgia" w:hAnsi="Georgia" w:cs="Arial"/>
        </w:rPr>
        <w:t xml:space="preserve"> </w:t>
      </w:r>
      <w:r w:rsidR="00287E50" w:rsidRPr="007A5B2F">
        <w:rPr>
          <w:rFonts w:ascii="Georgia" w:hAnsi="Georgia" w:cs="Arial"/>
        </w:rPr>
        <w:t xml:space="preserve">(i) La colusión </w:t>
      </w:r>
      <w:r w:rsidR="00BE542F" w:rsidRPr="007A5B2F">
        <w:rPr>
          <w:rFonts w:ascii="Georgia" w:hAnsi="Georgia" w:cs="Arial"/>
        </w:rPr>
        <w:t>o</w:t>
      </w:r>
      <w:r w:rsidR="00287E50" w:rsidRPr="007A5B2F">
        <w:rPr>
          <w:rFonts w:ascii="Georgia" w:hAnsi="Georgia" w:cs="Arial"/>
        </w:rPr>
        <w:t xml:space="preserve"> maniobra fraudulenta; y (ii) </w:t>
      </w:r>
      <w:r w:rsidR="004C0A11" w:rsidRPr="007A5B2F">
        <w:rPr>
          <w:rFonts w:ascii="Georgia" w:hAnsi="Georgia" w:cs="Arial"/>
        </w:rPr>
        <w:t>Documentos encontrados</w:t>
      </w:r>
      <w:r w:rsidR="00287E50" w:rsidRPr="007A5B2F">
        <w:rPr>
          <w:rFonts w:ascii="Georgia" w:hAnsi="Georgia" w:cs="Arial"/>
        </w:rPr>
        <w:t>, después de pronunciada la sentencia que habrían variado su sentido y que no pudieron presentarse por obra de la contraparte, fuerza mayor o caso fortuito;</w:t>
      </w:r>
      <w:r w:rsidRPr="007A5B2F">
        <w:rPr>
          <w:rFonts w:ascii="Georgia" w:hAnsi="Georgia" w:cs="Arial"/>
        </w:rPr>
        <w:t xml:space="preserve"> por ende</w:t>
      </w:r>
      <w:r w:rsidR="00283564" w:rsidRPr="007A5B2F">
        <w:rPr>
          <w:rFonts w:ascii="Georgia" w:hAnsi="Georgia" w:cs="Arial"/>
        </w:rPr>
        <w:t xml:space="preserve">, </w:t>
      </w:r>
      <w:r w:rsidR="00BE542F" w:rsidRPr="007A5B2F">
        <w:rPr>
          <w:rFonts w:ascii="Georgia" w:hAnsi="Georgia" w:cs="Arial"/>
        </w:rPr>
        <w:t xml:space="preserve">el tema de prueba ha </w:t>
      </w:r>
      <w:r w:rsidR="00287E50" w:rsidRPr="007A5B2F">
        <w:rPr>
          <w:rFonts w:ascii="Georgia" w:hAnsi="Georgia" w:cs="Arial"/>
        </w:rPr>
        <w:t xml:space="preserve">de apuntar a </w:t>
      </w:r>
      <w:r w:rsidR="00BE542F" w:rsidRPr="007A5B2F">
        <w:rPr>
          <w:rFonts w:ascii="Georgia" w:hAnsi="Georgia" w:cs="Arial"/>
        </w:rPr>
        <w:t>esa acreditación</w:t>
      </w:r>
      <w:r w:rsidR="00287E50" w:rsidRPr="007A5B2F">
        <w:rPr>
          <w:rFonts w:ascii="Georgia" w:hAnsi="Georgia" w:cs="Arial"/>
        </w:rPr>
        <w:t>.</w:t>
      </w:r>
    </w:p>
    <w:p w14:paraId="55B5DF13" w14:textId="77777777" w:rsidR="00287E50" w:rsidRPr="007A5B2F" w:rsidRDefault="00287E50" w:rsidP="007A5B2F">
      <w:pPr>
        <w:pStyle w:val="Sinespaciado"/>
        <w:spacing w:line="276" w:lineRule="auto"/>
        <w:jc w:val="both"/>
        <w:rPr>
          <w:rFonts w:ascii="Georgia" w:hAnsi="Georgia" w:cs="Arial"/>
        </w:rPr>
      </w:pPr>
    </w:p>
    <w:p w14:paraId="57998A23" w14:textId="45CCCC07" w:rsidR="004B3E36" w:rsidRPr="007A5B2F" w:rsidRDefault="0054561C" w:rsidP="007A5B2F">
      <w:pPr>
        <w:pStyle w:val="Sinespaciado"/>
        <w:spacing w:line="276" w:lineRule="auto"/>
        <w:jc w:val="both"/>
        <w:rPr>
          <w:rFonts w:ascii="Georgia" w:hAnsi="Georgia" w:cs="Arial"/>
        </w:rPr>
      </w:pPr>
      <w:r w:rsidRPr="007A5B2F">
        <w:rPr>
          <w:rFonts w:ascii="Georgia" w:hAnsi="Georgia" w:cs="Arial"/>
        </w:rPr>
        <w:t xml:space="preserve">Al </w:t>
      </w:r>
      <w:r w:rsidR="00FD7881" w:rsidRPr="007A5B2F">
        <w:rPr>
          <w:rFonts w:ascii="Georgia" w:hAnsi="Georgia" w:cs="Arial"/>
        </w:rPr>
        <w:t>peticionar las pruebas</w:t>
      </w:r>
      <w:r w:rsidR="00FC387B" w:rsidRPr="007A5B2F">
        <w:rPr>
          <w:rFonts w:ascii="Georgia" w:hAnsi="Georgia" w:cs="Arial"/>
        </w:rPr>
        <w:t xml:space="preserve"> </w:t>
      </w:r>
      <w:r w:rsidRPr="007A5B2F">
        <w:rPr>
          <w:rFonts w:ascii="Georgia" w:hAnsi="Georgia" w:cs="Arial"/>
        </w:rPr>
        <w:t>(Cuaderno 01UnicaInstancia, pdf No.21, folio 17</w:t>
      </w:r>
      <w:r w:rsidRPr="007A5B2F">
        <w:rPr>
          <w:rFonts w:ascii="Georgia" w:hAnsi="Georgia" w:cs="Arial"/>
          <w:lang w:val="es-CO"/>
        </w:rPr>
        <w:t xml:space="preserve">) </w:t>
      </w:r>
      <w:r w:rsidR="00FC387B" w:rsidRPr="007A5B2F">
        <w:rPr>
          <w:rFonts w:ascii="Georgia" w:hAnsi="Georgia" w:cs="Arial"/>
        </w:rPr>
        <w:t xml:space="preserve">y </w:t>
      </w:r>
      <w:r w:rsidR="004B3E36" w:rsidRPr="007A5B2F">
        <w:rPr>
          <w:rFonts w:ascii="Georgia" w:hAnsi="Georgia" w:cs="Arial"/>
        </w:rPr>
        <w:t>al formular el recurso aquí desata</w:t>
      </w:r>
      <w:r w:rsidR="00B27AE8" w:rsidRPr="007A5B2F">
        <w:rPr>
          <w:rFonts w:ascii="Georgia" w:hAnsi="Georgia" w:cs="Arial"/>
        </w:rPr>
        <w:t>do</w:t>
      </w:r>
      <w:r w:rsidRPr="007A5B2F">
        <w:rPr>
          <w:rFonts w:ascii="Georgia" w:hAnsi="Georgia" w:cs="Arial"/>
        </w:rPr>
        <w:t xml:space="preserve"> (Cuaderno 01UnicaInstancia, pdf No.52</w:t>
      </w:r>
      <w:r w:rsidRPr="007A5B2F">
        <w:rPr>
          <w:rFonts w:ascii="Georgia" w:hAnsi="Georgia" w:cs="Arial"/>
          <w:lang w:val="es-CO"/>
        </w:rPr>
        <w:t>)</w:t>
      </w:r>
      <w:r w:rsidR="004B3E36" w:rsidRPr="007A5B2F">
        <w:rPr>
          <w:rFonts w:ascii="Georgia" w:hAnsi="Georgia" w:cs="Arial"/>
        </w:rPr>
        <w:t xml:space="preserve">, se explicó que </w:t>
      </w:r>
      <w:r w:rsidR="00FC387B" w:rsidRPr="007A5B2F">
        <w:rPr>
          <w:rFonts w:ascii="Georgia" w:hAnsi="Georgia" w:cs="Arial"/>
        </w:rPr>
        <w:t xml:space="preserve">las atestaciones solicitadas, demostrarían la posesión ejercida por el recurrente y, entonces, </w:t>
      </w:r>
      <w:r w:rsidR="004B3E36" w:rsidRPr="007A5B2F">
        <w:rPr>
          <w:rFonts w:ascii="Georgia" w:hAnsi="Georgia" w:cs="Arial"/>
        </w:rPr>
        <w:t xml:space="preserve">servirían para </w:t>
      </w:r>
      <w:r w:rsidR="00B04335" w:rsidRPr="007A5B2F">
        <w:rPr>
          <w:rFonts w:ascii="Georgia" w:hAnsi="Georgia" w:cs="Arial"/>
        </w:rPr>
        <w:t>acreditar</w:t>
      </w:r>
      <w:r w:rsidR="004B3E36" w:rsidRPr="007A5B2F">
        <w:rPr>
          <w:rFonts w:ascii="Georgia" w:hAnsi="Georgia" w:cs="Arial"/>
        </w:rPr>
        <w:t xml:space="preserve"> la primera de las causales de revisión invocadas. </w:t>
      </w:r>
    </w:p>
    <w:p w14:paraId="385DEF23" w14:textId="7F30DD72" w:rsidR="004B3E36" w:rsidRPr="007A5B2F" w:rsidRDefault="004B3E36" w:rsidP="007A5B2F">
      <w:pPr>
        <w:pStyle w:val="Sinespaciado"/>
        <w:spacing w:line="276" w:lineRule="auto"/>
        <w:jc w:val="both"/>
        <w:rPr>
          <w:rFonts w:ascii="Georgia" w:hAnsi="Georgia" w:cs="Arial"/>
        </w:rPr>
      </w:pPr>
    </w:p>
    <w:p w14:paraId="01D15ED4" w14:textId="747FAC2C" w:rsidR="00BC2116" w:rsidRPr="007A5B2F" w:rsidRDefault="00FC387B" w:rsidP="007A5B2F">
      <w:pPr>
        <w:pStyle w:val="Sinespaciado"/>
        <w:spacing w:line="276" w:lineRule="auto"/>
        <w:jc w:val="both"/>
        <w:rPr>
          <w:rFonts w:ascii="Georgia" w:hAnsi="Georgia" w:cs="Arial"/>
          <w:lang w:val="es-CO"/>
        </w:rPr>
      </w:pPr>
      <w:r w:rsidRPr="007A5B2F">
        <w:rPr>
          <w:rFonts w:ascii="Georgia" w:hAnsi="Georgia" w:cs="Arial"/>
        </w:rPr>
        <w:t xml:space="preserve">Sin duda el ánimo de señor y dueño que pudiera haber ejercido el recurrente y que se </w:t>
      </w:r>
      <w:r w:rsidR="00BE542F" w:rsidRPr="007A5B2F">
        <w:rPr>
          <w:rFonts w:ascii="Georgia" w:hAnsi="Georgia" w:cs="Arial"/>
        </w:rPr>
        <w:t xml:space="preserve">probaría </w:t>
      </w:r>
      <w:r w:rsidRPr="007A5B2F">
        <w:rPr>
          <w:rFonts w:ascii="Georgia" w:hAnsi="Georgia" w:cs="Arial"/>
        </w:rPr>
        <w:t>con esas versiones, es un aspecto ajeno a</w:t>
      </w:r>
      <w:r w:rsidR="003E5AEC" w:rsidRPr="007A5B2F">
        <w:rPr>
          <w:rFonts w:ascii="Georgia" w:hAnsi="Georgia" w:cs="Arial"/>
        </w:rPr>
        <w:t xml:space="preserve"> </w:t>
      </w:r>
      <w:r w:rsidRPr="007A5B2F">
        <w:rPr>
          <w:rFonts w:ascii="Georgia" w:hAnsi="Georgia" w:cs="Arial"/>
        </w:rPr>
        <w:t>l</w:t>
      </w:r>
      <w:r w:rsidR="003E5AEC" w:rsidRPr="007A5B2F">
        <w:rPr>
          <w:rFonts w:ascii="Georgia" w:hAnsi="Georgia" w:cs="Arial"/>
        </w:rPr>
        <w:t>os</w:t>
      </w:r>
      <w:r w:rsidRPr="007A5B2F">
        <w:rPr>
          <w:rFonts w:ascii="Georgia" w:hAnsi="Georgia" w:cs="Arial"/>
        </w:rPr>
        <w:t xml:space="preserve"> </w:t>
      </w:r>
      <w:r w:rsidR="00443785" w:rsidRPr="007A5B2F">
        <w:rPr>
          <w:rFonts w:ascii="Georgia" w:hAnsi="Georgia" w:cs="Arial"/>
        </w:rPr>
        <w:t>fundamento</w:t>
      </w:r>
      <w:r w:rsidR="003E5AEC" w:rsidRPr="007A5B2F">
        <w:rPr>
          <w:rFonts w:ascii="Georgia" w:hAnsi="Georgia" w:cs="Arial"/>
        </w:rPr>
        <w:t>s</w:t>
      </w:r>
      <w:r w:rsidR="00443785" w:rsidRPr="007A5B2F">
        <w:rPr>
          <w:rFonts w:ascii="Georgia" w:hAnsi="Georgia" w:cs="Arial"/>
        </w:rPr>
        <w:t xml:space="preserve"> de </w:t>
      </w:r>
      <w:r w:rsidRPr="007A5B2F">
        <w:rPr>
          <w:rFonts w:ascii="Georgia" w:hAnsi="Georgia" w:cs="Arial"/>
        </w:rPr>
        <w:t>esa</w:t>
      </w:r>
      <w:r w:rsidR="004B3E36" w:rsidRPr="007A5B2F">
        <w:rPr>
          <w:rFonts w:ascii="Georgia" w:hAnsi="Georgia" w:cs="Arial"/>
        </w:rPr>
        <w:t xml:space="preserve"> causal</w:t>
      </w:r>
      <w:r w:rsidR="003E5AEC" w:rsidRPr="007A5B2F">
        <w:rPr>
          <w:rFonts w:ascii="Georgia" w:hAnsi="Georgia" w:cs="Arial"/>
        </w:rPr>
        <w:t xml:space="preserve"> </w:t>
      </w:r>
      <w:bookmarkEnd w:id="7"/>
      <w:r w:rsidR="003E5AEC" w:rsidRPr="007A5B2F">
        <w:rPr>
          <w:rFonts w:ascii="Georgia" w:hAnsi="Georgia" w:cs="Arial"/>
        </w:rPr>
        <w:t>cimentados en</w:t>
      </w:r>
      <w:r w:rsidR="001C1283" w:rsidRPr="007A5B2F">
        <w:rPr>
          <w:rFonts w:ascii="Georgia" w:hAnsi="Georgia" w:cs="Arial"/>
        </w:rPr>
        <w:t>: (i)</w:t>
      </w:r>
      <w:r w:rsidR="004B3E36" w:rsidRPr="007A5B2F">
        <w:rPr>
          <w:rFonts w:ascii="Georgia" w:hAnsi="Georgia" w:cs="Arial"/>
        </w:rPr>
        <w:t xml:space="preserve"> </w:t>
      </w:r>
      <w:r w:rsidR="001C1283" w:rsidRPr="007A5B2F">
        <w:rPr>
          <w:rFonts w:ascii="Georgia" w:hAnsi="Georgia" w:cs="Arial"/>
        </w:rPr>
        <w:t xml:space="preserve">La </w:t>
      </w:r>
      <w:r w:rsidR="004B3E36" w:rsidRPr="007A5B2F">
        <w:rPr>
          <w:rFonts w:ascii="Georgia" w:hAnsi="Georgia" w:cs="Arial"/>
        </w:rPr>
        <w:t>falsedad existente en el contrato de arrendamiento que sirvió de base en aquel proceso</w:t>
      </w:r>
      <w:r w:rsidR="001C1283" w:rsidRPr="007A5B2F">
        <w:rPr>
          <w:rFonts w:ascii="Georgia" w:hAnsi="Georgia" w:cs="Arial"/>
        </w:rPr>
        <w:t>; (ii) El</w:t>
      </w:r>
      <w:r w:rsidR="004B3E36" w:rsidRPr="007A5B2F">
        <w:rPr>
          <w:rFonts w:ascii="Georgia" w:hAnsi="Georgia" w:cs="Arial"/>
        </w:rPr>
        <w:t xml:space="preserve"> </w:t>
      </w:r>
      <w:r w:rsidR="001C1283" w:rsidRPr="007A5B2F">
        <w:rPr>
          <w:rFonts w:ascii="Georgia" w:hAnsi="Georgia" w:cs="Arial"/>
        </w:rPr>
        <w:t>a</w:t>
      </w:r>
      <w:r w:rsidR="004B3E36" w:rsidRPr="007A5B2F">
        <w:rPr>
          <w:rFonts w:ascii="Georgia" w:hAnsi="Georgia" w:cs="Arial"/>
        </w:rPr>
        <w:t xml:space="preserve">cuerdo fraudulento </w:t>
      </w:r>
      <w:r w:rsidR="001C1283" w:rsidRPr="007A5B2F">
        <w:rPr>
          <w:rFonts w:ascii="Georgia" w:hAnsi="Georgia" w:cs="Arial"/>
        </w:rPr>
        <w:t xml:space="preserve">entre la actora en la restitución y </w:t>
      </w:r>
      <w:r w:rsidR="004B3E36" w:rsidRPr="007A5B2F">
        <w:rPr>
          <w:rFonts w:ascii="Georgia" w:hAnsi="Georgia" w:cs="Arial"/>
        </w:rPr>
        <w:t>la señora Liliana Pérez Duque</w:t>
      </w:r>
      <w:r w:rsidR="001C1283" w:rsidRPr="007A5B2F">
        <w:rPr>
          <w:rFonts w:ascii="Georgia" w:hAnsi="Georgia" w:cs="Arial"/>
        </w:rPr>
        <w:t>; y (iii) La falta de representación de la sociedad demandante (Cuaderno 01UnicaInstancia, pdf No.21, folios 10-13</w:t>
      </w:r>
      <w:r w:rsidR="001C1283" w:rsidRPr="007A5B2F">
        <w:rPr>
          <w:rFonts w:ascii="Georgia" w:hAnsi="Georgia" w:cs="Arial"/>
          <w:lang w:val="es-CO"/>
        </w:rPr>
        <w:t>)</w:t>
      </w:r>
      <w:r w:rsidRPr="007A5B2F">
        <w:rPr>
          <w:rFonts w:ascii="Georgia" w:hAnsi="Georgia" w:cs="Arial"/>
          <w:lang w:val="es-CO"/>
        </w:rPr>
        <w:t xml:space="preserve">. </w:t>
      </w:r>
    </w:p>
    <w:p w14:paraId="360577C4" w14:textId="77777777" w:rsidR="00BC2116" w:rsidRPr="007A5B2F" w:rsidRDefault="00BC2116" w:rsidP="007A5B2F">
      <w:pPr>
        <w:pStyle w:val="Sinespaciado"/>
        <w:spacing w:line="276" w:lineRule="auto"/>
        <w:jc w:val="both"/>
        <w:rPr>
          <w:rFonts w:ascii="Georgia" w:hAnsi="Georgia" w:cs="Arial"/>
          <w:lang w:val="es-CO"/>
        </w:rPr>
      </w:pPr>
    </w:p>
    <w:p w14:paraId="3C9BABB9" w14:textId="300C3853" w:rsidR="00283564" w:rsidRPr="007A5B2F" w:rsidRDefault="00BC2116" w:rsidP="007A5B2F">
      <w:pPr>
        <w:pStyle w:val="Sinespaciado"/>
        <w:spacing w:line="276" w:lineRule="auto"/>
        <w:jc w:val="both"/>
        <w:rPr>
          <w:rFonts w:ascii="Georgia" w:hAnsi="Georgia" w:cs="Arial"/>
        </w:rPr>
      </w:pPr>
      <w:r w:rsidRPr="007A5B2F">
        <w:rPr>
          <w:rFonts w:ascii="Georgia" w:hAnsi="Georgia" w:cs="Arial"/>
          <w:lang w:val="es-CO"/>
        </w:rPr>
        <w:t xml:space="preserve">Es evidente que ninguna relación directa tiene la posesión del recurrente con el comportamiento </w:t>
      </w:r>
      <w:r w:rsidR="00866F80" w:rsidRPr="007A5B2F">
        <w:rPr>
          <w:rFonts w:ascii="Georgia" w:hAnsi="Georgia" w:cs="Arial"/>
          <w:lang w:val="es-CO"/>
        </w:rPr>
        <w:t xml:space="preserve">desleal </w:t>
      </w:r>
      <w:r w:rsidRPr="007A5B2F">
        <w:rPr>
          <w:rFonts w:ascii="Georgia" w:hAnsi="Georgia" w:cs="Arial"/>
          <w:lang w:val="es-CO"/>
        </w:rPr>
        <w:t>de la demandante en restitución</w:t>
      </w:r>
      <w:r w:rsidR="00866F80" w:rsidRPr="007A5B2F">
        <w:rPr>
          <w:rFonts w:ascii="Georgia" w:hAnsi="Georgia" w:cs="Arial"/>
          <w:lang w:val="es-CO"/>
        </w:rPr>
        <w:t>,</w:t>
      </w:r>
      <w:r w:rsidRPr="007A5B2F">
        <w:rPr>
          <w:rFonts w:ascii="Georgia" w:hAnsi="Georgia" w:cs="Arial"/>
          <w:lang w:val="es-CO"/>
        </w:rPr>
        <w:t xml:space="preserve"> dentro del proceso que siguió co</w:t>
      </w:r>
      <w:r w:rsidR="007B1A0C" w:rsidRPr="007A5B2F">
        <w:rPr>
          <w:rFonts w:ascii="Georgia" w:hAnsi="Georgia" w:cs="Arial"/>
          <w:lang w:val="es-CO"/>
        </w:rPr>
        <w:t>n esa pretensión, que es lo que es tema de prueba en este trámite</w:t>
      </w:r>
      <w:r w:rsidRPr="007A5B2F">
        <w:rPr>
          <w:rFonts w:ascii="Georgia" w:hAnsi="Georgia" w:cs="Arial"/>
          <w:lang w:val="es-CO"/>
        </w:rPr>
        <w:t>.</w:t>
      </w:r>
      <w:r w:rsidR="00BE542F" w:rsidRPr="007A5B2F">
        <w:rPr>
          <w:rFonts w:ascii="Georgia" w:hAnsi="Georgia" w:cs="Arial"/>
          <w:lang w:val="es-CO"/>
        </w:rPr>
        <w:t xml:space="preserve"> Mal puede confundirse que por esta vía extraordinaria se revivan oportunidades para demostrar hechos que configuran la causa de la súplica, que fuera objeto del proceso ahora materia de revisión; asentir tal parecer desnaturaliza la excepcionalidad de esta impugnación y sus particulares características.</w:t>
      </w:r>
    </w:p>
    <w:p w14:paraId="173104A2" w14:textId="16212484" w:rsidR="00283564" w:rsidRPr="007A5B2F" w:rsidRDefault="00283564" w:rsidP="007A5B2F">
      <w:pPr>
        <w:pStyle w:val="Sinespaciado"/>
        <w:spacing w:line="276" w:lineRule="auto"/>
        <w:jc w:val="both"/>
        <w:rPr>
          <w:rFonts w:ascii="Georgia" w:hAnsi="Georgia" w:cs="Arial"/>
        </w:rPr>
      </w:pPr>
    </w:p>
    <w:p w14:paraId="1082A71C" w14:textId="0092FF1A" w:rsidR="004842AE" w:rsidRPr="007A5B2F" w:rsidRDefault="004842AE" w:rsidP="007A5B2F">
      <w:pPr>
        <w:pStyle w:val="Sinespaciado"/>
        <w:spacing w:line="276" w:lineRule="auto"/>
        <w:jc w:val="both"/>
        <w:rPr>
          <w:rFonts w:ascii="Georgia" w:hAnsi="Georgia" w:cs="Arial"/>
        </w:rPr>
      </w:pPr>
      <w:r w:rsidRPr="007A5B2F">
        <w:rPr>
          <w:rFonts w:ascii="Georgia" w:hAnsi="Georgia" w:cs="Arial"/>
        </w:rPr>
        <w:lastRenderedPageBreak/>
        <w:t xml:space="preserve">En conclusión, la denegación con estribo en la impertinencia </w:t>
      </w:r>
      <w:r w:rsidR="00BC6340" w:rsidRPr="007A5B2F">
        <w:rPr>
          <w:rFonts w:ascii="Georgia" w:hAnsi="Georgia" w:cs="Arial"/>
        </w:rPr>
        <w:t xml:space="preserve">de los </w:t>
      </w:r>
      <w:r w:rsidR="00866F80" w:rsidRPr="007A5B2F">
        <w:rPr>
          <w:rFonts w:ascii="Georgia" w:hAnsi="Georgia" w:cs="Arial"/>
        </w:rPr>
        <w:t xml:space="preserve">testimonios </w:t>
      </w:r>
      <w:r w:rsidR="00BC6340" w:rsidRPr="007A5B2F">
        <w:rPr>
          <w:rFonts w:ascii="Georgia" w:hAnsi="Georgia" w:cs="Arial"/>
        </w:rPr>
        <w:t>resulta plausible y amerita confirmación.</w:t>
      </w:r>
      <w:r w:rsidR="00B7786C" w:rsidRPr="007A5B2F">
        <w:rPr>
          <w:rFonts w:ascii="Georgia" w:hAnsi="Georgia" w:cs="Arial"/>
        </w:rPr>
        <w:t xml:space="preserve"> </w:t>
      </w:r>
    </w:p>
    <w:p w14:paraId="01F82898" w14:textId="6E730092" w:rsidR="00003A98" w:rsidRPr="007A5B2F" w:rsidRDefault="00003A98" w:rsidP="007A5B2F">
      <w:pPr>
        <w:pStyle w:val="Sinespaciado"/>
        <w:spacing w:line="276" w:lineRule="auto"/>
        <w:jc w:val="both"/>
        <w:rPr>
          <w:rFonts w:ascii="Georgia" w:hAnsi="Georgia" w:cs="Arial"/>
        </w:rPr>
      </w:pPr>
    </w:p>
    <w:p w14:paraId="522D735E" w14:textId="77777777" w:rsidR="00003A98" w:rsidRPr="007A5B2F" w:rsidRDefault="00003A98" w:rsidP="007A5B2F">
      <w:pPr>
        <w:pStyle w:val="Sinespaciado"/>
        <w:spacing w:line="276" w:lineRule="auto"/>
        <w:jc w:val="both"/>
        <w:rPr>
          <w:rFonts w:ascii="Georgia" w:hAnsi="Georgia" w:cs="Arial"/>
        </w:rPr>
      </w:pPr>
    </w:p>
    <w:p w14:paraId="7C2AC01C" w14:textId="627B8576" w:rsidR="008C4F68" w:rsidRPr="007A5B2F" w:rsidRDefault="008C4F68" w:rsidP="007A5B2F">
      <w:pPr>
        <w:pStyle w:val="Prrafodelista"/>
        <w:numPr>
          <w:ilvl w:val="0"/>
          <w:numId w:val="15"/>
        </w:numPr>
        <w:spacing w:line="276" w:lineRule="auto"/>
        <w:jc w:val="both"/>
        <w:rPr>
          <w:rFonts w:ascii="Georgia" w:hAnsi="Georgia" w:cs="Arial"/>
          <w:b/>
          <w:smallCaps/>
          <w:sz w:val="24"/>
          <w:szCs w:val="24"/>
        </w:rPr>
      </w:pPr>
      <w:r w:rsidRPr="007A5B2F">
        <w:rPr>
          <w:rFonts w:ascii="Georgia" w:hAnsi="Georgia" w:cs="Arial"/>
          <w:b/>
          <w:smallCaps/>
          <w:sz w:val="24"/>
          <w:szCs w:val="24"/>
        </w:rPr>
        <w:t>Las decisiones finales</w:t>
      </w:r>
    </w:p>
    <w:p w14:paraId="7C2AC01D" w14:textId="0187F181" w:rsidR="008C4F68" w:rsidRPr="007A5B2F" w:rsidRDefault="008C4F68" w:rsidP="007A5B2F">
      <w:pPr>
        <w:pStyle w:val="Textopredeterminado"/>
        <w:spacing w:line="276" w:lineRule="auto"/>
        <w:jc w:val="both"/>
        <w:rPr>
          <w:rFonts w:ascii="Georgia" w:hAnsi="Georgia" w:cs="Arial"/>
          <w:color w:val="auto"/>
          <w:szCs w:val="24"/>
        </w:rPr>
      </w:pPr>
    </w:p>
    <w:p w14:paraId="0629E15E" w14:textId="1450E054" w:rsidR="005E234B" w:rsidRPr="007A5B2F" w:rsidRDefault="00162D4C" w:rsidP="007A5B2F">
      <w:pPr>
        <w:spacing w:line="276" w:lineRule="auto"/>
        <w:jc w:val="both"/>
        <w:rPr>
          <w:rFonts w:ascii="Georgia" w:hAnsi="Georgia" w:cs="Arial"/>
          <w:sz w:val="24"/>
          <w:szCs w:val="24"/>
        </w:rPr>
      </w:pPr>
      <w:r w:rsidRPr="007A5B2F">
        <w:rPr>
          <w:rFonts w:ascii="Georgia" w:hAnsi="Georgia" w:cs="Arial"/>
          <w:sz w:val="24"/>
          <w:szCs w:val="24"/>
        </w:rPr>
        <w:t xml:space="preserve">A tono con </w:t>
      </w:r>
      <w:r w:rsidR="008C4F68" w:rsidRPr="007A5B2F">
        <w:rPr>
          <w:rFonts w:ascii="Georgia" w:hAnsi="Georgia" w:cs="Arial"/>
          <w:sz w:val="24"/>
          <w:szCs w:val="24"/>
        </w:rPr>
        <w:t>las premisas</w:t>
      </w:r>
      <w:r w:rsidR="0099024F" w:rsidRPr="007A5B2F">
        <w:rPr>
          <w:rFonts w:ascii="Georgia" w:hAnsi="Georgia" w:cs="Arial"/>
          <w:sz w:val="24"/>
          <w:szCs w:val="24"/>
        </w:rPr>
        <w:t xml:space="preserve"> asentadas</w:t>
      </w:r>
      <w:r w:rsidR="008C4F68" w:rsidRPr="007A5B2F">
        <w:rPr>
          <w:rFonts w:ascii="Georgia" w:hAnsi="Georgia" w:cs="Arial"/>
          <w:sz w:val="24"/>
          <w:szCs w:val="24"/>
        </w:rPr>
        <w:t xml:space="preserve">: </w:t>
      </w:r>
      <w:r w:rsidR="008C4F68" w:rsidRPr="007A5B2F">
        <w:rPr>
          <w:rFonts w:ascii="Georgia" w:hAnsi="Georgia" w:cs="Arial"/>
          <w:b/>
          <w:sz w:val="24"/>
          <w:szCs w:val="24"/>
        </w:rPr>
        <w:t>(i)</w:t>
      </w:r>
      <w:r w:rsidR="008C4F68" w:rsidRPr="007A5B2F">
        <w:rPr>
          <w:rFonts w:ascii="Georgia" w:hAnsi="Georgia" w:cs="Arial"/>
          <w:sz w:val="24"/>
          <w:szCs w:val="24"/>
        </w:rPr>
        <w:t xml:space="preserve"> </w:t>
      </w:r>
      <w:r w:rsidR="005E234B" w:rsidRPr="007A5B2F">
        <w:rPr>
          <w:rFonts w:ascii="Georgia" w:hAnsi="Georgia" w:cs="Arial"/>
          <w:sz w:val="24"/>
          <w:szCs w:val="24"/>
        </w:rPr>
        <w:t xml:space="preserve">Se confirmará </w:t>
      </w:r>
      <w:r w:rsidR="0099024F" w:rsidRPr="007A5B2F">
        <w:rPr>
          <w:rFonts w:ascii="Georgia" w:hAnsi="Georgia" w:cs="Arial"/>
          <w:sz w:val="24"/>
          <w:szCs w:val="24"/>
        </w:rPr>
        <w:t>el auto recurrido</w:t>
      </w:r>
      <w:r w:rsidR="005E234B" w:rsidRPr="007A5B2F">
        <w:rPr>
          <w:rFonts w:ascii="Georgia" w:hAnsi="Georgia" w:cs="Arial"/>
          <w:sz w:val="24"/>
          <w:szCs w:val="24"/>
        </w:rPr>
        <w:t xml:space="preserve">; </w:t>
      </w:r>
      <w:r w:rsidR="00B26A73" w:rsidRPr="007A5B2F">
        <w:rPr>
          <w:rFonts w:ascii="Georgia" w:hAnsi="Georgia" w:cs="Arial"/>
          <w:b/>
          <w:sz w:val="24"/>
          <w:szCs w:val="24"/>
        </w:rPr>
        <w:t>(ii)</w:t>
      </w:r>
      <w:r w:rsidR="00B26A73" w:rsidRPr="007A5B2F">
        <w:rPr>
          <w:rFonts w:ascii="Georgia" w:hAnsi="Georgia" w:cs="Arial"/>
          <w:sz w:val="24"/>
          <w:szCs w:val="24"/>
        </w:rPr>
        <w:t xml:space="preserve"> </w:t>
      </w:r>
      <w:r w:rsidR="008C4F68" w:rsidRPr="007A5B2F">
        <w:rPr>
          <w:rFonts w:ascii="Georgia" w:hAnsi="Georgia" w:cs="Arial"/>
          <w:sz w:val="24"/>
          <w:szCs w:val="24"/>
        </w:rPr>
        <w:t xml:space="preserve">Se advertirá que esta decisión es irrecurrible </w:t>
      </w:r>
      <w:r w:rsidR="00797CB2" w:rsidRPr="007A5B2F">
        <w:rPr>
          <w:rFonts w:ascii="Georgia" w:hAnsi="Georgia" w:cs="Arial"/>
          <w:sz w:val="24"/>
          <w:szCs w:val="24"/>
        </w:rPr>
        <w:t>(Artículo 3</w:t>
      </w:r>
      <w:r w:rsidR="005E234B" w:rsidRPr="007A5B2F">
        <w:rPr>
          <w:rFonts w:ascii="Georgia" w:hAnsi="Georgia" w:cs="Arial"/>
          <w:sz w:val="24"/>
          <w:szCs w:val="24"/>
        </w:rPr>
        <w:t>32</w:t>
      </w:r>
      <w:r w:rsidR="00797CB2" w:rsidRPr="007A5B2F">
        <w:rPr>
          <w:rFonts w:ascii="Georgia" w:hAnsi="Georgia" w:cs="Arial"/>
          <w:sz w:val="24"/>
          <w:szCs w:val="24"/>
        </w:rPr>
        <w:t>, CGP)</w:t>
      </w:r>
      <w:r w:rsidR="005E234B" w:rsidRPr="007A5B2F">
        <w:rPr>
          <w:rFonts w:ascii="Georgia" w:hAnsi="Georgia" w:cs="Arial"/>
          <w:sz w:val="24"/>
          <w:szCs w:val="24"/>
        </w:rPr>
        <w:t xml:space="preserve">; y, </w:t>
      </w:r>
      <w:r w:rsidR="005E234B" w:rsidRPr="007A5B2F">
        <w:rPr>
          <w:rFonts w:ascii="Georgia" w:hAnsi="Georgia" w:cs="Arial"/>
          <w:b/>
          <w:sz w:val="24"/>
          <w:szCs w:val="24"/>
        </w:rPr>
        <w:t>(iii)</w:t>
      </w:r>
      <w:r w:rsidR="005E234B" w:rsidRPr="007A5B2F">
        <w:rPr>
          <w:rFonts w:ascii="Georgia" w:hAnsi="Georgia" w:cs="Arial"/>
          <w:sz w:val="24"/>
          <w:szCs w:val="24"/>
        </w:rPr>
        <w:t xml:space="preserve"> Se ordenará devolver el expediente al Despacho de origen.</w:t>
      </w:r>
    </w:p>
    <w:p w14:paraId="02EE5987" w14:textId="77777777" w:rsidR="00173A56" w:rsidRPr="007A5B2F" w:rsidRDefault="00173A56" w:rsidP="007A5B2F">
      <w:pPr>
        <w:pStyle w:val="Textopredeterminado"/>
        <w:spacing w:line="276" w:lineRule="auto"/>
        <w:jc w:val="both"/>
        <w:rPr>
          <w:rFonts w:ascii="Georgia" w:hAnsi="Georgia" w:cs="Arial"/>
          <w:color w:val="auto"/>
          <w:szCs w:val="24"/>
        </w:rPr>
      </w:pPr>
    </w:p>
    <w:p w14:paraId="7C2AC020" w14:textId="6FB30BAF" w:rsidR="008C4F68" w:rsidRPr="007A5B2F" w:rsidRDefault="008C4F68" w:rsidP="007A5B2F">
      <w:pPr>
        <w:suppressAutoHyphens/>
        <w:spacing w:line="276" w:lineRule="auto"/>
        <w:jc w:val="both"/>
        <w:rPr>
          <w:rFonts w:ascii="Georgia" w:hAnsi="Georgia" w:cs="Arial"/>
          <w:spacing w:val="-3"/>
          <w:sz w:val="24"/>
          <w:szCs w:val="24"/>
        </w:rPr>
      </w:pPr>
      <w:r w:rsidRPr="007A5B2F">
        <w:rPr>
          <w:rFonts w:ascii="Georgia" w:hAnsi="Georgia" w:cs="Arial"/>
          <w:sz w:val="24"/>
          <w:szCs w:val="24"/>
        </w:rPr>
        <w:t xml:space="preserve">En mérito de lo discurrido en los acápites precedentes, el </w:t>
      </w:r>
      <w:r w:rsidRPr="007A5B2F">
        <w:rPr>
          <w:rFonts w:ascii="Georgia" w:hAnsi="Georgia" w:cs="Arial"/>
          <w:smallCaps/>
          <w:sz w:val="24"/>
          <w:szCs w:val="24"/>
        </w:rPr>
        <w:t xml:space="preserve">Tribunal Superior del Distrito Judicial de Pereira, Sala </w:t>
      </w:r>
      <w:r w:rsidR="005E234B" w:rsidRPr="007A5B2F">
        <w:rPr>
          <w:rFonts w:ascii="Georgia" w:hAnsi="Georgia" w:cs="Arial"/>
          <w:smallCaps/>
          <w:sz w:val="24"/>
          <w:szCs w:val="24"/>
        </w:rPr>
        <w:t xml:space="preserve">Dual </w:t>
      </w:r>
      <w:r w:rsidRPr="007A5B2F">
        <w:rPr>
          <w:rFonts w:ascii="Georgia" w:hAnsi="Georgia" w:cs="Arial"/>
          <w:smallCaps/>
          <w:sz w:val="24"/>
          <w:szCs w:val="24"/>
        </w:rPr>
        <w:t>de Decisión</w:t>
      </w:r>
      <w:r w:rsidRPr="007A5B2F">
        <w:rPr>
          <w:rFonts w:ascii="Georgia" w:hAnsi="Georgia" w:cs="Arial"/>
          <w:sz w:val="24"/>
          <w:szCs w:val="24"/>
        </w:rPr>
        <w:t>,</w:t>
      </w:r>
    </w:p>
    <w:p w14:paraId="58F27E0B" w14:textId="4F31DCB5" w:rsidR="00207FCF" w:rsidRDefault="00207FCF" w:rsidP="007A5B2F">
      <w:pPr>
        <w:pStyle w:val="Sinespaciado"/>
        <w:spacing w:line="276" w:lineRule="auto"/>
        <w:jc w:val="center"/>
        <w:rPr>
          <w:rFonts w:ascii="Georgia" w:hAnsi="Georgia" w:cs="Arial"/>
        </w:rPr>
      </w:pPr>
    </w:p>
    <w:p w14:paraId="46ECF97C" w14:textId="77777777" w:rsidR="00500EE5" w:rsidRPr="007A5B2F" w:rsidRDefault="00500EE5" w:rsidP="007A5B2F">
      <w:pPr>
        <w:pStyle w:val="Sinespaciado"/>
        <w:spacing w:line="276" w:lineRule="auto"/>
        <w:jc w:val="center"/>
        <w:rPr>
          <w:rFonts w:ascii="Georgia" w:hAnsi="Georgia" w:cs="Arial"/>
        </w:rPr>
      </w:pPr>
    </w:p>
    <w:p w14:paraId="7C2AC022" w14:textId="3083B197" w:rsidR="008C4F68" w:rsidRPr="007A5B2F" w:rsidRDefault="008C4F68" w:rsidP="007A5B2F">
      <w:pPr>
        <w:pStyle w:val="Sinespaciado"/>
        <w:spacing w:line="276" w:lineRule="auto"/>
        <w:jc w:val="center"/>
        <w:rPr>
          <w:rFonts w:ascii="Georgia" w:hAnsi="Georgia" w:cs="Arial"/>
        </w:rPr>
      </w:pPr>
      <w:r w:rsidRPr="007A5B2F">
        <w:rPr>
          <w:rFonts w:ascii="Georgia" w:hAnsi="Georgia" w:cs="Arial"/>
        </w:rPr>
        <w:t>R E S U E L V E,</w:t>
      </w:r>
    </w:p>
    <w:p w14:paraId="4740AE25" w14:textId="77777777" w:rsidR="00E224BA" w:rsidRPr="007A5B2F" w:rsidRDefault="00E224BA" w:rsidP="007A5B2F">
      <w:pPr>
        <w:pStyle w:val="Sinespaciado"/>
        <w:spacing w:line="276" w:lineRule="auto"/>
        <w:jc w:val="center"/>
        <w:rPr>
          <w:rFonts w:ascii="Georgia" w:hAnsi="Georgia" w:cs="Arial"/>
        </w:rPr>
      </w:pPr>
    </w:p>
    <w:p w14:paraId="3339C3E5" w14:textId="57E59630" w:rsidR="005E234B" w:rsidRPr="007A5B2F" w:rsidRDefault="005E234B" w:rsidP="007A5B2F">
      <w:pPr>
        <w:pStyle w:val="Textopredeterminado"/>
        <w:numPr>
          <w:ilvl w:val="0"/>
          <w:numId w:val="13"/>
        </w:numPr>
        <w:spacing w:line="276" w:lineRule="auto"/>
        <w:mirrorIndents/>
        <w:jc w:val="both"/>
        <w:rPr>
          <w:rFonts w:ascii="Georgia" w:hAnsi="Georgia" w:cs="Arial"/>
          <w:color w:val="auto"/>
          <w:szCs w:val="24"/>
          <w:lang w:val="es-CO"/>
        </w:rPr>
      </w:pPr>
      <w:r w:rsidRPr="007A5B2F">
        <w:rPr>
          <w:rFonts w:ascii="Georgia" w:hAnsi="Georgia" w:cs="Arial"/>
          <w:color w:val="auto"/>
          <w:szCs w:val="24"/>
        </w:rPr>
        <w:t xml:space="preserve">CONFIRMAR el auto del día </w:t>
      </w:r>
      <w:r w:rsidR="0034322B" w:rsidRPr="007A5B2F">
        <w:rPr>
          <w:rFonts w:ascii="Georgia" w:hAnsi="Georgia" w:cs="Arial"/>
          <w:color w:val="auto"/>
          <w:szCs w:val="24"/>
        </w:rPr>
        <w:t>12</w:t>
      </w:r>
      <w:r w:rsidRPr="007A5B2F">
        <w:rPr>
          <w:rFonts w:ascii="Georgia" w:hAnsi="Georgia" w:cs="Arial"/>
          <w:color w:val="auto"/>
          <w:szCs w:val="24"/>
        </w:rPr>
        <w:t>-</w:t>
      </w:r>
      <w:r w:rsidR="0034322B" w:rsidRPr="007A5B2F">
        <w:rPr>
          <w:rFonts w:ascii="Georgia" w:hAnsi="Georgia" w:cs="Arial"/>
          <w:color w:val="auto"/>
          <w:szCs w:val="24"/>
        </w:rPr>
        <w:t>10</w:t>
      </w:r>
      <w:r w:rsidRPr="007A5B2F">
        <w:rPr>
          <w:rFonts w:ascii="Georgia" w:hAnsi="Georgia" w:cs="Arial"/>
          <w:color w:val="auto"/>
          <w:szCs w:val="24"/>
        </w:rPr>
        <w:t xml:space="preserve">-2021 </w:t>
      </w:r>
      <w:r w:rsidR="00601846" w:rsidRPr="007A5B2F">
        <w:rPr>
          <w:rFonts w:ascii="Georgia" w:hAnsi="Georgia" w:cs="Arial"/>
          <w:color w:val="auto"/>
          <w:szCs w:val="24"/>
        </w:rPr>
        <w:t>de</w:t>
      </w:r>
      <w:r w:rsidRPr="007A5B2F">
        <w:rPr>
          <w:rFonts w:ascii="Georgia" w:hAnsi="Georgia" w:cs="Arial"/>
          <w:color w:val="auto"/>
          <w:szCs w:val="24"/>
        </w:rPr>
        <w:t>l Magistrad</w:t>
      </w:r>
      <w:r w:rsidR="00F75033" w:rsidRPr="007A5B2F">
        <w:rPr>
          <w:rFonts w:ascii="Georgia" w:hAnsi="Georgia" w:cs="Arial"/>
          <w:color w:val="auto"/>
          <w:szCs w:val="24"/>
        </w:rPr>
        <w:t>o</w:t>
      </w:r>
      <w:r w:rsidRPr="007A5B2F">
        <w:rPr>
          <w:rFonts w:ascii="Georgia" w:hAnsi="Georgia" w:cs="Arial"/>
          <w:color w:val="auto"/>
          <w:szCs w:val="24"/>
        </w:rPr>
        <w:t xml:space="preserve"> </w:t>
      </w:r>
      <w:r w:rsidR="00601846" w:rsidRPr="007A5B2F">
        <w:rPr>
          <w:rFonts w:ascii="Georgia" w:hAnsi="Georgia" w:cs="Arial"/>
          <w:color w:val="auto"/>
          <w:szCs w:val="24"/>
        </w:rPr>
        <w:t>Carlos Mauricio García Barajas</w:t>
      </w:r>
      <w:r w:rsidRPr="007A5B2F">
        <w:rPr>
          <w:rFonts w:ascii="Georgia" w:hAnsi="Georgia" w:cs="Arial"/>
          <w:color w:val="auto"/>
          <w:szCs w:val="24"/>
        </w:rPr>
        <w:t>.</w:t>
      </w:r>
    </w:p>
    <w:p w14:paraId="4A1CEEEC" w14:textId="77777777" w:rsidR="005E234B" w:rsidRPr="007A5B2F" w:rsidRDefault="005E234B" w:rsidP="007A5B2F">
      <w:pPr>
        <w:pStyle w:val="Textopredeterminado"/>
        <w:spacing w:line="276" w:lineRule="auto"/>
        <w:ind w:left="360"/>
        <w:mirrorIndents/>
        <w:jc w:val="both"/>
        <w:rPr>
          <w:rFonts w:ascii="Georgia" w:hAnsi="Georgia" w:cs="Arial"/>
          <w:color w:val="auto"/>
          <w:szCs w:val="24"/>
        </w:rPr>
      </w:pPr>
    </w:p>
    <w:p w14:paraId="5306BF8E" w14:textId="77777777" w:rsidR="005E234B" w:rsidRPr="007A5B2F" w:rsidRDefault="005E234B" w:rsidP="007A5B2F">
      <w:pPr>
        <w:pStyle w:val="Textopredeterminado"/>
        <w:numPr>
          <w:ilvl w:val="0"/>
          <w:numId w:val="13"/>
        </w:numPr>
        <w:spacing w:line="276" w:lineRule="auto"/>
        <w:mirrorIndents/>
        <w:jc w:val="both"/>
        <w:rPr>
          <w:rFonts w:ascii="Georgia" w:hAnsi="Georgia" w:cs="Arial"/>
          <w:color w:val="auto"/>
          <w:szCs w:val="24"/>
        </w:rPr>
      </w:pPr>
      <w:r w:rsidRPr="007A5B2F">
        <w:rPr>
          <w:rFonts w:ascii="Georgia" w:hAnsi="Georgia" w:cs="Arial"/>
          <w:color w:val="auto"/>
          <w:szCs w:val="24"/>
        </w:rPr>
        <w:t>ADVERTIR que esta decisión es irrecurrible.</w:t>
      </w:r>
    </w:p>
    <w:p w14:paraId="44EF9309" w14:textId="77777777" w:rsidR="005E234B" w:rsidRPr="007A5B2F" w:rsidRDefault="005E234B" w:rsidP="007A5B2F">
      <w:pPr>
        <w:pStyle w:val="Prrafodelista"/>
        <w:spacing w:line="276" w:lineRule="auto"/>
        <w:mirrorIndents/>
        <w:rPr>
          <w:rFonts w:ascii="Georgia" w:hAnsi="Georgia" w:cs="Arial"/>
          <w:sz w:val="24"/>
          <w:szCs w:val="24"/>
        </w:rPr>
      </w:pPr>
    </w:p>
    <w:p w14:paraId="35E8A20D" w14:textId="7911A382" w:rsidR="005E234B" w:rsidRPr="007A5B2F" w:rsidRDefault="005E234B" w:rsidP="007A5B2F">
      <w:pPr>
        <w:pStyle w:val="Textopredeterminado"/>
        <w:numPr>
          <w:ilvl w:val="0"/>
          <w:numId w:val="13"/>
        </w:numPr>
        <w:spacing w:line="276" w:lineRule="auto"/>
        <w:mirrorIndents/>
        <w:jc w:val="both"/>
        <w:rPr>
          <w:rFonts w:ascii="Georgia" w:hAnsi="Georgia" w:cs="Arial"/>
          <w:color w:val="auto"/>
          <w:szCs w:val="24"/>
        </w:rPr>
      </w:pPr>
      <w:r w:rsidRPr="007A5B2F">
        <w:rPr>
          <w:rFonts w:ascii="Georgia" w:hAnsi="Georgia" w:cs="Arial"/>
          <w:color w:val="auto"/>
          <w:szCs w:val="24"/>
        </w:rPr>
        <w:t xml:space="preserve">DEVOLVER el expediente al Despacho </w:t>
      </w:r>
      <w:r w:rsidR="00F60135" w:rsidRPr="007A5B2F">
        <w:rPr>
          <w:rFonts w:ascii="Georgia" w:hAnsi="Georgia" w:cs="Arial"/>
          <w:color w:val="auto"/>
          <w:szCs w:val="24"/>
        </w:rPr>
        <w:t xml:space="preserve">de origen, </w:t>
      </w:r>
      <w:r w:rsidRPr="007A5B2F">
        <w:rPr>
          <w:rFonts w:ascii="Georgia" w:hAnsi="Georgia" w:cs="Arial"/>
          <w:color w:val="auto"/>
          <w:szCs w:val="24"/>
        </w:rPr>
        <w:t>por conducto de la Secretaría de esta Corporación.</w:t>
      </w:r>
    </w:p>
    <w:p w14:paraId="7C2AC027" w14:textId="6BE116F7" w:rsidR="005776F2" w:rsidRPr="007A5B2F" w:rsidRDefault="005776F2" w:rsidP="007A5B2F">
      <w:pPr>
        <w:spacing w:line="276" w:lineRule="auto"/>
        <w:jc w:val="center"/>
        <w:rPr>
          <w:rFonts w:ascii="Georgia" w:hAnsi="Georgia" w:cs="Arial"/>
          <w:smallCaps/>
          <w:sz w:val="24"/>
          <w:szCs w:val="24"/>
        </w:rPr>
      </w:pPr>
    </w:p>
    <w:p w14:paraId="7C2AC028" w14:textId="4D50B2FB" w:rsidR="007F2A96" w:rsidRPr="007A5B2F" w:rsidRDefault="007F2A96" w:rsidP="007A5B2F">
      <w:pPr>
        <w:spacing w:line="276" w:lineRule="auto"/>
        <w:jc w:val="center"/>
        <w:rPr>
          <w:rFonts w:ascii="Georgia" w:hAnsi="Georgia" w:cs="Arial"/>
          <w:smallCaps/>
          <w:sz w:val="24"/>
          <w:szCs w:val="24"/>
        </w:rPr>
      </w:pPr>
      <w:r w:rsidRPr="007A5B2F">
        <w:rPr>
          <w:rFonts w:ascii="Georgia" w:hAnsi="Georgia" w:cs="Arial"/>
          <w:smallCaps/>
          <w:sz w:val="24"/>
          <w:szCs w:val="24"/>
        </w:rPr>
        <w:t>Notifíquese</w:t>
      </w:r>
    </w:p>
    <w:p w14:paraId="7C2AC02B" w14:textId="50B466A0" w:rsidR="007F2A96" w:rsidRPr="007A5B2F" w:rsidRDefault="007F2A96" w:rsidP="007A5B2F">
      <w:pPr>
        <w:pStyle w:val="Textopredeterminado"/>
        <w:spacing w:line="276" w:lineRule="auto"/>
        <w:jc w:val="center"/>
        <w:rPr>
          <w:rFonts w:ascii="Georgia" w:hAnsi="Georgia" w:cs="Arial"/>
          <w:caps/>
          <w:color w:val="auto"/>
          <w:spacing w:val="20"/>
          <w:w w:val="150"/>
          <w:szCs w:val="24"/>
          <w:lang w:val="es-MX"/>
        </w:rPr>
      </w:pPr>
    </w:p>
    <w:p w14:paraId="33D1DF6B" w14:textId="6499BF9A" w:rsidR="001832D5" w:rsidRDefault="001832D5" w:rsidP="007A5B2F">
      <w:pPr>
        <w:pStyle w:val="Textopredeterminado"/>
        <w:spacing w:line="276" w:lineRule="auto"/>
        <w:jc w:val="center"/>
        <w:rPr>
          <w:rFonts w:ascii="Georgia" w:hAnsi="Georgia" w:cs="Arial"/>
          <w:caps/>
          <w:color w:val="auto"/>
          <w:spacing w:val="20"/>
          <w:w w:val="150"/>
          <w:szCs w:val="24"/>
          <w:lang w:val="es-MX"/>
        </w:rPr>
      </w:pPr>
    </w:p>
    <w:p w14:paraId="795858B9" w14:textId="77777777" w:rsidR="00FB0B99" w:rsidRPr="007A5B2F" w:rsidRDefault="00FB0B99" w:rsidP="007A5B2F">
      <w:pPr>
        <w:pStyle w:val="Textopredeterminado"/>
        <w:spacing w:line="276" w:lineRule="auto"/>
        <w:jc w:val="center"/>
        <w:rPr>
          <w:rFonts w:ascii="Georgia" w:hAnsi="Georgia" w:cs="Arial"/>
          <w:caps/>
          <w:color w:val="auto"/>
          <w:spacing w:val="20"/>
          <w:w w:val="150"/>
          <w:szCs w:val="24"/>
          <w:lang w:val="es-MX"/>
        </w:rPr>
      </w:pPr>
    </w:p>
    <w:p w14:paraId="0F5A0A4A" w14:textId="01047F06" w:rsidR="005E234B" w:rsidRPr="00FB0B99" w:rsidRDefault="005E234B" w:rsidP="00FB0B99">
      <w:pPr>
        <w:pStyle w:val="Textopredeterminado"/>
        <w:spacing w:line="276" w:lineRule="auto"/>
        <w:ind w:left="360"/>
        <w:jc w:val="center"/>
        <w:rPr>
          <w:rFonts w:ascii="Georgia" w:hAnsi="Georgia" w:cs="Arial"/>
          <w:b/>
          <w:caps/>
          <w:color w:val="auto"/>
          <w:spacing w:val="20"/>
          <w:w w:val="150"/>
          <w:szCs w:val="24"/>
          <w:lang w:val="es-MX"/>
        </w:rPr>
      </w:pPr>
      <w:r w:rsidRPr="00FB0B99">
        <w:rPr>
          <w:rFonts w:ascii="Georgia" w:hAnsi="Georgia" w:cs="Arial"/>
          <w:b/>
          <w:bCs/>
          <w:caps/>
          <w:color w:val="auto"/>
          <w:spacing w:val="20"/>
          <w:w w:val="150"/>
          <w:szCs w:val="24"/>
          <w:lang w:val="es-MX"/>
        </w:rPr>
        <w:t>DUBERNEY GRISALES H.</w:t>
      </w:r>
    </w:p>
    <w:p w14:paraId="148DDA3D" w14:textId="77777777" w:rsidR="00FB0B99" w:rsidRPr="00FB0B99" w:rsidRDefault="005E234B" w:rsidP="00FB0B99">
      <w:pPr>
        <w:pStyle w:val="Textopredeterminado"/>
        <w:spacing w:line="276" w:lineRule="auto"/>
        <w:ind w:left="360"/>
        <w:jc w:val="center"/>
        <w:rPr>
          <w:rFonts w:ascii="Georgia" w:hAnsi="Georgia" w:cs="Arial"/>
          <w:bCs/>
          <w:caps/>
          <w:color w:val="auto"/>
          <w:spacing w:val="20"/>
          <w:w w:val="150"/>
          <w:szCs w:val="24"/>
        </w:rPr>
      </w:pPr>
      <w:r w:rsidRPr="00FB0B99">
        <w:rPr>
          <w:rFonts w:ascii="Georgia" w:hAnsi="Georgia" w:cs="Arial"/>
          <w:bCs/>
          <w:caps/>
          <w:color w:val="auto"/>
          <w:spacing w:val="20"/>
          <w:w w:val="150"/>
          <w:szCs w:val="24"/>
        </w:rPr>
        <w:t>Magistrado</w:t>
      </w:r>
    </w:p>
    <w:p w14:paraId="365E60B6" w14:textId="77777777" w:rsidR="00FB0B99" w:rsidRDefault="00FB0B99" w:rsidP="00FB0B99">
      <w:pPr>
        <w:pStyle w:val="Textopredeterminado"/>
        <w:spacing w:line="276" w:lineRule="auto"/>
        <w:ind w:left="360"/>
        <w:rPr>
          <w:rFonts w:ascii="Georgia" w:hAnsi="Georgia" w:cs="Arial"/>
          <w:caps/>
          <w:color w:val="auto"/>
          <w:spacing w:val="20"/>
          <w:w w:val="150"/>
          <w:szCs w:val="24"/>
          <w:lang w:val="es-MX"/>
        </w:rPr>
      </w:pPr>
    </w:p>
    <w:p w14:paraId="6904FAEF" w14:textId="77777777" w:rsidR="00FB0B99" w:rsidRDefault="00FB0B99" w:rsidP="00FB0B99">
      <w:pPr>
        <w:pStyle w:val="Textopredeterminado"/>
        <w:spacing w:line="276" w:lineRule="auto"/>
        <w:ind w:left="360"/>
        <w:rPr>
          <w:rFonts w:ascii="Georgia" w:hAnsi="Georgia" w:cs="Arial"/>
          <w:caps/>
          <w:color w:val="auto"/>
          <w:spacing w:val="20"/>
          <w:w w:val="150"/>
          <w:szCs w:val="24"/>
          <w:lang w:val="es-MX"/>
        </w:rPr>
      </w:pPr>
    </w:p>
    <w:p w14:paraId="605BAB75" w14:textId="77777777" w:rsidR="00FB0B99" w:rsidRDefault="00FB0B99" w:rsidP="00FB0B99">
      <w:pPr>
        <w:pStyle w:val="Textopredeterminado"/>
        <w:spacing w:line="276" w:lineRule="auto"/>
        <w:ind w:left="360"/>
        <w:rPr>
          <w:rFonts w:ascii="Georgia" w:hAnsi="Georgia" w:cs="Arial"/>
          <w:caps/>
          <w:color w:val="auto"/>
          <w:spacing w:val="20"/>
          <w:w w:val="150"/>
          <w:szCs w:val="24"/>
          <w:lang w:val="es-MX"/>
        </w:rPr>
      </w:pPr>
    </w:p>
    <w:p w14:paraId="5128E0F3" w14:textId="7F1B9623" w:rsidR="00FB0B99" w:rsidRPr="00FB0B99" w:rsidRDefault="00FB0B99" w:rsidP="00FB0B99">
      <w:pPr>
        <w:pStyle w:val="Textopredeterminado"/>
        <w:spacing w:line="276" w:lineRule="auto"/>
        <w:ind w:left="360"/>
        <w:jc w:val="center"/>
        <w:rPr>
          <w:rFonts w:ascii="Georgia" w:hAnsi="Georgia" w:cs="Arial"/>
          <w:b/>
          <w:caps/>
          <w:color w:val="auto"/>
          <w:spacing w:val="20"/>
          <w:w w:val="150"/>
          <w:szCs w:val="24"/>
          <w:lang w:val="es-MX"/>
        </w:rPr>
      </w:pPr>
      <w:r w:rsidRPr="00FB0B99">
        <w:rPr>
          <w:rFonts w:ascii="Georgia" w:hAnsi="Georgia" w:cs="Arial"/>
          <w:b/>
          <w:caps/>
          <w:color w:val="auto"/>
          <w:spacing w:val="20"/>
          <w:w w:val="150"/>
          <w:szCs w:val="24"/>
          <w:lang w:val="es-MX"/>
        </w:rPr>
        <w:t>EDDER J. SÁNCHEZ C.</w:t>
      </w:r>
    </w:p>
    <w:p w14:paraId="1B8DA443" w14:textId="37CD9354" w:rsidR="008E41C2" w:rsidRPr="00FB0B99" w:rsidRDefault="005E234B" w:rsidP="00FB0B99">
      <w:pPr>
        <w:pStyle w:val="Textopredeterminado"/>
        <w:spacing w:line="276" w:lineRule="auto"/>
        <w:ind w:left="360"/>
        <w:jc w:val="center"/>
        <w:rPr>
          <w:rFonts w:ascii="Georgia" w:hAnsi="Georgia" w:cs="Arial"/>
          <w:i/>
          <w:color w:val="auto"/>
          <w:spacing w:val="20"/>
          <w:w w:val="150"/>
          <w:szCs w:val="24"/>
          <w:lang w:val="en-US"/>
        </w:rPr>
      </w:pPr>
      <w:r w:rsidRPr="00FB0B99">
        <w:rPr>
          <w:rFonts w:ascii="Georgia" w:hAnsi="Georgia" w:cs="Arial"/>
          <w:bCs/>
          <w:caps/>
          <w:color w:val="auto"/>
          <w:spacing w:val="20"/>
          <w:w w:val="150"/>
          <w:szCs w:val="24"/>
        </w:rPr>
        <w:t>Magistrado</w:t>
      </w:r>
    </w:p>
    <w:sectPr w:rsidR="008E41C2" w:rsidRPr="00FB0B99" w:rsidSect="00FB0B99">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41A0" w14:textId="77777777" w:rsidR="001618F4" w:rsidRDefault="001618F4" w:rsidP="009A1240">
      <w:r>
        <w:separator/>
      </w:r>
    </w:p>
  </w:endnote>
  <w:endnote w:type="continuationSeparator" w:id="0">
    <w:p w14:paraId="77B26342" w14:textId="77777777" w:rsidR="001618F4" w:rsidRDefault="001618F4" w:rsidP="009A1240">
      <w:r>
        <w:continuationSeparator/>
      </w:r>
    </w:p>
  </w:endnote>
  <w:endnote w:type="continuationNotice" w:id="1">
    <w:p w14:paraId="61411E07" w14:textId="77777777" w:rsidR="001618F4" w:rsidRDefault="0016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FB0B99"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FB0B99" w:rsidRDefault="003C5098" w:rsidP="003C5098">
    <w:pPr>
      <w:pStyle w:val="Piedepgina"/>
      <w:spacing w:line="360" w:lineRule="auto"/>
      <w:jc w:val="right"/>
      <w:rPr>
        <w:rFonts w:ascii="Calibri" w:hAnsi="Calibri" w:cs="Calibri"/>
        <w:spacing w:val="20"/>
        <w:w w:val="200"/>
        <w:sz w:val="12"/>
        <w:szCs w:val="10"/>
      </w:rPr>
    </w:pPr>
    <w:r w:rsidRPr="00FB0B99">
      <w:rPr>
        <w:rFonts w:ascii="Calibri" w:hAnsi="Calibri" w:cs="Calibri"/>
        <w:spacing w:val="20"/>
        <w:w w:val="200"/>
        <w:sz w:val="16"/>
        <w:szCs w:val="14"/>
      </w:rPr>
      <w:t>T</w:t>
    </w:r>
    <w:r w:rsidRPr="00FB0B99">
      <w:rPr>
        <w:rFonts w:ascii="Calibri" w:hAnsi="Calibri" w:cs="Calibri"/>
        <w:spacing w:val="20"/>
        <w:w w:val="200"/>
        <w:sz w:val="12"/>
        <w:szCs w:val="10"/>
      </w:rPr>
      <w:t xml:space="preserve">RIBUNAL </w:t>
    </w:r>
    <w:r w:rsidRPr="00FB0B99">
      <w:rPr>
        <w:rFonts w:ascii="Calibri" w:hAnsi="Calibri" w:cs="Calibri"/>
        <w:spacing w:val="20"/>
        <w:w w:val="200"/>
        <w:sz w:val="16"/>
        <w:szCs w:val="14"/>
      </w:rPr>
      <w:t>S</w:t>
    </w:r>
    <w:r w:rsidRPr="00FB0B99">
      <w:rPr>
        <w:rFonts w:ascii="Calibri" w:hAnsi="Calibri" w:cs="Calibri"/>
        <w:spacing w:val="20"/>
        <w:w w:val="200"/>
        <w:sz w:val="12"/>
        <w:szCs w:val="10"/>
      </w:rPr>
      <w:t xml:space="preserve">UPERIOR DE </w:t>
    </w:r>
    <w:r w:rsidRPr="00FB0B99">
      <w:rPr>
        <w:rFonts w:ascii="Calibri" w:hAnsi="Calibri" w:cs="Calibri"/>
        <w:spacing w:val="20"/>
        <w:w w:val="200"/>
        <w:sz w:val="16"/>
        <w:szCs w:val="14"/>
      </w:rPr>
      <w:t>P</w:t>
    </w:r>
    <w:r w:rsidRPr="00FB0B99">
      <w:rPr>
        <w:rFonts w:ascii="Calibri" w:hAnsi="Calibri" w:cs="Calibri"/>
        <w:spacing w:val="20"/>
        <w:w w:val="200"/>
        <w:sz w:val="12"/>
        <w:szCs w:val="10"/>
      </w:rPr>
      <w:t>EREIRA</w:t>
    </w:r>
  </w:p>
  <w:p w14:paraId="7C2AC03D" w14:textId="77777777" w:rsidR="00045CE3" w:rsidRPr="00FB0B99" w:rsidRDefault="00045CE3" w:rsidP="00045CE3">
    <w:pPr>
      <w:pStyle w:val="Piedepgina"/>
      <w:jc w:val="right"/>
      <w:rPr>
        <w:rFonts w:ascii="Calibri" w:hAnsi="Calibri" w:cs="Calibri"/>
        <w:sz w:val="22"/>
      </w:rPr>
    </w:pPr>
    <w:r w:rsidRPr="00FB0B99">
      <w:rPr>
        <w:rFonts w:ascii="Calibri" w:hAnsi="Calibri" w:cs="Calibri"/>
        <w:spacing w:val="20"/>
        <w:w w:val="200"/>
        <w:sz w:val="12"/>
        <w:szCs w:val="10"/>
        <w:lang w:val="es-CO"/>
      </w:rPr>
      <w:t>M</w:t>
    </w:r>
    <w:r w:rsidR="00D851DA" w:rsidRPr="00FB0B99">
      <w:rPr>
        <w:rFonts w:ascii="Calibri" w:hAnsi="Calibri" w:cs="Calibri"/>
        <w:spacing w:val="20"/>
        <w:w w:val="200"/>
        <w:sz w:val="12"/>
        <w:szCs w:val="10"/>
        <w:lang w:val="es-CO"/>
      </w:rPr>
      <w:t>S</w:t>
    </w:r>
    <w:r w:rsidRPr="00FB0B99">
      <w:rPr>
        <w:rFonts w:ascii="Calibri" w:hAnsi="Calibri" w:cs="Calibri"/>
        <w:spacing w:val="20"/>
        <w:w w:val="200"/>
        <w:sz w:val="12"/>
        <w:szCs w:val="10"/>
        <w:lang w:val="es-CO"/>
      </w:rPr>
      <w:t xml:space="preserve"> </w:t>
    </w:r>
    <w:r w:rsidRPr="00FB0B99">
      <w:rPr>
        <w:rFonts w:ascii="Calibri" w:hAnsi="Calibri" w:cs="Calibri"/>
        <w:spacing w:val="20"/>
        <w:w w:val="200"/>
        <w:sz w:val="14"/>
        <w:szCs w:val="10"/>
        <w:lang w:val="es-CO"/>
      </w:rPr>
      <w:t>D</w:t>
    </w:r>
    <w:r w:rsidRPr="00FB0B99">
      <w:rPr>
        <w:rFonts w:ascii="Calibri" w:hAnsi="Calibri" w:cs="Calibri"/>
        <w:spacing w:val="20"/>
        <w:w w:val="200"/>
        <w:sz w:val="10"/>
        <w:szCs w:val="10"/>
        <w:lang w:val="es-CO"/>
      </w:rPr>
      <w:t>UBERNEY</w:t>
    </w:r>
    <w:r w:rsidRPr="00FB0B99">
      <w:rPr>
        <w:rFonts w:ascii="Calibri" w:hAnsi="Calibri" w:cs="Calibri"/>
        <w:spacing w:val="20"/>
        <w:w w:val="200"/>
        <w:sz w:val="12"/>
        <w:szCs w:val="10"/>
        <w:lang w:val="es-CO"/>
      </w:rPr>
      <w:t xml:space="preserve"> </w:t>
    </w:r>
    <w:r w:rsidRPr="00FB0B99">
      <w:rPr>
        <w:rFonts w:ascii="Calibri" w:hAnsi="Calibri" w:cs="Calibri"/>
        <w:spacing w:val="20"/>
        <w:w w:val="200"/>
        <w:sz w:val="14"/>
        <w:szCs w:val="10"/>
        <w:lang w:val="es-CO"/>
      </w:rPr>
      <w:t>G</w:t>
    </w:r>
    <w:r w:rsidRPr="00FB0B99">
      <w:rPr>
        <w:rFonts w:ascii="Calibri" w:hAnsi="Calibri" w:cs="Calibri"/>
        <w:spacing w:val="20"/>
        <w:w w:val="200"/>
        <w:sz w:val="10"/>
        <w:szCs w:val="10"/>
        <w:lang w:val="es-CO"/>
      </w:rPr>
      <w:t>RISALES</w:t>
    </w:r>
    <w:r w:rsidRPr="00FB0B99">
      <w:rPr>
        <w:rFonts w:ascii="Calibri" w:hAnsi="Calibri" w:cs="Calibri"/>
        <w:spacing w:val="20"/>
        <w:w w:val="200"/>
        <w:sz w:val="12"/>
        <w:szCs w:val="10"/>
        <w:lang w:val="es-CO"/>
      </w:rPr>
      <w:t xml:space="preserve"> </w:t>
    </w:r>
    <w:r w:rsidRPr="00FB0B99">
      <w:rPr>
        <w:rFonts w:ascii="Calibri" w:hAnsi="Calibri" w:cs="Calibri"/>
        <w:spacing w:val="20"/>
        <w:w w:val="200"/>
        <w:sz w:val="14"/>
        <w:szCs w:val="10"/>
        <w:lang w:val="es-CO"/>
      </w:rPr>
      <w:t>H</w:t>
    </w:r>
    <w:r w:rsidRPr="00FB0B99">
      <w:rPr>
        <w:rFonts w:ascii="Calibri" w:hAnsi="Calibri" w:cs="Calibri"/>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B316" w14:textId="77777777" w:rsidR="001618F4" w:rsidRDefault="001618F4" w:rsidP="009A1240">
      <w:r>
        <w:separator/>
      </w:r>
    </w:p>
  </w:footnote>
  <w:footnote w:type="continuationSeparator" w:id="0">
    <w:p w14:paraId="70057278" w14:textId="77777777" w:rsidR="001618F4" w:rsidRDefault="001618F4" w:rsidP="009A1240">
      <w:r>
        <w:continuationSeparator/>
      </w:r>
    </w:p>
  </w:footnote>
  <w:footnote w:type="continuationNotice" w:id="1">
    <w:p w14:paraId="144D69CF" w14:textId="77777777" w:rsidR="001618F4" w:rsidRDefault="001618F4"/>
  </w:footnote>
  <w:footnote w:id="2">
    <w:p w14:paraId="05FD2CAA" w14:textId="77777777" w:rsidR="008C16FC" w:rsidRPr="00E8397A" w:rsidRDefault="008C16FC"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cs="Calibri"/>
          <w:sz w:val="18"/>
          <w:szCs w:val="18"/>
          <w:lang w:val="es-CO"/>
        </w:rPr>
        <w:t>FORERO S., Jorge. Actividad probatoria en la segunda instancia. Memorias del XXIX Congreso de derecho Procesal, 2018, ICDP, p.307 ss.</w:t>
      </w:r>
    </w:p>
  </w:footnote>
  <w:footnote w:id="3">
    <w:p w14:paraId="5CA71AEC" w14:textId="77777777" w:rsidR="008C16FC" w:rsidRPr="00E8397A" w:rsidRDefault="008C16FC"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ESCOBAR V. Édgar G. Los recursos en el Código General del Proceso. Librería jurídica Sánchez R. Ltda. 2015, p.37.</w:t>
      </w:r>
    </w:p>
  </w:footnote>
  <w:footnote w:id="4">
    <w:p w14:paraId="11C0AD2C" w14:textId="761E0033" w:rsidR="008C16FC" w:rsidRPr="00E8397A" w:rsidRDefault="008C16FC" w:rsidP="00E8397A">
      <w:pPr>
        <w:pStyle w:val="Textonotapie"/>
        <w:jc w:val="both"/>
        <w:rPr>
          <w:rFonts w:ascii="Century" w:hAnsi="Century"/>
          <w:sz w:val="18"/>
          <w:szCs w:val="18"/>
        </w:rPr>
      </w:pPr>
      <w:r w:rsidRPr="00E8397A">
        <w:rPr>
          <w:rFonts w:ascii="Century" w:hAnsi="Century"/>
          <w:sz w:val="18"/>
          <w:szCs w:val="18"/>
          <w:vertAlign w:val="superscript"/>
        </w:rPr>
        <w:footnoteRef/>
      </w:r>
      <w:r w:rsidRPr="00E8397A">
        <w:rPr>
          <w:rFonts w:ascii="Century" w:hAnsi="Century"/>
          <w:sz w:val="18"/>
          <w:szCs w:val="18"/>
        </w:rPr>
        <w:t xml:space="preserve"> </w:t>
      </w:r>
      <w:r w:rsidR="009A6D76" w:rsidRPr="00E8397A">
        <w:rPr>
          <w:rFonts w:ascii="Century" w:hAnsi="Century"/>
          <w:sz w:val="18"/>
          <w:szCs w:val="18"/>
          <w:lang w:val="es-CO"/>
        </w:rPr>
        <w:t>LÓPEZ B., Hernán F. Código General del Proceso, parte general, Bogotá DC, Dupre editores, 2019, p.</w:t>
      </w:r>
      <w:r w:rsidR="009A6D76" w:rsidRPr="00E8397A">
        <w:rPr>
          <w:rFonts w:ascii="Century" w:hAnsi="Century"/>
          <w:sz w:val="18"/>
          <w:szCs w:val="18"/>
        </w:rPr>
        <w:t>781 ss</w:t>
      </w:r>
      <w:r w:rsidRPr="00E8397A">
        <w:rPr>
          <w:rFonts w:ascii="Century" w:hAnsi="Century"/>
          <w:sz w:val="18"/>
          <w:szCs w:val="18"/>
        </w:rPr>
        <w:t>.</w:t>
      </w:r>
    </w:p>
  </w:footnote>
  <w:footnote w:id="5">
    <w:p w14:paraId="27C037DE" w14:textId="77777777" w:rsidR="008C16FC" w:rsidRPr="00E8397A" w:rsidRDefault="008C16FC" w:rsidP="00E8397A">
      <w:pPr>
        <w:pStyle w:val="Textonotapie"/>
        <w:jc w:val="both"/>
        <w:rPr>
          <w:rFonts w:ascii="Century" w:hAnsi="Century"/>
          <w:sz w:val="18"/>
          <w:szCs w:val="18"/>
        </w:rPr>
      </w:pPr>
      <w:r w:rsidRPr="00E8397A">
        <w:rPr>
          <w:rFonts w:ascii="Century" w:hAnsi="Century"/>
          <w:sz w:val="18"/>
          <w:szCs w:val="18"/>
          <w:vertAlign w:val="superscript"/>
        </w:rPr>
        <w:footnoteRef/>
      </w:r>
      <w:r w:rsidRPr="00E8397A">
        <w:rPr>
          <w:rFonts w:ascii="Century" w:hAnsi="Century"/>
          <w:sz w:val="18"/>
          <w:szCs w:val="18"/>
        </w:rPr>
        <w:t xml:space="preserve"> PARRA Q., Jairo. Derecho procesal civil, tomo I, Santafé de Bogotá D.C., Temis, 1992, p.276.</w:t>
      </w:r>
    </w:p>
  </w:footnote>
  <w:footnote w:id="6">
    <w:p w14:paraId="4A5B1624" w14:textId="77777777" w:rsidR="009A6D76" w:rsidRPr="00E8397A" w:rsidRDefault="009A6D76" w:rsidP="00E8397A">
      <w:pPr>
        <w:pStyle w:val="Sinespaciado"/>
        <w:jc w:val="both"/>
        <w:rPr>
          <w:rFonts w:ascii="Century" w:hAnsi="Century" w:cs="Times New Roman"/>
          <w:sz w:val="18"/>
          <w:szCs w:val="18"/>
        </w:rPr>
      </w:pPr>
      <w:r w:rsidRPr="00E8397A">
        <w:rPr>
          <w:rFonts w:ascii="Century" w:hAnsi="Century" w:cs="Times New Roman"/>
          <w:sz w:val="18"/>
          <w:szCs w:val="18"/>
          <w:vertAlign w:val="superscript"/>
        </w:rPr>
        <w:footnoteRef/>
      </w:r>
      <w:r w:rsidRPr="00E8397A">
        <w:rPr>
          <w:rFonts w:ascii="Century" w:hAnsi="Century" w:cs="Times New Roman"/>
          <w:sz w:val="18"/>
          <w:szCs w:val="18"/>
        </w:rPr>
        <w:t xml:space="preserve"> </w:t>
      </w:r>
      <w:r w:rsidRPr="00E8397A">
        <w:rPr>
          <w:rFonts w:ascii="Century" w:hAnsi="Century" w:cs="Times New Roman"/>
          <w:sz w:val="18"/>
          <w:szCs w:val="18"/>
          <w:lang w:val="es-CO"/>
        </w:rPr>
        <w:t xml:space="preserve">LÓPEZ B., Hernán F. </w:t>
      </w:r>
      <w:r w:rsidRPr="00E8397A">
        <w:rPr>
          <w:rFonts w:ascii="Century" w:hAnsi="Century" w:cs="Times New Roman"/>
          <w:sz w:val="18"/>
          <w:szCs w:val="18"/>
        </w:rPr>
        <w:t>ob. cit.</w:t>
      </w:r>
      <w:r w:rsidRPr="00E8397A">
        <w:rPr>
          <w:rFonts w:ascii="Century" w:hAnsi="Century"/>
          <w:sz w:val="18"/>
          <w:szCs w:val="18"/>
          <w:lang w:val="es-CO"/>
        </w:rPr>
        <w:t>, p.781</w:t>
      </w:r>
      <w:r w:rsidRPr="00E8397A">
        <w:rPr>
          <w:rFonts w:ascii="Century" w:hAnsi="Century"/>
          <w:sz w:val="18"/>
          <w:szCs w:val="18"/>
        </w:rPr>
        <w:t>.</w:t>
      </w:r>
    </w:p>
  </w:footnote>
  <w:footnote w:id="7">
    <w:p w14:paraId="4AE33E60" w14:textId="77777777" w:rsidR="009A6D76" w:rsidRPr="00E8397A" w:rsidRDefault="009A6D76"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ROJAS G., Miguel E. Lecciones de derecho procesal, procedimiento civil, tomo II, ESAJU, 2020, 7ª edición, Bogotá, p.468.</w:t>
      </w:r>
    </w:p>
  </w:footnote>
  <w:footnote w:id="8">
    <w:p w14:paraId="02486C83" w14:textId="77777777" w:rsidR="00734C44" w:rsidRPr="00E8397A" w:rsidRDefault="00734C44"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bookmarkStart w:id="5" w:name="_Hlk80260835"/>
      <w:r w:rsidRPr="00E8397A">
        <w:rPr>
          <w:rFonts w:ascii="Century" w:hAnsi="Century"/>
          <w:sz w:val="18"/>
          <w:szCs w:val="18"/>
          <w:lang w:val="es-CO"/>
        </w:rPr>
        <w:t>PARRA B., Jorge. Derecho procesal civil, 2ª edición puesta al día, Bogotá DC, Temis, 2021, p.395.</w:t>
      </w:r>
      <w:bookmarkEnd w:id="5"/>
    </w:p>
  </w:footnote>
  <w:footnote w:id="9">
    <w:p w14:paraId="2F7795DD" w14:textId="77777777" w:rsidR="00734C44" w:rsidRPr="00E8397A" w:rsidRDefault="00734C44"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SANABRIA S., Henry. Derecho procesal civil general, Bogotá DC, Universidad Externado de Colombia, 2021, p.666.</w:t>
      </w:r>
    </w:p>
  </w:footnote>
  <w:footnote w:id="10">
    <w:p w14:paraId="75AB8B50" w14:textId="77777777" w:rsidR="00734C44" w:rsidRPr="00E8397A" w:rsidRDefault="00734C44"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lang w:val="es-CO"/>
        </w:rPr>
        <w:t xml:space="preserve"> ROJAS G., Miguel E. Ob. cit., p.468 </w:t>
      </w:r>
    </w:p>
  </w:footnote>
  <w:footnote w:id="11">
    <w:p w14:paraId="07A2D204" w14:textId="4D5FF907" w:rsidR="003D663C" w:rsidRPr="00E8397A" w:rsidRDefault="003D663C"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LÓPEZ B., Hernán F.</w:t>
      </w:r>
      <w:r w:rsidRPr="00E8397A">
        <w:rPr>
          <w:rFonts w:ascii="Century" w:hAnsi="Century"/>
          <w:sz w:val="18"/>
          <w:szCs w:val="18"/>
        </w:rPr>
        <w:t xml:space="preserve"> Ob. cit., p.7</w:t>
      </w:r>
      <w:r w:rsidR="002F1CD7" w:rsidRPr="00E8397A">
        <w:rPr>
          <w:rFonts w:ascii="Century" w:hAnsi="Century"/>
          <w:sz w:val="18"/>
          <w:szCs w:val="18"/>
        </w:rPr>
        <w:t>81</w:t>
      </w:r>
      <w:r w:rsidRPr="00E8397A">
        <w:rPr>
          <w:rFonts w:ascii="Century" w:hAnsi="Century"/>
          <w:sz w:val="18"/>
          <w:szCs w:val="18"/>
        </w:rPr>
        <w:t>.</w:t>
      </w:r>
    </w:p>
  </w:footnote>
  <w:footnote w:id="12">
    <w:p w14:paraId="0C5F8CBE" w14:textId="77777777" w:rsidR="003D663C" w:rsidRPr="00E8397A" w:rsidRDefault="003D663C"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ROJAS G., Miguel E. Código General del Proceso comentado, ESAJU, 2017, Bogotá DC, p.511.</w:t>
      </w:r>
    </w:p>
  </w:footnote>
  <w:footnote w:id="13">
    <w:p w14:paraId="0D669049" w14:textId="3FEDE8CA" w:rsidR="00DD164B" w:rsidRPr="00E8397A" w:rsidRDefault="00DD164B"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cs="Calibri"/>
          <w:sz w:val="18"/>
          <w:szCs w:val="18"/>
          <w:lang w:val="es-CO"/>
        </w:rPr>
        <w:t>TARUFFO, Michele. La prueba de los hechos, Milano, Italia, 4ª edición, editorial Trotta SA, 2011, p.96 ss.</w:t>
      </w:r>
    </w:p>
  </w:footnote>
  <w:footnote w:id="14">
    <w:p w14:paraId="57E938FE" w14:textId="77777777" w:rsidR="00DE4E48" w:rsidRPr="00E8397A" w:rsidRDefault="00DE4E48" w:rsidP="00E8397A">
      <w:pPr>
        <w:pStyle w:val="Textonotapie"/>
        <w:jc w:val="both"/>
        <w:rPr>
          <w:rFonts w:ascii="Century" w:hAnsi="Century"/>
          <w:sz w:val="18"/>
          <w:szCs w:val="18"/>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 xml:space="preserve">SANABRIA V., Ronald de J. y YÁÑEZ M., Diego A. Juicio de admisibilidad probatoria en el CGP, </w:t>
      </w:r>
      <w:r w:rsidRPr="00E8397A">
        <w:rPr>
          <w:rFonts w:ascii="Century" w:hAnsi="Century"/>
          <w:sz w:val="18"/>
          <w:szCs w:val="18"/>
          <w:u w:val="single"/>
          <w:lang w:val="es-CO"/>
        </w:rPr>
        <w:t>En:</w:t>
      </w:r>
      <w:r w:rsidRPr="00E8397A">
        <w:rPr>
          <w:rFonts w:ascii="Century" w:hAnsi="Century"/>
          <w:sz w:val="18"/>
          <w:szCs w:val="18"/>
          <w:lang w:val="es-CO"/>
        </w:rPr>
        <w:t xml:space="preserve"> Constitución y probática judicial, Carlos A. Colmenares U. (Coordinador), Bogotá DC, Universidad Libre y Grupo editorial Ibáñez, 2018, p.131-198.</w:t>
      </w:r>
    </w:p>
  </w:footnote>
  <w:footnote w:id="15">
    <w:p w14:paraId="6E35D8A5" w14:textId="31D09B5E" w:rsidR="00DE4E48" w:rsidRPr="00E8397A" w:rsidRDefault="00DE4E48"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w:t>
      </w:r>
      <w:r w:rsidR="00451701" w:rsidRPr="00E8397A">
        <w:rPr>
          <w:rFonts w:ascii="Century" w:hAnsi="Century"/>
          <w:sz w:val="18"/>
          <w:szCs w:val="18"/>
          <w:lang w:val="es-CO"/>
        </w:rPr>
        <w:t>CASTELLANOS</w:t>
      </w:r>
      <w:r w:rsidRPr="00E8397A">
        <w:rPr>
          <w:rFonts w:ascii="Century" w:hAnsi="Century"/>
          <w:sz w:val="18"/>
          <w:szCs w:val="18"/>
          <w:lang w:val="es-CO"/>
        </w:rPr>
        <w:t xml:space="preserve"> </w:t>
      </w:r>
      <w:r w:rsidR="00451701" w:rsidRPr="00E8397A">
        <w:rPr>
          <w:rFonts w:ascii="Century" w:hAnsi="Century"/>
          <w:sz w:val="18"/>
          <w:szCs w:val="18"/>
          <w:lang w:val="es-CO"/>
        </w:rPr>
        <w:t>A</w:t>
      </w:r>
      <w:r w:rsidRPr="00E8397A">
        <w:rPr>
          <w:rFonts w:ascii="Century" w:hAnsi="Century"/>
          <w:sz w:val="18"/>
          <w:szCs w:val="18"/>
          <w:lang w:val="es-CO"/>
        </w:rPr>
        <w:t xml:space="preserve">., </w:t>
      </w:r>
      <w:r w:rsidR="00451701" w:rsidRPr="00E8397A">
        <w:rPr>
          <w:rFonts w:ascii="Century" w:hAnsi="Century"/>
          <w:sz w:val="18"/>
          <w:szCs w:val="18"/>
          <w:lang w:val="es-CO"/>
        </w:rPr>
        <w:t>Anamaría</w:t>
      </w:r>
      <w:r w:rsidRPr="00E8397A">
        <w:rPr>
          <w:rFonts w:ascii="Century" w:hAnsi="Century"/>
          <w:sz w:val="18"/>
          <w:szCs w:val="18"/>
          <w:lang w:val="es-CO"/>
        </w:rPr>
        <w:t xml:space="preserve">. </w:t>
      </w:r>
      <w:r w:rsidR="00451701" w:rsidRPr="00E8397A">
        <w:rPr>
          <w:rFonts w:ascii="Century" w:hAnsi="Century"/>
          <w:sz w:val="18"/>
          <w:szCs w:val="18"/>
          <w:lang w:val="es-CO"/>
        </w:rPr>
        <w:t>Admisión, rechazo y decreto de pruebas</w:t>
      </w:r>
      <w:r w:rsidRPr="00E8397A">
        <w:rPr>
          <w:rFonts w:ascii="Century" w:hAnsi="Century"/>
          <w:sz w:val="18"/>
          <w:szCs w:val="18"/>
          <w:lang w:val="es-CO"/>
        </w:rPr>
        <w:t xml:space="preserve">, </w:t>
      </w:r>
      <w:r w:rsidRPr="00E8397A">
        <w:rPr>
          <w:rFonts w:ascii="Century" w:hAnsi="Century"/>
          <w:sz w:val="18"/>
          <w:szCs w:val="18"/>
          <w:u w:val="single"/>
          <w:lang w:val="es-CO"/>
        </w:rPr>
        <w:t>En:</w:t>
      </w:r>
      <w:r w:rsidRPr="00E8397A">
        <w:rPr>
          <w:rFonts w:ascii="Century" w:hAnsi="Century"/>
          <w:sz w:val="18"/>
          <w:szCs w:val="18"/>
          <w:lang w:val="es-CO"/>
        </w:rPr>
        <w:t xml:space="preserve"> </w:t>
      </w:r>
      <w:r w:rsidR="00451701" w:rsidRPr="00E8397A">
        <w:rPr>
          <w:rFonts w:ascii="Century" w:hAnsi="Century"/>
          <w:sz w:val="18"/>
          <w:szCs w:val="18"/>
          <w:lang w:val="es-CO"/>
        </w:rPr>
        <w:t>Derecho probatorio: desafíos y perspectivas, Toscano L. Fredy y otros</w:t>
      </w:r>
      <w:r w:rsidRPr="00E8397A">
        <w:rPr>
          <w:rFonts w:ascii="Century" w:hAnsi="Century"/>
          <w:sz w:val="18"/>
          <w:szCs w:val="18"/>
          <w:lang w:val="es-CO"/>
        </w:rPr>
        <w:t xml:space="preserve"> (</w:t>
      </w:r>
      <w:r w:rsidR="00451701" w:rsidRPr="00E8397A">
        <w:rPr>
          <w:rFonts w:ascii="Century" w:hAnsi="Century"/>
          <w:sz w:val="18"/>
          <w:szCs w:val="18"/>
          <w:lang w:val="es-CO"/>
        </w:rPr>
        <w:t>Editores</w:t>
      </w:r>
      <w:r w:rsidRPr="00E8397A">
        <w:rPr>
          <w:rFonts w:ascii="Century" w:hAnsi="Century"/>
          <w:sz w:val="18"/>
          <w:szCs w:val="18"/>
          <w:lang w:val="es-CO"/>
        </w:rPr>
        <w:t xml:space="preserve">), Bogotá DC, Universidad </w:t>
      </w:r>
      <w:r w:rsidR="00451701" w:rsidRPr="00E8397A">
        <w:rPr>
          <w:rFonts w:ascii="Century" w:hAnsi="Century"/>
          <w:sz w:val="18"/>
          <w:szCs w:val="18"/>
          <w:lang w:val="es-CO"/>
        </w:rPr>
        <w:t xml:space="preserve">Externado de Colombia, </w:t>
      </w:r>
      <w:r w:rsidRPr="00E8397A">
        <w:rPr>
          <w:rFonts w:ascii="Century" w:hAnsi="Century"/>
          <w:sz w:val="18"/>
          <w:szCs w:val="18"/>
          <w:lang w:val="es-CO"/>
        </w:rPr>
        <w:t>20</w:t>
      </w:r>
      <w:r w:rsidR="00451701" w:rsidRPr="00E8397A">
        <w:rPr>
          <w:rFonts w:ascii="Century" w:hAnsi="Century"/>
          <w:sz w:val="18"/>
          <w:szCs w:val="18"/>
          <w:lang w:val="es-CO"/>
        </w:rPr>
        <w:t>2</w:t>
      </w:r>
      <w:r w:rsidRPr="00E8397A">
        <w:rPr>
          <w:rFonts w:ascii="Century" w:hAnsi="Century"/>
          <w:sz w:val="18"/>
          <w:szCs w:val="18"/>
          <w:lang w:val="es-CO"/>
        </w:rPr>
        <w:t>1, p.2</w:t>
      </w:r>
      <w:r w:rsidR="00451701" w:rsidRPr="00E8397A">
        <w:rPr>
          <w:rFonts w:ascii="Century" w:hAnsi="Century"/>
          <w:sz w:val="18"/>
          <w:szCs w:val="18"/>
          <w:lang w:val="es-CO"/>
        </w:rPr>
        <w:t>6 ss</w:t>
      </w:r>
      <w:r w:rsidRPr="00E8397A">
        <w:rPr>
          <w:rFonts w:ascii="Century" w:hAnsi="Century"/>
          <w:sz w:val="18"/>
          <w:szCs w:val="18"/>
          <w:lang w:val="es-CO"/>
        </w:rPr>
        <w:t>.</w:t>
      </w:r>
    </w:p>
  </w:footnote>
  <w:footnote w:id="16">
    <w:p w14:paraId="6EB01FBE" w14:textId="77777777" w:rsidR="003A6503" w:rsidRPr="00E8397A" w:rsidRDefault="003A6503" w:rsidP="00E8397A">
      <w:pPr>
        <w:pStyle w:val="Textonotapie"/>
        <w:jc w:val="both"/>
        <w:rPr>
          <w:rFonts w:ascii="Century" w:hAnsi="Century"/>
          <w:sz w:val="18"/>
          <w:szCs w:val="18"/>
          <w:lang w:val="es-CO"/>
        </w:rPr>
      </w:pPr>
      <w:r w:rsidRPr="00E8397A">
        <w:rPr>
          <w:rStyle w:val="Refdenotaalpie"/>
          <w:rFonts w:ascii="Century" w:hAnsi="Century"/>
          <w:sz w:val="18"/>
          <w:szCs w:val="18"/>
        </w:rPr>
        <w:footnoteRef/>
      </w:r>
      <w:r w:rsidRPr="00E8397A">
        <w:rPr>
          <w:rFonts w:ascii="Century" w:hAnsi="Century"/>
          <w:sz w:val="18"/>
          <w:szCs w:val="18"/>
        </w:rPr>
        <w:t xml:space="preserve"> TSP, Civil-Familia. </w:t>
      </w:r>
      <w:r w:rsidRPr="00E8397A">
        <w:rPr>
          <w:rFonts w:ascii="Century" w:hAnsi="Century"/>
          <w:sz w:val="18"/>
          <w:szCs w:val="18"/>
          <w:lang w:val="es-CO"/>
        </w:rPr>
        <w:t>(i) Sentencia del 20-</w:t>
      </w:r>
      <w:r w:rsidRPr="00E8397A">
        <w:rPr>
          <w:rFonts w:ascii="Century" w:hAnsi="Century"/>
          <w:sz w:val="18"/>
          <w:szCs w:val="18"/>
        </w:rPr>
        <w:t xml:space="preserve">09-2019; MS: Grisales H., No.2015-01465-01; </w:t>
      </w:r>
      <w:r w:rsidRPr="00E8397A">
        <w:rPr>
          <w:rFonts w:ascii="Century" w:hAnsi="Century"/>
          <w:bCs/>
          <w:sz w:val="18"/>
          <w:szCs w:val="18"/>
          <w:lang w:val="es-CO"/>
        </w:rPr>
        <w:t xml:space="preserve">(ii) </w:t>
      </w:r>
      <w:r w:rsidRPr="00E8397A">
        <w:rPr>
          <w:rFonts w:ascii="Century" w:hAnsi="Century"/>
          <w:sz w:val="18"/>
          <w:szCs w:val="18"/>
        </w:rPr>
        <w:t>Auto</w:t>
      </w:r>
      <w:r w:rsidRPr="00E8397A">
        <w:rPr>
          <w:rFonts w:ascii="Century" w:hAnsi="Century"/>
          <w:sz w:val="18"/>
          <w:szCs w:val="18"/>
          <w:lang w:val="es-CO"/>
        </w:rPr>
        <w:t xml:space="preserve"> del 20-05-2019, MS: Grisales H., No.</w:t>
      </w:r>
      <w:r w:rsidRPr="00E8397A">
        <w:rPr>
          <w:rFonts w:ascii="Century" w:eastAsia="DotumChe" w:hAnsi="Century"/>
          <w:spacing w:val="-4"/>
          <w:sz w:val="18"/>
          <w:szCs w:val="18"/>
        </w:rPr>
        <w:t>2016-00369-01</w:t>
      </w:r>
      <w:r w:rsidRPr="00E8397A">
        <w:rPr>
          <w:rFonts w:ascii="Century" w:hAnsi="Century"/>
          <w:sz w:val="18"/>
          <w:szCs w:val="18"/>
        </w:rPr>
        <w:t>.</w:t>
      </w:r>
    </w:p>
  </w:footnote>
  <w:footnote w:id="17">
    <w:p w14:paraId="293C53CC" w14:textId="77777777" w:rsidR="00DE4E48" w:rsidRPr="00E8397A" w:rsidRDefault="00DE4E48" w:rsidP="00E8397A">
      <w:pPr>
        <w:pStyle w:val="Textonotapie"/>
        <w:jc w:val="both"/>
        <w:rPr>
          <w:rFonts w:ascii="Century" w:hAnsi="Century"/>
          <w:sz w:val="18"/>
          <w:szCs w:val="18"/>
        </w:rPr>
      </w:pPr>
      <w:r w:rsidRPr="00E8397A">
        <w:rPr>
          <w:rStyle w:val="Refdenotaalpie"/>
          <w:rFonts w:ascii="Century" w:hAnsi="Century"/>
          <w:sz w:val="18"/>
          <w:szCs w:val="18"/>
        </w:rPr>
        <w:footnoteRef/>
      </w:r>
      <w:r w:rsidRPr="00E8397A">
        <w:rPr>
          <w:rFonts w:ascii="Century" w:hAnsi="Century"/>
          <w:sz w:val="18"/>
          <w:szCs w:val="18"/>
        </w:rPr>
        <w:t xml:space="preserve"> </w:t>
      </w:r>
      <w:r w:rsidRPr="00E8397A">
        <w:rPr>
          <w:rFonts w:ascii="Century" w:hAnsi="Century"/>
          <w:sz w:val="18"/>
          <w:szCs w:val="18"/>
          <w:lang w:val="es-CO"/>
        </w:rPr>
        <w:t xml:space="preserve">PELÁEZ H., Ramón. El derecho a la prueba: efectos procesales de su constitucionalización, </w:t>
      </w:r>
      <w:r w:rsidRPr="00E8397A">
        <w:rPr>
          <w:rFonts w:ascii="Century" w:hAnsi="Century"/>
          <w:sz w:val="18"/>
          <w:szCs w:val="18"/>
          <w:u w:val="single"/>
          <w:lang w:val="es-CO"/>
        </w:rPr>
        <w:t>En:</w:t>
      </w:r>
      <w:r w:rsidRPr="00E8397A">
        <w:rPr>
          <w:rFonts w:ascii="Century" w:hAnsi="Century"/>
          <w:sz w:val="18"/>
          <w:szCs w:val="18"/>
          <w:lang w:val="es-CO"/>
        </w:rPr>
        <w:t xml:space="preserve"> Constitución y probática judicial, Carlos A. Colmenares U. (Coordinador), Bogotá DC, Universidad Libre y Grupo editorial Ibáñez, 2018, p.199-264.</w:t>
      </w:r>
    </w:p>
  </w:footnote>
  <w:footnote w:id="18">
    <w:p w14:paraId="0A6785B1" w14:textId="3EC82CFA" w:rsidR="00DE4E48" w:rsidRPr="00E8397A" w:rsidRDefault="00DE4E48" w:rsidP="00E8397A">
      <w:pPr>
        <w:pStyle w:val="Textonotapie"/>
        <w:jc w:val="both"/>
        <w:rPr>
          <w:rFonts w:ascii="Century" w:hAnsi="Century"/>
          <w:sz w:val="18"/>
          <w:szCs w:val="18"/>
        </w:rPr>
      </w:pPr>
      <w:r w:rsidRPr="00E8397A">
        <w:rPr>
          <w:rStyle w:val="Refdenotaalpie"/>
          <w:rFonts w:ascii="Century" w:hAnsi="Century"/>
          <w:sz w:val="18"/>
          <w:szCs w:val="18"/>
        </w:rPr>
        <w:footnoteRef/>
      </w:r>
      <w:r w:rsidRPr="00E8397A">
        <w:rPr>
          <w:rFonts w:ascii="Century" w:hAnsi="Century"/>
          <w:sz w:val="18"/>
          <w:szCs w:val="18"/>
        </w:rPr>
        <w:t xml:space="preserve"> </w:t>
      </w:r>
      <w:r w:rsidR="003C4ED1" w:rsidRPr="00E8397A">
        <w:rPr>
          <w:rFonts w:ascii="Century" w:hAnsi="Century"/>
          <w:sz w:val="18"/>
          <w:szCs w:val="18"/>
          <w:lang w:val="es-CO"/>
        </w:rPr>
        <w:t>ROJAS G., Miguel E. Lecciones de derecho procesal, tomo III, pruebas civiles ESAJU, 2015, Bogotá, p</w:t>
      </w:r>
      <w:r w:rsidRPr="00E8397A">
        <w:rPr>
          <w:rFonts w:ascii="Century" w:hAnsi="Century"/>
          <w:sz w:val="18"/>
          <w:szCs w:val="18"/>
          <w:lang w:val="es-CO"/>
        </w:rPr>
        <w:t>.</w:t>
      </w:r>
      <w:r w:rsidR="003A6503" w:rsidRPr="00E8397A">
        <w:rPr>
          <w:rFonts w:ascii="Century" w:hAnsi="Century"/>
          <w:sz w:val="18"/>
          <w:szCs w:val="18"/>
          <w:lang w:val="es-CO"/>
        </w:rPr>
        <w:t>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FB0B99" w:rsidRDefault="00045CE3" w:rsidP="00045CE3">
    <w:pPr>
      <w:pStyle w:val="Encabezado"/>
      <w:pBdr>
        <w:bottom w:val="single" w:sz="4" w:space="1" w:color="D9D9D9" w:themeColor="background1" w:themeShade="D9"/>
      </w:pBdr>
      <w:jc w:val="right"/>
      <w:rPr>
        <w:rFonts w:ascii="Georgia" w:hAnsi="Georgia" w:cs="Calibri"/>
        <w:bCs/>
      </w:rPr>
    </w:pPr>
    <w:r w:rsidRPr="00FB0B99">
      <w:rPr>
        <w:rFonts w:ascii="Georgia" w:hAnsi="Georgia" w:cs="Calibri"/>
        <w:spacing w:val="60"/>
      </w:rPr>
      <w:t>Página</w:t>
    </w:r>
    <w:r w:rsidRPr="00FB0B99">
      <w:rPr>
        <w:rFonts w:ascii="Georgia" w:hAnsi="Georgia" w:cs="Calibri"/>
      </w:rPr>
      <w:t xml:space="preserve"> | </w:t>
    </w:r>
    <w:r w:rsidRPr="00FB0B99">
      <w:rPr>
        <w:rFonts w:ascii="Georgia" w:hAnsi="Georgia" w:cs="Calibri"/>
      </w:rPr>
      <w:fldChar w:fldCharType="begin"/>
    </w:r>
    <w:r w:rsidRPr="00FB0B99">
      <w:rPr>
        <w:rFonts w:ascii="Georgia" w:hAnsi="Georgia" w:cs="Calibri"/>
      </w:rPr>
      <w:instrText>PAGE   \* MERGEFORMAT</w:instrText>
    </w:r>
    <w:r w:rsidRPr="00FB0B99">
      <w:rPr>
        <w:rFonts w:ascii="Georgia" w:hAnsi="Georgia" w:cs="Calibri"/>
      </w:rPr>
      <w:fldChar w:fldCharType="separate"/>
    </w:r>
    <w:r w:rsidR="005776F2" w:rsidRPr="00FB0B99">
      <w:rPr>
        <w:rFonts w:ascii="Georgia" w:hAnsi="Georgia" w:cs="Calibri"/>
        <w:bCs/>
        <w:noProof/>
      </w:rPr>
      <w:t>5</w:t>
    </w:r>
    <w:r w:rsidRPr="00FB0B99">
      <w:rPr>
        <w:rFonts w:ascii="Georgia" w:hAnsi="Georgia" w:cs="Calibri"/>
      </w:rPr>
      <w:fldChar w:fldCharType="end"/>
    </w:r>
  </w:p>
  <w:p w14:paraId="7C2AC039" w14:textId="4E51DE66" w:rsidR="008D321B" w:rsidRPr="00FB0B99" w:rsidRDefault="00045CE3" w:rsidP="00045CE3">
    <w:pPr>
      <w:pStyle w:val="Encabezado"/>
      <w:rPr>
        <w:rFonts w:ascii="Georgia" w:hAnsi="Georgia" w:cs="Iskoola Pota"/>
        <w:i/>
        <w:sz w:val="18"/>
        <w:lang w:val="es-CO"/>
      </w:rPr>
    </w:pPr>
    <w:r w:rsidRPr="00FB0B99">
      <w:rPr>
        <w:rFonts w:ascii="Georgia" w:hAnsi="Georgia" w:cs="Iskoola Pota"/>
        <w:i/>
        <w:lang w:val="es-CO"/>
      </w:rPr>
      <w:t>E</w:t>
    </w:r>
    <w:r w:rsidRPr="00FB0B99">
      <w:rPr>
        <w:rFonts w:ascii="Georgia" w:hAnsi="Georgia" w:cs="Iskoola Pota"/>
        <w:i/>
        <w:sz w:val="16"/>
        <w:lang w:val="es-CO"/>
      </w:rPr>
      <w:t>XPEDIENTE No.</w:t>
    </w:r>
    <w:r w:rsidR="00FB0B99" w:rsidRPr="00FB0B99">
      <w:rPr>
        <w:rFonts w:ascii="Georgia" w:hAnsi="Georgia" w:cs="Iskoola Pota"/>
        <w:i/>
        <w:sz w:val="16"/>
        <w:lang w:val="es-CO"/>
      </w:rPr>
      <w:t xml:space="preserve"> </w:t>
    </w:r>
    <w:r w:rsidR="00B16D2A" w:rsidRPr="00FB0B99">
      <w:rPr>
        <w:rFonts w:ascii="Georgia" w:hAnsi="Georgia" w:cs="Iskoola Pota"/>
        <w:i/>
        <w:sz w:val="16"/>
        <w:lang w:val="es-CO"/>
      </w:rPr>
      <w:t>20</w:t>
    </w:r>
    <w:r w:rsidR="004822EF" w:rsidRPr="00FB0B99">
      <w:rPr>
        <w:rFonts w:ascii="Georgia" w:hAnsi="Georgia" w:cs="Iskoola Pota"/>
        <w:i/>
        <w:sz w:val="16"/>
        <w:lang w:val="es-CO"/>
      </w:rPr>
      <w:t>2</w:t>
    </w:r>
    <w:r w:rsidR="00E62125" w:rsidRPr="00FB0B99">
      <w:rPr>
        <w:rFonts w:ascii="Georgia" w:hAnsi="Georgia" w:cs="Iskoola Pota"/>
        <w:i/>
        <w:sz w:val="16"/>
        <w:lang w:val="es-CO"/>
      </w:rPr>
      <w:t>1</w:t>
    </w:r>
    <w:r w:rsidR="005E24AC" w:rsidRPr="00FB0B99">
      <w:rPr>
        <w:rFonts w:ascii="Georgia" w:hAnsi="Georgia" w:cs="Iskoola Pota"/>
        <w:i/>
        <w:sz w:val="16"/>
        <w:lang w:val="es-CO"/>
      </w:rPr>
      <w:t>-</w:t>
    </w:r>
    <w:r w:rsidR="00B16D2A" w:rsidRPr="00FB0B99">
      <w:rPr>
        <w:rFonts w:ascii="Georgia" w:hAnsi="Georgia" w:cs="Iskoola Pota"/>
        <w:i/>
        <w:sz w:val="16"/>
        <w:lang w:val="es-CO"/>
      </w:rPr>
      <w:t>0</w:t>
    </w:r>
    <w:r w:rsidR="00096EAF" w:rsidRPr="00FB0B99">
      <w:rPr>
        <w:rFonts w:ascii="Georgia" w:hAnsi="Georgia" w:cs="Iskoola Pota"/>
        <w:i/>
        <w:sz w:val="16"/>
        <w:lang w:val="es-CO"/>
      </w:rPr>
      <w:t>0</w:t>
    </w:r>
    <w:r w:rsidR="004822EF" w:rsidRPr="00FB0B99">
      <w:rPr>
        <w:rFonts w:ascii="Georgia" w:hAnsi="Georgia" w:cs="Iskoola Pota"/>
        <w:i/>
        <w:sz w:val="16"/>
        <w:lang w:val="es-CO"/>
      </w:rPr>
      <w:t>2</w:t>
    </w:r>
    <w:r w:rsidR="00E62125" w:rsidRPr="00FB0B99">
      <w:rPr>
        <w:rFonts w:ascii="Georgia" w:hAnsi="Georgia" w:cs="Iskoola Pota"/>
        <w:i/>
        <w:sz w:val="16"/>
        <w:lang w:val="es-CO"/>
      </w:rPr>
      <w:t>2</w:t>
    </w:r>
    <w:r w:rsidR="004822EF" w:rsidRPr="00FB0B99">
      <w:rPr>
        <w:rFonts w:ascii="Georgia" w:hAnsi="Georgia" w:cs="Iskoola Pota"/>
        <w:i/>
        <w:sz w:val="16"/>
        <w:lang w:val="es-CO"/>
      </w:rPr>
      <w:t>9</w:t>
    </w:r>
    <w:r w:rsidR="005E24AC" w:rsidRPr="00FB0B99">
      <w:rPr>
        <w:rFonts w:ascii="Georgia" w:hAnsi="Georgia" w:cs="Iskoola Pota"/>
        <w:i/>
        <w:sz w:val="16"/>
        <w:lang w:val="es-CO"/>
      </w:rPr>
      <w:t>-</w:t>
    </w:r>
    <w:r w:rsidR="0028371F" w:rsidRPr="00FB0B99">
      <w:rPr>
        <w:rFonts w:ascii="Georgia" w:hAnsi="Georgia" w:cs="Iskoola Pota"/>
        <w:i/>
        <w:sz w:val="16"/>
        <w:lang w:val="es-CO"/>
      </w:rPr>
      <w:t>0</w:t>
    </w:r>
    <w:r w:rsidR="004822EF" w:rsidRPr="00FB0B99">
      <w:rPr>
        <w:rFonts w:ascii="Georgia" w:hAnsi="Georgia" w:cs="Iskoola Pota"/>
        <w:i/>
        <w:sz w:val="16"/>
        <w:lang w:val="es-CO"/>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3CCF0FC7"/>
    <w:multiLevelType w:val="multilevel"/>
    <w:tmpl w:val="F3BC028C"/>
    <w:lvl w:ilvl="0">
      <w:start w:val="5"/>
      <w:numFmt w:val="decimal"/>
      <w:lvlText w:val="%1."/>
      <w:lvlJc w:val="left"/>
      <w:pPr>
        <w:ind w:left="690" w:hanging="690"/>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9"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CCD0D9D"/>
    <w:multiLevelType w:val="multilevel"/>
    <w:tmpl w:val="59545238"/>
    <w:lvl w:ilvl="0">
      <w:start w:val="4"/>
      <w:numFmt w:val="decimal"/>
      <w:lvlText w:val="%1."/>
      <w:lvlJc w:val="left"/>
      <w:pPr>
        <w:ind w:left="710" w:hanging="710"/>
      </w:pPr>
      <w:rPr>
        <w:rFonts w:hint="default"/>
        <w:color w:val="0033CC"/>
      </w:rPr>
    </w:lvl>
    <w:lvl w:ilvl="1">
      <w:start w:val="5"/>
      <w:numFmt w:val="decimal"/>
      <w:lvlText w:val="%1.%2."/>
      <w:lvlJc w:val="left"/>
      <w:pPr>
        <w:ind w:left="720" w:hanging="720"/>
      </w:pPr>
      <w:rPr>
        <w:rFonts w:hint="default"/>
        <w:color w:val="0033CC"/>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11"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25957B2"/>
    <w:multiLevelType w:val="multilevel"/>
    <w:tmpl w:val="3A58A59E"/>
    <w:lvl w:ilvl="0">
      <w:start w:val="4"/>
      <w:numFmt w:val="decimal"/>
      <w:lvlText w:val="%1."/>
      <w:lvlJc w:val="left"/>
      <w:pPr>
        <w:ind w:left="705" w:hanging="705"/>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5"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6"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2D942AE"/>
    <w:multiLevelType w:val="multilevel"/>
    <w:tmpl w:val="86969260"/>
    <w:lvl w:ilvl="0">
      <w:start w:val="4"/>
      <w:numFmt w:val="decimal"/>
      <w:lvlText w:val="%1."/>
      <w:lvlJc w:val="left"/>
      <w:pPr>
        <w:ind w:left="585" w:hanging="585"/>
      </w:pPr>
      <w:rPr>
        <w:rFonts w:hint="default"/>
        <w:color w:val="0000FF"/>
      </w:rPr>
    </w:lvl>
    <w:lvl w:ilvl="1">
      <w:start w:val="5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3"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9"/>
  </w:num>
  <w:num w:numId="2">
    <w:abstractNumId w:val="13"/>
  </w:num>
  <w:num w:numId="3">
    <w:abstractNumId w:val="25"/>
  </w:num>
  <w:num w:numId="4">
    <w:abstractNumId w:val="23"/>
  </w:num>
  <w:num w:numId="5">
    <w:abstractNumId w:val="11"/>
  </w:num>
  <w:num w:numId="6">
    <w:abstractNumId w:val="4"/>
  </w:num>
  <w:num w:numId="7">
    <w:abstractNumId w:val="18"/>
  </w:num>
  <w:num w:numId="8">
    <w:abstractNumId w:val="5"/>
  </w:num>
  <w:num w:numId="9">
    <w:abstractNumId w:val="3"/>
  </w:num>
  <w:num w:numId="10">
    <w:abstractNumId w:val="16"/>
  </w:num>
  <w:num w:numId="11">
    <w:abstractNumId w:val="6"/>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4"/>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9"/>
  </w:num>
  <w:num w:numId="22">
    <w:abstractNumId w:val="14"/>
  </w:num>
  <w:num w:numId="23">
    <w:abstractNumId w:val="17"/>
  </w:num>
  <w:num w:numId="24">
    <w:abstractNumId w:val="8"/>
  </w:num>
  <w:num w:numId="25">
    <w:abstractNumId w:val="12"/>
  </w:num>
  <w:num w:numId="26">
    <w:abstractNumId w:val="1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18F7"/>
    <w:rsid w:val="000124CA"/>
    <w:rsid w:val="00032991"/>
    <w:rsid w:val="00034562"/>
    <w:rsid w:val="00041C8C"/>
    <w:rsid w:val="00045CE3"/>
    <w:rsid w:val="0004745A"/>
    <w:rsid w:val="0005089C"/>
    <w:rsid w:val="00050E52"/>
    <w:rsid w:val="00051F84"/>
    <w:rsid w:val="000521D3"/>
    <w:rsid w:val="00054736"/>
    <w:rsid w:val="00056073"/>
    <w:rsid w:val="00056216"/>
    <w:rsid w:val="00056AA4"/>
    <w:rsid w:val="00056AD1"/>
    <w:rsid w:val="000570E1"/>
    <w:rsid w:val="00057483"/>
    <w:rsid w:val="00057617"/>
    <w:rsid w:val="00057B5C"/>
    <w:rsid w:val="00060A66"/>
    <w:rsid w:val="00061786"/>
    <w:rsid w:val="00061E04"/>
    <w:rsid w:val="00063444"/>
    <w:rsid w:val="000635F8"/>
    <w:rsid w:val="00063E12"/>
    <w:rsid w:val="0006421A"/>
    <w:rsid w:val="00072F9F"/>
    <w:rsid w:val="00074EAB"/>
    <w:rsid w:val="00075F28"/>
    <w:rsid w:val="00081941"/>
    <w:rsid w:val="00083455"/>
    <w:rsid w:val="00085933"/>
    <w:rsid w:val="0008788C"/>
    <w:rsid w:val="000930EC"/>
    <w:rsid w:val="00095E19"/>
    <w:rsid w:val="000960ED"/>
    <w:rsid w:val="00096EAF"/>
    <w:rsid w:val="000979F2"/>
    <w:rsid w:val="000A3198"/>
    <w:rsid w:val="000B2C44"/>
    <w:rsid w:val="000B4877"/>
    <w:rsid w:val="000B6B52"/>
    <w:rsid w:val="000C09F6"/>
    <w:rsid w:val="000C4503"/>
    <w:rsid w:val="000C5C0C"/>
    <w:rsid w:val="000C65EF"/>
    <w:rsid w:val="000C6DDD"/>
    <w:rsid w:val="000D03C3"/>
    <w:rsid w:val="000D106C"/>
    <w:rsid w:val="000D1715"/>
    <w:rsid w:val="000D18ED"/>
    <w:rsid w:val="000D1C67"/>
    <w:rsid w:val="000D36B8"/>
    <w:rsid w:val="000D4106"/>
    <w:rsid w:val="000D51C5"/>
    <w:rsid w:val="000D579D"/>
    <w:rsid w:val="000D70EB"/>
    <w:rsid w:val="000D7BAF"/>
    <w:rsid w:val="000E1027"/>
    <w:rsid w:val="000E1102"/>
    <w:rsid w:val="000E64A1"/>
    <w:rsid w:val="000F08E0"/>
    <w:rsid w:val="000F16E3"/>
    <w:rsid w:val="000F1B66"/>
    <w:rsid w:val="000F2937"/>
    <w:rsid w:val="000F3C01"/>
    <w:rsid w:val="000F5B10"/>
    <w:rsid w:val="000F6932"/>
    <w:rsid w:val="000F7205"/>
    <w:rsid w:val="00100EC6"/>
    <w:rsid w:val="00105EA8"/>
    <w:rsid w:val="00107E1A"/>
    <w:rsid w:val="00112D32"/>
    <w:rsid w:val="001130D4"/>
    <w:rsid w:val="0011379F"/>
    <w:rsid w:val="001137B8"/>
    <w:rsid w:val="00114608"/>
    <w:rsid w:val="00114FEE"/>
    <w:rsid w:val="00115964"/>
    <w:rsid w:val="00117C9A"/>
    <w:rsid w:val="0012018F"/>
    <w:rsid w:val="00121881"/>
    <w:rsid w:val="00122065"/>
    <w:rsid w:val="00122CE4"/>
    <w:rsid w:val="00123886"/>
    <w:rsid w:val="001249B0"/>
    <w:rsid w:val="00125389"/>
    <w:rsid w:val="00131897"/>
    <w:rsid w:val="00132BE5"/>
    <w:rsid w:val="00135410"/>
    <w:rsid w:val="0013679C"/>
    <w:rsid w:val="00137D6A"/>
    <w:rsid w:val="001403D4"/>
    <w:rsid w:val="00141432"/>
    <w:rsid w:val="001446B1"/>
    <w:rsid w:val="001452E0"/>
    <w:rsid w:val="00145DE4"/>
    <w:rsid w:val="00147E8C"/>
    <w:rsid w:val="0015481A"/>
    <w:rsid w:val="00157865"/>
    <w:rsid w:val="0016063E"/>
    <w:rsid w:val="001618F4"/>
    <w:rsid w:val="00162D4C"/>
    <w:rsid w:val="00162DC9"/>
    <w:rsid w:val="001638CD"/>
    <w:rsid w:val="00163A34"/>
    <w:rsid w:val="00164689"/>
    <w:rsid w:val="00173A56"/>
    <w:rsid w:val="00175940"/>
    <w:rsid w:val="001829D4"/>
    <w:rsid w:val="001832D5"/>
    <w:rsid w:val="00184960"/>
    <w:rsid w:val="00185253"/>
    <w:rsid w:val="00190036"/>
    <w:rsid w:val="00192621"/>
    <w:rsid w:val="00194956"/>
    <w:rsid w:val="001974DD"/>
    <w:rsid w:val="00197EA7"/>
    <w:rsid w:val="00197EF3"/>
    <w:rsid w:val="001A12A4"/>
    <w:rsid w:val="001A46C4"/>
    <w:rsid w:val="001A5399"/>
    <w:rsid w:val="001A565D"/>
    <w:rsid w:val="001A643C"/>
    <w:rsid w:val="001A688F"/>
    <w:rsid w:val="001A76A0"/>
    <w:rsid w:val="001B2496"/>
    <w:rsid w:val="001B3230"/>
    <w:rsid w:val="001B3EEA"/>
    <w:rsid w:val="001B4583"/>
    <w:rsid w:val="001B4B9B"/>
    <w:rsid w:val="001B5624"/>
    <w:rsid w:val="001C1283"/>
    <w:rsid w:val="001C36DF"/>
    <w:rsid w:val="001C3F97"/>
    <w:rsid w:val="001C51D4"/>
    <w:rsid w:val="001C5578"/>
    <w:rsid w:val="001C5598"/>
    <w:rsid w:val="001D0AA3"/>
    <w:rsid w:val="001D2330"/>
    <w:rsid w:val="001D253E"/>
    <w:rsid w:val="001D31EC"/>
    <w:rsid w:val="001D37AB"/>
    <w:rsid w:val="001D60DE"/>
    <w:rsid w:val="001D7953"/>
    <w:rsid w:val="001D7E85"/>
    <w:rsid w:val="001E0761"/>
    <w:rsid w:val="001E18FB"/>
    <w:rsid w:val="001E4DA3"/>
    <w:rsid w:val="001E57DE"/>
    <w:rsid w:val="001E78DF"/>
    <w:rsid w:val="001E7A0E"/>
    <w:rsid w:val="001F430A"/>
    <w:rsid w:val="001F53B6"/>
    <w:rsid w:val="00200A45"/>
    <w:rsid w:val="00201848"/>
    <w:rsid w:val="00207C51"/>
    <w:rsid w:val="00207FCF"/>
    <w:rsid w:val="0021010E"/>
    <w:rsid w:val="0021075B"/>
    <w:rsid w:val="00210850"/>
    <w:rsid w:val="0021633C"/>
    <w:rsid w:val="00216AE8"/>
    <w:rsid w:val="0022205D"/>
    <w:rsid w:val="00227FA6"/>
    <w:rsid w:val="00230038"/>
    <w:rsid w:val="00230208"/>
    <w:rsid w:val="0023059E"/>
    <w:rsid w:val="00231A7F"/>
    <w:rsid w:val="00236089"/>
    <w:rsid w:val="0023681D"/>
    <w:rsid w:val="00236A9B"/>
    <w:rsid w:val="0023704F"/>
    <w:rsid w:val="00237B2C"/>
    <w:rsid w:val="00237BF5"/>
    <w:rsid w:val="002419D4"/>
    <w:rsid w:val="00243379"/>
    <w:rsid w:val="0024455A"/>
    <w:rsid w:val="002461D2"/>
    <w:rsid w:val="00252760"/>
    <w:rsid w:val="00253E4F"/>
    <w:rsid w:val="00257943"/>
    <w:rsid w:val="002579E7"/>
    <w:rsid w:val="00257B1F"/>
    <w:rsid w:val="00260AA1"/>
    <w:rsid w:val="00265A2E"/>
    <w:rsid w:val="002711FB"/>
    <w:rsid w:val="00271A2D"/>
    <w:rsid w:val="002748B1"/>
    <w:rsid w:val="0027637D"/>
    <w:rsid w:val="00276704"/>
    <w:rsid w:val="002769D8"/>
    <w:rsid w:val="00280570"/>
    <w:rsid w:val="00280589"/>
    <w:rsid w:val="002825A8"/>
    <w:rsid w:val="00283564"/>
    <w:rsid w:val="0028371F"/>
    <w:rsid w:val="002842F2"/>
    <w:rsid w:val="002860D6"/>
    <w:rsid w:val="002873EC"/>
    <w:rsid w:val="00287E50"/>
    <w:rsid w:val="002912F2"/>
    <w:rsid w:val="00293321"/>
    <w:rsid w:val="00295332"/>
    <w:rsid w:val="00297096"/>
    <w:rsid w:val="002A06E8"/>
    <w:rsid w:val="002A0A88"/>
    <w:rsid w:val="002A18D8"/>
    <w:rsid w:val="002A2749"/>
    <w:rsid w:val="002A3F11"/>
    <w:rsid w:val="002A74DD"/>
    <w:rsid w:val="002A7A4F"/>
    <w:rsid w:val="002B513B"/>
    <w:rsid w:val="002C4195"/>
    <w:rsid w:val="002C7A37"/>
    <w:rsid w:val="002C7ABF"/>
    <w:rsid w:val="002D4917"/>
    <w:rsid w:val="002D605B"/>
    <w:rsid w:val="002E0BA3"/>
    <w:rsid w:val="002E11C8"/>
    <w:rsid w:val="002E21FB"/>
    <w:rsid w:val="002E5263"/>
    <w:rsid w:val="002E562C"/>
    <w:rsid w:val="002E660C"/>
    <w:rsid w:val="002F1CD7"/>
    <w:rsid w:val="002F4DF5"/>
    <w:rsid w:val="002F5270"/>
    <w:rsid w:val="002F68E7"/>
    <w:rsid w:val="002F6E88"/>
    <w:rsid w:val="002F7410"/>
    <w:rsid w:val="003013A2"/>
    <w:rsid w:val="00301DDF"/>
    <w:rsid w:val="00301E59"/>
    <w:rsid w:val="00305C99"/>
    <w:rsid w:val="00310556"/>
    <w:rsid w:val="00310588"/>
    <w:rsid w:val="00310EAB"/>
    <w:rsid w:val="00312D22"/>
    <w:rsid w:val="0031682A"/>
    <w:rsid w:val="00317812"/>
    <w:rsid w:val="00323447"/>
    <w:rsid w:val="00326575"/>
    <w:rsid w:val="0033124D"/>
    <w:rsid w:val="003319C7"/>
    <w:rsid w:val="00332FA7"/>
    <w:rsid w:val="003336C3"/>
    <w:rsid w:val="00337EAA"/>
    <w:rsid w:val="00342E88"/>
    <w:rsid w:val="0034322B"/>
    <w:rsid w:val="0034359F"/>
    <w:rsid w:val="003458B9"/>
    <w:rsid w:val="00346390"/>
    <w:rsid w:val="00352931"/>
    <w:rsid w:val="00360576"/>
    <w:rsid w:val="0036089E"/>
    <w:rsid w:val="0036394A"/>
    <w:rsid w:val="00363D70"/>
    <w:rsid w:val="0036517C"/>
    <w:rsid w:val="00370D1D"/>
    <w:rsid w:val="00371FB5"/>
    <w:rsid w:val="0037295F"/>
    <w:rsid w:val="00374DEF"/>
    <w:rsid w:val="00376273"/>
    <w:rsid w:val="00376B94"/>
    <w:rsid w:val="0038158A"/>
    <w:rsid w:val="00384791"/>
    <w:rsid w:val="00385C3F"/>
    <w:rsid w:val="00385E87"/>
    <w:rsid w:val="00386111"/>
    <w:rsid w:val="00386189"/>
    <w:rsid w:val="0039259B"/>
    <w:rsid w:val="00392869"/>
    <w:rsid w:val="00392F07"/>
    <w:rsid w:val="00392FC9"/>
    <w:rsid w:val="00393DD3"/>
    <w:rsid w:val="003972DC"/>
    <w:rsid w:val="003A1A5B"/>
    <w:rsid w:val="003A6503"/>
    <w:rsid w:val="003B0EC2"/>
    <w:rsid w:val="003B19D8"/>
    <w:rsid w:val="003B445E"/>
    <w:rsid w:val="003B797B"/>
    <w:rsid w:val="003C04BC"/>
    <w:rsid w:val="003C4ED1"/>
    <w:rsid w:val="003C5098"/>
    <w:rsid w:val="003C77D5"/>
    <w:rsid w:val="003D081D"/>
    <w:rsid w:val="003D13C7"/>
    <w:rsid w:val="003D1516"/>
    <w:rsid w:val="003D5A4E"/>
    <w:rsid w:val="003D663C"/>
    <w:rsid w:val="003D67D8"/>
    <w:rsid w:val="003D6C3D"/>
    <w:rsid w:val="003E236C"/>
    <w:rsid w:val="003E3CF7"/>
    <w:rsid w:val="003E4533"/>
    <w:rsid w:val="003E5AEC"/>
    <w:rsid w:val="003E5ED3"/>
    <w:rsid w:val="003F3AD2"/>
    <w:rsid w:val="00400B90"/>
    <w:rsid w:val="00402132"/>
    <w:rsid w:val="00402319"/>
    <w:rsid w:val="00402E49"/>
    <w:rsid w:val="00403F27"/>
    <w:rsid w:val="004058A0"/>
    <w:rsid w:val="00411AC5"/>
    <w:rsid w:val="00414421"/>
    <w:rsid w:val="004215F9"/>
    <w:rsid w:val="00422CE0"/>
    <w:rsid w:val="00427BE4"/>
    <w:rsid w:val="00431952"/>
    <w:rsid w:val="004335C7"/>
    <w:rsid w:val="00435CC2"/>
    <w:rsid w:val="004361D6"/>
    <w:rsid w:val="00436669"/>
    <w:rsid w:val="00437511"/>
    <w:rsid w:val="0043753B"/>
    <w:rsid w:val="00441A10"/>
    <w:rsid w:val="00443785"/>
    <w:rsid w:val="00451388"/>
    <w:rsid w:val="00451701"/>
    <w:rsid w:val="00455DE9"/>
    <w:rsid w:val="004614E4"/>
    <w:rsid w:val="00461F2C"/>
    <w:rsid w:val="00465107"/>
    <w:rsid w:val="0046689E"/>
    <w:rsid w:val="00471F25"/>
    <w:rsid w:val="004822EF"/>
    <w:rsid w:val="00482924"/>
    <w:rsid w:val="004838C6"/>
    <w:rsid w:val="004842AE"/>
    <w:rsid w:val="004848E7"/>
    <w:rsid w:val="0048492D"/>
    <w:rsid w:val="0048510A"/>
    <w:rsid w:val="004874D7"/>
    <w:rsid w:val="00487703"/>
    <w:rsid w:val="0049196E"/>
    <w:rsid w:val="004A1395"/>
    <w:rsid w:val="004A3DC5"/>
    <w:rsid w:val="004A7C24"/>
    <w:rsid w:val="004B145C"/>
    <w:rsid w:val="004B3E36"/>
    <w:rsid w:val="004B6BF7"/>
    <w:rsid w:val="004C0A11"/>
    <w:rsid w:val="004C200B"/>
    <w:rsid w:val="004C319B"/>
    <w:rsid w:val="004D5A2C"/>
    <w:rsid w:val="004E1CAC"/>
    <w:rsid w:val="004E1EF9"/>
    <w:rsid w:val="004E2173"/>
    <w:rsid w:val="004E6A80"/>
    <w:rsid w:val="004E75C5"/>
    <w:rsid w:val="004F229E"/>
    <w:rsid w:val="004F2661"/>
    <w:rsid w:val="004F537C"/>
    <w:rsid w:val="004F7160"/>
    <w:rsid w:val="00500A43"/>
    <w:rsid w:val="00500DC5"/>
    <w:rsid w:val="00500EE5"/>
    <w:rsid w:val="005022A7"/>
    <w:rsid w:val="0050295B"/>
    <w:rsid w:val="005035D2"/>
    <w:rsid w:val="00505315"/>
    <w:rsid w:val="00506C08"/>
    <w:rsid w:val="005077F3"/>
    <w:rsid w:val="0051191A"/>
    <w:rsid w:val="00515B6B"/>
    <w:rsid w:val="00516D6E"/>
    <w:rsid w:val="0052398B"/>
    <w:rsid w:val="00524435"/>
    <w:rsid w:val="0052753B"/>
    <w:rsid w:val="00530484"/>
    <w:rsid w:val="0053073B"/>
    <w:rsid w:val="00531547"/>
    <w:rsid w:val="00540904"/>
    <w:rsid w:val="00541284"/>
    <w:rsid w:val="00541A72"/>
    <w:rsid w:val="00541D65"/>
    <w:rsid w:val="005424A0"/>
    <w:rsid w:val="0054427C"/>
    <w:rsid w:val="0054561C"/>
    <w:rsid w:val="0055115B"/>
    <w:rsid w:val="00551F77"/>
    <w:rsid w:val="00552815"/>
    <w:rsid w:val="00557610"/>
    <w:rsid w:val="005600AD"/>
    <w:rsid w:val="005600D3"/>
    <w:rsid w:val="00564C16"/>
    <w:rsid w:val="0056570B"/>
    <w:rsid w:val="005668DE"/>
    <w:rsid w:val="00570A9B"/>
    <w:rsid w:val="00570C60"/>
    <w:rsid w:val="00572804"/>
    <w:rsid w:val="00575B79"/>
    <w:rsid w:val="005768FC"/>
    <w:rsid w:val="00576F9A"/>
    <w:rsid w:val="005776F2"/>
    <w:rsid w:val="00582F12"/>
    <w:rsid w:val="0058709F"/>
    <w:rsid w:val="005938D9"/>
    <w:rsid w:val="00597D74"/>
    <w:rsid w:val="005A2B7C"/>
    <w:rsid w:val="005A5BAB"/>
    <w:rsid w:val="005A7C1D"/>
    <w:rsid w:val="005B3DE7"/>
    <w:rsid w:val="005B425B"/>
    <w:rsid w:val="005B43B8"/>
    <w:rsid w:val="005B5506"/>
    <w:rsid w:val="005B781D"/>
    <w:rsid w:val="005B79BE"/>
    <w:rsid w:val="005C2226"/>
    <w:rsid w:val="005C2CBC"/>
    <w:rsid w:val="005C3A39"/>
    <w:rsid w:val="005C3D57"/>
    <w:rsid w:val="005C4919"/>
    <w:rsid w:val="005C4ABE"/>
    <w:rsid w:val="005C7ADF"/>
    <w:rsid w:val="005D0B8F"/>
    <w:rsid w:val="005D0C4E"/>
    <w:rsid w:val="005D39F3"/>
    <w:rsid w:val="005D49DF"/>
    <w:rsid w:val="005E03C6"/>
    <w:rsid w:val="005E06BA"/>
    <w:rsid w:val="005E234B"/>
    <w:rsid w:val="005E24AC"/>
    <w:rsid w:val="005E4584"/>
    <w:rsid w:val="005E604E"/>
    <w:rsid w:val="005F1FB2"/>
    <w:rsid w:val="005F5BA0"/>
    <w:rsid w:val="00601846"/>
    <w:rsid w:val="0060427D"/>
    <w:rsid w:val="00604B5D"/>
    <w:rsid w:val="00607310"/>
    <w:rsid w:val="00611CB0"/>
    <w:rsid w:val="00612BB1"/>
    <w:rsid w:val="006144B3"/>
    <w:rsid w:val="006148FC"/>
    <w:rsid w:val="00615B33"/>
    <w:rsid w:val="00617D63"/>
    <w:rsid w:val="00621644"/>
    <w:rsid w:val="00623497"/>
    <w:rsid w:val="006235A9"/>
    <w:rsid w:val="00623A6D"/>
    <w:rsid w:val="00627342"/>
    <w:rsid w:val="00631466"/>
    <w:rsid w:val="006326C1"/>
    <w:rsid w:val="0063289D"/>
    <w:rsid w:val="00636A4D"/>
    <w:rsid w:val="0063755D"/>
    <w:rsid w:val="00651C7E"/>
    <w:rsid w:val="006527BF"/>
    <w:rsid w:val="00656CB7"/>
    <w:rsid w:val="00660E7E"/>
    <w:rsid w:val="006625B6"/>
    <w:rsid w:val="00663341"/>
    <w:rsid w:val="00667BB2"/>
    <w:rsid w:val="00672632"/>
    <w:rsid w:val="0067785B"/>
    <w:rsid w:val="00681A45"/>
    <w:rsid w:val="00681AF9"/>
    <w:rsid w:val="00682BBB"/>
    <w:rsid w:val="006837D2"/>
    <w:rsid w:val="00686B69"/>
    <w:rsid w:val="006950C1"/>
    <w:rsid w:val="00695536"/>
    <w:rsid w:val="006A11EF"/>
    <w:rsid w:val="006A1E01"/>
    <w:rsid w:val="006A2C31"/>
    <w:rsid w:val="006A30E2"/>
    <w:rsid w:val="006A6085"/>
    <w:rsid w:val="006B17EA"/>
    <w:rsid w:val="006B1B3F"/>
    <w:rsid w:val="006B2386"/>
    <w:rsid w:val="006B28FB"/>
    <w:rsid w:val="006B2A8F"/>
    <w:rsid w:val="006B6543"/>
    <w:rsid w:val="006B768E"/>
    <w:rsid w:val="006B7EB8"/>
    <w:rsid w:val="006C17B6"/>
    <w:rsid w:val="006C408D"/>
    <w:rsid w:val="006C4AB8"/>
    <w:rsid w:val="006C572F"/>
    <w:rsid w:val="006C5DBF"/>
    <w:rsid w:val="006C6544"/>
    <w:rsid w:val="006D17EF"/>
    <w:rsid w:val="006D43EE"/>
    <w:rsid w:val="006D63F0"/>
    <w:rsid w:val="006E1121"/>
    <w:rsid w:val="006E221E"/>
    <w:rsid w:val="006E416E"/>
    <w:rsid w:val="006F0BD4"/>
    <w:rsid w:val="006F310C"/>
    <w:rsid w:val="006F3765"/>
    <w:rsid w:val="006F58F9"/>
    <w:rsid w:val="006F61F6"/>
    <w:rsid w:val="007030EF"/>
    <w:rsid w:val="007031D1"/>
    <w:rsid w:val="00705FA6"/>
    <w:rsid w:val="00707207"/>
    <w:rsid w:val="00707F42"/>
    <w:rsid w:val="00712790"/>
    <w:rsid w:val="00715013"/>
    <w:rsid w:val="00724E84"/>
    <w:rsid w:val="00725DA4"/>
    <w:rsid w:val="00726D6E"/>
    <w:rsid w:val="00727833"/>
    <w:rsid w:val="007326D4"/>
    <w:rsid w:val="007330E3"/>
    <w:rsid w:val="00734860"/>
    <w:rsid w:val="00734C44"/>
    <w:rsid w:val="00737026"/>
    <w:rsid w:val="00740B86"/>
    <w:rsid w:val="00742351"/>
    <w:rsid w:val="00750043"/>
    <w:rsid w:val="007519D7"/>
    <w:rsid w:val="00760989"/>
    <w:rsid w:val="007614C0"/>
    <w:rsid w:val="0076163D"/>
    <w:rsid w:val="00764F24"/>
    <w:rsid w:val="007668A2"/>
    <w:rsid w:val="00771804"/>
    <w:rsid w:val="0077216A"/>
    <w:rsid w:val="00774AD2"/>
    <w:rsid w:val="00776C17"/>
    <w:rsid w:val="00777CC1"/>
    <w:rsid w:val="00780839"/>
    <w:rsid w:val="00781593"/>
    <w:rsid w:val="00781928"/>
    <w:rsid w:val="00783BDB"/>
    <w:rsid w:val="007841FC"/>
    <w:rsid w:val="007853A8"/>
    <w:rsid w:val="007860C0"/>
    <w:rsid w:val="00794CF2"/>
    <w:rsid w:val="0079657D"/>
    <w:rsid w:val="00796803"/>
    <w:rsid w:val="00797CB2"/>
    <w:rsid w:val="00797DB7"/>
    <w:rsid w:val="007A1804"/>
    <w:rsid w:val="007A476E"/>
    <w:rsid w:val="007A5022"/>
    <w:rsid w:val="007A5B2F"/>
    <w:rsid w:val="007B1258"/>
    <w:rsid w:val="007B1A0C"/>
    <w:rsid w:val="007B5EBF"/>
    <w:rsid w:val="007C03DB"/>
    <w:rsid w:val="007C4F9D"/>
    <w:rsid w:val="007C66B8"/>
    <w:rsid w:val="007C795D"/>
    <w:rsid w:val="007C7C3E"/>
    <w:rsid w:val="007C7CB4"/>
    <w:rsid w:val="007D080C"/>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06438"/>
    <w:rsid w:val="00806789"/>
    <w:rsid w:val="008073CB"/>
    <w:rsid w:val="00810D50"/>
    <w:rsid w:val="0081363A"/>
    <w:rsid w:val="00820AB4"/>
    <w:rsid w:val="00820BF6"/>
    <w:rsid w:val="0082215A"/>
    <w:rsid w:val="0082292F"/>
    <w:rsid w:val="00827A6D"/>
    <w:rsid w:val="0083050E"/>
    <w:rsid w:val="00832731"/>
    <w:rsid w:val="00833B9B"/>
    <w:rsid w:val="00834347"/>
    <w:rsid w:val="00834487"/>
    <w:rsid w:val="00834976"/>
    <w:rsid w:val="00840DD6"/>
    <w:rsid w:val="00842EC7"/>
    <w:rsid w:val="0085215F"/>
    <w:rsid w:val="0085245A"/>
    <w:rsid w:val="008557A4"/>
    <w:rsid w:val="0086284C"/>
    <w:rsid w:val="00863948"/>
    <w:rsid w:val="00866F80"/>
    <w:rsid w:val="00876E0A"/>
    <w:rsid w:val="00882560"/>
    <w:rsid w:val="008844FB"/>
    <w:rsid w:val="00884D74"/>
    <w:rsid w:val="008872A2"/>
    <w:rsid w:val="00887634"/>
    <w:rsid w:val="008920B4"/>
    <w:rsid w:val="008930E1"/>
    <w:rsid w:val="0089567B"/>
    <w:rsid w:val="00897D52"/>
    <w:rsid w:val="00897EEA"/>
    <w:rsid w:val="008A1FEC"/>
    <w:rsid w:val="008B0BC3"/>
    <w:rsid w:val="008B14AB"/>
    <w:rsid w:val="008B18E2"/>
    <w:rsid w:val="008B3E9A"/>
    <w:rsid w:val="008B41DF"/>
    <w:rsid w:val="008B500B"/>
    <w:rsid w:val="008B7145"/>
    <w:rsid w:val="008B71AB"/>
    <w:rsid w:val="008B7470"/>
    <w:rsid w:val="008C16FC"/>
    <w:rsid w:val="008C4F68"/>
    <w:rsid w:val="008D0063"/>
    <w:rsid w:val="008D0CE9"/>
    <w:rsid w:val="008D0D16"/>
    <w:rsid w:val="008D321B"/>
    <w:rsid w:val="008D5A3D"/>
    <w:rsid w:val="008E0505"/>
    <w:rsid w:val="008E0D48"/>
    <w:rsid w:val="008E1174"/>
    <w:rsid w:val="008E20A7"/>
    <w:rsid w:val="008E41C2"/>
    <w:rsid w:val="008E4AFC"/>
    <w:rsid w:val="008E64B9"/>
    <w:rsid w:val="008E66DE"/>
    <w:rsid w:val="008F2168"/>
    <w:rsid w:val="008F3F1E"/>
    <w:rsid w:val="008F429B"/>
    <w:rsid w:val="008F4505"/>
    <w:rsid w:val="008F4BA2"/>
    <w:rsid w:val="00903782"/>
    <w:rsid w:val="00910B1E"/>
    <w:rsid w:val="00911C83"/>
    <w:rsid w:val="009132D2"/>
    <w:rsid w:val="009147CB"/>
    <w:rsid w:val="00920CA1"/>
    <w:rsid w:val="00921C1B"/>
    <w:rsid w:val="00922DA8"/>
    <w:rsid w:val="009345DA"/>
    <w:rsid w:val="009379C1"/>
    <w:rsid w:val="00937EFA"/>
    <w:rsid w:val="00940712"/>
    <w:rsid w:val="009422E9"/>
    <w:rsid w:val="00944538"/>
    <w:rsid w:val="0094614E"/>
    <w:rsid w:val="00947962"/>
    <w:rsid w:val="00947E5C"/>
    <w:rsid w:val="00952E5E"/>
    <w:rsid w:val="00953227"/>
    <w:rsid w:val="00953B22"/>
    <w:rsid w:val="00953B8B"/>
    <w:rsid w:val="00954D5D"/>
    <w:rsid w:val="009560CF"/>
    <w:rsid w:val="00956A70"/>
    <w:rsid w:val="0095728D"/>
    <w:rsid w:val="009614CC"/>
    <w:rsid w:val="00963ECB"/>
    <w:rsid w:val="00965E80"/>
    <w:rsid w:val="00967A53"/>
    <w:rsid w:val="00967D6F"/>
    <w:rsid w:val="009759B2"/>
    <w:rsid w:val="009769CE"/>
    <w:rsid w:val="009823F0"/>
    <w:rsid w:val="00982ED1"/>
    <w:rsid w:val="00985FD1"/>
    <w:rsid w:val="0099024F"/>
    <w:rsid w:val="0099309B"/>
    <w:rsid w:val="009948F2"/>
    <w:rsid w:val="009969C3"/>
    <w:rsid w:val="009A1240"/>
    <w:rsid w:val="009A6B42"/>
    <w:rsid w:val="009A6C1F"/>
    <w:rsid w:val="009A6D76"/>
    <w:rsid w:val="009A6EE3"/>
    <w:rsid w:val="009A7A02"/>
    <w:rsid w:val="009C1009"/>
    <w:rsid w:val="009C1975"/>
    <w:rsid w:val="009C207D"/>
    <w:rsid w:val="009C4638"/>
    <w:rsid w:val="009C68C7"/>
    <w:rsid w:val="009C7F1C"/>
    <w:rsid w:val="009D4966"/>
    <w:rsid w:val="009D524E"/>
    <w:rsid w:val="009D7963"/>
    <w:rsid w:val="009E1072"/>
    <w:rsid w:val="009E2607"/>
    <w:rsid w:val="009E263C"/>
    <w:rsid w:val="009E2FC8"/>
    <w:rsid w:val="009E3076"/>
    <w:rsid w:val="009E3110"/>
    <w:rsid w:val="009F0E61"/>
    <w:rsid w:val="009F0FCD"/>
    <w:rsid w:val="009F1786"/>
    <w:rsid w:val="009F2506"/>
    <w:rsid w:val="009F5BE1"/>
    <w:rsid w:val="009F71B6"/>
    <w:rsid w:val="00A02517"/>
    <w:rsid w:val="00A11597"/>
    <w:rsid w:val="00A11F60"/>
    <w:rsid w:val="00A12284"/>
    <w:rsid w:val="00A15DE5"/>
    <w:rsid w:val="00A164C0"/>
    <w:rsid w:val="00A1731D"/>
    <w:rsid w:val="00A21680"/>
    <w:rsid w:val="00A22745"/>
    <w:rsid w:val="00A22F28"/>
    <w:rsid w:val="00A230D3"/>
    <w:rsid w:val="00A2585D"/>
    <w:rsid w:val="00A3039E"/>
    <w:rsid w:val="00A33384"/>
    <w:rsid w:val="00A35365"/>
    <w:rsid w:val="00A35FAF"/>
    <w:rsid w:val="00A377C5"/>
    <w:rsid w:val="00A40574"/>
    <w:rsid w:val="00A432C5"/>
    <w:rsid w:val="00A459B7"/>
    <w:rsid w:val="00A4720E"/>
    <w:rsid w:val="00A47235"/>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4E6B"/>
    <w:rsid w:val="00AA5D7B"/>
    <w:rsid w:val="00AB0240"/>
    <w:rsid w:val="00AB2D84"/>
    <w:rsid w:val="00AB3B45"/>
    <w:rsid w:val="00AB3C1E"/>
    <w:rsid w:val="00AB6D90"/>
    <w:rsid w:val="00AB6FA1"/>
    <w:rsid w:val="00AC0533"/>
    <w:rsid w:val="00AC51E2"/>
    <w:rsid w:val="00AC7002"/>
    <w:rsid w:val="00AC71B8"/>
    <w:rsid w:val="00AC72E5"/>
    <w:rsid w:val="00AC7FEA"/>
    <w:rsid w:val="00AD1446"/>
    <w:rsid w:val="00AD1741"/>
    <w:rsid w:val="00AD1A3F"/>
    <w:rsid w:val="00AD284A"/>
    <w:rsid w:val="00AD410B"/>
    <w:rsid w:val="00AD42A0"/>
    <w:rsid w:val="00AE0641"/>
    <w:rsid w:val="00AE33C0"/>
    <w:rsid w:val="00AE375B"/>
    <w:rsid w:val="00AE38B2"/>
    <w:rsid w:val="00AF09DF"/>
    <w:rsid w:val="00AF3969"/>
    <w:rsid w:val="00AF4B72"/>
    <w:rsid w:val="00AF5949"/>
    <w:rsid w:val="00AF7A6F"/>
    <w:rsid w:val="00B008E4"/>
    <w:rsid w:val="00B01A99"/>
    <w:rsid w:val="00B0378B"/>
    <w:rsid w:val="00B04335"/>
    <w:rsid w:val="00B07E4B"/>
    <w:rsid w:val="00B14DB8"/>
    <w:rsid w:val="00B16D2A"/>
    <w:rsid w:val="00B20AC0"/>
    <w:rsid w:val="00B21163"/>
    <w:rsid w:val="00B214D7"/>
    <w:rsid w:val="00B23D55"/>
    <w:rsid w:val="00B25249"/>
    <w:rsid w:val="00B262B1"/>
    <w:rsid w:val="00B26A73"/>
    <w:rsid w:val="00B27AE8"/>
    <w:rsid w:val="00B27D74"/>
    <w:rsid w:val="00B307B1"/>
    <w:rsid w:val="00B30A05"/>
    <w:rsid w:val="00B37678"/>
    <w:rsid w:val="00B52EC6"/>
    <w:rsid w:val="00B54036"/>
    <w:rsid w:val="00B55A68"/>
    <w:rsid w:val="00B60061"/>
    <w:rsid w:val="00B61365"/>
    <w:rsid w:val="00B62758"/>
    <w:rsid w:val="00B6380C"/>
    <w:rsid w:val="00B63D21"/>
    <w:rsid w:val="00B665FA"/>
    <w:rsid w:val="00B66ADF"/>
    <w:rsid w:val="00B675CB"/>
    <w:rsid w:val="00B71EBD"/>
    <w:rsid w:val="00B724CE"/>
    <w:rsid w:val="00B74B6B"/>
    <w:rsid w:val="00B75A6A"/>
    <w:rsid w:val="00B75F84"/>
    <w:rsid w:val="00B7786C"/>
    <w:rsid w:val="00B81C8E"/>
    <w:rsid w:val="00B849B9"/>
    <w:rsid w:val="00B85805"/>
    <w:rsid w:val="00B86552"/>
    <w:rsid w:val="00B87206"/>
    <w:rsid w:val="00B87383"/>
    <w:rsid w:val="00B903F5"/>
    <w:rsid w:val="00B944D7"/>
    <w:rsid w:val="00B9552A"/>
    <w:rsid w:val="00B960FD"/>
    <w:rsid w:val="00B970CF"/>
    <w:rsid w:val="00BA0A2F"/>
    <w:rsid w:val="00BA2961"/>
    <w:rsid w:val="00BA2A6F"/>
    <w:rsid w:val="00BA457F"/>
    <w:rsid w:val="00BB455A"/>
    <w:rsid w:val="00BB55AE"/>
    <w:rsid w:val="00BB5A24"/>
    <w:rsid w:val="00BC0489"/>
    <w:rsid w:val="00BC17D5"/>
    <w:rsid w:val="00BC1A36"/>
    <w:rsid w:val="00BC2116"/>
    <w:rsid w:val="00BC2578"/>
    <w:rsid w:val="00BC393F"/>
    <w:rsid w:val="00BC3D53"/>
    <w:rsid w:val="00BC3EC8"/>
    <w:rsid w:val="00BC589D"/>
    <w:rsid w:val="00BC6340"/>
    <w:rsid w:val="00BC6AAD"/>
    <w:rsid w:val="00BC77B9"/>
    <w:rsid w:val="00BD1068"/>
    <w:rsid w:val="00BD1343"/>
    <w:rsid w:val="00BD6425"/>
    <w:rsid w:val="00BD744D"/>
    <w:rsid w:val="00BE0508"/>
    <w:rsid w:val="00BE06E8"/>
    <w:rsid w:val="00BE0E76"/>
    <w:rsid w:val="00BE16DB"/>
    <w:rsid w:val="00BE2F2A"/>
    <w:rsid w:val="00BE49F3"/>
    <w:rsid w:val="00BE542F"/>
    <w:rsid w:val="00BE6EFA"/>
    <w:rsid w:val="00BF0045"/>
    <w:rsid w:val="00BF4814"/>
    <w:rsid w:val="00BF4F8B"/>
    <w:rsid w:val="00BF5296"/>
    <w:rsid w:val="00BF69EF"/>
    <w:rsid w:val="00BF73F6"/>
    <w:rsid w:val="00C022C2"/>
    <w:rsid w:val="00C02A44"/>
    <w:rsid w:val="00C04D9E"/>
    <w:rsid w:val="00C0547C"/>
    <w:rsid w:val="00C0586F"/>
    <w:rsid w:val="00C05C86"/>
    <w:rsid w:val="00C05DE3"/>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3893"/>
    <w:rsid w:val="00C44E32"/>
    <w:rsid w:val="00C523D7"/>
    <w:rsid w:val="00C54FE1"/>
    <w:rsid w:val="00C5666C"/>
    <w:rsid w:val="00C608CB"/>
    <w:rsid w:val="00C60906"/>
    <w:rsid w:val="00C6154F"/>
    <w:rsid w:val="00C6424D"/>
    <w:rsid w:val="00C647E5"/>
    <w:rsid w:val="00C65DA3"/>
    <w:rsid w:val="00C741D5"/>
    <w:rsid w:val="00C77DF0"/>
    <w:rsid w:val="00C81008"/>
    <w:rsid w:val="00C820E9"/>
    <w:rsid w:val="00C82245"/>
    <w:rsid w:val="00C82DFF"/>
    <w:rsid w:val="00C8590E"/>
    <w:rsid w:val="00C903AF"/>
    <w:rsid w:val="00C91199"/>
    <w:rsid w:val="00C9127E"/>
    <w:rsid w:val="00C92910"/>
    <w:rsid w:val="00C93852"/>
    <w:rsid w:val="00C9534A"/>
    <w:rsid w:val="00CA0F66"/>
    <w:rsid w:val="00CA2D4A"/>
    <w:rsid w:val="00CA33C5"/>
    <w:rsid w:val="00CA6C0B"/>
    <w:rsid w:val="00CA71BC"/>
    <w:rsid w:val="00CA7E6B"/>
    <w:rsid w:val="00CB000C"/>
    <w:rsid w:val="00CB0D2C"/>
    <w:rsid w:val="00CB5412"/>
    <w:rsid w:val="00CB6B9A"/>
    <w:rsid w:val="00CC00E9"/>
    <w:rsid w:val="00CC06DB"/>
    <w:rsid w:val="00CC1093"/>
    <w:rsid w:val="00CC15CC"/>
    <w:rsid w:val="00CC1FB6"/>
    <w:rsid w:val="00CC566A"/>
    <w:rsid w:val="00CC6414"/>
    <w:rsid w:val="00CC75F4"/>
    <w:rsid w:val="00CD2257"/>
    <w:rsid w:val="00CD584C"/>
    <w:rsid w:val="00CD7AAA"/>
    <w:rsid w:val="00CD7B96"/>
    <w:rsid w:val="00CE2176"/>
    <w:rsid w:val="00CE5C8A"/>
    <w:rsid w:val="00CF034C"/>
    <w:rsid w:val="00CF0EBE"/>
    <w:rsid w:val="00CF16F4"/>
    <w:rsid w:val="00CF3CF5"/>
    <w:rsid w:val="00CF6850"/>
    <w:rsid w:val="00CF7AA1"/>
    <w:rsid w:val="00CF7AA7"/>
    <w:rsid w:val="00D02CB4"/>
    <w:rsid w:val="00D04D10"/>
    <w:rsid w:val="00D06465"/>
    <w:rsid w:val="00D112E2"/>
    <w:rsid w:val="00D1698E"/>
    <w:rsid w:val="00D2108D"/>
    <w:rsid w:val="00D2440A"/>
    <w:rsid w:val="00D26844"/>
    <w:rsid w:val="00D31599"/>
    <w:rsid w:val="00D33A4E"/>
    <w:rsid w:val="00D35C45"/>
    <w:rsid w:val="00D35FBC"/>
    <w:rsid w:val="00D4141F"/>
    <w:rsid w:val="00D4383A"/>
    <w:rsid w:val="00D46DD8"/>
    <w:rsid w:val="00D47ACB"/>
    <w:rsid w:val="00D47CAE"/>
    <w:rsid w:val="00D5056C"/>
    <w:rsid w:val="00D51EAD"/>
    <w:rsid w:val="00D5369D"/>
    <w:rsid w:val="00D54116"/>
    <w:rsid w:val="00D619AE"/>
    <w:rsid w:val="00D70549"/>
    <w:rsid w:val="00D70FD2"/>
    <w:rsid w:val="00D71B92"/>
    <w:rsid w:val="00D73D69"/>
    <w:rsid w:val="00D757EF"/>
    <w:rsid w:val="00D762CD"/>
    <w:rsid w:val="00D764CA"/>
    <w:rsid w:val="00D77BC7"/>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A6C69"/>
    <w:rsid w:val="00DB0458"/>
    <w:rsid w:val="00DB222B"/>
    <w:rsid w:val="00DB2868"/>
    <w:rsid w:val="00DB4C49"/>
    <w:rsid w:val="00DB5290"/>
    <w:rsid w:val="00DB5444"/>
    <w:rsid w:val="00DC031D"/>
    <w:rsid w:val="00DC21CE"/>
    <w:rsid w:val="00DC3B05"/>
    <w:rsid w:val="00DC4E67"/>
    <w:rsid w:val="00DD00F5"/>
    <w:rsid w:val="00DD164B"/>
    <w:rsid w:val="00DD366D"/>
    <w:rsid w:val="00DE020F"/>
    <w:rsid w:val="00DE078F"/>
    <w:rsid w:val="00DE19D9"/>
    <w:rsid w:val="00DE429A"/>
    <w:rsid w:val="00DE4A0C"/>
    <w:rsid w:val="00DE4E48"/>
    <w:rsid w:val="00DF5461"/>
    <w:rsid w:val="00DF6741"/>
    <w:rsid w:val="00DF73EF"/>
    <w:rsid w:val="00E018C6"/>
    <w:rsid w:val="00E036C8"/>
    <w:rsid w:val="00E04776"/>
    <w:rsid w:val="00E04CE6"/>
    <w:rsid w:val="00E05B40"/>
    <w:rsid w:val="00E10297"/>
    <w:rsid w:val="00E13879"/>
    <w:rsid w:val="00E13CE0"/>
    <w:rsid w:val="00E1401A"/>
    <w:rsid w:val="00E14DB5"/>
    <w:rsid w:val="00E15A72"/>
    <w:rsid w:val="00E16943"/>
    <w:rsid w:val="00E17508"/>
    <w:rsid w:val="00E2193F"/>
    <w:rsid w:val="00E224BA"/>
    <w:rsid w:val="00E23B32"/>
    <w:rsid w:val="00E253EE"/>
    <w:rsid w:val="00E25666"/>
    <w:rsid w:val="00E25968"/>
    <w:rsid w:val="00E2686D"/>
    <w:rsid w:val="00E316D9"/>
    <w:rsid w:val="00E34EB6"/>
    <w:rsid w:val="00E42B6A"/>
    <w:rsid w:val="00E4399D"/>
    <w:rsid w:val="00E44741"/>
    <w:rsid w:val="00E4534F"/>
    <w:rsid w:val="00E4687D"/>
    <w:rsid w:val="00E53231"/>
    <w:rsid w:val="00E54E75"/>
    <w:rsid w:val="00E55393"/>
    <w:rsid w:val="00E5643E"/>
    <w:rsid w:val="00E5720B"/>
    <w:rsid w:val="00E620D1"/>
    <w:rsid w:val="00E62125"/>
    <w:rsid w:val="00E636F5"/>
    <w:rsid w:val="00E642EC"/>
    <w:rsid w:val="00E64F38"/>
    <w:rsid w:val="00E7400E"/>
    <w:rsid w:val="00E7402E"/>
    <w:rsid w:val="00E76EB6"/>
    <w:rsid w:val="00E8141D"/>
    <w:rsid w:val="00E8397A"/>
    <w:rsid w:val="00E856DA"/>
    <w:rsid w:val="00E86B8D"/>
    <w:rsid w:val="00E86F07"/>
    <w:rsid w:val="00E87611"/>
    <w:rsid w:val="00E92773"/>
    <w:rsid w:val="00E9375D"/>
    <w:rsid w:val="00E9418E"/>
    <w:rsid w:val="00E94621"/>
    <w:rsid w:val="00E958F2"/>
    <w:rsid w:val="00E95962"/>
    <w:rsid w:val="00E96913"/>
    <w:rsid w:val="00EA12F0"/>
    <w:rsid w:val="00EA40EA"/>
    <w:rsid w:val="00EA6516"/>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0642E"/>
    <w:rsid w:val="00F121C1"/>
    <w:rsid w:val="00F12B4A"/>
    <w:rsid w:val="00F12FF7"/>
    <w:rsid w:val="00F1564B"/>
    <w:rsid w:val="00F20247"/>
    <w:rsid w:val="00F20C36"/>
    <w:rsid w:val="00F2467F"/>
    <w:rsid w:val="00F25594"/>
    <w:rsid w:val="00F25900"/>
    <w:rsid w:val="00F31348"/>
    <w:rsid w:val="00F32BA7"/>
    <w:rsid w:val="00F37D9C"/>
    <w:rsid w:val="00F404F9"/>
    <w:rsid w:val="00F4425A"/>
    <w:rsid w:val="00F60135"/>
    <w:rsid w:val="00F6163C"/>
    <w:rsid w:val="00F61CF4"/>
    <w:rsid w:val="00F640A5"/>
    <w:rsid w:val="00F6458D"/>
    <w:rsid w:val="00F65EC8"/>
    <w:rsid w:val="00F66554"/>
    <w:rsid w:val="00F71EBD"/>
    <w:rsid w:val="00F721E8"/>
    <w:rsid w:val="00F72723"/>
    <w:rsid w:val="00F75033"/>
    <w:rsid w:val="00F82965"/>
    <w:rsid w:val="00F82C94"/>
    <w:rsid w:val="00F91A2C"/>
    <w:rsid w:val="00F94637"/>
    <w:rsid w:val="00F96938"/>
    <w:rsid w:val="00F97534"/>
    <w:rsid w:val="00FA0BC5"/>
    <w:rsid w:val="00FA35FE"/>
    <w:rsid w:val="00FA5C15"/>
    <w:rsid w:val="00FA7ABF"/>
    <w:rsid w:val="00FB0160"/>
    <w:rsid w:val="00FB0B99"/>
    <w:rsid w:val="00FB30C6"/>
    <w:rsid w:val="00FC00B2"/>
    <w:rsid w:val="00FC09FA"/>
    <w:rsid w:val="00FC0A1B"/>
    <w:rsid w:val="00FC0DD8"/>
    <w:rsid w:val="00FC2068"/>
    <w:rsid w:val="00FC31C3"/>
    <w:rsid w:val="00FC387B"/>
    <w:rsid w:val="00FC5390"/>
    <w:rsid w:val="00FC5EB6"/>
    <w:rsid w:val="00FC71C5"/>
    <w:rsid w:val="00FC7BF7"/>
    <w:rsid w:val="00FD7428"/>
    <w:rsid w:val="00FD7881"/>
    <w:rsid w:val="00FD7D84"/>
    <w:rsid w:val="00FD7EDC"/>
    <w:rsid w:val="00FE0830"/>
    <w:rsid w:val="00FE2EF8"/>
    <w:rsid w:val="00FE34AA"/>
    <w:rsid w:val="00FE41FD"/>
    <w:rsid w:val="00FE4675"/>
    <w:rsid w:val="00FE5DF2"/>
    <w:rsid w:val="00FE74F1"/>
    <w:rsid w:val="00FE7B0C"/>
    <w:rsid w:val="00FF132F"/>
    <w:rsid w:val="00FF43FE"/>
    <w:rsid w:val="00FF54D4"/>
    <w:rsid w:val="00FF769E"/>
    <w:rsid w:val="01B34333"/>
    <w:rsid w:val="01C9807B"/>
    <w:rsid w:val="03A11A30"/>
    <w:rsid w:val="058B6C11"/>
    <w:rsid w:val="0612A0BC"/>
    <w:rsid w:val="061A91F2"/>
    <w:rsid w:val="064C8239"/>
    <w:rsid w:val="065BA151"/>
    <w:rsid w:val="06BE1574"/>
    <w:rsid w:val="06C17977"/>
    <w:rsid w:val="06D6D279"/>
    <w:rsid w:val="06D7BDAF"/>
    <w:rsid w:val="073000D8"/>
    <w:rsid w:val="07468933"/>
    <w:rsid w:val="0782FC57"/>
    <w:rsid w:val="07A85B0C"/>
    <w:rsid w:val="07E07DC8"/>
    <w:rsid w:val="081311DF"/>
    <w:rsid w:val="08882C9B"/>
    <w:rsid w:val="08C30CD3"/>
    <w:rsid w:val="0A1DB062"/>
    <w:rsid w:val="0AC48556"/>
    <w:rsid w:val="0B4BD825"/>
    <w:rsid w:val="0BADC8A1"/>
    <w:rsid w:val="0BFAAD95"/>
    <w:rsid w:val="0C81B343"/>
    <w:rsid w:val="0D0DBD49"/>
    <w:rsid w:val="0DD277CF"/>
    <w:rsid w:val="0DF36E52"/>
    <w:rsid w:val="0E086898"/>
    <w:rsid w:val="0E1DCB06"/>
    <w:rsid w:val="0EE41A4E"/>
    <w:rsid w:val="0F8955C9"/>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77A0268"/>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4FC145F"/>
    <w:rsid w:val="252D18C0"/>
    <w:rsid w:val="25399F60"/>
    <w:rsid w:val="2559929A"/>
    <w:rsid w:val="265630D4"/>
    <w:rsid w:val="26F90DD6"/>
    <w:rsid w:val="27068A45"/>
    <w:rsid w:val="27420641"/>
    <w:rsid w:val="27430653"/>
    <w:rsid w:val="2869EF78"/>
    <w:rsid w:val="289DAB5E"/>
    <w:rsid w:val="29885D7D"/>
    <w:rsid w:val="299408D1"/>
    <w:rsid w:val="29D19995"/>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0635C4"/>
    <w:rsid w:val="3D11FCF3"/>
    <w:rsid w:val="3D93FCFD"/>
    <w:rsid w:val="3DF81096"/>
    <w:rsid w:val="3E8159B5"/>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550FA8"/>
    <w:rsid w:val="45633403"/>
    <w:rsid w:val="45D18FB3"/>
    <w:rsid w:val="461CB06A"/>
    <w:rsid w:val="4736B496"/>
    <w:rsid w:val="47F3F311"/>
    <w:rsid w:val="48641494"/>
    <w:rsid w:val="48852532"/>
    <w:rsid w:val="48DFBB02"/>
    <w:rsid w:val="49FA4A12"/>
    <w:rsid w:val="49FF7EA0"/>
    <w:rsid w:val="4B2327FB"/>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79589EB"/>
    <w:rsid w:val="5826CE77"/>
    <w:rsid w:val="5939E9B9"/>
    <w:rsid w:val="59A1A6F9"/>
    <w:rsid w:val="59EED339"/>
    <w:rsid w:val="5AB8B607"/>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2A5DD88"/>
    <w:rsid w:val="62B94E06"/>
    <w:rsid w:val="634546DA"/>
    <w:rsid w:val="63A746B3"/>
    <w:rsid w:val="63FCF3BC"/>
    <w:rsid w:val="658987B0"/>
    <w:rsid w:val="671A384C"/>
    <w:rsid w:val="6772A448"/>
    <w:rsid w:val="67A6BE49"/>
    <w:rsid w:val="680CFF67"/>
    <w:rsid w:val="6850C76D"/>
    <w:rsid w:val="68ADC28C"/>
    <w:rsid w:val="68AEF37B"/>
    <w:rsid w:val="690B14D5"/>
    <w:rsid w:val="693CB6B1"/>
    <w:rsid w:val="6957FB09"/>
    <w:rsid w:val="69619799"/>
    <w:rsid w:val="69A95697"/>
    <w:rsid w:val="69D3FFB7"/>
    <w:rsid w:val="6AB35D38"/>
    <w:rsid w:val="6AF76748"/>
    <w:rsid w:val="6B32EA3E"/>
    <w:rsid w:val="6B6D18DB"/>
    <w:rsid w:val="6C0855C6"/>
    <w:rsid w:val="6C5613E2"/>
    <w:rsid w:val="6DA00273"/>
    <w:rsid w:val="6DAF6F9A"/>
    <w:rsid w:val="6EC6C780"/>
    <w:rsid w:val="6F892C3B"/>
    <w:rsid w:val="701C695B"/>
    <w:rsid w:val="708D37B5"/>
    <w:rsid w:val="709F5578"/>
    <w:rsid w:val="71889C02"/>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8D936A9"/>
    <w:rsid w:val="79359E27"/>
    <w:rsid w:val="7998BE75"/>
    <w:rsid w:val="79F33EFF"/>
    <w:rsid w:val="7A450D4D"/>
    <w:rsid w:val="7A86B7EA"/>
    <w:rsid w:val="7AF778A2"/>
    <w:rsid w:val="7B0D676D"/>
    <w:rsid w:val="7BBD43F5"/>
    <w:rsid w:val="7BCB992C"/>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1"/>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066">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48914227">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27152725">
      <w:bodyDiv w:val="1"/>
      <w:marLeft w:val="0"/>
      <w:marRight w:val="0"/>
      <w:marTop w:val="0"/>
      <w:marBottom w:val="0"/>
      <w:divBdr>
        <w:top w:val="none" w:sz="0" w:space="0" w:color="auto"/>
        <w:left w:val="none" w:sz="0" w:space="0" w:color="auto"/>
        <w:bottom w:val="none" w:sz="0" w:space="0" w:color="auto"/>
        <w:right w:val="none" w:sz="0" w:space="0" w:color="auto"/>
      </w:divBdr>
    </w:div>
    <w:div w:id="948926830">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673217722">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1990209840">
      <w:bodyDiv w:val="1"/>
      <w:marLeft w:val="0"/>
      <w:marRight w:val="0"/>
      <w:marTop w:val="0"/>
      <w:marBottom w:val="0"/>
      <w:divBdr>
        <w:top w:val="none" w:sz="0" w:space="0" w:color="auto"/>
        <w:left w:val="none" w:sz="0" w:space="0" w:color="auto"/>
        <w:bottom w:val="none" w:sz="0" w:space="0" w:color="auto"/>
        <w:right w:val="none" w:sz="0" w:space="0" w:color="auto"/>
      </w:divBdr>
    </w:div>
    <w:div w:id="2063166974">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2.xml><?xml version="1.0" encoding="utf-8"?>
<ds:datastoreItem xmlns:ds="http://schemas.openxmlformats.org/officeDocument/2006/customXml" ds:itemID="{63A29D27-7995-4B87-9559-751A3DD68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8E341-41FB-49F0-B149-33952CF4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4</cp:revision>
  <cp:lastPrinted>2019-10-31T14:43:00Z</cp:lastPrinted>
  <dcterms:created xsi:type="dcterms:W3CDTF">2021-12-03T12:27:00Z</dcterms:created>
  <dcterms:modified xsi:type="dcterms:W3CDTF">2022-01-20T16:05:00Z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