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59DA9" w14:textId="77777777" w:rsidR="00CD422D" w:rsidRPr="00CD422D" w:rsidRDefault="00CD422D" w:rsidP="00CD422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CD422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B0E0ADA" w14:textId="77777777" w:rsidR="00CD422D" w:rsidRPr="00CD422D" w:rsidRDefault="00CD422D" w:rsidP="00CD422D">
      <w:pPr>
        <w:spacing w:after="0" w:line="240" w:lineRule="auto"/>
        <w:jc w:val="both"/>
        <w:rPr>
          <w:rFonts w:ascii="Arial" w:eastAsia="Times New Roman" w:hAnsi="Arial" w:cs="Arial"/>
          <w:sz w:val="20"/>
          <w:szCs w:val="20"/>
          <w:lang w:val="es-419" w:eastAsia="es-ES"/>
        </w:rPr>
      </w:pPr>
    </w:p>
    <w:p w14:paraId="50DF1837" w14:textId="77777777" w:rsidR="00CD422D" w:rsidRPr="00CD422D" w:rsidRDefault="00CD422D" w:rsidP="00CD422D">
      <w:pPr>
        <w:spacing w:after="0" w:line="240" w:lineRule="auto"/>
        <w:jc w:val="both"/>
        <w:rPr>
          <w:rFonts w:ascii="Arial" w:eastAsia="Times New Roman" w:hAnsi="Arial" w:cs="Arial"/>
          <w:sz w:val="20"/>
          <w:szCs w:val="20"/>
          <w:lang w:val="es-419" w:eastAsia="es-ES"/>
        </w:rPr>
      </w:pPr>
      <w:r w:rsidRPr="00CD422D">
        <w:rPr>
          <w:rFonts w:ascii="Arial" w:eastAsia="Times New Roman" w:hAnsi="Arial" w:cs="Arial"/>
          <w:sz w:val="20"/>
          <w:szCs w:val="20"/>
          <w:lang w:val="es-419" w:eastAsia="es-ES"/>
        </w:rPr>
        <w:t xml:space="preserve">Expediente:   </w:t>
      </w:r>
      <w:r w:rsidRPr="00CD422D">
        <w:rPr>
          <w:rFonts w:ascii="Arial" w:eastAsia="Times New Roman" w:hAnsi="Arial" w:cs="Arial"/>
          <w:sz w:val="20"/>
          <w:szCs w:val="20"/>
          <w:lang w:val="es-419" w:eastAsia="es-ES"/>
        </w:rPr>
        <w:tab/>
        <w:t>66001310300220160033501</w:t>
      </w:r>
    </w:p>
    <w:p w14:paraId="19B0E15B" w14:textId="55E52723" w:rsidR="00CD422D" w:rsidRPr="00CD422D" w:rsidRDefault="00CD422D" w:rsidP="00CD422D">
      <w:pPr>
        <w:spacing w:after="0" w:line="240" w:lineRule="auto"/>
        <w:jc w:val="both"/>
        <w:rPr>
          <w:rFonts w:ascii="Arial" w:eastAsia="Times New Roman" w:hAnsi="Arial" w:cs="Arial"/>
          <w:sz w:val="20"/>
          <w:szCs w:val="20"/>
          <w:lang w:val="es-419" w:eastAsia="es-ES"/>
        </w:rPr>
      </w:pPr>
      <w:r w:rsidRPr="00CD422D">
        <w:rPr>
          <w:rFonts w:ascii="Arial" w:eastAsia="Times New Roman" w:hAnsi="Arial" w:cs="Arial"/>
          <w:sz w:val="20"/>
          <w:szCs w:val="20"/>
          <w:lang w:val="es-419" w:eastAsia="es-ES"/>
        </w:rPr>
        <w:t xml:space="preserve">Proceso: </w:t>
      </w:r>
      <w:r w:rsidRPr="00CD422D">
        <w:rPr>
          <w:rFonts w:ascii="Arial" w:eastAsia="Times New Roman" w:hAnsi="Arial" w:cs="Arial"/>
          <w:sz w:val="20"/>
          <w:szCs w:val="20"/>
          <w:lang w:val="es-419" w:eastAsia="es-ES"/>
        </w:rPr>
        <w:tab/>
        <w:t xml:space="preserve">Verbal – </w:t>
      </w:r>
      <w:r w:rsidR="00FA6244" w:rsidRPr="00CD422D">
        <w:rPr>
          <w:rFonts w:ascii="Arial" w:eastAsia="Times New Roman" w:hAnsi="Arial" w:cs="Arial"/>
          <w:sz w:val="20"/>
          <w:szCs w:val="20"/>
          <w:lang w:val="es-419" w:eastAsia="es-ES"/>
        </w:rPr>
        <w:t xml:space="preserve">Existencia </w:t>
      </w:r>
      <w:r w:rsidRPr="00CD422D">
        <w:rPr>
          <w:rFonts w:ascii="Arial" w:eastAsia="Times New Roman" w:hAnsi="Arial" w:cs="Arial"/>
          <w:sz w:val="20"/>
          <w:szCs w:val="20"/>
          <w:lang w:val="es-419" w:eastAsia="es-ES"/>
        </w:rPr>
        <w:t xml:space="preserve">de sociedad de hecho </w:t>
      </w:r>
    </w:p>
    <w:p w14:paraId="31C21EB3" w14:textId="77777777" w:rsidR="00CD422D" w:rsidRPr="00CD422D" w:rsidRDefault="00CD422D" w:rsidP="00CD422D">
      <w:pPr>
        <w:spacing w:after="0" w:line="240" w:lineRule="auto"/>
        <w:jc w:val="both"/>
        <w:rPr>
          <w:rFonts w:ascii="Arial" w:eastAsia="Times New Roman" w:hAnsi="Arial" w:cs="Arial"/>
          <w:sz w:val="20"/>
          <w:szCs w:val="20"/>
          <w:lang w:val="es-419" w:eastAsia="es-ES"/>
        </w:rPr>
      </w:pPr>
      <w:r w:rsidRPr="00CD422D">
        <w:rPr>
          <w:rFonts w:ascii="Arial" w:eastAsia="Times New Roman" w:hAnsi="Arial" w:cs="Arial"/>
          <w:sz w:val="20"/>
          <w:szCs w:val="20"/>
          <w:lang w:val="es-419" w:eastAsia="es-ES"/>
        </w:rPr>
        <w:t>Demandante:</w:t>
      </w:r>
      <w:r w:rsidRPr="00CD422D">
        <w:rPr>
          <w:rFonts w:ascii="Arial" w:eastAsia="Times New Roman" w:hAnsi="Arial" w:cs="Arial"/>
          <w:sz w:val="20"/>
          <w:szCs w:val="20"/>
          <w:lang w:val="es-419" w:eastAsia="es-ES"/>
        </w:rPr>
        <w:tab/>
        <w:t>María Lucy Obando Gil</w:t>
      </w:r>
      <w:r w:rsidRPr="00CD422D">
        <w:rPr>
          <w:rFonts w:ascii="Arial" w:eastAsia="Times New Roman" w:hAnsi="Arial" w:cs="Arial"/>
          <w:sz w:val="20"/>
          <w:szCs w:val="20"/>
          <w:lang w:val="es-419" w:eastAsia="es-ES"/>
        </w:rPr>
        <w:tab/>
      </w:r>
    </w:p>
    <w:p w14:paraId="7F208D2B" w14:textId="253D42BC" w:rsidR="00CD422D" w:rsidRPr="00CD422D" w:rsidRDefault="00CD422D" w:rsidP="00CD422D">
      <w:pPr>
        <w:spacing w:after="0" w:line="240" w:lineRule="auto"/>
        <w:jc w:val="both"/>
        <w:rPr>
          <w:rFonts w:ascii="Arial" w:eastAsia="Times New Roman" w:hAnsi="Arial" w:cs="Arial"/>
          <w:sz w:val="20"/>
          <w:szCs w:val="20"/>
          <w:lang w:val="es-419" w:eastAsia="es-ES"/>
        </w:rPr>
      </w:pPr>
      <w:r w:rsidRPr="00CD422D">
        <w:rPr>
          <w:rFonts w:ascii="Arial" w:eastAsia="Times New Roman" w:hAnsi="Arial" w:cs="Arial"/>
          <w:sz w:val="20"/>
          <w:szCs w:val="20"/>
          <w:lang w:val="es-419" w:eastAsia="es-ES"/>
        </w:rPr>
        <w:t>Demandados:  Alba Luz López Medina</w:t>
      </w:r>
      <w:r>
        <w:rPr>
          <w:rFonts w:ascii="Arial" w:eastAsia="Times New Roman" w:hAnsi="Arial" w:cs="Arial"/>
          <w:sz w:val="20"/>
          <w:szCs w:val="20"/>
          <w:lang w:val="es-419" w:eastAsia="es-ES"/>
        </w:rPr>
        <w:t xml:space="preserve"> y otros</w:t>
      </w:r>
    </w:p>
    <w:p w14:paraId="7B89EF49" w14:textId="77777777" w:rsidR="00CD422D" w:rsidRPr="00CD422D" w:rsidRDefault="00CD422D" w:rsidP="00CD422D">
      <w:pPr>
        <w:spacing w:after="0" w:line="240" w:lineRule="auto"/>
        <w:jc w:val="both"/>
        <w:rPr>
          <w:rFonts w:ascii="Arial" w:eastAsia="Times New Roman" w:hAnsi="Arial" w:cs="Arial"/>
          <w:sz w:val="20"/>
          <w:szCs w:val="20"/>
          <w:lang w:val="es-419" w:eastAsia="es-ES"/>
        </w:rPr>
      </w:pPr>
    </w:p>
    <w:p w14:paraId="75ADC584" w14:textId="04326308" w:rsidR="00CD422D" w:rsidRPr="00CD422D" w:rsidRDefault="00CD422D" w:rsidP="00CD422D">
      <w:pPr>
        <w:spacing w:after="0" w:line="240" w:lineRule="auto"/>
        <w:jc w:val="both"/>
        <w:rPr>
          <w:rFonts w:ascii="Arial" w:eastAsia="Times New Roman" w:hAnsi="Arial" w:cs="Arial"/>
          <w:b/>
          <w:bCs/>
          <w:iCs/>
          <w:sz w:val="20"/>
          <w:szCs w:val="20"/>
          <w:lang w:val="es-419" w:eastAsia="fr-FR"/>
        </w:rPr>
      </w:pPr>
      <w:r w:rsidRPr="00CD422D">
        <w:rPr>
          <w:rFonts w:ascii="Arial" w:eastAsia="Times New Roman" w:hAnsi="Arial" w:cs="Arial"/>
          <w:b/>
          <w:bCs/>
          <w:iCs/>
          <w:sz w:val="20"/>
          <w:szCs w:val="20"/>
          <w:u w:val="single"/>
          <w:lang w:val="es-419" w:eastAsia="fr-FR"/>
        </w:rPr>
        <w:t>TEMAS:</w:t>
      </w:r>
      <w:r w:rsidRPr="00CD422D">
        <w:rPr>
          <w:rFonts w:ascii="Arial" w:eastAsia="Times New Roman" w:hAnsi="Arial" w:cs="Arial"/>
          <w:b/>
          <w:bCs/>
          <w:iCs/>
          <w:sz w:val="20"/>
          <w:szCs w:val="20"/>
          <w:lang w:val="es-419" w:eastAsia="fr-FR"/>
        </w:rPr>
        <w:tab/>
      </w:r>
      <w:r w:rsidR="006F5F9F">
        <w:rPr>
          <w:rFonts w:ascii="Arial" w:eastAsia="Times New Roman" w:hAnsi="Arial" w:cs="Arial"/>
          <w:b/>
          <w:bCs/>
          <w:iCs/>
          <w:sz w:val="20"/>
          <w:szCs w:val="20"/>
          <w:lang w:val="es-419" w:eastAsia="fr-FR"/>
        </w:rPr>
        <w:t xml:space="preserve">SOCIEDAD DE HECHO </w:t>
      </w:r>
      <w:r w:rsidRPr="00CD422D">
        <w:rPr>
          <w:rFonts w:ascii="Arial" w:eastAsia="Times New Roman" w:hAnsi="Arial" w:cs="Arial"/>
          <w:b/>
          <w:bCs/>
          <w:iCs/>
          <w:sz w:val="20"/>
          <w:szCs w:val="20"/>
          <w:lang w:val="es-419" w:eastAsia="fr-FR"/>
        </w:rPr>
        <w:t xml:space="preserve">/ </w:t>
      </w:r>
      <w:r w:rsidR="00C237DE">
        <w:rPr>
          <w:rFonts w:ascii="Arial" w:eastAsia="Times New Roman" w:hAnsi="Arial" w:cs="Arial"/>
          <w:b/>
          <w:bCs/>
          <w:iCs/>
          <w:sz w:val="20"/>
          <w:szCs w:val="20"/>
          <w:lang w:val="es-419" w:eastAsia="fr-FR"/>
        </w:rPr>
        <w:t xml:space="preserve">DEFINICIÓN Y REQUISITOS / </w:t>
      </w:r>
      <w:r w:rsidR="00786A23">
        <w:rPr>
          <w:rFonts w:ascii="Arial" w:eastAsia="Times New Roman" w:hAnsi="Arial" w:cs="Arial"/>
          <w:b/>
          <w:bCs/>
          <w:iCs/>
          <w:sz w:val="20"/>
          <w:szCs w:val="20"/>
          <w:lang w:val="es-419" w:eastAsia="fr-FR"/>
        </w:rPr>
        <w:t>APORTES COMUNES Y PROPÓSITO DE LUCRO / ES SUSCEPTIBLE DE DARSE ENTRE COMPAÑEROS PERMANENTES O PERSONAS UNIDAS POR UNA RELACIÓN SENTIMENTAL.</w:t>
      </w:r>
    </w:p>
    <w:p w14:paraId="267F5EDA" w14:textId="77777777" w:rsidR="00CD422D" w:rsidRPr="00CD422D" w:rsidRDefault="00CD422D" w:rsidP="00CD422D">
      <w:pPr>
        <w:spacing w:after="0" w:line="240" w:lineRule="auto"/>
        <w:jc w:val="both"/>
        <w:rPr>
          <w:rFonts w:ascii="Arial" w:eastAsia="Times New Roman" w:hAnsi="Arial" w:cs="Arial"/>
          <w:sz w:val="20"/>
          <w:szCs w:val="20"/>
          <w:lang w:val="es-419" w:eastAsia="es-ES"/>
        </w:rPr>
      </w:pPr>
    </w:p>
    <w:p w14:paraId="6F5B161C" w14:textId="30579241" w:rsidR="006F5F9F" w:rsidRPr="006F5F9F" w:rsidRDefault="006F5F9F" w:rsidP="006F5F9F">
      <w:pPr>
        <w:spacing w:after="0" w:line="240" w:lineRule="auto"/>
        <w:jc w:val="both"/>
        <w:rPr>
          <w:rFonts w:ascii="Arial" w:eastAsia="Times New Roman" w:hAnsi="Arial" w:cs="Arial"/>
          <w:sz w:val="20"/>
          <w:szCs w:val="20"/>
          <w:lang w:val="es-419" w:eastAsia="es-ES"/>
        </w:rPr>
      </w:pPr>
      <w:r w:rsidRPr="006F5F9F">
        <w:rPr>
          <w:rFonts w:ascii="Arial" w:eastAsia="Times New Roman" w:hAnsi="Arial" w:cs="Arial"/>
          <w:sz w:val="20"/>
          <w:szCs w:val="20"/>
          <w:lang w:val="es-419" w:eastAsia="es-ES"/>
        </w:rPr>
        <w:t>Tiene dicho la Sala</w:t>
      </w:r>
      <w:r>
        <w:rPr>
          <w:rFonts w:ascii="Arial" w:eastAsia="Times New Roman" w:hAnsi="Arial" w:cs="Arial"/>
          <w:sz w:val="20"/>
          <w:szCs w:val="20"/>
          <w:lang w:val="es-419" w:eastAsia="es-ES"/>
        </w:rPr>
        <w:t>…</w:t>
      </w:r>
      <w:r w:rsidRPr="006F5F9F">
        <w:rPr>
          <w:rFonts w:ascii="Arial" w:eastAsia="Times New Roman" w:hAnsi="Arial" w:cs="Arial"/>
          <w:sz w:val="20"/>
          <w:szCs w:val="20"/>
          <w:lang w:val="es-419" w:eastAsia="es-ES"/>
        </w:rPr>
        <w:t xml:space="preserve"> que una “sociedad de hecho es aquella que surge de la mera voluntad de las partes, expresa o tácita, sin solemnidad alguna, susceptible de ser probada por cualquier medio (art. 498 C. Co.), a pesar de lo cual deben reunirse unos elementos básicos para que se pueda declarar su existencia”, tales como “la pluralidad de socios, los aportes comunes, el propósito de lucro para repartir utilidades o pérdidas y la intención de constituir la sociedad”. </w:t>
      </w:r>
    </w:p>
    <w:p w14:paraId="146C2C7B" w14:textId="77777777" w:rsidR="006F5F9F" w:rsidRPr="006F5F9F" w:rsidRDefault="006F5F9F" w:rsidP="006F5F9F">
      <w:pPr>
        <w:spacing w:after="0" w:line="240" w:lineRule="auto"/>
        <w:jc w:val="both"/>
        <w:rPr>
          <w:rFonts w:ascii="Arial" w:eastAsia="Times New Roman" w:hAnsi="Arial" w:cs="Arial"/>
          <w:sz w:val="20"/>
          <w:szCs w:val="20"/>
          <w:lang w:val="es-419" w:eastAsia="es-ES"/>
        </w:rPr>
      </w:pPr>
    </w:p>
    <w:p w14:paraId="14F32B5A" w14:textId="2A929E4F" w:rsidR="006F5F9F" w:rsidRPr="006F5F9F" w:rsidRDefault="006F5F9F" w:rsidP="006F5F9F">
      <w:pPr>
        <w:spacing w:after="0" w:line="240" w:lineRule="auto"/>
        <w:jc w:val="both"/>
        <w:rPr>
          <w:rFonts w:ascii="Arial" w:eastAsia="Times New Roman" w:hAnsi="Arial" w:cs="Arial"/>
          <w:sz w:val="20"/>
          <w:szCs w:val="20"/>
          <w:lang w:val="es-419" w:eastAsia="es-ES"/>
        </w:rPr>
      </w:pPr>
      <w:r w:rsidRPr="006F5F9F">
        <w:rPr>
          <w:rFonts w:ascii="Arial" w:eastAsia="Times New Roman" w:hAnsi="Arial" w:cs="Arial"/>
          <w:sz w:val="20"/>
          <w:szCs w:val="20"/>
          <w:lang w:val="es-419" w:eastAsia="es-ES"/>
        </w:rPr>
        <w:t xml:space="preserve">Ello, con soporte en la posición asumida también por la Sala de Casación Civil de la Corte Suprema de Justicia, en la que, a la postre, se dijo que: </w:t>
      </w:r>
    </w:p>
    <w:p w14:paraId="4FD2C5CE" w14:textId="77777777" w:rsidR="006F5F9F" w:rsidRPr="006F5F9F" w:rsidRDefault="006F5F9F" w:rsidP="006F5F9F">
      <w:pPr>
        <w:spacing w:after="0" w:line="240" w:lineRule="auto"/>
        <w:jc w:val="both"/>
        <w:rPr>
          <w:rFonts w:ascii="Arial" w:eastAsia="Times New Roman" w:hAnsi="Arial" w:cs="Arial"/>
          <w:sz w:val="20"/>
          <w:szCs w:val="20"/>
          <w:lang w:val="es-419" w:eastAsia="es-ES"/>
        </w:rPr>
      </w:pPr>
    </w:p>
    <w:p w14:paraId="7F669B72" w14:textId="381790BA" w:rsidR="00CD422D" w:rsidRPr="00CD422D" w:rsidRDefault="006F5F9F" w:rsidP="006F5F9F">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6F5F9F">
        <w:rPr>
          <w:rFonts w:ascii="Arial" w:eastAsia="Times New Roman" w:hAnsi="Arial" w:cs="Arial"/>
          <w:sz w:val="20"/>
          <w:szCs w:val="20"/>
          <w:lang w:val="es-419" w:eastAsia="es-ES"/>
        </w:rPr>
        <w:t>La existencia de la sociedad de hecho no se supedita, necesariamente, a que se acredite la modalidad y fecha de los aportes, ni a la prueba de la forma de reparto de utilidades, porque como quedó explicado, son aspectos que se entroncan con el proceso de liquidación</w:t>
      </w:r>
      <w:r>
        <w:rPr>
          <w:rFonts w:ascii="Arial" w:eastAsia="Times New Roman" w:hAnsi="Arial" w:cs="Arial"/>
          <w:sz w:val="20"/>
          <w:szCs w:val="20"/>
          <w:lang w:val="es-419" w:eastAsia="es-ES"/>
        </w:rPr>
        <w:t>…</w:t>
      </w:r>
    </w:p>
    <w:p w14:paraId="1E6664D8" w14:textId="77777777" w:rsidR="00CD422D" w:rsidRPr="00CD422D" w:rsidRDefault="00CD422D" w:rsidP="00CD422D">
      <w:pPr>
        <w:spacing w:after="0" w:line="240" w:lineRule="auto"/>
        <w:jc w:val="both"/>
        <w:rPr>
          <w:rFonts w:ascii="Arial" w:eastAsia="Times New Roman" w:hAnsi="Arial" w:cs="Arial"/>
          <w:sz w:val="20"/>
          <w:szCs w:val="20"/>
          <w:lang w:val="es-419" w:eastAsia="es-ES"/>
        </w:rPr>
      </w:pPr>
    </w:p>
    <w:p w14:paraId="593772D5" w14:textId="4C6C91AE" w:rsidR="00CD422D" w:rsidRPr="00CD422D" w:rsidRDefault="006F5F9F" w:rsidP="00CD422D">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00786A23" w:rsidRPr="00786A23">
        <w:rPr>
          <w:rFonts w:ascii="Arial" w:eastAsia="Times New Roman" w:hAnsi="Arial" w:cs="Arial"/>
          <w:sz w:val="20"/>
          <w:szCs w:val="20"/>
          <w:lang w:val="es-419" w:eastAsia="es-ES"/>
        </w:rPr>
        <w:t>En palabras de la Corte, se necesita “1º Que se trate de una serie coordinada de hechos de explotación común; 2º Que se ejerza una acción paralela y simultánea entre los presuntos asociados, tendiente a la consecución de beneficios; 3º Que la colaboración entre ellos se desarrolle en un pie de igualdad, es decir, que no haya estado uno de ellos, con respecto al otro u otros, en un estado de dependencia proveniente de un contrato de arrendamiento de servicios, de un mandato o de cualquiera otra convención por razón de la cual uno de los colaboradores reciba salario o sueldo y esté excluido de una participación activa en la dirección, en el control y en la supervigilancia de la empresa; 4º Que no se trate de un estado de simple indivisión, de tenencia, guarda, conservación o vigilancia de bienes comunes, sino de verdaderas actividades encaminadas a obtener beneficios”</w:t>
      </w:r>
      <w:r w:rsidRPr="006F5F9F">
        <w:rPr>
          <w:rFonts w:ascii="Arial" w:eastAsia="Times New Roman" w:hAnsi="Arial" w:cs="Arial"/>
          <w:sz w:val="20"/>
          <w:szCs w:val="20"/>
          <w:lang w:val="es-419" w:eastAsia="es-ES"/>
        </w:rPr>
        <w:t>.</w:t>
      </w:r>
    </w:p>
    <w:p w14:paraId="3F3D3058" w14:textId="77777777" w:rsidR="00CD422D" w:rsidRPr="00CD422D" w:rsidRDefault="00CD422D" w:rsidP="00CD422D">
      <w:pPr>
        <w:spacing w:after="0" w:line="240" w:lineRule="auto"/>
        <w:jc w:val="both"/>
        <w:rPr>
          <w:rFonts w:ascii="Arial" w:eastAsia="Times New Roman" w:hAnsi="Arial" w:cs="Arial"/>
          <w:sz w:val="20"/>
          <w:szCs w:val="20"/>
          <w:lang w:val="es-419" w:eastAsia="es-ES"/>
        </w:rPr>
      </w:pPr>
    </w:p>
    <w:p w14:paraId="29746714" w14:textId="5C58DB40" w:rsidR="00CD422D" w:rsidRPr="00CD422D" w:rsidRDefault="00C237DE" w:rsidP="00CD422D">
      <w:pPr>
        <w:spacing w:after="0" w:line="240" w:lineRule="auto"/>
        <w:jc w:val="both"/>
        <w:rPr>
          <w:rFonts w:ascii="Arial" w:eastAsia="Times New Roman" w:hAnsi="Arial" w:cs="Arial"/>
          <w:sz w:val="20"/>
          <w:szCs w:val="20"/>
          <w:lang w:val="es-419" w:eastAsia="es-ES"/>
        </w:rPr>
      </w:pPr>
      <w:r w:rsidRPr="00C237DE">
        <w:rPr>
          <w:rFonts w:ascii="Arial" w:eastAsia="Times New Roman" w:hAnsi="Arial" w:cs="Arial"/>
          <w:sz w:val="20"/>
          <w:szCs w:val="20"/>
          <w:lang w:val="es-419" w:eastAsia="es-ES"/>
        </w:rPr>
        <w:t>Ahora bien, tal concurrencia puede darse entre quienes, juntamente con una relación sentimental, deciden unir esfuerzos de forma expresa o tácita, para sacar avante una tarea de aprovechamiento lucrativo en la que los miembros de la pareja hacen aportes con la finalidad de distribuir entre ellos las utilidades que de ese ejercicio puedan derivar. Así se ha reconocido desde tiempos añejos, con el propósito, primero, de poner en un pie de igualdad a quienes vivían en concubinato y no derivaban de ello un beneficio patrimonial, lo que acontecía antes de la Ley 54 de 1990; y luego, para equilibrar la situación de aquel compañero que, a la luz de esa nueva regulación de la unión marital de hecho, no podía, sin embargo, acceder a una distribución de bienes, por cuanto había un impedimento legal para la conformación de la sociedad patrimonial de hecho.</w:t>
      </w:r>
    </w:p>
    <w:p w14:paraId="71A32C33" w14:textId="77777777" w:rsidR="00CD422D" w:rsidRPr="00CD422D" w:rsidRDefault="00CD422D" w:rsidP="00CD422D">
      <w:pPr>
        <w:spacing w:after="0" w:line="240" w:lineRule="auto"/>
        <w:jc w:val="both"/>
        <w:rPr>
          <w:rFonts w:ascii="Arial" w:eastAsia="Times New Roman" w:hAnsi="Arial" w:cs="Arial"/>
          <w:sz w:val="20"/>
          <w:szCs w:val="20"/>
          <w:lang w:eastAsia="es-ES"/>
        </w:rPr>
      </w:pPr>
    </w:p>
    <w:p w14:paraId="1BE39ABD" w14:textId="77777777" w:rsidR="00CD422D" w:rsidRPr="00CD422D" w:rsidRDefault="00CD422D" w:rsidP="00CD422D">
      <w:pPr>
        <w:spacing w:after="0" w:line="240" w:lineRule="auto"/>
        <w:jc w:val="both"/>
        <w:rPr>
          <w:rFonts w:ascii="Arial" w:eastAsia="Times New Roman" w:hAnsi="Arial" w:cs="Arial"/>
          <w:sz w:val="20"/>
          <w:szCs w:val="20"/>
          <w:lang w:eastAsia="es-ES"/>
        </w:rPr>
      </w:pPr>
    </w:p>
    <w:p w14:paraId="05B40208" w14:textId="77777777" w:rsidR="00CD422D" w:rsidRPr="00CD422D" w:rsidRDefault="00CD422D" w:rsidP="00CD422D">
      <w:pPr>
        <w:spacing w:after="0" w:line="240" w:lineRule="auto"/>
        <w:jc w:val="both"/>
        <w:rPr>
          <w:rFonts w:ascii="Arial" w:eastAsia="Times New Roman" w:hAnsi="Arial" w:cs="Arial"/>
          <w:sz w:val="20"/>
          <w:szCs w:val="20"/>
          <w:lang w:eastAsia="es-ES"/>
        </w:rPr>
      </w:pPr>
    </w:p>
    <w:p w14:paraId="49BDBA9E" w14:textId="73FE4D56" w:rsidR="00D70AE5" w:rsidRPr="00CD422D" w:rsidRDefault="00D70AE5" w:rsidP="00CD422D">
      <w:pPr>
        <w:pStyle w:val="paragraph"/>
        <w:spacing w:before="0" w:beforeAutospacing="0" w:after="0" w:afterAutospacing="0" w:line="276" w:lineRule="auto"/>
        <w:ind w:firstLine="2835"/>
        <w:jc w:val="both"/>
        <w:textAlignment w:val="baseline"/>
        <w:rPr>
          <w:rFonts w:ascii="Gadugi" w:hAnsi="Gadugi" w:cs="Segoe UI"/>
          <w:lang w:val="es-ES"/>
        </w:rPr>
      </w:pPr>
      <w:r w:rsidRPr="00CD422D">
        <w:rPr>
          <w:rStyle w:val="normaltextrun"/>
          <w:rFonts w:ascii="Gadugi" w:hAnsi="Gadugi" w:cs="Segoe UI"/>
          <w:b/>
          <w:bCs/>
          <w:lang w:val="es-419"/>
        </w:rPr>
        <w:t>TRIBUNAL SUPERIOR DEL DISTRITO JUDICIAL</w:t>
      </w:r>
    </w:p>
    <w:p w14:paraId="0EAD15DE" w14:textId="774382D0" w:rsidR="00D70AE5" w:rsidRPr="00CD422D" w:rsidRDefault="00D70AE5" w:rsidP="00CD422D">
      <w:pPr>
        <w:pStyle w:val="paragraph"/>
        <w:spacing w:before="0" w:beforeAutospacing="0" w:after="0" w:afterAutospacing="0" w:line="276" w:lineRule="auto"/>
        <w:ind w:firstLine="2835"/>
        <w:jc w:val="both"/>
        <w:textAlignment w:val="baseline"/>
        <w:rPr>
          <w:rFonts w:ascii="Gadugi" w:hAnsi="Gadugi" w:cs="Segoe UI"/>
          <w:lang w:val="es-ES"/>
        </w:rPr>
      </w:pPr>
      <w:r w:rsidRPr="00CD422D">
        <w:rPr>
          <w:rStyle w:val="normaltextrun"/>
          <w:rFonts w:ascii="Gadugi" w:hAnsi="Gadugi" w:cs="Segoe UI"/>
          <w:b/>
          <w:bCs/>
          <w:lang w:val="es-419"/>
        </w:rPr>
        <w:t>SALA DE DECISIÓN CIVIL-FAMILIA</w:t>
      </w:r>
      <w:r w:rsidRPr="00CD422D">
        <w:rPr>
          <w:rStyle w:val="eop"/>
          <w:rFonts w:ascii="Gadugi" w:hAnsi="Gadugi" w:cs="Segoe UI"/>
          <w:lang w:val="es-ES"/>
        </w:rPr>
        <w:t> </w:t>
      </w:r>
    </w:p>
    <w:p w14:paraId="212CB0A7" w14:textId="704838EE" w:rsidR="00D70AE5" w:rsidRPr="00CD422D" w:rsidRDefault="00D70AE5" w:rsidP="00CD422D">
      <w:pPr>
        <w:pStyle w:val="paragraph"/>
        <w:spacing w:before="0" w:beforeAutospacing="0" w:after="0" w:afterAutospacing="0" w:line="276" w:lineRule="auto"/>
        <w:ind w:firstLine="2835"/>
        <w:jc w:val="both"/>
        <w:textAlignment w:val="baseline"/>
        <w:rPr>
          <w:rFonts w:ascii="Gadugi" w:hAnsi="Gadugi" w:cs="Segoe UI"/>
          <w:lang w:val="es-ES"/>
        </w:rPr>
      </w:pPr>
    </w:p>
    <w:p w14:paraId="702348AA" w14:textId="2C6315CE" w:rsidR="00D70AE5" w:rsidRPr="00CD422D" w:rsidRDefault="00D70AE5" w:rsidP="00CD422D">
      <w:pPr>
        <w:pStyle w:val="paragraph"/>
        <w:spacing w:before="0" w:beforeAutospacing="0" w:after="0" w:afterAutospacing="0" w:line="276" w:lineRule="auto"/>
        <w:ind w:firstLine="2835"/>
        <w:jc w:val="both"/>
        <w:textAlignment w:val="baseline"/>
        <w:rPr>
          <w:rFonts w:ascii="Gadugi" w:eastAsia="Malgun Gothic" w:hAnsi="Gadugi" w:cs="Estrangelo Edessa"/>
          <w:lang w:val="es-419"/>
        </w:rPr>
      </w:pPr>
      <w:r w:rsidRPr="00CD422D">
        <w:rPr>
          <w:rFonts w:ascii="Gadugi" w:eastAsia="Malgun Gothic" w:hAnsi="Gadugi" w:cs="Estrangelo Edessa"/>
          <w:lang w:val="es-419"/>
        </w:rPr>
        <w:t xml:space="preserve">Magistrado: </w:t>
      </w:r>
      <w:r w:rsidR="00D57D0F" w:rsidRPr="00CD422D">
        <w:rPr>
          <w:rFonts w:ascii="Gadugi" w:eastAsia="Malgun Gothic" w:hAnsi="Gadugi" w:cs="Estrangelo Edessa"/>
          <w:lang w:val="es-419"/>
        </w:rPr>
        <w:tab/>
      </w:r>
      <w:r w:rsidRPr="00CD422D">
        <w:rPr>
          <w:rFonts w:ascii="Gadugi" w:eastAsia="Malgun Gothic" w:hAnsi="Gadugi" w:cs="Estrangelo Edessa"/>
          <w:lang w:val="es-419"/>
        </w:rPr>
        <w:t>Jaime Alberto Saraza Naranjo</w:t>
      </w:r>
    </w:p>
    <w:p w14:paraId="14A798E6" w14:textId="0C9C8673" w:rsidR="00D70AE5" w:rsidRPr="00CD422D" w:rsidRDefault="00D70AE5" w:rsidP="00CD422D">
      <w:pPr>
        <w:tabs>
          <w:tab w:val="left" w:pos="4536"/>
        </w:tabs>
        <w:spacing w:after="0" w:line="276" w:lineRule="auto"/>
        <w:ind w:left="2835"/>
        <w:jc w:val="both"/>
        <w:rPr>
          <w:rFonts w:ascii="Gadugi" w:eastAsia="Malgun Gothic" w:hAnsi="Gadugi" w:cs="Estrangelo Edessa"/>
          <w:sz w:val="24"/>
          <w:szCs w:val="24"/>
          <w:lang w:val="es-419"/>
        </w:rPr>
      </w:pPr>
      <w:r w:rsidRPr="00CD422D">
        <w:rPr>
          <w:rFonts w:ascii="Gadugi" w:eastAsia="Malgun Gothic" w:hAnsi="Gadugi" w:cs="Estrangelo Edessa"/>
          <w:sz w:val="24"/>
          <w:szCs w:val="24"/>
          <w:lang w:val="es-419"/>
        </w:rPr>
        <w:t xml:space="preserve">Pereira, </w:t>
      </w:r>
      <w:r w:rsidR="00703352" w:rsidRPr="00CD422D">
        <w:rPr>
          <w:rFonts w:ascii="Gadugi" w:eastAsia="Malgun Gothic" w:hAnsi="Gadugi" w:cs="Estrangelo Edessa"/>
          <w:sz w:val="24"/>
          <w:szCs w:val="24"/>
          <w:lang w:val="es-419"/>
        </w:rPr>
        <w:tab/>
        <w:t>marzo nueve de dos mil veintiuno</w:t>
      </w:r>
    </w:p>
    <w:p w14:paraId="516585BF" w14:textId="39248550" w:rsidR="00703352" w:rsidRPr="00CD422D" w:rsidRDefault="00703352" w:rsidP="00CD422D">
      <w:pPr>
        <w:spacing w:after="0" w:line="276" w:lineRule="auto"/>
        <w:jc w:val="both"/>
        <w:rPr>
          <w:rFonts w:ascii="Gadugi" w:eastAsia="Malgun Gothic" w:hAnsi="Gadugi" w:cs="Estrangelo Edessa"/>
          <w:sz w:val="24"/>
          <w:szCs w:val="24"/>
          <w:lang w:val="es-419"/>
        </w:rPr>
      </w:pPr>
      <w:r w:rsidRPr="00CD422D">
        <w:rPr>
          <w:rFonts w:ascii="Gadugi" w:eastAsia="Malgun Gothic" w:hAnsi="Gadugi" w:cs="Estrangelo Edessa"/>
          <w:sz w:val="24"/>
          <w:szCs w:val="24"/>
          <w:lang w:val="es-419"/>
        </w:rPr>
        <w:tab/>
      </w:r>
      <w:r w:rsidRPr="00CD422D">
        <w:rPr>
          <w:rFonts w:ascii="Gadugi" w:eastAsia="Malgun Gothic" w:hAnsi="Gadugi" w:cs="Estrangelo Edessa"/>
          <w:sz w:val="24"/>
          <w:szCs w:val="24"/>
          <w:lang w:val="es-419"/>
        </w:rPr>
        <w:tab/>
      </w:r>
      <w:r w:rsidRPr="00CD422D">
        <w:rPr>
          <w:rFonts w:ascii="Gadugi" w:eastAsia="Malgun Gothic" w:hAnsi="Gadugi" w:cs="Estrangelo Edessa"/>
          <w:sz w:val="24"/>
          <w:szCs w:val="24"/>
          <w:lang w:val="es-419"/>
        </w:rPr>
        <w:tab/>
      </w:r>
      <w:r w:rsidRPr="00CD422D">
        <w:rPr>
          <w:rFonts w:ascii="Gadugi" w:eastAsia="Malgun Gothic" w:hAnsi="Gadugi" w:cs="Estrangelo Edessa"/>
          <w:sz w:val="24"/>
          <w:szCs w:val="24"/>
          <w:lang w:val="es-419"/>
        </w:rPr>
        <w:tab/>
        <w:t>Acta:</w:t>
      </w:r>
      <w:r w:rsidRPr="00CD422D">
        <w:rPr>
          <w:rFonts w:ascii="Gadugi" w:eastAsia="Malgun Gothic" w:hAnsi="Gadugi" w:cs="Estrangelo Edessa"/>
          <w:sz w:val="24"/>
          <w:szCs w:val="24"/>
          <w:lang w:val="es-419"/>
        </w:rPr>
        <w:tab/>
      </w:r>
      <w:r w:rsidRPr="00CD422D">
        <w:rPr>
          <w:rFonts w:ascii="Gadugi" w:eastAsia="Malgun Gothic" w:hAnsi="Gadugi" w:cs="Estrangelo Edessa"/>
          <w:sz w:val="24"/>
          <w:szCs w:val="24"/>
          <w:lang w:val="es-419"/>
        </w:rPr>
        <w:tab/>
        <w:t xml:space="preserve">    103 del 9 de marzo de 2021</w:t>
      </w:r>
    </w:p>
    <w:p w14:paraId="7B2E0CCB" w14:textId="53515FE1" w:rsidR="00D70AE5" w:rsidRPr="00CD422D" w:rsidRDefault="00D70AE5" w:rsidP="00CD422D">
      <w:pPr>
        <w:tabs>
          <w:tab w:val="left" w:pos="4536"/>
        </w:tabs>
        <w:spacing w:after="0" w:line="276" w:lineRule="auto"/>
        <w:ind w:left="2835"/>
        <w:jc w:val="both"/>
        <w:rPr>
          <w:rFonts w:ascii="Gadugi" w:eastAsia="Malgun Gothic" w:hAnsi="Gadugi" w:cs="Estrangelo Edessa"/>
          <w:color w:val="FF0000"/>
          <w:sz w:val="24"/>
          <w:szCs w:val="24"/>
          <w:lang w:val="es-CO"/>
        </w:rPr>
      </w:pPr>
      <w:r w:rsidRPr="00CD422D">
        <w:rPr>
          <w:rFonts w:ascii="Gadugi" w:eastAsia="Malgun Gothic" w:hAnsi="Gadugi" w:cs="Estrangelo Edessa"/>
          <w:sz w:val="24"/>
          <w:szCs w:val="24"/>
          <w:lang w:val="es-419"/>
        </w:rPr>
        <w:t>Sentencia:</w:t>
      </w:r>
      <w:r w:rsidRPr="00CD422D">
        <w:rPr>
          <w:rFonts w:ascii="Gadugi" w:eastAsia="Malgun Gothic" w:hAnsi="Gadugi" w:cs="Estrangelo Edessa"/>
          <w:sz w:val="24"/>
          <w:szCs w:val="24"/>
          <w:lang w:val="es-419"/>
        </w:rPr>
        <w:tab/>
        <w:t>TSP.</w:t>
      </w:r>
      <w:r w:rsidR="00FE6266">
        <w:rPr>
          <w:rFonts w:ascii="Gadugi" w:eastAsia="Malgun Gothic" w:hAnsi="Gadugi" w:cs="Estrangelo Edessa"/>
          <w:sz w:val="24"/>
          <w:szCs w:val="24"/>
          <w:lang w:val="es-419"/>
        </w:rPr>
        <w:t xml:space="preserve"> </w:t>
      </w:r>
      <w:r w:rsidRPr="00CD422D">
        <w:rPr>
          <w:rFonts w:ascii="Gadugi" w:eastAsia="Malgun Gothic" w:hAnsi="Gadugi" w:cs="Estrangelo Edessa"/>
          <w:sz w:val="24"/>
          <w:szCs w:val="24"/>
          <w:lang w:val="es-419"/>
        </w:rPr>
        <w:t>SC</w:t>
      </w:r>
      <w:r w:rsidR="00FE6266">
        <w:rPr>
          <w:rFonts w:ascii="Gadugi" w:eastAsia="Malgun Gothic" w:hAnsi="Gadugi" w:cs="Estrangelo Edessa"/>
          <w:sz w:val="24"/>
          <w:szCs w:val="24"/>
          <w:lang w:val="es-419"/>
        </w:rPr>
        <w:t>-</w:t>
      </w:r>
      <w:bookmarkStart w:id="0" w:name="_GoBack"/>
      <w:bookmarkEnd w:id="0"/>
      <w:r w:rsidR="00703352" w:rsidRPr="00CD422D">
        <w:rPr>
          <w:rFonts w:ascii="Gadugi" w:eastAsia="Malgun Gothic" w:hAnsi="Gadugi" w:cs="Estrangelo Edessa"/>
          <w:sz w:val="24"/>
          <w:szCs w:val="24"/>
          <w:lang w:val="es-419"/>
        </w:rPr>
        <w:t>0019-</w:t>
      </w:r>
      <w:r w:rsidRPr="00CD422D">
        <w:rPr>
          <w:rFonts w:ascii="Gadugi" w:eastAsia="Malgun Gothic" w:hAnsi="Gadugi" w:cs="Estrangelo Edessa"/>
          <w:sz w:val="24"/>
          <w:szCs w:val="24"/>
          <w:lang w:val="es-419"/>
        </w:rPr>
        <w:t>2021</w:t>
      </w:r>
      <w:r w:rsidRPr="00CD422D">
        <w:rPr>
          <w:rFonts w:ascii="Gadugi" w:eastAsia="Malgun Gothic" w:hAnsi="Gadugi" w:cs="Estrangelo Edessa"/>
          <w:sz w:val="24"/>
          <w:szCs w:val="24"/>
          <w:lang w:val="es-419"/>
        </w:rPr>
        <w:tab/>
      </w:r>
      <w:r w:rsidRPr="00CD422D">
        <w:rPr>
          <w:rFonts w:ascii="Gadugi" w:eastAsia="Malgun Gothic" w:hAnsi="Gadugi" w:cs="Estrangelo Edessa"/>
          <w:sz w:val="24"/>
          <w:szCs w:val="24"/>
          <w:lang w:val="es-419"/>
        </w:rPr>
        <w:tab/>
      </w:r>
    </w:p>
    <w:p w14:paraId="30ADD3F0" w14:textId="77777777" w:rsidR="00D70AE5" w:rsidRPr="00CD422D" w:rsidRDefault="00D70AE5" w:rsidP="00CD422D">
      <w:pPr>
        <w:pStyle w:val="paragraph"/>
        <w:spacing w:before="0" w:beforeAutospacing="0" w:after="0" w:afterAutospacing="0" w:line="276" w:lineRule="auto"/>
        <w:ind w:firstLine="2835"/>
        <w:jc w:val="both"/>
        <w:textAlignment w:val="baseline"/>
        <w:rPr>
          <w:rFonts w:ascii="Gadugi" w:hAnsi="Gadugi" w:cs="Segoe UI"/>
          <w:lang w:val="es-ES"/>
        </w:rPr>
      </w:pPr>
      <w:r w:rsidRPr="00CD422D">
        <w:rPr>
          <w:rStyle w:val="eop"/>
          <w:rFonts w:ascii="Gadugi" w:hAnsi="Gadugi" w:cs="Segoe UI"/>
          <w:lang w:val="es-ES"/>
        </w:rPr>
        <w:t> </w:t>
      </w:r>
    </w:p>
    <w:p w14:paraId="3D0985AE" w14:textId="68DAADB6" w:rsidR="00D70AE5" w:rsidRPr="00CD422D" w:rsidRDefault="00D70AE5" w:rsidP="00CD422D">
      <w:pPr>
        <w:pStyle w:val="paragraph"/>
        <w:spacing w:before="0" w:beforeAutospacing="0" w:after="0" w:afterAutospacing="0" w:line="276" w:lineRule="auto"/>
        <w:ind w:firstLine="2835"/>
        <w:jc w:val="both"/>
        <w:textAlignment w:val="baseline"/>
        <w:rPr>
          <w:rFonts w:ascii="Gadugi" w:hAnsi="Gadugi" w:cs="Segoe UI"/>
          <w:lang w:val="es-ES"/>
        </w:rPr>
      </w:pPr>
      <w:r w:rsidRPr="00CD422D">
        <w:rPr>
          <w:rStyle w:val="normaltextrun"/>
          <w:rFonts w:ascii="Gadugi" w:hAnsi="Gadugi" w:cs="Segoe UI"/>
          <w:lang w:val="es-CO"/>
        </w:rPr>
        <w:t xml:space="preserve">Resuelve la Sala el recurso de apelación interpuesto por la parte demandante contra la sentencia del 18 de octubre de 2019, proferida por el Juzgado Segundo Civil del Circuito de Pereira, en este proceso verbal (declaración de sociedad de hecho) instaurado por </w:t>
      </w:r>
      <w:r w:rsidRPr="00CD422D">
        <w:rPr>
          <w:rFonts w:ascii="Gadugi" w:eastAsia="Malgun Gothic" w:hAnsi="Gadugi" w:cs="Estrangelo Edessa"/>
          <w:b/>
          <w:lang w:val="es-CO"/>
        </w:rPr>
        <w:t>María Lucy Obando Gil</w:t>
      </w:r>
      <w:r w:rsidRPr="00CD422D">
        <w:rPr>
          <w:rStyle w:val="normaltextrun"/>
          <w:rFonts w:ascii="Gadugi" w:hAnsi="Gadugi" w:cs="Segoe UI"/>
          <w:lang w:val="es-CO"/>
        </w:rPr>
        <w:t xml:space="preserve"> frente a </w:t>
      </w:r>
      <w:r w:rsidRPr="00CD422D">
        <w:rPr>
          <w:rFonts w:ascii="Gadugi" w:eastAsia="Malgun Gothic" w:hAnsi="Gadugi" w:cs="Estrangelo Edessa"/>
          <w:b/>
          <w:lang w:val="es-419"/>
        </w:rPr>
        <w:t xml:space="preserve">Alba Luz López </w:t>
      </w:r>
      <w:r w:rsidRPr="00CD422D">
        <w:rPr>
          <w:rFonts w:ascii="Gadugi" w:eastAsia="Malgun Gothic" w:hAnsi="Gadugi" w:cs="Estrangelo Edessa"/>
          <w:b/>
          <w:lang w:val="es-419"/>
        </w:rPr>
        <w:lastRenderedPageBreak/>
        <w:t>Medina, Luz Adriana López Medina, Norma Libia López Medina, Germán López Medina, Yuli Andrea López Salazar, Juan Carlos López Salazar</w:t>
      </w:r>
      <w:r w:rsidRPr="00CD422D">
        <w:rPr>
          <w:rFonts w:ascii="Gadugi" w:eastAsia="Malgun Gothic" w:hAnsi="Gadugi" w:cs="Estrangelo Edessa"/>
          <w:lang w:val="es-419"/>
        </w:rPr>
        <w:t xml:space="preserve"> y </w:t>
      </w:r>
      <w:r w:rsidR="00D57D0F" w:rsidRPr="00CD422D">
        <w:rPr>
          <w:rFonts w:ascii="Gadugi" w:eastAsia="Malgun Gothic" w:hAnsi="Gadugi" w:cs="Estrangelo Edessa"/>
          <w:lang w:val="es-419"/>
        </w:rPr>
        <w:t>h</w:t>
      </w:r>
      <w:r w:rsidRPr="00CD422D">
        <w:rPr>
          <w:rFonts w:ascii="Gadugi" w:eastAsia="Malgun Gothic" w:hAnsi="Gadugi" w:cs="Estrangelo Edessa"/>
          <w:lang w:val="es-419"/>
        </w:rPr>
        <w:t xml:space="preserve">erederos </w:t>
      </w:r>
      <w:r w:rsidR="00D57D0F" w:rsidRPr="00CD422D">
        <w:rPr>
          <w:rFonts w:ascii="Gadugi" w:eastAsia="Malgun Gothic" w:hAnsi="Gadugi" w:cs="Estrangelo Edessa"/>
          <w:lang w:val="es-419"/>
        </w:rPr>
        <w:t>i</w:t>
      </w:r>
      <w:r w:rsidRPr="00CD422D">
        <w:rPr>
          <w:rFonts w:ascii="Gadugi" w:eastAsia="Malgun Gothic" w:hAnsi="Gadugi" w:cs="Estrangelo Edessa"/>
          <w:lang w:val="es-419"/>
        </w:rPr>
        <w:t>ndeterminados de Germán López Hernández.</w:t>
      </w:r>
      <w:r w:rsidRPr="00CD422D">
        <w:rPr>
          <w:rStyle w:val="normaltextrun"/>
          <w:rFonts w:ascii="Gadugi" w:hAnsi="Gadugi" w:cs="Segoe UI"/>
          <w:lang w:val="es-CO"/>
        </w:rPr>
        <w:t>  </w:t>
      </w:r>
      <w:r w:rsidRPr="00CD422D">
        <w:rPr>
          <w:rStyle w:val="eop"/>
          <w:rFonts w:ascii="Gadugi" w:hAnsi="Gadugi" w:cs="Segoe UI"/>
          <w:lang w:val="es-ES"/>
        </w:rPr>
        <w:t> </w:t>
      </w:r>
    </w:p>
    <w:p w14:paraId="6DC92D5E" w14:textId="6BDEA891" w:rsidR="00D70AE5" w:rsidRPr="00CD422D" w:rsidRDefault="00D70AE5" w:rsidP="00CD422D">
      <w:pPr>
        <w:pStyle w:val="paragraph"/>
        <w:spacing w:before="0" w:beforeAutospacing="0" w:after="0" w:afterAutospacing="0" w:line="276" w:lineRule="auto"/>
        <w:ind w:firstLine="2835"/>
        <w:jc w:val="both"/>
        <w:textAlignment w:val="baseline"/>
        <w:rPr>
          <w:rFonts w:ascii="Gadugi" w:hAnsi="Gadugi" w:cs="Segoe UI"/>
          <w:lang w:val="es-ES"/>
        </w:rPr>
      </w:pPr>
      <w:r w:rsidRPr="00CD422D">
        <w:rPr>
          <w:rStyle w:val="eop"/>
          <w:rFonts w:ascii="Gadugi" w:hAnsi="Gadugi" w:cs="Segoe UI"/>
          <w:lang w:val="es-ES"/>
        </w:rPr>
        <w:t>  </w:t>
      </w:r>
    </w:p>
    <w:p w14:paraId="59DE5A98" w14:textId="77777777" w:rsidR="00D70AE5" w:rsidRPr="00CD422D" w:rsidRDefault="00D70AE5" w:rsidP="00CD422D">
      <w:pPr>
        <w:pStyle w:val="paragraph"/>
        <w:numPr>
          <w:ilvl w:val="0"/>
          <w:numId w:val="8"/>
        </w:numPr>
        <w:tabs>
          <w:tab w:val="left" w:pos="3261"/>
        </w:tabs>
        <w:spacing w:before="0" w:beforeAutospacing="0" w:after="0" w:afterAutospacing="0" w:line="276" w:lineRule="auto"/>
        <w:ind w:left="0" w:firstLine="2835"/>
        <w:jc w:val="both"/>
        <w:textAlignment w:val="baseline"/>
        <w:rPr>
          <w:rFonts w:ascii="Gadugi" w:hAnsi="Gadugi" w:cs="Segoe UI"/>
        </w:rPr>
      </w:pPr>
      <w:r w:rsidRPr="00CD422D">
        <w:rPr>
          <w:rStyle w:val="normaltextrun"/>
          <w:rFonts w:ascii="Gadugi" w:hAnsi="Gadugi" w:cs="Segoe UI"/>
          <w:b/>
          <w:bCs/>
          <w:lang w:val="es-CO"/>
        </w:rPr>
        <w:t>ANTECEDENTES</w:t>
      </w:r>
      <w:r w:rsidRPr="00CD422D">
        <w:rPr>
          <w:rStyle w:val="eop"/>
          <w:rFonts w:ascii="Gadugi" w:hAnsi="Gadugi" w:cs="Segoe UI"/>
        </w:rPr>
        <w:t> </w:t>
      </w:r>
    </w:p>
    <w:p w14:paraId="42466557" w14:textId="77777777" w:rsidR="00D70AE5" w:rsidRPr="00CD422D" w:rsidRDefault="00D70AE5" w:rsidP="00CD422D">
      <w:pPr>
        <w:pStyle w:val="paragraph"/>
        <w:tabs>
          <w:tab w:val="left" w:pos="3402"/>
        </w:tabs>
        <w:spacing w:before="0" w:beforeAutospacing="0" w:after="0" w:afterAutospacing="0" w:line="276" w:lineRule="auto"/>
        <w:ind w:firstLine="2835"/>
        <w:jc w:val="both"/>
        <w:textAlignment w:val="baseline"/>
        <w:rPr>
          <w:rFonts w:ascii="Gadugi" w:hAnsi="Gadugi" w:cs="Segoe UI"/>
        </w:rPr>
      </w:pPr>
      <w:r w:rsidRPr="00CD422D">
        <w:rPr>
          <w:rStyle w:val="eop"/>
          <w:rFonts w:ascii="Gadugi" w:hAnsi="Gadugi" w:cs="Segoe UI"/>
        </w:rPr>
        <w:t> </w:t>
      </w:r>
    </w:p>
    <w:p w14:paraId="21AA9891" w14:textId="2839A7C2" w:rsidR="00D70AE5" w:rsidRPr="00CD422D" w:rsidRDefault="00D70AE5" w:rsidP="00CD422D">
      <w:pPr>
        <w:pStyle w:val="paragraph"/>
        <w:numPr>
          <w:ilvl w:val="1"/>
          <w:numId w:val="9"/>
        </w:numPr>
        <w:tabs>
          <w:tab w:val="left" w:pos="3402"/>
        </w:tabs>
        <w:spacing w:before="0" w:beforeAutospacing="0" w:after="0" w:afterAutospacing="0" w:line="276" w:lineRule="auto"/>
        <w:ind w:left="0" w:firstLine="2835"/>
        <w:jc w:val="both"/>
        <w:textAlignment w:val="baseline"/>
        <w:rPr>
          <w:rFonts w:ascii="Gadugi" w:hAnsi="Gadugi" w:cs="Segoe UI"/>
        </w:rPr>
      </w:pPr>
      <w:r w:rsidRPr="00CD422D">
        <w:rPr>
          <w:rStyle w:val="normaltextrun"/>
          <w:rFonts w:ascii="Gadugi" w:hAnsi="Gadugi" w:cs="Segoe UI"/>
          <w:b/>
          <w:bCs/>
          <w:lang w:val="es-CO"/>
        </w:rPr>
        <w:t>Hechos. </w:t>
      </w:r>
      <w:r w:rsidRPr="00CD422D">
        <w:rPr>
          <w:rStyle w:val="eop"/>
          <w:rFonts w:ascii="Gadugi" w:hAnsi="Gadugi" w:cs="Segoe UI"/>
        </w:rPr>
        <w:t> </w:t>
      </w:r>
    </w:p>
    <w:p w14:paraId="28ABC3FA" w14:textId="77777777" w:rsidR="00D70AE5" w:rsidRPr="00CD422D" w:rsidRDefault="00D70AE5" w:rsidP="00CD422D">
      <w:pPr>
        <w:pStyle w:val="paragraph"/>
        <w:spacing w:before="0" w:beforeAutospacing="0" w:after="0" w:afterAutospacing="0" w:line="276" w:lineRule="auto"/>
        <w:ind w:firstLine="2835"/>
        <w:jc w:val="both"/>
        <w:textAlignment w:val="baseline"/>
        <w:rPr>
          <w:rFonts w:ascii="Gadugi" w:hAnsi="Gadugi" w:cs="Segoe UI"/>
        </w:rPr>
      </w:pPr>
      <w:r w:rsidRPr="00CD422D">
        <w:rPr>
          <w:rStyle w:val="eop"/>
          <w:rFonts w:ascii="Gadugi" w:hAnsi="Gadugi" w:cs="Segoe UI"/>
        </w:rPr>
        <w:t> </w:t>
      </w:r>
    </w:p>
    <w:p w14:paraId="608A045E" w14:textId="17D48936" w:rsidR="00D70AE5" w:rsidRPr="00CD422D" w:rsidRDefault="00D70AE5" w:rsidP="00CD422D">
      <w:pPr>
        <w:pStyle w:val="paragraph"/>
        <w:spacing w:before="0" w:beforeAutospacing="0" w:after="0" w:afterAutospacing="0" w:line="276" w:lineRule="auto"/>
        <w:ind w:firstLine="2835"/>
        <w:jc w:val="both"/>
        <w:textAlignment w:val="baseline"/>
        <w:rPr>
          <w:rStyle w:val="normaltextrun"/>
          <w:rFonts w:ascii="Gadugi" w:hAnsi="Gadugi" w:cs="Segoe UI"/>
          <w:lang w:val="es-CO"/>
        </w:rPr>
      </w:pPr>
      <w:r w:rsidRPr="00CD422D">
        <w:rPr>
          <w:rStyle w:val="normaltextrun"/>
          <w:rFonts w:ascii="Gadugi" w:hAnsi="Gadugi" w:cs="Segoe UI"/>
          <w:lang w:val="es-CO"/>
        </w:rPr>
        <w:t> Narra</w:t>
      </w:r>
      <w:r w:rsidR="00326B1B" w:rsidRPr="00CD422D">
        <w:rPr>
          <w:rStyle w:val="normaltextrun"/>
          <w:rFonts w:ascii="Gadugi" w:hAnsi="Gadugi" w:cs="Segoe UI"/>
          <w:lang w:val="es-CO"/>
        </w:rPr>
        <w:t>n</w:t>
      </w:r>
      <w:r w:rsidRPr="00CD422D">
        <w:rPr>
          <w:rStyle w:val="normaltextrun"/>
          <w:rFonts w:ascii="Gadugi" w:hAnsi="Gadugi" w:cs="Segoe UI"/>
          <w:lang w:val="es-CO"/>
        </w:rPr>
        <w:t xml:space="preserve"> la demanda</w:t>
      </w:r>
      <w:r w:rsidR="00326B1B" w:rsidRPr="00CD422D">
        <w:rPr>
          <w:rStyle w:val="normaltextrun"/>
          <w:rFonts w:ascii="Gadugi" w:hAnsi="Gadugi" w:cs="Segoe UI"/>
          <w:lang w:val="es-CO"/>
        </w:rPr>
        <w:t xml:space="preserve"> y su reforma</w:t>
      </w:r>
      <w:r w:rsidRPr="00CD422D">
        <w:rPr>
          <w:rStyle w:val="normaltextrun"/>
          <w:rFonts w:ascii="Gadugi" w:hAnsi="Gadugi" w:cs="Segoe UI"/>
          <w:lang w:val="es-CO"/>
        </w:rPr>
        <w:t xml:space="preserve"> </w:t>
      </w:r>
      <w:r w:rsidR="00926156" w:rsidRPr="00CD422D">
        <w:rPr>
          <w:rStyle w:val="normaltextrun"/>
          <w:rFonts w:ascii="Gadugi" w:hAnsi="Gadugi" w:cs="Segoe UI"/>
          <w:lang w:val="es-CO"/>
        </w:rPr>
        <w:t>(p. 89 a 93</w:t>
      </w:r>
      <w:r w:rsidR="00326B1B" w:rsidRPr="00CD422D">
        <w:rPr>
          <w:rStyle w:val="normaltextrun"/>
          <w:rFonts w:ascii="Gadugi" w:hAnsi="Gadugi" w:cs="Segoe UI"/>
          <w:lang w:val="es-CO"/>
        </w:rPr>
        <w:t xml:space="preserve"> y </w:t>
      </w:r>
      <w:r w:rsidR="000E6040" w:rsidRPr="00CD422D">
        <w:rPr>
          <w:rStyle w:val="normaltextrun"/>
          <w:rFonts w:ascii="Gadugi" w:hAnsi="Gadugi" w:cs="Segoe UI"/>
          <w:lang w:val="es-CO"/>
        </w:rPr>
        <w:t>351 a 357</w:t>
      </w:r>
      <w:r w:rsidR="00926156" w:rsidRPr="00CD422D">
        <w:rPr>
          <w:rStyle w:val="normaltextrun"/>
          <w:rFonts w:ascii="Gadugi" w:hAnsi="Gadugi" w:cs="Segoe UI"/>
          <w:lang w:val="es-CO"/>
        </w:rPr>
        <w:t xml:space="preserve">, c. principal escaneado), </w:t>
      </w:r>
      <w:r w:rsidRPr="00CD422D">
        <w:rPr>
          <w:rStyle w:val="normaltextrun"/>
          <w:rFonts w:ascii="Gadugi" w:hAnsi="Gadugi" w:cs="Segoe UI"/>
          <w:lang w:val="es-CO"/>
        </w:rPr>
        <w:t xml:space="preserve">que María </w:t>
      </w:r>
      <w:r w:rsidR="00D57D0F" w:rsidRPr="00CD422D">
        <w:rPr>
          <w:rStyle w:val="normaltextrun"/>
          <w:rFonts w:ascii="Gadugi" w:hAnsi="Gadugi" w:cs="Segoe UI"/>
          <w:lang w:val="es-CO"/>
        </w:rPr>
        <w:t>L</w:t>
      </w:r>
      <w:r w:rsidRPr="00CD422D">
        <w:rPr>
          <w:rStyle w:val="normaltextrun"/>
          <w:rFonts w:ascii="Gadugi" w:hAnsi="Gadugi" w:cs="Segoe UI"/>
          <w:lang w:val="es-CO"/>
        </w:rPr>
        <w:t xml:space="preserve">ucy Obando Gil y el causante Germán López Hernández, se conocieron a mediados del año 2001, en el año 2003 iniciaron una relación de noviazgo y para el mes de marzo de 2004 comenzaron una convivencia como pareja estable y singular. </w:t>
      </w:r>
      <w:r w:rsidR="00D57D0F" w:rsidRPr="00CD422D">
        <w:rPr>
          <w:rStyle w:val="normaltextrun"/>
          <w:rFonts w:ascii="Gadugi" w:hAnsi="Gadugi" w:cs="Segoe UI"/>
          <w:lang w:val="es-CO"/>
        </w:rPr>
        <w:t xml:space="preserve">Pasado un </w:t>
      </w:r>
      <w:r w:rsidRPr="00CD422D">
        <w:rPr>
          <w:rStyle w:val="normaltextrun"/>
          <w:rFonts w:ascii="Gadugi" w:hAnsi="Gadugi" w:cs="Segoe UI"/>
          <w:lang w:val="es-CO"/>
        </w:rPr>
        <w:t>tiempo</w:t>
      </w:r>
      <w:r w:rsidR="00D57D0F" w:rsidRPr="00CD422D">
        <w:rPr>
          <w:rStyle w:val="normaltextrun"/>
          <w:rFonts w:ascii="Gadugi" w:hAnsi="Gadugi" w:cs="Segoe UI"/>
          <w:lang w:val="es-CO"/>
        </w:rPr>
        <w:t>,</w:t>
      </w:r>
      <w:r w:rsidRPr="00CD422D">
        <w:rPr>
          <w:rStyle w:val="normaltextrun"/>
          <w:rFonts w:ascii="Gadugi" w:hAnsi="Gadugi" w:cs="Segoe UI"/>
          <w:lang w:val="es-CO"/>
        </w:rPr>
        <w:t xml:space="preserve"> los socios</w:t>
      </w:r>
      <w:r w:rsidR="00D57D0F" w:rsidRPr="00CD422D">
        <w:rPr>
          <w:rStyle w:val="normaltextrun"/>
          <w:rFonts w:ascii="Gadugi" w:hAnsi="Gadugi" w:cs="Segoe UI"/>
          <w:lang w:val="es-CO"/>
        </w:rPr>
        <w:t>,</w:t>
      </w:r>
      <w:r w:rsidRPr="00CD422D">
        <w:rPr>
          <w:rStyle w:val="normaltextrun"/>
          <w:rFonts w:ascii="Gadugi" w:hAnsi="Gadugi" w:cs="Segoe UI"/>
          <w:lang w:val="es-CO"/>
        </w:rPr>
        <w:t xml:space="preserve"> de mutuo acuerdo</w:t>
      </w:r>
      <w:r w:rsidR="00D57D0F" w:rsidRPr="00CD422D">
        <w:rPr>
          <w:rStyle w:val="normaltextrun"/>
          <w:rFonts w:ascii="Gadugi" w:hAnsi="Gadugi" w:cs="Segoe UI"/>
          <w:lang w:val="es-CO"/>
        </w:rPr>
        <w:t>,</w:t>
      </w:r>
      <w:r w:rsidRPr="00CD422D">
        <w:rPr>
          <w:rStyle w:val="normaltextrun"/>
          <w:rFonts w:ascii="Gadugi" w:hAnsi="Gadugi" w:cs="Segoe UI"/>
          <w:lang w:val="es-CO"/>
        </w:rPr>
        <w:t xml:space="preserve"> adquirieron varios bienes (establecimiento de comercio, vehículos y bien</w:t>
      </w:r>
      <w:r w:rsidR="00BC79F1" w:rsidRPr="00CD422D">
        <w:rPr>
          <w:rStyle w:val="normaltextrun"/>
          <w:rFonts w:ascii="Gadugi" w:hAnsi="Gadugi" w:cs="Segoe UI"/>
          <w:lang w:val="es-CO"/>
        </w:rPr>
        <w:t>es</w:t>
      </w:r>
      <w:r w:rsidRPr="00CD422D">
        <w:rPr>
          <w:rStyle w:val="normaltextrun"/>
          <w:rFonts w:ascii="Gadugi" w:hAnsi="Gadugi" w:cs="Segoe UI"/>
          <w:lang w:val="es-CO"/>
        </w:rPr>
        <w:t xml:space="preserve"> inmueble</w:t>
      </w:r>
      <w:r w:rsidR="00BC79F1" w:rsidRPr="00CD422D">
        <w:rPr>
          <w:rStyle w:val="normaltextrun"/>
          <w:rFonts w:ascii="Gadugi" w:hAnsi="Gadugi" w:cs="Segoe UI"/>
          <w:lang w:val="es-CO"/>
        </w:rPr>
        <w:t>s</w:t>
      </w:r>
      <w:r w:rsidRPr="00CD422D">
        <w:rPr>
          <w:rStyle w:val="normaltextrun"/>
          <w:rFonts w:ascii="Gadugi" w:hAnsi="Gadugi" w:cs="Segoe UI"/>
          <w:lang w:val="es-CO"/>
        </w:rPr>
        <w:t xml:space="preserve">) fruto del esfuerzo </w:t>
      </w:r>
      <w:r w:rsidR="00BC79F1" w:rsidRPr="00CD422D">
        <w:rPr>
          <w:rStyle w:val="normaltextrun"/>
          <w:rFonts w:ascii="Gadugi" w:hAnsi="Gadugi" w:cs="Segoe UI"/>
          <w:lang w:val="es-CO"/>
        </w:rPr>
        <w:t xml:space="preserve">común, a tal punto que </w:t>
      </w:r>
      <w:r w:rsidRPr="00CD422D">
        <w:rPr>
          <w:rStyle w:val="normaltextrun"/>
          <w:rFonts w:ascii="Gadugi" w:hAnsi="Gadugi" w:cs="Segoe UI"/>
          <w:lang w:val="es-CO"/>
        </w:rPr>
        <w:t xml:space="preserve">constituyeron una sociedad civil de hecho, </w:t>
      </w:r>
      <w:r w:rsidR="00BC79F1" w:rsidRPr="00CD422D">
        <w:rPr>
          <w:rStyle w:val="normaltextrun"/>
          <w:rFonts w:ascii="Gadugi" w:hAnsi="Gadugi" w:cs="Segoe UI"/>
          <w:lang w:val="es-CO"/>
        </w:rPr>
        <w:t xml:space="preserve">que </w:t>
      </w:r>
      <w:r w:rsidRPr="00CD422D">
        <w:rPr>
          <w:rStyle w:val="normaltextrun"/>
          <w:rFonts w:ascii="Gadugi" w:hAnsi="Gadugi" w:cs="Segoe UI"/>
          <w:lang w:val="es-CO"/>
        </w:rPr>
        <w:t>perduró hasta el momento de la muerte del señor López Hernández, hecho que ocurrió el 25 de julio de 2016</w:t>
      </w:r>
      <w:r w:rsidR="00926156" w:rsidRPr="00CD422D">
        <w:rPr>
          <w:rStyle w:val="normaltextrun"/>
          <w:rFonts w:ascii="Gadugi" w:hAnsi="Gadugi" w:cs="Segoe UI"/>
          <w:lang w:val="es-CO"/>
        </w:rPr>
        <w:t>.</w:t>
      </w:r>
    </w:p>
    <w:p w14:paraId="29D66CFB" w14:textId="77777777" w:rsidR="00D70AE5" w:rsidRPr="00CD422D" w:rsidRDefault="00D70AE5" w:rsidP="00CD422D">
      <w:pPr>
        <w:pStyle w:val="paragraph"/>
        <w:spacing w:before="0" w:beforeAutospacing="0" w:after="0" w:afterAutospacing="0" w:line="276" w:lineRule="auto"/>
        <w:ind w:firstLine="2835"/>
        <w:jc w:val="both"/>
        <w:textAlignment w:val="baseline"/>
        <w:rPr>
          <w:rStyle w:val="normaltextrun"/>
          <w:rFonts w:ascii="Gadugi" w:hAnsi="Gadugi" w:cs="Segoe UI"/>
          <w:lang w:val="es-CO"/>
        </w:rPr>
      </w:pPr>
    </w:p>
    <w:p w14:paraId="221FA311" w14:textId="72FA7E97" w:rsidR="00D70AE5" w:rsidRPr="00CD422D" w:rsidRDefault="00D70AE5" w:rsidP="00CD422D">
      <w:pPr>
        <w:pStyle w:val="paragraph"/>
        <w:spacing w:before="0" w:beforeAutospacing="0" w:after="0" w:afterAutospacing="0" w:line="276" w:lineRule="auto"/>
        <w:ind w:firstLine="2835"/>
        <w:jc w:val="both"/>
        <w:textAlignment w:val="baseline"/>
        <w:rPr>
          <w:rFonts w:ascii="Gadugi" w:hAnsi="Gadugi" w:cs="Segoe UI"/>
          <w:lang w:val="es-ES"/>
        </w:rPr>
      </w:pPr>
      <w:r w:rsidRPr="00CD422D">
        <w:rPr>
          <w:rStyle w:val="normaltextrun"/>
          <w:rFonts w:ascii="Gadugi" w:hAnsi="Gadugi" w:cs="Segoe UI"/>
          <w:lang w:val="es-CO"/>
        </w:rPr>
        <w:t>Se agrega en la demanda que los inmuebles (apartamento y parqueadero) son administrados por la demandante, que acordaron gravar con prenda los vehículos y para cancelar deudas el finado López Hernández recibió de la actora la suma de seis millones de pesos</w:t>
      </w:r>
      <w:r w:rsidR="00BC79F1" w:rsidRPr="00CD422D">
        <w:rPr>
          <w:rStyle w:val="normaltextrun"/>
          <w:rFonts w:ascii="Gadugi" w:hAnsi="Gadugi" w:cs="Segoe UI"/>
          <w:lang w:val="es-CO"/>
        </w:rPr>
        <w:t>,</w:t>
      </w:r>
      <w:r w:rsidRPr="00CD422D">
        <w:rPr>
          <w:rStyle w:val="normaltextrun"/>
          <w:rFonts w:ascii="Gadugi" w:hAnsi="Gadugi" w:cs="Segoe UI"/>
          <w:lang w:val="es-CO"/>
        </w:rPr>
        <w:t xml:space="preserve"> dinero que se comprometió </w:t>
      </w:r>
      <w:r w:rsidR="00BC79F1" w:rsidRPr="00CD422D">
        <w:rPr>
          <w:rStyle w:val="normaltextrun"/>
          <w:rFonts w:ascii="Gadugi" w:hAnsi="Gadugi" w:cs="Segoe UI"/>
          <w:lang w:val="es-CO"/>
        </w:rPr>
        <w:t>a pagarle</w:t>
      </w:r>
      <w:r w:rsidRPr="00CD422D">
        <w:rPr>
          <w:rStyle w:val="normaltextrun"/>
          <w:rFonts w:ascii="Gadugi" w:hAnsi="Gadugi" w:cs="Segoe UI"/>
          <w:lang w:val="es-CO"/>
        </w:rPr>
        <w:t xml:space="preserve"> el 5 de junio de 2011, </w:t>
      </w:r>
      <w:r w:rsidR="00BC79F1" w:rsidRPr="00CD422D">
        <w:rPr>
          <w:rStyle w:val="normaltextrun"/>
          <w:rFonts w:ascii="Gadugi" w:hAnsi="Gadugi" w:cs="Segoe UI"/>
          <w:lang w:val="es-CO"/>
        </w:rPr>
        <w:t xml:space="preserve">pero no lo hizo; así mismo </w:t>
      </w:r>
      <w:r w:rsidRPr="00CD422D">
        <w:rPr>
          <w:rStyle w:val="normaltextrun"/>
          <w:rFonts w:ascii="Gadugi" w:hAnsi="Gadugi" w:cs="Segoe UI"/>
          <w:lang w:val="es-CO"/>
        </w:rPr>
        <w:t xml:space="preserve">para las transacciones comerciales los socios usaban tarjetas de crédito, </w:t>
      </w:r>
      <w:r w:rsidR="000E6040" w:rsidRPr="00CD422D">
        <w:rPr>
          <w:rStyle w:val="normaltextrun"/>
          <w:rFonts w:ascii="Gadugi" w:hAnsi="Gadugi" w:cs="Segoe UI"/>
          <w:lang w:val="es-CO"/>
        </w:rPr>
        <w:t xml:space="preserve">una de </w:t>
      </w:r>
      <w:r w:rsidRPr="00CD422D">
        <w:rPr>
          <w:rStyle w:val="normaltextrun"/>
          <w:rFonts w:ascii="Gadugi" w:hAnsi="Gadugi" w:cs="Segoe UI"/>
          <w:lang w:val="es-CO"/>
        </w:rPr>
        <w:t>ella</w:t>
      </w:r>
      <w:r w:rsidR="00BC79F1" w:rsidRPr="00CD422D">
        <w:rPr>
          <w:rStyle w:val="normaltextrun"/>
          <w:rFonts w:ascii="Gadugi" w:hAnsi="Gadugi" w:cs="Segoe UI"/>
          <w:lang w:val="es-CO"/>
        </w:rPr>
        <w:t>s</w:t>
      </w:r>
      <w:r w:rsidRPr="00CD422D">
        <w:rPr>
          <w:rStyle w:val="normaltextrun"/>
          <w:rFonts w:ascii="Gadugi" w:hAnsi="Gadugi" w:cs="Segoe UI"/>
          <w:lang w:val="es-CO"/>
        </w:rPr>
        <w:t xml:space="preserve"> vigente al momento de la muerte de Germán López Hernández</w:t>
      </w:r>
      <w:r w:rsidR="00BC79F1" w:rsidRPr="00CD422D">
        <w:rPr>
          <w:rStyle w:val="normaltextrun"/>
          <w:rFonts w:ascii="Gadugi" w:hAnsi="Gadugi" w:cs="Segoe UI"/>
          <w:lang w:val="es-CO"/>
        </w:rPr>
        <w:t>,</w:t>
      </w:r>
      <w:r w:rsidRPr="00CD422D">
        <w:rPr>
          <w:rStyle w:val="normaltextrun"/>
          <w:rFonts w:ascii="Gadugi" w:hAnsi="Gadugi" w:cs="Segoe UI"/>
          <w:lang w:val="es-CO"/>
        </w:rPr>
        <w:t xml:space="preserve"> la tenían con el banco COLPATRIA</w:t>
      </w:r>
      <w:r w:rsidR="00926156" w:rsidRPr="00CD422D">
        <w:rPr>
          <w:rStyle w:val="normaltextrun"/>
          <w:rFonts w:ascii="Gadugi" w:hAnsi="Gadugi" w:cs="Segoe UI"/>
          <w:lang w:val="es-CO"/>
        </w:rPr>
        <w:t xml:space="preserve">, respecto de la cual </w:t>
      </w:r>
      <w:r w:rsidR="000E6040" w:rsidRPr="00CD422D">
        <w:rPr>
          <w:rStyle w:val="normaltextrun"/>
          <w:rFonts w:ascii="Gadugi" w:hAnsi="Gadugi" w:cs="Segoe UI"/>
          <w:lang w:val="es-CO"/>
        </w:rPr>
        <w:t>la demandante es codeudora; adicionalmente, el causante hizo instalar en la casa que compartía con María Lucy, una línea telefónica.</w:t>
      </w:r>
    </w:p>
    <w:p w14:paraId="32BF7A66" w14:textId="77777777" w:rsidR="00D70AE5" w:rsidRPr="00CD422D" w:rsidRDefault="00D70AE5" w:rsidP="00CD422D">
      <w:pPr>
        <w:keepNext/>
        <w:overflowPunct w:val="0"/>
        <w:autoSpaceDE w:val="0"/>
        <w:autoSpaceDN w:val="0"/>
        <w:adjustRightInd w:val="0"/>
        <w:spacing w:after="0" w:line="276" w:lineRule="auto"/>
        <w:jc w:val="both"/>
        <w:outlineLvl w:val="0"/>
        <w:rPr>
          <w:rFonts w:ascii="Gadugi" w:eastAsia="Malgun Gothic" w:hAnsi="Gadugi" w:cs="Arial Narrow"/>
          <w:b/>
          <w:bCs/>
          <w:sz w:val="24"/>
          <w:szCs w:val="24"/>
          <w:lang w:eastAsia="es-ES"/>
        </w:rPr>
      </w:pPr>
    </w:p>
    <w:p w14:paraId="76C76FDF" w14:textId="7DA6070C" w:rsidR="00D70AE5" w:rsidRPr="00CD422D" w:rsidRDefault="00D70AE5" w:rsidP="00CD422D">
      <w:pPr>
        <w:pStyle w:val="paragraph"/>
        <w:numPr>
          <w:ilvl w:val="1"/>
          <w:numId w:val="9"/>
        </w:numPr>
        <w:spacing w:before="0" w:beforeAutospacing="0" w:after="0" w:afterAutospacing="0" w:line="276" w:lineRule="auto"/>
        <w:ind w:left="0" w:firstLine="2835"/>
        <w:jc w:val="both"/>
        <w:textAlignment w:val="baseline"/>
        <w:rPr>
          <w:rFonts w:ascii="Gadugi" w:hAnsi="Gadugi" w:cs="Segoe UI"/>
        </w:rPr>
      </w:pPr>
      <w:r w:rsidRPr="00CD422D">
        <w:rPr>
          <w:rStyle w:val="normaltextrun"/>
          <w:rFonts w:ascii="Gadugi" w:hAnsi="Gadugi" w:cs="Segoe UI"/>
          <w:b/>
          <w:bCs/>
          <w:lang w:val="es-CO"/>
        </w:rPr>
        <w:t>Pretensiones.</w:t>
      </w:r>
      <w:r w:rsidRPr="00CD422D">
        <w:rPr>
          <w:rStyle w:val="eop"/>
          <w:rFonts w:ascii="Gadugi" w:hAnsi="Gadugi" w:cs="Segoe UI"/>
        </w:rPr>
        <w:t> </w:t>
      </w:r>
    </w:p>
    <w:p w14:paraId="5C1BAF87" w14:textId="77777777" w:rsidR="00D70AE5" w:rsidRPr="00CD422D" w:rsidRDefault="00D70AE5" w:rsidP="00CD422D">
      <w:pPr>
        <w:pStyle w:val="paragraph"/>
        <w:spacing w:before="0" w:beforeAutospacing="0" w:after="0" w:afterAutospacing="0" w:line="276" w:lineRule="auto"/>
        <w:ind w:firstLine="2835"/>
        <w:jc w:val="both"/>
        <w:textAlignment w:val="baseline"/>
        <w:rPr>
          <w:rFonts w:ascii="Gadugi" w:hAnsi="Gadugi" w:cs="Segoe UI"/>
        </w:rPr>
      </w:pPr>
      <w:r w:rsidRPr="00CD422D">
        <w:rPr>
          <w:rStyle w:val="eop"/>
          <w:rFonts w:ascii="Gadugi" w:hAnsi="Gadugi" w:cs="Segoe UI"/>
        </w:rPr>
        <w:t> </w:t>
      </w:r>
    </w:p>
    <w:p w14:paraId="2D29AF14" w14:textId="028849F3" w:rsidR="00D70AE5" w:rsidRPr="00CD422D" w:rsidRDefault="00D70AE5" w:rsidP="00CD422D">
      <w:pPr>
        <w:pStyle w:val="paragraph"/>
        <w:spacing w:before="0" w:beforeAutospacing="0" w:after="0" w:afterAutospacing="0" w:line="276" w:lineRule="auto"/>
        <w:ind w:firstLine="2835"/>
        <w:jc w:val="both"/>
        <w:textAlignment w:val="baseline"/>
        <w:rPr>
          <w:rFonts w:ascii="Gadugi" w:hAnsi="Gadugi" w:cs="Segoe UI"/>
          <w:lang w:val="es-ES"/>
        </w:rPr>
      </w:pPr>
      <w:r w:rsidRPr="00CD422D">
        <w:rPr>
          <w:rStyle w:val="normaltextrun"/>
          <w:rFonts w:ascii="Gadugi" w:hAnsi="Gadugi" w:cs="Segoe UI"/>
          <w:lang w:val="es-CO"/>
        </w:rPr>
        <w:t>Con apoyo en la cuestión fáctica planteada, pidió que se decret</w:t>
      </w:r>
      <w:r w:rsidR="00926156" w:rsidRPr="00CD422D">
        <w:rPr>
          <w:rStyle w:val="normaltextrun"/>
          <w:rFonts w:ascii="Gadugi" w:hAnsi="Gadugi" w:cs="Segoe UI"/>
          <w:lang w:val="es-CO"/>
        </w:rPr>
        <w:t>ara</w:t>
      </w:r>
      <w:r w:rsidRPr="00CD422D">
        <w:rPr>
          <w:rStyle w:val="normaltextrun"/>
          <w:rFonts w:ascii="Gadugi" w:hAnsi="Gadugi" w:cs="Segoe UI"/>
          <w:lang w:val="es-CO"/>
        </w:rPr>
        <w:t xml:space="preserve"> la existencia de </w:t>
      </w:r>
      <w:r w:rsidR="00926156" w:rsidRPr="00CD422D">
        <w:rPr>
          <w:rStyle w:val="normaltextrun"/>
          <w:rFonts w:ascii="Gadugi" w:hAnsi="Gadugi" w:cs="Segoe UI"/>
          <w:lang w:val="es-CO"/>
        </w:rPr>
        <w:t>una s</w:t>
      </w:r>
      <w:r w:rsidRPr="00CD422D">
        <w:rPr>
          <w:rStyle w:val="normaltextrun"/>
          <w:rFonts w:ascii="Gadugi" w:hAnsi="Gadugi" w:cs="Segoe UI"/>
          <w:lang w:val="es-CO"/>
        </w:rPr>
        <w:t xml:space="preserve">ociedad de </w:t>
      </w:r>
      <w:r w:rsidR="00926156" w:rsidRPr="00CD422D">
        <w:rPr>
          <w:rStyle w:val="normaltextrun"/>
          <w:rFonts w:ascii="Gadugi" w:hAnsi="Gadugi" w:cs="Segoe UI"/>
          <w:lang w:val="es-CO"/>
        </w:rPr>
        <w:t>h</w:t>
      </w:r>
      <w:r w:rsidRPr="00CD422D">
        <w:rPr>
          <w:rStyle w:val="normaltextrun"/>
          <w:rFonts w:ascii="Gadugi" w:hAnsi="Gadugi" w:cs="Segoe UI"/>
          <w:lang w:val="es-CO"/>
        </w:rPr>
        <w:t>echo formada entre el causante Germán López Hernández y María Lucy Obando Gil, desde el mes de marzo de 2008 y hasta el fallecimiento del primero</w:t>
      </w:r>
      <w:r w:rsidR="00926156" w:rsidRPr="00CD422D">
        <w:rPr>
          <w:rStyle w:val="normaltextrun"/>
          <w:rFonts w:ascii="Gadugi" w:hAnsi="Gadugi" w:cs="Segoe UI"/>
          <w:lang w:val="es-CO"/>
        </w:rPr>
        <w:t xml:space="preserve">, acaecido </w:t>
      </w:r>
      <w:r w:rsidRPr="00CD422D">
        <w:rPr>
          <w:rStyle w:val="normaltextrun"/>
          <w:rFonts w:ascii="Gadugi" w:hAnsi="Gadugi" w:cs="Segoe UI"/>
          <w:lang w:val="es-CO"/>
        </w:rPr>
        <w:t>el 25 de julio de 2016</w:t>
      </w:r>
      <w:r w:rsidR="00926156" w:rsidRPr="00CD422D">
        <w:rPr>
          <w:rStyle w:val="normaltextrun"/>
          <w:rFonts w:ascii="Gadugi" w:hAnsi="Gadugi" w:cs="Segoe UI"/>
          <w:lang w:val="es-CO"/>
        </w:rPr>
        <w:t xml:space="preserve">; como consecuencia de ello, se decretara la </w:t>
      </w:r>
      <w:r w:rsidRPr="00CD422D">
        <w:rPr>
          <w:rStyle w:val="normaltextrun"/>
          <w:rFonts w:ascii="Gadugi" w:hAnsi="Gadugi" w:cs="Segoe UI"/>
          <w:lang w:val="es-CO"/>
        </w:rPr>
        <w:t xml:space="preserve">disolución y </w:t>
      </w:r>
      <w:r w:rsidR="00926156" w:rsidRPr="00CD422D">
        <w:rPr>
          <w:rStyle w:val="normaltextrun"/>
          <w:rFonts w:ascii="Gadugi" w:hAnsi="Gadugi" w:cs="Segoe UI"/>
          <w:lang w:val="es-CO"/>
        </w:rPr>
        <w:t xml:space="preserve">posterior </w:t>
      </w:r>
      <w:r w:rsidRPr="00CD422D">
        <w:rPr>
          <w:rStyle w:val="normaltextrun"/>
          <w:rFonts w:ascii="Gadugi" w:hAnsi="Gadugi" w:cs="Segoe UI"/>
          <w:lang w:val="es-CO"/>
        </w:rPr>
        <w:t>liquidación</w:t>
      </w:r>
      <w:r w:rsidR="00926156" w:rsidRPr="00CD422D">
        <w:rPr>
          <w:rStyle w:val="normaltextrun"/>
          <w:rFonts w:ascii="Gadugi" w:hAnsi="Gadugi" w:cs="Segoe UI"/>
          <w:lang w:val="es-CO"/>
        </w:rPr>
        <w:t xml:space="preserve">; además, que se </w:t>
      </w:r>
      <w:r w:rsidRPr="00CD422D">
        <w:rPr>
          <w:rStyle w:val="normaltextrun"/>
          <w:rFonts w:ascii="Gadugi" w:hAnsi="Gadugi" w:cs="Segoe UI"/>
          <w:lang w:val="es-CO"/>
        </w:rPr>
        <w:t>conden</w:t>
      </w:r>
      <w:r w:rsidR="00926156" w:rsidRPr="00CD422D">
        <w:rPr>
          <w:rStyle w:val="normaltextrun"/>
          <w:rFonts w:ascii="Gadugi" w:hAnsi="Gadugi" w:cs="Segoe UI"/>
          <w:lang w:val="es-CO"/>
        </w:rPr>
        <w:t>ara</w:t>
      </w:r>
      <w:r w:rsidRPr="00CD422D">
        <w:rPr>
          <w:rStyle w:val="normaltextrun"/>
          <w:rFonts w:ascii="Gadugi" w:hAnsi="Gadugi" w:cs="Segoe UI"/>
          <w:lang w:val="es-CO"/>
        </w:rPr>
        <w:t xml:space="preserve"> en costas a los demandados.</w:t>
      </w:r>
      <w:r w:rsidRPr="00CD422D">
        <w:rPr>
          <w:rStyle w:val="eop"/>
          <w:rFonts w:ascii="Gadugi" w:hAnsi="Gadugi" w:cs="Segoe UI"/>
          <w:lang w:val="es-ES"/>
        </w:rPr>
        <w:t> </w:t>
      </w:r>
    </w:p>
    <w:p w14:paraId="332E4E5C" w14:textId="77777777" w:rsidR="00D70AE5" w:rsidRPr="00CD422D" w:rsidRDefault="00D70AE5" w:rsidP="00CD422D">
      <w:pPr>
        <w:keepNext/>
        <w:overflowPunct w:val="0"/>
        <w:autoSpaceDE w:val="0"/>
        <w:autoSpaceDN w:val="0"/>
        <w:adjustRightInd w:val="0"/>
        <w:spacing w:after="0" w:line="276" w:lineRule="auto"/>
        <w:jc w:val="both"/>
        <w:outlineLvl w:val="0"/>
        <w:rPr>
          <w:rFonts w:ascii="Gadugi" w:eastAsia="Malgun Gothic" w:hAnsi="Gadugi" w:cs="Arial Narrow"/>
          <w:b/>
          <w:bCs/>
          <w:sz w:val="24"/>
          <w:szCs w:val="24"/>
          <w:lang w:eastAsia="es-ES"/>
        </w:rPr>
      </w:pPr>
    </w:p>
    <w:p w14:paraId="1280ECD3" w14:textId="4189A2FA" w:rsidR="00D70AE5" w:rsidRPr="00CD422D" w:rsidRDefault="00D70AE5" w:rsidP="00CD422D">
      <w:pPr>
        <w:pStyle w:val="paragraph"/>
        <w:numPr>
          <w:ilvl w:val="1"/>
          <w:numId w:val="9"/>
        </w:numPr>
        <w:spacing w:before="0" w:beforeAutospacing="0" w:after="0" w:afterAutospacing="0" w:line="276" w:lineRule="auto"/>
        <w:ind w:left="3686" w:hanging="709"/>
        <w:jc w:val="both"/>
        <w:textAlignment w:val="baseline"/>
        <w:rPr>
          <w:rFonts w:ascii="Gadugi" w:hAnsi="Gadugi" w:cs="Segoe UI"/>
        </w:rPr>
      </w:pPr>
      <w:r w:rsidRPr="00CD422D">
        <w:rPr>
          <w:rStyle w:val="normaltextrun"/>
          <w:rFonts w:ascii="Gadugi" w:hAnsi="Gadugi" w:cs="Segoe UI"/>
          <w:b/>
          <w:bCs/>
          <w:lang w:val="es-CO"/>
        </w:rPr>
        <w:t>Trámite</w:t>
      </w:r>
      <w:r w:rsidR="00926156" w:rsidRPr="00CD422D">
        <w:rPr>
          <w:rStyle w:val="normaltextrun"/>
          <w:rFonts w:ascii="Gadugi" w:hAnsi="Gadugi" w:cs="Segoe UI"/>
          <w:b/>
          <w:bCs/>
          <w:lang w:val="es-CO"/>
        </w:rPr>
        <w:t>.</w:t>
      </w:r>
      <w:r w:rsidRPr="00CD422D">
        <w:rPr>
          <w:rStyle w:val="eop"/>
          <w:rFonts w:ascii="Gadugi" w:hAnsi="Gadugi" w:cs="Segoe UI"/>
        </w:rPr>
        <w:t> </w:t>
      </w:r>
    </w:p>
    <w:p w14:paraId="770A267A" w14:textId="77777777" w:rsidR="00D70AE5" w:rsidRPr="00CD422D" w:rsidRDefault="00D70AE5" w:rsidP="00CD422D">
      <w:pPr>
        <w:pStyle w:val="paragraph"/>
        <w:spacing w:before="0" w:beforeAutospacing="0" w:after="0" w:afterAutospacing="0" w:line="276" w:lineRule="auto"/>
        <w:ind w:firstLine="2835"/>
        <w:jc w:val="both"/>
        <w:textAlignment w:val="baseline"/>
        <w:rPr>
          <w:rFonts w:ascii="Gadugi" w:hAnsi="Gadugi" w:cs="Segoe UI"/>
        </w:rPr>
      </w:pPr>
      <w:r w:rsidRPr="00CD422D">
        <w:rPr>
          <w:rStyle w:val="eop"/>
          <w:rFonts w:ascii="Gadugi" w:hAnsi="Gadugi" w:cs="Segoe UI"/>
        </w:rPr>
        <w:t> </w:t>
      </w:r>
    </w:p>
    <w:p w14:paraId="42C68FD7" w14:textId="77777777" w:rsidR="00D52EEA" w:rsidRPr="00CD422D" w:rsidRDefault="00D70AE5" w:rsidP="00CD422D">
      <w:pPr>
        <w:pStyle w:val="paragraph"/>
        <w:spacing w:before="0" w:beforeAutospacing="0" w:after="0" w:afterAutospacing="0" w:line="276" w:lineRule="auto"/>
        <w:ind w:firstLine="2835"/>
        <w:jc w:val="both"/>
        <w:textAlignment w:val="baseline"/>
        <w:rPr>
          <w:rStyle w:val="normaltextrun"/>
          <w:rFonts w:ascii="Gadugi" w:hAnsi="Gadugi" w:cs="Segoe UI"/>
          <w:lang w:val="es-CO"/>
        </w:rPr>
      </w:pPr>
      <w:r w:rsidRPr="00CD422D">
        <w:rPr>
          <w:rStyle w:val="normaltextrun"/>
          <w:rFonts w:ascii="Gadugi" w:hAnsi="Gadugi" w:cs="Segoe UI"/>
          <w:b/>
          <w:bCs/>
          <w:lang w:val="es-CO"/>
        </w:rPr>
        <w:t> </w:t>
      </w:r>
      <w:r w:rsidRPr="00CD422D">
        <w:rPr>
          <w:rStyle w:val="normaltextrun"/>
          <w:rFonts w:ascii="Gadugi" w:hAnsi="Gadugi" w:cs="Segoe UI"/>
          <w:lang w:val="es-CO"/>
        </w:rPr>
        <w:t>Admitida la demanda, concurrieron oportunamente los demandados Yuly Andrea López Salazar (p</w:t>
      </w:r>
      <w:r w:rsidR="00637063" w:rsidRPr="00CD422D">
        <w:rPr>
          <w:rStyle w:val="normaltextrun"/>
          <w:rFonts w:ascii="Gadugi" w:hAnsi="Gadugi" w:cs="Segoe UI"/>
          <w:lang w:val="es-CO"/>
        </w:rPr>
        <w:t xml:space="preserve">. 160, </w:t>
      </w:r>
      <w:r w:rsidR="005721E6" w:rsidRPr="00CD422D">
        <w:rPr>
          <w:rStyle w:val="normaltextrun"/>
          <w:rFonts w:ascii="Gadugi" w:hAnsi="Gadugi" w:cs="Segoe UI"/>
          <w:lang w:val="es-CO"/>
        </w:rPr>
        <w:t xml:space="preserve">191 </w:t>
      </w:r>
      <w:r w:rsidRPr="00CD422D">
        <w:rPr>
          <w:rStyle w:val="normaltextrun"/>
          <w:rFonts w:ascii="Gadugi" w:hAnsi="Gadugi" w:cs="Segoe UI"/>
          <w:lang w:val="es-CO"/>
        </w:rPr>
        <w:t>c. ppal.), Juan Carlos López Salazar (p</w:t>
      </w:r>
      <w:r w:rsidR="005721E6" w:rsidRPr="00CD422D">
        <w:rPr>
          <w:rStyle w:val="normaltextrun"/>
          <w:rFonts w:ascii="Gadugi" w:hAnsi="Gadugi" w:cs="Segoe UI"/>
          <w:lang w:val="es-CO"/>
        </w:rPr>
        <w:t>.</w:t>
      </w:r>
      <w:r w:rsidRPr="00CD422D">
        <w:rPr>
          <w:rStyle w:val="normaltextrun"/>
          <w:rFonts w:ascii="Gadugi" w:hAnsi="Gadugi" w:cs="Segoe UI"/>
          <w:lang w:val="es-CO"/>
        </w:rPr>
        <w:t xml:space="preserve"> </w:t>
      </w:r>
      <w:r w:rsidR="00637063" w:rsidRPr="00CD422D">
        <w:rPr>
          <w:rStyle w:val="normaltextrun"/>
          <w:rFonts w:ascii="Gadugi" w:hAnsi="Gadugi" w:cs="Segoe UI"/>
          <w:lang w:val="es-CO"/>
        </w:rPr>
        <w:t>167</w:t>
      </w:r>
      <w:r w:rsidR="005721E6" w:rsidRPr="00CD422D">
        <w:rPr>
          <w:rStyle w:val="normaltextrun"/>
          <w:rFonts w:ascii="Gadugi" w:hAnsi="Gadugi" w:cs="Segoe UI"/>
          <w:lang w:val="es-CO"/>
        </w:rPr>
        <w:t xml:space="preserve"> y 189 </w:t>
      </w:r>
      <w:r w:rsidR="00637063" w:rsidRPr="00CD422D">
        <w:rPr>
          <w:rStyle w:val="normaltextrun"/>
          <w:rFonts w:ascii="Gadugi" w:hAnsi="Gadugi" w:cs="Segoe UI"/>
          <w:lang w:val="es-CO"/>
        </w:rPr>
        <w:t>ib.</w:t>
      </w:r>
      <w:r w:rsidRPr="00CD422D">
        <w:rPr>
          <w:rStyle w:val="normaltextrun"/>
          <w:rFonts w:ascii="Gadugi" w:hAnsi="Gadugi" w:cs="Segoe UI"/>
          <w:lang w:val="es-CO"/>
        </w:rPr>
        <w:t xml:space="preserve">), Luz Adriana López Medina </w:t>
      </w:r>
      <w:r w:rsidR="00D52EEA" w:rsidRPr="00CD422D">
        <w:rPr>
          <w:rStyle w:val="normaltextrun"/>
          <w:rFonts w:ascii="Gadugi" w:hAnsi="Gadugi" w:cs="Segoe UI"/>
          <w:lang w:val="es-CO"/>
        </w:rPr>
        <w:t xml:space="preserve">(p. </w:t>
      </w:r>
      <w:r w:rsidR="000E6040" w:rsidRPr="00CD422D">
        <w:rPr>
          <w:rStyle w:val="normaltextrun"/>
          <w:rFonts w:ascii="Gadugi" w:hAnsi="Gadugi" w:cs="Segoe UI"/>
          <w:lang w:val="es-CO"/>
        </w:rPr>
        <w:t>196</w:t>
      </w:r>
      <w:r w:rsidR="00D52EEA" w:rsidRPr="00CD422D">
        <w:rPr>
          <w:rStyle w:val="normaltextrun"/>
          <w:rFonts w:ascii="Gadugi" w:hAnsi="Gadugi" w:cs="Segoe UI"/>
          <w:lang w:val="es-CO"/>
        </w:rPr>
        <w:t>)</w:t>
      </w:r>
      <w:r w:rsidR="000E6040" w:rsidRPr="00CD422D">
        <w:rPr>
          <w:rStyle w:val="normaltextrun"/>
          <w:rFonts w:ascii="Gadugi" w:hAnsi="Gadugi" w:cs="Segoe UI"/>
          <w:lang w:val="es-CO"/>
        </w:rPr>
        <w:t xml:space="preserve"> </w:t>
      </w:r>
      <w:r w:rsidRPr="00CD422D">
        <w:rPr>
          <w:rStyle w:val="normaltextrun"/>
          <w:rFonts w:ascii="Gadugi" w:hAnsi="Gadugi" w:cs="Segoe UI"/>
          <w:lang w:val="es-CO"/>
        </w:rPr>
        <w:t xml:space="preserve">y Norma Libia López </w:t>
      </w:r>
      <w:r w:rsidRPr="00CD422D">
        <w:rPr>
          <w:rStyle w:val="normaltextrun"/>
          <w:rFonts w:ascii="Gadugi" w:hAnsi="Gadugi" w:cs="Segoe UI"/>
          <w:lang w:val="es-CO"/>
        </w:rPr>
        <w:lastRenderedPageBreak/>
        <w:t>Medina (p</w:t>
      </w:r>
      <w:r w:rsidR="000E6040" w:rsidRPr="00CD422D">
        <w:rPr>
          <w:rStyle w:val="normaltextrun"/>
          <w:rFonts w:ascii="Gadugi" w:hAnsi="Gadugi" w:cs="Segoe UI"/>
          <w:lang w:val="es-CO"/>
        </w:rPr>
        <w:t>.</w:t>
      </w:r>
      <w:r w:rsidRPr="00CD422D">
        <w:rPr>
          <w:rStyle w:val="normaltextrun"/>
          <w:rFonts w:ascii="Gadugi" w:hAnsi="Gadugi" w:cs="Segoe UI"/>
          <w:lang w:val="es-CO"/>
        </w:rPr>
        <w:t xml:space="preserve"> </w:t>
      </w:r>
      <w:r w:rsidR="000E6040" w:rsidRPr="00CD422D">
        <w:rPr>
          <w:rStyle w:val="normaltextrun"/>
          <w:rFonts w:ascii="Gadugi" w:hAnsi="Gadugi" w:cs="Segoe UI"/>
          <w:lang w:val="es-CO"/>
        </w:rPr>
        <w:t>209</w:t>
      </w:r>
      <w:r w:rsidRPr="00CD422D">
        <w:rPr>
          <w:rStyle w:val="normaltextrun"/>
          <w:rFonts w:ascii="Gadugi" w:hAnsi="Gadugi" w:cs="Segoe UI"/>
          <w:lang w:val="es-CO"/>
        </w:rPr>
        <w:t xml:space="preserve">) quienes por conducto de apoderado común se pronunciaron frente a cada uno de los hechos, se opusieron a las pretensiones y presentaron como defensa la inexistencia de la sociedad de hecho por ausencia de los elementos esenciales, carencia de </w:t>
      </w:r>
      <w:r w:rsidR="00D52EEA" w:rsidRPr="00CD422D">
        <w:rPr>
          <w:rStyle w:val="normaltextrun"/>
          <w:rFonts w:ascii="Gadugi" w:hAnsi="Gadugi" w:cs="Segoe UI"/>
          <w:lang w:val="es-CO"/>
        </w:rPr>
        <w:t>“</w:t>
      </w:r>
      <w:r w:rsidRPr="00CD422D">
        <w:rPr>
          <w:rStyle w:val="normaltextrun"/>
          <w:rFonts w:ascii="Gadugi" w:hAnsi="Gadugi" w:cs="Segoe UI"/>
          <w:i/>
          <w:lang w:val="es-CO"/>
        </w:rPr>
        <w:t>animus societatis</w:t>
      </w:r>
      <w:r w:rsidR="00D52EEA" w:rsidRPr="00CD422D">
        <w:rPr>
          <w:rStyle w:val="normaltextrun"/>
          <w:rFonts w:ascii="Gadugi" w:hAnsi="Gadugi" w:cs="Segoe UI"/>
          <w:lang w:val="es-CO"/>
        </w:rPr>
        <w:t>”</w:t>
      </w:r>
      <w:r w:rsidRPr="00CD422D">
        <w:rPr>
          <w:rStyle w:val="normaltextrun"/>
          <w:rFonts w:ascii="Gadugi" w:hAnsi="Gadugi" w:cs="Segoe UI"/>
          <w:lang w:val="es-CO"/>
        </w:rPr>
        <w:t xml:space="preserve"> y el patrimonio propio del finado López Hernández. </w:t>
      </w:r>
    </w:p>
    <w:p w14:paraId="63ABF145" w14:textId="77777777" w:rsidR="00D52EEA" w:rsidRPr="00CD422D" w:rsidRDefault="00D52EEA" w:rsidP="00CD422D">
      <w:pPr>
        <w:pStyle w:val="paragraph"/>
        <w:spacing w:before="0" w:beforeAutospacing="0" w:after="0" w:afterAutospacing="0" w:line="276" w:lineRule="auto"/>
        <w:ind w:firstLine="2835"/>
        <w:jc w:val="both"/>
        <w:textAlignment w:val="baseline"/>
        <w:rPr>
          <w:rStyle w:val="normaltextrun"/>
          <w:rFonts w:ascii="Gadugi" w:hAnsi="Gadugi" w:cs="Segoe UI"/>
          <w:lang w:val="es-CO"/>
        </w:rPr>
      </w:pPr>
    </w:p>
    <w:p w14:paraId="6A384A72" w14:textId="77777777" w:rsidR="00D52EEA" w:rsidRPr="00CD422D" w:rsidRDefault="00D70AE5" w:rsidP="00CD422D">
      <w:pPr>
        <w:pStyle w:val="paragraph"/>
        <w:spacing w:before="0" w:beforeAutospacing="0" w:after="0" w:afterAutospacing="0" w:line="276" w:lineRule="auto"/>
        <w:ind w:firstLine="2835"/>
        <w:jc w:val="both"/>
        <w:textAlignment w:val="baseline"/>
        <w:rPr>
          <w:rStyle w:val="normaltextrun"/>
          <w:rFonts w:ascii="Gadugi" w:hAnsi="Gadugi" w:cs="Segoe UI"/>
          <w:lang w:val="es-CO"/>
        </w:rPr>
      </w:pPr>
      <w:r w:rsidRPr="00CD422D">
        <w:rPr>
          <w:rStyle w:val="normaltextrun"/>
          <w:rFonts w:ascii="Gadugi" w:hAnsi="Gadugi" w:cs="Segoe UI"/>
          <w:lang w:val="es-CO"/>
        </w:rPr>
        <w:t xml:space="preserve">El curador ad-litem de los herederos indeterminados se notificó (p. 147, ib.) y se pronunció sin proponer excepciones (p. 148 y 149, ib). </w:t>
      </w:r>
    </w:p>
    <w:p w14:paraId="136C6375" w14:textId="77777777" w:rsidR="00D52EEA" w:rsidRPr="00CD422D" w:rsidRDefault="00D52EEA" w:rsidP="00CD422D">
      <w:pPr>
        <w:pStyle w:val="paragraph"/>
        <w:spacing w:before="0" w:beforeAutospacing="0" w:after="0" w:afterAutospacing="0" w:line="276" w:lineRule="auto"/>
        <w:ind w:firstLine="2835"/>
        <w:jc w:val="both"/>
        <w:textAlignment w:val="baseline"/>
        <w:rPr>
          <w:rStyle w:val="normaltextrun"/>
          <w:rFonts w:ascii="Gadugi" w:hAnsi="Gadugi" w:cs="Segoe UI"/>
          <w:lang w:val="es-CO"/>
        </w:rPr>
      </w:pPr>
    </w:p>
    <w:p w14:paraId="5B730FA1" w14:textId="66AB3BF5" w:rsidR="00D70AE5" w:rsidRPr="00CD422D" w:rsidRDefault="00D52EEA" w:rsidP="00CD422D">
      <w:pPr>
        <w:pStyle w:val="paragraph"/>
        <w:spacing w:before="0" w:beforeAutospacing="0" w:after="0" w:afterAutospacing="0" w:line="276" w:lineRule="auto"/>
        <w:ind w:firstLine="2835"/>
        <w:jc w:val="both"/>
        <w:textAlignment w:val="baseline"/>
        <w:rPr>
          <w:rStyle w:val="normaltextrun"/>
          <w:rFonts w:ascii="Gadugi" w:hAnsi="Gadugi" w:cs="Segoe UI"/>
          <w:lang w:val="es-CO"/>
        </w:rPr>
      </w:pPr>
      <w:r w:rsidRPr="00CD422D">
        <w:rPr>
          <w:rStyle w:val="normaltextrun"/>
          <w:rFonts w:ascii="Gadugi" w:hAnsi="Gadugi" w:cs="Segoe UI"/>
          <w:lang w:val="es-CO"/>
        </w:rPr>
        <w:t xml:space="preserve">La respuesta de Alba Luz López Medina (p. 205), se tuvo por extemporánea (p. 216). </w:t>
      </w:r>
    </w:p>
    <w:p w14:paraId="682B7053" w14:textId="77777777" w:rsidR="00D70AE5" w:rsidRPr="00CD422D" w:rsidRDefault="00D70AE5" w:rsidP="00CD422D">
      <w:pPr>
        <w:pStyle w:val="paragraph"/>
        <w:spacing w:before="0" w:beforeAutospacing="0" w:after="0" w:afterAutospacing="0" w:line="276" w:lineRule="auto"/>
        <w:ind w:firstLine="2835"/>
        <w:jc w:val="both"/>
        <w:textAlignment w:val="baseline"/>
        <w:rPr>
          <w:rFonts w:ascii="Gadugi" w:hAnsi="Gadugi" w:cs="Segoe UI"/>
          <w:lang w:val="es-ES"/>
        </w:rPr>
      </w:pPr>
      <w:r w:rsidRPr="00CD422D">
        <w:rPr>
          <w:rStyle w:val="eop"/>
          <w:rFonts w:ascii="Gadugi" w:hAnsi="Gadugi" w:cs="Segoe UI"/>
          <w:lang w:val="es-ES"/>
        </w:rPr>
        <w:t> </w:t>
      </w:r>
    </w:p>
    <w:p w14:paraId="6580FC03" w14:textId="77777777" w:rsidR="00D70AE5" w:rsidRPr="00CD422D" w:rsidRDefault="00D70AE5" w:rsidP="00CD422D">
      <w:pPr>
        <w:pStyle w:val="paragraph"/>
        <w:spacing w:before="0" w:beforeAutospacing="0" w:after="0" w:afterAutospacing="0" w:line="276" w:lineRule="auto"/>
        <w:ind w:firstLine="2835"/>
        <w:jc w:val="both"/>
        <w:textAlignment w:val="baseline"/>
        <w:rPr>
          <w:rStyle w:val="eop"/>
          <w:rFonts w:ascii="Gadugi" w:hAnsi="Gadugi" w:cs="Segoe UI"/>
          <w:lang w:val="es-ES"/>
        </w:rPr>
      </w:pPr>
      <w:r w:rsidRPr="00CD422D">
        <w:rPr>
          <w:rStyle w:val="eop"/>
          <w:rFonts w:ascii="Gadugi" w:hAnsi="Gadugi" w:cs="Segoe UI"/>
          <w:lang w:val="es-ES"/>
        </w:rPr>
        <w:t>La parte demandante se pronunció frente a los medios exceptivos presentados (p. 152 a 154, ib.). Mediante auto del 30 de noviembre de 2017, se programó audiencia concentrada de los artículos 372 y 373 del CGP, providencia en la que se decretaron las pruebas solicitadas (p. 158 y 159, ib.).</w:t>
      </w:r>
    </w:p>
    <w:p w14:paraId="2050F375" w14:textId="77777777" w:rsidR="00D70AE5" w:rsidRPr="00CD422D" w:rsidRDefault="00D70AE5" w:rsidP="00CD422D">
      <w:pPr>
        <w:pStyle w:val="paragraph"/>
        <w:spacing w:before="0" w:beforeAutospacing="0" w:after="0" w:afterAutospacing="0" w:line="276" w:lineRule="auto"/>
        <w:ind w:firstLine="2835"/>
        <w:jc w:val="both"/>
        <w:textAlignment w:val="baseline"/>
        <w:rPr>
          <w:rFonts w:ascii="Gadugi" w:hAnsi="Gadugi" w:cs="Segoe UI"/>
          <w:lang w:val="es-ES"/>
        </w:rPr>
      </w:pPr>
      <w:r w:rsidRPr="00CD422D">
        <w:rPr>
          <w:rStyle w:val="eop"/>
          <w:rFonts w:ascii="Gadugi" w:hAnsi="Gadugi" w:cs="Segoe UI"/>
          <w:lang w:val="es-ES"/>
        </w:rPr>
        <w:t> </w:t>
      </w:r>
    </w:p>
    <w:p w14:paraId="5C98865A" w14:textId="60956316" w:rsidR="00D70AE5" w:rsidRPr="00CD422D" w:rsidRDefault="00D70AE5" w:rsidP="00CD422D">
      <w:pPr>
        <w:pStyle w:val="paragraph"/>
        <w:spacing w:before="0" w:beforeAutospacing="0" w:after="0" w:afterAutospacing="0" w:line="276" w:lineRule="auto"/>
        <w:ind w:firstLine="2835"/>
        <w:jc w:val="both"/>
        <w:textAlignment w:val="baseline"/>
        <w:rPr>
          <w:rFonts w:ascii="Gadugi" w:hAnsi="Gadugi" w:cs="Segoe UI"/>
          <w:lang w:val="es-ES"/>
        </w:rPr>
      </w:pPr>
      <w:r w:rsidRPr="00CD422D">
        <w:rPr>
          <w:rStyle w:val="normaltextrun"/>
          <w:rFonts w:ascii="Gadugi" w:hAnsi="Gadugi" w:cs="Segoe UI"/>
          <w:lang w:val="es-CO"/>
        </w:rPr>
        <w:t xml:space="preserve">Superada una nulidad respecto a la notificación de los herederos indeterminados, (p. </w:t>
      </w:r>
      <w:r w:rsidR="00BC3DB5" w:rsidRPr="00CD422D">
        <w:rPr>
          <w:rStyle w:val="normaltextrun"/>
          <w:rFonts w:ascii="Gadugi" w:hAnsi="Gadugi" w:cs="Segoe UI"/>
          <w:lang w:val="es-CO"/>
        </w:rPr>
        <w:t>323</w:t>
      </w:r>
      <w:r w:rsidRPr="00CD422D">
        <w:rPr>
          <w:rStyle w:val="normaltextrun"/>
          <w:rFonts w:ascii="Gadugi" w:hAnsi="Gadugi" w:cs="Segoe UI"/>
          <w:lang w:val="es-CO"/>
        </w:rPr>
        <w:t xml:space="preserve">, ib.) y reformada la demanda (p. </w:t>
      </w:r>
      <w:r w:rsidR="00631FF8" w:rsidRPr="00CD422D">
        <w:rPr>
          <w:rStyle w:val="normaltextrun"/>
          <w:rFonts w:ascii="Gadugi" w:hAnsi="Gadugi" w:cs="Segoe UI"/>
          <w:lang w:val="es-CO"/>
        </w:rPr>
        <w:t>351</w:t>
      </w:r>
      <w:r w:rsidRPr="00CD422D">
        <w:rPr>
          <w:rStyle w:val="normaltextrun"/>
          <w:rFonts w:ascii="Gadugi" w:hAnsi="Gadugi" w:cs="Segoe UI"/>
          <w:lang w:val="es-CO"/>
        </w:rPr>
        <w:t xml:space="preserve"> ib.), se programó la audiencia de que trata el artículo 373 del CGP, para efectos de alegatos y fallo (p. </w:t>
      </w:r>
      <w:r w:rsidR="00631FF8" w:rsidRPr="00CD422D">
        <w:rPr>
          <w:rStyle w:val="normaltextrun"/>
          <w:rFonts w:ascii="Gadugi" w:hAnsi="Gadugi" w:cs="Segoe UI"/>
          <w:lang w:val="es-CO"/>
        </w:rPr>
        <w:t>373</w:t>
      </w:r>
      <w:r w:rsidRPr="00CD422D">
        <w:rPr>
          <w:rStyle w:val="normaltextrun"/>
          <w:rFonts w:ascii="Gadugi" w:hAnsi="Gadugi" w:cs="Segoe UI"/>
          <w:lang w:val="es-CO"/>
        </w:rPr>
        <w:t xml:space="preserve"> ib.).  </w:t>
      </w:r>
      <w:r w:rsidRPr="00CD422D">
        <w:rPr>
          <w:rStyle w:val="eop"/>
          <w:rFonts w:ascii="Gadugi" w:hAnsi="Gadugi" w:cs="Segoe UI"/>
          <w:lang w:val="es-ES"/>
        </w:rPr>
        <w:t> </w:t>
      </w:r>
    </w:p>
    <w:p w14:paraId="62670309" w14:textId="77777777" w:rsidR="00D70AE5" w:rsidRPr="00CD422D" w:rsidRDefault="00D70AE5" w:rsidP="00CD422D">
      <w:pPr>
        <w:pStyle w:val="paragraph"/>
        <w:spacing w:before="0" w:beforeAutospacing="0" w:after="0" w:afterAutospacing="0" w:line="276" w:lineRule="auto"/>
        <w:ind w:firstLine="2835"/>
        <w:jc w:val="both"/>
        <w:textAlignment w:val="baseline"/>
        <w:rPr>
          <w:rFonts w:ascii="Gadugi" w:hAnsi="Gadugi" w:cs="Segoe UI"/>
          <w:lang w:val="es-ES"/>
        </w:rPr>
      </w:pPr>
      <w:r w:rsidRPr="00CD422D">
        <w:rPr>
          <w:rStyle w:val="eop"/>
          <w:rFonts w:ascii="Gadugi" w:hAnsi="Gadugi" w:cs="Segoe UI"/>
          <w:lang w:val="es-ES"/>
        </w:rPr>
        <w:t> </w:t>
      </w:r>
    </w:p>
    <w:p w14:paraId="24EC5008" w14:textId="77777777" w:rsidR="00D70AE5" w:rsidRPr="00CD422D" w:rsidRDefault="00D70AE5" w:rsidP="00CD422D">
      <w:pPr>
        <w:pStyle w:val="paragraph"/>
        <w:numPr>
          <w:ilvl w:val="1"/>
          <w:numId w:val="9"/>
        </w:numPr>
        <w:tabs>
          <w:tab w:val="left" w:pos="4395"/>
        </w:tabs>
        <w:spacing w:before="0" w:beforeAutospacing="0" w:after="0" w:afterAutospacing="0" w:line="276" w:lineRule="auto"/>
        <w:ind w:left="3402" w:hanging="567"/>
        <w:jc w:val="both"/>
        <w:textAlignment w:val="baseline"/>
        <w:rPr>
          <w:rFonts w:ascii="Gadugi" w:hAnsi="Gadugi" w:cs="Segoe UI"/>
          <w:lang w:val="es-ES"/>
        </w:rPr>
      </w:pPr>
      <w:r w:rsidRPr="00CD422D">
        <w:rPr>
          <w:rStyle w:val="normaltextrun"/>
          <w:rFonts w:ascii="Gadugi" w:hAnsi="Gadugi" w:cs="Segoe UI"/>
          <w:b/>
          <w:bCs/>
          <w:lang w:val="es-CO"/>
        </w:rPr>
        <w:t>La sentencia de primer grado y los reparos. </w:t>
      </w:r>
      <w:r w:rsidRPr="00CD422D">
        <w:rPr>
          <w:rStyle w:val="eop"/>
          <w:rFonts w:ascii="Gadugi" w:hAnsi="Gadugi" w:cs="Segoe UI"/>
          <w:lang w:val="es-ES"/>
        </w:rPr>
        <w:t> </w:t>
      </w:r>
    </w:p>
    <w:p w14:paraId="18C6FBA1" w14:textId="77777777" w:rsidR="00D70AE5" w:rsidRPr="00CD422D" w:rsidRDefault="00D70AE5" w:rsidP="00CD422D">
      <w:pPr>
        <w:pStyle w:val="paragraph"/>
        <w:spacing w:before="0" w:beforeAutospacing="0" w:after="0" w:afterAutospacing="0" w:line="276" w:lineRule="auto"/>
        <w:ind w:firstLine="2835"/>
        <w:jc w:val="both"/>
        <w:textAlignment w:val="baseline"/>
        <w:rPr>
          <w:rFonts w:ascii="Gadugi" w:hAnsi="Gadugi" w:cs="Segoe UI"/>
          <w:lang w:val="es-ES"/>
        </w:rPr>
      </w:pPr>
      <w:r w:rsidRPr="00CD422D">
        <w:rPr>
          <w:rStyle w:val="eop"/>
          <w:rFonts w:ascii="Gadugi" w:hAnsi="Gadugi" w:cs="Segoe UI"/>
          <w:lang w:val="es-ES"/>
        </w:rPr>
        <w:t> </w:t>
      </w:r>
    </w:p>
    <w:p w14:paraId="24B01639" w14:textId="43DF5E4B" w:rsidR="00D70AE5" w:rsidRPr="00CD422D" w:rsidRDefault="00D70AE5" w:rsidP="00CD422D">
      <w:pPr>
        <w:pStyle w:val="paragraph"/>
        <w:spacing w:before="0" w:beforeAutospacing="0" w:after="0" w:afterAutospacing="0" w:line="276" w:lineRule="auto"/>
        <w:ind w:firstLine="2835"/>
        <w:jc w:val="both"/>
        <w:textAlignment w:val="baseline"/>
        <w:rPr>
          <w:rFonts w:ascii="Gadugi" w:hAnsi="Gadugi" w:cs="Segoe UI"/>
          <w:lang w:val="es-ES"/>
        </w:rPr>
      </w:pPr>
      <w:r w:rsidRPr="00CD422D">
        <w:rPr>
          <w:rStyle w:val="normaltextrun"/>
          <w:rFonts w:ascii="Gadugi" w:hAnsi="Gadugi" w:cs="Segoe UI"/>
          <w:lang w:val="es-CO"/>
        </w:rPr>
        <w:t>En el fallo (</w:t>
      </w:r>
      <w:r w:rsidR="00631FF8" w:rsidRPr="00CD422D">
        <w:rPr>
          <w:rStyle w:val="normaltextrun"/>
          <w:rFonts w:ascii="Gadugi" w:hAnsi="Gadugi" w:cs="Segoe UI"/>
          <w:lang w:val="es-CO"/>
        </w:rPr>
        <w:t>c. 1ª. instancia, audiencia 373 cgp fallo)</w:t>
      </w:r>
      <w:r w:rsidRPr="00CD422D">
        <w:rPr>
          <w:rStyle w:val="normaltextrun"/>
          <w:rFonts w:ascii="Gadugi" w:hAnsi="Gadugi" w:cs="Segoe UI"/>
          <w:lang w:val="es-CO"/>
        </w:rPr>
        <w:t>, el juzgado desestimó las pretensiones, dado que</w:t>
      </w:r>
      <w:r w:rsidR="00D52EEA" w:rsidRPr="00CD422D">
        <w:rPr>
          <w:rStyle w:val="normaltextrun"/>
          <w:rFonts w:ascii="Gadugi" w:hAnsi="Gadugi" w:cs="Segoe UI"/>
          <w:lang w:val="es-CO"/>
        </w:rPr>
        <w:t>,</w:t>
      </w:r>
      <w:r w:rsidRPr="00CD422D">
        <w:rPr>
          <w:rStyle w:val="normaltextrun"/>
          <w:rFonts w:ascii="Gadugi" w:hAnsi="Gadugi" w:cs="Segoe UI"/>
          <w:lang w:val="es-CO"/>
        </w:rPr>
        <w:t xml:space="preserve"> a pesar de encontrar probada la unión marital de hecho, no pasó lo mismo con los requisitos para la constitución de la sociedad civil de hecho consistente en </w:t>
      </w:r>
      <w:r w:rsidRPr="00CD422D">
        <w:rPr>
          <w:rFonts w:ascii="Gadugi" w:eastAsia="Calibri" w:hAnsi="Gadugi"/>
          <w:lang w:val="es-CO"/>
        </w:rPr>
        <w:t>la realización de aportes en pie de igualdad, y la distribución de las utilidades o productos del proyecto económico entre los partícipes</w:t>
      </w:r>
      <w:r w:rsidR="00D52EEA" w:rsidRPr="00CD422D">
        <w:rPr>
          <w:rFonts w:ascii="Gadugi" w:eastAsia="Calibri" w:hAnsi="Gadugi"/>
          <w:lang w:val="es-CO"/>
        </w:rPr>
        <w:t>.</w:t>
      </w:r>
      <w:r w:rsidRPr="00CD422D">
        <w:rPr>
          <w:rStyle w:val="normaltextrun"/>
          <w:rFonts w:ascii="Gadugi" w:hAnsi="Gadugi" w:cs="Segoe UI"/>
          <w:lang w:val="es-CO"/>
        </w:rPr>
        <w:t> </w:t>
      </w:r>
      <w:r w:rsidRPr="00CD422D">
        <w:rPr>
          <w:rStyle w:val="eop"/>
          <w:rFonts w:ascii="Gadugi" w:hAnsi="Gadugi" w:cs="Segoe UI"/>
          <w:lang w:val="es-ES"/>
        </w:rPr>
        <w:t> </w:t>
      </w:r>
    </w:p>
    <w:p w14:paraId="12514E2B" w14:textId="77777777" w:rsidR="00D70AE5" w:rsidRPr="00CD422D" w:rsidRDefault="00D70AE5" w:rsidP="00CD422D">
      <w:pPr>
        <w:pStyle w:val="paragraph"/>
        <w:spacing w:before="0" w:beforeAutospacing="0" w:after="0" w:afterAutospacing="0" w:line="276" w:lineRule="auto"/>
        <w:ind w:firstLine="2835"/>
        <w:jc w:val="both"/>
        <w:textAlignment w:val="baseline"/>
        <w:rPr>
          <w:rFonts w:ascii="Gadugi" w:hAnsi="Gadugi" w:cs="Segoe UI"/>
          <w:lang w:val="es-ES"/>
        </w:rPr>
      </w:pPr>
      <w:r w:rsidRPr="00CD422D">
        <w:rPr>
          <w:rStyle w:val="eop"/>
          <w:rFonts w:ascii="Gadugi" w:hAnsi="Gadugi" w:cs="Segoe UI"/>
          <w:lang w:val="es-ES"/>
        </w:rPr>
        <w:t> </w:t>
      </w:r>
    </w:p>
    <w:p w14:paraId="543089B5" w14:textId="7B1F33F7" w:rsidR="00744010" w:rsidRPr="00CD422D" w:rsidRDefault="00D70AE5" w:rsidP="00CD422D">
      <w:pPr>
        <w:spacing w:after="0" w:line="276" w:lineRule="auto"/>
        <w:ind w:firstLine="2835"/>
        <w:jc w:val="both"/>
        <w:rPr>
          <w:rFonts w:ascii="Gadugi" w:hAnsi="Gadugi"/>
          <w:sz w:val="24"/>
          <w:szCs w:val="24"/>
        </w:rPr>
      </w:pPr>
      <w:r w:rsidRPr="00CD422D">
        <w:rPr>
          <w:rStyle w:val="normaltextrun"/>
          <w:rFonts w:ascii="Gadugi" w:hAnsi="Gadugi" w:cs="Segoe UI"/>
          <w:sz w:val="24"/>
          <w:szCs w:val="24"/>
          <w:lang w:val="es-CO"/>
        </w:rPr>
        <w:t xml:space="preserve">Apeló la parte demandante, quien alega, con fundamento en las pruebas recogidas en el plenario, </w:t>
      </w:r>
      <w:r w:rsidR="000B7F83" w:rsidRPr="00CD422D">
        <w:rPr>
          <w:rStyle w:val="normaltextrun"/>
          <w:rFonts w:ascii="Gadugi" w:hAnsi="Gadugi" w:cs="Segoe UI"/>
          <w:sz w:val="24"/>
          <w:szCs w:val="24"/>
          <w:lang w:val="es-CO"/>
        </w:rPr>
        <w:t>que se acredit</w:t>
      </w:r>
      <w:r w:rsidR="00210CAF" w:rsidRPr="00CD422D">
        <w:rPr>
          <w:rStyle w:val="normaltextrun"/>
          <w:rFonts w:ascii="Gadugi" w:hAnsi="Gadugi" w:cs="Segoe UI"/>
          <w:sz w:val="24"/>
          <w:szCs w:val="24"/>
          <w:lang w:val="es-CO"/>
        </w:rPr>
        <w:t xml:space="preserve">aron tales exigencias, lo que adelante se analizará. </w:t>
      </w:r>
      <w:r w:rsidRPr="00CD422D">
        <w:rPr>
          <w:rStyle w:val="normaltextrun"/>
          <w:rFonts w:ascii="Gadugi" w:hAnsi="Gadugi" w:cs="Segoe UI"/>
          <w:sz w:val="24"/>
          <w:szCs w:val="24"/>
          <w:lang w:val="es-CO"/>
        </w:rPr>
        <w:t xml:space="preserve">(p. </w:t>
      </w:r>
      <w:r w:rsidR="006F6A31" w:rsidRPr="00CD422D">
        <w:rPr>
          <w:rStyle w:val="normaltextrun"/>
          <w:rFonts w:ascii="Gadugi" w:hAnsi="Gadugi" w:cs="Segoe UI"/>
          <w:sz w:val="24"/>
          <w:szCs w:val="24"/>
          <w:lang w:val="es-CO"/>
        </w:rPr>
        <w:t>386</w:t>
      </w:r>
      <w:r w:rsidRPr="00CD422D">
        <w:rPr>
          <w:rStyle w:val="normaltextrun"/>
          <w:rFonts w:ascii="Gadugi" w:hAnsi="Gadugi" w:cs="Segoe UI"/>
          <w:sz w:val="24"/>
          <w:szCs w:val="24"/>
          <w:lang w:val="es-CO"/>
        </w:rPr>
        <w:t xml:space="preserve"> a </w:t>
      </w:r>
      <w:r w:rsidR="006F6A31" w:rsidRPr="00CD422D">
        <w:rPr>
          <w:rStyle w:val="normaltextrun"/>
          <w:rFonts w:ascii="Gadugi" w:hAnsi="Gadugi" w:cs="Segoe UI"/>
          <w:sz w:val="24"/>
          <w:szCs w:val="24"/>
          <w:lang w:val="es-CO"/>
        </w:rPr>
        <w:t>391</w:t>
      </w:r>
      <w:r w:rsidRPr="00CD422D">
        <w:rPr>
          <w:rStyle w:val="normaltextrun"/>
          <w:rFonts w:ascii="Gadugi" w:hAnsi="Gadugi" w:cs="Segoe UI"/>
          <w:sz w:val="24"/>
          <w:szCs w:val="24"/>
          <w:lang w:val="es-CO"/>
        </w:rPr>
        <w:t xml:space="preserve">, </w:t>
      </w:r>
      <w:r w:rsidR="006F6A31" w:rsidRPr="00CD422D">
        <w:rPr>
          <w:rStyle w:val="normaltextrun"/>
          <w:rFonts w:ascii="Gadugi" w:hAnsi="Gadugi" w:cs="Segoe UI"/>
          <w:sz w:val="24"/>
          <w:szCs w:val="24"/>
          <w:lang w:val="es-CO"/>
        </w:rPr>
        <w:t>c. ppal.).</w:t>
      </w:r>
      <w:r w:rsidRPr="00CD422D">
        <w:rPr>
          <w:rStyle w:val="normaltextrun"/>
          <w:rFonts w:ascii="Gadugi" w:hAnsi="Gadugi" w:cs="Segoe UI"/>
          <w:sz w:val="24"/>
          <w:szCs w:val="24"/>
          <w:lang w:val="es-CO"/>
        </w:rPr>
        <w:t> </w:t>
      </w:r>
      <w:r w:rsidRPr="00CD422D">
        <w:rPr>
          <w:rStyle w:val="eop"/>
          <w:rFonts w:ascii="Gadugi" w:hAnsi="Gadugi" w:cs="Segoe UI"/>
          <w:sz w:val="24"/>
          <w:szCs w:val="24"/>
        </w:rPr>
        <w:t> </w:t>
      </w:r>
    </w:p>
    <w:p w14:paraId="651FC689" w14:textId="3F35F64D" w:rsidR="003A0403" w:rsidRPr="00CD422D" w:rsidRDefault="003A0403" w:rsidP="00CD422D">
      <w:pPr>
        <w:spacing w:after="0" w:line="276" w:lineRule="auto"/>
        <w:jc w:val="both"/>
        <w:rPr>
          <w:rFonts w:ascii="Gadugi" w:hAnsi="Gadugi"/>
          <w:sz w:val="24"/>
          <w:szCs w:val="24"/>
        </w:rPr>
      </w:pPr>
    </w:p>
    <w:p w14:paraId="000742A2" w14:textId="0D115DE6" w:rsidR="003B0FF5" w:rsidRPr="00CD422D" w:rsidRDefault="003B0FF5" w:rsidP="00CD422D">
      <w:pPr>
        <w:pStyle w:val="Prrafodelista"/>
        <w:numPr>
          <w:ilvl w:val="0"/>
          <w:numId w:val="9"/>
        </w:numPr>
        <w:tabs>
          <w:tab w:val="left" w:pos="284"/>
          <w:tab w:val="left" w:pos="2835"/>
          <w:tab w:val="left" w:pos="3119"/>
          <w:tab w:val="left" w:pos="3261"/>
        </w:tabs>
        <w:spacing w:after="0" w:line="276" w:lineRule="auto"/>
        <w:ind w:left="0" w:firstLine="2835"/>
        <w:rPr>
          <w:rFonts w:ascii="Gadugi" w:hAnsi="Gadugi"/>
          <w:b/>
          <w:sz w:val="24"/>
          <w:szCs w:val="24"/>
        </w:rPr>
      </w:pPr>
      <w:r w:rsidRPr="00CD422D">
        <w:rPr>
          <w:rFonts w:ascii="Gadugi" w:hAnsi="Gadugi"/>
          <w:b/>
          <w:sz w:val="24"/>
          <w:szCs w:val="24"/>
        </w:rPr>
        <w:t>CONSIDERACIONES</w:t>
      </w:r>
    </w:p>
    <w:p w14:paraId="3193EA10" w14:textId="77777777" w:rsidR="003B0FF5" w:rsidRPr="00CD422D" w:rsidRDefault="003B0FF5" w:rsidP="00CD422D">
      <w:pPr>
        <w:tabs>
          <w:tab w:val="left" w:pos="284"/>
        </w:tabs>
        <w:spacing w:after="0" w:line="276" w:lineRule="auto"/>
        <w:jc w:val="both"/>
        <w:rPr>
          <w:rFonts w:ascii="Gadugi" w:hAnsi="Gadugi"/>
          <w:sz w:val="24"/>
          <w:szCs w:val="24"/>
        </w:rPr>
      </w:pPr>
    </w:p>
    <w:p w14:paraId="695EC971" w14:textId="77777777" w:rsidR="003B0FF5" w:rsidRPr="00CD422D" w:rsidRDefault="003B0FF5" w:rsidP="00CD422D">
      <w:pPr>
        <w:pStyle w:val="Prrafodelista"/>
        <w:numPr>
          <w:ilvl w:val="1"/>
          <w:numId w:val="9"/>
        </w:numPr>
        <w:tabs>
          <w:tab w:val="left" w:pos="0"/>
          <w:tab w:val="left" w:pos="284"/>
          <w:tab w:val="left" w:pos="3402"/>
        </w:tabs>
        <w:overflowPunct w:val="0"/>
        <w:autoSpaceDE w:val="0"/>
        <w:autoSpaceDN w:val="0"/>
        <w:adjustRightInd w:val="0"/>
        <w:spacing w:after="0" w:line="276" w:lineRule="auto"/>
        <w:ind w:left="0" w:firstLine="2835"/>
        <w:jc w:val="both"/>
        <w:textAlignment w:val="baseline"/>
        <w:rPr>
          <w:rFonts w:ascii="Gadugi" w:eastAsia="Times New Roman" w:hAnsi="Gadugi"/>
          <w:sz w:val="24"/>
          <w:szCs w:val="24"/>
          <w:lang w:eastAsia="es-ES"/>
        </w:rPr>
      </w:pPr>
      <w:r w:rsidRPr="00CD422D">
        <w:rPr>
          <w:rFonts w:ascii="Gadugi" w:eastAsia="Times New Roman" w:hAnsi="Gadugi"/>
          <w:sz w:val="24"/>
          <w:szCs w:val="24"/>
          <w:lang w:eastAsia="es-ES"/>
        </w:rPr>
        <w:t xml:space="preserve">Concurren los presupuestos procesales y no se advierte causal de nulidad que afecte lo actuado. </w:t>
      </w:r>
    </w:p>
    <w:p w14:paraId="7462DDEC" w14:textId="77777777" w:rsidR="003B0FF5" w:rsidRPr="00CD422D" w:rsidRDefault="003B0FF5" w:rsidP="00CD422D">
      <w:pPr>
        <w:tabs>
          <w:tab w:val="left" w:pos="0"/>
          <w:tab w:val="left" w:pos="284"/>
          <w:tab w:val="left" w:pos="426"/>
          <w:tab w:val="left" w:pos="3402"/>
        </w:tabs>
        <w:overflowPunct w:val="0"/>
        <w:autoSpaceDE w:val="0"/>
        <w:autoSpaceDN w:val="0"/>
        <w:adjustRightInd w:val="0"/>
        <w:spacing w:after="0" w:line="276" w:lineRule="auto"/>
        <w:ind w:firstLine="2835"/>
        <w:jc w:val="both"/>
        <w:textAlignment w:val="baseline"/>
        <w:rPr>
          <w:rFonts w:ascii="Gadugi" w:eastAsia="Times New Roman" w:hAnsi="Gadugi"/>
          <w:sz w:val="24"/>
          <w:szCs w:val="24"/>
          <w:lang w:eastAsia="es-ES"/>
        </w:rPr>
      </w:pPr>
    </w:p>
    <w:p w14:paraId="0FE899D4" w14:textId="392182BE" w:rsidR="002E4343" w:rsidRPr="00CD422D" w:rsidRDefault="003B0FF5" w:rsidP="00CD422D">
      <w:pPr>
        <w:pStyle w:val="Prrafodelista"/>
        <w:numPr>
          <w:ilvl w:val="1"/>
          <w:numId w:val="9"/>
        </w:numPr>
        <w:tabs>
          <w:tab w:val="left" w:pos="0"/>
          <w:tab w:val="left" w:pos="284"/>
          <w:tab w:val="left" w:pos="3402"/>
        </w:tabs>
        <w:overflowPunct w:val="0"/>
        <w:autoSpaceDE w:val="0"/>
        <w:autoSpaceDN w:val="0"/>
        <w:adjustRightInd w:val="0"/>
        <w:spacing w:after="0" w:line="276" w:lineRule="auto"/>
        <w:ind w:left="0" w:firstLine="2835"/>
        <w:jc w:val="both"/>
        <w:textAlignment w:val="baseline"/>
        <w:rPr>
          <w:rFonts w:ascii="Gadugi" w:eastAsia="Times New Roman" w:hAnsi="Gadugi"/>
          <w:sz w:val="24"/>
          <w:szCs w:val="24"/>
          <w:lang w:eastAsia="es-ES"/>
        </w:rPr>
      </w:pPr>
      <w:r w:rsidRPr="00CD422D">
        <w:rPr>
          <w:rFonts w:ascii="Gadugi" w:eastAsia="Times New Roman" w:hAnsi="Gadugi"/>
          <w:sz w:val="24"/>
          <w:szCs w:val="24"/>
          <w:lang w:eastAsia="es-ES"/>
        </w:rPr>
        <w:t xml:space="preserve">El problema jurídico consiste en definir si se confirma la sentencia de primer grado que </w:t>
      </w:r>
      <w:r w:rsidR="00AD0309" w:rsidRPr="00CD422D">
        <w:rPr>
          <w:rFonts w:ascii="Gadugi" w:eastAsia="Times New Roman" w:hAnsi="Gadugi"/>
          <w:sz w:val="24"/>
          <w:szCs w:val="24"/>
          <w:lang w:eastAsia="es-ES"/>
        </w:rPr>
        <w:t>negó las pretensiones de la demanda</w:t>
      </w:r>
      <w:r w:rsidR="003F39EF" w:rsidRPr="00CD422D">
        <w:rPr>
          <w:rFonts w:ascii="Gadugi" w:eastAsia="Times New Roman" w:hAnsi="Gadugi"/>
          <w:sz w:val="24"/>
          <w:szCs w:val="24"/>
          <w:lang w:eastAsia="es-ES"/>
        </w:rPr>
        <w:t>,</w:t>
      </w:r>
      <w:r w:rsidR="00AD0309" w:rsidRPr="00CD422D">
        <w:rPr>
          <w:rFonts w:ascii="Gadugi" w:eastAsia="Times New Roman" w:hAnsi="Gadugi"/>
          <w:sz w:val="24"/>
          <w:szCs w:val="24"/>
          <w:lang w:eastAsia="es-ES"/>
        </w:rPr>
        <w:t xml:space="preserve"> </w:t>
      </w:r>
      <w:r w:rsidR="007D4EE7" w:rsidRPr="00CD422D">
        <w:rPr>
          <w:rFonts w:ascii="Gadugi" w:eastAsia="Times New Roman" w:hAnsi="Gadugi"/>
          <w:sz w:val="24"/>
          <w:szCs w:val="24"/>
          <w:lang w:eastAsia="es-ES"/>
        </w:rPr>
        <w:t xml:space="preserve">porque echó </w:t>
      </w:r>
      <w:r w:rsidR="007D4EE7" w:rsidRPr="00CD422D">
        <w:rPr>
          <w:rFonts w:ascii="Gadugi" w:eastAsia="Times New Roman" w:hAnsi="Gadugi"/>
          <w:sz w:val="24"/>
          <w:szCs w:val="24"/>
          <w:lang w:eastAsia="es-ES"/>
        </w:rPr>
        <w:lastRenderedPageBreak/>
        <w:t xml:space="preserve">de menos </w:t>
      </w:r>
      <w:r w:rsidR="0006102B" w:rsidRPr="00CD422D">
        <w:rPr>
          <w:rFonts w:ascii="Gadugi" w:eastAsia="Times New Roman" w:hAnsi="Gadugi"/>
          <w:sz w:val="24"/>
          <w:szCs w:val="24"/>
          <w:lang w:eastAsia="es-ES"/>
        </w:rPr>
        <w:t xml:space="preserve">el elemento que se refiere a la distribución de las utilidades o productos del proyecto económico entre los partícipes de la sociedad, </w:t>
      </w:r>
      <w:r w:rsidRPr="00CD422D">
        <w:rPr>
          <w:rFonts w:ascii="Gadugi" w:eastAsia="Times New Roman" w:hAnsi="Gadugi"/>
          <w:sz w:val="24"/>
          <w:szCs w:val="24"/>
          <w:lang w:eastAsia="es-ES"/>
        </w:rPr>
        <w:t>o si</w:t>
      </w:r>
      <w:r w:rsidR="007D4EE7" w:rsidRPr="00CD422D">
        <w:rPr>
          <w:rFonts w:ascii="Gadugi" w:eastAsia="Times New Roman" w:hAnsi="Gadugi"/>
          <w:sz w:val="24"/>
          <w:szCs w:val="24"/>
          <w:lang w:eastAsia="es-ES"/>
        </w:rPr>
        <w:t xml:space="preserve"> se confirma </w:t>
      </w:r>
      <w:r w:rsidR="00F07998" w:rsidRPr="00CD422D">
        <w:rPr>
          <w:rFonts w:ascii="Gadugi" w:eastAsia="Times New Roman" w:hAnsi="Gadugi"/>
          <w:sz w:val="24"/>
          <w:szCs w:val="24"/>
          <w:lang w:eastAsia="es-ES"/>
        </w:rPr>
        <w:t xml:space="preserve">como </w:t>
      </w:r>
      <w:r w:rsidR="007D4EE7" w:rsidRPr="00CD422D">
        <w:rPr>
          <w:rFonts w:ascii="Gadugi" w:eastAsia="Times New Roman" w:hAnsi="Gadugi"/>
          <w:sz w:val="24"/>
          <w:szCs w:val="24"/>
          <w:lang w:eastAsia="es-ES"/>
        </w:rPr>
        <w:t>quier</w:t>
      </w:r>
      <w:r w:rsidR="003F39EF" w:rsidRPr="00CD422D">
        <w:rPr>
          <w:rFonts w:ascii="Gadugi" w:eastAsia="Times New Roman" w:hAnsi="Gadugi"/>
          <w:sz w:val="24"/>
          <w:szCs w:val="24"/>
          <w:lang w:eastAsia="es-ES"/>
        </w:rPr>
        <w:t>e</w:t>
      </w:r>
      <w:r w:rsidR="007D4EE7" w:rsidRPr="00CD422D">
        <w:rPr>
          <w:rFonts w:ascii="Gadugi" w:eastAsia="Times New Roman" w:hAnsi="Gadugi"/>
          <w:sz w:val="24"/>
          <w:szCs w:val="24"/>
          <w:lang w:eastAsia="es-ES"/>
        </w:rPr>
        <w:t xml:space="preserve"> la </w:t>
      </w:r>
      <w:r w:rsidR="00F07998" w:rsidRPr="00CD422D">
        <w:rPr>
          <w:rFonts w:ascii="Gadugi" w:eastAsia="Times New Roman" w:hAnsi="Gadugi"/>
          <w:sz w:val="24"/>
          <w:szCs w:val="24"/>
          <w:lang w:eastAsia="es-ES"/>
        </w:rPr>
        <w:t xml:space="preserve">apelante, </w:t>
      </w:r>
      <w:r w:rsidR="007D4EE7" w:rsidRPr="00CD422D">
        <w:rPr>
          <w:rFonts w:ascii="Gadugi" w:eastAsia="Times New Roman" w:hAnsi="Gadugi"/>
          <w:sz w:val="24"/>
          <w:szCs w:val="24"/>
          <w:lang w:eastAsia="es-ES"/>
        </w:rPr>
        <w:t>qu</w:t>
      </w:r>
      <w:r w:rsidR="003F39EF" w:rsidRPr="00CD422D">
        <w:rPr>
          <w:rFonts w:ascii="Gadugi" w:eastAsia="Times New Roman" w:hAnsi="Gadugi"/>
          <w:sz w:val="24"/>
          <w:szCs w:val="24"/>
          <w:lang w:eastAsia="es-ES"/>
        </w:rPr>
        <w:t xml:space="preserve">ien </w:t>
      </w:r>
      <w:r w:rsidR="007D4EE7" w:rsidRPr="00CD422D">
        <w:rPr>
          <w:rFonts w:ascii="Gadugi" w:eastAsia="Times New Roman" w:hAnsi="Gadugi"/>
          <w:sz w:val="24"/>
          <w:szCs w:val="24"/>
          <w:lang w:eastAsia="es-ES"/>
        </w:rPr>
        <w:t xml:space="preserve">aduce que </w:t>
      </w:r>
      <w:r w:rsidR="00F07998" w:rsidRPr="00CD422D">
        <w:rPr>
          <w:rFonts w:ascii="Gadugi" w:eastAsia="Times New Roman" w:hAnsi="Gadugi"/>
          <w:sz w:val="24"/>
          <w:szCs w:val="24"/>
          <w:lang w:eastAsia="es-ES"/>
        </w:rPr>
        <w:t xml:space="preserve">las pruebas dan </w:t>
      </w:r>
      <w:r w:rsidR="007D4EE7" w:rsidRPr="00CD422D">
        <w:rPr>
          <w:rFonts w:ascii="Gadugi" w:eastAsia="Times New Roman" w:hAnsi="Gadugi"/>
          <w:sz w:val="24"/>
          <w:szCs w:val="24"/>
          <w:lang w:eastAsia="es-ES"/>
        </w:rPr>
        <w:t xml:space="preserve">cuenta </w:t>
      </w:r>
      <w:r w:rsidR="00F07998" w:rsidRPr="00CD422D">
        <w:rPr>
          <w:rFonts w:ascii="Gadugi" w:eastAsia="Times New Roman" w:hAnsi="Gadugi"/>
          <w:sz w:val="24"/>
          <w:szCs w:val="24"/>
          <w:lang w:eastAsia="es-ES"/>
        </w:rPr>
        <w:t xml:space="preserve">de la constitución de la sociedad </w:t>
      </w:r>
      <w:r w:rsidR="007D4EE7" w:rsidRPr="00CD422D">
        <w:rPr>
          <w:rFonts w:ascii="Gadugi" w:eastAsia="Times New Roman" w:hAnsi="Gadugi"/>
          <w:sz w:val="24"/>
          <w:szCs w:val="24"/>
          <w:lang w:eastAsia="es-ES"/>
        </w:rPr>
        <w:t>d</w:t>
      </w:r>
      <w:r w:rsidR="00F07998" w:rsidRPr="00CD422D">
        <w:rPr>
          <w:rFonts w:ascii="Gadugi" w:eastAsia="Times New Roman" w:hAnsi="Gadugi"/>
          <w:sz w:val="24"/>
          <w:szCs w:val="24"/>
          <w:lang w:eastAsia="es-ES"/>
        </w:rPr>
        <w:t>e hecho</w:t>
      </w:r>
      <w:r w:rsidR="00FC1838" w:rsidRPr="00CD422D">
        <w:rPr>
          <w:rFonts w:ascii="Gadugi" w:eastAsia="Times New Roman" w:hAnsi="Gadugi"/>
          <w:sz w:val="24"/>
          <w:szCs w:val="24"/>
          <w:lang w:eastAsia="es-ES"/>
        </w:rPr>
        <w:t>.</w:t>
      </w:r>
      <w:r w:rsidRPr="00CD422D">
        <w:rPr>
          <w:rFonts w:ascii="Gadugi" w:eastAsia="Times New Roman" w:hAnsi="Gadugi"/>
          <w:sz w:val="24"/>
          <w:szCs w:val="24"/>
          <w:lang w:eastAsia="es-ES"/>
        </w:rPr>
        <w:t xml:space="preserve">  </w:t>
      </w:r>
    </w:p>
    <w:p w14:paraId="69620D7D" w14:textId="77777777" w:rsidR="003B0FF5" w:rsidRPr="00CD422D" w:rsidRDefault="003B0FF5" w:rsidP="00CD422D">
      <w:pPr>
        <w:tabs>
          <w:tab w:val="left" w:pos="0"/>
          <w:tab w:val="left" w:pos="284"/>
          <w:tab w:val="left" w:pos="426"/>
          <w:tab w:val="left" w:pos="3402"/>
        </w:tabs>
        <w:overflowPunct w:val="0"/>
        <w:autoSpaceDE w:val="0"/>
        <w:autoSpaceDN w:val="0"/>
        <w:adjustRightInd w:val="0"/>
        <w:spacing w:after="0" w:line="276" w:lineRule="auto"/>
        <w:ind w:firstLine="2835"/>
        <w:jc w:val="both"/>
        <w:textAlignment w:val="baseline"/>
        <w:rPr>
          <w:rFonts w:ascii="Gadugi" w:eastAsia="Times New Roman" w:hAnsi="Gadugi"/>
          <w:sz w:val="24"/>
          <w:szCs w:val="24"/>
          <w:lang w:eastAsia="es-ES"/>
        </w:rPr>
      </w:pPr>
    </w:p>
    <w:p w14:paraId="2A1BD045" w14:textId="77777777" w:rsidR="00275FA7" w:rsidRPr="00CD422D" w:rsidRDefault="00ED6171" w:rsidP="00CD422D">
      <w:pPr>
        <w:pStyle w:val="Prrafodelista"/>
        <w:numPr>
          <w:ilvl w:val="1"/>
          <w:numId w:val="9"/>
        </w:numPr>
        <w:tabs>
          <w:tab w:val="left" w:pos="0"/>
          <w:tab w:val="left" w:pos="284"/>
          <w:tab w:val="left" w:pos="426"/>
          <w:tab w:val="left" w:pos="3402"/>
        </w:tabs>
        <w:overflowPunct w:val="0"/>
        <w:autoSpaceDE w:val="0"/>
        <w:autoSpaceDN w:val="0"/>
        <w:adjustRightInd w:val="0"/>
        <w:spacing w:after="0" w:line="276" w:lineRule="auto"/>
        <w:ind w:left="0" w:firstLine="2835"/>
        <w:jc w:val="both"/>
        <w:textAlignment w:val="baseline"/>
        <w:rPr>
          <w:rFonts w:ascii="Gadugi" w:eastAsia="Times New Roman" w:hAnsi="Gadugi"/>
          <w:sz w:val="24"/>
          <w:szCs w:val="24"/>
          <w:lang w:eastAsia="es-ES"/>
        </w:rPr>
      </w:pPr>
      <w:r w:rsidRPr="00CD422D">
        <w:rPr>
          <w:rFonts w:ascii="Gadugi" w:eastAsia="Times New Roman" w:hAnsi="Gadugi"/>
          <w:sz w:val="24"/>
          <w:szCs w:val="24"/>
          <w:lang w:eastAsia="es-ES"/>
        </w:rPr>
        <w:t xml:space="preserve">Se trata en este caso de una pretensión dirigida a que se declare </w:t>
      </w:r>
      <w:r w:rsidR="003B0FF5" w:rsidRPr="00CD422D">
        <w:rPr>
          <w:rFonts w:ascii="Gadugi" w:eastAsia="Times New Roman" w:hAnsi="Gadugi"/>
          <w:sz w:val="24"/>
          <w:szCs w:val="24"/>
          <w:lang w:eastAsia="es-ES"/>
        </w:rPr>
        <w:t>la existe</w:t>
      </w:r>
      <w:r w:rsidR="00FC1838" w:rsidRPr="00CD422D">
        <w:rPr>
          <w:rFonts w:ascii="Gadugi" w:eastAsia="Times New Roman" w:hAnsi="Gadugi"/>
          <w:sz w:val="24"/>
          <w:szCs w:val="24"/>
          <w:lang w:eastAsia="es-ES"/>
        </w:rPr>
        <w:t>ncia de una sociedad de hecho</w:t>
      </w:r>
      <w:r w:rsidRPr="00CD422D">
        <w:rPr>
          <w:rFonts w:ascii="Gadugi" w:eastAsia="Times New Roman" w:hAnsi="Gadugi"/>
          <w:sz w:val="24"/>
          <w:szCs w:val="24"/>
          <w:lang w:eastAsia="es-ES"/>
        </w:rPr>
        <w:t xml:space="preserve"> entre </w:t>
      </w:r>
      <w:r w:rsidR="0073408F" w:rsidRPr="00CD422D">
        <w:rPr>
          <w:rFonts w:ascii="Gadugi" w:eastAsia="Times New Roman" w:hAnsi="Gadugi"/>
          <w:sz w:val="24"/>
          <w:szCs w:val="24"/>
          <w:lang w:eastAsia="es-ES"/>
        </w:rPr>
        <w:t>María Lucy Obando Gil</w:t>
      </w:r>
      <w:r w:rsidRPr="00CD422D">
        <w:rPr>
          <w:rFonts w:ascii="Gadugi" w:eastAsia="Times New Roman" w:hAnsi="Gadugi"/>
          <w:sz w:val="24"/>
          <w:szCs w:val="24"/>
          <w:lang w:eastAsia="es-ES"/>
        </w:rPr>
        <w:t xml:space="preserve"> y Germán López Hernández, que afirma aquella que ocurrió </w:t>
      </w:r>
      <w:r w:rsidR="0073408F" w:rsidRPr="00CD422D">
        <w:rPr>
          <w:rFonts w:ascii="Gadugi" w:eastAsia="Times New Roman" w:hAnsi="Gadugi"/>
          <w:sz w:val="24"/>
          <w:szCs w:val="24"/>
          <w:lang w:eastAsia="es-ES"/>
        </w:rPr>
        <w:t xml:space="preserve">desde el mes de marzo de 2004 </w:t>
      </w:r>
      <w:r w:rsidRPr="00CD422D">
        <w:rPr>
          <w:rFonts w:ascii="Gadugi" w:eastAsia="Times New Roman" w:hAnsi="Gadugi"/>
          <w:sz w:val="24"/>
          <w:szCs w:val="24"/>
          <w:lang w:eastAsia="es-ES"/>
        </w:rPr>
        <w:t xml:space="preserve">y hasta el deceso de este, lo que la legitima por activa; y por pasiva, están convocados </w:t>
      </w:r>
      <w:r w:rsidR="003B0FF5" w:rsidRPr="00CD422D">
        <w:rPr>
          <w:rFonts w:ascii="Gadugi" w:eastAsia="Times New Roman" w:hAnsi="Gadugi"/>
          <w:sz w:val="24"/>
          <w:szCs w:val="24"/>
          <w:lang w:eastAsia="es-ES"/>
        </w:rPr>
        <w:t>los herederos</w:t>
      </w:r>
      <w:r w:rsidR="00F1542A" w:rsidRPr="00CD422D">
        <w:rPr>
          <w:rFonts w:ascii="Gadugi" w:eastAsia="Times New Roman" w:hAnsi="Gadugi"/>
          <w:sz w:val="24"/>
          <w:szCs w:val="24"/>
          <w:lang w:eastAsia="es-ES"/>
        </w:rPr>
        <w:t xml:space="preserve"> determinados </w:t>
      </w:r>
      <w:r w:rsidR="002577D0" w:rsidRPr="00CD422D">
        <w:rPr>
          <w:rFonts w:ascii="Gadugi" w:eastAsia="Times New Roman" w:hAnsi="Gadugi"/>
          <w:sz w:val="24"/>
          <w:szCs w:val="24"/>
          <w:lang w:eastAsia="es-ES"/>
        </w:rPr>
        <w:t xml:space="preserve">(pág. </w:t>
      </w:r>
      <w:r w:rsidR="00926156" w:rsidRPr="00CD422D">
        <w:rPr>
          <w:rFonts w:ascii="Gadugi" w:eastAsia="Times New Roman" w:hAnsi="Gadugi"/>
          <w:sz w:val="24"/>
          <w:szCs w:val="24"/>
          <w:lang w:eastAsia="es-ES"/>
        </w:rPr>
        <w:t xml:space="preserve">9, 11, 13, </w:t>
      </w:r>
      <w:r w:rsidR="00D11958" w:rsidRPr="00CD422D">
        <w:rPr>
          <w:rFonts w:ascii="Gadugi" w:eastAsia="Times New Roman" w:hAnsi="Gadugi"/>
          <w:sz w:val="24"/>
          <w:szCs w:val="24"/>
          <w:lang w:eastAsia="es-ES"/>
        </w:rPr>
        <w:t>1</w:t>
      </w:r>
      <w:r w:rsidR="002577D0" w:rsidRPr="00CD422D">
        <w:rPr>
          <w:rFonts w:ascii="Gadugi" w:eastAsia="Times New Roman" w:hAnsi="Gadugi"/>
          <w:sz w:val="24"/>
          <w:szCs w:val="24"/>
          <w:lang w:eastAsia="es-ES"/>
        </w:rPr>
        <w:t xml:space="preserve">5, </w:t>
      </w:r>
      <w:r w:rsidR="00D11958" w:rsidRPr="00CD422D">
        <w:rPr>
          <w:rFonts w:ascii="Gadugi" w:eastAsia="Times New Roman" w:hAnsi="Gadugi"/>
          <w:sz w:val="24"/>
          <w:szCs w:val="24"/>
          <w:lang w:eastAsia="es-ES"/>
        </w:rPr>
        <w:t>1</w:t>
      </w:r>
      <w:r w:rsidR="002577D0" w:rsidRPr="00CD422D">
        <w:rPr>
          <w:rFonts w:ascii="Gadugi" w:eastAsia="Times New Roman" w:hAnsi="Gadugi"/>
          <w:sz w:val="24"/>
          <w:szCs w:val="24"/>
          <w:lang w:eastAsia="es-ES"/>
        </w:rPr>
        <w:t xml:space="preserve">7 y </w:t>
      </w:r>
      <w:r w:rsidR="00D11958" w:rsidRPr="00CD422D">
        <w:rPr>
          <w:rFonts w:ascii="Gadugi" w:eastAsia="Times New Roman" w:hAnsi="Gadugi"/>
          <w:sz w:val="24"/>
          <w:szCs w:val="24"/>
          <w:lang w:eastAsia="es-ES"/>
        </w:rPr>
        <w:t>109</w:t>
      </w:r>
      <w:r w:rsidR="002577D0" w:rsidRPr="00CD422D">
        <w:rPr>
          <w:rFonts w:ascii="Gadugi" w:eastAsia="Times New Roman" w:hAnsi="Gadugi"/>
          <w:sz w:val="24"/>
          <w:szCs w:val="24"/>
          <w:lang w:eastAsia="es-ES"/>
        </w:rPr>
        <w:t xml:space="preserve">, c. ppal.) </w:t>
      </w:r>
      <w:r w:rsidRPr="00CD422D">
        <w:rPr>
          <w:rFonts w:ascii="Gadugi" w:eastAsia="Times New Roman" w:hAnsi="Gadugi"/>
          <w:sz w:val="24"/>
          <w:szCs w:val="24"/>
          <w:lang w:eastAsia="es-ES"/>
        </w:rPr>
        <w:t xml:space="preserve">y los indeterminados de Germán, de quien se sabe que falleció el </w:t>
      </w:r>
      <w:r w:rsidR="003A0403" w:rsidRPr="00CD422D">
        <w:rPr>
          <w:rFonts w:ascii="Gadugi" w:eastAsia="Times New Roman" w:hAnsi="Gadugi"/>
          <w:sz w:val="24"/>
          <w:szCs w:val="24"/>
          <w:lang w:eastAsia="es-ES"/>
        </w:rPr>
        <w:t>25 de julio de 2016 (p</w:t>
      </w:r>
      <w:r w:rsidR="001364BA" w:rsidRPr="00CD422D">
        <w:rPr>
          <w:rFonts w:ascii="Gadugi" w:eastAsia="Times New Roman" w:hAnsi="Gadugi"/>
          <w:sz w:val="24"/>
          <w:szCs w:val="24"/>
          <w:lang w:eastAsia="es-ES"/>
        </w:rPr>
        <w:t xml:space="preserve">. </w:t>
      </w:r>
      <w:r w:rsidR="00D57D0F" w:rsidRPr="00CD422D">
        <w:rPr>
          <w:rFonts w:ascii="Gadugi" w:eastAsia="Times New Roman" w:hAnsi="Gadugi"/>
          <w:sz w:val="24"/>
          <w:szCs w:val="24"/>
          <w:lang w:eastAsia="es-ES"/>
        </w:rPr>
        <w:t>7</w:t>
      </w:r>
      <w:r w:rsidR="001364BA" w:rsidRPr="00CD422D">
        <w:rPr>
          <w:rFonts w:ascii="Gadugi" w:eastAsia="Times New Roman" w:hAnsi="Gadugi"/>
          <w:sz w:val="24"/>
          <w:szCs w:val="24"/>
          <w:lang w:eastAsia="es-ES"/>
        </w:rPr>
        <w:t xml:space="preserve">, </w:t>
      </w:r>
      <w:r w:rsidR="003A0403" w:rsidRPr="00CD422D">
        <w:rPr>
          <w:rFonts w:ascii="Gadugi" w:eastAsia="Times New Roman" w:hAnsi="Gadugi"/>
          <w:sz w:val="24"/>
          <w:szCs w:val="24"/>
          <w:lang w:eastAsia="es-ES"/>
        </w:rPr>
        <w:t>ib.</w:t>
      </w:r>
      <w:r w:rsidR="001364BA" w:rsidRPr="00CD422D">
        <w:rPr>
          <w:rFonts w:ascii="Gadugi" w:eastAsia="Times New Roman" w:hAnsi="Gadugi"/>
          <w:sz w:val="24"/>
          <w:szCs w:val="24"/>
          <w:lang w:eastAsia="es-ES"/>
        </w:rPr>
        <w:t>)</w:t>
      </w:r>
      <w:r w:rsidRPr="00CD422D">
        <w:rPr>
          <w:rFonts w:ascii="Gadugi" w:eastAsia="Times New Roman" w:hAnsi="Gadugi"/>
          <w:sz w:val="24"/>
          <w:szCs w:val="24"/>
          <w:lang w:eastAsia="es-ES"/>
        </w:rPr>
        <w:t>.</w:t>
      </w:r>
    </w:p>
    <w:p w14:paraId="0811C255" w14:textId="77777777" w:rsidR="00275FA7" w:rsidRPr="00CD422D" w:rsidRDefault="00275FA7" w:rsidP="00CD422D">
      <w:pPr>
        <w:pStyle w:val="Prrafodelista"/>
        <w:tabs>
          <w:tab w:val="left" w:pos="3402"/>
        </w:tabs>
        <w:spacing w:line="276" w:lineRule="auto"/>
        <w:rPr>
          <w:rFonts w:ascii="Gadugi" w:eastAsia="Times New Roman" w:hAnsi="Gadugi"/>
          <w:sz w:val="24"/>
          <w:szCs w:val="24"/>
          <w:lang w:eastAsia="es-ES"/>
        </w:rPr>
      </w:pPr>
    </w:p>
    <w:p w14:paraId="742160E3" w14:textId="29B544C4" w:rsidR="00275FA7" w:rsidRPr="00CD422D" w:rsidRDefault="00275FA7" w:rsidP="00CD422D">
      <w:pPr>
        <w:pStyle w:val="Prrafodelista"/>
        <w:numPr>
          <w:ilvl w:val="1"/>
          <w:numId w:val="9"/>
        </w:numPr>
        <w:tabs>
          <w:tab w:val="left" w:pos="0"/>
          <w:tab w:val="left" w:pos="284"/>
          <w:tab w:val="left" w:pos="426"/>
          <w:tab w:val="left" w:pos="3402"/>
        </w:tabs>
        <w:overflowPunct w:val="0"/>
        <w:autoSpaceDE w:val="0"/>
        <w:autoSpaceDN w:val="0"/>
        <w:adjustRightInd w:val="0"/>
        <w:spacing w:after="0" w:line="276" w:lineRule="auto"/>
        <w:ind w:left="0" w:firstLine="2835"/>
        <w:jc w:val="both"/>
        <w:textAlignment w:val="baseline"/>
        <w:rPr>
          <w:rFonts w:ascii="Gadugi" w:eastAsia="Times New Roman" w:hAnsi="Gadugi"/>
          <w:sz w:val="24"/>
          <w:szCs w:val="24"/>
          <w:lang w:eastAsia="es-ES"/>
        </w:rPr>
      </w:pPr>
      <w:r w:rsidRPr="00CD422D">
        <w:rPr>
          <w:rFonts w:ascii="Gadugi" w:eastAsia="Times New Roman" w:hAnsi="Gadugi"/>
          <w:sz w:val="24"/>
          <w:szCs w:val="24"/>
          <w:lang w:eastAsia="es-ES"/>
        </w:rPr>
        <w:t xml:space="preserve">Para lo que habrá de resolverse, se recuerda que </w:t>
      </w:r>
      <w:r w:rsidRPr="00CD422D">
        <w:rPr>
          <w:rFonts w:ascii="Gadugi" w:eastAsia="Malgun Gothic" w:hAnsi="Gadugi" w:cs="Estrangelo Edessa"/>
          <w:sz w:val="24"/>
          <w:szCs w:val="24"/>
          <w:lang w:val="es-CO"/>
        </w:rPr>
        <w:t>en la actualidad, producto de la redacción del artículo 328 del CGP, el sendero que traza la competencia del superior está dado por aquellos aspectos que fueron objeto de impugnación, sin perjuicio de algunas situaciones que permiten decidir de oficio (legitimación en la causa, prestaciones mutuas, asuntos relacionados con la familia, las costas procesales, por ejemplo). Es lo que se ha dado en denominar la pretensión impugnaticia, como ha sido reconocido por esta Sala de tiempo atrás</w:t>
      </w:r>
      <w:r w:rsidRPr="00CD422D">
        <w:rPr>
          <w:rStyle w:val="Refdenotaalpie"/>
          <w:rFonts w:ascii="Gadugi" w:eastAsia="Malgun Gothic" w:hAnsi="Gadugi" w:cs="Estrangelo Edessa"/>
          <w:sz w:val="24"/>
          <w:szCs w:val="24"/>
          <w:lang w:val="es-CO"/>
        </w:rPr>
        <w:footnoteReference w:id="1"/>
      </w:r>
      <w:r w:rsidRPr="00CD422D">
        <w:rPr>
          <w:rFonts w:ascii="Gadugi" w:eastAsia="Malgun Gothic" w:hAnsi="Gadugi" w:cs="Estrangelo Edessa"/>
          <w:sz w:val="24"/>
          <w:szCs w:val="24"/>
          <w:lang w:val="es-CO"/>
        </w:rPr>
        <w:t xml:space="preserve"> y lo han reiterado otras</w:t>
      </w:r>
      <w:r w:rsidRPr="00CD422D">
        <w:rPr>
          <w:rStyle w:val="Refdenotaalpie"/>
          <w:rFonts w:ascii="Gadugi" w:eastAsia="Malgun Gothic" w:hAnsi="Gadugi" w:cs="Estrangelo Edessa"/>
          <w:sz w:val="24"/>
          <w:szCs w:val="24"/>
          <w:lang w:val="es-CO"/>
        </w:rPr>
        <w:footnoteReference w:id="2"/>
      </w:r>
      <w:r w:rsidRPr="00CD422D">
        <w:rPr>
          <w:rFonts w:ascii="Gadugi" w:eastAsia="Malgun Gothic" w:hAnsi="Gadugi" w:cs="Estrangelo Edessa"/>
          <w:sz w:val="24"/>
          <w:szCs w:val="24"/>
          <w:lang w:val="es-CO"/>
        </w:rPr>
        <w:t>, con soporte en decisiones de la Corte, unas de tutela</w:t>
      </w:r>
      <w:r w:rsidRPr="00CD422D">
        <w:rPr>
          <w:rStyle w:val="Refdenotaalpie"/>
          <w:rFonts w:ascii="Gadugi" w:eastAsia="Malgun Gothic" w:hAnsi="Gadugi" w:cs="Estrangelo Edessa"/>
          <w:sz w:val="24"/>
          <w:szCs w:val="24"/>
          <w:lang w:val="es-CO"/>
        </w:rPr>
        <w:footnoteReference w:id="3"/>
      </w:r>
      <w:r w:rsidRPr="00CD422D">
        <w:rPr>
          <w:rFonts w:ascii="Gadugi" w:eastAsia="Malgun Gothic" w:hAnsi="Gadugi" w:cs="Estrangelo Edessa"/>
          <w:sz w:val="24"/>
          <w:szCs w:val="24"/>
          <w:lang w:val="es-CO"/>
        </w:rPr>
        <w:t>, que se acogen como criterio auxiliar, y otras de casación</w:t>
      </w:r>
      <w:r w:rsidRPr="00CD422D">
        <w:rPr>
          <w:rStyle w:val="Refdenotaalpie"/>
          <w:rFonts w:ascii="Gadugi" w:eastAsia="Malgun Gothic" w:hAnsi="Gadugi" w:cs="Estrangelo Edessa"/>
          <w:sz w:val="24"/>
          <w:szCs w:val="24"/>
          <w:lang w:val="es-CO"/>
        </w:rPr>
        <w:footnoteReference w:id="4"/>
      </w:r>
      <w:r w:rsidRPr="00CD422D">
        <w:rPr>
          <w:rFonts w:ascii="Gadugi" w:eastAsia="Malgun Gothic" w:hAnsi="Gadugi" w:cs="Estrangelo Edessa"/>
          <w:sz w:val="24"/>
          <w:szCs w:val="24"/>
          <w:lang w:val="es-CO"/>
        </w:rPr>
        <w:t xml:space="preserve">. </w:t>
      </w:r>
    </w:p>
    <w:p w14:paraId="46491AA2" w14:textId="77777777" w:rsidR="00275FA7" w:rsidRPr="00CD422D" w:rsidRDefault="00275FA7" w:rsidP="00CD422D">
      <w:pPr>
        <w:tabs>
          <w:tab w:val="left" w:pos="0"/>
          <w:tab w:val="left" w:pos="284"/>
          <w:tab w:val="left" w:pos="426"/>
          <w:tab w:val="left" w:pos="3402"/>
        </w:tabs>
        <w:overflowPunct w:val="0"/>
        <w:autoSpaceDE w:val="0"/>
        <w:autoSpaceDN w:val="0"/>
        <w:adjustRightInd w:val="0"/>
        <w:spacing w:after="0" w:line="276" w:lineRule="auto"/>
        <w:jc w:val="both"/>
        <w:textAlignment w:val="baseline"/>
        <w:rPr>
          <w:rFonts w:ascii="Gadugi" w:eastAsia="Times New Roman" w:hAnsi="Gadugi"/>
          <w:sz w:val="24"/>
          <w:szCs w:val="24"/>
          <w:lang w:eastAsia="es-ES"/>
        </w:rPr>
      </w:pPr>
    </w:p>
    <w:p w14:paraId="232ACA98" w14:textId="57F5A4C1" w:rsidR="00BA3915" w:rsidRPr="00CD422D" w:rsidRDefault="00BD62B5" w:rsidP="00CD422D">
      <w:pPr>
        <w:pStyle w:val="Prrafodelista"/>
        <w:numPr>
          <w:ilvl w:val="1"/>
          <w:numId w:val="9"/>
        </w:numPr>
        <w:tabs>
          <w:tab w:val="left" w:pos="0"/>
          <w:tab w:val="left" w:pos="284"/>
          <w:tab w:val="left" w:pos="426"/>
          <w:tab w:val="left" w:pos="3402"/>
        </w:tabs>
        <w:overflowPunct w:val="0"/>
        <w:autoSpaceDE w:val="0"/>
        <w:autoSpaceDN w:val="0"/>
        <w:adjustRightInd w:val="0"/>
        <w:spacing w:after="0" w:line="276" w:lineRule="auto"/>
        <w:ind w:left="0" w:firstLine="2835"/>
        <w:jc w:val="both"/>
        <w:textAlignment w:val="baseline"/>
        <w:rPr>
          <w:rFonts w:ascii="Gadugi" w:hAnsi="Gadugi"/>
          <w:sz w:val="24"/>
          <w:szCs w:val="24"/>
          <w:lang w:val="es-CO"/>
        </w:rPr>
      </w:pPr>
      <w:r w:rsidRPr="00CD422D">
        <w:rPr>
          <w:rFonts w:ascii="Gadugi" w:eastAsia="Times New Roman" w:hAnsi="Gadugi"/>
          <w:sz w:val="24"/>
          <w:szCs w:val="24"/>
          <w:lang w:eastAsia="es-ES"/>
        </w:rPr>
        <w:t>Tiene dicho la Sala</w:t>
      </w:r>
      <w:r w:rsidRPr="00CD422D">
        <w:rPr>
          <w:rStyle w:val="Refdenotaalpie"/>
          <w:rFonts w:ascii="Gadugi" w:hAnsi="Gadugi"/>
          <w:sz w:val="24"/>
          <w:szCs w:val="24"/>
          <w:lang w:val="es-CO"/>
        </w:rPr>
        <w:footnoteReference w:id="5"/>
      </w:r>
      <w:r w:rsidRPr="00CD422D">
        <w:rPr>
          <w:rFonts w:ascii="Gadugi" w:eastAsia="Times New Roman" w:hAnsi="Gadugi"/>
          <w:sz w:val="24"/>
          <w:szCs w:val="24"/>
          <w:lang w:eastAsia="es-ES"/>
        </w:rPr>
        <w:t>, y lo ha reiterado</w:t>
      </w:r>
      <w:r w:rsidRPr="00CD422D">
        <w:rPr>
          <w:rStyle w:val="Refdenotaalpie"/>
          <w:rFonts w:ascii="Gadugi" w:eastAsia="Times New Roman" w:hAnsi="Gadugi"/>
          <w:sz w:val="24"/>
          <w:szCs w:val="24"/>
          <w:lang w:eastAsia="es-ES"/>
        </w:rPr>
        <w:footnoteReference w:id="6"/>
      </w:r>
      <w:r w:rsidRPr="00CD422D">
        <w:rPr>
          <w:rFonts w:ascii="Gadugi" w:eastAsia="Times New Roman" w:hAnsi="Gadugi"/>
          <w:sz w:val="24"/>
          <w:szCs w:val="24"/>
          <w:lang w:eastAsia="es-ES"/>
        </w:rPr>
        <w:t xml:space="preserve">, que una </w:t>
      </w:r>
      <w:r w:rsidR="00BA3915" w:rsidRPr="00CD422D">
        <w:rPr>
          <w:rFonts w:ascii="Gadugi" w:hAnsi="Gadugi"/>
          <w:sz w:val="24"/>
          <w:szCs w:val="24"/>
          <w:lang w:val="es-CO"/>
        </w:rPr>
        <w:t>“</w:t>
      </w:r>
      <w:r w:rsidR="00BA3915" w:rsidRPr="00CD422D">
        <w:rPr>
          <w:rFonts w:ascii="Gadugi" w:hAnsi="Gadugi"/>
          <w:i/>
          <w:szCs w:val="24"/>
          <w:lang w:val="es-CO"/>
        </w:rPr>
        <w:t>sociedad de hecho es aquella que surge de la mera voluntad de las partes, expresa o tácita, sin solemnidad alguna, susceptible de ser probada por cualquier medio (art. 498 C. Co.), a pesar de lo cual deben reunirse unos elementos básicos para que se pueda declarar su existencia</w:t>
      </w:r>
      <w:r w:rsidR="00BA3915" w:rsidRPr="00CD422D">
        <w:rPr>
          <w:rFonts w:ascii="Gadugi" w:hAnsi="Gadugi"/>
          <w:szCs w:val="24"/>
          <w:lang w:val="es-CO"/>
        </w:rPr>
        <w:t xml:space="preserve">”, </w:t>
      </w:r>
      <w:r w:rsidR="00BA3915" w:rsidRPr="00CD422D">
        <w:rPr>
          <w:rFonts w:ascii="Gadugi" w:hAnsi="Gadugi"/>
          <w:i/>
          <w:szCs w:val="24"/>
          <w:lang w:val="es-CO"/>
        </w:rPr>
        <w:t>tales como</w:t>
      </w:r>
      <w:r w:rsidR="00BA3915" w:rsidRPr="00CD422D">
        <w:rPr>
          <w:rFonts w:ascii="Gadugi" w:hAnsi="Gadugi"/>
          <w:szCs w:val="24"/>
          <w:lang w:val="es-CO"/>
        </w:rPr>
        <w:t xml:space="preserve"> </w:t>
      </w:r>
      <w:r w:rsidR="00BA3915" w:rsidRPr="00CD422D">
        <w:rPr>
          <w:rFonts w:ascii="Gadugi" w:hAnsi="Gadugi"/>
          <w:i/>
          <w:szCs w:val="24"/>
          <w:lang w:val="es-CO"/>
        </w:rPr>
        <w:t>“la pluralidad de socios, los aportes comunes, el propósito de lucro para repartir utilidades o pérdidas y la intención de constituir la sociedad</w:t>
      </w:r>
      <w:r w:rsidR="00BA3915" w:rsidRPr="00CD422D">
        <w:rPr>
          <w:rFonts w:ascii="Gadugi" w:hAnsi="Gadugi"/>
          <w:i/>
          <w:sz w:val="24"/>
          <w:szCs w:val="24"/>
          <w:lang w:val="es-CO"/>
        </w:rPr>
        <w:t>”</w:t>
      </w:r>
      <w:r w:rsidR="00CD422D">
        <w:rPr>
          <w:rFonts w:ascii="Gadugi" w:hAnsi="Gadugi"/>
          <w:i/>
          <w:sz w:val="24"/>
          <w:szCs w:val="24"/>
          <w:lang w:val="es-CO"/>
        </w:rPr>
        <w:t>.</w:t>
      </w:r>
      <w:r w:rsidRPr="00CD422D">
        <w:rPr>
          <w:rStyle w:val="Refdenotaalpie"/>
          <w:rFonts w:ascii="Gadugi" w:hAnsi="Gadugi"/>
          <w:sz w:val="24"/>
          <w:szCs w:val="24"/>
          <w:lang w:val="es-CO"/>
        </w:rPr>
        <w:t xml:space="preserve"> </w:t>
      </w:r>
    </w:p>
    <w:p w14:paraId="638B3BA9" w14:textId="77777777" w:rsidR="00BD62B5" w:rsidRPr="00CD422D" w:rsidRDefault="00BD62B5" w:rsidP="00CD422D">
      <w:pPr>
        <w:tabs>
          <w:tab w:val="left" w:pos="3402"/>
        </w:tabs>
        <w:spacing w:after="0" w:line="276" w:lineRule="auto"/>
        <w:ind w:firstLine="2835"/>
        <w:jc w:val="both"/>
        <w:rPr>
          <w:rFonts w:ascii="Gadugi" w:hAnsi="Gadugi"/>
          <w:sz w:val="24"/>
          <w:szCs w:val="24"/>
          <w:lang w:val="es-CO"/>
        </w:rPr>
      </w:pPr>
    </w:p>
    <w:p w14:paraId="3BAADD98" w14:textId="25037D17" w:rsidR="00BA3915" w:rsidRPr="00CD422D" w:rsidRDefault="00BD62B5" w:rsidP="00CD422D">
      <w:pPr>
        <w:tabs>
          <w:tab w:val="left" w:pos="3402"/>
        </w:tabs>
        <w:spacing w:after="0" w:line="276" w:lineRule="auto"/>
        <w:ind w:firstLine="2835"/>
        <w:jc w:val="both"/>
        <w:rPr>
          <w:rFonts w:ascii="Gadugi" w:hAnsi="Gadugi"/>
          <w:sz w:val="24"/>
          <w:szCs w:val="24"/>
          <w:lang w:val="es-CO"/>
        </w:rPr>
      </w:pPr>
      <w:r w:rsidRPr="00CD422D">
        <w:rPr>
          <w:rFonts w:ascii="Gadugi" w:hAnsi="Gadugi"/>
          <w:sz w:val="24"/>
          <w:szCs w:val="24"/>
          <w:lang w:val="es-CO"/>
        </w:rPr>
        <w:t xml:space="preserve">Ello, con soporte en la posición asumida también por la Sala de </w:t>
      </w:r>
      <w:r w:rsidR="00BA3915" w:rsidRPr="00CD422D">
        <w:rPr>
          <w:rFonts w:ascii="Gadugi" w:hAnsi="Gadugi"/>
          <w:sz w:val="24"/>
          <w:szCs w:val="24"/>
          <w:lang w:val="es-CO"/>
        </w:rPr>
        <w:t>Casación Civil de la Corte Suprema de Justicia</w:t>
      </w:r>
      <w:r w:rsidR="00BA3915" w:rsidRPr="00CD422D">
        <w:rPr>
          <w:rStyle w:val="Refdenotaalpie"/>
          <w:rFonts w:ascii="Gadugi" w:hAnsi="Gadugi"/>
          <w:sz w:val="24"/>
          <w:szCs w:val="24"/>
          <w:lang w:val="es-CO"/>
        </w:rPr>
        <w:footnoteReference w:id="7"/>
      </w:r>
      <w:r w:rsidR="00BA3915" w:rsidRPr="00CD422D">
        <w:rPr>
          <w:rFonts w:ascii="Gadugi" w:hAnsi="Gadugi"/>
          <w:sz w:val="24"/>
          <w:szCs w:val="24"/>
          <w:vertAlign w:val="superscript"/>
          <w:lang w:val="es-CO"/>
        </w:rPr>
        <w:t>-</w:t>
      </w:r>
      <w:r w:rsidR="00BA3915" w:rsidRPr="00CD422D">
        <w:rPr>
          <w:rStyle w:val="Refdenotaalpie"/>
          <w:rFonts w:ascii="Gadugi" w:hAnsi="Gadugi"/>
          <w:sz w:val="24"/>
          <w:szCs w:val="24"/>
          <w:lang w:val="es-CO"/>
        </w:rPr>
        <w:footnoteReference w:id="8"/>
      </w:r>
      <w:r w:rsidR="00BA3915" w:rsidRPr="00CD422D">
        <w:rPr>
          <w:rFonts w:ascii="Gadugi" w:hAnsi="Gadugi"/>
          <w:sz w:val="24"/>
          <w:szCs w:val="24"/>
          <w:lang w:val="es-CO"/>
        </w:rPr>
        <w:t xml:space="preserve">, en la que, a la postre, se dijo que: </w:t>
      </w:r>
    </w:p>
    <w:p w14:paraId="2503E8C9" w14:textId="77777777" w:rsidR="00BA3915" w:rsidRPr="00CD422D" w:rsidRDefault="00BA3915" w:rsidP="00CD422D">
      <w:pPr>
        <w:spacing w:after="0" w:line="276" w:lineRule="auto"/>
        <w:ind w:left="567" w:right="567" w:firstLine="2268"/>
        <w:jc w:val="both"/>
        <w:rPr>
          <w:rFonts w:ascii="Gadugi" w:hAnsi="Gadugi"/>
          <w:sz w:val="24"/>
          <w:szCs w:val="24"/>
          <w:lang w:val="es-CO"/>
        </w:rPr>
      </w:pPr>
    </w:p>
    <w:p w14:paraId="22063552" w14:textId="77777777" w:rsidR="00BA3915" w:rsidRPr="00CD422D" w:rsidRDefault="00BA3915" w:rsidP="00CD422D">
      <w:pPr>
        <w:spacing w:after="0" w:line="240" w:lineRule="auto"/>
        <w:ind w:left="426" w:right="420" w:firstLine="2268"/>
        <w:jc w:val="both"/>
        <w:rPr>
          <w:rFonts w:ascii="Gadugi" w:hAnsi="Gadugi" w:cs="Arial"/>
          <w:i/>
          <w:iCs/>
          <w:szCs w:val="24"/>
        </w:rPr>
      </w:pPr>
      <w:r w:rsidRPr="00CD422D">
        <w:rPr>
          <w:rFonts w:ascii="Gadugi" w:hAnsi="Gadugi" w:cs="Arial"/>
          <w:i/>
          <w:iCs/>
          <w:szCs w:val="24"/>
        </w:rPr>
        <w:lastRenderedPageBreak/>
        <w:t xml:space="preserve">La existencia de la sociedad de hecho no se supedita, necesariamente, a que se acredite la modalidad y fecha de los aportes, ni a la prueba de la forma de reparto de utilidades, porque como quedó explicado, son aspectos que se entroncan con el proceso de liquidación. Por esto, en el caso, todo se reduce a establecer si, como lo concluyó el juzgado, inclusive el Tribunal, los requisitos atinentes a los aportes y la intención de obtener un provecho económico, se encuentran presentes. </w:t>
      </w:r>
    </w:p>
    <w:p w14:paraId="63385D82" w14:textId="77777777" w:rsidR="00BA3915" w:rsidRPr="00CD422D" w:rsidRDefault="00BA3915" w:rsidP="00CD422D">
      <w:pPr>
        <w:spacing w:after="0" w:line="240" w:lineRule="auto"/>
        <w:ind w:left="426" w:right="420" w:firstLine="2268"/>
        <w:jc w:val="both"/>
        <w:rPr>
          <w:rFonts w:ascii="Gadugi" w:hAnsi="Gadugi" w:cs="Arial"/>
          <w:i/>
          <w:iCs/>
          <w:szCs w:val="24"/>
        </w:rPr>
      </w:pPr>
    </w:p>
    <w:p w14:paraId="04683273" w14:textId="77777777" w:rsidR="00BA3915" w:rsidRPr="00CD422D" w:rsidRDefault="00BA3915" w:rsidP="00CD422D">
      <w:pPr>
        <w:spacing w:after="0" w:line="240" w:lineRule="auto"/>
        <w:ind w:left="426" w:right="420" w:firstLine="2268"/>
        <w:jc w:val="both"/>
        <w:rPr>
          <w:rFonts w:ascii="Gadugi" w:hAnsi="Gadugi" w:cs="Arial"/>
          <w:i/>
          <w:iCs/>
          <w:szCs w:val="24"/>
        </w:rPr>
      </w:pPr>
      <w:r w:rsidRPr="00CD422D">
        <w:rPr>
          <w:rFonts w:ascii="Gadugi" w:hAnsi="Gadugi" w:cs="Arial"/>
          <w:i/>
          <w:iCs/>
          <w:szCs w:val="24"/>
        </w:rPr>
        <w:t>Las sociedades que nacen o resultan de los hechos, generalmente surgen de la mutua colaboración de dos o más personas dirigida a una misma explotación económica. De ahí que para hablar de la realización fáctica social a que se hizo referencia, los hechos correspondientes que la indican deben aparecer exteriorizados, como es la inexistencia de algún grado de dependencia entre los asociados o de asuntos relacionados con indivisión de bienes, negocios en común, aportes en cualquiera de sus formas y riesgos de pérdidas y ganancias.</w:t>
      </w:r>
    </w:p>
    <w:p w14:paraId="2C6420AC" w14:textId="77777777" w:rsidR="00BA3915" w:rsidRPr="00CD422D" w:rsidRDefault="00BA3915" w:rsidP="00CD422D">
      <w:pPr>
        <w:spacing w:after="0" w:line="240" w:lineRule="auto"/>
        <w:ind w:left="426" w:right="420" w:firstLine="2268"/>
        <w:jc w:val="both"/>
        <w:rPr>
          <w:rFonts w:ascii="Gadugi" w:hAnsi="Gadugi" w:cs="Arial"/>
          <w:i/>
          <w:iCs/>
          <w:szCs w:val="24"/>
        </w:rPr>
      </w:pPr>
    </w:p>
    <w:p w14:paraId="1846377C" w14:textId="5E13D412" w:rsidR="00BA3915" w:rsidRPr="00CD422D" w:rsidRDefault="00BA3915" w:rsidP="00CD422D">
      <w:pPr>
        <w:spacing w:after="0" w:line="240" w:lineRule="auto"/>
        <w:ind w:left="426" w:right="420" w:firstLine="2268"/>
        <w:jc w:val="both"/>
        <w:rPr>
          <w:rFonts w:ascii="Gadugi" w:hAnsi="Gadugi" w:cs="Arial"/>
          <w:i/>
          <w:iCs/>
          <w:szCs w:val="24"/>
        </w:rPr>
      </w:pPr>
      <w:bookmarkStart w:id="1" w:name="_Hlk70065595"/>
      <w:r w:rsidRPr="00CD422D">
        <w:rPr>
          <w:rFonts w:ascii="Gadugi" w:hAnsi="Gadugi" w:cs="Arial"/>
          <w:i/>
          <w:iCs/>
          <w:szCs w:val="24"/>
        </w:rPr>
        <w:t>En palabras de la Corte, se necesita “1º Que se trate de una serie coordinada de hechos de explotación común; 2º Que se ejerza una acción paralela y simultánea entre los presuntos asociados, tendiente a la consecución de beneficios; 3º Que la colaboración entre ellos se desarrolle en un pie de igualdad, es decir, que no haya estado uno de ellos, con respecto al otro u otros, en un estado de dependencia proveniente de un contrato de arrendamiento de servicios, de un mandato o de cualquiera otra convención por razón de la cual uno de los colaboradores reciba salario o sueldo y esté excluido de una participación activa en la dirección, en el control y en la supervigilancia de la empresa; 4º Que no se trate de un estado de simple indivisión, de tenencia, guarda, conservación o vigilancia de bienes comunes, sino de verdaderas actividades encaminadas a obtener beneficios”</w:t>
      </w:r>
      <w:r w:rsidRPr="00CD422D">
        <w:rPr>
          <w:rStyle w:val="Refdenotaalpie"/>
          <w:rFonts w:ascii="Gadugi" w:hAnsi="Gadugi" w:cs="Arial"/>
          <w:i/>
          <w:iCs/>
          <w:szCs w:val="24"/>
        </w:rPr>
        <w:footnoteReference w:id="9"/>
      </w:r>
      <w:r w:rsidR="00A76587" w:rsidRPr="00CD422D">
        <w:rPr>
          <w:rFonts w:ascii="Gadugi" w:hAnsi="Gadugi" w:cs="Arial"/>
          <w:i/>
          <w:iCs/>
          <w:szCs w:val="24"/>
        </w:rPr>
        <w:t>.</w:t>
      </w:r>
    </w:p>
    <w:bookmarkEnd w:id="1"/>
    <w:p w14:paraId="20074789" w14:textId="52501FB8" w:rsidR="00BA3915" w:rsidRPr="00CD422D" w:rsidRDefault="00BA3915" w:rsidP="00CD422D">
      <w:pPr>
        <w:pStyle w:val="Prrafodelista"/>
        <w:tabs>
          <w:tab w:val="left" w:pos="0"/>
        </w:tabs>
        <w:spacing w:line="276" w:lineRule="auto"/>
        <w:ind w:firstLine="2835"/>
        <w:rPr>
          <w:rFonts w:ascii="Gadugi" w:eastAsia="Times New Roman" w:hAnsi="Gadugi"/>
          <w:sz w:val="24"/>
          <w:szCs w:val="24"/>
          <w:lang w:eastAsia="es-ES"/>
        </w:rPr>
      </w:pPr>
    </w:p>
    <w:p w14:paraId="66DDC496" w14:textId="1ABA1028" w:rsidR="00BA3915" w:rsidRPr="00CD422D" w:rsidRDefault="003C6049" w:rsidP="00CD422D">
      <w:pPr>
        <w:pStyle w:val="Prrafodelista"/>
        <w:numPr>
          <w:ilvl w:val="1"/>
          <w:numId w:val="9"/>
        </w:numPr>
        <w:tabs>
          <w:tab w:val="left" w:pos="0"/>
          <w:tab w:val="left" w:pos="3402"/>
        </w:tabs>
        <w:spacing w:after="0" w:line="276" w:lineRule="auto"/>
        <w:ind w:left="0" w:firstLine="2835"/>
        <w:jc w:val="both"/>
        <w:rPr>
          <w:rFonts w:ascii="Gadugi" w:eastAsia="Times New Roman" w:hAnsi="Gadugi"/>
          <w:sz w:val="24"/>
          <w:szCs w:val="24"/>
          <w:lang w:eastAsia="es-ES"/>
        </w:rPr>
      </w:pPr>
      <w:r w:rsidRPr="00CD422D">
        <w:rPr>
          <w:rFonts w:ascii="Gadugi" w:eastAsia="Times New Roman" w:hAnsi="Gadugi"/>
          <w:sz w:val="24"/>
          <w:szCs w:val="24"/>
          <w:lang w:eastAsia="es-ES"/>
        </w:rPr>
        <w:t>Ahora bien, tal concurrencia puede darse entre quienes, juntamente con una relación sentimental, deciden unir esfuerzos de forma expresa o tácita, para sacar avante una tarea de aprovechamiento lucrativo en la que los miembros de la pareja hacen aportes con la finalidad de distribuir entre ellos las utilidades que de ese ejercicio puedan derivar. Así se ha reconocido desde tiempos añejos, con el propósito, primero, de poner en un pie de igualdad a quienes vivían en concubinato y no derivaban de ello un beneficio patrimonial, lo que acontecía antes de la Ley 54 de 1990; y luego, para equilibrar la situación de aqu</w:t>
      </w:r>
      <w:r w:rsidR="00A76587" w:rsidRPr="00CD422D">
        <w:rPr>
          <w:rFonts w:ascii="Gadugi" w:eastAsia="Times New Roman" w:hAnsi="Gadugi"/>
          <w:sz w:val="24"/>
          <w:szCs w:val="24"/>
          <w:lang w:eastAsia="es-ES"/>
        </w:rPr>
        <w:t>e</w:t>
      </w:r>
      <w:r w:rsidRPr="00CD422D">
        <w:rPr>
          <w:rFonts w:ascii="Gadugi" w:eastAsia="Times New Roman" w:hAnsi="Gadugi"/>
          <w:sz w:val="24"/>
          <w:szCs w:val="24"/>
          <w:lang w:eastAsia="es-ES"/>
        </w:rPr>
        <w:t xml:space="preserve">l compañero que, a la luz de esa nueva regulación de la unión marital de hecho, no podía, sin embargo, acceder a una distribución </w:t>
      </w:r>
      <w:r w:rsidR="00A76587" w:rsidRPr="00CD422D">
        <w:rPr>
          <w:rFonts w:ascii="Gadugi" w:eastAsia="Times New Roman" w:hAnsi="Gadugi"/>
          <w:sz w:val="24"/>
          <w:szCs w:val="24"/>
          <w:lang w:eastAsia="es-ES"/>
        </w:rPr>
        <w:t xml:space="preserve">de bienes, por cuanto había un impedimento legal para la conformación de la sociedad patrimonial de hecho. </w:t>
      </w:r>
    </w:p>
    <w:p w14:paraId="6A8549D9" w14:textId="77777777" w:rsidR="0035440C" w:rsidRPr="00CD422D" w:rsidRDefault="00A76587" w:rsidP="00CD422D">
      <w:pPr>
        <w:tabs>
          <w:tab w:val="left" w:pos="0"/>
        </w:tabs>
        <w:spacing w:after="0" w:line="276" w:lineRule="auto"/>
        <w:rPr>
          <w:rFonts w:ascii="Gadugi" w:eastAsia="Times New Roman" w:hAnsi="Gadugi"/>
          <w:sz w:val="24"/>
          <w:szCs w:val="24"/>
          <w:lang w:eastAsia="es-ES"/>
        </w:rPr>
      </w:pPr>
      <w:r w:rsidRPr="00CD422D">
        <w:rPr>
          <w:rFonts w:ascii="Gadugi" w:eastAsia="Times New Roman" w:hAnsi="Gadugi"/>
          <w:sz w:val="24"/>
          <w:szCs w:val="24"/>
          <w:lang w:eastAsia="es-ES"/>
        </w:rPr>
        <w:t xml:space="preserve"> </w:t>
      </w:r>
      <w:r w:rsidRPr="00CD422D">
        <w:rPr>
          <w:rFonts w:ascii="Gadugi" w:eastAsia="Times New Roman" w:hAnsi="Gadugi"/>
          <w:sz w:val="24"/>
          <w:szCs w:val="24"/>
          <w:lang w:eastAsia="es-ES"/>
        </w:rPr>
        <w:tab/>
      </w:r>
      <w:r w:rsidRPr="00CD422D">
        <w:rPr>
          <w:rFonts w:ascii="Gadugi" w:eastAsia="Times New Roman" w:hAnsi="Gadugi"/>
          <w:sz w:val="24"/>
          <w:szCs w:val="24"/>
          <w:lang w:eastAsia="es-ES"/>
        </w:rPr>
        <w:tab/>
      </w:r>
      <w:r w:rsidRPr="00CD422D">
        <w:rPr>
          <w:rFonts w:ascii="Gadugi" w:eastAsia="Times New Roman" w:hAnsi="Gadugi"/>
          <w:sz w:val="24"/>
          <w:szCs w:val="24"/>
          <w:lang w:eastAsia="es-ES"/>
        </w:rPr>
        <w:tab/>
      </w:r>
      <w:r w:rsidRPr="00CD422D">
        <w:rPr>
          <w:rFonts w:ascii="Gadugi" w:eastAsia="Times New Roman" w:hAnsi="Gadugi"/>
          <w:sz w:val="24"/>
          <w:szCs w:val="24"/>
          <w:lang w:eastAsia="es-ES"/>
        </w:rPr>
        <w:tab/>
      </w:r>
    </w:p>
    <w:p w14:paraId="0B14FEA8" w14:textId="678F3781" w:rsidR="00A76587" w:rsidRPr="00CD422D" w:rsidRDefault="0035440C" w:rsidP="00CD422D">
      <w:pPr>
        <w:tabs>
          <w:tab w:val="left" w:pos="0"/>
        </w:tabs>
        <w:spacing w:after="0" w:line="276" w:lineRule="auto"/>
        <w:jc w:val="both"/>
        <w:rPr>
          <w:rFonts w:ascii="Gadugi" w:eastAsia="Times New Roman" w:hAnsi="Gadugi"/>
          <w:sz w:val="24"/>
          <w:szCs w:val="24"/>
          <w:lang w:eastAsia="es-ES"/>
        </w:rPr>
      </w:pPr>
      <w:r w:rsidRPr="00CD422D">
        <w:rPr>
          <w:rFonts w:ascii="Gadugi" w:eastAsia="Times New Roman" w:hAnsi="Gadugi"/>
          <w:sz w:val="24"/>
          <w:szCs w:val="24"/>
          <w:lang w:eastAsia="es-ES"/>
        </w:rPr>
        <w:t xml:space="preserve">  </w:t>
      </w:r>
      <w:r w:rsidRPr="00CD422D">
        <w:rPr>
          <w:rFonts w:ascii="Gadugi" w:eastAsia="Times New Roman" w:hAnsi="Gadugi"/>
          <w:sz w:val="24"/>
          <w:szCs w:val="24"/>
          <w:lang w:eastAsia="es-ES"/>
        </w:rPr>
        <w:tab/>
      </w:r>
      <w:r w:rsidRPr="00CD422D">
        <w:rPr>
          <w:rFonts w:ascii="Gadugi" w:eastAsia="Times New Roman" w:hAnsi="Gadugi"/>
          <w:sz w:val="24"/>
          <w:szCs w:val="24"/>
          <w:lang w:eastAsia="es-ES"/>
        </w:rPr>
        <w:tab/>
      </w:r>
      <w:r w:rsidRPr="00CD422D">
        <w:rPr>
          <w:rFonts w:ascii="Gadugi" w:eastAsia="Times New Roman" w:hAnsi="Gadugi"/>
          <w:sz w:val="24"/>
          <w:szCs w:val="24"/>
          <w:lang w:eastAsia="es-ES"/>
        </w:rPr>
        <w:tab/>
      </w:r>
      <w:r w:rsidRPr="00CD422D">
        <w:rPr>
          <w:rFonts w:ascii="Gadugi" w:eastAsia="Times New Roman" w:hAnsi="Gadugi"/>
          <w:sz w:val="24"/>
          <w:szCs w:val="24"/>
          <w:lang w:eastAsia="es-ES"/>
        </w:rPr>
        <w:tab/>
      </w:r>
      <w:r w:rsidR="008E6133" w:rsidRPr="00CD422D">
        <w:rPr>
          <w:rFonts w:ascii="Gadugi" w:eastAsia="Times New Roman" w:hAnsi="Gadugi"/>
          <w:sz w:val="24"/>
          <w:szCs w:val="24"/>
          <w:lang w:eastAsia="es-ES"/>
        </w:rPr>
        <w:t xml:space="preserve">Precisamente, </w:t>
      </w:r>
      <w:r w:rsidR="00A76587" w:rsidRPr="00CD422D">
        <w:rPr>
          <w:rFonts w:ascii="Gadugi" w:eastAsia="Times New Roman" w:hAnsi="Gadugi"/>
          <w:sz w:val="24"/>
          <w:szCs w:val="24"/>
          <w:lang w:eastAsia="es-ES"/>
        </w:rPr>
        <w:t xml:space="preserve">en sentencia del 25 de mayo de 2018, en el radicado </w:t>
      </w:r>
      <w:r w:rsidR="00A76587" w:rsidRPr="00CD422D">
        <w:rPr>
          <w:rFonts w:ascii="Gadugi" w:eastAsia="Malgun Gothic" w:hAnsi="Gadugi" w:cs="Estrangelo Edessa"/>
          <w:sz w:val="24"/>
          <w:szCs w:val="24"/>
        </w:rPr>
        <w:t>66001-31-03-004-2011-00132-01, esta misma Sala recordó cómo este tema</w:t>
      </w:r>
      <w:r w:rsidR="00D70123" w:rsidRPr="00CD422D">
        <w:rPr>
          <w:rFonts w:ascii="Gadugi" w:eastAsia="Malgun Gothic" w:hAnsi="Gadugi" w:cs="Estrangelo Edessa"/>
          <w:sz w:val="24"/>
          <w:szCs w:val="24"/>
        </w:rPr>
        <w:t xml:space="preserve"> ha sido decantado por la </w:t>
      </w:r>
      <w:r w:rsidR="00A76587" w:rsidRPr="00CD422D">
        <w:rPr>
          <w:rFonts w:ascii="Gadugi" w:eastAsia="Times New Roman" w:hAnsi="Gadugi"/>
          <w:sz w:val="24"/>
          <w:szCs w:val="24"/>
          <w:lang w:eastAsia="es-ES"/>
        </w:rPr>
        <w:t>jurisprudencia de la Sala de Casación Civil de la Corte Suprema de Justicia</w:t>
      </w:r>
      <w:r w:rsidR="00D70123" w:rsidRPr="00CD422D">
        <w:rPr>
          <w:rFonts w:ascii="Gadugi" w:eastAsia="Times New Roman" w:hAnsi="Gadugi"/>
          <w:sz w:val="24"/>
          <w:szCs w:val="24"/>
          <w:lang w:eastAsia="es-ES"/>
        </w:rPr>
        <w:t>, como podría leerse</w:t>
      </w:r>
      <w:r w:rsidR="00A76587" w:rsidRPr="00CD422D">
        <w:rPr>
          <w:rFonts w:ascii="Gadugi" w:eastAsia="Times New Roman" w:hAnsi="Gadugi"/>
          <w:sz w:val="24"/>
          <w:szCs w:val="24"/>
          <w:lang w:eastAsia="es-ES"/>
        </w:rPr>
        <w:t xml:space="preserve">, por vía de ejemplo, en sentencias como la del 29 de septiembre de 2006, expediente 1999-01683-01, M.P. Pedro Octavio Munar Cadena; o la del 10 de octubre de 2016, SC14428-2016, M.P. Ariel Salazar Ramírez.  </w:t>
      </w:r>
      <w:r w:rsidR="00D70123" w:rsidRPr="00CD422D">
        <w:rPr>
          <w:rFonts w:ascii="Gadugi" w:eastAsia="Times New Roman" w:hAnsi="Gadugi"/>
          <w:sz w:val="24"/>
          <w:szCs w:val="24"/>
          <w:lang w:eastAsia="es-ES"/>
        </w:rPr>
        <w:t xml:space="preserve">Y </w:t>
      </w:r>
      <w:r w:rsidR="00D70123" w:rsidRPr="00CD422D">
        <w:rPr>
          <w:rFonts w:ascii="Gadugi" w:eastAsia="Times New Roman" w:hAnsi="Gadugi"/>
          <w:sz w:val="24"/>
          <w:szCs w:val="24"/>
          <w:lang w:eastAsia="es-ES"/>
        </w:rPr>
        <w:lastRenderedPageBreak/>
        <w:t>c</w:t>
      </w:r>
      <w:r w:rsidR="00A76587" w:rsidRPr="00CD422D">
        <w:rPr>
          <w:rFonts w:ascii="Gadugi" w:eastAsia="Times New Roman" w:hAnsi="Gadugi"/>
          <w:sz w:val="24"/>
          <w:szCs w:val="24"/>
          <w:lang w:eastAsia="es-ES"/>
        </w:rPr>
        <w:t xml:space="preserve">oncretamente, </w:t>
      </w:r>
      <w:r w:rsidR="00D70123" w:rsidRPr="00CD422D">
        <w:rPr>
          <w:rFonts w:ascii="Gadugi" w:eastAsia="Times New Roman" w:hAnsi="Gadugi"/>
          <w:sz w:val="24"/>
          <w:szCs w:val="24"/>
          <w:lang w:eastAsia="es-ES"/>
        </w:rPr>
        <w:t xml:space="preserve">como destacó el Juzgado, en </w:t>
      </w:r>
      <w:r w:rsidR="00A76587" w:rsidRPr="00CD422D">
        <w:rPr>
          <w:rFonts w:ascii="Gadugi" w:eastAsia="Times New Roman" w:hAnsi="Gadugi"/>
          <w:sz w:val="24"/>
          <w:szCs w:val="24"/>
          <w:lang w:eastAsia="es-ES"/>
        </w:rPr>
        <w:t xml:space="preserve">la sentencia SC8225-2016, </w:t>
      </w:r>
      <w:r w:rsidR="00D70123" w:rsidRPr="00CD422D">
        <w:rPr>
          <w:rFonts w:ascii="Gadugi" w:eastAsia="Times New Roman" w:hAnsi="Gadugi"/>
          <w:sz w:val="24"/>
          <w:szCs w:val="24"/>
          <w:lang w:eastAsia="es-ES"/>
        </w:rPr>
        <w:t xml:space="preserve">en la que, </w:t>
      </w:r>
      <w:r w:rsidR="00A76587" w:rsidRPr="00CD422D">
        <w:rPr>
          <w:rFonts w:ascii="Gadugi" w:eastAsia="Times New Roman" w:hAnsi="Gadugi"/>
          <w:sz w:val="24"/>
          <w:szCs w:val="24"/>
          <w:lang w:eastAsia="es-ES"/>
        </w:rPr>
        <w:t xml:space="preserve">después de que los jueces de instancia negaran la pretensión de declaración de una sociedad de hecho entre concubinos, y muy a propósito de la intención de asociarse, en una apretada síntesis, recordó la alta Corporación varias cosas que </w:t>
      </w:r>
      <w:r w:rsidR="00826798" w:rsidRPr="00CD422D">
        <w:rPr>
          <w:rFonts w:ascii="Gadugi" w:eastAsia="Times New Roman" w:hAnsi="Gadugi"/>
          <w:sz w:val="24"/>
          <w:szCs w:val="24"/>
          <w:lang w:eastAsia="es-ES"/>
        </w:rPr>
        <w:t xml:space="preserve">pueden resumirse en que: </w:t>
      </w:r>
    </w:p>
    <w:p w14:paraId="3F7A2502" w14:textId="77777777" w:rsidR="00A76587" w:rsidRPr="00CD422D" w:rsidRDefault="00A76587" w:rsidP="00CD422D">
      <w:pPr>
        <w:tabs>
          <w:tab w:val="left" w:pos="284"/>
          <w:tab w:val="left" w:pos="426"/>
          <w:tab w:val="left" w:pos="3119"/>
        </w:tabs>
        <w:overflowPunct w:val="0"/>
        <w:autoSpaceDE w:val="0"/>
        <w:autoSpaceDN w:val="0"/>
        <w:adjustRightInd w:val="0"/>
        <w:spacing w:after="0" w:line="276" w:lineRule="auto"/>
        <w:ind w:left="567" w:right="476" w:firstLine="2268"/>
        <w:jc w:val="both"/>
        <w:textAlignment w:val="baseline"/>
        <w:rPr>
          <w:rFonts w:ascii="Gadugi" w:hAnsi="Gadugi" w:cs="Arial"/>
          <w:b/>
          <w:sz w:val="24"/>
          <w:szCs w:val="24"/>
        </w:rPr>
      </w:pPr>
    </w:p>
    <w:p w14:paraId="4BEA9D7C" w14:textId="77777777" w:rsidR="00A76587" w:rsidRPr="00CD422D" w:rsidRDefault="00A76587" w:rsidP="00CD422D">
      <w:pPr>
        <w:pStyle w:val="Textoindependiente"/>
        <w:widowControl/>
        <w:numPr>
          <w:ilvl w:val="0"/>
          <w:numId w:val="7"/>
        </w:numPr>
        <w:tabs>
          <w:tab w:val="left" w:pos="3119"/>
        </w:tabs>
        <w:overflowPunct w:val="0"/>
        <w:adjustRightInd w:val="0"/>
        <w:ind w:left="426" w:right="420" w:firstLine="2268"/>
        <w:jc w:val="both"/>
        <w:textAlignment w:val="baseline"/>
        <w:rPr>
          <w:rFonts w:ascii="Gadugi" w:hAnsi="Gadugi" w:cs="Arial"/>
          <w:sz w:val="22"/>
          <w:lang w:val="es-419"/>
        </w:rPr>
      </w:pPr>
      <w:r w:rsidRPr="00CD422D">
        <w:rPr>
          <w:rFonts w:ascii="Gadugi" w:hAnsi="Gadugi" w:cs="Arial"/>
          <w:sz w:val="22"/>
        </w:rPr>
        <w:t>Frente a una demostrada relación concubinaria, los elementos de la sociedad de hecho no pueden ser apreciados al margen de esa convivencia, sino con vista en ella, pues fuera de no obstaculizarla ni desnaturalizarla, las labores del hogar, domésticas y afectivas, usualmente conllevan actividades de colaboración y cooperación de los socios o concubinos, tendientes a forjar un patrimonio común, precisamente soporte para el desenvolvimiento en otros campos, como el personal y el social.</w:t>
      </w:r>
      <w:r w:rsidRPr="00CD422D">
        <w:rPr>
          <w:rFonts w:ascii="Gadugi" w:hAnsi="Gadugi" w:cs="Arial"/>
          <w:sz w:val="22"/>
          <w:lang w:val="es-419"/>
        </w:rPr>
        <w:t>”</w:t>
      </w:r>
    </w:p>
    <w:p w14:paraId="02A87D23" w14:textId="77777777" w:rsidR="00A76587" w:rsidRPr="00CD422D" w:rsidRDefault="00A76587" w:rsidP="00CD422D">
      <w:pPr>
        <w:pStyle w:val="Textoindependiente"/>
        <w:tabs>
          <w:tab w:val="left" w:pos="3119"/>
        </w:tabs>
        <w:ind w:left="426" w:right="420" w:firstLine="2268"/>
        <w:rPr>
          <w:rFonts w:ascii="Gadugi" w:hAnsi="Gadugi" w:cs="Arial"/>
          <w:sz w:val="22"/>
          <w:lang w:val="es-419"/>
        </w:rPr>
      </w:pPr>
    </w:p>
    <w:p w14:paraId="14D54816" w14:textId="77777777" w:rsidR="00A76587" w:rsidRPr="00CD422D" w:rsidRDefault="00A76587" w:rsidP="00CD422D">
      <w:pPr>
        <w:numPr>
          <w:ilvl w:val="0"/>
          <w:numId w:val="7"/>
        </w:numPr>
        <w:tabs>
          <w:tab w:val="left" w:pos="728"/>
          <w:tab w:val="left" w:pos="3119"/>
        </w:tabs>
        <w:spacing w:after="0" w:line="240" w:lineRule="auto"/>
        <w:ind w:left="426" w:right="420" w:firstLine="2268"/>
        <w:jc w:val="both"/>
        <w:rPr>
          <w:rFonts w:ascii="Gadugi" w:hAnsi="Gadugi"/>
          <w:szCs w:val="24"/>
        </w:rPr>
      </w:pPr>
      <w:r w:rsidRPr="00CD422D">
        <w:rPr>
          <w:rFonts w:ascii="Gadugi" w:hAnsi="Gadugi" w:cs="Arial"/>
          <w:szCs w:val="24"/>
        </w:rPr>
        <w:t xml:space="preserve">El </w:t>
      </w:r>
      <w:r w:rsidRPr="00CD422D">
        <w:rPr>
          <w:rFonts w:ascii="Gadugi" w:hAnsi="Gadugi"/>
          <w:szCs w:val="24"/>
        </w:rPr>
        <w:t xml:space="preserve">concubinato, es una realidad social, histórica y jurídica que ha acompañado la evolución de la familia, y aún subsiste y se erige en la convivencia, al modo de un matrimonio, por el propósito de formar una familia, cohabitar e integrar un hogar. </w:t>
      </w:r>
    </w:p>
    <w:p w14:paraId="553B3974" w14:textId="77777777" w:rsidR="00A76587" w:rsidRPr="00CD422D" w:rsidRDefault="00A76587" w:rsidP="00CD422D">
      <w:pPr>
        <w:pStyle w:val="Prrafodelista"/>
        <w:tabs>
          <w:tab w:val="left" w:pos="3119"/>
        </w:tabs>
        <w:spacing w:after="0" w:line="240" w:lineRule="auto"/>
        <w:ind w:left="426" w:right="420" w:firstLine="2268"/>
        <w:rPr>
          <w:rFonts w:ascii="Gadugi" w:hAnsi="Gadugi"/>
          <w:szCs w:val="24"/>
        </w:rPr>
      </w:pPr>
    </w:p>
    <w:p w14:paraId="5C17F03B" w14:textId="77777777" w:rsidR="00A76587" w:rsidRPr="00CD422D" w:rsidRDefault="00A76587" w:rsidP="00CD422D">
      <w:pPr>
        <w:numPr>
          <w:ilvl w:val="0"/>
          <w:numId w:val="7"/>
        </w:numPr>
        <w:tabs>
          <w:tab w:val="left" w:pos="728"/>
          <w:tab w:val="left" w:pos="3119"/>
        </w:tabs>
        <w:spacing w:after="0" w:line="240" w:lineRule="auto"/>
        <w:ind w:left="426" w:right="420" w:firstLine="2268"/>
        <w:jc w:val="both"/>
        <w:rPr>
          <w:rFonts w:ascii="Gadugi" w:hAnsi="Gadugi" w:cs="Arial"/>
          <w:szCs w:val="24"/>
        </w:rPr>
      </w:pPr>
      <w:r w:rsidRPr="00CD422D">
        <w:rPr>
          <w:rFonts w:ascii="Gadugi" w:hAnsi="Gadugi" w:cs="Arial"/>
          <w:color w:val="000000"/>
          <w:szCs w:val="24"/>
          <w:shd w:val="clear" w:color="auto" w:fill="FFFFFF"/>
        </w:rPr>
        <w:t>Esa patente realidad halla asiento en la regla 42 de la Constitución Política, cuando señala que “</w:t>
      </w:r>
      <w:r w:rsidRPr="00CD422D">
        <w:rPr>
          <w:rFonts w:ascii="Gadugi" w:hAnsi="Gadugi" w:cs="Arial"/>
          <w:i/>
          <w:szCs w:val="24"/>
        </w:rPr>
        <w:t xml:space="preserve">La familia es el núcleo fundamental de la sociedad. Se constituye por vínculos naturales o jurídicos, por la decisión libre de un hombre y una mujer de contraer matrimonio o por la voluntad responsable de conformarla”, </w:t>
      </w:r>
      <w:r w:rsidRPr="00CD422D">
        <w:rPr>
          <w:rFonts w:ascii="Gadugi" w:hAnsi="Gadugi" w:cs="Arial"/>
          <w:szCs w:val="24"/>
        </w:rPr>
        <w:t>lo que está a tono con el numeral tercero del artículo 16 de la Declaración Universal de los Derechos Humanos, según el cual:</w:t>
      </w:r>
      <w:r w:rsidRPr="00CD422D">
        <w:rPr>
          <w:rFonts w:ascii="Gadugi" w:hAnsi="Gadugi" w:cs="Arial"/>
          <w:i/>
          <w:szCs w:val="24"/>
        </w:rPr>
        <w:t xml:space="preserve"> “La familia es el elemento natural y fundamental de la sociedad y tiene derecho a la protección de la sociedad y del Estado</w:t>
      </w:r>
      <w:r w:rsidRPr="00CD422D">
        <w:rPr>
          <w:rFonts w:ascii="Gadugi" w:hAnsi="Gadugi" w:cs="Arial"/>
          <w:szCs w:val="24"/>
        </w:rPr>
        <w:t>”.</w:t>
      </w:r>
    </w:p>
    <w:p w14:paraId="1D67E027" w14:textId="77777777" w:rsidR="00A76587" w:rsidRPr="00CD422D" w:rsidRDefault="00A76587" w:rsidP="00CD422D">
      <w:pPr>
        <w:tabs>
          <w:tab w:val="left" w:pos="728"/>
          <w:tab w:val="left" w:pos="3119"/>
        </w:tabs>
        <w:spacing w:after="0" w:line="240" w:lineRule="auto"/>
        <w:ind w:left="426" w:right="420" w:firstLine="2268"/>
        <w:jc w:val="both"/>
        <w:rPr>
          <w:rFonts w:ascii="Gadugi" w:hAnsi="Gadugi"/>
          <w:color w:val="000000"/>
          <w:szCs w:val="24"/>
          <w:shd w:val="clear" w:color="auto" w:fill="FFFFFF"/>
        </w:rPr>
      </w:pPr>
    </w:p>
    <w:p w14:paraId="350EEE0B" w14:textId="77777777" w:rsidR="00A76587" w:rsidRPr="00CD422D" w:rsidRDefault="00A76587" w:rsidP="00CD422D">
      <w:pPr>
        <w:numPr>
          <w:ilvl w:val="0"/>
          <w:numId w:val="7"/>
        </w:numPr>
        <w:tabs>
          <w:tab w:val="left" w:pos="728"/>
          <w:tab w:val="left" w:pos="3119"/>
        </w:tabs>
        <w:spacing w:after="0" w:line="240" w:lineRule="auto"/>
        <w:ind w:left="426" w:right="420" w:firstLine="2268"/>
        <w:jc w:val="both"/>
        <w:rPr>
          <w:rFonts w:ascii="Gadugi" w:hAnsi="Gadugi"/>
          <w:szCs w:val="24"/>
        </w:rPr>
      </w:pPr>
      <w:r w:rsidRPr="00CD422D">
        <w:rPr>
          <w:rFonts w:ascii="Gadugi" w:hAnsi="Gadugi"/>
          <w:color w:val="000000"/>
          <w:szCs w:val="24"/>
          <w:shd w:val="clear" w:color="auto" w:fill="FFFFFF"/>
        </w:rPr>
        <w:t xml:space="preserve">Esa </w:t>
      </w:r>
      <w:r w:rsidRPr="00CD422D">
        <w:rPr>
          <w:rFonts w:ascii="Gadugi" w:hAnsi="Gadugi"/>
          <w:szCs w:val="24"/>
        </w:rPr>
        <w:t xml:space="preserve">familia </w:t>
      </w:r>
      <w:r w:rsidRPr="00CD422D">
        <w:rPr>
          <w:rFonts w:ascii="Gadugi" w:hAnsi="Gadugi"/>
          <w:i/>
          <w:szCs w:val="24"/>
        </w:rPr>
        <w:t xml:space="preserve">sui </w:t>
      </w:r>
      <w:r w:rsidRPr="00CD422D">
        <w:rPr>
          <w:rFonts w:ascii="Gadugi" w:hAnsi="Gadugi"/>
          <w:szCs w:val="24"/>
        </w:rPr>
        <w:t xml:space="preserve">géneris, </w:t>
      </w:r>
      <w:r w:rsidRPr="00CD422D">
        <w:rPr>
          <w:rFonts w:ascii="Gadugi" w:hAnsi="Gadugi"/>
          <w:i/>
          <w:szCs w:val="24"/>
        </w:rPr>
        <w:t>per sé</w:t>
      </w:r>
      <w:r w:rsidRPr="00CD422D">
        <w:rPr>
          <w:rFonts w:ascii="Gadugi" w:hAnsi="Gadugi"/>
          <w:szCs w:val="24"/>
        </w:rPr>
        <w:t xml:space="preserve">, no engendra sociedad patrimonial ni de gananciales, tampoco sociedad universal; pero paralelamente o sobre sus hombros, germina una auténtica sociedad de hecho, cuando en la vida de la pareja hay: 1. Aportes recíprocos de cada integrante, 2. </w:t>
      </w:r>
      <w:r w:rsidRPr="00CD422D">
        <w:rPr>
          <w:rFonts w:ascii="Gadugi" w:hAnsi="Gadugi"/>
          <w:i/>
          <w:szCs w:val="24"/>
        </w:rPr>
        <w:t>Ánimus lucrandi</w:t>
      </w:r>
      <w:r w:rsidRPr="00CD422D">
        <w:rPr>
          <w:rFonts w:ascii="Gadugi" w:hAnsi="Gadugi"/>
          <w:szCs w:val="24"/>
        </w:rPr>
        <w:t xml:space="preserve"> o participación en las utilidades o beneficios  y pérdidas, y 3. </w:t>
      </w:r>
      <w:r w:rsidRPr="00CD422D">
        <w:rPr>
          <w:rFonts w:ascii="Gadugi" w:hAnsi="Gadugi"/>
          <w:i/>
          <w:szCs w:val="24"/>
        </w:rPr>
        <w:t>Ánimus o affectio societatis</w:t>
      </w:r>
      <w:r w:rsidRPr="00CD422D">
        <w:rPr>
          <w:rFonts w:ascii="Gadugi" w:hAnsi="Gadugi"/>
          <w:szCs w:val="24"/>
        </w:rPr>
        <w:t>, esto es, intención de colaborar en un proyecto o empresa común; al margen de aquélla vivencia permanente con carácter afectivo</w:t>
      </w:r>
      <w:r w:rsidRPr="00CD422D">
        <w:rPr>
          <w:rStyle w:val="Refdenotaalpie"/>
          <w:rFonts w:ascii="Gadugi" w:hAnsi="Gadugi"/>
          <w:szCs w:val="24"/>
        </w:rPr>
        <w:footnoteReference w:id="10"/>
      </w:r>
      <w:r w:rsidRPr="00CD422D">
        <w:rPr>
          <w:rFonts w:ascii="Gadugi" w:hAnsi="Gadugi"/>
          <w:szCs w:val="24"/>
        </w:rPr>
        <w:t>. En consecuencia, puede existir una relación concubinaria con o sin sociedad de hecho (artículo 98 Código de Comercio).</w:t>
      </w:r>
    </w:p>
    <w:p w14:paraId="18CEE67A" w14:textId="77777777" w:rsidR="00A76587" w:rsidRPr="00CD422D" w:rsidRDefault="00A76587" w:rsidP="00CD422D">
      <w:pPr>
        <w:tabs>
          <w:tab w:val="left" w:pos="728"/>
          <w:tab w:val="left" w:pos="3119"/>
        </w:tabs>
        <w:spacing w:after="0" w:line="240" w:lineRule="auto"/>
        <w:ind w:left="426" w:right="420" w:firstLine="2268"/>
        <w:jc w:val="both"/>
        <w:rPr>
          <w:rFonts w:ascii="Gadugi" w:hAnsi="Gadugi"/>
          <w:szCs w:val="24"/>
        </w:rPr>
      </w:pPr>
    </w:p>
    <w:p w14:paraId="546C9EED" w14:textId="77777777" w:rsidR="00A76587" w:rsidRPr="00CD422D" w:rsidRDefault="00A76587" w:rsidP="00CD422D">
      <w:pPr>
        <w:tabs>
          <w:tab w:val="left" w:pos="728"/>
          <w:tab w:val="left" w:pos="3119"/>
        </w:tabs>
        <w:spacing w:after="0" w:line="240" w:lineRule="auto"/>
        <w:ind w:left="426" w:right="420" w:firstLine="2268"/>
        <w:jc w:val="both"/>
        <w:rPr>
          <w:rFonts w:ascii="Gadugi" w:hAnsi="Gadugi"/>
          <w:szCs w:val="24"/>
        </w:rPr>
      </w:pPr>
      <w:r w:rsidRPr="00CD422D">
        <w:rPr>
          <w:rFonts w:ascii="Gadugi" w:hAnsi="Gadugi"/>
          <w:szCs w:val="24"/>
        </w:rPr>
        <w:t>Así que, más allá del carácter sentimental o de la simple comunidad marital en la relación de pareja, cuando sus componentes exponen su consentimiento expreso o, ya tácito o “</w:t>
      </w:r>
      <w:r w:rsidRPr="00CD422D">
        <w:rPr>
          <w:rFonts w:ascii="Gadugi" w:hAnsi="Gadugi"/>
          <w:i/>
          <w:szCs w:val="24"/>
        </w:rPr>
        <w:t>implícito</w:t>
      </w:r>
      <w:r w:rsidRPr="00CD422D">
        <w:rPr>
          <w:rFonts w:ascii="Gadugi" w:hAnsi="Gadugi"/>
          <w:szCs w:val="24"/>
        </w:rPr>
        <w:t xml:space="preserve">”, derivado de hechos o actos inequívocos, con el propósito de obtener utilidades y enjugar las pérdidas que llegaren a sufrir y, además, hacen aportes, hay una indiscutible sociedad de hecho. </w:t>
      </w:r>
    </w:p>
    <w:p w14:paraId="6619C44F" w14:textId="77777777" w:rsidR="00A76587" w:rsidRPr="00CD422D" w:rsidRDefault="00A76587" w:rsidP="00CD422D">
      <w:pPr>
        <w:tabs>
          <w:tab w:val="left" w:pos="728"/>
          <w:tab w:val="left" w:pos="3119"/>
        </w:tabs>
        <w:spacing w:after="0" w:line="240" w:lineRule="auto"/>
        <w:ind w:left="426" w:right="420" w:firstLine="2268"/>
        <w:jc w:val="both"/>
        <w:rPr>
          <w:rFonts w:ascii="Gadugi" w:hAnsi="Gadugi"/>
          <w:szCs w:val="24"/>
        </w:rPr>
      </w:pPr>
    </w:p>
    <w:p w14:paraId="058CFF37" w14:textId="77777777" w:rsidR="00A76587" w:rsidRPr="00CD422D" w:rsidRDefault="00A76587" w:rsidP="00CD422D">
      <w:pPr>
        <w:tabs>
          <w:tab w:val="left" w:pos="728"/>
          <w:tab w:val="left" w:pos="3119"/>
        </w:tabs>
        <w:spacing w:after="0" w:line="240" w:lineRule="auto"/>
        <w:ind w:left="426" w:right="420" w:firstLine="2268"/>
        <w:jc w:val="both"/>
        <w:rPr>
          <w:rFonts w:ascii="Gadugi" w:hAnsi="Gadugi"/>
          <w:szCs w:val="24"/>
          <w:lang w:eastAsia="es-CO"/>
        </w:rPr>
      </w:pPr>
      <w:r w:rsidRPr="00CD422D">
        <w:rPr>
          <w:rFonts w:ascii="Gadugi" w:hAnsi="Gadugi"/>
          <w:szCs w:val="24"/>
        </w:rPr>
        <w:t xml:space="preserve">De consiguiente, en muchas hipótesis, puede existir al margen del matrimonio o de la vigente unión marital de hecho prevista en la Ley 54 de 1990, y de las correspondientes sociedad conyugal o patrimonial, una sociedad </w:t>
      </w:r>
      <w:r w:rsidRPr="00CD422D">
        <w:rPr>
          <w:rFonts w:ascii="Gadugi" w:hAnsi="Gadugi"/>
          <w:szCs w:val="24"/>
        </w:rPr>
        <w:lastRenderedPageBreak/>
        <w:t xml:space="preserve">de hecho comercial o civil, pudiendo coexistir ésta última con la sociedad conyugal, o con la sociedad patrimonial, pero cada cual con su propia naturaleza, identidad y autonomía jurídica. Todo ello, de la misma manera cómo puede existir la sociedad conyugal, y </w:t>
      </w:r>
      <w:r w:rsidRPr="00CD422D">
        <w:rPr>
          <w:rFonts w:ascii="Gadugi" w:hAnsi="Gadugi"/>
          <w:i/>
          <w:szCs w:val="24"/>
        </w:rPr>
        <w:t xml:space="preserve">adlátere, </w:t>
      </w:r>
      <w:r w:rsidRPr="00CD422D">
        <w:rPr>
          <w:rFonts w:ascii="Gadugi" w:hAnsi="Gadugi"/>
          <w:szCs w:val="24"/>
        </w:rPr>
        <w:t xml:space="preserve">en forma simultánea, una sociedad mercantil regular integrada por los cónyuges o por uno de estos con terceros. En este punto, se dejó un pie de página en la providencia que se analiza, según el cual </w:t>
      </w:r>
      <w:r w:rsidRPr="00CD422D">
        <w:rPr>
          <w:rFonts w:ascii="Gadugi" w:hAnsi="Gadugi"/>
          <w:i/>
          <w:szCs w:val="24"/>
        </w:rPr>
        <w:t xml:space="preserve">“La naturaleza civil o comercial de la sociedad de hecho concubinaria es intrascendente a la hora de decidir un litigio, como el ahora planteado, por tratarse de una sociedad de hecho donde no importa el carácter de las actividades que originan el aporte, ni la determinación de la etiología de los actos que generan el provecho económico para establecer si son de índole comercial o civil por la identidad de los elementos axiológicos que integran una y otra, tal como paladinamente lo explican las sentencias de casación de esta Sala del 14 de mayo de 1992 y, del 22 de mayo del 2003 en el expediente 7826 </w:t>
      </w:r>
      <w:r w:rsidRPr="00CD422D">
        <w:rPr>
          <w:rFonts w:ascii="Gadugi" w:hAnsi="Gadugi"/>
          <w:szCs w:val="24"/>
          <w:lang w:eastAsia="es-CO"/>
        </w:rPr>
        <w:t xml:space="preserve">“.  </w:t>
      </w:r>
    </w:p>
    <w:p w14:paraId="0D27A5C5" w14:textId="77777777" w:rsidR="00A76587" w:rsidRPr="00CD422D" w:rsidRDefault="00A76587" w:rsidP="00CD422D">
      <w:pPr>
        <w:tabs>
          <w:tab w:val="left" w:pos="728"/>
          <w:tab w:val="left" w:pos="3119"/>
        </w:tabs>
        <w:spacing w:after="0" w:line="240" w:lineRule="auto"/>
        <w:ind w:left="426" w:right="420" w:firstLine="2268"/>
        <w:jc w:val="both"/>
        <w:rPr>
          <w:rFonts w:ascii="Gadugi" w:hAnsi="Gadugi"/>
          <w:szCs w:val="24"/>
          <w:lang w:eastAsia="es-CO"/>
        </w:rPr>
      </w:pPr>
    </w:p>
    <w:p w14:paraId="450F204D" w14:textId="77777777" w:rsidR="00A76587" w:rsidRPr="00CD422D" w:rsidRDefault="00A76587" w:rsidP="00CD422D">
      <w:pPr>
        <w:numPr>
          <w:ilvl w:val="0"/>
          <w:numId w:val="7"/>
        </w:numPr>
        <w:tabs>
          <w:tab w:val="left" w:pos="3119"/>
        </w:tabs>
        <w:spacing w:after="0" w:line="240" w:lineRule="auto"/>
        <w:ind w:left="426" w:right="420" w:firstLine="2268"/>
        <w:jc w:val="both"/>
        <w:rPr>
          <w:rFonts w:ascii="Gadugi" w:hAnsi="Gadugi"/>
          <w:szCs w:val="24"/>
        </w:rPr>
      </w:pPr>
      <w:r w:rsidRPr="00CD422D">
        <w:rPr>
          <w:rFonts w:ascii="Gadugi" w:hAnsi="Gadugi"/>
          <w:szCs w:val="24"/>
        </w:rPr>
        <w:t xml:space="preserve">La convivencia o la vida común de una pareja no puede permitir edificar fatalmente una sociedad de hecho, pero si está debidamente demostrada, será indicio del </w:t>
      </w:r>
      <w:r w:rsidRPr="00CD422D">
        <w:rPr>
          <w:rFonts w:ascii="Gadugi" w:hAnsi="Gadugi"/>
          <w:i/>
          <w:szCs w:val="24"/>
        </w:rPr>
        <w:t xml:space="preserve">affectio societatis </w:t>
      </w:r>
      <w:r w:rsidRPr="00CD422D">
        <w:rPr>
          <w:rFonts w:ascii="Gadugi" w:hAnsi="Gadugi"/>
          <w:szCs w:val="24"/>
        </w:rPr>
        <w:t xml:space="preserve">o del </w:t>
      </w:r>
      <w:r w:rsidRPr="00CD422D">
        <w:rPr>
          <w:rFonts w:ascii="Gadugi" w:hAnsi="Gadugi"/>
          <w:i/>
          <w:szCs w:val="24"/>
        </w:rPr>
        <w:t>animus contrahendi societatis</w:t>
      </w:r>
      <w:r w:rsidRPr="00CD422D">
        <w:rPr>
          <w:rFonts w:ascii="Gadugi" w:hAnsi="Gadugi"/>
          <w:szCs w:val="24"/>
        </w:rPr>
        <w:t xml:space="preserve">, puntal constitutivo de uno de sus elementos axiológicos. Sin embargo, ese comportamiento no puede aparecer como relación jurídica de dependencia civil o laboral ni como simple indivisión, de tenencia, de guarda, de vigilancia, sino como un trato que ubique a los convivientes en un plano de igualdad o de simetría. </w:t>
      </w:r>
    </w:p>
    <w:p w14:paraId="70570A7A" w14:textId="77777777" w:rsidR="00A76587" w:rsidRPr="00CD422D" w:rsidRDefault="00A76587" w:rsidP="00CD422D">
      <w:pPr>
        <w:tabs>
          <w:tab w:val="left" w:pos="3119"/>
        </w:tabs>
        <w:spacing w:after="0" w:line="240" w:lineRule="auto"/>
        <w:ind w:left="426" w:right="420" w:firstLine="2268"/>
        <w:jc w:val="both"/>
        <w:rPr>
          <w:rFonts w:ascii="Gadugi" w:hAnsi="Gadugi"/>
          <w:szCs w:val="24"/>
        </w:rPr>
      </w:pPr>
    </w:p>
    <w:p w14:paraId="5639E8B9" w14:textId="77777777" w:rsidR="00A76587" w:rsidRPr="00CD422D" w:rsidRDefault="00A76587" w:rsidP="00CD422D">
      <w:pPr>
        <w:tabs>
          <w:tab w:val="left" w:pos="3119"/>
        </w:tabs>
        <w:spacing w:after="0" w:line="240" w:lineRule="auto"/>
        <w:ind w:left="426" w:right="420" w:firstLine="2268"/>
        <w:jc w:val="both"/>
        <w:rPr>
          <w:rFonts w:ascii="Gadugi" w:hAnsi="Gadugi"/>
          <w:szCs w:val="24"/>
        </w:rPr>
      </w:pPr>
      <w:r w:rsidRPr="00CD422D">
        <w:rPr>
          <w:rFonts w:ascii="Gadugi" w:hAnsi="Gadugi"/>
          <w:szCs w:val="24"/>
        </w:rPr>
        <w:t xml:space="preserve">De modo que si a esa relación, se suman la participación en las pérdidas y utilidades y la realización de aportes conjuntos de industria o capital, junto con la </w:t>
      </w:r>
      <w:r w:rsidRPr="00CD422D">
        <w:rPr>
          <w:rFonts w:ascii="Gadugi" w:hAnsi="Gadugi"/>
          <w:i/>
          <w:szCs w:val="24"/>
        </w:rPr>
        <w:t>affectio societatis</w:t>
      </w:r>
      <w:r w:rsidRPr="00CD422D">
        <w:rPr>
          <w:rFonts w:ascii="Gadugi" w:hAnsi="Gadugi"/>
          <w:szCs w:val="24"/>
        </w:rPr>
        <w:t xml:space="preserve">, refulge una auténtica sociedad de hecho; y como consecuencia, la legitimación vendrá edificada no propiamente como una acción </w:t>
      </w:r>
      <w:r w:rsidRPr="00CD422D">
        <w:rPr>
          <w:rFonts w:ascii="Gadugi" w:hAnsi="Gadugi"/>
          <w:i/>
          <w:szCs w:val="24"/>
        </w:rPr>
        <w:t>in rem verso</w:t>
      </w:r>
      <w:r w:rsidRPr="00CD422D">
        <w:rPr>
          <w:rFonts w:ascii="Gadugi" w:hAnsi="Gadugi"/>
          <w:szCs w:val="24"/>
        </w:rPr>
        <w:t xml:space="preserve">, sino como una </w:t>
      </w:r>
      <w:r w:rsidRPr="00CD422D">
        <w:rPr>
          <w:rFonts w:ascii="Gadugi" w:hAnsi="Gadugi"/>
          <w:i/>
          <w:szCs w:val="24"/>
        </w:rPr>
        <w:t>actio pro socio</w:t>
      </w:r>
      <w:r w:rsidRPr="00CD422D">
        <w:rPr>
          <w:rFonts w:ascii="Gadugi" w:hAnsi="Gadugi"/>
          <w:szCs w:val="24"/>
        </w:rPr>
        <w:t xml:space="preserve"> con linaje eminentemente patrimonial, más allá de la simple relación personal concubinaria. </w:t>
      </w:r>
    </w:p>
    <w:p w14:paraId="06A1EB89" w14:textId="77777777" w:rsidR="00A76587" w:rsidRPr="00CD422D" w:rsidRDefault="00A76587" w:rsidP="00CD422D">
      <w:pPr>
        <w:tabs>
          <w:tab w:val="left" w:pos="3119"/>
        </w:tabs>
        <w:spacing w:after="0" w:line="240" w:lineRule="auto"/>
        <w:ind w:left="426" w:right="420" w:firstLine="2268"/>
        <w:jc w:val="both"/>
        <w:rPr>
          <w:rFonts w:ascii="Gadugi" w:hAnsi="Gadugi"/>
          <w:szCs w:val="24"/>
        </w:rPr>
      </w:pPr>
    </w:p>
    <w:p w14:paraId="0CD59095" w14:textId="77777777" w:rsidR="00A76587" w:rsidRPr="00CD422D" w:rsidRDefault="00A76587" w:rsidP="00CD422D">
      <w:pPr>
        <w:numPr>
          <w:ilvl w:val="0"/>
          <w:numId w:val="7"/>
        </w:numPr>
        <w:tabs>
          <w:tab w:val="left" w:pos="3119"/>
        </w:tabs>
        <w:spacing w:after="0" w:line="240" w:lineRule="auto"/>
        <w:ind w:left="426" w:right="420" w:firstLine="2268"/>
        <w:jc w:val="both"/>
        <w:rPr>
          <w:rFonts w:ascii="Gadugi" w:hAnsi="Gadugi"/>
          <w:szCs w:val="24"/>
        </w:rPr>
      </w:pPr>
      <w:r w:rsidRPr="00CD422D">
        <w:rPr>
          <w:rFonts w:ascii="Gadugi" w:hAnsi="Gadugi"/>
          <w:szCs w:val="24"/>
        </w:rPr>
        <w:t>Tocante con los aportes que realizan los consocios, los cuales pueden ser en “</w:t>
      </w:r>
      <w:r w:rsidRPr="00CD422D">
        <w:rPr>
          <w:rFonts w:ascii="Gadugi" w:hAnsi="Gadugi"/>
          <w:i/>
          <w:szCs w:val="24"/>
        </w:rPr>
        <w:t>(…) dinero, trabajo o en otros bienes apreciables en dinero (…)</w:t>
      </w:r>
      <w:r w:rsidRPr="00CD422D">
        <w:rPr>
          <w:rFonts w:ascii="Gadugi" w:hAnsi="Gadugi"/>
          <w:szCs w:val="24"/>
        </w:rPr>
        <w:t>”</w:t>
      </w:r>
      <w:r w:rsidRPr="00CD422D">
        <w:rPr>
          <w:rStyle w:val="Refdenotaalpie"/>
          <w:rFonts w:ascii="Gadugi" w:hAnsi="Gadugi"/>
          <w:szCs w:val="24"/>
        </w:rPr>
        <w:footnoteReference w:id="11"/>
      </w:r>
      <w:r w:rsidRPr="00CD422D">
        <w:rPr>
          <w:rFonts w:ascii="Gadugi" w:hAnsi="Gadugi"/>
          <w:szCs w:val="24"/>
        </w:rPr>
        <w:t xml:space="preserve">, analizó si el trabajo doméstico no remunerado constituye un auténtico aporte que contribuya a dar pábulo a la sociedad de hecho demandada. </w:t>
      </w:r>
    </w:p>
    <w:p w14:paraId="7818653D" w14:textId="77777777" w:rsidR="00A76587" w:rsidRPr="00CD422D" w:rsidRDefault="00A76587" w:rsidP="00CD422D">
      <w:pPr>
        <w:tabs>
          <w:tab w:val="left" w:pos="728"/>
          <w:tab w:val="left" w:pos="3119"/>
        </w:tabs>
        <w:spacing w:after="0" w:line="240" w:lineRule="auto"/>
        <w:ind w:left="426" w:right="420" w:firstLine="2268"/>
        <w:jc w:val="both"/>
        <w:rPr>
          <w:rFonts w:ascii="Gadugi" w:hAnsi="Gadugi"/>
          <w:szCs w:val="24"/>
        </w:rPr>
      </w:pPr>
    </w:p>
    <w:p w14:paraId="5AF0CF71" w14:textId="77777777" w:rsidR="00A76587" w:rsidRPr="00CD422D" w:rsidRDefault="00A76587" w:rsidP="00CD422D">
      <w:pPr>
        <w:tabs>
          <w:tab w:val="left" w:pos="728"/>
          <w:tab w:val="left" w:pos="3119"/>
        </w:tabs>
        <w:spacing w:after="0" w:line="240" w:lineRule="auto"/>
        <w:ind w:left="426" w:right="420" w:firstLine="2268"/>
        <w:jc w:val="both"/>
        <w:rPr>
          <w:rFonts w:ascii="Gadugi" w:hAnsi="Gadugi" w:cs="Arial"/>
          <w:szCs w:val="24"/>
        </w:rPr>
      </w:pPr>
      <w:r w:rsidRPr="00CD422D">
        <w:rPr>
          <w:rFonts w:ascii="Gadugi" w:hAnsi="Gadugi"/>
          <w:szCs w:val="24"/>
        </w:rPr>
        <w:t xml:space="preserve">Y concluyó que el trabajo doméstico, está revestido un particular interés para la jurisprudencia de esa Corte, a la hora de demostrar la existencia de una sociedad de hecho cuando se ejecuta en el ámbito de la familia natural, a tal punto que su </w:t>
      </w:r>
      <w:r w:rsidRPr="00CD422D">
        <w:rPr>
          <w:rFonts w:ascii="Gadugi" w:hAnsi="Gadugi" w:cs="Arial"/>
          <w:szCs w:val="24"/>
        </w:rPr>
        <w:t>doméstico como aporte de la mujer o de cualquiera de los integrantes de la pareja, halla asiento en el artículo 43 de la Carta que enseña que “</w:t>
      </w:r>
      <w:r w:rsidRPr="00CD422D">
        <w:rPr>
          <w:rFonts w:ascii="Gadugi" w:hAnsi="Gadugi" w:cs="Arial"/>
          <w:i/>
          <w:szCs w:val="24"/>
        </w:rPr>
        <w:t>La mujer y el hombre tienen iguales derechos y oportunidades. La mujer no podrá ser sometida a ninguna clase de discriminación (…)</w:t>
      </w:r>
      <w:r w:rsidRPr="00CD422D">
        <w:rPr>
          <w:rFonts w:ascii="Gadugi" w:hAnsi="Gadugi" w:cs="Arial"/>
          <w:szCs w:val="24"/>
        </w:rPr>
        <w:t xml:space="preserve">”. </w:t>
      </w:r>
    </w:p>
    <w:p w14:paraId="63530CAC" w14:textId="77777777" w:rsidR="00A76587" w:rsidRPr="00CD422D" w:rsidRDefault="00A76587" w:rsidP="00CD422D">
      <w:pPr>
        <w:tabs>
          <w:tab w:val="left" w:pos="728"/>
          <w:tab w:val="left" w:pos="3119"/>
        </w:tabs>
        <w:spacing w:after="0" w:line="276" w:lineRule="auto"/>
        <w:ind w:left="567" w:right="476" w:firstLine="2268"/>
        <w:jc w:val="both"/>
        <w:rPr>
          <w:rFonts w:ascii="Gadugi" w:hAnsi="Gadugi"/>
          <w:sz w:val="24"/>
          <w:szCs w:val="24"/>
        </w:rPr>
      </w:pPr>
    </w:p>
    <w:p w14:paraId="0DB096B5" w14:textId="523F3203" w:rsidR="00D70123" w:rsidRPr="00CD422D" w:rsidRDefault="00706118" w:rsidP="00CD422D">
      <w:pPr>
        <w:pStyle w:val="Prrafodelista"/>
        <w:numPr>
          <w:ilvl w:val="1"/>
          <w:numId w:val="9"/>
        </w:numPr>
        <w:tabs>
          <w:tab w:val="left" w:pos="0"/>
          <w:tab w:val="left" w:pos="284"/>
          <w:tab w:val="left" w:pos="426"/>
        </w:tabs>
        <w:overflowPunct w:val="0"/>
        <w:autoSpaceDE w:val="0"/>
        <w:autoSpaceDN w:val="0"/>
        <w:adjustRightInd w:val="0"/>
        <w:spacing w:after="0" w:line="276" w:lineRule="auto"/>
        <w:ind w:left="0" w:right="49" w:firstLine="2835"/>
        <w:jc w:val="both"/>
        <w:textAlignment w:val="baseline"/>
        <w:rPr>
          <w:rFonts w:ascii="Gadugi" w:eastAsia="Times New Roman" w:hAnsi="Gadugi"/>
          <w:sz w:val="24"/>
          <w:szCs w:val="24"/>
          <w:lang w:eastAsia="es-ES"/>
        </w:rPr>
      </w:pPr>
      <w:r w:rsidRPr="00CD422D">
        <w:rPr>
          <w:rFonts w:ascii="Gadugi" w:eastAsia="Times New Roman" w:hAnsi="Gadugi"/>
          <w:sz w:val="24"/>
          <w:szCs w:val="24"/>
          <w:lang w:eastAsia="es-ES"/>
        </w:rPr>
        <w:t xml:space="preserve">Descendiendo al caso concreto, se recuerda que el Juzgado negó las </w:t>
      </w:r>
      <w:r w:rsidR="00CD422D" w:rsidRPr="00CD422D">
        <w:rPr>
          <w:rFonts w:ascii="Gadugi" w:eastAsia="Times New Roman" w:hAnsi="Gadugi"/>
          <w:sz w:val="24"/>
          <w:szCs w:val="24"/>
          <w:lang w:eastAsia="es-ES"/>
        </w:rPr>
        <w:t>pretensiones, por</w:t>
      </w:r>
      <w:r w:rsidR="0035440C" w:rsidRPr="00CD422D">
        <w:rPr>
          <w:rFonts w:ascii="Gadugi" w:eastAsia="Times New Roman" w:hAnsi="Gadugi"/>
          <w:sz w:val="24"/>
          <w:szCs w:val="24"/>
          <w:lang w:eastAsia="es-ES"/>
        </w:rPr>
        <w:t xml:space="preserve"> cuanto, </w:t>
      </w:r>
      <w:r w:rsidR="00E6374D" w:rsidRPr="00CD422D">
        <w:rPr>
          <w:rFonts w:ascii="Gadugi" w:eastAsia="Times New Roman" w:hAnsi="Gadugi"/>
          <w:sz w:val="24"/>
          <w:szCs w:val="24"/>
          <w:lang w:eastAsia="es-ES"/>
        </w:rPr>
        <w:t>a pesar de que n</w:t>
      </w:r>
      <w:r w:rsidR="00826798" w:rsidRPr="00CD422D">
        <w:rPr>
          <w:rFonts w:ascii="Gadugi" w:eastAsia="Times New Roman" w:hAnsi="Gadugi"/>
          <w:sz w:val="24"/>
          <w:szCs w:val="24"/>
          <w:lang w:eastAsia="es-ES"/>
        </w:rPr>
        <w:t>ingún</w:t>
      </w:r>
      <w:r w:rsidR="00E6374D" w:rsidRPr="00CD422D">
        <w:rPr>
          <w:rFonts w:ascii="Gadugi" w:eastAsia="Times New Roman" w:hAnsi="Gadugi"/>
          <w:sz w:val="24"/>
          <w:szCs w:val="24"/>
          <w:lang w:eastAsia="es-ES"/>
        </w:rPr>
        <w:t xml:space="preserve"> obstáculo </w:t>
      </w:r>
      <w:r w:rsidR="00826798" w:rsidRPr="00CD422D">
        <w:rPr>
          <w:rFonts w:ascii="Gadugi" w:eastAsia="Times New Roman" w:hAnsi="Gadugi"/>
          <w:sz w:val="24"/>
          <w:szCs w:val="24"/>
          <w:lang w:eastAsia="es-ES"/>
        </w:rPr>
        <w:t xml:space="preserve">vio </w:t>
      </w:r>
      <w:r w:rsidR="00E6374D" w:rsidRPr="00CD422D">
        <w:rPr>
          <w:rFonts w:ascii="Gadugi" w:eastAsia="Times New Roman" w:hAnsi="Gadugi"/>
          <w:sz w:val="24"/>
          <w:szCs w:val="24"/>
          <w:lang w:eastAsia="es-ES"/>
        </w:rPr>
        <w:t xml:space="preserve">en la existencia de una unión marital entre la demandante y el causante Germán López Hernández, si lo halló en el hecho de que no se demostró que </w:t>
      </w:r>
      <w:r w:rsidR="00D70123" w:rsidRPr="00CD422D">
        <w:rPr>
          <w:rFonts w:ascii="Gadugi" w:eastAsia="Times New Roman" w:hAnsi="Gadugi"/>
          <w:sz w:val="24"/>
          <w:szCs w:val="24"/>
          <w:lang w:eastAsia="es-ES"/>
        </w:rPr>
        <w:t>la pareja hubiese realizado aportes comunes y en pie de igualdad, como tampoco la distribución de utilidades o productos del proyecto económico entre ellos. Y esto, por cuanto</w:t>
      </w:r>
      <w:r w:rsidR="00826798" w:rsidRPr="00CD422D">
        <w:rPr>
          <w:rFonts w:ascii="Gadugi" w:eastAsia="Times New Roman" w:hAnsi="Gadugi"/>
          <w:sz w:val="24"/>
          <w:szCs w:val="24"/>
          <w:lang w:eastAsia="es-ES"/>
        </w:rPr>
        <w:t xml:space="preserve">, dijo, </w:t>
      </w:r>
      <w:r w:rsidR="00826798" w:rsidRPr="00CD422D">
        <w:rPr>
          <w:rFonts w:ascii="Gadugi" w:eastAsia="Times New Roman" w:hAnsi="Gadugi"/>
          <w:sz w:val="24"/>
          <w:szCs w:val="24"/>
          <w:lang w:eastAsia="es-ES"/>
        </w:rPr>
        <w:lastRenderedPageBreak/>
        <w:t xml:space="preserve">hay un establecimiento de comercio que al decir de la propia demandante siempre ha sido explotado por ella, aunque fue matriculado a nombre de Germán para facilitarle la obtención de unos créditos; los inmuebles fueron adquiridos por la demandante en calidad de apoderada de Germán, como consta en las escrituras; el aporte que dice haber realizado la demandante para esa adquisición carece de respaldo probatorio; todo se contrae a unos pagos parciales o abonos realizados con tarjetas de crédito y, </w:t>
      </w:r>
      <w:r w:rsidR="005D12B3" w:rsidRPr="00CD422D">
        <w:rPr>
          <w:rFonts w:ascii="Gadugi" w:eastAsia="Times New Roman" w:hAnsi="Gadugi"/>
          <w:sz w:val="24"/>
          <w:szCs w:val="24"/>
          <w:lang w:eastAsia="es-ES"/>
        </w:rPr>
        <w:t xml:space="preserve">por último, </w:t>
      </w:r>
      <w:r w:rsidR="00826798" w:rsidRPr="00CD422D">
        <w:rPr>
          <w:rFonts w:ascii="Gadugi" w:eastAsia="Times New Roman" w:hAnsi="Gadugi"/>
          <w:sz w:val="24"/>
          <w:szCs w:val="24"/>
          <w:lang w:eastAsia="es-ES"/>
        </w:rPr>
        <w:t xml:space="preserve">que se utilizara el valor de la renta obtenida por los inmuebles de propiedad de Germán en el pago de </w:t>
      </w:r>
      <w:r w:rsidR="005D12B3" w:rsidRPr="00CD422D">
        <w:rPr>
          <w:rFonts w:ascii="Gadugi" w:eastAsia="Times New Roman" w:hAnsi="Gadugi"/>
          <w:sz w:val="24"/>
          <w:szCs w:val="24"/>
          <w:lang w:eastAsia="es-ES"/>
        </w:rPr>
        <w:t xml:space="preserve">la que correspondía al apartamento donde ella </w:t>
      </w:r>
      <w:r w:rsidR="00826798" w:rsidRPr="00CD422D">
        <w:rPr>
          <w:rFonts w:ascii="Gadugi" w:eastAsia="Times New Roman" w:hAnsi="Gadugi"/>
          <w:sz w:val="24"/>
          <w:szCs w:val="24"/>
          <w:lang w:eastAsia="es-ES"/>
        </w:rPr>
        <w:t xml:space="preserve"> </w:t>
      </w:r>
      <w:r w:rsidR="005D12B3" w:rsidRPr="00CD422D">
        <w:rPr>
          <w:rFonts w:ascii="Gadugi" w:eastAsia="Times New Roman" w:hAnsi="Gadugi"/>
          <w:sz w:val="24"/>
          <w:szCs w:val="24"/>
          <w:lang w:eastAsia="es-ES"/>
        </w:rPr>
        <w:t xml:space="preserve">vivía, no pasó de ser una colaboración por parte de aquel, en la que se inadvierte la destinación de frutos y productos de emprendimiento común al sostenimiento del hogar o a la financiación de actividades realizadas en conjunto por los concubinarios. </w:t>
      </w:r>
    </w:p>
    <w:p w14:paraId="7A5340A7" w14:textId="24E91094" w:rsidR="005D12B3" w:rsidRPr="00CD422D" w:rsidRDefault="005D12B3" w:rsidP="00CD422D">
      <w:pPr>
        <w:tabs>
          <w:tab w:val="left" w:pos="0"/>
          <w:tab w:val="left" w:pos="284"/>
          <w:tab w:val="left" w:pos="426"/>
        </w:tabs>
        <w:overflowPunct w:val="0"/>
        <w:autoSpaceDE w:val="0"/>
        <w:autoSpaceDN w:val="0"/>
        <w:adjustRightInd w:val="0"/>
        <w:spacing w:after="0" w:line="276" w:lineRule="auto"/>
        <w:ind w:right="49"/>
        <w:jc w:val="both"/>
        <w:textAlignment w:val="baseline"/>
        <w:rPr>
          <w:rFonts w:ascii="Gadugi" w:eastAsia="Times New Roman" w:hAnsi="Gadugi"/>
          <w:sz w:val="24"/>
          <w:szCs w:val="24"/>
          <w:lang w:eastAsia="es-ES"/>
        </w:rPr>
      </w:pPr>
    </w:p>
    <w:p w14:paraId="46AF7CE5" w14:textId="77777777" w:rsidR="00AE0FE0" w:rsidRPr="00CD422D" w:rsidRDefault="00B51E3C" w:rsidP="00CD422D">
      <w:pPr>
        <w:pStyle w:val="Prrafodelista"/>
        <w:numPr>
          <w:ilvl w:val="1"/>
          <w:numId w:val="9"/>
        </w:numPr>
        <w:tabs>
          <w:tab w:val="left" w:pos="0"/>
          <w:tab w:val="left" w:pos="284"/>
          <w:tab w:val="left" w:pos="426"/>
        </w:tabs>
        <w:overflowPunct w:val="0"/>
        <w:autoSpaceDE w:val="0"/>
        <w:autoSpaceDN w:val="0"/>
        <w:adjustRightInd w:val="0"/>
        <w:spacing w:after="0" w:line="276" w:lineRule="auto"/>
        <w:ind w:left="0" w:firstLine="2835"/>
        <w:jc w:val="both"/>
        <w:textAlignment w:val="baseline"/>
        <w:rPr>
          <w:rFonts w:ascii="Gadugi" w:eastAsia="Times New Roman" w:hAnsi="Gadugi"/>
          <w:sz w:val="24"/>
          <w:szCs w:val="24"/>
          <w:lang w:eastAsia="es-ES"/>
        </w:rPr>
      </w:pPr>
      <w:r w:rsidRPr="00CD422D">
        <w:rPr>
          <w:rFonts w:ascii="Gadugi" w:eastAsia="Times New Roman" w:hAnsi="Gadugi"/>
          <w:sz w:val="24"/>
          <w:szCs w:val="24"/>
          <w:lang w:eastAsia="es-ES"/>
        </w:rPr>
        <w:t xml:space="preserve">Los reparos que se le hacen al fallo consisten básicamente en que (i) está acreditada en el proceso la convivencia entre María Lucy Obando y Germán López, que es indicativa del ánimo de asociarse; (ii) hubo aportes comunes, como quiera que la compañera compró pólizas de seguro, pagó cuotas de los vehículos, el contrato de arrendamiento del local en el que funciona el establecimiento de comercio, está a su nombre como arrendataria y Germán lo incluía en su declaración de renta como patrimonio; los inmuebles los administraba ella y el dinero obtenido era utilizado en el pago de la renta de la casa que habitaba con Germán; (iii) hay forma de establecer la distribución de utilidades, porque, precisamente, del producto de la renta de los inmuebles de Germán, se pagaba la del apartamento que ellos compartían; </w:t>
      </w:r>
      <w:r w:rsidR="00AE0FE0" w:rsidRPr="00CD422D">
        <w:rPr>
          <w:rFonts w:ascii="Gadugi" w:eastAsia="Times New Roman" w:hAnsi="Gadugi"/>
          <w:sz w:val="24"/>
          <w:szCs w:val="24"/>
          <w:lang w:eastAsia="es-ES"/>
        </w:rPr>
        <w:t>se aportó el establecimiento de comercio a la comunidad para ponerlo a nombre de Germán, en tanto que el canon de arrendamiento se pagaba con su producido, o con dineros que Germán le enviaba desde Estados Unidos si las cosas no iban bien.</w:t>
      </w:r>
    </w:p>
    <w:p w14:paraId="5557298B" w14:textId="77777777" w:rsidR="00AE0FE0" w:rsidRPr="00CD422D" w:rsidRDefault="00AE0FE0" w:rsidP="00CD422D">
      <w:pPr>
        <w:pStyle w:val="Prrafodelista"/>
        <w:spacing w:line="276" w:lineRule="auto"/>
        <w:rPr>
          <w:rFonts w:ascii="Gadugi" w:eastAsia="Times New Roman" w:hAnsi="Gadugi"/>
          <w:sz w:val="24"/>
          <w:szCs w:val="24"/>
          <w:lang w:eastAsia="es-ES"/>
        </w:rPr>
      </w:pPr>
    </w:p>
    <w:p w14:paraId="0C1581B1" w14:textId="4FDA16AD" w:rsidR="00706118" w:rsidRPr="00CD422D" w:rsidRDefault="00A32CC0" w:rsidP="00CD422D">
      <w:pPr>
        <w:pStyle w:val="Prrafodelista"/>
        <w:numPr>
          <w:ilvl w:val="1"/>
          <w:numId w:val="9"/>
        </w:numPr>
        <w:tabs>
          <w:tab w:val="left" w:pos="284"/>
          <w:tab w:val="left" w:pos="426"/>
        </w:tabs>
        <w:overflowPunct w:val="0"/>
        <w:autoSpaceDE w:val="0"/>
        <w:autoSpaceDN w:val="0"/>
        <w:adjustRightInd w:val="0"/>
        <w:spacing w:after="0" w:line="276" w:lineRule="auto"/>
        <w:ind w:left="0" w:firstLine="2835"/>
        <w:jc w:val="both"/>
        <w:textAlignment w:val="baseline"/>
        <w:rPr>
          <w:rFonts w:ascii="Gadugi" w:eastAsia="Times New Roman" w:hAnsi="Gadugi"/>
          <w:sz w:val="24"/>
          <w:szCs w:val="24"/>
          <w:lang w:eastAsia="es-ES"/>
        </w:rPr>
      </w:pPr>
      <w:r w:rsidRPr="00CD422D">
        <w:rPr>
          <w:rFonts w:ascii="Gadugi" w:eastAsia="Times New Roman" w:hAnsi="Gadugi"/>
          <w:sz w:val="24"/>
          <w:szCs w:val="24"/>
          <w:lang w:eastAsia="es-ES"/>
        </w:rPr>
        <w:t xml:space="preserve">Tales censuras no salen avante. </w:t>
      </w:r>
    </w:p>
    <w:p w14:paraId="584E3A49" w14:textId="77777777" w:rsidR="00A32CC0" w:rsidRPr="00CD422D" w:rsidRDefault="00A32CC0" w:rsidP="00CD422D">
      <w:pPr>
        <w:pStyle w:val="Prrafodelista"/>
        <w:spacing w:line="276" w:lineRule="auto"/>
        <w:ind w:firstLine="2835"/>
        <w:rPr>
          <w:rFonts w:ascii="Gadugi" w:eastAsia="Times New Roman" w:hAnsi="Gadugi"/>
          <w:sz w:val="24"/>
          <w:szCs w:val="24"/>
          <w:lang w:eastAsia="es-ES"/>
        </w:rPr>
      </w:pPr>
    </w:p>
    <w:p w14:paraId="49C06AE6" w14:textId="4B27ECB8" w:rsidR="00706118" w:rsidRPr="00CD422D" w:rsidRDefault="00A32CC0" w:rsidP="00CD422D">
      <w:pPr>
        <w:pStyle w:val="Prrafodelista"/>
        <w:tabs>
          <w:tab w:val="left" w:pos="284"/>
          <w:tab w:val="left" w:pos="426"/>
        </w:tabs>
        <w:overflowPunct w:val="0"/>
        <w:autoSpaceDE w:val="0"/>
        <w:autoSpaceDN w:val="0"/>
        <w:adjustRightInd w:val="0"/>
        <w:spacing w:after="0" w:line="276" w:lineRule="auto"/>
        <w:ind w:left="0" w:firstLine="2835"/>
        <w:jc w:val="both"/>
        <w:textAlignment w:val="baseline"/>
        <w:rPr>
          <w:rFonts w:ascii="Gadugi" w:eastAsia="Times New Roman" w:hAnsi="Gadugi"/>
          <w:sz w:val="24"/>
          <w:szCs w:val="24"/>
          <w:lang w:eastAsia="es-ES"/>
        </w:rPr>
      </w:pPr>
      <w:r w:rsidRPr="00CD422D">
        <w:rPr>
          <w:rFonts w:ascii="Gadugi" w:eastAsia="Times New Roman" w:hAnsi="Gadugi"/>
          <w:sz w:val="24"/>
          <w:szCs w:val="24"/>
          <w:lang w:eastAsia="es-ES"/>
        </w:rPr>
        <w:t xml:space="preserve">En efecto, </w:t>
      </w:r>
      <w:r w:rsidR="00275FA7" w:rsidRPr="00CD422D">
        <w:rPr>
          <w:rFonts w:ascii="Gadugi" w:eastAsia="Times New Roman" w:hAnsi="Gadugi"/>
          <w:sz w:val="24"/>
          <w:szCs w:val="24"/>
          <w:lang w:eastAsia="es-ES"/>
        </w:rPr>
        <w:t xml:space="preserve">sobre </w:t>
      </w:r>
      <w:r w:rsidR="000E1AE2" w:rsidRPr="00CD422D">
        <w:rPr>
          <w:rFonts w:ascii="Gadugi" w:eastAsia="Times New Roman" w:hAnsi="Gadugi"/>
          <w:sz w:val="24"/>
          <w:szCs w:val="24"/>
          <w:lang w:eastAsia="es-ES"/>
        </w:rPr>
        <w:t xml:space="preserve">la primera </w:t>
      </w:r>
      <w:r w:rsidR="00275FA7" w:rsidRPr="00CD422D">
        <w:rPr>
          <w:rFonts w:ascii="Gadugi" w:eastAsia="Times New Roman" w:hAnsi="Gadugi"/>
          <w:sz w:val="24"/>
          <w:szCs w:val="24"/>
          <w:lang w:eastAsia="es-ES"/>
        </w:rPr>
        <w:t xml:space="preserve">se destaca que </w:t>
      </w:r>
      <w:r w:rsidRPr="00CD422D">
        <w:rPr>
          <w:rFonts w:ascii="Gadugi" w:eastAsia="Times New Roman" w:hAnsi="Gadugi"/>
          <w:sz w:val="24"/>
          <w:szCs w:val="24"/>
          <w:lang w:eastAsia="es-ES"/>
        </w:rPr>
        <w:t xml:space="preserve">se sigue insistiendo en la convivencia de María Lucy y Germán como indicativa del ánimo de asociarse. Y si bien el Juzgado dio por sentada </w:t>
      </w:r>
      <w:r w:rsidR="003A2080" w:rsidRPr="00CD422D">
        <w:rPr>
          <w:rFonts w:ascii="Gadugi" w:eastAsia="Times New Roman" w:hAnsi="Gadugi"/>
          <w:sz w:val="24"/>
          <w:szCs w:val="24"/>
          <w:lang w:eastAsia="es-ES"/>
        </w:rPr>
        <w:t xml:space="preserve">entre ellos una unión </w:t>
      </w:r>
      <w:r w:rsidRPr="00CD422D">
        <w:rPr>
          <w:rFonts w:ascii="Gadugi" w:eastAsia="Times New Roman" w:hAnsi="Gadugi"/>
          <w:sz w:val="24"/>
          <w:szCs w:val="24"/>
          <w:lang w:eastAsia="es-ES"/>
        </w:rPr>
        <w:t>marital</w:t>
      </w:r>
      <w:r w:rsidR="003A2080" w:rsidRPr="00CD422D">
        <w:rPr>
          <w:rFonts w:ascii="Gadugi" w:eastAsia="Times New Roman" w:hAnsi="Gadugi"/>
          <w:sz w:val="24"/>
          <w:szCs w:val="24"/>
          <w:lang w:eastAsia="es-ES"/>
        </w:rPr>
        <w:t xml:space="preserve"> </w:t>
      </w:r>
      <w:r w:rsidR="005D0761" w:rsidRPr="00CD422D">
        <w:rPr>
          <w:rFonts w:ascii="Gadugi" w:eastAsia="Times New Roman" w:hAnsi="Gadugi"/>
          <w:sz w:val="24"/>
          <w:szCs w:val="24"/>
          <w:lang w:eastAsia="es-ES"/>
        </w:rPr>
        <w:t xml:space="preserve">a partir del año 2006 </w:t>
      </w:r>
      <w:r w:rsidR="003A2080" w:rsidRPr="00CD422D">
        <w:rPr>
          <w:rFonts w:ascii="Gadugi" w:eastAsia="Times New Roman" w:hAnsi="Gadugi"/>
          <w:sz w:val="24"/>
          <w:szCs w:val="24"/>
          <w:lang w:eastAsia="es-ES"/>
        </w:rPr>
        <w:t xml:space="preserve">y, por obvias razones, </w:t>
      </w:r>
      <w:r w:rsidR="005D0761" w:rsidRPr="00CD422D">
        <w:rPr>
          <w:rFonts w:ascii="Gadugi" w:eastAsia="Times New Roman" w:hAnsi="Gadugi"/>
          <w:sz w:val="24"/>
          <w:szCs w:val="24"/>
          <w:lang w:eastAsia="es-ES"/>
        </w:rPr>
        <w:t xml:space="preserve">eso </w:t>
      </w:r>
      <w:r w:rsidR="003A2080" w:rsidRPr="00CD422D">
        <w:rPr>
          <w:rFonts w:ascii="Gadugi" w:eastAsia="Times New Roman" w:hAnsi="Gadugi"/>
          <w:sz w:val="24"/>
          <w:szCs w:val="24"/>
          <w:lang w:eastAsia="es-ES"/>
        </w:rPr>
        <w:t xml:space="preserve">no es motivo de disenso, </w:t>
      </w:r>
      <w:r w:rsidR="005D0761" w:rsidRPr="00CD422D">
        <w:rPr>
          <w:rFonts w:ascii="Gadugi" w:eastAsia="Times New Roman" w:hAnsi="Gadugi"/>
          <w:sz w:val="24"/>
          <w:szCs w:val="24"/>
          <w:lang w:eastAsia="es-ES"/>
        </w:rPr>
        <w:t xml:space="preserve">ya que la resolución, a la postre, les fue favorable a los demandados, </w:t>
      </w:r>
      <w:r w:rsidRPr="00CD422D">
        <w:rPr>
          <w:rFonts w:ascii="Gadugi" w:eastAsia="Times New Roman" w:hAnsi="Gadugi"/>
          <w:sz w:val="24"/>
          <w:szCs w:val="24"/>
          <w:lang w:eastAsia="es-ES"/>
        </w:rPr>
        <w:t xml:space="preserve">no puede pasarse por alto que la prueba </w:t>
      </w:r>
      <w:r w:rsidR="00D03192" w:rsidRPr="00CD422D">
        <w:rPr>
          <w:rFonts w:ascii="Gadugi" w:eastAsia="Times New Roman" w:hAnsi="Gadugi"/>
          <w:sz w:val="24"/>
          <w:szCs w:val="24"/>
          <w:lang w:eastAsia="es-ES"/>
        </w:rPr>
        <w:t xml:space="preserve">apunta a que dicha relación, no correspondía propiamente a la de unos compañeros con una comunidad de vida estable y permanente, que es lo que la caracteriza, dado que, como se desprende de los testimonios aportados por la misma demandante, esto es, </w:t>
      </w:r>
      <w:r w:rsidRPr="00CD422D">
        <w:rPr>
          <w:rFonts w:ascii="Gadugi" w:eastAsia="Times New Roman" w:hAnsi="Gadugi"/>
          <w:sz w:val="24"/>
          <w:szCs w:val="24"/>
          <w:lang w:eastAsia="es-ES"/>
        </w:rPr>
        <w:t xml:space="preserve">de </w:t>
      </w:r>
      <w:r w:rsidR="00706118" w:rsidRPr="00CD422D">
        <w:rPr>
          <w:rFonts w:ascii="Gadugi" w:eastAsia="Times New Roman" w:hAnsi="Gadugi"/>
          <w:sz w:val="24"/>
          <w:szCs w:val="24"/>
          <w:lang w:eastAsia="es-ES"/>
        </w:rPr>
        <w:t xml:space="preserve">Yohana Maritza Gil, </w:t>
      </w:r>
      <w:r w:rsidR="00D03192" w:rsidRPr="00CD422D">
        <w:rPr>
          <w:rFonts w:ascii="Gadugi" w:eastAsia="Times New Roman" w:hAnsi="Gadugi"/>
          <w:sz w:val="24"/>
          <w:szCs w:val="24"/>
          <w:lang w:eastAsia="es-ES"/>
        </w:rPr>
        <w:t>su hermana</w:t>
      </w:r>
      <w:r w:rsidR="003A2080" w:rsidRPr="00CD422D">
        <w:rPr>
          <w:rFonts w:ascii="Gadugi" w:eastAsia="Times New Roman" w:hAnsi="Gadugi"/>
          <w:sz w:val="24"/>
          <w:szCs w:val="24"/>
          <w:lang w:eastAsia="es-ES"/>
        </w:rPr>
        <w:t xml:space="preserve"> (c. 1ª. Instancia, aud. Trámite y juzgamiento, </w:t>
      </w:r>
      <w:r w:rsidR="003A2080" w:rsidRPr="00CD422D">
        <w:rPr>
          <w:rFonts w:ascii="Gadugi" w:hAnsi="Gadugi"/>
          <w:sz w:val="24"/>
          <w:szCs w:val="24"/>
        </w:rPr>
        <w:t>01:47:30 – 02:10:10)</w:t>
      </w:r>
      <w:r w:rsidR="00706118" w:rsidRPr="00CD422D">
        <w:rPr>
          <w:rFonts w:ascii="Gadugi" w:eastAsia="Times New Roman" w:hAnsi="Gadugi"/>
          <w:sz w:val="24"/>
          <w:szCs w:val="24"/>
          <w:lang w:eastAsia="es-ES"/>
        </w:rPr>
        <w:t>, José Arturo Hernández</w:t>
      </w:r>
      <w:r w:rsidR="003A2080" w:rsidRPr="00CD422D">
        <w:rPr>
          <w:rFonts w:ascii="Gadugi" w:eastAsia="Times New Roman" w:hAnsi="Gadugi"/>
          <w:sz w:val="24"/>
          <w:szCs w:val="24"/>
          <w:lang w:eastAsia="es-ES"/>
        </w:rPr>
        <w:t xml:space="preserve"> Restrepo</w:t>
      </w:r>
      <w:r w:rsidR="00706118" w:rsidRPr="00CD422D">
        <w:rPr>
          <w:rFonts w:ascii="Gadugi" w:eastAsia="Times New Roman" w:hAnsi="Gadugi"/>
          <w:sz w:val="24"/>
          <w:szCs w:val="24"/>
          <w:lang w:eastAsia="es-ES"/>
        </w:rPr>
        <w:t xml:space="preserve">, vecino de </w:t>
      </w:r>
      <w:r w:rsidR="00D03192" w:rsidRPr="00CD422D">
        <w:rPr>
          <w:rFonts w:ascii="Gadugi" w:eastAsia="Times New Roman" w:hAnsi="Gadugi"/>
          <w:sz w:val="24"/>
          <w:szCs w:val="24"/>
          <w:lang w:eastAsia="es-ES"/>
        </w:rPr>
        <w:t>ella</w:t>
      </w:r>
      <w:r w:rsidR="003A2080" w:rsidRPr="00CD422D">
        <w:rPr>
          <w:rFonts w:ascii="Gadugi" w:eastAsia="Times New Roman" w:hAnsi="Gadugi"/>
          <w:sz w:val="24"/>
          <w:szCs w:val="24"/>
          <w:lang w:eastAsia="es-ES"/>
        </w:rPr>
        <w:t xml:space="preserve"> (ib. </w:t>
      </w:r>
      <w:r w:rsidR="003A2080" w:rsidRPr="00CD422D">
        <w:rPr>
          <w:rFonts w:ascii="Gadugi" w:hAnsi="Gadugi"/>
          <w:sz w:val="24"/>
          <w:szCs w:val="24"/>
        </w:rPr>
        <w:t>02:13:53 – 02:24:12)</w:t>
      </w:r>
      <w:r w:rsidR="00706118" w:rsidRPr="00CD422D">
        <w:rPr>
          <w:rFonts w:ascii="Gadugi" w:eastAsia="Times New Roman" w:hAnsi="Gadugi"/>
          <w:sz w:val="24"/>
          <w:szCs w:val="24"/>
          <w:lang w:eastAsia="es-ES"/>
        </w:rPr>
        <w:t>, y Juan Pablo Arbeláez, cliente de</w:t>
      </w:r>
      <w:r w:rsidR="00D03192" w:rsidRPr="00CD422D">
        <w:rPr>
          <w:rFonts w:ascii="Gadugi" w:eastAsia="Times New Roman" w:hAnsi="Gadugi"/>
          <w:sz w:val="24"/>
          <w:szCs w:val="24"/>
          <w:lang w:eastAsia="es-ES"/>
        </w:rPr>
        <w:t xml:space="preserve"> su restaurante </w:t>
      </w:r>
      <w:r w:rsidR="003A2080" w:rsidRPr="00CD422D">
        <w:rPr>
          <w:rFonts w:ascii="Gadugi" w:eastAsia="Times New Roman" w:hAnsi="Gadugi"/>
          <w:sz w:val="24"/>
          <w:szCs w:val="24"/>
          <w:lang w:eastAsia="es-ES"/>
        </w:rPr>
        <w:t>(</w:t>
      </w:r>
      <w:r w:rsidR="00D03192" w:rsidRPr="00CD422D">
        <w:rPr>
          <w:rFonts w:ascii="Gadugi" w:eastAsia="Times New Roman" w:hAnsi="Gadugi"/>
          <w:sz w:val="24"/>
          <w:szCs w:val="24"/>
          <w:lang w:eastAsia="es-ES"/>
        </w:rPr>
        <w:t xml:space="preserve">ib. </w:t>
      </w:r>
      <w:r w:rsidR="003A2080" w:rsidRPr="00CD422D">
        <w:rPr>
          <w:rFonts w:ascii="Gadugi" w:hAnsi="Gadugi"/>
          <w:sz w:val="24"/>
          <w:szCs w:val="24"/>
        </w:rPr>
        <w:t xml:space="preserve">02:24:55 – 02:35:00), </w:t>
      </w:r>
      <w:r w:rsidR="00706118" w:rsidRPr="00CD422D">
        <w:rPr>
          <w:rFonts w:ascii="Gadugi" w:eastAsia="Times New Roman" w:hAnsi="Gadugi"/>
          <w:sz w:val="24"/>
          <w:szCs w:val="24"/>
          <w:lang w:eastAsia="es-ES"/>
        </w:rPr>
        <w:t>en l</w:t>
      </w:r>
      <w:r w:rsidR="00D03192" w:rsidRPr="00CD422D">
        <w:rPr>
          <w:rFonts w:ascii="Gadugi" w:eastAsia="Times New Roman" w:hAnsi="Gadugi"/>
          <w:sz w:val="24"/>
          <w:szCs w:val="24"/>
          <w:lang w:eastAsia="es-ES"/>
        </w:rPr>
        <w:t>o</w:t>
      </w:r>
      <w:r w:rsidR="00706118" w:rsidRPr="00CD422D">
        <w:rPr>
          <w:rFonts w:ascii="Gadugi" w:eastAsia="Times New Roman" w:hAnsi="Gadugi"/>
          <w:sz w:val="24"/>
          <w:szCs w:val="24"/>
          <w:lang w:eastAsia="es-ES"/>
        </w:rPr>
        <w:t xml:space="preserve">s que el juez </w:t>
      </w:r>
      <w:r w:rsidR="000E1AE2" w:rsidRPr="00CD422D">
        <w:rPr>
          <w:rFonts w:ascii="Gadugi" w:eastAsia="Times New Roman" w:hAnsi="Gadugi"/>
          <w:sz w:val="24"/>
          <w:szCs w:val="24"/>
          <w:lang w:eastAsia="es-ES"/>
        </w:rPr>
        <w:t>edifica</w:t>
      </w:r>
      <w:r w:rsidR="00706118" w:rsidRPr="00CD422D">
        <w:rPr>
          <w:rFonts w:ascii="Gadugi" w:eastAsia="Times New Roman" w:hAnsi="Gadugi"/>
          <w:sz w:val="24"/>
          <w:szCs w:val="24"/>
          <w:lang w:eastAsia="es-ES"/>
        </w:rPr>
        <w:t xml:space="preserve"> </w:t>
      </w:r>
      <w:r w:rsidR="003A2080" w:rsidRPr="00CD422D">
        <w:rPr>
          <w:rFonts w:ascii="Gadugi" w:eastAsia="Times New Roman" w:hAnsi="Gadugi"/>
          <w:sz w:val="24"/>
          <w:szCs w:val="24"/>
          <w:lang w:eastAsia="es-ES"/>
        </w:rPr>
        <w:t xml:space="preserve">su conclusión, </w:t>
      </w:r>
      <w:r w:rsidR="00D03192" w:rsidRPr="00CD422D">
        <w:rPr>
          <w:rFonts w:ascii="Gadugi" w:eastAsia="Times New Roman" w:hAnsi="Gadugi"/>
          <w:sz w:val="24"/>
          <w:szCs w:val="24"/>
          <w:lang w:eastAsia="es-ES"/>
        </w:rPr>
        <w:t xml:space="preserve">las manifestaciones de cariño y </w:t>
      </w:r>
      <w:r w:rsidR="00D03192" w:rsidRPr="00CD422D">
        <w:rPr>
          <w:rFonts w:ascii="Gadugi" w:eastAsia="Times New Roman" w:hAnsi="Gadugi"/>
          <w:sz w:val="24"/>
          <w:szCs w:val="24"/>
          <w:lang w:eastAsia="es-ES"/>
        </w:rPr>
        <w:lastRenderedPageBreak/>
        <w:t xml:space="preserve">afecto se </w:t>
      </w:r>
      <w:r w:rsidR="000E1AE2" w:rsidRPr="00CD422D">
        <w:rPr>
          <w:rFonts w:ascii="Gadugi" w:eastAsia="Times New Roman" w:hAnsi="Gadugi"/>
          <w:sz w:val="24"/>
          <w:szCs w:val="24"/>
          <w:lang w:eastAsia="es-ES"/>
        </w:rPr>
        <w:t xml:space="preserve">daban cuando </w:t>
      </w:r>
      <w:r w:rsidR="00E35579" w:rsidRPr="00CD422D">
        <w:rPr>
          <w:rFonts w:ascii="Gadugi" w:eastAsia="Times New Roman" w:hAnsi="Gadugi"/>
          <w:sz w:val="24"/>
          <w:szCs w:val="24"/>
          <w:lang w:eastAsia="es-ES"/>
        </w:rPr>
        <w:t xml:space="preserve">él </w:t>
      </w:r>
      <w:r w:rsidR="00D03192" w:rsidRPr="00CD422D">
        <w:rPr>
          <w:rFonts w:ascii="Gadugi" w:eastAsia="Times New Roman" w:hAnsi="Gadugi"/>
          <w:sz w:val="24"/>
          <w:szCs w:val="24"/>
          <w:lang w:eastAsia="es-ES"/>
        </w:rPr>
        <w:t xml:space="preserve">venía </w:t>
      </w:r>
      <w:r w:rsidR="005D0761" w:rsidRPr="00CD422D">
        <w:rPr>
          <w:rFonts w:ascii="Gadugi" w:eastAsia="Times New Roman" w:hAnsi="Gadugi"/>
          <w:sz w:val="24"/>
          <w:szCs w:val="24"/>
          <w:lang w:eastAsia="es-ES"/>
        </w:rPr>
        <w:t>de Estados Unidos (p. 25</w:t>
      </w:r>
      <w:r w:rsidR="00BC3DB5" w:rsidRPr="00CD422D">
        <w:rPr>
          <w:rFonts w:ascii="Gadugi" w:eastAsia="Times New Roman" w:hAnsi="Gadugi"/>
          <w:sz w:val="24"/>
          <w:szCs w:val="24"/>
          <w:lang w:eastAsia="es-ES"/>
        </w:rPr>
        <w:t>6</w:t>
      </w:r>
      <w:r w:rsidR="005D0761" w:rsidRPr="00CD422D">
        <w:rPr>
          <w:rFonts w:ascii="Gadugi" w:eastAsia="Times New Roman" w:hAnsi="Gadugi"/>
          <w:sz w:val="24"/>
          <w:szCs w:val="24"/>
          <w:lang w:eastAsia="es-ES"/>
        </w:rPr>
        <w:t xml:space="preserve"> a 259) </w:t>
      </w:r>
      <w:r w:rsidR="00D03192" w:rsidRPr="00CD422D">
        <w:rPr>
          <w:rFonts w:ascii="Gadugi" w:eastAsia="Times New Roman" w:hAnsi="Gadugi"/>
          <w:sz w:val="24"/>
          <w:szCs w:val="24"/>
          <w:lang w:eastAsia="es-ES"/>
        </w:rPr>
        <w:t xml:space="preserve">y, a decir verdad, por la ocupación de cada uno de ellos, no se halla un obstáculo serio que les impidiera compartir en Colombia, o en el país del norte, su vida cotidiana. Su relación tenía más tinte de noviazgo que de una unión marital de hecho. </w:t>
      </w:r>
    </w:p>
    <w:p w14:paraId="598AB5C3" w14:textId="77777777" w:rsidR="005D0761" w:rsidRPr="00CD422D" w:rsidRDefault="005D0761" w:rsidP="00CD422D">
      <w:pPr>
        <w:pStyle w:val="Prrafodelista"/>
        <w:tabs>
          <w:tab w:val="left" w:pos="284"/>
          <w:tab w:val="left" w:pos="426"/>
        </w:tabs>
        <w:overflowPunct w:val="0"/>
        <w:autoSpaceDE w:val="0"/>
        <w:autoSpaceDN w:val="0"/>
        <w:adjustRightInd w:val="0"/>
        <w:spacing w:after="0" w:line="276" w:lineRule="auto"/>
        <w:ind w:left="0" w:firstLine="2835"/>
        <w:jc w:val="both"/>
        <w:textAlignment w:val="baseline"/>
        <w:rPr>
          <w:rFonts w:ascii="Gadugi" w:hAnsi="Gadugi"/>
          <w:sz w:val="24"/>
          <w:szCs w:val="24"/>
        </w:rPr>
      </w:pPr>
    </w:p>
    <w:p w14:paraId="48AA8F0A" w14:textId="0EF55980" w:rsidR="005D0761" w:rsidRPr="00CD422D" w:rsidRDefault="005D0761" w:rsidP="00CD422D">
      <w:pPr>
        <w:tabs>
          <w:tab w:val="left" w:pos="0"/>
          <w:tab w:val="left" w:pos="284"/>
          <w:tab w:val="left" w:pos="426"/>
        </w:tabs>
        <w:overflowPunct w:val="0"/>
        <w:autoSpaceDE w:val="0"/>
        <w:autoSpaceDN w:val="0"/>
        <w:adjustRightInd w:val="0"/>
        <w:spacing w:after="0" w:line="276" w:lineRule="auto"/>
        <w:ind w:right="49" w:firstLine="2835"/>
        <w:jc w:val="both"/>
        <w:textAlignment w:val="baseline"/>
        <w:rPr>
          <w:rFonts w:ascii="Gadugi" w:eastAsia="Times New Roman" w:hAnsi="Gadugi"/>
          <w:sz w:val="24"/>
          <w:szCs w:val="24"/>
          <w:lang w:eastAsia="es-ES"/>
        </w:rPr>
      </w:pPr>
      <w:r w:rsidRPr="00CD422D">
        <w:rPr>
          <w:rFonts w:ascii="Gadugi" w:eastAsia="Times New Roman" w:hAnsi="Gadugi"/>
          <w:sz w:val="24"/>
          <w:szCs w:val="24"/>
          <w:lang w:eastAsia="es-ES"/>
        </w:rPr>
        <w:t xml:space="preserve">En cualquier caso, si la Sala se pusiera del lado del funcionario en su percepción de que entre la pareja se estructuró en realidad una unión marital de hecho, eso apenas engendraría un indicio en favor de la comunidad de hecho, dado que, como señala la jurisprudencia citada, los elementos que la constituyen no pueden valorarse al margen de la convivencia. </w:t>
      </w:r>
    </w:p>
    <w:p w14:paraId="75D1D1BE" w14:textId="77777777" w:rsidR="00706118" w:rsidRPr="00CD422D" w:rsidRDefault="00706118" w:rsidP="00CD422D">
      <w:pPr>
        <w:tabs>
          <w:tab w:val="left" w:pos="0"/>
          <w:tab w:val="left" w:pos="284"/>
          <w:tab w:val="left" w:pos="426"/>
        </w:tabs>
        <w:overflowPunct w:val="0"/>
        <w:autoSpaceDE w:val="0"/>
        <w:autoSpaceDN w:val="0"/>
        <w:adjustRightInd w:val="0"/>
        <w:spacing w:after="0" w:line="276" w:lineRule="auto"/>
        <w:ind w:right="49" w:firstLine="2835"/>
        <w:jc w:val="both"/>
        <w:textAlignment w:val="baseline"/>
        <w:rPr>
          <w:rFonts w:ascii="Gadugi" w:eastAsia="Times New Roman" w:hAnsi="Gadugi"/>
          <w:sz w:val="24"/>
          <w:szCs w:val="24"/>
          <w:lang w:eastAsia="es-ES"/>
        </w:rPr>
      </w:pPr>
    </w:p>
    <w:p w14:paraId="277FA50F" w14:textId="3D9DD0E4" w:rsidR="005D0761" w:rsidRPr="00CD422D" w:rsidRDefault="005D0761" w:rsidP="00CD422D">
      <w:pPr>
        <w:tabs>
          <w:tab w:val="left" w:pos="0"/>
          <w:tab w:val="left" w:pos="284"/>
          <w:tab w:val="left" w:pos="426"/>
        </w:tabs>
        <w:overflowPunct w:val="0"/>
        <w:autoSpaceDE w:val="0"/>
        <w:autoSpaceDN w:val="0"/>
        <w:adjustRightInd w:val="0"/>
        <w:spacing w:after="0" w:line="276" w:lineRule="auto"/>
        <w:ind w:right="49" w:firstLine="2835"/>
        <w:jc w:val="both"/>
        <w:textAlignment w:val="baseline"/>
        <w:rPr>
          <w:rFonts w:ascii="Gadugi" w:eastAsia="Times New Roman" w:hAnsi="Gadugi"/>
          <w:sz w:val="24"/>
          <w:szCs w:val="24"/>
          <w:lang w:eastAsia="es-ES"/>
        </w:rPr>
      </w:pPr>
      <w:r w:rsidRPr="00CD422D">
        <w:rPr>
          <w:rFonts w:ascii="Gadugi" w:eastAsia="Times New Roman" w:hAnsi="Gadugi"/>
          <w:sz w:val="24"/>
          <w:szCs w:val="24"/>
          <w:lang w:eastAsia="es-ES"/>
        </w:rPr>
        <w:t xml:space="preserve">Ahora bien, para lo que atañe a este evento, se torna irrelevante la fecha que dedujo el juzgado como inicio de tal relación, por cuanto en la demanda misma se dice que fue años después que se acometió el designio común de invertir en algunos bienes, en pro de la sociedad. Tan claro es ello, que en las pretensiones se pide que se declare su existencia solo desde el año 2008, no obstante que se aduce que la unión marital comenzó en el año 2004. </w:t>
      </w:r>
    </w:p>
    <w:p w14:paraId="0414FB72" w14:textId="77777777" w:rsidR="005D0761" w:rsidRPr="00CD422D" w:rsidRDefault="005D0761" w:rsidP="00CD422D">
      <w:pPr>
        <w:tabs>
          <w:tab w:val="left" w:pos="0"/>
          <w:tab w:val="left" w:pos="284"/>
          <w:tab w:val="left" w:pos="426"/>
        </w:tabs>
        <w:overflowPunct w:val="0"/>
        <w:autoSpaceDE w:val="0"/>
        <w:autoSpaceDN w:val="0"/>
        <w:adjustRightInd w:val="0"/>
        <w:spacing w:after="0" w:line="276" w:lineRule="auto"/>
        <w:ind w:right="49" w:firstLine="2835"/>
        <w:jc w:val="both"/>
        <w:textAlignment w:val="baseline"/>
        <w:rPr>
          <w:rFonts w:ascii="Gadugi" w:eastAsia="Times New Roman" w:hAnsi="Gadugi"/>
          <w:sz w:val="24"/>
          <w:szCs w:val="24"/>
          <w:lang w:eastAsia="es-ES"/>
        </w:rPr>
      </w:pPr>
    </w:p>
    <w:p w14:paraId="6AD8DD65" w14:textId="09A451CA" w:rsidR="00275FA7" w:rsidRPr="00CD422D" w:rsidRDefault="005D0761" w:rsidP="00CD422D">
      <w:pPr>
        <w:tabs>
          <w:tab w:val="left" w:pos="0"/>
          <w:tab w:val="left" w:pos="284"/>
          <w:tab w:val="left" w:pos="426"/>
        </w:tabs>
        <w:overflowPunct w:val="0"/>
        <w:autoSpaceDE w:val="0"/>
        <w:autoSpaceDN w:val="0"/>
        <w:adjustRightInd w:val="0"/>
        <w:spacing w:after="0" w:line="276" w:lineRule="auto"/>
        <w:ind w:right="49" w:firstLine="2835"/>
        <w:jc w:val="both"/>
        <w:textAlignment w:val="baseline"/>
        <w:rPr>
          <w:rFonts w:ascii="Gadugi" w:eastAsia="Times New Roman" w:hAnsi="Gadugi"/>
          <w:sz w:val="24"/>
          <w:szCs w:val="24"/>
          <w:lang w:eastAsia="es-ES"/>
        </w:rPr>
      </w:pPr>
      <w:r w:rsidRPr="00CD422D">
        <w:rPr>
          <w:rFonts w:ascii="Gadugi" w:eastAsia="Times New Roman" w:hAnsi="Gadugi"/>
          <w:sz w:val="24"/>
          <w:szCs w:val="24"/>
          <w:lang w:eastAsia="es-ES"/>
        </w:rPr>
        <w:t>Cuestión de importancia, porque, como viene de decirse, la sociedad de hecho entre concubinos, si bien puede servirse para su demostración de la unión marital, tiene que surgir diáfana de las pruebas allegadas, con todos sus elementos. Y si la misma demandante afirma que fue con posterioridad que empezaron a aportar para constitui</w:t>
      </w:r>
      <w:r w:rsidR="00275FA7" w:rsidRPr="00CD422D">
        <w:rPr>
          <w:rFonts w:ascii="Gadugi" w:eastAsia="Times New Roman" w:hAnsi="Gadugi"/>
          <w:sz w:val="24"/>
          <w:szCs w:val="24"/>
          <w:lang w:eastAsia="es-ES"/>
        </w:rPr>
        <w:t>r</w:t>
      </w:r>
      <w:r w:rsidRPr="00CD422D">
        <w:rPr>
          <w:rFonts w:ascii="Gadugi" w:eastAsia="Times New Roman" w:hAnsi="Gadugi"/>
          <w:sz w:val="24"/>
          <w:szCs w:val="24"/>
          <w:lang w:eastAsia="es-ES"/>
        </w:rPr>
        <w:t xml:space="preserve"> un patrimonio, lo que aquí interesa es establecer, por una parte, si en realidad hubo ese designio común y desde cuándo. </w:t>
      </w:r>
    </w:p>
    <w:p w14:paraId="0291B126" w14:textId="7FE258BE" w:rsidR="00275FA7" w:rsidRPr="00CD422D" w:rsidRDefault="00275FA7" w:rsidP="00CD422D">
      <w:pPr>
        <w:tabs>
          <w:tab w:val="left" w:pos="0"/>
          <w:tab w:val="left" w:pos="284"/>
          <w:tab w:val="left" w:pos="426"/>
        </w:tabs>
        <w:overflowPunct w:val="0"/>
        <w:autoSpaceDE w:val="0"/>
        <w:autoSpaceDN w:val="0"/>
        <w:adjustRightInd w:val="0"/>
        <w:spacing w:after="0" w:line="276" w:lineRule="auto"/>
        <w:ind w:right="49" w:firstLine="2835"/>
        <w:jc w:val="both"/>
        <w:textAlignment w:val="baseline"/>
        <w:rPr>
          <w:rFonts w:ascii="Gadugi" w:eastAsia="Times New Roman" w:hAnsi="Gadugi"/>
          <w:sz w:val="24"/>
          <w:szCs w:val="24"/>
          <w:lang w:eastAsia="es-ES"/>
        </w:rPr>
      </w:pPr>
    </w:p>
    <w:p w14:paraId="56B0DE57" w14:textId="5760137B" w:rsidR="00275FA7" w:rsidRPr="00CD422D" w:rsidRDefault="00275FA7" w:rsidP="00CD422D">
      <w:pPr>
        <w:tabs>
          <w:tab w:val="left" w:pos="0"/>
          <w:tab w:val="left" w:pos="284"/>
          <w:tab w:val="left" w:pos="426"/>
        </w:tabs>
        <w:overflowPunct w:val="0"/>
        <w:autoSpaceDE w:val="0"/>
        <w:autoSpaceDN w:val="0"/>
        <w:adjustRightInd w:val="0"/>
        <w:spacing w:after="0" w:line="276" w:lineRule="auto"/>
        <w:ind w:right="49" w:firstLine="2835"/>
        <w:jc w:val="both"/>
        <w:textAlignment w:val="baseline"/>
        <w:rPr>
          <w:rFonts w:ascii="Gadugi" w:eastAsia="Times New Roman" w:hAnsi="Gadugi"/>
          <w:sz w:val="24"/>
          <w:szCs w:val="24"/>
          <w:lang w:eastAsia="es-ES"/>
        </w:rPr>
      </w:pPr>
      <w:r w:rsidRPr="00CD422D">
        <w:rPr>
          <w:rFonts w:ascii="Gadugi" w:eastAsia="Times New Roman" w:hAnsi="Gadugi"/>
          <w:sz w:val="24"/>
          <w:szCs w:val="24"/>
          <w:lang w:eastAsia="es-ES"/>
        </w:rPr>
        <w:t xml:space="preserve">En esa dirección van los otros </w:t>
      </w:r>
      <w:r w:rsidR="00723EE2" w:rsidRPr="00CD422D">
        <w:rPr>
          <w:rFonts w:ascii="Gadugi" w:eastAsia="Times New Roman" w:hAnsi="Gadugi"/>
          <w:sz w:val="24"/>
          <w:szCs w:val="24"/>
          <w:lang w:eastAsia="es-ES"/>
        </w:rPr>
        <w:t xml:space="preserve">dos </w:t>
      </w:r>
      <w:r w:rsidRPr="00CD422D">
        <w:rPr>
          <w:rFonts w:ascii="Gadugi" w:eastAsia="Times New Roman" w:hAnsi="Gadugi"/>
          <w:sz w:val="24"/>
          <w:szCs w:val="24"/>
          <w:lang w:eastAsia="es-ES"/>
        </w:rPr>
        <w:t xml:space="preserve">reparos formulados al fallo, en cuanto se aduce que la compañera compró pólizas de seguro, pagó cuotas de los vehículos, </w:t>
      </w:r>
      <w:r w:rsidR="00D82EEE" w:rsidRPr="00CD422D">
        <w:rPr>
          <w:rFonts w:ascii="Gadugi" w:eastAsia="Times New Roman" w:hAnsi="Gadugi"/>
          <w:sz w:val="24"/>
          <w:szCs w:val="24"/>
          <w:lang w:eastAsia="es-ES"/>
        </w:rPr>
        <w:t xml:space="preserve">en </w:t>
      </w:r>
      <w:r w:rsidRPr="00CD422D">
        <w:rPr>
          <w:rFonts w:ascii="Gadugi" w:eastAsia="Times New Roman" w:hAnsi="Gadugi"/>
          <w:sz w:val="24"/>
          <w:szCs w:val="24"/>
          <w:lang w:eastAsia="es-ES"/>
        </w:rPr>
        <w:t xml:space="preserve">el contrato de arrendamiento del local en el que funciona el restaurante que puso a nombre de Germán, </w:t>
      </w:r>
      <w:r w:rsidR="00D82EEE" w:rsidRPr="00CD422D">
        <w:rPr>
          <w:rFonts w:ascii="Gadugi" w:eastAsia="Times New Roman" w:hAnsi="Gadugi"/>
          <w:sz w:val="24"/>
          <w:szCs w:val="24"/>
          <w:lang w:eastAsia="es-ES"/>
        </w:rPr>
        <w:t xml:space="preserve">obra como </w:t>
      </w:r>
      <w:r w:rsidRPr="00CD422D">
        <w:rPr>
          <w:rFonts w:ascii="Gadugi" w:eastAsia="Times New Roman" w:hAnsi="Gadugi"/>
          <w:sz w:val="24"/>
          <w:szCs w:val="24"/>
          <w:lang w:eastAsia="es-ES"/>
        </w:rPr>
        <w:t xml:space="preserve">arrendataria y Germán lo incluía en su declaración de renta; los inmuebles los administraba ella y el dinero obtenido era utilizado en el pago de la renta de la casa que habitaba con Germán. Adicionalmente, dijo, de esa administración y pago de la renta de su casa de habitación, se desprende la distribución de utilidades, lo mismo que del pago del canon de arrendamiento del </w:t>
      </w:r>
      <w:r w:rsidR="00723EE2" w:rsidRPr="00CD422D">
        <w:rPr>
          <w:rFonts w:ascii="Gadugi" w:eastAsia="Times New Roman" w:hAnsi="Gadugi"/>
          <w:sz w:val="24"/>
          <w:szCs w:val="24"/>
          <w:lang w:eastAsia="es-ES"/>
        </w:rPr>
        <w:t>l</w:t>
      </w:r>
      <w:r w:rsidRPr="00CD422D">
        <w:rPr>
          <w:rFonts w:ascii="Gadugi" w:eastAsia="Times New Roman" w:hAnsi="Gadugi"/>
          <w:sz w:val="24"/>
          <w:szCs w:val="24"/>
          <w:lang w:eastAsia="es-ES"/>
        </w:rPr>
        <w:t xml:space="preserve">ocal donde está el restaurante que se cubría con su producido o con dineros que Germán enviaba si las cosas no iban bien. </w:t>
      </w:r>
    </w:p>
    <w:p w14:paraId="146B7006" w14:textId="77777777" w:rsidR="00275FA7" w:rsidRPr="00CD422D" w:rsidRDefault="00275FA7" w:rsidP="00CD422D">
      <w:pPr>
        <w:tabs>
          <w:tab w:val="left" w:pos="0"/>
          <w:tab w:val="left" w:pos="284"/>
          <w:tab w:val="left" w:pos="426"/>
        </w:tabs>
        <w:overflowPunct w:val="0"/>
        <w:autoSpaceDE w:val="0"/>
        <w:autoSpaceDN w:val="0"/>
        <w:adjustRightInd w:val="0"/>
        <w:spacing w:after="0" w:line="276" w:lineRule="auto"/>
        <w:ind w:right="49" w:firstLine="2835"/>
        <w:jc w:val="both"/>
        <w:textAlignment w:val="baseline"/>
        <w:rPr>
          <w:rFonts w:ascii="Gadugi" w:eastAsia="Times New Roman" w:hAnsi="Gadugi"/>
          <w:sz w:val="24"/>
          <w:szCs w:val="24"/>
          <w:lang w:eastAsia="es-ES"/>
        </w:rPr>
      </w:pPr>
    </w:p>
    <w:p w14:paraId="696C4AB7" w14:textId="79397458" w:rsidR="00F5136A" w:rsidRPr="00CD422D" w:rsidRDefault="00723EE2" w:rsidP="00CD422D">
      <w:pPr>
        <w:tabs>
          <w:tab w:val="left" w:pos="0"/>
          <w:tab w:val="left" w:pos="284"/>
          <w:tab w:val="left" w:pos="426"/>
        </w:tabs>
        <w:overflowPunct w:val="0"/>
        <w:autoSpaceDE w:val="0"/>
        <w:autoSpaceDN w:val="0"/>
        <w:adjustRightInd w:val="0"/>
        <w:spacing w:after="0" w:line="276" w:lineRule="auto"/>
        <w:ind w:right="49" w:firstLine="2835"/>
        <w:jc w:val="both"/>
        <w:textAlignment w:val="baseline"/>
        <w:rPr>
          <w:rFonts w:ascii="Gadugi" w:eastAsia="Times New Roman" w:hAnsi="Gadugi"/>
          <w:sz w:val="24"/>
          <w:szCs w:val="24"/>
          <w:lang w:eastAsia="es-ES"/>
        </w:rPr>
      </w:pPr>
      <w:r w:rsidRPr="00CD422D">
        <w:rPr>
          <w:rFonts w:ascii="Gadugi" w:eastAsia="Times New Roman" w:hAnsi="Gadugi"/>
          <w:sz w:val="24"/>
          <w:szCs w:val="24"/>
          <w:lang w:eastAsia="es-ES"/>
        </w:rPr>
        <w:t xml:space="preserve">Ese ese el límite que se le ha puesto a la apelación, lo que indica que aquella deducción </w:t>
      </w:r>
      <w:r w:rsidR="000E1AE2" w:rsidRPr="00CD422D">
        <w:rPr>
          <w:rFonts w:ascii="Gadugi" w:eastAsia="Times New Roman" w:hAnsi="Gadugi"/>
          <w:sz w:val="24"/>
          <w:szCs w:val="24"/>
          <w:lang w:eastAsia="es-ES"/>
        </w:rPr>
        <w:t xml:space="preserve">del Juzgado de que la unión marital ocurrió desde el año 2006, no podía venir acompañada de la intención de asociarse en los compañeros, ni de realizar aportes a un fin común o de distribuir utilidades desde esa época, no solo porque, se insiste, en la demanda se afirma que fue desde el 2008, </w:t>
      </w:r>
      <w:r w:rsidR="000E1AE2" w:rsidRPr="00CD422D">
        <w:rPr>
          <w:rFonts w:ascii="Gadugi" w:eastAsia="Times New Roman" w:hAnsi="Gadugi"/>
          <w:sz w:val="24"/>
          <w:szCs w:val="24"/>
          <w:lang w:eastAsia="es-ES"/>
        </w:rPr>
        <w:lastRenderedPageBreak/>
        <w:t>sino porque hay una total orfandad probatoria sobre tal concurrencia de voluntades</w:t>
      </w:r>
      <w:r w:rsidR="002A11D4" w:rsidRPr="00CD422D">
        <w:rPr>
          <w:rFonts w:ascii="Gadugi" w:eastAsia="Times New Roman" w:hAnsi="Gadugi"/>
          <w:sz w:val="24"/>
          <w:szCs w:val="24"/>
          <w:lang w:eastAsia="es-ES"/>
        </w:rPr>
        <w:t xml:space="preserve"> para entonces. </w:t>
      </w:r>
    </w:p>
    <w:p w14:paraId="65A936B6" w14:textId="77777777" w:rsidR="00F5136A" w:rsidRPr="00CD422D" w:rsidRDefault="00F5136A" w:rsidP="00CD422D">
      <w:pPr>
        <w:tabs>
          <w:tab w:val="left" w:pos="0"/>
          <w:tab w:val="left" w:pos="284"/>
          <w:tab w:val="left" w:pos="426"/>
        </w:tabs>
        <w:overflowPunct w:val="0"/>
        <w:autoSpaceDE w:val="0"/>
        <w:autoSpaceDN w:val="0"/>
        <w:adjustRightInd w:val="0"/>
        <w:spacing w:after="0" w:line="276" w:lineRule="auto"/>
        <w:ind w:right="49" w:firstLine="2835"/>
        <w:jc w:val="both"/>
        <w:textAlignment w:val="baseline"/>
        <w:rPr>
          <w:rFonts w:ascii="Gadugi" w:eastAsia="Times New Roman" w:hAnsi="Gadugi"/>
          <w:sz w:val="24"/>
          <w:szCs w:val="24"/>
          <w:lang w:eastAsia="es-ES"/>
        </w:rPr>
      </w:pPr>
    </w:p>
    <w:p w14:paraId="7346FDAA" w14:textId="1B753702" w:rsidR="007853AA" w:rsidRPr="00CD422D" w:rsidRDefault="00F5136A" w:rsidP="00CD422D">
      <w:pPr>
        <w:tabs>
          <w:tab w:val="left" w:pos="0"/>
          <w:tab w:val="left" w:pos="284"/>
          <w:tab w:val="left" w:pos="426"/>
        </w:tabs>
        <w:overflowPunct w:val="0"/>
        <w:autoSpaceDE w:val="0"/>
        <w:autoSpaceDN w:val="0"/>
        <w:adjustRightInd w:val="0"/>
        <w:spacing w:after="0" w:line="276" w:lineRule="auto"/>
        <w:ind w:right="49" w:firstLine="2835"/>
        <w:jc w:val="both"/>
        <w:textAlignment w:val="baseline"/>
        <w:rPr>
          <w:rFonts w:ascii="Gadugi" w:eastAsia="Times New Roman" w:hAnsi="Gadugi"/>
          <w:sz w:val="24"/>
          <w:szCs w:val="24"/>
          <w:lang w:eastAsia="es-ES"/>
        </w:rPr>
      </w:pPr>
      <w:r w:rsidRPr="00CD422D">
        <w:rPr>
          <w:rFonts w:ascii="Gadugi" w:eastAsia="Times New Roman" w:hAnsi="Gadugi"/>
          <w:sz w:val="24"/>
          <w:szCs w:val="24"/>
          <w:lang w:eastAsia="es-ES"/>
        </w:rPr>
        <w:t xml:space="preserve">Es que, lo </w:t>
      </w:r>
      <w:r w:rsidR="000C08A0" w:rsidRPr="00CD422D">
        <w:rPr>
          <w:rFonts w:ascii="Gadugi" w:eastAsia="Times New Roman" w:hAnsi="Gadugi"/>
          <w:sz w:val="24"/>
          <w:szCs w:val="24"/>
          <w:lang w:eastAsia="es-ES"/>
        </w:rPr>
        <w:t>único que hay es</w:t>
      </w:r>
      <w:r w:rsidR="007C6AB1" w:rsidRPr="00CD422D">
        <w:rPr>
          <w:rFonts w:ascii="Gadugi" w:eastAsia="Times New Roman" w:hAnsi="Gadugi"/>
          <w:sz w:val="24"/>
          <w:szCs w:val="24"/>
          <w:lang w:eastAsia="es-ES"/>
        </w:rPr>
        <w:t xml:space="preserve"> una promesa de compraventa (p. 57, c. ppal.) de los inmuebles que luego fueron adquiridos por Germán López Hernández mediante la escritura pública 1609 del 10 de septiembre de 2009 (p. 30 a 39, c. ppal.), elevada ante la Notaría Segunda del Círculo de Pereira, en la que se consignó el contrato respecto de los bienes con matrículas 294-62924 y 294-62816</w:t>
      </w:r>
      <w:r w:rsidR="002031C0" w:rsidRPr="00CD422D">
        <w:rPr>
          <w:rFonts w:ascii="Gadugi" w:eastAsia="Times New Roman" w:hAnsi="Gadugi"/>
          <w:sz w:val="24"/>
          <w:szCs w:val="24"/>
          <w:lang w:eastAsia="es-ES"/>
        </w:rPr>
        <w:t>. La promesa</w:t>
      </w:r>
      <w:r w:rsidR="007853AA" w:rsidRPr="00CD422D">
        <w:rPr>
          <w:rFonts w:ascii="Gadugi" w:eastAsia="Times New Roman" w:hAnsi="Gadugi"/>
          <w:sz w:val="24"/>
          <w:szCs w:val="24"/>
          <w:lang w:eastAsia="es-ES"/>
        </w:rPr>
        <w:t>, aunque reza que compareció María Lucy Obando en nombre y representación de Germán, está suscrita en realidad por él mismo como promitente comprador</w:t>
      </w:r>
      <w:r w:rsidR="007C6AB1" w:rsidRPr="00CD422D">
        <w:rPr>
          <w:rFonts w:ascii="Gadugi" w:eastAsia="Times New Roman" w:hAnsi="Gadugi"/>
          <w:sz w:val="24"/>
          <w:szCs w:val="24"/>
          <w:lang w:eastAsia="es-ES"/>
        </w:rPr>
        <w:t xml:space="preserve">; </w:t>
      </w:r>
      <w:r w:rsidR="007853AA" w:rsidRPr="00CD422D">
        <w:rPr>
          <w:rFonts w:ascii="Gadugi" w:eastAsia="Times New Roman" w:hAnsi="Gadugi"/>
          <w:sz w:val="24"/>
          <w:szCs w:val="24"/>
          <w:lang w:eastAsia="es-ES"/>
        </w:rPr>
        <w:t xml:space="preserve">y en la escritura </w:t>
      </w:r>
      <w:r w:rsidR="007C6AB1" w:rsidRPr="00CD422D">
        <w:rPr>
          <w:rFonts w:ascii="Gadugi" w:eastAsia="Times New Roman" w:hAnsi="Gadugi"/>
          <w:sz w:val="24"/>
          <w:szCs w:val="24"/>
          <w:lang w:eastAsia="es-ES"/>
        </w:rPr>
        <w:t>se hizo constar expresamente que el comprador residía en Estados Unidos, su estado era soltero y sin unión marital de hecho, lo cual resulta relevante, en la medida en que fue la misma demandante quien intervino en ese acto como apoderada de</w:t>
      </w:r>
      <w:r w:rsidR="00A76048" w:rsidRPr="00CD422D">
        <w:rPr>
          <w:rFonts w:ascii="Gadugi" w:eastAsia="Times New Roman" w:hAnsi="Gadugi"/>
          <w:sz w:val="24"/>
          <w:szCs w:val="24"/>
          <w:lang w:eastAsia="es-ES"/>
        </w:rPr>
        <w:t xml:space="preserve"> Germán</w:t>
      </w:r>
      <w:r w:rsidR="007853AA" w:rsidRPr="00CD422D">
        <w:rPr>
          <w:rFonts w:ascii="Gadugi" w:eastAsia="Times New Roman" w:hAnsi="Gadugi"/>
          <w:sz w:val="24"/>
          <w:szCs w:val="24"/>
          <w:lang w:eastAsia="es-ES"/>
        </w:rPr>
        <w:t>, según el poder especial que se aportó.</w:t>
      </w:r>
      <w:r w:rsidR="00D354B1" w:rsidRPr="00CD422D">
        <w:rPr>
          <w:rFonts w:ascii="Gadugi" w:eastAsia="Times New Roman" w:hAnsi="Gadugi"/>
          <w:sz w:val="24"/>
          <w:szCs w:val="24"/>
          <w:lang w:eastAsia="es-ES"/>
        </w:rPr>
        <w:t xml:space="preserve"> </w:t>
      </w:r>
    </w:p>
    <w:p w14:paraId="5D0EC475" w14:textId="77777777" w:rsidR="007853AA" w:rsidRPr="00CD422D" w:rsidRDefault="007853AA" w:rsidP="00CD422D">
      <w:pPr>
        <w:tabs>
          <w:tab w:val="left" w:pos="0"/>
          <w:tab w:val="left" w:pos="284"/>
          <w:tab w:val="left" w:pos="426"/>
        </w:tabs>
        <w:overflowPunct w:val="0"/>
        <w:autoSpaceDE w:val="0"/>
        <w:autoSpaceDN w:val="0"/>
        <w:adjustRightInd w:val="0"/>
        <w:spacing w:after="0" w:line="276" w:lineRule="auto"/>
        <w:ind w:right="49" w:firstLine="2835"/>
        <w:jc w:val="both"/>
        <w:textAlignment w:val="baseline"/>
        <w:rPr>
          <w:rFonts w:ascii="Gadugi" w:eastAsia="Times New Roman" w:hAnsi="Gadugi"/>
          <w:sz w:val="24"/>
          <w:szCs w:val="24"/>
          <w:lang w:eastAsia="es-ES"/>
        </w:rPr>
      </w:pPr>
    </w:p>
    <w:p w14:paraId="2C31548C" w14:textId="6233EFBB" w:rsidR="00F5136A" w:rsidRPr="00CD422D" w:rsidRDefault="007853AA" w:rsidP="00CD422D">
      <w:pPr>
        <w:tabs>
          <w:tab w:val="left" w:pos="284"/>
          <w:tab w:val="left" w:pos="426"/>
        </w:tabs>
        <w:overflowPunct w:val="0"/>
        <w:autoSpaceDE w:val="0"/>
        <w:autoSpaceDN w:val="0"/>
        <w:adjustRightInd w:val="0"/>
        <w:spacing w:after="0" w:line="276" w:lineRule="auto"/>
        <w:ind w:right="49" w:firstLine="2835"/>
        <w:jc w:val="both"/>
        <w:textAlignment w:val="baseline"/>
        <w:rPr>
          <w:rFonts w:ascii="Gadugi" w:eastAsia="Times New Roman" w:hAnsi="Gadugi"/>
          <w:sz w:val="24"/>
          <w:szCs w:val="24"/>
          <w:lang w:eastAsia="es-ES"/>
        </w:rPr>
      </w:pPr>
      <w:r w:rsidRPr="00CD422D">
        <w:rPr>
          <w:rFonts w:ascii="Gadugi" w:eastAsia="Times New Roman" w:hAnsi="Gadugi"/>
          <w:sz w:val="24"/>
          <w:szCs w:val="24"/>
          <w:lang w:eastAsia="es-ES"/>
        </w:rPr>
        <w:t xml:space="preserve">Y ya está visto que las actividades de colaboración y cooperación desplegadas por los compañeros deben estar encaminadas a forjar un patrimonio común, que sirva al desenvolvimiento de otros aspectos como el social o el personal, por un lado; y por el otro, deben ser ajenas a una relación de dependencia civil o laboral, o de indivisión, de tenencia, de guarda, o de vigilancia, lo que, sin una prueba distinta, es imposible predicar de estos negocios, dado que la participación de la demandante estuvo precedida de un contrato de mandato, cuya veracidad no ha sido desvirtuada. </w:t>
      </w:r>
      <w:r w:rsidR="00D354B1" w:rsidRPr="00CD422D">
        <w:rPr>
          <w:rFonts w:ascii="Gadugi" w:eastAsia="Times New Roman" w:hAnsi="Gadugi"/>
          <w:sz w:val="24"/>
          <w:szCs w:val="24"/>
          <w:lang w:eastAsia="es-ES"/>
        </w:rPr>
        <w:t xml:space="preserve">Ni siquiera la afirmación que se hizo en la reforma a la demanda acerca de que parte de ese bien se pagó con dineros de la demandante halló respaldo en el haz probatorio. </w:t>
      </w:r>
      <w:r w:rsidR="00F5136A" w:rsidRPr="00CD422D">
        <w:rPr>
          <w:rFonts w:ascii="Gadugi" w:eastAsia="Times New Roman" w:hAnsi="Gadugi"/>
          <w:sz w:val="24"/>
          <w:szCs w:val="24"/>
          <w:lang w:eastAsia="es-ES"/>
        </w:rPr>
        <w:t>La sola declaración de parte de la demandante en ese sentido es</w:t>
      </w:r>
      <w:r w:rsidR="006C1F94" w:rsidRPr="00CD422D">
        <w:rPr>
          <w:rFonts w:ascii="Gadugi" w:eastAsia="Times New Roman" w:hAnsi="Gadugi"/>
          <w:sz w:val="24"/>
          <w:szCs w:val="24"/>
          <w:lang w:eastAsia="es-ES"/>
        </w:rPr>
        <w:t>,</w:t>
      </w:r>
      <w:r w:rsidR="00F5136A" w:rsidRPr="00CD422D">
        <w:rPr>
          <w:rFonts w:ascii="Gadugi" w:eastAsia="Times New Roman" w:hAnsi="Gadugi"/>
          <w:sz w:val="24"/>
          <w:szCs w:val="24"/>
          <w:lang w:eastAsia="es-ES"/>
        </w:rPr>
        <w:t xml:space="preserve"> por supuesto</w:t>
      </w:r>
      <w:r w:rsidR="006C1F94" w:rsidRPr="00CD422D">
        <w:rPr>
          <w:rFonts w:ascii="Gadugi" w:eastAsia="Times New Roman" w:hAnsi="Gadugi"/>
          <w:sz w:val="24"/>
          <w:szCs w:val="24"/>
          <w:lang w:eastAsia="es-ES"/>
        </w:rPr>
        <w:t>,</w:t>
      </w:r>
      <w:r w:rsidR="00F5136A" w:rsidRPr="00CD422D">
        <w:rPr>
          <w:rFonts w:ascii="Gadugi" w:eastAsia="Times New Roman" w:hAnsi="Gadugi"/>
          <w:sz w:val="24"/>
          <w:szCs w:val="24"/>
          <w:lang w:eastAsia="es-ES"/>
        </w:rPr>
        <w:t xml:space="preserve"> insuficiente para tener por demostrado que ella realizó alguna erogación con recursos propios, relacionada con la cuota inicial del inmueble. Por más que se la haya dado una regulación </w:t>
      </w:r>
      <w:r w:rsidR="00F01111" w:rsidRPr="00CD422D">
        <w:rPr>
          <w:rFonts w:ascii="Gadugi" w:eastAsia="Times New Roman" w:hAnsi="Gadugi"/>
          <w:sz w:val="24"/>
          <w:szCs w:val="24"/>
          <w:lang w:eastAsia="es-ES"/>
        </w:rPr>
        <w:t>autónoma</w:t>
      </w:r>
      <w:r w:rsidR="00F5136A" w:rsidRPr="00CD422D">
        <w:rPr>
          <w:rFonts w:ascii="Gadugi" w:eastAsia="Times New Roman" w:hAnsi="Gadugi"/>
          <w:sz w:val="24"/>
          <w:szCs w:val="24"/>
          <w:lang w:eastAsia="es-ES"/>
        </w:rPr>
        <w:t xml:space="preserve"> en los artículos 165 y 191 del CGP, </w:t>
      </w:r>
      <w:r w:rsidR="00F01111" w:rsidRPr="00CD422D">
        <w:rPr>
          <w:rFonts w:ascii="Gadugi" w:eastAsia="Times New Roman" w:hAnsi="Gadugi"/>
          <w:sz w:val="24"/>
          <w:szCs w:val="24"/>
          <w:lang w:eastAsia="es-ES"/>
        </w:rPr>
        <w:t>como ha sido reconocido por esta Colegiatura</w:t>
      </w:r>
      <w:r w:rsidR="00F01111" w:rsidRPr="00CD422D">
        <w:rPr>
          <w:rStyle w:val="Refdenotaalpie"/>
          <w:rFonts w:ascii="Gadugi" w:eastAsia="Times New Roman" w:hAnsi="Gadugi"/>
          <w:sz w:val="24"/>
          <w:szCs w:val="24"/>
          <w:lang w:eastAsia="es-ES"/>
        </w:rPr>
        <w:footnoteReference w:id="12"/>
      </w:r>
      <w:r w:rsidR="00F01111" w:rsidRPr="00CD422D">
        <w:rPr>
          <w:rFonts w:ascii="Gadugi" w:eastAsia="Times New Roman" w:hAnsi="Gadugi"/>
          <w:sz w:val="24"/>
          <w:szCs w:val="24"/>
          <w:lang w:eastAsia="es-ES"/>
        </w:rPr>
        <w:t xml:space="preserve">, </w:t>
      </w:r>
      <w:r w:rsidR="00F5136A" w:rsidRPr="00CD422D">
        <w:rPr>
          <w:rFonts w:ascii="Gadugi" w:eastAsia="Times New Roman" w:hAnsi="Gadugi"/>
          <w:sz w:val="24"/>
          <w:szCs w:val="24"/>
          <w:lang w:eastAsia="es-ES"/>
        </w:rPr>
        <w:t xml:space="preserve">es lo cierto que su apreciación debe hacerse en conjunto con otras pruebas que respalden el dicho de la parte, inexistentes en este asunto. </w:t>
      </w:r>
    </w:p>
    <w:p w14:paraId="05F2DA7A" w14:textId="5B745C09" w:rsidR="000C08A0" w:rsidRPr="00CD422D" w:rsidRDefault="000C08A0" w:rsidP="00CD422D">
      <w:pPr>
        <w:tabs>
          <w:tab w:val="left" w:pos="0"/>
          <w:tab w:val="left" w:pos="284"/>
          <w:tab w:val="left" w:pos="426"/>
        </w:tabs>
        <w:overflowPunct w:val="0"/>
        <w:autoSpaceDE w:val="0"/>
        <w:autoSpaceDN w:val="0"/>
        <w:adjustRightInd w:val="0"/>
        <w:spacing w:after="0" w:line="276" w:lineRule="auto"/>
        <w:ind w:right="49" w:firstLine="2835"/>
        <w:jc w:val="both"/>
        <w:textAlignment w:val="baseline"/>
        <w:rPr>
          <w:rFonts w:ascii="Gadugi" w:eastAsia="Times New Roman" w:hAnsi="Gadugi"/>
          <w:i/>
          <w:sz w:val="24"/>
          <w:szCs w:val="24"/>
          <w:lang w:eastAsia="es-ES"/>
        </w:rPr>
      </w:pPr>
    </w:p>
    <w:p w14:paraId="75911F8D" w14:textId="3F7ED6E4" w:rsidR="00D354B1" w:rsidRPr="00CD422D" w:rsidRDefault="00D354B1" w:rsidP="00CD422D">
      <w:pPr>
        <w:tabs>
          <w:tab w:val="left" w:pos="0"/>
          <w:tab w:val="left" w:pos="284"/>
          <w:tab w:val="left" w:pos="426"/>
        </w:tabs>
        <w:overflowPunct w:val="0"/>
        <w:autoSpaceDE w:val="0"/>
        <w:autoSpaceDN w:val="0"/>
        <w:adjustRightInd w:val="0"/>
        <w:spacing w:after="0" w:line="276" w:lineRule="auto"/>
        <w:ind w:right="49" w:firstLine="2835"/>
        <w:jc w:val="both"/>
        <w:textAlignment w:val="baseline"/>
        <w:rPr>
          <w:rFonts w:ascii="Gadugi" w:eastAsia="Times New Roman" w:hAnsi="Gadugi"/>
          <w:sz w:val="24"/>
          <w:szCs w:val="24"/>
          <w:lang w:eastAsia="es-ES"/>
        </w:rPr>
      </w:pPr>
      <w:r w:rsidRPr="00CD422D">
        <w:rPr>
          <w:rFonts w:ascii="Gadugi" w:eastAsia="Times New Roman" w:hAnsi="Gadugi"/>
          <w:sz w:val="24"/>
          <w:szCs w:val="24"/>
          <w:lang w:eastAsia="es-ES"/>
        </w:rPr>
        <w:t>Allí también se adujo que quien administró la casa fue la demandante, pero lo único que permite tener por sentada esa afirmación es el contrato de arrendamiento que yace en la página 65 del cuaderno principal, mediante el cual Mar</w:t>
      </w:r>
      <w:r w:rsidR="008A391C" w:rsidRPr="00CD422D">
        <w:rPr>
          <w:rFonts w:ascii="Gadugi" w:eastAsia="Times New Roman" w:hAnsi="Gadugi"/>
          <w:sz w:val="24"/>
          <w:szCs w:val="24"/>
          <w:lang w:eastAsia="es-ES"/>
        </w:rPr>
        <w:t>í</w:t>
      </w:r>
      <w:r w:rsidRPr="00CD422D">
        <w:rPr>
          <w:rFonts w:ascii="Gadugi" w:eastAsia="Times New Roman" w:hAnsi="Gadugi"/>
          <w:sz w:val="24"/>
          <w:szCs w:val="24"/>
          <w:lang w:eastAsia="es-ES"/>
        </w:rPr>
        <w:t xml:space="preserve">a Lucy Obando Gil le entregó </w:t>
      </w:r>
      <w:r w:rsidR="008A391C" w:rsidRPr="00CD422D">
        <w:rPr>
          <w:rFonts w:ascii="Gadugi" w:eastAsia="Times New Roman" w:hAnsi="Gadugi"/>
          <w:sz w:val="24"/>
          <w:szCs w:val="24"/>
          <w:lang w:eastAsia="es-ES"/>
        </w:rPr>
        <w:t>a Adriana Cecilia Lozano Pérez el apartamento 201</w:t>
      </w:r>
      <w:r w:rsidR="00D82EEE" w:rsidRPr="00CD422D">
        <w:rPr>
          <w:rFonts w:ascii="Gadugi" w:eastAsia="Times New Roman" w:hAnsi="Gadugi"/>
          <w:sz w:val="24"/>
          <w:szCs w:val="24"/>
          <w:lang w:eastAsia="es-ES"/>
        </w:rPr>
        <w:t xml:space="preserve"> de Quintas de Baleares, hecho que aconteció el 20 de abril de 2013, como lo ratificó la misma arrendataria en el escrito que envió al Juzgado y que se halla en la página </w:t>
      </w:r>
      <w:r w:rsidRPr="00CD422D">
        <w:rPr>
          <w:rFonts w:ascii="Gadugi" w:eastAsia="Times New Roman" w:hAnsi="Gadugi"/>
          <w:sz w:val="24"/>
          <w:szCs w:val="24"/>
          <w:lang w:eastAsia="es-ES"/>
        </w:rPr>
        <w:t>285</w:t>
      </w:r>
      <w:r w:rsidR="00D82EEE" w:rsidRPr="00CD422D">
        <w:rPr>
          <w:rFonts w:ascii="Gadugi" w:eastAsia="Times New Roman" w:hAnsi="Gadugi"/>
          <w:sz w:val="24"/>
          <w:szCs w:val="24"/>
          <w:lang w:eastAsia="es-ES"/>
        </w:rPr>
        <w:t>.</w:t>
      </w:r>
    </w:p>
    <w:p w14:paraId="0006B57C" w14:textId="1C6D028F" w:rsidR="00D82EEE" w:rsidRPr="00CD422D" w:rsidRDefault="00D82EEE" w:rsidP="00CD422D">
      <w:pPr>
        <w:tabs>
          <w:tab w:val="left" w:pos="0"/>
          <w:tab w:val="left" w:pos="284"/>
          <w:tab w:val="left" w:pos="426"/>
        </w:tabs>
        <w:overflowPunct w:val="0"/>
        <w:autoSpaceDE w:val="0"/>
        <w:autoSpaceDN w:val="0"/>
        <w:adjustRightInd w:val="0"/>
        <w:spacing w:after="0" w:line="276" w:lineRule="auto"/>
        <w:ind w:right="49" w:firstLine="2835"/>
        <w:jc w:val="both"/>
        <w:textAlignment w:val="baseline"/>
        <w:rPr>
          <w:rFonts w:ascii="Gadugi" w:eastAsia="Times New Roman" w:hAnsi="Gadugi"/>
          <w:sz w:val="24"/>
          <w:szCs w:val="24"/>
          <w:lang w:eastAsia="es-ES"/>
        </w:rPr>
      </w:pPr>
    </w:p>
    <w:p w14:paraId="749CB9E0" w14:textId="5D6E7D12" w:rsidR="00706118" w:rsidRPr="00CD422D" w:rsidRDefault="007853AA" w:rsidP="00CD422D">
      <w:pPr>
        <w:tabs>
          <w:tab w:val="left" w:pos="0"/>
          <w:tab w:val="left" w:pos="284"/>
          <w:tab w:val="left" w:pos="426"/>
        </w:tabs>
        <w:overflowPunct w:val="0"/>
        <w:autoSpaceDE w:val="0"/>
        <w:autoSpaceDN w:val="0"/>
        <w:adjustRightInd w:val="0"/>
        <w:spacing w:after="0" w:line="276" w:lineRule="auto"/>
        <w:ind w:right="49" w:firstLine="2835"/>
        <w:jc w:val="both"/>
        <w:textAlignment w:val="baseline"/>
        <w:rPr>
          <w:rFonts w:ascii="Gadugi" w:hAnsi="Gadugi"/>
          <w:sz w:val="24"/>
          <w:szCs w:val="24"/>
        </w:rPr>
      </w:pPr>
      <w:r w:rsidRPr="00CD422D">
        <w:rPr>
          <w:rFonts w:ascii="Gadugi" w:eastAsia="Times New Roman" w:hAnsi="Gadugi"/>
          <w:sz w:val="24"/>
          <w:szCs w:val="24"/>
          <w:lang w:eastAsia="es-ES"/>
        </w:rPr>
        <w:lastRenderedPageBreak/>
        <w:t xml:space="preserve">Ahora bien, </w:t>
      </w:r>
      <w:r w:rsidR="00510516" w:rsidRPr="00CD422D">
        <w:rPr>
          <w:rFonts w:ascii="Gadugi" w:eastAsia="Times New Roman" w:hAnsi="Gadugi"/>
          <w:sz w:val="24"/>
          <w:szCs w:val="24"/>
          <w:lang w:eastAsia="es-ES"/>
        </w:rPr>
        <w:t xml:space="preserve">sobre los otros hechos indicativos de la conformación de la sociedad de hecho, al decir de la recurrente, </w:t>
      </w:r>
      <w:r w:rsidR="004E3C83" w:rsidRPr="00CD422D">
        <w:rPr>
          <w:rFonts w:ascii="Gadugi" w:eastAsia="Times New Roman" w:hAnsi="Gadugi"/>
          <w:sz w:val="24"/>
          <w:szCs w:val="24"/>
          <w:lang w:eastAsia="es-ES"/>
        </w:rPr>
        <w:t xml:space="preserve">tampoco hay una prueba contundente que permita arribar a esa conclusión. </w:t>
      </w:r>
      <w:r w:rsidR="0055779E" w:rsidRPr="00CD422D">
        <w:rPr>
          <w:rFonts w:ascii="Gadugi" w:eastAsia="Times New Roman" w:hAnsi="Gadugi"/>
          <w:sz w:val="24"/>
          <w:szCs w:val="24"/>
          <w:lang w:eastAsia="es-ES"/>
        </w:rPr>
        <w:t xml:space="preserve">En realidad, </w:t>
      </w:r>
      <w:r w:rsidR="004E3C83" w:rsidRPr="00CD422D">
        <w:rPr>
          <w:rFonts w:ascii="Gadugi" w:eastAsia="Times New Roman" w:hAnsi="Gadugi"/>
          <w:sz w:val="24"/>
          <w:szCs w:val="24"/>
          <w:lang w:eastAsia="es-ES"/>
        </w:rPr>
        <w:t xml:space="preserve">lo que emerge del acervo es que </w:t>
      </w:r>
      <w:r w:rsidR="00FA7DAB" w:rsidRPr="00CD422D">
        <w:rPr>
          <w:rFonts w:ascii="Gadugi" w:eastAsia="Times New Roman" w:hAnsi="Gadugi"/>
          <w:sz w:val="24"/>
          <w:szCs w:val="24"/>
          <w:lang w:eastAsia="es-ES"/>
        </w:rPr>
        <w:t>cada uno de los compañeros tenía sus propios bienes y negocios. D</w:t>
      </w:r>
      <w:r w:rsidR="00706118" w:rsidRPr="00CD422D">
        <w:rPr>
          <w:rFonts w:ascii="Gadugi" w:eastAsia="Times New Roman" w:hAnsi="Gadugi"/>
          <w:sz w:val="24"/>
          <w:szCs w:val="24"/>
          <w:lang w:eastAsia="es-ES"/>
        </w:rPr>
        <w:t xml:space="preserve">esde el mismo interrogatorio de la demandante se </w:t>
      </w:r>
      <w:r w:rsidR="004E3C83" w:rsidRPr="00CD422D">
        <w:rPr>
          <w:rFonts w:ascii="Gadugi" w:eastAsia="Times New Roman" w:hAnsi="Gadugi"/>
          <w:sz w:val="24"/>
          <w:szCs w:val="24"/>
          <w:lang w:eastAsia="es-ES"/>
        </w:rPr>
        <w:t xml:space="preserve">comprende </w:t>
      </w:r>
      <w:r w:rsidR="00706118" w:rsidRPr="00CD422D">
        <w:rPr>
          <w:rFonts w:ascii="Gadugi" w:eastAsia="Times New Roman" w:hAnsi="Gadugi"/>
          <w:sz w:val="24"/>
          <w:szCs w:val="24"/>
          <w:lang w:eastAsia="es-ES"/>
        </w:rPr>
        <w:t xml:space="preserve">que </w:t>
      </w:r>
      <w:r w:rsidR="00FA7DAB" w:rsidRPr="00CD422D">
        <w:rPr>
          <w:rFonts w:ascii="Gadugi" w:eastAsia="Times New Roman" w:hAnsi="Gadugi"/>
          <w:sz w:val="24"/>
          <w:szCs w:val="24"/>
          <w:lang w:eastAsia="es-ES"/>
        </w:rPr>
        <w:t>ella manejaba el restaurante como suyo</w:t>
      </w:r>
      <w:r w:rsidR="004E3C83" w:rsidRPr="00CD422D">
        <w:rPr>
          <w:rFonts w:ascii="Gadugi" w:eastAsia="Times New Roman" w:hAnsi="Gadugi"/>
          <w:sz w:val="24"/>
          <w:szCs w:val="24"/>
          <w:lang w:eastAsia="es-ES"/>
        </w:rPr>
        <w:t xml:space="preserve">; dijo que </w:t>
      </w:r>
      <w:r w:rsidR="00FA7DAB" w:rsidRPr="00CD422D">
        <w:rPr>
          <w:rFonts w:ascii="Gadugi" w:eastAsia="Times New Roman" w:hAnsi="Gadugi"/>
          <w:sz w:val="24"/>
          <w:szCs w:val="24"/>
          <w:lang w:eastAsia="es-ES"/>
        </w:rPr>
        <w:t>“</w:t>
      </w:r>
      <w:r w:rsidR="00706118" w:rsidRPr="00CD422D">
        <w:rPr>
          <w:rFonts w:ascii="Gadugi" w:hAnsi="Gadugi"/>
          <w:i/>
          <w:szCs w:val="24"/>
        </w:rPr>
        <w:t>siempre fue mío desde que yo conocí a German, y yo lo tenía en La Pradera. Siempre me encargaba de todo, de todo, lo relacionado con eso. La cafetería tengo el contrato a nombre mío, German era el fiador. Yo siempre era la encargada de eso. En el momento en que German necesitó liquidez para poder sacar el crédito de la camioneta y nos exigían más, y yo le dije que fuéramos a Cámara de Comercio para poner eso a nombre suyo, así podemos sacar la camioneta para Juan Carlos para que pueda cargar la mercancía ahí</w:t>
      </w:r>
      <w:r w:rsidR="00706118" w:rsidRPr="00CD422D">
        <w:rPr>
          <w:rFonts w:ascii="Gadugi" w:hAnsi="Gadugi"/>
          <w:i/>
          <w:sz w:val="24"/>
          <w:szCs w:val="24"/>
        </w:rPr>
        <w:t>”</w:t>
      </w:r>
      <w:r w:rsidR="003F39EF" w:rsidRPr="00CD422D">
        <w:rPr>
          <w:rFonts w:ascii="Gadugi" w:hAnsi="Gadugi"/>
          <w:i/>
          <w:sz w:val="24"/>
          <w:szCs w:val="24"/>
        </w:rPr>
        <w:t xml:space="preserve">. </w:t>
      </w:r>
    </w:p>
    <w:p w14:paraId="3B93C322" w14:textId="729C3546" w:rsidR="00706118" w:rsidRPr="00CD422D" w:rsidRDefault="00706118" w:rsidP="00CD422D">
      <w:pPr>
        <w:tabs>
          <w:tab w:val="left" w:pos="0"/>
          <w:tab w:val="left" w:pos="284"/>
          <w:tab w:val="left" w:pos="426"/>
        </w:tabs>
        <w:overflowPunct w:val="0"/>
        <w:autoSpaceDE w:val="0"/>
        <w:autoSpaceDN w:val="0"/>
        <w:adjustRightInd w:val="0"/>
        <w:spacing w:after="0" w:line="276" w:lineRule="auto"/>
        <w:ind w:right="49" w:firstLine="2835"/>
        <w:jc w:val="both"/>
        <w:textAlignment w:val="baseline"/>
        <w:rPr>
          <w:rFonts w:ascii="Gadugi" w:hAnsi="Gadugi"/>
          <w:sz w:val="24"/>
          <w:szCs w:val="24"/>
        </w:rPr>
      </w:pPr>
    </w:p>
    <w:p w14:paraId="6DB4ADB2" w14:textId="11BC8385" w:rsidR="00FA7DAB" w:rsidRPr="00CD422D" w:rsidRDefault="00FA7DAB" w:rsidP="00CD422D">
      <w:pPr>
        <w:tabs>
          <w:tab w:val="left" w:pos="0"/>
          <w:tab w:val="left" w:pos="284"/>
          <w:tab w:val="left" w:pos="426"/>
        </w:tabs>
        <w:overflowPunct w:val="0"/>
        <w:autoSpaceDE w:val="0"/>
        <w:autoSpaceDN w:val="0"/>
        <w:adjustRightInd w:val="0"/>
        <w:spacing w:after="0" w:line="276" w:lineRule="auto"/>
        <w:ind w:right="49" w:firstLine="2835"/>
        <w:jc w:val="both"/>
        <w:textAlignment w:val="baseline"/>
        <w:rPr>
          <w:rFonts w:ascii="Gadugi" w:hAnsi="Gadugi"/>
          <w:sz w:val="24"/>
          <w:szCs w:val="24"/>
        </w:rPr>
      </w:pPr>
      <w:r w:rsidRPr="00CD422D">
        <w:rPr>
          <w:rFonts w:ascii="Gadugi" w:hAnsi="Gadugi"/>
          <w:sz w:val="24"/>
          <w:szCs w:val="24"/>
        </w:rPr>
        <w:t>Se ve, de entrada, que el traspaso del establecimiento de comercio a nombre de Germán no fue más que una fachada para que Germán pudiera obtener un crédito, no para beneficio de la pareja, sino de uno d</w:t>
      </w:r>
      <w:r w:rsidR="004E3C83" w:rsidRPr="00CD422D">
        <w:rPr>
          <w:rFonts w:ascii="Gadugi" w:hAnsi="Gadugi"/>
          <w:sz w:val="24"/>
          <w:szCs w:val="24"/>
        </w:rPr>
        <w:t xml:space="preserve">e </w:t>
      </w:r>
      <w:r w:rsidRPr="00CD422D">
        <w:rPr>
          <w:rFonts w:ascii="Gadugi" w:hAnsi="Gadugi"/>
          <w:sz w:val="24"/>
          <w:szCs w:val="24"/>
        </w:rPr>
        <w:t xml:space="preserve">sus hijos, en la medida en que se trataba de adquirir una camioneta que le permitiera cargar la mercancía en su fábrica, tareas que ninguna utilidad le reportaban </w:t>
      </w:r>
      <w:r w:rsidR="00786A23" w:rsidRPr="00CD422D">
        <w:rPr>
          <w:rFonts w:ascii="Gadugi" w:hAnsi="Gadugi"/>
          <w:sz w:val="24"/>
          <w:szCs w:val="24"/>
        </w:rPr>
        <w:t>a los</w:t>
      </w:r>
      <w:r w:rsidR="004E3C83" w:rsidRPr="00CD422D">
        <w:rPr>
          <w:rFonts w:ascii="Gadugi" w:hAnsi="Gadugi"/>
          <w:sz w:val="24"/>
          <w:szCs w:val="24"/>
        </w:rPr>
        <w:t xml:space="preserve"> compañeros</w:t>
      </w:r>
      <w:r w:rsidRPr="00CD422D">
        <w:rPr>
          <w:rFonts w:ascii="Gadugi" w:hAnsi="Gadugi"/>
          <w:sz w:val="24"/>
          <w:szCs w:val="24"/>
        </w:rPr>
        <w:t xml:space="preserve">, o al menos no está acreditado que así fuera. </w:t>
      </w:r>
    </w:p>
    <w:p w14:paraId="4503293D" w14:textId="77777777" w:rsidR="00FA7DAB" w:rsidRPr="00CD422D" w:rsidRDefault="00FA7DAB" w:rsidP="00CD422D">
      <w:pPr>
        <w:tabs>
          <w:tab w:val="left" w:pos="0"/>
          <w:tab w:val="left" w:pos="284"/>
          <w:tab w:val="left" w:pos="426"/>
        </w:tabs>
        <w:overflowPunct w:val="0"/>
        <w:autoSpaceDE w:val="0"/>
        <w:autoSpaceDN w:val="0"/>
        <w:adjustRightInd w:val="0"/>
        <w:spacing w:after="0" w:line="276" w:lineRule="auto"/>
        <w:ind w:right="49" w:firstLine="2835"/>
        <w:jc w:val="both"/>
        <w:textAlignment w:val="baseline"/>
        <w:rPr>
          <w:rFonts w:ascii="Gadugi" w:hAnsi="Gadugi"/>
          <w:sz w:val="24"/>
          <w:szCs w:val="24"/>
        </w:rPr>
      </w:pPr>
    </w:p>
    <w:p w14:paraId="1F9FD089" w14:textId="2FAE23AC" w:rsidR="00FA7DAB" w:rsidRPr="00CD422D" w:rsidRDefault="00FA7DAB" w:rsidP="00CD422D">
      <w:pPr>
        <w:tabs>
          <w:tab w:val="left" w:pos="284"/>
          <w:tab w:val="left" w:pos="426"/>
        </w:tabs>
        <w:overflowPunct w:val="0"/>
        <w:autoSpaceDE w:val="0"/>
        <w:autoSpaceDN w:val="0"/>
        <w:adjustRightInd w:val="0"/>
        <w:spacing w:after="0" w:line="276" w:lineRule="auto"/>
        <w:ind w:right="49" w:firstLine="2835"/>
        <w:jc w:val="both"/>
        <w:textAlignment w:val="baseline"/>
        <w:rPr>
          <w:rFonts w:ascii="Gadugi" w:hAnsi="Gadugi"/>
          <w:sz w:val="24"/>
          <w:szCs w:val="24"/>
        </w:rPr>
      </w:pPr>
      <w:r w:rsidRPr="00CD422D">
        <w:rPr>
          <w:rFonts w:ascii="Gadugi" w:hAnsi="Gadugi"/>
          <w:sz w:val="24"/>
          <w:szCs w:val="24"/>
        </w:rPr>
        <w:t xml:space="preserve">La </w:t>
      </w:r>
      <w:r w:rsidR="00706118" w:rsidRPr="00CD422D">
        <w:rPr>
          <w:rFonts w:ascii="Gadugi" w:hAnsi="Gadugi"/>
          <w:sz w:val="24"/>
          <w:szCs w:val="24"/>
        </w:rPr>
        <w:t>declaración de la hermana de la actora, en nada ayuda a sus pretensiones, porque afirma ciertas situaciones en cuanto a los bienes, pero sin un conocimiento directo de ello. Es más, se contradice cuando indica que ambos compraron el restaurante</w:t>
      </w:r>
      <w:r w:rsidRPr="00CD422D">
        <w:rPr>
          <w:rFonts w:ascii="Gadugi" w:hAnsi="Gadugi"/>
          <w:sz w:val="24"/>
          <w:szCs w:val="24"/>
        </w:rPr>
        <w:t xml:space="preserve">, </w:t>
      </w:r>
      <w:r w:rsidR="00706118" w:rsidRPr="00CD422D">
        <w:rPr>
          <w:rFonts w:ascii="Gadugi" w:hAnsi="Gadugi"/>
          <w:sz w:val="24"/>
          <w:szCs w:val="24"/>
        </w:rPr>
        <w:t xml:space="preserve">pero que la propiedad es de su hermana, </w:t>
      </w:r>
      <w:r w:rsidRPr="00CD422D">
        <w:rPr>
          <w:rFonts w:ascii="Gadugi" w:hAnsi="Gadugi"/>
          <w:sz w:val="24"/>
          <w:szCs w:val="24"/>
        </w:rPr>
        <w:t xml:space="preserve">solo </w:t>
      </w:r>
      <w:r w:rsidR="00706118" w:rsidRPr="00CD422D">
        <w:rPr>
          <w:rFonts w:ascii="Gadugi" w:hAnsi="Gadugi"/>
          <w:sz w:val="24"/>
          <w:szCs w:val="24"/>
        </w:rPr>
        <w:t>que “</w:t>
      </w:r>
      <w:r w:rsidR="00706118" w:rsidRPr="00CD422D">
        <w:rPr>
          <w:rFonts w:ascii="Gadugi" w:hAnsi="Gadugi"/>
          <w:i/>
          <w:iCs/>
          <w:sz w:val="24"/>
          <w:szCs w:val="24"/>
        </w:rPr>
        <w:t>…pasó a nombre de Germán porque el necesitaba una capacidad de endeudamiento mayor para adquirir una camioneta para trabajar</w:t>
      </w:r>
      <w:r w:rsidR="00706118" w:rsidRPr="00CD422D">
        <w:rPr>
          <w:rFonts w:ascii="Gadugi" w:hAnsi="Gadugi"/>
          <w:sz w:val="24"/>
          <w:szCs w:val="24"/>
        </w:rPr>
        <w:t xml:space="preserve">”. Además, </w:t>
      </w:r>
      <w:r w:rsidR="004E3C83" w:rsidRPr="00CD422D">
        <w:rPr>
          <w:rFonts w:ascii="Gadugi" w:hAnsi="Gadugi"/>
          <w:sz w:val="24"/>
          <w:szCs w:val="24"/>
        </w:rPr>
        <w:t xml:space="preserve">señaló </w:t>
      </w:r>
      <w:r w:rsidR="00706118" w:rsidRPr="00CD422D">
        <w:rPr>
          <w:rFonts w:ascii="Gadugi" w:hAnsi="Gadugi"/>
          <w:sz w:val="24"/>
          <w:szCs w:val="24"/>
        </w:rPr>
        <w:t>que se enteró de que ambos compraron los bienes</w:t>
      </w:r>
      <w:r w:rsidR="003F39EF" w:rsidRPr="00CD422D">
        <w:rPr>
          <w:rFonts w:ascii="Gadugi" w:hAnsi="Gadugi"/>
          <w:sz w:val="24"/>
          <w:szCs w:val="24"/>
        </w:rPr>
        <w:t>,</w:t>
      </w:r>
      <w:r w:rsidR="00706118" w:rsidRPr="00CD422D">
        <w:rPr>
          <w:rFonts w:ascii="Gadugi" w:hAnsi="Gadugi"/>
          <w:sz w:val="24"/>
          <w:szCs w:val="24"/>
        </w:rPr>
        <w:t xml:space="preserve"> porque </w:t>
      </w:r>
      <w:r w:rsidRPr="00CD422D">
        <w:rPr>
          <w:rFonts w:ascii="Gadugi" w:hAnsi="Gadugi"/>
          <w:sz w:val="24"/>
          <w:szCs w:val="24"/>
        </w:rPr>
        <w:t xml:space="preserve">su hermana mencionaba que Germán le había consignado y debía ir a pagar la cuota, o la veía chateando con él o hablando y diciéndole que ya había pagado. Tal relato </w:t>
      </w:r>
      <w:r w:rsidR="00706118" w:rsidRPr="00CD422D">
        <w:rPr>
          <w:rFonts w:ascii="Gadugi" w:hAnsi="Gadugi"/>
          <w:sz w:val="24"/>
          <w:szCs w:val="24"/>
        </w:rPr>
        <w:t xml:space="preserve">no </w:t>
      </w:r>
      <w:r w:rsidRPr="00CD422D">
        <w:rPr>
          <w:rFonts w:ascii="Gadugi" w:hAnsi="Gadugi"/>
          <w:sz w:val="24"/>
          <w:szCs w:val="24"/>
        </w:rPr>
        <w:t xml:space="preserve">sirve al propósito de establecer que entre ellos se estuviera gestando una </w:t>
      </w:r>
      <w:r w:rsidR="00706118" w:rsidRPr="00CD422D">
        <w:rPr>
          <w:rFonts w:ascii="Gadugi" w:hAnsi="Gadugi"/>
          <w:sz w:val="24"/>
          <w:szCs w:val="24"/>
        </w:rPr>
        <w:t>sociedad de hecho</w:t>
      </w:r>
      <w:r w:rsidRPr="00CD422D">
        <w:rPr>
          <w:rFonts w:ascii="Gadugi" w:hAnsi="Gadugi"/>
          <w:sz w:val="24"/>
          <w:szCs w:val="24"/>
        </w:rPr>
        <w:t>.</w:t>
      </w:r>
    </w:p>
    <w:p w14:paraId="723E93F9" w14:textId="73A1C217" w:rsidR="00706118" w:rsidRPr="00CD422D" w:rsidRDefault="00FA7DAB" w:rsidP="00CD422D">
      <w:pPr>
        <w:tabs>
          <w:tab w:val="left" w:pos="0"/>
          <w:tab w:val="left" w:pos="284"/>
          <w:tab w:val="left" w:pos="426"/>
        </w:tabs>
        <w:overflowPunct w:val="0"/>
        <w:autoSpaceDE w:val="0"/>
        <w:autoSpaceDN w:val="0"/>
        <w:adjustRightInd w:val="0"/>
        <w:spacing w:after="0" w:line="276" w:lineRule="auto"/>
        <w:ind w:right="49" w:firstLine="2835"/>
        <w:jc w:val="both"/>
        <w:textAlignment w:val="baseline"/>
        <w:rPr>
          <w:rFonts w:ascii="Gadugi" w:hAnsi="Gadugi"/>
          <w:sz w:val="24"/>
          <w:szCs w:val="24"/>
        </w:rPr>
      </w:pPr>
      <w:r w:rsidRPr="00CD422D">
        <w:rPr>
          <w:rFonts w:ascii="Gadugi" w:hAnsi="Gadugi"/>
          <w:sz w:val="24"/>
          <w:szCs w:val="24"/>
        </w:rPr>
        <w:t xml:space="preserve"> </w:t>
      </w:r>
    </w:p>
    <w:p w14:paraId="65BFBD0D" w14:textId="72761DC3" w:rsidR="00706118" w:rsidRPr="00CD422D" w:rsidRDefault="00FA7DAB" w:rsidP="00CD422D">
      <w:pPr>
        <w:spacing w:after="0" w:line="276" w:lineRule="auto"/>
        <w:ind w:firstLine="2835"/>
        <w:jc w:val="both"/>
        <w:rPr>
          <w:rFonts w:ascii="Gadugi" w:hAnsi="Gadugi"/>
          <w:sz w:val="24"/>
          <w:szCs w:val="24"/>
        </w:rPr>
      </w:pPr>
      <w:r w:rsidRPr="00CD422D">
        <w:rPr>
          <w:rFonts w:ascii="Gadugi" w:hAnsi="Gadugi"/>
          <w:sz w:val="24"/>
          <w:szCs w:val="24"/>
        </w:rPr>
        <w:t xml:space="preserve">Tampoco el testimonio de </w:t>
      </w:r>
      <w:r w:rsidR="00706118" w:rsidRPr="00CD422D">
        <w:rPr>
          <w:rFonts w:ascii="Gadugi" w:hAnsi="Gadugi"/>
          <w:sz w:val="24"/>
          <w:szCs w:val="24"/>
        </w:rPr>
        <w:t>José Arturo Hernández</w:t>
      </w:r>
      <w:r w:rsidRPr="00CD422D">
        <w:rPr>
          <w:rFonts w:ascii="Gadugi" w:hAnsi="Gadugi"/>
          <w:sz w:val="24"/>
          <w:szCs w:val="24"/>
        </w:rPr>
        <w:t xml:space="preserve"> es indicativo de ello, </w:t>
      </w:r>
      <w:r w:rsidR="001101DD" w:rsidRPr="00CD422D">
        <w:rPr>
          <w:rFonts w:ascii="Gadugi" w:hAnsi="Gadugi"/>
          <w:sz w:val="24"/>
          <w:szCs w:val="24"/>
        </w:rPr>
        <w:t xml:space="preserve">ya que </w:t>
      </w:r>
      <w:r w:rsidRPr="00CD422D">
        <w:rPr>
          <w:rFonts w:ascii="Gadugi" w:hAnsi="Gadugi"/>
          <w:sz w:val="24"/>
          <w:szCs w:val="24"/>
        </w:rPr>
        <w:t>lo que narró es porque dice que Germán le comentaba, no porque lo hubiera percibido personalmente, salvo que vio que tenía un vehículo Mazda y lo cambió po</w:t>
      </w:r>
      <w:r w:rsidR="00E11C1F" w:rsidRPr="00CD422D">
        <w:rPr>
          <w:rFonts w:ascii="Gadugi" w:hAnsi="Gadugi"/>
          <w:sz w:val="24"/>
          <w:szCs w:val="24"/>
        </w:rPr>
        <w:t xml:space="preserve">r un Chevrolet blanco, pero afirmó que nada sabe de los negocios de ellos. </w:t>
      </w:r>
    </w:p>
    <w:p w14:paraId="2175867C" w14:textId="2EAB5F21" w:rsidR="004E3C83" w:rsidRPr="00CD422D" w:rsidRDefault="004E3C83" w:rsidP="00CD422D">
      <w:pPr>
        <w:tabs>
          <w:tab w:val="left" w:pos="0"/>
          <w:tab w:val="left" w:pos="284"/>
          <w:tab w:val="left" w:pos="426"/>
        </w:tabs>
        <w:overflowPunct w:val="0"/>
        <w:autoSpaceDE w:val="0"/>
        <w:autoSpaceDN w:val="0"/>
        <w:adjustRightInd w:val="0"/>
        <w:spacing w:after="0" w:line="276" w:lineRule="auto"/>
        <w:ind w:right="49" w:firstLine="2835"/>
        <w:jc w:val="both"/>
        <w:textAlignment w:val="baseline"/>
        <w:rPr>
          <w:rFonts w:ascii="Gadugi" w:hAnsi="Gadugi"/>
          <w:sz w:val="24"/>
          <w:szCs w:val="24"/>
        </w:rPr>
      </w:pPr>
    </w:p>
    <w:p w14:paraId="7F6D3DF7" w14:textId="4F40FFFC" w:rsidR="00E360D3" w:rsidRPr="00CD422D" w:rsidRDefault="00E360D3" w:rsidP="00CD422D">
      <w:pPr>
        <w:tabs>
          <w:tab w:val="left" w:pos="0"/>
          <w:tab w:val="left" w:pos="284"/>
          <w:tab w:val="left" w:pos="426"/>
        </w:tabs>
        <w:overflowPunct w:val="0"/>
        <w:autoSpaceDE w:val="0"/>
        <w:autoSpaceDN w:val="0"/>
        <w:adjustRightInd w:val="0"/>
        <w:spacing w:after="0" w:line="276" w:lineRule="auto"/>
        <w:ind w:right="49" w:firstLine="2835"/>
        <w:jc w:val="both"/>
        <w:textAlignment w:val="baseline"/>
        <w:rPr>
          <w:rFonts w:ascii="Gadugi" w:hAnsi="Gadugi"/>
          <w:sz w:val="24"/>
          <w:szCs w:val="24"/>
        </w:rPr>
      </w:pPr>
      <w:r w:rsidRPr="00CD422D">
        <w:rPr>
          <w:rFonts w:ascii="Gadugi" w:hAnsi="Gadugi"/>
          <w:sz w:val="24"/>
          <w:szCs w:val="24"/>
        </w:rPr>
        <w:t>Valga agregar que ambos deponentes, en lo fundamental de sus dichos, son testigos de oídas que, como de tiempo atrás se tiene decantado</w:t>
      </w:r>
      <w:r w:rsidRPr="00CD422D">
        <w:rPr>
          <w:rStyle w:val="Refdenotaalpie"/>
          <w:rFonts w:ascii="Gadugi" w:hAnsi="Gadugi"/>
          <w:sz w:val="24"/>
          <w:szCs w:val="24"/>
        </w:rPr>
        <w:footnoteReference w:id="13"/>
      </w:r>
      <w:r w:rsidRPr="00CD422D">
        <w:rPr>
          <w:rFonts w:ascii="Gadugi" w:hAnsi="Gadugi"/>
          <w:sz w:val="24"/>
          <w:szCs w:val="24"/>
        </w:rPr>
        <w:t xml:space="preserve">, </w:t>
      </w:r>
      <w:r w:rsidRPr="00CD422D">
        <w:rPr>
          <w:rFonts w:ascii="Gadugi" w:hAnsi="Gadugi"/>
          <w:sz w:val="24"/>
          <w:szCs w:val="24"/>
        </w:rPr>
        <w:lastRenderedPageBreak/>
        <w:t>poca credibilidad tienen, en la medida en que el valor persuasivo del testimonio depende de la forma como se conocen los hechos, si en forma directa, o por simples comentarios</w:t>
      </w:r>
      <w:r w:rsidR="00770311" w:rsidRPr="00CD422D">
        <w:rPr>
          <w:rFonts w:ascii="Gadugi" w:hAnsi="Gadugi"/>
          <w:sz w:val="24"/>
          <w:szCs w:val="24"/>
        </w:rPr>
        <w:t xml:space="preserve">, como en este caso. </w:t>
      </w:r>
      <w:r w:rsidRPr="00CD422D">
        <w:rPr>
          <w:rFonts w:ascii="Gadugi" w:hAnsi="Gadugi"/>
          <w:sz w:val="24"/>
          <w:szCs w:val="24"/>
        </w:rPr>
        <w:t xml:space="preserve"> </w:t>
      </w:r>
    </w:p>
    <w:p w14:paraId="65E088A8" w14:textId="77777777" w:rsidR="00E360D3" w:rsidRPr="00CD422D" w:rsidRDefault="00E360D3" w:rsidP="00CD422D">
      <w:pPr>
        <w:tabs>
          <w:tab w:val="left" w:pos="0"/>
          <w:tab w:val="left" w:pos="284"/>
          <w:tab w:val="left" w:pos="426"/>
        </w:tabs>
        <w:overflowPunct w:val="0"/>
        <w:autoSpaceDE w:val="0"/>
        <w:autoSpaceDN w:val="0"/>
        <w:adjustRightInd w:val="0"/>
        <w:spacing w:after="0" w:line="276" w:lineRule="auto"/>
        <w:ind w:right="49" w:firstLine="2835"/>
        <w:jc w:val="both"/>
        <w:textAlignment w:val="baseline"/>
        <w:rPr>
          <w:rFonts w:ascii="Gadugi" w:hAnsi="Gadugi"/>
          <w:sz w:val="24"/>
          <w:szCs w:val="24"/>
        </w:rPr>
      </w:pPr>
    </w:p>
    <w:p w14:paraId="7772A0D1" w14:textId="6343FEC5" w:rsidR="00CB7CB5" w:rsidRPr="00CD422D" w:rsidRDefault="003F39EF" w:rsidP="00CD422D">
      <w:pPr>
        <w:tabs>
          <w:tab w:val="left" w:pos="0"/>
          <w:tab w:val="left" w:pos="284"/>
          <w:tab w:val="left" w:pos="426"/>
        </w:tabs>
        <w:overflowPunct w:val="0"/>
        <w:autoSpaceDE w:val="0"/>
        <w:autoSpaceDN w:val="0"/>
        <w:adjustRightInd w:val="0"/>
        <w:spacing w:after="0" w:line="276" w:lineRule="auto"/>
        <w:ind w:right="49" w:firstLine="2835"/>
        <w:jc w:val="both"/>
        <w:textAlignment w:val="baseline"/>
        <w:rPr>
          <w:rFonts w:ascii="Gadugi" w:hAnsi="Gadugi"/>
          <w:sz w:val="24"/>
          <w:szCs w:val="24"/>
        </w:rPr>
      </w:pPr>
      <w:r w:rsidRPr="00CD422D">
        <w:rPr>
          <w:rFonts w:ascii="Gadugi" w:hAnsi="Gadugi"/>
          <w:sz w:val="24"/>
          <w:szCs w:val="24"/>
        </w:rPr>
        <w:t xml:space="preserve">De otra parte, </w:t>
      </w:r>
      <w:r w:rsidR="00CB7CB5" w:rsidRPr="00CD422D">
        <w:rPr>
          <w:rFonts w:ascii="Gadugi" w:hAnsi="Gadugi"/>
          <w:sz w:val="24"/>
          <w:szCs w:val="24"/>
        </w:rPr>
        <w:t xml:space="preserve">está demostrado que con la tarjeta de crédito terminada en 3113, a nombre de María L. Obando G., se hizo un pago a Chevrolet Caminos el 24 de diciembre de 2013 (p. 232 y 247, c. ppal.), mas la situación sigue siendo </w:t>
      </w:r>
      <w:r w:rsidR="001101DD" w:rsidRPr="00CD422D">
        <w:rPr>
          <w:rFonts w:ascii="Gadugi" w:hAnsi="Gadugi"/>
          <w:sz w:val="24"/>
          <w:szCs w:val="24"/>
        </w:rPr>
        <w:t xml:space="preserve">igual, </w:t>
      </w:r>
      <w:r w:rsidR="00CB7CB5" w:rsidRPr="00CD422D">
        <w:rPr>
          <w:rFonts w:ascii="Gadugi" w:hAnsi="Gadugi"/>
          <w:sz w:val="24"/>
          <w:szCs w:val="24"/>
        </w:rPr>
        <w:t xml:space="preserve"> porque se trataba de adquirir un bien, no para el beneficio común de la pareja, sino de un hijo de Germán, de hecho, si era ella quien realizaba los pagos, producto de su trabajo, ninguna razón había para que el vehículo figurara a nombre de otra persona, o que por lo menos, no apareciera también </w:t>
      </w:r>
      <w:r w:rsidR="007853AA" w:rsidRPr="00CD422D">
        <w:rPr>
          <w:rFonts w:ascii="Gadugi" w:hAnsi="Gadugi"/>
          <w:sz w:val="24"/>
          <w:szCs w:val="24"/>
        </w:rPr>
        <w:t xml:space="preserve">el suyo. </w:t>
      </w:r>
    </w:p>
    <w:p w14:paraId="79E523B5" w14:textId="77777777" w:rsidR="007853AA" w:rsidRPr="00CD422D" w:rsidRDefault="007853AA" w:rsidP="00CD422D">
      <w:pPr>
        <w:tabs>
          <w:tab w:val="left" w:pos="0"/>
          <w:tab w:val="left" w:pos="284"/>
          <w:tab w:val="left" w:pos="426"/>
        </w:tabs>
        <w:overflowPunct w:val="0"/>
        <w:autoSpaceDE w:val="0"/>
        <w:autoSpaceDN w:val="0"/>
        <w:adjustRightInd w:val="0"/>
        <w:spacing w:after="0" w:line="276" w:lineRule="auto"/>
        <w:ind w:right="49" w:firstLine="2835"/>
        <w:jc w:val="both"/>
        <w:textAlignment w:val="baseline"/>
        <w:rPr>
          <w:rFonts w:ascii="Gadugi" w:hAnsi="Gadugi"/>
          <w:sz w:val="24"/>
          <w:szCs w:val="24"/>
        </w:rPr>
      </w:pPr>
    </w:p>
    <w:p w14:paraId="6BBAB352" w14:textId="77777777" w:rsidR="001101DD" w:rsidRPr="00CD422D" w:rsidRDefault="00C75AD6" w:rsidP="00CD422D">
      <w:pPr>
        <w:tabs>
          <w:tab w:val="left" w:pos="0"/>
          <w:tab w:val="left" w:pos="284"/>
          <w:tab w:val="left" w:pos="426"/>
        </w:tabs>
        <w:overflowPunct w:val="0"/>
        <w:autoSpaceDE w:val="0"/>
        <w:autoSpaceDN w:val="0"/>
        <w:adjustRightInd w:val="0"/>
        <w:spacing w:after="0" w:line="276" w:lineRule="auto"/>
        <w:ind w:right="49" w:firstLine="2835"/>
        <w:jc w:val="both"/>
        <w:textAlignment w:val="baseline"/>
        <w:rPr>
          <w:rFonts w:ascii="Gadugi" w:hAnsi="Gadugi"/>
          <w:sz w:val="24"/>
          <w:szCs w:val="24"/>
        </w:rPr>
      </w:pPr>
      <w:r w:rsidRPr="00CD422D">
        <w:rPr>
          <w:rFonts w:ascii="Gadugi" w:hAnsi="Gadugi"/>
          <w:sz w:val="24"/>
          <w:szCs w:val="24"/>
        </w:rPr>
        <w:t>Lo que se quiere significar con esto, es que en lo que atañe al vehículo adquirido</w:t>
      </w:r>
      <w:r w:rsidR="001101DD" w:rsidRPr="00CD422D">
        <w:rPr>
          <w:rFonts w:ascii="Gadugi" w:hAnsi="Gadugi"/>
          <w:sz w:val="24"/>
          <w:szCs w:val="24"/>
        </w:rPr>
        <w:t xml:space="preserve"> para las labores del hijo de Germán, no pasa la situación de ser considerada como una colaboración que le prestó, sin la significación que se le quiere como un aporte a una sociedad de hecho. </w:t>
      </w:r>
    </w:p>
    <w:p w14:paraId="2A862E29" w14:textId="77777777" w:rsidR="001101DD" w:rsidRPr="00CD422D" w:rsidRDefault="001101DD" w:rsidP="00CD422D">
      <w:pPr>
        <w:tabs>
          <w:tab w:val="left" w:pos="0"/>
          <w:tab w:val="left" w:pos="284"/>
          <w:tab w:val="left" w:pos="426"/>
        </w:tabs>
        <w:overflowPunct w:val="0"/>
        <w:autoSpaceDE w:val="0"/>
        <w:autoSpaceDN w:val="0"/>
        <w:adjustRightInd w:val="0"/>
        <w:spacing w:after="0" w:line="276" w:lineRule="auto"/>
        <w:ind w:right="49" w:firstLine="2835"/>
        <w:jc w:val="both"/>
        <w:textAlignment w:val="baseline"/>
        <w:rPr>
          <w:rFonts w:ascii="Gadugi" w:hAnsi="Gadugi"/>
          <w:sz w:val="24"/>
          <w:szCs w:val="24"/>
        </w:rPr>
      </w:pPr>
    </w:p>
    <w:p w14:paraId="55E02A88" w14:textId="32DB2EF4" w:rsidR="00765F04" w:rsidRPr="00CD422D" w:rsidRDefault="001101DD" w:rsidP="00CD422D">
      <w:pPr>
        <w:tabs>
          <w:tab w:val="left" w:pos="0"/>
          <w:tab w:val="left" w:pos="284"/>
          <w:tab w:val="left" w:pos="426"/>
        </w:tabs>
        <w:overflowPunct w:val="0"/>
        <w:autoSpaceDE w:val="0"/>
        <w:autoSpaceDN w:val="0"/>
        <w:adjustRightInd w:val="0"/>
        <w:spacing w:after="0" w:line="276" w:lineRule="auto"/>
        <w:ind w:right="49" w:firstLine="2835"/>
        <w:jc w:val="both"/>
        <w:textAlignment w:val="baseline"/>
        <w:rPr>
          <w:rFonts w:ascii="Gadugi" w:hAnsi="Gadugi"/>
          <w:sz w:val="24"/>
          <w:szCs w:val="24"/>
        </w:rPr>
      </w:pPr>
      <w:r w:rsidRPr="00CD422D">
        <w:rPr>
          <w:rFonts w:ascii="Gadugi" w:hAnsi="Gadugi"/>
          <w:sz w:val="24"/>
          <w:szCs w:val="24"/>
        </w:rPr>
        <w:t xml:space="preserve">Si bien reposan en el expediente algunos comprobantes de pago de otro vehículo </w:t>
      </w:r>
      <w:r w:rsidR="00536E1D" w:rsidRPr="00CD422D">
        <w:rPr>
          <w:rFonts w:ascii="Gadugi" w:hAnsi="Gadugi"/>
          <w:sz w:val="24"/>
          <w:szCs w:val="24"/>
        </w:rPr>
        <w:t>a nombre de Finandina (p. 80 a 88, c. ppal), no hay evidencia en ellos que las cuotas fueran cubiertas por la demandante, como una especie de participación en la comunidad de hecho</w:t>
      </w:r>
      <w:r w:rsidR="003F39EF" w:rsidRPr="00CD422D">
        <w:rPr>
          <w:rFonts w:ascii="Gadugi" w:hAnsi="Gadugi"/>
          <w:sz w:val="24"/>
          <w:szCs w:val="24"/>
        </w:rPr>
        <w:t xml:space="preserve">; por el contrario, </w:t>
      </w:r>
      <w:r w:rsidR="00536E1D" w:rsidRPr="00CD422D">
        <w:rPr>
          <w:rFonts w:ascii="Gadugi" w:hAnsi="Gadugi"/>
          <w:sz w:val="24"/>
          <w:szCs w:val="24"/>
        </w:rPr>
        <w:t xml:space="preserve">ella </w:t>
      </w:r>
      <w:r w:rsidR="003F39EF" w:rsidRPr="00CD422D">
        <w:rPr>
          <w:rFonts w:ascii="Gadugi" w:hAnsi="Gadugi"/>
          <w:sz w:val="24"/>
          <w:szCs w:val="24"/>
        </w:rPr>
        <w:t xml:space="preserve">misma </w:t>
      </w:r>
      <w:r w:rsidR="00536E1D" w:rsidRPr="00CD422D">
        <w:rPr>
          <w:rFonts w:ascii="Gadugi" w:hAnsi="Gadugi"/>
          <w:sz w:val="24"/>
          <w:szCs w:val="24"/>
        </w:rPr>
        <w:t>explicó</w:t>
      </w:r>
      <w:r w:rsidR="003F39EF" w:rsidRPr="00CD422D">
        <w:rPr>
          <w:rFonts w:ascii="Gadugi" w:hAnsi="Gadugi"/>
          <w:sz w:val="24"/>
          <w:szCs w:val="24"/>
        </w:rPr>
        <w:t xml:space="preserve"> que </w:t>
      </w:r>
      <w:r w:rsidR="00536E1D" w:rsidRPr="00CD422D">
        <w:rPr>
          <w:rFonts w:ascii="Gadugi" w:hAnsi="Gadugi"/>
          <w:sz w:val="24"/>
          <w:szCs w:val="24"/>
        </w:rPr>
        <w:t xml:space="preserve">era Germán quien giraba los dineros para pagar las cuotas debidas. </w:t>
      </w:r>
      <w:r w:rsidR="003F39EF" w:rsidRPr="00CD422D">
        <w:rPr>
          <w:rFonts w:ascii="Gadugi" w:hAnsi="Gadugi"/>
          <w:sz w:val="24"/>
          <w:szCs w:val="24"/>
        </w:rPr>
        <w:t>Y</w:t>
      </w:r>
      <w:r w:rsidR="00536E1D" w:rsidRPr="00CD422D">
        <w:rPr>
          <w:rFonts w:ascii="Gadugi" w:hAnsi="Gadugi"/>
          <w:sz w:val="24"/>
          <w:szCs w:val="24"/>
        </w:rPr>
        <w:t xml:space="preserve"> la letra que se trajo como soporte probatorio (p. 75, c. ppal.), antes que darle la razón a la demandante, se la quita, porque en su contenido queda manifiesto que Germán obtenía de ella dineros prestados que se respaldaban en este tipo de títulos. Es claro que nada se opone a que entre cónyuges o compañeros permanentes se den este tipo de negocios, lo que ocurre es </w:t>
      </w:r>
      <w:r w:rsidR="00CD422D" w:rsidRPr="00CD422D">
        <w:rPr>
          <w:rFonts w:ascii="Gadugi" w:hAnsi="Gadugi"/>
          <w:sz w:val="24"/>
          <w:szCs w:val="24"/>
        </w:rPr>
        <w:t>que,</w:t>
      </w:r>
      <w:r w:rsidR="00536E1D" w:rsidRPr="00CD422D">
        <w:rPr>
          <w:rFonts w:ascii="Gadugi" w:hAnsi="Gadugi"/>
          <w:sz w:val="24"/>
          <w:szCs w:val="24"/>
        </w:rPr>
        <w:t xml:space="preserve"> </w:t>
      </w:r>
      <w:r w:rsidR="00765F04" w:rsidRPr="00CD422D">
        <w:rPr>
          <w:rFonts w:ascii="Gadugi" w:hAnsi="Gadugi"/>
          <w:sz w:val="24"/>
          <w:szCs w:val="24"/>
        </w:rPr>
        <w:t xml:space="preserve">en este evento, se acompaña como demostración de aportes a un fin común, pero el efecto es contrario, porque lo que denota es que entre ellos hubo un contrato de mutuo. </w:t>
      </w:r>
    </w:p>
    <w:p w14:paraId="2677D0DD" w14:textId="77777777" w:rsidR="00765F04" w:rsidRPr="00CD422D" w:rsidRDefault="00765F04" w:rsidP="00CD422D">
      <w:pPr>
        <w:tabs>
          <w:tab w:val="left" w:pos="0"/>
          <w:tab w:val="left" w:pos="284"/>
          <w:tab w:val="left" w:pos="426"/>
        </w:tabs>
        <w:overflowPunct w:val="0"/>
        <w:autoSpaceDE w:val="0"/>
        <w:autoSpaceDN w:val="0"/>
        <w:adjustRightInd w:val="0"/>
        <w:spacing w:after="0" w:line="276" w:lineRule="auto"/>
        <w:ind w:right="49" w:firstLine="2835"/>
        <w:jc w:val="both"/>
        <w:textAlignment w:val="baseline"/>
        <w:rPr>
          <w:rFonts w:ascii="Gadugi" w:hAnsi="Gadugi"/>
          <w:sz w:val="24"/>
          <w:szCs w:val="24"/>
        </w:rPr>
      </w:pPr>
    </w:p>
    <w:p w14:paraId="7BFAC117" w14:textId="158D9F20" w:rsidR="00706118" w:rsidRPr="00CD422D" w:rsidRDefault="00FE0E1F" w:rsidP="00CD422D">
      <w:pPr>
        <w:tabs>
          <w:tab w:val="left" w:pos="0"/>
          <w:tab w:val="left" w:pos="284"/>
          <w:tab w:val="left" w:pos="426"/>
        </w:tabs>
        <w:overflowPunct w:val="0"/>
        <w:autoSpaceDE w:val="0"/>
        <w:autoSpaceDN w:val="0"/>
        <w:adjustRightInd w:val="0"/>
        <w:spacing w:after="0" w:line="276" w:lineRule="auto"/>
        <w:ind w:right="49" w:firstLine="2835"/>
        <w:jc w:val="both"/>
        <w:textAlignment w:val="baseline"/>
        <w:rPr>
          <w:rFonts w:ascii="Gadugi" w:hAnsi="Gadugi"/>
          <w:sz w:val="24"/>
          <w:szCs w:val="24"/>
        </w:rPr>
      </w:pPr>
      <w:r w:rsidRPr="00CD422D">
        <w:rPr>
          <w:rFonts w:ascii="Gadugi" w:hAnsi="Gadugi"/>
          <w:sz w:val="24"/>
          <w:szCs w:val="24"/>
        </w:rPr>
        <w:t xml:space="preserve">Por último, </w:t>
      </w:r>
      <w:r w:rsidR="0020504D" w:rsidRPr="00CD422D">
        <w:rPr>
          <w:rFonts w:ascii="Gadugi" w:hAnsi="Gadugi"/>
          <w:sz w:val="24"/>
          <w:szCs w:val="24"/>
        </w:rPr>
        <w:t xml:space="preserve">la ausencia de pruebas también se refleja en el pago de la renta que, dice la demandante, se hacía del apartamento que ella ocupaba; ningún documento o testimonio refiere que ella fuera arrendataria, más bien, del testimonio de su hermana Yohana Maritza Gil surge que vivía en una propiedad de su progenitora y ninguna evidencia se tiene acerca de que le pagara algún valor a ella por la ocupación; y menos aún, de que los valores que recibía por el arriendo de la propiedad de Germán, fueran invertidos en el pago de esa supuesta renta. </w:t>
      </w:r>
    </w:p>
    <w:p w14:paraId="751E4B17" w14:textId="2633A19A" w:rsidR="0020504D" w:rsidRPr="00CD422D" w:rsidRDefault="0020504D" w:rsidP="00CD422D">
      <w:pPr>
        <w:tabs>
          <w:tab w:val="left" w:pos="0"/>
          <w:tab w:val="left" w:pos="284"/>
          <w:tab w:val="left" w:pos="426"/>
        </w:tabs>
        <w:overflowPunct w:val="0"/>
        <w:autoSpaceDE w:val="0"/>
        <w:autoSpaceDN w:val="0"/>
        <w:adjustRightInd w:val="0"/>
        <w:spacing w:after="0" w:line="276" w:lineRule="auto"/>
        <w:ind w:right="49" w:firstLine="2835"/>
        <w:jc w:val="both"/>
        <w:textAlignment w:val="baseline"/>
        <w:rPr>
          <w:rFonts w:ascii="Gadugi" w:hAnsi="Gadugi"/>
          <w:sz w:val="24"/>
          <w:szCs w:val="24"/>
        </w:rPr>
      </w:pPr>
    </w:p>
    <w:p w14:paraId="5954C809" w14:textId="5C1C4C3F" w:rsidR="0020504D" w:rsidRPr="00CD422D" w:rsidRDefault="0020504D" w:rsidP="00CD422D">
      <w:pPr>
        <w:pStyle w:val="Prrafodelista"/>
        <w:numPr>
          <w:ilvl w:val="1"/>
          <w:numId w:val="9"/>
        </w:numPr>
        <w:tabs>
          <w:tab w:val="left" w:pos="0"/>
          <w:tab w:val="left" w:pos="284"/>
          <w:tab w:val="left" w:pos="426"/>
        </w:tabs>
        <w:overflowPunct w:val="0"/>
        <w:autoSpaceDE w:val="0"/>
        <w:autoSpaceDN w:val="0"/>
        <w:adjustRightInd w:val="0"/>
        <w:spacing w:after="0" w:line="276" w:lineRule="auto"/>
        <w:ind w:left="0" w:right="49" w:firstLine="2835"/>
        <w:jc w:val="both"/>
        <w:textAlignment w:val="baseline"/>
        <w:rPr>
          <w:rFonts w:ascii="Gadugi" w:hAnsi="Gadugi" w:cs="Shruti"/>
          <w:sz w:val="24"/>
          <w:szCs w:val="24"/>
        </w:rPr>
      </w:pPr>
      <w:r w:rsidRPr="00CD422D">
        <w:rPr>
          <w:rFonts w:ascii="Gadugi" w:hAnsi="Gadugi"/>
          <w:sz w:val="24"/>
          <w:szCs w:val="24"/>
        </w:rPr>
        <w:t xml:space="preserve">De manera que los reparos que le hace la demandante al fallo no logran desquiciar el argumento que lo sustenta acerca de que, al margen de la relación marital entre María Lucy Obando Gil y Germán López </w:t>
      </w:r>
      <w:r w:rsidRPr="00CD422D">
        <w:rPr>
          <w:rFonts w:ascii="Gadugi" w:hAnsi="Gadugi"/>
          <w:sz w:val="24"/>
          <w:szCs w:val="24"/>
        </w:rPr>
        <w:lastRenderedPageBreak/>
        <w:t xml:space="preserve">Hernández, quedaron sin demostración el ánimo de aportar a un beneficio común, los aportes mismos </w:t>
      </w:r>
      <w:r w:rsidR="00CD422D" w:rsidRPr="00CD422D">
        <w:rPr>
          <w:rFonts w:ascii="Gadugi" w:hAnsi="Gadugi"/>
          <w:sz w:val="24"/>
          <w:szCs w:val="24"/>
        </w:rPr>
        <w:t>y la</w:t>
      </w:r>
      <w:r w:rsidRPr="00CD422D">
        <w:rPr>
          <w:rFonts w:ascii="Gadugi" w:hAnsi="Gadugi"/>
          <w:sz w:val="24"/>
          <w:szCs w:val="24"/>
        </w:rPr>
        <w:t xml:space="preserve"> intención de distribuir utilidades, por lo que será confirmado. </w:t>
      </w:r>
    </w:p>
    <w:p w14:paraId="418C0DA8" w14:textId="77777777" w:rsidR="0020504D" w:rsidRPr="00CD422D" w:rsidRDefault="0020504D" w:rsidP="00CD422D">
      <w:pPr>
        <w:tabs>
          <w:tab w:val="left" w:pos="0"/>
          <w:tab w:val="left" w:pos="284"/>
          <w:tab w:val="left" w:pos="426"/>
        </w:tabs>
        <w:overflowPunct w:val="0"/>
        <w:autoSpaceDE w:val="0"/>
        <w:autoSpaceDN w:val="0"/>
        <w:adjustRightInd w:val="0"/>
        <w:spacing w:after="0" w:line="276" w:lineRule="auto"/>
        <w:ind w:right="49" w:firstLine="2835"/>
        <w:jc w:val="both"/>
        <w:textAlignment w:val="baseline"/>
        <w:rPr>
          <w:rFonts w:ascii="Gadugi" w:hAnsi="Gadugi" w:cs="Shruti"/>
          <w:sz w:val="24"/>
          <w:szCs w:val="24"/>
        </w:rPr>
      </w:pPr>
    </w:p>
    <w:p w14:paraId="248AEBD2" w14:textId="76E84F23" w:rsidR="00706118" w:rsidRPr="00CD422D" w:rsidRDefault="0020504D" w:rsidP="00CD422D">
      <w:pPr>
        <w:tabs>
          <w:tab w:val="left" w:pos="0"/>
          <w:tab w:val="left" w:pos="284"/>
          <w:tab w:val="left" w:pos="426"/>
        </w:tabs>
        <w:overflowPunct w:val="0"/>
        <w:autoSpaceDE w:val="0"/>
        <w:autoSpaceDN w:val="0"/>
        <w:adjustRightInd w:val="0"/>
        <w:spacing w:after="0" w:line="276" w:lineRule="auto"/>
        <w:ind w:right="49" w:firstLine="2835"/>
        <w:jc w:val="both"/>
        <w:textAlignment w:val="baseline"/>
        <w:rPr>
          <w:rFonts w:ascii="Gadugi" w:hAnsi="Gadugi"/>
          <w:sz w:val="24"/>
          <w:szCs w:val="24"/>
        </w:rPr>
      </w:pPr>
      <w:r w:rsidRPr="00CD422D">
        <w:rPr>
          <w:rFonts w:ascii="Gadugi" w:hAnsi="Gadugi" w:cs="Shruti"/>
          <w:sz w:val="24"/>
          <w:szCs w:val="24"/>
        </w:rPr>
        <w:t xml:space="preserve"> </w:t>
      </w:r>
      <w:r w:rsidR="00706118" w:rsidRPr="00CD422D">
        <w:rPr>
          <w:rFonts w:ascii="Gadugi" w:hAnsi="Gadugi" w:cs="Shruti"/>
          <w:sz w:val="24"/>
          <w:szCs w:val="24"/>
        </w:rPr>
        <w:t xml:space="preserve">Las costas en esta instancia correrán </w:t>
      </w:r>
      <w:r w:rsidR="00706118" w:rsidRPr="00CD422D">
        <w:rPr>
          <w:rFonts w:ascii="Gadugi" w:hAnsi="Gadugi"/>
          <w:sz w:val="24"/>
          <w:szCs w:val="24"/>
        </w:rPr>
        <w:t xml:space="preserve">a cargo de la parte demandante y en favor de los demandados (art. 365 No. 1 CGP). Se liquidarán ante el juzgado de primera instancia, siguiendo las pautas del artículo 366 del CGP. Para tal fin, en auto separado se fijarán las agencias en derecho. </w:t>
      </w:r>
    </w:p>
    <w:p w14:paraId="00859602" w14:textId="77777777" w:rsidR="00706118" w:rsidRPr="00CD422D" w:rsidRDefault="00706118" w:rsidP="00CD422D">
      <w:pPr>
        <w:tabs>
          <w:tab w:val="left" w:pos="0"/>
          <w:tab w:val="left" w:pos="284"/>
          <w:tab w:val="left" w:pos="426"/>
        </w:tabs>
        <w:overflowPunct w:val="0"/>
        <w:autoSpaceDE w:val="0"/>
        <w:autoSpaceDN w:val="0"/>
        <w:adjustRightInd w:val="0"/>
        <w:spacing w:after="0" w:line="276" w:lineRule="auto"/>
        <w:ind w:right="49" w:firstLine="2835"/>
        <w:jc w:val="both"/>
        <w:textAlignment w:val="baseline"/>
        <w:rPr>
          <w:rFonts w:ascii="Gadugi" w:hAnsi="Gadugi"/>
          <w:sz w:val="24"/>
          <w:szCs w:val="24"/>
        </w:rPr>
      </w:pPr>
    </w:p>
    <w:p w14:paraId="4D690B98" w14:textId="77777777" w:rsidR="007204F1" w:rsidRPr="00CD422D" w:rsidRDefault="007204F1" w:rsidP="00CD422D">
      <w:pPr>
        <w:pStyle w:val="Encabezado"/>
        <w:shd w:val="clear" w:color="auto" w:fill="FFFFFF"/>
        <w:tabs>
          <w:tab w:val="left" w:pos="0"/>
        </w:tabs>
        <w:spacing w:line="276" w:lineRule="auto"/>
        <w:ind w:left="3338" w:firstLine="2835"/>
        <w:jc w:val="both"/>
        <w:rPr>
          <w:rFonts w:ascii="Gadugi" w:eastAsia="Calibri" w:hAnsi="Gadugi"/>
          <w:sz w:val="24"/>
          <w:szCs w:val="24"/>
          <w:lang w:val="es-419" w:eastAsia="es-CO"/>
        </w:rPr>
      </w:pPr>
    </w:p>
    <w:p w14:paraId="4F9F405D" w14:textId="77777777" w:rsidR="00706118" w:rsidRPr="00CD422D" w:rsidRDefault="00706118" w:rsidP="00CD422D">
      <w:pPr>
        <w:pStyle w:val="Prrafodelista"/>
        <w:numPr>
          <w:ilvl w:val="0"/>
          <w:numId w:val="9"/>
        </w:numPr>
        <w:tabs>
          <w:tab w:val="left" w:pos="0"/>
          <w:tab w:val="left" w:pos="284"/>
          <w:tab w:val="left" w:pos="3261"/>
        </w:tabs>
        <w:spacing w:after="0" w:line="276" w:lineRule="auto"/>
        <w:ind w:firstLine="2385"/>
        <w:jc w:val="both"/>
        <w:rPr>
          <w:rFonts w:ascii="Gadugi" w:hAnsi="Gadugi" w:cs="Arial"/>
          <w:b/>
          <w:sz w:val="24"/>
          <w:szCs w:val="24"/>
        </w:rPr>
      </w:pPr>
      <w:r w:rsidRPr="00CD422D">
        <w:rPr>
          <w:rFonts w:ascii="Gadugi" w:hAnsi="Gadugi" w:cs="Arial"/>
          <w:b/>
          <w:sz w:val="24"/>
          <w:szCs w:val="24"/>
        </w:rPr>
        <w:t>DECISIÓN</w:t>
      </w:r>
    </w:p>
    <w:p w14:paraId="2B751B59" w14:textId="77777777" w:rsidR="00706118" w:rsidRPr="00CD422D" w:rsidRDefault="00706118" w:rsidP="00CD422D">
      <w:pPr>
        <w:tabs>
          <w:tab w:val="left" w:pos="0"/>
          <w:tab w:val="left" w:pos="284"/>
        </w:tabs>
        <w:spacing w:after="0" w:line="276" w:lineRule="auto"/>
        <w:ind w:firstLine="2835"/>
        <w:jc w:val="both"/>
        <w:rPr>
          <w:rFonts w:ascii="Gadugi" w:hAnsi="Gadugi" w:cs="Arial"/>
          <w:sz w:val="24"/>
          <w:szCs w:val="24"/>
        </w:rPr>
      </w:pPr>
    </w:p>
    <w:p w14:paraId="46A6E22C" w14:textId="77777777" w:rsidR="00706118" w:rsidRPr="00CD422D" w:rsidRDefault="00706118" w:rsidP="00CD422D">
      <w:pPr>
        <w:tabs>
          <w:tab w:val="left" w:pos="0"/>
          <w:tab w:val="left" w:pos="284"/>
        </w:tabs>
        <w:spacing w:after="0" w:line="276" w:lineRule="auto"/>
        <w:ind w:firstLine="2835"/>
        <w:jc w:val="both"/>
        <w:rPr>
          <w:rFonts w:ascii="Gadugi" w:hAnsi="Gadugi" w:cs="Arial"/>
          <w:sz w:val="24"/>
          <w:szCs w:val="24"/>
        </w:rPr>
      </w:pPr>
    </w:p>
    <w:p w14:paraId="0B3F9EB5" w14:textId="5BDD2259" w:rsidR="00706118" w:rsidRPr="00CD422D" w:rsidRDefault="00706118" w:rsidP="00CD422D">
      <w:pPr>
        <w:tabs>
          <w:tab w:val="left" w:pos="0"/>
        </w:tabs>
        <w:spacing w:after="0" w:line="276" w:lineRule="auto"/>
        <w:ind w:firstLine="2835"/>
        <w:jc w:val="both"/>
        <w:rPr>
          <w:rFonts w:ascii="Gadugi" w:eastAsia="Malgun Gothic" w:hAnsi="Gadugi" w:cs="Estrangelo Edessa"/>
          <w:sz w:val="24"/>
          <w:szCs w:val="24"/>
          <w:lang w:val="es-419"/>
        </w:rPr>
      </w:pPr>
      <w:r w:rsidRPr="00CD422D">
        <w:rPr>
          <w:rFonts w:ascii="Gadugi" w:hAnsi="Gadugi" w:cs="Arial"/>
          <w:sz w:val="24"/>
          <w:szCs w:val="24"/>
        </w:rPr>
        <w:t xml:space="preserve">En mérito de lo dicho, </w:t>
      </w:r>
      <w:r w:rsidR="0020504D" w:rsidRPr="00CD422D">
        <w:rPr>
          <w:rFonts w:ascii="Gadugi" w:hAnsi="Gadugi" w:cs="Arial"/>
          <w:sz w:val="24"/>
          <w:szCs w:val="24"/>
        </w:rPr>
        <w:t xml:space="preserve">esta </w:t>
      </w:r>
      <w:r w:rsidRPr="00CD422D">
        <w:rPr>
          <w:rFonts w:ascii="Gadugi" w:hAnsi="Gadugi" w:cs="Arial"/>
          <w:sz w:val="24"/>
          <w:szCs w:val="24"/>
        </w:rPr>
        <w:t xml:space="preserve">Sala </w:t>
      </w:r>
      <w:r w:rsidR="0020504D" w:rsidRPr="00CD422D">
        <w:rPr>
          <w:rFonts w:ascii="Gadugi" w:hAnsi="Gadugi" w:cs="Arial"/>
          <w:sz w:val="24"/>
          <w:szCs w:val="24"/>
        </w:rPr>
        <w:t xml:space="preserve">de Decisión </w:t>
      </w:r>
      <w:r w:rsidRPr="00CD422D">
        <w:rPr>
          <w:rFonts w:ascii="Gadugi" w:hAnsi="Gadugi" w:cs="Arial"/>
          <w:sz w:val="24"/>
          <w:szCs w:val="24"/>
        </w:rPr>
        <w:t xml:space="preserve">Civil Familia del Tribunal Superior de Pereira, administrando justicia en nombre de la República y por autoridad de la Ley, </w:t>
      </w:r>
      <w:r w:rsidRPr="00CD422D">
        <w:rPr>
          <w:rFonts w:ascii="Gadugi" w:hAnsi="Gadugi" w:cs="Arial"/>
          <w:b/>
          <w:sz w:val="24"/>
          <w:szCs w:val="24"/>
        </w:rPr>
        <w:t xml:space="preserve">CONFIRMA </w:t>
      </w:r>
      <w:r w:rsidRPr="00CD422D">
        <w:rPr>
          <w:rFonts w:ascii="Gadugi" w:hAnsi="Gadugi" w:cs="Arial"/>
          <w:sz w:val="24"/>
          <w:szCs w:val="24"/>
        </w:rPr>
        <w:t xml:space="preserve">la sentencia proferida por el Juzgado Segundo Civil del Circuito de Pereira el 18 de octubre de 2019, en este trámite de declaración de existencia de sociedad de hecho iniciado por María Lucy Obando Gil contra </w:t>
      </w:r>
      <w:r w:rsidRPr="00CD422D">
        <w:rPr>
          <w:rFonts w:ascii="Gadugi" w:eastAsia="Malgun Gothic" w:hAnsi="Gadugi" w:cs="Estrangelo Edessa"/>
          <w:sz w:val="24"/>
          <w:szCs w:val="24"/>
          <w:lang w:val="es-419"/>
        </w:rPr>
        <w:t>Alba Luz López Medina, Luz Adriana López Medina, Norma Libia López Medina, Germán López Medina, Yuli Andrea López Salazar</w:t>
      </w:r>
      <w:r w:rsidR="0020504D" w:rsidRPr="00CD422D">
        <w:rPr>
          <w:rFonts w:ascii="Gadugi" w:eastAsia="Malgun Gothic" w:hAnsi="Gadugi" w:cs="Estrangelo Edessa"/>
          <w:sz w:val="24"/>
          <w:szCs w:val="24"/>
          <w:lang w:val="es-419"/>
        </w:rPr>
        <w:t xml:space="preserve"> y</w:t>
      </w:r>
      <w:r w:rsidRPr="00CD422D">
        <w:rPr>
          <w:rFonts w:ascii="Gadugi" w:eastAsia="Malgun Gothic" w:hAnsi="Gadugi" w:cs="Estrangelo Edessa"/>
          <w:sz w:val="24"/>
          <w:szCs w:val="24"/>
          <w:lang w:val="es-419"/>
        </w:rPr>
        <w:t xml:space="preserve"> Juan Carlos López Salazar, como herederos determinados</w:t>
      </w:r>
      <w:r w:rsidR="0020504D" w:rsidRPr="00CD422D">
        <w:rPr>
          <w:rFonts w:ascii="Gadugi" w:eastAsia="Malgun Gothic" w:hAnsi="Gadugi" w:cs="Estrangelo Edessa"/>
          <w:sz w:val="24"/>
          <w:szCs w:val="24"/>
          <w:lang w:val="es-419"/>
        </w:rPr>
        <w:t>.</w:t>
      </w:r>
      <w:r w:rsidRPr="00CD422D">
        <w:rPr>
          <w:rFonts w:ascii="Gadugi" w:eastAsia="Malgun Gothic" w:hAnsi="Gadugi" w:cs="Estrangelo Edessa"/>
          <w:sz w:val="24"/>
          <w:szCs w:val="24"/>
          <w:lang w:val="es-419"/>
        </w:rPr>
        <w:t xml:space="preserve"> y los </w:t>
      </w:r>
      <w:r w:rsidR="0020504D" w:rsidRPr="00CD422D">
        <w:rPr>
          <w:rFonts w:ascii="Gadugi" w:eastAsia="Malgun Gothic" w:hAnsi="Gadugi" w:cs="Estrangelo Edessa"/>
          <w:sz w:val="24"/>
          <w:szCs w:val="24"/>
          <w:lang w:val="es-419"/>
        </w:rPr>
        <w:t>h</w:t>
      </w:r>
      <w:r w:rsidRPr="00CD422D">
        <w:rPr>
          <w:rFonts w:ascii="Gadugi" w:eastAsia="Malgun Gothic" w:hAnsi="Gadugi" w:cs="Estrangelo Edessa"/>
          <w:sz w:val="24"/>
          <w:szCs w:val="24"/>
          <w:lang w:val="es-419"/>
        </w:rPr>
        <w:t xml:space="preserve">erederos </w:t>
      </w:r>
      <w:r w:rsidR="0020504D" w:rsidRPr="00CD422D">
        <w:rPr>
          <w:rFonts w:ascii="Gadugi" w:eastAsia="Malgun Gothic" w:hAnsi="Gadugi" w:cs="Estrangelo Edessa"/>
          <w:sz w:val="24"/>
          <w:szCs w:val="24"/>
          <w:lang w:val="es-419"/>
        </w:rPr>
        <w:t>i</w:t>
      </w:r>
      <w:r w:rsidRPr="00CD422D">
        <w:rPr>
          <w:rFonts w:ascii="Gadugi" w:eastAsia="Malgun Gothic" w:hAnsi="Gadugi" w:cs="Estrangelo Edessa"/>
          <w:sz w:val="24"/>
          <w:szCs w:val="24"/>
          <w:lang w:val="es-419"/>
        </w:rPr>
        <w:t xml:space="preserve">ndeterminados del señor Germán López Hernández. </w:t>
      </w:r>
    </w:p>
    <w:p w14:paraId="22B84EBC" w14:textId="77777777" w:rsidR="00706118" w:rsidRPr="00CD422D" w:rsidRDefault="00706118" w:rsidP="00CD422D">
      <w:pPr>
        <w:tabs>
          <w:tab w:val="left" w:pos="0"/>
          <w:tab w:val="left" w:pos="284"/>
        </w:tabs>
        <w:spacing w:after="0" w:line="276" w:lineRule="auto"/>
        <w:ind w:firstLine="2835"/>
        <w:jc w:val="both"/>
        <w:rPr>
          <w:rFonts w:ascii="Gadugi" w:hAnsi="Gadugi" w:cs="Arial"/>
          <w:sz w:val="24"/>
          <w:szCs w:val="24"/>
        </w:rPr>
      </w:pPr>
    </w:p>
    <w:p w14:paraId="13B158FE" w14:textId="4D7BA6B8" w:rsidR="00706118" w:rsidRPr="00CD422D" w:rsidRDefault="00706118" w:rsidP="00CD422D">
      <w:pPr>
        <w:tabs>
          <w:tab w:val="left" w:pos="0"/>
          <w:tab w:val="left" w:pos="284"/>
        </w:tabs>
        <w:spacing w:after="0" w:line="276" w:lineRule="auto"/>
        <w:ind w:firstLine="2835"/>
        <w:jc w:val="both"/>
        <w:rPr>
          <w:rFonts w:ascii="Gadugi" w:hAnsi="Gadugi" w:cs="Arial"/>
          <w:sz w:val="24"/>
          <w:szCs w:val="24"/>
        </w:rPr>
      </w:pPr>
      <w:r w:rsidRPr="00CD422D">
        <w:rPr>
          <w:rFonts w:ascii="Gadugi" w:hAnsi="Gadugi" w:cs="Arial"/>
          <w:sz w:val="24"/>
          <w:szCs w:val="24"/>
        </w:rPr>
        <w:t xml:space="preserve">Costas en esta instancia a cargo de la parte demandante y en favor de los demandados.  </w:t>
      </w:r>
    </w:p>
    <w:p w14:paraId="15AFC1D2" w14:textId="77777777" w:rsidR="00706118" w:rsidRPr="00CD422D" w:rsidRDefault="00706118" w:rsidP="00CD422D">
      <w:pPr>
        <w:tabs>
          <w:tab w:val="left" w:pos="0"/>
          <w:tab w:val="left" w:pos="284"/>
        </w:tabs>
        <w:spacing w:after="0" w:line="276" w:lineRule="auto"/>
        <w:ind w:firstLine="2835"/>
        <w:jc w:val="both"/>
        <w:rPr>
          <w:rFonts w:ascii="Gadugi" w:hAnsi="Gadugi" w:cs="Arial"/>
          <w:sz w:val="24"/>
          <w:szCs w:val="24"/>
        </w:rPr>
      </w:pPr>
    </w:p>
    <w:p w14:paraId="0FF370DC" w14:textId="77777777" w:rsidR="00CD422D" w:rsidRPr="00CD422D" w:rsidRDefault="00CD422D" w:rsidP="00CD422D">
      <w:pPr>
        <w:overflowPunct w:val="0"/>
        <w:autoSpaceDE w:val="0"/>
        <w:autoSpaceDN w:val="0"/>
        <w:adjustRightInd w:val="0"/>
        <w:spacing w:after="0" w:line="300" w:lineRule="auto"/>
        <w:ind w:firstLine="2835"/>
        <w:jc w:val="both"/>
        <w:textAlignment w:val="baseline"/>
        <w:rPr>
          <w:rFonts w:ascii="Gadugi" w:eastAsia="Times New Roman" w:hAnsi="Gadugi" w:cs="Adobe Devanagari"/>
          <w:bCs/>
          <w:sz w:val="24"/>
          <w:szCs w:val="24"/>
          <w:lang w:val="es-419" w:eastAsia="es-ES"/>
        </w:rPr>
      </w:pPr>
      <w:r w:rsidRPr="00CD422D">
        <w:rPr>
          <w:rFonts w:ascii="Gadugi" w:eastAsia="Times New Roman" w:hAnsi="Gadugi" w:cs="Adobe Devanagari"/>
          <w:bCs/>
          <w:sz w:val="24"/>
          <w:szCs w:val="24"/>
          <w:lang w:val="es-419" w:eastAsia="es-ES"/>
        </w:rPr>
        <w:t>Los Magistrados,</w:t>
      </w:r>
    </w:p>
    <w:p w14:paraId="093D5A6D" w14:textId="77777777" w:rsidR="00CD422D" w:rsidRPr="00CD422D" w:rsidRDefault="00CD422D" w:rsidP="00CD422D">
      <w:pPr>
        <w:tabs>
          <w:tab w:val="left" w:pos="284"/>
          <w:tab w:val="left" w:pos="426"/>
        </w:tabs>
        <w:spacing w:after="0" w:line="300" w:lineRule="auto"/>
        <w:jc w:val="both"/>
        <w:rPr>
          <w:rFonts w:ascii="Gadugi" w:eastAsia="Calibri" w:hAnsi="Gadugi" w:cs="Century Gothic"/>
          <w:sz w:val="24"/>
          <w:szCs w:val="24"/>
          <w:lang w:val="es-419"/>
        </w:rPr>
      </w:pPr>
    </w:p>
    <w:p w14:paraId="11C2CB69" w14:textId="77777777" w:rsidR="00CD422D" w:rsidRPr="00CD422D" w:rsidRDefault="00CD422D" w:rsidP="00CD422D">
      <w:pPr>
        <w:tabs>
          <w:tab w:val="left" w:pos="284"/>
          <w:tab w:val="left" w:pos="426"/>
        </w:tabs>
        <w:spacing w:after="0" w:line="300" w:lineRule="auto"/>
        <w:jc w:val="both"/>
        <w:rPr>
          <w:rFonts w:ascii="Gadugi" w:eastAsia="Calibri" w:hAnsi="Gadugi" w:cs="Century Gothic"/>
          <w:sz w:val="24"/>
          <w:szCs w:val="24"/>
          <w:lang w:val="es-419"/>
        </w:rPr>
      </w:pPr>
    </w:p>
    <w:p w14:paraId="79023D61" w14:textId="77777777" w:rsidR="00CD422D" w:rsidRPr="00CD422D" w:rsidRDefault="00CD422D" w:rsidP="00CD422D">
      <w:pPr>
        <w:overflowPunct w:val="0"/>
        <w:autoSpaceDE w:val="0"/>
        <w:autoSpaceDN w:val="0"/>
        <w:adjustRightInd w:val="0"/>
        <w:spacing w:after="0" w:line="300" w:lineRule="auto"/>
        <w:ind w:firstLine="2835"/>
        <w:jc w:val="both"/>
        <w:textAlignment w:val="baseline"/>
        <w:rPr>
          <w:rFonts w:ascii="Gadugi" w:eastAsia="Times New Roman" w:hAnsi="Gadugi" w:cs="Adobe Devanagari"/>
          <w:b/>
          <w:bCs/>
          <w:sz w:val="24"/>
          <w:szCs w:val="24"/>
          <w:lang w:val="es-419" w:eastAsia="es-ES"/>
        </w:rPr>
      </w:pPr>
      <w:r w:rsidRPr="00CD422D">
        <w:rPr>
          <w:rFonts w:ascii="Gadugi" w:eastAsia="Times New Roman" w:hAnsi="Gadugi" w:cs="Adobe Devanagari"/>
          <w:b/>
          <w:bCs/>
          <w:sz w:val="24"/>
          <w:szCs w:val="24"/>
          <w:lang w:val="es-419" w:eastAsia="es-ES"/>
        </w:rPr>
        <w:t>JAIME ALBERTO SARAZA NARANJO</w:t>
      </w:r>
    </w:p>
    <w:p w14:paraId="65F9A1F4" w14:textId="77777777" w:rsidR="00CD422D" w:rsidRPr="00CD422D" w:rsidRDefault="00CD422D" w:rsidP="00CD422D">
      <w:pPr>
        <w:overflowPunct w:val="0"/>
        <w:autoSpaceDE w:val="0"/>
        <w:autoSpaceDN w:val="0"/>
        <w:adjustRightInd w:val="0"/>
        <w:spacing w:after="0" w:line="300" w:lineRule="auto"/>
        <w:ind w:firstLine="2835"/>
        <w:jc w:val="both"/>
        <w:textAlignment w:val="baseline"/>
        <w:rPr>
          <w:rFonts w:ascii="Gadugi" w:eastAsia="Times New Roman" w:hAnsi="Gadugi" w:cs="Adobe Devanagari"/>
          <w:bCs/>
          <w:sz w:val="24"/>
          <w:szCs w:val="24"/>
          <w:lang w:val="es-419" w:eastAsia="es-ES"/>
        </w:rPr>
      </w:pPr>
    </w:p>
    <w:p w14:paraId="34C70740" w14:textId="77777777" w:rsidR="00CD422D" w:rsidRPr="00CD422D" w:rsidRDefault="00CD422D" w:rsidP="00CD422D">
      <w:pPr>
        <w:overflowPunct w:val="0"/>
        <w:autoSpaceDE w:val="0"/>
        <w:autoSpaceDN w:val="0"/>
        <w:adjustRightInd w:val="0"/>
        <w:spacing w:after="0" w:line="300" w:lineRule="auto"/>
        <w:ind w:firstLine="2835"/>
        <w:jc w:val="both"/>
        <w:textAlignment w:val="baseline"/>
        <w:rPr>
          <w:rFonts w:ascii="Gadugi" w:eastAsia="Times New Roman" w:hAnsi="Gadugi" w:cs="Adobe Devanagari"/>
          <w:bCs/>
          <w:sz w:val="24"/>
          <w:szCs w:val="24"/>
          <w:lang w:val="es-419" w:eastAsia="es-ES"/>
        </w:rPr>
      </w:pPr>
    </w:p>
    <w:p w14:paraId="526DF485" w14:textId="77777777" w:rsidR="00CD422D" w:rsidRPr="00CD422D" w:rsidRDefault="00CD422D" w:rsidP="00CD422D">
      <w:pPr>
        <w:overflowPunct w:val="0"/>
        <w:autoSpaceDE w:val="0"/>
        <w:autoSpaceDN w:val="0"/>
        <w:adjustRightInd w:val="0"/>
        <w:spacing w:after="0" w:line="300" w:lineRule="auto"/>
        <w:ind w:firstLine="2835"/>
        <w:jc w:val="both"/>
        <w:textAlignment w:val="baseline"/>
        <w:rPr>
          <w:rFonts w:ascii="Gadugi" w:eastAsia="Times New Roman" w:hAnsi="Gadugi" w:cs="Adobe Devanagari"/>
          <w:b/>
          <w:bCs/>
          <w:sz w:val="24"/>
          <w:szCs w:val="24"/>
          <w:lang w:val="es-419" w:eastAsia="es-ES"/>
        </w:rPr>
      </w:pPr>
      <w:r w:rsidRPr="00CD422D">
        <w:rPr>
          <w:rFonts w:ascii="Gadugi" w:eastAsia="Times New Roman" w:hAnsi="Gadugi" w:cs="Adobe Devanagari"/>
          <w:b/>
          <w:bCs/>
          <w:sz w:val="24"/>
          <w:szCs w:val="24"/>
          <w:lang w:val="es-419" w:eastAsia="es-ES"/>
        </w:rPr>
        <w:t>ADRIANA PATRICIA DÍAZ RAMÍREZ</w:t>
      </w:r>
    </w:p>
    <w:p w14:paraId="5F4A7D16" w14:textId="77777777" w:rsidR="00CD422D" w:rsidRPr="00CD422D" w:rsidRDefault="00CD422D" w:rsidP="00CD422D">
      <w:pPr>
        <w:overflowPunct w:val="0"/>
        <w:autoSpaceDE w:val="0"/>
        <w:autoSpaceDN w:val="0"/>
        <w:adjustRightInd w:val="0"/>
        <w:spacing w:after="0" w:line="300" w:lineRule="auto"/>
        <w:ind w:firstLine="2835"/>
        <w:jc w:val="both"/>
        <w:textAlignment w:val="baseline"/>
        <w:rPr>
          <w:rFonts w:ascii="Gadugi" w:eastAsia="Times New Roman" w:hAnsi="Gadugi" w:cs="Adobe Devanagari"/>
          <w:bCs/>
          <w:sz w:val="24"/>
          <w:szCs w:val="24"/>
          <w:lang w:val="es-419" w:eastAsia="es-ES"/>
        </w:rPr>
      </w:pPr>
    </w:p>
    <w:p w14:paraId="47ADAEFA" w14:textId="77777777" w:rsidR="00CD422D" w:rsidRPr="00CD422D" w:rsidRDefault="00CD422D" w:rsidP="00CD422D">
      <w:pPr>
        <w:overflowPunct w:val="0"/>
        <w:autoSpaceDE w:val="0"/>
        <w:autoSpaceDN w:val="0"/>
        <w:adjustRightInd w:val="0"/>
        <w:spacing w:after="0" w:line="300" w:lineRule="auto"/>
        <w:ind w:firstLine="2835"/>
        <w:jc w:val="both"/>
        <w:textAlignment w:val="baseline"/>
        <w:rPr>
          <w:rFonts w:ascii="Gadugi" w:eastAsia="Times New Roman" w:hAnsi="Gadugi" w:cs="Adobe Devanagari"/>
          <w:bCs/>
          <w:sz w:val="24"/>
          <w:szCs w:val="24"/>
          <w:lang w:val="es-419" w:eastAsia="es-ES"/>
        </w:rPr>
      </w:pPr>
    </w:p>
    <w:p w14:paraId="775A479E" w14:textId="45776635" w:rsidR="00706118" w:rsidRPr="00CD422D" w:rsidRDefault="00CD422D" w:rsidP="00CD422D">
      <w:pPr>
        <w:overflowPunct w:val="0"/>
        <w:autoSpaceDE w:val="0"/>
        <w:autoSpaceDN w:val="0"/>
        <w:adjustRightInd w:val="0"/>
        <w:spacing w:after="0" w:line="300" w:lineRule="auto"/>
        <w:ind w:firstLine="2835"/>
        <w:jc w:val="both"/>
        <w:textAlignment w:val="baseline"/>
        <w:rPr>
          <w:rFonts w:ascii="Gadugi" w:eastAsia="Times New Roman" w:hAnsi="Gadugi" w:cs="Adobe Devanagari"/>
          <w:b/>
          <w:bCs/>
          <w:sz w:val="24"/>
          <w:szCs w:val="24"/>
          <w:lang w:val="es-419" w:eastAsia="es-ES"/>
        </w:rPr>
      </w:pPr>
      <w:r w:rsidRPr="00CD422D">
        <w:rPr>
          <w:rFonts w:ascii="Gadugi" w:eastAsia="Times New Roman" w:hAnsi="Gadugi" w:cs="Adobe Devanagari"/>
          <w:b/>
          <w:bCs/>
          <w:sz w:val="24"/>
          <w:szCs w:val="24"/>
          <w:lang w:val="es-419" w:eastAsia="es-ES"/>
        </w:rPr>
        <w:t>DUBERNEY GRISALES HERRERA</w:t>
      </w:r>
    </w:p>
    <w:sectPr w:rsidR="00706118" w:rsidRPr="00CD422D" w:rsidSect="00786A23">
      <w:pgSz w:w="12242" w:h="18722" w:code="258"/>
      <w:pgMar w:top="1928" w:right="1361" w:bottom="1361" w:left="1928"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6CD7FF3" w16cex:dateUtc="2021-03-05T13:55:45.195Z"/>
  <w16cex:commentExtensible w16cex:durableId="23AFE358" w16cex:dateUtc="2021-03-05T13:56:21.165Z"/>
  <w16cex:commentExtensible w16cex:durableId="53928652" w16cex:dateUtc="2021-03-05T13:57:35.096Z"/>
  <w16cex:commentExtensible w16cex:durableId="0A71C14F" w16cex:dateUtc="2021-03-05T14:12:31.75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36729" w14:textId="77777777" w:rsidR="0094044D" w:rsidRDefault="0094044D" w:rsidP="005C1532">
      <w:pPr>
        <w:spacing w:after="0" w:line="240" w:lineRule="auto"/>
      </w:pPr>
      <w:r>
        <w:separator/>
      </w:r>
    </w:p>
  </w:endnote>
  <w:endnote w:type="continuationSeparator" w:id="0">
    <w:p w14:paraId="2BC2A7A0" w14:textId="77777777" w:rsidR="0094044D" w:rsidRDefault="0094044D" w:rsidP="005C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Estrangelo Edessa">
    <w:panose1 w:val="00000000000000000000"/>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dobe Devanagari">
    <w:panose1 w:val="00000000000000000000"/>
    <w:charset w:val="00"/>
    <w:family w:val="roman"/>
    <w:notTrueType/>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DFA0E" w14:textId="77777777" w:rsidR="0094044D" w:rsidRDefault="0094044D" w:rsidP="005C1532">
      <w:pPr>
        <w:spacing w:after="0" w:line="240" w:lineRule="auto"/>
      </w:pPr>
      <w:r>
        <w:separator/>
      </w:r>
    </w:p>
  </w:footnote>
  <w:footnote w:type="continuationSeparator" w:id="0">
    <w:p w14:paraId="055DAD02" w14:textId="77777777" w:rsidR="0094044D" w:rsidRDefault="0094044D" w:rsidP="005C1532">
      <w:pPr>
        <w:spacing w:after="0" w:line="240" w:lineRule="auto"/>
      </w:pPr>
      <w:r>
        <w:continuationSeparator/>
      </w:r>
    </w:p>
  </w:footnote>
  <w:footnote w:id="1">
    <w:p w14:paraId="3F8EDA7A" w14:textId="77777777" w:rsidR="006C1F94" w:rsidRPr="00CD422D" w:rsidRDefault="006C1F94" w:rsidP="00CD422D">
      <w:pPr>
        <w:pStyle w:val="Textonotapie"/>
        <w:jc w:val="both"/>
        <w:rPr>
          <w:rFonts w:ascii="Agency FB" w:eastAsia="Times New Roman" w:hAnsi="Agency FB" w:cs="Times New Roman"/>
          <w:szCs w:val="24"/>
          <w:lang w:val="es-419"/>
        </w:rPr>
      </w:pPr>
      <w:r w:rsidRPr="00CD422D">
        <w:rPr>
          <w:rStyle w:val="Refdenotaalpie"/>
          <w:rFonts w:ascii="Agency FB" w:hAnsi="Agency FB"/>
          <w:szCs w:val="24"/>
        </w:rPr>
        <w:footnoteRef/>
      </w:r>
      <w:r w:rsidRPr="00CD422D">
        <w:rPr>
          <w:rFonts w:ascii="Agency FB" w:hAnsi="Agency FB"/>
          <w:szCs w:val="24"/>
        </w:rPr>
        <w:t xml:space="preserve"> S</w:t>
      </w:r>
      <w:r w:rsidRPr="00CD422D">
        <w:rPr>
          <w:rFonts w:ascii="Agency FB" w:eastAsia="Malgun Gothic" w:hAnsi="Agency FB" w:cs="Estrangelo Edessa"/>
          <w:bCs/>
          <w:szCs w:val="24"/>
          <w:lang w:val="es-CO"/>
        </w:rPr>
        <w:t xml:space="preserve">entencia del 19 de junio de 2018, radicado </w:t>
      </w:r>
      <w:r w:rsidRPr="00CD422D">
        <w:rPr>
          <w:rFonts w:ascii="Agency FB" w:hAnsi="Agency FB"/>
          <w:szCs w:val="24"/>
        </w:rPr>
        <w:t xml:space="preserve">2011-00193-01, </w:t>
      </w:r>
    </w:p>
  </w:footnote>
  <w:footnote w:id="2">
    <w:p w14:paraId="66605774" w14:textId="77777777" w:rsidR="006C1F94" w:rsidRPr="00CD422D" w:rsidRDefault="006C1F94" w:rsidP="00CD422D">
      <w:pPr>
        <w:pStyle w:val="Textonotapie"/>
        <w:jc w:val="both"/>
        <w:rPr>
          <w:rFonts w:ascii="Agency FB" w:hAnsi="Agency FB"/>
          <w:szCs w:val="24"/>
          <w:lang w:val="es-419"/>
        </w:rPr>
      </w:pPr>
      <w:r w:rsidRPr="00CD422D">
        <w:rPr>
          <w:rStyle w:val="Refdenotaalpie"/>
          <w:rFonts w:ascii="Agency FB" w:hAnsi="Agency FB"/>
          <w:szCs w:val="24"/>
        </w:rPr>
        <w:footnoteRef/>
      </w:r>
      <w:r w:rsidRPr="00CD422D">
        <w:rPr>
          <w:rFonts w:ascii="Agency FB" w:hAnsi="Agency FB"/>
          <w:szCs w:val="24"/>
        </w:rPr>
        <w:t xml:space="preserve"> Sentencia del 19 de junio de 2020, radicado 2019-00046-01, M.P. Duberney Grisales Herrera.</w:t>
      </w:r>
    </w:p>
  </w:footnote>
  <w:footnote w:id="3">
    <w:p w14:paraId="1907F4E1" w14:textId="77777777" w:rsidR="006C1F94" w:rsidRPr="00CD422D" w:rsidRDefault="006C1F94" w:rsidP="00CD422D">
      <w:pPr>
        <w:pStyle w:val="Textonotapie"/>
        <w:jc w:val="both"/>
        <w:rPr>
          <w:rFonts w:ascii="Agency FB" w:hAnsi="Agency FB"/>
          <w:szCs w:val="24"/>
          <w:lang w:val="es-419"/>
        </w:rPr>
      </w:pPr>
      <w:r w:rsidRPr="00CD422D">
        <w:rPr>
          <w:rStyle w:val="Refdenotaalpie"/>
          <w:rFonts w:ascii="Agency FB" w:hAnsi="Agency FB"/>
          <w:szCs w:val="24"/>
        </w:rPr>
        <w:footnoteRef/>
      </w:r>
      <w:r w:rsidRPr="00CD422D">
        <w:rPr>
          <w:rFonts w:ascii="Agency FB" w:hAnsi="Agency FB"/>
          <w:szCs w:val="24"/>
        </w:rPr>
        <w:t xml:space="preserve"> STC9587-2017, STC15273-2019, STC11328-2019 </w:t>
      </w:r>
      <w:r w:rsidRPr="00CD422D">
        <w:rPr>
          <w:rFonts w:ascii="Agency FB" w:hAnsi="Agency FB"/>
          <w:szCs w:val="24"/>
          <w:shd w:val="clear" w:color="auto" w:fill="FFFFFF"/>
        </w:rPr>
        <w:t>y STC100-2019</w:t>
      </w:r>
    </w:p>
  </w:footnote>
  <w:footnote w:id="4">
    <w:p w14:paraId="614A1941" w14:textId="77777777" w:rsidR="006C1F94" w:rsidRPr="00CD422D" w:rsidRDefault="006C1F94" w:rsidP="00CD422D">
      <w:pPr>
        <w:pStyle w:val="Textonotapie"/>
        <w:jc w:val="both"/>
        <w:rPr>
          <w:rFonts w:ascii="Agency FB" w:hAnsi="Agency FB"/>
          <w:szCs w:val="24"/>
          <w:lang w:val="es-419"/>
        </w:rPr>
      </w:pPr>
      <w:r w:rsidRPr="00CD422D">
        <w:rPr>
          <w:rStyle w:val="Refdenotaalpie"/>
          <w:rFonts w:ascii="Agency FB" w:hAnsi="Agency FB"/>
          <w:szCs w:val="24"/>
        </w:rPr>
        <w:footnoteRef/>
      </w:r>
      <w:r w:rsidRPr="00CD422D">
        <w:rPr>
          <w:rFonts w:ascii="Agency FB" w:hAnsi="Agency FB"/>
          <w:szCs w:val="24"/>
        </w:rPr>
        <w:t xml:space="preserve"> </w:t>
      </w:r>
      <w:r w:rsidRPr="00CD422D">
        <w:rPr>
          <w:rFonts w:ascii="Agency FB" w:hAnsi="Agency FB"/>
          <w:szCs w:val="24"/>
          <w:shd w:val="clear" w:color="auto" w:fill="FFFFFF"/>
        </w:rPr>
        <w:t>SC2351-2019.</w:t>
      </w:r>
    </w:p>
  </w:footnote>
  <w:footnote w:id="5">
    <w:p w14:paraId="3F4189BB" w14:textId="0E00B974" w:rsidR="006C1F94" w:rsidRPr="00CD422D" w:rsidRDefault="006C1F94" w:rsidP="00CD422D">
      <w:pPr>
        <w:pStyle w:val="Textonotapie"/>
        <w:tabs>
          <w:tab w:val="left" w:pos="142"/>
        </w:tabs>
        <w:jc w:val="both"/>
        <w:rPr>
          <w:rFonts w:ascii="Agency FB" w:hAnsi="Agency FB"/>
          <w:szCs w:val="24"/>
          <w:lang w:val="es-419"/>
        </w:rPr>
      </w:pPr>
      <w:r w:rsidRPr="00CD422D">
        <w:rPr>
          <w:rStyle w:val="Refdenotaalpie"/>
          <w:rFonts w:ascii="Agency FB" w:hAnsi="Agency FB"/>
          <w:szCs w:val="24"/>
        </w:rPr>
        <w:footnoteRef/>
      </w:r>
      <w:r w:rsidRPr="00CD422D">
        <w:rPr>
          <w:rFonts w:ascii="Agency FB" w:hAnsi="Agency FB"/>
          <w:szCs w:val="24"/>
        </w:rPr>
        <w:t xml:space="preserve"> </w:t>
      </w:r>
      <w:r w:rsidRPr="00CD422D">
        <w:rPr>
          <w:rFonts w:ascii="Agency FB" w:hAnsi="Agency FB"/>
          <w:szCs w:val="24"/>
        </w:rPr>
        <w:tab/>
      </w:r>
      <w:r w:rsidRPr="00CD422D">
        <w:rPr>
          <w:rFonts w:ascii="Agency FB" w:hAnsi="Agency FB"/>
          <w:szCs w:val="24"/>
          <w:lang w:val="es-419"/>
        </w:rPr>
        <w:t xml:space="preserve">Tribunal Superior de Pereira, Sala Civil-Familia, sentencia del 25 de noviembre de 2020, radicado </w:t>
      </w:r>
      <w:r w:rsidRPr="00CD422D">
        <w:rPr>
          <w:rFonts w:ascii="Agency FB" w:hAnsi="Agency FB" w:cs="Arial"/>
          <w:szCs w:val="24"/>
          <w:lang w:val="es-MX"/>
        </w:rPr>
        <w:t>66170-31-03-001-2018-00151-01, M.P. Jaime Alberto Saraza Naranjo.</w:t>
      </w:r>
    </w:p>
  </w:footnote>
  <w:footnote w:id="6">
    <w:p w14:paraId="7065DC18" w14:textId="7C2772DB" w:rsidR="006C1F94" w:rsidRPr="00CD422D" w:rsidRDefault="006C1F94" w:rsidP="00CD422D">
      <w:pPr>
        <w:pStyle w:val="Textonotapie"/>
        <w:tabs>
          <w:tab w:val="left" w:pos="284"/>
        </w:tabs>
        <w:jc w:val="both"/>
        <w:rPr>
          <w:rFonts w:ascii="Agency FB" w:hAnsi="Agency FB"/>
          <w:szCs w:val="24"/>
          <w:lang w:val="es-419"/>
        </w:rPr>
      </w:pPr>
      <w:r w:rsidRPr="00CD422D">
        <w:rPr>
          <w:rStyle w:val="Refdenotaalpie"/>
          <w:rFonts w:ascii="Agency FB" w:hAnsi="Agency FB"/>
          <w:szCs w:val="24"/>
        </w:rPr>
        <w:footnoteRef/>
      </w:r>
      <w:r w:rsidRPr="00CD422D">
        <w:rPr>
          <w:rFonts w:ascii="Agency FB" w:hAnsi="Agency FB"/>
          <w:szCs w:val="24"/>
          <w:lang w:val="es-419"/>
        </w:rPr>
        <w:t xml:space="preserve">  Tribunal Superior de Pereira, Sala Civil-Familia</w:t>
      </w:r>
      <w:r w:rsidRPr="00CD422D">
        <w:rPr>
          <w:rFonts w:ascii="Agency FB" w:hAnsi="Agency FB"/>
          <w:szCs w:val="24"/>
        </w:rPr>
        <w:t>, TSP. SC-0008-2021</w:t>
      </w:r>
    </w:p>
  </w:footnote>
  <w:footnote w:id="7">
    <w:p w14:paraId="0AF285F2" w14:textId="76E9A337" w:rsidR="006C1F94" w:rsidRPr="00CD422D" w:rsidRDefault="006C1F94" w:rsidP="00CD422D">
      <w:pPr>
        <w:pStyle w:val="Textonotapie"/>
        <w:tabs>
          <w:tab w:val="left" w:pos="284"/>
        </w:tabs>
        <w:jc w:val="both"/>
        <w:rPr>
          <w:rFonts w:ascii="Agency FB" w:hAnsi="Agency FB"/>
          <w:szCs w:val="24"/>
          <w:lang w:val="es-419"/>
        </w:rPr>
      </w:pPr>
      <w:r w:rsidRPr="00CD422D">
        <w:rPr>
          <w:rStyle w:val="Refdenotaalpie"/>
          <w:rFonts w:ascii="Agency FB" w:hAnsi="Agency FB"/>
          <w:szCs w:val="24"/>
        </w:rPr>
        <w:footnoteRef/>
      </w:r>
      <w:r w:rsidRPr="00CD422D">
        <w:rPr>
          <w:rFonts w:ascii="Agency FB" w:hAnsi="Agency FB"/>
          <w:szCs w:val="24"/>
          <w:lang w:val="es-CO"/>
        </w:rPr>
        <w:t xml:space="preserve"> Corte Suprema de Justicia, Sala de Casación Civil, sentencia del 5 de diciembre de 2011, radicado </w:t>
      </w:r>
      <w:r w:rsidRPr="00CD422D">
        <w:rPr>
          <w:rFonts w:ascii="Agency FB" w:hAnsi="Agency FB" w:cs="Arial"/>
          <w:szCs w:val="24"/>
          <w:lang w:val="es-MX"/>
        </w:rPr>
        <w:t>C-1300131030032005-00504-01, M.P. Jaime Alberto Arrubla Paucar.</w:t>
      </w:r>
    </w:p>
  </w:footnote>
  <w:footnote w:id="8">
    <w:p w14:paraId="234CF1EC" w14:textId="2C540BA2" w:rsidR="006C1F94" w:rsidRPr="00CD422D" w:rsidRDefault="006C1F94" w:rsidP="00CD422D">
      <w:pPr>
        <w:pStyle w:val="Textonotapie"/>
        <w:tabs>
          <w:tab w:val="left" w:pos="284"/>
        </w:tabs>
        <w:jc w:val="both"/>
        <w:rPr>
          <w:rFonts w:ascii="Agency FB" w:hAnsi="Agency FB"/>
          <w:szCs w:val="24"/>
          <w:lang w:val="es-MX"/>
        </w:rPr>
      </w:pPr>
      <w:r w:rsidRPr="00CD422D">
        <w:rPr>
          <w:rStyle w:val="Refdenotaalpie"/>
          <w:rFonts w:ascii="Agency FB" w:hAnsi="Agency FB"/>
          <w:szCs w:val="24"/>
        </w:rPr>
        <w:footnoteRef/>
      </w:r>
      <w:r w:rsidRPr="00CD422D">
        <w:rPr>
          <w:rFonts w:ascii="Agency FB" w:hAnsi="Agency FB"/>
          <w:szCs w:val="24"/>
        </w:rPr>
        <w:t xml:space="preserve">  </w:t>
      </w:r>
      <w:r w:rsidRPr="00CD422D">
        <w:rPr>
          <w:rFonts w:ascii="Agency FB" w:hAnsi="Agency FB" w:cs="Arial"/>
          <w:szCs w:val="24"/>
          <w:lang w:val="es-MX"/>
        </w:rPr>
        <w:t xml:space="preserve">Reiterada en otras providencias, como la del 13 de diciembre de 2012, radicado </w:t>
      </w:r>
      <w:r w:rsidRPr="00CD422D">
        <w:rPr>
          <w:rFonts w:ascii="Agency FB" w:hAnsi="Agency FB" w:cs="Arial"/>
          <w:bCs/>
          <w:szCs w:val="24"/>
        </w:rPr>
        <w:t xml:space="preserve">0500131030132006-00005-01, M.P. Fernando Giraldo Gutiérrez; y la del </w:t>
      </w:r>
      <w:r w:rsidRPr="00CD422D">
        <w:rPr>
          <w:rFonts w:ascii="Agency FB" w:hAnsi="Agency FB" w:cs="Arial"/>
          <w:szCs w:val="24"/>
          <w:lang w:val="es-MX"/>
        </w:rPr>
        <w:t xml:space="preserve">7 de junio de 2013, radicado </w:t>
      </w:r>
      <w:r w:rsidRPr="00CD422D">
        <w:rPr>
          <w:rFonts w:ascii="Agency FB" w:hAnsi="Agency FB" w:cs="Arial"/>
          <w:szCs w:val="24"/>
          <w:lang w:val="es-ES_tradnl"/>
        </w:rPr>
        <w:t>11001-3103-038-2007-00089-01, M.P. Jesús Vall de Rutén Ruiz</w:t>
      </w:r>
    </w:p>
  </w:footnote>
  <w:footnote w:id="9">
    <w:p w14:paraId="59E99EE2" w14:textId="77777777" w:rsidR="006C1F94" w:rsidRPr="00CD422D" w:rsidRDefault="006C1F94" w:rsidP="00CD422D">
      <w:pPr>
        <w:pStyle w:val="Textonotapie"/>
        <w:jc w:val="both"/>
        <w:rPr>
          <w:rFonts w:ascii="Agency FB" w:hAnsi="Agency FB"/>
          <w:szCs w:val="24"/>
        </w:rPr>
      </w:pPr>
      <w:r w:rsidRPr="00CD422D">
        <w:rPr>
          <w:rStyle w:val="Refdenotaalpie"/>
          <w:rFonts w:ascii="Agency FB" w:hAnsi="Agency FB"/>
          <w:szCs w:val="24"/>
        </w:rPr>
        <w:footnoteRef/>
      </w:r>
      <w:r w:rsidRPr="00CD422D">
        <w:rPr>
          <w:rFonts w:ascii="Agency FB" w:hAnsi="Agency FB"/>
          <w:szCs w:val="24"/>
        </w:rPr>
        <w:t xml:space="preserve"> Sentencia de 31 de agosto de 2011, expediente 1994-04982, reiterando doctrina anterior.</w:t>
      </w:r>
    </w:p>
  </w:footnote>
  <w:footnote w:id="10">
    <w:p w14:paraId="76AC4E65" w14:textId="77777777" w:rsidR="006C1F94" w:rsidRPr="00CD422D" w:rsidRDefault="006C1F94" w:rsidP="00CD422D">
      <w:pPr>
        <w:pStyle w:val="Style2"/>
        <w:widowControl/>
        <w:spacing w:line="240" w:lineRule="auto"/>
        <w:ind w:firstLine="0"/>
        <w:rPr>
          <w:rFonts w:ascii="Agency FB" w:hAnsi="Agency FB" w:cs="Arial"/>
          <w:sz w:val="20"/>
        </w:rPr>
      </w:pPr>
      <w:r w:rsidRPr="00CD422D">
        <w:rPr>
          <w:rStyle w:val="Refdenotaalpie"/>
          <w:rFonts w:ascii="Agency FB" w:hAnsi="Agency FB" w:cs="Arial"/>
          <w:sz w:val="20"/>
        </w:rPr>
        <w:footnoteRef/>
      </w:r>
      <w:r w:rsidRPr="00CD422D">
        <w:rPr>
          <w:rFonts w:ascii="Agency FB" w:hAnsi="Agency FB" w:cs="Arial"/>
          <w:sz w:val="20"/>
        </w:rPr>
        <w:t xml:space="preserve"> En </w:t>
      </w:r>
      <w:proofErr w:type="gramStart"/>
      <w:r w:rsidRPr="00CD422D">
        <w:rPr>
          <w:rFonts w:ascii="Agency FB" w:hAnsi="Agency FB" w:cs="Arial"/>
          <w:sz w:val="20"/>
        </w:rPr>
        <w:t>éste</w:t>
      </w:r>
      <w:proofErr w:type="gramEnd"/>
      <w:r w:rsidRPr="00CD422D">
        <w:rPr>
          <w:rFonts w:ascii="Agency FB" w:hAnsi="Agency FB" w:cs="Arial"/>
          <w:sz w:val="20"/>
        </w:rPr>
        <w:t xml:space="preserve"> punto coincide la doctrina planteada por MAZEAU, Henri, León y Jean. </w:t>
      </w:r>
      <w:r w:rsidRPr="00CD422D">
        <w:rPr>
          <w:rFonts w:ascii="Agency FB" w:hAnsi="Agency FB" w:cs="Arial"/>
          <w:i/>
          <w:sz w:val="20"/>
        </w:rPr>
        <w:t>Lecciones de Derecho Civil. La organización del patrimonio familiar</w:t>
      </w:r>
      <w:r w:rsidRPr="00CD422D">
        <w:rPr>
          <w:rFonts w:ascii="Agency FB" w:hAnsi="Agency FB" w:cs="Arial"/>
          <w:sz w:val="20"/>
        </w:rPr>
        <w:t xml:space="preserve">. Parte cuarta, Vol. I, Traduc. de Luis Alcalá-Zamora y Castillo, Buenos Aires: Ediciones Jurídicas Europa-América, 2009, P. 19-20-21; también con la sentencia hito de esta Corte del </w:t>
      </w:r>
      <w:r w:rsidRPr="00CD422D">
        <w:rPr>
          <w:rStyle w:val="FontStyle13"/>
          <w:rFonts w:ascii="Agency FB" w:hAnsi="Agency FB" w:cs="Arial"/>
          <w:sz w:val="20"/>
          <w:szCs w:val="24"/>
          <w:lang w:val="es-ES_tradnl" w:eastAsia="es-ES_tradnl"/>
        </w:rPr>
        <w:t>30 de noviembre de 1935, M. P. Eduardo Zuleta Ángel, G.J. Tomo XLII, pág. 483.</w:t>
      </w:r>
      <w:r w:rsidRPr="00CD422D">
        <w:rPr>
          <w:rFonts w:ascii="Agency FB" w:hAnsi="Agency FB" w:cs="Arial"/>
          <w:sz w:val="20"/>
        </w:rPr>
        <w:t xml:space="preserve"> </w:t>
      </w:r>
    </w:p>
  </w:footnote>
  <w:footnote w:id="11">
    <w:p w14:paraId="4B487479" w14:textId="77777777" w:rsidR="006C1F94" w:rsidRPr="00CD422D" w:rsidRDefault="006C1F94" w:rsidP="00CD422D">
      <w:pPr>
        <w:pStyle w:val="Textonotapie"/>
        <w:jc w:val="both"/>
        <w:rPr>
          <w:rFonts w:ascii="Agency FB" w:hAnsi="Agency FB"/>
          <w:szCs w:val="24"/>
          <w:lang w:val="es-CO"/>
        </w:rPr>
      </w:pPr>
      <w:r w:rsidRPr="00CD422D">
        <w:rPr>
          <w:rStyle w:val="Refdenotaalpie"/>
          <w:rFonts w:ascii="Agency FB" w:hAnsi="Agency FB"/>
          <w:szCs w:val="24"/>
        </w:rPr>
        <w:footnoteRef/>
      </w:r>
      <w:r w:rsidRPr="00CD422D">
        <w:rPr>
          <w:rFonts w:ascii="Agency FB" w:hAnsi="Agency FB"/>
          <w:szCs w:val="24"/>
        </w:rPr>
        <w:t xml:space="preserve"> </w:t>
      </w:r>
      <w:r w:rsidRPr="00CD422D">
        <w:rPr>
          <w:rFonts w:ascii="Agency FB" w:hAnsi="Agency FB"/>
          <w:szCs w:val="24"/>
          <w:lang w:val="es-CO"/>
        </w:rPr>
        <w:t>Código de Comercio, artículos 98, 110 numeral 5, 112 y 137.</w:t>
      </w:r>
    </w:p>
  </w:footnote>
  <w:footnote w:id="12">
    <w:p w14:paraId="7D80BCA9" w14:textId="0501CEB5" w:rsidR="00F01111" w:rsidRPr="00CD422D" w:rsidRDefault="00F01111" w:rsidP="00CD422D">
      <w:pPr>
        <w:pStyle w:val="Textonotapie"/>
        <w:jc w:val="both"/>
        <w:rPr>
          <w:rFonts w:ascii="Agency FB" w:hAnsi="Agency FB"/>
          <w:szCs w:val="24"/>
          <w:lang w:val="es-419"/>
        </w:rPr>
      </w:pPr>
      <w:r w:rsidRPr="00CD422D">
        <w:rPr>
          <w:rStyle w:val="Refdenotaalpie"/>
          <w:rFonts w:ascii="Agency FB" w:hAnsi="Agency FB"/>
          <w:szCs w:val="24"/>
        </w:rPr>
        <w:footnoteRef/>
      </w:r>
      <w:r w:rsidRPr="00CD422D">
        <w:rPr>
          <w:rFonts w:ascii="Agency FB" w:hAnsi="Agency FB"/>
          <w:szCs w:val="24"/>
        </w:rPr>
        <w:t xml:space="preserve"> </w:t>
      </w:r>
      <w:r w:rsidRPr="00CD422D">
        <w:rPr>
          <w:rFonts w:ascii="Agency FB" w:hAnsi="Agency FB"/>
          <w:szCs w:val="24"/>
          <w:lang w:val="es-419"/>
        </w:rPr>
        <w:t xml:space="preserve">Tribunal Superior de Pereira, Sala </w:t>
      </w:r>
      <w:r w:rsidR="00E360D3" w:rsidRPr="00CD422D">
        <w:rPr>
          <w:rFonts w:ascii="Agency FB" w:hAnsi="Agency FB"/>
          <w:szCs w:val="24"/>
          <w:lang w:val="es-419"/>
        </w:rPr>
        <w:t>Civil</w:t>
      </w:r>
      <w:r w:rsidR="00A262D4" w:rsidRPr="00CD422D">
        <w:rPr>
          <w:rFonts w:ascii="Agency FB" w:hAnsi="Agency FB"/>
          <w:szCs w:val="24"/>
          <w:lang w:val="es-419"/>
        </w:rPr>
        <w:t>-</w:t>
      </w:r>
      <w:r w:rsidR="00E360D3" w:rsidRPr="00CD422D">
        <w:rPr>
          <w:rFonts w:ascii="Agency FB" w:hAnsi="Agency FB"/>
          <w:szCs w:val="24"/>
          <w:lang w:val="es-419"/>
        </w:rPr>
        <w:t xml:space="preserve">Familia, sentencias de agosto 31 de 2018, radicado 2016-00818-01 y de abril 4 de 2018, radicado 2016-00307-01, M.P. </w:t>
      </w:r>
      <w:proofErr w:type="spellStart"/>
      <w:r w:rsidR="00E360D3" w:rsidRPr="00CD422D">
        <w:rPr>
          <w:rFonts w:ascii="Agency FB" w:hAnsi="Agency FB"/>
          <w:szCs w:val="24"/>
          <w:lang w:val="es-419"/>
        </w:rPr>
        <w:t>Duberney</w:t>
      </w:r>
      <w:proofErr w:type="spellEnd"/>
      <w:r w:rsidR="00E360D3" w:rsidRPr="00CD422D">
        <w:rPr>
          <w:rFonts w:ascii="Agency FB" w:hAnsi="Agency FB"/>
          <w:szCs w:val="24"/>
          <w:lang w:val="es-419"/>
        </w:rPr>
        <w:t xml:space="preserve"> Grisales Herrera.</w:t>
      </w:r>
    </w:p>
  </w:footnote>
  <w:footnote w:id="13">
    <w:p w14:paraId="50C59CF4" w14:textId="44A5EC32" w:rsidR="00E360D3" w:rsidRPr="00CD422D" w:rsidRDefault="00E360D3" w:rsidP="00CD422D">
      <w:pPr>
        <w:spacing w:line="240" w:lineRule="auto"/>
        <w:jc w:val="both"/>
        <w:rPr>
          <w:rFonts w:ascii="Agency FB" w:hAnsi="Agency FB" w:cs="Arial"/>
          <w:sz w:val="24"/>
          <w:szCs w:val="24"/>
          <w:lang w:val="es-MX"/>
        </w:rPr>
      </w:pPr>
      <w:r w:rsidRPr="00CD422D">
        <w:rPr>
          <w:rStyle w:val="Refdenotaalpie"/>
          <w:rFonts w:ascii="Agency FB" w:hAnsi="Agency FB"/>
          <w:sz w:val="20"/>
          <w:szCs w:val="24"/>
        </w:rPr>
        <w:footnoteRef/>
      </w:r>
      <w:r w:rsidRPr="00CD422D">
        <w:rPr>
          <w:rFonts w:ascii="Agency FB" w:hAnsi="Agency FB"/>
          <w:sz w:val="20"/>
          <w:szCs w:val="24"/>
        </w:rPr>
        <w:t xml:space="preserve"> Corte Suprema de Justicia, Sala de Casación Civil, sentencia del 22 de marzo de 2011, radicado </w:t>
      </w:r>
      <w:r w:rsidR="00770311" w:rsidRPr="00CD422D">
        <w:rPr>
          <w:rFonts w:ascii="Agency FB" w:hAnsi="Agency FB" w:cs="Arial"/>
          <w:sz w:val="20"/>
          <w:szCs w:val="24"/>
          <w:lang w:val="es-MX"/>
        </w:rPr>
        <w:t>C-4129831840012007-00091-01, M.P. Jaime Alberto Arrubla Paucar.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01B5D"/>
    <w:multiLevelType w:val="hybridMultilevel"/>
    <w:tmpl w:val="119AAD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FE325A"/>
    <w:multiLevelType w:val="hybridMultilevel"/>
    <w:tmpl w:val="9244AF50"/>
    <w:lvl w:ilvl="0" w:tplc="1E16739C">
      <w:numFmt w:val="bullet"/>
      <w:lvlText w:val="-"/>
      <w:lvlJc w:val="left"/>
      <w:pPr>
        <w:ind w:left="720" w:hanging="360"/>
      </w:pPr>
      <w:rPr>
        <w:rFonts w:ascii="Gadugi" w:eastAsia="Calibri" w:hAnsi="Gadug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9E5BE9"/>
    <w:multiLevelType w:val="hybridMultilevel"/>
    <w:tmpl w:val="9CD06712"/>
    <w:lvl w:ilvl="0" w:tplc="9AB6E8DA">
      <w:start w:val="1"/>
      <w:numFmt w:val="upp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2ED73B62"/>
    <w:multiLevelType w:val="hybridMultilevel"/>
    <w:tmpl w:val="7C928422"/>
    <w:lvl w:ilvl="0" w:tplc="6D70D450">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B52010B"/>
    <w:multiLevelType w:val="multilevel"/>
    <w:tmpl w:val="1C88CC50"/>
    <w:lvl w:ilvl="0">
      <w:start w:val="1"/>
      <w:numFmt w:val="decimal"/>
      <w:lvlText w:val="%1."/>
      <w:lvlJc w:val="left"/>
      <w:pPr>
        <w:ind w:left="3195" w:hanging="360"/>
      </w:pPr>
    </w:lvl>
    <w:lvl w:ilvl="1">
      <w:start w:val="1"/>
      <w:numFmt w:val="decimal"/>
      <w:isLgl/>
      <w:lvlText w:val="%1.%2."/>
      <w:lvlJc w:val="left"/>
      <w:pPr>
        <w:ind w:left="3555" w:hanging="720"/>
      </w:pPr>
      <w:rPr>
        <w:rFonts w:ascii="Gadugi" w:hAnsi="Gadugi" w:hint="default"/>
        <w:i w:val="0"/>
        <w:color w:val="auto"/>
        <w:sz w:val="26"/>
        <w:szCs w:val="26"/>
      </w:rPr>
    </w:lvl>
    <w:lvl w:ilvl="2">
      <w:start w:val="1"/>
      <w:numFmt w:val="decimal"/>
      <w:isLgl/>
      <w:lvlText w:val="%1.%2.%3."/>
      <w:lvlJc w:val="left"/>
      <w:pPr>
        <w:ind w:left="3555" w:hanging="720"/>
      </w:pPr>
    </w:lvl>
    <w:lvl w:ilvl="3">
      <w:start w:val="1"/>
      <w:numFmt w:val="decimal"/>
      <w:isLgl/>
      <w:lvlText w:val="%1.%2.%3.%4."/>
      <w:lvlJc w:val="left"/>
      <w:pPr>
        <w:ind w:left="3915" w:hanging="1080"/>
      </w:pPr>
    </w:lvl>
    <w:lvl w:ilvl="4">
      <w:start w:val="1"/>
      <w:numFmt w:val="decimal"/>
      <w:isLgl/>
      <w:lvlText w:val="%1.%2.%3.%4.%5."/>
      <w:lvlJc w:val="left"/>
      <w:pPr>
        <w:ind w:left="3915" w:hanging="1080"/>
      </w:pPr>
    </w:lvl>
    <w:lvl w:ilvl="5">
      <w:start w:val="1"/>
      <w:numFmt w:val="decimal"/>
      <w:isLgl/>
      <w:lvlText w:val="%1.%2.%3.%4.%5.%6."/>
      <w:lvlJc w:val="left"/>
      <w:pPr>
        <w:ind w:left="4275" w:hanging="1440"/>
      </w:pPr>
    </w:lvl>
    <w:lvl w:ilvl="6">
      <w:start w:val="1"/>
      <w:numFmt w:val="decimal"/>
      <w:isLgl/>
      <w:lvlText w:val="%1.%2.%3.%4.%5.%6.%7."/>
      <w:lvlJc w:val="left"/>
      <w:pPr>
        <w:ind w:left="4635" w:hanging="1800"/>
      </w:pPr>
    </w:lvl>
    <w:lvl w:ilvl="7">
      <w:start w:val="1"/>
      <w:numFmt w:val="decimal"/>
      <w:isLgl/>
      <w:lvlText w:val="%1.%2.%3.%4.%5.%6.%7.%8."/>
      <w:lvlJc w:val="left"/>
      <w:pPr>
        <w:ind w:left="4635" w:hanging="1800"/>
      </w:pPr>
    </w:lvl>
    <w:lvl w:ilvl="8">
      <w:start w:val="1"/>
      <w:numFmt w:val="decimal"/>
      <w:isLgl/>
      <w:lvlText w:val="%1.%2.%3.%4.%5.%6.%7.%8.%9."/>
      <w:lvlJc w:val="left"/>
      <w:pPr>
        <w:ind w:left="4995" w:hanging="2160"/>
      </w:pPr>
    </w:lvl>
  </w:abstractNum>
  <w:abstractNum w:abstractNumId="5" w15:restartNumberingAfterBreak="0">
    <w:nsid w:val="46E46C04"/>
    <w:multiLevelType w:val="multilevel"/>
    <w:tmpl w:val="4E00E05E"/>
    <w:lvl w:ilvl="0">
      <w:start w:val="1"/>
      <w:numFmt w:val="decimal"/>
      <w:lvlText w:val="%1."/>
      <w:lvlJc w:val="left"/>
      <w:pPr>
        <w:ind w:left="450" w:hanging="450"/>
      </w:pPr>
      <w:rPr>
        <w:rFonts w:hint="default"/>
        <w:b/>
      </w:rPr>
    </w:lvl>
    <w:lvl w:ilvl="1">
      <w:start w:val="1"/>
      <w:numFmt w:val="decimal"/>
      <w:lvlText w:val="%1.%2."/>
      <w:lvlJc w:val="left"/>
      <w:pPr>
        <w:ind w:left="4695" w:hanging="720"/>
      </w:pPr>
      <w:rPr>
        <w:rFonts w:hint="default"/>
        <w:b w:val="0"/>
      </w:rPr>
    </w:lvl>
    <w:lvl w:ilvl="2">
      <w:start w:val="1"/>
      <w:numFmt w:val="decimal"/>
      <w:lvlText w:val="%1.%2.%3."/>
      <w:lvlJc w:val="left"/>
      <w:pPr>
        <w:ind w:left="8670" w:hanging="720"/>
      </w:pPr>
      <w:rPr>
        <w:rFonts w:hint="default"/>
        <w:b/>
      </w:rPr>
    </w:lvl>
    <w:lvl w:ilvl="3">
      <w:start w:val="1"/>
      <w:numFmt w:val="decimal"/>
      <w:lvlText w:val="%1.%2.%3.%4."/>
      <w:lvlJc w:val="left"/>
      <w:pPr>
        <w:ind w:left="13005" w:hanging="1080"/>
      </w:pPr>
      <w:rPr>
        <w:rFonts w:hint="default"/>
        <w:b/>
      </w:rPr>
    </w:lvl>
    <w:lvl w:ilvl="4">
      <w:start w:val="1"/>
      <w:numFmt w:val="decimal"/>
      <w:lvlText w:val="%1.%2.%3.%4.%5."/>
      <w:lvlJc w:val="left"/>
      <w:pPr>
        <w:ind w:left="16980" w:hanging="1080"/>
      </w:pPr>
      <w:rPr>
        <w:rFonts w:hint="default"/>
        <w:b/>
      </w:rPr>
    </w:lvl>
    <w:lvl w:ilvl="5">
      <w:start w:val="1"/>
      <w:numFmt w:val="decimal"/>
      <w:lvlText w:val="%1.%2.%3.%4.%5.%6."/>
      <w:lvlJc w:val="left"/>
      <w:pPr>
        <w:ind w:left="21315" w:hanging="1440"/>
      </w:pPr>
      <w:rPr>
        <w:rFonts w:hint="default"/>
        <w:b/>
      </w:rPr>
    </w:lvl>
    <w:lvl w:ilvl="6">
      <w:start w:val="1"/>
      <w:numFmt w:val="decimal"/>
      <w:lvlText w:val="%1.%2.%3.%4.%5.%6.%7."/>
      <w:lvlJc w:val="left"/>
      <w:pPr>
        <w:ind w:left="25650" w:hanging="1800"/>
      </w:pPr>
      <w:rPr>
        <w:rFonts w:hint="default"/>
        <w:b/>
      </w:rPr>
    </w:lvl>
    <w:lvl w:ilvl="7">
      <w:start w:val="1"/>
      <w:numFmt w:val="decimal"/>
      <w:lvlText w:val="%1.%2.%3.%4.%5.%6.%7.%8."/>
      <w:lvlJc w:val="left"/>
      <w:pPr>
        <w:ind w:left="29625" w:hanging="1800"/>
      </w:pPr>
      <w:rPr>
        <w:rFonts w:hint="default"/>
        <w:b/>
      </w:rPr>
    </w:lvl>
    <w:lvl w:ilvl="8">
      <w:start w:val="1"/>
      <w:numFmt w:val="decimal"/>
      <w:lvlText w:val="%1.%2.%3.%4.%5.%6.%7.%8.%9."/>
      <w:lvlJc w:val="left"/>
      <w:pPr>
        <w:ind w:left="-31576" w:hanging="2160"/>
      </w:pPr>
      <w:rPr>
        <w:rFonts w:hint="default"/>
        <w:b/>
      </w:rPr>
    </w:lvl>
  </w:abstractNum>
  <w:abstractNum w:abstractNumId="6" w15:restartNumberingAfterBreak="0">
    <w:nsid w:val="57BD4040"/>
    <w:multiLevelType w:val="hybridMultilevel"/>
    <w:tmpl w:val="1D4A1242"/>
    <w:lvl w:ilvl="0" w:tplc="49FA7C0A">
      <w:start w:val="1"/>
      <w:numFmt w:val="decimal"/>
      <w:lvlText w:val="%1."/>
      <w:lvlJc w:val="left"/>
      <w:pPr>
        <w:ind w:left="720" w:hanging="360"/>
      </w:pPr>
      <w:rPr>
        <w:rFonts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2AC09D6"/>
    <w:multiLevelType w:val="hybridMultilevel"/>
    <w:tmpl w:val="A7E2F66E"/>
    <w:lvl w:ilvl="0" w:tplc="55C2478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784B2FB6"/>
    <w:multiLevelType w:val="hybridMultilevel"/>
    <w:tmpl w:val="A1605848"/>
    <w:lvl w:ilvl="0" w:tplc="580A0011">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7D6862DE"/>
    <w:multiLevelType w:val="multilevel"/>
    <w:tmpl w:val="1E38CA5C"/>
    <w:lvl w:ilvl="0">
      <w:start w:val="1"/>
      <w:numFmt w:val="decimal"/>
      <w:lvlText w:val="%1."/>
      <w:lvlJc w:val="left"/>
      <w:pPr>
        <w:ind w:left="3615" w:hanging="360"/>
      </w:pPr>
      <w:rPr>
        <w:rFonts w:hint="default"/>
      </w:rPr>
    </w:lvl>
    <w:lvl w:ilvl="1">
      <w:start w:val="1"/>
      <w:numFmt w:val="decimal"/>
      <w:isLgl/>
      <w:lvlText w:val="%1.%2"/>
      <w:lvlJc w:val="left"/>
      <w:pPr>
        <w:ind w:left="4695" w:hanging="720"/>
      </w:pPr>
      <w:rPr>
        <w:rFonts w:hint="default"/>
        <w:b/>
      </w:rPr>
    </w:lvl>
    <w:lvl w:ilvl="2">
      <w:start w:val="1"/>
      <w:numFmt w:val="decimal"/>
      <w:isLgl/>
      <w:lvlText w:val="%1.%2.%3"/>
      <w:lvlJc w:val="left"/>
      <w:pPr>
        <w:ind w:left="5415" w:hanging="720"/>
      </w:pPr>
      <w:rPr>
        <w:rFonts w:hint="default"/>
        <w:b/>
      </w:rPr>
    </w:lvl>
    <w:lvl w:ilvl="3">
      <w:start w:val="1"/>
      <w:numFmt w:val="decimal"/>
      <w:isLgl/>
      <w:lvlText w:val="%1.%2.%3.%4"/>
      <w:lvlJc w:val="left"/>
      <w:pPr>
        <w:ind w:left="6495" w:hanging="1080"/>
      </w:pPr>
      <w:rPr>
        <w:rFonts w:hint="default"/>
        <w:b/>
      </w:rPr>
    </w:lvl>
    <w:lvl w:ilvl="4">
      <w:start w:val="1"/>
      <w:numFmt w:val="decimal"/>
      <w:isLgl/>
      <w:lvlText w:val="%1.%2.%3.%4.%5"/>
      <w:lvlJc w:val="left"/>
      <w:pPr>
        <w:ind w:left="7215" w:hanging="1080"/>
      </w:pPr>
      <w:rPr>
        <w:rFonts w:hint="default"/>
        <w:b/>
      </w:rPr>
    </w:lvl>
    <w:lvl w:ilvl="5">
      <w:start w:val="1"/>
      <w:numFmt w:val="decimal"/>
      <w:isLgl/>
      <w:lvlText w:val="%1.%2.%3.%4.%5.%6"/>
      <w:lvlJc w:val="left"/>
      <w:pPr>
        <w:ind w:left="8295" w:hanging="1440"/>
      </w:pPr>
      <w:rPr>
        <w:rFonts w:hint="default"/>
        <w:b/>
      </w:rPr>
    </w:lvl>
    <w:lvl w:ilvl="6">
      <w:start w:val="1"/>
      <w:numFmt w:val="decimal"/>
      <w:isLgl/>
      <w:lvlText w:val="%1.%2.%3.%4.%5.%6.%7"/>
      <w:lvlJc w:val="left"/>
      <w:pPr>
        <w:ind w:left="9015" w:hanging="1440"/>
      </w:pPr>
      <w:rPr>
        <w:rFonts w:hint="default"/>
        <w:b/>
      </w:rPr>
    </w:lvl>
    <w:lvl w:ilvl="7">
      <w:start w:val="1"/>
      <w:numFmt w:val="decimal"/>
      <w:isLgl/>
      <w:lvlText w:val="%1.%2.%3.%4.%5.%6.%7.%8"/>
      <w:lvlJc w:val="left"/>
      <w:pPr>
        <w:ind w:left="10095" w:hanging="1800"/>
      </w:pPr>
      <w:rPr>
        <w:rFonts w:hint="default"/>
        <w:b/>
      </w:rPr>
    </w:lvl>
    <w:lvl w:ilvl="8">
      <w:start w:val="1"/>
      <w:numFmt w:val="decimal"/>
      <w:isLgl/>
      <w:lvlText w:val="%1.%2.%3.%4.%5.%6.%7.%8.%9"/>
      <w:lvlJc w:val="left"/>
      <w:pPr>
        <w:ind w:left="11175" w:hanging="2160"/>
      </w:pPr>
      <w:rPr>
        <w:rFonts w:hint="default"/>
        <w:b/>
      </w:rPr>
    </w:lvl>
  </w:abstractNum>
  <w:num w:numId="1">
    <w:abstractNumId w:val="3"/>
  </w:num>
  <w:num w:numId="2">
    <w:abstractNumId w:val="2"/>
  </w:num>
  <w:num w:numId="3">
    <w:abstractNumId w:val="0"/>
  </w:num>
  <w:num w:numId="4">
    <w:abstractNumId w:val="7"/>
  </w:num>
  <w:num w:numId="5">
    <w:abstractNumId w:val="6"/>
  </w:num>
  <w:num w:numId="6">
    <w:abstractNumId w:val="1"/>
  </w:num>
  <w:num w:numId="7">
    <w:abstractNumId w:val="8"/>
  </w:num>
  <w:num w:numId="8">
    <w:abstractNumId w:val="9"/>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1C"/>
    <w:rsid w:val="00007CB7"/>
    <w:rsid w:val="0001228F"/>
    <w:rsid w:val="00012D4E"/>
    <w:rsid w:val="00025ACA"/>
    <w:rsid w:val="00036BC1"/>
    <w:rsid w:val="0006102B"/>
    <w:rsid w:val="00061B0F"/>
    <w:rsid w:val="0006659A"/>
    <w:rsid w:val="000A0F41"/>
    <w:rsid w:val="000A7485"/>
    <w:rsid w:val="000B062C"/>
    <w:rsid w:val="000B23AE"/>
    <w:rsid w:val="000B58D1"/>
    <w:rsid w:val="000B7F83"/>
    <w:rsid w:val="000C08A0"/>
    <w:rsid w:val="000D146C"/>
    <w:rsid w:val="000D29DB"/>
    <w:rsid w:val="000E0BFE"/>
    <w:rsid w:val="000E1AE2"/>
    <w:rsid w:val="000E53A4"/>
    <w:rsid w:val="000E6040"/>
    <w:rsid w:val="00103383"/>
    <w:rsid w:val="001101DD"/>
    <w:rsid w:val="00112E01"/>
    <w:rsid w:val="0012648D"/>
    <w:rsid w:val="00126C84"/>
    <w:rsid w:val="001364BA"/>
    <w:rsid w:val="001421C9"/>
    <w:rsid w:val="00142F00"/>
    <w:rsid w:val="001573E9"/>
    <w:rsid w:val="001613BD"/>
    <w:rsid w:val="001A1FA8"/>
    <w:rsid w:val="001A463E"/>
    <w:rsid w:val="001C2041"/>
    <w:rsid w:val="001C4B0D"/>
    <w:rsid w:val="001C63CC"/>
    <w:rsid w:val="001E0EBB"/>
    <w:rsid w:val="001F38A3"/>
    <w:rsid w:val="002031C0"/>
    <w:rsid w:val="00203286"/>
    <w:rsid w:val="0020504D"/>
    <w:rsid w:val="002072A6"/>
    <w:rsid w:val="00210CAF"/>
    <w:rsid w:val="002274CE"/>
    <w:rsid w:val="00231C05"/>
    <w:rsid w:val="0025141D"/>
    <w:rsid w:val="00251C3C"/>
    <w:rsid w:val="00252D09"/>
    <w:rsid w:val="0025535B"/>
    <w:rsid w:val="0025608A"/>
    <w:rsid w:val="00256E3B"/>
    <w:rsid w:val="002577D0"/>
    <w:rsid w:val="0026106E"/>
    <w:rsid w:val="00275FA7"/>
    <w:rsid w:val="00283CE4"/>
    <w:rsid w:val="00283D4A"/>
    <w:rsid w:val="002873F3"/>
    <w:rsid w:val="002A0D74"/>
    <w:rsid w:val="002A11D4"/>
    <w:rsid w:val="002B222D"/>
    <w:rsid w:val="002D0C28"/>
    <w:rsid w:val="002D3A82"/>
    <w:rsid w:val="002E4343"/>
    <w:rsid w:val="002E6E3E"/>
    <w:rsid w:val="002F0166"/>
    <w:rsid w:val="00307497"/>
    <w:rsid w:val="00317CDE"/>
    <w:rsid w:val="0032272A"/>
    <w:rsid w:val="00326B1B"/>
    <w:rsid w:val="00336637"/>
    <w:rsid w:val="00337A40"/>
    <w:rsid w:val="0034664E"/>
    <w:rsid w:val="0035440C"/>
    <w:rsid w:val="0036108B"/>
    <w:rsid w:val="00361B3F"/>
    <w:rsid w:val="003631D3"/>
    <w:rsid w:val="00367C87"/>
    <w:rsid w:val="00376E95"/>
    <w:rsid w:val="00381561"/>
    <w:rsid w:val="00383FBD"/>
    <w:rsid w:val="003978E5"/>
    <w:rsid w:val="003A0403"/>
    <w:rsid w:val="003A2080"/>
    <w:rsid w:val="003B0DBD"/>
    <w:rsid w:val="003B0FF5"/>
    <w:rsid w:val="003C0E18"/>
    <w:rsid w:val="003C6049"/>
    <w:rsid w:val="003C77DD"/>
    <w:rsid w:val="003D458E"/>
    <w:rsid w:val="003D4851"/>
    <w:rsid w:val="003E6F5B"/>
    <w:rsid w:val="003F39EF"/>
    <w:rsid w:val="00402455"/>
    <w:rsid w:val="00404472"/>
    <w:rsid w:val="00411345"/>
    <w:rsid w:val="0041209F"/>
    <w:rsid w:val="00416279"/>
    <w:rsid w:val="00424483"/>
    <w:rsid w:val="00425427"/>
    <w:rsid w:val="00434F87"/>
    <w:rsid w:val="004410D7"/>
    <w:rsid w:val="00441C07"/>
    <w:rsid w:val="004573A9"/>
    <w:rsid w:val="00460713"/>
    <w:rsid w:val="0046599F"/>
    <w:rsid w:val="00467A92"/>
    <w:rsid w:val="00474D07"/>
    <w:rsid w:val="00480DF4"/>
    <w:rsid w:val="004853DF"/>
    <w:rsid w:val="00486DB1"/>
    <w:rsid w:val="004A1E93"/>
    <w:rsid w:val="004B205A"/>
    <w:rsid w:val="004B23B4"/>
    <w:rsid w:val="004B7863"/>
    <w:rsid w:val="004E24FD"/>
    <w:rsid w:val="004E3C83"/>
    <w:rsid w:val="004F3FC1"/>
    <w:rsid w:val="004F489F"/>
    <w:rsid w:val="004F713F"/>
    <w:rsid w:val="00504054"/>
    <w:rsid w:val="00510516"/>
    <w:rsid w:val="00510C68"/>
    <w:rsid w:val="00513141"/>
    <w:rsid w:val="005361F0"/>
    <w:rsid w:val="00536E1D"/>
    <w:rsid w:val="005546F8"/>
    <w:rsid w:val="0055779E"/>
    <w:rsid w:val="005721E6"/>
    <w:rsid w:val="0058094A"/>
    <w:rsid w:val="00583A9E"/>
    <w:rsid w:val="005A3F59"/>
    <w:rsid w:val="005B6EAA"/>
    <w:rsid w:val="005C1532"/>
    <w:rsid w:val="005D0754"/>
    <w:rsid w:val="005D0761"/>
    <w:rsid w:val="005D12B3"/>
    <w:rsid w:val="005D5C7A"/>
    <w:rsid w:val="005E0DD1"/>
    <w:rsid w:val="00601822"/>
    <w:rsid w:val="00607AF7"/>
    <w:rsid w:val="00615D97"/>
    <w:rsid w:val="00631FF8"/>
    <w:rsid w:val="00637063"/>
    <w:rsid w:val="00637B57"/>
    <w:rsid w:val="0064122A"/>
    <w:rsid w:val="00653587"/>
    <w:rsid w:val="006612C1"/>
    <w:rsid w:val="0066267C"/>
    <w:rsid w:val="006A3B8F"/>
    <w:rsid w:val="006A7430"/>
    <w:rsid w:val="006B08D5"/>
    <w:rsid w:val="006B22FA"/>
    <w:rsid w:val="006B4687"/>
    <w:rsid w:val="006B46DC"/>
    <w:rsid w:val="006C1F94"/>
    <w:rsid w:val="006D4FA3"/>
    <w:rsid w:val="006D5CAD"/>
    <w:rsid w:val="006E5D5F"/>
    <w:rsid w:val="006F0B3F"/>
    <w:rsid w:val="006F3060"/>
    <w:rsid w:val="006F5F9F"/>
    <w:rsid w:val="006F6A31"/>
    <w:rsid w:val="00702DF5"/>
    <w:rsid w:val="00703352"/>
    <w:rsid w:val="00706118"/>
    <w:rsid w:val="00707078"/>
    <w:rsid w:val="00710539"/>
    <w:rsid w:val="0071769E"/>
    <w:rsid w:val="007204F1"/>
    <w:rsid w:val="00723EE2"/>
    <w:rsid w:val="0072417A"/>
    <w:rsid w:val="00724CAC"/>
    <w:rsid w:val="0073076D"/>
    <w:rsid w:val="00730E2E"/>
    <w:rsid w:val="0073408F"/>
    <w:rsid w:val="00744010"/>
    <w:rsid w:val="00754BAC"/>
    <w:rsid w:val="00754F51"/>
    <w:rsid w:val="00765F04"/>
    <w:rsid w:val="00770311"/>
    <w:rsid w:val="00776C3C"/>
    <w:rsid w:val="007846B2"/>
    <w:rsid w:val="007853AA"/>
    <w:rsid w:val="00786A23"/>
    <w:rsid w:val="00797D78"/>
    <w:rsid w:val="007B31ED"/>
    <w:rsid w:val="007B5738"/>
    <w:rsid w:val="007C40DF"/>
    <w:rsid w:val="007C6AB1"/>
    <w:rsid w:val="007D299D"/>
    <w:rsid w:val="007D4EE7"/>
    <w:rsid w:val="007E3E8C"/>
    <w:rsid w:val="007F16B7"/>
    <w:rsid w:val="007F567E"/>
    <w:rsid w:val="00805DEE"/>
    <w:rsid w:val="0081028D"/>
    <w:rsid w:val="008114AB"/>
    <w:rsid w:val="008155B2"/>
    <w:rsid w:val="00820D35"/>
    <w:rsid w:val="00826798"/>
    <w:rsid w:val="00840654"/>
    <w:rsid w:val="008430E2"/>
    <w:rsid w:val="00846638"/>
    <w:rsid w:val="00847349"/>
    <w:rsid w:val="0085300B"/>
    <w:rsid w:val="008549E7"/>
    <w:rsid w:val="00873435"/>
    <w:rsid w:val="00882A24"/>
    <w:rsid w:val="00882E65"/>
    <w:rsid w:val="00883359"/>
    <w:rsid w:val="00890915"/>
    <w:rsid w:val="008A391C"/>
    <w:rsid w:val="008A4FBE"/>
    <w:rsid w:val="008B58E2"/>
    <w:rsid w:val="008C56C4"/>
    <w:rsid w:val="008D02D5"/>
    <w:rsid w:val="008D153A"/>
    <w:rsid w:val="008D1FEB"/>
    <w:rsid w:val="008D4088"/>
    <w:rsid w:val="008D4766"/>
    <w:rsid w:val="008E5799"/>
    <w:rsid w:val="008E6133"/>
    <w:rsid w:val="008F67E4"/>
    <w:rsid w:val="00900DD9"/>
    <w:rsid w:val="009077A7"/>
    <w:rsid w:val="00915642"/>
    <w:rsid w:val="00916990"/>
    <w:rsid w:val="00923901"/>
    <w:rsid w:val="00926156"/>
    <w:rsid w:val="00927F8D"/>
    <w:rsid w:val="00934BB2"/>
    <w:rsid w:val="00940179"/>
    <w:rsid w:val="0094044D"/>
    <w:rsid w:val="009522C5"/>
    <w:rsid w:val="00953574"/>
    <w:rsid w:val="00955237"/>
    <w:rsid w:val="009717FE"/>
    <w:rsid w:val="00975304"/>
    <w:rsid w:val="009774C8"/>
    <w:rsid w:val="009777EF"/>
    <w:rsid w:val="009860BF"/>
    <w:rsid w:val="00995717"/>
    <w:rsid w:val="009967B3"/>
    <w:rsid w:val="009B1772"/>
    <w:rsid w:val="009B48DB"/>
    <w:rsid w:val="009C6B11"/>
    <w:rsid w:val="009E0D93"/>
    <w:rsid w:val="009E3D4A"/>
    <w:rsid w:val="009E68CD"/>
    <w:rsid w:val="009E6F88"/>
    <w:rsid w:val="009F63F8"/>
    <w:rsid w:val="009F71D0"/>
    <w:rsid w:val="00A00640"/>
    <w:rsid w:val="00A051E1"/>
    <w:rsid w:val="00A0652A"/>
    <w:rsid w:val="00A20394"/>
    <w:rsid w:val="00A262D4"/>
    <w:rsid w:val="00A3096B"/>
    <w:rsid w:val="00A32CC0"/>
    <w:rsid w:val="00A340CF"/>
    <w:rsid w:val="00A43859"/>
    <w:rsid w:val="00A44A9F"/>
    <w:rsid w:val="00A51835"/>
    <w:rsid w:val="00A54262"/>
    <w:rsid w:val="00A65B63"/>
    <w:rsid w:val="00A76048"/>
    <w:rsid w:val="00A76587"/>
    <w:rsid w:val="00AB4920"/>
    <w:rsid w:val="00AB5E74"/>
    <w:rsid w:val="00AB6111"/>
    <w:rsid w:val="00AC631B"/>
    <w:rsid w:val="00AD0309"/>
    <w:rsid w:val="00AD6BBB"/>
    <w:rsid w:val="00AE0AF9"/>
    <w:rsid w:val="00AE0FE0"/>
    <w:rsid w:val="00AE7924"/>
    <w:rsid w:val="00AF3BE8"/>
    <w:rsid w:val="00AF4031"/>
    <w:rsid w:val="00AF4310"/>
    <w:rsid w:val="00AF480E"/>
    <w:rsid w:val="00AF49FA"/>
    <w:rsid w:val="00AF700D"/>
    <w:rsid w:val="00B05E39"/>
    <w:rsid w:val="00B14C2D"/>
    <w:rsid w:val="00B251F5"/>
    <w:rsid w:val="00B3471E"/>
    <w:rsid w:val="00B435B9"/>
    <w:rsid w:val="00B51E3C"/>
    <w:rsid w:val="00B57880"/>
    <w:rsid w:val="00B66DC1"/>
    <w:rsid w:val="00B67D1F"/>
    <w:rsid w:val="00B73C35"/>
    <w:rsid w:val="00B7551B"/>
    <w:rsid w:val="00B805D9"/>
    <w:rsid w:val="00B81887"/>
    <w:rsid w:val="00B8201E"/>
    <w:rsid w:val="00B835D7"/>
    <w:rsid w:val="00B84718"/>
    <w:rsid w:val="00B911A8"/>
    <w:rsid w:val="00BA0026"/>
    <w:rsid w:val="00BA3915"/>
    <w:rsid w:val="00BB428C"/>
    <w:rsid w:val="00BB7D10"/>
    <w:rsid w:val="00BC049E"/>
    <w:rsid w:val="00BC3DB5"/>
    <w:rsid w:val="00BC79F1"/>
    <w:rsid w:val="00BD1C72"/>
    <w:rsid w:val="00BD62B5"/>
    <w:rsid w:val="00BF1609"/>
    <w:rsid w:val="00BF4E76"/>
    <w:rsid w:val="00BF5581"/>
    <w:rsid w:val="00C00390"/>
    <w:rsid w:val="00C10D9E"/>
    <w:rsid w:val="00C2351F"/>
    <w:rsid w:val="00C237DE"/>
    <w:rsid w:val="00C24280"/>
    <w:rsid w:val="00C30F28"/>
    <w:rsid w:val="00C31316"/>
    <w:rsid w:val="00C37C1C"/>
    <w:rsid w:val="00C62ECD"/>
    <w:rsid w:val="00C67697"/>
    <w:rsid w:val="00C7310A"/>
    <w:rsid w:val="00C75335"/>
    <w:rsid w:val="00C75AD6"/>
    <w:rsid w:val="00C8138C"/>
    <w:rsid w:val="00C867DA"/>
    <w:rsid w:val="00C941EA"/>
    <w:rsid w:val="00C972A7"/>
    <w:rsid w:val="00CB5A98"/>
    <w:rsid w:val="00CB7CB5"/>
    <w:rsid w:val="00CD422D"/>
    <w:rsid w:val="00CD4A85"/>
    <w:rsid w:val="00CD5714"/>
    <w:rsid w:val="00CD6533"/>
    <w:rsid w:val="00CE1AD5"/>
    <w:rsid w:val="00CF2FFE"/>
    <w:rsid w:val="00CF3A53"/>
    <w:rsid w:val="00CF6DC7"/>
    <w:rsid w:val="00D03192"/>
    <w:rsid w:val="00D100DB"/>
    <w:rsid w:val="00D11958"/>
    <w:rsid w:val="00D20801"/>
    <w:rsid w:val="00D354B1"/>
    <w:rsid w:val="00D35932"/>
    <w:rsid w:val="00D361DC"/>
    <w:rsid w:val="00D52EEA"/>
    <w:rsid w:val="00D5624D"/>
    <w:rsid w:val="00D56750"/>
    <w:rsid w:val="00D57D0F"/>
    <w:rsid w:val="00D64AEA"/>
    <w:rsid w:val="00D678A9"/>
    <w:rsid w:val="00D70123"/>
    <w:rsid w:val="00D70AE5"/>
    <w:rsid w:val="00D75955"/>
    <w:rsid w:val="00D81FA9"/>
    <w:rsid w:val="00D82EEE"/>
    <w:rsid w:val="00DA3CBF"/>
    <w:rsid w:val="00DB1D19"/>
    <w:rsid w:val="00DC175F"/>
    <w:rsid w:val="00DC1907"/>
    <w:rsid w:val="00DC4B8C"/>
    <w:rsid w:val="00DC692A"/>
    <w:rsid w:val="00DD4A9C"/>
    <w:rsid w:val="00E04BC5"/>
    <w:rsid w:val="00E06608"/>
    <w:rsid w:val="00E07981"/>
    <w:rsid w:val="00E11C1F"/>
    <w:rsid w:val="00E35579"/>
    <w:rsid w:val="00E360D3"/>
    <w:rsid w:val="00E40306"/>
    <w:rsid w:val="00E429E3"/>
    <w:rsid w:val="00E42DFA"/>
    <w:rsid w:val="00E5492D"/>
    <w:rsid w:val="00E6037C"/>
    <w:rsid w:val="00E6374D"/>
    <w:rsid w:val="00E668BA"/>
    <w:rsid w:val="00E779EE"/>
    <w:rsid w:val="00E931D5"/>
    <w:rsid w:val="00E94BE9"/>
    <w:rsid w:val="00E96EC8"/>
    <w:rsid w:val="00E97F0F"/>
    <w:rsid w:val="00EA2D42"/>
    <w:rsid w:val="00EA2D66"/>
    <w:rsid w:val="00EA745F"/>
    <w:rsid w:val="00EB20DF"/>
    <w:rsid w:val="00EB29B3"/>
    <w:rsid w:val="00EB6FAA"/>
    <w:rsid w:val="00EC2517"/>
    <w:rsid w:val="00EC5CD8"/>
    <w:rsid w:val="00ED1B6C"/>
    <w:rsid w:val="00ED2493"/>
    <w:rsid w:val="00ED6171"/>
    <w:rsid w:val="00EE2AF6"/>
    <w:rsid w:val="00EE401E"/>
    <w:rsid w:val="00F01111"/>
    <w:rsid w:val="00F020ED"/>
    <w:rsid w:val="00F02553"/>
    <w:rsid w:val="00F03043"/>
    <w:rsid w:val="00F07998"/>
    <w:rsid w:val="00F10A57"/>
    <w:rsid w:val="00F12430"/>
    <w:rsid w:val="00F1542A"/>
    <w:rsid w:val="00F161A1"/>
    <w:rsid w:val="00F27BFB"/>
    <w:rsid w:val="00F34DC2"/>
    <w:rsid w:val="00F46E36"/>
    <w:rsid w:val="00F474CA"/>
    <w:rsid w:val="00F5136A"/>
    <w:rsid w:val="00F73171"/>
    <w:rsid w:val="00F732F1"/>
    <w:rsid w:val="00F80C0C"/>
    <w:rsid w:val="00F87A04"/>
    <w:rsid w:val="00FA099A"/>
    <w:rsid w:val="00FA6244"/>
    <w:rsid w:val="00FA7DAB"/>
    <w:rsid w:val="00FB3F00"/>
    <w:rsid w:val="00FC1838"/>
    <w:rsid w:val="00FC3CCB"/>
    <w:rsid w:val="00FC5300"/>
    <w:rsid w:val="00FE0E1F"/>
    <w:rsid w:val="00FE17F5"/>
    <w:rsid w:val="00FE3789"/>
    <w:rsid w:val="00FE6266"/>
    <w:rsid w:val="00FF1B1C"/>
    <w:rsid w:val="00FF3862"/>
    <w:rsid w:val="23D966EC"/>
    <w:rsid w:val="295CD303"/>
    <w:rsid w:val="32BD4832"/>
    <w:rsid w:val="384E3193"/>
    <w:rsid w:val="47C4F95E"/>
    <w:rsid w:val="4E8F18E2"/>
    <w:rsid w:val="7422FF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84196"/>
  <w15:chartTrackingRefBased/>
  <w15:docId w15:val="{6337F27B-31A4-4C8E-ABDA-A8C90011B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6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1609"/>
    <w:pPr>
      <w:ind w:left="720"/>
      <w:contextualSpacing/>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Footnote reference"/>
    <w:basedOn w:val="Normal"/>
    <w:link w:val="TextonotapieCar"/>
    <w:unhideWhenUsed/>
    <w:qFormat/>
    <w:rsid w:val="005C1532"/>
    <w:pPr>
      <w:spacing w:after="0"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rsid w:val="005C1532"/>
    <w:rPr>
      <w:sz w:val="20"/>
      <w:szCs w:val="20"/>
    </w:rPr>
  </w:style>
  <w:style w:type="character" w:styleId="Refdenotaalpie">
    <w:name w:val="footnote reference"/>
    <w:aliases w:val="Texto de nota al pie,Ref. de nota al pie 2,FC,referencia nota al pie,Appel note de bas de page,Footnotes refss,Ref,de nota al pie,Ref1,Footnote number,BVI fnr,f,Fago Fußnotenzeichen,Nota de pie,Texto nota al pie,Pie de Página,4_G"/>
    <w:basedOn w:val="Fuentedeprrafopredeter"/>
    <w:uiPriority w:val="99"/>
    <w:unhideWhenUsed/>
    <w:qFormat/>
    <w:rsid w:val="005C1532"/>
    <w:rPr>
      <w:vertAlign w:val="superscript"/>
    </w:rPr>
  </w:style>
  <w:style w:type="table" w:customStyle="1" w:styleId="NormalTable0">
    <w:name w:val="Normal Table0"/>
    <w:uiPriority w:val="2"/>
    <w:semiHidden/>
    <w:unhideWhenUsed/>
    <w:qFormat/>
    <w:rsid w:val="00DC4B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C4B8C"/>
    <w:pPr>
      <w:widowControl w:val="0"/>
      <w:autoSpaceDE w:val="0"/>
      <w:autoSpaceDN w:val="0"/>
      <w:spacing w:after="0" w:line="240" w:lineRule="auto"/>
    </w:pPr>
    <w:rPr>
      <w:rFonts w:ascii="Verdana" w:eastAsia="Verdana" w:hAnsi="Verdana" w:cs="Verdana"/>
      <w:sz w:val="24"/>
      <w:szCs w:val="24"/>
    </w:rPr>
  </w:style>
  <w:style w:type="character" w:customStyle="1" w:styleId="TextoindependienteCar">
    <w:name w:val="Texto independiente Car"/>
    <w:basedOn w:val="Fuentedeprrafopredeter"/>
    <w:link w:val="Textoindependiente"/>
    <w:uiPriority w:val="1"/>
    <w:rsid w:val="00DC4B8C"/>
    <w:rPr>
      <w:rFonts w:ascii="Verdana" w:eastAsia="Verdana" w:hAnsi="Verdana" w:cs="Verdana"/>
      <w:sz w:val="24"/>
      <w:szCs w:val="24"/>
    </w:rPr>
  </w:style>
  <w:style w:type="paragraph" w:customStyle="1" w:styleId="Style2">
    <w:name w:val="Style2"/>
    <w:basedOn w:val="Normal"/>
    <w:uiPriority w:val="99"/>
    <w:rsid w:val="004573A9"/>
    <w:pPr>
      <w:widowControl w:val="0"/>
      <w:autoSpaceDE w:val="0"/>
      <w:autoSpaceDN w:val="0"/>
      <w:adjustRightInd w:val="0"/>
      <w:spacing w:after="0" w:line="347" w:lineRule="exact"/>
      <w:ind w:firstLine="365"/>
      <w:jc w:val="both"/>
    </w:pPr>
    <w:rPr>
      <w:rFonts w:ascii="Angsana New" w:eastAsia="Times New Roman" w:hAnsi="Angsana New" w:cs="Times New Roman"/>
      <w:sz w:val="24"/>
      <w:szCs w:val="24"/>
      <w:lang w:eastAsia="es-ES"/>
    </w:rPr>
  </w:style>
  <w:style w:type="character" w:customStyle="1" w:styleId="FontStyle13">
    <w:name w:val="Font Style13"/>
    <w:uiPriority w:val="99"/>
    <w:rsid w:val="004573A9"/>
    <w:rPr>
      <w:rFonts w:ascii="Angsana New" w:hAnsi="Angsana New" w:cs="Angsana New"/>
      <w:sz w:val="54"/>
      <w:szCs w:val="54"/>
    </w:rPr>
  </w:style>
  <w:style w:type="paragraph" w:styleId="Encabezado">
    <w:name w:val="header"/>
    <w:basedOn w:val="Normal"/>
    <w:link w:val="EncabezadoCar"/>
    <w:rsid w:val="0058094A"/>
    <w:pPr>
      <w:tabs>
        <w:tab w:val="center" w:pos="4419"/>
        <w:tab w:val="right" w:pos="883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CO" w:eastAsia="es-ES"/>
    </w:rPr>
  </w:style>
  <w:style w:type="character" w:customStyle="1" w:styleId="EncabezadoCar">
    <w:name w:val="Encabezado Car"/>
    <w:basedOn w:val="Fuentedeprrafopredeter"/>
    <w:link w:val="Encabezado"/>
    <w:rsid w:val="0058094A"/>
    <w:rPr>
      <w:rFonts w:ascii="Times New Roman" w:eastAsia="Times New Roman" w:hAnsi="Times New Roman" w:cs="Times New Roman"/>
      <w:sz w:val="20"/>
      <w:szCs w:val="20"/>
      <w:lang w:val="es-CO" w:eastAsia="es-ES"/>
    </w:rPr>
  </w:style>
  <w:style w:type="paragraph" w:customStyle="1" w:styleId="paragraph">
    <w:name w:val="paragraph"/>
    <w:basedOn w:val="Normal"/>
    <w:rsid w:val="00434F8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Fuentedeprrafopredeter"/>
    <w:rsid w:val="00434F87"/>
  </w:style>
  <w:style w:type="character" w:customStyle="1" w:styleId="eop">
    <w:name w:val="eop"/>
    <w:basedOn w:val="Fuentedeprrafopredeter"/>
    <w:rsid w:val="00434F87"/>
  </w:style>
  <w:style w:type="character" w:customStyle="1" w:styleId="tabchar">
    <w:name w:val="tabchar"/>
    <w:basedOn w:val="Fuentedeprrafopredeter"/>
    <w:rsid w:val="00434F87"/>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F011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11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75188">
      <w:bodyDiv w:val="1"/>
      <w:marLeft w:val="0"/>
      <w:marRight w:val="0"/>
      <w:marTop w:val="0"/>
      <w:marBottom w:val="0"/>
      <w:divBdr>
        <w:top w:val="none" w:sz="0" w:space="0" w:color="auto"/>
        <w:left w:val="none" w:sz="0" w:space="0" w:color="auto"/>
        <w:bottom w:val="none" w:sz="0" w:space="0" w:color="auto"/>
        <w:right w:val="none" w:sz="0" w:space="0" w:color="auto"/>
      </w:divBdr>
      <w:divsChild>
        <w:div w:id="1729302393">
          <w:marLeft w:val="0"/>
          <w:marRight w:val="0"/>
          <w:marTop w:val="0"/>
          <w:marBottom w:val="0"/>
          <w:divBdr>
            <w:top w:val="none" w:sz="0" w:space="0" w:color="auto"/>
            <w:left w:val="none" w:sz="0" w:space="0" w:color="auto"/>
            <w:bottom w:val="none" w:sz="0" w:space="0" w:color="auto"/>
            <w:right w:val="none" w:sz="0" w:space="0" w:color="auto"/>
          </w:divBdr>
        </w:div>
        <w:div w:id="833256621">
          <w:marLeft w:val="0"/>
          <w:marRight w:val="0"/>
          <w:marTop w:val="0"/>
          <w:marBottom w:val="0"/>
          <w:divBdr>
            <w:top w:val="none" w:sz="0" w:space="0" w:color="auto"/>
            <w:left w:val="none" w:sz="0" w:space="0" w:color="auto"/>
            <w:bottom w:val="none" w:sz="0" w:space="0" w:color="auto"/>
            <w:right w:val="none" w:sz="0" w:space="0" w:color="auto"/>
          </w:divBdr>
        </w:div>
        <w:div w:id="949704252">
          <w:marLeft w:val="0"/>
          <w:marRight w:val="0"/>
          <w:marTop w:val="0"/>
          <w:marBottom w:val="0"/>
          <w:divBdr>
            <w:top w:val="none" w:sz="0" w:space="0" w:color="auto"/>
            <w:left w:val="none" w:sz="0" w:space="0" w:color="auto"/>
            <w:bottom w:val="none" w:sz="0" w:space="0" w:color="auto"/>
            <w:right w:val="none" w:sz="0" w:space="0" w:color="auto"/>
          </w:divBdr>
        </w:div>
        <w:div w:id="1277758719">
          <w:marLeft w:val="0"/>
          <w:marRight w:val="0"/>
          <w:marTop w:val="0"/>
          <w:marBottom w:val="0"/>
          <w:divBdr>
            <w:top w:val="none" w:sz="0" w:space="0" w:color="auto"/>
            <w:left w:val="none" w:sz="0" w:space="0" w:color="auto"/>
            <w:bottom w:val="none" w:sz="0" w:space="0" w:color="auto"/>
            <w:right w:val="none" w:sz="0" w:space="0" w:color="auto"/>
          </w:divBdr>
        </w:div>
        <w:div w:id="350886998">
          <w:marLeft w:val="0"/>
          <w:marRight w:val="0"/>
          <w:marTop w:val="0"/>
          <w:marBottom w:val="0"/>
          <w:divBdr>
            <w:top w:val="none" w:sz="0" w:space="0" w:color="auto"/>
            <w:left w:val="none" w:sz="0" w:space="0" w:color="auto"/>
            <w:bottom w:val="none" w:sz="0" w:space="0" w:color="auto"/>
            <w:right w:val="none" w:sz="0" w:space="0" w:color="auto"/>
          </w:divBdr>
        </w:div>
        <w:div w:id="232156891">
          <w:marLeft w:val="0"/>
          <w:marRight w:val="0"/>
          <w:marTop w:val="0"/>
          <w:marBottom w:val="0"/>
          <w:divBdr>
            <w:top w:val="none" w:sz="0" w:space="0" w:color="auto"/>
            <w:left w:val="none" w:sz="0" w:space="0" w:color="auto"/>
            <w:bottom w:val="none" w:sz="0" w:space="0" w:color="auto"/>
            <w:right w:val="none" w:sz="0" w:space="0" w:color="auto"/>
          </w:divBdr>
        </w:div>
        <w:div w:id="1786922558">
          <w:marLeft w:val="0"/>
          <w:marRight w:val="0"/>
          <w:marTop w:val="0"/>
          <w:marBottom w:val="0"/>
          <w:divBdr>
            <w:top w:val="none" w:sz="0" w:space="0" w:color="auto"/>
            <w:left w:val="none" w:sz="0" w:space="0" w:color="auto"/>
            <w:bottom w:val="none" w:sz="0" w:space="0" w:color="auto"/>
            <w:right w:val="none" w:sz="0" w:space="0" w:color="auto"/>
          </w:divBdr>
        </w:div>
        <w:div w:id="1696418908">
          <w:marLeft w:val="0"/>
          <w:marRight w:val="0"/>
          <w:marTop w:val="0"/>
          <w:marBottom w:val="0"/>
          <w:divBdr>
            <w:top w:val="none" w:sz="0" w:space="0" w:color="auto"/>
            <w:left w:val="none" w:sz="0" w:space="0" w:color="auto"/>
            <w:bottom w:val="none" w:sz="0" w:space="0" w:color="auto"/>
            <w:right w:val="none" w:sz="0" w:space="0" w:color="auto"/>
          </w:divBdr>
        </w:div>
        <w:div w:id="1981230686">
          <w:marLeft w:val="0"/>
          <w:marRight w:val="0"/>
          <w:marTop w:val="0"/>
          <w:marBottom w:val="0"/>
          <w:divBdr>
            <w:top w:val="none" w:sz="0" w:space="0" w:color="auto"/>
            <w:left w:val="none" w:sz="0" w:space="0" w:color="auto"/>
            <w:bottom w:val="none" w:sz="0" w:space="0" w:color="auto"/>
            <w:right w:val="none" w:sz="0" w:space="0" w:color="auto"/>
          </w:divBdr>
        </w:div>
        <w:div w:id="1519470535">
          <w:marLeft w:val="0"/>
          <w:marRight w:val="0"/>
          <w:marTop w:val="0"/>
          <w:marBottom w:val="0"/>
          <w:divBdr>
            <w:top w:val="none" w:sz="0" w:space="0" w:color="auto"/>
            <w:left w:val="none" w:sz="0" w:space="0" w:color="auto"/>
            <w:bottom w:val="none" w:sz="0" w:space="0" w:color="auto"/>
            <w:right w:val="none" w:sz="0" w:space="0" w:color="auto"/>
          </w:divBdr>
        </w:div>
        <w:div w:id="687873558">
          <w:marLeft w:val="0"/>
          <w:marRight w:val="0"/>
          <w:marTop w:val="0"/>
          <w:marBottom w:val="0"/>
          <w:divBdr>
            <w:top w:val="none" w:sz="0" w:space="0" w:color="auto"/>
            <w:left w:val="none" w:sz="0" w:space="0" w:color="auto"/>
            <w:bottom w:val="none" w:sz="0" w:space="0" w:color="auto"/>
            <w:right w:val="none" w:sz="0" w:space="0" w:color="auto"/>
          </w:divBdr>
        </w:div>
        <w:div w:id="1113093772">
          <w:marLeft w:val="0"/>
          <w:marRight w:val="0"/>
          <w:marTop w:val="0"/>
          <w:marBottom w:val="0"/>
          <w:divBdr>
            <w:top w:val="none" w:sz="0" w:space="0" w:color="auto"/>
            <w:left w:val="none" w:sz="0" w:space="0" w:color="auto"/>
            <w:bottom w:val="none" w:sz="0" w:space="0" w:color="auto"/>
            <w:right w:val="none" w:sz="0" w:space="0" w:color="auto"/>
          </w:divBdr>
        </w:div>
        <w:div w:id="45448093">
          <w:marLeft w:val="0"/>
          <w:marRight w:val="0"/>
          <w:marTop w:val="0"/>
          <w:marBottom w:val="0"/>
          <w:divBdr>
            <w:top w:val="none" w:sz="0" w:space="0" w:color="auto"/>
            <w:left w:val="none" w:sz="0" w:space="0" w:color="auto"/>
            <w:bottom w:val="none" w:sz="0" w:space="0" w:color="auto"/>
            <w:right w:val="none" w:sz="0" w:space="0" w:color="auto"/>
          </w:divBdr>
        </w:div>
        <w:div w:id="1673485350">
          <w:marLeft w:val="0"/>
          <w:marRight w:val="0"/>
          <w:marTop w:val="0"/>
          <w:marBottom w:val="0"/>
          <w:divBdr>
            <w:top w:val="none" w:sz="0" w:space="0" w:color="auto"/>
            <w:left w:val="none" w:sz="0" w:space="0" w:color="auto"/>
            <w:bottom w:val="none" w:sz="0" w:space="0" w:color="auto"/>
            <w:right w:val="none" w:sz="0" w:space="0" w:color="auto"/>
          </w:divBdr>
        </w:div>
        <w:div w:id="1003246513">
          <w:marLeft w:val="0"/>
          <w:marRight w:val="0"/>
          <w:marTop w:val="0"/>
          <w:marBottom w:val="0"/>
          <w:divBdr>
            <w:top w:val="none" w:sz="0" w:space="0" w:color="auto"/>
            <w:left w:val="none" w:sz="0" w:space="0" w:color="auto"/>
            <w:bottom w:val="none" w:sz="0" w:space="0" w:color="auto"/>
            <w:right w:val="none" w:sz="0" w:space="0" w:color="auto"/>
          </w:divBdr>
        </w:div>
        <w:div w:id="1255632576">
          <w:marLeft w:val="0"/>
          <w:marRight w:val="0"/>
          <w:marTop w:val="0"/>
          <w:marBottom w:val="0"/>
          <w:divBdr>
            <w:top w:val="none" w:sz="0" w:space="0" w:color="auto"/>
            <w:left w:val="none" w:sz="0" w:space="0" w:color="auto"/>
            <w:bottom w:val="none" w:sz="0" w:space="0" w:color="auto"/>
            <w:right w:val="none" w:sz="0" w:space="0" w:color="auto"/>
          </w:divBdr>
        </w:div>
        <w:div w:id="1416126663">
          <w:marLeft w:val="0"/>
          <w:marRight w:val="0"/>
          <w:marTop w:val="0"/>
          <w:marBottom w:val="0"/>
          <w:divBdr>
            <w:top w:val="none" w:sz="0" w:space="0" w:color="auto"/>
            <w:left w:val="none" w:sz="0" w:space="0" w:color="auto"/>
            <w:bottom w:val="none" w:sz="0" w:space="0" w:color="auto"/>
            <w:right w:val="none" w:sz="0" w:space="0" w:color="auto"/>
          </w:divBdr>
        </w:div>
        <w:div w:id="1166559142">
          <w:marLeft w:val="0"/>
          <w:marRight w:val="0"/>
          <w:marTop w:val="0"/>
          <w:marBottom w:val="0"/>
          <w:divBdr>
            <w:top w:val="none" w:sz="0" w:space="0" w:color="auto"/>
            <w:left w:val="none" w:sz="0" w:space="0" w:color="auto"/>
            <w:bottom w:val="none" w:sz="0" w:space="0" w:color="auto"/>
            <w:right w:val="none" w:sz="0" w:space="0" w:color="auto"/>
          </w:divBdr>
        </w:div>
        <w:div w:id="929657873">
          <w:marLeft w:val="0"/>
          <w:marRight w:val="0"/>
          <w:marTop w:val="0"/>
          <w:marBottom w:val="0"/>
          <w:divBdr>
            <w:top w:val="none" w:sz="0" w:space="0" w:color="auto"/>
            <w:left w:val="none" w:sz="0" w:space="0" w:color="auto"/>
            <w:bottom w:val="none" w:sz="0" w:space="0" w:color="auto"/>
            <w:right w:val="none" w:sz="0" w:space="0" w:color="auto"/>
          </w:divBdr>
        </w:div>
        <w:div w:id="1340616935">
          <w:marLeft w:val="0"/>
          <w:marRight w:val="0"/>
          <w:marTop w:val="0"/>
          <w:marBottom w:val="0"/>
          <w:divBdr>
            <w:top w:val="none" w:sz="0" w:space="0" w:color="auto"/>
            <w:left w:val="none" w:sz="0" w:space="0" w:color="auto"/>
            <w:bottom w:val="none" w:sz="0" w:space="0" w:color="auto"/>
            <w:right w:val="none" w:sz="0" w:space="0" w:color="auto"/>
          </w:divBdr>
        </w:div>
        <w:div w:id="443231749">
          <w:marLeft w:val="0"/>
          <w:marRight w:val="0"/>
          <w:marTop w:val="0"/>
          <w:marBottom w:val="0"/>
          <w:divBdr>
            <w:top w:val="none" w:sz="0" w:space="0" w:color="auto"/>
            <w:left w:val="none" w:sz="0" w:space="0" w:color="auto"/>
            <w:bottom w:val="none" w:sz="0" w:space="0" w:color="auto"/>
            <w:right w:val="none" w:sz="0" w:space="0" w:color="auto"/>
          </w:divBdr>
        </w:div>
        <w:div w:id="2099789661">
          <w:marLeft w:val="0"/>
          <w:marRight w:val="0"/>
          <w:marTop w:val="0"/>
          <w:marBottom w:val="0"/>
          <w:divBdr>
            <w:top w:val="none" w:sz="0" w:space="0" w:color="auto"/>
            <w:left w:val="none" w:sz="0" w:space="0" w:color="auto"/>
            <w:bottom w:val="none" w:sz="0" w:space="0" w:color="auto"/>
            <w:right w:val="none" w:sz="0" w:space="0" w:color="auto"/>
          </w:divBdr>
        </w:div>
        <w:div w:id="1601794255">
          <w:marLeft w:val="0"/>
          <w:marRight w:val="0"/>
          <w:marTop w:val="0"/>
          <w:marBottom w:val="0"/>
          <w:divBdr>
            <w:top w:val="none" w:sz="0" w:space="0" w:color="auto"/>
            <w:left w:val="none" w:sz="0" w:space="0" w:color="auto"/>
            <w:bottom w:val="none" w:sz="0" w:space="0" w:color="auto"/>
            <w:right w:val="none" w:sz="0" w:space="0" w:color="auto"/>
          </w:divBdr>
        </w:div>
        <w:div w:id="1283272147">
          <w:marLeft w:val="0"/>
          <w:marRight w:val="0"/>
          <w:marTop w:val="0"/>
          <w:marBottom w:val="0"/>
          <w:divBdr>
            <w:top w:val="none" w:sz="0" w:space="0" w:color="auto"/>
            <w:left w:val="none" w:sz="0" w:space="0" w:color="auto"/>
            <w:bottom w:val="none" w:sz="0" w:space="0" w:color="auto"/>
            <w:right w:val="none" w:sz="0" w:space="0" w:color="auto"/>
          </w:divBdr>
        </w:div>
        <w:div w:id="201745762">
          <w:marLeft w:val="0"/>
          <w:marRight w:val="0"/>
          <w:marTop w:val="0"/>
          <w:marBottom w:val="0"/>
          <w:divBdr>
            <w:top w:val="none" w:sz="0" w:space="0" w:color="auto"/>
            <w:left w:val="none" w:sz="0" w:space="0" w:color="auto"/>
            <w:bottom w:val="none" w:sz="0" w:space="0" w:color="auto"/>
            <w:right w:val="none" w:sz="0" w:space="0" w:color="auto"/>
          </w:divBdr>
        </w:div>
        <w:div w:id="200173055">
          <w:marLeft w:val="0"/>
          <w:marRight w:val="0"/>
          <w:marTop w:val="0"/>
          <w:marBottom w:val="0"/>
          <w:divBdr>
            <w:top w:val="none" w:sz="0" w:space="0" w:color="auto"/>
            <w:left w:val="none" w:sz="0" w:space="0" w:color="auto"/>
            <w:bottom w:val="none" w:sz="0" w:space="0" w:color="auto"/>
            <w:right w:val="none" w:sz="0" w:space="0" w:color="auto"/>
          </w:divBdr>
          <w:divsChild>
            <w:div w:id="564487434">
              <w:marLeft w:val="0"/>
              <w:marRight w:val="0"/>
              <w:marTop w:val="0"/>
              <w:marBottom w:val="0"/>
              <w:divBdr>
                <w:top w:val="none" w:sz="0" w:space="0" w:color="auto"/>
                <w:left w:val="none" w:sz="0" w:space="0" w:color="auto"/>
                <w:bottom w:val="none" w:sz="0" w:space="0" w:color="auto"/>
                <w:right w:val="none" w:sz="0" w:space="0" w:color="auto"/>
              </w:divBdr>
            </w:div>
            <w:div w:id="1588883777">
              <w:marLeft w:val="0"/>
              <w:marRight w:val="0"/>
              <w:marTop w:val="0"/>
              <w:marBottom w:val="0"/>
              <w:divBdr>
                <w:top w:val="none" w:sz="0" w:space="0" w:color="auto"/>
                <w:left w:val="none" w:sz="0" w:space="0" w:color="auto"/>
                <w:bottom w:val="none" w:sz="0" w:space="0" w:color="auto"/>
                <w:right w:val="none" w:sz="0" w:space="0" w:color="auto"/>
              </w:divBdr>
            </w:div>
            <w:div w:id="577329586">
              <w:marLeft w:val="0"/>
              <w:marRight w:val="0"/>
              <w:marTop w:val="0"/>
              <w:marBottom w:val="0"/>
              <w:divBdr>
                <w:top w:val="none" w:sz="0" w:space="0" w:color="auto"/>
                <w:left w:val="none" w:sz="0" w:space="0" w:color="auto"/>
                <w:bottom w:val="none" w:sz="0" w:space="0" w:color="auto"/>
                <w:right w:val="none" w:sz="0" w:space="0" w:color="auto"/>
              </w:divBdr>
            </w:div>
            <w:div w:id="670719469">
              <w:marLeft w:val="0"/>
              <w:marRight w:val="0"/>
              <w:marTop w:val="0"/>
              <w:marBottom w:val="0"/>
              <w:divBdr>
                <w:top w:val="none" w:sz="0" w:space="0" w:color="auto"/>
                <w:left w:val="none" w:sz="0" w:space="0" w:color="auto"/>
                <w:bottom w:val="none" w:sz="0" w:space="0" w:color="auto"/>
                <w:right w:val="none" w:sz="0" w:space="0" w:color="auto"/>
              </w:divBdr>
            </w:div>
            <w:div w:id="179949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39248">
      <w:bodyDiv w:val="1"/>
      <w:marLeft w:val="0"/>
      <w:marRight w:val="0"/>
      <w:marTop w:val="0"/>
      <w:marBottom w:val="0"/>
      <w:divBdr>
        <w:top w:val="none" w:sz="0" w:space="0" w:color="auto"/>
        <w:left w:val="none" w:sz="0" w:space="0" w:color="auto"/>
        <w:bottom w:val="none" w:sz="0" w:space="0" w:color="auto"/>
        <w:right w:val="none" w:sz="0" w:space="0" w:color="auto"/>
      </w:divBdr>
      <w:divsChild>
        <w:div w:id="1901285869">
          <w:marLeft w:val="0"/>
          <w:marRight w:val="0"/>
          <w:marTop w:val="0"/>
          <w:marBottom w:val="0"/>
          <w:divBdr>
            <w:top w:val="none" w:sz="0" w:space="0" w:color="auto"/>
            <w:left w:val="none" w:sz="0" w:space="0" w:color="auto"/>
            <w:bottom w:val="none" w:sz="0" w:space="0" w:color="auto"/>
            <w:right w:val="none" w:sz="0" w:space="0" w:color="auto"/>
          </w:divBdr>
          <w:divsChild>
            <w:div w:id="1000893658">
              <w:marLeft w:val="0"/>
              <w:marRight w:val="0"/>
              <w:marTop w:val="0"/>
              <w:marBottom w:val="0"/>
              <w:divBdr>
                <w:top w:val="none" w:sz="0" w:space="0" w:color="auto"/>
                <w:left w:val="none" w:sz="0" w:space="0" w:color="auto"/>
                <w:bottom w:val="none" w:sz="0" w:space="0" w:color="auto"/>
                <w:right w:val="none" w:sz="0" w:space="0" w:color="auto"/>
              </w:divBdr>
            </w:div>
            <w:div w:id="529269473">
              <w:marLeft w:val="0"/>
              <w:marRight w:val="0"/>
              <w:marTop w:val="0"/>
              <w:marBottom w:val="0"/>
              <w:divBdr>
                <w:top w:val="none" w:sz="0" w:space="0" w:color="auto"/>
                <w:left w:val="none" w:sz="0" w:space="0" w:color="auto"/>
                <w:bottom w:val="none" w:sz="0" w:space="0" w:color="auto"/>
                <w:right w:val="none" w:sz="0" w:space="0" w:color="auto"/>
              </w:divBdr>
            </w:div>
          </w:divsChild>
        </w:div>
        <w:div w:id="116261642">
          <w:marLeft w:val="0"/>
          <w:marRight w:val="0"/>
          <w:marTop w:val="0"/>
          <w:marBottom w:val="0"/>
          <w:divBdr>
            <w:top w:val="none" w:sz="0" w:space="0" w:color="auto"/>
            <w:left w:val="none" w:sz="0" w:space="0" w:color="auto"/>
            <w:bottom w:val="none" w:sz="0" w:space="0" w:color="auto"/>
            <w:right w:val="none" w:sz="0" w:space="0" w:color="auto"/>
          </w:divBdr>
        </w:div>
        <w:div w:id="572278810">
          <w:marLeft w:val="0"/>
          <w:marRight w:val="0"/>
          <w:marTop w:val="0"/>
          <w:marBottom w:val="0"/>
          <w:divBdr>
            <w:top w:val="none" w:sz="0" w:space="0" w:color="auto"/>
            <w:left w:val="none" w:sz="0" w:space="0" w:color="auto"/>
            <w:bottom w:val="none" w:sz="0" w:space="0" w:color="auto"/>
            <w:right w:val="none" w:sz="0" w:space="0" w:color="auto"/>
          </w:divBdr>
        </w:div>
        <w:div w:id="793253800">
          <w:marLeft w:val="0"/>
          <w:marRight w:val="0"/>
          <w:marTop w:val="0"/>
          <w:marBottom w:val="0"/>
          <w:divBdr>
            <w:top w:val="none" w:sz="0" w:space="0" w:color="auto"/>
            <w:left w:val="none" w:sz="0" w:space="0" w:color="auto"/>
            <w:bottom w:val="none" w:sz="0" w:space="0" w:color="auto"/>
            <w:right w:val="none" w:sz="0" w:space="0" w:color="auto"/>
          </w:divBdr>
        </w:div>
      </w:divsChild>
    </w:div>
    <w:div w:id="1107391556">
      <w:bodyDiv w:val="1"/>
      <w:marLeft w:val="0"/>
      <w:marRight w:val="0"/>
      <w:marTop w:val="0"/>
      <w:marBottom w:val="0"/>
      <w:divBdr>
        <w:top w:val="none" w:sz="0" w:space="0" w:color="auto"/>
        <w:left w:val="none" w:sz="0" w:space="0" w:color="auto"/>
        <w:bottom w:val="none" w:sz="0" w:space="0" w:color="auto"/>
        <w:right w:val="none" w:sz="0" w:space="0" w:color="auto"/>
      </w:divBdr>
      <w:divsChild>
        <w:div w:id="1814954123">
          <w:marLeft w:val="0"/>
          <w:marRight w:val="0"/>
          <w:marTop w:val="0"/>
          <w:marBottom w:val="0"/>
          <w:divBdr>
            <w:top w:val="none" w:sz="0" w:space="0" w:color="auto"/>
            <w:left w:val="none" w:sz="0" w:space="0" w:color="auto"/>
            <w:bottom w:val="none" w:sz="0" w:space="0" w:color="auto"/>
            <w:right w:val="none" w:sz="0" w:space="0" w:color="auto"/>
          </w:divBdr>
        </w:div>
        <w:div w:id="1435979757">
          <w:marLeft w:val="0"/>
          <w:marRight w:val="0"/>
          <w:marTop w:val="0"/>
          <w:marBottom w:val="0"/>
          <w:divBdr>
            <w:top w:val="none" w:sz="0" w:space="0" w:color="auto"/>
            <w:left w:val="none" w:sz="0" w:space="0" w:color="auto"/>
            <w:bottom w:val="none" w:sz="0" w:space="0" w:color="auto"/>
            <w:right w:val="none" w:sz="0" w:space="0" w:color="auto"/>
          </w:divBdr>
        </w:div>
        <w:div w:id="1736197430">
          <w:marLeft w:val="0"/>
          <w:marRight w:val="0"/>
          <w:marTop w:val="0"/>
          <w:marBottom w:val="0"/>
          <w:divBdr>
            <w:top w:val="none" w:sz="0" w:space="0" w:color="auto"/>
            <w:left w:val="none" w:sz="0" w:space="0" w:color="auto"/>
            <w:bottom w:val="none" w:sz="0" w:space="0" w:color="auto"/>
            <w:right w:val="none" w:sz="0" w:space="0" w:color="auto"/>
          </w:divBdr>
        </w:div>
      </w:divsChild>
    </w:div>
    <w:div w:id="1189609618">
      <w:bodyDiv w:val="1"/>
      <w:marLeft w:val="0"/>
      <w:marRight w:val="0"/>
      <w:marTop w:val="0"/>
      <w:marBottom w:val="0"/>
      <w:divBdr>
        <w:top w:val="none" w:sz="0" w:space="0" w:color="auto"/>
        <w:left w:val="none" w:sz="0" w:space="0" w:color="auto"/>
        <w:bottom w:val="none" w:sz="0" w:space="0" w:color="auto"/>
        <w:right w:val="none" w:sz="0" w:space="0" w:color="auto"/>
      </w:divBdr>
    </w:div>
    <w:div w:id="1536848984">
      <w:bodyDiv w:val="1"/>
      <w:marLeft w:val="0"/>
      <w:marRight w:val="0"/>
      <w:marTop w:val="0"/>
      <w:marBottom w:val="0"/>
      <w:divBdr>
        <w:top w:val="none" w:sz="0" w:space="0" w:color="auto"/>
        <w:left w:val="none" w:sz="0" w:space="0" w:color="auto"/>
        <w:bottom w:val="none" w:sz="0" w:space="0" w:color="auto"/>
        <w:right w:val="none" w:sz="0" w:space="0" w:color="auto"/>
      </w:divBdr>
    </w:div>
    <w:div w:id="1754082978">
      <w:bodyDiv w:val="1"/>
      <w:marLeft w:val="0"/>
      <w:marRight w:val="0"/>
      <w:marTop w:val="0"/>
      <w:marBottom w:val="0"/>
      <w:divBdr>
        <w:top w:val="none" w:sz="0" w:space="0" w:color="auto"/>
        <w:left w:val="none" w:sz="0" w:space="0" w:color="auto"/>
        <w:bottom w:val="none" w:sz="0" w:space="0" w:color="auto"/>
        <w:right w:val="none" w:sz="0" w:space="0" w:color="auto"/>
      </w:divBdr>
      <w:divsChild>
        <w:div w:id="137916890">
          <w:marLeft w:val="0"/>
          <w:marRight w:val="0"/>
          <w:marTop w:val="0"/>
          <w:marBottom w:val="0"/>
          <w:divBdr>
            <w:top w:val="none" w:sz="0" w:space="0" w:color="auto"/>
            <w:left w:val="none" w:sz="0" w:space="0" w:color="auto"/>
            <w:bottom w:val="none" w:sz="0" w:space="0" w:color="auto"/>
            <w:right w:val="none" w:sz="0" w:space="0" w:color="auto"/>
          </w:divBdr>
          <w:divsChild>
            <w:div w:id="1658418583">
              <w:marLeft w:val="0"/>
              <w:marRight w:val="0"/>
              <w:marTop w:val="0"/>
              <w:marBottom w:val="0"/>
              <w:divBdr>
                <w:top w:val="none" w:sz="0" w:space="0" w:color="auto"/>
                <w:left w:val="none" w:sz="0" w:space="0" w:color="auto"/>
                <w:bottom w:val="none" w:sz="0" w:space="0" w:color="auto"/>
                <w:right w:val="none" w:sz="0" w:space="0" w:color="auto"/>
              </w:divBdr>
            </w:div>
            <w:div w:id="1296331105">
              <w:marLeft w:val="0"/>
              <w:marRight w:val="0"/>
              <w:marTop w:val="0"/>
              <w:marBottom w:val="0"/>
              <w:divBdr>
                <w:top w:val="none" w:sz="0" w:space="0" w:color="auto"/>
                <w:left w:val="none" w:sz="0" w:space="0" w:color="auto"/>
                <w:bottom w:val="none" w:sz="0" w:space="0" w:color="auto"/>
                <w:right w:val="none" w:sz="0" w:space="0" w:color="auto"/>
              </w:divBdr>
            </w:div>
            <w:div w:id="1075975902">
              <w:marLeft w:val="0"/>
              <w:marRight w:val="0"/>
              <w:marTop w:val="0"/>
              <w:marBottom w:val="0"/>
              <w:divBdr>
                <w:top w:val="none" w:sz="0" w:space="0" w:color="auto"/>
                <w:left w:val="none" w:sz="0" w:space="0" w:color="auto"/>
                <w:bottom w:val="none" w:sz="0" w:space="0" w:color="auto"/>
                <w:right w:val="none" w:sz="0" w:space="0" w:color="auto"/>
              </w:divBdr>
            </w:div>
            <w:div w:id="1321040964">
              <w:marLeft w:val="0"/>
              <w:marRight w:val="0"/>
              <w:marTop w:val="0"/>
              <w:marBottom w:val="0"/>
              <w:divBdr>
                <w:top w:val="none" w:sz="0" w:space="0" w:color="auto"/>
                <w:left w:val="none" w:sz="0" w:space="0" w:color="auto"/>
                <w:bottom w:val="none" w:sz="0" w:space="0" w:color="auto"/>
                <w:right w:val="none" w:sz="0" w:space="0" w:color="auto"/>
              </w:divBdr>
            </w:div>
            <w:div w:id="1958370294">
              <w:marLeft w:val="0"/>
              <w:marRight w:val="0"/>
              <w:marTop w:val="0"/>
              <w:marBottom w:val="0"/>
              <w:divBdr>
                <w:top w:val="none" w:sz="0" w:space="0" w:color="auto"/>
                <w:left w:val="none" w:sz="0" w:space="0" w:color="auto"/>
                <w:bottom w:val="none" w:sz="0" w:space="0" w:color="auto"/>
                <w:right w:val="none" w:sz="0" w:space="0" w:color="auto"/>
              </w:divBdr>
            </w:div>
          </w:divsChild>
        </w:div>
        <w:div w:id="1919947907">
          <w:marLeft w:val="0"/>
          <w:marRight w:val="0"/>
          <w:marTop w:val="0"/>
          <w:marBottom w:val="0"/>
          <w:divBdr>
            <w:top w:val="none" w:sz="0" w:space="0" w:color="auto"/>
            <w:left w:val="none" w:sz="0" w:space="0" w:color="auto"/>
            <w:bottom w:val="none" w:sz="0" w:space="0" w:color="auto"/>
            <w:right w:val="none" w:sz="0" w:space="0" w:color="auto"/>
          </w:divBdr>
        </w:div>
        <w:div w:id="1904873002">
          <w:marLeft w:val="0"/>
          <w:marRight w:val="0"/>
          <w:marTop w:val="0"/>
          <w:marBottom w:val="0"/>
          <w:divBdr>
            <w:top w:val="none" w:sz="0" w:space="0" w:color="auto"/>
            <w:left w:val="none" w:sz="0" w:space="0" w:color="auto"/>
            <w:bottom w:val="none" w:sz="0" w:space="0" w:color="auto"/>
            <w:right w:val="none" w:sz="0" w:space="0" w:color="auto"/>
          </w:divBdr>
        </w:div>
        <w:div w:id="2112622313">
          <w:marLeft w:val="0"/>
          <w:marRight w:val="0"/>
          <w:marTop w:val="0"/>
          <w:marBottom w:val="0"/>
          <w:divBdr>
            <w:top w:val="none" w:sz="0" w:space="0" w:color="auto"/>
            <w:left w:val="none" w:sz="0" w:space="0" w:color="auto"/>
            <w:bottom w:val="none" w:sz="0" w:space="0" w:color="auto"/>
            <w:right w:val="none" w:sz="0" w:space="0" w:color="auto"/>
          </w:divBdr>
        </w:div>
        <w:div w:id="301547013">
          <w:marLeft w:val="0"/>
          <w:marRight w:val="0"/>
          <w:marTop w:val="0"/>
          <w:marBottom w:val="0"/>
          <w:divBdr>
            <w:top w:val="none" w:sz="0" w:space="0" w:color="auto"/>
            <w:left w:val="none" w:sz="0" w:space="0" w:color="auto"/>
            <w:bottom w:val="none" w:sz="0" w:space="0" w:color="auto"/>
            <w:right w:val="none" w:sz="0" w:space="0" w:color="auto"/>
          </w:divBdr>
        </w:div>
        <w:div w:id="1900241663">
          <w:marLeft w:val="0"/>
          <w:marRight w:val="0"/>
          <w:marTop w:val="0"/>
          <w:marBottom w:val="0"/>
          <w:divBdr>
            <w:top w:val="none" w:sz="0" w:space="0" w:color="auto"/>
            <w:left w:val="none" w:sz="0" w:space="0" w:color="auto"/>
            <w:bottom w:val="none" w:sz="0" w:space="0" w:color="auto"/>
            <w:right w:val="none" w:sz="0" w:space="0" w:color="auto"/>
          </w:divBdr>
        </w:div>
        <w:div w:id="92750966">
          <w:marLeft w:val="0"/>
          <w:marRight w:val="0"/>
          <w:marTop w:val="0"/>
          <w:marBottom w:val="0"/>
          <w:divBdr>
            <w:top w:val="none" w:sz="0" w:space="0" w:color="auto"/>
            <w:left w:val="none" w:sz="0" w:space="0" w:color="auto"/>
            <w:bottom w:val="none" w:sz="0" w:space="0" w:color="auto"/>
            <w:right w:val="none" w:sz="0" w:space="0" w:color="auto"/>
          </w:divBdr>
        </w:div>
        <w:div w:id="2004775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8f5d685a23d74412"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6ECDD-2396-4C49-85F2-93055C6DD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16FC62-1E96-47ED-A7B3-F3C03A2B0E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0CE008-01F9-4786-8D08-3144E1AB8018}">
  <ds:schemaRefs>
    <ds:schemaRef ds:uri="http://schemas.microsoft.com/sharepoint/v3/contenttype/forms"/>
  </ds:schemaRefs>
</ds:datastoreItem>
</file>

<file path=customXml/itemProps4.xml><?xml version="1.0" encoding="utf-8"?>
<ds:datastoreItem xmlns:ds="http://schemas.openxmlformats.org/officeDocument/2006/customXml" ds:itemID="{B5C9A7A7-A457-4C0B-B828-43FED9AB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5309</Words>
  <Characters>29200</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Judicante1</dc:creator>
  <cp:keywords/>
  <dc:description/>
  <cp:lastModifiedBy>Hermides Alonso Gaviria Ocampo</cp:lastModifiedBy>
  <cp:revision>6</cp:revision>
  <dcterms:created xsi:type="dcterms:W3CDTF">2021-03-09T16:14:00Z</dcterms:created>
  <dcterms:modified xsi:type="dcterms:W3CDTF">2022-03-02T14:57:00Z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