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708A0" w14:textId="77777777" w:rsidR="0038117C" w:rsidRPr="008A290B" w:rsidRDefault="0038117C" w:rsidP="0038117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12A9AE" w14:textId="77777777" w:rsidR="0038117C" w:rsidRDefault="0038117C" w:rsidP="0038117C">
      <w:pPr>
        <w:jc w:val="both"/>
        <w:rPr>
          <w:rFonts w:ascii="Arial" w:hAnsi="Arial" w:cs="Arial"/>
          <w:sz w:val="20"/>
          <w:szCs w:val="20"/>
          <w:lang w:val="es-419"/>
        </w:rPr>
      </w:pPr>
    </w:p>
    <w:p w14:paraId="5F0463F5" w14:textId="1C4FEECD" w:rsidR="0038117C" w:rsidRPr="00E32969" w:rsidRDefault="00E31CC0" w:rsidP="0038117C">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DERECHO A LA SALUD / TRATAMIENTO MÉDICO / SOLO PUEDE PRESCRIBIRLO EL GALENO TRATANTE / POR LO TANTO, SIN ORDEN MÉDICA NO PUEDE CONCEDERSE EL AMPARO CONSTITUCIONAL.</w:t>
      </w:r>
    </w:p>
    <w:p w14:paraId="467B8F7C" w14:textId="77777777" w:rsidR="0038117C" w:rsidRPr="00E32969" w:rsidRDefault="0038117C" w:rsidP="0038117C">
      <w:pPr>
        <w:jc w:val="both"/>
        <w:rPr>
          <w:rFonts w:ascii="Arial" w:hAnsi="Arial" w:cs="Arial"/>
          <w:sz w:val="20"/>
          <w:szCs w:val="20"/>
          <w:lang w:val="es-419"/>
        </w:rPr>
      </w:pPr>
    </w:p>
    <w:p w14:paraId="0D3C6DF4" w14:textId="6BD7CB76" w:rsidR="0038117C" w:rsidRPr="00E32969" w:rsidRDefault="00E836AF" w:rsidP="0038117C">
      <w:pPr>
        <w:jc w:val="both"/>
        <w:rPr>
          <w:rFonts w:ascii="Arial" w:hAnsi="Arial" w:cs="Arial"/>
          <w:sz w:val="20"/>
          <w:szCs w:val="20"/>
          <w:lang w:val="es-419"/>
        </w:rPr>
      </w:pPr>
      <w:r w:rsidRPr="00E836AF">
        <w:rPr>
          <w:rFonts w:ascii="Arial" w:hAnsi="Arial" w:cs="Arial"/>
          <w:sz w:val="20"/>
          <w:szCs w:val="20"/>
          <w:lang w:val="es-419"/>
        </w:rPr>
        <w:t>En este asunto la señora Robledo López busca la protección de su derecho a la salud, que se considera conculcado con ocasión de la renuencia de las entidades accionadas a la hora de materializar los servicios de salud que requiere.</w:t>
      </w:r>
      <w:r w:rsidR="00115B0E">
        <w:rPr>
          <w:rFonts w:ascii="Arial" w:hAnsi="Arial" w:cs="Arial"/>
          <w:sz w:val="20"/>
          <w:szCs w:val="20"/>
          <w:lang w:val="es-419"/>
        </w:rPr>
        <w:t xml:space="preserve"> (…)</w:t>
      </w:r>
    </w:p>
    <w:p w14:paraId="6252DE50" w14:textId="77777777" w:rsidR="0038117C" w:rsidRPr="00E32969" w:rsidRDefault="0038117C" w:rsidP="0038117C">
      <w:pPr>
        <w:jc w:val="both"/>
        <w:rPr>
          <w:rFonts w:ascii="Arial" w:hAnsi="Arial" w:cs="Arial"/>
          <w:sz w:val="20"/>
          <w:szCs w:val="20"/>
          <w:lang w:val="es-419"/>
        </w:rPr>
      </w:pPr>
    </w:p>
    <w:p w14:paraId="3C7D8B7A" w14:textId="003EBBD6" w:rsidR="00434D48" w:rsidRPr="00434D48" w:rsidRDefault="009C3B21" w:rsidP="00434D48">
      <w:pPr>
        <w:jc w:val="both"/>
        <w:rPr>
          <w:rFonts w:ascii="Arial" w:hAnsi="Arial" w:cs="Arial"/>
          <w:sz w:val="20"/>
          <w:szCs w:val="20"/>
          <w:lang w:val="es-419"/>
        </w:rPr>
      </w:pPr>
      <w:r>
        <w:rPr>
          <w:rFonts w:ascii="Arial" w:hAnsi="Arial" w:cs="Arial"/>
          <w:sz w:val="20"/>
          <w:szCs w:val="20"/>
          <w:lang w:val="es-419"/>
        </w:rPr>
        <w:t xml:space="preserve">… </w:t>
      </w:r>
      <w:r w:rsidR="00434D48" w:rsidRPr="00434D48">
        <w:rPr>
          <w:rFonts w:ascii="Arial" w:hAnsi="Arial" w:cs="Arial"/>
          <w:sz w:val="20"/>
          <w:szCs w:val="20"/>
          <w:lang w:val="es-419"/>
        </w:rPr>
        <w:t>advierte la Sala que el fallo de primer grado debe revocarse, como quiera que no se acreditó la presunta vulneración que se anuncia en la acción de tutela.</w:t>
      </w:r>
    </w:p>
    <w:p w14:paraId="375C8FA1" w14:textId="77777777" w:rsidR="00434D48" w:rsidRPr="00434D48" w:rsidRDefault="00434D48" w:rsidP="00434D48">
      <w:pPr>
        <w:jc w:val="both"/>
        <w:rPr>
          <w:rFonts w:ascii="Arial" w:hAnsi="Arial" w:cs="Arial"/>
          <w:sz w:val="20"/>
          <w:szCs w:val="20"/>
          <w:lang w:val="es-419"/>
        </w:rPr>
      </w:pPr>
    </w:p>
    <w:p w14:paraId="20279781" w14:textId="66431AEC" w:rsidR="0038117C" w:rsidRDefault="00434D48" w:rsidP="00434D48">
      <w:pPr>
        <w:jc w:val="both"/>
        <w:rPr>
          <w:rFonts w:ascii="Arial" w:hAnsi="Arial" w:cs="Arial"/>
          <w:sz w:val="20"/>
          <w:szCs w:val="20"/>
          <w:lang w:val="es-419"/>
        </w:rPr>
      </w:pPr>
      <w:r w:rsidRPr="00434D48">
        <w:rPr>
          <w:rFonts w:ascii="Arial" w:hAnsi="Arial" w:cs="Arial"/>
          <w:sz w:val="20"/>
          <w:szCs w:val="20"/>
          <w:lang w:val="es-419"/>
        </w:rPr>
        <w:t>Así se afirma, porque es inexistente en el plenario alguna evidencia de un servicio médico que hubiera sido ordenado por un galeno, y que, por renuencia de la EPS, esté en mora de materializarse. Frente a ello debe recordarse que en casos como el presente, que atañen con el derecho fundamental a la salud, la labor del juez de tutela está delimitada por los conceptos y prescripciones que emitan los profesionales de la salud, porque sin su guía, es insostenible cualquier orden que se pretenda impartir para corregir alguna omisión o tardanza por parte de las entidades encargadas de la prestación de servicios de salud, y que esté perjudicando a sus afiliados.</w:t>
      </w:r>
      <w:r w:rsidR="009C3B21">
        <w:rPr>
          <w:rFonts w:ascii="Arial" w:hAnsi="Arial" w:cs="Arial"/>
          <w:sz w:val="20"/>
          <w:szCs w:val="20"/>
          <w:lang w:val="es-419"/>
        </w:rPr>
        <w:t xml:space="preserve"> (…)</w:t>
      </w:r>
    </w:p>
    <w:p w14:paraId="29EBEDAE" w14:textId="77777777" w:rsidR="0038117C" w:rsidRDefault="0038117C" w:rsidP="0038117C">
      <w:pPr>
        <w:jc w:val="both"/>
        <w:rPr>
          <w:rFonts w:ascii="Arial" w:hAnsi="Arial" w:cs="Arial"/>
          <w:sz w:val="20"/>
          <w:szCs w:val="20"/>
          <w:lang w:val="es-419"/>
        </w:rPr>
      </w:pPr>
    </w:p>
    <w:p w14:paraId="5B0A006E" w14:textId="2BA05391" w:rsidR="0038117C" w:rsidRPr="00E32969" w:rsidRDefault="00FE44AC" w:rsidP="0038117C">
      <w:pPr>
        <w:jc w:val="both"/>
        <w:rPr>
          <w:rFonts w:ascii="Arial" w:hAnsi="Arial" w:cs="Arial"/>
          <w:sz w:val="20"/>
          <w:szCs w:val="20"/>
          <w:lang w:val="es-419"/>
        </w:rPr>
      </w:pPr>
      <w:r w:rsidRPr="00FE44AC">
        <w:rPr>
          <w:rFonts w:ascii="Arial" w:hAnsi="Arial" w:cs="Arial"/>
          <w:sz w:val="20"/>
          <w:szCs w:val="20"/>
          <w:lang w:val="es-419"/>
        </w:rPr>
        <w:t>Sobre ello la Corte Constitucional explica</w:t>
      </w:r>
      <w:r>
        <w:rPr>
          <w:rFonts w:ascii="Arial" w:hAnsi="Arial" w:cs="Arial"/>
          <w:sz w:val="20"/>
          <w:szCs w:val="20"/>
          <w:lang w:val="es-419"/>
        </w:rPr>
        <w:t>:</w:t>
      </w:r>
    </w:p>
    <w:p w14:paraId="29BF5C18" w14:textId="77777777" w:rsidR="0038117C" w:rsidRDefault="0038117C" w:rsidP="0038117C">
      <w:pPr>
        <w:jc w:val="both"/>
        <w:rPr>
          <w:rFonts w:ascii="Arial" w:hAnsi="Arial" w:cs="Arial"/>
          <w:sz w:val="20"/>
          <w:szCs w:val="20"/>
        </w:rPr>
      </w:pPr>
    </w:p>
    <w:p w14:paraId="2D3CE048" w14:textId="06EC9928" w:rsidR="0038117C" w:rsidRDefault="008568E8" w:rsidP="0038117C">
      <w:pPr>
        <w:jc w:val="both"/>
        <w:rPr>
          <w:rFonts w:ascii="Arial" w:hAnsi="Arial" w:cs="Arial"/>
          <w:sz w:val="20"/>
          <w:szCs w:val="20"/>
        </w:rPr>
      </w:pPr>
      <w:r w:rsidRPr="008568E8">
        <w:rPr>
          <w:rFonts w:ascii="Arial" w:hAnsi="Arial" w:cs="Arial"/>
          <w:sz w:val="20"/>
          <w:szCs w:val="20"/>
        </w:rPr>
        <w:t>“</w:t>
      </w:r>
      <w:r w:rsidR="006B3002">
        <w:rPr>
          <w:rFonts w:ascii="Arial" w:hAnsi="Arial" w:cs="Arial"/>
          <w:sz w:val="20"/>
          <w:szCs w:val="20"/>
        </w:rPr>
        <w:t xml:space="preserve">… </w:t>
      </w:r>
      <w:r w:rsidRPr="008568E8">
        <w:rPr>
          <w:rFonts w:ascii="Arial" w:hAnsi="Arial" w:cs="Arial"/>
          <w:sz w:val="20"/>
          <w:szCs w:val="20"/>
        </w:rPr>
        <w:t>[e]n el Sistema de Salud, la persona competente para decidir cuándo alguien requiere un servicio de salud es el médico tratante, por estar capacitado para decidir con base en criterios científicos y por ser quien conoce al paciente”. Esta perspectiva asegura que un experto médico, que conoce del caso del paciente, sea quien determine la forma de restablecimiento del derecho afectado, lo que excluye que sea el juez o un tercero, por sí y ante sí, quienes prescriban tratamientos cuya necesidad no se hubiese acreditado científicamente</w:t>
      </w:r>
      <w:r>
        <w:rPr>
          <w:rFonts w:ascii="Arial" w:hAnsi="Arial" w:cs="Arial"/>
          <w:sz w:val="20"/>
          <w:szCs w:val="20"/>
        </w:rPr>
        <w:t>.”</w:t>
      </w:r>
    </w:p>
    <w:p w14:paraId="25E8A555" w14:textId="77777777" w:rsidR="008568E8" w:rsidRDefault="008568E8" w:rsidP="0038117C">
      <w:pPr>
        <w:jc w:val="both"/>
        <w:rPr>
          <w:rFonts w:ascii="Arial" w:hAnsi="Arial" w:cs="Arial"/>
          <w:sz w:val="20"/>
          <w:szCs w:val="20"/>
        </w:rPr>
      </w:pPr>
    </w:p>
    <w:p w14:paraId="137502A6" w14:textId="6020C570" w:rsidR="0038117C" w:rsidRDefault="0038117C" w:rsidP="0038117C">
      <w:pPr>
        <w:jc w:val="both"/>
        <w:rPr>
          <w:rFonts w:ascii="Arial" w:hAnsi="Arial" w:cs="Arial"/>
          <w:sz w:val="20"/>
          <w:szCs w:val="20"/>
        </w:rPr>
      </w:pPr>
    </w:p>
    <w:p w14:paraId="644339F8" w14:textId="77777777" w:rsidR="008568E8" w:rsidRDefault="008568E8" w:rsidP="0038117C">
      <w:pPr>
        <w:jc w:val="both"/>
        <w:rPr>
          <w:rFonts w:ascii="Arial" w:hAnsi="Arial" w:cs="Arial"/>
          <w:sz w:val="20"/>
          <w:szCs w:val="20"/>
        </w:rPr>
      </w:pPr>
    </w:p>
    <w:bookmarkEnd w:id="0"/>
    <w:p w14:paraId="0D1666C6" w14:textId="53942E83" w:rsidR="00054057" w:rsidRPr="0038117C" w:rsidRDefault="00054057" w:rsidP="0038117C">
      <w:pPr>
        <w:spacing w:line="276" w:lineRule="auto"/>
        <w:ind w:firstLine="2835"/>
        <w:jc w:val="both"/>
        <w:rPr>
          <w:rFonts w:ascii="Gadugi" w:hAnsi="Gadugi" w:cs="Century Gothic"/>
          <w:b/>
          <w:bCs/>
        </w:rPr>
      </w:pPr>
      <w:r w:rsidRPr="0038117C">
        <w:rPr>
          <w:rFonts w:ascii="Gadugi" w:hAnsi="Gadugi" w:cs="Century Gothic"/>
          <w:b/>
          <w:bCs/>
        </w:rPr>
        <w:t>TRIBUNAL SUPERIOR DEL DISTRITO JUDICIAL</w:t>
      </w:r>
    </w:p>
    <w:p w14:paraId="2F716AA2" w14:textId="7A4E9C32" w:rsidR="00054057" w:rsidRPr="0038117C" w:rsidRDefault="00054057" w:rsidP="0038117C">
      <w:pPr>
        <w:spacing w:line="276" w:lineRule="auto"/>
        <w:ind w:firstLine="2835"/>
        <w:jc w:val="both"/>
        <w:rPr>
          <w:rFonts w:ascii="Gadugi" w:hAnsi="Gadugi" w:cs="Century Gothic"/>
          <w:b/>
          <w:bCs/>
        </w:rPr>
      </w:pPr>
      <w:r w:rsidRPr="0038117C">
        <w:rPr>
          <w:rFonts w:ascii="Gadugi" w:hAnsi="Gadugi" w:cs="Century Gothic"/>
          <w:b/>
          <w:bCs/>
        </w:rPr>
        <w:t>SALA DE DECISIÓN CIVIL-FAMILIA</w:t>
      </w:r>
    </w:p>
    <w:p w14:paraId="1D46A7FF" w14:textId="77777777" w:rsidR="00A23A54" w:rsidRPr="0038117C" w:rsidRDefault="00A23A54" w:rsidP="00A23A54">
      <w:pPr>
        <w:spacing w:line="276" w:lineRule="auto"/>
        <w:ind w:left="2832"/>
        <w:jc w:val="both"/>
        <w:rPr>
          <w:rFonts w:ascii="Gadugi" w:hAnsi="Gadugi"/>
          <w:b/>
        </w:rPr>
      </w:pPr>
    </w:p>
    <w:p w14:paraId="3AA7B170" w14:textId="77777777" w:rsidR="00A23A54" w:rsidRPr="0038117C" w:rsidRDefault="00A23A54" w:rsidP="00A23A54">
      <w:pPr>
        <w:spacing w:line="276" w:lineRule="auto"/>
        <w:ind w:left="2832"/>
        <w:jc w:val="both"/>
        <w:rPr>
          <w:rFonts w:ascii="Gadugi" w:hAnsi="Gadugi"/>
          <w:b/>
        </w:rPr>
      </w:pPr>
    </w:p>
    <w:p w14:paraId="738E0720" w14:textId="3E66F564" w:rsidR="00054057" w:rsidRPr="0038117C" w:rsidRDefault="00054057" w:rsidP="0038117C">
      <w:pPr>
        <w:spacing w:line="276" w:lineRule="auto"/>
        <w:jc w:val="both"/>
        <w:rPr>
          <w:rFonts w:ascii="Gadugi" w:hAnsi="Gadugi" w:cs="Century Gothic"/>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t>Magistrado: Jaime Alberto Saraza Naranjo</w:t>
      </w:r>
    </w:p>
    <w:p w14:paraId="2AB457F4" w14:textId="7CC1801B" w:rsidR="00054057" w:rsidRPr="0038117C" w:rsidRDefault="001D2B19" w:rsidP="0038117C">
      <w:pPr>
        <w:spacing w:line="276" w:lineRule="auto"/>
        <w:jc w:val="both"/>
        <w:rPr>
          <w:rFonts w:ascii="Gadugi" w:hAnsi="Gadugi" w:cs="Century Gothic"/>
          <w:lang w:val="es-419"/>
        </w:rPr>
      </w:pPr>
      <w:r>
        <w:rPr>
          <w:rFonts w:ascii="Gadugi" w:hAnsi="Gadugi" w:cs="Century Gothic"/>
        </w:rPr>
        <w:tab/>
      </w:r>
      <w:r>
        <w:rPr>
          <w:rFonts w:ascii="Gadugi" w:hAnsi="Gadugi" w:cs="Century Gothic"/>
        </w:rPr>
        <w:tab/>
      </w:r>
      <w:r>
        <w:rPr>
          <w:rFonts w:ascii="Gadugi" w:hAnsi="Gadugi" w:cs="Century Gothic"/>
        </w:rPr>
        <w:tab/>
      </w:r>
      <w:r w:rsidR="00054057" w:rsidRPr="0038117C">
        <w:rPr>
          <w:rFonts w:ascii="Gadugi" w:hAnsi="Gadugi" w:cs="Century Gothic"/>
        </w:rPr>
        <w:tab/>
        <w:t>Pereira,</w:t>
      </w:r>
      <w:r w:rsidR="002A7E99" w:rsidRPr="0038117C">
        <w:rPr>
          <w:rFonts w:ascii="Gadugi" w:hAnsi="Gadugi" w:cs="Century Gothic"/>
        </w:rPr>
        <w:t xml:space="preserve"> septiembre tres de dos mil veintiuno</w:t>
      </w:r>
    </w:p>
    <w:p w14:paraId="639EF2E5" w14:textId="3A3E484F" w:rsidR="00054057" w:rsidRPr="0038117C" w:rsidRDefault="00054057" w:rsidP="0038117C">
      <w:pPr>
        <w:spacing w:line="276" w:lineRule="auto"/>
        <w:ind w:left="2124" w:firstLine="708"/>
        <w:jc w:val="both"/>
        <w:rPr>
          <w:rFonts w:ascii="Gadugi" w:hAnsi="Gadugi" w:cs="Century Gothic"/>
          <w:i/>
        </w:rPr>
      </w:pPr>
      <w:r w:rsidRPr="0038117C">
        <w:rPr>
          <w:rFonts w:ascii="Gadugi" w:hAnsi="Gadugi" w:cs="Century Gothic"/>
        </w:rPr>
        <w:t>Expediente</w:t>
      </w:r>
      <w:r w:rsidR="00CE0647" w:rsidRPr="0038117C">
        <w:rPr>
          <w:rFonts w:ascii="Gadugi" w:hAnsi="Gadugi" w:cs="Century Gothic"/>
        </w:rPr>
        <w:t>:</w:t>
      </w:r>
      <w:r w:rsidR="008B3622" w:rsidRPr="0038117C">
        <w:rPr>
          <w:rFonts w:ascii="Gadugi" w:hAnsi="Gadugi" w:cs="Century Gothic"/>
        </w:rPr>
        <w:t xml:space="preserve"> 66001310300420210014701</w:t>
      </w:r>
    </w:p>
    <w:p w14:paraId="63D9316D" w14:textId="638B9434" w:rsidR="00054057" w:rsidRPr="0038117C" w:rsidRDefault="00054057" w:rsidP="0038117C">
      <w:pPr>
        <w:spacing w:line="276" w:lineRule="auto"/>
        <w:jc w:val="both"/>
        <w:rPr>
          <w:rFonts w:ascii="Gadugi" w:hAnsi="Gadugi" w:cs="Century Gothic"/>
          <w:lang w:val="es-419"/>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t>Acta</w:t>
      </w:r>
      <w:r w:rsidR="00CE0647" w:rsidRPr="0038117C">
        <w:rPr>
          <w:rFonts w:ascii="Gadugi" w:hAnsi="Gadugi" w:cs="Century Gothic"/>
        </w:rPr>
        <w:t>:</w:t>
      </w:r>
      <w:r w:rsidR="0086361F" w:rsidRPr="0038117C">
        <w:rPr>
          <w:rFonts w:ascii="Gadugi" w:hAnsi="Gadugi" w:cs="Century Gothic"/>
        </w:rPr>
        <w:t xml:space="preserve"> </w:t>
      </w:r>
      <w:r w:rsidR="002A7E99" w:rsidRPr="0038117C">
        <w:rPr>
          <w:rFonts w:ascii="Gadugi" w:hAnsi="Gadugi" w:cs="Century Gothic"/>
        </w:rPr>
        <w:t>419 del 3 de septiembre de 2021</w:t>
      </w:r>
      <w:r w:rsidR="008B3622" w:rsidRPr="0038117C">
        <w:rPr>
          <w:rFonts w:ascii="Gadugi" w:hAnsi="Gadugi" w:cs="Century Gothic"/>
        </w:rPr>
        <w:t xml:space="preserve"> </w:t>
      </w:r>
      <w:r w:rsidR="00270C5F" w:rsidRPr="0038117C">
        <w:rPr>
          <w:rFonts w:ascii="Gadugi" w:hAnsi="Gadugi" w:cs="Century Gothic"/>
        </w:rPr>
        <w:t xml:space="preserve"> </w:t>
      </w:r>
    </w:p>
    <w:p w14:paraId="1E4A1491" w14:textId="26923392" w:rsidR="00054057" w:rsidRPr="0038117C" w:rsidRDefault="00CE0647" w:rsidP="0038117C">
      <w:pPr>
        <w:spacing w:line="276" w:lineRule="auto"/>
        <w:jc w:val="both"/>
        <w:rPr>
          <w:rFonts w:ascii="Gadugi" w:hAnsi="Gadugi" w:cs="Century Gothic"/>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t>Sentencia:</w:t>
      </w:r>
      <w:r w:rsidR="004B27DD" w:rsidRPr="0038117C">
        <w:rPr>
          <w:rFonts w:ascii="Gadugi" w:hAnsi="Gadugi" w:cs="Century Gothic"/>
        </w:rPr>
        <w:t xml:space="preserve"> </w:t>
      </w:r>
      <w:r w:rsidR="002A7E99" w:rsidRPr="0038117C">
        <w:rPr>
          <w:rFonts w:ascii="Gadugi" w:hAnsi="Gadugi" w:cs="Century Gothic"/>
        </w:rPr>
        <w:t>TSP.</w:t>
      </w:r>
      <w:r w:rsidR="00447350">
        <w:rPr>
          <w:rFonts w:ascii="Gadugi" w:hAnsi="Gadugi" w:cs="Century Gothic"/>
        </w:rPr>
        <w:t xml:space="preserve"> </w:t>
      </w:r>
      <w:bookmarkStart w:id="1" w:name="_GoBack"/>
      <w:bookmarkEnd w:id="1"/>
      <w:r w:rsidR="002A7E99" w:rsidRPr="0038117C">
        <w:rPr>
          <w:rFonts w:ascii="Gadugi" w:hAnsi="Gadugi" w:cs="Century Gothic"/>
        </w:rPr>
        <w:t>ST2-0284-2021</w:t>
      </w:r>
      <w:r w:rsidR="008B3622" w:rsidRPr="0038117C">
        <w:rPr>
          <w:rFonts w:ascii="Gadugi" w:hAnsi="Gadugi" w:cs="Century Gothic"/>
        </w:rPr>
        <w:t xml:space="preserve"> </w:t>
      </w:r>
      <w:r w:rsidR="0086361F" w:rsidRPr="0038117C">
        <w:rPr>
          <w:rFonts w:ascii="Gadugi" w:hAnsi="Gadugi" w:cs="Century Gothic"/>
        </w:rPr>
        <w:t xml:space="preserve"> </w:t>
      </w:r>
      <w:r w:rsidR="00270C5F" w:rsidRPr="0038117C">
        <w:rPr>
          <w:rFonts w:ascii="Gadugi" w:hAnsi="Gadugi" w:cs="Century Gothic"/>
        </w:rPr>
        <w:t xml:space="preserve"> </w:t>
      </w:r>
    </w:p>
    <w:p w14:paraId="5040005A" w14:textId="77777777" w:rsidR="00A23A54" w:rsidRPr="0038117C" w:rsidRDefault="00A23A54" w:rsidP="00A23A54">
      <w:pPr>
        <w:spacing w:line="276" w:lineRule="auto"/>
        <w:ind w:left="2832"/>
        <w:jc w:val="both"/>
        <w:rPr>
          <w:rFonts w:ascii="Gadugi" w:hAnsi="Gadugi"/>
          <w:b/>
        </w:rPr>
      </w:pPr>
    </w:p>
    <w:p w14:paraId="425A4CF2" w14:textId="77777777" w:rsidR="00A23A54" w:rsidRPr="0038117C" w:rsidRDefault="00A23A54" w:rsidP="00A23A54">
      <w:pPr>
        <w:spacing w:line="276" w:lineRule="auto"/>
        <w:ind w:left="2832"/>
        <w:jc w:val="both"/>
        <w:rPr>
          <w:rFonts w:ascii="Gadugi" w:hAnsi="Gadugi"/>
          <w:b/>
        </w:rPr>
      </w:pPr>
    </w:p>
    <w:p w14:paraId="72A2918A" w14:textId="30D38A27" w:rsidR="008B3622" w:rsidRPr="0038117C" w:rsidRDefault="001E1FB4" w:rsidP="0038117C">
      <w:pPr>
        <w:spacing w:line="276" w:lineRule="auto"/>
        <w:jc w:val="both"/>
        <w:rPr>
          <w:rFonts w:ascii="Gadugi" w:hAnsi="Gadugi" w:cs="Century Gothic"/>
          <w:b/>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t xml:space="preserve">Procede la Sala a decidir la impugnación presentada por </w:t>
      </w:r>
      <w:r w:rsidR="008B3622" w:rsidRPr="0038117C">
        <w:rPr>
          <w:rFonts w:ascii="Gadugi" w:hAnsi="Gadugi" w:cs="Century Gothic"/>
          <w:b/>
        </w:rPr>
        <w:t>María Ximena Robledo López</w:t>
      </w:r>
      <w:r w:rsidR="008B3622" w:rsidRPr="0038117C">
        <w:rPr>
          <w:rFonts w:ascii="Gadugi" w:hAnsi="Gadugi" w:cs="Century Gothic"/>
        </w:rPr>
        <w:t xml:space="preserve">, </w:t>
      </w:r>
      <w:r w:rsidRPr="0038117C">
        <w:rPr>
          <w:rFonts w:ascii="Gadugi" w:hAnsi="Gadugi" w:cs="Century Gothic"/>
        </w:rPr>
        <w:t xml:space="preserve">frente </w:t>
      </w:r>
      <w:r w:rsidR="00D56FDA" w:rsidRPr="0038117C">
        <w:rPr>
          <w:rFonts w:ascii="Gadugi" w:hAnsi="Gadugi" w:cs="Century Gothic"/>
        </w:rPr>
        <w:t>al fallo dictado</w:t>
      </w:r>
      <w:r w:rsidRPr="0038117C">
        <w:rPr>
          <w:rFonts w:ascii="Gadugi" w:hAnsi="Gadugi" w:cs="Century Gothic"/>
        </w:rPr>
        <w:t xml:space="preserve"> por el </w:t>
      </w:r>
      <w:r w:rsidR="00131F99" w:rsidRPr="0038117C">
        <w:rPr>
          <w:rFonts w:ascii="Gadugi" w:hAnsi="Gadugi" w:cs="Century Gothic"/>
        </w:rPr>
        <w:t xml:space="preserve">Juzgado </w:t>
      </w:r>
      <w:r w:rsidR="008B3622" w:rsidRPr="0038117C">
        <w:rPr>
          <w:rFonts w:ascii="Gadugi" w:hAnsi="Gadugi" w:cs="Century Gothic"/>
        </w:rPr>
        <w:t xml:space="preserve">Cuarto </w:t>
      </w:r>
      <w:r w:rsidR="00894564" w:rsidRPr="0038117C">
        <w:rPr>
          <w:rFonts w:ascii="Gadugi" w:hAnsi="Gadugi" w:cs="Century Gothic"/>
        </w:rPr>
        <w:t xml:space="preserve">Civil del Circuito </w:t>
      </w:r>
      <w:r w:rsidR="008B3622" w:rsidRPr="0038117C">
        <w:rPr>
          <w:rFonts w:ascii="Gadugi" w:hAnsi="Gadugi" w:cs="Century Gothic"/>
        </w:rPr>
        <w:t>local</w:t>
      </w:r>
      <w:r w:rsidRPr="0038117C">
        <w:rPr>
          <w:rFonts w:ascii="Gadugi" w:hAnsi="Gadugi" w:cs="Century Gothic"/>
        </w:rPr>
        <w:t>, el</w:t>
      </w:r>
      <w:r w:rsidR="008B3622" w:rsidRPr="0038117C">
        <w:rPr>
          <w:rFonts w:ascii="Gadugi" w:hAnsi="Gadugi" w:cs="Century Gothic"/>
        </w:rPr>
        <w:t xml:space="preserve"> 2</w:t>
      </w:r>
      <w:r w:rsidRPr="0038117C">
        <w:rPr>
          <w:rFonts w:ascii="Gadugi" w:hAnsi="Gadugi" w:cs="Century Gothic"/>
        </w:rPr>
        <w:t xml:space="preserve"> de </w:t>
      </w:r>
      <w:r w:rsidR="00270C5F" w:rsidRPr="0038117C">
        <w:rPr>
          <w:rFonts w:ascii="Gadugi" w:hAnsi="Gadugi" w:cs="Century Gothic"/>
        </w:rPr>
        <w:t>ju</w:t>
      </w:r>
      <w:r w:rsidR="008B3622" w:rsidRPr="0038117C">
        <w:rPr>
          <w:rFonts w:ascii="Gadugi" w:hAnsi="Gadugi" w:cs="Century Gothic"/>
        </w:rPr>
        <w:t>l</w:t>
      </w:r>
      <w:r w:rsidR="00270C5F" w:rsidRPr="0038117C">
        <w:rPr>
          <w:rFonts w:ascii="Gadugi" w:hAnsi="Gadugi" w:cs="Century Gothic"/>
        </w:rPr>
        <w:t>io</w:t>
      </w:r>
      <w:r w:rsidR="00D5282E" w:rsidRPr="0038117C">
        <w:rPr>
          <w:rFonts w:ascii="Gadugi" w:hAnsi="Gadugi" w:cs="Century Gothic"/>
        </w:rPr>
        <w:t xml:space="preserve"> </w:t>
      </w:r>
      <w:r w:rsidRPr="0038117C">
        <w:rPr>
          <w:rFonts w:ascii="Gadugi" w:hAnsi="Gadugi" w:cs="Century Gothic"/>
        </w:rPr>
        <w:t>de 20</w:t>
      </w:r>
      <w:r w:rsidR="00F11A24" w:rsidRPr="0038117C">
        <w:rPr>
          <w:rFonts w:ascii="Gadugi" w:hAnsi="Gadugi" w:cs="Century Gothic"/>
        </w:rPr>
        <w:t>2</w:t>
      </w:r>
      <w:r w:rsidR="00CE0647" w:rsidRPr="0038117C">
        <w:rPr>
          <w:rFonts w:ascii="Gadugi" w:hAnsi="Gadugi" w:cs="Century Gothic"/>
        </w:rPr>
        <w:t>1</w:t>
      </w:r>
      <w:r w:rsidRPr="0038117C">
        <w:rPr>
          <w:rFonts w:ascii="Gadugi" w:hAnsi="Gadugi" w:cs="Century Gothic"/>
        </w:rPr>
        <w:t xml:space="preserve">, </w:t>
      </w:r>
      <w:r w:rsidR="00F11A24" w:rsidRPr="0038117C">
        <w:rPr>
          <w:rFonts w:ascii="Gadugi" w:hAnsi="Gadugi" w:cs="Century Gothic"/>
        </w:rPr>
        <w:t>e</w:t>
      </w:r>
      <w:r w:rsidRPr="0038117C">
        <w:rPr>
          <w:rFonts w:ascii="Gadugi" w:hAnsi="Gadugi" w:cs="Century Gothic"/>
        </w:rPr>
        <w:t xml:space="preserve">n esta acción de tutela </w:t>
      </w:r>
      <w:r w:rsidR="008B3622" w:rsidRPr="0038117C">
        <w:rPr>
          <w:rFonts w:ascii="Gadugi" w:hAnsi="Gadugi" w:cs="Century Gothic"/>
        </w:rPr>
        <w:t xml:space="preserve">promovida por la impugnante contra la </w:t>
      </w:r>
      <w:r w:rsidR="008B3622" w:rsidRPr="0038117C">
        <w:rPr>
          <w:rFonts w:ascii="Gadugi" w:hAnsi="Gadugi" w:cs="Century Gothic"/>
          <w:b/>
        </w:rPr>
        <w:t>Dirección de Sanidad de la Policía Nacional Seccional Risaralda</w:t>
      </w:r>
      <w:r w:rsidR="008B3622" w:rsidRPr="0038117C">
        <w:rPr>
          <w:rFonts w:ascii="Gadugi" w:hAnsi="Gadugi" w:cs="Century Gothic"/>
        </w:rPr>
        <w:t xml:space="preserve"> y la </w:t>
      </w:r>
      <w:r w:rsidR="008B3622" w:rsidRPr="0038117C">
        <w:rPr>
          <w:rFonts w:ascii="Gadugi" w:hAnsi="Gadugi" w:cs="Century Gothic"/>
          <w:b/>
        </w:rPr>
        <w:t>Clínica los Rosales</w:t>
      </w:r>
      <w:r w:rsidR="008B3622" w:rsidRPr="0038117C">
        <w:rPr>
          <w:rFonts w:ascii="Gadugi" w:hAnsi="Gadugi" w:cs="Century Gothic"/>
        </w:rPr>
        <w:t xml:space="preserve">, a la cual se vinculó a la </w:t>
      </w:r>
      <w:r w:rsidR="008B3622" w:rsidRPr="0038117C">
        <w:rPr>
          <w:rFonts w:ascii="Gadugi" w:hAnsi="Gadugi" w:cs="Century Gothic"/>
          <w:b/>
        </w:rPr>
        <w:t xml:space="preserve">Clínica </w:t>
      </w:r>
      <w:proofErr w:type="spellStart"/>
      <w:r w:rsidR="008B3622" w:rsidRPr="0038117C">
        <w:rPr>
          <w:rFonts w:ascii="Gadugi" w:hAnsi="Gadugi" w:cs="Century Gothic"/>
          <w:b/>
        </w:rPr>
        <w:t>Comfamiliar</w:t>
      </w:r>
      <w:proofErr w:type="spellEnd"/>
      <w:r w:rsidR="008B3622" w:rsidRPr="0038117C">
        <w:rPr>
          <w:rFonts w:ascii="Gadugi" w:hAnsi="Gadugi" w:cs="Century Gothic"/>
          <w:b/>
        </w:rPr>
        <w:t xml:space="preserve"> Risaralda.</w:t>
      </w:r>
    </w:p>
    <w:p w14:paraId="0E21F823" w14:textId="77777777" w:rsidR="00A23A54" w:rsidRPr="0038117C" w:rsidRDefault="00A23A54" w:rsidP="00A23A54">
      <w:pPr>
        <w:spacing w:line="276" w:lineRule="auto"/>
        <w:ind w:left="2832"/>
        <w:jc w:val="both"/>
        <w:rPr>
          <w:rFonts w:ascii="Gadugi" w:hAnsi="Gadugi"/>
          <w:b/>
        </w:rPr>
      </w:pPr>
    </w:p>
    <w:p w14:paraId="483910A2" w14:textId="77777777" w:rsidR="00A23A54" w:rsidRPr="0038117C" w:rsidRDefault="00A23A54" w:rsidP="00A23A54">
      <w:pPr>
        <w:spacing w:line="276" w:lineRule="auto"/>
        <w:ind w:left="2832"/>
        <w:jc w:val="both"/>
        <w:rPr>
          <w:rFonts w:ascii="Gadugi" w:hAnsi="Gadugi"/>
          <w:b/>
        </w:rPr>
      </w:pPr>
    </w:p>
    <w:p w14:paraId="5202D04E" w14:textId="77777777" w:rsidR="00054057" w:rsidRPr="0038117C" w:rsidRDefault="00054057" w:rsidP="0038117C">
      <w:pPr>
        <w:spacing w:line="276" w:lineRule="auto"/>
        <w:jc w:val="both"/>
        <w:rPr>
          <w:rFonts w:ascii="Gadugi" w:hAnsi="Gadugi" w:cs="Century Gothic"/>
          <w:b/>
          <w:bCs/>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b/>
          <w:bCs/>
        </w:rPr>
        <w:t>ANTECEDENTES</w:t>
      </w:r>
    </w:p>
    <w:p w14:paraId="0B81290B" w14:textId="77777777" w:rsidR="00A23A54" w:rsidRPr="0038117C" w:rsidRDefault="00A23A54" w:rsidP="00A23A54">
      <w:pPr>
        <w:spacing w:line="276" w:lineRule="auto"/>
        <w:ind w:left="2832"/>
        <w:jc w:val="both"/>
        <w:rPr>
          <w:rFonts w:ascii="Gadugi" w:hAnsi="Gadugi"/>
          <w:b/>
        </w:rPr>
      </w:pPr>
    </w:p>
    <w:p w14:paraId="751051E0" w14:textId="77777777" w:rsidR="00A23A54" w:rsidRPr="0038117C" w:rsidRDefault="00A23A54" w:rsidP="00A23A54">
      <w:pPr>
        <w:spacing w:line="276" w:lineRule="auto"/>
        <w:ind w:left="2832"/>
        <w:jc w:val="both"/>
        <w:rPr>
          <w:rFonts w:ascii="Gadugi" w:hAnsi="Gadugi"/>
          <w:b/>
        </w:rPr>
      </w:pPr>
    </w:p>
    <w:p w14:paraId="530AF6BA" w14:textId="30459E1C" w:rsidR="00B14784" w:rsidRPr="0038117C" w:rsidRDefault="00131F99" w:rsidP="0038117C">
      <w:pPr>
        <w:spacing w:line="276" w:lineRule="auto"/>
        <w:jc w:val="both"/>
        <w:rPr>
          <w:rFonts w:ascii="Gadugi" w:hAnsi="Gadugi" w:cs="Century Gothic"/>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00B14784" w:rsidRPr="0038117C">
        <w:rPr>
          <w:rFonts w:ascii="Gadugi" w:hAnsi="Gadugi" w:cs="Century Gothic"/>
        </w:rPr>
        <w:t>La demandante</w:t>
      </w:r>
      <w:r w:rsidR="00937AA7" w:rsidRPr="0038117C">
        <w:rPr>
          <w:rFonts w:ascii="Gadugi" w:hAnsi="Gadugi" w:cs="Century Gothic"/>
        </w:rPr>
        <w:t xml:space="preserve"> expuso, en síntesis, </w:t>
      </w:r>
      <w:r w:rsidR="00787EF6" w:rsidRPr="0038117C">
        <w:rPr>
          <w:rFonts w:ascii="Gadugi" w:hAnsi="Gadugi" w:cs="Century Gothic"/>
        </w:rPr>
        <w:t>que</w:t>
      </w:r>
      <w:r w:rsidR="008B3622" w:rsidRPr="0038117C">
        <w:rPr>
          <w:rFonts w:ascii="Gadugi" w:hAnsi="Gadugi" w:cs="Century Gothic"/>
        </w:rPr>
        <w:t xml:space="preserve"> desde hace 2 meses ha tenido que acudir a urgencias</w:t>
      </w:r>
      <w:r w:rsidR="004A0829" w:rsidRPr="0038117C">
        <w:rPr>
          <w:rFonts w:ascii="Gadugi" w:hAnsi="Gadugi" w:cs="Century Gothic"/>
        </w:rPr>
        <w:t>,</w:t>
      </w:r>
      <w:r w:rsidR="008B3622" w:rsidRPr="0038117C">
        <w:rPr>
          <w:rFonts w:ascii="Gadugi" w:hAnsi="Gadugi" w:cs="Century Gothic"/>
        </w:rPr>
        <w:t xml:space="preserve"> pues presenta mareo constante</w:t>
      </w:r>
      <w:r w:rsidR="00B14784" w:rsidRPr="0038117C">
        <w:rPr>
          <w:rFonts w:ascii="Gadugi" w:hAnsi="Gadugi" w:cs="Century Gothic"/>
        </w:rPr>
        <w:t>,</w:t>
      </w:r>
      <w:r w:rsidR="008B3622" w:rsidRPr="0038117C">
        <w:rPr>
          <w:rFonts w:ascii="Gadugi" w:hAnsi="Gadugi" w:cs="Century Gothic"/>
        </w:rPr>
        <w:t xml:space="preserve"> una baja en la hemoglobina y otros síntomas, con ocasión de lo cual, ha solicitado ser valorada por especialistas, pero todo ha sido muy lento. Además</w:t>
      </w:r>
      <w:r w:rsidR="00B14784" w:rsidRPr="0038117C">
        <w:rPr>
          <w:rFonts w:ascii="Gadugi" w:hAnsi="Gadugi" w:cs="Century Gothic"/>
        </w:rPr>
        <w:t xml:space="preserve">, ha recibido una pésima atención de urgencias en la </w:t>
      </w:r>
      <w:r w:rsidR="002A7E99" w:rsidRPr="0038117C">
        <w:rPr>
          <w:rFonts w:ascii="Gadugi" w:hAnsi="Gadugi" w:cs="Century Gothic"/>
        </w:rPr>
        <w:t>c</w:t>
      </w:r>
      <w:r w:rsidR="0028417A" w:rsidRPr="0038117C">
        <w:rPr>
          <w:rFonts w:ascii="Gadugi" w:hAnsi="Gadugi" w:cs="Century Gothic"/>
        </w:rPr>
        <w:t xml:space="preserve">línica </w:t>
      </w:r>
      <w:proofErr w:type="spellStart"/>
      <w:r w:rsidR="0028417A" w:rsidRPr="0038117C">
        <w:rPr>
          <w:rFonts w:ascii="Gadugi" w:hAnsi="Gadugi" w:cs="Century Gothic"/>
        </w:rPr>
        <w:t>Comfamiliar</w:t>
      </w:r>
      <w:proofErr w:type="spellEnd"/>
      <w:r w:rsidR="0028417A" w:rsidRPr="0038117C">
        <w:rPr>
          <w:rFonts w:ascii="Gadugi" w:hAnsi="Gadugi" w:cs="Century Gothic"/>
        </w:rPr>
        <w:t xml:space="preserve"> y en la </w:t>
      </w:r>
      <w:r w:rsidR="002A7E99" w:rsidRPr="0038117C">
        <w:rPr>
          <w:rFonts w:ascii="Gadugi" w:hAnsi="Gadugi" w:cs="Century Gothic"/>
        </w:rPr>
        <w:t>c</w:t>
      </w:r>
      <w:r w:rsidR="00B14784" w:rsidRPr="0038117C">
        <w:rPr>
          <w:rFonts w:ascii="Gadugi" w:hAnsi="Gadugi" w:cs="Century Gothic"/>
        </w:rPr>
        <w:t>línica Los Rosales.</w:t>
      </w:r>
    </w:p>
    <w:p w14:paraId="5BDB8EB1" w14:textId="0798E762" w:rsidR="00B14784" w:rsidRPr="0038117C" w:rsidRDefault="00B14784" w:rsidP="0038117C">
      <w:pPr>
        <w:spacing w:line="276" w:lineRule="auto"/>
        <w:jc w:val="both"/>
        <w:rPr>
          <w:rFonts w:ascii="Gadugi" w:hAnsi="Gadugi" w:cs="Century Gothic"/>
        </w:rPr>
      </w:pPr>
    </w:p>
    <w:p w14:paraId="453E7199" w14:textId="6E437F60" w:rsidR="00B14784" w:rsidRPr="0038117C" w:rsidRDefault="00B14784" w:rsidP="0038117C">
      <w:pPr>
        <w:spacing w:line="276" w:lineRule="auto"/>
        <w:jc w:val="both"/>
        <w:rPr>
          <w:rFonts w:ascii="Gadugi" w:hAnsi="Gadugi" w:cs="Century Gothic"/>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t>Pidió, entonces, que se les ordene a la IPS y a la EPS accionadas, brindarle atención oportuna, continua, integral y especializada.</w:t>
      </w:r>
      <w:r w:rsidR="003406D0" w:rsidRPr="0038117C">
        <w:rPr>
          <w:rStyle w:val="Refdenotaalpie"/>
          <w:rFonts w:ascii="Gadugi" w:hAnsi="Gadugi"/>
        </w:rPr>
        <w:footnoteReference w:id="1"/>
      </w:r>
      <w:r w:rsidRPr="0038117C">
        <w:rPr>
          <w:rFonts w:ascii="Gadugi" w:hAnsi="Gadugi" w:cs="Century Gothic"/>
        </w:rPr>
        <w:t xml:space="preserve"> </w:t>
      </w:r>
    </w:p>
    <w:p w14:paraId="280C8EF3" w14:textId="4BE72312" w:rsidR="00B14784" w:rsidRPr="0038117C" w:rsidRDefault="00B14784" w:rsidP="0038117C">
      <w:pPr>
        <w:spacing w:line="276" w:lineRule="auto"/>
        <w:jc w:val="both"/>
        <w:rPr>
          <w:rFonts w:ascii="Gadugi" w:hAnsi="Gadugi" w:cs="Century Gothic"/>
        </w:rPr>
      </w:pPr>
    </w:p>
    <w:p w14:paraId="7D39386F" w14:textId="0DDC8B12" w:rsidR="003406D0" w:rsidRPr="0038117C" w:rsidRDefault="003406D0" w:rsidP="0038117C">
      <w:pPr>
        <w:spacing w:line="276" w:lineRule="auto"/>
        <w:jc w:val="both"/>
        <w:rPr>
          <w:rFonts w:ascii="Gadugi" w:hAnsi="Gadugi" w:cs="Century Gothic"/>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t>En primer grado se dio impulso a la acción con auto del 24 de junio de 2021, convocando por pasiva a las entidades arriba señaladas.</w:t>
      </w:r>
      <w:r w:rsidRPr="0038117C">
        <w:rPr>
          <w:rStyle w:val="Refdenotaalpie"/>
          <w:rFonts w:ascii="Gadugi" w:hAnsi="Gadugi"/>
        </w:rPr>
        <w:footnoteReference w:id="2"/>
      </w:r>
      <w:r w:rsidRPr="0038117C">
        <w:rPr>
          <w:rFonts w:ascii="Gadugi" w:hAnsi="Gadugi" w:cs="Century Gothic"/>
        </w:rPr>
        <w:t xml:space="preserve">  </w:t>
      </w:r>
    </w:p>
    <w:p w14:paraId="77C140FD" w14:textId="77777777" w:rsidR="003406D0" w:rsidRPr="0038117C" w:rsidRDefault="003406D0" w:rsidP="0038117C">
      <w:pPr>
        <w:spacing w:line="276" w:lineRule="auto"/>
        <w:jc w:val="both"/>
        <w:rPr>
          <w:rFonts w:ascii="Gadugi" w:hAnsi="Gadugi" w:cs="Century Gothic"/>
        </w:rPr>
      </w:pPr>
    </w:p>
    <w:p w14:paraId="6F514129" w14:textId="6479A6F1" w:rsidR="00B14784" w:rsidRPr="0038117C" w:rsidRDefault="00B14784" w:rsidP="0038117C">
      <w:pPr>
        <w:spacing w:line="276" w:lineRule="auto"/>
        <w:jc w:val="both"/>
        <w:rPr>
          <w:rFonts w:ascii="Gadugi" w:hAnsi="Gadugi" w:cs="Century Gothic"/>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00027947" w:rsidRPr="0038117C">
        <w:rPr>
          <w:rFonts w:ascii="Gadugi" w:hAnsi="Gadugi" w:cs="Century Gothic"/>
        </w:rPr>
        <w:t>La Dirección de Sanidad de la Policía Nacional, indicó que l</w:t>
      </w:r>
      <w:r w:rsidR="00D20311">
        <w:rPr>
          <w:rFonts w:ascii="Gadugi" w:hAnsi="Gadugi" w:cs="Century Gothic"/>
        </w:rPr>
        <w:t>a c</w:t>
      </w:r>
      <w:r w:rsidR="00027947" w:rsidRPr="0038117C">
        <w:rPr>
          <w:rFonts w:ascii="Gadugi" w:hAnsi="Gadugi" w:cs="Century Gothic"/>
        </w:rPr>
        <w:t xml:space="preserve">ompetente para atender los reclamos de esta demanda es la </w:t>
      </w:r>
      <w:r w:rsidR="00027947" w:rsidRPr="0038117C">
        <w:rPr>
          <w:rFonts w:ascii="Gadugi" w:hAnsi="Gadugi" w:cs="Century Gothic"/>
          <w:i/>
        </w:rPr>
        <w:t>“</w:t>
      </w:r>
      <w:r w:rsidR="00027947" w:rsidRPr="0038117C">
        <w:rPr>
          <w:rFonts w:ascii="Gadugi" w:hAnsi="Gadugi" w:cs="Century Gothic"/>
          <w:i/>
          <w:sz w:val="22"/>
        </w:rPr>
        <w:t>Regional de Aseguramiento en Salud No. 3 (Risaralda), la cual es liderada por el señor Mayor CARLOS ANDRES CAMACHO VESGA</w:t>
      </w:r>
      <w:r w:rsidR="00027947" w:rsidRPr="0038117C">
        <w:rPr>
          <w:rFonts w:ascii="Gadugi" w:hAnsi="Gadugi" w:cs="Century Gothic"/>
          <w:i/>
        </w:rPr>
        <w:t>”</w:t>
      </w:r>
      <w:r w:rsidR="00027947" w:rsidRPr="0038117C">
        <w:rPr>
          <w:rFonts w:ascii="Gadugi" w:hAnsi="Gadugi" w:cs="Century Gothic"/>
        </w:rPr>
        <w:t>; en esos términos adujo su falta de legitimación en la causa por pasiva y solicitó su desvinculación.</w:t>
      </w:r>
      <w:r w:rsidR="003406D0" w:rsidRPr="0038117C">
        <w:rPr>
          <w:rStyle w:val="Refdenotaalpie"/>
          <w:rFonts w:ascii="Gadugi" w:hAnsi="Gadugi"/>
        </w:rPr>
        <w:footnoteReference w:id="3"/>
      </w:r>
      <w:r w:rsidR="00027947" w:rsidRPr="0038117C">
        <w:rPr>
          <w:rFonts w:ascii="Gadugi" w:hAnsi="Gadugi" w:cs="Century Gothic"/>
        </w:rPr>
        <w:t xml:space="preserve"> </w:t>
      </w:r>
    </w:p>
    <w:p w14:paraId="3981FA04" w14:textId="4A61412C" w:rsidR="00027947" w:rsidRPr="0038117C" w:rsidRDefault="00027947" w:rsidP="0038117C">
      <w:pPr>
        <w:spacing w:line="276" w:lineRule="auto"/>
        <w:jc w:val="both"/>
        <w:rPr>
          <w:rFonts w:ascii="Gadugi" w:hAnsi="Gadugi" w:cs="Century Gothic"/>
        </w:rPr>
      </w:pPr>
    </w:p>
    <w:p w14:paraId="100E0709" w14:textId="1C5CDA70" w:rsidR="00027947" w:rsidRPr="0038117C" w:rsidRDefault="00027947" w:rsidP="0038117C">
      <w:pPr>
        <w:spacing w:line="276" w:lineRule="auto"/>
        <w:jc w:val="both"/>
        <w:rPr>
          <w:rFonts w:ascii="Gadugi" w:hAnsi="Gadugi" w:cs="Century Gothic"/>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r>
      <w:proofErr w:type="spellStart"/>
      <w:r w:rsidRPr="0038117C">
        <w:rPr>
          <w:rFonts w:ascii="Gadugi" w:hAnsi="Gadugi" w:cs="Century Gothic"/>
        </w:rPr>
        <w:t>Comfamiliar</w:t>
      </w:r>
      <w:proofErr w:type="spellEnd"/>
      <w:r w:rsidRPr="0038117C">
        <w:rPr>
          <w:rFonts w:ascii="Gadugi" w:hAnsi="Gadugi" w:cs="Century Gothic"/>
        </w:rPr>
        <w:t xml:space="preserve"> Risaralda expuso que ha cumplido con la prestación de los servicios de salud que ha requerido la usuaria.</w:t>
      </w:r>
      <w:r w:rsidR="003406D0" w:rsidRPr="0038117C">
        <w:rPr>
          <w:rStyle w:val="Refdenotaalpie"/>
          <w:rFonts w:ascii="Gadugi" w:hAnsi="Gadugi"/>
        </w:rPr>
        <w:footnoteReference w:id="4"/>
      </w:r>
      <w:r w:rsidRPr="0038117C">
        <w:rPr>
          <w:rFonts w:ascii="Gadugi" w:hAnsi="Gadugi" w:cs="Century Gothic"/>
        </w:rPr>
        <w:t xml:space="preserve"> </w:t>
      </w:r>
    </w:p>
    <w:p w14:paraId="08A5A362" w14:textId="55799847" w:rsidR="0028417A" w:rsidRPr="0038117C" w:rsidRDefault="0028417A" w:rsidP="0038117C">
      <w:pPr>
        <w:spacing w:line="276" w:lineRule="auto"/>
        <w:jc w:val="both"/>
        <w:rPr>
          <w:rFonts w:ascii="Gadugi" w:hAnsi="Gadugi" w:cs="Century Gothic"/>
        </w:rPr>
      </w:pPr>
    </w:p>
    <w:p w14:paraId="34D3C60B" w14:textId="355BCA9F" w:rsidR="0028417A" w:rsidRPr="0038117C" w:rsidRDefault="0028417A" w:rsidP="0038117C">
      <w:pPr>
        <w:spacing w:line="276" w:lineRule="auto"/>
        <w:jc w:val="both"/>
        <w:rPr>
          <w:rFonts w:ascii="Gadugi" w:hAnsi="Gadugi" w:cs="Century Gothic"/>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t xml:space="preserve">El Jefe de la Regional de Aseguramiento en Salud Nro. 3, </w:t>
      </w:r>
      <w:r w:rsidR="00545338" w:rsidRPr="0038117C">
        <w:rPr>
          <w:rFonts w:ascii="Gadugi" w:hAnsi="Gadugi" w:cs="Century Gothic"/>
        </w:rPr>
        <w:t xml:space="preserve">informó </w:t>
      </w:r>
      <w:r w:rsidRPr="0038117C">
        <w:rPr>
          <w:rFonts w:ascii="Gadugi" w:hAnsi="Gadugi" w:cs="Century Gothic"/>
        </w:rPr>
        <w:t xml:space="preserve">que </w:t>
      </w:r>
      <w:r w:rsidR="00545338" w:rsidRPr="0038117C">
        <w:rPr>
          <w:rFonts w:ascii="Gadugi" w:hAnsi="Gadugi" w:cs="Century Gothic"/>
        </w:rPr>
        <w:t xml:space="preserve">a la accionante se le autorizó la </w:t>
      </w:r>
      <w:r w:rsidR="00545338" w:rsidRPr="0038117C">
        <w:rPr>
          <w:rFonts w:ascii="Gadugi" w:hAnsi="Gadugi" w:cs="Century Gothic"/>
          <w:i/>
        </w:rPr>
        <w:t>“</w:t>
      </w:r>
      <w:r w:rsidR="00545338" w:rsidRPr="0038117C">
        <w:rPr>
          <w:rFonts w:ascii="Gadugi" w:hAnsi="Gadugi" w:cs="Century Gothic"/>
          <w:i/>
          <w:sz w:val="22"/>
        </w:rPr>
        <w:t>INTERNACIÓN DE COMPLEJIDAD ALTA HABITACIÓN BIPERSONAL en la Clínica los Rosales</w:t>
      </w:r>
      <w:r w:rsidR="00545338" w:rsidRPr="0038117C">
        <w:rPr>
          <w:rFonts w:ascii="Gadugi" w:hAnsi="Gadugi" w:cs="Century Gothic"/>
          <w:i/>
        </w:rPr>
        <w:t>”</w:t>
      </w:r>
      <w:r w:rsidR="00545338" w:rsidRPr="0038117C">
        <w:rPr>
          <w:rFonts w:ascii="Gadugi" w:hAnsi="Gadugi" w:cs="Century Gothic"/>
        </w:rPr>
        <w:t xml:space="preserve">, y allí se le ha brindado una atención integral; que si bien el hijo de la accionante ha solicitado la remisión de la paciente a la Clínica </w:t>
      </w:r>
      <w:proofErr w:type="spellStart"/>
      <w:r w:rsidR="00545338" w:rsidRPr="0038117C">
        <w:rPr>
          <w:rFonts w:ascii="Gadugi" w:hAnsi="Gadugi" w:cs="Century Gothic"/>
        </w:rPr>
        <w:t>Comfamiliar</w:t>
      </w:r>
      <w:proofErr w:type="spellEnd"/>
      <w:r w:rsidR="00545338" w:rsidRPr="0038117C">
        <w:rPr>
          <w:rFonts w:ascii="Gadugi" w:hAnsi="Gadugi" w:cs="Century Gothic"/>
        </w:rPr>
        <w:t xml:space="preserve">, ello se ha intentado, pero esa IPS informa que en el momento no cuenta con disponibilidad de camas para los servicios solicitados. </w:t>
      </w:r>
    </w:p>
    <w:p w14:paraId="3634CE0F" w14:textId="22D1F296" w:rsidR="00545338" w:rsidRPr="0038117C" w:rsidRDefault="00545338" w:rsidP="0038117C">
      <w:pPr>
        <w:spacing w:line="276" w:lineRule="auto"/>
        <w:jc w:val="both"/>
        <w:rPr>
          <w:rFonts w:ascii="Gadugi" w:hAnsi="Gadugi" w:cs="Century Gothic"/>
        </w:rPr>
      </w:pPr>
    </w:p>
    <w:p w14:paraId="6B5435DD" w14:textId="770844AE" w:rsidR="00545338" w:rsidRPr="0038117C" w:rsidRDefault="00545338" w:rsidP="0038117C">
      <w:pPr>
        <w:spacing w:line="276" w:lineRule="auto"/>
        <w:jc w:val="both"/>
        <w:rPr>
          <w:rFonts w:ascii="Gadugi" w:hAnsi="Gadugi" w:cs="Century Gothic"/>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t>Afirmó que lo que se pretende con la acción de tutela ya se encuentra resuelto, por lo cual se vislumbra un hecho superado y así solicitó declarar la protección invocada.</w:t>
      </w:r>
      <w:r w:rsidR="003406D0" w:rsidRPr="0038117C">
        <w:rPr>
          <w:rStyle w:val="Refdenotaalpie"/>
          <w:rFonts w:ascii="Gadugi" w:hAnsi="Gadugi"/>
        </w:rPr>
        <w:t xml:space="preserve"> </w:t>
      </w:r>
      <w:r w:rsidR="003406D0" w:rsidRPr="0038117C">
        <w:rPr>
          <w:rStyle w:val="Refdenotaalpie"/>
          <w:rFonts w:ascii="Gadugi" w:hAnsi="Gadugi"/>
        </w:rPr>
        <w:footnoteReference w:id="5"/>
      </w:r>
    </w:p>
    <w:p w14:paraId="4CEA6CCF" w14:textId="585D271A" w:rsidR="00545338" w:rsidRPr="0038117C" w:rsidRDefault="00545338" w:rsidP="0038117C">
      <w:pPr>
        <w:spacing w:line="276" w:lineRule="auto"/>
        <w:jc w:val="both"/>
        <w:rPr>
          <w:rFonts w:ascii="Gadugi" w:hAnsi="Gadugi" w:cs="Century Gothic"/>
        </w:rPr>
      </w:pPr>
    </w:p>
    <w:p w14:paraId="08B1EB7D" w14:textId="0EBF8593" w:rsidR="00545338" w:rsidRPr="0038117C" w:rsidRDefault="00545338" w:rsidP="0038117C">
      <w:pPr>
        <w:spacing w:line="276" w:lineRule="auto"/>
        <w:jc w:val="both"/>
        <w:rPr>
          <w:rFonts w:ascii="Gadugi" w:hAnsi="Gadugi" w:cs="Century Gothic"/>
          <w:i/>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t xml:space="preserve">Sobrevino el fallo de primer grado </w:t>
      </w:r>
      <w:r w:rsidR="009566AF" w:rsidRPr="0038117C">
        <w:rPr>
          <w:rFonts w:ascii="Gadugi" w:hAnsi="Gadugi" w:cs="Century Gothic"/>
        </w:rPr>
        <w:t>que coincidió con el hecho superado aducido por la EPS accionada, comoquiera que</w:t>
      </w:r>
      <w:r w:rsidR="00E1089E" w:rsidRPr="0038117C">
        <w:rPr>
          <w:rFonts w:ascii="Gadugi" w:hAnsi="Gadugi" w:cs="Century Gothic"/>
        </w:rPr>
        <w:t xml:space="preserve"> </w:t>
      </w:r>
      <w:r w:rsidR="009566AF" w:rsidRPr="0038117C">
        <w:rPr>
          <w:rFonts w:ascii="Gadugi" w:hAnsi="Gadugi" w:cs="Century Gothic"/>
          <w:i/>
        </w:rPr>
        <w:t>“</w:t>
      </w:r>
      <w:r w:rsidR="009566AF" w:rsidRPr="00F40442">
        <w:rPr>
          <w:rFonts w:ascii="Gadugi" w:hAnsi="Gadugi" w:cs="Century Gothic"/>
          <w:i/>
          <w:sz w:val="22"/>
        </w:rPr>
        <w:t xml:space="preserve">(…) el requerimiento del accionante fue materializado al brindarle los servicios de salud requeridos como son la hospitalización en la Clínica los Rosales de esta ciudad, así como un manejo integral de la </w:t>
      </w:r>
      <w:r w:rsidR="009566AF" w:rsidRPr="00F40442">
        <w:rPr>
          <w:rFonts w:ascii="Gadugi" w:hAnsi="Gadugi" w:cs="Century Gothic"/>
          <w:i/>
          <w:sz w:val="22"/>
        </w:rPr>
        <w:lastRenderedPageBreak/>
        <w:t>usuaria contando con la atención de especialistas y personal idóneo para la atención a la usuaria</w:t>
      </w:r>
      <w:r w:rsidR="009566AF" w:rsidRPr="0038117C">
        <w:rPr>
          <w:rFonts w:ascii="Gadugi" w:hAnsi="Gadugi" w:cs="Century Gothic"/>
          <w:i/>
        </w:rPr>
        <w:t>”.</w:t>
      </w:r>
      <w:r w:rsidR="003406D0" w:rsidRPr="0038117C">
        <w:rPr>
          <w:rStyle w:val="Refdenotaalpie"/>
          <w:rFonts w:ascii="Gadugi" w:hAnsi="Gadugi"/>
          <w:i/>
        </w:rPr>
        <w:footnoteReference w:id="6"/>
      </w:r>
    </w:p>
    <w:p w14:paraId="5823CD8C" w14:textId="7091520B" w:rsidR="009566AF" w:rsidRPr="0038117C" w:rsidRDefault="009566AF" w:rsidP="0038117C">
      <w:pPr>
        <w:spacing w:line="276" w:lineRule="auto"/>
        <w:jc w:val="both"/>
        <w:rPr>
          <w:rFonts w:ascii="Gadugi" w:hAnsi="Gadugi" w:cs="Century Gothic"/>
          <w:i/>
        </w:rPr>
      </w:pPr>
    </w:p>
    <w:p w14:paraId="37B94428" w14:textId="68D2CE57" w:rsidR="008D4C2F" w:rsidRPr="0038117C" w:rsidRDefault="009566AF" w:rsidP="0038117C">
      <w:pPr>
        <w:spacing w:line="276" w:lineRule="auto"/>
        <w:jc w:val="both"/>
        <w:rPr>
          <w:rFonts w:ascii="Gadugi" w:hAnsi="Gadugi" w:cs="Century Gothic"/>
        </w:rPr>
      </w:pPr>
      <w:r w:rsidRPr="0038117C">
        <w:rPr>
          <w:rFonts w:ascii="Gadugi" w:hAnsi="Gadugi" w:cs="Century Gothic"/>
          <w:i/>
        </w:rPr>
        <w:tab/>
      </w:r>
      <w:r w:rsidRPr="0038117C">
        <w:rPr>
          <w:rFonts w:ascii="Gadugi" w:hAnsi="Gadugi" w:cs="Century Gothic"/>
          <w:i/>
        </w:rPr>
        <w:tab/>
      </w:r>
      <w:r w:rsidRPr="0038117C">
        <w:rPr>
          <w:rFonts w:ascii="Gadugi" w:hAnsi="Gadugi" w:cs="Century Gothic"/>
          <w:i/>
        </w:rPr>
        <w:tab/>
      </w:r>
      <w:r w:rsidRPr="0038117C">
        <w:rPr>
          <w:rFonts w:ascii="Gadugi" w:hAnsi="Gadugi" w:cs="Century Gothic"/>
          <w:i/>
        </w:rPr>
        <w:tab/>
      </w:r>
      <w:r w:rsidRPr="0038117C">
        <w:rPr>
          <w:rFonts w:ascii="Gadugi" w:hAnsi="Gadugi" w:cs="Century Gothic"/>
        </w:rPr>
        <w:t xml:space="preserve">Impugnó la demandante, exponiendo que la atención en la Clínica Los Rosales mejoró bastante, pues ya ha sido atendida con prontitud en los exámenes, tratamientos y valoraciones médicas. Sin embargo, reprocha que, por negligencia, Sanidad de la Policía Nacional le hubiera vulnerado su derecho a la salud, en el entendido de que </w:t>
      </w:r>
      <w:r w:rsidR="00E1089E" w:rsidRPr="0038117C">
        <w:rPr>
          <w:rFonts w:ascii="Gadugi" w:hAnsi="Gadugi" w:cs="Century Gothic"/>
        </w:rPr>
        <w:t>fue muchas veces a urgencias y la devolv</w:t>
      </w:r>
      <w:r w:rsidR="008D4C2F" w:rsidRPr="0038117C">
        <w:rPr>
          <w:rFonts w:ascii="Gadugi" w:hAnsi="Gadugi" w:cs="Century Gothic"/>
        </w:rPr>
        <w:t xml:space="preserve">ían para la casa sin la atención debida. Por ejemplo, el 10 de junio, un médico internista que la valoró ni siquiera la examinó cuando ella le dijo que tenía un dolor en una pierna, y ahora resulta que ello se debía a unos trombos que aún la están afectando. Por eso solicita que se </w:t>
      </w:r>
      <w:r w:rsidR="004A0829" w:rsidRPr="0038117C">
        <w:rPr>
          <w:rFonts w:ascii="Gadugi" w:hAnsi="Gadugi" w:cs="Century Gothic"/>
        </w:rPr>
        <w:t xml:space="preserve">le ordene a la </w:t>
      </w:r>
      <w:r w:rsidR="008D4C2F" w:rsidRPr="0038117C">
        <w:rPr>
          <w:rFonts w:ascii="Gadugi" w:hAnsi="Gadugi" w:cs="Century Gothic"/>
        </w:rPr>
        <w:t xml:space="preserve">EPS </w:t>
      </w:r>
      <w:r w:rsidR="004A0829" w:rsidRPr="0038117C">
        <w:rPr>
          <w:rFonts w:ascii="Gadugi" w:hAnsi="Gadugi" w:cs="Century Gothic"/>
        </w:rPr>
        <w:t xml:space="preserve">atenderla </w:t>
      </w:r>
      <w:r w:rsidR="008D4C2F" w:rsidRPr="0038117C">
        <w:rPr>
          <w:rFonts w:ascii="Gadugi" w:hAnsi="Gadugi" w:cs="Century Gothic"/>
        </w:rPr>
        <w:t xml:space="preserve">sin interrupciones. Por otra parte indicó que, comoquiera que el médico le dijo que debía estar en completo reposo, </w:t>
      </w:r>
      <w:r w:rsidR="004A0829" w:rsidRPr="0038117C">
        <w:rPr>
          <w:rFonts w:ascii="Gadugi" w:hAnsi="Gadugi" w:cs="Century Gothic"/>
        </w:rPr>
        <w:t xml:space="preserve">la </w:t>
      </w:r>
      <w:r w:rsidR="008D4C2F" w:rsidRPr="0038117C">
        <w:rPr>
          <w:rFonts w:ascii="Gadugi" w:hAnsi="Gadugi" w:cs="Century Gothic"/>
        </w:rPr>
        <w:t>EPS brindarle atención en casa.</w:t>
      </w:r>
      <w:r w:rsidR="003406D0" w:rsidRPr="0038117C">
        <w:rPr>
          <w:rStyle w:val="Refdenotaalpie"/>
          <w:rFonts w:ascii="Gadugi" w:hAnsi="Gadugi"/>
        </w:rPr>
        <w:footnoteReference w:id="7"/>
      </w:r>
      <w:r w:rsidR="008D4C2F" w:rsidRPr="0038117C">
        <w:rPr>
          <w:rFonts w:ascii="Gadugi" w:hAnsi="Gadugi" w:cs="Century Gothic"/>
        </w:rPr>
        <w:t xml:space="preserve"> </w:t>
      </w:r>
    </w:p>
    <w:p w14:paraId="413BCF5A" w14:textId="3639D02D" w:rsidR="008D4C2F" w:rsidRPr="0038117C" w:rsidRDefault="008D4C2F" w:rsidP="0038117C">
      <w:pPr>
        <w:spacing w:line="276" w:lineRule="auto"/>
        <w:jc w:val="both"/>
        <w:rPr>
          <w:rFonts w:ascii="Gadugi" w:hAnsi="Gadugi" w:cs="Century Gothic"/>
        </w:rPr>
      </w:pPr>
    </w:p>
    <w:p w14:paraId="62F42B2F" w14:textId="3E75E348" w:rsidR="008D4C2F" w:rsidRPr="0038117C" w:rsidRDefault="008D4C2F" w:rsidP="0038117C">
      <w:pPr>
        <w:spacing w:line="276" w:lineRule="auto"/>
        <w:jc w:val="both"/>
        <w:rPr>
          <w:rFonts w:ascii="Gadugi" w:hAnsi="Gadugi" w:cs="Century Gothic"/>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t xml:space="preserve">A esta sede se allegó un memorial de la accionante en el que se queja de la pésima atención y el mal trato que tuvo que soportar el 28 de julio en la Clínica Los Rosales a </w:t>
      </w:r>
      <w:r w:rsidR="004A463D" w:rsidRPr="0038117C">
        <w:rPr>
          <w:rFonts w:ascii="Gadugi" w:hAnsi="Gadugi" w:cs="Century Gothic"/>
        </w:rPr>
        <w:t>donde</w:t>
      </w:r>
      <w:r w:rsidRPr="0038117C">
        <w:rPr>
          <w:rFonts w:ascii="Gadugi" w:hAnsi="Gadugi" w:cs="Century Gothic"/>
        </w:rPr>
        <w:t xml:space="preserve"> tuvo que </w:t>
      </w:r>
      <w:r w:rsidR="004A463D" w:rsidRPr="0038117C">
        <w:rPr>
          <w:rFonts w:ascii="Gadugi" w:hAnsi="Gadugi" w:cs="Century Gothic"/>
        </w:rPr>
        <w:t>ir de urgencias. También para reprochar que desde que salió de la hospitalización, la EPS no le ha cumplido con las valoraciones por cardiología y hematología, pues le dicen que las citas están para finales de agosto.</w:t>
      </w:r>
      <w:r w:rsidR="003406D0" w:rsidRPr="0038117C">
        <w:rPr>
          <w:rStyle w:val="Refdenotaalpie"/>
          <w:rFonts w:ascii="Gadugi" w:hAnsi="Gadugi"/>
        </w:rPr>
        <w:footnoteReference w:id="8"/>
      </w:r>
      <w:r w:rsidR="004A463D" w:rsidRPr="0038117C">
        <w:rPr>
          <w:rFonts w:ascii="Gadugi" w:hAnsi="Gadugi" w:cs="Century Gothic"/>
        </w:rPr>
        <w:t xml:space="preserve"> </w:t>
      </w:r>
    </w:p>
    <w:p w14:paraId="2DAF3966" w14:textId="77777777" w:rsidR="008D4C2F" w:rsidRPr="0038117C" w:rsidRDefault="008D4C2F" w:rsidP="0038117C">
      <w:pPr>
        <w:spacing w:line="276" w:lineRule="auto"/>
        <w:jc w:val="both"/>
        <w:rPr>
          <w:rFonts w:ascii="Gadugi" w:hAnsi="Gadugi" w:cs="Century Gothic"/>
        </w:rPr>
      </w:pPr>
    </w:p>
    <w:p w14:paraId="1E60B85B" w14:textId="77777777" w:rsidR="00FB2517" w:rsidRPr="0038117C" w:rsidRDefault="00FB2517" w:rsidP="0038117C">
      <w:pPr>
        <w:spacing w:line="276" w:lineRule="auto"/>
        <w:ind w:left="2832"/>
        <w:jc w:val="both"/>
        <w:rPr>
          <w:rFonts w:ascii="Gadugi" w:hAnsi="Gadugi" w:cs="Century Gothic"/>
        </w:rPr>
      </w:pPr>
    </w:p>
    <w:p w14:paraId="7916682E" w14:textId="16DBA519" w:rsidR="00054057" w:rsidRPr="0038117C" w:rsidRDefault="00054057" w:rsidP="0038117C">
      <w:pPr>
        <w:spacing w:line="276" w:lineRule="auto"/>
        <w:ind w:left="2832"/>
        <w:jc w:val="both"/>
        <w:rPr>
          <w:rFonts w:ascii="Gadugi" w:hAnsi="Gadugi"/>
          <w:b/>
        </w:rPr>
      </w:pPr>
      <w:r w:rsidRPr="0038117C">
        <w:rPr>
          <w:rFonts w:ascii="Gadugi" w:hAnsi="Gadugi"/>
          <w:b/>
        </w:rPr>
        <w:t>CONSIDERACIONES</w:t>
      </w:r>
    </w:p>
    <w:p w14:paraId="03597BD7" w14:textId="1AF08CB9" w:rsidR="002A7E99" w:rsidRPr="0038117C" w:rsidRDefault="002A7E99" w:rsidP="0038117C">
      <w:pPr>
        <w:spacing w:line="276" w:lineRule="auto"/>
        <w:ind w:left="2832"/>
        <w:jc w:val="both"/>
        <w:rPr>
          <w:rFonts w:ascii="Gadugi" w:hAnsi="Gadugi"/>
          <w:b/>
        </w:rPr>
      </w:pPr>
    </w:p>
    <w:p w14:paraId="19534FBB" w14:textId="77777777" w:rsidR="002A7E99" w:rsidRPr="0038117C" w:rsidRDefault="002A7E99" w:rsidP="0038117C">
      <w:pPr>
        <w:spacing w:line="276" w:lineRule="auto"/>
        <w:ind w:left="2832"/>
        <w:jc w:val="both"/>
        <w:rPr>
          <w:rFonts w:ascii="Gadugi" w:hAnsi="Gadugi"/>
          <w:b/>
        </w:rPr>
      </w:pPr>
    </w:p>
    <w:p w14:paraId="0D1EA829" w14:textId="37A38E3A" w:rsidR="00FB4194" w:rsidRPr="0038117C" w:rsidRDefault="00054057" w:rsidP="0038117C">
      <w:pPr>
        <w:spacing w:line="276" w:lineRule="auto"/>
        <w:jc w:val="both"/>
        <w:rPr>
          <w:rFonts w:ascii="Gadugi" w:hAnsi="Gadugi" w:cs="Arial"/>
        </w:rPr>
      </w:pPr>
      <w:r w:rsidRPr="0038117C">
        <w:rPr>
          <w:rFonts w:ascii="Gadugi" w:hAnsi="Gadugi" w:cs="Century Gothic"/>
        </w:rPr>
        <w:t xml:space="preserve">                   </w:t>
      </w:r>
      <w:r w:rsidR="00FB4194" w:rsidRPr="0038117C">
        <w:rPr>
          <w:rFonts w:ascii="Gadugi" w:hAnsi="Gadugi" w:cs="Century Gothic"/>
        </w:rPr>
        <w:t xml:space="preserve">                   </w:t>
      </w:r>
      <w:r w:rsidR="00FB4194" w:rsidRPr="0038117C">
        <w:rPr>
          <w:rFonts w:ascii="Gadugi" w:hAnsi="Gadugi" w:cs="Arial"/>
        </w:rPr>
        <w:t>El artículo 86 de la Constitución Nacional faculta a toda persona para reclamar ante los jueces la protección inmediata de los derechos constitucionales fundamentales cuando considere que estos resulten vulnerados o amenazados por la acción o la omisión de cualquier autoridad pública o, eventualmente, por particulares.</w:t>
      </w:r>
    </w:p>
    <w:p w14:paraId="04D966AB" w14:textId="501A12D9" w:rsidR="004A0829" w:rsidRPr="0038117C" w:rsidRDefault="004A0829" w:rsidP="0038117C">
      <w:pPr>
        <w:spacing w:line="276" w:lineRule="auto"/>
        <w:jc w:val="both"/>
        <w:rPr>
          <w:rFonts w:ascii="Gadugi" w:hAnsi="Gadugi" w:cs="Arial"/>
          <w:bCs/>
        </w:rPr>
      </w:pPr>
    </w:p>
    <w:p w14:paraId="28A03820" w14:textId="3B9882A5" w:rsidR="00B22CDD" w:rsidRPr="0038117C" w:rsidRDefault="004A0829" w:rsidP="0038117C">
      <w:pPr>
        <w:spacing w:line="276" w:lineRule="auto"/>
        <w:jc w:val="both"/>
        <w:rPr>
          <w:rFonts w:ascii="Gadugi" w:hAnsi="Gadugi" w:cs="Arial"/>
          <w:bCs/>
        </w:rPr>
      </w:pPr>
      <w:r w:rsidRPr="0038117C">
        <w:rPr>
          <w:rFonts w:ascii="Gadugi" w:hAnsi="Gadugi" w:cs="Arial"/>
          <w:bCs/>
        </w:rPr>
        <w:t xml:space="preserve"> </w:t>
      </w:r>
      <w:r w:rsidRPr="0038117C">
        <w:rPr>
          <w:rFonts w:ascii="Gadugi" w:hAnsi="Gadugi" w:cs="Arial"/>
          <w:bCs/>
        </w:rPr>
        <w:tab/>
      </w:r>
      <w:r w:rsidRPr="0038117C">
        <w:rPr>
          <w:rFonts w:ascii="Gadugi" w:hAnsi="Gadugi" w:cs="Arial"/>
          <w:bCs/>
        </w:rPr>
        <w:tab/>
      </w:r>
      <w:r w:rsidRPr="0038117C">
        <w:rPr>
          <w:rFonts w:ascii="Gadugi" w:hAnsi="Gadugi" w:cs="Arial"/>
          <w:bCs/>
        </w:rPr>
        <w:tab/>
      </w:r>
      <w:r w:rsidRPr="0038117C">
        <w:rPr>
          <w:rFonts w:ascii="Gadugi" w:hAnsi="Gadugi" w:cs="Arial"/>
          <w:bCs/>
        </w:rPr>
        <w:tab/>
      </w:r>
      <w:r w:rsidR="00FB2585" w:rsidRPr="0038117C">
        <w:rPr>
          <w:rFonts w:ascii="Gadugi" w:hAnsi="Gadugi" w:cs="Arial"/>
          <w:bCs/>
        </w:rPr>
        <w:t xml:space="preserve">En este </w:t>
      </w:r>
      <w:r w:rsidR="004A463D" w:rsidRPr="0038117C">
        <w:rPr>
          <w:rFonts w:ascii="Gadugi" w:hAnsi="Gadugi" w:cs="Arial"/>
          <w:bCs/>
        </w:rPr>
        <w:t>asunto la señora Robledo López</w:t>
      </w:r>
      <w:r w:rsidR="00B22CDD" w:rsidRPr="0038117C">
        <w:rPr>
          <w:rFonts w:ascii="Gadugi" w:hAnsi="Gadugi" w:cs="Arial"/>
          <w:bCs/>
        </w:rPr>
        <w:t xml:space="preserve"> </w:t>
      </w:r>
      <w:r w:rsidR="0003021D" w:rsidRPr="0038117C">
        <w:rPr>
          <w:rFonts w:ascii="Gadugi" w:hAnsi="Gadugi" w:cs="Arial"/>
          <w:bCs/>
        </w:rPr>
        <w:t>busca</w:t>
      </w:r>
      <w:r w:rsidR="00B22CDD" w:rsidRPr="0038117C">
        <w:rPr>
          <w:rFonts w:ascii="Gadugi" w:hAnsi="Gadugi" w:cs="Arial"/>
          <w:bCs/>
        </w:rPr>
        <w:t xml:space="preserve"> la </w:t>
      </w:r>
      <w:r w:rsidR="0003021D" w:rsidRPr="0038117C">
        <w:rPr>
          <w:rFonts w:ascii="Gadugi" w:hAnsi="Gadugi" w:cs="Arial"/>
          <w:bCs/>
        </w:rPr>
        <w:t xml:space="preserve">protección </w:t>
      </w:r>
      <w:r w:rsidR="00B22CDD" w:rsidRPr="0038117C">
        <w:rPr>
          <w:rFonts w:ascii="Gadugi" w:hAnsi="Gadugi" w:cs="Arial"/>
          <w:bCs/>
        </w:rPr>
        <w:t>de</w:t>
      </w:r>
      <w:r w:rsidR="004A463D" w:rsidRPr="0038117C">
        <w:rPr>
          <w:rFonts w:ascii="Gadugi" w:hAnsi="Gadugi" w:cs="Arial"/>
          <w:bCs/>
        </w:rPr>
        <w:t xml:space="preserve"> su</w:t>
      </w:r>
      <w:r w:rsidR="00B22CDD" w:rsidRPr="0038117C">
        <w:rPr>
          <w:rFonts w:ascii="Gadugi" w:hAnsi="Gadugi" w:cs="Arial"/>
          <w:bCs/>
        </w:rPr>
        <w:t xml:space="preserve"> derecho a la salud</w:t>
      </w:r>
      <w:r w:rsidR="00FB2517" w:rsidRPr="0038117C">
        <w:rPr>
          <w:rFonts w:ascii="Gadugi" w:hAnsi="Gadugi" w:cs="Arial"/>
          <w:bCs/>
        </w:rPr>
        <w:t>,</w:t>
      </w:r>
      <w:r w:rsidR="00B22CDD" w:rsidRPr="0038117C">
        <w:rPr>
          <w:rFonts w:ascii="Gadugi" w:hAnsi="Gadugi" w:cs="Arial"/>
          <w:bCs/>
        </w:rPr>
        <w:t xml:space="preserve"> </w:t>
      </w:r>
      <w:r w:rsidR="0003021D" w:rsidRPr="0038117C">
        <w:rPr>
          <w:rFonts w:ascii="Gadugi" w:hAnsi="Gadugi" w:cs="Arial"/>
          <w:bCs/>
        </w:rPr>
        <w:t>que se considera conculcado con ocasión de la renuencia de la</w:t>
      </w:r>
      <w:r w:rsidR="004A463D" w:rsidRPr="0038117C">
        <w:rPr>
          <w:rFonts w:ascii="Gadugi" w:hAnsi="Gadugi" w:cs="Arial"/>
          <w:bCs/>
        </w:rPr>
        <w:t xml:space="preserve">s entidades accionadas </w:t>
      </w:r>
      <w:r w:rsidR="0003021D" w:rsidRPr="0038117C">
        <w:rPr>
          <w:rFonts w:ascii="Gadugi" w:hAnsi="Gadugi" w:cs="Arial"/>
          <w:bCs/>
        </w:rPr>
        <w:t xml:space="preserve">a la hora de materializar los servicios de salud que </w:t>
      </w:r>
      <w:r w:rsidR="004A463D" w:rsidRPr="0038117C">
        <w:rPr>
          <w:rFonts w:ascii="Gadugi" w:hAnsi="Gadugi" w:cs="Arial"/>
          <w:bCs/>
        </w:rPr>
        <w:t xml:space="preserve">requiere. </w:t>
      </w:r>
    </w:p>
    <w:p w14:paraId="3FBE6346" w14:textId="1351F0D7" w:rsidR="00901F14" w:rsidRPr="0038117C" w:rsidRDefault="00901F14" w:rsidP="0038117C">
      <w:pPr>
        <w:spacing w:line="276" w:lineRule="auto"/>
        <w:jc w:val="both"/>
        <w:rPr>
          <w:rFonts w:ascii="Gadugi" w:hAnsi="Gadugi" w:cs="Arial"/>
          <w:bCs/>
        </w:rPr>
      </w:pPr>
    </w:p>
    <w:p w14:paraId="3B974438" w14:textId="05F338C5" w:rsidR="00906E05" w:rsidRPr="0038117C" w:rsidRDefault="00901F14" w:rsidP="0038117C">
      <w:pPr>
        <w:spacing w:line="276" w:lineRule="auto"/>
        <w:jc w:val="both"/>
        <w:rPr>
          <w:rFonts w:ascii="Gadugi" w:hAnsi="Gadugi" w:cs="Arial"/>
        </w:rPr>
      </w:pPr>
      <w:r w:rsidRPr="0038117C">
        <w:rPr>
          <w:rFonts w:ascii="Gadugi" w:hAnsi="Gadugi" w:cs="Arial"/>
          <w:bCs/>
        </w:rPr>
        <w:tab/>
      </w:r>
      <w:r w:rsidR="000A0EA4" w:rsidRPr="0038117C">
        <w:rPr>
          <w:rFonts w:ascii="Gadugi" w:hAnsi="Gadugi" w:cs="Arial"/>
          <w:bCs/>
        </w:rPr>
        <w:tab/>
      </w:r>
      <w:r w:rsidR="000A0EA4" w:rsidRPr="0038117C">
        <w:rPr>
          <w:rFonts w:ascii="Gadugi" w:hAnsi="Gadugi" w:cs="Arial"/>
          <w:bCs/>
        </w:rPr>
        <w:tab/>
      </w:r>
      <w:r w:rsidR="000A0EA4" w:rsidRPr="0038117C">
        <w:rPr>
          <w:rFonts w:ascii="Gadugi" w:hAnsi="Gadugi" w:cs="Arial"/>
          <w:bCs/>
        </w:rPr>
        <w:tab/>
      </w:r>
      <w:r w:rsidR="000A0EA4" w:rsidRPr="0038117C">
        <w:rPr>
          <w:rFonts w:ascii="Gadugi" w:hAnsi="Gadugi" w:cs="Arial"/>
        </w:rPr>
        <w:t>En lo que respecta a l</w:t>
      </w:r>
      <w:r w:rsidR="00906E05" w:rsidRPr="0038117C">
        <w:rPr>
          <w:rFonts w:ascii="Gadugi" w:hAnsi="Gadugi" w:cs="Arial"/>
        </w:rPr>
        <w:t>os requisitos de procedencia de la acción se tiene lo siguiente:</w:t>
      </w:r>
    </w:p>
    <w:p w14:paraId="4C6501D5" w14:textId="5A041E9F" w:rsidR="00906E05" w:rsidRPr="0038117C" w:rsidRDefault="00906E05" w:rsidP="0038117C">
      <w:pPr>
        <w:spacing w:line="276" w:lineRule="auto"/>
        <w:jc w:val="both"/>
        <w:rPr>
          <w:rFonts w:ascii="Gadugi" w:hAnsi="Gadugi" w:cs="Arial"/>
        </w:rPr>
      </w:pPr>
    </w:p>
    <w:p w14:paraId="01D1F1CD" w14:textId="3F556AA9" w:rsidR="00FA273E" w:rsidRPr="0038117C" w:rsidRDefault="00906E05" w:rsidP="0038117C">
      <w:pPr>
        <w:spacing w:line="276" w:lineRule="auto"/>
        <w:jc w:val="both"/>
        <w:rPr>
          <w:rFonts w:ascii="Gadugi" w:hAnsi="Gadugi" w:cs="Arial"/>
          <w:i/>
        </w:rPr>
      </w:pPr>
      <w:r w:rsidRPr="0038117C">
        <w:rPr>
          <w:rFonts w:ascii="Gadugi" w:hAnsi="Gadugi" w:cs="Arial"/>
        </w:rPr>
        <w:lastRenderedPageBreak/>
        <w:tab/>
      </w:r>
      <w:r w:rsidRPr="0038117C">
        <w:rPr>
          <w:rFonts w:ascii="Gadugi" w:hAnsi="Gadugi" w:cs="Arial"/>
        </w:rPr>
        <w:tab/>
      </w:r>
      <w:r w:rsidRPr="0038117C">
        <w:rPr>
          <w:rFonts w:ascii="Gadugi" w:hAnsi="Gadugi" w:cs="Arial"/>
        </w:rPr>
        <w:tab/>
      </w:r>
      <w:r w:rsidRPr="0038117C">
        <w:rPr>
          <w:rFonts w:ascii="Gadugi" w:hAnsi="Gadugi" w:cs="Arial"/>
        </w:rPr>
        <w:tab/>
        <w:t>La l</w:t>
      </w:r>
      <w:r w:rsidR="000A0EA4" w:rsidRPr="0038117C">
        <w:rPr>
          <w:rFonts w:ascii="Gadugi" w:hAnsi="Gadugi" w:cs="Arial"/>
        </w:rPr>
        <w:t xml:space="preserve">egitimación por activa se cumple </w:t>
      </w:r>
      <w:r w:rsidR="00941C15" w:rsidRPr="0038117C">
        <w:rPr>
          <w:rFonts w:ascii="Gadugi" w:hAnsi="Gadugi" w:cs="Arial"/>
        </w:rPr>
        <w:t>porque</w:t>
      </w:r>
      <w:r w:rsidR="004A463D" w:rsidRPr="0038117C">
        <w:rPr>
          <w:rFonts w:ascii="Gadugi" w:hAnsi="Gadugi" w:cs="Arial"/>
        </w:rPr>
        <w:t xml:space="preserve"> la accionante, quien actúa en su propio nombre en procura de la salvaguarda de sus garantías constitucionales, </w:t>
      </w:r>
      <w:r w:rsidR="00F011EB" w:rsidRPr="0038117C">
        <w:rPr>
          <w:rFonts w:ascii="Gadugi" w:hAnsi="Gadugi" w:cs="Arial"/>
        </w:rPr>
        <w:t>est</w:t>
      </w:r>
      <w:r w:rsidR="00AA6F35" w:rsidRPr="0038117C">
        <w:rPr>
          <w:rFonts w:ascii="Gadugi" w:hAnsi="Gadugi" w:cs="Arial"/>
        </w:rPr>
        <w:t>á</w:t>
      </w:r>
      <w:r w:rsidR="00F011EB" w:rsidRPr="0038117C">
        <w:rPr>
          <w:rFonts w:ascii="Gadugi" w:hAnsi="Gadugi" w:cs="Arial"/>
        </w:rPr>
        <w:t xml:space="preserve"> afiliad</w:t>
      </w:r>
      <w:r w:rsidR="00265026" w:rsidRPr="0038117C">
        <w:rPr>
          <w:rFonts w:ascii="Gadugi" w:hAnsi="Gadugi" w:cs="Arial"/>
        </w:rPr>
        <w:t xml:space="preserve">a al Sistema General de Seguridad Social en Salud, mediante Sanidad de la Policía Nacional. Por pasiva también, pero solo respecto de la citada EPS, toda vez que a ella le compete garantizar la prestación de los servicios de salud de sus afiliados, a través de las IPS que hagan parte de su red de prestadores, superando cualquier barrera de índole administrativo que lo esté impidiendo. En esos términos se adicionará el fallo para </w:t>
      </w:r>
      <w:r w:rsidR="008755B8" w:rsidRPr="0038117C">
        <w:rPr>
          <w:rFonts w:ascii="Gadugi" w:hAnsi="Gadugi" w:cs="Arial"/>
        </w:rPr>
        <w:t xml:space="preserve">declarar improcedente la protección, respecto la Clínica </w:t>
      </w:r>
      <w:proofErr w:type="spellStart"/>
      <w:r w:rsidR="008755B8" w:rsidRPr="0038117C">
        <w:rPr>
          <w:rFonts w:ascii="Gadugi" w:hAnsi="Gadugi" w:cs="Arial"/>
        </w:rPr>
        <w:t>Comfamiliar</w:t>
      </w:r>
      <w:proofErr w:type="spellEnd"/>
      <w:r w:rsidR="008755B8" w:rsidRPr="0038117C">
        <w:rPr>
          <w:rFonts w:ascii="Gadugi" w:hAnsi="Gadugi" w:cs="Arial"/>
        </w:rPr>
        <w:t xml:space="preserve"> y la Clínica Los Rosales que carecen de legitimación en la causa por pasiva. </w:t>
      </w:r>
    </w:p>
    <w:p w14:paraId="3BBFF347" w14:textId="77777777" w:rsidR="00906E05" w:rsidRPr="0038117C" w:rsidRDefault="00906E05" w:rsidP="0038117C">
      <w:pPr>
        <w:spacing w:line="276" w:lineRule="auto"/>
        <w:jc w:val="both"/>
        <w:rPr>
          <w:rFonts w:ascii="Gadugi" w:hAnsi="Gadugi" w:cs="Arial"/>
          <w:bCs/>
        </w:rPr>
      </w:pPr>
    </w:p>
    <w:p w14:paraId="1B39ECCB" w14:textId="2AB4730F" w:rsidR="00906E05" w:rsidRPr="0038117C" w:rsidRDefault="00906E05" w:rsidP="0038117C">
      <w:pPr>
        <w:spacing w:line="276" w:lineRule="auto"/>
        <w:jc w:val="both"/>
        <w:rPr>
          <w:rFonts w:ascii="Gadugi" w:hAnsi="Gadugi" w:cs="Arial"/>
        </w:rPr>
      </w:pPr>
      <w:r w:rsidRPr="0038117C">
        <w:rPr>
          <w:rFonts w:ascii="Gadugi" w:hAnsi="Gadugi" w:cs="Arial"/>
          <w:bCs/>
        </w:rPr>
        <w:tab/>
      </w:r>
      <w:r w:rsidRPr="0038117C">
        <w:rPr>
          <w:rFonts w:ascii="Gadugi" w:hAnsi="Gadugi" w:cs="Arial"/>
          <w:bCs/>
        </w:rPr>
        <w:tab/>
      </w:r>
      <w:r w:rsidRPr="0038117C">
        <w:rPr>
          <w:rFonts w:ascii="Gadugi" w:hAnsi="Gadugi" w:cs="Arial"/>
          <w:bCs/>
        </w:rPr>
        <w:tab/>
      </w:r>
      <w:r w:rsidRPr="0038117C">
        <w:rPr>
          <w:rFonts w:ascii="Gadugi" w:hAnsi="Gadugi" w:cs="Arial"/>
          <w:bCs/>
        </w:rPr>
        <w:tab/>
      </w:r>
      <w:r w:rsidRPr="0038117C">
        <w:rPr>
          <w:rFonts w:ascii="Gadugi" w:hAnsi="Gadugi" w:cs="Arial"/>
        </w:rPr>
        <w:t>La subsidiaridad también</w:t>
      </w:r>
      <w:r w:rsidR="00FB2517" w:rsidRPr="0038117C">
        <w:rPr>
          <w:rFonts w:ascii="Gadugi" w:hAnsi="Gadugi" w:cs="Arial"/>
        </w:rPr>
        <w:t>,</w:t>
      </w:r>
      <w:r w:rsidRPr="0038117C">
        <w:rPr>
          <w:rFonts w:ascii="Gadugi" w:hAnsi="Gadugi" w:cs="Arial"/>
        </w:rPr>
        <w:t xml:space="preserve"> porque </w:t>
      </w:r>
      <w:r w:rsidR="002A7E99" w:rsidRPr="0038117C">
        <w:rPr>
          <w:rFonts w:ascii="Gadugi" w:hAnsi="Gadugi"/>
        </w:rPr>
        <w:t>la accionante no cuenta con otro medio de defensa judicial eficaz para procurar la protección de su derecho a l</w:t>
      </w:r>
      <w:r w:rsidRPr="0038117C">
        <w:rPr>
          <w:rFonts w:ascii="Gadugi" w:hAnsi="Gadugi"/>
        </w:rPr>
        <w:t>a salud</w:t>
      </w:r>
      <w:r w:rsidR="002A7E99" w:rsidRPr="0038117C">
        <w:rPr>
          <w:rFonts w:ascii="Gadugi" w:hAnsi="Gadugi"/>
        </w:rPr>
        <w:t xml:space="preserve">, el cual es </w:t>
      </w:r>
      <w:r w:rsidRPr="0038117C">
        <w:rPr>
          <w:rFonts w:ascii="Gadugi" w:hAnsi="Gadugi"/>
        </w:rPr>
        <w:t>fundamental</w:t>
      </w:r>
      <w:r w:rsidRPr="0038117C">
        <w:rPr>
          <w:rFonts w:ascii="Gadugi" w:hAnsi="Gadugi"/>
          <w:lang w:val="es-419"/>
        </w:rPr>
        <w:t>,</w:t>
      </w:r>
      <w:r w:rsidRPr="0038117C">
        <w:rPr>
          <w:rFonts w:ascii="Gadugi" w:hAnsi="Gadugi"/>
        </w:rPr>
        <w:t xml:space="preserve"> según lo viene precisando de antaño la máxima corporación constitucional</w:t>
      </w:r>
      <w:r w:rsidRPr="0038117C">
        <w:rPr>
          <w:rStyle w:val="Refdenotaalpie"/>
          <w:rFonts w:ascii="Gadugi" w:hAnsi="Gadugi"/>
        </w:rPr>
        <w:footnoteReference w:id="9"/>
      </w:r>
      <w:r w:rsidRPr="0038117C">
        <w:rPr>
          <w:rFonts w:ascii="Gadugi" w:hAnsi="Gadugi"/>
        </w:rPr>
        <w:t>, y así lo reconoce ahora el artículo 2° de la Ley 1751 de 2015</w:t>
      </w:r>
      <w:r w:rsidR="002A7E99" w:rsidRPr="0038117C">
        <w:rPr>
          <w:rFonts w:ascii="Gadugi" w:hAnsi="Gadugi"/>
        </w:rPr>
        <w:t>.</w:t>
      </w:r>
      <w:r w:rsidRPr="0038117C">
        <w:rPr>
          <w:rFonts w:ascii="Gadugi" w:hAnsi="Gadugi"/>
        </w:rPr>
        <w:t xml:space="preserve"> </w:t>
      </w:r>
    </w:p>
    <w:p w14:paraId="183DDC6C" w14:textId="77777777" w:rsidR="00906E05" w:rsidRPr="0038117C" w:rsidRDefault="00906E05" w:rsidP="0038117C">
      <w:pPr>
        <w:spacing w:line="276" w:lineRule="auto"/>
        <w:jc w:val="both"/>
        <w:rPr>
          <w:rFonts w:ascii="Gadugi" w:hAnsi="Gadugi" w:cs="Arial"/>
          <w:bCs/>
        </w:rPr>
      </w:pPr>
    </w:p>
    <w:p w14:paraId="009B71FE" w14:textId="005B4939" w:rsidR="008755B8" w:rsidRPr="0038117C" w:rsidRDefault="00906E05" w:rsidP="0038117C">
      <w:pPr>
        <w:spacing w:line="276" w:lineRule="auto"/>
        <w:jc w:val="both"/>
        <w:rPr>
          <w:rFonts w:ascii="Gadugi" w:hAnsi="Gadugi" w:cs="Arial"/>
          <w:lang w:val="es-419"/>
        </w:rPr>
      </w:pPr>
      <w:r w:rsidRPr="0038117C">
        <w:rPr>
          <w:rFonts w:ascii="Gadugi" w:hAnsi="Gadugi" w:cs="Arial"/>
          <w:bCs/>
        </w:rPr>
        <w:tab/>
      </w:r>
      <w:r w:rsidRPr="0038117C">
        <w:rPr>
          <w:rFonts w:ascii="Gadugi" w:hAnsi="Gadugi" w:cs="Arial"/>
          <w:bCs/>
        </w:rPr>
        <w:tab/>
      </w:r>
      <w:r w:rsidRPr="0038117C">
        <w:rPr>
          <w:rFonts w:ascii="Gadugi" w:hAnsi="Gadugi" w:cs="Arial"/>
          <w:bCs/>
        </w:rPr>
        <w:tab/>
      </w:r>
      <w:r w:rsidRPr="0038117C">
        <w:rPr>
          <w:rFonts w:ascii="Gadugi" w:hAnsi="Gadugi" w:cs="Arial"/>
          <w:bCs/>
        </w:rPr>
        <w:tab/>
      </w:r>
      <w:r w:rsidRPr="0038117C">
        <w:rPr>
          <w:rFonts w:ascii="Gadugi" w:hAnsi="Gadugi" w:cs="Arial"/>
        </w:rPr>
        <w:t>Y lo mismo sucede con la</w:t>
      </w:r>
      <w:r w:rsidRPr="0038117C">
        <w:rPr>
          <w:rFonts w:ascii="Gadugi" w:hAnsi="Gadugi" w:cs="Arial"/>
          <w:lang w:val="es-419"/>
        </w:rPr>
        <w:t xml:space="preserve"> inmediatez, habida cuenta de que </w:t>
      </w:r>
      <w:r w:rsidR="008755B8" w:rsidRPr="0038117C">
        <w:rPr>
          <w:rFonts w:ascii="Gadugi" w:hAnsi="Gadugi" w:cs="Arial"/>
          <w:lang w:val="es-419"/>
        </w:rPr>
        <w:t>las contingencias en salud que viene presentando la actora, y que presuntamente han sido atendidos con negligencia, son recientes, así se verifica en la historia clínica</w:t>
      </w:r>
      <w:r w:rsidR="002A7E99" w:rsidRPr="0038117C">
        <w:rPr>
          <w:rFonts w:ascii="Gadugi" w:hAnsi="Gadugi" w:cs="Arial"/>
          <w:lang w:val="es-419"/>
        </w:rPr>
        <w:t xml:space="preserve"> donde, por ejemplo, aparecen atenciones desde el 21 de junio de 2021</w:t>
      </w:r>
      <w:r w:rsidR="002A7E99" w:rsidRPr="0038117C">
        <w:rPr>
          <w:rStyle w:val="Refdenotaalpie"/>
          <w:rFonts w:ascii="Gadugi" w:hAnsi="Gadugi"/>
          <w:lang w:val="es-419"/>
        </w:rPr>
        <w:footnoteReference w:id="10"/>
      </w:r>
      <w:r w:rsidR="002A7E99" w:rsidRPr="0038117C">
        <w:rPr>
          <w:rFonts w:ascii="Gadugi" w:hAnsi="Gadugi" w:cs="Arial"/>
          <w:lang w:val="es-419"/>
        </w:rPr>
        <w:t xml:space="preserve">. </w:t>
      </w:r>
    </w:p>
    <w:p w14:paraId="40EC55E8" w14:textId="687A1834" w:rsidR="00906E05" w:rsidRPr="0038117C" w:rsidRDefault="00906E05" w:rsidP="0038117C">
      <w:pPr>
        <w:spacing w:line="276" w:lineRule="auto"/>
        <w:jc w:val="both"/>
        <w:rPr>
          <w:rFonts w:ascii="Gadugi" w:hAnsi="Gadugi" w:cs="Century Gothic"/>
          <w:b/>
          <w:bCs/>
        </w:rPr>
      </w:pPr>
    </w:p>
    <w:p w14:paraId="03317F00" w14:textId="3371266B" w:rsidR="008755B8" w:rsidRPr="0038117C" w:rsidRDefault="008755B8" w:rsidP="0038117C">
      <w:pPr>
        <w:spacing w:line="276" w:lineRule="auto"/>
        <w:jc w:val="both"/>
        <w:rPr>
          <w:rFonts w:ascii="Gadugi" w:hAnsi="Gadugi" w:cs="Century Gothic"/>
          <w:bCs/>
        </w:rPr>
      </w:pPr>
      <w:r w:rsidRPr="0038117C">
        <w:rPr>
          <w:rFonts w:ascii="Gadugi" w:hAnsi="Gadugi" w:cs="Century Gothic"/>
          <w:b/>
          <w:bCs/>
        </w:rPr>
        <w:tab/>
      </w:r>
      <w:r w:rsidRPr="0038117C">
        <w:rPr>
          <w:rFonts w:ascii="Gadugi" w:hAnsi="Gadugi" w:cs="Century Gothic"/>
          <w:b/>
          <w:bCs/>
        </w:rPr>
        <w:tab/>
      </w:r>
      <w:r w:rsidRPr="0038117C">
        <w:rPr>
          <w:rFonts w:ascii="Gadugi" w:hAnsi="Gadugi" w:cs="Century Gothic"/>
          <w:b/>
          <w:bCs/>
        </w:rPr>
        <w:tab/>
      </w:r>
      <w:r w:rsidRPr="0038117C">
        <w:rPr>
          <w:rFonts w:ascii="Gadugi" w:hAnsi="Gadugi" w:cs="Century Gothic"/>
          <w:b/>
          <w:bCs/>
        </w:rPr>
        <w:tab/>
      </w:r>
      <w:r w:rsidRPr="0038117C">
        <w:rPr>
          <w:rFonts w:ascii="Gadugi" w:hAnsi="Gadugi" w:cs="Century Gothic"/>
          <w:bCs/>
        </w:rPr>
        <w:t xml:space="preserve">Descendiendo al caso concreto, de entrada, </w:t>
      </w:r>
      <w:bookmarkStart w:id="2" w:name="_Hlk85617061"/>
      <w:r w:rsidRPr="0038117C">
        <w:rPr>
          <w:rFonts w:ascii="Gadugi" w:hAnsi="Gadugi" w:cs="Century Gothic"/>
          <w:bCs/>
        </w:rPr>
        <w:t xml:space="preserve">advierte la Sala que el fallo de primer grado debe revocarse, </w:t>
      </w:r>
      <w:r w:rsidR="004A0829" w:rsidRPr="0038117C">
        <w:rPr>
          <w:rFonts w:ascii="Gadugi" w:hAnsi="Gadugi" w:cs="Century Gothic"/>
          <w:bCs/>
        </w:rPr>
        <w:t>como</w:t>
      </w:r>
      <w:r w:rsidR="002A7E99" w:rsidRPr="0038117C">
        <w:rPr>
          <w:rFonts w:ascii="Gadugi" w:hAnsi="Gadugi" w:cs="Century Gothic"/>
          <w:bCs/>
        </w:rPr>
        <w:t xml:space="preserve"> </w:t>
      </w:r>
      <w:r w:rsidR="004A0829" w:rsidRPr="0038117C">
        <w:rPr>
          <w:rFonts w:ascii="Gadugi" w:hAnsi="Gadugi" w:cs="Century Gothic"/>
          <w:bCs/>
        </w:rPr>
        <w:t xml:space="preserve">quiera que </w:t>
      </w:r>
      <w:r w:rsidRPr="0038117C">
        <w:rPr>
          <w:rFonts w:ascii="Gadugi" w:hAnsi="Gadugi" w:cs="Century Gothic"/>
          <w:bCs/>
        </w:rPr>
        <w:t xml:space="preserve">no se acreditó la presunta vulneración que se </w:t>
      </w:r>
      <w:r w:rsidR="00A81221" w:rsidRPr="0038117C">
        <w:rPr>
          <w:rFonts w:ascii="Gadugi" w:hAnsi="Gadugi" w:cs="Century Gothic"/>
          <w:bCs/>
        </w:rPr>
        <w:t>anuncia en la acción de tutela</w:t>
      </w:r>
      <w:r w:rsidRPr="0038117C">
        <w:rPr>
          <w:rFonts w:ascii="Gadugi" w:hAnsi="Gadugi" w:cs="Century Gothic"/>
          <w:bCs/>
        </w:rPr>
        <w:t>.</w:t>
      </w:r>
    </w:p>
    <w:p w14:paraId="0067FE35" w14:textId="308FF5D2" w:rsidR="00A81221" w:rsidRPr="0038117C" w:rsidRDefault="00A81221" w:rsidP="0038117C">
      <w:pPr>
        <w:spacing w:line="276" w:lineRule="auto"/>
        <w:jc w:val="both"/>
        <w:rPr>
          <w:rFonts w:ascii="Gadugi" w:hAnsi="Gadugi" w:cs="Century Gothic"/>
          <w:bCs/>
        </w:rPr>
      </w:pPr>
    </w:p>
    <w:p w14:paraId="57152F25" w14:textId="13BF100C" w:rsidR="00221A2F" w:rsidRPr="0038117C" w:rsidRDefault="00A81221" w:rsidP="0038117C">
      <w:pPr>
        <w:spacing w:line="276" w:lineRule="auto"/>
        <w:jc w:val="both"/>
        <w:rPr>
          <w:rFonts w:ascii="Gadugi" w:hAnsi="Gadugi" w:cs="Century Gothic"/>
          <w:bCs/>
        </w:rPr>
      </w:pPr>
      <w:r w:rsidRPr="0038117C">
        <w:rPr>
          <w:rFonts w:ascii="Gadugi" w:hAnsi="Gadugi" w:cs="Century Gothic"/>
          <w:bCs/>
        </w:rPr>
        <w:tab/>
      </w:r>
      <w:r w:rsidRPr="0038117C">
        <w:rPr>
          <w:rFonts w:ascii="Gadugi" w:hAnsi="Gadugi" w:cs="Century Gothic"/>
          <w:bCs/>
        </w:rPr>
        <w:tab/>
      </w:r>
      <w:r w:rsidRPr="0038117C">
        <w:rPr>
          <w:rFonts w:ascii="Gadugi" w:hAnsi="Gadugi" w:cs="Century Gothic"/>
          <w:bCs/>
        </w:rPr>
        <w:tab/>
      </w:r>
      <w:r w:rsidRPr="0038117C">
        <w:rPr>
          <w:rFonts w:ascii="Gadugi" w:hAnsi="Gadugi" w:cs="Century Gothic"/>
          <w:bCs/>
        </w:rPr>
        <w:tab/>
      </w:r>
      <w:r w:rsidR="00095A93" w:rsidRPr="0038117C">
        <w:rPr>
          <w:rFonts w:ascii="Gadugi" w:hAnsi="Gadugi" w:cs="Century Gothic"/>
          <w:bCs/>
        </w:rPr>
        <w:t>Así se afirma</w:t>
      </w:r>
      <w:r w:rsidRPr="0038117C">
        <w:rPr>
          <w:rFonts w:ascii="Gadugi" w:hAnsi="Gadugi" w:cs="Century Gothic"/>
          <w:bCs/>
        </w:rPr>
        <w:t>,</w:t>
      </w:r>
      <w:r w:rsidR="00095A93" w:rsidRPr="0038117C">
        <w:rPr>
          <w:rFonts w:ascii="Gadugi" w:hAnsi="Gadugi" w:cs="Century Gothic"/>
          <w:bCs/>
        </w:rPr>
        <w:t xml:space="preserve"> porque</w:t>
      </w:r>
      <w:r w:rsidRPr="0038117C">
        <w:rPr>
          <w:rFonts w:ascii="Gadugi" w:hAnsi="Gadugi" w:cs="Century Gothic"/>
          <w:bCs/>
        </w:rPr>
        <w:t xml:space="preserve"> es inexistente en el plenario alguna evidencia de un servicio médico que hubiera sido ordenado por un galeno, y que, por renuencia de la EPS, esté en mora de materializarse. Frente a ello debe recordarse que en casos como el presente, que atañen con el derecho fundamental a la salud, la labor del juez de tutela está delimitada por los conceptos y prescripciones que emitan los profesionales de la salud, porque sin su guía, es insostenible cualquier</w:t>
      </w:r>
      <w:r w:rsidR="00221A2F" w:rsidRPr="0038117C">
        <w:rPr>
          <w:rFonts w:ascii="Gadugi" w:hAnsi="Gadugi" w:cs="Century Gothic"/>
          <w:bCs/>
        </w:rPr>
        <w:t xml:space="preserve"> orden</w:t>
      </w:r>
      <w:r w:rsidRPr="0038117C">
        <w:rPr>
          <w:rFonts w:ascii="Gadugi" w:hAnsi="Gadugi" w:cs="Century Gothic"/>
          <w:bCs/>
        </w:rPr>
        <w:t xml:space="preserve"> que se pretenda impartir </w:t>
      </w:r>
      <w:r w:rsidR="00221A2F" w:rsidRPr="0038117C">
        <w:rPr>
          <w:rFonts w:ascii="Gadugi" w:hAnsi="Gadugi" w:cs="Century Gothic"/>
          <w:bCs/>
        </w:rPr>
        <w:t xml:space="preserve">para corregir alguna omisión o tardanza por parte de las entidades encargadas de la prestación de servicios de salud, y que esté perjudicando a sus afiliados. </w:t>
      </w:r>
    </w:p>
    <w:bookmarkEnd w:id="2"/>
    <w:p w14:paraId="2B1A415E" w14:textId="4B7C7199" w:rsidR="00221A2F" w:rsidRPr="0038117C" w:rsidRDefault="00221A2F" w:rsidP="0038117C">
      <w:pPr>
        <w:spacing w:line="276" w:lineRule="auto"/>
        <w:jc w:val="both"/>
        <w:rPr>
          <w:rFonts w:ascii="Gadugi" w:hAnsi="Gadugi" w:cs="Century Gothic"/>
          <w:bCs/>
        </w:rPr>
      </w:pPr>
    </w:p>
    <w:p w14:paraId="001EE7A5" w14:textId="23D7566E" w:rsidR="001509F0" w:rsidRPr="0038117C" w:rsidRDefault="001509F0" w:rsidP="0038117C">
      <w:pPr>
        <w:spacing w:line="276" w:lineRule="auto"/>
        <w:jc w:val="both"/>
        <w:rPr>
          <w:rFonts w:ascii="Gadugi" w:hAnsi="Gadugi" w:cs="Century Gothic"/>
          <w:bCs/>
        </w:rPr>
      </w:pPr>
      <w:r w:rsidRPr="0038117C">
        <w:rPr>
          <w:rFonts w:ascii="Gadugi" w:hAnsi="Gadugi" w:cs="Century Gothic"/>
          <w:bCs/>
        </w:rPr>
        <w:tab/>
      </w:r>
      <w:r w:rsidRPr="0038117C">
        <w:rPr>
          <w:rFonts w:ascii="Gadugi" w:hAnsi="Gadugi" w:cs="Century Gothic"/>
          <w:bCs/>
        </w:rPr>
        <w:tab/>
      </w:r>
      <w:r w:rsidRPr="0038117C">
        <w:rPr>
          <w:rFonts w:ascii="Gadugi" w:hAnsi="Gadugi" w:cs="Century Gothic"/>
          <w:bCs/>
        </w:rPr>
        <w:tab/>
      </w:r>
      <w:r w:rsidRPr="0038117C">
        <w:rPr>
          <w:rFonts w:ascii="Gadugi" w:hAnsi="Gadugi" w:cs="Century Gothic"/>
          <w:bCs/>
        </w:rPr>
        <w:tab/>
        <w:t>Sobre ello la Corte Constitucional explica</w:t>
      </w:r>
      <w:r w:rsidR="00095A93" w:rsidRPr="0038117C">
        <w:rPr>
          <w:rStyle w:val="Refdenotaalpie"/>
          <w:rFonts w:ascii="Gadugi" w:hAnsi="Gadugi"/>
          <w:bCs/>
        </w:rPr>
        <w:footnoteReference w:id="11"/>
      </w:r>
      <w:r w:rsidRPr="0038117C">
        <w:rPr>
          <w:rFonts w:ascii="Gadugi" w:hAnsi="Gadugi" w:cs="Century Gothic"/>
          <w:bCs/>
        </w:rPr>
        <w:t>:</w:t>
      </w:r>
    </w:p>
    <w:p w14:paraId="69E1F772" w14:textId="1CDEC3BB" w:rsidR="001509F0" w:rsidRPr="0038117C" w:rsidRDefault="001509F0" w:rsidP="0038117C">
      <w:pPr>
        <w:spacing w:line="276" w:lineRule="auto"/>
        <w:ind w:left="567" w:right="618"/>
        <w:jc w:val="both"/>
        <w:rPr>
          <w:rFonts w:ascii="Gadugi" w:hAnsi="Gadugi" w:cs="Century Gothic"/>
          <w:bCs/>
        </w:rPr>
      </w:pPr>
    </w:p>
    <w:p w14:paraId="1533DA8E" w14:textId="78745C35" w:rsidR="001509F0" w:rsidRPr="00190510" w:rsidRDefault="001509F0" w:rsidP="00190510">
      <w:pPr>
        <w:ind w:left="426" w:right="420"/>
        <w:jc w:val="both"/>
        <w:rPr>
          <w:rFonts w:ascii="Gadugi" w:hAnsi="Gadugi"/>
          <w:sz w:val="22"/>
          <w:lang w:val="es-CO" w:eastAsia="es-CO"/>
        </w:rPr>
      </w:pPr>
      <w:r w:rsidRPr="00190510">
        <w:rPr>
          <w:rFonts w:ascii="Gadugi" w:hAnsi="Gadugi" w:cs="Century Gothic"/>
          <w:bCs/>
          <w:sz w:val="22"/>
        </w:rPr>
        <w:tab/>
      </w:r>
      <w:r w:rsidRPr="00190510">
        <w:rPr>
          <w:rFonts w:ascii="Gadugi" w:hAnsi="Gadugi" w:cs="Century Gothic"/>
          <w:bCs/>
          <w:sz w:val="22"/>
        </w:rPr>
        <w:tab/>
      </w:r>
      <w:r w:rsidRPr="00190510">
        <w:rPr>
          <w:rFonts w:ascii="Gadugi" w:hAnsi="Gadugi" w:cs="Century Gothic"/>
          <w:bCs/>
          <w:sz w:val="22"/>
        </w:rPr>
        <w:tab/>
      </w:r>
      <w:r w:rsidRPr="00190510">
        <w:rPr>
          <w:rFonts w:ascii="Gadugi" w:hAnsi="Gadugi" w:cs="Century Gothic"/>
          <w:bCs/>
          <w:sz w:val="22"/>
        </w:rPr>
        <w:tab/>
      </w:r>
      <w:r w:rsidRPr="00190510">
        <w:rPr>
          <w:rFonts w:ascii="Gadugi" w:hAnsi="Gadugi"/>
          <w:sz w:val="22"/>
          <w:lang w:val="es-CO" w:eastAsia="es-CO"/>
        </w:rPr>
        <w:t xml:space="preserve">67. Dada la naturaleza del fundamental derecho a la salud, corresponde al juez de tutela identificar su eventual afectación </w:t>
      </w:r>
      <w:r w:rsidRPr="00190510">
        <w:rPr>
          <w:rFonts w:ascii="Gadugi" w:hAnsi="Gadugi"/>
          <w:b/>
          <w:sz w:val="22"/>
          <w:lang w:val="es-CO" w:eastAsia="es-CO"/>
        </w:rPr>
        <w:t xml:space="preserve">a partir de la </w:t>
      </w:r>
      <w:r w:rsidRPr="00190510">
        <w:rPr>
          <w:rFonts w:ascii="Gadugi" w:hAnsi="Gadugi"/>
          <w:b/>
          <w:sz w:val="22"/>
          <w:lang w:val="es-CO" w:eastAsia="es-CO"/>
        </w:rPr>
        <w:lastRenderedPageBreak/>
        <w:t>verificación de que el tutelante</w:t>
      </w:r>
      <w:r w:rsidR="00FE44AC">
        <w:rPr>
          <w:rFonts w:ascii="Gadugi" w:hAnsi="Gadugi"/>
          <w:b/>
          <w:sz w:val="22"/>
          <w:lang w:val="es-CO" w:eastAsia="es-CO"/>
        </w:rPr>
        <w:t xml:space="preserve"> </w:t>
      </w:r>
      <w:r w:rsidRPr="00190510">
        <w:rPr>
          <w:rFonts w:ascii="Gadugi" w:hAnsi="Gadugi"/>
          <w:b/>
          <w:i/>
          <w:iCs/>
          <w:sz w:val="22"/>
          <w:lang w:val="es-CO" w:eastAsia="es-CO"/>
        </w:rPr>
        <w:t>requiere con necesidad</w:t>
      </w:r>
      <w:r w:rsidR="00FE44AC">
        <w:rPr>
          <w:rFonts w:ascii="Gadugi" w:hAnsi="Gadugi"/>
          <w:b/>
          <w:i/>
          <w:iCs/>
          <w:sz w:val="22"/>
          <w:lang w:val="es-CO" w:eastAsia="es-CO"/>
        </w:rPr>
        <w:t xml:space="preserve"> </w:t>
      </w:r>
      <w:r w:rsidRPr="00190510">
        <w:rPr>
          <w:rFonts w:ascii="Gadugi" w:hAnsi="Gadugi"/>
          <w:b/>
          <w:sz w:val="22"/>
          <w:lang w:val="es-CO" w:eastAsia="es-CO"/>
        </w:rPr>
        <w:t>un medicamento, servicio, procedimiento o insumo</w:t>
      </w:r>
      <w:r w:rsidR="00095A93" w:rsidRPr="00190510">
        <w:rPr>
          <w:rStyle w:val="Refdenotaalpie"/>
          <w:rFonts w:ascii="Gadugi" w:hAnsi="Gadugi"/>
          <w:sz w:val="22"/>
          <w:lang w:val="es-CO" w:eastAsia="es-CO"/>
        </w:rPr>
        <w:footnoteReference w:id="12"/>
      </w:r>
      <w:r w:rsidRPr="00190510">
        <w:rPr>
          <w:rFonts w:ascii="Gadugi" w:hAnsi="Gadugi"/>
          <w:sz w:val="22"/>
          <w:lang w:val="es-CO" w:eastAsia="es-CO"/>
        </w:rPr>
        <w:t>. En efecto, se dijo en la sentencia T-760 de 2008 que “</w:t>
      </w:r>
      <w:r w:rsidRPr="00190510">
        <w:rPr>
          <w:rFonts w:ascii="Gadugi" w:hAnsi="Gadugi"/>
          <w:i/>
          <w:iCs/>
          <w:sz w:val="22"/>
          <w:lang w:val="es-CO" w:eastAsia="es-CO"/>
        </w:rPr>
        <w:t xml:space="preserve">desde su inicio, la jurisprudencia constitucional consideró que toda persona tiene derecho a que se le garantice el acceso a los servicios que requiera ‘con necesidad’ (que no puede proveerse por sí mismo). En otras palabras, en un Estado Social de Derecho, se le brinda protección constitucional a una persona cuando su salud se encuentra afectada de forma tal que compromete gravemente sus derechos a la vida, a la dignidad o a la integridad personal, y carece de la capacidad económica para acceder por sí misma al servicio de salud </w:t>
      </w:r>
      <w:r w:rsidRPr="00190510">
        <w:rPr>
          <w:rFonts w:ascii="Gadugi" w:hAnsi="Gadugi"/>
          <w:b/>
          <w:i/>
          <w:iCs/>
          <w:sz w:val="22"/>
          <w:lang w:val="es-CO" w:eastAsia="es-CO"/>
        </w:rPr>
        <w:t>que requiere</w:t>
      </w:r>
      <w:r w:rsidRPr="00190510">
        <w:rPr>
          <w:rFonts w:ascii="Gadugi" w:hAnsi="Gadugi"/>
          <w:sz w:val="22"/>
          <w:lang w:val="es-CO" w:eastAsia="es-CO"/>
        </w:rPr>
        <w:t>”.</w:t>
      </w:r>
    </w:p>
    <w:p w14:paraId="41258FF3" w14:textId="51BF5B1F" w:rsidR="001509F0" w:rsidRPr="00190510" w:rsidRDefault="001509F0" w:rsidP="00190510">
      <w:pPr>
        <w:ind w:left="426" w:right="420"/>
        <w:jc w:val="both"/>
        <w:rPr>
          <w:rFonts w:ascii="Gadugi" w:hAnsi="Gadugi"/>
          <w:sz w:val="22"/>
          <w:lang w:val="es-CO" w:eastAsia="es-CO"/>
        </w:rPr>
      </w:pPr>
    </w:p>
    <w:p w14:paraId="170C3C92" w14:textId="741E7915" w:rsidR="001509F0" w:rsidRPr="00190510" w:rsidRDefault="001509F0" w:rsidP="00190510">
      <w:pPr>
        <w:ind w:left="426" w:right="420"/>
        <w:jc w:val="both"/>
        <w:rPr>
          <w:rFonts w:ascii="Gadugi" w:hAnsi="Gadugi"/>
          <w:sz w:val="22"/>
          <w:lang w:val="es-CO" w:eastAsia="es-CO"/>
        </w:rPr>
      </w:pPr>
      <w:r w:rsidRPr="00190510">
        <w:rPr>
          <w:rFonts w:ascii="Gadugi" w:hAnsi="Gadugi"/>
          <w:sz w:val="22"/>
          <w:lang w:val="es-CO" w:eastAsia="es-CO"/>
        </w:rPr>
        <w:tab/>
      </w:r>
      <w:r w:rsidRPr="00190510">
        <w:rPr>
          <w:rFonts w:ascii="Gadugi" w:hAnsi="Gadugi"/>
          <w:sz w:val="22"/>
          <w:lang w:val="es-CO" w:eastAsia="es-CO"/>
        </w:rPr>
        <w:tab/>
      </w:r>
      <w:r w:rsidRPr="00190510">
        <w:rPr>
          <w:rFonts w:ascii="Gadugi" w:hAnsi="Gadugi"/>
          <w:sz w:val="22"/>
          <w:lang w:val="es-CO" w:eastAsia="es-CO"/>
        </w:rPr>
        <w:tab/>
      </w:r>
      <w:r w:rsidRPr="00190510">
        <w:rPr>
          <w:rFonts w:ascii="Gadugi" w:hAnsi="Gadugi"/>
          <w:sz w:val="22"/>
          <w:lang w:val="es-CO" w:eastAsia="es-CO"/>
        </w:rPr>
        <w:tab/>
        <w:t>68. Ahora bien, en esta misma sentencia, que constituye un hito en la comprensión del derecho a la salud, se estableció que “[e</w:t>
      </w:r>
      <w:r w:rsidRPr="00190510">
        <w:rPr>
          <w:rFonts w:ascii="Gadugi" w:hAnsi="Gadugi"/>
          <w:b/>
          <w:sz w:val="22"/>
          <w:lang w:val="es-CO" w:eastAsia="es-CO"/>
        </w:rPr>
        <w:t>]</w:t>
      </w:r>
      <w:r w:rsidRPr="00190510">
        <w:rPr>
          <w:rFonts w:ascii="Gadugi" w:hAnsi="Gadugi"/>
          <w:b/>
          <w:i/>
          <w:iCs/>
          <w:sz w:val="22"/>
          <w:lang w:val="es-CO" w:eastAsia="es-CO"/>
        </w:rPr>
        <w:t>n el Sistema de Salud, la persona competente para decidir cuándo alguien requiere un servicio de salud es el médico tratante, por estar capacitado para decidir con base en criterios científicos y por ser quien conoce al paciente</w:t>
      </w:r>
      <w:r w:rsidRPr="00190510">
        <w:rPr>
          <w:rFonts w:ascii="Gadugi" w:hAnsi="Gadugi"/>
          <w:sz w:val="22"/>
          <w:lang w:val="es-CO" w:eastAsia="es-CO"/>
        </w:rPr>
        <w:t>”</w:t>
      </w:r>
      <w:r w:rsidR="00095A93" w:rsidRPr="00190510">
        <w:rPr>
          <w:rStyle w:val="Refdenotaalpie"/>
          <w:rFonts w:ascii="Gadugi" w:hAnsi="Gadugi"/>
          <w:sz w:val="22"/>
          <w:lang w:val="es-CO" w:eastAsia="es-CO"/>
        </w:rPr>
        <w:footnoteReference w:id="13"/>
      </w:r>
      <w:r w:rsidRPr="00190510">
        <w:rPr>
          <w:rFonts w:ascii="Gadugi" w:hAnsi="Gadugi"/>
          <w:sz w:val="22"/>
          <w:lang w:val="es-CO" w:eastAsia="es-CO"/>
        </w:rPr>
        <w:t xml:space="preserve">. </w:t>
      </w:r>
      <w:r w:rsidRPr="00190510">
        <w:rPr>
          <w:rFonts w:ascii="Gadugi" w:hAnsi="Gadugi"/>
          <w:b/>
          <w:sz w:val="22"/>
          <w:lang w:val="es-CO" w:eastAsia="es-CO"/>
        </w:rPr>
        <w:t>Esta perspectiva asegura que un experto médico, que conoce del caso del paciente, sea quien determine la forma de restablecimiento del derecho afectado, lo que excluye que sea el juez o un tercero, por sí y ante sí, quienes prescriban tratamientos cuya necesidad no se hubiese acreditado científicamente</w:t>
      </w:r>
      <w:r w:rsidR="00095A93" w:rsidRPr="00190510">
        <w:rPr>
          <w:rStyle w:val="Refdenotaalpie"/>
          <w:rFonts w:ascii="Gadugi" w:hAnsi="Gadugi"/>
          <w:sz w:val="22"/>
          <w:lang w:val="es-CO" w:eastAsia="es-CO"/>
        </w:rPr>
        <w:footnoteReference w:id="14"/>
      </w:r>
      <w:r w:rsidRPr="00190510">
        <w:rPr>
          <w:rFonts w:ascii="Gadugi" w:hAnsi="Gadugi"/>
          <w:sz w:val="22"/>
          <w:lang w:val="es-CO" w:eastAsia="es-CO"/>
        </w:rPr>
        <w:t>.</w:t>
      </w:r>
      <w:r w:rsidR="00095A93" w:rsidRPr="00190510">
        <w:rPr>
          <w:rFonts w:ascii="Gadugi" w:hAnsi="Gadugi"/>
          <w:sz w:val="22"/>
          <w:lang w:val="es-CO" w:eastAsia="es-CO"/>
        </w:rPr>
        <w:t xml:space="preserve"> (Destaca la Sala)</w:t>
      </w:r>
    </w:p>
    <w:p w14:paraId="1EDEC5EF" w14:textId="37E21BA0" w:rsidR="00D373E4" w:rsidRPr="0038117C" w:rsidRDefault="00D373E4" w:rsidP="0038117C">
      <w:pPr>
        <w:spacing w:line="276" w:lineRule="auto"/>
        <w:jc w:val="both"/>
        <w:rPr>
          <w:rFonts w:ascii="Gadugi" w:hAnsi="Gadugi" w:cs="Century Gothic"/>
          <w:bCs/>
        </w:rPr>
      </w:pPr>
    </w:p>
    <w:p w14:paraId="25FD6335" w14:textId="4266B744" w:rsidR="00095A93" w:rsidRPr="0038117C" w:rsidRDefault="00D373E4" w:rsidP="0038117C">
      <w:pPr>
        <w:spacing w:line="276" w:lineRule="auto"/>
        <w:jc w:val="both"/>
        <w:rPr>
          <w:rFonts w:ascii="Gadugi" w:hAnsi="Gadugi" w:cs="Century Gothic"/>
          <w:bCs/>
        </w:rPr>
      </w:pPr>
      <w:r w:rsidRPr="0038117C">
        <w:rPr>
          <w:rFonts w:ascii="Gadugi" w:hAnsi="Gadugi" w:cs="Century Gothic"/>
          <w:bCs/>
        </w:rPr>
        <w:t xml:space="preserve"> </w:t>
      </w:r>
      <w:r w:rsidRPr="0038117C">
        <w:rPr>
          <w:rFonts w:ascii="Gadugi" w:hAnsi="Gadugi" w:cs="Century Gothic"/>
          <w:bCs/>
        </w:rPr>
        <w:tab/>
      </w:r>
      <w:r w:rsidRPr="0038117C">
        <w:rPr>
          <w:rFonts w:ascii="Gadugi" w:hAnsi="Gadugi" w:cs="Century Gothic"/>
          <w:bCs/>
        </w:rPr>
        <w:tab/>
      </w:r>
      <w:r w:rsidRPr="0038117C">
        <w:rPr>
          <w:rFonts w:ascii="Gadugi" w:hAnsi="Gadugi" w:cs="Century Gothic"/>
          <w:bCs/>
        </w:rPr>
        <w:tab/>
      </w:r>
      <w:r w:rsidRPr="0038117C">
        <w:rPr>
          <w:rFonts w:ascii="Gadugi" w:hAnsi="Gadugi" w:cs="Century Gothic"/>
          <w:bCs/>
        </w:rPr>
        <w:tab/>
      </w:r>
      <w:r w:rsidR="00095A93" w:rsidRPr="0038117C">
        <w:rPr>
          <w:rFonts w:ascii="Gadugi" w:hAnsi="Gadugi" w:cs="Century Gothic"/>
          <w:bCs/>
        </w:rPr>
        <w:t>Contrario a lo que se denuncia en la demanda, lo que está demostrado en el expediente es que la EPS ha prestado los servicios de salud que ha requerido la accionante con ocasión de sus patologías y los episodios de urgencia que ha presentado, y si bien se plantean quejas por la presunta</w:t>
      </w:r>
      <w:r w:rsidR="004A0829" w:rsidRPr="0038117C">
        <w:rPr>
          <w:rFonts w:ascii="Gadugi" w:hAnsi="Gadugi" w:cs="Century Gothic"/>
          <w:bCs/>
        </w:rPr>
        <w:t xml:space="preserve"> negligencia en la </w:t>
      </w:r>
      <w:r w:rsidR="00095A93" w:rsidRPr="0038117C">
        <w:rPr>
          <w:rFonts w:ascii="Gadugi" w:hAnsi="Gadugi" w:cs="Century Gothic"/>
          <w:bCs/>
        </w:rPr>
        <w:t xml:space="preserve">atención en las Clínicas </w:t>
      </w:r>
      <w:proofErr w:type="spellStart"/>
      <w:r w:rsidR="00095A93" w:rsidRPr="0038117C">
        <w:rPr>
          <w:rFonts w:ascii="Gadugi" w:hAnsi="Gadugi" w:cs="Century Gothic"/>
          <w:bCs/>
        </w:rPr>
        <w:t>Comfamiliar</w:t>
      </w:r>
      <w:proofErr w:type="spellEnd"/>
      <w:r w:rsidR="00095A93" w:rsidRPr="0038117C">
        <w:rPr>
          <w:rFonts w:ascii="Gadugi" w:hAnsi="Gadugi" w:cs="Century Gothic"/>
          <w:bCs/>
        </w:rPr>
        <w:t xml:space="preserve"> y Los Rosales, ninguna evidencia de ello se aportó. </w:t>
      </w:r>
    </w:p>
    <w:p w14:paraId="5117D325" w14:textId="109B260B" w:rsidR="001509F0" w:rsidRPr="0038117C" w:rsidRDefault="001509F0" w:rsidP="0038117C">
      <w:pPr>
        <w:spacing w:line="276" w:lineRule="auto"/>
        <w:jc w:val="both"/>
        <w:rPr>
          <w:rFonts w:ascii="Gadugi" w:hAnsi="Gadugi" w:cs="Century Gothic"/>
          <w:bCs/>
        </w:rPr>
      </w:pPr>
    </w:p>
    <w:p w14:paraId="29BE2353" w14:textId="007F939A" w:rsidR="0097629A" w:rsidRPr="0038117C" w:rsidRDefault="00095A93" w:rsidP="0038117C">
      <w:pPr>
        <w:spacing w:line="276" w:lineRule="auto"/>
        <w:jc w:val="both"/>
        <w:rPr>
          <w:rFonts w:ascii="Gadugi" w:hAnsi="Gadugi" w:cs="Century Gothic"/>
          <w:bCs/>
        </w:rPr>
      </w:pPr>
      <w:r w:rsidRPr="0038117C">
        <w:rPr>
          <w:rFonts w:ascii="Gadugi" w:hAnsi="Gadugi" w:cs="Century Gothic"/>
          <w:bCs/>
        </w:rPr>
        <w:tab/>
      </w:r>
      <w:r w:rsidRPr="0038117C">
        <w:rPr>
          <w:rFonts w:ascii="Gadugi" w:hAnsi="Gadugi" w:cs="Century Gothic"/>
          <w:bCs/>
        </w:rPr>
        <w:tab/>
      </w:r>
      <w:r w:rsidRPr="0038117C">
        <w:rPr>
          <w:rFonts w:ascii="Gadugi" w:hAnsi="Gadugi" w:cs="Century Gothic"/>
          <w:bCs/>
        </w:rPr>
        <w:tab/>
      </w:r>
      <w:r w:rsidRPr="0038117C">
        <w:rPr>
          <w:rFonts w:ascii="Gadugi" w:hAnsi="Gadugi" w:cs="Century Gothic"/>
          <w:bCs/>
        </w:rPr>
        <w:tab/>
        <w:t xml:space="preserve">En el cartulario solo aparece </w:t>
      </w:r>
      <w:r w:rsidR="0097629A" w:rsidRPr="0038117C">
        <w:rPr>
          <w:rFonts w:ascii="Gadugi" w:hAnsi="Gadugi" w:cs="Century Gothic"/>
          <w:bCs/>
        </w:rPr>
        <w:t xml:space="preserve">(i) </w:t>
      </w:r>
      <w:r w:rsidRPr="0038117C">
        <w:rPr>
          <w:rFonts w:ascii="Gadugi" w:hAnsi="Gadugi" w:cs="Century Gothic"/>
          <w:bCs/>
        </w:rPr>
        <w:t xml:space="preserve">un reporte de atención médica en la Clínica </w:t>
      </w:r>
      <w:proofErr w:type="spellStart"/>
      <w:r w:rsidR="0097629A" w:rsidRPr="0038117C">
        <w:rPr>
          <w:rFonts w:ascii="Gadugi" w:hAnsi="Gadugi" w:cs="Century Gothic"/>
          <w:bCs/>
        </w:rPr>
        <w:t>Comfamiliar</w:t>
      </w:r>
      <w:proofErr w:type="spellEnd"/>
      <w:r w:rsidR="0097629A" w:rsidRPr="0038117C">
        <w:rPr>
          <w:rFonts w:ascii="Gadugi" w:hAnsi="Gadugi" w:cs="Century Gothic"/>
          <w:bCs/>
        </w:rPr>
        <w:t xml:space="preserve"> del 21 de junio, donde la accionante fue valorada, tratada con fármacos para el control de la taquicardia y remitida para manejo en casa</w:t>
      </w:r>
      <w:r w:rsidR="003406D0" w:rsidRPr="0038117C">
        <w:rPr>
          <w:rStyle w:val="Refdenotaalpie"/>
          <w:rFonts w:ascii="Gadugi" w:hAnsi="Gadugi"/>
          <w:bCs/>
        </w:rPr>
        <w:footnoteReference w:id="15"/>
      </w:r>
      <w:r w:rsidR="0097629A" w:rsidRPr="0038117C">
        <w:rPr>
          <w:rFonts w:ascii="Gadugi" w:hAnsi="Gadugi" w:cs="Century Gothic"/>
          <w:bCs/>
        </w:rPr>
        <w:t xml:space="preserve">, (ii) otro reporte </w:t>
      </w:r>
      <w:r w:rsidR="003406D0" w:rsidRPr="0038117C">
        <w:rPr>
          <w:rFonts w:ascii="Gadugi" w:hAnsi="Gadugi" w:cs="Century Gothic"/>
          <w:bCs/>
        </w:rPr>
        <w:t>de que fue atendida en</w:t>
      </w:r>
      <w:r w:rsidR="0097629A" w:rsidRPr="0038117C">
        <w:rPr>
          <w:rFonts w:ascii="Gadugi" w:hAnsi="Gadugi" w:cs="Century Gothic"/>
          <w:bCs/>
        </w:rPr>
        <w:t xml:space="preserve"> la Clínica Los Rosales del 22 de junio</w:t>
      </w:r>
      <w:r w:rsidR="003406D0" w:rsidRPr="0038117C">
        <w:rPr>
          <w:rFonts w:ascii="Gadugi" w:hAnsi="Gadugi" w:cs="Century Gothic"/>
          <w:bCs/>
        </w:rPr>
        <w:t xml:space="preserve"> por dolor en el pecho</w:t>
      </w:r>
      <w:r w:rsidR="003406D0" w:rsidRPr="0038117C">
        <w:rPr>
          <w:rStyle w:val="Refdenotaalpie"/>
          <w:rFonts w:ascii="Gadugi" w:hAnsi="Gadugi"/>
          <w:bCs/>
        </w:rPr>
        <w:footnoteReference w:id="16"/>
      </w:r>
      <w:r w:rsidR="003406D0" w:rsidRPr="0038117C">
        <w:rPr>
          <w:rFonts w:ascii="Gadugi" w:hAnsi="Gadugi" w:cs="Century Gothic"/>
          <w:bCs/>
        </w:rPr>
        <w:t xml:space="preserve"> y (iii) una autorización de servicios de </w:t>
      </w:r>
      <w:r w:rsidR="003406D0" w:rsidRPr="0038117C">
        <w:rPr>
          <w:rFonts w:ascii="Gadugi" w:hAnsi="Gadugi" w:cs="Century Gothic"/>
          <w:bCs/>
          <w:i/>
        </w:rPr>
        <w:t>“INTERNACIÓN COMPLEJIDAD ALTA HABITACIÓN PERSONAL”</w:t>
      </w:r>
      <w:r w:rsidR="003406D0" w:rsidRPr="0038117C">
        <w:rPr>
          <w:rFonts w:ascii="Gadugi" w:hAnsi="Gadugi" w:cs="Century Gothic"/>
          <w:bCs/>
        </w:rPr>
        <w:t xml:space="preserve"> expedida el 25 de junio de 2021 por la Dirección de Sanidad de la Policía Nacional</w:t>
      </w:r>
      <w:r w:rsidR="003406D0" w:rsidRPr="0038117C">
        <w:rPr>
          <w:rStyle w:val="Refdenotaalpie"/>
          <w:rFonts w:ascii="Gadugi" w:hAnsi="Gadugi"/>
          <w:bCs/>
        </w:rPr>
        <w:footnoteReference w:id="17"/>
      </w:r>
      <w:r w:rsidR="003406D0" w:rsidRPr="0038117C">
        <w:rPr>
          <w:rFonts w:ascii="Gadugi" w:hAnsi="Gadugi" w:cs="Century Gothic"/>
          <w:bCs/>
        </w:rPr>
        <w:t xml:space="preserve">. </w:t>
      </w:r>
    </w:p>
    <w:p w14:paraId="7602D155" w14:textId="77777777" w:rsidR="0097629A" w:rsidRPr="0038117C" w:rsidRDefault="0097629A" w:rsidP="0038117C">
      <w:pPr>
        <w:spacing w:line="276" w:lineRule="auto"/>
        <w:jc w:val="both"/>
        <w:rPr>
          <w:rFonts w:ascii="Gadugi" w:hAnsi="Gadugi" w:cs="Century Gothic"/>
          <w:bCs/>
        </w:rPr>
      </w:pPr>
    </w:p>
    <w:p w14:paraId="2B12A2F7" w14:textId="5A3A20C0" w:rsidR="00221A2F" w:rsidRPr="0038117C" w:rsidRDefault="00221A2F" w:rsidP="0038117C">
      <w:pPr>
        <w:spacing w:line="276" w:lineRule="auto"/>
        <w:jc w:val="both"/>
        <w:rPr>
          <w:rFonts w:ascii="Gadugi" w:hAnsi="Gadugi" w:cs="Century Gothic"/>
          <w:bCs/>
        </w:rPr>
      </w:pPr>
      <w:r w:rsidRPr="0038117C">
        <w:rPr>
          <w:rFonts w:ascii="Gadugi" w:hAnsi="Gadugi" w:cs="Century Gothic"/>
          <w:bCs/>
        </w:rPr>
        <w:lastRenderedPageBreak/>
        <w:tab/>
      </w:r>
      <w:r w:rsidRPr="0038117C">
        <w:rPr>
          <w:rFonts w:ascii="Gadugi" w:hAnsi="Gadugi" w:cs="Century Gothic"/>
          <w:bCs/>
        </w:rPr>
        <w:tab/>
      </w:r>
      <w:r w:rsidRPr="0038117C">
        <w:rPr>
          <w:rFonts w:ascii="Gadugi" w:hAnsi="Gadugi" w:cs="Century Gothic"/>
          <w:bCs/>
        </w:rPr>
        <w:tab/>
      </w:r>
      <w:r w:rsidRPr="0038117C">
        <w:rPr>
          <w:rFonts w:ascii="Gadugi" w:hAnsi="Gadugi" w:cs="Century Gothic"/>
          <w:bCs/>
        </w:rPr>
        <w:tab/>
      </w:r>
      <w:r w:rsidR="001073D8" w:rsidRPr="0038117C">
        <w:rPr>
          <w:rFonts w:ascii="Gadugi" w:hAnsi="Gadugi" w:cs="Century Gothic"/>
          <w:bCs/>
        </w:rPr>
        <w:t xml:space="preserve">Para la Sala resulta claro que la accionante pretende </w:t>
      </w:r>
      <w:r w:rsidR="00095A93" w:rsidRPr="0038117C">
        <w:rPr>
          <w:rFonts w:ascii="Gadugi" w:hAnsi="Gadugi" w:cs="Century Gothic"/>
          <w:bCs/>
        </w:rPr>
        <w:t xml:space="preserve">que se </w:t>
      </w:r>
      <w:r w:rsidR="001073D8" w:rsidRPr="0038117C">
        <w:rPr>
          <w:rFonts w:ascii="Gadugi" w:hAnsi="Gadugi" w:cs="Century Gothic"/>
          <w:bCs/>
        </w:rPr>
        <w:t xml:space="preserve">declare que la EPS ha vulnerado su derecho a la salud, y como consecuencia de ello, que se le ordene prestarle los servicios de salud de manera integral; sin embargo, como viene siendo dicho, en el expediente no hay nada que demuestre la renuencia por parte de </w:t>
      </w:r>
      <w:r w:rsidR="003406D0" w:rsidRPr="0038117C">
        <w:rPr>
          <w:rFonts w:ascii="Gadugi" w:hAnsi="Gadugi" w:cs="Century Gothic"/>
          <w:bCs/>
        </w:rPr>
        <w:t>su EPS</w:t>
      </w:r>
      <w:r w:rsidR="00CF5239" w:rsidRPr="0038117C">
        <w:rPr>
          <w:rFonts w:ascii="Gadugi" w:hAnsi="Gadugi" w:cs="Century Gothic"/>
          <w:bCs/>
        </w:rPr>
        <w:t xml:space="preserve">, </w:t>
      </w:r>
      <w:r w:rsidR="004A0829" w:rsidRPr="0038117C">
        <w:rPr>
          <w:rFonts w:ascii="Gadugi" w:hAnsi="Gadugi" w:cs="Century Gothic"/>
          <w:bCs/>
        </w:rPr>
        <w:t xml:space="preserve">lo </w:t>
      </w:r>
      <w:r w:rsidR="00CF5239" w:rsidRPr="0038117C">
        <w:rPr>
          <w:rFonts w:ascii="Gadugi" w:hAnsi="Gadugi" w:cs="Century Gothic"/>
          <w:bCs/>
        </w:rPr>
        <w:t xml:space="preserve">que torna improcedentes sus ruegos. </w:t>
      </w:r>
    </w:p>
    <w:p w14:paraId="267A1D6D" w14:textId="77777777" w:rsidR="00F763AA" w:rsidRPr="0038117C" w:rsidRDefault="00F763AA" w:rsidP="0038117C">
      <w:pPr>
        <w:spacing w:line="276" w:lineRule="auto"/>
        <w:jc w:val="both"/>
        <w:rPr>
          <w:rFonts w:ascii="Gadugi" w:hAnsi="Gadugi" w:cs="Century Gothic"/>
        </w:rPr>
      </w:pPr>
    </w:p>
    <w:p w14:paraId="57B192FB" w14:textId="35C7A734" w:rsidR="00581391" w:rsidRPr="0038117C" w:rsidRDefault="00E4476C" w:rsidP="0038117C">
      <w:pPr>
        <w:spacing w:line="276" w:lineRule="auto"/>
        <w:jc w:val="both"/>
        <w:rPr>
          <w:rFonts w:ascii="Gadugi" w:hAnsi="Gadugi" w:cs="Century Gothic"/>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00581391" w:rsidRPr="0038117C">
        <w:rPr>
          <w:rFonts w:ascii="Gadugi" w:hAnsi="Gadugi" w:cs="Century Gothic"/>
        </w:rPr>
        <w:t>Tampoco es posible impartir alguna orden contra la EPS con ocasión del escrito que se allegó a esta sede</w:t>
      </w:r>
      <w:r w:rsidR="00F763AA" w:rsidRPr="0038117C">
        <w:rPr>
          <w:rFonts w:ascii="Gadugi" w:hAnsi="Gadugi" w:cs="Century Gothic"/>
        </w:rPr>
        <w:t>,</w:t>
      </w:r>
      <w:r w:rsidR="00581391" w:rsidRPr="0038117C">
        <w:rPr>
          <w:rFonts w:ascii="Gadugi" w:hAnsi="Gadugi" w:cs="Century Gothic"/>
        </w:rPr>
        <w:t xml:space="preserve"> porque a él no se le anexaron formulaciones médicas que estén en mora de realizarse</w:t>
      </w:r>
      <w:r w:rsidR="00AC461F" w:rsidRPr="0038117C">
        <w:rPr>
          <w:rFonts w:ascii="Gadugi" w:hAnsi="Gadugi" w:cs="Century Gothic"/>
        </w:rPr>
        <w:t>.</w:t>
      </w:r>
    </w:p>
    <w:p w14:paraId="2599F602" w14:textId="1E7F7F79" w:rsidR="001073D8" w:rsidRPr="0038117C" w:rsidRDefault="001073D8" w:rsidP="0038117C">
      <w:pPr>
        <w:spacing w:line="276" w:lineRule="auto"/>
        <w:jc w:val="both"/>
        <w:rPr>
          <w:rFonts w:ascii="Gadugi" w:hAnsi="Gadugi" w:cs="Century Gothic"/>
          <w:bCs/>
        </w:rPr>
      </w:pPr>
    </w:p>
    <w:p w14:paraId="1C4A0925" w14:textId="248AAECE" w:rsidR="001073D8" w:rsidRPr="0038117C" w:rsidRDefault="001073D8" w:rsidP="0038117C">
      <w:pPr>
        <w:spacing w:line="276" w:lineRule="auto"/>
        <w:jc w:val="both"/>
        <w:rPr>
          <w:rFonts w:ascii="Gadugi" w:hAnsi="Gadugi" w:cs="Century Gothic"/>
          <w:bCs/>
        </w:rPr>
      </w:pPr>
      <w:r w:rsidRPr="0038117C">
        <w:rPr>
          <w:rFonts w:ascii="Gadugi" w:hAnsi="Gadugi" w:cs="Century Gothic"/>
          <w:bCs/>
        </w:rPr>
        <w:tab/>
      </w:r>
      <w:r w:rsidRPr="0038117C">
        <w:rPr>
          <w:rFonts w:ascii="Gadugi" w:hAnsi="Gadugi" w:cs="Century Gothic"/>
          <w:bCs/>
        </w:rPr>
        <w:tab/>
      </w:r>
      <w:r w:rsidRPr="0038117C">
        <w:rPr>
          <w:rFonts w:ascii="Gadugi" w:hAnsi="Gadugi" w:cs="Century Gothic"/>
          <w:bCs/>
        </w:rPr>
        <w:tab/>
      </w:r>
      <w:r w:rsidRPr="0038117C">
        <w:rPr>
          <w:rFonts w:ascii="Gadugi" w:hAnsi="Gadugi" w:cs="Century Gothic"/>
          <w:bCs/>
        </w:rPr>
        <w:tab/>
        <w:t>En suma, se revocará la el fallo de primer grado, en el que se declaró la carencia actual de objeto por hecho superado</w:t>
      </w:r>
      <w:r w:rsidR="001509F0" w:rsidRPr="0038117C">
        <w:rPr>
          <w:rFonts w:ascii="Gadugi" w:hAnsi="Gadugi" w:cs="Century Gothic"/>
          <w:bCs/>
        </w:rPr>
        <w:t xml:space="preserve">, </w:t>
      </w:r>
      <w:r w:rsidR="004A0829" w:rsidRPr="0038117C">
        <w:rPr>
          <w:rFonts w:ascii="Gadugi" w:hAnsi="Gadugi" w:cs="Century Gothic"/>
          <w:bCs/>
        </w:rPr>
        <w:t xml:space="preserve">ya que </w:t>
      </w:r>
      <w:r w:rsidR="001509F0" w:rsidRPr="0038117C">
        <w:rPr>
          <w:rFonts w:ascii="Gadugi" w:hAnsi="Gadugi" w:cs="Century Gothic"/>
          <w:bCs/>
        </w:rPr>
        <w:t xml:space="preserve">no quedó demostrada la transgresión, y en su lugar se declarará la improcedencia de la protección por inexistencia fáctica. </w:t>
      </w:r>
    </w:p>
    <w:p w14:paraId="240DEF1B" w14:textId="1E6CD17B" w:rsidR="008755B8" w:rsidRPr="0038117C" w:rsidRDefault="008755B8" w:rsidP="0038117C">
      <w:pPr>
        <w:spacing w:line="276" w:lineRule="auto"/>
        <w:jc w:val="both"/>
        <w:rPr>
          <w:rFonts w:ascii="Gadugi" w:hAnsi="Gadugi" w:cs="Century Gothic"/>
          <w:b/>
          <w:bCs/>
        </w:rPr>
      </w:pPr>
    </w:p>
    <w:p w14:paraId="4FAD214B" w14:textId="77777777" w:rsidR="00343F4B" w:rsidRPr="0038117C" w:rsidRDefault="00343F4B" w:rsidP="0038117C">
      <w:pPr>
        <w:spacing w:line="276" w:lineRule="auto"/>
        <w:jc w:val="both"/>
        <w:rPr>
          <w:rFonts w:ascii="Gadugi" w:hAnsi="Gadugi" w:cs="Century Gothic"/>
          <w:b/>
          <w:bCs/>
        </w:rPr>
      </w:pPr>
    </w:p>
    <w:p w14:paraId="45A86AE4" w14:textId="77777777" w:rsidR="00906E05" w:rsidRPr="0038117C" w:rsidRDefault="00906E05" w:rsidP="0038117C">
      <w:pPr>
        <w:spacing w:line="276" w:lineRule="auto"/>
        <w:jc w:val="both"/>
        <w:rPr>
          <w:rFonts w:ascii="Gadugi" w:hAnsi="Gadugi" w:cs="Century Gothic"/>
          <w:b/>
          <w:bCs/>
        </w:rPr>
      </w:pPr>
      <w:r w:rsidRPr="0038117C">
        <w:rPr>
          <w:rFonts w:ascii="Gadugi" w:hAnsi="Gadugi" w:cs="Century Gothic"/>
          <w:b/>
          <w:bCs/>
        </w:rPr>
        <w:t xml:space="preserve"> </w:t>
      </w:r>
      <w:r w:rsidRPr="0038117C">
        <w:rPr>
          <w:rFonts w:ascii="Gadugi" w:hAnsi="Gadugi" w:cs="Century Gothic"/>
          <w:b/>
          <w:bCs/>
        </w:rPr>
        <w:tab/>
      </w:r>
      <w:r w:rsidRPr="0038117C">
        <w:rPr>
          <w:rFonts w:ascii="Gadugi" w:hAnsi="Gadugi" w:cs="Century Gothic"/>
          <w:b/>
          <w:bCs/>
        </w:rPr>
        <w:tab/>
      </w:r>
      <w:r w:rsidRPr="0038117C">
        <w:rPr>
          <w:rFonts w:ascii="Gadugi" w:hAnsi="Gadugi" w:cs="Century Gothic"/>
          <w:b/>
          <w:bCs/>
        </w:rPr>
        <w:tab/>
      </w:r>
      <w:r w:rsidRPr="0038117C">
        <w:rPr>
          <w:rFonts w:ascii="Gadugi" w:hAnsi="Gadugi" w:cs="Century Gothic"/>
          <w:b/>
          <w:bCs/>
        </w:rPr>
        <w:tab/>
        <w:t>DECISIÓN</w:t>
      </w:r>
    </w:p>
    <w:p w14:paraId="69197CD9" w14:textId="77777777" w:rsidR="00906E05" w:rsidRPr="0038117C" w:rsidRDefault="00906E05" w:rsidP="0038117C">
      <w:pPr>
        <w:spacing w:line="276" w:lineRule="auto"/>
        <w:jc w:val="both"/>
        <w:rPr>
          <w:rFonts w:ascii="Gadugi" w:hAnsi="Gadugi" w:cs="Century Gothic"/>
          <w:b/>
          <w:bCs/>
        </w:rPr>
      </w:pPr>
    </w:p>
    <w:p w14:paraId="11D790BD" w14:textId="77777777" w:rsidR="00906E05" w:rsidRPr="0038117C" w:rsidRDefault="00906E05" w:rsidP="0038117C">
      <w:pPr>
        <w:spacing w:line="276" w:lineRule="auto"/>
        <w:jc w:val="both"/>
        <w:rPr>
          <w:rFonts w:ascii="Gadugi" w:hAnsi="Gadugi" w:cs="Century Gothic"/>
          <w:b/>
          <w:bCs/>
        </w:rPr>
      </w:pPr>
    </w:p>
    <w:p w14:paraId="15D85876" w14:textId="66392F9A" w:rsidR="00906E05" w:rsidRPr="0038117C" w:rsidRDefault="00906E05" w:rsidP="0038117C">
      <w:pPr>
        <w:spacing w:line="276" w:lineRule="auto"/>
        <w:jc w:val="both"/>
        <w:rPr>
          <w:rFonts w:ascii="Gadugi" w:hAnsi="Gadugi" w:cs="Arial"/>
          <w:bCs/>
        </w:rPr>
      </w:pPr>
      <w:r w:rsidRPr="0038117C">
        <w:rPr>
          <w:rFonts w:ascii="Gadugi" w:hAnsi="Gadugi"/>
        </w:rPr>
        <w:t xml:space="preserve">  </w:t>
      </w:r>
      <w:r w:rsidRPr="0038117C">
        <w:rPr>
          <w:rFonts w:ascii="Gadugi" w:hAnsi="Gadugi"/>
        </w:rPr>
        <w:tab/>
      </w:r>
      <w:r w:rsidRPr="0038117C">
        <w:rPr>
          <w:rFonts w:ascii="Gadugi" w:hAnsi="Gadugi"/>
        </w:rPr>
        <w:tab/>
      </w:r>
      <w:r w:rsidRPr="0038117C">
        <w:rPr>
          <w:rFonts w:ascii="Gadugi" w:hAnsi="Gadugi"/>
        </w:rPr>
        <w:tab/>
      </w:r>
      <w:r w:rsidRPr="0038117C">
        <w:rPr>
          <w:rFonts w:ascii="Gadugi" w:hAnsi="Gadugi"/>
        </w:rPr>
        <w:tab/>
      </w:r>
      <w:r w:rsidRPr="0038117C">
        <w:rPr>
          <w:rFonts w:ascii="Gadugi" w:hAnsi="Gadugi" w:cs="Century Gothic"/>
        </w:rPr>
        <w:t xml:space="preserve">Por lo dicho, el Tribunal Superior del Distrito Judicial de Pereira, Sala de Decisión Civil Familia, administrando justicia en nombre de la República y por autoridad de la ley, </w:t>
      </w:r>
      <w:r w:rsidR="001509F0" w:rsidRPr="0038117C">
        <w:rPr>
          <w:rFonts w:ascii="Gadugi" w:hAnsi="Gadugi" w:cs="Arial"/>
          <w:b/>
          <w:bCs/>
        </w:rPr>
        <w:t>REVOCA</w:t>
      </w:r>
      <w:r w:rsidRPr="0038117C">
        <w:rPr>
          <w:rFonts w:ascii="Gadugi" w:hAnsi="Gadugi" w:cs="Arial"/>
          <w:b/>
          <w:bCs/>
        </w:rPr>
        <w:t xml:space="preserve"> </w:t>
      </w:r>
      <w:r w:rsidRPr="0038117C">
        <w:rPr>
          <w:rFonts w:ascii="Gadugi" w:hAnsi="Gadugi" w:cs="Arial"/>
          <w:bCs/>
        </w:rPr>
        <w:t xml:space="preserve">la sentencia </w:t>
      </w:r>
      <w:r w:rsidR="00597E63" w:rsidRPr="0038117C">
        <w:rPr>
          <w:rFonts w:ascii="Gadugi" w:hAnsi="Gadugi" w:cs="Arial"/>
          <w:bCs/>
        </w:rPr>
        <w:t>impugnada.</w:t>
      </w:r>
    </w:p>
    <w:p w14:paraId="3AE4062E" w14:textId="58CDE761" w:rsidR="001509F0" w:rsidRPr="0038117C" w:rsidRDefault="001509F0" w:rsidP="0038117C">
      <w:pPr>
        <w:spacing w:line="276" w:lineRule="auto"/>
        <w:jc w:val="both"/>
        <w:rPr>
          <w:rFonts w:ascii="Gadugi" w:hAnsi="Gadugi" w:cs="Century Gothic"/>
        </w:rPr>
      </w:pPr>
    </w:p>
    <w:p w14:paraId="6E3257D1" w14:textId="223F992C" w:rsidR="001509F0" w:rsidRPr="0038117C" w:rsidRDefault="001509F0" w:rsidP="0038117C">
      <w:pPr>
        <w:spacing w:line="276" w:lineRule="auto"/>
        <w:jc w:val="both"/>
        <w:rPr>
          <w:rFonts w:ascii="Gadugi" w:hAnsi="Gadugi" w:cs="Century Gothic"/>
        </w:rPr>
      </w:pPr>
      <w:r w:rsidRPr="0038117C">
        <w:rPr>
          <w:rFonts w:ascii="Gadugi" w:hAnsi="Gadugi" w:cs="Century Gothic"/>
        </w:rPr>
        <w:tab/>
      </w:r>
      <w:r w:rsidRPr="0038117C">
        <w:rPr>
          <w:rFonts w:ascii="Gadugi" w:hAnsi="Gadugi" w:cs="Century Gothic"/>
        </w:rPr>
        <w:tab/>
      </w:r>
      <w:r w:rsidRPr="0038117C">
        <w:rPr>
          <w:rFonts w:ascii="Gadugi" w:hAnsi="Gadugi" w:cs="Century Gothic"/>
        </w:rPr>
        <w:tab/>
      </w:r>
      <w:r w:rsidRPr="0038117C">
        <w:rPr>
          <w:rFonts w:ascii="Gadugi" w:hAnsi="Gadugi" w:cs="Century Gothic"/>
        </w:rPr>
        <w:tab/>
        <w:t xml:space="preserve">En su lugar se declara </w:t>
      </w:r>
      <w:r w:rsidRPr="0038117C">
        <w:rPr>
          <w:rFonts w:ascii="Gadugi" w:hAnsi="Gadugi" w:cs="Century Gothic"/>
          <w:b/>
        </w:rPr>
        <w:t>IMPROCEDENTE</w:t>
      </w:r>
      <w:r w:rsidRPr="0038117C">
        <w:rPr>
          <w:rFonts w:ascii="Gadugi" w:hAnsi="Gadugi" w:cs="Century Gothic"/>
        </w:rPr>
        <w:t xml:space="preserve"> la presente acción de tutela. </w:t>
      </w:r>
    </w:p>
    <w:p w14:paraId="27C66A61" w14:textId="72740BCB" w:rsidR="00906E05" w:rsidRPr="0038117C" w:rsidRDefault="00906E05" w:rsidP="0038117C">
      <w:pPr>
        <w:spacing w:line="276" w:lineRule="auto"/>
        <w:jc w:val="both"/>
        <w:rPr>
          <w:rFonts w:ascii="Gadugi" w:hAnsi="Gadugi" w:cs="Century Gothic"/>
        </w:rPr>
      </w:pPr>
    </w:p>
    <w:p w14:paraId="01EBD7F8" w14:textId="0AD763D2" w:rsidR="00906E05" w:rsidRPr="0038117C" w:rsidRDefault="00906E05" w:rsidP="0038117C">
      <w:pPr>
        <w:spacing w:line="276" w:lineRule="auto"/>
        <w:jc w:val="both"/>
        <w:rPr>
          <w:rFonts w:ascii="Gadugi" w:hAnsi="Gadugi" w:cs="Arial"/>
        </w:rPr>
      </w:pPr>
      <w:r w:rsidRPr="0038117C">
        <w:rPr>
          <w:rFonts w:ascii="Gadugi" w:hAnsi="Gadugi" w:cs="Arial"/>
        </w:rPr>
        <w:tab/>
      </w:r>
      <w:r w:rsidRPr="0038117C">
        <w:rPr>
          <w:rFonts w:ascii="Gadugi" w:hAnsi="Gadugi" w:cs="Arial"/>
        </w:rPr>
        <w:tab/>
      </w:r>
      <w:r w:rsidRPr="0038117C">
        <w:rPr>
          <w:rFonts w:ascii="Gadugi" w:hAnsi="Gadugi" w:cs="Arial"/>
        </w:rPr>
        <w:tab/>
      </w:r>
      <w:r w:rsidRPr="0038117C">
        <w:rPr>
          <w:rFonts w:ascii="Gadugi" w:hAnsi="Gadugi" w:cs="Arial"/>
        </w:rPr>
        <w:tab/>
        <w:t>Notifíquese la decisión a las partes en la forma prevista en el artículo 5° del Decreto 306 de 1992 y remítase el expediente a la Corte Constitucional para su eventual revisión.</w:t>
      </w:r>
    </w:p>
    <w:p w14:paraId="4FC8F892" w14:textId="77777777" w:rsidR="00906E05" w:rsidRPr="0038117C" w:rsidRDefault="00906E05" w:rsidP="0038117C">
      <w:pPr>
        <w:spacing w:line="276" w:lineRule="auto"/>
        <w:jc w:val="both"/>
        <w:rPr>
          <w:rFonts w:ascii="Gadugi" w:hAnsi="Gadugi" w:cs="Arial"/>
        </w:rPr>
      </w:pPr>
    </w:p>
    <w:p w14:paraId="36593A0E" w14:textId="77777777" w:rsidR="0038117C" w:rsidRPr="00516D10" w:rsidRDefault="0038117C" w:rsidP="0038117C">
      <w:pPr>
        <w:spacing w:line="276" w:lineRule="auto"/>
        <w:ind w:firstLine="2835"/>
        <w:jc w:val="both"/>
        <w:rPr>
          <w:rFonts w:ascii="Gadugi" w:hAnsi="Gadugi"/>
        </w:rPr>
      </w:pPr>
      <w:r w:rsidRPr="00516D10">
        <w:rPr>
          <w:rFonts w:ascii="Gadugi" w:hAnsi="Gadugi"/>
          <w:bCs/>
        </w:rPr>
        <w:t>Los Magistrados,</w:t>
      </w:r>
    </w:p>
    <w:p w14:paraId="1815071A" w14:textId="77777777" w:rsidR="0038117C" w:rsidRPr="00516D10" w:rsidRDefault="0038117C" w:rsidP="0038117C">
      <w:pPr>
        <w:spacing w:line="276" w:lineRule="auto"/>
        <w:ind w:firstLine="2835"/>
        <w:jc w:val="both"/>
        <w:rPr>
          <w:rFonts w:ascii="Gadugi" w:hAnsi="Gadugi"/>
        </w:rPr>
      </w:pPr>
    </w:p>
    <w:p w14:paraId="79BE2604" w14:textId="77777777" w:rsidR="0038117C" w:rsidRPr="00516D10" w:rsidRDefault="0038117C" w:rsidP="0038117C">
      <w:pPr>
        <w:spacing w:line="276" w:lineRule="auto"/>
        <w:ind w:firstLine="2835"/>
        <w:jc w:val="both"/>
        <w:rPr>
          <w:rFonts w:ascii="Gadugi" w:hAnsi="Gadugi"/>
        </w:rPr>
      </w:pPr>
    </w:p>
    <w:p w14:paraId="0EC562CA" w14:textId="77777777" w:rsidR="0038117C" w:rsidRPr="00516D10" w:rsidRDefault="0038117C" w:rsidP="0038117C">
      <w:pPr>
        <w:spacing w:line="276" w:lineRule="auto"/>
        <w:ind w:firstLine="2835"/>
        <w:jc w:val="both"/>
        <w:rPr>
          <w:rFonts w:ascii="Gadugi" w:hAnsi="Gadugi"/>
          <w:b/>
        </w:rPr>
      </w:pPr>
      <w:r w:rsidRPr="00516D10">
        <w:rPr>
          <w:rFonts w:ascii="Gadugi" w:hAnsi="Gadugi"/>
          <w:b/>
        </w:rPr>
        <w:t>JAIME ALBERTO SARAZA NARANJO</w:t>
      </w:r>
    </w:p>
    <w:p w14:paraId="456B9242" w14:textId="77777777" w:rsidR="0038117C" w:rsidRPr="00516D10" w:rsidRDefault="0038117C" w:rsidP="0038117C">
      <w:pPr>
        <w:spacing w:line="276" w:lineRule="auto"/>
        <w:jc w:val="both"/>
        <w:rPr>
          <w:rFonts w:ascii="Gadugi" w:hAnsi="Gadugi"/>
          <w:b/>
        </w:rPr>
      </w:pPr>
    </w:p>
    <w:p w14:paraId="4AD6D4A1" w14:textId="77777777" w:rsidR="0038117C" w:rsidRPr="00516D10" w:rsidRDefault="0038117C" w:rsidP="0038117C">
      <w:pPr>
        <w:spacing w:line="276" w:lineRule="auto"/>
        <w:jc w:val="both"/>
        <w:rPr>
          <w:rFonts w:ascii="Gadugi" w:hAnsi="Gadugi"/>
          <w:b/>
        </w:rPr>
      </w:pPr>
    </w:p>
    <w:p w14:paraId="2EA7F87C" w14:textId="77777777" w:rsidR="0038117C" w:rsidRPr="00516D10" w:rsidRDefault="0038117C" w:rsidP="0038117C">
      <w:pPr>
        <w:spacing w:line="276" w:lineRule="auto"/>
        <w:jc w:val="both"/>
        <w:rPr>
          <w:rFonts w:ascii="Gadugi" w:hAnsi="Gadugi"/>
          <w:b/>
          <w:bCs/>
        </w:rPr>
      </w:pPr>
      <w:r w:rsidRPr="00516D10">
        <w:rPr>
          <w:rFonts w:ascii="Gadugi" w:hAnsi="Gadugi"/>
          <w:b/>
        </w:rPr>
        <w:tab/>
      </w:r>
      <w:r w:rsidRPr="00516D10">
        <w:rPr>
          <w:rFonts w:ascii="Gadugi" w:hAnsi="Gadugi"/>
          <w:b/>
        </w:rPr>
        <w:tab/>
      </w:r>
      <w:r w:rsidRPr="00516D10">
        <w:rPr>
          <w:rFonts w:ascii="Gadugi" w:hAnsi="Gadugi"/>
          <w:b/>
        </w:rPr>
        <w:tab/>
      </w:r>
      <w:r w:rsidRPr="00516D10">
        <w:rPr>
          <w:rFonts w:ascii="Gadugi" w:hAnsi="Gadugi"/>
          <w:b/>
        </w:rPr>
        <w:tab/>
      </w:r>
      <w:r w:rsidRPr="00516D10">
        <w:rPr>
          <w:rFonts w:ascii="Gadugi" w:hAnsi="Gadugi"/>
          <w:b/>
          <w:bCs/>
        </w:rPr>
        <w:t>CARLOS MAURICIO GARCÍA BARAJAS</w:t>
      </w:r>
    </w:p>
    <w:p w14:paraId="7CF47846" w14:textId="77777777" w:rsidR="0038117C" w:rsidRPr="00516D10" w:rsidRDefault="0038117C" w:rsidP="0038117C">
      <w:pPr>
        <w:spacing w:line="276" w:lineRule="auto"/>
        <w:jc w:val="both"/>
        <w:rPr>
          <w:rFonts w:ascii="Gadugi" w:hAnsi="Gadugi"/>
          <w:b/>
          <w:bCs/>
        </w:rPr>
      </w:pPr>
    </w:p>
    <w:p w14:paraId="49B6FD5B" w14:textId="77777777" w:rsidR="0038117C" w:rsidRPr="00516D10" w:rsidRDefault="0038117C" w:rsidP="0038117C">
      <w:pPr>
        <w:spacing w:line="276" w:lineRule="auto"/>
        <w:jc w:val="both"/>
        <w:rPr>
          <w:rFonts w:ascii="Gadugi" w:hAnsi="Gadugi"/>
          <w:b/>
          <w:bCs/>
        </w:rPr>
      </w:pPr>
    </w:p>
    <w:p w14:paraId="1868C35C" w14:textId="1E4FFE5E" w:rsidR="00906E05" w:rsidRPr="0038117C" w:rsidRDefault="0038117C" w:rsidP="0038117C">
      <w:pPr>
        <w:spacing w:line="276" w:lineRule="auto"/>
        <w:jc w:val="both"/>
        <w:rPr>
          <w:rFonts w:ascii="Gadugi" w:hAnsi="Gadugi" w:cs="Century Gothic"/>
          <w:b/>
          <w:bCs/>
        </w:rPr>
      </w:pPr>
      <w:r w:rsidRPr="00516D10">
        <w:rPr>
          <w:rFonts w:ascii="Gadugi" w:hAnsi="Gadugi"/>
          <w:b/>
          <w:bCs/>
        </w:rPr>
        <w:tab/>
      </w:r>
      <w:r w:rsidRPr="00516D10">
        <w:rPr>
          <w:rFonts w:ascii="Gadugi" w:hAnsi="Gadugi"/>
          <w:b/>
          <w:bCs/>
        </w:rPr>
        <w:tab/>
      </w:r>
      <w:r w:rsidRPr="00516D10">
        <w:rPr>
          <w:rFonts w:ascii="Gadugi" w:hAnsi="Gadugi"/>
          <w:b/>
          <w:bCs/>
        </w:rPr>
        <w:tab/>
      </w:r>
      <w:r w:rsidRPr="00516D10">
        <w:rPr>
          <w:rFonts w:ascii="Gadugi" w:hAnsi="Gadugi"/>
          <w:b/>
          <w:bCs/>
        </w:rPr>
        <w:tab/>
        <w:t>DUBERNEY GRISALES HERRERA</w:t>
      </w:r>
    </w:p>
    <w:sectPr w:rsidR="00906E05" w:rsidRPr="0038117C" w:rsidSect="0038117C">
      <w:pgSz w:w="12242" w:h="18722" w:code="258"/>
      <w:pgMar w:top="1871" w:right="1304" w:bottom="1304" w:left="1871" w:header="567" w:footer="567"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700001" w16cex:dateUtc="2021-05-04T20:03:38.428Z"/>
  <w16cex:commentExtensible w16cex:durableId="35C6BBAD" w16cex:dateUtc="2021-05-04T20:04:50.462Z"/>
  <w16cex:commentExtensible w16cex:durableId="4F2540F3" w16cex:dateUtc="2021-05-04T20:05:16.176Z"/>
  <w16cex:commentExtensible w16cex:durableId="76CF362B" w16cex:dateUtc="2021-06-11T20:58:28.961Z"/>
  <w16cex:commentExtensible w16cex:durableId="26BE4B72" w16cex:dateUtc="2021-06-15T14:46:05.683Z"/>
  <w16cex:commentExtensible w16cex:durableId="4DCF171C" w16cex:dateUtc="2021-08-19T14:24:19.472Z"/>
  <w16cex:commentExtensible w16cex:durableId="1EA06131" w16cex:dateUtc="2021-08-19T14:47:44.57Z"/>
  <w16cex:commentExtensible w16cex:durableId="7FAB8086" w16cex:dateUtc="2021-08-19T14:48:18.344Z"/>
  <w16cex:commentExtensible w16cex:durableId="433510C9" w16cex:dateUtc="2021-09-02T20:46:03.68Z"/>
  <w16cex:commentExtensible w16cex:durableId="579A02D6" w16cex:dateUtc="2021-09-03T12:15:47.18Z"/>
  <w16cex:commentExtensible w16cex:durableId="401D78AA" w16cex:dateUtc="2021-09-03T12:16:54.315Z"/>
  <w16cex:commentExtensible w16cex:durableId="0EAF9F53" w16cex:dateUtc="2021-09-03T12:20:58.016Z"/>
  <w16cex:commentExtensible w16cex:durableId="43C0E6CA" w16cex:dateUtc="2021-09-03T12:24:24.5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C12A" w14:textId="77777777" w:rsidR="00E84F9D" w:rsidRDefault="00E84F9D">
      <w:r>
        <w:separator/>
      </w:r>
    </w:p>
  </w:endnote>
  <w:endnote w:type="continuationSeparator" w:id="0">
    <w:p w14:paraId="7BE603EA" w14:textId="77777777" w:rsidR="00E84F9D" w:rsidRDefault="00E8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6C0BC" w14:textId="77777777" w:rsidR="00E84F9D" w:rsidRDefault="00E84F9D">
      <w:r>
        <w:separator/>
      </w:r>
    </w:p>
  </w:footnote>
  <w:footnote w:type="continuationSeparator" w:id="0">
    <w:p w14:paraId="1936576D" w14:textId="77777777" w:rsidR="00E84F9D" w:rsidRDefault="00E84F9D">
      <w:r>
        <w:continuationSeparator/>
      </w:r>
    </w:p>
  </w:footnote>
  <w:footnote w:id="1">
    <w:p w14:paraId="2E7A8960" w14:textId="66490AD5" w:rsidR="003406D0" w:rsidRPr="0038117C" w:rsidRDefault="003406D0" w:rsidP="0038117C">
      <w:pPr>
        <w:pStyle w:val="Textonotapie"/>
        <w:rPr>
          <w:rFonts w:ascii="Century" w:hAnsi="Century" w:cstheme="majorHAnsi"/>
          <w:sz w:val="18"/>
          <w:szCs w:val="18"/>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w:t>
      </w:r>
      <w:r w:rsidRPr="0038117C">
        <w:rPr>
          <w:rFonts w:ascii="Century" w:hAnsi="Century" w:cstheme="majorHAnsi"/>
          <w:sz w:val="18"/>
          <w:szCs w:val="18"/>
          <w:lang w:val="es-CO"/>
        </w:rPr>
        <w:t>Documento 02, C. 1.</w:t>
      </w:r>
    </w:p>
  </w:footnote>
  <w:footnote w:id="2">
    <w:p w14:paraId="60CFDF8B" w14:textId="3190D58A" w:rsidR="003406D0" w:rsidRPr="0038117C" w:rsidRDefault="003406D0" w:rsidP="0038117C">
      <w:pPr>
        <w:pStyle w:val="Textonotapie"/>
        <w:rPr>
          <w:rFonts w:ascii="Century" w:hAnsi="Century" w:cstheme="majorHAnsi"/>
          <w:sz w:val="18"/>
          <w:szCs w:val="18"/>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w:t>
      </w:r>
      <w:r w:rsidRPr="0038117C">
        <w:rPr>
          <w:rFonts w:ascii="Century" w:hAnsi="Century" w:cstheme="majorHAnsi"/>
          <w:sz w:val="18"/>
          <w:szCs w:val="18"/>
          <w:lang w:val="es-CO"/>
        </w:rPr>
        <w:t>Documento 03, C. 1.</w:t>
      </w:r>
    </w:p>
  </w:footnote>
  <w:footnote w:id="3">
    <w:p w14:paraId="32EE720D" w14:textId="2BB17F5B" w:rsidR="003406D0" w:rsidRPr="0038117C" w:rsidRDefault="003406D0" w:rsidP="0038117C">
      <w:pPr>
        <w:pStyle w:val="Textonotapie"/>
        <w:rPr>
          <w:rFonts w:ascii="Century" w:hAnsi="Century" w:cstheme="majorHAnsi"/>
          <w:sz w:val="18"/>
          <w:szCs w:val="18"/>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w:t>
      </w:r>
      <w:r w:rsidRPr="0038117C">
        <w:rPr>
          <w:rFonts w:ascii="Century" w:hAnsi="Century" w:cstheme="majorHAnsi"/>
          <w:sz w:val="18"/>
          <w:szCs w:val="18"/>
          <w:lang w:val="es-CO"/>
        </w:rPr>
        <w:t>Documento 06, C. 1.</w:t>
      </w:r>
    </w:p>
  </w:footnote>
  <w:footnote w:id="4">
    <w:p w14:paraId="3134C338" w14:textId="1DD37A9A" w:rsidR="003406D0" w:rsidRPr="0038117C" w:rsidRDefault="003406D0" w:rsidP="0038117C">
      <w:pPr>
        <w:pStyle w:val="Textonotapie"/>
        <w:rPr>
          <w:rFonts w:ascii="Century" w:hAnsi="Century" w:cstheme="majorHAnsi"/>
          <w:sz w:val="18"/>
          <w:szCs w:val="18"/>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w:t>
      </w:r>
      <w:r w:rsidRPr="0038117C">
        <w:rPr>
          <w:rFonts w:ascii="Century" w:hAnsi="Century" w:cstheme="majorHAnsi"/>
          <w:sz w:val="18"/>
          <w:szCs w:val="18"/>
          <w:lang w:val="es-CO"/>
        </w:rPr>
        <w:t>Documento 07, C. 1.</w:t>
      </w:r>
    </w:p>
  </w:footnote>
  <w:footnote w:id="5">
    <w:p w14:paraId="44DD40B5" w14:textId="77777777" w:rsidR="003406D0" w:rsidRPr="0038117C" w:rsidRDefault="003406D0" w:rsidP="0038117C">
      <w:pPr>
        <w:pStyle w:val="Textonotapie"/>
        <w:rPr>
          <w:rFonts w:ascii="Century" w:hAnsi="Century" w:cstheme="majorHAnsi"/>
          <w:sz w:val="18"/>
          <w:szCs w:val="18"/>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w:t>
      </w:r>
      <w:r w:rsidRPr="0038117C">
        <w:rPr>
          <w:rFonts w:ascii="Century" w:hAnsi="Century" w:cstheme="majorHAnsi"/>
          <w:sz w:val="18"/>
          <w:szCs w:val="18"/>
          <w:lang w:val="es-CO"/>
        </w:rPr>
        <w:t>Documento 08, C. 1.</w:t>
      </w:r>
    </w:p>
  </w:footnote>
  <w:footnote w:id="6">
    <w:p w14:paraId="0EEC3530" w14:textId="19B51159" w:rsidR="003406D0" w:rsidRPr="0038117C" w:rsidRDefault="003406D0" w:rsidP="0038117C">
      <w:pPr>
        <w:pStyle w:val="Textonotapie"/>
        <w:rPr>
          <w:rFonts w:ascii="Century" w:hAnsi="Century" w:cstheme="majorHAnsi"/>
          <w:sz w:val="18"/>
          <w:szCs w:val="18"/>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w:t>
      </w:r>
      <w:r w:rsidRPr="0038117C">
        <w:rPr>
          <w:rFonts w:ascii="Century" w:hAnsi="Century" w:cstheme="majorHAnsi"/>
          <w:sz w:val="18"/>
          <w:szCs w:val="18"/>
          <w:lang w:val="es-CO"/>
        </w:rPr>
        <w:t>Documento 09, C. 1.</w:t>
      </w:r>
    </w:p>
  </w:footnote>
  <w:footnote w:id="7">
    <w:p w14:paraId="5C527902" w14:textId="5B329473" w:rsidR="003406D0" w:rsidRPr="0038117C" w:rsidRDefault="003406D0" w:rsidP="0038117C">
      <w:pPr>
        <w:pStyle w:val="Textonotapie"/>
        <w:rPr>
          <w:rFonts w:ascii="Century" w:hAnsi="Century" w:cstheme="majorHAnsi"/>
          <w:sz w:val="18"/>
          <w:szCs w:val="18"/>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w:t>
      </w:r>
      <w:r w:rsidRPr="0038117C">
        <w:rPr>
          <w:rFonts w:ascii="Century" w:hAnsi="Century" w:cstheme="majorHAnsi"/>
          <w:sz w:val="18"/>
          <w:szCs w:val="18"/>
          <w:lang w:val="es-CO"/>
        </w:rPr>
        <w:t>Documento 11, C. 1.</w:t>
      </w:r>
    </w:p>
  </w:footnote>
  <w:footnote w:id="8">
    <w:p w14:paraId="4B9D2363" w14:textId="532D20CD" w:rsidR="003406D0" w:rsidRPr="0038117C" w:rsidRDefault="003406D0" w:rsidP="0038117C">
      <w:pPr>
        <w:pStyle w:val="Textonotapie"/>
        <w:rPr>
          <w:rFonts w:ascii="Century" w:hAnsi="Century" w:cstheme="majorHAnsi"/>
          <w:sz w:val="18"/>
          <w:szCs w:val="18"/>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w:t>
      </w:r>
      <w:r w:rsidRPr="0038117C">
        <w:rPr>
          <w:rFonts w:ascii="Century" w:hAnsi="Century" w:cstheme="majorHAnsi"/>
          <w:sz w:val="18"/>
          <w:szCs w:val="18"/>
          <w:lang w:val="es-CO"/>
        </w:rPr>
        <w:t>Documentos 05 a 09, C. 2.</w:t>
      </w:r>
    </w:p>
  </w:footnote>
  <w:footnote w:id="9">
    <w:p w14:paraId="33670EF5" w14:textId="19009C93" w:rsidR="00906E05" w:rsidRPr="0038117C" w:rsidRDefault="00906E05" w:rsidP="0038117C">
      <w:pPr>
        <w:pStyle w:val="Textonotapie"/>
        <w:rPr>
          <w:rFonts w:ascii="Century" w:hAnsi="Century" w:cstheme="majorHAnsi"/>
          <w:sz w:val="18"/>
          <w:szCs w:val="18"/>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Sentencias T-016 y T-760 de 2007</w:t>
      </w:r>
    </w:p>
  </w:footnote>
  <w:footnote w:id="10">
    <w:p w14:paraId="4914B971" w14:textId="024C11E9" w:rsidR="002A7E99" w:rsidRPr="0038117C" w:rsidRDefault="002A7E99" w:rsidP="0038117C">
      <w:pPr>
        <w:pStyle w:val="Textonotapie"/>
        <w:rPr>
          <w:rFonts w:ascii="Century" w:hAnsi="Century"/>
          <w:sz w:val="18"/>
          <w:szCs w:val="18"/>
          <w:lang w:val="es-CO"/>
        </w:rPr>
      </w:pPr>
      <w:r w:rsidRPr="0038117C">
        <w:rPr>
          <w:rStyle w:val="Refdenotaalpie"/>
          <w:rFonts w:ascii="Century" w:hAnsi="Century"/>
          <w:sz w:val="18"/>
          <w:szCs w:val="18"/>
        </w:rPr>
        <w:footnoteRef/>
      </w:r>
      <w:r w:rsidRPr="0038117C">
        <w:rPr>
          <w:rFonts w:ascii="Century" w:hAnsi="Century"/>
          <w:sz w:val="18"/>
          <w:szCs w:val="18"/>
        </w:rPr>
        <w:t xml:space="preserve"> </w:t>
      </w:r>
      <w:r w:rsidRPr="0038117C">
        <w:rPr>
          <w:rFonts w:ascii="Century" w:hAnsi="Century"/>
          <w:sz w:val="18"/>
          <w:szCs w:val="18"/>
          <w:lang w:val="es-CO"/>
        </w:rPr>
        <w:t>Pág. 7, Documento 07, C. 1.</w:t>
      </w:r>
    </w:p>
  </w:footnote>
  <w:footnote w:id="11">
    <w:p w14:paraId="171B8B09" w14:textId="667ED333" w:rsidR="00095A93" w:rsidRPr="0038117C" w:rsidRDefault="00095A93" w:rsidP="0038117C">
      <w:pPr>
        <w:pStyle w:val="Textonotapie"/>
        <w:rPr>
          <w:rFonts w:ascii="Century" w:hAnsi="Century" w:cstheme="majorHAnsi"/>
          <w:sz w:val="18"/>
          <w:szCs w:val="18"/>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Sentencia T-061/19</w:t>
      </w:r>
    </w:p>
  </w:footnote>
  <w:footnote w:id="12">
    <w:p w14:paraId="22A7415B" w14:textId="15E95950" w:rsidR="00095A93" w:rsidRPr="0038117C" w:rsidRDefault="00095A93" w:rsidP="0038117C">
      <w:pPr>
        <w:pStyle w:val="Textonotapie"/>
        <w:rPr>
          <w:rFonts w:ascii="Century" w:hAnsi="Century" w:cstheme="majorHAnsi"/>
          <w:sz w:val="18"/>
          <w:szCs w:val="18"/>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En este sentido ver, entre otras, sentencias T-383/15, T-1331/05, T-992/02, T-1462/00, SU-480/97.</w:t>
      </w:r>
    </w:p>
  </w:footnote>
  <w:footnote w:id="13">
    <w:p w14:paraId="7E83666B" w14:textId="2B9B5569" w:rsidR="00095A93" w:rsidRPr="0038117C" w:rsidRDefault="00095A93" w:rsidP="0038117C">
      <w:pPr>
        <w:pStyle w:val="Textonotapie"/>
        <w:rPr>
          <w:rFonts w:ascii="Century" w:hAnsi="Century" w:cstheme="majorHAnsi"/>
          <w:sz w:val="18"/>
          <w:szCs w:val="18"/>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Sentencia T-760/08.</w:t>
      </w:r>
    </w:p>
  </w:footnote>
  <w:footnote w:id="14">
    <w:p w14:paraId="25674843" w14:textId="4993779F" w:rsidR="00095A93" w:rsidRPr="0038117C" w:rsidRDefault="00095A93" w:rsidP="0038117C">
      <w:pPr>
        <w:pStyle w:val="Textonotapie"/>
        <w:rPr>
          <w:rFonts w:ascii="Century" w:hAnsi="Century" w:cstheme="majorHAnsi"/>
          <w:sz w:val="18"/>
          <w:szCs w:val="18"/>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Al respecto, la sentencia T-345/13 señaló: “Siendo el médico tratante la persona facultada para prescribir y diagnosticar en uno u otro sentido, la actuación del Juez Constitucional debe ir encaminada a impedir la violación de los derechos fundamentales del paciente y a garantizar el cumplimiento efectivo de las garantías constitucionales mínimas, luego el juez no puede valorar un procedimiento médico. Por ello, al carecer del conocimiento científico adecuado para determinar qué tratamiento médico requiere, en una situación dada, un paciente en particular podría, de buena fe pero erróneamente, ordenar tratamientos que son ineficientes respecto de la patología del paciente, o incluso, podría ordenarse alguno que cause perjuicio a la salud de quien busca, por medio de la tutela, recibir atención médica en amparo de sus derechos. Por lo tanto, la condición esencial para que el juez constitucional ordene que se suministre un determinado procedimiento médico o en general se reconozcan prestaciones en materia de salud, es que éste haya sido ordenado por el médico tratante, pues lo que se busca es resguardar el principio según el cual, el criterio médico no puede ser remplazado por el jurídico, y solo los profesionales de la medicina pueden decidir sobre la necesidad y la pertinencia de un tratamiento médico” (subrayas fuera del texto original).</w:t>
      </w:r>
    </w:p>
  </w:footnote>
  <w:footnote w:id="15">
    <w:p w14:paraId="51E05908" w14:textId="48F042F5" w:rsidR="003406D0" w:rsidRPr="0038117C" w:rsidRDefault="003406D0" w:rsidP="0038117C">
      <w:pPr>
        <w:pStyle w:val="Textonotapie"/>
        <w:rPr>
          <w:rFonts w:ascii="Century" w:hAnsi="Century" w:cstheme="majorHAnsi"/>
          <w:sz w:val="18"/>
          <w:szCs w:val="18"/>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w:t>
      </w:r>
      <w:r w:rsidRPr="0038117C">
        <w:rPr>
          <w:rFonts w:ascii="Century" w:hAnsi="Century" w:cstheme="majorHAnsi"/>
          <w:sz w:val="18"/>
          <w:szCs w:val="18"/>
          <w:lang w:val="es-CO"/>
        </w:rPr>
        <w:t>Pág. 7, Documento 07, C.1.</w:t>
      </w:r>
    </w:p>
  </w:footnote>
  <w:footnote w:id="16">
    <w:p w14:paraId="3D47F6FC" w14:textId="356BB806" w:rsidR="003406D0" w:rsidRPr="0038117C" w:rsidRDefault="003406D0" w:rsidP="0038117C">
      <w:pPr>
        <w:pStyle w:val="Textonotapie"/>
        <w:rPr>
          <w:rFonts w:ascii="Century" w:hAnsi="Century" w:cstheme="majorHAnsi"/>
          <w:sz w:val="18"/>
          <w:szCs w:val="18"/>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w:t>
      </w:r>
      <w:r w:rsidRPr="0038117C">
        <w:rPr>
          <w:rFonts w:ascii="Century" w:hAnsi="Century" w:cstheme="majorHAnsi"/>
          <w:sz w:val="18"/>
          <w:szCs w:val="18"/>
          <w:lang w:val="es-CO"/>
        </w:rPr>
        <w:t>Pág. 10, Documento 02, C.1.</w:t>
      </w:r>
    </w:p>
  </w:footnote>
  <w:footnote w:id="17">
    <w:p w14:paraId="394E311F" w14:textId="64E81911" w:rsidR="003406D0" w:rsidRPr="00CF5239" w:rsidRDefault="003406D0" w:rsidP="0038117C">
      <w:pPr>
        <w:pStyle w:val="Textonotapie"/>
        <w:rPr>
          <w:rFonts w:asciiTheme="majorHAnsi" w:hAnsiTheme="majorHAnsi" w:cstheme="majorHAnsi"/>
          <w:sz w:val="26"/>
          <w:szCs w:val="26"/>
          <w:lang w:val="es-CO"/>
        </w:rPr>
      </w:pPr>
      <w:r w:rsidRPr="0038117C">
        <w:rPr>
          <w:rStyle w:val="Refdenotaalpie"/>
          <w:rFonts w:ascii="Century" w:hAnsi="Century" w:cstheme="majorHAnsi"/>
          <w:sz w:val="18"/>
          <w:szCs w:val="18"/>
        </w:rPr>
        <w:footnoteRef/>
      </w:r>
      <w:r w:rsidRPr="0038117C">
        <w:rPr>
          <w:rFonts w:ascii="Century" w:hAnsi="Century" w:cstheme="majorHAnsi"/>
          <w:sz w:val="18"/>
          <w:szCs w:val="18"/>
        </w:rPr>
        <w:t xml:space="preserve"> </w:t>
      </w:r>
      <w:r w:rsidRPr="0038117C">
        <w:rPr>
          <w:rFonts w:ascii="Century" w:hAnsi="Century" w:cstheme="majorHAnsi"/>
          <w:sz w:val="18"/>
          <w:szCs w:val="18"/>
          <w:lang w:val="es-CO"/>
        </w:rPr>
        <w:t>Pág. 5, Documento 0</w:t>
      </w:r>
      <w:r w:rsidR="00CF5239" w:rsidRPr="0038117C">
        <w:rPr>
          <w:rFonts w:ascii="Century" w:hAnsi="Century" w:cstheme="majorHAnsi"/>
          <w:sz w:val="18"/>
          <w:szCs w:val="18"/>
          <w:lang w:val="es-CO"/>
        </w:rPr>
        <w:t>8</w:t>
      </w:r>
      <w:r w:rsidRPr="0038117C">
        <w:rPr>
          <w:rFonts w:ascii="Century" w:hAnsi="Century" w:cstheme="majorHAnsi"/>
          <w:sz w:val="18"/>
          <w:szCs w:val="18"/>
          <w:lang w:val="es-CO"/>
        </w:rPr>
        <w:t>, C.1.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8CE"/>
    <w:multiLevelType w:val="hybridMultilevel"/>
    <w:tmpl w:val="779ADEE2"/>
    <w:lvl w:ilvl="0" w:tplc="610C894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170675A3"/>
    <w:multiLevelType w:val="hybridMultilevel"/>
    <w:tmpl w:val="DFEAB5DE"/>
    <w:lvl w:ilvl="0" w:tplc="E6D2A95C">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44B64BFE"/>
    <w:multiLevelType w:val="hybridMultilevel"/>
    <w:tmpl w:val="C1C2B0C2"/>
    <w:lvl w:ilvl="0" w:tplc="C9DA374C">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614300B1"/>
    <w:multiLevelType w:val="hybridMultilevel"/>
    <w:tmpl w:val="42029A24"/>
    <w:lvl w:ilvl="0" w:tplc="15387246">
      <w:start w:val="2"/>
      <w:numFmt w:val="decimal"/>
      <w:lvlText w:val="%1."/>
      <w:lvlJc w:val="left"/>
      <w:pPr>
        <w:tabs>
          <w:tab w:val="num" w:pos="3540"/>
        </w:tabs>
        <w:ind w:left="3540" w:hanging="705"/>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4" w15:restartNumberingAfterBreak="0">
    <w:nsid w:val="733924D8"/>
    <w:multiLevelType w:val="hybridMultilevel"/>
    <w:tmpl w:val="59FCA4D8"/>
    <w:lvl w:ilvl="0" w:tplc="F242596E">
      <w:start w:val="1"/>
      <w:numFmt w:val="decimal"/>
      <w:lvlText w:val="%1."/>
      <w:lvlJc w:val="left"/>
      <w:pPr>
        <w:ind w:left="3195" w:hanging="360"/>
      </w:pPr>
      <w:rPr>
        <w:rFonts w:hint="default"/>
        <w:b/>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64"/>
    <w:rsid w:val="00004567"/>
    <w:rsid w:val="0000471A"/>
    <w:rsid w:val="0000589A"/>
    <w:rsid w:val="00005C45"/>
    <w:rsid w:val="00011024"/>
    <w:rsid w:val="0001137E"/>
    <w:rsid w:val="00014244"/>
    <w:rsid w:val="00014DC0"/>
    <w:rsid w:val="0001540D"/>
    <w:rsid w:val="0001631A"/>
    <w:rsid w:val="00016376"/>
    <w:rsid w:val="00016E5C"/>
    <w:rsid w:val="0001710B"/>
    <w:rsid w:val="00017867"/>
    <w:rsid w:val="0002082F"/>
    <w:rsid w:val="00022775"/>
    <w:rsid w:val="000241AE"/>
    <w:rsid w:val="000246B5"/>
    <w:rsid w:val="00026AC3"/>
    <w:rsid w:val="00027947"/>
    <w:rsid w:val="0002797D"/>
    <w:rsid w:val="0003021D"/>
    <w:rsid w:val="00032FEB"/>
    <w:rsid w:val="0003372F"/>
    <w:rsid w:val="0003495A"/>
    <w:rsid w:val="00034E5C"/>
    <w:rsid w:val="000372CC"/>
    <w:rsid w:val="00037A0B"/>
    <w:rsid w:val="000403C4"/>
    <w:rsid w:val="00040548"/>
    <w:rsid w:val="000416F9"/>
    <w:rsid w:val="00041CAB"/>
    <w:rsid w:val="000424DE"/>
    <w:rsid w:val="000428C8"/>
    <w:rsid w:val="00043AA7"/>
    <w:rsid w:val="00043FD7"/>
    <w:rsid w:val="00044AF7"/>
    <w:rsid w:val="00044FCC"/>
    <w:rsid w:val="0004647C"/>
    <w:rsid w:val="00047582"/>
    <w:rsid w:val="00047ABE"/>
    <w:rsid w:val="00047BD6"/>
    <w:rsid w:val="00047FC0"/>
    <w:rsid w:val="000511C7"/>
    <w:rsid w:val="00053106"/>
    <w:rsid w:val="00054057"/>
    <w:rsid w:val="00054AD1"/>
    <w:rsid w:val="00054EF1"/>
    <w:rsid w:val="00056373"/>
    <w:rsid w:val="00060C54"/>
    <w:rsid w:val="00060EAB"/>
    <w:rsid w:val="0006339E"/>
    <w:rsid w:val="0006513E"/>
    <w:rsid w:val="000654F4"/>
    <w:rsid w:val="00066AC0"/>
    <w:rsid w:val="0006798B"/>
    <w:rsid w:val="00070731"/>
    <w:rsid w:val="00072143"/>
    <w:rsid w:val="00074F3A"/>
    <w:rsid w:val="000761E9"/>
    <w:rsid w:val="00076254"/>
    <w:rsid w:val="0007651F"/>
    <w:rsid w:val="000812DA"/>
    <w:rsid w:val="00083948"/>
    <w:rsid w:val="00083C7F"/>
    <w:rsid w:val="00084199"/>
    <w:rsid w:val="0008576D"/>
    <w:rsid w:val="00087713"/>
    <w:rsid w:val="00090F83"/>
    <w:rsid w:val="00093B46"/>
    <w:rsid w:val="00095A93"/>
    <w:rsid w:val="00096152"/>
    <w:rsid w:val="000969F0"/>
    <w:rsid w:val="00097598"/>
    <w:rsid w:val="000A071A"/>
    <w:rsid w:val="000A0EA4"/>
    <w:rsid w:val="000A2878"/>
    <w:rsid w:val="000A2B18"/>
    <w:rsid w:val="000A53BF"/>
    <w:rsid w:val="000A71C5"/>
    <w:rsid w:val="000B1779"/>
    <w:rsid w:val="000B3332"/>
    <w:rsid w:val="000B50B1"/>
    <w:rsid w:val="000B67E4"/>
    <w:rsid w:val="000B7480"/>
    <w:rsid w:val="000B7CFD"/>
    <w:rsid w:val="000B7D1A"/>
    <w:rsid w:val="000C225A"/>
    <w:rsid w:val="000C22D6"/>
    <w:rsid w:val="000C25B8"/>
    <w:rsid w:val="000C2F98"/>
    <w:rsid w:val="000C3321"/>
    <w:rsid w:val="000C3AE3"/>
    <w:rsid w:val="000C5970"/>
    <w:rsid w:val="000C6638"/>
    <w:rsid w:val="000C7E3C"/>
    <w:rsid w:val="000D09AE"/>
    <w:rsid w:val="000D1816"/>
    <w:rsid w:val="000D5849"/>
    <w:rsid w:val="000D587C"/>
    <w:rsid w:val="000D5C60"/>
    <w:rsid w:val="000D5CBC"/>
    <w:rsid w:val="000E0579"/>
    <w:rsid w:val="000E0DDF"/>
    <w:rsid w:val="000E0DF5"/>
    <w:rsid w:val="000E104F"/>
    <w:rsid w:val="000E2841"/>
    <w:rsid w:val="000E41D3"/>
    <w:rsid w:val="000E47FF"/>
    <w:rsid w:val="000E6373"/>
    <w:rsid w:val="000E67C9"/>
    <w:rsid w:val="000E7142"/>
    <w:rsid w:val="000E71D8"/>
    <w:rsid w:val="000E76B6"/>
    <w:rsid w:val="000E79FF"/>
    <w:rsid w:val="000F3632"/>
    <w:rsid w:val="000F43C8"/>
    <w:rsid w:val="000F5FE2"/>
    <w:rsid w:val="00100384"/>
    <w:rsid w:val="001004D3"/>
    <w:rsid w:val="00100E68"/>
    <w:rsid w:val="001028A5"/>
    <w:rsid w:val="00102B63"/>
    <w:rsid w:val="00105B90"/>
    <w:rsid w:val="00106E13"/>
    <w:rsid w:val="001073D8"/>
    <w:rsid w:val="00107A53"/>
    <w:rsid w:val="00107DB7"/>
    <w:rsid w:val="00112B73"/>
    <w:rsid w:val="001137A1"/>
    <w:rsid w:val="00113B94"/>
    <w:rsid w:val="00113E05"/>
    <w:rsid w:val="00115B0E"/>
    <w:rsid w:val="00115D9E"/>
    <w:rsid w:val="00116401"/>
    <w:rsid w:val="00120F38"/>
    <w:rsid w:val="00123E93"/>
    <w:rsid w:val="001250D7"/>
    <w:rsid w:val="00126FE2"/>
    <w:rsid w:val="00127C93"/>
    <w:rsid w:val="00130171"/>
    <w:rsid w:val="00131203"/>
    <w:rsid w:val="00131D86"/>
    <w:rsid w:val="00131F12"/>
    <w:rsid w:val="00131F99"/>
    <w:rsid w:val="0013420C"/>
    <w:rsid w:val="0013422B"/>
    <w:rsid w:val="0013458C"/>
    <w:rsid w:val="00134AA5"/>
    <w:rsid w:val="00135443"/>
    <w:rsid w:val="0013655A"/>
    <w:rsid w:val="001371D2"/>
    <w:rsid w:val="001408CA"/>
    <w:rsid w:val="00141B29"/>
    <w:rsid w:val="00141CF6"/>
    <w:rsid w:val="00141E08"/>
    <w:rsid w:val="001432EC"/>
    <w:rsid w:val="0014647E"/>
    <w:rsid w:val="001509F0"/>
    <w:rsid w:val="0015339E"/>
    <w:rsid w:val="001558A9"/>
    <w:rsid w:val="00161DB8"/>
    <w:rsid w:val="0016208F"/>
    <w:rsid w:val="001632D1"/>
    <w:rsid w:val="0016373B"/>
    <w:rsid w:val="00163E13"/>
    <w:rsid w:val="00170852"/>
    <w:rsid w:val="00173EB5"/>
    <w:rsid w:val="00174829"/>
    <w:rsid w:val="00181073"/>
    <w:rsid w:val="001816AD"/>
    <w:rsid w:val="001825A3"/>
    <w:rsid w:val="00187BE8"/>
    <w:rsid w:val="00187D0D"/>
    <w:rsid w:val="00190510"/>
    <w:rsid w:val="00192493"/>
    <w:rsid w:val="001935AE"/>
    <w:rsid w:val="001953FB"/>
    <w:rsid w:val="001954CF"/>
    <w:rsid w:val="00196FD2"/>
    <w:rsid w:val="001A0821"/>
    <w:rsid w:val="001A1904"/>
    <w:rsid w:val="001A1C79"/>
    <w:rsid w:val="001A3864"/>
    <w:rsid w:val="001A3F24"/>
    <w:rsid w:val="001A40F5"/>
    <w:rsid w:val="001A4427"/>
    <w:rsid w:val="001A72E0"/>
    <w:rsid w:val="001B0752"/>
    <w:rsid w:val="001B0A97"/>
    <w:rsid w:val="001B2C68"/>
    <w:rsid w:val="001B4D58"/>
    <w:rsid w:val="001B56BF"/>
    <w:rsid w:val="001B7F36"/>
    <w:rsid w:val="001C150A"/>
    <w:rsid w:val="001C1F37"/>
    <w:rsid w:val="001C2008"/>
    <w:rsid w:val="001C2702"/>
    <w:rsid w:val="001C591C"/>
    <w:rsid w:val="001C5ADC"/>
    <w:rsid w:val="001C6324"/>
    <w:rsid w:val="001D1487"/>
    <w:rsid w:val="001D20C3"/>
    <w:rsid w:val="001D2618"/>
    <w:rsid w:val="001D2B19"/>
    <w:rsid w:val="001D3B97"/>
    <w:rsid w:val="001D5DEB"/>
    <w:rsid w:val="001D7419"/>
    <w:rsid w:val="001D76F5"/>
    <w:rsid w:val="001E10B0"/>
    <w:rsid w:val="001E18C2"/>
    <w:rsid w:val="001E194E"/>
    <w:rsid w:val="001E1CFB"/>
    <w:rsid w:val="001E1D7F"/>
    <w:rsid w:val="001E1FB4"/>
    <w:rsid w:val="001E3036"/>
    <w:rsid w:val="001E4EC0"/>
    <w:rsid w:val="001E54E7"/>
    <w:rsid w:val="001E5C70"/>
    <w:rsid w:val="001E7143"/>
    <w:rsid w:val="001E748F"/>
    <w:rsid w:val="001E7999"/>
    <w:rsid w:val="001F0A7F"/>
    <w:rsid w:val="001F136A"/>
    <w:rsid w:val="001F1B17"/>
    <w:rsid w:val="001F2AEC"/>
    <w:rsid w:val="001F5CE1"/>
    <w:rsid w:val="001F5F8C"/>
    <w:rsid w:val="00200AFD"/>
    <w:rsid w:val="00201CB8"/>
    <w:rsid w:val="00204FAA"/>
    <w:rsid w:val="00205A03"/>
    <w:rsid w:val="00206896"/>
    <w:rsid w:val="0020736A"/>
    <w:rsid w:val="0020737A"/>
    <w:rsid w:val="00210CC8"/>
    <w:rsid w:val="00211B6F"/>
    <w:rsid w:val="00212601"/>
    <w:rsid w:val="00212EA2"/>
    <w:rsid w:val="0021323D"/>
    <w:rsid w:val="002134F4"/>
    <w:rsid w:val="0021392E"/>
    <w:rsid w:val="00214A6D"/>
    <w:rsid w:val="00214BB1"/>
    <w:rsid w:val="002170BA"/>
    <w:rsid w:val="00217894"/>
    <w:rsid w:val="00221114"/>
    <w:rsid w:val="00221A2F"/>
    <w:rsid w:val="0022525C"/>
    <w:rsid w:val="0022737C"/>
    <w:rsid w:val="00227816"/>
    <w:rsid w:val="00230A02"/>
    <w:rsid w:val="0023176D"/>
    <w:rsid w:val="0023204C"/>
    <w:rsid w:val="002323AB"/>
    <w:rsid w:val="00232FCA"/>
    <w:rsid w:val="00234397"/>
    <w:rsid w:val="00237B09"/>
    <w:rsid w:val="00240B34"/>
    <w:rsid w:val="00240C28"/>
    <w:rsid w:val="002428BE"/>
    <w:rsid w:val="00242903"/>
    <w:rsid w:val="0024453D"/>
    <w:rsid w:val="002445FF"/>
    <w:rsid w:val="0024534A"/>
    <w:rsid w:val="002455BD"/>
    <w:rsid w:val="00247889"/>
    <w:rsid w:val="00250CA5"/>
    <w:rsid w:val="00252795"/>
    <w:rsid w:val="00252C16"/>
    <w:rsid w:val="00252EF6"/>
    <w:rsid w:val="00252F07"/>
    <w:rsid w:val="00253930"/>
    <w:rsid w:val="00254324"/>
    <w:rsid w:val="00254C3A"/>
    <w:rsid w:val="00254D59"/>
    <w:rsid w:val="00257BCC"/>
    <w:rsid w:val="00260B0B"/>
    <w:rsid w:val="00260E6E"/>
    <w:rsid w:val="00262F03"/>
    <w:rsid w:val="00264B62"/>
    <w:rsid w:val="00264DEC"/>
    <w:rsid w:val="00265026"/>
    <w:rsid w:val="00265370"/>
    <w:rsid w:val="002660E7"/>
    <w:rsid w:val="0026669F"/>
    <w:rsid w:val="00267C55"/>
    <w:rsid w:val="002709A9"/>
    <w:rsid w:val="00270C5F"/>
    <w:rsid w:val="00273E9A"/>
    <w:rsid w:val="00273FCC"/>
    <w:rsid w:val="00274281"/>
    <w:rsid w:val="00275286"/>
    <w:rsid w:val="00277F35"/>
    <w:rsid w:val="00280B61"/>
    <w:rsid w:val="00280F02"/>
    <w:rsid w:val="00281272"/>
    <w:rsid w:val="00281B30"/>
    <w:rsid w:val="002830B1"/>
    <w:rsid w:val="0028417A"/>
    <w:rsid w:val="00284F26"/>
    <w:rsid w:val="0028543F"/>
    <w:rsid w:val="00285DA6"/>
    <w:rsid w:val="00290988"/>
    <w:rsid w:val="002911F3"/>
    <w:rsid w:val="00292339"/>
    <w:rsid w:val="00294ABD"/>
    <w:rsid w:val="00296987"/>
    <w:rsid w:val="002A0EB5"/>
    <w:rsid w:val="002A1C36"/>
    <w:rsid w:val="002A1D9C"/>
    <w:rsid w:val="002A1FAB"/>
    <w:rsid w:val="002A2871"/>
    <w:rsid w:val="002A414D"/>
    <w:rsid w:val="002A4A52"/>
    <w:rsid w:val="002A7E99"/>
    <w:rsid w:val="002B3B9E"/>
    <w:rsid w:val="002B43A0"/>
    <w:rsid w:val="002B5EAE"/>
    <w:rsid w:val="002B6D33"/>
    <w:rsid w:val="002B6E5C"/>
    <w:rsid w:val="002B6F2E"/>
    <w:rsid w:val="002B7781"/>
    <w:rsid w:val="002C13E8"/>
    <w:rsid w:val="002C16A4"/>
    <w:rsid w:val="002C2D3D"/>
    <w:rsid w:val="002C3BBC"/>
    <w:rsid w:val="002C4C6A"/>
    <w:rsid w:val="002C513A"/>
    <w:rsid w:val="002D00D8"/>
    <w:rsid w:val="002D1605"/>
    <w:rsid w:val="002D774C"/>
    <w:rsid w:val="002E0EB6"/>
    <w:rsid w:val="002E21FE"/>
    <w:rsid w:val="002E2799"/>
    <w:rsid w:val="002E2ED4"/>
    <w:rsid w:val="002E3CBC"/>
    <w:rsid w:val="002E40B3"/>
    <w:rsid w:val="002E6225"/>
    <w:rsid w:val="002F1817"/>
    <w:rsid w:val="002F1A61"/>
    <w:rsid w:val="002F1B55"/>
    <w:rsid w:val="002F7117"/>
    <w:rsid w:val="002F7452"/>
    <w:rsid w:val="00303265"/>
    <w:rsid w:val="00303F52"/>
    <w:rsid w:val="00304A31"/>
    <w:rsid w:val="0030619B"/>
    <w:rsid w:val="0030646A"/>
    <w:rsid w:val="003069C5"/>
    <w:rsid w:val="00312C42"/>
    <w:rsid w:val="0031376C"/>
    <w:rsid w:val="00316D25"/>
    <w:rsid w:val="00320B2A"/>
    <w:rsid w:val="003211ED"/>
    <w:rsid w:val="00324279"/>
    <w:rsid w:val="00324390"/>
    <w:rsid w:val="00324E37"/>
    <w:rsid w:val="003250AB"/>
    <w:rsid w:val="003258E1"/>
    <w:rsid w:val="00327386"/>
    <w:rsid w:val="00327BCF"/>
    <w:rsid w:val="00330397"/>
    <w:rsid w:val="00331837"/>
    <w:rsid w:val="003327FC"/>
    <w:rsid w:val="00333796"/>
    <w:rsid w:val="00334EDF"/>
    <w:rsid w:val="00336ADB"/>
    <w:rsid w:val="00336BF6"/>
    <w:rsid w:val="00340149"/>
    <w:rsid w:val="003405FE"/>
    <w:rsid w:val="003406D0"/>
    <w:rsid w:val="003406E1"/>
    <w:rsid w:val="0034103C"/>
    <w:rsid w:val="0034242F"/>
    <w:rsid w:val="00342ED7"/>
    <w:rsid w:val="003438BD"/>
    <w:rsid w:val="00343AA1"/>
    <w:rsid w:val="00343F4B"/>
    <w:rsid w:val="00352630"/>
    <w:rsid w:val="0035295D"/>
    <w:rsid w:val="00352987"/>
    <w:rsid w:val="00353CF9"/>
    <w:rsid w:val="003547CA"/>
    <w:rsid w:val="0035576B"/>
    <w:rsid w:val="00356225"/>
    <w:rsid w:val="00357A5E"/>
    <w:rsid w:val="00364069"/>
    <w:rsid w:val="0036490D"/>
    <w:rsid w:val="00364FD8"/>
    <w:rsid w:val="00365623"/>
    <w:rsid w:val="00365E7A"/>
    <w:rsid w:val="00367591"/>
    <w:rsid w:val="00367EFC"/>
    <w:rsid w:val="003729A0"/>
    <w:rsid w:val="003749D3"/>
    <w:rsid w:val="003754ED"/>
    <w:rsid w:val="00377355"/>
    <w:rsid w:val="00380D92"/>
    <w:rsid w:val="0038117C"/>
    <w:rsid w:val="00382D9A"/>
    <w:rsid w:val="00387463"/>
    <w:rsid w:val="003875BB"/>
    <w:rsid w:val="00387F03"/>
    <w:rsid w:val="0039080D"/>
    <w:rsid w:val="00391DE7"/>
    <w:rsid w:val="00392F47"/>
    <w:rsid w:val="00393505"/>
    <w:rsid w:val="0039623A"/>
    <w:rsid w:val="003972BE"/>
    <w:rsid w:val="003A1EB8"/>
    <w:rsid w:val="003A474B"/>
    <w:rsid w:val="003A4B83"/>
    <w:rsid w:val="003A4E33"/>
    <w:rsid w:val="003A4EA1"/>
    <w:rsid w:val="003A5159"/>
    <w:rsid w:val="003A5CD8"/>
    <w:rsid w:val="003A604D"/>
    <w:rsid w:val="003A6F0F"/>
    <w:rsid w:val="003A7295"/>
    <w:rsid w:val="003A786A"/>
    <w:rsid w:val="003A7BC9"/>
    <w:rsid w:val="003B1C49"/>
    <w:rsid w:val="003B388E"/>
    <w:rsid w:val="003B3F0B"/>
    <w:rsid w:val="003B4AF7"/>
    <w:rsid w:val="003B4D88"/>
    <w:rsid w:val="003B7FF7"/>
    <w:rsid w:val="003C2FA9"/>
    <w:rsid w:val="003C391B"/>
    <w:rsid w:val="003C3C39"/>
    <w:rsid w:val="003C56F2"/>
    <w:rsid w:val="003C7FF4"/>
    <w:rsid w:val="003D047D"/>
    <w:rsid w:val="003D0E81"/>
    <w:rsid w:val="003D59A3"/>
    <w:rsid w:val="003E24EE"/>
    <w:rsid w:val="003E27A1"/>
    <w:rsid w:val="003E4984"/>
    <w:rsid w:val="003E61AD"/>
    <w:rsid w:val="003F025E"/>
    <w:rsid w:val="003F0DE3"/>
    <w:rsid w:val="003F4103"/>
    <w:rsid w:val="003F4CE1"/>
    <w:rsid w:val="003F50E5"/>
    <w:rsid w:val="003F660A"/>
    <w:rsid w:val="003F6F2D"/>
    <w:rsid w:val="003F7628"/>
    <w:rsid w:val="003F7AAD"/>
    <w:rsid w:val="0040036D"/>
    <w:rsid w:val="00401F4A"/>
    <w:rsid w:val="00402BE3"/>
    <w:rsid w:val="0040418C"/>
    <w:rsid w:val="004047BF"/>
    <w:rsid w:val="004050CD"/>
    <w:rsid w:val="004104E9"/>
    <w:rsid w:val="00412D5D"/>
    <w:rsid w:val="00413722"/>
    <w:rsid w:val="00414E8D"/>
    <w:rsid w:val="004158FB"/>
    <w:rsid w:val="00415EDA"/>
    <w:rsid w:val="004167FD"/>
    <w:rsid w:val="004211CF"/>
    <w:rsid w:val="00421942"/>
    <w:rsid w:val="00422781"/>
    <w:rsid w:val="00422CD4"/>
    <w:rsid w:val="00423607"/>
    <w:rsid w:val="00423B28"/>
    <w:rsid w:val="00424052"/>
    <w:rsid w:val="00425929"/>
    <w:rsid w:val="00425DE8"/>
    <w:rsid w:val="00425EFC"/>
    <w:rsid w:val="004309F2"/>
    <w:rsid w:val="00430DCE"/>
    <w:rsid w:val="004322C3"/>
    <w:rsid w:val="00432A78"/>
    <w:rsid w:val="0043392E"/>
    <w:rsid w:val="00434647"/>
    <w:rsid w:val="00434D48"/>
    <w:rsid w:val="00435355"/>
    <w:rsid w:val="00440C63"/>
    <w:rsid w:val="00444BB9"/>
    <w:rsid w:val="004464F2"/>
    <w:rsid w:val="00446B1D"/>
    <w:rsid w:val="00447350"/>
    <w:rsid w:val="004508ED"/>
    <w:rsid w:val="0045175D"/>
    <w:rsid w:val="004524A3"/>
    <w:rsid w:val="00452CA4"/>
    <w:rsid w:val="00453520"/>
    <w:rsid w:val="00460A12"/>
    <w:rsid w:val="00461BF4"/>
    <w:rsid w:val="004627E1"/>
    <w:rsid w:val="00463ADA"/>
    <w:rsid w:val="00464965"/>
    <w:rsid w:val="00466009"/>
    <w:rsid w:val="00466036"/>
    <w:rsid w:val="004679A3"/>
    <w:rsid w:val="00470578"/>
    <w:rsid w:val="004706AB"/>
    <w:rsid w:val="00472A50"/>
    <w:rsid w:val="004743F5"/>
    <w:rsid w:val="0047577E"/>
    <w:rsid w:val="00476E9F"/>
    <w:rsid w:val="00480248"/>
    <w:rsid w:val="00480A40"/>
    <w:rsid w:val="004837F3"/>
    <w:rsid w:val="00485899"/>
    <w:rsid w:val="00486A4A"/>
    <w:rsid w:val="0048720E"/>
    <w:rsid w:val="00487E70"/>
    <w:rsid w:val="00490E61"/>
    <w:rsid w:val="004931A3"/>
    <w:rsid w:val="004A0829"/>
    <w:rsid w:val="004A30E7"/>
    <w:rsid w:val="004A34C6"/>
    <w:rsid w:val="004A463D"/>
    <w:rsid w:val="004A4B8E"/>
    <w:rsid w:val="004A520A"/>
    <w:rsid w:val="004A6422"/>
    <w:rsid w:val="004B13EB"/>
    <w:rsid w:val="004B27DD"/>
    <w:rsid w:val="004B2A6D"/>
    <w:rsid w:val="004B3590"/>
    <w:rsid w:val="004B365A"/>
    <w:rsid w:val="004B713A"/>
    <w:rsid w:val="004B7662"/>
    <w:rsid w:val="004C192C"/>
    <w:rsid w:val="004C256E"/>
    <w:rsid w:val="004C4326"/>
    <w:rsid w:val="004C57E2"/>
    <w:rsid w:val="004C73D8"/>
    <w:rsid w:val="004D13AE"/>
    <w:rsid w:val="004D1A63"/>
    <w:rsid w:val="004D1C1E"/>
    <w:rsid w:val="004D1C99"/>
    <w:rsid w:val="004D2266"/>
    <w:rsid w:val="004D364E"/>
    <w:rsid w:val="004D3E1D"/>
    <w:rsid w:val="004D4454"/>
    <w:rsid w:val="004D4FC7"/>
    <w:rsid w:val="004D6D83"/>
    <w:rsid w:val="004D6DC2"/>
    <w:rsid w:val="004D7F24"/>
    <w:rsid w:val="004E048B"/>
    <w:rsid w:val="004E3A1B"/>
    <w:rsid w:val="004E3B8E"/>
    <w:rsid w:val="004E54B2"/>
    <w:rsid w:val="004F1D32"/>
    <w:rsid w:val="004F1ED9"/>
    <w:rsid w:val="004F3600"/>
    <w:rsid w:val="004F4139"/>
    <w:rsid w:val="004F527E"/>
    <w:rsid w:val="004F6E46"/>
    <w:rsid w:val="004F7221"/>
    <w:rsid w:val="005008E4"/>
    <w:rsid w:val="005025F9"/>
    <w:rsid w:val="00502A5F"/>
    <w:rsid w:val="00503685"/>
    <w:rsid w:val="00503DA3"/>
    <w:rsid w:val="00504E5B"/>
    <w:rsid w:val="0050573C"/>
    <w:rsid w:val="00507C13"/>
    <w:rsid w:val="00507E1D"/>
    <w:rsid w:val="005107CC"/>
    <w:rsid w:val="00511948"/>
    <w:rsid w:val="005121EE"/>
    <w:rsid w:val="00512631"/>
    <w:rsid w:val="0051546A"/>
    <w:rsid w:val="0051651F"/>
    <w:rsid w:val="0051681F"/>
    <w:rsid w:val="00517633"/>
    <w:rsid w:val="0052054C"/>
    <w:rsid w:val="00520F64"/>
    <w:rsid w:val="00526141"/>
    <w:rsid w:val="005275C5"/>
    <w:rsid w:val="00531D35"/>
    <w:rsid w:val="00532006"/>
    <w:rsid w:val="005325E7"/>
    <w:rsid w:val="00532BAF"/>
    <w:rsid w:val="005356E5"/>
    <w:rsid w:val="00535A08"/>
    <w:rsid w:val="00536248"/>
    <w:rsid w:val="005366CF"/>
    <w:rsid w:val="00536B24"/>
    <w:rsid w:val="00537F4F"/>
    <w:rsid w:val="00540751"/>
    <w:rsid w:val="005408C2"/>
    <w:rsid w:val="00543777"/>
    <w:rsid w:val="005445FC"/>
    <w:rsid w:val="00545338"/>
    <w:rsid w:val="0054745D"/>
    <w:rsid w:val="0054784F"/>
    <w:rsid w:val="00547ED1"/>
    <w:rsid w:val="00551563"/>
    <w:rsid w:val="00551611"/>
    <w:rsid w:val="00551F02"/>
    <w:rsid w:val="00553B25"/>
    <w:rsid w:val="0055413A"/>
    <w:rsid w:val="00555287"/>
    <w:rsid w:val="005553B6"/>
    <w:rsid w:val="00556766"/>
    <w:rsid w:val="00557960"/>
    <w:rsid w:val="00561080"/>
    <w:rsid w:val="00562378"/>
    <w:rsid w:val="00563C21"/>
    <w:rsid w:val="00565456"/>
    <w:rsid w:val="0056651A"/>
    <w:rsid w:val="0057231D"/>
    <w:rsid w:val="0057295F"/>
    <w:rsid w:val="00576AEE"/>
    <w:rsid w:val="00580AF8"/>
    <w:rsid w:val="00581391"/>
    <w:rsid w:val="00581BBE"/>
    <w:rsid w:val="005823BB"/>
    <w:rsid w:val="00585A85"/>
    <w:rsid w:val="00585B9F"/>
    <w:rsid w:val="00587830"/>
    <w:rsid w:val="00590D37"/>
    <w:rsid w:val="00591A38"/>
    <w:rsid w:val="005929DF"/>
    <w:rsid w:val="0059367B"/>
    <w:rsid w:val="00593C19"/>
    <w:rsid w:val="005941B3"/>
    <w:rsid w:val="00597BEE"/>
    <w:rsid w:val="00597E63"/>
    <w:rsid w:val="005A0DB4"/>
    <w:rsid w:val="005A21DF"/>
    <w:rsid w:val="005A2AF8"/>
    <w:rsid w:val="005A2B04"/>
    <w:rsid w:val="005A3647"/>
    <w:rsid w:val="005A3C56"/>
    <w:rsid w:val="005A6392"/>
    <w:rsid w:val="005A7228"/>
    <w:rsid w:val="005A7B8A"/>
    <w:rsid w:val="005B00BB"/>
    <w:rsid w:val="005B08F5"/>
    <w:rsid w:val="005B0E3F"/>
    <w:rsid w:val="005B18CB"/>
    <w:rsid w:val="005B263B"/>
    <w:rsid w:val="005B32C2"/>
    <w:rsid w:val="005B3B2F"/>
    <w:rsid w:val="005B6F79"/>
    <w:rsid w:val="005C063C"/>
    <w:rsid w:val="005C0E61"/>
    <w:rsid w:val="005C2A04"/>
    <w:rsid w:val="005C2BA3"/>
    <w:rsid w:val="005C701E"/>
    <w:rsid w:val="005C70B0"/>
    <w:rsid w:val="005C717A"/>
    <w:rsid w:val="005C742F"/>
    <w:rsid w:val="005C7F11"/>
    <w:rsid w:val="005C7FDF"/>
    <w:rsid w:val="005D39B3"/>
    <w:rsid w:val="005D4980"/>
    <w:rsid w:val="005D5CC3"/>
    <w:rsid w:val="005D611F"/>
    <w:rsid w:val="005E2537"/>
    <w:rsid w:val="005E30B0"/>
    <w:rsid w:val="005E420E"/>
    <w:rsid w:val="005E5E6B"/>
    <w:rsid w:val="005E637E"/>
    <w:rsid w:val="005E7E36"/>
    <w:rsid w:val="005F090A"/>
    <w:rsid w:val="005F29D6"/>
    <w:rsid w:val="005F482E"/>
    <w:rsid w:val="005F7499"/>
    <w:rsid w:val="005F760B"/>
    <w:rsid w:val="006015C5"/>
    <w:rsid w:val="00606141"/>
    <w:rsid w:val="00613F66"/>
    <w:rsid w:val="006147CC"/>
    <w:rsid w:val="0061509A"/>
    <w:rsid w:val="0061514F"/>
    <w:rsid w:val="00616EEE"/>
    <w:rsid w:val="006177B1"/>
    <w:rsid w:val="00621593"/>
    <w:rsid w:val="00621EB6"/>
    <w:rsid w:val="00621EC4"/>
    <w:rsid w:val="00622DAC"/>
    <w:rsid w:val="006250A6"/>
    <w:rsid w:val="006258CC"/>
    <w:rsid w:val="00626533"/>
    <w:rsid w:val="00631111"/>
    <w:rsid w:val="00632AC6"/>
    <w:rsid w:val="00635FA2"/>
    <w:rsid w:val="006372A0"/>
    <w:rsid w:val="00637621"/>
    <w:rsid w:val="00641FB6"/>
    <w:rsid w:val="00644381"/>
    <w:rsid w:val="00645B90"/>
    <w:rsid w:val="00646B74"/>
    <w:rsid w:val="00646F51"/>
    <w:rsid w:val="00647B90"/>
    <w:rsid w:val="006500B4"/>
    <w:rsid w:val="006514DF"/>
    <w:rsid w:val="00653A39"/>
    <w:rsid w:val="00653F0E"/>
    <w:rsid w:val="00654DF9"/>
    <w:rsid w:val="0065510B"/>
    <w:rsid w:val="006551C3"/>
    <w:rsid w:val="00656480"/>
    <w:rsid w:val="00656869"/>
    <w:rsid w:val="0065760B"/>
    <w:rsid w:val="006603BD"/>
    <w:rsid w:val="006638B2"/>
    <w:rsid w:val="006648FD"/>
    <w:rsid w:val="00665620"/>
    <w:rsid w:val="00665E0C"/>
    <w:rsid w:val="006700A9"/>
    <w:rsid w:val="006734A0"/>
    <w:rsid w:val="00674F25"/>
    <w:rsid w:val="0067533F"/>
    <w:rsid w:val="00675701"/>
    <w:rsid w:val="00676CCE"/>
    <w:rsid w:val="006777B8"/>
    <w:rsid w:val="00677AAB"/>
    <w:rsid w:val="00681058"/>
    <w:rsid w:val="0068723C"/>
    <w:rsid w:val="00690F1C"/>
    <w:rsid w:val="00693FAF"/>
    <w:rsid w:val="006940FB"/>
    <w:rsid w:val="0069436D"/>
    <w:rsid w:val="006967FA"/>
    <w:rsid w:val="00697A80"/>
    <w:rsid w:val="006A03EF"/>
    <w:rsid w:val="006A46FD"/>
    <w:rsid w:val="006A4DA4"/>
    <w:rsid w:val="006A4E1B"/>
    <w:rsid w:val="006B0EC6"/>
    <w:rsid w:val="006B3002"/>
    <w:rsid w:val="006B5437"/>
    <w:rsid w:val="006B61B1"/>
    <w:rsid w:val="006B68C6"/>
    <w:rsid w:val="006C2B41"/>
    <w:rsid w:val="006C3B69"/>
    <w:rsid w:val="006C4616"/>
    <w:rsid w:val="006C480D"/>
    <w:rsid w:val="006C4CF4"/>
    <w:rsid w:val="006C4F02"/>
    <w:rsid w:val="006C6895"/>
    <w:rsid w:val="006C6EA0"/>
    <w:rsid w:val="006C70DC"/>
    <w:rsid w:val="006D1172"/>
    <w:rsid w:val="006D1225"/>
    <w:rsid w:val="006D23B7"/>
    <w:rsid w:val="006E0A70"/>
    <w:rsid w:val="006E0D84"/>
    <w:rsid w:val="006E58D8"/>
    <w:rsid w:val="006F06A1"/>
    <w:rsid w:val="006F0E1D"/>
    <w:rsid w:val="006F0EE4"/>
    <w:rsid w:val="006F1931"/>
    <w:rsid w:val="006F4719"/>
    <w:rsid w:val="006F483A"/>
    <w:rsid w:val="006F5A9C"/>
    <w:rsid w:val="007012DF"/>
    <w:rsid w:val="00702513"/>
    <w:rsid w:val="00710CB2"/>
    <w:rsid w:val="00713791"/>
    <w:rsid w:val="007149F3"/>
    <w:rsid w:val="0072127D"/>
    <w:rsid w:val="00721957"/>
    <w:rsid w:val="007223DE"/>
    <w:rsid w:val="00722B7A"/>
    <w:rsid w:val="00722FDA"/>
    <w:rsid w:val="0072354E"/>
    <w:rsid w:val="007249C8"/>
    <w:rsid w:val="007256EE"/>
    <w:rsid w:val="00725B18"/>
    <w:rsid w:val="00730228"/>
    <w:rsid w:val="00730C1D"/>
    <w:rsid w:val="007316BB"/>
    <w:rsid w:val="00731E48"/>
    <w:rsid w:val="007339A7"/>
    <w:rsid w:val="00734A3A"/>
    <w:rsid w:val="0073528D"/>
    <w:rsid w:val="007361C7"/>
    <w:rsid w:val="00736A61"/>
    <w:rsid w:val="00740CBF"/>
    <w:rsid w:val="00742B11"/>
    <w:rsid w:val="0074352F"/>
    <w:rsid w:val="00745289"/>
    <w:rsid w:val="007478EC"/>
    <w:rsid w:val="00750F42"/>
    <w:rsid w:val="00755C69"/>
    <w:rsid w:val="00760404"/>
    <w:rsid w:val="007614D5"/>
    <w:rsid w:val="00761920"/>
    <w:rsid w:val="007622EB"/>
    <w:rsid w:val="00762853"/>
    <w:rsid w:val="00763AEA"/>
    <w:rsid w:val="0076697B"/>
    <w:rsid w:val="00766BC1"/>
    <w:rsid w:val="0077069D"/>
    <w:rsid w:val="00770C6E"/>
    <w:rsid w:val="00771596"/>
    <w:rsid w:val="00771BE8"/>
    <w:rsid w:val="00772299"/>
    <w:rsid w:val="00772C7A"/>
    <w:rsid w:val="00773790"/>
    <w:rsid w:val="00777403"/>
    <w:rsid w:val="00783337"/>
    <w:rsid w:val="007838BB"/>
    <w:rsid w:val="00783D01"/>
    <w:rsid w:val="00785197"/>
    <w:rsid w:val="007851C0"/>
    <w:rsid w:val="007873E4"/>
    <w:rsid w:val="00787401"/>
    <w:rsid w:val="00787EF6"/>
    <w:rsid w:val="00790D4E"/>
    <w:rsid w:val="007910C4"/>
    <w:rsid w:val="00791DDF"/>
    <w:rsid w:val="00794429"/>
    <w:rsid w:val="00795788"/>
    <w:rsid w:val="0079613F"/>
    <w:rsid w:val="00797563"/>
    <w:rsid w:val="007A1A59"/>
    <w:rsid w:val="007A1C1D"/>
    <w:rsid w:val="007A2142"/>
    <w:rsid w:val="007A3BE6"/>
    <w:rsid w:val="007A3CD6"/>
    <w:rsid w:val="007A4EB6"/>
    <w:rsid w:val="007B0702"/>
    <w:rsid w:val="007B0C59"/>
    <w:rsid w:val="007B2FCD"/>
    <w:rsid w:val="007B3A29"/>
    <w:rsid w:val="007B5D7D"/>
    <w:rsid w:val="007B7F49"/>
    <w:rsid w:val="007C173F"/>
    <w:rsid w:val="007C1C52"/>
    <w:rsid w:val="007C31F0"/>
    <w:rsid w:val="007C36E3"/>
    <w:rsid w:val="007C6CE9"/>
    <w:rsid w:val="007C70A2"/>
    <w:rsid w:val="007D07EC"/>
    <w:rsid w:val="007D2089"/>
    <w:rsid w:val="007D2A68"/>
    <w:rsid w:val="007D4003"/>
    <w:rsid w:val="007E2133"/>
    <w:rsid w:val="007E4C79"/>
    <w:rsid w:val="007F063C"/>
    <w:rsid w:val="007F11C2"/>
    <w:rsid w:val="007F2BC6"/>
    <w:rsid w:val="007F4C21"/>
    <w:rsid w:val="00801F43"/>
    <w:rsid w:val="0080555E"/>
    <w:rsid w:val="00805716"/>
    <w:rsid w:val="00811DDE"/>
    <w:rsid w:val="0081294E"/>
    <w:rsid w:val="00812FF1"/>
    <w:rsid w:val="00813506"/>
    <w:rsid w:val="0081667D"/>
    <w:rsid w:val="00817423"/>
    <w:rsid w:val="008200CB"/>
    <w:rsid w:val="008209CF"/>
    <w:rsid w:val="00821A86"/>
    <w:rsid w:val="008224F4"/>
    <w:rsid w:val="00823571"/>
    <w:rsid w:val="008247DA"/>
    <w:rsid w:val="00827C14"/>
    <w:rsid w:val="0083003F"/>
    <w:rsid w:val="00831922"/>
    <w:rsid w:val="00831CC4"/>
    <w:rsid w:val="00832754"/>
    <w:rsid w:val="00834305"/>
    <w:rsid w:val="008347BA"/>
    <w:rsid w:val="0083568C"/>
    <w:rsid w:val="0084034E"/>
    <w:rsid w:val="008418EA"/>
    <w:rsid w:val="00842CB3"/>
    <w:rsid w:val="00843FC2"/>
    <w:rsid w:val="008445E6"/>
    <w:rsid w:val="0084594F"/>
    <w:rsid w:val="00847EE0"/>
    <w:rsid w:val="00850838"/>
    <w:rsid w:val="008508A1"/>
    <w:rsid w:val="00850F32"/>
    <w:rsid w:val="0085128F"/>
    <w:rsid w:val="00851788"/>
    <w:rsid w:val="00854E9D"/>
    <w:rsid w:val="00855869"/>
    <w:rsid w:val="00856733"/>
    <w:rsid w:val="008568E8"/>
    <w:rsid w:val="00860940"/>
    <w:rsid w:val="00861769"/>
    <w:rsid w:val="0086361F"/>
    <w:rsid w:val="0086475D"/>
    <w:rsid w:val="0086490D"/>
    <w:rsid w:val="00866BAF"/>
    <w:rsid w:val="0086701F"/>
    <w:rsid w:val="008679D6"/>
    <w:rsid w:val="00870022"/>
    <w:rsid w:val="008712DC"/>
    <w:rsid w:val="00871CE9"/>
    <w:rsid w:val="00872129"/>
    <w:rsid w:val="00872C70"/>
    <w:rsid w:val="008731E7"/>
    <w:rsid w:val="008741ED"/>
    <w:rsid w:val="008743A5"/>
    <w:rsid w:val="008755B8"/>
    <w:rsid w:val="00875722"/>
    <w:rsid w:val="00876F9B"/>
    <w:rsid w:val="00880502"/>
    <w:rsid w:val="00880C33"/>
    <w:rsid w:val="00884119"/>
    <w:rsid w:val="00884F14"/>
    <w:rsid w:val="00885382"/>
    <w:rsid w:val="0088552B"/>
    <w:rsid w:val="0088706C"/>
    <w:rsid w:val="008870BB"/>
    <w:rsid w:val="00887A72"/>
    <w:rsid w:val="008912E1"/>
    <w:rsid w:val="008927D8"/>
    <w:rsid w:val="00892A15"/>
    <w:rsid w:val="00892CDA"/>
    <w:rsid w:val="0089312E"/>
    <w:rsid w:val="00894564"/>
    <w:rsid w:val="00894B75"/>
    <w:rsid w:val="008960C7"/>
    <w:rsid w:val="008961D4"/>
    <w:rsid w:val="00896DE7"/>
    <w:rsid w:val="00897456"/>
    <w:rsid w:val="00897C80"/>
    <w:rsid w:val="00897E12"/>
    <w:rsid w:val="008A0DAE"/>
    <w:rsid w:val="008A1461"/>
    <w:rsid w:val="008A16E7"/>
    <w:rsid w:val="008A325B"/>
    <w:rsid w:val="008A72AE"/>
    <w:rsid w:val="008A7623"/>
    <w:rsid w:val="008B002B"/>
    <w:rsid w:val="008B18C6"/>
    <w:rsid w:val="008B323A"/>
    <w:rsid w:val="008B3622"/>
    <w:rsid w:val="008B7EA3"/>
    <w:rsid w:val="008C1483"/>
    <w:rsid w:val="008C2B9C"/>
    <w:rsid w:val="008C4116"/>
    <w:rsid w:val="008C4AAB"/>
    <w:rsid w:val="008C6337"/>
    <w:rsid w:val="008C71FE"/>
    <w:rsid w:val="008C7E56"/>
    <w:rsid w:val="008D0175"/>
    <w:rsid w:val="008D07C4"/>
    <w:rsid w:val="008D23E6"/>
    <w:rsid w:val="008D277F"/>
    <w:rsid w:val="008D3A12"/>
    <w:rsid w:val="008D3BAA"/>
    <w:rsid w:val="008D3F82"/>
    <w:rsid w:val="008D447C"/>
    <w:rsid w:val="008D4C2F"/>
    <w:rsid w:val="008D5C12"/>
    <w:rsid w:val="008D60EA"/>
    <w:rsid w:val="008E0511"/>
    <w:rsid w:val="008E1660"/>
    <w:rsid w:val="008E19CE"/>
    <w:rsid w:val="008E23E0"/>
    <w:rsid w:val="008E42B8"/>
    <w:rsid w:val="008E5CB4"/>
    <w:rsid w:val="008E5E82"/>
    <w:rsid w:val="008F0139"/>
    <w:rsid w:val="008F26E0"/>
    <w:rsid w:val="008F3EFE"/>
    <w:rsid w:val="008F538B"/>
    <w:rsid w:val="008F647E"/>
    <w:rsid w:val="008F6D15"/>
    <w:rsid w:val="00901F14"/>
    <w:rsid w:val="009021C5"/>
    <w:rsid w:val="00902A81"/>
    <w:rsid w:val="00904E4D"/>
    <w:rsid w:val="00906E05"/>
    <w:rsid w:val="00911CF1"/>
    <w:rsid w:val="00913B5C"/>
    <w:rsid w:val="00916302"/>
    <w:rsid w:val="00916860"/>
    <w:rsid w:val="00920841"/>
    <w:rsid w:val="00920B0E"/>
    <w:rsid w:val="00922A9B"/>
    <w:rsid w:val="00922EFE"/>
    <w:rsid w:val="00924B2A"/>
    <w:rsid w:val="00924B6C"/>
    <w:rsid w:val="00924E53"/>
    <w:rsid w:val="00924F52"/>
    <w:rsid w:val="009275B0"/>
    <w:rsid w:val="00927D72"/>
    <w:rsid w:val="00930610"/>
    <w:rsid w:val="00930BCF"/>
    <w:rsid w:val="00931094"/>
    <w:rsid w:val="009319D3"/>
    <w:rsid w:val="009363F8"/>
    <w:rsid w:val="00936C4D"/>
    <w:rsid w:val="00937774"/>
    <w:rsid w:val="00937AA7"/>
    <w:rsid w:val="00941C15"/>
    <w:rsid w:val="0094394F"/>
    <w:rsid w:val="00943D08"/>
    <w:rsid w:val="009448CA"/>
    <w:rsid w:val="009448CF"/>
    <w:rsid w:val="009459AA"/>
    <w:rsid w:val="009467D3"/>
    <w:rsid w:val="00950593"/>
    <w:rsid w:val="00950889"/>
    <w:rsid w:val="00950938"/>
    <w:rsid w:val="00950D31"/>
    <w:rsid w:val="009527D9"/>
    <w:rsid w:val="00952CAB"/>
    <w:rsid w:val="00952E21"/>
    <w:rsid w:val="0095435B"/>
    <w:rsid w:val="0095669E"/>
    <w:rsid w:val="009566AF"/>
    <w:rsid w:val="00957B31"/>
    <w:rsid w:val="00957FE7"/>
    <w:rsid w:val="00965207"/>
    <w:rsid w:val="009666A9"/>
    <w:rsid w:val="00966F76"/>
    <w:rsid w:val="0097141B"/>
    <w:rsid w:val="0097629A"/>
    <w:rsid w:val="009768CA"/>
    <w:rsid w:val="00980FC6"/>
    <w:rsid w:val="0098101B"/>
    <w:rsid w:val="009832BA"/>
    <w:rsid w:val="0098650B"/>
    <w:rsid w:val="009906BC"/>
    <w:rsid w:val="0099084F"/>
    <w:rsid w:val="00990DBE"/>
    <w:rsid w:val="009932BB"/>
    <w:rsid w:val="00993CB9"/>
    <w:rsid w:val="00993EEE"/>
    <w:rsid w:val="009A2088"/>
    <w:rsid w:val="009A2619"/>
    <w:rsid w:val="009A6208"/>
    <w:rsid w:val="009A70EF"/>
    <w:rsid w:val="009B2094"/>
    <w:rsid w:val="009B2F9A"/>
    <w:rsid w:val="009B345F"/>
    <w:rsid w:val="009B5B87"/>
    <w:rsid w:val="009B5FAB"/>
    <w:rsid w:val="009B614B"/>
    <w:rsid w:val="009B706A"/>
    <w:rsid w:val="009B70B8"/>
    <w:rsid w:val="009C0016"/>
    <w:rsid w:val="009C3B21"/>
    <w:rsid w:val="009C4F8F"/>
    <w:rsid w:val="009C7198"/>
    <w:rsid w:val="009C71B7"/>
    <w:rsid w:val="009D0B9A"/>
    <w:rsid w:val="009D2467"/>
    <w:rsid w:val="009D2501"/>
    <w:rsid w:val="009D2961"/>
    <w:rsid w:val="009D370B"/>
    <w:rsid w:val="009D39EE"/>
    <w:rsid w:val="009D43BB"/>
    <w:rsid w:val="009D4F22"/>
    <w:rsid w:val="009D58AC"/>
    <w:rsid w:val="009D668F"/>
    <w:rsid w:val="009D747A"/>
    <w:rsid w:val="009E0425"/>
    <w:rsid w:val="009E04FE"/>
    <w:rsid w:val="009E15DF"/>
    <w:rsid w:val="009E2737"/>
    <w:rsid w:val="009E333D"/>
    <w:rsid w:val="009E5A14"/>
    <w:rsid w:val="009F0449"/>
    <w:rsid w:val="009F064F"/>
    <w:rsid w:val="009F15E4"/>
    <w:rsid w:val="009F1724"/>
    <w:rsid w:val="009F17B0"/>
    <w:rsid w:val="009F18FF"/>
    <w:rsid w:val="009F2288"/>
    <w:rsid w:val="009F6533"/>
    <w:rsid w:val="009F7BC1"/>
    <w:rsid w:val="009F7BFB"/>
    <w:rsid w:val="00A02BC6"/>
    <w:rsid w:val="00A02CFE"/>
    <w:rsid w:val="00A03BF3"/>
    <w:rsid w:val="00A03FE4"/>
    <w:rsid w:val="00A05728"/>
    <w:rsid w:val="00A10844"/>
    <w:rsid w:val="00A11933"/>
    <w:rsid w:val="00A11AD0"/>
    <w:rsid w:val="00A13968"/>
    <w:rsid w:val="00A14BDE"/>
    <w:rsid w:val="00A14E0E"/>
    <w:rsid w:val="00A15519"/>
    <w:rsid w:val="00A15C96"/>
    <w:rsid w:val="00A208D5"/>
    <w:rsid w:val="00A21A9C"/>
    <w:rsid w:val="00A22220"/>
    <w:rsid w:val="00A228CB"/>
    <w:rsid w:val="00A22E51"/>
    <w:rsid w:val="00A230D3"/>
    <w:rsid w:val="00A237BD"/>
    <w:rsid w:val="00A23A54"/>
    <w:rsid w:val="00A240A0"/>
    <w:rsid w:val="00A27DA3"/>
    <w:rsid w:val="00A32E7C"/>
    <w:rsid w:val="00A33216"/>
    <w:rsid w:val="00A332DB"/>
    <w:rsid w:val="00A341DD"/>
    <w:rsid w:val="00A3757C"/>
    <w:rsid w:val="00A3779C"/>
    <w:rsid w:val="00A41503"/>
    <w:rsid w:val="00A43F4A"/>
    <w:rsid w:val="00A4793E"/>
    <w:rsid w:val="00A47CF1"/>
    <w:rsid w:val="00A52AE5"/>
    <w:rsid w:val="00A5346A"/>
    <w:rsid w:val="00A53AAA"/>
    <w:rsid w:val="00A54B9B"/>
    <w:rsid w:val="00A55CD1"/>
    <w:rsid w:val="00A56B8D"/>
    <w:rsid w:val="00A56F1D"/>
    <w:rsid w:val="00A57A0D"/>
    <w:rsid w:val="00A60512"/>
    <w:rsid w:val="00A61D5C"/>
    <w:rsid w:val="00A63BDE"/>
    <w:rsid w:val="00A6442E"/>
    <w:rsid w:val="00A64F1B"/>
    <w:rsid w:val="00A66062"/>
    <w:rsid w:val="00A669D9"/>
    <w:rsid w:val="00A67B82"/>
    <w:rsid w:val="00A7174D"/>
    <w:rsid w:val="00A725D5"/>
    <w:rsid w:val="00A72E3E"/>
    <w:rsid w:val="00A75A33"/>
    <w:rsid w:val="00A75AEC"/>
    <w:rsid w:val="00A75EA4"/>
    <w:rsid w:val="00A77362"/>
    <w:rsid w:val="00A7741C"/>
    <w:rsid w:val="00A80BE6"/>
    <w:rsid w:val="00A81221"/>
    <w:rsid w:val="00A830AE"/>
    <w:rsid w:val="00A833E8"/>
    <w:rsid w:val="00A8380C"/>
    <w:rsid w:val="00A83A43"/>
    <w:rsid w:val="00A83C31"/>
    <w:rsid w:val="00A83C4B"/>
    <w:rsid w:val="00A83D2A"/>
    <w:rsid w:val="00A83E18"/>
    <w:rsid w:val="00A86A48"/>
    <w:rsid w:val="00A90741"/>
    <w:rsid w:val="00A90842"/>
    <w:rsid w:val="00A91268"/>
    <w:rsid w:val="00A916A9"/>
    <w:rsid w:val="00A91CCF"/>
    <w:rsid w:val="00A92DF7"/>
    <w:rsid w:val="00A93005"/>
    <w:rsid w:val="00A94204"/>
    <w:rsid w:val="00A94661"/>
    <w:rsid w:val="00A967EC"/>
    <w:rsid w:val="00A97043"/>
    <w:rsid w:val="00A97546"/>
    <w:rsid w:val="00A97874"/>
    <w:rsid w:val="00A97A1D"/>
    <w:rsid w:val="00AA067C"/>
    <w:rsid w:val="00AA0E34"/>
    <w:rsid w:val="00AA2D92"/>
    <w:rsid w:val="00AA3E65"/>
    <w:rsid w:val="00AA3F5A"/>
    <w:rsid w:val="00AA4C0C"/>
    <w:rsid w:val="00AA6D4F"/>
    <w:rsid w:val="00AA6F35"/>
    <w:rsid w:val="00AA6FC8"/>
    <w:rsid w:val="00AB1B20"/>
    <w:rsid w:val="00AB31FA"/>
    <w:rsid w:val="00AB4479"/>
    <w:rsid w:val="00AB68BB"/>
    <w:rsid w:val="00AB6EC6"/>
    <w:rsid w:val="00AB6FC1"/>
    <w:rsid w:val="00AC02F6"/>
    <w:rsid w:val="00AC0A2D"/>
    <w:rsid w:val="00AC16C0"/>
    <w:rsid w:val="00AC461F"/>
    <w:rsid w:val="00AC5F0B"/>
    <w:rsid w:val="00AC7333"/>
    <w:rsid w:val="00AD0BB3"/>
    <w:rsid w:val="00AD1427"/>
    <w:rsid w:val="00AD3CB9"/>
    <w:rsid w:val="00AD4CAB"/>
    <w:rsid w:val="00AD6D17"/>
    <w:rsid w:val="00AD71CA"/>
    <w:rsid w:val="00AD79F5"/>
    <w:rsid w:val="00AE0021"/>
    <w:rsid w:val="00AE05C1"/>
    <w:rsid w:val="00AE262D"/>
    <w:rsid w:val="00AE2F56"/>
    <w:rsid w:val="00AE443B"/>
    <w:rsid w:val="00AE4FF4"/>
    <w:rsid w:val="00AE54D0"/>
    <w:rsid w:val="00AE7282"/>
    <w:rsid w:val="00AE7F08"/>
    <w:rsid w:val="00AF279F"/>
    <w:rsid w:val="00AF3156"/>
    <w:rsid w:val="00AF3EE2"/>
    <w:rsid w:val="00AF48A0"/>
    <w:rsid w:val="00AF53F8"/>
    <w:rsid w:val="00AF6ED6"/>
    <w:rsid w:val="00AF70BA"/>
    <w:rsid w:val="00B01D53"/>
    <w:rsid w:val="00B034AB"/>
    <w:rsid w:val="00B04607"/>
    <w:rsid w:val="00B05E68"/>
    <w:rsid w:val="00B06213"/>
    <w:rsid w:val="00B06503"/>
    <w:rsid w:val="00B07195"/>
    <w:rsid w:val="00B11159"/>
    <w:rsid w:val="00B14784"/>
    <w:rsid w:val="00B16081"/>
    <w:rsid w:val="00B1769F"/>
    <w:rsid w:val="00B20010"/>
    <w:rsid w:val="00B2136C"/>
    <w:rsid w:val="00B22CDD"/>
    <w:rsid w:val="00B23EB1"/>
    <w:rsid w:val="00B25971"/>
    <w:rsid w:val="00B263B0"/>
    <w:rsid w:val="00B26CC8"/>
    <w:rsid w:val="00B27442"/>
    <w:rsid w:val="00B3195C"/>
    <w:rsid w:val="00B31B74"/>
    <w:rsid w:val="00B33BA2"/>
    <w:rsid w:val="00B33E25"/>
    <w:rsid w:val="00B33F1B"/>
    <w:rsid w:val="00B3493C"/>
    <w:rsid w:val="00B35966"/>
    <w:rsid w:val="00B35B6A"/>
    <w:rsid w:val="00B372DE"/>
    <w:rsid w:val="00B37864"/>
    <w:rsid w:val="00B406C3"/>
    <w:rsid w:val="00B41D9D"/>
    <w:rsid w:val="00B4278C"/>
    <w:rsid w:val="00B42D7B"/>
    <w:rsid w:val="00B4392E"/>
    <w:rsid w:val="00B45AA6"/>
    <w:rsid w:val="00B45E56"/>
    <w:rsid w:val="00B462C2"/>
    <w:rsid w:val="00B46A03"/>
    <w:rsid w:val="00B47183"/>
    <w:rsid w:val="00B51CC8"/>
    <w:rsid w:val="00B51EFD"/>
    <w:rsid w:val="00B526B4"/>
    <w:rsid w:val="00B53579"/>
    <w:rsid w:val="00B5381D"/>
    <w:rsid w:val="00B539B9"/>
    <w:rsid w:val="00B55CA4"/>
    <w:rsid w:val="00B6279C"/>
    <w:rsid w:val="00B6600C"/>
    <w:rsid w:val="00B7235F"/>
    <w:rsid w:val="00B72D36"/>
    <w:rsid w:val="00B7458D"/>
    <w:rsid w:val="00B7478D"/>
    <w:rsid w:val="00B75657"/>
    <w:rsid w:val="00B77091"/>
    <w:rsid w:val="00B77B84"/>
    <w:rsid w:val="00B80763"/>
    <w:rsid w:val="00B8113F"/>
    <w:rsid w:val="00B81C2B"/>
    <w:rsid w:val="00B82321"/>
    <w:rsid w:val="00B8269C"/>
    <w:rsid w:val="00B83819"/>
    <w:rsid w:val="00B8645C"/>
    <w:rsid w:val="00B9189B"/>
    <w:rsid w:val="00B9197B"/>
    <w:rsid w:val="00B91BCE"/>
    <w:rsid w:val="00B921B7"/>
    <w:rsid w:val="00B92B12"/>
    <w:rsid w:val="00B92B7D"/>
    <w:rsid w:val="00B92F7C"/>
    <w:rsid w:val="00B9530C"/>
    <w:rsid w:val="00B97406"/>
    <w:rsid w:val="00B974F9"/>
    <w:rsid w:val="00BA03B7"/>
    <w:rsid w:val="00BA29F2"/>
    <w:rsid w:val="00BA4853"/>
    <w:rsid w:val="00BA5297"/>
    <w:rsid w:val="00BA5323"/>
    <w:rsid w:val="00BA6475"/>
    <w:rsid w:val="00BB1C59"/>
    <w:rsid w:val="00BB36CD"/>
    <w:rsid w:val="00BB46B9"/>
    <w:rsid w:val="00BB47F3"/>
    <w:rsid w:val="00BB575F"/>
    <w:rsid w:val="00BB5806"/>
    <w:rsid w:val="00BB5C24"/>
    <w:rsid w:val="00BB60C2"/>
    <w:rsid w:val="00BB709D"/>
    <w:rsid w:val="00BC020C"/>
    <w:rsid w:val="00BC3416"/>
    <w:rsid w:val="00BC38CD"/>
    <w:rsid w:val="00BC3AFD"/>
    <w:rsid w:val="00BC546B"/>
    <w:rsid w:val="00BD2A0D"/>
    <w:rsid w:val="00BD6206"/>
    <w:rsid w:val="00BE0680"/>
    <w:rsid w:val="00BE0FB6"/>
    <w:rsid w:val="00BE27FF"/>
    <w:rsid w:val="00BE3136"/>
    <w:rsid w:val="00BE4AE8"/>
    <w:rsid w:val="00BE64F5"/>
    <w:rsid w:val="00BE7A58"/>
    <w:rsid w:val="00BE7E5E"/>
    <w:rsid w:val="00BF2E45"/>
    <w:rsid w:val="00BF5696"/>
    <w:rsid w:val="00BF7140"/>
    <w:rsid w:val="00BF7790"/>
    <w:rsid w:val="00C0071D"/>
    <w:rsid w:val="00C013BE"/>
    <w:rsid w:val="00C02FB4"/>
    <w:rsid w:val="00C032C1"/>
    <w:rsid w:val="00C04A1E"/>
    <w:rsid w:val="00C04C0C"/>
    <w:rsid w:val="00C062D4"/>
    <w:rsid w:val="00C0677D"/>
    <w:rsid w:val="00C069E5"/>
    <w:rsid w:val="00C12DC0"/>
    <w:rsid w:val="00C13B9A"/>
    <w:rsid w:val="00C14B25"/>
    <w:rsid w:val="00C16EF4"/>
    <w:rsid w:val="00C17615"/>
    <w:rsid w:val="00C21BCB"/>
    <w:rsid w:val="00C21D40"/>
    <w:rsid w:val="00C22474"/>
    <w:rsid w:val="00C24AE1"/>
    <w:rsid w:val="00C24DAF"/>
    <w:rsid w:val="00C266D2"/>
    <w:rsid w:val="00C26E36"/>
    <w:rsid w:val="00C3153E"/>
    <w:rsid w:val="00C319F8"/>
    <w:rsid w:val="00C3257D"/>
    <w:rsid w:val="00C33136"/>
    <w:rsid w:val="00C35071"/>
    <w:rsid w:val="00C355F0"/>
    <w:rsid w:val="00C35BE5"/>
    <w:rsid w:val="00C37327"/>
    <w:rsid w:val="00C50834"/>
    <w:rsid w:val="00C510C8"/>
    <w:rsid w:val="00C52A16"/>
    <w:rsid w:val="00C53D3B"/>
    <w:rsid w:val="00C53D78"/>
    <w:rsid w:val="00C5431A"/>
    <w:rsid w:val="00C54407"/>
    <w:rsid w:val="00C56D55"/>
    <w:rsid w:val="00C57415"/>
    <w:rsid w:val="00C6241D"/>
    <w:rsid w:val="00C718F5"/>
    <w:rsid w:val="00C71E38"/>
    <w:rsid w:val="00C75038"/>
    <w:rsid w:val="00C75BB8"/>
    <w:rsid w:val="00C76301"/>
    <w:rsid w:val="00C76F98"/>
    <w:rsid w:val="00C77BEC"/>
    <w:rsid w:val="00C77E77"/>
    <w:rsid w:val="00C8460D"/>
    <w:rsid w:val="00C84639"/>
    <w:rsid w:val="00C90D7E"/>
    <w:rsid w:val="00C91C9A"/>
    <w:rsid w:val="00C91F2A"/>
    <w:rsid w:val="00C928A7"/>
    <w:rsid w:val="00C92C29"/>
    <w:rsid w:val="00C93589"/>
    <w:rsid w:val="00C96743"/>
    <w:rsid w:val="00C96F25"/>
    <w:rsid w:val="00CA05DA"/>
    <w:rsid w:val="00CA3550"/>
    <w:rsid w:val="00CB2691"/>
    <w:rsid w:val="00CB278E"/>
    <w:rsid w:val="00CB4BE7"/>
    <w:rsid w:val="00CB776A"/>
    <w:rsid w:val="00CB7805"/>
    <w:rsid w:val="00CB7DE6"/>
    <w:rsid w:val="00CC102D"/>
    <w:rsid w:val="00CC2B74"/>
    <w:rsid w:val="00CC3445"/>
    <w:rsid w:val="00CC4E10"/>
    <w:rsid w:val="00CC71FE"/>
    <w:rsid w:val="00CC789A"/>
    <w:rsid w:val="00CD10C8"/>
    <w:rsid w:val="00CD14A6"/>
    <w:rsid w:val="00CD2CB8"/>
    <w:rsid w:val="00CD33B8"/>
    <w:rsid w:val="00CD351F"/>
    <w:rsid w:val="00CD6E4F"/>
    <w:rsid w:val="00CD7451"/>
    <w:rsid w:val="00CD7A7D"/>
    <w:rsid w:val="00CE0286"/>
    <w:rsid w:val="00CE051D"/>
    <w:rsid w:val="00CE0647"/>
    <w:rsid w:val="00CE1548"/>
    <w:rsid w:val="00CE3929"/>
    <w:rsid w:val="00CE5314"/>
    <w:rsid w:val="00CE580A"/>
    <w:rsid w:val="00CE7FB6"/>
    <w:rsid w:val="00CF0CB2"/>
    <w:rsid w:val="00CF113A"/>
    <w:rsid w:val="00CF1B7D"/>
    <w:rsid w:val="00CF2087"/>
    <w:rsid w:val="00CF5239"/>
    <w:rsid w:val="00CF5D67"/>
    <w:rsid w:val="00CF6AC5"/>
    <w:rsid w:val="00D00DC2"/>
    <w:rsid w:val="00D020A7"/>
    <w:rsid w:val="00D0323E"/>
    <w:rsid w:val="00D03D3D"/>
    <w:rsid w:val="00D17117"/>
    <w:rsid w:val="00D2022B"/>
    <w:rsid w:val="00D20311"/>
    <w:rsid w:val="00D21913"/>
    <w:rsid w:val="00D22279"/>
    <w:rsid w:val="00D246F3"/>
    <w:rsid w:val="00D24F75"/>
    <w:rsid w:val="00D252AA"/>
    <w:rsid w:val="00D253A1"/>
    <w:rsid w:val="00D25613"/>
    <w:rsid w:val="00D25C8C"/>
    <w:rsid w:val="00D26065"/>
    <w:rsid w:val="00D30DA3"/>
    <w:rsid w:val="00D34AA5"/>
    <w:rsid w:val="00D37096"/>
    <w:rsid w:val="00D373E4"/>
    <w:rsid w:val="00D40A0B"/>
    <w:rsid w:val="00D40C48"/>
    <w:rsid w:val="00D42316"/>
    <w:rsid w:val="00D42C0A"/>
    <w:rsid w:val="00D4352E"/>
    <w:rsid w:val="00D43E14"/>
    <w:rsid w:val="00D51809"/>
    <w:rsid w:val="00D52645"/>
    <w:rsid w:val="00D5282E"/>
    <w:rsid w:val="00D52F31"/>
    <w:rsid w:val="00D53FC5"/>
    <w:rsid w:val="00D56FDA"/>
    <w:rsid w:val="00D619F3"/>
    <w:rsid w:val="00D64F8B"/>
    <w:rsid w:val="00D67D62"/>
    <w:rsid w:val="00D70B15"/>
    <w:rsid w:val="00D711D6"/>
    <w:rsid w:val="00D71F36"/>
    <w:rsid w:val="00D7314A"/>
    <w:rsid w:val="00D73818"/>
    <w:rsid w:val="00D75259"/>
    <w:rsid w:val="00D76710"/>
    <w:rsid w:val="00D77A52"/>
    <w:rsid w:val="00D77CEE"/>
    <w:rsid w:val="00D8012B"/>
    <w:rsid w:val="00D80384"/>
    <w:rsid w:val="00D809EF"/>
    <w:rsid w:val="00D8317C"/>
    <w:rsid w:val="00D83807"/>
    <w:rsid w:val="00D83FAC"/>
    <w:rsid w:val="00D845F9"/>
    <w:rsid w:val="00D87A4B"/>
    <w:rsid w:val="00D87D3C"/>
    <w:rsid w:val="00D918A4"/>
    <w:rsid w:val="00D91A35"/>
    <w:rsid w:val="00D925F0"/>
    <w:rsid w:val="00D950DE"/>
    <w:rsid w:val="00D95411"/>
    <w:rsid w:val="00D96532"/>
    <w:rsid w:val="00D975C0"/>
    <w:rsid w:val="00DA01D9"/>
    <w:rsid w:val="00DA0E65"/>
    <w:rsid w:val="00DA139D"/>
    <w:rsid w:val="00DA1653"/>
    <w:rsid w:val="00DA1F50"/>
    <w:rsid w:val="00DA29EB"/>
    <w:rsid w:val="00DA4C72"/>
    <w:rsid w:val="00DA595C"/>
    <w:rsid w:val="00DB122A"/>
    <w:rsid w:val="00DB1ACB"/>
    <w:rsid w:val="00DB2530"/>
    <w:rsid w:val="00DB505D"/>
    <w:rsid w:val="00DC0B19"/>
    <w:rsid w:val="00DC0D2E"/>
    <w:rsid w:val="00DC20F6"/>
    <w:rsid w:val="00DC238B"/>
    <w:rsid w:val="00DC296B"/>
    <w:rsid w:val="00DC40DA"/>
    <w:rsid w:val="00DC4C65"/>
    <w:rsid w:val="00DC55DF"/>
    <w:rsid w:val="00DD0791"/>
    <w:rsid w:val="00DD11C6"/>
    <w:rsid w:val="00DD25F5"/>
    <w:rsid w:val="00DD2F2E"/>
    <w:rsid w:val="00DD3A2D"/>
    <w:rsid w:val="00DD3AD8"/>
    <w:rsid w:val="00DD3F08"/>
    <w:rsid w:val="00DE0A8D"/>
    <w:rsid w:val="00DE1B54"/>
    <w:rsid w:val="00DE23A4"/>
    <w:rsid w:val="00DE3D47"/>
    <w:rsid w:val="00DF3516"/>
    <w:rsid w:val="00DF496F"/>
    <w:rsid w:val="00DF4C52"/>
    <w:rsid w:val="00DF6308"/>
    <w:rsid w:val="00E006AD"/>
    <w:rsid w:val="00E00844"/>
    <w:rsid w:val="00E02721"/>
    <w:rsid w:val="00E02ADC"/>
    <w:rsid w:val="00E056DD"/>
    <w:rsid w:val="00E1017C"/>
    <w:rsid w:val="00E1089E"/>
    <w:rsid w:val="00E1373F"/>
    <w:rsid w:val="00E170CE"/>
    <w:rsid w:val="00E17214"/>
    <w:rsid w:val="00E17E69"/>
    <w:rsid w:val="00E2095E"/>
    <w:rsid w:val="00E209A8"/>
    <w:rsid w:val="00E21811"/>
    <w:rsid w:val="00E21C1C"/>
    <w:rsid w:val="00E21C20"/>
    <w:rsid w:val="00E2306D"/>
    <w:rsid w:val="00E23497"/>
    <w:rsid w:val="00E25180"/>
    <w:rsid w:val="00E253B8"/>
    <w:rsid w:val="00E27A2C"/>
    <w:rsid w:val="00E27A47"/>
    <w:rsid w:val="00E3170C"/>
    <w:rsid w:val="00E31CC0"/>
    <w:rsid w:val="00E33DC9"/>
    <w:rsid w:val="00E345B8"/>
    <w:rsid w:val="00E35ECD"/>
    <w:rsid w:val="00E36B08"/>
    <w:rsid w:val="00E4061A"/>
    <w:rsid w:val="00E4476C"/>
    <w:rsid w:val="00E4557F"/>
    <w:rsid w:val="00E5021C"/>
    <w:rsid w:val="00E510D2"/>
    <w:rsid w:val="00E514C3"/>
    <w:rsid w:val="00E538E5"/>
    <w:rsid w:val="00E54296"/>
    <w:rsid w:val="00E54D1F"/>
    <w:rsid w:val="00E55605"/>
    <w:rsid w:val="00E563B9"/>
    <w:rsid w:val="00E605A3"/>
    <w:rsid w:val="00E606DE"/>
    <w:rsid w:val="00E628C7"/>
    <w:rsid w:val="00E634FB"/>
    <w:rsid w:val="00E659EF"/>
    <w:rsid w:val="00E66236"/>
    <w:rsid w:val="00E66258"/>
    <w:rsid w:val="00E664A9"/>
    <w:rsid w:val="00E66762"/>
    <w:rsid w:val="00E715F2"/>
    <w:rsid w:val="00E716A3"/>
    <w:rsid w:val="00E71EFB"/>
    <w:rsid w:val="00E72A07"/>
    <w:rsid w:val="00E77F9F"/>
    <w:rsid w:val="00E82D23"/>
    <w:rsid w:val="00E836AF"/>
    <w:rsid w:val="00E84F9D"/>
    <w:rsid w:val="00E8559F"/>
    <w:rsid w:val="00E855BB"/>
    <w:rsid w:val="00E86504"/>
    <w:rsid w:val="00E868AA"/>
    <w:rsid w:val="00E86C31"/>
    <w:rsid w:val="00E877B8"/>
    <w:rsid w:val="00E87EDC"/>
    <w:rsid w:val="00E910A8"/>
    <w:rsid w:val="00E91CA7"/>
    <w:rsid w:val="00E951D1"/>
    <w:rsid w:val="00E96F21"/>
    <w:rsid w:val="00E9779B"/>
    <w:rsid w:val="00E97ECE"/>
    <w:rsid w:val="00EA1608"/>
    <w:rsid w:val="00EA2E3B"/>
    <w:rsid w:val="00EA2EBB"/>
    <w:rsid w:val="00EA43DE"/>
    <w:rsid w:val="00EB003D"/>
    <w:rsid w:val="00EB0417"/>
    <w:rsid w:val="00EB0698"/>
    <w:rsid w:val="00EB2031"/>
    <w:rsid w:val="00EB2E4E"/>
    <w:rsid w:val="00EB66C5"/>
    <w:rsid w:val="00EC1A6D"/>
    <w:rsid w:val="00EC41BE"/>
    <w:rsid w:val="00EC4A08"/>
    <w:rsid w:val="00EC4D52"/>
    <w:rsid w:val="00ED165C"/>
    <w:rsid w:val="00ED1C17"/>
    <w:rsid w:val="00ED429B"/>
    <w:rsid w:val="00ED4443"/>
    <w:rsid w:val="00ED5F1B"/>
    <w:rsid w:val="00ED7090"/>
    <w:rsid w:val="00ED73D8"/>
    <w:rsid w:val="00EE1639"/>
    <w:rsid w:val="00EE50DA"/>
    <w:rsid w:val="00EE642C"/>
    <w:rsid w:val="00EE7CAA"/>
    <w:rsid w:val="00EF07F1"/>
    <w:rsid w:val="00EF2182"/>
    <w:rsid w:val="00EF518E"/>
    <w:rsid w:val="00EF5919"/>
    <w:rsid w:val="00EF61B1"/>
    <w:rsid w:val="00F011EB"/>
    <w:rsid w:val="00F0379F"/>
    <w:rsid w:val="00F045C0"/>
    <w:rsid w:val="00F05171"/>
    <w:rsid w:val="00F06F3B"/>
    <w:rsid w:val="00F1071B"/>
    <w:rsid w:val="00F11A24"/>
    <w:rsid w:val="00F13B5C"/>
    <w:rsid w:val="00F162CB"/>
    <w:rsid w:val="00F20415"/>
    <w:rsid w:val="00F20811"/>
    <w:rsid w:val="00F217B9"/>
    <w:rsid w:val="00F22079"/>
    <w:rsid w:val="00F232B6"/>
    <w:rsid w:val="00F25E81"/>
    <w:rsid w:val="00F27A39"/>
    <w:rsid w:val="00F27DFA"/>
    <w:rsid w:val="00F31B0E"/>
    <w:rsid w:val="00F320CA"/>
    <w:rsid w:val="00F32C30"/>
    <w:rsid w:val="00F335CE"/>
    <w:rsid w:val="00F337D7"/>
    <w:rsid w:val="00F349F3"/>
    <w:rsid w:val="00F356A9"/>
    <w:rsid w:val="00F403A4"/>
    <w:rsid w:val="00F40442"/>
    <w:rsid w:val="00F41815"/>
    <w:rsid w:val="00F41BED"/>
    <w:rsid w:val="00F44896"/>
    <w:rsid w:val="00F460FB"/>
    <w:rsid w:val="00F5364F"/>
    <w:rsid w:val="00F53722"/>
    <w:rsid w:val="00F53E69"/>
    <w:rsid w:val="00F54D7E"/>
    <w:rsid w:val="00F564D0"/>
    <w:rsid w:val="00F56515"/>
    <w:rsid w:val="00F56D65"/>
    <w:rsid w:val="00F60578"/>
    <w:rsid w:val="00F60C0D"/>
    <w:rsid w:val="00F6190E"/>
    <w:rsid w:val="00F62FAC"/>
    <w:rsid w:val="00F6464E"/>
    <w:rsid w:val="00F64DD7"/>
    <w:rsid w:val="00F64EAC"/>
    <w:rsid w:val="00F660A2"/>
    <w:rsid w:val="00F661D8"/>
    <w:rsid w:val="00F670AB"/>
    <w:rsid w:val="00F676D6"/>
    <w:rsid w:val="00F67CF1"/>
    <w:rsid w:val="00F67F8C"/>
    <w:rsid w:val="00F73283"/>
    <w:rsid w:val="00F73ABB"/>
    <w:rsid w:val="00F756DA"/>
    <w:rsid w:val="00F763AA"/>
    <w:rsid w:val="00F7691B"/>
    <w:rsid w:val="00F80891"/>
    <w:rsid w:val="00F812AA"/>
    <w:rsid w:val="00F87972"/>
    <w:rsid w:val="00F87AD4"/>
    <w:rsid w:val="00F87E47"/>
    <w:rsid w:val="00F9063B"/>
    <w:rsid w:val="00F916A9"/>
    <w:rsid w:val="00F919CE"/>
    <w:rsid w:val="00F91CB0"/>
    <w:rsid w:val="00F92CFE"/>
    <w:rsid w:val="00F93E05"/>
    <w:rsid w:val="00F94696"/>
    <w:rsid w:val="00F95582"/>
    <w:rsid w:val="00F970FE"/>
    <w:rsid w:val="00F97E1E"/>
    <w:rsid w:val="00FA080B"/>
    <w:rsid w:val="00FA1F32"/>
    <w:rsid w:val="00FA273E"/>
    <w:rsid w:val="00FA2E6A"/>
    <w:rsid w:val="00FA3FC9"/>
    <w:rsid w:val="00FA49E3"/>
    <w:rsid w:val="00FA69E6"/>
    <w:rsid w:val="00FA7884"/>
    <w:rsid w:val="00FB0227"/>
    <w:rsid w:val="00FB0664"/>
    <w:rsid w:val="00FB2517"/>
    <w:rsid w:val="00FB2585"/>
    <w:rsid w:val="00FB27FA"/>
    <w:rsid w:val="00FB2D45"/>
    <w:rsid w:val="00FB4194"/>
    <w:rsid w:val="00FB50AD"/>
    <w:rsid w:val="00FB78CB"/>
    <w:rsid w:val="00FB7C80"/>
    <w:rsid w:val="00FC16F2"/>
    <w:rsid w:val="00FC44E6"/>
    <w:rsid w:val="00FC550D"/>
    <w:rsid w:val="00FC61D7"/>
    <w:rsid w:val="00FC6D67"/>
    <w:rsid w:val="00FC71AA"/>
    <w:rsid w:val="00FC7D3D"/>
    <w:rsid w:val="00FC7F2B"/>
    <w:rsid w:val="00FD08EE"/>
    <w:rsid w:val="00FD0E6C"/>
    <w:rsid w:val="00FD1282"/>
    <w:rsid w:val="00FD3F89"/>
    <w:rsid w:val="00FD5DE3"/>
    <w:rsid w:val="00FE09FA"/>
    <w:rsid w:val="00FE159C"/>
    <w:rsid w:val="00FE2DBB"/>
    <w:rsid w:val="00FE44AC"/>
    <w:rsid w:val="00FE5DF4"/>
    <w:rsid w:val="00FF0C96"/>
    <w:rsid w:val="00FF3863"/>
    <w:rsid w:val="00FF60E6"/>
    <w:rsid w:val="00FF65BC"/>
    <w:rsid w:val="00FF7CA4"/>
    <w:rsid w:val="00FF7F2E"/>
    <w:rsid w:val="0239ADA7"/>
    <w:rsid w:val="0289364F"/>
    <w:rsid w:val="069B783E"/>
    <w:rsid w:val="08D4E001"/>
    <w:rsid w:val="0AE8AE0D"/>
    <w:rsid w:val="0DAF0EBF"/>
    <w:rsid w:val="15C227BD"/>
    <w:rsid w:val="15DC80C6"/>
    <w:rsid w:val="16EC672F"/>
    <w:rsid w:val="1ACE13D7"/>
    <w:rsid w:val="1BEEED31"/>
    <w:rsid w:val="1D5B27AC"/>
    <w:rsid w:val="20690B15"/>
    <w:rsid w:val="20D323E3"/>
    <w:rsid w:val="248DDFC5"/>
    <w:rsid w:val="25639F72"/>
    <w:rsid w:val="2F67515F"/>
    <w:rsid w:val="301E09EE"/>
    <w:rsid w:val="3325569F"/>
    <w:rsid w:val="3688F193"/>
    <w:rsid w:val="371EF405"/>
    <w:rsid w:val="3BB57191"/>
    <w:rsid w:val="3BE1841D"/>
    <w:rsid w:val="40E3D9D7"/>
    <w:rsid w:val="42929B81"/>
    <w:rsid w:val="459BABB0"/>
    <w:rsid w:val="45F805A3"/>
    <w:rsid w:val="468D0A61"/>
    <w:rsid w:val="47EFD89A"/>
    <w:rsid w:val="4C023C71"/>
    <w:rsid w:val="5126DBF2"/>
    <w:rsid w:val="53A3CBAD"/>
    <w:rsid w:val="54378293"/>
    <w:rsid w:val="565904C6"/>
    <w:rsid w:val="5E888FBE"/>
    <w:rsid w:val="5FACCED2"/>
    <w:rsid w:val="6546A371"/>
    <w:rsid w:val="6A1C627E"/>
    <w:rsid w:val="6AFC8222"/>
    <w:rsid w:val="6F5A2411"/>
    <w:rsid w:val="705212C7"/>
    <w:rsid w:val="71720001"/>
    <w:rsid w:val="72478D2C"/>
    <w:rsid w:val="761B1B4E"/>
    <w:rsid w:val="778BE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B805A"/>
  <w15:chartTrackingRefBased/>
  <w15:docId w15:val="{BA52AA54-513B-469E-A753-66FB88C8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864"/>
    <w:rPr>
      <w:sz w:val="24"/>
      <w:szCs w:val="24"/>
      <w:lang w:val="es-ES" w:eastAsia="es-ES"/>
    </w:rPr>
  </w:style>
  <w:style w:type="paragraph" w:styleId="Ttulo1">
    <w:name w:val="heading 1"/>
    <w:basedOn w:val="Normal"/>
    <w:next w:val="Normal"/>
    <w:qFormat/>
    <w:rsid w:val="003547CA"/>
    <w:pPr>
      <w:keepNext/>
      <w:overflowPunct w:val="0"/>
      <w:autoSpaceDE w:val="0"/>
      <w:autoSpaceDN w:val="0"/>
      <w:adjustRightInd w:val="0"/>
      <w:jc w:val="both"/>
      <w:textAlignment w:val="baseline"/>
      <w:outlineLvl w:val="0"/>
    </w:pPr>
    <w:rPr>
      <w:rFonts w:ascii="Verdana" w:hAnsi="Verdana"/>
      <w:szCs w:val="20"/>
      <w:lang w:val="es-ES_tradnl"/>
    </w:rPr>
  </w:style>
  <w:style w:type="paragraph" w:styleId="Ttulo2">
    <w:name w:val="heading 2"/>
    <w:basedOn w:val="Normal"/>
    <w:next w:val="Normal"/>
    <w:qFormat/>
    <w:rsid w:val="003547CA"/>
    <w:pPr>
      <w:keepNext/>
      <w:overflowPunct w:val="0"/>
      <w:autoSpaceDE w:val="0"/>
      <w:autoSpaceDN w:val="0"/>
      <w:adjustRightInd w:val="0"/>
      <w:ind w:firstLine="2700"/>
      <w:jc w:val="both"/>
      <w:textAlignment w:val="baseline"/>
      <w:outlineLvl w:val="1"/>
    </w:pPr>
    <w:rPr>
      <w:rFonts w:ascii="Verdana" w:hAnsi="Verdana"/>
      <w:b/>
      <w:szCs w:val="20"/>
      <w:lang w:val="es-ES_tradnl"/>
    </w:rPr>
  </w:style>
  <w:style w:type="paragraph" w:styleId="Ttulo4">
    <w:name w:val="heading 4"/>
    <w:basedOn w:val="Normal"/>
    <w:next w:val="Normal"/>
    <w:link w:val="Ttulo4Car"/>
    <w:qFormat/>
    <w:rsid w:val="0040036D"/>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A9126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2D5D"/>
    <w:pPr>
      <w:overflowPunct w:val="0"/>
      <w:autoSpaceDE w:val="0"/>
      <w:autoSpaceDN w:val="0"/>
      <w:adjustRightInd w:val="0"/>
      <w:spacing w:line="360" w:lineRule="auto"/>
      <w:jc w:val="both"/>
      <w:textAlignment w:val="baseline"/>
    </w:pPr>
    <w:rPr>
      <w:rFonts w:ascii="Courier New" w:hAnsi="Courier New"/>
      <w:szCs w:val="20"/>
      <w:lang w:val="es-MX"/>
    </w:rPr>
  </w:style>
  <w:style w:type="paragraph" w:styleId="Sangra2detindependiente">
    <w:name w:val="Body Text Indent 2"/>
    <w:basedOn w:val="Normal"/>
    <w:link w:val="Sangra2detindependienteCar"/>
    <w:rsid w:val="00412D5D"/>
    <w:pPr>
      <w:overflowPunct w:val="0"/>
      <w:autoSpaceDE w:val="0"/>
      <w:autoSpaceDN w:val="0"/>
      <w:adjustRightInd w:val="0"/>
      <w:spacing w:after="120" w:line="480" w:lineRule="auto"/>
      <w:ind w:left="283"/>
      <w:textAlignment w:val="baseline"/>
    </w:pPr>
    <w:rPr>
      <w:sz w:val="20"/>
      <w:szCs w:val="20"/>
    </w:rPr>
  </w:style>
  <w:style w:type="character" w:customStyle="1" w:styleId="TextoindependienteCar">
    <w:name w:val="Texto independiente Car"/>
    <w:link w:val="Textoindependiente"/>
    <w:rsid w:val="00412D5D"/>
    <w:rPr>
      <w:rFonts w:ascii="Courier New" w:hAnsi="Courier New"/>
      <w:sz w:val="24"/>
      <w:lang w:val="es-MX" w:eastAsia="es-ES" w:bidi="ar-SA"/>
    </w:rPr>
  </w:style>
  <w:style w:type="paragraph" w:styleId="Textoindependiente2">
    <w:name w:val="Body Text 2"/>
    <w:basedOn w:val="Normal"/>
    <w:link w:val="Textoindependiente2Car"/>
    <w:rsid w:val="00761920"/>
    <w:pPr>
      <w:spacing w:after="120" w:line="480" w:lineRule="auto"/>
    </w:p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uiPriority w:val="99"/>
    <w:qFormat/>
    <w:rsid w:val="00761920"/>
    <w:rPr>
      <w:rFonts w:cs="Times New Roman"/>
      <w:vertAlign w:val="superscript"/>
    </w:r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1"/>
    <w:uiPriority w:val="99"/>
    <w:qFormat/>
    <w:rsid w:val="00761920"/>
    <w:pPr>
      <w:widowControl w:val="0"/>
      <w:overflowPunct w:val="0"/>
      <w:autoSpaceDE w:val="0"/>
      <w:autoSpaceDN w:val="0"/>
      <w:adjustRightInd w:val="0"/>
      <w:jc w:val="both"/>
      <w:textAlignment w:val="baseline"/>
    </w:pPr>
    <w:rPr>
      <w:sz w:val="20"/>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ink w:val="Textonotapie"/>
    <w:uiPriority w:val="99"/>
    <w:locked/>
    <w:rsid w:val="00761920"/>
    <w:rPr>
      <w:lang w:val="es-ES_tradnl" w:eastAsia="es-ES" w:bidi="ar-SA"/>
    </w:rPr>
  </w:style>
  <w:style w:type="paragraph" w:customStyle="1" w:styleId="Car">
    <w:name w:val="Car"/>
    <w:basedOn w:val="Normal"/>
    <w:rsid w:val="00221114"/>
    <w:pPr>
      <w:spacing w:after="160" w:line="240" w:lineRule="exact"/>
    </w:pPr>
    <w:rPr>
      <w:noProof/>
      <w:color w:val="000000"/>
      <w:sz w:val="20"/>
      <w:szCs w:val="20"/>
      <w:lang w:val="en-US" w:eastAsia="en-US"/>
    </w:rPr>
  </w:style>
  <w:style w:type="character" w:customStyle="1" w:styleId="CarCar2">
    <w:name w:val="Car Car2"/>
    <w:rsid w:val="00234397"/>
    <w:rPr>
      <w:rFonts w:ascii="Courier New" w:hAnsi="Courier New"/>
      <w:sz w:val="24"/>
      <w:lang w:val="es-MX" w:eastAsia="es-ES" w:bidi="ar-SA"/>
    </w:rPr>
  </w:style>
  <w:style w:type="character" w:customStyle="1" w:styleId="CarCar4">
    <w:name w:val="Car Car4"/>
    <w:rsid w:val="0034103C"/>
    <w:rPr>
      <w:rFonts w:ascii="Courier New" w:hAnsi="Courier New"/>
      <w:sz w:val="24"/>
      <w:lang w:val="es-MX" w:eastAsia="es-ES" w:bidi="ar-SA"/>
    </w:rPr>
  </w:style>
  <w:style w:type="character" w:styleId="Hipervnculo">
    <w:name w:val="Hyperlink"/>
    <w:rsid w:val="00A916A9"/>
    <w:rPr>
      <w:color w:val="0000FF"/>
      <w:u w:val="single"/>
    </w:rPr>
  </w:style>
  <w:style w:type="character" w:customStyle="1" w:styleId="textonavy1">
    <w:name w:val="texto_navy1"/>
    <w:rsid w:val="00A916A9"/>
    <w:rPr>
      <w:color w:val="000080"/>
    </w:rPr>
  </w:style>
  <w:style w:type="character" w:customStyle="1" w:styleId="Sangra2detindependienteCar">
    <w:name w:val="Sangría 2 de t. independiente Car"/>
    <w:link w:val="Sangra2detindependiente"/>
    <w:rsid w:val="006015C5"/>
    <w:rPr>
      <w:lang w:val="es-ES" w:eastAsia="es-ES" w:bidi="ar-SA"/>
    </w:rPr>
  </w:style>
  <w:style w:type="character" w:customStyle="1" w:styleId="Ttulo4Car">
    <w:name w:val="Título 4 Car"/>
    <w:link w:val="Ttulo4"/>
    <w:semiHidden/>
    <w:rsid w:val="0040036D"/>
    <w:rPr>
      <w:rFonts w:ascii="Calibri" w:eastAsia="Times New Roman" w:hAnsi="Calibri" w:cs="Times New Roman"/>
      <w:b/>
      <w:bCs/>
      <w:sz w:val="28"/>
      <w:szCs w:val="28"/>
      <w:lang w:val="es-ES" w:eastAsia="es-ES"/>
    </w:rPr>
  </w:style>
  <w:style w:type="character" w:customStyle="1" w:styleId="Textoindependiente2Car">
    <w:name w:val="Texto independiente 2 Car"/>
    <w:link w:val="Textoindependiente2"/>
    <w:rsid w:val="0040036D"/>
    <w:rPr>
      <w:sz w:val="24"/>
      <w:szCs w:val="24"/>
      <w:lang w:val="es-ES" w:eastAsia="es-ES"/>
    </w:rPr>
  </w:style>
  <w:style w:type="character" w:styleId="nfasis">
    <w:name w:val="Emphasis"/>
    <w:qFormat/>
    <w:rsid w:val="009F0449"/>
    <w:rPr>
      <w:i/>
      <w:iCs/>
    </w:rPr>
  </w:style>
  <w:style w:type="paragraph" w:customStyle="1" w:styleId="unico">
    <w:name w:val="unico"/>
    <w:basedOn w:val="Normal"/>
    <w:rsid w:val="00AE7F08"/>
    <w:pPr>
      <w:spacing w:before="100" w:beforeAutospacing="1" w:after="100" w:afterAutospacing="1"/>
    </w:pPr>
  </w:style>
  <w:style w:type="paragraph" w:customStyle="1" w:styleId="cuerpo">
    <w:name w:val="cuerpo"/>
    <w:basedOn w:val="Normal"/>
    <w:rsid w:val="00AE7F08"/>
    <w:pPr>
      <w:spacing w:before="100" w:beforeAutospacing="1" w:after="100" w:afterAutospacing="1"/>
    </w:pPr>
  </w:style>
  <w:style w:type="paragraph" w:styleId="NormalWeb">
    <w:name w:val="Normal (Web)"/>
    <w:basedOn w:val="Normal"/>
    <w:rsid w:val="00056373"/>
    <w:pPr>
      <w:spacing w:before="100" w:beforeAutospacing="1" w:after="100" w:afterAutospacing="1"/>
    </w:pPr>
  </w:style>
  <w:style w:type="paragraph" w:styleId="Textodeglobo">
    <w:name w:val="Balloon Text"/>
    <w:basedOn w:val="Normal"/>
    <w:link w:val="TextodegloboCar"/>
    <w:rsid w:val="00D8317C"/>
    <w:rPr>
      <w:rFonts w:ascii="Segoe UI" w:hAnsi="Segoe UI" w:cs="Segoe UI"/>
      <w:sz w:val="18"/>
      <w:szCs w:val="18"/>
    </w:rPr>
  </w:style>
  <w:style w:type="character" w:customStyle="1" w:styleId="TextodegloboCar">
    <w:name w:val="Texto de globo Car"/>
    <w:link w:val="Textodeglobo"/>
    <w:rsid w:val="00D8317C"/>
    <w:rPr>
      <w:rFonts w:ascii="Segoe UI" w:hAnsi="Segoe UI" w:cs="Segoe UI"/>
      <w:sz w:val="18"/>
      <w:szCs w:val="18"/>
    </w:rPr>
  </w:style>
  <w:style w:type="paragraph" w:styleId="Prrafodelista">
    <w:name w:val="List Paragraph"/>
    <w:basedOn w:val="Normal"/>
    <w:uiPriority w:val="34"/>
    <w:qFormat/>
    <w:rsid w:val="002C4C6A"/>
    <w:pPr>
      <w:ind w:left="708"/>
    </w:p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DC20F6"/>
    <w:rPr>
      <w:rFonts w:eastAsia="Times New Roman"/>
      <w:lang w:val="es-ES" w:eastAsia="es-ES"/>
    </w:rPr>
  </w:style>
  <w:style w:type="character" w:customStyle="1" w:styleId="apple-converted-space">
    <w:name w:val="apple-converted-space"/>
    <w:rsid w:val="00DC20F6"/>
  </w:style>
  <w:style w:type="character" w:customStyle="1" w:styleId="apple-style-span">
    <w:name w:val="apple-style-span"/>
    <w:rsid w:val="00F5364F"/>
  </w:style>
  <w:style w:type="paragraph" w:customStyle="1" w:styleId="msolistparagraph0">
    <w:name w:val="msolistparagraph"/>
    <w:basedOn w:val="Normal"/>
    <w:rsid w:val="00F5364F"/>
    <w:pPr>
      <w:spacing w:before="100" w:beforeAutospacing="1" w:after="100" w:afterAutospacing="1"/>
    </w:pPr>
    <w:rPr>
      <w:rFonts w:eastAsia="MS Minngs"/>
    </w:rPr>
  </w:style>
  <w:style w:type="paragraph" w:customStyle="1" w:styleId="Textoindependiente21">
    <w:name w:val="Texto independiente 21"/>
    <w:basedOn w:val="Normal"/>
    <w:rsid w:val="00F5364F"/>
    <w:pPr>
      <w:overflowPunct w:val="0"/>
      <w:autoSpaceDE w:val="0"/>
      <w:autoSpaceDN w:val="0"/>
      <w:adjustRightInd w:val="0"/>
      <w:spacing w:line="360" w:lineRule="auto"/>
      <w:ind w:firstLine="2835"/>
      <w:jc w:val="both"/>
      <w:textAlignment w:val="baseline"/>
    </w:pPr>
    <w:rPr>
      <w:rFonts w:ascii="Verdana" w:hAnsi="Verdana"/>
      <w:szCs w:val="20"/>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styleId="Mencinsinresolver">
    <w:name w:val="Unresolved Mention"/>
    <w:basedOn w:val="Fuentedeprrafopredeter"/>
    <w:uiPriority w:val="99"/>
    <w:semiHidden/>
    <w:unhideWhenUsed/>
    <w:rsid w:val="00A92DF7"/>
    <w:rPr>
      <w:color w:val="605E5C"/>
      <w:shd w:val="clear" w:color="auto" w:fill="E1DFDD"/>
    </w:rPr>
  </w:style>
  <w:style w:type="character" w:customStyle="1" w:styleId="Ttulo5Car">
    <w:name w:val="Título 5 Car"/>
    <w:basedOn w:val="Fuentedeprrafopredeter"/>
    <w:link w:val="Ttulo5"/>
    <w:semiHidden/>
    <w:rsid w:val="00A91268"/>
    <w:rPr>
      <w:rFonts w:asciiTheme="majorHAnsi" w:eastAsiaTheme="majorEastAsia" w:hAnsiTheme="majorHAnsi" w:cstheme="majorBidi"/>
      <w:color w:val="2E74B5" w:themeColor="accent1" w:themeShade="BF"/>
      <w:sz w:val="24"/>
      <w:szCs w:val="24"/>
      <w:lang w:val="es-ES" w:eastAsia="es-ES"/>
    </w:rPr>
  </w:style>
  <w:style w:type="paragraph" w:styleId="Sinespaciado">
    <w:name w:val="No Spacing"/>
    <w:link w:val="SinespaciadoCar"/>
    <w:uiPriority w:val="1"/>
    <w:qFormat/>
    <w:rsid w:val="0038117C"/>
    <w:rPr>
      <w:rFonts w:ascii="Calibri" w:hAnsi="Calibri"/>
      <w:sz w:val="22"/>
      <w:szCs w:val="22"/>
      <w:lang w:val="es-ES" w:eastAsia="es-ES"/>
    </w:rPr>
  </w:style>
  <w:style w:type="character" w:customStyle="1" w:styleId="SinespaciadoCar">
    <w:name w:val="Sin espaciado Car"/>
    <w:link w:val="Sinespaciado"/>
    <w:uiPriority w:val="1"/>
    <w:locked/>
    <w:rsid w:val="0038117C"/>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49991">
      <w:bodyDiv w:val="1"/>
      <w:marLeft w:val="0"/>
      <w:marRight w:val="0"/>
      <w:marTop w:val="0"/>
      <w:marBottom w:val="0"/>
      <w:divBdr>
        <w:top w:val="none" w:sz="0" w:space="0" w:color="auto"/>
        <w:left w:val="none" w:sz="0" w:space="0" w:color="auto"/>
        <w:bottom w:val="none" w:sz="0" w:space="0" w:color="auto"/>
        <w:right w:val="none" w:sz="0" w:space="0" w:color="auto"/>
      </w:divBdr>
    </w:div>
    <w:div w:id="1543325123">
      <w:bodyDiv w:val="1"/>
      <w:marLeft w:val="0"/>
      <w:marRight w:val="0"/>
      <w:marTop w:val="0"/>
      <w:marBottom w:val="0"/>
      <w:divBdr>
        <w:top w:val="none" w:sz="0" w:space="0" w:color="auto"/>
        <w:left w:val="none" w:sz="0" w:space="0" w:color="auto"/>
        <w:bottom w:val="none" w:sz="0" w:space="0" w:color="auto"/>
        <w:right w:val="none" w:sz="0" w:space="0" w:color="auto"/>
      </w:divBdr>
    </w:div>
    <w:div w:id="1743258339">
      <w:bodyDiv w:val="1"/>
      <w:marLeft w:val="0"/>
      <w:marRight w:val="0"/>
      <w:marTop w:val="0"/>
      <w:marBottom w:val="0"/>
      <w:divBdr>
        <w:top w:val="none" w:sz="0" w:space="0" w:color="auto"/>
        <w:left w:val="none" w:sz="0" w:space="0" w:color="auto"/>
        <w:bottom w:val="none" w:sz="0" w:space="0" w:color="auto"/>
        <w:right w:val="none" w:sz="0" w:space="0" w:color="auto"/>
      </w:divBdr>
    </w:div>
    <w:div w:id="1951744584">
      <w:bodyDiv w:val="1"/>
      <w:marLeft w:val="0"/>
      <w:marRight w:val="0"/>
      <w:marTop w:val="0"/>
      <w:marBottom w:val="0"/>
      <w:divBdr>
        <w:top w:val="none" w:sz="0" w:space="0" w:color="auto"/>
        <w:left w:val="none" w:sz="0" w:space="0" w:color="auto"/>
        <w:bottom w:val="none" w:sz="0" w:space="0" w:color="auto"/>
        <w:right w:val="none" w:sz="0" w:space="0" w:color="auto"/>
      </w:divBdr>
    </w:div>
    <w:div w:id="1999576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9580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b474caecadee4b2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A3C4-0D64-47DB-9D2F-BCA374671C6E}">
  <ds:schemaRefs>
    <ds:schemaRef ds:uri="http://schemas.microsoft.com/sharepoint/v3/contenttype/forms"/>
  </ds:schemaRefs>
</ds:datastoreItem>
</file>

<file path=customXml/itemProps2.xml><?xml version="1.0" encoding="utf-8"?>
<ds:datastoreItem xmlns:ds="http://schemas.openxmlformats.org/officeDocument/2006/customXml" ds:itemID="{8E7B60ED-895C-42FE-B643-9551B2A7A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FE41F-5410-4CBC-B6AC-7FA471C19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DF7264-992B-4D90-BAB1-70ABDFAD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2021</Words>
  <Characters>11118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jsarazan</dc:creator>
  <cp:keywords/>
  <cp:lastModifiedBy>Hermides Alonso Gaviria Ocampo</cp:lastModifiedBy>
  <cp:revision>9</cp:revision>
  <cp:lastPrinted>2019-05-31T20:19:00Z</cp:lastPrinted>
  <dcterms:created xsi:type="dcterms:W3CDTF">2021-09-03T19:36:00Z</dcterms:created>
  <dcterms:modified xsi:type="dcterms:W3CDTF">2022-03-02T15:35:00Z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