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40CA6" w14:textId="77777777" w:rsidR="00517DCF" w:rsidRPr="00517DCF" w:rsidRDefault="00517DCF" w:rsidP="00517DCF">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517DCF">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2660091" w14:textId="77777777" w:rsidR="00517DCF" w:rsidRPr="00517DCF" w:rsidRDefault="00517DCF" w:rsidP="00517DCF">
      <w:pPr>
        <w:spacing w:after="0" w:line="240" w:lineRule="auto"/>
        <w:jc w:val="both"/>
        <w:rPr>
          <w:rFonts w:ascii="Arial" w:eastAsia="Times New Roman" w:hAnsi="Arial" w:cs="Arial"/>
          <w:sz w:val="20"/>
          <w:szCs w:val="20"/>
          <w:lang w:val="es-419" w:eastAsia="es-ES"/>
        </w:rPr>
      </w:pPr>
    </w:p>
    <w:p w14:paraId="0E30805D" w14:textId="5E37CFD9" w:rsidR="00517DCF" w:rsidRPr="00517DCF" w:rsidRDefault="005F177F" w:rsidP="00517DCF">
      <w:pPr>
        <w:spacing w:after="0" w:line="240" w:lineRule="auto"/>
        <w:jc w:val="both"/>
        <w:rPr>
          <w:rFonts w:ascii="Arial" w:eastAsia="Times New Roman" w:hAnsi="Arial" w:cs="Arial"/>
          <w:b/>
          <w:bCs/>
          <w:iCs/>
          <w:sz w:val="20"/>
          <w:szCs w:val="20"/>
          <w:lang w:val="es-419" w:eastAsia="fr-FR"/>
        </w:rPr>
      </w:pPr>
      <w:r w:rsidRPr="00517DCF">
        <w:rPr>
          <w:rFonts w:ascii="Arial" w:eastAsia="Times New Roman" w:hAnsi="Arial" w:cs="Arial"/>
          <w:b/>
          <w:bCs/>
          <w:iCs/>
          <w:sz w:val="20"/>
          <w:szCs w:val="20"/>
          <w:u w:val="single"/>
          <w:lang w:val="es-419" w:eastAsia="fr-FR"/>
        </w:rPr>
        <w:t>TEMAS:</w:t>
      </w:r>
      <w:r w:rsidRPr="00517DCF">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SEGURIDAD SOCIAL / SUSPENSIÓN PAGO PENSIÓN DE SOBREVIVIENTES / PERSONAS DISCAPACITADAS / SE PRESUME SU CAPACIDAD JURÍDICA / LEY 1996 DE 2019.</w:t>
      </w:r>
    </w:p>
    <w:p w14:paraId="75B92069" w14:textId="77777777" w:rsidR="00517DCF" w:rsidRPr="00517DCF" w:rsidRDefault="00517DCF" w:rsidP="00517DCF">
      <w:pPr>
        <w:spacing w:after="0" w:line="240" w:lineRule="auto"/>
        <w:jc w:val="both"/>
        <w:rPr>
          <w:rFonts w:ascii="Arial" w:eastAsia="Times New Roman" w:hAnsi="Arial" w:cs="Arial"/>
          <w:sz w:val="20"/>
          <w:szCs w:val="20"/>
          <w:lang w:val="es-419" w:eastAsia="es-ES"/>
        </w:rPr>
      </w:pPr>
    </w:p>
    <w:p w14:paraId="5A1D57ED" w14:textId="54418608" w:rsidR="00517DCF" w:rsidRPr="00517DCF" w:rsidRDefault="00981B59" w:rsidP="00517DCF">
      <w:pPr>
        <w:spacing w:after="0" w:line="240" w:lineRule="auto"/>
        <w:jc w:val="both"/>
        <w:rPr>
          <w:rFonts w:ascii="Arial" w:eastAsia="Times New Roman" w:hAnsi="Arial" w:cs="Arial"/>
          <w:sz w:val="20"/>
          <w:szCs w:val="20"/>
          <w:lang w:val="es-419" w:eastAsia="es-ES"/>
        </w:rPr>
      </w:pPr>
      <w:r w:rsidRPr="00981B59">
        <w:rPr>
          <w:rFonts w:ascii="Arial" w:eastAsia="Times New Roman" w:hAnsi="Arial" w:cs="Arial"/>
          <w:sz w:val="20"/>
          <w:szCs w:val="20"/>
          <w:lang w:val="es-419" w:eastAsia="es-ES"/>
        </w:rPr>
        <w:t>En lo que respecta a la subsidiaridad debe recordarse que, aunque en principio, este mecanismo no es el llamado a resolver controversias pensionales, la jurisprudencia de la Corte Constitucional  “(…) ha admitido la procedencia excepcional de la acción cuando el agotamiento de los instrumentos judiciales ordinarios supone una carga excesiva para el peticionario, como cuando se trata de sujetos de especial protección constitucional o, “por cualquiera otra razón, el trámite de un proceso ordinario, lo expone a un perjuicio irremediable”</w:t>
      </w:r>
      <w:r w:rsidR="00FE5916">
        <w:rPr>
          <w:rFonts w:ascii="Arial" w:eastAsia="Times New Roman" w:hAnsi="Arial" w:cs="Arial"/>
          <w:sz w:val="20"/>
          <w:szCs w:val="20"/>
          <w:lang w:val="es-419" w:eastAsia="es-ES"/>
        </w:rPr>
        <w:t>.</w:t>
      </w:r>
    </w:p>
    <w:p w14:paraId="32C2FBA3" w14:textId="77777777" w:rsidR="00517DCF" w:rsidRPr="00517DCF" w:rsidRDefault="00517DCF" w:rsidP="00517DCF">
      <w:pPr>
        <w:spacing w:after="0" w:line="240" w:lineRule="auto"/>
        <w:jc w:val="both"/>
        <w:rPr>
          <w:rFonts w:ascii="Arial" w:eastAsia="Times New Roman" w:hAnsi="Arial" w:cs="Arial"/>
          <w:sz w:val="20"/>
          <w:szCs w:val="20"/>
          <w:lang w:val="es-419" w:eastAsia="es-ES"/>
        </w:rPr>
      </w:pPr>
    </w:p>
    <w:p w14:paraId="7D3C5C33" w14:textId="3BB2B7B3" w:rsidR="00517DCF" w:rsidRPr="00517DCF" w:rsidRDefault="00FE5916" w:rsidP="00517DCF">
      <w:pPr>
        <w:spacing w:after="0" w:line="240" w:lineRule="auto"/>
        <w:jc w:val="both"/>
        <w:rPr>
          <w:rFonts w:ascii="Arial" w:eastAsia="Times New Roman" w:hAnsi="Arial" w:cs="Arial"/>
          <w:sz w:val="20"/>
          <w:szCs w:val="20"/>
          <w:lang w:val="es-419" w:eastAsia="es-ES"/>
        </w:rPr>
      </w:pPr>
      <w:r w:rsidRPr="00FE5916">
        <w:rPr>
          <w:rFonts w:ascii="Arial" w:eastAsia="Times New Roman" w:hAnsi="Arial" w:cs="Arial"/>
          <w:sz w:val="20"/>
          <w:szCs w:val="20"/>
          <w:lang w:val="es-419" w:eastAsia="es-ES"/>
        </w:rPr>
        <w:t>En este caso se supera la subsidiaridad, habida cuenta de que los beneficiaros de la protección son personas de especial protección constitucional</w:t>
      </w:r>
      <w:r>
        <w:rPr>
          <w:rFonts w:ascii="Arial" w:eastAsia="Times New Roman" w:hAnsi="Arial" w:cs="Arial"/>
          <w:sz w:val="20"/>
          <w:szCs w:val="20"/>
          <w:lang w:val="es-419" w:eastAsia="es-ES"/>
        </w:rPr>
        <w:t>…</w:t>
      </w:r>
    </w:p>
    <w:p w14:paraId="0FAA1561" w14:textId="77777777" w:rsidR="00517DCF" w:rsidRPr="00517DCF" w:rsidRDefault="00517DCF" w:rsidP="00517DCF">
      <w:pPr>
        <w:spacing w:after="0" w:line="240" w:lineRule="auto"/>
        <w:jc w:val="both"/>
        <w:rPr>
          <w:rFonts w:ascii="Arial" w:eastAsia="Times New Roman" w:hAnsi="Arial" w:cs="Arial"/>
          <w:sz w:val="20"/>
          <w:szCs w:val="20"/>
          <w:lang w:val="es-419" w:eastAsia="es-ES"/>
        </w:rPr>
      </w:pPr>
    </w:p>
    <w:p w14:paraId="0B02DFAA" w14:textId="2331E3C7" w:rsidR="00517DCF" w:rsidRDefault="000F4A6B" w:rsidP="00517DCF">
      <w:pPr>
        <w:spacing w:after="0" w:line="240" w:lineRule="auto"/>
        <w:jc w:val="both"/>
        <w:rPr>
          <w:rFonts w:ascii="Arial" w:eastAsia="Times New Roman" w:hAnsi="Arial" w:cs="Arial"/>
          <w:sz w:val="20"/>
          <w:szCs w:val="20"/>
          <w:lang w:val="es-419" w:eastAsia="es-ES"/>
        </w:rPr>
      </w:pPr>
      <w:r w:rsidRPr="000F4A6B">
        <w:rPr>
          <w:rFonts w:ascii="Arial" w:eastAsia="Times New Roman" w:hAnsi="Arial" w:cs="Arial"/>
          <w:sz w:val="20"/>
          <w:szCs w:val="20"/>
          <w:lang w:val="es-419" w:eastAsia="es-ES"/>
        </w:rPr>
        <w:t>Sigue entonces estudiar lo ateniente con capacidad jurídica de las personas con discapacidad mental, a la luz de lo que enseña la Ley 1996/19</w:t>
      </w:r>
      <w:r>
        <w:rPr>
          <w:rFonts w:ascii="Arial" w:eastAsia="Times New Roman" w:hAnsi="Arial" w:cs="Arial"/>
          <w:sz w:val="20"/>
          <w:szCs w:val="20"/>
          <w:lang w:val="es-419" w:eastAsia="es-ES"/>
        </w:rPr>
        <w:t>…</w:t>
      </w:r>
    </w:p>
    <w:p w14:paraId="4BFC022A" w14:textId="1DEBD9EE" w:rsidR="000F4A6B" w:rsidRDefault="000F4A6B" w:rsidP="00517DCF">
      <w:pPr>
        <w:spacing w:after="0" w:line="240" w:lineRule="auto"/>
        <w:jc w:val="both"/>
        <w:rPr>
          <w:rFonts w:ascii="Arial" w:eastAsia="Times New Roman" w:hAnsi="Arial" w:cs="Arial"/>
          <w:sz w:val="20"/>
          <w:szCs w:val="20"/>
          <w:lang w:val="es-419" w:eastAsia="es-ES"/>
        </w:rPr>
      </w:pPr>
    </w:p>
    <w:p w14:paraId="22946116" w14:textId="5CF9C2C3" w:rsidR="000F4A6B" w:rsidRPr="000F4A6B" w:rsidRDefault="004F67C4" w:rsidP="000F4A6B">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0F4A6B" w:rsidRPr="000F4A6B">
        <w:rPr>
          <w:rFonts w:ascii="Arial" w:eastAsia="Times New Roman" w:hAnsi="Arial" w:cs="Arial"/>
          <w:sz w:val="20"/>
          <w:szCs w:val="20"/>
          <w:lang w:val="es-419" w:eastAsia="es-ES"/>
        </w:rPr>
        <w:t>sobre las exigencias requeridas para que una persona en situación de discapacidad acceda al pago de una prestación social, la misma Corporación ha doctrinado que:</w:t>
      </w:r>
    </w:p>
    <w:p w14:paraId="315D453C" w14:textId="77777777" w:rsidR="000F4A6B" w:rsidRPr="000F4A6B" w:rsidRDefault="000F4A6B" w:rsidP="000F4A6B">
      <w:pPr>
        <w:spacing w:after="0" w:line="240" w:lineRule="auto"/>
        <w:jc w:val="both"/>
        <w:rPr>
          <w:rFonts w:ascii="Arial" w:eastAsia="Times New Roman" w:hAnsi="Arial" w:cs="Arial"/>
          <w:sz w:val="20"/>
          <w:szCs w:val="20"/>
          <w:lang w:val="es-419" w:eastAsia="es-ES"/>
        </w:rPr>
      </w:pPr>
    </w:p>
    <w:p w14:paraId="7C143CAD" w14:textId="1EF8B4B9" w:rsidR="000F4A6B" w:rsidRDefault="000F4A6B" w:rsidP="000F4A6B">
      <w:pPr>
        <w:spacing w:after="0" w:line="240" w:lineRule="auto"/>
        <w:jc w:val="both"/>
        <w:rPr>
          <w:rFonts w:ascii="Arial" w:eastAsia="Times New Roman" w:hAnsi="Arial" w:cs="Arial"/>
          <w:sz w:val="20"/>
          <w:szCs w:val="20"/>
          <w:lang w:val="es-419" w:eastAsia="es-ES"/>
        </w:rPr>
      </w:pPr>
      <w:r w:rsidRPr="000F4A6B">
        <w:rPr>
          <w:rFonts w:ascii="Arial" w:eastAsia="Times New Roman" w:hAnsi="Arial" w:cs="Arial"/>
          <w:sz w:val="20"/>
          <w:szCs w:val="20"/>
          <w:lang w:val="es-419" w:eastAsia="es-ES"/>
        </w:rPr>
        <w:t>“(…) conforme la jurisprudencia en vigor de esta Corporación, las entidades encargadas del reconocimiento y pago de prestaciones pensionales en ninguna circunstancia pueden dejar en suspenso el pago de una prestación social a una persona en situación de discapacidad con el argumento de que por su diversidad funcional esta carece de la aptitud para gozar y ejercer de manera libre de sus derechos y contraer obligaciones</w:t>
      </w:r>
      <w:r w:rsidR="004F67C4">
        <w:rPr>
          <w:rFonts w:ascii="Arial" w:eastAsia="Times New Roman" w:hAnsi="Arial" w:cs="Arial"/>
          <w:sz w:val="20"/>
          <w:szCs w:val="20"/>
          <w:lang w:val="es-419" w:eastAsia="es-ES"/>
        </w:rPr>
        <w:t>…”</w:t>
      </w:r>
    </w:p>
    <w:p w14:paraId="5C1D8119" w14:textId="77777777" w:rsidR="000F4A6B" w:rsidRPr="00517DCF" w:rsidRDefault="000F4A6B" w:rsidP="00517DCF">
      <w:pPr>
        <w:spacing w:after="0" w:line="240" w:lineRule="auto"/>
        <w:jc w:val="both"/>
        <w:rPr>
          <w:rFonts w:ascii="Arial" w:eastAsia="Times New Roman" w:hAnsi="Arial" w:cs="Arial"/>
          <w:sz w:val="20"/>
          <w:szCs w:val="20"/>
          <w:lang w:val="es-419" w:eastAsia="es-ES"/>
        </w:rPr>
      </w:pPr>
    </w:p>
    <w:p w14:paraId="27C85D8F" w14:textId="77777777" w:rsidR="001A1C86" w:rsidRPr="001A1C86" w:rsidRDefault="001A1C86" w:rsidP="001A1C86">
      <w:pPr>
        <w:spacing w:after="0" w:line="240" w:lineRule="auto"/>
        <w:jc w:val="both"/>
        <w:rPr>
          <w:rFonts w:ascii="Arial" w:eastAsia="Times New Roman" w:hAnsi="Arial" w:cs="Arial"/>
          <w:sz w:val="20"/>
          <w:szCs w:val="20"/>
          <w:lang w:val="es-ES" w:eastAsia="es-ES"/>
        </w:rPr>
      </w:pPr>
      <w:r w:rsidRPr="001A1C86">
        <w:rPr>
          <w:rFonts w:ascii="Arial" w:eastAsia="Times New Roman" w:hAnsi="Arial" w:cs="Arial"/>
          <w:sz w:val="20"/>
          <w:szCs w:val="20"/>
          <w:lang w:val="es-ES" w:eastAsia="es-ES"/>
        </w:rPr>
        <w:t>Al examinar el acto administrativo, advierte la Sala que su motivación se contrapone las recientes enseñanzas de la Corte Constitucional sobre la teleología de la Ley 1996/19 y las exigencias para el pago de prestaciones sociales de personas discapacitadas.</w:t>
      </w:r>
    </w:p>
    <w:p w14:paraId="4CB9F045" w14:textId="77777777" w:rsidR="001A1C86" w:rsidRPr="001A1C86" w:rsidRDefault="001A1C86" w:rsidP="001A1C86">
      <w:pPr>
        <w:spacing w:after="0" w:line="240" w:lineRule="auto"/>
        <w:jc w:val="both"/>
        <w:rPr>
          <w:rFonts w:ascii="Arial" w:eastAsia="Times New Roman" w:hAnsi="Arial" w:cs="Arial"/>
          <w:sz w:val="20"/>
          <w:szCs w:val="20"/>
          <w:lang w:val="es-ES" w:eastAsia="es-ES"/>
        </w:rPr>
      </w:pPr>
    </w:p>
    <w:p w14:paraId="084B43CB" w14:textId="29E28D17" w:rsidR="00517DCF" w:rsidRDefault="001A1C86" w:rsidP="001A1C86">
      <w:pPr>
        <w:spacing w:after="0" w:line="240" w:lineRule="auto"/>
        <w:jc w:val="both"/>
        <w:rPr>
          <w:rFonts w:ascii="Arial" w:eastAsia="Times New Roman" w:hAnsi="Arial" w:cs="Arial"/>
          <w:sz w:val="20"/>
          <w:szCs w:val="20"/>
          <w:lang w:val="es-ES" w:eastAsia="es-ES"/>
        </w:rPr>
      </w:pPr>
      <w:r w:rsidRPr="001A1C86">
        <w:rPr>
          <w:rFonts w:ascii="Arial" w:eastAsia="Times New Roman" w:hAnsi="Arial" w:cs="Arial"/>
          <w:sz w:val="20"/>
          <w:szCs w:val="20"/>
          <w:lang w:val="es-ES" w:eastAsia="es-ES"/>
        </w:rPr>
        <w:t>Los artículos 6º y 8º de la Ley 1996 de 2019 de manera expresa presumen la capacidad de todas las personas en situación de discapacidad independientemente del uso o no de apoyos</w:t>
      </w:r>
      <w:r>
        <w:rPr>
          <w:rFonts w:ascii="Arial" w:eastAsia="Times New Roman" w:hAnsi="Arial" w:cs="Arial"/>
          <w:sz w:val="20"/>
          <w:szCs w:val="20"/>
          <w:lang w:val="es-ES" w:eastAsia="es-ES"/>
        </w:rPr>
        <w:t>…</w:t>
      </w:r>
    </w:p>
    <w:p w14:paraId="734B67D2" w14:textId="77777777" w:rsidR="001A1C86" w:rsidRPr="00517DCF" w:rsidRDefault="001A1C86" w:rsidP="001A1C86">
      <w:pPr>
        <w:spacing w:after="0" w:line="240" w:lineRule="auto"/>
        <w:jc w:val="both"/>
        <w:rPr>
          <w:rFonts w:ascii="Arial" w:eastAsia="Times New Roman" w:hAnsi="Arial" w:cs="Arial"/>
          <w:sz w:val="20"/>
          <w:szCs w:val="20"/>
          <w:lang w:val="es-ES" w:eastAsia="es-ES"/>
        </w:rPr>
      </w:pPr>
    </w:p>
    <w:p w14:paraId="4A747DB7" w14:textId="77777777" w:rsidR="00517DCF" w:rsidRPr="00517DCF" w:rsidRDefault="00517DCF" w:rsidP="00517DCF">
      <w:pPr>
        <w:spacing w:after="0" w:line="240" w:lineRule="auto"/>
        <w:jc w:val="both"/>
        <w:rPr>
          <w:rFonts w:ascii="Arial" w:eastAsia="Times New Roman" w:hAnsi="Arial" w:cs="Arial"/>
          <w:sz w:val="20"/>
          <w:szCs w:val="20"/>
          <w:lang w:val="es-ES" w:eastAsia="es-ES"/>
        </w:rPr>
      </w:pPr>
    </w:p>
    <w:p w14:paraId="7207AD72" w14:textId="77777777" w:rsidR="00517DCF" w:rsidRPr="00517DCF" w:rsidRDefault="00517DCF" w:rsidP="00517DCF">
      <w:pPr>
        <w:spacing w:after="0" w:line="240" w:lineRule="auto"/>
        <w:jc w:val="both"/>
        <w:rPr>
          <w:rFonts w:ascii="Arial" w:eastAsia="Times New Roman" w:hAnsi="Arial" w:cs="Arial"/>
          <w:sz w:val="20"/>
          <w:szCs w:val="20"/>
          <w:lang w:val="es-ES" w:eastAsia="es-ES"/>
        </w:rPr>
      </w:pPr>
    </w:p>
    <w:bookmarkEnd w:id="0"/>
    <w:p w14:paraId="7766DB54" w14:textId="77777777" w:rsidR="00C03AC7" w:rsidRDefault="00F43CD2" w:rsidP="00517DCF">
      <w:pPr>
        <w:spacing w:after="0" w:line="276" w:lineRule="auto"/>
        <w:ind w:firstLine="2835"/>
        <w:jc w:val="both"/>
        <w:rPr>
          <w:rFonts w:ascii="Gadugi" w:hAnsi="Gadugi"/>
          <w:b/>
          <w:sz w:val="24"/>
          <w:szCs w:val="24"/>
        </w:rPr>
      </w:pPr>
      <w:r w:rsidRPr="00517DCF">
        <w:rPr>
          <w:rFonts w:ascii="Gadugi" w:hAnsi="Gadugi"/>
          <w:b/>
          <w:sz w:val="24"/>
          <w:szCs w:val="24"/>
        </w:rPr>
        <w:t>TRIBUNAL SUPERIOR DEL DISTRITO JUDICIAL</w:t>
      </w:r>
    </w:p>
    <w:p w14:paraId="3CA67CE2" w14:textId="06341C02" w:rsidR="00756044" w:rsidRPr="00517DCF" w:rsidRDefault="00E44B84" w:rsidP="00517DCF">
      <w:pPr>
        <w:spacing w:after="0" w:line="276" w:lineRule="auto"/>
        <w:ind w:firstLine="2835"/>
        <w:jc w:val="both"/>
        <w:rPr>
          <w:rFonts w:ascii="Gadugi" w:eastAsia="Times New Roman" w:hAnsi="Gadugi" w:cs="Times New Roman"/>
          <w:b/>
          <w:sz w:val="24"/>
          <w:szCs w:val="24"/>
          <w:lang w:val="es-ES" w:eastAsia="es-ES"/>
        </w:rPr>
      </w:pPr>
      <w:r w:rsidRPr="00517DCF">
        <w:rPr>
          <w:rFonts w:ascii="Gadugi" w:hAnsi="Gadugi"/>
          <w:b/>
          <w:sz w:val="24"/>
          <w:szCs w:val="24"/>
        </w:rPr>
        <w:t>SALA DE DECISIÓN CIVIL FAMILIA</w:t>
      </w:r>
    </w:p>
    <w:p w14:paraId="5A11CDC1" w14:textId="77777777" w:rsidR="00756044" w:rsidRPr="00517DCF" w:rsidRDefault="00756044" w:rsidP="00517DCF">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780F5547" w14:textId="77777777" w:rsidR="004F7764" w:rsidRPr="00517DCF" w:rsidRDefault="004F7764" w:rsidP="00517DCF">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7F4781C5" w14:textId="77777777" w:rsidR="00756044" w:rsidRPr="00517DCF" w:rsidRDefault="00756044" w:rsidP="00517DCF">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r w:rsidRPr="00517DCF">
        <w:rPr>
          <w:rFonts w:ascii="Gadugi" w:eastAsia="Times New Roman" w:hAnsi="Gadugi" w:cs="Times New Roman"/>
          <w:sz w:val="24"/>
          <w:szCs w:val="24"/>
          <w:lang w:val="es-ES" w:eastAsia="es-ES"/>
        </w:rPr>
        <w:t>Magistrado: Jaime Alberto Saraza Naranjo</w:t>
      </w:r>
    </w:p>
    <w:p w14:paraId="754A61DE" w14:textId="4BE19524" w:rsidR="00756044" w:rsidRPr="00517DCF" w:rsidRDefault="00756044" w:rsidP="00517DCF">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419" w:eastAsia="es-ES"/>
        </w:rPr>
      </w:pPr>
      <w:r w:rsidRPr="00517DCF">
        <w:rPr>
          <w:rFonts w:ascii="Gadugi" w:eastAsia="Times New Roman" w:hAnsi="Gadugi" w:cs="Times New Roman"/>
          <w:sz w:val="24"/>
          <w:szCs w:val="24"/>
          <w:lang w:val="es-ES" w:eastAsia="es-ES"/>
        </w:rPr>
        <w:t>Pereira,</w:t>
      </w:r>
      <w:r w:rsidR="00E01B05" w:rsidRPr="00517DCF">
        <w:rPr>
          <w:rFonts w:ascii="Gadugi" w:eastAsia="Times New Roman" w:hAnsi="Gadugi" w:cs="Times New Roman"/>
          <w:sz w:val="24"/>
          <w:szCs w:val="24"/>
          <w:lang w:val="es-ES" w:eastAsia="es-ES"/>
        </w:rPr>
        <w:t xml:space="preserve"> </w:t>
      </w:r>
      <w:r w:rsidR="00D95300" w:rsidRPr="00517DCF">
        <w:rPr>
          <w:rFonts w:ascii="Gadugi" w:eastAsia="Times New Roman" w:hAnsi="Gadugi" w:cs="Times New Roman"/>
          <w:sz w:val="24"/>
          <w:szCs w:val="24"/>
          <w:lang w:val="es-ES" w:eastAsia="es-ES"/>
        </w:rPr>
        <w:t>septiembre diez de dos mil veintiuno</w:t>
      </w:r>
    </w:p>
    <w:p w14:paraId="511CEA63" w14:textId="77777777" w:rsidR="00C03AC7" w:rsidRDefault="00756044" w:rsidP="00517DCF">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r w:rsidRPr="00517DCF">
        <w:rPr>
          <w:rFonts w:ascii="Gadugi" w:eastAsia="Times New Roman" w:hAnsi="Gadugi" w:cs="Times New Roman"/>
          <w:sz w:val="24"/>
          <w:szCs w:val="24"/>
          <w:lang w:val="es-ES" w:eastAsia="es-ES"/>
        </w:rPr>
        <w:t>Expediente</w:t>
      </w:r>
      <w:r w:rsidRPr="00517DCF">
        <w:rPr>
          <w:rFonts w:ascii="Gadugi" w:eastAsia="Times New Roman" w:hAnsi="Gadugi" w:cs="Times New Roman"/>
          <w:sz w:val="24"/>
          <w:szCs w:val="24"/>
          <w:lang w:val="es-419" w:eastAsia="es-ES"/>
        </w:rPr>
        <w:t>s:</w:t>
      </w:r>
      <w:r w:rsidR="004F7764" w:rsidRPr="00517DCF">
        <w:rPr>
          <w:rFonts w:ascii="Gadugi" w:eastAsia="Times New Roman" w:hAnsi="Gadugi" w:cs="Times New Roman"/>
          <w:sz w:val="24"/>
          <w:szCs w:val="24"/>
          <w:lang w:val="es-ES" w:eastAsia="es-ES"/>
        </w:rPr>
        <w:t xml:space="preserve"> </w:t>
      </w:r>
      <w:bookmarkStart w:id="1" w:name="_Hlk68532544"/>
      <w:r w:rsidR="003B66A1" w:rsidRPr="00517DCF">
        <w:rPr>
          <w:rFonts w:ascii="Gadugi" w:eastAsia="Times New Roman" w:hAnsi="Gadugi" w:cs="Times New Roman"/>
          <w:sz w:val="24"/>
          <w:szCs w:val="24"/>
          <w:lang w:val="es-ES" w:eastAsia="es-ES"/>
        </w:rPr>
        <w:t>66001311000120210023501</w:t>
      </w:r>
      <w:bookmarkEnd w:id="1"/>
    </w:p>
    <w:p w14:paraId="419972DE" w14:textId="16B26B22" w:rsidR="00756044" w:rsidRPr="00517DCF" w:rsidRDefault="00422311" w:rsidP="00517DCF">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419" w:eastAsia="es-ES"/>
        </w:rPr>
      </w:pPr>
      <w:r w:rsidRPr="00517DCF">
        <w:rPr>
          <w:rFonts w:ascii="Gadugi" w:eastAsia="Times New Roman" w:hAnsi="Gadugi" w:cs="Times New Roman"/>
          <w:sz w:val="24"/>
          <w:szCs w:val="24"/>
          <w:lang w:val="es-ES" w:eastAsia="es-ES"/>
        </w:rPr>
        <w:t>Acta</w:t>
      </w:r>
      <w:r w:rsidR="00E01B05" w:rsidRPr="00517DCF">
        <w:rPr>
          <w:rFonts w:ascii="Gadugi" w:eastAsia="Times New Roman" w:hAnsi="Gadugi" w:cs="Times New Roman"/>
          <w:sz w:val="24"/>
          <w:szCs w:val="24"/>
          <w:lang w:val="es-ES" w:eastAsia="es-ES"/>
        </w:rPr>
        <w:t xml:space="preserve">: </w:t>
      </w:r>
      <w:r w:rsidR="00D95300" w:rsidRPr="00517DCF">
        <w:rPr>
          <w:rFonts w:ascii="Gadugi" w:eastAsia="Times New Roman" w:hAnsi="Gadugi" w:cs="Times New Roman"/>
          <w:sz w:val="24"/>
          <w:szCs w:val="24"/>
          <w:lang w:val="es-ES" w:eastAsia="es-ES"/>
        </w:rPr>
        <w:t>435 del 10 de septiembre de 2021</w:t>
      </w:r>
    </w:p>
    <w:p w14:paraId="36D873CF" w14:textId="73E3323E" w:rsidR="00422311" w:rsidRPr="00517DCF" w:rsidRDefault="00422311" w:rsidP="00517DCF">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419" w:eastAsia="es-ES"/>
        </w:rPr>
      </w:pPr>
      <w:r w:rsidRPr="00517DCF">
        <w:rPr>
          <w:rFonts w:ascii="Gadugi" w:eastAsia="Times New Roman" w:hAnsi="Gadugi" w:cs="Times New Roman"/>
          <w:sz w:val="24"/>
          <w:szCs w:val="24"/>
          <w:lang w:val="es-419" w:eastAsia="es-ES"/>
        </w:rPr>
        <w:t>Sentencia</w:t>
      </w:r>
      <w:r w:rsidR="00E01B05" w:rsidRPr="00517DCF">
        <w:rPr>
          <w:rFonts w:ascii="Gadugi" w:eastAsia="Times New Roman" w:hAnsi="Gadugi" w:cs="Times New Roman"/>
          <w:sz w:val="24"/>
          <w:szCs w:val="24"/>
          <w:lang w:val="es-419" w:eastAsia="es-ES"/>
        </w:rPr>
        <w:t xml:space="preserve">: </w:t>
      </w:r>
      <w:r w:rsidR="00D95300" w:rsidRPr="00517DCF">
        <w:rPr>
          <w:rFonts w:ascii="Gadugi" w:eastAsia="Times New Roman" w:hAnsi="Gadugi" w:cs="Times New Roman"/>
          <w:sz w:val="24"/>
          <w:szCs w:val="24"/>
          <w:lang w:val="es-419" w:eastAsia="es-ES"/>
        </w:rPr>
        <w:t>TSP.</w:t>
      </w:r>
      <w:r w:rsidR="0050354E">
        <w:rPr>
          <w:rFonts w:ascii="Gadugi" w:eastAsia="Times New Roman" w:hAnsi="Gadugi" w:cs="Times New Roman"/>
          <w:sz w:val="24"/>
          <w:szCs w:val="24"/>
          <w:lang w:val="es-419" w:eastAsia="es-ES"/>
        </w:rPr>
        <w:t xml:space="preserve"> </w:t>
      </w:r>
      <w:bookmarkStart w:id="2" w:name="_GoBack"/>
      <w:bookmarkEnd w:id="2"/>
      <w:r w:rsidR="00D95300" w:rsidRPr="00517DCF">
        <w:rPr>
          <w:rFonts w:ascii="Gadugi" w:eastAsia="Times New Roman" w:hAnsi="Gadugi" w:cs="Times New Roman"/>
          <w:sz w:val="24"/>
          <w:szCs w:val="24"/>
          <w:lang w:val="es-419" w:eastAsia="es-ES"/>
        </w:rPr>
        <w:t>ST2-0307-2021</w:t>
      </w:r>
    </w:p>
    <w:p w14:paraId="28DF98C7" w14:textId="77777777" w:rsidR="00756044" w:rsidRPr="00517DCF" w:rsidRDefault="00756044" w:rsidP="00517DCF">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24F4D633" w14:textId="77777777" w:rsidR="00756044" w:rsidRPr="00517DCF" w:rsidRDefault="00756044" w:rsidP="00517DCF">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11D31D88" w14:textId="0D670EC0" w:rsidR="003B66A1" w:rsidRPr="00517DCF" w:rsidRDefault="00756044" w:rsidP="00517DCF">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517DCF">
        <w:rPr>
          <w:rFonts w:ascii="Gadugi" w:eastAsia="Times New Roman" w:hAnsi="Gadugi" w:cs="Arial"/>
          <w:sz w:val="24"/>
          <w:szCs w:val="24"/>
          <w:lang w:val="es-ES" w:eastAsia="es-ES"/>
        </w:rPr>
        <w:t xml:space="preserve">  </w:t>
      </w:r>
      <w:r w:rsidRPr="00517DCF">
        <w:rPr>
          <w:rFonts w:ascii="Gadugi" w:eastAsia="Times New Roman" w:hAnsi="Gadugi" w:cs="Arial"/>
          <w:sz w:val="24"/>
          <w:szCs w:val="24"/>
          <w:lang w:val="es-ES" w:eastAsia="es-ES"/>
        </w:rPr>
        <w:tab/>
      </w:r>
      <w:r w:rsidRPr="00517DCF">
        <w:rPr>
          <w:rFonts w:ascii="Gadugi" w:eastAsia="Times New Roman" w:hAnsi="Gadugi" w:cs="Arial"/>
          <w:sz w:val="24"/>
          <w:szCs w:val="24"/>
          <w:lang w:val="es-ES" w:eastAsia="es-ES"/>
        </w:rPr>
        <w:tab/>
      </w:r>
      <w:r w:rsidRPr="00517DCF">
        <w:rPr>
          <w:rFonts w:ascii="Gadugi" w:eastAsia="Times New Roman" w:hAnsi="Gadugi" w:cs="Arial"/>
          <w:sz w:val="24"/>
          <w:szCs w:val="24"/>
          <w:lang w:val="es-ES" w:eastAsia="es-ES"/>
        </w:rPr>
        <w:tab/>
      </w:r>
      <w:r w:rsidRPr="00517DCF">
        <w:rPr>
          <w:rFonts w:ascii="Gadugi" w:eastAsia="Times New Roman" w:hAnsi="Gadugi" w:cs="Arial"/>
          <w:sz w:val="24"/>
          <w:szCs w:val="24"/>
          <w:lang w:val="es-ES" w:eastAsia="es-ES"/>
        </w:rPr>
        <w:tab/>
        <w:t xml:space="preserve">Procede la Sala a decidir la </w:t>
      </w:r>
      <w:r w:rsidRPr="00517DCF">
        <w:rPr>
          <w:rFonts w:ascii="Gadugi" w:eastAsia="Times New Roman" w:hAnsi="Gadugi" w:cs="Arial"/>
          <w:sz w:val="24"/>
          <w:szCs w:val="24"/>
          <w:lang w:val="es-419" w:eastAsia="es-ES"/>
        </w:rPr>
        <w:t xml:space="preserve">impugnación propuesta por la </w:t>
      </w:r>
      <w:r w:rsidR="003B66A1" w:rsidRPr="00517DCF">
        <w:rPr>
          <w:rFonts w:ascii="Gadugi" w:eastAsia="Times New Roman" w:hAnsi="Gadugi" w:cs="Arial"/>
          <w:sz w:val="24"/>
          <w:szCs w:val="24"/>
          <w:lang w:val="es-CO" w:eastAsia="es-ES"/>
        </w:rPr>
        <w:t>entidad accionada</w:t>
      </w:r>
      <w:r w:rsidRPr="00517DCF">
        <w:rPr>
          <w:rFonts w:ascii="Gadugi" w:eastAsia="Times New Roman" w:hAnsi="Gadugi" w:cs="Arial"/>
          <w:sz w:val="24"/>
          <w:szCs w:val="24"/>
          <w:lang w:val="es-419" w:eastAsia="es-ES"/>
        </w:rPr>
        <w:t xml:space="preserve"> contra la sentencia del </w:t>
      </w:r>
      <w:r w:rsidR="003B66A1" w:rsidRPr="00517DCF">
        <w:rPr>
          <w:rFonts w:ascii="Gadugi" w:eastAsia="Times New Roman" w:hAnsi="Gadugi" w:cs="Arial"/>
          <w:sz w:val="24"/>
          <w:szCs w:val="24"/>
          <w:lang w:val="es-419" w:eastAsia="es-ES"/>
        </w:rPr>
        <w:t>14</w:t>
      </w:r>
      <w:r w:rsidR="00F43CD2" w:rsidRPr="00517DCF">
        <w:rPr>
          <w:rFonts w:ascii="Gadugi" w:eastAsia="Times New Roman" w:hAnsi="Gadugi" w:cs="Arial"/>
          <w:sz w:val="24"/>
          <w:szCs w:val="24"/>
          <w:lang w:val="es-419" w:eastAsia="es-ES"/>
        </w:rPr>
        <w:t xml:space="preserve"> de </w:t>
      </w:r>
      <w:r w:rsidR="003B66A1" w:rsidRPr="00517DCF">
        <w:rPr>
          <w:rFonts w:ascii="Gadugi" w:eastAsia="Times New Roman" w:hAnsi="Gadugi" w:cs="Arial"/>
          <w:sz w:val="24"/>
          <w:szCs w:val="24"/>
          <w:lang w:val="es-419" w:eastAsia="es-ES"/>
        </w:rPr>
        <w:t>julio</w:t>
      </w:r>
      <w:r w:rsidR="00E44B84" w:rsidRPr="00517DCF">
        <w:rPr>
          <w:rFonts w:ascii="Gadugi" w:eastAsia="Times New Roman" w:hAnsi="Gadugi" w:cs="Arial"/>
          <w:sz w:val="24"/>
          <w:szCs w:val="24"/>
          <w:lang w:val="es-419" w:eastAsia="es-ES"/>
        </w:rPr>
        <w:t xml:space="preserve"> de 202</w:t>
      </w:r>
      <w:r w:rsidR="00EC1754" w:rsidRPr="00517DCF">
        <w:rPr>
          <w:rFonts w:ascii="Gadugi" w:eastAsia="Times New Roman" w:hAnsi="Gadugi" w:cs="Arial"/>
          <w:sz w:val="24"/>
          <w:szCs w:val="24"/>
          <w:lang w:val="es-419" w:eastAsia="es-ES"/>
        </w:rPr>
        <w:t>1</w:t>
      </w:r>
      <w:r w:rsidRPr="00517DCF">
        <w:rPr>
          <w:rFonts w:ascii="Gadugi" w:eastAsia="Times New Roman" w:hAnsi="Gadugi" w:cs="Arial"/>
          <w:sz w:val="24"/>
          <w:szCs w:val="24"/>
          <w:lang w:val="es-CO" w:eastAsia="es-ES"/>
        </w:rPr>
        <w:t>,</w:t>
      </w:r>
      <w:r w:rsidRPr="00517DCF">
        <w:rPr>
          <w:rFonts w:ascii="Gadugi" w:eastAsia="Times New Roman" w:hAnsi="Gadugi" w:cs="Arial"/>
          <w:sz w:val="24"/>
          <w:szCs w:val="24"/>
          <w:lang w:val="es-419" w:eastAsia="es-ES"/>
        </w:rPr>
        <w:t xml:space="preserve"> proferida por el </w:t>
      </w:r>
      <w:r w:rsidR="00F43CD2" w:rsidRPr="00517DCF">
        <w:rPr>
          <w:rFonts w:ascii="Gadugi" w:hAnsi="Gadugi" w:cs="Arial"/>
          <w:sz w:val="24"/>
          <w:szCs w:val="24"/>
          <w:lang w:val="es-419"/>
        </w:rPr>
        <w:t xml:space="preserve">Juzgado </w:t>
      </w:r>
      <w:r w:rsidR="00EC1754" w:rsidRPr="00517DCF">
        <w:rPr>
          <w:rFonts w:ascii="Gadugi" w:hAnsi="Gadugi" w:cs="Arial"/>
          <w:sz w:val="24"/>
          <w:szCs w:val="24"/>
          <w:lang w:val="es-CO"/>
        </w:rPr>
        <w:t>Primero de Familia local</w:t>
      </w:r>
      <w:r w:rsidRPr="00517DCF">
        <w:rPr>
          <w:rFonts w:ascii="Gadugi" w:eastAsia="Times New Roman" w:hAnsi="Gadugi" w:cs="Arial"/>
          <w:sz w:val="24"/>
          <w:szCs w:val="24"/>
          <w:lang w:val="es-419" w:eastAsia="es-ES"/>
        </w:rPr>
        <w:t xml:space="preserve">, en esta </w:t>
      </w:r>
      <w:r w:rsidRPr="00517DCF">
        <w:rPr>
          <w:rFonts w:ascii="Gadugi" w:eastAsia="Times New Roman" w:hAnsi="Gadugi" w:cs="Arial"/>
          <w:sz w:val="24"/>
          <w:szCs w:val="24"/>
          <w:lang w:val="es-ES" w:eastAsia="es-ES"/>
        </w:rPr>
        <w:t xml:space="preserve">acción de tutela </w:t>
      </w:r>
      <w:r w:rsidR="003B66A1" w:rsidRPr="00517DCF">
        <w:rPr>
          <w:rFonts w:ascii="Gadugi" w:eastAsia="Times New Roman" w:hAnsi="Gadugi" w:cs="Arial"/>
          <w:sz w:val="24"/>
          <w:szCs w:val="24"/>
          <w:lang w:val="es-ES" w:eastAsia="es-ES"/>
        </w:rPr>
        <w:t xml:space="preserve">promovida, mediante agente oficiosa, por </w:t>
      </w:r>
      <w:r w:rsidR="003B66A1" w:rsidRPr="00517DCF">
        <w:rPr>
          <w:rFonts w:ascii="Gadugi" w:eastAsia="Times New Roman" w:hAnsi="Gadugi" w:cs="Arial"/>
          <w:b/>
          <w:sz w:val="24"/>
          <w:szCs w:val="24"/>
          <w:lang w:val="es-ES" w:eastAsia="es-ES"/>
        </w:rPr>
        <w:t>Víctor Manuel Isaza Zapata</w:t>
      </w:r>
      <w:r w:rsidR="003B66A1" w:rsidRPr="00517DCF">
        <w:rPr>
          <w:rFonts w:ascii="Gadugi" w:eastAsia="Times New Roman" w:hAnsi="Gadugi" w:cs="Arial"/>
          <w:sz w:val="24"/>
          <w:szCs w:val="24"/>
          <w:lang w:val="es-ES" w:eastAsia="es-ES"/>
        </w:rPr>
        <w:t xml:space="preserve"> y </w:t>
      </w:r>
      <w:r w:rsidR="003B66A1" w:rsidRPr="00517DCF">
        <w:rPr>
          <w:rFonts w:ascii="Gadugi" w:eastAsia="Times New Roman" w:hAnsi="Gadugi" w:cs="Arial"/>
          <w:b/>
          <w:sz w:val="24"/>
          <w:szCs w:val="24"/>
          <w:lang w:val="es-ES" w:eastAsia="es-ES"/>
        </w:rPr>
        <w:t>Mateo Isaza Ruiz</w:t>
      </w:r>
      <w:r w:rsidR="003B66A1" w:rsidRPr="00517DCF">
        <w:rPr>
          <w:rFonts w:ascii="Gadugi" w:eastAsia="Times New Roman" w:hAnsi="Gadugi" w:cs="Arial"/>
          <w:sz w:val="24"/>
          <w:szCs w:val="24"/>
          <w:lang w:val="es-ES" w:eastAsia="es-ES"/>
        </w:rPr>
        <w:t xml:space="preserve"> contra la </w:t>
      </w:r>
      <w:r w:rsidR="003B66A1" w:rsidRPr="00517DCF">
        <w:rPr>
          <w:rFonts w:ascii="Gadugi" w:eastAsia="Times New Roman" w:hAnsi="Gadugi" w:cs="Arial"/>
          <w:b/>
          <w:sz w:val="24"/>
          <w:szCs w:val="24"/>
          <w:lang w:val="es-ES" w:eastAsia="es-ES"/>
        </w:rPr>
        <w:t>Unidad Administrativa Especial de Gestión Pensional y Contribuciones Parafiscales de la Protección Social -UGPP-</w:t>
      </w:r>
      <w:r w:rsidR="005F6A02" w:rsidRPr="00517DCF">
        <w:rPr>
          <w:rFonts w:ascii="Gadugi" w:eastAsia="Times New Roman" w:hAnsi="Gadugi" w:cs="Arial"/>
          <w:sz w:val="24"/>
          <w:szCs w:val="24"/>
          <w:lang w:val="es-ES" w:eastAsia="es-ES"/>
        </w:rPr>
        <w:t xml:space="preserve">, a la que fueron vinculados </w:t>
      </w:r>
      <w:r w:rsidR="005F6A02" w:rsidRPr="00517DCF">
        <w:rPr>
          <w:rFonts w:ascii="Gadugi" w:eastAsia="Times New Roman" w:hAnsi="Gadugi" w:cs="Arial"/>
          <w:b/>
          <w:sz w:val="24"/>
          <w:szCs w:val="24"/>
          <w:lang w:val="es-ES" w:eastAsia="es-ES"/>
        </w:rPr>
        <w:t>Cosmitet Ltda</w:t>
      </w:r>
      <w:r w:rsidR="005F6A02" w:rsidRPr="00517DCF">
        <w:rPr>
          <w:rFonts w:ascii="Gadugi" w:eastAsia="Times New Roman" w:hAnsi="Gadugi" w:cs="Arial"/>
          <w:sz w:val="24"/>
          <w:szCs w:val="24"/>
          <w:lang w:val="es-ES" w:eastAsia="es-ES"/>
        </w:rPr>
        <w:t>.,</w:t>
      </w:r>
      <w:r w:rsidR="0079681B" w:rsidRPr="00517DCF">
        <w:rPr>
          <w:rFonts w:ascii="Gadugi" w:eastAsia="Times New Roman" w:hAnsi="Gadugi" w:cs="Arial"/>
          <w:sz w:val="24"/>
          <w:szCs w:val="24"/>
          <w:lang w:val="es-ES" w:eastAsia="es-ES"/>
        </w:rPr>
        <w:t xml:space="preserve"> </w:t>
      </w:r>
      <w:r w:rsidR="007052D6" w:rsidRPr="00517DCF">
        <w:rPr>
          <w:rFonts w:ascii="Gadugi" w:eastAsia="Times New Roman" w:hAnsi="Gadugi" w:cs="Arial"/>
          <w:sz w:val="24"/>
          <w:szCs w:val="24"/>
          <w:lang w:val="es-ES" w:eastAsia="es-ES"/>
        </w:rPr>
        <w:t xml:space="preserve">y </w:t>
      </w:r>
      <w:r w:rsidR="0079681B" w:rsidRPr="00517DCF">
        <w:rPr>
          <w:rFonts w:ascii="Gadugi" w:eastAsia="Times New Roman" w:hAnsi="Gadugi" w:cs="Arial"/>
          <w:sz w:val="24"/>
          <w:szCs w:val="24"/>
          <w:lang w:val="es-ES" w:eastAsia="es-ES"/>
        </w:rPr>
        <w:t xml:space="preserve">el </w:t>
      </w:r>
      <w:r w:rsidR="0079681B" w:rsidRPr="00517DCF">
        <w:rPr>
          <w:rFonts w:ascii="Gadugi" w:eastAsia="Times New Roman" w:hAnsi="Gadugi" w:cs="Arial"/>
          <w:b/>
          <w:sz w:val="24"/>
          <w:szCs w:val="24"/>
          <w:lang w:val="es-ES" w:eastAsia="es-ES"/>
        </w:rPr>
        <w:t>Fondo de Pensiones Públicas del Nivel Nacional -FOPEP-</w:t>
      </w:r>
      <w:r w:rsidR="007052D6" w:rsidRPr="00517DCF">
        <w:rPr>
          <w:rFonts w:ascii="Gadugi" w:eastAsia="Times New Roman" w:hAnsi="Gadugi" w:cs="Arial"/>
          <w:sz w:val="24"/>
          <w:szCs w:val="24"/>
          <w:lang w:val="es-ES" w:eastAsia="es-ES"/>
        </w:rPr>
        <w:t>, así mismo, fue citado el</w:t>
      </w:r>
      <w:r w:rsidR="005F6A02" w:rsidRPr="00517DCF">
        <w:rPr>
          <w:rFonts w:ascii="Gadugi" w:eastAsia="Times New Roman" w:hAnsi="Gadugi" w:cs="Arial"/>
          <w:sz w:val="24"/>
          <w:szCs w:val="24"/>
          <w:lang w:val="es-ES" w:eastAsia="es-ES"/>
        </w:rPr>
        <w:t xml:space="preserve"> </w:t>
      </w:r>
      <w:r w:rsidR="005F6A02" w:rsidRPr="00517DCF">
        <w:rPr>
          <w:rFonts w:ascii="Gadugi" w:eastAsia="Times New Roman" w:hAnsi="Gadugi" w:cs="Arial"/>
          <w:b/>
          <w:sz w:val="24"/>
          <w:szCs w:val="24"/>
          <w:lang w:val="es-ES" w:eastAsia="es-ES"/>
        </w:rPr>
        <w:t xml:space="preserve">Procurador 21 Judicial </w:t>
      </w:r>
      <w:r w:rsidR="005F6A02" w:rsidRPr="00517DCF">
        <w:rPr>
          <w:rFonts w:ascii="Gadugi" w:eastAsia="Times New Roman" w:hAnsi="Gadugi" w:cs="Arial"/>
          <w:b/>
          <w:sz w:val="24"/>
          <w:szCs w:val="24"/>
          <w:lang w:val="es-ES" w:eastAsia="es-ES"/>
        </w:rPr>
        <w:lastRenderedPageBreak/>
        <w:t>II Infancia, Adolescencia, Familia y Mujeres de Pereira</w:t>
      </w:r>
      <w:r w:rsidR="007052D6" w:rsidRPr="00517DCF">
        <w:rPr>
          <w:rFonts w:ascii="Gadugi" w:eastAsia="Times New Roman" w:hAnsi="Gadugi" w:cs="Arial"/>
          <w:b/>
          <w:sz w:val="24"/>
          <w:szCs w:val="24"/>
          <w:lang w:val="es-ES" w:eastAsia="es-ES"/>
        </w:rPr>
        <w:t xml:space="preserve">, </w:t>
      </w:r>
      <w:r w:rsidR="007052D6" w:rsidRPr="00517DCF">
        <w:rPr>
          <w:rFonts w:ascii="Gadugi" w:eastAsia="Times New Roman" w:hAnsi="Gadugi" w:cs="Arial"/>
          <w:sz w:val="24"/>
          <w:szCs w:val="24"/>
          <w:lang w:val="es-ES" w:eastAsia="es-ES"/>
        </w:rPr>
        <w:t xml:space="preserve">con el propósito de que conceptuara sobre el caso. </w:t>
      </w:r>
    </w:p>
    <w:p w14:paraId="308988FC" w14:textId="77777777" w:rsidR="003B66A1" w:rsidRPr="00517DCF" w:rsidRDefault="003B66A1" w:rsidP="00517DCF">
      <w:pPr>
        <w:overflowPunct w:val="0"/>
        <w:autoSpaceDE w:val="0"/>
        <w:autoSpaceDN w:val="0"/>
        <w:adjustRightInd w:val="0"/>
        <w:spacing w:after="0" w:line="276" w:lineRule="auto"/>
        <w:textAlignment w:val="baseline"/>
        <w:rPr>
          <w:rFonts w:ascii="Gadugi" w:eastAsia="Times New Roman" w:hAnsi="Gadugi" w:cs="Arial"/>
          <w:b/>
          <w:bCs/>
          <w:sz w:val="24"/>
          <w:szCs w:val="24"/>
          <w:lang w:val="es-ES" w:eastAsia="es-ES"/>
        </w:rPr>
      </w:pPr>
    </w:p>
    <w:p w14:paraId="1681B463" w14:textId="77777777" w:rsidR="00C03AC7" w:rsidRPr="00517DCF" w:rsidRDefault="00C03AC7" w:rsidP="00C03AC7">
      <w:pPr>
        <w:overflowPunct w:val="0"/>
        <w:autoSpaceDE w:val="0"/>
        <w:autoSpaceDN w:val="0"/>
        <w:adjustRightInd w:val="0"/>
        <w:spacing w:after="0" w:line="276" w:lineRule="auto"/>
        <w:textAlignment w:val="baseline"/>
        <w:rPr>
          <w:rFonts w:ascii="Gadugi" w:eastAsia="Times New Roman" w:hAnsi="Gadugi" w:cs="Arial"/>
          <w:b/>
          <w:bCs/>
          <w:sz w:val="24"/>
          <w:szCs w:val="24"/>
          <w:lang w:val="es-ES" w:eastAsia="es-ES"/>
        </w:rPr>
      </w:pPr>
    </w:p>
    <w:p w14:paraId="486FC1D2" w14:textId="77777777" w:rsidR="00756044" w:rsidRPr="00517DCF" w:rsidRDefault="00756044" w:rsidP="00517DCF">
      <w:pPr>
        <w:overflowPunct w:val="0"/>
        <w:autoSpaceDE w:val="0"/>
        <w:autoSpaceDN w:val="0"/>
        <w:adjustRightInd w:val="0"/>
        <w:spacing w:after="0" w:line="276" w:lineRule="auto"/>
        <w:textAlignment w:val="baseline"/>
        <w:rPr>
          <w:rFonts w:ascii="Gadugi" w:eastAsia="Times New Roman" w:hAnsi="Gadugi" w:cs="Arial"/>
          <w:sz w:val="24"/>
          <w:szCs w:val="24"/>
          <w:lang w:val="es-ES" w:eastAsia="es-ES"/>
        </w:rPr>
      </w:pPr>
      <w:r w:rsidRPr="00517DCF">
        <w:rPr>
          <w:rFonts w:ascii="Gadugi" w:eastAsia="Times New Roman" w:hAnsi="Gadugi" w:cs="Arial"/>
          <w:b/>
          <w:bCs/>
          <w:sz w:val="24"/>
          <w:szCs w:val="24"/>
          <w:lang w:val="es-ES" w:eastAsia="es-ES"/>
        </w:rPr>
        <w:t xml:space="preserve">  </w:t>
      </w:r>
      <w:r w:rsidRPr="00517DCF">
        <w:rPr>
          <w:rFonts w:ascii="Gadugi" w:eastAsia="Times New Roman" w:hAnsi="Gadugi" w:cs="Arial"/>
          <w:b/>
          <w:bCs/>
          <w:sz w:val="24"/>
          <w:szCs w:val="24"/>
          <w:lang w:val="es-ES" w:eastAsia="es-ES"/>
        </w:rPr>
        <w:tab/>
      </w:r>
      <w:r w:rsidRPr="00517DCF">
        <w:rPr>
          <w:rFonts w:ascii="Gadugi" w:eastAsia="Times New Roman" w:hAnsi="Gadugi" w:cs="Arial"/>
          <w:b/>
          <w:bCs/>
          <w:sz w:val="24"/>
          <w:szCs w:val="24"/>
          <w:lang w:val="es-ES" w:eastAsia="es-ES"/>
        </w:rPr>
        <w:tab/>
      </w:r>
      <w:r w:rsidRPr="00517DCF">
        <w:rPr>
          <w:rFonts w:ascii="Gadugi" w:eastAsia="Times New Roman" w:hAnsi="Gadugi" w:cs="Arial"/>
          <w:b/>
          <w:bCs/>
          <w:sz w:val="24"/>
          <w:szCs w:val="24"/>
          <w:lang w:val="es-ES" w:eastAsia="es-ES"/>
        </w:rPr>
        <w:tab/>
      </w:r>
      <w:r w:rsidRPr="00517DCF">
        <w:rPr>
          <w:rFonts w:ascii="Gadugi" w:eastAsia="Times New Roman" w:hAnsi="Gadugi" w:cs="Arial"/>
          <w:b/>
          <w:bCs/>
          <w:sz w:val="24"/>
          <w:szCs w:val="24"/>
          <w:lang w:val="es-ES" w:eastAsia="es-ES"/>
        </w:rPr>
        <w:tab/>
        <w:t>ANTECEDENTES</w:t>
      </w:r>
    </w:p>
    <w:p w14:paraId="08F1F649" w14:textId="77777777" w:rsidR="00C03AC7" w:rsidRPr="00517DCF" w:rsidRDefault="00C03AC7" w:rsidP="00C03AC7">
      <w:pPr>
        <w:overflowPunct w:val="0"/>
        <w:autoSpaceDE w:val="0"/>
        <w:autoSpaceDN w:val="0"/>
        <w:adjustRightInd w:val="0"/>
        <w:spacing w:after="0" w:line="276" w:lineRule="auto"/>
        <w:textAlignment w:val="baseline"/>
        <w:rPr>
          <w:rFonts w:ascii="Gadugi" w:eastAsia="Times New Roman" w:hAnsi="Gadugi" w:cs="Arial"/>
          <w:b/>
          <w:bCs/>
          <w:sz w:val="24"/>
          <w:szCs w:val="24"/>
          <w:lang w:val="es-ES" w:eastAsia="es-ES"/>
        </w:rPr>
      </w:pPr>
    </w:p>
    <w:p w14:paraId="45820A76" w14:textId="77777777" w:rsidR="00C03AC7" w:rsidRPr="00517DCF" w:rsidRDefault="00C03AC7" w:rsidP="00C03AC7">
      <w:pPr>
        <w:overflowPunct w:val="0"/>
        <w:autoSpaceDE w:val="0"/>
        <w:autoSpaceDN w:val="0"/>
        <w:adjustRightInd w:val="0"/>
        <w:spacing w:after="0" w:line="276" w:lineRule="auto"/>
        <w:textAlignment w:val="baseline"/>
        <w:rPr>
          <w:rFonts w:ascii="Gadugi" w:eastAsia="Times New Roman" w:hAnsi="Gadugi" w:cs="Arial"/>
          <w:b/>
          <w:bCs/>
          <w:sz w:val="24"/>
          <w:szCs w:val="24"/>
          <w:lang w:val="es-ES" w:eastAsia="es-ES"/>
        </w:rPr>
      </w:pPr>
    </w:p>
    <w:p w14:paraId="18C6CB77" w14:textId="4EFDA768" w:rsidR="003B66A1" w:rsidRPr="00517DCF" w:rsidRDefault="003B66A1" w:rsidP="00517DCF">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517DCF">
        <w:rPr>
          <w:rFonts w:ascii="Gadugi" w:eastAsia="Times New Roman" w:hAnsi="Gadugi" w:cs="Arial"/>
          <w:sz w:val="24"/>
          <w:szCs w:val="24"/>
          <w:lang w:val="es-ES" w:eastAsia="es-ES"/>
        </w:rPr>
        <w:tab/>
      </w:r>
      <w:r w:rsidRPr="00517DCF">
        <w:rPr>
          <w:rFonts w:ascii="Gadugi" w:eastAsia="Times New Roman" w:hAnsi="Gadugi" w:cs="Arial"/>
          <w:sz w:val="24"/>
          <w:szCs w:val="24"/>
          <w:lang w:val="es-ES" w:eastAsia="es-ES"/>
        </w:rPr>
        <w:tab/>
      </w:r>
      <w:r w:rsidRPr="00517DCF">
        <w:rPr>
          <w:rFonts w:ascii="Gadugi" w:eastAsia="Times New Roman" w:hAnsi="Gadugi" w:cs="Arial"/>
          <w:sz w:val="24"/>
          <w:szCs w:val="24"/>
          <w:lang w:val="es-ES" w:eastAsia="es-ES"/>
        </w:rPr>
        <w:tab/>
      </w:r>
      <w:r w:rsidRPr="00517DCF">
        <w:rPr>
          <w:rFonts w:ascii="Gadugi" w:eastAsia="Times New Roman" w:hAnsi="Gadugi" w:cs="Arial"/>
          <w:sz w:val="24"/>
          <w:szCs w:val="24"/>
          <w:lang w:val="es-ES" w:eastAsia="es-ES"/>
        </w:rPr>
        <w:tab/>
        <w:t xml:space="preserve">En la demanda se narró, en síntesis, que el señor Víctor Manuel Isaza Zapata, de 33 años, fue diagnosticado desde su nacimiento con </w:t>
      </w:r>
      <w:r w:rsidRPr="00517DCF">
        <w:rPr>
          <w:rFonts w:ascii="Gadugi" w:eastAsia="Times New Roman" w:hAnsi="Gadugi" w:cs="Arial"/>
          <w:i/>
          <w:sz w:val="24"/>
          <w:szCs w:val="24"/>
          <w:lang w:val="es-ES" w:eastAsia="es-ES"/>
        </w:rPr>
        <w:t>“RETRASO MENTAL GRAVE, DETERIORO DEL COMPORTAMIENTO Y AUTISMO EN LA NIÑEZ”</w:t>
      </w:r>
      <w:r w:rsidRPr="00517DCF">
        <w:rPr>
          <w:rFonts w:ascii="Gadugi" w:eastAsia="Times New Roman" w:hAnsi="Gadugi" w:cs="Arial"/>
          <w:sz w:val="24"/>
          <w:szCs w:val="24"/>
          <w:lang w:val="es-ES" w:eastAsia="es-ES"/>
        </w:rPr>
        <w:t xml:space="preserve">; por su parte, el señor Mateo Isaza Ruiz, quien cuenta con 26 años, desde que nació tiene diagnosticadas las patologías de </w:t>
      </w:r>
      <w:r w:rsidRPr="00517DCF">
        <w:rPr>
          <w:rFonts w:ascii="Gadugi" w:eastAsia="Times New Roman" w:hAnsi="Gadugi" w:cs="Arial"/>
          <w:i/>
          <w:sz w:val="24"/>
          <w:szCs w:val="24"/>
          <w:lang w:val="es-ES" w:eastAsia="es-ES"/>
        </w:rPr>
        <w:t>“</w:t>
      </w:r>
      <w:r w:rsidRPr="004C13F3">
        <w:rPr>
          <w:rFonts w:ascii="Gadugi" w:eastAsia="Times New Roman" w:hAnsi="Gadugi" w:cs="Arial"/>
          <w:i/>
          <w:szCs w:val="24"/>
          <w:lang w:val="es-ES" w:eastAsia="es-ES"/>
        </w:rPr>
        <w:t>EPILEPSIA FOCAL Y TRASTORNO DEL ESPECTRO AUTISTA</w:t>
      </w:r>
      <w:r w:rsidRPr="00517DCF">
        <w:rPr>
          <w:rFonts w:ascii="Gadugi" w:eastAsia="Times New Roman" w:hAnsi="Gadugi" w:cs="Arial"/>
          <w:i/>
          <w:sz w:val="24"/>
          <w:szCs w:val="24"/>
          <w:lang w:val="es-ES" w:eastAsia="es-ES"/>
        </w:rPr>
        <w:t xml:space="preserve">”; </w:t>
      </w:r>
      <w:r w:rsidR="003F2749" w:rsidRPr="00517DCF">
        <w:rPr>
          <w:rFonts w:ascii="Gadugi" w:eastAsia="Times New Roman" w:hAnsi="Gadugi" w:cs="Arial"/>
          <w:sz w:val="24"/>
          <w:szCs w:val="24"/>
          <w:lang w:val="es-ES" w:eastAsia="es-ES"/>
        </w:rPr>
        <w:t>a ambos les fue calificada su pérdida de capacidad laboral -PCL- por parte de Cosmitet Ltda., a</w:t>
      </w:r>
      <w:r w:rsidRPr="00517DCF">
        <w:rPr>
          <w:rFonts w:ascii="Gadugi" w:eastAsia="Times New Roman" w:hAnsi="Gadugi" w:cs="Arial"/>
          <w:sz w:val="24"/>
          <w:szCs w:val="24"/>
          <w:lang w:val="es-ES" w:eastAsia="es-ES"/>
        </w:rPr>
        <w:t xml:space="preserve">l primero </w:t>
      </w:r>
      <w:r w:rsidR="003F2749" w:rsidRPr="00517DCF">
        <w:rPr>
          <w:rFonts w:ascii="Gadugi" w:eastAsia="Times New Roman" w:hAnsi="Gadugi" w:cs="Arial"/>
          <w:sz w:val="24"/>
          <w:szCs w:val="24"/>
          <w:lang w:val="es-ES" w:eastAsia="es-ES"/>
        </w:rPr>
        <w:t xml:space="preserve">le fue cuantificada en </w:t>
      </w:r>
      <w:r w:rsidRPr="00517DCF">
        <w:rPr>
          <w:rFonts w:ascii="Gadugi" w:eastAsia="Times New Roman" w:hAnsi="Gadugi" w:cs="Arial"/>
          <w:sz w:val="24"/>
          <w:szCs w:val="24"/>
          <w:lang w:val="es-ES" w:eastAsia="es-ES"/>
        </w:rPr>
        <w:t xml:space="preserve">94,1% </w:t>
      </w:r>
      <w:r w:rsidR="003F2749" w:rsidRPr="00517DCF">
        <w:rPr>
          <w:rFonts w:ascii="Gadugi" w:eastAsia="Times New Roman" w:hAnsi="Gadugi" w:cs="Arial"/>
          <w:sz w:val="24"/>
          <w:szCs w:val="24"/>
          <w:lang w:val="es-ES" w:eastAsia="es-ES"/>
        </w:rPr>
        <w:t>y al segundo en</w:t>
      </w:r>
      <w:r w:rsidRPr="00517DCF">
        <w:rPr>
          <w:rFonts w:ascii="Gadugi" w:eastAsia="Times New Roman" w:hAnsi="Gadugi" w:cs="Arial"/>
          <w:sz w:val="24"/>
          <w:szCs w:val="24"/>
          <w:lang w:val="es-ES" w:eastAsia="es-ES"/>
        </w:rPr>
        <w:t xml:space="preserve"> 85,8%.</w:t>
      </w:r>
    </w:p>
    <w:p w14:paraId="740C0F27" w14:textId="0DAE4B39" w:rsidR="003F2749" w:rsidRPr="00517DCF" w:rsidRDefault="003F2749" w:rsidP="00517DCF">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p>
    <w:p w14:paraId="567AB161" w14:textId="08621265" w:rsidR="003F2749" w:rsidRPr="00517DCF" w:rsidRDefault="003F2749" w:rsidP="00517DCF">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517DCF">
        <w:rPr>
          <w:rFonts w:ascii="Gadugi" w:eastAsia="Times New Roman" w:hAnsi="Gadugi" w:cs="Arial"/>
          <w:sz w:val="24"/>
          <w:szCs w:val="24"/>
          <w:lang w:val="es-ES" w:eastAsia="es-ES"/>
        </w:rPr>
        <w:tab/>
      </w:r>
      <w:r w:rsidRPr="00517DCF">
        <w:rPr>
          <w:rFonts w:ascii="Gadugi" w:eastAsia="Times New Roman" w:hAnsi="Gadugi" w:cs="Arial"/>
          <w:sz w:val="24"/>
          <w:szCs w:val="24"/>
          <w:lang w:val="es-ES" w:eastAsia="es-ES"/>
        </w:rPr>
        <w:tab/>
      </w:r>
      <w:r w:rsidRPr="00517DCF">
        <w:rPr>
          <w:rFonts w:ascii="Gadugi" w:eastAsia="Times New Roman" w:hAnsi="Gadugi" w:cs="Arial"/>
          <w:sz w:val="24"/>
          <w:szCs w:val="24"/>
          <w:lang w:val="es-ES" w:eastAsia="es-ES"/>
        </w:rPr>
        <w:tab/>
      </w:r>
      <w:r w:rsidRPr="00517DCF">
        <w:rPr>
          <w:rFonts w:ascii="Gadugi" w:eastAsia="Times New Roman" w:hAnsi="Gadugi" w:cs="Arial"/>
          <w:sz w:val="24"/>
          <w:szCs w:val="24"/>
          <w:lang w:val="es-ES" w:eastAsia="es-ES"/>
        </w:rPr>
        <w:tab/>
        <w:t xml:space="preserve">Su progenitor, el señor Pedro Pablo Isaza Duque, quien recibía una </w:t>
      </w:r>
      <w:r w:rsidRPr="00517DCF">
        <w:rPr>
          <w:rFonts w:ascii="Gadugi" w:eastAsia="Times New Roman" w:hAnsi="Gadugi" w:cs="Arial"/>
          <w:i/>
          <w:sz w:val="24"/>
          <w:szCs w:val="24"/>
          <w:lang w:val="es-ES" w:eastAsia="es-ES"/>
        </w:rPr>
        <w:t>“Pensión Gracia”</w:t>
      </w:r>
      <w:r w:rsidRPr="00517DCF">
        <w:rPr>
          <w:rFonts w:ascii="Gadugi" w:eastAsia="Times New Roman" w:hAnsi="Gadugi" w:cs="Arial"/>
          <w:sz w:val="24"/>
          <w:szCs w:val="24"/>
          <w:lang w:val="es-ES" w:eastAsia="es-ES"/>
        </w:rPr>
        <w:t xml:space="preserve"> pagada por la UGPP, falleció el 21 de agosto de 2019, así las cosas, esa entidad ordenó el pago definitivo de la sustitución pensional así:</w:t>
      </w:r>
    </w:p>
    <w:p w14:paraId="684457FA" w14:textId="20F009DC" w:rsidR="003F2749" w:rsidRPr="00517DCF" w:rsidRDefault="003F2749" w:rsidP="00517DCF">
      <w:pPr>
        <w:overflowPunct w:val="0"/>
        <w:autoSpaceDE w:val="0"/>
        <w:autoSpaceDN w:val="0"/>
        <w:adjustRightInd w:val="0"/>
        <w:spacing w:after="0" w:line="276" w:lineRule="auto"/>
        <w:jc w:val="both"/>
        <w:textAlignment w:val="baseline"/>
        <w:rPr>
          <w:rFonts w:ascii="Gadugi" w:eastAsia="Times New Roman" w:hAnsi="Gadugi" w:cs="Arial"/>
          <w:i/>
          <w:sz w:val="24"/>
          <w:szCs w:val="24"/>
          <w:lang w:val="es-ES" w:eastAsia="es-ES"/>
        </w:rPr>
      </w:pPr>
    </w:p>
    <w:p w14:paraId="5EA3CE85" w14:textId="5C99D496" w:rsidR="003F2749" w:rsidRPr="004C13F3" w:rsidRDefault="003F2749" w:rsidP="004C13F3">
      <w:pPr>
        <w:overflowPunct w:val="0"/>
        <w:autoSpaceDE w:val="0"/>
        <w:autoSpaceDN w:val="0"/>
        <w:adjustRightInd w:val="0"/>
        <w:spacing w:after="0" w:line="240" w:lineRule="auto"/>
        <w:ind w:left="426" w:right="420"/>
        <w:jc w:val="both"/>
        <w:textAlignment w:val="baseline"/>
        <w:rPr>
          <w:rFonts w:ascii="Gadugi" w:eastAsia="Times New Roman" w:hAnsi="Gadugi" w:cs="Arial"/>
          <w:i/>
          <w:szCs w:val="24"/>
          <w:lang w:val="es-ES" w:eastAsia="es-ES"/>
        </w:rPr>
      </w:pPr>
      <w:r w:rsidRPr="00517DCF">
        <w:rPr>
          <w:rFonts w:ascii="Gadugi" w:eastAsia="Times New Roman" w:hAnsi="Gadugi" w:cs="Arial"/>
          <w:i/>
          <w:sz w:val="24"/>
          <w:szCs w:val="24"/>
          <w:lang w:val="es-ES" w:eastAsia="es-ES"/>
        </w:rPr>
        <w:tab/>
      </w:r>
      <w:r w:rsidRPr="00517DCF">
        <w:rPr>
          <w:rFonts w:ascii="Gadugi" w:eastAsia="Times New Roman" w:hAnsi="Gadugi" w:cs="Arial"/>
          <w:i/>
          <w:sz w:val="24"/>
          <w:szCs w:val="24"/>
          <w:lang w:val="es-ES" w:eastAsia="es-ES"/>
        </w:rPr>
        <w:tab/>
      </w:r>
      <w:r w:rsidRPr="00517DCF">
        <w:rPr>
          <w:rFonts w:ascii="Gadugi" w:eastAsia="Times New Roman" w:hAnsi="Gadugi" w:cs="Arial"/>
          <w:i/>
          <w:sz w:val="24"/>
          <w:szCs w:val="24"/>
          <w:lang w:val="es-ES" w:eastAsia="es-ES"/>
        </w:rPr>
        <w:tab/>
      </w:r>
      <w:r w:rsidR="005945EA" w:rsidRPr="00517DCF">
        <w:rPr>
          <w:rFonts w:ascii="Gadugi" w:eastAsia="Times New Roman" w:hAnsi="Gadugi" w:cs="Arial"/>
          <w:i/>
          <w:sz w:val="24"/>
          <w:szCs w:val="24"/>
          <w:lang w:val="es-ES" w:eastAsia="es-ES"/>
        </w:rPr>
        <w:tab/>
      </w:r>
      <w:r w:rsidRPr="004C13F3">
        <w:rPr>
          <w:rFonts w:ascii="Gadugi" w:eastAsia="Times New Roman" w:hAnsi="Gadugi" w:cs="Arial"/>
          <w:i/>
          <w:szCs w:val="24"/>
          <w:lang w:val="es-ES" w:eastAsia="es-ES"/>
        </w:rPr>
        <w:t>“VICTOR MANUEL ISAZA ZAPATA en calidad de hijo invalido el 33.34 % de la mesada pensional.</w:t>
      </w:r>
    </w:p>
    <w:p w14:paraId="3069C1B9" w14:textId="6439A375" w:rsidR="003F2749" w:rsidRPr="004C13F3" w:rsidRDefault="003F2749" w:rsidP="004C13F3">
      <w:pPr>
        <w:overflowPunct w:val="0"/>
        <w:autoSpaceDE w:val="0"/>
        <w:autoSpaceDN w:val="0"/>
        <w:adjustRightInd w:val="0"/>
        <w:spacing w:after="0" w:line="240" w:lineRule="auto"/>
        <w:ind w:left="426" w:right="420"/>
        <w:jc w:val="both"/>
        <w:textAlignment w:val="baseline"/>
        <w:rPr>
          <w:rFonts w:ascii="Gadugi" w:eastAsia="Times New Roman" w:hAnsi="Gadugi" w:cs="Arial"/>
          <w:i/>
          <w:szCs w:val="24"/>
          <w:lang w:val="es-ES" w:eastAsia="es-ES"/>
        </w:rPr>
      </w:pPr>
    </w:p>
    <w:p w14:paraId="4D36A1D4" w14:textId="7CE79DB3" w:rsidR="003F2749" w:rsidRPr="004C13F3" w:rsidRDefault="003F2749" w:rsidP="004C13F3">
      <w:pPr>
        <w:overflowPunct w:val="0"/>
        <w:autoSpaceDE w:val="0"/>
        <w:autoSpaceDN w:val="0"/>
        <w:adjustRightInd w:val="0"/>
        <w:spacing w:after="0" w:line="240" w:lineRule="auto"/>
        <w:ind w:left="426" w:right="420"/>
        <w:jc w:val="both"/>
        <w:textAlignment w:val="baseline"/>
        <w:rPr>
          <w:rFonts w:ascii="Gadugi" w:eastAsia="Times New Roman" w:hAnsi="Gadugi" w:cs="Arial"/>
          <w:i/>
          <w:szCs w:val="24"/>
          <w:lang w:val="es-ES" w:eastAsia="es-ES"/>
        </w:rPr>
      </w:pPr>
      <w:r w:rsidRPr="004C13F3">
        <w:rPr>
          <w:rFonts w:ascii="Gadugi" w:eastAsia="Times New Roman" w:hAnsi="Gadugi" w:cs="Arial"/>
          <w:i/>
          <w:szCs w:val="24"/>
          <w:lang w:val="es-ES" w:eastAsia="es-ES"/>
        </w:rPr>
        <w:tab/>
      </w:r>
      <w:r w:rsidRPr="004C13F3">
        <w:rPr>
          <w:rFonts w:ascii="Gadugi" w:eastAsia="Times New Roman" w:hAnsi="Gadugi" w:cs="Arial"/>
          <w:i/>
          <w:szCs w:val="24"/>
          <w:lang w:val="es-ES" w:eastAsia="es-ES"/>
        </w:rPr>
        <w:tab/>
      </w:r>
      <w:r w:rsidRPr="004C13F3">
        <w:rPr>
          <w:rFonts w:ascii="Gadugi" w:eastAsia="Times New Roman" w:hAnsi="Gadugi" w:cs="Arial"/>
          <w:i/>
          <w:szCs w:val="24"/>
          <w:lang w:val="es-ES" w:eastAsia="es-ES"/>
        </w:rPr>
        <w:tab/>
      </w:r>
      <w:r w:rsidR="005945EA" w:rsidRPr="004C13F3">
        <w:rPr>
          <w:rFonts w:ascii="Gadugi" w:eastAsia="Times New Roman" w:hAnsi="Gadugi" w:cs="Arial"/>
          <w:i/>
          <w:szCs w:val="24"/>
          <w:lang w:val="es-ES" w:eastAsia="es-ES"/>
        </w:rPr>
        <w:tab/>
      </w:r>
      <w:r w:rsidRPr="004C13F3">
        <w:rPr>
          <w:rFonts w:ascii="Gadugi" w:eastAsia="Times New Roman" w:hAnsi="Gadugi" w:cs="Arial"/>
          <w:i/>
          <w:szCs w:val="24"/>
          <w:lang w:val="es-ES" w:eastAsia="es-ES"/>
        </w:rPr>
        <w:t>MATEO ISAZA RUIZ en calidad de hijo invalido el 33.34 % de la mesada pensional.</w:t>
      </w:r>
    </w:p>
    <w:p w14:paraId="19D27037" w14:textId="77777777" w:rsidR="00006069" w:rsidRPr="004C13F3" w:rsidRDefault="00006069" w:rsidP="004C13F3">
      <w:pPr>
        <w:overflowPunct w:val="0"/>
        <w:autoSpaceDE w:val="0"/>
        <w:autoSpaceDN w:val="0"/>
        <w:adjustRightInd w:val="0"/>
        <w:spacing w:after="0" w:line="240" w:lineRule="auto"/>
        <w:ind w:left="426" w:right="420"/>
        <w:jc w:val="both"/>
        <w:textAlignment w:val="baseline"/>
        <w:rPr>
          <w:rFonts w:ascii="Gadugi" w:eastAsia="Times New Roman" w:hAnsi="Gadugi" w:cs="Arial"/>
          <w:i/>
          <w:szCs w:val="24"/>
          <w:lang w:val="es-ES" w:eastAsia="es-ES"/>
        </w:rPr>
      </w:pPr>
    </w:p>
    <w:p w14:paraId="33B6EFF3" w14:textId="43D5D20A" w:rsidR="003F2749" w:rsidRPr="004C13F3" w:rsidRDefault="003F2749" w:rsidP="004C13F3">
      <w:pPr>
        <w:overflowPunct w:val="0"/>
        <w:autoSpaceDE w:val="0"/>
        <w:autoSpaceDN w:val="0"/>
        <w:adjustRightInd w:val="0"/>
        <w:spacing w:after="0" w:line="240" w:lineRule="auto"/>
        <w:ind w:left="426" w:right="420"/>
        <w:jc w:val="both"/>
        <w:textAlignment w:val="baseline"/>
        <w:rPr>
          <w:rFonts w:ascii="Gadugi" w:eastAsia="Times New Roman" w:hAnsi="Gadugi" w:cs="Arial"/>
          <w:i/>
          <w:szCs w:val="24"/>
          <w:lang w:val="es-ES" w:eastAsia="es-ES"/>
        </w:rPr>
      </w:pPr>
      <w:r w:rsidRPr="004C13F3">
        <w:rPr>
          <w:rFonts w:ascii="Gadugi" w:eastAsia="Times New Roman" w:hAnsi="Gadugi" w:cs="Arial"/>
          <w:i/>
          <w:szCs w:val="24"/>
          <w:lang w:val="es-ES" w:eastAsia="es-ES"/>
        </w:rPr>
        <w:tab/>
      </w:r>
      <w:r w:rsidRPr="004C13F3">
        <w:rPr>
          <w:rFonts w:ascii="Gadugi" w:eastAsia="Times New Roman" w:hAnsi="Gadugi" w:cs="Arial"/>
          <w:i/>
          <w:szCs w:val="24"/>
          <w:lang w:val="es-ES" w:eastAsia="es-ES"/>
        </w:rPr>
        <w:tab/>
      </w:r>
      <w:r w:rsidRPr="004C13F3">
        <w:rPr>
          <w:rFonts w:ascii="Gadugi" w:eastAsia="Times New Roman" w:hAnsi="Gadugi" w:cs="Arial"/>
          <w:i/>
          <w:szCs w:val="24"/>
          <w:lang w:val="es-ES" w:eastAsia="es-ES"/>
        </w:rPr>
        <w:tab/>
      </w:r>
      <w:r w:rsidR="005945EA" w:rsidRPr="004C13F3">
        <w:rPr>
          <w:rFonts w:ascii="Gadugi" w:eastAsia="Times New Roman" w:hAnsi="Gadugi" w:cs="Arial"/>
          <w:i/>
          <w:szCs w:val="24"/>
          <w:lang w:val="es-ES" w:eastAsia="es-ES"/>
        </w:rPr>
        <w:tab/>
      </w:r>
      <w:r w:rsidRPr="004C13F3">
        <w:rPr>
          <w:rFonts w:ascii="Gadugi" w:eastAsia="Times New Roman" w:hAnsi="Gadugi" w:cs="Arial"/>
          <w:i/>
          <w:szCs w:val="24"/>
          <w:lang w:val="es-ES" w:eastAsia="es-ES"/>
        </w:rPr>
        <w:t>JUAN JOSE ISAZA SUAREZ en calidad de hijo invalido el 33.34 % de la mesada pensional”</w:t>
      </w:r>
    </w:p>
    <w:p w14:paraId="69706D74" w14:textId="1923FB92" w:rsidR="003F2749" w:rsidRPr="00517DCF" w:rsidRDefault="003F2749" w:rsidP="00517DCF">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p>
    <w:p w14:paraId="1476D041" w14:textId="19AAADAF" w:rsidR="003F2749" w:rsidRPr="00517DCF" w:rsidRDefault="003F2749" w:rsidP="00517DCF">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517DCF">
        <w:rPr>
          <w:rFonts w:ascii="Gadugi" w:eastAsia="Times New Roman" w:hAnsi="Gadugi" w:cs="Arial"/>
          <w:sz w:val="24"/>
          <w:szCs w:val="24"/>
          <w:lang w:val="es-ES" w:eastAsia="es-ES"/>
        </w:rPr>
        <w:tab/>
      </w:r>
      <w:r w:rsidRPr="00517DCF">
        <w:rPr>
          <w:rFonts w:ascii="Gadugi" w:eastAsia="Times New Roman" w:hAnsi="Gadugi" w:cs="Arial"/>
          <w:sz w:val="24"/>
          <w:szCs w:val="24"/>
          <w:lang w:val="es-ES" w:eastAsia="es-ES"/>
        </w:rPr>
        <w:tab/>
      </w:r>
      <w:r w:rsidRPr="00517DCF">
        <w:rPr>
          <w:rFonts w:ascii="Gadugi" w:eastAsia="Times New Roman" w:hAnsi="Gadugi" w:cs="Arial"/>
          <w:sz w:val="24"/>
          <w:szCs w:val="24"/>
          <w:lang w:val="es-ES" w:eastAsia="es-ES"/>
        </w:rPr>
        <w:tab/>
      </w:r>
      <w:r w:rsidRPr="00517DCF">
        <w:rPr>
          <w:rFonts w:ascii="Gadugi" w:eastAsia="Times New Roman" w:hAnsi="Gadugi" w:cs="Arial"/>
          <w:sz w:val="24"/>
          <w:szCs w:val="24"/>
          <w:lang w:val="es-ES" w:eastAsia="es-ES"/>
        </w:rPr>
        <w:tab/>
        <w:t xml:space="preserve">Sin embargo, </w:t>
      </w:r>
      <w:r w:rsidR="005945EA" w:rsidRPr="00517DCF">
        <w:rPr>
          <w:rFonts w:ascii="Gadugi" w:eastAsia="Times New Roman" w:hAnsi="Gadugi" w:cs="Arial"/>
          <w:sz w:val="24"/>
          <w:szCs w:val="24"/>
          <w:lang w:val="es-ES" w:eastAsia="es-ES"/>
        </w:rPr>
        <w:t xml:space="preserve">de manera sorpresiva, </w:t>
      </w:r>
      <w:r w:rsidRPr="00517DCF">
        <w:rPr>
          <w:rFonts w:ascii="Gadugi" w:eastAsia="Times New Roman" w:hAnsi="Gadugi" w:cs="Arial"/>
          <w:sz w:val="24"/>
          <w:szCs w:val="24"/>
          <w:lang w:val="es-ES" w:eastAsia="es-ES"/>
        </w:rPr>
        <w:t xml:space="preserve">por medio de la Resolución RDP 011756 del 10 de mayo de 2021, la Subdirección de </w:t>
      </w:r>
      <w:r w:rsidR="005945EA" w:rsidRPr="00517DCF">
        <w:rPr>
          <w:rFonts w:ascii="Gadugi" w:eastAsia="Times New Roman" w:hAnsi="Gadugi" w:cs="Arial"/>
          <w:sz w:val="24"/>
          <w:szCs w:val="24"/>
          <w:lang w:val="es-ES" w:eastAsia="es-ES"/>
        </w:rPr>
        <w:t>Determinación</w:t>
      </w:r>
      <w:r w:rsidRPr="00517DCF">
        <w:rPr>
          <w:rFonts w:ascii="Gadugi" w:eastAsia="Times New Roman" w:hAnsi="Gadugi" w:cs="Arial"/>
          <w:sz w:val="24"/>
          <w:szCs w:val="24"/>
          <w:lang w:val="es-ES" w:eastAsia="es-ES"/>
        </w:rPr>
        <w:t xml:space="preserve"> de Derechos de la </w:t>
      </w:r>
      <w:r w:rsidR="005945EA" w:rsidRPr="00517DCF">
        <w:rPr>
          <w:rFonts w:ascii="Gadugi" w:eastAsia="Times New Roman" w:hAnsi="Gadugi" w:cs="Arial"/>
          <w:sz w:val="24"/>
          <w:szCs w:val="24"/>
          <w:lang w:val="es-ES" w:eastAsia="es-ES"/>
        </w:rPr>
        <w:t>UGPP, decidió suspender de la nómina de pensionados a Víctor Manuel Isaza Zapata y a Mateo Isaza Ruiz.</w:t>
      </w:r>
    </w:p>
    <w:p w14:paraId="16299929" w14:textId="54E58400" w:rsidR="005945EA" w:rsidRPr="00517DCF" w:rsidRDefault="005945EA" w:rsidP="00517DCF">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p>
    <w:p w14:paraId="0405CBA2" w14:textId="226CFFD8" w:rsidR="005945EA" w:rsidRPr="00517DCF" w:rsidRDefault="005945EA" w:rsidP="00517DCF">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517DCF">
        <w:rPr>
          <w:rFonts w:ascii="Gadugi" w:eastAsia="Times New Roman" w:hAnsi="Gadugi" w:cs="Arial"/>
          <w:sz w:val="24"/>
          <w:szCs w:val="24"/>
          <w:lang w:val="es-ES" w:eastAsia="es-ES"/>
        </w:rPr>
        <w:tab/>
      </w:r>
      <w:r w:rsidRPr="00517DCF">
        <w:rPr>
          <w:rFonts w:ascii="Gadugi" w:eastAsia="Times New Roman" w:hAnsi="Gadugi" w:cs="Arial"/>
          <w:sz w:val="24"/>
          <w:szCs w:val="24"/>
          <w:lang w:val="es-ES" w:eastAsia="es-ES"/>
        </w:rPr>
        <w:tab/>
      </w:r>
      <w:r w:rsidRPr="00517DCF">
        <w:rPr>
          <w:rFonts w:ascii="Gadugi" w:eastAsia="Times New Roman" w:hAnsi="Gadugi" w:cs="Arial"/>
          <w:sz w:val="24"/>
          <w:szCs w:val="24"/>
          <w:lang w:val="es-ES" w:eastAsia="es-ES"/>
        </w:rPr>
        <w:tab/>
      </w:r>
      <w:r w:rsidRPr="00517DCF">
        <w:rPr>
          <w:rFonts w:ascii="Gadugi" w:eastAsia="Times New Roman" w:hAnsi="Gadugi" w:cs="Arial"/>
          <w:sz w:val="24"/>
          <w:szCs w:val="24"/>
          <w:lang w:val="es-ES" w:eastAsia="es-ES"/>
        </w:rPr>
        <w:tab/>
        <w:t xml:space="preserve">Lo anterior con fundamento en </w:t>
      </w:r>
      <w:r w:rsidRPr="00517DCF">
        <w:rPr>
          <w:rFonts w:ascii="Gadugi" w:eastAsia="Times New Roman" w:hAnsi="Gadugi" w:cs="Arial"/>
          <w:i/>
          <w:sz w:val="24"/>
          <w:szCs w:val="24"/>
          <w:lang w:val="es-ES" w:eastAsia="es-ES"/>
        </w:rPr>
        <w:t>“</w:t>
      </w:r>
      <w:r w:rsidRPr="004C13F3">
        <w:rPr>
          <w:rFonts w:ascii="Gadugi" w:eastAsia="Times New Roman" w:hAnsi="Gadugi" w:cs="Arial"/>
          <w:i/>
          <w:szCs w:val="24"/>
          <w:lang w:val="es-ES" w:eastAsia="es-ES"/>
        </w:rPr>
        <w:t>(…) un instructivo interno de la UGPP que denominan REGLA DE EXCEPCIÓN, y en el cual indican que se requerirá el Acuerdo de Apoyo para la inclusión en nómina y Pago de retroactivos pensionales</w:t>
      </w:r>
      <w:r w:rsidRPr="00517DCF">
        <w:rPr>
          <w:rFonts w:ascii="Gadugi" w:eastAsia="Times New Roman" w:hAnsi="Gadugi" w:cs="Arial"/>
          <w:i/>
          <w:sz w:val="24"/>
          <w:szCs w:val="24"/>
          <w:lang w:val="es-ES" w:eastAsia="es-ES"/>
        </w:rPr>
        <w:t xml:space="preserve">”. </w:t>
      </w:r>
      <w:r w:rsidR="005F6A02" w:rsidRPr="00517DCF">
        <w:rPr>
          <w:rFonts w:ascii="Gadugi" w:eastAsia="Times New Roman" w:hAnsi="Gadugi" w:cs="Arial"/>
          <w:sz w:val="24"/>
          <w:szCs w:val="24"/>
          <w:lang w:val="es-ES" w:eastAsia="es-ES"/>
        </w:rPr>
        <w:t>La parte actora considera que esa determinación es arbitraria y contraría los postulados de la sentencia T-098 de 2021 y de la Ley 1996 de 2019</w:t>
      </w:r>
    </w:p>
    <w:p w14:paraId="1590F16A" w14:textId="72DFF80D" w:rsidR="003B66A1" w:rsidRPr="00517DCF" w:rsidRDefault="003B66A1" w:rsidP="00517DCF">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p>
    <w:p w14:paraId="153C0CE0" w14:textId="4A8FC056" w:rsidR="005945EA" w:rsidRPr="00517DCF" w:rsidRDefault="005945EA" w:rsidP="00517DCF">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517DCF">
        <w:rPr>
          <w:rFonts w:ascii="Gadugi" w:eastAsia="Times New Roman" w:hAnsi="Gadugi" w:cs="Arial"/>
          <w:sz w:val="24"/>
          <w:szCs w:val="24"/>
          <w:lang w:val="es-ES" w:eastAsia="es-ES"/>
        </w:rPr>
        <w:tab/>
      </w:r>
      <w:r w:rsidRPr="00517DCF">
        <w:rPr>
          <w:rFonts w:ascii="Gadugi" w:eastAsia="Times New Roman" w:hAnsi="Gadugi" w:cs="Arial"/>
          <w:sz w:val="24"/>
          <w:szCs w:val="24"/>
          <w:lang w:val="es-ES" w:eastAsia="es-ES"/>
        </w:rPr>
        <w:tab/>
      </w:r>
      <w:r w:rsidRPr="00517DCF">
        <w:rPr>
          <w:rFonts w:ascii="Gadugi" w:eastAsia="Times New Roman" w:hAnsi="Gadugi" w:cs="Arial"/>
          <w:sz w:val="24"/>
          <w:szCs w:val="24"/>
          <w:lang w:val="es-ES" w:eastAsia="es-ES"/>
        </w:rPr>
        <w:tab/>
      </w:r>
      <w:r w:rsidRPr="00517DCF">
        <w:rPr>
          <w:rFonts w:ascii="Gadugi" w:eastAsia="Times New Roman" w:hAnsi="Gadugi" w:cs="Arial"/>
          <w:sz w:val="24"/>
          <w:szCs w:val="24"/>
          <w:lang w:val="es-ES" w:eastAsia="es-ES"/>
        </w:rPr>
        <w:tab/>
      </w:r>
      <w:r w:rsidR="005F6A02" w:rsidRPr="00517DCF">
        <w:rPr>
          <w:rFonts w:ascii="Gadugi" w:eastAsia="Times New Roman" w:hAnsi="Gadugi" w:cs="Arial"/>
          <w:sz w:val="24"/>
          <w:szCs w:val="24"/>
          <w:lang w:val="es-ES" w:eastAsia="es-ES"/>
        </w:rPr>
        <w:t>En consecuencia,</w:t>
      </w:r>
      <w:r w:rsidRPr="00517DCF">
        <w:rPr>
          <w:rFonts w:ascii="Gadugi" w:eastAsia="Times New Roman" w:hAnsi="Gadugi" w:cs="Arial"/>
          <w:sz w:val="24"/>
          <w:szCs w:val="24"/>
          <w:lang w:val="es-ES" w:eastAsia="es-ES"/>
        </w:rPr>
        <w:t xml:space="preserve"> se solicitó</w:t>
      </w:r>
      <w:r w:rsidR="005F6A02" w:rsidRPr="00517DCF">
        <w:rPr>
          <w:rFonts w:ascii="Gadugi" w:eastAsia="Times New Roman" w:hAnsi="Gadugi" w:cs="Arial"/>
          <w:sz w:val="24"/>
          <w:szCs w:val="24"/>
          <w:lang w:val="es-ES" w:eastAsia="es-ES"/>
        </w:rPr>
        <w:t xml:space="preserve"> ordenarle a la UGPP</w:t>
      </w:r>
      <w:r w:rsidRPr="00517DCF">
        <w:rPr>
          <w:rFonts w:ascii="Gadugi" w:eastAsia="Times New Roman" w:hAnsi="Gadugi" w:cs="Arial"/>
          <w:sz w:val="24"/>
          <w:szCs w:val="24"/>
          <w:lang w:val="es-ES" w:eastAsia="es-ES"/>
        </w:rPr>
        <w:t xml:space="preserve"> </w:t>
      </w:r>
      <w:r w:rsidR="005F6A02" w:rsidRPr="00517DCF">
        <w:rPr>
          <w:rFonts w:ascii="Gadugi" w:eastAsia="Times New Roman" w:hAnsi="Gadugi" w:cs="Arial"/>
          <w:sz w:val="24"/>
          <w:szCs w:val="24"/>
          <w:lang w:val="es-ES" w:eastAsia="es-ES"/>
        </w:rPr>
        <w:t>reactivar y pagar las mesadas pensionales desde que fueron suspendidas.</w:t>
      </w:r>
      <w:r w:rsidR="004228C4" w:rsidRPr="00517DCF">
        <w:rPr>
          <w:rStyle w:val="Refdenotaalpie"/>
          <w:rFonts w:ascii="Gadugi" w:eastAsia="Times New Roman" w:hAnsi="Gadugi"/>
          <w:sz w:val="24"/>
          <w:szCs w:val="24"/>
          <w:lang w:val="es-ES" w:eastAsia="es-ES"/>
        </w:rPr>
        <w:footnoteReference w:id="1"/>
      </w:r>
      <w:r w:rsidR="005F6A02" w:rsidRPr="00517DCF">
        <w:rPr>
          <w:rFonts w:ascii="Gadugi" w:eastAsia="Times New Roman" w:hAnsi="Gadugi" w:cs="Arial"/>
          <w:i/>
          <w:sz w:val="24"/>
          <w:szCs w:val="24"/>
          <w:lang w:val="es-ES" w:eastAsia="es-ES"/>
        </w:rPr>
        <w:t xml:space="preserve"> </w:t>
      </w:r>
    </w:p>
    <w:p w14:paraId="23748107" w14:textId="77777777" w:rsidR="003E54BB" w:rsidRPr="00517DCF" w:rsidRDefault="003E54BB" w:rsidP="00517DCF">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0969B67A" w14:textId="6FDADC66" w:rsidR="005F6A02" w:rsidRPr="00517DCF" w:rsidRDefault="003E54BB" w:rsidP="00517DCF">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517DCF">
        <w:rPr>
          <w:rFonts w:ascii="Gadugi" w:eastAsia="Times New Roman" w:hAnsi="Gadugi" w:cs="Arial"/>
          <w:sz w:val="24"/>
          <w:szCs w:val="24"/>
          <w:lang w:val="es-419" w:eastAsia="es-ES"/>
        </w:rPr>
        <w:tab/>
      </w:r>
      <w:r w:rsidRPr="00517DCF">
        <w:rPr>
          <w:rFonts w:ascii="Gadugi" w:eastAsia="Times New Roman" w:hAnsi="Gadugi" w:cs="Arial"/>
          <w:sz w:val="24"/>
          <w:szCs w:val="24"/>
          <w:lang w:val="es-419" w:eastAsia="es-ES"/>
        </w:rPr>
        <w:tab/>
      </w:r>
      <w:r w:rsidRPr="00517DCF">
        <w:rPr>
          <w:rFonts w:ascii="Gadugi" w:eastAsia="Times New Roman" w:hAnsi="Gadugi" w:cs="Arial"/>
          <w:sz w:val="24"/>
          <w:szCs w:val="24"/>
          <w:lang w:val="es-419" w:eastAsia="es-ES"/>
        </w:rPr>
        <w:tab/>
      </w:r>
      <w:r w:rsidRPr="00517DCF">
        <w:rPr>
          <w:rFonts w:ascii="Gadugi" w:eastAsia="Times New Roman" w:hAnsi="Gadugi" w:cs="Arial"/>
          <w:sz w:val="24"/>
          <w:szCs w:val="24"/>
          <w:lang w:val="es-419" w:eastAsia="es-ES"/>
        </w:rPr>
        <w:tab/>
      </w:r>
      <w:r w:rsidR="00894320" w:rsidRPr="00517DCF">
        <w:rPr>
          <w:rFonts w:ascii="Gadugi" w:eastAsia="Times New Roman" w:hAnsi="Gadugi" w:cs="Arial"/>
          <w:sz w:val="24"/>
          <w:szCs w:val="24"/>
          <w:lang w:val="es-419" w:eastAsia="es-ES"/>
        </w:rPr>
        <w:t xml:space="preserve">Con auto del </w:t>
      </w:r>
      <w:r w:rsidR="005F6A02" w:rsidRPr="00517DCF">
        <w:rPr>
          <w:rFonts w:ascii="Gadugi" w:eastAsia="Times New Roman" w:hAnsi="Gadugi" w:cs="Arial"/>
          <w:sz w:val="24"/>
          <w:szCs w:val="24"/>
          <w:lang w:val="es-419" w:eastAsia="es-ES"/>
        </w:rPr>
        <w:t>2 de julio de 2021 se dio impulso a la acción con la vinculación de las autoridades arriba señaladas.</w:t>
      </w:r>
      <w:r w:rsidR="004228C4" w:rsidRPr="00517DCF">
        <w:rPr>
          <w:rStyle w:val="Refdenotaalpie"/>
          <w:rFonts w:ascii="Gadugi" w:eastAsia="Times New Roman" w:hAnsi="Gadugi"/>
          <w:sz w:val="24"/>
          <w:szCs w:val="24"/>
          <w:lang w:val="es-419" w:eastAsia="es-ES"/>
        </w:rPr>
        <w:footnoteReference w:id="2"/>
      </w:r>
      <w:r w:rsidR="005F6A02" w:rsidRPr="00517DCF">
        <w:rPr>
          <w:rFonts w:ascii="Gadugi" w:eastAsia="Times New Roman" w:hAnsi="Gadugi" w:cs="Arial"/>
          <w:sz w:val="24"/>
          <w:szCs w:val="24"/>
          <w:lang w:val="es-419" w:eastAsia="es-ES"/>
        </w:rPr>
        <w:t xml:space="preserve"> </w:t>
      </w:r>
    </w:p>
    <w:p w14:paraId="02688374" w14:textId="5B75B6AC" w:rsidR="00F16627" w:rsidRPr="00517DCF" w:rsidRDefault="00F16627" w:rsidP="00517DCF">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4DEDD939" w14:textId="0DA52BD4" w:rsidR="005F6A02" w:rsidRPr="00517DCF" w:rsidRDefault="005F6A02" w:rsidP="00517DCF">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517DCF">
        <w:rPr>
          <w:rFonts w:ascii="Gadugi" w:eastAsia="Times New Roman" w:hAnsi="Gadugi" w:cs="Arial"/>
          <w:sz w:val="24"/>
          <w:szCs w:val="24"/>
          <w:lang w:val="es-419" w:eastAsia="es-ES"/>
        </w:rPr>
        <w:tab/>
      </w:r>
      <w:r w:rsidRPr="00517DCF">
        <w:rPr>
          <w:rFonts w:ascii="Gadugi" w:eastAsia="Times New Roman" w:hAnsi="Gadugi" w:cs="Arial"/>
          <w:sz w:val="24"/>
          <w:szCs w:val="24"/>
          <w:lang w:val="es-419" w:eastAsia="es-ES"/>
        </w:rPr>
        <w:tab/>
      </w:r>
      <w:r w:rsidRPr="00517DCF">
        <w:rPr>
          <w:rFonts w:ascii="Gadugi" w:eastAsia="Times New Roman" w:hAnsi="Gadugi" w:cs="Arial"/>
          <w:sz w:val="24"/>
          <w:szCs w:val="24"/>
          <w:lang w:val="es-419" w:eastAsia="es-ES"/>
        </w:rPr>
        <w:tab/>
      </w:r>
      <w:r w:rsidRPr="00517DCF">
        <w:rPr>
          <w:rFonts w:ascii="Gadugi" w:eastAsia="Times New Roman" w:hAnsi="Gadugi" w:cs="Arial"/>
          <w:sz w:val="24"/>
          <w:szCs w:val="24"/>
          <w:lang w:val="es-419" w:eastAsia="es-ES"/>
        </w:rPr>
        <w:tab/>
        <w:t>Cosmitet Ltda., indicó que</w:t>
      </w:r>
      <w:r w:rsidR="00C518A4" w:rsidRPr="00517DCF">
        <w:rPr>
          <w:rFonts w:ascii="Gadugi" w:eastAsia="Times New Roman" w:hAnsi="Gadugi" w:cs="Arial"/>
          <w:sz w:val="24"/>
          <w:szCs w:val="24"/>
          <w:lang w:val="es-419" w:eastAsia="es-ES"/>
        </w:rPr>
        <w:t xml:space="preserve"> no tiene injerencia en lo que se reclama pues</w:t>
      </w:r>
      <w:r w:rsidRPr="00517DCF">
        <w:rPr>
          <w:rFonts w:ascii="Gadugi" w:eastAsia="Times New Roman" w:hAnsi="Gadugi" w:cs="Arial"/>
          <w:sz w:val="24"/>
          <w:szCs w:val="24"/>
          <w:lang w:val="es-419" w:eastAsia="es-ES"/>
        </w:rPr>
        <w:t xml:space="preserve"> </w:t>
      </w:r>
      <w:r w:rsidR="00C518A4" w:rsidRPr="00517DCF">
        <w:rPr>
          <w:rFonts w:ascii="Gadugi" w:eastAsia="Times New Roman" w:hAnsi="Gadugi" w:cs="Arial"/>
          <w:sz w:val="24"/>
          <w:szCs w:val="24"/>
          <w:lang w:val="es-419" w:eastAsia="es-ES"/>
        </w:rPr>
        <w:t>la</w:t>
      </w:r>
      <w:r w:rsidRPr="00517DCF">
        <w:rPr>
          <w:rFonts w:ascii="Gadugi" w:eastAsia="Times New Roman" w:hAnsi="Gadugi" w:cs="Arial"/>
          <w:sz w:val="24"/>
          <w:szCs w:val="24"/>
          <w:lang w:val="es-419" w:eastAsia="es-ES"/>
        </w:rPr>
        <w:t xml:space="preserve"> encargad</w:t>
      </w:r>
      <w:r w:rsidR="00C518A4" w:rsidRPr="00517DCF">
        <w:rPr>
          <w:rFonts w:ascii="Gadugi" w:eastAsia="Times New Roman" w:hAnsi="Gadugi" w:cs="Arial"/>
          <w:sz w:val="24"/>
          <w:szCs w:val="24"/>
          <w:lang w:val="es-419" w:eastAsia="es-ES"/>
        </w:rPr>
        <w:t xml:space="preserve">a </w:t>
      </w:r>
      <w:r w:rsidRPr="00517DCF">
        <w:rPr>
          <w:rFonts w:ascii="Gadugi" w:eastAsia="Times New Roman" w:hAnsi="Gadugi" w:cs="Arial"/>
          <w:sz w:val="24"/>
          <w:szCs w:val="24"/>
          <w:lang w:val="es-419" w:eastAsia="es-ES"/>
        </w:rPr>
        <w:t xml:space="preserve">de pagar las </w:t>
      </w:r>
      <w:r w:rsidR="00C518A4" w:rsidRPr="00517DCF">
        <w:rPr>
          <w:rFonts w:ascii="Gadugi" w:eastAsia="Times New Roman" w:hAnsi="Gadugi" w:cs="Arial"/>
          <w:sz w:val="24"/>
          <w:szCs w:val="24"/>
          <w:lang w:val="es-419" w:eastAsia="es-ES"/>
        </w:rPr>
        <w:t xml:space="preserve">prestaciones </w:t>
      </w:r>
      <w:r w:rsidRPr="00517DCF">
        <w:rPr>
          <w:rFonts w:ascii="Gadugi" w:eastAsia="Times New Roman" w:hAnsi="Gadugi" w:cs="Arial"/>
          <w:sz w:val="24"/>
          <w:szCs w:val="24"/>
          <w:lang w:val="es-419" w:eastAsia="es-ES"/>
        </w:rPr>
        <w:t>que se reclaman es la UGPP</w:t>
      </w:r>
      <w:r w:rsidR="00C518A4" w:rsidRPr="00517DCF">
        <w:rPr>
          <w:rFonts w:ascii="Gadugi" w:eastAsia="Times New Roman" w:hAnsi="Gadugi" w:cs="Arial"/>
          <w:sz w:val="24"/>
          <w:szCs w:val="24"/>
          <w:lang w:val="es-419" w:eastAsia="es-ES"/>
        </w:rPr>
        <w:t>; pidió ser exonerada.</w:t>
      </w:r>
      <w:r w:rsidR="004228C4" w:rsidRPr="00517DCF">
        <w:rPr>
          <w:rStyle w:val="Refdenotaalpie"/>
          <w:rFonts w:ascii="Gadugi" w:eastAsia="Times New Roman" w:hAnsi="Gadugi"/>
          <w:sz w:val="24"/>
          <w:szCs w:val="24"/>
          <w:lang w:val="es-419" w:eastAsia="es-ES"/>
        </w:rPr>
        <w:footnoteReference w:id="3"/>
      </w:r>
      <w:r w:rsidR="00C518A4" w:rsidRPr="00517DCF">
        <w:rPr>
          <w:rFonts w:ascii="Gadugi" w:eastAsia="Times New Roman" w:hAnsi="Gadugi" w:cs="Arial"/>
          <w:sz w:val="24"/>
          <w:szCs w:val="24"/>
          <w:lang w:val="es-419" w:eastAsia="es-ES"/>
        </w:rPr>
        <w:t xml:space="preserve"> </w:t>
      </w:r>
    </w:p>
    <w:p w14:paraId="220D68D8" w14:textId="777BE448" w:rsidR="00C518A4" w:rsidRPr="00517DCF" w:rsidRDefault="00C518A4" w:rsidP="00517DCF">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6E3FBA2D" w14:textId="2E389DB5" w:rsidR="00CF2187" w:rsidRPr="00517DCF" w:rsidRDefault="00C518A4" w:rsidP="00517DCF">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517DCF">
        <w:rPr>
          <w:rFonts w:ascii="Gadugi" w:eastAsia="Times New Roman" w:hAnsi="Gadugi" w:cs="Arial"/>
          <w:sz w:val="24"/>
          <w:szCs w:val="24"/>
          <w:lang w:val="es-419" w:eastAsia="es-ES"/>
        </w:rPr>
        <w:tab/>
      </w:r>
      <w:r w:rsidRPr="00517DCF">
        <w:rPr>
          <w:rFonts w:ascii="Gadugi" w:eastAsia="Times New Roman" w:hAnsi="Gadugi" w:cs="Arial"/>
          <w:sz w:val="24"/>
          <w:szCs w:val="24"/>
          <w:lang w:val="es-419" w:eastAsia="es-ES"/>
        </w:rPr>
        <w:tab/>
      </w:r>
      <w:r w:rsidRPr="00517DCF">
        <w:rPr>
          <w:rFonts w:ascii="Gadugi" w:eastAsia="Times New Roman" w:hAnsi="Gadugi" w:cs="Arial"/>
          <w:sz w:val="24"/>
          <w:szCs w:val="24"/>
          <w:lang w:val="es-419" w:eastAsia="es-ES"/>
        </w:rPr>
        <w:tab/>
      </w:r>
      <w:r w:rsidRPr="00517DCF">
        <w:rPr>
          <w:rFonts w:ascii="Gadugi" w:eastAsia="Times New Roman" w:hAnsi="Gadugi" w:cs="Arial"/>
          <w:sz w:val="24"/>
          <w:szCs w:val="24"/>
          <w:lang w:val="es-419" w:eastAsia="es-ES"/>
        </w:rPr>
        <w:tab/>
        <w:t>La UGPP adujo que</w:t>
      </w:r>
      <w:r w:rsidR="00CF2187" w:rsidRPr="00517DCF">
        <w:rPr>
          <w:rFonts w:ascii="Gadugi" w:eastAsia="Times New Roman" w:hAnsi="Gadugi" w:cs="Arial"/>
          <w:sz w:val="24"/>
          <w:szCs w:val="24"/>
          <w:lang w:val="es-419" w:eastAsia="es-ES"/>
        </w:rPr>
        <w:t xml:space="preserve"> </w:t>
      </w:r>
      <w:r w:rsidR="00CF2187" w:rsidRPr="00517DCF">
        <w:rPr>
          <w:rFonts w:ascii="Gadugi" w:eastAsia="Times New Roman" w:hAnsi="Gadugi" w:cs="Arial"/>
          <w:i/>
          <w:sz w:val="24"/>
          <w:szCs w:val="24"/>
          <w:lang w:val="es-419" w:eastAsia="es-ES"/>
        </w:rPr>
        <w:t>“</w:t>
      </w:r>
      <w:r w:rsidR="00CF2187" w:rsidRPr="004C13F3">
        <w:rPr>
          <w:rFonts w:ascii="Gadugi" w:eastAsia="Times New Roman" w:hAnsi="Gadugi" w:cs="Arial"/>
          <w:i/>
          <w:szCs w:val="24"/>
          <w:lang w:val="es-419" w:eastAsia="es-ES"/>
        </w:rPr>
        <w:t>(…) tiene ya realizado el reconocimiento de VICTOR MANUEL ISAZA ZAPATA Y MATEO ISAZA RUIZ, sin embargo, conforme a las directrices de la ley 1996 de 2019, como también en cumplimiento a la jurisprudencia aplicable al caso en concreto, esta Unidad, necesariamente procedió con la solicitud de la suspensión de la nómina de (…) los señores ISAZA ZAPATA VICTOR MANUEL y de MATEO ISAZA RUIZ mediante la resolución RDP 011756 de fecha 10 de mayo de 2021, la cual fue debidamente notificada, como la misma accionante lo señala en su tuitiva</w:t>
      </w:r>
      <w:r w:rsidR="00CF2187" w:rsidRPr="00517DCF">
        <w:rPr>
          <w:rFonts w:ascii="Gadugi" w:eastAsia="Times New Roman" w:hAnsi="Gadugi" w:cs="Arial"/>
          <w:i/>
          <w:sz w:val="24"/>
          <w:szCs w:val="24"/>
          <w:lang w:val="es-419" w:eastAsia="es-ES"/>
        </w:rPr>
        <w:t>.”</w:t>
      </w:r>
    </w:p>
    <w:p w14:paraId="0B7549CF" w14:textId="00655E65" w:rsidR="00C518A4" w:rsidRPr="00517DCF" w:rsidRDefault="00C518A4" w:rsidP="00517DCF">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455E732A" w14:textId="377A7865" w:rsidR="00B0280B" w:rsidRPr="00517DCF" w:rsidRDefault="00B0280B" w:rsidP="00517DCF">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517DCF">
        <w:rPr>
          <w:rFonts w:ascii="Gadugi" w:eastAsia="Times New Roman" w:hAnsi="Gadugi" w:cs="Arial"/>
          <w:sz w:val="24"/>
          <w:szCs w:val="24"/>
          <w:lang w:val="es-419" w:eastAsia="es-ES"/>
        </w:rPr>
        <w:tab/>
      </w:r>
      <w:r w:rsidRPr="00517DCF">
        <w:rPr>
          <w:rFonts w:ascii="Gadugi" w:eastAsia="Times New Roman" w:hAnsi="Gadugi" w:cs="Arial"/>
          <w:sz w:val="24"/>
          <w:szCs w:val="24"/>
          <w:lang w:val="es-419" w:eastAsia="es-ES"/>
        </w:rPr>
        <w:tab/>
      </w:r>
      <w:r w:rsidRPr="00517DCF">
        <w:rPr>
          <w:rFonts w:ascii="Gadugi" w:eastAsia="Times New Roman" w:hAnsi="Gadugi" w:cs="Arial"/>
          <w:sz w:val="24"/>
          <w:szCs w:val="24"/>
          <w:lang w:val="es-419" w:eastAsia="es-ES"/>
        </w:rPr>
        <w:tab/>
      </w:r>
      <w:r w:rsidRPr="00517DCF">
        <w:rPr>
          <w:rFonts w:ascii="Gadugi" w:eastAsia="Times New Roman" w:hAnsi="Gadugi" w:cs="Arial"/>
          <w:sz w:val="24"/>
          <w:szCs w:val="24"/>
          <w:lang w:val="es-419" w:eastAsia="es-ES"/>
        </w:rPr>
        <w:tab/>
        <w:t xml:space="preserve">No </w:t>
      </w:r>
      <w:r w:rsidR="004228C4" w:rsidRPr="00517DCF">
        <w:rPr>
          <w:rFonts w:ascii="Gadugi" w:eastAsia="Times New Roman" w:hAnsi="Gadugi" w:cs="Arial"/>
          <w:sz w:val="24"/>
          <w:szCs w:val="24"/>
          <w:lang w:val="es-419" w:eastAsia="es-ES"/>
        </w:rPr>
        <w:t>estimó</w:t>
      </w:r>
      <w:r w:rsidRPr="00517DCF">
        <w:rPr>
          <w:rFonts w:ascii="Gadugi" w:eastAsia="Times New Roman" w:hAnsi="Gadugi" w:cs="Arial"/>
          <w:sz w:val="24"/>
          <w:szCs w:val="24"/>
          <w:lang w:val="es-419" w:eastAsia="es-ES"/>
        </w:rPr>
        <w:t xml:space="preserve"> conculcados los derechos fundamentales de los accionantes, pues en ese acto administrativo se explicó que es un requisito indispensable para la inclusión en nómina, que los accionantes, por medio de abogado o agente oficioso, adelanten el proceso de adjudicación judicial de apoyo transitorio</w:t>
      </w:r>
      <w:r w:rsidR="00CF2187" w:rsidRPr="00517DCF">
        <w:rPr>
          <w:rFonts w:ascii="Gadugi" w:eastAsia="Times New Roman" w:hAnsi="Gadugi" w:cs="Arial"/>
          <w:sz w:val="24"/>
          <w:szCs w:val="24"/>
          <w:lang w:val="es-419" w:eastAsia="es-ES"/>
        </w:rPr>
        <w:t xml:space="preserve">, tal como se señala en el </w:t>
      </w:r>
      <w:r w:rsidR="00CF2187" w:rsidRPr="00517DCF">
        <w:rPr>
          <w:rFonts w:ascii="Gadugi" w:eastAsia="Times New Roman" w:hAnsi="Gadugi" w:cs="Arial"/>
          <w:i/>
          <w:sz w:val="24"/>
          <w:szCs w:val="24"/>
          <w:lang w:val="es-419" w:eastAsia="es-ES"/>
        </w:rPr>
        <w:t>“</w:t>
      </w:r>
      <w:r w:rsidR="00CF2187" w:rsidRPr="004C13F3">
        <w:rPr>
          <w:rFonts w:ascii="Gadugi" w:eastAsia="Times New Roman" w:hAnsi="Gadugi" w:cs="Arial"/>
          <w:i/>
          <w:szCs w:val="24"/>
          <w:lang w:val="es-419" w:eastAsia="es-ES"/>
        </w:rPr>
        <w:t>instructivo de aplicación de la Ley 1996 de 2019</w:t>
      </w:r>
      <w:r w:rsidR="00CF2187" w:rsidRPr="00517DCF">
        <w:rPr>
          <w:rFonts w:ascii="Gadugi" w:eastAsia="Times New Roman" w:hAnsi="Gadugi" w:cs="Arial"/>
          <w:i/>
          <w:sz w:val="24"/>
          <w:szCs w:val="24"/>
          <w:lang w:val="es-419" w:eastAsia="es-ES"/>
        </w:rPr>
        <w:t>”.</w:t>
      </w:r>
    </w:p>
    <w:p w14:paraId="62C8E520" w14:textId="500AE812" w:rsidR="00B0280B" w:rsidRPr="00517DCF" w:rsidRDefault="00B0280B" w:rsidP="00517DCF">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4D75E683" w14:textId="6A4E149B" w:rsidR="00B0280B" w:rsidRPr="00517DCF" w:rsidRDefault="00B0280B" w:rsidP="00517DCF">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517DCF">
        <w:rPr>
          <w:rFonts w:ascii="Gadugi" w:eastAsia="Times New Roman" w:hAnsi="Gadugi" w:cs="Arial"/>
          <w:sz w:val="24"/>
          <w:szCs w:val="24"/>
          <w:lang w:val="es-419" w:eastAsia="es-ES"/>
        </w:rPr>
        <w:tab/>
      </w:r>
      <w:r w:rsidRPr="00517DCF">
        <w:rPr>
          <w:rFonts w:ascii="Gadugi" w:eastAsia="Times New Roman" w:hAnsi="Gadugi" w:cs="Arial"/>
          <w:sz w:val="24"/>
          <w:szCs w:val="24"/>
          <w:lang w:val="es-419" w:eastAsia="es-ES"/>
        </w:rPr>
        <w:tab/>
      </w:r>
      <w:r w:rsidRPr="00517DCF">
        <w:rPr>
          <w:rFonts w:ascii="Gadugi" w:eastAsia="Times New Roman" w:hAnsi="Gadugi" w:cs="Arial"/>
          <w:sz w:val="24"/>
          <w:szCs w:val="24"/>
          <w:lang w:val="es-419" w:eastAsia="es-ES"/>
        </w:rPr>
        <w:tab/>
      </w:r>
      <w:r w:rsidRPr="00517DCF">
        <w:rPr>
          <w:rFonts w:ascii="Gadugi" w:eastAsia="Times New Roman" w:hAnsi="Gadugi" w:cs="Arial"/>
          <w:sz w:val="24"/>
          <w:szCs w:val="24"/>
          <w:lang w:val="es-419" w:eastAsia="es-ES"/>
        </w:rPr>
        <w:tab/>
        <w:t>Finalmente, se relievó el carácter subsidiario de la acción de tutela, solicitándose declarar improcedente la demanda. También se pidió conminar a la agente oficiosa para que inicie el proceso de adjudicación</w:t>
      </w:r>
      <w:r w:rsidR="004C13F3">
        <w:rPr>
          <w:rFonts w:ascii="Gadugi" w:eastAsia="Times New Roman" w:hAnsi="Gadugi" w:cs="Arial"/>
          <w:sz w:val="24"/>
          <w:szCs w:val="24"/>
          <w:lang w:val="es-419" w:eastAsia="es-ES"/>
        </w:rPr>
        <w:t xml:space="preserve"> </w:t>
      </w:r>
      <w:r w:rsidRPr="00517DCF">
        <w:rPr>
          <w:rFonts w:ascii="Gadugi" w:eastAsia="Times New Roman" w:hAnsi="Gadugi" w:cs="Arial"/>
          <w:sz w:val="24"/>
          <w:szCs w:val="24"/>
          <w:lang w:val="es-419" w:eastAsia="es-ES"/>
        </w:rPr>
        <w:t xml:space="preserve">judicial de apoyos transitorio que establece el artículo 54 de la Ley 1996 de 2019 y procesa a comunicarlo a la UGPP, para continuar </w:t>
      </w:r>
      <w:r w:rsidR="0079681B" w:rsidRPr="00517DCF">
        <w:rPr>
          <w:rFonts w:ascii="Gadugi" w:eastAsia="Times New Roman" w:hAnsi="Gadugi" w:cs="Arial"/>
          <w:sz w:val="24"/>
          <w:szCs w:val="24"/>
          <w:lang w:val="es-419" w:eastAsia="es-ES"/>
        </w:rPr>
        <w:t xml:space="preserve">con </w:t>
      </w:r>
      <w:r w:rsidRPr="00517DCF">
        <w:rPr>
          <w:rFonts w:ascii="Gadugi" w:eastAsia="Times New Roman" w:hAnsi="Gadugi" w:cs="Arial"/>
          <w:sz w:val="24"/>
          <w:szCs w:val="24"/>
          <w:lang w:val="es-419" w:eastAsia="es-ES"/>
        </w:rPr>
        <w:t>lo que en derecho corresponda.</w:t>
      </w:r>
      <w:r w:rsidR="004228C4" w:rsidRPr="00517DCF">
        <w:rPr>
          <w:rStyle w:val="Refdenotaalpie"/>
          <w:rFonts w:ascii="Gadugi" w:eastAsia="Times New Roman" w:hAnsi="Gadugi"/>
          <w:sz w:val="24"/>
          <w:szCs w:val="24"/>
          <w:lang w:val="es-419" w:eastAsia="es-ES"/>
        </w:rPr>
        <w:footnoteReference w:id="4"/>
      </w:r>
    </w:p>
    <w:p w14:paraId="60684DDD" w14:textId="1C7FF5ED" w:rsidR="0079681B" w:rsidRPr="00517DCF" w:rsidRDefault="0079681B" w:rsidP="00517DCF">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1505944E" w14:textId="712C6DB9" w:rsidR="0079681B" w:rsidRPr="00517DCF" w:rsidRDefault="0079681B" w:rsidP="00517DCF">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517DCF">
        <w:rPr>
          <w:rFonts w:ascii="Gadugi" w:eastAsia="Times New Roman" w:hAnsi="Gadugi" w:cs="Arial"/>
          <w:sz w:val="24"/>
          <w:szCs w:val="24"/>
          <w:lang w:val="es-419" w:eastAsia="es-ES"/>
        </w:rPr>
        <w:tab/>
      </w:r>
      <w:r w:rsidRPr="00517DCF">
        <w:rPr>
          <w:rFonts w:ascii="Gadugi" w:eastAsia="Times New Roman" w:hAnsi="Gadugi" w:cs="Arial"/>
          <w:sz w:val="24"/>
          <w:szCs w:val="24"/>
          <w:lang w:val="es-419" w:eastAsia="es-ES"/>
        </w:rPr>
        <w:tab/>
      </w:r>
      <w:r w:rsidRPr="00517DCF">
        <w:rPr>
          <w:rFonts w:ascii="Gadugi" w:eastAsia="Times New Roman" w:hAnsi="Gadugi" w:cs="Arial"/>
          <w:sz w:val="24"/>
          <w:szCs w:val="24"/>
          <w:lang w:val="es-419" w:eastAsia="es-ES"/>
        </w:rPr>
        <w:tab/>
      </w:r>
      <w:r w:rsidRPr="00517DCF">
        <w:rPr>
          <w:rFonts w:ascii="Gadugi" w:eastAsia="Times New Roman" w:hAnsi="Gadugi" w:cs="Arial"/>
          <w:sz w:val="24"/>
          <w:szCs w:val="24"/>
          <w:lang w:val="es-419" w:eastAsia="es-ES"/>
        </w:rPr>
        <w:tab/>
        <w:t>El FOPEP explicó que no tiene como competencia, el estudio, reconocimiento, expedición de actos administrativos, liquidación, reliquidación de las pensiones, modificación del valor de la pensión, reporte de inclusión en nómina o pagos, suspensión o reincorporación de los pensionados, o actividades afines; afirmó que dichas funciones se encuentran en cabeza de la UGPP. En esos términos, solicitó su desvinculación.</w:t>
      </w:r>
      <w:r w:rsidR="004228C4" w:rsidRPr="00517DCF">
        <w:rPr>
          <w:rStyle w:val="Refdenotaalpie"/>
          <w:rFonts w:ascii="Gadugi" w:eastAsia="Times New Roman" w:hAnsi="Gadugi"/>
          <w:sz w:val="24"/>
          <w:szCs w:val="24"/>
          <w:lang w:val="es-419" w:eastAsia="es-ES"/>
        </w:rPr>
        <w:footnoteReference w:id="5"/>
      </w:r>
      <w:r w:rsidRPr="00517DCF">
        <w:rPr>
          <w:rFonts w:ascii="Gadugi" w:eastAsia="Times New Roman" w:hAnsi="Gadugi" w:cs="Arial"/>
          <w:sz w:val="24"/>
          <w:szCs w:val="24"/>
          <w:lang w:val="es-419" w:eastAsia="es-ES"/>
        </w:rPr>
        <w:t xml:space="preserve"> </w:t>
      </w:r>
    </w:p>
    <w:p w14:paraId="20618594" w14:textId="77777777" w:rsidR="0079681B" w:rsidRPr="00517DCF" w:rsidRDefault="0079681B" w:rsidP="00517DCF">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35CA730B" w14:textId="5B820C9A" w:rsidR="00E76DC4" w:rsidRPr="00517DCF" w:rsidRDefault="0079681B" w:rsidP="00517DCF">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517DCF">
        <w:rPr>
          <w:rFonts w:ascii="Gadugi" w:eastAsia="Times New Roman" w:hAnsi="Gadugi" w:cs="Arial"/>
          <w:sz w:val="24"/>
          <w:szCs w:val="24"/>
          <w:lang w:val="es-419" w:eastAsia="es-ES"/>
        </w:rPr>
        <w:tab/>
      </w:r>
      <w:r w:rsidRPr="00517DCF">
        <w:rPr>
          <w:rFonts w:ascii="Gadugi" w:eastAsia="Times New Roman" w:hAnsi="Gadugi" w:cs="Arial"/>
          <w:sz w:val="24"/>
          <w:szCs w:val="24"/>
          <w:lang w:val="es-419" w:eastAsia="es-ES"/>
        </w:rPr>
        <w:tab/>
      </w:r>
      <w:r w:rsidRPr="00517DCF">
        <w:rPr>
          <w:rFonts w:ascii="Gadugi" w:eastAsia="Times New Roman" w:hAnsi="Gadugi" w:cs="Arial"/>
          <w:sz w:val="24"/>
          <w:szCs w:val="24"/>
          <w:lang w:val="es-419" w:eastAsia="es-ES"/>
        </w:rPr>
        <w:tab/>
      </w:r>
      <w:r w:rsidRPr="00517DCF">
        <w:rPr>
          <w:rFonts w:ascii="Gadugi" w:eastAsia="Times New Roman" w:hAnsi="Gadugi" w:cs="Arial"/>
          <w:sz w:val="24"/>
          <w:szCs w:val="24"/>
          <w:lang w:val="es-419" w:eastAsia="es-ES"/>
        </w:rPr>
        <w:tab/>
      </w:r>
      <w:r w:rsidR="00E76DC4" w:rsidRPr="00517DCF">
        <w:rPr>
          <w:rFonts w:ascii="Gadugi" w:eastAsia="Times New Roman" w:hAnsi="Gadugi" w:cs="Arial"/>
          <w:sz w:val="24"/>
          <w:szCs w:val="24"/>
          <w:lang w:val="es-419" w:eastAsia="es-ES"/>
        </w:rPr>
        <w:t xml:space="preserve">El </w:t>
      </w:r>
      <w:r w:rsidRPr="00517DCF">
        <w:rPr>
          <w:rFonts w:ascii="Gadugi" w:eastAsia="Times New Roman" w:hAnsi="Gadugi" w:cs="Arial"/>
          <w:sz w:val="24"/>
          <w:szCs w:val="24"/>
          <w:lang w:val="es-419" w:eastAsia="es-ES"/>
        </w:rPr>
        <w:t>Procurador 21 Judicial II de Infancia, Adolescencia, Familia y Mujeres</w:t>
      </w:r>
      <w:r w:rsidR="004C13F3">
        <w:rPr>
          <w:rFonts w:ascii="Gadugi" w:eastAsia="Times New Roman" w:hAnsi="Gadugi" w:cs="Arial"/>
          <w:sz w:val="24"/>
          <w:szCs w:val="24"/>
          <w:lang w:val="es-419" w:eastAsia="es-ES"/>
        </w:rPr>
        <w:t xml:space="preserve"> </w:t>
      </w:r>
      <w:r w:rsidRPr="00517DCF">
        <w:rPr>
          <w:rFonts w:ascii="Gadugi" w:eastAsia="Times New Roman" w:hAnsi="Gadugi" w:cs="Arial"/>
          <w:sz w:val="24"/>
          <w:szCs w:val="24"/>
          <w:lang w:val="es-419" w:eastAsia="es-ES"/>
        </w:rPr>
        <w:t>estimó que el acto administrativo mediante el cual se suspendió el pago de la pensión a los accionantes es discriminatorio</w:t>
      </w:r>
      <w:r w:rsidR="00E76DC4" w:rsidRPr="00517DCF">
        <w:rPr>
          <w:rFonts w:ascii="Gadugi" w:eastAsia="Times New Roman" w:hAnsi="Gadugi" w:cs="Arial"/>
          <w:sz w:val="24"/>
          <w:szCs w:val="24"/>
          <w:lang w:val="es-419" w:eastAsia="es-ES"/>
        </w:rPr>
        <w:t xml:space="preserve">, pues impone barreras administrativas </w:t>
      </w:r>
      <w:r w:rsidR="00E76DC4" w:rsidRPr="00517DCF">
        <w:rPr>
          <w:rFonts w:ascii="Gadugi" w:eastAsia="Times New Roman" w:hAnsi="Gadugi" w:cs="Arial"/>
          <w:sz w:val="24"/>
          <w:szCs w:val="24"/>
          <w:lang w:val="es-419" w:eastAsia="es-ES"/>
        </w:rPr>
        <w:lastRenderedPageBreak/>
        <w:t xml:space="preserve">a los accionantes que son personas en situación de discapacidad; además, se basa en una interpretación equivocada del artículo 54 de la Ley 1996/19. Agregó que es necesario exhortar a la agente oficiosa para que estudie la posibilidad de </w:t>
      </w:r>
      <w:r w:rsidR="00EB2484" w:rsidRPr="00517DCF">
        <w:rPr>
          <w:rFonts w:ascii="Gadugi" w:eastAsia="Times New Roman" w:hAnsi="Gadugi" w:cs="Arial"/>
          <w:sz w:val="24"/>
          <w:szCs w:val="24"/>
          <w:lang w:val="es-419" w:eastAsia="es-ES"/>
        </w:rPr>
        <w:t>incoar el</w:t>
      </w:r>
      <w:r w:rsidR="00E76DC4" w:rsidRPr="00517DCF">
        <w:rPr>
          <w:rFonts w:ascii="Gadugi" w:eastAsia="Times New Roman" w:hAnsi="Gadugi" w:cs="Arial"/>
          <w:sz w:val="24"/>
          <w:szCs w:val="24"/>
          <w:lang w:val="es-419" w:eastAsia="es-ES"/>
        </w:rPr>
        <w:t xml:space="preserve"> proceso de adjudicación de apoyo transitorio, con el fin de facilitar el pago de la mesada pensional a favor de los accionantes. Solicitó conceder el amparo.</w:t>
      </w:r>
      <w:r w:rsidR="004228C4" w:rsidRPr="00517DCF">
        <w:rPr>
          <w:rStyle w:val="Refdenotaalpie"/>
          <w:rFonts w:ascii="Gadugi" w:eastAsia="Times New Roman" w:hAnsi="Gadugi"/>
          <w:sz w:val="24"/>
          <w:szCs w:val="24"/>
          <w:lang w:val="es-419" w:eastAsia="es-ES"/>
        </w:rPr>
        <w:footnoteReference w:id="6"/>
      </w:r>
      <w:r w:rsidR="00E76DC4" w:rsidRPr="00517DCF">
        <w:rPr>
          <w:rFonts w:ascii="Gadugi" w:eastAsia="Times New Roman" w:hAnsi="Gadugi" w:cs="Arial"/>
          <w:sz w:val="24"/>
          <w:szCs w:val="24"/>
          <w:lang w:val="es-419" w:eastAsia="es-ES"/>
        </w:rPr>
        <w:t xml:space="preserve"> </w:t>
      </w:r>
      <w:r w:rsidR="00E76DC4" w:rsidRPr="00517DCF">
        <w:rPr>
          <w:rFonts w:ascii="Gadugi" w:eastAsia="Times New Roman" w:hAnsi="Gadugi" w:cs="Arial"/>
          <w:sz w:val="24"/>
          <w:szCs w:val="24"/>
          <w:lang w:val="es-419" w:eastAsia="es-ES"/>
        </w:rPr>
        <w:cr/>
      </w:r>
    </w:p>
    <w:p w14:paraId="149F6301" w14:textId="06C739BA" w:rsidR="00E76DC4" w:rsidRPr="00517DCF" w:rsidRDefault="00FF31BE" w:rsidP="00517DCF">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517DCF">
        <w:rPr>
          <w:rFonts w:ascii="Gadugi" w:eastAsia="Times New Roman" w:hAnsi="Gadugi" w:cs="Arial"/>
          <w:sz w:val="24"/>
          <w:szCs w:val="24"/>
          <w:lang w:val="es-419" w:eastAsia="es-ES"/>
        </w:rPr>
        <w:tab/>
      </w:r>
      <w:r w:rsidRPr="00517DCF">
        <w:rPr>
          <w:rFonts w:ascii="Gadugi" w:eastAsia="Times New Roman" w:hAnsi="Gadugi" w:cs="Arial"/>
          <w:sz w:val="24"/>
          <w:szCs w:val="24"/>
          <w:lang w:val="es-419" w:eastAsia="es-ES"/>
        </w:rPr>
        <w:tab/>
      </w:r>
      <w:r w:rsidRPr="00517DCF">
        <w:rPr>
          <w:rFonts w:ascii="Gadugi" w:eastAsia="Times New Roman" w:hAnsi="Gadugi" w:cs="Arial"/>
          <w:sz w:val="24"/>
          <w:szCs w:val="24"/>
          <w:lang w:val="es-419" w:eastAsia="es-ES"/>
        </w:rPr>
        <w:tab/>
      </w:r>
      <w:r w:rsidRPr="00517DCF">
        <w:rPr>
          <w:rFonts w:ascii="Gadugi" w:eastAsia="Times New Roman" w:hAnsi="Gadugi" w:cs="Arial"/>
          <w:sz w:val="24"/>
          <w:szCs w:val="24"/>
          <w:lang w:val="es-419" w:eastAsia="es-ES"/>
        </w:rPr>
        <w:tab/>
        <w:t xml:space="preserve">Sobrevino la sentencia de primer grado que </w:t>
      </w:r>
      <w:r w:rsidR="00E76DC4" w:rsidRPr="00517DCF">
        <w:rPr>
          <w:rFonts w:ascii="Gadugi" w:eastAsia="Times New Roman" w:hAnsi="Gadugi" w:cs="Arial"/>
          <w:sz w:val="24"/>
          <w:szCs w:val="24"/>
          <w:lang w:val="es-419" w:eastAsia="es-ES"/>
        </w:rPr>
        <w:t xml:space="preserve">concedió la protección, al considerar vulnerados los derechos fundamentales de los demandantes, con ocasión de la imposición de cargas administrativas que no están establecidas en el nuevo régimen de capacidad legal. Así las cosas, le ordenó a la UGPP, en una interacción armónica con el FOPEP, incluir en nómina a los </w:t>
      </w:r>
      <w:r w:rsidR="00EB2484" w:rsidRPr="00517DCF">
        <w:rPr>
          <w:rFonts w:ascii="Gadugi" w:eastAsia="Times New Roman" w:hAnsi="Gadugi" w:cs="Arial"/>
          <w:sz w:val="24"/>
          <w:szCs w:val="24"/>
          <w:lang w:val="es-419" w:eastAsia="es-ES"/>
        </w:rPr>
        <w:t>accionantes, con los retroactivos correspondientes.</w:t>
      </w:r>
      <w:r w:rsidR="004228C4" w:rsidRPr="00517DCF">
        <w:rPr>
          <w:rStyle w:val="Refdenotaalpie"/>
          <w:rFonts w:ascii="Gadugi" w:eastAsia="Times New Roman" w:hAnsi="Gadugi"/>
          <w:sz w:val="24"/>
          <w:szCs w:val="24"/>
          <w:lang w:val="es-419" w:eastAsia="es-ES"/>
        </w:rPr>
        <w:footnoteReference w:id="7"/>
      </w:r>
      <w:r w:rsidR="00EB2484" w:rsidRPr="00517DCF">
        <w:rPr>
          <w:rFonts w:ascii="Gadugi" w:eastAsia="Times New Roman" w:hAnsi="Gadugi" w:cs="Arial"/>
          <w:sz w:val="24"/>
          <w:szCs w:val="24"/>
          <w:lang w:val="es-419" w:eastAsia="es-ES"/>
        </w:rPr>
        <w:t xml:space="preserve"> </w:t>
      </w:r>
    </w:p>
    <w:p w14:paraId="4C7B2C63" w14:textId="2C62B180" w:rsidR="00EB2484" w:rsidRPr="00517DCF" w:rsidRDefault="00EB2484" w:rsidP="00517DCF">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614045AD" w14:textId="10ACF93F" w:rsidR="00EB2484" w:rsidRPr="00517DCF" w:rsidRDefault="00EB2484" w:rsidP="00517DCF">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517DCF">
        <w:rPr>
          <w:rFonts w:ascii="Gadugi" w:eastAsia="Times New Roman" w:hAnsi="Gadugi" w:cs="Arial"/>
          <w:sz w:val="24"/>
          <w:szCs w:val="24"/>
          <w:lang w:val="es-419" w:eastAsia="es-ES"/>
        </w:rPr>
        <w:tab/>
      </w:r>
      <w:r w:rsidRPr="00517DCF">
        <w:rPr>
          <w:rFonts w:ascii="Gadugi" w:eastAsia="Times New Roman" w:hAnsi="Gadugi" w:cs="Arial"/>
          <w:sz w:val="24"/>
          <w:szCs w:val="24"/>
          <w:lang w:val="es-419" w:eastAsia="es-ES"/>
        </w:rPr>
        <w:tab/>
      </w:r>
      <w:r w:rsidRPr="00517DCF">
        <w:rPr>
          <w:rFonts w:ascii="Gadugi" w:eastAsia="Times New Roman" w:hAnsi="Gadugi" w:cs="Arial"/>
          <w:sz w:val="24"/>
          <w:szCs w:val="24"/>
          <w:lang w:val="es-419" w:eastAsia="es-ES"/>
        </w:rPr>
        <w:tab/>
      </w:r>
      <w:r w:rsidRPr="00517DCF">
        <w:rPr>
          <w:rFonts w:ascii="Gadugi" w:eastAsia="Times New Roman" w:hAnsi="Gadugi" w:cs="Arial"/>
          <w:sz w:val="24"/>
          <w:szCs w:val="24"/>
          <w:lang w:val="es-419" w:eastAsia="es-ES"/>
        </w:rPr>
        <w:tab/>
        <w:t>Impugnó la UGPP sin nuevos argumentos.</w:t>
      </w:r>
      <w:r w:rsidR="004228C4" w:rsidRPr="00517DCF">
        <w:rPr>
          <w:rStyle w:val="Refdenotaalpie"/>
          <w:rFonts w:ascii="Gadugi" w:eastAsia="Times New Roman" w:hAnsi="Gadugi"/>
          <w:sz w:val="24"/>
          <w:szCs w:val="24"/>
          <w:lang w:val="es-419" w:eastAsia="es-ES"/>
        </w:rPr>
        <w:footnoteReference w:id="8"/>
      </w:r>
      <w:r w:rsidRPr="00517DCF">
        <w:rPr>
          <w:rFonts w:ascii="Gadugi" w:eastAsia="Times New Roman" w:hAnsi="Gadugi" w:cs="Arial"/>
          <w:sz w:val="24"/>
          <w:szCs w:val="24"/>
          <w:lang w:val="es-419" w:eastAsia="es-ES"/>
        </w:rPr>
        <w:t xml:space="preserve"> </w:t>
      </w:r>
    </w:p>
    <w:p w14:paraId="2BF9D1F8" w14:textId="77777777" w:rsidR="00EB2484" w:rsidRPr="00517DCF" w:rsidRDefault="00EB2484" w:rsidP="00517DCF">
      <w:pPr>
        <w:overflowPunct w:val="0"/>
        <w:autoSpaceDE w:val="0"/>
        <w:autoSpaceDN w:val="0"/>
        <w:adjustRightInd w:val="0"/>
        <w:spacing w:after="0" w:line="276" w:lineRule="auto"/>
        <w:jc w:val="both"/>
        <w:textAlignment w:val="baseline"/>
        <w:rPr>
          <w:rFonts w:ascii="Gadugi" w:eastAsia="Times New Roman" w:hAnsi="Gadugi" w:cs="Arial"/>
          <w:b/>
          <w:sz w:val="24"/>
          <w:szCs w:val="24"/>
          <w:lang w:val="es-ES" w:eastAsia="es-ES"/>
        </w:rPr>
      </w:pPr>
    </w:p>
    <w:p w14:paraId="4BC1AF35" w14:textId="77777777" w:rsidR="00EB2484" w:rsidRPr="00517DCF" w:rsidRDefault="00EB2484" w:rsidP="00517DCF">
      <w:pPr>
        <w:overflowPunct w:val="0"/>
        <w:autoSpaceDE w:val="0"/>
        <w:autoSpaceDN w:val="0"/>
        <w:adjustRightInd w:val="0"/>
        <w:spacing w:after="0" w:line="276" w:lineRule="auto"/>
        <w:jc w:val="both"/>
        <w:textAlignment w:val="baseline"/>
        <w:rPr>
          <w:rFonts w:ascii="Gadugi" w:eastAsia="Times New Roman" w:hAnsi="Gadugi" w:cs="Arial"/>
          <w:b/>
          <w:sz w:val="24"/>
          <w:szCs w:val="24"/>
          <w:lang w:val="es-ES" w:eastAsia="es-ES"/>
        </w:rPr>
      </w:pPr>
    </w:p>
    <w:p w14:paraId="04D9C565" w14:textId="29F8E04D" w:rsidR="00756044" w:rsidRPr="00517DCF" w:rsidRDefault="00756044" w:rsidP="00517DCF">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val="es-ES" w:eastAsia="es-ES"/>
        </w:rPr>
      </w:pPr>
      <w:r w:rsidRPr="00517DCF">
        <w:rPr>
          <w:rFonts w:ascii="Gadugi" w:eastAsia="Times New Roman" w:hAnsi="Gadugi" w:cs="Arial"/>
          <w:b/>
          <w:sz w:val="24"/>
          <w:szCs w:val="24"/>
          <w:lang w:val="es-ES" w:eastAsia="es-ES"/>
        </w:rPr>
        <w:t>CONSIDERACIONES</w:t>
      </w:r>
    </w:p>
    <w:p w14:paraId="317676FA" w14:textId="45A15F88" w:rsidR="00756044" w:rsidRPr="00517DCF" w:rsidRDefault="00756044" w:rsidP="00517DCF">
      <w:pPr>
        <w:autoSpaceDE w:val="0"/>
        <w:autoSpaceDN w:val="0"/>
        <w:adjustRightInd w:val="0"/>
        <w:spacing w:after="0" w:line="276" w:lineRule="auto"/>
        <w:jc w:val="both"/>
        <w:rPr>
          <w:rFonts w:ascii="Gadugi" w:eastAsia="Times New Roman" w:hAnsi="Gadugi" w:cs="Arial"/>
          <w:sz w:val="24"/>
          <w:szCs w:val="24"/>
          <w:lang w:val="es-ES" w:eastAsia="es-ES"/>
        </w:rPr>
      </w:pPr>
    </w:p>
    <w:p w14:paraId="28BF3302" w14:textId="418926C6" w:rsidR="00756044" w:rsidRPr="00517DCF" w:rsidRDefault="00756044" w:rsidP="00517DCF">
      <w:pPr>
        <w:autoSpaceDE w:val="0"/>
        <w:autoSpaceDN w:val="0"/>
        <w:adjustRightInd w:val="0"/>
        <w:spacing w:after="0" w:line="276" w:lineRule="auto"/>
        <w:jc w:val="both"/>
        <w:rPr>
          <w:rFonts w:ascii="Gadugi" w:eastAsia="Times New Roman" w:hAnsi="Gadugi" w:cs="Arial"/>
          <w:sz w:val="24"/>
          <w:szCs w:val="24"/>
          <w:lang w:val="es-ES" w:eastAsia="es-ES"/>
        </w:rPr>
      </w:pPr>
    </w:p>
    <w:p w14:paraId="4A149391" w14:textId="77777777" w:rsidR="00756044" w:rsidRPr="00517DCF" w:rsidRDefault="00756044" w:rsidP="00517DCF">
      <w:pPr>
        <w:autoSpaceDE w:val="0"/>
        <w:autoSpaceDN w:val="0"/>
        <w:adjustRightInd w:val="0"/>
        <w:spacing w:after="0" w:line="276" w:lineRule="auto"/>
        <w:jc w:val="both"/>
        <w:rPr>
          <w:rFonts w:ascii="Gadugi" w:eastAsia="Times New Roman" w:hAnsi="Gadugi" w:cs="Arial"/>
          <w:sz w:val="24"/>
          <w:szCs w:val="24"/>
          <w:lang w:val="es-ES" w:eastAsia="es-ES"/>
        </w:rPr>
      </w:pPr>
      <w:r w:rsidRPr="00517DCF">
        <w:rPr>
          <w:rFonts w:ascii="Gadugi" w:eastAsia="Times New Roman" w:hAnsi="Gadugi" w:cs="Arial"/>
          <w:sz w:val="24"/>
          <w:szCs w:val="24"/>
          <w:lang w:val="es-419" w:eastAsia="es-ES"/>
        </w:rPr>
        <w:t xml:space="preserve">  </w:t>
      </w:r>
      <w:r w:rsidRPr="00517DCF">
        <w:rPr>
          <w:rFonts w:ascii="Gadugi" w:eastAsia="Times New Roman" w:hAnsi="Gadugi" w:cs="Arial"/>
          <w:sz w:val="24"/>
          <w:szCs w:val="24"/>
          <w:lang w:val="es-419" w:eastAsia="es-ES"/>
        </w:rPr>
        <w:tab/>
      </w:r>
      <w:r w:rsidRPr="00517DCF">
        <w:rPr>
          <w:rFonts w:ascii="Gadugi" w:eastAsia="Times New Roman" w:hAnsi="Gadugi" w:cs="Arial"/>
          <w:sz w:val="24"/>
          <w:szCs w:val="24"/>
          <w:lang w:val="es-419" w:eastAsia="es-ES"/>
        </w:rPr>
        <w:tab/>
      </w:r>
      <w:r w:rsidRPr="00517DCF">
        <w:rPr>
          <w:rFonts w:ascii="Gadugi" w:eastAsia="Times New Roman" w:hAnsi="Gadugi" w:cs="Arial"/>
          <w:sz w:val="24"/>
          <w:szCs w:val="24"/>
          <w:lang w:val="es-419" w:eastAsia="es-ES"/>
        </w:rPr>
        <w:tab/>
      </w:r>
      <w:r w:rsidRPr="00517DCF">
        <w:rPr>
          <w:rFonts w:ascii="Gadugi" w:eastAsia="Times New Roman" w:hAnsi="Gadugi" w:cs="Arial"/>
          <w:sz w:val="24"/>
          <w:szCs w:val="24"/>
          <w:lang w:val="es-419" w:eastAsia="es-ES"/>
        </w:rPr>
        <w:tab/>
      </w:r>
      <w:r w:rsidRPr="00517DCF">
        <w:rPr>
          <w:rFonts w:ascii="Gadugi" w:eastAsia="Times New Roman" w:hAnsi="Gadugi" w:cs="Arial"/>
          <w:sz w:val="24"/>
          <w:szCs w:val="24"/>
          <w:lang w:val="es-ES" w:eastAsia="es-ES"/>
        </w:rPr>
        <w:t>La Constitución de 1991 instituyó la acción de tutela como un mecanismo breve y sumario mediante el cual toda persona puede conseguir de un juez la protección de sus derechos fundamentales, siempre que ellos estén siendo vulnerados o amenazados por la acción o la omisión de una autoridad, o de un particular en determinados casos.</w:t>
      </w:r>
    </w:p>
    <w:p w14:paraId="126DF23A" w14:textId="77777777" w:rsidR="00756044" w:rsidRPr="00517DCF" w:rsidRDefault="00756044" w:rsidP="00517DCF">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7B007626" w14:textId="356C909F" w:rsidR="00EB2484" w:rsidRPr="00517DCF" w:rsidRDefault="00756044" w:rsidP="00517DCF">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517DCF">
        <w:rPr>
          <w:rFonts w:ascii="Gadugi" w:eastAsia="Times New Roman" w:hAnsi="Gadugi" w:cs="Times New Roman"/>
          <w:sz w:val="24"/>
          <w:szCs w:val="24"/>
          <w:lang w:val="es-ES" w:eastAsia="es-ES"/>
        </w:rPr>
        <w:t xml:space="preserve">  </w:t>
      </w:r>
      <w:r w:rsidRPr="00517DCF">
        <w:rPr>
          <w:rFonts w:ascii="Gadugi" w:eastAsia="Times New Roman" w:hAnsi="Gadugi" w:cs="Times New Roman"/>
          <w:sz w:val="24"/>
          <w:szCs w:val="24"/>
          <w:lang w:val="es-ES" w:eastAsia="es-ES"/>
        </w:rPr>
        <w:tab/>
      </w:r>
      <w:r w:rsidRPr="00517DCF">
        <w:rPr>
          <w:rFonts w:ascii="Gadugi" w:eastAsia="Times New Roman" w:hAnsi="Gadugi" w:cs="Times New Roman"/>
          <w:sz w:val="24"/>
          <w:szCs w:val="24"/>
          <w:lang w:val="es-ES" w:eastAsia="es-ES"/>
        </w:rPr>
        <w:tab/>
      </w:r>
      <w:r w:rsidRPr="00517DCF">
        <w:rPr>
          <w:rFonts w:ascii="Gadugi" w:eastAsia="Times New Roman" w:hAnsi="Gadugi" w:cs="Times New Roman"/>
          <w:sz w:val="24"/>
          <w:szCs w:val="24"/>
          <w:lang w:val="es-ES" w:eastAsia="es-ES"/>
        </w:rPr>
        <w:tab/>
      </w:r>
      <w:r w:rsidRPr="00517DCF">
        <w:rPr>
          <w:rFonts w:ascii="Gadugi" w:eastAsia="Times New Roman" w:hAnsi="Gadugi" w:cs="Times New Roman"/>
          <w:sz w:val="24"/>
          <w:szCs w:val="24"/>
          <w:lang w:val="es-ES" w:eastAsia="es-ES"/>
        </w:rPr>
        <w:tab/>
      </w:r>
      <w:r w:rsidR="00A92999" w:rsidRPr="00517DCF">
        <w:rPr>
          <w:rFonts w:ascii="Gadugi" w:eastAsia="Times New Roman" w:hAnsi="Gadugi" w:cs="Times New Roman"/>
          <w:sz w:val="24"/>
          <w:szCs w:val="24"/>
          <w:lang w:val="es-ES" w:eastAsia="es-ES"/>
        </w:rPr>
        <w:t>En este asunto</w:t>
      </w:r>
      <w:r w:rsidRPr="00517DCF">
        <w:rPr>
          <w:rFonts w:ascii="Gadugi" w:eastAsia="Times New Roman" w:hAnsi="Gadugi" w:cs="Times New Roman"/>
          <w:sz w:val="24"/>
          <w:szCs w:val="24"/>
          <w:lang w:val="es-ES" w:eastAsia="es-ES"/>
        </w:rPr>
        <w:t xml:space="preserve"> </w:t>
      </w:r>
      <w:r w:rsidR="006C0F11" w:rsidRPr="00517DCF">
        <w:rPr>
          <w:rFonts w:ascii="Gadugi" w:eastAsia="Times New Roman" w:hAnsi="Gadugi" w:cs="Times New Roman"/>
          <w:sz w:val="24"/>
          <w:szCs w:val="24"/>
          <w:lang w:val="es-ES" w:eastAsia="es-ES"/>
        </w:rPr>
        <w:t xml:space="preserve">se busca la protección del derecho fundamental al mínimo vital de los accionantes, trastocado por la UGPP, que suspendió el pago de la pensión de la que son beneficiarios.  </w:t>
      </w:r>
    </w:p>
    <w:p w14:paraId="0550EE47" w14:textId="71F7204B" w:rsidR="00A30955" w:rsidRPr="00517DCF" w:rsidRDefault="00A30955" w:rsidP="00517DCF">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309EC64C" w14:textId="0E4DD365" w:rsidR="006C0F11" w:rsidRPr="00517DCF" w:rsidRDefault="006C0F11" w:rsidP="00517DCF">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517DCF">
        <w:rPr>
          <w:rFonts w:ascii="Gadugi" w:eastAsia="Times New Roman" w:hAnsi="Gadugi" w:cs="Times New Roman"/>
          <w:sz w:val="24"/>
          <w:szCs w:val="24"/>
          <w:lang w:val="es-ES" w:eastAsia="es-ES"/>
        </w:rPr>
        <w:tab/>
      </w:r>
      <w:r w:rsidRPr="00517DCF">
        <w:rPr>
          <w:rFonts w:ascii="Gadugi" w:eastAsia="Times New Roman" w:hAnsi="Gadugi" w:cs="Times New Roman"/>
          <w:sz w:val="24"/>
          <w:szCs w:val="24"/>
          <w:lang w:val="es-ES" w:eastAsia="es-ES"/>
        </w:rPr>
        <w:tab/>
      </w:r>
      <w:r w:rsidRPr="00517DCF">
        <w:rPr>
          <w:rFonts w:ascii="Gadugi" w:eastAsia="Times New Roman" w:hAnsi="Gadugi" w:cs="Times New Roman"/>
          <w:sz w:val="24"/>
          <w:szCs w:val="24"/>
          <w:lang w:val="es-ES" w:eastAsia="es-ES"/>
        </w:rPr>
        <w:tab/>
      </w:r>
      <w:r w:rsidRPr="00517DCF">
        <w:rPr>
          <w:rFonts w:ascii="Gadugi" w:eastAsia="Times New Roman" w:hAnsi="Gadugi" w:cs="Times New Roman"/>
          <w:sz w:val="24"/>
          <w:szCs w:val="24"/>
          <w:lang w:val="es-ES" w:eastAsia="es-ES"/>
        </w:rPr>
        <w:tab/>
        <w:t>En lo que se refiere a los requisitos generales de procedencia de la acción de tutela, se tiene lo siguiente.</w:t>
      </w:r>
    </w:p>
    <w:p w14:paraId="5AB38782" w14:textId="34625A72" w:rsidR="006C0F11" w:rsidRPr="00517DCF" w:rsidRDefault="006C0F11" w:rsidP="00517DCF">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3C34A78C" w14:textId="5FCAA3AE" w:rsidR="006C0F11" w:rsidRPr="00517DCF" w:rsidRDefault="006C0F11" w:rsidP="00517DCF">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517DCF">
        <w:rPr>
          <w:rFonts w:ascii="Gadugi" w:eastAsia="Times New Roman" w:hAnsi="Gadugi" w:cs="Times New Roman"/>
          <w:sz w:val="24"/>
          <w:szCs w:val="24"/>
          <w:lang w:val="es-ES" w:eastAsia="es-ES"/>
        </w:rPr>
        <w:tab/>
      </w:r>
      <w:r w:rsidRPr="00517DCF">
        <w:rPr>
          <w:rFonts w:ascii="Gadugi" w:eastAsia="Times New Roman" w:hAnsi="Gadugi" w:cs="Times New Roman"/>
          <w:sz w:val="24"/>
          <w:szCs w:val="24"/>
          <w:lang w:val="es-ES" w:eastAsia="es-ES"/>
        </w:rPr>
        <w:tab/>
      </w:r>
      <w:r w:rsidRPr="00517DCF">
        <w:rPr>
          <w:rFonts w:ascii="Gadugi" w:eastAsia="Times New Roman" w:hAnsi="Gadugi" w:cs="Times New Roman"/>
          <w:sz w:val="24"/>
          <w:szCs w:val="24"/>
          <w:lang w:val="es-ES" w:eastAsia="es-ES"/>
        </w:rPr>
        <w:tab/>
      </w:r>
      <w:r w:rsidRPr="00517DCF">
        <w:rPr>
          <w:rFonts w:ascii="Gadugi" w:eastAsia="Times New Roman" w:hAnsi="Gadugi" w:cs="Times New Roman"/>
          <w:sz w:val="24"/>
          <w:szCs w:val="24"/>
          <w:lang w:val="es-ES" w:eastAsia="es-ES"/>
        </w:rPr>
        <w:tab/>
        <w:t>Se cumple con la legitimación en la causa por activa, toda vez que los demandantes son los beneficiarios de la prestación, cuya suspensión, propició esta demanda, y pueden actuar por medio de agente oficiosa porque, ante el requerimiento del despacho de primer grado</w:t>
      </w:r>
      <w:r w:rsidR="004228C4" w:rsidRPr="00517DCF">
        <w:rPr>
          <w:rStyle w:val="Refdenotaalpie"/>
          <w:rFonts w:ascii="Gadugi" w:eastAsia="Times New Roman" w:hAnsi="Gadugi"/>
          <w:sz w:val="24"/>
          <w:szCs w:val="24"/>
          <w:lang w:val="es-ES" w:eastAsia="es-ES"/>
        </w:rPr>
        <w:footnoteReference w:id="9"/>
      </w:r>
      <w:r w:rsidRPr="00517DCF">
        <w:rPr>
          <w:rFonts w:ascii="Gadugi" w:eastAsia="Times New Roman" w:hAnsi="Gadugi" w:cs="Times New Roman"/>
          <w:sz w:val="24"/>
          <w:szCs w:val="24"/>
          <w:lang w:val="es-ES" w:eastAsia="es-ES"/>
        </w:rPr>
        <w:t xml:space="preserve">, la señora </w:t>
      </w:r>
      <w:proofErr w:type="spellStart"/>
      <w:r w:rsidRPr="00517DCF">
        <w:rPr>
          <w:rFonts w:ascii="Gadugi" w:eastAsia="Times New Roman" w:hAnsi="Gadugi" w:cs="Times New Roman"/>
          <w:sz w:val="24"/>
          <w:szCs w:val="24"/>
          <w:lang w:val="es-ES" w:eastAsia="es-ES"/>
        </w:rPr>
        <w:t>Rasmilly</w:t>
      </w:r>
      <w:proofErr w:type="spellEnd"/>
      <w:r w:rsidRPr="00517DCF">
        <w:rPr>
          <w:rFonts w:ascii="Gadugi" w:eastAsia="Times New Roman" w:hAnsi="Gadugi" w:cs="Times New Roman"/>
          <w:sz w:val="24"/>
          <w:szCs w:val="24"/>
          <w:lang w:val="es-ES" w:eastAsia="es-ES"/>
        </w:rPr>
        <w:t xml:space="preserve"> Zapata Valencia explicó que</w:t>
      </w:r>
      <w:r w:rsidR="007052D6" w:rsidRPr="00517DCF">
        <w:rPr>
          <w:rFonts w:ascii="Gadugi" w:eastAsia="Times New Roman" w:hAnsi="Gadugi" w:cs="Times New Roman"/>
          <w:sz w:val="24"/>
          <w:szCs w:val="24"/>
          <w:lang w:val="es-ES" w:eastAsia="es-ES"/>
        </w:rPr>
        <w:t>, por razones de salud,</w:t>
      </w:r>
      <w:r w:rsidRPr="00517DCF">
        <w:rPr>
          <w:rFonts w:ascii="Gadugi" w:eastAsia="Times New Roman" w:hAnsi="Gadugi" w:cs="Times New Roman"/>
          <w:sz w:val="24"/>
          <w:szCs w:val="24"/>
          <w:lang w:val="es-ES" w:eastAsia="es-ES"/>
        </w:rPr>
        <w:t xml:space="preserve"> </w:t>
      </w:r>
      <w:r w:rsidR="007052D6" w:rsidRPr="00517DCF">
        <w:rPr>
          <w:rFonts w:ascii="Gadugi" w:eastAsia="Times New Roman" w:hAnsi="Gadugi" w:cs="Times New Roman"/>
          <w:sz w:val="24"/>
          <w:szCs w:val="24"/>
          <w:lang w:val="es-ES" w:eastAsia="es-ES"/>
        </w:rPr>
        <w:t xml:space="preserve">los accionantes están </w:t>
      </w:r>
      <w:r w:rsidR="004228C4" w:rsidRPr="00517DCF">
        <w:rPr>
          <w:rFonts w:ascii="Gadugi" w:eastAsia="Times New Roman" w:hAnsi="Gadugi" w:cs="Times New Roman"/>
          <w:sz w:val="24"/>
          <w:szCs w:val="24"/>
          <w:lang w:val="es-ES" w:eastAsia="es-ES"/>
        </w:rPr>
        <w:t>impedidos</w:t>
      </w:r>
      <w:r w:rsidR="007052D6" w:rsidRPr="00517DCF">
        <w:rPr>
          <w:rFonts w:ascii="Gadugi" w:eastAsia="Times New Roman" w:hAnsi="Gadugi" w:cs="Times New Roman"/>
          <w:sz w:val="24"/>
          <w:szCs w:val="24"/>
          <w:lang w:val="es-ES" w:eastAsia="es-ES"/>
        </w:rPr>
        <w:t xml:space="preserve"> para acudir a la </w:t>
      </w:r>
      <w:r w:rsidR="007052D6" w:rsidRPr="00517DCF">
        <w:rPr>
          <w:rFonts w:ascii="Gadugi" w:eastAsia="Times New Roman" w:hAnsi="Gadugi" w:cs="Times New Roman"/>
          <w:sz w:val="24"/>
          <w:szCs w:val="24"/>
          <w:lang w:val="es-ES" w:eastAsia="es-ES"/>
        </w:rPr>
        <w:lastRenderedPageBreak/>
        <w:t>judicatura</w:t>
      </w:r>
      <w:r w:rsidR="004228C4" w:rsidRPr="00517DCF">
        <w:rPr>
          <w:rStyle w:val="Refdenotaalpie"/>
          <w:rFonts w:ascii="Gadugi" w:eastAsia="Times New Roman" w:hAnsi="Gadugi"/>
          <w:sz w:val="24"/>
          <w:szCs w:val="24"/>
          <w:lang w:val="es-ES" w:eastAsia="es-ES"/>
        </w:rPr>
        <w:footnoteReference w:id="10"/>
      </w:r>
      <w:r w:rsidR="007052D6" w:rsidRPr="00517DCF">
        <w:rPr>
          <w:rFonts w:ascii="Gadugi" w:eastAsia="Times New Roman" w:hAnsi="Gadugi" w:cs="Times New Roman"/>
          <w:sz w:val="24"/>
          <w:szCs w:val="24"/>
          <w:lang w:val="es-ES" w:eastAsia="es-ES"/>
        </w:rPr>
        <w:t>, además, tal circunstancia está acreditada en los dictámenes de PCL que reposan en el expediente</w:t>
      </w:r>
      <w:r w:rsidR="004228C4" w:rsidRPr="00517DCF">
        <w:rPr>
          <w:rStyle w:val="Refdenotaalpie"/>
          <w:rFonts w:ascii="Gadugi" w:eastAsia="Times New Roman" w:hAnsi="Gadugi"/>
          <w:sz w:val="24"/>
          <w:szCs w:val="24"/>
          <w:lang w:val="es-ES" w:eastAsia="es-ES"/>
        </w:rPr>
        <w:footnoteReference w:id="11"/>
      </w:r>
      <w:r w:rsidR="007052D6" w:rsidRPr="00517DCF">
        <w:rPr>
          <w:rFonts w:ascii="Gadugi" w:eastAsia="Times New Roman" w:hAnsi="Gadugi" w:cs="Times New Roman"/>
          <w:sz w:val="24"/>
          <w:szCs w:val="24"/>
          <w:lang w:val="es-ES" w:eastAsia="es-ES"/>
        </w:rPr>
        <w:t xml:space="preserve">. </w:t>
      </w:r>
    </w:p>
    <w:p w14:paraId="60AB08FD" w14:textId="1C84A95B" w:rsidR="007052D6" w:rsidRPr="00517DCF" w:rsidRDefault="007052D6" w:rsidP="00517DCF">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47DB8893" w14:textId="464C04C7" w:rsidR="007052D6" w:rsidRPr="00517DCF" w:rsidRDefault="007052D6" w:rsidP="00517DCF">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517DCF">
        <w:rPr>
          <w:rFonts w:ascii="Gadugi" w:eastAsia="Times New Roman" w:hAnsi="Gadugi" w:cs="Times New Roman"/>
          <w:sz w:val="24"/>
          <w:szCs w:val="24"/>
          <w:lang w:val="es-ES" w:eastAsia="es-ES"/>
        </w:rPr>
        <w:tab/>
      </w:r>
      <w:r w:rsidRPr="00517DCF">
        <w:rPr>
          <w:rFonts w:ascii="Gadugi" w:eastAsia="Times New Roman" w:hAnsi="Gadugi" w:cs="Times New Roman"/>
          <w:sz w:val="24"/>
          <w:szCs w:val="24"/>
          <w:lang w:val="es-ES" w:eastAsia="es-ES"/>
        </w:rPr>
        <w:tab/>
      </w:r>
      <w:r w:rsidRPr="00517DCF">
        <w:rPr>
          <w:rFonts w:ascii="Gadugi" w:eastAsia="Times New Roman" w:hAnsi="Gadugi" w:cs="Times New Roman"/>
          <w:sz w:val="24"/>
          <w:szCs w:val="24"/>
          <w:lang w:val="es-ES" w:eastAsia="es-ES"/>
        </w:rPr>
        <w:tab/>
      </w:r>
      <w:r w:rsidRPr="00517DCF">
        <w:rPr>
          <w:rFonts w:ascii="Gadugi" w:eastAsia="Times New Roman" w:hAnsi="Gadugi" w:cs="Times New Roman"/>
          <w:sz w:val="24"/>
          <w:szCs w:val="24"/>
          <w:lang w:val="es-ES" w:eastAsia="es-ES"/>
        </w:rPr>
        <w:tab/>
        <w:t xml:space="preserve">También se cumple por pasiva, pero únicamente en lo que se refiere a la Subdirección de Determinación de Derechos de la UGPP, pues fue </w:t>
      </w:r>
      <w:r w:rsidR="00F73616" w:rsidRPr="00517DCF">
        <w:rPr>
          <w:rFonts w:ascii="Gadugi" w:eastAsia="Times New Roman" w:hAnsi="Gadugi" w:cs="Times New Roman"/>
          <w:sz w:val="24"/>
          <w:szCs w:val="24"/>
          <w:lang w:val="es-ES" w:eastAsia="es-ES"/>
        </w:rPr>
        <w:t>esa dependencia la que emitió el</w:t>
      </w:r>
      <w:r w:rsidRPr="00517DCF">
        <w:rPr>
          <w:rFonts w:ascii="Gadugi" w:eastAsia="Times New Roman" w:hAnsi="Gadugi" w:cs="Times New Roman"/>
          <w:sz w:val="24"/>
          <w:szCs w:val="24"/>
          <w:lang w:val="es-ES" w:eastAsia="es-ES"/>
        </w:rPr>
        <w:t xml:space="preserve"> acto administrativo</w:t>
      </w:r>
      <w:r w:rsidR="00F73616" w:rsidRPr="00517DCF">
        <w:rPr>
          <w:rFonts w:ascii="Gadugi" w:eastAsia="Times New Roman" w:hAnsi="Gadugi" w:cs="Times New Roman"/>
          <w:sz w:val="24"/>
          <w:szCs w:val="24"/>
          <w:lang w:val="es-ES" w:eastAsia="es-ES"/>
        </w:rPr>
        <w:t xml:space="preserve"> que reconoció la pensión de sobrevivientes a los accionantes, y fue ella misma la que </w:t>
      </w:r>
      <w:r w:rsidRPr="00517DCF">
        <w:rPr>
          <w:rFonts w:ascii="Gadugi" w:eastAsia="Times New Roman" w:hAnsi="Gadugi" w:cs="Times New Roman"/>
          <w:sz w:val="24"/>
          <w:szCs w:val="24"/>
          <w:lang w:val="es-ES" w:eastAsia="es-ES"/>
        </w:rPr>
        <w:t xml:space="preserve">suspendió </w:t>
      </w:r>
      <w:r w:rsidR="00F73616" w:rsidRPr="00517DCF">
        <w:rPr>
          <w:rFonts w:ascii="Gadugi" w:eastAsia="Times New Roman" w:hAnsi="Gadugi" w:cs="Times New Roman"/>
          <w:sz w:val="24"/>
          <w:szCs w:val="24"/>
          <w:lang w:val="es-ES" w:eastAsia="es-ES"/>
        </w:rPr>
        <w:t>el pago de la prestación.</w:t>
      </w:r>
      <w:r w:rsidRPr="00517DCF">
        <w:rPr>
          <w:rFonts w:ascii="Gadugi" w:eastAsia="Times New Roman" w:hAnsi="Gadugi" w:cs="Times New Roman"/>
          <w:sz w:val="24"/>
          <w:szCs w:val="24"/>
          <w:lang w:val="es-ES" w:eastAsia="es-ES"/>
        </w:rPr>
        <w:t xml:space="preserve"> Así las cosas, será menester adicionar el fallo de primera instancia para declarar improcedente la protección respecto de las demás autoridades convocadas al asunto.</w:t>
      </w:r>
    </w:p>
    <w:p w14:paraId="655655CC" w14:textId="21B8C147" w:rsidR="007052D6" w:rsidRPr="00517DCF" w:rsidRDefault="007052D6" w:rsidP="00517DCF">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517DCF">
        <w:rPr>
          <w:rFonts w:ascii="Gadugi" w:eastAsia="Times New Roman" w:hAnsi="Gadugi" w:cs="Times New Roman"/>
          <w:sz w:val="24"/>
          <w:szCs w:val="24"/>
          <w:lang w:val="es-ES" w:eastAsia="es-ES"/>
        </w:rPr>
        <w:t xml:space="preserve"> </w:t>
      </w:r>
    </w:p>
    <w:p w14:paraId="7087333D" w14:textId="2CF22111" w:rsidR="006979C1" w:rsidRPr="00517DCF" w:rsidRDefault="0056791D" w:rsidP="00517DCF">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517DCF">
        <w:rPr>
          <w:rFonts w:ascii="Gadugi" w:eastAsia="Times New Roman" w:hAnsi="Gadugi" w:cs="Times New Roman"/>
          <w:sz w:val="24"/>
          <w:szCs w:val="24"/>
          <w:lang w:val="es-ES" w:eastAsia="es-ES"/>
        </w:rPr>
        <w:tab/>
      </w:r>
      <w:r w:rsidRPr="00517DCF">
        <w:rPr>
          <w:rFonts w:ascii="Gadugi" w:eastAsia="Times New Roman" w:hAnsi="Gadugi" w:cs="Times New Roman"/>
          <w:sz w:val="24"/>
          <w:szCs w:val="24"/>
          <w:lang w:val="es-ES" w:eastAsia="es-ES"/>
        </w:rPr>
        <w:tab/>
      </w:r>
      <w:r w:rsidRPr="00517DCF">
        <w:rPr>
          <w:rFonts w:ascii="Gadugi" w:eastAsia="Times New Roman" w:hAnsi="Gadugi" w:cs="Times New Roman"/>
          <w:sz w:val="24"/>
          <w:szCs w:val="24"/>
          <w:lang w:val="es-ES" w:eastAsia="es-ES"/>
        </w:rPr>
        <w:tab/>
      </w:r>
      <w:r w:rsidRPr="00517DCF">
        <w:rPr>
          <w:rFonts w:ascii="Gadugi" w:eastAsia="Times New Roman" w:hAnsi="Gadugi" w:cs="Times New Roman"/>
          <w:sz w:val="24"/>
          <w:szCs w:val="24"/>
          <w:lang w:val="es-ES" w:eastAsia="es-ES"/>
        </w:rPr>
        <w:tab/>
      </w:r>
      <w:r w:rsidR="006B1E9D" w:rsidRPr="00517DCF">
        <w:rPr>
          <w:rFonts w:ascii="Gadugi" w:eastAsia="Times New Roman" w:hAnsi="Gadugi" w:cs="Times New Roman"/>
          <w:sz w:val="24"/>
          <w:szCs w:val="24"/>
          <w:lang w:val="es-ES" w:eastAsia="es-ES"/>
        </w:rPr>
        <w:t xml:space="preserve">La inmediatez se supera, pues </w:t>
      </w:r>
      <w:r w:rsidR="004228C4" w:rsidRPr="00517DCF">
        <w:rPr>
          <w:rFonts w:ascii="Gadugi" w:eastAsia="Times New Roman" w:hAnsi="Gadugi" w:cs="Times New Roman"/>
          <w:sz w:val="24"/>
          <w:szCs w:val="24"/>
          <w:lang w:val="es-ES" w:eastAsia="es-ES"/>
        </w:rPr>
        <w:t>esta</w:t>
      </w:r>
      <w:r w:rsidR="006B1E9D" w:rsidRPr="00517DCF">
        <w:rPr>
          <w:rFonts w:ascii="Gadugi" w:eastAsia="Times New Roman" w:hAnsi="Gadugi" w:cs="Times New Roman"/>
          <w:sz w:val="24"/>
          <w:szCs w:val="24"/>
          <w:lang w:val="es-ES" w:eastAsia="es-ES"/>
        </w:rPr>
        <w:t xml:space="preserve"> demanda se radicó el </w:t>
      </w:r>
      <w:r w:rsidR="007052D6" w:rsidRPr="00517DCF">
        <w:rPr>
          <w:rFonts w:ascii="Gadugi" w:eastAsia="Times New Roman" w:hAnsi="Gadugi" w:cs="Times New Roman"/>
          <w:sz w:val="24"/>
          <w:szCs w:val="24"/>
          <w:lang w:val="es-ES" w:eastAsia="es-ES"/>
        </w:rPr>
        <w:t>1° de julio</w:t>
      </w:r>
      <w:r w:rsidR="000C3733" w:rsidRPr="00517DCF">
        <w:rPr>
          <w:rFonts w:ascii="Gadugi" w:eastAsia="Times New Roman" w:hAnsi="Gadugi" w:cs="Times New Roman"/>
          <w:sz w:val="24"/>
          <w:szCs w:val="24"/>
          <w:lang w:val="es-ES" w:eastAsia="es-ES"/>
        </w:rPr>
        <w:t xml:space="preserve"> de 2021</w:t>
      </w:r>
      <w:r w:rsidR="004228C4" w:rsidRPr="00517DCF">
        <w:rPr>
          <w:rStyle w:val="Refdenotaalpie"/>
          <w:rFonts w:ascii="Gadugi" w:eastAsia="Times New Roman" w:hAnsi="Gadugi"/>
          <w:sz w:val="24"/>
          <w:szCs w:val="24"/>
          <w:lang w:val="es-ES" w:eastAsia="es-ES"/>
        </w:rPr>
        <w:footnoteReference w:id="12"/>
      </w:r>
      <w:r w:rsidR="006B1E9D" w:rsidRPr="00517DCF">
        <w:rPr>
          <w:rFonts w:ascii="Gadugi" w:eastAsia="Times New Roman" w:hAnsi="Gadugi" w:cs="Times New Roman"/>
          <w:sz w:val="24"/>
          <w:szCs w:val="24"/>
          <w:lang w:val="es-ES" w:eastAsia="es-ES"/>
        </w:rPr>
        <w:t xml:space="preserve"> y</w:t>
      </w:r>
      <w:r w:rsidR="00027F07" w:rsidRPr="00517DCF">
        <w:rPr>
          <w:rFonts w:ascii="Gadugi" w:eastAsia="Times New Roman" w:hAnsi="Gadugi" w:cs="Times New Roman"/>
          <w:sz w:val="24"/>
          <w:szCs w:val="24"/>
          <w:lang w:val="es-ES" w:eastAsia="es-ES"/>
        </w:rPr>
        <w:t xml:space="preserve"> la </w:t>
      </w:r>
      <w:r w:rsidR="007052D6" w:rsidRPr="00517DCF">
        <w:rPr>
          <w:rFonts w:ascii="Gadugi" w:eastAsia="Times New Roman" w:hAnsi="Gadugi" w:cs="Times New Roman"/>
          <w:sz w:val="24"/>
          <w:szCs w:val="24"/>
          <w:lang w:val="es-ES" w:eastAsia="es-ES"/>
        </w:rPr>
        <w:t xml:space="preserve">suspensión </w:t>
      </w:r>
      <w:r w:rsidR="00027F07" w:rsidRPr="00517DCF">
        <w:rPr>
          <w:rFonts w:ascii="Gadugi" w:eastAsia="Times New Roman" w:hAnsi="Gadugi" w:cs="Times New Roman"/>
          <w:sz w:val="24"/>
          <w:szCs w:val="24"/>
          <w:lang w:val="es-ES" w:eastAsia="es-ES"/>
        </w:rPr>
        <w:t xml:space="preserve">de la pensión </w:t>
      </w:r>
      <w:r w:rsidR="007052D6" w:rsidRPr="00517DCF">
        <w:rPr>
          <w:rFonts w:ascii="Gadugi" w:eastAsia="Times New Roman" w:hAnsi="Gadugi" w:cs="Times New Roman"/>
          <w:sz w:val="24"/>
          <w:szCs w:val="24"/>
          <w:lang w:val="es-ES" w:eastAsia="es-ES"/>
        </w:rPr>
        <w:t xml:space="preserve">ocurrió </w:t>
      </w:r>
      <w:r w:rsidR="00027F07" w:rsidRPr="00517DCF">
        <w:rPr>
          <w:rFonts w:ascii="Gadugi" w:eastAsia="Times New Roman" w:hAnsi="Gadugi" w:cs="Times New Roman"/>
          <w:sz w:val="24"/>
          <w:szCs w:val="24"/>
          <w:lang w:val="es-ES" w:eastAsia="es-ES"/>
        </w:rPr>
        <w:t>con</w:t>
      </w:r>
      <w:r w:rsidR="00F20C45" w:rsidRPr="00517DCF">
        <w:rPr>
          <w:rFonts w:ascii="Gadugi" w:eastAsia="Times New Roman" w:hAnsi="Gadugi" w:cs="Times New Roman"/>
          <w:sz w:val="24"/>
          <w:szCs w:val="24"/>
          <w:lang w:val="es-ES" w:eastAsia="es-ES"/>
        </w:rPr>
        <w:t xml:space="preserve"> un</w:t>
      </w:r>
      <w:r w:rsidR="00027F07" w:rsidRPr="00517DCF">
        <w:rPr>
          <w:rFonts w:ascii="Gadugi" w:eastAsia="Times New Roman" w:hAnsi="Gadugi" w:cs="Times New Roman"/>
          <w:sz w:val="24"/>
          <w:szCs w:val="24"/>
          <w:lang w:val="es-ES" w:eastAsia="es-ES"/>
        </w:rPr>
        <w:t xml:space="preserve"> acto administrativo del </w:t>
      </w:r>
      <w:r w:rsidR="007052D6" w:rsidRPr="00517DCF">
        <w:rPr>
          <w:rFonts w:ascii="Gadugi" w:eastAsia="Times New Roman" w:hAnsi="Gadugi" w:cs="Times New Roman"/>
          <w:sz w:val="24"/>
          <w:szCs w:val="24"/>
          <w:lang w:val="es-ES" w:eastAsia="es-ES"/>
        </w:rPr>
        <w:t>10</w:t>
      </w:r>
      <w:r w:rsidR="00027F07" w:rsidRPr="00517DCF">
        <w:rPr>
          <w:rFonts w:ascii="Gadugi" w:eastAsia="Times New Roman" w:hAnsi="Gadugi" w:cs="Times New Roman"/>
          <w:sz w:val="24"/>
          <w:szCs w:val="24"/>
          <w:lang w:val="es-ES" w:eastAsia="es-ES"/>
        </w:rPr>
        <w:t xml:space="preserve"> de </w:t>
      </w:r>
      <w:r w:rsidR="007052D6" w:rsidRPr="00517DCF">
        <w:rPr>
          <w:rFonts w:ascii="Gadugi" w:eastAsia="Times New Roman" w:hAnsi="Gadugi" w:cs="Times New Roman"/>
          <w:sz w:val="24"/>
          <w:szCs w:val="24"/>
          <w:lang w:val="es-ES" w:eastAsia="es-ES"/>
        </w:rPr>
        <w:t>mayo</w:t>
      </w:r>
      <w:r w:rsidR="00027F07" w:rsidRPr="00517DCF">
        <w:rPr>
          <w:rFonts w:ascii="Gadugi" w:eastAsia="Times New Roman" w:hAnsi="Gadugi" w:cs="Times New Roman"/>
          <w:sz w:val="24"/>
          <w:szCs w:val="24"/>
          <w:lang w:val="es-ES" w:eastAsia="es-ES"/>
        </w:rPr>
        <w:t xml:space="preserve"> de 202</w:t>
      </w:r>
      <w:r w:rsidR="007052D6" w:rsidRPr="00517DCF">
        <w:rPr>
          <w:rFonts w:ascii="Gadugi" w:eastAsia="Times New Roman" w:hAnsi="Gadugi" w:cs="Times New Roman"/>
          <w:sz w:val="24"/>
          <w:szCs w:val="24"/>
          <w:lang w:val="es-ES" w:eastAsia="es-ES"/>
        </w:rPr>
        <w:t>1</w:t>
      </w:r>
      <w:r w:rsidR="004228C4" w:rsidRPr="00517DCF">
        <w:rPr>
          <w:rStyle w:val="Refdenotaalpie"/>
          <w:rFonts w:ascii="Gadugi" w:eastAsia="Times New Roman" w:hAnsi="Gadugi"/>
          <w:sz w:val="24"/>
          <w:szCs w:val="24"/>
          <w:lang w:val="es-ES" w:eastAsia="es-ES"/>
        </w:rPr>
        <w:footnoteReference w:id="13"/>
      </w:r>
      <w:r w:rsidR="00027F07" w:rsidRPr="00517DCF">
        <w:rPr>
          <w:rFonts w:ascii="Gadugi" w:eastAsia="Times New Roman" w:hAnsi="Gadugi" w:cs="Times New Roman"/>
          <w:sz w:val="24"/>
          <w:szCs w:val="24"/>
          <w:lang w:val="es-ES" w:eastAsia="es-ES"/>
        </w:rPr>
        <w:t xml:space="preserve">, </w:t>
      </w:r>
      <w:r w:rsidR="007052D6" w:rsidRPr="00517DCF">
        <w:rPr>
          <w:rFonts w:ascii="Gadugi" w:eastAsia="Times New Roman" w:hAnsi="Gadugi" w:cs="Times New Roman"/>
          <w:sz w:val="24"/>
          <w:szCs w:val="24"/>
          <w:lang w:val="es-ES" w:eastAsia="es-ES"/>
        </w:rPr>
        <w:t>como se ve</w:t>
      </w:r>
      <w:r w:rsidR="00027F07" w:rsidRPr="00517DCF">
        <w:rPr>
          <w:rFonts w:ascii="Gadugi" w:eastAsia="Times New Roman" w:hAnsi="Gadugi" w:cs="Times New Roman"/>
          <w:sz w:val="24"/>
          <w:szCs w:val="24"/>
          <w:lang w:val="es-ES" w:eastAsia="es-ES"/>
        </w:rPr>
        <w:t xml:space="preserve">, entre una y otra fecha </w:t>
      </w:r>
      <w:r w:rsidR="007052D6" w:rsidRPr="00517DCF">
        <w:rPr>
          <w:rFonts w:ascii="Gadugi" w:eastAsia="Times New Roman" w:hAnsi="Gadugi" w:cs="Times New Roman"/>
          <w:sz w:val="24"/>
          <w:szCs w:val="24"/>
          <w:lang w:val="es-ES" w:eastAsia="es-ES"/>
        </w:rPr>
        <w:t xml:space="preserve">no transcurrieron más de 2 meses. </w:t>
      </w:r>
      <w:r w:rsidR="00027F07" w:rsidRPr="00517DCF">
        <w:rPr>
          <w:rFonts w:ascii="Gadugi" w:eastAsia="Times New Roman" w:hAnsi="Gadugi" w:cs="Times New Roman"/>
          <w:sz w:val="24"/>
          <w:szCs w:val="24"/>
          <w:lang w:val="es-ES" w:eastAsia="es-ES"/>
        </w:rPr>
        <w:t xml:space="preserve"> </w:t>
      </w:r>
    </w:p>
    <w:p w14:paraId="42581475" w14:textId="77777777" w:rsidR="005D5D35" w:rsidRPr="00517DCF" w:rsidRDefault="005D5D35" w:rsidP="00517DCF">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6BFA4DD0" w14:textId="1ED7B692" w:rsidR="002D50CC" w:rsidRPr="00517DCF" w:rsidRDefault="00027F07" w:rsidP="00517DCF">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517DCF">
        <w:rPr>
          <w:rFonts w:ascii="Gadugi" w:eastAsia="Times New Roman" w:hAnsi="Gadugi" w:cs="Times New Roman"/>
          <w:sz w:val="24"/>
          <w:szCs w:val="24"/>
          <w:lang w:val="es-ES" w:eastAsia="es-ES"/>
        </w:rPr>
        <w:tab/>
      </w:r>
      <w:r w:rsidRPr="00517DCF">
        <w:rPr>
          <w:rFonts w:ascii="Gadugi" w:eastAsia="Times New Roman" w:hAnsi="Gadugi" w:cs="Times New Roman"/>
          <w:sz w:val="24"/>
          <w:szCs w:val="24"/>
          <w:lang w:val="es-ES" w:eastAsia="es-ES"/>
        </w:rPr>
        <w:tab/>
      </w:r>
      <w:r w:rsidRPr="00517DCF">
        <w:rPr>
          <w:rFonts w:ascii="Gadugi" w:eastAsia="Times New Roman" w:hAnsi="Gadugi" w:cs="Times New Roman"/>
          <w:sz w:val="24"/>
          <w:szCs w:val="24"/>
          <w:lang w:val="es-ES" w:eastAsia="es-ES"/>
        </w:rPr>
        <w:tab/>
      </w:r>
      <w:r w:rsidRPr="00517DCF">
        <w:rPr>
          <w:rFonts w:ascii="Gadugi" w:eastAsia="Times New Roman" w:hAnsi="Gadugi" w:cs="Times New Roman"/>
          <w:sz w:val="24"/>
          <w:szCs w:val="24"/>
          <w:lang w:val="es-ES" w:eastAsia="es-ES"/>
        </w:rPr>
        <w:tab/>
        <w:t>En lo que respecta a la subsidiaridad</w:t>
      </w:r>
      <w:r w:rsidR="00A30955" w:rsidRPr="00517DCF">
        <w:rPr>
          <w:rFonts w:ascii="Gadugi" w:eastAsia="Times New Roman" w:hAnsi="Gadugi" w:cs="Times New Roman"/>
          <w:sz w:val="24"/>
          <w:szCs w:val="24"/>
          <w:lang w:val="es-ES" w:eastAsia="es-ES"/>
        </w:rPr>
        <w:t xml:space="preserve"> </w:t>
      </w:r>
      <w:r w:rsidR="004A1D9F" w:rsidRPr="00517DCF">
        <w:rPr>
          <w:rFonts w:ascii="Gadugi" w:eastAsia="Times New Roman" w:hAnsi="Gadugi" w:cs="Times New Roman"/>
          <w:sz w:val="24"/>
          <w:szCs w:val="24"/>
          <w:lang w:val="es-ES" w:eastAsia="es-ES"/>
        </w:rPr>
        <w:t xml:space="preserve">debe recordarse que, aunque en principio, </w:t>
      </w:r>
      <w:r w:rsidR="002D50CC" w:rsidRPr="00517DCF">
        <w:rPr>
          <w:rFonts w:ascii="Gadugi" w:eastAsia="Times New Roman" w:hAnsi="Gadugi" w:cs="Times New Roman"/>
          <w:sz w:val="24"/>
          <w:szCs w:val="24"/>
          <w:lang w:val="es-ES" w:eastAsia="es-ES"/>
        </w:rPr>
        <w:t>este mecanismo no es el</w:t>
      </w:r>
      <w:r w:rsidR="004A1D9F" w:rsidRPr="00517DCF">
        <w:rPr>
          <w:rFonts w:ascii="Gadugi" w:eastAsia="Times New Roman" w:hAnsi="Gadugi" w:cs="Times New Roman"/>
          <w:sz w:val="24"/>
          <w:szCs w:val="24"/>
          <w:lang w:val="es-ES" w:eastAsia="es-ES"/>
        </w:rPr>
        <w:t xml:space="preserve"> llamado a resolver controversias pensionales, </w:t>
      </w:r>
      <w:r w:rsidR="002D50CC" w:rsidRPr="00517DCF">
        <w:rPr>
          <w:rFonts w:ascii="Gadugi" w:eastAsia="Times New Roman" w:hAnsi="Gadugi" w:cs="Times New Roman"/>
          <w:sz w:val="24"/>
          <w:szCs w:val="24"/>
          <w:lang w:val="es-ES" w:eastAsia="es-ES"/>
        </w:rPr>
        <w:t>la jurisprudencia de la Corte Constitucional</w:t>
      </w:r>
      <w:r w:rsidR="002D50CC" w:rsidRPr="00517DCF">
        <w:rPr>
          <w:rStyle w:val="Refdenotaalpie"/>
          <w:rFonts w:ascii="Gadugi" w:eastAsia="Times New Roman" w:hAnsi="Gadugi"/>
          <w:sz w:val="24"/>
          <w:szCs w:val="24"/>
          <w:lang w:val="es-ES" w:eastAsia="es-ES"/>
        </w:rPr>
        <w:footnoteReference w:id="14"/>
      </w:r>
      <w:r w:rsidR="002D50CC" w:rsidRPr="00517DCF">
        <w:rPr>
          <w:rFonts w:ascii="Gadugi" w:eastAsia="Times New Roman" w:hAnsi="Gadugi" w:cs="Times New Roman"/>
          <w:sz w:val="24"/>
          <w:szCs w:val="24"/>
          <w:lang w:val="es-ES" w:eastAsia="es-ES"/>
        </w:rPr>
        <w:t xml:space="preserve"> </w:t>
      </w:r>
      <w:r w:rsidR="002D50CC" w:rsidRPr="00517DCF">
        <w:rPr>
          <w:rFonts w:ascii="Gadugi" w:eastAsia="Times New Roman" w:hAnsi="Gadugi" w:cs="Times New Roman"/>
          <w:i/>
          <w:sz w:val="24"/>
          <w:szCs w:val="24"/>
          <w:lang w:val="es-ES" w:eastAsia="es-ES"/>
        </w:rPr>
        <w:t>“</w:t>
      </w:r>
      <w:r w:rsidR="002D50CC" w:rsidRPr="001C0B05">
        <w:rPr>
          <w:rFonts w:ascii="Gadugi" w:eastAsia="Times New Roman" w:hAnsi="Gadugi" w:cs="Times New Roman"/>
          <w:i/>
          <w:szCs w:val="24"/>
          <w:lang w:val="es-ES" w:eastAsia="es-ES"/>
        </w:rPr>
        <w:t xml:space="preserve">(…) </w:t>
      </w:r>
      <w:r w:rsidR="002D50CC" w:rsidRPr="001C0B05">
        <w:rPr>
          <w:rFonts w:ascii="Gadugi" w:hAnsi="Gadugi"/>
          <w:i/>
          <w:szCs w:val="24"/>
          <w:shd w:val="clear" w:color="auto" w:fill="FFFFFF"/>
        </w:rPr>
        <w:t>ha admitido la procedencia excepcional de la acción cuando el agotamiento de los instrumentos judiciales ordinarios supone una carga excesiva para el peticionario, como cuando se trata de sujetos de especial protección constitucional o, </w:t>
      </w:r>
      <w:r w:rsidR="002D50CC" w:rsidRPr="001C0B05">
        <w:rPr>
          <w:rFonts w:ascii="Gadugi" w:hAnsi="Gadugi"/>
          <w:i/>
          <w:iCs/>
          <w:szCs w:val="24"/>
          <w:shd w:val="clear" w:color="auto" w:fill="FFFFFF"/>
        </w:rPr>
        <w:t>“por cualquiera otra razón, el trámite de un proceso ordinario, lo expone a un perjuicio irremediable</w:t>
      </w:r>
      <w:r w:rsidR="002D50CC" w:rsidRPr="00517DCF">
        <w:rPr>
          <w:rFonts w:ascii="Gadugi" w:hAnsi="Gadugi"/>
          <w:i/>
          <w:iCs/>
          <w:sz w:val="24"/>
          <w:szCs w:val="24"/>
          <w:shd w:val="clear" w:color="auto" w:fill="FFFFFF"/>
        </w:rPr>
        <w:t>”</w:t>
      </w:r>
      <w:r w:rsidR="002D50CC" w:rsidRPr="00517DCF">
        <w:rPr>
          <w:rStyle w:val="Refdenotaalpie"/>
          <w:rFonts w:ascii="Gadugi" w:hAnsi="Gadugi"/>
          <w:i/>
          <w:iCs/>
          <w:sz w:val="24"/>
          <w:szCs w:val="24"/>
          <w:shd w:val="clear" w:color="auto" w:fill="FFFFFF"/>
        </w:rPr>
        <w:t xml:space="preserve"> </w:t>
      </w:r>
      <w:r w:rsidR="002D50CC" w:rsidRPr="00517DCF">
        <w:rPr>
          <w:rStyle w:val="Refdenotaalpie"/>
          <w:rFonts w:ascii="Gadugi" w:hAnsi="Gadugi"/>
          <w:i/>
          <w:iCs/>
          <w:sz w:val="24"/>
          <w:szCs w:val="24"/>
          <w:shd w:val="clear" w:color="auto" w:fill="FFFFFF"/>
        </w:rPr>
        <w:footnoteReference w:id="15"/>
      </w:r>
      <w:r w:rsidR="002D50CC" w:rsidRPr="00517DCF">
        <w:rPr>
          <w:rFonts w:ascii="Gadugi" w:hAnsi="Gadugi"/>
          <w:i/>
          <w:iCs/>
          <w:sz w:val="24"/>
          <w:szCs w:val="24"/>
          <w:shd w:val="clear" w:color="auto" w:fill="FFFFFF"/>
        </w:rPr>
        <w:t>.</w:t>
      </w:r>
      <w:r w:rsidR="002D50CC" w:rsidRPr="00517DCF">
        <w:rPr>
          <w:rFonts w:ascii="Gadugi" w:eastAsia="Times New Roman" w:hAnsi="Gadugi" w:cs="Times New Roman"/>
          <w:i/>
          <w:sz w:val="24"/>
          <w:szCs w:val="24"/>
          <w:lang w:val="es-ES" w:eastAsia="es-ES"/>
        </w:rPr>
        <w:t xml:space="preserve"> </w:t>
      </w:r>
    </w:p>
    <w:p w14:paraId="7C880FDB" w14:textId="78CC90D0" w:rsidR="002D50CC" w:rsidRPr="00517DCF" w:rsidRDefault="002D50CC" w:rsidP="00517DCF">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47A089D2" w14:textId="284FFA03" w:rsidR="00373983" w:rsidRPr="00517DCF" w:rsidRDefault="002D50CC" w:rsidP="00517DCF">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517DCF">
        <w:rPr>
          <w:rFonts w:ascii="Gadugi" w:eastAsia="Times New Roman" w:hAnsi="Gadugi" w:cs="Times New Roman"/>
          <w:sz w:val="24"/>
          <w:szCs w:val="24"/>
          <w:lang w:val="es-ES" w:eastAsia="es-ES"/>
        </w:rPr>
        <w:tab/>
      </w:r>
      <w:r w:rsidRPr="00517DCF">
        <w:rPr>
          <w:rFonts w:ascii="Gadugi" w:eastAsia="Times New Roman" w:hAnsi="Gadugi" w:cs="Times New Roman"/>
          <w:sz w:val="24"/>
          <w:szCs w:val="24"/>
          <w:lang w:val="es-ES" w:eastAsia="es-ES"/>
        </w:rPr>
        <w:tab/>
      </w:r>
      <w:r w:rsidRPr="00517DCF">
        <w:rPr>
          <w:rFonts w:ascii="Gadugi" w:eastAsia="Times New Roman" w:hAnsi="Gadugi" w:cs="Times New Roman"/>
          <w:sz w:val="24"/>
          <w:szCs w:val="24"/>
          <w:lang w:val="es-ES" w:eastAsia="es-ES"/>
        </w:rPr>
        <w:tab/>
      </w:r>
      <w:r w:rsidRPr="00517DCF">
        <w:rPr>
          <w:rFonts w:ascii="Gadugi" w:eastAsia="Times New Roman" w:hAnsi="Gadugi" w:cs="Times New Roman"/>
          <w:sz w:val="24"/>
          <w:szCs w:val="24"/>
          <w:lang w:val="es-ES" w:eastAsia="es-ES"/>
        </w:rPr>
        <w:tab/>
      </w:r>
      <w:bookmarkStart w:id="4" w:name="_Hlk85626606"/>
      <w:r w:rsidR="004228C4" w:rsidRPr="00517DCF">
        <w:rPr>
          <w:rFonts w:ascii="Gadugi" w:eastAsia="Times New Roman" w:hAnsi="Gadugi" w:cs="Times New Roman"/>
          <w:sz w:val="24"/>
          <w:szCs w:val="24"/>
          <w:lang w:val="es-ES" w:eastAsia="es-ES"/>
        </w:rPr>
        <w:t>E</w:t>
      </w:r>
      <w:r w:rsidR="00373983" w:rsidRPr="00517DCF">
        <w:rPr>
          <w:rFonts w:ascii="Gadugi" w:eastAsia="Times New Roman" w:hAnsi="Gadugi" w:cs="Times New Roman"/>
          <w:sz w:val="24"/>
          <w:szCs w:val="24"/>
          <w:lang w:val="es-ES" w:eastAsia="es-ES"/>
        </w:rPr>
        <w:t xml:space="preserve">n este caso se supera la subsidiaridad, habida cuenta de que los beneficiaros de la protección son personas de especial protección constitucional </w:t>
      </w:r>
      <w:bookmarkEnd w:id="4"/>
      <w:r w:rsidR="00373983" w:rsidRPr="00517DCF">
        <w:rPr>
          <w:rFonts w:ascii="Gadugi" w:eastAsia="Times New Roman" w:hAnsi="Gadugi" w:cs="Times New Roman"/>
          <w:sz w:val="24"/>
          <w:szCs w:val="24"/>
          <w:lang w:val="es-ES" w:eastAsia="es-ES"/>
        </w:rPr>
        <w:t xml:space="preserve">que ven amenazado su derecho al mínimo vital por la inesperada suspensión de su pensión; ante tal escenario, no lucen idóneos otros medios judiciales para zanjar la problemática con la inminencia requerida. </w:t>
      </w:r>
    </w:p>
    <w:p w14:paraId="08BBB0D3" w14:textId="77777777" w:rsidR="00373983" w:rsidRPr="00517DCF" w:rsidRDefault="00373983" w:rsidP="00517DCF">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5ADC8342" w14:textId="332338D9" w:rsidR="002D50CC" w:rsidRPr="00517DCF" w:rsidRDefault="00373983" w:rsidP="00517DCF">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517DCF">
        <w:rPr>
          <w:rFonts w:ascii="Gadugi" w:eastAsia="Times New Roman" w:hAnsi="Gadugi" w:cs="Times New Roman"/>
          <w:sz w:val="24"/>
          <w:szCs w:val="24"/>
          <w:lang w:val="es-ES" w:eastAsia="es-ES"/>
        </w:rPr>
        <w:tab/>
      </w:r>
      <w:r w:rsidRPr="00517DCF">
        <w:rPr>
          <w:rFonts w:ascii="Gadugi" w:eastAsia="Times New Roman" w:hAnsi="Gadugi" w:cs="Times New Roman"/>
          <w:sz w:val="24"/>
          <w:szCs w:val="24"/>
          <w:lang w:val="es-ES" w:eastAsia="es-ES"/>
        </w:rPr>
        <w:tab/>
      </w:r>
      <w:r w:rsidRPr="00517DCF">
        <w:rPr>
          <w:rFonts w:ascii="Gadugi" w:eastAsia="Times New Roman" w:hAnsi="Gadugi" w:cs="Times New Roman"/>
          <w:sz w:val="24"/>
          <w:szCs w:val="24"/>
          <w:lang w:val="es-ES" w:eastAsia="es-ES"/>
        </w:rPr>
        <w:tab/>
      </w:r>
      <w:r w:rsidRPr="00517DCF">
        <w:rPr>
          <w:rFonts w:ascii="Gadugi" w:eastAsia="Times New Roman" w:hAnsi="Gadugi" w:cs="Times New Roman"/>
          <w:sz w:val="24"/>
          <w:szCs w:val="24"/>
          <w:lang w:val="es-ES" w:eastAsia="es-ES"/>
        </w:rPr>
        <w:tab/>
        <w:t xml:space="preserve">Sigue entonces estudiar lo ateniente con </w:t>
      </w:r>
      <w:r w:rsidR="006A6776" w:rsidRPr="00517DCF">
        <w:rPr>
          <w:rFonts w:ascii="Gadugi" w:eastAsia="Times New Roman" w:hAnsi="Gadugi" w:cs="Times New Roman"/>
          <w:sz w:val="24"/>
          <w:szCs w:val="24"/>
          <w:lang w:val="es-ES" w:eastAsia="es-ES"/>
        </w:rPr>
        <w:t>capacidad jurídica de las personas con discapacidad mental, a la luz de lo que enseña la Ley 1996/19; sobre ello, la Cor</w:t>
      </w:r>
      <w:r w:rsidR="00D95300" w:rsidRPr="00517DCF">
        <w:rPr>
          <w:rFonts w:ascii="Gadugi" w:eastAsia="Times New Roman" w:hAnsi="Gadugi" w:cs="Times New Roman"/>
          <w:sz w:val="24"/>
          <w:szCs w:val="24"/>
          <w:lang w:val="es-ES" w:eastAsia="es-ES"/>
        </w:rPr>
        <w:t>t</w:t>
      </w:r>
      <w:r w:rsidR="006A6776" w:rsidRPr="00517DCF">
        <w:rPr>
          <w:rFonts w:ascii="Gadugi" w:eastAsia="Times New Roman" w:hAnsi="Gadugi" w:cs="Times New Roman"/>
          <w:sz w:val="24"/>
          <w:szCs w:val="24"/>
          <w:lang w:val="es-ES" w:eastAsia="es-ES"/>
        </w:rPr>
        <w:t>e Constitucional ha explicado que</w:t>
      </w:r>
      <w:r w:rsidR="00B76E8E" w:rsidRPr="00517DCF">
        <w:rPr>
          <w:rStyle w:val="Refdenotaalpie"/>
          <w:rFonts w:ascii="Gadugi" w:eastAsia="Times New Roman" w:hAnsi="Gadugi"/>
          <w:sz w:val="24"/>
          <w:szCs w:val="24"/>
          <w:lang w:val="es-ES" w:eastAsia="es-ES"/>
        </w:rPr>
        <w:footnoteReference w:id="16"/>
      </w:r>
      <w:r w:rsidR="006A6776" w:rsidRPr="00517DCF">
        <w:rPr>
          <w:rFonts w:ascii="Gadugi" w:eastAsia="Times New Roman" w:hAnsi="Gadugi" w:cs="Times New Roman"/>
          <w:sz w:val="24"/>
          <w:szCs w:val="24"/>
          <w:lang w:val="es-ES" w:eastAsia="es-ES"/>
        </w:rPr>
        <w:t>:</w:t>
      </w:r>
    </w:p>
    <w:p w14:paraId="3F49271C" w14:textId="746E38F5" w:rsidR="006A6776" w:rsidRPr="00517DCF" w:rsidRDefault="006A6776" w:rsidP="00517DCF">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438BFC66" w14:textId="41E85CE4" w:rsidR="006A6776" w:rsidRPr="001C0B05" w:rsidRDefault="006A6776" w:rsidP="001C0B05">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ES" w:eastAsia="es-ES"/>
        </w:rPr>
      </w:pPr>
      <w:r w:rsidRPr="001C0B05">
        <w:rPr>
          <w:rFonts w:ascii="Gadugi" w:eastAsia="Times New Roman" w:hAnsi="Gadugi" w:cs="Times New Roman"/>
          <w:szCs w:val="24"/>
          <w:lang w:val="es-ES" w:eastAsia="es-ES"/>
        </w:rPr>
        <w:tab/>
      </w:r>
      <w:r w:rsidRPr="001C0B05">
        <w:rPr>
          <w:rFonts w:ascii="Gadugi" w:eastAsia="Times New Roman" w:hAnsi="Gadugi" w:cs="Times New Roman"/>
          <w:szCs w:val="24"/>
          <w:lang w:val="es-ES" w:eastAsia="es-ES"/>
        </w:rPr>
        <w:tab/>
      </w:r>
      <w:r w:rsidRPr="001C0B05">
        <w:rPr>
          <w:rFonts w:ascii="Gadugi" w:eastAsia="Times New Roman" w:hAnsi="Gadugi" w:cs="Times New Roman"/>
          <w:szCs w:val="24"/>
          <w:lang w:val="es-ES" w:eastAsia="es-ES"/>
        </w:rPr>
        <w:tab/>
        <w:t xml:space="preserve">28. En conclusión, la Ley 1996 de 2019 estableció: i) que las personas mayores de edad en condición de discapacidad gozan de la misma capacidad jurídica </w:t>
      </w:r>
      <w:r w:rsidRPr="001C0B05">
        <w:rPr>
          <w:rFonts w:ascii="Gadugi" w:eastAsia="Times New Roman" w:hAnsi="Gadugi" w:cs="Times New Roman"/>
          <w:szCs w:val="24"/>
          <w:lang w:val="es-ES" w:eastAsia="es-ES"/>
        </w:rPr>
        <w:lastRenderedPageBreak/>
        <w:t xml:space="preserve">que las demás; ii) un sistema de asistencia a las personas con diversidad funcional que busca reforzar y ejecutar sus decisiones y cumplir su voluntad; iii) un sistema de ajustes razonables, apoyos y directivas anticipadas que deben cumplir con los criterios de necesidad, correspondencia, duración e imparcialidad, de conformidad con el régimen de salvaguardias; iv) eliminó del ordenamiento jurídico colombiano la interdicción y todas las demás formas de suplantación de la voluntad de las personas con discapacidad; y v) creó un régimen de transición para las personas que actualmente adelantan un proceso de interdicción y para las personas declaradas </w:t>
      </w:r>
      <w:proofErr w:type="spellStart"/>
      <w:r w:rsidRPr="001C0B05">
        <w:rPr>
          <w:rFonts w:ascii="Gadugi" w:eastAsia="Times New Roman" w:hAnsi="Gadugi" w:cs="Times New Roman"/>
          <w:szCs w:val="24"/>
          <w:lang w:val="es-ES" w:eastAsia="es-ES"/>
        </w:rPr>
        <w:t>interdictas</w:t>
      </w:r>
      <w:proofErr w:type="spellEnd"/>
      <w:r w:rsidRPr="001C0B05">
        <w:rPr>
          <w:rFonts w:ascii="Gadugi" w:eastAsia="Times New Roman" w:hAnsi="Gadugi" w:cs="Times New Roman"/>
          <w:szCs w:val="24"/>
          <w:lang w:val="es-ES" w:eastAsia="es-ES"/>
        </w:rPr>
        <w:t xml:space="preserve"> o inhabilitadas.</w:t>
      </w:r>
    </w:p>
    <w:p w14:paraId="40284538" w14:textId="63F454A7" w:rsidR="006A6776" w:rsidRPr="00517DCF" w:rsidRDefault="006A6776" w:rsidP="00517DCF">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062F98A2" w14:textId="66286A65" w:rsidR="006A6776" w:rsidRPr="00517DCF" w:rsidRDefault="006A6776" w:rsidP="00517DCF">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517DCF">
        <w:rPr>
          <w:rFonts w:ascii="Gadugi" w:eastAsia="Times New Roman" w:hAnsi="Gadugi" w:cs="Times New Roman"/>
          <w:sz w:val="24"/>
          <w:szCs w:val="24"/>
          <w:lang w:val="es-ES" w:eastAsia="es-ES"/>
        </w:rPr>
        <w:tab/>
      </w:r>
      <w:r w:rsidRPr="00517DCF">
        <w:rPr>
          <w:rFonts w:ascii="Gadugi" w:eastAsia="Times New Roman" w:hAnsi="Gadugi" w:cs="Times New Roman"/>
          <w:sz w:val="24"/>
          <w:szCs w:val="24"/>
          <w:lang w:val="es-ES" w:eastAsia="es-ES"/>
        </w:rPr>
        <w:tab/>
      </w:r>
      <w:r w:rsidRPr="00517DCF">
        <w:rPr>
          <w:rFonts w:ascii="Gadugi" w:eastAsia="Times New Roman" w:hAnsi="Gadugi" w:cs="Times New Roman"/>
          <w:sz w:val="24"/>
          <w:szCs w:val="24"/>
          <w:lang w:val="es-ES" w:eastAsia="es-ES"/>
        </w:rPr>
        <w:tab/>
      </w:r>
      <w:r w:rsidRPr="00517DCF">
        <w:rPr>
          <w:rFonts w:ascii="Gadugi" w:eastAsia="Times New Roman" w:hAnsi="Gadugi" w:cs="Times New Roman"/>
          <w:sz w:val="24"/>
          <w:szCs w:val="24"/>
          <w:lang w:val="es-ES" w:eastAsia="es-ES"/>
        </w:rPr>
        <w:tab/>
      </w:r>
      <w:r w:rsidR="00B76E8E" w:rsidRPr="00517DCF">
        <w:rPr>
          <w:rFonts w:ascii="Gadugi" w:eastAsia="Times New Roman" w:hAnsi="Gadugi" w:cs="Times New Roman"/>
          <w:sz w:val="24"/>
          <w:szCs w:val="24"/>
          <w:lang w:val="es-ES" w:eastAsia="es-ES"/>
        </w:rPr>
        <w:t>Y sobre</w:t>
      </w:r>
      <w:r w:rsidRPr="00517DCF">
        <w:rPr>
          <w:rFonts w:ascii="Gadugi" w:eastAsia="Times New Roman" w:hAnsi="Gadugi" w:cs="Times New Roman"/>
          <w:sz w:val="24"/>
          <w:szCs w:val="24"/>
          <w:lang w:val="es-ES" w:eastAsia="es-ES"/>
        </w:rPr>
        <w:t xml:space="preserve"> las exigencias requeridas para que una persona en situación de discapacidad acceda al pago de una prestación social</w:t>
      </w:r>
      <w:r w:rsidR="00B76E8E" w:rsidRPr="00517DCF">
        <w:rPr>
          <w:rFonts w:ascii="Gadugi" w:eastAsia="Times New Roman" w:hAnsi="Gadugi" w:cs="Times New Roman"/>
          <w:sz w:val="24"/>
          <w:szCs w:val="24"/>
          <w:lang w:val="es-ES" w:eastAsia="es-ES"/>
        </w:rPr>
        <w:t>, la misma Corporación ha doctrinado que</w:t>
      </w:r>
      <w:r w:rsidR="00B76E8E" w:rsidRPr="00517DCF">
        <w:rPr>
          <w:rStyle w:val="Refdenotaalpie"/>
          <w:rFonts w:ascii="Gadugi" w:eastAsia="Times New Roman" w:hAnsi="Gadugi"/>
          <w:sz w:val="24"/>
          <w:szCs w:val="24"/>
          <w:lang w:val="es-ES" w:eastAsia="es-ES"/>
        </w:rPr>
        <w:footnoteReference w:id="17"/>
      </w:r>
      <w:r w:rsidR="00B76E8E" w:rsidRPr="00517DCF">
        <w:rPr>
          <w:rFonts w:ascii="Gadugi" w:eastAsia="Times New Roman" w:hAnsi="Gadugi" w:cs="Times New Roman"/>
          <w:sz w:val="24"/>
          <w:szCs w:val="24"/>
          <w:lang w:val="es-ES" w:eastAsia="es-ES"/>
        </w:rPr>
        <w:t>:</w:t>
      </w:r>
    </w:p>
    <w:p w14:paraId="04C3F656" w14:textId="77777777" w:rsidR="006A6776" w:rsidRPr="00517DCF" w:rsidRDefault="006A6776" w:rsidP="00517DCF">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589150D6" w14:textId="75A20DB0" w:rsidR="006A6776" w:rsidRPr="001C0B05" w:rsidRDefault="006A6776" w:rsidP="001C0B05">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ES" w:eastAsia="es-ES"/>
        </w:rPr>
      </w:pPr>
      <w:r w:rsidRPr="001C0B05">
        <w:rPr>
          <w:rFonts w:ascii="Gadugi" w:eastAsia="Times New Roman" w:hAnsi="Gadugi" w:cs="Times New Roman"/>
          <w:szCs w:val="24"/>
          <w:lang w:val="es-ES" w:eastAsia="es-ES"/>
        </w:rPr>
        <w:tab/>
      </w:r>
      <w:r w:rsidRPr="001C0B05">
        <w:rPr>
          <w:rFonts w:ascii="Gadugi" w:eastAsia="Times New Roman" w:hAnsi="Gadugi" w:cs="Times New Roman"/>
          <w:szCs w:val="24"/>
          <w:lang w:val="es-ES" w:eastAsia="es-ES"/>
        </w:rPr>
        <w:tab/>
      </w:r>
      <w:r w:rsidRPr="001C0B05">
        <w:rPr>
          <w:rFonts w:ascii="Gadugi" w:eastAsia="Times New Roman" w:hAnsi="Gadugi" w:cs="Times New Roman"/>
          <w:szCs w:val="24"/>
          <w:lang w:val="es-ES" w:eastAsia="es-ES"/>
        </w:rPr>
        <w:tab/>
        <w:t xml:space="preserve">“(…) conforme la jurisprudencia en vigor de esta Corporación, </w:t>
      </w:r>
      <w:r w:rsidRPr="001C0B05">
        <w:rPr>
          <w:rFonts w:ascii="Gadugi" w:eastAsia="Times New Roman" w:hAnsi="Gadugi" w:cs="Times New Roman"/>
          <w:b/>
          <w:szCs w:val="24"/>
          <w:lang w:val="es-ES" w:eastAsia="es-ES"/>
        </w:rPr>
        <w:t>las entidades encargadas del reconocimiento y pago de prestaciones pensionales</w:t>
      </w:r>
      <w:r w:rsidRPr="001C0B05">
        <w:rPr>
          <w:rFonts w:ascii="Gadugi" w:eastAsia="Times New Roman" w:hAnsi="Gadugi" w:cs="Times New Roman"/>
          <w:szCs w:val="24"/>
          <w:lang w:val="es-ES" w:eastAsia="es-ES"/>
        </w:rPr>
        <w:t xml:space="preserve"> </w:t>
      </w:r>
      <w:r w:rsidRPr="001C0B05">
        <w:rPr>
          <w:rFonts w:ascii="Gadugi" w:eastAsia="Times New Roman" w:hAnsi="Gadugi" w:cs="Times New Roman"/>
          <w:b/>
          <w:szCs w:val="24"/>
          <w:u w:val="single"/>
          <w:lang w:val="es-ES" w:eastAsia="es-ES"/>
        </w:rPr>
        <w:t>en ninguna circunstancia pueden dejar en suspenso</w:t>
      </w:r>
      <w:r w:rsidRPr="001C0B05">
        <w:rPr>
          <w:rFonts w:ascii="Gadugi" w:eastAsia="Times New Roman" w:hAnsi="Gadugi" w:cs="Times New Roman"/>
          <w:b/>
          <w:szCs w:val="24"/>
          <w:lang w:val="es-ES" w:eastAsia="es-ES"/>
        </w:rPr>
        <w:t xml:space="preserve"> el pago de una prestación social a una persona en situación de discapacidad con el argumento de que por su diversidad funcional esta carece de la aptitud para gozar y ejercer de manera libre de sus derechos y contraer obligaciones. Lo anterior, constituye una barrera injustificada que va en contravía de la dignidad, la autonomía y la igualdad de las personas en situación de discapacidad</w:t>
      </w:r>
      <w:r w:rsidRPr="001C0B05">
        <w:rPr>
          <w:rFonts w:ascii="Gadugi" w:eastAsia="Times New Roman" w:hAnsi="Gadugi" w:cs="Times New Roman"/>
          <w:szCs w:val="24"/>
          <w:lang w:val="es-ES" w:eastAsia="es-ES"/>
        </w:rPr>
        <w:t>.”</w:t>
      </w:r>
      <w:r w:rsidR="0024422D" w:rsidRPr="001C0B05">
        <w:rPr>
          <w:rFonts w:ascii="Gadugi" w:eastAsia="Times New Roman" w:hAnsi="Gadugi" w:cs="Times New Roman"/>
          <w:szCs w:val="24"/>
          <w:lang w:val="es-ES" w:eastAsia="es-ES"/>
        </w:rPr>
        <w:t xml:space="preserve"> (Destaca la Sala)</w:t>
      </w:r>
    </w:p>
    <w:p w14:paraId="51BBCDBE" w14:textId="2CD0D42E" w:rsidR="006A6776" w:rsidRPr="00517DCF" w:rsidRDefault="006A6776" w:rsidP="00517DCF">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6268C09A" w14:textId="1CF879AC" w:rsidR="006A6776" w:rsidRPr="00517DCF" w:rsidRDefault="006A6776" w:rsidP="00517DCF">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517DCF">
        <w:rPr>
          <w:rFonts w:ascii="Gadugi" w:eastAsia="Times New Roman" w:hAnsi="Gadugi" w:cs="Times New Roman"/>
          <w:sz w:val="24"/>
          <w:szCs w:val="24"/>
          <w:lang w:val="es-ES" w:eastAsia="es-ES"/>
        </w:rPr>
        <w:tab/>
      </w:r>
      <w:r w:rsidRPr="00517DCF">
        <w:rPr>
          <w:rFonts w:ascii="Gadugi" w:eastAsia="Times New Roman" w:hAnsi="Gadugi" w:cs="Times New Roman"/>
          <w:sz w:val="24"/>
          <w:szCs w:val="24"/>
          <w:lang w:val="es-ES" w:eastAsia="es-ES"/>
        </w:rPr>
        <w:tab/>
      </w:r>
      <w:r w:rsidRPr="00517DCF">
        <w:rPr>
          <w:rFonts w:ascii="Gadugi" w:eastAsia="Times New Roman" w:hAnsi="Gadugi" w:cs="Times New Roman"/>
          <w:sz w:val="24"/>
          <w:szCs w:val="24"/>
          <w:lang w:val="es-ES" w:eastAsia="es-ES"/>
        </w:rPr>
        <w:tab/>
      </w:r>
      <w:r w:rsidRPr="00517DCF">
        <w:rPr>
          <w:rFonts w:ascii="Gadugi" w:eastAsia="Times New Roman" w:hAnsi="Gadugi" w:cs="Times New Roman"/>
          <w:sz w:val="24"/>
          <w:szCs w:val="24"/>
          <w:lang w:val="es-ES" w:eastAsia="es-ES"/>
        </w:rPr>
        <w:tab/>
      </w:r>
      <w:r w:rsidR="00B76E8E" w:rsidRPr="00517DCF">
        <w:rPr>
          <w:rFonts w:ascii="Gadugi" w:eastAsia="Times New Roman" w:hAnsi="Gadugi" w:cs="Times New Roman"/>
          <w:sz w:val="24"/>
          <w:szCs w:val="24"/>
          <w:lang w:val="es-ES" w:eastAsia="es-ES"/>
        </w:rPr>
        <w:t>En el caso concreto hay consenso sobre las siguientes circunstancias:</w:t>
      </w:r>
    </w:p>
    <w:p w14:paraId="03606B5E" w14:textId="2503AB40" w:rsidR="00B76E8E" w:rsidRPr="00517DCF" w:rsidRDefault="00B76E8E" w:rsidP="00517DCF">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18CD6F46" w14:textId="2DEB50C2" w:rsidR="00B76E8E" w:rsidRPr="00517DCF" w:rsidRDefault="00B76E8E" w:rsidP="00517DCF">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517DCF">
        <w:rPr>
          <w:rFonts w:ascii="Gadugi" w:eastAsia="Times New Roman" w:hAnsi="Gadugi" w:cs="Times New Roman"/>
          <w:sz w:val="24"/>
          <w:szCs w:val="24"/>
          <w:lang w:val="es-ES" w:eastAsia="es-ES"/>
        </w:rPr>
        <w:tab/>
      </w:r>
      <w:r w:rsidRPr="00517DCF">
        <w:rPr>
          <w:rFonts w:ascii="Gadugi" w:eastAsia="Times New Roman" w:hAnsi="Gadugi" w:cs="Times New Roman"/>
          <w:sz w:val="24"/>
          <w:szCs w:val="24"/>
          <w:lang w:val="es-ES" w:eastAsia="es-ES"/>
        </w:rPr>
        <w:tab/>
      </w:r>
      <w:r w:rsidRPr="00517DCF">
        <w:rPr>
          <w:rFonts w:ascii="Gadugi" w:eastAsia="Times New Roman" w:hAnsi="Gadugi" w:cs="Times New Roman"/>
          <w:sz w:val="24"/>
          <w:szCs w:val="24"/>
          <w:lang w:val="es-ES" w:eastAsia="es-ES"/>
        </w:rPr>
        <w:tab/>
      </w:r>
      <w:r w:rsidRPr="00517DCF">
        <w:rPr>
          <w:rFonts w:ascii="Gadugi" w:eastAsia="Times New Roman" w:hAnsi="Gadugi" w:cs="Times New Roman"/>
          <w:sz w:val="24"/>
          <w:szCs w:val="24"/>
          <w:lang w:val="es-ES" w:eastAsia="es-ES"/>
        </w:rPr>
        <w:tab/>
        <w:t xml:space="preserve">(i) </w:t>
      </w:r>
      <w:r w:rsidR="0024422D" w:rsidRPr="00517DCF">
        <w:rPr>
          <w:rFonts w:ascii="Gadugi" w:eastAsia="Times New Roman" w:hAnsi="Gadugi" w:cs="Times New Roman"/>
          <w:sz w:val="24"/>
          <w:szCs w:val="24"/>
          <w:lang w:val="es-ES" w:eastAsia="es-ES"/>
        </w:rPr>
        <w:t>Mediante Resolución RDP 1139 del 20 de enero de 2021</w:t>
      </w:r>
      <w:r w:rsidR="00286200" w:rsidRPr="00517DCF">
        <w:rPr>
          <w:rFonts w:ascii="Gadugi" w:eastAsia="Times New Roman" w:hAnsi="Gadugi" w:cs="Times New Roman"/>
          <w:sz w:val="24"/>
          <w:szCs w:val="24"/>
          <w:lang w:val="es-ES" w:eastAsia="es-ES"/>
        </w:rPr>
        <w:t xml:space="preserve">, la UGPP </w:t>
      </w:r>
      <w:r w:rsidR="0024422D" w:rsidRPr="00517DCF">
        <w:rPr>
          <w:rFonts w:ascii="Gadugi" w:eastAsia="Times New Roman" w:hAnsi="Gadugi" w:cs="Times New Roman"/>
          <w:sz w:val="24"/>
          <w:szCs w:val="24"/>
          <w:lang w:val="es-ES" w:eastAsia="es-ES"/>
        </w:rPr>
        <w:t xml:space="preserve">reconoció y ordenó pagar la pensión de sobrevivientes con ocasión del fallecimiento de Pedro Pablo Isaza </w:t>
      </w:r>
      <w:r w:rsidR="00286200" w:rsidRPr="00517DCF">
        <w:rPr>
          <w:rFonts w:ascii="Gadugi" w:eastAsia="Times New Roman" w:hAnsi="Gadugi" w:cs="Times New Roman"/>
          <w:sz w:val="24"/>
          <w:szCs w:val="24"/>
          <w:lang w:val="es-ES" w:eastAsia="es-ES"/>
        </w:rPr>
        <w:t>Martínez</w:t>
      </w:r>
      <w:r w:rsidR="009C4D3E" w:rsidRPr="00517DCF">
        <w:rPr>
          <w:rFonts w:ascii="Gadugi" w:eastAsia="Times New Roman" w:hAnsi="Gadugi" w:cs="Times New Roman"/>
          <w:sz w:val="24"/>
          <w:szCs w:val="24"/>
          <w:lang w:val="es-ES" w:eastAsia="es-ES"/>
        </w:rPr>
        <w:t>,</w:t>
      </w:r>
      <w:r w:rsidR="00286200" w:rsidRPr="00517DCF">
        <w:rPr>
          <w:rFonts w:ascii="Gadugi" w:eastAsia="Times New Roman" w:hAnsi="Gadugi" w:cs="Times New Roman"/>
          <w:sz w:val="24"/>
          <w:szCs w:val="24"/>
          <w:lang w:val="es-ES" w:eastAsia="es-ES"/>
        </w:rPr>
        <w:t xml:space="preserve"> en favor de los aquí accionantes en un porcentaje de 33,34% para cada uno.</w:t>
      </w:r>
      <w:r w:rsidR="009C4D3E" w:rsidRPr="00517DCF">
        <w:rPr>
          <w:rStyle w:val="Refdenotaalpie"/>
          <w:rFonts w:ascii="Gadugi" w:eastAsia="Times New Roman" w:hAnsi="Gadugi"/>
          <w:sz w:val="24"/>
          <w:szCs w:val="24"/>
          <w:lang w:val="es-ES" w:eastAsia="es-ES"/>
        </w:rPr>
        <w:footnoteReference w:id="18"/>
      </w:r>
    </w:p>
    <w:p w14:paraId="4EB8C07B" w14:textId="522E46BD" w:rsidR="00286200" w:rsidRPr="00517DCF" w:rsidRDefault="00286200" w:rsidP="00517DCF">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7B24766C" w14:textId="512955F3" w:rsidR="00286200" w:rsidRPr="00517DCF" w:rsidRDefault="00286200" w:rsidP="00517DCF">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517DCF">
        <w:rPr>
          <w:rFonts w:ascii="Gadugi" w:eastAsia="Times New Roman" w:hAnsi="Gadugi" w:cs="Times New Roman"/>
          <w:sz w:val="24"/>
          <w:szCs w:val="24"/>
          <w:lang w:val="es-ES" w:eastAsia="es-ES"/>
        </w:rPr>
        <w:tab/>
      </w:r>
      <w:r w:rsidRPr="00517DCF">
        <w:rPr>
          <w:rFonts w:ascii="Gadugi" w:eastAsia="Times New Roman" w:hAnsi="Gadugi" w:cs="Times New Roman"/>
          <w:sz w:val="24"/>
          <w:szCs w:val="24"/>
          <w:lang w:val="es-ES" w:eastAsia="es-ES"/>
        </w:rPr>
        <w:tab/>
      </w:r>
      <w:r w:rsidRPr="00517DCF">
        <w:rPr>
          <w:rFonts w:ascii="Gadugi" w:eastAsia="Times New Roman" w:hAnsi="Gadugi" w:cs="Times New Roman"/>
          <w:sz w:val="24"/>
          <w:szCs w:val="24"/>
          <w:lang w:val="es-ES" w:eastAsia="es-ES"/>
        </w:rPr>
        <w:tab/>
      </w:r>
      <w:r w:rsidRPr="00517DCF">
        <w:rPr>
          <w:rFonts w:ascii="Gadugi" w:eastAsia="Times New Roman" w:hAnsi="Gadugi" w:cs="Times New Roman"/>
          <w:sz w:val="24"/>
          <w:szCs w:val="24"/>
          <w:lang w:val="es-ES" w:eastAsia="es-ES"/>
        </w:rPr>
        <w:tab/>
        <w:t>(ii) Por medio de la Resolución RDP 11756 del 10 de mayo de 2021</w:t>
      </w:r>
      <w:r w:rsidR="009C4D3E" w:rsidRPr="00517DCF">
        <w:rPr>
          <w:rStyle w:val="Refdenotaalpie"/>
          <w:rFonts w:ascii="Gadugi" w:eastAsia="Times New Roman" w:hAnsi="Gadugi"/>
          <w:sz w:val="24"/>
          <w:szCs w:val="24"/>
          <w:lang w:val="es-ES" w:eastAsia="es-ES"/>
        </w:rPr>
        <w:footnoteReference w:id="19"/>
      </w:r>
      <w:r w:rsidRPr="00517DCF">
        <w:rPr>
          <w:rFonts w:ascii="Gadugi" w:eastAsia="Times New Roman" w:hAnsi="Gadugi" w:cs="Times New Roman"/>
          <w:sz w:val="24"/>
          <w:szCs w:val="24"/>
          <w:lang w:val="es-ES" w:eastAsia="es-ES"/>
        </w:rPr>
        <w:t xml:space="preserve">, se dispuso </w:t>
      </w:r>
      <w:r w:rsidR="00CF2187" w:rsidRPr="00517DCF">
        <w:rPr>
          <w:rFonts w:ascii="Gadugi" w:eastAsia="Times New Roman" w:hAnsi="Gadugi" w:cs="Times New Roman"/>
          <w:sz w:val="24"/>
          <w:szCs w:val="24"/>
          <w:lang w:val="es-ES" w:eastAsia="es-ES"/>
        </w:rPr>
        <w:t>s</w:t>
      </w:r>
      <w:r w:rsidRPr="00517DCF">
        <w:rPr>
          <w:rFonts w:ascii="Gadugi" w:eastAsia="Times New Roman" w:hAnsi="Gadugi" w:cs="Times New Roman"/>
          <w:sz w:val="24"/>
          <w:szCs w:val="24"/>
          <w:lang w:val="es-ES" w:eastAsia="es-ES"/>
        </w:rPr>
        <w:t xml:space="preserve">uspender de la nómina de pensionados a los demandantes, </w:t>
      </w:r>
      <w:r w:rsidR="00CF2187" w:rsidRPr="00517DCF">
        <w:rPr>
          <w:rFonts w:ascii="Gadugi" w:eastAsia="Times New Roman" w:hAnsi="Gadugi" w:cs="Times New Roman"/>
          <w:i/>
          <w:sz w:val="24"/>
          <w:szCs w:val="24"/>
          <w:lang w:val="es-ES" w:eastAsia="es-ES"/>
        </w:rPr>
        <w:t>“</w:t>
      </w:r>
      <w:r w:rsidR="00CF2187" w:rsidRPr="001C0B05">
        <w:rPr>
          <w:rFonts w:ascii="Gadugi" w:eastAsia="Times New Roman" w:hAnsi="Gadugi" w:cs="Times New Roman"/>
          <w:i/>
          <w:szCs w:val="24"/>
          <w:lang w:val="es-ES" w:eastAsia="es-ES"/>
        </w:rPr>
        <w:t xml:space="preserve">(…) </w:t>
      </w:r>
      <w:r w:rsidRPr="001C0B05">
        <w:rPr>
          <w:rFonts w:ascii="Gadugi" w:eastAsia="Times New Roman" w:hAnsi="Gadugi" w:cs="Times New Roman"/>
          <w:i/>
          <w:szCs w:val="24"/>
          <w:lang w:val="es-ES" w:eastAsia="es-ES"/>
        </w:rPr>
        <w:t>hasta tanto los señores ISAZA ZAPATA VICTOR MANUEL y de MATEO ISAZA RUIZ, adelanten el proceso de adjudicación judicial de apoyo transitorio</w:t>
      </w:r>
      <w:r w:rsidR="00CF2187" w:rsidRPr="00517DCF">
        <w:rPr>
          <w:rFonts w:ascii="Gadugi" w:eastAsia="Times New Roman" w:hAnsi="Gadugi" w:cs="Times New Roman"/>
          <w:i/>
          <w:sz w:val="24"/>
          <w:szCs w:val="24"/>
          <w:lang w:val="es-ES" w:eastAsia="es-ES"/>
        </w:rPr>
        <w:t>”</w:t>
      </w:r>
      <w:r w:rsidRPr="00517DCF">
        <w:rPr>
          <w:rFonts w:ascii="Gadugi" w:eastAsia="Times New Roman" w:hAnsi="Gadugi" w:cs="Times New Roman"/>
          <w:sz w:val="24"/>
          <w:szCs w:val="24"/>
          <w:lang w:val="es-ES" w:eastAsia="es-ES"/>
        </w:rPr>
        <w:t>. El fundamento de tal decisión fue:</w:t>
      </w:r>
    </w:p>
    <w:p w14:paraId="7047BE39" w14:textId="1841C386" w:rsidR="00286200" w:rsidRPr="00517DCF" w:rsidRDefault="00286200" w:rsidP="00517DCF">
      <w:pPr>
        <w:overflowPunct w:val="0"/>
        <w:autoSpaceDE w:val="0"/>
        <w:autoSpaceDN w:val="0"/>
        <w:adjustRightInd w:val="0"/>
        <w:spacing w:after="0" w:line="276" w:lineRule="auto"/>
        <w:ind w:left="567" w:right="618"/>
        <w:jc w:val="both"/>
        <w:textAlignment w:val="baseline"/>
        <w:rPr>
          <w:rFonts w:ascii="Gadugi" w:eastAsia="Times New Roman" w:hAnsi="Gadugi" w:cs="Times New Roman"/>
          <w:sz w:val="24"/>
          <w:szCs w:val="24"/>
          <w:lang w:val="es-ES" w:eastAsia="es-ES"/>
        </w:rPr>
      </w:pPr>
    </w:p>
    <w:p w14:paraId="545CA2E4" w14:textId="6F0E0436" w:rsidR="00286200" w:rsidRDefault="00286200" w:rsidP="001C0B05">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ES" w:eastAsia="es-ES"/>
        </w:rPr>
      </w:pPr>
      <w:r w:rsidRPr="00517DCF">
        <w:rPr>
          <w:rFonts w:ascii="Gadugi" w:eastAsia="Times New Roman" w:hAnsi="Gadugi" w:cs="Times New Roman"/>
          <w:sz w:val="24"/>
          <w:szCs w:val="24"/>
          <w:lang w:val="es-ES" w:eastAsia="es-ES"/>
        </w:rPr>
        <w:tab/>
      </w:r>
      <w:r w:rsidRPr="00517DCF">
        <w:rPr>
          <w:rFonts w:ascii="Gadugi" w:eastAsia="Times New Roman" w:hAnsi="Gadugi" w:cs="Times New Roman"/>
          <w:sz w:val="24"/>
          <w:szCs w:val="24"/>
          <w:lang w:val="es-ES" w:eastAsia="es-ES"/>
        </w:rPr>
        <w:tab/>
      </w:r>
      <w:r w:rsidRPr="00517DCF">
        <w:rPr>
          <w:rFonts w:ascii="Gadugi" w:eastAsia="Times New Roman" w:hAnsi="Gadugi" w:cs="Times New Roman"/>
          <w:sz w:val="24"/>
          <w:szCs w:val="24"/>
          <w:lang w:val="es-ES" w:eastAsia="es-ES"/>
        </w:rPr>
        <w:tab/>
      </w:r>
      <w:r w:rsidRPr="00517DCF">
        <w:rPr>
          <w:rFonts w:ascii="Gadugi" w:eastAsia="Times New Roman" w:hAnsi="Gadugi" w:cs="Times New Roman"/>
          <w:sz w:val="24"/>
          <w:szCs w:val="24"/>
          <w:lang w:val="es-ES" w:eastAsia="es-ES"/>
        </w:rPr>
        <w:tab/>
      </w:r>
      <w:r w:rsidRPr="001C0B05">
        <w:rPr>
          <w:rFonts w:ascii="Gadugi" w:eastAsia="Times New Roman" w:hAnsi="Gadugi" w:cs="Times New Roman"/>
          <w:szCs w:val="24"/>
          <w:lang w:val="es-ES" w:eastAsia="es-ES"/>
        </w:rPr>
        <w:t>Que frente a las observaciones señaladas por la Subdirección de nómina es importante indicar que revisado el expediente pensional los dictámenes de</w:t>
      </w:r>
      <w:r w:rsidR="00DA11D4" w:rsidRPr="001C0B05">
        <w:rPr>
          <w:rFonts w:ascii="Gadugi" w:eastAsia="Times New Roman" w:hAnsi="Gadugi" w:cs="Times New Roman"/>
          <w:szCs w:val="24"/>
          <w:lang w:val="es-ES" w:eastAsia="es-ES"/>
        </w:rPr>
        <w:t xml:space="preserve"> calificación de invalidez de ISAZA ZAPATA VICTOR MANUEL y de MATEO ISAZA RUIZ, en las observaciones se indica que los mencionados no dependen de sí mismos para sus acciones. En el dictamen no se indica si depende de terceros para la toma de decisiones. Por lo que no hay certeza de si efectivamente dependen o no de terceros para tomar decisiones.</w:t>
      </w:r>
    </w:p>
    <w:p w14:paraId="07C46E27" w14:textId="15C27C40" w:rsidR="001C0B05" w:rsidRDefault="001C0B05" w:rsidP="001C0B05">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ES" w:eastAsia="es-ES"/>
        </w:rPr>
      </w:pPr>
    </w:p>
    <w:p w14:paraId="612571EC" w14:textId="56DA413E" w:rsidR="001C0B05" w:rsidRPr="001C0B05" w:rsidRDefault="001C0B05" w:rsidP="001C0B05">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ES" w:eastAsia="es-ES"/>
        </w:rPr>
      </w:pPr>
      <w:r>
        <w:rPr>
          <w:rFonts w:ascii="Gadugi" w:eastAsia="Times New Roman" w:hAnsi="Gadugi" w:cs="Times New Roman"/>
          <w:szCs w:val="24"/>
          <w:lang w:val="es-ES" w:eastAsia="es-ES"/>
        </w:rPr>
        <w:lastRenderedPageBreak/>
        <w:tab/>
      </w:r>
      <w:r>
        <w:rPr>
          <w:rFonts w:ascii="Gadugi" w:eastAsia="Times New Roman" w:hAnsi="Gadugi" w:cs="Times New Roman"/>
          <w:szCs w:val="24"/>
          <w:lang w:val="es-ES" w:eastAsia="es-ES"/>
        </w:rPr>
        <w:tab/>
      </w:r>
      <w:r>
        <w:rPr>
          <w:rFonts w:ascii="Gadugi" w:eastAsia="Times New Roman" w:hAnsi="Gadugi" w:cs="Times New Roman"/>
          <w:szCs w:val="24"/>
          <w:lang w:val="es-ES" w:eastAsia="es-ES"/>
        </w:rPr>
        <w:tab/>
      </w:r>
      <w:r>
        <w:rPr>
          <w:rFonts w:ascii="Gadugi" w:eastAsia="Times New Roman" w:hAnsi="Gadugi" w:cs="Times New Roman"/>
          <w:szCs w:val="24"/>
          <w:lang w:val="es-ES" w:eastAsia="es-ES"/>
        </w:rPr>
        <w:tab/>
        <w:t>(…)</w:t>
      </w:r>
    </w:p>
    <w:p w14:paraId="1B9A1FF6" w14:textId="02C8E528" w:rsidR="00DA11D4" w:rsidRPr="001C0B05" w:rsidRDefault="00DA11D4" w:rsidP="001C0B05">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ES" w:eastAsia="es-ES"/>
        </w:rPr>
      </w:pPr>
    </w:p>
    <w:p w14:paraId="700BD944" w14:textId="4FAA2A2A" w:rsidR="00DA11D4" w:rsidRPr="001C0B05" w:rsidRDefault="00DA11D4" w:rsidP="001C0B05">
      <w:pPr>
        <w:overflowPunct w:val="0"/>
        <w:autoSpaceDE w:val="0"/>
        <w:autoSpaceDN w:val="0"/>
        <w:adjustRightInd w:val="0"/>
        <w:spacing w:after="0" w:line="240" w:lineRule="auto"/>
        <w:ind w:left="426" w:right="420"/>
        <w:jc w:val="both"/>
        <w:textAlignment w:val="baseline"/>
        <w:rPr>
          <w:rFonts w:ascii="Gadugi" w:eastAsia="Times New Roman" w:hAnsi="Gadugi" w:cs="Times New Roman"/>
          <w:szCs w:val="24"/>
          <w:lang w:val="es-ES" w:eastAsia="es-ES"/>
        </w:rPr>
      </w:pPr>
      <w:r w:rsidRPr="001C0B05">
        <w:rPr>
          <w:rFonts w:ascii="Gadugi" w:eastAsia="Times New Roman" w:hAnsi="Gadugi" w:cs="Times New Roman"/>
          <w:szCs w:val="24"/>
          <w:lang w:val="es-ES" w:eastAsia="es-ES"/>
        </w:rPr>
        <w:tab/>
      </w:r>
      <w:r w:rsidRPr="001C0B05">
        <w:rPr>
          <w:rFonts w:ascii="Gadugi" w:eastAsia="Times New Roman" w:hAnsi="Gadugi" w:cs="Times New Roman"/>
          <w:szCs w:val="24"/>
          <w:lang w:val="es-ES" w:eastAsia="es-ES"/>
        </w:rPr>
        <w:tab/>
      </w:r>
      <w:r w:rsidRPr="001C0B05">
        <w:rPr>
          <w:rFonts w:ascii="Gadugi" w:eastAsia="Times New Roman" w:hAnsi="Gadugi" w:cs="Times New Roman"/>
          <w:szCs w:val="24"/>
          <w:lang w:val="es-ES" w:eastAsia="es-ES"/>
        </w:rPr>
        <w:tab/>
      </w:r>
      <w:r w:rsidRPr="001C0B05">
        <w:rPr>
          <w:rFonts w:ascii="Gadugi" w:eastAsia="Times New Roman" w:hAnsi="Gadugi" w:cs="Times New Roman"/>
          <w:szCs w:val="24"/>
          <w:lang w:val="es-ES" w:eastAsia="es-ES"/>
        </w:rPr>
        <w:tab/>
        <w:t>Que en el instructivo de aplicación de la Ley 1996 de 2019 se indica:</w:t>
      </w:r>
    </w:p>
    <w:p w14:paraId="5B4FE62E" w14:textId="77777777" w:rsidR="00CF2187" w:rsidRPr="001C0B05" w:rsidRDefault="00CF2187" w:rsidP="001C0B05">
      <w:pPr>
        <w:overflowPunct w:val="0"/>
        <w:autoSpaceDE w:val="0"/>
        <w:autoSpaceDN w:val="0"/>
        <w:adjustRightInd w:val="0"/>
        <w:spacing w:after="0" w:line="240" w:lineRule="auto"/>
        <w:ind w:left="426" w:right="420"/>
        <w:jc w:val="both"/>
        <w:textAlignment w:val="baseline"/>
        <w:rPr>
          <w:rFonts w:ascii="Gadugi" w:eastAsia="Times New Roman" w:hAnsi="Gadugi" w:cs="Arial"/>
          <w:szCs w:val="24"/>
          <w:lang w:val="es-419" w:eastAsia="es-ES"/>
        </w:rPr>
      </w:pPr>
    </w:p>
    <w:p w14:paraId="233E4FB3" w14:textId="77777777" w:rsidR="00CF2187" w:rsidRPr="001C0B05" w:rsidRDefault="00CF2187" w:rsidP="001C0B05">
      <w:pPr>
        <w:overflowPunct w:val="0"/>
        <w:autoSpaceDE w:val="0"/>
        <w:autoSpaceDN w:val="0"/>
        <w:adjustRightInd w:val="0"/>
        <w:spacing w:after="0" w:line="240" w:lineRule="auto"/>
        <w:ind w:left="426" w:right="420"/>
        <w:jc w:val="both"/>
        <w:textAlignment w:val="baseline"/>
        <w:rPr>
          <w:rFonts w:ascii="Gadugi" w:eastAsia="Times New Roman" w:hAnsi="Gadugi" w:cs="Arial"/>
          <w:szCs w:val="24"/>
          <w:lang w:val="es-419" w:eastAsia="es-ES"/>
        </w:rPr>
      </w:pPr>
      <w:r w:rsidRPr="001C0B05">
        <w:rPr>
          <w:rFonts w:ascii="Gadugi" w:eastAsia="Times New Roman" w:hAnsi="Gadugi" w:cs="Arial"/>
          <w:szCs w:val="24"/>
          <w:lang w:val="es-419" w:eastAsia="es-ES"/>
        </w:rPr>
        <w:tab/>
      </w:r>
      <w:r w:rsidRPr="001C0B05">
        <w:rPr>
          <w:rFonts w:ascii="Gadugi" w:eastAsia="Times New Roman" w:hAnsi="Gadugi" w:cs="Arial"/>
          <w:szCs w:val="24"/>
          <w:lang w:val="es-419" w:eastAsia="es-ES"/>
        </w:rPr>
        <w:tab/>
      </w:r>
      <w:r w:rsidRPr="001C0B05">
        <w:rPr>
          <w:rFonts w:ascii="Gadugi" w:eastAsia="Times New Roman" w:hAnsi="Gadugi" w:cs="Arial"/>
          <w:szCs w:val="24"/>
          <w:lang w:val="es-419" w:eastAsia="es-ES"/>
        </w:rPr>
        <w:tab/>
      </w:r>
      <w:r w:rsidRPr="001C0B05">
        <w:rPr>
          <w:rFonts w:ascii="Gadugi" w:eastAsia="Times New Roman" w:hAnsi="Gadugi" w:cs="Arial"/>
          <w:szCs w:val="24"/>
          <w:lang w:val="es-419" w:eastAsia="es-ES"/>
        </w:rPr>
        <w:tab/>
        <w:t>"(...) "REGLA DE EXCEPCIÓN: De acuerdo con el artículo 54 de la nueva Ley, SÓLO a las personas cuyo dictamen señale que están absolutamente imposibilitadas para expresar su voluntad y preferencias por cualquier medio, se les puede solicitar que agoten el proceso de adjudicación judicial de apoyos transitorio, sin que esto se convierta en un nuevo requisito para reconocer el derecho reclamado, sino, ÚNICAMENTE PARA REALIZAR LA INCLUSIÓN EN NÓMINA Y EL PAGO DE LOS RETROACTIVOS PENSIONALES ADEUDADOS.</w:t>
      </w:r>
    </w:p>
    <w:p w14:paraId="28844977" w14:textId="77777777" w:rsidR="00CF2187" w:rsidRPr="001C0B05" w:rsidRDefault="00CF2187" w:rsidP="001C0B05">
      <w:pPr>
        <w:overflowPunct w:val="0"/>
        <w:autoSpaceDE w:val="0"/>
        <w:autoSpaceDN w:val="0"/>
        <w:adjustRightInd w:val="0"/>
        <w:spacing w:after="0" w:line="240" w:lineRule="auto"/>
        <w:ind w:left="426" w:right="420"/>
        <w:jc w:val="both"/>
        <w:textAlignment w:val="baseline"/>
        <w:rPr>
          <w:rFonts w:ascii="Gadugi" w:eastAsia="Times New Roman" w:hAnsi="Gadugi" w:cs="Arial"/>
          <w:szCs w:val="24"/>
          <w:lang w:val="es-419" w:eastAsia="es-ES"/>
        </w:rPr>
      </w:pPr>
    </w:p>
    <w:p w14:paraId="76031FFC" w14:textId="0A8F40EC" w:rsidR="00CF2187" w:rsidRPr="001C0B05" w:rsidRDefault="00CF2187" w:rsidP="001C0B05">
      <w:pPr>
        <w:overflowPunct w:val="0"/>
        <w:autoSpaceDE w:val="0"/>
        <w:autoSpaceDN w:val="0"/>
        <w:adjustRightInd w:val="0"/>
        <w:spacing w:after="0" w:line="240" w:lineRule="auto"/>
        <w:ind w:left="426" w:right="420"/>
        <w:jc w:val="both"/>
        <w:textAlignment w:val="baseline"/>
        <w:rPr>
          <w:rFonts w:ascii="Gadugi" w:eastAsia="Times New Roman" w:hAnsi="Gadugi" w:cs="Arial"/>
          <w:szCs w:val="24"/>
          <w:lang w:val="es-419" w:eastAsia="es-ES"/>
        </w:rPr>
      </w:pPr>
      <w:r w:rsidRPr="001C0B05">
        <w:rPr>
          <w:rFonts w:ascii="Gadugi" w:eastAsia="Times New Roman" w:hAnsi="Gadugi" w:cs="Arial"/>
          <w:szCs w:val="24"/>
          <w:lang w:val="es-419" w:eastAsia="es-ES"/>
        </w:rPr>
        <w:tab/>
      </w:r>
      <w:r w:rsidRPr="001C0B05">
        <w:rPr>
          <w:rFonts w:ascii="Gadugi" w:eastAsia="Times New Roman" w:hAnsi="Gadugi" w:cs="Arial"/>
          <w:szCs w:val="24"/>
          <w:lang w:val="es-419" w:eastAsia="es-ES"/>
        </w:rPr>
        <w:tab/>
      </w:r>
      <w:r w:rsidRPr="001C0B05">
        <w:rPr>
          <w:rFonts w:ascii="Gadugi" w:eastAsia="Times New Roman" w:hAnsi="Gadugi" w:cs="Arial"/>
          <w:szCs w:val="24"/>
          <w:lang w:val="es-419" w:eastAsia="es-ES"/>
        </w:rPr>
        <w:tab/>
      </w:r>
      <w:r w:rsidRPr="001C0B05">
        <w:rPr>
          <w:rFonts w:ascii="Gadugi" w:eastAsia="Times New Roman" w:hAnsi="Gadugi" w:cs="Arial"/>
          <w:szCs w:val="24"/>
          <w:lang w:val="es-419" w:eastAsia="es-ES"/>
        </w:rPr>
        <w:tab/>
        <w:t xml:space="preserve">En tales situaciones, de conformidad con las reglas de la sentencia T-185 de 2018, se debe comenzar a pagar la mesada cuando se demuestre el inicio del proceso adjudicación judicial de apoyos transitorio, mientras que el retroactivo se cancelará cuando se haya proferido una sentencia ejecutoriada en el mismo juicio. De estas situaciones, se debe informar a la Defensoría del Pueblo o al Instituto Colombiano de Bienestar Familiar, para que </w:t>
      </w:r>
      <w:proofErr w:type="gramStart"/>
      <w:r w:rsidRPr="001C0B05">
        <w:rPr>
          <w:rFonts w:ascii="Gadugi" w:eastAsia="Times New Roman" w:hAnsi="Gadugi" w:cs="Arial"/>
          <w:szCs w:val="24"/>
          <w:lang w:val="es-419" w:eastAsia="es-ES"/>
        </w:rPr>
        <w:t>le</w:t>
      </w:r>
      <w:proofErr w:type="gramEnd"/>
      <w:r w:rsidRPr="001C0B05">
        <w:rPr>
          <w:rFonts w:ascii="Gadugi" w:eastAsia="Times New Roman" w:hAnsi="Gadugi" w:cs="Arial"/>
          <w:szCs w:val="24"/>
          <w:lang w:val="es-419" w:eastAsia="es-ES"/>
        </w:rPr>
        <w:t xml:space="preserve"> presten asistencia personal y jurídica a estas personas y realicen las labores de supervisión correspondientes</w:t>
      </w:r>
      <w:r w:rsidR="00B95A94" w:rsidRPr="001C0B05">
        <w:rPr>
          <w:rFonts w:ascii="Gadugi" w:eastAsia="Times New Roman" w:hAnsi="Gadugi" w:cs="Arial"/>
          <w:szCs w:val="24"/>
          <w:lang w:val="es-419" w:eastAsia="es-ES"/>
        </w:rPr>
        <w:t xml:space="preserve"> </w:t>
      </w:r>
      <w:r w:rsidRPr="001C0B05">
        <w:rPr>
          <w:rFonts w:ascii="Gadugi" w:eastAsia="Times New Roman" w:hAnsi="Gadugi" w:cs="Arial"/>
          <w:szCs w:val="24"/>
          <w:lang w:val="es-419" w:eastAsia="es-ES"/>
        </w:rPr>
        <w:t>(...)"</w:t>
      </w:r>
    </w:p>
    <w:p w14:paraId="70EF0ADE" w14:textId="4454C899" w:rsidR="00CF2187" w:rsidRPr="00517DCF" w:rsidRDefault="00CF2187" w:rsidP="00517DCF">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03A071D3" w14:textId="419F81CA" w:rsidR="00B95A94" w:rsidRPr="00517DCF" w:rsidRDefault="00B95A94" w:rsidP="00517DCF">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517DCF">
        <w:rPr>
          <w:rFonts w:ascii="Gadugi" w:eastAsia="Times New Roman" w:hAnsi="Gadugi" w:cs="Arial"/>
          <w:sz w:val="24"/>
          <w:szCs w:val="24"/>
          <w:lang w:val="es-419" w:eastAsia="es-ES"/>
        </w:rPr>
        <w:tab/>
      </w:r>
      <w:r w:rsidRPr="00517DCF">
        <w:rPr>
          <w:rFonts w:ascii="Gadugi" w:eastAsia="Times New Roman" w:hAnsi="Gadugi" w:cs="Arial"/>
          <w:sz w:val="24"/>
          <w:szCs w:val="24"/>
          <w:lang w:val="es-419" w:eastAsia="es-ES"/>
        </w:rPr>
        <w:tab/>
      </w:r>
      <w:r w:rsidRPr="00517DCF">
        <w:rPr>
          <w:rFonts w:ascii="Gadugi" w:eastAsia="Times New Roman" w:hAnsi="Gadugi" w:cs="Arial"/>
          <w:sz w:val="24"/>
          <w:szCs w:val="24"/>
          <w:lang w:val="es-419" w:eastAsia="es-ES"/>
        </w:rPr>
        <w:tab/>
      </w:r>
      <w:r w:rsidRPr="00517DCF">
        <w:rPr>
          <w:rFonts w:ascii="Gadugi" w:eastAsia="Times New Roman" w:hAnsi="Gadugi" w:cs="Arial"/>
          <w:sz w:val="24"/>
          <w:szCs w:val="24"/>
          <w:lang w:val="es-419" w:eastAsia="es-ES"/>
        </w:rPr>
        <w:tab/>
        <w:t xml:space="preserve">Al examinar el acto administrativo, advierte la Sala que su motivación se contrapone las </w:t>
      </w:r>
      <w:r w:rsidR="00BE5319" w:rsidRPr="00517DCF">
        <w:rPr>
          <w:rFonts w:ascii="Gadugi" w:eastAsia="Times New Roman" w:hAnsi="Gadugi" w:cs="Arial"/>
          <w:sz w:val="24"/>
          <w:szCs w:val="24"/>
          <w:lang w:val="es-419" w:eastAsia="es-ES"/>
        </w:rPr>
        <w:t xml:space="preserve">recientes </w:t>
      </w:r>
      <w:r w:rsidRPr="00517DCF">
        <w:rPr>
          <w:rFonts w:ascii="Gadugi" w:eastAsia="Times New Roman" w:hAnsi="Gadugi" w:cs="Arial"/>
          <w:sz w:val="24"/>
          <w:szCs w:val="24"/>
          <w:lang w:val="es-419" w:eastAsia="es-ES"/>
        </w:rPr>
        <w:t>enseñanzas de la Corte Constitucional sobre la teleología de la Ley 1996/19 y las exigencias para el pago de prestaciones sociales de personas discapacitadas.</w:t>
      </w:r>
    </w:p>
    <w:p w14:paraId="4F619121" w14:textId="6D098557" w:rsidR="00B95A94" w:rsidRPr="00517DCF" w:rsidRDefault="00B95A94" w:rsidP="00517DCF">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4C370CE0" w14:textId="708617C3" w:rsidR="00BE5319" w:rsidRPr="00517DCF" w:rsidRDefault="00B95A94" w:rsidP="00517DCF">
      <w:pPr>
        <w:pStyle w:val="Prrafodelista"/>
        <w:shd w:val="clear" w:color="auto" w:fill="FFFFFF"/>
        <w:spacing w:line="276" w:lineRule="auto"/>
        <w:ind w:left="0"/>
        <w:jc w:val="both"/>
        <w:rPr>
          <w:rFonts w:ascii="Gadugi" w:hAnsi="Gadugi"/>
          <w:color w:val="000000"/>
          <w:sz w:val="24"/>
          <w:szCs w:val="24"/>
          <w:lang w:val="es-ES_tradnl" w:eastAsia="es-CO"/>
        </w:rPr>
      </w:pPr>
      <w:r w:rsidRPr="00517DCF">
        <w:rPr>
          <w:rFonts w:ascii="Gadugi" w:hAnsi="Gadugi" w:cs="Arial"/>
          <w:sz w:val="24"/>
          <w:szCs w:val="24"/>
          <w:lang w:val="es-419"/>
        </w:rPr>
        <w:tab/>
      </w:r>
      <w:r w:rsidRPr="00517DCF">
        <w:rPr>
          <w:rFonts w:ascii="Gadugi" w:hAnsi="Gadugi" w:cs="Arial"/>
          <w:sz w:val="24"/>
          <w:szCs w:val="24"/>
          <w:lang w:val="es-419"/>
        </w:rPr>
        <w:tab/>
      </w:r>
      <w:r w:rsidRPr="00517DCF">
        <w:rPr>
          <w:rFonts w:ascii="Gadugi" w:hAnsi="Gadugi" w:cs="Arial"/>
          <w:sz w:val="24"/>
          <w:szCs w:val="24"/>
          <w:lang w:val="es-419"/>
        </w:rPr>
        <w:tab/>
      </w:r>
      <w:r w:rsidRPr="00517DCF">
        <w:rPr>
          <w:rFonts w:ascii="Gadugi" w:hAnsi="Gadugi" w:cs="Arial"/>
          <w:sz w:val="24"/>
          <w:szCs w:val="24"/>
          <w:lang w:val="es-419"/>
        </w:rPr>
        <w:tab/>
      </w:r>
      <w:r w:rsidR="00BE5319" w:rsidRPr="00517DCF">
        <w:rPr>
          <w:rFonts w:ascii="Gadugi" w:hAnsi="Gadugi"/>
          <w:color w:val="000000"/>
          <w:sz w:val="24"/>
          <w:szCs w:val="24"/>
          <w:lang w:val="es-ES_tradnl" w:eastAsia="es-CO"/>
        </w:rPr>
        <w:t>Los artículos 6º y 8º de la Ley 1996 de 2019 de manera expresa presumen la capacidad de todas las personas en situación de discapacidad independientemente del uso o no de apoyos:</w:t>
      </w:r>
    </w:p>
    <w:p w14:paraId="634A7552" w14:textId="3A83B0C4" w:rsidR="00BE5319" w:rsidRPr="00517DCF" w:rsidRDefault="00BE5319" w:rsidP="00517DCF">
      <w:pPr>
        <w:pStyle w:val="Prrafodelista"/>
        <w:shd w:val="clear" w:color="auto" w:fill="FFFFFF"/>
        <w:spacing w:line="276" w:lineRule="auto"/>
        <w:ind w:left="0"/>
        <w:jc w:val="both"/>
        <w:rPr>
          <w:rFonts w:ascii="Gadugi" w:hAnsi="Gadugi"/>
          <w:color w:val="2D2D2D"/>
          <w:sz w:val="24"/>
          <w:szCs w:val="24"/>
          <w:lang w:eastAsia="es-CO"/>
        </w:rPr>
      </w:pPr>
    </w:p>
    <w:p w14:paraId="50388003" w14:textId="737F90EC" w:rsidR="00BE5319" w:rsidRPr="00176B28" w:rsidRDefault="00BE5319" w:rsidP="00176B28">
      <w:pPr>
        <w:pStyle w:val="Prrafodelista"/>
        <w:shd w:val="clear" w:color="auto" w:fill="FFFFFF"/>
        <w:ind w:left="426" w:right="420"/>
        <w:jc w:val="both"/>
        <w:rPr>
          <w:rFonts w:ascii="Gadugi" w:hAnsi="Gadugi"/>
          <w:color w:val="2D2D2D"/>
          <w:sz w:val="22"/>
          <w:szCs w:val="24"/>
          <w:lang w:eastAsia="es-CO"/>
        </w:rPr>
      </w:pPr>
      <w:r w:rsidRPr="00517DCF">
        <w:rPr>
          <w:rFonts w:ascii="Gadugi" w:hAnsi="Gadugi"/>
          <w:color w:val="2D2D2D"/>
          <w:sz w:val="24"/>
          <w:szCs w:val="24"/>
          <w:lang w:eastAsia="es-CO"/>
        </w:rPr>
        <w:tab/>
      </w:r>
      <w:r w:rsidRPr="00517DCF">
        <w:rPr>
          <w:rFonts w:ascii="Gadugi" w:hAnsi="Gadugi"/>
          <w:color w:val="2D2D2D"/>
          <w:sz w:val="24"/>
          <w:szCs w:val="24"/>
          <w:lang w:eastAsia="es-CO"/>
        </w:rPr>
        <w:tab/>
      </w:r>
      <w:r w:rsidRPr="00517DCF">
        <w:rPr>
          <w:rFonts w:ascii="Gadugi" w:hAnsi="Gadugi"/>
          <w:color w:val="2D2D2D"/>
          <w:sz w:val="24"/>
          <w:szCs w:val="24"/>
          <w:lang w:eastAsia="es-CO"/>
        </w:rPr>
        <w:tab/>
      </w:r>
      <w:r w:rsidRPr="00517DCF">
        <w:rPr>
          <w:rFonts w:ascii="Gadugi" w:hAnsi="Gadugi"/>
          <w:color w:val="2D2D2D"/>
          <w:sz w:val="24"/>
          <w:szCs w:val="24"/>
          <w:lang w:eastAsia="es-CO"/>
        </w:rPr>
        <w:tab/>
      </w:r>
      <w:r w:rsidRPr="00176B28">
        <w:rPr>
          <w:rFonts w:ascii="Gadugi" w:hAnsi="Gadugi"/>
          <w:color w:val="000000"/>
          <w:sz w:val="22"/>
          <w:szCs w:val="24"/>
          <w:lang w:val="es-ES_tradnl" w:eastAsia="es-CO"/>
        </w:rPr>
        <w:t>“</w:t>
      </w:r>
      <w:r w:rsidRPr="00176B28">
        <w:rPr>
          <w:rFonts w:ascii="Gadugi" w:hAnsi="Gadugi"/>
          <w:i/>
          <w:iCs/>
          <w:color w:val="000000"/>
          <w:sz w:val="22"/>
          <w:szCs w:val="24"/>
          <w:lang w:val="es-ES_tradnl" w:eastAsia="es-CO"/>
        </w:rPr>
        <w:t>ARTÍCULO 6°. </w:t>
      </w:r>
      <w:r w:rsidRPr="00176B28">
        <w:rPr>
          <w:rFonts w:ascii="Gadugi" w:hAnsi="Gadugi"/>
          <w:b/>
          <w:bCs/>
          <w:i/>
          <w:iCs/>
          <w:color w:val="000000"/>
          <w:sz w:val="22"/>
          <w:szCs w:val="24"/>
          <w:lang w:val="es-ES_tradnl" w:eastAsia="es-CO"/>
        </w:rPr>
        <w:t>Presunción de capacidad</w:t>
      </w:r>
      <w:r w:rsidRPr="00176B28">
        <w:rPr>
          <w:rFonts w:ascii="Gadugi" w:hAnsi="Gadugi"/>
          <w:i/>
          <w:iCs/>
          <w:color w:val="000000"/>
          <w:sz w:val="22"/>
          <w:szCs w:val="24"/>
          <w:lang w:val="es-ES_tradnl" w:eastAsia="es-CO"/>
        </w:rPr>
        <w:t>. Todas las personas con discapacidad son sujetos de derecho y obligaciones, y tienen capacidad legal en igualdad de condiciones, </w:t>
      </w:r>
      <w:r w:rsidRPr="00176B28">
        <w:rPr>
          <w:rFonts w:ascii="Gadugi" w:hAnsi="Gadugi"/>
          <w:b/>
          <w:bCs/>
          <w:i/>
          <w:iCs/>
          <w:color w:val="000000"/>
          <w:sz w:val="22"/>
          <w:szCs w:val="24"/>
          <w:lang w:val="es-ES_tradnl" w:eastAsia="es-CO"/>
        </w:rPr>
        <w:t>sin distinción alguna e independientemente de si usan o no apoyos para la realización de actos jurídicos</w:t>
      </w:r>
      <w:r w:rsidRPr="00176B28">
        <w:rPr>
          <w:rFonts w:ascii="Gadugi" w:hAnsi="Gadugi"/>
          <w:i/>
          <w:iCs/>
          <w:color w:val="000000"/>
          <w:sz w:val="22"/>
          <w:szCs w:val="24"/>
          <w:lang w:val="es-ES_tradnl" w:eastAsia="es-CO"/>
        </w:rPr>
        <w:t>.</w:t>
      </w:r>
    </w:p>
    <w:p w14:paraId="76FCF6DD" w14:textId="1B25ABC4" w:rsidR="00BE5319" w:rsidRPr="00176B28" w:rsidRDefault="00BE5319" w:rsidP="00176B28">
      <w:pPr>
        <w:shd w:val="clear" w:color="auto" w:fill="FFFFFF"/>
        <w:spacing w:after="0" w:line="240" w:lineRule="auto"/>
        <w:ind w:left="426" w:right="420"/>
        <w:jc w:val="both"/>
        <w:rPr>
          <w:rFonts w:ascii="Gadugi" w:eastAsia="Times New Roman" w:hAnsi="Gadugi" w:cs="Times New Roman"/>
          <w:i/>
          <w:iCs/>
          <w:color w:val="000000"/>
          <w:szCs w:val="24"/>
          <w:lang w:val="es-ES_tradnl" w:eastAsia="es-CO"/>
        </w:rPr>
      </w:pPr>
    </w:p>
    <w:p w14:paraId="1A5AA172" w14:textId="6906DC47" w:rsidR="00BE5319" w:rsidRPr="00176B28" w:rsidRDefault="00BE5319" w:rsidP="00176B28">
      <w:pPr>
        <w:shd w:val="clear" w:color="auto" w:fill="FFFFFF"/>
        <w:spacing w:after="0" w:line="240" w:lineRule="auto"/>
        <w:ind w:left="426" w:right="420"/>
        <w:jc w:val="both"/>
        <w:rPr>
          <w:rFonts w:ascii="Gadugi" w:eastAsia="Times New Roman" w:hAnsi="Gadugi" w:cs="Times New Roman"/>
          <w:color w:val="2D2D2D"/>
          <w:szCs w:val="24"/>
          <w:lang w:val="es-CO" w:eastAsia="es-CO"/>
        </w:rPr>
      </w:pPr>
      <w:r w:rsidRPr="00176B28">
        <w:rPr>
          <w:rFonts w:ascii="Gadugi" w:eastAsia="Times New Roman" w:hAnsi="Gadugi" w:cs="Times New Roman"/>
          <w:i/>
          <w:iCs/>
          <w:color w:val="000000"/>
          <w:szCs w:val="24"/>
          <w:lang w:val="es-ES_tradnl" w:eastAsia="es-CO"/>
        </w:rPr>
        <w:tab/>
      </w:r>
      <w:r w:rsidRPr="00176B28">
        <w:rPr>
          <w:rFonts w:ascii="Gadugi" w:eastAsia="Times New Roman" w:hAnsi="Gadugi" w:cs="Times New Roman"/>
          <w:i/>
          <w:iCs/>
          <w:color w:val="000000"/>
          <w:szCs w:val="24"/>
          <w:lang w:val="es-ES_tradnl" w:eastAsia="es-CO"/>
        </w:rPr>
        <w:tab/>
      </w:r>
      <w:r w:rsidRPr="00176B28">
        <w:rPr>
          <w:rFonts w:ascii="Gadugi" w:eastAsia="Times New Roman" w:hAnsi="Gadugi" w:cs="Times New Roman"/>
          <w:i/>
          <w:iCs/>
          <w:color w:val="000000"/>
          <w:szCs w:val="24"/>
          <w:lang w:val="es-ES_tradnl" w:eastAsia="es-CO"/>
        </w:rPr>
        <w:tab/>
      </w:r>
      <w:r w:rsidRPr="00176B28">
        <w:rPr>
          <w:rFonts w:ascii="Gadugi" w:eastAsia="Times New Roman" w:hAnsi="Gadugi" w:cs="Times New Roman"/>
          <w:i/>
          <w:iCs/>
          <w:color w:val="000000"/>
          <w:szCs w:val="24"/>
          <w:lang w:val="es-ES_tradnl" w:eastAsia="es-CO"/>
        </w:rPr>
        <w:tab/>
      </w:r>
      <w:r w:rsidRPr="00176B28">
        <w:rPr>
          <w:rFonts w:ascii="Gadugi" w:eastAsia="Times New Roman" w:hAnsi="Gadugi" w:cs="Times New Roman"/>
          <w:i/>
          <w:iCs/>
          <w:color w:val="000000"/>
          <w:szCs w:val="24"/>
          <w:u w:val="single"/>
          <w:lang w:val="es-ES_tradnl" w:eastAsia="es-CO"/>
        </w:rPr>
        <w:t>En ningún caso la existencia de una discapacidad podrá ser motivo para la restricción de la capacidad de ejercicio de una persona.</w:t>
      </w:r>
    </w:p>
    <w:p w14:paraId="21F0619E" w14:textId="1B7FECB7" w:rsidR="00BE5319" w:rsidRPr="00176B28" w:rsidRDefault="00BE5319" w:rsidP="00176B28">
      <w:pPr>
        <w:shd w:val="clear" w:color="auto" w:fill="FFFFFF"/>
        <w:spacing w:after="0" w:line="240" w:lineRule="auto"/>
        <w:ind w:left="426" w:right="420"/>
        <w:jc w:val="both"/>
        <w:rPr>
          <w:rFonts w:ascii="Gadugi" w:eastAsia="Times New Roman" w:hAnsi="Gadugi" w:cs="Times New Roman"/>
          <w:i/>
          <w:iCs/>
          <w:color w:val="000000"/>
          <w:szCs w:val="24"/>
          <w:lang w:val="es-ES_tradnl" w:eastAsia="es-CO"/>
        </w:rPr>
      </w:pPr>
    </w:p>
    <w:p w14:paraId="1DDD9DA7" w14:textId="0688A5B4" w:rsidR="00BE5319" w:rsidRPr="00176B28" w:rsidRDefault="00BE5319" w:rsidP="00176B28">
      <w:pPr>
        <w:shd w:val="clear" w:color="auto" w:fill="FFFFFF"/>
        <w:spacing w:after="0" w:line="240" w:lineRule="auto"/>
        <w:ind w:left="426" w:right="420"/>
        <w:jc w:val="both"/>
        <w:rPr>
          <w:rFonts w:ascii="Gadugi" w:eastAsia="Times New Roman" w:hAnsi="Gadugi" w:cs="Times New Roman"/>
          <w:color w:val="2D2D2D"/>
          <w:szCs w:val="24"/>
          <w:lang w:val="es-CO" w:eastAsia="es-CO"/>
        </w:rPr>
      </w:pPr>
      <w:r w:rsidRPr="00176B28">
        <w:rPr>
          <w:rFonts w:ascii="Gadugi" w:eastAsia="Times New Roman" w:hAnsi="Gadugi" w:cs="Times New Roman"/>
          <w:color w:val="2D2D2D"/>
          <w:szCs w:val="24"/>
          <w:lang w:val="es-CO" w:eastAsia="es-CO"/>
        </w:rPr>
        <w:tab/>
      </w:r>
      <w:r w:rsidRPr="00176B28">
        <w:rPr>
          <w:rFonts w:ascii="Gadugi" w:eastAsia="Times New Roman" w:hAnsi="Gadugi" w:cs="Times New Roman"/>
          <w:color w:val="2D2D2D"/>
          <w:szCs w:val="24"/>
          <w:lang w:val="es-CO" w:eastAsia="es-CO"/>
        </w:rPr>
        <w:tab/>
      </w:r>
      <w:r w:rsidRPr="00176B28">
        <w:rPr>
          <w:rFonts w:ascii="Gadugi" w:eastAsia="Times New Roman" w:hAnsi="Gadugi" w:cs="Times New Roman"/>
          <w:color w:val="2D2D2D"/>
          <w:szCs w:val="24"/>
          <w:lang w:val="es-CO" w:eastAsia="es-CO"/>
        </w:rPr>
        <w:tab/>
      </w:r>
      <w:r w:rsidRPr="00176B28">
        <w:rPr>
          <w:rFonts w:ascii="Gadugi" w:eastAsia="Times New Roman" w:hAnsi="Gadugi" w:cs="Times New Roman"/>
          <w:color w:val="2D2D2D"/>
          <w:szCs w:val="24"/>
          <w:lang w:val="es-CO" w:eastAsia="es-CO"/>
        </w:rPr>
        <w:tab/>
      </w:r>
      <w:r w:rsidRPr="00176B28">
        <w:rPr>
          <w:rFonts w:ascii="Gadugi" w:eastAsia="Times New Roman" w:hAnsi="Gadugi" w:cs="Times New Roman"/>
          <w:i/>
          <w:iCs/>
          <w:color w:val="000000"/>
          <w:szCs w:val="24"/>
          <w:lang w:val="es-ES_tradnl" w:eastAsia="es-CO"/>
        </w:rPr>
        <w:t>La presunción aplicará también para el ejercicio de los derechos laborales de las personas con discapacidad, protegiendo su vinculación e inclusión laboral</w:t>
      </w:r>
      <w:r w:rsidRPr="00176B28">
        <w:rPr>
          <w:rFonts w:ascii="Gadugi" w:eastAsia="Times New Roman" w:hAnsi="Gadugi" w:cs="Times New Roman"/>
          <w:color w:val="000000"/>
          <w:szCs w:val="24"/>
          <w:lang w:val="es-ES_tradnl" w:eastAsia="es-CO"/>
        </w:rPr>
        <w:t>.</w:t>
      </w:r>
    </w:p>
    <w:p w14:paraId="59F5CC6F" w14:textId="78E6FCF3" w:rsidR="00BE5319" w:rsidRPr="00176B28" w:rsidRDefault="00BE5319" w:rsidP="00176B28">
      <w:pPr>
        <w:shd w:val="clear" w:color="auto" w:fill="FFFFFF"/>
        <w:spacing w:after="0" w:line="240" w:lineRule="auto"/>
        <w:ind w:left="426" w:right="420"/>
        <w:jc w:val="both"/>
        <w:rPr>
          <w:rFonts w:ascii="Gadugi" w:eastAsia="Times New Roman" w:hAnsi="Gadugi" w:cs="Times New Roman"/>
          <w:color w:val="000000"/>
          <w:szCs w:val="24"/>
          <w:lang w:val="es-ES_tradnl" w:eastAsia="es-CO"/>
        </w:rPr>
      </w:pPr>
    </w:p>
    <w:p w14:paraId="45B0A414" w14:textId="223ACB98" w:rsidR="00BE5319" w:rsidRPr="00176B28" w:rsidRDefault="00BE5319" w:rsidP="00176B28">
      <w:pPr>
        <w:shd w:val="clear" w:color="auto" w:fill="FFFFFF"/>
        <w:spacing w:after="0" w:line="240" w:lineRule="auto"/>
        <w:ind w:left="426" w:right="420"/>
        <w:jc w:val="both"/>
        <w:rPr>
          <w:rFonts w:ascii="Gadugi" w:eastAsia="Times New Roman" w:hAnsi="Gadugi" w:cs="Times New Roman"/>
          <w:b/>
          <w:bCs/>
          <w:i/>
          <w:iCs/>
          <w:color w:val="000000"/>
          <w:szCs w:val="24"/>
          <w:lang w:val="es-ES_tradnl" w:eastAsia="es-CO"/>
        </w:rPr>
      </w:pPr>
      <w:r w:rsidRPr="00176B28">
        <w:rPr>
          <w:rFonts w:ascii="Gadugi" w:eastAsia="Times New Roman" w:hAnsi="Gadugi" w:cs="Times New Roman"/>
          <w:color w:val="2D2D2D"/>
          <w:szCs w:val="24"/>
          <w:lang w:val="es-CO" w:eastAsia="es-CO"/>
        </w:rPr>
        <w:tab/>
      </w:r>
      <w:r w:rsidRPr="00176B28">
        <w:rPr>
          <w:rFonts w:ascii="Gadugi" w:eastAsia="Times New Roman" w:hAnsi="Gadugi" w:cs="Times New Roman"/>
          <w:color w:val="2D2D2D"/>
          <w:szCs w:val="24"/>
          <w:lang w:val="es-CO" w:eastAsia="es-CO"/>
        </w:rPr>
        <w:tab/>
      </w:r>
      <w:r w:rsidRPr="00176B28">
        <w:rPr>
          <w:rFonts w:ascii="Gadugi" w:eastAsia="Times New Roman" w:hAnsi="Gadugi" w:cs="Times New Roman"/>
          <w:color w:val="2D2D2D"/>
          <w:szCs w:val="24"/>
          <w:lang w:val="es-CO" w:eastAsia="es-CO"/>
        </w:rPr>
        <w:tab/>
      </w:r>
      <w:r w:rsidRPr="00176B28">
        <w:rPr>
          <w:rFonts w:ascii="Gadugi" w:eastAsia="Times New Roman" w:hAnsi="Gadugi" w:cs="Times New Roman"/>
          <w:color w:val="2D2D2D"/>
          <w:szCs w:val="24"/>
          <w:lang w:val="es-CO" w:eastAsia="es-CO"/>
        </w:rPr>
        <w:tab/>
      </w:r>
      <w:r w:rsidRPr="00176B28">
        <w:rPr>
          <w:rFonts w:ascii="Gadugi" w:eastAsia="Times New Roman" w:hAnsi="Gadugi" w:cs="Times New Roman"/>
          <w:i/>
          <w:iCs/>
          <w:color w:val="000000"/>
          <w:szCs w:val="24"/>
          <w:lang w:val="es-ES_tradnl" w:eastAsia="es-CO"/>
        </w:rPr>
        <w:t>ARTÍCULO 8°. Ajustes razonables en el ejercicio de la capacidad legal. Todas las personas con discapacidad, mayores de edad, tienen derecho a realizar actos jurídicos de manera independiente y a contar con las modificaciones y adaptaciones necesarias para realizar los mismos. </w:t>
      </w:r>
      <w:r w:rsidRPr="00176B28">
        <w:rPr>
          <w:rFonts w:ascii="Gadugi" w:eastAsia="Times New Roman" w:hAnsi="Gadugi" w:cs="Times New Roman"/>
          <w:b/>
          <w:bCs/>
          <w:i/>
          <w:iCs/>
          <w:color w:val="000000"/>
          <w:szCs w:val="24"/>
          <w:lang w:val="es-ES_tradnl" w:eastAsia="es-CO"/>
        </w:rPr>
        <w:t>La capacidad de realizar actos jurídicos de manera independiente se presume.</w:t>
      </w:r>
    </w:p>
    <w:p w14:paraId="44A14409" w14:textId="79BBE17C" w:rsidR="00BE5319" w:rsidRPr="00176B28" w:rsidRDefault="00BE5319" w:rsidP="00176B28">
      <w:pPr>
        <w:shd w:val="clear" w:color="auto" w:fill="FFFFFF"/>
        <w:spacing w:after="0" w:line="240" w:lineRule="auto"/>
        <w:ind w:left="426" w:right="420"/>
        <w:jc w:val="both"/>
        <w:rPr>
          <w:rFonts w:ascii="Gadugi" w:eastAsia="Times New Roman" w:hAnsi="Gadugi" w:cs="Times New Roman"/>
          <w:color w:val="2D2D2D"/>
          <w:szCs w:val="24"/>
          <w:lang w:val="es-CO" w:eastAsia="es-CO"/>
        </w:rPr>
      </w:pPr>
    </w:p>
    <w:p w14:paraId="44E4CC77" w14:textId="665D06A1" w:rsidR="00BE5319" w:rsidRPr="00176B28" w:rsidRDefault="00BE5319" w:rsidP="00176B28">
      <w:pPr>
        <w:shd w:val="clear" w:color="auto" w:fill="FFFFFF"/>
        <w:spacing w:after="0" w:line="240" w:lineRule="auto"/>
        <w:ind w:left="426" w:right="420"/>
        <w:jc w:val="both"/>
        <w:rPr>
          <w:rFonts w:ascii="Gadugi" w:eastAsia="Times New Roman" w:hAnsi="Gadugi" w:cs="Times New Roman"/>
          <w:color w:val="2D2D2D"/>
          <w:szCs w:val="24"/>
          <w:lang w:val="es-CO" w:eastAsia="es-CO"/>
        </w:rPr>
      </w:pPr>
      <w:r w:rsidRPr="00176B28">
        <w:rPr>
          <w:rFonts w:ascii="Gadugi" w:eastAsia="Times New Roman" w:hAnsi="Gadugi" w:cs="Times New Roman"/>
          <w:color w:val="2D2D2D"/>
          <w:szCs w:val="24"/>
          <w:lang w:val="es-CO" w:eastAsia="es-CO"/>
        </w:rPr>
        <w:lastRenderedPageBreak/>
        <w:tab/>
      </w:r>
      <w:r w:rsidRPr="00176B28">
        <w:rPr>
          <w:rFonts w:ascii="Gadugi" w:eastAsia="Times New Roman" w:hAnsi="Gadugi" w:cs="Times New Roman"/>
          <w:color w:val="2D2D2D"/>
          <w:szCs w:val="24"/>
          <w:lang w:val="es-CO" w:eastAsia="es-CO"/>
        </w:rPr>
        <w:tab/>
      </w:r>
      <w:r w:rsidRPr="00176B28">
        <w:rPr>
          <w:rFonts w:ascii="Gadugi" w:eastAsia="Times New Roman" w:hAnsi="Gadugi" w:cs="Times New Roman"/>
          <w:color w:val="2D2D2D"/>
          <w:szCs w:val="24"/>
          <w:lang w:val="es-CO" w:eastAsia="es-CO"/>
        </w:rPr>
        <w:tab/>
      </w:r>
      <w:r w:rsidRPr="00176B28">
        <w:rPr>
          <w:rFonts w:ascii="Gadugi" w:eastAsia="Times New Roman" w:hAnsi="Gadugi" w:cs="Times New Roman"/>
          <w:color w:val="2D2D2D"/>
          <w:szCs w:val="24"/>
          <w:lang w:val="es-CO" w:eastAsia="es-CO"/>
        </w:rPr>
        <w:tab/>
      </w:r>
      <w:r w:rsidRPr="00176B28">
        <w:rPr>
          <w:rFonts w:ascii="Gadugi" w:eastAsia="Times New Roman" w:hAnsi="Gadugi" w:cs="Times New Roman"/>
          <w:i/>
          <w:iCs/>
          <w:color w:val="000000"/>
          <w:szCs w:val="24"/>
          <w:lang w:val="es-ES_tradnl" w:eastAsia="es-CO"/>
        </w:rPr>
        <w:t>La necesidad de ajustes razonables para la comunicación y comprensión de la información, no desestima la presunción de la capacidad para realizar actos jurídicos de manera independiente</w:t>
      </w:r>
      <w:r w:rsidRPr="00176B28">
        <w:rPr>
          <w:rFonts w:ascii="Gadugi" w:eastAsia="Times New Roman" w:hAnsi="Gadugi" w:cs="Times New Roman"/>
          <w:color w:val="000000"/>
          <w:szCs w:val="24"/>
          <w:lang w:val="es-ES_tradnl" w:eastAsia="es-CO"/>
        </w:rPr>
        <w:t xml:space="preserve">”. (Subraya y Negrilla </w:t>
      </w:r>
      <w:r w:rsidR="00C94D81" w:rsidRPr="00176B28">
        <w:rPr>
          <w:rFonts w:ascii="Gadugi" w:eastAsia="Times New Roman" w:hAnsi="Gadugi" w:cs="Times New Roman"/>
          <w:color w:val="000000"/>
          <w:szCs w:val="24"/>
          <w:lang w:val="es-ES_tradnl" w:eastAsia="es-CO"/>
        </w:rPr>
        <w:t>de la Sala</w:t>
      </w:r>
      <w:r w:rsidRPr="00176B28">
        <w:rPr>
          <w:rFonts w:ascii="Gadugi" w:eastAsia="Times New Roman" w:hAnsi="Gadugi" w:cs="Times New Roman"/>
          <w:color w:val="000000"/>
          <w:szCs w:val="24"/>
          <w:lang w:val="es-ES_tradnl" w:eastAsia="es-CO"/>
        </w:rPr>
        <w:t>)</w:t>
      </w:r>
    </w:p>
    <w:p w14:paraId="67D00882" w14:textId="77777777" w:rsidR="00BE5319" w:rsidRPr="00517DCF" w:rsidRDefault="00BE5319" w:rsidP="00517DCF">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20886B66" w14:textId="627F25ED" w:rsidR="003D0973" w:rsidRPr="00517DCF" w:rsidRDefault="00BE5319" w:rsidP="00517DCF">
      <w:pPr>
        <w:overflowPunct w:val="0"/>
        <w:autoSpaceDE w:val="0"/>
        <w:autoSpaceDN w:val="0"/>
        <w:adjustRightInd w:val="0"/>
        <w:spacing w:after="0" w:line="276" w:lineRule="auto"/>
        <w:jc w:val="both"/>
        <w:textAlignment w:val="baseline"/>
        <w:rPr>
          <w:rFonts w:ascii="Gadugi" w:hAnsi="Gadugi"/>
          <w:color w:val="000000"/>
          <w:sz w:val="24"/>
          <w:szCs w:val="24"/>
          <w:shd w:val="clear" w:color="auto" w:fill="FFFFFF"/>
          <w:lang w:val="es-ES_tradnl"/>
        </w:rPr>
      </w:pPr>
      <w:r w:rsidRPr="00517DCF">
        <w:rPr>
          <w:rFonts w:ascii="Gadugi" w:eastAsia="Times New Roman" w:hAnsi="Gadugi" w:cs="Arial"/>
          <w:sz w:val="24"/>
          <w:szCs w:val="24"/>
          <w:lang w:val="es-419" w:eastAsia="es-ES"/>
        </w:rPr>
        <w:tab/>
      </w:r>
      <w:r w:rsidRPr="00517DCF">
        <w:rPr>
          <w:rFonts w:ascii="Gadugi" w:eastAsia="Times New Roman" w:hAnsi="Gadugi" w:cs="Arial"/>
          <w:sz w:val="24"/>
          <w:szCs w:val="24"/>
          <w:lang w:val="es-419" w:eastAsia="es-ES"/>
        </w:rPr>
        <w:tab/>
      </w:r>
      <w:r w:rsidRPr="00517DCF">
        <w:rPr>
          <w:rFonts w:ascii="Gadugi" w:eastAsia="Times New Roman" w:hAnsi="Gadugi" w:cs="Arial"/>
          <w:sz w:val="24"/>
          <w:szCs w:val="24"/>
          <w:lang w:val="es-419" w:eastAsia="es-ES"/>
        </w:rPr>
        <w:tab/>
      </w:r>
      <w:r w:rsidRPr="00517DCF">
        <w:rPr>
          <w:rFonts w:ascii="Gadugi" w:eastAsia="Times New Roman" w:hAnsi="Gadugi" w:cs="Arial"/>
          <w:sz w:val="24"/>
          <w:szCs w:val="24"/>
          <w:lang w:val="es-419" w:eastAsia="es-ES"/>
        </w:rPr>
        <w:tab/>
      </w:r>
      <w:r w:rsidR="00C94D81" w:rsidRPr="00517DCF">
        <w:rPr>
          <w:rFonts w:ascii="Gadugi" w:eastAsia="Times New Roman" w:hAnsi="Gadugi" w:cs="Arial"/>
          <w:sz w:val="24"/>
          <w:szCs w:val="24"/>
          <w:lang w:val="es-419" w:eastAsia="es-ES"/>
        </w:rPr>
        <w:t>P</w:t>
      </w:r>
      <w:r w:rsidRPr="00517DCF">
        <w:rPr>
          <w:rFonts w:ascii="Gadugi" w:eastAsia="Times New Roman" w:hAnsi="Gadugi" w:cs="Arial"/>
          <w:sz w:val="24"/>
          <w:szCs w:val="24"/>
          <w:lang w:val="es-419" w:eastAsia="es-ES"/>
        </w:rPr>
        <w:t>ese a la luminosidad de la citada regulación, la UGPP</w:t>
      </w:r>
      <w:r w:rsidR="003D0973" w:rsidRPr="00517DCF">
        <w:rPr>
          <w:rFonts w:ascii="Gadugi" w:eastAsia="Times New Roman" w:hAnsi="Gadugi" w:cs="Arial"/>
          <w:sz w:val="24"/>
          <w:szCs w:val="24"/>
          <w:lang w:val="es-419" w:eastAsia="es-ES"/>
        </w:rPr>
        <w:t xml:space="preserve"> condicionó el pago de la prestación que venían gozando los accionantes, a la iniciación de un proceso de adjudicación judicial de apoyos, lo cual se traduce en barreras administrativas injustificadas que no están previstas en el nuevo régimen de capacidad legal</w:t>
      </w:r>
      <w:r w:rsidR="00C03AC7">
        <w:rPr>
          <w:rFonts w:ascii="Gadugi" w:eastAsia="Times New Roman" w:hAnsi="Gadugi" w:cs="Arial"/>
          <w:sz w:val="24"/>
          <w:szCs w:val="24"/>
          <w:lang w:val="es-419" w:eastAsia="es-ES"/>
        </w:rPr>
        <w:t xml:space="preserve">.  </w:t>
      </w:r>
      <w:r w:rsidR="003D0973" w:rsidRPr="00517DCF">
        <w:rPr>
          <w:rFonts w:ascii="Gadugi" w:hAnsi="Gadugi"/>
          <w:i/>
          <w:color w:val="000000"/>
          <w:sz w:val="24"/>
          <w:szCs w:val="24"/>
          <w:shd w:val="clear" w:color="auto" w:fill="FFFFFF"/>
          <w:lang w:val="es-ES_tradnl"/>
        </w:rPr>
        <w:t xml:space="preserve">Sobre el particular, la Sala destaca que con la promulgación de la Ley 1996 de 2019, el legislador acogió el estándar de capacidad jurídica establecido en el artículo 12 de la Convención sobre los Derechos de las Personas con Discapacidad -CDPD- y adoptó las medidas pertinentes para crear y proporcionar un sistema de apoyos. </w:t>
      </w:r>
      <w:r w:rsidR="00176B28">
        <w:rPr>
          <w:rFonts w:ascii="Gadugi" w:hAnsi="Gadugi"/>
          <w:i/>
          <w:color w:val="000000"/>
          <w:sz w:val="24"/>
          <w:szCs w:val="24"/>
          <w:shd w:val="clear" w:color="auto" w:fill="FFFFFF"/>
          <w:lang w:val="es-ES_tradnl"/>
        </w:rPr>
        <w:t>“</w:t>
      </w:r>
      <w:r w:rsidR="003D0973" w:rsidRPr="00176B28">
        <w:rPr>
          <w:rFonts w:ascii="Gadugi" w:hAnsi="Gadugi"/>
          <w:i/>
          <w:color w:val="000000"/>
          <w:szCs w:val="24"/>
          <w:u w:val="single"/>
          <w:shd w:val="clear" w:color="auto" w:fill="FFFFFF"/>
          <w:lang w:val="es-ES_tradnl"/>
        </w:rPr>
        <w:t>En esa medida, en adelante ninguna autoridad puede privar a una persona en situación de discapacidad del ejercicio de su capacidad jurídica</w:t>
      </w:r>
      <w:r w:rsidR="003D0973" w:rsidRPr="00517DCF">
        <w:rPr>
          <w:rFonts w:ascii="Gadugi" w:hAnsi="Gadugi"/>
          <w:i/>
          <w:color w:val="000000"/>
          <w:sz w:val="24"/>
          <w:szCs w:val="24"/>
          <w:shd w:val="clear" w:color="auto" w:fill="FFFFFF"/>
          <w:lang w:val="es-ES_tradnl"/>
        </w:rPr>
        <w:t>.”</w:t>
      </w:r>
      <w:r w:rsidR="009C4D3E" w:rsidRPr="00517DCF">
        <w:rPr>
          <w:rStyle w:val="Refdenotaalpie"/>
          <w:rFonts w:ascii="Gadugi" w:hAnsi="Gadugi"/>
          <w:i/>
          <w:color w:val="000000"/>
          <w:sz w:val="24"/>
          <w:szCs w:val="24"/>
          <w:shd w:val="clear" w:color="auto" w:fill="FFFFFF"/>
          <w:lang w:val="es-ES_tradnl"/>
        </w:rPr>
        <w:footnoteReference w:id="20"/>
      </w:r>
      <w:r w:rsidR="00C94D81" w:rsidRPr="00517DCF">
        <w:rPr>
          <w:rFonts w:ascii="Gadugi" w:hAnsi="Gadugi"/>
          <w:i/>
          <w:color w:val="000000"/>
          <w:sz w:val="24"/>
          <w:szCs w:val="24"/>
          <w:shd w:val="clear" w:color="auto" w:fill="FFFFFF"/>
          <w:lang w:val="es-ES_tradnl"/>
        </w:rPr>
        <w:t xml:space="preserve"> </w:t>
      </w:r>
      <w:r w:rsidR="00C94D81" w:rsidRPr="00517DCF">
        <w:rPr>
          <w:rFonts w:ascii="Gadugi" w:hAnsi="Gadugi"/>
          <w:color w:val="000000"/>
          <w:sz w:val="24"/>
          <w:szCs w:val="24"/>
          <w:shd w:val="clear" w:color="auto" w:fill="FFFFFF"/>
          <w:lang w:val="es-ES_tradnl"/>
        </w:rPr>
        <w:t>(Destaca la Sala).</w:t>
      </w:r>
    </w:p>
    <w:p w14:paraId="7A5FB0C7" w14:textId="440DCD36" w:rsidR="00DF7B5F" w:rsidRPr="00517DCF" w:rsidRDefault="00DF7B5F" w:rsidP="00517DCF">
      <w:pPr>
        <w:overflowPunct w:val="0"/>
        <w:autoSpaceDE w:val="0"/>
        <w:autoSpaceDN w:val="0"/>
        <w:adjustRightInd w:val="0"/>
        <w:spacing w:after="0" w:line="276" w:lineRule="auto"/>
        <w:jc w:val="both"/>
        <w:textAlignment w:val="baseline"/>
        <w:rPr>
          <w:rFonts w:ascii="Gadugi" w:eastAsia="Times New Roman" w:hAnsi="Gadugi" w:cs="Arial"/>
          <w:i/>
          <w:sz w:val="24"/>
          <w:szCs w:val="24"/>
          <w:lang w:val="es-419" w:eastAsia="es-ES"/>
        </w:rPr>
      </w:pPr>
    </w:p>
    <w:p w14:paraId="1EF10EDF" w14:textId="7B2B118E" w:rsidR="00BE5319" w:rsidRPr="00517DCF" w:rsidRDefault="00DF7B5F" w:rsidP="00517DCF">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517DCF">
        <w:rPr>
          <w:rFonts w:ascii="Gadugi" w:eastAsia="Times New Roman" w:hAnsi="Gadugi" w:cs="Arial"/>
          <w:i/>
          <w:sz w:val="24"/>
          <w:szCs w:val="24"/>
          <w:lang w:val="es-419" w:eastAsia="es-ES"/>
        </w:rPr>
        <w:tab/>
      </w:r>
      <w:r w:rsidRPr="00517DCF">
        <w:rPr>
          <w:rFonts w:ascii="Gadugi" w:eastAsia="Times New Roman" w:hAnsi="Gadugi" w:cs="Arial"/>
          <w:i/>
          <w:sz w:val="24"/>
          <w:szCs w:val="24"/>
          <w:lang w:val="es-419" w:eastAsia="es-ES"/>
        </w:rPr>
        <w:tab/>
      </w:r>
      <w:r w:rsidRPr="00517DCF">
        <w:rPr>
          <w:rFonts w:ascii="Gadugi" w:eastAsia="Times New Roman" w:hAnsi="Gadugi" w:cs="Arial"/>
          <w:i/>
          <w:sz w:val="24"/>
          <w:szCs w:val="24"/>
          <w:lang w:val="es-419" w:eastAsia="es-ES"/>
        </w:rPr>
        <w:tab/>
      </w:r>
      <w:r w:rsidRPr="00517DCF">
        <w:rPr>
          <w:rFonts w:ascii="Gadugi" w:eastAsia="Times New Roman" w:hAnsi="Gadugi" w:cs="Arial"/>
          <w:i/>
          <w:sz w:val="24"/>
          <w:szCs w:val="24"/>
          <w:lang w:val="es-419" w:eastAsia="es-ES"/>
        </w:rPr>
        <w:tab/>
      </w:r>
      <w:r w:rsidRPr="00517DCF">
        <w:rPr>
          <w:rFonts w:ascii="Gadugi" w:eastAsia="Times New Roman" w:hAnsi="Gadugi" w:cs="Arial"/>
          <w:sz w:val="24"/>
          <w:szCs w:val="24"/>
          <w:lang w:val="es-419" w:eastAsia="es-ES"/>
        </w:rPr>
        <w:t>La Sala considera importante aclarar que, si bien en la sentencia T-185 de 2018, que es cimiento del acto administrativo que se confuta, se establece que excepcionalmente es posible condicionar el pago de una pensión a una persona en condición de discapacidad a un proceso de interdicción, lo cierto es que, por una parte, ese fallo es anterior al</w:t>
      </w:r>
      <w:r w:rsidRPr="00517DCF">
        <w:rPr>
          <w:rFonts w:ascii="Gadugi" w:hAnsi="Gadugi"/>
          <w:sz w:val="24"/>
          <w:szCs w:val="24"/>
        </w:rPr>
        <w:t xml:space="preserve"> </w:t>
      </w:r>
      <w:r w:rsidRPr="00517DCF">
        <w:rPr>
          <w:rFonts w:ascii="Gadugi" w:eastAsia="Times New Roman" w:hAnsi="Gadugi" w:cs="Arial"/>
          <w:sz w:val="24"/>
          <w:szCs w:val="24"/>
          <w:lang w:val="es-419" w:eastAsia="es-ES"/>
        </w:rPr>
        <w:t xml:space="preserve">nuevo régimen de capacidad legal consagrado en la Ley 1996/19, y por otra, en </w:t>
      </w:r>
      <w:r w:rsidR="00F51330" w:rsidRPr="00517DCF">
        <w:rPr>
          <w:rFonts w:ascii="Gadugi" w:eastAsia="Times New Roman" w:hAnsi="Gadugi" w:cs="Arial"/>
          <w:sz w:val="24"/>
          <w:szCs w:val="24"/>
          <w:lang w:val="es-419" w:eastAsia="es-ES"/>
        </w:rPr>
        <w:t>él</w:t>
      </w:r>
      <w:r w:rsidRPr="00517DCF">
        <w:rPr>
          <w:rFonts w:ascii="Gadugi" w:eastAsia="Times New Roman" w:hAnsi="Gadugi" w:cs="Arial"/>
          <w:sz w:val="24"/>
          <w:szCs w:val="24"/>
          <w:lang w:val="es-419" w:eastAsia="es-ES"/>
        </w:rPr>
        <w:t xml:space="preserve"> se hace énfasis en que </w:t>
      </w:r>
      <w:r w:rsidRPr="00517DCF">
        <w:rPr>
          <w:rFonts w:ascii="Gadugi" w:eastAsia="Times New Roman" w:hAnsi="Gadugi" w:cs="Arial"/>
          <w:i/>
          <w:sz w:val="24"/>
          <w:szCs w:val="24"/>
          <w:lang w:val="es-419" w:eastAsia="es-ES"/>
        </w:rPr>
        <w:t>“</w:t>
      </w:r>
      <w:r w:rsidRPr="00176B28">
        <w:rPr>
          <w:rFonts w:ascii="Gadugi" w:eastAsia="Times New Roman" w:hAnsi="Gadugi" w:cs="Arial"/>
          <w:i/>
          <w:szCs w:val="24"/>
          <w:lang w:val="es-419" w:eastAsia="es-ES"/>
        </w:rPr>
        <w:t xml:space="preserve">(…) es viable condicionar el pago del retroactivo pensional al nombramiento definitivo de un curador, </w:t>
      </w:r>
      <w:r w:rsidRPr="00176B28">
        <w:rPr>
          <w:rFonts w:ascii="Gadugi" w:eastAsia="Times New Roman" w:hAnsi="Gadugi" w:cs="Arial"/>
          <w:i/>
          <w:szCs w:val="24"/>
          <w:u w:val="single"/>
          <w:lang w:val="es-419" w:eastAsia="es-ES"/>
        </w:rPr>
        <w:t>sin embargo, a efectos de garantizar el derecho fundamental al mínimo vital del afectado, debe ordenarse el pago de las mesadas pensionales de forma directa o por intermedio de su cónyuge, compañero permanente o pariente, siempre comunicando la decisión al Defensor de Familia para que ejerza las labores de supervisión correspondientes</w:t>
      </w:r>
      <w:r w:rsidRPr="00517DCF">
        <w:rPr>
          <w:rFonts w:ascii="Gadugi" w:eastAsia="Times New Roman" w:hAnsi="Gadugi" w:cs="Arial"/>
          <w:i/>
          <w:sz w:val="24"/>
          <w:szCs w:val="24"/>
          <w:lang w:val="es-419" w:eastAsia="es-ES"/>
        </w:rPr>
        <w:t xml:space="preserve">.” </w:t>
      </w:r>
      <w:r w:rsidRPr="00517DCF">
        <w:rPr>
          <w:rFonts w:ascii="Gadugi" w:eastAsia="Times New Roman" w:hAnsi="Gadugi" w:cs="Arial"/>
          <w:sz w:val="24"/>
          <w:szCs w:val="24"/>
          <w:lang w:val="es-419" w:eastAsia="es-ES"/>
        </w:rPr>
        <w:t>(Destaca la Sala).</w:t>
      </w:r>
    </w:p>
    <w:p w14:paraId="5658042D" w14:textId="09A50BD1" w:rsidR="00DF7B5F" w:rsidRPr="00517DCF" w:rsidRDefault="00DF7B5F" w:rsidP="00517DCF">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1BC316C3" w14:textId="7DDB101F" w:rsidR="00DF7B5F" w:rsidRPr="00517DCF" w:rsidRDefault="00DF7B5F" w:rsidP="00517DCF">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517DCF">
        <w:rPr>
          <w:rFonts w:ascii="Gadugi" w:eastAsia="Times New Roman" w:hAnsi="Gadugi" w:cs="Arial"/>
          <w:sz w:val="24"/>
          <w:szCs w:val="24"/>
          <w:lang w:val="es-419" w:eastAsia="es-ES"/>
        </w:rPr>
        <w:tab/>
      </w:r>
      <w:r w:rsidRPr="00517DCF">
        <w:rPr>
          <w:rFonts w:ascii="Gadugi" w:eastAsia="Times New Roman" w:hAnsi="Gadugi" w:cs="Arial"/>
          <w:sz w:val="24"/>
          <w:szCs w:val="24"/>
          <w:lang w:val="es-419" w:eastAsia="es-ES"/>
        </w:rPr>
        <w:tab/>
      </w:r>
      <w:r w:rsidRPr="00517DCF">
        <w:rPr>
          <w:rFonts w:ascii="Gadugi" w:eastAsia="Times New Roman" w:hAnsi="Gadugi" w:cs="Arial"/>
          <w:sz w:val="24"/>
          <w:szCs w:val="24"/>
          <w:lang w:val="es-419" w:eastAsia="es-ES"/>
        </w:rPr>
        <w:tab/>
      </w:r>
      <w:r w:rsidRPr="00517DCF">
        <w:rPr>
          <w:rFonts w:ascii="Gadugi" w:eastAsia="Times New Roman" w:hAnsi="Gadugi" w:cs="Arial"/>
          <w:sz w:val="24"/>
          <w:szCs w:val="24"/>
          <w:lang w:val="es-419" w:eastAsia="es-ES"/>
        </w:rPr>
        <w:tab/>
        <w:t xml:space="preserve">Con esto último se quiere hacer ver que, la decisión de suspender </w:t>
      </w:r>
      <w:r w:rsidR="00F75CB6" w:rsidRPr="00517DCF">
        <w:rPr>
          <w:rFonts w:ascii="Gadugi" w:eastAsia="Times New Roman" w:hAnsi="Gadugi" w:cs="Arial"/>
          <w:sz w:val="24"/>
          <w:szCs w:val="24"/>
          <w:lang w:val="es-419" w:eastAsia="es-ES"/>
        </w:rPr>
        <w:t>repentinamente</w:t>
      </w:r>
      <w:r w:rsidRPr="00517DCF">
        <w:rPr>
          <w:rFonts w:ascii="Gadugi" w:eastAsia="Times New Roman" w:hAnsi="Gadugi" w:cs="Arial"/>
          <w:sz w:val="24"/>
          <w:szCs w:val="24"/>
          <w:lang w:val="es-419" w:eastAsia="es-ES"/>
        </w:rPr>
        <w:t xml:space="preserve"> el pago de la prestación en favor de los accionantes, contraría incluso la doctrina de la sentencia T-185/18, </w:t>
      </w:r>
      <w:r w:rsidR="009C4D3E" w:rsidRPr="00517DCF">
        <w:rPr>
          <w:rFonts w:ascii="Gadugi" w:eastAsia="Times New Roman" w:hAnsi="Gadugi" w:cs="Arial"/>
          <w:sz w:val="24"/>
          <w:szCs w:val="24"/>
          <w:lang w:val="es-419" w:eastAsia="es-ES"/>
        </w:rPr>
        <w:t>dado que allí en casos como el presente, se</w:t>
      </w:r>
      <w:r w:rsidRPr="00517DCF">
        <w:rPr>
          <w:rFonts w:ascii="Gadugi" w:eastAsia="Times New Roman" w:hAnsi="Gadugi" w:cs="Arial"/>
          <w:sz w:val="24"/>
          <w:szCs w:val="24"/>
          <w:lang w:val="es-419" w:eastAsia="es-ES"/>
        </w:rPr>
        <w:t xml:space="preserve"> </w:t>
      </w:r>
      <w:r w:rsidR="00F75CB6" w:rsidRPr="00517DCF">
        <w:rPr>
          <w:rFonts w:ascii="Gadugi" w:eastAsia="Times New Roman" w:hAnsi="Gadugi" w:cs="Arial"/>
          <w:sz w:val="24"/>
          <w:szCs w:val="24"/>
          <w:lang w:val="es-419" w:eastAsia="es-ES"/>
        </w:rPr>
        <w:t xml:space="preserve">orienta hacia la adopción de ajustes razonables que, por una parte, protejan los recursos de los afiliados y del </w:t>
      </w:r>
      <w:r w:rsidR="009C4D3E" w:rsidRPr="00517DCF">
        <w:rPr>
          <w:rFonts w:ascii="Gadugi" w:eastAsia="Times New Roman" w:hAnsi="Gadugi" w:cs="Arial"/>
          <w:sz w:val="24"/>
          <w:szCs w:val="24"/>
          <w:lang w:val="es-419" w:eastAsia="es-ES"/>
        </w:rPr>
        <w:t>Sistema General de Seguridad Social</w:t>
      </w:r>
      <w:r w:rsidR="00F75CB6" w:rsidRPr="00517DCF">
        <w:rPr>
          <w:rFonts w:ascii="Gadugi" w:eastAsia="Times New Roman" w:hAnsi="Gadugi" w:cs="Arial"/>
          <w:sz w:val="24"/>
          <w:szCs w:val="24"/>
          <w:lang w:val="es-419" w:eastAsia="es-ES"/>
        </w:rPr>
        <w:t xml:space="preserve">, y por otra, que garanticen el goce de los derechos prestacionales de las personas en condición de discapacidad.  </w:t>
      </w:r>
      <w:r w:rsidRPr="00517DCF">
        <w:rPr>
          <w:rFonts w:ascii="Gadugi" w:eastAsia="Times New Roman" w:hAnsi="Gadugi" w:cs="Arial"/>
          <w:sz w:val="24"/>
          <w:szCs w:val="24"/>
          <w:lang w:val="es-419" w:eastAsia="es-ES"/>
        </w:rPr>
        <w:t xml:space="preserve">  </w:t>
      </w:r>
    </w:p>
    <w:p w14:paraId="6C50844A" w14:textId="77777777" w:rsidR="00DF7B5F" w:rsidRPr="00517DCF" w:rsidRDefault="00DF7B5F" w:rsidP="00517DCF">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18A8030F" w14:textId="3D03256F" w:rsidR="00F73616" w:rsidRPr="00517DCF" w:rsidRDefault="003D0973" w:rsidP="00517DCF">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517DCF">
        <w:rPr>
          <w:rFonts w:ascii="Gadugi" w:eastAsia="Times New Roman" w:hAnsi="Gadugi" w:cs="Arial"/>
          <w:sz w:val="24"/>
          <w:szCs w:val="24"/>
          <w:lang w:val="es-419" w:eastAsia="es-ES"/>
        </w:rPr>
        <w:tab/>
      </w:r>
      <w:r w:rsidRPr="00517DCF">
        <w:rPr>
          <w:rFonts w:ascii="Gadugi" w:eastAsia="Times New Roman" w:hAnsi="Gadugi" w:cs="Arial"/>
          <w:sz w:val="24"/>
          <w:szCs w:val="24"/>
          <w:lang w:val="es-419" w:eastAsia="es-ES"/>
        </w:rPr>
        <w:tab/>
      </w:r>
      <w:r w:rsidRPr="00517DCF">
        <w:rPr>
          <w:rFonts w:ascii="Gadugi" w:eastAsia="Times New Roman" w:hAnsi="Gadugi" w:cs="Arial"/>
          <w:sz w:val="24"/>
          <w:szCs w:val="24"/>
          <w:lang w:val="es-419" w:eastAsia="es-ES"/>
        </w:rPr>
        <w:tab/>
      </w:r>
      <w:r w:rsidRPr="00517DCF">
        <w:rPr>
          <w:rFonts w:ascii="Gadugi" w:eastAsia="Times New Roman" w:hAnsi="Gadugi" w:cs="Arial"/>
          <w:sz w:val="24"/>
          <w:szCs w:val="24"/>
          <w:lang w:val="es-419" w:eastAsia="es-ES"/>
        </w:rPr>
        <w:tab/>
        <w:t>Lo dicho es suficiente para r</w:t>
      </w:r>
      <w:r w:rsidR="009C4D3E" w:rsidRPr="00517DCF">
        <w:rPr>
          <w:rFonts w:ascii="Gadugi" w:eastAsia="Times New Roman" w:hAnsi="Gadugi" w:cs="Arial"/>
          <w:sz w:val="24"/>
          <w:szCs w:val="24"/>
          <w:lang w:val="es-419" w:eastAsia="es-ES"/>
        </w:rPr>
        <w:t xml:space="preserve">atificar la sentencia impugnada, en tanto concedió la protección invocada, no obstante, se modificará el numeral segundo para </w:t>
      </w:r>
      <w:r w:rsidR="00F73616" w:rsidRPr="00517DCF">
        <w:rPr>
          <w:rFonts w:ascii="Gadugi" w:eastAsia="Times New Roman" w:hAnsi="Gadugi" w:cs="Arial"/>
          <w:sz w:val="24"/>
          <w:szCs w:val="24"/>
          <w:lang w:val="es-419" w:eastAsia="es-ES"/>
        </w:rPr>
        <w:t>dirigir</w:t>
      </w:r>
      <w:r w:rsidR="009C4D3E" w:rsidRPr="00517DCF">
        <w:rPr>
          <w:rFonts w:ascii="Gadugi" w:eastAsia="Times New Roman" w:hAnsi="Gadugi" w:cs="Arial"/>
          <w:sz w:val="24"/>
          <w:szCs w:val="24"/>
          <w:lang w:val="es-419" w:eastAsia="es-ES"/>
        </w:rPr>
        <w:t xml:space="preserve"> la orden exclusivamente </w:t>
      </w:r>
      <w:r w:rsidR="00F73616" w:rsidRPr="00517DCF">
        <w:rPr>
          <w:rFonts w:ascii="Gadugi" w:eastAsia="Times New Roman" w:hAnsi="Gadugi" w:cs="Arial"/>
          <w:sz w:val="24"/>
          <w:szCs w:val="24"/>
          <w:lang w:val="es-419" w:eastAsia="es-ES"/>
        </w:rPr>
        <w:t xml:space="preserve">a la Subdirección de Determinación de Derechos de la UGPP, y exonerando al FOPEP, pues por parte de esa entidad no quedó acreditada ninguna vulneración. Por inocuo, se revocará el numeral tercero de la </w:t>
      </w:r>
      <w:r w:rsidR="00F73616" w:rsidRPr="00517DCF">
        <w:rPr>
          <w:rFonts w:ascii="Gadugi" w:eastAsia="Times New Roman" w:hAnsi="Gadugi" w:cs="Arial"/>
          <w:sz w:val="24"/>
          <w:szCs w:val="24"/>
          <w:lang w:val="es-419" w:eastAsia="es-ES"/>
        </w:rPr>
        <w:lastRenderedPageBreak/>
        <w:t xml:space="preserve">sentencia y se adicionará un numeral para declarar improcedente la protección respecto de las demás autoridades convocadas al trámite. </w:t>
      </w:r>
    </w:p>
    <w:p w14:paraId="5696FFBB" w14:textId="77777777" w:rsidR="00F75CB6" w:rsidRPr="00517DCF" w:rsidRDefault="00F75CB6" w:rsidP="00517DCF">
      <w:pPr>
        <w:autoSpaceDE w:val="0"/>
        <w:autoSpaceDN w:val="0"/>
        <w:adjustRightInd w:val="0"/>
        <w:spacing w:after="0" w:line="276" w:lineRule="auto"/>
        <w:jc w:val="both"/>
        <w:rPr>
          <w:rFonts w:ascii="Gadugi" w:eastAsia="Times New Roman" w:hAnsi="Gadugi" w:cs="Times New Roman"/>
          <w:sz w:val="24"/>
          <w:szCs w:val="24"/>
          <w:bdr w:val="none" w:sz="0" w:space="0" w:color="auto" w:frame="1"/>
          <w:lang w:val="es-CO" w:eastAsia="es-ES"/>
        </w:rPr>
      </w:pPr>
    </w:p>
    <w:p w14:paraId="3907D1C1" w14:textId="27075277" w:rsidR="00877521" w:rsidRPr="00517DCF" w:rsidRDefault="00877521" w:rsidP="00517DCF">
      <w:pPr>
        <w:autoSpaceDE w:val="0"/>
        <w:autoSpaceDN w:val="0"/>
        <w:adjustRightInd w:val="0"/>
        <w:spacing w:after="0" w:line="276" w:lineRule="auto"/>
        <w:jc w:val="both"/>
        <w:rPr>
          <w:rFonts w:ascii="Gadugi" w:eastAsia="Times New Roman" w:hAnsi="Gadugi" w:cs="Times New Roman"/>
          <w:sz w:val="24"/>
          <w:szCs w:val="24"/>
          <w:bdr w:val="none" w:sz="0" w:space="0" w:color="auto" w:frame="1"/>
          <w:lang w:val="es-CO" w:eastAsia="es-ES"/>
        </w:rPr>
      </w:pPr>
    </w:p>
    <w:p w14:paraId="0E2C8F00" w14:textId="77777777" w:rsidR="00756044" w:rsidRPr="00517DCF" w:rsidRDefault="00756044" w:rsidP="00517DCF">
      <w:pPr>
        <w:overflowPunct w:val="0"/>
        <w:autoSpaceDE w:val="0"/>
        <w:autoSpaceDN w:val="0"/>
        <w:adjustRightInd w:val="0"/>
        <w:spacing w:after="0" w:line="276" w:lineRule="auto"/>
        <w:ind w:firstLine="2835"/>
        <w:jc w:val="both"/>
        <w:textAlignment w:val="baseline"/>
        <w:rPr>
          <w:rFonts w:ascii="Gadugi" w:eastAsia="Times New Roman" w:hAnsi="Gadugi" w:cs="Times New Roman"/>
          <w:b/>
          <w:bCs/>
          <w:sz w:val="24"/>
          <w:szCs w:val="24"/>
          <w:lang w:val="es-ES" w:eastAsia="es-ES"/>
        </w:rPr>
      </w:pPr>
      <w:r w:rsidRPr="00517DCF">
        <w:rPr>
          <w:rFonts w:ascii="Gadugi" w:eastAsia="Times New Roman" w:hAnsi="Gadugi" w:cs="Times New Roman"/>
          <w:b/>
          <w:bCs/>
          <w:sz w:val="24"/>
          <w:szCs w:val="24"/>
          <w:lang w:val="es-ES" w:eastAsia="es-ES"/>
        </w:rPr>
        <w:t>DECISIÓN</w:t>
      </w:r>
    </w:p>
    <w:p w14:paraId="5E76A8DF" w14:textId="77777777" w:rsidR="00756044" w:rsidRPr="00517DCF" w:rsidRDefault="00756044" w:rsidP="00517DCF">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093963DB" w14:textId="77777777" w:rsidR="00756044" w:rsidRPr="00517DCF" w:rsidRDefault="00756044" w:rsidP="00517DCF">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79B89129" w14:textId="5E65F482" w:rsidR="00756044" w:rsidRPr="00517DCF" w:rsidRDefault="0061438F" w:rsidP="00517DCF">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517DCF">
        <w:rPr>
          <w:rFonts w:ascii="Gadugi" w:eastAsia="Times New Roman" w:hAnsi="Gadugi" w:cs="Times New Roman"/>
          <w:sz w:val="24"/>
          <w:szCs w:val="24"/>
          <w:lang w:val="es-ES" w:eastAsia="es-ES"/>
        </w:rPr>
        <w:tab/>
      </w:r>
      <w:r w:rsidRPr="00517DCF">
        <w:rPr>
          <w:rFonts w:ascii="Gadugi" w:eastAsia="Times New Roman" w:hAnsi="Gadugi" w:cs="Times New Roman"/>
          <w:sz w:val="24"/>
          <w:szCs w:val="24"/>
          <w:lang w:val="es-ES" w:eastAsia="es-ES"/>
        </w:rPr>
        <w:tab/>
      </w:r>
      <w:r w:rsidRPr="00517DCF">
        <w:rPr>
          <w:rFonts w:ascii="Gadugi" w:eastAsia="Times New Roman" w:hAnsi="Gadugi" w:cs="Times New Roman"/>
          <w:sz w:val="24"/>
          <w:szCs w:val="24"/>
          <w:lang w:val="es-ES" w:eastAsia="es-ES"/>
        </w:rPr>
        <w:tab/>
      </w:r>
      <w:r w:rsidRPr="00517DCF">
        <w:rPr>
          <w:rFonts w:ascii="Gadugi" w:eastAsia="Times New Roman" w:hAnsi="Gadugi" w:cs="Times New Roman"/>
          <w:sz w:val="24"/>
          <w:szCs w:val="24"/>
          <w:lang w:val="es-ES" w:eastAsia="es-ES"/>
        </w:rPr>
        <w:tab/>
      </w:r>
      <w:r w:rsidR="00F43CD2" w:rsidRPr="00517DCF">
        <w:rPr>
          <w:rFonts w:ascii="Gadugi" w:hAnsi="Gadugi" w:cs="Century Gothic"/>
          <w:sz w:val="24"/>
          <w:szCs w:val="24"/>
        </w:rPr>
        <w:t xml:space="preserve">Por lo expuesto, </w:t>
      </w:r>
      <w:r w:rsidR="00F43CD2" w:rsidRPr="00517DCF">
        <w:rPr>
          <w:rFonts w:ascii="Gadugi" w:hAnsi="Gadugi" w:cs="Century Gothic"/>
          <w:b/>
          <w:sz w:val="24"/>
          <w:szCs w:val="24"/>
        </w:rPr>
        <w:t xml:space="preserve">la Sala </w:t>
      </w:r>
      <w:r w:rsidR="009315E7" w:rsidRPr="00517DCF">
        <w:rPr>
          <w:rFonts w:ascii="Gadugi" w:hAnsi="Gadugi" w:cs="Century Gothic"/>
          <w:b/>
          <w:sz w:val="24"/>
          <w:szCs w:val="24"/>
        </w:rPr>
        <w:t xml:space="preserve">de Decisión Civil – Familia </w:t>
      </w:r>
      <w:r w:rsidR="00F43CD2" w:rsidRPr="00517DCF">
        <w:rPr>
          <w:rFonts w:ascii="Gadugi" w:hAnsi="Gadugi" w:cs="Century Gothic"/>
          <w:b/>
          <w:sz w:val="24"/>
          <w:szCs w:val="24"/>
        </w:rPr>
        <w:t>del Tribunal Superior de Pereira, Risaralda</w:t>
      </w:r>
      <w:r w:rsidR="00756044" w:rsidRPr="00517DCF">
        <w:rPr>
          <w:rFonts w:ascii="Gadugi" w:eastAsia="Times New Roman" w:hAnsi="Gadugi" w:cs="Times New Roman"/>
          <w:sz w:val="24"/>
          <w:szCs w:val="24"/>
          <w:lang w:val="es-ES" w:eastAsia="es-ES"/>
        </w:rPr>
        <w:t>, administrando justicia en nombre de la República y por autoridad de la ley, </w:t>
      </w:r>
      <w:r w:rsidR="00F75CB6" w:rsidRPr="00517DCF">
        <w:rPr>
          <w:rFonts w:ascii="Gadugi" w:eastAsia="Times New Roman" w:hAnsi="Gadugi" w:cs="Times New Roman"/>
          <w:b/>
          <w:sz w:val="24"/>
          <w:szCs w:val="24"/>
          <w:lang w:val="es-ES" w:eastAsia="es-ES"/>
        </w:rPr>
        <w:t>CONFIRMA</w:t>
      </w:r>
      <w:r w:rsidR="00F73616" w:rsidRPr="00517DCF">
        <w:rPr>
          <w:rFonts w:ascii="Gadugi" w:eastAsia="Times New Roman" w:hAnsi="Gadugi" w:cs="Times New Roman"/>
          <w:b/>
          <w:sz w:val="24"/>
          <w:szCs w:val="24"/>
          <w:lang w:val="es-ES" w:eastAsia="es-ES"/>
        </w:rPr>
        <w:t xml:space="preserve"> </w:t>
      </w:r>
      <w:r w:rsidR="00D95300" w:rsidRPr="00517DCF">
        <w:rPr>
          <w:rFonts w:ascii="Gadugi" w:eastAsia="Times New Roman" w:hAnsi="Gadugi" w:cs="Times New Roman"/>
          <w:b/>
          <w:sz w:val="24"/>
          <w:szCs w:val="24"/>
          <w:lang w:val="es-ES" w:eastAsia="es-ES"/>
        </w:rPr>
        <w:t>PARCIALMENTE</w:t>
      </w:r>
      <w:r w:rsidR="00756044" w:rsidRPr="00517DCF">
        <w:rPr>
          <w:rFonts w:ascii="Gadugi" w:eastAsia="Times New Roman" w:hAnsi="Gadugi" w:cs="Times New Roman"/>
          <w:sz w:val="24"/>
          <w:szCs w:val="24"/>
          <w:lang w:val="es-ES" w:eastAsia="es-ES"/>
        </w:rPr>
        <w:t xml:space="preserve"> la sentencia </w:t>
      </w:r>
      <w:r w:rsidR="009315E7" w:rsidRPr="00517DCF">
        <w:rPr>
          <w:rFonts w:ascii="Gadugi" w:eastAsia="Times New Roman" w:hAnsi="Gadugi" w:cs="Times New Roman"/>
          <w:sz w:val="24"/>
          <w:szCs w:val="24"/>
          <w:lang w:val="es-ES" w:eastAsia="es-ES"/>
        </w:rPr>
        <w:t xml:space="preserve">impugnada. </w:t>
      </w:r>
    </w:p>
    <w:p w14:paraId="3463C567" w14:textId="4455CE3F" w:rsidR="000D0588" w:rsidRPr="00517DCF" w:rsidRDefault="000D0588" w:rsidP="00517DCF">
      <w:pPr>
        <w:shd w:val="clear" w:color="auto" w:fill="FFFFFF"/>
        <w:tabs>
          <w:tab w:val="left" w:pos="3402"/>
        </w:tabs>
        <w:overflowPunct w:val="0"/>
        <w:autoSpaceDE w:val="0"/>
        <w:autoSpaceDN w:val="0"/>
        <w:adjustRightInd w:val="0"/>
        <w:spacing w:after="0" w:line="276" w:lineRule="auto"/>
        <w:jc w:val="both"/>
        <w:textAlignment w:val="baseline"/>
        <w:rPr>
          <w:rFonts w:ascii="Gadugi" w:eastAsia="Times New Roman" w:hAnsi="Gadugi" w:cs="Times New Roman"/>
          <w:sz w:val="24"/>
          <w:szCs w:val="24"/>
          <w:bdr w:val="none" w:sz="0" w:space="0" w:color="auto" w:frame="1"/>
          <w:lang w:val="es-ES" w:eastAsia="es-ES"/>
        </w:rPr>
      </w:pPr>
    </w:p>
    <w:p w14:paraId="2AD62A9E" w14:textId="0EBAE965" w:rsidR="00F73616" w:rsidRPr="00517DCF" w:rsidRDefault="00F73616" w:rsidP="00517DCF">
      <w:pPr>
        <w:shd w:val="clear" w:color="auto" w:fill="FFFFFF"/>
        <w:tabs>
          <w:tab w:val="left" w:pos="2835"/>
        </w:tabs>
        <w:overflowPunct w:val="0"/>
        <w:autoSpaceDE w:val="0"/>
        <w:autoSpaceDN w:val="0"/>
        <w:adjustRightInd w:val="0"/>
        <w:spacing w:after="0" w:line="276" w:lineRule="auto"/>
        <w:jc w:val="both"/>
        <w:textAlignment w:val="baseline"/>
        <w:rPr>
          <w:rFonts w:ascii="Gadugi" w:eastAsia="Times New Roman" w:hAnsi="Gadugi" w:cs="Times New Roman"/>
          <w:b/>
          <w:sz w:val="24"/>
          <w:szCs w:val="24"/>
          <w:bdr w:val="none" w:sz="0" w:space="0" w:color="auto" w:frame="1"/>
          <w:lang w:val="es-ES" w:eastAsia="es-ES"/>
        </w:rPr>
      </w:pPr>
      <w:r w:rsidRPr="00517DCF">
        <w:rPr>
          <w:rFonts w:ascii="Gadugi" w:eastAsia="Times New Roman" w:hAnsi="Gadugi" w:cs="Times New Roman"/>
          <w:sz w:val="24"/>
          <w:szCs w:val="24"/>
          <w:bdr w:val="none" w:sz="0" w:space="0" w:color="auto" w:frame="1"/>
          <w:lang w:val="es-ES" w:eastAsia="es-ES"/>
        </w:rPr>
        <w:tab/>
        <w:t xml:space="preserve">Se </w:t>
      </w:r>
      <w:r w:rsidRPr="00517DCF">
        <w:rPr>
          <w:rFonts w:ascii="Gadugi" w:eastAsia="Times New Roman" w:hAnsi="Gadugi" w:cs="Times New Roman"/>
          <w:b/>
          <w:sz w:val="24"/>
          <w:szCs w:val="24"/>
          <w:bdr w:val="none" w:sz="0" w:space="0" w:color="auto" w:frame="1"/>
          <w:lang w:val="es-ES" w:eastAsia="es-ES"/>
        </w:rPr>
        <w:t>MODIFICA</w:t>
      </w:r>
      <w:r w:rsidRPr="00517DCF">
        <w:rPr>
          <w:rFonts w:ascii="Gadugi" w:eastAsia="Times New Roman" w:hAnsi="Gadugi" w:cs="Times New Roman"/>
          <w:sz w:val="24"/>
          <w:szCs w:val="24"/>
          <w:bdr w:val="none" w:sz="0" w:space="0" w:color="auto" w:frame="1"/>
          <w:lang w:val="es-ES" w:eastAsia="es-ES"/>
        </w:rPr>
        <w:t xml:space="preserve"> el numeral segundo para dirigir la orden exclusivamente a la </w:t>
      </w:r>
      <w:r w:rsidRPr="00517DCF">
        <w:rPr>
          <w:rFonts w:ascii="Gadugi" w:eastAsia="Times New Roman" w:hAnsi="Gadugi" w:cs="Times New Roman"/>
          <w:b/>
          <w:sz w:val="24"/>
          <w:szCs w:val="24"/>
          <w:bdr w:val="none" w:sz="0" w:space="0" w:color="auto" w:frame="1"/>
          <w:lang w:val="es-ES" w:eastAsia="es-ES"/>
        </w:rPr>
        <w:t>Subdirección de Determinación de Derechos de la UGPP</w:t>
      </w:r>
      <w:r w:rsidRPr="00517DCF">
        <w:rPr>
          <w:rFonts w:ascii="Gadugi" w:eastAsia="Times New Roman" w:hAnsi="Gadugi" w:cs="Times New Roman"/>
          <w:sz w:val="24"/>
          <w:szCs w:val="24"/>
          <w:bdr w:val="none" w:sz="0" w:space="0" w:color="auto" w:frame="1"/>
          <w:lang w:val="es-ES" w:eastAsia="es-ES"/>
        </w:rPr>
        <w:t xml:space="preserve">, por medio de su funcionario a cargo, y para exonerar al </w:t>
      </w:r>
      <w:r w:rsidRPr="00517DCF">
        <w:rPr>
          <w:rFonts w:ascii="Gadugi" w:eastAsia="Times New Roman" w:hAnsi="Gadugi" w:cs="Times New Roman"/>
          <w:b/>
          <w:sz w:val="24"/>
          <w:szCs w:val="24"/>
          <w:bdr w:val="none" w:sz="0" w:space="0" w:color="auto" w:frame="1"/>
          <w:lang w:val="es-ES" w:eastAsia="es-ES"/>
        </w:rPr>
        <w:t>FOPEP.</w:t>
      </w:r>
    </w:p>
    <w:p w14:paraId="5EB5C008" w14:textId="66BB1647" w:rsidR="00F73616" w:rsidRPr="00517DCF" w:rsidRDefault="00F73616" w:rsidP="00517DCF">
      <w:pPr>
        <w:shd w:val="clear" w:color="auto" w:fill="FFFFFF"/>
        <w:tabs>
          <w:tab w:val="left" w:pos="2835"/>
        </w:tabs>
        <w:overflowPunct w:val="0"/>
        <w:autoSpaceDE w:val="0"/>
        <w:autoSpaceDN w:val="0"/>
        <w:adjustRightInd w:val="0"/>
        <w:spacing w:after="0" w:line="276" w:lineRule="auto"/>
        <w:jc w:val="both"/>
        <w:textAlignment w:val="baseline"/>
        <w:rPr>
          <w:rFonts w:ascii="Gadugi" w:eastAsia="Times New Roman" w:hAnsi="Gadugi" w:cs="Times New Roman"/>
          <w:b/>
          <w:sz w:val="24"/>
          <w:szCs w:val="24"/>
          <w:bdr w:val="none" w:sz="0" w:space="0" w:color="auto" w:frame="1"/>
          <w:lang w:val="es-ES" w:eastAsia="es-ES"/>
        </w:rPr>
      </w:pPr>
    </w:p>
    <w:p w14:paraId="3252A299" w14:textId="291E4D95" w:rsidR="00F73616" w:rsidRPr="00517DCF" w:rsidRDefault="00F73616" w:rsidP="00517DCF">
      <w:pPr>
        <w:shd w:val="clear" w:color="auto" w:fill="FFFFFF"/>
        <w:tabs>
          <w:tab w:val="left" w:pos="2835"/>
        </w:tabs>
        <w:overflowPunct w:val="0"/>
        <w:autoSpaceDE w:val="0"/>
        <w:autoSpaceDN w:val="0"/>
        <w:adjustRightInd w:val="0"/>
        <w:spacing w:after="0" w:line="276" w:lineRule="auto"/>
        <w:jc w:val="both"/>
        <w:textAlignment w:val="baseline"/>
        <w:rPr>
          <w:rFonts w:ascii="Gadugi" w:eastAsia="Times New Roman" w:hAnsi="Gadugi" w:cs="Times New Roman"/>
          <w:b/>
          <w:sz w:val="24"/>
          <w:szCs w:val="24"/>
          <w:bdr w:val="none" w:sz="0" w:space="0" w:color="auto" w:frame="1"/>
          <w:lang w:val="es-ES" w:eastAsia="es-ES"/>
        </w:rPr>
      </w:pPr>
      <w:r w:rsidRPr="00517DCF">
        <w:rPr>
          <w:rFonts w:ascii="Gadugi" w:eastAsia="Times New Roman" w:hAnsi="Gadugi" w:cs="Times New Roman"/>
          <w:b/>
          <w:sz w:val="24"/>
          <w:szCs w:val="24"/>
          <w:bdr w:val="none" w:sz="0" w:space="0" w:color="auto" w:frame="1"/>
          <w:lang w:val="es-ES" w:eastAsia="es-ES"/>
        </w:rPr>
        <w:tab/>
      </w:r>
      <w:r w:rsidRPr="00517DCF">
        <w:rPr>
          <w:rFonts w:ascii="Gadugi" w:eastAsia="Times New Roman" w:hAnsi="Gadugi" w:cs="Times New Roman"/>
          <w:sz w:val="24"/>
          <w:szCs w:val="24"/>
          <w:bdr w:val="none" w:sz="0" w:space="0" w:color="auto" w:frame="1"/>
          <w:lang w:val="es-ES" w:eastAsia="es-ES"/>
        </w:rPr>
        <w:t xml:space="preserve">Se </w:t>
      </w:r>
      <w:r w:rsidRPr="00517DCF">
        <w:rPr>
          <w:rFonts w:ascii="Gadugi" w:eastAsia="Times New Roman" w:hAnsi="Gadugi" w:cs="Times New Roman"/>
          <w:b/>
          <w:sz w:val="24"/>
          <w:szCs w:val="24"/>
          <w:bdr w:val="none" w:sz="0" w:space="0" w:color="auto" w:frame="1"/>
          <w:lang w:val="es-ES" w:eastAsia="es-ES"/>
        </w:rPr>
        <w:t xml:space="preserve">REVOCA </w:t>
      </w:r>
      <w:r w:rsidRPr="00517DCF">
        <w:rPr>
          <w:rFonts w:ascii="Gadugi" w:eastAsia="Times New Roman" w:hAnsi="Gadugi" w:cs="Times New Roman"/>
          <w:sz w:val="24"/>
          <w:szCs w:val="24"/>
          <w:bdr w:val="none" w:sz="0" w:space="0" w:color="auto" w:frame="1"/>
          <w:lang w:val="es-ES" w:eastAsia="es-ES"/>
        </w:rPr>
        <w:t>el numeral tercero.</w:t>
      </w:r>
      <w:r w:rsidRPr="00517DCF">
        <w:rPr>
          <w:rFonts w:ascii="Gadugi" w:eastAsia="Times New Roman" w:hAnsi="Gadugi" w:cs="Times New Roman"/>
          <w:b/>
          <w:sz w:val="24"/>
          <w:szCs w:val="24"/>
          <w:bdr w:val="none" w:sz="0" w:space="0" w:color="auto" w:frame="1"/>
          <w:lang w:val="es-ES" w:eastAsia="es-ES"/>
        </w:rPr>
        <w:t xml:space="preserve"> </w:t>
      </w:r>
    </w:p>
    <w:p w14:paraId="0A930A80" w14:textId="3CE80634" w:rsidR="00F73616" w:rsidRPr="00517DCF" w:rsidRDefault="00F73616" w:rsidP="00517DCF">
      <w:pPr>
        <w:shd w:val="clear" w:color="auto" w:fill="FFFFFF"/>
        <w:tabs>
          <w:tab w:val="left" w:pos="2835"/>
        </w:tabs>
        <w:overflowPunct w:val="0"/>
        <w:autoSpaceDE w:val="0"/>
        <w:autoSpaceDN w:val="0"/>
        <w:adjustRightInd w:val="0"/>
        <w:spacing w:after="0" w:line="276" w:lineRule="auto"/>
        <w:jc w:val="both"/>
        <w:textAlignment w:val="baseline"/>
        <w:rPr>
          <w:rFonts w:ascii="Gadugi" w:eastAsia="Times New Roman" w:hAnsi="Gadugi" w:cs="Times New Roman"/>
          <w:b/>
          <w:sz w:val="24"/>
          <w:szCs w:val="24"/>
          <w:bdr w:val="none" w:sz="0" w:space="0" w:color="auto" w:frame="1"/>
          <w:lang w:val="es-ES" w:eastAsia="es-ES"/>
        </w:rPr>
      </w:pPr>
    </w:p>
    <w:p w14:paraId="2C42CBEA" w14:textId="3DF31C8F" w:rsidR="00F73616" w:rsidRPr="00517DCF" w:rsidRDefault="00F73616" w:rsidP="00517DCF">
      <w:pPr>
        <w:shd w:val="clear" w:color="auto" w:fill="FFFFFF"/>
        <w:tabs>
          <w:tab w:val="left" w:pos="2835"/>
        </w:tabs>
        <w:overflowPunct w:val="0"/>
        <w:autoSpaceDE w:val="0"/>
        <w:autoSpaceDN w:val="0"/>
        <w:adjustRightInd w:val="0"/>
        <w:spacing w:after="0" w:line="276" w:lineRule="auto"/>
        <w:jc w:val="both"/>
        <w:textAlignment w:val="baseline"/>
        <w:rPr>
          <w:rFonts w:ascii="Gadugi" w:eastAsia="Times New Roman" w:hAnsi="Gadugi" w:cs="Times New Roman"/>
          <w:sz w:val="24"/>
          <w:szCs w:val="24"/>
          <w:bdr w:val="none" w:sz="0" w:space="0" w:color="auto" w:frame="1"/>
          <w:lang w:val="es-ES" w:eastAsia="es-ES"/>
        </w:rPr>
      </w:pPr>
      <w:r w:rsidRPr="00517DCF">
        <w:rPr>
          <w:rFonts w:ascii="Gadugi" w:eastAsia="Times New Roman" w:hAnsi="Gadugi" w:cs="Times New Roman"/>
          <w:b/>
          <w:sz w:val="24"/>
          <w:szCs w:val="24"/>
          <w:bdr w:val="none" w:sz="0" w:space="0" w:color="auto" w:frame="1"/>
          <w:lang w:val="es-ES" w:eastAsia="es-ES"/>
        </w:rPr>
        <w:tab/>
      </w:r>
      <w:r w:rsidRPr="00517DCF">
        <w:rPr>
          <w:rFonts w:ascii="Gadugi" w:eastAsia="Times New Roman" w:hAnsi="Gadugi" w:cs="Times New Roman"/>
          <w:sz w:val="24"/>
          <w:szCs w:val="24"/>
          <w:bdr w:val="none" w:sz="0" w:space="0" w:color="auto" w:frame="1"/>
          <w:lang w:val="es-ES" w:eastAsia="es-ES"/>
        </w:rPr>
        <w:t>Se</w:t>
      </w:r>
      <w:r w:rsidRPr="00517DCF">
        <w:rPr>
          <w:rFonts w:ascii="Gadugi" w:eastAsia="Times New Roman" w:hAnsi="Gadugi" w:cs="Times New Roman"/>
          <w:b/>
          <w:sz w:val="24"/>
          <w:szCs w:val="24"/>
          <w:bdr w:val="none" w:sz="0" w:space="0" w:color="auto" w:frame="1"/>
          <w:lang w:val="es-ES" w:eastAsia="es-ES"/>
        </w:rPr>
        <w:t xml:space="preserve"> ADICIONA </w:t>
      </w:r>
      <w:r w:rsidRPr="00517DCF">
        <w:rPr>
          <w:rFonts w:ascii="Gadugi" w:eastAsia="Times New Roman" w:hAnsi="Gadugi" w:cs="Times New Roman"/>
          <w:sz w:val="24"/>
          <w:szCs w:val="24"/>
          <w:bdr w:val="none" w:sz="0" w:space="0" w:color="auto" w:frame="1"/>
          <w:lang w:val="es-ES" w:eastAsia="es-ES"/>
        </w:rPr>
        <w:t>para declarar improcedente la demanda, respecto de las demás autoridades convocadas al trámite.</w:t>
      </w:r>
      <w:r w:rsidRPr="00517DCF">
        <w:rPr>
          <w:rFonts w:ascii="Gadugi" w:eastAsia="Times New Roman" w:hAnsi="Gadugi" w:cs="Times New Roman"/>
          <w:b/>
          <w:sz w:val="24"/>
          <w:szCs w:val="24"/>
          <w:bdr w:val="none" w:sz="0" w:space="0" w:color="auto" w:frame="1"/>
          <w:lang w:val="es-ES" w:eastAsia="es-ES"/>
        </w:rPr>
        <w:t xml:space="preserve"> </w:t>
      </w:r>
    </w:p>
    <w:p w14:paraId="1A553D73" w14:textId="77777777" w:rsidR="00F73616" w:rsidRPr="00517DCF" w:rsidRDefault="00F73616" w:rsidP="00517DCF">
      <w:pPr>
        <w:shd w:val="clear" w:color="auto" w:fill="FFFFFF"/>
        <w:tabs>
          <w:tab w:val="left" w:pos="3402"/>
        </w:tabs>
        <w:overflowPunct w:val="0"/>
        <w:autoSpaceDE w:val="0"/>
        <w:autoSpaceDN w:val="0"/>
        <w:adjustRightInd w:val="0"/>
        <w:spacing w:after="0" w:line="276" w:lineRule="auto"/>
        <w:jc w:val="both"/>
        <w:textAlignment w:val="baseline"/>
        <w:rPr>
          <w:rFonts w:ascii="Gadugi" w:eastAsia="Times New Roman" w:hAnsi="Gadugi" w:cs="Times New Roman"/>
          <w:sz w:val="24"/>
          <w:szCs w:val="24"/>
          <w:bdr w:val="none" w:sz="0" w:space="0" w:color="auto" w:frame="1"/>
          <w:lang w:val="es-ES" w:eastAsia="es-ES"/>
        </w:rPr>
      </w:pPr>
    </w:p>
    <w:p w14:paraId="4C883A1B" w14:textId="612D252E" w:rsidR="00756044" w:rsidRPr="00517DCF" w:rsidRDefault="00756044" w:rsidP="00517DCF">
      <w:pPr>
        <w:shd w:val="clear" w:color="auto" w:fill="FFFFFF"/>
        <w:overflowPunct w:val="0"/>
        <w:autoSpaceDE w:val="0"/>
        <w:autoSpaceDN w:val="0"/>
        <w:adjustRightInd w:val="0"/>
        <w:spacing w:after="0" w:line="276" w:lineRule="auto"/>
        <w:jc w:val="both"/>
        <w:textAlignment w:val="baseline"/>
        <w:rPr>
          <w:rFonts w:ascii="Gadugi" w:eastAsia="Times New Roman" w:hAnsi="Gadugi" w:cs="Times New Roman"/>
          <w:bCs/>
          <w:sz w:val="24"/>
          <w:szCs w:val="24"/>
          <w:lang w:val="es-419" w:eastAsia="es-ES"/>
        </w:rPr>
      </w:pPr>
      <w:r w:rsidRPr="00517DCF">
        <w:rPr>
          <w:rFonts w:ascii="Gadugi" w:eastAsia="Times New Roman" w:hAnsi="Gadugi" w:cs="Times New Roman"/>
          <w:sz w:val="24"/>
          <w:szCs w:val="24"/>
          <w:bdr w:val="none" w:sz="0" w:space="0" w:color="auto" w:frame="1"/>
          <w:lang w:val="es-ES_tradnl" w:eastAsia="es-ES"/>
        </w:rPr>
        <w:t xml:space="preserve">  </w:t>
      </w:r>
      <w:r w:rsidR="006230BC" w:rsidRPr="00517DCF">
        <w:rPr>
          <w:rFonts w:ascii="Gadugi" w:eastAsia="Times New Roman" w:hAnsi="Gadugi" w:cs="Times New Roman"/>
          <w:sz w:val="24"/>
          <w:szCs w:val="24"/>
          <w:bdr w:val="none" w:sz="0" w:space="0" w:color="auto" w:frame="1"/>
          <w:lang w:val="es-419" w:eastAsia="es-ES"/>
        </w:rPr>
        <w:t xml:space="preserve">     </w:t>
      </w:r>
      <w:r w:rsidR="006230BC" w:rsidRPr="00517DCF">
        <w:rPr>
          <w:rFonts w:ascii="Gadugi" w:eastAsia="Times New Roman" w:hAnsi="Gadugi" w:cs="Times New Roman"/>
          <w:sz w:val="24"/>
          <w:szCs w:val="24"/>
          <w:bdr w:val="none" w:sz="0" w:space="0" w:color="auto" w:frame="1"/>
          <w:lang w:val="es-419" w:eastAsia="es-ES"/>
        </w:rPr>
        <w:tab/>
      </w:r>
      <w:r w:rsidR="006230BC" w:rsidRPr="00517DCF">
        <w:rPr>
          <w:rFonts w:ascii="Gadugi" w:eastAsia="Times New Roman" w:hAnsi="Gadugi" w:cs="Times New Roman"/>
          <w:sz w:val="24"/>
          <w:szCs w:val="24"/>
          <w:bdr w:val="none" w:sz="0" w:space="0" w:color="auto" w:frame="1"/>
          <w:lang w:val="es-419" w:eastAsia="es-ES"/>
        </w:rPr>
        <w:tab/>
      </w:r>
      <w:r w:rsidR="006230BC" w:rsidRPr="00517DCF">
        <w:rPr>
          <w:rFonts w:ascii="Gadugi" w:eastAsia="Times New Roman" w:hAnsi="Gadugi" w:cs="Times New Roman"/>
          <w:sz w:val="24"/>
          <w:szCs w:val="24"/>
          <w:bdr w:val="none" w:sz="0" w:space="0" w:color="auto" w:frame="1"/>
          <w:lang w:val="es-419" w:eastAsia="es-ES"/>
        </w:rPr>
        <w:tab/>
      </w:r>
      <w:r w:rsidR="006230BC" w:rsidRPr="00517DCF">
        <w:rPr>
          <w:rFonts w:ascii="Gadugi" w:eastAsia="Times New Roman" w:hAnsi="Gadugi" w:cs="Times New Roman"/>
          <w:sz w:val="24"/>
          <w:szCs w:val="24"/>
          <w:bdr w:val="none" w:sz="0" w:space="0" w:color="auto" w:frame="1"/>
          <w:lang w:val="es-419" w:eastAsia="es-ES"/>
        </w:rPr>
        <w:tab/>
      </w:r>
      <w:r w:rsidRPr="00517DCF">
        <w:rPr>
          <w:rFonts w:ascii="Gadugi" w:eastAsia="Times New Roman" w:hAnsi="Gadugi" w:cs="Times New Roman"/>
          <w:sz w:val="24"/>
          <w:szCs w:val="24"/>
          <w:lang w:val="es-ES" w:eastAsia="es-ES"/>
        </w:rPr>
        <w:t xml:space="preserve">Notifíquese esta decisión a las partes y demás interesados, en la forma prevista en el artículo 5º del Decreto 306 de 1992; oportunamente remítase el expediente a la Corte Constitucional para su eventual revisión. </w:t>
      </w:r>
      <w:r w:rsidRPr="00517DCF">
        <w:rPr>
          <w:rFonts w:ascii="Gadugi" w:eastAsia="Times New Roman" w:hAnsi="Gadugi" w:cs="Times New Roman"/>
          <w:bCs/>
          <w:sz w:val="24"/>
          <w:szCs w:val="24"/>
          <w:lang w:val="es-419" w:eastAsia="es-ES"/>
        </w:rPr>
        <w:t>A su regreso, archívese.</w:t>
      </w:r>
    </w:p>
    <w:p w14:paraId="212A08F5" w14:textId="6E30F0B1" w:rsidR="004E4A9F" w:rsidRPr="00517DCF" w:rsidRDefault="004E4A9F" w:rsidP="00517DCF">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09445FEE" w14:textId="77777777" w:rsidR="00517DCF" w:rsidRPr="00517DCF" w:rsidRDefault="00517DCF" w:rsidP="00517DCF">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r w:rsidRPr="00517DCF">
        <w:rPr>
          <w:rFonts w:ascii="Gadugi" w:eastAsia="Times New Roman" w:hAnsi="Gadugi" w:cs="Times New Roman"/>
          <w:bCs/>
          <w:sz w:val="24"/>
          <w:szCs w:val="24"/>
          <w:lang w:val="es-ES" w:eastAsia="es-ES"/>
        </w:rPr>
        <w:t>Los Magistrados,</w:t>
      </w:r>
    </w:p>
    <w:p w14:paraId="1F20F3AC" w14:textId="77777777" w:rsidR="00517DCF" w:rsidRPr="00517DCF" w:rsidRDefault="00517DCF" w:rsidP="00517DCF">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4E30C887" w14:textId="77777777" w:rsidR="00517DCF" w:rsidRPr="00517DCF" w:rsidRDefault="00517DCF" w:rsidP="00517DCF">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4089C1FA" w14:textId="77777777" w:rsidR="00517DCF" w:rsidRPr="00517DCF" w:rsidRDefault="00517DCF" w:rsidP="00517DCF">
      <w:pPr>
        <w:overflowPunct w:val="0"/>
        <w:autoSpaceDE w:val="0"/>
        <w:autoSpaceDN w:val="0"/>
        <w:adjustRightInd w:val="0"/>
        <w:spacing w:after="0" w:line="276" w:lineRule="auto"/>
        <w:ind w:firstLine="2835"/>
        <w:jc w:val="both"/>
        <w:textAlignment w:val="baseline"/>
        <w:rPr>
          <w:rFonts w:ascii="Gadugi" w:eastAsia="Times New Roman" w:hAnsi="Gadugi" w:cs="Times New Roman"/>
          <w:b/>
          <w:sz w:val="24"/>
          <w:szCs w:val="24"/>
          <w:lang w:val="es-ES" w:eastAsia="es-ES"/>
        </w:rPr>
      </w:pPr>
      <w:r w:rsidRPr="00517DCF">
        <w:rPr>
          <w:rFonts w:ascii="Gadugi" w:eastAsia="Times New Roman" w:hAnsi="Gadugi" w:cs="Times New Roman"/>
          <w:b/>
          <w:sz w:val="24"/>
          <w:szCs w:val="24"/>
          <w:lang w:val="es-ES" w:eastAsia="es-ES"/>
        </w:rPr>
        <w:t>JAIME ALBERTO SARAZA NARANJO</w:t>
      </w:r>
    </w:p>
    <w:p w14:paraId="7FE372FA" w14:textId="77777777" w:rsidR="00517DCF" w:rsidRPr="00517DCF" w:rsidRDefault="00517DCF" w:rsidP="00517DCF">
      <w:pPr>
        <w:overflowPunct w:val="0"/>
        <w:autoSpaceDE w:val="0"/>
        <w:autoSpaceDN w:val="0"/>
        <w:adjustRightInd w:val="0"/>
        <w:spacing w:after="0" w:line="276" w:lineRule="auto"/>
        <w:jc w:val="both"/>
        <w:textAlignment w:val="baseline"/>
        <w:rPr>
          <w:rFonts w:ascii="Gadugi" w:eastAsia="Times New Roman" w:hAnsi="Gadugi" w:cs="Times New Roman"/>
          <w:b/>
          <w:sz w:val="24"/>
          <w:szCs w:val="24"/>
          <w:lang w:val="es-ES" w:eastAsia="es-ES"/>
        </w:rPr>
      </w:pPr>
    </w:p>
    <w:p w14:paraId="53BED4E2" w14:textId="77777777" w:rsidR="00517DCF" w:rsidRPr="00517DCF" w:rsidRDefault="00517DCF" w:rsidP="00517DCF">
      <w:pPr>
        <w:overflowPunct w:val="0"/>
        <w:autoSpaceDE w:val="0"/>
        <w:autoSpaceDN w:val="0"/>
        <w:adjustRightInd w:val="0"/>
        <w:spacing w:after="0" w:line="276" w:lineRule="auto"/>
        <w:jc w:val="both"/>
        <w:textAlignment w:val="baseline"/>
        <w:rPr>
          <w:rFonts w:ascii="Gadugi" w:eastAsia="Times New Roman" w:hAnsi="Gadugi" w:cs="Times New Roman"/>
          <w:b/>
          <w:sz w:val="24"/>
          <w:szCs w:val="24"/>
          <w:lang w:val="es-ES" w:eastAsia="es-ES"/>
        </w:rPr>
      </w:pPr>
    </w:p>
    <w:p w14:paraId="5AF9C9E0" w14:textId="77777777" w:rsidR="00517DCF" w:rsidRPr="00517DCF" w:rsidRDefault="00517DCF" w:rsidP="00517DCF">
      <w:pPr>
        <w:overflowPunct w:val="0"/>
        <w:autoSpaceDE w:val="0"/>
        <w:autoSpaceDN w:val="0"/>
        <w:adjustRightInd w:val="0"/>
        <w:spacing w:after="0" w:line="276" w:lineRule="auto"/>
        <w:jc w:val="both"/>
        <w:textAlignment w:val="baseline"/>
        <w:rPr>
          <w:rFonts w:ascii="Gadugi" w:eastAsia="Times New Roman" w:hAnsi="Gadugi" w:cs="Times New Roman"/>
          <w:b/>
          <w:bCs/>
          <w:sz w:val="24"/>
          <w:szCs w:val="24"/>
          <w:lang w:val="es-ES" w:eastAsia="es-ES"/>
        </w:rPr>
      </w:pPr>
      <w:r w:rsidRPr="00517DCF">
        <w:rPr>
          <w:rFonts w:ascii="Gadugi" w:eastAsia="Times New Roman" w:hAnsi="Gadugi" w:cs="Times New Roman"/>
          <w:b/>
          <w:sz w:val="24"/>
          <w:szCs w:val="24"/>
          <w:lang w:val="es-ES" w:eastAsia="es-ES"/>
        </w:rPr>
        <w:tab/>
      </w:r>
      <w:r w:rsidRPr="00517DCF">
        <w:rPr>
          <w:rFonts w:ascii="Gadugi" w:eastAsia="Times New Roman" w:hAnsi="Gadugi" w:cs="Times New Roman"/>
          <w:b/>
          <w:sz w:val="24"/>
          <w:szCs w:val="24"/>
          <w:lang w:val="es-ES" w:eastAsia="es-ES"/>
        </w:rPr>
        <w:tab/>
      </w:r>
      <w:r w:rsidRPr="00517DCF">
        <w:rPr>
          <w:rFonts w:ascii="Gadugi" w:eastAsia="Times New Roman" w:hAnsi="Gadugi" w:cs="Times New Roman"/>
          <w:b/>
          <w:sz w:val="24"/>
          <w:szCs w:val="24"/>
          <w:lang w:val="es-ES" w:eastAsia="es-ES"/>
        </w:rPr>
        <w:tab/>
      </w:r>
      <w:r w:rsidRPr="00517DCF">
        <w:rPr>
          <w:rFonts w:ascii="Gadugi" w:eastAsia="Times New Roman" w:hAnsi="Gadugi" w:cs="Times New Roman"/>
          <w:b/>
          <w:sz w:val="24"/>
          <w:szCs w:val="24"/>
          <w:lang w:val="es-ES" w:eastAsia="es-ES"/>
        </w:rPr>
        <w:tab/>
      </w:r>
      <w:r w:rsidRPr="00517DCF">
        <w:rPr>
          <w:rFonts w:ascii="Gadugi" w:eastAsia="Times New Roman" w:hAnsi="Gadugi" w:cs="Times New Roman"/>
          <w:b/>
          <w:bCs/>
          <w:sz w:val="24"/>
          <w:szCs w:val="24"/>
          <w:lang w:val="es-ES" w:eastAsia="es-ES"/>
        </w:rPr>
        <w:t>CARLOS MAURICIO GARCÍA BARAJAS</w:t>
      </w:r>
    </w:p>
    <w:p w14:paraId="3BC2862B" w14:textId="77777777" w:rsidR="00517DCF" w:rsidRPr="00517DCF" w:rsidRDefault="00517DCF" w:rsidP="00517DCF">
      <w:pPr>
        <w:overflowPunct w:val="0"/>
        <w:autoSpaceDE w:val="0"/>
        <w:autoSpaceDN w:val="0"/>
        <w:adjustRightInd w:val="0"/>
        <w:spacing w:after="0" w:line="276" w:lineRule="auto"/>
        <w:jc w:val="both"/>
        <w:textAlignment w:val="baseline"/>
        <w:rPr>
          <w:rFonts w:ascii="Gadugi" w:eastAsia="Times New Roman" w:hAnsi="Gadugi" w:cs="Times New Roman"/>
          <w:b/>
          <w:bCs/>
          <w:sz w:val="24"/>
          <w:szCs w:val="24"/>
          <w:lang w:val="es-ES" w:eastAsia="es-ES"/>
        </w:rPr>
      </w:pPr>
    </w:p>
    <w:p w14:paraId="30A1F9C3" w14:textId="77777777" w:rsidR="00517DCF" w:rsidRPr="00517DCF" w:rsidRDefault="00517DCF" w:rsidP="00517DCF">
      <w:pPr>
        <w:overflowPunct w:val="0"/>
        <w:autoSpaceDE w:val="0"/>
        <w:autoSpaceDN w:val="0"/>
        <w:adjustRightInd w:val="0"/>
        <w:spacing w:after="0" w:line="276" w:lineRule="auto"/>
        <w:jc w:val="both"/>
        <w:textAlignment w:val="baseline"/>
        <w:rPr>
          <w:rFonts w:ascii="Gadugi" w:eastAsia="Times New Roman" w:hAnsi="Gadugi" w:cs="Times New Roman"/>
          <w:b/>
          <w:bCs/>
          <w:sz w:val="24"/>
          <w:szCs w:val="24"/>
          <w:lang w:val="es-ES" w:eastAsia="es-ES"/>
        </w:rPr>
      </w:pPr>
    </w:p>
    <w:p w14:paraId="61281571" w14:textId="40513016" w:rsidR="00276F73" w:rsidRPr="00517DCF" w:rsidRDefault="00517DCF" w:rsidP="00517DCF">
      <w:pPr>
        <w:overflowPunct w:val="0"/>
        <w:autoSpaceDE w:val="0"/>
        <w:autoSpaceDN w:val="0"/>
        <w:adjustRightInd w:val="0"/>
        <w:spacing w:after="0" w:line="276" w:lineRule="auto"/>
        <w:jc w:val="both"/>
        <w:textAlignment w:val="baseline"/>
        <w:rPr>
          <w:rFonts w:ascii="Gadugi" w:eastAsia="Times New Roman" w:hAnsi="Gadugi" w:cs="Century Gothic"/>
          <w:b/>
          <w:bCs/>
          <w:sz w:val="24"/>
          <w:szCs w:val="24"/>
          <w:lang w:val="es-ES" w:eastAsia="es-ES"/>
        </w:rPr>
      </w:pPr>
      <w:r w:rsidRPr="00517DCF">
        <w:rPr>
          <w:rFonts w:ascii="Gadugi" w:eastAsia="Times New Roman" w:hAnsi="Gadugi" w:cs="Times New Roman"/>
          <w:b/>
          <w:bCs/>
          <w:sz w:val="24"/>
          <w:szCs w:val="24"/>
          <w:lang w:val="es-ES" w:eastAsia="es-ES"/>
        </w:rPr>
        <w:tab/>
      </w:r>
      <w:r w:rsidRPr="00517DCF">
        <w:rPr>
          <w:rFonts w:ascii="Gadugi" w:eastAsia="Times New Roman" w:hAnsi="Gadugi" w:cs="Times New Roman"/>
          <w:b/>
          <w:bCs/>
          <w:sz w:val="24"/>
          <w:szCs w:val="24"/>
          <w:lang w:val="es-ES" w:eastAsia="es-ES"/>
        </w:rPr>
        <w:tab/>
      </w:r>
      <w:r w:rsidRPr="00517DCF">
        <w:rPr>
          <w:rFonts w:ascii="Gadugi" w:eastAsia="Times New Roman" w:hAnsi="Gadugi" w:cs="Times New Roman"/>
          <w:b/>
          <w:bCs/>
          <w:sz w:val="24"/>
          <w:szCs w:val="24"/>
          <w:lang w:val="es-ES" w:eastAsia="es-ES"/>
        </w:rPr>
        <w:tab/>
      </w:r>
      <w:r w:rsidRPr="00517DCF">
        <w:rPr>
          <w:rFonts w:ascii="Gadugi" w:eastAsia="Times New Roman" w:hAnsi="Gadugi" w:cs="Times New Roman"/>
          <w:b/>
          <w:bCs/>
          <w:sz w:val="24"/>
          <w:szCs w:val="24"/>
          <w:lang w:val="es-ES" w:eastAsia="es-ES"/>
        </w:rPr>
        <w:tab/>
        <w:t>DUBERNEY GRISALES HERRERA</w:t>
      </w:r>
    </w:p>
    <w:sectPr w:rsidR="00276F73" w:rsidRPr="00517DCF" w:rsidSect="00517DCF">
      <w:footerReference w:type="default" r:id="rId11"/>
      <w:pgSz w:w="12242" w:h="18722" w:code="258"/>
      <w:pgMar w:top="1871" w:right="1304" w:bottom="1304" w:left="1871"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F69A3FC" w16cex:dateUtc="2021-09-10T20:13:23.31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CD9BB" w14:textId="77777777" w:rsidR="00925561" w:rsidRDefault="00925561" w:rsidP="00756044">
      <w:pPr>
        <w:spacing w:after="0" w:line="240" w:lineRule="auto"/>
      </w:pPr>
      <w:r>
        <w:separator/>
      </w:r>
    </w:p>
  </w:endnote>
  <w:endnote w:type="continuationSeparator" w:id="0">
    <w:p w14:paraId="4AE88654" w14:textId="77777777" w:rsidR="00925561" w:rsidRDefault="00925561" w:rsidP="0075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282619"/>
      <w:docPartObj>
        <w:docPartGallery w:val="Page Numbers (Bottom of Page)"/>
        <w:docPartUnique/>
      </w:docPartObj>
    </w:sdtPr>
    <w:sdtEndPr/>
    <w:sdtContent>
      <w:p w14:paraId="579BC6A0" w14:textId="2FDE44EF" w:rsidR="00467445" w:rsidRDefault="00467445">
        <w:pPr>
          <w:pStyle w:val="Piedepgina"/>
          <w:jc w:val="right"/>
        </w:pPr>
        <w:r>
          <w:fldChar w:fldCharType="begin"/>
        </w:r>
        <w:r>
          <w:instrText>PAGE   \* MERGEFORMAT</w:instrText>
        </w:r>
        <w:r>
          <w:fldChar w:fldCharType="separate"/>
        </w:r>
        <w:r w:rsidR="00C94D81" w:rsidRPr="00C94D81">
          <w:rPr>
            <w:noProof/>
            <w:lang w:val="es-ES"/>
          </w:rPr>
          <w:t>11</w:t>
        </w:r>
        <w:r>
          <w:fldChar w:fldCharType="end"/>
        </w:r>
      </w:p>
    </w:sdtContent>
  </w:sdt>
  <w:p w14:paraId="0E1FD30D" w14:textId="77777777" w:rsidR="00467445" w:rsidRDefault="004674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57EAD" w14:textId="77777777" w:rsidR="00925561" w:rsidRDefault="00925561" w:rsidP="00756044">
      <w:pPr>
        <w:spacing w:after="0" w:line="240" w:lineRule="auto"/>
      </w:pPr>
      <w:r>
        <w:separator/>
      </w:r>
    </w:p>
  </w:footnote>
  <w:footnote w:type="continuationSeparator" w:id="0">
    <w:p w14:paraId="4BD66178" w14:textId="77777777" w:rsidR="00925561" w:rsidRDefault="00925561" w:rsidP="00756044">
      <w:pPr>
        <w:spacing w:after="0" w:line="240" w:lineRule="auto"/>
      </w:pPr>
      <w:r>
        <w:continuationSeparator/>
      </w:r>
    </w:p>
  </w:footnote>
  <w:footnote w:id="1">
    <w:p w14:paraId="07D2760B" w14:textId="0A0BA0CF" w:rsidR="004228C4" w:rsidRPr="00AF3A84" w:rsidRDefault="004228C4">
      <w:pPr>
        <w:pStyle w:val="Textonotapie"/>
        <w:rPr>
          <w:rFonts w:asciiTheme="majorHAnsi" w:hAnsiTheme="majorHAnsi" w:cstheme="majorHAnsi"/>
          <w:sz w:val="26"/>
          <w:szCs w:val="26"/>
          <w:lang w:val="es-MX"/>
        </w:rPr>
      </w:pPr>
      <w:r w:rsidRPr="00AF3A84">
        <w:rPr>
          <w:rStyle w:val="Refdenotaalpie"/>
          <w:rFonts w:asciiTheme="majorHAnsi" w:hAnsiTheme="majorHAnsi" w:cstheme="majorHAnsi"/>
          <w:sz w:val="26"/>
          <w:szCs w:val="26"/>
        </w:rPr>
        <w:footnoteRef/>
      </w:r>
      <w:r w:rsidRPr="00AF3A84">
        <w:rPr>
          <w:rFonts w:asciiTheme="majorHAnsi" w:hAnsiTheme="majorHAnsi" w:cstheme="majorHAnsi"/>
          <w:sz w:val="26"/>
          <w:szCs w:val="26"/>
        </w:rPr>
        <w:t xml:space="preserve"> </w:t>
      </w:r>
      <w:r w:rsidRPr="00AF3A84">
        <w:rPr>
          <w:rFonts w:asciiTheme="majorHAnsi" w:hAnsiTheme="majorHAnsi" w:cstheme="majorHAnsi"/>
          <w:sz w:val="26"/>
          <w:szCs w:val="26"/>
          <w:lang w:val="es-MX"/>
        </w:rPr>
        <w:t xml:space="preserve">Documento 01., C. 1. </w:t>
      </w:r>
    </w:p>
  </w:footnote>
  <w:footnote w:id="2">
    <w:p w14:paraId="3A4637E1" w14:textId="73309A15" w:rsidR="004228C4" w:rsidRPr="00AF3A84" w:rsidRDefault="004228C4" w:rsidP="004228C4">
      <w:pPr>
        <w:pStyle w:val="Textonotapie"/>
        <w:rPr>
          <w:rFonts w:asciiTheme="majorHAnsi" w:hAnsiTheme="majorHAnsi" w:cstheme="majorHAnsi"/>
          <w:sz w:val="26"/>
          <w:szCs w:val="26"/>
          <w:lang w:val="es-MX"/>
        </w:rPr>
      </w:pPr>
      <w:r w:rsidRPr="00AF3A84">
        <w:rPr>
          <w:rStyle w:val="Refdenotaalpie"/>
          <w:rFonts w:asciiTheme="majorHAnsi" w:hAnsiTheme="majorHAnsi" w:cstheme="majorHAnsi"/>
          <w:sz w:val="26"/>
          <w:szCs w:val="26"/>
        </w:rPr>
        <w:footnoteRef/>
      </w:r>
      <w:r w:rsidRPr="00AF3A84">
        <w:rPr>
          <w:rFonts w:asciiTheme="majorHAnsi" w:hAnsiTheme="majorHAnsi" w:cstheme="majorHAnsi"/>
          <w:sz w:val="26"/>
          <w:szCs w:val="26"/>
        </w:rPr>
        <w:t xml:space="preserve"> </w:t>
      </w:r>
      <w:r w:rsidRPr="00AF3A84">
        <w:rPr>
          <w:rFonts w:asciiTheme="majorHAnsi" w:hAnsiTheme="majorHAnsi" w:cstheme="majorHAnsi"/>
          <w:sz w:val="26"/>
          <w:szCs w:val="26"/>
          <w:lang w:val="es-MX"/>
        </w:rPr>
        <w:t>Documento 02., C. 1.</w:t>
      </w:r>
    </w:p>
  </w:footnote>
  <w:footnote w:id="3">
    <w:p w14:paraId="148F1865" w14:textId="2332D8B0" w:rsidR="004228C4" w:rsidRPr="00AF3A84" w:rsidRDefault="004228C4" w:rsidP="004228C4">
      <w:pPr>
        <w:pStyle w:val="Textonotapie"/>
        <w:rPr>
          <w:rFonts w:asciiTheme="majorHAnsi" w:hAnsiTheme="majorHAnsi" w:cstheme="majorHAnsi"/>
          <w:sz w:val="26"/>
          <w:szCs w:val="26"/>
        </w:rPr>
      </w:pPr>
      <w:r w:rsidRPr="00AF3A84">
        <w:rPr>
          <w:rStyle w:val="Refdenotaalpie"/>
          <w:rFonts w:asciiTheme="majorHAnsi" w:hAnsiTheme="majorHAnsi" w:cstheme="majorHAnsi"/>
          <w:sz w:val="26"/>
          <w:szCs w:val="26"/>
        </w:rPr>
        <w:footnoteRef/>
      </w:r>
      <w:r w:rsidRPr="00AF3A84">
        <w:rPr>
          <w:rFonts w:asciiTheme="majorHAnsi" w:hAnsiTheme="majorHAnsi" w:cstheme="majorHAnsi"/>
          <w:sz w:val="26"/>
          <w:szCs w:val="26"/>
        </w:rPr>
        <w:t xml:space="preserve"> </w:t>
      </w:r>
      <w:r w:rsidRPr="00AF3A84">
        <w:rPr>
          <w:rFonts w:asciiTheme="majorHAnsi" w:hAnsiTheme="majorHAnsi" w:cstheme="majorHAnsi"/>
          <w:sz w:val="26"/>
          <w:szCs w:val="26"/>
          <w:lang w:val="es-MX"/>
        </w:rPr>
        <w:t>Documento 04., C. 1.</w:t>
      </w:r>
    </w:p>
  </w:footnote>
  <w:footnote w:id="4">
    <w:p w14:paraId="1A5209A0" w14:textId="734BC2B0" w:rsidR="004228C4" w:rsidRPr="00AF3A84" w:rsidRDefault="004228C4">
      <w:pPr>
        <w:pStyle w:val="Textonotapie"/>
        <w:rPr>
          <w:rFonts w:asciiTheme="majorHAnsi" w:hAnsiTheme="majorHAnsi" w:cstheme="majorHAnsi"/>
          <w:sz w:val="26"/>
          <w:szCs w:val="26"/>
          <w:lang w:val="es-CO"/>
        </w:rPr>
      </w:pPr>
      <w:r w:rsidRPr="00AF3A84">
        <w:rPr>
          <w:rStyle w:val="Refdenotaalpie"/>
          <w:rFonts w:asciiTheme="majorHAnsi" w:hAnsiTheme="majorHAnsi" w:cstheme="majorHAnsi"/>
          <w:sz w:val="26"/>
          <w:szCs w:val="26"/>
        </w:rPr>
        <w:footnoteRef/>
      </w:r>
      <w:r w:rsidRPr="00AF3A84">
        <w:rPr>
          <w:rFonts w:asciiTheme="majorHAnsi" w:hAnsiTheme="majorHAnsi" w:cstheme="majorHAnsi"/>
          <w:sz w:val="26"/>
          <w:szCs w:val="26"/>
        </w:rPr>
        <w:t xml:space="preserve"> </w:t>
      </w:r>
      <w:r w:rsidRPr="00AF3A84">
        <w:rPr>
          <w:rFonts w:asciiTheme="majorHAnsi" w:hAnsiTheme="majorHAnsi" w:cstheme="majorHAnsi"/>
          <w:sz w:val="26"/>
          <w:szCs w:val="26"/>
          <w:lang w:val="es-MX"/>
        </w:rPr>
        <w:t>Documento 05., C. 1.</w:t>
      </w:r>
    </w:p>
  </w:footnote>
  <w:footnote w:id="5">
    <w:p w14:paraId="507A552E" w14:textId="52383191" w:rsidR="004228C4" w:rsidRPr="00AF3A84" w:rsidRDefault="004228C4">
      <w:pPr>
        <w:pStyle w:val="Textonotapie"/>
        <w:rPr>
          <w:rFonts w:asciiTheme="majorHAnsi" w:hAnsiTheme="majorHAnsi" w:cstheme="majorHAnsi"/>
          <w:sz w:val="26"/>
          <w:szCs w:val="26"/>
        </w:rPr>
      </w:pPr>
      <w:r w:rsidRPr="00AF3A84">
        <w:rPr>
          <w:rStyle w:val="Refdenotaalpie"/>
          <w:rFonts w:asciiTheme="majorHAnsi" w:hAnsiTheme="majorHAnsi" w:cstheme="majorHAnsi"/>
          <w:sz w:val="26"/>
          <w:szCs w:val="26"/>
        </w:rPr>
        <w:footnoteRef/>
      </w:r>
      <w:r w:rsidRPr="00AF3A84">
        <w:rPr>
          <w:rFonts w:asciiTheme="majorHAnsi" w:hAnsiTheme="majorHAnsi" w:cstheme="majorHAnsi"/>
          <w:sz w:val="26"/>
          <w:szCs w:val="26"/>
        </w:rPr>
        <w:t xml:space="preserve"> </w:t>
      </w:r>
      <w:r w:rsidRPr="00AF3A84">
        <w:rPr>
          <w:rFonts w:asciiTheme="majorHAnsi" w:hAnsiTheme="majorHAnsi" w:cstheme="majorHAnsi"/>
          <w:sz w:val="26"/>
          <w:szCs w:val="26"/>
          <w:lang w:val="es-MX"/>
        </w:rPr>
        <w:t>Documento 11., C. 1.</w:t>
      </w:r>
    </w:p>
  </w:footnote>
  <w:footnote w:id="6">
    <w:p w14:paraId="70840611" w14:textId="25ACDD9A" w:rsidR="004228C4" w:rsidRPr="00AF3A84" w:rsidRDefault="004228C4">
      <w:pPr>
        <w:pStyle w:val="Textonotapie"/>
        <w:rPr>
          <w:rFonts w:asciiTheme="majorHAnsi" w:hAnsiTheme="majorHAnsi" w:cstheme="majorHAnsi"/>
          <w:sz w:val="26"/>
          <w:szCs w:val="26"/>
        </w:rPr>
      </w:pPr>
      <w:r w:rsidRPr="00AF3A84">
        <w:rPr>
          <w:rStyle w:val="Refdenotaalpie"/>
          <w:rFonts w:asciiTheme="majorHAnsi" w:hAnsiTheme="majorHAnsi" w:cstheme="majorHAnsi"/>
          <w:sz w:val="26"/>
          <w:szCs w:val="26"/>
        </w:rPr>
        <w:footnoteRef/>
      </w:r>
      <w:r w:rsidRPr="00AF3A84">
        <w:rPr>
          <w:rFonts w:asciiTheme="majorHAnsi" w:hAnsiTheme="majorHAnsi" w:cstheme="majorHAnsi"/>
          <w:sz w:val="26"/>
          <w:szCs w:val="26"/>
        </w:rPr>
        <w:t xml:space="preserve"> </w:t>
      </w:r>
      <w:r w:rsidRPr="00AF3A84">
        <w:rPr>
          <w:rFonts w:asciiTheme="majorHAnsi" w:hAnsiTheme="majorHAnsi" w:cstheme="majorHAnsi"/>
          <w:sz w:val="26"/>
          <w:szCs w:val="26"/>
          <w:lang w:val="es-MX"/>
        </w:rPr>
        <w:t>Documento 13., C. 1.</w:t>
      </w:r>
    </w:p>
  </w:footnote>
  <w:footnote w:id="7">
    <w:p w14:paraId="23FE492C" w14:textId="6399E5FE" w:rsidR="004228C4" w:rsidRPr="00AF3A84" w:rsidRDefault="004228C4">
      <w:pPr>
        <w:pStyle w:val="Textonotapie"/>
        <w:rPr>
          <w:rFonts w:asciiTheme="majorHAnsi" w:hAnsiTheme="majorHAnsi" w:cstheme="majorHAnsi"/>
          <w:sz w:val="26"/>
          <w:szCs w:val="26"/>
        </w:rPr>
      </w:pPr>
      <w:r w:rsidRPr="00AF3A84">
        <w:rPr>
          <w:rStyle w:val="Refdenotaalpie"/>
          <w:rFonts w:asciiTheme="majorHAnsi" w:hAnsiTheme="majorHAnsi" w:cstheme="majorHAnsi"/>
          <w:sz w:val="26"/>
          <w:szCs w:val="26"/>
        </w:rPr>
        <w:footnoteRef/>
      </w:r>
      <w:r w:rsidRPr="00AF3A84">
        <w:rPr>
          <w:rFonts w:asciiTheme="majorHAnsi" w:hAnsiTheme="majorHAnsi" w:cstheme="majorHAnsi"/>
          <w:sz w:val="26"/>
          <w:szCs w:val="26"/>
        </w:rPr>
        <w:t xml:space="preserve"> </w:t>
      </w:r>
      <w:r w:rsidRPr="00AF3A84">
        <w:rPr>
          <w:rFonts w:asciiTheme="majorHAnsi" w:hAnsiTheme="majorHAnsi" w:cstheme="majorHAnsi"/>
          <w:sz w:val="26"/>
          <w:szCs w:val="26"/>
          <w:lang w:val="es-MX"/>
        </w:rPr>
        <w:t>Documento 14., C. 1.</w:t>
      </w:r>
    </w:p>
  </w:footnote>
  <w:footnote w:id="8">
    <w:p w14:paraId="56E2AC9E" w14:textId="3B1975AF" w:rsidR="004228C4" w:rsidRPr="00AF3A84" w:rsidRDefault="004228C4">
      <w:pPr>
        <w:pStyle w:val="Textonotapie"/>
        <w:rPr>
          <w:rFonts w:asciiTheme="majorHAnsi" w:hAnsiTheme="majorHAnsi" w:cstheme="majorHAnsi"/>
          <w:sz w:val="26"/>
          <w:szCs w:val="26"/>
        </w:rPr>
      </w:pPr>
      <w:r w:rsidRPr="00AF3A84">
        <w:rPr>
          <w:rStyle w:val="Refdenotaalpie"/>
          <w:rFonts w:asciiTheme="majorHAnsi" w:hAnsiTheme="majorHAnsi" w:cstheme="majorHAnsi"/>
          <w:sz w:val="26"/>
          <w:szCs w:val="26"/>
        </w:rPr>
        <w:footnoteRef/>
      </w:r>
      <w:r w:rsidRPr="00AF3A84">
        <w:rPr>
          <w:rFonts w:asciiTheme="majorHAnsi" w:hAnsiTheme="majorHAnsi" w:cstheme="majorHAnsi"/>
          <w:sz w:val="26"/>
          <w:szCs w:val="26"/>
        </w:rPr>
        <w:t xml:space="preserve"> </w:t>
      </w:r>
      <w:r w:rsidRPr="00AF3A84">
        <w:rPr>
          <w:rFonts w:asciiTheme="majorHAnsi" w:hAnsiTheme="majorHAnsi" w:cstheme="majorHAnsi"/>
          <w:sz w:val="26"/>
          <w:szCs w:val="26"/>
          <w:lang w:val="es-MX"/>
        </w:rPr>
        <w:t>Documento 16., C. 1.</w:t>
      </w:r>
    </w:p>
  </w:footnote>
  <w:footnote w:id="9">
    <w:p w14:paraId="558D0C38" w14:textId="5D0C4750" w:rsidR="004228C4" w:rsidRPr="00AF3A84" w:rsidRDefault="004228C4">
      <w:pPr>
        <w:pStyle w:val="Textonotapie"/>
        <w:rPr>
          <w:rFonts w:asciiTheme="majorHAnsi" w:hAnsiTheme="majorHAnsi" w:cstheme="majorHAnsi"/>
          <w:sz w:val="26"/>
          <w:szCs w:val="26"/>
          <w:lang w:val="es-CO"/>
        </w:rPr>
      </w:pPr>
      <w:r w:rsidRPr="00AF3A84">
        <w:rPr>
          <w:rStyle w:val="Refdenotaalpie"/>
          <w:rFonts w:asciiTheme="majorHAnsi" w:hAnsiTheme="majorHAnsi" w:cstheme="majorHAnsi"/>
          <w:sz w:val="26"/>
          <w:szCs w:val="26"/>
        </w:rPr>
        <w:footnoteRef/>
      </w:r>
      <w:r w:rsidRPr="00AF3A84">
        <w:rPr>
          <w:rFonts w:asciiTheme="majorHAnsi" w:hAnsiTheme="majorHAnsi" w:cstheme="majorHAnsi"/>
          <w:sz w:val="26"/>
          <w:szCs w:val="26"/>
        </w:rPr>
        <w:t xml:space="preserve"> </w:t>
      </w:r>
      <w:r w:rsidRPr="00AF3A84">
        <w:rPr>
          <w:rFonts w:asciiTheme="majorHAnsi" w:hAnsiTheme="majorHAnsi" w:cstheme="majorHAnsi"/>
          <w:sz w:val="26"/>
          <w:szCs w:val="26"/>
          <w:lang w:val="es-MX"/>
        </w:rPr>
        <w:t>Documento 07., C. 1.</w:t>
      </w:r>
    </w:p>
  </w:footnote>
  <w:footnote w:id="10">
    <w:p w14:paraId="70EC9B3F" w14:textId="6B356170" w:rsidR="004228C4" w:rsidRPr="00AF3A84" w:rsidRDefault="004228C4">
      <w:pPr>
        <w:pStyle w:val="Textonotapie"/>
        <w:rPr>
          <w:rFonts w:asciiTheme="majorHAnsi" w:hAnsiTheme="majorHAnsi" w:cstheme="majorHAnsi"/>
          <w:sz w:val="26"/>
          <w:szCs w:val="26"/>
        </w:rPr>
      </w:pPr>
      <w:r w:rsidRPr="00AF3A84">
        <w:rPr>
          <w:rStyle w:val="Refdenotaalpie"/>
          <w:rFonts w:asciiTheme="majorHAnsi" w:hAnsiTheme="majorHAnsi" w:cstheme="majorHAnsi"/>
          <w:sz w:val="26"/>
          <w:szCs w:val="26"/>
        </w:rPr>
        <w:footnoteRef/>
      </w:r>
      <w:r w:rsidRPr="00AF3A84">
        <w:rPr>
          <w:rFonts w:asciiTheme="majorHAnsi" w:hAnsiTheme="majorHAnsi" w:cstheme="majorHAnsi"/>
          <w:sz w:val="26"/>
          <w:szCs w:val="26"/>
        </w:rPr>
        <w:t xml:space="preserve"> </w:t>
      </w:r>
      <w:r w:rsidRPr="00AF3A84">
        <w:rPr>
          <w:rFonts w:asciiTheme="majorHAnsi" w:hAnsiTheme="majorHAnsi" w:cstheme="majorHAnsi"/>
          <w:sz w:val="26"/>
          <w:szCs w:val="26"/>
          <w:lang w:val="es-MX"/>
        </w:rPr>
        <w:t>Documento 09., C. 1.</w:t>
      </w:r>
    </w:p>
  </w:footnote>
  <w:footnote w:id="11">
    <w:p w14:paraId="7BF64624" w14:textId="161C10E4" w:rsidR="004228C4" w:rsidRPr="00AF3A84" w:rsidRDefault="004228C4">
      <w:pPr>
        <w:pStyle w:val="Textonotapie"/>
        <w:rPr>
          <w:rFonts w:asciiTheme="majorHAnsi" w:hAnsiTheme="majorHAnsi" w:cstheme="majorHAnsi"/>
          <w:sz w:val="26"/>
          <w:szCs w:val="26"/>
          <w:lang w:val="es-CO"/>
        </w:rPr>
      </w:pPr>
      <w:r w:rsidRPr="00AF3A84">
        <w:rPr>
          <w:rStyle w:val="Refdenotaalpie"/>
          <w:rFonts w:asciiTheme="majorHAnsi" w:hAnsiTheme="majorHAnsi" w:cstheme="majorHAnsi"/>
          <w:sz w:val="26"/>
          <w:szCs w:val="26"/>
        </w:rPr>
        <w:footnoteRef/>
      </w:r>
      <w:r w:rsidRPr="00AF3A84">
        <w:rPr>
          <w:rFonts w:asciiTheme="majorHAnsi" w:hAnsiTheme="majorHAnsi" w:cstheme="majorHAnsi"/>
          <w:sz w:val="26"/>
          <w:szCs w:val="26"/>
        </w:rPr>
        <w:t xml:space="preserve"> </w:t>
      </w:r>
      <w:r w:rsidRPr="00AF3A84">
        <w:rPr>
          <w:rFonts w:asciiTheme="majorHAnsi" w:hAnsiTheme="majorHAnsi" w:cstheme="majorHAnsi"/>
          <w:sz w:val="26"/>
          <w:szCs w:val="26"/>
          <w:lang w:val="es-CO"/>
        </w:rPr>
        <w:t>Págs. 21 a 26, Documento 01, C. 1</w:t>
      </w:r>
    </w:p>
  </w:footnote>
  <w:footnote w:id="12">
    <w:p w14:paraId="501798D6" w14:textId="166550A8" w:rsidR="004228C4" w:rsidRPr="00AF3A84" w:rsidRDefault="004228C4">
      <w:pPr>
        <w:pStyle w:val="Textonotapie"/>
        <w:rPr>
          <w:rFonts w:asciiTheme="majorHAnsi" w:hAnsiTheme="majorHAnsi" w:cstheme="majorHAnsi"/>
          <w:sz w:val="26"/>
          <w:szCs w:val="26"/>
          <w:lang w:val="es-CO"/>
        </w:rPr>
      </w:pPr>
      <w:r w:rsidRPr="00AF3A84">
        <w:rPr>
          <w:rStyle w:val="Refdenotaalpie"/>
          <w:rFonts w:asciiTheme="majorHAnsi" w:hAnsiTheme="majorHAnsi" w:cstheme="majorHAnsi"/>
          <w:sz w:val="26"/>
          <w:szCs w:val="26"/>
        </w:rPr>
        <w:footnoteRef/>
      </w:r>
      <w:r w:rsidRPr="00AF3A84">
        <w:rPr>
          <w:rFonts w:asciiTheme="majorHAnsi" w:hAnsiTheme="majorHAnsi" w:cstheme="majorHAnsi"/>
          <w:sz w:val="26"/>
          <w:szCs w:val="26"/>
        </w:rPr>
        <w:t xml:space="preserve"> Pág. 2, </w:t>
      </w:r>
      <w:r w:rsidRPr="00AF3A84">
        <w:rPr>
          <w:rFonts w:asciiTheme="majorHAnsi" w:hAnsiTheme="majorHAnsi" w:cstheme="majorHAnsi"/>
          <w:sz w:val="26"/>
          <w:szCs w:val="26"/>
          <w:lang w:val="es-MX"/>
        </w:rPr>
        <w:t>Documento 01., C. 1.</w:t>
      </w:r>
    </w:p>
  </w:footnote>
  <w:footnote w:id="13">
    <w:p w14:paraId="5FEB5FF1" w14:textId="2855DBAC" w:rsidR="004228C4" w:rsidRPr="00AF3A84" w:rsidRDefault="004228C4">
      <w:pPr>
        <w:pStyle w:val="Textonotapie"/>
        <w:rPr>
          <w:rFonts w:asciiTheme="majorHAnsi" w:hAnsiTheme="majorHAnsi" w:cstheme="majorHAnsi"/>
          <w:sz w:val="26"/>
          <w:szCs w:val="26"/>
          <w:lang w:val="es-CO"/>
        </w:rPr>
      </w:pPr>
      <w:r w:rsidRPr="00AF3A84">
        <w:rPr>
          <w:rStyle w:val="Refdenotaalpie"/>
          <w:rFonts w:asciiTheme="majorHAnsi" w:hAnsiTheme="majorHAnsi" w:cstheme="majorHAnsi"/>
          <w:sz w:val="26"/>
          <w:szCs w:val="26"/>
        </w:rPr>
        <w:footnoteRef/>
      </w:r>
      <w:r w:rsidRPr="00AF3A84">
        <w:rPr>
          <w:rFonts w:asciiTheme="majorHAnsi" w:hAnsiTheme="majorHAnsi" w:cstheme="majorHAnsi"/>
          <w:sz w:val="26"/>
          <w:szCs w:val="26"/>
        </w:rPr>
        <w:t xml:space="preserve"> Pág. 15, </w:t>
      </w:r>
      <w:r w:rsidRPr="00AF3A84">
        <w:rPr>
          <w:rFonts w:asciiTheme="majorHAnsi" w:hAnsiTheme="majorHAnsi" w:cstheme="majorHAnsi"/>
          <w:sz w:val="26"/>
          <w:szCs w:val="26"/>
          <w:lang w:val="es-MX"/>
        </w:rPr>
        <w:t>Documento 01., C. 1.</w:t>
      </w:r>
    </w:p>
  </w:footnote>
  <w:footnote w:id="14">
    <w:p w14:paraId="7D274039" w14:textId="5C88FDB1" w:rsidR="002D50CC" w:rsidRPr="00AF3A84" w:rsidRDefault="002D50CC">
      <w:pPr>
        <w:pStyle w:val="Textonotapie"/>
        <w:rPr>
          <w:rFonts w:asciiTheme="majorHAnsi" w:hAnsiTheme="majorHAnsi" w:cstheme="majorHAnsi"/>
          <w:sz w:val="26"/>
          <w:szCs w:val="26"/>
          <w:lang w:val="es-CO"/>
        </w:rPr>
      </w:pPr>
      <w:r w:rsidRPr="00AF3A84">
        <w:rPr>
          <w:rStyle w:val="Refdenotaalpie"/>
          <w:rFonts w:asciiTheme="majorHAnsi" w:hAnsiTheme="majorHAnsi" w:cstheme="majorHAnsi"/>
          <w:sz w:val="26"/>
          <w:szCs w:val="26"/>
        </w:rPr>
        <w:footnoteRef/>
      </w:r>
      <w:r w:rsidRPr="00AF3A84">
        <w:rPr>
          <w:rFonts w:asciiTheme="majorHAnsi" w:hAnsiTheme="majorHAnsi" w:cstheme="majorHAnsi"/>
          <w:sz w:val="26"/>
          <w:szCs w:val="26"/>
        </w:rPr>
        <w:t xml:space="preserve"> </w:t>
      </w:r>
      <w:r w:rsidRPr="00AF3A84">
        <w:rPr>
          <w:rFonts w:asciiTheme="majorHAnsi" w:hAnsiTheme="majorHAnsi" w:cstheme="majorHAnsi"/>
          <w:sz w:val="26"/>
          <w:szCs w:val="26"/>
          <w:lang w:val="es-CO"/>
        </w:rPr>
        <w:t>Sentencia T-426/18</w:t>
      </w:r>
    </w:p>
  </w:footnote>
  <w:footnote w:id="15">
    <w:p w14:paraId="5AEBB04F" w14:textId="77777777" w:rsidR="002D50CC" w:rsidRPr="00AF3A84" w:rsidRDefault="002D50CC" w:rsidP="002D50CC">
      <w:pPr>
        <w:pStyle w:val="Textonotapie"/>
        <w:rPr>
          <w:rFonts w:asciiTheme="majorHAnsi" w:hAnsiTheme="majorHAnsi" w:cstheme="majorHAnsi"/>
          <w:sz w:val="26"/>
          <w:szCs w:val="26"/>
          <w:lang w:val="es-CO"/>
        </w:rPr>
      </w:pPr>
      <w:r w:rsidRPr="00AF3A84">
        <w:rPr>
          <w:rStyle w:val="Refdenotaalpie"/>
          <w:rFonts w:asciiTheme="majorHAnsi" w:hAnsiTheme="majorHAnsi" w:cstheme="majorHAnsi"/>
          <w:sz w:val="26"/>
          <w:szCs w:val="26"/>
        </w:rPr>
        <w:footnoteRef/>
      </w:r>
      <w:r w:rsidRPr="00AF3A84">
        <w:rPr>
          <w:rFonts w:asciiTheme="majorHAnsi" w:hAnsiTheme="majorHAnsi" w:cstheme="majorHAnsi"/>
          <w:sz w:val="26"/>
          <w:szCs w:val="26"/>
        </w:rPr>
        <w:t xml:space="preserve"> </w:t>
      </w:r>
      <w:bookmarkStart w:id="3" w:name="_Hlk82077440"/>
      <w:r w:rsidRPr="00AF3A84">
        <w:rPr>
          <w:rFonts w:asciiTheme="majorHAnsi" w:hAnsiTheme="majorHAnsi" w:cstheme="majorHAnsi"/>
          <w:sz w:val="26"/>
          <w:szCs w:val="26"/>
        </w:rPr>
        <w:t>Sentencia T-079 de 2016, reiterada en la sentencia T-090 de 2018.</w:t>
      </w:r>
      <w:bookmarkEnd w:id="3"/>
    </w:p>
  </w:footnote>
  <w:footnote w:id="16">
    <w:p w14:paraId="053E061D" w14:textId="75BA0E77" w:rsidR="00B76E8E" w:rsidRPr="00AF3A84" w:rsidRDefault="00B76E8E">
      <w:pPr>
        <w:pStyle w:val="Textonotapie"/>
        <w:rPr>
          <w:rFonts w:asciiTheme="majorHAnsi" w:hAnsiTheme="majorHAnsi" w:cstheme="majorHAnsi"/>
          <w:sz w:val="26"/>
          <w:szCs w:val="26"/>
          <w:lang w:val="es-CO"/>
        </w:rPr>
      </w:pPr>
      <w:r w:rsidRPr="00AF3A84">
        <w:rPr>
          <w:rStyle w:val="Refdenotaalpie"/>
          <w:rFonts w:asciiTheme="majorHAnsi" w:hAnsiTheme="majorHAnsi" w:cstheme="majorHAnsi"/>
          <w:sz w:val="26"/>
          <w:szCs w:val="26"/>
        </w:rPr>
        <w:footnoteRef/>
      </w:r>
      <w:r w:rsidRPr="00AF3A84">
        <w:rPr>
          <w:rFonts w:asciiTheme="majorHAnsi" w:hAnsiTheme="majorHAnsi" w:cstheme="majorHAnsi"/>
          <w:sz w:val="26"/>
          <w:szCs w:val="26"/>
        </w:rPr>
        <w:t xml:space="preserve"> Sentencia</w:t>
      </w:r>
      <w:r w:rsidRPr="00AF3A84">
        <w:rPr>
          <w:rFonts w:asciiTheme="majorHAnsi" w:hAnsiTheme="majorHAnsi" w:cstheme="majorHAnsi"/>
          <w:sz w:val="26"/>
          <w:szCs w:val="26"/>
          <w:lang w:val="es-CO"/>
        </w:rPr>
        <w:t xml:space="preserve"> T-525/19</w:t>
      </w:r>
    </w:p>
  </w:footnote>
  <w:footnote w:id="17">
    <w:p w14:paraId="378689FF" w14:textId="0E98645F" w:rsidR="00B76E8E" w:rsidRPr="00AF3A84" w:rsidRDefault="00B76E8E">
      <w:pPr>
        <w:pStyle w:val="Textonotapie"/>
        <w:rPr>
          <w:rFonts w:asciiTheme="majorHAnsi" w:hAnsiTheme="majorHAnsi" w:cstheme="majorHAnsi"/>
          <w:sz w:val="26"/>
          <w:szCs w:val="26"/>
          <w:lang w:val="es-CO"/>
        </w:rPr>
      </w:pPr>
      <w:r w:rsidRPr="00AF3A84">
        <w:rPr>
          <w:rStyle w:val="Refdenotaalpie"/>
          <w:rFonts w:asciiTheme="majorHAnsi" w:hAnsiTheme="majorHAnsi" w:cstheme="majorHAnsi"/>
          <w:sz w:val="26"/>
          <w:szCs w:val="26"/>
        </w:rPr>
        <w:footnoteRef/>
      </w:r>
      <w:r w:rsidRPr="00AF3A84">
        <w:rPr>
          <w:rFonts w:asciiTheme="majorHAnsi" w:hAnsiTheme="majorHAnsi" w:cstheme="majorHAnsi"/>
          <w:sz w:val="26"/>
          <w:szCs w:val="26"/>
        </w:rPr>
        <w:t xml:space="preserve"> </w:t>
      </w:r>
      <w:r w:rsidRPr="00AF3A84">
        <w:rPr>
          <w:rFonts w:asciiTheme="majorHAnsi" w:hAnsiTheme="majorHAnsi" w:cstheme="majorHAnsi"/>
          <w:sz w:val="26"/>
          <w:szCs w:val="26"/>
          <w:lang w:val="es-CO"/>
        </w:rPr>
        <w:t>Sentencia T-098/21</w:t>
      </w:r>
    </w:p>
  </w:footnote>
  <w:footnote w:id="18">
    <w:p w14:paraId="3785EF81" w14:textId="622E6BCC" w:rsidR="009C4D3E" w:rsidRPr="00AF3A84" w:rsidRDefault="009C4D3E">
      <w:pPr>
        <w:pStyle w:val="Textonotapie"/>
        <w:rPr>
          <w:rFonts w:asciiTheme="majorHAnsi" w:hAnsiTheme="majorHAnsi" w:cstheme="majorHAnsi"/>
          <w:sz w:val="26"/>
          <w:szCs w:val="26"/>
          <w:lang w:val="es-CO"/>
        </w:rPr>
      </w:pPr>
      <w:r w:rsidRPr="00AF3A84">
        <w:rPr>
          <w:rStyle w:val="Refdenotaalpie"/>
          <w:rFonts w:asciiTheme="majorHAnsi" w:hAnsiTheme="majorHAnsi" w:cstheme="majorHAnsi"/>
          <w:sz w:val="26"/>
          <w:szCs w:val="26"/>
        </w:rPr>
        <w:footnoteRef/>
      </w:r>
      <w:r w:rsidRPr="00AF3A84">
        <w:rPr>
          <w:rFonts w:asciiTheme="majorHAnsi" w:hAnsiTheme="majorHAnsi" w:cstheme="majorHAnsi"/>
          <w:sz w:val="26"/>
          <w:szCs w:val="26"/>
        </w:rPr>
        <w:t xml:space="preserve"> Pág. 30, </w:t>
      </w:r>
      <w:r w:rsidRPr="00AF3A84">
        <w:rPr>
          <w:rFonts w:asciiTheme="majorHAnsi" w:hAnsiTheme="majorHAnsi" w:cstheme="majorHAnsi"/>
          <w:sz w:val="26"/>
          <w:szCs w:val="26"/>
          <w:lang w:val="es-MX"/>
        </w:rPr>
        <w:t>Documento 05., C. 1.</w:t>
      </w:r>
    </w:p>
  </w:footnote>
  <w:footnote w:id="19">
    <w:p w14:paraId="39D339B9" w14:textId="475FF953" w:rsidR="009C4D3E" w:rsidRPr="00AF3A84" w:rsidRDefault="009C4D3E">
      <w:pPr>
        <w:pStyle w:val="Textonotapie"/>
        <w:rPr>
          <w:rFonts w:asciiTheme="majorHAnsi" w:hAnsiTheme="majorHAnsi" w:cstheme="majorHAnsi"/>
          <w:sz w:val="26"/>
          <w:szCs w:val="26"/>
          <w:lang w:val="es-CO"/>
        </w:rPr>
      </w:pPr>
      <w:r w:rsidRPr="00AF3A84">
        <w:rPr>
          <w:rStyle w:val="Refdenotaalpie"/>
          <w:rFonts w:asciiTheme="majorHAnsi" w:hAnsiTheme="majorHAnsi" w:cstheme="majorHAnsi"/>
          <w:sz w:val="26"/>
          <w:szCs w:val="26"/>
        </w:rPr>
        <w:footnoteRef/>
      </w:r>
      <w:r w:rsidRPr="00AF3A84">
        <w:rPr>
          <w:rFonts w:asciiTheme="majorHAnsi" w:hAnsiTheme="majorHAnsi" w:cstheme="majorHAnsi"/>
          <w:sz w:val="26"/>
          <w:szCs w:val="26"/>
        </w:rPr>
        <w:t xml:space="preserve"> Pág. 39, </w:t>
      </w:r>
      <w:r w:rsidRPr="00AF3A84">
        <w:rPr>
          <w:rFonts w:asciiTheme="majorHAnsi" w:hAnsiTheme="majorHAnsi" w:cstheme="majorHAnsi"/>
          <w:sz w:val="26"/>
          <w:szCs w:val="26"/>
          <w:lang w:val="es-MX"/>
        </w:rPr>
        <w:t>Documento 05., C. 1.</w:t>
      </w:r>
    </w:p>
  </w:footnote>
  <w:footnote w:id="20">
    <w:p w14:paraId="267448CD" w14:textId="55D93313" w:rsidR="009C4D3E" w:rsidRPr="00AF3A84" w:rsidRDefault="009C4D3E">
      <w:pPr>
        <w:pStyle w:val="Textonotapie"/>
        <w:rPr>
          <w:rFonts w:asciiTheme="majorHAnsi" w:hAnsiTheme="majorHAnsi" w:cstheme="majorHAnsi"/>
          <w:sz w:val="26"/>
          <w:szCs w:val="26"/>
          <w:lang w:val="es-CO"/>
        </w:rPr>
      </w:pPr>
      <w:r w:rsidRPr="00AF3A84">
        <w:rPr>
          <w:rStyle w:val="Refdenotaalpie"/>
          <w:rFonts w:asciiTheme="majorHAnsi" w:hAnsiTheme="majorHAnsi" w:cstheme="majorHAnsi"/>
          <w:sz w:val="26"/>
          <w:szCs w:val="26"/>
        </w:rPr>
        <w:footnoteRef/>
      </w:r>
      <w:r w:rsidRPr="00AF3A84">
        <w:rPr>
          <w:rFonts w:asciiTheme="majorHAnsi" w:hAnsiTheme="majorHAnsi" w:cstheme="majorHAnsi"/>
          <w:sz w:val="26"/>
          <w:szCs w:val="26"/>
        </w:rPr>
        <w:t xml:space="preserve"> </w:t>
      </w:r>
      <w:r w:rsidRPr="00AF3A84">
        <w:rPr>
          <w:rFonts w:asciiTheme="majorHAnsi" w:hAnsiTheme="majorHAnsi" w:cstheme="majorHAnsi"/>
          <w:sz w:val="26"/>
          <w:szCs w:val="26"/>
          <w:lang w:val="es-CO"/>
        </w:rPr>
        <w:t>Sentencia T-098/21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D7D8F"/>
    <w:multiLevelType w:val="hybridMultilevel"/>
    <w:tmpl w:val="2EBC28D0"/>
    <w:lvl w:ilvl="0" w:tplc="2340D22A">
      <w:start w:val="1"/>
      <w:numFmt w:val="lowerRoman"/>
      <w:lvlText w:val="(%1)"/>
      <w:lvlJc w:val="left"/>
      <w:pPr>
        <w:ind w:left="3555" w:hanging="72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 w15:restartNumberingAfterBreak="0">
    <w:nsid w:val="6F39396A"/>
    <w:multiLevelType w:val="hybridMultilevel"/>
    <w:tmpl w:val="C6F68538"/>
    <w:lvl w:ilvl="0" w:tplc="90CA109E">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419" w:vendorID="64" w:dllVersion="4096" w:nlCheck="1" w:checkStyle="0"/>
  <w:activeWritingStyle w:appName="MSWord" w:lang="es-ES_tradnl" w:vendorID="64" w:dllVersion="4096" w:nlCheck="1" w:checkStyle="0"/>
  <w:activeWritingStyle w:appName="MSWord" w:lang="es-CO"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044"/>
    <w:rsid w:val="0000161A"/>
    <w:rsid w:val="00003BCD"/>
    <w:rsid w:val="00006069"/>
    <w:rsid w:val="00027F07"/>
    <w:rsid w:val="000326A6"/>
    <w:rsid w:val="00033FD2"/>
    <w:rsid w:val="00034ED7"/>
    <w:rsid w:val="0004483B"/>
    <w:rsid w:val="00053F48"/>
    <w:rsid w:val="00055409"/>
    <w:rsid w:val="00074430"/>
    <w:rsid w:val="0007700E"/>
    <w:rsid w:val="00077766"/>
    <w:rsid w:val="000A618F"/>
    <w:rsid w:val="000C3733"/>
    <w:rsid w:val="000D0588"/>
    <w:rsid w:val="000D3BE8"/>
    <w:rsid w:val="000D63B6"/>
    <w:rsid w:val="000E068E"/>
    <w:rsid w:val="000F3535"/>
    <w:rsid w:val="000F4A6B"/>
    <w:rsid w:val="0010181D"/>
    <w:rsid w:val="001228A7"/>
    <w:rsid w:val="0015705D"/>
    <w:rsid w:val="00170829"/>
    <w:rsid w:val="00176B28"/>
    <w:rsid w:val="00181964"/>
    <w:rsid w:val="001824F8"/>
    <w:rsid w:val="001A1C86"/>
    <w:rsid w:val="001C0B05"/>
    <w:rsid w:val="001E3579"/>
    <w:rsid w:val="00216770"/>
    <w:rsid w:val="0022039C"/>
    <w:rsid w:val="0024422D"/>
    <w:rsid w:val="00271C50"/>
    <w:rsid w:val="0027557E"/>
    <w:rsid w:val="00276F73"/>
    <w:rsid w:val="00281A52"/>
    <w:rsid w:val="00282427"/>
    <w:rsid w:val="00286200"/>
    <w:rsid w:val="00291AE7"/>
    <w:rsid w:val="00293295"/>
    <w:rsid w:val="002B111A"/>
    <w:rsid w:val="002C1162"/>
    <w:rsid w:val="002C46EF"/>
    <w:rsid w:val="002D50CC"/>
    <w:rsid w:val="002D6937"/>
    <w:rsid w:val="002E0B28"/>
    <w:rsid w:val="002E3065"/>
    <w:rsid w:val="00302A66"/>
    <w:rsid w:val="003069A3"/>
    <w:rsid w:val="003154B1"/>
    <w:rsid w:val="00315A48"/>
    <w:rsid w:val="003559F5"/>
    <w:rsid w:val="003679D3"/>
    <w:rsid w:val="00373983"/>
    <w:rsid w:val="00386AE9"/>
    <w:rsid w:val="003A0F8D"/>
    <w:rsid w:val="003A3639"/>
    <w:rsid w:val="003A3903"/>
    <w:rsid w:val="003A7E25"/>
    <w:rsid w:val="003B539C"/>
    <w:rsid w:val="003B66A1"/>
    <w:rsid w:val="003B6768"/>
    <w:rsid w:val="003C2BC4"/>
    <w:rsid w:val="003D0973"/>
    <w:rsid w:val="003E54BB"/>
    <w:rsid w:val="003F2749"/>
    <w:rsid w:val="003F5520"/>
    <w:rsid w:val="0040103B"/>
    <w:rsid w:val="00405E18"/>
    <w:rsid w:val="0040704B"/>
    <w:rsid w:val="00422311"/>
    <w:rsid w:val="004228C4"/>
    <w:rsid w:val="00426DA0"/>
    <w:rsid w:val="00430A05"/>
    <w:rsid w:val="0043250B"/>
    <w:rsid w:val="00435DC4"/>
    <w:rsid w:val="004372BC"/>
    <w:rsid w:val="00462FE7"/>
    <w:rsid w:val="00467445"/>
    <w:rsid w:val="00477CB4"/>
    <w:rsid w:val="004803AE"/>
    <w:rsid w:val="004A1D9F"/>
    <w:rsid w:val="004B14D4"/>
    <w:rsid w:val="004C13F3"/>
    <w:rsid w:val="004D53C1"/>
    <w:rsid w:val="004E0C3B"/>
    <w:rsid w:val="004E4A9F"/>
    <w:rsid w:val="004F0D1F"/>
    <w:rsid w:val="004F67C4"/>
    <w:rsid w:val="004F7764"/>
    <w:rsid w:val="0050354E"/>
    <w:rsid w:val="00513F83"/>
    <w:rsid w:val="00517DCF"/>
    <w:rsid w:val="00517F08"/>
    <w:rsid w:val="00534A58"/>
    <w:rsid w:val="005672A5"/>
    <w:rsid w:val="0056791D"/>
    <w:rsid w:val="00570DA5"/>
    <w:rsid w:val="00583E14"/>
    <w:rsid w:val="005945EA"/>
    <w:rsid w:val="005B7535"/>
    <w:rsid w:val="005C000E"/>
    <w:rsid w:val="005C314D"/>
    <w:rsid w:val="005D5D35"/>
    <w:rsid w:val="005D653A"/>
    <w:rsid w:val="005E3BA7"/>
    <w:rsid w:val="005E666C"/>
    <w:rsid w:val="005F177F"/>
    <w:rsid w:val="005F3E08"/>
    <w:rsid w:val="005F6A02"/>
    <w:rsid w:val="005F7FDF"/>
    <w:rsid w:val="00607281"/>
    <w:rsid w:val="0061104F"/>
    <w:rsid w:val="0061438F"/>
    <w:rsid w:val="00616474"/>
    <w:rsid w:val="00620F63"/>
    <w:rsid w:val="006230BC"/>
    <w:rsid w:val="006278C7"/>
    <w:rsid w:val="00657454"/>
    <w:rsid w:val="00662A05"/>
    <w:rsid w:val="00665342"/>
    <w:rsid w:val="00674A22"/>
    <w:rsid w:val="0067794B"/>
    <w:rsid w:val="006849A6"/>
    <w:rsid w:val="00693B8A"/>
    <w:rsid w:val="00695D52"/>
    <w:rsid w:val="006979C1"/>
    <w:rsid w:val="006A5728"/>
    <w:rsid w:val="006A6776"/>
    <w:rsid w:val="006B0A03"/>
    <w:rsid w:val="006B1E9D"/>
    <w:rsid w:val="006C0F11"/>
    <w:rsid w:val="006D4518"/>
    <w:rsid w:val="006D5D3E"/>
    <w:rsid w:val="006D7F5E"/>
    <w:rsid w:val="006E3819"/>
    <w:rsid w:val="006E4909"/>
    <w:rsid w:val="006E6D69"/>
    <w:rsid w:val="006F5C2C"/>
    <w:rsid w:val="0070049D"/>
    <w:rsid w:val="007045BE"/>
    <w:rsid w:val="007052D6"/>
    <w:rsid w:val="00711431"/>
    <w:rsid w:val="00712825"/>
    <w:rsid w:val="00714B45"/>
    <w:rsid w:val="00740AC8"/>
    <w:rsid w:val="00742586"/>
    <w:rsid w:val="00756044"/>
    <w:rsid w:val="00771673"/>
    <w:rsid w:val="00772BEE"/>
    <w:rsid w:val="00784E3A"/>
    <w:rsid w:val="0079681B"/>
    <w:rsid w:val="00796976"/>
    <w:rsid w:val="007A519B"/>
    <w:rsid w:val="007C069B"/>
    <w:rsid w:val="007D29D6"/>
    <w:rsid w:val="007D4C6D"/>
    <w:rsid w:val="00821848"/>
    <w:rsid w:val="008329FC"/>
    <w:rsid w:val="00843149"/>
    <w:rsid w:val="0086500E"/>
    <w:rsid w:val="00877521"/>
    <w:rsid w:val="0088709E"/>
    <w:rsid w:val="00891E39"/>
    <w:rsid w:val="0089363A"/>
    <w:rsid w:val="00894320"/>
    <w:rsid w:val="00896C50"/>
    <w:rsid w:val="008A1CF9"/>
    <w:rsid w:val="008A42CD"/>
    <w:rsid w:val="008A723B"/>
    <w:rsid w:val="008B4181"/>
    <w:rsid w:val="008C7948"/>
    <w:rsid w:val="008D27F3"/>
    <w:rsid w:val="008E58CD"/>
    <w:rsid w:val="008F0C90"/>
    <w:rsid w:val="008F18E2"/>
    <w:rsid w:val="008F5463"/>
    <w:rsid w:val="008F6DE3"/>
    <w:rsid w:val="0090236C"/>
    <w:rsid w:val="009033CA"/>
    <w:rsid w:val="00907DCF"/>
    <w:rsid w:val="009106CF"/>
    <w:rsid w:val="009150EF"/>
    <w:rsid w:val="009174B5"/>
    <w:rsid w:val="009202A9"/>
    <w:rsid w:val="00923230"/>
    <w:rsid w:val="00925561"/>
    <w:rsid w:val="009272DE"/>
    <w:rsid w:val="009315E7"/>
    <w:rsid w:val="0093530C"/>
    <w:rsid w:val="009430BD"/>
    <w:rsid w:val="00944011"/>
    <w:rsid w:val="00953D2D"/>
    <w:rsid w:val="0096221B"/>
    <w:rsid w:val="00981B59"/>
    <w:rsid w:val="009A199B"/>
    <w:rsid w:val="009A3ACA"/>
    <w:rsid w:val="009C4D3E"/>
    <w:rsid w:val="00A12467"/>
    <w:rsid w:val="00A22B0F"/>
    <w:rsid w:val="00A30955"/>
    <w:rsid w:val="00A51860"/>
    <w:rsid w:val="00A64ADF"/>
    <w:rsid w:val="00A92999"/>
    <w:rsid w:val="00A97441"/>
    <w:rsid w:val="00AB0C0C"/>
    <w:rsid w:val="00AD6B4D"/>
    <w:rsid w:val="00AE0224"/>
    <w:rsid w:val="00AE2539"/>
    <w:rsid w:val="00AF3A84"/>
    <w:rsid w:val="00B0280B"/>
    <w:rsid w:val="00B10C83"/>
    <w:rsid w:val="00B25FD8"/>
    <w:rsid w:val="00B27688"/>
    <w:rsid w:val="00B700DF"/>
    <w:rsid w:val="00B71930"/>
    <w:rsid w:val="00B76E8E"/>
    <w:rsid w:val="00B92F45"/>
    <w:rsid w:val="00B95A94"/>
    <w:rsid w:val="00BA66A9"/>
    <w:rsid w:val="00BA7014"/>
    <w:rsid w:val="00BC2599"/>
    <w:rsid w:val="00BC45E3"/>
    <w:rsid w:val="00BC5313"/>
    <w:rsid w:val="00BC6F09"/>
    <w:rsid w:val="00BE5319"/>
    <w:rsid w:val="00BF3C77"/>
    <w:rsid w:val="00C03AC7"/>
    <w:rsid w:val="00C21E67"/>
    <w:rsid w:val="00C444FE"/>
    <w:rsid w:val="00C518A4"/>
    <w:rsid w:val="00C70616"/>
    <w:rsid w:val="00C94D81"/>
    <w:rsid w:val="00CA12A2"/>
    <w:rsid w:val="00CC5651"/>
    <w:rsid w:val="00CC619F"/>
    <w:rsid w:val="00CD7BF8"/>
    <w:rsid w:val="00CE05C3"/>
    <w:rsid w:val="00CF2187"/>
    <w:rsid w:val="00D11CCF"/>
    <w:rsid w:val="00D161D8"/>
    <w:rsid w:val="00D25908"/>
    <w:rsid w:val="00D30FD4"/>
    <w:rsid w:val="00D33CE9"/>
    <w:rsid w:val="00D3694C"/>
    <w:rsid w:val="00D42F2B"/>
    <w:rsid w:val="00D44763"/>
    <w:rsid w:val="00D8236D"/>
    <w:rsid w:val="00D95300"/>
    <w:rsid w:val="00D97BAB"/>
    <w:rsid w:val="00DA11D4"/>
    <w:rsid w:val="00DA53C5"/>
    <w:rsid w:val="00DA6515"/>
    <w:rsid w:val="00DA6E54"/>
    <w:rsid w:val="00DA7561"/>
    <w:rsid w:val="00DD00B4"/>
    <w:rsid w:val="00DD4215"/>
    <w:rsid w:val="00DE2030"/>
    <w:rsid w:val="00DF7B5F"/>
    <w:rsid w:val="00E01B05"/>
    <w:rsid w:val="00E07CA6"/>
    <w:rsid w:val="00E24C1E"/>
    <w:rsid w:val="00E434E7"/>
    <w:rsid w:val="00E44B84"/>
    <w:rsid w:val="00E50FD0"/>
    <w:rsid w:val="00E7322A"/>
    <w:rsid w:val="00E76DC4"/>
    <w:rsid w:val="00E80335"/>
    <w:rsid w:val="00E87CCB"/>
    <w:rsid w:val="00EA3E59"/>
    <w:rsid w:val="00EA3F8D"/>
    <w:rsid w:val="00EB2484"/>
    <w:rsid w:val="00EC1754"/>
    <w:rsid w:val="00EC38FC"/>
    <w:rsid w:val="00ED5877"/>
    <w:rsid w:val="00F0575B"/>
    <w:rsid w:val="00F0648E"/>
    <w:rsid w:val="00F16627"/>
    <w:rsid w:val="00F20C45"/>
    <w:rsid w:val="00F3068A"/>
    <w:rsid w:val="00F3183F"/>
    <w:rsid w:val="00F43CD2"/>
    <w:rsid w:val="00F44B78"/>
    <w:rsid w:val="00F46E71"/>
    <w:rsid w:val="00F51330"/>
    <w:rsid w:val="00F73616"/>
    <w:rsid w:val="00F75CB6"/>
    <w:rsid w:val="00F84347"/>
    <w:rsid w:val="00FB69AE"/>
    <w:rsid w:val="00FB7D1D"/>
    <w:rsid w:val="00FD4DBD"/>
    <w:rsid w:val="00FE20DE"/>
    <w:rsid w:val="00FE5916"/>
    <w:rsid w:val="00FE5F8A"/>
    <w:rsid w:val="00FF14C8"/>
    <w:rsid w:val="00FF31BE"/>
    <w:rsid w:val="00FF5B8E"/>
    <w:rsid w:val="00FF6728"/>
    <w:rsid w:val="0366FAB4"/>
    <w:rsid w:val="066F6A3C"/>
    <w:rsid w:val="0894CE2B"/>
    <w:rsid w:val="1A78F8BC"/>
    <w:rsid w:val="1C822DE5"/>
    <w:rsid w:val="2537E002"/>
    <w:rsid w:val="30D45F3E"/>
    <w:rsid w:val="3D76F797"/>
    <w:rsid w:val="431A8C22"/>
    <w:rsid w:val="59A1AA03"/>
    <w:rsid w:val="5DA7CDFB"/>
    <w:rsid w:val="5F282C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1958"/>
  <w15:chartTrackingRefBased/>
  <w15:docId w15:val="{4B850A1C-3ECE-4A31-A72B-773C7BB6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6979C1"/>
    <w:pPr>
      <w:spacing w:before="100" w:beforeAutospacing="1" w:after="100" w:afterAutospacing="1" w:line="240" w:lineRule="auto"/>
      <w:outlineLvl w:val="1"/>
    </w:pPr>
    <w:rPr>
      <w:rFonts w:ascii="Times New Roman" w:eastAsia="Times New Roman" w:hAnsi="Times New Roman" w:cs="Times New Roman"/>
      <w:b/>
      <w:bCs/>
      <w:sz w:val="36"/>
      <w:szCs w:val="3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Texto nota al pie"/>
    <w:basedOn w:val="Normal"/>
    <w:link w:val="TextonotapieCar1"/>
    <w:uiPriority w:val="99"/>
    <w:qFormat/>
    <w:rsid w:val="0075604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notapieCar">
    <w:name w:val="Texto nota pie Car"/>
    <w:aliases w:val="Ref. de nota al pie1 Car,Texto de nota al pie Car,Footnotes refss Car,Appel note de bas de page Car,Ref. de nota al pie 2 Car,referencia nota al pie Car,Nota de pie Car,Texto nota al pie Car,Footnote number Car,4_G Car,16 Point Car"/>
    <w:basedOn w:val="Fuentedeprrafopredeter"/>
    <w:uiPriority w:val="99"/>
    <w:rsid w:val="00756044"/>
    <w:rPr>
      <w:sz w:val="20"/>
      <w:szCs w:val="20"/>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4_G,R"/>
    <w:uiPriority w:val="99"/>
    <w:qFormat/>
    <w:rsid w:val="00756044"/>
    <w:rPr>
      <w:rFonts w:cs="Times New Roman"/>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756044"/>
    <w:rPr>
      <w:rFonts w:ascii="Times New Roman" w:eastAsia="Times New Roman" w:hAnsi="Times New Roman" w:cs="Times New Roman"/>
      <w:sz w:val="20"/>
      <w:szCs w:val="20"/>
      <w:lang w:val="es-ES" w:eastAsia="es-ES"/>
    </w:rPr>
  </w:style>
  <w:style w:type="paragraph" w:styleId="Prrafodelista">
    <w:name w:val="List Paragraph"/>
    <w:aliases w:val="Colorful List - Accent 11,Ha,List Paragraph1,lp1"/>
    <w:basedOn w:val="Normal"/>
    <w:link w:val="PrrafodelistaCar"/>
    <w:uiPriority w:val="34"/>
    <w:qFormat/>
    <w:rsid w:val="00DE2030"/>
    <w:pPr>
      <w:spacing w:after="0" w:line="240" w:lineRule="auto"/>
      <w:ind w:left="720"/>
    </w:pPr>
    <w:rPr>
      <w:rFonts w:ascii="Times New Roman" w:eastAsia="Times New Roman" w:hAnsi="Times New Roman" w:cs="Times New Roman"/>
      <w:sz w:val="28"/>
      <w:szCs w:val="20"/>
      <w:lang w:val="es-CO" w:eastAsia="es-ES"/>
    </w:rPr>
  </w:style>
  <w:style w:type="character" w:customStyle="1" w:styleId="PrrafodelistaCar">
    <w:name w:val="Párrafo de lista Car"/>
    <w:aliases w:val="Colorful List - Accent 11 Car,Ha Car,List Paragraph1 Car,lp1 Car"/>
    <w:link w:val="Prrafodelista"/>
    <w:uiPriority w:val="34"/>
    <w:locked/>
    <w:rsid w:val="00DE2030"/>
    <w:rPr>
      <w:rFonts w:ascii="Times New Roman" w:eastAsia="Times New Roman" w:hAnsi="Times New Roman" w:cs="Times New Roman"/>
      <w:sz w:val="28"/>
      <w:szCs w:val="20"/>
      <w:lang w:val="es-CO" w:eastAsia="es-ES"/>
    </w:rPr>
  </w:style>
  <w:style w:type="paragraph" w:styleId="Textodeglobo">
    <w:name w:val="Balloon Text"/>
    <w:basedOn w:val="Normal"/>
    <w:link w:val="TextodegloboCar"/>
    <w:uiPriority w:val="99"/>
    <w:semiHidden/>
    <w:unhideWhenUsed/>
    <w:rsid w:val="008F54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5463"/>
    <w:rPr>
      <w:rFonts w:ascii="Segoe UI" w:hAnsi="Segoe UI" w:cs="Segoe UI"/>
      <w:sz w:val="18"/>
      <w:szCs w:val="18"/>
    </w:rPr>
  </w:style>
  <w:style w:type="paragraph" w:styleId="Encabezado">
    <w:name w:val="header"/>
    <w:basedOn w:val="Normal"/>
    <w:link w:val="EncabezadoCar"/>
    <w:uiPriority w:val="99"/>
    <w:unhideWhenUsed/>
    <w:rsid w:val="001708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0829"/>
  </w:style>
  <w:style w:type="paragraph" w:styleId="Piedepgina">
    <w:name w:val="footer"/>
    <w:basedOn w:val="Normal"/>
    <w:link w:val="PiedepginaCar"/>
    <w:uiPriority w:val="99"/>
    <w:unhideWhenUsed/>
    <w:rsid w:val="001708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0829"/>
  </w:style>
  <w:style w:type="character" w:styleId="Hipervnculo">
    <w:name w:val="Hyperlink"/>
    <w:basedOn w:val="Fuentedeprrafopredeter"/>
    <w:uiPriority w:val="99"/>
    <w:semiHidden/>
    <w:unhideWhenUsed/>
    <w:rsid w:val="00F3183F"/>
    <w:rPr>
      <w:color w:val="0000FF"/>
      <w:u w:val="single"/>
    </w:rPr>
  </w:style>
  <w:style w:type="paragraph" w:styleId="Textoindependiente">
    <w:name w:val="Body Text"/>
    <w:aliases w:val="Car"/>
    <w:basedOn w:val="Normal"/>
    <w:link w:val="TextoindependienteCar"/>
    <w:uiPriority w:val="99"/>
    <w:rsid w:val="00AD6B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288" w:lineRule="atLeast"/>
      <w:jc w:val="both"/>
      <w:textAlignment w:val="baseline"/>
    </w:pPr>
    <w:rPr>
      <w:rFonts w:ascii="Verdana" w:eastAsia="Times New Roman" w:hAnsi="Verdana" w:cs="Times New Roman"/>
      <w:spacing w:val="-3"/>
      <w:sz w:val="20"/>
      <w:szCs w:val="20"/>
      <w:lang w:val="es-ES_tradnl" w:eastAsia="es-ES"/>
    </w:rPr>
  </w:style>
  <w:style w:type="character" w:customStyle="1" w:styleId="TextoindependienteCar">
    <w:name w:val="Texto independiente Car"/>
    <w:aliases w:val="Car Car"/>
    <w:basedOn w:val="Fuentedeprrafopredeter"/>
    <w:link w:val="Textoindependiente"/>
    <w:uiPriority w:val="99"/>
    <w:rsid w:val="00AD6B4D"/>
    <w:rPr>
      <w:rFonts w:ascii="Verdana" w:eastAsia="Times New Roman" w:hAnsi="Verdana" w:cs="Times New Roman"/>
      <w:spacing w:val="-3"/>
      <w:sz w:val="20"/>
      <w:szCs w:val="20"/>
      <w:lang w:val="es-ES_tradnl" w:eastAsia="es-ES"/>
    </w:rPr>
  </w:style>
  <w:style w:type="character" w:styleId="Nmerodepgina">
    <w:name w:val="page number"/>
    <w:uiPriority w:val="99"/>
    <w:rsid w:val="00665342"/>
    <w:rPr>
      <w:rFonts w:cs="Times New Roman"/>
    </w:rPr>
  </w:style>
  <w:style w:type="paragraph" w:customStyle="1" w:styleId="Body">
    <w:name w:val="Body"/>
    <w:rsid w:val="00665342"/>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Arial Unicode MS" w:hAnsi="Times New Roman" w:cs="Times New Roman"/>
      <w:color w:val="000000"/>
      <w:sz w:val="28"/>
      <w:szCs w:val="28"/>
      <w:u w:color="000000"/>
      <w:lang w:val="es-ES" w:eastAsia="es-ES"/>
    </w:rPr>
  </w:style>
  <w:style w:type="paragraph" w:styleId="NormalWeb">
    <w:name w:val="Normal (Web)"/>
    <w:basedOn w:val="Normal"/>
    <w:uiPriority w:val="99"/>
    <w:semiHidden/>
    <w:unhideWhenUsed/>
    <w:rsid w:val="00F84347"/>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character" w:customStyle="1" w:styleId="Ttulo2Car">
    <w:name w:val="Título 2 Car"/>
    <w:basedOn w:val="Fuentedeprrafopredeter"/>
    <w:link w:val="Ttulo2"/>
    <w:uiPriority w:val="9"/>
    <w:rsid w:val="006979C1"/>
    <w:rPr>
      <w:rFonts w:ascii="Times New Roman" w:eastAsia="Times New Roman" w:hAnsi="Times New Roman" w:cs="Times New Roman"/>
      <w:b/>
      <w:bCs/>
      <w:sz w:val="36"/>
      <w:szCs w:val="36"/>
      <w:lang w:val="es-CO" w:eastAsia="es-CO"/>
    </w:rPr>
  </w:style>
  <w:style w:type="paragraph" w:styleId="Textoindependiente3">
    <w:name w:val="Body Text 3"/>
    <w:basedOn w:val="Normal"/>
    <w:link w:val="Textoindependiente3Car"/>
    <w:semiHidden/>
    <w:unhideWhenUsed/>
    <w:rsid w:val="00A30955"/>
    <w:pPr>
      <w:overflowPunct w:val="0"/>
      <w:autoSpaceDE w:val="0"/>
      <w:autoSpaceDN w:val="0"/>
      <w:adjustRightInd w:val="0"/>
      <w:spacing w:after="120" w:line="240" w:lineRule="auto"/>
    </w:pPr>
    <w:rPr>
      <w:rFonts w:ascii="Times New Roman" w:eastAsia="Times New Roman" w:hAnsi="Times New Roman" w:cs="Times New Roman"/>
      <w:sz w:val="16"/>
      <w:szCs w:val="16"/>
      <w:lang w:val="es-ES_tradnl" w:eastAsia="es-ES"/>
    </w:rPr>
  </w:style>
  <w:style w:type="character" w:customStyle="1" w:styleId="Textoindependiente3Car">
    <w:name w:val="Texto independiente 3 Car"/>
    <w:basedOn w:val="Fuentedeprrafopredeter"/>
    <w:link w:val="Textoindependiente3"/>
    <w:semiHidden/>
    <w:rsid w:val="00A30955"/>
    <w:rPr>
      <w:rFonts w:ascii="Times New Roman" w:eastAsia="Times New Roman" w:hAnsi="Times New Roman" w:cs="Times New Roman"/>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19930">
      <w:bodyDiv w:val="1"/>
      <w:marLeft w:val="0"/>
      <w:marRight w:val="0"/>
      <w:marTop w:val="0"/>
      <w:marBottom w:val="0"/>
      <w:divBdr>
        <w:top w:val="none" w:sz="0" w:space="0" w:color="auto"/>
        <w:left w:val="none" w:sz="0" w:space="0" w:color="auto"/>
        <w:bottom w:val="none" w:sz="0" w:space="0" w:color="auto"/>
        <w:right w:val="none" w:sz="0" w:space="0" w:color="auto"/>
      </w:divBdr>
    </w:div>
    <w:div w:id="145829293">
      <w:bodyDiv w:val="1"/>
      <w:marLeft w:val="0"/>
      <w:marRight w:val="0"/>
      <w:marTop w:val="0"/>
      <w:marBottom w:val="0"/>
      <w:divBdr>
        <w:top w:val="none" w:sz="0" w:space="0" w:color="auto"/>
        <w:left w:val="none" w:sz="0" w:space="0" w:color="auto"/>
        <w:bottom w:val="none" w:sz="0" w:space="0" w:color="auto"/>
        <w:right w:val="none" w:sz="0" w:space="0" w:color="auto"/>
      </w:divBdr>
    </w:div>
    <w:div w:id="768738170">
      <w:bodyDiv w:val="1"/>
      <w:marLeft w:val="0"/>
      <w:marRight w:val="0"/>
      <w:marTop w:val="0"/>
      <w:marBottom w:val="0"/>
      <w:divBdr>
        <w:top w:val="none" w:sz="0" w:space="0" w:color="auto"/>
        <w:left w:val="none" w:sz="0" w:space="0" w:color="auto"/>
        <w:bottom w:val="none" w:sz="0" w:space="0" w:color="auto"/>
        <w:right w:val="none" w:sz="0" w:space="0" w:color="auto"/>
      </w:divBdr>
    </w:div>
    <w:div w:id="909462897">
      <w:bodyDiv w:val="1"/>
      <w:marLeft w:val="0"/>
      <w:marRight w:val="0"/>
      <w:marTop w:val="0"/>
      <w:marBottom w:val="0"/>
      <w:divBdr>
        <w:top w:val="none" w:sz="0" w:space="0" w:color="auto"/>
        <w:left w:val="none" w:sz="0" w:space="0" w:color="auto"/>
        <w:bottom w:val="none" w:sz="0" w:space="0" w:color="auto"/>
        <w:right w:val="none" w:sz="0" w:space="0" w:color="auto"/>
      </w:divBdr>
    </w:div>
    <w:div w:id="970207024">
      <w:bodyDiv w:val="1"/>
      <w:marLeft w:val="0"/>
      <w:marRight w:val="0"/>
      <w:marTop w:val="0"/>
      <w:marBottom w:val="0"/>
      <w:divBdr>
        <w:top w:val="none" w:sz="0" w:space="0" w:color="auto"/>
        <w:left w:val="none" w:sz="0" w:space="0" w:color="auto"/>
        <w:bottom w:val="none" w:sz="0" w:space="0" w:color="auto"/>
        <w:right w:val="none" w:sz="0" w:space="0" w:color="auto"/>
      </w:divBdr>
    </w:div>
    <w:div w:id="1541015333">
      <w:bodyDiv w:val="1"/>
      <w:marLeft w:val="0"/>
      <w:marRight w:val="0"/>
      <w:marTop w:val="0"/>
      <w:marBottom w:val="0"/>
      <w:divBdr>
        <w:top w:val="none" w:sz="0" w:space="0" w:color="auto"/>
        <w:left w:val="none" w:sz="0" w:space="0" w:color="auto"/>
        <w:bottom w:val="none" w:sz="0" w:space="0" w:color="auto"/>
        <w:right w:val="none" w:sz="0" w:space="0" w:color="auto"/>
      </w:divBdr>
    </w:div>
    <w:div w:id="211498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ebe17fd6513447f6"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C082C-12BB-49F6-9BF3-0D62CDEE51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9A6980-D705-4E8A-A798-84BFFE1461A2}">
  <ds:schemaRefs>
    <ds:schemaRef ds:uri="http://schemas.microsoft.com/sharepoint/v3/contenttype/forms"/>
  </ds:schemaRefs>
</ds:datastoreItem>
</file>

<file path=customXml/itemProps3.xml><?xml version="1.0" encoding="utf-8"?>
<ds:datastoreItem xmlns:ds="http://schemas.openxmlformats.org/officeDocument/2006/customXml" ds:itemID="{383E1427-8C70-4296-90E5-8948EC03C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02DF44-2F24-4C25-8CF9-789CCBAA2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3146</Words>
  <Characters>17304</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dc:description/>
  <cp:lastModifiedBy>Hermides Alonso Gaviria Ocampo</cp:lastModifiedBy>
  <cp:revision>7</cp:revision>
  <cp:lastPrinted>2019-04-25T12:29:00Z</cp:lastPrinted>
  <dcterms:created xsi:type="dcterms:W3CDTF">2021-09-10T20:24:00Z</dcterms:created>
  <dcterms:modified xsi:type="dcterms:W3CDTF">2022-03-02T15:36:00Z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