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7776" w14:textId="77777777" w:rsidR="00075265" w:rsidRPr="00075265" w:rsidRDefault="00075265" w:rsidP="0007526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07526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1AB505" w14:textId="77777777" w:rsidR="00075265" w:rsidRPr="00075265" w:rsidRDefault="00075265" w:rsidP="00075265">
      <w:pPr>
        <w:overflowPunct/>
        <w:autoSpaceDE/>
        <w:autoSpaceDN/>
        <w:adjustRightInd/>
        <w:jc w:val="both"/>
        <w:textAlignment w:val="auto"/>
        <w:rPr>
          <w:rFonts w:ascii="Arial" w:hAnsi="Arial" w:cs="Arial"/>
          <w:lang w:val="es-419"/>
        </w:rPr>
      </w:pPr>
    </w:p>
    <w:p w14:paraId="509F61C6" w14:textId="3127745D" w:rsidR="00075265" w:rsidRPr="00075265" w:rsidRDefault="005F3FB5" w:rsidP="00075265">
      <w:pPr>
        <w:overflowPunct/>
        <w:autoSpaceDE/>
        <w:autoSpaceDN/>
        <w:adjustRightInd/>
        <w:jc w:val="both"/>
        <w:textAlignment w:val="auto"/>
        <w:rPr>
          <w:rFonts w:ascii="Arial" w:hAnsi="Arial" w:cs="Arial"/>
          <w:b/>
          <w:bCs/>
          <w:iCs/>
          <w:lang w:val="es-419" w:eastAsia="fr-FR"/>
        </w:rPr>
      </w:pPr>
      <w:r w:rsidRPr="00075265">
        <w:rPr>
          <w:rFonts w:ascii="Arial" w:hAnsi="Arial" w:cs="Arial"/>
          <w:b/>
          <w:bCs/>
          <w:iCs/>
          <w:u w:val="single"/>
          <w:lang w:val="es-419" w:eastAsia="fr-FR"/>
        </w:rPr>
        <w:t>TEMAS:</w:t>
      </w:r>
      <w:r w:rsidRPr="00075265">
        <w:rPr>
          <w:rFonts w:ascii="Arial" w:hAnsi="Arial" w:cs="Arial"/>
          <w:b/>
          <w:bCs/>
          <w:iCs/>
          <w:lang w:val="es-419" w:eastAsia="fr-FR"/>
        </w:rPr>
        <w:tab/>
      </w:r>
      <w:r>
        <w:rPr>
          <w:rFonts w:ascii="Arial" w:hAnsi="Arial" w:cs="Arial"/>
          <w:b/>
          <w:bCs/>
          <w:iCs/>
          <w:lang w:val="es-419" w:eastAsia="fr-FR"/>
        </w:rPr>
        <w:t xml:space="preserve">DEBIDO PROCESO / INDEMNIZACIÓN ADMINISTRATIVA UARIV </w:t>
      </w:r>
      <w:r w:rsidRPr="00075265">
        <w:rPr>
          <w:rFonts w:ascii="Arial" w:hAnsi="Arial" w:cs="Arial"/>
          <w:b/>
          <w:bCs/>
          <w:iCs/>
          <w:lang w:val="es-419" w:eastAsia="fr-FR"/>
        </w:rPr>
        <w:t xml:space="preserve">/ </w:t>
      </w:r>
      <w:r>
        <w:rPr>
          <w:rFonts w:ascii="Arial" w:hAnsi="Arial" w:cs="Arial"/>
          <w:b/>
          <w:bCs/>
          <w:iCs/>
          <w:lang w:val="es-419" w:eastAsia="fr-FR"/>
        </w:rPr>
        <w:t xml:space="preserve">NOTIFICACIÓN DEL ACTO DE RECONOCIMIENTO / CARGA PROBATORIA DE LA ACCIONADA / DEMOSTRAR QUE EFECTUÓ LA NOTIFICACIÓN. </w:t>
      </w:r>
    </w:p>
    <w:p w14:paraId="0D76C46C" w14:textId="77777777" w:rsidR="00075265" w:rsidRPr="00075265" w:rsidRDefault="00075265" w:rsidP="00075265">
      <w:pPr>
        <w:overflowPunct/>
        <w:autoSpaceDE/>
        <w:autoSpaceDN/>
        <w:adjustRightInd/>
        <w:jc w:val="both"/>
        <w:textAlignment w:val="auto"/>
        <w:rPr>
          <w:rFonts w:ascii="Arial" w:hAnsi="Arial" w:cs="Arial"/>
          <w:lang w:val="es-419"/>
        </w:rPr>
      </w:pPr>
    </w:p>
    <w:p w14:paraId="205A0E65" w14:textId="176F0F35" w:rsidR="00075265" w:rsidRPr="00075265" w:rsidRDefault="00BB7B06" w:rsidP="00075265">
      <w:pPr>
        <w:overflowPunct/>
        <w:autoSpaceDE/>
        <w:autoSpaceDN/>
        <w:adjustRightInd/>
        <w:jc w:val="both"/>
        <w:textAlignment w:val="auto"/>
        <w:rPr>
          <w:rFonts w:ascii="Arial" w:hAnsi="Arial" w:cs="Arial"/>
          <w:lang w:val="es-419"/>
        </w:rPr>
      </w:pPr>
      <w:r w:rsidRPr="00BB7B06">
        <w:rPr>
          <w:rFonts w:ascii="Arial" w:hAnsi="Arial" w:cs="Arial"/>
          <w:lang w:val="es-419"/>
        </w:rPr>
        <w:t xml:space="preserve">Acude ante el juez constitucional Clara Rosa López Miranda, en procura de la protección de sus derechos fundamentales, vulnerados porque la UARIV omitió notificarle la carta mediante la cual se autorizaba el pago de la indemnización administrativa que ya había sido reconocida en su favor, lo cual derivó en que esos recursos fueran reembolsados al Estado. </w:t>
      </w:r>
      <w:r>
        <w:rPr>
          <w:rFonts w:ascii="Arial" w:hAnsi="Arial" w:cs="Arial"/>
          <w:lang w:val="es-419"/>
        </w:rPr>
        <w:t>(…)</w:t>
      </w:r>
    </w:p>
    <w:p w14:paraId="39E70425" w14:textId="77777777" w:rsidR="00075265" w:rsidRPr="00075265" w:rsidRDefault="00075265" w:rsidP="00075265">
      <w:pPr>
        <w:overflowPunct/>
        <w:autoSpaceDE/>
        <w:autoSpaceDN/>
        <w:adjustRightInd/>
        <w:jc w:val="both"/>
        <w:textAlignment w:val="auto"/>
        <w:rPr>
          <w:rFonts w:ascii="Arial" w:hAnsi="Arial" w:cs="Arial"/>
          <w:lang w:val="es-419"/>
        </w:rPr>
      </w:pPr>
    </w:p>
    <w:p w14:paraId="4DDD253C" w14:textId="738E8983" w:rsidR="00BB7B06" w:rsidRPr="00BB7B06" w:rsidRDefault="00BB7B06" w:rsidP="00BB7B0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B7B06">
        <w:rPr>
          <w:rFonts w:ascii="Arial" w:hAnsi="Arial" w:cs="Arial"/>
          <w:lang w:val="es-419"/>
        </w:rPr>
        <w:t>ya antes ha dicho este Tribunal, citando a su vez a la Corte Constitucional, que:</w:t>
      </w:r>
    </w:p>
    <w:p w14:paraId="37EA5B12" w14:textId="77777777" w:rsidR="00BB7B06" w:rsidRPr="00BB7B06" w:rsidRDefault="00BB7B06" w:rsidP="00BB7B06">
      <w:pPr>
        <w:overflowPunct/>
        <w:autoSpaceDE/>
        <w:autoSpaceDN/>
        <w:adjustRightInd/>
        <w:jc w:val="both"/>
        <w:textAlignment w:val="auto"/>
        <w:rPr>
          <w:rFonts w:ascii="Arial" w:hAnsi="Arial" w:cs="Arial"/>
          <w:lang w:val="es-419"/>
        </w:rPr>
      </w:pPr>
    </w:p>
    <w:p w14:paraId="6E96D5E8" w14:textId="5999062F" w:rsidR="00075265" w:rsidRPr="00075265" w:rsidRDefault="00BB7B06" w:rsidP="00BB7B06">
      <w:pPr>
        <w:overflowPunct/>
        <w:autoSpaceDE/>
        <w:autoSpaceDN/>
        <w:adjustRightInd/>
        <w:jc w:val="both"/>
        <w:textAlignment w:val="auto"/>
        <w:rPr>
          <w:rFonts w:ascii="Arial" w:hAnsi="Arial" w:cs="Arial"/>
          <w:lang w:val="es-419"/>
        </w:rPr>
      </w:pPr>
      <w:r w:rsidRPr="00BB7B06">
        <w:rPr>
          <w:rFonts w:ascii="Arial" w:hAnsi="Arial" w:cs="Arial"/>
          <w:lang w:val="es-419"/>
        </w:rPr>
        <w:t>Ahora, en tratándose de tutelas para reclamar derechos fundamentales de personas víctimas de desplazamiento forzado, concretamente en relación con la indemnización administrativa, la CC ha reiterado que: “(…) es procedente para exigir la garantía de los derechos fundamentales de la población en situación de desplazamiento por ser un mecanismo idóneo y eficaz para el efecto, dada la especial protección constitucional que tiene este grupo poblacional (…)”</w:t>
      </w:r>
    </w:p>
    <w:p w14:paraId="2B9916A6" w14:textId="77777777" w:rsidR="00075265" w:rsidRPr="00075265" w:rsidRDefault="00075265" w:rsidP="00075265">
      <w:pPr>
        <w:overflowPunct/>
        <w:autoSpaceDE/>
        <w:autoSpaceDN/>
        <w:adjustRightInd/>
        <w:jc w:val="both"/>
        <w:textAlignment w:val="auto"/>
        <w:rPr>
          <w:rFonts w:ascii="Arial" w:hAnsi="Arial" w:cs="Arial"/>
          <w:lang w:val="es-419"/>
        </w:rPr>
      </w:pPr>
    </w:p>
    <w:p w14:paraId="5A099C3F" w14:textId="7D8EF9E6" w:rsidR="00853A8F" w:rsidRPr="00853A8F" w:rsidRDefault="00853A8F" w:rsidP="00853A8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53A8F">
        <w:rPr>
          <w:rFonts w:ascii="Arial" w:hAnsi="Arial" w:cs="Arial"/>
          <w:lang w:val="es-419"/>
        </w:rPr>
        <w:t>descendiendo al caso concreto, hay certeza que la accionante está incluida en el Registro Único de Víctimas -RUV-, por desplazamiento forzado, y que a ella se le desembolsó la correspondiente indemnización administrativa, pero la misma fue reintegrada el 7 de octubre de 2020, porque no fue cobrada. No está probado en el expediente que la UARIV le hubiera notificado a la accionante la carta de indemnización.</w:t>
      </w:r>
    </w:p>
    <w:p w14:paraId="3DBBF5E7" w14:textId="77777777" w:rsidR="00853A8F" w:rsidRPr="00853A8F" w:rsidRDefault="00853A8F" w:rsidP="00853A8F">
      <w:pPr>
        <w:overflowPunct/>
        <w:autoSpaceDE/>
        <w:autoSpaceDN/>
        <w:adjustRightInd/>
        <w:jc w:val="both"/>
        <w:textAlignment w:val="auto"/>
        <w:rPr>
          <w:rFonts w:ascii="Arial" w:hAnsi="Arial" w:cs="Arial"/>
          <w:lang w:val="es-419"/>
        </w:rPr>
      </w:pPr>
    </w:p>
    <w:p w14:paraId="2B06B167" w14:textId="69CCC027" w:rsidR="00075265" w:rsidRPr="00075265" w:rsidRDefault="00853A8F" w:rsidP="00853A8F">
      <w:pPr>
        <w:overflowPunct/>
        <w:autoSpaceDE/>
        <w:autoSpaceDN/>
        <w:adjustRightInd/>
        <w:jc w:val="both"/>
        <w:textAlignment w:val="auto"/>
        <w:rPr>
          <w:rFonts w:ascii="Arial" w:hAnsi="Arial" w:cs="Arial"/>
          <w:lang w:val="es-419"/>
        </w:rPr>
      </w:pPr>
      <w:r w:rsidRPr="00853A8F">
        <w:rPr>
          <w:rFonts w:ascii="Arial" w:hAnsi="Arial" w:cs="Arial"/>
          <w:lang w:val="es-419"/>
        </w:rPr>
        <w:t>Por otra parte, mediante un oficio emitido el 15 de julio de 2021, la UARIV le comunicó a la accionante, pero no acreditó en este asunto que los recursos estén disponibles para ser cobrados en el Banco Agrario de Santa Rosa de Cabal</w:t>
      </w:r>
      <w:r>
        <w:rPr>
          <w:rFonts w:ascii="Arial" w:hAnsi="Arial" w:cs="Arial"/>
          <w:lang w:val="es-419"/>
        </w:rPr>
        <w:t>…</w:t>
      </w:r>
    </w:p>
    <w:p w14:paraId="3AD080C1" w14:textId="77777777" w:rsidR="00075265" w:rsidRPr="00075265" w:rsidRDefault="00075265" w:rsidP="00075265">
      <w:pPr>
        <w:overflowPunct/>
        <w:autoSpaceDE/>
        <w:autoSpaceDN/>
        <w:adjustRightInd/>
        <w:jc w:val="both"/>
        <w:textAlignment w:val="auto"/>
        <w:rPr>
          <w:rFonts w:ascii="Arial" w:hAnsi="Arial" w:cs="Arial"/>
        </w:rPr>
      </w:pPr>
    </w:p>
    <w:p w14:paraId="6BE838C3" w14:textId="77777777" w:rsidR="00075265" w:rsidRPr="00075265" w:rsidRDefault="00075265" w:rsidP="00075265">
      <w:pPr>
        <w:overflowPunct/>
        <w:autoSpaceDE/>
        <w:autoSpaceDN/>
        <w:adjustRightInd/>
        <w:jc w:val="both"/>
        <w:textAlignment w:val="auto"/>
        <w:rPr>
          <w:rFonts w:ascii="Arial" w:hAnsi="Arial" w:cs="Arial"/>
        </w:rPr>
      </w:pPr>
    </w:p>
    <w:p w14:paraId="46D68A13" w14:textId="77777777" w:rsidR="00075265" w:rsidRPr="00075265" w:rsidRDefault="00075265" w:rsidP="00075265">
      <w:pPr>
        <w:overflowPunct/>
        <w:autoSpaceDE/>
        <w:autoSpaceDN/>
        <w:adjustRightInd/>
        <w:jc w:val="both"/>
        <w:textAlignment w:val="auto"/>
        <w:rPr>
          <w:rFonts w:ascii="Arial" w:hAnsi="Arial" w:cs="Arial"/>
        </w:rPr>
      </w:pPr>
    </w:p>
    <w:bookmarkEnd w:id="0"/>
    <w:p w14:paraId="4AB3A0A8" w14:textId="28A0C066" w:rsidR="00067B68" w:rsidRPr="00075265" w:rsidRDefault="00067B68" w:rsidP="00492DA4">
      <w:pPr>
        <w:keepNext/>
        <w:overflowPunct/>
        <w:spacing w:line="276" w:lineRule="auto"/>
        <w:ind w:left="2124" w:firstLine="708"/>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075265">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68272944" w14:textId="7E2B7ABA" w:rsidR="00067B68" w:rsidRPr="00075265" w:rsidRDefault="00067B68" w:rsidP="00075265">
      <w:pPr>
        <w:overflowPunct/>
        <w:spacing w:line="276"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075265">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SALA DE DECISIÓN CIVIL- FAMILIA </w:t>
      </w:r>
    </w:p>
    <w:p w14:paraId="636F3F17" w14:textId="77777777" w:rsidR="006D2AC8" w:rsidRDefault="006D2AC8" w:rsidP="006D2AC8">
      <w:pPr>
        <w:spacing w:line="276" w:lineRule="auto"/>
        <w:jc w:val="both"/>
        <w:rPr>
          <w:rFonts w:ascii="Gadugi" w:hAnsi="Gadugi" w:cs="Arial"/>
          <w:sz w:val="24"/>
          <w:szCs w:val="24"/>
          <w:lang w:val="es-419"/>
        </w:rPr>
      </w:pPr>
    </w:p>
    <w:p w14:paraId="5CA63C71" w14:textId="12766812" w:rsidR="00067B68" w:rsidRPr="00075265" w:rsidRDefault="00067B68" w:rsidP="00075265">
      <w:pPr>
        <w:overflowPunct/>
        <w:spacing w:line="276" w:lineRule="auto"/>
        <w:ind w:firstLine="2835"/>
        <w:textAlignment w:val="auto"/>
        <w:rPr>
          <w:rFonts w:ascii="Gadugi" w:hAnsi="Gadugi" w:cs="Century Gothic"/>
          <w:sz w:val="24"/>
          <w:szCs w:val="24"/>
        </w:rPr>
      </w:pPr>
      <w:r w:rsidRPr="00075265">
        <w:rPr>
          <w:rFonts w:ascii="Gadugi" w:hAnsi="Gadugi" w:cs="Century Gothic"/>
          <w:sz w:val="24"/>
          <w:szCs w:val="24"/>
        </w:rPr>
        <w:t>Magistrado: Jaime Alberto Saraza Naranjo</w:t>
      </w:r>
    </w:p>
    <w:p w14:paraId="7069AF90" w14:textId="76AEADF9" w:rsidR="00067B68" w:rsidRPr="00075265" w:rsidRDefault="00067B68" w:rsidP="00075265">
      <w:pPr>
        <w:overflowPunct/>
        <w:spacing w:line="276" w:lineRule="auto"/>
        <w:ind w:firstLine="2835"/>
        <w:textAlignment w:val="auto"/>
        <w:rPr>
          <w:rFonts w:ascii="Gadugi" w:hAnsi="Gadugi" w:cs="Century Gothic"/>
          <w:sz w:val="24"/>
          <w:szCs w:val="24"/>
          <w:lang w:val="es-419"/>
        </w:rPr>
      </w:pPr>
      <w:r w:rsidRPr="00075265">
        <w:rPr>
          <w:rFonts w:ascii="Gadugi" w:hAnsi="Gadugi" w:cs="Century Gothic"/>
          <w:sz w:val="24"/>
          <w:szCs w:val="24"/>
        </w:rPr>
        <w:t>Pereira,</w:t>
      </w:r>
      <w:r w:rsidR="00734455" w:rsidRPr="00075265">
        <w:rPr>
          <w:rFonts w:ascii="Gadugi" w:hAnsi="Gadugi" w:cs="Century Gothic"/>
          <w:sz w:val="24"/>
          <w:szCs w:val="24"/>
        </w:rPr>
        <w:t xml:space="preserve"> </w:t>
      </w:r>
      <w:r w:rsidR="006C7886" w:rsidRPr="00075265">
        <w:rPr>
          <w:rFonts w:ascii="Gadugi" w:hAnsi="Gadugi" w:cs="Century Gothic"/>
          <w:sz w:val="24"/>
          <w:szCs w:val="24"/>
        </w:rPr>
        <w:t>septiembre ocho de dos mil veintiuno</w:t>
      </w:r>
    </w:p>
    <w:p w14:paraId="21811276" w14:textId="0F6D4316" w:rsidR="00067B68" w:rsidRPr="00075265" w:rsidRDefault="00881D78" w:rsidP="00075265">
      <w:pPr>
        <w:overflowPunct/>
        <w:spacing w:line="276" w:lineRule="auto"/>
        <w:ind w:firstLine="2835"/>
        <w:textAlignment w:val="auto"/>
        <w:rPr>
          <w:rFonts w:ascii="Gadugi" w:hAnsi="Gadugi" w:cs="Century Gothic"/>
          <w:sz w:val="24"/>
          <w:szCs w:val="24"/>
          <w:lang w:val="es-419"/>
        </w:rPr>
      </w:pPr>
      <w:r w:rsidRPr="00075265">
        <w:rPr>
          <w:rFonts w:ascii="Gadugi" w:hAnsi="Gadugi" w:cs="Century Gothic"/>
          <w:sz w:val="24"/>
          <w:szCs w:val="24"/>
        </w:rPr>
        <w:t>Expediente</w:t>
      </w:r>
      <w:r w:rsidR="001C1CA0" w:rsidRPr="00075265">
        <w:rPr>
          <w:rFonts w:ascii="Gadugi" w:hAnsi="Gadugi" w:cs="Century Gothic"/>
          <w:sz w:val="24"/>
          <w:szCs w:val="24"/>
        </w:rPr>
        <w:t>:</w:t>
      </w:r>
      <w:r w:rsidRPr="00075265">
        <w:rPr>
          <w:rFonts w:ascii="Gadugi" w:hAnsi="Gadugi" w:cs="Century Gothic"/>
          <w:sz w:val="24"/>
          <w:szCs w:val="24"/>
        </w:rPr>
        <w:t xml:space="preserve"> </w:t>
      </w:r>
      <w:r w:rsidR="006B03CD" w:rsidRPr="00075265">
        <w:rPr>
          <w:rFonts w:ascii="Gadugi" w:hAnsi="Gadugi" w:cs="Century Gothic"/>
          <w:sz w:val="24"/>
          <w:szCs w:val="24"/>
          <w:lang w:val="es-419"/>
        </w:rPr>
        <w:t>66682310300120210026301</w:t>
      </w:r>
    </w:p>
    <w:p w14:paraId="6FAE091D" w14:textId="6D0EEE56" w:rsidR="00067B68" w:rsidRPr="00075265" w:rsidRDefault="00067B68" w:rsidP="00075265">
      <w:pPr>
        <w:overflowPunct/>
        <w:spacing w:line="276" w:lineRule="auto"/>
        <w:ind w:firstLine="2835"/>
        <w:jc w:val="both"/>
        <w:textAlignment w:val="auto"/>
        <w:rPr>
          <w:rFonts w:ascii="Gadugi" w:hAnsi="Gadugi" w:cs="Century Gothic"/>
          <w:sz w:val="24"/>
          <w:szCs w:val="24"/>
          <w:lang w:val="es-419"/>
        </w:rPr>
      </w:pPr>
      <w:r w:rsidRPr="00075265">
        <w:rPr>
          <w:rFonts w:ascii="Gadugi" w:hAnsi="Gadugi" w:cs="Century Gothic"/>
          <w:sz w:val="24"/>
          <w:szCs w:val="24"/>
        </w:rPr>
        <w:t>Acta.</w:t>
      </w:r>
      <w:r w:rsidR="006C7886" w:rsidRPr="00075265">
        <w:rPr>
          <w:rFonts w:ascii="Gadugi" w:hAnsi="Gadugi" w:cs="Century Gothic"/>
          <w:sz w:val="24"/>
          <w:szCs w:val="24"/>
        </w:rPr>
        <w:t xml:space="preserve"> 430 del 8 de septiembre de 2021</w:t>
      </w:r>
    </w:p>
    <w:p w14:paraId="02A08BFC" w14:textId="44BF5681" w:rsidR="002D5939" w:rsidRPr="00075265" w:rsidRDefault="00CB6FFE" w:rsidP="00075265">
      <w:pPr>
        <w:overflowPunct/>
        <w:spacing w:line="276" w:lineRule="auto"/>
        <w:ind w:firstLine="2835"/>
        <w:jc w:val="both"/>
        <w:textAlignment w:val="auto"/>
        <w:rPr>
          <w:rFonts w:ascii="Gadugi" w:hAnsi="Gadugi" w:cs="Century Gothic"/>
          <w:sz w:val="24"/>
          <w:szCs w:val="24"/>
        </w:rPr>
      </w:pPr>
      <w:r w:rsidRPr="00075265">
        <w:rPr>
          <w:rFonts w:ascii="Gadugi" w:hAnsi="Gadugi" w:cs="Century Gothic"/>
          <w:sz w:val="24"/>
          <w:szCs w:val="24"/>
        </w:rPr>
        <w:t>Sentencia</w:t>
      </w:r>
      <w:r w:rsidR="00661D32" w:rsidRPr="00075265">
        <w:rPr>
          <w:rFonts w:ascii="Gadugi" w:hAnsi="Gadugi" w:cs="Century Gothic"/>
          <w:sz w:val="24"/>
          <w:szCs w:val="24"/>
        </w:rPr>
        <w:t>.</w:t>
      </w:r>
      <w:r w:rsidRPr="00075265">
        <w:rPr>
          <w:rFonts w:ascii="Gadugi" w:hAnsi="Gadugi" w:cs="Century Gothic"/>
          <w:sz w:val="24"/>
          <w:szCs w:val="24"/>
        </w:rPr>
        <w:t xml:space="preserve"> </w:t>
      </w:r>
      <w:r w:rsidR="006C7886" w:rsidRPr="00075265">
        <w:rPr>
          <w:rFonts w:ascii="Gadugi" w:hAnsi="Gadugi" w:cs="Century Gothic"/>
          <w:sz w:val="24"/>
          <w:szCs w:val="24"/>
        </w:rPr>
        <w:t>TSP.</w:t>
      </w:r>
      <w:r w:rsidR="003F17F3">
        <w:rPr>
          <w:rFonts w:ascii="Gadugi" w:hAnsi="Gadugi" w:cs="Century Gothic"/>
          <w:sz w:val="24"/>
          <w:szCs w:val="24"/>
        </w:rPr>
        <w:t xml:space="preserve"> </w:t>
      </w:r>
      <w:bookmarkStart w:id="1" w:name="_GoBack"/>
      <w:bookmarkEnd w:id="1"/>
      <w:r w:rsidR="006C7886" w:rsidRPr="00075265">
        <w:rPr>
          <w:rFonts w:ascii="Gadugi" w:hAnsi="Gadugi" w:cs="Century Gothic"/>
          <w:sz w:val="24"/>
          <w:szCs w:val="24"/>
        </w:rPr>
        <w:t>ST2-0302-2021</w:t>
      </w:r>
    </w:p>
    <w:p w14:paraId="658B2C49" w14:textId="77777777" w:rsidR="00CB6FFE" w:rsidRPr="00075265" w:rsidRDefault="00CB6FFE" w:rsidP="00075265">
      <w:pPr>
        <w:overflowPunct/>
        <w:spacing w:line="276" w:lineRule="auto"/>
        <w:ind w:firstLine="2835"/>
        <w:jc w:val="both"/>
        <w:textAlignment w:val="auto"/>
        <w:rPr>
          <w:rFonts w:ascii="Gadugi" w:hAnsi="Gadugi" w:cs="Century Gothic"/>
          <w:sz w:val="24"/>
          <w:szCs w:val="24"/>
        </w:rPr>
      </w:pPr>
    </w:p>
    <w:p w14:paraId="443DA6ED" w14:textId="5FC0D054" w:rsidR="00E73D7F" w:rsidRPr="00075265" w:rsidRDefault="00820839" w:rsidP="00075265">
      <w:pPr>
        <w:spacing w:line="276" w:lineRule="auto"/>
        <w:jc w:val="both"/>
        <w:rPr>
          <w:rFonts w:ascii="Gadugi" w:hAnsi="Gadugi"/>
          <w:sz w:val="24"/>
          <w:szCs w:val="24"/>
          <w:lang w:val="es-419"/>
        </w:rPr>
      </w:pPr>
      <w:r w:rsidRPr="00075265">
        <w:rPr>
          <w:rFonts w:ascii="Gadugi" w:hAnsi="Gadugi" w:cs="Arial"/>
          <w:sz w:val="24"/>
          <w:szCs w:val="24"/>
        </w:rPr>
        <w:t xml:space="preserve">  </w:t>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00D228C8" w:rsidRPr="00075265">
        <w:rPr>
          <w:rFonts w:ascii="Gadugi" w:hAnsi="Gadugi" w:cs="Arial"/>
          <w:sz w:val="24"/>
          <w:szCs w:val="24"/>
        </w:rPr>
        <w:t xml:space="preserve">Procede la Sala a decidir la </w:t>
      </w:r>
      <w:r w:rsidR="002014C3" w:rsidRPr="00075265">
        <w:rPr>
          <w:rFonts w:ascii="Gadugi" w:hAnsi="Gadugi" w:cs="Arial"/>
          <w:sz w:val="24"/>
          <w:szCs w:val="24"/>
          <w:lang w:val="es-419"/>
        </w:rPr>
        <w:t xml:space="preserve">impugnación propuesta por la </w:t>
      </w:r>
      <w:r w:rsidR="0033012D" w:rsidRPr="00075265">
        <w:rPr>
          <w:rFonts w:ascii="Gadugi" w:hAnsi="Gadugi" w:cs="Arial"/>
          <w:sz w:val="24"/>
          <w:szCs w:val="24"/>
          <w:lang w:val="es-CO"/>
        </w:rPr>
        <w:t xml:space="preserve">parte </w:t>
      </w:r>
      <w:r w:rsidR="00E814C5" w:rsidRPr="00075265">
        <w:rPr>
          <w:rFonts w:ascii="Gadugi" w:hAnsi="Gadugi" w:cs="Arial"/>
          <w:sz w:val="24"/>
          <w:szCs w:val="24"/>
          <w:lang w:val="es-419"/>
        </w:rPr>
        <w:t>demandada</w:t>
      </w:r>
      <w:r w:rsidR="00D243D2" w:rsidRPr="00075265">
        <w:rPr>
          <w:rFonts w:ascii="Gadugi" w:hAnsi="Gadugi" w:cs="Arial"/>
          <w:sz w:val="24"/>
          <w:szCs w:val="24"/>
          <w:lang w:val="es-419"/>
        </w:rPr>
        <w:t xml:space="preserve"> cont</w:t>
      </w:r>
      <w:r w:rsidR="00E814C5" w:rsidRPr="00075265">
        <w:rPr>
          <w:rFonts w:ascii="Gadugi" w:hAnsi="Gadugi" w:cs="Arial"/>
          <w:sz w:val="24"/>
          <w:szCs w:val="24"/>
          <w:lang w:val="es-419"/>
        </w:rPr>
        <w:t xml:space="preserve">ra la sentencia del </w:t>
      </w:r>
      <w:r w:rsidR="005E1640" w:rsidRPr="00075265">
        <w:rPr>
          <w:rFonts w:ascii="Gadugi" w:hAnsi="Gadugi" w:cs="Arial"/>
          <w:sz w:val="24"/>
          <w:szCs w:val="24"/>
          <w:lang w:val="es-419"/>
        </w:rPr>
        <w:t>1</w:t>
      </w:r>
      <w:r w:rsidR="006B03CD" w:rsidRPr="00075265">
        <w:rPr>
          <w:rFonts w:ascii="Gadugi" w:hAnsi="Gadugi" w:cs="Arial"/>
          <w:sz w:val="24"/>
          <w:szCs w:val="24"/>
          <w:lang w:val="es-419"/>
        </w:rPr>
        <w:t>2</w:t>
      </w:r>
      <w:r w:rsidR="002874D8" w:rsidRPr="00075265">
        <w:rPr>
          <w:rFonts w:ascii="Gadugi" w:hAnsi="Gadugi" w:cs="Arial"/>
          <w:sz w:val="24"/>
          <w:szCs w:val="24"/>
          <w:lang w:val="es-419"/>
        </w:rPr>
        <w:t xml:space="preserve"> de </w:t>
      </w:r>
      <w:r w:rsidR="005E1640" w:rsidRPr="00075265">
        <w:rPr>
          <w:rFonts w:ascii="Gadugi" w:hAnsi="Gadugi" w:cs="Arial"/>
          <w:sz w:val="24"/>
          <w:szCs w:val="24"/>
          <w:lang w:val="es-419"/>
        </w:rPr>
        <w:t>ju</w:t>
      </w:r>
      <w:r w:rsidR="006B03CD" w:rsidRPr="00075265">
        <w:rPr>
          <w:rFonts w:ascii="Gadugi" w:hAnsi="Gadugi" w:cs="Arial"/>
          <w:sz w:val="24"/>
          <w:szCs w:val="24"/>
          <w:lang w:val="es-419"/>
        </w:rPr>
        <w:t>l</w:t>
      </w:r>
      <w:r w:rsidR="005E1640" w:rsidRPr="00075265">
        <w:rPr>
          <w:rFonts w:ascii="Gadugi" w:hAnsi="Gadugi" w:cs="Arial"/>
          <w:sz w:val="24"/>
          <w:szCs w:val="24"/>
          <w:lang w:val="es-419"/>
        </w:rPr>
        <w:t>io</w:t>
      </w:r>
      <w:r w:rsidR="00E814C5" w:rsidRPr="00075265">
        <w:rPr>
          <w:rFonts w:ascii="Gadugi" w:hAnsi="Gadugi" w:cs="Arial"/>
          <w:sz w:val="24"/>
          <w:szCs w:val="24"/>
          <w:lang w:val="es-419"/>
        </w:rPr>
        <w:t xml:space="preserve"> </w:t>
      </w:r>
      <w:r w:rsidR="001C1CA0" w:rsidRPr="00075265">
        <w:rPr>
          <w:rFonts w:ascii="Gadugi" w:hAnsi="Gadugi" w:cs="Arial"/>
          <w:sz w:val="24"/>
          <w:szCs w:val="24"/>
          <w:lang w:val="es-419"/>
        </w:rPr>
        <w:t>de 20</w:t>
      </w:r>
      <w:r w:rsidR="00714154" w:rsidRPr="00075265">
        <w:rPr>
          <w:rFonts w:ascii="Gadugi" w:hAnsi="Gadugi" w:cs="Arial"/>
          <w:sz w:val="24"/>
          <w:szCs w:val="24"/>
          <w:lang w:val="es-419"/>
        </w:rPr>
        <w:t>21</w:t>
      </w:r>
      <w:r w:rsidR="00810DA0" w:rsidRPr="00075265">
        <w:rPr>
          <w:rFonts w:ascii="Gadugi" w:hAnsi="Gadugi" w:cs="Arial"/>
          <w:sz w:val="24"/>
          <w:szCs w:val="24"/>
          <w:lang w:val="es-419"/>
        </w:rPr>
        <w:t xml:space="preserve">, proferida por el Juzgado </w:t>
      </w:r>
      <w:r w:rsidR="006B03CD" w:rsidRPr="00075265">
        <w:rPr>
          <w:rFonts w:ascii="Gadugi" w:hAnsi="Gadugi" w:cs="Arial"/>
          <w:sz w:val="24"/>
          <w:szCs w:val="24"/>
          <w:lang w:val="es-419"/>
        </w:rPr>
        <w:t xml:space="preserve">Civil del Circuito de Santa Rosa de Cabal, </w:t>
      </w:r>
      <w:r w:rsidR="002014C3" w:rsidRPr="00075265">
        <w:rPr>
          <w:rFonts w:ascii="Gadugi" w:hAnsi="Gadugi" w:cs="Arial"/>
          <w:sz w:val="24"/>
          <w:szCs w:val="24"/>
          <w:lang w:val="es-419"/>
        </w:rPr>
        <w:t xml:space="preserve">en esta </w:t>
      </w:r>
      <w:r w:rsidR="005E2073" w:rsidRPr="00075265">
        <w:rPr>
          <w:rFonts w:ascii="Gadugi" w:hAnsi="Gadugi" w:cs="Arial"/>
          <w:sz w:val="24"/>
          <w:szCs w:val="24"/>
        </w:rPr>
        <w:t xml:space="preserve">acción de tutela </w:t>
      </w:r>
      <w:r w:rsidR="00D50D8A" w:rsidRPr="00075265">
        <w:rPr>
          <w:rFonts w:ascii="Gadugi" w:hAnsi="Gadugi" w:cs="Arial"/>
          <w:sz w:val="24"/>
          <w:szCs w:val="24"/>
        </w:rPr>
        <w:t>iniciada por</w:t>
      </w:r>
      <w:r w:rsidR="00E814C5" w:rsidRPr="00075265">
        <w:rPr>
          <w:rFonts w:ascii="Gadugi" w:hAnsi="Gadugi" w:cs="Arial"/>
          <w:b/>
          <w:sz w:val="24"/>
          <w:szCs w:val="24"/>
        </w:rPr>
        <w:t xml:space="preserve"> </w:t>
      </w:r>
      <w:r w:rsidR="006B03CD" w:rsidRPr="00075265">
        <w:rPr>
          <w:rFonts w:ascii="Gadugi" w:hAnsi="Gadugi" w:cs="Arial"/>
          <w:b/>
          <w:sz w:val="24"/>
          <w:szCs w:val="24"/>
        </w:rPr>
        <w:t>Clara Rosa López de Miranda</w:t>
      </w:r>
      <w:r w:rsidR="006B03CD" w:rsidRPr="00075265">
        <w:rPr>
          <w:rFonts w:ascii="Gadugi" w:hAnsi="Gadugi" w:cs="Arial"/>
          <w:sz w:val="24"/>
          <w:szCs w:val="24"/>
        </w:rPr>
        <w:t xml:space="preserve"> contra </w:t>
      </w:r>
      <w:r w:rsidR="00FD5354" w:rsidRPr="00075265">
        <w:rPr>
          <w:rFonts w:ascii="Gadugi" w:hAnsi="Gadugi" w:cs="Arial"/>
          <w:sz w:val="24"/>
          <w:szCs w:val="24"/>
        </w:rPr>
        <w:t>la</w:t>
      </w:r>
      <w:r w:rsidR="00D243D2" w:rsidRPr="00075265">
        <w:rPr>
          <w:rFonts w:ascii="Gadugi" w:hAnsi="Gadugi" w:cs="Arial"/>
          <w:b/>
          <w:sz w:val="24"/>
          <w:szCs w:val="24"/>
        </w:rPr>
        <w:t xml:space="preserve"> Unidad Administrativa Especial de Atención y Reparación Integral a las Víctimas</w:t>
      </w:r>
      <w:r w:rsidR="00E814C5" w:rsidRPr="00075265">
        <w:rPr>
          <w:rFonts w:ascii="Gadugi" w:hAnsi="Gadugi" w:cs="Arial"/>
          <w:sz w:val="24"/>
          <w:szCs w:val="24"/>
        </w:rPr>
        <w:t xml:space="preserve"> –</w:t>
      </w:r>
      <w:r w:rsidR="00075265" w:rsidRPr="00075265">
        <w:rPr>
          <w:rFonts w:ascii="Gadugi" w:hAnsi="Gadugi" w:cs="Arial"/>
          <w:sz w:val="24"/>
          <w:szCs w:val="24"/>
        </w:rPr>
        <w:t xml:space="preserve"> </w:t>
      </w:r>
      <w:r w:rsidR="00E814C5" w:rsidRPr="00075265">
        <w:rPr>
          <w:rFonts w:ascii="Gadugi" w:hAnsi="Gadugi" w:cs="Arial"/>
          <w:b/>
          <w:sz w:val="24"/>
          <w:szCs w:val="24"/>
        </w:rPr>
        <w:t>UARIV</w:t>
      </w:r>
      <w:r w:rsidR="006B03CD" w:rsidRPr="00075265">
        <w:rPr>
          <w:rFonts w:ascii="Gadugi" w:hAnsi="Gadugi" w:cs="Arial"/>
          <w:sz w:val="24"/>
          <w:szCs w:val="24"/>
        </w:rPr>
        <w:t>.</w:t>
      </w:r>
    </w:p>
    <w:p w14:paraId="1B7945C9" w14:textId="77777777" w:rsidR="006D2AC8" w:rsidRDefault="006D2AC8" w:rsidP="006D2AC8">
      <w:pPr>
        <w:spacing w:line="276" w:lineRule="auto"/>
        <w:jc w:val="both"/>
        <w:rPr>
          <w:rFonts w:ascii="Gadugi" w:hAnsi="Gadugi" w:cs="Arial"/>
          <w:sz w:val="24"/>
          <w:szCs w:val="24"/>
          <w:lang w:val="es-419"/>
        </w:rPr>
      </w:pPr>
    </w:p>
    <w:p w14:paraId="38618353" w14:textId="77777777" w:rsidR="00F90FEA" w:rsidRPr="00075265" w:rsidRDefault="00F90FEA" w:rsidP="00075265">
      <w:pPr>
        <w:spacing w:line="276" w:lineRule="auto"/>
        <w:rPr>
          <w:rFonts w:ascii="Gadugi" w:hAnsi="Gadugi" w:cs="Arial"/>
          <w:b/>
          <w:sz w:val="24"/>
          <w:szCs w:val="24"/>
        </w:rPr>
      </w:pPr>
      <w:r w:rsidRPr="00075265">
        <w:rPr>
          <w:rFonts w:ascii="Gadugi" w:hAnsi="Gadugi" w:cs="Arial"/>
          <w:bCs/>
          <w:sz w:val="24"/>
          <w:szCs w:val="24"/>
        </w:rPr>
        <w:tab/>
        <w:t xml:space="preserve">  </w:t>
      </w:r>
      <w:r w:rsidRPr="00075265">
        <w:rPr>
          <w:rFonts w:ascii="Gadugi" w:hAnsi="Gadugi" w:cs="Arial"/>
          <w:bCs/>
          <w:sz w:val="24"/>
          <w:szCs w:val="24"/>
        </w:rPr>
        <w:tab/>
      </w:r>
      <w:r w:rsidRPr="00075265">
        <w:rPr>
          <w:rFonts w:ascii="Gadugi" w:hAnsi="Gadugi" w:cs="Arial"/>
          <w:bCs/>
          <w:sz w:val="24"/>
          <w:szCs w:val="24"/>
        </w:rPr>
        <w:tab/>
      </w:r>
      <w:r w:rsidRPr="00075265">
        <w:rPr>
          <w:rFonts w:ascii="Gadugi" w:hAnsi="Gadugi" w:cs="Arial"/>
          <w:bCs/>
          <w:sz w:val="24"/>
          <w:szCs w:val="24"/>
        </w:rPr>
        <w:tab/>
      </w:r>
      <w:r w:rsidRPr="00075265">
        <w:rPr>
          <w:rFonts w:ascii="Gadugi" w:hAnsi="Gadugi" w:cs="Arial"/>
          <w:b/>
          <w:bCs/>
          <w:sz w:val="24"/>
          <w:szCs w:val="24"/>
        </w:rPr>
        <w:t>ANTECEDENTES</w:t>
      </w:r>
    </w:p>
    <w:p w14:paraId="7100BE81" w14:textId="77777777" w:rsidR="006D2AC8" w:rsidRDefault="006D2AC8" w:rsidP="006D2AC8">
      <w:pPr>
        <w:spacing w:line="276" w:lineRule="auto"/>
        <w:jc w:val="both"/>
        <w:rPr>
          <w:rFonts w:ascii="Gadugi" w:hAnsi="Gadugi" w:cs="Arial"/>
          <w:sz w:val="24"/>
          <w:szCs w:val="24"/>
          <w:lang w:val="es-419"/>
        </w:rPr>
      </w:pPr>
    </w:p>
    <w:p w14:paraId="67F451C0" w14:textId="134D7535" w:rsidR="006B03CD" w:rsidRPr="00075265" w:rsidRDefault="00C5320A" w:rsidP="00075265">
      <w:pPr>
        <w:spacing w:line="276" w:lineRule="auto"/>
        <w:jc w:val="both"/>
        <w:rPr>
          <w:rFonts w:ascii="Gadugi" w:hAnsi="Gadugi" w:cs="Arial"/>
          <w:sz w:val="24"/>
          <w:szCs w:val="24"/>
        </w:rPr>
      </w:pPr>
      <w:r w:rsidRPr="00075265">
        <w:rPr>
          <w:rFonts w:ascii="Gadugi" w:hAnsi="Gadugi" w:cs="Arial"/>
          <w:sz w:val="24"/>
          <w:szCs w:val="24"/>
        </w:rPr>
        <w:t xml:space="preserve"> </w:t>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00887DDB" w:rsidRPr="00075265">
        <w:rPr>
          <w:rFonts w:ascii="Gadugi" w:hAnsi="Gadugi" w:cs="Arial"/>
          <w:sz w:val="24"/>
          <w:szCs w:val="24"/>
        </w:rPr>
        <w:t xml:space="preserve">Narró </w:t>
      </w:r>
      <w:r w:rsidR="006B03CD" w:rsidRPr="00075265">
        <w:rPr>
          <w:rFonts w:ascii="Gadugi" w:hAnsi="Gadugi" w:cs="Arial"/>
          <w:sz w:val="24"/>
          <w:szCs w:val="24"/>
        </w:rPr>
        <w:t>la demandante que es víctima del conflicto armado por desplazamiento forzado, por lo cual la UARIV ordenó el pago de la respectiva indemnización administrativa en su favor.</w:t>
      </w:r>
    </w:p>
    <w:p w14:paraId="1D96317F" w14:textId="25F5944E" w:rsidR="006B03CD" w:rsidRPr="00075265" w:rsidRDefault="006B03CD" w:rsidP="00075265">
      <w:pPr>
        <w:spacing w:line="276" w:lineRule="auto"/>
        <w:jc w:val="both"/>
        <w:rPr>
          <w:rFonts w:ascii="Gadugi" w:hAnsi="Gadugi" w:cs="Arial"/>
          <w:sz w:val="24"/>
          <w:szCs w:val="24"/>
        </w:rPr>
      </w:pPr>
    </w:p>
    <w:p w14:paraId="59472C88" w14:textId="18590910" w:rsidR="006B03CD" w:rsidRPr="00075265" w:rsidRDefault="006B03CD" w:rsidP="00075265">
      <w:pPr>
        <w:spacing w:line="276" w:lineRule="auto"/>
        <w:jc w:val="both"/>
        <w:rPr>
          <w:rFonts w:ascii="Gadugi" w:hAnsi="Gadugi" w:cs="Arial"/>
          <w:sz w:val="24"/>
          <w:szCs w:val="24"/>
        </w:rPr>
      </w:pPr>
      <w:r w:rsidRPr="00075265">
        <w:rPr>
          <w:rFonts w:ascii="Gadugi" w:hAnsi="Gadugi" w:cs="Arial"/>
          <w:sz w:val="24"/>
          <w:szCs w:val="24"/>
        </w:rPr>
        <w:lastRenderedPageBreak/>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t xml:space="preserve">El 15 de junio de 2021, </w:t>
      </w:r>
      <w:r w:rsidR="00881D4B" w:rsidRPr="00075265">
        <w:rPr>
          <w:rFonts w:ascii="Gadugi" w:hAnsi="Gadugi" w:cs="Arial"/>
          <w:sz w:val="24"/>
          <w:szCs w:val="24"/>
        </w:rPr>
        <w:t xml:space="preserve">la UARIV emitió un oficio informando que, toda vez que no se había realizado el cobro de la indemnización administrativa, los recursos habían sido devueltos al tesoro nacional, lo cual sucedió </w:t>
      </w:r>
      <w:r w:rsidR="00881D4B" w:rsidRPr="00075265">
        <w:rPr>
          <w:rFonts w:ascii="Gadugi" w:hAnsi="Gadugi" w:cs="Arial"/>
          <w:i/>
          <w:sz w:val="24"/>
          <w:szCs w:val="24"/>
        </w:rPr>
        <w:t>“</w:t>
      </w:r>
      <w:r w:rsidR="00881D4B" w:rsidRPr="00075265">
        <w:rPr>
          <w:rFonts w:ascii="Gadugi" w:hAnsi="Gadugi" w:cs="Arial"/>
          <w:i/>
          <w:sz w:val="22"/>
          <w:szCs w:val="24"/>
        </w:rPr>
        <w:t>(…) por falta de información por parte de la UARIV con respecto a la entrega de carta cheque y notificación de consignación bancaria</w:t>
      </w:r>
      <w:r w:rsidR="00881D4B" w:rsidRPr="00075265">
        <w:rPr>
          <w:rFonts w:ascii="Gadugi" w:hAnsi="Gadugi" w:cs="Arial"/>
          <w:i/>
          <w:sz w:val="24"/>
          <w:szCs w:val="24"/>
        </w:rPr>
        <w:t>.”</w:t>
      </w:r>
    </w:p>
    <w:p w14:paraId="16F53214" w14:textId="2ABD5F7E" w:rsidR="006B03CD" w:rsidRPr="00075265" w:rsidRDefault="006B03CD" w:rsidP="00075265">
      <w:pPr>
        <w:spacing w:line="276" w:lineRule="auto"/>
        <w:jc w:val="both"/>
        <w:rPr>
          <w:rFonts w:ascii="Gadugi" w:hAnsi="Gadugi" w:cs="Arial"/>
          <w:sz w:val="24"/>
          <w:szCs w:val="24"/>
        </w:rPr>
      </w:pPr>
    </w:p>
    <w:p w14:paraId="3E05237D" w14:textId="737C0650" w:rsidR="00881D4B" w:rsidRPr="00075265" w:rsidRDefault="00881D4B" w:rsidP="00075265">
      <w:pPr>
        <w:spacing w:line="276" w:lineRule="auto"/>
        <w:jc w:val="both"/>
        <w:rPr>
          <w:rFonts w:ascii="Gadugi" w:hAnsi="Gadugi" w:cs="Arial"/>
          <w:sz w:val="24"/>
          <w:szCs w:val="24"/>
        </w:rPr>
      </w:pP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t xml:space="preserve">Expuso que cuenta con 80 años de edad y padece una enfermedad, lo que la pone en una situación de extrema vulnerabilidad. </w:t>
      </w:r>
    </w:p>
    <w:p w14:paraId="780B28DD" w14:textId="5F2BA596" w:rsidR="00881D4B" w:rsidRPr="00075265" w:rsidRDefault="00881D4B" w:rsidP="00075265">
      <w:pPr>
        <w:spacing w:line="276" w:lineRule="auto"/>
        <w:jc w:val="both"/>
        <w:rPr>
          <w:rFonts w:ascii="Gadugi" w:hAnsi="Gadugi" w:cs="Arial"/>
          <w:sz w:val="24"/>
          <w:szCs w:val="24"/>
        </w:rPr>
      </w:pPr>
    </w:p>
    <w:p w14:paraId="287C5CB6" w14:textId="58DD545C" w:rsidR="00881D4B" w:rsidRPr="00075265" w:rsidRDefault="00881D4B" w:rsidP="00075265">
      <w:pPr>
        <w:spacing w:line="276" w:lineRule="auto"/>
        <w:jc w:val="both"/>
        <w:rPr>
          <w:rFonts w:ascii="Gadugi" w:hAnsi="Gadugi" w:cs="Arial"/>
          <w:i/>
          <w:sz w:val="24"/>
          <w:szCs w:val="24"/>
        </w:rPr>
      </w:pP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t xml:space="preserve">Pidió, entonces, ordenarle a la UARIV </w:t>
      </w:r>
      <w:r w:rsidRPr="00075265">
        <w:rPr>
          <w:rFonts w:ascii="Gadugi" w:hAnsi="Gadugi" w:cs="Arial"/>
          <w:i/>
          <w:sz w:val="24"/>
          <w:szCs w:val="24"/>
        </w:rPr>
        <w:t>“</w:t>
      </w:r>
      <w:r w:rsidRPr="00075265">
        <w:rPr>
          <w:rFonts w:ascii="Gadugi" w:hAnsi="Gadugi" w:cs="Arial"/>
          <w:i/>
          <w:sz w:val="22"/>
          <w:szCs w:val="24"/>
        </w:rPr>
        <w:t>(…) realizar el pago efectico de la indemnización administrativa reconocida a mi favor, y se preste el acompañamiento al que haya lugar para evitar que dicho cob</w:t>
      </w:r>
      <w:r w:rsidR="003807E2">
        <w:rPr>
          <w:rFonts w:ascii="Gadugi" w:hAnsi="Gadugi" w:cs="Arial"/>
          <w:i/>
          <w:sz w:val="22"/>
          <w:szCs w:val="24"/>
        </w:rPr>
        <w:t>r</w:t>
      </w:r>
      <w:r w:rsidRPr="00075265">
        <w:rPr>
          <w:rFonts w:ascii="Gadugi" w:hAnsi="Gadugi" w:cs="Arial"/>
          <w:i/>
          <w:sz w:val="22"/>
          <w:szCs w:val="24"/>
        </w:rPr>
        <w:t>o pueda dilatarse</w:t>
      </w:r>
      <w:r w:rsidRPr="00075265">
        <w:rPr>
          <w:rFonts w:ascii="Gadugi" w:hAnsi="Gadugi" w:cs="Arial"/>
          <w:i/>
          <w:sz w:val="24"/>
          <w:szCs w:val="24"/>
        </w:rPr>
        <w:t>.”</w:t>
      </w:r>
      <w:r w:rsidR="00FE3794" w:rsidRPr="00075265">
        <w:rPr>
          <w:rStyle w:val="Refdenotaalpie"/>
          <w:rFonts w:ascii="Gadugi" w:hAnsi="Gadugi" w:cs="Arial"/>
          <w:i/>
          <w:sz w:val="24"/>
          <w:szCs w:val="24"/>
        </w:rPr>
        <w:footnoteReference w:id="1"/>
      </w:r>
    </w:p>
    <w:p w14:paraId="4A2CD5CE" w14:textId="77777777" w:rsidR="006D2AC8" w:rsidRDefault="006D2AC8" w:rsidP="006D2AC8">
      <w:pPr>
        <w:spacing w:line="276" w:lineRule="auto"/>
        <w:jc w:val="both"/>
        <w:rPr>
          <w:rFonts w:ascii="Gadugi" w:hAnsi="Gadugi" w:cs="Arial"/>
          <w:sz w:val="24"/>
          <w:szCs w:val="24"/>
          <w:lang w:val="es-419"/>
        </w:rPr>
      </w:pPr>
    </w:p>
    <w:p w14:paraId="33207B36" w14:textId="2696CF7A" w:rsidR="00A23881" w:rsidRPr="00075265" w:rsidRDefault="007B22A5" w:rsidP="00075265">
      <w:pPr>
        <w:spacing w:line="276" w:lineRule="auto"/>
        <w:jc w:val="both"/>
        <w:rPr>
          <w:rFonts w:ascii="Gadugi" w:hAnsi="Gadugi" w:cs="Arial"/>
          <w:sz w:val="24"/>
          <w:szCs w:val="24"/>
          <w:lang w:val="es-CO"/>
        </w:rPr>
      </w:pP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00F90FEA" w:rsidRPr="00075265">
        <w:rPr>
          <w:rFonts w:ascii="Gadugi" w:hAnsi="Gadugi" w:cs="Arial"/>
          <w:sz w:val="24"/>
          <w:szCs w:val="24"/>
        </w:rPr>
        <w:t xml:space="preserve">El Juzgado de primer grado admitió </w:t>
      </w:r>
      <w:r w:rsidR="00991294" w:rsidRPr="00075265">
        <w:rPr>
          <w:rFonts w:ascii="Gadugi" w:hAnsi="Gadugi" w:cs="Arial"/>
          <w:sz w:val="24"/>
          <w:szCs w:val="24"/>
        </w:rPr>
        <w:t xml:space="preserve">la </w:t>
      </w:r>
      <w:r w:rsidR="00265FAD" w:rsidRPr="00075265">
        <w:rPr>
          <w:rFonts w:ascii="Gadugi" w:hAnsi="Gadugi" w:cs="Arial"/>
          <w:sz w:val="24"/>
          <w:szCs w:val="24"/>
        </w:rPr>
        <w:t xml:space="preserve">demanda </w:t>
      </w:r>
      <w:r w:rsidRPr="00075265">
        <w:rPr>
          <w:rFonts w:ascii="Gadugi" w:hAnsi="Gadugi" w:cs="Arial"/>
          <w:sz w:val="24"/>
          <w:szCs w:val="24"/>
        </w:rPr>
        <w:t>mediante auto del 3</w:t>
      </w:r>
      <w:r w:rsidR="0034478C" w:rsidRPr="00075265">
        <w:rPr>
          <w:rFonts w:ascii="Gadugi" w:hAnsi="Gadugi" w:cs="Arial"/>
          <w:sz w:val="24"/>
          <w:szCs w:val="24"/>
        </w:rPr>
        <w:t xml:space="preserve"> de </w:t>
      </w:r>
      <w:r w:rsidR="002A6AAE" w:rsidRPr="00075265">
        <w:rPr>
          <w:rFonts w:ascii="Gadugi" w:hAnsi="Gadugi" w:cs="Arial"/>
          <w:sz w:val="24"/>
          <w:szCs w:val="24"/>
        </w:rPr>
        <w:t>junio</w:t>
      </w:r>
      <w:r w:rsidRPr="00075265">
        <w:rPr>
          <w:rFonts w:ascii="Gadugi" w:hAnsi="Gadugi" w:cs="Arial"/>
          <w:sz w:val="24"/>
          <w:szCs w:val="24"/>
        </w:rPr>
        <w:t xml:space="preserve"> de 2021</w:t>
      </w:r>
      <w:r w:rsidR="00FE1E3F" w:rsidRPr="00075265">
        <w:rPr>
          <w:rFonts w:ascii="Gadugi" w:hAnsi="Gadugi" w:cs="Arial"/>
          <w:sz w:val="24"/>
          <w:szCs w:val="24"/>
        </w:rPr>
        <w:t xml:space="preserve"> y</w:t>
      </w:r>
      <w:r w:rsidR="00A81DFE" w:rsidRPr="00075265">
        <w:rPr>
          <w:rFonts w:ascii="Gadugi" w:hAnsi="Gadugi" w:cs="Arial"/>
          <w:sz w:val="24"/>
          <w:szCs w:val="24"/>
          <w:lang w:val="es-CO"/>
        </w:rPr>
        <w:t xml:space="preserve"> </w:t>
      </w:r>
      <w:r w:rsidR="002359E9" w:rsidRPr="00075265">
        <w:rPr>
          <w:rFonts w:ascii="Gadugi" w:hAnsi="Gadugi" w:cs="Arial"/>
          <w:sz w:val="24"/>
          <w:szCs w:val="24"/>
          <w:lang w:val="es-CO"/>
        </w:rPr>
        <w:t>convoc</w:t>
      </w:r>
      <w:r w:rsidR="00FE1E3F" w:rsidRPr="00075265">
        <w:rPr>
          <w:rFonts w:ascii="Gadugi" w:hAnsi="Gadugi" w:cs="Arial"/>
          <w:sz w:val="24"/>
          <w:szCs w:val="24"/>
          <w:lang w:val="es-CO"/>
        </w:rPr>
        <w:t>ó</w:t>
      </w:r>
      <w:r w:rsidR="00A23881" w:rsidRPr="00075265">
        <w:rPr>
          <w:rFonts w:ascii="Gadugi" w:hAnsi="Gadugi" w:cs="Arial"/>
          <w:sz w:val="24"/>
          <w:szCs w:val="24"/>
          <w:lang w:val="es-CO"/>
        </w:rPr>
        <w:t xml:space="preserve"> por pasiva a varias dependencias de la </w:t>
      </w:r>
      <w:r w:rsidR="002A6AAE" w:rsidRPr="00075265">
        <w:rPr>
          <w:rFonts w:ascii="Gadugi" w:hAnsi="Gadugi" w:cs="Arial"/>
          <w:sz w:val="24"/>
          <w:szCs w:val="24"/>
          <w:lang w:val="es-CO"/>
        </w:rPr>
        <w:t>UARIV</w:t>
      </w:r>
      <w:r w:rsidR="00A23881" w:rsidRPr="00075265">
        <w:rPr>
          <w:rFonts w:ascii="Gadugi" w:hAnsi="Gadugi" w:cs="Arial"/>
          <w:sz w:val="24"/>
          <w:szCs w:val="24"/>
          <w:lang w:val="es-CO"/>
        </w:rPr>
        <w:t>, entre ellas</w:t>
      </w:r>
      <w:r w:rsidR="002A6AAE" w:rsidRPr="00075265">
        <w:rPr>
          <w:rFonts w:ascii="Gadugi" w:hAnsi="Gadugi" w:cs="Arial"/>
          <w:sz w:val="24"/>
          <w:szCs w:val="24"/>
          <w:lang w:val="es-CO"/>
        </w:rPr>
        <w:t>,</w:t>
      </w:r>
      <w:r w:rsidR="00A23881" w:rsidRPr="00075265">
        <w:rPr>
          <w:rFonts w:ascii="Gadugi" w:hAnsi="Gadugi" w:cs="Arial"/>
          <w:sz w:val="24"/>
          <w:szCs w:val="24"/>
          <w:lang w:val="es-CO"/>
        </w:rPr>
        <w:t xml:space="preserve"> a la Dirección Técnica de Reparaciones</w:t>
      </w:r>
      <w:r w:rsidR="009F127B" w:rsidRPr="00075265">
        <w:rPr>
          <w:rFonts w:ascii="Gadugi" w:hAnsi="Gadugi" w:cs="Arial"/>
          <w:sz w:val="24"/>
          <w:szCs w:val="24"/>
          <w:lang w:val="es-CO"/>
        </w:rPr>
        <w:t>.</w:t>
      </w:r>
      <w:r w:rsidR="00FE3794" w:rsidRPr="00075265">
        <w:rPr>
          <w:rStyle w:val="Refdenotaalpie"/>
          <w:rFonts w:ascii="Gadugi" w:hAnsi="Gadugi" w:cs="Arial"/>
          <w:sz w:val="24"/>
          <w:szCs w:val="24"/>
          <w:lang w:val="es-CO"/>
        </w:rPr>
        <w:footnoteReference w:id="2"/>
      </w:r>
      <w:r w:rsidR="00A23881" w:rsidRPr="00075265">
        <w:rPr>
          <w:rFonts w:ascii="Gadugi" w:hAnsi="Gadugi" w:cs="Arial"/>
          <w:sz w:val="24"/>
          <w:szCs w:val="24"/>
          <w:lang w:val="es-CO"/>
        </w:rPr>
        <w:t xml:space="preserve"> </w:t>
      </w:r>
    </w:p>
    <w:p w14:paraId="2E3DE5F6" w14:textId="77777777" w:rsidR="006D2AC8" w:rsidRDefault="006D2AC8" w:rsidP="006D2AC8">
      <w:pPr>
        <w:spacing w:line="276" w:lineRule="auto"/>
        <w:jc w:val="both"/>
        <w:rPr>
          <w:rFonts w:ascii="Gadugi" w:hAnsi="Gadugi" w:cs="Arial"/>
          <w:sz w:val="24"/>
          <w:szCs w:val="24"/>
          <w:lang w:val="es-419"/>
        </w:rPr>
      </w:pPr>
    </w:p>
    <w:p w14:paraId="7F8AB192" w14:textId="69CA0CA3" w:rsidR="00811E57" w:rsidRPr="00075265" w:rsidRDefault="00811E57" w:rsidP="00075265">
      <w:pPr>
        <w:spacing w:line="276" w:lineRule="auto"/>
        <w:jc w:val="both"/>
        <w:rPr>
          <w:rFonts w:ascii="Gadugi" w:hAnsi="Gadugi" w:cs="Arial"/>
          <w:sz w:val="24"/>
          <w:szCs w:val="24"/>
        </w:rPr>
      </w:pP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t xml:space="preserve">La entidad encartada informó que en </w:t>
      </w:r>
      <w:r w:rsidRPr="00075265">
        <w:rPr>
          <w:rFonts w:ascii="Gadugi" w:hAnsi="Gadugi" w:cs="Arial"/>
          <w:i/>
          <w:sz w:val="24"/>
          <w:szCs w:val="24"/>
        </w:rPr>
        <w:t>“</w:t>
      </w:r>
      <w:r w:rsidRPr="004D61B0">
        <w:rPr>
          <w:rFonts w:ascii="Gadugi" w:hAnsi="Gadugi" w:cs="Arial"/>
          <w:i/>
          <w:sz w:val="22"/>
          <w:szCs w:val="24"/>
        </w:rPr>
        <w:t>(…) nuestro sistema de gestión documental no se evidencia solicitud presentada por la parte accionante con el fin de obtener lo solicitado en el escrito de tutela</w:t>
      </w:r>
      <w:r w:rsidRPr="00075265">
        <w:rPr>
          <w:rFonts w:ascii="Gadugi" w:hAnsi="Gadugi" w:cs="Arial"/>
          <w:i/>
          <w:sz w:val="24"/>
          <w:szCs w:val="24"/>
        </w:rPr>
        <w:t>.”</w:t>
      </w:r>
      <w:r w:rsidRPr="00075265">
        <w:rPr>
          <w:rFonts w:ascii="Gadugi" w:hAnsi="Gadugi" w:cs="Arial"/>
          <w:sz w:val="24"/>
          <w:szCs w:val="24"/>
        </w:rPr>
        <w:t xml:space="preserve">; en esos términos solicitó declarar improcedente la acción de tutela. </w:t>
      </w:r>
    </w:p>
    <w:p w14:paraId="720B0CC7" w14:textId="77777777" w:rsidR="006D2AC8" w:rsidRDefault="006D2AC8" w:rsidP="006D2AC8">
      <w:pPr>
        <w:spacing w:line="276" w:lineRule="auto"/>
        <w:jc w:val="both"/>
        <w:rPr>
          <w:rFonts w:ascii="Gadugi" w:hAnsi="Gadugi" w:cs="Arial"/>
          <w:sz w:val="24"/>
          <w:szCs w:val="24"/>
          <w:lang w:val="es-419"/>
        </w:rPr>
      </w:pPr>
    </w:p>
    <w:p w14:paraId="0652FAB9" w14:textId="684EA233" w:rsidR="00811E57" w:rsidRPr="00075265" w:rsidRDefault="00830A4B" w:rsidP="00075265">
      <w:pPr>
        <w:spacing w:line="276" w:lineRule="auto"/>
        <w:jc w:val="both"/>
        <w:rPr>
          <w:rFonts w:ascii="Gadugi" w:hAnsi="Gadugi" w:cs="Arial"/>
          <w:i/>
          <w:sz w:val="24"/>
          <w:szCs w:val="24"/>
        </w:rPr>
      </w:pP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t xml:space="preserve">Sobrevino la sentencia de primer grado </w:t>
      </w:r>
      <w:r w:rsidR="008F0D19" w:rsidRPr="00075265">
        <w:rPr>
          <w:rFonts w:ascii="Gadugi" w:hAnsi="Gadugi" w:cs="Arial"/>
          <w:sz w:val="24"/>
          <w:szCs w:val="24"/>
        </w:rPr>
        <w:t>en la que</w:t>
      </w:r>
      <w:r w:rsidR="00811E57" w:rsidRPr="00075265">
        <w:rPr>
          <w:rFonts w:ascii="Gadugi" w:hAnsi="Gadugi" w:cs="Arial"/>
          <w:sz w:val="24"/>
          <w:szCs w:val="24"/>
        </w:rPr>
        <w:t xml:space="preserve"> se concedió la protección al derecho fundamental al debido proceso de la accionante, toda vez que la UARIV omitió notificarle la carta de reconocimiento de la indemnización. </w:t>
      </w:r>
      <w:r w:rsidR="00DA4BD2" w:rsidRPr="00075265">
        <w:rPr>
          <w:rFonts w:ascii="Gadugi" w:hAnsi="Gadugi" w:cs="Arial"/>
          <w:sz w:val="24"/>
          <w:szCs w:val="24"/>
        </w:rPr>
        <w:t xml:space="preserve">Así las cosas, le ordenó al Director </w:t>
      </w:r>
      <w:r w:rsidR="00FE3794" w:rsidRPr="00075265">
        <w:rPr>
          <w:rFonts w:ascii="Gadugi" w:hAnsi="Gadugi" w:cs="Arial"/>
          <w:sz w:val="24"/>
          <w:szCs w:val="24"/>
        </w:rPr>
        <w:t xml:space="preserve">Técnico de Reparaciones </w:t>
      </w:r>
      <w:r w:rsidR="00DA4BD2" w:rsidRPr="00075265">
        <w:rPr>
          <w:rFonts w:ascii="Gadugi" w:hAnsi="Gadugi" w:cs="Arial"/>
          <w:sz w:val="24"/>
          <w:szCs w:val="24"/>
        </w:rPr>
        <w:t>de la entidad</w:t>
      </w:r>
      <w:r w:rsidR="00FE3794" w:rsidRPr="00075265">
        <w:rPr>
          <w:rFonts w:ascii="Gadugi" w:hAnsi="Gadugi" w:cs="Arial"/>
          <w:sz w:val="24"/>
          <w:szCs w:val="24"/>
        </w:rPr>
        <w:t>,</w:t>
      </w:r>
      <w:r w:rsidR="00DA4BD2" w:rsidRPr="00075265">
        <w:rPr>
          <w:rFonts w:ascii="Gadugi" w:hAnsi="Gadugi" w:cs="Arial"/>
          <w:sz w:val="24"/>
          <w:szCs w:val="24"/>
        </w:rPr>
        <w:t xml:space="preserve"> adelantar </w:t>
      </w:r>
      <w:r w:rsidR="00DA4BD2" w:rsidRPr="00075265">
        <w:rPr>
          <w:rFonts w:ascii="Gadugi" w:hAnsi="Gadugi" w:cs="Arial"/>
          <w:i/>
          <w:sz w:val="24"/>
          <w:szCs w:val="24"/>
        </w:rPr>
        <w:t>“</w:t>
      </w:r>
      <w:r w:rsidR="00DA4BD2" w:rsidRPr="004D61B0">
        <w:rPr>
          <w:rFonts w:ascii="Gadugi" w:hAnsi="Gadugi" w:cs="Arial"/>
          <w:i/>
          <w:sz w:val="22"/>
          <w:szCs w:val="24"/>
        </w:rPr>
        <w:t>(…) las gestiones administrativas pertinentes para pagar la indemnización administrativa que le fue reconocida a la señora CLARA ROSA LÓPEZ DE MIRANDA, sin que el término para su desembolso efectivo pueda exceder los veinte (20) días hábiles. Una vez hecho el desembolso del dinero en el Banco, deberá notificar de ellos a la accionante</w:t>
      </w:r>
      <w:r w:rsidR="00DA4BD2" w:rsidRPr="00075265">
        <w:rPr>
          <w:rFonts w:ascii="Gadugi" w:hAnsi="Gadugi" w:cs="Arial"/>
          <w:i/>
          <w:sz w:val="24"/>
          <w:szCs w:val="24"/>
        </w:rPr>
        <w:t>.”</w:t>
      </w:r>
      <w:r w:rsidR="00FE3794" w:rsidRPr="00075265">
        <w:rPr>
          <w:rStyle w:val="Refdenotaalpie"/>
          <w:rFonts w:ascii="Gadugi" w:hAnsi="Gadugi" w:cs="Arial"/>
          <w:i/>
          <w:sz w:val="24"/>
          <w:szCs w:val="24"/>
        </w:rPr>
        <w:footnoteReference w:id="3"/>
      </w:r>
    </w:p>
    <w:p w14:paraId="2848CE67" w14:textId="0C230316" w:rsidR="00DA4BD2" w:rsidRPr="00075265" w:rsidRDefault="00DA4BD2" w:rsidP="00075265">
      <w:pPr>
        <w:spacing w:line="276" w:lineRule="auto"/>
        <w:jc w:val="both"/>
        <w:rPr>
          <w:rFonts w:ascii="Gadugi" w:hAnsi="Gadugi" w:cs="Arial"/>
          <w:sz w:val="24"/>
          <w:szCs w:val="24"/>
        </w:rPr>
      </w:pPr>
    </w:p>
    <w:p w14:paraId="363A2947" w14:textId="4F577892" w:rsidR="00DA4BD2" w:rsidRPr="00075265" w:rsidRDefault="00DA4BD2" w:rsidP="00075265">
      <w:pPr>
        <w:spacing w:line="276" w:lineRule="auto"/>
        <w:jc w:val="both"/>
        <w:rPr>
          <w:rFonts w:ascii="Gadugi" w:hAnsi="Gadugi" w:cs="Arial"/>
          <w:sz w:val="24"/>
          <w:szCs w:val="24"/>
        </w:rPr>
      </w:pP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t xml:space="preserve">Impugnó la UARIV para informar que el fallo debe ser revocado pues se </w:t>
      </w:r>
      <w:r w:rsidRPr="00075265">
        <w:rPr>
          <w:rFonts w:ascii="Gadugi" w:hAnsi="Gadugi" w:cs="Arial"/>
          <w:i/>
          <w:sz w:val="24"/>
          <w:szCs w:val="24"/>
        </w:rPr>
        <w:t>“</w:t>
      </w:r>
      <w:r w:rsidRPr="004D61B0">
        <w:rPr>
          <w:rFonts w:ascii="Gadugi" w:hAnsi="Gadugi" w:cs="Arial"/>
          <w:i/>
          <w:sz w:val="22"/>
          <w:szCs w:val="24"/>
        </w:rPr>
        <w:t>dispuso de la colocación de los recursos a favor del accionante por el hecho victimizante de DESPLAZAMIENTO FORZADO RAD 592644</w:t>
      </w:r>
      <w:r w:rsidR="00490619" w:rsidRPr="004D61B0">
        <w:rPr>
          <w:rFonts w:ascii="Gadugi" w:hAnsi="Gadugi" w:cs="Arial"/>
          <w:i/>
          <w:sz w:val="22"/>
          <w:szCs w:val="24"/>
        </w:rPr>
        <w:t xml:space="preserve"> </w:t>
      </w:r>
      <w:r w:rsidRPr="004D61B0">
        <w:rPr>
          <w:rFonts w:ascii="Gadugi" w:hAnsi="Gadugi" w:cs="Arial"/>
          <w:i/>
          <w:sz w:val="22"/>
          <w:szCs w:val="24"/>
        </w:rPr>
        <w:t xml:space="preserve">marco normativo ley 387 de 1997, dichos recursos se encuentran en banco disponibles para su cobro </w:t>
      </w:r>
      <w:r w:rsidRPr="004D61B0">
        <w:rPr>
          <w:rFonts w:ascii="Gadugi" w:hAnsi="Gadugi" w:cs="Arial"/>
          <w:i/>
          <w:sz w:val="22"/>
          <w:szCs w:val="24"/>
          <w:u w:val="single"/>
        </w:rPr>
        <w:t xml:space="preserve">desde el día 30 DE JUNIO DE 2021 </w:t>
      </w:r>
      <w:r w:rsidRPr="004D61B0">
        <w:rPr>
          <w:rFonts w:ascii="Gadugi" w:hAnsi="Gadugi" w:cs="Arial"/>
          <w:i/>
          <w:sz w:val="22"/>
          <w:szCs w:val="24"/>
        </w:rPr>
        <w:t>en la sucursal del banco agrario de SANTA ROSA DE CABAL - RISARALDA proceso bancario número 27200630</w:t>
      </w:r>
      <w:r w:rsidRPr="00075265">
        <w:rPr>
          <w:rFonts w:ascii="Gadugi" w:hAnsi="Gadugi" w:cs="Arial"/>
          <w:i/>
          <w:sz w:val="24"/>
          <w:szCs w:val="24"/>
        </w:rPr>
        <w:t>”</w:t>
      </w:r>
      <w:r w:rsidR="00973500" w:rsidRPr="00075265">
        <w:rPr>
          <w:rFonts w:ascii="Gadugi" w:hAnsi="Gadugi" w:cs="Arial"/>
          <w:i/>
          <w:sz w:val="24"/>
          <w:szCs w:val="24"/>
        </w:rPr>
        <w:t xml:space="preserve">; </w:t>
      </w:r>
      <w:r w:rsidR="00973500" w:rsidRPr="00075265">
        <w:rPr>
          <w:rFonts w:ascii="Gadugi" w:hAnsi="Gadugi" w:cs="Arial"/>
          <w:sz w:val="24"/>
          <w:szCs w:val="24"/>
        </w:rPr>
        <w:t xml:space="preserve">e </w:t>
      </w:r>
      <w:r w:rsidRPr="00075265">
        <w:rPr>
          <w:rFonts w:ascii="Gadugi" w:hAnsi="Gadugi" w:cs="Arial"/>
          <w:sz w:val="24"/>
          <w:szCs w:val="24"/>
        </w:rPr>
        <w:t xml:space="preserve">informando además que </w:t>
      </w:r>
      <w:r w:rsidRPr="00075265">
        <w:rPr>
          <w:rFonts w:ascii="Gadugi" w:hAnsi="Gadugi" w:cs="Arial"/>
          <w:i/>
          <w:sz w:val="24"/>
          <w:szCs w:val="24"/>
        </w:rPr>
        <w:t>“</w:t>
      </w:r>
      <w:r w:rsidRPr="004D61B0">
        <w:rPr>
          <w:rFonts w:ascii="Gadugi" w:hAnsi="Gadugi" w:cs="Arial"/>
          <w:i/>
          <w:sz w:val="22"/>
          <w:szCs w:val="24"/>
        </w:rPr>
        <w:t>Dicho giro estará disponible por noventa (90) días</w:t>
      </w:r>
      <w:r w:rsidRPr="00075265">
        <w:rPr>
          <w:rFonts w:ascii="Gadugi" w:hAnsi="Gadugi" w:cs="Arial"/>
          <w:i/>
          <w:sz w:val="24"/>
          <w:szCs w:val="24"/>
        </w:rPr>
        <w:t>”</w:t>
      </w:r>
      <w:r w:rsidR="00973500" w:rsidRPr="00075265">
        <w:rPr>
          <w:rFonts w:ascii="Gadugi" w:hAnsi="Gadugi" w:cs="Arial"/>
          <w:i/>
          <w:sz w:val="24"/>
          <w:szCs w:val="24"/>
        </w:rPr>
        <w:t xml:space="preserve">; </w:t>
      </w:r>
      <w:r w:rsidR="00973500" w:rsidRPr="00075265">
        <w:rPr>
          <w:rFonts w:ascii="Gadugi" w:hAnsi="Gadugi" w:cs="Arial"/>
          <w:sz w:val="24"/>
          <w:szCs w:val="24"/>
        </w:rPr>
        <w:t xml:space="preserve">agregó también que </w:t>
      </w:r>
      <w:r w:rsidR="00973500" w:rsidRPr="00075265">
        <w:rPr>
          <w:rFonts w:ascii="Gadugi" w:hAnsi="Gadugi" w:cs="Arial"/>
          <w:i/>
          <w:sz w:val="24"/>
          <w:szCs w:val="24"/>
        </w:rPr>
        <w:t>“</w:t>
      </w:r>
      <w:r w:rsidR="00973500" w:rsidRPr="004D61B0">
        <w:rPr>
          <w:rFonts w:ascii="Gadugi" w:hAnsi="Gadugi" w:cs="Arial"/>
          <w:i/>
          <w:sz w:val="22"/>
          <w:szCs w:val="24"/>
        </w:rPr>
        <w:t>Mediante radicado de Orfeo 202172020644411 DEL 15 DE JULIO DE 2021</w:t>
      </w:r>
      <w:r w:rsidR="00490619" w:rsidRPr="004D61B0">
        <w:rPr>
          <w:rFonts w:ascii="Gadugi" w:hAnsi="Gadugi" w:cs="Arial"/>
          <w:i/>
          <w:sz w:val="22"/>
          <w:szCs w:val="24"/>
        </w:rPr>
        <w:t xml:space="preserve"> </w:t>
      </w:r>
      <w:r w:rsidR="00973500" w:rsidRPr="004D61B0">
        <w:rPr>
          <w:rFonts w:ascii="Gadugi" w:hAnsi="Gadugi" w:cs="Arial"/>
          <w:i/>
          <w:sz w:val="22"/>
          <w:szCs w:val="24"/>
        </w:rPr>
        <w:t>se le dio respuesta a la accionante; según consta en comprobante de env</w:t>
      </w:r>
      <w:r w:rsidR="00490619" w:rsidRPr="004D61B0">
        <w:rPr>
          <w:rFonts w:ascii="Gadugi" w:hAnsi="Gadugi" w:cs="Arial"/>
          <w:i/>
          <w:sz w:val="22"/>
          <w:szCs w:val="24"/>
        </w:rPr>
        <w:t>í</w:t>
      </w:r>
      <w:r w:rsidR="00B81439">
        <w:rPr>
          <w:rFonts w:ascii="Gadugi" w:hAnsi="Gadugi" w:cs="Arial"/>
          <w:i/>
          <w:sz w:val="22"/>
          <w:szCs w:val="24"/>
        </w:rPr>
        <w:t>o</w:t>
      </w:r>
      <w:r w:rsidR="00973500" w:rsidRPr="004D61B0">
        <w:rPr>
          <w:rFonts w:ascii="Gadugi" w:hAnsi="Gadugi" w:cs="Arial"/>
          <w:i/>
          <w:sz w:val="22"/>
          <w:szCs w:val="24"/>
        </w:rPr>
        <w:t xml:space="preserve"> que se adjunta como prueba al presente memorial</w:t>
      </w:r>
      <w:r w:rsidR="00973500" w:rsidRPr="00075265">
        <w:rPr>
          <w:rFonts w:ascii="Gadugi" w:hAnsi="Gadugi" w:cs="Arial"/>
          <w:i/>
          <w:sz w:val="24"/>
          <w:szCs w:val="24"/>
        </w:rPr>
        <w:t>.”</w:t>
      </w:r>
      <w:r w:rsidR="000D2B78" w:rsidRPr="00075265">
        <w:rPr>
          <w:rStyle w:val="Refdenotaalpie"/>
          <w:rFonts w:ascii="Gadugi" w:hAnsi="Gadugi" w:cs="Arial"/>
          <w:i/>
          <w:sz w:val="24"/>
          <w:szCs w:val="24"/>
        </w:rPr>
        <w:footnoteReference w:id="4"/>
      </w:r>
    </w:p>
    <w:p w14:paraId="31948F04" w14:textId="77777777" w:rsidR="00193CD5" w:rsidRPr="00075265" w:rsidRDefault="00193CD5" w:rsidP="00075265">
      <w:pPr>
        <w:spacing w:line="276" w:lineRule="auto"/>
        <w:ind w:firstLine="2835"/>
        <w:jc w:val="both"/>
        <w:rPr>
          <w:rFonts w:ascii="Gadugi" w:hAnsi="Gadugi" w:cs="Arial"/>
          <w:b/>
          <w:sz w:val="24"/>
          <w:szCs w:val="24"/>
        </w:rPr>
      </w:pPr>
    </w:p>
    <w:p w14:paraId="4AA455C2" w14:textId="6D11EB9D" w:rsidR="00F90FEA" w:rsidRPr="00075265" w:rsidRDefault="00F90FEA" w:rsidP="00075265">
      <w:pPr>
        <w:spacing w:line="276" w:lineRule="auto"/>
        <w:ind w:firstLine="2835"/>
        <w:jc w:val="both"/>
        <w:rPr>
          <w:rFonts w:ascii="Gadugi" w:hAnsi="Gadugi" w:cs="Arial"/>
          <w:b/>
          <w:sz w:val="24"/>
          <w:szCs w:val="24"/>
        </w:rPr>
      </w:pPr>
      <w:r w:rsidRPr="00075265">
        <w:rPr>
          <w:rFonts w:ascii="Gadugi" w:hAnsi="Gadugi" w:cs="Arial"/>
          <w:b/>
          <w:sz w:val="24"/>
          <w:szCs w:val="24"/>
        </w:rPr>
        <w:t>CONSIDERACIONES</w:t>
      </w:r>
    </w:p>
    <w:p w14:paraId="1D7ADC27" w14:textId="77777777" w:rsidR="00F90FEA" w:rsidRPr="00075265" w:rsidRDefault="00F90FEA" w:rsidP="00075265">
      <w:pPr>
        <w:spacing w:line="276" w:lineRule="auto"/>
        <w:jc w:val="both"/>
        <w:rPr>
          <w:rFonts w:ascii="Gadugi" w:hAnsi="Gadugi" w:cs="Arial"/>
          <w:sz w:val="24"/>
          <w:szCs w:val="24"/>
        </w:rPr>
      </w:pPr>
    </w:p>
    <w:p w14:paraId="33B974D3" w14:textId="77777777" w:rsidR="00F90FEA" w:rsidRPr="00075265" w:rsidRDefault="00F90FEA" w:rsidP="00075265">
      <w:pPr>
        <w:spacing w:line="276" w:lineRule="auto"/>
        <w:ind w:firstLine="2835"/>
        <w:jc w:val="both"/>
        <w:rPr>
          <w:rFonts w:ascii="Gadugi" w:hAnsi="Gadugi" w:cs="Arial"/>
          <w:sz w:val="24"/>
          <w:szCs w:val="24"/>
        </w:rPr>
      </w:pPr>
      <w:r w:rsidRPr="00075265">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43A3A4A4" w14:textId="77777777" w:rsidR="006D2AC8" w:rsidRDefault="006D2AC8" w:rsidP="006D2AC8">
      <w:pPr>
        <w:spacing w:line="276" w:lineRule="auto"/>
        <w:jc w:val="both"/>
        <w:rPr>
          <w:rFonts w:ascii="Gadugi" w:hAnsi="Gadugi" w:cs="Arial"/>
          <w:sz w:val="24"/>
          <w:szCs w:val="24"/>
          <w:lang w:val="es-419"/>
        </w:rPr>
      </w:pPr>
    </w:p>
    <w:p w14:paraId="2132A1CB" w14:textId="6D89895F" w:rsidR="00973500" w:rsidRPr="00075265" w:rsidRDefault="00973500" w:rsidP="00075265">
      <w:pPr>
        <w:spacing w:line="276" w:lineRule="auto"/>
        <w:ind w:firstLine="2835"/>
        <w:jc w:val="both"/>
        <w:rPr>
          <w:rFonts w:ascii="Gadugi" w:hAnsi="Gadugi" w:cs="Arial"/>
          <w:sz w:val="24"/>
          <w:szCs w:val="24"/>
        </w:rPr>
      </w:pPr>
      <w:bookmarkStart w:id="2" w:name="_Hlk85635452"/>
      <w:r w:rsidRPr="00075265">
        <w:rPr>
          <w:rFonts w:ascii="Gadugi" w:hAnsi="Gadugi" w:cs="Arial"/>
          <w:sz w:val="24"/>
          <w:szCs w:val="24"/>
        </w:rPr>
        <w:t>A</w:t>
      </w:r>
      <w:r w:rsidR="0094692F" w:rsidRPr="00075265">
        <w:rPr>
          <w:rFonts w:ascii="Gadugi" w:hAnsi="Gadugi" w:cs="Arial"/>
          <w:sz w:val="24"/>
          <w:szCs w:val="24"/>
        </w:rPr>
        <w:t xml:space="preserve">cude ante el juez constitucional </w:t>
      </w:r>
      <w:r w:rsidRPr="00075265">
        <w:rPr>
          <w:rFonts w:ascii="Gadugi" w:hAnsi="Gadugi" w:cs="Arial"/>
          <w:sz w:val="24"/>
          <w:szCs w:val="24"/>
        </w:rPr>
        <w:t>Clara Rosa López Miranda, en procura de la protección de sus derechos fundamentales, vulnerados porque la UARIV omitió notificarle la carta mediante la cual se autorizaba el pago de la indemnización administrativa que ya había sido reconocida en su favor</w:t>
      </w:r>
      <w:r w:rsidR="000D2B78" w:rsidRPr="00075265">
        <w:rPr>
          <w:rFonts w:ascii="Gadugi" w:hAnsi="Gadugi" w:cs="Arial"/>
          <w:sz w:val="24"/>
          <w:szCs w:val="24"/>
        </w:rPr>
        <w:t xml:space="preserve">, lo cual derivó en que esos recursos fueran reembolsados al Estado. </w:t>
      </w:r>
      <w:r w:rsidRPr="00075265">
        <w:rPr>
          <w:rFonts w:ascii="Gadugi" w:hAnsi="Gadugi" w:cs="Arial"/>
          <w:sz w:val="24"/>
          <w:szCs w:val="24"/>
        </w:rPr>
        <w:t xml:space="preserve"> </w:t>
      </w:r>
    </w:p>
    <w:bookmarkEnd w:id="2"/>
    <w:p w14:paraId="3ED8E509" w14:textId="77777777" w:rsidR="007F5EC9" w:rsidRPr="00075265" w:rsidRDefault="007F5EC9" w:rsidP="00075265">
      <w:pPr>
        <w:spacing w:line="276" w:lineRule="auto"/>
        <w:ind w:firstLine="2835"/>
        <w:jc w:val="both"/>
        <w:rPr>
          <w:rFonts w:ascii="Gadugi" w:hAnsi="Gadugi" w:cs="Arial"/>
          <w:sz w:val="24"/>
          <w:szCs w:val="24"/>
        </w:rPr>
      </w:pPr>
    </w:p>
    <w:p w14:paraId="3CC7639C" w14:textId="7C521AE8" w:rsidR="00AA460A" w:rsidRPr="00075265" w:rsidRDefault="00EC7C18" w:rsidP="00075265">
      <w:pPr>
        <w:spacing w:line="276" w:lineRule="auto"/>
        <w:ind w:firstLine="2835"/>
        <w:jc w:val="both"/>
        <w:rPr>
          <w:rFonts w:ascii="Gadugi" w:hAnsi="Gadugi" w:cs="Arial"/>
          <w:sz w:val="24"/>
          <w:szCs w:val="24"/>
        </w:rPr>
      </w:pPr>
      <w:r w:rsidRPr="00075265">
        <w:rPr>
          <w:rFonts w:ascii="Gadugi" w:hAnsi="Gadugi" w:cs="Arial"/>
          <w:sz w:val="24"/>
          <w:szCs w:val="24"/>
          <w:lang w:val="es-419"/>
        </w:rPr>
        <w:t>E</w:t>
      </w:r>
      <w:r w:rsidR="003726B6" w:rsidRPr="00075265">
        <w:rPr>
          <w:rFonts w:ascii="Gadugi" w:hAnsi="Gadugi" w:cs="Arial"/>
          <w:sz w:val="24"/>
          <w:szCs w:val="24"/>
          <w:lang w:val="es-419"/>
        </w:rPr>
        <w:t>n lo que se refiere a l</w:t>
      </w:r>
      <w:r w:rsidR="0094692F" w:rsidRPr="00075265">
        <w:rPr>
          <w:rFonts w:ascii="Gadugi" w:hAnsi="Gadugi" w:cs="Arial"/>
          <w:sz w:val="24"/>
          <w:szCs w:val="24"/>
        </w:rPr>
        <w:t xml:space="preserve">a legitimación </w:t>
      </w:r>
      <w:r w:rsidR="00B90BFA" w:rsidRPr="00075265">
        <w:rPr>
          <w:rFonts w:ascii="Gadugi" w:hAnsi="Gadugi" w:cs="Arial"/>
          <w:sz w:val="24"/>
          <w:szCs w:val="24"/>
        </w:rPr>
        <w:t xml:space="preserve">en la causa </w:t>
      </w:r>
      <w:r w:rsidR="0094692F" w:rsidRPr="00075265">
        <w:rPr>
          <w:rFonts w:ascii="Gadugi" w:hAnsi="Gadugi" w:cs="Arial"/>
          <w:sz w:val="24"/>
          <w:szCs w:val="24"/>
        </w:rPr>
        <w:t>por activa</w:t>
      </w:r>
      <w:r w:rsidR="00B90BFA" w:rsidRPr="00075265">
        <w:rPr>
          <w:rFonts w:ascii="Gadugi" w:hAnsi="Gadugi" w:cs="Arial"/>
          <w:sz w:val="24"/>
          <w:szCs w:val="24"/>
        </w:rPr>
        <w:t>,</w:t>
      </w:r>
      <w:r w:rsidR="0094692F" w:rsidRPr="00075265">
        <w:rPr>
          <w:rFonts w:ascii="Gadugi" w:hAnsi="Gadugi" w:cs="Arial"/>
          <w:sz w:val="24"/>
          <w:szCs w:val="24"/>
        </w:rPr>
        <w:t xml:space="preserve"> </w:t>
      </w:r>
      <w:r w:rsidRPr="00075265">
        <w:rPr>
          <w:rFonts w:ascii="Gadugi" w:hAnsi="Gadugi" w:cs="Arial"/>
          <w:sz w:val="24"/>
          <w:szCs w:val="24"/>
        </w:rPr>
        <w:t xml:space="preserve">se cumple </w:t>
      </w:r>
      <w:r w:rsidR="00B90BFA" w:rsidRPr="00075265">
        <w:rPr>
          <w:rFonts w:ascii="Gadugi" w:hAnsi="Gadugi" w:cs="Arial"/>
          <w:sz w:val="24"/>
          <w:szCs w:val="24"/>
        </w:rPr>
        <w:t xml:space="preserve">porque la accionante es la beneficiaria de la indemnización administrativa que aquí se reclama. </w:t>
      </w:r>
      <w:r w:rsidR="00FE1E3F" w:rsidRPr="00075265">
        <w:rPr>
          <w:rFonts w:ascii="Gadugi" w:hAnsi="Gadugi" w:cs="Arial"/>
          <w:sz w:val="24"/>
          <w:szCs w:val="24"/>
        </w:rPr>
        <w:t>P</w:t>
      </w:r>
      <w:r w:rsidR="00AA460A" w:rsidRPr="00075265">
        <w:rPr>
          <w:rFonts w:ascii="Gadugi" w:hAnsi="Gadugi" w:cs="Arial"/>
          <w:sz w:val="24"/>
          <w:szCs w:val="24"/>
        </w:rPr>
        <w:t>or pasiva</w:t>
      </w:r>
      <w:r w:rsidR="00A24A2F" w:rsidRPr="00075265">
        <w:rPr>
          <w:rFonts w:ascii="Gadugi" w:hAnsi="Gadugi" w:cs="Arial"/>
          <w:sz w:val="24"/>
          <w:szCs w:val="24"/>
        </w:rPr>
        <w:t xml:space="preserve">, </w:t>
      </w:r>
      <w:r w:rsidR="00AA460A" w:rsidRPr="00075265">
        <w:rPr>
          <w:rFonts w:ascii="Gadugi" w:hAnsi="Gadugi" w:cs="Arial"/>
          <w:sz w:val="24"/>
          <w:szCs w:val="24"/>
        </w:rPr>
        <w:t xml:space="preserve">solo </w:t>
      </w:r>
      <w:r w:rsidR="00DB34A1" w:rsidRPr="00075265">
        <w:rPr>
          <w:rFonts w:ascii="Gadugi" w:hAnsi="Gadugi" w:cs="Arial"/>
          <w:sz w:val="24"/>
          <w:szCs w:val="24"/>
        </w:rPr>
        <w:t xml:space="preserve">se cumple </w:t>
      </w:r>
      <w:r w:rsidR="00AA460A" w:rsidRPr="00075265">
        <w:rPr>
          <w:rFonts w:ascii="Gadugi" w:hAnsi="Gadugi" w:cs="Arial"/>
          <w:sz w:val="24"/>
          <w:szCs w:val="24"/>
        </w:rPr>
        <w:t xml:space="preserve">respecto de la Dirección Técnica de Reparaciones de la UARIV, por ser la dependencia que </w:t>
      </w:r>
      <w:r w:rsidR="00E94AAB" w:rsidRPr="00075265">
        <w:rPr>
          <w:rFonts w:ascii="Gadugi" w:hAnsi="Gadugi" w:cs="Arial"/>
          <w:sz w:val="24"/>
          <w:szCs w:val="24"/>
        </w:rPr>
        <w:t>ha dado</w:t>
      </w:r>
      <w:r w:rsidR="00AA460A" w:rsidRPr="00075265">
        <w:rPr>
          <w:rFonts w:ascii="Gadugi" w:hAnsi="Gadugi" w:cs="Arial"/>
          <w:sz w:val="24"/>
          <w:szCs w:val="24"/>
        </w:rPr>
        <w:t xml:space="preserve"> contestación a la</w:t>
      </w:r>
      <w:r w:rsidR="00E94AAB" w:rsidRPr="00075265">
        <w:rPr>
          <w:rFonts w:ascii="Gadugi" w:hAnsi="Gadugi" w:cs="Arial"/>
          <w:sz w:val="24"/>
          <w:szCs w:val="24"/>
        </w:rPr>
        <w:t xml:space="preserve"> petici</w:t>
      </w:r>
      <w:r w:rsidR="00B90BFA" w:rsidRPr="00075265">
        <w:rPr>
          <w:rFonts w:ascii="Gadugi" w:hAnsi="Gadugi" w:cs="Arial"/>
          <w:sz w:val="24"/>
          <w:szCs w:val="24"/>
        </w:rPr>
        <w:t>ón</w:t>
      </w:r>
      <w:r w:rsidR="00AA460A" w:rsidRPr="00075265">
        <w:rPr>
          <w:rFonts w:ascii="Gadugi" w:hAnsi="Gadugi" w:cs="Arial"/>
          <w:sz w:val="24"/>
          <w:szCs w:val="24"/>
        </w:rPr>
        <w:t xml:space="preserve"> </w:t>
      </w:r>
      <w:r w:rsidR="00E94AAB" w:rsidRPr="00075265">
        <w:rPr>
          <w:rFonts w:ascii="Gadugi" w:hAnsi="Gadugi" w:cs="Arial"/>
          <w:sz w:val="24"/>
          <w:szCs w:val="24"/>
        </w:rPr>
        <w:t>de</w:t>
      </w:r>
      <w:r w:rsidR="00B90BFA" w:rsidRPr="00075265">
        <w:rPr>
          <w:rFonts w:ascii="Gadugi" w:hAnsi="Gadugi" w:cs="Arial"/>
          <w:sz w:val="24"/>
          <w:szCs w:val="24"/>
        </w:rPr>
        <w:t xml:space="preserve"> </w:t>
      </w:r>
      <w:r w:rsidR="00E94AAB" w:rsidRPr="00075265">
        <w:rPr>
          <w:rFonts w:ascii="Gadugi" w:hAnsi="Gadugi" w:cs="Arial"/>
          <w:sz w:val="24"/>
          <w:szCs w:val="24"/>
        </w:rPr>
        <w:t>l</w:t>
      </w:r>
      <w:r w:rsidR="00B90BFA" w:rsidRPr="00075265">
        <w:rPr>
          <w:rFonts w:ascii="Gadugi" w:hAnsi="Gadugi" w:cs="Arial"/>
          <w:sz w:val="24"/>
          <w:szCs w:val="24"/>
        </w:rPr>
        <w:t>a</w:t>
      </w:r>
      <w:r w:rsidR="00E94AAB" w:rsidRPr="00075265">
        <w:rPr>
          <w:rFonts w:ascii="Gadugi" w:hAnsi="Gadugi" w:cs="Arial"/>
          <w:sz w:val="24"/>
          <w:szCs w:val="24"/>
        </w:rPr>
        <w:t xml:space="preserve"> </w:t>
      </w:r>
      <w:r w:rsidR="00B90BFA" w:rsidRPr="00075265">
        <w:rPr>
          <w:rFonts w:ascii="Gadugi" w:hAnsi="Gadugi" w:cs="Arial"/>
          <w:sz w:val="24"/>
          <w:szCs w:val="24"/>
        </w:rPr>
        <w:t xml:space="preserve">demandante. </w:t>
      </w:r>
      <w:r w:rsidR="00672A77" w:rsidRPr="00075265">
        <w:rPr>
          <w:rFonts w:ascii="Gadugi" w:hAnsi="Gadugi" w:cs="Arial"/>
          <w:sz w:val="24"/>
          <w:szCs w:val="24"/>
        </w:rPr>
        <w:t xml:space="preserve"> </w:t>
      </w:r>
    </w:p>
    <w:p w14:paraId="48452CB7" w14:textId="77777777" w:rsidR="003726B6" w:rsidRPr="00075265" w:rsidRDefault="003726B6" w:rsidP="00075265">
      <w:pPr>
        <w:spacing w:line="276" w:lineRule="auto"/>
        <w:ind w:firstLine="2835"/>
        <w:jc w:val="both"/>
        <w:rPr>
          <w:rFonts w:ascii="Gadugi" w:hAnsi="Gadugi" w:cs="Arial"/>
          <w:sz w:val="24"/>
          <w:szCs w:val="24"/>
        </w:rPr>
      </w:pPr>
    </w:p>
    <w:p w14:paraId="1E4E6969" w14:textId="4B952937" w:rsidR="00B90BFA" w:rsidRPr="00075265" w:rsidRDefault="0051072B" w:rsidP="00075265">
      <w:pPr>
        <w:spacing w:line="276" w:lineRule="auto"/>
        <w:ind w:firstLine="2835"/>
        <w:jc w:val="both"/>
        <w:rPr>
          <w:rFonts w:ascii="Gadugi" w:hAnsi="Gadugi"/>
          <w:sz w:val="24"/>
          <w:szCs w:val="24"/>
        </w:rPr>
      </w:pPr>
      <w:r w:rsidRPr="00075265">
        <w:rPr>
          <w:rFonts w:ascii="Gadugi" w:hAnsi="Gadugi"/>
          <w:sz w:val="24"/>
          <w:szCs w:val="24"/>
        </w:rPr>
        <w:t xml:space="preserve">La inmediatez también se </w:t>
      </w:r>
      <w:r w:rsidR="00350E6F" w:rsidRPr="00075265">
        <w:rPr>
          <w:rFonts w:ascii="Gadugi" w:hAnsi="Gadugi"/>
          <w:sz w:val="24"/>
          <w:szCs w:val="24"/>
        </w:rPr>
        <w:t>supera</w:t>
      </w:r>
      <w:r w:rsidRPr="00075265">
        <w:rPr>
          <w:rFonts w:ascii="Gadugi" w:hAnsi="Gadugi"/>
          <w:sz w:val="24"/>
          <w:szCs w:val="24"/>
        </w:rPr>
        <w:t>, porque</w:t>
      </w:r>
      <w:r w:rsidR="00B90BFA" w:rsidRPr="00075265">
        <w:rPr>
          <w:rFonts w:ascii="Gadugi" w:hAnsi="Gadugi"/>
          <w:sz w:val="24"/>
          <w:szCs w:val="24"/>
        </w:rPr>
        <w:t xml:space="preserve"> la accionante se enteró de la devolución del desembolso </w:t>
      </w:r>
      <w:r w:rsidR="00350E6F" w:rsidRPr="00075265">
        <w:rPr>
          <w:rFonts w:ascii="Gadugi" w:hAnsi="Gadugi"/>
          <w:sz w:val="24"/>
          <w:szCs w:val="24"/>
        </w:rPr>
        <w:t xml:space="preserve">apenas en junio del presente año, tal como lo indicó en la demanda, sin que la entidad </w:t>
      </w:r>
      <w:r w:rsidR="00B67C1B" w:rsidRPr="00075265">
        <w:rPr>
          <w:rFonts w:ascii="Gadugi" w:hAnsi="Gadugi"/>
          <w:sz w:val="24"/>
          <w:szCs w:val="24"/>
        </w:rPr>
        <w:t xml:space="preserve">accionada </w:t>
      </w:r>
      <w:r w:rsidR="00350E6F" w:rsidRPr="00075265">
        <w:rPr>
          <w:rFonts w:ascii="Gadugi" w:hAnsi="Gadugi"/>
          <w:sz w:val="24"/>
          <w:szCs w:val="24"/>
        </w:rPr>
        <w:t xml:space="preserve">hubiera desvirtuado sus dichos. </w:t>
      </w:r>
    </w:p>
    <w:p w14:paraId="0C65BD43" w14:textId="77777777" w:rsidR="00350E6F" w:rsidRPr="00075265" w:rsidRDefault="00350E6F" w:rsidP="00075265">
      <w:pPr>
        <w:spacing w:line="276" w:lineRule="auto"/>
        <w:ind w:firstLine="2835"/>
        <w:jc w:val="both"/>
        <w:rPr>
          <w:rFonts w:ascii="Gadugi" w:hAnsi="Gadugi"/>
          <w:sz w:val="24"/>
          <w:szCs w:val="24"/>
        </w:rPr>
      </w:pPr>
    </w:p>
    <w:p w14:paraId="300CDBAA" w14:textId="50680336" w:rsidR="00112E58" w:rsidRPr="00075265" w:rsidRDefault="004A5B32" w:rsidP="00075265">
      <w:pPr>
        <w:spacing w:line="276" w:lineRule="auto"/>
        <w:ind w:firstLine="2835"/>
        <w:jc w:val="both"/>
        <w:rPr>
          <w:rFonts w:ascii="Gadugi" w:hAnsi="Gadugi" w:cs="Arial"/>
          <w:sz w:val="24"/>
          <w:szCs w:val="24"/>
          <w:lang w:val="es-419"/>
        </w:rPr>
      </w:pPr>
      <w:r w:rsidRPr="00075265">
        <w:rPr>
          <w:rFonts w:ascii="Gadugi" w:hAnsi="Gadugi"/>
          <w:sz w:val="24"/>
          <w:szCs w:val="24"/>
        </w:rPr>
        <w:t xml:space="preserve">También se supera la subsidiaridad </w:t>
      </w:r>
      <w:r w:rsidR="003023F2" w:rsidRPr="00075265">
        <w:rPr>
          <w:rFonts w:ascii="Gadugi" w:hAnsi="Gadugi"/>
          <w:sz w:val="24"/>
          <w:szCs w:val="24"/>
        </w:rPr>
        <w:t>porque dada la avanzada edad de la accionante, 80 años</w:t>
      </w:r>
      <w:r w:rsidR="000D2B78" w:rsidRPr="00075265">
        <w:rPr>
          <w:rStyle w:val="Refdenotaalpie"/>
          <w:rFonts w:ascii="Gadugi" w:hAnsi="Gadugi"/>
          <w:sz w:val="24"/>
          <w:szCs w:val="24"/>
        </w:rPr>
        <w:footnoteReference w:id="5"/>
      </w:r>
      <w:r w:rsidR="003023F2" w:rsidRPr="00075265">
        <w:rPr>
          <w:rFonts w:ascii="Gadugi" w:hAnsi="Gadugi"/>
          <w:sz w:val="24"/>
          <w:szCs w:val="24"/>
        </w:rPr>
        <w:t>, se muestran ineficaces los recursos en sede administrativa o contencioso-administrativa, además ella ha sido reconocida como víctima del conflicto armado, y en casos como estos</w:t>
      </w:r>
      <w:r w:rsidR="00112E58" w:rsidRPr="00075265">
        <w:rPr>
          <w:rFonts w:ascii="Gadugi" w:hAnsi="Gadugi" w:cs="Courier New"/>
          <w:sz w:val="24"/>
          <w:szCs w:val="24"/>
        </w:rPr>
        <w:t xml:space="preserve">, </w:t>
      </w:r>
      <w:r w:rsidR="00112E58" w:rsidRPr="00075265">
        <w:rPr>
          <w:rFonts w:ascii="Gadugi" w:hAnsi="Gadugi" w:cs="Arial"/>
          <w:sz w:val="24"/>
          <w:szCs w:val="24"/>
          <w:lang w:val="es-419"/>
        </w:rPr>
        <w:t>ya antes ha dicho este Tribunal</w:t>
      </w:r>
      <w:r w:rsidR="00112E58" w:rsidRPr="00075265">
        <w:rPr>
          <w:rStyle w:val="Refdenotaalpie"/>
          <w:rFonts w:ascii="Gadugi" w:hAnsi="Gadugi" w:cs="Arial"/>
          <w:sz w:val="24"/>
          <w:szCs w:val="24"/>
          <w:lang w:val="es-419"/>
        </w:rPr>
        <w:footnoteReference w:id="6"/>
      </w:r>
      <w:r w:rsidR="00112E58" w:rsidRPr="00075265">
        <w:rPr>
          <w:rFonts w:ascii="Gadugi" w:hAnsi="Gadugi" w:cs="Arial"/>
          <w:sz w:val="24"/>
          <w:szCs w:val="24"/>
          <w:lang w:val="es-419"/>
        </w:rPr>
        <w:t>, citando a su vez a la Corte Constitucional, que:</w:t>
      </w:r>
    </w:p>
    <w:p w14:paraId="7853C5F9" w14:textId="77777777" w:rsidR="00112E58" w:rsidRPr="00075265" w:rsidRDefault="00112E58" w:rsidP="00075265">
      <w:pPr>
        <w:spacing w:line="276" w:lineRule="auto"/>
        <w:ind w:firstLine="2835"/>
        <w:jc w:val="both"/>
        <w:rPr>
          <w:rFonts w:ascii="Gadugi" w:hAnsi="Gadugi" w:cs="Arial"/>
          <w:sz w:val="24"/>
          <w:szCs w:val="24"/>
          <w:lang w:val="es-419"/>
        </w:rPr>
      </w:pPr>
    </w:p>
    <w:p w14:paraId="40DECAA8" w14:textId="77777777" w:rsidR="00112E58" w:rsidRPr="00B81439" w:rsidRDefault="00112E58" w:rsidP="00B81439">
      <w:pPr>
        <w:ind w:left="426" w:right="420"/>
        <w:jc w:val="both"/>
        <w:rPr>
          <w:rFonts w:ascii="Gadugi" w:hAnsi="Gadugi" w:cs="Arial"/>
          <w:bCs/>
          <w:i/>
          <w:iCs/>
          <w:sz w:val="22"/>
          <w:szCs w:val="24"/>
        </w:rPr>
      </w:pPr>
      <w:r w:rsidRPr="00075265">
        <w:rPr>
          <w:rFonts w:ascii="Gadugi" w:hAnsi="Gadugi" w:cs="Arial"/>
          <w:sz w:val="24"/>
          <w:szCs w:val="24"/>
          <w:lang w:val="es-419"/>
        </w:rPr>
        <w:tab/>
      </w:r>
      <w:r w:rsidRPr="00075265">
        <w:rPr>
          <w:rFonts w:ascii="Gadugi" w:hAnsi="Gadugi" w:cs="Arial"/>
          <w:sz w:val="24"/>
          <w:szCs w:val="24"/>
          <w:lang w:val="es-419"/>
        </w:rPr>
        <w:tab/>
      </w:r>
      <w:r w:rsidRPr="00075265">
        <w:rPr>
          <w:rFonts w:ascii="Gadugi" w:hAnsi="Gadugi" w:cs="Arial"/>
          <w:sz w:val="24"/>
          <w:szCs w:val="24"/>
          <w:lang w:val="es-419"/>
        </w:rPr>
        <w:tab/>
      </w:r>
      <w:r w:rsidRPr="00075265">
        <w:rPr>
          <w:rFonts w:ascii="Gadugi" w:hAnsi="Gadugi" w:cs="Arial"/>
          <w:sz w:val="24"/>
          <w:szCs w:val="24"/>
          <w:lang w:val="es-419"/>
        </w:rPr>
        <w:tab/>
      </w:r>
      <w:r w:rsidRPr="00B81439">
        <w:rPr>
          <w:rFonts w:ascii="Gadugi" w:hAnsi="Gadugi" w:cs="Arial"/>
          <w:bCs/>
          <w:sz w:val="22"/>
          <w:szCs w:val="24"/>
        </w:rPr>
        <w:t>Ahora, en tratándose de tutelas para reclamar derechos fundamentales de personas víctimas de desplazamiento forzado, concretamente en relación con la indemnización administrativa, la CC</w:t>
      </w:r>
      <w:r w:rsidRPr="00B81439">
        <w:rPr>
          <w:rStyle w:val="Refdenotaalpie"/>
          <w:rFonts w:ascii="Gadugi" w:hAnsi="Gadugi"/>
          <w:bCs/>
          <w:sz w:val="22"/>
          <w:szCs w:val="24"/>
        </w:rPr>
        <w:footnoteReference w:id="7"/>
      </w:r>
      <w:r w:rsidRPr="00B81439">
        <w:rPr>
          <w:rFonts w:ascii="Gadugi" w:hAnsi="Gadugi" w:cs="Arial"/>
          <w:bCs/>
          <w:sz w:val="22"/>
          <w:szCs w:val="24"/>
        </w:rPr>
        <w:t xml:space="preserve"> ha reiterado que: </w:t>
      </w:r>
      <w:r w:rsidRPr="00B81439">
        <w:rPr>
          <w:rFonts w:ascii="Gadugi" w:hAnsi="Gadugi" w:cs="Arial"/>
          <w:bCs/>
          <w:i/>
          <w:iCs/>
          <w:sz w:val="22"/>
          <w:szCs w:val="24"/>
        </w:rPr>
        <w:t xml:space="preserve">“(…) es procedente para exigir la garantía de los derechos fundamentales de la población en situación de desplazamiento por ser un mecanismo idóneo y eficaz para el efecto, dada la especial protección constitucional que tiene este grupo poblacional (…)”; </w:t>
      </w:r>
      <w:r w:rsidRPr="00B81439">
        <w:rPr>
          <w:rFonts w:ascii="Gadugi" w:hAnsi="Gadugi" w:cs="Arial"/>
          <w:bCs/>
          <w:sz w:val="22"/>
          <w:szCs w:val="24"/>
        </w:rPr>
        <w:t>y,</w:t>
      </w:r>
      <w:r w:rsidRPr="00B81439">
        <w:rPr>
          <w:rFonts w:ascii="Gadugi" w:hAnsi="Gadugi" w:cs="Arial"/>
          <w:bCs/>
          <w:i/>
          <w:iCs/>
          <w:sz w:val="22"/>
          <w:szCs w:val="24"/>
        </w:rPr>
        <w:t xml:space="preserve"> </w:t>
      </w:r>
      <w:r w:rsidRPr="00B81439">
        <w:rPr>
          <w:rFonts w:ascii="Gadugi" w:hAnsi="Gadugi" w:cs="Arial"/>
          <w:bCs/>
          <w:sz w:val="22"/>
          <w:szCs w:val="24"/>
        </w:rPr>
        <w:t>en otra decisión</w:t>
      </w:r>
      <w:r w:rsidRPr="00B81439">
        <w:rPr>
          <w:rStyle w:val="Refdenotaalpie"/>
          <w:rFonts w:ascii="Gadugi" w:hAnsi="Gadugi"/>
          <w:bCs/>
          <w:sz w:val="22"/>
          <w:szCs w:val="24"/>
        </w:rPr>
        <w:footnoteReference w:id="8"/>
      </w:r>
      <w:r w:rsidRPr="00B81439">
        <w:rPr>
          <w:rFonts w:ascii="Gadugi" w:hAnsi="Gadugi" w:cs="Arial"/>
          <w:bCs/>
          <w:sz w:val="22"/>
          <w:szCs w:val="24"/>
        </w:rPr>
        <w:t xml:space="preserve"> explicó</w:t>
      </w:r>
      <w:r w:rsidRPr="00B81439">
        <w:rPr>
          <w:rFonts w:ascii="Gadugi" w:hAnsi="Gadugi" w:cs="Arial"/>
          <w:bCs/>
          <w:i/>
          <w:iCs/>
          <w:sz w:val="22"/>
          <w:szCs w:val="24"/>
        </w:rPr>
        <w:t xml:space="preserve">: </w:t>
      </w:r>
    </w:p>
    <w:p w14:paraId="3E1169C5" w14:textId="77777777" w:rsidR="00112E58" w:rsidRPr="00B81439" w:rsidRDefault="00112E58" w:rsidP="00B81439">
      <w:pPr>
        <w:ind w:left="426" w:right="420"/>
        <w:jc w:val="both"/>
        <w:rPr>
          <w:rFonts w:ascii="Gadugi" w:hAnsi="Gadugi" w:cs="Arial"/>
          <w:bCs/>
          <w:i/>
          <w:iCs/>
          <w:sz w:val="22"/>
          <w:szCs w:val="24"/>
        </w:rPr>
      </w:pPr>
    </w:p>
    <w:p w14:paraId="3D138322" w14:textId="0726F58B" w:rsidR="00112E58" w:rsidRPr="00B81439" w:rsidRDefault="00112E58" w:rsidP="00B81439">
      <w:pPr>
        <w:ind w:left="426" w:right="420"/>
        <w:jc w:val="both"/>
        <w:rPr>
          <w:rFonts w:ascii="Gadugi" w:hAnsi="Gadugi"/>
          <w:sz w:val="22"/>
          <w:szCs w:val="24"/>
          <w:bdr w:val="none" w:sz="0" w:space="0" w:color="auto" w:frame="1"/>
          <w:shd w:val="clear" w:color="auto" w:fill="FFFFFF"/>
        </w:rPr>
      </w:pPr>
      <w:r w:rsidRPr="00B81439">
        <w:rPr>
          <w:rFonts w:ascii="Gadugi" w:hAnsi="Gadugi" w:cs="Arial"/>
          <w:bCs/>
          <w:i/>
          <w:iCs/>
          <w:sz w:val="22"/>
          <w:szCs w:val="24"/>
        </w:rPr>
        <w:lastRenderedPageBreak/>
        <w:tab/>
      </w:r>
      <w:r w:rsidRPr="00B81439">
        <w:rPr>
          <w:rFonts w:ascii="Gadugi" w:hAnsi="Gadugi" w:cs="Arial"/>
          <w:bCs/>
          <w:i/>
          <w:iCs/>
          <w:sz w:val="22"/>
          <w:szCs w:val="24"/>
        </w:rPr>
        <w:tab/>
      </w:r>
      <w:r w:rsidRPr="00B81439">
        <w:rPr>
          <w:rFonts w:ascii="Gadugi" w:hAnsi="Gadugi" w:cs="Arial"/>
          <w:bCs/>
          <w:i/>
          <w:iCs/>
          <w:sz w:val="22"/>
          <w:szCs w:val="24"/>
        </w:rPr>
        <w:tab/>
      </w:r>
      <w:r w:rsidRPr="00B81439">
        <w:rPr>
          <w:rFonts w:ascii="Gadugi" w:hAnsi="Gadugi" w:cs="Arial"/>
          <w:bCs/>
          <w:i/>
          <w:iCs/>
          <w:sz w:val="22"/>
          <w:szCs w:val="24"/>
        </w:rPr>
        <w:tab/>
      </w:r>
      <w:r w:rsidRPr="00B81439">
        <w:rPr>
          <w:rFonts w:ascii="Gadugi" w:hAnsi="Gadugi"/>
          <w:sz w:val="22"/>
          <w:szCs w:val="24"/>
          <w:bdr w:val="none" w:sz="0" w:space="0" w:color="auto" w:frame="1"/>
        </w:rPr>
        <w:t>… pese a existir otros medios de defensa judicial para proteger a la población </w:t>
      </w:r>
      <w:r w:rsidRPr="00B81439">
        <w:rPr>
          <w:rFonts w:ascii="Gadugi" w:hAnsi="Gadugi"/>
          <w:sz w:val="22"/>
          <w:szCs w:val="24"/>
          <w:bdr w:val="none" w:sz="0" w:space="0" w:color="auto" w:frame="1"/>
          <w:lang w:val="es-CR"/>
        </w:rPr>
        <w:t>en situación de desplazamiento forzado, los mismos</w:t>
      </w:r>
      <w:r w:rsidRPr="00B81439">
        <w:rPr>
          <w:rFonts w:ascii="Gadugi" w:hAnsi="Gadugi"/>
          <w:sz w:val="22"/>
          <w:szCs w:val="24"/>
          <w:bdr w:val="none" w:sz="0" w:space="0" w:color="auto" w:frame="1"/>
          <w:shd w:val="clear" w:color="auto" w:fill="FFFFFF"/>
        </w:rPr>
        <w:t> resultan insuficientes para brindar protección eficaz ante las circunstancias de urgencia y apremio que enfrenta esta población</w:t>
      </w:r>
      <w:r w:rsidRPr="00B81439">
        <w:rPr>
          <w:rStyle w:val="Refdenotaalpie"/>
          <w:rFonts w:ascii="Gadugi" w:hAnsi="Gadugi"/>
          <w:sz w:val="22"/>
          <w:szCs w:val="24"/>
          <w:bdr w:val="none" w:sz="0" w:space="0" w:color="auto" w:frame="1"/>
          <w:shd w:val="clear" w:color="auto" w:fill="FFFFFF"/>
        </w:rPr>
        <w:footnoteReference w:id="9"/>
      </w:r>
      <w:r w:rsidRPr="00B81439">
        <w:rPr>
          <w:rFonts w:ascii="Gadugi" w:hAnsi="Gadugi"/>
          <w:sz w:val="22"/>
          <w:szCs w:val="24"/>
          <w:bdr w:val="none" w:sz="0" w:space="0" w:color="auto" w:frame="1"/>
          <w:shd w:val="clear" w:color="auto" w:fill="FFFFFF"/>
        </w:rPr>
        <w:t xml:space="preserve">. </w:t>
      </w:r>
    </w:p>
    <w:p w14:paraId="309A7DA7" w14:textId="77777777" w:rsidR="00112E58" w:rsidRPr="00B81439" w:rsidRDefault="00112E58" w:rsidP="00B81439">
      <w:pPr>
        <w:ind w:left="426" w:right="420"/>
        <w:jc w:val="both"/>
        <w:rPr>
          <w:rFonts w:ascii="Gadugi" w:hAnsi="Gadugi"/>
          <w:sz w:val="22"/>
          <w:szCs w:val="24"/>
          <w:bdr w:val="none" w:sz="0" w:space="0" w:color="auto" w:frame="1"/>
          <w:shd w:val="clear" w:color="auto" w:fill="FFFFFF"/>
        </w:rPr>
      </w:pPr>
    </w:p>
    <w:p w14:paraId="31D34264" w14:textId="6272BFB2" w:rsidR="00112E58" w:rsidRPr="00B81439" w:rsidRDefault="00112E58" w:rsidP="00B81439">
      <w:pPr>
        <w:ind w:left="426" w:right="420"/>
        <w:jc w:val="both"/>
        <w:rPr>
          <w:rFonts w:ascii="Gadugi" w:hAnsi="Gadugi"/>
          <w:sz w:val="22"/>
          <w:szCs w:val="24"/>
          <w:bdr w:val="none" w:sz="0" w:space="0" w:color="auto" w:frame="1"/>
          <w:shd w:val="clear" w:color="auto" w:fill="FFFFFF"/>
        </w:rPr>
      </w:pPr>
      <w:r w:rsidRPr="00B81439">
        <w:rPr>
          <w:rFonts w:ascii="Gadugi" w:hAnsi="Gadugi"/>
          <w:sz w:val="22"/>
          <w:szCs w:val="24"/>
          <w:bdr w:val="none" w:sz="0" w:space="0" w:color="auto" w:frame="1"/>
          <w:shd w:val="clear" w:color="auto" w:fill="FFFFFF"/>
        </w:rPr>
        <w:tab/>
      </w:r>
      <w:r w:rsidRPr="00B81439">
        <w:rPr>
          <w:rFonts w:ascii="Gadugi" w:hAnsi="Gadugi"/>
          <w:sz w:val="22"/>
          <w:szCs w:val="24"/>
          <w:bdr w:val="none" w:sz="0" w:space="0" w:color="auto" w:frame="1"/>
          <w:shd w:val="clear" w:color="auto" w:fill="FFFFFF"/>
        </w:rPr>
        <w:tab/>
      </w:r>
      <w:r w:rsidRPr="00B81439">
        <w:rPr>
          <w:rFonts w:ascii="Gadugi" w:hAnsi="Gadugi"/>
          <w:sz w:val="22"/>
          <w:szCs w:val="24"/>
          <w:bdr w:val="none" w:sz="0" w:space="0" w:color="auto" w:frame="1"/>
          <w:shd w:val="clear" w:color="auto" w:fill="FFFFFF"/>
        </w:rPr>
        <w:tab/>
      </w:r>
      <w:r w:rsidRPr="00B81439">
        <w:rPr>
          <w:rFonts w:ascii="Gadugi" w:hAnsi="Gadugi"/>
          <w:sz w:val="22"/>
          <w:szCs w:val="24"/>
          <w:bdr w:val="none" w:sz="0" w:space="0" w:color="auto" w:frame="1"/>
          <w:shd w:val="clear" w:color="auto" w:fill="FFFFFF"/>
        </w:rPr>
        <w:tab/>
      </w:r>
      <w:r w:rsidRPr="00B81439">
        <w:rPr>
          <w:rFonts w:ascii="Gadugi" w:hAnsi="Gadugi"/>
          <w:sz w:val="22"/>
          <w:szCs w:val="24"/>
          <w:bdr w:val="none" w:sz="0" w:space="0" w:color="auto" w:frame="1"/>
          <w:lang w:val="es-CR"/>
        </w:rPr>
        <w:t>Además, </w:t>
      </w:r>
      <w:r w:rsidRPr="00B81439">
        <w:rPr>
          <w:rFonts w:ascii="Gadugi" w:hAnsi="Gadugi"/>
          <w:sz w:val="22"/>
          <w:szCs w:val="24"/>
          <w:bdr w:val="none" w:sz="0" w:space="0" w:color="auto" w:frame="1"/>
          <w:shd w:val="clear" w:color="auto" w:fill="FFFFFF"/>
        </w:rPr>
        <w:t>no es posible exigir el agotamiento previo de los recursos ordinarios, toda vez que tratándose de población desplazada </w:t>
      </w:r>
      <w:r w:rsidRPr="00B81439">
        <w:rPr>
          <w:rFonts w:ascii="Gadugi" w:hAnsi="Gadugi"/>
          <w:sz w:val="22"/>
          <w:szCs w:val="24"/>
          <w:bdr w:val="none" w:sz="0" w:space="0" w:color="auto" w:frame="1"/>
        </w:rPr>
        <w:t> </w:t>
      </w:r>
      <w:r w:rsidRPr="00B81439">
        <w:rPr>
          <w:rFonts w:ascii="Gadugi" w:hAnsi="Gadugi"/>
          <w:sz w:val="22"/>
          <w:szCs w:val="24"/>
          <w:bdr w:val="none" w:sz="0" w:space="0" w:color="auto" w:frame="1"/>
          <w:shd w:val="clear" w:color="auto" w:fill="FFFFFF"/>
        </w:rPr>
        <w:t>prevalece la necesidad de asegurar la realización efectiva de los derechos que se encuentran comprometidos, como consecuencia de lo dispuesto en los principios rectores del desplazamiento interno, los cuales constituyen una valiosa herramienta para la interpretación y definición de las normas jurídicas que se vinculan con las medidas de protección a favor de la población desplazada</w:t>
      </w:r>
      <w:r w:rsidRPr="00B81439">
        <w:rPr>
          <w:rStyle w:val="Refdenotaalpie"/>
          <w:rFonts w:ascii="Gadugi" w:hAnsi="Gadugi"/>
          <w:sz w:val="22"/>
          <w:szCs w:val="24"/>
          <w:bdr w:val="none" w:sz="0" w:space="0" w:color="auto" w:frame="1"/>
          <w:shd w:val="clear" w:color="auto" w:fill="FFFFFF"/>
        </w:rPr>
        <w:footnoteReference w:id="10"/>
      </w:r>
      <w:r w:rsidRPr="00B81439">
        <w:rPr>
          <w:rFonts w:ascii="Gadugi" w:hAnsi="Gadugi"/>
          <w:sz w:val="22"/>
          <w:szCs w:val="24"/>
          <w:bdr w:val="none" w:sz="0" w:space="0" w:color="auto" w:frame="1"/>
          <w:shd w:val="clear" w:color="auto" w:fill="FFFFFF"/>
        </w:rPr>
        <w:t>.</w:t>
      </w:r>
    </w:p>
    <w:p w14:paraId="7A09D42F" w14:textId="77777777" w:rsidR="003023F2" w:rsidRPr="00075265" w:rsidRDefault="003023F2" w:rsidP="00075265">
      <w:pPr>
        <w:spacing w:line="276" w:lineRule="auto"/>
        <w:jc w:val="both"/>
        <w:rPr>
          <w:rFonts w:ascii="Gadugi" w:hAnsi="Gadugi" w:cs="Courier New"/>
          <w:sz w:val="24"/>
          <w:szCs w:val="24"/>
        </w:rPr>
      </w:pPr>
    </w:p>
    <w:p w14:paraId="13447D04" w14:textId="655D8E15" w:rsidR="000D2B78" w:rsidRPr="00075265" w:rsidRDefault="004A5B32" w:rsidP="00075265">
      <w:pPr>
        <w:spacing w:line="276" w:lineRule="auto"/>
        <w:jc w:val="both"/>
        <w:rPr>
          <w:rFonts w:ascii="Gadugi" w:hAnsi="Gadugi" w:cs="Courier New"/>
          <w:sz w:val="24"/>
          <w:szCs w:val="24"/>
          <w:u w:val="single"/>
        </w:rPr>
      </w:pP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r>
      <w:r w:rsidR="000D2B78" w:rsidRPr="00075265">
        <w:rPr>
          <w:rFonts w:ascii="Gadugi" w:hAnsi="Gadugi" w:cs="Courier New"/>
          <w:sz w:val="24"/>
          <w:szCs w:val="24"/>
        </w:rPr>
        <w:t xml:space="preserve">Superado lo anterior, y </w:t>
      </w:r>
      <w:bookmarkStart w:id="3" w:name="_Hlk85635659"/>
      <w:r w:rsidR="000D2B78" w:rsidRPr="00075265">
        <w:rPr>
          <w:rFonts w:ascii="Gadugi" w:hAnsi="Gadugi" w:cs="Courier New"/>
          <w:sz w:val="24"/>
          <w:szCs w:val="24"/>
        </w:rPr>
        <w:t xml:space="preserve">descendiendo al caso </w:t>
      </w:r>
      <w:r w:rsidR="003023F2" w:rsidRPr="00075265">
        <w:rPr>
          <w:rFonts w:ascii="Gadugi" w:hAnsi="Gadugi" w:cs="Courier New"/>
          <w:sz w:val="24"/>
          <w:szCs w:val="24"/>
        </w:rPr>
        <w:t>concreto</w:t>
      </w:r>
      <w:r w:rsidR="000D2B78" w:rsidRPr="00075265">
        <w:rPr>
          <w:rFonts w:ascii="Gadugi" w:hAnsi="Gadugi" w:cs="Courier New"/>
          <w:sz w:val="24"/>
          <w:szCs w:val="24"/>
        </w:rPr>
        <w:t>,</w:t>
      </w:r>
      <w:r w:rsidR="003023F2" w:rsidRPr="00075265">
        <w:rPr>
          <w:rFonts w:ascii="Gadugi" w:hAnsi="Gadugi" w:cs="Courier New"/>
          <w:sz w:val="24"/>
          <w:szCs w:val="24"/>
        </w:rPr>
        <w:t xml:space="preserve"> </w:t>
      </w:r>
      <w:r w:rsidR="000D2B78" w:rsidRPr="00075265">
        <w:rPr>
          <w:rFonts w:ascii="Gadugi" w:hAnsi="Gadugi" w:cs="Courier New"/>
          <w:sz w:val="24"/>
          <w:szCs w:val="24"/>
        </w:rPr>
        <w:t>hay certeza</w:t>
      </w:r>
      <w:r w:rsidR="00C75E44" w:rsidRPr="00075265">
        <w:rPr>
          <w:rFonts w:ascii="Gadugi" w:hAnsi="Gadugi" w:cs="Courier New"/>
          <w:sz w:val="24"/>
          <w:szCs w:val="24"/>
        </w:rPr>
        <w:t xml:space="preserve"> </w:t>
      </w:r>
      <w:r w:rsidR="002D19AA" w:rsidRPr="00075265">
        <w:rPr>
          <w:rFonts w:ascii="Gadugi" w:hAnsi="Gadugi" w:cs="Courier New"/>
          <w:sz w:val="24"/>
          <w:szCs w:val="24"/>
        </w:rPr>
        <w:t>q</w:t>
      </w:r>
      <w:r w:rsidR="00C75E44" w:rsidRPr="00075265">
        <w:rPr>
          <w:rFonts w:ascii="Gadugi" w:hAnsi="Gadugi" w:cs="Courier New"/>
          <w:sz w:val="24"/>
          <w:szCs w:val="24"/>
        </w:rPr>
        <w:t>ue la accionante está incluida en el Registro Único de Víctimas -RUV-, por desplazamiento forzado, y que a ella se le desembolsó la correspondiente indemnización administrativa, pero la misma fue reintegrada el 7 de octubre de 202</w:t>
      </w:r>
      <w:r w:rsidR="006C7886" w:rsidRPr="00075265">
        <w:rPr>
          <w:rFonts w:ascii="Gadugi" w:hAnsi="Gadugi" w:cs="Courier New"/>
          <w:sz w:val="24"/>
          <w:szCs w:val="24"/>
        </w:rPr>
        <w:t>0</w:t>
      </w:r>
      <w:r w:rsidR="00C75E44" w:rsidRPr="00075265">
        <w:rPr>
          <w:rFonts w:ascii="Gadugi" w:hAnsi="Gadugi" w:cs="Courier New"/>
          <w:sz w:val="24"/>
          <w:szCs w:val="24"/>
        </w:rPr>
        <w:t>, porque no fue cobrada</w:t>
      </w:r>
      <w:r w:rsidR="000D2B78" w:rsidRPr="00075265">
        <w:rPr>
          <w:rStyle w:val="Refdenotaalpie"/>
          <w:rFonts w:ascii="Gadugi" w:hAnsi="Gadugi" w:cs="Courier New"/>
          <w:sz w:val="24"/>
          <w:szCs w:val="24"/>
        </w:rPr>
        <w:footnoteReference w:id="11"/>
      </w:r>
      <w:r w:rsidR="002D19AA" w:rsidRPr="00075265">
        <w:rPr>
          <w:rFonts w:ascii="Gadugi" w:hAnsi="Gadugi" w:cs="Courier New"/>
          <w:sz w:val="24"/>
          <w:szCs w:val="24"/>
        </w:rPr>
        <w:t xml:space="preserve">. </w:t>
      </w:r>
      <w:r w:rsidR="000D2B78" w:rsidRPr="00075265">
        <w:rPr>
          <w:rFonts w:ascii="Gadugi" w:hAnsi="Gadugi" w:cs="Courier New"/>
          <w:sz w:val="24"/>
          <w:szCs w:val="24"/>
          <w:u w:val="single"/>
        </w:rPr>
        <w:t>No está probado en el expediente que la UARIV le hubiera notificado a la accionante la carta de indemnización</w:t>
      </w:r>
      <w:r w:rsidR="00E01650" w:rsidRPr="00075265">
        <w:rPr>
          <w:rFonts w:ascii="Gadugi" w:hAnsi="Gadugi" w:cs="Courier New"/>
          <w:sz w:val="24"/>
          <w:szCs w:val="24"/>
          <w:u w:val="single"/>
        </w:rPr>
        <w:t>.</w:t>
      </w:r>
    </w:p>
    <w:p w14:paraId="68A554F0" w14:textId="29B87001" w:rsidR="00E01650" w:rsidRPr="00075265" w:rsidRDefault="00E01650" w:rsidP="00075265">
      <w:pPr>
        <w:spacing w:line="276" w:lineRule="auto"/>
        <w:jc w:val="both"/>
        <w:rPr>
          <w:rFonts w:ascii="Gadugi" w:hAnsi="Gadugi" w:cs="Courier New"/>
          <w:sz w:val="24"/>
          <w:szCs w:val="24"/>
        </w:rPr>
      </w:pPr>
    </w:p>
    <w:p w14:paraId="542FA0BD" w14:textId="714E7DDB" w:rsidR="00C75E44" w:rsidRPr="00075265" w:rsidRDefault="00E01650" w:rsidP="00075265">
      <w:pPr>
        <w:spacing w:line="276" w:lineRule="auto"/>
        <w:jc w:val="both"/>
        <w:rPr>
          <w:rFonts w:ascii="Gadugi" w:hAnsi="Gadugi" w:cs="Courier New"/>
          <w:sz w:val="24"/>
          <w:szCs w:val="24"/>
        </w:rPr>
      </w:pP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r>
      <w:r w:rsidR="002D19AA" w:rsidRPr="00075265">
        <w:rPr>
          <w:rFonts w:ascii="Gadugi" w:hAnsi="Gadugi" w:cs="Courier New"/>
          <w:sz w:val="24"/>
          <w:szCs w:val="24"/>
        </w:rPr>
        <w:t xml:space="preserve">Por otra parte, </w:t>
      </w:r>
      <w:r w:rsidR="00140E28" w:rsidRPr="00075265">
        <w:rPr>
          <w:rFonts w:ascii="Gadugi" w:hAnsi="Gadugi" w:cs="Courier New"/>
          <w:sz w:val="24"/>
          <w:szCs w:val="24"/>
        </w:rPr>
        <w:t xml:space="preserve">mediante un oficio emitido el 15 de julio de 2021, </w:t>
      </w:r>
      <w:r w:rsidR="002D19AA" w:rsidRPr="00075265">
        <w:rPr>
          <w:rFonts w:ascii="Gadugi" w:hAnsi="Gadugi" w:cs="Courier New"/>
          <w:sz w:val="24"/>
          <w:szCs w:val="24"/>
        </w:rPr>
        <w:t xml:space="preserve">la UARIV </w:t>
      </w:r>
      <w:r w:rsidR="000D2B78" w:rsidRPr="00075265">
        <w:rPr>
          <w:rFonts w:ascii="Gadugi" w:hAnsi="Gadugi" w:cs="Courier New"/>
          <w:sz w:val="24"/>
          <w:szCs w:val="24"/>
        </w:rPr>
        <w:t>le comunicó a la accionante</w:t>
      </w:r>
      <w:r w:rsidR="002D19AA" w:rsidRPr="00075265">
        <w:rPr>
          <w:rFonts w:ascii="Gadugi" w:hAnsi="Gadugi" w:cs="Courier New"/>
          <w:sz w:val="24"/>
          <w:szCs w:val="24"/>
        </w:rPr>
        <w:t>, pero no acreditó</w:t>
      </w:r>
      <w:r w:rsidR="000D2B78" w:rsidRPr="00075265">
        <w:rPr>
          <w:rFonts w:ascii="Gadugi" w:hAnsi="Gadugi" w:cs="Courier New"/>
          <w:sz w:val="24"/>
          <w:szCs w:val="24"/>
        </w:rPr>
        <w:t xml:space="preserve"> en este </w:t>
      </w:r>
      <w:r w:rsidR="00490619" w:rsidRPr="00075265">
        <w:rPr>
          <w:rFonts w:ascii="Gadugi" w:hAnsi="Gadugi" w:cs="Courier New"/>
          <w:sz w:val="24"/>
          <w:szCs w:val="24"/>
        </w:rPr>
        <w:t>asunto</w:t>
      </w:r>
      <w:r w:rsidR="002D19AA" w:rsidRPr="00075265">
        <w:rPr>
          <w:rFonts w:ascii="Gadugi" w:hAnsi="Gadugi" w:cs="Courier New"/>
          <w:sz w:val="24"/>
          <w:szCs w:val="24"/>
        </w:rPr>
        <w:t xml:space="preserve"> que los recursos </w:t>
      </w:r>
      <w:r w:rsidR="00490619" w:rsidRPr="00075265">
        <w:rPr>
          <w:rFonts w:ascii="Gadugi" w:hAnsi="Gadugi" w:cs="Courier New"/>
          <w:sz w:val="24"/>
          <w:szCs w:val="24"/>
        </w:rPr>
        <w:t>estén</w:t>
      </w:r>
      <w:r w:rsidR="002D19AA" w:rsidRPr="00075265">
        <w:rPr>
          <w:rFonts w:ascii="Gadugi" w:hAnsi="Gadugi" w:cs="Courier New"/>
          <w:sz w:val="24"/>
          <w:szCs w:val="24"/>
        </w:rPr>
        <w:t xml:space="preserve"> disponibles para ser cobrados en el Banco Agrario de Santa Rosa de Cabal </w:t>
      </w:r>
      <w:bookmarkEnd w:id="3"/>
      <w:r w:rsidR="002D19AA" w:rsidRPr="00075265">
        <w:rPr>
          <w:rFonts w:ascii="Gadugi" w:hAnsi="Gadugi" w:cs="Courier New"/>
          <w:sz w:val="24"/>
          <w:szCs w:val="24"/>
        </w:rPr>
        <w:t>desde el 30 de junio de 2021 por un término de 90 días</w:t>
      </w:r>
      <w:r w:rsidR="000D2B78" w:rsidRPr="00075265">
        <w:rPr>
          <w:rStyle w:val="Refdenotaalpie"/>
          <w:rFonts w:ascii="Gadugi" w:hAnsi="Gadugi" w:cs="Courier New"/>
          <w:sz w:val="24"/>
          <w:szCs w:val="24"/>
        </w:rPr>
        <w:footnoteReference w:id="12"/>
      </w:r>
      <w:r w:rsidR="002D19AA" w:rsidRPr="00075265">
        <w:rPr>
          <w:rFonts w:ascii="Gadugi" w:hAnsi="Gadugi" w:cs="Courier New"/>
          <w:sz w:val="24"/>
          <w:szCs w:val="24"/>
        </w:rPr>
        <w:t>.</w:t>
      </w:r>
    </w:p>
    <w:p w14:paraId="404511D6" w14:textId="34CA1729" w:rsidR="002D19AA" w:rsidRPr="00075265" w:rsidRDefault="002D19AA" w:rsidP="00075265">
      <w:pPr>
        <w:spacing w:line="276" w:lineRule="auto"/>
        <w:jc w:val="both"/>
        <w:rPr>
          <w:rFonts w:ascii="Gadugi" w:hAnsi="Gadugi" w:cs="Courier New"/>
          <w:sz w:val="24"/>
          <w:szCs w:val="24"/>
        </w:rPr>
      </w:pPr>
    </w:p>
    <w:p w14:paraId="04095B35" w14:textId="1F48A2DB" w:rsidR="00596417" w:rsidRPr="00075265" w:rsidRDefault="002D19AA" w:rsidP="00075265">
      <w:pPr>
        <w:spacing w:line="276" w:lineRule="auto"/>
        <w:jc w:val="both"/>
        <w:rPr>
          <w:rFonts w:ascii="Gadugi" w:hAnsi="Gadugi" w:cs="Courier New"/>
          <w:sz w:val="24"/>
          <w:szCs w:val="24"/>
        </w:rPr>
      </w:pP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t>Ante ese escenario, coincide la Sala con el fallo impugnado, en el cual se estimó concul</w:t>
      </w:r>
      <w:r w:rsidR="005C6EE6" w:rsidRPr="00075265">
        <w:rPr>
          <w:rFonts w:ascii="Gadugi" w:hAnsi="Gadugi" w:cs="Courier New"/>
          <w:sz w:val="24"/>
          <w:szCs w:val="24"/>
        </w:rPr>
        <w:t>cado el derecho fundamental al debido proceso que le asiste a la accionante, comoquiera que</w:t>
      </w:r>
      <w:r w:rsidR="00140E28" w:rsidRPr="00075265">
        <w:rPr>
          <w:rFonts w:ascii="Gadugi" w:hAnsi="Gadugi" w:cs="Courier New"/>
          <w:sz w:val="24"/>
          <w:szCs w:val="24"/>
        </w:rPr>
        <w:t>, como se dijo antes,</w:t>
      </w:r>
      <w:r w:rsidR="005C6EE6" w:rsidRPr="00075265">
        <w:rPr>
          <w:rFonts w:ascii="Gadugi" w:hAnsi="Gadugi" w:cs="Courier New"/>
          <w:sz w:val="24"/>
          <w:szCs w:val="24"/>
        </w:rPr>
        <w:t xml:space="preserve"> </w:t>
      </w:r>
      <w:r w:rsidR="00596417" w:rsidRPr="00075265">
        <w:rPr>
          <w:rFonts w:ascii="Gadugi" w:hAnsi="Gadugi" w:cs="Courier New"/>
          <w:sz w:val="24"/>
          <w:szCs w:val="24"/>
        </w:rPr>
        <w:t xml:space="preserve">la entidad acusada no demostró </w:t>
      </w:r>
      <w:r w:rsidR="00140E28" w:rsidRPr="00075265">
        <w:rPr>
          <w:rFonts w:ascii="Gadugi" w:hAnsi="Gadugi" w:cs="Courier New"/>
          <w:sz w:val="24"/>
          <w:szCs w:val="24"/>
        </w:rPr>
        <w:t>haberle notificado</w:t>
      </w:r>
      <w:r w:rsidR="00596417" w:rsidRPr="00075265">
        <w:rPr>
          <w:rFonts w:ascii="Gadugi" w:hAnsi="Gadugi" w:cs="Courier New"/>
          <w:sz w:val="24"/>
          <w:szCs w:val="24"/>
        </w:rPr>
        <w:t xml:space="preserve"> a la </w:t>
      </w:r>
      <w:r w:rsidR="00140E28" w:rsidRPr="00075265">
        <w:rPr>
          <w:rFonts w:ascii="Gadugi" w:hAnsi="Gadugi" w:cs="Courier New"/>
          <w:sz w:val="24"/>
          <w:szCs w:val="24"/>
        </w:rPr>
        <w:t>señora López de Miranda</w:t>
      </w:r>
      <w:r w:rsidR="00596417" w:rsidRPr="00075265">
        <w:rPr>
          <w:rFonts w:ascii="Gadugi" w:hAnsi="Gadugi" w:cs="Courier New"/>
          <w:sz w:val="24"/>
          <w:szCs w:val="24"/>
        </w:rPr>
        <w:t>, la carta de indemnización, siendo tal comunicación una etapa esencial en el trámite indemnizatorio.</w:t>
      </w:r>
    </w:p>
    <w:p w14:paraId="07CC1A67" w14:textId="77777777" w:rsidR="00FE3794" w:rsidRPr="00075265" w:rsidRDefault="00FE3794" w:rsidP="00075265">
      <w:pPr>
        <w:spacing w:line="276" w:lineRule="auto"/>
        <w:jc w:val="both"/>
        <w:rPr>
          <w:rFonts w:ascii="Gadugi" w:hAnsi="Gadugi" w:cs="Courier New"/>
          <w:sz w:val="24"/>
          <w:szCs w:val="24"/>
        </w:rPr>
      </w:pPr>
    </w:p>
    <w:p w14:paraId="3F2DAC0F" w14:textId="37560318" w:rsidR="00596417" w:rsidRPr="00075265" w:rsidRDefault="00596417" w:rsidP="00075265">
      <w:pPr>
        <w:spacing w:line="276" w:lineRule="auto"/>
        <w:jc w:val="both"/>
        <w:rPr>
          <w:rFonts w:ascii="Gadugi" w:hAnsi="Gadugi" w:cs="Courier New"/>
          <w:sz w:val="24"/>
          <w:szCs w:val="24"/>
        </w:rPr>
      </w:pP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t>Recientemente esta Corporación despachó en idéntico sentido</w:t>
      </w:r>
      <w:r w:rsidR="000D2B78" w:rsidRPr="00075265">
        <w:rPr>
          <w:rFonts w:ascii="Gadugi" w:hAnsi="Gadugi" w:cs="Courier New"/>
          <w:sz w:val="24"/>
          <w:szCs w:val="24"/>
        </w:rPr>
        <w:t>,</w:t>
      </w:r>
      <w:r w:rsidRPr="00075265">
        <w:rPr>
          <w:rFonts w:ascii="Gadugi" w:hAnsi="Gadugi" w:cs="Courier New"/>
          <w:sz w:val="24"/>
          <w:szCs w:val="24"/>
        </w:rPr>
        <w:t xml:space="preserve"> un caso análogo al presente</w:t>
      </w:r>
      <w:r w:rsidRPr="00075265">
        <w:rPr>
          <w:rStyle w:val="Refdenotaalpie"/>
          <w:rFonts w:ascii="Gadugi" w:hAnsi="Gadugi" w:cs="Courier New"/>
          <w:sz w:val="24"/>
          <w:szCs w:val="24"/>
        </w:rPr>
        <w:footnoteReference w:id="13"/>
      </w:r>
      <w:r w:rsidRPr="00075265">
        <w:rPr>
          <w:rFonts w:ascii="Gadugi" w:hAnsi="Gadugi" w:cs="Courier New"/>
          <w:sz w:val="24"/>
          <w:szCs w:val="24"/>
        </w:rPr>
        <w:t>:</w:t>
      </w:r>
    </w:p>
    <w:p w14:paraId="6F9B8494" w14:textId="77777777" w:rsidR="00596417" w:rsidRPr="00075265" w:rsidRDefault="00596417" w:rsidP="00075265">
      <w:pPr>
        <w:spacing w:line="276" w:lineRule="auto"/>
        <w:jc w:val="both"/>
        <w:rPr>
          <w:rFonts w:ascii="Gadugi" w:hAnsi="Gadugi" w:cs="Courier New"/>
          <w:sz w:val="24"/>
          <w:szCs w:val="24"/>
        </w:rPr>
      </w:pPr>
    </w:p>
    <w:p w14:paraId="7405CA69" w14:textId="73E23137" w:rsidR="00596417" w:rsidRPr="00B81439" w:rsidRDefault="00596417" w:rsidP="00B81439">
      <w:pPr>
        <w:pStyle w:val="Sinespaciado"/>
        <w:spacing w:before="0" w:beforeAutospacing="0" w:after="0" w:afterAutospacing="0"/>
        <w:ind w:left="426" w:right="420"/>
        <w:jc w:val="both"/>
        <w:rPr>
          <w:rFonts w:ascii="Gadugi" w:hAnsi="Gadugi"/>
          <w:spacing w:val="-2"/>
          <w:sz w:val="22"/>
        </w:rPr>
      </w:pPr>
      <w:r w:rsidRPr="00075265">
        <w:rPr>
          <w:rFonts w:ascii="Gadugi" w:hAnsi="Gadugi" w:cs="Courier New"/>
        </w:rPr>
        <w:tab/>
      </w:r>
      <w:r w:rsidRPr="00075265">
        <w:rPr>
          <w:rFonts w:ascii="Gadugi" w:hAnsi="Gadugi" w:cs="Courier New"/>
        </w:rPr>
        <w:tab/>
      </w:r>
      <w:r w:rsidRPr="00075265">
        <w:rPr>
          <w:rFonts w:ascii="Gadugi" w:hAnsi="Gadugi" w:cs="Courier New"/>
        </w:rPr>
        <w:tab/>
      </w:r>
      <w:r w:rsidRPr="00075265">
        <w:rPr>
          <w:rFonts w:ascii="Gadugi" w:hAnsi="Gadugi" w:cs="Courier New"/>
        </w:rPr>
        <w:tab/>
      </w:r>
      <w:r w:rsidRPr="00B81439">
        <w:rPr>
          <w:rFonts w:ascii="Gadugi" w:hAnsi="Gadugi"/>
          <w:b/>
          <w:bCs/>
          <w:spacing w:val="-2"/>
          <w:sz w:val="22"/>
        </w:rPr>
        <w:t xml:space="preserve">5.4 </w:t>
      </w:r>
      <w:r w:rsidRPr="00B81439">
        <w:rPr>
          <w:rFonts w:ascii="Gadugi" w:hAnsi="Gadugi"/>
          <w:spacing w:val="-2"/>
          <w:sz w:val="22"/>
        </w:rPr>
        <w:t>De igual manera, en la página web de la UARIV aparece documento “Procedimiento Orden de Pago de la Indemnización Administrativa V8”, elaborado el 14 de julio de 2021, pero cuya versión primera data desde el 27 de diciembre de 2013, que hace referencia al “Procedimiento Orden de Pago de la Indemnización Administrativa”, en el cual se establece en su punto 5.19 que las cartas de indemnización, que se generan luego del oficio que autoriza el débito bancario, deberán ser notificadas a los interesados</w:t>
      </w:r>
      <w:r w:rsidRPr="00B81439">
        <w:rPr>
          <w:rStyle w:val="Refdenotaalpie"/>
          <w:rFonts w:ascii="Gadugi" w:hAnsi="Gadugi"/>
          <w:spacing w:val="-2"/>
          <w:sz w:val="22"/>
        </w:rPr>
        <w:footnoteReference w:id="14"/>
      </w:r>
      <w:r w:rsidRPr="00B81439">
        <w:rPr>
          <w:rFonts w:ascii="Gadugi" w:hAnsi="Gadugi"/>
          <w:spacing w:val="-2"/>
          <w:sz w:val="22"/>
        </w:rPr>
        <w:t>.</w:t>
      </w:r>
    </w:p>
    <w:p w14:paraId="478711C7" w14:textId="23C1D071" w:rsidR="00596417" w:rsidRPr="00B81439" w:rsidRDefault="00596417" w:rsidP="00B81439">
      <w:pPr>
        <w:pStyle w:val="Sinespaciado"/>
        <w:spacing w:before="0" w:beforeAutospacing="0" w:after="0" w:afterAutospacing="0"/>
        <w:ind w:left="426" w:right="420"/>
        <w:jc w:val="both"/>
        <w:rPr>
          <w:rFonts w:ascii="Gadugi" w:hAnsi="Gadugi"/>
          <w:spacing w:val="-2"/>
          <w:sz w:val="22"/>
          <w:lang w:eastAsia="es-ES"/>
        </w:rPr>
      </w:pPr>
    </w:p>
    <w:p w14:paraId="4D25CDD2" w14:textId="0AE2E243" w:rsidR="00596417" w:rsidRPr="00B81439" w:rsidRDefault="00596417" w:rsidP="00B81439">
      <w:pPr>
        <w:pStyle w:val="Sinespaciado"/>
        <w:spacing w:before="0" w:beforeAutospacing="0" w:after="0" w:afterAutospacing="0"/>
        <w:ind w:left="426" w:right="420"/>
        <w:jc w:val="both"/>
        <w:rPr>
          <w:rFonts w:ascii="Gadugi" w:hAnsi="Gadugi"/>
          <w:spacing w:val="-2"/>
          <w:sz w:val="22"/>
        </w:rPr>
      </w:pPr>
      <w:r w:rsidRPr="00B81439">
        <w:rPr>
          <w:rFonts w:ascii="Gadugi" w:hAnsi="Gadugi"/>
          <w:spacing w:val="-2"/>
          <w:sz w:val="22"/>
          <w:lang w:eastAsia="es-ES"/>
        </w:rPr>
        <w:tab/>
      </w:r>
      <w:r w:rsidRPr="00B81439">
        <w:rPr>
          <w:rFonts w:ascii="Gadugi" w:hAnsi="Gadugi"/>
          <w:spacing w:val="-2"/>
          <w:sz w:val="22"/>
          <w:lang w:eastAsia="es-ES"/>
        </w:rPr>
        <w:tab/>
      </w:r>
      <w:r w:rsidRPr="00B81439">
        <w:rPr>
          <w:rFonts w:ascii="Gadugi" w:hAnsi="Gadugi"/>
          <w:spacing w:val="-2"/>
          <w:sz w:val="22"/>
          <w:lang w:eastAsia="es-ES"/>
        </w:rPr>
        <w:tab/>
      </w:r>
      <w:r w:rsidRPr="00B81439">
        <w:rPr>
          <w:rFonts w:ascii="Gadugi" w:hAnsi="Gadugi"/>
          <w:spacing w:val="-2"/>
          <w:sz w:val="22"/>
          <w:lang w:eastAsia="es-ES"/>
        </w:rPr>
        <w:tab/>
      </w:r>
      <w:r w:rsidRPr="00B81439">
        <w:rPr>
          <w:rFonts w:ascii="Gadugi" w:hAnsi="Gadugi"/>
          <w:b/>
          <w:bCs/>
          <w:spacing w:val="-2"/>
          <w:sz w:val="22"/>
        </w:rPr>
        <w:t xml:space="preserve">5.5 </w:t>
      </w:r>
      <w:r w:rsidRPr="00B81439">
        <w:rPr>
          <w:rFonts w:ascii="Gadugi" w:hAnsi="Gadugi"/>
          <w:spacing w:val="-2"/>
          <w:sz w:val="22"/>
        </w:rPr>
        <w:t xml:space="preserve">En estas condiciones se tiene que, si el sustento de la devolución del pago de la reparación administrativa fue la falta de cobro, y esta ocurrió por la ausencia de notificación del respectivo desembolso al beneficiario, a pesar de que era obligación de la UARIV realizar esa comunicación, el actor resulta perjudicado por una omisión que no le es atribuible, y por esa misma razón, sería injustificado obligarlo a adelantar el trámite para el reintegro de las sumas que han sido reconocidas a su favor.  </w:t>
      </w:r>
    </w:p>
    <w:p w14:paraId="3D0EE321" w14:textId="7F2C4B11" w:rsidR="00596417" w:rsidRPr="00B81439" w:rsidRDefault="00596417" w:rsidP="00B81439">
      <w:pPr>
        <w:pStyle w:val="Sinespaciado"/>
        <w:spacing w:before="0" w:beforeAutospacing="0" w:after="0" w:afterAutospacing="0"/>
        <w:ind w:left="426" w:right="420"/>
        <w:jc w:val="both"/>
        <w:rPr>
          <w:rFonts w:ascii="Gadugi" w:hAnsi="Gadugi"/>
          <w:spacing w:val="-2"/>
          <w:sz w:val="22"/>
        </w:rPr>
      </w:pPr>
    </w:p>
    <w:p w14:paraId="7C1C65A2" w14:textId="0FED626A" w:rsidR="00596417" w:rsidRPr="00075265" w:rsidRDefault="00596417" w:rsidP="00B81439">
      <w:pPr>
        <w:pStyle w:val="Sinespaciado"/>
        <w:spacing w:before="0" w:beforeAutospacing="0" w:after="0" w:afterAutospacing="0"/>
        <w:ind w:left="426" w:right="420"/>
        <w:jc w:val="both"/>
        <w:rPr>
          <w:rFonts w:ascii="Gadugi" w:hAnsi="Gadugi"/>
        </w:rPr>
      </w:pPr>
      <w:r w:rsidRPr="00B81439">
        <w:rPr>
          <w:rFonts w:ascii="Gadugi" w:hAnsi="Gadugi"/>
          <w:spacing w:val="-2"/>
          <w:sz w:val="22"/>
        </w:rPr>
        <w:tab/>
      </w:r>
      <w:r w:rsidRPr="00B81439">
        <w:rPr>
          <w:rFonts w:ascii="Gadugi" w:hAnsi="Gadugi"/>
          <w:spacing w:val="-2"/>
          <w:sz w:val="22"/>
        </w:rPr>
        <w:tab/>
      </w:r>
      <w:r w:rsidRPr="00B81439">
        <w:rPr>
          <w:rFonts w:ascii="Gadugi" w:hAnsi="Gadugi"/>
          <w:spacing w:val="-2"/>
          <w:sz w:val="22"/>
        </w:rPr>
        <w:tab/>
      </w:r>
      <w:r w:rsidRPr="00B81439">
        <w:rPr>
          <w:rFonts w:ascii="Gadugi" w:hAnsi="Gadugi"/>
          <w:spacing w:val="-2"/>
          <w:sz w:val="22"/>
        </w:rPr>
        <w:tab/>
      </w:r>
      <w:r w:rsidRPr="00B81439">
        <w:rPr>
          <w:rFonts w:ascii="Gadugi" w:hAnsi="Gadugi"/>
          <w:sz w:val="22"/>
        </w:rPr>
        <w:t xml:space="preserve">Todo lo anterior lleva a concluir que la entidad demandada actuó al margen del debido proceso que se debe seguir en estos casos y por lo mismo, la concesión del amparo en primera instancia y la consecuente orden para que por esa autoridad se disponga lo necesario para surtir el pago adecuado de la indemnización reconocida al actor debe ser confirmada por esta instancia. </w:t>
      </w:r>
    </w:p>
    <w:p w14:paraId="307A52A6" w14:textId="77777777" w:rsidR="00B81439" w:rsidRDefault="00B81439" w:rsidP="00B81439">
      <w:pPr>
        <w:spacing w:line="276" w:lineRule="auto"/>
        <w:jc w:val="both"/>
        <w:rPr>
          <w:rFonts w:ascii="Gadugi" w:hAnsi="Gadugi" w:cs="Arial"/>
          <w:sz w:val="24"/>
          <w:szCs w:val="24"/>
          <w:lang w:val="es-419"/>
        </w:rPr>
      </w:pPr>
    </w:p>
    <w:p w14:paraId="6278BD01" w14:textId="7458806E" w:rsidR="00140E28" w:rsidRPr="00075265" w:rsidRDefault="00FE3794" w:rsidP="00075265">
      <w:pPr>
        <w:spacing w:line="276" w:lineRule="auto"/>
        <w:jc w:val="both"/>
        <w:rPr>
          <w:rFonts w:ascii="Gadugi" w:hAnsi="Gadugi" w:cs="Courier New"/>
          <w:sz w:val="24"/>
          <w:szCs w:val="24"/>
        </w:rPr>
      </w:pP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r>
      <w:r w:rsidRPr="00075265">
        <w:rPr>
          <w:rFonts w:ascii="Gadugi" w:hAnsi="Gadugi" w:cs="Courier New"/>
          <w:sz w:val="24"/>
          <w:szCs w:val="24"/>
        </w:rPr>
        <w:tab/>
      </w:r>
      <w:r w:rsidR="00140E28" w:rsidRPr="00075265">
        <w:rPr>
          <w:rFonts w:ascii="Gadugi" w:hAnsi="Gadugi" w:cs="Courier New"/>
          <w:sz w:val="24"/>
          <w:szCs w:val="24"/>
        </w:rPr>
        <w:t xml:space="preserve">La explicación ofrecida en la providencia que acaba de citarse, que se amolda con el caso que hoy debe resolver la Sala, es suficiente para ratificar la protección que se brindó en la sentencia confutada; y no ve la Sala que la vulneración hubiera cesado con lo comunicado en el oficio del 15 de julio de 2021, porque no se probó que, en efecto, los recursos estén disponibles en el </w:t>
      </w:r>
      <w:r w:rsidR="006C7886" w:rsidRPr="00075265">
        <w:rPr>
          <w:rFonts w:ascii="Gadugi" w:hAnsi="Gadugi" w:cs="Courier New"/>
          <w:sz w:val="24"/>
          <w:szCs w:val="24"/>
        </w:rPr>
        <w:t>B</w:t>
      </w:r>
      <w:r w:rsidR="00140E28" w:rsidRPr="00075265">
        <w:rPr>
          <w:rFonts w:ascii="Gadugi" w:hAnsi="Gadugi" w:cs="Courier New"/>
          <w:sz w:val="24"/>
          <w:szCs w:val="24"/>
        </w:rPr>
        <w:t xml:space="preserve">anco </w:t>
      </w:r>
      <w:r w:rsidR="006C7886" w:rsidRPr="00075265">
        <w:rPr>
          <w:rFonts w:ascii="Gadugi" w:hAnsi="Gadugi" w:cs="Courier New"/>
          <w:sz w:val="24"/>
          <w:szCs w:val="24"/>
        </w:rPr>
        <w:t>A</w:t>
      </w:r>
      <w:r w:rsidR="00140E28" w:rsidRPr="00075265">
        <w:rPr>
          <w:rFonts w:ascii="Gadugi" w:hAnsi="Gadugi" w:cs="Courier New"/>
          <w:sz w:val="24"/>
          <w:szCs w:val="24"/>
        </w:rPr>
        <w:t xml:space="preserve">grario para ser retirados. </w:t>
      </w:r>
    </w:p>
    <w:p w14:paraId="3150046D" w14:textId="77777777" w:rsidR="00193CD5" w:rsidRPr="00075265" w:rsidRDefault="00193CD5" w:rsidP="00075265">
      <w:pPr>
        <w:spacing w:line="276" w:lineRule="auto"/>
        <w:ind w:firstLine="2835"/>
        <w:jc w:val="both"/>
        <w:rPr>
          <w:rFonts w:ascii="Gadugi" w:hAnsi="Gadugi" w:cs="Century Gothic"/>
          <w:b/>
          <w:bCs/>
          <w:sz w:val="24"/>
          <w:szCs w:val="24"/>
        </w:rPr>
      </w:pPr>
    </w:p>
    <w:p w14:paraId="2C79A4EF" w14:textId="77777777" w:rsidR="00546A86" w:rsidRPr="00075265" w:rsidRDefault="00546A86" w:rsidP="00075265">
      <w:pPr>
        <w:spacing w:line="276" w:lineRule="auto"/>
        <w:ind w:firstLine="2835"/>
        <w:jc w:val="both"/>
        <w:rPr>
          <w:rFonts w:ascii="Gadugi" w:hAnsi="Gadugi" w:cs="Century Gothic"/>
          <w:b/>
          <w:bCs/>
          <w:sz w:val="24"/>
          <w:szCs w:val="24"/>
        </w:rPr>
      </w:pPr>
      <w:r w:rsidRPr="00075265">
        <w:rPr>
          <w:rFonts w:ascii="Gadugi" w:hAnsi="Gadugi" w:cs="Century Gothic"/>
          <w:b/>
          <w:bCs/>
          <w:sz w:val="24"/>
          <w:szCs w:val="24"/>
        </w:rPr>
        <w:t>DECISIÓN</w:t>
      </w:r>
    </w:p>
    <w:p w14:paraId="4ABFB044" w14:textId="77777777" w:rsidR="00546A86" w:rsidRPr="00075265" w:rsidRDefault="00546A86" w:rsidP="00075265">
      <w:pPr>
        <w:spacing w:line="276" w:lineRule="auto"/>
        <w:ind w:firstLine="2835"/>
        <w:jc w:val="both"/>
        <w:rPr>
          <w:rFonts w:ascii="Gadugi" w:hAnsi="Gadugi" w:cs="Century Gothic"/>
          <w:sz w:val="24"/>
          <w:szCs w:val="24"/>
        </w:rPr>
      </w:pPr>
    </w:p>
    <w:p w14:paraId="5B948096" w14:textId="4CF7B172" w:rsidR="00FC47C0" w:rsidRPr="00075265" w:rsidRDefault="0075714C" w:rsidP="00075265">
      <w:pPr>
        <w:spacing w:line="276" w:lineRule="auto"/>
        <w:jc w:val="both"/>
        <w:rPr>
          <w:rFonts w:ascii="Gadugi" w:hAnsi="Gadugi"/>
          <w:sz w:val="24"/>
          <w:szCs w:val="24"/>
          <w:lang w:val="es-419"/>
        </w:rPr>
      </w:pPr>
      <w:r w:rsidRPr="00075265">
        <w:rPr>
          <w:rFonts w:ascii="Gadugi" w:hAnsi="Gadugi" w:cs="Century Gothic"/>
          <w:sz w:val="24"/>
          <w:szCs w:val="24"/>
        </w:rPr>
        <w:t xml:space="preserve"> </w:t>
      </w:r>
      <w:r w:rsidRPr="00075265">
        <w:rPr>
          <w:rFonts w:ascii="Gadugi" w:hAnsi="Gadugi" w:cs="Century Gothic"/>
          <w:sz w:val="24"/>
          <w:szCs w:val="24"/>
        </w:rPr>
        <w:tab/>
      </w:r>
      <w:r w:rsidRPr="00075265">
        <w:rPr>
          <w:rFonts w:ascii="Gadugi" w:hAnsi="Gadugi" w:cs="Century Gothic"/>
          <w:sz w:val="24"/>
          <w:szCs w:val="24"/>
        </w:rPr>
        <w:tab/>
      </w:r>
      <w:r w:rsidRPr="00075265">
        <w:rPr>
          <w:rFonts w:ascii="Gadugi" w:hAnsi="Gadugi" w:cs="Century Gothic"/>
          <w:sz w:val="24"/>
          <w:szCs w:val="24"/>
        </w:rPr>
        <w:tab/>
      </w:r>
      <w:r w:rsidRPr="00075265">
        <w:rPr>
          <w:rFonts w:ascii="Gadugi" w:hAnsi="Gadugi" w:cs="Century Gothic"/>
          <w:sz w:val="24"/>
          <w:szCs w:val="24"/>
        </w:rPr>
        <w:tab/>
      </w:r>
      <w:r w:rsidR="00546A86" w:rsidRPr="00075265">
        <w:rPr>
          <w:rFonts w:ascii="Gadugi" w:hAnsi="Gadugi" w:cs="Century Gothic"/>
          <w:sz w:val="24"/>
          <w:szCs w:val="24"/>
        </w:rPr>
        <w:t xml:space="preserve">Por lo expuesto, el </w:t>
      </w:r>
      <w:r w:rsidR="00546A86" w:rsidRPr="00075265">
        <w:rPr>
          <w:rFonts w:ascii="Gadugi" w:hAnsi="Gadugi" w:cs="Century Gothic"/>
          <w:b/>
          <w:bCs/>
          <w:sz w:val="24"/>
          <w:szCs w:val="24"/>
        </w:rPr>
        <w:t>Tribunal Superior del Distrito Judicial de Pereira</w:t>
      </w:r>
      <w:r w:rsidR="00546A86" w:rsidRPr="00075265">
        <w:rPr>
          <w:rFonts w:ascii="Gadugi" w:hAnsi="Gadugi" w:cs="Century Gothic"/>
          <w:sz w:val="24"/>
          <w:szCs w:val="24"/>
        </w:rPr>
        <w:t xml:space="preserve">, </w:t>
      </w:r>
      <w:r w:rsidR="00546A86" w:rsidRPr="00075265">
        <w:rPr>
          <w:rFonts w:ascii="Gadugi" w:hAnsi="Gadugi" w:cs="Century Gothic"/>
          <w:b/>
          <w:bCs/>
          <w:sz w:val="24"/>
          <w:szCs w:val="24"/>
        </w:rPr>
        <w:t>Sala de Decisión Civil Familia</w:t>
      </w:r>
      <w:r w:rsidR="00546A86" w:rsidRPr="00075265">
        <w:rPr>
          <w:rFonts w:ascii="Gadugi" w:hAnsi="Gadugi" w:cs="Century Gothic"/>
          <w:sz w:val="24"/>
          <w:szCs w:val="24"/>
        </w:rPr>
        <w:t>, administrando justicia en nombre de la República y por autoridad de la ley</w:t>
      </w:r>
      <w:r w:rsidR="00061D1E" w:rsidRPr="00075265">
        <w:rPr>
          <w:rFonts w:ascii="Gadugi" w:hAnsi="Gadugi" w:cs="Century Gothic"/>
          <w:sz w:val="24"/>
          <w:szCs w:val="24"/>
        </w:rPr>
        <w:t xml:space="preserve"> </w:t>
      </w:r>
      <w:r w:rsidR="009D2227" w:rsidRPr="00075265">
        <w:rPr>
          <w:rFonts w:ascii="Gadugi" w:hAnsi="Gadugi" w:cs="Century Gothic"/>
          <w:b/>
          <w:sz w:val="24"/>
          <w:szCs w:val="24"/>
        </w:rPr>
        <w:t>CONFIRMA</w:t>
      </w:r>
      <w:r w:rsidR="00FE3794" w:rsidRPr="00075265">
        <w:rPr>
          <w:rFonts w:ascii="Gadugi" w:hAnsi="Gadugi" w:cs="Century Gothic"/>
          <w:b/>
          <w:sz w:val="24"/>
          <w:szCs w:val="24"/>
        </w:rPr>
        <w:t xml:space="preserve"> </w:t>
      </w:r>
      <w:r w:rsidR="00D54F93" w:rsidRPr="00075265">
        <w:rPr>
          <w:rFonts w:ascii="Gadugi" w:hAnsi="Gadugi" w:cs="Century Gothic"/>
          <w:sz w:val="24"/>
          <w:szCs w:val="24"/>
        </w:rPr>
        <w:t xml:space="preserve">la sentencia </w:t>
      </w:r>
      <w:r w:rsidR="00672A77" w:rsidRPr="00075265">
        <w:rPr>
          <w:rFonts w:ascii="Gadugi" w:hAnsi="Gadugi" w:cs="Century Gothic"/>
          <w:sz w:val="24"/>
          <w:szCs w:val="24"/>
        </w:rPr>
        <w:t>impugnada</w:t>
      </w:r>
      <w:r w:rsidR="00FE3794" w:rsidRPr="00075265">
        <w:rPr>
          <w:rFonts w:ascii="Gadugi" w:hAnsi="Gadugi" w:cs="Century Gothic"/>
          <w:sz w:val="24"/>
          <w:szCs w:val="24"/>
        </w:rPr>
        <w:t>.</w:t>
      </w:r>
      <w:r w:rsidR="0092128A" w:rsidRPr="00075265">
        <w:rPr>
          <w:rFonts w:ascii="Gadugi" w:hAnsi="Gadugi" w:cs="Arial"/>
          <w:sz w:val="24"/>
          <w:szCs w:val="24"/>
        </w:rPr>
        <w:t xml:space="preserve"> </w:t>
      </w:r>
    </w:p>
    <w:p w14:paraId="64D39C7B" w14:textId="77777777" w:rsidR="006D2AC8" w:rsidRDefault="006D2AC8" w:rsidP="006D2AC8">
      <w:pPr>
        <w:spacing w:line="276" w:lineRule="auto"/>
        <w:jc w:val="both"/>
        <w:rPr>
          <w:rFonts w:ascii="Gadugi" w:hAnsi="Gadugi" w:cs="Arial"/>
          <w:sz w:val="24"/>
          <w:szCs w:val="24"/>
          <w:lang w:val="es-419"/>
        </w:rPr>
      </w:pPr>
    </w:p>
    <w:p w14:paraId="1399D1EB" w14:textId="04F4C700" w:rsidR="00DE75CC" w:rsidRPr="00075265" w:rsidRDefault="00DE75CC" w:rsidP="00075265">
      <w:pPr>
        <w:spacing w:line="276" w:lineRule="auto"/>
        <w:jc w:val="both"/>
        <w:rPr>
          <w:rFonts w:ascii="Gadugi" w:hAnsi="Gadugi" w:cs="Arial"/>
          <w:sz w:val="24"/>
          <w:szCs w:val="24"/>
          <w:lang w:val="es-419"/>
        </w:rPr>
      </w:pP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r>
      <w:r w:rsidRPr="00075265">
        <w:rPr>
          <w:rFonts w:ascii="Gadugi" w:hAnsi="Gadugi" w:cs="Arial"/>
          <w:sz w:val="24"/>
          <w:szCs w:val="24"/>
        </w:rPr>
        <w:tab/>
        <w:t>Notifíquese la decisión a las partes en la forma prevista en el artículo 5° del Decreto 306 de 1992</w:t>
      </w:r>
      <w:r w:rsidRPr="00075265">
        <w:rPr>
          <w:rFonts w:ascii="Gadugi" w:hAnsi="Gadugi" w:cs="Arial"/>
          <w:sz w:val="24"/>
          <w:szCs w:val="24"/>
          <w:lang w:val="es-419"/>
        </w:rPr>
        <w:t xml:space="preserve">. </w:t>
      </w:r>
    </w:p>
    <w:p w14:paraId="0F16E8EF" w14:textId="77777777" w:rsidR="00DE75CC" w:rsidRPr="00075265" w:rsidRDefault="00DE75CC" w:rsidP="00075265">
      <w:pPr>
        <w:spacing w:line="276" w:lineRule="auto"/>
        <w:jc w:val="both"/>
        <w:rPr>
          <w:rFonts w:ascii="Gadugi" w:hAnsi="Gadugi" w:cs="Arial"/>
          <w:sz w:val="24"/>
          <w:szCs w:val="24"/>
          <w:lang w:val="es-419"/>
        </w:rPr>
      </w:pPr>
    </w:p>
    <w:p w14:paraId="7CF2D404" w14:textId="77777777" w:rsidR="00DE75CC" w:rsidRPr="00075265" w:rsidRDefault="00DE75CC" w:rsidP="00075265">
      <w:pPr>
        <w:spacing w:line="276" w:lineRule="auto"/>
        <w:jc w:val="both"/>
        <w:rPr>
          <w:rFonts w:ascii="Gadugi" w:hAnsi="Gadugi" w:cs="Arial"/>
          <w:sz w:val="24"/>
          <w:szCs w:val="24"/>
        </w:rPr>
      </w:pPr>
      <w:r w:rsidRPr="00075265">
        <w:rPr>
          <w:rFonts w:ascii="Gadugi" w:hAnsi="Gadugi" w:cs="Arial"/>
          <w:sz w:val="24"/>
          <w:szCs w:val="24"/>
          <w:lang w:val="es-419"/>
        </w:rPr>
        <w:t xml:space="preserve">  </w:t>
      </w:r>
      <w:r w:rsidRPr="00075265">
        <w:rPr>
          <w:rFonts w:ascii="Gadugi" w:hAnsi="Gadugi" w:cs="Arial"/>
          <w:sz w:val="24"/>
          <w:szCs w:val="24"/>
          <w:lang w:val="es-419"/>
        </w:rPr>
        <w:tab/>
      </w:r>
      <w:r w:rsidRPr="00075265">
        <w:rPr>
          <w:rFonts w:ascii="Gadugi" w:hAnsi="Gadugi" w:cs="Arial"/>
          <w:sz w:val="24"/>
          <w:szCs w:val="24"/>
          <w:lang w:val="es-419"/>
        </w:rPr>
        <w:tab/>
      </w:r>
      <w:r w:rsidRPr="00075265">
        <w:rPr>
          <w:rFonts w:ascii="Gadugi" w:hAnsi="Gadugi" w:cs="Arial"/>
          <w:sz w:val="24"/>
          <w:szCs w:val="24"/>
          <w:lang w:val="es-419"/>
        </w:rPr>
        <w:tab/>
      </w:r>
      <w:r w:rsidRPr="00075265">
        <w:rPr>
          <w:rFonts w:ascii="Gadugi" w:hAnsi="Gadugi" w:cs="Arial"/>
          <w:sz w:val="24"/>
          <w:szCs w:val="24"/>
          <w:lang w:val="es-419"/>
        </w:rPr>
        <w:tab/>
        <w:t xml:space="preserve">Oportunamente, </w:t>
      </w:r>
      <w:r w:rsidRPr="00075265">
        <w:rPr>
          <w:rFonts w:ascii="Gadugi" w:hAnsi="Gadugi" w:cs="Arial"/>
          <w:sz w:val="24"/>
          <w:szCs w:val="24"/>
        </w:rPr>
        <w:t>remítase el expediente a la Corte Constitucional para su eventual revisión.</w:t>
      </w:r>
    </w:p>
    <w:p w14:paraId="64C38016" w14:textId="77777777" w:rsidR="00075265" w:rsidRPr="00075265" w:rsidRDefault="00075265" w:rsidP="00075265">
      <w:pPr>
        <w:spacing w:line="276" w:lineRule="auto"/>
        <w:jc w:val="both"/>
        <w:rPr>
          <w:rFonts w:ascii="Gadugi" w:hAnsi="Gadugi" w:cs="Arial"/>
          <w:sz w:val="24"/>
          <w:szCs w:val="24"/>
          <w:lang w:val="es-419"/>
        </w:rPr>
      </w:pPr>
    </w:p>
    <w:p w14:paraId="19D775C6" w14:textId="77777777" w:rsidR="00075265" w:rsidRPr="00516D10" w:rsidRDefault="00075265" w:rsidP="00075265">
      <w:pPr>
        <w:spacing w:line="276" w:lineRule="auto"/>
        <w:ind w:firstLine="2835"/>
        <w:jc w:val="both"/>
        <w:rPr>
          <w:rFonts w:ascii="Gadugi" w:hAnsi="Gadugi"/>
          <w:sz w:val="24"/>
          <w:szCs w:val="24"/>
        </w:rPr>
      </w:pPr>
      <w:r w:rsidRPr="00516D10">
        <w:rPr>
          <w:rFonts w:ascii="Gadugi" w:hAnsi="Gadugi"/>
          <w:bCs/>
          <w:sz w:val="24"/>
          <w:szCs w:val="24"/>
        </w:rPr>
        <w:t>Los Magistrados,</w:t>
      </w:r>
    </w:p>
    <w:p w14:paraId="79CDF934" w14:textId="77777777" w:rsidR="00075265" w:rsidRPr="00516D10" w:rsidRDefault="00075265" w:rsidP="00075265">
      <w:pPr>
        <w:spacing w:line="276" w:lineRule="auto"/>
        <w:ind w:firstLine="2835"/>
        <w:jc w:val="both"/>
        <w:rPr>
          <w:rFonts w:ascii="Gadugi" w:hAnsi="Gadugi"/>
          <w:sz w:val="24"/>
          <w:szCs w:val="24"/>
        </w:rPr>
      </w:pPr>
    </w:p>
    <w:p w14:paraId="6DDE3CA5" w14:textId="77777777" w:rsidR="00075265" w:rsidRPr="00516D10" w:rsidRDefault="00075265" w:rsidP="00075265">
      <w:pPr>
        <w:spacing w:line="276" w:lineRule="auto"/>
        <w:ind w:firstLine="2835"/>
        <w:jc w:val="both"/>
        <w:rPr>
          <w:rFonts w:ascii="Gadugi" w:hAnsi="Gadugi"/>
          <w:sz w:val="24"/>
          <w:szCs w:val="24"/>
        </w:rPr>
      </w:pPr>
    </w:p>
    <w:p w14:paraId="01C9706B" w14:textId="77777777" w:rsidR="00075265" w:rsidRPr="00516D10" w:rsidRDefault="00075265" w:rsidP="00075265">
      <w:pPr>
        <w:spacing w:line="276" w:lineRule="auto"/>
        <w:ind w:firstLine="2835"/>
        <w:jc w:val="both"/>
        <w:rPr>
          <w:rFonts w:ascii="Gadugi" w:hAnsi="Gadugi"/>
          <w:b/>
          <w:sz w:val="24"/>
          <w:szCs w:val="24"/>
        </w:rPr>
      </w:pPr>
      <w:r w:rsidRPr="00516D10">
        <w:rPr>
          <w:rFonts w:ascii="Gadugi" w:hAnsi="Gadugi"/>
          <w:b/>
          <w:sz w:val="24"/>
          <w:szCs w:val="24"/>
        </w:rPr>
        <w:t>JAIME ALBERTO SARAZA NARANJO</w:t>
      </w:r>
    </w:p>
    <w:p w14:paraId="27EA70B2" w14:textId="77777777" w:rsidR="00075265" w:rsidRPr="00516D10" w:rsidRDefault="00075265" w:rsidP="00075265">
      <w:pPr>
        <w:spacing w:line="276" w:lineRule="auto"/>
        <w:jc w:val="both"/>
        <w:rPr>
          <w:rFonts w:ascii="Gadugi" w:hAnsi="Gadugi"/>
          <w:b/>
          <w:sz w:val="24"/>
          <w:szCs w:val="24"/>
        </w:rPr>
      </w:pPr>
    </w:p>
    <w:p w14:paraId="67F21C81" w14:textId="77777777" w:rsidR="00075265" w:rsidRPr="00516D10" w:rsidRDefault="00075265" w:rsidP="00075265">
      <w:pPr>
        <w:spacing w:line="276" w:lineRule="auto"/>
        <w:jc w:val="both"/>
        <w:rPr>
          <w:rFonts w:ascii="Gadugi" w:hAnsi="Gadugi"/>
          <w:b/>
          <w:sz w:val="24"/>
          <w:szCs w:val="24"/>
        </w:rPr>
      </w:pPr>
    </w:p>
    <w:p w14:paraId="4E3C686A" w14:textId="77777777" w:rsidR="00075265" w:rsidRPr="00516D10" w:rsidRDefault="00075265" w:rsidP="00075265">
      <w:pPr>
        <w:spacing w:line="276" w:lineRule="auto"/>
        <w:jc w:val="both"/>
        <w:rPr>
          <w:rFonts w:ascii="Gadugi" w:hAnsi="Gadugi"/>
          <w:b/>
          <w:bCs/>
          <w:sz w:val="24"/>
          <w:szCs w:val="24"/>
        </w:rPr>
      </w:pP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bCs/>
          <w:sz w:val="24"/>
          <w:szCs w:val="24"/>
        </w:rPr>
        <w:t>CARLOS MAURICIO GARCÍA BARAJAS</w:t>
      </w:r>
    </w:p>
    <w:p w14:paraId="7E7E8564" w14:textId="77777777" w:rsidR="00075265" w:rsidRPr="00516D10" w:rsidRDefault="00075265" w:rsidP="00075265">
      <w:pPr>
        <w:spacing w:line="276" w:lineRule="auto"/>
        <w:jc w:val="both"/>
        <w:rPr>
          <w:rFonts w:ascii="Gadugi" w:hAnsi="Gadugi"/>
          <w:b/>
          <w:bCs/>
          <w:sz w:val="24"/>
          <w:szCs w:val="24"/>
        </w:rPr>
      </w:pPr>
    </w:p>
    <w:p w14:paraId="56D05A31" w14:textId="77777777" w:rsidR="00075265" w:rsidRPr="00516D10" w:rsidRDefault="00075265" w:rsidP="00075265">
      <w:pPr>
        <w:spacing w:line="276" w:lineRule="auto"/>
        <w:jc w:val="both"/>
        <w:rPr>
          <w:rFonts w:ascii="Gadugi" w:hAnsi="Gadugi"/>
          <w:b/>
          <w:bCs/>
          <w:sz w:val="24"/>
          <w:szCs w:val="24"/>
        </w:rPr>
      </w:pPr>
    </w:p>
    <w:p w14:paraId="2DBF5F40" w14:textId="1592BC2E" w:rsidR="00A6521F" w:rsidRPr="00075265" w:rsidRDefault="00075265" w:rsidP="00075265">
      <w:pPr>
        <w:spacing w:line="276" w:lineRule="auto"/>
        <w:jc w:val="both"/>
        <w:rPr>
          <w:rFonts w:ascii="Gadugi" w:hAnsi="Gadugi" w:cs="Century Gothic"/>
          <w:b/>
          <w:bCs/>
          <w:sz w:val="24"/>
          <w:szCs w:val="24"/>
        </w:rPr>
      </w:pP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t>DUBERNEY GRISALES HERRERA</w:t>
      </w:r>
    </w:p>
    <w:sectPr w:rsidR="00A6521F" w:rsidRPr="00075265" w:rsidSect="005F3FB5">
      <w:headerReference w:type="default" r:id="rId11"/>
      <w:footerReference w:type="default" r:id="rId12"/>
      <w:type w:val="nextColumn"/>
      <w:pgSz w:w="12242" w:h="18722" w:code="258"/>
      <w:pgMar w:top="1814" w:right="1304" w:bottom="1247"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067E4" w16cex:dateUtc="2020-12-09T15:32:06.127Z"/>
  <w16cex:commentExtensible w16cex:durableId="07C14200" w16cex:dateUtc="2021-02-26T15:54:28.956Z"/>
  <w16cex:commentExtensible w16cex:durableId="40EE6FC4" w16cex:dateUtc="2021-03-02T12:21:34.008Z"/>
  <w16cex:commentExtensible w16cex:durableId="61BC7615" w16cex:dateUtc="2021-05-05T20:02:08.189Z"/>
  <w16cex:commentExtensible w16cex:durableId="66605D6F" w16cex:dateUtc="2021-08-06T15:20:23.895Z"/>
  <w16cex:commentExtensible w16cex:durableId="474F30BC" w16cex:dateUtc="2021-08-09T18:47:58.079Z"/>
  <w16cex:commentExtensible w16cex:durableId="5D243F63" w16cex:dateUtc="2021-08-09T18:48:27.459Z"/>
  <w16cex:commentExtensible w16cex:durableId="1DE78662" w16cex:dateUtc="2021-09-08T16:14:28.476Z"/>
  <w16cex:commentExtensible w16cex:durableId="09AA8D76" w16cex:dateUtc="2021-09-08T16:15:29.589Z"/>
  <w16cex:commentExtensible w16cex:durableId="31835021" w16cex:dateUtc="2021-09-08T18:58:39.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040E" w14:textId="77777777" w:rsidR="0094292C" w:rsidRDefault="0094292C">
      <w:r>
        <w:separator/>
      </w:r>
    </w:p>
  </w:endnote>
  <w:endnote w:type="continuationSeparator" w:id="0">
    <w:p w14:paraId="53F92CE1" w14:textId="77777777" w:rsidR="0094292C" w:rsidRDefault="0094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4F6B" w14:textId="44355DB9" w:rsidR="0082351F" w:rsidRPr="00B81439" w:rsidRDefault="0082351F">
    <w:pPr>
      <w:pStyle w:val="Piedepgina"/>
      <w:jc w:val="right"/>
      <w:rPr>
        <w:rFonts w:ascii="Century" w:hAnsi="Century"/>
        <w:sz w:val="18"/>
      </w:rPr>
    </w:pPr>
    <w:r w:rsidRPr="00B81439">
      <w:rPr>
        <w:rFonts w:ascii="Century" w:hAnsi="Century"/>
        <w:sz w:val="18"/>
      </w:rPr>
      <w:fldChar w:fldCharType="begin"/>
    </w:r>
    <w:r w:rsidRPr="00B81439">
      <w:rPr>
        <w:rFonts w:ascii="Century" w:hAnsi="Century"/>
        <w:sz w:val="18"/>
      </w:rPr>
      <w:instrText>PAGE   \* MERGEFORMAT</w:instrText>
    </w:r>
    <w:r w:rsidRPr="00B81439">
      <w:rPr>
        <w:rFonts w:ascii="Century" w:hAnsi="Century"/>
        <w:sz w:val="18"/>
      </w:rPr>
      <w:fldChar w:fldCharType="separate"/>
    </w:r>
    <w:r w:rsidR="00F155E7" w:rsidRPr="00B81439">
      <w:rPr>
        <w:rFonts w:ascii="Century" w:hAnsi="Century"/>
        <w:noProof/>
        <w:sz w:val="18"/>
      </w:rPr>
      <w:t>7</w:t>
    </w:r>
    <w:r w:rsidRPr="00B81439">
      <w:rPr>
        <w:rFonts w:ascii="Century" w:hAnsi="Centur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D9D2" w14:textId="77777777" w:rsidR="0094292C" w:rsidRDefault="0094292C">
      <w:r>
        <w:separator/>
      </w:r>
    </w:p>
  </w:footnote>
  <w:footnote w:type="continuationSeparator" w:id="0">
    <w:p w14:paraId="3BBC3214" w14:textId="77777777" w:rsidR="0094292C" w:rsidRDefault="0094292C">
      <w:r>
        <w:continuationSeparator/>
      </w:r>
    </w:p>
  </w:footnote>
  <w:footnote w:id="1">
    <w:p w14:paraId="56A4B376" w14:textId="2D94BE84" w:rsidR="00FE3794" w:rsidRPr="004D61B0" w:rsidRDefault="00FE3794"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w:t>
      </w:r>
      <w:r w:rsidRPr="004D61B0">
        <w:rPr>
          <w:rFonts w:ascii="Century" w:hAnsi="Century" w:cstheme="majorHAnsi"/>
          <w:sz w:val="18"/>
          <w:szCs w:val="26"/>
          <w:lang w:val="es-CO"/>
        </w:rPr>
        <w:t>Documento 02., C.1.</w:t>
      </w:r>
    </w:p>
  </w:footnote>
  <w:footnote w:id="2">
    <w:p w14:paraId="02A23F49" w14:textId="78D993B6" w:rsidR="00FE3794" w:rsidRPr="004D61B0" w:rsidRDefault="00FE3794"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w:t>
      </w:r>
      <w:r w:rsidRPr="004D61B0">
        <w:rPr>
          <w:rFonts w:ascii="Century" w:hAnsi="Century" w:cstheme="majorHAnsi"/>
          <w:sz w:val="18"/>
          <w:szCs w:val="26"/>
          <w:lang w:val="es-CO"/>
        </w:rPr>
        <w:t>Documento 04., C.1.</w:t>
      </w:r>
    </w:p>
  </w:footnote>
  <w:footnote w:id="3">
    <w:p w14:paraId="2409D982" w14:textId="681C2347" w:rsidR="00FE3794" w:rsidRPr="004D61B0" w:rsidRDefault="00FE3794"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w:t>
      </w:r>
      <w:r w:rsidRPr="004D61B0">
        <w:rPr>
          <w:rFonts w:ascii="Century" w:hAnsi="Century" w:cstheme="majorHAnsi"/>
          <w:sz w:val="18"/>
          <w:szCs w:val="26"/>
          <w:lang w:val="es-CO"/>
        </w:rPr>
        <w:t>Documento 0</w:t>
      </w:r>
      <w:r w:rsidR="000D2B78" w:rsidRPr="004D61B0">
        <w:rPr>
          <w:rFonts w:ascii="Century" w:hAnsi="Century" w:cstheme="majorHAnsi"/>
          <w:sz w:val="18"/>
          <w:szCs w:val="26"/>
          <w:lang w:val="es-CO"/>
        </w:rPr>
        <w:t>7</w:t>
      </w:r>
      <w:r w:rsidRPr="004D61B0">
        <w:rPr>
          <w:rFonts w:ascii="Century" w:hAnsi="Century" w:cstheme="majorHAnsi"/>
          <w:sz w:val="18"/>
          <w:szCs w:val="26"/>
          <w:lang w:val="es-CO"/>
        </w:rPr>
        <w:t>., C.1.</w:t>
      </w:r>
    </w:p>
  </w:footnote>
  <w:footnote w:id="4">
    <w:p w14:paraId="118B8C9F" w14:textId="20701F24" w:rsidR="000D2B78" w:rsidRPr="004D61B0" w:rsidRDefault="000D2B78"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w:t>
      </w:r>
      <w:r w:rsidRPr="004D61B0">
        <w:rPr>
          <w:rFonts w:ascii="Century" w:hAnsi="Century" w:cstheme="majorHAnsi"/>
          <w:sz w:val="18"/>
          <w:szCs w:val="26"/>
          <w:lang w:val="es-CO"/>
        </w:rPr>
        <w:t>Documento 09., C.1.</w:t>
      </w:r>
    </w:p>
  </w:footnote>
  <w:footnote w:id="5">
    <w:p w14:paraId="415018A4" w14:textId="4B3E8D9A" w:rsidR="000D2B78" w:rsidRPr="004D61B0" w:rsidRDefault="000D2B78"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w:t>
      </w:r>
      <w:r w:rsidRPr="004D61B0">
        <w:rPr>
          <w:rFonts w:ascii="Century" w:hAnsi="Century" w:cstheme="majorHAnsi"/>
          <w:sz w:val="18"/>
          <w:szCs w:val="26"/>
          <w:lang w:val="es-CO"/>
        </w:rPr>
        <w:t>Pág. 9, Documento 02., C.1.</w:t>
      </w:r>
    </w:p>
  </w:footnote>
  <w:footnote w:id="6">
    <w:p w14:paraId="10A6BE30" w14:textId="77777777" w:rsidR="00112E58" w:rsidRPr="004D61B0" w:rsidRDefault="00112E58" w:rsidP="004D61B0">
      <w:pPr>
        <w:pStyle w:val="Textonotapie"/>
        <w:jc w:val="both"/>
        <w:rPr>
          <w:rFonts w:ascii="Century" w:hAnsi="Century" w:cstheme="majorHAnsi"/>
          <w:sz w:val="18"/>
          <w:szCs w:val="26"/>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TSP.SCF, Sentencia del 21 de abril de 2020, rad. 2020-00036-01, M.P. </w:t>
      </w:r>
      <w:proofErr w:type="spellStart"/>
      <w:r w:rsidRPr="004D61B0">
        <w:rPr>
          <w:rFonts w:ascii="Century" w:hAnsi="Century" w:cstheme="majorHAnsi"/>
          <w:sz w:val="18"/>
          <w:szCs w:val="26"/>
        </w:rPr>
        <w:t>Duberney</w:t>
      </w:r>
      <w:proofErr w:type="spellEnd"/>
      <w:r w:rsidRPr="004D61B0">
        <w:rPr>
          <w:rFonts w:ascii="Century" w:hAnsi="Century" w:cstheme="majorHAnsi"/>
          <w:sz w:val="18"/>
          <w:szCs w:val="26"/>
        </w:rPr>
        <w:t xml:space="preserve"> Grisales Herrera. </w:t>
      </w:r>
    </w:p>
  </w:footnote>
  <w:footnote w:id="7">
    <w:p w14:paraId="67DAF254" w14:textId="77777777" w:rsidR="00112E58" w:rsidRPr="004D61B0" w:rsidRDefault="00112E58" w:rsidP="004D61B0">
      <w:pPr>
        <w:pStyle w:val="Textonotapie"/>
        <w:jc w:val="both"/>
        <w:rPr>
          <w:rFonts w:ascii="Century" w:hAnsi="Century" w:cstheme="majorHAnsi"/>
          <w:sz w:val="18"/>
          <w:szCs w:val="26"/>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w:t>
      </w:r>
      <w:r w:rsidRPr="004D61B0">
        <w:rPr>
          <w:rFonts w:ascii="Century" w:hAnsi="Century" w:cstheme="majorHAnsi"/>
          <w:sz w:val="18"/>
          <w:szCs w:val="26"/>
          <w:lang w:val="es-CO"/>
        </w:rPr>
        <w:t>CC. T-450 de 2019.</w:t>
      </w:r>
    </w:p>
  </w:footnote>
  <w:footnote w:id="8">
    <w:p w14:paraId="558F77E0" w14:textId="77777777" w:rsidR="00112E58" w:rsidRPr="004D61B0" w:rsidRDefault="00112E58" w:rsidP="004D61B0">
      <w:pPr>
        <w:pStyle w:val="Textonotapie"/>
        <w:jc w:val="both"/>
        <w:rPr>
          <w:rFonts w:ascii="Century" w:hAnsi="Century" w:cstheme="majorHAnsi"/>
          <w:sz w:val="18"/>
          <w:szCs w:val="26"/>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CC. T-347 de 2018.</w:t>
      </w:r>
    </w:p>
  </w:footnote>
  <w:footnote w:id="9">
    <w:p w14:paraId="7BF6B3C6" w14:textId="77777777" w:rsidR="00112E58" w:rsidRPr="004D61B0" w:rsidRDefault="00112E58" w:rsidP="004D61B0">
      <w:pPr>
        <w:pStyle w:val="Textonotapie"/>
        <w:jc w:val="both"/>
        <w:rPr>
          <w:rFonts w:ascii="Century" w:hAnsi="Century" w:cstheme="majorHAnsi"/>
          <w:sz w:val="18"/>
          <w:szCs w:val="26"/>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w:t>
      </w:r>
      <w:r w:rsidRPr="004D61B0">
        <w:rPr>
          <w:rFonts w:ascii="Century" w:hAnsi="Century" w:cstheme="majorHAnsi"/>
          <w:sz w:val="18"/>
          <w:szCs w:val="26"/>
          <w:lang w:val="es-CO"/>
        </w:rPr>
        <w:t xml:space="preserve">. </w:t>
      </w:r>
      <w:r w:rsidRPr="004D61B0">
        <w:rPr>
          <w:rFonts w:ascii="Century" w:hAnsi="Century" w:cstheme="majorHAnsi"/>
          <w:color w:val="2D2D2D"/>
          <w:sz w:val="18"/>
          <w:szCs w:val="26"/>
          <w:shd w:val="clear" w:color="auto" w:fill="FFFFFF"/>
        </w:rPr>
        <w:t>T-1635 de 2000, </w:t>
      </w:r>
      <w:r w:rsidRPr="004D61B0">
        <w:rPr>
          <w:rFonts w:ascii="Century" w:hAnsi="Century" w:cstheme="majorHAnsi"/>
          <w:color w:val="2D2D2D"/>
          <w:sz w:val="18"/>
          <w:szCs w:val="26"/>
          <w:bdr w:val="none" w:sz="0" w:space="0" w:color="auto" w:frame="1"/>
          <w:shd w:val="clear" w:color="auto" w:fill="FFFFFF"/>
        </w:rPr>
        <w:t>T-098 de 2002,</w:t>
      </w:r>
      <w:r w:rsidRPr="004D61B0">
        <w:rPr>
          <w:rFonts w:ascii="Century" w:hAnsi="Century" w:cstheme="majorHAnsi"/>
          <w:color w:val="2D2D2D"/>
          <w:sz w:val="18"/>
          <w:szCs w:val="26"/>
          <w:shd w:val="clear" w:color="auto" w:fill="FFFFFF"/>
        </w:rPr>
        <w:t> T-038 de 2009, T-042 de 2009, T-234 de 2009, T-299 de 2009,</w:t>
      </w:r>
      <w:r w:rsidRPr="004D61B0">
        <w:rPr>
          <w:rFonts w:ascii="Century" w:hAnsi="Century" w:cstheme="majorHAnsi"/>
          <w:color w:val="2D2D2D"/>
          <w:sz w:val="18"/>
          <w:szCs w:val="26"/>
          <w:bdr w:val="none" w:sz="0" w:space="0" w:color="auto" w:frame="1"/>
          <w:shd w:val="clear" w:color="auto" w:fill="FFFFFF"/>
        </w:rPr>
        <w:t> T-840 de 2009, </w:t>
      </w:r>
      <w:r w:rsidRPr="004D61B0">
        <w:rPr>
          <w:rFonts w:ascii="Century" w:hAnsi="Century" w:cstheme="majorHAnsi"/>
          <w:color w:val="2D2D2D"/>
          <w:sz w:val="18"/>
          <w:szCs w:val="26"/>
          <w:shd w:val="clear" w:color="auto" w:fill="FFFFFF"/>
        </w:rPr>
        <w:t>T-106 de 2010, </w:t>
      </w:r>
      <w:r w:rsidRPr="004D61B0">
        <w:rPr>
          <w:rFonts w:ascii="Century" w:hAnsi="Century" w:cstheme="majorHAnsi"/>
          <w:color w:val="2D2D2D"/>
          <w:sz w:val="18"/>
          <w:szCs w:val="26"/>
          <w:bdr w:val="none" w:sz="0" w:space="0" w:color="auto" w:frame="1"/>
          <w:shd w:val="clear" w:color="auto" w:fill="FFFFFF"/>
        </w:rPr>
        <w:t>T-946 de 2011, </w:t>
      </w:r>
      <w:r w:rsidRPr="004D61B0">
        <w:rPr>
          <w:rFonts w:ascii="Century" w:hAnsi="Century" w:cstheme="majorHAnsi"/>
          <w:color w:val="2D2D2D"/>
          <w:sz w:val="18"/>
          <w:szCs w:val="26"/>
          <w:shd w:val="clear" w:color="auto" w:fill="FFFFFF"/>
        </w:rPr>
        <w:t>T-218 de 2014, T-832 de 2014 y T-626 de 2016.</w:t>
      </w:r>
    </w:p>
  </w:footnote>
  <w:footnote w:id="10">
    <w:p w14:paraId="425BA63F" w14:textId="77777777" w:rsidR="00112E58" w:rsidRPr="004D61B0" w:rsidRDefault="00112E58" w:rsidP="004D61B0">
      <w:pPr>
        <w:pStyle w:val="Textonotapie"/>
        <w:jc w:val="both"/>
        <w:rPr>
          <w:rFonts w:ascii="Century" w:hAnsi="Century" w:cstheme="majorHAnsi"/>
          <w:sz w:val="18"/>
          <w:szCs w:val="26"/>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w:t>
      </w:r>
      <w:r w:rsidRPr="004D61B0">
        <w:rPr>
          <w:rFonts w:ascii="Century" w:hAnsi="Century" w:cstheme="majorHAnsi"/>
          <w:sz w:val="18"/>
          <w:szCs w:val="26"/>
          <w:lang w:val="es-CO"/>
        </w:rPr>
        <w:t xml:space="preserve">CC. </w:t>
      </w:r>
      <w:r w:rsidRPr="004D61B0">
        <w:rPr>
          <w:rFonts w:ascii="Century" w:hAnsi="Century" w:cstheme="majorHAnsi"/>
          <w:color w:val="2D2D2D"/>
          <w:sz w:val="18"/>
          <w:szCs w:val="26"/>
          <w:shd w:val="clear" w:color="auto" w:fill="FFFFFF"/>
        </w:rPr>
        <w:t>T-142 de 2017.</w:t>
      </w:r>
    </w:p>
  </w:footnote>
  <w:footnote w:id="11">
    <w:p w14:paraId="6C178B03" w14:textId="169360F0" w:rsidR="000D2B78" w:rsidRPr="004D61B0" w:rsidRDefault="000D2B78"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Pág. 10, </w:t>
      </w:r>
      <w:r w:rsidRPr="004D61B0">
        <w:rPr>
          <w:rFonts w:ascii="Century" w:hAnsi="Century" w:cstheme="majorHAnsi"/>
          <w:sz w:val="18"/>
          <w:szCs w:val="26"/>
          <w:lang w:val="es-CO"/>
        </w:rPr>
        <w:t>Documento 02., C.1.</w:t>
      </w:r>
    </w:p>
  </w:footnote>
  <w:footnote w:id="12">
    <w:p w14:paraId="3E1EAB1A" w14:textId="6F7D5C97" w:rsidR="000D2B78" w:rsidRPr="004D61B0" w:rsidRDefault="000D2B78"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Págs. 6 a 10, </w:t>
      </w:r>
      <w:r w:rsidRPr="004D61B0">
        <w:rPr>
          <w:rFonts w:ascii="Century" w:hAnsi="Century" w:cstheme="majorHAnsi"/>
          <w:sz w:val="18"/>
          <w:szCs w:val="26"/>
          <w:lang w:val="es-CO"/>
        </w:rPr>
        <w:t>Documento 09., C.1.</w:t>
      </w:r>
    </w:p>
  </w:footnote>
  <w:footnote w:id="13">
    <w:p w14:paraId="3E3D06B9" w14:textId="236551FB" w:rsidR="00596417" w:rsidRPr="004D61B0" w:rsidRDefault="00596417"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Sentencia TSP.ST2-0292-2021 del 6 de septiembre de 2021, M.P. Carlos Mauricio García Barajas.</w:t>
      </w:r>
    </w:p>
  </w:footnote>
  <w:footnote w:id="14">
    <w:p w14:paraId="40E3C6BB" w14:textId="1053DB68" w:rsidR="00596417" w:rsidRPr="004D61B0" w:rsidRDefault="00596417" w:rsidP="004D61B0">
      <w:pPr>
        <w:pStyle w:val="Textonotapie"/>
        <w:jc w:val="both"/>
        <w:rPr>
          <w:rFonts w:ascii="Century" w:hAnsi="Century" w:cstheme="majorHAnsi"/>
          <w:sz w:val="18"/>
          <w:szCs w:val="26"/>
          <w:lang w:val="es-CO"/>
        </w:rPr>
      </w:pPr>
      <w:r w:rsidRPr="004D61B0">
        <w:rPr>
          <w:rStyle w:val="Refdenotaalpie"/>
          <w:rFonts w:ascii="Century" w:hAnsi="Century" w:cstheme="majorHAnsi"/>
          <w:sz w:val="18"/>
          <w:szCs w:val="26"/>
        </w:rPr>
        <w:footnoteRef/>
      </w:r>
      <w:r w:rsidRPr="004D61B0">
        <w:rPr>
          <w:rFonts w:ascii="Century" w:hAnsi="Century" w:cstheme="majorHAnsi"/>
          <w:sz w:val="18"/>
          <w:szCs w:val="26"/>
        </w:rPr>
        <w:t xml:space="preserve"> El cual se encuentra siguiendo este enlace: </w:t>
      </w:r>
      <w:hyperlink r:id="rId1" w:history="1">
        <w:r w:rsidRPr="004D61B0">
          <w:rPr>
            <w:rStyle w:val="Hipervnculo"/>
            <w:rFonts w:ascii="Century" w:hAnsi="Century" w:cstheme="majorHAnsi"/>
            <w:sz w:val="18"/>
            <w:szCs w:val="26"/>
          </w:rPr>
          <w:t>https://www.unidadvictimas.gov.co/sites/default/files/</w:t>
        </w:r>
        <w:r w:rsidR="004D61B0">
          <w:rPr>
            <w:rStyle w:val="Hipervnculo"/>
            <w:rFonts w:ascii="Century" w:hAnsi="Century" w:cstheme="majorHAnsi"/>
            <w:sz w:val="18"/>
            <w:szCs w:val="26"/>
          </w:rPr>
          <w:t xml:space="preserve"> </w:t>
        </w:r>
        <w:r w:rsidRPr="004D61B0">
          <w:rPr>
            <w:rStyle w:val="Hipervnculo"/>
            <w:rFonts w:ascii="Century" w:hAnsi="Century" w:cstheme="majorHAnsi"/>
            <w:sz w:val="18"/>
            <w:szCs w:val="26"/>
          </w:rPr>
          <w:t>documentosbiblioteca/20procedimientoordendepagodelaindemnizacionadministrativav8.pdf</w:t>
        </w:r>
      </w:hyperlink>
      <w:r w:rsidRPr="004D61B0">
        <w:rPr>
          <w:rFonts w:ascii="Century" w:hAnsi="Century" w:cstheme="majorHAnsi"/>
          <w:sz w:val="18"/>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CEE"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186"/>
    <w:multiLevelType w:val="hybridMultilevel"/>
    <w:tmpl w:val="0CB0F636"/>
    <w:lvl w:ilvl="0" w:tplc="8702DE8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C460DE4"/>
    <w:multiLevelType w:val="hybridMultilevel"/>
    <w:tmpl w:val="98F0D972"/>
    <w:lvl w:ilvl="0" w:tplc="555407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787A71"/>
    <w:multiLevelType w:val="hybridMultilevel"/>
    <w:tmpl w:val="0F800BE2"/>
    <w:lvl w:ilvl="0" w:tplc="92D0AC0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313A"/>
    <w:rsid w:val="000059C4"/>
    <w:rsid w:val="00005AC5"/>
    <w:rsid w:val="00012798"/>
    <w:rsid w:val="0001650D"/>
    <w:rsid w:val="00016830"/>
    <w:rsid w:val="00016931"/>
    <w:rsid w:val="000175EA"/>
    <w:rsid w:val="00022465"/>
    <w:rsid w:val="000228F3"/>
    <w:rsid w:val="00023301"/>
    <w:rsid w:val="00023F72"/>
    <w:rsid w:val="00025E4C"/>
    <w:rsid w:val="0002639C"/>
    <w:rsid w:val="000265D6"/>
    <w:rsid w:val="00030048"/>
    <w:rsid w:val="00030D9A"/>
    <w:rsid w:val="000313DE"/>
    <w:rsid w:val="000330E0"/>
    <w:rsid w:val="00033180"/>
    <w:rsid w:val="00034E77"/>
    <w:rsid w:val="00035F59"/>
    <w:rsid w:val="000370D1"/>
    <w:rsid w:val="00037E42"/>
    <w:rsid w:val="00040C49"/>
    <w:rsid w:val="00041008"/>
    <w:rsid w:val="00041B5E"/>
    <w:rsid w:val="00042078"/>
    <w:rsid w:val="00045324"/>
    <w:rsid w:val="00047072"/>
    <w:rsid w:val="00047C93"/>
    <w:rsid w:val="00050CBB"/>
    <w:rsid w:val="0005461A"/>
    <w:rsid w:val="00055502"/>
    <w:rsid w:val="00055BC7"/>
    <w:rsid w:val="00057722"/>
    <w:rsid w:val="00057FCC"/>
    <w:rsid w:val="00061D1E"/>
    <w:rsid w:val="00064DB8"/>
    <w:rsid w:val="00066F9F"/>
    <w:rsid w:val="000671F9"/>
    <w:rsid w:val="00067B68"/>
    <w:rsid w:val="00070085"/>
    <w:rsid w:val="0007268A"/>
    <w:rsid w:val="00073065"/>
    <w:rsid w:val="000737E9"/>
    <w:rsid w:val="00075265"/>
    <w:rsid w:val="00077604"/>
    <w:rsid w:val="000805B9"/>
    <w:rsid w:val="0008267E"/>
    <w:rsid w:val="00083EE6"/>
    <w:rsid w:val="00085203"/>
    <w:rsid w:val="00085E48"/>
    <w:rsid w:val="00087089"/>
    <w:rsid w:val="00087511"/>
    <w:rsid w:val="000875B2"/>
    <w:rsid w:val="000876B7"/>
    <w:rsid w:val="00090F08"/>
    <w:rsid w:val="0009248D"/>
    <w:rsid w:val="00094007"/>
    <w:rsid w:val="000940F6"/>
    <w:rsid w:val="00095778"/>
    <w:rsid w:val="00095E3D"/>
    <w:rsid w:val="000961AE"/>
    <w:rsid w:val="00097912"/>
    <w:rsid w:val="000A13B4"/>
    <w:rsid w:val="000A1EEC"/>
    <w:rsid w:val="000A27C6"/>
    <w:rsid w:val="000A2B20"/>
    <w:rsid w:val="000A5AFF"/>
    <w:rsid w:val="000A5F3D"/>
    <w:rsid w:val="000A6382"/>
    <w:rsid w:val="000B2918"/>
    <w:rsid w:val="000B3128"/>
    <w:rsid w:val="000B35B1"/>
    <w:rsid w:val="000B5EA2"/>
    <w:rsid w:val="000C1581"/>
    <w:rsid w:val="000C2210"/>
    <w:rsid w:val="000C2F25"/>
    <w:rsid w:val="000C473B"/>
    <w:rsid w:val="000C75AE"/>
    <w:rsid w:val="000C7FE4"/>
    <w:rsid w:val="000D1ACD"/>
    <w:rsid w:val="000D24BE"/>
    <w:rsid w:val="000D2B78"/>
    <w:rsid w:val="000D39D1"/>
    <w:rsid w:val="000D4537"/>
    <w:rsid w:val="000D593E"/>
    <w:rsid w:val="000D7C35"/>
    <w:rsid w:val="000E0D91"/>
    <w:rsid w:val="000E4693"/>
    <w:rsid w:val="000E4971"/>
    <w:rsid w:val="000E4E7F"/>
    <w:rsid w:val="000E54A8"/>
    <w:rsid w:val="000E6091"/>
    <w:rsid w:val="000E6F69"/>
    <w:rsid w:val="000E78F8"/>
    <w:rsid w:val="000F0D8F"/>
    <w:rsid w:val="000F0D9E"/>
    <w:rsid w:val="000F1917"/>
    <w:rsid w:val="000F4506"/>
    <w:rsid w:val="000F45ED"/>
    <w:rsid w:val="000F5F69"/>
    <w:rsid w:val="000F6E0C"/>
    <w:rsid w:val="00102E7D"/>
    <w:rsid w:val="00103DB6"/>
    <w:rsid w:val="00104EFB"/>
    <w:rsid w:val="0010648B"/>
    <w:rsid w:val="001076D4"/>
    <w:rsid w:val="00107BF2"/>
    <w:rsid w:val="001117F7"/>
    <w:rsid w:val="00112C53"/>
    <w:rsid w:val="00112E58"/>
    <w:rsid w:val="001133D3"/>
    <w:rsid w:val="001136A4"/>
    <w:rsid w:val="0011429E"/>
    <w:rsid w:val="00114617"/>
    <w:rsid w:val="00114FF4"/>
    <w:rsid w:val="00125C65"/>
    <w:rsid w:val="00126A40"/>
    <w:rsid w:val="00126C9C"/>
    <w:rsid w:val="001272B2"/>
    <w:rsid w:val="001309B8"/>
    <w:rsid w:val="0013100A"/>
    <w:rsid w:val="001318CB"/>
    <w:rsid w:val="001361AA"/>
    <w:rsid w:val="00140E28"/>
    <w:rsid w:val="00141422"/>
    <w:rsid w:val="00141B74"/>
    <w:rsid w:val="00144929"/>
    <w:rsid w:val="00145E70"/>
    <w:rsid w:val="00150197"/>
    <w:rsid w:val="00151D2D"/>
    <w:rsid w:val="0015269B"/>
    <w:rsid w:val="0015306E"/>
    <w:rsid w:val="0015378A"/>
    <w:rsid w:val="001553F8"/>
    <w:rsid w:val="00156609"/>
    <w:rsid w:val="001577F1"/>
    <w:rsid w:val="001615E2"/>
    <w:rsid w:val="0016315C"/>
    <w:rsid w:val="0016334F"/>
    <w:rsid w:val="00164F89"/>
    <w:rsid w:val="00166675"/>
    <w:rsid w:val="00166FB9"/>
    <w:rsid w:val="00167F69"/>
    <w:rsid w:val="001730FB"/>
    <w:rsid w:val="00173309"/>
    <w:rsid w:val="001758B6"/>
    <w:rsid w:val="00176378"/>
    <w:rsid w:val="00180557"/>
    <w:rsid w:val="001848E1"/>
    <w:rsid w:val="00185973"/>
    <w:rsid w:val="00186537"/>
    <w:rsid w:val="00186772"/>
    <w:rsid w:val="00186F40"/>
    <w:rsid w:val="00191A0D"/>
    <w:rsid w:val="00192E42"/>
    <w:rsid w:val="0019346D"/>
    <w:rsid w:val="00193CD5"/>
    <w:rsid w:val="00194148"/>
    <w:rsid w:val="001942E8"/>
    <w:rsid w:val="0019443D"/>
    <w:rsid w:val="00195701"/>
    <w:rsid w:val="001A1BE3"/>
    <w:rsid w:val="001A3DAE"/>
    <w:rsid w:val="001A3EAA"/>
    <w:rsid w:val="001A4E3C"/>
    <w:rsid w:val="001A53C4"/>
    <w:rsid w:val="001A5484"/>
    <w:rsid w:val="001A5D2A"/>
    <w:rsid w:val="001A6E59"/>
    <w:rsid w:val="001B2A48"/>
    <w:rsid w:val="001B5577"/>
    <w:rsid w:val="001B75B8"/>
    <w:rsid w:val="001C001A"/>
    <w:rsid w:val="001C1CA0"/>
    <w:rsid w:val="001C2BB7"/>
    <w:rsid w:val="001C39D8"/>
    <w:rsid w:val="001C3EFC"/>
    <w:rsid w:val="001C5603"/>
    <w:rsid w:val="001C6BBA"/>
    <w:rsid w:val="001C7C97"/>
    <w:rsid w:val="001D1829"/>
    <w:rsid w:val="001D19EC"/>
    <w:rsid w:val="001D2A0B"/>
    <w:rsid w:val="001D592D"/>
    <w:rsid w:val="001D615A"/>
    <w:rsid w:val="001D635E"/>
    <w:rsid w:val="001D6DF1"/>
    <w:rsid w:val="001D71FB"/>
    <w:rsid w:val="001D77AC"/>
    <w:rsid w:val="001D794E"/>
    <w:rsid w:val="001E1AB9"/>
    <w:rsid w:val="001E4CAA"/>
    <w:rsid w:val="001E5237"/>
    <w:rsid w:val="001E7426"/>
    <w:rsid w:val="001E7E62"/>
    <w:rsid w:val="001F0FB8"/>
    <w:rsid w:val="001F3183"/>
    <w:rsid w:val="001F355F"/>
    <w:rsid w:val="001F36FB"/>
    <w:rsid w:val="001F45F0"/>
    <w:rsid w:val="001F5E9E"/>
    <w:rsid w:val="00200B41"/>
    <w:rsid w:val="002014C3"/>
    <w:rsid w:val="00204592"/>
    <w:rsid w:val="00206D5A"/>
    <w:rsid w:val="0020701F"/>
    <w:rsid w:val="0021223E"/>
    <w:rsid w:val="002125BC"/>
    <w:rsid w:val="00214705"/>
    <w:rsid w:val="00215AB9"/>
    <w:rsid w:val="00215B0A"/>
    <w:rsid w:val="00215F0A"/>
    <w:rsid w:val="00217067"/>
    <w:rsid w:val="002170CD"/>
    <w:rsid w:val="002170EF"/>
    <w:rsid w:val="00221C06"/>
    <w:rsid w:val="002231B4"/>
    <w:rsid w:val="0022383E"/>
    <w:rsid w:val="0022401E"/>
    <w:rsid w:val="002262D8"/>
    <w:rsid w:val="00226693"/>
    <w:rsid w:val="00227F6E"/>
    <w:rsid w:val="00231080"/>
    <w:rsid w:val="002359E9"/>
    <w:rsid w:val="00242412"/>
    <w:rsid w:val="00242AEC"/>
    <w:rsid w:val="0024659A"/>
    <w:rsid w:val="00246C1B"/>
    <w:rsid w:val="00247101"/>
    <w:rsid w:val="00247631"/>
    <w:rsid w:val="00247A2B"/>
    <w:rsid w:val="00253AC0"/>
    <w:rsid w:val="002548C3"/>
    <w:rsid w:val="0026345D"/>
    <w:rsid w:val="002644E7"/>
    <w:rsid w:val="00265289"/>
    <w:rsid w:val="00265408"/>
    <w:rsid w:val="00265FAD"/>
    <w:rsid w:val="00266ABE"/>
    <w:rsid w:val="00266DDB"/>
    <w:rsid w:val="0026742B"/>
    <w:rsid w:val="00271537"/>
    <w:rsid w:val="00275A21"/>
    <w:rsid w:val="0027623E"/>
    <w:rsid w:val="0027628D"/>
    <w:rsid w:val="00276A0E"/>
    <w:rsid w:val="00277EE7"/>
    <w:rsid w:val="00280E57"/>
    <w:rsid w:val="00281ADC"/>
    <w:rsid w:val="0028395B"/>
    <w:rsid w:val="0028399C"/>
    <w:rsid w:val="002856DC"/>
    <w:rsid w:val="002857CC"/>
    <w:rsid w:val="00285E58"/>
    <w:rsid w:val="00286E02"/>
    <w:rsid w:val="00286F38"/>
    <w:rsid w:val="002874D8"/>
    <w:rsid w:val="00287F01"/>
    <w:rsid w:val="00290B20"/>
    <w:rsid w:val="002912B8"/>
    <w:rsid w:val="00293371"/>
    <w:rsid w:val="002937A9"/>
    <w:rsid w:val="002948CB"/>
    <w:rsid w:val="00294EEF"/>
    <w:rsid w:val="00295D89"/>
    <w:rsid w:val="00296347"/>
    <w:rsid w:val="002965D5"/>
    <w:rsid w:val="00297367"/>
    <w:rsid w:val="002A0D4D"/>
    <w:rsid w:val="002A2035"/>
    <w:rsid w:val="002A3735"/>
    <w:rsid w:val="002A3D52"/>
    <w:rsid w:val="002A5320"/>
    <w:rsid w:val="002A5696"/>
    <w:rsid w:val="002A6AAE"/>
    <w:rsid w:val="002B73CB"/>
    <w:rsid w:val="002B7E3F"/>
    <w:rsid w:val="002C079F"/>
    <w:rsid w:val="002C3209"/>
    <w:rsid w:val="002C510E"/>
    <w:rsid w:val="002C5752"/>
    <w:rsid w:val="002C77D9"/>
    <w:rsid w:val="002D0D42"/>
    <w:rsid w:val="002D0FD7"/>
    <w:rsid w:val="002D1010"/>
    <w:rsid w:val="002D19AA"/>
    <w:rsid w:val="002D214A"/>
    <w:rsid w:val="002D24E4"/>
    <w:rsid w:val="002D2D38"/>
    <w:rsid w:val="002D3B4C"/>
    <w:rsid w:val="002D459B"/>
    <w:rsid w:val="002D4C3E"/>
    <w:rsid w:val="002D5939"/>
    <w:rsid w:val="002D6983"/>
    <w:rsid w:val="002E0E6B"/>
    <w:rsid w:val="002E112E"/>
    <w:rsid w:val="002E22DB"/>
    <w:rsid w:val="002E46E8"/>
    <w:rsid w:val="002E50A8"/>
    <w:rsid w:val="002E62FC"/>
    <w:rsid w:val="002E6E26"/>
    <w:rsid w:val="002F03B6"/>
    <w:rsid w:val="002F1016"/>
    <w:rsid w:val="002F1B05"/>
    <w:rsid w:val="002F2516"/>
    <w:rsid w:val="002F2C43"/>
    <w:rsid w:val="002F32BC"/>
    <w:rsid w:val="002F3E2B"/>
    <w:rsid w:val="002F6764"/>
    <w:rsid w:val="002F6B7F"/>
    <w:rsid w:val="003023F2"/>
    <w:rsid w:val="0030250B"/>
    <w:rsid w:val="0030399E"/>
    <w:rsid w:val="003042D7"/>
    <w:rsid w:val="0030492C"/>
    <w:rsid w:val="00307E51"/>
    <w:rsid w:val="003103AD"/>
    <w:rsid w:val="00310498"/>
    <w:rsid w:val="00311EDF"/>
    <w:rsid w:val="00312E6A"/>
    <w:rsid w:val="00314E32"/>
    <w:rsid w:val="00316CCA"/>
    <w:rsid w:val="0032141C"/>
    <w:rsid w:val="0032226A"/>
    <w:rsid w:val="0032230E"/>
    <w:rsid w:val="0032251F"/>
    <w:rsid w:val="00322814"/>
    <w:rsid w:val="00323235"/>
    <w:rsid w:val="003237B0"/>
    <w:rsid w:val="00323A70"/>
    <w:rsid w:val="00326099"/>
    <w:rsid w:val="0033012D"/>
    <w:rsid w:val="00330348"/>
    <w:rsid w:val="003352D5"/>
    <w:rsid w:val="00337B32"/>
    <w:rsid w:val="003438EC"/>
    <w:rsid w:val="0034478C"/>
    <w:rsid w:val="0034478D"/>
    <w:rsid w:val="00345292"/>
    <w:rsid w:val="0034716A"/>
    <w:rsid w:val="003471E5"/>
    <w:rsid w:val="003502FF"/>
    <w:rsid w:val="003505C1"/>
    <w:rsid w:val="003509E6"/>
    <w:rsid w:val="00350E6F"/>
    <w:rsid w:val="00352DAC"/>
    <w:rsid w:val="00353CD2"/>
    <w:rsid w:val="00353F0E"/>
    <w:rsid w:val="00354C26"/>
    <w:rsid w:val="00356163"/>
    <w:rsid w:val="003571DB"/>
    <w:rsid w:val="00360693"/>
    <w:rsid w:val="00360C97"/>
    <w:rsid w:val="003634A6"/>
    <w:rsid w:val="0036375A"/>
    <w:rsid w:val="00363FF8"/>
    <w:rsid w:val="00366C5E"/>
    <w:rsid w:val="00367796"/>
    <w:rsid w:val="003726B6"/>
    <w:rsid w:val="003747D4"/>
    <w:rsid w:val="00376266"/>
    <w:rsid w:val="003807E2"/>
    <w:rsid w:val="00381277"/>
    <w:rsid w:val="00382230"/>
    <w:rsid w:val="00386D2A"/>
    <w:rsid w:val="003871C0"/>
    <w:rsid w:val="00393F8B"/>
    <w:rsid w:val="00394E86"/>
    <w:rsid w:val="0039698F"/>
    <w:rsid w:val="003A1FC1"/>
    <w:rsid w:val="003A1FF9"/>
    <w:rsid w:val="003A2E57"/>
    <w:rsid w:val="003A3725"/>
    <w:rsid w:val="003A50BC"/>
    <w:rsid w:val="003A77AB"/>
    <w:rsid w:val="003B04DF"/>
    <w:rsid w:val="003B28AA"/>
    <w:rsid w:val="003B35B6"/>
    <w:rsid w:val="003B47B1"/>
    <w:rsid w:val="003B4DC5"/>
    <w:rsid w:val="003B6385"/>
    <w:rsid w:val="003C01FA"/>
    <w:rsid w:val="003C0402"/>
    <w:rsid w:val="003C0CFA"/>
    <w:rsid w:val="003C4479"/>
    <w:rsid w:val="003C574D"/>
    <w:rsid w:val="003C7033"/>
    <w:rsid w:val="003C78DC"/>
    <w:rsid w:val="003C7A40"/>
    <w:rsid w:val="003C7FE0"/>
    <w:rsid w:val="003D1661"/>
    <w:rsid w:val="003D3003"/>
    <w:rsid w:val="003D59BF"/>
    <w:rsid w:val="003D5EAD"/>
    <w:rsid w:val="003E0536"/>
    <w:rsid w:val="003E2D39"/>
    <w:rsid w:val="003E4112"/>
    <w:rsid w:val="003E514C"/>
    <w:rsid w:val="003E6437"/>
    <w:rsid w:val="003F0784"/>
    <w:rsid w:val="003F17F3"/>
    <w:rsid w:val="003F55F6"/>
    <w:rsid w:val="003F70CB"/>
    <w:rsid w:val="004000C2"/>
    <w:rsid w:val="00401E5E"/>
    <w:rsid w:val="00402CE4"/>
    <w:rsid w:val="00404030"/>
    <w:rsid w:val="00404220"/>
    <w:rsid w:val="004045AF"/>
    <w:rsid w:val="00405AE5"/>
    <w:rsid w:val="004063BC"/>
    <w:rsid w:val="00410C93"/>
    <w:rsid w:val="00413984"/>
    <w:rsid w:val="00414513"/>
    <w:rsid w:val="00414F25"/>
    <w:rsid w:val="00420A24"/>
    <w:rsid w:val="00420A73"/>
    <w:rsid w:val="00423936"/>
    <w:rsid w:val="00424AB4"/>
    <w:rsid w:val="0042666A"/>
    <w:rsid w:val="00426E61"/>
    <w:rsid w:val="00433976"/>
    <w:rsid w:val="0043456B"/>
    <w:rsid w:val="00436F89"/>
    <w:rsid w:val="00443020"/>
    <w:rsid w:val="00443456"/>
    <w:rsid w:val="0044383A"/>
    <w:rsid w:val="00445045"/>
    <w:rsid w:val="0044657D"/>
    <w:rsid w:val="00446E41"/>
    <w:rsid w:val="004470BD"/>
    <w:rsid w:val="004472AF"/>
    <w:rsid w:val="00447947"/>
    <w:rsid w:val="0044797C"/>
    <w:rsid w:val="00451D76"/>
    <w:rsid w:val="00452BAB"/>
    <w:rsid w:val="0045736F"/>
    <w:rsid w:val="004606ED"/>
    <w:rsid w:val="00463C0A"/>
    <w:rsid w:val="00464395"/>
    <w:rsid w:val="0046501A"/>
    <w:rsid w:val="004748A8"/>
    <w:rsid w:val="00475650"/>
    <w:rsid w:val="004759BF"/>
    <w:rsid w:val="0048077E"/>
    <w:rsid w:val="0048260E"/>
    <w:rsid w:val="0048275F"/>
    <w:rsid w:val="00483B43"/>
    <w:rsid w:val="00484C5E"/>
    <w:rsid w:val="00486F80"/>
    <w:rsid w:val="004873C8"/>
    <w:rsid w:val="00487733"/>
    <w:rsid w:val="00490619"/>
    <w:rsid w:val="00491429"/>
    <w:rsid w:val="0049282E"/>
    <w:rsid w:val="00492DA4"/>
    <w:rsid w:val="0049708F"/>
    <w:rsid w:val="004A0070"/>
    <w:rsid w:val="004A10A2"/>
    <w:rsid w:val="004A19B7"/>
    <w:rsid w:val="004A1D23"/>
    <w:rsid w:val="004A1FF2"/>
    <w:rsid w:val="004A234C"/>
    <w:rsid w:val="004A236C"/>
    <w:rsid w:val="004A24A9"/>
    <w:rsid w:val="004A2861"/>
    <w:rsid w:val="004A53C2"/>
    <w:rsid w:val="004A5B32"/>
    <w:rsid w:val="004B008F"/>
    <w:rsid w:val="004B0E04"/>
    <w:rsid w:val="004B1793"/>
    <w:rsid w:val="004B1868"/>
    <w:rsid w:val="004B1A52"/>
    <w:rsid w:val="004B2664"/>
    <w:rsid w:val="004B3000"/>
    <w:rsid w:val="004B3397"/>
    <w:rsid w:val="004B40CB"/>
    <w:rsid w:val="004B45C0"/>
    <w:rsid w:val="004B4E8F"/>
    <w:rsid w:val="004B61B6"/>
    <w:rsid w:val="004B6BFD"/>
    <w:rsid w:val="004B716D"/>
    <w:rsid w:val="004B7C79"/>
    <w:rsid w:val="004C1697"/>
    <w:rsid w:val="004C2079"/>
    <w:rsid w:val="004C2BE7"/>
    <w:rsid w:val="004C375C"/>
    <w:rsid w:val="004C3912"/>
    <w:rsid w:val="004C3F18"/>
    <w:rsid w:val="004C65C1"/>
    <w:rsid w:val="004C6995"/>
    <w:rsid w:val="004C7449"/>
    <w:rsid w:val="004D0654"/>
    <w:rsid w:val="004D083F"/>
    <w:rsid w:val="004D321A"/>
    <w:rsid w:val="004D61B0"/>
    <w:rsid w:val="004D62A5"/>
    <w:rsid w:val="004D730D"/>
    <w:rsid w:val="004D73C4"/>
    <w:rsid w:val="004E2257"/>
    <w:rsid w:val="004E225A"/>
    <w:rsid w:val="004E39E2"/>
    <w:rsid w:val="004E40BE"/>
    <w:rsid w:val="004E5CE1"/>
    <w:rsid w:val="004E615A"/>
    <w:rsid w:val="004E7136"/>
    <w:rsid w:val="004E7A9A"/>
    <w:rsid w:val="004F0FAF"/>
    <w:rsid w:val="004F20CA"/>
    <w:rsid w:val="004F3F8F"/>
    <w:rsid w:val="004F40B6"/>
    <w:rsid w:val="004F5A21"/>
    <w:rsid w:val="004F7087"/>
    <w:rsid w:val="004F756A"/>
    <w:rsid w:val="004F7F48"/>
    <w:rsid w:val="0050079C"/>
    <w:rsid w:val="00501221"/>
    <w:rsid w:val="005018BA"/>
    <w:rsid w:val="005027E7"/>
    <w:rsid w:val="005041B7"/>
    <w:rsid w:val="005045AD"/>
    <w:rsid w:val="005061B0"/>
    <w:rsid w:val="00506BE5"/>
    <w:rsid w:val="00510306"/>
    <w:rsid w:val="0051072B"/>
    <w:rsid w:val="005115C8"/>
    <w:rsid w:val="00511F92"/>
    <w:rsid w:val="00512347"/>
    <w:rsid w:val="00512B0B"/>
    <w:rsid w:val="00513494"/>
    <w:rsid w:val="005141CD"/>
    <w:rsid w:val="00520564"/>
    <w:rsid w:val="00525FB6"/>
    <w:rsid w:val="00526AB8"/>
    <w:rsid w:val="00530CDD"/>
    <w:rsid w:val="00530FF9"/>
    <w:rsid w:val="00531336"/>
    <w:rsid w:val="00534E94"/>
    <w:rsid w:val="00535424"/>
    <w:rsid w:val="005372D1"/>
    <w:rsid w:val="005406B9"/>
    <w:rsid w:val="00543329"/>
    <w:rsid w:val="0054614A"/>
    <w:rsid w:val="00546153"/>
    <w:rsid w:val="005466A3"/>
    <w:rsid w:val="00546A86"/>
    <w:rsid w:val="00550514"/>
    <w:rsid w:val="005506A1"/>
    <w:rsid w:val="005515E3"/>
    <w:rsid w:val="00551C10"/>
    <w:rsid w:val="00551D56"/>
    <w:rsid w:val="005541A7"/>
    <w:rsid w:val="005551EA"/>
    <w:rsid w:val="00557967"/>
    <w:rsid w:val="00562FAB"/>
    <w:rsid w:val="00564627"/>
    <w:rsid w:val="005679FC"/>
    <w:rsid w:val="00572185"/>
    <w:rsid w:val="00573031"/>
    <w:rsid w:val="0057308C"/>
    <w:rsid w:val="00573FA7"/>
    <w:rsid w:val="00576ED0"/>
    <w:rsid w:val="00577FAE"/>
    <w:rsid w:val="00581AFF"/>
    <w:rsid w:val="00581C28"/>
    <w:rsid w:val="005835B8"/>
    <w:rsid w:val="005856B4"/>
    <w:rsid w:val="00585AF4"/>
    <w:rsid w:val="00585BB2"/>
    <w:rsid w:val="00585EB8"/>
    <w:rsid w:val="00586AEC"/>
    <w:rsid w:val="00586D1F"/>
    <w:rsid w:val="0058775E"/>
    <w:rsid w:val="005905C9"/>
    <w:rsid w:val="00590E9A"/>
    <w:rsid w:val="00593989"/>
    <w:rsid w:val="00596417"/>
    <w:rsid w:val="005971FC"/>
    <w:rsid w:val="005A2516"/>
    <w:rsid w:val="005A5A51"/>
    <w:rsid w:val="005A72A2"/>
    <w:rsid w:val="005B121F"/>
    <w:rsid w:val="005B1866"/>
    <w:rsid w:val="005B2E03"/>
    <w:rsid w:val="005B38A7"/>
    <w:rsid w:val="005B538F"/>
    <w:rsid w:val="005B600E"/>
    <w:rsid w:val="005B6F32"/>
    <w:rsid w:val="005C03FF"/>
    <w:rsid w:val="005C16BC"/>
    <w:rsid w:val="005C1851"/>
    <w:rsid w:val="005C1AD2"/>
    <w:rsid w:val="005C2A41"/>
    <w:rsid w:val="005C2A86"/>
    <w:rsid w:val="005C3FDF"/>
    <w:rsid w:val="005C595F"/>
    <w:rsid w:val="005C6EE6"/>
    <w:rsid w:val="005C7470"/>
    <w:rsid w:val="005C7EE9"/>
    <w:rsid w:val="005D1475"/>
    <w:rsid w:val="005D27D5"/>
    <w:rsid w:val="005D48B7"/>
    <w:rsid w:val="005D55C8"/>
    <w:rsid w:val="005D630A"/>
    <w:rsid w:val="005D69EA"/>
    <w:rsid w:val="005D6D34"/>
    <w:rsid w:val="005E0BAF"/>
    <w:rsid w:val="005E1640"/>
    <w:rsid w:val="005E2073"/>
    <w:rsid w:val="005E6F6C"/>
    <w:rsid w:val="005E7BBC"/>
    <w:rsid w:val="005E7C22"/>
    <w:rsid w:val="005F1C2C"/>
    <w:rsid w:val="005F1C40"/>
    <w:rsid w:val="005F272E"/>
    <w:rsid w:val="005F29BE"/>
    <w:rsid w:val="005F362F"/>
    <w:rsid w:val="005F3FB5"/>
    <w:rsid w:val="005F59F4"/>
    <w:rsid w:val="0060000F"/>
    <w:rsid w:val="006006C1"/>
    <w:rsid w:val="006010D5"/>
    <w:rsid w:val="00603495"/>
    <w:rsid w:val="0060484B"/>
    <w:rsid w:val="00604CCD"/>
    <w:rsid w:val="00607DE6"/>
    <w:rsid w:val="00610734"/>
    <w:rsid w:val="00611B04"/>
    <w:rsid w:val="00612156"/>
    <w:rsid w:val="00614229"/>
    <w:rsid w:val="006172D6"/>
    <w:rsid w:val="00617883"/>
    <w:rsid w:val="006178BD"/>
    <w:rsid w:val="00617AFB"/>
    <w:rsid w:val="00617D56"/>
    <w:rsid w:val="00621360"/>
    <w:rsid w:val="006234F8"/>
    <w:rsid w:val="006266BD"/>
    <w:rsid w:val="00626D44"/>
    <w:rsid w:val="006279B6"/>
    <w:rsid w:val="00627A10"/>
    <w:rsid w:val="00631FF5"/>
    <w:rsid w:val="006324E5"/>
    <w:rsid w:val="00635CDD"/>
    <w:rsid w:val="0063635D"/>
    <w:rsid w:val="0064036F"/>
    <w:rsid w:val="00641E01"/>
    <w:rsid w:val="006425E9"/>
    <w:rsid w:val="00643097"/>
    <w:rsid w:val="00644206"/>
    <w:rsid w:val="006478A8"/>
    <w:rsid w:val="00650219"/>
    <w:rsid w:val="0065103D"/>
    <w:rsid w:val="006518A4"/>
    <w:rsid w:val="0065678A"/>
    <w:rsid w:val="00656972"/>
    <w:rsid w:val="0065707E"/>
    <w:rsid w:val="00660F2A"/>
    <w:rsid w:val="00661453"/>
    <w:rsid w:val="006616D4"/>
    <w:rsid w:val="00661D32"/>
    <w:rsid w:val="00663837"/>
    <w:rsid w:val="006639E8"/>
    <w:rsid w:val="0066669F"/>
    <w:rsid w:val="00666E87"/>
    <w:rsid w:val="00667359"/>
    <w:rsid w:val="00670784"/>
    <w:rsid w:val="0067094F"/>
    <w:rsid w:val="00671240"/>
    <w:rsid w:val="00672A77"/>
    <w:rsid w:val="00674023"/>
    <w:rsid w:val="006766AF"/>
    <w:rsid w:val="006774AA"/>
    <w:rsid w:val="00681CC5"/>
    <w:rsid w:val="00681F9D"/>
    <w:rsid w:val="00684F9E"/>
    <w:rsid w:val="0068595F"/>
    <w:rsid w:val="006864BE"/>
    <w:rsid w:val="00686B46"/>
    <w:rsid w:val="00686FD8"/>
    <w:rsid w:val="00693527"/>
    <w:rsid w:val="00696DB3"/>
    <w:rsid w:val="006A114F"/>
    <w:rsid w:val="006A1AB8"/>
    <w:rsid w:val="006A460E"/>
    <w:rsid w:val="006A6DC6"/>
    <w:rsid w:val="006A7FC0"/>
    <w:rsid w:val="006B03CD"/>
    <w:rsid w:val="006B1D2C"/>
    <w:rsid w:val="006B1F0B"/>
    <w:rsid w:val="006B6938"/>
    <w:rsid w:val="006B6EAE"/>
    <w:rsid w:val="006C1F4F"/>
    <w:rsid w:val="006C403D"/>
    <w:rsid w:val="006C7886"/>
    <w:rsid w:val="006D1200"/>
    <w:rsid w:val="006D1C50"/>
    <w:rsid w:val="006D2AC8"/>
    <w:rsid w:val="006D4778"/>
    <w:rsid w:val="006D5732"/>
    <w:rsid w:val="006D607D"/>
    <w:rsid w:val="006E04F2"/>
    <w:rsid w:val="006E1FA2"/>
    <w:rsid w:val="006E262B"/>
    <w:rsid w:val="006E3198"/>
    <w:rsid w:val="006E6F88"/>
    <w:rsid w:val="006F08CD"/>
    <w:rsid w:val="006F182C"/>
    <w:rsid w:val="006F34C5"/>
    <w:rsid w:val="006F38EB"/>
    <w:rsid w:val="006F3F9C"/>
    <w:rsid w:val="006F4A89"/>
    <w:rsid w:val="006F53FD"/>
    <w:rsid w:val="006F5438"/>
    <w:rsid w:val="00700217"/>
    <w:rsid w:val="0070309E"/>
    <w:rsid w:val="00703B0E"/>
    <w:rsid w:val="00703E33"/>
    <w:rsid w:val="00706CA1"/>
    <w:rsid w:val="00711439"/>
    <w:rsid w:val="00714154"/>
    <w:rsid w:val="007169B9"/>
    <w:rsid w:val="00716EBF"/>
    <w:rsid w:val="00717E40"/>
    <w:rsid w:val="00720082"/>
    <w:rsid w:val="0072020C"/>
    <w:rsid w:val="00723FB1"/>
    <w:rsid w:val="00723FE0"/>
    <w:rsid w:val="00725D3B"/>
    <w:rsid w:val="0072707F"/>
    <w:rsid w:val="00727D67"/>
    <w:rsid w:val="00732C95"/>
    <w:rsid w:val="00732FD4"/>
    <w:rsid w:val="0073360C"/>
    <w:rsid w:val="007337A6"/>
    <w:rsid w:val="0073424C"/>
    <w:rsid w:val="00734455"/>
    <w:rsid w:val="0073523D"/>
    <w:rsid w:val="0073590D"/>
    <w:rsid w:val="00736AD2"/>
    <w:rsid w:val="00737393"/>
    <w:rsid w:val="0074075E"/>
    <w:rsid w:val="007415DE"/>
    <w:rsid w:val="00741F81"/>
    <w:rsid w:val="0074201F"/>
    <w:rsid w:val="00742984"/>
    <w:rsid w:val="00750356"/>
    <w:rsid w:val="00750446"/>
    <w:rsid w:val="00751E7F"/>
    <w:rsid w:val="007525B2"/>
    <w:rsid w:val="00752770"/>
    <w:rsid w:val="0075418C"/>
    <w:rsid w:val="007561B5"/>
    <w:rsid w:val="0075714C"/>
    <w:rsid w:val="0075769A"/>
    <w:rsid w:val="007601E3"/>
    <w:rsid w:val="00760F1C"/>
    <w:rsid w:val="00763F8B"/>
    <w:rsid w:val="00763FB0"/>
    <w:rsid w:val="0076431A"/>
    <w:rsid w:val="007659D5"/>
    <w:rsid w:val="00770121"/>
    <w:rsid w:val="00772DF0"/>
    <w:rsid w:val="00772E16"/>
    <w:rsid w:val="0077415C"/>
    <w:rsid w:val="00774820"/>
    <w:rsid w:val="00777C3A"/>
    <w:rsid w:val="007817E6"/>
    <w:rsid w:val="00781C79"/>
    <w:rsid w:val="00781E88"/>
    <w:rsid w:val="00783F5F"/>
    <w:rsid w:val="007840FE"/>
    <w:rsid w:val="007853A2"/>
    <w:rsid w:val="00785C94"/>
    <w:rsid w:val="00790685"/>
    <w:rsid w:val="007955FF"/>
    <w:rsid w:val="00795C7D"/>
    <w:rsid w:val="00795F05"/>
    <w:rsid w:val="007979F5"/>
    <w:rsid w:val="007A214A"/>
    <w:rsid w:val="007A229A"/>
    <w:rsid w:val="007A2470"/>
    <w:rsid w:val="007A32E0"/>
    <w:rsid w:val="007A3B16"/>
    <w:rsid w:val="007A404A"/>
    <w:rsid w:val="007A4F26"/>
    <w:rsid w:val="007A7CC0"/>
    <w:rsid w:val="007A7E3F"/>
    <w:rsid w:val="007B0AB8"/>
    <w:rsid w:val="007B0D2F"/>
    <w:rsid w:val="007B1BB4"/>
    <w:rsid w:val="007B22A5"/>
    <w:rsid w:val="007B2991"/>
    <w:rsid w:val="007B364E"/>
    <w:rsid w:val="007B5E95"/>
    <w:rsid w:val="007B6AD0"/>
    <w:rsid w:val="007B6E37"/>
    <w:rsid w:val="007C0218"/>
    <w:rsid w:val="007C370F"/>
    <w:rsid w:val="007C4CE4"/>
    <w:rsid w:val="007C72FA"/>
    <w:rsid w:val="007D55DE"/>
    <w:rsid w:val="007E0749"/>
    <w:rsid w:val="007E24AC"/>
    <w:rsid w:val="007E3733"/>
    <w:rsid w:val="007E4CAF"/>
    <w:rsid w:val="007E5C1C"/>
    <w:rsid w:val="007E79DF"/>
    <w:rsid w:val="007E7FE7"/>
    <w:rsid w:val="007F312D"/>
    <w:rsid w:val="007F47D7"/>
    <w:rsid w:val="007F5EC9"/>
    <w:rsid w:val="007F7406"/>
    <w:rsid w:val="007F7B8C"/>
    <w:rsid w:val="00800FEC"/>
    <w:rsid w:val="0080142D"/>
    <w:rsid w:val="008018A4"/>
    <w:rsid w:val="0080512B"/>
    <w:rsid w:val="00805597"/>
    <w:rsid w:val="008058F9"/>
    <w:rsid w:val="00810DA0"/>
    <w:rsid w:val="00811E57"/>
    <w:rsid w:val="008128EC"/>
    <w:rsid w:val="00814020"/>
    <w:rsid w:val="00820839"/>
    <w:rsid w:val="00821BCD"/>
    <w:rsid w:val="008220FA"/>
    <w:rsid w:val="00822C03"/>
    <w:rsid w:val="0082351F"/>
    <w:rsid w:val="0082575B"/>
    <w:rsid w:val="008301AF"/>
    <w:rsid w:val="008309BE"/>
    <w:rsid w:val="00830A4B"/>
    <w:rsid w:val="00832B6C"/>
    <w:rsid w:val="008336D5"/>
    <w:rsid w:val="008350BC"/>
    <w:rsid w:val="0083651F"/>
    <w:rsid w:val="008370A8"/>
    <w:rsid w:val="008403D6"/>
    <w:rsid w:val="008422DD"/>
    <w:rsid w:val="00842502"/>
    <w:rsid w:val="00842A79"/>
    <w:rsid w:val="00844A9F"/>
    <w:rsid w:val="00844E4E"/>
    <w:rsid w:val="00844F10"/>
    <w:rsid w:val="00844F3C"/>
    <w:rsid w:val="00845591"/>
    <w:rsid w:val="0084794D"/>
    <w:rsid w:val="00850CA1"/>
    <w:rsid w:val="00852B8E"/>
    <w:rsid w:val="00853A8F"/>
    <w:rsid w:val="008546B4"/>
    <w:rsid w:val="00856AB8"/>
    <w:rsid w:val="0086089B"/>
    <w:rsid w:val="00860B66"/>
    <w:rsid w:val="00860CB6"/>
    <w:rsid w:val="00860FC7"/>
    <w:rsid w:val="008615E2"/>
    <w:rsid w:val="008633B2"/>
    <w:rsid w:val="00864DA2"/>
    <w:rsid w:val="00866E84"/>
    <w:rsid w:val="008672E6"/>
    <w:rsid w:val="00867620"/>
    <w:rsid w:val="00870EE7"/>
    <w:rsid w:val="00870F8A"/>
    <w:rsid w:val="0087241F"/>
    <w:rsid w:val="00877AB1"/>
    <w:rsid w:val="00880125"/>
    <w:rsid w:val="00881A47"/>
    <w:rsid w:val="00881D4B"/>
    <w:rsid w:val="00881D78"/>
    <w:rsid w:val="0088395B"/>
    <w:rsid w:val="00887A55"/>
    <w:rsid w:val="00887DDB"/>
    <w:rsid w:val="00891CEE"/>
    <w:rsid w:val="00893852"/>
    <w:rsid w:val="00893F39"/>
    <w:rsid w:val="0089436C"/>
    <w:rsid w:val="00896DE3"/>
    <w:rsid w:val="00896E6E"/>
    <w:rsid w:val="008978A3"/>
    <w:rsid w:val="008A0124"/>
    <w:rsid w:val="008A017B"/>
    <w:rsid w:val="008A0911"/>
    <w:rsid w:val="008A16B8"/>
    <w:rsid w:val="008A178F"/>
    <w:rsid w:val="008A301C"/>
    <w:rsid w:val="008A3A4B"/>
    <w:rsid w:val="008A4824"/>
    <w:rsid w:val="008A5FEA"/>
    <w:rsid w:val="008A6A94"/>
    <w:rsid w:val="008A7689"/>
    <w:rsid w:val="008A7F7A"/>
    <w:rsid w:val="008B0C44"/>
    <w:rsid w:val="008B1EB5"/>
    <w:rsid w:val="008B3773"/>
    <w:rsid w:val="008B7090"/>
    <w:rsid w:val="008C0A7A"/>
    <w:rsid w:val="008C0D64"/>
    <w:rsid w:val="008C1E53"/>
    <w:rsid w:val="008C2176"/>
    <w:rsid w:val="008C2E79"/>
    <w:rsid w:val="008C3A3E"/>
    <w:rsid w:val="008C464A"/>
    <w:rsid w:val="008C488E"/>
    <w:rsid w:val="008C622C"/>
    <w:rsid w:val="008D0BF6"/>
    <w:rsid w:val="008D18F2"/>
    <w:rsid w:val="008D2032"/>
    <w:rsid w:val="008D216B"/>
    <w:rsid w:val="008D21E9"/>
    <w:rsid w:val="008D2C98"/>
    <w:rsid w:val="008D3BEA"/>
    <w:rsid w:val="008D3F86"/>
    <w:rsid w:val="008D6DA6"/>
    <w:rsid w:val="008E19DF"/>
    <w:rsid w:val="008E333A"/>
    <w:rsid w:val="008E35AB"/>
    <w:rsid w:val="008E4CC5"/>
    <w:rsid w:val="008E6ECE"/>
    <w:rsid w:val="008E737F"/>
    <w:rsid w:val="008F0D19"/>
    <w:rsid w:val="008F0F88"/>
    <w:rsid w:val="008F3924"/>
    <w:rsid w:val="008F4DBC"/>
    <w:rsid w:val="008F5466"/>
    <w:rsid w:val="008F79DE"/>
    <w:rsid w:val="009006FD"/>
    <w:rsid w:val="009029EE"/>
    <w:rsid w:val="0090535F"/>
    <w:rsid w:val="00906604"/>
    <w:rsid w:val="00906DD4"/>
    <w:rsid w:val="00910253"/>
    <w:rsid w:val="009137DB"/>
    <w:rsid w:val="00913ED4"/>
    <w:rsid w:val="00914539"/>
    <w:rsid w:val="00914DCF"/>
    <w:rsid w:val="009155F5"/>
    <w:rsid w:val="00916828"/>
    <w:rsid w:val="00916837"/>
    <w:rsid w:val="0092128A"/>
    <w:rsid w:val="009214E8"/>
    <w:rsid w:val="00922DDB"/>
    <w:rsid w:val="009233FE"/>
    <w:rsid w:val="0092387B"/>
    <w:rsid w:val="00925D50"/>
    <w:rsid w:val="0092614B"/>
    <w:rsid w:val="0093254D"/>
    <w:rsid w:val="00935B4C"/>
    <w:rsid w:val="0094061E"/>
    <w:rsid w:val="009426EA"/>
    <w:rsid w:val="0094292C"/>
    <w:rsid w:val="00942D84"/>
    <w:rsid w:val="00943C31"/>
    <w:rsid w:val="009457C6"/>
    <w:rsid w:val="0094692F"/>
    <w:rsid w:val="0094792C"/>
    <w:rsid w:val="00947EFE"/>
    <w:rsid w:val="00951C7A"/>
    <w:rsid w:val="009540AC"/>
    <w:rsid w:val="00956D58"/>
    <w:rsid w:val="009601CA"/>
    <w:rsid w:val="00961621"/>
    <w:rsid w:val="0096254F"/>
    <w:rsid w:val="00963132"/>
    <w:rsid w:val="009634E7"/>
    <w:rsid w:val="00964105"/>
    <w:rsid w:val="0096466A"/>
    <w:rsid w:val="00970172"/>
    <w:rsid w:val="0097020B"/>
    <w:rsid w:val="00973500"/>
    <w:rsid w:val="00973826"/>
    <w:rsid w:val="0097700A"/>
    <w:rsid w:val="009806B0"/>
    <w:rsid w:val="00981717"/>
    <w:rsid w:val="00982561"/>
    <w:rsid w:val="009834EB"/>
    <w:rsid w:val="0098357A"/>
    <w:rsid w:val="009860B1"/>
    <w:rsid w:val="009872D8"/>
    <w:rsid w:val="00990572"/>
    <w:rsid w:val="00991294"/>
    <w:rsid w:val="009918F3"/>
    <w:rsid w:val="00993A7E"/>
    <w:rsid w:val="00993AC0"/>
    <w:rsid w:val="00994E9E"/>
    <w:rsid w:val="00996301"/>
    <w:rsid w:val="009969A1"/>
    <w:rsid w:val="00997050"/>
    <w:rsid w:val="009971F1"/>
    <w:rsid w:val="009A675F"/>
    <w:rsid w:val="009A6D69"/>
    <w:rsid w:val="009B17A2"/>
    <w:rsid w:val="009B4DEF"/>
    <w:rsid w:val="009B5A2F"/>
    <w:rsid w:val="009B64EB"/>
    <w:rsid w:val="009B68D1"/>
    <w:rsid w:val="009C4AFA"/>
    <w:rsid w:val="009C6177"/>
    <w:rsid w:val="009C6649"/>
    <w:rsid w:val="009D0198"/>
    <w:rsid w:val="009D15D8"/>
    <w:rsid w:val="009D195F"/>
    <w:rsid w:val="009D2227"/>
    <w:rsid w:val="009D246E"/>
    <w:rsid w:val="009D2956"/>
    <w:rsid w:val="009D3C53"/>
    <w:rsid w:val="009D731E"/>
    <w:rsid w:val="009E1344"/>
    <w:rsid w:val="009E1B78"/>
    <w:rsid w:val="009E525E"/>
    <w:rsid w:val="009E7D2F"/>
    <w:rsid w:val="009E7F90"/>
    <w:rsid w:val="009F127B"/>
    <w:rsid w:val="009F30DD"/>
    <w:rsid w:val="009F33D9"/>
    <w:rsid w:val="009F36F1"/>
    <w:rsid w:val="009F3D5B"/>
    <w:rsid w:val="009F451A"/>
    <w:rsid w:val="009F4CC4"/>
    <w:rsid w:val="009F5B73"/>
    <w:rsid w:val="009F7BCE"/>
    <w:rsid w:val="00A03095"/>
    <w:rsid w:val="00A03DFD"/>
    <w:rsid w:val="00A04C74"/>
    <w:rsid w:val="00A051FC"/>
    <w:rsid w:val="00A052E4"/>
    <w:rsid w:val="00A07489"/>
    <w:rsid w:val="00A07577"/>
    <w:rsid w:val="00A1298E"/>
    <w:rsid w:val="00A1370D"/>
    <w:rsid w:val="00A14E96"/>
    <w:rsid w:val="00A16FA3"/>
    <w:rsid w:val="00A17784"/>
    <w:rsid w:val="00A20684"/>
    <w:rsid w:val="00A219F1"/>
    <w:rsid w:val="00A21CBB"/>
    <w:rsid w:val="00A22C12"/>
    <w:rsid w:val="00A230E9"/>
    <w:rsid w:val="00A2360B"/>
    <w:rsid w:val="00A23881"/>
    <w:rsid w:val="00A2388E"/>
    <w:rsid w:val="00A24A2F"/>
    <w:rsid w:val="00A24ED4"/>
    <w:rsid w:val="00A250C1"/>
    <w:rsid w:val="00A26853"/>
    <w:rsid w:val="00A27DAB"/>
    <w:rsid w:val="00A30822"/>
    <w:rsid w:val="00A30B8D"/>
    <w:rsid w:val="00A32725"/>
    <w:rsid w:val="00A33B4B"/>
    <w:rsid w:val="00A3455B"/>
    <w:rsid w:val="00A34A03"/>
    <w:rsid w:val="00A36686"/>
    <w:rsid w:val="00A409D0"/>
    <w:rsid w:val="00A44000"/>
    <w:rsid w:val="00A442A0"/>
    <w:rsid w:val="00A46103"/>
    <w:rsid w:val="00A472FB"/>
    <w:rsid w:val="00A47733"/>
    <w:rsid w:val="00A51F40"/>
    <w:rsid w:val="00A54A26"/>
    <w:rsid w:val="00A565E5"/>
    <w:rsid w:val="00A5764D"/>
    <w:rsid w:val="00A605C8"/>
    <w:rsid w:val="00A62181"/>
    <w:rsid w:val="00A6521F"/>
    <w:rsid w:val="00A6560C"/>
    <w:rsid w:val="00A667D2"/>
    <w:rsid w:val="00A67055"/>
    <w:rsid w:val="00A70C8D"/>
    <w:rsid w:val="00A71179"/>
    <w:rsid w:val="00A719E9"/>
    <w:rsid w:val="00A7204E"/>
    <w:rsid w:val="00A723AA"/>
    <w:rsid w:val="00A7652A"/>
    <w:rsid w:val="00A7732A"/>
    <w:rsid w:val="00A779AB"/>
    <w:rsid w:val="00A80081"/>
    <w:rsid w:val="00A80B8D"/>
    <w:rsid w:val="00A81390"/>
    <w:rsid w:val="00A81DFE"/>
    <w:rsid w:val="00A82DC1"/>
    <w:rsid w:val="00A83128"/>
    <w:rsid w:val="00A84900"/>
    <w:rsid w:val="00A87BD5"/>
    <w:rsid w:val="00A91F35"/>
    <w:rsid w:val="00A922CA"/>
    <w:rsid w:val="00A939C0"/>
    <w:rsid w:val="00A9469C"/>
    <w:rsid w:val="00AA09D7"/>
    <w:rsid w:val="00AA1793"/>
    <w:rsid w:val="00AA1F6B"/>
    <w:rsid w:val="00AA270B"/>
    <w:rsid w:val="00AA3C21"/>
    <w:rsid w:val="00AA460A"/>
    <w:rsid w:val="00AA505F"/>
    <w:rsid w:val="00AA5817"/>
    <w:rsid w:val="00AA723B"/>
    <w:rsid w:val="00AA7DA8"/>
    <w:rsid w:val="00AB0878"/>
    <w:rsid w:val="00AB38CC"/>
    <w:rsid w:val="00AB48FC"/>
    <w:rsid w:val="00AB538F"/>
    <w:rsid w:val="00AB63C8"/>
    <w:rsid w:val="00AC0268"/>
    <w:rsid w:val="00AC18E3"/>
    <w:rsid w:val="00AC3311"/>
    <w:rsid w:val="00AC4270"/>
    <w:rsid w:val="00AC68A4"/>
    <w:rsid w:val="00AC7414"/>
    <w:rsid w:val="00AC7DC7"/>
    <w:rsid w:val="00AD0543"/>
    <w:rsid w:val="00AD1CE0"/>
    <w:rsid w:val="00AD47EF"/>
    <w:rsid w:val="00AD5EEC"/>
    <w:rsid w:val="00AD7E8E"/>
    <w:rsid w:val="00AE1395"/>
    <w:rsid w:val="00AE21E4"/>
    <w:rsid w:val="00AE2772"/>
    <w:rsid w:val="00AE2A46"/>
    <w:rsid w:val="00AE3D27"/>
    <w:rsid w:val="00AE466D"/>
    <w:rsid w:val="00AE510B"/>
    <w:rsid w:val="00AE6217"/>
    <w:rsid w:val="00AE6F27"/>
    <w:rsid w:val="00AE75E4"/>
    <w:rsid w:val="00AF2936"/>
    <w:rsid w:val="00AF5B80"/>
    <w:rsid w:val="00AF7811"/>
    <w:rsid w:val="00AF7D74"/>
    <w:rsid w:val="00B02703"/>
    <w:rsid w:val="00B02CF3"/>
    <w:rsid w:val="00B04BF0"/>
    <w:rsid w:val="00B051FF"/>
    <w:rsid w:val="00B05D1C"/>
    <w:rsid w:val="00B06A06"/>
    <w:rsid w:val="00B06D76"/>
    <w:rsid w:val="00B135B4"/>
    <w:rsid w:val="00B204BB"/>
    <w:rsid w:val="00B207E6"/>
    <w:rsid w:val="00B228A9"/>
    <w:rsid w:val="00B22B3A"/>
    <w:rsid w:val="00B27206"/>
    <w:rsid w:val="00B32206"/>
    <w:rsid w:val="00B34EFA"/>
    <w:rsid w:val="00B3588C"/>
    <w:rsid w:val="00B41853"/>
    <w:rsid w:val="00B41E31"/>
    <w:rsid w:val="00B4270F"/>
    <w:rsid w:val="00B47308"/>
    <w:rsid w:val="00B47E93"/>
    <w:rsid w:val="00B50171"/>
    <w:rsid w:val="00B5094F"/>
    <w:rsid w:val="00B5683A"/>
    <w:rsid w:val="00B57E73"/>
    <w:rsid w:val="00B602F9"/>
    <w:rsid w:val="00B6684B"/>
    <w:rsid w:val="00B66A98"/>
    <w:rsid w:val="00B670CC"/>
    <w:rsid w:val="00B6729A"/>
    <w:rsid w:val="00B67C1B"/>
    <w:rsid w:val="00B81439"/>
    <w:rsid w:val="00B8151A"/>
    <w:rsid w:val="00B81620"/>
    <w:rsid w:val="00B81EF1"/>
    <w:rsid w:val="00B82570"/>
    <w:rsid w:val="00B83613"/>
    <w:rsid w:val="00B83A62"/>
    <w:rsid w:val="00B84325"/>
    <w:rsid w:val="00B85BA1"/>
    <w:rsid w:val="00B85C70"/>
    <w:rsid w:val="00B86571"/>
    <w:rsid w:val="00B90169"/>
    <w:rsid w:val="00B90BFA"/>
    <w:rsid w:val="00B9105F"/>
    <w:rsid w:val="00B951FB"/>
    <w:rsid w:val="00B96E02"/>
    <w:rsid w:val="00BA004C"/>
    <w:rsid w:val="00BA10F3"/>
    <w:rsid w:val="00BA1F2A"/>
    <w:rsid w:val="00BA21CC"/>
    <w:rsid w:val="00BA28A7"/>
    <w:rsid w:val="00BA2AF5"/>
    <w:rsid w:val="00BA2E50"/>
    <w:rsid w:val="00BA387C"/>
    <w:rsid w:val="00BA5BD6"/>
    <w:rsid w:val="00BA6A75"/>
    <w:rsid w:val="00BB01B7"/>
    <w:rsid w:val="00BB1A48"/>
    <w:rsid w:val="00BB2CDF"/>
    <w:rsid w:val="00BB3122"/>
    <w:rsid w:val="00BB45AD"/>
    <w:rsid w:val="00BB4F4D"/>
    <w:rsid w:val="00BB5811"/>
    <w:rsid w:val="00BB5A58"/>
    <w:rsid w:val="00BB6ED2"/>
    <w:rsid w:val="00BB7B06"/>
    <w:rsid w:val="00BC2027"/>
    <w:rsid w:val="00BC38D2"/>
    <w:rsid w:val="00BC5F48"/>
    <w:rsid w:val="00BC7EDA"/>
    <w:rsid w:val="00BD465A"/>
    <w:rsid w:val="00BD5EB4"/>
    <w:rsid w:val="00BD71A5"/>
    <w:rsid w:val="00BE08E0"/>
    <w:rsid w:val="00BE1EAB"/>
    <w:rsid w:val="00BE4538"/>
    <w:rsid w:val="00BE6E61"/>
    <w:rsid w:val="00BF0ECD"/>
    <w:rsid w:val="00BF1A8E"/>
    <w:rsid w:val="00BF1B4A"/>
    <w:rsid w:val="00BF34E2"/>
    <w:rsid w:val="00BF3B8C"/>
    <w:rsid w:val="00BF4632"/>
    <w:rsid w:val="00BF4DF6"/>
    <w:rsid w:val="00BF639E"/>
    <w:rsid w:val="00BF724D"/>
    <w:rsid w:val="00BF7AC0"/>
    <w:rsid w:val="00C0037B"/>
    <w:rsid w:val="00C00810"/>
    <w:rsid w:val="00C00BBE"/>
    <w:rsid w:val="00C01123"/>
    <w:rsid w:val="00C01E5D"/>
    <w:rsid w:val="00C04A8C"/>
    <w:rsid w:val="00C04DCF"/>
    <w:rsid w:val="00C050E2"/>
    <w:rsid w:val="00C05619"/>
    <w:rsid w:val="00C06F9F"/>
    <w:rsid w:val="00C11097"/>
    <w:rsid w:val="00C11396"/>
    <w:rsid w:val="00C13171"/>
    <w:rsid w:val="00C1369B"/>
    <w:rsid w:val="00C172F8"/>
    <w:rsid w:val="00C17333"/>
    <w:rsid w:val="00C212AE"/>
    <w:rsid w:val="00C2157F"/>
    <w:rsid w:val="00C21AA2"/>
    <w:rsid w:val="00C24ACB"/>
    <w:rsid w:val="00C264B4"/>
    <w:rsid w:val="00C26918"/>
    <w:rsid w:val="00C26DE8"/>
    <w:rsid w:val="00C27B0E"/>
    <w:rsid w:val="00C27DDB"/>
    <w:rsid w:val="00C32355"/>
    <w:rsid w:val="00C344E9"/>
    <w:rsid w:val="00C40C4E"/>
    <w:rsid w:val="00C47907"/>
    <w:rsid w:val="00C50C66"/>
    <w:rsid w:val="00C51BF4"/>
    <w:rsid w:val="00C52361"/>
    <w:rsid w:val="00C529EF"/>
    <w:rsid w:val="00C5320A"/>
    <w:rsid w:val="00C55491"/>
    <w:rsid w:val="00C57AEB"/>
    <w:rsid w:val="00C61B2D"/>
    <w:rsid w:val="00C62882"/>
    <w:rsid w:val="00C6454F"/>
    <w:rsid w:val="00C67CC7"/>
    <w:rsid w:val="00C751AC"/>
    <w:rsid w:val="00C75E44"/>
    <w:rsid w:val="00C812E4"/>
    <w:rsid w:val="00C82CCA"/>
    <w:rsid w:val="00C83152"/>
    <w:rsid w:val="00C918CE"/>
    <w:rsid w:val="00C93459"/>
    <w:rsid w:val="00C93468"/>
    <w:rsid w:val="00C93799"/>
    <w:rsid w:val="00C95833"/>
    <w:rsid w:val="00C97017"/>
    <w:rsid w:val="00C97991"/>
    <w:rsid w:val="00C97998"/>
    <w:rsid w:val="00CA077A"/>
    <w:rsid w:val="00CA12DD"/>
    <w:rsid w:val="00CA142A"/>
    <w:rsid w:val="00CA54A0"/>
    <w:rsid w:val="00CA605C"/>
    <w:rsid w:val="00CB0132"/>
    <w:rsid w:val="00CB17BD"/>
    <w:rsid w:val="00CB2A9F"/>
    <w:rsid w:val="00CB34DF"/>
    <w:rsid w:val="00CB36C4"/>
    <w:rsid w:val="00CB5BE0"/>
    <w:rsid w:val="00CB6EF4"/>
    <w:rsid w:val="00CB6FFE"/>
    <w:rsid w:val="00CC11C2"/>
    <w:rsid w:val="00CC1868"/>
    <w:rsid w:val="00CC220F"/>
    <w:rsid w:val="00CC37E0"/>
    <w:rsid w:val="00CC3EAD"/>
    <w:rsid w:val="00CC5141"/>
    <w:rsid w:val="00CC71BD"/>
    <w:rsid w:val="00CC7240"/>
    <w:rsid w:val="00CD7F7B"/>
    <w:rsid w:val="00CE245A"/>
    <w:rsid w:val="00CE3628"/>
    <w:rsid w:val="00CF4ED1"/>
    <w:rsid w:val="00CF5FB9"/>
    <w:rsid w:val="00CF7AD6"/>
    <w:rsid w:val="00CF7C41"/>
    <w:rsid w:val="00D000B0"/>
    <w:rsid w:val="00D0030F"/>
    <w:rsid w:val="00D05117"/>
    <w:rsid w:val="00D05147"/>
    <w:rsid w:val="00D05D0E"/>
    <w:rsid w:val="00D06243"/>
    <w:rsid w:val="00D066DC"/>
    <w:rsid w:val="00D069D1"/>
    <w:rsid w:val="00D0719C"/>
    <w:rsid w:val="00D118EC"/>
    <w:rsid w:val="00D12C65"/>
    <w:rsid w:val="00D13215"/>
    <w:rsid w:val="00D13E9E"/>
    <w:rsid w:val="00D14179"/>
    <w:rsid w:val="00D15AC9"/>
    <w:rsid w:val="00D16F5F"/>
    <w:rsid w:val="00D172FA"/>
    <w:rsid w:val="00D217ED"/>
    <w:rsid w:val="00D228C8"/>
    <w:rsid w:val="00D243D2"/>
    <w:rsid w:val="00D310BA"/>
    <w:rsid w:val="00D3188B"/>
    <w:rsid w:val="00D33ADE"/>
    <w:rsid w:val="00D356E7"/>
    <w:rsid w:val="00D35A06"/>
    <w:rsid w:val="00D35E11"/>
    <w:rsid w:val="00D36595"/>
    <w:rsid w:val="00D36B41"/>
    <w:rsid w:val="00D41069"/>
    <w:rsid w:val="00D42024"/>
    <w:rsid w:val="00D44D29"/>
    <w:rsid w:val="00D47D5F"/>
    <w:rsid w:val="00D50D8A"/>
    <w:rsid w:val="00D54F93"/>
    <w:rsid w:val="00D578CC"/>
    <w:rsid w:val="00D57AE2"/>
    <w:rsid w:val="00D60FCA"/>
    <w:rsid w:val="00D62BA4"/>
    <w:rsid w:val="00D62C36"/>
    <w:rsid w:val="00D63DA1"/>
    <w:rsid w:val="00D64075"/>
    <w:rsid w:val="00D65361"/>
    <w:rsid w:val="00D706AB"/>
    <w:rsid w:val="00D70AA5"/>
    <w:rsid w:val="00D76103"/>
    <w:rsid w:val="00D76FE4"/>
    <w:rsid w:val="00D81FA1"/>
    <w:rsid w:val="00D85306"/>
    <w:rsid w:val="00D8718A"/>
    <w:rsid w:val="00D87F7E"/>
    <w:rsid w:val="00D908AB"/>
    <w:rsid w:val="00D93093"/>
    <w:rsid w:val="00D939F2"/>
    <w:rsid w:val="00D941E8"/>
    <w:rsid w:val="00D95784"/>
    <w:rsid w:val="00D964F0"/>
    <w:rsid w:val="00D96583"/>
    <w:rsid w:val="00D96BD6"/>
    <w:rsid w:val="00DA3178"/>
    <w:rsid w:val="00DA4BD2"/>
    <w:rsid w:val="00DA6620"/>
    <w:rsid w:val="00DB3015"/>
    <w:rsid w:val="00DB34A1"/>
    <w:rsid w:val="00DB49CD"/>
    <w:rsid w:val="00DB4C9A"/>
    <w:rsid w:val="00DC1FA1"/>
    <w:rsid w:val="00DC4E02"/>
    <w:rsid w:val="00DC5C3D"/>
    <w:rsid w:val="00DC74F8"/>
    <w:rsid w:val="00DC7698"/>
    <w:rsid w:val="00DD0C01"/>
    <w:rsid w:val="00DD1E11"/>
    <w:rsid w:val="00DD546D"/>
    <w:rsid w:val="00DD6097"/>
    <w:rsid w:val="00DD7FCE"/>
    <w:rsid w:val="00DE0971"/>
    <w:rsid w:val="00DE0EA2"/>
    <w:rsid w:val="00DE20D4"/>
    <w:rsid w:val="00DE3FA0"/>
    <w:rsid w:val="00DE4114"/>
    <w:rsid w:val="00DE43FD"/>
    <w:rsid w:val="00DE4DA3"/>
    <w:rsid w:val="00DE57BD"/>
    <w:rsid w:val="00DE6611"/>
    <w:rsid w:val="00DE6C3F"/>
    <w:rsid w:val="00DE6D5A"/>
    <w:rsid w:val="00DE75CC"/>
    <w:rsid w:val="00DF08BD"/>
    <w:rsid w:val="00DF1D79"/>
    <w:rsid w:val="00DF2E75"/>
    <w:rsid w:val="00DF3346"/>
    <w:rsid w:val="00DF4130"/>
    <w:rsid w:val="00DF5564"/>
    <w:rsid w:val="00DF7775"/>
    <w:rsid w:val="00E01451"/>
    <w:rsid w:val="00E01650"/>
    <w:rsid w:val="00E02C56"/>
    <w:rsid w:val="00E02CB9"/>
    <w:rsid w:val="00E033EC"/>
    <w:rsid w:val="00E03E0B"/>
    <w:rsid w:val="00E05919"/>
    <w:rsid w:val="00E0612F"/>
    <w:rsid w:val="00E06DC5"/>
    <w:rsid w:val="00E0739F"/>
    <w:rsid w:val="00E10063"/>
    <w:rsid w:val="00E11886"/>
    <w:rsid w:val="00E12A9F"/>
    <w:rsid w:val="00E14BE3"/>
    <w:rsid w:val="00E16D35"/>
    <w:rsid w:val="00E16FAC"/>
    <w:rsid w:val="00E17C9E"/>
    <w:rsid w:val="00E17EDA"/>
    <w:rsid w:val="00E21715"/>
    <w:rsid w:val="00E2171E"/>
    <w:rsid w:val="00E21A10"/>
    <w:rsid w:val="00E230E8"/>
    <w:rsid w:val="00E232BF"/>
    <w:rsid w:val="00E24896"/>
    <w:rsid w:val="00E24CFB"/>
    <w:rsid w:val="00E27018"/>
    <w:rsid w:val="00E276E1"/>
    <w:rsid w:val="00E30781"/>
    <w:rsid w:val="00E31F37"/>
    <w:rsid w:val="00E32177"/>
    <w:rsid w:val="00E32376"/>
    <w:rsid w:val="00E326E6"/>
    <w:rsid w:val="00E32ECF"/>
    <w:rsid w:val="00E35BE2"/>
    <w:rsid w:val="00E40F1B"/>
    <w:rsid w:val="00E4162A"/>
    <w:rsid w:val="00E42425"/>
    <w:rsid w:val="00E440BA"/>
    <w:rsid w:val="00E46D1C"/>
    <w:rsid w:val="00E50AC8"/>
    <w:rsid w:val="00E5139C"/>
    <w:rsid w:val="00E52D60"/>
    <w:rsid w:val="00E5482D"/>
    <w:rsid w:val="00E54DDC"/>
    <w:rsid w:val="00E5518B"/>
    <w:rsid w:val="00E55B24"/>
    <w:rsid w:val="00E57641"/>
    <w:rsid w:val="00E608E6"/>
    <w:rsid w:val="00E626EA"/>
    <w:rsid w:val="00E66DBE"/>
    <w:rsid w:val="00E6721D"/>
    <w:rsid w:val="00E673D1"/>
    <w:rsid w:val="00E67AD5"/>
    <w:rsid w:val="00E70AA6"/>
    <w:rsid w:val="00E70B60"/>
    <w:rsid w:val="00E70C1A"/>
    <w:rsid w:val="00E71054"/>
    <w:rsid w:val="00E72028"/>
    <w:rsid w:val="00E73D7F"/>
    <w:rsid w:val="00E73EED"/>
    <w:rsid w:val="00E814C5"/>
    <w:rsid w:val="00E85858"/>
    <w:rsid w:val="00E861CB"/>
    <w:rsid w:val="00E90E7C"/>
    <w:rsid w:val="00E91284"/>
    <w:rsid w:val="00E92427"/>
    <w:rsid w:val="00E94AAB"/>
    <w:rsid w:val="00E95865"/>
    <w:rsid w:val="00E959A6"/>
    <w:rsid w:val="00E966BC"/>
    <w:rsid w:val="00EA146A"/>
    <w:rsid w:val="00EA18C5"/>
    <w:rsid w:val="00EA1D0D"/>
    <w:rsid w:val="00EA22B0"/>
    <w:rsid w:val="00EA2CD1"/>
    <w:rsid w:val="00EA5004"/>
    <w:rsid w:val="00EB01DF"/>
    <w:rsid w:val="00EB103A"/>
    <w:rsid w:val="00EB2B0C"/>
    <w:rsid w:val="00EB2BC7"/>
    <w:rsid w:val="00EB2D2E"/>
    <w:rsid w:val="00EB4608"/>
    <w:rsid w:val="00EB4D3B"/>
    <w:rsid w:val="00EB51A4"/>
    <w:rsid w:val="00EC0459"/>
    <w:rsid w:val="00EC2B83"/>
    <w:rsid w:val="00EC358E"/>
    <w:rsid w:val="00EC4061"/>
    <w:rsid w:val="00EC43F1"/>
    <w:rsid w:val="00EC6034"/>
    <w:rsid w:val="00EC7BE0"/>
    <w:rsid w:val="00EC7C18"/>
    <w:rsid w:val="00ED0047"/>
    <w:rsid w:val="00ED0CB6"/>
    <w:rsid w:val="00ED1B23"/>
    <w:rsid w:val="00ED276B"/>
    <w:rsid w:val="00ED7851"/>
    <w:rsid w:val="00EE096C"/>
    <w:rsid w:val="00EE1B8C"/>
    <w:rsid w:val="00EE23D4"/>
    <w:rsid w:val="00EE36AC"/>
    <w:rsid w:val="00EE5A99"/>
    <w:rsid w:val="00EE75DE"/>
    <w:rsid w:val="00EE7EA4"/>
    <w:rsid w:val="00EF0516"/>
    <w:rsid w:val="00EF1070"/>
    <w:rsid w:val="00EF4912"/>
    <w:rsid w:val="00EF50EE"/>
    <w:rsid w:val="00EF51C3"/>
    <w:rsid w:val="00EF562A"/>
    <w:rsid w:val="00EF5FAA"/>
    <w:rsid w:val="00EF64C6"/>
    <w:rsid w:val="00F0058D"/>
    <w:rsid w:val="00F02EB0"/>
    <w:rsid w:val="00F04309"/>
    <w:rsid w:val="00F05CA8"/>
    <w:rsid w:val="00F06BFF"/>
    <w:rsid w:val="00F10004"/>
    <w:rsid w:val="00F11550"/>
    <w:rsid w:val="00F12070"/>
    <w:rsid w:val="00F12780"/>
    <w:rsid w:val="00F15377"/>
    <w:rsid w:val="00F155E7"/>
    <w:rsid w:val="00F16587"/>
    <w:rsid w:val="00F20260"/>
    <w:rsid w:val="00F205F4"/>
    <w:rsid w:val="00F225C6"/>
    <w:rsid w:val="00F2285C"/>
    <w:rsid w:val="00F2705A"/>
    <w:rsid w:val="00F32B11"/>
    <w:rsid w:val="00F32B41"/>
    <w:rsid w:val="00F43E5F"/>
    <w:rsid w:val="00F4405B"/>
    <w:rsid w:val="00F4411D"/>
    <w:rsid w:val="00F524FD"/>
    <w:rsid w:val="00F52C73"/>
    <w:rsid w:val="00F5489A"/>
    <w:rsid w:val="00F55909"/>
    <w:rsid w:val="00F569C4"/>
    <w:rsid w:val="00F57483"/>
    <w:rsid w:val="00F60121"/>
    <w:rsid w:val="00F6015B"/>
    <w:rsid w:val="00F6069E"/>
    <w:rsid w:val="00F60D3C"/>
    <w:rsid w:val="00F61DFB"/>
    <w:rsid w:val="00F63D86"/>
    <w:rsid w:val="00F66898"/>
    <w:rsid w:val="00F70DF4"/>
    <w:rsid w:val="00F711A4"/>
    <w:rsid w:val="00F71724"/>
    <w:rsid w:val="00F7311C"/>
    <w:rsid w:val="00F746CB"/>
    <w:rsid w:val="00F76DB0"/>
    <w:rsid w:val="00F773FD"/>
    <w:rsid w:val="00F77829"/>
    <w:rsid w:val="00F778A0"/>
    <w:rsid w:val="00F8328E"/>
    <w:rsid w:val="00F84095"/>
    <w:rsid w:val="00F84EF2"/>
    <w:rsid w:val="00F8739D"/>
    <w:rsid w:val="00F87C26"/>
    <w:rsid w:val="00F90FEA"/>
    <w:rsid w:val="00F95F1A"/>
    <w:rsid w:val="00FA1D30"/>
    <w:rsid w:val="00FA4466"/>
    <w:rsid w:val="00FA76CF"/>
    <w:rsid w:val="00FB03A9"/>
    <w:rsid w:val="00FB0893"/>
    <w:rsid w:val="00FB0A25"/>
    <w:rsid w:val="00FB1616"/>
    <w:rsid w:val="00FB5C2F"/>
    <w:rsid w:val="00FB5E29"/>
    <w:rsid w:val="00FB6100"/>
    <w:rsid w:val="00FC231A"/>
    <w:rsid w:val="00FC47C0"/>
    <w:rsid w:val="00FC60F8"/>
    <w:rsid w:val="00FC688F"/>
    <w:rsid w:val="00FC7714"/>
    <w:rsid w:val="00FD1BDD"/>
    <w:rsid w:val="00FD2473"/>
    <w:rsid w:val="00FD5354"/>
    <w:rsid w:val="00FD5437"/>
    <w:rsid w:val="00FD7E83"/>
    <w:rsid w:val="00FE1E3F"/>
    <w:rsid w:val="00FE2572"/>
    <w:rsid w:val="00FE267C"/>
    <w:rsid w:val="00FE2DE3"/>
    <w:rsid w:val="00FE3191"/>
    <w:rsid w:val="00FE3794"/>
    <w:rsid w:val="00FE4B90"/>
    <w:rsid w:val="00FE691E"/>
    <w:rsid w:val="00FE702D"/>
    <w:rsid w:val="00FF0AB0"/>
    <w:rsid w:val="00FF30D0"/>
    <w:rsid w:val="00FF3D9D"/>
    <w:rsid w:val="00FF3EE5"/>
    <w:rsid w:val="00FF522A"/>
    <w:rsid w:val="00FF6CEF"/>
    <w:rsid w:val="01174A74"/>
    <w:rsid w:val="0B8FA546"/>
    <w:rsid w:val="107C9863"/>
    <w:rsid w:val="1ECCF674"/>
    <w:rsid w:val="2EECFED7"/>
    <w:rsid w:val="3CA550E9"/>
    <w:rsid w:val="41010B36"/>
    <w:rsid w:val="4BD76E02"/>
    <w:rsid w:val="4D83D988"/>
    <w:rsid w:val="526A7579"/>
    <w:rsid w:val="555BE697"/>
    <w:rsid w:val="581B9608"/>
    <w:rsid w:val="618AF79E"/>
    <w:rsid w:val="671E8F0A"/>
    <w:rsid w:val="67300C76"/>
    <w:rsid w:val="67EB708F"/>
    <w:rsid w:val="6C64243C"/>
    <w:rsid w:val="6D7D5D06"/>
    <w:rsid w:val="79305C0A"/>
    <w:rsid w:val="7ADD8389"/>
    <w:rsid w:val="7D469A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15C67"/>
  <w15:chartTrackingRefBased/>
  <w15:docId w15:val="{E3A2FC06-7607-40BC-ABC4-2DE22FA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uiPriority w:val="99"/>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uiPriority w:val="22"/>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link w:val="SinespaciadoCar"/>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link w:val="NoSpacingChar"/>
    <w:qFormat/>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Style8">
    <w:name w:val="Style8"/>
    <w:basedOn w:val="Normal"/>
    <w:uiPriority w:val="99"/>
    <w:rsid w:val="00D172FA"/>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172FA"/>
    <w:rPr>
      <w:rFonts w:ascii="Times New Roman" w:hAnsi="Times New Roman" w:cs="Times New Roman"/>
      <w:sz w:val="20"/>
      <w:szCs w:val="20"/>
    </w:rPr>
  </w:style>
  <w:style w:type="paragraph" w:customStyle="1" w:styleId="rtecenter">
    <w:name w:val="rtecenter"/>
    <w:basedOn w:val="Normal"/>
    <w:rsid w:val="00393F8B"/>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aliases w:val="Colorful List - Accent 11,Ha,lp1"/>
    <w:basedOn w:val="Normal"/>
    <w:link w:val="PrrafodelistaCar"/>
    <w:uiPriority w:val="34"/>
    <w:qFormat/>
    <w:rsid w:val="00546A86"/>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0"/>
    <w:locked/>
    <w:rsid w:val="00491429"/>
    <w:rPr>
      <w:rFonts w:ascii="Calibri" w:hAnsi="Calibri"/>
      <w:sz w:val="22"/>
      <w:szCs w:val="22"/>
      <w:lang w:val="es-CO" w:eastAsia="en-US"/>
    </w:rPr>
  </w:style>
  <w:style w:type="paragraph" w:customStyle="1" w:styleId="Sinespaciado4">
    <w:name w:val="Sin espaciado4"/>
    <w:rsid w:val="00491429"/>
    <w:rPr>
      <w:rFonts w:eastAsia="Calibri"/>
      <w:lang w:val="es-ES" w:eastAsia="es-ES"/>
    </w:rPr>
  </w:style>
  <w:style w:type="character" w:styleId="Ttulodellibro">
    <w:name w:val="Book Title"/>
    <w:uiPriority w:val="33"/>
    <w:qFormat/>
    <w:rsid w:val="001F355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546B4"/>
    <w:pPr>
      <w:overflowPunct/>
      <w:autoSpaceDE/>
      <w:autoSpaceDN/>
      <w:adjustRightInd/>
      <w:jc w:val="both"/>
      <w:textAlignment w:val="auto"/>
    </w:pPr>
    <w:rPr>
      <w:vertAlign w:val="superscript"/>
      <w:lang w:val="es-CO" w:eastAsia="es-CO"/>
    </w:rPr>
  </w:style>
  <w:style w:type="character" w:customStyle="1" w:styleId="PrrafodelistaCar">
    <w:name w:val="Párrafo de lista Car"/>
    <w:aliases w:val="Colorful List - Accent 11 Car,Ha Car,lp1 Car"/>
    <w:link w:val="Prrafodelista"/>
    <w:uiPriority w:val="34"/>
    <w:locked/>
    <w:rsid w:val="008546B4"/>
    <w:rPr>
      <w:sz w:val="24"/>
      <w:szCs w:val="24"/>
      <w:lang w:val="es-ES" w:eastAsia="es-ES"/>
    </w:rPr>
  </w:style>
  <w:style w:type="character" w:styleId="Mencinsinresolver">
    <w:name w:val="Unresolved Mention"/>
    <w:basedOn w:val="Fuentedeprrafopredeter"/>
    <w:uiPriority w:val="99"/>
    <w:semiHidden/>
    <w:unhideWhenUsed/>
    <w:rsid w:val="004A5B32"/>
    <w:rPr>
      <w:color w:val="605E5C"/>
      <w:shd w:val="clear" w:color="auto" w:fill="E1DFDD"/>
    </w:rPr>
  </w:style>
  <w:style w:type="character" w:customStyle="1" w:styleId="SinespaciadoCar">
    <w:name w:val="Sin espaciado Car"/>
    <w:link w:val="Sinespaciado"/>
    <w:uiPriority w:val="1"/>
    <w:locked/>
    <w:rsid w:val="00596417"/>
    <w:rPr>
      <w:sz w:val="24"/>
      <w:szCs w:val="24"/>
    </w:rPr>
  </w:style>
  <w:style w:type="character" w:styleId="Hipervnculovisitado">
    <w:name w:val="FollowedHyperlink"/>
    <w:basedOn w:val="Fuentedeprrafopredeter"/>
    <w:rsid w:val="004D6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348">
      <w:bodyDiv w:val="1"/>
      <w:marLeft w:val="0"/>
      <w:marRight w:val="0"/>
      <w:marTop w:val="0"/>
      <w:marBottom w:val="0"/>
      <w:divBdr>
        <w:top w:val="none" w:sz="0" w:space="0" w:color="auto"/>
        <w:left w:val="none" w:sz="0" w:space="0" w:color="auto"/>
        <w:bottom w:val="none" w:sz="0" w:space="0" w:color="auto"/>
        <w:right w:val="none" w:sz="0" w:space="0" w:color="auto"/>
      </w:divBdr>
    </w:div>
    <w:div w:id="53817982">
      <w:bodyDiv w:val="1"/>
      <w:marLeft w:val="0"/>
      <w:marRight w:val="0"/>
      <w:marTop w:val="0"/>
      <w:marBottom w:val="0"/>
      <w:divBdr>
        <w:top w:val="none" w:sz="0" w:space="0" w:color="auto"/>
        <w:left w:val="none" w:sz="0" w:space="0" w:color="auto"/>
        <w:bottom w:val="none" w:sz="0" w:space="0" w:color="auto"/>
        <w:right w:val="none" w:sz="0" w:space="0" w:color="auto"/>
      </w:divBdr>
    </w:div>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144906526">
      <w:bodyDiv w:val="1"/>
      <w:marLeft w:val="0"/>
      <w:marRight w:val="0"/>
      <w:marTop w:val="0"/>
      <w:marBottom w:val="0"/>
      <w:divBdr>
        <w:top w:val="none" w:sz="0" w:space="0" w:color="auto"/>
        <w:left w:val="none" w:sz="0" w:space="0" w:color="auto"/>
        <w:bottom w:val="none" w:sz="0" w:space="0" w:color="auto"/>
        <w:right w:val="none" w:sz="0" w:space="0" w:color="auto"/>
      </w:divBdr>
    </w:div>
    <w:div w:id="200244941">
      <w:bodyDiv w:val="1"/>
      <w:marLeft w:val="0"/>
      <w:marRight w:val="0"/>
      <w:marTop w:val="0"/>
      <w:marBottom w:val="0"/>
      <w:divBdr>
        <w:top w:val="none" w:sz="0" w:space="0" w:color="auto"/>
        <w:left w:val="none" w:sz="0" w:space="0" w:color="auto"/>
        <w:bottom w:val="none" w:sz="0" w:space="0" w:color="auto"/>
        <w:right w:val="none" w:sz="0" w:space="0" w:color="auto"/>
      </w:divBdr>
    </w:div>
    <w:div w:id="255866869">
      <w:bodyDiv w:val="1"/>
      <w:marLeft w:val="0"/>
      <w:marRight w:val="0"/>
      <w:marTop w:val="0"/>
      <w:marBottom w:val="0"/>
      <w:divBdr>
        <w:top w:val="none" w:sz="0" w:space="0" w:color="auto"/>
        <w:left w:val="none" w:sz="0" w:space="0" w:color="auto"/>
        <w:bottom w:val="none" w:sz="0" w:space="0" w:color="auto"/>
        <w:right w:val="none" w:sz="0" w:space="0" w:color="auto"/>
      </w:divBdr>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395905281">
      <w:bodyDiv w:val="1"/>
      <w:marLeft w:val="0"/>
      <w:marRight w:val="0"/>
      <w:marTop w:val="0"/>
      <w:marBottom w:val="0"/>
      <w:divBdr>
        <w:top w:val="none" w:sz="0" w:space="0" w:color="auto"/>
        <w:left w:val="none" w:sz="0" w:space="0" w:color="auto"/>
        <w:bottom w:val="none" w:sz="0" w:space="0" w:color="auto"/>
        <w:right w:val="none" w:sz="0" w:space="0" w:color="auto"/>
      </w:divBdr>
    </w:div>
    <w:div w:id="508106066">
      <w:bodyDiv w:val="1"/>
      <w:marLeft w:val="0"/>
      <w:marRight w:val="0"/>
      <w:marTop w:val="0"/>
      <w:marBottom w:val="0"/>
      <w:divBdr>
        <w:top w:val="none" w:sz="0" w:space="0" w:color="auto"/>
        <w:left w:val="none" w:sz="0" w:space="0" w:color="auto"/>
        <w:bottom w:val="none" w:sz="0" w:space="0" w:color="auto"/>
        <w:right w:val="none" w:sz="0" w:space="0" w:color="auto"/>
      </w:divBdr>
    </w:div>
    <w:div w:id="521556901">
      <w:bodyDiv w:val="1"/>
      <w:marLeft w:val="0"/>
      <w:marRight w:val="0"/>
      <w:marTop w:val="0"/>
      <w:marBottom w:val="0"/>
      <w:divBdr>
        <w:top w:val="none" w:sz="0" w:space="0" w:color="auto"/>
        <w:left w:val="none" w:sz="0" w:space="0" w:color="auto"/>
        <w:bottom w:val="none" w:sz="0" w:space="0" w:color="auto"/>
        <w:right w:val="none" w:sz="0" w:space="0" w:color="auto"/>
      </w:divBdr>
    </w:div>
    <w:div w:id="550312444">
      <w:bodyDiv w:val="1"/>
      <w:marLeft w:val="0"/>
      <w:marRight w:val="0"/>
      <w:marTop w:val="0"/>
      <w:marBottom w:val="0"/>
      <w:divBdr>
        <w:top w:val="none" w:sz="0" w:space="0" w:color="auto"/>
        <w:left w:val="none" w:sz="0" w:space="0" w:color="auto"/>
        <w:bottom w:val="none" w:sz="0" w:space="0" w:color="auto"/>
        <w:right w:val="none" w:sz="0" w:space="0" w:color="auto"/>
      </w:divBdr>
    </w:div>
    <w:div w:id="587083939">
      <w:bodyDiv w:val="1"/>
      <w:marLeft w:val="0"/>
      <w:marRight w:val="0"/>
      <w:marTop w:val="0"/>
      <w:marBottom w:val="0"/>
      <w:divBdr>
        <w:top w:val="none" w:sz="0" w:space="0" w:color="auto"/>
        <w:left w:val="none" w:sz="0" w:space="0" w:color="auto"/>
        <w:bottom w:val="none" w:sz="0" w:space="0" w:color="auto"/>
        <w:right w:val="none" w:sz="0" w:space="0" w:color="auto"/>
      </w:divBdr>
    </w:div>
    <w:div w:id="776024411">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115056652">
      <w:bodyDiv w:val="1"/>
      <w:marLeft w:val="0"/>
      <w:marRight w:val="0"/>
      <w:marTop w:val="0"/>
      <w:marBottom w:val="0"/>
      <w:divBdr>
        <w:top w:val="none" w:sz="0" w:space="0" w:color="auto"/>
        <w:left w:val="none" w:sz="0" w:space="0" w:color="auto"/>
        <w:bottom w:val="none" w:sz="0" w:space="0" w:color="auto"/>
        <w:right w:val="none" w:sz="0" w:space="0" w:color="auto"/>
      </w:divBdr>
    </w:div>
    <w:div w:id="1169252805">
      <w:bodyDiv w:val="1"/>
      <w:marLeft w:val="0"/>
      <w:marRight w:val="0"/>
      <w:marTop w:val="0"/>
      <w:marBottom w:val="0"/>
      <w:divBdr>
        <w:top w:val="none" w:sz="0" w:space="0" w:color="auto"/>
        <w:left w:val="none" w:sz="0" w:space="0" w:color="auto"/>
        <w:bottom w:val="none" w:sz="0" w:space="0" w:color="auto"/>
        <w:right w:val="none" w:sz="0" w:space="0" w:color="auto"/>
      </w:divBdr>
    </w:div>
    <w:div w:id="1215391066">
      <w:bodyDiv w:val="1"/>
      <w:marLeft w:val="0"/>
      <w:marRight w:val="0"/>
      <w:marTop w:val="0"/>
      <w:marBottom w:val="0"/>
      <w:divBdr>
        <w:top w:val="none" w:sz="0" w:space="0" w:color="auto"/>
        <w:left w:val="none" w:sz="0" w:space="0" w:color="auto"/>
        <w:bottom w:val="none" w:sz="0" w:space="0" w:color="auto"/>
        <w:right w:val="none" w:sz="0" w:space="0" w:color="auto"/>
      </w:divBdr>
    </w:div>
    <w:div w:id="1342705447">
      <w:bodyDiv w:val="1"/>
      <w:marLeft w:val="0"/>
      <w:marRight w:val="0"/>
      <w:marTop w:val="0"/>
      <w:marBottom w:val="0"/>
      <w:divBdr>
        <w:top w:val="none" w:sz="0" w:space="0" w:color="auto"/>
        <w:left w:val="none" w:sz="0" w:space="0" w:color="auto"/>
        <w:bottom w:val="none" w:sz="0" w:space="0" w:color="auto"/>
        <w:right w:val="none" w:sz="0" w:space="0" w:color="auto"/>
      </w:divBdr>
    </w:div>
    <w:div w:id="1434127650">
      <w:bodyDiv w:val="1"/>
      <w:marLeft w:val="0"/>
      <w:marRight w:val="0"/>
      <w:marTop w:val="0"/>
      <w:marBottom w:val="0"/>
      <w:divBdr>
        <w:top w:val="none" w:sz="0" w:space="0" w:color="auto"/>
        <w:left w:val="none" w:sz="0" w:space="0" w:color="auto"/>
        <w:bottom w:val="none" w:sz="0" w:space="0" w:color="auto"/>
        <w:right w:val="none" w:sz="0" w:space="0" w:color="auto"/>
      </w:divBdr>
    </w:div>
    <w:div w:id="1496383836">
      <w:bodyDiv w:val="1"/>
      <w:marLeft w:val="0"/>
      <w:marRight w:val="0"/>
      <w:marTop w:val="0"/>
      <w:marBottom w:val="0"/>
      <w:divBdr>
        <w:top w:val="none" w:sz="0" w:space="0" w:color="auto"/>
        <w:left w:val="none" w:sz="0" w:space="0" w:color="auto"/>
        <w:bottom w:val="none" w:sz="0" w:space="0" w:color="auto"/>
        <w:right w:val="none" w:sz="0" w:space="0" w:color="auto"/>
      </w:divBdr>
    </w:div>
    <w:div w:id="1515025994">
      <w:bodyDiv w:val="1"/>
      <w:marLeft w:val="0"/>
      <w:marRight w:val="0"/>
      <w:marTop w:val="0"/>
      <w:marBottom w:val="0"/>
      <w:divBdr>
        <w:top w:val="none" w:sz="0" w:space="0" w:color="auto"/>
        <w:left w:val="none" w:sz="0" w:space="0" w:color="auto"/>
        <w:bottom w:val="none" w:sz="0" w:space="0" w:color="auto"/>
        <w:right w:val="none" w:sz="0" w:space="0" w:color="auto"/>
      </w:divBdr>
    </w:div>
    <w:div w:id="1535533761">
      <w:bodyDiv w:val="1"/>
      <w:marLeft w:val="0"/>
      <w:marRight w:val="0"/>
      <w:marTop w:val="0"/>
      <w:marBottom w:val="0"/>
      <w:divBdr>
        <w:top w:val="none" w:sz="0" w:space="0" w:color="auto"/>
        <w:left w:val="none" w:sz="0" w:space="0" w:color="auto"/>
        <w:bottom w:val="none" w:sz="0" w:space="0" w:color="auto"/>
        <w:right w:val="none" w:sz="0" w:space="0" w:color="auto"/>
      </w:divBdr>
    </w:div>
    <w:div w:id="1598102630">
      <w:bodyDiv w:val="1"/>
      <w:marLeft w:val="0"/>
      <w:marRight w:val="0"/>
      <w:marTop w:val="0"/>
      <w:marBottom w:val="0"/>
      <w:divBdr>
        <w:top w:val="none" w:sz="0" w:space="0" w:color="auto"/>
        <w:left w:val="none" w:sz="0" w:space="0" w:color="auto"/>
        <w:bottom w:val="none" w:sz="0" w:space="0" w:color="auto"/>
        <w:right w:val="none" w:sz="0" w:space="0" w:color="auto"/>
      </w:divBdr>
    </w:div>
    <w:div w:id="1706295502">
      <w:bodyDiv w:val="1"/>
      <w:marLeft w:val="0"/>
      <w:marRight w:val="0"/>
      <w:marTop w:val="0"/>
      <w:marBottom w:val="0"/>
      <w:divBdr>
        <w:top w:val="none" w:sz="0" w:space="0" w:color="auto"/>
        <w:left w:val="none" w:sz="0" w:space="0" w:color="auto"/>
        <w:bottom w:val="none" w:sz="0" w:space="0" w:color="auto"/>
        <w:right w:val="none" w:sz="0" w:space="0" w:color="auto"/>
      </w:divBdr>
    </w:div>
    <w:div w:id="1716661375">
      <w:bodyDiv w:val="1"/>
      <w:marLeft w:val="0"/>
      <w:marRight w:val="0"/>
      <w:marTop w:val="0"/>
      <w:marBottom w:val="0"/>
      <w:divBdr>
        <w:top w:val="none" w:sz="0" w:space="0" w:color="auto"/>
        <w:left w:val="none" w:sz="0" w:space="0" w:color="auto"/>
        <w:bottom w:val="none" w:sz="0" w:space="0" w:color="auto"/>
        <w:right w:val="none" w:sz="0" w:space="0" w:color="auto"/>
      </w:divBdr>
    </w:div>
    <w:div w:id="1757241906">
      <w:bodyDiv w:val="1"/>
      <w:marLeft w:val="0"/>
      <w:marRight w:val="0"/>
      <w:marTop w:val="0"/>
      <w:marBottom w:val="0"/>
      <w:divBdr>
        <w:top w:val="none" w:sz="0" w:space="0" w:color="auto"/>
        <w:left w:val="none" w:sz="0" w:space="0" w:color="auto"/>
        <w:bottom w:val="none" w:sz="0" w:space="0" w:color="auto"/>
        <w:right w:val="none" w:sz="0" w:space="0" w:color="auto"/>
      </w:divBdr>
    </w:div>
    <w:div w:id="1807746122">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9b972c44f1c8489f"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dadvictimas.gov.co/sites/default/files/documentosbiblioteca/20procedimientoordendepagodelaindemnizacionadministrativav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B7C4-CCB3-401E-B89D-01DE3DB991BC}">
  <ds:schemaRefs>
    <ds:schemaRef ds:uri="http://schemas.microsoft.com/sharepoint/v3/contenttype/forms"/>
  </ds:schemaRefs>
</ds:datastoreItem>
</file>

<file path=customXml/itemProps2.xml><?xml version="1.0" encoding="utf-8"?>
<ds:datastoreItem xmlns:ds="http://schemas.openxmlformats.org/officeDocument/2006/customXml" ds:itemID="{CFE8C56D-5F44-4B9B-ACDF-A0AD54D96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1BD5A-A497-4A4D-91E5-CD4C4755A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F52C4-1EF5-44FF-8401-EF29142A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1843</Words>
  <Characters>10137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10</cp:revision>
  <cp:lastPrinted>2019-10-30T13:09:00Z</cp:lastPrinted>
  <dcterms:created xsi:type="dcterms:W3CDTF">2021-09-08T19:32:00Z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