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319D" w14:textId="77777777" w:rsidR="00A12007" w:rsidRPr="00A12007" w:rsidRDefault="00A12007" w:rsidP="00A1200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A1200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993C6A" w14:textId="77777777" w:rsidR="00A12007" w:rsidRPr="00A12007" w:rsidRDefault="00A12007" w:rsidP="00A12007">
      <w:pPr>
        <w:spacing w:after="0" w:line="240" w:lineRule="auto"/>
        <w:jc w:val="both"/>
        <w:rPr>
          <w:rFonts w:ascii="Arial" w:eastAsia="Times New Roman" w:hAnsi="Arial" w:cs="Arial"/>
          <w:sz w:val="20"/>
          <w:szCs w:val="20"/>
          <w:lang w:val="es-419" w:eastAsia="es-ES"/>
        </w:rPr>
      </w:pPr>
    </w:p>
    <w:p w14:paraId="60AF6308" w14:textId="65977AA7" w:rsidR="00A12007" w:rsidRPr="00A12007" w:rsidRDefault="00A12007" w:rsidP="00A12007">
      <w:pPr>
        <w:spacing w:after="0" w:line="240" w:lineRule="auto"/>
        <w:jc w:val="both"/>
        <w:rPr>
          <w:rFonts w:ascii="Arial" w:eastAsia="Times New Roman" w:hAnsi="Arial" w:cs="Arial"/>
          <w:b/>
          <w:bCs/>
          <w:iCs/>
          <w:sz w:val="20"/>
          <w:szCs w:val="20"/>
          <w:lang w:val="es-419" w:eastAsia="fr-FR"/>
        </w:rPr>
      </w:pPr>
      <w:r w:rsidRPr="00A12007">
        <w:rPr>
          <w:rFonts w:ascii="Arial" w:eastAsia="Times New Roman" w:hAnsi="Arial" w:cs="Arial"/>
          <w:b/>
          <w:bCs/>
          <w:iCs/>
          <w:sz w:val="20"/>
          <w:szCs w:val="20"/>
          <w:u w:val="single"/>
          <w:lang w:val="es-419" w:eastAsia="fr-FR"/>
        </w:rPr>
        <w:t>TEMAS:</w:t>
      </w:r>
      <w:r w:rsidRPr="00A12007">
        <w:rPr>
          <w:rFonts w:ascii="Arial" w:eastAsia="Times New Roman" w:hAnsi="Arial" w:cs="Arial"/>
          <w:b/>
          <w:bCs/>
          <w:iCs/>
          <w:sz w:val="20"/>
          <w:szCs w:val="20"/>
          <w:lang w:val="es-419" w:eastAsia="fr-FR"/>
        </w:rPr>
        <w:tab/>
      </w:r>
      <w:r w:rsidR="005E778E">
        <w:rPr>
          <w:rFonts w:ascii="Arial" w:eastAsia="Times New Roman" w:hAnsi="Arial" w:cs="Arial"/>
          <w:b/>
          <w:bCs/>
          <w:iCs/>
          <w:sz w:val="20"/>
          <w:szCs w:val="20"/>
          <w:lang w:val="es-419" w:eastAsia="fr-FR"/>
        </w:rPr>
        <w:t>SEGURIDAD SOCIAL / REVISIÓN ESTADO DE INVALIDEZ /</w:t>
      </w:r>
      <w:r w:rsidR="0022062A">
        <w:rPr>
          <w:rFonts w:ascii="Arial" w:eastAsia="Times New Roman" w:hAnsi="Arial" w:cs="Arial"/>
          <w:b/>
          <w:bCs/>
          <w:iCs/>
          <w:sz w:val="20"/>
          <w:szCs w:val="20"/>
          <w:lang w:val="es-419" w:eastAsia="fr-FR"/>
        </w:rPr>
        <w:t xml:space="preserve"> REGULACIÓN LEGAL / SUSPENSIÓN DEL PAGO DE LA PRESTACIÓN / PROCEDE SOLO EN CASO DE RENUENCIA DEL PENSIONADO.</w:t>
      </w:r>
    </w:p>
    <w:p w14:paraId="43771069" w14:textId="77777777" w:rsidR="00A12007" w:rsidRPr="00A12007" w:rsidRDefault="00A12007" w:rsidP="00A12007">
      <w:pPr>
        <w:spacing w:after="0" w:line="240" w:lineRule="auto"/>
        <w:jc w:val="both"/>
        <w:rPr>
          <w:rFonts w:ascii="Arial" w:eastAsia="Times New Roman" w:hAnsi="Arial" w:cs="Arial"/>
          <w:sz w:val="20"/>
          <w:szCs w:val="20"/>
          <w:lang w:val="es-419" w:eastAsia="es-ES"/>
        </w:rPr>
      </w:pPr>
    </w:p>
    <w:p w14:paraId="4F94146A" w14:textId="72C34625" w:rsidR="002C17B2" w:rsidRPr="002C17B2" w:rsidRDefault="002C17B2" w:rsidP="002C17B2">
      <w:pPr>
        <w:spacing w:after="0" w:line="240" w:lineRule="auto"/>
        <w:jc w:val="both"/>
        <w:rPr>
          <w:rFonts w:ascii="Arial" w:eastAsia="Times New Roman" w:hAnsi="Arial" w:cs="Arial"/>
          <w:sz w:val="20"/>
          <w:szCs w:val="20"/>
          <w:lang w:val="es-419" w:eastAsia="es-ES"/>
        </w:rPr>
      </w:pPr>
      <w:r w:rsidRPr="002C17B2">
        <w:rPr>
          <w:rFonts w:ascii="Arial" w:eastAsia="Times New Roman" w:hAnsi="Arial" w:cs="Arial"/>
          <w:sz w:val="20"/>
          <w:szCs w:val="20"/>
          <w:lang w:val="es-419" w:eastAsia="es-ES"/>
        </w:rPr>
        <w:t>Para resolver este asunto, es necesario recordar lo que enseña la Corte Constitucional sobre la “La facultad de las administradoras de pensiones de revisar periódicamente el estado de invalidez”.</w:t>
      </w:r>
    </w:p>
    <w:p w14:paraId="7EE013D3" w14:textId="77777777" w:rsidR="002C17B2" w:rsidRPr="002C17B2" w:rsidRDefault="002C17B2" w:rsidP="002C17B2">
      <w:pPr>
        <w:spacing w:after="0" w:line="240" w:lineRule="auto"/>
        <w:jc w:val="both"/>
        <w:rPr>
          <w:rFonts w:ascii="Arial" w:eastAsia="Times New Roman" w:hAnsi="Arial" w:cs="Arial"/>
          <w:sz w:val="20"/>
          <w:szCs w:val="20"/>
          <w:lang w:val="es-419" w:eastAsia="es-ES"/>
        </w:rPr>
      </w:pPr>
    </w:p>
    <w:p w14:paraId="1FB4F9E0" w14:textId="1E245450" w:rsidR="002C17B2" w:rsidRPr="002C17B2" w:rsidRDefault="00EA1068" w:rsidP="002C17B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2C17B2" w:rsidRPr="002C17B2">
        <w:rPr>
          <w:rFonts w:ascii="Arial" w:eastAsia="Times New Roman" w:hAnsi="Arial" w:cs="Arial"/>
          <w:sz w:val="20"/>
          <w:szCs w:val="20"/>
          <w:lang w:val="es-419" w:eastAsia="es-ES"/>
        </w:rPr>
        <w:t>Según el artículo 44 de la Ley 100 de 1993, las entidades de previsión social y los pensionados están facultados para solicitar la revisión de la calificación del estado de invalidez, las primeras conforme a unos determinados condicionamientos y los segundos en cualquier tiempo.</w:t>
      </w:r>
      <w:r>
        <w:rPr>
          <w:rFonts w:ascii="Arial" w:eastAsia="Times New Roman" w:hAnsi="Arial" w:cs="Arial"/>
          <w:sz w:val="20"/>
          <w:szCs w:val="20"/>
          <w:lang w:val="es-419" w:eastAsia="es-ES"/>
        </w:rPr>
        <w:t xml:space="preserve"> </w:t>
      </w:r>
      <w:r w:rsidR="002C17B2" w:rsidRPr="002C17B2">
        <w:rPr>
          <w:rFonts w:ascii="Arial" w:eastAsia="Times New Roman" w:hAnsi="Arial" w:cs="Arial"/>
          <w:sz w:val="20"/>
          <w:szCs w:val="20"/>
          <w:lang w:val="es-419" w:eastAsia="es-ES"/>
        </w:rPr>
        <w:t>(…)</w:t>
      </w:r>
    </w:p>
    <w:p w14:paraId="7CE2D5F2" w14:textId="40420510" w:rsidR="002C17B2" w:rsidRPr="002C17B2" w:rsidRDefault="002C17B2" w:rsidP="002C17B2">
      <w:pPr>
        <w:spacing w:after="0" w:line="240" w:lineRule="auto"/>
        <w:jc w:val="both"/>
        <w:rPr>
          <w:rFonts w:ascii="Arial" w:eastAsia="Times New Roman" w:hAnsi="Arial" w:cs="Arial"/>
          <w:sz w:val="20"/>
          <w:szCs w:val="20"/>
          <w:lang w:val="es-419" w:eastAsia="es-ES"/>
        </w:rPr>
      </w:pPr>
    </w:p>
    <w:p w14:paraId="49BD5234" w14:textId="200B9D89" w:rsidR="00A12007" w:rsidRPr="00A12007" w:rsidRDefault="00EA1068" w:rsidP="002C17B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A1068">
        <w:rPr>
          <w:rFonts w:ascii="Arial" w:eastAsia="Times New Roman" w:hAnsi="Arial" w:cs="Arial"/>
          <w:sz w:val="20"/>
          <w:szCs w:val="20"/>
          <w:lang w:val="es-419" w:eastAsia="es-ES"/>
        </w:rPr>
        <w:t>desde su más temprana jurisprudencia esta Corporación ha precisado que, si bien las pensiones basadas en la invalidez del beneficiario no pueden suspenderse o suprimirse unilateralmente por parte de las entidades y dentro del procedimiento debe respetarse el debido proceso, se trata de una situación condicionada al futuro, por lo que sólo habrá de extinguirse el derecho a percibir la pensión cuando ha desaparecido la incapacidad que motivó la prestación</w:t>
      </w:r>
      <w:r>
        <w:rPr>
          <w:rFonts w:ascii="Arial" w:eastAsia="Times New Roman" w:hAnsi="Arial" w:cs="Arial"/>
          <w:sz w:val="20"/>
          <w:szCs w:val="20"/>
          <w:lang w:val="es-419" w:eastAsia="es-ES"/>
        </w:rPr>
        <w:t>…</w:t>
      </w:r>
    </w:p>
    <w:p w14:paraId="7F07685B" w14:textId="77777777" w:rsidR="00A12007" w:rsidRPr="00A12007" w:rsidRDefault="00A12007" w:rsidP="00A12007">
      <w:pPr>
        <w:spacing w:after="0" w:line="240" w:lineRule="auto"/>
        <w:jc w:val="both"/>
        <w:rPr>
          <w:rFonts w:ascii="Arial" w:eastAsia="Times New Roman" w:hAnsi="Arial" w:cs="Arial"/>
          <w:sz w:val="20"/>
          <w:szCs w:val="20"/>
          <w:lang w:val="es-419" w:eastAsia="es-ES"/>
        </w:rPr>
      </w:pPr>
    </w:p>
    <w:p w14:paraId="5A3B7899" w14:textId="0C49A06C" w:rsidR="00A12007" w:rsidRPr="00A12007" w:rsidRDefault="004F59C4" w:rsidP="00A1200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4F59C4">
        <w:rPr>
          <w:rFonts w:ascii="Arial" w:eastAsia="Times New Roman" w:hAnsi="Arial" w:cs="Arial"/>
          <w:sz w:val="20"/>
          <w:szCs w:val="20"/>
          <w:lang w:val="es-419" w:eastAsia="es-ES"/>
        </w:rPr>
        <w:t>Asimismo, se ha sostenido que cuando las entidades hacen uso de dicha prerrogativa legal no pueden trasladar al asegurado la carga de acreditar periódicamente la revisión de la invalidez, toda vez que en dicho escenario la obligación del ciudadano se circunscribe a acudir al examen médico cuando sea requerido para tal efecto por parte de la entidad</w:t>
      </w:r>
      <w:r>
        <w:rPr>
          <w:rFonts w:ascii="Arial" w:eastAsia="Times New Roman" w:hAnsi="Arial" w:cs="Arial"/>
          <w:sz w:val="20"/>
          <w:szCs w:val="20"/>
          <w:lang w:val="es-419" w:eastAsia="es-ES"/>
        </w:rPr>
        <w:t>…”</w:t>
      </w:r>
    </w:p>
    <w:p w14:paraId="368E6411" w14:textId="77777777" w:rsidR="00A12007" w:rsidRPr="00A12007" w:rsidRDefault="00A12007" w:rsidP="00A12007">
      <w:pPr>
        <w:spacing w:after="0" w:line="240" w:lineRule="auto"/>
        <w:jc w:val="both"/>
        <w:rPr>
          <w:rFonts w:ascii="Arial" w:eastAsia="Times New Roman" w:hAnsi="Arial" w:cs="Arial"/>
          <w:sz w:val="20"/>
          <w:szCs w:val="20"/>
          <w:lang w:val="es-419" w:eastAsia="es-ES"/>
        </w:rPr>
      </w:pPr>
    </w:p>
    <w:p w14:paraId="0FA1BBE4" w14:textId="6F44AF4F" w:rsidR="00A12007" w:rsidRPr="00A12007" w:rsidRDefault="0076264B" w:rsidP="00A1200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6264B">
        <w:rPr>
          <w:rFonts w:ascii="Arial" w:eastAsia="Times New Roman" w:hAnsi="Arial" w:cs="Arial"/>
          <w:sz w:val="20"/>
          <w:szCs w:val="20"/>
          <w:lang w:val="es-419" w:eastAsia="es-ES"/>
        </w:rPr>
        <w:t>para la Sala es claro que la sanción prevista en el artículo 44 de la Ley 100 de 1993, esto es, la suspensión en el pago de la mesada pensional, est</w:t>
      </w:r>
      <w:r>
        <w:rPr>
          <w:rFonts w:ascii="Arial" w:eastAsia="Times New Roman" w:hAnsi="Arial" w:cs="Arial"/>
          <w:sz w:val="20"/>
          <w:szCs w:val="20"/>
          <w:lang w:val="es-419" w:eastAsia="es-ES"/>
        </w:rPr>
        <w:t>á</w:t>
      </w:r>
      <w:r w:rsidRPr="0076264B">
        <w:rPr>
          <w:rFonts w:ascii="Arial" w:eastAsia="Times New Roman" w:hAnsi="Arial" w:cs="Arial"/>
          <w:sz w:val="20"/>
          <w:szCs w:val="20"/>
          <w:lang w:val="es-419" w:eastAsia="es-ES"/>
        </w:rPr>
        <w:t xml:space="preserve"> reservada para aquellas personas que, estando pensionadas por invalidez, se muestren omisivas o renuentes a la hora de someterse a la respectiva revisión del estado de invalidez; cuestión totalmente distinta al caso que nos ocupa, donde ha sido por iniciativa e insistencia del accionante, que se le ha dado trámite a su revisión de PCL.</w:t>
      </w:r>
    </w:p>
    <w:p w14:paraId="4AB1D9E4" w14:textId="77777777" w:rsidR="00A12007" w:rsidRPr="00A12007" w:rsidRDefault="00A12007" w:rsidP="00A12007">
      <w:pPr>
        <w:spacing w:after="0" w:line="240" w:lineRule="auto"/>
        <w:jc w:val="both"/>
        <w:rPr>
          <w:rFonts w:ascii="Arial" w:eastAsia="Times New Roman" w:hAnsi="Arial" w:cs="Arial"/>
          <w:sz w:val="20"/>
          <w:szCs w:val="20"/>
          <w:lang w:val="es-ES" w:eastAsia="es-ES"/>
        </w:rPr>
      </w:pPr>
    </w:p>
    <w:p w14:paraId="2400E548" w14:textId="77777777" w:rsidR="00A12007" w:rsidRPr="00A12007" w:rsidRDefault="00A12007" w:rsidP="00A12007">
      <w:pPr>
        <w:spacing w:after="0" w:line="240" w:lineRule="auto"/>
        <w:jc w:val="both"/>
        <w:rPr>
          <w:rFonts w:ascii="Arial" w:eastAsia="Times New Roman" w:hAnsi="Arial" w:cs="Arial"/>
          <w:sz w:val="20"/>
          <w:szCs w:val="20"/>
          <w:lang w:val="es-ES" w:eastAsia="es-ES"/>
        </w:rPr>
      </w:pPr>
    </w:p>
    <w:p w14:paraId="5168D2BF" w14:textId="77777777" w:rsidR="00A12007" w:rsidRPr="00A12007" w:rsidRDefault="00A12007" w:rsidP="00A12007">
      <w:pPr>
        <w:spacing w:after="0" w:line="240" w:lineRule="auto"/>
        <w:jc w:val="both"/>
        <w:rPr>
          <w:rFonts w:ascii="Arial" w:eastAsia="Times New Roman" w:hAnsi="Arial" w:cs="Arial"/>
          <w:sz w:val="20"/>
          <w:szCs w:val="20"/>
          <w:lang w:val="es-ES" w:eastAsia="es-ES"/>
        </w:rPr>
      </w:pPr>
    </w:p>
    <w:bookmarkEnd w:id="0"/>
    <w:p w14:paraId="3CA67CE2" w14:textId="6FF2D385" w:rsidR="00756044" w:rsidRPr="00A12007" w:rsidRDefault="00F43CD2" w:rsidP="00A12007">
      <w:pPr>
        <w:spacing w:after="0" w:line="276" w:lineRule="auto"/>
        <w:ind w:firstLine="2835"/>
        <w:jc w:val="both"/>
        <w:rPr>
          <w:rFonts w:ascii="Gadugi" w:eastAsia="Times New Roman" w:hAnsi="Gadugi" w:cs="Times New Roman"/>
          <w:b/>
          <w:sz w:val="24"/>
          <w:szCs w:val="24"/>
          <w:lang w:val="es-ES" w:eastAsia="es-ES"/>
        </w:rPr>
      </w:pPr>
      <w:r w:rsidRPr="00A12007">
        <w:rPr>
          <w:rFonts w:ascii="Gadugi" w:hAnsi="Gadugi"/>
          <w:b/>
          <w:sz w:val="24"/>
          <w:szCs w:val="24"/>
        </w:rPr>
        <w:t xml:space="preserve">TRIBUNAL SUPERIOR DEL DISTRITO JUDICIAL </w:t>
      </w:r>
      <w:r w:rsidRPr="00A12007">
        <w:rPr>
          <w:rFonts w:ascii="Gadugi" w:hAnsi="Gadugi"/>
          <w:b/>
          <w:sz w:val="24"/>
          <w:szCs w:val="24"/>
          <w:lang w:val="es-419"/>
        </w:rPr>
        <w:t xml:space="preserve">   </w:t>
      </w:r>
      <w:r w:rsidRPr="00A12007">
        <w:rPr>
          <w:rFonts w:ascii="Gadugi" w:hAnsi="Gadugi"/>
          <w:b/>
          <w:sz w:val="24"/>
          <w:szCs w:val="24"/>
          <w:lang w:val="es-419"/>
        </w:rPr>
        <w:tab/>
      </w:r>
      <w:r w:rsidRPr="00A12007">
        <w:rPr>
          <w:rFonts w:ascii="Gadugi" w:hAnsi="Gadugi"/>
          <w:b/>
          <w:sz w:val="24"/>
          <w:szCs w:val="24"/>
          <w:lang w:val="es-419"/>
        </w:rPr>
        <w:tab/>
      </w:r>
      <w:r w:rsidRPr="00A12007">
        <w:rPr>
          <w:rFonts w:ascii="Gadugi" w:hAnsi="Gadugi"/>
          <w:b/>
          <w:sz w:val="24"/>
          <w:szCs w:val="24"/>
          <w:lang w:val="es-419"/>
        </w:rPr>
        <w:tab/>
      </w:r>
      <w:r w:rsidRPr="00A12007">
        <w:rPr>
          <w:rFonts w:ascii="Gadugi" w:hAnsi="Gadugi"/>
          <w:b/>
          <w:sz w:val="24"/>
          <w:szCs w:val="24"/>
          <w:lang w:val="es-419"/>
        </w:rPr>
        <w:tab/>
      </w:r>
      <w:r w:rsidR="00E44B84" w:rsidRPr="00A12007">
        <w:rPr>
          <w:rFonts w:ascii="Gadugi" w:hAnsi="Gadugi"/>
          <w:b/>
          <w:sz w:val="24"/>
          <w:szCs w:val="24"/>
          <w:lang w:val="es-419"/>
        </w:rPr>
        <w:t xml:space="preserve">            </w:t>
      </w:r>
      <w:r w:rsidR="00E44B84" w:rsidRPr="00A12007">
        <w:rPr>
          <w:rFonts w:ascii="Gadugi" w:hAnsi="Gadugi"/>
          <w:b/>
          <w:sz w:val="24"/>
          <w:szCs w:val="24"/>
        </w:rPr>
        <w:t>SALA DE DECISIÓN CIVIL FAMILIA</w:t>
      </w:r>
      <w:r w:rsidR="00E44B84" w:rsidRPr="00A12007">
        <w:rPr>
          <w:rFonts w:ascii="Gadugi" w:eastAsia="Times New Roman" w:hAnsi="Gadugi" w:cs="Times New Roman"/>
          <w:b/>
          <w:sz w:val="24"/>
          <w:szCs w:val="24"/>
          <w:lang w:val="es-ES" w:eastAsia="es-ES"/>
        </w:rPr>
        <w:t xml:space="preserve">     </w:t>
      </w:r>
    </w:p>
    <w:p w14:paraId="5A11CDC1" w14:textId="77777777" w:rsidR="00756044" w:rsidRPr="00A12007" w:rsidRDefault="00756044"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80F5547" w14:textId="77777777" w:rsidR="004F7764" w:rsidRPr="00A12007" w:rsidRDefault="004F7764"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F4781C5" w14:textId="77777777" w:rsidR="00756044" w:rsidRPr="00A12007" w:rsidRDefault="00756044"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Magistrado: Jaime Alberto Saraza Naranjo</w:t>
      </w:r>
    </w:p>
    <w:p w14:paraId="754A61DE" w14:textId="50F26C54" w:rsidR="00756044" w:rsidRPr="00A12007" w:rsidRDefault="00756044"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A12007">
        <w:rPr>
          <w:rFonts w:ascii="Gadugi" w:eastAsia="Times New Roman" w:hAnsi="Gadugi" w:cs="Times New Roman"/>
          <w:sz w:val="24"/>
          <w:szCs w:val="24"/>
          <w:lang w:val="es-ES" w:eastAsia="es-ES"/>
        </w:rPr>
        <w:t>Pereira,</w:t>
      </w:r>
      <w:r w:rsidR="00080818" w:rsidRPr="00A12007">
        <w:rPr>
          <w:rFonts w:ascii="Gadugi" w:eastAsia="Times New Roman" w:hAnsi="Gadugi" w:cs="Times New Roman"/>
          <w:sz w:val="24"/>
          <w:szCs w:val="24"/>
          <w:lang w:val="es-ES" w:eastAsia="es-ES"/>
        </w:rPr>
        <w:t xml:space="preserve"> noviembre diecisiete de dos mil veintiuno </w:t>
      </w:r>
      <w:r w:rsidR="00E01B05" w:rsidRPr="00A12007">
        <w:rPr>
          <w:rFonts w:ascii="Gadugi" w:eastAsia="Times New Roman" w:hAnsi="Gadugi" w:cs="Times New Roman"/>
          <w:sz w:val="24"/>
          <w:szCs w:val="24"/>
          <w:lang w:val="es-ES" w:eastAsia="es-ES"/>
        </w:rPr>
        <w:t xml:space="preserve"> </w:t>
      </w:r>
      <w:r w:rsidR="00703448" w:rsidRPr="00A12007">
        <w:rPr>
          <w:rFonts w:ascii="Gadugi" w:eastAsia="Times New Roman" w:hAnsi="Gadugi" w:cs="Times New Roman"/>
          <w:sz w:val="24"/>
          <w:szCs w:val="24"/>
          <w:lang w:val="es-ES" w:eastAsia="es-ES"/>
        </w:rPr>
        <w:t xml:space="preserve"> </w:t>
      </w:r>
      <w:r w:rsidR="00E01B05" w:rsidRPr="00A12007">
        <w:rPr>
          <w:rFonts w:ascii="Gadugi" w:eastAsia="Times New Roman" w:hAnsi="Gadugi" w:cs="Times New Roman"/>
          <w:sz w:val="24"/>
          <w:szCs w:val="24"/>
          <w:lang w:val="es-ES" w:eastAsia="es-ES"/>
        </w:rPr>
        <w:t xml:space="preserve"> </w:t>
      </w:r>
      <w:r w:rsidR="005C314D" w:rsidRPr="00A12007">
        <w:rPr>
          <w:rFonts w:ascii="Gadugi" w:eastAsia="Times New Roman" w:hAnsi="Gadugi" w:cs="Times New Roman"/>
          <w:sz w:val="24"/>
          <w:szCs w:val="24"/>
          <w:lang w:val="es-ES" w:eastAsia="es-ES"/>
        </w:rPr>
        <w:t xml:space="preserve"> </w:t>
      </w:r>
      <w:r w:rsidR="00EC1754" w:rsidRPr="00A12007">
        <w:rPr>
          <w:rFonts w:ascii="Gadugi" w:eastAsia="Times New Roman" w:hAnsi="Gadugi" w:cs="Times New Roman"/>
          <w:sz w:val="24"/>
          <w:szCs w:val="24"/>
          <w:lang w:val="es-ES" w:eastAsia="es-ES"/>
        </w:rPr>
        <w:t xml:space="preserve"> </w:t>
      </w:r>
      <w:r w:rsidR="005C314D" w:rsidRPr="00A12007">
        <w:rPr>
          <w:rFonts w:ascii="Gadugi" w:eastAsia="Times New Roman" w:hAnsi="Gadugi" w:cs="Times New Roman"/>
          <w:sz w:val="24"/>
          <w:szCs w:val="24"/>
          <w:lang w:val="es-ES" w:eastAsia="es-ES"/>
        </w:rPr>
        <w:t xml:space="preserve"> </w:t>
      </w:r>
      <w:r w:rsidRPr="00A12007">
        <w:rPr>
          <w:rFonts w:ascii="Gadugi" w:eastAsia="Times New Roman" w:hAnsi="Gadugi" w:cs="Times New Roman"/>
          <w:sz w:val="24"/>
          <w:szCs w:val="24"/>
          <w:lang w:val="es-ES" w:eastAsia="es-ES"/>
        </w:rPr>
        <w:t xml:space="preserve"> </w:t>
      </w:r>
      <w:r w:rsidR="00E44B84" w:rsidRPr="00A12007">
        <w:rPr>
          <w:rFonts w:ascii="Gadugi" w:eastAsia="Times New Roman" w:hAnsi="Gadugi" w:cs="Times New Roman"/>
          <w:sz w:val="24"/>
          <w:szCs w:val="24"/>
          <w:lang w:val="es-ES" w:eastAsia="es-ES"/>
        </w:rPr>
        <w:t xml:space="preserve"> </w:t>
      </w:r>
      <w:r w:rsidR="00F43CD2" w:rsidRPr="00A12007">
        <w:rPr>
          <w:rFonts w:ascii="Gadugi" w:eastAsia="Times New Roman" w:hAnsi="Gadugi" w:cs="Times New Roman"/>
          <w:sz w:val="24"/>
          <w:szCs w:val="24"/>
          <w:lang w:val="es-419" w:eastAsia="es-ES"/>
        </w:rPr>
        <w:t xml:space="preserve"> </w:t>
      </w:r>
    </w:p>
    <w:p w14:paraId="419972DE" w14:textId="032105E1" w:rsidR="00756044" w:rsidRPr="00A12007" w:rsidRDefault="00756044"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A12007">
        <w:rPr>
          <w:rFonts w:ascii="Gadugi" w:eastAsia="Times New Roman" w:hAnsi="Gadugi" w:cs="Times New Roman"/>
          <w:sz w:val="24"/>
          <w:szCs w:val="24"/>
          <w:lang w:val="es-ES" w:eastAsia="es-ES"/>
        </w:rPr>
        <w:t>Expediente</w:t>
      </w:r>
      <w:r w:rsidRPr="00A12007">
        <w:rPr>
          <w:rFonts w:ascii="Gadugi" w:eastAsia="Times New Roman" w:hAnsi="Gadugi" w:cs="Times New Roman"/>
          <w:sz w:val="24"/>
          <w:szCs w:val="24"/>
          <w:lang w:val="es-419" w:eastAsia="es-ES"/>
        </w:rPr>
        <w:t>s:</w:t>
      </w:r>
      <w:r w:rsidR="004F7764" w:rsidRPr="00A12007">
        <w:rPr>
          <w:rFonts w:ascii="Gadugi" w:eastAsia="Times New Roman" w:hAnsi="Gadugi" w:cs="Times New Roman"/>
          <w:sz w:val="24"/>
          <w:szCs w:val="24"/>
          <w:lang w:val="es-ES" w:eastAsia="es-ES"/>
        </w:rPr>
        <w:t xml:space="preserve"> </w:t>
      </w:r>
      <w:bookmarkStart w:id="1" w:name="_Hlk68532544"/>
      <w:r w:rsidR="00703448" w:rsidRPr="00A12007">
        <w:rPr>
          <w:rFonts w:ascii="Gadugi" w:eastAsia="Times New Roman" w:hAnsi="Gadugi" w:cs="Times New Roman"/>
          <w:sz w:val="24"/>
          <w:szCs w:val="24"/>
          <w:lang w:val="es-ES" w:eastAsia="es-ES"/>
        </w:rPr>
        <w:t>66170311000120210048101</w:t>
      </w:r>
      <w:r w:rsidRPr="00A12007">
        <w:rPr>
          <w:rFonts w:ascii="Gadugi" w:eastAsia="Times New Roman" w:hAnsi="Gadugi" w:cs="Times New Roman"/>
          <w:sz w:val="24"/>
          <w:szCs w:val="24"/>
          <w:lang w:val="es-ES" w:eastAsia="es-ES"/>
        </w:rPr>
        <w:tab/>
      </w:r>
      <w:bookmarkEnd w:id="1"/>
      <w:r w:rsidR="00426DA0" w:rsidRPr="00A12007">
        <w:rPr>
          <w:rFonts w:ascii="Gadugi" w:eastAsia="Times New Roman" w:hAnsi="Gadugi" w:cs="Times New Roman"/>
          <w:sz w:val="24"/>
          <w:szCs w:val="24"/>
          <w:lang w:val="es-ES" w:eastAsia="es-ES"/>
        </w:rPr>
        <w:tab/>
      </w:r>
      <w:r w:rsidR="00426DA0" w:rsidRPr="00A12007">
        <w:rPr>
          <w:rFonts w:ascii="Gadugi" w:eastAsia="Times New Roman" w:hAnsi="Gadugi" w:cs="Times New Roman"/>
          <w:sz w:val="24"/>
          <w:szCs w:val="24"/>
          <w:lang w:val="es-ES" w:eastAsia="es-ES"/>
        </w:rPr>
        <w:tab/>
      </w:r>
      <w:r w:rsidR="00426DA0" w:rsidRPr="00A12007">
        <w:rPr>
          <w:rFonts w:ascii="Gadugi" w:eastAsia="Times New Roman" w:hAnsi="Gadugi" w:cs="Times New Roman"/>
          <w:sz w:val="24"/>
          <w:szCs w:val="24"/>
          <w:lang w:val="es-ES" w:eastAsia="es-ES"/>
        </w:rPr>
        <w:tab/>
      </w:r>
      <w:r w:rsidR="00E44B84" w:rsidRPr="00A12007">
        <w:rPr>
          <w:rFonts w:ascii="Gadugi" w:eastAsia="Times New Roman" w:hAnsi="Gadugi" w:cs="Times New Roman"/>
          <w:sz w:val="24"/>
          <w:szCs w:val="24"/>
          <w:lang w:val="es-ES" w:eastAsia="es-ES"/>
        </w:rPr>
        <w:tab/>
      </w:r>
      <w:r w:rsidR="00EC1754" w:rsidRPr="00A12007">
        <w:rPr>
          <w:rFonts w:ascii="Gadugi" w:eastAsia="Times New Roman" w:hAnsi="Gadugi" w:cs="Times New Roman"/>
          <w:sz w:val="24"/>
          <w:szCs w:val="24"/>
          <w:lang w:val="es-ES" w:eastAsia="es-ES"/>
        </w:rPr>
        <w:tab/>
      </w:r>
      <w:r w:rsidR="00422311" w:rsidRPr="00A12007">
        <w:rPr>
          <w:rFonts w:ascii="Gadugi" w:eastAsia="Times New Roman" w:hAnsi="Gadugi" w:cs="Times New Roman"/>
          <w:sz w:val="24"/>
          <w:szCs w:val="24"/>
          <w:lang w:val="es-ES" w:eastAsia="es-ES"/>
        </w:rPr>
        <w:t>Acta</w:t>
      </w:r>
      <w:r w:rsidR="00E01B05" w:rsidRPr="00A12007">
        <w:rPr>
          <w:rFonts w:ascii="Gadugi" w:eastAsia="Times New Roman" w:hAnsi="Gadugi" w:cs="Times New Roman"/>
          <w:sz w:val="24"/>
          <w:szCs w:val="24"/>
          <w:lang w:val="es-ES" w:eastAsia="es-ES"/>
        </w:rPr>
        <w:t>:</w:t>
      </w:r>
      <w:r w:rsidR="00080818" w:rsidRPr="00A12007">
        <w:rPr>
          <w:rFonts w:ascii="Gadugi" w:eastAsia="Times New Roman" w:hAnsi="Gadugi" w:cs="Times New Roman"/>
          <w:sz w:val="24"/>
          <w:szCs w:val="24"/>
          <w:lang w:val="es-ES" w:eastAsia="es-ES"/>
        </w:rPr>
        <w:t xml:space="preserve"> 553 del 17 de noviembre de 2021</w:t>
      </w:r>
      <w:r w:rsidR="00E01B05" w:rsidRPr="00A12007">
        <w:rPr>
          <w:rFonts w:ascii="Gadugi" w:eastAsia="Times New Roman" w:hAnsi="Gadugi" w:cs="Times New Roman"/>
          <w:sz w:val="24"/>
          <w:szCs w:val="24"/>
          <w:lang w:val="es-ES" w:eastAsia="es-ES"/>
        </w:rPr>
        <w:t xml:space="preserve"> </w:t>
      </w:r>
      <w:r w:rsidR="00703448" w:rsidRPr="00A12007">
        <w:rPr>
          <w:rFonts w:ascii="Gadugi" w:eastAsia="Times New Roman" w:hAnsi="Gadugi" w:cs="Times New Roman"/>
          <w:sz w:val="24"/>
          <w:szCs w:val="24"/>
          <w:lang w:val="es-ES" w:eastAsia="es-ES"/>
        </w:rPr>
        <w:t xml:space="preserve"> </w:t>
      </w:r>
      <w:r w:rsidRPr="00A12007">
        <w:rPr>
          <w:rFonts w:ascii="Gadugi" w:eastAsia="Times New Roman" w:hAnsi="Gadugi" w:cs="Times New Roman"/>
          <w:sz w:val="24"/>
          <w:szCs w:val="24"/>
          <w:lang w:val="es-419" w:eastAsia="es-ES"/>
        </w:rPr>
        <w:t xml:space="preserve"> </w:t>
      </w:r>
      <w:r w:rsidR="00EC1754" w:rsidRPr="00A12007">
        <w:rPr>
          <w:rFonts w:ascii="Gadugi" w:eastAsia="Times New Roman" w:hAnsi="Gadugi" w:cs="Times New Roman"/>
          <w:sz w:val="24"/>
          <w:szCs w:val="24"/>
          <w:lang w:val="es-419" w:eastAsia="es-ES"/>
        </w:rPr>
        <w:t xml:space="preserve"> </w:t>
      </w:r>
      <w:r w:rsidR="00E44B84" w:rsidRPr="00A12007">
        <w:rPr>
          <w:rFonts w:ascii="Gadugi" w:eastAsia="Times New Roman" w:hAnsi="Gadugi" w:cs="Times New Roman"/>
          <w:sz w:val="24"/>
          <w:szCs w:val="24"/>
          <w:lang w:val="es-419" w:eastAsia="es-ES"/>
        </w:rPr>
        <w:t xml:space="preserve"> </w:t>
      </w:r>
    </w:p>
    <w:p w14:paraId="36D873CF" w14:textId="7729C34C" w:rsidR="00422311" w:rsidRPr="00A12007" w:rsidRDefault="00422311"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A12007">
        <w:rPr>
          <w:rFonts w:ascii="Gadugi" w:eastAsia="Times New Roman" w:hAnsi="Gadugi" w:cs="Times New Roman"/>
          <w:sz w:val="24"/>
          <w:szCs w:val="24"/>
          <w:lang w:val="es-419" w:eastAsia="es-ES"/>
        </w:rPr>
        <w:t>Sentencia</w:t>
      </w:r>
      <w:r w:rsidR="00E01B05" w:rsidRPr="00A12007">
        <w:rPr>
          <w:rFonts w:ascii="Gadugi" w:eastAsia="Times New Roman" w:hAnsi="Gadugi" w:cs="Times New Roman"/>
          <w:sz w:val="24"/>
          <w:szCs w:val="24"/>
          <w:lang w:val="es-419" w:eastAsia="es-ES"/>
        </w:rPr>
        <w:t xml:space="preserve">: </w:t>
      </w:r>
      <w:r w:rsidR="00006D3D" w:rsidRPr="00A12007">
        <w:rPr>
          <w:rFonts w:ascii="Gadugi" w:eastAsia="Times New Roman" w:hAnsi="Gadugi" w:cs="Times New Roman"/>
          <w:sz w:val="24"/>
          <w:szCs w:val="24"/>
          <w:lang w:val="es-419" w:eastAsia="es-ES"/>
        </w:rPr>
        <w:t>TSP.</w:t>
      </w:r>
      <w:r w:rsidR="00B67E34">
        <w:rPr>
          <w:rFonts w:ascii="Gadugi" w:eastAsia="Times New Roman" w:hAnsi="Gadugi" w:cs="Times New Roman"/>
          <w:sz w:val="24"/>
          <w:szCs w:val="24"/>
          <w:lang w:val="es-419" w:eastAsia="es-ES"/>
        </w:rPr>
        <w:t xml:space="preserve"> </w:t>
      </w:r>
      <w:bookmarkStart w:id="2" w:name="_GoBack"/>
      <w:bookmarkEnd w:id="2"/>
      <w:r w:rsidR="00006D3D" w:rsidRPr="00A12007">
        <w:rPr>
          <w:rFonts w:ascii="Gadugi" w:eastAsia="Times New Roman" w:hAnsi="Gadugi" w:cs="Times New Roman"/>
          <w:sz w:val="24"/>
          <w:szCs w:val="24"/>
          <w:lang w:val="es-419" w:eastAsia="es-ES"/>
        </w:rPr>
        <w:t>ST2-2021-0400</w:t>
      </w:r>
      <w:r w:rsidR="00703448" w:rsidRPr="00A12007">
        <w:rPr>
          <w:rFonts w:ascii="Gadugi" w:eastAsia="Times New Roman" w:hAnsi="Gadugi" w:cs="Times New Roman"/>
          <w:sz w:val="24"/>
          <w:szCs w:val="24"/>
          <w:lang w:val="es-419" w:eastAsia="es-ES"/>
        </w:rPr>
        <w:t xml:space="preserve"> </w:t>
      </w:r>
      <w:r w:rsidRPr="00A12007">
        <w:rPr>
          <w:rFonts w:ascii="Gadugi" w:eastAsia="Times New Roman" w:hAnsi="Gadugi" w:cs="Times New Roman"/>
          <w:sz w:val="24"/>
          <w:szCs w:val="24"/>
          <w:lang w:val="es-419" w:eastAsia="es-ES"/>
        </w:rPr>
        <w:t xml:space="preserve"> </w:t>
      </w:r>
      <w:r w:rsidR="00EC1754" w:rsidRPr="00A12007">
        <w:rPr>
          <w:rFonts w:ascii="Gadugi" w:eastAsia="Times New Roman" w:hAnsi="Gadugi" w:cs="Times New Roman"/>
          <w:sz w:val="24"/>
          <w:szCs w:val="24"/>
          <w:lang w:val="es-419" w:eastAsia="es-ES"/>
        </w:rPr>
        <w:t xml:space="preserve"> </w:t>
      </w:r>
    </w:p>
    <w:p w14:paraId="28DF98C7" w14:textId="77777777" w:rsidR="00756044" w:rsidRPr="00A12007" w:rsidRDefault="00756044"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4F4D633" w14:textId="77777777" w:rsidR="00756044" w:rsidRPr="00A12007" w:rsidRDefault="00756044"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5FCA1614" w14:textId="5FABF5F0" w:rsidR="00756044" w:rsidRPr="00A12007" w:rsidRDefault="00756044"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A12007">
        <w:rPr>
          <w:rFonts w:ascii="Gadugi" w:eastAsia="Times New Roman" w:hAnsi="Gadugi" w:cs="Arial"/>
          <w:sz w:val="24"/>
          <w:szCs w:val="24"/>
          <w:lang w:val="es-ES" w:eastAsia="es-ES"/>
        </w:rPr>
        <w:t xml:space="preserve">  </w:t>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t xml:space="preserve">Procede la Sala a decidir la </w:t>
      </w:r>
      <w:r w:rsidRPr="00A12007">
        <w:rPr>
          <w:rFonts w:ascii="Gadugi" w:eastAsia="Times New Roman" w:hAnsi="Gadugi" w:cs="Arial"/>
          <w:sz w:val="24"/>
          <w:szCs w:val="24"/>
          <w:lang w:val="es-419" w:eastAsia="es-ES"/>
        </w:rPr>
        <w:t xml:space="preserve">impugnación propuesta por la </w:t>
      </w:r>
      <w:r w:rsidRPr="00A12007">
        <w:rPr>
          <w:rFonts w:ascii="Gadugi" w:eastAsia="Times New Roman" w:hAnsi="Gadugi" w:cs="Arial"/>
          <w:sz w:val="24"/>
          <w:szCs w:val="24"/>
          <w:lang w:val="es-CO" w:eastAsia="es-ES"/>
        </w:rPr>
        <w:t xml:space="preserve">parte </w:t>
      </w:r>
      <w:r w:rsidR="00703448" w:rsidRPr="00A12007">
        <w:rPr>
          <w:rFonts w:ascii="Gadugi" w:eastAsia="Times New Roman" w:hAnsi="Gadugi" w:cs="Arial"/>
          <w:sz w:val="24"/>
          <w:szCs w:val="24"/>
          <w:lang w:val="es-CO" w:eastAsia="es-ES"/>
        </w:rPr>
        <w:t>accionada</w:t>
      </w:r>
      <w:r w:rsidRPr="00A12007">
        <w:rPr>
          <w:rFonts w:ascii="Gadugi" w:eastAsia="Times New Roman" w:hAnsi="Gadugi" w:cs="Arial"/>
          <w:sz w:val="24"/>
          <w:szCs w:val="24"/>
          <w:lang w:val="es-419" w:eastAsia="es-ES"/>
        </w:rPr>
        <w:t xml:space="preserve"> contra la sentencia del </w:t>
      </w:r>
      <w:r w:rsidR="00703448" w:rsidRPr="00A12007">
        <w:rPr>
          <w:rFonts w:ascii="Gadugi" w:eastAsia="Times New Roman" w:hAnsi="Gadugi" w:cs="Arial"/>
          <w:sz w:val="24"/>
          <w:szCs w:val="24"/>
          <w:lang w:val="es-419" w:eastAsia="es-ES"/>
        </w:rPr>
        <w:t>20</w:t>
      </w:r>
      <w:r w:rsidR="00F43CD2" w:rsidRPr="00A12007">
        <w:rPr>
          <w:rFonts w:ascii="Gadugi" w:eastAsia="Times New Roman" w:hAnsi="Gadugi" w:cs="Arial"/>
          <w:sz w:val="24"/>
          <w:szCs w:val="24"/>
          <w:lang w:val="es-419" w:eastAsia="es-ES"/>
        </w:rPr>
        <w:t xml:space="preserve"> de </w:t>
      </w:r>
      <w:r w:rsidR="00703448" w:rsidRPr="00A12007">
        <w:rPr>
          <w:rFonts w:ascii="Gadugi" w:eastAsia="Times New Roman" w:hAnsi="Gadugi" w:cs="Arial"/>
          <w:sz w:val="24"/>
          <w:szCs w:val="24"/>
          <w:lang w:val="es-419" w:eastAsia="es-ES"/>
        </w:rPr>
        <w:t>septiembre</w:t>
      </w:r>
      <w:r w:rsidR="00E44B84" w:rsidRPr="00A12007">
        <w:rPr>
          <w:rFonts w:ascii="Gadugi" w:eastAsia="Times New Roman" w:hAnsi="Gadugi" w:cs="Arial"/>
          <w:sz w:val="24"/>
          <w:szCs w:val="24"/>
          <w:lang w:val="es-419" w:eastAsia="es-ES"/>
        </w:rPr>
        <w:t xml:space="preserve"> de 202</w:t>
      </w:r>
      <w:r w:rsidR="00EC1754" w:rsidRPr="00A12007">
        <w:rPr>
          <w:rFonts w:ascii="Gadugi" w:eastAsia="Times New Roman" w:hAnsi="Gadugi" w:cs="Arial"/>
          <w:sz w:val="24"/>
          <w:szCs w:val="24"/>
          <w:lang w:val="es-419" w:eastAsia="es-ES"/>
        </w:rPr>
        <w:t>1</w:t>
      </w:r>
      <w:r w:rsidRPr="00A12007">
        <w:rPr>
          <w:rFonts w:ascii="Gadugi" w:eastAsia="Times New Roman" w:hAnsi="Gadugi" w:cs="Arial"/>
          <w:sz w:val="24"/>
          <w:szCs w:val="24"/>
          <w:lang w:val="es-CO" w:eastAsia="es-ES"/>
        </w:rPr>
        <w:t>,</w:t>
      </w:r>
      <w:r w:rsidRPr="00A12007">
        <w:rPr>
          <w:rFonts w:ascii="Gadugi" w:eastAsia="Times New Roman" w:hAnsi="Gadugi" w:cs="Arial"/>
          <w:sz w:val="24"/>
          <w:szCs w:val="24"/>
          <w:lang w:val="es-419" w:eastAsia="es-ES"/>
        </w:rPr>
        <w:t xml:space="preserve"> proferida por el </w:t>
      </w:r>
      <w:r w:rsidR="00F43CD2" w:rsidRPr="00A12007">
        <w:rPr>
          <w:rFonts w:ascii="Gadugi" w:hAnsi="Gadugi" w:cs="Arial"/>
          <w:sz w:val="24"/>
          <w:szCs w:val="24"/>
          <w:lang w:val="es-419"/>
        </w:rPr>
        <w:t>Juzgado</w:t>
      </w:r>
      <w:r w:rsidR="00EC1754" w:rsidRPr="00A12007">
        <w:rPr>
          <w:rFonts w:ascii="Gadugi" w:hAnsi="Gadugi" w:cs="Arial"/>
          <w:sz w:val="24"/>
          <w:szCs w:val="24"/>
          <w:lang w:val="es-CO"/>
        </w:rPr>
        <w:t xml:space="preserve"> de Familia </w:t>
      </w:r>
      <w:r w:rsidR="00703448" w:rsidRPr="00A12007">
        <w:rPr>
          <w:rFonts w:ascii="Gadugi" w:hAnsi="Gadugi" w:cs="Arial"/>
          <w:sz w:val="24"/>
          <w:szCs w:val="24"/>
          <w:lang w:val="es-CO"/>
        </w:rPr>
        <w:t>de Dosquebradas</w:t>
      </w:r>
      <w:r w:rsidRPr="00A12007">
        <w:rPr>
          <w:rFonts w:ascii="Gadugi" w:eastAsia="Times New Roman" w:hAnsi="Gadugi" w:cs="Arial"/>
          <w:sz w:val="24"/>
          <w:szCs w:val="24"/>
          <w:lang w:val="es-419" w:eastAsia="es-ES"/>
        </w:rPr>
        <w:t xml:space="preserve">, en esta </w:t>
      </w:r>
      <w:r w:rsidRPr="00A12007">
        <w:rPr>
          <w:rFonts w:ascii="Gadugi" w:eastAsia="Times New Roman" w:hAnsi="Gadugi" w:cs="Arial"/>
          <w:b/>
          <w:sz w:val="24"/>
          <w:szCs w:val="24"/>
          <w:lang w:val="es-ES" w:eastAsia="es-ES"/>
        </w:rPr>
        <w:t>acción de tutela</w:t>
      </w:r>
      <w:r w:rsidRPr="00A12007">
        <w:rPr>
          <w:rFonts w:ascii="Gadugi" w:eastAsia="Times New Roman" w:hAnsi="Gadugi" w:cs="Arial"/>
          <w:sz w:val="24"/>
          <w:szCs w:val="24"/>
          <w:lang w:val="es-ES" w:eastAsia="es-ES"/>
        </w:rPr>
        <w:t xml:space="preserve"> que </w:t>
      </w:r>
      <w:r w:rsidR="00703448" w:rsidRPr="00A12007">
        <w:rPr>
          <w:rFonts w:ascii="Gadugi" w:eastAsia="Times New Roman" w:hAnsi="Gadugi" w:cs="Arial"/>
          <w:b/>
          <w:sz w:val="24"/>
          <w:szCs w:val="24"/>
          <w:lang w:val="es-ES" w:eastAsia="es-ES"/>
        </w:rPr>
        <w:t>Lázaro Álvarez Ríos</w:t>
      </w:r>
      <w:r w:rsidR="00E44B84" w:rsidRPr="00A12007">
        <w:rPr>
          <w:rFonts w:ascii="Gadugi" w:eastAsia="Times New Roman" w:hAnsi="Gadugi" w:cs="Arial"/>
          <w:b/>
          <w:sz w:val="24"/>
          <w:szCs w:val="24"/>
          <w:lang w:val="es-ES" w:eastAsia="es-ES"/>
        </w:rPr>
        <w:t xml:space="preserve"> </w:t>
      </w:r>
      <w:r w:rsidRPr="00A12007">
        <w:rPr>
          <w:rFonts w:ascii="Gadugi" w:eastAsia="Times New Roman" w:hAnsi="Gadugi" w:cs="Arial"/>
          <w:sz w:val="24"/>
          <w:szCs w:val="24"/>
          <w:lang w:val="es-ES" w:eastAsia="es-ES"/>
        </w:rPr>
        <w:t xml:space="preserve">promovió </w:t>
      </w:r>
      <w:r w:rsidRPr="00A12007">
        <w:rPr>
          <w:rFonts w:ascii="Gadugi" w:eastAsia="Times New Roman" w:hAnsi="Gadugi" w:cs="Arial"/>
          <w:sz w:val="24"/>
          <w:szCs w:val="24"/>
          <w:lang w:val="es-419" w:eastAsia="es-ES"/>
        </w:rPr>
        <w:t xml:space="preserve">frente a </w:t>
      </w:r>
      <w:r w:rsidR="00EC1754" w:rsidRPr="00A12007">
        <w:rPr>
          <w:rFonts w:ascii="Gadugi" w:eastAsia="Times New Roman" w:hAnsi="Gadugi" w:cs="Arial"/>
          <w:b/>
          <w:sz w:val="24"/>
          <w:szCs w:val="24"/>
          <w:lang w:val="es-ES" w:eastAsia="es-ES"/>
        </w:rPr>
        <w:t>Colpensiones</w:t>
      </w:r>
      <w:r w:rsidR="00703448" w:rsidRPr="00A12007">
        <w:rPr>
          <w:rFonts w:ascii="Gadugi" w:eastAsia="Times New Roman" w:hAnsi="Gadugi" w:cs="Arial"/>
          <w:sz w:val="24"/>
          <w:szCs w:val="24"/>
          <w:lang w:val="es-ES" w:eastAsia="es-ES"/>
        </w:rPr>
        <w:t>.</w:t>
      </w:r>
      <w:r w:rsidR="00F3068A" w:rsidRPr="00A12007">
        <w:rPr>
          <w:rFonts w:ascii="Gadugi" w:eastAsia="Times New Roman" w:hAnsi="Gadugi" w:cs="Arial"/>
          <w:sz w:val="24"/>
          <w:szCs w:val="24"/>
          <w:lang w:val="es-ES" w:eastAsia="es-ES"/>
        </w:rPr>
        <w:t xml:space="preserve"> </w:t>
      </w:r>
    </w:p>
    <w:p w14:paraId="66BDD5E7" w14:textId="77777777" w:rsidR="00756044" w:rsidRPr="00A12007" w:rsidRDefault="00756044"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BC3FA8D" w14:textId="77777777" w:rsidR="00756044" w:rsidRPr="00A12007" w:rsidRDefault="00756044" w:rsidP="00A12007">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r w:rsidRPr="00A12007">
        <w:rPr>
          <w:rFonts w:ascii="Gadugi" w:eastAsia="Times New Roman" w:hAnsi="Gadugi" w:cs="Arial"/>
          <w:b/>
          <w:bCs/>
          <w:sz w:val="24"/>
          <w:szCs w:val="24"/>
          <w:lang w:val="es-ES" w:eastAsia="es-ES"/>
        </w:rPr>
        <w:t xml:space="preserve">  </w:t>
      </w:r>
      <w:r w:rsidRPr="00A12007">
        <w:rPr>
          <w:rFonts w:ascii="Gadugi" w:eastAsia="Times New Roman" w:hAnsi="Gadugi" w:cs="Arial"/>
          <w:b/>
          <w:bCs/>
          <w:sz w:val="24"/>
          <w:szCs w:val="24"/>
          <w:lang w:val="es-ES" w:eastAsia="es-ES"/>
        </w:rPr>
        <w:tab/>
      </w:r>
      <w:r w:rsidRPr="00A12007">
        <w:rPr>
          <w:rFonts w:ascii="Gadugi" w:eastAsia="Times New Roman" w:hAnsi="Gadugi" w:cs="Arial"/>
          <w:b/>
          <w:bCs/>
          <w:sz w:val="24"/>
          <w:szCs w:val="24"/>
          <w:lang w:val="es-ES" w:eastAsia="es-ES"/>
        </w:rPr>
        <w:tab/>
      </w:r>
      <w:r w:rsidRPr="00A12007">
        <w:rPr>
          <w:rFonts w:ascii="Gadugi" w:eastAsia="Times New Roman" w:hAnsi="Gadugi" w:cs="Arial"/>
          <w:b/>
          <w:bCs/>
          <w:sz w:val="24"/>
          <w:szCs w:val="24"/>
          <w:lang w:val="es-ES" w:eastAsia="es-ES"/>
        </w:rPr>
        <w:tab/>
      </w:r>
      <w:r w:rsidRPr="00A12007">
        <w:rPr>
          <w:rFonts w:ascii="Gadugi" w:eastAsia="Times New Roman" w:hAnsi="Gadugi" w:cs="Arial"/>
          <w:b/>
          <w:bCs/>
          <w:sz w:val="24"/>
          <w:szCs w:val="24"/>
          <w:lang w:val="es-ES" w:eastAsia="es-ES"/>
        </w:rPr>
        <w:tab/>
      </w:r>
    </w:p>
    <w:p w14:paraId="486FC1D2" w14:textId="77777777" w:rsidR="00756044" w:rsidRPr="00A12007" w:rsidRDefault="00756044" w:rsidP="00A12007">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A12007">
        <w:rPr>
          <w:rFonts w:ascii="Gadugi" w:eastAsia="Times New Roman" w:hAnsi="Gadugi" w:cs="Arial"/>
          <w:b/>
          <w:bCs/>
          <w:sz w:val="24"/>
          <w:szCs w:val="24"/>
          <w:lang w:val="es-ES" w:eastAsia="es-ES"/>
        </w:rPr>
        <w:t xml:space="preserve">  </w:t>
      </w:r>
      <w:r w:rsidRPr="00A12007">
        <w:rPr>
          <w:rFonts w:ascii="Gadugi" w:eastAsia="Times New Roman" w:hAnsi="Gadugi" w:cs="Arial"/>
          <w:b/>
          <w:bCs/>
          <w:sz w:val="24"/>
          <w:szCs w:val="24"/>
          <w:lang w:val="es-ES" w:eastAsia="es-ES"/>
        </w:rPr>
        <w:tab/>
      </w:r>
      <w:r w:rsidRPr="00A12007">
        <w:rPr>
          <w:rFonts w:ascii="Gadugi" w:eastAsia="Times New Roman" w:hAnsi="Gadugi" w:cs="Arial"/>
          <w:b/>
          <w:bCs/>
          <w:sz w:val="24"/>
          <w:szCs w:val="24"/>
          <w:lang w:val="es-ES" w:eastAsia="es-ES"/>
        </w:rPr>
        <w:tab/>
      </w:r>
      <w:r w:rsidRPr="00A12007">
        <w:rPr>
          <w:rFonts w:ascii="Gadugi" w:eastAsia="Times New Roman" w:hAnsi="Gadugi" w:cs="Arial"/>
          <w:b/>
          <w:bCs/>
          <w:sz w:val="24"/>
          <w:szCs w:val="24"/>
          <w:lang w:val="es-ES" w:eastAsia="es-ES"/>
        </w:rPr>
        <w:tab/>
      </w:r>
      <w:r w:rsidRPr="00A12007">
        <w:rPr>
          <w:rFonts w:ascii="Gadugi" w:eastAsia="Times New Roman" w:hAnsi="Gadugi" w:cs="Arial"/>
          <w:b/>
          <w:bCs/>
          <w:sz w:val="24"/>
          <w:szCs w:val="24"/>
          <w:lang w:val="es-ES" w:eastAsia="es-ES"/>
        </w:rPr>
        <w:tab/>
        <w:t>ANTECEDENTES</w:t>
      </w:r>
    </w:p>
    <w:p w14:paraId="026B83E3" w14:textId="77777777" w:rsidR="00756044" w:rsidRPr="00A12007" w:rsidRDefault="00E44B84" w:rsidP="00A12007">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p>
    <w:p w14:paraId="71AF52D6" w14:textId="77777777" w:rsidR="00756044" w:rsidRPr="00A12007" w:rsidRDefault="00E44B84"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p>
    <w:p w14:paraId="65AC8298" w14:textId="75EE4B16" w:rsidR="00703448" w:rsidRPr="00A12007" w:rsidRDefault="00756044"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ES" w:eastAsia="es-ES"/>
        </w:rPr>
        <w:lastRenderedPageBreak/>
        <w:t xml:space="preserve">  </w:t>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00BC6F09" w:rsidRPr="00A12007">
        <w:rPr>
          <w:rFonts w:ascii="Gadugi" w:eastAsia="Times New Roman" w:hAnsi="Gadugi" w:cs="Arial"/>
          <w:sz w:val="24"/>
          <w:szCs w:val="24"/>
          <w:lang w:val="es-419" w:eastAsia="es-ES"/>
        </w:rPr>
        <w:t>Narró</w:t>
      </w:r>
      <w:r w:rsidR="00F3068A" w:rsidRPr="00A12007">
        <w:rPr>
          <w:rFonts w:ascii="Gadugi" w:eastAsia="Times New Roman" w:hAnsi="Gadugi" w:cs="Arial"/>
          <w:sz w:val="24"/>
          <w:szCs w:val="24"/>
          <w:lang w:val="es-419" w:eastAsia="es-ES"/>
        </w:rPr>
        <w:t xml:space="preserve"> </w:t>
      </w:r>
      <w:r w:rsidR="00703448" w:rsidRPr="00A12007">
        <w:rPr>
          <w:rFonts w:ascii="Gadugi" w:eastAsia="Times New Roman" w:hAnsi="Gadugi" w:cs="Arial"/>
          <w:sz w:val="24"/>
          <w:szCs w:val="24"/>
          <w:lang w:val="es-419" w:eastAsia="es-ES"/>
        </w:rPr>
        <w:t>el</w:t>
      </w:r>
      <w:r w:rsidR="00F3068A" w:rsidRPr="00A12007">
        <w:rPr>
          <w:rFonts w:ascii="Gadugi" w:eastAsia="Times New Roman" w:hAnsi="Gadugi" w:cs="Arial"/>
          <w:sz w:val="24"/>
          <w:szCs w:val="24"/>
          <w:lang w:val="es-419" w:eastAsia="es-ES"/>
        </w:rPr>
        <w:t xml:space="preserve"> demandante</w:t>
      </w:r>
      <w:r w:rsidR="00703448" w:rsidRPr="00A12007">
        <w:rPr>
          <w:rFonts w:ascii="Gadugi" w:eastAsia="Times New Roman" w:hAnsi="Gadugi" w:cs="Arial"/>
          <w:sz w:val="24"/>
          <w:szCs w:val="24"/>
          <w:lang w:val="es-419" w:eastAsia="es-ES"/>
        </w:rPr>
        <w:t xml:space="preserve"> que desde el año 2011 está pensionado por invalidez, por lo cual, cada 3 años va a Colpensiones al trámite de valoración por medicina laboral, </w:t>
      </w:r>
      <w:r w:rsidR="00DB330D" w:rsidRPr="00A12007">
        <w:rPr>
          <w:rFonts w:ascii="Gadugi" w:eastAsia="Times New Roman" w:hAnsi="Gadugi" w:cs="Arial"/>
          <w:sz w:val="24"/>
          <w:szCs w:val="24"/>
          <w:lang w:val="es-419" w:eastAsia="es-ES"/>
        </w:rPr>
        <w:t>para</w:t>
      </w:r>
      <w:r w:rsidR="00703448" w:rsidRPr="00A12007">
        <w:rPr>
          <w:rFonts w:ascii="Gadugi" w:eastAsia="Times New Roman" w:hAnsi="Gadugi" w:cs="Arial"/>
          <w:sz w:val="24"/>
          <w:szCs w:val="24"/>
          <w:lang w:val="es-419" w:eastAsia="es-ES"/>
        </w:rPr>
        <w:t xml:space="preserve"> poder continuar recibiendo la mesada pensional. </w:t>
      </w:r>
    </w:p>
    <w:p w14:paraId="2E06161A" w14:textId="3A8ABCB0" w:rsidR="00703448" w:rsidRPr="00A12007" w:rsidRDefault="00703448"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6D58565" w14:textId="523F91FD" w:rsidR="00FC3953" w:rsidRPr="00A12007" w:rsidRDefault="00703448"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00FC3953" w:rsidRPr="00A12007">
        <w:rPr>
          <w:rFonts w:ascii="Gadugi" w:eastAsia="Times New Roman" w:hAnsi="Gadugi" w:cs="Arial"/>
          <w:sz w:val="24"/>
          <w:szCs w:val="24"/>
          <w:lang w:val="es-419" w:eastAsia="es-ES"/>
        </w:rPr>
        <w:t>Este año, al cumplirse el plazo de los 3 años y no recibir comunicación alguna de la entidad, llevó el 4 de junio de 2021, sus documentos a las oficinas de Colpensiones para que fuera calificada s</w:t>
      </w:r>
      <w:r w:rsidR="00CE7104" w:rsidRPr="00A12007">
        <w:rPr>
          <w:rFonts w:ascii="Gadugi" w:eastAsia="Times New Roman" w:hAnsi="Gadugi" w:cs="Arial"/>
          <w:sz w:val="24"/>
          <w:szCs w:val="24"/>
          <w:lang w:val="es-419" w:eastAsia="es-ES"/>
        </w:rPr>
        <w:t>u</w:t>
      </w:r>
      <w:r w:rsidR="00FC3953" w:rsidRPr="00A12007">
        <w:rPr>
          <w:rFonts w:ascii="Gadugi" w:eastAsia="Times New Roman" w:hAnsi="Gadugi" w:cs="Arial"/>
          <w:sz w:val="24"/>
          <w:szCs w:val="24"/>
          <w:lang w:val="es-419" w:eastAsia="es-ES"/>
        </w:rPr>
        <w:t xml:space="preserve"> pérdida de capacidad laboral -PCL. </w:t>
      </w:r>
    </w:p>
    <w:p w14:paraId="3A13CEDA" w14:textId="77777777" w:rsidR="00FC3953" w:rsidRPr="00A12007" w:rsidRDefault="00FC3953"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77756C39" w14:textId="66F24ECC" w:rsidR="00703448" w:rsidRPr="00A12007" w:rsidRDefault="00FC3953"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t>Frente a ello, recibió 3 respuestas,</w:t>
      </w:r>
      <w:r w:rsidR="00CE7104" w:rsidRPr="00A12007">
        <w:rPr>
          <w:rFonts w:ascii="Gadugi" w:eastAsia="Times New Roman" w:hAnsi="Gadugi" w:cs="Arial"/>
          <w:sz w:val="24"/>
          <w:szCs w:val="24"/>
          <w:lang w:val="es-CO" w:eastAsia="es-ES"/>
        </w:rPr>
        <w:t xml:space="preserve"> una </w:t>
      </w:r>
      <w:r w:rsidR="00E106AD" w:rsidRPr="00A12007">
        <w:rPr>
          <w:rFonts w:ascii="Gadugi" w:eastAsia="Times New Roman" w:hAnsi="Gadugi" w:cs="Arial"/>
          <w:sz w:val="24"/>
          <w:szCs w:val="24"/>
          <w:lang w:val="es-CO" w:eastAsia="es-ES"/>
        </w:rPr>
        <w:t>donde le informaron que el trámite había sido atendido, otra en la que le indicaron que la novedad fue aplicada, y una última, con la cual le comunicaron que su pensión había sido suspendida, por no atender un requerimiento que, supuestamente, le enviaron el 16 de junio de 2021.</w:t>
      </w:r>
      <w:r w:rsidRPr="00A12007">
        <w:rPr>
          <w:rFonts w:ascii="Gadugi" w:eastAsia="Times New Roman" w:hAnsi="Gadugi" w:cs="Arial"/>
          <w:sz w:val="24"/>
          <w:szCs w:val="24"/>
          <w:lang w:val="es-419" w:eastAsia="es-ES"/>
        </w:rPr>
        <w:t xml:space="preserve">  </w:t>
      </w:r>
    </w:p>
    <w:p w14:paraId="74D6009F" w14:textId="78C5E610" w:rsidR="00703448" w:rsidRPr="00A12007" w:rsidRDefault="00703448"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B17DA9D" w14:textId="39FB1690" w:rsidR="00E106AD" w:rsidRPr="00A12007" w:rsidRDefault="00E106AD"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t xml:space="preserve">Agregó que la actualización de su historia clínica </w:t>
      </w:r>
      <w:r w:rsidR="00AE22A2" w:rsidRPr="00A12007">
        <w:rPr>
          <w:rFonts w:ascii="Gadugi" w:eastAsia="Times New Roman" w:hAnsi="Gadugi" w:cs="Arial"/>
          <w:sz w:val="24"/>
          <w:szCs w:val="24"/>
          <w:lang w:val="es-419" w:eastAsia="es-ES"/>
        </w:rPr>
        <w:t xml:space="preserve">es </w:t>
      </w:r>
      <w:r w:rsidRPr="00A12007">
        <w:rPr>
          <w:rFonts w:ascii="Gadugi" w:eastAsia="Times New Roman" w:hAnsi="Gadugi" w:cs="Arial"/>
          <w:sz w:val="24"/>
          <w:szCs w:val="24"/>
          <w:lang w:val="es-419" w:eastAsia="es-ES"/>
        </w:rPr>
        <w:t>demorad</w:t>
      </w:r>
      <w:r w:rsidR="00AE22A2" w:rsidRPr="00A12007">
        <w:rPr>
          <w:rFonts w:ascii="Gadugi" w:eastAsia="Times New Roman" w:hAnsi="Gadugi" w:cs="Arial"/>
          <w:sz w:val="24"/>
          <w:szCs w:val="24"/>
          <w:lang w:val="es-419" w:eastAsia="es-ES"/>
        </w:rPr>
        <w:t>a</w:t>
      </w:r>
      <w:r w:rsidRPr="00A12007">
        <w:rPr>
          <w:rFonts w:ascii="Gadugi" w:eastAsia="Times New Roman" w:hAnsi="Gadugi" w:cs="Arial"/>
          <w:sz w:val="24"/>
          <w:szCs w:val="24"/>
          <w:lang w:val="es-419" w:eastAsia="es-ES"/>
        </w:rPr>
        <w:t xml:space="preserve">, pues son necesarias citas con especialistas que no se programan de un día para otro, por eso, mientras </w:t>
      </w:r>
      <w:r w:rsidR="00AE22A2" w:rsidRPr="00A12007">
        <w:rPr>
          <w:rFonts w:ascii="Gadugi" w:eastAsia="Times New Roman" w:hAnsi="Gadugi" w:cs="Arial"/>
          <w:sz w:val="24"/>
          <w:szCs w:val="24"/>
          <w:lang w:val="es-419" w:eastAsia="es-ES"/>
        </w:rPr>
        <w:t>ello sucede</w:t>
      </w:r>
      <w:r w:rsidRPr="00A12007">
        <w:rPr>
          <w:rFonts w:ascii="Gadugi" w:eastAsia="Times New Roman" w:hAnsi="Gadugi" w:cs="Arial"/>
          <w:sz w:val="24"/>
          <w:szCs w:val="24"/>
          <w:lang w:val="es-419" w:eastAsia="es-ES"/>
        </w:rPr>
        <w:t>, su familia se ve desprotegida sin recibir ingresos mensuales y</w:t>
      </w:r>
      <w:r w:rsidR="00AE22A2" w:rsidRPr="00A12007">
        <w:rPr>
          <w:rFonts w:ascii="Gadugi" w:eastAsia="Times New Roman" w:hAnsi="Gadugi" w:cs="Arial"/>
          <w:sz w:val="24"/>
          <w:szCs w:val="24"/>
          <w:lang w:val="es-419" w:eastAsia="es-ES"/>
        </w:rPr>
        <w:t>,</w:t>
      </w:r>
      <w:r w:rsidRPr="00A12007">
        <w:rPr>
          <w:rFonts w:ascii="Gadugi" w:eastAsia="Times New Roman" w:hAnsi="Gadugi" w:cs="Arial"/>
          <w:sz w:val="24"/>
          <w:szCs w:val="24"/>
          <w:lang w:val="es-419" w:eastAsia="es-ES"/>
        </w:rPr>
        <w:t xml:space="preserve"> además, quedarían sin afiliación a salud.</w:t>
      </w:r>
    </w:p>
    <w:p w14:paraId="6EAC0A78" w14:textId="6EE2A1AE" w:rsidR="00E106AD" w:rsidRPr="00A12007" w:rsidRDefault="00E106AD"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076176A4" w14:textId="4C43E884" w:rsidR="00AE22A2" w:rsidRPr="00A12007" w:rsidRDefault="00AE22A2"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t>Pidió, entonces, que sea restablecida su mesada pensional mientras realiza los trámites para la valoración de su PCL.</w:t>
      </w:r>
      <w:r w:rsidR="00BF659B" w:rsidRPr="00A12007">
        <w:rPr>
          <w:rStyle w:val="Refdenotaalpie"/>
          <w:rFonts w:ascii="Gadugi" w:eastAsia="Times New Roman" w:hAnsi="Gadugi"/>
          <w:sz w:val="24"/>
          <w:szCs w:val="24"/>
          <w:lang w:val="es-419" w:eastAsia="es-ES"/>
        </w:rPr>
        <w:footnoteReference w:id="1"/>
      </w:r>
      <w:r w:rsidRPr="00A12007">
        <w:rPr>
          <w:rFonts w:ascii="Gadugi" w:eastAsia="Times New Roman" w:hAnsi="Gadugi" w:cs="Arial"/>
          <w:sz w:val="24"/>
          <w:szCs w:val="24"/>
          <w:lang w:val="es-419" w:eastAsia="es-ES"/>
        </w:rPr>
        <w:t xml:space="preserve"> </w:t>
      </w:r>
    </w:p>
    <w:p w14:paraId="7DD02F4C" w14:textId="77777777" w:rsidR="00AE22A2" w:rsidRPr="00A12007" w:rsidRDefault="00AE22A2"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6C2907F" w14:textId="1C9F00D6" w:rsidR="00AE22A2" w:rsidRPr="00A12007" w:rsidRDefault="003E54BB"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00894320" w:rsidRPr="00A12007">
        <w:rPr>
          <w:rFonts w:ascii="Gadugi" w:eastAsia="Times New Roman" w:hAnsi="Gadugi" w:cs="Arial"/>
          <w:sz w:val="24"/>
          <w:szCs w:val="24"/>
          <w:lang w:val="es-419" w:eastAsia="es-ES"/>
        </w:rPr>
        <w:t xml:space="preserve">Con auto del </w:t>
      </w:r>
      <w:r w:rsidR="00394D24" w:rsidRPr="00A12007">
        <w:rPr>
          <w:rFonts w:ascii="Gadugi" w:eastAsia="Times New Roman" w:hAnsi="Gadugi" w:cs="Arial"/>
          <w:sz w:val="24"/>
          <w:szCs w:val="24"/>
          <w:lang w:val="es-419" w:eastAsia="es-ES"/>
        </w:rPr>
        <w:t>8</w:t>
      </w:r>
      <w:r w:rsidR="00894320" w:rsidRPr="00A12007">
        <w:rPr>
          <w:rFonts w:ascii="Gadugi" w:eastAsia="Times New Roman" w:hAnsi="Gadugi" w:cs="Arial"/>
          <w:sz w:val="24"/>
          <w:szCs w:val="24"/>
          <w:lang w:val="es-419" w:eastAsia="es-ES"/>
        </w:rPr>
        <w:t xml:space="preserve"> de </w:t>
      </w:r>
      <w:r w:rsidR="00394D24" w:rsidRPr="00A12007">
        <w:rPr>
          <w:rFonts w:ascii="Gadugi" w:eastAsia="Times New Roman" w:hAnsi="Gadugi" w:cs="Arial"/>
          <w:sz w:val="24"/>
          <w:szCs w:val="24"/>
          <w:lang w:val="es-419" w:eastAsia="es-ES"/>
        </w:rPr>
        <w:t>septiembre</w:t>
      </w:r>
      <w:r w:rsidR="00894320" w:rsidRPr="00A12007">
        <w:rPr>
          <w:rFonts w:ascii="Gadugi" w:eastAsia="Times New Roman" w:hAnsi="Gadugi" w:cs="Arial"/>
          <w:sz w:val="24"/>
          <w:szCs w:val="24"/>
          <w:lang w:val="es-419" w:eastAsia="es-ES"/>
        </w:rPr>
        <w:t xml:space="preserve"> del 202</w:t>
      </w:r>
      <w:r w:rsidR="00BA7014" w:rsidRPr="00A12007">
        <w:rPr>
          <w:rFonts w:ascii="Gadugi" w:eastAsia="Times New Roman" w:hAnsi="Gadugi" w:cs="Arial"/>
          <w:sz w:val="24"/>
          <w:szCs w:val="24"/>
          <w:lang w:val="es-419" w:eastAsia="es-ES"/>
        </w:rPr>
        <w:t>1</w:t>
      </w:r>
      <w:r w:rsidR="00894320" w:rsidRPr="00A12007">
        <w:rPr>
          <w:rFonts w:ascii="Gadugi" w:eastAsia="Times New Roman" w:hAnsi="Gadugi" w:cs="Arial"/>
          <w:sz w:val="24"/>
          <w:szCs w:val="24"/>
          <w:lang w:val="es-419" w:eastAsia="es-ES"/>
        </w:rPr>
        <w:t>, el Juzgado de primer grado le dio impulso a la acción con la citación de</w:t>
      </w:r>
      <w:r w:rsidR="00662A05" w:rsidRPr="00A12007">
        <w:rPr>
          <w:rFonts w:ascii="Gadugi" w:eastAsia="Times New Roman" w:hAnsi="Gadugi" w:cs="Arial"/>
          <w:sz w:val="24"/>
          <w:szCs w:val="24"/>
          <w:lang w:val="es-419" w:eastAsia="es-ES"/>
        </w:rPr>
        <w:t xml:space="preserve"> varias dependencias de Colpensiones</w:t>
      </w:r>
      <w:r w:rsidR="00AE22A2" w:rsidRPr="00A12007">
        <w:rPr>
          <w:rFonts w:ascii="Gadugi" w:eastAsia="Times New Roman" w:hAnsi="Gadugi" w:cs="Arial"/>
          <w:sz w:val="24"/>
          <w:szCs w:val="24"/>
          <w:lang w:val="es-419" w:eastAsia="es-ES"/>
        </w:rPr>
        <w:t>.</w:t>
      </w:r>
      <w:r w:rsidR="00BF659B" w:rsidRPr="00A12007">
        <w:rPr>
          <w:rStyle w:val="Refdenotaalpie"/>
          <w:rFonts w:ascii="Gadugi" w:eastAsia="Times New Roman" w:hAnsi="Gadugi"/>
          <w:sz w:val="24"/>
          <w:szCs w:val="24"/>
          <w:lang w:val="es-419" w:eastAsia="es-ES"/>
        </w:rPr>
        <w:footnoteReference w:id="2"/>
      </w:r>
    </w:p>
    <w:p w14:paraId="78DAA077" w14:textId="7E269E9A" w:rsidR="00AE22A2" w:rsidRPr="00A12007" w:rsidRDefault="00AE22A2"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A9F73DC" w14:textId="1B96B9EE" w:rsidR="00394D24" w:rsidRPr="00A12007" w:rsidRDefault="00394D24"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t>Colpensiones informó que</w:t>
      </w:r>
      <w:r w:rsidR="00061292" w:rsidRPr="00A12007">
        <w:rPr>
          <w:rFonts w:ascii="Gadugi" w:eastAsia="Times New Roman" w:hAnsi="Gadugi" w:cs="Arial"/>
          <w:sz w:val="24"/>
          <w:szCs w:val="24"/>
          <w:lang w:val="es-419" w:eastAsia="es-ES"/>
        </w:rPr>
        <w:t>, dentro de la revisión del estado de invalidez del</w:t>
      </w:r>
      <w:r w:rsidRPr="00A12007">
        <w:rPr>
          <w:rFonts w:ascii="Gadugi" w:eastAsia="Times New Roman" w:hAnsi="Gadugi" w:cs="Arial"/>
          <w:sz w:val="24"/>
          <w:szCs w:val="24"/>
          <w:lang w:val="es-419" w:eastAsia="es-ES"/>
        </w:rPr>
        <w:t xml:space="preserve"> accionante</w:t>
      </w:r>
      <w:r w:rsidR="00061292" w:rsidRPr="00A12007">
        <w:rPr>
          <w:rFonts w:ascii="Gadugi" w:eastAsia="Times New Roman" w:hAnsi="Gadugi" w:cs="Arial"/>
          <w:sz w:val="24"/>
          <w:szCs w:val="24"/>
          <w:lang w:val="es-419" w:eastAsia="es-ES"/>
        </w:rPr>
        <w:t>, él</w:t>
      </w:r>
      <w:r w:rsidRPr="00A12007">
        <w:rPr>
          <w:rFonts w:ascii="Gadugi" w:eastAsia="Times New Roman" w:hAnsi="Gadugi" w:cs="Arial"/>
          <w:sz w:val="24"/>
          <w:szCs w:val="24"/>
          <w:lang w:val="es-419" w:eastAsia="es-ES"/>
        </w:rPr>
        <w:t xml:space="preserve"> fue requerido mediante oficios del 16 de junio y 23 de julio de 2021, para que actualizara su historia clínica, sin embargo, </w:t>
      </w:r>
      <w:r w:rsidR="00061292" w:rsidRPr="00A12007">
        <w:rPr>
          <w:rFonts w:ascii="Gadugi" w:eastAsia="Times New Roman" w:hAnsi="Gadugi" w:cs="Arial"/>
          <w:sz w:val="24"/>
          <w:szCs w:val="24"/>
          <w:lang w:val="es-419" w:eastAsia="es-ES"/>
        </w:rPr>
        <w:t>no cumplió con lo que se le solicitó, por lo cual, el 2 de septiembre de 2021 se le comunicó que su trámite sería cerrado. No advirtió ninguna vulneración frente a las garantías fundamentales del accionante y pidió declarar improcedente la protección.</w:t>
      </w:r>
      <w:r w:rsidR="00BF659B" w:rsidRPr="00A12007">
        <w:rPr>
          <w:rStyle w:val="Refdenotaalpie"/>
          <w:rFonts w:ascii="Gadugi" w:eastAsia="Times New Roman" w:hAnsi="Gadugi"/>
          <w:sz w:val="24"/>
          <w:szCs w:val="24"/>
          <w:lang w:val="es-419" w:eastAsia="es-ES"/>
        </w:rPr>
        <w:footnoteReference w:id="3"/>
      </w:r>
    </w:p>
    <w:p w14:paraId="52C1F82B" w14:textId="765A5CF0" w:rsidR="00061292" w:rsidRPr="00A12007" w:rsidRDefault="00061292"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03AC62CB" w14:textId="512D62F3" w:rsidR="00061292" w:rsidRPr="00A12007" w:rsidRDefault="00061292"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t>Sobrevino la sentencia de primera instancia en la que se concedió la protección</w:t>
      </w:r>
      <w:r w:rsidR="00013A46" w:rsidRPr="00A12007">
        <w:rPr>
          <w:rFonts w:ascii="Gadugi" w:eastAsia="Times New Roman" w:hAnsi="Gadugi" w:cs="Arial"/>
          <w:sz w:val="24"/>
          <w:szCs w:val="24"/>
          <w:lang w:val="es-419" w:eastAsia="es-ES"/>
        </w:rPr>
        <w:t>,</w:t>
      </w:r>
      <w:r w:rsidRPr="00A12007">
        <w:rPr>
          <w:rFonts w:ascii="Gadugi" w:eastAsia="Times New Roman" w:hAnsi="Gadugi" w:cs="Arial"/>
          <w:sz w:val="24"/>
          <w:szCs w:val="24"/>
          <w:lang w:val="es-419" w:eastAsia="es-ES"/>
        </w:rPr>
        <w:t xml:space="preserve"> </w:t>
      </w:r>
      <w:r w:rsidR="00013A46" w:rsidRPr="00A12007">
        <w:rPr>
          <w:rFonts w:ascii="Gadugi" w:eastAsia="Times New Roman" w:hAnsi="Gadugi" w:cs="Arial"/>
          <w:sz w:val="24"/>
          <w:szCs w:val="24"/>
          <w:lang w:val="es-419" w:eastAsia="es-ES"/>
        </w:rPr>
        <w:t>toda vez</w:t>
      </w:r>
      <w:r w:rsidRPr="00A12007">
        <w:rPr>
          <w:rFonts w:ascii="Gadugi" w:eastAsia="Times New Roman" w:hAnsi="Gadugi" w:cs="Arial"/>
          <w:sz w:val="24"/>
          <w:szCs w:val="24"/>
          <w:lang w:val="es-419" w:eastAsia="es-ES"/>
        </w:rPr>
        <w:t xml:space="preserve"> que las comunicaciones </w:t>
      </w:r>
      <w:r w:rsidR="00013A46" w:rsidRPr="00A12007">
        <w:rPr>
          <w:rFonts w:ascii="Gadugi" w:eastAsia="Times New Roman" w:hAnsi="Gadugi" w:cs="Arial"/>
          <w:sz w:val="24"/>
          <w:szCs w:val="24"/>
          <w:lang w:val="es-419" w:eastAsia="es-ES"/>
        </w:rPr>
        <w:t>enviadas</w:t>
      </w:r>
      <w:r w:rsidRPr="00A12007">
        <w:rPr>
          <w:rFonts w:ascii="Gadugi" w:eastAsia="Times New Roman" w:hAnsi="Gadugi" w:cs="Arial"/>
          <w:sz w:val="24"/>
          <w:szCs w:val="24"/>
          <w:lang w:val="es-419" w:eastAsia="es-ES"/>
        </w:rPr>
        <w:t xml:space="preserve"> al accionante</w:t>
      </w:r>
      <w:r w:rsidR="00013A46" w:rsidRPr="00A12007">
        <w:rPr>
          <w:rFonts w:ascii="Gadugi" w:eastAsia="Times New Roman" w:hAnsi="Gadugi" w:cs="Arial"/>
          <w:sz w:val="24"/>
          <w:szCs w:val="24"/>
          <w:lang w:val="es-419" w:eastAsia="es-ES"/>
        </w:rPr>
        <w:t>, para que actualizara su historia clínica, fueron remitidas a una dirección equivocada. Además, se explicó que</w:t>
      </w:r>
      <w:r w:rsidR="00BF659B" w:rsidRPr="00A12007">
        <w:rPr>
          <w:rStyle w:val="Refdenotaalpie"/>
          <w:rFonts w:ascii="Gadugi" w:eastAsia="Times New Roman" w:hAnsi="Gadugi"/>
          <w:sz w:val="24"/>
          <w:szCs w:val="24"/>
          <w:lang w:val="es-419" w:eastAsia="es-ES"/>
        </w:rPr>
        <w:footnoteReference w:id="4"/>
      </w:r>
      <w:r w:rsidR="00013A46" w:rsidRPr="00A12007">
        <w:rPr>
          <w:rFonts w:ascii="Gadugi" w:eastAsia="Times New Roman" w:hAnsi="Gadugi" w:cs="Arial"/>
          <w:sz w:val="24"/>
          <w:szCs w:val="24"/>
          <w:lang w:val="es-419" w:eastAsia="es-ES"/>
        </w:rPr>
        <w:t xml:space="preserve">: </w:t>
      </w:r>
    </w:p>
    <w:p w14:paraId="42F383BD" w14:textId="2A107732" w:rsidR="00061292" w:rsidRPr="00A12007" w:rsidRDefault="00061292"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4B98FC8" w14:textId="2FC5B938" w:rsidR="00013A46" w:rsidRPr="00A12007" w:rsidRDefault="00013A46" w:rsidP="00A12007">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r w:rsidRPr="00A12007">
        <w:rPr>
          <w:rFonts w:ascii="Gadugi" w:eastAsia="Times New Roman" w:hAnsi="Gadugi" w:cs="Arial"/>
          <w:szCs w:val="24"/>
          <w:lang w:val="es-419" w:eastAsia="es-ES"/>
        </w:rPr>
        <w:lastRenderedPageBreak/>
        <w:tab/>
      </w:r>
      <w:r w:rsidRPr="00A12007">
        <w:rPr>
          <w:rFonts w:ascii="Gadugi" w:eastAsia="Times New Roman" w:hAnsi="Gadugi" w:cs="Arial"/>
          <w:szCs w:val="24"/>
          <w:lang w:val="es-419" w:eastAsia="es-ES"/>
        </w:rPr>
        <w:tab/>
      </w:r>
      <w:r w:rsidRPr="00A12007">
        <w:rPr>
          <w:rFonts w:ascii="Gadugi" w:eastAsia="Times New Roman" w:hAnsi="Gadugi" w:cs="Arial"/>
          <w:szCs w:val="24"/>
          <w:lang w:val="es-419" w:eastAsia="es-ES"/>
        </w:rPr>
        <w:tab/>
      </w:r>
      <w:r w:rsidRPr="00A12007">
        <w:rPr>
          <w:rFonts w:ascii="Gadugi" w:eastAsia="Times New Roman" w:hAnsi="Gadugi" w:cs="Arial"/>
          <w:szCs w:val="24"/>
          <w:lang w:val="es-419" w:eastAsia="es-ES"/>
        </w:rPr>
        <w:tab/>
        <w:t>“(…) aunque le está permitido a los fondos de pensiones, suspender el pago de las mesadas de la pensión de invalidez de origen laboral reconocidas a sus afiliados, por no dar cumplimiento a lo establecido en el artículo 44 de la ley 100 de 1993; este despacho considera, que la aplicación literal o exegética del artículo 44 de la Ley 100 de 1993, aunque sea legal, al suspender el pago de la pensión por invalidez al señor LÁZARO ÁLVAREZ RÍOS, le vulnera los derechos fundamentales a la vida digna, la salud y al mínimo vital, ya que la falta de pago de la pensión reclamada impide al accionante poder disfrutar de un ingreso mensual que garantice la satisfacción de sus necesidades básicas personales y familiares para llevar una vida en condiciones dignas; pues carece de los recursos económicos como se desprende de la clasificación en el en SISBEN, B3 Pobreza Moderada, para cubrir de manera satisfactoria, sus necesidades básicas y para proveerse lo necesario para su subsistencia lo que puede ocasionarle un perjuicio irremediable.”</w:t>
      </w:r>
    </w:p>
    <w:p w14:paraId="2BF31242" w14:textId="7E2A14D7" w:rsidR="00061292" w:rsidRPr="00A12007" w:rsidRDefault="00061292"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p>
    <w:p w14:paraId="2F6E6947" w14:textId="626BEE28" w:rsidR="00013A46" w:rsidRPr="00A12007" w:rsidRDefault="00013A46" w:rsidP="00A12007">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t>Impugnó Colpensiones, para hacer énfasis en el carácter subsidiario de la acción de tutela, del cual, según afirmó, carece la presente demanda.</w:t>
      </w:r>
      <w:r w:rsidR="00BF659B" w:rsidRPr="00A12007">
        <w:rPr>
          <w:rStyle w:val="Refdenotaalpie"/>
          <w:rFonts w:ascii="Gadugi" w:eastAsia="Times New Roman" w:hAnsi="Gadugi"/>
          <w:sz w:val="24"/>
          <w:szCs w:val="24"/>
          <w:lang w:val="es-419" w:eastAsia="es-ES"/>
        </w:rPr>
        <w:footnoteReference w:id="5"/>
      </w:r>
      <w:r w:rsidRPr="00A12007">
        <w:rPr>
          <w:rFonts w:ascii="Gadugi" w:eastAsia="Times New Roman" w:hAnsi="Gadugi" w:cs="Arial"/>
          <w:sz w:val="24"/>
          <w:szCs w:val="24"/>
          <w:lang w:val="es-419" w:eastAsia="es-ES"/>
        </w:rPr>
        <w:t xml:space="preserve"> </w:t>
      </w:r>
    </w:p>
    <w:p w14:paraId="14AE1B31" w14:textId="24EB3AF1" w:rsidR="00013A46" w:rsidRPr="00A12007" w:rsidRDefault="00013A46" w:rsidP="00A12007">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14:paraId="6F40FDDA" w14:textId="77777777" w:rsidR="00080818" w:rsidRPr="00A12007" w:rsidRDefault="00080818" w:rsidP="00A12007">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14:paraId="04D9C565" w14:textId="63FA4ECE" w:rsidR="00756044" w:rsidRPr="00A12007" w:rsidRDefault="00756044" w:rsidP="00A12007">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A12007">
        <w:rPr>
          <w:rFonts w:ascii="Gadugi" w:eastAsia="Times New Roman" w:hAnsi="Gadugi" w:cs="Arial"/>
          <w:b/>
          <w:sz w:val="24"/>
          <w:szCs w:val="24"/>
          <w:lang w:val="es-ES" w:eastAsia="es-ES"/>
        </w:rPr>
        <w:t>CONSIDERACIONES</w:t>
      </w:r>
    </w:p>
    <w:p w14:paraId="317676FA" w14:textId="77777777" w:rsidR="00756044" w:rsidRPr="00A12007" w:rsidRDefault="00756044" w:rsidP="00A12007">
      <w:pPr>
        <w:autoSpaceDE w:val="0"/>
        <w:autoSpaceDN w:val="0"/>
        <w:adjustRightInd w:val="0"/>
        <w:spacing w:after="0" w:line="276" w:lineRule="auto"/>
        <w:jc w:val="both"/>
        <w:rPr>
          <w:rFonts w:ascii="Gadugi" w:eastAsia="Times New Roman" w:hAnsi="Gadugi" w:cs="Arial"/>
          <w:sz w:val="24"/>
          <w:szCs w:val="24"/>
          <w:lang w:val="es-ES" w:eastAsia="es-ES"/>
        </w:rPr>
      </w:pPr>
      <w:r w:rsidRPr="00A12007">
        <w:rPr>
          <w:rFonts w:ascii="Gadugi" w:eastAsia="Times New Roman" w:hAnsi="Gadugi" w:cs="Arial"/>
          <w:sz w:val="24"/>
          <w:szCs w:val="24"/>
          <w:lang w:val="es-ES" w:eastAsia="es-ES"/>
        </w:rPr>
        <w:t xml:space="preserve">  </w:t>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p>
    <w:p w14:paraId="28BF3302" w14:textId="77777777" w:rsidR="00756044" w:rsidRPr="00A12007" w:rsidRDefault="00674A22" w:rsidP="00A12007">
      <w:pPr>
        <w:autoSpaceDE w:val="0"/>
        <w:autoSpaceDN w:val="0"/>
        <w:adjustRightInd w:val="0"/>
        <w:spacing w:after="0" w:line="276" w:lineRule="auto"/>
        <w:jc w:val="both"/>
        <w:rPr>
          <w:rFonts w:ascii="Gadugi" w:eastAsia="Times New Roman" w:hAnsi="Gadugi" w:cs="Arial"/>
          <w:sz w:val="24"/>
          <w:szCs w:val="24"/>
          <w:lang w:val="es-ES" w:eastAsia="es-ES"/>
        </w:rPr>
      </w:pP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r w:rsidRPr="00A12007">
        <w:rPr>
          <w:rFonts w:ascii="Gadugi" w:eastAsia="Times New Roman" w:hAnsi="Gadugi" w:cs="Arial"/>
          <w:sz w:val="24"/>
          <w:szCs w:val="24"/>
          <w:lang w:val="es-ES" w:eastAsia="es-ES"/>
        </w:rPr>
        <w:tab/>
      </w:r>
    </w:p>
    <w:p w14:paraId="4A149391" w14:textId="77777777" w:rsidR="00756044" w:rsidRPr="00A12007" w:rsidRDefault="00756044" w:rsidP="00A12007">
      <w:pPr>
        <w:autoSpaceDE w:val="0"/>
        <w:autoSpaceDN w:val="0"/>
        <w:adjustRightInd w:val="0"/>
        <w:spacing w:after="0" w:line="276" w:lineRule="auto"/>
        <w:jc w:val="both"/>
        <w:rPr>
          <w:rFonts w:ascii="Gadugi" w:eastAsia="Times New Roman" w:hAnsi="Gadugi" w:cs="Arial"/>
          <w:sz w:val="24"/>
          <w:szCs w:val="24"/>
          <w:lang w:val="es-ES" w:eastAsia="es-ES"/>
        </w:rPr>
      </w:pPr>
      <w:r w:rsidRPr="00A12007">
        <w:rPr>
          <w:rFonts w:ascii="Gadugi" w:eastAsia="Times New Roman" w:hAnsi="Gadugi" w:cs="Arial"/>
          <w:sz w:val="24"/>
          <w:szCs w:val="24"/>
          <w:lang w:val="es-419" w:eastAsia="es-ES"/>
        </w:rPr>
        <w:t xml:space="preserve">  </w:t>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419" w:eastAsia="es-ES"/>
        </w:rPr>
        <w:tab/>
      </w:r>
      <w:r w:rsidRPr="00A12007">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77777777" w:rsidR="00756044" w:rsidRPr="00A12007" w:rsidRDefault="00756044"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FAAAA41" w14:textId="0ED12706" w:rsidR="006979C1" w:rsidRPr="00A12007" w:rsidRDefault="00756044"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 xml:space="preserve">  </w:t>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00A92999" w:rsidRPr="00A12007">
        <w:rPr>
          <w:rFonts w:ascii="Gadugi" w:eastAsia="Times New Roman" w:hAnsi="Gadugi" w:cs="Times New Roman"/>
          <w:sz w:val="24"/>
          <w:szCs w:val="24"/>
          <w:lang w:val="es-ES" w:eastAsia="es-ES"/>
        </w:rPr>
        <w:t>En este asunto</w:t>
      </w:r>
      <w:r w:rsidRPr="00A12007">
        <w:rPr>
          <w:rFonts w:ascii="Gadugi" w:eastAsia="Times New Roman" w:hAnsi="Gadugi" w:cs="Times New Roman"/>
          <w:sz w:val="24"/>
          <w:szCs w:val="24"/>
          <w:lang w:val="es-ES" w:eastAsia="es-ES"/>
        </w:rPr>
        <w:t xml:space="preserve">, </w:t>
      </w:r>
      <w:r w:rsidR="000431C0" w:rsidRPr="00A12007">
        <w:rPr>
          <w:rFonts w:ascii="Gadugi" w:eastAsia="Times New Roman" w:hAnsi="Gadugi" w:cs="Times New Roman"/>
          <w:sz w:val="24"/>
          <w:szCs w:val="24"/>
          <w:lang w:val="es-ES" w:eastAsia="es-ES"/>
        </w:rPr>
        <w:t>el accionante</w:t>
      </w:r>
      <w:r w:rsidR="00E44B84" w:rsidRPr="00A12007">
        <w:rPr>
          <w:rFonts w:ascii="Gadugi" w:eastAsia="Times New Roman" w:hAnsi="Gadugi" w:cs="Times New Roman"/>
          <w:sz w:val="24"/>
          <w:szCs w:val="24"/>
          <w:lang w:val="es-ES" w:eastAsia="es-ES"/>
        </w:rPr>
        <w:t xml:space="preserve"> </w:t>
      </w:r>
      <w:r w:rsidRPr="00A12007">
        <w:rPr>
          <w:rFonts w:ascii="Gadugi" w:eastAsia="Times New Roman" w:hAnsi="Gadugi" w:cs="Times New Roman"/>
          <w:sz w:val="24"/>
          <w:szCs w:val="24"/>
          <w:lang w:val="es-ES" w:eastAsia="es-ES"/>
        </w:rPr>
        <w:t xml:space="preserve">dirigió su reclamo contra </w:t>
      </w:r>
      <w:r w:rsidR="006979C1" w:rsidRPr="00A12007">
        <w:rPr>
          <w:rFonts w:ascii="Gadugi" w:eastAsia="Times New Roman" w:hAnsi="Gadugi" w:cs="Times New Roman"/>
          <w:sz w:val="24"/>
          <w:szCs w:val="24"/>
          <w:lang w:val="es-ES" w:eastAsia="es-ES"/>
        </w:rPr>
        <w:t>Colpensiones</w:t>
      </w:r>
      <w:r w:rsidR="0088709E" w:rsidRPr="00A12007">
        <w:rPr>
          <w:rFonts w:ascii="Gadugi" w:eastAsia="Times New Roman" w:hAnsi="Gadugi" w:cs="Times New Roman"/>
          <w:sz w:val="24"/>
          <w:szCs w:val="24"/>
          <w:lang w:val="es-ES" w:eastAsia="es-ES"/>
        </w:rPr>
        <w:t>,</w:t>
      </w:r>
      <w:r w:rsidRPr="00A12007">
        <w:rPr>
          <w:rFonts w:ascii="Gadugi" w:eastAsia="Times New Roman" w:hAnsi="Gadugi" w:cs="Times New Roman"/>
          <w:sz w:val="24"/>
          <w:szCs w:val="24"/>
          <w:lang w:val="es-ES" w:eastAsia="es-ES"/>
        </w:rPr>
        <w:t xml:space="preserve"> con el fin de que</w:t>
      </w:r>
      <w:r w:rsidR="006979C1" w:rsidRPr="00A12007">
        <w:rPr>
          <w:rFonts w:ascii="Gadugi" w:eastAsia="Times New Roman" w:hAnsi="Gadugi" w:cs="Times New Roman"/>
          <w:sz w:val="24"/>
          <w:szCs w:val="24"/>
          <w:lang w:val="es-ES" w:eastAsia="es-ES"/>
        </w:rPr>
        <w:t xml:space="preserve"> sea protegido su derecho fundamental al mínimo vital, ordenando la reactivación del pago de su pensión</w:t>
      </w:r>
      <w:r w:rsidR="00AB191D" w:rsidRPr="00A12007">
        <w:rPr>
          <w:rFonts w:ascii="Gadugi" w:eastAsia="Times New Roman" w:hAnsi="Gadugi" w:cs="Times New Roman"/>
          <w:sz w:val="24"/>
          <w:szCs w:val="24"/>
          <w:lang w:val="es-ES" w:eastAsia="es-ES"/>
        </w:rPr>
        <w:t xml:space="preserve"> de invalidez</w:t>
      </w:r>
      <w:r w:rsidR="006979C1" w:rsidRPr="00A12007">
        <w:rPr>
          <w:rFonts w:ascii="Gadugi" w:eastAsia="Times New Roman" w:hAnsi="Gadugi" w:cs="Times New Roman"/>
          <w:sz w:val="24"/>
          <w:szCs w:val="24"/>
          <w:lang w:val="es-ES" w:eastAsia="es-ES"/>
        </w:rPr>
        <w:t>, la cual fue suspendida</w:t>
      </w:r>
      <w:r w:rsidR="00AB191D" w:rsidRPr="00A12007">
        <w:rPr>
          <w:rFonts w:ascii="Gadugi" w:eastAsia="Times New Roman" w:hAnsi="Gadugi" w:cs="Times New Roman"/>
          <w:sz w:val="24"/>
          <w:szCs w:val="24"/>
          <w:lang w:val="es-ES" w:eastAsia="es-ES"/>
        </w:rPr>
        <w:t xml:space="preserve"> porque se le ha dificultado actualizar su historia clínica para la evaluación periódica de su PCL. </w:t>
      </w:r>
    </w:p>
    <w:p w14:paraId="52403112" w14:textId="77777777" w:rsidR="0056791D" w:rsidRPr="00A12007" w:rsidRDefault="0056791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51018D8" w14:textId="7641BB40" w:rsidR="00AB191D" w:rsidRPr="00A12007" w:rsidRDefault="0056791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 xml:space="preserve">La legitimación en la causa por activa se cumple, comoquiera que </w:t>
      </w:r>
      <w:r w:rsidR="00AB191D" w:rsidRPr="00A12007">
        <w:rPr>
          <w:rFonts w:ascii="Gadugi" w:eastAsia="Times New Roman" w:hAnsi="Gadugi" w:cs="Times New Roman"/>
          <w:sz w:val="24"/>
          <w:szCs w:val="24"/>
          <w:lang w:val="es-ES" w:eastAsia="es-ES"/>
        </w:rPr>
        <w:t>el</w:t>
      </w:r>
      <w:r w:rsidR="006979C1" w:rsidRPr="00A12007">
        <w:rPr>
          <w:rFonts w:ascii="Gadugi" w:eastAsia="Times New Roman" w:hAnsi="Gadugi" w:cs="Times New Roman"/>
          <w:sz w:val="24"/>
          <w:szCs w:val="24"/>
          <w:lang w:val="es-ES" w:eastAsia="es-ES"/>
        </w:rPr>
        <w:t xml:space="preserve"> accionante </w:t>
      </w:r>
      <w:r w:rsidR="00AB191D" w:rsidRPr="00A12007">
        <w:rPr>
          <w:rFonts w:ascii="Gadugi" w:eastAsia="Times New Roman" w:hAnsi="Gadugi" w:cs="Times New Roman"/>
          <w:sz w:val="24"/>
          <w:szCs w:val="24"/>
          <w:lang w:val="es-ES" w:eastAsia="es-ES"/>
        </w:rPr>
        <w:t>es el agraviado con la suspensión de su pensión</w:t>
      </w:r>
      <w:r w:rsidR="006979C1" w:rsidRPr="00A12007">
        <w:rPr>
          <w:rFonts w:ascii="Gadugi" w:eastAsia="Times New Roman" w:hAnsi="Gadugi" w:cs="Times New Roman"/>
          <w:sz w:val="24"/>
          <w:szCs w:val="24"/>
          <w:lang w:val="es-ES" w:eastAsia="es-ES"/>
        </w:rPr>
        <w:t xml:space="preserve">; y también por pasiva </w:t>
      </w:r>
      <w:r w:rsidR="00AB191D" w:rsidRPr="00A12007">
        <w:rPr>
          <w:rFonts w:ascii="Gadugi" w:eastAsia="Times New Roman" w:hAnsi="Gadugi" w:cs="Times New Roman"/>
          <w:sz w:val="24"/>
          <w:szCs w:val="24"/>
          <w:lang w:val="es-ES" w:eastAsia="es-ES"/>
        </w:rPr>
        <w:t>porque están vinculadas al trámite la Dirección de Medicina Laboral y la Dirección de Nómina de Pensionados de Colpensiones, que fueron las de pendencias que, respectivamente, requirieron al accionante para que actualizara su historia clínica</w:t>
      </w:r>
      <w:r w:rsidR="006E7FCC" w:rsidRPr="00A12007">
        <w:rPr>
          <w:rFonts w:ascii="Gadugi" w:eastAsia="Times New Roman" w:hAnsi="Gadugi"/>
          <w:sz w:val="24"/>
          <w:szCs w:val="24"/>
          <w:lang w:val="es-ES" w:eastAsia="es-ES"/>
        </w:rPr>
        <w:t xml:space="preserve"> </w:t>
      </w:r>
      <w:r w:rsidR="00AB191D" w:rsidRPr="00A12007">
        <w:rPr>
          <w:rFonts w:ascii="Gadugi" w:eastAsia="Times New Roman" w:hAnsi="Gadugi" w:cs="Times New Roman"/>
          <w:sz w:val="24"/>
          <w:szCs w:val="24"/>
          <w:lang w:val="es-ES" w:eastAsia="es-ES"/>
        </w:rPr>
        <w:t xml:space="preserve">y le comunicaron la suspensión de su mesada. </w:t>
      </w:r>
    </w:p>
    <w:p w14:paraId="48E86FB5" w14:textId="77777777" w:rsidR="0056791D" w:rsidRPr="00A12007" w:rsidRDefault="0056791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2581475" w14:textId="75B4B8C2" w:rsidR="005D5D35" w:rsidRPr="00A12007" w:rsidRDefault="0056791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006B1E9D" w:rsidRPr="00A12007">
        <w:rPr>
          <w:rFonts w:ascii="Gadugi" w:eastAsia="Times New Roman" w:hAnsi="Gadugi" w:cs="Times New Roman"/>
          <w:sz w:val="24"/>
          <w:szCs w:val="24"/>
          <w:lang w:val="es-ES" w:eastAsia="es-ES"/>
        </w:rPr>
        <w:t>La inmediatez también se supera</w:t>
      </w:r>
      <w:r w:rsidR="00745CBD" w:rsidRPr="00A12007">
        <w:rPr>
          <w:rFonts w:ascii="Gadugi" w:eastAsia="Times New Roman" w:hAnsi="Gadugi" w:cs="Times New Roman"/>
          <w:sz w:val="24"/>
          <w:szCs w:val="24"/>
          <w:lang w:val="es-ES" w:eastAsia="es-ES"/>
        </w:rPr>
        <w:t xml:space="preserve"> porque la comunicación, mediante la cual se le informó al accionante sobre su exclusión de nómina de </w:t>
      </w:r>
      <w:r w:rsidR="00745CBD" w:rsidRPr="00A12007">
        <w:rPr>
          <w:rFonts w:ascii="Gadugi" w:eastAsia="Times New Roman" w:hAnsi="Gadugi" w:cs="Times New Roman"/>
          <w:sz w:val="24"/>
          <w:szCs w:val="24"/>
          <w:lang w:val="es-ES" w:eastAsia="es-ES"/>
        </w:rPr>
        <w:lastRenderedPageBreak/>
        <w:t>pensionados, data del 2 de septiembre de 2021</w:t>
      </w:r>
      <w:r w:rsidR="006E7FCC" w:rsidRPr="00A12007">
        <w:rPr>
          <w:rStyle w:val="Refdenotaalpie"/>
          <w:rFonts w:ascii="Gadugi" w:eastAsia="Times New Roman" w:hAnsi="Gadugi"/>
          <w:sz w:val="24"/>
          <w:szCs w:val="24"/>
          <w:lang w:val="es-ES" w:eastAsia="es-ES"/>
        </w:rPr>
        <w:footnoteReference w:id="6"/>
      </w:r>
      <w:r w:rsidR="00745CBD" w:rsidRPr="00A12007">
        <w:rPr>
          <w:rFonts w:ascii="Gadugi" w:eastAsia="Times New Roman" w:hAnsi="Gadugi" w:cs="Times New Roman"/>
          <w:sz w:val="24"/>
          <w:szCs w:val="24"/>
          <w:lang w:val="es-ES" w:eastAsia="es-ES"/>
        </w:rPr>
        <w:t>, y esta demanda se radicó, perentoriamente, el 7 de septiembre siguiente</w:t>
      </w:r>
      <w:r w:rsidR="006E7FCC" w:rsidRPr="00A12007">
        <w:rPr>
          <w:rStyle w:val="Refdenotaalpie"/>
          <w:rFonts w:ascii="Gadugi" w:eastAsia="Times New Roman" w:hAnsi="Gadugi"/>
          <w:sz w:val="24"/>
          <w:szCs w:val="24"/>
          <w:lang w:val="es-ES" w:eastAsia="es-ES"/>
        </w:rPr>
        <w:footnoteReference w:id="7"/>
      </w:r>
      <w:r w:rsidR="00745CBD" w:rsidRPr="00A12007">
        <w:rPr>
          <w:rFonts w:ascii="Gadugi" w:eastAsia="Times New Roman" w:hAnsi="Gadugi" w:cs="Times New Roman"/>
          <w:sz w:val="24"/>
          <w:szCs w:val="24"/>
          <w:lang w:val="es-ES" w:eastAsia="es-ES"/>
        </w:rPr>
        <w:t xml:space="preserve">. </w:t>
      </w:r>
    </w:p>
    <w:p w14:paraId="1F33F46F" w14:textId="5EE2DB71" w:rsidR="00390FCD" w:rsidRPr="00A12007" w:rsidRDefault="00390FC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C3BE466" w14:textId="77BF4C10" w:rsidR="005756BE" w:rsidRPr="00A12007" w:rsidRDefault="001421A1"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En lo que respecta a la subsidiariedad</w:t>
      </w:r>
      <w:r w:rsidR="005756BE" w:rsidRPr="00A12007">
        <w:rPr>
          <w:rFonts w:ascii="Gadugi" w:eastAsia="Times New Roman" w:hAnsi="Gadugi" w:cs="Times New Roman"/>
          <w:sz w:val="24"/>
          <w:szCs w:val="24"/>
          <w:lang w:val="es-ES" w:eastAsia="es-ES"/>
        </w:rPr>
        <w:t xml:space="preserve">, debe tenerse en cuenta que el accionante </w:t>
      </w:r>
      <w:r w:rsidRPr="00A12007">
        <w:rPr>
          <w:rFonts w:ascii="Gadugi" w:eastAsia="Times New Roman" w:hAnsi="Gadugi" w:cs="Times New Roman"/>
          <w:sz w:val="24"/>
          <w:szCs w:val="24"/>
          <w:lang w:val="es-ES" w:eastAsia="es-ES"/>
        </w:rPr>
        <w:t xml:space="preserve">es una persona de especial protección constitucional por su condición de inválido, si bien por esa razón venía recibiendo la subvención, y </w:t>
      </w:r>
      <w:r w:rsidR="005756BE" w:rsidRPr="00A12007">
        <w:rPr>
          <w:rFonts w:ascii="Gadugi" w:eastAsia="Times New Roman" w:hAnsi="Gadugi" w:cs="Times New Roman"/>
          <w:sz w:val="24"/>
          <w:szCs w:val="24"/>
          <w:lang w:val="es-ES" w:eastAsia="es-ES"/>
        </w:rPr>
        <w:t>tiene</w:t>
      </w:r>
      <w:r w:rsidRPr="00A12007">
        <w:rPr>
          <w:rFonts w:ascii="Gadugi" w:eastAsia="Times New Roman" w:hAnsi="Gadugi" w:cs="Times New Roman"/>
          <w:sz w:val="24"/>
          <w:szCs w:val="24"/>
          <w:lang w:val="es-ES" w:eastAsia="es-ES"/>
        </w:rPr>
        <w:t xml:space="preserve"> un puntaje de B3 -pobreza moderada- según el Sisbén</w:t>
      </w:r>
      <w:r w:rsidR="006E7FCC" w:rsidRPr="00A12007">
        <w:rPr>
          <w:rStyle w:val="Refdenotaalpie"/>
          <w:rFonts w:ascii="Gadugi" w:eastAsia="Times New Roman" w:hAnsi="Gadugi"/>
          <w:sz w:val="24"/>
          <w:szCs w:val="24"/>
          <w:lang w:val="es-ES" w:eastAsia="es-ES"/>
        </w:rPr>
        <w:footnoteReference w:id="8"/>
      </w:r>
      <w:r w:rsidRPr="00A12007">
        <w:rPr>
          <w:rFonts w:ascii="Gadugi" w:eastAsia="Times New Roman" w:hAnsi="Gadugi" w:cs="Times New Roman"/>
          <w:sz w:val="24"/>
          <w:szCs w:val="24"/>
          <w:lang w:val="es-ES" w:eastAsia="es-ES"/>
        </w:rPr>
        <w:t xml:space="preserve">, </w:t>
      </w:r>
      <w:r w:rsidR="000966FF" w:rsidRPr="00A12007">
        <w:rPr>
          <w:rFonts w:ascii="Gadugi" w:eastAsia="Times New Roman" w:hAnsi="Gadugi" w:cs="Times New Roman"/>
          <w:sz w:val="24"/>
          <w:szCs w:val="24"/>
          <w:lang w:val="es-ES" w:eastAsia="es-ES"/>
        </w:rPr>
        <w:t>as</w:t>
      </w:r>
      <w:r w:rsidR="0057202D" w:rsidRPr="00A12007">
        <w:rPr>
          <w:rFonts w:ascii="Gadugi" w:eastAsia="Times New Roman" w:hAnsi="Gadugi" w:cs="Times New Roman"/>
          <w:sz w:val="24"/>
          <w:szCs w:val="24"/>
          <w:lang w:val="es-ES" w:eastAsia="es-ES"/>
        </w:rPr>
        <w:t xml:space="preserve">í que, </w:t>
      </w:r>
      <w:r w:rsidRPr="00A12007">
        <w:rPr>
          <w:rFonts w:ascii="Gadugi" w:eastAsia="Times New Roman" w:hAnsi="Gadugi" w:cs="Times New Roman"/>
          <w:sz w:val="24"/>
          <w:szCs w:val="24"/>
          <w:lang w:val="es-ES" w:eastAsia="es-ES"/>
        </w:rPr>
        <w:t xml:space="preserve">considera la Sala que </w:t>
      </w:r>
      <w:r w:rsidR="005756BE" w:rsidRPr="00A12007">
        <w:rPr>
          <w:rFonts w:ascii="Gadugi" w:eastAsia="Times New Roman" w:hAnsi="Gadugi" w:cs="Times New Roman"/>
          <w:sz w:val="24"/>
          <w:szCs w:val="24"/>
          <w:lang w:val="es-ES" w:eastAsia="es-ES"/>
        </w:rPr>
        <w:t xml:space="preserve">las vías judiciales ordinarias no ofrecen la eficacia requerida para la pronta solución de la problemática que se exhibe. </w:t>
      </w:r>
    </w:p>
    <w:p w14:paraId="2DDF171C" w14:textId="6932E51B" w:rsidR="005756BE" w:rsidRPr="00A12007" w:rsidRDefault="005756BE"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08C34D8" w14:textId="7A84A6FD" w:rsidR="005756BE" w:rsidRPr="00A12007" w:rsidRDefault="005756BE" w:rsidP="00A12007">
      <w:pPr>
        <w:overflowPunct w:val="0"/>
        <w:autoSpaceDE w:val="0"/>
        <w:autoSpaceDN w:val="0"/>
        <w:adjustRightInd w:val="0"/>
        <w:spacing w:after="0" w:line="276" w:lineRule="auto"/>
        <w:jc w:val="both"/>
        <w:textAlignment w:val="baseline"/>
        <w:rPr>
          <w:rFonts w:ascii="Gadugi" w:eastAsia="Times New Roman" w:hAnsi="Gadugi" w:cs="Times New Roman"/>
          <w:i/>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0098467A" w:rsidRPr="00A12007">
        <w:rPr>
          <w:rFonts w:ascii="Gadugi" w:eastAsia="Times New Roman" w:hAnsi="Gadugi" w:cs="Times New Roman"/>
          <w:sz w:val="24"/>
          <w:szCs w:val="24"/>
          <w:lang w:val="es-ES" w:eastAsia="es-ES"/>
        </w:rPr>
        <w:t xml:space="preserve">Para resolver este asunto, es necesario recordar lo que enseña la Corte Constitucional sobre la </w:t>
      </w:r>
      <w:r w:rsidR="0098467A" w:rsidRPr="00A12007">
        <w:rPr>
          <w:rFonts w:ascii="Gadugi" w:eastAsia="Times New Roman" w:hAnsi="Gadugi" w:cs="Times New Roman"/>
          <w:i/>
          <w:sz w:val="24"/>
          <w:szCs w:val="24"/>
          <w:lang w:val="es-ES" w:eastAsia="es-ES"/>
        </w:rPr>
        <w:t>“</w:t>
      </w:r>
      <w:r w:rsidR="006844C0" w:rsidRPr="00A12007">
        <w:rPr>
          <w:rFonts w:ascii="Gadugi" w:eastAsia="Times New Roman" w:hAnsi="Gadugi" w:cs="Times New Roman"/>
          <w:bCs/>
          <w:i/>
          <w:szCs w:val="24"/>
          <w:lang w:val="es-CO" w:eastAsia="es-CO"/>
        </w:rPr>
        <w:t>La facultad de las administradoras de pensiones de revisar periódicamente el estado de invalidez”</w:t>
      </w:r>
      <w:r w:rsidR="001170B4" w:rsidRPr="00A12007">
        <w:rPr>
          <w:rStyle w:val="Refdenotaalpie"/>
          <w:rFonts w:ascii="Gadugi" w:eastAsia="Times New Roman" w:hAnsi="Gadugi"/>
          <w:bCs/>
          <w:i/>
          <w:sz w:val="24"/>
          <w:szCs w:val="24"/>
          <w:lang w:val="es-CO" w:eastAsia="es-CO"/>
        </w:rPr>
        <w:footnoteReference w:id="9"/>
      </w:r>
      <w:r w:rsidR="006844C0" w:rsidRPr="00A12007">
        <w:rPr>
          <w:rFonts w:ascii="Gadugi" w:eastAsia="Times New Roman" w:hAnsi="Gadugi" w:cs="Times New Roman"/>
          <w:i/>
          <w:sz w:val="24"/>
          <w:szCs w:val="24"/>
          <w:lang w:val="es-ES" w:eastAsia="es-ES"/>
        </w:rPr>
        <w:t>.</w:t>
      </w:r>
    </w:p>
    <w:p w14:paraId="269E89F8" w14:textId="60AB0773" w:rsidR="0098467A" w:rsidRPr="00A12007" w:rsidRDefault="0098467A"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CD72A11" w14:textId="3BC46C14" w:rsidR="006844C0" w:rsidRPr="00FA1298" w:rsidRDefault="006844C0"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CO" w:eastAsia="es-CO"/>
        </w:rPr>
        <w:t>Según el artículo 44 de la Ley 100 de 1993, las entidades de previsión social y los pensionados están facultados para solicitar la revisión de la calificación del estado de invalidez, las primeras conforme a unos determinados condicionamientos y los segundos en cualquier tiempo.</w:t>
      </w:r>
    </w:p>
    <w:p w14:paraId="79730CC9" w14:textId="762B69BE" w:rsidR="006844C0" w:rsidRPr="00FA1298" w:rsidRDefault="001170B4"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p>
    <w:p w14:paraId="29F9CDB6" w14:textId="7192E8D6" w:rsidR="006844C0" w:rsidRPr="00FA1298" w:rsidRDefault="006844C0"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t>(…)</w:t>
      </w:r>
    </w:p>
    <w:p w14:paraId="2BFB414C" w14:textId="5C89CD4D" w:rsidR="006844C0" w:rsidRPr="00FA1298" w:rsidRDefault="001170B4"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p>
    <w:p w14:paraId="76510595" w14:textId="1C483D30" w:rsidR="006844C0" w:rsidRPr="00FA1298" w:rsidRDefault="006844C0"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t>La revisión del estado de invalidez consiste, entonces, en la posibilidad de hacerle seguimiento periódico a la evolución del estado de salud de la persona que disfruta una pensión, de modo que se consiga detectar y verificar si ha habido cambios en su condición clínica que puedan resultar determinantes con miras a establecer la pertinencia actual de la prestación económica que previamente le fue reconocida, según persistan o no las condiciones médicas que le impedían al asegurado desempeñarse en el medio laboral, o en términos de la OIT, mientras perdure la invalidez entendida como la “</w:t>
      </w:r>
      <w:r w:rsidRPr="00FA1298">
        <w:rPr>
          <w:rFonts w:ascii="Gadugi" w:eastAsia="Times New Roman" w:hAnsi="Gadugi" w:cs="Times New Roman"/>
          <w:i/>
          <w:iCs/>
          <w:szCs w:val="24"/>
          <w:lang w:val="es-CO" w:eastAsia="es-CO"/>
        </w:rPr>
        <w:t>incapacidad para ejercer una actividad que proporcione un ingreso apreciable</w:t>
      </w:r>
      <w:r w:rsidRPr="00FA1298">
        <w:rPr>
          <w:rFonts w:ascii="Gadugi" w:eastAsia="Times New Roman" w:hAnsi="Gadugi" w:cs="Times New Roman"/>
          <w:szCs w:val="24"/>
          <w:lang w:val="es-CO" w:eastAsia="es-CO"/>
        </w:rPr>
        <w:t>”</w:t>
      </w:r>
      <w:r w:rsidR="006E7FCC" w:rsidRPr="00FA1298">
        <w:rPr>
          <w:rStyle w:val="Refdenotaalpie"/>
          <w:rFonts w:ascii="Gadugi" w:eastAsia="Times New Roman" w:hAnsi="Gadugi"/>
          <w:szCs w:val="24"/>
          <w:lang w:val="es-CO" w:eastAsia="es-CO"/>
        </w:rPr>
        <w:footnoteReference w:id="10"/>
      </w:r>
      <w:r w:rsidRPr="00FA1298">
        <w:rPr>
          <w:rFonts w:ascii="Gadugi" w:eastAsia="Times New Roman" w:hAnsi="Gadugi" w:cs="Times New Roman"/>
          <w:szCs w:val="24"/>
          <w:lang w:val="es-CO" w:eastAsia="es-CO"/>
        </w:rPr>
        <w:t>.</w:t>
      </w:r>
    </w:p>
    <w:p w14:paraId="24CC33A9" w14:textId="3B0C8041" w:rsidR="006844C0" w:rsidRPr="00FA1298" w:rsidRDefault="006844C0"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p>
    <w:p w14:paraId="16EA53B3" w14:textId="78A76510" w:rsidR="006844C0" w:rsidRPr="00FA1298" w:rsidRDefault="006844C0"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t>Es así como, desde su más temprana jurisprudencia esta Corporación ha precisado que, si bien las pensiones basadas en la invalidez del beneficiario no pueden suspenderse o suprimirse unilateralmente por parte de las entidades y dentro del procedimiento debe respetarse el debido proceso, se trata de una situación condicionada al futuro, por lo que sólo habrá de extinguirse el derecho a percibir la pensión cuando ha desaparecido la incapacidad que motivó la prestación</w:t>
      </w:r>
      <w:r w:rsidR="006E7FCC" w:rsidRPr="00FA1298">
        <w:rPr>
          <w:rStyle w:val="Refdenotaalpie"/>
          <w:rFonts w:ascii="Gadugi" w:eastAsia="Times New Roman" w:hAnsi="Gadugi"/>
          <w:szCs w:val="24"/>
          <w:lang w:val="es-CO" w:eastAsia="es-CO"/>
        </w:rPr>
        <w:footnoteReference w:id="11"/>
      </w:r>
      <w:r w:rsidRPr="00FA1298">
        <w:rPr>
          <w:rFonts w:ascii="Gadugi" w:eastAsia="Times New Roman" w:hAnsi="Gadugi" w:cs="Times New Roman"/>
          <w:szCs w:val="24"/>
          <w:lang w:val="es-CO" w:eastAsia="es-CO"/>
        </w:rPr>
        <w:t>. De ese modo, “</w:t>
      </w:r>
      <w:r w:rsidRPr="00FA1298">
        <w:rPr>
          <w:rFonts w:ascii="Gadugi" w:eastAsia="Times New Roman" w:hAnsi="Gadugi" w:cs="Times New Roman"/>
          <w:i/>
          <w:iCs/>
          <w:szCs w:val="24"/>
          <w:lang w:val="es-CO" w:eastAsia="es-CO"/>
        </w:rPr>
        <w:t>cuando la incapacidad del pensionado por invalidez disminuye por debajo de los límites establecidos en la ley -según el examen médico que puede practicársele trienalmente-, es legítimo declarar la extinción de la pensión de invalidez</w:t>
      </w:r>
      <w:r w:rsidRPr="00FA1298">
        <w:rPr>
          <w:rFonts w:ascii="Gadugi" w:eastAsia="Times New Roman" w:hAnsi="Gadugi" w:cs="Times New Roman"/>
          <w:szCs w:val="24"/>
          <w:lang w:val="es-CO" w:eastAsia="es-CO"/>
        </w:rPr>
        <w:t>.”</w:t>
      </w:r>
      <w:r w:rsidR="006E7FCC" w:rsidRPr="00FA1298">
        <w:rPr>
          <w:rStyle w:val="Refdenotaalpie"/>
          <w:rFonts w:ascii="Gadugi" w:eastAsia="Times New Roman" w:hAnsi="Gadugi"/>
          <w:szCs w:val="24"/>
          <w:lang w:val="es-CO" w:eastAsia="es-CO"/>
        </w:rPr>
        <w:footnoteReference w:id="12"/>
      </w:r>
      <w:r w:rsidR="006E7FCC" w:rsidRPr="00FA1298">
        <w:rPr>
          <w:rFonts w:ascii="Gadugi" w:eastAsia="Times New Roman" w:hAnsi="Gadugi" w:cs="Times New Roman"/>
          <w:szCs w:val="24"/>
          <w:lang w:val="es-CO" w:eastAsia="es-CO"/>
        </w:rPr>
        <w:t xml:space="preserve"> </w:t>
      </w:r>
    </w:p>
    <w:p w14:paraId="5CEDD82F" w14:textId="27B4CC06" w:rsidR="006844C0" w:rsidRPr="00FA1298" w:rsidRDefault="006844C0"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p>
    <w:p w14:paraId="4AF55F5E" w14:textId="0042C7C3" w:rsidR="006844C0" w:rsidRPr="00FA1298" w:rsidRDefault="006844C0"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t xml:space="preserve">(…) </w:t>
      </w:r>
    </w:p>
    <w:p w14:paraId="1CF64002" w14:textId="77777777" w:rsidR="006844C0" w:rsidRPr="00FA1298" w:rsidRDefault="006844C0" w:rsidP="00FA1298">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p>
    <w:p w14:paraId="425864E7" w14:textId="0B5C0543" w:rsidR="006844C0" w:rsidRPr="00FA1298" w:rsidRDefault="006844C0" w:rsidP="00FA1298">
      <w:pPr>
        <w:shd w:val="clear" w:color="auto" w:fill="FFFFFF"/>
        <w:spacing w:after="0" w:line="240" w:lineRule="auto"/>
        <w:ind w:left="426" w:right="420"/>
        <w:jc w:val="both"/>
        <w:rPr>
          <w:rFonts w:ascii="Gadugi" w:eastAsia="Times New Roman" w:hAnsi="Gadugi" w:cs="Times New Roman"/>
          <w:szCs w:val="24"/>
          <w:lang w:val="es-CO" w:eastAsia="es-CO"/>
        </w:rPr>
      </w:pP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szCs w:val="24"/>
          <w:lang w:val="es-CO" w:eastAsia="es-CO"/>
        </w:rPr>
        <w:tab/>
      </w:r>
      <w:r w:rsidRPr="00FA1298">
        <w:rPr>
          <w:rFonts w:ascii="Gadugi" w:eastAsia="Times New Roman" w:hAnsi="Gadugi" w:cs="Times New Roman"/>
          <w:b/>
          <w:szCs w:val="24"/>
          <w:lang w:val="es-CO" w:eastAsia="es-CO"/>
        </w:rPr>
        <w:t>Asimismo, se ha sostenido que cuando las entidades hacen uso de dicha prerrogativa legal no pueden trasladar al asegurado la carga de acreditar periódicamente la revisión de la invalidez, toda vez que en dicho escenario la obligación del ciudadano se circunscribe a acudir al examen médico cuando sea requerido para tal efecto por parte de la entidad</w:t>
      </w:r>
      <w:r w:rsidR="006E7FCC" w:rsidRPr="00FA1298">
        <w:rPr>
          <w:rStyle w:val="Refdenotaalpie"/>
          <w:rFonts w:ascii="Gadugi" w:eastAsia="Times New Roman" w:hAnsi="Gadugi"/>
          <w:b/>
          <w:szCs w:val="24"/>
          <w:lang w:val="es-CO" w:eastAsia="es-CO"/>
        </w:rPr>
        <w:footnoteReference w:id="13"/>
      </w:r>
      <w:r w:rsidRPr="00FA1298">
        <w:rPr>
          <w:rFonts w:ascii="Gadugi" w:eastAsia="Times New Roman" w:hAnsi="Gadugi" w:cs="Times New Roman"/>
          <w:szCs w:val="24"/>
          <w:lang w:val="es-CO" w:eastAsia="es-CO"/>
        </w:rPr>
        <w:t>. Ello supone, desde luego, que el destinatario de la medida conozca previamente que se adelantará el trámite de revisión de la invalidez, pues solo a partir del momento en que está al tanto de dicho requerimiento surge la obligación de someterse a la valoración respectiva, de manera que “</w:t>
      </w:r>
      <w:r w:rsidRPr="00FA1298">
        <w:rPr>
          <w:rFonts w:ascii="Gadugi" w:eastAsia="Times New Roman" w:hAnsi="Gadugi" w:cs="Times New Roman"/>
          <w:i/>
          <w:iCs/>
          <w:szCs w:val="24"/>
          <w:lang w:val="es-CO" w:eastAsia="es-CO"/>
        </w:rPr>
        <w:t>en el evento en que por una causa justificada la persona no se haya enterado de la citación y por tanto no haya acudido al proceso, no se estaría ante una resistencia caprichosa al cumplimiento de sus obligaciones, sino más bien, ante la ignorancia de un deber específico</w:t>
      </w:r>
      <w:r w:rsidRPr="00FA1298">
        <w:rPr>
          <w:rFonts w:ascii="Gadugi" w:eastAsia="Times New Roman" w:hAnsi="Gadugi" w:cs="Times New Roman"/>
          <w:szCs w:val="24"/>
          <w:lang w:val="es-CO" w:eastAsia="es-CO"/>
        </w:rPr>
        <w:t>”</w:t>
      </w:r>
      <w:r w:rsidR="006E7FCC" w:rsidRPr="00FA1298">
        <w:rPr>
          <w:rStyle w:val="Refdenotaalpie"/>
          <w:rFonts w:ascii="Gadugi" w:eastAsia="Times New Roman" w:hAnsi="Gadugi"/>
          <w:szCs w:val="24"/>
          <w:lang w:val="es-CO" w:eastAsia="es-CO"/>
        </w:rPr>
        <w:footnoteReference w:id="14"/>
      </w:r>
      <w:r w:rsidRPr="00FA1298">
        <w:rPr>
          <w:rFonts w:ascii="Gadugi" w:eastAsia="Times New Roman" w:hAnsi="Gadugi" w:cs="Times New Roman"/>
          <w:szCs w:val="24"/>
          <w:lang w:val="es-CO" w:eastAsia="es-CO"/>
        </w:rPr>
        <w:t>, por lo cual mal puede la entidad suspender intempestivamente el pago de la mesada.</w:t>
      </w:r>
      <w:r w:rsidR="006E7FCC" w:rsidRPr="00FA1298">
        <w:rPr>
          <w:rFonts w:ascii="Gadugi" w:eastAsia="Times New Roman" w:hAnsi="Gadugi" w:cs="Times New Roman"/>
          <w:szCs w:val="24"/>
          <w:lang w:val="es-CO" w:eastAsia="es-CO"/>
        </w:rPr>
        <w:t xml:space="preserve"> (Destaca la Sala).</w:t>
      </w:r>
    </w:p>
    <w:p w14:paraId="4916DDEC" w14:textId="0D4C7410" w:rsidR="006E7FCC" w:rsidRPr="00A12007" w:rsidRDefault="006844C0" w:rsidP="00A12007">
      <w:pPr>
        <w:shd w:val="clear" w:color="auto" w:fill="FFFFFF"/>
        <w:spacing w:after="0" w:line="276" w:lineRule="auto"/>
        <w:ind w:left="567" w:right="618"/>
        <w:jc w:val="both"/>
        <w:rPr>
          <w:rFonts w:ascii="Gadugi" w:eastAsia="Times New Roman" w:hAnsi="Gadugi" w:cs="Times New Roman"/>
          <w:sz w:val="24"/>
          <w:szCs w:val="24"/>
          <w:lang w:val="es-CO" w:eastAsia="es-CO"/>
        </w:rPr>
      </w:pPr>
      <w:r w:rsidRPr="00A12007">
        <w:rPr>
          <w:rFonts w:ascii="Gadugi" w:eastAsia="Times New Roman" w:hAnsi="Gadugi" w:cs="Times New Roman"/>
          <w:sz w:val="24"/>
          <w:szCs w:val="24"/>
          <w:lang w:val="es-CO" w:eastAsia="es-CO"/>
        </w:rPr>
        <w:t> </w:t>
      </w:r>
    </w:p>
    <w:p w14:paraId="5FD1042E" w14:textId="184E516A" w:rsidR="001C0F55" w:rsidRPr="00A12007" w:rsidRDefault="001C0F55" w:rsidP="00A12007">
      <w:pPr>
        <w:pStyle w:val="Textoindependiente21"/>
        <w:spacing w:line="276" w:lineRule="auto"/>
        <w:rPr>
          <w:rFonts w:ascii="Gadugi" w:hAnsi="Gadugi" w:cs="Arial"/>
          <w:szCs w:val="24"/>
          <w:lang w:val="es-419"/>
        </w:rPr>
      </w:pPr>
      <w:r w:rsidRPr="00A12007">
        <w:rPr>
          <w:rFonts w:ascii="Gadugi" w:hAnsi="Gadugi"/>
          <w:szCs w:val="24"/>
        </w:rPr>
        <w:t xml:space="preserve">También es importante tener presente que </w:t>
      </w:r>
      <w:r w:rsidRPr="00A12007">
        <w:rPr>
          <w:rFonts w:ascii="Gadugi" w:hAnsi="Gadugi" w:cs="Arial"/>
          <w:szCs w:val="24"/>
          <w:lang w:val="es-419"/>
        </w:rPr>
        <w:t xml:space="preserve">Colpensiones es una de las entidades encargadas de determinar la </w:t>
      </w:r>
      <w:r w:rsidR="00715900" w:rsidRPr="00A12007">
        <w:rPr>
          <w:rFonts w:ascii="Gadugi" w:hAnsi="Gadugi" w:cs="Arial"/>
          <w:szCs w:val="24"/>
          <w:lang w:val="es-419"/>
        </w:rPr>
        <w:t xml:space="preserve">PCL </w:t>
      </w:r>
      <w:r w:rsidRPr="00A12007">
        <w:rPr>
          <w:rFonts w:ascii="Gadugi" w:hAnsi="Gadugi" w:cs="Arial"/>
          <w:szCs w:val="24"/>
          <w:lang w:val="es-419"/>
        </w:rPr>
        <w:t>de los afiliados al Sistema General del Seguridad Social, ello de conformidad con el artículo 142 del decreto 019 del 2012, y como tal, es su deber</w:t>
      </w:r>
      <w:r w:rsidRPr="00A12007">
        <w:rPr>
          <w:rFonts w:ascii="Gadugi" w:hAnsi="Gadugi"/>
          <w:szCs w:val="24"/>
          <w:lang w:val="es-419"/>
        </w:rPr>
        <w:t xml:space="preserve"> </w:t>
      </w:r>
      <w:r w:rsidRPr="00A12007">
        <w:rPr>
          <w:rFonts w:ascii="Gadugi" w:hAnsi="Gadugi" w:cs="Arial"/>
          <w:szCs w:val="24"/>
          <w:lang w:val="es-419"/>
        </w:rPr>
        <w:t xml:space="preserve">adelantar las gestiones necesarias para obtener los exámenes, pruebas, valoraciones y/o revisiones especializadas que permitan determinar, con claridad, el diagnóstico </w:t>
      </w:r>
      <w:r w:rsidR="00715900" w:rsidRPr="00A12007">
        <w:rPr>
          <w:rFonts w:ascii="Gadugi" w:hAnsi="Gadugi" w:cs="Arial"/>
          <w:szCs w:val="24"/>
          <w:lang w:val="es-419"/>
        </w:rPr>
        <w:t>sus afiliados</w:t>
      </w:r>
      <w:r w:rsidRPr="00A12007">
        <w:rPr>
          <w:rFonts w:ascii="Gadugi" w:hAnsi="Gadugi" w:cs="Arial"/>
          <w:szCs w:val="24"/>
          <w:lang w:val="es-419"/>
        </w:rPr>
        <w:t>; en ello ha sido enfática la jurisprudencia</w:t>
      </w:r>
      <w:r w:rsidRPr="00A12007">
        <w:rPr>
          <w:rStyle w:val="Refdenotaalpie"/>
          <w:rFonts w:ascii="Gadugi" w:hAnsi="Gadugi" w:cs="Arial"/>
          <w:szCs w:val="24"/>
          <w:lang w:val="es-419"/>
        </w:rPr>
        <w:footnoteReference w:id="15"/>
      </w:r>
      <w:r w:rsidRPr="00A12007">
        <w:rPr>
          <w:rFonts w:ascii="Gadugi" w:hAnsi="Gadugi" w:cs="Arial"/>
          <w:szCs w:val="24"/>
          <w:lang w:val="es-419"/>
        </w:rPr>
        <w:t>.</w:t>
      </w:r>
    </w:p>
    <w:p w14:paraId="735904E1" w14:textId="77777777" w:rsidR="001C0F55" w:rsidRPr="00A12007" w:rsidRDefault="001C0F55"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A12D09E" w14:textId="22B54095" w:rsidR="009D089D" w:rsidRPr="00A12007" w:rsidRDefault="005672A5"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001C0F55" w:rsidRPr="00A12007">
        <w:rPr>
          <w:rFonts w:ascii="Gadugi" w:eastAsia="Times New Roman" w:hAnsi="Gadugi" w:cs="Times New Roman"/>
          <w:sz w:val="24"/>
          <w:szCs w:val="24"/>
          <w:lang w:val="es-ES" w:eastAsia="es-ES"/>
        </w:rPr>
        <w:t>Sin perder de v</w:t>
      </w:r>
      <w:r w:rsidR="00715900" w:rsidRPr="00A12007">
        <w:rPr>
          <w:rFonts w:ascii="Gadugi" w:eastAsia="Times New Roman" w:hAnsi="Gadugi" w:cs="Times New Roman"/>
          <w:sz w:val="24"/>
          <w:szCs w:val="24"/>
          <w:lang w:val="es-ES" w:eastAsia="es-ES"/>
        </w:rPr>
        <w:t>i</w:t>
      </w:r>
      <w:r w:rsidR="001C0F55" w:rsidRPr="00A12007">
        <w:rPr>
          <w:rFonts w:ascii="Gadugi" w:eastAsia="Times New Roman" w:hAnsi="Gadugi" w:cs="Times New Roman"/>
          <w:sz w:val="24"/>
          <w:szCs w:val="24"/>
          <w:lang w:val="es-ES" w:eastAsia="es-ES"/>
        </w:rPr>
        <w:t>sta lo que acaba de explicarse, sigue el análisis del</w:t>
      </w:r>
      <w:r w:rsidRPr="00A12007">
        <w:rPr>
          <w:rFonts w:ascii="Gadugi" w:eastAsia="Times New Roman" w:hAnsi="Gadugi" w:cs="Times New Roman"/>
          <w:sz w:val="24"/>
          <w:szCs w:val="24"/>
          <w:lang w:val="es-ES" w:eastAsia="es-ES"/>
        </w:rPr>
        <w:t xml:space="preserve"> caso concreto</w:t>
      </w:r>
      <w:r w:rsidR="001C0F55" w:rsidRPr="00A12007">
        <w:rPr>
          <w:rFonts w:ascii="Gadugi" w:eastAsia="Times New Roman" w:hAnsi="Gadugi" w:cs="Times New Roman"/>
          <w:sz w:val="24"/>
          <w:szCs w:val="24"/>
          <w:lang w:val="es-ES" w:eastAsia="es-ES"/>
        </w:rPr>
        <w:t xml:space="preserve">, en el cual </w:t>
      </w:r>
      <w:r w:rsidR="009D089D" w:rsidRPr="00A12007">
        <w:rPr>
          <w:rFonts w:ascii="Gadugi" w:eastAsia="Times New Roman" w:hAnsi="Gadugi" w:cs="Times New Roman"/>
          <w:sz w:val="24"/>
          <w:szCs w:val="24"/>
          <w:lang w:val="es-ES" w:eastAsia="es-ES"/>
        </w:rPr>
        <w:t>se tiene lo siguiente:</w:t>
      </w:r>
    </w:p>
    <w:p w14:paraId="6AF5BFF3" w14:textId="70D1C336" w:rsidR="009D089D" w:rsidRPr="00A12007" w:rsidRDefault="009D089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A3AEB39" w14:textId="7C484E14" w:rsidR="009D089D" w:rsidRPr="00A12007" w:rsidRDefault="009D089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 xml:space="preserve">(i) </w:t>
      </w:r>
      <w:r w:rsidR="001170B4" w:rsidRPr="00A12007">
        <w:rPr>
          <w:rFonts w:ascii="Gadugi" w:eastAsia="Times New Roman" w:hAnsi="Gadugi" w:cs="Times New Roman"/>
          <w:sz w:val="24"/>
          <w:szCs w:val="24"/>
          <w:lang w:val="es-ES" w:eastAsia="es-ES"/>
        </w:rPr>
        <w:t xml:space="preserve">Debido a que el accionante llevó unos documentos a Colpensiones, para que fuera revisada su PCL, la Dirección de Medicina Laboral de esa entidad, emitió un oficio, con fecha del 16 de junio de 2021, requiriéndolo para que allegara una </w:t>
      </w:r>
      <w:r w:rsidR="001170B4" w:rsidRPr="00A12007">
        <w:rPr>
          <w:rFonts w:ascii="Gadugi" w:eastAsia="Times New Roman" w:hAnsi="Gadugi" w:cs="Times New Roman"/>
          <w:i/>
          <w:sz w:val="24"/>
          <w:szCs w:val="24"/>
          <w:lang w:val="es-ES" w:eastAsia="es-ES"/>
        </w:rPr>
        <w:t>“</w:t>
      </w:r>
      <w:r w:rsidR="001170B4" w:rsidRPr="00FA1298">
        <w:rPr>
          <w:rFonts w:ascii="Gadugi" w:eastAsia="Times New Roman" w:hAnsi="Gadugi" w:cs="Times New Roman"/>
          <w:i/>
          <w:szCs w:val="24"/>
          <w:lang w:val="es-ES" w:eastAsia="es-ES"/>
        </w:rPr>
        <w:t>(…) [V]</w:t>
      </w:r>
      <w:proofErr w:type="spellStart"/>
      <w:r w:rsidR="001170B4" w:rsidRPr="00FA1298">
        <w:rPr>
          <w:rFonts w:ascii="Gadugi" w:eastAsia="Times New Roman" w:hAnsi="Gadugi" w:cs="Times New Roman"/>
          <w:i/>
          <w:szCs w:val="24"/>
          <w:lang w:val="es-ES" w:eastAsia="es-ES"/>
        </w:rPr>
        <w:t>aloración</w:t>
      </w:r>
      <w:proofErr w:type="spellEnd"/>
      <w:r w:rsidR="001170B4" w:rsidRPr="00FA1298">
        <w:rPr>
          <w:rFonts w:ascii="Gadugi" w:eastAsia="Times New Roman" w:hAnsi="Gadugi" w:cs="Times New Roman"/>
          <w:i/>
          <w:szCs w:val="24"/>
          <w:lang w:val="es-ES" w:eastAsia="es-ES"/>
        </w:rPr>
        <w:t xml:space="preserve"> por fisiatría/ortopedia en donde se evidencien diagnósticos tratamiento secuelas no mayor a 6 meses asociado a imágenes diagnósticas con reporte de goniometría, descripción de fuerza y sensibilidad de cadera, columna y hombros y electromiografía de las 4 extremidades</w:t>
      </w:r>
      <w:r w:rsidR="001170B4" w:rsidRPr="00A12007">
        <w:rPr>
          <w:rFonts w:ascii="Gadugi" w:eastAsia="Times New Roman" w:hAnsi="Gadugi" w:cs="Times New Roman"/>
          <w:i/>
          <w:sz w:val="24"/>
          <w:szCs w:val="24"/>
          <w:lang w:val="es-ES" w:eastAsia="es-ES"/>
        </w:rPr>
        <w:t>”.</w:t>
      </w:r>
      <w:r w:rsidR="001170B4" w:rsidRPr="00A12007">
        <w:rPr>
          <w:rFonts w:ascii="Gadugi" w:eastAsia="Times New Roman" w:hAnsi="Gadugi" w:cs="Times New Roman"/>
          <w:sz w:val="24"/>
          <w:szCs w:val="24"/>
          <w:lang w:val="es-ES" w:eastAsia="es-ES"/>
        </w:rPr>
        <w:t xml:space="preserve"> En ese oficio se le hizo la advertencia de que si no aportada ese documento en el lapso de 30 días se le decretaría el desistimiento tácito a su trámite</w:t>
      </w:r>
      <w:r w:rsidR="006E7FCC" w:rsidRPr="00A12007">
        <w:rPr>
          <w:rStyle w:val="Refdenotaalpie"/>
          <w:rFonts w:ascii="Gadugi" w:eastAsia="Times New Roman" w:hAnsi="Gadugi"/>
          <w:sz w:val="24"/>
          <w:szCs w:val="24"/>
          <w:lang w:val="es-ES" w:eastAsia="es-ES"/>
        </w:rPr>
        <w:footnoteReference w:id="16"/>
      </w:r>
      <w:r w:rsidR="001170B4" w:rsidRPr="00A12007">
        <w:rPr>
          <w:rFonts w:ascii="Gadugi" w:eastAsia="Times New Roman" w:hAnsi="Gadugi" w:cs="Times New Roman"/>
          <w:sz w:val="24"/>
          <w:szCs w:val="24"/>
          <w:lang w:val="es-ES" w:eastAsia="es-ES"/>
        </w:rPr>
        <w:t xml:space="preserve">. </w:t>
      </w:r>
      <w:r w:rsidR="001C0F55" w:rsidRPr="00A12007">
        <w:rPr>
          <w:rFonts w:ascii="Gadugi" w:eastAsia="Times New Roman" w:hAnsi="Gadugi" w:cs="Times New Roman"/>
          <w:sz w:val="24"/>
          <w:szCs w:val="24"/>
          <w:lang w:val="es-ES" w:eastAsia="es-ES"/>
        </w:rPr>
        <w:t>(Ese oficio fue entregado el 24 de junio de 2021, en la dirección “</w:t>
      </w:r>
      <w:r w:rsidR="001C0F55" w:rsidRPr="00FA1298">
        <w:rPr>
          <w:rFonts w:ascii="Gadugi" w:eastAsia="Times New Roman" w:hAnsi="Gadugi" w:cs="Times New Roman"/>
          <w:szCs w:val="24"/>
          <w:lang w:val="es-ES" w:eastAsia="es-ES"/>
        </w:rPr>
        <w:t>KR. 13ª # 37-31 BR. GUADALUPE, en Dosquebradas</w:t>
      </w:r>
      <w:r w:rsidR="006E7FCC" w:rsidRPr="00FA1298">
        <w:rPr>
          <w:rStyle w:val="Refdenotaalpie"/>
          <w:rFonts w:ascii="Gadugi" w:eastAsia="Times New Roman" w:hAnsi="Gadugi"/>
          <w:szCs w:val="24"/>
          <w:lang w:val="es-ES" w:eastAsia="es-ES"/>
        </w:rPr>
        <w:footnoteReference w:id="17"/>
      </w:r>
      <w:r w:rsidR="00FA1298">
        <w:rPr>
          <w:rFonts w:ascii="Gadugi" w:eastAsia="Times New Roman" w:hAnsi="Gadugi" w:cs="Times New Roman"/>
          <w:sz w:val="24"/>
          <w:szCs w:val="24"/>
          <w:lang w:val="es-ES" w:eastAsia="es-ES"/>
        </w:rPr>
        <w:t>”.</w:t>
      </w:r>
    </w:p>
    <w:p w14:paraId="6A4B0F6C" w14:textId="41CC8507" w:rsidR="009D089D" w:rsidRPr="00A12007" w:rsidRDefault="009D089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5E182267" w14:textId="42E996B5" w:rsidR="001170B4" w:rsidRPr="00A12007" w:rsidRDefault="001170B4"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 xml:space="preserve">(ii) </w:t>
      </w:r>
      <w:r w:rsidR="00396446" w:rsidRPr="00A12007">
        <w:rPr>
          <w:rFonts w:ascii="Gadugi" w:eastAsia="Times New Roman" w:hAnsi="Gadugi" w:cs="Times New Roman"/>
          <w:sz w:val="24"/>
          <w:szCs w:val="24"/>
          <w:lang w:val="es-ES" w:eastAsia="es-ES"/>
        </w:rPr>
        <w:t>El 29 de julio de 2021, esa misma dependencia emitió otro oficio, haciendo el mismo requerimiento, y efectuando la misma advertencia</w:t>
      </w:r>
      <w:r w:rsidR="00D37C6E" w:rsidRPr="00A12007">
        <w:rPr>
          <w:rStyle w:val="Refdenotaalpie"/>
          <w:rFonts w:ascii="Gadugi" w:eastAsia="Times New Roman" w:hAnsi="Gadugi"/>
          <w:sz w:val="24"/>
          <w:szCs w:val="24"/>
          <w:lang w:val="es-ES" w:eastAsia="es-ES"/>
        </w:rPr>
        <w:footnoteReference w:id="18"/>
      </w:r>
      <w:r w:rsidR="00C47BF7" w:rsidRPr="00A12007">
        <w:rPr>
          <w:rFonts w:ascii="Gadugi" w:eastAsia="Times New Roman" w:hAnsi="Gadugi" w:cs="Times New Roman"/>
          <w:sz w:val="24"/>
          <w:szCs w:val="24"/>
          <w:lang w:val="es-ES" w:eastAsia="es-ES"/>
        </w:rPr>
        <w:t>.</w:t>
      </w:r>
      <w:r w:rsidR="001C0F55" w:rsidRPr="00A12007">
        <w:rPr>
          <w:rFonts w:ascii="Gadugi" w:eastAsia="Times New Roman" w:hAnsi="Gadugi" w:cs="Times New Roman"/>
          <w:sz w:val="24"/>
          <w:szCs w:val="24"/>
          <w:lang w:val="es-ES" w:eastAsia="es-ES"/>
        </w:rPr>
        <w:t xml:space="preserve"> </w:t>
      </w:r>
      <w:r w:rsidR="001C0F55" w:rsidRPr="00A12007">
        <w:rPr>
          <w:rFonts w:ascii="Gadugi" w:eastAsia="Times New Roman" w:hAnsi="Gadugi" w:cs="Times New Roman"/>
          <w:sz w:val="24"/>
          <w:szCs w:val="24"/>
          <w:lang w:val="es-ES" w:eastAsia="es-ES"/>
        </w:rPr>
        <w:lastRenderedPageBreak/>
        <w:t>(Ese oficio fue entregado el 31 de julio de 2021, en la dirección CRA. 17B #45-49 BR. SAN FERNA</w:t>
      </w:r>
      <w:r w:rsidR="00BD3B94" w:rsidRPr="00A12007">
        <w:rPr>
          <w:rFonts w:ascii="Gadugi" w:eastAsia="Times New Roman" w:hAnsi="Gadugi" w:cs="Times New Roman"/>
          <w:sz w:val="24"/>
          <w:szCs w:val="24"/>
          <w:lang w:val="es-ES" w:eastAsia="es-ES"/>
        </w:rPr>
        <w:t>ND</w:t>
      </w:r>
      <w:r w:rsidR="001C0F55" w:rsidRPr="00A12007">
        <w:rPr>
          <w:rFonts w:ascii="Gadugi" w:eastAsia="Times New Roman" w:hAnsi="Gadugi" w:cs="Times New Roman"/>
          <w:sz w:val="24"/>
          <w:szCs w:val="24"/>
          <w:lang w:val="es-ES" w:eastAsia="es-ES"/>
        </w:rPr>
        <w:t>O, en Dosquebradas</w:t>
      </w:r>
      <w:r w:rsidR="00D37C6E" w:rsidRPr="00A12007">
        <w:rPr>
          <w:rStyle w:val="Refdenotaalpie"/>
          <w:rFonts w:ascii="Gadugi" w:eastAsia="Times New Roman" w:hAnsi="Gadugi"/>
          <w:sz w:val="24"/>
          <w:szCs w:val="24"/>
          <w:lang w:val="es-ES" w:eastAsia="es-ES"/>
        </w:rPr>
        <w:footnoteReference w:id="19"/>
      </w:r>
      <w:r w:rsidR="001C0F55" w:rsidRPr="00A12007">
        <w:rPr>
          <w:rFonts w:ascii="Gadugi" w:eastAsia="Times New Roman" w:hAnsi="Gadugi" w:cs="Times New Roman"/>
          <w:sz w:val="24"/>
          <w:szCs w:val="24"/>
          <w:lang w:val="es-ES" w:eastAsia="es-ES"/>
        </w:rPr>
        <w:t>)</w:t>
      </w:r>
      <w:r w:rsidR="00396446" w:rsidRPr="00A12007">
        <w:rPr>
          <w:rFonts w:ascii="Gadugi" w:eastAsia="Times New Roman" w:hAnsi="Gadugi" w:cs="Times New Roman"/>
          <w:sz w:val="24"/>
          <w:szCs w:val="24"/>
          <w:lang w:val="es-ES" w:eastAsia="es-ES"/>
        </w:rPr>
        <w:t xml:space="preserve">. </w:t>
      </w:r>
    </w:p>
    <w:p w14:paraId="7A24C5C6" w14:textId="6FC42D3F" w:rsidR="00396446" w:rsidRPr="00A12007" w:rsidRDefault="00396446"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5408AE84" w14:textId="1A756B78" w:rsidR="00396446" w:rsidRPr="00A12007" w:rsidRDefault="00396446"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(iii) El 2 de septiembre de 2021, la Dirección de Medicina Laboral de Colpensiones expidió otro oficio comunicándole al actor que</w:t>
      </w:r>
      <w:r w:rsidR="00D37C6E" w:rsidRPr="00A12007">
        <w:rPr>
          <w:rStyle w:val="Refdenotaalpie"/>
          <w:rFonts w:ascii="Gadugi" w:eastAsia="Times New Roman" w:hAnsi="Gadugi"/>
          <w:sz w:val="24"/>
          <w:szCs w:val="24"/>
          <w:lang w:val="es-ES" w:eastAsia="es-ES"/>
        </w:rPr>
        <w:footnoteReference w:id="20"/>
      </w:r>
      <w:r w:rsidRPr="00A12007">
        <w:rPr>
          <w:rFonts w:ascii="Gadugi" w:eastAsia="Times New Roman" w:hAnsi="Gadugi" w:cs="Times New Roman"/>
          <w:sz w:val="24"/>
          <w:szCs w:val="24"/>
          <w:lang w:val="es-ES" w:eastAsia="es-ES"/>
        </w:rPr>
        <w:t>:</w:t>
      </w:r>
    </w:p>
    <w:p w14:paraId="77D9EE10" w14:textId="7E8ECF6C" w:rsidR="00396446" w:rsidRPr="00A12007" w:rsidRDefault="00396446"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BE1F622" w14:textId="5DA43116" w:rsidR="00396446" w:rsidRPr="00FA1298" w:rsidRDefault="00396446" w:rsidP="00FA1298">
      <w:pPr>
        <w:overflowPunct w:val="0"/>
        <w:autoSpaceDE w:val="0"/>
        <w:autoSpaceDN w:val="0"/>
        <w:adjustRightInd w:val="0"/>
        <w:spacing w:after="0" w:line="240" w:lineRule="auto"/>
        <w:ind w:left="567" w:right="420"/>
        <w:jc w:val="both"/>
        <w:textAlignment w:val="baseline"/>
        <w:rPr>
          <w:rFonts w:ascii="Gadugi" w:eastAsia="Times New Roman" w:hAnsi="Gadugi" w:cs="Times New Roman"/>
          <w:szCs w:val="24"/>
          <w:lang w:val="es-ES" w:eastAsia="es-ES"/>
        </w:rPr>
      </w:pP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t>En atención al trámite de Revisión de Estado de Invalidez, iniciado por usted en virtud del artículo 44 de la Ley 100 de 1993, se le solicitó documentos adicionales mediante comunicación externa N° 2021_8618026 con fecha de entrega 31/07/2021 para lo cual usted contaba con el término de un (1) mes de conformidad con el artículo 17 de la Ley 1755 de 2015.</w:t>
      </w:r>
    </w:p>
    <w:p w14:paraId="7EFC0137" w14:textId="24C78E39" w:rsidR="00396446" w:rsidRPr="00FA1298" w:rsidRDefault="00396446" w:rsidP="00FA1298">
      <w:pPr>
        <w:overflowPunct w:val="0"/>
        <w:autoSpaceDE w:val="0"/>
        <w:autoSpaceDN w:val="0"/>
        <w:adjustRightInd w:val="0"/>
        <w:spacing w:after="0" w:line="240" w:lineRule="auto"/>
        <w:ind w:left="567" w:right="420"/>
        <w:jc w:val="both"/>
        <w:textAlignment w:val="baseline"/>
        <w:rPr>
          <w:rFonts w:ascii="Gadugi" w:eastAsia="Times New Roman" w:hAnsi="Gadugi" w:cs="Times New Roman"/>
          <w:szCs w:val="24"/>
          <w:lang w:val="es-ES" w:eastAsia="es-ES"/>
        </w:rPr>
      </w:pPr>
    </w:p>
    <w:p w14:paraId="59D9C786" w14:textId="69498348" w:rsidR="00396446" w:rsidRPr="00FA1298" w:rsidRDefault="00396446" w:rsidP="00FA1298">
      <w:pPr>
        <w:overflowPunct w:val="0"/>
        <w:autoSpaceDE w:val="0"/>
        <w:autoSpaceDN w:val="0"/>
        <w:adjustRightInd w:val="0"/>
        <w:spacing w:after="0" w:line="240" w:lineRule="auto"/>
        <w:ind w:left="567" w:right="420"/>
        <w:jc w:val="both"/>
        <w:textAlignment w:val="baseline"/>
        <w:rPr>
          <w:rFonts w:ascii="Gadugi" w:eastAsia="Times New Roman" w:hAnsi="Gadugi" w:cs="Times New Roman"/>
          <w:szCs w:val="24"/>
          <w:lang w:val="es-ES" w:eastAsia="es-ES"/>
        </w:rPr>
      </w:pP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t>Revisadas nuestras bases de datos de información posterior al vencimiento de los términos, se evidencia que usted no radicó la documentación solicitada o fue radicada de forma parcial e insuficiente, por ello se debe tener en consideración concepto del médico encargado de realizar el proceso de la valoración del estado de invalidez, en el que menciona: “Con la documentación aportada no se puede valorar la condición actual”.</w:t>
      </w:r>
    </w:p>
    <w:p w14:paraId="443E49AE" w14:textId="249D80F6" w:rsidR="00396446" w:rsidRPr="00FA1298" w:rsidRDefault="00396446" w:rsidP="00FA1298">
      <w:pPr>
        <w:overflowPunct w:val="0"/>
        <w:autoSpaceDE w:val="0"/>
        <w:autoSpaceDN w:val="0"/>
        <w:adjustRightInd w:val="0"/>
        <w:spacing w:after="0" w:line="240" w:lineRule="auto"/>
        <w:ind w:left="567" w:right="420"/>
        <w:jc w:val="both"/>
        <w:textAlignment w:val="baseline"/>
        <w:rPr>
          <w:rFonts w:ascii="Gadugi" w:eastAsia="Times New Roman" w:hAnsi="Gadugi" w:cs="Times New Roman"/>
          <w:szCs w:val="24"/>
          <w:lang w:val="es-ES" w:eastAsia="es-ES"/>
        </w:rPr>
      </w:pPr>
    </w:p>
    <w:p w14:paraId="47B86CED" w14:textId="3E62036F" w:rsidR="00396446" w:rsidRPr="00FA1298" w:rsidRDefault="00396446" w:rsidP="00FA1298">
      <w:pPr>
        <w:overflowPunct w:val="0"/>
        <w:autoSpaceDE w:val="0"/>
        <w:autoSpaceDN w:val="0"/>
        <w:adjustRightInd w:val="0"/>
        <w:spacing w:after="0" w:line="240" w:lineRule="auto"/>
        <w:ind w:left="567" w:right="420"/>
        <w:jc w:val="both"/>
        <w:textAlignment w:val="baseline"/>
        <w:rPr>
          <w:rFonts w:ascii="Gadugi" w:eastAsia="Times New Roman" w:hAnsi="Gadugi" w:cs="Times New Roman"/>
          <w:szCs w:val="24"/>
          <w:lang w:val="es-ES" w:eastAsia="es-ES"/>
        </w:rPr>
      </w:pP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r>
      <w:r w:rsidRPr="00FA1298">
        <w:rPr>
          <w:rFonts w:ascii="Gadugi" w:eastAsia="Times New Roman" w:hAnsi="Gadugi" w:cs="Times New Roman"/>
          <w:szCs w:val="24"/>
          <w:lang w:val="es-ES" w:eastAsia="es-ES"/>
        </w:rPr>
        <w:tab/>
        <w:t>Conforme lo anterior, se tiene que su el trámite de Revisión de Estado de Invalidez será cerrado. Así las cosas, mediante la presente comunicación le indicamos que, de no continuar con su proceso, su mesada pensional se mantiene suspendida.</w:t>
      </w:r>
    </w:p>
    <w:p w14:paraId="5996B5A7" w14:textId="4489A835" w:rsidR="009D089D" w:rsidRPr="00A12007" w:rsidRDefault="009D089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006D2CA" w14:textId="7802E11A" w:rsidR="001C0F55" w:rsidRPr="00A12007" w:rsidRDefault="001C0F55"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Ese oficio fue entregado</w:t>
      </w:r>
      <w:r w:rsidR="00C47BF7" w:rsidRPr="00A12007">
        <w:rPr>
          <w:rFonts w:ascii="Gadugi" w:eastAsia="Times New Roman" w:hAnsi="Gadugi" w:cs="Times New Roman"/>
          <w:sz w:val="24"/>
          <w:szCs w:val="24"/>
          <w:lang w:val="es-ES" w:eastAsia="es-ES"/>
        </w:rPr>
        <w:t>, el 6 de septiembre de 2021, en</w:t>
      </w:r>
      <w:r w:rsidRPr="00A12007">
        <w:rPr>
          <w:rFonts w:ascii="Gadugi" w:eastAsia="Times New Roman" w:hAnsi="Gadugi" w:cs="Times New Roman"/>
          <w:sz w:val="24"/>
          <w:szCs w:val="24"/>
          <w:lang w:val="es-ES" w:eastAsia="es-ES"/>
        </w:rPr>
        <w:t xml:space="preserve"> </w:t>
      </w:r>
      <w:r w:rsidR="00C47BF7" w:rsidRPr="00A12007">
        <w:rPr>
          <w:rFonts w:ascii="Gadugi" w:eastAsia="Times New Roman" w:hAnsi="Gadugi" w:cs="Times New Roman"/>
          <w:sz w:val="24"/>
          <w:szCs w:val="24"/>
          <w:lang w:val="es-ES" w:eastAsia="es-ES"/>
        </w:rPr>
        <w:t>la dirección -CRA. 17B #45-49 BR. SAN FERNADNO, en Dosquebradas-</w:t>
      </w:r>
      <w:r w:rsidR="00D37C6E" w:rsidRPr="00A12007">
        <w:rPr>
          <w:rStyle w:val="Refdenotaalpie"/>
          <w:rFonts w:ascii="Gadugi" w:eastAsia="Times New Roman" w:hAnsi="Gadugi"/>
          <w:sz w:val="24"/>
          <w:szCs w:val="24"/>
          <w:lang w:val="es-ES" w:eastAsia="es-ES"/>
        </w:rPr>
        <w:footnoteReference w:id="21"/>
      </w:r>
      <w:r w:rsidR="00C47BF7" w:rsidRPr="00A12007">
        <w:rPr>
          <w:rFonts w:ascii="Gadugi" w:eastAsia="Times New Roman" w:hAnsi="Gadugi" w:cs="Times New Roman"/>
          <w:sz w:val="24"/>
          <w:szCs w:val="24"/>
          <w:lang w:val="es-ES" w:eastAsia="es-ES"/>
        </w:rPr>
        <w:t>.</w:t>
      </w:r>
    </w:p>
    <w:p w14:paraId="7316961C" w14:textId="77777777" w:rsidR="001C0F55" w:rsidRPr="00A12007" w:rsidRDefault="001C0F55"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8DA30FD" w14:textId="419702B4" w:rsidR="00396446" w:rsidRPr="00A12007" w:rsidRDefault="00396446"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 xml:space="preserve">(iv) Ese mismo 2 de septiembre, la Dirección de Nómina de Pensionados </w:t>
      </w:r>
      <w:r w:rsidR="00715900" w:rsidRPr="00A12007">
        <w:rPr>
          <w:rFonts w:ascii="Gadugi" w:eastAsia="Times New Roman" w:hAnsi="Gadugi" w:cs="Times New Roman"/>
          <w:sz w:val="24"/>
          <w:szCs w:val="24"/>
          <w:lang w:val="es-ES" w:eastAsia="es-ES"/>
        </w:rPr>
        <w:t>expidió un oficio</w:t>
      </w:r>
      <w:r w:rsidR="006E7FCC" w:rsidRPr="00A12007">
        <w:rPr>
          <w:rFonts w:ascii="Gadugi" w:eastAsia="Times New Roman" w:hAnsi="Gadugi" w:cs="Times New Roman"/>
          <w:sz w:val="24"/>
          <w:szCs w:val="24"/>
          <w:lang w:val="es-ES" w:eastAsia="es-ES"/>
        </w:rPr>
        <w:t xml:space="preserve">, rotulado como </w:t>
      </w:r>
      <w:r w:rsidR="006E7FCC" w:rsidRPr="00A12007">
        <w:rPr>
          <w:rFonts w:ascii="Gadugi" w:eastAsia="Times New Roman" w:hAnsi="Gadugi" w:cs="Times New Roman"/>
          <w:i/>
          <w:sz w:val="24"/>
          <w:szCs w:val="24"/>
          <w:lang w:val="es-ES" w:eastAsia="es-ES"/>
        </w:rPr>
        <w:t>“</w:t>
      </w:r>
      <w:r w:rsidR="006E7FCC" w:rsidRPr="00FA1298">
        <w:rPr>
          <w:rFonts w:ascii="Gadugi" w:eastAsia="Times New Roman" w:hAnsi="Gadugi" w:cs="Times New Roman"/>
          <w:i/>
          <w:szCs w:val="24"/>
          <w:lang w:val="es-ES" w:eastAsia="es-ES"/>
        </w:rPr>
        <w:t xml:space="preserve">Gestión de nómina pensionados </w:t>
      </w:r>
      <w:r w:rsidR="006E7FCC" w:rsidRPr="00FA1298">
        <w:rPr>
          <w:rFonts w:ascii="Gadugi" w:eastAsia="Times New Roman" w:hAnsi="Gadugi" w:cs="Times New Roman"/>
          <w:i/>
          <w:szCs w:val="24"/>
          <w:u w:val="single"/>
          <w:lang w:val="es-ES" w:eastAsia="es-ES"/>
        </w:rPr>
        <w:t xml:space="preserve">Suspensión </w:t>
      </w:r>
      <w:proofErr w:type="spellStart"/>
      <w:r w:rsidR="006E7FCC" w:rsidRPr="00FA1298">
        <w:rPr>
          <w:rFonts w:ascii="Gadugi" w:eastAsia="Times New Roman" w:hAnsi="Gadugi" w:cs="Times New Roman"/>
          <w:i/>
          <w:szCs w:val="24"/>
          <w:u w:val="single"/>
          <w:lang w:val="es-ES" w:eastAsia="es-ES"/>
        </w:rPr>
        <w:t>Pensión_Valoración</w:t>
      </w:r>
      <w:proofErr w:type="spellEnd"/>
      <w:r w:rsidR="006E7FCC" w:rsidRPr="00FA1298">
        <w:rPr>
          <w:rFonts w:ascii="Gadugi" w:eastAsia="Times New Roman" w:hAnsi="Gadugi" w:cs="Times New Roman"/>
          <w:i/>
          <w:szCs w:val="24"/>
          <w:u w:val="single"/>
          <w:lang w:val="es-ES" w:eastAsia="es-ES"/>
        </w:rPr>
        <w:t xml:space="preserve"> Medica</w:t>
      </w:r>
      <w:r w:rsidR="006E7FCC" w:rsidRPr="00A12007">
        <w:rPr>
          <w:rFonts w:ascii="Gadugi" w:eastAsia="Times New Roman" w:hAnsi="Gadugi" w:cs="Times New Roman"/>
          <w:i/>
          <w:sz w:val="24"/>
          <w:szCs w:val="24"/>
          <w:lang w:val="es-ES" w:eastAsia="es-ES"/>
        </w:rPr>
        <w:t>”</w:t>
      </w:r>
      <w:r w:rsidR="006E7FCC" w:rsidRPr="00A12007">
        <w:rPr>
          <w:rFonts w:ascii="Gadugi" w:eastAsia="Times New Roman" w:hAnsi="Gadugi" w:cs="Times New Roman"/>
          <w:sz w:val="24"/>
          <w:szCs w:val="24"/>
          <w:lang w:val="es-ES" w:eastAsia="es-ES"/>
        </w:rPr>
        <w:t xml:space="preserve"> </w:t>
      </w:r>
      <w:r w:rsidR="00715900" w:rsidRPr="00A12007">
        <w:rPr>
          <w:rFonts w:ascii="Gadugi" w:eastAsia="Times New Roman" w:hAnsi="Gadugi" w:cs="Times New Roman"/>
          <w:sz w:val="24"/>
          <w:szCs w:val="24"/>
          <w:lang w:val="es-ES" w:eastAsia="es-ES"/>
        </w:rPr>
        <w:t>haciéndole saber</w:t>
      </w:r>
      <w:r w:rsidRPr="00A12007">
        <w:rPr>
          <w:rFonts w:ascii="Gadugi" w:eastAsia="Times New Roman" w:hAnsi="Gadugi" w:cs="Times New Roman"/>
          <w:sz w:val="24"/>
          <w:szCs w:val="24"/>
          <w:lang w:val="es-ES" w:eastAsia="es-ES"/>
        </w:rPr>
        <w:t xml:space="preserve"> al accionante que la aplicación de la novedad en su nómina se vería reflejada en el periodo </w:t>
      </w:r>
      <w:r w:rsidRPr="00A12007">
        <w:rPr>
          <w:rFonts w:ascii="Gadugi" w:eastAsia="Times New Roman" w:hAnsi="Gadugi" w:cs="Times New Roman"/>
          <w:i/>
          <w:sz w:val="24"/>
          <w:szCs w:val="24"/>
          <w:lang w:val="es-ES" w:eastAsia="es-ES"/>
        </w:rPr>
        <w:t>202109</w:t>
      </w:r>
      <w:r w:rsidR="00D37C6E" w:rsidRPr="00A12007">
        <w:rPr>
          <w:rStyle w:val="Refdenotaalpie"/>
          <w:rFonts w:ascii="Gadugi" w:eastAsia="Times New Roman" w:hAnsi="Gadugi"/>
          <w:i/>
          <w:sz w:val="24"/>
          <w:szCs w:val="24"/>
          <w:lang w:val="es-ES" w:eastAsia="es-ES"/>
        </w:rPr>
        <w:footnoteReference w:id="22"/>
      </w:r>
      <w:r w:rsidR="00C47BF7" w:rsidRPr="00A12007">
        <w:rPr>
          <w:rFonts w:ascii="Gadugi" w:eastAsia="Times New Roman" w:hAnsi="Gadugi" w:cs="Times New Roman"/>
          <w:sz w:val="24"/>
          <w:szCs w:val="24"/>
          <w:lang w:val="es-ES" w:eastAsia="es-ES"/>
        </w:rPr>
        <w:t>. (Ese oficio fue entregado, el 6 de septiembre de 2021, en la dirección DIAG. 26# 7-36 SANTA ISABEL, en Dosquebradas</w:t>
      </w:r>
      <w:r w:rsidR="00D37C6E" w:rsidRPr="00A12007">
        <w:rPr>
          <w:rStyle w:val="Refdenotaalpie"/>
          <w:rFonts w:ascii="Gadugi" w:eastAsia="Times New Roman" w:hAnsi="Gadugi"/>
          <w:sz w:val="24"/>
          <w:szCs w:val="24"/>
          <w:lang w:val="es-ES" w:eastAsia="es-ES"/>
        </w:rPr>
        <w:footnoteReference w:id="23"/>
      </w:r>
      <w:r w:rsidR="00C47BF7" w:rsidRPr="00A12007">
        <w:rPr>
          <w:rFonts w:ascii="Gadugi" w:eastAsia="Times New Roman" w:hAnsi="Gadugi" w:cs="Times New Roman"/>
          <w:sz w:val="24"/>
          <w:szCs w:val="24"/>
          <w:lang w:val="es-ES" w:eastAsia="es-ES"/>
        </w:rPr>
        <w:t>.</w:t>
      </w:r>
      <w:r w:rsidR="00715900" w:rsidRPr="00A12007">
        <w:rPr>
          <w:rFonts w:ascii="Gadugi" w:eastAsia="Times New Roman" w:hAnsi="Gadugi" w:cs="Times New Roman"/>
          <w:sz w:val="24"/>
          <w:szCs w:val="24"/>
          <w:lang w:val="es-ES" w:eastAsia="es-ES"/>
        </w:rPr>
        <w:t>)</w:t>
      </w:r>
      <w:r w:rsidR="00C47BF7" w:rsidRPr="00A12007">
        <w:rPr>
          <w:rFonts w:ascii="Gadugi" w:eastAsia="Times New Roman" w:hAnsi="Gadugi" w:cs="Times New Roman"/>
          <w:sz w:val="24"/>
          <w:szCs w:val="24"/>
          <w:lang w:val="es-ES" w:eastAsia="es-ES"/>
        </w:rPr>
        <w:t xml:space="preserve"> </w:t>
      </w:r>
    </w:p>
    <w:p w14:paraId="3D73C5C3" w14:textId="3AAA7B45" w:rsidR="009D089D" w:rsidRPr="00A12007" w:rsidRDefault="009D089D"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947DEA2" w14:textId="46277296" w:rsidR="00C47BF7" w:rsidRPr="00A12007" w:rsidRDefault="00C47BF7"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De frente a ese derrotero, es criterio de la Sala que la sentencia impugnada que concedió la protección, y ordenó la reactivación de la mesada pensional del accionante, debe ser confirmada.</w:t>
      </w:r>
    </w:p>
    <w:p w14:paraId="7263B5DD" w14:textId="7644C329" w:rsidR="00C47BF7" w:rsidRPr="00A12007" w:rsidRDefault="00C47BF7"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700010B" w14:textId="69C088EA" w:rsidR="00C47BF7" w:rsidRPr="00A12007" w:rsidRDefault="00C47BF7"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Y así se afirma por las siguientes razones:</w:t>
      </w:r>
    </w:p>
    <w:p w14:paraId="1A517504" w14:textId="4202E588" w:rsidR="00715900" w:rsidRPr="00A12007" w:rsidRDefault="00715900"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5429A9A" w14:textId="48DCFDEA" w:rsidR="00BD3B94" w:rsidRPr="00A12007" w:rsidRDefault="0055213F" w:rsidP="00A12007">
      <w:pPr>
        <w:pStyle w:val="Textoindependiente21"/>
        <w:spacing w:line="276" w:lineRule="auto"/>
        <w:rPr>
          <w:rFonts w:ascii="Gadugi" w:hAnsi="Gadugi" w:cs="Arial"/>
          <w:szCs w:val="24"/>
          <w:lang w:val="es-419"/>
        </w:rPr>
      </w:pPr>
      <w:r w:rsidRPr="00A12007">
        <w:rPr>
          <w:rFonts w:ascii="Gadugi" w:hAnsi="Gadugi"/>
          <w:szCs w:val="24"/>
        </w:rPr>
        <w:t>A</w:t>
      </w:r>
      <w:r w:rsidR="00715900" w:rsidRPr="00A12007">
        <w:rPr>
          <w:rFonts w:ascii="Gadugi" w:hAnsi="Gadugi"/>
          <w:szCs w:val="24"/>
        </w:rPr>
        <w:t>dvierte el Tribunal que</w:t>
      </w:r>
      <w:r w:rsidR="00BD3B94" w:rsidRPr="00A12007">
        <w:rPr>
          <w:rFonts w:ascii="Gadugi" w:hAnsi="Gadugi"/>
          <w:szCs w:val="24"/>
        </w:rPr>
        <w:t xml:space="preserve"> </w:t>
      </w:r>
      <w:r w:rsidR="00BD3B94" w:rsidRPr="00A12007">
        <w:rPr>
          <w:rFonts w:ascii="Gadugi" w:hAnsi="Gadugi" w:cs="Arial"/>
          <w:szCs w:val="24"/>
          <w:lang w:val="es-419"/>
        </w:rPr>
        <w:t xml:space="preserve">la comunicación de la entidad con el demandante ha sido errática. Solo debe observarse que el primer requerimiento que </w:t>
      </w:r>
      <w:r w:rsidR="00BD3B94" w:rsidRPr="00A12007">
        <w:rPr>
          <w:rFonts w:ascii="Gadugi" w:hAnsi="Gadugi" w:cs="Arial"/>
          <w:szCs w:val="24"/>
          <w:lang w:val="es-419"/>
        </w:rPr>
        <w:lastRenderedPageBreak/>
        <w:t>se le hizo al accionante, se envió a una dirección ubicada en el barrio Guadalupe de Dosquebradas, que no corresponde a la de su residencia de la Carrera 17 Bis, Nro. 45-19 del Barrio San Fernando en Dosquebradas</w:t>
      </w:r>
      <w:r w:rsidR="00D37C6E" w:rsidRPr="00A12007">
        <w:rPr>
          <w:rFonts w:ascii="Gadugi" w:hAnsi="Gadugi" w:cs="Arial"/>
          <w:szCs w:val="24"/>
          <w:lang w:val="es-419"/>
        </w:rPr>
        <w:t>, la cual se reporta, por ejemplo, en esta demanda de tutela</w:t>
      </w:r>
      <w:r w:rsidR="00BD3B94" w:rsidRPr="00A12007">
        <w:rPr>
          <w:rFonts w:ascii="Gadugi" w:hAnsi="Gadugi" w:cs="Arial"/>
          <w:szCs w:val="24"/>
          <w:lang w:val="es-419"/>
        </w:rPr>
        <w:t>.</w:t>
      </w:r>
    </w:p>
    <w:p w14:paraId="2B2BFB10" w14:textId="514B5660" w:rsidR="00BD3B94" w:rsidRPr="00A12007" w:rsidRDefault="00BD3B94" w:rsidP="00A12007">
      <w:pPr>
        <w:pStyle w:val="Textoindependiente21"/>
        <w:spacing w:line="276" w:lineRule="auto"/>
        <w:rPr>
          <w:rFonts w:ascii="Gadugi" w:hAnsi="Gadugi" w:cs="Arial"/>
          <w:szCs w:val="24"/>
          <w:lang w:val="es-419"/>
        </w:rPr>
      </w:pPr>
    </w:p>
    <w:p w14:paraId="523D783E" w14:textId="3CDECDBF" w:rsidR="00BD3B94" w:rsidRPr="00A12007" w:rsidRDefault="00BD3B94" w:rsidP="00A12007">
      <w:pPr>
        <w:pStyle w:val="Textoindependiente21"/>
        <w:spacing w:line="276" w:lineRule="auto"/>
        <w:rPr>
          <w:rFonts w:ascii="Gadugi" w:hAnsi="Gadugi" w:cs="Arial"/>
          <w:szCs w:val="24"/>
          <w:lang w:val="es-419"/>
        </w:rPr>
      </w:pPr>
      <w:r w:rsidRPr="00A12007">
        <w:rPr>
          <w:rFonts w:ascii="Gadugi" w:hAnsi="Gadugi" w:cs="Arial"/>
          <w:szCs w:val="24"/>
          <w:lang w:val="es-419"/>
        </w:rPr>
        <w:t>El primer requerimiento que efectivamente se envió a la dirección del señor Álvarez Ríos, fue el que se notificó el 31 de julio de 2021, de ahí la equivocación de notificarle el desistimiento tácito con oficio del 2 de septiembre de 2021, cuando ni siquiera habían transcurrido los 30 días que se le concedieron para aportar el examen requerido</w:t>
      </w:r>
      <w:r w:rsidR="0055213F" w:rsidRPr="00A12007">
        <w:rPr>
          <w:rFonts w:ascii="Gadugi" w:hAnsi="Gadugi" w:cs="Arial"/>
          <w:szCs w:val="24"/>
          <w:lang w:val="es-419"/>
        </w:rPr>
        <w:t>.</w:t>
      </w:r>
    </w:p>
    <w:p w14:paraId="2F37D5A2" w14:textId="33CF034C" w:rsidR="00BD3B94" w:rsidRPr="00A12007" w:rsidRDefault="00BD3B94" w:rsidP="00A12007">
      <w:pPr>
        <w:pStyle w:val="Textoindependiente21"/>
        <w:spacing w:line="276" w:lineRule="auto"/>
        <w:rPr>
          <w:rFonts w:ascii="Gadugi" w:hAnsi="Gadugi" w:cs="Arial"/>
          <w:szCs w:val="24"/>
          <w:lang w:val="es-419"/>
        </w:rPr>
      </w:pPr>
    </w:p>
    <w:p w14:paraId="00CA290D" w14:textId="271CE05A" w:rsidR="00BD3B94" w:rsidRPr="00A12007" w:rsidRDefault="00BD3B94" w:rsidP="00A12007">
      <w:pPr>
        <w:pStyle w:val="Textoindependiente21"/>
        <w:spacing w:line="276" w:lineRule="auto"/>
        <w:rPr>
          <w:rFonts w:ascii="Gadugi" w:hAnsi="Gadugi" w:cs="Arial"/>
          <w:szCs w:val="24"/>
          <w:lang w:val="es-419"/>
        </w:rPr>
      </w:pPr>
      <w:r w:rsidRPr="00A12007">
        <w:rPr>
          <w:rFonts w:ascii="Gadugi" w:hAnsi="Gadugi" w:cs="Arial"/>
          <w:szCs w:val="24"/>
          <w:lang w:val="es-419"/>
        </w:rPr>
        <w:t xml:space="preserve">Pero más que eso, según se explicó en precedencia, es Colpensiones, y no el demandante, el llamado </w:t>
      </w:r>
      <w:r w:rsidR="004F59C4">
        <w:rPr>
          <w:rFonts w:ascii="Gadugi" w:hAnsi="Gadugi" w:cs="Arial"/>
          <w:szCs w:val="24"/>
          <w:lang w:val="es-419"/>
        </w:rPr>
        <w:t xml:space="preserve">a </w:t>
      </w:r>
      <w:r w:rsidRPr="00A12007">
        <w:rPr>
          <w:rFonts w:ascii="Gadugi" w:hAnsi="Gadugi" w:cs="Arial"/>
          <w:szCs w:val="24"/>
          <w:lang w:val="es-419"/>
        </w:rPr>
        <w:t xml:space="preserve">establecer una comunicación con la EPS, para propiciar los exámenes médicos que se requieren para la revisión de la PCL de su afiliado. De ahí el desenfoque del requerimiento, so pena de desistimiento tácito, que se le hizo al señor Álvarez Ríos, para que arrimara un análisis actualizado de fisiatría u ortopedia, cuando son conocidas las dificultades que tienen los usuarios de la salud para acceder, con prontitud, a valoraciones por medicina especializada. </w:t>
      </w:r>
    </w:p>
    <w:p w14:paraId="27BE48EA" w14:textId="35B25346" w:rsidR="00BD3B94" w:rsidRPr="00A12007" w:rsidRDefault="00BD3B94" w:rsidP="00A12007">
      <w:pPr>
        <w:pStyle w:val="Textoindependiente21"/>
        <w:spacing w:line="276" w:lineRule="auto"/>
        <w:rPr>
          <w:rFonts w:ascii="Gadugi" w:hAnsi="Gadugi" w:cs="Arial"/>
          <w:szCs w:val="24"/>
          <w:lang w:val="es-419"/>
        </w:rPr>
      </w:pPr>
    </w:p>
    <w:p w14:paraId="2E2DEF7C" w14:textId="4402ECB8" w:rsidR="00BD3B94" w:rsidRPr="00A12007" w:rsidRDefault="0055213F" w:rsidP="00A12007">
      <w:pPr>
        <w:pStyle w:val="Textoindependiente21"/>
        <w:spacing w:line="276" w:lineRule="auto"/>
        <w:rPr>
          <w:rFonts w:ascii="Gadugi" w:hAnsi="Gadugi" w:cs="Arial"/>
          <w:szCs w:val="24"/>
          <w:lang w:val="es-419"/>
        </w:rPr>
      </w:pPr>
      <w:r w:rsidRPr="00A12007">
        <w:rPr>
          <w:rFonts w:ascii="Gadugi" w:hAnsi="Gadugi" w:cs="Arial"/>
          <w:szCs w:val="24"/>
          <w:lang w:val="es-419"/>
        </w:rPr>
        <w:t>Y para rematar, para la Sala es clar</w:t>
      </w:r>
      <w:r w:rsidR="002A56CC" w:rsidRPr="00A12007">
        <w:rPr>
          <w:rFonts w:ascii="Gadugi" w:hAnsi="Gadugi" w:cs="Arial"/>
          <w:szCs w:val="24"/>
          <w:lang w:val="es-419"/>
        </w:rPr>
        <w:t>o que</w:t>
      </w:r>
      <w:r w:rsidRPr="00A12007">
        <w:rPr>
          <w:rFonts w:ascii="Gadugi" w:hAnsi="Gadugi" w:cs="Arial"/>
          <w:szCs w:val="24"/>
          <w:lang w:val="es-419"/>
        </w:rPr>
        <w:t xml:space="preserve"> la sanción prevista en el artículo 44 de la Ley 100 de 1993, esto es, la suspensión en el pago de la mesada pensional, est</w:t>
      </w:r>
      <w:r w:rsidR="0076264B">
        <w:rPr>
          <w:rFonts w:ascii="Gadugi" w:hAnsi="Gadugi" w:cs="Arial"/>
          <w:szCs w:val="24"/>
          <w:lang w:val="es-419"/>
        </w:rPr>
        <w:t>á</w:t>
      </w:r>
      <w:r w:rsidRPr="00A12007">
        <w:rPr>
          <w:rFonts w:ascii="Gadugi" w:hAnsi="Gadugi" w:cs="Arial"/>
          <w:szCs w:val="24"/>
          <w:lang w:val="es-419"/>
        </w:rPr>
        <w:t xml:space="preserve"> reservada para aquellas personas que, estando pensionadas por invalidez, se muestren omisivas o renuentes a la hora de someterse a la respectiva revisión del estado de invalidez</w:t>
      </w:r>
      <w:r w:rsidR="00D37C6E" w:rsidRPr="00A12007">
        <w:rPr>
          <w:rFonts w:ascii="Gadugi" w:hAnsi="Gadugi" w:cs="Arial"/>
          <w:szCs w:val="24"/>
          <w:lang w:val="es-419"/>
        </w:rPr>
        <w:t>;</w:t>
      </w:r>
      <w:r w:rsidR="00146068" w:rsidRPr="00A12007">
        <w:rPr>
          <w:rFonts w:ascii="Gadugi" w:hAnsi="Gadugi" w:cs="Arial"/>
          <w:szCs w:val="24"/>
          <w:lang w:val="es-419"/>
        </w:rPr>
        <w:t xml:space="preserve"> </w:t>
      </w:r>
      <w:r w:rsidR="00D37C6E" w:rsidRPr="00A12007">
        <w:rPr>
          <w:rFonts w:ascii="Gadugi" w:hAnsi="Gadugi" w:cs="Arial"/>
          <w:szCs w:val="24"/>
          <w:lang w:val="es-419"/>
        </w:rPr>
        <w:t>c</w:t>
      </w:r>
      <w:r w:rsidR="00146068" w:rsidRPr="00A12007">
        <w:rPr>
          <w:rFonts w:ascii="Gadugi" w:hAnsi="Gadugi" w:cs="Arial"/>
          <w:szCs w:val="24"/>
          <w:lang w:val="es-419"/>
        </w:rPr>
        <w:t xml:space="preserve">uestión totalmente distinta al caso que nos ocupa, donde ha sido por iniciativa e insistencia del accionante, que se le ha dado trámite a su revisión de PCL. </w:t>
      </w:r>
    </w:p>
    <w:p w14:paraId="37356B05" w14:textId="77777777" w:rsidR="0055213F" w:rsidRPr="00A12007" w:rsidRDefault="0055213F" w:rsidP="00A12007">
      <w:pPr>
        <w:pStyle w:val="Textoindependiente21"/>
        <w:spacing w:line="276" w:lineRule="auto"/>
        <w:rPr>
          <w:rFonts w:ascii="Gadugi" w:hAnsi="Gadugi" w:cs="Arial"/>
          <w:szCs w:val="24"/>
          <w:lang w:val="es-419"/>
        </w:rPr>
      </w:pPr>
    </w:p>
    <w:p w14:paraId="175768B3" w14:textId="40CEE412" w:rsidR="0055213F" w:rsidRPr="00A12007" w:rsidRDefault="0055213F" w:rsidP="00A12007">
      <w:pPr>
        <w:pStyle w:val="Textoindependiente21"/>
        <w:spacing w:line="276" w:lineRule="auto"/>
        <w:rPr>
          <w:rFonts w:ascii="Gadugi" w:hAnsi="Gadugi" w:cs="Arial"/>
          <w:i/>
          <w:szCs w:val="24"/>
          <w:lang w:val="es-419"/>
        </w:rPr>
      </w:pPr>
      <w:r w:rsidRPr="00A12007">
        <w:rPr>
          <w:rFonts w:ascii="Gadugi" w:hAnsi="Gadugi" w:cs="Arial"/>
          <w:szCs w:val="24"/>
          <w:lang w:val="es-419"/>
        </w:rPr>
        <w:t xml:space="preserve">Sin que sobre señalar que, el término de un mes para desistimiento tácito que le impuso la entidad al accionante, </w:t>
      </w:r>
      <w:r w:rsidR="00D37C6E" w:rsidRPr="00A12007">
        <w:rPr>
          <w:rFonts w:ascii="Gadugi" w:hAnsi="Gadugi" w:cs="Arial"/>
          <w:szCs w:val="24"/>
          <w:lang w:val="es-419"/>
        </w:rPr>
        <w:t>contraría</w:t>
      </w:r>
      <w:r w:rsidRPr="00A12007">
        <w:rPr>
          <w:rFonts w:ascii="Gadugi" w:hAnsi="Gadugi" w:cs="Arial"/>
          <w:szCs w:val="24"/>
          <w:lang w:val="es-419"/>
        </w:rPr>
        <w:t xml:space="preserve"> el </w:t>
      </w:r>
      <w:r w:rsidR="00146068" w:rsidRPr="00A12007">
        <w:rPr>
          <w:rFonts w:ascii="Gadugi" w:hAnsi="Gadugi" w:cs="Arial"/>
          <w:szCs w:val="24"/>
          <w:lang w:val="es-419"/>
        </w:rPr>
        <w:t>plazo</w:t>
      </w:r>
      <w:r w:rsidRPr="00A12007">
        <w:rPr>
          <w:rFonts w:ascii="Gadugi" w:hAnsi="Gadugi" w:cs="Arial"/>
          <w:szCs w:val="24"/>
          <w:lang w:val="es-419"/>
        </w:rPr>
        <w:t xml:space="preserve"> del tercer inciso del literal a. </w:t>
      </w:r>
      <w:r w:rsidR="005E778E">
        <w:rPr>
          <w:rFonts w:ascii="Gadugi" w:hAnsi="Gadugi" w:cs="Arial"/>
          <w:szCs w:val="24"/>
          <w:lang w:val="es-419"/>
        </w:rPr>
        <w:t xml:space="preserve">del artículo 44 </w:t>
      </w:r>
      <w:r w:rsidRPr="00A12007">
        <w:rPr>
          <w:rFonts w:ascii="Gadugi" w:hAnsi="Gadugi" w:cs="Arial"/>
          <w:szCs w:val="24"/>
          <w:lang w:val="es-419"/>
        </w:rPr>
        <w:t xml:space="preserve">de la Ley 100 de 1993, que establece que </w:t>
      </w:r>
      <w:r w:rsidRPr="00A12007">
        <w:rPr>
          <w:rFonts w:ascii="Gadugi" w:hAnsi="Gadugi" w:cs="Arial"/>
          <w:i/>
          <w:szCs w:val="24"/>
          <w:lang w:val="es-419"/>
        </w:rPr>
        <w:t>“</w:t>
      </w:r>
      <w:r w:rsidRPr="00FA1298">
        <w:rPr>
          <w:rFonts w:ascii="Gadugi" w:hAnsi="Gadugi" w:cs="Arial"/>
          <w:i/>
          <w:sz w:val="22"/>
          <w:szCs w:val="24"/>
          <w:lang w:val="es-419"/>
        </w:rPr>
        <w:t xml:space="preserve">El pensionado tendrá un plazo de </w:t>
      </w:r>
      <w:r w:rsidRPr="00FA1298">
        <w:rPr>
          <w:rFonts w:ascii="Gadugi" w:hAnsi="Gadugi" w:cs="Arial"/>
          <w:i/>
          <w:sz w:val="22"/>
          <w:szCs w:val="24"/>
          <w:u w:val="single"/>
          <w:lang w:val="es-419"/>
        </w:rPr>
        <w:t>tres (3) meses contados a partir de la fecha de dicha solicitud,</w:t>
      </w:r>
      <w:r w:rsidRPr="00FA1298">
        <w:rPr>
          <w:rFonts w:ascii="Gadugi" w:hAnsi="Gadugi" w:cs="Arial"/>
          <w:i/>
          <w:sz w:val="22"/>
          <w:szCs w:val="24"/>
          <w:lang w:val="es-419"/>
        </w:rPr>
        <w:t xml:space="preserve"> para someterse a la respectiva revisión del estado de invalidez</w:t>
      </w:r>
      <w:r w:rsidRPr="00A12007">
        <w:rPr>
          <w:rFonts w:ascii="Gadugi" w:hAnsi="Gadugi" w:cs="Arial"/>
          <w:i/>
          <w:szCs w:val="24"/>
          <w:lang w:val="es-419"/>
        </w:rPr>
        <w:t xml:space="preserve">”. </w:t>
      </w:r>
    </w:p>
    <w:p w14:paraId="674BC0BB" w14:textId="602DACA9" w:rsidR="00146068" w:rsidRPr="00A12007" w:rsidRDefault="00146068" w:rsidP="00A12007">
      <w:pPr>
        <w:pStyle w:val="Textoindependiente21"/>
        <w:spacing w:line="276" w:lineRule="auto"/>
        <w:rPr>
          <w:rFonts w:ascii="Gadugi" w:hAnsi="Gadugi" w:cs="Arial"/>
          <w:szCs w:val="24"/>
          <w:lang w:val="es-419"/>
        </w:rPr>
      </w:pPr>
    </w:p>
    <w:p w14:paraId="5345AA5B" w14:textId="450D5A1E" w:rsidR="00146068" w:rsidRPr="00A12007" w:rsidRDefault="00146068" w:rsidP="00A12007">
      <w:pPr>
        <w:pStyle w:val="Textoindependiente21"/>
        <w:spacing w:line="276" w:lineRule="auto"/>
        <w:rPr>
          <w:rFonts w:ascii="Gadugi" w:hAnsi="Gadugi" w:cs="Arial"/>
          <w:szCs w:val="24"/>
          <w:lang w:val="es-419"/>
        </w:rPr>
      </w:pPr>
      <w:r w:rsidRPr="00A12007">
        <w:rPr>
          <w:rFonts w:ascii="Gadugi" w:hAnsi="Gadugi" w:cs="Arial"/>
          <w:szCs w:val="24"/>
          <w:lang w:val="es-419"/>
        </w:rPr>
        <w:t xml:space="preserve">En suma, fue arbitraria la suspensión de la mesada pensional del señor Álvarez Ríos, y ha sido </w:t>
      </w:r>
      <w:r w:rsidR="00D37C6E" w:rsidRPr="00A12007">
        <w:rPr>
          <w:rFonts w:ascii="Gadugi" w:hAnsi="Gadugi" w:cs="Arial"/>
          <w:szCs w:val="24"/>
          <w:lang w:val="es-419"/>
        </w:rPr>
        <w:t>renuente</w:t>
      </w:r>
      <w:r w:rsidRPr="00A12007">
        <w:rPr>
          <w:rFonts w:ascii="Gadugi" w:hAnsi="Gadugi" w:cs="Arial"/>
          <w:szCs w:val="24"/>
          <w:lang w:val="es-419"/>
        </w:rPr>
        <w:t xml:space="preserve"> la entidad a la hora de </w:t>
      </w:r>
      <w:r w:rsidR="00D37C6E" w:rsidRPr="00A12007">
        <w:rPr>
          <w:rFonts w:ascii="Gadugi" w:hAnsi="Gadugi" w:cs="Arial"/>
          <w:szCs w:val="24"/>
          <w:lang w:val="es-419"/>
        </w:rPr>
        <w:t xml:space="preserve">materializar la </w:t>
      </w:r>
      <w:r w:rsidRPr="00A12007">
        <w:rPr>
          <w:rFonts w:ascii="Gadugi" w:hAnsi="Gadugi" w:cs="Arial"/>
          <w:szCs w:val="24"/>
          <w:lang w:val="es-419"/>
        </w:rPr>
        <w:t>revi</w:t>
      </w:r>
      <w:r w:rsidR="00D37C6E" w:rsidRPr="00A12007">
        <w:rPr>
          <w:rFonts w:ascii="Gadugi" w:hAnsi="Gadugi" w:cs="Arial"/>
          <w:szCs w:val="24"/>
          <w:lang w:val="es-419"/>
        </w:rPr>
        <w:t>sión</w:t>
      </w:r>
      <w:r w:rsidRPr="00A12007">
        <w:rPr>
          <w:rFonts w:ascii="Gadugi" w:hAnsi="Gadugi" w:cs="Arial"/>
          <w:szCs w:val="24"/>
          <w:lang w:val="es-419"/>
        </w:rPr>
        <w:t xml:space="preserve"> su PCL. De ahí deviene la confirmación del fallo impugnado, mediante el cual se le ordenó a Colpensiones reanudar el pago de su mesada pensional y continuar con el proceso de revisión de su estado de invalidez. Eso sí, se modificará el numeral segundo para dirigir la orden, contra las dependencias encargadas de cada una de esas labores</w:t>
      </w:r>
      <w:r w:rsidR="00D37C6E" w:rsidRPr="00A12007">
        <w:rPr>
          <w:rFonts w:ascii="Gadugi" w:hAnsi="Gadugi" w:cs="Arial"/>
          <w:szCs w:val="24"/>
          <w:lang w:val="es-419"/>
        </w:rPr>
        <w:t xml:space="preserve">, y para concretar un plazo para la revisión de su PCL. </w:t>
      </w:r>
    </w:p>
    <w:p w14:paraId="4D8D188A" w14:textId="648290E3" w:rsidR="00146068" w:rsidRPr="00A12007" w:rsidRDefault="00BF659B" w:rsidP="00A12007">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p>
    <w:p w14:paraId="657222B8" w14:textId="188B7BE5" w:rsidR="00BF659B" w:rsidRPr="00A12007" w:rsidRDefault="00BF659B" w:rsidP="00A12007">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A12007">
        <w:rPr>
          <w:rFonts w:ascii="Gadugi" w:eastAsia="Times New Roman" w:hAnsi="Gadugi" w:cs="Times New Roman"/>
          <w:sz w:val="24"/>
          <w:szCs w:val="24"/>
          <w:bdr w:val="none" w:sz="0" w:space="0" w:color="auto" w:frame="1"/>
          <w:lang w:val="es-CO" w:eastAsia="es-ES"/>
        </w:rPr>
        <w:lastRenderedPageBreak/>
        <w:tab/>
      </w: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t>Por inocuo</w:t>
      </w:r>
      <w:r w:rsidR="00D37C6E" w:rsidRPr="00A12007">
        <w:rPr>
          <w:rFonts w:ascii="Gadugi" w:eastAsia="Times New Roman" w:hAnsi="Gadugi" w:cs="Times New Roman"/>
          <w:sz w:val="24"/>
          <w:szCs w:val="24"/>
          <w:bdr w:val="none" w:sz="0" w:space="0" w:color="auto" w:frame="1"/>
          <w:lang w:val="es-CO" w:eastAsia="es-ES"/>
        </w:rPr>
        <w:t xml:space="preserve"> el requerimiento que allí se le hace al accionante</w:t>
      </w:r>
      <w:r w:rsidRPr="00A12007">
        <w:rPr>
          <w:rFonts w:ascii="Gadugi" w:eastAsia="Times New Roman" w:hAnsi="Gadugi" w:cs="Times New Roman"/>
          <w:sz w:val="24"/>
          <w:szCs w:val="24"/>
          <w:bdr w:val="none" w:sz="0" w:space="0" w:color="auto" w:frame="1"/>
          <w:lang w:val="es-CO" w:eastAsia="es-ES"/>
        </w:rPr>
        <w:t xml:space="preserve">, se revocará el numeral tercero de la sentencia. </w:t>
      </w:r>
    </w:p>
    <w:p w14:paraId="5C62EB44" w14:textId="2530252C" w:rsidR="00BF659B" w:rsidRPr="00A12007" w:rsidRDefault="00BF659B" w:rsidP="00A12007">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p>
    <w:p w14:paraId="3907D1C1" w14:textId="539D1DCD" w:rsidR="00877521" w:rsidRPr="00A12007" w:rsidRDefault="00A97441" w:rsidP="00A12007">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r w:rsidRPr="00A12007">
        <w:rPr>
          <w:rFonts w:ascii="Gadugi" w:eastAsia="Times New Roman" w:hAnsi="Gadugi" w:cs="Times New Roman"/>
          <w:sz w:val="24"/>
          <w:szCs w:val="24"/>
          <w:bdr w:val="none" w:sz="0" w:space="0" w:color="auto" w:frame="1"/>
          <w:lang w:val="es-CO" w:eastAsia="es-ES"/>
        </w:rPr>
        <w:tab/>
      </w:r>
    </w:p>
    <w:p w14:paraId="0E2C8F00" w14:textId="77777777" w:rsidR="00756044" w:rsidRPr="00A12007" w:rsidRDefault="00756044"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A12007">
        <w:rPr>
          <w:rFonts w:ascii="Gadugi" w:eastAsia="Times New Roman" w:hAnsi="Gadugi" w:cs="Times New Roman"/>
          <w:b/>
          <w:bCs/>
          <w:sz w:val="24"/>
          <w:szCs w:val="24"/>
          <w:lang w:val="es-ES" w:eastAsia="es-ES"/>
        </w:rPr>
        <w:t>DECISIÓN</w:t>
      </w:r>
    </w:p>
    <w:p w14:paraId="5E76A8DF" w14:textId="77777777" w:rsidR="00756044" w:rsidRPr="00A12007" w:rsidRDefault="00756044"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93963DB" w14:textId="43082C9D" w:rsidR="00756044" w:rsidRPr="00A12007" w:rsidRDefault="00BF659B"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p>
    <w:p w14:paraId="001DD480" w14:textId="3A54FF5B" w:rsidR="00877521" w:rsidRPr="00A12007" w:rsidRDefault="0061438F"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00F43CD2" w:rsidRPr="00A12007">
        <w:rPr>
          <w:rFonts w:ascii="Gadugi" w:hAnsi="Gadugi" w:cs="Century Gothic"/>
          <w:sz w:val="24"/>
          <w:szCs w:val="24"/>
        </w:rPr>
        <w:t xml:space="preserve">Por lo expuesto, </w:t>
      </w:r>
      <w:r w:rsidR="00F43CD2" w:rsidRPr="00A12007">
        <w:rPr>
          <w:rFonts w:ascii="Gadugi" w:hAnsi="Gadugi" w:cs="Century Gothic"/>
          <w:b/>
          <w:sz w:val="24"/>
          <w:szCs w:val="24"/>
        </w:rPr>
        <w:t xml:space="preserve">la Sala </w:t>
      </w:r>
      <w:r w:rsidR="009315E7" w:rsidRPr="00A12007">
        <w:rPr>
          <w:rFonts w:ascii="Gadugi" w:hAnsi="Gadugi" w:cs="Century Gothic"/>
          <w:b/>
          <w:sz w:val="24"/>
          <w:szCs w:val="24"/>
        </w:rPr>
        <w:t xml:space="preserve">de Decisión Civil – Familia </w:t>
      </w:r>
      <w:r w:rsidR="00F43CD2" w:rsidRPr="00A12007">
        <w:rPr>
          <w:rFonts w:ascii="Gadugi" w:hAnsi="Gadugi" w:cs="Century Gothic"/>
          <w:b/>
          <w:sz w:val="24"/>
          <w:szCs w:val="24"/>
        </w:rPr>
        <w:t>del Tribunal Superior de Pereira, Risaralda</w:t>
      </w:r>
      <w:r w:rsidR="00756044" w:rsidRPr="00A12007">
        <w:rPr>
          <w:rFonts w:ascii="Gadugi" w:eastAsia="Times New Roman" w:hAnsi="Gadugi" w:cs="Times New Roman"/>
          <w:sz w:val="24"/>
          <w:szCs w:val="24"/>
          <w:lang w:val="es-ES" w:eastAsia="es-ES"/>
        </w:rPr>
        <w:t>, administrando justicia en nombre de la República y por autoridad de la ley, </w:t>
      </w:r>
      <w:r w:rsidR="00146068" w:rsidRPr="00A12007">
        <w:rPr>
          <w:rFonts w:ascii="Gadugi" w:eastAsia="Times New Roman" w:hAnsi="Gadugi" w:cs="Times New Roman"/>
          <w:b/>
          <w:sz w:val="24"/>
          <w:szCs w:val="24"/>
          <w:lang w:val="es-ES" w:eastAsia="es-ES"/>
        </w:rPr>
        <w:t xml:space="preserve">CONFIRMA PARCIALMENTE </w:t>
      </w:r>
      <w:r w:rsidR="00756044" w:rsidRPr="00A12007">
        <w:rPr>
          <w:rFonts w:ascii="Gadugi" w:eastAsia="Times New Roman" w:hAnsi="Gadugi" w:cs="Times New Roman"/>
          <w:sz w:val="24"/>
          <w:szCs w:val="24"/>
          <w:lang w:val="es-ES" w:eastAsia="es-ES"/>
        </w:rPr>
        <w:t xml:space="preserve">la sentencia </w:t>
      </w:r>
      <w:r w:rsidR="009315E7" w:rsidRPr="00A12007">
        <w:rPr>
          <w:rFonts w:ascii="Gadugi" w:eastAsia="Times New Roman" w:hAnsi="Gadugi" w:cs="Times New Roman"/>
          <w:sz w:val="24"/>
          <w:szCs w:val="24"/>
          <w:lang w:val="es-ES" w:eastAsia="es-ES"/>
        </w:rPr>
        <w:t xml:space="preserve">impugnada. </w:t>
      </w:r>
    </w:p>
    <w:p w14:paraId="69D50E4A" w14:textId="525C597A" w:rsidR="00146068" w:rsidRPr="00A12007" w:rsidRDefault="00BF659B"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p>
    <w:p w14:paraId="56AE3227" w14:textId="7BAEAD23" w:rsidR="00146068" w:rsidRPr="00A12007" w:rsidRDefault="00146068" w:rsidP="00A12007">
      <w:pPr>
        <w:overflowPunct w:val="0"/>
        <w:autoSpaceDE w:val="0"/>
        <w:autoSpaceDN w:val="0"/>
        <w:adjustRightInd w:val="0"/>
        <w:spacing w:after="0" w:line="276" w:lineRule="auto"/>
        <w:jc w:val="both"/>
        <w:textAlignment w:val="baseline"/>
        <w:rPr>
          <w:rFonts w:ascii="Gadugi" w:eastAsia="Times New Roman" w:hAnsi="Gadugi" w:cs="Times New Roman"/>
          <w:b/>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 xml:space="preserve">Se </w:t>
      </w:r>
      <w:r w:rsidRPr="00A12007">
        <w:rPr>
          <w:rFonts w:ascii="Gadugi" w:eastAsia="Times New Roman" w:hAnsi="Gadugi" w:cs="Times New Roman"/>
          <w:b/>
          <w:sz w:val="24"/>
          <w:szCs w:val="24"/>
          <w:lang w:val="es-ES" w:eastAsia="es-ES"/>
        </w:rPr>
        <w:t xml:space="preserve">MODIFICA </w:t>
      </w:r>
      <w:r w:rsidRPr="00A12007">
        <w:rPr>
          <w:rFonts w:ascii="Gadugi" w:eastAsia="Times New Roman" w:hAnsi="Gadugi" w:cs="Times New Roman"/>
          <w:sz w:val="24"/>
          <w:szCs w:val="24"/>
          <w:lang w:val="es-ES" w:eastAsia="es-ES"/>
        </w:rPr>
        <w:t xml:space="preserve">el numeral </w:t>
      </w:r>
      <w:r w:rsidR="00BF659B" w:rsidRPr="00A12007">
        <w:rPr>
          <w:rFonts w:ascii="Gadugi" w:eastAsia="Times New Roman" w:hAnsi="Gadugi" w:cs="Times New Roman"/>
          <w:b/>
          <w:sz w:val="24"/>
          <w:szCs w:val="24"/>
          <w:lang w:val="es-ES" w:eastAsia="es-ES"/>
        </w:rPr>
        <w:t>SEGUNDO</w:t>
      </w:r>
      <w:r w:rsidRPr="00A12007">
        <w:rPr>
          <w:rFonts w:ascii="Gadugi" w:eastAsia="Times New Roman" w:hAnsi="Gadugi" w:cs="Times New Roman"/>
          <w:sz w:val="24"/>
          <w:szCs w:val="24"/>
          <w:lang w:val="es-ES" w:eastAsia="es-ES"/>
        </w:rPr>
        <w:t>,</w:t>
      </w:r>
      <w:r w:rsidRPr="00A12007">
        <w:rPr>
          <w:rFonts w:ascii="Gadugi" w:eastAsia="Times New Roman" w:hAnsi="Gadugi" w:cs="Times New Roman"/>
          <w:b/>
          <w:sz w:val="24"/>
          <w:szCs w:val="24"/>
          <w:lang w:val="es-ES" w:eastAsia="es-ES"/>
        </w:rPr>
        <w:t xml:space="preserve"> </w:t>
      </w:r>
      <w:r w:rsidRPr="00A12007">
        <w:rPr>
          <w:rFonts w:ascii="Gadugi" w:eastAsia="Times New Roman" w:hAnsi="Gadugi" w:cs="Times New Roman"/>
          <w:sz w:val="24"/>
          <w:szCs w:val="24"/>
          <w:lang w:val="es-ES" w:eastAsia="es-ES"/>
        </w:rPr>
        <w:t>que quedará así:</w:t>
      </w:r>
    </w:p>
    <w:p w14:paraId="7584C978" w14:textId="7F4C45D0" w:rsidR="00146068" w:rsidRPr="00A12007" w:rsidRDefault="00BF659B"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p>
    <w:p w14:paraId="5332E568" w14:textId="33A71F65" w:rsidR="00146068" w:rsidRPr="00A12007" w:rsidRDefault="00146068"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 xml:space="preserve">Se le ordena a la </w:t>
      </w:r>
      <w:r w:rsidRPr="00A12007">
        <w:rPr>
          <w:rFonts w:ascii="Gadugi" w:eastAsia="Times New Roman" w:hAnsi="Gadugi" w:cs="Times New Roman"/>
          <w:b/>
          <w:sz w:val="24"/>
          <w:szCs w:val="24"/>
          <w:lang w:val="es-ES" w:eastAsia="es-ES"/>
        </w:rPr>
        <w:t>Dirección de Nómina de Pensionados</w:t>
      </w:r>
      <w:r w:rsidRPr="00A12007">
        <w:rPr>
          <w:rFonts w:ascii="Gadugi" w:eastAsia="Times New Roman" w:hAnsi="Gadugi" w:cs="Times New Roman"/>
          <w:sz w:val="24"/>
          <w:szCs w:val="24"/>
          <w:lang w:val="es-ES" w:eastAsia="es-ES"/>
        </w:rPr>
        <w:t xml:space="preserve"> de Colpensiones, por medio de su funcionario a cargo que, en el término de 48 horas desde la notificación de esta providencia, reactive en nómina de pensionados al señor Lázaro Álvarez Ríos. Y a la </w:t>
      </w:r>
      <w:r w:rsidRPr="00A12007">
        <w:rPr>
          <w:rFonts w:ascii="Gadugi" w:eastAsia="Times New Roman" w:hAnsi="Gadugi" w:cs="Times New Roman"/>
          <w:b/>
          <w:sz w:val="24"/>
          <w:szCs w:val="24"/>
          <w:lang w:val="es-ES" w:eastAsia="es-ES"/>
        </w:rPr>
        <w:t xml:space="preserve">Dirección de Medicina Laboral </w:t>
      </w:r>
      <w:r w:rsidRPr="00A12007">
        <w:rPr>
          <w:rFonts w:ascii="Gadugi" w:eastAsia="Times New Roman" w:hAnsi="Gadugi" w:cs="Times New Roman"/>
          <w:sz w:val="24"/>
          <w:szCs w:val="24"/>
          <w:lang w:val="es-ES" w:eastAsia="es-ES"/>
        </w:rPr>
        <w:t xml:space="preserve">de </w:t>
      </w:r>
      <w:r w:rsidR="00BF659B" w:rsidRPr="00A12007">
        <w:rPr>
          <w:rFonts w:ascii="Gadugi" w:eastAsia="Times New Roman" w:hAnsi="Gadugi" w:cs="Times New Roman"/>
          <w:sz w:val="24"/>
          <w:szCs w:val="24"/>
          <w:lang w:val="es-ES" w:eastAsia="es-ES"/>
        </w:rPr>
        <w:t xml:space="preserve">la misma entidad, por medio de su funcionario a cargo </w:t>
      </w:r>
      <w:r w:rsidRPr="00A12007">
        <w:rPr>
          <w:rFonts w:ascii="Gadugi" w:eastAsia="Times New Roman" w:hAnsi="Gadugi" w:cs="Times New Roman"/>
          <w:sz w:val="24"/>
          <w:szCs w:val="24"/>
          <w:lang w:val="es-ES" w:eastAsia="es-ES"/>
        </w:rPr>
        <w:t>que</w:t>
      </w:r>
      <w:r w:rsidR="00BF659B" w:rsidRPr="00A12007">
        <w:rPr>
          <w:rFonts w:ascii="Gadugi" w:eastAsia="Times New Roman" w:hAnsi="Gadugi" w:cs="Times New Roman"/>
          <w:sz w:val="24"/>
          <w:szCs w:val="24"/>
          <w:lang w:val="es-ES" w:eastAsia="es-ES"/>
        </w:rPr>
        <w:t>,</w:t>
      </w:r>
      <w:r w:rsidRPr="00A12007">
        <w:rPr>
          <w:rFonts w:ascii="Gadugi" w:eastAsia="Times New Roman" w:hAnsi="Gadugi" w:cs="Times New Roman"/>
          <w:sz w:val="24"/>
          <w:szCs w:val="24"/>
          <w:lang w:val="es-ES" w:eastAsia="es-ES"/>
        </w:rPr>
        <w:t xml:space="preserve"> en el mismo término, continúe con la revisión de su estado de invalidez, debiendo dicho trámite finalizar, en un lapso que no supere un mes. </w:t>
      </w:r>
    </w:p>
    <w:p w14:paraId="34F09519" w14:textId="4CA7159B" w:rsidR="00BF659B" w:rsidRPr="00A12007" w:rsidRDefault="00BF659B"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p>
    <w:p w14:paraId="2D9B86ED" w14:textId="74A6E9BF" w:rsidR="00BF659B" w:rsidRPr="00A12007" w:rsidRDefault="00BF659B"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t xml:space="preserve">Se </w:t>
      </w:r>
      <w:r w:rsidRPr="00A12007">
        <w:rPr>
          <w:rFonts w:ascii="Gadugi" w:eastAsia="Times New Roman" w:hAnsi="Gadugi" w:cs="Times New Roman"/>
          <w:b/>
          <w:sz w:val="24"/>
          <w:szCs w:val="24"/>
          <w:lang w:val="es-ES" w:eastAsia="es-ES"/>
        </w:rPr>
        <w:t>REVOCA</w:t>
      </w:r>
      <w:r w:rsidRPr="00A12007">
        <w:rPr>
          <w:rFonts w:ascii="Gadugi" w:eastAsia="Times New Roman" w:hAnsi="Gadugi" w:cs="Times New Roman"/>
          <w:sz w:val="24"/>
          <w:szCs w:val="24"/>
          <w:lang w:val="es-ES" w:eastAsia="es-ES"/>
        </w:rPr>
        <w:t xml:space="preserve"> el numeral </w:t>
      </w:r>
      <w:r w:rsidRPr="00A12007">
        <w:rPr>
          <w:rFonts w:ascii="Gadugi" w:eastAsia="Times New Roman" w:hAnsi="Gadugi" w:cs="Times New Roman"/>
          <w:b/>
          <w:sz w:val="24"/>
          <w:szCs w:val="24"/>
          <w:lang w:val="es-ES" w:eastAsia="es-ES"/>
        </w:rPr>
        <w:t>TERCERO.</w:t>
      </w:r>
      <w:r w:rsidRPr="00A12007">
        <w:rPr>
          <w:rFonts w:ascii="Gadugi" w:eastAsia="Times New Roman" w:hAnsi="Gadugi" w:cs="Times New Roman"/>
          <w:sz w:val="24"/>
          <w:szCs w:val="24"/>
          <w:lang w:val="es-ES" w:eastAsia="es-ES"/>
        </w:rPr>
        <w:t xml:space="preserve"> </w:t>
      </w:r>
    </w:p>
    <w:p w14:paraId="3463C567" w14:textId="1B9B5E72" w:rsidR="000D0588" w:rsidRPr="00A12007" w:rsidRDefault="00146068" w:rsidP="00A12007">
      <w:pPr>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CO" w:eastAsia="es-ES"/>
        </w:rPr>
      </w:pP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r w:rsidRPr="00A12007">
        <w:rPr>
          <w:rFonts w:ascii="Gadugi" w:eastAsia="Times New Roman" w:hAnsi="Gadugi" w:cs="Times New Roman"/>
          <w:sz w:val="24"/>
          <w:szCs w:val="24"/>
          <w:lang w:val="es-ES" w:eastAsia="es-ES"/>
        </w:rPr>
        <w:tab/>
      </w:r>
    </w:p>
    <w:p w14:paraId="4C883A1B" w14:textId="612D252E" w:rsidR="00756044" w:rsidRPr="00A12007" w:rsidRDefault="00756044" w:rsidP="00A12007">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A12007">
        <w:rPr>
          <w:rFonts w:ascii="Gadugi" w:eastAsia="Times New Roman" w:hAnsi="Gadugi" w:cs="Times New Roman"/>
          <w:sz w:val="24"/>
          <w:szCs w:val="24"/>
          <w:bdr w:val="none" w:sz="0" w:space="0" w:color="auto" w:frame="1"/>
          <w:lang w:val="es-ES_tradnl" w:eastAsia="es-ES"/>
        </w:rPr>
        <w:t xml:space="preserve">  </w:t>
      </w:r>
      <w:r w:rsidR="006230BC" w:rsidRPr="00A12007">
        <w:rPr>
          <w:rFonts w:ascii="Gadugi" w:eastAsia="Times New Roman" w:hAnsi="Gadugi" w:cs="Times New Roman"/>
          <w:sz w:val="24"/>
          <w:szCs w:val="24"/>
          <w:bdr w:val="none" w:sz="0" w:space="0" w:color="auto" w:frame="1"/>
          <w:lang w:val="es-419" w:eastAsia="es-ES"/>
        </w:rPr>
        <w:t xml:space="preserve">     </w:t>
      </w:r>
      <w:r w:rsidR="006230BC" w:rsidRPr="00A12007">
        <w:rPr>
          <w:rFonts w:ascii="Gadugi" w:eastAsia="Times New Roman" w:hAnsi="Gadugi" w:cs="Times New Roman"/>
          <w:sz w:val="24"/>
          <w:szCs w:val="24"/>
          <w:bdr w:val="none" w:sz="0" w:space="0" w:color="auto" w:frame="1"/>
          <w:lang w:val="es-419" w:eastAsia="es-ES"/>
        </w:rPr>
        <w:tab/>
      </w:r>
      <w:r w:rsidR="006230BC" w:rsidRPr="00A12007">
        <w:rPr>
          <w:rFonts w:ascii="Gadugi" w:eastAsia="Times New Roman" w:hAnsi="Gadugi" w:cs="Times New Roman"/>
          <w:sz w:val="24"/>
          <w:szCs w:val="24"/>
          <w:bdr w:val="none" w:sz="0" w:space="0" w:color="auto" w:frame="1"/>
          <w:lang w:val="es-419" w:eastAsia="es-ES"/>
        </w:rPr>
        <w:tab/>
      </w:r>
      <w:r w:rsidR="006230BC" w:rsidRPr="00A12007">
        <w:rPr>
          <w:rFonts w:ascii="Gadugi" w:eastAsia="Times New Roman" w:hAnsi="Gadugi" w:cs="Times New Roman"/>
          <w:sz w:val="24"/>
          <w:szCs w:val="24"/>
          <w:bdr w:val="none" w:sz="0" w:space="0" w:color="auto" w:frame="1"/>
          <w:lang w:val="es-419" w:eastAsia="es-ES"/>
        </w:rPr>
        <w:tab/>
      </w:r>
      <w:r w:rsidR="006230BC" w:rsidRPr="00A12007">
        <w:rPr>
          <w:rFonts w:ascii="Gadugi" w:eastAsia="Times New Roman" w:hAnsi="Gadugi" w:cs="Times New Roman"/>
          <w:sz w:val="24"/>
          <w:szCs w:val="24"/>
          <w:bdr w:val="none" w:sz="0" w:space="0" w:color="auto" w:frame="1"/>
          <w:lang w:val="es-419" w:eastAsia="es-ES"/>
        </w:rPr>
        <w:tab/>
      </w:r>
      <w:r w:rsidRPr="00A12007">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A12007">
        <w:rPr>
          <w:rFonts w:ascii="Gadugi" w:eastAsia="Times New Roman" w:hAnsi="Gadugi" w:cs="Times New Roman"/>
          <w:bCs/>
          <w:sz w:val="24"/>
          <w:szCs w:val="24"/>
          <w:lang w:val="es-419" w:eastAsia="es-ES"/>
        </w:rPr>
        <w:t>A su regreso, archívese.</w:t>
      </w:r>
    </w:p>
    <w:p w14:paraId="212A08F5" w14:textId="6E30F0B1" w:rsidR="004E4A9F" w:rsidRPr="00A12007" w:rsidRDefault="004E4A9F" w:rsidP="00A12007">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600118F4" w14:textId="64CC812B" w:rsidR="00426DA0" w:rsidRPr="00A12007" w:rsidRDefault="00F43CD2" w:rsidP="00A12007">
      <w:pPr>
        <w:spacing w:after="0" w:line="276" w:lineRule="auto"/>
        <w:ind w:firstLine="2835"/>
        <w:jc w:val="both"/>
        <w:rPr>
          <w:rFonts w:ascii="Gadugi" w:hAnsi="Gadugi" w:cs="Century Gothic"/>
          <w:sz w:val="24"/>
          <w:szCs w:val="24"/>
        </w:rPr>
      </w:pPr>
      <w:r w:rsidRPr="00A12007">
        <w:rPr>
          <w:rFonts w:ascii="Gadugi" w:hAnsi="Gadugi" w:cs="Century Gothic"/>
          <w:sz w:val="24"/>
          <w:szCs w:val="24"/>
        </w:rPr>
        <w:t>Los Magistrados,</w:t>
      </w:r>
    </w:p>
    <w:p w14:paraId="252720AF" w14:textId="64567F23" w:rsidR="0093530C" w:rsidRDefault="0093530C" w:rsidP="00A12007">
      <w:pPr>
        <w:spacing w:after="0" w:line="276" w:lineRule="auto"/>
        <w:jc w:val="both"/>
        <w:rPr>
          <w:rFonts w:ascii="Gadugi" w:hAnsi="Gadugi"/>
          <w:sz w:val="24"/>
          <w:szCs w:val="24"/>
        </w:rPr>
      </w:pPr>
    </w:p>
    <w:p w14:paraId="655846CB" w14:textId="77777777" w:rsidR="00A12007" w:rsidRPr="00A12007" w:rsidRDefault="00A12007" w:rsidP="00A12007">
      <w:pPr>
        <w:spacing w:after="0" w:line="276" w:lineRule="auto"/>
        <w:jc w:val="both"/>
        <w:rPr>
          <w:rFonts w:ascii="Gadugi" w:hAnsi="Gadugi"/>
          <w:sz w:val="24"/>
          <w:szCs w:val="24"/>
        </w:rPr>
      </w:pPr>
    </w:p>
    <w:p w14:paraId="691D9D75" w14:textId="607E4759" w:rsidR="00F43CD2" w:rsidRPr="00A12007" w:rsidRDefault="00F43CD2" w:rsidP="00A12007">
      <w:pPr>
        <w:spacing w:after="0" w:line="276" w:lineRule="auto"/>
        <w:ind w:firstLine="2835"/>
        <w:jc w:val="both"/>
        <w:rPr>
          <w:rFonts w:ascii="Gadugi" w:hAnsi="Gadugi" w:cs="Century Gothic"/>
          <w:b/>
          <w:bCs/>
          <w:sz w:val="24"/>
          <w:szCs w:val="24"/>
        </w:rPr>
      </w:pPr>
      <w:r w:rsidRPr="00A12007">
        <w:rPr>
          <w:rFonts w:ascii="Gadugi" w:hAnsi="Gadugi" w:cs="Century Gothic"/>
          <w:b/>
          <w:bCs/>
          <w:sz w:val="24"/>
          <w:szCs w:val="24"/>
        </w:rPr>
        <w:t>JAIME ALBERTO SARAZA NARANJO</w:t>
      </w:r>
    </w:p>
    <w:p w14:paraId="67840AAE" w14:textId="77AAE2A9" w:rsidR="00BF659B" w:rsidRDefault="00BF659B" w:rsidP="00A12007">
      <w:pPr>
        <w:spacing w:after="0" w:line="276" w:lineRule="auto"/>
        <w:jc w:val="both"/>
        <w:rPr>
          <w:rFonts w:ascii="Gadugi" w:hAnsi="Gadugi" w:cs="Century Gothic"/>
          <w:b/>
          <w:bCs/>
          <w:sz w:val="24"/>
          <w:szCs w:val="24"/>
        </w:rPr>
      </w:pPr>
    </w:p>
    <w:p w14:paraId="71C672B0" w14:textId="77777777" w:rsidR="00A12007" w:rsidRPr="00A12007" w:rsidRDefault="00A12007" w:rsidP="00A12007">
      <w:pPr>
        <w:spacing w:after="0" w:line="276" w:lineRule="auto"/>
        <w:jc w:val="both"/>
        <w:rPr>
          <w:rFonts w:ascii="Gadugi" w:hAnsi="Gadugi" w:cs="Century Gothic"/>
          <w:b/>
          <w:bCs/>
          <w:sz w:val="24"/>
          <w:szCs w:val="24"/>
        </w:rPr>
      </w:pPr>
    </w:p>
    <w:p w14:paraId="34B13714" w14:textId="387AF89E" w:rsidR="00BF659B" w:rsidRPr="00A12007" w:rsidRDefault="00BF659B" w:rsidP="00A12007">
      <w:pPr>
        <w:spacing w:after="0" w:line="276" w:lineRule="auto"/>
        <w:ind w:firstLine="2835"/>
        <w:jc w:val="both"/>
        <w:rPr>
          <w:rFonts w:ascii="Gadugi" w:hAnsi="Gadugi" w:cs="Century Gothic"/>
          <w:b/>
          <w:bCs/>
          <w:sz w:val="24"/>
          <w:szCs w:val="24"/>
        </w:rPr>
      </w:pPr>
      <w:r w:rsidRPr="00A12007">
        <w:rPr>
          <w:rFonts w:ascii="Gadugi" w:hAnsi="Gadugi" w:cs="Century Gothic"/>
          <w:b/>
          <w:bCs/>
          <w:sz w:val="24"/>
          <w:szCs w:val="24"/>
        </w:rPr>
        <w:t>CARLOS MAURICIO GARCÍA BARAJAS</w:t>
      </w:r>
    </w:p>
    <w:p w14:paraId="60A08C34" w14:textId="652ACF88" w:rsidR="00BF659B" w:rsidRDefault="00BF659B" w:rsidP="00A12007">
      <w:pPr>
        <w:spacing w:after="0" w:line="276" w:lineRule="auto"/>
        <w:jc w:val="both"/>
        <w:rPr>
          <w:rFonts w:ascii="Gadugi" w:hAnsi="Gadugi" w:cs="Century Gothic"/>
          <w:b/>
          <w:bCs/>
          <w:sz w:val="24"/>
          <w:szCs w:val="24"/>
        </w:rPr>
      </w:pPr>
    </w:p>
    <w:p w14:paraId="36688F84" w14:textId="77777777" w:rsidR="00A12007" w:rsidRPr="00A12007" w:rsidRDefault="00A12007" w:rsidP="00A12007">
      <w:pPr>
        <w:spacing w:after="0" w:line="276" w:lineRule="auto"/>
        <w:jc w:val="both"/>
        <w:rPr>
          <w:rFonts w:ascii="Gadugi" w:hAnsi="Gadugi" w:cs="Century Gothic"/>
          <w:b/>
          <w:bCs/>
          <w:sz w:val="24"/>
          <w:szCs w:val="24"/>
        </w:rPr>
      </w:pPr>
    </w:p>
    <w:p w14:paraId="4460AFC5" w14:textId="0B4F2E2B" w:rsidR="00BF659B" w:rsidRPr="00A12007" w:rsidRDefault="00BF659B" w:rsidP="00A12007">
      <w:pPr>
        <w:spacing w:after="0" w:line="276" w:lineRule="auto"/>
        <w:ind w:firstLine="2835"/>
        <w:jc w:val="both"/>
        <w:rPr>
          <w:rFonts w:ascii="Gadugi" w:hAnsi="Gadugi" w:cs="Century Gothic"/>
          <w:b/>
          <w:bCs/>
          <w:sz w:val="24"/>
          <w:szCs w:val="24"/>
        </w:rPr>
      </w:pPr>
      <w:r w:rsidRPr="00A12007">
        <w:rPr>
          <w:rFonts w:ascii="Gadugi" w:hAnsi="Gadugi" w:cs="Century Gothic"/>
          <w:b/>
          <w:bCs/>
          <w:sz w:val="24"/>
          <w:szCs w:val="24"/>
        </w:rPr>
        <w:t>DUBERNEY GRISALES HERRERA</w:t>
      </w:r>
    </w:p>
    <w:sectPr w:rsidR="00BF659B" w:rsidRPr="00A12007" w:rsidSect="001773D6">
      <w:footerReference w:type="default" r:id="rId11"/>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508C65" w16cex:dateUtc="2021-11-17T14:08:27.25Z"/>
  <w16cex:commentExtensible w16cex:durableId="0E07AAB4" w16cex:dateUtc="2021-11-17T15:22:14.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A0DC" w14:textId="77777777" w:rsidR="00161300" w:rsidRDefault="00161300" w:rsidP="00756044">
      <w:pPr>
        <w:spacing w:after="0" w:line="240" w:lineRule="auto"/>
      </w:pPr>
      <w:r>
        <w:separator/>
      </w:r>
    </w:p>
  </w:endnote>
  <w:endnote w:type="continuationSeparator" w:id="0">
    <w:p w14:paraId="6CEC276F" w14:textId="77777777" w:rsidR="00161300" w:rsidRDefault="00161300"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sdtContent>
      <w:p w14:paraId="579BC6A0" w14:textId="77777777" w:rsidR="00467445" w:rsidRDefault="00467445">
        <w:pPr>
          <w:pStyle w:val="Piedepgina"/>
          <w:jc w:val="right"/>
        </w:pPr>
        <w:r>
          <w:fldChar w:fldCharType="begin"/>
        </w:r>
        <w:r>
          <w:instrText>PAGE   \* MERGEFORMAT</w:instrText>
        </w:r>
        <w:r>
          <w:fldChar w:fldCharType="separate"/>
        </w:r>
        <w:r w:rsidR="00422311" w:rsidRPr="00422311">
          <w:rPr>
            <w:noProof/>
            <w:lang w:val="es-ES"/>
          </w:rPr>
          <w:t>9</w:t>
        </w:r>
        <w:r>
          <w:fldChar w:fldCharType="end"/>
        </w:r>
      </w:p>
    </w:sdtContent>
  </w:sdt>
  <w:p w14:paraId="0E1FD30D" w14:textId="77777777" w:rsidR="00467445" w:rsidRDefault="004674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64B0" w14:textId="77777777" w:rsidR="00161300" w:rsidRDefault="00161300" w:rsidP="00756044">
      <w:pPr>
        <w:spacing w:after="0" w:line="240" w:lineRule="auto"/>
      </w:pPr>
      <w:r>
        <w:separator/>
      </w:r>
    </w:p>
  </w:footnote>
  <w:footnote w:type="continuationSeparator" w:id="0">
    <w:p w14:paraId="4416E944" w14:textId="77777777" w:rsidR="00161300" w:rsidRDefault="00161300" w:rsidP="00756044">
      <w:pPr>
        <w:spacing w:after="0" w:line="240" w:lineRule="auto"/>
      </w:pPr>
      <w:r>
        <w:continuationSeparator/>
      </w:r>
    </w:p>
  </w:footnote>
  <w:footnote w:id="1">
    <w:p w14:paraId="643BE286" w14:textId="5F1DFDD0" w:rsidR="00BF659B" w:rsidRPr="00A12007" w:rsidRDefault="00BF659B"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w:t>
      </w:r>
      <w:r w:rsidRPr="00A12007">
        <w:rPr>
          <w:rFonts w:ascii="Century" w:hAnsi="Century"/>
          <w:sz w:val="18"/>
          <w:szCs w:val="26"/>
          <w:lang w:val="es-CO"/>
        </w:rPr>
        <w:t>Documento 01, C. 1.</w:t>
      </w:r>
    </w:p>
  </w:footnote>
  <w:footnote w:id="2">
    <w:p w14:paraId="1AEFD747" w14:textId="18BA1017" w:rsidR="00BF659B" w:rsidRPr="00A12007" w:rsidRDefault="00BF659B"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w:t>
      </w:r>
      <w:r w:rsidRPr="00A12007">
        <w:rPr>
          <w:rFonts w:ascii="Century" w:hAnsi="Century"/>
          <w:sz w:val="18"/>
          <w:szCs w:val="26"/>
          <w:lang w:val="es-CO"/>
        </w:rPr>
        <w:t>Documento 02, C. 1.</w:t>
      </w:r>
    </w:p>
  </w:footnote>
  <w:footnote w:id="3">
    <w:p w14:paraId="0C8E8824" w14:textId="44AD8E00" w:rsidR="00BF659B" w:rsidRPr="00A12007" w:rsidRDefault="00BF659B"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w:t>
      </w:r>
      <w:r w:rsidRPr="00A12007">
        <w:rPr>
          <w:rFonts w:ascii="Century" w:hAnsi="Century"/>
          <w:sz w:val="18"/>
          <w:szCs w:val="26"/>
          <w:lang w:val="es-CO"/>
        </w:rPr>
        <w:t>Documento 05, C. 1.</w:t>
      </w:r>
    </w:p>
  </w:footnote>
  <w:footnote w:id="4">
    <w:p w14:paraId="5539F305" w14:textId="40E6698C" w:rsidR="00BF659B" w:rsidRPr="00A12007" w:rsidRDefault="00BF659B"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w:t>
      </w:r>
      <w:r w:rsidRPr="00A12007">
        <w:rPr>
          <w:rFonts w:ascii="Century" w:hAnsi="Century"/>
          <w:sz w:val="18"/>
          <w:szCs w:val="26"/>
          <w:lang w:val="es-CO"/>
        </w:rPr>
        <w:t>Documento 06, C. 1.</w:t>
      </w:r>
    </w:p>
  </w:footnote>
  <w:footnote w:id="5">
    <w:p w14:paraId="619C6D9D" w14:textId="42FA9922" w:rsidR="00BF659B" w:rsidRPr="00A12007" w:rsidRDefault="00BF659B"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w:t>
      </w:r>
      <w:r w:rsidRPr="00A12007">
        <w:rPr>
          <w:rFonts w:ascii="Century" w:hAnsi="Century"/>
          <w:sz w:val="18"/>
          <w:szCs w:val="26"/>
          <w:lang w:val="es-CO"/>
        </w:rPr>
        <w:t>Documento 09, C. 1.</w:t>
      </w:r>
    </w:p>
  </w:footnote>
  <w:footnote w:id="6">
    <w:p w14:paraId="30A1B652" w14:textId="04F38E39"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Pág. 23, Documento 05, C. 1.</w:t>
      </w:r>
    </w:p>
  </w:footnote>
  <w:footnote w:id="7">
    <w:p w14:paraId="3120DE77" w14:textId="462710BA"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Pág. 01, Documento 01, C. 1.</w:t>
      </w:r>
    </w:p>
  </w:footnote>
  <w:footnote w:id="8">
    <w:p w14:paraId="5EAB8065" w14:textId="0ACCB4B1"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Documento 05, C. 2. </w:t>
      </w:r>
    </w:p>
  </w:footnote>
  <w:footnote w:id="9">
    <w:p w14:paraId="4E07399C" w14:textId="3F31D3F2" w:rsidR="001170B4" w:rsidRPr="00A12007" w:rsidRDefault="001170B4"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Sentencia T-501/19.</w:t>
      </w:r>
    </w:p>
  </w:footnote>
  <w:footnote w:id="10">
    <w:p w14:paraId="1A600FCA" w14:textId="4E56E88E"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Numeral 4 de la Recomendación No. 131 de la OIT, sobre las prestaciones de invalidez, vejez y sobrevivientes, adoptada el 29 de junio de 1967.</w:t>
      </w:r>
    </w:p>
  </w:footnote>
  <w:footnote w:id="11">
    <w:p w14:paraId="2CC776C6" w14:textId="5AC37389"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Sentencia T-313 de 1995. En el mismo sentido, sobre el carácter modificable de la pensión de invalidez, véanse las sentencias T-473 de 2002, T-445 de 2005, T-050 de 2007.</w:t>
      </w:r>
    </w:p>
  </w:footnote>
  <w:footnote w:id="12">
    <w:p w14:paraId="6CB72F9A" w14:textId="7350BF27"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Sentencia T-290 de 2005</w:t>
      </w:r>
    </w:p>
  </w:footnote>
  <w:footnote w:id="13">
    <w:p w14:paraId="64861DCE" w14:textId="51F196D7"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Sentencia T-575 de 2017</w:t>
      </w:r>
    </w:p>
  </w:footnote>
  <w:footnote w:id="14">
    <w:p w14:paraId="3E391B51" w14:textId="5C4405F6"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Sentencia T-371 de 2018. En similar sentido, véase la sentencia T-071 de 2019.</w:t>
      </w:r>
    </w:p>
  </w:footnote>
  <w:footnote w:id="15">
    <w:p w14:paraId="7E567BE4" w14:textId="77777777" w:rsidR="001C0F55" w:rsidRPr="00A12007" w:rsidRDefault="001C0F55" w:rsidP="00A12007">
      <w:pPr>
        <w:pStyle w:val="Textonotapie"/>
        <w:jc w:val="both"/>
        <w:rPr>
          <w:rFonts w:ascii="Century" w:hAnsi="Century" w:cstheme="majorHAnsi"/>
          <w:sz w:val="18"/>
          <w:szCs w:val="26"/>
          <w:lang w:val="es-CO"/>
        </w:rPr>
      </w:pPr>
      <w:r w:rsidRPr="00A12007">
        <w:rPr>
          <w:rStyle w:val="Refdenotaalpie"/>
          <w:rFonts w:ascii="Century" w:hAnsi="Century" w:cstheme="majorHAnsi"/>
          <w:sz w:val="18"/>
          <w:szCs w:val="26"/>
        </w:rPr>
        <w:footnoteRef/>
      </w:r>
      <w:r w:rsidRPr="00A12007">
        <w:rPr>
          <w:rFonts w:ascii="Century" w:hAnsi="Century" w:cstheme="majorHAnsi"/>
          <w:sz w:val="18"/>
          <w:szCs w:val="26"/>
        </w:rPr>
        <w:t xml:space="preserve"> Para el caso puede</w:t>
      </w:r>
      <w:r w:rsidRPr="00A12007">
        <w:rPr>
          <w:rFonts w:ascii="Century" w:hAnsi="Century" w:cstheme="majorHAnsi"/>
          <w:sz w:val="18"/>
          <w:szCs w:val="26"/>
          <w:lang w:val="es-419"/>
        </w:rPr>
        <w:t>n</w:t>
      </w:r>
      <w:r w:rsidRPr="00A12007">
        <w:rPr>
          <w:rFonts w:ascii="Century" w:hAnsi="Century" w:cstheme="majorHAnsi"/>
          <w:sz w:val="18"/>
          <w:szCs w:val="26"/>
        </w:rPr>
        <w:t xml:space="preserve"> leerse por ejemplo la</w:t>
      </w:r>
      <w:r w:rsidRPr="00A12007">
        <w:rPr>
          <w:rFonts w:ascii="Century" w:hAnsi="Century" w:cstheme="majorHAnsi"/>
          <w:sz w:val="18"/>
          <w:szCs w:val="26"/>
          <w:lang w:val="es-419"/>
        </w:rPr>
        <w:t>s</w:t>
      </w:r>
      <w:r w:rsidRPr="00A12007">
        <w:rPr>
          <w:rFonts w:ascii="Century" w:hAnsi="Century" w:cstheme="majorHAnsi"/>
          <w:sz w:val="18"/>
          <w:szCs w:val="26"/>
        </w:rPr>
        <w:t xml:space="preserve"> sentencia</w:t>
      </w:r>
      <w:r w:rsidRPr="00A12007">
        <w:rPr>
          <w:rFonts w:ascii="Century" w:hAnsi="Century" w:cstheme="majorHAnsi"/>
          <w:sz w:val="18"/>
          <w:szCs w:val="26"/>
          <w:lang w:val="es-419"/>
        </w:rPr>
        <w:t>s</w:t>
      </w:r>
      <w:r w:rsidRPr="00A12007">
        <w:rPr>
          <w:rFonts w:ascii="Century" w:hAnsi="Century" w:cstheme="majorHAnsi"/>
          <w:sz w:val="18"/>
          <w:szCs w:val="26"/>
        </w:rPr>
        <w:t xml:space="preserve"> T-854 de 2010 y T-427 de 2018</w:t>
      </w:r>
    </w:p>
  </w:footnote>
  <w:footnote w:id="16">
    <w:p w14:paraId="1E8FF38E" w14:textId="345E5EDD"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w:t>
      </w:r>
      <w:r w:rsidRPr="00A12007">
        <w:rPr>
          <w:rFonts w:ascii="Century" w:hAnsi="Century"/>
          <w:sz w:val="18"/>
          <w:szCs w:val="26"/>
          <w:lang w:val="es-CO"/>
        </w:rPr>
        <w:t>Pág. 17, Documento 05, C. 1.</w:t>
      </w:r>
    </w:p>
  </w:footnote>
  <w:footnote w:id="17">
    <w:p w14:paraId="0C0E2804" w14:textId="1EB3EEAA" w:rsidR="006E7FCC" w:rsidRPr="00A12007" w:rsidRDefault="006E7FCC"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Primera guía de correspondencia, </w:t>
      </w:r>
      <w:r w:rsidRPr="00A12007">
        <w:rPr>
          <w:rFonts w:ascii="Century" w:hAnsi="Century"/>
          <w:sz w:val="18"/>
          <w:szCs w:val="26"/>
          <w:lang w:val="es-CO"/>
        </w:rPr>
        <w:t>Pág. 24, Documento 05, C. 1.</w:t>
      </w:r>
    </w:p>
  </w:footnote>
  <w:footnote w:id="18">
    <w:p w14:paraId="558EC609" w14:textId="7E8156BD" w:rsidR="00D37C6E" w:rsidRPr="00A12007" w:rsidRDefault="00D37C6E"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w:t>
      </w:r>
      <w:r w:rsidRPr="00A12007">
        <w:rPr>
          <w:rFonts w:ascii="Century" w:hAnsi="Century"/>
          <w:sz w:val="18"/>
          <w:szCs w:val="26"/>
          <w:lang w:val="es-CO"/>
        </w:rPr>
        <w:t>Pág. 19, Documento 05, C. 1.</w:t>
      </w:r>
    </w:p>
  </w:footnote>
  <w:footnote w:id="19">
    <w:p w14:paraId="164775F3" w14:textId="1ABB31E2" w:rsidR="00D37C6E" w:rsidRPr="00A12007" w:rsidRDefault="00D37C6E"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Segunda guía de correspondencia, </w:t>
      </w:r>
      <w:r w:rsidRPr="00A12007">
        <w:rPr>
          <w:rFonts w:ascii="Century" w:hAnsi="Century"/>
          <w:sz w:val="18"/>
          <w:szCs w:val="26"/>
          <w:lang w:val="es-CO"/>
        </w:rPr>
        <w:t>Pág. 24, Documento 05, C. 1.</w:t>
      </w:r>
    </w:p>
  </w:footnote>
  <w:footnote w:id="20">
    <w:p w14:paraId="25A88F32" w14:textId="25F9B78A" w:rsidR="00D37C6E" w:rsidRPr="00A12007" w:rsidRDefault="00D37C6E"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w:t>
      </w:r>
      <w:r w:rsidRPr="00A12007">
        <w:rPr>
          <w:rFonts w:ascii="Century" w:hAnsi="Century"/>
          <w:sz w:val="18"/>
          <w:szCs w:val="26"/>
          <w:lang w:val="es-CO"/>
        </w:rPr>
        <w:t>Pág. 21, Documento 05, C. 1.</w:t>
      </w:r>
    </w:p>
  </w:footnote>
  <w:footnote w:id="21">
    <w:p w14:paraId="21829696" w14:textId="6B7FF774" w:rsidR="00D37C6E" w:rsidRPr="00A12007" w:rsidRDefault="00D37C6E"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Tercera guía de correspondencia, </w:t>
      </w:r>
      <w:r w:rsidRPr="00A12007">
        <w:rPr>
          <w:rFonts w:ascii="Century" w:hAnsi="Century"/>
          <w:sz w:val="18"/>
          <w:szCs w:val="26"/>
          <w:lang w:val="es-CO"/>
        </w:rPr>
        <w:t>Pág. 24, Documento 05, C. 1.</w:t>
      </w:r>
    </w:p>
  </w:footnote>
  <w:footnote w:id="22">
    <w:p w14:paraId="1E58EF30" w14:textId="767A0176" w:rsidR="00D37C6E" w:rsidRPr="00A12007" w:rsidRDefault="00D37C6E"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w:t>
      </w:r>
      <w:r w:rsidRPr="00A12007">
        <w:rPr>
          <w:rFonts w:ascii="Century" w:hAnsi="Century"/>
          <w:sz w:val="18"/>
          <w:szCs w:val="26"/>
          <w:lang w:val="es-CO"/>
        </w:rPr>
        <w:t>Pág. 23, Documento 05, C. 1.</w:t>
      </w:r>
    </w:p>
  </w:footnote>
  <w:footnote w:id="23">
    <w:p w14:paraId="594F9086" w14:textId="3EEDC2FB" w:rsidR="00D37C6E" w:rsidRPr="00A12007" w:rsidRDefault="00D37C6E" w:rsidP="00A12007">
      <w:pPr>
        <w:pStyle w:val="Textonotapie"/>
        <w:jc w:val="both"/>
        <w:rPr>
          <w:rFonts w:ascii="Century" w:hAnsi="Century"/>
          <w:sz w:val="18"/>
          <w:szCs w:val="26"/>
          <w:lang w:val="es-CO"/>
        </w:rPr>
      </w:pPr>
      <w:r w:rsidRPr="00A12007">
        <w:rPr>
          <w:rStyle w:val="Refdenotaalpie"/>
          <w:rFonts w:ascii="Century" w:hAnsi="Century"/>
          <w:sz w:val="18"/>
          <w:szCs w:val="26"/>
        </w:rPr>
        <w:footnoteRef/>
      </w:r>
      <w:r w:rsidRPr="00A12007">
        <w:rPr>
          <w:rFonts w:ascii="Century" w:hAnsi="Century"/>
          <w:sz w:val="18"/>
          <w:szCs w:val="26"/>
        </w:rPr>
        <w:t xml:space="preserve"> Cuarta guía de correspondencia, </w:t>
      </w:r>
      <w:r w:rsidRPr="00A12007">
        <w:rPr>
          <w:rFonts w:ascii="Century" w:hAnsi="Century"/>
          <w:sz w:val="18"/>
          <w:szCs w:val="26"/>
          <w:lang w:val="es-CO"/>
        </w:rPr>
        <w:t>Pág. 24, Documento 05,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833"/>
    <w:multiLevelType w:val="hybridMultilevel"/>
    <w:tmpl w:val="39049CA8"/>
    <w:lvl w:ilvl="0" w:tplc="E3CA80E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6D3D"/>
    <w:rsid w:val="00013A46"/>
    <w:rsid w:val="00027F07"/>
    <w:rsid w:val="000326A6"/>
    <w:rsid w:val="00033FD2"/>
    <w:rsid w:val="00034ED7"/>
    <w:rsid w:val="000431C0"/>
    <w:rsid w:val="0004483B"/>
    <w:rsid w:val="00053F48"/>
    <w:rsid w:val="00055409"/>
    <w:rsid w:val="00061292"/>
    <w:rsid w:val="00074430"/>
    <w:rsid w:val="00077766"/>
    <w:rsid w:val="00080818"/>
    <w:rsid w:val="000966FF"/>
    <w:rsid w:val="000A618F"/>
    <w:rsid w:val="000D0588"/>
    <w:rsid w:val="000D3BE8"/>
    <w:rsid w:val="000D63B6"/>
    <w:rsid w:val="000E068E"/>
    <w:rsid w:val="000F3535"/>
    <w:rsid w:val="0010181D"/>
    <w:rsid w:val="001170B4"/>
    <w:rsid w:val="001228A7"/>
    <w:rsid w:val="00133B52"/>
    <w:rsid w:val="001421A1"/>
    <w:rsid w:val="00146068"/>
    <w:rsid w:val="0015705D"/>
    <w:rsid w:val="00161300"/>
    <w:rsid w:val="00170829"/>
    <w:rsid w:val="001773D6"/>
    <w:rsid w:val="00181964"/>
    <w:rsid w:val="001824F8"/>
    <w:rsid w:val="001C02F7"/>
    <w:rsid w:val="001C0F55"/>
    <w:rsid w:val="001E3579"/>
    <w:rsid w:val="00216770"/>
    <w:rsid w:val="0022039C"/>
    <w:rsid w:val="0022062A"/>
    <w:rsid w:val="00253C72"/>
    <w:rsid w:val="00271C50"/>
    <w:rsid w:val="0027557E"/>
    <w:rsid w:val="00276F73"/>
    <w:rsid w:val="00281A52"/>
    <w:rsid w:val="00282427"/>
    <w:rsid w:val="00291AE7"/>
    <w:rsid w:val="00293295"/>
    <w:rsid w:val="002A56CC"/>
    <w:rsid w:val="002B111A"/>
    <w:rsid w:val="002C1162"/>
    <w:rsid w:val="002C17B2"/>
    <w:rsid w:val="002C46EF"/>
    <w:rsid w:val="002D6937"/>
    <w:rsid w:val="002E0B28"/>
    <w:rsid w:val="002E3065"/>
    <w:rsid w:val="00302A66"/>
    <w:rsid w:val="003069A3"/>
    <w:rsid w:val="003154B1"/>
    <w:rsid w:val="00315A48"/>
    <w:rsid w:val="003559F5"/>
    <w:rsid w:val="003679D3"/>
    <w:rsid w:val="00386AE9"/>
    <w:rsid w:val="00390FCD"/>
    <w:rsid w:val="00394D24"/>
    <w:rsid w:val="00396446"/>
    <w:rsid w:val="003A0F8D"/>
    <w:rsid w:val="003A3639"/>
    <w:rsid w:val="003A3903"/>
    <w:rsid w:val="003A7E25"/>
    <w:rsid w:val="003B539C"/>
    <w:rsid w:val="003B6768"/>
    <w:rsid w:val="003C2BC4"/>
    <w:rsid w:val="003E54BB"/>
    <w:rsid w:val="003F5520"/>
    <w:rsid w:val="0040103B"/>
    <w:rsid w:val="00405E18"/>
    <w:rsid w:val="00406E26"/>
    <w:rsid w:val="0040704B"/>
    <w:rsid w:val="0042076F"/>
    <w:rsid w:val="00422311"/>
    <w:rsid w:val="00426DA0"/>
    <w:rsid w:val="00430A05"/>
    <w:rsid w:val="0043250B"/>
    <w:rsid w:val="00435DC4"/>
    <w:rsid w:val="004372BC"/>
    <w:rsid w:val="004502B7"/>
    <w:rsid w:val="00462FE7"/>
    <w:rsid w:val="00467445"/>
    <w:rsid w:val="00477CB4"/>
    <w:rsid w:val="004803AE"/>
    <w:rsid w:val="004B14D4"/>
    <w:rsid w:val="004D53C1"/>
    <w:rsid w:val="004E0C3B"/>
    <w:rsid w:val="004E4A9F"/>
    <w:rsid w:val="004F0D1F"/>
    <w:rsid w:val="004F59C4"/>
    <w:rsid w:val="004F7764"/>
    <w:rsid w:val="00513F83"/>
    <w:rsid w:val="00517F08"/>
    <w:rsid w:val="00534A58"/>
    <w:rsid w:val="0055213F"/>
    <w:rsid w:val="005672A5"/>
    <w:rsid w:val="0056791D"/>
    <w:rsid w:val="00570DA5"/>
    <w:rsid w:val="0057202D"/>
    <w:rsid w:val="005756BE"/>
    <w:rsid w:val="005B7535"/>
    <w:rsid w:val="005C000E"/>
    <w:rsid w:val="005C314D"/>
    <w:rsid w:val="005D5D35"/>
    <w:rsid w:val="005D653A"/>
    <w:rsid w:val="005E666C"/>
    <w:rsid w:val="005E778E"/>
    <w:rsid w:val="005F3E08"/>
    <w:rsid w:val="005F7FDF"/>
    <w:rsid w:val="00607281"/>
    <w:rsid w:val="0061104F"/>
    <w:rsid w:val="0061438F"/>
    <w:rsid w:val="00616474"/>
    <w:rsid w:val="00620F63"/>
    <w:rsid w:val="006230BC"/>
    <w:rsid w:val="006278C7"/>
    <w:rsid w:val="00657454"/>
    <w:rsid w:val="00662A05"/>
    <w:rsid w:val="00663435"/>
    <w:rsid w:val="00665342"/>
    <w:rsid w:val="00674A22"/>
    <w:rsid w:val="0067794B"/>
    <w:rsid w:val="006844C0"/>
    <w:rsid w:val="006849A6"/>
    <w:rsid w:val="00693B8A"/>
    <w:rsid w:val="00695D52"/>
    <w:rsid w:val="006979C1"/>
    <w:rsid w:val="006A5728"/>
    <w:rsid w:val="006B0A03"/>
    <w:rsid w:val="006B1E9D"/>
    <w:rsid w:val="006D4518"/>
    <w:rsid w:val="006D5D3E"/>
    <w:rsid w:val="006D7F5E"/>
    <w:rsid w:val="006E3819"/>
    <w:rsid w:val="006E4909"/>
    <w:rsid w:val="006E6D69"/>
    <w:rsid w:val="006E7FCC"/>
    <w:rsid w:val="006F5C2C"/>
    <w:rsid w:val="0070049D"/>
    <w:rsid w:val="00703448"/>
    <w:rsid w:val="007045BE"/>
    <w:rsid w:val="00711431"/>
    <w:rsid w:val="00712825"/>
    <w:rsid w:val="00714B45"/>
    <w:rsid w:val="00715900"/>
    <w:rsid w:val="00740AC8"/>
    <w:rsid w:val="00742586"/>
    <w:rsid w:val="00745CBD"/>
    <w:rsid w:val="00756044"/>
    <w:rsid w:val="0076264B"/>
    <w:rsid w:val="00771673"/>
    <w:rsid w:val="00772BEE"/>
    <w:rsid w:val="00784E3A"/>
    <w:rsid w:val="00796976"/>
    <w:rsid w:val="007A519B"/>
    <w:rsid w:val="007C069B"/>
    <w:rsid w:val="007D29D6"/>
    <w:rsid w:val="007D4C6D"/>
    <w:rsid w:val="007E2E09"/>
    <w:rsid w:val="008329FC"/>
    <w:rsid w:val="00843149"/>
    <w:rsid w:val="0086500E"/>
    <w:rsid w:val="00877521"/>
    <w:rsid w:val="0088709E"/>
    <w:rsid w:val="00891E39"/>
    <w:rsid w:val="0089363A"/>
    <w:rsid w:val="00894320"/>
    <w:rsid w:val="00896C50"/>
    <w:rsid w:val="008A1CF9"/>
    <w:rsid w:val="008A42CD"/>
    <w:rsid w:val="008A723B"/>
    <w:rsid w:val="008B4181"/>
    <w:rsid w:val="008C5727"/>
    <w:rsid w:val="008C7948"/>
    <w:rsid w:val="008D27F3"/>
    <w:rsid w:val="008E58CD"/>
    <w:rsid w:val="008F0C90"/>
    <w:rsid w:val="008F18E2"/>
    <w:rsid w:val="008F5463"/>
    <w:rsid w:val="008F6DE3"/>
    <w:rsid w:val="0090236C"/>
    <w:rsid w:val="009033CA"/>
    <w:rsid w:val="00907DCF"/>
    <w:rsid w:val="009106CF"/>
    <w:rsid w:val="009150EF"/>
    <w:rsid w:val="009174B5"/>
    <w:rsid w:val="009202A9"/>
    <w:rsid w:val="00923230"/>
    <w:rsid w:val="009315E7"/>
    <w:rsid w:val="0093530C"/>
    <w:rsid w:val="009430BD"/>
    <w:rsid w:val="00944011"/>
    <w:rsid w:val="0096221B"/>
    <w:rsid w:val="0098467A"/>
    <w:rsid w:val="009A199B"/>
    <w:rsid w:val="009A3ACA"/>
    <w:rsid w:val="009D089D"/>
    <w:rsid w:val="00A12007"/>
    <w:rsid w:val="00A12467"/>
    <w:rsid w:val="00A22B0F"/>
    <w:rsid w:val="00A30955"/>
    <w:rsid w:val="00A51860"/>
    <w:rsid w:val="00A64ADF"/>
    <w:rsid w:val="00A92999"/>
    <w:rsid w:val="00A97441"/>
    <w:rsid w:val="00AB0C0C"/>
    <w:rsid w:val="00AB191D"/>
    <w:rsid w:val="00AD6B4D"/>
    <w:rsid w:val="00AE0224"/>
    <w:rsid w:val="00AE1ABD"/>
    <w:rsid w:val="00AE22A2"/>
    <w:rsid w:val="00AE2539"/>
    <w:rsid w:val="00B10C83"/>
    <w:rsid w:val="00B25FD8"/>
    <w:rsid w:val="00B27688"/>
    <w:rsid w:val="00B42DBA"/>
    <w:rsid w:val="00B67E34"/>
    <w:rsid w:val="00B700DF"/>
    <w:rsid w:val="00B71930"/>
    <w:rsid w:val="00B92F45"/>
    <w:rsid w:val="00BA7014"/>
    <w:rsid w:val="00BB04E6"/>
    <w:rsid w:val="00BC2599"/>
    <w:rsid w:val="00BC45E3"/>
    <w:rsid w:val="00BC5313"/>
    <w:rsid w:val="00BC6F09"/>
    <w:rsid w:val="00BD3B94"/>
    <w:rsid w:val="00BF3C77"/>
    <w:rsid w:val="00BF659B"/>
    <w:rsid w:val="00C21E67"/>
    <w:rsid w:val="00C444FE"/>
    <w:rsid w:val="00C47BF7"/>
    <w:rsid w:val="00C70616"/>
    <w:rsid w:val="00CA12A2"/>
    <w:rsid w:val="00CC5651"/>
    <w:rsid w:val="00CC619F"/>
    <w:rsid w:val="00CE05C3"/>
    <w:rsid w:val="00CE7104"/>
    <w:rsid w:val="00D11CCF"/>
    <w:rsid w:val="00D161D8"/>
    <w:rsid w:val="00D25908"/>
    <w:rsid w:val="00D33CE9"/>
    <w:rsid w:val="00D3694C"/>
    <w:rsid w:val="00D37C6E"/>
    <w:rsid w:val="00D42F2B"/>
    <w:rsid w:val="00D44763"/>
    <w:rsid w:val="00D8236D"/>
    <w:rsid w:val="00D97BAB"/>
    <w:rsid w:val="00DA53C5"/>
    <w:rsid w:val="00DA7561"/>
    <w:rsid w:val="00DB330D"/>
    <w:rsid w:val="00DD00B4"/>
    <w:rsid w:val="00DD4215"/>
    <w:rsid w:val="00DE2030"/>
    <w:rsid w:val="00E01B05"/>
    <w:rsid w:val="00E07CA6"/>
    <w:rsid w:val="00E106AD"/>
    <w:rsid w:val="00E24C1E"/>
    <w:rsid w:val="00E434E7"/>
    <w:rsid w:val="00E44B84"/>
    <w:rsid w:val="00E50FD0"/>
    <w:rsid w:val="00E5413A"/>
    <w:rsid w:val="00E7322A"/>
    <w:rsid w:val="00E80335"/>
    <w:rsid w:val="00E87CCB"/>
    <w:rsid w:val="00EA1068"/>
    <w:rsid w:val="00EA3E59"/>
    <w:rsid w:val="00EA3F8D"/>
    <w:rsid w:val="00EC1754"/>
    <w:rsid w:val="00EC38FC"/>
    <w:rsid w:val="00ED5877"/>
    <w:rsid w:val="00F0575B"/>
    <w:rsid w:val="00F0648E"/>
    <w:rsid w:val="00F16627"/>
    <w:rsid w:val="00F200AD"/>
    <w:rsid w:val="00F20C45"/>
    <w:rsid w:val="00F3068A"/>
    <w:rsid w:val="00F3183F"/>
    <w:rsid w:val="00F43CD2"/>
    <w:rsid w:val="00F44B78"/>
    <w:rsid w:val="00F46E71"/>
    <w:rsid w:val="00F84347"/>
    <w:rsid w:val="00FA1298"/>
    <w:rsid w:val="00FA3142"/>
    <w:rsid w:val="00FB69AE"/>
    <w:rsid w:val="00FC3953"/>
    <w:rsid w:val="00FD4DBD"/>
    <w:rsid w:val="00FE20DE"/>
    <w:rsid w:val="00FE5F8A"/>
    <w:rsid w:val="00FF14C8"/>
    <w:rsid w:val="00FF31BE"/>
    <w:rsid w:val="00FF5B8E"/>
    <w:rsid w:val="00FF6728"/>
    <w:rsid w:val="066F6A3C"/>
    <w:rsid w:val="12A4A059"/>
    <w:rsid w:val="1A78F8BC"/>
    <w:rsid w:val="20C22928"/>
    <w:rsid w:val="24A1FEAF"/>
    <w:rsid w:val="2537E002"/>
    <w:rsid w:val="30D45F3E"/>
    <w:rsid w:val="3D76F797"/>
    <w:rsid w:val="3F2CB672"/>
    <w:rsid w:val="4090823F"/>
    <w:rsid w:val="431A8C22"/>
    <w:rsid w:val="53D5750F"/>
    <w:rsid w:val="59A1AA03"/>
    <w:rsid w:val="5DA7CDFB"/>
    <w:rsid w:val="5F282C3A"/>
    <w:rsid w:val="711338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 w:type="paragraph" w:customStyle="1" w:styleId="Textoindependiente21">
    <w:name w:val="Texto independiente 21"/>
    <w:basedOn w:val="Normal"/>
    <w:rsid w:val="001C0F55"/>
    <w:pPr>
      <w:overflowPunct w:val="0"/>
      <w:autoSpaceDE w:val="0"/>
      <w:autoSpaceDN w:val="0"/>
      <w:adjustRightInd w:val="0"/>
      <w:spacing w:after="0" w:line="360" w:lineRule="auto"/>
      <w:ind w:firstLine="2835"/>
      <w:jc w:val="both"/>
    </w:pPr>
    <w:rPr>
      <w:rFonts w:ascii="Verdana" w:eastAsia="Times New Roman" w:hAnsi="Verdan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322776816">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832834835">
      <w:bodyDiv w:val="1"/>
      <w:marLeft w:val="0"/>
      <w:marRight w:val="0"/>
      <w:marTop w:val="0"/>
      <w:marBottom w:val="0"/>
      <w:divBdr>
        <w:top w:val="none" w:sz="0" w:space="0" w:color="auto"/>
        <w:left w:val="none" w:sz="0" w:space="0" w:color="auto"/>
        <w:bottom w:val="none" w:sz="0" w:space="0" w:color="auto"/>
        <w:right w:val="none" w:sz="0" w:space="0" w:color="auto"/>
      </w:divBdr>
    </w:div>
    <w:div w:id="889923327">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760560319">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ba5734ed99f6494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57CB-4844-40EE-AF68-E9884BAB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3.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1B5EAF-C5CB-4867-BFC2-0B9BEF45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2868</Words>
  <Characters>15779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6</cp:revision>
  <cp:lastPrinted>2019-04-25T12:29:00Z</cp:lastPrinted>
  <dcterms:created xsi:type="dcterms:W3CDTF">2021-11-17T16:10:00Z</dcterms:created>
  <dcterms:modified xsi:type="dcterms:W3CDTF">2022-03-02T15:43:00Z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