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147BB" w14:textId="77777777" w:rsidR="008E0FF9" w:rsidRPr="008E0FF9" w:rsidRDefault="008E0FF9" w:rsidP="008E0FF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58566252"/>
      <w:r w:rsidRPr="008E0FF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8E0FF9">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3F09C227" w14:textId="77777777" w:rsidR="008E0FF9" w:rsidRPr="008E0FF9" w:rsidRDefault="008E0FF9" w:rsidP="008E0FF9">
      <w:pPr>
        <w:spacing w:line="240" w:lineRule="auto"/>
        <w:ind w:firstLine="0"/>
        <w:rPr>
          <w:rFonts w:ascii="Arial" w:eastAsia="Times New Roman" w:hAnsi="Arial" w:cs="Arial"/>
          <w:sz w:val="20"/>
          <w:szCs w:val="20"/>
          <w:lang w:val="es-419" w:eastAsia="es-ES"/>
        </w:rPr>
      </w:pPr>
    </w:p>
    <w:p w14:paraId="7D845FE2" w14:textId="77777777" w:rsidR="008E0FF9" w:rsidRPr="008E0FF9" w:rsidRDefault="008E0FF9" w:rsidP="008E0FF9">
      <w:pPr>
        <w:spacing w:line="240" w:lineRule="auto"/>
        <w:ind w:firstLine="0"/>
        <w:rPr>
          <w:rFonts w:ascii="Arial" w:eastAsia="Times New Roman" w:hAnsi="Arial" w:cs="Arial"/>
          <w:sz w:val="20"/>
          <w:szCs w:val="20"/>
          <w:lang w:val="es-419" w:eastAsia="es-ES"/>
        </w:rPr>
      </w:pPr>
      <w:r w:rsidRPr="008E0FF9">
        <w:rPr>
          <w:rFonts w:ascii="Arial" w:eastAsia="Times New Roman" w:hAnsi="Arial" w:cs="Arial"/>
          <w:sz w:val="20"/>
          <w:szCs w:val="20"/>
          <w:lang w:val="es-419" w:eastAsia="es-ES"/>
        </w:rPr>
        <w:t>Providencia:</w:t>
      </w:r>
      <w:r w:rsidRPr="008E0FF9">
        <w:rPr>
          <w:rFonts w:ascii="Arial" w:eastAsia="Times New Roman" w:hAnsi="Arial" w:cs="Arial"/>
          <w:sz w:val="20"/>
          <w:szCs w:val="20"/>
          <w:lang w:val="es-419" w:eastAsia="es-ES"/>
        </w:rPr>
        <w:tab/>
      </w:r>
      <w:r w:rsidRPr="008E0FF9">
        <w:rPr>
          <w:rFonts w:ascii="Arial" w:eastAsia="Times New Roman" w:hAnsi="Arial" w:cs="Arial"/>
          <w:sz w:val="20"/>
          <w:szCs w:val="20"/>
          <w:lang w:val="es-419" w:eastAsia="es-ES"/>
        </w:rPr>
        <w:tab/>
        <w:t>Sentencia de segunda instancia del 20 de enero de 2021</w:t>
      </w:r>
    </w:p>
    <w:p w14:paraId="5A5F65B9" w14:textId="77777777" w:rsidR="008E0FF9" w:rsidRPr="008E0FF9" w:rsidRDefault="008E0FF9" w:rsidP="008E0FF9">
      <w:pPr>
        <w:spacing w:line="240" w:lineRule="auto"/>
        <w:ind w:firstLine="0"/>
        <w:rPr>
          <w:rFonts w:ascii="Arial" w:eastAsia="Times New Roman" w:hAnsi="Arial" w:cs="Arial"/>
          <w:sz w:val="20"/>
          <w:szCs w:val="20"/>
          <w:lang w:val="es-419" w:eastAsia="es-ES"/>
        </w:rPr>
      </w:pPr>
      <w:r w:rsidRPr="008E0FF9">
        <w:rPr>
          <w:rFonts w:ascii="Arial" w:eastAsia="Times New Roman" w:hAnsi="Arial" w:cs="Arial"/>
          <w:sz w:val="20"/>
          <w:szCs w:val="20"/>
          <w:lang w:val="es-419" w:eastAsia="es-ES"/>
        </w:rPr>
        <w:t xml:space="preserve">Radicación No.: </w:t>
      </w:r>
      <w:r w:rsidRPr="008E0FF9">
        <w:rPr>
          <w:rFonts w:ascii="Arial" w:eastAsia="Times New Roman" w:hAnsi="Arial" w:cs="Arial"/>
          <w:sz w:val="20"/>
          <w:szCs w:val="20"/>
          <w:lang w:val="es-419" w:eastAsia="es-ES"/>
        </w:rPr>
        <w:tab/>
        <w:t>66001-31-05-005-2017-00565-01</w:t>
      </w:r>
    </w:p>
    <w:p w14:paraId="18CE5788" w14:textId="1A937573" w:rsidR="008E0FF9" w:rsidRPr="008E0FF9" w:rsidRDefault="008E0FF9" w:rsidP="008E0FF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3F00B068" w14:textId="6EFF639B" w:rsidR="008E0FF9" w:rsidRPr="008E0FF9" w:rsidRDefault="008E0FF9" w:rsidP="008E0FF9">
      <w:pPr>
        <w:spacing w:line="240" w:lineRule="auto"/>
        <w:ind w:firstLine="0"/>
        <w:rPr>
          <w:rFonts w:ascii="Arial" w:eastAsia="Times New Roman" w:hAnsi="Arial" w:cs="Arial"/>
          <w:sz w:val="20"/>
          <w:szCs w:val="20"/>
          <w:lang w:val="es-419" w:eastAsia="es-ES"/>
        </w:rPr>
      </w:pPr>
      <w:r w:rsidRPr="008E0FF9">
        <w:rPr>
          <w:rFonts w:ascii="Arial" w:eastAsia="Times New Roman" w:hAnsi="Arial" w:cs="Arial"/>
          <w:sz w:val="20"/>
          <w:szCs w:val="20"/>
          <w:lang w:val="es-419" w:eastAsia="es-ES"/>
        </w:rPr>
        <w:t>Deman</w:t>
      </w:r>
      <w:r>
        <w:rPr>
          <w:rFonts w:ascii="Arial" w:eastAsia="Times New Roman" w:hAnsi="Arial" w:cs="Arial"/>
          <w:sz w:val="20"/>
          <w:szCs w:val="20"/>
          <w:lang w:val="es-419" w:eastAsia="es-ES"/>
        </w:rPr>
        <w:t xml:space="preserve">dante: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Luz Myriam Pizo Taimal</w:t>
      </w:r>
    </w:p>
    <w:p w14:paraId="187C61DF" w14:textId="77777777" w:rsidR="008E0FF9" w:rsidRPr="008E0FF9" w:rsidRDefault="008E0FF9" w:rsidP="008E0FF9">
      <w:pPr>
        <w:spacing w:line="240" w:lineRule="auto"/>
        <w:ind w:firstLine="0"/>
        <w:rPr>
          <w:rFonts w:ascii="Arial" w:eastAsia="Times New Roman" w:hAnsi="Arial" w:cs="Arial"/>
          <w:sz w:val="20"/>
          <w:szCs w:val="20"/>
          <w:lang w:val="es-419" w:eastAsia="es-ES"/>
        </w:rPr>
      </w:pPr>
      <w:r w:rsidRPr="008E0FF9">
        <w:rPr>
          <w:rFonts w:ascii="Arial" w:eastAsia="Times New Roman" w:hAnsi="Arial" w:cs="Arial"/>
          <w:sz w:val="20"/>
          <w:szCs w:val="20"/>
          <w:lang w:val="es-419" w:eastAsia="es-ES"/>
        </w:rPr>
        <w:t xml:space="preserve">Demandado: </w:t>
      </w:r>
      <w:r w:rsidRPr="008E0FF9">
        <w:rPr>
          <w:rFonts w:ascii="Arial" w:eastAsia="Times New Roman" w:hAnsi="Arial" w:cs="Arial"/>
          <w:sz w:val="20"/>
          <w:szCs w:val="20"/>
          <w:lang w:val="es-419" w:eastAsia="es-ES"/>
        </w:rPr>
        <w:tab/>
      </w:r>
      <w:r w:rsidRPr="008E0FF9">
        <w:rPr>
          <w:rFonts w:ascii="Arial" w:eastAsia="Times New Roman" w:hAnsi="Arial" w:cs="Arial"/>
          <w:sz w:val="20"/>
          <w:szCs w:val="20"/>
          <w:lang w:val="es-419" w:eastAsia="es-ES"/>
        </w:rPr>
        <w:tab/>
        <w:t>Porvenir S.A., Protección y Colpensiones</w:t>
      </w:r>
    </w:p>
    <w:p w14:paraId="1C29E107" w14:textId="76C3648D" w:rsidR="008E0FF9" w:rsidRDefault="008E0FF9" w:rsidP="008E0FF9">
      <w:pPr>
        <w:spacing w:line="240" w:lineRule="auto"/>
        <w:ind w:firstLine="0"/>
        <w:rPr>
          <w:rFonts w:ascii="Arial" w:eastAsia="Times New Roman" w:hAnsi="Arial" w:cs="Arial"/>
          <w:sz w:val="20"/>
          <w:szCs w:val="20"/>
          <w:lang w:val="es-419" w:eastAsia="es-ES"/>
        </w:rPr>
      </w:pPr>
      <w:r w:rsidRPr="008E0FF9">
        <w:rPr>
          <w:rFonts w:ascii="Arial" w:eastAsia="Times New Roman" w:hAnsi="Arial" w:cs="Arial"/>
          <w:sz w:val="20"/>
          <w:szCs w:val="20"/>
          <w:lang w:val="es-419" w:eastAsia="es-ES"/>
        </w:rPr>
        <w:t xml:space="preserve">Juzgado: </w:t>
      </w:r>
      <w:r w:rsidRPr="008E0FF9">
        <w:rPr>
          <w:rFonts w:ascii="Arial" w:eastAsia="Times New Roman" w:hAnsi="Arial" w:cs="Arial"/>
          <w:sz w:val="20"/>
          <w:szCs w:val="20"/>
          <w:lang w:val="es-419" w:eastAsia="es-ES"/>
        </w:rPr>
        <w:tab/>
      </w:r>
      <w:r w:rsidRPr="008E0FF9">
        <w:rPr>
          <w:rFonts w:ascii="Arial" w:eastAsia="Times New Roman" w:hAnsi="Arial" w:cs="Arial"/>
          <w:sz w:val="20"/>
          <w:szCs w:val="20"/>
          <w:lang w:val="es-419" w:eastAsia="es-ES"/>
        </w:rPr>
        <w:tab/>
        <w:t>Quinto Laboral del Circuito de Pereira</w:t>
      </w:r>
    </w:p>
    <w:p w14:paraId="40F56C6F" w14:textId="77777777" w:rsidR="008E0FF9" w:rsidRPr="008E0FF9" w:rsidRDefault="008E0FF9" w:rsidP="008E0FF9">
      <w:pPr>
        <w:spacing w:line="240" w:lineRule="auto"/>
        <w:ind w:firstLine="0"/>
        <w:rPr>
          <w:rFonts w:ascii="Arial" w:eastAsia="Times New Roman" w:hAnsi="Arial" w:cs="Arial"/>
          <w:sz w:val="20"/>
          <w:szCs w:val="20"/>
          <w:lang w:val="es-419" w:eastAsia="es-ES"/>
        </w:rPr>
      </w:pPr>
    </w:p>
    <w:p w14:paraId="0DAA8EC8" w14:textId="77777777" w:rsidR="008E0FF9" w:rsidRPr="008E0FF9" w:rsidRDefault="008E0FF9" w:rsidP="008E0FF9">
      <w:pPr>
        <w:spacing w:line="240" w:lineRule="auto"/>
        <w:ind w:firstLine="0"/>
        <w:rPr>
          <w:rFonts w:ascii="Arial" w:eastAsia="Times New Roman" w:hAnsi="Arial" w:cs="Arial"/>
          <w:b/>
          <w:bCs/>
          <w:iCs/>
          <w:sz w:val="20"/>
          <w:szCs w:val="20"/>
          <w:lang w:val="es-419" w:eastAsia="fr-FR"/>
        </w:rPr>
      </w:pPr>
      <w:r w:rsidRPr="008E0FF9">
        <w:rPr>
          <w:rFonts w:ascii="Arial" w:eastAsia="Times New Roman" w:hAnsi="Arial" w:cs="Arial"/>
          <w:b/>
          <w:bCs/>
          <w:iCs/>
          <w:sz w:val="20"/>
          <w:szCs w:val="20"/>
          <w:u w:val="single"/>
          <w:lang w:val="es-419" w:eastAsia="fr-FR"/>
        </w:rPr>
        <w:t>TEMAS:</w:t>
      </w:r>
      <w:r w:rsidRPr="008E0FF9">
        <w:rPr>
          <w:rFonts w:ascii="Arial" w:eastAsia="Times New Roman" w:hAnsi="Arial" w:cs="Arial"/>
          <w:b/>
          <w:bCs/>
          <w:iCs/>
          <w:sz w:val="20"/>
          <w:szCs w:val="20"/>
          <w:lang w:val="es-419" w:eastAsia="fr-FR"/>
        </w:rPr>
        <w:tab/>
      </w:r>
      <w:r w:rsidRPr="008E0FF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3343BD6" w14:textId="77777777" w:rsidR="008E0FF9" w:rsidRPr="008E0FF9" w:rsidRDefault="008E0FF9" w:rsidP="008E0FF9">
      <w:pPr>
        <w:spacing w:line="240" w:lineRule="auto"/>
        <w:ind w:firstLine="0"/>
        <w:rPr>
          <w:rFonts w:ascii="Arial" w:eastAsia="Times New Roman" w:hAnsi="Arial" w:cs="Arial"/>
          <w:sz w:val="20"/>
          <w:szCs w:val="20"/>
          <w:lang w:val="es-419" w:eastAsia="es-ES"/>
        </w:rPr>
      </w:pPr>
    </w:p>
    <w:p w14:paraId="65E86EE3" w14:textId="77777777" w:rsidR="008E0FF9" w:rsidRPr="008E0FF9" w:rsidRDefault="008E0FF9" w:rsidP="008E0FF9">
      <w:pPr>
        <w:spacing w:line="240" w:lineRule="auto"/>
        <w:ind w:firstLine="0"/>
        <w:rPr>
          <w:rFonts w:ascii="Arial" w:eastAsia="Times New Roman" w:hAnsi="Arial" w:cs="Arial"/>
          <w:sz w:val="20"/>
          <w:szCs w:val="20"/>
          <w:lang w:val="es-419" w:eastAsia="es-ES"/>
        </w:rPr>
      </w:pPr>
      <w:r w:rsidRPr="008E0FF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20F2D4C1" w14:textId="77777777" w:rsidR="008E0FF9" w:rsidRPr="008E0FF9" w:rsidRDefault="008E0FF9" w:rsidP="008E0FF9">
      <w:pPr>
        <w:spacing w:line="240" w:lineRule="auto"/>
        <w:ind w:firstLine="0"/>
        <w:rPr>
          <w:rFonts w:ascii="Arial" w:eastAsia="Times New Roman" w:hAnsi="Arial" w:cs="Arial"/>
          <w:sz w:val="20"/>
          <w:szCs w:val="20"/>
          <w:lang w:val="es-419" w:eastAsia="es-ES"/>
        </w:rPr>
      </w:pPr>
    </w:p>
    <w:p w14:paraId="1ED8C53C" w14:textId="77777777" w:rsidR="008E0FF9" w:rsidRPr="008E0FF9" w:rsidRDefault="008E0FF9" w:rsidP="008E0FF9">
      <w:pPr>
        <w:spacing w:line="240" w:lineRule="auto"/>
        <w:ind w:firstLine="0"/>
        <w:rPr>
          <w:rFonts w:ascii="Arial" w:eastAsia="Times New Roman" w:hAnsi="Arial" w:cs="Arial"/>
          <w:sz w:val="20"/>
          <w:szCs w:val="20"/>
          <w:lang w:val="es-419" w:eastAsia="es-ES"/>
        </w:rPr>
      </w:pPr>
      <w:r w:rsidRPr="008E0FF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D134F75" w14:textId="77777777" w:rsidR="008E0FF9" w:rsidRPr="008E0FF9" w:rsidRDefault="008E0FF9" w:rsidP="008E0FF9">
      <w:pPr>
        <w:spacing w:line="240" w:lineRule="auto"/>
        <w:ind w:firstLine="0"/>
        <w:rPr>
          <w:rFonts w:ascii="Arial" w:eastAsia="Times New Roman" w:hAnsi="Arial" w:cs="Arial"/>
          <w:sz w:val="20"/>
          <w:szCs w:val="20"/>
          <w:lang w:val="es-419" w:eastAsia="es-ES"/>
        </w:rPr>
      </w:pPr>
    </w:p>
    <w:p w14:paraId="68DC3257" w14:textId="77777777" w:rsidR="008E0FF9" w:rsidRPr="008E0FF9" w:rsidRDefault="008E0FF9" w:rsidP="008E0FF9">
      <w:pPr>
        <w:spacing w:line="240" w:lineRule="auto"/>
        <w:ind w:firstLine="0"/>
        <w:rPr>
          <w:rFonts w:ascii="Arial" w:eastAsia="Times New Roman" w:hAnsi="Arial" w:cs="Arial"/>
          <w:sz w:val="20"/>
          <w:szCs w:val="20"/>
          <w:lang w:val="es-419" w:eastAsia="es-ES"/>
        </w:rPr>
      </w:pPr>
      <w:r w:rsidRPr="008E0FF9">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628410BD" w14:textId="77777777" w:rsidR="008E0FF9" w:rsidRPr="008E0FF9" w:rsidRDefault="008E0FF9" w:rsidP="008E0FF9">
      <w:pPr>
        <w:spacing w:line="240" w:lineRule="auto"/>
        <w:ind w:firstLine="0"/>
        <w:rPr>
          <w:rFonts w:ascii="Arial" w:eastAsia="Times New Roman" w:hAnsi="Arial" w:cs="Arial"/>
          <w:sz w:val="20"/>
          <w:szCs w:val="20"/>
          <w:lang w:val="es-419" w:eastAsia="es-ES"/>
        </w:rPr>
      </w:pPr>
    </w:p>
    <w:p w14:paraId="7F831A64" w14:textId="77777777" w:rsidR="008E0FF9" w:rsidRPr="008E0FF9" w:rsidRDefault="008E0FF9" w:rsidP="008E0FF9">
      <w:pPr>
        <w:spacing w:line="240" w:lineRule="auto"/>
        <w:ind w:firstLine="0"/>
        <w:rPr>
          <w:rFonts w:ascii="Arial" w:eastAsia="Times New Roman" w:hAnsi="Arial" w:cs="Arial"/>
          <w:sz w:val="20"/>
          <w:szCs w:val="20"/>
          <w:lang w:val="es-419" w:eastAsia="es-ES"/>
        </w:rPr>
      </w:pPr>
      <w:r w:rsidRPr="008E0FF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63987892" w14:textId="77777777" w:rsidR="008E0FF9" w:rsidRPr="008E0FF9" w:rsidRDefault="008E0FF9" w:rsidP="008E0FF9">
      <w:pPr>
        <w:spacing w:line="240" w:lineRule="auto"/>
        <w:ind w:firstLine="0"/>
        <w:rPr>
          <w:rFonts w:ascii="Arial" w:eastAsia="Times New Roman" w:hAnsi="Arial" w:cs="Arial"/>
          <w:sz w:val="20"/>
          <w:szCs w:val="20"/>
          <w:lang w:val="es-419" w:eastAsia="es-ES"/>
        </w:rPr>
      </w:pPr>
    </w:p>
    <w:p w14:paraId="6B5657D2" w14:textId="77777777" w:rsidR="008E0FF9" w:rsidRPr="008E0FF9" w:rsidRDefault="008E0FF9" w:rsidP="008E0FF9">
      <w:pPr>
        <w:spacing w:line="240" w:lineRule="auto"/>
        <w:ind w:firstLine="0"/>
        <w:rPr>
          <w:rFonts w:ascii="Arial" w:eastAsia="Times New Roman" w:hAnsi="Arial" w:cs="Arial"/>
          <w:b/>
          <w:color w:val="FF0000"/>
          <w:sz w:val="20"/>
          <w:szCs w:val="20"/>
          <w:lang w:eastAsia="es-ES"/>
        </w:rPr>
      </w:pPr>
      <w:r w:rsidRPr="008E0FF9">
        <w:rPr>
          <w:rFonts w:ascii="Arial" w:eastAsia="Times New Roman" w:hAnsi="Arial" w:cs="Arial"/>
          <w:b/>
          <w:color w:val="FF0000"/>
          <w:sz w:val="20"/>
          <w:szCs w:val="20"/>
          <w:lang w:eastAsia="es-ES"/>
        </w:rPr>
        <w:t>ACLARACIÓN DE VOTO: DOCTOR JULIO CÉSAR SALAZAR MUÑOZ</w:t>
      </w:r>
    </w:p>
    <w:p w14:paraId="6A740ADF" w14:textId="77777777" w:rsidR="008E0FF9" w:rsidRPr="008E0FF9" w:rsidRDefault="008E0FF9" w:rsidP="008E0FF9">
      <w:pPr>
        <w:spacing w:line="240" w:lineRule="auto"/>
        <w:ind w:firstLine="0"/>
        <w:rPr>
          <w:rFonts w:ascii="Arial" w:eastAsia="Times New Roman" w:hAnsi="Arial" w:cs="Arial"/>
          <w:sz w:val="20"/>
          <w:szCs w:val="20"/>
          <w:lang w:eastAsia="es-ES"/>
        </w:rPr>
      </w:pPr>
    </w:p>
    <w:p w14:paraId="00D20952" w14:textId="77777777" w:rsidR="008E0FF9" w:rsidRPr="008E0FF9" w:rsidRDefault="008E0FF9" w:rsidP="008E0FF9">
      <w:pPr>
        <w:spacing w:line="240" w:lineRule="auto"/>
        <w:ind w:firstLine="0"/>
        <w:rPr>
          <w:rFonts w:ascii="Arial" w:eastAsia="Times New Roman" w:hAnsi="Arial" w:cs="Arial"/>
          <w:sz w:val="20"/>
          <w:szCs w:val="20"/>
          <w:lang w:eastAsia="es-ES"/>
        </w:rPr>
      </w:pPr>
      <w:r w:rsidRPr="008E0FF9">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8E0FF9">
        <w:rPr>
          <w:rFonts w:ascii="Arial" w:eastAsia="Times New Roman" w:hAnsi="Arial" w:cs="Arial"/>
          <w:sz w:val="20"/>
          <w:szCs w:val="20"/>
          <w:lang w:eastAsia="es-ES"/>
        </w:rPr>
        <w:t>RAIS</w:t>
      </w:r>
      <w:proofErr w:type="spellEnd"/>
      <w:r w:rsidRPr="008E0FF9">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14BC4F61" w14:textId="77777777" w:rsidR="008E0FF9" w:rsidRPr="008E0FF9" w:rsidRDefault="008E0FF9" w:rsidP="008E0FF9">
      <w:pPr>
        <w:spacing w:line="240" w:lineRule="auto"/>
        <w:ind w:firstLine="0"/>
        <w:rPr>
          <w:rFonts w:ascii="Arial" w:eastAsia="Times New Roman" w:hAnsi="Arial" w:cs="Arial"/>
          <w:sz w:val="20"/>
          <w:szCs w:val="20"/>
          <w:lang w:eastAsia="es-ES"/>
        </w:rPr>
      </w:pPr>
    </w:p>
    <w:p w14:paraId="173E05BF" w14:textId="77777777" w:rsidR="008E0FF9" w:rsidRPr="008E0FF9" w:rsidRDefault="008E0FF9" w:rsidP="008E0FF9">
      <w:pPr>
        <w:spacing w:line="240" w:lineRule="auto"/>
        <w:ind w:firstLine="0"/>
        <w:rPr>
          <w:rFonts w:ascii="Arial" w:eastAsia="Times New Roman" w:hAnsi="Arial" w:cs="Arial"/>
          <w:sz w:val="20"/>
          <w:szCs w:val="20"/>
          <w:lang w:eastAsia="es-ES"/>
        </w:rPr>
      </w:pPr>
      <w:r w:rsidRPr="008E0FF9">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16F36A2" w14:textId="77777777" w:rsidR="008E0FF9" w:rsidRPr="008E0FF9" w:rsidRDefault="008E0FF9" w:rsidP="008E0FF9">
      <w:pPr>
        <w:spacing w:line="240" w:lineRule="auto"/>
        <w:ind w:firstLine="0"/>
        <w:rPr>
          <w:rFonts w:ascii="Arial" w:eastAsia="Times New Roman" w:hAnsi="Arial" w:cs="Arial"/>
          <w:sz w:val="20"/>
          <w:szCs w:val="20"/>
          <w:lang w:eastAsia="es-ES"/>
        </w:rPr>
      </w:pPr>
    </w:p>
    <w:p w14:paraId="628FB68F" w14:textId="77777777" w:rsidR="008E0FF9" w:rsidRPr="008E0FF9" w:rsidRDefault="008E0FF9" w:rsidP="008E0FF9">
      <w:pPr>
        <w:spacing w:line="240" w:lineRule="auto"/>
        <w:ind w:firstLine="0"/>
        <w:rPr>
          <w:rFonts w:ascii="Arial" w:eastAsia="Times New Roman" w:hAnsi="Arial" w:cs="Arial"/>
          <w:sz w:val="20"/>
          <w:szCs w:val="20"/>
          <w:lang w:eastAsia="es-ES"/>
        </w:rPr>
      </w:pPr>
    </w:p>
    <w:p w14:paraId="3E5B7C0B" w14:textId="77777777" w:rsidR="008E0FF9" w:rsidRPr="008E0FF9" w:rsidRDefault="008E0FF9" w:rsidP="008E0FF9">
      <w:pPr>
        <w:spacing w:line="240" w:lineRule="auto"/>
        <w:ind w:firstLine="0"/>
        <w:rPr>
          <w:rFonts w:ascii="Arial" w:eastAsia="Times New Roman" w:hAnsi="Arial" w:cs="Arial"/>
          <w:sz w:val="20"/>
          <w:szCs w:val="20"/>
          <w:lang w:eastAsia="es-ES"/>
        </w:rPr>
      </w:pPr>
    </w:p>
    <w:bookmarkEnd w:id="0"/>
    <w:p w14:paraId="22A63B66" w14:textId="77777777" w:rsidR="00A31306" w:rsidRPr="001B027F" w:rsidRDefault="00A31306" w:rsidP="001B027F">
      <w:pPr>
        <w:pStyle w:val="Ttulo4"/>
        <w:widowControl w:val="0"/>
        <w:tabs>
          <w:tab w:val="clear" w:pos="0"/>
        </w:tabs>
        <w:spacing w:line="276" w:lineRule="auto"/>
        <w:rPr>
          <w:rFonts w:ascii="Tahoma" w:hAnsi="Tahoma" w:cs="Tahoma"/>
          <w:bCs/>
          <w:szCs w:val="24"/>
          <w:lang w:eastAsia="es-MX"/>
        </w:rPr>
      </w:pPr>
      <w:r w:rsidRPr="001B027F">
        <w:rPr>
          <w:rFonts w:ascii="Tahoma" w:hAnsi="Tahoma" w:cs="Tahoma"/>
          <w:bCs/>
          <w:szCs w:val="24"/>
          <w:lang w:eastAsia="es-MX"/>
        </w:rPr>
        <w:lastRenderedPageBreak/>
        <w:t>TRIBUNAL SUPERIOR DEL DISTRITO JUDICIAL DE PEREIRA</w:t>
      </w:r>
    </w:p>
    <w:p w14:paraId="5E416C34" w14:textId="77777777" w:rsidR="00A31306" w:rsidRPr="001B027F" w:rsidRDefault="00A31306" w:rsidP="001B027F">
      <w:pPr>
        <w:pStyle w:val="Ttulo4"/>
        <w:widowControl w:val="0"/>
        <w:tabs>
          <w:tab w:val="clear" w:pos="0"/>
        </w:tabs>
        <w:spacing w:line="276" w:lineRule="auto"/>
        <w:rPr>
          <w:rFonts w:ascii="Tahoma" w:hAnsi="Tahoma" w:cs="Tahoma"/>
          <w:bCs/>
          <w:szCs w:val="24"/>
          <w:lang w:eastAsia="es-MX"/>
        </w:rPr>
      </w:pPr>
      <w:r w:rsidRPr="001B027F">
        <w:rPr>
          <w:rFonts w:ascii="Tahoma" w:hAnsi="Tahoma" w:cs="Tahoma"/>
          <w:bCs/>
          <w:szCs w:val="24"/>
          <w:lang w:eastAsia="es-MX"/>
        </w:rPr>
        <w:t>SALA PRIMERA DE DECISION LABORAL</w:t>
      </w:r>
    </w:p>
    <w:p w14:paraId="0EE0F0EB" w14:textId="77777777" w:rsidR="00A31306" w:rsidRPr="001B027F" w:rsidRDefault="00A31306" w:rsidP="001B027F">
      <w:pPr>
        <w:spacing w:line="276" w:lineRule="auto"/>
        <w:jc w:val="center"/>
        <w:rPr>
          <w:rFonts w:ascii="Tahoma" w:hAnsi="Tahoma" w:cs="Tahoma"/>
          <w:bCs/>
          <w:sz w:val="24"/>
          <w:szCs w:val="24"/>
        </w:rPr>
      </w:pPr>
    </w:p>
    <w:p w14:paraId="66871BAB" w14:textId="77777777" w:rsidR="00A31306" w:rsidRPr="001B027F" w:rsidRDefault="00A31306" w:rsidP="001B027F">
      <w:pPr>
        <w:spacing w:line="276" w:lineRule="auto"/>
        <w:ind w:firstLine="0"/>
        <w:jc w:val="center"/>
        <w:textAlignment w:val="baseline"/>
        <w:rPr>
          <w:rFonts w:ascii="Tahoma" w:eastAsia="Times New Roman" w:hAnsi="Tahoma" w:cs="Tahoma"/>
          <w:sz w:val="24"/>
          <w:szCs w:val="24"/>
          <w:lang w:val="es-CO" w:eastAsia="es-CO"/>
        </w:rPr>
      </w:pPr>
      <w:r w:rsidRPr="001B027F">
        <w:rPr>
          <w:rFonts w:ascii="Tahoma" w:eastAsia="Times New Roman" w:hAnsi="Tahoma" w:cs="Tahoma"/>
          <w:sz w:val="24"/>
          <w:szCs w:val="24"/>
          <w:lang w:eastAsia="es-CO"/>
        </w:rPr>
        <w:t>Magistrada Ponente: </w:t>
      </w:r>
      <w:r w:rsidRPr="001B027F">
        <w:rPr>
          <w:rFonts w:ascii="Tahoma" w:eastAsia="Times New Roman" w:hAnsi="Tahoma" w:cs="Tahoma"/>
          <w:b/>
          <w:bCs/>
          <w:sz w:val="24"/>
          <w:szCs w:val="24"/>
          <w:lang w:eastAsia="es-CO"/>
        </w:rPr>
        <w:t>Ana Lucía Caicedo Calderón</w:t>
      </w:r>
      <w:r w:rsidRPr="001B027F">
        <w:rPr>
          <w:rFonts w:ascii="Tahoma" w:eastAsia="Times New Roman" w:hAnsi="Tahoma" w:cs="Tahoma"/>
          <w:sz w:val="24"/>
          <w:szCs w:val="24"/>
          <w:lang w:val="es-CO" w:eastAsia="es-CO"/>
        </w:rPr>
        <w:t> </w:t>
      </w:r>
    </w:p>
    <w:p w14:paraId="683D6714" w14:textId="77777777" w:rsidR="00A31306" w:rsidRPr="001B027F" w:rsidRDefault="00A31306" w:rsidP="001B027F">
      <w:pPr>
        <w:spacing w:line="276" w:lineRule="auto"/>
        <w:ind w:firstLine="0"/>
        <w:jc w:val="center"/>
        <w:textAlignment w:val="baseline"/>
        <w:rPr>
          <w:rFonts w:ascii="Tahoma" w:eastAsia="Times New Roman" w:hAnsi="Tahoma" w:cs="Tahoma"/>
          <w:sz w:val="24"/>
          <w:szCs w:val="24"/>
          <w:lang w:val="es-CO" w:eastAsia="es-CO"/>
        </w:rPr>
      </w:pPr>
      <w:r w:rsidRPr="001B027F">
        <w:rPr>
          <w:rFonts w:ascii="Tahoma" w:eastAsia="Times New Roman" w:hAnsi="Tahoma" w:cs="Tahoma"/>
          <w:sz w:val="24"/>
          <w:szCs w:val="24"/>
          <w:lang w:val="es-CO" w:eastAsia="es-CO"/>
        </w:rPr>
        <w:t> </w:t>
      </w:r>
    </w:p>
    <w:p w14:paraId="101EEC6D" w14:textId="77777777" w:rsidR="00120D23" w:rsidRPr="001B027F" w:rsidRDefault="00120D23" w:rsidP="001B027F">
      <w:pPr>
        <w:spacing w:line="276" w:lineRule="auto"/>
        <w:jc w:val="center"/>
        <w:textAlignment w:val="baseline"/>
        <w:rPr>
          <w:rFonts w:ascii="Tahoma" w:eastAsia="Times New Roman" w:hAnsi="Tahoma" w:cs="Tahoma"/>
          <w:sz w:val="24"/>
          <w:szCs w:val="24"/>
          <w:lang w:eastAsia="es-CO"/>
        </w:rPr>
      </w:pPr>
      <w:bookmarkStart w:id="1" w:name="_Hlk61942578"/>
      <w:r w:rsidRPr="001B027F">
        <w:rPr>
          <w:rFonts w:ascii="Tahoma" w:eastAsia="Times New Roman" w:hAnsi="Tahoma" w:cs="Tahoma"/>
          <w:sz w:val="24"/>
          <w:szCs w:val="24"/>
          <w:lang w:eastAsia="es-CO"/>
        </w:rPr>
        <w:t>Pereira, Risaralda, veinte (20) de enero de dos mil veintiuno (2021</w:t>
      </w:r>
      <w:proofErr w:type="gramStart"/>
      <w:r w:rsidRPr="001B027F">
        <w:rPr>
          <w:rFonts w:ascii="Tahoma" w:eastAsia="Times New Roman" w:hAnsi="Tahoma" w:cs="Tahoma"/>
          <w:sz w:val="24"/>
          <w:szCs w:val="24"/>
          <w:lang w:eastAsia="es-CO"/>
        </w:rPr>
        <w:t>) </w:t>
      </w:r>
      <w:proofErr w:type="gramEnd"/>
      <w:r w:rsidRPr="001B027F">
        <w:rPr>
          <w:rFonts w:ascii="Tahoma" w:eastAsia="Times New Roman" w:hAnsi="Tahoma" w:cs="Tahoma"/>
          <w:sz w:val="24"/>
          <w:szCs w:val="24"/>
          <w:lang w:eastAsia="es-CO"/>
        </w:rPr>
        <w:t> </w:t>
      </w:r>
    </w:p>
    <w:p w14:paraId="0D60D09E" w14:textId="77777777" w:rsidR="00120D23" w:rsidRPr="001B027F" w:rsidRDefault="00120D23" w:rsidP="001B027F">
      <w:pPr>
        <w:spacing w:line="276" w:lineRule="auto"/>
        <w:jc w:val="center"/>
        <w:textAlignment w:val="baseline"/>
        <w:rPr>
          <w:rFonts w:ascii="Tahoma" w:eastAsia="Times New Roman" w:hAnsi="Tahoma" w:cs="Tahoma"/>
          <w:sz w:val="24"/>
          <w:szCs w:val="24"/>
          <w:lang w:eastAsia="es-CO"/>
        </w:rPr>
      </w:pPr>
      <w:r w:rsidRPr="001B027F">
        <w:rPr>
          <w:rFonts w:ascii="Tahoma" w:eastAsia="Times New Roman" w:hAnsi="Tahoma" w:cs="Tahoma"/>
          <w:sz w:val="24"/>
          <w:szCs w:val="24"/>
          <w:lang w:eastAsia="es-CO"/>
        </w:rPr>
        <w:t> Acta No. 04 del 19 de enero de 2021</w:t>
      </w:r>
    </w:p>
    <w:bookmarkEnd w:id="1"/>
    <w:p w14:paraId="18F7C9EB" w14:textId="77777777" w:rsidR="001C5C55" w:rsidRPr="001B027F" w:rsidRDefault="001C5C55" w:rsidP="001B027F">
      <w:pPr>
        <w:spacing w:line="276" w:lineRule="auto"/>
        <w:ind w:firstLine="0"/>
        <w:jc w:val="center"/>
        <w:rPr>
          <w:rFonts w:ascii="Tahoma" w:hAnsi="Tahoma" w:cs="Tahoma"/>
          <w:b/>
          <w:sz w:val="24"/>
          <w:szCs w:val="24"/>
        </w:rPr>
      </w:pPr>
    </w:p>
    <w:p w14:paraId="750A0BDE" w14:textId="043ABB3C" w:rsidR="001C5C55" w:rsidRPr="001B027F" w:rsidRDefault="00A31306" w:rsidP="001B027F">
      <w:pPr>
        <w:spacing w:line="276" w:lineRule="auto"/>
        <w:ind w:firstLine="708"/>
        <w:rPr>
          <w:rFonts w:ascii="Tahoma" w:hAnsi="Tahoma" w:cs="Tahoma"/>
          <w:b/>
          <w:sz w:val="24"/>
          <w:szCs w:val="24"/>
          <w:lang w:val="es-ES_tradnl"/>
        </w:rPr>
      </w:pPr>
      <w:r w:rsidRPr="001B027F">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1B027F">
        <w:rPr>
          <w:rFonts w:ascii="Tahoma" w:hAnsi="Tahoma" w:cs="Tahoma"/>
          <w:sz w:val="24"/>
          <w:szCs w:val="24"/>
        </w:rPr>
        <w:t xml:space="preserve"> </w:t>
      </w:r>
      <w:r w:rsidRPr="001B027F">
        <w:rPr>
          <w:rFonts w:ascii="Tahoma" w:hAnsi="Tahoma" w:cs="Tahoma"/>
          <w:sz w:val="24"/>
          <w:szCs w:val="24"/>
          <w:lang w:val="es-ES_tradnl"/>
        </w:rPr>
        <w:t>se proferirán por escrito</w:t>
      </w:r>
      <w:r w:rsidRPr="001B027F">
        <w:rPr>
          <w:rFonts w:ascii="Tahoma" w:hAnsi="Tahoma" w:cs="Tahoma"/>
          <w:sz w:val="24"/>
          <w:szCs w:val="24"/>
        </w:rPr>
        <w:t xml:space="preserve"> </w:t>
      </w:r>
      <w:r w:rsidRPr="001B027F">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1B027F">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1B027F">
        <w:rPr>
          <w:rFonts w:ascii="Tahoma" w:hAnsi="Tahoma" w:cs="Tahoma"/>
          <w:sz w:val="24"/>
          <w:szCs w:val="24"/>
          <w:lang w:val="es-ES_tradnl"/>
        </w:rPr>
        <w:t xml:space="preserve"> </w:t>
      </w:r>
      <w:r w:rsidR="002A3355" w:rsidRPr="001B027F">
        <w:rPr>
          <w:rFonts w:ascii="Tahoma" w:hAnsi="Tahoma" w:cs="Tahoma"/>
          <w:b/>
          <w:sz w:val="24"/>
          <w:szCs w:val="24"/>
          <w:lang w:val="es-ES_tradnl"/>
        </w:rPr>
        <w:t xml:space="preserve">Luz Myriam </w:t>
      </w:r>
      <w:proofErr w:type="spellStart"/>
      <w:r w:rsidR="002A3355" w:rsidRPr="001B027F">
        <w:rPr>
          <w:rFonts w:ascii="Tahoma" w:hAnsi="Tahoma" w:cs="Tahoma"/>
          <w:b/>
          <w:sz w:val="24"/>
          <w:szCs w:val="24"/>
          <w:lang w:val="es-ES_tradnl"/>
        </w:rPr>
        <w:t>Pizo</w:t>
      </w:r>
      <w:proofErr w:type="spellEnd"/>
      <w:r w:rsidR="002A3355" w:rsidRPr="001B027F">
        <w:rPr>
          <w:rFonts w:ascii="Tahoma" w:hAnsi="Tahoma" w:cs="Tahoma"/>
          <w:b/>
          <w:sz w:val="24"/>
          <w:szCs w:val="24"/>
          <w:lang w:val="es-ES_tradnl"/>
        </w:rPr>
        <w:t xml:space="preserve"> </w:t>
      </w:r>
      <w:proofErr w:type="spellStart"/>
      <w:r w:rsidR="002A3355" w:rsidRPr="001B027F">
        <w:rPr>
          <w:rFonts w:ascii="Tahoma" w:hAnsi="Tahoma" w:cs="Tahoma"/>
          <w:b/>
          <w:sz w:val="24"/>
          <w:szCs w:val="24"/>
          <w:lang w:val="es-ES_tradnl"/>
        </w:rPr>
        <w:t>Taimal</w:t>
      </w:r>
      <w:proofErr w:type="spellEnd"/>
      <w:r w:rsidR="002A3355" w:rsidRPr="001B027F">
        <w:rPr>
          <w:rFonts w:ascii="Tahoma" w:hAnsi="Tahoma" w:cs="Tahoma"/>
          <w:b/>
          <w:sz w:val="24"/>
          <w:szCs w:val="24"/>
          <w:lang w:val="es-ES_tradnl"/>
        </w:rPr>
        <w:t xml:space="preserve"> </w:t>
      </w:r>
      <w:r w:rsidR="00324DDD" w:rsidRPr="001B027F">
        <w:rPr>
          <w:rFonts w:ascii="Tahoma" w:hAnsi="Tahoma" w:cs="Tahoma"/>
          <w:sz w:val="24"/>
          <w:szCs w:val="24"/>
          <w:lang w:val="es-ES_tradnl"/>
        </w:rPr>
        <w:t xml:space="preserve">en contra de la </w:t>
      </w:r>
      <w:r w:rsidR="00324DDD" w:rsidRPr="001B027F">
        <w:rPr>
          <w:rFonts w:ascii="Tahoma" w:hAnsi="Tahoma" w:cs="Tahoma"/>
          <w:b/>
          <w:sz w:val="24"/>
          <w:szCs w:val="24"/>
          <w:lang w:val="es-ES_tradnl"/>
        </w:rPr>
        <w:t>A</w:t>
      </w:r>
      <w:r w:rsidR="001C5C55" w:rsidRPr="001B027F">
        <w:rPr>
          <w:rFonts w:ascii="Tahoma" w:hAnsi="Tahoma" w:cs="Tahoma"/>
          <w:b/>
          <w:sz w:val="24"/>
          <w:szCs w:val="24"/>
          <w:lang w:val="es-ES_tradnl"/>
        </w:rPr>
        <w:t>dministradora Colombiana de Pensiones - Colpensiones-</w:t>
      </w:r>
      <w:r w:rsidR="001C5C55" w:rsidRPr="001B027F">
        <w:rPr>
          <w:rFonts w:ascii="Tahoma" w:hAnsi="Tahoma" w:cs="Tahoma"/>
          <w:sz w:val="24"/>
          <w:szCs w:val="24"/>
          <w:lang w:val="es-ES_tradnl"/>
        </w:rPr>
        <w:t xml:space="preserve"> y la</w:t>
      </w:r>
      <w:r w:rsidR="00204621" w:rsidRPr="001B027F">
        <w:rPr>
          <w:rFonts w:ascii="Tahoma" w:hAnsi="Tahoma" w:cs="Tahoma"/>
          <w:sz w:val="24"/>
          <w:szCs w:val="24"/>
          <w:lang w:val="es-ES_tradnl"/>
        </w:rPr>
        <w:t>s</w:t>
      </w:r>
      <w:r w:rsidR="001C5C55" w:rsidRPr="001B027F">
        <w:rPr>
          <w:rFonts w:ascii="Tahoma" w:hAnsi="Tahoma" w:cs="Tahoma"/>
          <w:sz w:val="24"/>
          <w:szCs w:val="24"/>
          <w:lang w:val="es-ES_tradnl"/>
        </w:rPr>
        <w:t xml:space="preserve"> </w:t>
      </w:r>
      <w:r w:rsidR="001C5C55" w:rsidRPr="001B027F">
        <w:rPr>
          <w:rFonts w:ascii="Tahoma" w:hAnsi="Tahoma" w:cs="Tahoma"/>
          <w:b/>
          <w:sz w:val="24"/>
          <w:szCs w:val="24"/>
          <w:lang w:val="es-ES_tradnl"/>
        </w:rPr>
        <w:t xml:space="preserve">Administradora de Fondos de Pensiones </w:t>
      </w:r>
      <w:r w:rsidR="009F7B32" w:rsidRPr="001B027F">
        <w:rPr>
          <w:rFonts w:ascii="Tahoma" w:hAnsi="Tahoma" w:cs="Tahoma"/>
          <w:b/>
          <w:sz w:val="24"/>
          <w:szCs w:val="24"/>
          <w:lang w:val="es-ES_tradnl"/>
        </w:rPr>
        <w:t xml:space="preserve">Porvenir </w:t>
      </w:r>
      <w:r w:rsidR="00324DDD" w:rsidRPr="001B027F">
        <w:rPr>
          <w:rFonts w:ascii="Tahoma" w:hAnsi="Tahoma" w:cs="Tahoma"/>
          <w:b/>
          <w:sz w:val="24"/>
          <w:szCs w:val="24"/>
          <w:lang w:val="es-ES_tradnl"/>
        </w:rPr>
        <w:t xml:space="preserve"> S.A.</w:t>
      </w:r>
      <w:r w:rsidR="00204621" w:rsidRPr="001B027F">
        <w:rPr>
          <w:rFonts w:ascii="Tahoma" w:hAnsi="Tahoma" w:cs="Tahoma"/>
          <w:b/>
          <w:sz w:val="24"/>
          <w:szCs w:val="24"/>
          <w:lang w:val="es-ES_tradnl"/>
        </w:rPr>
        <w:t xml:space="preserve"> </w:t>
      </w:r>
      <w:r w:rsidR="00204621" w:rsidRPr="001B027F">
        <w:rPr>
          <w:rFonts w:ascii="Tahoma" w:hAnsi="Tahoma" w:cs="Tahoma"/>
          <w:sz w:val="24"/>
          <w:szCs w:val="24"/>
          <w:lang w:val="es-ES_tradnl"/>
        </w:rPr>
        <w:t xml:space="preserve">y </w:t>
      </w:r>
      <w:r w:rsidR="00204621" w:rsidRPr="001B027F">
        <w:rPr>
          <w:rFonts w:ascii="Tahoma" w:hAnsi="Tahoma" w:cs="Tahoma"/>
          <w:b/>
          <w:sz w:val="24"/>
          <w:szCs w:val="24"/>
          <w:lang w:val="es-ES_tradnl"/>
        </w:rPr>
        <w:t>Protección S.A.</w:t>
      </w:r>
    </w:p>
    <w:p w14:paraId="1D763923" w14:textId="77777777" w:rsidR="001C5C55" w:rsidRPr="001B027F" w:rsidRDefault="001C5C55" w:rsidP="001B027F">
      <w:pPr>
        <w:pStyle w:val="Sinespaciado"/>
        <w:spacing w:line="276" w:lineRule="auto"/>
        <w:rPr>
          <w:rFonts w:ascii="Tahoma" w:hAnsi="Tahoma" w:cs="Tahoma"/>
          <w:lang w:val="es-ES_tradnl"/>
        </w:rPr>
      </w:pPr>
    </w:p>
    <w:p w14:paraId="10189EAD" w14:textId="77777777" w:rsidR="00A31306" w:rsidRPr="001B027F" w:rsidRDefault="00A31306" w:rsidP="001B027F">
      <w:pPr>
        <w:pStyle w:val="paragraph"/>
        <w:spacing w:before="0" w:beforeAutospacing="0" w:after="0" w:afterAutospacing="0" w:line="276" w:lineRule="auto"/>
        <w:jc w:val="center"/>
        <w:textAlignment w:val="baseline"/>
        <w:rPr>
          <w:rFonts w:ascii="Tahoma" w:hAnsi="Tahoma" w:cs="Tahoma"/>
        </w:rPr>
      </w:pPr>
      <w:r w:rsidRPr="001B027F">
        <w:rPr>
          <w:rStyle w:val="normaltextrun"/>
          <w:rFonts w:ascii="Tahoma" w:hAnsi="Tahoma" w:cs="Tahoma"/>
          <w:b/>
          <w:bCs/>
        </w:rPr>
        <w:t>PUNTO A TRATAR</w:t>
      </w:r>
    </w:p>
    <w:p w14:paraId="591A1653" w14:textId="77777777" w:rsidR="001B027F" w:rsidRDefault="001B027F" w:rsidP="001B027F">
      <w:pPr>
        <w:spacing w:line="276" w:lineRule="auto"/>
        <w:ind w:firstLine="708"/>
        <w:rPr>
          <w:rStyle w:val="normaltextrun"/>
          <w:rFonts w:ascii="Tahoma" w:hAnsi="Tahoma" w:cs="Tahoma"/>
          <w:sz w:val="24"/>
          <w:szCs w:val="24"/>
        </w:rPr>
      </w:pPr>
    </w:p>
    <w:p w14:paraId="1B8C11DD" w14:textId="29725C11" w:rsidR="00A31306" w:rsidRPr="001B027F" w:rsidRDefault="00A31306" w:rsidP="001B027F">
      <w:pPr>
        <w:spacing w:line="276" w:lineRule="auto"/>
        <w:ind w:firstLine="708"/>
        <w:rPr>
          <w:rFonts w:ascii="Tahoma" w:hAnsi="Tahoma" w:cs="Tahoma"/>
          <w:sz w:val="24"/>
          <w:szCs w:val="24"/>
          <w:lang w:val="es-ES_tradnl"/>
        </w:rPr>
      </w:pPr>
      <w:r w:rsidRPr="001B027F">
        <w:rPr>
          <w:rStyle w:val="normaltextrun"/>
          <w:rFonts w:ascii="Tahoma" w:hAnsi="Tahoma" w:cs="Tahoma"/>
          <w:sz w:val="24"/>
          <w:szCs w:val="24"/>
        </w:rPr>
        <w:t>Por medio de esta providencia procede la Sala a</w:t>
      </w:r>
      <w:r w:rsidRPr="001B027F">
        <w:rPr>
          <w:rFonts w:ascii="Tahoma" w:hAnsi="Tahoma" w:cs="Tahoma"/>
          <w:sz w:val="24"/>
          <w:szCs w:val="24"/>
        </w:rPr>
        <w:t xml:space="preserve"> revolver los recursos de apelación interpuestos por </w:t>
      </w:r>
      <w:r w:rsidRPr="001B027F">
        <w:rPr>
          <w:rFonts w:ascii="Tahoma" w:hAnsi="Tahoma" w:cs="Tahoma"/>
          <w:sz w:val="24"/>
          <w:szCs w:val="24"/>
          <w:lang w:val="es-CO"/>
        </w:rPr>
        <w:t>l</w:t>
      </w:r>
      <w:r w:rsidR="00196DDD" w:rsidRPr="001B027F">
        <w:rPr>
          <w:rFonts w:ascii="Tahoma" w:hAnsi="Tahoma" w:cs="Tahoma"/>
          <w:sz w:val="24"/>
          <w:szCs w:val="24"/>
          <w:lang w:val="es-CO"/>
        </w:rPr>
        <w:t xml:space="preserve">as codemandadas </w:t>
      </w:r>
      <w:r w:rsidRPr="001B027F">
        <w:rPr>
          <w:rFonts w:ascii="Tahoma" w:hAnsi="Tahoma" w:cs="Tahoma"/>
          <w:sz w:val="24"/>
          <w:szCs w:val="24"/>
          <w:lang w:val="es-CO"/>
        </w:rPr>
        <w:t xml:space="preserve">en contra de la sentencia proferida </w:t>
      </w:r>
      <w:r w:rsidR="009F7B32" w:rsidRPr="001B027F">
        <w:rPr>
          <w:rFonts w:ascii="Tahoma" w:hAnsi="Tahoma" w:cs="Tahoma"/>
          <w:sz w:val="24"/>
          <w:szCs w:val="24"/>
          <w:lang w:val="es-CO"/>
        </w:rPr>
        <w:t xml:space="preserve">el </w:t>
      </w:r>
      <w:r w:rsidR="00196DDD" w:rsidRPr="001B027F">
        <w:rPr>
          <w:rFonts w:ascii="Tahoma" w:hAnsi="Tahoma" w:cs="Tahoma"/>
          <w:sz w:val="24"/>
          <w:szCs w:val="24"/>
          <w:lang w:val="es-CO"/>
        </w:rPr>
        <w:t>20</w:t>
      </w:r>
      <w:r w:rsidR="00204621" w:rsidRPr="001B027F">
        <w:rPr>
          <w:rFonts w:ascii="Tahoma" w:hAnsi="Tahoma" w:cs="Tahoma"/>
          <w:sz w:val="24"/>
          <w:szCs w:val="24"/>
          <w:lang w:val="es-CO"/>
        </w:rPr>
        <w:t xml:space="preserve"> de </w:t>
      </w:r>
      <w:r w:rsidR="00196DDD" w:rsidRPr="001B027F">
        <w:rPr>
          <w:rFonts w:ascii="Tahoma" w:hAnsi="Tahoma" w:cs="Tahoma"/>
          <w:sz w:val="24"/>
          <w:szCs w:val="24"/>
          <w:lang w:val="es-CO"/>
        </w:rPr>
        <w:t xml:space="preserve">febrero </w:t>
      </w:r>
      <w:r w:rsidR="00204621" w:rsidRPr="001B027F">
        <w:rPr>
          <w:rFonts w:ascii="Tahoma" w:hAnsi="Tahoma" w:cs="Tahoma"/>
          <w:sz w:val="24"/>
          <w:szCs w:val="24"/>
          <w:lang w:val="es-CO"/>
        </w:rPr>
        <w:t>de 2020</w:t>
      </w:r>
      <w:r w:rsidR="000F4167" w:rsidRPr="001B027F">
        <w:rPr>
          <w:rFonts w:ascii="Tahoma" w:hAnsi="Tahoma" w:cs="Tahoma"/>
          <w:sz w:val="24"/>
          <w:szCs w:val="24"/>
          <w:lang w:val="es-CO"/>
        </w:rPr>
        <w:t xml:space="preserve"> </w:t>
      </w:r>
      <w:r w:rsidRPr="001B027F">
        <w:rPr>
          <w:rFonts w:ascii="Tahoma" w:hAnsi="Tahoma" w:cs="Tahoma"/>
          <w:sz w:val="24"/>
          <w:szCs w:val="24"/>
          <w:lang w:val="es-CO"/>
        </w:rPr>
        <w:t xml:space="preserve">por el Juzgado </w:t>
      </w:r>
      <w:r w:rsidR="00196DDD" w:rsidRPr="001B027F">
        <w:rPr>
          <w:rFonts w:ascii="Tahoma" w:hAnsi="Tahoma" w:cs="Tahoma"/>
          <w:sz w:val="24"/>
          <w:szCs w:val="24"/>
          <w:lang w:val="es-CO"/>
        </w:rPr>
        <w:t xml:space="preserve">Quinto </w:t>
      </w:r>
      <w:r w:rsidRPr="001B027F">
        <w:rPr>
          <w:rFonts w:ascii="Tahoma" w:hAnsi="Tahoma" w:cs="Tahoma"/>
          <w:sz w:val="24"/>
          <w:szCs w:val="24"/>
          <w:lang w:val="es-CO"/>
        </w:rPr>
        <w:t>Laboral del Circuito de Pereira</w:t>
      </w:r>
      <w:r w:rsidRPr="001B027F">
        <w:rPr>
          <w:rStyle w:val="normaltextrun"/>
          <w:rFonts w:ascii="Tahoma" w:hAnsi="Tahoma" w:cs="Tahoma"/>
          <w:sz w:val="24"/>
          <w:szCs w:val="24"/>
        </w:rPr>
        <w:t>. Asimismo, se revisará la providencia de primer grado de manera íntegra en virtud del grado jurisdiccional de consulta admitido en esta instancia.</w:t>
      </w:r>
      <w:r w:rsidRPr="001B027F">
        <w:rPr>
          <w:rStyle w:val="Refdenotaalpie"/>
          <w:rFonts w:ascii="Tahoma" w:hAnsi="Tahoma" w:cs="Tahoma"/>
          <w:sz w:val="24"/>
          <w:szCs w:val="24"/>
        </w:rPr>
        <w:t xml:space="preserve"> </w:t>
      </w:r>
      <w:r w:rsidRPr="001B027F">
        <w:rPr>
          <w:rStyle w:val="normaltextrun"/>
          <w:rFonts w:ascii="Tahoma" w:hAnsi="Tahoma" w:cs="Tahoma"/>
          <w:sz w:val="24"/>
          <w:szCs w:val="24"/>
        </w:rPr>
        <w:t>Para ello se tiene en cuenta lo siguiente: </w:t>
      </w:r>
    </w:p>
    <w:p w14:paraId="67961BE8" w14:textId="77777777" w:rsidR="001C5C55" w:rsidRPr="001B027F" w:rsidRDefault="001C5C55" w:rsidP="001B027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77777777" w:rsidR="00A31306" w:rsidRPr="001B027F" w:rsidRDefault="00A31306" w:rsidP="001B027F">
      <w:pPr>
        <w:pStyle w:val="Sinespaciado"/>
        <w:numPr>
          <w:ilvl w:val="0"/>
          <w:numId w:val="2"/>
        </w:numPr>
        <w:tabs>
          <w:tab w:val="left" w:pos="0"/>
          <w:tab w:val="left" w:pos="284"/>
        </w:tabs>
        <w:spacing w:line="276" w:lineRule="auto"/>
        <w:ind w:left="0" w:firstLine="0"/>
        <w:jc w:val="center"/>
        <w:rPr>
          <w:rFonts w:ascii="Tahoma" w:hAnsi="Tahoma" w:cs="Tahoma"/>
          <w:b/>
        </w:rPr>
      </w:pPr>
      <w:r w:rsidRPr="001B027F">
        <w:rPr>
          <w:rFonts w:ascii="Tahoma" w:hAnsi="Tahoma" w:cs="Tahoma"/>
          <w:b/>
        </w:rPr>
        <w:t>La demanda y su contestación</w:t>
      </w:r>
    </w:p>
    <w:p w14:paraId="5B2B7272" w14:textId="77777777" w:rsidR="001C5C55" w:rsidRPr="001B027F" w:rsidRDefault="001C5C55" w:rsidP="001B027F">
      <w:pPr>
        <w:pStyle w:val="Sinespaciado"/>
        <w:spacing w:line="276" w:lineRule="auto"/>
        <w:rPr>
          <w:rFonts w:ascii="Tahoma" w:hAnsi="Tahoma" w:cs="Tahoma"/>
        </w:rPr>
      </w:pPr>
    </w:p>
    <w:p w14:paraId="064059C8" w14:textId="6E582189" w:rsidR="006C45BE" w:rsidRPr="001B027F" w:rsidRDefault="001C5C55" w:rsidP="001B027F">
      <w:pPr>
        <w:spacing w:line="276" w:lineRule="auto"/>
        <w:rPr>
          <w:rFonts w:ascii="Tahoma" w:hAnsi="Tahoma" w:cs="Tahoma"/>
          <w:sz w:val="24"/>
          <w:szCs w:val="24"/>
          <w:lang w:val="es-CO"/>
        </w:rPr>
      </w:pPr>
      <w:r w:rsidRPr="001B027F">
        <w:rPr>
          <w:rFonts w:ascii="Tahoma" w:hAnsi="Tahoma" w:cs="Tahoma"/>
          <w:sz w:val="24"/>
          <w:szCs w:val="24"/>
          <w:lang w:val="es-CO"/>
        </w:rPr>
        <w:t xml:space="preserve">Solicita </w:t>
      </w:r>
      <w:r w:rsidR="009F7B32" w:rsidRPr="001B027F">
        <w:rPr>
          <w:rFonts w:ascii="Tahoma" w:hAnsi="Tahoma" w:cs="Tahoma"/>
          <w:sz w:val="24"/>
          <w:szCs w:val="24"/>
          <w:lang w:val="es-CO"/>
        </w:rPr>
        <w:t>l</w:t>
      </w:r>
      <w:r w:rsidR="00A3186B" w:rsidRPr="001B027F">
        <w:rPr>
          <w:rFonts w:ascii="Tahoma" w:hAnsi="Tahoma" w:cs="Tahoma"/>
          <w:sz w:val="24"/>
          <w:szCs w:val="24"/>
          <w:lang w:val="es-CO"/>
        </w:rPr>
        <w:t>a</w:t>
      </w:r>
      <w:r w:rsidRPr="001B027F">
        <w:rPr>
          <w:rFonts w:ascii="Tahoma" w:hAnsi="Tahoma" w:cs="Tahoma"/>
          <w:sz w:val="24"/>
          <w:szCs w:val="24"/>
          <w:lang w:val="es-CO"/>
        </w:rPr>
        <w:t xml:space="preserve"> demandante que </w:t>
      </w:r>
      <w:r w:rsidR="00A3186B" w:rsidRPr="001B027F">
        <w:rPr>
          <w:rFonts w:ascii="Tahoma" w:hAnsi="Tahoma" w:cs="Tahoma"/>
          <w:sz w:val="24"/>
          <w:szCs w:val="24"/>
          <w:lang w:val="es-CO"/>
        </w:rPr>
        <w:t xml:space="preserve">se declare la </w:t>
      </w:r>
      <w:r w:rsidR="006C45BE" w:rsidRPr="001B027F">
        <w:rPr>
          <w:rFonts w:ascii="Tahoma" w:hAnsi="Tahoma" w:cs="Tahoma"/>
          <w:sz w:val="24"/>
          <w:szCs w:val="24"/>
          <w:lang w:val="es-CO"/>
        </w:rPr>
        <w:t>nulidad de la afiliación a la AFP Protección S.A.</w:t>
      </w:r>
      <w:r w:rsidR="0013340A" w:rsidRPr="001B027F">
        <w:rPr>
          <w:rFonts w:ascii="Tahoma" w:hAnsi="Tahoma" w:cs="Tahoma"/>
          <w:sz w:val="24"/>
          <w:szCs w:val="24"/>
          <w:lang w:val="es-CO"/>
        </w:rPr>
        <w:t>,</w:t>
      </w:r>
      <w:r w:rsidR="006C45BE" w:rsidRPr="001B027F">
        <w:rPr>
          <w:rFonts w:ascii="Tahoma" w:hAnsi="Tahoma" w:cs="Tahoma"/>
          <w:sz w:val="24"/>
          <w:szCs w:val="24"/>
          <w:lang w:val="es-CO"/>
        </w:rPr>
        <w:t xml:space="preserve"> a través de la cual se trasladó del régimen de prima media al de ahorro individual</w:t>
      </w:r>
      <w:r w:rsidR="0013340A" w:rsidRPr="001B027F">
        <w:rPr>
          <w:rFonts w:ascii="Tahoma" w:hAnsi="Tahoma" w:cs="Tahoma"/>
          <w:sz w:val="24"/>
          <w:szCs w:val="24"/>
          <w:lang w:val="es-CO"/>
        </w:rPr>
        <w:t>. Asimismo, pide que</w:t>
      </w:r>
      <w:r w:rsidR="006C45BE" w:rsidRPr="001B027F">
        <w:rPr>
          <w:rFonts w:ascii="Tahoma" w:hAnsi="Tahoma" w:cs="Tahoma"/>
          <w:sz w:val="24"/>
          <w:szCs w:val="24"/>
          <w:lang w:val="es-CO"/>
        </w:rPr>
        <w:t xml:space="preserve"> se determine que es válida y vigente su afiliación al otrora I.S.S.</w:t>
      </w:r>
      <w:r w:rsidR="00345B5A" w:rsidRPr="001B027F">
        <w:rPr>
          <w:rFonts w:ascii="Tahoma" w:hAnsi="Tahoma" w:cs="Tahoma"/>
          <w:sz w:val="24"/>
          <w:szCs w:val="24"/>
          <w:lang w:val="es-CO"/>
        </w:rPr>
        <w:t>, hoy Colpensiones</w:t>
      </w:r>
      <w:r w:rsidR="00640254" w:rsidRPr="001B027F">
        <w:rPr>
          <w:rFonts w:ascii="Tahoma" w:hAnsi="Tahoma" w:cs="Tahoma"/>
          <w:sz w:val="24"/>
          <w:szCs w:val="24"/>
          <w:lang w:val="es-CO"/>
        </w:rPr>
        <w:t>.</w:t>
      </w:r>
      <w:r w:rsidR="00345B5A" w:rsidRPr="001B027F">
        <w:rPr>
          <w:rFonts w:ascii="Tahoma" w:hAnsi="Tahoma" w:cs="Tahoma"/>
          <w:sz w:val="24"/>
          <w:szCs w:val="24"/>
          <w:lang w:val="es-CO"/>
        </w:rPr>
        <w:t xml:space="preserve"> </w:t>
      </w:r>
    </w:p>
    <w:p w14:paraId="1F910370" w14:textId="77777777" w:rsidR="00D9364E" w:rsidRPr="001B027F" w:rsidRDefault="00D9364E" w:rsidP="001B027F">
      <w:pPr>
        <w:spacing w:line="276" w:lineRule="auto"/>
        <w:rPr>
          <w:rFonts w:ascii="Tahoma" w:hAnsi="Tahoma" w:cs="Tahoma"/>
          <w:sz w:val="24"/>
          <w:szCs w:val="24"/>
          <w:lang w:val="es-CO"/>
        </w:rPr>
      </w:pPr>
    </w:p>
    <w:p w14:paraId="0893675D" w14:textId="5A3379B5" w:rsidR="00640254" w:rsidRPr="001B027F" w:rsidRDefault="00D9364E" w:rsidP="001B027F">
      <w:pPr>
        <w:spacing w:line="276" w:lineRule="auto"/>
        <w:rPr>
          <w:rFonts w:ascii="Tahoma" w:hAnsi="Tahoma" w:cs="Tahoma"/>
          <w:sz w:val="24"/>
          <w:szCs w:val="24"/>
          <w:lang w:val="es-CO"/>
        </w:rPr>
      </w:pPr>
      <w:r w:rsidRPr="001B027F">
        <w:rPr>
          <w:rFonts w:ascii="Tahoma" w:hAnsi="Tahoma" w:cs="Tahoma"/>
          <w:sz w:val="24"/>
          <w:szCs w:val="24"/>
          <w:lang w:val="es-CO"/>
        </w:rPr>
        <w:t>Como consecuencia de lo anterior</w:t>
      </w:r>
      <w:r w:rsidR="0013340A" w:rsidRPr="001B027F">
        <w:rPr>
          <w:rFonts w:ascii="Tahoma" w:hAnsi="Tahoma" w:cs="Tahoma"/>
          <w:sz w:val="24"/>
          <w:szCs w:val="24"/>
          <w:lang w:val="es-CO"/>
        </w:rPr>
        <w:t>,</w:t>
      </w:r>
      <w:r w:rsidRPr="001B027F">
        <w:rPr>
          <w:rFonts w:ascii="Tahoma" w:hAnsi="Tahoma" w:cs="Tahoma"/>
          <w:sz w:val="24"/>
          <w:szCs w:val="24"/>
          <w:lang w:val="es-CO"/>
        </w:rPr>
        <w:t xml:space="preserve"> procura que se </w:t>
      </w:r>
      <w:r w:rsidR="00640254" w:rsidRPr="001B027F">
        <w:rPr>
          <w:rFonts w:ascii="Tahoma" w:hAnsi="Tahoma" w:cs="Tahoma"/>
          <w:sz w:val="24"/>
          <w:szCs w:val="24"/>
          <w:lang w:val="es-CO"/>
        </w:rPr>
        <w:t>condene a Porvenir S.A. a liberarla de su base de datos y a Colpensiones a recibirla nuevamente como afiliada cotizante, dándole trámite al estudio de su pensión a la luz de la Ley 797 de 2003</w:t>
      </w:r>
      <w:r w:rsidR="0013340A" w:rsidRPr="001B027F">
        <w:rPr>
          <w:rFonts w:ascii="Tahoma" w:hAnsi="Tahoma" w:cs="Tahoma"/>
          <w:sz w:val="24"/>
          <w:szCs w:val="24"/>
          <w:lang w:val="es-CO"/>
        </w:rPr>
        <w:t>,</w:t>
      </w:r>
      <w:r w:rsidR="00640254" w:rsidRPr="001B027F">
        <w:rPr>
          <w:rFonts w:ascii="Tahoma" w:hAnsi="Tahoma" w:cs="Tahoma"/>
          <w:sz w:val="24"/>
          <w:szCs w:val="24"/>
          <w:lang w:val="es-CO"/>
        </w:rPr>
        <w:t xml:space="preserve"> al momento </w:t>
      </w:r>
      <w:r w:rsidR="0013340A" w:rsidRPr="001B027F">
        <w:rPr>
          <w:rFonts w:ascii="Tahoma" w:hAnsi="Tahoma" w:cs="Tahoma"/>
          <w:sz w:val="24"/>
          <w:szCs w:val="24"/>
          <w:lang w:val="es-CO"/>
        </w:rPr>
        <w:t xml:space="preserve">en que reúna </w:t>
      </w:r>
      <w:r w:rsidR="00640254" w:rsidRPr="001B027F">
        <w:rPr>
          <w:rFonts w:ascii="Tahoma" w:hAnsi="Tahoma" w:cs="Tahoma"/>
          <w:sz w:val="24"/>
          <w:szCs w:val="24"/>
          <w:lang w:val="es-CO"/>
        </w:rPr>
        <w:t>los requisitos.</w:t>
      </w:r>
    </w:p>
    <w:p w14:paraId="7EE7B93C" w14:textId="1ABA2C55" w:rsidR="00640254" w:rsidRPr="001B027F" w:rsidRDefault="00640254" w:rsidP="001B027F">
      <w:pPr>
        <w:spacing w:line="276" w:lineRule="auto"/>
        <w:rPr>
          <w:rFonts w:ascii="Tahoma" w:hAnsi="Tahoma" w:cs="Tahoma"/>
          <w:sz w:val="24"/>
          <w:szCs w:val="24"/>
          <w:lang w:val="es-CO"/>
        </w:rPr>
      </w:pPr>
    </w:p>
    <w:p w14:paraId="73438454" w14:textId="45C54C51" w:rsidR="00640254" w:rsidRPr="001B027F" w:rsidRDefault="00640254" w:rsidP="001B027F">
      <w:pPr>
        <w:spacing w:line="276" w:lineRule="auto"/>
        <w:rPr>
          <w:rFonts w:ascii="Tahoma" w:hAnsi="Tahoma" w:cs="Tahoma"/>
          <w:sz w:val="24"/>
          <w:szCs w:val="24"/>
          <w:lang w:val="es-CO"/>
        </w:rPr>
      </w:pPr>
      <w:r w:rsidRPr="001B027F">
        <w:rPr>
          <w:rFonts w:ascii="Tahoma" w:hAnsi="Tahoma" w:cs="Tahoma"/>
          <w:sz w:val="24"/>
          <w:szCs w:val="24"/>
          <w:lang w:val="es-CO"/>
        </w:rPr>
        <w:t>Por último, procura que se condene a las demandadas al pago de las costas procesales.</w:t>
      </w:r>
    </w:p>
    <w:p w14:paraId="5648B47E" w14:textId="77777777" w:rsidR="00A65CC9" w:rsidRPr="001B027F" w:rsidRDefault="00A65CC9" w:rsidP="001B027F">
      <w:pPr>
        <w:spacing w:line="276" w:lineRule="auto"/>
        <w:rPr>
          <w:rFonts w:ascii="Tahoma" w:hAnsi="Tahoma" w:cs="Tahoma"/>
          <w:sz w:val="24"/>
          <w:szCs w:val="24"/>
          <w:lang w:val="es-CO"/>
        </w:rPr>
      </w:pPr>
    </w:p>
    <w:p w14:paraId="1B50D305" w14:textId="72B0AE38" w:rsidR="00640254" w:rsidRPr="001B027F" w:rsidRDefault="00A65CC9" w:rsidP="001B027F">
      <w:pPr>
        <w:spacing w:line="276" w:lineRule="auto"/>
        <w:rPr>
          <w:rFonts w:ascii="Tahoma" w:hAnsi="Tahoma" w:cs="Tahoma"/>
          <w:sz w:val="24"/>
          <w:szCs w:val="24"/>
          <w:lang w:val="es-CO"/>
        </w:rPr>
      </w:pPr>
      <w:r w:rsidRPr="001B027F">
        <w:rPr>
          <w:rFonts w:ascii="Tahoma" w:hAnsi="Tahoma" w:cs="Tahoma"/>
          <w:sz w:val="24"/>
          <w:szCs w:val="24"/>
          <w:lang w:val="es-CO"/>
        </w:rPr>
        <w:lastRenderedPageBreak/>
        <w:t xml:space="preserve">Dichas pretensiones las sustenta en que </w:t>
      </w:r>
      <w:r w:rsidR="00640254" w:rsidRPr="001B027F">
        <w:rPr>
          <w:rFonts w:ascii="Tahoma" w:hAnsi="Tahoma" w:cs="Tahoma"/>
          <w:sz w:val="24"/>
          <w:szCs w:val="24"/>
          <w:lang w:val="es-CO"/>
        </w:rPr>
        <w:t>nació el 17 de marzo de 1962 y que empezó su vida laboral el 15 de abril de 1983, afiliándose al régimen de prima media administrado por el Seguro Social</w:t>
      </w:r>
      <w:r w:rsidR="007733DA" w:rsidRPr="001B027F">
        <w:rPr>
          <w:rFonts w:ascii="Tahoma" w:hAnsi="Tahoma" w:cs="Tahoma"/>
          <w:sz w:val="24"/>
          <w:szCs w:val="24"/>
          <w:lang w:val="es-CO"/>
        </w:rPr>
        <w:t>.</w:t>
      </w:r>
    </w:p>
    <w:p w14:paraId="62108B18" w14:textId="77777777" w:rsidR="00A65CC9" w:rsidRPr="001B027F" w:rsidRDefault="00A65CC9" w:rsidP="001B027F">
      <w:pPr>
        <w:spacing w:line="276" w:lineRule="auto"/>
        <w:rPr>
          <w:rFonts w:ascii="Tahoma" w:hAnsi="Tahoma" w:cs="Tahoma"/>
          <w:sz w:val="24"/>
          <w:szCs w:val="24"/>
          <w:lang w:val="es-CO"/>
        </w:rPr>
      </w:pPr>
    </w:p>
    <w:p w14:paraId="0CB37062" w14:textId="77777777" w:rsidR="007733DA" w:rsidRPr="001B027F" w:rsidRDefault="00A65CC9" w:rsidP="001B027F">
      <w:pPr>
        <w:spacing w:line="276" w:lineRule="auto"/>
        <w:rPr>
          <w:rFonts w:ascii="Tahoma" w:hAnsi="Tahoma" w:cs="Tahoma"/>
          <w:sz w:val="24"/>
          <w:szCs w:val="24"/>
          <w:lang w:val="es-CO"/>
        </w:rPr>
      </w:pPr>
      <w:r w:rsidRPr="001B027F">
        <w:rPr>
          <w:rFonts w:ascii="Tahoma" w:hAnsi="Tahoma" w:cs="Tahoma"/>
          <w:sz w:val="24"/>
          <w:szCs w:val="24"/>
          <w:lang w:val="es-CO"/>
        </w:rPr>
        <w:t xml:space="preserve">Refiere que el </w:t>
      </w:r>
      <w:r w:rsidR="007733DA" w:rsidRPr="001B027F">
        <w:rPr>
          <w:rFonts w:ascii="Tahoma" w:hAnsi="Tahoma" w:cs="Tahoma"/>
          <w:sz w:val="24"/>
          <w:szCs w:val="24"/>
          <w:lang w:val="es-CO"/>
        </w:rPr>
        <w:t xml:space="preserve">30 de noviembre de 1995 </w:t>
      </w:r>
      <w:r w:rsidRPr="001B027F">
        <w:rPr>
          <w:rFonts w:ascii="Tahoma" w:hAnsi="Tahoma" w:cs="Tahoma"/>
          <w:sz w:val="24"/>
          <w:szCs w:val="24"/>
          <w:lang w:val="es-CO"/>
        </w:rPr>
        <w:t xml:space="preserve">signó formulario </w:t>
      </w:r>
      <w:r w:rsidR="00350AF8" w:rsidRPr="001B027F">
        <w:rPr>
          <w:rFonts w:ascii="Tahoma" w:hAnsi="Tahoma" w:cs="Tahoma"/>
          <w:sz w:val="24"/>
          <w:szCs w:val="24"/>
          <w:lang w:val="es-CO"/>
        </w:rPr>
        <w:t xml:space="preserve">de vinculación pensional, a través del cual se trasladó al régimen de ahorro individual administrado por la AFP </w:t>
      </w:r>
      <w:r w:rsidR="007733DA" w:rsidRPr="001B027F">
        <w:rPr>
          <w:rFonts w:ascii="Tahoma" w:hAnsi="Tahoma" w:cs="Tahoma"/>
          <w:sz w:val="24"/>
          <w:szCs w:val="24"/>
          <w:lang w:val="es-CO"/>
        </w:rPr>
        <w:t>Protección S.A.</w:t>
      </w:r>
      <w:r w:rsidR="00350AF8" w:rsidRPr="001B027F">
        <w:rPr>
          <w:rFonts w:ascii="Tahoma" w:hAnsi="Tahoma" w:cs="Tahoma"/>
          <w:sz w:val="24"/>
          <w:szCs w:val="24"/>
          <w:lang w:val="es-CO"/>
        </w:rPr>
        <w:t xml:space="preserve">, </w:t>
      </w:r>
      <w:r w:rsidR="007733DA" w:rsidRPr="001B027F">
        <w:rPr>
          <w:rFonts w:ascii="Tahoma" w:hAnsi="Tahoma" w:cs="Tahoma"/>
          <w:sz w:val="24"/>
          <w:szCs w:val="24"/>
          <w:lang w:val="es-CO"/>
        </w:rPr>
        <w:t>cuyo asesor la indujo a un error al brindarle una asesoría nefasta, engañosa, incompleta y sin un buen consejo, por lo que hubo vicios en su consentimiento.</w:t>
      </w:r>
    </w:p>
    <w:p w14:paraId="062E049E" w14:textId="77777777" w:rsidR="007733DA" w:rsidRPr="001B027F" w:rsidRDefault="007733DA" w:rsidP="001B027F">
      <w:pPr>
        <w:spacing w:line="276" w:lineRule="auto"/>
        <w:rPr>
          <w:rFonts w:ascii="Tahoma" w:hAnsi="Tahoma" w:cs="Tahoma"/>
          <w:sz w:val="24"/>
          <w:szCs w:val="24"/>
          <w:lang w:val="es-CO"/>
        </w:rPr>
      </w:pPr>
    </w:p>
    <w:p w14:paraId="105C7E51" w14:textId="05ED25DA" w:rsidR="00F9407A" w:rsidRPr="001B027F" w:rsidRDefault="007733DA" w:rsidP="001B027F">
      <w:pPr>
        <w:spacing w:line="276" w:lineRule="auto"/>
        <w:rPr>
          <w:rFonts w:ascii="Tahoma" w:hAnsi="Tahoma" w:cs="Tahoma"/>
          <w:sz w:val="24"/>
          <w:szCs w:val="24"/>
          <w:lang w:val="es-CO"/>
        </w:rPr>
      </w:pPr>
      <w:r w:rsidRPr="001B027F">
        <w:rPr>
          <w:rFonts w:ascii="Tahoma" w:hAnsi="Tahoma" w:cs="Tahoma"/>
          <w:sz w:val="24"/>
          <w:szCs w:val="24"/>
          <w:lang w:val="es-CO"/>
        </w:rPr>
        <w:t xml:space="preserve">Indica que </w:t>
      </w:r>
      <w:r w:rsidR="00F9407A" w:rsidRPr="001B027F">
        <w:rPr>
          <w:rFonts w:ascii="Tahoma" w:hAnsi="Tahoma" w:cs="Tahoma"/>
          <w:sz w:val="24"/>
          <w:szCs w:val="24"/>
          <w:lang w:val="es-CO"/>
        </w:rPr>
        <w:t>en circunstancias similares se vinculó en</w:t>
      </w:r>
      <w:r w:rsidRPr="001B027F">
        <w:rPr>
          <w:rFonts w:ascii="Tahoma" w:hAnsi="Tahoma" w:cs="Tahoma"/>
          <w:sz w:val="24"/>
          <w:szCs w:val="24"/>
          <w:lang w:val="es-CO"/>
        </w:rPr>
        <w:t xml:space="preserve"> junio de 1999</w:t>
      </w:r>
      <w:r w:rsidR="0013340A" w:rsidRPr="001B027F">
        <w:rPr>
          <w:rFonts w:ascii="Tahoma" w:hAnsi="Tahoma" w:cs="Tahoma"/>
          <w:sz w:val="24"/>
          <w:szCs w:val="24"/>
          <w:lang w:val="es-CO"/>
        </w:rPr>
        <w:t xml:space="preserve"> a</w:t>
      </w:r>
      <w:r w:rsidRPr="001B027F">
        <w:rPr>
          <w:rFonts w:ascii="Tahoma" w:hAnsi="Tahoma" w:cs="Tahoma"/>
          <w:sz w:val="24"/>
          <w:szCs w:val="24"/>
          <w:lang w:val="es-CO"/>
        </w:rPr>
        <w:t xml:space="preserve"> la AFP Porvenir</w:t>
      </w:r>
      <w:r w:rsidR="00F9407A" w:rsidRPr="001B027F">
        <w:rPr>
          <w:rFonts w:ascii="Tahoma" w:hAnsi="Tahoma" w:cs="Tahoma"/>
          <w:sz w:val="24"/>
          <w:szCs w:val="24"/>
          <w:lang w:val="es-CO"/>
        </w:rPr>
        <w:t>, entidad que tampoco le o</w:t>
      </w:r>
      <w:r w:rsidRPr="001B027F">
        <w:rPr>
          <w:rFonts w:ascii="Tahoma" w:hAnsi="Tahoma" w:cs="Tahoma"/>
          <w:sz w:val="24"/>
          <w:szCs w:val="24"/>
          <w:lang w:val="es-CO"/>
        </w:rPr>
        <w:t xml:space="preserve">freció la </w:t>
      </w:r>
      <w:r w:rsidR="00F9407A" w:rsidRPr="001B027F">
        <w:rPr>
          <w:rFonts w:ascii="Tahoma" w:hAnsi="Tahoma" w:cs="Tahoma"/>
          <w:sz w:val="24"/>
          <w:szCs w:val="24"/>
          <w:lang w:val="es-CO"/>
        </w:rPr>
        <w:t>información suficiente y completa al momento de la afiliación.</w:t>
      </w:r>
    </w:p>
    <w:p w14:paraId="6D64D294" w14:textId="4FEF5CD8" w:rsidR="00F9407A" w:rsidRPr="001B027F" w:rsidRDefault="00F9407A" w:rsidP="001B027F">
      <w:pPr>
        <w:spacing w:line="276" w:lineRule="auto"/>
        <w:rPr>
          <w:rFonts w:ascii="Tahoma" w:hAnsi="Tahoma" w:cs="Tahoma"/>
          <w:sz w:val="24"/>
          <w:szCs w:val="24"/>
          <w:lang w:val="es-CO"/>
        </w:rPr>
      </w:pPr>
    </w:p>
    <w:p w14:paraId="0E81D166" w14:textId="7FC5C640" w:rsidR="00F9407A" w:rsidRPr="001B027F" w:rsidRDefault="00F9407A" w:rsidP="001B027F">
      <w:pPr>
        <w:spacing w:line="276" w:lineRule="auto"/>
        <w:rPr>
          <w:rFonts w:ascii="Tahoma" w:hAnsi="Tahoma" w:cs="Tahoma"/>
          <w:sz w:val="24"/>
          <w:szCs w:val="24"/>
          <w:lang w:val="es-CO"/>
        </w:rPr>
      </w:pPr>
      <w:r w:rsidRPr="001B027F">
        <w:rPr>
          <w:rFonts w:ascii="Tahoma" w:hAnsi="Tahoma" w:cs="Tahoma"/>
          <w:sz w:val="24"/>
          <w:szCs w:val="24"/>
          <w:lang w:val="es-CO"/>
        </w:rPr>
        <w:t>Sostiene que Protección S.A. le informó</w:t>
      </w:r>
      <w:r w:rsidR="0013340A" w:rsidRPr="001B027F">
        <w:rPr>
          <w:rFonts w:ascii="Tahoma" w:hAnsi="Tahoma" w:cs="Tahoma"/>
          <w:sz w:val="24"/>
          <w:szCs w:val="24"/>
          <w:lang w:val="es-CO"/>
        </w:rPr>
        <w:t>, con ocasión una petición que presentó,</w:t>
      </w:r>
      <w:r w:rsidRPr="001B027F">
        <w:rPr>
          <w:rFonts w:ascii="Tahoma" w:hAnsi="Tahoma" w:cs="Tahoma"/>
          <w:sz w:val="24"/>
          <w:szCs w:val="24"/>
          <w:lang w:val="es-CO"/>
        </w:rPr>
        <w:t xml:space="preserve"> que tanto su afiliación como las proyecciones se realizaron de manera presencial y por tal motivo no tenía soporte de la asesoría.</w:t>
      </w:r>
    </w:p>
    <w:p w14:paraId="6153702C" w14:textId="77777777" w:rsidR="0013340A" w:rsidRPr="001B027F" w:rsidRDefault="0013340A" w:rsidP="001B027F">
      <w:pPr>
        <w:spacing w:line="276" w:lineRule="auto"/>
        <w:rPr>
          <w:rFonts w:ascii="Tahoma" w:hAnsi="Tahoma" w:cs="Tahoma"/>
          <w:sz w:val="24"/>
          <w:szCs w:val="24"/>
          <w:lang w:val="es-CO"/>
        </w:rPr>
      </w:pPr>
    </w:p>
    <w:p w14:paraId="2CC9A5A8" w14:textId="33D4D479" w:rsidR="00F9407A" w:rsidRPr="001B027F" w:rsidRDefault="00F9407A" w:rsidP="001B027F">
      <w:pPr>
        <w:spacing w:line="276" w:lineRule="auto"/>
        <w:rPr>
          <w:rFonts w:ascii="Tahoma" w:hAnsi="Tahoma" w:cs="Tahoma"/>
          <w:sz w:val="24"/>
          <w:szCs w:val="24"/>
          <w:lang w:val="es-CO"/>
        </w:rPr>
      </w:pPr>
      <w:r w:rsidRPr="001B027F">
        <w:rPr>
          <w:rFonts w:ascii="Tahoma" w:hAnsi="Tahoma" w:cs="Tahoma"/>
          <w:sz w:val="24"/>
          <w:szCs w:val="24"/>
          <w:lang w:val="es-CO"/>
        </w:rPr>
        <w:t xml:space="preserve">Agrega que Porvenir S.A. </w:t>
      </w:r>
      <w:r w:rsidR="0044364A" w:rsidRPr="001B027F">
        <w:rPr>
          <w:rFonts w:ascii="Tahoma" w:hAnsi="Tahoma" w:cs="Tahoma"/>
          <w:sz w:val="24"/>
          <w:szCs w:val="24"/>
          <w:lang w:val="es-CO"/>
        </w:rPr>
        <w:t xml:space="preserve">le comunicó que al cumplir los 57 años de edad tendría derecho a una mesada de $737.717, </w:t>
      </w:r>
      <w:r w:rsidR="0013340A" w:rsidRPr="001B027F">
        <w:rPr>
          <w:rFonts w:ascii="Tahoma" w:hAnsi="Tahoma" w:cs="Tahoma"/>
          <w:sz w:val="24"/>
          <w:szCs w:val="24"/>
          <w:lang w:val="es-CO"/>
        </w:rPr>
        <w:t>lo cual estima perjudicial a sus intereses porque d</w:t>
      </w:r>
      <w:r w:rsidR="0044364A" w:rsidRPr="001B027F">
        <w:rPr>
          <w:rFonts w:ascii="Tahoma" w:hAnsi="Tahoma" w:cs="Tahoma"/>
          <w:sz w:val="24"/>
          <w:szCs w:val="24"/>
          <w:lang w:val="es-CO"/>
        </w:rPr>
        <w:t>e haber permanecido en el régimen de prima media la misma ascendería $2.121.332,97,</w:t>
      </w:r>
      <w:r w:rsidRPr="001B027F">
        <w:rPr>
          <w:rFonts w:ascii="Tahoma" w:hAnsi="Tahoma" w:cs="Tahoma"/>
          <w:sz w:val="24"/>
          <w:szCs w:val="24"/>
          <w:lang w:val="es-CO"/>
        </w:rPr>
        <w:t xml:space="preserve">  </w:t>
      </w:r>
    </w:p>
    <w:p w14:paraId="7BCA5C32" w14:textId="77777777" w:rsidR="00251EEC" w:rsidRPr="001B027F" w:rsidRDefault="00251EEC" w:rsidP="001B027F">
      <w:pPr>
        <w:spacing w:line="276" w:lineRule="auto"/>
        <w:rPr>
          <w:rFonts w:ascii="Tahoma" w:hAnsi="Tahoma" w:cs="Tahoma"/>
          <w:sz w:val="24"/>
          <w:szCs w:val="24"/>
          <w:lang w:val="es-CO"/>
        </w:rPr>
      </w:pPr>
    </w:p>
    <w:p w14:paraId="1D3FD670" w14:textId="42CD53CD" w:rsidR="00350AF8" w:rsidRPr="001B027F" w:rsidRDefault="00164C30" w:rsidP="001B027F">
      <w:pPr>
        <w:spacing w:line="276" w:lineRule="auto"/>
        <w:rPr>
          <w:rFonts w:ascii="Tahoma" w:hAnsi="Tahoma" w:cs="Tahoma"/>
          <w:sz w:val="24"/>
          <w:szCs w:val="24"/>
          <w:lang w:val="es-CO"/>
        </w:rPr>
      </w:pPr>
      <w:r w:rsidRPr="001B027F">
        <w:rPr>
          <w:rFonts w:ascii="Tahoma" w:hAnsi="Tahoma" w:cs="Tahoma"/>
          <w:sz w:val="24"/>
          <w:szCs w:val="24"/>
          <w:lang w:val="es-CO"/>
        </w:rPr>
        <w:t>Por último</w:t>
      </w:r>
      <w:r w:rsidR="004922F9" w:rsidRPr="001B027F">
        <w:rPr>
          <w:rFonts w:ascii="Tahoma" w:hAnsi="Tahoma" w:cs="Tahoma"/>
          <w:sz w:val="24"/>
          <w:szCs w:val="24"/>
          <w:lang w:val="es-CO"/>
        </w:rPr>
        <w:t>,</w:t>
      </w:r>
      <w:r w:rsidRPr="001B027F">
        <w:rPr>
          <w:rFonts w:ascii="Tahoma" w:hAnsi="Tahoma" w:cs="Tahoma"/>
          <w:sz w:val="24"/>
          <w:szCs w:val="24"/>
          <w:lang w:val="es-CO"/>
        </w:rPr>
        <w:t xml:space="preserve"> a</w:t>
      </w:r>
      <w:r w:rsidR="00251EEC" w:rsidRPr="001B027F">
        <w:rPr>
          <w:rFonts w:ascii="Tahoma" w:hAnsi="Tahoma" w:cs="Tahoma"/>
          <w:sz w:val="24"/>
          <w:szCs w:val="24"/>
          <w:lang w:val="es-CO"/>
        </w:rPr>
        <w:t>firma que Colpensiones negó su traslado bajo el argumento de que le faltaban menos de diez años para pensionarse.</w:t>
      </w:r>
    </w:p>
    <w:p w14:paraId="35124C4C" w14:textId="77777777" w:rsidR="00D457BA" w:rsidRPr="001B027F" w:rsidRDefault="00D457BA" w:rsidP="001B027F">
      <w:pPr>
        <w:spacing w:line="276" w:lineRule="auto"/>
        <w:rPr>
          <w:rFonts w:ascii="Tahoma" w:hAnsi="Tahoma" w:cs="Tahoma"/>
          <w:sz w:val="24"/>
          <w:szCs w:val="24"/>
          <w:lang w:val="es-CO"/>
        </w:rPr>
      </w:pPr>
    </w:p>
    <w:p w14:paraId="1A05CFA3" w14:textId="0A7C4269" w:rsidR="004A23C1" w:rsidRPr="001B027F" w:rsidRDefault="001C5C55" w:rsidP="001B027F">
      <w:pPr>
        <w:spacing w:line="276" w:lineRule="auto"/>
        <w:ind w:firstLine="708"/>
        <w:rPr>
          <w:rFonts w:ascii="Tahoma" w:hAnsi="Tahoma" w:cs="Tahoma"/>
          <w:i/>
          <w:sz w:val="24"/>
          <w:szCs w:val="24"/>
          <w:lang w:val="es-CO"/>
        </w:rPr>
      </w:pPr>
      <w:r w:rsidRPr="001B027F">
        <w:rPr>
          <w:rFonts w:ascii="Tahoma" w:hAnsi="Tahoma" w:cs="Tahoma"/>
          <w:sz w:val="24"/>
          <w:szCs w:val="24"/>
          <w:lang w:val="es-CO"/>
        </w:rPr>
        <w:t xml:space="preserve">En respuesta a la demanda, </w:t>
      </w:r>
      <w:r w:rsidR="00662E3D" w:rsidRPr="001B027F">
        <w:rPr>
          <w:rFonts w:ascii="Tahoma" w:hAnsi="Tahoma" w:cs="Tahoma"/>
          <w:b/>
          <w:sz w:val="24"/>
          <w:szCs w:val="24"/>
          <w:lang w:val="es-CO"/>
        </w:rPr>
        <w:t xml:space="preserve">Colpensiones </w:t>
      </w:r>
      <w:r w:rsidR="003616D4" w:rsidRPr="001B027F">
        <w:rPr>
          <w:rFonts w:ascii="Tahoma" w:hAnsi="Tahoma" w:cs="Tahoma"/>
          <w:sz w:val="24"/>
          <w:szCs w:val="24"/>
          <w:lang w:val="es-CO"/>
        </w:rPr>
        <w:t>s</w:t>
      </w:r>
      <w:r w:rsidR="00A25EF4" w:rsidRPr="001B027F">
        <w:rPr>
          <w:rFonts w:ascii="Tahoma" w:hAnsi="Tahoma" w:cs="Tahoma"/>
          <w:sz w:val="24"/>
          <w:szCs w:val="24"/>
          <w:lang w:val="es-CO"/>
        </w:rPr>
        <w:t>e opuso a la totalidad de las pretensiones</w:t>
      </w:r>
      <w:r w:rsidR="004922F9" w:rsidRPr="001B027F">
        <w:rPr>
          <w:rFonts w:ascii="Tahoma" w:hAnsi="Tahoma" w:cs="Tahoma"/>
          <w:sz w:val="24"/>
          <w:szCs w:val="24"/>
          <w:lang w:val="es-CO"/>
        </w:rPr>
        <w:t>,</w:t>
      </w:r>
      <w:r w:rsidR="00A25EF4" w:rsidRPr="001B027F">
        <w:rPr>
          <w:rFonts w:ascii="Tahoma" w:hAnsi="Tahoma" w:cs="Tahoma"/>
          <w:sz w:val="24"/>
          <w:szCs w:val="24"/>
          <w:lang w:val="es-CO"/>
        </w:rPr>
        <w:t xml:space="preserve"> </w:t>
      </w:r>
      <w:r w:rsidR="00D77E17" w:rsidRPr="001B027F">
        <w:rPr>
          <w:rFonts w:ascii="Tahoma" w:hAnsi="Tahoma" w:cs="Tahoma"/>
          <w:sz w:val="24"/>
          <w:szCs w:val="24"/>
          <w:lang w:val="es-CO"/>
        </w:rPr>
        <w:t>alegando</w:t>
      </w:r>
      <w:r w:rsidR="00A25EF4" w:rsidRPr="001B027F">
        <w:rPr>
          <w:rFonts w:ascii="Tahoma" w:hAnsi="Tahoma" w:cs="Tahoma"/>
          <w:sz w:val="24"/>
          <w:szCs w:val="24"/>
          <w:lang w:val="es-CO"/>
        </w:rPr>
        <w:t xml:space="preserve"> que</w:t>
      </w:r>
      <w:r w:rsidR="003616D4" w:rsidRPr="001B027F">
        <w:rPr>
          <w:rFonts w:ascii="Tahoma" w:hAnsi="Tahoma" w:cs="Tahoma"/>
          <w:sz w:val="24"/>
          <w:szCs w:val="24"/>
          <w:lang w:val="es-CO"/>
        </w:rPr>
        <w:t xml:space="preserve"> </w:t>
      </w:r>
      <w:r w:rsidR="00817801" w:rsidRPr="001B027F">
        <w:rPr>
          <w:rFonts w:ascii="Tahoma" w:hAnsi="Tahoma" w:cs="Tahoma"/>
          <w:sz w:val="24"/>
          <w:szCs w:val="24"/>
          <w:lang w:val="es-CO"/>
        </w:rPr>
        <w:t xml:space="preserve">el contrato por medio del cual la demandante se trasladó </w:t>
      </w:r>
      <w:r w:rsidR="0013340A" w:rsidRPr="001B027F">
        <w:rPr>
          <w:rFonts w:ascii="Tahoma" w:hAnsi="Tahoma" w:cs="Tahoma"/>
          <w:sz w:val="24"/>
          <w:szCs w:val="24"/>
          <w:lang w:val="es-CO"/>
        </w:rPr>
        <w:t xml:space="preserve">de régimen </w:t>
      </w:r>
      <w:r w:rsidR="00817801" w:rsidRPr="001B027F">
        <w:rPr>
          <w:rFonts w:ascii="Tahoma" w:hAnsi="Tahoma" w:cs="Tahoma"/>
          <w:sz w:val="24"/>
          <w:szCs w:val="24"/>
          <w:lang w:val="es-CO"/>
        </w:rPr>
        <w:t>se hizo conforme a derecho</w:t>
      </w:r>
      <w:r w:rsidR="0013340A" w:rsidRPr="001B027F">
        <w:rPr>
          <w:rFonts w:ascii="Tahoma" w:hAnsi="Tahoma" w:cs="Tahoma"/>
          <w:sz w:val="24"/>
          <w:szCs w:val="24"/>
          <w:lang w:val="es-CO"/>
        </w:rPr>
        <w:t xml:space="preserve"> al contener </w:t>
      </w:r>
      <w:r w:rsidR="00817801" w:rsidRPr="001B027F">
        <w:rPr>
          <w:rFonts w:ascii="Tahoma" w:hAnsi="Tahoma" w:cs="Tahoma"/>
          <w:sz w:val="24"/>
          <w:szCs w:val="24"/>
          <w:lang w:val="es-CO"/>
        </w:rPr>
        <w:t>una manifestación clara y expresa de su voluntad y querer.</w:t>
      </w:r>
      <w:r w:rsidR="004A23C1" w:rsidRPr="001B027F">
        <w:rPr>
          <w:rFonts w:ascii="Tahoma" w:hAnsi="Tahoma" w:cs="Tahoma"/>
          <w:sz w:val="24"/>
          <w:szCs w:val="24"/>
          <w:lang w:val="es-CO"/>
        </w:rPr>
        <w:t xml:space="preserve"> </w:t>
      </w:r>
      <w:r w:rsidR="003616D4" w:rsidRPr="001B027F">
        <w:rPr>
          <w:rFonts w:ascii="Tahoma" w:hAnsi="Tahoma" w:cs="Tahoma"/>
          <w:sz w:val="24"/>
          <w:szCs w:val="24"/>
          <w:lang w:val="es-CO"/>
        </w:rPr>
        <w:t>Bajo ese criterio</w:t>
      </w:r>
      <w:r w:rsidR="00625F92" w:rsidRPr="001B027F">
        <w:rPr>
          <w:rFonts w:ascii="Tahoma" w:hAnsi="Tahoma" w:cs="Tahoma"/>
          <w:sz w:val="24"/>
          <w:szCs w:val="24"/>
          <w:lang w:val="es-CO"/>
        </w:rPr>
        <w:t xml:space="preserve">, propuso las excepciones de mérito que denominó </w:t>
      </w:r>
      <w:r w:rsidR="003616D4" w:rsidRPr="001B027F">
        <w:rPr>
          <w:rFonts w:ascii="Tahoma" w:hAnsi="Tahoma" w:cs="Tahoma"/>
          <w:i/>
          <w:sz w:val="24"/>
          <w:szCs w:val="24"/>
          <w:lang w:val="es-CO"/>
        </w:rPr>
        <w:t>“Inexistencia de la obligación”</w:t>
      </w:r>
      <w:r w:rsidR="00817801" w:rsidRPr="001B027F">
        <w:rPr>
          <w:rFonts w:ascii="Tahoma" w:hAnsi="Tahoma" w:cs="Tahoma"/>
          <w:i/>
          <w:sz w:val="24"/>
          <w:szCs w:val="24"/>
          <w:lang w:val="es-CO"/>
        </w:rPr>
        <w:t>;</w:t>
      </w:r>
      <w:r w:rsidR="003616D4" w:rsidRPr="001B027F">
        <w:rPr>
          <w:rFonts w:ascii="Tahoma" w:hAnsi="Tahoma" w:cs="Tahoma"/>
          <w:i/>
          <w:sz w:val="24"/>
          <w:szCs w:val="24"/>
          <w:lang w:val="es-CO"/>
        </w:rPr>
        <w:t xml:space="preserve"> </w:t>
      </w:r>
      <w:r w:rsidR="004A23C1" w:rsidRPr="001B027F">
        <w:rPr>
          <w:rFonts w:ascii="Tahoma" w:hAnsi="Tahoma" w:cs="Tahoma"/>
          <w:i/>
          <w:sz w:val="24"/>
          <w:szCs w:val="24"/>
          <w:lang w:val="es-CO"/>
        </w:rPr>
        <w:t>“</w:t>
      </w:r>
      <w:r w:rsidR="00817801" w:rsidRPr="001B027F">
        <w:rPr>
          <w:rFonts w:ascii="Tahoma" w:hAnsi="Tahoma" w:cs="Tahoma"/>
          <w:i/>
          <w:sz w:val="24"/>
          <w:szCs w:val="24"/>
          <w:lang w:val="es-CO"/>
        </w:rPr>
        <w:t>Imposibilidad jurídica para reconocer y pagar derechos por fuera del ordenamiento legal</w:t>
      </w:r>
      <w:r w:rsidR="004A23C1" w:rsidRPr="001B027F">
        <w:rPr>
          <w:rFonts w:ascii="Tahoma" w:hAnsi="Tahoma" w:cs="Tahoma"/>
          <w:i/>
          <w:sz w:val="24"/>
          <w:szCs w:val="24"/>
          <w:lang w:val="es-CO"/>
        </w:rPr>
        <w:t>”</w:t>
      </w:r>
      <w:r w:rsidR="00817801" w:rsidRPr="001B027F">
        <w:rPr>
          <w:rFonts w:ascii="Tahoma" w:hAnsi="Tahoma" w:cs="Tahoma"/>
          <w:i/>
          <w:sz w:val="24"/>
          <w:szCs w:val="24"/>
          <w:lang w:val="es-CO"/>
        </w:rPr>
        <w:t>; “Buena fe” e “Imposibilidad de condena en costas”</w:t>
      </w:r>
      <w:r w:rsidR="00817801" w:rsidRPr="001B027F">
        <w:rPr>
          <w:rFonts w:ascii="Tahoma" w:hAnsi="Tahoma" w:cs="Tahoma"/>
          <w:sz w:val="24"/>
          <w:szCs w:val="24"/>
          <w:lang w:val="es-CO"/>
        </w:rPr>
        <w:t>.</w:t>
      </w:r>
      <w:r w:rsidR="00817801" w:rsidRPr="001B027F">
        <w:rPr>
          <w:rFonts w:ascii="Tahoma" w:hAnsi="Tahoma" w:cs="Tahoma"/>
          <w:i/>
          <w:sz w:val="24"/>
          <w:szCs w:val="24"/>
          <w:lang w:val="es-CO"/>
        </w:rPr>
        <w:t xml:space="preserve"> </w:t>
      </w:r>
      <w:r w:rsidR="004A23C1" w:rsidRPr="001B027F">
        <w:rPr>
          <w:rFonts w:ascii="Tahoma" w:hAnsi="Tahoma" w:cs="Tahoma"/>
          <w:i/>
          <w:sz w:val="24"/>
          <w:szCs w:val="24"/>
          <w:lang w:val="es-CO"/>
        </w:rPr>
        <w:t xml:space="preserve"> </w:t>
      </w:r>
    </w:p>
    <w:p w14:paraId="6BFB5363" w14:textId="77777777" w:rsidR="004A23C1" w:rsidRPr="001B027F" w:rsidRDefault="004A23C1" w:rsidP="001B027F">
      <w:pPr>
        <w:spacing w:line="276" w:lineRule="auto"/>
        <w:ind w:firstLine="708"/>
        <w:rPr>
          <w:rFonts w:ascii="Tahoma" w:hAnsi="Tahoma" w:cs="Tahoma"/>
          <w:i/>
          <w:sz w:val="24"/>
          <w:szCs w:val="24"/>
          <w:lang w:val="es-CO"/>
        </w:rPr>
      </w:pPr>
    </w:p>
    <w:p w14:paraId="3825FB27" w14:textId="0E02E07B" w:rsidR="00817801" w:rsidRPr="001B027F" w:rsidRDefault="0030061A"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 xml:space="preserve">Por su parte, </w:t>
      </w:r>
      <w:r w:rsidR="001C5C55" w:rsidRPr="001B027F">
        <w:rPr>
          <w:rFonts w:ascii="Tahoma" w:hAnsi="Tahoma" w:cs="Tahoma"/>
          <w:sz w:val="24"/>
          <w:szCs w:val="24"/>
          <w:lang w:val="es-CO"/>
        </w:rPr>
        <w:t>la</w:t>
      </w:r>
      <w:r w:rsidR="001C5C55" w:rsidRPr="001B027F">
        <w:rPr>
          <w:rFonts w:ascii="Tahoma" w:hAnsi="Tahoma" w:cs="Tahoma"/>
          <w:b/>
          <w:sz w:val="24"/>
          <w:szCs w:val="24"/>
          <w:lang w:val="es-CO"/>
        </w:rPr>
        <w:t xml:space="preserve"> Sociedad Administradora de Fondos de Pensiones </w:t>
      </w:r>
      <w:r w:rsidR="004662C3" w:rsidRPr="001B027F">
        <w:rPr>
          <w:rFonts w:ascii="Tahoma" w:hAnsi="Tahoma" w:cs="Tahoma"/>
          <w:b/>
          <w:sz w:val="24"/>
          <w:szCs w:val="24"/>
          <w:lang w:val="es-CO"/>
        </w:rPr>
        <w:t>P</w:t>
      </w:r>
      <w:r w:rsidR="004A23C1" w:rsidRPr="001B027F">
        <w:rPr>
          <w:rFonts w:ascii="Tahoma" w:hAnsi="Tahoma" w:cs="Tahoma"/>
          <w:b/>
          <w:sz w:val="24"/>
          <w:szCs w:val="24"/>
          <w:lang w:val="es-CO"/>
        </w:rPr>
        <w:t xml:space="preserve">rotección </w:t>
      </w:r>
      <w:r w:rsidR="001C5C55" w:rsidRPr="001B027F">
        <w:rPr>
          <w:rFonts w:ascii="Tahoma" w:hAnsi="Tahoma" w:cs="Tahoma"/>
          <w:b/>
          <w:sz w:val="24"/>
          <w:szCs w:val="24"/>
          <w:lang w:val="es-CO"/>
        </w:rPr>
        <w:t>S.A.</w:t>
      </w:r>
      <w:r w:rsidR="001C5C55" w:rsidRPr="001B027F">
        <w:rPr>
          <w:rFonts w:ascii="Tahoma" w:hAnsi="Tahoma" w:cs="Tahoma"/>
          <w:sz w:val="24"/>
          <w:szCs w:val="24"/>
          <w:lang w:val="es-CO"/>
        </w:rPr>
        <w:t xml:space="preserve"> </w:t>
      </w:r>
      <w:r w:rsidR="00BA5CFD" w:rsidRPr="001B027F">
        <w:rPr>
          <w:rFonts w:ascii="Tahoma" w:hAnsi="Tahoma" w:cs="Tahoma"/>
          <w:sz w:val="24"/>
          <w:szCs w:val="24"/>
          <w:lang w:val="es-CO"/>
        </w:rPr>
        <w:t xml:space="preserve">solicitó que se negaran los pedidos de la demanda </w:t>
      </w:r>
      <w:r w:rsidR="00817801" w:rsidRPr="001B027F">
        <w:rPr>
          <w:rFonts w:ascii="Tahoma" w:hAnsi="Tahoma" w:cs="Tahoma"/>
          <w:sz w:val="24"/>
          <w:szCs w:val="24"/>
          <w:lang w:val="es-CO"/>
        </w:rPr>
        <w:t xml:space="preserve">aduciendo que la afiliación de la demandante a esa entidad </w:t>
      </w:r>
      <w:r w:rsidR="0013340A" w:rsidRPr="001B027F">
        <w:rPr>
          <w:rFonts w:ascii="Tahoma" w:hAnsi="Tahoma" w:cs="Tahoma"/>
          <w:sz w:val="24"/>
          <w:szCs w:val="24"/>
          <w:lang w:val="es-CO"/>
        </w:rPr>
        <w:t>fue</w:t>
      </w:r>
      <w:r w:rsidR="00817801" w:rsidRPr="001B027F">
        <w:rPr>
          <w:rFonts w:ascii="Tahoma" w:hAnsi="Tahoma" w:cs="Tahoma"/>
          <w:sz w:val="24"/>
          <w:szCs w:val="24"/>
          <w:lang w:val="es-CO"/>
        </w:rPr>
        <w:t xml:space="preserve"> un acto jurídico válido, en la medida en que aquella suscribió la solicitud de vinculación de manera libre, espontánea y sin presiones, luego de haber recibido asesoría respecto de todas las implicaciones de su decisión, tal como lo hizo constar al imponer su firma en la casilla correspondiente dentro del formulario de afiliación. </w:t>
      </w:r>
    </w:p>
    <w:p w14:paraId="1B84A57D" w14:textId="77777777" w:rsidR="00817801" w:rsidRPr="001B027F" w:rsidRDefault="00817801" w:rsidP="001B027F">
      <w:pPr>
        <w:spacing w:line="276" w:lineRule="auto"/>
        <w:ind w:firstLine="708"/>
        <w:rPr>
          <w:rFonts w:ascii="Tahoma" w:hAnsi="Tahoma" w:cs="Tahoma"/>
          <w:sz w:val="24"/>
          <w:szCs w:val="24"/>
          <w:lang w:val="es-CO"/>
        </w:rPr>
      </w:pPr>
    </w:p>
    <w:p w14:paraId="6734A1E9" w14:textId="7BDA65F8" w:rsidR="00817801" w:rsidRPr="001B027F" w:rsidRDefault="00517B6E" w:rsidP="001B027F">
      <w:pPr>
        <w:spacing w:line="276" w:lineRule="auto"/>
        <w:ind w:firstLine="708"/>
        <w:rPr>
          <w:rFonts w:ascii="Tahoma" w:hAnsi="Tahoma" w:cs="Tahoma"/>
          <w:i/>
          <w:sz w:val="24"/>
          <w:szCs w:val="24"/>
          <w:lang w:val="es-CO"/>
        </w:rPr>
      </w:pPr>
      <w:r w:rsidRPr="001B027F">
        <w:rPr>
          <w:rFonts w:ascii="Tahoma" w:hAnsi="Tahoma" w:cs="Tahoma"/>
          <w:sz w:val="24"/>
          <w:szCs w:val="24"/>
          <w:lang w:val="es-CO"/>
        </w:rPr>
        <w:t xml:space="preserve">De esta manera, </w:t>
      </w:r>
      <w:r w:rsidR="00BE4F08" w:rsidRPr="001B027F">
        <w:rPr>
          <w:rFonts w:ascii="Tahoma" w:hAnsi="Tahoma" w:cs="Tahoma"/>
          <w:sz w:val="24"/>
          <w:szCs w:val="24"/>
          <w:lang w:val="es-CO"/>
        </w:rPr>
        <w:t xml:space="preserve">como excepciones perentorias esgrimió las de </w:t>
      </w:r>
      <w:r w:rsidR="00674338" w:rsidRPr="001B027F">
        <w:rPr>
          <w:rFonts w:ascii="Tahoma" w:hAnsi="Tahoma" w:cs="Tahoma"/>
          <w:i/>
          <w:sz w:val="24"/>
          <w:szCs w:val="24"/>
          <w:lang w:val="es-CO"/>
        </w:rPr>
        <w:t>“Validez de</w:t>
      </w:r>
      <w:r w:rsidR="00817801" w:rsidRPr="001B027F">
        <w:rPr>
          <w:rFonts w:ascii="Tahoma" w:hAnsi="Tahoma" w:cs="Tahoma"/>
          <w:i/>
          <w:sz w:val="24"/>
          <w:szCs w:val="24"/>
          <w:lang w:val="es-CO"/>
        </w:rPr>
        <w:t xml:space="preserve"> la afiliación a Protección e inexistencia de vicios del consentimiento”; “Saneamiento de la supuesta nulidad relativa”; “Pago”; “Compensación”; “Prescripción” y “Buena fe”.</w:t>
      </w:r>
    </w:p>
    <w:p w14:paraId="16AC8D9B" w14:textId="77777777" w:rsidR="00817801" w:rsidRPr="001B027F" w:rsidRDefault="00817801" w:rsidP="001B027F">
      <w:pPr>
        <w:spacing w:line="276" w:lineRule="auto"/>
        <w:ind w:firstLine="708"/>
        <w:rPr>
          <w:rFonts w:ascii="Tahoma" w:hAnsi="Tahoma" w:cs="Tahoma"/>
          <w:i/>
          <w:sz w:val="24"/>
          <w:szCs w:val="24"/>
          <w:lang w:val="es-CO"/>
        </w:rPr>
      </w:pPr>
    </w:p>
    <w:p w14:paraId="44B6C0A3" w14:textId="52FF1CDA" w:rsidR="00AA0DFE" w:rsidRPr="001B027F" w:rsidRDefault="00674338"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lastRenderedPageBreak/>
        <w:t xml:space="preserve">Finalmente, </w:t>
      </w:r>
      <w:r w:rsidRPr="001B027F">
        <w:rPr>
          <w:rFonts w:ascii="Tahoma" w:hAnsi="Tahoma" w:cs="Tahoma"/>
          <w:b/>
          <w:sz w:val="24"/>
          <w:szCs w:val="24"/>
          <w:lang w:val="es-CO"/>
        </w:rPr>
        <w:t>Porvenir S.A.</w:t>
      </w:r>
      <w:r w:rsidRPr="001B027F">
        <w:rPr>
          <w:rFonts w:ascii="Tahoma" w:hAnsi="Tahoma" w:cs="Tahoma"/>
          <w:sz w:val="24"/>
          <w:szCs w:val="24"/>
          <w:lang w:val="es-CO"/>
        </w:rPr>
        <w:t xml:space="preserve"> descorrió el traslado de la demanda solicitando que </w:t>
      </w:r>
      <w:r w:rsidR="00E54DE2" w:rsidRPr="001B027F">
        <w:rPr>
          <w:rFonts w:ascii="Tahoma" w:hAnsi="Tahoma" w:cs="Tahoma"/>
          <w:sz w:val="24"/>
          <w:szCs w:val="24"/>
          <w:lang w:val="es-CO"/>
        </w:rPr>
        <w:t>se denegaran los pedidos de la promotora</w:t>
      </w:r>
      <w:r w:rsidRPr="001B027F">
        <w:rPr>
          <w:rFonts w:ascii="Tahoma" w:hAnsi="Tahoma" w:cs="Tahoma"/>
          <w:i/>
          <w:sz w:val="24"/>
          <w:szCs w:val="24"/>
          <w:lang w:val="es-CO"/>
        </w:rPr>
        <w:t xml:space="preserve"> </w:t>
      </w:r>
      <w:r w:rsidR="00E54DE2" w:rsidRPr="001B027F">
        <w:rPr>
          <w:rFonts w:ascii="Tahoma" w:hAnsi="Tahoma" w:cs="Tahoma"/>
          <w:sz w:val="24"/>
          <w:szCs w:val="24"/>
          <w:lang w:val="es-CO"/>
        </w:rPr>
        <w:t xml:space="preserve">de la litis </w:t>
      </w:r>
      <w:r w:rsidR="00940225" w:rsidRPr="001B027F">
        <w:rPr>
          <w:rFonts w:ascii="Tahoma" w:hAnsi="Tahoma" w:cs="Tahoma"/>
          <w:sz w:val="24"/>
          <w:szCs w:val="24"/>
          <w:lang w:val="es-CO"/>
        </w:rPr>
        <w:t>por cuanto ella no pudo ser víctima de la omisión en la información en el momento de su decisión de trasladarse de régimen</w:t>
      </w:r>
      <w:r w:rsidR="00AA0DFE" w:rsidRPr="001B027F">
        <w:rPr>
          <w:rFonts w:ascii="Tahoma" w:hAnsi="Tahoma" w:cs="Tahoma"/>
          <w:sz w:val="24"/>
          <w:szCs w:val="24"/>
          <w:lang w:val="es-CO"/>
        </w:rPr>
        <w:t>;</w:t>
      </w:r>
      <w:r w:rsidR="00940225" w:rsidRPr="001B027F">
        <w:rPr>
          <w:rFonts w:ascii="Tahoma" w:hAnsi="Tahoma" w:cs="Tahoma"/>
          <w:sz w:val="24"/>
          <w:szCs w:val="24"/>
          <w:lang w:val="es-CO"/>
        </w:rPr>
        <w:t xml:space="preserve"> concretándose su determinación en un acto de su propia voluntad, porque no es y no lo era sujeto susceptible de beneficiarse del régimen de transición. </w:t>
      </w:r>
      <w:r w:rsidR="00CF022D" w:rsidRPr="001B027F">
        <w:rPr>
          <w:rFonts w:ascii="Tahoma" w:hAnsi="Tahoma" w:cs="Tahoma"/>
          <w:sz w:val="24"/>
          <w:szCs w:val="24"/>
          <w:lang w:val="es-CO"/>
        </w:rPr>
        <w:t xml:space="preserve">En ese orden de ideas, como excepciones de mérito propuso las de </w:t>
      </w:r>
      <w:r w:rsidR="00CF022D" w:rsidRPr="001B027F">
        <w:rPr>
          <w:rFonts w:ascii="Tahoma" w:hAnsi="Tahoma" w:cs="Tahoma"/>
          <w:i/>
          <w:sz w:val="24"/>
          <w:szCs w:val="24"/>
          <w:lang w:val="es-CO"/>
        </w:rPr>
        <w:t>“</w:t>
      </w:r>
      <w:r w:rsidR="00AA0DFE" w:rsidRPr="001B027F">
        <w:rPr>
          <w:rFonts w:ascii="Tahoma" w:hAnsi="Tahoma" w:cs="Tahoma"/>
          <w:i/>
          <w:sz w:val="24"/>
          <w:szCs w:val="24"/>
          <w:lang w:val="es-CO"/>
        </w:rPr>
        <w:t xml:space="preserve">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w:t>
      </w:r>
      <w:r w:rsidR="00AA0DFE" w:rsidRPr="001B027F">
        <w:rPr>
          <w:rFonts w:ascii="Tahoma" w:hAnsi="Tahoma" w:cs="Tahoma"/>
          <w:sz w:val="24"/>
          <w:szCs w:val="24"/>
          <w:lang w:val="es-CO"/>
        </w:rPr>
        <w:t>y</w:t>
      </w:r>
      <w:r w:rsidR="00AA0DFE" w:rsidRPr="001B027F">
        <w:rPr>
          <w:rFonts w:ascii="Tahoma" w:hAnsi="Tahoma" w:cs="Tahoma"/>
          <w:i/>
          <w:sz w:val="24"/>
          <w:szCs w:val="24"/>
          <w:lang w:val="es-CO"/>
        </w:rPr>
        <w:t xml:space="preserve"> “Afectación de la estabilidad financiera del sistema en caso de acceder al traslado”.</w:t>
      </w:r>
      <w:r w:rsidR="00AA0DFE" w:rsidRPr="001B027F">
        <w:rPr>
          <w:rFonts w:ascii="Tahoma" w:hAnsi="Tahoma" w:cs="Tahoma"/>
          <w:sz w:val="24"/>
          <w:szCs w:val="24"/>
          <w:lang w:val="es-CO"/>
        </w:rPr>
        <w:t xml:space="preserve"> </w:t>
      </w:r>
      <w:r w:rsidR="00AA0DFE" w:rsidRPr="001B027F">
        <w:rPr>
          <w:rFonts w:ascii="Tahoma" w:hAnsi="Tahoma" w:cs="Tahoma"/>
          <w:sz w:val="24"/>
          <w:szCs w:val="24"/>
          <w:lang w:val="es-CO"/>
        </w:rPr>
        <w:tab/>
      </w:r>
    </w:p>
    <w:p w14:paraId="01F6A7DD" w14:textId="77777777" w:rsidR="006674C3" w:rsidRPr="001B027F" w:rsidRDefault="006674C3" w:rsidP="001B027F">
      <w:pPr>
        <w:spacing w:line="276" w:lineRule="auto"/>
        <w:ind w:firstLine="708"/>
        <w:rPr>
          <w:rFonts w:ascii="Tahoma" w:hAnsi="Tahoma" w:cs="Tahoma"/>
          <w:sz w:val="24"/>
          <w:szCs w:val="24"/>
          <w:lang w:val="es-CO"/>
        </w:rPr>
      </w:pPr>
    </w:p>
    <w:p w14:paraId="6E92720B" w14:textId="77777777" w:rsidR="00A31306" w:rsidRPr="001B027F" w:rsidRDefault="00A31306" w:rsidP="001B027F">
      <w:pPr>
        <w:pStyle w:val="Prrafodelista"/>
        <w:numPr>
          <w:ilvl w:val="0"/>
          <w:numId w:val="2"/>
        </w:numPr>
        <w:spacing w:line="276" w:lineRule="auto"/>
        <w:jc w:val="center"/>
        <w:rPr>
          <w:rFonts w:ascii="Tahoma" w:hAnsi="Tahoma" w:cs="Tahoma"/>
          <w:b/>
          <w:lang w:val="es-CO"/>
        </w:rPr>
      </w:pPr>
      <w:r w:rsidRPr="001B027F">
        <w:rPr>
          <w:rFonts w:ascii="Tahoma" w:hAnsi="Tahoma" w:cs="Tahoma"/>
          <w:b/>
          <w:lang w:val="es-CO"/>
        </w:rPr>
        <w:t>Sentencia de primera instancia</w:t>
      </w:r>
    </w:p>
    <w:p w14:paraId="032E0903" w14:textId="77777777" w:rsidR="005F4AA0" w:rsidRPr="001B027F" w:rsidRDefault="005F4AA0" w:rsidP="001B027F">
      <w:pPr>
        <w:spacing w:line="276" w:lineRule="auto"/>
        <w:ind w:firstLine="708"/>
        <w:rPr>
          <w:rFonts w:ascii="Tahoma" w:hAnsi="Tahoma" w:cs="Tahoma"/>
          <w:sz w:val="24"/>
          <w:szCs w:val="24"/>
          <w:lang w:val="es-CO"/>
        </w:rPr>
      </w:pPr>
    </w:p>
    <w:p w14:paraId="181C699F" w14:textId="6FF6477F" w:rsidR="0074061C" w:rsidRPr="001B027F" w:rsidRDefault="001C5C55"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 xml:space="preserve">La </w:t>
      </w:r>
      <w:r w:rsidR="00EA5E3B" w:rsidRPr="001B027F">
        <w:rPr>
          <w:rFonts w:ascii="Tahoma" w:hAnsi="Tahoma" w:cs="Tahoma"/>
          <w:sz w:val="24"/>
          <w:szCs w:val="24"/>
          <w:lang w:val="es-CO"/>
        </w:rPr>
        <w:t xml:space="preserve">Jueza de primer grado </w:t>
      </w:r>
      <w:r w:rsidRPr="001B027F">
        <w:rPr>
          <w:rFonts w:ascii="Tahoma" w:hAnsi="Tahoma" w:cs="Tahoma"/>
          <w:sz w:val="24"/>
          <w:szCs w:val="24"/>
          <w:lang w:val="es-CO"/>
        </w:rPr>
        <w:t>de</w:t>
      </w:r>
      <w:r w:rsidR="00B5237A" w:rsidRPr="001B027F">
        <w:rPr>
          <w:rFonts w:ascii="Tahoma" w:hAnsi="Tahoma" w:cs="Tahoma"/>
          <w:sz w:val="24"/>
          <w:szCs w:val="24"/>
          <w:lang w:val="es-CO"/>
        </w:rPr>
        <w:t xml:space="preserve">sestimó </w:t>
      </w:r>
      <w:r w:rsidRPr="001B027F">
        <w:rPr>
          <w:rFonts w:ascii="Tahoma" w:hAnsi="Tahoma" w:cs="Tahoma"/>
          <w:sz w:val="24"/>
          <w:szCs w:val="24"/>
          <w:lang w:val="es-CO"/>
        </w:rPr>
        <w:t xml:space="preserve">las excepciones de mérito formuladas por </w:t>
      </w:r>
      <w:r w:rsidR="004A6EC3" w:rsidRPr="001B027F">
        <w:rPr>
          <w:rFonts w:ascii="Tahoma" w:hAnsi="Tahoma" w:cs="Tahoma"/>
          <w:sz w:val="24"/>
          <w:szCs w:val="24"/>
          <w:lang w:val="es-CO"/>
        </w:rPr>
        <w:t>las demandadas</w:t>
      </w:r>
      <w:r w:rsidR="00B5237A" w:rsidRPr="001B027F">
        <w:rPr>
          <w:rFonts w:ascii="Tahoma" w:hAnsi="Tahoma" w:cs="Tahoma"/>
          <w:sz w:val="24"/>
          <w:szCs w:val="24"/>
          <w:lang w:val="es-CO"/>
        </w:rPr>
        <w:t xml:space="preserve"> y</w:t>
      </w:r>
      <w:r w:rsidR="00246C58" w:rsidRPr="001B027F">
        <w:rPr>
          <w:rFonts w:ascii="Tahoma" w:hAnsi="Tahoma" w:cs="Tahoma"/>
          <w:sz w:val="24"/>
          <w:szCs w:val="24"/>
          <w:lang w:val="es-CO"/>
        </w:rPr>
        <w:t xml:space="preserve"> </w:t>
      </w:r>
      <w:r w:rsidRPr="001B027F">
        <w:rPr>
          <w:rFonts w:ascii="Tahoma" w:hAnsi="Tahoma" w:cs="Tahoma"/>
          <w:sz w:val="24"/>
          <w:szCs w:val="24"/>
          <w:lang w:val="es-CO"/>
        </w:rPr>
        <w:t xml:space="preserve">declaró la ineficacia del traslado efectuado </w:t>
      </w:r>
      <w:r w:rsidR="0074061C" w:rsidRPr="001B027F">
        <w:rPr>
          <w:rFonts w:ascii="Tahoma" w:hAnsi="Tahoma" w:cs="Tahoma"/>
          <w:sz w:val="24"/>
          <w:szCs w:val="24"/>
          <w:lang w:val="es-CO"/>
        </w:rPr>
        <w:t xml:space="preserve">el </w:t>
      </w:r>
      <w:r w:rsidR="00AA0DFE" w:rsidRPr="001B027F">
        <w:rPr>
          <w:rFonts w:ascii="Tahoma" w:hAnsi="Tahoma" w:cs="Tahoma"/>
          <w:sz w:val="24"/>
          <w:szCs w:val="24"/>
          <w:lang w:val="es-CO"/>
        </w:rPr>
        <w:t>30</w:t>
      </w:r>
      <w:r w:rsidR="0074061C" w:rsidRPr="001B027F">
        <w:rPr>
          <w:rFonts w:ascii="Tahoma" w:hAnsi="Tahoma" w:cs="Tahoma"/>
          <w:sz w:val="24"/>
          <w:szCs w:val="24"/>
          <w:lang w:val="es-CO"/>
        </w:rPr>
        <w:t xml:space="preserve"> de </w:t>
      </w:r>
      <w:r w:rsidR="00AA0DFE" w:rsidRPr="001B027F">
        <w:rPr>
          <w:rFonts w:ascii="Tahoma" w:hAnsi="Tahoma" w:cs="Tahoma"/>
          <w:sz w:val="24"/>
          <w:szCs w:val="24"/>
          <w:lang w:val="es-CO"/>
        </w:rPr>
        <w:t>noviembre de 1995</w:t>
      </w:r>
      <w:r w:rsidR="0074061C" w:rsidRPr="001B027F">
        <w:rPr>
          <w:rFonts w:ascii="Tahoma" w:hAnsi="Tahoma" w:cs="Tahoma"/>
          <w:sz w:val="24"/>
          <w:szCs w:val="24"/>
          <w:lang w:val="es-CO"/>
        </w:rPr>
        <w:t xml:space="preserve"> </w:t>
      </w:r>
      <w:r w:rsidRPr="001B027F">
        <w:rPr>
          <w:rFonts w:ascii="Tahoma" w:hAnsi="Tahoma" w:cs="Tahoma"/>
          <w:sz w:val="24"/>
          <w:szCs w:val="24"/>
          <w:lang w:val="es-CO"/>
        </w:rPr>
        <w:t xml:space="preserve">por </w:t>
      </w:r>
      <w:r w:rsidR="00EE1913" w:rsidRPr="001B027F">
        <w:rPr>
          <w:rFonts w:ascii="Tahoma" w:hAnsi="Tahoma" w:cs="Tahoma"/>
          <w:sz w:val="24"/>
          <w:szCs w:val="24"/>
          <w:lang w:val="es-CO"/>
        </w:rPr>
        <w:t>l</w:t>
      </w:r>
      <w:r w:rsidR="0074061C" w:rsidRPr="001B027F">
        <w:rPr>
          <w:rFonts w:ascii="Tahoma" w:hAnsi="Tahoma" w:cs="Tahoma"/>
          <w:sz w:val="24"/>
          <w:szCs w:val="24"/>
          <w:lang w:val="es-CO"/>
        </w:rPr>
        <w:t>a</w:t>
      </w:r>
      <w:r w:rsidRPr="001B027F">
        <w:rPr>
          <w:rFonts w:ascii="Tahoma" w:hAnsi="Tahoma" w:cs="Tahoma"/>
          <w:sz w:val="24"/>
          <w:szCs w:val="24"/>
          <w:lang w:val="es-CO"/>
        </w:rPr>
        <w:t xml:space="preserve"> </w:t>
      </w:r>
      <w:r w:rsidR="00F62803" w:rsidRPr="001B027F">
        <w:rPr>
          <w:rFonts w:ascii="Tahoma" w:hAnsi="Tahoma" w:cs="Tahoma"/>
          <w:sz w:val="24"/>
          <w:szCs w:val="24"/>
          <w:lang w:val="es-CO"/>
        </w:rPr>
        <w:t>señor</w:t>
      </w:r>
      <w:r w:rsidR="0074061C" w:rsidRPr="001B027F">
        <w:rPr>
          <w:rFonts w:ascii="Tahoma" w:hAnsi="Tahoma" w:cs="Tahoma"/>
          <w:sz w:val="24"/>
          <w:szCs w:val="24"/>
          <w:lang w:val="es-CO"/>
        </w:rPr>
        <w:t xml:space="preserve">a </w:t>
      </w:r>
      <w:r w:rsidR="00AA0DFE" w:rsidRPr="001B027F">
        <w:rPr>
          <w:rFonts w:ascii="Tahoma" w:hAnsi="Tahoma" w:cs="Tahoma"/>
          <w:sz w:val="24"/>
          <w:szCs w:val="24"/>
          <w:lang w:val="es-CO"/>
        </w:rPr>
        <w:t xml:space="preserve">Luz Myriam </w:t>
      </w:r>
      <w:proofErr w:type="spellStart"/>
      <w:r w:rsidR="00AA0DFE" w:rsidRPr="001B027F">
        <w:rPr>
          <w:rFonts w:ascii="Tahoma" w:hAnsi="Tahoma" w:cs="Tahoma"/>
          <w:sz w:val="24"/>
          <w:szCs w:val="24"/>
          <w:lang w:val="es-CO"/>
        </w:rPr>
        <w:t>Pizo</w:t>
      </w:r>
      <w:proofErr w:type="spellEnd"/>
      <w:r w:rsidR="00AA0DFE" w:rsidRPr="001B027F">
        <w:rPr>
          <w:rFonts w:ascii="Tahoma" w:hAnsi="Tahoma" w:cs="Tahoma"/>
          <w:sz w:val="24"/>
          <w:szCs w:val="24"/>
          <w:lang w:val="es-CO"/>
        </w:rPr>
        <w:t xml:space="preserve"> </w:t>
      </w:r>
      <w:proofErr w:type="spellStart"/>
      <w:r w:rsidR="00AA0DFE" w:rsidRPr="001B027F">
        <w:rPr>
          <w:rFonts w:ascii="Tahoma" w:hAnsi="Tahoma" w:cs="Tahoma"/>
          <w:sz w:val="24"/>
          <w:szCs w:val="24"/>
          <w:lang w:val="es-CO"/>
        </w:rPr>
        <w:t>Taimal</w:t>
      </w:r>
      <w:proofErr w:type="spellEnd"/>
      <w:r w:rsidR="0074061C" w:rsidRPr="001B027F">
        <w:rPr>
          <w:rFonts w:ascii="Tahoma" w:hAnsi="Tahoma" w:cs="Tahoma"/>
          <w:sz w:val="24"/>
          <w:szCs w:val="24"/>
          <w:lang w:val="es-CO"/>
        </w:rPr>
        <w:t xml:space="preserve"> </w:t>
      </w:r>
      <w:r w:rsidRPr="001B027F">
        <w:rPr>
          <w:rFonts w:ascii="Tahoma" w:hAnsi="Tahoma" w:cs="Tahoma"/>
          <w:sz w:val="24"/>
          <w:szCs w:val="24"/>
          <w:lang w:val="es-CO"/>
        </w:rPr>
        <w:t>a</w:t>
      </w:r>
      <w:r w:rsidR="0074061C" w:rsidRPr="001B027F">
        <w:rPr>
          <w:rFonts w:ascii="Tahoma" w:hAnsi="Tahoma" w:cs="Tahoma"/>
          <w:sz w:val="24"/>
          <w:szCs w:val="24"/>
          <w:lang w:val="es-CO"/>
        </w:rPr>
        <w:t>l régimen de ahorro individual con solidaridad administrado por la AFP Protección S.A.</w:t>
      </w:r>
    </w:p>
    <w:p w14:paraId="150CAEB7" w14:textId="77777777" w:rsidR="0074061C" w:rsidRPr="001B027F" w:rsidRDefault="0074061C" w:rsidP="001B027F">
      <w:pPr>
        <w:spacing w:line="276" w:lineRule="auto"/>
        <w:ind w:firstLine="708"/>
        <w:rPr>
          <w:rFonts w:ascii="Tahoma" w:hAnsi="Tahoma" w:cs="Tahoma"/>
          <w:sz w:val="24"/>
          <w:szCs w:val="24"/>
          <w:lang w:val="es-CO"/>
        </w:rPr>
      </w:pPr>
    </w:p>
    <w:p w14:paraId="60472876" w14:textId="2BD3F000" w:rsidR="00474B14" w:rsidRPr="001B027F" w:rsidRDefault="0074061C"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 xml:space="preserve">Como consecuencia de lo anterior, </w:t>
      </w:r>
      <w:r w:rsidR="001E1C03" w:rsidRPr="001B027F">
        <w:rPr>
          <w:rFonts w:ascii="Tahoma" w:hAnsi="Tahoma" w:cs="Tahoma"/>
          <w:sz w:val="24"/>
          <w:szCs w:val="24"/>
          <w:lang w:val="es-CO"/>
        </w:rPr>
        <w:t xml:space="preserve">ordenó a Porvenir S.A. </w:t>
      </w:r>
      <w:r w:rsidR="00474B14" w:rsidRPr="001B027F">
        <w:rPr>
          <w:rFonts w:ascii="Tahoma" w:hAnsi="Tahoma" w:cs="Tahoma"/>
          <w:sz w:val="24"/>
          <w:szCs w:val="24"/>
          <w:lang w:val="es-CO"/>
        </w:rPr>
        <w:t xml:space="preserve">y </w:t>
      </w:r>
      <w:r w:rsidR="00B4550B" w:rsidRPr="001B027F">
        <w:rPr>
          <w:rFonts w:ascii="Tahoma" w:hAnsi="Tahoma" w:cs="Tahoma"/>
          <w:sz w:val="24"/>
          <w:szCs w:val="24"/>
          <w:lang w:val="es-CO"/>
        </w:rPr>
        <w:t xml:space="preserve">a </w:t>
      </w:r>
      <w:r w:rsidR="00474B14" w:rsidRPr="001B027F">
        <w:rPr>
          <w:rFonts w:ascii="Tahoma" w:hAnsi="Tahoma" w:cs="Tahoma"/>
          <w:sz w:val="24"/>
          <w:szCs w:val="24"/>
          <w:lang w:val="es-CO"/>
        </w:rPr>
        <w:t xml:space="preserve">Protección S.A. </w:t>
      </w:r>
      <w:r w:rsidR="001E1C03" w:rsidRPr="001B027F">
        <w:rPr>
          <w:rFonts w:ascii="Tahoma" w:hAnsi="Tahoma" w:cs="Tahoma"/>
          <w:sz w:val="24"/>
          <w:szCs w:val="24"/>
          <w:lang w:val="es-CO"/>
        </w:rPr>
        <w:t xml:space="preserve">trasladar a Colpensiones </w:t>
      </w:r>
      <w:r w:rsidR="00474B14" w:rsidRPr="001B027F">
        <w:rPr>
          <w:rFonts w:ascii="Tahoma" w:hAnsi="Tahoma" w:cs="Tahoma"/>
          <w:sz w:val="24"/>
          <w:szCs w:val="24"/>
          <w:lang w:val="es-CO"/>
        </w:rPr>
        <w:t xml:space="preserve">la totalidad de las sumas recibidas de otros fondos con ocasión de la afiliación de la demandante, así como la totalidad de las cotizaciones recaudadas durante la vigencia de la afiliación, junto con sus respectivos frutos e intereses, sin descontar suma alguna por concepto de comisiones o gastos de administración, los cuales </w:t>
      </w:r>
      <w:r w:rsidR="00B4550B" w:rsidRPr="001B027F">
        <w:rPr>
          <w:rFonts w:ascii="Tahoma" w:hAnsi="Tahoma" w:cs="Tahoma"/>
          <w:sz w:val="24"/>
          <w:szCs w:val="24"/>
          <w:lang w:val="es-CO"/>
        </w:rPr>
        <w:t>deberían ser</w:t>
      </w:r>
      <w:r w:rsidR="00474B14" w:rsidRPr="001B027F">
        <w:rPr>
          <w:rFonts w:ascii="Tahoma" w:hAnsi="Tahoma" w:cs="Tahoma"/>
          <w:sz w:val="24"/>
          <w:szCs w:val="24"/>
          <w:lang w:val="es-CO"/>
        </w:rPr>
        <w:t xml:space="preserve"> asumidos a cargo de su propio patrimonio.</w:t>
      </w:r>
    </w:p>
    <w:p w14:paraId="420454EC" w14:textId="3B3AA6BE" w:rsidR="00474B14" w:rsidRPr="001B027F" w:rsidRDefault="00474B14" w:rsidP="001B027F">
      <w:pPr>
        <w:spacing w:line="276" w:lineRule="auto"/>
        <w:ind w:firstLine="708"/>
        <w:rPr>
          <w:rFonts w:ascii="Tahoma" w:hAnsi="Tahoma" w:cs="Tahoma"/>
          <w:sz w:val="24"/>
          <w:szCs w:val="24"/>
          <w:lang w:val="es-CO"/>
        </w:rPr>
      </w:pPr>
    </w:p>
    <w:p w14:paraId="541BAC07" w14:textId="565FEF51" w:rsidR="00474B14" w:rsidRPr="001B027F" w:rsidRDefault="00474B14"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 xml:space="preserve">Asimismo, ordenó </w:t>
      </w:r>
      <w:r w:rsidR="00390068" w:rsidRPr="001B027F">
        <w:rPr>
          <w:rFonts w:ascii="Tahoma" w:hAnsi="Tahoma" w:cs="Tahoma"/>
          <w:sz w:val="24"/>
          <w:szCs w:val="24"/>
          <w:lang w:val="es-CO"/>
        </w:rPr>
        <w:t xml:space="preserve">a Protección S.A. que devolviera a Colpensiones, con cargo a su propio patrimonio, los valores que se hubieren descontado de las cotizaciones y de la cuenta individual de la actora durante la vigencia de su afiliación a las AFP </w:t>
      </w:r>
      <w:proofErr w:type="spellStart"/>
      <w:r w:rsidR="00390068" w:rsidRPr="001B027F">
        <w:rPr>
          <w:rFonts w:ascii="Tahoma" w:hAnsi="Tahoma" w:cs="Tahoma"/>
          <w:sz w:val="24"/>
          <w:szCs w:val="24"/>
          <w:lang w:val="es-CO"/>
        </w:rPr>
        <w:t>Davivir</w:t>
      </w:r>
      <w:proofErr w:type="spellEnd"/>
      <w:r w:rsidR="00390068" w:rsidRPr="001B027F">
        <w:rPr>
          <w:rFonts w:ascii="Tahoma" w:hAnsi="Tahoma" w:cs="Tahoma"/>
          <w:sz w:val="24"/>
          <w:szCs w:val="24"/>
          <w:lang w:val="es-CO"/>
        </w:rPr>
        <w:t xml:space="preserve"> </w:t>
      </w:r>
      <w:r w:rsidR="00367CF8" w:rsidRPr="001B027F">
        <w:rPr>
          <w:rFonts w:ascii="Tahoma" w:hAnsi="Tahoma" w:cs="Tahoma"/>
          <w:sz w:val="24"/>
          <w:szCs w:val="24"/>
          <w:lang w:val="es-CO"/>
        </w:rPr>
        <w:t>e ING Pensiones y Cesantías, por concepto de comisiones</w:t>
      </w:r>
      <w:r w:rsidR="00B4550B" w:rsidRPr="001B027F">
        <w:rPr>
          <w:rFonts w:ascii="Tahoma" w:hAnsi="Tahoma" w:cs="Tahoma"/>
          <w:sz w:val="24"/>
          <w:szCs w:val="24"/>
          <w:lang w:val="es-CO"/>
        </w:rPr>
        <w:t xml:space="preserve"> y</w:t>
      </w:r>
      <w:r w:rsidR="00367CF8" w:rsidRPr="001B027F">
        <w:rPr>
          <w:rFonts w:ascii="Tahoma" w:hAnsi="Tahoma" w:cs="Tahoma"/>
          <w:sz w:val="24"/>
          <w:szCs w:val="24"/>
          <w:lang w:val="es-CO"/>
        </w:rPr>
        <w:t xml:space="preserve"> gastos de administración, con los rendimientos que estos valores habrían generado en el régimen de prima media.</w:t>
      </w:r>
    </w:p>
    <w:p w14:paraId="24F9F076" w14:textId="77777777" w:rsidR="00183876" w:rsidRPr="001B027F" w:rsidRDefault="00183876" w:rsidP="001B027F">
      <w:pPr>
        <w:spacing w:line="276" w:lineRule="auto"/>
        <w:ind w:firstLine="708"/>
        <w:rPr>
          <w:rFonts w:ascii="Tahoma" w:hAnsi="Tahoma" w:cs="Tahoma"/>
          <w:color w:val="EA2B2B"/>
          <w:sz w:val="24"/>
          <w:szCs w:val="24"/>
          <w:shd w:val="clear" w:color="auto" w:fill="FFC1C1"/>
        </w:rPr>
      </w:pPr>
    </w:p>
    <w:p w14:paraId="238A93EB" w14:textId="55AEAF2F" w:rsidR="001E1C03" w:rsidRPr="001B027F" w:rsidRDefault="00B4550B"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Finalmente,</w:t>
      </w:r>
      <w:r w:rsidR="001E1C03" w:rsidRPr="001B027F">
        <w:rPr>
          <w:rFonts w:ascii="Tahoma" w:hAnsi="Tahoma" w:cs="Tahoma"/>
          <w:sz w:val="24"/>
          <w:szCs w:val="24"/>
          <w:lang w:val="es-CO"/>
        </w:rPr>
        <w:t xml:space="preserve"> ordenó a Colpensiones que </w:t>
      </w:r>
      <w:r w:rsidR="005A4F60" w:rsidRPr="001B027F">
        <w:rPr>
          <w:rFonts w:ascii="Tahoma" w:hAnsi="Tahoma" w:cs="Tahoma"/>
          <w:sz w:val="24"/>
          <w:szCs w:val="24"/>
          <w:lang w:val="es-CO"/>
        </w:rPr>
        <w:t>aceptara el retorno de la demandante sin solución de continuidad</w:t>
      </w:r>
      <w:r w:rsidR="00270192" w:rsidRPr="001B027F">
        <w:rPr>
          <w:rFonts w:ascii="Tahoma" w:hAnsi="Tahoma" w:cs="Tahoma"/>
          <w:sz w:val="24"/>
          <w:szCs w:val="24"/>
          <w:lang w:val="es-CO"/>
        </w:rPr>
        <w:t xml:space="preserve"> y condenó a Protección S.A. a pagar a la actora las costas procesales</w:t>
      </w:r>
      <w:r w:rsidR="005A4F60" w:rsidRPr="001B027F">
        <w:rPr>
          <w:rFonts w:ascii="Tahoma" w:hAnsi="Tahoma" w:cs="Tahoma"/>
          <w:sz w:val="24"/>
          <w:szCs w:val="24"/>
          <w:lang w:val="es-CO"/>
        </w:rPr>
        <w:t xml:space="preserve"> en un 33%</w:t>
      </w:r>
      <w:r w:rsidR="00270192" w:rsidRPr="001B027F">
        <w:rPr>
          <w:rFonts w:ascii="Tahoma" w:hAnsi="Tahoma" w:cs="Tahoma"/>
          <w:sz w:val="24"/>
          <w:szCs w:val="24"/>
          <w:lang w:val="es-CO"/>
        </w:rPr>
        <w:t>.</w:t>
      </w:r>
    </w:p>
    <w:p w14:paraId="165968ED" w14:textId="77777777" w:rsidR="00246C58" w:rsidRPr="001B027F" w:rsidRDefault="00246C58" w:rsidP="001B027F">
      <w:pPr>
        <w:spacing w:line="276" w:lineRule="auto"/>
        <w:ind w:firstLine="708"/>
        <w:rPr>
          <w:rFonts w:ascii="Tahoma" w:hAnsi="Tahoma" w:cs="Tahoma"/>
          <w:sz w:val="24"/>
          <w:szCs w:val="24"/>
          <w:lang w:val="es-CO"/>
        </w:rPr>
      </w:pPr>
    </w:p>
    <w:p w14:paraId="7F1B1BAB" w14:textId="5DC8D14B" w:rsidR="006E4354" w:rsidRPr="001B027F" w:rsidRDefault="006E4354"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 xml:space="preserve">Para llegar a tal determinación la A-quo consideró, en síntesis, que </w:t>
      </w:r>
      <w:r w:rsidR="0074537E" w:rsidRPr="001B027F">
        <w:rPr>
          <w:rFonts w:ascii="Tahoma" w:hAnsi="Tahoma" w:cs="Tahoma"/>
          <w:sz w:val="24"/>
          <w:szCs w:val="24"/>
          <w:lang w:val="es-CO"/>
        </w:rPr>
        <w:t>P</w:t>
      </w:r>
      <w:r w:rsidR="00B4550B" w:rsidRPr="001B027F">
        <w:rPr>
          <w:rFonts w:ascii="Tahoma" w:hAnsi="Tahoma" w:cs="Tahoma"/>
          <w:sz w:val="24"/>
          <w:szCs w:val="24"/>
          <w:lang w:val="es-CO"/>
        </w:rPr>
        <w:t>rotección S.A.</w:t>
      </w:r>
      <w:r w:rsidRPr="001B027F">
        <w:rPr>
          <w:rFonts w:ascii="Tahoma" w:hAnsi="Tahoma" w:cs="Tahoma"/>
          <w:sz w:val="24"/>
          <w:szCs w:val="24"/>
          <w:lang w:val="es-CO"/>
        </w:rPr>
        <w:t xml:space="preserve"> no cumplió con la carga de la prueba que le correspondía en el proceso, tendiente a acreditar que llevó a cabo el deber de información en los términos expuestos por la jurisprudencia de la Sala de Casación Laboral de la Corte Suprema de Justicia; ello en razón a que la sola suscripción del formulario de afiliación por sí solo no logra tal finalidad, a pesar de que en él exista una cláusula que refiera que la afiliación de</w:t>
      </w:r>
      <w:r w:rsidR="00036566" w:rsidRPr="001B027F">
        <w:rPr>
          <w:rFonts w:ascii="Tahoma" w:hAnsi="Tahoma" w:cs="Tahoma"/>
          <w:sz w:val="24"/>
          <w:szCs w:val="24"/>
          <w:lang w:val="es-CO"/>
        </w:rPr>
        <w:t xml:space="preserve"> </w:t>
      </w:r>
      <w:r w:rsidRPr="001B027F">
        <w:rPr>
          <w:rFonts w:ascii="Tahoma" w:hAnsi="Tahoma" w:cs="Tahoma"/>
          <w:sz w:val="24"/>
          <w:szCs w:val="24"/>
          <w:lang w:val="es-CO"/>
        </w:rPr>
        <w:t>l</w:t>
      </w:r>
      <w:r w:rsidR="00036566" w:rsidRPr="001B027F">
        <w:rPr>
          <w:rFonts w:ascii="Tahoma" w:hAnsi="Tahoma" w:cs="Tahoma"/>
          <w:sz w:val="24"/>
          <w:szCs w:val="24"/>
          <w:lang w:val="es-CO"/>
        </w:rPr>
        <w:t>a</w:t>
      </w:r>
      <w:r w:rsidRPr="001B027F">
        <w:rPr>
          <w:rFonts w:ascii="Tahoma" w:hAnsi="Tahoma" w:cs="Tahoma"/>
          <w:sz w:val="24"/>
          <w:szCs w:val="24"/>
          <w:lang w:val="es-CO"/>
        </w:rPr>
        <w:t xml:space="preserve"> demandante fue libre, consciente y voluntaria, pues no se logra </w:t>
      </w:r>
      <w:r w:rsidRPr="001B027F">
        <w:rPr>
          <w:rFonts w:ascii="Tahoma" w:hAnsi="Tahoma" w:cs="Tahoma"/>
          <w:sz w:val="24"/>
          <w:szCs w:val="24"/>
          <w:lang w:val="es-CO"/>
        </w:rPr>
        <w:lastRenderedPageBreak/>
        <w:t>extraer la calidad de la información que se le brindó. Además, resaltó que</w:t>
      </w:r>
      <w:r w:rsidR="00C63887" w:rsidRPr="001B027F">
        <w:rPr>
          <w:rFonts w:ascii="Tahoma" w:hAnsi="Tahoma" w:cs="Tahoma"/>
          <w:sz w:val="24"/>
          <w:szCs w:val="24"/>
          <w:lang w:val="es-CO"/>
        </w:rPr>
        <w:t>,</w:t>
      </w:r>
      <w:r w:rsidRPr="001B027F">
        <w:rPr>
          <w:rFonts w:ascii="Tahoma" w:hAnsi="Tahoma" w:cs="Tahoma"/>
          <w:sz w:val="24"/>
          <w:szCs w:val="24"/>
          <w:lang w:val="es-CO"/>
        </w:rPr>
        <w:t xml:space="preserve"> si bien</w:t>
      </w:r>
      <w:r w:rsidR="00036566" w:rsidRPr="001B027F">
        <w:rPr>
          <w:rFonts w:ascii="Tahoma" w:hAnsi="Tahoma" w:cs="Tahoma"/>
          <w:sz w:val="24"/>
          <w:szCs w:val="24"/>
          <w:lang w:val="es-CO"/>
        </w:rPr>
        <w:t xml:space="preserve"> la </w:t>
      </w:r>
      <w:r w:rsidRPr="001B027F">
        <w:rPr>
          <w:rFonts w:ascii="Tahoma" w:hAnsi="Tahoma" w:cs="Tahoma"/>
          <w:sz w:val="24"/>
          <w:szCs w:val="24"/>
          <w:lang w:val="es-CO"/>
        </w:rPr>
        <w:t>señor</w:t>
      </w:r>
      <w:r w:rsidR="00036566" w:rsidRPr="001B027F">
        <w:rPr>
          <w:rFonts w:ascii="Tahoma" w:hAnsi="Tahoma" w:cs="Tahoma"/>
          <w:sz w:val="24"/>
          <w:szCs w:val="24"/>
          <w:lang w:val="es-CO"/>
        </w:rPr>
        <w:t>a</w:t>
      </w:r>
      <w:r w:rsidR="00EB096A" w:rsidRPr="001B027F">
        <w:rPr>
          <w:rFonts w:ascii="Tahoma" w:hAnsi="Tahoma" w:cs="Tahoma"/>
          <w:sz w:val="24"/>
          <w:szCs w:val="24"/>
          <w:lang w:val="es-CO"/>
        </w:rPr>
        <w:t xml:space="preserve"> </w:t>
      </w:r>
      <w:proofErr w:type="spellStart"/>
      <w:r w:rsidR="00B4550B" w:rsidRPr="001B027F">
        <w:rPr>
          <w:rFonts w:ascii="Tahoma" w:hAnsi="Tahoma" w:cs="Tahoma"/>
          <w:sz w:val="24"/>
          <w:szCs w:val="24"/>
          <w:lang w:val="es-CO"/>
        </w:rPr>
        <w:t>Pizo</w:t>
      </w:r>
      <w:proofErr w:type="spellEnd"/>
      <w:r w:rsidR="00B4550B" w:rsidRPr="001B027F">
        <w:rPr>
          <w:rFonts w:ascii="Tahoma" w:hAnsi="Tahoma" w:cs="Tahoma"/>
          <w:sz w:val="24"/>
          <w:szCs w:val="24"/>
          <w:lang w:val="es-CO"/>
        </w:rPr>
        <w:t xml:space="preserve"> </w:t>
      </w:r>
      <w:proofErr w:type="spellStart"/>
      <w:r w:rsidR="00B4550B" w:rsidRPr="001B027F">
        <w:rPr>
          <w:rFonts w:ascii="Tahoma" w:hAnsi="Tahoma" w:cs="Tahoma"/>
          <w:sz w:val="24"/>
          <w:szCs w:val="24"/>
          <w:lang w:val="es-CO"/>
        </w:rPr>
        <w:t>Taimal</w:t>
      </w:r>
      <w:proofErr w:type="spellEnd"/>
      <w:r w:rsidR="00B4550B" w:rsidRPr="001B027F">
        <w:rPr>
          <w:rFonts w:ascii="Tahoma" w:hAnsi="Tahoma" w:cs="Tahoma"/>
          <w:sz w:val="24"/>
          <w:szCs w:val="24"/>
          <w:lang w:val="es-CO"/>
        </w:rPr>
        <w:t xml:space="preserve"> </w:t>
      </w:r>
      <w:r w:rsidRPr="001B027F">
        <w:rPr>
          <w:rFonts w:ascii="Tahoma" w:hAnsi="Tahoma" w:cs="Tahoma"/>
          <w:sz w:val="24"/>
          <w:szCs w:val="24"/>
          <w:lang w:val="es-CO"/>
        </w:rPr>
        <w:t xml:space="preserve">en su interrogatorio de parte aceptó que recibió una asesoría en la que esa entidad </w:t>
      </w:r>
      <w:r w:rsidR="009134E4" w:rsidRPr="001B027F">
        <w:rPr>
          <w:rFonts w:ascii="Tahoma" w:hAnsi="Tahoma" w:cs="Tahoma"/>
          <w:sz w:val="24"/>
          <w:szCs w:val="24"/>
          <w:lang w:val="es-CO"/>
        </w:rPr>
        <w:t xml:space="preserve">le </w:t>
      </w:r>
      <w:r w:rsidRPr="001B027F">
        <w:rPr>
          <w:rFonts w:ascii="Tahoma" w:hAnsi="Tahoma" w:cs="Tahoma"/>
          <w:sz w:val="24"/>
          <w:szCs w:val="24"/>
          <w:lang w:val="es-CO"/>
        </w:rPr>
        <w:t xml:space="preserve">explicó las bondades del RAIS, </w:t>
      </w:r>
      <w:r w:rsidR="009134E4" w:rsidRPr="001B027F">
        <w:rPr>
          <w:rFonts w:ascii="Tahoma" w:hAnsi="Tahoma" w:cs="Tahoma"/>
          <w:sz w:val="24"/>
          <w:szCs w:val="24"/>
          <w:lang w:val="es-CO"/>
        </w:rPr>
        <w:t>en</w:t>
      </w:r>
      <w:r w:rsidRPr="001B027F">
        <w:rPr>
          <w:rFonts w:ascii="Tahoma" w:hAnsi="Tahoma" w:cs="Tahoma"/>
          <w:sz w:val="24"/>
          <w:szCs w:val="24"/>
          <w:lang w:val="es-CO"/>
        </w:rPr>
        <w:t xml:space="preserve"> momento alguno</w:t>
      </w:r>
      <w:r w:rsidR="00DE278E" w:rsidRPr="001B027F">
        <w:rPr>
          <w:rFonts w:ascii="Tahoma" w:hAnsi="Tahoma" w:cs="Tahoma"/>
          <w:sz w:val="24"/>
          <w:szCs w:val="24"/>
          <w:lang w:val="es-CO"/>
        </w:rPr>
        <w:t xml:space="preserve"> se</w:t>
      </w:r>
      <w:r w:rsidRPr="001B027F">
        <w:rPr>
          <w:rFonts w:ascii="Tahoma" w:hAnsi="Tahoma" w:cs="Tahoma"/>
          <w:sz w:val="24"/>
          <w:szCs w:val="24"/>
          <w:lang w:val="es-CO"/>
        </w:rPr>
        <w:t xml:space="preserve"> le puso de presente cuáles eran las características de cada uno de los regímenes o los riesgos del traslado</w:t>
      </w:r>
      <w:r w:rsidR="00D93AA7" w:rsidRPr="001B027F">
        <w:rPr>
          <w:rFonts w:ascii="Tahoma" w:hAnsi="Tahoma" w:cs="Tahoma"/>
          <w:sz w:val="24"/>
          <w:szCs w:val="24"/>
          <w:lang w:val="es-CO"/>
        </w:rPr>
        <w:t xml:space="preserve">, </w:t>
      </w:r>
      <w:r w:rsidR="009134E4" w:rsidRPr="001B027F">
        <w:rPr>
          <w:rFonts w:ascii="Tahoma" w:hAnsi="Tahoma" w:cs="Tahoma"/>
          <w:sz w:val="24"/>
          <w:szCs w:val="24"/>
          <w:lang w:val="es-CO"/>
        </w:rPr>
        <w:t>limitándose a hacer énfasis en que el ISS iba a desaparecer.</w:t>
      </w:r>
    </w:p>
    <w:p w14:paraId="4E016B94" w14:textId="77777777" w:rsidR="006E4354" w:rsidRPr="001B027F" w:rsidRDefault="006E4354" w:rsidP="001B027F">
      <w:pPr>
        <w:spacing w:line="276" w:lineRule="auto"/>
        <w:ind w:firstLine="708"/>
        <w:rPr>
          <w:rFonts w:ascii="Tahoma" w:hAnsi="Tahoma" w:cs="Tahoma"/>
          <w:sz w:val="24"/>
          <w:szCs w:val="24"/>
          <w:lang w:val="es-CO"/>
        </w:rPr>
      </w:pPr>
    </w:p>
    <w:p w14:paraId="2788DB5E" w14:textId="7B28E955" w:rsidR="006E4354" w:rsidRPr="001B027F" w:rsidRDefault="006E4354" w:rsidP="001B027F">
      <w:pPr>
        <w:spacing w:line="276" w:lineRule="auto"/>
        <w:ind w:firstLine="708"/>
        <w:rPr>
          <w:rFonts w:ascii="Tahoma" w:hAnsi="Tahoma" w:cs="Tahoma"/>
          <w:b/>
          <w:sz w:val="24"/>
          <w:szCs w:val="24"/>
          <w:lang w:val="es-CO"/>
        </w:rPr>
      </w:pPr>
      <w:r w:rsidRPr="001B027F">
        <w:rPr>
          <w:rFonts w:ascii="Tahoma" w:hAnsi="Tahoma" w:cs="Tahoma"/>
          <w:sz w:val="24"/>
          <w:szCs w:val="24"/>
          <w:lang w:val="es-CO"/>
        </w:rPr>
        <w:t>Por lo dicho, concluyó que la decisión de</w:t>
      </w:r>
      <w:r w:rsidR="005B2EAC" w:rsidRPr="001B027F">
        <w:rPr>
          <w:rFonts w:ascii="Tahoma" w:hAnsi="Tahoma" w:cs="Tahoma"/>
          <w:sz w:val="24"/>
          <w:szCs w:val="24"/>
          <w:lang w:val="es-CO"/>
        </w:rPr>
        <w:t xml:space="preserve"> </w:t>
      </w:r>
      <w:r w:rsidRPr="001B027F">
        <w:rPr>
          <w:rFonts w:ascii="Tahoma" w:hAnsi="Tahoma" w:cs="Tahoma"/>
          <w:sz w:val="24"/>
          <w:szCs w:val="24"/>
          <w:lang w:val="es-CO"/>
        </w:rPr>
        <w:t>l</w:t>
      </w:r>
      <w:r w:rsidR="005B2EAC" w:rsidRPr="001B027F">
        <w:rPr>
          <w:rFonts w:ascii="Tahoma" w:hAnsi="Tahoma" w:cs="Tahoma"/>
          <w:sz w:val="24"/>
          <w:szCs w:val="24"/>
          <w:lang w:val="es-CO"/>
        </w:rPr>
        <w:t>a</w:t>
      </w:r>
      <w:r w:rsidRPr="001B027F">
        <w:rPr>
          <w:rFonts w:ascii="Tahoma" w:hAnsi="Tahoma" w:cs="Tahoma"/>
          <w:sz w:val="24"/>
          <w:szCs w:val="24"/>
          <w:lang w:val="es-CO"/>
        </w:rPr>
        <w:t xml:space="preserve"> </w:t>
      </w:r>
      <w:r w:rsidR="005B2EAC" w:rsidRPr="001B027F">
        <w:rPr>
          <w:rFonts w:ascii="Tahoma" w:hAnsi="Tahoma" w:cs="Tahoma"/>
          <w:sz w:val="24"/>
          <w:szCs w:val="24"/>
          <w:lang w:val="es-CO"/>
        </w:rPr>
        <w:t>actora</w:t>
      </w:r>
      <w:r w:rsidRPr="001B027F">
        <w:rPr>
          <w:rFonts w:ascii="Tahoma" w:hAnsi="Tahoma" w:cs="Tahoma"/>
          <w:sz w:val="24"/>
          <w:szCs w:val="24"/>
          <w:lang w:val="es-CO"/>
        </w:rPr>
        <w:t xml:space="preserve"> no estuvo precedida de la compresión suficiente ni el real consentimiento para llevarla a cabo, razón por la cual debía declarase la ineficacia del acto de traslado, sin que operara la prescripción por</w:t>
      </w:r>
      <w:r w:rsidR="00B4550B" w:rsidRPr="001B027F">
        <w:rPr>
          <w:rFonts w:ascii="Tahoma" w:hAnsi="Tahoma" w:cs="Tahoma"/>
          <w:sz w:val="24"/>
          <w:szCs w:val="24"/>
          <w:lang w:val="es-CO"/>
        </w:rPr>
        <w:t xml:space="preserve"> cuanto se trataba de un hecho y como tal no prescribía.</w:t>
      </w:r>
    </w:p>
    <w:p w14:paraId="770CD636" w14:textId="77777777" w:rsidR="00DE278E" w:rsidRPr="001B027F" w:rsidRDefault="00DE278E" w:rsidP="001B027F">
      <w:pPr>
        <w:spacing w:line="276" w:lineRule="auto"/>
        <w:ind w:firstLine="708"/>
        <w:rPr>
          <w:rFonts w:ascii="Tahoma" w:hAnsi="Tahoma" w:cs="Tahoma"/>
          <w:sz w:val="24"/>
          <w:szCs w:val="24"/>
          <w:lang w:val="es-CO"/>
        </w:rPr>
      </w:pPr>
    </w:p>
    <w:p w14:paraId="4282BEE4" w14:textId="7ABE1AA7" w:rsidR="00DE278E" w:rsidRPr="001B027F" w:rsidRDefault="00DE278E"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Por último, condenó en costas procesales a P</w:t>
      </w:r>
      <w:r w:rsidR="00B4550B" w:rsidRPr="001B027F">
        <w:rPr>
          <w:rFonts w:ascii="Tahoma" w:hAnsi="Tahoma" w:cs="Tahoma"/>
          <w:sz w:val="24"/>
          <w:szCs w:val="24"/>
          <w:lang w:val="es-CO"/>
        </w:rPr>
        <w:t xml:space="preserve">rotección </w:t>
      </w:r>
      <w:r w:rsidRPr="001B027F">
        <w:rPr>
          <w:rFonts w:ascii="Tahoma" w:hAnsi="Tahoma" w:cs="Tahoma"/>
          <w:sz w:val="24"/>
          <w:szCs w:val="24"/>
          <w:lang w:val="es-CO"/>
        </w:rPr>
        <w:t>S.A. a favor del demandante</w:t>
      </w:r>
      <w:r w:rsidR="00B4550B" w:rsidRPr="001B027F">
        <w:rPr>
          <w:rFonts w:ascii="Tahoma" w:hAnsi="Tahoma" w:cs="Tahoma"/>
          <w:sz w:val="24"/>
          <w:szCs w:val="24"/>
          <w:lang w:val="es-CO"/>
        </w:rPr>
        <w:t xml:space="preserve"> en un 33%</w:t>
      </w:r>
      <w:r w:rsidRPr="001B027F">
        <w:rPr>
          <w:rFonts w:ascii="Tahoma" w:hAnsi="Tahoma" w:cs="Tahoma"/>
          <w:sz w:val="24"/>
          <w:szCs w:val="24"/>
          <w:lang w:val="es-CO"/>
        </w:rPr>
        <w:t>.</w:t>
      </w:r>
    </w:p>
    <w:p w14:paraId="2CE2129C" w14:textId="77777777" w:rsidR="001C5C55" w:rsidRPr="001B027F" w:rsidRDefault="001C5C55" w:rsidP="001B027F">
      <w:pPr>
        <w:spacing w:line="276" w:lineRule="auto"/>
        <w:ind w:firstLine="708"/>
        <w:rPr>
          <w:rFonts w:ascii="Tahoma" w:hAnsi="Tahoma" w:cs="Tahoma"/>
          <w:sz w:val="24"/>
          <w:szCs w:val="24"/>
          <w:lang w:val="es-CO"/>
        </w:rPr>
      </w:pPr>
    </w:p>
    <w:p w14:paraId="77F0C615" w14:textId="77777777" w:rsidR="00A31306" w:rsidRPr="001B027F" w:rsidRDefault="00A31306" w:rsidP="001B027F">
      <w:pPr>
        <w:pStyle w:val="Prrafodelista"/>
        <w:numPr>
          <w:ilvl w:val="0"/>
          <w:numId w:val="2"/>
        </w:numPr>
        <w:spacing w:line="276" w:lineRule="auto"/>
        <w:jc w:val="center"/>
        <w:rPr>
          <w:rFonts w:ascii="Tahoma" w:hAnsi="Tahoma" w:cs="Tahoma"/>
          <w:b/>
          <w:lang w:val="es-CO"/>
        </w:rPr>
      </w:pPr>
      <w:r w:rsidRPr="001B027F">
        <w:rPr>
          <w:rFonts w:ascii="Tahoma" w:hAnsi="Tahoma" w:cs="Tahoma"/>
          <w:b/>
          <w:lang w:val="es-CO"/>
        </w:rPr>
        <w:t>Recursos de apelación y procedencia de la consulta</w:t>
      </w:r>
    </w:p>
    <w:p w14:paraId="6AEC048B" w14:textId="77777777" w:rsidR="001C5C55" w:rsidRPr="001B027F" w:rsidRDefault="001C5C55" w:rsidP="001B027F">
      <w:pPr>
        <w:pStyle w:val="Sinespaciado"/>
        <w:spacing w:line="276" w:lineRule="auto"/>
        <w:rPr>
          <w:rFonts w:ascii="Tahoma" w:hAnsi="Tahoma" w:cs="Tahoma"/>
        </w:rPr>
      </w:pPr>
    </w:p>
    <w:p w14:paraId="2EB4BE9E" w14:textId="4DAE6148" w:rsidR="00A457BA" w:rsidRPr="001B027F" w:rsidRDefault="00DE278E"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 xml:space="preserve">La apoderada de </w:t>
      </w:r>
      <w:r w:rsidR="00A457BA" w:rsidRPr="001B027F">
        <w:rPr>
          <w:rFonts w:ascii="Tahoma" w:hAnsi="Tahoma" w:cs="Tahoma"/>
          <w:sz w:val="24"/>
          <w:szCs w:val="24"/>
          <w:lang w:val="es-CO"/>
        </w:rPr>
        <w:t xml:space="preserve">Protección S.A. atacó la decisión de instancia </w:t>
      </w:r>
      <w:r w:rsidR="000C29B4" w:rsidRPr="001B027F">
        <w:rPr>
          <w:rFonts w:ascii="Tahoma" w:hAnsi="Tahoma" w:cs="Tahoma"/>
          <w:sz w:val="24"/>
          <w:szCs w:val="24"/>
          <w:lang w:val="es-CO"/>
        </w:rPr>
        <w:t>arguyendo que no había lugar a retornar las cuotas de administración ni las comisiones por cuanto las mismas fueron una retribución por la labor desplegada</w:t>
      </w:r>
      <w:r w:rsidR="00B7529D" w:rsidRPr="001B027F">
        <w:rPr>
          <w:rFonts w:ascii="Tahoma" w:hAnsi="Tahoma" w:cs="Tahoma"/>
          <w:sz w:val="24"/>
          <w:szCs w:val="24"/>
          <w:lang w:val="es-CO"/>
        </w:rPr>
        <w:t xml:space="preserve">, reflejada en los rendimientos percibidos, los cuales, en caso de decretarse la ineficacia y volver las cosas a su estado original, deberían ser devueltos por la demandante a dicha AFP. </w:t>
      </w:r>
    </w:p>
    <w:p w14:paraId="413DF2B6" w14:textId="1F0F8300" w:rsidR="00A457BA" w:rsidRPr="001B027F" w:rsidRDefault="00A457BA" w:rsidP="001B027F">
      <w:pPr>
        <w:spacing w:line="276" w:lineRule="auto"/>
        <w:ind w:firstLine="708"/>
        <w:rPr>
          <w:rFonts w:ascii="Tahoma" w:hAnsi="Tahoma" w:cs="Tahoma"/>
          <w:sz w:val="24"/>
          <w:szCs w:val="24"/>
          <w:lang w:val="es-CO"/>
        </w:rPr>
      </w:pPr>
    </w:p>
    <w:p w14:paraId="312149CE" w14:textId="35D6DCA6" w:rsidR="00AE031D" w:rsidRPr="001B027F" w:rsidRDefault="00AE031D"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Por otra parte, indicó que no estaba de acuerdo con la condena en costas procesales por cuanto cumplió los requisitos exigidos por la ley cuando la demandante se trasladó de régimen</w:t>
      </w:r>
      <w:r w:rsidR="0B5591FC" w:rsidRPr="001B027F">
        <w:rPr>
          <w:rFonts w:ascii="Tahoma" w:hAnsi="Tahoma" w:cs="Tahoma"/>
          <w:sz w:val="24"/>
          <w:szCs w:val="24"/>
          <w:lang w:val="es-CO"/>
        </w:rPr>
        <w:t xml:space="preserve"> y el fallo de instancia se basó en recientes pronunciamientos jurispru</w:t>
      </w:r>
      <w:r w:rsidR="00524EC7" w:rsidRPr="001B027F">
        <w:rPr>
          <w:rFonts w:ascii="Tahoma" w:hAnsi="Tahoma" w:cs="Tahoma"/>
          <w:sz w:val="24"/>
          <w:szCs w:val="24"/>
          <w:lang w:val="es-CO"/>
        </w:rPr>
        <w:t>d</w:t>
      </w:r>
      <w:r w:rsidR="0B5591FC" w:rsidRPr="001B027F">
        <w:rPr>
          <w:rFonts w:ascii="Tahoma" w:hAnsi="Tahoma" w:cs="Tahoma"/>
          <w:sz w:val="24"/>
          <w:szCs w:val="24"/>
          <w:lang w:val="es-CO"/>
        </w:rPr>
        <w:t>enciales</w:t>
      </w:r>
      <w:r w:rsidRPr="001B027F">
        <w:rPr>
          <w:rFonts w:ascii="Tahoma" w:hAnsi="Tahoma" w:cs="Tahoma"/>
          <w:sz w:val="24"/>
          <w:szCs w:val="24"/>
          <w:lang w:val="es-CO"/>
        </w:rPr>
        <w:t>.</w:t>
      </w:r>
    </w:p>
    <w:p w14:paraId="71E23FB5" w14:textId="77777777" w:rsidR="00A457BA" w:rsidRPr="001B027F" w:rsidRDefault="00A457BA" w:rsidP="001B027F">
      <w:pPr>
        <w:spacing w:line="276" w:lineRule="auto"/>
        <w:ind w:firstLine="708"/>
        <w:rPr>
          <w:rFonts w:ascii="Tahoma" w:hAnsi="Tahoma" w:cs="Tahoma"/>
          <w:sz w:val="24"/>
          <w:szCs w:val="24"/>
          <w:lang w:val="es-CO"/>
        </w:rPr>
      </w:pPr>
    </w:p>
    <w:p w14:paraId="7B773E81" w14:textId="4153678B" w:rsidR="00183876" w:rsidRPr="001B027F" w:rsidRDefault="00183876"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 xml:space="preserve">Porvenir S.A. atacó la sentencia de primera instancia arguyendo que en el proceso quedó demostrado que la afiliación de la señora </w:t>
      </w:r>
      <w:r w:rsidR="00AE031D" w:rsidRPr="001B027F">
        <w:rPr>
          <w:rFonts w:ascii="Tahoma" w:hAnsi="Tahoma" w:cs="Tahoma"/>
          <w:sz w:val="24"/>
          <w:szCs w:val="24"/>
          <w:lang w:val="es-CO"/>
        </w:rPr>
        <w:t xml:space="preserve">Luz Myriam </w:t>
      </w:r>
      <w:proofErr w:type="spellStart"/>
      <w:r w:rsidR="00AE031D" w:rsidRPr="001B027F">
        <w:rPr>
          <w:rFonts w:ascii="Tahoma" w:hAnsi="Tahoma" w:cs="Tahoma"/>
          <w:sz w:val="24"/>
          <w:szCs w:val="24"/>
          <w:lang w:val="es-CO"/>
        </w:rPr>
        <w:t>Pizo</w:t>
      </w:r>
      <w:proofErr w:type="spellEnd"/>
      <w:r w:rsidR="00AE031D" w:rsidRPr="001B027F">
        <w:rPr>
          <w:rFonts w:ascii="Tahoma" w:hAnsi="Tahoma" w:cs="Tahoma"/>
          <w:sz w:val="24"/>
          <w:szCs w:val="24"/>
          <w:lang w:val="es-CO"/>
        </w:rPr>
        <w:t xml:space="preserve"> </w:t>
      </w:r>
      <w:r w:rsidRPr="001B027F">
        <w:rPr>
          <w:rFonts w:ascii="Tahoma" w:hAnsi="Tahoma" w:cs="Tahoma"/>
          <w:sz w:val="24"/>
          <w:szCs w:val="24"/>
          <w:lang w:val="es-CO"/>
        </w:rPr>
        <w:t xml:space="preserve">a ese fondo se hizo de manera libre, voluntaria y sin presiones; siendo únicamente una motivación económica la que la lleva ahora a solicitar el regreso al régimen de prima media.  </w:t>
      </w:r>
    </w:p>
    <w:p w14:paraId="347712D5" w14:textId="77777777" w:rsidR="00183876" w:rsidRPr="001B027F" w:rsidRDefault="00183876" w:rsidP="001B027F">
      <w:pPr>
        <w:spacing w:line="276" w:lineRule="auto"/>
        <w:ind w:firstLine="708"/>
        <w:rPr>
          <w:rFonts w:ascii="Tahoma" w:hAnsi="Tahoma" w:cs="Tahoma"/>
          <w:sz w:val="24"/>
          <w:szCs w:val="24"/>
          <w:lang w:val="es-CO"/>
        </w:rPr>
      </w:pPr>
    </w:p>
    <w:p w14:paraId="571A4AA5" w14:textId="77777777" w:rsidR="0067720F" w:rsidRPr="001B027F" w:rsidRDefault="00183876"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 xml:space="preserve">Por su parte, la apoderada judicial de </w:t>
      </w:r>
      <w:r w:rsidR="00DE278E" w:rsidRPr="001B027F">
        <w:rPr>
          <w:rFonts w:ascii="Tahoma" w:hAnsi="Tahoma" w:cs="Tahoma"/>
          <w:sz w:val="24"/>
          <w:szCs w:val="24"/>
          <w:lang w:val="es-CO"/>
        </w:rPr>
        <w:t>Colpensiones atacó el fallo de instancia a</w:t>
      </w:r>
      <w:r w:rsidR="0067720F" w:rsidRPr="001B027F">
        <w:rPr>
          <w:rFonts w:ascii="Tahoma" w:hAnsi="Tahoma" w:cs="Tahoma"/>
          <w:sz w:val="24"/>
          <w:szCs w:val="24"/>
          <w:lang w:val="es-CO"/>
        </w:rPr>
        <w:t xml:space="preserve">legando </w:t>
      </w:r>
      <w:r w:rsidR="005B2EAC" w:rsidRPr="001B027F">
        <w:rPr>
          <w:rFonts w:ascii="Tahoma" w:hAnsi="Tahoma" w:cs="Tahoma"/>
          <w:sz w:val="24"/>
          <w:szCs w:val="24"/>
          <w:lang w:val="es-CO"/>
        </w:rPr>
        <w:t xml:space="preserve">que </w:t>
      </w:r>
      <w:r w:rsidR="0067720F" w:rsidRPr="001B027F">
        <w:rPr>
          <w:rFonts w:ascii="Tahoma" w:hAnsi="Tahoma" w:cs="Tahoma"/>
          <w:sz w:val="24"/>
          <w:szCs w:val="24"/>
          <w:lang w:val="es-CO"/>
        </w:rPr>
        <w:t>en el caso concreto debía aplicarse el precedente de este Tribunal, según el cual no opera la ineficacia de traslado sino la reparación de perjuicios a favor de la demandante por cuenta de la AFP del régimen de ahorro individual.</w:t>
      </w:r>
    </w:p>
    <w:p w14:paraId="26AE90E8" w14:textId="77777777" w:rsidR="00DE278E" w:rsidRPr="001B027F" w:rsidRDefault="00DE278E" w:rsidP="001B027F">
      <w:pPr>
        <w:spacing w:line="276" w:lineRule="auto"/>
        <w:ind w:firstLine="708"/>
        <w:rPr>
          <w:rFonts w:ascii="Tahoma" w:hAnsi="Tahoma" w:cs="Tahoma"/>
          <w:sz w:val="24"/>
          <w:szCs w:val="24"/>
          <w:lang w:val="es-CO"/>
        </w:rPr>
      </w:pPr>
    </w:p>
    <w:p w14:paraId="11F9DC84" w14:textId="15E2E187" w:rsidR="00DE278E" w:rsidRPr="001B027F" w:rsidRDefault="0067720F" w:rsidP="001B027F">
      <w:pPr>
        <w:spacing w:line="276" w:lineRule="auto"/>
        <w:ind w:firstLine="708"/>
        <w:rPr>
          <w:rFonts w:ascii="Tahoma" w:hAnsi="Tahoma" w:cs="Tahoma"/>
          <w:sz w:val="24"/>
          <w:szCs w:val="24"/>
          <w:lang w:val="es-CO"/>
        </w:rPr>
      </w:pPr>
      <w:r w:rsidRPr="001B027F">
        <w:rPr>
          <w:rFonts w:ascii="Tahoma" w:hAnsi="Tahoma" w:cs="Tahoma"/>
          <w:sz w:val="24"/>
          <w:szCs w:val="24"/>
          <w:lang w:val="es-CO"/>
        </w:rPr>
        <w:t xml:space="preserve">Asimismo, </w:t>
      </w:r>
      <w:r w:rsidR="005B4337" w:rsidRPr="001B027F">
        <w:rPr>
          <w:rFonts w:ascii="Tahoma" w:hAnsi="Tahoma" w:cs="Tahoma"/>
          <w:sz w:val="24"/>
          <w:szCs w:val="24"/>
          <w:lang w:val="es-CO"/>
        </w:rPr>
        <w:t>indicó que por disposición de la ley no podía aceptar el traslado de la demandante por cuanto le faltaban menos de 10 años para pensionarse.</w:t>
      </w:r>
    </w:p>
    <w:p w14:paraId="398D6B53" w14:textId="77777777" w:rsidR="00B4585E" w:rsidRPr="001B027F" w:rsidRDefault="00B4585E" w:rsidP="001B027F">
      <w:pPr>
        <w:spacing w:line="276" w:lineRule="auto"/>
        <w:ind w:firstLine="708"/>
        <w:rPr>
          <w:rFonts w:ascii="Tahoma" w:hAnsi="Tahoma" w:cs="Tahoma"/>
          <w:sz w:val="24"/>
          <w:szCs w:val="24"/>
          <w:lang w:val="es-CO"/>
        </w:rPr>
      </w:pPr>
    </w:p>
    <w:p w14:paraId="015B31E9" w14:textId="77777777" w:rsidR="00A31306" w:rsidRPr="001B027F" w:rsidRDefault="00A31306" w:rsidP="001B027F">
      <w:pPr>
        <w:pStyle w:val="Prrafodelista"/>
        <w:widowControl w:val="0"/>
        <w:numPr>
          <w:ilvl w:val="0"/>
          <w:numId w:val="2"/>
        </w:numPr>
        <w:autoSpaceDE w:val="0"/>
        <w:autoSpaceDN w:val="0"/>
        <w:adjustRightInd w:val="0"/>
        <w:spacing w:line="276" w:lineRule="auto"/>
        <w:jc w:val="center"/>
        <w:rPr>
          <w:rFonts w:ascii="Tahoma" w:hAnsi="Tahoma" w:cs="Tahoma"/>
          <w:b/>
          <w:caps/>
        </w:rPr>
      </w:pPr>
      <w:r w:rsidRPr="001B027F">
        <w:rPr>
          <w:rFonts w:ascii="Tahoma" w:hAnsi="Tahoma" w:cs="Tahoma"/>
          <w:b/>
        </w:rPr>
        <w:t>Alegatos de conclusión</w:t>
      </w:r>
    </w:p>
    <w:p w14:paraId="22967A8F" w14:textId="77777777" w:rsidR="00A31306" w:rsidRPr="001B027F" w:rsidRDefault="00A31306" w:rsidP="001B027F">
      <w:pPr>
        <w:widowControl w:val="0"/>
        <w:autoSpaceDE w:val="0"/>
        <w:autoSpaceDN w:val="0"/>
        <w:adjustRightInd w:val="0"/>
        <w:spacing w:line="276" w:lineRule="auto"/>
        <w:rPr>
          <w:rFonts w:ascii="Tahoma" w:hAnsi="Tahoma" w:cs="Tahoma"/>
          <w:sz w:val="24"/>
          <w:szCs w:val="24"/>
        </w:rPr>
      </w:pPr>
    </w:p>
    <w:p w14:paraId="01E87B4C" w14:textId="77777777" w:rsidR="00A31306" w:rsidRPr="001B027F" w:rsidRDefault="00A31306" w:rsidP="001B027F">
      <w:pPr>
        <w:spacing w:line="276" w:lineRule="auto"/>
        <w:ind w:firstLine="708"/>
        <w:rPr>
          <w:rStyle w:val="normaltextrun"/>
          <w:rFonts w:ascii="Tahoma" w:hAnsi="Tahoma" w:cs="Tahoma"/>
          <w:color w:val="000000" w:themeColor="text1"/>
          <w:sz w:val="24"/>
          <w:szCs w:val="24"/>
        </w:rPr>
      </w:pPr>
      <w:r w:rsidRPr="001B027F">
        <w:rPr>
          <w:rStyle w:val="normaltextrun"/>
          <w:rFonts w:ascii="Tahoma" w:hAnsi="Tahoma" w:cs="Tahoma"/>
          <w:color w:val="000000"/>
          <w:sz w:val="24"/>
          <w:szCs w:val="24"/>
        </w:rPr>
        <w:t xml:space="preserve">Analizados los alegatos presentados por escrito por </w:t>
      </w:r>
      <w:r w:rsidR="00B4585E" w:rsidRPr="001B027F">
        <w:rPr>
          <w:rStyle w:val="normaltextrun"/>
          <w:rFonts w:ascii="Tahoma" w:hAnsi="Tahoma" w:cs="Tahoma"/>
          <w:color w:val="000000"/>
          <w:sz w:val="24"/>
          <w:szCs w:val="24"/>
        </w:rPr>
        <w:t>las partes</w:t>
      </w:r>
      <w:r w:rsidRPr="001B027F">
        <w:rPr>
          <w:rStyle w:val="normaltextrun"/>
          <w:rFonts w:ascii="Tahoma" w:hAnsi="Tahoma" w:cs="Tahoma"/>
          <w:color w:val="000000"/>
          <w:sz w:val="24"/>
          <w:szCs w:val="24"/>
        </w:rPr>
        <w:t xml:space="preserve">, mismos que obran en el expediente digital y a los cuales nos remitimos por economía procesal en virtud del artículo 280 del C.G.P., la Sala encuentra que los argumentos fácticos y </w:t>
      </w:r>
      <w:r w:rsidRPr="001B027F">
        <w:rPr>
          <w:rStyle w:val="normaltextrun"/>
          <w:rFonts w:ascii="Tahoma" w:hAnsi="Tahoma" w:cs="Tahoma"/>
          <w:color w:val="000000"/>
          <w:sz w:val="24"/>
          <w:szCs w:val="24"/>
        </w:rPr>
        <w:lastRenderedPageBreak/>
        <w:t>jurídicos expresados concuerdan con los puntos objeto de discusión en esta instancia y se relacionan con el problema jurídico que se expresa a continuación. </w:t>
      </w:r>
      <w:r w:rsidRPr="001B027F">
        <w:rPr>
          <w:rStyle w:val="eop"/>
          <w:rFonts w:ascii="Tahoma" w:hAnsi="Tahoma" w:cs="Tahoma"/>
          <w:color w:val="000000"/>
          <w:sz w:val="24"/>
          <w:szCs w:val="24"/>
        </w:rPr>
        <w:t> </w:t>
      </w:r>
      <w:r w:rsidRPr="001B027F">
        <w:rPr>
          <w:rStyle w:val="normaltextrun"/>
          <w:rFonts w:ascii="Tahoma" w:hAnsi="Tahoma" w:cs="Tahoma"/>
          <w:color w:val="000000" w:themeColor="text1"/>
          <w:sz w:val="24"/>
          <w:szCs w:val="24"/>
        </w:rPr>
        <w:t xml:space="preserve">Por otra parte, </w:t>
      </w:r>
      <w:r w:rsidRPr="001B027F">
        <w:rPr>
          <w:rStyle w:val="normaltextrun"/>
          <w:rFonts w:ascii="Tahoma" w:hAnsi="Tahoma" w:cs="Tahoma"/>
          <w:sz w:val="24"/>
          <w:szCs w:val="24"/>
        </w:rPr>
        <w:t>el Ministerio Público no rindió concepto en este asunto.</w:t>
      </w:r>
    </w:p>
    <w:p w14:paraId="4ECECC31" w14:textId="77777777" w:rsidR="00A31306" w:rsidRPr="001B027F" w:rsidRDefault="00A31306" w:rsidP="001B027F">
      <w:pPr>
        <w:widowControl w:val="0"/>
        <w:autoSpaceDE w:val="0"/>
        <w:autoSpaceDN w:val="0"/>
        <w:adjustRightInd w:val="0"/>
        <w:spacing w:line="276" w:lineRule="auto"/>
        <w:ind w:firstLine="0"/>
        <w:rPr>
          <w:rFonts w:ascii="Tahoma" w:hAnsi="Tahoma" w:cs="Tahoma"/>
          <w:b/>
          <w:caps/>
          <w:sz w:val="24"/>
          <w:szCs w:val="24"/>
        </w:rPr>
      </w:pPr>
    </w:p>
    <w:p w14:paraId="6E7C5120" w14:textId="77777777" w:rsidR="005F4EE1" w:rsidRPr="001B027F" w:rsidRDefault="005F4EE1" w:rsidP="001B027F">
      <w:pPr>
        <w:pStyle w:val="paragraph"/>
        <w:numPr>
          <w:ilvl w:val="0"/>
          <w:numId w:val="2"/>
        </w:numPr>
        <w:spacing w:before="0" w:beforeAutospacing="0" w:after="0" w:afterAutospacing="0" w:line="276" w:lineRule="auto"/>
        <w:jc w:val="center"/>
        <w:textAlignment w:val="baseline"/>
        <w:rPr>
          <w:rFonts w:ascii="Tahoma" w:hAnsi="Tahoma" w:cs="Tahoma"/>
          <w:b/>
        </w:rPr>
      </w:pPr>
      <w:r w:rsidRPr="001B027F">
        <w:rPr>
          <w:rStyle w:val="normaltextrun"/>
          <w:rFonts w:ascii="Tahoma" w:hAnsi="Tahoma" w:cs="Tahoma"/>
          <w:b/>
          <w:bCs/>
        </w:rPr>
        <w:t>Problemas jurídicos por resolver</w:t>
      </w:r>
    </w:p>
    <w:p w14:paraId="32411F34" w14:textId="77777777" w:rsidR="005F4EE1" w:rsidRPr="001B027F" w:rsidRDefault="005F4EE1" w:rsidP="001B027F">
      <w:pPr>
        <w:pStyle w:val="paragraph"/>
        <w:spacing w:before="0" w:beforeAutospacing="0" w:after="0" w:afterAutospacing="0" w:line="276" w:lineRule="auto"/>
        <w:textAlignment w:val="baseline"/>
        <w:rPr>
          <w:rFonts w:ascii="Tahoma" w:hAnsi="Tahoma" w:cs="Tahoma"/>
        </w:rPr>
      </w:pPr>
      <w:r w:rsidRPr="001B027F">
        <w:rPr>
          <w:rStyle w:val="eop"/>
          <w:rFonts w:ascii="Tahoma" w:hAnsi="Tahoma" w:cs="Tahoma"/>
        </w:rPr>
        <w:t> </w:t>
      </w:r>
    </w:p>
    <w:p w14:paraId="0756DAFF" w14:textId="77777777" w:rsidR="005F4EE1" w:rsidRPr="001B027F" w:rsidRDefault="005F4EE1" w:rsidP="001B027F">
      <w:pPr>
        <w:widowControl w:val="0"/>
        <w:autoSpaceDE w:val="0"/>
        <w:autoSpaceDN w:val="0"/>
        <w:adjustRightInd w:val="0"/>
        <w:spacing w:line="276" w:lineRule="auto"/>
        <w:ind w:firstLine="708"/>
        <w:rPr>
          <w:rStyle w:val="normaltextrun"/>
          <w:rFonts w:ascii="Tahoma" w:hAnsi="Tahoma" w:cs="Tahoma"/>
          <w:sz w:val="24"/>
          <w:szCs w:val="24"/>
        </w:rPr>
      </w:pPr>
      <w:r w:rsidRPr="001B027F">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2A1C1898" w14:textId="77777777" w:rsidR="009134E4" w:rsidRPr="001B027F" w:rsidRDefault="009134E4" w:rsidP="001B027F">
      <w:pPr>
        <w:widowControl w:val="0"/>
        <w:autoSpaceDE w:val="0"/>
        <w:autoSpaceDN w:val="0"/>
        <w:adjustRightInd w:val="0"/>
        <w:spacing w:line="276" w:lineRule="auto"/>
        <w:ind w:firstLine="708"/>
        <w:rPr>
          <w:rStyle w:val="normaltextrun"/>
          <w:rFonts w:ascii="Tahoma" w:hAnsi="Tahoma" w:cs="Tahoma"/>
          <w:sz w:val="24"/>
          <w:szCs w:val="24"/>
        </w:rPr>
      </w:pPr>
    </w:p>
    <w:p w14:paraId="12E83C4A" w14:textId="77777777" w:rsidR="005F4EE1" w:rsidRPr="001B027F" w:rsidRDefault="005F4EE1" w:rsidP="001B027F">
      <w:pPr>
        <w:pStyle w:val="Prrafodelista"/>
        <w:widowControl w:val="0"/>
        <w:numPr>
          <w:ilvl w:val="0"/>
          <w:numId w:val="6"/>
        </w:numPr>
        <w:tabs>
          <w:tab w:val="left" w:pos="709"/>
          <w:tab w:val="left" w:pos="993"/>
        </w:tabs>
        <w:autoSpaceDE w:val="0"/>
        <w:autoSpaceDN w:val="0"/>
        <w:adjustRightInd w:val="0"/>
        <w:spacing w:line="276" w:lineRule="auto"/>
        <w:ind w:left="0" w:firstLine="709"/>
        <w:jc w:val="both"/>
        <w:rPr>
          <w:rFonts w:ascii="Tahoma" w:hAnsi="Tahoma" w:cs="Tahoma"/>
        </w:rPr>
      </w:pPr>
      <w:r w:rsidRPr="001B027F">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25D97C8" w14:textId="77777777" w:rsidR="005F4EE1" w:rsidRPr="001B027F" w:rsidRDefault="005F4EE1" w:rsidP="001B027F">
      <w:pPr>
        <w:pStyle w:val="Prrafodelista"/>
        <w:widowControl w:val="0"/>
        <w:tabs>
          <w:tab w:val="left" w:pos="709"/>
          <w:tab w:val="left" w:pos="993"/>
        </w:tabs>
        <w:autoSpaceDE w:val="0"/>
        <w:autoSpaceDN w:val="0"/>
        <w:adjustRightInd w:val="0"/>
        <w:spacing w:line="276" w:lineRule="auto"/>
        <w:ind w:left="0" w:firstLine="709"/>
        <w:jc w:val="both"/>
        <w:rPr>
          <w:rFonts w:ascii="Tahoma" w:hAnsi="Tahoma" w:cs="Tahoma"/>
        </w:rPr>
      </w:pPr>
    </w:p>
    <w:p w14:paraId="0B94B6A4" w14:textId="3BF2A96C" w:rsidR="005F4EE1" w:rsidRPr="001B027F" w:rsidRDefault="005F4EE1" w:rsidP="001B027F">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1B027F">
        <w:rPr>
          <w:rFonts w:ascii="Tahoma" w:hAnsi="Tahoma" w:cs="Tahoma"/>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RAIS. </w:t>
      </w:r>
    </w:p>
    <w:p w14:paraId="675A629B" w14:textId="77777777" w:rsidR="005B4337" w:rsidRPr="001B027F" w:rsidRDefault="005B4337" w:rsidP="001B027F">
      <w:pPr>
        <w:pStyle w:val="Prrafodelista"/>
        <w:widowControl w:val="0"/>
        <w:tabs>
          <w:tab w:val="left" w:pos="993"/>
        </w:tabs>
        <w:autoSpaceDE w:val="0"/>
        <w:autoSpaceDN w:val="0"/>
        <w:adjustRightInd w:val="0"/>
        <w:spacing w:line="276" w:lineRule="auto"/>
        <w:ind w:left="709"/>
        <w:jc w:val="both"/>
        <w:rPr>
          <w:rFonts w:ascii="Tahoma" w:hAnsi="Tahoma" w:cs="Tahoma"/>
        </w:rPr>
      </w:pPr>
    </w:p>
    <w:p w14:paraId="632F631B" w14:textId="77777777" w:rsidR="005F4EE1" w:rsidRPr="001B027F" w:rsidRDefault="005F4EE1" w:rsidP="001B027F">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1B027F">
        <w:rPr>
          <w:rFonts w:ascii="Tahoma" w:hAnsi="Tahoma" w:cs="Tahoma"/>
        </w:rPr>
        <w:t xml:space="preserve"> Determinar la carga probatoria que les corresponde a cada una de las partes cuando está en discusión la eficacia del traslado entre regímenes pensionales. </w:t>
      </w:r>
    </w:p>
    <w:p w14:paraId="2BF9DF1F" w14:textId="77777777" w:rsidR="005F4EE1" w:rsidRPr="001B027F" w:rsidRDefault="005F4EE1" w:rsidP="001B027F">
      <w:pPr>
        <w:widowControl w:val="0"/>
        <w:tabs>
          <w:tab w:val="left" w:pos="993"/>
        </w:tabs>
        <w:autoSpaceDE w:val="0"/>
        <w:autoSpaceDN w:val="0"/>
        <w:adjustRightInd w:val="0"/>
        <w:spacing w:line="276" w:lineRule="auto"/>
        <w:rPr>
          <w:rFonts w:ascii="Tahoma" w:hAnsi="Tahoma" w:cs="Tahoma"/>
          <w:sz w:val="24"/>
          <w:szCs w:val="24"/>
        </w:rPr>
      </w:pPr>
    </w:p>
    <w:p w14:paraId="2BF179B6" w14:textId="77777777" w:rsidR="005F4EE1" w:rsidRPr="001B027F" w:rsidRDefault="005F4EE1" w:rsidP="001B027F">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b/>
        </w:rPr>
      </w:pPr>
      <w:r w:rsidRPr="001B027F">
        <w:rPr>
          <w:rFonts w:ascii="Tahoma" w:hAnsi="Tahoma" w:cs="Tahoma"/>
        </w:rPr>
        <w:t xml:space="preserve"> Determinar si cuando se declara la ineficacia del traslado hay lugar a ordenar a la AFP la devolución de las cuotas de administración, con cargo a sus propios recursos e indexado.</w:t>
      </w:r>
    </w:p>
    <w:p w14:paraId="69D6FF99" w14:textId="77777777" w:rsidR="005F4EE1" w:rsidRPr="001B027F" w:rsidRDefault="005F4EE1" w:rsidP="001B027F">
      <w:pPr>
        <w:widowControl w:val="0"/>
        <w:tabs>
          <w:tab w:val="left" w:pos="993"/>
        </w:tabs>
        <w:autoSpaceDE w:val="0"/>
        <w:autoSpaceDN w:val="0"/>
        <w:adjustRightInd w:val="0"/>
        <w:spacing w:line="276" w:lineRule="auto"/>
        <w:rPr>
          <w:rFonts w:ascii="Tahoma" w:hAnsi="Tahoma" w:cs="Tahoma"/>
          <w:b/>
          <w:sz w:val="24"/>
          <w:szCs w:val="24"/>
        </w:rPr>
      </w:pPr>
    </w:p>
    <w:p w14:paraId="78189188" w14:textId="77777777" w:rsidR="005F4EE1" w:rsidRPr="001B027F" w:rsidRDefault="005F4EE1" w:rsidP="001B027F">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1B027F">
        <w:rPr>
          <w:rFonts w:ascii="Tahoma" w:hAnsi="Tahoma" w:cs="Tahoma"/>
        </w:rPr>
        <w:t>Definir si en virtud del grado jurisdiccional de consulta en favor de COLPENSIONES se puede ordenar la devolución de otros valores por parte de la(s) AFP demandada(s), con cargo a sus propios recursos y debidamente indexados.</w:t>
      </w:r>
    </w:p>
    <w:p w14:paraId="6193FF65" w14:textId="77777777" w:rsidR="005F4EE1" w:rsidRPr="001B027F" w:rsidRDefault="005F4EE1" w:rsidP="001B027F">
      <w:pPr>
        <w:widowControl w:val="0"/>
        <w:tabs>
          <w:tab w:val="left" w:pos="993"/>
        </w:tabs>
        <w:autoSpaceDE w:val="0"/>
        <w:autoSpaceDN w:val="0"/>
        <w:adjustRightInd w:val="0"/>
        <w:spacing w:line="276" w:lineRule="auto"/>
        <w:ind w:firstLine="0"/>
        <w:rPr>
          <w:rFonts w:ascii="Tahoma" w:hAnsi="Tahoma" w:cs="Tahoma"/>
          <w:sz w:val="24"/>
          <w:szCs w:val="24"/>
        </w:rPr>
      </w:pPr>
    </w:p>
    <w:p w14:paraId="05B9C29A" w14:textId="77777777" w:rsidR="005F4EE1" w:rsidRPr="001B027F" w:rsidRDefault="005F4EE1" w:rsidP="001B027F">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1B027F">
        <w:rPr>
          <w:rFonts w:ascii="Tahoma" w:hAnsi="Tahoma" w:cs="Tahoma"/>
        </w:rPr>
        <w:t xml:space="preserve"> Analizar si quedó probado en el proceso que la parte demandante recibió de parte de la AFP demandada la asesoría e información suficiente y necesaria para hacer el cambio de régimen.</w:t>
      </w:r>
    </w:p>
    <w:p w14:paraId="426B398E" w14:textId="77777777" w:rsidR="005F4EE1" w:rsidRPr="001B027F" w:rsidRDefault="005F4EE1" w:rsidP="001B027F">
      <w:pPr>
        <w:spacing w:line="276" w:lineRule="auto"/>
        <w:ind w:firstLine="900"/>
        <w:rPr>
          <w:rFonts w:ascii="Tahoma" w:hAnsi="Tahoma" w:cs="Tahoma"/>
          <w:sz w:val="24"/>
          <w:szCs w:val="24"/>
        </w:rPr>
      </w:pPr>
      <w:r w:rsidRPr="001B027F">
        <w:rPr>
          <w:rFonts w:ascii="Tahoma" w:hAnsi="Tahoma" w:cs="Tahoma"/>
          <w:sz w:val="24"/>
          <w:szCs w:val="24"/>
        </w:rPr>
        <w:t xml:space="preserve">  </w:t>
      </w:r>
    </w:p>
    <w:p w14:paraId="268BCB7D" w14:textId="77777777" w:rsidR="005F4EE1" w:rsidRPr="001B027F" w:rsidRDefault="005F4EE1" w:rsidP="001B027F">
      <w:pPr>
        <w:pStyle w:val="Prrafodelista"/>
        <w:widowControl w:val="0"/>
        <w:numPr>
          <w:ilvl w:val="0"/>
          <w:numId w:val="5"/>
        </w:numPr>
        <w:autoSpaceDE w:val="0"/>
        <w:autoSpaceDN w:val="0"/>
        <w:adjustRightInd w:val="0"/>
        <w:spacing w:line="276" w:lineRule="auto"/>
        <w:jc w:val="center"/>
        <w:rPr>
          <w:rFonts w:ascii="Tahoma" w:hAnsi="Tahoma" w:cs="Tahoma"/>
          <w:b/>
        </w:rPr>
      </w:pPr>
      <w:r w:rsidRPr="001B027F">
        <w:rPr>
          <w:rFonts w:ascii="Tahoma" w:hAnsi="Tahoma" w:cs="Tahoma"/>
          <w:b/>
        </w:rPr>
        <w:t xml:space="preserve">Consideraciones </w:t>
      </w:r>
    </w:p>
    <w:p w14:paraId="5C0A3826" w14:textId="77777777" w:rsidR="005F4EE1" w:rsidRPr="001B027F" w:rsidRDefault="005F4EE1" w:rsidP="001B027F">
      <w:pPr>
        <w:widowControl w:val="0"/>
        <w:autoSpaceDE w:val="0"/>
        <w:autoSpaceDN w:val="0"/>
        <w:adjustRightInd w:val="0"/>
        <w:spacing w:line="276" w:lineRule="auto"/>
        <w:ind w:firstLine="0"/>
        <w:rPr>
          <w:rFonts w:ascii="Tahoma" w:hAnsi="Tahoma" w:cs="Tahoma"/>
          <w:b/>
          <w:sz w:val="24"/>
          <w:szCs w:val="24"/>
        </w:rPr>
      </w:pPr>
    </w:p>
    <w:p w14:paraId="3EBEEAC4" w14:textId="77777777" w:rsidR="00866D69" w:rsidRPr="00866D69" w:rsidRDefault="00866D69" w:rsidP="00866D69">
      <w:pPr>
        <w:numPr>
          <w:ilvl w:val="1"/>
          <w:numId w:val="4"/>
        </w:numPr>
        <w:spacing w:line="276" w:lineRule="auto"/>
        <w:ind w:left="0" w:firstLine="709"/>
        <w:contextualSpacing/>
        <w:rPr>
          <w:rFonts w:ascii="Tahoma" w:eastAsia="Calibri" w:hAnsi="Tahoma" w:cs="Tahoma"/>
          <w:b/>
          <w:sz w:val="24"/>
          <w:szCs w:val="24"/>
          <w:lang w:val="es-CO"/>
        </w:rPr>
      </w:pPr>
      <w:r w:rsidRPr="00866D69">
        <w:rPr>
          <w:rFonts w:ascii="Tahoma" w:eastAsia="Calibri" w:hAnsi="Tahoma" w:cs="Tahoma"/>
          <w:b/>
          <w:sz w:val="24"/>
          <w:szCs w:val="24"/>
          <w:lang w:val="es-CO"/>
        </w:rPr>
        <w:t xml:space="preserve">Precedente vertical: la tesis de la Corte Suprema de Justicia respecto al tema de la ineficacia del traslado constituye doctrina probable </w:t>
      </w:r>
    </w:p>
    <w:p w14:paraId="3D4148FB" w14:textId="77777777" w:rsidR="00866D69" w:rsidRPr="00866D69" w:rsidRDefault="00866D69" w:rsidP="00866D69">
      <w:pPr>
        <w:spacing w:line="276" w:lineRule="auto"/>
        <w:ind w:firstLine="0"/>
        <w:rPr>
          <w:rFonts w:ascii="Tahoma" w:eastAsia="Calibri" w:hAnsi="Tahoma" w:cs="Tahoma"/>
          <w:sz w:val="24"/>
          <w:szCs w:val="24"/>
          <w:lang w:val="es-CO"/>
        </w:rPr>
      </w:pPr>
    </w:p>
    <w:p w14:paraId="0C998E9E" w14:textId="77777777" w:rsidR="00866D69" w:rsidRPr="00866D69" w:rsidRDefault="00866D69" w:rsidP="00866D69">
      <w:pPr>
        <w:spacing w:line="276" w:lineRule="auto"/>
        <w:ind w:firstLine="0"/>
        <w:rPr>
          <w:rFonts w:ascii="Tahoma" w:eastAsia="Calibri" w:hAnsi="Tahoma" w:cs="Tahoma"/>
          <w:spacing w:val="-4"/>
          <w:sz w:val="24"/>
          <w:szCs w:val="24"/>
          <w:lang w:val="es-CO"/>
        </w:rPr>
      </w:pPr>
      <w:r w:rsidRPr="00866D69">
        <w:rPr>
          <w:rFonts w:ascii="Tahoma" w:eastAsia="Calibri" w:hAnsi="Tahoma" w:cs="Tahoma"/>
          <w:sz w:val="24"/>
          <w:szCs w:val="24"/>
          <w:lang w:val="es-CO"/>
        </w:rPr>
        <w:t xml:space="preserve">En la actualidad existe </w:t>
      </w:r>
      <w:r w:rsidRPr="00866D69">
        <w:rPr>
          <w:rFonts w:ascii="Tahoma" w:eastAsia="Calibri" w:hAnsi="Tahoma" w:cs="Tahoma"/>
          <w:b/>
          <w:sz w:val="24"/>
          <w:szCs w:val="24"/>
          <w:lang w:val="es-CO"/>
        </w:rPr>
        <w:t>doctrina probable</w:t>
      </w:r>
      <w:r w:rsidRPr="00866D69">
        <w:rPr>
          <w:rFonts w:ascii="Tahoma" w:eastAsia="Calibri" w:hAnsi="Tahoma" w:cs="Tahoma"/>
          <w:sz w:val="24"/>
          <w:szCs w:val="24"/>
          <w:lang w:val="es-CO"/>
        </w:rPr>
        <w:t xml:space="preserve"> respecto a la ineficacia de los traslados de regímenes, por cuanto la Sala de Casación Laboral ha proferido sobre el tema un número considerable de sentencias (más de 40), entre otras, las siguientes: </w:t>
      </w:r>
    </w:p>
    <w:p w14:paraId="7A00F72C" w14:textId="77777777" w:rsidR="00866D69" w:rsidRPr="00866D69" w:rsidRDefault="00866D69" w:rsidP="00866D69">
      <w:pPr>
        <w:spacing w:line="276" w:lineRule="auto"/>
        <w:contextualSpacing/>
        <w:rPr>
          <w:rFonts w:ascii="Tahoma" w:eastAsia="Calibri" w:hAnsi="Tahoma" w:cs="Tahoma"/>
          <w:sz w:val="24"/>
          <w:szCs w:val="24"/>
          <w:lang w:val="es-CO"/>
        </w:rPr>
      </w:pPr>
    </w:p>
    <w:p w14:paraId="12174088" w14:textId="77777777" w:rsidR="00866D69" w:rsidRPr="00866D69" w:rsidRDefault="00866D69" w:rsidP="00866D69">
      <w:pPr>
        <w:spacing w:line="276" w:lineRule="auto"/>
        <w:contextualSpacing/>
        <w:rPr>
          <w:rFonts w:ascii="Tahoma" w:eastAsia="Calibri" w:hAnsi="Tahoma" w:cs="Tahoma"/>
          <w:sz w:val="24"/>
          <w:szCs w:val="24"/>
          <w:lang w:val="es-CO"/>
        </w:rPr>
      </w:pPr>
      <w:proofErr w:type="spellStart"/>
      <w:r w:rsidRPr="00866D69">
        <w:rPr>
          <w:rFonts w:ascii="Tahoma" w:eastAsia="Calibri" w:hAnsi="Tahoma" w:cs="Tahoma"/>
          <w:bCs/>
          <w:sz w:val="24"/>
          <w:szCs w:val="24"/>
          <w:lang w:val="es-CO"/>
        </w:rPr>
        <w:lastRenderedPageBreak/>
        <w:t>SL</w:t>
      </w:r>
      <w:proofErr w:type="spellEnd"/>
      <w:r w:rsidRPr="00866D69">
        <w:rPr>
          <w:rFonts w:ascii="Tahoma" w:eastAsia="Calibri" w:hAnsi="Tahoma" w:cs="Tahoma"/>
          <w:bCs/>
          <w:sz w:val="24"/>
          <w:szCs w:val="24"/>
          <w:lang w:val="es-CO"/>
        </w:rPr>
        <w:t xml:space="preserve"> 31989 del 9 sep. 2008, </w:t>
      </w:r>
      <w:proofErr w:type="spellStart"/>
      <w:r w:rsidRPr="00866D69">
        <w:rPr>
          <w:rFonts w:ascii="Tahoma" w:eastAsia="Calibri" w:hAnsi="Tahoma" w:cs="Tahoma"/>
          <w:sz w:val="24"/>
          <w:szCs w:val="24"/>
          <w:lang w:val="es-CO"/>
        </w:rPr>
        <w:t>SL</w:t>
      </w:r>
      <w:proofErr w:type="spellEnd"/>
      <w:r w:rsidRPr="00866D69">
        <w:rPr>
          <w:rFonts w:ascii="Tahoma" w:eastAsia="Calibri" w:hAnsi="Tahoma" w:cs="Tahoma"/>
          <w:sz w:val="24"/>
          <w:szCs w:val="24"/>
          <w:lang w:val="es-CO"/>
        </w:rPr>
        <w:t xml:space="preserve"> 31314 9 sep. 2008, </w:t>
      </w:r>
      <w:proofErr w:type="spellStart"/>
      <w:r w:rsidRPr="00866D69">
        <w:rPr>
          <w:rFonts w:ascii="Tahoma" w:eastAsia="Calibri" w:hAnsi="Tahoma" w:cs="Tahoma"/>
          <w:sz w:val="24"/>
          <w:szCs w:val="24"/>
          <w:lang w:val="es-CO"/>
        </w:rPr>
        <w:t>SL</w:t>
      </w:r>
      <w:proofErr w:type="spellEnd"/>
      <w:r w:rsidRPr="00866D69">
        <w:rPr>
          <w:rFonts w:ascii="Tahoma" w:eastAsia="Calibri" w:hAnsi="Tahoma" w:cs="Tahoma"/>
          <w:sz w:val="24"/>
          <w:szCs w:val="24"/>
          <w:lang w:val="es-CO"/>
        </w:rPr>
        <w:t xml:space="preserve"> 33083 22 nov. 2011, </w:t>
      </w:r>
      <w:proofErr w:type="spellStart"/>
      <w:r w:rsidRPr="00866D69">
        <w:rPr>
          <w:rFonts w:ascii="Tahoma" w:eastAsia="Calibri" w:hAnsi="Tahoma" w:cs="Tahoma"/>
          <w:sz w:val="24"/>
          <w:szCs w:val="24"/>
          <w:lang w:val="es-CO"/>
        </w:rPr>
        <w:t>SL12136</w:t>
      </w:r>
      <w:proofErr w:type="spellEnd"/>
      <w:r w:rsidRPr="00866D69">
        <w:rPr>
          <w:rFonts w:ascii="Tahoma" w:eastAsia="Calibri" w:hAnsi="Tahoma" w:cs="Tahoma"/>
          <w:sz w:val="24"/>
          <w:szCs w:val="24"/>
          <w:lang w:val="es-CO"/>
        </w:rPr>
        <w:t xml:space="preserve">-2014, </w:t>
      </w:r>
      <w:proofErr w:type="spellStart"/>
      <w:r w:rsidRPr="00866D69">
        <w:rPr>
          <w:rFonts w:ascii="Tahoma" w:eastAsia="Calibri" w:hAnsi="Tahoma" w:cs="Tahoma"/>
          <w:sz w:val="24"/>
          <w:szCs w:val="24"/>
          <w:lang w:val="es-CO"/>
        </w:rPr>
        <w:t>SL19447</w:t>
      </w:r>
      <w:proofErr w:type="spellEnd"/>
      <w:r w:rsidRPr="00866D69">
        <w:rPr>
          <w:rFonts w:ascii="Tahoma" w:eastAsia="Calibri" w:hAnsi="Tahoma" w:cs="Tahoma"/>
          <w:sz w:val="24"/>
          <w:szCs w:val="24"/>
          <w:lang w:val="es-CO"/>
        </w:rPr>
        <w:t xml:space="preserve">-2017, </w:t>
      </w:r>
      <w:proofErr w:type="spellStart"/>
      <w:r w:rsidRPr="00866D69">
        <w:rPr>
          <w:rFonts w:ascii="Tahoma" w:eastAsia="Calibri" w:hAnsi="Tahoma" w:cs="Tahoma"/>
          <w:sz w:val="24"/>
          <w:szCs w:val="24"/>
          <w:lang w:val="es-CO"/>
        </w:rPr>
        <w:t>SL4964</w:t>
      </w:r>
      <w:proofErr w:type="spellEnd"/>
      <w:r w:rsidRPr="00866D69">
        <w:rPr>
          <w:rFonts w:ascii="Tahoma" w:eastAsia="Calibri" w:hAnsi="Tahoma" w:cs="Tahoma"/>
          <w:sz w:val="24"/>
          <w:szCs w:val="24"/>
          <w:lang w:val="es-CO"/>
        </w:rPr>
        <w:t xml:space="preserve">-2018, CSJ </w:t>
      </w:r>
      <w:proofErr w:type="spellStart"/>
      <w:r w:rsidRPr="00866D69">
        <w:rPr>
          <w:rFonts w:ascii="Tahoma" w:eastAsia="Calibri" w:hAnsi="Tahoma" w:cs="Tahoma"/>
          <w:sz w:val="24"/>
          <w:szCs w:val="24"/>
          <w:lang w:val="es-CO"/>
        </w:rPr>
        <w:t>SL4989</w:t>
      </w:r>
      <w:proofErr w:type="spellEnd"/>
      <w:r w:rsidRPr="00866D69">
        <w:rPr>
          <w:rFonts w:ascii="Tahoma" w:eastAsia="Calibri" w:hAnsi="Tahoma" w:cs="Tahoma"/>
          <w:sz w:val="24"/>
          <w:szCs w:val="24"/>
          <w:lang w:val="es-CO"/>
        </w:rPr>
        <w:t xml:space="preserve">-2018, </w:t>
      </w:r>
      <w:proofErr w:type="spellStart"/>
      <w:r w:rsidRPr="00866D69">
        <w:rPr>
          <w:rFonts w:ascii="Tahoma" w:eastAsia="Calibri" w:hAnsi="Tahoma" w:cs="Tahoma"/>
          <w:sz w:val="24"/>
          <w:szCs w:val="24"/>
          <w:lang w:val="es-CO"/>
        </w:rPr>
        <w:t>SL1421</w:t>
      </w:r>
      <w:proofErr w:type="spellEnd"/>
      <w:r w:rsidRPr="00866D69">
        <w:rPr>
          <w:rFonts w:ascii="Tahoma" w:eastAsia="Calibri" w:hAnsi="Tahoma" w:cs="Tahoma"/>
          <w:sz w:val="24"/>
          <w:szCs w:val="24"/>
          <w:lang w:val="es-CO"/>
        </w:rPr>
        <w:t xml:space="preserve">-2019, </w:t>
      </w:r>
      <w:proofErr w:type="spellStart"/>
      <w:r w:rsidRPr="00866D69">
        <w:rPr>
          <w:rFonts w:ascii="Tahoma" w:eastAsia="Calibri" w:hAnsi="Tahoma" w:cs="Tahoma"/>
          <w:sz w:val="24"/>
          <w:szCs w:val="24"/>
          <w:lang w:val="es-CO"/>
        </w:rPr>
        <w:t>SL1452</w:t>
      </w:r>
      <w:proofErr w:type="spellEnd"/>
      <w:r w:rsidRPr="00866D69">
        <w:rPr>
          <w:rFonts w:ascii="Tahoma" w:eastAsia="Calibri" w:hAnsi="Tahoma" w:cs="Tahoma"/>
          <w:sz w:val="24"/>
          <w:szCs w:val="24"/>
          <w:lang w:val="es-CO"/>
        </w:rPr>
        <w:t xml:space="preserve">-2019, </w:t>
      </w:r>
      <w:proofErr w:type="spellStart"/>
      <w:r w:rsidRPr="00866D69">
        <w:rPr>
          <w:rFonts w:ascii="Tahoma" w:eastAsia="Calibri" w:hAnsi="Tahoma" w:cs="Tahoma"/>
          <w:sz w:val="24"/>
          <w:szCs w:val="24"/>
          <w:lang w:val="es-CO"/>
        </w:rPr>
        <w:t>SL1688</w:t>
      </w:r>
      <w:proofErr w:type="spellEnd"/>
      <w:r w:rsidRPr="00866D69">
        <w:rPr>
          <w:rFonts w:ascii="Tahoma" w:eastAsia="Calibri" w:hAnsi="Tahoma" w:cs="Tahoma"/>
          <w:sz w:val="24"/>
          <w:szCs w:val="24"/>
          <w:lang w:val="es-CO"/>
        </w:rPr>
        <w:t xml:space="preserve">-2019, </w:t>
      </w:r>
      <w:proofErr w:type="spellStart"/>
      <w:r w:rsidRPr="00866D69">
        <w:rPr>
          <w:rFonts w:ascii="Tahoma" w:eastAsia="Calibri" w:hAnsi="Tahoma" w:cs="Tahoma"/>
          <w:sz w:val="24"/>
          <w:szCs w:val="24"/>
          <w:lang w:val="es-CO"/>
        </w:rPr>
        <w:t>SL1689</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w:t>
      </w:r>
      <w:proofErr w:type="spellEnd"/>
      <w:r w:rsidRPr="00866D69">
        <w:rPr>
          <w:rFonts w:ascii="Tahoma" w:eastAsia="Calibri" w:hAnsi="Tahoma" w:cs="Tahoma"/>
          <w:sz w:val="24"/>
          <w:szCs w:val="24"/>
          <w:lang w:val="es-CO"/>
        </w:rPr>
        <w:t xml:space="preserve"> 373 -2020, Sentencia </w:t>
      </w:r>
      <w:proofErr w:type="spellStart"/>
      <w:r w:rsidRPr="00866D69">
        <w:rPr>
          <w:rFonts w:ascii="Tahoma" w:eastAsia="Calibri" w:hAnsi="Tahoma" w:cs="Tahoma"/>
          <w:sz w:val="24"/>
          <w:szCs w:val="24"/>
          <w:lang w:val="es-CO"/>
        </w:rPr>
        <w:t>SL</w:t>
      </w:r>
      <w:proofErr w:type="spellEnd"/>
      <w:r w:rsidRPr="00866D69">
        <w:rPr>
          <w:rFonts w:ascii="Tahoma" w:eastAsia="Calibri" w:hAnsi="Tahoma" w:cs="Tahoma"/>
          <w:sz w:val="24"/>
          <w:szCs w:val="24"/>
          <w:lang w:val="es-CO"/>
        </w:rPr>
        <w:t xml:space="preserve"> 5462-2019, Sentencia </w:t>
      </w:r>
      <w:proofErr w:type="spellStart"/>
      <w:r w:rsidRPr="00866D69">
        <w:rPr>
          <w:rFonts w:ascii="Tahoma" w:eastAsia="Calibri" w:hAnsi="Tahoma" w:cs="Tahoma"/>
          <w:sz w:val="24"/>
          <w:szCs w:val="24"/>
          <w:lang w:val="es-CO"/>
        </w:rPr>
        <w:t>SL149</w:t>
      </w:r>
      <w:proofErr w:type="spellEnd"/>
      <w:r w:rsidRPr="00866D69">
        <w:rPr>
          <w:rFonts w:ascii="Tahoma" w:eastAsia="Calibri" w:hAnsi="Tahoma" w:cs="Tahoma"/>
          <w:sz w:val="24"/>
          <w:szCs w:val="24"/>
          <w:lang w:val="es-CO"/>
        </w:rPr>
        <w:t xml:space="preserve">-2020, Sentencia </w:t>
      </w:r>
      <w:proofErr w:type="spellStart"/>
      <w:r w:rsidRPr="00866D69">
        <w:rPr>
          <w:rFonts w:ascii="Tahoma" w:eastAsia="Calibri" w:hAnsi="Tahoma" w:cs="Tahoma"/>
          <w:sz w:val="24"/>
          <w:szCs w:val="24"/>
          <w:lang w:val="es-CO"/>
        </w:rPr>
        <w:t>SL5533</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SL5144</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SL4937</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SL4426</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SL4343</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SL4856</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STP</w:t>
      </w:r>
      <w:proofErr w:type="spellEnd"/>
      <w:r w:rsidRPr="00866D69">
        <w:rPr>
          <w:rFonts w:ascii="Tahoma" w:eastAsia="Calibri" w:hAnsi="Tahoma" w:cs="Tahoma"/>
          <w:sz w:val="24"/>
          <w:szCs w:val="24"/>
          <w:lang w:val="es-CO"/>
        </w:rPr>
        <w:t xml:space="preserve"> 2082-2019, Sentencia </w:t>
      </w:r>
      <w:proofErr w:type="spellStart"/>
      <w:r w:rsidRPr="00866D69">
        <w:rPr>
          <w:rFonts w:ascii="Tahoma" w:eastAsia="Calibri" w:hAnsi="Tahoma" w:cs="Tahoma"/>
          <w:sz w:val="24"/>
          <w:szCs w:val="24"/>
          <w:lang w:val="es-CO"/>
        </w:rPr>
        <w:t>SL4360</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SL3852</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SL3749</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SL3179</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SL1838</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SL2817</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SL771</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SL4296</w:t>
      </w:r>
      <w:proofErr w:type="spellEnd"/>
      <w:r w:rsidRPr="00866D69">
        <w:rPr>
          <w:rFonts w:ascii="Tahoma" w:eastAsia="Calibri" w:hAnsi="Tahoma" w:cs="Tahoma"/>
          <w:sz w:val="24"/>
          <w:szCs w:val="24"/>
          <w:lang w:val="es-CO"/>
        </w:rPr>
        <w:t xml:space="preserve">-2018, Sentencia </w:t>
      </w:r>
      <w:proofErr w:type="spellStart"/>
      <w:r w:rsidRPr="00866D69">
        <w:rPr>
          <w:rFonts w:ascii="Tahoma" w:eastAsia="Calibri" w:hAnsi="Tahoma" w:cs="Tahoma"/>
          <w:sz w:val="24"/>
          <w:szCs w:val="24"/>
          <w:lang w:val="es-CO"/>
        </w:rPr>
        <w:t>SL2865</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SL2955</w:t>
      </w:r>
      <w:proofErr w:type="spellEnd"/>
      <w:r w:rsidRPr="00866D69">
        <w:rPr>
          <w:rFonts w:ascii="Tahoma" w:eastAsia="Calibri" w:hAnsi="Tahoma" w:cs="Tahoma"/>
          <w:sz w:val="24"/>
          <w:szCs w:val="24"/>
          <w:lang w:val="es-CO"/>
        </w:rPr>
        <w:t xml:space="preserve">-2019, Sentencia  </w:t>
      </w:r>
      <w:proofErr w:type="spellStart"/>
      <w:r w:rsidRPr="00866D69">
        <w:rPr>
          <w:rFonts w:ascii="Tahoma" w:eastAsia="Calibri" w:hAnsi="Tahoma" w:cs="Tahoma"/>
          <w:sz w:val="24"/>
          <w:szCs w:val="24"/>
          <w:lang w:val="es-CO"/>
        </w:rPr>
        <w:t>SL2324</w:t>
      </w:r>
      <w:proofErr w:type="spellEnd"/>
      <w:r w:rsidRPr="00866D69">
        <w:rPr>
          <w:rFonts w:ascii="Tahoma" w:eastAsia="Calibri" w:hAnsi="Tahoma" w:cs="Tahoma"/>
          <w:sz w:val="24"/>
          <w:szCs w:val="24"/>
          <w:lang w:val="es-CO"/>
        </w:rPr>
        <w:t>-2019.</w:t>
      </w:r>
    </w:p>
    <w:p w14:paraId="21136A77" w14:textId="77777777" w:rsidR="00866D69" w:rsidRPr="00866D69" w:rsidRDefault="00866D69" w:rsidP="00866D69">
      <w:pPr>
        <w:spacing w:line="276" w:lineRule="auto"/>
        <w:contextualSpacing/>
        <w:rPr>
          <w:rFonts w:ascii="Tahoma" w:eastAsia="Calibri" w:hAnsi="Tahoma" w:cs="Tahoma"/>
          <w:sz w:val="24"/>
          <w:szCs w:val="24"/>
          <w:lang w:val="es-CO"/>
        </w:rPr>
      </w:pPr>
    </w:p>
    <w:p w14:paraId="00E80E88" w14:textId="77777777" w:rsidR="00866D69" w:rsidRPr="00866D69" w:rsidRDefault="00866D69" w:rsidP="00866D69">
      <w:pPr>
        <w:spacing w:line="276" w:lineRule="auto"/>
        <w:contextualSpacing/>
        <w:rPr>
          <w:rFonts w:ascii="Tahoma" w:eastAsia="Calibri" w:hAnsi="Tahoma" w:cs="Tahoma"/>
          <w:spacing w:val="-4"/>
          <w:sz w:val="24"/>
          <w:szCs w:val="24"/>
          <w:lang w:val="es-CO"/>
        </w:rPr>
      </w:pPr>
      <w:r w:rsidRPr="00866D69">
        <w:rPr>
          <w:rFonts w:ascii="Tahoma" w:eastAsia="Calibri" w:hAnsi="Tahoma" w:cs="Tahoma"/>
          <w:sz w:val="24"/>
          <w:szCs w:val="24"/>
          <w:lang w:val="es-CO"/>
        </w:rPr>
        <w:t xml:space="preserve">En términos generales, en todas estas sentencias se determinó </w:t>
      </w:r>
      <w:r w:rsidRPr="00866D69">
        <w:rPr>
          <w:rFonts w:ascii="Tahoma" w:eastAsia="Calibri" w:hAnsi="Tahoma" w:cs="Tahoma"/>
          <w:i/>
          <w:sz w:val="24"/>
          <w:szCs w:val="24"/>
          <w:lang w:val="es-CO"/>
        </w:rPr>
        <w:t xml:space="preserve">i) </w:t>
      </w:r>
      <w:r w:rsidRPr="00866D69">
        <w:rPr>
          <w:rFonts w:ascii="Tahoma" w:eastAsia="Calibri" w:hAnsi="Tahoma" w:cs="Tahoma"/>
          <w:sz w:val="24"/>
          <w:szCs w:val="24"/>
          <w:lang w:val="es-CO"/>
        </w:rPr>
        <w:t xml:space="preserve">el alcance del deber de información a cargo de las Administradoras de Fondos de Pensiones, </w:t>
      </w:r>
      <w:r w:rsidRPr="00866D69">
        <w:rPr>
          <w:rFonts w:ascii="Tahoma" w:eastAsia="Calibri" w:hAnsi="Tahoma" w:cs="Tahoma"/>
          <w:i/>
          <w:sz w:val="24"/>
          <w:szCs w:val="24"/>
          <w:lang w:val="es-CO"/>
        </w:rPr>
        <w:t xml:space="preserve">ii) </w:t>
      </w:r>
      <w:r w:rsidRPr="00866D69">
        <w:rPr>
          <w:rFonts w:ascii="Tahoma" w:eastAsia="Calibri" w:hAnsi="Tahoma" w:cs="Tahoma"/>
          <w:sz w:val="24"/>
          <w:szCs w:val="24"/>
          <w:lang w:val="es-CO"/>
        </w:rPr>
        <w:t xml:space="preserve">la procedencia de la ineficacia del traslado, </w:t>
      </w:r>
      <w:r w:rsidRPr="00866D69">
        <w:rPr>
          <w:rFonts w:ascii="Tahoma" w:eastAsia="Calibri" w:hAnsi="Tahoma" w:cs="Tahoma"/>
          <w:i/>
          <w:sz w:val="24"/>
          <w:szCs w:val="24"/>
          <w:lang w:val="es-CO"/>
        </w:rPr>
        <w:t xml:space="preserve">iii) </w:t>
      </w:r>
      <w:r w:rsidRPr="00866D69">
        <w:rPr>
          <w:rFonts w:ascii="Tahoma" w:eastAsia="Calibri" w:hAnsi="Tahoma" w:cs="Tahoma"/>
          <w:sz w:val="24"/>
          <w:szCs w:val="24"/>
          <w:lang w:val="es-CO"/>
        </w:rPr>
        <w:t>la inversión de la carga de la prueba en favor del afiliado.</w:t>
      </w:r>
      <w:r w:rsidRPr="00866D69">
        <w:rPr>
          <w:rFonts w:ascii="Tahoma" w:eastAsia="Calibri" w:hAnsi="Tahoma" w:cs="Tahoma"/>
          <w:spacing w:val="-4"/>
          <w:sz w:val="24"/>
          <w:szCs w:val="2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61822CD4" w14:textId="77777777" w:rsidR="00866D69" w:rsidRPr="00866D69" w:rsidRDefault="00866D69" w:rsidP="00866D69">
      <w:pPr>
        <w:tabs>
          <w:tab w:val="left" w:pos="-720"/>
        </w:tabs>
        <w:suppressAutoHyphens/>
        <w:spacing w:line="276" w:lineRule="auto"/>
        <w:ind w:left="644" w:firstLine="0"/>
        <w:contextualSpacing/>
        <w:rPr>
          <w:rFonts w:ascii="Tahoma" w:eastAsia="Calibri" w:hAnsi="Tahoma" w:cs="Tahoma"/>
          <w:spacing w:val="-3"/>
          <w:kern w:val="2"/>
          <w:sz w:val="24"/>
          <w:szCs w:val="24"/>
          <w:lang w:val="es-CO"/>
        </w:rPr>
      </w:pPr>
    </w:p>
    <w:p w14:paraId="59FEAE69" w14:textId="77777777" w:rsidR="00866D69" w:rsidRPr="00866D69" w:rsidRDefault="00866D69" w:rsidP="00866D69">
      <w:pPr>
        <w:numPr>
          <w:ilvl w:val="1"/>
          <w:numId w:val="4"/>
        </w:numPr>
        <w:spacing w:line="276" w:lineRule="auto"/>
        <w:ind w:left="0" w:firstLine="709"/>
        <w:contextualSpacing/>
        <w:rPr>
          <w:rFonts w:ascii="Tahoma" w:eastAsia="Calibri" w:hAnsi="Tahoma" w:cs="Tahoma"/>
          <w:b/>
          <w:sz w:val="24"/>
          <w:szCs w:val="24"/>
          <w:lang w:val="es-CO"/>
        </w:rPr>
      </w:pPr>
      <w:r w:rsidRPr="00866D69">
        <w:rPr>
          <w:rFonts w:ascii="Tahoma" w:eastAsia="Calibri" w:hAnsi="Tahoma" w:cs="Tahoma"/>
          <w:b/>
          <w:sz w:val="24"/>
          <w:szCs w:val="24"/>
          <w:lang w:val="es-CO"/>
        </w:rPr>
        <w:t>“El deber de información a cargo de las administradoras de fondos de pensiones: Un deber exigible desde su creación</w:t>
      </w:r>
      <w:r w:rsidRPr="006F61A0">
        <w:rPr>
          <w:rFonts w:ascii="Tahoma" w:eastAsia="Calibri" w:hAnsi="Tahoma" w:cs="Tahoma"/>
          <w:sz w:val="24"/>
          <w:szCs w:val="24"/>
          <w:vertAlign w:val="superscript"/>
          <w:lang w:val="es-CO"/>
        </w:rPr>
        <w:footnoteReference w:id="2"/>
      </w:r>
      <w:r w:rsidRPr="00866D69">
        <w:rPr>
          <w:rFonts w:ascii="Tahoma" w:eastAsia="Calibri" w:hAnsi="Tahoma" w:cs="Tahoma"/>
          <w:b/>
          <w:sz w:val="24"/>
          <w:szCs w:val="24"/>
          <w:lang w:val="es-CO"/>
        </w:rPr>
        <w:t>”</w:t>
      </w:r>
    </w:p>
    <w:p w14:paraId="1A75DEF1" w14:textId="77777777" w:rsidR="00866D69" w:rsidRPr="00866D69" w:rsidRDefault="00866D69" w:rsidP="00866D69">
      <w:pPr>
        <w:tabs>
          <w:tab w:val="left" w:pos="-720"/>
        </w:tabs>
        <w:suppressAutoHyphens/>
        <w:spacing w:line="276" w:lineRule="auto"/>
        <w:ind w:left="644" w:firstLine="0"/>
        <w:contextualSpacing/>
        <w:rPr>
          <w:rFonts w:ascii="Tahoma" w:eastAsia="Calibri" w:hAnsi="Tahoma" w:cs="Tahoma"/>
          <w:i/>
          <w:spacing w:val="-3"/>
          <w:kern w:val="2"/>
          <w:sz w:val="24"/>
          <w:szCs w:val="24"/>
          <w:lang w:val="es-CO"/>
        </w:rPr>
      </w:pPr>
    </w:p>
    <w:p w14:paraId="36F69380" w14:textId="77777777" w:rsidR="00866D69" w:rsidRPr="00866D69" w:rsidRDefault="00866D69" w:rsidP="00866D69">
      <w:pPr>
        <w:tabs>
          <w:tab w:val="left" w:pos="-720"/>
        </w:tabs>
        <w:suppressAutoHyphens/>
        <w:spacing w:line="276" w:lineRule="auto"/>
        <w:ind w:firstLine="0"/>
        <w:rPr>
          <w:rFonts w:ascii="Tahoma" w:eastAsia="Calibri" w:hAnsi="Tahoma" w:cs="Tahoma"/>
          <w:spacing w:val="-3"/>
          <w:kern w:val="2"/>
          <w:sz w:val="24"/>
          <w:szCs w:val="24"/>
          <w:lang w:val="es-CO"/>
        </w:rPr>
      </w:pPr>
      <w:r w:rsidRPr="00866D69">
        <w:rPr>
          <w:rFonts w:ascii="Tahoma" w:eastAsia="Calibri" w:hAnsi="Tahoma" w:cs="Tahoma"/>
          <w:spacing w:val="-3"/>
          <w:kern w:val="2"/>
          <w:sz w:val="24"/>
          <w:szCs w:val="24"/>
          <w:lang w:val="es-CO"/>
        </w:rPr>
        <w:t xml:space="preserve">Dado que las Administradoras de Fondos de Pensiones son organismos profesionales, resulta aplicable el artículo 1604 del Código Civil, según el cual la prueba de la </w:t>
      </w:r>
      <w:r w:rsidRPr="00866D69">
        <w:rPr>
          <w:rFonts w:ascii="Tahoma" w:eastAsia="Calibri" w:hAnsi="Tahoma" w:cs="Tahoma"/>
          <w:spacing w:val="-3"/>
          <w:kern w:val="2"/>
          <w:sz w:val="24"/>
          <w:szCs w:val="24"/>
          <w:u w:val="single"/>
          <w:lang w:val="es-CO"/>
        </w:rPr>
        <w:t>debida diligencia y cuidado</w:t>
      </w:r>
      <w:r w:rsidRPr="00866D69">
        <w:rPr>
          <w:rFonts w:ascii="Tahoma" w:eastAsia="Calibri" w:hAnsi="Tahoma" w:cs="Tahoma"/>
          <w:spacing w:val="-3"/>
          <w:kern w:val="2"/>
          <w:sz w:val="24"/>
          <w:szCs w:val="24"/>
          <w:lang w:val="es-CO"/>
        </w:rPr>
        <w:t xml:space="preserve"> incumbe a quien ha debido emplearla, atendiendo a las siguientes razones:</w:t>
      </w:r>
    </w:p>
    <w:p w14:paraId="2C856813" w14:textId="77777777" w:rsidR="00866D69" w:rsidRPr="00866D69" w:rsidRDefault="00866D69" w:rsidP="00866D69">
      <w:pPr>
        <w:tabs>
          <w:tab w:val="left" w:pos="-720"/>
        </w:tabs>
        <w:suppressAutoHyphens/>
        <w:spacing w:line="276" w:lineRule="auto"/>
        <w:ind w:left="644" w:firstLine="0"/>
        <w:contextualSpacing/>
        <w:rPr>
          <w:rFonts w:ascii="Tahoma" w:eastAsia="Calibri" w:hAnsi="Tahoma" w:cs="Tahoma"/>
          <w:b/>
          <w:spacing w:val="-3"/>
          <w:kern w:val="2"/>
          <w:sz w:val="24"/>
          <w:szCs w:val="24"/>
          <w:lang w:val="es-CO"/>
        </w:rPr>
      </w:pPr>
    </w:p>
    <w:p w14:paraId="14F65AD3" w14:textId="77777777" w:rsidR="00866D69" w:rsidRPr="00866D69" w:rsidRDefault="00866D69" w:rsidP="00866D69">
      <w:pPr>
        <w:tabs>
          <w:tab w:val="left" w:pos="-720"/>
        </w:tabs>
        <w:suppressAutoHyphens/>
        <w:spacing w:line="276" w:lineRule="auto"/>
        <w:contextualSpacing/>
        <w:rPr>
          <w:rFonts w:ascii="Tahoma" w:eastAsia="Calibri" w:hAnsi="Tahoma" w:cs="Tahoma"/>
          <w:spacing w:val="-3"/>
          <w:kern w:val="2"/>
          <w:sz w:val="24"/>
          <w:szCs w:val="24"/>
          <w:lang w:val="es-CO"/>
        </w:rPr>
      </w:pPr>
      <w:r w:rsidRPr="00866D69">
        <w:rPr>
          <w:rFonts w:ascii="Tahoma" w:eastAsia="Calibri" w:hAnsi="Tahoma" w:cs="Tahoma"/>
          <w:b/>
          <w:spacing w:val="-3"/>
          <w:kern w:val="2"/>
          <w:sz w:val="24"/>
          <w:szCs w:val="24"/>
          <w:lang w:val="es-CO"/>
        </w:rPr>
        <w:t>1)</w:t>
      </w:r>
      <w:r w:rsidRPr="00866D69">
        <w:rPr>
          <w:rFonts w:ascii="Tahoma" w:eastAsia="Calibri" w:hAnsi="Tahoma" w:cs="Tahoma"/>
          <w:spacing w:val="-3"/>
          <w:kern w:val="2"/>
          <w:sz w:val="24"/>
          <w:szCs w:val="24"/>
          <w:lang w:val="es-CO"/>
        </w:rPr>
        <w:t xml:space="preserve"> Las Administradoras de Fondos de Pensiones tienen deberes de carácter profesional con sus afiliados y con los consumidores del mercado potencial en general. Además, sus actividades se encuentran reguladas por el </w:t>
      </w:r>
      <w:r w:rsidRPr="00866D69">
        <w:rPr>
          <w:rFonts w:ascii="Tahoma" w:eastAsia="Calibri" w:hAnsi="Tahoma" w:cs="Tahoma"/>
          <w:spacing w:val="-3"/>
          <w:kern w:val="2"/>
          <w:sz w:val="24"/>
          <w:szCs w:val="24"/>
          <w:u w:val="single"/>
          <w:lang w:val="es-CO"/>
        </w:rPr>
        <w:t>Decreto 663 de 1993</w:t>
      </w:r>
      <w:r w:rsidRPr="00866D69">
        <w:rPr>
          <w:rFonts w:ascii="Tahoma" w:eastAsia="Calibri" w:hAnsi="Tahoma" w:cs="Tahoma"/>
          <w:spacing w:val="-3"/>
          <w:kern w:val="2"/>
          <w:sz w:val="24"/>
          <w:szCs w:val="24"/>
          <w:u w:val="single"/>
          <w:vertAlign w:val="superscript"/>
          <w:lang w:val="es-CO"/>
        </w:rPr>
        <w:footnoteReference w:id="3"/>
      </w:r>
      <w:r w:rsidRPr="00866D69">
        <w:rPr>
          <w:rFonts w:ascii="Tahoma" w:eastAsia="Calibri" w:hAnsi="Tahoma" w:cs="Tahoma"/>
          <w:spacing w:val="-3"/>
          <w:kern w:val="2"/>
          <w:sz w:val="24"/>
          <w:szCs w:val="24"/>
          <w:lang w:val="es-CO"/>
        </w:rPr>
        <w:t>, norma en la que se destaca la importancia de los principios de debida diligencia, transparencia e información cierta, suficiente y oportuna.</w:t>
      </w:r>
    </w:p>
    <w:p w14:paraId="4A0713CA" w14:textId="77777777" w:rsidR="00866D69" w:rsidRPr="00866D69" w:rsidRDefault="00866D69" w:rsidP="00866D69">
      <w:pPr>
        <w:tabs>
          <w:tab w:val="left" w:pos="-720"/>
        </w:tabs>
        <w:suppressAutoHyphens/>
        <w:spacing w:line="276" w:lineRule="auto"/>
        <w:contextualSpacing/>
        <w:rPr>
          <w:rFonts w:ascii="Tahoma" w:eastAsia="Calibri" w:hAnsi="Tahoma" w:cs="Tahoma"/>
          <w:spacing w:val="-3"/>
          <w:kern w:val="2"/>
          <w:sz w:val="24"/>
          <w:szCs w:val="24"/>
          <w:lang w:val="es-CO"/>
        </w:rPr>
      </w:pPr>
    </w:p>
    <w:p w14:paraId="0C8EFCA2" w14:textId="77777777" w:rsidR="00866D69" w:rsidRPr="00866D69" w:rsidRDefault="00866D69" w:rsidP="00866D69">
      <w:pPr>
        <w:tabs>
          <w:tab w:val="left" w:pos="-720"/>
        </w:tabs>
        <w:suppressAutoHyphens/>
        <w:spacing w:line="276" w:lineRule="auto"/>
        <w:contextualSpacing/>
        <w:rPr>
          <w:rFonts w:ascii="Tahoma" w:eastAsia="Calibri" w:hAnsi="Tahoma" w:cs="Tahoma"/>
          <w:sz w:val="24"/>
          <w:szCs w:val="24"/>
          <w:lang w:val="es-CO"/>
        </w:rPr>
      </w:pPr>
      <w:r w:rsidRPr="00866D69">
        <w:rPr>
          <w:rFonts w:ascii="Tahoma" w:eastAsia="Calibri" w:hAnsi="Tahoma" w:cs="Tahoma"/>
          <w:b/>
          <w:spacing w:val="-3"/>
          <w:kern w:val="2"/>
          <w:sz w:val="24"/>
          <w:szCs w:val="24"/>
          <w:lang w:val="es-CO"/>
        </w:rPr>
        <w:t>2)</w:t>
      </w:r>
      <w:r w:rsidRPr="00866D69">
        <w:rPr>
          <w:rFonts w:ascii="Tahoma" w:eastAsia="Calibri" w:hAnsi="Tahoma" w:cs="Tahoma"/>
          <w:spacing w:val="-3"/>
          <w:kern w:val="2"/>
          <w:sz w:val="24"/>
          <w:szCs w:val="24"/>
          <w:lang w:val="es-CO"/>
        </w:rPr>
        <w:t xml:space="preserve"> Adicionalmente, se tiene previsto en el artículo 12 del Decreto 720 de 1994, que lo</w:t>
      </w:r>
      <w:r w:rsidRPr="00866D69">
        <w:rPr>
          <w:rFonts w:ascii="Tahoma" w:eastAsia="Calibri" w:hAnsi="Tahoma" w:cs="Tahoma"/>
          <w:sz w:val="24"/>
          <w:szCs w:val="24"/>
          <w:lang w:val="es-CO"/>
        </w:rPr>
        <w:t xml:space="preserve">s promotores que empleen las sociedades administradoras del sistema general de pensiones deberán suministrar </w:t>
      </w:r>
      <w:r w:rsidRPr="00866D69">
        <w:rPr>
          <w:rFonts w:ascii="Tahoma" w:eastAsia="Calibri" w:hAnsi="Tahoma" w:cs="Tahoma"/>
          <w:sz w:val="24"/>
          <w:szCs w:val="24"/>
          <w:u w:val="single"/>
          <w:lang w:val="es-CO"/>
        </w:rPr>
        <w:t>suficiente, amplia y oportuna</w:t>
      </w:r>
      <w:r w:rsidRPr="00866D69">
        <w:rPr>
          <w:rFonts w:ascii="Tahoma" w:eastAsia="Calibri" w:hAnsi="Tahoma" w:cs="Tahoma"/>
          <w:sz w:val="24"/>
          <w:szCs w:val="24"/>
          <w:lang w:val="es-CO"/>
        </w:rPr>
        <w:t xml:space="preserve"> información a los posibles afiliados al momento de la promoción de la afiliación y durante toda la vinculación con ocasión de las prestaciones a las cuales tenga derecho el afiliado. </w:t>
      </w:r>
    </w:p>
    <w:p w14:paraId="647E9AEE" w14:textId="77777777" w:rsidR="00866D69" w:rsidRPr="00866D69" w:rsidRDefault="00866D69" w:rsidP="00866D69">
      <w:pPr>
        <w:tabs>
          <w:tab w:val="left" w:pos="-720"/>
        </w:tabs>
        <w:suppressAutoHyphens/>
        <w:spacing w:line="276" w:lineRule="auto"/>
        <w:contextualSpacing/>
        <w:rPr>
          <w:rFonts w:ascii="Tahoma" w:eastAsia="Calibri" w:hAnsi="Tahoma" w:cs="Tahoma"/>
          <w:spacing w:val="-3"/>
          <w:kern w:val="2"/>
          <w:sz w:val="24"/>
          <w:szCs w:val="24"/>
          <w:lang w:val="es-CO"/>
        </w:rPr>
      </w:pPr>
    </w:p>
    <w:p w14:paraId="680A929F" w14:textId="77777777" w:rsidR="00866D69" w:rsidRPr="00866D69" w:rsidRDefault="00866D69" w:rsidP="00866D69">
      <w:pPr>
        <w:tabs>
          <w:tab w:val="left" w:pos="-720"/>
        </w:tabs>
        <w:suppressAutoHyphens/>
        <w:spacing w:line="276" w:lineRule="auto"/>
        <w:contextualSpacing/>
        <w:rPr>
          <w:rFonts w:ascii="Tahoma" w:eastAsia="Calibri" w:hAnsi="Tahoma" w:cs="Tahoma"/>
          <w:spacing w:val="-3"/>
          <w:kern w:val="2"/>
          <w:sz w:val="24"/>
          <w:szCs w:val="24"/>
          <w:lang w:val="es-CO"/>
        </w:rPr>
      </w:pPr>
      <w:r w:rsidRPr="00866D69">
        <w:rPr>
          <w:rFonts w:ascii="Tahoma" w:eastAsia="Calibri" w:hAnsi="Tahoma" w:cs="Tahoma"/>
          <w:b/>
          <w:spacing w:val="-3"/>
          <w:kern w:val="2"/>
          <w:sz w:val="24"/>
          <w:szCs w:val="24"/>
          <w:lang w:val="es-CO"/>
        </w:rPr>
        <w:t>3)</w:t>
      </w:r>
      <w:r w:rsidRPr="00866D69">
        <w:rPr>
          <w:rFonts w:ascii="Tahoma" w:eastAsia="Calibri" w:hAnsi="Tahoma" w:cs="Tahoma"/>
          <w:spacing w:val="-3"/>
          <w:kern w:val="2"/>
          <w:sz w:val="24"/>
          <w:szCs w:val="24"/>
          <w:lang w:val="es-CO"/>
        </w:rPr>
        <w:t xml:space="preserve">   Dispone el artículo 114 de la Ley 100 de 1993, que los trabajadores y servidores públicos que se trasladen por primera vez del RPM al </w:t>
      </w:r>
      <w:proofErr w:type="spellStart"/>
      <w:r w:rsidRPr="00866D69">
        <w:rPr>
          <w:rFonts w:ascii="Tahoma" w:eastAsia="Calibri" w:hAnsi="Tahoma" w:cs="Tahoma"/>
          <w:spacing w:val="-3"/>
          <w:kern w:val="2"/>
          <w:sz w:val="24"/>
          <w:szCs w:val="24"/>
          <w:lang w:val="es-CO"/>
        </w:rPr>
        <w:t>RAIS</w:t>
      </w:r>
      <w:proofErr w:type="spellEnd"/>
      <w:r w:rsidRPr="00866D69">
        <w:rPr>
          <w:rFonts w:ascii="Tahoma" w:eastAsia="Calibri" w:hAnsi="Tahoma" w:cs="Tahoma"/>
          <w:spacing w:val="-3"/>
          <w:kern w:val="2"/>
          <w:sz w:val="24"/>
          <w:szCs w:val="24"/>
          <w:lang w:val="es-CO"/>
        </w:rPr>
        <w:t xml:space="preserve"> deberán presentar a la respectiva entidad administradora comunicación escrita en la que conste que la selección de dicho régimen se ha tomado de manera libre, espontánea y sin presiones.</w:t>
      </w:r>
    </w:p>
    <w:p w14:paraId="78A7C8C2" w14:textId="77777777" w:rsidR="00866D69" w:rsidRPr="00866D69" w:rsidRDefault="00866D69" w:rsidP="00866D69">
      <w:pPr>
        <w:tabs>
          <w:tab w:val="left" w:pos="-720"/>
        </w:tabs>
        <w:suppressAutoHyphens/>
        <w:spacing w:line="276" w:lineRule="auto"/>
        <w:contextualSpacing/>
        <w:rPr>
          <w:rFonts w:ascii="Tahoma" w:eastAsia="Calibri" w:hAnsi="Tahoma" w:cs="Tahoma"/>
          <w:spacing w:val="-3"/>
          <w:kern w:val="2"/>
          <w:sz w:val="24"/>
          <w:szCs w:val="24"/>
          <w:lang w:val="es-CO"/>
        </w:rPr>
      </w:pPr>
    </w:p>
    <w:p w14:paraId="57CDA300" w14:textId="77777777" w:rsidR="00866D69" w:rsidRPr="00866D69" w:rsidRDefault="00866D69" w:rsidP="00866D69">
      <w:pPr>
        <w:tabs>
          <w:tab w:val="left" w:pos="-720"/>
        </w:tabs>
        <w:suppressAutoHyphens/>
        <w:spacing w:line="276" w:lineRule="auto"/>
        <w:contextualSpacing/>
        <w:rPr>
          <w:rFonts w:ascii="Tahoma" w:eastAsia="Calibri" w:hAnsi="Tahoma" w:cs="Tahoma"/>
          <w:iCs/>
          <w:sz w:val="24"/>
          <w:szCs w:val="24"/>
          <w:u w:val="single"/>
          <w:lang w:val="es-CO"/>
        </w:rPr>
      </w:pPr>
      <w:r w:rsidRPr="00866D69">
        <w:rPr>
          <w:rFonts w:ascii="Tahoma" w:eastAsia="Calibri" w:hAnsi="Tahoma" w:cs="Tahoma"/>
          <w:b/>
          <w:spacing w:val="-3"/>
          <w:kern w:val="2"/>
          <w:sz w:val="24"/>
          <w:szCs w:val="24"/>
          <w:lang w:val="es-CO"/>
        </w:rPr>
        <w:t>4)</w:t>
      </w:r>
      <w:r w:rsidRPr="00866D69">
        <w:rPr>
          <w:rFonts w:ascii="Tahoma" w:eastAsia="Calibri" w:hAnsi="Tahoma" w:cs="Tahoma"/>
          <w:spacing w:val="-3"/>
          <w:kern w:val="2"/>
          <w:sz w:val="24"/>
          <w:szCs w:val="24"/>
          <w:lang w:val="es-CO"/>
        </w:rPr>
        <w:t xml:space="preserve"> En numerosas sentencias del órgano de cierre de la jurisdicción ordinaria laboral, se ha establecido que no puede argüirse que </w:t>
      </w:r>
      <w:r w:rsidRPr="00866D69">
        <w:rPr>
          <w:rFonts w:ascii="Tahoma" w:eastAsia="Calibri" w:hAnsi="Tahoma" w:cs="Tahoma"/>
          <w:iCs/>
          <w:sz w:val="24"/>
          <w:szCs w:val="24"/>
          <w:lang w:val="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66D69">
        <w:rPr>
          <w:rFonts w:ascii="Tahoma" w:eastAsia="Calibri" w:hAnsi="Tahoma" w:cs="Tahoma"/>
          <w:i/>
          <w:iCs/>
          <w:sz w:val="24"/>
          <w:szCs w:val="24"/>
          <w:lang w:val="es-CO"/>
        </w:rPr>
        <w:t>“</w:t>
      </w:r>
      <w:r w:rsidRPr="00866D69">
        <w:rPr>
          <w:rFonts w:ascii="Tahoma" w:eastAsia="Calibri" w:hAnsi="Tahoma" w:cs="Tahoma"/>
          <w:i/>
          <w:iCs/>
          <w:szCs w:val="24"/>
          <w:u w:val="single"/>
          <w:lang w:val="es-CO"/>
        </w:rPr>
        <w:t>dar cuenta de que documentaron clara y suficientemente los efectos que acarrea el cambio de régimen, so pena de declarar ineficaz ese tránsito</w:t>
      </w:r>
      <w:r w:rsidRPr="00866D69">
        <w:rPr>
          <w:rFonts w:ascii="Tahoma" w:eastAsia="Calibri" w:hAnsi="Tahoma" w:cs="Tahoma"/>
          <w:i/>
          <w:iCs/>
          <w:sz w:val="24"/>
          <w:szCs w:val="24"/>
          <w:u w:val="single"/>
          <w:lang w:val="es-CO"/>
        </w:rPr>
        <w:t>”</w:t>
      </w:r>
      <w:r w:rsidRPr="00866D69">
        <w:rPr>
          <w:rFonts w:ascii="Tahoma" w:eastAsia="Calibri" w:hAnsi="Tahoma" w:cs="Tahoma"/>
          <w:iCs/>
          <w:sz w:val="24"/>
          <w:szCs w:val="24"/>
          <w:u w:val="single"/>
          <w:lang w:val="es-CO"/>
        </w:rPr>
        <w:t>.</w:t>
      </w:r>
    </w:p>
    <w:p w14:paraId="06F31FD4" w14:textId="77777777" w:rsidR="00866D69" w:rsidRPr="00866D69" w:rsidRDefault="00866D69" w:rsidP="00866D69">
      <w:pPr>
        <w:tabs>
          <w:tab w:val="left" w:pos="-720"/>
        </w:tabs>
        <w:suppressAutoHyphens/>
        <w:spacing w:line="276" w:lineRule="auto"/>
        <w:ind w:left="644" w:firstLine="0"/>
        <w:contextualSpacing/>
        <w:rPr>
          <w:rFonts w:ascii="Tahoma" w:eastAsia="Calibri" w:hAnsi="Tahoma" w:cs="Tahoma"/>
          <w:iCs/>
          <w:sz w:val="24"/>
          <w:szCs w:val="24"/>
          <w:u w:val="single"/>
          <w:lang w:val="es-CO"/>
        </w:rPr>
      </w:pPr>
    </w:p>
    <w:p w14:paraId="3818BFEA" w14:textId="77777777" w:rsidR="00866D69" w:rsidRPr="00866D69" w:rsidRDefault="00866D69" w:rsidP="00866D69">
      <w:pPr>
        <w:tabs>
          <w:tab w:val="left" w:pos="-720"/>
        </w:tabs>
        <w:suppressAutoHyphens/>
        <w:spacing w:line="276" w:lineRule="auto"/>
        <w:ind w:firstLine="0"/>
        <w:contextualSpacing/>
        <w:rPr>
          <w:rFonts w:ascii="Tahoma" w:eastAsia="Calibri" w:hAnsi="Tahoma" w:cs="Tahoma"/>
          <w:iCs/>
          <w:sz w:val="24"/>
          <w:szCs w:val="24"/>
          <w:lang w:val="es-CO"/>
        </w:rPr>
      </w:pPr>
      <w:r w:rsidRPr="00866D69">
        <w:rPr>
          <w:rFonts w:ascii="Tahoma" w:eastAsia="Calibri" w:hAnsi="Tahoma" w:cs="Tahoma"/>
          <w:iCs/>
          <w:sz w:val="24"/>
          <w:szCs w:val="24"/>
          <w:lang w:val="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28873AD1" w14:textId="77777777" w:rsidR="00866D69" w:rsidRPr="00866D69" w:rsidRDefault="00866D69" w:rsidP="00866D69">
      <w:pPr>
        <w:tabs>
          <w:tab w:val="left" w:pos="-720"/>
        </w:tabs>
        <w:suppressAutoHyphens/>
        <w:spacing w:line="276" w:lineRule="auto"/>
        <w:ind w:firstLine="0"/>
        <w:contextualSpacing/>
        <w:rPr>
          <w:rFonts w:ascii="Tahoma" w:eastAsia="Calibri" w:hAnsi="Tahoma" w:cs="Tahoma"/>
          <w:iCs/>
          <w:sz w:val="24"/>
          <w:szCs w:val="24"/>
          <w:lang w:val="es-CO"/>
        </w:rPr>
      </w:pPr>
    </w:p>
    <w:p w14:paraId="66E8305A" w14:textId="77777777" w:rsidR="00866D69" w:rsidRPr="00866D69" w:rsidRDefault="00866D69" w:rsidP="00866D69">
      <w:pPr>
        <w:tabs>
          <w:tab w:val="left" w:pos="-720"/>
        </w:tabs>
        <w:suppressAutoHyphens/>
        <w:spacing w:line="276" w:lineRule="auto"/>
        <w:ind w:firstLine="0"/>
        <w:contextualSpacing/>
        <w:rPr>
          <w:rFonts w:ascii="Tahoma" w:eastAsia="Calibri" w:hAnsi="Tahoma" w:cs="Tahoma"/>
          <w:iCs/>
          <w:sz w:val="24"/>
          <w:szCs w:val="24"/>
          <w:lang w:val="es-CO"/>
        </w:rPr>
      </w:pPr>
      <w:r w:rsidRPr="00866D69">
        <w:rPr>
          <w:rFonts w:ascii="Tahoma" w:eastAsia="Calibri" w:hAnsi="Tahoma" w:cs="Tahoma"/>
          <w:iCs/>
          <w:sz w:val="24"/>
          <w:szCs w:val="24"/>
          <w:lang w:val="es-CO"/>
        </w:rPr>
        <w:tab/>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493D105" w14:textId="77777777" w:rsidR="00866D69" w:rsidRPr="00866D69" w:rsidRDefault="00866D69" w:rsidP="00866D69">
      <w:pPr>
        <w:tabs>
          <w:tab w:val="left" w:pos="-720"/>
        </w:tabs>
        <w:suppressAutoHyphens/>
        <w:spacing w:line="276" w:lineRule="auto"/>
        <w:ind w:firstLine="0"/>
        <w:contextualSpacing/>
        <w:rPr>
          <w:rFonts w:ascii="Tahoma" w:eastAsia="Calibri" w:hAnsi="Tahoma" w:cs="Tahoma"/>
          <w:iCs/>
          <w:sz w:val="24"/>
          <w:szCs w:val="24"/>
          <w:lang w:val="es-CO"/>
        </w:rPr>
      </w:pPr>
    </w:p>
    <w:p w14:paraId="65C6B555" w14:textId="77777777" w:rsidR="00866D69" w:rsidRPr="00866D69" w:rsidRDefault="00866D69" w:rsidP="00866D69">
      <w:pPr>
        <w:tabs>
          <w:tab w:val="left" w:pos="-720"/>
        </w:tabs>
        <w:suppressAutoHyphens/>
        <w:spacing w:line="276" w:lineRule="auto"/>
        <w:ind w:firstLine="0"/>
        <w:contextualSpacing/>
        <w:rPr>
          <w:rFonts w:ascii="Tahoma" w:eastAsia="Calibri" w:hAnsi="Tahoma" w:cs="Tahoma"/>
          <w:sz w:val="24"/>
          <w:szCs w:val="24"/>
          <w:lang w:val="es-CO"/>
        </w:rPr>
      </w:pPr>
      <w:r w:rsidRPr="00866D69">
        <w:rPr>
          <w:rFonts w:ascii="Tahoma" w:eastAsia="Calibri" w:hAnsi="Tahoma" w:cs="Tahoma"/>
          <w:sz w:val="24"/>
          <w:szCs w:val="24"/>
          <w:lang w:val="es-CO"/>
        </w:rPr>
        <w:tab/>
        <w:t xml:space="preserve">Ello así, también ha dicho el órgano de cierre de la especialidad laboral, que las </w:t>
      </w:r>
      <w:proofErr w:type="spellStart"/>
      <w:r w:rsidRPr="00866D69">
        <w:rPr>
          <w:rFonts w:ascii="Tahoma" w:eastAsia="Calibri" w:hAnsi="Tahoma" w:cs="Tahoma"/>
          <w:sz w:val="24"/>
          <w:szCs w:val="24"/>
          <w:lang w:val="es-CO"/>
        </w:rPr>
        <w:t>AFPs</w:t>
      </w:r>
      <w:proofErr w:type="spellEnd"/>
      <w:r w:rsidRPr="00866D69">
        <w:rPr>
          <w:rFonts w:ascii="Tahoma" w:eastAsia="Calibri" w:hAnsi="Tahoma" w:cs="Tahoma"/>
          <w:sz w:val="24"/>
          <w:szCs w:val="24"/>
          <w:lang w:val="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13277C49" w14:textId="77777777" w:rsidR="00866D69" w:rsidRPr="00866D69" w:rsidRDefault="00866D69" w:rsidP="00866D69">
      <w:pPr>
        <w:tabs>
          <w:tab w:val="left" w:pos="-720"/>
        </w:tabs>
        <w:suppressAutoHyphens/>
        <w:spacing w:line="276" w:lineRule="auto"/>
        <w:ind w:left="644" w:firstLine="0"/>
        <w:contextualSpacing/>
        <w:rPr>
          <w:rFonts w:ascii="Tahoma" w:eastAsia="Calibri" w:hAnsi="Tahoma" w:cs="Tahoma"/>
          <w:iCs/>
          <w:sz w:val="24"/>
          <w:szCs w:val="24"/>
          <w:lang w:val="es-CO"/>
        </w:rPr>
      </w:pPr>
    </w:p>
    <w:p w14:paraId="6CD7C067" w14:textId="77777777" w:rsidR="00866D69" w:rsidRPr="00866D69" w:rsidRDefault="00866D69" w:rsidP="00866D69">
      <w:pPr>
        <w:spacing w:line="276" w:lineRule="auto"/>
        <w:ind w:firstLine="708"/>
        <w:contextualSpacing/>
        <w:rPr>
          <w:rFonts w:ascii="Tahoma" w:eastAsia="Calibri" w:hAnsi="Tahoma" w:cs="Tahoma"/>
          <w:sz w:val="24"/>
          <w:szCs w:val="24"/>
          <w:lang w:val="es-CO"/>
        </w:rPr>
      </w:pPr>
      <w:r w:rsidRPr="00866D69">
        <w:rPr>
          <w:rFonts w:ascii="Tahoma" w:eastAsia="Calibri" w:hAnsi="Tahoma" w:cs="Tahoma"/>
          <w:sz w:val="24"/>
          <w:szCs w:val="24"/>
          <w:lang w:val="es-CO"/>
        </w:rPr>
        <w:t xml:space="preserve">Ahora bien, como quiera que uno de los argumentos de la defensa de las AFP </w:t>
      </w:r>
      <w:proofErr w:type="gramStart"/>
      <w:r w:rsidRPr="00866D69">
        <w:rPr>
          <w:rFonts w:ascii="Tahoma" w:eastAsia="Calibri" w:hAnsi="Tahoma" w:cs="Tahoma"/>
          <w:sz w:val="24"/>
          <w:szCs w:val="24"/>
          <w:lang w:val="es-CO"/>
        </w:rPr>
        <w:t>es</w:t>
      </w:r>
      <w:proofErr w:type="gramEnd"/>
      <w:r w:rsidRPr="00866D69">
        <w:rPr>
          <w:rFonts w:ascii="Tahoma" w:eastAsia="Calibri" w:hAnsi="Tahoma" w:cs="Tahoma"/>
          <w:sz w:val="24"/>
          <w:szCs w:val="24"/>
          <w:lang w:val="es-CO"/>
        </w:rPr>
        <w:t xml:space="preserve"> que la normatividad del deber de información en su inicio era escasa, vale la pena citar la sentencia del 8 de mayo de 2019 </w:t>
      </w:r>
      <w:proofErr w:type="spellStart"/>
      <w:r w:rsidRPr="00866D69">
        <w:rPr>
          <w:rFonts w:ascii="Tahoma" w:eastAsia="Calibri" w:hAnsi="Tahoma" w:cs="Tahoma"/>
          <w:sz w:val="24"/>
          <w:szCs w:val="24"/>
          <w:lang w:val="es-CO"/>
        </w:rPr>
        <w:t>SL</w:t>
      </w:r>
      <w:proofErr w:type="spellEnd"/>
      <w:r w:rsidRPr="00866D69">
        <w:rPr>
          <w:rFonts w:ascii="Tahoma" w:eastAsia="Calibri" w:hAnsi="Tahoma" w:cs="Tahoma"/>
          <w:sz w:val="24"/>
          <w:szCs w:val="24"/>
          <w:lang w:val="es-CO"/>
        </w:rPr>
        <w:t xml:space="preserve"> 1688-2019, Radicado 68838, con Ponencia de la Dra. Clara Cecilia Dueñas Quevedo, donde </w:t>
      </w:r>
      <w:r w:rsidRPr="00866D69">
        <w:rPr>
          <w:rFonts w:ascii="Tahoma" w:eastAsia="Calibri" w:hAnsi="Tahoma" w:cs="Tahoma"/>
          <w:spacing w:val="-4"/>
          <w:sz w:val="24"/>
          <w:szCs w:val="24"/>
          <w:lang w:val="es-CO"/>
        </w:rPr>
        <w:t>se hace un didáctico recuento histórico de las normas que rigen la actividad de los Fondos de Pensiones privados, dividiéndolo en 3 etapas, de cuyo análisis se llega a la conclusión de que a las AFP</w:t>
      </w:r>
      <w:r w:rsidRPr="00866D69">
        <w:rPr>
          <w:rFonts w:ascii="Tahoma" w:eastAsia="Calibri" w:hAnsi="Tahoma" w:cs="Tahoma"/>
          <w:sz w:val="24"/>
          <w:szCs w:val="24"/>
          <w:lang w:val="es-CO"/>
        </w:rPr>
        <w:t xml:space="preserve"> les compete, desde su creación, el deber de suministrar una información </w:t>
      </w:r>
      <w:r w:rsidRPr="00866D69">
        <w:rPr>
          <w:rFonts w:ascii="Tahoma" w:eastAsia="Calibri" w:hAnsi="Tahoma" w:cs="Tahoma"/>
          <w:b/>
          <w:sz w:val="24"/>
          <w:szCs w:val="24"/>
          <w:lang w:val="es-CO"/>
        </w:rPr>
        <w:t xml:space="preserve">necesaria y transparente, </w:t>
      </w:r>
      <w:r w:rsidRPr="00866D69">
        <w:rPr>
          <w:rFonts w:ascii="Tahoma" w:eastAsia="Calibri" w:hAnsi="Tahoma" w:cs="Tahoma"/>
          <w:sz w:val="24"/>
          <w:szCs w:val="24"/>
          <w:lang w:val="es-CO"/>
        </w:rPr>
        <w:t xml:space="preserve">que con el </w:t>
      </w:r>
      <w:r w:rsidRPr="00866D69">
        <w:rPr>
          <w:rFonts w:ascii="Tahoma" w:eastAsia="Calibri" w:hAnsi="Tahoma" w:cs="Tahoma"/>
          <w:spacing w:val="-4"/>
          <w:sz w:val="24"/>
          <w:szCs w:val="24"/>
          <w:lang w:val="es-CO"/>
        </w:rPr>
        <w:t xml:space="preserve">transcurrir del tiempo esta exigencia cambió, pasando de un deber de información necesaria al de </w:t>
      </w:r>
      <w:r w:rsidRPr="00866D69">
        <w:rPr>
          <w:rFonts w:ascii="Tahoma" w:eastAsia="Calibri" w:hAnsi="Tahoma" w:cs="Tahoma"/>
          <w:b/>
          <w:spacing w:val="-4"/>
          <w:sz w:val="24"/>
          <w:szCs w:val="24"/>
          <w:lang w:val="es-CO"/>
        </w:rPr>
        <w:t>asesoría y buen consejo</w:t>
      </w:r>
      <w:r w:rsidRPr="00866D69">
        <w:rPr>
          <w:rFonts w:ascii="Tahoma" w:eastAsia="Calibri" w:hAnsi="Tahoma" w:cs="Tahoma"/>
          <w:spacing w:val="-4"/>
          <w:sz w:val="24"/>
          <w:szCs w:val="24"/>
          <w:lang w:val="es-CO"/>
        </w:rPr>
        <w:t xml:space="preserve">, y finalmente al de </w:t>
      </w:r>
      <w:r w:rsidRPr="00866D69">
        <w:rPr>
          <w:rFonts w:ascii="Tahoma" w:eastAsia="Calibri" w:hAnsi="Tahoma" w:cs="Tahoma"/>
          <w:b/>
          <w:spacing w:val="-4"/>
          <w:sz w:val="24"/>
          <w:szCs w:val="24"/>
          <w:lang w:val="es-CO"/>
        </w:rPr>
        <w:t>doble asesoría</w:t>
      </w:r>
      <w:r w:rsidRPr="00866D69">
        <w:rPr>
          <w:rFonts w:ascii="Tahoma" w:eastAsia="Calibri" w:hAnsi="Tahoma" w:cs="Tahoma"/>
          <w:spacing w:val="-4"/>
          <w:sz w:val="24"/>
          <w:szCs w:val="24"/>
          <w:lang w:val="es-CO"/>
        </w:rPr>
        <w:t xml:space="preserve">, </w:t>
      </w:r>
      <w:r w:rsidRPr="00866D69">
        <w:rPr>
          <w:rFonts w:ascii="Tahoma" w:eastAsia="Calibri" w:hAnsi="Tahoma" w:cs="Tahoma"/>
          <w:sz w:val="24"/>
          <w:szCs w:val="24"/>
          <w:lang w:val="es-CO"/>
        </w:rPr>
        <w:t>explicando en qué consiste cada uno de esos conceptos. Dicho recuento histórico, se compendia de la siguiente manera:</w:t>
      </w:r>
    </w:p>
    <w:p w14:paraId="2BFD1EFD" w14:textId="77777777" w:rsidR="00866D69" w:rsidRPr="00866D69" w:rsidRDefault="00866D69" w:rsidP="00866D69">
      <w:pPr>
        <w:spacing w:line="276" w:lineRule="auto"/>
        <w:ind w:firstLine="708"/>
        <w:contextualSpacing/>
        <w:rPr>
          <w:rFonts w:ascii="Tahoma" w:eastAsia="Calibri" w:hAnsi="Tahoma" w:cs="Tahoma"/>
          <w:sz w:val="24"/>
          <w:szCs w:val="24"/>
          <w:lang w:val="es-CO"/>
        </w:rPr>
      </w:pPr>
    </w:p>
    <w:p w14:paraId="289A9538" w14:textId="77777777" w:rsidR="00866D69" w:rsidRPr="00866D69" w:rsidRDefault="00866D69" w:rsidP="00866D69">
      <w:pPr>
        <w:spacing w:line="240" w:lineRule="auto"/>
        <w:ind w:left="426" w:right="420" w:firstLine="0"/>
        <w:textAlignment w:val="baseline"/>
        <w:rPr>
          <w:rFonts w:ascii="Tahoma" w:eastAsia="Times New Roman" w:hAnsi="Tahoma" w:cs="Tahoma"/>
          <w:szCs w:val="24"/>
          <w:lang w:eastAsia="es-ES"/>
        </w:rPr>
      </w:pPr>
      <w:r w:rsidRPr="00866D69">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4D5B5FDB" w14:textId="77777777" w:rsidR="00866D69" w:rsidRPr="00866D69" w:rsidRDefault="00866D69" w:rsidP="00866D69">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66D69" w:rsidRPr="00866D69" w14:paraId="2C407F64"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5793E95"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b/>
                <w:bCs/>
                <w:i/>
                <w:iCs/>
                <w:sz w:val="20"/>
                <w:szCs w:val="24"/>
                <w:lang w:val="es-CO" w:eastAsia="es-ES"/>
              </w:rPr>
              <w:t>Etapa acumulativa</w:t>
            </w:r>
            <w:r w:rsidRPr="00866D69">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62B4CB"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b/>
                <w:bCs/>
                <w:i/>
                <w:iCs/>
                <w:sz w:val="20"/>
                <w:szCs w:val="24"/>
                <w:lang w:val="es-CO" w:eastAsia="es-ES"/>
              </w:rPr>
              <w:t>Normas que obligan a las administradoras de pensiones a dar información</w:t>
            </w:r>
            <w:r w:rsidRPr="00866D69">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0BEA159"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b/>
                <w:bCs/>
                <w:i/>
                <w:iCs/>
                <w:sz w:val="20"/>
                <w:szCs w:val="24"/>
                <w:lang w:val="es-CO" w:eastAsia="es-ES"/>
              </w:rPr>
              <w:t>Contenido mínimo y alcance del deber de información</w:t>
            </w:r>
            <w:r w:rsidRPr="00866D69">
              <w:rPr>
                <w:rFonts w:ascii="Tahoma" w:eastAsia="Times New Roman" w:hAnsi="Tahoma" w:cs="Tahoma"/>
                <w:sz w:val="20"/>
                <w:szCs w:val="24"/>
                <w:lang w:eastAsia="es-ES"/>
              </w:rPr>
              <w:t> </w:t>
            </w:r>
          </w:p>
        </w:tc>
      </w:tr>
      <w:tr w:rsidR="00866D69" w:rsidRPr="00866D69" w14:paraId="07F80E5D"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163F1AD"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Deber de información </w:t>
            </w:r>
            <w:r w:rsidRPr="00866D69">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23B50BA"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Arts. 13 literal b), 271 y 272 de la Ley 100 de 1993</w:t>
            </w:r>
            <w:r w:rsidRPr="00866D69">
              <w:rPr>
                <w:rFonts w:ascii="Tahoma" w:eastAsia="Times New Roman" w:hAnsi="Tahoma" w:cs="Tahoma"/>
                <w:sz w:val="20"/>
                <w:szCs w:val="24"/>
                <w:lang w:eastAsia="es-ES"/>
              </w:rPr>
              <w:t> </w:t>
            </w:r>
          </w:p>
          <w:p w14:paraId="2894CDAF"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eastAsia="es-ES"/>
              </w:rPr>
              <w:t>Art. 97, numeral 1 del Decreto 663 de 1993, modificado por el artículo 23 de la Ley 797 de 2003</w:t>
            </w:r>
            <w:r w:rsidRPr="00866D69">
              <w:rPr>
                <w:rFonts w:ascii="Tahoma" w:eastAsia="Times New Roman" w:hAnsi="Tahoma" w:cs="Tahoma"/>
                <w:sz w:val="20"/>
                <w:szCs w:val="24"/>
                <w:lang w:eastAsia="es-ES"/>
              </w:rPr>
              <w:t> </w:t>
            </w:r>
          </w:p>
          <w:p w14:paraId="6FA36B71"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eastAsia="es-ES"/>
              </w:rPr>
              <w:t>Disposiciones constitucionales relativas al derecho a la información, no menoscabo de derechos laborales y autonomía personal</w:t>
            </w:r>
            <w:r w:rsidRPr="00866D69">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B5DC915"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866D69">
              <w:rPr>
                <w:rFonts w:ascii="Tahoma" w:eastAsia="Times New Roman" w:hAnsi="Tahoma" w:cs="Tahoma"/>
                <w:sz w:val="20"/>
                <w:szCs w:val="24"/>
                <w:lang w:eastAsia="es-ES"/>
              </w:rPr>
              <w:t> </w:t>
            </w:r>
          </w:p>
        </w:tc>
      </w:tr>
      <w:tr w:rsidR="00866D69" w:rsidRPr="00866D69" w14:paraId="3E2B8F1E"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24BB045"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Deber de información, asesoría y buen consejo</w:t>
            </w:r>
            <w:r w:rsidRPr="00866D69">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CB62088"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Artículo 3, literal c) de la Ley 1328 de 2009</w:t>
            </w:r>
            <w:r w:rsidRPr="00866D69">
              <w:rPr>
                <w:rFonts w:ascii="Tahoma" w:eastAsia="Times New Roman" w:hAnsi="Tahoma" w:cs="Tahoma"/>
                <w:sz w:val="20"/>
                <w:szCs w:val="24"/>
                <w:lang w:eastAsia="es-ES"/>
              </w:rPr>
              <w:t> </w:t>
            </w:r>
          </w:p>
          <w:p w14:paraId="320AD69A"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Decreto 2241 de 2010</w:t>
            </w:r>
            <w:r w:rsidRPr="00866D69">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4D79993"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866D69">
              <w:rPr>
                <w:rFonts w:ascii="Tahoma" w:eastAsia="Times New Roman" w:hAnsi="Tahoma" w:cs="Tahoma"/>
                <w:sz w:val="20"/>
                <w:szCs w:val="24"/>
                <w:lang w:eastAsia="es-ES"/>
              </w:rPr>
              <w:t> </w:t>
            </w:r>
          </w:p>
        </w:tc>
      </w:tr>
      <w:tr w:rsidR="00866D69" w:rsidRPr="00866D69" w14:paraId="03432796" w14:textId="77777777" w:rsidTr="00FD25F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81E4F43"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Deber de información, asesoría, buen consejo y doble asesoría. </w:t>
            </w:r>
            <w:r w:rsidRPr="00866D69">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DD37D41"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Ley 1748 de 2014</w:t>
            </w:r>
            <w:r w:rsidRPr="00866D69">
              <w:rPr>
                <w:rFonts w:ascii="Tahoma" w:eastAsia="Times New Roman" w:hAnsi="Tahoma" w:cs="Tahoma"/>
                <w:sz w:val="20"/>
                <w:szCs w:val="24"/>
                <w:lang w:eastAsia="es-ES"/>
              </w:rPr>
              <w:t> </w:t>
            </w:r>
          </w:p>
          <w:p w14:paraId="2578FE22"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Artículo 3 del Decreto 2071 de 2015</w:t>
            </w:r>
            <w:r w:rsidRPr="00866D69">
              <w:rPr>
                <w:rFonts w:ascii="Tahoma" w:eastAsia="Times New Roman" w:hAnsi="Tahoma" w:cs="Tahoma"/>
                <w:sz w:val="20"/>
                <w:szCs w:val="24"/>
                <w:lang w:eastAsia="es-ES"/>
              </w:rPr>
              <w:t> </w:t>
            </w:r>
          </w:p>
          <w:p w14:paraId="2DBA17D3"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Circular Externa n. 016 de 2016</w:t>
            </w:r>
            <w:r w:rsidRPr="00866D69">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730B957" w14:textId="77777777" w:rsidR="00866D69" w:rsidRPr="00866D69" w:rsidRDefault="00866D69" w:rsidP="00866D69">
            <w:pPr>
              <w:spacing w:line="276" w:lineRule="auto"/>
              <w:ind w:firstLine="0"/>
              <w:textAlignment w:val="baseline"/>
              <w:rPr>
                <w:rFonts w:ascii="Tahoma" w:eastAsia="Times New Roman" w:hAnsi="Tahoma" w:cs="Tahoma"/>
                <w:sz w:val="20"/>
                <w:szCs w:val="24"/>
                <w:lang w:eastAsia="es-ES"/>
              </w:rPr>
            </w:pPr>
            <w:r w:rsidRPr="00866D69">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866D69">
              <w:rPr>
                <w:rFonts w:ascii="Tahoma" w:eastAsia="Times New Roman" w:hAnsi="Tahoma" w:cs="Tahoma"/>
                <w:sz w:val="20"/>
                <w:szCs w:val="24"/>
                <w:lang w:eastAsia="es-ES"/>
              </w:rPr>
              <w:t> </w:t>
            </w:r>
          </w:p>
        </w:tc>
      </w:tr>
    </w:tbl>
    <w:p w14:paraId="425244F6" w14:textId="77777777" w:rsidR="00866D69" w:rsidRPr="00866D69" w:rsidRDefault="00866D69" w:rsidP="00866D69">
      <w:pPr>
        <w:spacing w:line="240" w:lineRule="auto"/>
        <w:ind w:left="426" w:right="420"/>
        <w:rPr>
          <w:rFonts w:ascii="Tahoma" w:eastAsia="Calibri" w:hAnsi="Tahoma" w:cs="Tahoma"/>
          <w:b/>
          <w:i/>
          <w:spacing w:val="-4"/>
          <w:szCs w:val="24"/>
          <w:lang w:val="es-CO"/>
        </w:rPr>
      </w:pPr>
    </w:p>
    <w:p w14:paraId="692C764C" w14:textId="77777777" w:rsidR="00866D69" w:rsidRPr="00866D69" w:rsidRDefault="00866D69" w:rsidP="00866D69">
      <w:pPr>
        <w:spacing w:line="240" w:lineRule="auto"/>
        <w:ind w:left="426" w:right="420"/>
        <w:rPr>
          <w:rFonts w:ascii="Tahoma" w:eastAsia="Calibri" w:hAnsi="Tahoma" w:cs="Tahoma"/>
          <w:b/>
          <w:i/>
          <w:spacing w:val="-4"/>
          <w:szCs w:val="24"/>
          <w:lang w:val="es-CO"/>
        </w:rPr>
      </w:pPr>
      <w:r w:rsidRPr="00866D69">
        <w:rPr>
          <w:rFonts w:ascii="Tahoma" w:eastAsia="Calibri" w:hAnsi="Tahoma" w:cs="Tahoma"/>
          <w:b/>
          <w:i/>
          <w:spacing w:val="-4"/>
          <w:szCs w:val="24"/>
          <w:lang w:val="es-CO"/>
        </w:rPr>
        <w:t>1.4 Conclusión: La constatación del deber de información es ineludible</w:t>
      </w:r>
    </w:p>
    <w:p w14:paraId="69C325C9" w14:textId="77777777" w:rsidR="00866D69" w:rsidRPr="00866D69" w:rsidRDefault="00866D69" w:rsidP="00866D69">
      <w:pPr>
        <w:spacing w:line="240" w:lineRule="auto"/>
        <w:ind w:left="426" w:right="420"/>
        <w:rPr>
          <w:rFonts w:ascii="Tahoma" w:eastAsia="Calibri" w:hAnsi="Tahoma" w:cs="Tahoma"/>
          <w:b/>
          <w:i/>
          <w:spacing w:val="-4"/>
          <w:szCs w:val="24"/>
          <w:lang w:val="es-CO"/>
        </w:rPr>
      </w:pPr>
    </w:p>
    <w:p w14:paraId="7E8D8A99" w14:textId="77777777" w:rsidR="00866D69" w:rsidRPr="00866D69" w:rsidRDefault="00866D69" w:rsidP="00866D69">
      <w:pPr>
        <w:spacing w:line="240" w:lineRule="auto"/>
        <w:ind w:left="426" w:right="420" w:firstLine="1"/>
        <w:rPr>
          <w:rFonts w:ascii="Tahoma" w:eastAsia="Calibri" w:hAnsi="Tahoma" w:cs="Tahoma"/>
          <w:i/>
          <w:spacing w:val="-4"/>
          <w:szCs w:val="24"/>
          <w:lang w:val="es-CO"/>
        </w:rPr>
      </w:pPr>
      <w:r w:rsidRPr="00866D69">
        <w:rPr>
          <w:rFonts w:ascii="Tahoma" w:eastAsia="Calibri" w:hAnsi="Tahoma" w:cs="Tahoma"/>
          <w:i/>
          <w:spacing w:val="-4"/>
          <w:szCs w:val="24"/>
          <w:lang w:val="es-CO"/>
        </w:rPr>
        <w:t xml:space="preserve">Según se pudo advertir del anterior recuento, </w:t>
      </w:r>
      <w:r w:rsidRPr="00866D69">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866D69">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70B1615" w14:textId="77777777" w:rsidR="00866D69" w:rsidRPr="00866D69" w:rsidRDefault="00866D69" w:rsidP="00866D69">
      <w:pPr>
        <w:spacing w:line="240" w:lineRule="auto"/>
        <w:ind w:left="426" w:right="420" w:firstLine="1"/>
        <w:rPr>
          <w:rFonts w:ascii="Tahoma" w:eastAsia="Calibri" w:hAnsi="Tahoma" w:cs="Tahoma"/>
          <w:i/>
          <w:spacing w:val="-4"/>
          <w:szCs w:val="24"/>
          <w:lang w:val="es-CO"/>
        </w:rPr>
      </w:pPr>
    </w:p>
    <w:p w14:paraId="1F5AD8E8" w14:textId="77777777" w:rsidR="00866D69" w:rsidRPr="00866D69" w:rsidRDefault="00866D69" w:rsidP="00866D69">
      <w:pPr>
        <w:spacing w:line="240" w:lineRule="auto"/>
        <w:ind w:left="426" w:right="420" w:firstLine="0"/>
        <w:rPr>
          <w:rFonts w:ascii="Tahoma" w:eastAsia="Calibri" w:hAnsi="Tahoma" w:cs="Tahoma"/>
          <w:i/>
          <w:spacing w:val="-4"/>
          <w:szCs w:val="24"/>
          <w:lang w:val="es-CO"/>
        </w:rPr>
      </w:pPr>
      <w:r w:rsidRPr="00866D69">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866D69">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866D69">
        <w:rPr>
          <w:rFonts w:ascii="Tahoma" w:eastAsia="Calibri" w:hAnsi="Tahoma" w:cs="Tahoma"/>
          <w:i/>
          <w:spacing w:val="-4"/>
          <w:szCs w:val="24"/>
          <w:lang w:val="es-CO"/>
        </w:rPr>
        <w:t xml:space="preserve">  </w:t>
      </w:r>
    </w:p>
    <w:p w14:paraId="7B3FF560" w14:textId="77777777" w:rsidR="00866D69" w:rsidRPr="00866D69" w:rsidRDefault="00866D69" w:rsidP="00866D69">
      <w:pPr>
        <w:spacing w:line="240" w:lineRule="auto"/>
        <w:ind w:left="426" w:right="420"/>
        <w:rPr>
          <w:rFonts w:ascii="Tahoma" w:eastAsia="Calibri" w:hAnsi="Tahoma" w:cs="Tahoma"/>
          <w:i/>
          <w:spacing w:val="-4"/>
          <w:szCs w:val="24"/>
          <w:lang w:val="es-CO"/>
        </w:rPr>
      </w:pPr>
    </w:p>
    <w:p w14:paraId="5FB54D73" w14:textId="77777777" w:rsidR="00866D69" w:rsidRPr="00866D69" w:rsidRDefault="00866D69" w:rsidP="00866D69">
      <w:pPr>
        <w:spacing w:line="240" w:lineRule="auto"/>
        <w:ind w:left="426" w:right="420" w:firstLine="0"/>
        <w:rPr>
          <w:rFonts w:ascii="Tahoma" w:eastAsia="Calibri" w:hAnsi="Tahoma" w:cs="Tahoma"/>
          <w:i/>
          <w:spacing w:val="-4"/>
          <w:szCs w:val="24"/>
          <w:lang w:val="es-CO"/>
        </w:rPr>
      </w:pPr>
      <w:r w:rsidRPr="00866D69">
        <w:rPr>
          <w:rFonts w:ascii="Tahoma" w:eastAsia="Calibri" w:hAnsi="Tahoma" w:cs="Tahoma"/>
          <w:i/>
          <w:spacing w:val="-4"/>
          <w:szCs w:val="24"/>
          <w:lang w:val="es-CO"/>
        </w:rPr>
        <w:t xml:space="preserve">Adicionalmente, la Sala no puede pasar por alto la indebida fundamentación con la que </w:t>
      </w:r>
      <w:r w:rsidRPr="00866D69">
        <w:rPr>
          <w:rFonts w:ascii="Tahoma" w:eastAsia="Calibri" w:hAnsi="Tahoma" w:cs="Tahoma"/>
          <w:bCs/>
          <w:i/>
          <w:szCs w:val="24"/>
        </w:rPr>
        <w:t>la Sala Primera de Decisión Laboral del Tribunal de Medellín</w:t>
      </w:r>
      <w:r w:rsidRPr="00866D69">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9690C12" w14:textId="77777777" w:rsidR="00866D69" w:rsidRPr="00866D69" w:rsidRDefault="00866D69" w:rsidP="00866D69">
      <w:pPr>
        <w:spacing w:line="276" w:lineRule="auto"/>
        <w:ind w:left="708"/>
        <w:rPr>
          <w:rFonts w:ascii="Tahoma" w:eastAsia="Calibri" w:hAnsi="Tahoma" w:cs="Tahoma"/>
          <w:i/>
          <w:spacing w:val="-4"/>
          <w:sz w:val="24"/>
          <w:szCs w:val="24"/>
          <w:lang w:val="es-CO"/>
        </w:rPr>
      </w:pPr>
    </w:p>
    <w:p w14:paraId="5E00D977" w14:textId="77777777" w:rsidR="00866D69" w:rsidRPr="00866D69" w:rsidRDefault="00866D69" w:rsidP="00866D69">
      <w:pPr>
        <w:spacing w:line="276" w:lineRule="auto"/>
        <w:ind w:firstLine="284"/>
        <w:rPr>
          <w:rFonts w:ascii="Tahoma" w:eastAsia="Calibri" w:hAnsi="Tahoma" w:cs="Tahoma"/>
          <w:spacing w:val="-4"/>
          <w:sz w:val="24"/>
          <w:szCs w:val="24"/>
          <w:lang w:val="es-CO"/>
        </w:rPr>
      </w:pPr>
      <w:r w:rsidRPr="00866D69">
        <w:rPr>
          <w:rFonts w:ascii="Tahoma" w:eastAsia="Calibri" w:hAnsi="Tahoma" w:cs="Tahoma"/>
          <w:sz w:val="24"/>
          <w:szCs w:val="24"/>
          <w:lang w:val="es-CO"/>
        </w:rPr>
        <w:t>Con</w:t>
      </w:r>
      <w:r w:rsidRPr="00866D69">
        <w:rPr>
          <w:rFonts w:ascii="Tahoma" w:eastAsia="Calibri" w:hAnsi="Tahoma" w:cs="Tahoma"/>
          <w:spacing w:val="-4"/>
          <w:sz w:val="24"/>
          <w:szCs w:val="24"/>
          <w:lang w:val="es-CO"/>
        </w:rPr>
        <w:t xml:space="preserve"> lo dicho precedentemente queda resuelto el primer problema jurídico.</w:t>
      </w:r>
    </w:p>
    <w:p w14:paraId="61A39CA5" w14:textId="77777777" w:rsidR="00866D69" w:rsidRPr="00866D69" w:rsidRDefault="00866D69" w:rsidP="00866D69">
      <w:pPr>
        <w:spacing w:line="276" w:lineRule="auto"/>
        <w:ind w:left="720" w:firstLine="0"/>
        <w:contextualSpacing/>
        <w:rPr>
          <w:rFonts w:ascii="Tahoma" w:eastAsia="Calibri" w:hAnsi="Tahoma" w:cs="Tahoma"/>
          <w:b/>
          <w:bCs/>
          <w:sz w:val="24"/>
          <w:szCs w:val="24"/>
          <w:lang w:val="es-CO"/>
        </w:rPr>
      </w:pPr>
    </w:p>
    <w:p w14:paraId="5CBD4DCA" w14:textId="77777777" w:rsidR="00866D69" w:rsidRPr="00005EA6" w:rsidRDefault="00866D69" w:rsidP="00005EA6">
      <w:pPr>
        <w:numPr>
          <w:ilvl w:val="1"/>
          <w:numId w:val="4"/>
        </w:numPr>
        <w:spacing w:line="276" w:lineRule="auto"/>
        <w:ind w:left="0" w:firstLine="709"/>
        <w:contextualSpacing/>
        <w:rPr>
          <w:rFonts w:ascii="Tahoma" w:eastAsia="Calibri" w:hAnsi="Tahoma" w:cs="Tahoma"/>
          <w:b/>
          <w:sz w:val="24"/>
          <w:szCs w:val="24"/>
          <w:lang w:val="es-CO"/>
        </w:rPr>
      </w:pPr>
      <w:r w:rsidRPr="00005EA6">
        <w:rPr>
          <w:rFonts w:ascii="Tahoma" w:eastAsia="Calibri" w:hAnsi="Tahoma" w:cs="Tahoma"/>
          <w:b/>
          <w:sz w:val="24"/>
          <w:szCs w:val="24"/>
          <w:lang w:val="es-CO"/>
        </w:rPr>
        <w:t xml:space="preserve">“El simple consentimiento vertido en el formulario de afiliación es insuficiente – Necesidad de un consentimiento informado” </w:t>
      </w:r>
      <w:r w:rsidRPr="00005EA6">
        <w:rPr>
          <w:rFonts w:ascii="Tahoma" w:eastAsia="Calibri" w:hAnsi="Tahoma" w:cs="Tahoma"/>
          <w:b/>
          <w:sz w:val="24"/>
          <w:szCs w:val="24"/>
          <w:vertAlign w:val="superscript"/>
          <w:lang w:val="es-CO"/>
        </w:rPr>
        <w:footnoteReference w:id="4"/>
      </w:r>
      <w:r w:rsidRPr="00005EA6">
        <w:rPr>
          <w:rFonts w:ascii="Tahoma" w:eastAsia="Calibri" w:hAnsi="Tahoma" w:cs="Tahoma"/>
          <w:b/>
          <w:sz w:val="24"/>
          <w:szCs w:val="24"/>
          <w:lang w:val="es-CO"/>
        </w:rPr>
        <w:t xml:space="preserve"> </w:t>
      </w:r>
    </w:p>
    <w:p w14:paraId="655E3524" w14:textId="77777777" w:rsidR="00866D69" w:rsidRPr="00866D69" w:rsidRDefault="00866D69" w:rsidP="00866D69">
      <w:pPr>
        <w:spacing w:line="276" w:lineRule="auto"/>
        <w:rPr>
          <w:rFonts w:ascii="Tahoma" w:eastAsia="Calibri" w:hAnsi="Tahoma" w:cs="Tahoma"/>
          <w:spacing w:val="-4"/>
          <w:sz w:val="24"/>
          <w:szCs w:val="24"/>
          <w:lang w:val="es-CO"/>
        </w:rPr>
      </w:pPr>
    </w:p>
    <w:p w14:paraId="6A29A275" w14:textId="77777777" w:rsidR="00866D69" w:rsidRPr="00866D69" w:rsidRDefault="00866D69" w:rsidP="00866D69">
      <w:pPr>
        <w:spacing w:line="276" w:lineRule="auto"/>
        <w:ind w:firstLine="284"/>
        <w:rPr>
          <w:rFonts w:ascii="Tahoma" w:eastAsia="Calibri" w:hAnsi="Tahoma" w:cs="Tahoma"/>
          <w:spacing w:val="-4"/>
          <w:sz w:val="24"/>
          <w:szCs w:val="24"/>
          <w:lang w:val="es-CO"/>
        </w:rPr>
      </w:pPr>
      <w:r w:rsidRPr="00866D69">
        <w:rPr>
          <w:rFonts w:ascii="Tahoma" w:eastAsia="Calibri" w:hAnsi="Tahoma" w:cs="Tahoma"/>
          <w:spacing w:val="-4"/>
          <w:sz w:val="24"/>
          <w:szCs w:val="24"/>
          <w:lang w:val="es-CO"/>
        </w:rPr>
        <w:t xml:space="preserve">El segundo problema jurídico relativo al valor probatorio de los formularios de afiliación fue </w:t>
      </w:r>
      <w:r w:rsidRPr="00866D69">
        <w:rPr>
          <w:rFonts w:ascii="Tahoma" w:eastAsia="Calibri" w:hAnsi="Tahoma" w:cs="Tahoma"/>
          <w:sz w:val="24"/>
          <w:szCs w:val="24"/>
          <w:lang w:val="es-CO"/>
        </w:rPr>
        <w:t>abordado</w:t>
      </w:r>
      <w:r w:rsidRPr="00866D69">
        <w:rPr>
          <w:rFonts w:ascii="Tahoma" w:eastAsia="Calibri" w:hAnsi="Tahoma" w:cs="Tahoma"/>
          <w:spacing w:val="-4"/>
          <w:sz w:val="24"/>
          <w:szCs w:val="24"/>
          <w:lang w:val="es-CO"/>
        </w:rPr>
        <w:t xml:space="preserve"> en la sentencia a la que venimos haciendo referencia, en el sentido de que los formularios de afiliación a lo sumo acreditan un consentimiento </w:t>
      </w:r>
      <w:r w:rsidRPr="00866D69">
        <w:rPr>
          <w:rFonts w:ascii="Tahoma" w:eastAsia="Calibri" w:hAnsi="Tahoma" w:cs="Tahoma"/>
          <w:b/>
          <w:spacing w:val="-4"/>
          <w:sz w:val="24"/>
          <w:szCs w:val="24"/>
          <w:lang w:val="es-CO"/>
        </w:rPr>
        <w:t>pero no informado</w:t>
      </w:r>
      <w:r w:rsidRPr="00866D69">
        <w:rPr>
          <w:rFonts w:ascii="Tahoma" w:eastAsia="Calibri" w:hAnsi="Tahoma" w:cs="Tahoma"/>
          <w:spacing w:val="-4"/>
          <w:sz w:val="24"/>
          <w:szCs w:val="24"/>
          <w:lang w:val="es-CO"/>
        </w:rPr>
        <w:t xml:space="preserve">, tal como se expresa a continuación: </w:t>
      </w:r>
    </w:p>
    <w:p w14:paraId="5A4A506C" w14:textId="77777777" w:rsidR="00866D69" w:rsidRPr="00866D69" w:rsidRDefault="00866D69" w:rsidP="00866D69">
      <w:pPr>
        <w:spacing w:line="276" w:lineRule="auto"/>
        <w:rPr>
          <w:rFonts w:ascii="Tahoma" w:eastAsia="Calibri" w:hAnsi="Tahoma" w:cs="Tahoma"/>
          <w:spacing w:val="-4"/>
          <w:sz w:val="24"/>
          <w:szCs w:val="24"/>
          <w:lang w:val="es-CO"/>
        </w:rPr>
      </w:pPr>
    </w:p>
    <w:p w14:paraId="6FFC2AFB" w14:textId="77777777" w:rsidR="00866D69" w:rsidRPr="00866D69" w:rsidRDefault="00866D69" w:rsidP="00866D69">
      <w:pPr>
        <w:spacing w:line="240" w:lineRule="auto"/>
        <w:ind w:left="426" w:right="420" w:firstLine="1"/>
        <w:rPr>
          <w:rFonts w:ascii="Tahoma" w:eastAsia="Calibri" w:hAnsi="Tahoma" w:cs="Tahoma"/>
          <w:i/>
          <w:spacing w:val="-4"/>
          <w:szCs w:val="24"/>
          <w:lang w:val="es-CO"/>
        </w:rPr>
      </w:pPr>
      <w:r w:rsidRPr="00866D69">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3809C0AB" w14:textId="77777777" w:rsidR="00866D69" w:rsidRPr="00866D69" w:rsidRDefault="00866D69" w:rsidP="00866D69">
      <w:pPr>
        <w:spacing w:line="240" w:lineRule="auto"/>
        <w:ind w:left="426" w:right="420" w:firstLine="1"/>
        <w:rPr>
          <w:rFonts w:ascii="Tahoma" w:eastAsia="Calibri" w:hAnsi="Tahoma" w:cs="Tahoma"/>
          <w:i/>
          <w:spacing w:val="-4"/>
          <w:szCs w:val="24"/>
          <w:lang w:val="es-CO"/>
        </w:rPr>
      </w:pPr>
    </w:p>
    <w:p w14:paraId="69311FBC" w14:textId="77777777" w:rsidR="00866D69" w:rsidRPr="00866D69" w:rsidRDefault="00866D69" w:rsidP="00866D69">
      <w:pPr>
        <w:spacing w:line="240" w:lineRule="auto"/>
        <w:ind w:left="426" w:right="420" w:firstLine="1"/>
        <w:rPr>
          <w:rFonts w:ascii="Tahoma" w:eastAsia="Calibri" w:hAnsi="Tahoma" w:cs="Tahoma"/>
          <w:i/>
          <w:spacing w:val="-4"/>
          <w:szCs w:val="24"/>
          <w:lang w:val="es-CO"/>
        </w:rPr>
      </w:pPr>
      <w:r w:rsidRPr="00866D69">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866D69">
        <w:rPr>
          <w:rFonts w:ascii="Tahoma" w:eastAsia="Calibri" w:hAnsi="Tahoma" w:cs="Tahoma"/>
          <w:i/>
          <w:spacing w:val="-4"/>
          <w:szCs w:val="24"/>
          <w:lang w:val="es-CO"/>
        </w:rPr>
        <w:t>preimpresos</w:t>
      </w:r>
      <w:proofErr w:type="spellEnd"/>
      <w:r w:rsidRPr="00866D69">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C9B514E" w14:textId="77777777" w:rsidR="00866D69" w:rsidRPr="00866D69" w:rsidRDefault="00866D69" w:rsidP="00866D69">
      <w:pPr>
        <w:spacing w:line="240" w:lineRule="auto"/>
        <w:ind w:left="426" w:right="420" w:firstLine="1"/>
        <w:rPr>
          <w:rFonts w:ascii="Tahoma" w:eastAsia="Calibri" w:hAnsi="Tahoma" w:cs="Tahoma"/>
          <w:i/>
          <w:spacing w:val="-4"/>
          <w:szCs w:val="24"/>
          <w:lang w:val="es-CO"/>
        </w:rPr>
      </w:pPr>
    </w:p>
    <w:p w14:paraId="0D8AE74B" w14:textId="77777777" w:rsidR="00866D69" w:rsidRPr="00866D69" w:rsidRDefault="00866D69" w:rsidP="00866D69">
      <w:pPr>
        <w:spacing w:line="240" w:lineRule="auto"/>
        <w:ind w:left="426" w:right="420" w:firstLine="1"/>
        <w:rPr>
          <w:rFonts w:ascii="Tahoma" w:eastAsia="Calibri" w:hAnsi="Tahoma" w:cs="Tahoma"/>
          <w:i/>
          <w:spacing w:val="-4"/>
          <w:szCs w:val="24"/>
          <w:lang w:val="es-CO"/>
        </w:rPr>
      </w:pPr>
      <w:r w:rsidRPr="00866D69">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4D7E670" w14:textId="77777777" w:rsidR="00866D69" w:rsidRPr="00866D69" w:rsidRDefault="00866D69" w:rsidP="00866D69">
      <w:pPr>
        <w:spacing w:line="240" w:lineRule="auto"/>
        <w:ind w:left="426" w:right="420" w:firstLine="1"/>
        <w:rPr>
          <w:rFonts w:ascii="Tahoma" w:eastAsia="Calibri" w:hAnsi="Tahoma" w:cs="Tahoma"/>
          <w:i/>
          <w:spacing w:val="-4"/>
          <w:szCs w:val="24"/>
          <w:lang w:val="es-CO"/>
        </w:rPr>
      </w:pPr>
    </w:p>
    <w:p w14:paraId="09B02764" w14:textId="77777777" w:rsidR="00866D69" w:rsidRPr="00866D69" w:rsidRDefault="00866D69" w:rsidP="00866D69">
      <w:pPr>
        <w:spacing w:line="240" w:lineRule="auto"/>
        <w:ind w:left="426" w:right="420" w:firstLine="1"/>
        <w:rPr>
          <w:rFonts w:ascii="Tahoma" w:eastAsia="Calibri" w:hAnsi="Tahoma" w:cs="Tahoma"/>
          <w:i/>
          <w:spacing w:val="-4"/>
          <w:szCs w:val="24"/>
          <w:lang w:val="es-CO"/>
        </w:rPr>
      </w:pPr>
      <w:r w:rsidRPr="00866D69">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866D69">
        <w:rPr>
          <w:rFonts w:ascii="Tahoma" w:eastAsia="Calibri" w:hAnsi="Tahoma" w:cs="Tahoma"/>
          <w:i/>
          <w:spacing w:val="-4"/>
          <w:szCs w:val="24"/>
          <w:lang w:val="es-CO"/>
        </w:rPr>
        <w:t>SL19447</w:t>
      </w:r>
      <w:proofErr w:type="spellEnd"/>
      <w:r w:rsidRPr="00866D69">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5E3CC7E" w14:textId="77777777" w:rsidR="00866D69" w:rsidRPr="00866D69" w:rsidRDefault="00866D69" w:rsidP="00866D69">
      <w:pPr>
        <w:widowControl w:val="0"/>
        <w:tabs>
          <w:tab w:val="left" w:pos="709"/>
        </w:tabs>
        <w:autoSpaceDE w:val="0"/>
        <w:autoSpaceDN w:val="0"/>
        <w:adjustRightInd w:val="0"/>
        <w:spacing w:line="276" w:lineRule="auto"/>
        <w:rPr>
          <w:rFonts w:ascii="Tahoma" w:eastAsia="Calibri" w:hAnsi="Tahoma" w:cs="Tahoma"/>
          <w:bCs/>
          <w:sz w:val="24"/>
          <w:szCs w:val="24"/>
          <w:lang w:val="es-CO"/>
        </w:rPr>
      </w:pPr>
    </w:p>
    <w:p w14:paraId="4F28DB35" w14:textId="77777777" w:rsidR="00866D69" w:rsidRPr="00866D69" w:rsidRDefault="00866D69" w:rsidP="00866D69">
      <w:pPr>
        <w:spacing w:line="276" w:lineRule="auto"/>
        <w:ind w:firstLine="284"/>
        <w:rPr>
          <w:rFonts w:ascii="Tahoma" w:eastAsia="Calibri" w:hAnsi="Tahoma" w:cs="Tahoma"/>
          <w:bCs/>
          <w:sz w:val="24"/>
          <w:szCs w:val="24"/>
          <w:lang w:val="es-CO"/>
        </w:rPr>
      </w:pPr>
      <w:r w:rsidRPr="00866D69">
        <w:rPr>
          <w:rFonts w:ascii="Tahoma" w:eastAsia="Calibri" w:hAnsi="Tahoma" w:cs="Tahoma"/>
          <w:bCs/>
          <w:sz w:val="24"/>
          <w:szCs w:val="24"/>
          <w:lang w:val="es-CO"/>
        </w:rPr>
        <w:t xml:space="preserve">Tal como se dijo en precedencia, el tema de la suscripción del formulario de traslado como única prueba para desvirtuar la negligencia en la remisión de </w:t>
      </w:r>
      <w:r w:rsidRPr="00866D69">
        <w:rPr>
          <w:rFonts w:ascii="Tahoma" w:eastAsia="Calibri" w:hAnsi="Tahoma" w:cs="Tahoma"/>
          <w:sz w:val="24"/>
          <w:szCs w:val="24"/>
          <w:lang w:val="es-CO"/>
        </w:rPr>
        <w:t>información</w:t>
      </w:r>
      <w:r w:rsidRPr="00866D69">
        <w:rPr>
          <w:rFonts w:ascii="Tahoma" w:eastAsia="Calibri" w:hAnsi="Tahoma" w:cs="Tahoma"/>
          <w:bCs/>
          <w:sz w:val="24"/>
          <w:szCs w:val="24"/>
          <w:lang w:val="es-CO"/>
        </w:rPr>
        <w:t xml:space="preserve"> al afiliado, ha sido analizado en múltiples fallos de la Sala de Casación de la Corte Suprema de Justicia, de cuyo contenido queda claro además que la suscripción de varios formularios de afiliación dentro del mismo </w:t>
      </w:r>
      <w:proofErr w:type="spellStart"/>
      <w:r w:rsidRPr="00866D69">
        <w:rPr>
          <w:rFonts w:ascii="Tahoma" w:eastAsia="Calibri" w:hAnsi="Tahoma" w:cs="Tahoma"/>
          <w:bCs/>
          <w:sz w:val="24"/>
          <w:szCs w:val="24"/>
          <w:lang w:val="es-CO"/>
        </w:rPr>
        <w:t>RAIS</w:t>
      </w:r>
      <w:proofErr w:type="spellEnd"/>
      <w:r w:rsidRPr="00866D69">
        <w:rPr>
          <w:rFonts w:ascii="Tahoma" w:eastAsia="Calibri" w:hAnsi="Tahoma" w:cs="Tahoma"/>
          <w:bCs/>
          <w:sz w:val="24"/>
          <w:szCs w:val="24"/>
          <w:lang w:val="es-CO"/>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866D69">
        <w:rPr>
          <w:rFonts w:ascii="Tahoma" w:eastAsia="Calibri" w:hAnsi="Tahoma" w:cs="Tahoma"/>
          <w:bCs/>
          <w:sz w:val="24"/>
          <w:szCs w:val="24"/>
          <w:lang w:val="es-CO"/>
        </w:rPr>
        <w:t>SL12136</w:t>
      </w:r>
      <w:proofErr w:type="spellEnd"/>
      <w:r w:rsidRPr="00866D69">
        <w:rPr>
          <w:rFonts w:ascii="Tahoma" w:eastAsia="Calibri" w:hAnsi="Tahoma" w:cs="Tahoma"/>
          <w:bCs/>
          <w:sz w:val="24"/>
          <w:szCs w:val="24"/>
          <w:lang w:val="es-CO"/>
        </w:rPr>
        <w:t>-2014 en la que se dijo lo siguiente:</w:t>
      </w:r>
    </w:p>
    <w:p w14:paraId="6D6E6D7F" w14:textId="77777777" w:rsidR="00866D69" w:rsidRPr="00866D69" w:rsidRDefault="00866D69" w:rsidP="00866D69">
      <w:pPr>
        <w:tabs>
          <w:tab w:val="left" w:pos="709"/>
        </w:tabs>
        <w:spacing w:line="276" w:lineRule="auto"/>
        <w:rPr>
          <w:rFonts w:ascii="Tahoma" w:eastAsia="Calibri" w:hAnsi="Tahoma" w:cs="Tahoma"/>
          <w:bCs/>
          <w:i/>
          <w:sz w:val="24"/>
          <w:szCs w:val="24"/>
          <w:lang w:val="es-CO"/>
        </w:rPr>
      </w:pPr>
    </w:p>
    <w:p w14:paraId="406B9AE5" w14:textId="77777777" w:rsidR="00866D69" w:rsidRPr="00866D69" w:rsidRDefault="00866D69" w:rsidP="00866D69">
      <w:pPr>
        <w:spacing w:line="240" w:lineRule="auto"/>
        <w:ind w:left="426" w:right="420" w:firstLine="0"/>
        <w:rPr>
          <w:rFonts w:ascii="Tahoma" w:eastAsia="Calibri" w:hAnsi="Tahoma" w:cs="Tahoma"/>
          <w:i/>
          <w:spacing w:val="-4"/>
          <w:szCs w:val="24"/>
        </w:rPr>
      </w:pPr>
      <w:r w:rsidRPr="00866D69">
        <w:rPr>
          <w:rFonts w:ascii="Tahoma" w:eastAsia="Calibri" w:hAnsi="Tahoma" w:cs="Tahoma"/>
          <w:i/>
          <w:spacing w:val="-4"/>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w:t>
      </w:r>
      <w:r w:rsidRPr="00866D69">
        <w:rPr>
          <w:rFonts w:ascii="Tahoma" w:eastAsia="Calibri" w:hAnsi="Tahoma" w:cs="Tahoma"/>
          <w:i/>
          <w:spacing w:val="-4"/>
          <w:szCs w:val="24"/>
        </w:rPr>
        <w:lastRenderedPageBreak/>
        <w:t>tendrán además las sanciones pecuniarias del artículo 271 de Ley 100 de 1993, y en los que debe constar los aspectos positivos y negativos de la vinculación y la incidencia en el derecho pensional.</w:t>
      </w:r>
    </w:p>
    <w:p w14:paraId="7B222379" w14:textId="77777777" w:rsidR="00866D69" w:rsidRPr="00866D69" w:rsidRDefault="00866D69" w:rsidP="00866D69">
      <w:pPr>
        <w:spacing w:line="240" w:lineRule="auto"/>
        <w:ind w:left="426" w:right="420" w:firstLine="708"/>
        <w:rPr>
          <w:rFonts w:ascii="Tahoma" w:eastAsia="Calibri" w:hAnsi="Tahoma" w:cs="Tahoma"/>
          <w:b/>
          <w:i/>
          <w:spacing w:val="-4"/>
          <w:szCs w:val="24"/>
        </w:rPr>
      </w:pPr>
    </w:p>
    <w:p w14:paraId="67B7C274" w14:textId="77777777" w:rsidR="00866D69" w:rsidRPr="00866D69" w:rsidRDefault="00866D69" w:rsidP="00866D69">
      <w:pPr>
        <w:tabs>
          <w:tab w:val="left" w:pos="709"/>
        </w:tabs>
        <w:spacing w:line="240" w:lineRule="auto"/>
        <w:ind w:left="426" w:right="420" w:firstLine="0"/>
        <w:rPr>
          <w:rFonts w:ascii="Tahoma" w:eastAsia="Calibri" w:hAnsi="Tahoma" w:cs="Tahoma"/>
          <w:i/>
          <w:spacing w:val="-4"/>
          <w:szCs w:val="24"/>
        </w:rPr>
      </w:pPr>
      <w:r w:rsidRPr="00866D69">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866D69">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0FABD2C1" w14:textId="77777777" w:rsidR="00866D69" w:rsidRPr="00866D69" w:rsidRDefault="00866D69" w:rsidP="00866D69">
      <w:pPr>
        <w:spacing w:line="276" w:lineRule="auto"/>
        <w:ind w:firstLine="0"/>
        <w:rPr>
          <w:rFonts w:ascii="Tahoma" w:eastAsia="Calibri" w:hAnsi="Tahoma" w:cs="Tahoma"/>
          <w:spacing w:val="-4"/>
          <w:sz w:val="24"/>
          <w:szCs w:val="24"/>
        </w:rPr>
      </w:pPr>
    </w:p>
    <w:p w14:paraId="4DC0FE32" w14:textId="77777777" w:rsidR="00866D69" w:rsidRPr="00866D69" w:rsidRDefault="00866D69" w:rsidP="00866D69">
      <w:pPr>
        <w:spacing w:line="276" w:lineRule="auto"/>
        <w:ind w:firstLine="284"/>
        <w:rPr>
          <w:rFonts w:ascii="Tahoma" w:eastAsia="Calibri" w:hAnsi="Tahoma" w:cs="Tahoma"/>
          <w:sz w:val="24"/>
          <w:szCs w:val="24"/>
          <w:lang w:val="es-CO"/>
        </w:rPr>
      </w:pPr>
      <w:r w:rsidRPr="00866D69">
        <w:rPr>
          <w:rFonts w:ascii="Tahoma" w:eastAsia="Arial Narrow" w:hAnsi="Tahoma" w:cs="Tahoma"/>
          <w:bCs/>
          <w:sz w:val="24"/>
          <w:szCs w:val="24"/>
        </w:rPr>
        <w:t xml:space="preserve">Igual cosa se ha predicado de las </w:t>
      </w:r>
      <w:proofErr w:type="spellStart"/>
      <w:r w:rsidRPr="00866D69">
        <w:rPr>
          <w:rFonts w:ascii="Tahoma" w:eastAsia="Arial Narrow" w:hAnsi="Tahoma" w:cs="Tahoma"/>
          <w:bCs/>
          <w:sz w:val="24"/>
          <w:szCs w:val="24"/>
        </w:rPr>
        <w:t>reasesorías</w:t>
      </w:r>
      <w:proofErr w:type="spellEnd"/>
      <w:r w:rsidRPr="00866D69">
        <w:rPr>
          <w:rFonts w:ascii="Tahoma" w:eastAsia="Arial Narrow" w:hAnsi="Tahoma" w:cs="Tahoma"/>
          <w:bCs/>
          <w:sz w:val="24"/>
          <w:szCs w:val="24"/>
        </w:rPr>
        <w:t xml:space="preserve"> posteriores dadas al interior de las AFP</w:t>
      </w:r>
      <w:r w:rsidRPr="00866D69">
        <w:rPr>
          <w:rFonts w:ascii="Tahoma" w:eastAsia="Arial Narrow" w:hAnsi="Tahoma" w:cs="Tahoma"/>
          <w:sz w:val="24"/>
          <w:szCs w:val="24"/>
        </w:rPr>
        <w:t xml:space="preserve">, las cuales tampoco convalidan el traslado, como quedó dicho en la citada </w:t>
      </w:r>
      <w:r w:rsidRPr="00866D69">
        <w:rPr>
          <w:rFonts w:ascii="Tahoma" w:eastAsia="Calibri" w:hAnsi="Tahoma" w:cs="Tahoma"/>
          <w:sz w:val="24"/>
          <w:szCs w:val="24"/>
          <w:lang w:val="es-CO"/>
        </w:rPr>
        <w:t xml:space="preserve">sentencia del 8 de </w:t>
      </w:r>
      <w:r w:rsidRPr="00866D69">
        <w:rPr>
          <w:rFonts w:ascii="Tahoma" w:eastAsia="Calibri" w:hAnsi="Tahoma" w:cs="Tahoma"/>
          <w:bCs/>
          <w:sz w:val="24"/>
          <w:szCs w:val="24"/>
          <w:lang w:val="es-CO"/>
        </w:rPr>
        <w:t>mayo</w:t>
      </w:r>
      <w:r w:rsidRPr="00866D69">
        <w:rPr>
          <w:rFonts w:ascii="Tahoma" w:eastAsia="Calibri" w:hAnsi="Tahoma" w:cs="Tahoma"/>
          <w:sz w:val="24"/>
          <w:szCs w:val="24"/>
          <w:lang w:val="es-CO"/>
        </w:rPr>
        <w:t xml:space="preserve"> de </w:t>
      </w:r>
      <w:proofErr w:type="spellStart"/>
      <w:r w:rsidRPr="00866D69">
        <w:rPr>
          <w:rFonts w:ascii="Tahoma" w:eastAsia="Calibri" w:hAnsi="Tahoma" w:cs="Tahoma"/>
          <w:sz w:val="24"/>
          <w:szCs w:val="24"/>
          <w:lang w:val="es-CO"/>
        </w:rPr>
        <w:t>2019SL</w:t>
      </w:r>
      <w:proofErr w:type="spellEnd"/>
      <w:r w:rsidRPr="00866D69">
        <w:rPr>
          <w:rFonts w:ascii="Tahoma" w:eastAsia="Calibri" w:hAnsi="Tahoma" w:cs="Tahoma"/>
          <w:sz w:val="24"/>
          <w:szCs w:val="24"/>
          <w:lang w:val="es-CO"/>
        </w:rPr>
        <w:t xml:space="preserve"> 1688-2019, así: </w:t>
      </w:r>
    </w:p>
    <w:p w14:paraId="7FE493F6" w14:textId="77777777" w:rsidR="00866D69" w:rsidRPr="00866D69" w:rsidRDefault="00866D69" w:rsidP="00866D69">
      <w:pPr>
        <w:spacing w:line="276" w:lineRule="auto"/>
        <w:rPr>
          <w:rFonts w:ascii="Tahoma" w:eastAsia="Arial Narrow" w:hAnsi="Tahoma" w:cs="Tahoma"/>
          <w:i/>
          <w:iCs/>
          <w:sz w:val="24"/>
          <w:szCs w:val="24"/>
        </w:rPr>
      </w:pPr>
      <w:r w:rsidRPr="00866D69">
        <w:rPr>
          <w:rFonts w:ascii="Tahoma" w:eastAsia="Arial Narrow" w:hAnsi="Tahoma" w:cs="Tahoma"/>
          <w:sz w:val="24"/>
          <w:szCs w:val="24"/>
        </w:rPr>
        <w:t xml:space="preserve">  </w:t>
      </w:r>
    </w:p>
    <w:p w14:paraId="7F0D2F5C" w14:textId="77777777" w:rsidR="00866D69" w:rsidRPr="00866D69" w:rsidRDefault="00866D69" w:rsidP="00866D69">
      <w:pPr>
        <w:spacing w:line="240" w:lineRule="auto"/>
        <w:ind w:left="426" w:right="420" w:firstLine="0"/>
        <w:rPr>
          <w:rFonts w:ascii="Tahoma" w:eastAsia="Calibri" w:hAnsi="Tahoma" w:cs="Tahoma"/>
          <w:i/>
          <w:spacing w:val="-4"/>
          <w:szCs w:val="24"/>
        </w:rPr>
      </w:pPr>
      <w:r w:rsidRPr="00866D69">
        <w:rPr>
          <w:rFonts w:ascii="Tahoma" w:eastAsia="Calibri" w:hAnsi="Tahoma" w:cs="Tahoma"/>
          <w:i/>
          <w:spacing w:val="-4"/>
          <w:szCs w:val="24"/>
        </w:rPr>
        <w:t xml:space="preserve">“Ahora, si bien la AFP brindó a la actora una </w:t>
      </w:r>
      <w:proofErr w:type="spellStart"/>
      <w:r w:rsidRPr="00866D69">
        <w:rPr>
          <w:rFonts w:ascii="Tahoma" w:eastAsia="Calibri" w:hAnsi="Tahoma" w:cs="Tahoma"/>
          <w:i/>
          <w:spacing w:val="-4"/>
          <w:szCs w:val="24"/>
        </w:rPr>
        <w:t>reasesoría</w:t>
      </w:r>
      <w:proofErr w:type="spellEnd"/>
      <w:r w:rsidRPr="00866D69">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7DEEB50" w14:textId="77777777" w:rsidR="00866D69" w:rsidRPr="00866D69" w:rsidRDefault="00866D69" w:rsidP="00866D69">
      <w:pPr>
        <w:spacing w:line="240" w:lineRule="auto"/>
        <w:ind w:left="426" w:right="420"/>
        <w:rPr>
          <w:rFonts w:ascii="Tahoma" w:eastAsia="Arial Narrow" w:hAnsi="Tahoma" w:cs="Tahoma"/>
          <w:i/>
          <w:iCs/>
          <w:szCs w:val="24"/>
          <w:lang w:val="es"/>
        </w:rPr>
      </w:pPr>
      <w:r w:rsidRPr="00866D69">
        <w:rPr>
          <w:rFonts w:ascii="Tahoma" w:eastAsia="Arial Narrow" w:hAnsi="Tahoma" w:cs="Tahoma"/>
          <w:i/>
          <w:iCs/>
          <w:szCs w:val="24"/>
          <w:lang w:val="es"/>
        </w:rPr>
        <w:t xml:space="preserve"> </w:t>
      </w:r>
    </w:p>
    <w:p w14:paraId="7DF61E85" w14:textId="77777777" w:rsidR="00866D69" w:rsidRPr="00866D69" w:rsidRDefault="00866D69" w:rsidP="00866D69">
      <w:pPr>
        <w:spacing w:line="240" w:lineRule="auto"/>
        <w:ind w:left="426" w:right="420" w:firstLine="0"/>
        <w:rPr>
          <w:rFonts w:ascii="Tahoma" w:eastAsia="Calibri" w:hAnsi="Tahoma" w:cs="Tahoma"/>
          <w:i/>
          <w:spacing w:val="-4"/>
          <w:szCs w:val="24"/>
        </w:rPr>
      </w:pPr>
      <w:r w:rsidRPr="00866D69">
        <w:rPr>
          <w:rFonts w:ascii="Tahoma" w:eastAsia="Calibri" w:hAnsi="Tahoma" w:cs="Tahoma"/>
          <w:i/>
          <w:spacing w:val="-4"/>
          <w:szCs w:val="24"/>
        </w:rPr>
        <w:t xml:space="preserve">En primer término, porque el traslado al </w:t>
      </w:r>
      <w:proofErr w:type="spellStart"/>
      <w:r w:rsidRPr="00866D69">
        <w:rPr>
          <w:rFonts w:ascii="Tahoma" w:eastAsia="Calibri" w:hAnsi="Tahoma" w:cs="Tahoma"/>
          <w:i/>
          <w:spacing w:val="-4"/>
          <w:szCs w:val="24"/>
        </w:rPr>
        <w:t>RAIS</w:t>
      </w:r>
      <w:proofErr w:type="spellEnd"/>
      <w:r w:rsidRPr="00866D69">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866D69">
        <w:rPr>
          <w:rFonts w:ascii="Tahoma" w:eastAsia="Calibri" w:hAnsi="Tahoma" w:cs="Tahoma"/>
          <w:i/>
          <w:spacing w:val="-4"/>
          <w:szCs w:val="24"/>
        </w:rPr>
        <w:t>reasesoría</w:t>
      </w:r>
      <w:proofErr w:type="spellEnd"/>
      <w:r w:rsidRPr="00866D69">
        <w:rPr>
          <w:rFonts w:ascii="Tahoma" w:eastAsia="Calibri" w:hAnsi="Tahoma" w:cs="Tahoma"/>
          <w:i/>
          <w:spacing w:val="-4"/>
          <w:szCs w:val="24"/>
        </w:rPr>
        <w:t>, de todas formas ya había perdido la transición.</w:t>
      </w:r>
    </w:p>
    <w:p w14:paraId="65FDD8F0" w14:textId="77777777" w:rsidR="00866D69" w:rsidRPr="00866D69" w:rsidRDefault="00866D69" w:rsidP="00866D69">
      <w:pPr>
        <w:spacing w:line="240" w:lineRule="auto"/>
        <w:ind w:left="426" w:right="420"/>
        <w:rPr>
          <w:rFonts w:ascii="Tahoma" w:eastAsia="Arial Narrow" w:hAnsi="Tahoma" w:cs="Tahoma"/>
          <w:i/>
          <w:iCs/>
          <w:szCs w:val="24"/>
          <w:lang w:val="es"/>
        </w:rPr>
      </w:pPr>
      <w:r w:rsidRPr="00866D69">
        <w:rPr>
          <w:rFonts w:ascii="Tahoma" w:eastAsia="Arial Narrow" w:hAnsi="Tahoma" w:cs="Tahoma"/>
          <w:i/>
          <w:iCs/>
          <w:szCs w:val="24"/>
          <w:lang w:val="es"/>
        </w:rPr>
        <w:t xml:space="preserve"> </w:t>
      </w:r>
    </w:p>
    <w:p w14:paraId="56785C82" w14:textId="77777777" w:rsidR="00866D69" w:rsidRPr="00866D69" w:rsidRDefault="00866D69" w:rsidP="00866D69">
      <w:pPr>
        <w:spacing w:line="240" w:lineRule="auto"/>
        <w:ind w:left="426" w:right="420" w:firstLine="0"/>
        <w:rPr>
          <w:rFonts w:ascii="Tahoma" w:eastAsia="Calibri" w:hAnsi="Tahoma" w:cs="Tahoma"/>
          <w:i/>
          <w:spacing w:val="-4"/>
          <w:szCs w:val="24"/>
        </w:rPr>
      </w:pPr>
      <w:r w:rsidRPr="00866D69">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281C197" w14:textId="77777777" w:rsidR="00866D69" w:rsidRPr="00866D69" w:rsidRDefault="00866D69" w:rsidP="00866D69">
      <w:pPr>
        <w:spacing w:line="240" w:lineRule="auto"/>
        <w:ind w:left="426" w:right="420"/>
        <w:rPr>
          <w:rFonts w:ascii="Tahoma" w:eastAsia="Arial Narrow" w:hAnsi="Tahoma" w:cs="Tahoma"/>
          <w:i/>
          <w:iCs/>
          <w:szCs w:val="24"/>
          <w:lang w:val="es"/>
        </w:rPr>
      </w:pPr>
      <w:r w:rsidRPr="00866D69">
        <w:rPr>
          <w:rFonts w:ascii="Tahoma" w:eastAsia="Arial Narrow" w:hAnsi="Tahoma" w:cs="Tahoma"/>
          <w:i/>
          <w:iCs/>
          <w:szCs w:val="24"/>
          <w:lang w:val="es"/>
        </w:rPr>
        <w:t xml:space="preserve"> </w:t>
      </w:r>
    </w:p>
    <w:p w14:paraId="26EC99F2" w14:textId="77777777" w:rsidR="00866D69" w:rsidRPr="00866D69" w:rsidRDefault="00866D69" w:rsidP="00866D69">
      <w:pPr>
        <w:spacing w:line="240" w:lineRule="auto"/>
        <w:ind w:left="426" w:right="420" w:firstLine="0"/>
        <w:rPr>
          <w:rFonts w:ascii="Tahoma" w:eastAsia="Calibri" w:hAnsi="Tahoma" w:cs="Tahoma"/>
          <w:i/>
          <w:spacing w:val="-4"/>
          <w:szCs w:val="24"/>
        </w:rPr>
      </w:pPr>
      <w:r w:rsidRPr="00866D69">
        <w:rPr>
          <w:rFonts w:ascii="Tahoma" w:eastAsia="Calibri" w:hAnsi="Tahoma" w:cs="Tahoma"/>
          <w:i/>
          <w:spacing w:val="-4"/>
          <w:szCs w:val="24"/>
        </w:rPr>
        <w:t xml:space="preserve">Por otro lado, no es de recibo el planteo de Protección S.A., cuando sostiene que una vez realizó la </w:t>
      </w:r>
      <w:proofErr w:type="spellStart"/>
      <w:r w:rsidRPr="00866D69">
        <w:rPr>
          <w:rFonts w:ascii="Tahoma" w:eastAsia="Calibri" w:hAnsi="Tahoma" w:cs="Tahoma"/>
          <w:i/>
          <w:spacing w:val="-4"/>
          <w:szCs w:val="24"/>
        </w:rPr>
        <w:t>reasesoría</w:t>
      </w:r>
      <w:proofErr w:type="spellEnd"/>
      <w:r w:rsidRPr="00866D69">
        <w:rPr>
          <w:rFonts w:ascii="Tahoma" w:eastAsia="Calibri" w:hAnsi="Tahoma" w:cs="Tahoma"/>
          <w:i/>
          <w:spacing w:val="-4"/>
          <w:szCs w:val="24"/>
        </w:rPr>
        <w:t xml:space="preserve">, Myriam Arroyave Henao no mostró interés en la ineficacia de la vinculación al </w:t>
      </w:r>
      <w:proofErr w:type="spellStart"/>
      <w:r w:rsidRPr="00866D69">
        <w:rPr>
          <w:rFonts w:ascii="Tahoma" w:eastAsia="Calibri" w:hAnsi="Tahoma" w:cs="Tahoma"/>
          <w:i/>
          <w:spacing w:val="-4"/>
          <w:szCs w:val="24"/>
        </w:rPr>
        <w:t>RAIS</w:t>
      </w:r>
      <w:proofErr w:type="spellEnd"/>
      <w:r w:rsidRPr="00866D69">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866D69">
        <w:rPr>
          <w:rFonts w:ascii="Tahoma" w:eastAsia="Calibri" w:hAnsi="Tahoma" w:cs="Tahoma"/>
          <w:i/>
          <w:spacing w:val="-4"/>
          <w:szCs w:val="24"/>
        </w:rPr>
        <w:t>RPMPD</w:t>
      </w:r>
      <w:proofErr w:type="spellEnd"/>
      <w:r w:rsidRPr="00866D69">
        <w:rPr>
          <w:rFonts w:ascii="Tahoma" w:eastAsia="Calibri" w:hAnsi="Tahoma" w:cs="Tahoma"/>
          <w:i/>
          <w:spacing w:val="-4"/>
          <w:szCs w:val="24"/>
        </w:rPr>
        <w:t xml:space="preserve">, se produjo el 26 de noviembre de 2003, y el formulario para la nueva afiliación al </w:t>
      </w:r>
      <w:proofErr w:type="spellStart"/>
      <w:r w:rsidRPr="00866D69">
        <w:rPr>
          <w:rFonts w:ascii="Tahoma" w:eastAsia="Calibri" w:hAnsi="Tahoma" w:cs="Tahoma"/>
          <w:i/>
          <w:spacing w:val="-4"/>
          <w:szCs w:val="24"/>
        </w:rPr>
        <w:t>ISS</w:t>
      </w:r>
      <w:proofErr w:type="spellEnd"/>
      <w:r w:rsidRPr="00866D69">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DDA9574" w14:textId="77777777" w:rsidR="00866D69" w:rsidRPr="00866D69" w:rsidRDefault="00866D69" w:rsidP="00866D69">
      <w:pPr>
        <w:spacing w:line="276" w:lineRule="auto"/>
        <w:ind w:left="708" w:firstLine="0"/>
        <w:rPr>
          <w:rFonts w:ascii="Tahoma" w:eastAsia="Calibri" w:hAnsi="Tahoma" w:cs="Tahoma"/>
          <w:spacing w:val="-4"/>
          <w:sz w:val="24"/>
          <w:szCs w:val="24"/>
        </w:rPr>
      </w:pPr>
    </w:p>
    <w:p w14:paraId="25A47A5A" w14:textId="77777777" w:rsidR="00866D69" w:rsidRPr="00005EA6" w:rsidRDefault="00866D69" w:rsidP="00005EA6">
      <w:pPr>
        <w:numPr>
          <w:ilvl w:val="1"/>
          <w:numId w:val="4"/>
        </w:numPr>
        <w:spacing w:line="276" w:lineRule="auto"/>
        <w:ind w:left="0" w:firstLine="709"/>
        <w:contextualSpacing/>
        <w:rPr>
          <w:rFonts w:ascii="Tahoma" w:eastAsia="Calibri" w:hAnsi="Tahoma" w:cs="Tahoma"/>
          <w:b/>
          <w:sz w:val="24"/>
          <w:szCs w:val="24"/>
          <w:lang w:val="es-CO"/>
        </w:rPr>
      </w:pPr>
      <w:r w:rsidRPr="00005EA6">
        <w:rPr>
          <w:rFonts w:ascii="Tahoma" w:eastAsia="Calibri" w:hAnsi="Tahoma" w:cs="Tahoma"/>
          <w:b/>
          <w:sz w:val="24"/>
          <w:szCs w:val="24"/>
          <w:lang w:val="es-CO"/>
        </w:rPr>
        <w:t xml:space="preserve">“De la carga de la prueba – Inversión a favor del afiliado” </w:t>
      </w:r>
      <w:r w:rsidRPr="00005EA6">
        <w:rPr>
          <w:rFonts w:ascii="Tahoma" w:eastAsia="Calibri" w:hAnsi="Tahoma" w:cs="Tahoma"/>
          <w:b/>
          <w:sz w:val="24"/>
          <w:szCs w:val="24"/>
          <w:vertAlign w:val="superscript"/>
          <w:lang w:val="es-CO"/>
        </w:rPr>
        <w:footnoteReference w:id="5"/>
      </w:r>
    </w:p>
    <w:p w14:paraId="31F6A829" w14:textId="77777777" w:rsidR="00866D69" w:rsidRPr="00866D69" w:rsidRDefault="00866D69" w:rsidP="00866D69">
      <w:pPr>
        <w:spacing w:line="276" w:lineRule="auto"/>
        <w:ind w:firstLine="708"/>
        <w:rPr>
          <w:rFonts w:ascii="Tahoma" w:eastAsia="Calibri" w:hAnsi="Tahoma" w:cs="Tahoma"/>
          <w:b/>
          <w:spacing w:val="-4"/>
          <w:sz w:val="24"/>
          <w:szCs w:val="24"/>
          <w:lang w:val="es-CO"/>
        </w:rPr>
      </w:pPr>
    </w:p>
    <w:p w14:paraId="5E9E0216" w14:textId="77777777" w:rsidR="00866D69" w:rsidRPr="00866D69" w:rsidRDefault="00866D69" w:rsidP="00866D69">
      <w:pPr>
        <w:spacing w:line="276" w:lineRule="auto"/>
        <w:ind w:firstLine="284"/>
        <w:rPr>
          <w:rFonts w:ascii="Tahoma" w:eastAsia="Calibri" w:hAnsi="Tahoma" w:cs="Tahoma"/>
          <w:spacing w:val="-4"/>
          <w:sz w:val="24"/>
          <w:szCs w:val="24"/>
          <w:lang w:val="es-CO"/>
        </w:rPr>
      </w:pPr>
      <w:r w:rsidRPr="00866D69">
        <w:rPr>
          <w:rFonts w:ascii="Tahoma" w:eastAsia="Calibri" w:hAnsi="Tahoma" w:cs="Tahoma"/>
          <w:spacing w:val="-4"/>
          <w:sz w:val="24"/>
          <w:szCs w:val="24"/>
          <w:lang w:val="es-CO"/>
        </w:rPr>
        <w:t xml:space="preserve">El tercer problema jurídico relativo a la carga de la prueba en los procesos de ineficacia de </w:t>
      </w:r>
      <w:r w:rsidRPr="00866D69">
        <w:rPr>
          <w:rFonts w:ascii="Tahoma" w:eastAsia="Arial Narrow" w:hAnsi="Tahoma" w:cs="Tahoma"/>
          <w:sz w:val="24"/>
          <w:szCs w:val="24"/>
        </w:rPr>
        <w:t>traslado</w:t>
      </w:r>
      <w:r w:rsidRPr="00866D69">
        <w:rPr>
          <w:rFonts w:ascii="Tahoma" w:eastAsia="Calibri" w:hAnsi="Tahoma" w:cs="Tahoma"/>
          <w:spacing w:val="-4"/>
          <w:sz w:val="24"/>
          <w:szCs w:val="24"/>
          <w:lang w:val="es-CO"/>
        </w:rPr>
        <w:t xml:space="preserve">, también se resolvió por la Corte Suprema de Justicia desde la sentencia hito, en la que se expresó que de conformidad al artículo 1604 del Código Civil </w:t>
      </w:r>
      <w:r w:rsidRPr="00866D69">
        <w:rPr>
          <w:rFonts w:ascii="Tahoma" w:eastAsia="Calibri" w:hAnsi="Tahoma" w:cs="Tahoma"/>
          <w:spacing w:val="-4"/>
          <w:sz w:val="24"/>
          <w:szCs w:val="24"/>
          <w:lang w:val="es-CO"/>
        </w:rPr>
        <w:lastRenderedPageBreak/>
        <w:t>«</w:t>
      </w:r>
      <w:r w:rsidRPr="00866D69">
        <w:rPr>
          <w:rFonts w:ascii="Tahoma" w:eastAsia="Calibri" w:hAnsi="Tahoma" w:cs="Tahoma"/>
          <w:i/>
          <w:spacing w:val="-4"/>
          <w:sz w:val="24"/>
          <w:szCs w:val="24"/>
          <w:lang w:val="es-CO"/>
        </w:rPr>
        <w:t>la prueba de la diligencia o cuidado incumbe al que ha debido emplearlo”</w:t>
      </w:r>
      <w:r w:rsidRPr="00866D69">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6EC2F3FC" w14:textId="77777777" w:rsidR="00866D69" w:rsidRPr="00866D69" w:rsidRDefault="00866D69" w:rsidP="00866D69">
      <w:pPr>
        <w:spacing w:line="276" w:lineRule="auto"/>
        <w:ind w:firstLine="708"/>
        <w:rPr>
          <w:rFonts w:ascii="Tahoma" w:eastAsia="Calibri" w:hAnsi="Tahoma" w:cs="Tahoma"/>
          <w:spacing w:val="-4"/>
          <w:sz w:val="24"/>
          <w:szCs w:val="24"/>
          <w:lang w:val="es-CO"/>
        </w:rPr>
      </w:pPr>
    </w:p>
    <w:p w14:paraId="4816FD43" w14:textId="77777777" w:rsidR="00866D69" w:rsidRPr="00866D69" w:rsidRDefault="00866D69" w:rsidP="00866D69">
      <w:pPr>
        <w:spacing w:line="240" w:lineRule="auto"/>
        <w:ind w:left="426" w:right="420" w:firstLine="1"/>
        <w:rPr>
          <w:rFonts w:ascii="Tahoma" w:eastAsia="Calibri" w:hAnsi="Tahoma" w:cs="Tahoma"/>
          <w:i/>
          <w:spacing w:val="-4"/>
          <w:szCs w:val="24"/>
        </w:rPr>
      </w:pPr>
      <w:r w:rsidRPr="00866D69">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4FED0C7" w14:textId="77777777" w:rsidR="00866D69" w:rsidRPr="00866D69" w:rsidRDefault="00866D69" w:rsidP="00866D69">
      <w:pPr>
        <w:spacing w:line="240" w:lineRule="auto"/>
        <w:ind w:left="426" w:right="420" w:firstLine="1"/>
        <w:rPr>
          <w:rFonts w:ascii="Tahoma" w:eastAsia="Calibri" w:hAnsi="Tahoma" w:cs="Tahoma"/>
          <w:i/>
          <w:spacing w:val="-4"/>
          <w:szCs w:val="24"/>
        </w:rPr>
      </w:pPr>
    </w:p>
    <w:p w14:paraId="2E9C292D" w14:textId="77777777" w:rsidR="00866D69" w:rsidRPr="00866D69" w:rsidRDefault="00866D69" w:rsidP="00866D69">
      <w:pPr>
        <w:spacing w:line="240" w:lineRule="auto"/>
        <w:ind w:left="426" w:right="420" w:firstLine="1"/>
        <w:rPr>
          <w:rFonts w:ascii="Tahoma" w:eastAsia="Calibri" w:hAnsi="Tahoma" w:cs="Tahoma"/>
          <w:i/>
          <w:spacing w:val="-4"/>
          <w:szCs w:val="24"/>
        </w:rPr>
      </w:pPr>
      <w:r w:rsidRPr="00866D69">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7E476BE" w14:textId="77777777" w:rsidR="00866D69" w:rsidRPr="00866D69" w:rsidRDefault="00866D69" w:rsidP="00866D69">
      <w:pPr>
        <w:spacing w:line="240" w:lineRule="auto"/>
        <w:ind w:left="426" w:right="420" w:firstLine="1"/>
        <w:rPr>
          <w:rFonts w:ascii="Tahoma" w:eastAsia="Calibri" w:hAnsi="Tahoma" w:cs="Tahoma"/>
          <w:i/>
          <w:spacing w:val="-4"/>
          <w:szCs w:val="24"/>
        </w:rPr>
      </w:pPr>
    </w:p>
    <w:p w14:paraId="52AC373B" w14:textId="77777777" w:rsidR="00866D69" w:rsidRPr="00866D69" w:rsidRDefault="00866D69" w:rsidP="00866D69">
      <w:pPr>
        <w:spacing w:line="240" w:lineRule="auto"/>
        <w:ind w:left="426" w:right="420" w:firstLine="1"/>
        <w:rPr>
          <w:rFonts w:ascii="Tahoma" w:eastAsia="Calibri" w:hAnsi="Tahoma" w:cs="Tahoma"/>
          <w:i/>
          <w:spacing w:val="-4"/>
          <w:szCs w:val="24"/>
        </w:rPr>
      </w:pPr>
      <w:r w:rsidRPr="00866D69">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3CFB4F7" w14:textId="77777777" w:rsidR="00866D69" w:rsidRPr="00866D69" w:rsidRDefault="00866D69" w:rsidP="00866D69">
      <w:pPr>
        <w:spacing w:line="240" w:lineRule="auto"/>
        <w:ind w:left="426" w:right="420" w:firstLine="1"/>
        <w:rPr>
          <w:rFonts w:ascii="Tahoma" w:eastAsia="Calibri" w:hAnsi="Tahoma" w:cs="Tahoma"/>
          <w:i/>
          <w:spacing w:val="-4"/>
          <w:szCs w:val="24"/>
        </w:rPr>
      </w:pPr>
    </w:p>
    <w:p w14:paraId="425E3C1A" w14:textId="77777777" w:rsidR="00866D69" w:rsidRPr="00866D69" w:rsidRDefault="00866D69" w:rsidP="00866D69">
      <w:pPr>
        <w:spacing w:line="240" w:lineRule="auto"/>
        <w:ind w:left="426" w:right="420" w:firstLine="1"/>
        <w:rPr>
          <w:rFonts w:ascii="Tahoma" w:eastAsia="Calibri" w:hAnsi="Tahoma" w:cs="Tahoma"/>
          <w:i/>
          <w:iCs/>
          <w:spacing w:val="-4"/>
          <w:szCs w:val="24"/>
        </w:rPr>
      </w:pPr>
      <w:r w:rsidRPr="00866D69">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866D69">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34347927" w14:textId="77777777" w:rsidR="00866D69" w:rsidRPr="00866D69" w:rsidRDefault="00866D69" w:rsidP="00866D69">
      <w:pPr>
        <w:spacing w:line="240" w:lineRule="auto"/>
        <w:ind w:left="426" w:right="420" w:firstLine="1"/>
        <w:rPr>
          <w:rFonts w:ascii="Tahoma" w:eastAsia="Calibri" w:hAnsi="Tahoma" w:cs="Tahoma"/>
          <w:i/>
          <w:iCs/>
          <w:spacing w:val="-4"/>
          <w:szCs w:val="24"/>
        </w:rPr>
      </w:pPr>
    </w:p>
    <w:p w14:paraId="5C18A07D" w14:textId="77777777" w:rsidR="00866D69" w:rsidRPr="00866D69" w:rsidRDefault="00866D69" w:rsidP="00866D69">
      <w:pPr>
        <w:spacing w:line="240" w:lineRule="auto"/>
        <w:ind w:left="426" w:right="420" w:firstLine="1"/>
        <w:rPr>
          <w:rFonts w:ascii="Tahoma" w:eastAsia="Calibri" w:hAnsi="Tahoma" w:cs="Tahoma"/>
          <w:i/>
          <w:iCs/>
          <w:spacing w:val="-4"/>
          <w:szCs w:val="24"/>
        </w:rPr>
      </w:pPr>
      <w:r w:rsidRPr="00866D69">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7D1B4A7" w14:textId="77777777" w:rsidR="00866D69" w:rsidRPr="00866D69" w:rsidRDefault="00866D69" w:rsidP="00866D69">
      <w:pPr>
        <w:spacing w:line="240" w:lineRule="auto"/>
        <w:ind w:left="426" w:right="420" w:firstLine="1"/>
        <w:rPr>
          <w:rFonts w:ascii="Tahoma" w:eastAsia="Calibri" w:hAnsi="Tahoma" w:cs="Tahoma"/>
          <w:i/>
          <w:iCs/>
          <w:spacing w:val="-4"/>
          <w:szCs w:val="24"/>
        </w:rPr>
      </w:pPr>
    </w:p>
    <w:p w14:paraId="030C2AF6" w14:textId="77777777" w:rsidR="00866D69" w:rsidRPr="00866D69" w:rsidRDefault="00866D69" w:rsidP="00866D69">
      <w:pPr>
        <w:spacing w:line="240" w:lineRule="auto"/>
        <w:ind w:left="426" w:right="420" w:firstLine="1"/>
        <w:rPr>
          <w:rFonts w:ascii="Tahoma" w:eastAsia="Calibri" w:hAnsi="Tahoma" w:cs="Tahoma"/>
          <w:i/>
          <w:iCs/>
          <w:spacing w:val="-4"/>
          <w:szCs w:val="24"/>
        </w:rPr>
      </w:pPr>
      <w:r w:rsidRPr="00866D69">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4D8CD01" w14:textId="77777777" w:rsidR="00866D69" w:rsidRPr="00866D69" w:rsidRDefault="00866D69" w:rsidP="00866D69">
      <w:pPr>
        <w:spacing w:line="240" w:lineRule="auto"/>
        <w:ind w:left="426" w:right="420" w:firstLine="1"/>
        <w:rPr>
          <w:rFonts w:ascii="Tahoma" w:eastAsia="Calibri" w:hAnsi="Tahoma" w:cs="Tahoma"/>
          <w:i/>
          <w:iCs/>
          <w:spacing w:val="-4"/>
          <w:szCs w:val="24"/>
        </w:rPr>
      </w:pPr>
    </w:p>
    <w:p w14:paraId="0C3D443C" w14:textId="77777777" w:rsidR="00866D69" w:rsidRPr="00866D69" w:rsidRDefault="00866D69" w:rsidP="00866D69">
      <w:pPr>
        <w:spacing w:line="240" w:lineRule="auto"/>
        <w:ind w:left="426" w:right="420" w:firstLine="1"/>
        <w:rPr>
          <w:rFonts w:ascii="Tahoma" w:eastAsia="Calibri" w:hAnsi="Tahoma" w:cs="Tahoma"/>
          <w:spacing w:val="-4"/>
          <w:szCs w:val="24"/>
        </w:rPr>
      </w:pPr>
      <w:r w:rsidRPr="00866D69">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866D69">
        <w:rPr>
          <w:rFonts w:ascii="Tahoma" w:eastAsia="Calibri" w:hAnsi="Tahoma" w:cs="Tahoma"/>
          <w:spacing w:val="-4"/>
          <w:szCs w:val="24"/>
        </w:rPr>
        <w:t xml:space="preserve"> </w:t>
      </w:r>
    </w:p>
    <w:p w14:paraId="256F63FE" w14:textId="77777777" w:rsidR="00866D69" w:rsidRPr="00866D69" w:rsidRDefault="00866D69" w:rsidP="00866D69">
      <w:pPr>
        <w:tabs>
          <w:tab w:val="left" w:pos="3568"/>
        </w:tabs>
        <w:spacing w:line="276" w:lineRule="auto"/>
        <w:ind w:firstLine="0"/>
        <w:rPr>
          <w:rFonts w:ascii="Tahoma" w:eastAsia="Calibri" w:hAnsi="Tahoma" w:cs="Tahoma"/>
          <w:spacing w:val="-4"/>
          <w:sz w:val="24"/>
          <w:szCs w:val="24"/>
        </w:rPr>
      </w:pPr>
    </w:p>
    <w:p w14:paraId="3D5BC651" w14:textId="77777777" w:rsidR="00866D69" w:rsidRPr="00005EA6" w:rsidRDefault="00866D69" w:rsidP="00005EA6">
      <w:pPr>
        <w:numPr>
          <w:ilvl w:val="1"/>
          <w:numId w:val="4"/>
        </w:numPr>
        <w:spacing w:line="276" w:lineRule="auto"/>
        <w:ind w:left="0" w:firstLine="709"/>
        <w:contextualSpacing/>
        <w:rPr>
          <w:rFonts w:ascii="Tahoma" w:eastAsia="Calibri" w:hAnsi="Tahoma" w:cs="Tahoma"/>
          <w:b/>
          <w:sz w:val="24"/>
          <w:szCs w:val="24"/>
          <w:lang w:val="es-CO"/>
        </w:rPr>
      </w:pPr>
      <w:r w:rsidRPr="00005EA6">
        <w:rPr>
          <w:rFonts w:ascii="Tahoma" w:eastAsia="Calibri" w:hAnsi="Tahoma" w:cs="Tahoma"/>
          <w:b/>
          <w:sz w:val="24"/>
          <w:szCs w:val="24"/>
          <w:lang w:val="es-CO"/>
        </w:rPr>
        <w:t>Consecuencias de la declaratoria de ineficacia del traslado: Devolución de las cuotas de administración y de otros valores debidamente indexados.</w:t>
      </w:r>
    </w:p>
    <w:p w14:paraId="04D3E978" w14:textId="77777777" w:rsidR="00866D69" w:rsidRPr="00866D69" w:rsidRDefault="00866D69" w:rsidP="00866D69">
      <w:pPr>
        <w:widowControl w:val="0"/>
        <w:autoSpaceDE w:val="0"/>
        <w:autoSpaceDN w:val="0"/>
        <w:adjustRightInd w:val="0"/>
        <w:spacing w:line="276" w:lineRule="auto"/>
        <w:ind w:left="1428"/>
        <w:contextualSpacing/>
        <w:rPr>
          <w:rFonts w:ascii="Tahoma" w:eastAsia="Calibri" w:hAnsi="Tahoma" w:cs="Tahoma"/>
          <w:sz w:val="24"/>
          <w:szCs w:val="24"/>
          <w:lang w:val="es-CO"/>
        </w:rPr>
      </w:pPr>
    </w:p>
    <w:p w14:paraId="50B0647A" w14:textId="77777777" w:rsidR="00866D69" w:rsidRPr="00866D69" w:rsidRDefault="00866D69" w:rsidP="00866D69">
      <w:pPr>
        <w:spacing w:line="276" w:lineRule="auto"/>
        <w:ind w:firstLine="284"/>
        <w:rPr>
          <w:rFonts w:ascii="Tahoma" w:eastAsia="Calibri" w:hAnsi="Tahoma" w:cs="Tahoma"/>
          <w:sz w:val="24"/>
          <w:szCs w:val="24"/>
          <w:lang w:val="es-CO"/>
        </w:rPr>
      </w:pPr>
      <w:r w:rsidRPr="00866D69">
        <w:rPr>
          <w:rFonts w:ascii="Tahoma" w:eastAsia="Calibri" w:hAnsi="Tahoma" w:cs="Tahoma"/>
          <w:sz w:val="24"/>
          <w:szCs w:val="24"/>
          <w:lang w:val="es-CO"/>
        </w:rPr>
        <w:t xml:space="preserve">En la </w:t>
      </w:r>
      <w:r w:rsidRPr="00866D69">
        <w:rPr>
          <w:rFonts w:ascii="Tahoma" w:eastAsia="Calibri" w:hAnsi="Tahoma" w:cs="Tahoma"/>
          <w:spacing w:val="-4"/>
          <w:sz w:val="24"/>
          <w:szCs w:val="24"/>
          <w:lang w:val="es-CO"/>
        </w:rPr>
        <w:t>sentencia</w:t>
      </w:r>
      <w:r w:rsidRPr="00866D69">
        <w:rPr>
          <w:rFonts w:ascii="Tahoma" w:eastAsia="Calibri" w:hAnsi="Tahoma" w:cs="Tahoma"/>
          <w:sz w:val="24"/>
          <w:szCs w:val="24"/>
          <w:lang w:val="es-CO"/>
        </w:rPr>
        <w:t xml:space="preserve"> </w:t>
      </w:r>
      <w:proofErr w:type="spellStart"/>
      <w:r w:rsidRPr="00866D69">
        <w:rPr>
          <w:rFonts w:ascii="Tahoma" w:eastAsia="Calibri" w:hAnsi="Tahoma" w:cs="Tahoma"/>
          <w:sz w:val="24"/>
          <w:szCs w:val="24"/>
          <w:lang w:val="es-CO"/>
        </w:rPr>
        <w:t>SL1421</w:t>
      </w:r>
      <w:proofErr w:type="spellEnd"/>
      <w:r w:rsidRPr="00866D69">
        <w:rPr>
          <w:rFonts w:ascii="Tahoma" w:eastAsia="Calibri" w:hAnsi="Tahoma" w:cs="Tahoma"/>
          <w:sz w:val="24"/>
          <w:szCs w:val="24"/>
          <w:lang w:val="es-CO"/>
        </w:rPr>
        <w:t xml:space="preserve"> de 2019, Rad. 56174, </w:t>
      </w:r>
      <w:proofErr w:type="spellStart"/>
      <w:r w:rsidRPr="00866D69">
        <w:rPr>
          <w:rFonts w:ascii="Tahoma" w:eastAsia="Calibri" w:hAnsi="Tahoma" w:cs="Tahoma"/>
          <w:sz w:val="24"/>
          <w:szCs w:val="24"/>
          <w:lang w:val="es-CO"/>
        </w:rPr>
        <w:t>M.P</w:t>
      </w:r>
      <w:proofErr w:type="spellEnd"/>
      <w:r w:rsidRPr="00866D69">
        <w:rPr>
          <w:rFonts w:ascii="Tahoma" w:eastAsia="Calibri" w:hAnsi="Tahoma" w:cs="Tahoma"/>
          <w:sz w:val="24"/>
          <w:szCs w:val="24"/>
          <w:lang w:val="es-CO"/>
        </w:rPr>
        <w:t xml:space="preserve">. Gerardo Botero Zuluaga, cuando se </w:t>
      </w:r>
      <w:r w:rsidRPr="00866D69">
        <w:rPr>
          <w:rFonts w:ascii="Tahoma" w:eastAsia="Arial Narrow" w:hAnsi="Tahoma" w:cs="Tahoma"/>
          <w:sz w:val="24"/>
          <w:szCs w:val="24"/>
        </w:rPr>
        <w:t>declaró</w:t>
      </w:r>
      <w:r w:rsidRPr="00866D69">
        <w:rPr>
          <w:rFonts w:ascii="Tahoma" w:eastAsia="Calibri" w:hAnsi="Tahoma" w:cs="Tahoma"/>
          <w:sz w:val="24"/>
          <w:szCs w:val="24"/>
          <w:lang w:val="es-CO"/>
        </w:rPr>
        <w:t xml:space="preserve"> la ineficacia del traslado, se dijo que una de las consecuencias de tal situación era la devolución de las cuotas de administración a cargo de la AFP, tema que se planteó en los siguientes términos: </w:t>
      </w:r>
    </w:p>
    <w:p w14:paraId="1A0B8BE4" w14:textId="77777777" w:rsidR="00866D69" w:rsidRPr="00866D69" w:rsidRDefault="00866D69" w:rsidP="00866D69">
      <w:pPr>
        <w:spacing w:line="276" w:lineRule="auto"/>
        <w:ind w:left="644"/>
        <w:contextualSpacing/>
        <w:rPr>
          <w:rFonts w:ascii="Tahoma" w:eastAsia="Calibri" w:hAnsi="Tahoma" w:cs="Tahoma"/>
          <w:sz w:val="24"/>
          <w:szCs w:val="24"/>
          <w:lang w:val="es-CO"/>
        </w:rPr>
      </w:pPr>
    </w:p>
    <w:p w14:paraId="48026F10" w14:textId="77777777" w:rsidR="00866D69" w:rsidRPr="00866D69" w:rsidRDefault="00866D69" w:rsidP="00866D69">
      <w:pPr>
        <w:tabs>
          <w:tab w:val="left" w:pos="5180"/>
        </w:tabs>
        <w:suppressAutoHyphens/>
        <w:spacing w:line="240" w:lineRule="auto"/>
        <w:ind w:left="426" w:right="420" w:firstLine="0"/>
        <w:contextualSpacing/>
        <w:rPr>
          <w:rFonts w:ascii="Tahoma" w:eastAsia="Calibri" w:hAnsi="Tahoma" w:cs="Tahoma"/>
          <w:i/>
          <w:spacing w:val="-4"/>
          <w:szCs w:val="24"/>
        </w:rPr>
      </w:pPr>
      <w:r w:rsidRPr="00866D69">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866D69">
        <w:rPr>
          <w:rFonts w:ascii="Tahoma" w:eastAsia="Calibri" w:hAnsi="Tahoma" w:cs="Tahoma"/>
          <w:i/>
          <w:spacing w:val="-4"/>
          <w:szCs w:val="24"/>
        </w:rPr>
        <w:t>SL17595</w:t>
      </w:r>
      <w:proofErr w:type="spellEnd"/>
      <w:r w:rsidRPr="00866D69">
        <w:rPr>
          <w:rFonts w:ascii="Tahoma" w:eastAsia="Calibri" w:hAnsi="Tahoma" w:cs="Tahoma"/>
          <w:i/>
          <w:spacing w:val="-4"/>
          <w:szCs w:val="24"/>
        </w:rPr>
        <w:t xml:space="preserve">-2017 y </w:t>
      </w:r>
      <w:proofErr w:type="spellStart"/>
      <w:r w:rsidRPr="00866D69">
        <w:rPr>
          <w:rFonts w:ascii="Tahoma" w:eastAsia="Calibri" w:hAnsi="Tahoma" w:cs="Tahoma"/>
          <w:i/>
          <w:spacing w:val="-4"/>
          <w:szCs w:val="24"/>
        </w:rPr>
        <w:t>CSJSL4989</w:t>
      </w:r>
      <w:proofErr w:type="spellEnd"/>
      <w:r w:rsidRPr="00866D69">
        <w:rPr>
          <w:rFonts w:ascii="Tahoma" w:eastAsia="Calibri" w:hAnsi="Tahoma" w:cs="Tahoma"/>
          <w:i/>
          <w:spacing w:val="-4"/>
          <w:szCs w:val="24"/>
        </w:rPr>
        <w:t xml:space="preserve">-2018, donde se rememoró la CSJ </w:t>
      </w:r>
      <w:proofErr w:type="spellStart"/>
      <w:r w:rsidRPr="00866D69">
        <w:rPr>
          <w:rFonts w:ascii="Tahoma" w:eastAsia="Calibri" w:hAnsi="Tahoma" w:cs="Tahoma"/>
          <w:i/>
          <w:spacing w:val="-4"/>
          <w:szCs w:val="24"/>
        </w:rPr>
        <w:t>SL</w:t>
      </w:r>
      <w:proofErr w:type="spellEnd"/>
      <w:r w:rsidRPr="00866D69">
        <w:rPr>
          <w:rFonts w:ascii="Tahoma" w:eastAsia="Calibri" w:hAnsi="Tahoma" w:cs="Tahoma"/>
          <w:i/>
          <w:spacing w:val="-4"/>
          <w:szCs w:val="24"/>
        </w:rPr>
        <w:t xml:space="preserve">, 8 sep. 2008, rad. 31989, en la que se dijo: </w:t>
      </w:r>
    </w:p>
    <w:p w14:paraId="206B8C5C" w14:textId="77777777" w:rsidR="00866D69" w:rsidRPr="00866D69" w:rsidRDefault="00866D69" w:rsidP="00866D69">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58F46D34" w14:textId="77777777" w:rsidR="00866D69" w:rsidRPr="00866D69" w:rsidRDefault="00866D69" w:rsidP="00866D69">
      <w:pPr>
        <w:tabs>
          <w:tab w:val="left" w:pos="5180"/>
        </w:tabs>
        <w:suppressAutoHyphens/>
        <w:spacing w:line="240" w:lineRule="auto"/>
        <w:ind w:left="426" w:right="420" w:firstLine="0"/>
        <w:contextualSpacing/>
        <w:rPr>
          <w:rFonts w:ascii="Tahoma" w:eastAsia="Calibri" w:hAnsi="Tahoma" w:cs="Tahoma"/>
          <w:i/>
          <w:spacing w:val="-4"/>
          <w:szCs w:val="24"/>
        </w:rPr>
      </w:pPr>
      <w:r w:rsidRPr="00866D69">
        <w:rPr>
          <w:rFonts w:ascii="Tahoma" w:eastAsia="Calibri" w:hAnsi="Tahoma" w:cs="Tahoma"/>
          <w:i/>
          <w:spacing w:val="-4"/>
          <w:szCs w:val="24"/>
        </w:rPr>
        <w:t xml:space="preserve">Sobre las consecuencias de la nulidad del traslado entre regímenes esta Sala en sentencia </w:t>
      </w:r>
      <w:proofErr w:type="spellStart"/>
      <w:r w:rsidRPr="00866D69">
        <w:rPr>
          <w:rFonts w:ascii="Tahoma" w:eastAsia="Calibri" w:hAnsi="Tahoma" w:cs="Tahoma"/>
          <w:i/>
          <w:spacing w:val="-4"/>
          <w:szCs w:val="24"/>
        </w:rPr>
        <w:t>SL</w:t>
      </w:r>
      <w:proofErr w:type="spellEnd"/>
      <w:r w:rsidRPr="00866D69">
        <w:rPr>
          <w:rFonts w:ascii="Tahoma" w:eastAsia="Calibri" w:hAnsi="Tahoma" w:cs="Tahoma"/>
          <w:i/>
          <w:spacing w:val="-4"/>
          <w:szCs w:val="24"/>
        </w:rPr>
        <w:t>, del 8 de sep. 2008, rad. 31989, reiterada en varias oportunidades, adoctrinó: […]</w:t>
      </w:r>
    </w:p>
    <w:p w14:paraId="340E3E2E" w14:textId="77777777" w:rsidR="00866D69" w:rsidRPr="00866D69" w:rsidRDefault="00866D69" w:rsidP="00866D69">
      <w:pPr>
        <w:tabs>
          <w:tab w:val="left" w:pos="5180"/>
        </w:tabs>
        <w:suppressAutoHyphens/>
        <w:spacing w:line="240" w:lineRule="auto"/>
        <w:ind w:left="426" w:right="420" w:firstLine="0"/>
        <w:contextualSpacing/>
        <w:rPr>
          <w:rFonts w:ascii="Tahoma" w:eastAsia="Calibri" w:hAnsi="Tahoma" w:cs="Tahoma"/>
          <w:i/>
          <w:spacing w:val="-4"/>
          <w:szCs w:val="24"/>
        </w:rPr>
      </w:pPr>
    </w:p>
    <w:p w14:paraId="21743FD5" w14:textId="77777777" w:rsidR="00866D69" w:rsidRPr="00866D69" w:rsidRDefault="00866D69" w:rsidP="00866D69">
      <w:pPr>
        <w:tabs>
          <w:tab w:val="left" w:pos="5180"/>
        </w:tabs>
        <w:suppressAutoHyphens/>
        <w:spacing w:line="240" w:lineRule="auto"/>
        <w:ind w:left="426" w:right="420" w:firstLine="0"/>
        <w:contextualSpacing/>
        <w:rPr>
          <w:rFonts w:ascii="Tahoma" w:eastAsia="Calibri" w:hAnsi="Tahoma" w:cs="Tahoma"/>
          <w:i/>
          <w:spacing w:val="-4"/>
          <w:szCs w:val="24"/>
        </w:rPr>
      </w:pPr>
      <w:r w:rsidRPr="00866D69">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3C18F0C" w14:textId="77777777" w:rsidR="00866D69" w:rsidRPr="00866D69" w:rsidRDefault="00866D69" w:rsidP="00866D69">
      <w:pPr>
        <w:tabs>
          <w:tab w:val="left" w:pos="5180"/>
        </w:tabs>
        <w:suppressAutoHyphens/>
        <w:spacing w:line="240" w:lineRule="auto"/>
        <w:ind w:left="426" w:right="420" w:firstLine="0"/>
        <w:contextualSpacing/>
        <w:rPr>
          <w:rFonts w:ascii="Tahoma" w:eastAsia="Calibri" w:hAnsi="Tahoma" w:cs="Tahoma"/>
          <w:i/>
          <w:spacing w:val="-4"/>
          <w:szCs w:val="24"/>
        </w:rPr>
      </w:pPr>
    </w:p>
    <w:p w14:paraId="33996978" w14:textId="77777777" w:rsidR="00866D69" w:rsidRPr="00866D69" w:rsidRDefault="00866D69" w:rsidP="00866D69">
      <w:pPr>
        <w:tabs>
          <w:tab w:val="left" w:pos="5180"/>
        </w:tabs>
        <w:suppressAutoHyphens/>
        <w:spacing w:line="240" w:lineRule="auto"/>
        <w:ind w:left="426" w:right="420" w:firstLine="0"/>
        <w:contextualSpacing/>
        <w:rPr>
          <w:rFonts w:ascii="Tahoma" w:eastAsia="Calibri" w:hAnsi="Tahoma" w:cs="Tahoma"/>
          <w:i/>
          <w:spacing w:val="-4"/>
          <w:szCs w:val="24"/>
        </w:rPr>
      </w:pPr>
      <w:r w:rsidRPr="00866D69">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F6FFD95" w14:textId="77777777" w:rsidR="00866D69" w:rsidRPr="00866D69" w:rsidRDefault="00866D69" w:rsidP="00866D69">
      <w:pPr>
        <w:widowControl w:val="0"/>
        <w:autoSpaceDE w:val="0"/>
        <w:autoSpaceDN w:val="0"/>
        <w:adjustRightInd w:val="0"/>
        <w:spacing w:line="276" w:lineRule="auto"/>
        <w:ind w:firstLine="0"/>
        <w:rPr>
          <w:rFonts w:ascii="Tahoma" w:eastAsia="Calibri" w:hAnsi="Tahoma" w:cs="Tahoma"/>
          <w:sz w:val="24"/>
          <w:szCs w:val="24"/>
        </w:rPr>
      </w:pPr>
    </w:p>
    <w:p w14:paraId="26600091" w14:textId="77777777" w:rsidR="00866D69" w:rsidRPr="00866D69" w:rsidRDefault="00866D69" w:rsidP="00866D69">
      <w:pPr>
        <w:spacing w:line="276" w:lineRule="auto"/>
        <w:ind w:firstLine="284"/>
        <w:rPr>
          <w:rFonts w:ascii="Tahoma" w:eastAsia="Calibri" w:hAnsi="Tahoma" w:cs="Tahoma"/>
          <w:sz w:val="24"/>
          <w:szCs w:val="24"/>
          <w:lang w:val="es-CO"/>
        </w:rPr>
      </w:pPr>
      <w:r w:rsidRPr="00866D69">
        <w:rPr>
          <w:rFonts w:ascii="Tahoma" w:eastAsia="Calibri" w:hAnsi="Tahoma" w:cs="Tahoma"/>
          <w:sz w:val="24"/>
          <w:szCs w:val="24"/>
          <w:lang w:val="es-CO"/>
        </w:rPr>
        <w:t xml:space="preserve">Dicha postura fue reiterada en la sentencia </w:t>
      </w:r>
      <w:proofErr w:type="spellStart"/>
      <w:r w:rsidRPr="00866D69">
        <w:rPr>
          <w:rFonts w:ascii="Tahoma" w:eastAsia="Calibri" w:hAnsi="Tahoma" w:cs="Tahoma"/>
          <w:sz w:val="24"/>
          <w:szCs w:val="24"/>
          <w:lang w:val="es-CO"/>
        </w:rPr>
        <w:t>SL</w:t>
      </w:r>
      <w:proofErr w:type="spellEnd"/>
      <w:r w:rsidRPr="00866D69">
        <w:rPr>
          <w:rFonts w:ascii="Tahoma" w:eastAsia="Calibri" w:hAnsi="Tahoma" w:cs="Tahoma"/>
          <w:sz w:val="24"/>
          <w:szCs w:val="24"/>
          <w:lang w:val="es-CO"/>
        </w:rPr>
        <w:t xml:space="preserve"> 2611 del 1° de julio de 2020, también con Ponencia del Dr. GERARDO BOTERO ZULUAGA en la que se reafirma que por </w:t>
      </w:r>
      <w:r w:rsidRPr="00866D69">
        <w:rPr>
          <w:rFonts w:ascii="Tahoma" w:eastAsia="Arial Narrow" w:hAnsi="Tahoma" w:cs="Tahoma"/>
          <w:sz w:val="24"/>
          <w:szCs w:val="24"/>
        </w:rPr>
        <w:t>cuenta</w:t>
      </w:r>
      <w:r w:rsidRPr="00866D69">
        <w:rPr>
          <w:rFonts w:ascii="Tahoma" w:eastAsia="Calibri" w:hAnsi="Tahoma" w:cs="Tahoma"/>
          <w:sz w:val="24"/>
          <w:szCs w:val="24"/>
          <w:lang w:val="es-CO"/>
        </w:rPr>
        <w:t xml:space="preserve"> de la ineficacia, las cosas deben retrotraerse al estado en que se encontraban antes de ocurrir el traslado de régimen. Dijo la sentencia: </w:t>
      </w:r>
    </w:p>
    <w:p w14:paraId="4C02806F" w14:textId="77777777" w:rsidR="00866D69" w:rsidRPr="00866D69" w:rsidRDefault="00866D69" w:rsidP="00866D69">
      <w:pPr>
        <w:widowControl w:val="0"/>
        <w:autoSpaceDE w:val="0"/>
        <w:autoSpaceDN w:val="0"/>
        <w:adjustRightInd w:val="0"/>
        <w:spacing w:line="276" w:lineRule="auto"/>
        <w:ind w:firstLine="0"/>
        <w:rPr>
          <w:rFonts w:ascii="Tahoma" w:eastAsia="Calibri" w:hAnsi="Tahoma" w:cs="Tahoma"/>
          <w:sz w:val="24"/>
          <w:szCs w:val="24"/>
          <w:lang w:val="es-CO"/>
        </w:rPr>
      </w:pPr>
    </w:p>
    <w:p w14:paraId="1706004A" w14:textId="77777777" w:rsidR="00866D69" w:rsidRPr="00866D69" w:rsidRDefault="00866D69" w:rsidP="00866D69">
      <w:pPr>
        <w:tabs>
          <w:tab w:val="left" w:pos="5180"/>
        </w:tabs>
        <w:suppressAutoHyphens/>
        <w:spacing w:line="240" w:lineRule="auto"/>
        <w:ind w:left="426" w:right="420" w:firstLine="0"/>
        <w:contextualSpacing/>
        <w:rPr>
          <w:rFonts w:ascii="Tahoma" w:eastAsia="Calibri" w:hAnsi="Tahoma" w:cs="Tahoma"/>
          <w:i/>
          <w:spacing w:val="-4"/>
          <w:szCs w:val="24"/>
        </w:rPr>
      </w:pPr>
      <w:r w:rsidRPr="00866D69">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866D69">
        <w:rPr>
          <w:rFonts w:ascii="Tahoma" w:eastAsia="Calibri" w:hAnsi="Tahoma" w:cs="Tahoma"/>
          <w:i/>
          <w:spacing w:val="-4"/>
          <w:szCs w:val="24"/>
        </w:rPr>
        <w:t>SL17595</w:t>
      </w:r>
      <w:proofErr w:type="spellEnd"/>
      <w:r w:rsidRPr="00866D69">
        <w:rPr>
          <w:rFonts w:ascii="Tahoma" w:eastAsia="Calibri" w:hAnsi="Tahoma" w:cs="Tahoma"/>
          <w:i/>
          <w:spacing w:val="-4"/>
          <w:szCs w:val="24"/>
        </w:rPr>
        <w:t xml:space="preserve">-2017, donde se rememoró la CSJ </w:t>
      </w:r>
      <w:proofErr w:type="spellStart"/>
      <w:r w:rsidRPr="00866D69">
        <w:rPr>
          <w:rFonts w:ascii="Tahoma" w:eastAsia="Calibri" w:hAnsi="Tahoma" w:cs="Tahoma"/>
          <w:i/>
          <w:spacing w:val="-4"/>
          <w:szCs w:val="24"/>
        </w:rPr>
        <w:t>SL</w:t>
      </w:r>
      <w:proofErr w:type="spellEnd"/>
      <w:r w:rsidRPr="00866D69">
        <w:rPr>
          <w:rFonts w:ascii="Tahoma" w:eastAsia="Calibri" w:hAnsi="Tahoma" w:cs="Tahoma"/>
          <w:i/>
          <w:spacing w:val="-4"/>
          <w:szCs w:val="24"/>
        </w:rPr>
        <w:t xml:space="preserve">, 8 sep. 2008, rad. 31989…” </w:t>
      </w:r>
    </w:p>
    <w:p w14:paraId="5C45C1D1" w14:textId="77777777" w:rsidR="00866D69" w:rsidRPr="00866D69" w:rsidRDefault="00866D69" w:rsidP="00866D69">
      <w:pPr>
        <w:tabs>
          <w:tab w:val="left" w:pos="-1440"/>
          <w:tab w:val="left" w:pos="-720"/>
          <w:tab w:val="left" w:pos="5180"/>
        </w:tabs>
        <w:suppressAutoHyphens/>
        <w:spacing w:line="276" w:lineRule="auto"/>
        <w:ind w:firstLine="0"/>
        <w:rPr>
          <w:rFonts w:ascii="Tahoma" w:eastAsia="Calibri" w:hAnsi="Tahoma" w:cs="Tahoma"/>
          <w:sz w:val="24"/>
          <w:szCs w:val="24"/>
        </w:rPr>
      </w:pPr>
    </w:p>
    <w:p w14:paraId="400C1B2B" w14:textId="77777777" w:rsidR="005F4EE1" w:rsidRPr="001B027F" w:rsidRDefault="005F4EE1" w:rsidP="001B027F">
      <w:pPr>
        <w:widowControl w:val="0"/>
        <w:autoSpaceDE w:val="0"/>
        <w:autoSpaceDN w:val="0"/>
        <w:adjustRightInd w:val="0"/>
        <w:spacing w:line="276" w:lineRule="auto"/>
        <w:ind w:firstLine="708"/>
        <w:rPr>
          <w:rFonts w:ascii="Tahoma" w:hAnsi="Tahoma" w:cs="Tahoma"/>
          <w:sz w:val="24"/>
          <w:szCs w:val="24"/>
        </w:rPr>
      </w:pPr>
      <w:r w:rsidRPr="001B027F">
        <w:rPr>
          <w:rFonts w:ascii="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B7B07A8" w14:textId="77777777" w:rsidR="005F4EE1" w:rsidRPr="001B027F" w:rsidRDefault="005F4EE1" w:rsidP="001B027F">
      <w:pPr>
        <w:widowControl w:val="0"/>
        <w:autoSpaceDE w:val="0"/>
        <w:autoSpaceDN w:val="0"/>
        <w:adjustRightInd w:val="0"/>
        <w:spacing w:line="276" w:lineRule="auto"/>
        <w:ind w:firstLine="0"/>
        <w:rPr>
          <w:rFonts w:ascii="Tahoma" w:hAnsi="Tahoma" w:cs="Tahoma"/>
          <w:sz w:val="24"/>
          <w:szCs w:val="24"/>
        </w:rPr>
      </w:pPr>
    </w:p>
    <w:p w14:paraId="29E17300" w14:textId="77777777" w:rsidR="005F4EE1" w:rsidRPr="001B027F" w:rsidRDefault="005F4EE1" w:rsidP="001B027F">
      <w:pPr>
        <w:widowControl w:val="0"/>
        <w:autoSpaceDE w:val="0"/>
        <w:autoSpaceDN w:val="0"/>
        <w:adjustRightInd w:val="0"/>
        <w:spacing w:line="276" w:lineRule="auto"/>
        <w:ind w:firstLine="0"/>
        <w:rPr>
          <w:rFonts w:ascii="Tahoma" w:hAnsi="Tahoma" w:cs="Tahoma"/>
          <w:sz w:val="24"/>
          <w:szCs w:val="24"/>
        </w:rPr>
      </w:pPr>
      <w:r w:rsidRPr="001B027F">
        <w:rPr>
          <w:rFonts w:ascii="Tahoma"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w:t>
      </w:r>
      <w:r w:rsidRPr="001B027F">
        <w:rPr>
          <w:rFonts w:ascii="Tahoma" w:hAnsi="Tahoma" w:cs="Tahoma"/>
          <w:sz w:val="24"/>
          <w:szCs w:val="24"/>
        </w:rPr>
        <w:lastRenderedPageBreak/>
        <w:t xml:space="preserve">información suficiente y necesaria para hacer el cambio de régimen. Y en caso positivo se entrará a definir si cuando se declara la ineficacia del traslado, hay lugar en condenar en costas a la AFP. </w:t>
      </w:r>
    </w:p>
    <w:p w14:paraId="49059EF7" w14:textId="77777777" w:rsidR="005F4EE1" w:rsidRPr="001B027F" w:rsidRDefault="005F4EE1" w:rsidP="001B027F">
      <w:pPr>
        <w:widowControl w:val="0"/>
        <w:autoSpaceDE w:val="0"/>
        <w:autoSpaceDN w:val="0"/>
        <w:adjustRightInd w:val="0"/>
        <w:spacing w:line="276" w:lineRule="auto"/>
        <w:ind w:firstLine="0"/>
        <w:rPr>
          <w:rFonts w:ascii="Tahoma" w:hAnsi="Tahoma" w:cs="Tahoma"/>
          <w:b/>
          <w:sz w:val="24"/>
          <w:szCs w:val="24"/>
        </w:rPr>
      </w:pPr>
      <w:r w:rsidRPr="001B027F">
        <w:rPr>
          <w:rFonts w:ascii="Tahoma" w:hAnsi="Tahoma" w:cs="Tahoma"/>
          <w:sz w:val="24"/>
          <w:szCs w:val="24"/>
        </w:rPr>
        <w:t xml:space="preserve"> </w:t>
      </w:r>
    </w:p>
    <w:p w14:paraId="77B04D02" w14:textId="77777777" w:rsidR="005F4EE1" w:rsidRPr="00005EA6" w:rsidRDefault="005F4EE1" w:rsidP="00005EA6">
      <w:pPr>
        <w:numPr>
          <w:ilvl w:val="1"/>
          <w:numId w:val="4"/>
        </w:numPr>
        <w:spacing w:line="276" w:lineRule="auto"/>
        <w:ind w:left="0" w:firstLine="709"/>
        <w:contextualSpacing/>
        <w:rPr>
          <w:rFonts w:ascii="Tahoma" w:eastAsia="Calibri" w:hAnsi="Tahoma" w:cs="Tahoma"/>
          <w:b/>
          <w:sz w:val="24"/>
          <w:szCs w:val="24"/>
          <w:lang w:val="es-CO"/>
        </w:rPr>
      </w:pPr>
      <w:r w:rsidRPr="00005EA6">
        <w:rPr>
          <w:rFonts w:ascii="Tahoma" w:eastAsia="Calibri" w:hAnsi="Tahoma" w:cs="Tahoma"/>
          <w:b/>
          <w:sz w:val="24"/>
          <w:szCs w:val="24"/>
          <w:lang w:val="es-CO"/>
        </w:rPr>
        <w:t>Caso concreto</w:t>
      </w:r>
    </w:p>
    <w:p w14:paraId="4187396B" w14:textId="77777777" w:rsidR="005F4EE1" w:rsidRPr="001B027F" w:rsidRDefault="005F4EE1" w:rsidP="001B027F">
      <w:pPr>
        <w:pStyle w:val="xmsonormal"/>
        <w:spacing w:before="0" w:beforeAutospacing="0" w:after="0" w:afterAutospacing="0" w:line="276" w:lineRule="auto"/>
        <w:ind w:left="644"/>
        <w:jc w:val="both"/>
        <w:textAlignment w:val="baseline"/>
        <w:rPr>
          <w:rFonts w:ascii="Tahoma" w:hAnsi="Tahoma" w:cs="Tahoma"/>
        </w:rPr>
      </w:pPr>
    </w:p>
    <w:p w14:paraId="7BB282BA" w14:textId="2457881C" w:rsidR="005F4EE1" w:rsidRPr="001B027F" w:rsidRDefault="005F4EE1" w:rsidP="001B027F">
      <w:pPr>
        <w:pStyle w:val="Prrafodelista"/>
        <w:spacing w:line="276" w:lineRule="auto"/>
        <w:ind w:left="0" w:firstLine="644"/>
        <w:jc w:val="both"/>
        <w:rPr>
          <w:rFonts w:ascii="Tahoma" w:hAnsi="Tahoma" w:cs="Tahoma"/>
        </w:rPr>
      </w:pPr>
      <w:r w:rsidRPr="001B027F">
        <w:rPr>
          <w:rFonts w:ascii="Tahoma" w:hAnsi="Tahoma" w:cs="Tahoma"/>
        </w:rPr>
        <w:t xml:space="preserve">Se pretende por esta vía ordinaria que se declare la </w:t>
      </w:r>
      <w:r w:rsidR="005C1484" w:rsidRPr="001B027F">
        <w:rPr>
          <w:rFonts w:ascii="Tahoma" w:hAnsi="Tahoma" w:cs="Tahoma"/>
        </w:rPr>
        <w:t xml:space="preserve">nulidad </w:t>
      </w:r>
      <w:r w:rsidRPr="001B027F">
        <w:rPr>
          <w:rFonts w:ascii="Tahoma" w:hAnsi="Tahoma" w:cs="Tahoma"/>
        </w:rPr>
        <w:t>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0A4E1701" w14:textId="77777777" w:rsidR="005F4EE1" w:rsidRPr="001B027F" w:rsidRDefault="005F4EE1" w:rsidP="001B027F">
      <w:pPr>
        <w:pStyle w:val="Sinespaciado"/>
        <w:spacing w:line="276" w:lineRule="auto"/>
        <w:rPr>
          <w:rFonts w:ascii="Tahoma" w:hAnsi="Tahoma" w:cs="Tahoma"/>
        </w:rPr>
      </w:pPr>
    </w:p>
    <w:p w14:paraId="70D53789" w14:textId="77777777" w:rsidR="005F4EE1" w:rsidRPr="001B027F" w:rsidRDefault="005F4EE1" w:rsidP="001B027F">
      <w:pPr>
        <w:pStyle w:val="Prrafodelista"/>
        <w:spacing w:line="276" w:lineRule="auto"/>
        <w:ind w:left="0" w:firstLine="644"/>
        <w:jc w:val="both"/>
        <w:rPr>
          <w:rFonts w:ascii="Tahoma" w:hAnsi="Tahoma" w:cs="Tahoma"/>
        </w:rPr>
      </w:pPr>
      <w:r w:rsidRPr="001B027F">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3EC0691F" w14:textId="77777777" w:rsidR="005F4EE1" w:rsidRPr="001B027F" w:rsidRDefault="005F4EE1" w:rsidP="001B027F">
      <w:pPr>
        <w:pStyle w:val="Prrafodelista"/>
        <w:spacing w:line="276" w:lineRule="auto"/>
        <w:ind w:left="0"/>
        <w:jc w:val="both"/>
        <w:rPr>
          <w:rFonts w:ascii="Tahoma" w:hAnsi="Tahoma" w:cs="Tahoma"/>
        </w:rPr>
      </w:pPr>
    </w:p>
    <w:p w14:paraId="768DA8E5" w14:textId="77777777" w:rsidR="005F4EE1" w:rsidRPr="001B027F" w:rsidRDefault="005F4EE1" w:rsidP="001B027F">
      <w:pPr>
        <w:pStyle w:val="Prrafodelista"/>
        <w:spacing w:line="276" w:lineRule="auto"/>
        <w:ind w:left="0" w:firstLine="644"/>
        <w:jc w:val="both"/>
        <w:rPr>
          <w:rFonts w:ascii="Tahoma" w:hAnsi="Tahoma" w:cs="Tahoma"/>
          <w:b/>
        </w:rPr>
      </w:pPr>
      <w:r w:rsidRPr="001B027F">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1B027F">
        <w:rPr>
          <w:rFonts w:ascii="Tahoma" w:hAnsi="Tahoma" w:cs="Tahoma"/>
          <w:b/>
        </w:rPr>
        <w:t>, acreditar haber transmitido a la actora la información concreta y cierta, acerca de la implicación del traslado de régimen pensional.</w:t>
      </w:r>
    </w:p>
    <w:p w14:paraId="339542D7" w14:textId="77777777" w:rsidR="005F4EE1" w:rsidRPr="001B027F" w:rsidRDefault="005F4EE1" w:rsidP="001B027F">
      <w:pPr>
        <w:pStyle w:val="Prrafodelista"/>
        <w:spacing w:line="276" w:lineRule="auto"/>
        <w:ind w:left="0"/>
        <w:jc w:val="both"/>
        <w:rPr>
          <w:rFonts w:ascii="Tahoma" w:hAnsi="Tahoma" w:cs="Tahoma"/>
          <w:b/>
        </w:rPr>
      </w:pPr>
    </w:p>
    <w:p w14:paraId="00321072" w14:textId="77777777" w:rsidR="005F4EE1" w:rsidRPr="001B027F" w:rsidRDefault="005F4EE1" w:rsidP="001B027F">
      <w:pPr>
        <w:pStyle w:val="NormalWeb"/>
        <w:spacing w:before="0" w:beforeAutospacing="0" w:after="0" w:afterAutospacing="0" w:line="276" w:lineRule="auto"/>
        <w:ind w:firstLine="644"/>
        <w:jc w:val="both"/>
        <w:rPr>
          <w:rFonts w:ascii="Tahoma" w:hAnsi="Tahoma" w:cs="Tahoma"/>
          <w:color w:val="000000"/>
        </w:rPr>
      </w:pPr>
      <w:r w:rsidRPr="001B027F">
        <w:rPr>
          <w:rFonts w:ascii="Tahoma" w:hAnsi="Tahoma" w:cs="Tahoma"/>
          <w:color w:val="000000"/>
        </w:rPr>
        <w:t xml:space="preserve">En realidad, mínimo la AFP tendría que haber dado la siguiente información: </w:t>
      </w:r>
      <w:r w:rsidRPr="001B027F">
        <w:rPr>
          <w:rFonts w:ascii="Tahoma" w:hAnsi="Tahoma" w:cs="Tahoma"/>
          <w:i/>
          <w:color w:val="000000"/>
        </w:rPr>
        <w:t xml:space="preserve">i) </w:t>
      </w:r>
      <w:r w:rsidRPr="001B027F">
        <w:rPr>
          <w:rFonts w:ascii="Tahoma" w:hAnsi="Tahoma" w:cs="Tahoma"/>
          <w:color w:val="000000"/>
        </w:rPr>
        <w:t xml:space="preserve">Que dependiendo del capital, puede pensionarse anticipadamente, esto es, antes de la edad mínima para la pensión de vejez. </w:t>
      </w:r>
      <w:r w:rsidRPr="001B027F">
        <w:rPr>
          <w:rFonts w:ascii="Tahoma" w:hAnsi="Tahoma" w:cs="Tahoma"/>
          <w:i/>
          <w:color w:val="000000"/>
        </w:rPr>
        <w:t xml:space="preserve">ii) </w:t>
      </w:r>
      <w:r w:rsidRPr="001B027F">
        <w:rPr>
          <w:rFonts w:ascii="Tahoma" w:hAnsi="Tahoma" w:cs="Tahoma"/>
          <w:color w:val="000000"/>
        </w:rPr>
        <w:t xml:space="preserve">La posibilidad para sus herederos de hacerse a la devolución de saldos, en caso de que no existieran beneficiaros para la pensión de sobrevivientes. </w:t>
      </w:r>
      <w:r w:rsidRPr="001B027F">
        <w:rPr>
          <w:rFonts w:ascii="Tahoma" w:hAnsi="Tahoma" w:cs="Tahoma"/>
          <w:i/>
          <w:color w:val="000000"/>
        </w:rPr>
        <w:t xml:space="preserve">iii) </w:t>
      </w:r>
      <w:r w:rsidRPr="001B027F">
        <w:rPr>
          <w:rFonts w:ascii="Tahoma" w:hAnsi="Tahoma" w:cs="Tahoma"/>
          <w:color w:val="000000"/>
        </w:rPr>
        <w:t xml:space="preserve">La devolución total del saldo en caso de no alcanzar a reunir el total de los requisitos legales para optar al beneficio pensional. </w:t>
      </w:r>
      <w:r w:rsidRPr="001B027F">
        <w:rPr>
          <w:rFonts w:ascii="Tahoma" w:hAnsi="Tahoma" w:cs="Tahoma"/>
          <w:i/>
          <w:color w:val="000000"/>
        </w:rPr>
        <w:t xml:space="preserve">iv) </w:t>
      </w:r>
      <w:r w:rsidRPr="001B027F">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1B027F">
        <w:rPr>
          <w:rFonts w:ascii="Tahoma" w:hAnsi="Tahoma" w:cs="Tahoma"/>
          <w:i/>
          <w:color w:val="000000"/>
        </w:rPr>
        <w:t xml:space="preserve">v) </w:t>
      </w:r>
      <w:r w:rsidRPr="001B027F">
        <w:rPr>
          <w:rFonts w:ascii="Tahoma" w:hAnsi="Tahoma" w:cs="Tahoma"/>
          <w:color w:val="000000"/>
        </w:rPr>
        <w:t xml:space="preserve">La posibilidad de que el reconocimiento de la pensión de vejez, una vez reunido los requisitos, se haga pronto. </w:t>
      </w:r>
      <w:proofErr w:type="gramStart"/>
      <w:r w:rsidRPr="001B027F">
        <w:rPr>
          <w:rFonts w:ascii="Tahoma" w:hAnsi="Tahoma" w:cs="Tahoma"/>
          <w:i/>
          <w:color w:val="000000"/>
        </w:rPr>
        <w:t>vi</w:t>
      </w:r>
      <w:proofErr w:type="gramEnd"/>
      <w:r w:rsidRPr="001B027F">
        <w:rPr>
          <w:rFonts w:ascii="Tahoma" w:hAnsi="Tahoma" w:cs="Tahoma"/>
          <w:i/>
          <w:color w:val="000000"/>
        </w:rPr>
        <w:t xml:space="preserve">) </w:t>
      </w:r>
      <w:r w:rsidRPr="001B027F">
        <w:rPr>
          <w:rFonts w:ascii="Tahoma" w:hAnsi="Tahoma" w:cs="Tahoma"/>
          <w:color w:val="000000"/>
        </w:rPr>
        <w:t xml:space="preserve">La posibilidad de que sus aportes se conviertan en patrimonio </w:t>
      </w:r>
      <w:proofErr w:type="spellStart"/>
      <w:r w:rsidRPr="001B027F">
        <w:rPr>
          <w:rFonts w:ascii="Tahoma" w:hAnsi="Tahoma" w:cs="Tahoma"/>
          <w:color w:val="000000"/>
        </w:rPr>
        <w:t>sucesoral</w:t>
      </w:r>
      <w:proofErr w:type="spellEnd"/>
      <w:r w:rsidRPr="001B027F">
        <w:rPr>
          <w:rFonts w:ascii="Tahoma" w:hAnsi="Tahoma" w:cs="Tahoma"/>
          <w:color w:val="000000"/>
        </w:rPr>
        <w:t xml:space="preserve"> en un caso dado. </w:t>
      </w:r>
      <w:r w:rsidRPr="001B027F">
        <w:rPr>
          <w:rFonts w:ascii="Tahoma" w:hAnsi="Tahoma" w:cs="Tahoma"/>
          <w:i/>
          <w:color w:val="000000"/>
        </w:rPr>
        <w:t xml:space="preserve">vii) </w:t>
      </w:r>
      <w:r w:rsidRPr="001B027F">
        <w:rPr>
          <w:rFonts w:ascii="Tahoma" w:hAnsi="Tahoma" w:cs="Tahoma"/>
          <w:color w:val="000000"/>
        </w:rPr>
        <w:t xml:space="preserve">El hecho de que el afiliado es el único titular de la cuenta de ahorro individual en contraste con el fondo público cuyos ahorros hacen parte de un fondo común. </w:t>
      </w:r>
      <w:r w:rsidRPr="001B027F">
        <w:rPr>
          <w:rFonts w:ascii="Tahoma" w:hAnsi="Tahoma" w:cs="Tahoma"/>
          <w:i/>
          <w:color w:val="000000"/>
        </w:rPr>
        <w:t xml:space="preserve">viii) </w:t>
      </w:r>
      <w:r w:rsidRPr="001B027F">
        <w:rPr>
          <w:rFonts w:ascii="Tahoma" w:hAnsi="Tahoma" w:cs="Tahoma"/>
          <w:color w:val="000000"/>
        </w:rPr>
        <w:t xml:space="preserve">Los rendimientos financieros que le generen sus aportes abonados sobre el saldo de su cuenta de ahorro individual; y, </w:t>
      </w:r>
      <w:r w:rsidRPr="001B027F">
        <w:rPr>
          <w:rFonts w:ascii="Tahoma" w:hAnsi="Tahoma" w:cs="Tahoma"/>
          <w:i/>
          <w:color w:val="000000"/>
        </w:rPr>
        <w:t xml:space="preserve">ix) </w:t>
      </w:r>
      <w:r w:rsidRPr="001B027F">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1B027F">
        <w:rPr>
          <w:rFonts w:ascii="Tahoma" w:hAnsi="Tahoma" w:cs="Tahoma"/>
          <w:color w:val="000000"/>
        </w:rPr>
        <w:t>sucesoral</w:t>
      </w:r>
      <w:proofErr w:type="spellEnd"/>
      <w:r w:rsidRPr="001B027F">
        <w:rPr>
          <w:rFonts w:ascii="Tahoma" w:hAnsi="Tahoma" w:cs="Tahoma"/>
          <w:color w:val="000000"/>
        </w:rPr>
        <w:t xml:space="preserve"> pero le garantiza una pensión de por vida. La modalidad de </w:t>
      </w:r>
      <w:r w:rsidRPr="001B027F">
        <w:rPr>
          <w:rFonts w:ascii="Tahoma" w:hAnsi="Tahoma" w:cs="Tahoma"/>
          <w:i/>
          <w:color w:val="000000"/>
        </w:rPr>
        <w:t>retiro programado</w:t>
      </w:r>
      <w:r w:rsidRPr="001B027F">
        <w:rPr>
          <w:rFonts w:ascii="Tahoma" w:hAnsi="Tahoma" w:cs="Tahoma"/>
          <w:color w:val="000000"/>
        </w:rPr>
        <w:t xml:space="preserve"> la cual </w:t>
      </w:r>
      <w:r w:rsidRPr="001B027F">
        <w:rPr>
          <w:rFonts w:ascii="Tahoma" w:hAnsi="Tahoma" w:cs="Tahoma"/>
          <w:color w:val="000000"/>
        </w:rPr>
        <w:lastRenderedPageBreak/>
        <w:t>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BAD8CD4" w14:textId="77777777" w:rsidR="005F4EE1" w:rsidRPr="001B027F" w:rsidRDefault="005F4EE1" w:rsidP="001B027F">
      <w:pPr>
        <w:pStyle w:val="Sinespaciado"/>
        <w:spacing w:line="276" w:lineRule="auto"/>
        <w:rPr>
          <w:rFonts w:ascii="Tahoma" w:hAnsi="Tahoma" w:cs="Tahoma"/>
        </w:rPr>
      </w:pPr>
    </w:p>
    <w:p w14:paraId="6C006952" w14:textId="77777777" w:rsidR="005F4EE1" w:rsidRPr="001B027F" w:rsidRDefault="005F4EE1" w:rsidP="001B027F">
      <w:pPr>
        <w:pStyle w:val="NormalWeb"/>
        <w:spacing w:before="0" w:beforeAutospacing="0" w:after="0" w:afterAutospacing="0" w:line="276" w:lineRule="auto"/>
        <w:ind w:firstLine="644"/>
        <w:jc w:val="both"/>
        <w:rPr>
          <w:rFonts w:ascii="Tahoma" w:hAnsi="Tahoma" w:cs="Tahoma"/>
          <w:color w:val="000000"/>
        </w:rPr>
      </w:pPr>
      <w:r w:rsidRPr="001B027F">
        <w:rPr>
          <w:rFonts w:ascii="Tahoma" w:hAnsi="Tahoma" w:cs="Tahoma"/>
          <w:color w:val="000000"/>
        </w:rPr>
        <w:t>La AFP P</w:t>
      </w:r>
      <w:r w:rsidR="009134E4" w:rsidRPr="001B027F">
        <w:rPr>
          <w:rFonts w:ascii="Tahoma" w:hAnsi="Tahoma" w:cs="Tahoma"/>
          <w:color w:val="000000"/>
        </w:rPr>
        <w:t xml:space="preserve">rotección </w:t>
      </w:r>
      <w:r w:rsidRPr="001B027F">
        <w:rPr>
          <w:rFonts w:ascii="Tahoma" w:hAnsi="Tahoma" w:cs="Tahoma"/>
          <w:color w:val="000000"/>
        </w:rPr>
        <w:t xml:space="preserve">afirma en su contestación que brindó la información </w:t>
      </w:r>
      <w:r w:rsidRPr="001B027F">
        <w:rPr>
          <w:rFonts w:ascii="Tahoma" w:hAnsi="Tahoma" w:cs="Tahoma"/>
          <w:lang w:val="es-CO"/>
        </w:rPr>
        <w:t>seria y veraz que para la época era jurídicamente pertinente</w:t>
      </w:r>
      <w:r w:rsidRPr="001B027F">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6D561E0" w14:textId="77777777" w:rsidR="005F4EE1" w:rsidRPr="001B027F" w:rsidRDefault="005F4EE1" w:rsidP="001B027F">
      <w:pPr>
        <w:pStyle w:val="Sinespaciado"/>
        <w:spacing w:line="276" w:lineRule="auto"/>
        <w:rPr>
          <w:rFonts w:ascii="Tahoma" w:hAnsi="Tahoma" w:cs="Tahoma"/>
        </w:rPr>
      </w:pPr>
    </w:p>
    <w:p w14:paraId="2318CE94" w14:textId="3B979080" w:rsidR="005F4EE1" w:rsidRPr="001B027F" w:rsidRDefault="005F4EE1" w:rsidP="001B027F">
      <w:pPr>
        <w:spacing w:line="276" w:lineRule="auto"/>
        <w:rPr>
          <w:rFonts w:ascii="Tahoma" w:hAnsi="Tahoma" w:cs="Tahoma"/>
          <w:sz w:val="24"/>
          <w:szCs w:val="24"/>
        </w:rPr>
      </w:pPr>
      <w:r w:rsidRPr="001B027F">
        <w:rPr>
          <w:rFonts w:ascii="Tahoma" w:hAnsi="Tahoma" w:cs="Tahoma"/>
          <w:sz w:val="24"/>
          <w:szCs w:val="24"/>
        </w:rPr>
        <w:t>Con todo hay que indicar que como prueba del cumplimiento del deber de información y buen consejo, la</w:t>
      </w:r>
      <w:r w:rsidR="006C420C" w:rsidRPr="001B027F">
        <w:rPr>
          <w:rFonts w:ascii="Tahoma" w:hAnsi="Tahoma" w:cs="Tahoma"/>
          <w:sz w:val="24"/>
          <w:szCs w:val="24"/>
        </w:rPr>
        <w:t>s</w:t>
      </w:r>
      <w:r w:rsidRPr="001B027F">
        <w:rPr>
          <w:rFonts w:ascii="Tahoma" w:hAnsi="Tahoma" w:cs="Tahoma"/>
          <w:sz w:val="24"/>
          <w:szCs w:val="24"/>
        </w:rPr>
        <w:t xml:space="preserve"> AFP </w:t>
      </w:r>
      <w:r w:rsidR="006C420C" w:rsidRPr="001B027F">
        <w:rPr>
          <w:rFonts w:ascii="Tahoma" w:hAnsi="Tahoma" w:cs="Tahoma"/>
          <w:sz w:val="24"/>
          <w:szCs w:val="24"/>
        </w:rPr>
        <w:t>demandadas</w:t>
      </w:r>
      <w:r w:rsidRPr="001B027F">
        <w:rPr>
          <w:rFonts w:ascii="Tahoma" w:hAnsi="Tahoma" w:cs="Tahoma"/>
          <w:sz w:val="24"/>
          <w:szCs w:val="24"/>
        </w:rPr>
        <w:t xml:space="preserve"> llam</w:t>
      </w:r>
      <w:r w:rsidR="006C420C" w:rsidRPr="001B027F">
        <w:rPr>
          <w:rFonts w:ascii="Tahoma" w:hAnsi="Tahoma" w:cs="Tahoma"/>
          <w:sz w:val="24"/>
          <w:szCs w:val="24"/>
        </w:rPr>
        <w:t xml:space="preserve">aron </w:t>
      </w:r>
      <w:r w:rsidRPr="001B027F">
        <w:rPr>
          <w:rFonts w:ascii="Tahoma" w:hAnsi="Tahoma" w:cs="Tahoma"/>
          <w:sz w:val="24"/>
          <w:szCs w:val="24"/>
        </w:rPr>
        <w:t xml:space="preserve">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Quizá lo único que quedó probado con el interrogatorio es el relativo a la afirmación de que el asesor le aseguró que el ISS se iba acabar, cuestión que si bien se dio </w:t>
      </w:r>
      <w:r w:rsidR="005C01F3" w:rsidRPr="001B027F">
        <w:rPr>
          <w:rFonts w:ascii="Tahoma" w:hAnsi="Tahoma" w:cs="Tahoma"/>
          <w:sz w:val="24"/>
          <w:szCs w:val="24"/>
        </w:rPr>
        <w:t>20</w:t>
      </w:r>
      <w:r w:rsidRPr="001B027F">
        <w:rPr>
          <w:rFonts w:ascii="Tahoma" w:hAnsi="Tahoma" w:cs="Tahoma"/>
          <w:sz w:val="24"/>
          <w:szCs w:val="24"/>
        </w:rPr>
        <w:t xml:space="preserve"> años después (en el 2015), en realidad la liquidación del ISS no implicó la terminación del régimen de prima media al cual estaba afiliada, con lo cual dicha información resultó falaz.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09B9D571" w14:textId="77777777" w:rsidR="005F4EE1" w:rsidRPr="001B027F" w:rsidRDefault="005F4EE1" w:rsidP="001B027F">
      <w:pPr>
        <w:spacing w:line="276" w:lineRule="auto"/>
        <w:ind w:firstLine="0"/>
        <w:rPr>
          <w:rFonts w:ascii="Tahoma" w:hAnsi="Tahoma" w:cs="Tahoma"/>
          <w:sz w:val="24"/>
          <w:szCs w:val="24"/>
        </w:rPr>
      </w:pPr>
    </w:p>
    <w:p w14:paraId="393E0314" w14:textId="77777777" w:rsidR="005F4EE1" w:rsidRPr="001B027F" w:rsidRDefault="005F4EE1" w:rsidP="001B027F">
      <w:pPr>
        <w:spacing w:line="276" w:lineRule="auto"/>
        <w:rPr>
          <w:rFonts w:ascii="Tahoma" w:hAnsi="Tahoma" w:cs="Tahoma"/>
          <w:sz w:val="24"/>
          <w:szCs w:val="24"/>
        </w:rPr>
      </w:pPr>
      <w:r w:rsidRPr="001B027F">
        <w:rPr>
          <w:rFonts w:ascii="Tahoma" w:hAnsi="Tahoma" w:cs="Tahoma"/>
          <w:sz w:val="24"/>
          <w:szCs w:val="24"/>
        </w:rPr>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parte demandante –al menos de manera sucinta- esas situaciones antes de permitirle diligenciar el formulario de vinculación; no obstante, la prueba documental sólo permite concluir que esa trascendental decisión se limitó a la suscripción del aludido documento.</w:t>
      </w:r>
    </w:p>
    <w:p w14:paraId="1B08E47E" w14:textId="77777777" w:rsidR="005F4EE1" w:rsidRPr="001B027F" w:rsidRDefault="005F4EE1" w:rsidP="001B027F">
      <w:pPr>
        <w:spacing w:line="276" w:lineRule="auto"/>
        <w:rPr>
          <w:rFonts w:ascii="Tahoma" w:hAnsi="Tahoma" w:cs="Tahoma"/>
          <w:sz w:val="24"/>
          <w:szCs w:val="24"/>
        </w:rPr>
      </w:pPr>
    </w:p>
    <w:p w14:paraId="3F328187" w14:textId="77777777" w:rsidR="005F4EE1" w:rsidRPr="001B027F" w:rsidRDefault="005F4EE1" w:rsidP="001B027F">
      <w:pPr>
        <w:spacing w:line="276" w:lineRule="auto"/>
        <w:rPr>
          <w:rFonts w:ascii="Tahoma" w:hAnsi="Tahoma" w:cs="Tahoma"/>
          <w:sz w:val="24"/>
          <w:szCs w:val="24"/>
        </w:rPr>
      </w:pPr>
      <w:r w:rsidRPr="001B027F">
        <w:rPr>
          <w:rFonts w:ascii="Tahoma" w:hAnsi="Tahoma" w:cs="Tahoma"/>
          <w:sz w:val="24"/>
          <w:szCs w:val="24"/>
        </w:rPr>
        <w:t xml:space="preserve">Por otra parte,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w:t>
      </w:r>
      <w:r w:rsidRPr="001B027F">
        <w:rPr>
          <w:rFonts w:ascii="Tahoma" w:hAnsi="Tahoma" w:cs="Tahoma"/>
          <w:sz w:val="24"/>
          <w:szCs w:val="24"/>
        </w:rPr>
        <w:lastRenderedPageBreak/>
        <w:t>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w:t>
      </w:r>
    </w:p>
    <w:p w14:paraId="0F9FE406" w14:textId="77777777" w:rsidR="005F4EE1" w:rsidRPr="001B027F" w:rsidRDefault="005F4EE1" w:rsidP="001B027F">
      <w:pPr>
        <w:spacing w:line="276" w:lineRule="auto"/>
        <w:rPr>
          <w:rFonts w:ascii="Tahoma" w:eastAsia="Arial" w:hAnsi="Tahoma" w:cs="Tahoma"/>
          <w:sz w:val="24"/>
          <w:szCs w:val="24"/>
        </w:rPr>
      </w:pPr>
    </w:p>
    <w:p w14:paraId="03FB74B4" w14:textId="779CEDDF" w:rsidR="005F4EE1" w:rsidRPr="001B027F" w:rsidRDefault="005F4EE1" w:rsidP="001B027F">
      <w:pPr>
        <w:spacing w:line="276" w:lineRule="auto"/>
        <w:rPr>
          <w:rFonts w:ascii="Tahoma" w:hAnsi="Tahoma" w:cs="Tahoma"/>
          <w:bCs/>
          <w:sz w:val="24"/>
          <w:szCs w:val="24"/>
        </w:rPr>
      </w:pPr>
      <w:r w:rsidRPr="001B027F">
        <w:rPr>
          <w:rFonts w:ascii="Tahoma" w:hAnsi="Tahoma" w:cs="Tahoma"/>
          <w:sz w:val="24"/>
          <w:szCs w:val="24"/>
        </w:rPr>
        <w:t xml:space="preserve">Finalmente, en virtud del grado jurisdiccional de consulta, es necesario </w:t>
      </w:r>
      <w:r w:rsidRPr="001B027F">
        <w:rPr>
          <w:rFonts w:ascii="Tahoma" w:hAnsi="Tahoma" w:cs="Tahoma"/>
          <w:b/>
          <w:sz w:val="24"/>
          <w:szCs w:val="24"/>
        </w:rPr>
        <w:t>adicionar</w:t>
      </w:r>
      <w:r w:rsidR="000F53E9" w:rsidRPr="001B027F">
        <w:rPr>
          <w:rFonts w:ascii="Tahoma" w:hAnsi="Tahoma" w:cs="Tahoma"/>
          <w:sz w:val="24"/>
          <w:szCs w:val="24"/>
        </w:rPr>
        <w:t xml:space="preserve"> </w:t>
      </w:r>
      <w:r w:rsidR="00257723" w:rsidRPr="001B027F">
        <w:rPr>
          <w:rFonts w:ascii="Tahoma" w:hAnsi="Tahoma" w:cs="Tahoma"/>
          <w:sz w:val="24"/>
          <w:szCs w:val="24"/>
        </w:rPr>
        <w:t xml:space="preserve">el </w:t>
      </w:r>
      <w:r w:rsidRPr="001B027F">
        <w:rPr>
          <w:rFonts w:ascii="Tahoma" w:hAnsi="Tahoma" w:cs="Tahoma"/>
          <w:sz w:val="24"/>
          <w:szCs w:val="24"/>
        </w:rPr>
        <w:t xml:space="preserve">numeral </w:t>
      </w:r>
      <w:r w:rsidR="00257723" w:rsidRPr="001B027F">
        <w:rPr>
          <w:rFonts w:ascii="Tahoma" w:hAnsi="Tahoma" w:cs="Tahoma"/>
          <w:sz w:val="24"/>
          <w:szCs w:val="24"/>
        </w:rPr>
        <w:t xml:space="preserve">primero </w:t>
      </w:r>
      <w:r w:rsidRPr="001B027F">
        <w:rPr>
          <w:rFonts w:ascii="Tahoma" w:hAnsi="Tahoma" w:cs="Tahoma"/>
          <w:sz w:val="24"/>
          <w:szCs w:val="24"/>
        </w:rPr>
        <w:t xml:space="preserve">de la parte resolutiva de la sentencia por </w:t>
      </w:r>
      <w:r w:rsidR="00257723" w:rsidRPr="001B027F">
        <w:rPr>
          <w:rFonts w:ascii="Tahoma" w:hAnsi="Tahoma" w:cs="Tahoma"/>
          <w:sz w:val="24"/>
          <w:szCs w:val="24"/>
        </w:rPr>
        <w:t>cuanto en la misma</w:t>
      </w:r>
      <w:r w:rsidRPr="001B027F">
        <w:rPr>
          <w:rFonts w:ascii="Tahoma" w:hAnsi="Tahoma" w:cs="Tahoma"/>
          <w:sz w:val="24"/>
          <w:szCs w:val="24"/>
        </w:rPr>
        <w:t xml:space="preserve"> se declaró la ineficacia del traslado que efectuó la demandante a la </w:t>
      </w:r>
      <w:r w:rsidRPr="001B027F">
        <w:rPr>
          <w:rFonts w:ascii="Tahoma" w:hAnsi="Tahoma" w:cs="Tahoma"/>
          <w:b/>
          <w:bCs/>
          <w:sz w:val="24"/>
          <w:szCs w:val="24"/>
        </w:rPr>
        <w:t>Administradora de Fondos de Pensiones –</w:t>
      </w:r>
      <w:r w:rsidRPr="001B027F">
        <w:rPr>
          <w:rFonts w:ascii="Tahoma" w:hAnsi="Tahoma" w:cs="Tahoma"/>
          <w:sz w:val="24"/>
          <w:szCs w:val="24"/>
        </w:rPr>
        <w:t xml:space="preserve"> </w:t>
      </w:r>
      <w:proofErr w:type="spellStart"/>
      <w:r w:rsidR="006C420C" w:rsidRPr="001B027F">
        <w:rPr>
          <w:rFonts w:ascii="Tahoma" w:hAnsi="Tahoma" w:cs="Tahoma"/>
          <w:b/>
          <w:sz w:val="24"/>
          <w:szCs w:val="24"/>
        </w:rPr>
        <w:t>Davivir</w:t>
      </w:r>
      <w:proofErr w:type="spellEnd"/>
      <w:r w:rsidR="006C420C" w:rsidRPr="001B027F">
        <w:rPr>
          <w:rFonts w:ascii="Tahoma" w:hAnsi="Tahoma" w:cs="Tahoma"/>
          <w:b/>
          <w:sz w:val="24"/>
          <w:szCs w:val="24"/>
        </w:rPr>
        <w:t xml:space="preserve"> </w:t>
      </w:r>
      <w:r w:rsidRPr="001B027F">
        <w:rPr>
          <w:rFonts w:ascii="Tahoma" w:hAnsi="Tahoma" w:cs="Tahoma"/>
          <w:b/>
          <w:bCs/>
          <w:sz w:val="24"/>
          <w:szCs w:val="24"/>
        </w:rPr>
        <w:t xml:space="preserve"> – hoy P</w:t>
      </w:r>
      <w:r w:rsidR="006C420C" w:rsidRPr="001B027F">
        <w:rPr>
          <w:rFonts w:ascii="Tahoma" w:hAnsi="Tahoma" w:cs="Tahoma"/>
          <w:b/>
          <w:bCs/>
          <w:sz w:val="24"/>
          <w:szCs w:val="24"/>
        </w:rPr>
        <w:t xml:space="preserve">rotección </w:t>
      </w:r>
      <w:r w:rsidRPr="001B027F">
        <w:rPr>
          <w:rFonts w:ascii="Tahoma" w:hAnsi="Tahoma" w:cs="Tahoma"/>
          <w:b/>
          <w:bCs/>
          <w:sz w:val="24"/>
          <w:szCs w:val="24"/>
        </w:rPr>
        <w:t xml:space="preserve">S.A. </w:t>
      </w:r>
      <w:r w:rsidRPr="001B027F">
        <w:rPr>
          <w:rFonts w:ascii="Tahoma" w:hAnsi="Tahoma" w:cs="Tahoma"/>
          <w:bCs/>
          <w:sz w:val="24"/>
          <w:szCs w:val="24"/>
        </w:rPr>
        <w:t xml:space="preserve">el </w:t>
      </w:r>
      <w:r w:rsidR="005C01F3" w:rsidRPr="001B027F">
        <w:rPr>
          <w:rFonts w:ascii="Tahoma" w:hAnsi="Tahoma" w:cs="Tahoma"/>
          <w:bCs/>
          <w:sz w:val="24"/>
          <w:szCs w:val="24"/>
        </w:rPr>
        <w:t>30</w:t>
      </w:r>
      <w:r w:rsidR="006C420C" w:rsidRPr="001B027F">
        <w:rPr>
          <w:rFonts w:ascii="Tahoma" w:hAnsi="Tahoma" w:cs="Tahoma"/>
          <w:sz w:val="24"/>
          <w:szCs w:val="24"/>
          <w:lang w:val="es-CO"/>
        </w:rPr>
        <w:t xml:space="preserve"> de </w:t>
      </w:r>
      <w:r w:rsidR="005C01F3" w:rsidRPr="001B027F">
        <w:rPr>
          <w:rFonts w:ascii="Tahoma" w:hAnsi="Tahoma" w:cs="Tahoma"/>
          <w:sz w:val="24"/>
          <w:szCs w:val="24"/>
          <w:lang w:val="es-CO"/>
        </w:rPr>
        <w:t xml:space="preserve">noviembre </w:t>
      </w:r>
      <w:r w:rsidR="006C420C" w:rsidRPr="001B027F">
        <w:rPr>
          <w:rFonts w:ascii="Tahoma" w:hAnsi="Tahoma" w:cs="Tahoma"/>
          <w:sz w:val="24"/>
          <w:szCs w:val="24"/>
          <w:lang w:val="es-CO"/>
        </w:rPr>
        <w:t>de 199</w:t>
      </w:r>
      <w:r w:rsidR="005C01F3" w:rsidRPr="001B027F">
        <w:rPr>
          <w:rFonts w:ascii="Tahoma" w:hAnsi="Tahoma" w:cs="Tahoma"/>
          <w:sz w:val="24"/>
          <w:szCs w:val="24"/>
          <w:lang w:val="es-CO"/>
        </w:rPr>
        <w:t>5</w:t>
      </w:r>
      <w:r w:rsidRPr="001B027F">
        <w:rPr>
          <w:rFonts w:ascii="Tahoma" w:hAnsi="Tahoma" w:cs="Tahoma"/>
          <w:bCs/>
          <w:sz w:val="24"/>
          <w:szCs w:val="24"/>
        </w:rPr>
        <w:t xml:space="preserve">. No obstante, y a pesar de que esta ineficacia deja sin efectos la segunda afiliación que hizo la Sra. </w:t>
      </w:r>
      <w:r w:rsidR="005C01F3" w:rsidRPr="001B027F">
        <w:rPr>
          <w:rFonts w:ascii="Tahoma" w:hAnsi="Tahoma" w:cs="Tahoma"/>
          <w:bCs/>
          <w:sz w:val="24"/>
          <w:szCs w:val="24"/>
        </w:rPr>
        <w:t xml:space="preserve">Luz Myriam </w:t>
      </w:r>
      <w:proofErr w:type="spellStart"/>
      <w:r w:rsidR="005C01F3" w:rsidRPr="001B027F">
        <w:rPr>
          <w:rFonts w:ascii="Tahoma" w:hAnsi="Tahoma" w:cs="Tahoma"/>
          <w:bCs/>
          <w:sz w:val="24"/>
          <w:szCs w:val="24"/>
        </w:rPr>
        <w:t>Pizo</w:t>
      </w:r>
      <w:proofErr w:type="spellEnd"/>
      <w:r w:rsidR="005C01F3" w:rsidRPr="001B027F">
        <w:rPr>
          <w:rFonts w:ascii="Tahoma" w:hAnsi="Tahoma" w:cs="Tahoma"/>
          <w:bCs/>
          <w:sz w:val="24"/>
          <w:szCs w:val="24"/>
        </w:rPr>
        <w:t xml:space="preserve"> </w:t>
      </w:r>
      <w:proofErr w:type="spellStart"/>
      <w:r w:rsidR="005C01F3" w:rsidRPr="001B027F">
        <w:rPr>
          <w:rFonts w:ascii="Tahoma" w:hAnsi="Tahoma" w:cs="Tahoma"/>
          <w:bCs/>
          <w:sz w:val="24"/>
          <w:szCs w:val="24"/>
        </w:rPr>
        <w:t>Taimal</w:t>
      </w:r>
      <w:proofErr w:type="spellEnd"/>
      <w:r w:rsidR="006C420C" w:rsidRPr="001B027F">
        <w:rPr>
          <w:rFonts w:ascii="Tahoma" w:hAnsi="Tahoma" w:cs="Tahoma"/>
          <w:bCs/>
          <w:sz w:val="24"/>
          <w:szCs w:val="24"/>
        </w:rPr>
        <w:t xml:space="preserve"> </w:t>
      </w:r>
      <w:r w:rsidRPr="001B027F">
        <w:rPr>
          <w:rFonts w:ascii="Tahoma" w:hAnsi="Tahoma" w:cs="Tahoma"/>
          <w:sz w:val="24"/>
          <w:szCs w:val="24"/>
          <w:lang w:val="es-CO"/>
        </w:rPr>
        <w:t xml:space="preserve">a la </w:t>
      </w:r>
      <w:r w:rsidRPr="001B027F">
        <w:rPr>
          <w:rFonts w:ascii="Tahoma" w:hAnsi="Tahoma" w:cs="Tahoma"/>
          <w:b/>
          <w:sz w:val="24"/>
          <w:szCs w:val="24"/>
          <w:lang w:val="es-CO"/>
        </w:rPr>
        <w:t>AFP P</w:t>
      </w:r>
      <w:r w:rsidR="006C420C" w:rsidRPr="001B027F">
        <w:rPr>
          <w:rFonts w:ascii="Tahoma" w:hAnsi="Tahoma" w:cs="Tahoma"/>
          <w:b/>
          <w:sz w:val="24"/>
          <w:szCs w:val="24"/>
          <w:lang w:val="es-CO"/>
        </w:rPr>
        <w:t xml:space="preserve">orvenir </w:t>
      </w:r>
      <w:r w:rsidRPr="001B027F">
        <w:rPr>
          <w:rFonts w:ascii="Tahoma" w:hAnsi="Tahoma" w:cs="Tahoma"/>
          <w:b/>
          <w:sz w:val="24"/>
          <w:szCs w:val="24"/>
          <w:lang w:val="es-CO"/>
        </w:rPr>
        <w:t>S.A.</w:t>
      </w:r>
      <w:r w:rsidRPr="001B027F">
        <w:rPr>
          <w:rFonts w:ascii="Tahoma" w:hAnsi="Tahoma" w:cs="Tahoma"/>
          <w:b/>
          <w:bCs/>
          <w:sz w:val="24"/>
          <w:szCs w:val="24"/>
        </w:rPr>
        <w:t xml:space="preserve"> el </w:t>
      </w:r>
      <w:r w:rsidR="00257723" w:rsidRPr="001B027F">
        <w:rPr>
          <w:rFonts w:ascii="Tahoma" w:hAnsi="Tahoma" w:cs="Tahoma"/>
          <w:b/>
          <w:bCs/>
          <w:sz w:val="24"/>
          <w:szCs w:val="24"/>
        </w:rPr>
        <w:t>30</w:t>
      </w:r>
      <w:r w:rsidRPr="001B027F">
        <w:rPr>
          <w:rFonts w:ascii="Tahoma" w:hAnsi="Tahoma" w:cs="Tahoma"/>
          <w:b/>
          <w:sz w:val="24"/>
          <w:szCs w:val="24"/>
          <w:lang w:val="es-CO"/>
        </w:rPr>
        <w:t xml:space="preserve"> de </w:t>
      </w:r>
      <w:r w:rsidR="00257723" w:rsidRPr="001B027F">
        <w:rPr>
          <w:rFonts w:ascii="Tahoma" w:hAnsi="Tahoma" w:cs="Tahoma"/>
          <w:b/>
          <w:sz w:val="24"/>
          <w:szCs w:val="24"/>
          <w:lang w:val="es-CO"/>
        </w:rPr>
        <w:t>junio de 1999</w:t>
      </w:r>
      <w:r w:rsidRPr="001B027F">
        <w:rPr>
          <w:rFonts w:ascii="Tahoma" w:hAnsi="Tahoma" w:cs="Tahoma"/>
          <w:bCs/>
          <w:sz w:val="24"/>
          <w:szCs w:val="24"/>
        </w:rPr>
        <w:t xml:space="preserve">, para claridad del asunto y para dar las órdenes pertinentes, es necesario declarar tal cosa. </w:t>
      </w:r>
    </w:p>
    <w:p w14:paraId="60B8CB8B" w14:textId="77777777" w:rsidR="005F4EE1" w:rsidRPr="001B027F" w:rsidRDefault="005F4EE1" w:rsidP="001B027F">
      <w:pPr>
        <w:spacing w:line="276" w:lineRule="auto"/>
        <w:rPr>
          <w:rFonts w:ascii="Tahoma" w:hAnsi="Tahoma" w:cs="Tahoma"/>
          <w:bCs/>
          <w:sz w:val="24"/>
          <w:szCs w:val="24"/>
        </w:rPr>
      </w:pPr>
    </w:p>
    <w:p w14:paraId="11D8C698" w14:textId="442C7B7F" w:rsidR="00C44CD3" w:rsidRPr="001B027F" w:rsidRDefault="00C44CD3" w:rsidP="001B027F">
      <w:pPr>
        <w:spacing w:line="276" w:lineRule="auto"/>
        <w:rPr>
          <w:rFonts w:ascii="Tahoma" w:hAnsi="Tahoma" w:cs="Tahoma"/>
          <w:b/>
          <w:bCs/>
          <w:sz w:val="24"/>
          <w:szCs w:val="24"/>
        </w:rPr>
      </w:pPr>
      <w:r w:rsidRPr="001B027F">
        <w:rPr>
          <w:rFonts w:ascii="Tahoma" w:hAnsi="Tahoma" w:cs="Tahoma"/>
          <w:sz w:val="24"/>
          <w:szCs w:val="24"/>
        </w:rPr>
        <w:t>No obstante l</w:t>
      </w:r>
      <w:r w:rsidR="005F4EE1" w:rsidRPr="001B027F">
        <w:rPr>
          <w:rFonts w:ascii="Tahoma" w:hAnsi="Tahoma" w:cs="Tahoma"/>
          <w:sz w:val="24"/>
          <w:szCs w:val="24"/>
        </w:rPr>
        <w:t xml:space="preserve">o anterior, </w:t>
      </w:r>
      <w:r w:rsidR="00E12B8A" w:rsidRPr="001B027F">
        <w:rPr>
          <w:rFonts w:ascii="Tahoma" w:hAnsi="Tahoma" w:cs="Tahoma"/>
          <w:sz w:val="24"/>
          <w:szCs w:val="24"/>
        </w:rPr>
        <w:t xml:space="preserve">debe aclararse que </w:t>
      </w:r>
      <w:r w:rsidRPr="001B027F">
        <w:rPr>
          <w:rFonts w:ascii="Tahoma" w:hAnsi="Tahoma" w:cs="Tahoma"/>
          <w:sz w:val="24"/>
          <w:szCs w:val="24"/>
        </w:rPr>
        <w:t xml:space="preserve">esto no </w:t>
      </w:r>
      <w:r w:rsidR="005F4EE1" w:rsidRPr="001B027F">
        <w:rPr>
          <w:rFonts w:ascii="Tahoma" w:hAnsi="Tahoma" w:cs="Tahoma"/>
          <w:sz w:val="24"/>
          <w:szCs w:val="24"/>
        </w:rPr>
        <w:t>incide en la condena</w:t>
      </w:r>
      <w:r w:rsidR="00B43DE6" w:rsidRPr="001B027F">
        <w:rPr>
          <w:rFonts w:ascii="Tahoma" w:hAnsi="Tahoma" w:cs="Tahoma"/>
          <w:sz w:val="24"/>
          <w:szCs w:val="24"/>
        </w:rPr>
        <w:t xml:space="preserve"> relativa a </w:t>
      </w:r>
      <w:r w:rsidR="005F4EE1" w:rsidRPr="001B027F">
        <w:rPr>
          <w:rFonts w:ascii="Tahoma" w:hAnsi="Tahoma" w:cs="Tahoma"/>
          <w:sz w:val="24"/>
          <w:szCs w:val="24"/>
          <w:lang w:val="es-CO"/>
        </w:rPr>
        <w:t xml:space="preserve">trasladar </w:t>
      </w:r>
      <w:r w:rsidR="00B43DE6" w:rsidRPr="001B027F">
        <w:rPr>
          <w:rFonts w:ascii="Tahoma" w:hAnsi="Tahoma" w:cs="Tahoma"/>
          <w:sz w:val="24"/>
          <w:szCs w:val="24"/>
          <w:lang w:val="es-CO"/>
        </w:rPr>
        <w:t xml:space="preserve">a Colpensiones </w:t>
      </w:r>
      <w:r w:rsidR="005F4EE1" w:rsidRPr="001B027F">
        <w:rPr>
          <w:rFonts w:ascii="Tahoma" w:hAnsi="Tahoma" w:cs="Tahoma"/>
          <w:sz w:val="24"/>
          <w:szCs w:val="24"/>
          <w:lang w:val="es-CO"/>
        </w:rPr>
        <w:t>los saldos, cotizaciones, bonos pensionales, sumas adicionales, junto con sus frutos</w:t>
      </w:r>
      <w:r w:rsidR="003542C4" w:rsidRPr="001B027F">
        <w:rPr>
          <w:rFonts w:ascii="Tahoma" w:hAnsi="Tahoma" w:cs="Tahoma"/>
          <w:sz w:val="24"/>
          <w:szCs w:val="24"/>
          <w:lang w:val="es-CO"/>
        </w:rPr>
        <w:t xml:space="preserve"> e </w:t>
      </w:r>
      <w:r w:rsidR="005F4EE1" w:rsidRPr="001B027F">
        <w:rPr>
          <w:rFonts w:ascii="Tahoma" w:hAnsi="Tahoma" w:cs="Tahoma"/>
          <w:sz w:val="24"/>
          <w:szCs w:val="24"/>
          <w:lang w:val="es-CO"/>
        </w:rPr>
        <w:t xml:space="preserve"> intereses</w:t>
      </w:r>
      <w:r w:rsidR="00B43DE6" w:rsidRPr="001B027F">
        <w:rPr>
          <w:rFonts w:ascii="Tahoma" w:hAnsi="Tahoma" w:cs="Tahoma"/>
          <w:sz w:val="24"/>
          <w:szCs w:val="24"/>
          <w:lang w:val="es-CO"/>
        </w:rPr>
        <w:t xml:space="preserve">, </w:t>
      </w:r>
      <w:r w:rsidR="00B43DE6" w:rsidRPr="001B027F">
        <w:rPr>
          <w:rFonts w:ascii="Tahoma" w:hAnsi="Tahoma" w:cs="Tahoma"/>
          <w:b/>
          <w:sz w:val="24"/>
          <w:szCs w:val="24"/>
          <w:lang w:val="es-CO"/>
        </w:rPr>
        <w:t>pues la misma</w:t>
      </w:r>
      <w:r w:rsidR="005F4EE1" w:rsidRPr="001B027F">
        <w:rPr>
          <w:rFonts w:ascii="Tahoma" w:hAnsi="Tahoma" w:cs="Tahoma"/>
          <w:b/>
          <w:sz w:val="24"/>
          <w:szCs w:val="24"/>
          <w:lang w:val="es-CO"/>
        </w:rPr>
        <w:t xml:space="preserve"> deb</w:t>
      </w:r>
      <w:r w:rsidR="00B43DE6" w:rsidRPr="001B027F">
        <w:rPr>
          <w:rFonts w:ascii="Tahoma" w:hAnsi="Tahoma" w:cs="Tahoma"/>
          <w:b/>
          <w:sz w:val="24"/>
          <w:szCs w:val="24"/>
          <w:lang w:val="es-CO"/>
        </w:rPr>
        <w:t>ía</w:t>
      </w:r>
      <w:r w:rsidR="005F4EE1" w:rsidRPr="001B027F">
        <w:rPr>
          <w:rFonts w:ascii="Tahoma" w:hAnsi="Tahoma" w:cs="Tahoma"/>
          <w:b/>
          <w:sz w:val="24"/>
          <w:szCs w:val="24"/>
          <w:lang w:val="es-CO"/>
        </w:rPr>
        <w:t xml:space="preserve"> </w:t>
      </w:r>
      <w:r w:rsidRPr="001B027F">
        <w:rPr>
          <w:rFonts w:ascii="Tahoma" w:hAnsi="Tahoma" w:cs="Tahoma"/>
          <w:b/>
          <w:sz w:val="24"/>
          <w:szCs w:val="24"/>
          <w:lang w:val="es-CO"/>
        </w:rPr>
        <w:t>dirigirse exclusivamente al último fondo privado al que estuvo afiliada la actora y no a los dos</w:t>
      </w:r>
      <w:r w:rsidR="003542C4" w:rsidRPr="001B027F">
        <w:rPr>
          <w:rFonts w:ascii="Tahoma" w:hAnsi="Tahoma" w:cs="Tahoma"/>
          <w:b/>
          <w:sz w:val="24"/>
          <w:szCs w:val="24"/>
          <w:lang w:val="es-CO"/>
        </w:rPr>
        <w:t>,</w:t>
      </w:r>
      <w:r w:rsidRPr="001B027F">
        <w:rPr>
          <w:rFonts w:ascii="Tahoma" w:hAnsi="Tahoma" w:cs="Tahoma"/>
          <w:b/>
          <w:sz w:val="24"/>
          <w:szCs w:val="24"/>
          <w:lang w:val="es-CO"/>
        </w:rPr>
        <w:t xml:space="preserve"> </w:t>
      </w:r>
      <w:r w:rsidR="005F4EE1" w:rsidRPr="001B027F">
        <w:rPr>
          <w:rFonts w:ascii="Tahoma" w:hAnsi="Tahoma" w:cs="Tahoma"/>
          <w:b/>
          <w:bCs/>
          <w:sz w:val="24"/>
          <w:szCs w:val="24"/>
        </w:rPr>
        <w:t>como se hizo en primera instancia</w:t>
      </w:r>
      <w:r w:rsidR="00B43DE6" w:rsidRPr="001B027F">
        <w:rPr>
          <w:rFonts w:ascii="Tahoma" w:hAnsi="Tahoma" w:cs="Tahoma"/>
          <w:bCs/>
          <w:sz w:val="24"/>
          <w:szCs w:val="24"/>
        </w:rPr>
        <w:t xml:space="preserve">; ello por cuanto, el cambio de AFP que hizo la señora </w:t>
      </w:r>
      <w:proofErr w:type="spellStart"/>
      <w:r w:rsidR="00B43DE6" w:rsidRPr="001B027F">
        <w:rPr>
          <w:rFonts w:ascii="Tahoma" w:hAnsi="Tahoma" w:cs="Tahoma"/>
          <w:bCs/>
          <w:sz w:val="24"/>
          <w:szCs w:val="24"/>
        </w:rPr>
        <w:t>Pizo</w:t>
      </w:r>
      <w:proofErr w:type="spellEnd"/>
      <w:r w:rsidR="00B43DE6" w:rsidRPr="001B027F">
        <w:rPr>
          <w:rFonts w:ascii="Tahoma" w:hAnsi="Tahoma" w:cs="Tahoma"/>
          <w:bCs/>
          <w:sz w:val="24"/>
          <w:szCs w:val="24"/>
        </w:rPr>
        <w:t xml:space="preserve"> </w:t>
      </w:r>
      <w:proofErr w:type="spellStart"/>
      <w:r w:rsidR="00B43DE6" w:rsidRPr="001B027F">
        <w:rPr>
          <w:rFonts w:ascii="Tahoma" w:hAnsi="Tahoma" w:cs="Tahoma"/>
          <w:bCs/>
          <w:sz w:val="24"/>
          <w:szCs w:val="24"/>
        </w:rPr>
        <w:t>Taimal</w:t>
      </w:r>
      <w:proofErr w:type="spellEnd"/>
      <w:r w:rsidR="00B43DE6" w:rsidRPr="001B027F">
        <w:rPr>
          <w:rFonts w:ascii="Tahoma" w:hAnsi="Tahoma" w:cs="Tahoma"/>
          <w:bCs/>
          <w:sz w:val="24"/>
          <w:szCs w:val="24"/>
        </w:rPr>
        <w:t xml:space="preserve"> dentro del régimen de ahorro individual implicaba que se trasladaran dichos valores a la última administradora a la que </w:t>
      </w:r>
      <w:r w:rsidR="00CE45D2" w:rsidRPr="001B027F">
        <w:rPr>
          <w:rFonts w:ascii="Tahoma" w:hAnsi="Tahoma" w:cs="Tahoma"/>
          <w:bCs/>
          <w:sz w:val="24"/>
          <w:szCs w:val="24"/>
        </w:rPr>
        <w:t>se encontraba vinculada</w:t>
      </w:r>
      <w:r w:rsidRPr="001B027F">
        <w:rPr>
          <w:rFonts w:ascii="Tahoma" w:hAnsi="Tahoma" w:cs="Tahoma"/>
          <w:bCs/>
          <w:sz w:val="24"/>
          <w:szCs w:val="24"/>
        </w:rPr>
        <w:t>.</w:t>
      </w:r>
      <w:r w:rsidRPr="001B027F">
        <w:rPr>
          <w:rFonts w:ascii="Tahoma" w:hAnsi="Tahoma" w:cs="Tahoma"/>
          <w:b/>
          <w:bCs/>
          <w:sz w:val="24"/>
          <w:szCs w:val="24"/>
        </w:rPr>
        <w:t xml:space="preserve"> En ese sentido se modificará el ordinal segundo de la decisión de primer grado</w:t>
      </w:r>
      <w:r w:rsidR="003542C4" w:rsidRPr="001B027F">
        <w:rPr>
          <w:rFonts w:ascii="Tahoma" w:hAnsi="Tahoma" w:cs="Tahoma"/>
          <w:b/>
          <w:bCs/>
          <w:sz w:val="24"/>
          <w:szCs w:val="24"/>
        </w:rPr>
        <w:t xml:space="preserve"> y, consecuencialmente, se revocará el ordinal tercero</w:t>
      </w:r>
      <w:r w:rsidRPr="001B027F">
        <w:rPr>
          <w:rFonts w:ascii="Tahoma" w:hAnsi="Tahoma" w:cs="Tahoma"/>
          <w:b/>
          <w:bCs/>
          <w:sz w:val="24"/>
          <w:szCs w:val="24"/>
        </w:rPr>
        <w:t>.</w:t>
      </w:r>
    </w:p>
    <w:p w14:paraId="7CBD490C" w14:textId="77777777" w:rsidR="00B43DE6" w:rsidRPr="001B027F" w:rsidRDefault="00B43DE6" w:rsidP="001B027F">
      <w:pPr>
        <w:spacing w:line="276" w:lineRule="auto"/>
        <w:rPr>
          <w:rFonts w:ascii="Tahoma" w:hAnsi="Tahoma" w:cs="Tahoma"/>
          <w:sz w:val="24"/>
          <w:szCs w:val="24"/>
        </w:rPr>
      </w:pPr>
    </w:p>
    <w:p w14:paraId="2C658F81" w14:textId="01287B36" w:rsidR="005F4EE1" w:rsidRPr="001B027F" w:rsidRDefault="00C44CD3" w:rsidP="001B027F">
      <w:pPr>
        <w:spacing w:line="276" w:lineRule="auto"/>
        <w:rPr>
          <w:rFonts w:ascii="Tahoma" w:hAnsi="Tahoma" w:cs="Tahoma"/>
          <w:sz w:val="24"/>
          <w:szCs w:val="24"/>
        </w:rPr>
      </w:pPr>
      <w:r w:rsidRPr="001B027F">
        <w:rPr>
          <w:rFonts w:ascii="Tahoma" w:hAnsi="Tahoma" w:cs="Tahoma"/>
          <w:sz w:val="24"/>
          <w:szCs w:val="24"/>
        </w:rPr>
        <w:t>Ahora bien</w:t>
      </w:r>
      <w:r w:rsidR="005F4EE1" w:rsidRPr="001B027F">
        <w:rPr>
          <w:rFonts w:ascii="Tahoma" w:hAnsi="Tahoma" w:cs="Tahoma"/>
          <w:sz w:val="24"/>
          <w:szCs w:val="24"/>
        </w:rPr>
        <w:t xml:space="preserve">, a </w:t>
      </w:r>
      <w:r w:rsidRPr="001B027F">
        <w:rPr>
          <w:rFonts w:ascii="Tahoma" w:hAnsi="Tahoma" w:cs="Tahoma"/>
          <w:sz w:val="24"/>
          <w:szCs w:val="24"/>
        </w:rPr>
        <w:t>l</w:t>
      </w:r>
      <w:r w:rsidR="005F4EE1" w:rsidRPr="001B027F">
        <w:rPr>
          <w:rFonts w:ascii="Tahoma" w:hAnsi="Tahoma" w:cs="Tahoma"/>
          <w:sz w:val="24"/>
          <w:szCs w:val="24"/>
        </w:rPr>
        <w:t xml:space="preserve">a condena </w:t>
      </w:r>
      <w:r w:rsidR="00CE45D2" w:rsidRPr="001B027F">
        <w:rPr>
          <w:rFonts w:ascii="Tahoma" w:hAnsi="Tahoma" w:cs="Tahoma"/>
          <w:sz w:val="24"/>
          <w:szCs w:val="24"/>
        </w:rPr>
        <w:t xml:space="preserve">de primer grado </w:t>
      </w:r>
      <w:r w:rsidR="005F4EE1" w:rsidRPr="001B027F">
        <w:rPr>
          <w:rFonts w:ascii="Tahoma" w:hAnsi="Tahoma" w:cs="Tahoma"/>
          <w:sz w:val="24"/>
          <w:szCs w:val="24"/>
        </w:rPr>
        <w:t xml:space="preserve">hay que agregar que cada fondo de pensiones debe reintegrar a COLPENSIONES los valores utilizados en seguros previsionales y garantía de pensión mínima, sumas todas que deben pagarse debidamente indexadas, incluyendo la indexación de las cuotas de administración. En este sentido se </w:t>
      </w:r>
      <w:r w:rsidR="005F4EE1" w:rsidRPr="001B027F">
        <w:rPr>
          <w:rFonts w:ascii="Tahoma" w:hAnsi="Tahoma" w:cs="Tahoma"/>
          <w:b/>
          <w:bCs/>
          <w:sz w:val="24"/>
          <w:szCs w:val="24"/>
        </w:rPr>
        <w:t xml:space="preserve">modificará </w:t>
      </w:r>
      <w:r w:rsidR="003542C4" w:rsidRPr="001B027F">
        <w:rPr>
          <w:rFonts w:ascii="Tahoma" w:hAnsi="Tahoma" w:cs="Tahoma"/>
          <w:bCs/>
          <w:sz w:val="24"/>
          <w:szCs w:val="24"/>
        </w:rPr>
        <w:t>e</w:t>
      </w:r>
      <w:r w:rsidR="005F4EE1" w:rsidRPr="001B027F">
        <w:rPr>
          <w:rFonts w:ascii="Tahoma" w:hAnsi="Tahoma" w:cs="Tahoma"/>
          <w:sz w:val="24"/>
          <w:szCs w:val="24"/>
        </w:rPr>
        <w:t>l</w:t>
      </w:r>
      <w:r w:rsidR="003542C4" w:rsidRPr="001B027F">
        <w:rPr>
          <w:rFonts w:ascii="Tahoma" w:hAnsi="Tahoma" w:cs="Tahoma"/>
          <w:sz w:val="24"/>
          <w:szCs w:val="24"/>
        </w:rPr>
        <w:t xml:space="preserve"> </w:t>
      </w:r>
      <w:r w:rsidR="005F4EE1" w:rsidRPr="001B027F">
        <w:rPr>
          <w:rFonts w:ascii="Tahoma" w:hAnsi="Tahoma" w:cs="Tahoma"/>
          <w:sz w:val="24"/>
          <w:szCs w:val="24"/>
        </w:rPr>
        <w:t xml:space="preserve">numeral </w:t>
      </w:r>
      <w:r w:rsidR="00257723" w:rsidRPr="001B027F">
        <w:rPr>
          <w:rFonts w:ascii="Tahoma" w:hAnsi="Tahoma" w:cs="Tahoma"/>
          <w:sz w:val="24"/>
          <w:szCs w:val="24"/>
        </w:rPr>
        <w:t xml:space="preserve">segundo </w:t>
      </w:r>
      <w:r w:rsidR="005F4EE1" w:rsidRPr="001B027F">
        <w:rPr>
          <w:rFonts w:ascii="Tahoma" w:hAnsi="Tahoma" w:cs="Tahoma"/>
          <w:sz w:val="24"/>
          <w:szCs w:val="24"/>
        </w:rPr>
        <w:t xml:space="preserve">de la sentencia de primer grado en virtud del grado jurisdiccional de consulta.  </w:t>
      </w:r>
    </w:p>
    <w:p w14:paraId="4E228F14" w14:textId="674FDF5C" w:rsidR="005F4EE1" w:rsidRPr="001B027F" w:rsidRDefault="005F4EE1" w:rsidP="001B027F">
      <w:pPr>
        <w:spacing w:line="276" w:lineRule="auto"/>
        <w:rPr>
          <w:rFonts w:ascii="Tahoma" w:hAnsi="Tahoma" w:cs="Tahoma"/>
          <w:sz w:val="24"/>
          <w:szCs w:val="24"/>
        </w:rPr>
      </w:pPr>
    </w:p>
    <w:p w14:paraId="0A5F5956" w14:textId="6B3DC191" w:rsidR="005F4EE1" w:rsidRPr="001B027F" w:rsidRDefault="5B4B9DE4" w:rsidP="001B027F">
      <w:pPr>
        <w:spacing w:line="276" w:lineRule="auto"/>
        <w:rPr>
          <w:rFonts w:ascii="Tahoma" w:hAnsi="Tahoma" w:cs="Tahoma"/>
          <w:sz w:val="24"/>
          <w:szCs w:val="24"/>
        </w:rPr>
      </w:pPr>
      <w:r w:rsidRPr="001B027F">
        <w:rPr>
          <w:rFonts w:ascii="Tahoma" w:eastAsia="Tahoma" w:hAnsi="Tahoma" w:cs="Tahoma"/>
          <w:sz w:val="24"/>
          <w:szCs w:val="24"/>
          <w:lang w:val="es"/>
        </w:rPr>
        <w:t xml:space="preserve">Por otra parte, frente a la solicitud de Protección relativa a la exoneración de las costas procesales a que fuera condenada, se dirá que, si bien el fallo de primer grado tuvo como sustento el precedente jurisprudencial de la Corte Suprema de Justicia en lo que hace relación a la ineficacia de traslado, ello </w:t>
      </w:r>
      <w:r w:rsidRPr="001B027F">
        <w:rPr>
          <w:rFonts w:ascii="Tahoma" w:eastAsia="Tahoma" w:hAnsi="Tahoma" w:cs="Tahoma"/>
          <w:i/>
          <w:iCs/>
          <w:sz w:val="24"/>
          <w:szCs w:val="24"/>
          <w:lang w:val="es"/>
        </w:rPr>
        <w:t>per se</w:t>
      </w:r>
      <w:r w:rsidRPr="001B027F">
        <w:rPr>
          <w:rFonts w:ascii="Tahoma" w:eastAsia="Tahoma" w:hAnsi="Tahoma" w:cs="Tahoma"/>
          <w:sz w:val="24"/>
          <w:szCs w:val="24"/>
          <w:lang w:val="es"/>
        </w:rPr>
        <w:t xml:space="preserve"> no implica que la parte vencida en el juicio deba ser relevada del pago de dichos rubros, pues atender tal argumento  implicaría que cada vez que el dispensador de justicia evoque un pronunciamiento de las altas cortes no haya lugar a emitir condena alguna por tal concepto, pretermitiéndose la obligación legal establecida en el numeral primero del artículo 365 ibídem; asimismo,  porque desde los albores de la demandada la parte actora propuso los antecedentes del órgano de cierre de la especialidad ordinaria y, sin embargo, la AFP apelante se opuso férreamente a la prosperidad de las pretensiones, manteniendo tal postura a lo largo de la litis.  </w:t>
      </w:r>
    </w:p>
    <w:p w14:paraId="4F3F12F1" w14:textId="330DEF60" w:rsidR="005F4EE1" w:rsidRPr="001B027F" w:rsidRDefault="005F4EE1" w:rsidP="001B027F">
      <w:pPr>
        <w:spacing w:line="276" w:lineRule="auto"/>
        <w:rPr>
          <w:rFonts w:ascii="Tahoma" w:hAnsi="Tahoma" w:cs="Tahoma"/>
          <w:sz w:val="24"/>
          <w:szCs w:val="24"/>
        </w:rPr>
      </w:pPr>
    </w:p>
    <w:p w14:paraId="41C6818A" w14:textId="6F60C2AC" w:rsidR="00FF5BDF" w:rsidRPr="001B027F" w:rsidRDefault="00FF5BDF" w:rsidP="001B027F">
      <w:pPr>
        <w:spacing w:line="276" w:lineRule="auto"/>
        <w:rPr>
          <w:rFonts w:ascii="Tahoma" w:hAnsi="Tahoma" w:cs="Tahoma"/>
          <w:sz w:val="24"/>
          <w:szCs w:val="24"/>
        </w:rPr>
      </w:pPr>
      <w:r w:rsidRPr="001B027F">
        <w:rPr>
          <w:rStyle w:val="normaltextrun"/>
          <w:rFonts w:ascii="Tahoma" w:hAnsi="Tahoma" w:cs="Tahoma"/>
          <w:color w:val="000000" w:themeColor="text1"/>
          <w:sz w:val="24"/>
          <w:szCs w:val="24"/>
        </w:rPr>
        <w:lastRenderedPageBreak/>
        <w:t xml:space="preserve">De otro lado, </w:t>
      </w:r>
      <w:r w:rsidRPr="001B027F">
        <w:rPr>
          <w:rFonts w:ascii="Tahoma" w:hAnsi="Tahoma" w:cs="Tahoma"/>
          <w:sz w:val="24"/>
          <w:szCs w:val="24"/>
        </w:rPr>
        <w:t>con relación al requerimiento que hace l</w:t>
      </w:r>
      <w:r w:rsidR="00257723" w:rsidRPr="001B027F">
        <w:rPr>
          <w:rFonts w:ascii="Tahoma" w:hAnsi="Tahoma" w:cs="Tahoma"/>
          <w:sz w:val="24"/>
          <w:szCs w:val="24"/>
        </w:rPr>
        <w:t xml:space="preserve">a apoderada de </w:t>
      </w:r>
      <w:r w:rsidR="67613C62" w:rsidRPr="001B027F">
        <w:rPr>
          <w:rFonts w:ascii="Tahoma" w:hAnsi="Tahoma" w:cs="Tahoma"/>
          <w:sz w:val="24"/>
          <w:szCs w:val="24"/>
        </w:rPr>
        <w:t>Colpensiones</w:t>
      </w:r>
      <w:r w:rsidRPr="001B027F">
        <w:rPr>
          <w:rFonts w:ascii="Tahoma" w:hAnsi="Tahoma" w:cs="Tahoma"/>
          <w:sz w:val="24"/>
          <w:szCs w:val="24"/>
        </w:rPr>
        <w:t xml:space="preserve">, respecto de la aplicación del precedente de este Tribunal, se dirá que la Sala de Casación Laboral de Corte Suprema de Justicia en las sentencias proferidas el 5 y 12 de agosto de 2020 (sentencias SL 5435-2020 y SL 5551), se refirió a la tesis de “la acción resarcitoria” aduciendo que la misma viola, entre otros, el principio de congruencia, por lo que exhortó a las mayorías de esta Sala de Decisión a respetar el precedente de la esa alta Corporación, el cual se está aplicando en la presente providencia. </w:t>
      </w:r>
    </w:p>
    <w:p w14:paraId="77646ABD" w14:textId="77777777" w:rsidR="00FF5BDF" w:rsidRPr="001B027F" w:rsidRDefault="00FF5BDF" w:rsidP="001B027F">
      <w:pPr>
        <w:spacing w:line="276" w:lineRule="auto"/>
        <w:rPr>
          <w:rFonts w:ascii="Tahoma" w:hAnsi="Tahoma" w:cs="Tahoma"/>
          <w:sz w:val="24"/>
          <w:szCs w:val="24"/>
        </w:rPr>
      </w:pPr>
    </w:p>
    <w:p w14:paraId="625FCC2B" w14:textId="77777777" w:rsidR="005F4EE1" w:rsidRPr="001B027F" w:rsidRDefault="005F4EE1" w:rsidP="001B027F">
      <w:pPr>
        <w:spacing w:line="276" w:lineRule="auto"/>
        <w:rPr>
          <w:rFonts w:ascii="Tahoma" w:hAnsi="Tahoma" w:cs="Tahoma"/>
          <w:sz w:val="24"/>
          <w:szCs w:val="24"/>
        </w:rPr>
      </w:pPr>
      <w:r w:rsidRPr="001B027F">
        <w:rPr>
          <w:rFonts w:ascii="Tahoma" w:hAnsi="Tahoma" w:cs="Tahoma"/>
          <w:sz w:val="24"/>
          <w:szCs w:val="24"/>
        </w:rPr>
        <w:t>En lo demás se confirmará la sentencia de primera instancia.</w:t>
      </w:r>
    </w:p>
    <w:p w14:paraId="10288309" w14:textId="77777777" w:rsidR="00FF5BDF" w:rsidRPr="001B027F" w:rsidRDefault="00FF5BDF" w:rsidP="001B027F">
      <w:pPr>
        <w:spacing w:line="276" w:lineRule="auto"/>
        <w:ind w:firstLine="708"/>
        <w:rPr>
          <w:rFonts w:ascii="Tahoma" w:hAnsi="Tahoma" w:cs="Tahoma"/>
          <w:sz w:val="24"/>
          <w:szCs w:val="24"/>
        </w:rPr>
      </w:pPr>
    </w:p>
    <w:p w14:paraId="7D37BBF2" w14:textId="77777777" w:rsidR="005F4EE1" w:rsidRPr="001B027F" w:rsidRDefault="005F4EE1" w:rsidP="001B027F">
      <w:pPr>
        <w:spacing w:line="276" w:lineRule="auto"/>
        <w:ind w:firstLine="708"/>
        <w:rPr>
          <w:rFonts w:ascii="Tahoma" w:eastAsia="Tahoma" w:hAnsi="Tahoma" w:cs="Tahoma"/>
          <w:sz w:val="24"/>
          <w:szCs w:val="24"/>
        </w:rPr>
      </w:pPr>
      <w:r w:rsidRPr="001B027F">
        <w:rPr>
          <w:rFonts w:ascii="Tahoma" w:hAnsi="Tahoma" w:cs="Tahoma"/>
          <w:sz w:val="24"/>
          <w:szCs w:val="24"/>
        </w:rPr>
        <w:t xml:space="preserve">En esta instancia se condenará en costas procesales a la </w:t>
      </w:r>
      <w:r w:rsidRPr="001B027F">
        <w:rPr>
          <w:rFonts w:ascii="Tahoma" w:hAnsi="Tahoma" w:cs="Tahoma"/>
          <w:b/>
          <w:bCs/>
          <w:sz w:val="24"/>
          <w:szCs w:val="24"/>
        </w:rPr>
        <w:t>Administradora de Fondos de Pensiones y Cesantías</w:t>
      </w:r>
      <w:r w:rsidRPr="001B027F">
        <w:rPr>
          <w:rFonts w:ascii="Tahoma" w:hAnsi="Tahoma" w:cs="Tahoma"/>
          <w:sz w:val="24"/>
          <w:szCs w:val="24"/>
        </w:rPr>
        <w:t xml:space="preserve"> </w:t>
      </w:r>
      <w:r w:rsidRPr="001B027F">
        <w:rPr>
          <w:rFonts w:ascii="Tahoma" w:hAnsi="Tahoma" w:cs="Tahoma"/>
          <w:b/>
          <w:bCs/>
          <w:sz w:val="24"/>
          <w:szCs w:val="24"/>
        </w:rPr>
        <w:t>Protección S.A.</w:t>
      </w:r>
      <w:r w:rsidRPr="001B027F">
        <w:rPr>
          <w:rFonts w:ascii="Tahoma" w:hAnsi="Tahoma" w:cs="Tahoma"/>
          <w:sz w:val="24"/>
          <w:szCs w:val="24"/>
        </w:rPr>
        <w:t xml:space="preserve"> y a la </w:t>
      </w:r>
      <w:r w:rsidRPr="001B027F">
        <w:rPr>
          <w:rFonts w:ascii="Tahoma" w:hAnsi="Tahoma" w:cs="Tahoma"/>
          <w:b/>
          <w:bCs/>
          <w:sz w:val="24"/>
          <w:szCs w:val="24"/>
        </w:rPr>
        <w:t xml:space="preserve">Administradora de Fondos de Pensiones </w:t>
      </w:r>
      <w:r w:rsidRPr="001B027F">
        <w:rPr>
          <w:rFonts w:ascii="Tahoma" w:hAnsi="Tahoma" w:cs="Tahoma"/>
          <w:b/>
          <w:sz w:val="24"/>
          <w:szCs w:val="24"/>
          <w:lang w:val="es-ES_tradnl"/>
        </w:rPr>
        <w:t>y Cesantías</w:t>
      </w:r>
      <w:r w:rsidRPr="001B027F">
        <w:rPr>
          <w:rFonts w:ascii="Tahoma" w:hAnsi="Tahoma" w:cs="Tahoma"/>
          <w:sz w:val="24"/>
          <w:szCs w:val="24"/>
          <w:lang w:val="es-ES_tradnl"/>
        </w:rPr>
        <w:t xml:space="preserve"> </w:t>
      </w:r>
      <w:r w:rsidRPr="001B027F">
        <w:rPr>
          <w:rFonts w:ascii="Tahoma" w:hAnsi="Tahoma" w:cs="Tahoma"/>
          <w:b/>
          <w:bCs/>
          <w:sz w:val="24"/>
          <w:szCs w:val="24"/>
        </w:rPr>
        <w:t xml:space="preserve">Porvenir S.A. </w:t>
      </w:r>
      <w:r w:rsidRPr="001B027F">
        <w:rPr>
          <w:rFonts w:ascii="Tahoma" w:eastAsia="Tahoma" w:hAnsi="Tahoma" w:cs="Tahoma"/>
          <w:sz w:val="24"/>
          <w:szCs w:val="24"/>
        </w:rPr>
        <w:t>a prorrata, a favor de la parte actora, las cuales se liquidarán por la secretaría del juzgado de origen.</w:t>
      </w:r>
    </w:p>
    <w:p w14:paraId="5E321E49" w14:textId="77777777" w:rsidR="005F4EE1" w:rsidRPr="001B027F" w:rsidRDefault="005F4EE1" w:rsidP="001B027F">
      <w:pPr>
        <w:spacing w:line="276" w:lineRule="auto"/>
        <w:ind w:firstLine="0"/>
        <w:rPr>
          <w:rFonts w:ascii="Tahoma" w:eastAsia="Tahoma" w:hAnsi="Tahoma" w:cs="Tahoma"/>
          <w:sz w:val="24"/>
          <w:szCs w:val="24"/>
        </w:rPr>
      </w:pPr>
    </w:p>
    <w:p w14:paraId="43C0BB99" w14:textId="5FAED026" w:rsidR="005F4EE1" w:rsidRPr="001B027F" w:rsidRDefault="001B027F" w:rsidP="001B027F">
      <w:pPr>
        <w:spacing w:line="276" w:lineRule="auto"/>
        <w:ind w:firstLine="705"/>
        <w:rPr>
          <w:rFonts w:ascii="Tahoma" w:eastAsia="Tahoma" w:hAnsi="Tahoma" w:cs="Tahoma"/>
          <w:sz w:val="24"/>
          <w:szCs w:val="24"/>
        </w:rPr>
      </w:pPr>
      <w:r>
        <w:rPr>
          <w:rFonts w:ascii="Tahoma" w:eastAsia="Tahoma" w:hAnsi="Tahoma" w:cs="Tahoma"/>
          <w:sz w:val="24"/>
          <w:szCs w:val="24"/>
        </w:rPr>
        <w:t>(…)</w:t>
      </w:r>
    </w:p>
    <w:p w14:paraId="53E9B7B2" w14:textId="77777777" w:rsidR="005F4EE1" w:rsidRPr="001B027F" w:rsidRDefault="005F4EE1" w:rsidP="001B027F">
      <w:pPr>
        <w:pStyle w:val="Prrafodelista2"/>
        <w:spacing w:after="0"/>
        <w:ind w:left="0" w:firstLine="708"/>
        <w:jc w:val="both"/>
        <w:rPr>
          <w:rFonts w:ascii="Tahoma" w:hAnsi="Tahoma" w:cs="Tahoma"/>
          <w:color w:val="000000" w:themeColor="text1"/>
          <w:sz w:val="24"/>
          <w:szCs w:val="24"/>
          <w:lang w:val="es-ES_tradnl"/>
        </w:rPr>
      </w:pPr>
    </w:p>
    <w:p w14:paraId="4838FCB5" w14:textId="77777777" w:rsidR="005F4EE1" w:rsidRPr="001B027F" w:rsidRDefault="005F4EE1" w:rsidP="001B027F">
      <w:pPr>
        <w:pStyle w:val="Prrafodelista2"/>
        <w:spacing w:after="0"/>
        <w:ind w:left="0" w:firstLine="708"/>
        <w:jc w:val="both"/>
        <w:rPr>
          <w:rFonts w:ascii="Tahoma" w:hAnsi="Tahoma" w:cs="Tahoma"/>
          <w:color w:val="000000" w:themeColor="text1"/>
          <w:sz w:val="24"/>
          <w:szCs w:val="24"/>
          <w:lang w:val="es-ES_tradnl"/>
        </w:rPr>
      </w:pPr>
      <w:r w:rsidRPr="001B027F">
        <w:rPr>
          <w:rFonts w:ascii="Tahoma" w:hAnsi="Tahoma" w:cs="Tahoma"/>
          <w:color w:val="000000" w:themeColor="text1"/>
          <w:sz w:val="24"/>
          <w:szCs w:val="24"/>
          <w:lang w:val="es-ES_tradnl"/>
        </w:rPr>
        <w:t xml:space="preserve">En mérito de lo expuesto, el </w:t>
      </w:r>
      <w:r w:rsidRPr="001B027F">
        <w:rPr>
          <w:rFonts w:ascii="Tahoma" w:hAnsi="Tahoma" w:cs="Tahoma"/>
          <w:b/>
          <w:color w:val="000000" w:themeColor="text1"/>
          <w:sz w:val="24"/>
          <w:szCs w:val="24"/>
          <w:lang w:val="es-ES_tradnl"/>
        </w:rPr>
        <w:t>Tribunal Superior del Distrito Judicial de Pereira - Risaralda, Sala de Decisión Laboral No. 1,</w:t>
      </w:r>
      <w:r w:rsidRPr="001B027F">
        <w:rPr>
          <w:rFonts w:ascii="Tahoma" w:hAnsi="Tahoma" w:cs="Tahoma"/>
          <w:color w:val="000000" w:themeColor="text1"/>
          <w:sz w:val="24"/>
          <w:szCs w:val="24"/>
          <w:lang w:val="es-ES_tradnl"/>
        </w:rPr>
        <w:t xml:space="preserve"> administrando justicia en nombre de la República y por autoridad de la ley,</w:t>
      </w:r>
    </w:p>
    <w:p w14:paraId="4D438BD0" w14:textId="77777777" w:rsidR="005F4EE1" w:rsidRPr="001B027F" w:rsidRDefault="005F4EE1" w:rsidP="001B027F">
      <w:pPr>
        <w:pStyle w:val="Prrafodelista2"/>
        <w:spacing w:after="0"/>
        <w:ind w:left="0"/>
        <w:jc w:val="both"/>
        <w:rPr>
          <w:rFonts w:ascii="Tahoma" w:hAnsi="Tahoma" w:cs="Tahoma"/>
          <w:color w:val="000000" w:themeColor="text1"/>
          <w:sz w:val="24"/>
          <w:szCs w:val="24"/>
          <w:lang w:val="es-ES_tradnl"/>
        </w:rPr>
      </w:pPr>
    </w:p>
    <w:p w14:paraId="33577F28" w14:textId="77777777" w:rsidR="005F4EE1" w:rsidRPr="001B027F" w:rsidRDefault="005F4EE1" w:rsidP="001B027F">
      <w:pPr>
        <w:spacing w:line="276" w:lineRule="auto"/>
        <w:jc w:val="center"/>
        <w:rPr>
          <w:rFonts w:ascii="Tahoma" w:hAnsi="Tahoma" w:cs="Tahoma"/>
          <w:b/>
          <w:color w:val="000000" w:themeColor="text1"/>
          <w:sz w:val="24"/>
          <w:szCs w:val="24"/>
        </w:rPr>
      </w:pPr>
      <w:r w:rsidRPr="001B027F">
        <w:rPr>
          <w:rFonts w:ascii="Tahoma" w:hAnsi="Tahoma" w:cs="Tahoma"/>
          <w:b/>
          <w:color w:val="000000" w:themeColor="text1"/>
          <w:sz w:val="24"/>
          <w:szCs w:val="24"/>
        </w:rPr>
        <w:t>RESUELVE</w:t>
      </w:r>
    </w:p>
    <w:p w14:paraId="3EB5FE25" w14:textId="77777777" w:rsidR="005F4EE1" w:rsidRPr="001B027F" w:rsidRDefault="005F4EE1" w:rsidP="001B027F">
      <w:pPr>
        <w:widowControl w:val="0"/>
        <w:autoSpaceDE w:val="0"/>
        <w:autoSpaceDN w:val="0"/>
        <w:adjustRightInd w:val="0"/>
        <w:spacing w:line="276" w:lineRule="auto"/>
        <w:ind w:firstLine="0"/>
        <w:jc w:val="center"/>
        <w:rPr>
          <w:rFonts w:ascii="Tahoma" w:hAnsi="Tahoma" w:cs="Tahoma"/>
          <w:b/>
          <w:sz w:val="24"/>
          <w:szCs w:val="24"/>
        </w:rPr>
      </w:pPr>
    </w:p>
    <w:p w14:paraId="66E39865" w14:textId="6AFB40D0" w:rsidR="005F4EE1" w:rsidRPr="001B027F" w:rsidRDefault="005F4EE1" w:rsidP="001B027F">
      <w:pPr>
        <w:spacing w:line="276" w:lineRule="auto"/>
        <w:ind w:firstLine="705"/>
        <w:textAlignment w:val="baseline"/>
        <w:rPr>
          <w:rFonts w:ascii="Tahoma" w:hAnsi="Tahoma" w:cs="Tahoma"/>
          <w:sz w:val="24"/>
          <w:szCs w:val="24"/>
        </w:rPr>
      </w:pPr>
      <w:r w:rsidRPr="001B027F">
        <w:rPr>
          <w:rFonts w:ascii="Tahoma" w:eastAsia="Times New Roman" w:hAnsi="Tahoma" w:cs="Tahoma"/>
          <w:b/>
          <w:bCs/>
          <w:sz w:val="24"/>
          <w:szCs w:val="24"/>
          <w:lang w:eastAsia="es-ES"/>
        </w:rPr>
        <w:t>PRIMERO:</w:t>
      </w:r>
      <w:r w:rsidRPr="001B027F">
        <w:rPr>
          <w:rFonts w:ascii="Tahoma" w:eastAsia="Times New Roman" w:hAnsi="Tahoma" w:cs="Tahoma"/>
          <w:b/>
          <w:bCs/>
          <w:i/>
          <w:iCs/>
          <w:sz w:val="24"/>
          <w:szCs w:val="24"/>
          <w:lang w:eastAsia="es-ES"/>
        </w:rPr>
        <w:t> </w:t>
      </w:r>
      <w:r w:rsidRPr="001B027F">
        <w:rPr>
          <w:rFonts w:ascii="Tahoma" w:eastAsia="Times New Roman" w:hAnsi="Tahoma" w:cs="Tahoma"/>
          <w:b/>
          <w:bCs/>
          <w:sz w:val="24"/>
          <w:szCs w:val="24"/>
          <w:lang w:eastAsia="es-ES"/>
        </w:rPr>
        <w:t>ADICIONAR</w:t>
      </w:r>
      <w:r w:rsidRPr="001B027F">
        <w:rPr>
          <w:rFonts w:ascii="Tahoma" w:eastAsia="Times New Roman" w:hAnsi="Tahoma" w:cs="Tahoma"/>
          <w:b/>
          <w:bCs/>
          <w:i/>
          <w:iCs/>
          <w:sz w:val="24"/>
          <w:szCs w:val="24"/>
          <w:lang w:eastAsia="es-ES"/>
        </w:rPr>
        <w:t xml:space="preserve"> </w:t>
      </w:r>
      <w:r w:rsidRPr="001B027F">
        <w:rPr>
          <w:rFonts w:ascii="Tahoma" w:hAnsi="Tahoma" w:cs="Tahoma"/>
          <w:sz w:val="24"/>
          <w:szCs w:val="24"/>
        </w:rPr>
        <w:t xml:space="preserve">el numeral </w:t>
      </w:r>
      <w:r w:rsidR="00257723" w:rsidRPr="001B027F">
        <w:rPr>
          <w:rFonts w:ascii="Tahoma" w:hAnsi="Tahoma" w:cs="Tahoma"/>
          <w:sz w:val="24"/>
          <w:szCs w:val="24"/>
        </w:rPr>
        <w:t xml:space="preserve">primero </w:t>
      </w:r>
      <w:r w:rsidRPr="001B027F">
        <w:rPr>
          <w:rFonts w:ascii="Tahoma" w:hAnsi="Tahoma" w:cs="Tahoma"/>
          <w:sz w:val="24"/>
          <w:szCs w:val="24"/>
        </w:rPr>
        <w:t xml:space="preserve">de la parte resolutiva de la sentencia de primer grado en el siguiente sentido: </w:t>
      </w:r>
      <w:r w:rsidRPr="001B027F">
        <w:rPr>
          <w:rFonts w:ascii="Tahoma" w:hAnsi="Tahoma" w:cs="Tahoma"/>
          <w:b/>
          <w:sz w:val="24"/>
          <w:szCs w:val="24"/>
        </w:rPr>
        <w:t xml:space="preserve">DEJAR SIN EFECTOS la </w:t>
      </w:r>
      <w:r w:rsidR="00F25B72" w:rsidRPr="001B027F">
        <w:rPr>
          <w:rFonts w:ascii="Tahoma" w:hAnsi="Tahoma" w:cs="Tahoma"/>
          <w:b/>
          <w:sz w:val="24"/>
          <w:szCs w:val="24"/>
        </w:rPr>
        <w:t xml:space="preserve">afiliación </w:t>
      </w:r>
      <w:r w:rsidR="00F25B72" w:rsidRPr="001B027F">
        <w:rPr>
          <w:rFonts w:ascii="Tahoma" w:hAnsi="Tahoma" w:cs="Tahoma"/>
          <w:sz w:val="24"/>
          <w:szCs w:val="24"/>
        </w:rPr>
        <w:t>que</w:t>
      </w:r>
      <w:r w:rsidRPr="001B027F">
        <w:rPr>
          <w:rFonts w:ascii="Tahoma" w:hAnsi="Tahoma" w:cs="Tahoma"/>
          <w:sz w:val="24"/>
          <w:szCs w:val="24"/>
        </w:rPr>
        <w:t xml:space="preserve"> hizo la señora </w:t>
      </w:r>
      <w:r w:rsidR="00257723" w:rsidRPr="001B027F">
        <w:rPr>
          <w:rFonts w:ascii="Tahoma" w:hAnsi="Tahoma" w:cs="Tahoma"/>
          <w:b/>
          <w:sz w:val="24"/>
          <w:szCs w:val="24"/>
        </w:rPr>
        <w:t xml:space="preserve">Luz Myriam </w:t>
      </w:r>
      <w:proofErr w:type="spellStart"/>
      <w:r w:rsidR="00257723" w:rsidRPr="001B027F">
        <w:rPr>
          <w:rFonts w:ascii="Tahoma" w:hAnsi="Tahoma" w:cs="Tahoma"/>
          <w:b/>
          <w:sz w:val="24"/>
          <w:szCs w:val="24"/>
        </w:rPr>
        <w:t>Pizo</w:t>
      </w:r>
      <w:proofErr w:type="spellEnd"/>
      <w:r w:rsidR="00257723" w:rsidRPr="001B027F">
        <w:rPr>
          <w:rFonts w:ascii="Tahoma" w:hAnsi="Tahoma" w:cs="Tahoma"/>
          <w:b/>
          <w:sz w:val="24"/>
          <w:szCs w:val="24"/>
        </w:rPr>
        <w:t xml:space="preserve"> </w:t>
      </w:r>
      <w:proofErr w:type="spellStart"/>
      <w:r w:rsidR="00257723" w:rsidRPr="001B027F">
        <w:rPr>
          <w:rFonts w:ascii="Tahoma" w:hAnsi="Tahoma" w:cs="Tahoma"/>
          <w:b/>
          <w:sz w:val="24"/>
          <w:szCs w:val="24"/>
        </w:rPr>
        <w:t>Taimal</w:t>
      </w:r>
      <w:proofErr w:type="spellEnd"/>
      <w:r w:rsidR="00714427" w:rsidRPr="001B027F">
        <w:rPr>
          <w:rFonts w:ascii="Tahoma" w:hAnsi="Tahoma" w:cs="Tahoma"/>
          <w:b/>
          <w:sz w:val="24"/>
          <w:szCs w:val="24"/>
        </w:rPr>
        <w:t xml:space="preserve"> </w:t>
      </w:r>
      <w:r w:rsidRPr="001B027F">
        <w:rPr>
          <w:rFonts w:ascii="Tahoma" w:hAnsi="Tahoma" w:cs="Tahoma"/>
          <w:sz w:val="24"/>
          <w:szCs w:val="24"/>
        </w:rPr>
        <w:t xml:space="preserve">a la </w:t>
      </w:r>
      <w:r w:rsidRPr="001B027F">
        <w:rPr>
          <w:rFonts w:ascii="Tahoma" w:hAnsi="Tahoma" w:cs="Tahoma"/>
          <w:sz w:val="24"/>
          <w:szCs w:val="24"/>
          <w:lang w:val="es-CO"/>
        </w:rPr>
        <w:t xml:space="preserve">a la </w:t>
      </w:r>
      <w:r w:rsidRPr="001B027F">
        <w:rPr>
          <w:rFonts w:ascii="Tahoma" w:hAnsi="Tahoma" w:cs="Tahoma"/>
          <w:b/>
          <w:sz w:val="24"/>
          <w:szCs w:val="24"/>
          <w:lang w:val="es-CO"/>
        </w:rPr>
        <w:t>AFP hoy P</w:t>
      </w:r>
      <w:r w:rsidR="00714427" w:rsidRPr="001B027F">
        <w:rPr>
          <w:rFonts w:ascii="Tahoma" w:hAnsi="Tahoma" w:cs="Tahoma"/>
          <w:b/>
          <w:sz w:val="24"/>
          <w:szCs w:val="24"/>
          <w:lang w:val="es-CO"/>
        </w:rPr>
        <w:t xml:space="preserve">orvenir </w:t>
      </w:r>
      <w:r w:rsidRPr="001B027F">
        <w:rPr>
          <w:rFonts w:ascii="Tahoma" w:hAnsi="Tahoma" w:cs="Tahoma"/>
          <w:b/>
          <w:sz w:val="24"/>
          <w:szCs w:val="24"/>
          <w:lang w:val="es-CO"/>
        </w:rPr>
        <w:t>S.A.</w:t>
      </w:r>
      <w:r w:rsidRPr="001B027F">
        <w:rPr>
          <w:rFonts w:ascii="Tahoma" w:hAnsi="Tahoma" w:cs="Tahoma"/>
          <w:b/>
          <w:bCs/>
          <w:sz w:val="24"/>
          <w:szCs w:val="24"/>
        </w:rPr>
        <w:t xml:space="preserve"> </w:t>
      </w:r>
      <w:r w:rsidRPr="001B027F">
        <w:rPr>
          <w:rFonts w:ascii="Tahoma" w:hAnsi="Tahoma" w:cs="Tahoma"/>
          <w:bCs/>
          <w:sz w:val="24"/>
          <w:szCs w:val="24"/>
        </w:rPr>
        <w:t xml:space="preserve">el </w:t>
      </w:r>
      <w:r w:rsidR="00257723" w:rsidRPr="001B027F">
        <w:rPr>
          <w:rFonts w:ascii="Tahoma" w:hAnsi="Tahoma" w:cs="Tahoma"/>
          <w:bCs/>
          <w:sz w:val="24"/>
          <w:szCs w:val="24"/>
        </w:rPr>
        <w:t>30 de junio de 1999</w:t>
      </w:r>
      <w:r w:rsidRPr="001B027F">
        <w:rPr>
          <w:rFonts w:ascii="Tahoma" w:hAnsi="Tahoma" w:cs="Tahoma"/>
          <w:sz w:val="24"/>
          <w:szCs w:val="24"/>
          <w:lang w:val="es-ES_tradnl"/>
        </w:rPr>
        <w:t>, por las razones expuestas previamente.</w:t>
      </w:r>
    </w:p>
    <w:p w14:paraId="445A5B6B" w14:textId="77777777" w:rsidR="005F4EE1" w:rsidRPr="001B027F" w:rsidRDefault="005F4EE1" w:rsidP="001B027F">
      <w:pPr>
        <w:spacing w:line="276" w:lineRule="auto"/>
        <w:ind w:firstLine="705"/>
        <w:textAlignment w:val="baseline"/>
        <w:rPr>
          <w:rFonts w:ascii="Tahoma" w:hAnsi="Tahoma" w:cs="Tahoma"/>
          <w:sz w:val="24"/>
          <w:szCs w:val="24"/>
        </w:rPr>
      </w:pPr>
    </w:p>
    <w:p w14:paraId="002BF33C" w14:textId="61BD5C37" w:rsidR="00C44CD3" w:rsidRPr="001B027F" w:rsidRDefault="005F4EE1" w:rsidP="001B027F">
      <w:pPr>
        <w:spacing w:line="276" w:lineRule="auto"/>
        <w:ind w:firstLine="705"/>
        <w:textAlignment w:val="baseline"/>
        <w:rPr>
          <w:rFonts w:ascii="Tahoma" w:hAnsi="Tahoma" w:cs="Tahoma"/>
          <w:sz w:val="24"/>
          <w:szCs w:val="24"/>
          <w:lang w:val="es-CO"/>
        </w:rPr>
      </w:pPr>
      <w:r w:rsidRPr="001B027F">
        <w:rPr>
          <w:rFonts w:ascii="Tahoma" w:hAnsi="Tahoma" w:cs="Tahoma"/>
          <w:b/>
          <w:sz w:val="24"/>
          <w:szCs w:val="24"/>
        </w:rPr>
        <w:t>SEGUNDO: MODIFICAR</w:t>
      </w:r>
      <w:r w:rsidRPr="001B027F">
        <w:rPr>
          <w:rFonts w:ascii="Tahoma" w:hAnsi="Tahoma" w:cs="Tahoma"/>
          <w:sz w:val="24"/>
          <w:szCs w:val="24"/>
        </w:rPr>
        <w:t xml:space="preserve"> </w:t>
      </w:r>
      <w:r w:rsidR="00C44CD3" w:rsidRPr="001B027F">
        <w:rPr>
          <w:rFonts w:ascii="Tahoma" w:hAnsi="Tahoma" w:cs="Tahoma"/>
          <w:sz w:val="24"/>
          <w:szCs w:val="24"/>
        </w:rPr>
        <w:t xml:space="preserve">el numeral segundo de la sentencia de primer grado en el sentido de que la orden de </w:t>
      </w:r>
      <w:r w:rsidR="00C44CD3" w:rsidRPr="001B027F">
        <w:rPr>
          <w:rFonts w:ascii="Tahoma" w:hAnsi="Tahoma" w:cs="Tahoma"/>
          <w:sz w:val="24"/>
          <w:szCs w:val="24"/>
          <w:lang w:val="es-CO"/>
        </w:rPr>
        <w:t>trasladar los saldos, cotizaciones, bonos pensionales, sumas adicionales, junto con sus frutos</w:t>
      </w:r>
      <w:r w:rsidR="003542C4" w:rsidRPr="001B027F">
        <w:rPr>
          <w:rFonts w:ascii="Tahoma" w:hAnsi="Tahoma" w:cs="Tahoma"/>
          <w:sz w:val="24"/>
          <w:szCs w:val="24"/>
          <w:lang w:val="es-CO"/>
        </w:rPr>
        <w:t xml:space="preserve"> e</w:t>
      </w:r>
      <w:r w:rsidR="00C44CD3" w:rsidRPr="001B027F">
        <w:rPr>
          <w:rFonts w:ascii="Tahoma" w:hAnsi="Tahoma" w:cs="Tahoma"/>
          <w:sz w:val="24"/>
          <w:szCs w:val="24"/>
          <w:lang w:val="es-CO"/>
        </w:rPr>
        <w:t xml:space="preserve"> intereses a Colpensiones se dirige exclusivamente al último fondo privado al que estuvo afiliada la actora, esto es, </w:t>
      </w:r>
      <w:r w:rsidR="00C44CD3" w:rsidRPr="001B027F">
        <w:rPr>
          <w:rFonts w:ascii="Tahoma" w:hAnsi="Tahoma" w:cs="Tahoma"/>
          <w:b/>
          <w:sz w:val="24"/>
          <w:szCs w:val="24"/>
          <w:lang w:val="es-CO"/>
        </w:rPr>
        <w:t xml:space="preserve">Porvenir S.A. </w:t>
      </w:r>
      <w:r w:rsidR="00C44CD3" w:rsidRPr="001B027F">
        <w:rPr>
          <w:rFonts w:ascii="Tahoma" w:hAnsi="Tahoma" w:cs="Tahoma"/>
          <w:sz w:val="24"/>
          <w:szCs w:val="24"/>
          <w:lang w:val="es-CO"/>
        </w:rPr>
        <w:t>y no</w:t>
      </w:r>
      <w:r w:rsidR="00C44CD3" w:rsidRPr="001B027F">
        <w:rPr>
          <w:rFonts w:ascii="Tahoma" w:hAnsi="Tahoma" w:cs="Tahoma"/>
          <w:b/>
          <w:sz w:val="24"/>
          <w:szCs w:val="24"/>
          <w:lang w:val="es-CO"/>
        </w:rPr>
        <w:t xml:space="preserve"> Protección S.A.</w:t>
      </w:r>
    </w:p>
    <w:p w14:paraId="3997D350" w14:textId="77777777" w:rsidR="00C44CD3" w:rsidRPr="001B027F" w:rsidRDefault="00C44CD3" w:rsidP="001B027F">
      <w:pPr>
        <w:spacing w:line="276" w:lineRule="auto"/>
        <w:ind w:firstLine="705"/>
        <w:textAlignment w:val="baseline"/>
        <w:rPr>
          <w:rFonts w:ascii="Tahoma" w:hAnsi="Tahoma" w:cs="Tahoma"/>
          <w:sz w:val="24"/>
          <w:szCs w:val="24"/>
        </w:rPr>
      </w:pPr>
    </w:p>
    <w:p w14:paraId="5971F3F5" w14:textId="19A2334F" w:rsidR="005F4EE1" w:rsidRPr="001B027F" w:rsidRDefault="00C44CD3" w:rsidP="001B027F">
      <w:pPr>
        <w:spacing w:line="276" w:lineRule="auto"/>
        <w:ind w:firstLine="705"/>
        <w:textAlignment w:val="baseline"/>
        <w:rPr>
          <w:rFonts w:ascii="Tahoma" w:hAnsi="Tahoma" w:cs="Tahoma"/>
          <w:sz w:val="24"/>
          <w:szCs w:val="24"/>
        </w:rPr>
      </w:pPr>
      <w:r w:rsidRPr="001B027F">
        <w:rPr>
          <w:rFonts w:ascii="Tahoma" w:hAnsi="Tahoma" w:cs="Tahoma"/>
          <w:b/>
          <w:sz w:val="24"/>
          <w:szCs w:val="24"/>
        </w:rPr>
        <w:t>TERCERO:</w:t>
      </w:r>
      <w:r w:rsidRPr="001B027F">
        <w:rPr>
          <w:rFonts w:ascii="Tahoma" w:hAnsi="Tahoma" w:cs="Tahoma"/>
          <w:sz w:val="24"/>
          <w:szCs w:val="24"/>
        </w:rPr>
        <w:t xml:space="preserve"> </w:t>
      </w:r>
      <w:r w:rsidRPr="001B027F">
        <w:rPr>
          <w:rFonts w:ascii="Tahoma" w:hAnsi="Tahoma" w:cs="Tahoma"/>
          <w:b/>
          <w:sz w:val="24"/>
          <w:szCs w:val="24"/>
        </w:rPr>
        <w:t>MODIFICAR</w:t>
      </w:r>
      <w:r w:rsidRPr="001B027F">
        <w:rPr>
          <w:rFonts w:ascii="Tahoma" w:hAnsi="Tahoma" w:cs="Tahoma"/>
          <w:sz w:val="24"/>
          <w:szCs w:val="24"/>
        </w:rPr>
        <w:t xml:space="preserve"> </w:t>
      </w:r>
      <w:r w:rsidR="003542C4" w:rsidRPr="001B027F">
        <w:rPr>
          <w:rFonts w:ascii="Tahoma" w:hAnsi="Tahoma" w:cs="Tahoma"/>
          <w:sz w:val="24"/>
          <w:szCs w:val="24"/>
        </w:rPr>
        <w:t>e</w:t>
      </w:r>
      <w:r w:rsidR="005F4EE1" w:rsidRPr="001B027F">
        <w:rPr>
          <w:rFonts w:ascii="Tahoma" w:hAnsi="Tahoma" w:cs="Tahoma"/>
          <w:sz w:val="24"/>
          <w:szCs w:val="24"/>
        </w:rPr>
        <w:t xml:space="preserve">l numeral </w:t>
      </w:r>
      <w:r w:rsidR="00C951DD" w:rsidRPr="001B027F">
        <w:rPr>
          <w:rFonts w:ascii="Tahoma" w:hAnsi="Tahoma" w:cs="Tahoma"/>
          <w:sz w:val="24"/>
          <w:szCs w:val="24"/>
        </w:rPr>
        <w:t xml:space="preserve">segundo </w:t>
      </w:r>
      <w:r w:rsidR="005F4EE1" w:rsidRPr="001B027F">
        <w:rPr>
          <w:rFonts w:ascii="Tahoma" w:hAnsi="Tahoma" w:cs="Tahoma"/>
          <w:sz w:val="24"/>
          <w:szCs w:val="24"/>
        </w:rPr>
        <w:t xml:space="preserve">de la parte resolutiva de la sentencia de primera instancia, </w:t>
      </w:r>
      <w:r w:rsidR="00C951DD" w:rsidRPr="001B027F">
        <w:rPr>
          <w:rFonts w:ascii="Tahoma" w:hAnsi="Tahoma" w:cs="Tahoma"/>
          <w:sz w:val="24"/>
          <w:szCs w:val="24"/>
        </w:rPr>
        <w:t>en el siguiente sentido</w:t>
      </w:r>
      <w:r w:rsidR="005F4EE1" w:rsidRPr="001B027F">
        <w:rPr>
          <w:rFonts w:ascii="Tahoma" w:hAnsi="Tahoma" w:cs="Tahoma"/>
          <w:sz w:val="24"/>
          <w:szCs w:val="24"/>
        </w:rPr>
        <w:t>:</w:t>
      </w:r>
    </w:p>
    <w:p w14:paraId="3E308A3D" w14:textId="77777777" w:rsidR="00C44CD3" w:rsidRPr="001B027F" w:rsidRDefault="00C44CD3" w:rsidP="001B027F">
      <w:pPr>
        <w:pStyle w:val="Prrafodelista"/>
        <w:spacing w:line="276" w:lineRule="auto"/>
        <w:ind w:left="1425"/>
        <w:jc w:val="both"/>
        <w:textAlignment w:val="baseline"/>
        <w:rPr>
          <w:rFonts w:ascii="Tahoma" w:hAnsi="Tahoma" w:cs="Tahoma"/>
        </w:rPr>
      </w:pPr>
    </w:p>
    <w:p w14:paraId="67341B5A" w14:textId="563358BB" w:rsidR="005F4EE1" w:rsidRPr="001B027F" w:rsidRDefault="005F4EE1" w:rsidP="001B027F">
      <w:pPr>
        <w:pStyle w:val="Prrafodelista"/>
        <w:numPr>
          <w:ilvl w:val="1"/>
          <w:numId w:val="9"/>
        </w:numPr>
        <w:spacing w:line="276" w:lineRule="auto"/>
        <w:ind w:left="426" w:right="420" w:firstLine="0"/>
        <w:jc w:val="both"/>
        <w:textAlignment w:val="baseline"/>
        <w:rPr>
          <w:rFonts w:ascii="Tahoma" w:hAnsi="Tahoma" w:cs="Tahoma"/>
        </w:rPr>
      </w:pPr>
      <w:r w:rsidRPr="001B027F">
        <w:rPr>
          <w:rFonts w:ascii="Tahoma" w:hAnsi="Tahoma" w:cs="Tahoma"/>
          <w:b/>
        </w:rPr>
        <w:t xml:space="preserve">ORDENAR </w:t>
      </w:r>
      <w:r w:rsidRPr="001B027F">
        <w:rPr>
          <w:rFonts w:ascii="Tahoma" w:hAnsi="Tahoma" w:cs="Tahoma"/>
        </w:rPr>
        <w:t>a la</w:t>
      </w:r>
      <w:r w:rsidR="005B7A03" w:rsidRPr="001B027F">
        <w:rPr>
          <w:rFonts w:ascii="Tahoma" w:hAnsi="Tahoma" w:cs="Tahoma"/>
        </w:rPr>
        <w:t>s</w:t>
      </w:r>
      <w:r w:rsidRPr="001B027F">
        <w:rPr>
          <w:rFonts w:ascii="Tahoma" w:hAnsi="Tahoma" w:cs="Tahoma"/>
        </w:rPr>
        <w:t xml:space="preserve"> </w:t>
      </w:r>
      <w:r w:rsidRPr="001B027F">
        <w:rPr>
          <w:rFonts w:ascii="Tahoma" w:hAnsi="Tahoma" w:cs="Tahoma"/>
          <w:b/>
          <w:lang w:val="es-ES_tradnl"/>
        </w:rPr>
        <w:t>Administradora</w:t>
      </w:r>
      <w:r w:rsidR="005B7A03" w:rsidRPr="001B027F">
        <w:rPr>
          <w:rFonts w:ascii="Tahoma" w:hAnsi="Tahoma" w:cs="Tahoma"/>
          <w:b/>
          <w:lang w:val="es-ES_tradnl"/>
        </w:rPr>
        <w:t>s</w:t>
      </w:r>
      <w:r w:rsidRPr="001B027F">
        <w:rPr>
          <w:rFonts w:ascii="Tahoma" w:hAnsi="Tahoma" w:cs="Tahoma"/>
          <w:b/>
          <w:lang w:val="es-ES_tradnl"/>
        </w:rPr>
        <w:t xml:space="preserve"> de Fondos de Pensiones y Cesantías</w:t>
      </w:r>
      <w:r w:rsidRPr="001B027F">
        <w:rPr>
          <w:rFonts w:ascii="Tahoma" w:hAnsi="Tahoma" w:cs="Tahoma"/>
          <w:b/>
          <w:bCs/>
          <w:lang w:val="es-ES_tradnl"/>
        </w:rPr>
        <w:t xml:space="preserve"> Protección </w:t>
      </w:r>
      <w:r w:rsidRPr="001B027F">
        <w:rPr>
          <w:rFonts w:ascii="Tahoma" w:hAnsi="Tahoma" w:cs="Tahoma"/>
          <w:b/>
          <w:lang w:val="es-ES_tradnl"/>
        </w:rPr>
        <w:t>S.A.</w:t>
      </w:r>
      <w:r w:rsidR="005B7A03" w:rsidRPr="001B027F">
        <w:rPr>
          <w:rFonts w:ascii="Tahoma" w:hAnsi="Tahoma" w:cs="Tahoma"/>
          <w:b/>
          <w:lang w:val="es-ES_tradnl"/>
        </w:rPr>
        <w:t xml:space="preserve"> y Porvenir S.A.</w:t>
      </w:r>
      <w:r w:rsidRPr="001B027F">
        <w:rPr>
          <w:rFonts w:ascii="Tahoma" w:hAnsi="Tahoma" w:cs="Tahoma"/>
          <w:b/>
          <w:lang w:val="es-ES_tradnl"/>
        </w:rPr>
        <w:t xml:space="preserve"> </w:t>
      </w:r>
      <w:r w:rsidRPr="001B027F">
        <w:rPr>
          <w:rFonts w:ascii="Tahoma" w:hAnsi="Tahoma" w:cs="Tahoma"/>
          <w:lang w:val="es-ES_tradnl"/>
        </w:rPr>
        <w:t>que proceda</w:t>
      </w:r>
      <w:r w:rsidR="005B7A03" w:rsidRPr="001B027F">
        <w:rPr>
          <w:rFonts w:ascii="Tahoma" w:hAnsi="Tahoma" w:cs="Tahoma"/>
          <w:lang w:val="es-ES_tradnl"/>
        </w:rPr>
        <w:t>n</w:t>
      </w:r>
      <w:r w:rsidRPr="001B027F">
        <w:rPr>
          <w:rFonts w:ascii="Tahoma" w:hAnsi="Tahoma" w:cs="Tahoma"/>
          <w:lang w:val="es-ES_tradnl"/>
        </w:rPr>
        <w:t xml:space="preserve"> a </w:t>
      </w:r>
      <w:r w:rsidRPr="001B027F">
        <w:rPr>
          <w:rFonts w:ascii="Tahoma" w:hAnsi="Tahoma" w:cs="Tahoma"/>
          <w:lang w:val="es-CO"/>
        </w:rPr>
        <w:t xml:space="preserve">trasladar a </w:t>
      </w:r>
      <w:r w:rsidRPr="001B027F">
        <w:rPr>
          <w:rFonts w:ascii="Tahoma" w:hAnsi="Tahoma" w:cs="Tahoma"/>
          <w:b/>
          <w:lang w:val="es-CO"/>
        </w:rPr>
        <w:t xml:space="preserve">COLPENSIONES, </w:t>
      </w:r>
      <w:r w:rsidRPr="001B027F">
        <w:rPr>
          <w:rFonts w:ascii="Tahoma" w:hAnsi="Tahoma" w:cs="Tahoma"/>
          <w:lang w:val="es-ES_tradnl"/>
        </w:rPr>
        <w:t xml:space="preserve">con cargo a sus propios recursos, los </w:t>
      </w:r>
      <w:r w:rsidRPr="001B027F">
        <w:rPr>
          <w:rFonts w:ascii="Tahoma" w:hAnsi="Tahoma" w:cs="Tahoma"/>
        </w:rPr>
        <w:t xml:space="preserve">valores utilizados en seguros previsionales y garantía de pensión mínima, </w:t>
      </w:r>
      <w:r w:rsidR="005B7A03" w:rsidRPr="001B027F">
        <w:rPr>
          <w:rFonts w:ascii="Tahoma" w:hAnsi="Tahoma" w:cs="Tahoma"/>
        </w:rPr>
        <w:t xml:space="preserve">causadas </w:t>
      </w:r>
      <w:r w:rsidR="005B7A03" w:rsidRPr="001B027F">
        <w:rPr>
          <w:rFonts w:ascii="Tahoma" w:hAnsi="Tahoma" w:cs="Tahoma"/>
          <w:lang w:val="es-CO"/>
        </w:rPr>
        <w:t xml:space="preserve">durante el término de afiliación de la Señora </w:t>
      </w:r>
      <w:r w:rsidR="003542C4" w:rsidRPr="001B027F">
        <w:rPr>
          <w:rFonts w:ascii="Tahoma" w:hAnsi="Tahoma" w:cs="Tahoma"/>
          <w:b/>
          <w:lang w:val="es-CO"/>
        </w:rPr>
        <w:t xml:space="preserve">Luz Myriam </w:t>
      </w:r>
      <w:proofErr w:type="spellStart"/>
      <w:r w:rsidR="003542C4" w:rsidRPr="001B027F">
        <w:rPr>
          <w:rFonts w:ascii="Tahoma" w:hAnsi="Tahoma" w:cs="Tahoma"/>
          <w:b/>
          <w:lang w:val="es-CO"/>
        </w:rPr>
        <w:t>Pizo</w:t>
      </w:r>
      <w:proofErr w:type="spellEnd"/>
      <w:r w:rsidR="003542C4" w:rsidRPr="001B027F">
        <w:rPr>
          <w:rFonts w:ascii="Tahoma" w:hAnsi="Tahoma" w:cs="Tahoma"/>
          <w:b/>
          <w:lang w:val="es-CO"/>
        </w:rPr>
        <w:t xml:space="preserve"> </w:t>
      </w:r>
      <w:proofErr w:type="spellStart"/>
      <w:r w:rsidR="003542C4" w:rsidRPr="001B027F">
        <w:rPr>
          <w:rFonts w:ascii="Tahoma" w:hAnsi="Tahoma" w:cs="Tahoma"/>
          <w:b/>
          <w:lang w:val="es-CO"/>
        </w:rPr>
        <w:t>Taimal</w:t>
      </w:r>
      <w:proofErr w:type="spellEnd"/>
      <w:r w:rsidR="003542C4" w:rsidRPr="001B027F">
        <w:rPr>
          <w:rFonts w:ascii="Tahoma" w:hAnsi="Tahoma" w:cs="Tahoma"/>
          <w:b/>
          <w:lang w:val="es-CO"/>
        </w:rPr>
        <w:t>;</w:t>
      </w:r>
      <w:r w:rsidR="005B7A03" w:rsidRPr="001B027F">
        <w:rPr>
          <w:rFonts w:ascii="Tahoma" w:hAnsi="Tahoma" w:cs="Tahoma"/>
          <w:b/>
          <w:lang w:val="es-CO"/>
        </w:rPr>
        <w:t xml:space="preserve"> </w:t>
      </w:r>
      <w:r w:rsidRPr="001B027F">
        <w:rPr>
          <w:rFonts w:ascii="Tahoma" w:hAnsi="Tahoma" w:cs="Tahoma"/>
        </w:rPr>
        <w:t>sumas todas que deben pagarse debidamente indexadas</w:t>
      </w:r>
      <w:r w:rsidR="005B7A03" w:rsidRPr="001B027F">
        <w:rPr>
          <w:rFonts w:ascii="Tahoma" w:hAnsi="Tahoma" w:cs="Tahoma"/>
          <w:b/>
        </w:rPr>
        <w:t>.</w:t>
      </w:r>
      <w:r w:rsidRPr="001B027F">
        <w:rPr>
          <w:rFonts w:ascii="Tahoma" w:hAnsi="Tahoma" w:cs="Tahoma"/>
          <w:b/>
        </w:rPr>
        <w:t xml:space="preserve"> </w:t>
      </w:r>
      <w:r w:rsidR="00CD27AB" w:rsidRPr="001B027F">
        <w:rPr>
          <w:rFonts w:ascii="Tahoma" w:hAnsi="Tahoma" w:cs="Tahoma"/>
          <w:b/>
          <w:lang w:val="es-CO"/>
        </w:rPr>
        <w:t xml:space="preserve">Así mismo que las cuotas de administración, cuyo reintegro se ordenó en primera instancia, </w:t>
      </w:r>
      <w:r w:rsidR="00CD27AB" w:rsidRPr="001B027F">
        <w:rPr>
          <w:rFonts w:ascii="Tahoma" w:hAnsi="Tahoma" w:cs="Tahoma"/>
          <w:b/>
          <w:lang w:val="es-CO"/>
        </w:rPr>
        <w:lastRenderedPageBreak/>
        <w:t xml:space="preserve">debe pagarse con cargo a sus propios recursos, debidamente </w:t>
      </w:r>
      <w:r w:rsidR="00714427" w:rsidRPr="001B027F">
        <w:rPr>
          <w:rFonts w:ascii="Tahoma" w:hAnsi="Tahoma" w:cs="Tahoma"/>
          <w:b/>
          <w:lang w:val="es-CO"/>
        </w:rPr>
        <w:t>indexa</w:t>
      </w:r>
      <w:r w:rsidR="00CD27AB" w:rsidRPr="001B027F">
        <w:rPr>
          <w:rFonts w:ascii="Tahoma" w:hAnsi="Tahoma" w:cs="Tahoma"/>
          <w:b/>
          <w:lang w:val="es-CO"/>
        </w:rPr>
        <w:t>dos</w:t>
      </w:r>
      <w:r w:rsidRPr="001B027F">
        <w:rPr>
          <w:rFonts w:ascii="Tahoma" w:hAnsi="Tahoma" w:cs="Tahoma"/>
          <w:lang w:val="es-CO"/>
        </w:rPr>
        <w:t>.</w:t>
      </w:r>
    </w:p>
    <w:p w14:paraId="550A4527" w14:textId="77777777" w:rsidR="005F4EE1" w:rsidRPr="001B027F" w:rsidRDefault="005F4EE1" w:rsidP="001B027F">
      <w:pPr>
        <w:pStyle w:val="Prrafodelista"/>
        <w:spacing w:line="276" w:lineRule="auto"/>
        <w:rPr>
          <w:rFonts w:ascii="Tahoma" w:hAnsi="Tahoma" w:cs="Tahoma"/>
        </w:rPr>
      </w:pPr>
    </w:p>
    <w:p w14:paraId="17A6C05B" w14:textId="041F1F28" w:rsidR="003542C4" w:rsidRPr="001B027F" w:rsidRDefault="003542C4" w:rsidP="001B027F">
      <w:pPr>
        <w:spacing w:line="276" w:lineRule="auto"/>
        <w:ind w:firstLine="705"/>
        <w:textAlignment w:val="baseline"/>
        <w:rPr>
          <w:rFonts w:ascii="Tahoma" w:eastAsia="Times New Roman" w:hAnsi="Tahoma" w:cs="Tahoma"/>
          <w:b/>
          <w:bCs/>
          <w:sz w:val="24"/>
          <w:szCs w:val="24"/>
          <w:lang w:eastAsia="es-ES_tradnl"/>
        </w:rPr>
      </w:pPr>
      <w:r w:rsidRPr="001B027F">
        <w:rPr>
          <w:rFonts w:ascii="Tahoma" w:eastAsia="Times New Roman" w:hAnsi="Tahoma" w:cs="Tahoma"/>
          <w:b/>
          <w:bCs/>
          <w:sz w:val="24"/>
          <w:szCs w:val="24"/>
          <w:lang w:eastAsia="es-ES_tradnl"/>
        </w:rPr>
        <w:t>CUARTO</w:t>
      </w:r>
      <w:r w:rsidR="005F4EE1" w:rsidRPr="001B027F">
        <w:rPr>
          <w:rFonts w:ascii="Tahoma" w:eastAsia="Times New Roman" w:hAnsi="Tahoma" w:cs="Tahoma"/>
          <w:b/>
          <w:bCs/>
          <w:sz w:val="24"/>
          <w:szCs w:val="24"/>
          <w:lang w:eastAsia="es-ES_tradnl"/>
        </w:rPr>
        <w:t>: </w:t>
      </w:r>
      <w:r w:rsidRPr="001B027F">
        <w:rPr>
          <w:rFonts w:ascii="Tahoma" w:eastAsia="Times New Roman" w:hAnsi="Tahoma" w:cs="Tahoma"/>
          <w:b/>
          <w:bCs/>
          <w:sz w:val="24"/>
          <w:szCs w:val="24"/>
          <w:lang w:eastAsia="es-ES_tradnl"/>
        </w:rPr>
        <w:t>REVOCAR</w:t>
      </w:r>
      <w:r w:rsidRPr="001B027F">
        <w:rPr>
          <w:rFonts w:ascii="Tahoma" w:eastAsia="Times New Roman" w:hAnsi="Tahoma" w:cs="Tahoma"/>
          <w:bCs/>
          <w:sz w:val="24"/>
          <w:szCs w:val="24"/>
          <w:lang w:eastAsia="es-ES_tradnl"/>
        </w:rPr>
        <w:t xml:space="preserve"> el ordinal tercero de la sentencia de primer grado por lo expuesto en la parte motiva de esta providencia.</w:t>
      </w:r>
    </w:p>
    <w:p w14:paraId="38FB0258" w14:textId="77777777" w:rsidR="003542C4" w:rsidRPr="001B027F" w:rsidRDefault="003542C4" w:rsidP="001B027F">
      <w:pPr>
        <w:spacing w:line="276" w:lineRule="auto"/>
        <w:ind w:firstLine="705"/>
        <w:textAlignment w:val="baseline"/>
        <w:rPr>
          <w:rFonts w:ascii="Tahoma" w:eastAsia="Times New Roman" w:hAnsi="Tahoma" w:cs="Tahoma"/>
          <w:b/>
          <w:bCs/>
          <w:sz w:val="24"/>
          <w:szCs w:val="24"/>
          <w:lang w:eastAsia="es-ES_tradnl"/>
        </w:rPr>
      </w:pPr>
    </w:p>
    <w:p w14:paraId="060BD3DF" w14:textId="4B734FF0" w:rsidR="005F4EE1" w:rsidRPr="001B027F" w:rsidRDefault="003542C4" w:rsidP="001B027F">
      <w:pPr>
        <w:spacing w:line="276" w:lineRule="auto"/>
        <w:ind w:firstLine="705"/>
        <w:textAlignment w:val="baseline"/>
        <w:rPr>
          <w:rFonts w:ascii="Tahoma" w:eastAsia="Times New Roman" w:hAnsi="Tahoma" w:cs="Tahoma"/>
          <w:sz w:val="24"/>
          <w:szCs w:val="24"/>
          <w:lang w:val="es-CO" w:eastAsia="es-ES"/>
        </w:rPr>
      </w:pPr>
      <w:r w:rsidRPr="001B027F">
        <w:rPr>
          <w:rFonts w:ascii="Tahoma" w:eastAsia="Times New Roman" w:hAnsi="Tahoma" w:cs="Tahoma"/>
          <w:b/>
          <w:bCs/>
          <w:sz w:val="24"/>
          <w:szCs w:val="24"/>
          <w:lang w:eastAsia="es-ES"/>
        </w:rPr>
        <w:t xml:space="preserve">QUINTO: </w:t>
      </w:r>
      <w:r w:rsidR="005F4EE1" w:rsidRPr="001B027F">
        <w:rPr>
          <w:rFonts w:ascii="Tahoma" w:eastAsia="Times New Roman" w:hAnsi="Tahoma" w:cs="Tahoma"/>
          <w:b/>
          <w:bCs/>
          <w:sz w:val="24"/>
          <w:szCs w:val="24"/>
          <w:lang w:eastAsia="es-ES"/>
        </w:rPr>
        <w:t>CONFIRMAR </w:t>
      </w:r>
      <w:r w:rsidR="005F4EE1" w:rsidRPr="001B027F">
        <w:rPr>
          <w:rFonts w:ascii="Tahoma" w:eastAsia="Times New Roman" w:hAnsi="Tahoma" w:cs="Tahoma"/>
          <w:sz w:val="24"/>
          <w:szCs w:val="24"/>
          <w:lang w:eastAsia="es-ES"/>
        </w:rPr>
        <w:t>en todo lo demás</w:t>
      </w:r>
      <w:r w:rsidR="005F4EE1" w:rsidRPr="001B027F">
        <w:rPr>
          <w:rFonts w:ascii="Tahoma" w:eastAsia="Times New Roman" w:hAnsi="Tahoma" w:cs="Tahoma"/>
          <w:b/>
          <w:bCs/>
          <w:sz w:val="24"/>
          <w:szCs w:val="24"/>
          <w:lang w:eastAsia="es-ES"/>
        </w:rPr>
        <w:t xml:space="preserve"> </w:t>
      </w:r>
      <w:r w:rsidR="005F4EE1" w:rsidRPr="001B027F">
        <w:rPr>
          <w:rFonts w:ascii="Tahoma" w:eastAsia="Times New Roman" w:hAnsi="Tahoma" w:cs="Tahoma"/>
          <w:sz w:val="24"/>
          <w:szCs w:val="24"/>
          <w:lang w:eastAsia="es-ES"/>
        </w:rPr>
        <w:t>la sentencia de instancia.</w:t>
      </w:r>
    </w:p>
    <w:p w14:paraId="0ECBB84E" w14:textId="77777777" w:rsidR="005F4EE1" w:rsidRPr="001B027F" w:rsidRDefault="005F4EE1" w:rsidP="001B027F">
      <w:pPr>
        <w:spacing w:line="276" w:lineRule="auto"/>
        <w:ind w:firstLine="705"/>
        <w:textAlignment w:val="baseline"/>
        <w:rPr>
          <w:rFonts w:ascii="Tahoma" w:eastAsia="Times New Roman" w:hAnsi="Tahoma" w:cs="Tahoma"/>
          <w:sz w:val="24"/>
          <w:szCs w:val="24"/>
          <w:lang w:val="es-CO" w:eastAsia="es-ES_tradnl"/>
        </w:rPr>
      </w:pPr>
      <w:r w:rsidRPr="001B027F">
        <w:rPr>
          <w:rFonts w:ascii="Tahoma" w:eastAsia="Times New Roman" w:hAnsi="Tahoma" w:cs="Tahoma"/>
          <w:sz w:val="24"/>
          <w:szCs w:val="24"/>
          <w:lang w:val="es-CO" w:eastAsia="es-ES_tradnl"/>
        </w:rPr>
        <w:t> </w:t>
      </w:r>
    </w:p>
    <w:p w14:paraId="386A34D8" w14:textId="19F005FA" w:rsidR="005F4EE1" w:rsidRPr="001B027F" w:rsidRDefault="003542C4" w:rsidP="001B027F">
      <w:pPr>
        <w:spacing w:line="276" w:lineRule="auto"/>
        <w:ind w:firstLine="708"/>
        <w:rPr>
          <w:rFonts w:ascii="Tahoma" w:eastAsia="Times New Roman" w:hAnsi="Tahoma" w:cs="Tahoma"/>
          <w:sz w:val="24"/>
          <w:szCs w:val="24"/>
          <w:lang w:eastAsia="es-ES"/>
        </w:rPr>
      </w:pPr>
      <w:r w:rsidRPr="001B027F">
        <w:rPr>
          <w:rFonts w:ascii="Tahoma" w:eastAsia="Tahoma" w:hAnsi="Tahoma" w:cs="Tahoma"/>
          <w:b/>
          <w:bCs/>
          <w:sz w:val="24"/>
          <w:szCs w:val="24"/>
        </w:rPr>
        <w:t>SEXTO</w:t>
      </w:r>
      <w:r w:rsidR="005F4EE1" w:rsidRPr="001B027F">
        <w:rPr>
          <w:rFonts w:ascii="Tahoma" w:eastAsia="Tahoma" w:hAnsi="Tahoma" w:cs="Tahoma"/>
          <w:b/>
          <w:bCs/>
          <w:sz w:val="24"/>
          <w:szCs w:val="24"/>
        </w:rPr>
        <w:t xml:space="preserve">: </w:t>
      </w:r>
      <w:r w:rsidR="005F4EE1" w:rsidRPr="001B027F">
        <w:rPr>
          <w:rFonts w:ascii="Tahoma" w:eastAsia="Times New Roman" w:hAnsi="Tahoma" w:cs="Tahoma"/>
          <w:b/>
          <w:bCs/>
          <w:sz w:val="24"/>
          <w:szCs w:val="24"/>
          <w:lang w:eastAsia="es-ES"/>
        </w:rPr>
        <w:t>CONDENAR</w:t>
      </w:r>
      <w:r w:rsidR="005F4EE1" w:rsidRPr="001B027F">
        <w:rPr>
          <w:rFonts w:ascii="Tahoma" w:eastAsia="Times New Roman" w:hAnsi="Tahoma" w:cs="Tahoma"/>
          <w:sz w:val="24"/>
          <w:szCs w:val="24"/>
          <w:lang w:eastAsia="es-ES"/>
        </w:rPr>
        <w:t xml:space="preserve"> en costas de segunda instancia a la </w:t>
      </w:r>
      <w:r w:rsidR="005F4EE1" w:rsidRPr="001B027F">
        <w:rPr>
          <w:rFonts w:ascii="Tahoma" w:hAnsi="Tahoma" w:cs="Tahoma"/>
          <w:b/>
          <w:sz w:val="24"/>
          <w:szCs w:val="24"/>
          <w:lang w:val="es-ES_tradnl"/>
        </w:rPr>
        <w:t>Administradora de Fondos de Pensiones y Cesantías</w:t>
      </w:r>
      <w:r w:rsidR="005F4EE1" w:rsidRPr="001B027F">
        <w:rPr>
          <w:rFonts w:ascii="Tahoma" w:hAnsi="Tahoma" w:cs="Tahoma"/>
          <w:sz w:val="24"/>
          <w:szCs w:val="24"/>
          <w:lang w:val="es-ES_tradnl"/>
        </w:rPr>
        <w:t xml:space="preserve"> </w:t>
      </w:r>
      <w:r w:rsidR="005F4EE1" w:rsidRPr="001B027F">
        <w:rPr>
          <w:rFonts w:ascii="Tahoma" w:hAnsi="Tahoma" w:cs="Tahoma"/>
          <w:b/>
          <w:sz w:val="24"/>
          <w:szCs w:val="24"/>
          <w:lang w:val="es-ES_tradnl"/>
        </w:rPr>
        <w:t>Protección S.A.</w:t>
      </w:r>
      <w:r w:rsidR="005F4EE1" w:rsidRPr="001B027F">
        <w:rPr>
          <w:rFonts w:ascii="Tahoma" w:hAnsi="Tahoma" w:cs="Tahoma"/>
          <w:sz w:val="24"/>
          <w:szCs w:val="24"/>
          <w:lang w:val="es-ES_tradnl"/>
        </w:rPr>
        <w:t xml:space="preserve"> y </w:t>
      </w:r>
      <w:r w:rsidR="005F4EE1" w:rsidRPr="001B027F">
        <w:rPr>
          <w:rFonts w:ascii="Tahoma" w:hAnsi="Tahoma" w:cs="Tahoma"/>
          <w:sz w:val="24"/>
          <w:szCs w:val="24"/>
        </w:rPr>
        <w:t xml:space="preserve">a la </w:t>
      </w:r>
      <w:r w:rsidR="005F4EE1" w:rsidRPr="001B027F">
        <w:rPr>
          <w:rFonts w:ascii="Tahoma" w:hAnsi="Tahoma" w:cs="Tahoma"/>
          <w:b/>
          <w:sz w:val="24"/>
          <w:szCs w:val="24"/>
          <w:lang w:val="es-ES_tradnl"/>
        </w:rPr>
        <w:t>Administradora de Fondos de Pensiones y Cesantías</w:t>
      </w:r>
      <w:r w:rsidR="005F4EE1" w:rsidRPr="001B027F">
        <w:rPr>
          <w:rFonts w:ascii="Tahoma" w:hAnsi="Tahoma" w:cs="Tahoma"/>
          <w:sz w:val="24"/>
          <w:szCs w:val="24"/>
          <w:lang w:val="es-ES_tradnl"/>
        </w:rPr>
        <w:t xml:space="preserve"> </w:t>
      </w:r>
      <w:r w:rsidR="005F4EE1" w:rsidRPr="001B027F">
        <w:rPr>
          <w:rFonts w:ascii="Tahoma" w:hAnsi="Tahoma" w:cs="Tahoma"/>
          <w:b/>
          <w:bCs/>
          <w:sz w:val="24"/>
          <w:szCs w:val="24"/>
          <w:lang w:val="es-ES_tradnl"/>
        </w:rPr>
        <w:t xml:space="preserve">Porvenir </w:t>
      </w:r>
      <w:r w:rsidR="005F4EE1" w:rsidRPr="001B027F">
        <w:rPr>
          <w:rFonts w:ascii="Tahoma" w:hAnsi="Tahoma" w:cs="Tahoma"/>
          <w:b/>
          <w:sz w:val="24"/>
          <w:szCs w:val="24"/>
          <w:lang w:val="es-ES_tradnl"/>
        </w:rPr>
        <w:t xml:space="preserve">S.A. </w:t>
      </w:r>
      <w:r w:rsidR="005F4EE1" w:rsidRPr="001B027F">
        <w:rPr>
          <w:rFonts w:ascii="Tahoma" w:hAnsi="Tahoma" w:cs="Tahoma"/>
          <w:sz w:val="24"/>
          <w:szCs w:val="24"/>
          <w:lang w:val="es-ES_tradnl"/>
        </w:rPr>
        <w:t xml:space="preserve">, </w:t>
      </w:r>
      <w:r w:rsidR="005F4EE1" w:rsidRPr="001B027F">
        <w:rPr>
          <w:rFonts w:ascii="Tahoma" w:eastAsia="Times New Roman" w:hAnsi="Tahoma" w:cs="Tahoma"/>
          <w:sz w:val="24"/>
          <w:szCs w:val="24"/>
          <w:lang w:eastAsia="es-ES"/>
        </w:rPr>
        <w:t>a prorrata, favor de la demandante en un 100%. Liquídense por la secretaría del juzgado de origen.</w:t>
      </w:r>
    </w:p>
    <w:p w14:paraId="5D7A1843" w14:textId="77777777" w:rsidR="005F4EE1" w:rsidRPr="001B027F" w:rsidRDefault="005F4EE1" w:rsidP="001B027F">
      <w:pPr>
        <w:spacing w:line="276" w:lineRule="auto"/>
        <w:ind w:firstLine="705"/>
        <w:textAlignment w:val="baseline"/>
        <w:rPr>
          <w:rFonts w:ascii="Tahoma" w:eastAsia="Times New Roman" w:hAnsi="Tahoma" w:cs="Tahoma"/>
          <w:sz w:val="24"/>
          <w:szCs w:val="24"/>
          <w:lang w:eastAsia="es-ES"/>
        </w:rPr>
      </w:pPr>
    </w:p>
    <w:p w14:paraId="280970AA" w14:textId="60A9471D" w:rsidR="001B027F" w:rsidRPr="001B027F" w:rsidRDefault="001B027F" w:rsidP="001B027F">
      <w:pPr>
        <w:spacing w:line="276" w:lineRule="auto"/>
        <w:ind w:firstLine="705"/>
        <w:rPr>
          <w:rFonts w:ascii="Tahoma" w:eastAsia="Tahoma" w:hAnsi="Tahoma" w:cs="Tahoma"/>
          <w:sz w:val="24"/>
          <w:szCs w:val="24"/>
        </w:rPr>
      </w:pPr>
      <w:r w:rsidRPr="001B027F">
        <w:rPr>
          <w:rFonts w:ascii="Tahoma" w:eastAsia="Tahoma" w:hAnsi="Tahoma" w:cs="Tahoma"/>
          <w:b/>
          <w:bCs/>
          <w:sz w:val="24"/>
          <w:szCs w:val="24"/>
        </w:rPr>
        <w:t>SÉPTIMO</w:t>
      </w:r>
      <w:r w:rsidR="005F4EE1" w:rsidRPr="001B027F">
        <w:rPr>
          <w:rFonts w:ascii="Tahoma" w:eastAsia="Tahoma" w:hAnsi="Tahoma" w:cs="Tahoma"/>
          <w:b/>
          <w:bCs/>
          <w:sz w:val="24"/>
          <w:szCs w:val="24"/>
        </w:rPr>
        <w:t xml:space="preserve">: </w:t>
      </w:r>
      <w:r>
        <w:rPr>
          <w:rFonts w:ascii="Tahoma" w:eastAsia="Tahoma" w:hAnsi="Tahoma" w:cs="Tahoma"/>
          <w:sz w:val="24"/>
          <w:szCs w:val="24"/>
        </w:rPr>
        <w:t>(…)</w:t>
      </w:r>
    </w:p>
    <w:p w14:paraId="48B1C3CE" w14:textId="1221716F" w:rsidR="005F4EE1" w:rsidRPr="001B027F" w:rsidRDefault="005F4EE1" w:rsidP="001B027F">
      <w:pPr>
        <w:spacing w:line="276" w:lineRule="auto"/>
        <w:rPr>
          <w:rFonts w:ascii="Tahoma" w:hAnsi="Tahoma" w:cs="Tahoma"/>
          <w:b/>
          <w:sz w:val="24"/>
          <w:szCs w:val="24"/>
        </w:rPr>
      </w:pPr>
    </w:p>
    <w:p w14:paraId="66B19631" w14:textId="77777777" w:rsidR="005F4EE1" w:rsidRPr="001B027F" w:rsidRDefault="005F4EE1" w:rsidP="001B027F">
      <w:pPr>
        <w:widowControl w:val="0"/>
        <w:autoSpaceDE w:val="0"/>
        <w:autoSpaceDN w:val="0"/>
        <w:adjustRightInd w:val="0"/>
        <w:spacing w:line="276" w:lineRule="auto"/>
        <w:ind w:firstLine="0"/>
        <w:jc w:val="center"/>
        <w:rPr>
          <w:rFonts w:ascii="Tahoma" w:hAnsi="Tahoma" w:cs="Tahoma"/>
          <w:b/>
          <w:sz w:val="24"/>
          <w:szCs w:val="24"/>
        </w:rPr>
      </w:pPr>
      <w:r w:rsidRPr="001B027F">
        <w:rPr>
          <w:rFonts w:ascii="Tahoma" w:hAnsi="Tahoma" w:cs="Tahoma"/>
          <w:b/>
          <w:sz w:val="24"/>
          <w:szCs w:val="24"/>
        </w:rPr>
        <w:t>NOTIFÍQUESE Y CÚMPLASE</w:t>
      </w:r>
    </w:p>
    <w:p w14:paraId="45DBC645" w14:textId="77777777" w:rsidR="005F4EE1" w:rsidRPr="001B027F" w:rsidRDefault="005F4EE1" w:rsidP="001B027F">
      <w:pPr>
        <w:spacing w:line="276" w:lineRule="auto"/>
        <w:ind w:firstLine="0"/>
        <w:textAlignment w:val="baseline"/>
        <w:rPr>
          <w:rFonts w:ascii="Tahoma" w:eastAsia="Times New Roman" w:hAnsi="Tahoma" w:cs="Tahoma"/>
          <w:sz w:val="24"/>
          <w:szCs w:val="24"/>
          <w:lang w:val="es-CO" w:eastAsia="es-ES_tradnl"/>
        </w:rPr>
      </w:pPr>
      <w:r w:rsidRPr="001B027F">
        <w:rPr>
          <w:rFonts w:ascii="Tahoma" w:eastAsia="Times New Roman" w:hAnsi="Tahoma" w:cs="Tahoma"/>
          <w:sz w:val="24"/>
          <w:szCs w:val="24"/>
          <w:lang w:val="es-CO" w:eastAsia="es-ES_tradnl"/>
        </w:rPr>
        <w:t> </w:t>
      </w:r>
    </w:p>
    <w:p w14:paraId="16EC6608" w14:textId="77777777" w:rsidR="001B027F" w:rsidRPr="001B027F" w:rsidRDefault="001B027F" w:rsidP="001B027F">
      <w:pPr>
        <w:spacing w:line="276" w:lineRule="auto"/>
        <w:ind w:firstLine="0"/>
        <w:rPr>
          <w:rFonts w:ascii="Tahoma" w:eastAsia="Calibri" w:hAnsi="Tahoma" w:cs="Tahoma"/>
          <w:sz w:val="24"/>
          <w:szCs w:val="24"/>
          <w:lang w:val="es-CO"/>
        </w:rPr>
      </w:pPr>
      <w:r w:rsidRPr="001B027F">
        <w:rPr>
          <w:rFonts w:ascii="Tahoma" w:eastAsia="Calibri" w:hAnsi="Tahoma" w:cs="Tahoma"/>
          <w:sz w:val="24"/>
          <w:szCs w:val="24"/>
          <w:lang w:val="es-CO"/>
        </w:rPr>
        <w:t xml:space="preserve">La Magistrada ponente, </w:t>
      </w:r>
    </w:p>
    <w:p w14:paraId="061307DE" w14:textId="77777777" w:rsidR="001B027F" w:rsidRPr="001B027F" w:rsidRDefault="001B027F" w:rsidP="001B027F">
      <w:pPr>
        <w:spacing w:line="276" w:lineRule="auto"/>
        <w:ind w:firstLine="0"/>
        <w:jc w:val="left"/>
        <w:rPr>
          <w:rFonts w:ascii="Tahoma" w:eastAsia="Calibri" w:hAnsi="Tahoma" w:cs="Tahoma"/>
          <w:sz w:val="24"/>
          <w:szCs w:val="24"/>
          <w:lang w:val="es-CO"/>
        </w:rPr>
      </w:pPr>
    </w:p>
    <w:p w14:paraId="232183A7" w14:textId="77777777" w:rsidR="001B027F" w:rsidRDefault="001B027F" w:rsidP="001B027F">
      <w:pPr>
        <w:spacing w:line="276" w:lineRule="auto"/>
        <w:ind w:firstLine="0"/>
        <w:jc w:val="left"/>
        <w:rPr>
          <w:rFonts w:ascii="Tahoma" w:eastAsia="Calibri" w:hAnsi="Tahoma" w:cs="Tahoma"/>
          <w:sz w:val="24"/>
          <w:szCs w:val="24"/>
          <w:lang w:val="es-CO"/>
        </w:rPr>
      </w:pPr>
    </w:p>
    <w:p w14:paraId="5BB1EE06" w14:textId="77777777" w:rsidR="001B027F" w:rsidRPr="001B027F" w:rsidRDefault="001B027F" w:rsidP="001B027F">
      <w:pPr>
        <w:spacing w:line="276" w:lineRule="auto"/>
        <w:ind w:firstLine="0"/>
        <w:jc w:val="left"/>
        <w:rPr>
          <w:rFonts w:ascii="Tahoma" w:eastAsia="Calibri" w:hAnsi="Tahoma" w:cs="Tahoma"/>
          <w:sz w:val="24"/>
          <w:szCs w:val="24"/>
          <w:lang w:val="es-CO"/>
        </w:rPr>
      </w:pPr>
    </w:p>
    <w:p w14:paraId="57C45364" w14:textId="77777777" w:rsidR="001B027F" w:rsidRPr="001B027F" w:rsidRDefault="001B027F" w:rsidP="001B027F">
      <w:pPr>
        <w:spacing w:line="276" w:lineRule="auto"/>
        <w:ind w:firstLine="0"/>
        <w:jc w:val="center"/>
        <w:rPr>
          <w:rFonts w:ascii="Tahoma" w:eastAsia="Calibri" w:hAnsi="Tahoma" w:cs="Tahoma"/>
          <w:b/>
          <w:sz w:val="24"/>
          <w:szCs w:val="24"/>
          <w:lang w:val="es-CO"/>
        </w:rPr>
      </w:pPr>
      <w:r w:rsidRPr="001B027F">
        <w:rPr>
          <w:rFonts w:ascii="Tahoma" w:eastAsia="Calibri" w:hAnsi="Tahoma" w:cs="Tahoma"/>
          <w:b/>
          <w:sz w:val="24"/>
          <w:szCs w:val="24"/>
          <w:lang w:val="es-CO"/>
        </w:rPr>
        <w:t>ANA LUCÍA CAICEDO CALDERÓN</w:t>
      </w:r>
    </w:p>
    <w:p w14:paraId="21C0063C" w14:textId="77777777" w:rsidR="001B027F" w:rsidRPr="001B027F" w:rsidRDefault="001B027F" w:rsidP="001B027F">
      <w:pPr>
        <w:spacing w:line="276" w:lineRule="auto"/>
        <w:ind w:firstLine="0"/>
        <w:jc w:val="left"/>
        <w:rPr>
          <w:rFonts w:ascii="Tahoma" w:eastAsia="Calibri" w:hAnsi="Tahoma" w:cs="Tahoma"/>
          <w:sz w:val="24"/>
          <w:szCs w:val="24"/>
          <w:lang w:val="es-CO"/>
        </w:rPr>
      </w:pPr>
    </w:p>
    <w:p w14:paraId="5EBBFCA5" w14:textId="77777777" w:rsidR="001B027F" w:rsidRPr="001B027F" w:rsidRDefault="001B027F" w:rsidP="001B027F">
      <w:pPr>
        <w:spacing w:line="276" w:lineRule="auto"/>
        <w:ind w:firstLine="0"/>
        <w:jc w:val="left"/>
        <w:rPr>
          <w:rFonts w:ascii="Tahoma" w:eastAsia="Calibri" w:hAnsi="Tahoma" w:cs="Tahoma"/>
          <w:sz w:val="24"/>
          <w:szCs w:val="24"/>
          <w:lang w:val="es-CO"/>
        </w:rPr>
      </w:pPr>
      <w:r w:rsidRPr="001B027F">
        <w:rPr>
          <w:rFonts w:ascii="Tahoma" w:eastAsia="Calibri" w:hAnsi="Tahoma" w:cs="Tahoma"/>
          <w:sz w:val="24"/>
          <w:szCs w:val="24"/>
          <w:lang w:val="es-CO"/>
        </w:rPr>
        <w:t xml:space="preserve">La Magistrada y el Magistrado, </w:t>
      </w:r>
    </w:p>
    <w:p w14:paraId="6CD81F67" w14:textId="77777777" w:rsidR="001B027F" w:rsidRDefault="001B027F" w:rsidP="001B027F">
      <w:pPr>
        <w:spacing w:line="276" w:lineRule="auto"/>
        <w:ind w:firstLine="0"/>
        <w:jc w:val="left"/>
        <w:rPr>
          <w:rFonts w:ascii="Tahoma" w:eastAsia="Calibri" w:hAnsi="Tahoma" w:cs="Tahoma"/>
          <w:b/>
          <w:sz w:val="24"/>
          <w:szCs w:val="24"/>
          <w:lang w:val="es-CO"/>
        </w:rPr>
      </w:pPr>
    </w:p>
    <w:p w14:paraId="540542D5" w14:textId="77777777" w:rsidR="001B027F" w:rsidRPr="001B027F" w:rsidRDefault="001B027F" w:rsidP="001B027F">
      <w:pPr>
        <w:spacing w:line="276" w:lineRule="auto"/>
        <w:ind w:firstLine="0"/>
        <w:jc w:val="left"/>
        <w:rPr>
          <w:rFonts w:ascii="Tahoma" w:eastAsia="Calibri" w:hAnsi="Tahoma" w:cs="Tahoma"/>
          <w:b/>
          <w:sz w:val="24"/>
          <w:szCs w:val="24"/>
          <w:lang w:val="es-CO"/>
        </w:rPr>
      </w:pPr>
    </w:p>
    <w:p w14:paraId="3A39ADFA" w14:textId="77777777" w:rsidR="001B027F" w:rsidRPr="001B027F" w:rsidRDefault="001B027F" w:rsidP="001B027F">
      <w:pPr>
        <w:spacing w:line="276" w:lineRule="auto"/>
        <w:ind w:firstLine="0"/>
        <w:textAlignment w:val="baseline"/>
        <w:rPr>
          <w:rFonts w:ascii="Tahoma" w:eastAsia="Times New Roman" w:hAnsi="Tahoma" w:cs="Tahoma"/>
          <w:sz w:val="24"/>
          <w:szCs w:val="24"/>
          <w:lang w:val="es-CO" w:eastAsia="es-ES_tradnl"/>
        </w:rPr>
      </w:pPr>
      <w:r w:rsidRPr="001B027F">
        <w:rPr>
          <w:rFonts w:ascii="Tahoma" w:eastAsia="Times New Roman" w:hAnsi="Tahoma" w:cs="Tahoma"/>
          <w:sz w:val="24"/>
          <w:szCs w:val="24"/>
          <w:lang w:val="es-CO" w:eastAsia="es-ES_tradnl"/>
        </w:rPr>
        <w:t> </w:t>
      </w:r>
    </w:p>
    <w:p w14:paraId="51D41787" w14:textId="77777777" w:rsidR="001B027F" w:rsidRPr="001B027F" w:rsidRDefault="001B027F" w:rsidP="001B027F">
      <w:pPr>
        <w:tabs>
          <w:tab w:val="left" w:pos="4678"/>
        </w:tabs>
        <w:spacing w:line="276" w:lineRule="auto"/>
        <w:ind w:firstLine="0"/>
        <w:jc w:val="left"/>
        <w:rPr>
          <w:rFonts w:ascii="Tahoma" w:eastAsia="Times New Roman" w:hAnsi="Tahoma" w:cs="Tahoma"/>
          <w:b/>
          <w:bCs/>
          <w:sz w:val="24"/>
          <w:szCs w:val="24"/>
          <w:lang w:val="es-CO"/>
        </w:rPr>
      </w:pPr>
      <w:r w:rsidRPr="001B027F">
        <w:rPr>
          <w:rFonts w:ascii="Tahoma" w:eastAsia="Times New Roman" w:hAnsi="Tahoma" w:cs="Tahoma"/>
          <w:b/>
          <w:bCs/>
          <w:sz w:val="24"/>
          <w:szCs w:val="24"/>
          <w:lang w:val="es-CO"/>
        </w:rPr>
        <w:t>OLGA LUCÍA HOYOS SEPÚLVEDA</w:t>
      </w:r>
      <w:r w:rsidRPr="001B027F">
        <w:rPr>
          <w:rFonts w:ascii="Tahoma" w:eastAsia="Times New Roman" w:hAnsi="Tahoma" w:cs="Tahoma"/>
          <w:b/>
          <w:bCs/>
          <w:sz w:val="24"/>
          <w:szCs w:val="24"/>
          <w:lang w:val="es-CO"/>
        </w:rPr>
        <w:tab/>
        <w:t>JULIO CESAR SALAZAR MUÑOZ</w:t>
      </w:r>
    </w:p>
    <w:p w14:paraId="5097695D" w14:textId="77777777" w:rsidR="001B027F" w:rsidRPr="001B027F" w:rsidRDefault="001B027F" w:rsidP="001B027F">
      <w:pPr>
        <w:tabs>
          <w:tab w:val="left" w:pos="4678"/>
        </w:tabs>
        <w:spacing w:line="276" w:lineRule="auto"/>
        <w:ind w:firstLine="0"/>
        <w:rPr>
          <w:rFonts w:ascii="Tahoma" w:eastAsia="Times New Roman" w:hAnsi="Tahoma" w:cs="Tahoma"/>
          <w:bCs/>
          <w:sz w:val="24"/>
          <w:szCs w:val="24"/>
          <w:lang w:val="es-CO"/>
        </w:rPr>
      </w:pPr>
      <w:r w:rsidRPr="001B027F">
        <w:rPr>
          <w:rFonts w:ascii="Tahoma" w:eastAsia="Times New Roman" w:hAnsi="Tahoma" w:cs="Tahoma"/>
          <w:bCs/>
          <w:sz w:val="24"/>
          <w:szCs w:val="24"/>
          <w:lang w:val="es-CO"/>
        </w:rPr>
        <w:t>Aclara voto</w:t>
      </w:r>
      <w:r w:rsidRPr="001B027F">
        <w:rPr>
          <w:rFonts w:ascii="Tahoma" w:eastAsia="Times New Roman" w:hAnsi="Tahoma" w:cs="Tahoma"/>
          <w:bCs/>
          <w:sz w:val="24"/>
          <w:szCs w:val="24"/>
          <w:lang w:val="es-CO"/>
        </w:rPr>
        <w:tab/>
        <w:t>Aclara voto</w:t>
      </w:r>
    </w:p>
    <w:p w14:paraId="1D9981C5" w14:textId="2E1FC520" w:rsidR="10AEAD20" w:rsidRDefault="10AEAD20" w:rsidP="001B027F">
      <w:pPr>
        <w:spacing w:line="276" w:lineRule="auto"/>
        <w:ind w:firstLine="0"/>
        <w:textAlignment w:val="baseline"/>
        <w:rPr>
          <w:rFonts w:ascii="Tahoma" w:hAnsi="Tahoma" w:cs="Tahoma"/>
          <w:sz w:val="24"/>
          <w:szCs w:val="24"/>
        </w:rPr>
      </w:pPr>
    </w:p>
    <w:p w14:paraId="21DB5A9B" w14:textId="772FB3B6" w:rsidR="00866D69" w:rsidRDefault="00866D69">
      <w:pPr>
        <w:spacing w:after="160"/>
        <w:ind w:firstLine="0"/>
        <w:jc w:val="left"/>
        <w:rPr>
          <w:rFonts w:ascii="Tahoma" w:hAnsi="Tahoma" w:cs="Tahoma"/>
          <w:sz w:val="24"/>
          <w:szCs w:val="24"/>
        </w:rPr>
      </w:pPr>
      <w:r>
        <w:rPr>
          <w:rFonts w:ascii="Tahoma" w:hAnsi="Tahoma" w:cs="Tahoma"/>
          <w:sz w:val="24"/>
          <w:szCs w:val="24"/>
        </w:rPr>
        <w:br w:type="page"/>
      </w:r>
    </w:p>
    <w:p w14:paraId="23C2432D" w14:textId="77777777" w:rsidR="00A714E2" w:rsidRPr="00A714E2" w:rsidRDefault="00A714E2" w:rsidP="00A714E2">
      <w:pPr>
        <w:keepNext/>
        <w:spacing w:line="276" w:lineRule="auto"/>
        <w:ind w:firstLine="0"/>
        <w:jc w:val="center"/>
        <w:outlineLvl w:val="2"/>
        <w:rPr>
          <w:rFonts w:ascii="Arial" w:eastAsia="Times New Roman" w:hAnsi="Arial" w:cs="Arial"/>
          <w:b/>
          <w:sz w:val="24"/>
          <w:szCs w:val="24"/>
          <w:lang w:val="es-ES_tradnl" w:eastAsia="es-ES"/>
        </w:rPr>
      </w:pPr>
      <w:r w:rsidRPr="00A714E2">
        <w:rPr>
          <w:rFonts w:ascii="Arial" w:eastAsia="Times New Roman" w:hAnsi="Arial" w:cs="Arial"/>
          <w:b/>
          <w:sz w:val="24"/>
          <w:szCs w:val="24"/>
          <w:lang w:val="es-ES_tradnl" w:eastAsia="es-ES"/>
        </w:rPr>
        <w:lastRenderedPageBreak/>
        <w:t>TRIBUNAL SUPERIOR DEL DISTRITO JUDICIAL</w:t>
      </w:r>
    </w:p>
    <w:p w14:paraId="6E97CC6B" w14:textId="77777777" w:rsidR="00A714E2" w:rsidRPr="00A714E2" w:rsidRDefault="00A714E2" w:rsidP="00A714E2">
      <w:pPr>
        <w:spacing w:line="276" w:lineRule="auto"/>
        <w:ind w:firstLine="0"/>
        <w:jc w:val="center"/>
        <w:rPr>
          <w:rFonts w:ascii="Arial" w:eastAsia="Calibri" w:hAnsi="Arial" w:cs="Arial"/>
          <w:b/>
          <w:sz w:val="24"/>
          <w:szCs w:val="24"/>
          <w:lang w:val="es-CO"/>
        </w:rPr>
      </w:pPr>
    </w:p>
    <w:p w14:paraId="508A121E" w14:textId="77777777" w:rsidR="00A714E2" w:rsidRPr="00A714E2" w:rsidRDefault="00A714E2" w:rsidP="00A714E2">
      <w:pPr>
        <w:spacing w:line="276" w:lineRule="auto"/>
        <w:ind w:firstLine="0"/>
        <w:jc w:val="center"/>
        <w:rPr>
          <w:rFonts w:ascii="Arial" w:eastAsia="Calibri" w:hAnsi="Arial" w:cs="Arial"/>
          <w:b/>
          <w:sz w:val="24"/>
          <w:szCs w:val="24"/>
          <w:lang w:val="es-CO"/>
        </w:rPr>
      </w:pPr>
      <w:r w:rsidRPr="00A714E2">
        <w:rPr>
          <w:rFonts w:ascii="Arial" w:eastAsia="Calibri" w:hAnsi="Arial" w:cs="Arial"/>
          <w:b/>
          <w:sz w:val="24"/>
          <w:szCs w:val="24"/>
          <w:lang w:val="es-CO"/>
        </w:rPr>
        <w:t>SALA LABORAL</w:t>
      </w:r>
    </w:p>
    <w:p w14:paraId="5BE5DC71" w14:textId="77777777" w:rsidR="00A714E2" w:rsidRPr="00A714E2" w:rsidRDefault="00A714E2" w:rsidP="00A714E2">
      <w:pPr>
        <w:spacing w:line="276" w:lineRule="auto"/>
        <w:ind w:firstLine="0"/>
        <w:jc w:val="center"/>
        <w:rPr>
          <w:rFonts w:ascii="Arial" w:eastAsia="Times New Roman" w:hAnsi="Arial" w:cs="Arial"/>
          <w:b/>
          <w:sz w:val="24"/>
          <w:szCs w:val="24"/>
          <w:lang w:val="es-ES_tradnl" w:eastAsia="es-ES"/>
        </w:rPr>
      </w:pPr>
    </w:p>
    <w:p w14:paraId="1C46C933" w14:textId="544F9A21" w:rsidR="00A714E2" w:rsidRPr="00A714E2" w:rsidRDefault="00A714E2" w:rsidP="00A714E2">
      <w:pPr>
        <w:spacing w:line="276" w:lineRule="auto"/>
        <w:ind w:firstLine="0"/>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Enero 22 de 2021</w:t>
      </w:r>
    </w:p>
    <w:p w14:paraId="62A15D73" w14:textId="77777777" w:rsidR="00A714E2" w:rsidRPr="00A714E2" w:rsidRDefault="00A714E2" w:rsidP="00A714E2">
      <w:pPr>
        <w:spacing w:line="276" w:lineRule="auto"/>
        <w:ind w:firstLine="0"/>
        <w:jc w:val="center"/>
        <w:rPr>
          <w:rFonts w:ascii="Arial" w:eastAsia="Times New Roman" w:hAnsi="Arial" w:cs="Arial"/>
          <w:b/>
          <w:sz w:val="24"/>
          <w:szCs w:val="24"/>
          <w:lang w:val="es-ES_tradnl" w:eastAsia="es-ES"/>
        </w:rPr>
      </w:pPr>
    </w:p>
    <w:p w14:paraId="638B0042" w14:textId="77777777" w:rsidR="00A714E2" w:rsidRPr="00A714E2" w:rsidRDefault="00A714E2" w:rsidP="00A714E2">
      <w:pPr>
        <w:spacing w:line="276" w:lineRule="auto"/>
        <w:ind w:firstLine="0"/>
        <w:jc w:val="center"/>
        <w:rPr>
          <w:rFonts w:ascii="Arial" w:eastAsia="Times New Roman" w:hAnsi="Arial" w:cs="Arial"/>
          <w:b/>
          <w:sz w:val="24"/>
          <w:szCs w:val="24"/>
          <w:lang w:val="es-ES_tradnl" w:eastAsia="es-ES"/>
        </w:rPr>
      </w:pPr>
    </w:p>
    <w:p w14:paraId="6695CB00" w14:textId="77777777" w:rsidR="00A714E2" w:rsidRPr="00A714E2" w:rsidRDefault="00A714E2" w:rsidP="00A714E2">
      <w:pPr>
        <w:spacing w:line="276" w:lineRule="auto"/>
        <w:ind w:firstLine="0"/>
        <w:jc w:val="center"/>
        <w:rPr>
          <w:rFonts w:ascii="Arial" w:eastAsia="Times New Roman" w:hAnsi="Arial" w:cs="Arial"/>
          <w:b/>
          <w:sz w:val="24"/>
          <w:szCs w:val="24"/>
          <w:lang w:val="es-ES_tradnl" w:eastAsia="es-ES"/>
        </w:rPr>
      </w:pPr>
      <w:r w:rsidRPr="00A714E2">
        <w:rPr>
          <w:rFonts w:ascii="Arial" w:eastAsia="Times New Roman" w:hAnsi="Arial" w:cs="Arial"/>
          <w:b/>
          <w:sz w:val="24"/>
          <w:szCs w:val="24"/>
          <w:lang w:val="es-ES_tradnl" w:eastAsia="es-ES"/>
        </w:rPr>
        <w:t xml:space="preserve">MAGISTRADO: JULIO CÉSAR SALAZAR MUÑOZ </w:t>
      </w:r>
    </w:p>
    <w:p w14:paraId="1B99B5D7" w14:textId="77777777" w:rsidR="00A714E2" w:rsidRPr="00A714E2" w:rsidRDefault="00A714E2" w:rsidP="00A714E2">
      <w:pPr>
        <w:spacing w:line="276" w:lineRule="auto"/>
        <w:ind w:firstLine="0"/>
        <w:jc w:val="center"/>
        <w:rPr>
          <w:rFonts w:ascii="Arial" w:eastAsia="Times New Roman" w:hAnsi="Arial" w:cs="Arial"/>
          <w:b/>
          <w:sz w:val="24"/>
          <w:szCs w:val="24"/>
          <w:lang w:val="es-ES_tradnl" w:eastAsia="es-ES"/>
        </w:rPr>
      </w:pPr>
    </w:p>
    <w:p w14:paraId="72E1AFBA" w14:textId="77777777" w:rsidR="00A714E2" w:rsidRPr="00A714E2" w:rsidRDefault="00A714E2" w:rsidP="00A714E2">
      <w:pPr>
        <w:spacing w:line="276" w:lineRule="auto"/>
        <w:ind w:firstLine="0"/>
        <w:jc w:val="center"/>
        <w:rPr>
          <w:rFonts w:ascii="Arial" w:eastAsia="Times New Roman" w:hAnsi="Arial" w:cs="Arial"/>
          <w:b/>
          <w:sz w:val="24"/>
          <w:szCs w:val="24"/>
          <w:lang w:val="es-ES_tradnl" w:eastAsia="es-ES"/>
        </w:rPr>
      </w:pPr>
    </w:p>
    <w:p w14:paraId="571F5C5E" w14:textId="77777777" w:rsidR="00A714E2" w:rsidRPr="00A714E2" w:rsidRDefault="00A714E2" w:rsidP="00A714E2">
      <w:pPr>
        <w:spacing w:line="276" w:lineRule="auto"/>
        <w:ind w:firstLine="0"/>
        <w:jc w:val="center"/>
        <w:rPr>
          <w:rFonts w:ascii="Arial" w:eastAsia="Times New Roman" w:hAnsi="Arial" w:cs="Arial"/>
          <w:b/>
          <w:sz w:val="24"/>
          <w:szCs w:val="24"/>
          <w:u w:val="single"/>
          <w:lang w:val="es-ES_tradnl" w:eastAsia="es-ES"/>
        </w:rPr>
      </w:pPr>
      <w:r w:rsidRPr="00A714E2">
        <w:rPr>
          <w:rFonts w:ascii="Arial" w:eastAsia="Times New Roman" w:hAnsi="Arial" w:cs="Arial"/>
          <w:b/>
          <w:sz w:val="24"/>
          <w:szCs w:val="24"/>
          <w:u w:val="single"/>
          <w:lang w:val="es-ES_tradnl" w:eastAsia="es-ES"/>
        </w:rPr>
        <w:t>ACLARACIÓN DE VOTO</w:t>
      </w:r>
    </w:p>
    <w:p w14:paraId="69276E45" w14:textId="77777777" w:rsidR="00A714E2" w:rsidRPr="00A714E2" w:rsidRDefault="00A714E2" w:rsidP="00A714E2">
      <w:pPr>
        <w:suppressAutoHyphens/>
        <w:spacing w:line="276" w:lineRule="auto"/>
        <w:ind w:firstLine="0"/>
        <w:rPr>
          <w:rFonts w:ascii="Arial" w:eastAsia="Times New Roman" w:hAnsi="Arial" w:cs="Arial"/>
          <w:sz w:val="24"/>
          <w:szCs w:val="24"/>
          <w:lang w:val="es-ES_tradnl" w:eastAsia="es-ES"/>
        </w:rPr>
      </w:pPr>
    </w:p>
    <w:p w14:paraId="28BE2B07" w14:textId="77777777" w:rsidR="00A714E2" w:rsidRPr="00A714E2" w:rsidRDefault="00A714E2" w:rsidP="00A714E2">
      <w:pPr>
        <w:suppressAutoHyphens/>
        <w:spacing w:line="276" w:lineRule="auto"/>
        <w:ind w:firstLine="0"/>
        <w:rPr>
          <w:rFonts w:ascii="Arial" w:eastAsia="Times New Roman" w:hAnsi="Arial" w:cs="Arial"/>
          <w:sz w:val="24"/>
          <w:szCs w:val="24"/>
          <w:lang w:eastAsia="es-ES"/>
        </w:rPr>
      </w:pPr>
    </w:p>
    <w:p w14:paraId="22857CD8" w14:textId="77777777" w:rsidR="00A714E2" w:rsidRPr="00A714E2" w:rsidRDefault="00A714E2" w:rsidP="00A714E2">
      <w:pPr>
        <w:spacing w:line="276" w:lineRule="auto"/>
        <w:ind w:firstLine="0"/>
        <w:rPr>
          <w:rFonts w:ascii="Arial" w:eastAsia="Times New Roman" w:hAnsi="Arial" w:cs="Arial"/>
          <w:sz w:val="24"/>
          <w:szCs w:val="24"/>
          <w:lang w:eastAsia="es-ES"/>
        </w:rPr>
      </w:pPr>
      <w:r w:rsidRPr="00A714E2">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A714E2">
        <w:rPr>
          <w:rFonts w:ascii="Arial" w:eastAsia="Times New Roman" w:hAnsi="Arial" w:cs="Arial"/>
          <w:b/>
          <w:sz w:val="24"/>
          <w:szCs w:val="24"/>
          <w:lang w:eastAsia="es-ES"/>
        </w:rPr>
        <w:t>EXORTAR</w:t>
      </w:r>
      <w:proofErr w:type="spellEnd"/>
      <w:r w:rsidRPr="00A714E2">
        <w:rPr>
          <w:rFonts w:ascii="Arial" w:eastAsia="Times New Roman" w:hAnsi="Arial" w:cs="Arial"/>
          <w:sz w:val="24"/>
          <w:szCs w:val="24"/>
          <w:lang w:eastAsia="es-ES"/>
        </w:rPr>
        <w:t xml:space="preserve"> (sic) a la </w:t>
      </w:r>
      <w:r w:rsidRPr="00A714E2">
        <w:rPr>
          <w:rFonts w:ascii="Arial" w:eastAsia="Times New Roman" w:hAnsi="Arial" w:cs="Arial"/>
          <w:b/>
          <w:sz w:val="24"/>
          <w:szCs w:val="24"/>
          <w:lang w:eastAsia="es-ES"/>
        </w:rPr>
        <w:t xml:space="preserve">SALA LABORAL DEL TRIBUNAL SUPERIOR DEL DISTRITO JUDICIAL DE PEREIRA </w:t>
      </w:r>
      <w:r w:rsidRPr="00A714E2">
        <w:rPr>
          <w:rFonts w:ascii="Arial" w:eastAsia="Times New Roman" w:hAnsi="Arial" w:cs="Arial"/>
          <w:sz w:val="24"/>
          <w:szCs w:val="24"/>
          <w:lang w:eastAsia="es-ES"/>
        </w:rPr>
        <w:t>para que en lo sucesivo acate el precedente judicial emanado de esta Corporación”.</w:t>
      </w:r>
    </w:p>
    <w:p w14:paraId="76132103" w14:textId="77777777" w:rsidR="00A714E2" w:rsidRPr="00A714E2" w:rsidRDefault="00A714E2" w:rsidP="00A714E2">
      <w:pPr>
        <w:spacing w:line="276" w:lineRule="auto"/>
        <w:ind w:firstLine="0"/>
        <w:rPr>
          <w:rFonts w:ascii="Arial" w:eastAsia="Times New Roman" w:hAnsi="Arial" w:cs="Arial"/>
          <w:sz w:val="24"/>
          <w:szCs w:val="24"/>
          <w:lang w:eastAsia="es-ES"/>
        </w:rPr>
      </w:pPr>
    </w:p>
    <w:p w14:paraId="56E67948" w14:textId="77777777" w:rsidR="00A714E2" w:rsidRPr="00A714E2" w:rsidRDefault="00A714E2" w:rsidP="00A714E2">
      <w:pPr>
        <w:spacing w:line="276" w:lineRule="auto"/>
        <w:ind w:firstLine="0"/>
        <w:rPr>
          <w:rFonts w:ascii="Arial" w:eastAsia="Times New Roman" w:hAnsi="Arial" w:cs="Arial"/>
          <w:sz w:val="24"/>
          <w:szCs w:val="24"/>
          <w:lang w:eastAsia="es-ES"/>
        </w:rPr>
      </w:pPr>
      <w:r w:rsidRPr="00A714E2">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62C7AF79" w14:textId="77777777" w:rsidR="00A714E2" w:rsidRPr="00A714E2" w:rsidRDefault="00A714E2" w:rsidP="00A714E2">
      <w:pPr>
        <w:spacing w:line="276" w:lineRule="auto"/>
        <w:ind w:firstLine="0"/>
        <w:rPr>
          <w:rFonts w:ascii="Arial" w:eastAsia="Times New Roman" w:hAnsi="Arial" w:cs="Arial"/>
          <w:sz w:val="24"/>
          <w:szCs w:val="24"/>
          <w:lang w:eastAsia="es-ES"/>
        </w:rPr>
      </w:pPr>
    </w:p>
    <w:p w14:paraId="21A39983" w14:textId="77777777" w:rsidR="00A714E2" w:rsidRPr="00A714E2" w:rsidRDefault="00A714E2" w:rsidP="00A714E2">
      <w:pPr>
        <w:spacing w:line="276" w:lineRule="auto"/>
        <w:ind w:firstLine="0"/>
        <w:rPr>
          <w:rFonts w:ascii="Arial" w:eastAsia="Times New Roman" w:hAnsi="Arial" w:cs="Arial"/>
          <w:b/>
          <w:sz w:val="24"/>
          <w:szCs w:val="24"/>
          <w:lang w:eastAsia="es-ES"/>
        </w:rPr>
      </w:pPr>
      <w:r w:rsidRPr="00A714E2">
        <w:rPr>
          <w:rFonts w:ascii="Arial" w:eastAsia="Times New Roman" w:hAnsi="Arial" w:cs="Arial"/>
          <w:b/>
          <w:sz w:val="24"/>
          <w:szCs w:val="24"/>
          <w:lang w:eastAsia="es-ES"/>
        </w:rPr>
        <w:t>ANÁLISIS JURÍDICO DE LOS HECHOS DEBATIDOS EN LOS CASOS DE TRASLADOS ENTRE REGÍMENES</w:t>
      </w:r>
    </w:p>
    <w:p w14:paraId="1C45074A" w14:textId="77777777" w:rsidR="00A714E2" w:rsidRPr="00A714E2" w:rsidRDefault="00A714E2" w:rsidP="00A714E2">
      <w:pPr>
        <w:spacing w:line="276" w:lineRule="auto"/>
        <w:ind w:firstLine="0"/>
        <w:rPr>
          <w:rFonts w:ascii="Arial" w:eastAsia="Times New Roman" w:hAnsi="Arial" w:cs="Arial"/>
          <w:sz w:val="24"/>
          <w:szCs w:val="24"/>
          <w:lang w:eastAsia="es-ES"/>
        </w:rPr>
      </w:pPr>
    </w:p>
    <w:p w14:paraId="1F356D6A" w14:textId="77777777" w:rsidR="00A714E2" w:rsidRPr="00A714E2" w:rsidRDefault="00A714E2" w:rsidP="00A714E2">
      <w:pPr>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A714E2">
        <w:rPr>
          <w:rFonts w:ascii="Arial" w:eastAsia="Times New Roman" w:hAnsi="Arial" w:cs="Arial"/>
          <w:spacing w:val="-2"/>
          <w:sz w:val="24"/>
          <w:szCs w:val="24"/>
          <w:lang w:val="es-ES_tradnl" w:eastAsia="es-ES"/>
        </w:rPr>
        <w:t>RAIS</w:t>
      </w:r>
      <w:proofErr w:type="spellEnd"/>
      <w:r w:rsidRPr="00A714E2">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5FB33294"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78A84502"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A6C577C"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59651054"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 xml:space="preserve">Como quiera que esta posición se </w:t>
      </w:r>
      <w:proofErr w:type="gramStart"/>
      <w:r w:rsidRPr="00A714E2">
        <w:rPr>
          <w:rFonts w:ascii="Arial" w:eastAsia="Times New Roman" w:hAnsi="Arial" w:cs="Arial"/>
          <w:spacing w:val="-2"/>
          <w:sz w:val="24"/>
          <w:szCs w:val="24"/>
          <w:lang w:val="es-ES_tradnl" w:eastAsia="es-ES"/>
        </w:rPr>
        <w:t>separa</w:t>
      </w:r>
      <w:proofErr w:type="gramEnd"/>
      <w:r w:rsidRPr="00A714E2">
        <w:rPr>
          <w:rFonts w:ascii="Arial" w:eastAsia="Times New Roman" w:hAnsi="Arial" w:cs="Arial"/>
          <w:spacing w:val="-2"/>
          <w:sz w:val="24"/>
          <w:szCs w:val="24"/>
          <w:lang w:val="es-ES_tradnl" w:eastAsia="es-ES"/>
        </w:rPr>
        <w:t xml:space="preserve"> expresamente de la línea actual de la Corte Suprema de Justicia, considero necesario </w:t>
      </w:r>
      <w:r w:rsidRPr="00A714E2">
        <w:rPr>
          <w:rFonts w:ascii="Arial" w:eastAsia="Times New Roman" w:hAnsi="Arial" w:cs="Arial"/>
          <w:iCs/>
          <w:sz w:val="24"/>
          <w:szCs w:val="24"/>
          <w:lang w:val="es-ES_tradnl" w:eastAsia="es-ES"/>
        </w:rPr>
        <w:t>discurrir sobre los 8 temas jurídicos que a continuación se desarrollan:</w:t>
      </w:r>
    </w:p>
    <w:p w14:paraId="15305005"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797A79B3" w14:textId="77777777" w:rsidR="00A714E2" w:rsidRPr="00A714E2" w:rsidRDefault="00A714E2" w:rsidP="00A714E2">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A714E2">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6A9BB678"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72B40FE7" w14:textId="77777777" w:rsidR="00A714E2" w:rsidRPr="00A714E2" w:rsidRDefault="00A714E2" w:rsidP="00A714E2">
      <w:pPr>
        <w:spacing w:line="276" w:lineRule="auto"/>
        <w:ind w:right="51" w:firstLine="0"/>
        <w:rPr>
          <w:rFonts w:ascii="Arial" w:eastAsia="Times New Roman" w:hAnsi="Arial" w:cs="Arial"/>
          <w:spacing w:val="-2"/>
          <w:sz w:val="24"/>
          <w:szCs w:val="24"/>
          <w:lang w:val="es-ES_tradnl" w:eastAsia="es-ES"/>
        </w:rPr>
      </w:pPr>
      <w:r w:rsidRPr="00A714E2">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0D309DB"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3B2DD0A1" w14:textId="77777777" w:rsidR="00A714E2" w:rsidRPr="00A714E2" w:rsidRDefault="00A714E2" w:rsidP="00A714E2">
      <w:pPr>
        <w:suppressAutoHyphens/>
        <w:spacing w:line="240" w:lineRule="auto"/>
        <w:ind w:left="426" w:right="420" w:firstLine="0"/>
        <w:rPr>
          <w:rFonts w:ascii="Arial" w:eastAsia="Times New Roman" w:hAnsi="Arial" w:cs="Arial"/>
          <w:spacing w:val="-2"/>
          <w:szCs w:val="24"/>
          <w:lang w:eastAsia="es-ES"/>
        </w:rPr>
      </w:pPr>
      <w:r w:rsidRPr="00A714E2">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A714E2">
        <w:rPr>
          <w:rFonts w:ascii="Arial" w:eastAsia="Times New Roman" w:hAnsi="Arial" w:cs="Arial"/>
          <w:b/>
          <w:bCs/>
          <w:spacing w:val="-2"/>
          <w:szCs w:val="24"/>
          <w:lang w:eastAsia="es-ES"/>
        </w:rPr>
        <w:t>(i)</w:t>
      </w:r>
      <w:r w:rsidRPr="00A714E2">
        <w:rPr>
          <w:rFonts w:ascii="Arial" w:eastAsia="Times New Roman" w:hAnsi="Arial" w:cs="Arial"/>
          <w:spacing w:val="-2"/>
          <w:szCs w:val="24"/>
          <w:lang w:eastAsia="es-ES"/>
        </w:rPr>
        <w:t> de forma explícita las razones por las cuales se separa de aquellos, y </w:t>
      </w:r>
      <w:r w:rsidRPr="00A714E2">
        <w:rPr>
          <w:rFonts w:ascii="Arial" w:eastAsia="Times New Roman" w:hAnsi="Arial" w:cs="Arial"/>
          <w:b/>
          <w:bCs/>
          <w:spacing w:val="-2"/>
          <w:szCs w:val="24"/>
          <w:lang w:eastAsia="es-ES"/>
        </w:rPr>
        <w:t>(ii)</w:t>
      </w:r>
      <w:r w:rsidRPr="00A714E2">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A714E2">
        <w:rPr>
          <w:rFonts w:ascii="Arial" w:eastAsia="Times New Roman" w:hAnsi="Arial" w:cs="Arial"/>
          <w:spacing w:val="-2"/>
          <w:szCs w:val="24"/>
          <w:lang w:eastAsia="es-ES"/>
        </w:rPr>
        <w:t>”</w:t>
      </w:r>
      <w:bookmarkEnd w:id="3"/>
    </w:p>
    <w:p w14:paraId="67A9818F" w14:textId="77777777" w:rsidR="00A714E2" w:rsidRPr="00A714E2" w:rsidRDefault="00A714E2" w:rsidP="00A714E2">
      <w:pPr>
        <w:suppressAutoHyphens/>
        <w:spacing w:line="240" w:lineRule="auto"/>
        <w:ind w:left="426" w:right="420" w:firstLine="0"/>
        <w:rPr>
          <w:rFonts w:ascii="Arial" w:eastAsia="Times New Roman" w:hAnsi="Arial" w:cs="Arial"/>
          <w:spacing w:val="-2"/>
          <w:szCs w:val="24"/>
          <w:lang w:eastAsia="es-ES"/>
        </w:rPr>
      </w:pPr>
    </w:p>
    <w:p w14:paraId="6CDC44C8" w14:textId="77777777" w:rsidR="00A714E2" w:rsidRPr="00A714E2" w:rsidRDefault="00A714E2" w:rsidP="00A714E2">
      <w:pPr>
        <w:suppressAutoHyphens/>
        <w:spacing w:line="240" w:lineRule="auto"/>
        <w:ind w:left="426" w:right="420" w:firstLine="0"/>
        <w:rPr>
          <w:rFonts w:ascii="Arial" w:eastAsia="Times New Roman" w:hAnsi="Arial" w:cs="Arial"/>
          <w:spacing w:val="-2"/>
          <w:szCs w:val="24"/>
          <w:lang w:eastAsia="es-ES"/>
        </w:rPr>
      </w:pPr>
      <w:r w:rsidRPr="00A714E2">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A714E2">
        <w:rPr>
          <w:rFonts w:ascii="Arial" w:eastAsia="Times New Roman" w:hAnsi="Arial" w:cs="Arial"/>
          <w:b/>
          <w:spacing w:val="-2"/>
          <w:szCs w:val="24"/>
          <w:lang w:val="es-CO" w:eastAsia="es-ES"/>
        </w:rPr>
        <w:t>sin exponer las razones jurídicas que justifique el cambio de  jurisprudencia</w:t>
      </w:r>
      <w:r w:rsidRPr="00A714E2">
        <w:rPr>
          <w:rFonts w:ascii="Arial" w:eastAsia="Times New Roman" w:hAnsi="Arial" w:cs="Arial"/>
          <w:spacing w:val="-2"/>
          <w:szCs w:val="24"/>
          <w:lang w:val="es-CO" w:eastAsia="es-ES"/>
        </w:rPr>
        <w:t>.” (Negrillas fuera del original)</w:t>
      </w:r>
      <w:r w:rsidRPr="00A714E2">
        <w:rPr>
          <w:rFonts w:ascii="Arial" w:eastAsia="Times New Roman" w:hAnsi="Arial" w:cs="Arial"/>
          <w:spacing w:val="-2"/>
          <w:szCs w:val="24"/>
          <w:lang w:eastAsia="es-ES"/>
        </w:rPr>
        <w:t xml:space="preserve"> </w:t>
      </w:r>
    </w:p>
    <w:p w14:paraId="594793D5"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eastAsia="es-ES"/>
        </w:rPr>
      </w:pPr>
      <w:r w:rsidRPr="00A714E2">
        <w:rPr>
          <w:rFonts w:ascii="Arial" w:eastAsia="Times New Roman" w:hAnsi="Arial" w:cs="Arial"/>
          <w:spacing w:val="-2"/>
          <w:sz w:val="24"/>
          <w:szCs w:val="24"/>
          <w:lang w:eastAsia="es-ES"/>
        </w:rPr>
        <w:t> </w:t>
      </w:r>
    </w:p>
    <w:p w14:paraId="29FF30DD"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eastAsia="es-ES"/>
        </w:rPr>
      </w:pPr>
      <w:r w:rsidRPr="00A714E2">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E0269FF" w14:textId="77777777" w:rsidR="00A714E2" w:rsidRPr="00A714E2" w:rsidRDefault="00A714E2" w:rsidP="00A714E2">
      <w:pPr>
        <w:suppressAutoHyphens/>
        <w:spacing w:line="276" w:lineRule="auto"/>
        <w:ind w:firstLine="0"/>
        <w:rPr>
          <w:rFonts w:ascii="Arial" w:eastAsia="Times New Roman" w:hAnsi="Arial" w:cs="Arial"/>
          <w:b/>
          <w:spacing w:val="-2"/>
          <w:sz w:val="24"/>
          <w:szCs w:val="24"/>
          <w:lang w:val="es-ES_tradnl" w:eastAsia="es-ES"/>
        </w:rPr>
      </w:pPr>
    </w:p>
    <w:p w14:paraId="7DA9420F" w14:textId="77777777" w:rsidR="00A714E2" w:rsidRPr="00A714E2" w:rsidRDefault="00A714E2" w:rsidP="00A714E2">
      <w:pPr>
        <w:numPr>
          <w:ilvl w:val="0"/>
          <w:numId w:val="13"/>
        </w:numPr>
        <w:suppressAutoHyphens/>
        <w:spacing w:line="276" w:lineRule="auto"/>
        <w:ind w:left="567" w:hanging="567"/>
        <w:rPr>
          <w:rFonts w:ascii="Arial" w:eastAsia="Times New Roman" w:hAnsi="Arial" w:cs="Arial"/>
          <w:spacing w:val="-2"/>
          <w:sz w:val="24"/>
          <w:szCs w:val="24"/>
          <w:lang w:val="es-ES_tradnl" w:eastAsia="es-ES"/>
        </w:rPr>
      </w:pPr>
      <w:r w:rsidRPr="00A714E2">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14:paraId="61584544"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12661972" w14:textId="77777777" w:rsidR="00A714E2" w:rsidRPr="00A714E2" w:rsidRDefault="00A714E2" w:rsidP="00A714E2">
      <w:pPr>
        <w:suppressAutoHyphens/>
        <w:spacing w:line="276" w:lineRule="auto"/>
        <w:ind w:firstLine="0"/>
        <w:rPr>
          <w:rFonts w:ascii="Arial" w:eastAsia="Times New Roman" w:hAnsi="Arial" w:cs="Arial"/>
          <w:iCs/>
          <w:sz w:val="24"/>
          <w:szCs w:val="24"/>
          <w:lang w:val="es-ES_tradnl" w:eastAsia="es-ES"/>
        </w:rPr>
      </w:pPr>
      <w:r w:rsidRPr="00A714E2">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w:t>
      </w:r>
      <w:r w:rsidRPr="00A714E2">
        <w:rPr>
          <w:rFonts w:ascii="Arial" w:eastAsia="Times New Roman" w:hAnsi="Arial" w:cs="Arial"/>
          <w:spacing w:val="-2"/>
          <w:sz w:val="24"/>
          <w:szCs w:val="24"/>
          <w:lang w:val="es-ES_tradnl" w:eastAsia="es-ES"/>
        </w:rPr>
        <w:lastRenderedPageBreak/>
        <w:t xml:space="preserve">la </w:t>
      </w:r>
      <w:r w:rsidRPr="00A714E2">
        <w:rPr>
          <w:rFonts w:ascii="Arial" w:eastAsia="Times New Roman" w:hAnsi="Arial" w:cs="Arial"/>
          <w:iCs/>
          <w:sz w:val="24"/>
          <w:szCs w:val="24"/>
          <w:lang w:val="es-ES_tradnl" w:eastAsia="es-ES"/>
        </w:rPr>
        <w:t xml:space="preserve"> Sala de Casación Laboral contenida en las sentencias </w:t>
      </w:r>
      <w:proofErr w:type="spellStart"/>
      <w:r w:rsidRPr="00A714E2">
        <w:rPr>
          <w:rFonts w:ascii="Arial" w:eastAsia="Times New Roman" w:hAnsi="Arial" w:cs="Arial"/>
          <w:iCs/>
          <w:sz w:val="24"/>
          <w:szCs w:val="24"/>
          <w:lang w:val="es-ES_tradnl" w:eastAsia="es-ES"/>
        </w:rPr>
        <w:t>SL1421</w:t>
      </w:r>
      <w:proofErr w:type="spellEnd"/>
      <w:r w:rsidRPr="00A714E2">
        <w:rPr>
          <w:rFonts w:ascii="Arial" w:eastAsia="Times New Roman" w:hAnsi="Arial" w:cs="Arial"/>
          <w:iCs/>
          <w:sz w:val="24"/>
          <w:szCs w:val="24"/>
          <w:lang w:val="es-ES_tradnl" w:eastAsia="es-ES"/>
        </w:rPr>
        <w:t xml:space="preserve">-2019, </w:t>
      </w:r>
      <w:proofErr w:type="spellStart"/>
      <w:r w:rsidRPr="00A714E2">
        <w:rPr>
          <w:rFonts w:ascii="Arial" w:eastAsia="Times New Roman" w:hAnsi="Arial" w:cs="Arial"/>
          <w:iCs/>
          <w:sz w:val="24"/>
          <w:szCs w:val="24"/>
          <w:lang w:val="es-ES_tradnl" w:eastAsia="es-ES"/>
        </w:rPr>
        <w:t>SL1452</w:t>
      </w:r>
      <w:proofErr w:type="spellEnd"/>
      <w:r w:rsidRPr="00A714E2">
        <w:rPr>
          <w:rFonts w:ascii="Arial" w:eastAsia="Times New Roman" w:hAnsi="Arial" w:cs="Arial"/>
          <w:iCs/>
          <w:sz w:val="24"/>
          <w:szCs w:val="24"/>
          <w:lang w:val="es-ES_tradnl" w:eastAsia="es-ES"/>
        </w:rPr>
        <w:t xml:space="preserve">-2019, </w:t>
      </w:r>
      <w:proofErr w:type="spellStart"/>
      <w:r w:rsidRPr="00A714E2">
        <w:rPr>
          <w:rFonts w:ascii="Arial" w:eastAsia="Times New Roman" w:hAnsi="Arial" w:cs="Arial"/>
          <w:iCs/>
          <w:sz w:val="24"/>
          <w:szCs w:val="24"/>
          <w:lang w:val="es-ES_tradnl" w:eastAsia="es-ES"/>
        </w:rPr>
        <w:t>SL1688</w:t>
      </w:r>
      <w:proofErr w:type="spellEnd"/>
      <w:r w:rsidRPr="00A714E2">
        <w:rPr>
          <w:rFonts w:ascii="Arial" w:eastAsia="Times New Roman" w:hAnsi="Arial" w:cs="Arial"/>
          <w:iCs/>
          <w:sz w:val="24"/>
          <w:szCs w:val="24"/>
          <w:lang w:val="es-ES_tradnl" w:eastAsia="es-ES"/>
        </w:rPr>
        <w:t xml:space="preserve">-2019 y </w:t>
      </w:r>
      <w:proofErr w:type="spellStart"/>
      <w:r w:rsidRPr="00A714E2">
        <w:rPr>
          <w:rFonts w:ascii="Arial" w:eastAsia="Times New Roman" w:hAnsi="Arial" w:cs="Arial"/>
          <w:iCs/>
          <w:sz w:val="24"/>
          <w:szCs w:val="24"/>
          <w:lang w:val="es-ES_tradnl" w:eastAsia="es-ES"/>
        </w:rPr>
        <w:t>SL1689</w:t>
      </w:r>
      <w:proofErr w:type="spellEnd"/>
      <w:r w:rsidRPr="00A714E2">
        <w:rPr>
          <w:rFonts w:ascii="Arial" w:eastAsia="Times New Roman" w:hAnsi="Arial" w:cs="Arial"/>
          <w:iCs/>
          <w:sz w:val="24"/>
          <w:szCs w:val="24"/>
          <w:lang w:val="es-ES_tradnl" w:eastAsia="es-ES"/>
        </w:rPr>
        <w:t>-2019 que se concreta en los siguientes razonamientos:</w:t>
      </w:r>
    </w:p>
    <w:p w14:paraId="71EAF8C9" w14:textId="77777777" w:rsidR="00A714E2" w:rsidRPr="00A714E2" w:rsidRDefault="00A714E2" w:rsidP="00A714E2">
      <w:pPr>
        <w:suppressAutoHyphens/>
        <w:spacing w:line="276" w:lineRule="auto"/>
        <w:ind w:firstLine="0"/>
        <w:rPr>
          <w:rFonts w:ascii="Arial" w:eastAsia="Times New Roman" w:hAnsi="Arial" w:cs="Arial"/>
          <w:iCs/>
          <w:sz w:val="24"/>
          <w:szCs w:val="24"/>
          <w:lang w:val="es-ES_tradnl" w:eastAsia="es-ES"/>
        </w:rPr>
      </w:pPr>
    </w:p>
    <w:p w14:paraId="5E573712" w14:textId="77777777" w:rsidR="00A714E2" w:rsidRPr="00A714E2" w:rsidRDefault="00A714E2" w:rsidP="00A714E2">
      <w:pPr>
        <w:numPr>
          <w:ilvl w:val="0"/>
          <w:numId w:val="11"/>
        </w:numPr>
        <w:suppressAutoHyphens/>
        <w:spacing w:line="276" w:lineRule="auto"/>
        <w:rPr>
          <w:rFonts w:ascii="Arial" w:eastAsia="Times New Roman" w:hAnsi="Arial" w:cs="Arial"/>
          <w:iCs/>
          <w:sz w:val="24"/>
          <w:szCs w:val="24"/>
          <w:lang w:val="es-ES_tradnl" w:eastAsia="es-ES"/>
        </w:rPr>
      </w:pPr>
      <w:r w:rsidRPr="00A714E2">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2E897B6" w14:textId="77777777" w:rsidR="00A714E2" w:rsidRPr="00A714E2" w:rsidRDefault="00A714E2" w:rsidP="00A714E2">
      <w:pPr>
        <w:suppressAutoHyphens/>
        <w:spacing w:line="276" w:lineRule="auto"/>
        <w:ind w:left="720" w:firstLine="0"/>
        <w:rPr>
          <w:rFonts w:ascii="Arial" w:eastAsia="Times New Roman" w:hAnsi="Arial" w:cs="Arial"/>
          <w:iCs/>
          <w:sz w:val="24"/>
          <w:szCs w:val="24"/>
          <w:lang w:val="es-ES_tradnl" w:eastAsia="es-ES"/>
        </w:rPr>
      </w:pPr>
    </w:p>
    <w:p w14:paraId="401109B8" w14:textId="77777777" w:rsidR="00A714E2" w:rsidRPr="00A714E2" w:rsidRDefault="00A714E2" w:rsidP="00A714E2">
      <w:pPr>
        <w:numPr>
          <w:ilvl w:val="0"/>
          <w:numId w:val="11"/>
        </w:numPr>
        <w:suppressAutoHyphens/>
        <w:spacing w:line="276" w:lineRule="auto"/>
        <w:rPr>
          <w:rFonts w:ascii="Arial" w:eastAsia="Times New Roman" w:hAnsi="Arial" w:cs="Arial"/>
          <w:i/>
          <w:iCs/>
          <w:sz w:val="24"/>
          <w:szCs w:val="24"/>
          <w:lang w:val="es-ES_tradnl" w:eastAsia="es-ES"/>
        </w:rPr>
      </w:pPr>
      <w:r w:rsidRPr="00A714E2">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A714E2">
        <w:rPr>
          <w:rFonts w:ascii="Arial" w:eastAsia="Times New Roman" w:hAnsi="Arial" w:cs="Arial"/>
          <w:iCs/>
          <w:sz w:val="24"/>
          <w:szCs w:val="24"/>
          <w:lang w:val="es-ES_tradnl" w:eastAsia="es-ES"/>
        </w:rPr>
        <w:t xml:space="preserve">, básicamente porque </w:t>
      </w:r>
      <w:r w:rsidRPr="00A714E2">
        <w:rPr>
          <w:rFonts w:ascii="Arial" w:eastAsia="Times New Roman" w:hAnsi="Arial" w:cs="Arial"/>
          <w:i/>
          <w:iCs/>
          <w:sz w:val="24"/>
          <w:szCs w:val="24"/>
          <w:lang w:val="es-ES_tradnl" w:eastAsia="es-ES"/>
        </w:rPr>
        <w:t>“</w:t>
      </w:r>
      <w:r w:rsidRPr="00A714E2">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A714E2">
        <w:rPr>
          <w:rFonts w:ascii="Arial" w:eastAsia="Calibri" w:hAnsi="Arial" w:cs="Arial"/>
          <w:i/>
          <w:spacing w:val="-4"/>
          <w:sz w:val="24"/>
          <w:szCs w:val="24"/>
          <w:lang w:val="es-CO"/>
        </w:rPr>
        <w:t xml:space="preserve">”. </w:t>
      </w:r>
      <w:r w:rsidRPr="00A714E2">
        <w:rPr>
          <w:rFonts w:ascii="Arial" w:eastAsia="Calibri" w:hAnsi="Arial" w:cs="Arial"/>
          <w:spacing w:val="-4"/>
          <w:sz w:val="24"/>
          <w:szCs w:val="24"/>
          <w:lang w:val="es-CO"/>
        </w:rPr>
        <w:t>Deber cuyo nivel de exigencia se elevó con la expedición</w:t>
      </w:r>
      <w:r w:rsidRPr="00A714E2">
        <w:rPr>
          <w:rFonts w:ascii="Arial" w:eastAsia="Calibri" w:hAnsi="Arial" w:cs="Arial"/>
          <w:sz w:val="24"/>
          <w:szCs w:val="24"/>
          <w:lang w:val="es-ES_tradnl"/>
        </w:rPr>
        <w:t xml:space="preserve"> de la Ley 1328 de 2009 y el Decreto 2241 de 2010, en la medida que </w:t>
      </w:r>
      <w:r w:rsidRPr="00A714E2">
        <w:rPr>
          <w:rFonts w:ascii="Arial" w:eastAsia="Calibri" w:hAnsi="Arial" w:cs="Arial"/>
          <w:i/>
          <w:spacing w:val="-4"/>
          <w:sz w:val="24"/>
          <w:szCs w:val="24"/>
          <w:lang w:val="es-CO"/>
        </w:rPr>
        <w:t>“</w:t>
      </w:r>
      <w:r w:rsidRPr="00A714E2">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A714E2">
        <w:rPr>
          <w:rFonts w:ascii="Arial" w:eastAsia="Calibri" w:hAnsi="Arial" w:cs="Arial"/>
          <w:i/>
          <w:spacing w:val="-4"/>
          <w:sz w:val="24"/>
          <w:szCs w:val="24"/>
          <w:lang w:val="es-CO"/>
        </w:rPr>
        <w:t xml:space="preserve">”, </w:t>
      </w:r>
      <w:r w:rsidRPr="00A714E2">
        <w:rPr>
          <w:rFonts w:ascii="Arial" w:eastAsia="Calibri" w:hAnsi="Arial" w:cs="Arial"/>
          <w:spacing w:val="-4"/>
          <w:sz w:val="24"/>
          <w:szCs w:val="24"/>
          <w:lang w:val="es-CO"/>
        </w:rPr>
        <w:t>llegando incluso</w:t>
      </w:r>
      <w:r w:rsidRPr="00A714E2">
        <w:rPr>
          <w:rFonts w:ascii="Arial" w:eastAsia="Times New Roman" w:hAnsi="Arial" w:cs="Arial"/>
          <w:iCs/>
          <w:sz w:val="24"/>
          <w:szCs w:val="24"/>
          <w:lang w:val="es-ES_tradnl" w:eastAsia="es-ES"/>
        </w:rPr>
        <w:t xml:space="preserve"> a la exigencia de la doble asesoría prevista en </w:t>
      </w:r>
      <w:r w:rsidRPr="00A714E2">
        <w:rPr>
          <w:rFonts w:ascii="Arial" w:eastAsia="Calibri" w:hAnsi="Arial" w:cs="Arial"/>
          <w:sz w:val="24"/>
          <w:szCs w:val="24"/>
          <w:lang w:val="es-ES_tradnl"/>
        </w:rPr>
        <w:t>la Ley 1748 de 2014, el Decreto 2071 de 2015 y la Circular Externa n.° 016 de 2016.</w:t>
      </w:r>
      <w:r w:rsidRPr="00A714E2">
        <w:rPr>
          <w:rFonts w:ascii="Arial" w:eastAsia="Times New Roman" w:hAnsi="Arial" w:cs="Arial"/>
          <w:i/>
          <w:iCs/>
          <w:sz w:val="24"/>
          <w:szCs w:val="24"/>
          <w:lang w:val="es-ES_tradnl" w:eastAsia="es-ES"/>
        </w:rPr>
        <w:t xml:space="preserve"> </w:t>
      </w:r>
    </w:p>
    <w:p w14:paraId="68AEA132" w14:textId="77777777" w:rsidR="00A714E2" w:rsidRPr="00A714E2" w:rsidRDefault="00A714E2" w:rsidP="00A714E2">
      <w:pPr>
        <w:suppressAutoHyphens/>
        <w:spacing w:line="276" w:lineRule="auto"/>
        <w:ind w:firstLine="0"/>
        <w:rPr>
          <w:rFonts w:ascii="Arial" w:eastAsia="Times New Roman" w:hAnsi="Arial" w:cs="Arial"/>
          <w:i/>
          <w:iCs/>
          <w:sz w:val="24"/>
          <w:szCs w:val="24"/>
          <w:lang w:val="es-ES_tradnl" w:eastAsia="es-ES"/>
        </w:rPr>
      </w:pPr>
    </w:p>
    <w:p w14:paraId="0E6AF4B3" w14:textId="77777777" w:rsidR="00A714E2" w:rsidRPr="00A714E2" w:rsidRDefault="00A714E2" w:rsidP="00A714E2">
      <w:pPr>
        <w:numPr>
          <w:ilvl w:val="0"/>
          <w:numId w:val="11"/>
        </w:numPr>
        <w:suppressAutoHyphens/>
        <w:spacing w:line="276" w:lineRule="auto"/>
        <w:rPr>
          <w:rFonts w:ascii="Arial" w:eastAsia="Times New Roman" w:hAnsi="Arial" w:cs="Arial"/>
          <w:i/>
          <w:iCs/>
          <w:sz w:val="24"/>
          <w:szCs w:val="24"/>
          <w:lang w:val="es-ES_tradnl" w:eastAsia="es-ES"/>
        </w:rPr>
      </w:pPr>
      <w:r w:rsidRPr="00A714E2">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383A4255" w14:textId="77777777" w:rsidR="00A714E2" w:rsidRPr="00A714E2" w:rsidRDefault="00A714E2" w:rsidP="00A714E2">
      <w:pPr>
        <w:suppressAutoHyphens/>
        <w:spacing w:line="276" w:lineRule="auto"/>
        <w:ind w:firstLine="0"/>
        <w:rPr>
          <w:rFonts w:ascii="Arial" w:eastAsia="Times New Roman" w:hAnsi="Arial" w:cs="Arial"/>
          <w:i/>
          <w:iCs/>
          <w:sz w:val="24"/>
          <w:szCs w:val="24"/>
          <w:lang w:val="es-ES_tradnl" w:eastAsia="es-ES"/>
        </w:rPr>
      </w:pPr>
    </w:p>
    <w:p w14:paraId="2E0F7F69" w14:textId="77777777" w:rsidR="00A714E2" w:rsidRPr="00A714E2" w:rsidRDefault="00A714E2" w:rsidP="00A714E2">
      <w:pPr>
        <w:numPr>
          <w:ilvl w:val="0"/>
          <w:numId w:val="11"/>
        </w:numPr>
        <w:suppressAutoHyphens/>
        <w:spacing w:line="276" w:lineRule="auto"/>
        <w:rPr>
          <w:rFonts w:ascii="Arial" w:eastAsia="Times New Roman" w:hAnsi="Arial" w:cs="Arial"/>
          <w:i/>
          <w:iCs/>
          <w:sz w:val="24"/>
          <w:szCs w:val="24"/>
          <w:lang w:val="es-ES_tradnl" w:eastAsia="es-ES"/>
        </w:rPr>
      </w:pPr>
      <w:r w:rsidRPr="00A714E2">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397B264" w14:textId="77777777" w:rsidR="00A714E2" w:rsidRPr="00A714E2" w:rsidRDefault="00A714E2" w:rsidP="00A714E2">
      <w:pPr>
        <w:suppressAutoHyphens/>
        <w:spacing w:line="276" w:lineRule="auto"/>
        <w:ind w:firstLine="0"/>
        <w:rPr>
          <w:rFonts w:ascii="Arial" w:eastAsia="Times New Roman" w:hAnsi="Arial" w:cs="Arial"/>
          <w:i/>
          <w:iCs/>
          <w:sz w:val="24"/>
          <w:szCs w:val="24"/>
          <w:lang w:val="es-ES_tradnl" w:eastAsia="es-ES"/>
        </w:rPr>
      </w:pPr>
    </w:p>
    <w:p w14:paraId="0DA3789A" w14:textId="77777777" w:rsidR="00A714E2" w:rsidRPr="00A714E2" w:rsidRDefault="00A714E2" w:rsidP="00A714E2">
      <w:pPr>
        <w:numPr>
          <w:ilvl w:val="0"/>
          <w:numId w:val="11"/>
        </w:numPr>
        <w:suppressAutoHyphens/>
        <w:spacing w:line="276" w:lineRule="auto"/>
        <w:rPr>
          <w:rFonts w:ascii="Arial" w:eastAsia="Calibri" w:hAnsi="Arial" w:cs="Arial"/>
          <w:spacing w:val="-4"/>
          <w:sz w:val="24"/>
          <w:szCs w:val="24"/>
        </w:rPr>
      </w:pPr>
      <w:r w:rsidRPr="00A714E2">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A714E2">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A714E2">
        <w:rPr>
          <w:rFonts w:ascii="Arial" w:eastAsia="Calibri" w:hAnsi="Arial" w:cs="Arial"/>
          <w:sz w:val="24"/>
          <w:szCs w:val="24"/>
          <w:lang w:val="es-CO"/>
        </w:rPr>
        <w:t>los valores correspondientes a las cotizaciones, rendimientos financieros y gastos de administración, pertenecientes a la cuenta de quien demanda</w:t>
      </w:r>
      <w:r w:rsidRPr="00A714E2">
        <w:rPr>
          <w:rFonts w:ascii="Arial" w:eastAsia="Calibri" w:hAnsi="Arial" w:cs="Arial"/>
          <w:color w:val="000000"/>
          <w:sz w:val="24"/>
          <w:szCs w:val="24"/>
          <w:lang w:val="es-CO"/>
        </w:rPr>
        <w:t xml:space="preserve"> </w:t>
      </w:r>
      <w:r w:rsidRPr="00A714E2">
        <w:rPr>
          <w:rFonts w:ascii="Arial" w:eastAsia="Calibri" w:hAnsi="Arial" w:cs="Arial"/>
          <w:spacing w:val="-4"/>
          <w:sz w:val="24"/>
          <w:szCs w:val="24"/>
        </w:rPr>
        <w:t>para que sea esta entidad la que proceda a reconocer la pensión con base en las disposiciones que guían el RPM.</w:t>
      </w:r>
    </w:p>
    <w:p w14:paraId="5356705B" w14:textId="77777777" w:rsidR="00A714E2" w:rsidRPr="00A714E2" w:rsidRDefault="00A714E2" w:rsidP="00A714E2">
      <w:pPr>
        <w:suppressAutoHyphens/>
        <w:spacing w:line="276" w:lineRule="auto"/>
        <w:ind w:left="720" w:firstLine="0"/>
        <w:rPr>
          <w:rFonts w:ascii="Arial" w:eastAsia="Times New Roman" w:hAnsi="Arial" w:cs="Arial"/>
          <w:spacing w:val="-2"/>
          <w:sz w:val="24"/>
          <w:szCs w:val="24"/>
          <w:lang w:eastAsia="es-ES"/>
        </w:rPr>
      </w:pPr>
      <w:r w:rsidRPr="00A714E2">
        <w:rPr>
          <w:rFonts w:ascii="Arial" w:eastAsia="Calibri" w:hAnsi="Arial" w:cs="Arial"/>
          <w:spacing w:val="-4"/>
          <w:sz w:val="24"/>
          <w:szCs w:val="24"/>
          <w:lang w:val="es-CO"/>
        </w:rPr>
        <w:t xml:space="preserve"> </w:t>
      </w:r>
    </w:p>
    <w:p w14:paraId="362126AE" w14:textId="77777777" w:rsidR="00A714E2" w:rsidRPr="00A714E2" w:rsidRDefault="00A714E2" w:rsidP="00A714E2">
      <w:pPr>
        <w:numPr>
          <w:ilvl w:val="0"/>
          <w:numId w:val="13"/>
        </w:numPr>
        <w:suppressAutoHyphens/>
        <w:spacing w:line="276" w:lineRule="auto"/>
        <w:ind w:left="567" w:hanging="567"/>
        <w:rPr>
          <w:rFonts w:ascii="Arial" w:eastAsia="Times New Roman" w:hAnsi="Arial" w:cs="Arial"/>
          <w:b/>
          <w:spacing w:val="-2"/>
          <w:sz w:val="24"/>
          <w:szCs w:val="24"/>
          <w:lang w:eastAsia="es-ES"/>
        </w:rPr>
      </w:pPr>
      <w:r w:rsidRPr="00A714E2">
        <w:rPr>
          <w:rFonts w:ascii="Arial" w:eastAsia="Times New Roman" w:hAnsi="Arial" w:cs="Arial"/>
          <w:b/>
          <w:spacing w:val="-2"/>
          <w:sz w:val="24"/>
          <w:szCs w:val="24"/>
          <w:lang w:eastAsia="es-ES"/>
        </w:rPr>
        <w:t>CONTENIDO DE LOS ARTÍCULOS 13 LITERAL b) y 271 DE LA LEY 100 DE 1993</w:t>
      </w:r>
    </w:p>
    <w:p w14:paraId="30D5AFF6"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eastAsia="es-ES"/>
        </w:rPr>
      </w:pPr>
    </w:p>
    <w:p w14:paraId="10CC468A"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eastAsia="es-ES"/>
        </w:rPr>
      </w:pPr>
      <w:r w:rsidRPr="00A714E2">
        <w:rPr>
          <w:rFonts w:ascii="Arial" w:eastAsia="Times New Roman" w:hAnsi="Arial" w:cs="Arial"/>
          <w:spacing w:val="-2"/>
          <w:sz w:val="24"/>
          <w:szCs w:val="24"/>
          <w:lang w:eastAsia="es-ES"/>
        </w:rPr>
        <w:t>De conformidad con el literal b) del artículo 13 de la ley 100 de 199</w:t>
      </w:r>
      <w:r w:rsidRPr="00A714E2">
        <w:rPr>
          <w:rFonts w:ascii="Arial" w:eastAsia="Times New Roman" w:hAnsi="Arial" w:cs="Arial"/>
          <w:b/>
          <w:spacing w:val="-2"/>
          <w:sz w:val="24"/>
          <w:szCs w:val="24"/>
          <w:lang w:eastAsia="es-ES"/>
        </w:rPr>
        <w:t xml:space="preserve">3, </w:t>
      </w:r>
      <w:r w:rsidRPr="00A714E2">
        <w:rPr>
          <w:rFonts w:ascii="Arial" w:eastAsia="Times New Roman" w:hAnsi="Arial" w:cs="Arial"/>
          <w:spacing w:val="-2"/>
          <w:sz w:val="24"/>
          <w:szCs w:val="24"/>
          <w:lang w:eastAsia="es-ES"/>
        </w:rPr>
        <w:t xml:space="preserve">la selección de cualquiera de los regímenes que conforma el sistema general de pensiones es libre y voluntaria, por lo que, si un empleador o alguna persona natural o jurídica desconoce </w:t>
      </w:r>
      <w:r w:rsidRPr="00A714E2">
        <w:rPr>
          <w:rFonts w:ascii="Arial" w:eastAsia="Times New Roman" w:hAnsi="Arial" w:cs="Arial"/>
          <w:spacing w:val="-2"/>
          <w:sz w:val="24"/>
          <w:szCs w:val="24"/>
          <w:lang w:eastAsia="es-ES"/>
        </w:rPr>
        <w:lastRenderedPageBreak/>
        <w:t>ese derecho operan las sanciones de que trata el inciso 1º del artículo 271 ibídem, del que se extrae lo siguiente:</w:t>
      </w:r>
    </w:p>
    <w:p w14:paraId="07BACB44"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eastAsia="es-ES"/>
        </w:rPr>
      </w:pPr>
    </w:p>
    <w:p w14:paraId="2414ACD9" w14:textId="77777777" w:rsidR="00A714E2" w:rsidRPr="00A714E2" w:rsidRDefault="00A714E2" w:rsidP="00A714E2">
      <w:pPr>
        <w:numPr>
          <w:ilvl w:val="0"/>
          <w:numId w:val="12"/>
        </w:numPr>
        <w:suppressAutoHyphens/>
        <w:spacing w:line="276" w:lineRule="auto"/>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837BCB3" w14:textId="77777777" w:rsidR="00A714E2" w:rsidRPr="00A714E2" w:rsidRDefault="00A714E2" w:rsidP="00A714E2">
      <w:pPr>
        <w:suppressAutoHyphens/>
        <w:spacing w:line="276" w:lineRule="auto"/>
        <w:ind w:left="360" w:firstLine="0"/>
        <w:rPr>
          <w:rFonts w:ascii="Arial" w:eastAsia="Times New Roman" w:hAnsi="Arial" w:cs="Arial"/>
          <w:spacing w:val="-2"/>
          <w:sz w:val="24"/>
          <w:szCs w:val="24"/>
          <w:lang w:val="es-ES_tradnl" w:eastAsia="es-ES"/>
        </w:rPr>
      </w:pPr>
    </w:p>
    <w:p w14:paraId="1D4EFDE4" w14:textId="77777777" w:rsidR="00A714E2" w:rsidRPr="00A714E2" w:rsidRDefault="00A714E2" w:rsidP="00A714E2">
      <w:pPr>
        <w:numPr>
          <w:ilvl w:val="0"/>
          <w:numId w:val="12"/>
        </w:numPr>
        <w:suppressAutoHyphens/>
        <w:spacing w:line="276" w:lineRule="auto"/>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7A6EC5A7" w14:textId="77777777" w:rsidR="00A714E2" w:rsidRPr="00A714E2" w:rsidRDefault="00A714E2" w:rsidP="00A714E2">
      <w:pPr>
        <w:suppressAutoHyphens/>
        <w:spacing w:line="276" w:lineRule="auto"/>
        <w:ind w:left="360" w:firstLine="0"/>
        <w:rPr>
          <w:rFonts w:ascii="Arial" w:eastAsia="Times New Roman" w:hAnsi="Arial" w:cs="Arial"/>
          <w:spacing w:val="-2"/>
          <w:sz w:val="24"/>
          <w:szCs w:val="24"/>
          <w:lang w:val="es-ES_tradnl" w:eastAsia="es-ES"/>
        </w:rPr>
      </w:pPr>
    </w:p>
    <w:p w14:paraId="06A18FDB" w14:textId="77777777" w:rsidR="00A714E2" w:rsidRPr="00A714E2" w:rsidRDefault="00A714E2" w:rsidP="00A714E2">
      <w:pPr>
        <w:numPr>
          <w:ilvl w:val="0"/>
          <w:numId w:val="12"/>
        </w:numPr>
        <w:suppressAutoHyphens/>
        <w:spacing w:line="276" w:lineRule="auto"/>
        <w:rPr>
          <w:rFonts w:ascii="Arial" w:eastAsia="Times New Roman" w:hAnsi="Arial" w:cs="Arial"/>
          <w:b/>
          <w:bCs/>
          <w:spacing w:val="-2"/>
          <w:sz w:val="24"/>
          <w:szCs w:val="24"/>
          <w:lang w:eastAsia="es-ES"/>
        </w:rPr>
      </w:pPr>
      <w:r w:rsidRPr="00A714E2">
        <w:rPr>
          <w:rFonts w:ascii="Arial" w:eastAsia="Times New Roman" w:hAnsi="Arial" w:cs="Arial"/>
          <w:b/>
          <w:bCs/>
          <w:spacing w:val="-2"/>
          <w:sz w:val="24"/>
          <w:szCs w:val="24"/>
          <w:lang w:eastAsia="es-ES"/>
        </w:rPr>
        <w:t xml:space="preserve">La sanción es una multa por un valor entre uno y 50 </w:t>
      </w:r>
      <w:proofErr w:type="spellStart"/>
      <w:r w:rsidRPr="00A714E2">
        <w:rPr>
          <w:rFonts w:ascii="Arial" w:eastAsia="Times New Roman" w:hAnsi="Arial" w:cs="Arial"/>
          <w:b/>
          <w:bCs/>
          <w:spacing w:val="-2"/>
          <w:sz w:val="24"/>
          <w:szCs w:val="24"/>
          <w:lang w:eastAsia="es-ES"/>
        </w:rPr>
        <w:t>SMLMV</w:t>
      </w:r>
      <w:proofErr w:type="spellEnd"/>
      <w:r w:rsidRPr="00A714E2">
        <w:rPr>
          <w:rFonts w:ascii="Arial" w:eastAsia="Times New Roman" w:hAnsi="Arial" w:cs="Arial"/>
          <w:b/>
          <w:bCs/>
          <w:spacing w:val="-2"/>
          <w:sz w:val="24"/>
          <w:szCs w:val="24"/>
          <w:lang w:eastAsia="es-ES"/>
        </w:rPr>
        <w:t>.</w:t>
      </w:r>
    </w:p>
    <w:p w14:paraId="7F188585"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p>
    <w:p w14:paraId="6AC72BA9" w14:textId="77777777" w:rsidR="00A714E2" w:rsidRPr="00A714E2" w:rsidRDefault="00A714E2" w:rsidP="00A714E2">
      <w:pPr>
        <w:numPr>
          <w:ilvl w:val="0"/>
          <w:numId w:val="12"/>
        </w:numPr>
        <w:suppressAutoHyphens/>
        <w:spacing w:line="276" w:lineRule="auto"/>
        <w:rPr>
          <w:rFonts w:ascii="Arial" w:eastAsia="Times New Roman" w:hAnsi="Arial" w:cs="Arial"/>
          <w:b/>
          <w:bCs/>
          <w:spacing w:val="-2"/>
          <w:sz w:val="24"/>
          <w:szCs w:val="24"/>
          <w:lang w:eastAsia="es-ES"/>
        </w:rPr>
      </w:pPr>
      <w:r w:rsidRPr="00A714E2">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75E2E568"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p>
    <w:p w14:paraId="1C87C018" w14:textId="77777777" w:rsidR="00A714E2" w:rsidRPr="00A714E2" w:rsidRDefault="00A714E2" w:rsidP="00A714E2">
      <w:pPr>
        <w:numPr>
          <w:ilvl w:val="0"/>
          <w:numId w:val="12"/>
        </w:numPr>
        <w:suppressAutoHyphens/>
        <w:spacing w:line="276" w:lineRule="auto"/>
        <w:rPr>
          <w:rFonts w:ascii="Arial" w:eastAsia="Times New Roman" w:hAnsi="Arial" w:cs="Arial"/>
          <w:b/>
          <w:bCs/>
          <w:spacing w:val="-2"/>
          <w:sz w:val="24"/>
          <w:szCs w:val="24"/>
          <w:lang w:eastAsia="es-ES"/>
        </w:rPr>
      </w:pPr>
      <w:r w:rsidRPr="00A714E2">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1EE10F32"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3B10A6AA" w14:textId="77777777" w:rsidR="00A714E2" w:rsidRPr="00A714E2" w:rsidRDefault="00A714E2" w:rsidP="00A714E2">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A714E2">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08D695C3"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2B3C10B0"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A714E2">
        <w:rPr>
          <w:rFonts w:ascii="Arial" w:eastAsia="Times New Roman" w:hAnsi="Arial" w:cs="Arial"/>
          <w:b/>
          <w:spacing w:val="-2"/>
          <w:sz w:val="24"/>
          <w:szCs w:val="24"/>
          <w:lang w:val="es-ES_tradnl" w:eastAsia="es-ES"/>
        </w:rPr>
        <w:t xml:space="preserve"> “</w:t>
      </w:r>
      <w:r w:rsidRPr="00A714E2">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A714E2">
        <w:rPr>
          <w:rFonts w:ascii="Arial" w:eastAsia="Times New Roman" w:hAnsi="Arial" w:cs="Arial"/>
          <w:b/>
          <w:spacing w:val="-2"/>
          <w:sz w:val="24"/>
          <w:szCs w:val="24"/>
          <w:lang w:val="es-ES_tradnl" w:eastAsia="es-ES"/>
        </w:rPr>
        <w:t>”, t</w:t>
      </w:r>
      <w:r w:rsidRPr="00A714E2">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A714E2">
        <w:rPr>
          <w:rFonts w:ascii="Arial" w:eastAsia="Times New Roman" w:hAnsi="Arial" w:cs="Arial"/>
          <w:b/>
          <w:spacing w:val="-2"/>
          <w:sz w:val="24"/>
          <w:szCs w:val="24"/>
          <w:lang w:val="es-ES_tradnl" w:eastAsia="es-ES"/>
        </w:rPr>
        <w:t>“Sanciones al empleador”</w:t>
      </w:r>
      <w:r w:rsidRPr="00A714E2">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A714E2">
        <w:rPr>
          <w:rFonts w:ascii="Arial" w:eastAsia="Times New Roman" w:hAnsi="Arial" w:cs="Arial"/>
          <w:spacing w:val="-2"/>
          <w:sz w:val="24"/>
          <w:szCs w:val="24"/>
          <w:lang w:val="es-ES_tradnl" w:eastAsia="es-ES"/>
        </w:rPr>
        <w:t>RAIS</w:t>
      </w:r>
      <w:proofErr w:type="spellEnd"/>
      <w:r w:rsidRPr="00A714E2">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3A590847"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049F6B8E"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2EDDF4E"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2A9CA06F" w14:textId="77777777" w:rsidR="00A714E2" w:rsidRPr="00A714E2" w:rsidRDefault="00A714E2" w:rsidP="00A714E2">
      <w:pPr>
        <w:suppressAutoHyphens/>
        <w:spacing w:line="276" w:lineRule="auto"/>
        <w:ind w:firstLine="0"/>
        <w:rPr>
          <w:rFonts w:ascii="Arial" w:eastAsia="Times New Roman" w:hAnsi="Arial" w:cs="Arial"/>
          <w:b/>
          <w:spacing w:val="-2"/>
          <w:sz w:val="24"/>
          <w:szCs w:val="24"/>
          <w:lang w:val="es-ES_tradnl" w:eastAsia="es-ES"/>
        </w:rPr>
      </w:pPr>
      <w:r w:rsidRPr="00A714E2">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A714E2">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5C387C8" w14:textId="77777777" w:rsidR="00A714E2" w:rsidRPr="00A714E2" w:rsidRDefault="00A714E2" w:rsidP="00A714E2">
      <w:pPr>
        <w:suppressAutoHyphens/>
        <w:spacing w:line="276" w:lineRule="auto"/>
        <w:ind w:firstLine="0"/>
        <w:rPr>
          <w:rFonts w:ascii="Arial" w:eastAsia="Times New Roman" w:hAnsi="Arial" w:cs="Arial"/>
          <w:b/>
          <w:spacing w:val="-2"/>
          <w:sz w:val="24"/>
          <w:szCs w:val="24"/>
          <w:lang w:val="es-ES_tradnl" w:eastAsia="es-ES"/>
        </w:rPr>
      </w:pPr>
    </w:p>
    <w:p w14:paraId="493CEC1B"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r w:rsidRPr="00A714E2">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13AA997"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0288E146"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r w:rsidRPr="00A714E2">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836DE9E"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p>
    <w:p w14:paraId="4C074956"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r w:rsidRPr="00A714E2">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4E955556"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p>
    <w:p w14:paraId="51F7B010"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eastAsia="es-ES"/>
        </w:rPr>
      </w:pPr>
      <w:r w:rsidRPr="00A714E2">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A714E2">
        <w:rPr>
          <w:rFonts w:ascii="Arial" w:eastAsia="Times New Roman" w:hAnsi="Arial" w:cs="Arial"/>
          <w:spacing w:val="-2"/>
          <w:sz w:val="24"/>
          <w:szCs w:val="24"/>
          <w:lang w:eastAsia="es-ES"/>
        </w:rPr>
        <w:t>:</w:t>
      </w:r>
    </w:p>
    <w:p w14:paraId="262A3E44"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3DA3721F" w14:textId="77777777" w:rsidR="00A714E2" w:rsidRPr="00A714E2" w:rsidRDefault="00A714E2" w:rsidP="00A714E2">
      <w:pPr>
        <w:suppressAutoHyphens/>
        <w:spacing w:line="240" w:lineRule="auto"/>
        <w:ind w:left="426" w:right="420" w:firstLine="0"/>
        <w:rPr>
          <w:rFonts w:ascii="Arial" w:eastAsia="Times New Roman" w:hAnsi="Arial" w:cs="Arial"/>
          <w:spacing w:val="-2"/>
          <w:szCs w:val="24"/>
          <w:lang w:val="es-ES_tradnl" w:eastAsia="es-ES"/>
        </w:rPr>
      </w:pPr>
      <w:r w:rsidRPr="00A714E2">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25DEAAD" w14:textId="77777777" w:rsidR="00A714E2" w:rsidRPr="00A714E2" w:rsidRDefault="00A714E2" w:rsidP="00A714E2">
      <w:pPr>
        <w:suppressAutoHyphens/>
        <w:spacing w:line="240" w:lineRule="auto"/>
        <w:ind w:left="426" w:right="420" w:firstLine="0"/>
        <w:rPr>
          <w:rFonts w:ascii="Arial" w:eastAsia="Times New Roman" w:hAnsi="Arial" w:cs="Arial"/>
          <w:spacing w:val="-2"/>
          <w:szCs w:val="24"/>
          <w:lang w:val="es-ES_tradnl" w:eastAsia="es-ES"/>
        </w:rPr>
      </w:pPr>
    </w:p>
    <w:p w14:paraId="2800B967" w14:textId="77777777" w:rsidR="00A714E2" w:rsidRPr="00A714E2" w:rsidRDefault="00A714E2" w:rsidP="00A714E2">
      <w:pPr>
        <w:suppressAutoHyphens/>
        <w:spacing w:line="240" w:lineRule="auto"/>
        <w:ind w:left="851" w:right="845" w:firstLine="0"/>
        <w:rPr>
          <w:rFonts w:ascii="Arial" w:eastAsia="Times New Roman" w:hAnsi="Arial" w:cs="Arial"/>
          <w:spacing w:val="-2"/>
          <w:szCs w:val="24"/>
          <w:lang w:val="es-ES_tradnl" w:eastAsia="es-ES"/>
        </w:rPr>
      </w:pPr>
      <w:r w:rsidRPr="00A714E2">
        <w:rPr>
          <w:rFonts w:ascii="Arial" w:eastAsia="Times New Roman" w:hAnsi="Arial" w:cs="Arial"/>
          <w:i/>
          <w:spacing w:val="-2"/>
          <w:szCs w:val="24"/>
          <w:lang w:val="es-ES_tradnl" w:eastAsia="es-ES"/>
        </w:rPr>
        <w:t>“</w:t>
      </w:r>
      <w:r w:rsidRPr="00A714E2">
        <w:rPr>
          <w:rFonts w:ascii="Arial" w:eastAsia="Times New Roman" w:hAnsi="Arial" w:cs="Arial"/>
          <w:b/>
          <w:i/>
          <w:spacing w:val="-2"/>
          <w:szCs w:val="24"/>
          <w:lang w:val="es-ES_tradnl" w:eastAsia="es-ES"/>
        </w:rPr>
        <w:t>Permanencia de la afiliación</w:t>
      </w:r>
      <w:r w:rsidRPr="00A714E2">
        <w:rPr>
          <w:rFonts w:ascii="Arial" w:eastAsia="Times New Roman" w:hAnsi="Arial" w:cs="Arial"/>
          <w:i/>
          <w:spacing w:val="-2"/>
          <w:szCs w:val="24"/>
          <w:lang w:val="es-ES_tradnl" w:eastAsia="es-ES"/>
        </w:rPr>
        <w:t xml:space="preserve">. La afiliación al Sistema General de Pensiones es permanente </w:t>
      </w:r>
      <w:r w:rsidRPr="00A714E2">
        <w:rPr>
          <w:rFonts w:ascii="Arial" w:eastAsia="Times New Roman" w:hAnsi="Arial" w:cs="Arial"/>
          <w:i/>
          <w:spacing w:val="-2"/>
          <w:szCs w:val="24"/>
          <w:u w:val="single"/>
          <w:lang w:val="es-ES_tradnl" w:eastAsia="es-ES"/>
        </w:rPr>
        <w:t>e independiente del régimen que seleccione el afiliado</w:t>
      </w:r>
      <w:r w:rsidRPr="00A714E2">
        <w:rPr>
          <w:rFonts w:ascii="Arial" w:eastAsia="Times New Roman" w:hAnsi="Arial" w:cs="Arial"/>
          <w:i/>
          <w:spacing w:val="-2"/>
          <w:szCs w:val="24"/>
          <w:lang w:val="es-ES_tradnl" w:eastAsia="es-ES"/>
        </w:rPr>
        <w:t xml:space="preserve">. Dicha afiliación no se pierde por haber dejado de cotizar durante </w:t>
      </w:r>
      <w:r w:rsidRPr="00A714E2">
        <w:rPr>
          <w:rFonts w:ascii="Arial" w:eastAsia="Times New Roman" w:hAnsi="Arial" w:cs="Arial"/>
          <w:i/>
          <w:spacing w:val="-2"/>
          <w:szCs w:val="24"/>
          <w:lang w:val="es-ES_tradnl" w:eastAsia="es-ES"/>
        </w:rPr>
        <w:lastRenderedPageBreak/>
        <w:t>uno o varios períodos, pero podrá pasar a la categoría de afiliados inactivos, cuando tengan más de seis meses de no pago de cotizaciones.”</w:t>
      </w:r>
    </w:p>
    <w:p w14:paraId="3ED573FE"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 xml:space="preserve"> </w:t>
      </w:r>
    </w:p>
    <w:p w14:paraId="1DCFAD5E"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 xml:space="preserve">Y la tercera y más importante, </w:t>
      </w:r>
      <w:r w:rsidRPr="00A714E2">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A714E2">
        <w:rPr>
          <w:rFonts w:ascii="Arial" w:eastAsia="Times New Roman" w:hAnsi="Arial" w:cs="Arial"/>
          <w:b/>
          <w:spacing w:val="-2"/>
          <w:sz w:val="24"/>
          <w:szCs w:val="24"/>
          <w:lang w:val="es-ES_tradnl" w:eastAsia="es-ES"/>
        </w:rPr>
        <w:t>RAIS</w:t>
      </w:r>
      <w:proofErr w:type="spellEnd"/>
      <w:r w:rsidRPr="00A714E2">
        <w:rPr>
          <w:rFonts w:ascii="Arial" w:eastAsia="Times New Roman" w:hAnsi="Arial" w:cs="Arial"/>
          <w:b/>
          <w:spacing w:val="-2"/>
          <w:sz w:val="24"/>
          <w:szCs w:val="24"/>
          <w:lang w:val="es-ES_tradnl" w:eastAsia="es-ES"/>
        </w:rPr>
        <w:t xml:space="preserve"> a pesar del perjuicio que ello le pudiere significar</w:t>
      </w:r>
      <w:r w:rsidRPr="00A714E2">
        <w:rPr>
          <w:rFonts w:ascii="Arial" w:eastAsia="Times New Roman" w:hAnsi="Arial" w:cs="Arial"/>
          <w:spacing w:val="-2"/>
          <w:sz w:val="24"/>
          <w:szCs w:val="24"/>
          <w:lang w:val="es-ES_tradnl" w:eastAsia="es-ES"/>
        </w:rPr>
        <w:t>.</w:t>
      </w:r>
    </w:p>
    <w:p w14:paraId="433ABDAC"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3F8B571C" w14:textId="77777777" w:rsidR="00A714E2" w:rsidRPr="00A714E2" w:rsidRDefault="00A714E2" w:rsidP="00A714E2">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A714E2">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5F99AF07"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25DC81ED"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r w:rsidRPr="00A714E2">
        <w:rPr>
          <w:rFonts w:ascii="Arial" w:eastAsia="Times New Roman" w:hAnsi="Arial" w:cs="Arial"/>
          <w:b/>
          <w:bCs/>
          <w:spacing w:val="-2"/>
          <w:sz w:val="24"/>
          <w:szCs w:val="24"/>
          <w:lang w:eastAsia="es-ES"/>
        </w:rPr>
        <w:t>Las declaraciones de ineficacias de traslados envuelven los siguientes resultados:</w:t>
      </w:r>
    </w:p>
    <w:p w14:paraId="17712788"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p>
    <w:p w14:paraId="6B065C5A"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eastAsia="es-ES"/>
        </w:rPr>
      </w:pPr>
      <w:r w:rsidRPr="00A714E2">
        <w:rPr>
          <w:rFonts w:ascii="Arial" w:eastAsia="Times New Roman" w:hAnsi="Arial" w:cs="Arial"/>
          <w:b/>
          <w:bCs/>
          <w:spacing w:val="-2"/>
          <w:sz w:val="24"/>
          <w:szCs w:val="24"/>
          <w:lang w:eastAsia="es-ES"/>
        </w:rPr>
        <w:t xml:space="preserve">PRIMERO: Desdibuja nuestro sistema jurídico de responsabilidad </w:t>
      </w:r>
      <w:r w:rsidRPr="00A714E2">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6E11E1A1"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p>
    <w:p w14:paraId="3F09BDEC"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r w:rsidRPr="00A714E2">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A714E2">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A714E2">
        <w:rPr>
          <w:rFonts w:ascii="Arial" w:eastAsia="Times New Roman" w:hAnsi="Arial" w:cs="Arial"/>
          <w:iCs/>
          <w:spacing w:val="-2"/>
          <w:sz w:val="24"/>
          <w:szCs w:val="24"/>
          <w:lang w:val="es-ES_tradnl" w:eastAsia="es-ES"/>
        </w:rPr>
        <w:t>.</w:t>
      </w:r>
    </w:p>
    <w:p w14:paraId="73C7D7E1"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p>
    <w:p w14:paraId="54B1C813"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r w:rsidRPr="00A714E2">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3556C20"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p>
    <w:p w14:paraId="3F21DEB1" w14:textId="77777777" w:rsidR="00A714E2" w:rsidRPr="00A714E2" w:rsidRDefault="00A714E2" w:rsidP="00A714E2">
      <w:pPr>
        <w:suppressAutoHyphens/>
        <w:spacing w:line="276" w:lineRule="auto"/>
        <w:ind w:firstLine="0"/>
        <w:rPr>
          <w:rFonts w:ascii="Arial" w:eastAsia="Times New Roman" w:hAnsi="Arial" w:cs="Arial"/>
          <w:b/>
          <w:iCs/>
          <w:spacing w:val="-2"/>
          <w:sz w:val="24"/>
          <w:szCs w:val="24"/>
          <w:lang w:val="es-ES_tradnl" w:eastAsia="es-ES"/>
        </w:rPr>
      </w:pPr>
      <w:r w:rsidRPr="00A714E2">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16908B1"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p>
    <w:p w14:paraId="057F205B" w14:textId="77777777" w:rsidR="00A714E2" w:rsidRPr="00A714E2" w:rsidRDefault="00A714E2" w:rsidP="00A714E2">
      <w:pPr>
        <w:suppressAutoHyphens/>
        <w:spacing w:line="276" w:lineRule="auto"/>
        <w:ind w:firstLine="0"/>
        <w:rPr>
          <w:rFonts w:ascii="Arial" w:eastAsia="Times New Roman" w:hAnsi="Arial" w:cs="Arial"/>
          <w:b/>
          <w:bCs/>
          <w:spacing w:val="-2"/>
          <w:sz w:val="24"/>
          <w:szCs w:val="24"/>
          <w:lang w:eastAsia="es-ES"/>
        </w:rPr>
      </w:pPr>
      <w:r w:rsidRPr="00A714E2">
        <w:rPr>
          <w:rFonts w:ascii="Arial" w:eastAsia="Times New Roman" w:hAnsi="Arial" w:cs="Arial"/>
          <w:b/>
          <w:bCs/>
          <w:spacing w:val="-2"/>
          <w:sz w:val="24"/>
          <w:szCs w:val="24"/>
          <w:lang w:eastAsia="es-ES"/>
        </w:rPr>
        <w:t xml:space="preserve">SEGUNDO: De manera consciente, sin justificación alguna, </w:t>
      </w:r>
      <w:proofErr w:type="spellStart"/>
      <w:r w:rsidRPr="00A714E2">
        <w:rPr>
          <w:rFonts w:ascii="Arial" w:eastAsia="Times New Roman" w:hAnsi="Arial" w:cs="Arial"/>
          <w:b/>
          <w:bCs/>
          <w:spacing w:val="-2"/>
          <w:sz w:val="24"/>
          <w:szCs w:val="24"/>
          <w:lang w:eastAsia="es-ES"/>
        </w:rPr>
        <w:t>inaplica</w:t>
      </w:r>
      <w:proofErr w:type="spellEnd"/>
      <w:r w:rsidRPr="00A714E2">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7909036B"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p>
    <w:p w14:paraId="69D52132"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r w:rsidRPr="00A714E2">
        <w:rPr>
          <w:rFonts w:ascii="Arial" w:eastAsia="Times New Roman" w:hAnsi="Arial" w:cs="Arial"/>
          <w:iCs/>
          <w:spacing w:val="-2"/>
          <w:sz w:val="24"/>
          <w:szCs w:val="24"/>
          <w:lang w:val="es-ES_tradnl" w:eastAsia="es-ES"/>
        </w:rPr>
        <w:t>A continuación se analizan aspectos de estas dos afirmaciones.</w:t>
      </w:r>
    </w:p>
    <w:p w14:paraId="306768C9"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0A2BB6E6" w14:textId="77777777" w:rsidR="00A714E2" w:rsidRPr="00A714E2" w:rsidRDefault="00A714E2" w:rsidP="00A714E2">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A714E2">
        <w:rPr>
          <w:rFonts w:ascii="Arial" w:eastAsia="Times New Roman" w:hAnsi="Arial" w:cs="Arial"/>
          <w:b/>
          <w:iCs/>
          <w:spacing w:val="-2"/>
          <w:sz w:val="24"/>
          <w:szCs w:val="24"/>
          <w:lang w:val="es-ES_tradnl" w:eastAsia="es-ES"/>
        </w:rPr>
        <w:lastRenderedPageBreak/>
        <w:t xml:space="preserve">APOYO CONSTITUCIONAL EMANADO DE LA SENTENCIA C-1024 DE 2004 SOBRE LA RAZÓN DE SER DE LA LIMITACIÓN DE TRASLADO CUANDO FALTEN MENOS DE 10 AÑOS. </w:t>
      </w:r>
    </w:p>
    <w:p w14:paraId="4A143ACB" w14:textId="77777777" w:rsidR="00A714E2" w:rsidRPr="00A714E2" w:rsidRDefault="00A714E2" w:rsidP="00A714E2">
      <w:pPr>
        <w:suppressAutoHyphens/>
        <w:spacing w:line="276" w:lineRule="auto"/>
        <w:ind w:firstLine="0"/>
        <w:rPr>
          <w:rFonts w:ascii="Arial" w:eastAsia="Times New Roman" w:hAnsi="Arial" w:cs="Arial"/>
          <w:b/>
          <w:iCs/>
          <w:spacing w:val="-2"/>
          <w:sz w:val="24"/>
          <w:szCs w:val="24"/>
          <w:lang w:val="es-ES_tradnl" w:eastAsia="es-ES"/>
        </w:rPr>
      </w:pPr>
    </w:p>
    <w:p w14:paraId="05206227"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r w:rsidRPr="00A714E2">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66234EE"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p>
    <w:p w14:paraId="4095623B"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r w:rsidRPr="00A714E2">
        <w:rPr>
          <w:rFonts w:ascii="Arial" w:eastAsia="Times New Roman" w:hAnsi="Arial" w:cs="Arial"/>
          <w:iCs/>
          <w:spacing w:val="-2"/>
          <w:sz w:val="24"/>
          <w:szCs w:val="24"/>
          <w:lang w:val="es-ES_tradnl" w:eastAsia="es-ES"/>
        </w:rPr>
        <w:t xml:space="preserve">Al analizar esa limitación la Corte Constitucional fue clara en explicar que </w:t>
      </w:r>
      <w:r w:rsidRPr="00A714E2">
        <w:rPr>
          <w:rFonts w:ascii="Arial" w:eastAsia="Times New Roman" w:hAnsi="Arial" w:cs="Arial"/>
          <w:b/>
          <w:iCs/>
          <w:spacing w:val="-2"/>
          <w:sz w:val="24"/>
          <w:szCs w:val="24"/>
          <w:lang w:val="es-ES_tradnl" w:eastAsia="es-ES"/>
        </w:rPr>
        <w:t>para garantizar la sostenibilidad financiera del sistema de prima media</w:t>
      </w:r>
      <w:r w:rsidRPr="00A714E2">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DE64E1F" w14:textId="77777777" w:rsidR="00A714E2" w:rsidRPr="00A714E2" w:rsidRDefault="00A714E2" w:rsidP="00A714E2">
      <w:pPr>
        <w:suppressAutoHyphens/>
        <w:spacing w:line="276" w:lineRule="auto"/>
        <w:ind w:firstLine="0"/>
        <w:rPr>
          <w:rFonts w:ascii="Arial" w:eastAsia="Times New Roman" w:hAnsi="Arial" w:cs="Arial"/>
          <w:b/>
          <w:iCs/>
          <w:spacing w:val="-2"/>
          <w:sz w:val="24"/>
          <w:szCs w:val="24"/>
          <w:lang w:val="es-ES_tradnl" w:eastAsia="es-ES"/>
        </w:rPr>
      </w:pPr>
    </w:p>
    <w:p w14:paraId="474FC930" w14:textId="77777777" w:rsidR="00A714E2" w:rsidRPr="00A714E2" w:rsidRDefault="00A714E2" w:rsidP="00A714E2">
      <w:pPr>
        <w:suppressAutoHyphens/>
        <w:spacing w:line="240" w:lineRule="auto"/>
        <w:ind w:left="426" w:right="420" w:firstLine="0"/>
        <w:rPr>
          <w:rFonts w:ascii="Arial" w:eastAsia="Times New Roman" w:hAnsi="Arial" w:cs="Arial"/>
          <w:iCs/>
          <w:spacing w:val="-2"/>
          <w:szCs w:val="24"/>
          <w:lang w:eastAsia="es-ES"/>
        </w:rPr>
      </w:pPr>
      <w:r w:rsidRPr="00A714E2">
        <w:rPr>
          <w:rFonts w:ascii="Arial" w:eastAsia="Times New Roman" w:hAnsi="Arial" w:cs="Arial"/>
          <w:iCs/>
          <w:spacing w:val="-2"/>
          <w:szCs w:val="24"/>
          <w:lang w:val="es-CO" w:eastAsia="es-ES"/>
        </w:rPr>
        <w:t>“Desde esta perspectiva, el </w:t>
      </w:r>
      <w:r w:rsidRPr="00A714E2">
        <w:rPr>
          <w:rFonts w:ascii="Arial" w:eastAsia="Times New Roman" w:hAnsi="Arial" w:cs="Arial"/>
          <w:i/>
          <w:iCs/>
          <w:spacing w:val="-2"/>
          <w:szCs w:val="24"/>
          <w:lang w:val="es-CO" w:eastAsia="es-ES"/>
        </w:rPr>
        <w:t>objetivo </w:t>
      </w:r>
      <w:r w:rsidRPr="00A714E2">
        <w:rPr>
          <w:rFonts w:ascii="Arial" w:eastAsia="Times New Roman" w:hAnsi="Arial" w:cs="Arial"/>
          <w:iCs/>
          <w:spacing w:val="-2"/>
          <w:szCs w:val="24"/>
          <w:lang w:val="es-CO" w:eastAsia="es-ES"/>
        </w:rPr>
        <w:t xml:space="preserve">perseguido con el señalamiento del  período de carencia en la norma acusada, </w:t>
      </w:r>
      <w:r w:rsidRPr="00A714E2">
        <w:rPr>
          <w:rFonts w:ascii="Arial" w:eastAsia="Times New Roman" w:hAnsi="Arial" w:cs="Arial"/>
          <w:b/>
          <w:iCs/>
          <w:spacing w:val="-2"/>
          <w:szCs w:val="24"/>
          <w:lang w:val="es-CO" w:eastAsia="es-ES"/>
        </w:rPr>
        <w:t>consiste en evitar la </w:t>
      </w:r>
      <w:r w:rsidRPr="00A714E2">
        <w:rPr>
          <w:rFonts w:ascii="Arial" w:eastAsia="Times New Roman" w:hAnsi="Arial" w:cs="Arial"/>
          <w:b/>
          <w:i/>
          <w:iCs/>
          <w:spacing w:val="-2"/>
          <w:szCs w:val="24"/>
          <w:lang w:val="es-CO" w:eastAsia="es-ES"/>
        </w:rPr>
        <w:t>descapitalización</w:t>
      </w:r>
      <w:r w:rsidRPr="00A714E2">
        <w:rPr>
          <w:rFonts w:ascii="Arial" w:eastAsia="Times New Roman" w:hAnsi="Arial" w:cs="Arial"/>
          <w:b/>
          <w:iCs/>
          <w:spacing w:val="-2"/>
          <w:szCs w:val="24"/>
          <w:lang w:val="es-CO" w:eastAsia="es-ES"/>
        </w:rPr>
        <w:t> del fondo común del Régimen Solidario de Prima Media con Prestación Definida</w:t>
      </w:r>
      <w:r w:rsidRPr="00A714E2">
        <w:rPr>
          <w:rFonts w:ascii="Arial" w:eastAsia="Times New Roman" w:hAnsi="Arial" w:cs="Arial"/>
          <w:iCs/>
          <w:spacing w:val="-2"/>
          <w:szCs w:val="24"/>
          <w:lang w:val="es-CO" w:eastAsia="es-ES"/>
        </w:rPr>
        <w:t>, que se produciría si se permitiera que las personas que no han contribuido al </w:t>
      </w:r>
      <w:r w:rsidRPr="00A714E2">
        <w:rPr>
          <w:rFonts w:ascii="Arial" w:eastAsia="Times New Roman" w:hAnsi="Arial" w:cs="Arial"/>
          <w:i/>
          <w:iCs/>
          <w:spacing w:val="-2"/>
          <w:szCs w:val="24"/>
          <w:lang w:val="es-CO" w:eastAsia="es-ES"/>
        </w:rPr>
        <w:t>fondo común</w:t>
      </w:r>
      <w:r w:rsidRPr="00A714E2">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714E2">
        <w:rPr>
          <w:rFonts w:ascii="Arial" w:eastAsia="Times New Roman" w:hAnsi="Arial" w:cs="Arial"/>
          <w:b/>
          <w:iCs/>
          <w:spacing w:val="-2"/>
          <w:szCs w:val="24"/>
          <w:lang w:val="es-CO" w:eastAsia="es-ES"/>
        </w:rPr>
        <w:t>a poner en riesgo la garantía del derecho irrenunciable a la pensión del resto de cotizantes</w:t>
      </w:r>
      <w:r w:rsidRPr="00A714E2">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714E2">
        <w:rPr>
          <w:rFonts w:ascii="Arial" w:eastAsia="Times New Roman" w:hAnsi="Arial" w:cs="Arial"/>
          <w:b/>
          <w:iCs/>
          <w:spacing w:val="-2"/>
          <w:szCs w:val="24"/>
          <w:lang w:val="es-CO" w:eastAsia="es-ES"/>
        </w:rPr>
        <w:t>podría llegar a poner en riesgo la garantía del derecho pensional para los actuales y futuros pensionados</w:t>
      </w:r>
      <w:r w:rsidRPr="00A714E2">
        <w:rPr>
          <w:rFonts w:ascii="Arial" w:eastAsia="Times New Roman" w:hAnsi="Arial" w:cs="Arial"/>
          <w:iCs/>
          <w:spacing w:val="-2"/>
          <w:szCs w:val="24"/>
          <w:lang w:val="es-CO" w:eastAsia="es-ES"/>
        </w:rPr>
        <w:t>.</w:t>
      </w:r>
    </w:p>
    <w:p w14:paraId="5AE60CAE" w14:textId="77777777" w:rsidR="00A714E2" w:rsidRPr="00A714E2" w:rsidRDefault="00A714E2" w:rsidP="00A714E2">
      <w:pPr>
        <w:suppressAutoHyphens/>
        <w:spacing w:line="240" w:lineRule="auto"/>
        <w:ind w:left="426" w:right="420" w:firstLine="0"/>
        <w:rPr>
          <w:rFonts w:ascii="Arial" w:eastAsia="Times New Roman" w:hAnsi="Arial" w:cs="Arial"/>
          <w:iCs/>
          <w:spacing w:val="-2"/>
          <w:szCs w:val="24"/>
          <w:lang w:eastAsia="es-ES"/>
        </w:rPr>
      </w:pPr>
      <w:r w:rsidRPr="00A714E2">
        <w:rPr>
          <w:rFonts w:ascii="Arial" w:eastAsia="Times New Roman" w:hAnsi="Arial" w:cs="Arial"/>
          <w:iCs/>
          <w:spacing w:val="-2"/>
          <w:szCs w:val="24"/>
          <w:lang w:val="es-CO" w:eastAsia="es-ES"/>
        </w:rPr>
        <w:t> </w:t>
      </w:r>
    </w:p>
    <w:p w14:paraId="46814BAC" w14:textId="77777777" w:rsidR="00A714E2" w:rsidRPr="00A714E2" w:rsidRDefault="00A714E2" w:rsidP="00A714E2">
      <w:pPr>
        <w:suppressAutoHyphens/>
        <w:spacing w:line="240" w:lineRule="auto"/>
        <w:ind w:left="426" w:right="420" w:firstLine="0"/>
        <w:rPr>
          <w:rFonts w:ascii="Arial" w:eastAsia="Times New Roman" w:hAnsi="Arial" w:cs="Arial"/>
          <w:iCs/>
          <w:spacing w:val="-2"/>
          <w:szCs w:val="24"/>
          <w:lang w:eastAsia="es-ES"/>
        </w:rPr>
      </w:pPr>
      <w:r w:rsidRPr="00A714E2">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940E4DE" w14:textId="77777777" w:rsidR="00A714E2" w:rsidRPr="00A714E2" w:rsidRDefault="00A714E2" w:rsidP="00A714E2">
      <w:pPr>
        <w:suppressAutoHyphens/>
        <w:spacing w:line="240" w:lineRule="auto"/>
        <w:ind w:left="426" w:right="420" w:firstLine="0"/>
        <w:rPr>
          <w:rFonts w:ascii="Arial" w:eastAsia="Times New Roman" w:hAnsi="Arial" w:cs="Arial"/>
          <w:iCs/>
          <w:spacing w:val="-2"/>
          <w:szCs w:val="24"/>
          <w:lang w:eastAsia="es-ES"/>
        </w:rPr>
      </w:pPr>
      <w:r w:rsidRPr="00A714E2">
        <w:rPr>
          <w:rFonts w:ascii="Arial" w:eastAsia="Times New Roman" w:hAnsi="Arial" w:cs="Arial"/>
          <w:iCs/>
          <w:spacing w:val="-2"/>
          <w:szCs w:val="24"/>
          <w:lang w:val="es-CO" w:eastAsia="es-ES"/>
        </w:rPr>
        <w:t> </w:t>
      </w:r>
    </w:p>
    <w:p w14:paraId="7998FB40" w14:textId="77777777" w:rsidR="00A714E2" w:rsidRPr="00A714E2" w:rsidRDefault="00A714E2" w:rsidP="00A714E2">
      <w:pPr>
        <w:suppressAutoHyphens/>
        <w:spacing w:line="240" w:lineRule="auto"/>
        <w:ind w:left="426" w:right="420" w:firstLine="0"/>
        <w:rPr>
          <w:rFonts w:ascii="Arial" w:eastAsia="Times New Roman" w:hAnsi="Arial" w:cs="Arial"/>
          <w:b/>
          <w:iCs/>
          <w:spacing w:val="-2"/>
          <w:szCs w:val="24"/>
          <w:lang w:val="es-CO" w:eastAsia="es-ES"/>
        </w:rPr>
      </w:pPr>
      <w:r w:rsidRPr="00A714E2">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714E2">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714E2">
        <w:rPr>
          <w:rFonts w:ascii="Arial" w:eastAsia="Times New Roman" w:hAnsi="Arial" w:cs="Arial"/>
          <w:iCs/>
          <w:spacing w:val="-2"/>
          <w:szCs w:val="24"/>
          <w:lang w:val="es-CO" w:eastAsia="es-ES"/>
        </w:rPr>
        <w:t>, cuyo propósito consiste en: </w:t>
      </w:r>
      <w:r w:rsidRPr="00A714E2">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714E2">
        <w:rPr>
          <w:rFonts w:ascii="Arial" w:eastAsia="Times New Roman" w:hAnsi="Arial" w:cs="Arial"/>
          <w:iCs/>
          <w:spacing w:val="-2"/>
          <w:szCs w:val="24"/>
          <w:lang w:val="es-CO" w:eastAsia="es-ES"/>
        </w:rPr>
        <w:t>.”</w:t>
      </w:r>
      <w:r w:rsidRPr="00A714E2">
        <w:rPr>
          <w:rFonts w:ascii="Arial" w:eastAsia="Times New Roman" w:hAnsi="Arial" w:cs="Arial"/>
          <w:b/>
          <w:iCs/>
          <w:spacing w:val="-2"/>
          <w:szCs w:val="24"/>
          <w:lang w:val="es-CO" w:eastAsia="es-ES"/>
        </w:rPr>
        <w:t> </w:t>
      </w:r>
    </w:p>
    <w:p w14:paraId="7CEBC7F3" w14:textId="77777777" w:rsidR="00A714E2" w:rsidRPr="00A714E2" w:rsidRDefault="00A714E2" w:rsidP="00A714E2">
      <w:pPr>
        <w:suppressAutoHyphens/>
        <w:spacing w:line="276" w:lineRule="auto"/>
        <w:ind w:firstLine="0"/>
        <w:rPr>
          <w:rFonts w:ascii="Arial" w:eastAsia="Times New Roman" w:hAnsi="Arial" w:cs="Arial"/>
          <w:b/>
          <w:iCs/>
          <w:spacing w:val="-2"/>
          <w:sz w:val="24"/>
          <w:szCs w:val="24"/>
          <w:lang w:val="es-ES_tradnl" w:eastAsia="es-ES"/>
        </w:rPr>
      </w:pPr>
    </w:p>
    <w:p w14:paraId="7C629F4C" w14:textId="77777777" w:rsidR="00A714E2" w:rsidRPr="00A714E2" w:rsidRDefault="00A714E2" w:rsidP="00A714E2">
      <w:pPr>
        <w:suppressAutoHyphens/>
        <w:spacing w:line="276" w:lineRule="auto"/>
        <w:ind w:firstLine="0"/>
        <w:rPr>
          <w:rFonts w:ascii="Arial" w:eastAsia="Times New Roman" w:hAnsi="Arial" w:cs="Arial"/>
          <w:b/>
          <w:iCs/>
          <w:spacing w:val="-2"/>
          <w:sz w:val="24"/>
          <w:szCs w:val="24"/>
          <w:lang w:val="es-CO" w:eastAsia="es-ES"/>
        </w:rPr>
      </w:pPr>
      <w:r w:rsidRPr="00A714E2">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w:t>
      </w:r>
      <w:proofErr w:type="spellStart"/>
      <w:r w:rsidRPr="00A714E2">
        <w:rPr>
          <w:rFonts w:ascii="Arial" w:eastAsia="Times New Roman" w:hAnsi="Arial" w:cs="Arial"/>
          <w:iCs/>
          <w:spacing w:val="-2"/>
          <w:sz w:val="24"/>
          <w:szCs w:val="24"/>
          <w:lang w:val="es-ES_tradnl" w:eastAsia="es-ES"/>
        </w:rPr>
        <w:t>RAIS</w:t>
      </w:r>
      <w:proofErr w:type="spellEnd"/>
      <w:r w:rsidRPr="00A714E2">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714E2">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6E8627B5" w14:textId="77777777" w:rsidR="00A714E2" w:rsidRPr="00A714E2" w:rsidRDefault="00A714E2" w:rsidP="00A714E2">
      <w:pPr>
        <w:suppressAutoHyphens/>
        <w:spacing w:line="276" w:lineRule="auto"/>
        <w:ind w:firstLine="0"/>
        <w:rPr>
          <w:rFonts w:ascii="Arial" w:eastAsia="Times New Roman" w:hAnsi="Arial" w:cs="Arial"/>
          <w:b/>
          <w:iCs/>
          <w:spacing w:val="-2"/>
          <w:sz w:val="24"/>
          <w:szCs w:val="24"/>
          <w:lang w:val="es-CO" w:eastAsia="es-ES"/>
        </w:rPr>
      </w:pPr>
    </w:p>
    <w:p w14:paraId="2BAE49C2" w14:textId="77777777" w:rsidR="00A714E2" w:rsidRPr="00A714E2" w:rsidRDefault="00A714E2" w:rsidP="00A714E2">
      <w:pPr>
        <w:suppressAutoHyphens/>
        <w:spacing w:line="276" w:lineRule="auto"/>
        <w:ind w:firstLine="0"/>
        <w:rPr>
          <w:rFonts w:ascii="Arial" w:eastAsia="Times New Roman" w:hAnsi="Arial" w:cs="Arial"/>
          <w:iCs/>
          <w:spacing w:val="-2"/>
          <w:sz w:val="24"/>
          <w:szCs w:val="24"/>
          <w:lang w:val="es-ES_tradnl" w:eastAsia="es-ES"/>
        </w:rPr>
      </w:pPr>
      <w:r w:rsidRPr="00A714E2">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A714E2">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A714E2">
        <w:rPr>
          <w:rFonts w:ascii="Arial" w:eastAsia="Times New Roman" w:hAnsi="Arial" w:cs="Arial"/>
          <w:iCs/>
          <w:spacing w:val="-2"/>
          <w:sz w:val="24"/>
          <w:szCs w:val="24"/>
          <w:lang w:val="es-CO" w:eastAsia="es-ES"/>
        </w:rPr>
        <w:t>RAIS</w:t>
      </w:r>
      <w:proofErr w:type="spellEnd"/>
      <w:r w:rsidRPr="00A714E2">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A714E2">
        <w:rPr>
          <w:rFonts w:ascii="Arial" w:eastAsia="Times New Roman" w:hAnsi="Arial" w:cs="Arial"/>
          <w:iCs/>
          <w:spacing w:val="-2"/>
          <w:sz w:val="24"/>
          <w:szCs w:val="24"/>
          <w:lang w:val="es-CO" w:eastAsia="es-ES"/>
        </w:rPr>
        <w:t>RAIS</w:t>
      </w:r>
      <w:proofErr w:type="spellEnd"/>
      <w:r w:rsidRPr="00A714E2">
        <w:rPr>
          <w:rFonts w:ascii="Arial" w:eastAsia="Times New Roman" w:hAnsi="Arial" w:cs="Arial"/>
          <w:iCs/>
          <w:spacing w:val="-2"/>
          <w:sz w:val="24"/>
          <w:szCs w:val="24"/>
          <w:lang w:val="es-CO" w:eastAsia="es-ES"/>
        </w:rPr>
        <w:t xml:space="preserve"> por cuanto no puede olvidarse que</w:t>
      </w:r>
      <w:r w:rsidRPr="00A714E2">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A714E2">
        <w:rPr>
          <w:rFonts w:ascii="Arial" w:eastAsia="Times New Roman" w:hAnsi="Arial" w:cs="Arial"/>
          <w:iCs/>
          <w:spacing w:val="-2"/>
          <w:sz w:val="24"/>
          <w:szCs w:val="24"/>
          <w:lang w:val="es-ES_tradnl" w:eastAsia="es-ES"/>
        </w:rPr>
        <w:t>IBL</w:t>
      </w:r>
      <w:proofErr w:type="spellEnd"/>
      <w:r w:rsidRPr="00A714E2">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A714E2">
        <w:rPr>
          <w:rFonts w:ascii="Arial" w:eastAsia="Times New Roman" w:hAnsi="Arial" w:cs="Arial"/>
          <w:iCs/>
          <w:spacing w:val="-2"/>
          <w:sz w:val="24"/>
          <w:szCs w:val="24"/>
          <w:lang w:val="es-ES_tradnl" w:eastAsia="es-ES"/>
        </w:rPr>
        <w:t>sucesoral</w:t>
      </w:r>
      <w:proofErr w:type="spellEnd"/>
      <w:r w:rsidRPr="00A714E2">
        <w:rPr>
          <w:rFonts w:ascii="Arial" w:eastAsia="Times New Roman" w:hAnsi="Arial" w:cs="Arial"/>
          <w:iCs/>
          <w:spacing w:val="-2"/>
          <w:sz w:val="24"/>
          <w:szCs w:val="24"/>
          <w:lang w:val="es-ES_tradnl" w:eastAsia="es-ES"/>
        </w:rPr>
        <w:t>, etc.</w:t>
      </w:r>
    </w:p>
    <w:p w14:paraId="58506CD2"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206B89DC" w14:textId="77777777" w:rsidR="00A714E2" w:rsidRPr="00A714E2" w:rsidRDefault="00A714E2" w:rsidP="00A714E2">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A714E2">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58948108"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5426EE04"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A714E2">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14:paraId="7485EEAF"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5122AA9B" w14:textId="77777777" w:rsidR="00A714E2" w:rsidRPr="00A714E2" w:rsidRDefault="00A714E2" w:rsidP="00A714E2">
      <w:pPr>
        <w:suppressAutoHyphens/>
        <w:spacing w:line="276" w:lineRule="auto"/>
        <w:ind w:firstLine="0"/>
        <w:rPr>
          <w:rFonts w:ascii="Arial" w:eastAsia="Times New Roman" w:hAnsi="Arial" w:cs="Arial"/>
          <w:i/>
          <w:spacing w:val="-2"/>
          <w:sz w:val="24"/>
          <w:szCs w:val="24"/>
          <w:lang w:val="es-ES_tradnl" w:eastAsia="es-ES"/>
        </w:rPr>
      </w:pPr>
      <w:r w:rsidRPr="00A714E2">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A714E2">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A714E2">
        <w:rPr>
          <w:rFonts w:ascii="Arial" w:eastAsia="Times New Roman" w:hAnsi="Arial" w:cs="Arial"/>
          <w:i/>
          <w:spacing w:val="-2"/>
          <w:sz w:val="24"/>
          <w:szCs w:val="24"/>
          <w:lang w:val="es-ES_tradnl" w:eastAsia="es-ES"/>
        </w:rPr>
        <w:t>”.</w:t>
      </w:r>
    </w:p>
    <w:p w14:paraId="39F7E00A"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755AB067" w14:textId="77777777" w:rsidR="00A714E2" w:rsidRPr="00A714E2" w:rsidRDefault="00A714E2" w:rsidP="00A714E2">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A714E2">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332E5847"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13FD752F"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eastAsia="es-ES"/>
        </w:rPr>
      </w:pPr>
      <w:r w:rsidRPr="00A714E2">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A714E2">
        <w:rPr>
          <w:rFonts w:ascii="Arial" w:eastAsia="Times New Roman" w:hAnsi="Arial" w:cs="Arial"/>
          <w:spacing w:val="-2"/>
          <w:sz w:val="24"/>
          <w:szCs w:val="24"/>
          <w:lang w:eastAsia="es-ES"/>
        </w:rPr>
        <w:t xml:space="preserve"> </w:t>
      </w:r>
    </w:p>
    <w:p w14:paraId="7D855A4C"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7FE607B9"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36C336A0"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7A1359AF" w14:textId="77777777" w:rsidR="00A714E2" w:rsidRPr="00A714E2" w:rsidRDefault="00A714E2" w:rsidP="00A714E2">
      <w:pPr>
        <w:suppressAutoHyphens/>
        <w:spacing w:line="240" w:lineRule="auto"/>
        <w:ind w:left="426" w:right="420" w:firstLine="0"/>
        <w:rPr>
          <w:rFonts w:ascii="Arial" w:eastAsia="Times New Roman" w:hAnsi="Arial" w:cs="Arial"/>
          <w:spacing w:val="-2"/>
          <w:szCs w:val="24"/>
          <w:lang w:val="es-ES_tradnl" w:eastAsia="es-ES"/>
        </w:rPr>
      </w:pPr>
      <w:r w:rsidRPr="00A714E2">
        <w:rPr>
          <w:rFonts w:ascii="Arial" w:eastAsia="Times New Roman" w:hAnsi="Arial" w:cs="Arial"/>
          <w:b/>
          <w:spacing w:val="-2"/>
          <w:szCs w:val="24"/>
          <w:lang w:val="es-CO" w:eastAsia="es-ES"/>
        </w:rPr>
        <w:t>“Artículo 10</w:t>
      </w:r>
      <w:r w:rsidRPr="00A714E2">
        <w:rPr>
          <w:rFonts w:ascii="Arial" w:eastAsia="Times New Roman" w:hAnsi="Arial" w:cs="Arial"/>
          <w:b/>
          <w:bCs/>
          <w:spacing w:val="-2"/>
          <w:szCs w:val="24"/>
          <w:lang w:val="es-CO" w:eastAsia="es-ES"/>
        </w:rPr>
        <w:t>.</w:t>
      </w:r>
      <w:r w:rsidRPr="00A714E2">
        <w:rPr>
          <w:rFonts w:ascii="Arial" w:eastAsia="Times New Roman" w:hAnsi="Arial" w:cs="Arial"/>
          <w:b/>
          <w:spacing w:val="-2"/>
          <w:szCs w:val="24"/>
          <w:lang w:val="es-CO" w:eastAsia="es-ES"/>
        </w:rPr>
        <w:t xml:space="preserve"> RESPONSABILIDAD DE LOS PROMOTORES. </w:t>
      </w:r>
      <w:r w:rsidRPr="00A714E2">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A714E2">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A714E2">
        <w:rPr>
          <w:rFonts w:ascii="Arial" w:eastAsia="Times New Roman" w:hAnsi="Arial" w:cs="Arial"/>
          <w:spacing w:val="-2"/>
          <w:szCs w:val="24"/>
          <w:lang w:val="es-CO" w:eastAsia="es-ES"/>
        </w:rPr>
        <w:t xml:space="preserve"> (Negrillas y subrayas fuera del texto)</w:t>
      </w:r>
    </w:p>
    <w:p w14:paraId="53648C4E"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53675E62"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F9CAB78"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786AFA93"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A714E2">
        <w:rPr>
          <w:rFonts w:ascii="Arial" w:eastAsia="Times New Roman" w:hAnsi="Arial" w:cs="Arial"/>
          <w:spacing w:val="-2"/>
          <w:sz w:val="24"/>
          <w:szCs w:val="24"/>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B1BCD64"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34A35610"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9296A64"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44E38294"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r w:rsidRPr="00A714E2">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6715322B" w14:textId="77777777" w:rsidR="00A714E2" w:rsidRPr="00A714E2" w:rsidRDefault="00A714E2" w:rsidP="00A714E2">
      <w:pPr>
        <w:suppressAutoHyphens/>
        <w:spacing w:line="276" w:lineRule="auto"/>
        <w:ind w:firstLine="0"/>
        <w:rPr>
          <w:rFonts w:ascii="Arial" w:eastAsia="Times New Roman" w:hAnsi="Arial" w:cs="Arial"/>
          <w:spacing w:val="-2"/>
          <w:sz w:val="24"/>
          <w:szCs w:val="24"/>
          <w:lang w:val="es-ES_tradnl" w:eastAsia="es-ES"/>
        </w:rPr>
      </w:pPr>
    </w:p>
    <w:p w14:paraId="3332839F" w14:textId="77777777" w:rsidR="00A714E2" w:rsidRPr="00A714E2" w:rsidRDefault="00A714E2" w:rsidP="00A714E2">
      <w:pPr>
        <w:spacing w:line="276" w:lineRule="auto"/>
        <w:ind w:firstLine="0"/>
        <w:rPr>
          <w:rFonts w:ascii="Arial" w:eastAsia="Times New Roman" w:hAnsi="Arial" w:cs="Arial"/>
          <w:sz w:val="24"/>
          <w:szCs w:val="24"/>
          <w:lang w:val="es-CO" w:eastAsia="es-ES"/>
        </w:rPr>
      </w:pPr>
      <w:r w:rsidRPr="00A714E2">
        <w:rPr>
          <w:rFonts w:ascii="Arial" w:eastAsia="Times New Roman" w:hAnsi="Arial" w:cs="Arial"/>
          <w:sz w:val="24"/>
          <w:szCs w:val="24"/>
          <w:lang w:val="es-CO" w:eastAsia="es-ES"/>
        </w:rPr>
        <w:t>Dejo así aclarado mi voto.</w:t>
      </w:r>
    </w:p>
    <w:p w14:paraId="33F04919" w14:textId="77777777" w:rsidR="00A714E2" w:rsidRPr="00A714E2" w:rsidRDefault="00A714E2" w:rsidP="00A714E2">
      <w:pPr>
        <w:widowControl w:val="0"/>
        <w:autoSpaceDE w:val="0"/>
        <w:autoSpaceDN w:val="0"/>
        <w:adjustRightInd w:val="0"/>
        <w:spacing w:line="276" w:lineRule="auto"/>
        <w:ind w:firstLine="0"/>
        <w:jc w:val="left"/>
        <w:rPr>
          <w:rFonts w:ascii="Arial" w:eastAsia="Calibri" w:hAnsi="Arial" w:cs="Arial"/>
          <w:sz w:val="24"/>
          <w:szCs w:val="24"/>
          <w:lang w:val="es-CO"/>
        </w:rPr>
      </w:pPr>
    </w:p>
    <w:p w14:paraId="243111DC" w14:textId="77777777" w:rsidR="00A714E2" w:rsidRPr="00A714E2" w:rsidRDefault="00A714E2" w:rsidP="00A714E2">
      <w:pPr>
        <w:widowControl w:val="0"/>
        <w:autoSpaceDE w:val="0"/>
        <w:autoSpaceDN w:val="0"/>
        <w:adjustRightInd w:val="0"/>
        <w:spacing w:line="276" w:lineRule="auto"/>
        <w:ind w:firstLine="0"/>
        <w:jc w:val="left"/>
        <w:rPr>
          <w:rFonts w:ascii="Arial" w:eastAsia="Calibri" w:hAnsi="Arial" w:cs="Arial"/>
          <w:sz w:val="24"/>
          <w:szCs w:val="24"/>
          <w:lang w:val="es-CO"/>
        </w:rPr>
      </w:pPr>
    </w:p>
    <w:p w14:paraId="0986ED3B" w14:textId="77777777" w:rsidR="00A714E2" w:rsidRPr="00A714E2" w:rsidRDefault="00A714E2" w:rsidP="00A714E2">
      <w:pPr>
        <w:widowControl w:val="0"/>
        <w:autoSpaceDE w:val="0"/>
        <w:autoSpaceDN w:val="0"/>
        <w:adjustRightInd w:val="0"/>
        <w:spacing w:line="276" w:lineRule="auto"/>
        <w:ind w:firstLine="0"/>
        <w:jc w:val="left"/>
        <w:rPr>
          <w:rFonts w:ascii="Arial" w:eastAsia="Calibri" w:hAnsi="Arial" w:cs="Arial"/>
          <w:sz w:val="24"/>
          <w:szCs w:val="24"/>
          <w:lang w:val="es-CO"/>
        </w:rPr>
      </w:pPr>
    </w:p>
    <w:p w14:paraId="1847AEC7" w14:textId="77777777" w:rsidR="00A714E2" w:rsidRPr="00A714E2" w:rsidRDefault="00A714E2" w:rsidP="00A714E2">
      <w:pPr>
        <w:tabs>
          <w:tab w:val="center" w:pos="4420"/>
        </w:tabs>
        <w:spacing w:line="276" w:lineRule="auto"/>
        <w:ind w:firstLine="0"/>
        <w:rPr>
          <w:rFonts w:ascii="Arial" w:eastAsia="Calibri" w:hAnsi="Arial" w:cs="Arial"/>
          <w:sz w:val="24"/>
          <w:szCs w:val="24"/>
          <w:lang w:val="es-CO"/>
        </w:rPr>
      </w:pPr>
    </w:p>
    <w:p w14:paraId="1108C091" w14:textId="77777777" w:rsidR="00A714E2" w:rsidRPr="00A714E2" w:rsidRDefault="00A714E2" w:rsidP="00A714E2">
      <w:pPr>
        <w:widowControl w:val="0"/>
        <w:autoSpaceDE w:val="0"/>
        <w:autoSpaceDN w:val="0"/>
        <w:adjustRightInd w:val="0"/>
        <w:spacing w:line="276" w:lineRule="auto"/>
        <w:ind w:firstLine="0"/>
        <w:jc w:val="center"/>
        <w:rPr>
          <w:rFonts w:ascii="Arial" w:eastAsia="Calibri" w:hAnsi="Arial" w:cs="Arial"/>
          <w:b/>
          <w:sz w:val="24"/>
          <w:szCs w:val="24"/>
          <w:lang w:val="es-CO"/>
        </w:rPr>
      </w:pPr>
      <w:r w:rsidRPr="00A714E2">
        <w:rPr>
          <w:rFonts w:ascii="Arial" w:eastAsia="Calibri" w:hAnsi="Arial" w:cs="Arial"/>
          <w:b/>
          <w:sz w:val="24"/>
          <w:szCs w:val="24"/>
          <w:lang w:val="es-CO"/>
        </w:rPr>
        <w:t>JULIO CÉSAR SALAZAR MUÑOZ</w:t>
      </w:r>
    </w:p>
    <w:p w14:paraId="2AE5E48E" w14:textId="507DDB6D" w:rsidR="00A714E2" w:rsidRPr="00A714E2" w:rsidRDefault="00A714E2" w:rsidP="00A714E2">
      <w:pPr>
        <w:widowControl w:val="0"/>
        <w:autoSpaceDE w:val="0"/>
        <w:autoSpaceDN w:val="0"/>
        <w:adjustRightInd w:val="0"/>
        <w:spacing w:line="276" w:lineRule="auto"/>
        <w:ind w:firstLine="0"/>
        <w:jc w:val="center"/>
        <w:rPr>
          <w:rFonts w:ascii="Arial" w:eastAsia="Calibri" w:hAnsi="Arial" w:cs="Arial"/>
          <w:sz w:val="24"/>
          <w:szCs w:val="24"/>
          <w:lang w:val="es-CO"/>
        </w:rPr>
      </w:pPr>
      <w:r w:rsidRPr="00A714E2">
        <w:rPr>
          <w:rFonts w:ascii="Arial" w:eastAsia="Calibri" w:hAnsi="Arial" w:cs="Arial"/>
          <w:sz w:val="24"/>
          <w:szCs w:val="24"/>
          <w:lang w:val="es-CO"/>
        </w:rPr>
        <w:t>Magistrado</w:t>
      </w:r>
    </w:p>
    <w:sectPr w:rsidR="00A714E2" w:rsidRPr="00A714E2" w:rsidSect="008E0FF9">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605A80" w15:done="0"/>
  <w15:commentEx w15:paraId="0A84B9A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2CEDB1" w16cex:dateUtc="2021-01-14T21:08:14.508Z"/>
  <w16cex:commentExtensible w16cex:durableId="669BEE1E" w16cex:dateUtc="2021-01-14T21:09:25.154Z"/>
  <w16cex:commentExtensible w16cex:durableId="5E604792" w16cex:dateUtc="2021-01-15T20:17:10.181Z"/>
  <w16cex:commentExtensible w16cex:durableId="241A0DB0" w16cex:dateUtc="2021-01-15T20:18:08.19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05A80" w16cid:durableId="5E604792"/>
  <w16cid:commentId w16cid:paraId="0A84B9A3" w16cid:durableId="012CED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53DFB" w14:textId="77777777" w:rsidR="002065A9" w:rsidRDefault="002065A9" w:rsidP="001C5C55">
      <w:pPr>
        <w:spacing w:line="240" w:lineRule="auto"/>
      </w:pPr>
      <w:r>
        <w:separator/>
      </w:r>
    </w:p>
  </w:endnote>
  <w:endnote w:type="continuationSeparator" w:id="0">
    <w:p w14:paraId="31D37370" w14:textId="77777777" w:rsidR="002065A9" w:rsidRDefault="002065A9" w:rsidP="001C5C55">
      <w:pPr>
        <w:spacing w:line="240" w:lineRule="auto"/>
      </w:pPr>
      <w:r>
        <w:continuationSeparator/>
      </w:r>
    </w:p>
  </w:endnote>
  <w:endnote w:type="continuationNotice" w:id="1">
    <w:p w14:paraId="63CBC6FB" w14:textId="77777777" w:rsidR="002065A9" w:rsidRDefault="002065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6D3D" w14:textId="77777777" w:rsidR="00866D69" w:rsidRDefault="00866D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sdtContent>
      <w:p w14:paraId="1E705D51" w14:textId="77777777" w:rsidR="00C44CD3" w:rsidRDefault="00C44CD3">
        <w:pPr>
          <w:pStyle w:val="Piedepgina"/>
          <w:jc w:val="right"/>
        </w:pPr>
        <w:r>
          <w:fldChar w:fldCharType="begin"/>
        </w:r>
        <w:r>
          <w:instrText>PAGE   \* MERGEFORMAT</w:instrText>
        </w:r>
        <w:r>
          <w:fldChar w:fldCharType="separate"/>
        </w:r>
        <w:r w:rsidR="00005EA6">
          <w:rPr>
            <w:noProof/>
          </w:rPr>
          <w:t>11</w:t>
        </w:r>
        <w:r>
          <w:fldChar w:fldCharType="end"/>
        </w:r>
      </w:p>
    </w:sdtContent>
  </w:sdt>
  <w:p w14:paraId="57B8A453" w14:textId="77777777" w:rsidR="00C44CD3" w:rsidRDefault="00C44C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6AF4" w14:textId="77777777" w:rsidR="00866D69" w:rsidRDefault="00866D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73F5B" w14:textId="77777777" w:rsidR="002065A9" w:rsidRDefault="002065A9" w:rsidP="001C5C55">
      <w:pPr>
        <w:spacing w:line="240" w:lineRule="auto"/>
      </w:pPr>
      <w:r>
        <w:separator/>
      </w:r>
    </w:p>
  </w:footnote>
  <w:footnote w:type="continuationSeparator" w:id="0">
    <w:p w14:paraId="09053502" w14:textId="77777777" w:rsidR="002065A9" w:rsidRDefault="002065A9" w:rsidP="001C5C55">
      <w:pPr>
        <w:spacing w:line="240" w:lineRule="auto"/>
      </w:pPr>
      <w:r>
        <w:continuationSeparator/>
      </w:r>
    </w:p>
  </w:footnote>
  <w:footnote w:type="continuationNotice" w:id="1">
    <w:p w14:paraId="55B491AC" w14:textId="77777777" w:rsidR="002065A9" w:rsidRDefault="002065A9">
      <w:pPr>
        <w:spacing w:line="240" w:lineRule="auto"/>
      </w:pPr>
    </w:p>
  </w:footnote>
  <w:footnote w:id="2">
    <w:p w14:paraId="7B294BD5" w14:textId="77777777" w:rsidR="00866D69" w:rsidRPr="00005EA6" w:rsidRDefault="00866D69" w:rsidP="00005EA6">
      <w:pPr>
        <w:pStyle w:val="Textonotapie"/>
        <w:rPr>
          <w:rFonts w:ascii="Arial" w:hAnsi="Arial" w:cs="Arial"/>
          <w:sz w:val="18"/>
          <w:szCs w:val="18"/>
          <w:lang w:val="es-CO"/>
        </w:rPr>
      </w:pPr>
      <w:bookmarkStart w:id="2" w:name="_GoBack"/>
      <w:r w:rsidRPr="00005EA6">
        <w:rPr>
          <w:rStyle w:val="Refdenotaalpie"/>
          <w:rFonts w:ascii="Arial" w:hAnsi="Arial" w:cs="Arial"/>
          <w:sz w:val="18"/>
          <w:szCs w:val="18"/>
        </w:rPr>
        <w:footnoteRef/>
      </w:r>
      <w:r w:rsidRPr="00005EA6">
        <w:rPr>
          <w:rFonts w:ascii="Arial" w:hAnsi="Arial" w:cs="Arial"/>
          <w:sz w:val="18"/>
          <w:szCs w:val="18"/>
        </w:rPr>
        <w:t xml:space="preserve"> </w:t>
      </w:r>
      <w:r w:rsidRPr="00005EA6">
        <w:rPr>
          <w:rFonts w:ascii="Arial" w:hAnsi="Arial" w:cs="Arial"/>
          <w:sz w:val="18"/>
          <w:szCs w:val="18"/>
          <w:lang w:val="es-CO"/>
        </w:rPr>
        <w:t xml:space="preserve">Título tomado de la sentencia </w:t>
      </w:r>
      <w:r w:rsidRPr="00005EA6">
        <w:rPr>
          <w:rFonts w:ascii="Arial" w:hAnsi="Arial" w:cs="Arial"/>
          <w:sz w:val="18"/>
          <w:szCs w:val="18"/>
        </w:rPr>
        <w:t xml:space="preserve">del 8 de mayo de </w:t>
      </w:r>
      <w:proofErr w:type="spellStart"/>
      <w:r w:rsidRPr="00005EA6">
        <w:rPr>
          <w:rFonts w:ascii="Arial" w:hAnsi="Arial" w:cs="Arial"/>
          <w:sz w:val="18"/>
          <w:szCs w:val="18"/>
        </w:rPr>
        <w:t>2019SL</w:t>
      </w:r>
      <w:proofErr w:type="spellEnd"/>
      <w:r w:rsidRPr="00005EA6">
        <w:rPr>
          <w:rFonts w:ascii="Arial" w:hAnsi="Arial" w:cs="Arial"/>
          <w:sz w:val="18"/>
          <w:szCs w:val="18"/>
        </w:rPr>
        <w:t xml:space="preserve"> 1688-2019, Radicado 68838, con Ponencia de la Dra. Clara Cecilia Dueñas Quevedo</w:t>
      </w:r>
    </w:p>
  </w:footnote>
  <w:footnote w:id="3">
    <w:p w14:paraId="7A4F3392" w14:textId="77777777" w:rsidR="00866D69" w:rsidRPr="00005EA6" w:rsidRDefault="00866D69" w:rsidP="00005EA6">
      <w:pPr>
        <w:pStyle w:val="Textonotapie"/>
        <w:rPr>
          <w:rFonts w:ascii="Arial" w:hAnsi="Arial" w:cs="Arial"/>
          <w:sz w:val="18"/>
          <w:szCs w:val="18"/>
          <w:lang w:val="es-CO"/>
        </w:rPr>
      </w:pPr>
      <w:r w:rsidRPr="00005EA6">
        <w:rPr>
          <w:rStyle w:val="Refdenotaalpie"/>
          <w:rFonts w:ascii="Arial" w:hAnsi="Arial" w:cs="Arial"/>
          <w:sz w:val="18"/>
          <w:szCs w:val="18"/>
        </w:rPr>
        <w:footnoteRef/>
      </w:r>
      <w:r w:rsidRPr="00005EA6">
        <w:rPr>
          <w:rFonts w:ascii="Arial" w:hAnsi="Arial" w:cs="Arial"/>
          <w:sz w:val="18"/>
          <w:szCs w:val="18"/>
        </w:rPr>
        <w:t xml:space="preserve"> </w:t>
      </w:r>
      <w:r w:rsidRPr="00005EA6">
        <w:rPr>
          <w:rFonts w:ascii="Arial" w:hAnsi="Arial" w:cs="Arial"/>
          <w:sz w:val="18"/>
          <w:szCs w:val="18"/>
          <w:lang w:val="es-CO"/>
        </w:rPr>
        <w:t xml:space="preserve">Estatuto Orgánico del Sistema Financiero </w:t>
      </w:r>
    </w:p>
  </w:footnote>
  <w:footnote w:id="4">
    <w:p w14:paraId="4B7A585B" w14:textId="77777777" w:rsidR="00866D69" w:rsidRPr="00005EA6" w:rsidRDefault="00866D69" w:rsidP="00005EA6">
      <w:pPr>
        <w:pStyle w:val="Textonotapie"/>
        <w:rPr>
          <w:rFonts w:ascii="Arial" w:hAnsi="Arial" w:cs="Arial"/>
          <w:sz w:val="18"/>
          <w:szCs w:val="18"/>
          <w:lang w:val="es-CO"/>
        </w:rPr>
      </w:pPr>
      <w:r w:rsidRPr="00005EA6">
        <w:rPr>
          <w:rStyle w:val="Refdenotaalpie"/>
          <w:rFonts w:ascii="Arial" w:hAnsi="Arial" w:cs="Arial"/>
          <w:sz w:val="18"/>
          <w:szCs w:val="18"/>
        </w:rPr>
        <w:footnoteRef/>
      </w:r>
      <w:r w:rsidRPr="00005EA6">
        <w:rPr>
          <w:rFonts w:ascii="Arial" w:hAnsi="Arial" w:cs="Arial"/>
          <w:sz w:val="18"/>
          <w:szCs w:val="18"/>
        </w:rPr>
        <w:t xml:space="preserve"> </w:t>
      </w:r>
      <w:r w:rsidRPr="00005EA6">
        <w:rPr>
          <w:rFonts w:ascii="Arial" w:hAnsi="Arial" w:cs="Arial"/>
          <w:sz w:val="18"/>
          <w:szCs w:val="18"/>
          <w:lang w:val="es-CO"/>
        </w:rPr>
        <w:t xml:space="preserve">Título tomado de la sentencia </w:t>
      </w:r>
      <w:r w:rsidRPr="00005EA6">
        <w:rPr>
          <w:rFonts w:ascii="Arial" w:hAnsi="Arial" w:cs="Arial"/>
          <w:sz w:val="18"/>
          <w:szCs w:val="18"/>
        </w:rPr>
        <w:t xml:space="preserve">del 8 de mayo de </w:t>
      </w:r>
      <w:proofErr w:type="spellStart"/>
      <w:r w:rsidRPr="00005EA6">
        <w:rPr>
          <w:rFonts w:ascii="Arial" w:hAnsi="Arial" w:cs="Arial"/>
          <w:sz w:val="18"/>
          <w:szCs w:val="18"/>
        </w:rPr>
        <w:t>2019SL</w:t>
      </w:r>
      <w:proofErr w:type="spellEnd"/>
      <w:r w:rsidRPr="00005EA6">
        <w:rPr>
          <w:rFonts w:ascii="Arial" w:hAnsi="Arial" w:cs="Arial"/>
          <w:sz w:val="18"/>
          <w:szCs w:val="18"/>
        </w:rPr>
        <w:t xml:space="preserve"> 1688-2019, Radicado 68838, con Ponencia de la Dra. Clara Cecilia Dueñas Quevedo</w:t>
      </w:r>
    </w:p>
  </w:footnote>
  <w:footnote w:id="5">
    <w:p w14:paraId="2F9C7FB0" w14:textId="77777777" w:rsidR="00866D69" w:rsidRPr="00005EA6" w:rsidRDefault="00866D69" w:rsidP="00005EA6">
      <w:pPr>
        <w:pStyle w:val="Textonotapie"/>
        <w:rPr>
          <w:rFonts w:ascii="Arial" w:hAnsi="Arial" w:cs="Arial"/>
          <w:sz w:val="18"/>
          <w:szCs w:val="18"/>
          <w:lang w:val="es-CO"/>
        </w:rPr>
      </w:pPr>
      <w:r w:rsidRPr="00005EA6">
        <w:rPr>
          <w:rStyle w:val="Refdenotaalpie"/>
          <w:rFonts w:ascii="Arial" w:hAnsi="Arial" w:cs="Arial"/>
          <w:sz w:val="18"/>
          <w:szCs w:val="18"/>
        </w:rPr>
        <w:footnoteRef/>
      </w:r>
      <w:r w:rsidRPr="00005EA6">
        <w:rPr>
          <w:rFonts w:ascii="Arial" w:hAnsi="Arial" w:cs="Arial"/>
          <w:sz w:val="18"/>
          <w:szCs w:val="18"/>
        </w:rPr>
        <w:t xml:space="preserve"> </w:t>
      </w:r>
      <w:r w:rsidRPr="00005EA6">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6B889" w14:textId="77777777" w:rsidR="00866D69" w:rsidRDefault="00866D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2508" w14:textId="7C82F0E4" w:rsidR="00C44CD3" w:rsidRPr="00866D69" w:rsidRDefault="00C44CD3" w:rsidP="00866D69">
    <w:pPr>
      <w:pStyle w:val="NormalWeb"/>
      <w:spacing w:before="0" w:beforeAutospacing="0" w:after="0" w:afterAutospacing="0"/>
      <w:jc w:val="both"/>
      <w:rPr>
        <w:rFonts w:ascii="Arial" w:hAnsi="Arial" w:cs="Arial"/>
        <w:sz w:val="18"/>
        <w:szCs w:val="16"/>
      </w:rPr>
    </w:pPr>
    <w:r w:rsidRPr="00866D69">
      <w:rPr>
        <w:rFonts w:ascii="Arial" w:hAnsi="Arial" w:cs="Arial"/>
        <w:sz w:val="18"/>
        <w:szCs w:val="16"/>
      </w:rPr>
      <w:t>Radicación No.: 66001-31-05-005-2017-00565-01</w:t>
    </w:r>
  </w:p>
  <w:p w14:paraId="113822A7" w14:textId="79B0BDB1" w:rsidR="00C44CD3" w:rsidRPr="00866D69" w:rsidRDefault="00C44CD3" w:rsidP="00866D69">
    <w:pPr>
      <w:pStyle w:val="NormalWeb"/>
      <w:spacing w:before="0" w:beforeAutospacing="0" w:after="0" w:afterAutospacing="0"/>
      <w:jc w:val="both"/>
      <w:rPr>
        <w:rFonts w:ascii="Arial" w:hAnsi="Arial" w:cs="Arial"/>
        <w:sz w:val="18"/>
        <w:szCs w:val="16"/>
      </w:rPr>
    </w:pPr>
    <w:r w:rsidRPr="00866D69">
      <w:rPr>
        <w:rFonts w:ascii="Arial" w:hAnsi="Arial" w:cs="Arial"/>
        <w:sz w:val="18"/>
        <w:szCs w:val="16"/>
      </w:rPr>
      <w:t xml:space="preserve">Demandante: Luz Myriam </w:t>
    </w:r>
    <w:proofErr w:type="spellStart"/>
    <w:r w:rsidRPr="00866D69">
      <w:rPr>
        <w:rFonts w:ascii="Arial" w:hAnsi="Arial" w:cs="Arial"/>
        <w:sz w:val="18"/>
        <w:szCs w:val="16"/>
      </w:rPr>
      <w:t>Pizo</w:t>
    </w:r>
    <w:proofErr w:type="spellEnd"/>
    <w:r w:rsidRPr="00866D69">
      <w:rPr>
        <w:rFonts w:ascii="Arial" w:hAnsi="Arial" w:cs="Arial"/>
        <w:sz w:val="18"/>
        <w:szCs w:val="16"/>
      </w:rPr>
      <w:t xml:space="preserve"> </w:t>
    </w:r>
    <w:proofErr w:type="spellStart"/>
    <w:r w:rsidRPr="00866D69">
      <w:rPr>
        <w:rFonts w:ascii="Arial" w:hAnsi="Arial" w:cs="Arial"/>
        <w:sz w:val="18"/>
        <w:szCs w:val="16"/>
      </w:rPr>
      <w:t>Taimal</w:t>
    </w:r>
    <w:proofErr w:type="spellEnd"/>
    <w:r w:rsidRPr="00866D69">
      <w:rPr>
        <w:rFonts w:ascii="Arial" w:hAnsi="Arial" w:cs="Arial"/>
        <w:sz w:val="18"/>
        <w:szCs w:val="16"/>
      </w:rPr>
      <w:t xml:space="preserve"> </w:t>
    </w:r>
  </w:p>
  <w:p w14:paraId="3196290D" w14:textId="5F733033" w:rsidR="00C44CD3" w:rsidRPr="00866D69" w:rsidRDefault="00C44CD3" w:rsidP="00866D69">
    <w:pPr>
      <w:pStyle w:val="NormalWeb"/>
      <w:spacing w:before="0" w:beforeAutospacing="0" w:after="0" w:afterAutospacing="0"/>
      <w:jc w:val="both"/>
      <w:rPr>
        <w:rFonts w:ascii="Arial" w:hAnsi="Arial" w:cs="Arial"/>
        <w:sz w:val="18"/>
        <w:szCs w:val="16"/>
      </w:rPr>
    </w:pPr>
    <w:r w:rsidRPr="00866D69">
      <w:rPr>
        <w:rFonts w:ascii="Arial" w:hAnsi="Arial" w:cs="Arial"/>
        <w:sz w:val="18"/>
        <w:szCs w:val="16"/>
      </w:rPr>
      <w:t>Demandado: Porvenir S.A., Protección y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A8BD" w14:textId="77777777" w:rsidR="00866D69" w:rsidRDefault="00866D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3">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F93B9F"/>
    <w:multiLevelType w:val="multilevel"/>
    <w:tmpl w:val="28081046"/>
    <w:lvl w:ilvl="0">
      <w:start w:val="3"/>
      <w:numFmt w:val="decimal"/>
      <w:lvlText w:val="%1"/>
      <w:lvlJc w:val="left"/>
      <w:pPr>
        <w:ind w:left="375" w:hanging="375"/>
      </w:pPr>
      <w:rPr>
        <w:rFonts w:hint="default"/>
        <w:b/>
      </w:rPr>
    </w:lvl>
    <w:lvl w:ilvl="1">
      <w:start w:val="1"/>
      <w:numFmt w:val="decimal"/>
      <w:lvlText w:val="%1.%2"/>
      <w:lvlJc w:val="left"/>
      <w:pPr>
        <w:ind w:left="2145" w:hanging="720"/>
      </w:pPr>
      <w:rPr>
        <w:rFonts w:hint="default"/>
        <w:b/>
      </w:rPr>
    </w:lvl>
    <w:lvl w:ilvl="2">
      <w:start w:val="1"/>
      <w:numFmt w:val="decimal"/>
      <w:lvlText w:val="%1.%2.%3"/>
      <w:lvlJc w:val="left"/>
      <w:pPr>
        <w:ind w:left="3570" w:hanging="720"/>
      </w:pPr>
      <w:rPr>
        <w:rFonts w:hint="default"/>
        <w:b/>
      </w:rPr>
    </w:lvl>
    <w:lvl w:ilvl="3">
      <w:start w:val="1"/>
      <w:numFmt w:val="decimal"/>
      <w:lvlText w:val="%1.%2.%3.%4"/>
      <w:lvlJc w:val="left"/>
      <w:pPr>
        <w:ind w:left="5355" w:hanging="1080"/>
      </w:pPr>
      <w:rPr>
        <w:rFonts w:hint="default"/>
        <w:b/>
      </w:rPr>
    </w:lvl>
    <w:lvl w:ilvl="4">
      <w:start w:val="1"/>
      <w:numFmt w:val="decimal"/>
      <w:lvlText w:val="%1.%2.%3.%4.%5"/>
      <w:lvlJc w:val="left"/>
      <w:pPr>
        <w:ind w:left="7140" w:hanging="1440"/>
      </w:pPr>
      <w:rPr>
        <w:rFonts w:hint="default"/>
        <w:b/>
      </w:rPr>
    </w:lvl>
    <w:lvl w:ilvl="5">
      <w:start w:val="1"/>
      <w:numFmt w:val="decimal"/>
      <w:lvlText w:val="%1.%2.%3.%4.%5.%6"/>
      <w:lvlJc w:val="left"/>
      <w:pPr>
        <w:ind w:left="8565" w:hanging="1440"/>
      </w:pPr>
      <w:rPr>
        <w:rFonts w:hint="default"/>
        <w:b/>
      </w:rPr>
    </w:lvl>
    <w:lvl w:ilvl="6">
      <w:start w:val="1"/>
      <w:numFmt w:val="decimal"/>
      <w:lvlText w:val="%1.%2.%3.%4.%5.%6.%7"/>
      <w:lvlJc w:val="left"/>
      <w:pPr>
        <w:ind w:left="10350" w:hanging="1800"/>
      </w:pPr>
      <w:rPr>
        <w:rFonts w:hint="default"/>
        <w:b/>
      </w:rPr>
    </w:lvl>
    <w:lvl w:ilvl="7">
      <w:start w:val="1"/>
      <w:numFmt w:val="decimal"/>
      <w:lvlText w:val="%1.%2.%3.%4.%5.%6.%7.%8"/>
      <w:lvlJc w:val="left"/>
      <w:pPr>
        <w:ind w:left="12135" w:hanging="2160"/>
      </w:pPr>
      <w:rPr>
        <w:rFonts w:hint="default"/>
        <w:b/>
      </w:rPr>
    </w:lvl>
    <w:lvl w:ilvl="8">
      <w:start w:val="1"/>
      <w:numFmt w:val="decimal"/>
      <w:lvlText w:val="%1.%2.%3.%4.%5.%6.%7.%8.%9"/>
      <w:lvlJc w:val="left"/>
      <w:pPr>
        <w:ind w:left="13560" w:hanging="2160"/>
      </w:pPr>
      <w:rPr>
        <w:rFonts w:hint="default"/>
        <w:b/>
      </w:rPr>
    </w:lvl>
  </w:abstractNum>
  <w:abstractNum w:abstractNumId="8">
    <w:nsid w:val="6C42761D"/>
    <w:multiLevelType w:val="multilevel"/>
    <w:tmpl w:val="559EF38E"/>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55"/>
    <w:rsid w:val="0000140F"/>
    <w:rsid w:val="00005D87"/>
    <w:rsid w:val="00005EA6"/>
    <w:rsid w:val="00011007"/>
    <w:rsid w:val="000224A2"/>
    <w:rsid w:val="000277FA"/>
    <w:rsid w:val="00036566"/>
    <w:rsid w:val="000439EB"/>
    <w:rsid w:val="000B0BA2"/>
    <w:rsid w:val="000C29B4"/>
    <w:rsid w:val="000C3829"/>
    <w:rsid w:val="000F4167"/>
    <w:rsid w:val="000F53E9"/>
    <w:rsid w:val="00116069"/>
    <w:rsid w:val="00120D23"/>
    <w:rsid w:val="0013340A"/>
    <w:rsid w:val="00157CF9"/>
    <w:rsid w:val="00164C30"/>
    <w:rsid w:val="00183876"/>
    <w:rsid w:val="00184BE9"/>
    <w:rsid w:val="00196DDD"/>
    <w:rsid w:val="001A39D6"/>
    <w:rsid w:val="001B027F"/>
    <w:rsid w:val="001C5C55"/>
    <w:rsid w:val="001D3C29"/>
    <w:rsid w:val="001E1C03"/>
    <w:rsid w:val="00204621"/>
    <w:rsid w:val="002065A9"/>
    <w:rsid w:val="00246C58"/>
    <w:rsid w:val="00251EEC"/>
    <w:rsid w:val="00257723"/>
    <w:rsid w:val="0026352C"/>
    <w:rsid w:val="00270192"/>
    <w:rsid w:val="002830A1"/>
    <w:rsid w:val="002A3355"/>
    <w:rsid w:val="002A5771"/>
    <w:rsid w:val="002E7149"/>
    <w:rsid w:val="002F2E9B"/>
    <w:rsid w:val="002F4390"/>
    <w:rsid w:val="0030061A"/>
    <w:rsid w:val="00314B3C"/>
    <w:rsid w:val="00324DDD"/>
    <w:rsid w:val="0032634B"/>
    <w:rsid w:val="00345B5A"/>
    <w:rsid w:val="00350AF8"/>
    <w:rsid w:val="003542C4"/>
    <w:rsid w:val="003616D4"/>
    <w:rsid w:val="00367CF8"/>
    <w:rsid w:val="00390068"/>
    <w:rsid w:val="003A0CDB"/>
    <w:rsid w:val="003B3515"/>
    <w:rsid w:val="003C279F"/>
    <w:rsid w:val="003D24C7"/>
    <w:rsid w:val="003E228C"/>
    <w:rsid w:val="00417207"/>
    <w:rsid w:val="00436A8B"/>
    <w:rsid w:val="0044364A"/>
    <w:rsid w:val="00450CAB"/>
    <w:rsid w:val="004662C3"/>
    <w:rsid w:val="00470C75"/>
    <w:rsid w:val="00474B14"/>
    <w:rsid w:val="004922F9"/>
    <w:rsid w:val="004A23C1"/>
    <w:rsid w:val="004A6EC3"/>
    <w:rsid w:val="004C620A"/>
    <w:rsid w:val="004D41D5"/>
    <w:rsid w:val="004E03F2"/>
    <w:rsid w:val="004E5C6B"/>
    <w:rsid w:val="00501E4E"/>
    <w:rsid w:val="00502F6C"/>
    <w:rsid w:val="00517B6E"/>
    <w:rsid w:val="00524EC7"/>
    <w:rsid w:val="00557579"/>
    <w:rsid w:val="00582546"/>
    <w:rsid w:val="005A4F60"/>
    <w:rsid w:val="005B2EAC"/>
    <w:rsid w:val="005B4337"/>
    <w:rsid w:val="005B788F"/>
    <w:rsid w:val="005B7A03"/>
    <w:rsid w:val="005C01F3"/>
    <w:rsid w:val="005C1484"/>
    <w:rsid w:val="005C6145"/>
    <w:rsid w:val="005F4AA0"/>
    <w:rsid w:val="005F4EE1"/>
    <w:rsid w:val="006150A1"/>
    <w:rsid w:val="00625F92"/>
    <w:rsid w:val="00640254"/>
    <w:rsid w:val="00641CF1"/>
    <w:rsid w:val="00662E3D"/>
    <w:rsid w:val="006674C3"/>
    <w:rsid w:val="00674338"/>
    <w:rsid w:val="0067720F"/>
    <w:rsid w:val="006A7469"/>
    <w:rsid w:val="006C1C69"/>
    <w:rsid w:val="006C1CA4"/>
    <w:rsid w:val="006C420C"/>
    <w:rsid w:val="006C45BE"/>
    <w:rsid w:val="006C53DE"/>
    <w:rsid w:val="006E4354"/>
    <w:rsid w:val="006F61A0"/>
    <w:rsid w:val="00703932"/>
    <w:rsid w:val="00714427"/>
    <w:rsid w:val="007345A0"/>
    <w:rsid w:val="0074061C"/>
    <w:rsid w:val="0074537E"/>
    <w:rsid w:val="0075190B"/>
    <w:rsid w:val="00757410"/>
    <w:rsid w:val="007733DA"/>
    <w:rsid w:val="007B2F62"/>
    <w:rsid w:val="007D0104"/>
    <w:rsid w:val="007D15EF"/>
    <w:rsid w:val="007D16FA"/>
    <w:rsid w:val="00803C37"/>
    <w:rsid w:val="00817801"/>
    <w:rsid w:val="00832E72"/>
    <w:rsid w:val="00866D69"/>
    <w:rsid w:val="00872605"/>
    <w:rsid w:val="00880CEA"/>
    <w:rsid w:val="008D1D44"/>
    <w:rsid w:val="008E0FF9"/>
    <w:rsid w:val="008E26FD"/>
    <w:rsid w:val="009134E4"/>
    <w:rsid w:val="009370DE"/>
    <w:rsid w:val="009374D2"/>
    <w:rsid w:val="00940225"/>
    <w:rsid w:val="0094370E"/>
    <w:rsid w:val="009736BB"/>
    <w:rsid w:val="00981055"/>
    <w:rsid w:val="009B2618"/>
    <w:rsid w:val="009D2A71"/>
    <w:rsid w:val="009E2A5F"/>
    <w:rsid w:val="009E7547"/>
    <w:rsid w:val="009F7B32"/>
    <w:rsid w:val="00A109A7"/>
    <w:rsid w:val="00A25DF6"/>
    <w:rsid w:val="00A25EF4"/>
    <w:rsid w:val="00A31306"/>
    <w:rsid w:val="00A31755"/>
    <w:rsid w:val="00A3186B"/>
    <w:rsid w:val="00A330F5"/>
    <w:rsid w:val="00A457BA"/>
    <w:rsid w:val="00A606EB"/>
    <w:rsid w:val="00A65CC9"/>
    <w:rsid w:val="00A714E2"/>
    <w:rsid w:val="00AA0DFE"/>
    <w:rsid w:val="00AE031D"/>
    <w:rsid w:val="00AF0DFB"/>
    <w:rsid w:val="00AF281E"/>
    <w:rsid w:val="00B026C8"/>
    <w:rsid w:val="00B43DE6"/>
    <w:rsid w:val="00B4550B"/>
    <w:rsid w:val="00B4585E"/>
    <w:rsid w:val="00B52029"/>
    <w:rsid w:val="00B5237A"/>
    <w:rsid w:val="00B7529D"/>
    <w:rsid w:val="00B77D37"/>
    <w:rsid w:val="00B84779"/>
    <w:rsid w:val="00BA5CFD"/>
    <w:rsid w:val="00BD2E03"/>
    <w:rsid w:val="00BE4F08"/>
    <w:rsid w:val="00C25AFB"/>
    <w:rsid w:val="00C26697"/>
    <w:rsid w:val="00C44332"/>
    <w:rsid w:val="00C44CD3"/>
    <w:rsid w:val="00C4759C"/>
    <w:rsid w:val="00C62C5A"/>
    <w:rsid w:val="00C63887"/>
    <w:rsid w:val="00C83682"/>
    <w:rsid w:val="00C951DD"/>
    <w:rsid w:val="00CD27AB"/>
    <w:rsid w:val="00CD4331"/>
    <w:rsid w:val="00CE45D2"/>
    <w:rsid w:val="00CE5BB7"/>
    <w:rsid w:val="00CF022D"/>
    <w:rsid w:val="00D01A76"/>
    <w:rsid w:val="00D1065A"/>
    <w:rsid w:val="00D457BA"/>
    <w:rsid w:val="00D77E17"/>
    <w:rsid w:val="00D9364E"/>
    <w:rsid w:val="00D93AA7"/>
    <w:rsid w:val="00DB0A15"/>
    <w:rsid w:val="00DC2437"/>
    <w:rsid w:val="00DD7C07"/>
    <w:rsid w:val="00DE278E"/>
    <w:rsid w:val="00E12B8A"/>
    <w:rsid w:val="00E40468"/>
    <w:rsid w:val="00E45061"/>
    <w:rsid w:val="00E54DE2"/>
    <w:rsid w:val="00E62322"/>
    <w:rsid w:val="00E72ECB"/>
    <w:rsid w:val="00E9549D"/>
    <w:rsid w:val="00EA5E3B"/>
    <w:rsid w:val="00EB096A"/>
    <w:rsid w:val="00EB2616"/>
    <w:rsid w:val="00EC0CF9"/>
    <w:rsid w:val="00ED2F05"/>
    <w:rsid w:val="00EE1913"/>
    <w:rsid w:val="00EF08E6"/>
    <w:rsid w:val="00EF3A89"/>
    <w:rsid w:val="00EF4DB9"/>
    <w:rsid w:val="00F13207"/>
    <w:rsid w:val="00F25B72"/>
    <w:rsid w:val="00F278BC"/>
    <w:rsid w:val="00F41FAB"/>
    <w:rsid w:val="00F4561E"/>
    <w:rsid w:val="00F57790"/>
    <w:rsid w:val="00F62803"/>
    <w:rsid w:val="00F71F34"/>
    <w:rsid w:val="00F7367C"/>
    <w:rsid w:val="00F8390A"/>
    <w:rsid w:val="00F9407A"/>
    <w:rsid w:val="00FD0597"/>
    <w:rsid w:val="00FF5BDF"/>
    <w:rsid w:val="08D6F122"/>
    <w:rsid w:val="0B5591FC"/>
    <w:rsid w:val="10AEAD20"/>
    <w:rsid w:val="1D67F01A"/>
    <w:rsid w:val="26B5185C"/>
    <w:rsid w:val="2761DCF8"/>
    <w:rsid w:val="3087D7DB"/>
    <w:rsid w:val="3344A510"/>
    <w:rsid w:val="3C0A40E6"/>
    <w:rsid w:val="423DC855"/>
    <w:rsid w:val="580EEE03"/>
    <w:rsid w:val="5B4B9DE4"/>
    <w:rsid w:val="63EB6821"/>
    <w:rsid w:val="67613C62"/>
    <w:rsid w:val="7905B9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uiPriority w:val="99"/>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uiPriority w:val="99"/>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3720f2d22da94186"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387AD-1BD0-4131-B47E-F34F38F6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12638</Words>
  <Characters>69515</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81990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7</cp:revision>
  <dcterms:created xsi:type="dcterms:W3CDTF">2021-01-19T19:05:00Z</dcterms:created>
  <dcterms:modified xsi:type="dcterms:W3CDTF">2021-02-14T14:07:00Z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