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86C2AC9" w14:textId="77777777" w:rsidR="000E491D" w:rsidRPr="000E491D" w:rsidRDefault="000E491D" w:rsidP="000E491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E491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0E491D">
        <w:rPr>
          <w:rFonts w:ascii="Arial" w:hAnsi="Arial" w:cs="Arial"/>
          <w:color w:val="FF0000"/>
          <w:spacing w:val="-4"/>
          <w:sz w:val="18"/>
          <w:szCs w:val="18"/>
          <w:lang w:val="es-419" w:eastAsia="fr-FR"/>
        </w:rPr>
        <w:tab/>
        <w:t>o.  El contenido total y fiel de la decisión debe ser verificado en la respectiva Secretaría.</w:t>
      </w:r>
    </w:p>
    <w:p w14:paraId="18B2541D" w14:textId="77777777" w:rsidR="000E491D" w:rsidRPr="000E491D" w:rsidRDefault="000E491D" w:rsidP="000E491D">
      <w:pPr>
        <w:jc w:val="both"/>
        <w:rPr>
          <w:rFonts w:ascii="Arial" w:hAnsi="Arial" w:cs="Arial"/>
          <w:sz w:val="20"/>
          <w:szCs w:val="20"/>
          <w:lang w:val="es-419"/>
        </w:rPr>
      </w:pPr>
    </w:p>
    <w:p w14:paraId="309DFDC1" w14:textId="77777777" w:rsidR="000E491D" w:rsidRPr="000E491D" w:rsidRDefault="000E491D" w:rsidP="000E491D">
      <w:pPr>
        <w:jc w:val="both"/>
        <w:rPr>
          <w:rFonts w:ascii="Arial" w:hAnsi="Arial" w:cs="Arial"/>
          <w:sz w:val="20"/>
          <w:szCs w:val="20"/>
          <w:lang w:val="es-419"/>
        </w:rPr>
      </w:pPr>
      <w:r w:rsidRPr="000E491D">
        <w:rPr>
          <w:rFonts w:ascii="Arial" w:hAnsi="Arial" w:cs="Arial"/>
          <w:sz w:val="20"/>
          <w:szCs w:val="20"/>
          <w:lang w:val="es-419"/>
        </w:rPr>
        <w:t xml:space="preserve">Providencia: </w:t>
      </w:r>
      <w:r w:rsidRPr="000E491D">
        <w:rPr>
          <w:rFonts w:ascii="Arial" w:hAnsi="Arial" w:cs="Arial"/>
          <w:sz w:val="20"/>
          <w:szCs w:val="20"/>
          <w:lang w:val="es-419"/>
        </w:rPr>
        <w:tab/>
      </w:r>
      <w:r w:rsidRPr="000E491D">
        <w:rPr>
          <w:rFonts w:ascii="Arial" w:hAnsi="Arial" w:cs="Arial"/>
          <w:sz w:val="20"/>
          <w:szCs w:val="20"/>
          <w:lang w:val="es-419"/>
        </w:rPr>
        <w:tab/>
        <w:t>Sentencia del 18 de enero de 2021</w:t>
      </w:r>
    </w:p>
    <w:p w14:paraId="381C9241" w14:textId="77777777" w:rsidR="000E491D" w:rsidRPr="000E491D" w:rsidRDefault="000E491D" w:rsidP="000E491D">
      <w:pPr>
        <w:jc w:val="both"/>
        <w:rPr>
          <w:rFonts w:ascii="Arial" w:hAnsi="Arial" w:cs="Arial"/>
          <w:sz w:val="20"/>
          <w:szCs w:val="20"/>
          <w:lang w:val="es-419"/>
        </w:rPr>
      </w:pPr>
      <w:r w:rsidRPr="000E491D">
        <w:rPr>
          <w:rFonts w:ascii="Arial" w:hAnsi="Arial" w:cs="Arial"/>
          <w:sz w:val="20"/>
          <w:szCs w:val="20"/>
          <w:lang w:val="es-419"/>
        </w:rPr>
        <w:t>Radicación No.:</w:t>
      </w:r>
      <w:r w:rsidRPr="000E491D">
        <w:rPr>
          <w:rFonts w:ascii="Arial" w:hAnsi="Arial" w:cs="Arial"/>
          <w:sz w:val="20"/>
          <w:szCs w:val="20"/>
          <w:lang w:val="es-419"/>
        </w:rPr>
        <w:tab/>
      </w:r>
      <w:r w:rsidRPr="000E491D">
        <w:rPr>
          <w:rFonts w:ascii="Arial" w:hAnsi="Arial" w:cs="Arial"/>
          <w:sz w:val="20"/>
          <w:szCs w:val="20"/>
          <w:lang w:val="es-419"/>
        </w:rPr>
        <w:tab/>
        <w:t>66001-31-05-004-2016-00273-01</w:t>
      </w:r>
    </w:p>
    <w:p w14:paraId="3B23A9D8" w14:textId="45EC401C" w:rsidR="000E491D" w:rsidRPr="000E491D" w:rsidRDefault="000E491D" w:rsidP="000E491D">
      <w:pPr>
        <w:jc w:val="both"/>
        <w:rPr>
          <w:rFonts w:ascii="Arial" w:hAnsi="Arial" w:cs="Arial"/>
          <w:sz w:val="20"/>
          <w:szCs w:val="20"/>
          <w:lang w:val="es-419"/>
        </w:rPr>
      </w:pPr>
      <w:r>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t>Ordinario laboral</w:t>
      </w:r>
    </w:p>
    <w:p w14:paraId="6237A254" w14:textId="22E99E77" w:rsidR="000E491D" w:rsidRPr="000E491D" w:rsidRDefault="000E491D" w:rsidP="000E491D">
      <w:pPr>
        <w:jc w:val="both"/>
        <w:rPr>
          <w:rFonts w:ascii="Arial" w:hAnsi="Arial" w:cs="Arial"/>
          <w:sz w:val="20"/>
          <w:szCs w:val="20"/>
          <w:lang w:val="es-419"/>
        </w:rPr>
      </w:pPr>
      <w:r w:rsidRPr="000E491D">
        <w:rPr>
          <w:rFonts w:ascii="Arial" w:hAnsi="Arial" w:cs="Arial"/>
          <w:sz w:val="20"/>
          <w:szCs w:val="20"/>
          <w:lang w:val="es-419"/>
        </w:rPr>
        <w:t>Demandante:</w:t>
      </w:r>
      <w:r w:rsidRPr="000E491D">
        <w:rPr>
          <w:rFonts w:ascii="Arial" w:hAnsi="Arial" w:cs="Arial"/>
          <w:sz w:val="20"/>
          <w:szCs w:val="20"/>
          <w:lang w:val="es-419"/>
        </w:rPr>
        <w:tab/>
      </w:r>
      <w:r>
        <w:rPr>
          <w:rFonts w:ascii="Arial" w:hAnsi="Arial" w:cs="Arial"/>
          <w:sz w:val="20"/>
          <w:szCs w:val="20"/>
          <w:lang w:val="es-419"/>
        </w:rPr>
        <w:tab/>
        <w:t>María Trinidad Garzón Zapata</w:t>
      </w:r>
    </w:p>
    <w:p w14:paraId="0B5B48B6" w14:textId="77777777" w:rsidR="000E491D" w:rsidRPr="000E491D" w:rsidRDefault="000E491D" w:rsidP="000E491D">
      <w:pPr>
        <w:jc w:val="both"/>
        <w:rPr>
          <w:rFonts w:ascii="Arial" w:hAnsi="Arial" w:cs="Arial"/>
          <w:sz w:val="20"/>
          <w:szCs w:val="20"/>
          <w:lang w:val="es-419"/>
        </w:rPr>
      </w:pPr>
      <w:r w:rsidRPr="000E491D">
        <w:rPr>
          <w:rFonts w:ascii="Arial" w:hAnsi="Arial" w:cs="Arial"/>
          <w:sz w:val="20"/>
          <w:szCs w:val="20"/>
          <w:lang w:val="es-419"/>
        </w:rPr>
        <w:t>Demandado:</w:t>
      </w:r>
      <w:r w:rsidRPr="000E491D">
        <w:rPr>
          <w:rFonts w:ascii="Arial" w:hAnsi="Arial" w:cs="Arial"/>
          <w:sz w:val="20"/>
          <w:szCs w:val="20"/>
          <w:lang w:val="es-419"/>
        </w:rPr>
        <w:tab/>
      </w:r>
      <w:r w:rsidRPr="000E491D">
        <w:rPr>
          <w:rFonts w:ascii="Arial" w:hAnsi="Arial" w:cs="Arial"/>
          <w:sz w:val="20"/>
          <w:szCs w:val="20"/>
          <w:lang w:val="es-419"/>
        </w:rPr>
        <w:tab/>
        <w:t>Administradora Colombiana de Pensiones – Colpensiones</w:t>
      </w:r>
    </w:p>
    <w:p w14:paraId="48011993" w14:textId="77777777" w:rsidR="000E491D" w:rsidRPr="000E491D" w:rsidRDefault="000E491D" w:rsidP="000E491D">
      <w:pPr>
        <w:jc w:val="both"/>
        <w:rPr>
          <w:rFonts w:ascii="Arial" w:hAnsi="Arial" w:cs="Arial"/>
          <w:sz w:val="20"/>
          <w:szCs w:val="20"/>
          <w:lang w:val="es-419"/>
        </w:rPr>
      </w:pPr>
      <w:r w:rsidRPr="000E491D">
        <w:rPr>
          <w:rFonts w:ascii="Arial" w:hAnsi="Arial" w:cs="Arial"/>
          <w:sz w:val="20"/>
          <w:szCs w:val="20"/>
          <w:lang w:val="es-419"/>
        </w:rPr>
        <w:t>Vinculada:</w:t>
      </w:r>
      <w:r w:rsidRPr="000E491D">
        <w:rPr>
          <w:rFonts w:ascii="Arial" w:hAnsi="Arial" w:cs="Arial"/>
          <w:sz w:val="20"/>
          <w:szCs w:val="20"/>
          <w:lang w:val="es-419"/>
        </w:rPr>
        <w:tab/>
      </w:r>
      <w:r w:rsidRPr="000E491D">
        <w:rPr>
          <w:rFonts w:ascii="Arial" w:hAnsi="Arial" w:cs="Arial"/>
          <w:sz w:val="20"/>
          <w:szCs w:val="20"/>
          <w:lang w:val="es-419"/>
        </w:rPr>
        <w:tab/>
        <w:t xml:space="preserve">María Rubiela Giraldo Peláez </w:t>
      </w:r>
    </w:p>
    <w:p w14:paraId="6D3F03BA" w14:textId="77777777" w:rsidR="000E491D" w:rsidRPr="000E491D" w:rsidRDefault="000E491D" w:rsidP="000E491D">
      <w:pPr>
        <w:jc w:val="both"/>
        <w:rPr>
          <w:rFonts w:ascii="Arial" w:hAnsi="Arial" w:cs="Arial"/>
          <w:sz w:val="20"/>
          <w:szCs w:val="20"/>
          <w:lang w:val="es-419"/>
        </w:rPr>
      </w:pPr>
      <w:r w:rsidRPr="000E491D">
        <w:rPr>
          <w:rFonts w:ascii="Arial" w:hAnsi="Arial" w:cs="Arial"/>
          <w:sz w:val="20"/>
          <w:szCs w:val="20"/>
          <w:lang w:val="es-419"/>
        </w:rPr>
        <w:t xml:space="preserve">Juzgado de origen: </w:t>
      </w:r>
      <w:r w:rsidRPr="000E491D">
        <w:rPr>
          <w:rFonts w:ascii="Arial" w:hAnsi="Arial" w:cs="Arial"/>
          <w:sz w:val="20"/>
          <w:szCs w:val="20"/>
          <w:lang w:val="es-419"/>
        </w:rPr>
        <w:tab/>
        <w:t xml:space="preserve">Cuarto Laboral del Circuito de Pereira </w:t>
      </w:r>
    </w:p>
    <w:p w14:paraId="0C519004" w14:textId="257EE2EB" w:rsidR="000E491D" w:rsidRPr="000E491D" w:rsidRDefault="000E491D" w:rsidP="000E491D">
      <w:pPr>
        <w:jc w:val="both"/>
        <w:rPr>
          <w:rFonts w:ascii="Arial" w:hAnsi="Arial" w:cs="Arial"/>
          <w:sz w:val="20"/>
          <w:szCs w:val="20"/>
          <w:lang w:val="es-419"/>
        </w:rPr>
      </w:pPr>
      <w:r w:rsidRPr="000E491D">
        <w:rPr>
          <w:rFonts w:ascii="Arial" w:hAnsi="Arial" w:cs="Arial"/>
          <w:sz w:val="20"/>
          <w:szCs w:val="20"/>
          <w:lang w:val="es-419"/>
        </w:rPr>
        <w:t>Magistrada ponente:</w:t>
      </w:r>
      <w:r w:rsidRPr="000E491D">
        <w:rPr>
          <w:rFonts w:ascii="Arial" w:hAnsi="Arial" w:cs="Arial"/>
          <w:sz w:val="20"/>
          <w:szCs w:val="20"/>
          <w:lang w:val="es-419"/>
        </w:rPr>
        <w:tab/>
        <w:t>Dra. Ana Lucía Caicedo Calderón</w:t>
      </w:r>
    </w:p>
    <w:p w14:paraId="300E94C3" w14:textId="77777777" w:rsidR="000E491D" w:rsidRPr="000E491D" w:rsidRDefault="000E491D" w:rsidP="000E491D">
      <w:pPr>
        <w:jc w:val="both"/>
        <w:rPr>
          <w:rFonts w:ascii="Arial" w:hAnsi="Arial" w:cs="Arial"/>
          <w:sz w:val="20"/>
          <w:szCs w:val="20"/>
          <w:lang w:val="es-419"/>
        </w:rPr>
      </w:pPr>
    </w:p>
    <w:p w14:paraId="3A6DD63B" w14:textId="2577764E" w:rsidR="000E491D" w:rsidRPr="000E491D" w:rsidRDefault="000E491D" w:rsidP="000E491D">
      <w:pPr>
        <w:jc w:val="both"/>
        <w:rPr>
          <w:rFonts w:ascii="Arial" w:hAnsi="Arial" w:cs="Arial"/>
          <w:b/>
          <w:bCs/>
          <w:iCs/>
          <w:sz w:val="20"/>
          <w:szCs w:val="20"/>
          <w:lang w:val="es-419" w:eastAsia="fr-FR"/>
        </w:rPr>
      </w:pPr>
      <w:r w:rsidRPr="000E491D">
        <w:rPr>
          <w:rFonts w:ascii="Arial" w:hAnsi="Arial" w:cs="Arial"/>
          <w:b/>
          <w:bCs/>
          <w:iCs/>
          <w:sz w:val="20"/>
          <w:szCs w:val="20"/>
          <w:u w:val="single"/>
          <w:lang w:val="es-419" w:eastAsia="fr-FR"/>
        </w:rPr>
        <w:t>TEMAS:</w:t>
      </w:r>
      <w:r w:rsidRPr="000E491D">
        <w:rPr>
          <w:rFonts w:ascii="Arial" w:hAnsi="Arial" w:cs="Arial"/>
          <w:b/>
          <w:bCs/>
          <w:iCs/>
          <w:sz w:val="20"/>
          <w:szCs w:val="20"/>
          <w:lang w:val="es-419" w:eastAsia="fr-FR"/>
        </w:rPr>
        <w:tab/>
      </w:r>
      <w:r w:rsidR="00E925BC">
        <w:rPr>
          <w:rFonts w:ascii="Arial" w:hAnsi="Arial" w:cs="Arial"/>
          <w:b/>
          <w:bCs/>
          <w:iCs/>
          <w:sz w:val="20"/>
          <w:szCs w:val="20"/>
          <w:lang w:val="es-419" w:eastAsia="fr-FR"/>
        </w:rPr>
        <w:t xml:space="preserve">PENSIÓN DE SOBREVIVIENTES / DOS COMPAÑERAS PERMANENTES / </w:t>
      </w:r>
      <w:r w:rsidR="00A73AD2">
        <w:rPr>
          <w:rFonts w:ascii="Arial" w:hAnsi="Arial" w:cs="Arial"/>
          <w:b/>
          <w:bCs/>
          <w:iCs/>
          <w:sz w:val="20"/>
          <w:szCs w:val="20"/>
          <w:lang w:val="es-419" w:eastAsia="fr-FR"/>
        </w:rPr>
        <w:t xml:space="preserve">PRUEBA DE LA CALIDAD / NO </w:t>
      </w:r>
      <w:r w:rsidR="009A1692">
        <w:rPr>
          <w:rFonts w:ascii="Arial" w:hAnsi="Arial" w:cs="Arial"/>
          <w:b/>
          <w:bCs/>
          <w:iCs/>
          <w:sz w:val="20"/>
          <w:szCs w:val="20"/>
          <w:lang w:val="es-419" w:eastAsia="fr-FR"/>
        </w:rPr>
        <w:t xml:space="preserve">SE </w:t>
      </w:r>
      <w:r w:rsidR="00A73AD2">
        <w:rPr>
          <w:rFonts w:ascii="Arial" w:hAnsi="Arial" w:cs="Arial"/>
          <w:b/>
          <w:bCs/>
          <w:iCs/>
          <w:sz w:val="20"/>
          <w:szCs w:val="20"/>
          <w:lang w:val="es-419" w:eastAsia="fr-FR"/>
        </w:rPr>
        <w:t xml:space="preserve">EXIGE FORMAIDAD / </w:t>
      </w:r>
      <w:r w:rsidR="005B4856">
        <w:rPr>
          <w:rFonts w:ascii="Arial" w:hAnsi="Arial" w:cs="Arial"/>
          <w:b/>
          <w:bCs/>
          <w:iCs/>
          <w:sz w:val="20"/>
          <w:szCs w:val="20"/>
          <w:lang w:val="es-419" w:eastAsia="fr-FR"/>
        </w:rPr>
        <w:t xml:space="preserve">LEY 797 DE 2003 / </w:t>
      </w:r>
      <w:r w:rsidR="00A73AD2">
        <w:rPr>
          <w:rFonts w:ascii="Arial" w:hAnsi="Arial" w:cs="Arial"/>
          <w:b/>
          <w:bCs/>
          <w:iCs/>
          <w:sz w:val="20"/>
          <w:szCs w:val="20"/>
          <w:lang w:val="es-419" w:eastAsia="fr-FR"/>
        </w:rPr>
        <w:t xml:space="preserve">REQUISITOS / </w:t>
      </w:r>
      <w:r w:rsidR="00E925BC">
        <w:rPr>
          <w:rFonts w:ascii="Arial" w:hAnsi="Arial" w:cs="Arial"/>
          <w:b/>
          <w:bCs/>
          <w:iCs/>
          <w:sz w:val="20"/>
          <w:szCs w:val="20"/>
          <w:lang w:val="es-419" w:eastAsia="fr-FR"/>
        </w:rPr>
        <w:t xml:space="preserve">CONVIVENCIA POR CINCO AÑOS </w:t>
      </w:r>
      <w:r w:rsidRPr="000E491D">
        <w:rPr>
          <w:rFonts w:ascii="Arial" w:hAnsi="Arial" w:cs="Arial"/>
          <w:b/>
          <w:bCs/>
          <w:iCs/>
          <w:sz w:val="20"/>
          <w:szCs w:val="20"/>
          <w:lang w:val="es-419" w:eastAsia="fr-FR"/>
        </w:rPr>
        <w:t xml:space="preserve">/ </w:t>
      </w:r>
      <w:r w:rsidR="00A73AD2">
        <w:rPr>
          <w:rFonts w:ascii="Arial" w:hAnsi="Arial" w:cs="Arial"/>
          <w:b/>
          <w:bCs/>
          <w:iCs/>
          <w:sz w:val="20"/>
          <w:szCs w:val="20"/>
          <w:lang w:val="es-419" w:eastAsia="fr-FR"/>
        </w:rPr>
        <w:t>VALORACIÓN PROBATORIA / NINGUNA ACREDITÓ DICHO PRESUPUESTO.</w:t>
      </w:r>
    </w:p>
    <w:p w14:paraId="22C063A9" w14:textId="77777777" w:rsidR="000E491D" w:rsidRPr="000E491D" w:rsidRDefault="000E491D" w:rsidP="000E491D">
      <w:pPr>
        <w:jc w:val="both"/>
        <w:rPr>
          <w:rFonts w:ascii="Arial" w:hAnsi="Arial" w:cs="Arial"/>
          <w:sz w:val="20"/>
          <w:szCs w:val="20"/>
          <w:lang w:val="es-419"/>
        </w:rPr>
      </w:pPr>
    </w:p>
    <w:p w14:paraId="49BC1626" w14:textId="649CCDB9" w:rsidR="000E491D" w:rsidRPr="000E491D" w:rsidRDefault="007C6325" w:rsidP="000E491D">
      <w:pPr>
        <w:jc w:val="both"/>
        <w:rPr>
          <w:rFonts w:ascii="Arial" w:hAnsi="Arial" w:cs="Arial"/>
          <w:sz w:val="20"/>
          <w:szCs w:val="20"/>
          <w:lang w:val="es-419"/>
        </w:rPr>
      </w:pPr>
      <w:r w:rsidRPr="007C6325">
        <w:rPr>
          <w:rFonts w:ascii="Arial" w:hAnsi="Arial" w:cs="Arial"/>
          <w:sz w:val="20"/>
          <w:szCs w:val="20"/>
          <w:lang w:val="es-419"/>
        </w:rPr>
        <w:t>Procede el reconocimiento de la pensión de sobrevivientes contemplada en el artículo 47 de la Ley 100 de 1993, modificado por el artículo 13 de la Ley 797 de 2003, siempre y cuando la cónyuge o compañera permanen</w:t>
      </w:r>
      <w:r>
        <w:rPr>
          <w:rFonts w:ascii="Arial" w:hAnsi="Arial" w:cs="Arial"/>
          <w:sz w:val="20"/>
          <w:szCs w:val="20"/>
          <w:lang w:val="es-419"/>
        </w:rPr>
        <w:t xml:space="preserve">te supérstite de un pensionado </w:t>
      </w:r>
      <w:r w:rsidRPr="007C6325">
        <w:rPr>
          <w:rFonts w:ascii="Arial" w:hAnsi="Arial" w:cs="Arial"/>
          <w:sz w:val="20"/>
          <w:szCs w:val="20"/>
          <w:lang w:val="es-419"/>
        </w:rPr>
        <w:t>acredite, además de dicha calidad, haber tenido vida marital con el causante por lo menos durante los cinco (5) años anteriores al óbito de aquel.</w:t>
      </w:r>
      <w:r>
        <w:rPr>
          <w:rFonts w:ascii="Arial" w:hAnsi="Arial" w:cs="Arial"/>
          <w:sz w:val="20"/>
          <w:szCs w:val="20"/>
          <w:lang w:val="es-419"/>
        </w:rPr>
        <w:t xml:space="preserve"> (…)</w:t>
      </w:r>
    </w:p>
    <w:p w14:paraId="4FAA7BC8" w14:textId="77777777" w:rsidR="000E491D" w:rsidRPr="000E491D" w:rsidRDefault="000E491D" w:rsidP="000E491D">
      <w:pPr>
        <w:jc w:val="both"/>
        <w:rPr>
          <w:rFonts w:ascii="Arial" w:hAnsi="Arial" w:cs="Arial"/>
          <w:sz w:val="20"/>
          <w:szCs w:val="20"/>
          <w:lang w:val="es-419"/>
        </w:rPr>
      </w:pPr>
    </w:p>
    <w:p w14:paraId="3E851C5C" w14:textId="1B814833" w:rsidR="007C6325" w:rsidRPr="007C6325" w:rsidRDefault="007C6325" w:rsidP="007C6325">
      <w:pPr>
        <w:jc w:val="both"/>
        <w:rPr>
          <w:rFonts w:ascii="Arial" w:hAnsi="Arial" w:cs="Arial"/>
          <w:sz w:val="20"/>
          <w:szCs w:val="20"/>
          <w:lang w:val="es-419"/>
        </w:rPr>
      </w:pPr>
      <w:r>
        <w:rPr>
          <w:rFonts w:ascii="Arial" w:hAnsi="Arial" w:cs="Arial"/>
          <w:sz w:val="20"/>
          <w:szCs w:val="20"/>
          <w:lang w:val="es-419"/>
        </w:rPr>
        <w:t xml:space="preserve">… </w:t>
      </w:r>
      <w:r w:rsidRPr="007C6325">
        <w:rPr>
          <w:rFonts w:ascii="Arial" w:hAnsi="Arial" w:cs="Arial"/>
          <w:sz w:val="20"/>
          <w:szCs w:val="20"/>
          <w:lang w:val="es-419"/>
        </w:rPr>
        <w:t>la Sala pondrá de relieve una prueba que en momento alguno fue enunciada por la Jueza de instancia, y es la declaración rendida por Mauricio Villa Ortiz y María Helena Villa Ortiz, hijos del causante, en la Notaría Segunda del Círculo de Cartago el 14 de julio de 2015, en la que aseguran:</w:t>
      </w:r>
    </w:p>
    <w:p w14:paraId="139DC932" w14:textId="77777777" w:rsidR="007C6325" w:rsidRPr="007C6325" w:rsidRDefault="007C6325" w:rsidP="007C6325">
      <w:pPr>
        <w:jc w:val="both"/>
        <w:rPr>
          <w:rFonts w:ascii="Arial" w:hAnsi="Arial" w:cs="Arial"/>
          <w:sz w:val="20"/>
          <w:szCs w:val="20"/>
          <w:lang w:val="es-419"/>
        </w:rPr>
      </w:pPr>
    </w:p>
    <w:p w14:paraId="273C397D" w14:textId="77777777" w:rsidR="007C6325" w:rsidRPr="007C6325" w:rsidRDefault="007C6325" w:rsidP="007C6325">
      <w:pPr>
        <w:jc w:val="both"/>
        <w:rPr>
          <w:rFonts w:ascii="Arial" w:hAnsi="Arial" w:cs="Arial"/>
          <w:sz w:val="20"/>
          <w:szCs w:val="20"/>
          <w:lang w:val="es-419"/>
        </w:rPr>
      </w:pPr>
      <w:r w:rsidRPr="007C6325">
        <w:rPr>
          <w:rFonts w:ascii="Arial" w:hAnsi="Arial" w:cs="Arial"/>
          <w:sz w:val="20"/>
          <w:szCs w:val="20"/>
          <w:lang w:val="es-419"/>
        </w:rPr>
        <w:t xml:space="preserve">“Igualmente manifestamos que nuestro padre, el señor ARBEY DE JESUS VILLA QUINTERO en el momento de su fallecimiento era SOLTERO y vivía solo en su lugar de residencia ubicado en la calle 8 No. 1B 85-87 en Ansermanuevo…”  </w:t>
      </w:r>
    </w:p>
    <w:p w14:paraId="4C763E56" w14:textId="77777777" w:rsidR="007C6325" w:rsidRPr="007C6325" w:rsidRDefault="007C6325" w:rsidP="007C6325">
      <w:pPr>
        <w:jc w:val="both"/>
        <w:rPr>
          <w:rFonts w:ascii="Arial" w:hAnsi="Arial" w:cs="Arial"/>
          <w:sz w:val="20"/>
          <w:szCs w:val="20"/>
          <w:lang w:val="es-419"/>
        </w:rPr>
      </w:pPr>
    </w:p>
    <w:p w14:paraId="6F423F7B" w14:textId="21EEF7EA" w:rsidR="007C6325" w:rsidRPr="007C6325" w:rsidRDefault="007C6325" w:rsidP="007C6325">
      <w:pPr>
        <w:jc w:val="both"/>
        <w:rPr>
          <w:rFonts w:ascii="Arial" w:hAnsi="Arial" w:cs="Arial"/>
          <w:sz w:val="20"/>
          <w:szCs w:val="20"/>
          <w:lang w:val="es-419"/>
        </w:rPr>
      </w:pPr>
      <w:r w:rsidRPr="007C6325">
        <w:rPr>
          <w:rFonts w:ascii="Arial" w:hAnsi="Arial" w:cs="Arial"/>
          <w:sz w:val="20"/>
          <w:szCs w:val="20"/>
          <w:lang w:val="es-419"/>
        </w:rPr>
        <w:t>Como se verá más adelante, si bien esta declaración no tiene un carácter vinculante en cuanto a la tarifa de su contenido, a juicio de la Sala la misma sirve de derrotero para formarse el convencimiento frente a la convivencia deprecada tanto por la demandante como por la interviniente ad-excludendum.</w:t>
      </w:r>
    </w:p>
    <w:p w14:paraId="5B8A5482" w14:textId="77777777" w:rsidR="007C6325" w:rsidRPr="007C6325" w:rsidRDefault="007C6325" w:rsidP="007C6325">
      <w:pPr>
        <w:jc w:val="both"/>
        <w:rPr>
          <w:rFonts w:ascii="Arial" w:hAnsi="Arial" w:cs="Arial"/>
          <w:sz w:val="20"/>
          <w:szCs w:val="20"/>
          <w:lang w:val="es-419"/>
        </w:rPr>
      </w:pPr>
    </w:p>
    <w:p w14:paraId="5A5B888A" w14:textId="6EE6A904" w:rsidR="000E491D" w:rsidRPr="000E491D" w:rsidRDefault="007C6325" w:rsidP="007C6325">
      <w:pPr>
        <w:jc w:val="both"/>
        <w:rPr>
          <w:rFonts w:ascii="Arial" w:hAnsi="Arial" w:cs="Arial"/>
          <w:sz w:val="20"/>
          <w:szCs w:val="20"/>
          <w:lang w:val="es-419"/>
        </w:rPr>
      </w:pPr>
      <w:r w:rsidRPr="007C6325">
        <w:rPr>
          <w:rFonts w:ascii="Arial" w:hAnsi="Arial" w:cs="Arial"/>
          <w:sz w:val="20"/>
          <w:szCs w:val="20"/>
          <w:lang w:val="es-419"/>
        </w:rPr>
        <w:t>En efecto, dicha prueba observada en contexto con las allegadas por las interesadas lleva a la Sala a la misma conclusión a la que arribó la operadora jurídica de instancia, pues debiéndose acreditar que la convivencia se extendió entre el 20 de junio de 2010 y el 20 de junio de 2015 (fecha de deceso del pensionado) las pruebas aportadas al plenario carecen de la contundencia suficiente para así declararlo, bien para la actora ora para la interviniente.</w:t>
      </w:r>
    </w:p>
    <w:p w14:paraId="0491EAA8" w14:textId="77777777" w:rsidR="000E491D" w:rsidRPr="000E491D" w:rsidRDefault="000E491D" w:rsidP="000E491D">
      <w:pPr>
        <w:jc w:val="both"/>
        <w:rPr>
          <w:rFonts w:ascii="Arial" w:hAnsi="Arial" w:cs="Arial"/>
          <w:sz w:val="20"/>
          <w:szCs w:val="20"/>
          <w:lang w:val="es-419"/>
        </w:rPr>
      </w:pPr>
    </w:p>
    <w:p w14:paraId="31C8C36B" w14:textId="35AA7570" w:rsidR="00E925BC" w:rsidRPr="00E925BC" w:rsidRDefault="00E925BC" w:rsidP="00E925BC">
      <w:pPr>
        <w:jc w:val="both"/>
        <w:rPr>
          <w:rFonts w:ascii="Arial" w:hAnsi="Arial" w:cs="Arial"/>
          <w:sz w:val="20"/>
          <w:szCs w:val="20"/>
          <w:lang w:val="es-419"/>
        </w:rPr>
      </w:pPr>
      <w:r>
        <w:rPr>
          <w:rFonts w:ascii="Arial" w:hAnsi="Arial" w:cs="Arial"/>
          <w:sz w:val="20"/>
          <w:szCs w:val="20"/>
          <w:lang w:val="es-419"/>
        </w:rPr>
        <w:t xml:space="preserve">… </w:t>
      </w:r>
      <w:r w:rsidRPr="00E925BC">
        <w:rPr>
          <w:rFonts w:ascii="Arial" w:hAnsi="Arial" w:cs="Arial"/>
          <w:sz w:val="20"/>
          <w:szCs w:val="20"/>
          <w:lang w:val="es-419"/>
        </w:rPr>
        <w:t>frente a la declaración extrajuicio rendida por la demandante y el causante, es preciso traer a colación el precedente evocado por la A-quo (Sentencia SL5524 de 2016 M.P. Jorge Mauricio Burgos Ruiz), dado la precisión con el que aborda la temática, el cual reza así:</w:t>
      </w:r>
    </w:p>
    <w:p w14:paraId="7DFDA6AD" w14:textId="77777777" w:rsidR="00E925BC" w:rsidRPr="00E925BC" w:rsidRDefault="00E925BC" w:rsidP="00E925BC">
      <w:pPr>
        <w:jc w:val="both"/>
        <w:rPr>
          <w:rFonts w:ascii="Arial" w:hAnsi="Arial" w:cs="Arial"/>
          <w:sz w:val="20"/>
          <w:szCs w:val="20"/>
          <w:lang w:val="es-419"/>
        </w:rPr>
      </w:pPr>
    </w:p>
    <w:p w14:paraId="06F02DA4" w14:textId="77777777" w:rsidR="00E925BC" w:rsidRPr="00E925BC" w:rsidRDefault="00E925BC" w:rsidP="00E925BC">
      <w:pPr>
        <w:jc w:val="both"/>
        <w:rPr>
          <w:rFonts w:ascii="Arial" w:hAnsi="Arial" w:cs="Arial"/>
          <w:sz w:val="20"/>
          <w:szCs w:val="20"/>
          <w:lang w:val="es-419"/>
        </w:rPr>
      </w:pPr>
      <w:r w:rsidRPr="00E925BC">
        <w:rPr>
          <w:rFonts w:ascii="Arial" w:hAnsi="Arial" w:cs="Arial"/>
          <w:sz w:val="20"/>
          <w:szCs w:val="20"/>
          <w:lang w:val="es-419"/>
        </w:rPr>
        <w:t xml:space="preserve">“Ha precisado la jurisprudencia de esta Sala que dentro del ámbito de la seguridad social: </w:t>
      </w:r>
    </w:p>
    <w:p w14:paraId="4713AA8B" w14:textId="77777777" w:rsidR="00E925BC" w:rsidRPr="00E925BC" w:rsidRDefault="00E925BC" w:rsidP="00E925BC">
      <w:pPr>
        <w:jc w:val="both"/>
        <w:rPr>
          <w:rFonts w:ascii="Arial" w:hAnsi="Arial" w:cs="Arial"/>
          <w:sz w:val="20"/>
          <w:szCs w:val="20"/>
          <w:lang w:val="es-419"/>
        </w:rPr>
      </w:pPr>
    </w:p>
    <w:p w14:paraId="6CE3DE4F" w14:textId="4093C0EC" w:rsidR="000E491D" w:rsidRPr="000E491D" w:rsidRDefault="00E925BC" w:rsidP="00E925BC">
      <w:pPr>
        <w:jc w:val="both"/>
        <w:rPr>
          <w:rFonts w:ascii="Arial" w:hAnsi="Arial" w:cs="Arial"/>
          <w:sz w:val="20"/>
          <w:szCs w:val="20"/>
          <w:lang w:val="es-419"/>
        </w:rPr>
      </w:pPr>
      <w:r>
        <w:rPr>
          <w:rFonts w:ascii="Arial" w:hAnsi="Arial" w:cs="Arial"/>
          <w:sz w:val="20"/>
          <w:szCs w:val="20"/>
          <w:lang w:val="es-419"/>
        </w:rPr>
        <w:t>“</w:t>
      </w:r>
      <w:r w:rsidRPr="00E925BC">
        <w:rPr>
          <w:rFonts w:ascii="Arial" w:hAnsi="Arial" w:cs="Arial"/>
          <w:sz w:val="20"/>
          <w:szCs w:val="20"/>
          <w:lang w:val="es-419"/>
        </w:rPr>
        <w:t>… la condición de compañero (a) permanente, tratándose de una situación que se origina en un conjunto de circunstancias que permiten determinar la decisión responsable de conformar un grupo familiar con vocación de estabilidad, sólo se puede dar por establecida en la realidad misma, sin que se pueda acudir como sí acontece con el matrimonio, a una formalidad… (Sentencia CSJ SL, 7 jul. 2010, rad. 36999)</w:t>
      </w:r>
      <w:r>
        <w:rPr>
          <w:rFonts w:ascii="Arial" w:hAnsi="Arial" w:cs="Arial"/>
          <w:sz w:val="20"/>
          <w:szCs w:val="20"/>
          <w:lang w:val="es-419"/>
        </w:rPr>
        <w:t>”</w:t>
      </w:r>
      <w:r w:rsidRPr="00E925BC">
        <w:rPr>
          <w:rFonts w:ascii="Arial" w:hAnsi="Arial" w:cs="Arial"/>
          <w:sz w:val="20"/>
          <w:szCs w:val="20"/>
          <w:lang w:val="es-419"/>
        </w:rPr>
        <w:t>.</w:t>
      </w:r>
    </w:p>
    <w:p w14:paraId="7CD46E23" w14:textId="77777777" w:rsidR="000E491D" w:rsidRPr="000E491D" w:rsidRDefault="000E491D" w:rsidP="000E491D">
      <w:pPr>
        <w:jc w:val="both"/>
        <w:rPr>
          <w:rFonts w:ascii="Arial" w:hAnsi="Arial" w:cs="Arial"/>
          <w:sz w:val="20"/>
          <w:szCs w:val="20"/>
        </w:rPr>
      </w:pPr>
    </w:p>
    <w:p w14:paraId="7C923537" w14:textId="77777777" w:rsidR="000E491D" w:rsidRPr="000E491D" w:rsidRDefault="000E491D" w:rsidP="000E491D">
      <w:pPr>
        <w:jc w:val="both"/>
        <w:rPr>
          <w:rFonts w:ascii="Arial" w:hAnsi="Arial" w:cs="Arial"/>
          <w:sz w:val="20"/>
          <w:szCs w:val="20"/>
        </w:rPr>
      </w:pPr>
    </w:p>
    <w:p w14:paraId="10106C9B" w14:textId="77777777" w:rsidR="000E491D" w:rsidRPr="000E491D" w:rsidRDefault="000E491D" w:rsidP="000E491D">
      <w:pPr>
        <w:jc w:val="both"/>
        <w:rPr>
          <w:rFonts w:ascii="Arial" w:hAnsi="Arial" w:cs="Arial"/>
          <w:sz w:val="20"/>
          <w:szCs w:val="20"/>
        </w:rPr>
      </w:pPr>
    </w:p>
    <w:p w14:paraId="1DD29841" w14:textId="77777777" w:rsidR="00766B8A" w:rsidRPr="000E491D" w:rsidRDefault="00766B8A" w:rsidP="000E491D">
      <w:pPr>
        <w:spacing w:line="276" w:lineRule="auto"/>
        <w:jc w:val="center"/>
        <w:textAlignment w:val="baseline"/>
        <w:rPr>
          <w:rFonts w:ascii="Tahoma" w:hAnsi="Tahoma" w:cs="Tahoma"/>
          <w:b/>
          <w:bCs/>
          <w:color w:val="000000"/>
          <w:lang w:eastAsia="es-CO"/>
        </w:rPr>
      </w:pPr>
      <w:r w:rsidRPr="000E491D">
        <w:rPr>
          <w:rFonts w:ascii="Tahoma" w:hAnsi="Tahoma" w:cs="Tahoma"/>
          <w:b/>
          <w:bCs/>
          <w:color w:val="000000"/>
          <w:lang w:eastAsia="es-CO"/>
        </w:rPr>
        <w:t xml:space="preserve">TRIBUNAL SUPERIOR DEL DISTRITO JUDICIAL DE PEREIRA </w:t>
      </w:r>
    </w:p>
    <w:p w14:paraId="3327ACFD" w14:textId="77777777" w:rsidR="00766B8A" w:rsidRPr="000E491D" w:rsidRDefault="00766B8A" w:rsidP="000E491D">
      <w:pPr>
        <w:spacing w:line="276" w:lineRule="auto"/>
        <w:jc w:val="center"/>
        <w:textAlignment w:val="baseline"/>
        <w:rPr>
          <w:rFonts w:ascii="Tahoma" w:hAnsi="Tahoma" w:cs="Tahoma"/>
          <w:lang w:val="es-CO" w:eastAsia="es-CO"/>
        </w:rPr>
      </w:pPr>
      <w:r w:rsidRPr="000E491D">
        <w:rPr>
          <w:rFonts w:ascii="Tahoma" w:hAnsi="Tahoma" w:cs="Tahoma"/>
          <w:b/>
          <w:bCs/>
          <w:color w:val="000000"/>
          <w:lang w:eastAsia="es-CO"/>
        </w:rPr>
        <w:t xml:space="preserve">SALA PRIMERA DE DECISION LABORAL </w:t>
      </w:r>
      <w:r w:rsidRPr="000E491D">
        <w:rPr>
          <w:rFonts w:ascii="Tahoma" w:hAnsi="Tahoma" w:cs="Tahoma"/>
          <w:color w:val="000000"/>
          <w:lang w:val="es-CO" w:eastAsia="es-CO"/>
        </w:rPr>
        <w:t> </w:t>
      </w:r>
    </w:p>
    <w:p w14:paraId="1424224E" w14:textId="77777777" w:rsidR="00766B8A" w:rsidRPr="000E491D" w:rsidRDefault="00766B8A" w:rsidP="000E491D">
      <w:pPr>
        <w:spacing w:line="276" w:lineRule="auto"/>
        <w:jc w:val="center"/>
        <w:textAlignment w:val="baseline"/>
        <w:rPr>
          <w:rFonts w:ascii="Tahoma" w:hAnsi="Tahoma" w:cs="Tahoma"/>
          <w:lang w:val="es-CO" w:eastAsia="es-CO"/>
        </w:rPr>
      </w:pPr>
      <w:r w:rsidRPr="000E491D">
        <w:rPr>
          <w:rFonts w:ascii="Tahoma" w:hAnsi="Tahoma" w:cs="Tahoma"/>
          <w:color w:val="000000"/>
          <w:lang w:val="es-CO" w:eastAsia="es-CO"/>
        </w:rPr>
        <w:t> </w:t>
      </w:r>
    </w:p>
    <w:p w14:paraId="4944CD3F" w14:textId="77777777" w:rsidR="00766B8A" w:rsidRPr="000E491D" w:rsidRDefault="00766B8A" w:rsidP="000E491D">
      <w:pPr>
        <w:spacing w:line="276" w:lineRule="auto"/>
        <w:jc w:val="center"/>
        <w:textAlignment w:val="baseline"/>
        <w:rPr>
          <w:rFonts w:ascii="Tahoma" w:hAnsi="Tahoma" w:cs="Tahoma"/>
          <w:lang w:val="es-CO" w:eastAsia="es-CO"/>
        </w:rPr>
      </w:pPr>
      <w:r w:rsidRPr="000E491D">
        <w:rPr>
          <w:rFonts w:ascii="Tahoma" w:hAnsi="Tahoma" w:cs="Tahoma"/>
          <w:color w:val="000000"/>
          <w:lang w:eastAsia="es-CO"/>
        </w:rPr>
        <w:t>Magistrada Ponente: </w:t>
      </w:r>
      <w:r w:rsidRPr="000E491D">
        <w:rPr>
          <w:rFonts w:ascii="Tahoma" w:hAnsi="Tahoma" w:cs="Tahoma"/>
          <w:b/>
          <w:bCs/>
          <w:color w:val="000000"/>
          <w:lang w:eastAsia="es-CO"/>
        </w:rPr>
        <w:t>Ana Lucía Caicedo Calderón</w:t>
      </w:r>
      <w:r w:rsidRPr="000E491D">
        <w:rPr>
          <w:rFonts w:ascii="Tahoma" w:hAnsi="Tahoma" w:cs="Tahoma"/>
          <w:color w:val="000000"/>
          <w:lang w:val="es-CO" w:eastAsia="es-CO"/>
        </w:rPr>
        <w:t> </w:t>
      </w:r>
    </w:p>
    <w:p w14:paraId="6F82CB97" w14:textId="77777777" w:rsidR="00766B8A" w:rsidRPr="000E491D" w:rsidRDefault="00766B8A" w:rsidP="000E491D">
      <w:pPr>
        <w:spacing w:line="276" w:lineRule="auto"/>
        <w:jc w:val="center"/>
        <w:textAlignment w:val="baseline"/>
        <w:rPr>
          <w:rFonts w:ascii="Tahoma" w:hAnsi="Tahoma" w:cs="Tahoma"/>
          <w:lang w:val="es-CO" w:eastAsia="es-CO"/>
        </w:rPr>
      </w:pPr>
      <w:r w:rsidRPr="000E491D">
        <w:rPr>
          <w:rFonts w:ascii="Tahoma" w:hAnsi="Tahoma" w:cs="Tahoma"/>
          <w:color w:val="000000"/>
          <w:lang w:val="es-CO" w:eastAsia="es-CO"/>
        </w:rPr>
        <w:t> </w:t>
      </w:r>
    </w:p>
    <w:p w14:paraId="07C95AAB" w14:textId="3AD1E9F3" w:rsidR="00766B8A" w:rsidRPr="000E491D" w:rsidRDefault="00766B8A" w:rsidP="000E491D">
      <w:pPr>
        <w:spacing w:line="276" w:lineRule="auto"/>
        <w:jc w:val="center"/>
        <w:textAlignment w:val="baseline"/>
        <w:rPr>
          <w:rFonts w:ascii="Tahoma" w:hAnsi="Tahoma" w:cs="Tahoma"/>
          <w:highlight w:val="yellow"/>
          <w:lang w:val="es-CO" w:eastAsia="es-CO"/>
        </w:rPr>
      </w:pPr>
      <w:r w:rsidRPr="000E491D">
        <w:rPr>
          <w:rFonts w:ascii="Tahoma" w:hAnsi="Tahoma" w:cs="Tahoma"/>
          <w:lang w:val="es-CO" w:eastAsia="es-CO"/>
        </w:rPr>
        <w:t>Pereira, Risaralda, </w:t>
      </w:r>
      <w:r w:rsidR="005A4AAF" w:rsidRPr="000E491D">
        <w:rPr>
          <w:rFonts w:ascii="Tahoma" w:hAnsi="Tahoma" w:cs="Tahoma"/>
          <w:lang w:val="es-CO" w:eastAsia="es-CO"/>
        </w:rPr>
        <w:t xml:space="preserve">enero </w:t>
      </w:r>
      <w:r w:rsidR="00B96481" w:rsidRPr="000E491D">
        <w:rPr>
          <w:rFonts w:ascii="Tahoma" w:hAnsi="Tahoma" w:cs="Tahoma"/>
          <w:lang w:val="es-CO" w:eastAsia="es-CO"/>
        </w:rPr>
        <w:t>die</w:t>
      </w:r>
      <w:r w:rsidR="00715776" w:rsidRPr="000E491D">
        <w:rPr>
          <w:rFonts w:ascii="Tahoma" w:hAnsi="Tahoma" w:cs="Tahoma"/>
          <w:lang w:val="es-CO" w:eastAsia="es-CO"/>
        </w:rPr>
        <w:t>ciocho</w:t>
      </w:r>
      <w:r w:rsidR="00B96481" w:rsidRPr="000E491D">
        <w:rPr>
          <w:rFonts w:ascii="Tahoma" w:hAnsi="Tahoma" w:cs="Tahoma"/>
          <w:lang w:val="es-CO" w:eastAsia="es-CO"/>
        </w:rPr>
        <w:t xml:space="preserve"> </w:t>
      </w:r>
      <w:r w:rsidRPr="000E491D">
        <w:rPr>
          <w:rFonts w:ascii="Tahoma" w:hAnsi="Tahoma" w:cs="Tahoma"/>
          <w:lang w:val="es-CO" w:eastAsia="es-CO"/>
        </w:rPr>
        <w:t>(</w:t>
      </w:r>
      <w:r w:rsidR="00B96481" w:rsidRPr="000E491D">
        <w:rPr>
          <w:rFonts w:ascii="Tahoma" w:hAnsi="Tahoma" w:cs="Tahoma"/>
          <w:lang w:val="es-CO" w:eastAsia="es-CO"/>
        </w:rPr>
        <w:t>1</w:t>
      </w:r>
      <w:r w:rsidR="00715776" w:rsidRPr="000E491D">
        <w:rPr>
          <w:rFonts w:ascii="Tahoma" w:hAnsi="Tahoma" w:cs="Tahoma"/>
          <w:lang w:val="es-CO" w:eastAsia="es-CO"/>
        </w:rPr>
        <w:t>8</w:t>
      </w:r>
      <w:r w:rsidRPr="000E491D">
        <w:rPr>
          <w:rFonts w:ascii="Tahoma" w:hAnsi="Tahoma" w:cs="Tahoma"/>
          <w:lang w:val="es-CO" w:eastAsia="es-CO"/>
        </w:rPr>
        <w:t>) de dos mil veint</w:t>
      </w:r>
      <w:r w:rsidR="00715776" w:rsidRPr="000E491D">
        <w:rPr>
          <w:rFonts w:ascii="Tahoma" w:hAnsi="Tahoma" w:cs="Tahoma"/>
          <w:lang w:val="es-CO" w:eastAsia="es-CO"/>
        </w:rPr>
        <w:t>iuno</w:t>
      </w:r>
      <w:r w:rsidRPr="000E491D">
        <w:rPr>
          <w:rFonts w:ascii="Tahoma" w:hAnsi="Tahoma" w:cs="Tahoma"/>
          <w:lang w:val="es-CO" w:eastAsia="es-CO"/>
        </w:rPr>
        <w:t xml:space="preserve"> (202</w:t>
      </w:r>
      <w:r w:rsidR="00715776" w:rsidRPr="000E491D">
        <w:rPr>
          <w:rFonts w:ascii="Tahoma" w:hAnsi="Tahoma" w:cs="Tahoma"/>
          <w:lang w:val="es-CO" w:eastAsia="es-CO"/>
        </w:rPr>
        <w:t>1</w:t>
      </w:r>
      <w:r w:rsidRPr="000E491D">
        <w:rPr>
          <w:rFonts w:ascii="Tahoma" w:hAnsi="Tahoma" w:cs="Tahoma"/>
          <w:lang w:val="es-CO" w:eastAsia="es-CO"/>
        </w:rPr>
        <w:t>)  </w:t>
      </w:r>
    </w:p>
    <w:p w14:paraId="52A7FA82" w14:textId="4E5E0E7F" w:rsidR="00766B8A" w:rsidRPr="000E491D" w:rsidRDefault="00766B8A" w:rsidP="000E491D">
      <w:pPr>
        <w:spacing w:line="276" w:lineRule="auto"/>
        <w:jc w:val="center"/>
        <w:textAlignment w:val="baseline"/>
        <w:rPr>
          <w:rFonts w:ascii="Tahoma" w:hAnsi="Tahoma" w:cs="Tahoma"/>
          <w:lang w:val="es-CO" w:eastAsia="es-CO"/>
        </w:rPr>
      </w:pPr>
      <w:r w:rsidRPr="000E491D">
        <w:rPr>
          <w:rFonts w:ascii="Tahoma" w:hAnsi="Tahoma" w:cs="Tahoma"/>
          <w:lang w:val="es-CO" w:eastAsia="es-CO"/>
        </w:rPr>
        <w:t> Acta No. </w:t>
      </w:r>
      <w:r w:rsidR="114750BD" w:rsidRPr="000E491D">
        <w:rPr>
          <w:rFonts w:ascii="Tahoma" w:hAnsi="Tahoma" w:cs="Tahoma"/>
          <w:lang w:val="es-CO" w:eastAsia="es-CO"/>
        </w:rPr>
        <w:t>188</w:t>
      </w:r>
      <w:r w:rsidR="00715776" w:rsidRPr="000E491D">
        <w:rPr>
          <w:rFonts w:ascii="Tahoma" w:hAnsi="Tahoma" w:cs="Tahoma"/>
          <w:lang w:val="es-CO" w:eastAsia="es-CO"/>
        </w:rPr>
        <w:t>A</w:t>
      </w:r>
      <w:r w:rsidRPr="000E491D">
        <w:rPr>
          <w:rFonts w:ascii="Tahoma" w:hAnsi="Tahoma" w:cs="Tahoma"/>
          <w:lang w:val="es-CO" w:eastAsia="es-CO"/>
        </w:rPr>
        <w:t xml:space="preserve"> del </w:t>
      </w:r>
      <w:r w:rsidR="00715776" w:rsidRPr="000E491D">
        <w:rPr>
          <w:rFonts w:ascii="Tahoma" w:hAnsi="Tahoma" w:cs="Tahoma"/>
          <w:lang w:val="es-CO" w:eastAsia="es-CO"/>
        </w:rPr>
        <w:t>15</w:t>
      </w:r>
      <w:r w:rsidR="00FF4C7F" w:rsidRPr="000E491D">
        <w:rPr>
          <w:rFonts w:ascii="Tahoma" w:hAnsi="Tahoma" w:cs="Tahoma"/>
          <w:lang w:val="es-CO" w:eastAsia="es-CO"/>
        </w:rPr>
        <w:t xml:space="preserve"> </w:t>
      </w:r>
      <w:r w:rsidRPr="000E491D">
        <w:rPr>
          <w:rFonts w:ascii="Tahoma" w:hAnsi="Tahoma" w:cs="Tahoma"/>
          <w:lang w:val="es-CO" w:eastAsia="es-CO"/>
        </w:rPr>
        <w:t xml:space="preserve">de </w:t>
      </w:r>
      <w:r w:rsidR="00715776" w:rsidRPr="000E491D">
        <w:rPr>
          <w:rFonts w:ascii="Tahoma" w:hAnsi="Tahoma" w:cs="Tahoma"/>
          <w:lang w:val="es-CO" w:eastAsia="es-CO"/>
        </w:rPr>
        <w:t>enero de 2021</w:t>
      </w:r>
      <w:r w:rsidRPr="000E491D">
        <w:rPr>
          <w:rFonts w:ascii="Tahoma" w:hAnsi="Tahoma" w:cs="Tahoma"/>
          <w:lang w:val="es-CO" w:eastAsia="es-CO"/>
        </w:rPr>
        <w:t>  </w:t>
      </w:r>
    </w:p>
    <w:p w14:paraId="11422366" w14:textId="77777777" w:rsidR="003A3BBB" w:rsidRPr="000E491D" w:rsidRDefault="003A3BBB" w:rsidP="000E491D">
      <w:pPr>
        <w:pStyle w:val="Sinespaciado"/>
        <w:spacing w:line="276" w:lineRule="auto"/>
        <w:rPr>
          <w:rFonts w:ascii="Tahoma" w:hAnsi="Tahoma" w:cs="Tahoma"/>
        </w:rPr>
      </w:pPr>
      <w:r w:rsidRPr="000E491D">
        <w:rPr>
          <w:rFonts w:ascii="Tahoma" w:hAnsi="Tahoma" w:cs="Tahoma"/>
        </w:rPr>
        <w:lastRenderedPageBreak/>
        <w:tab/>
      </w:r>
      <w:r w:rsidR="004052FE" w:rsidRPr="000E491D">
        <w:rPr>
          <w:rFonts w:ascii="Tahoma" w:hAnsi="Tahoma" w:cs="Tahoma"/>
        </w:rPr>
        <w:t xml:space="preserve"> </w:t>
      </w:r>
    </w:p>
    <w:p w14:paraId="3154AF30" w14:textId="24EA0D34" w:rsidR="003A3BBB" w:rsidRPr="000E491D" w:rsidRDefault="00766B8A" w:rsidP="000E491D">
      <w:pPr>
        <w:spacing w:line="276" w:lineRule="auto"/>
        <w:ind w:firstLine="708"/>
        <w:jc w:val="both"/>
        <w:rPr>
          <w:rFonts w:ascii="Tahoma" w:hAnsi="Tahoma" w:cs="Tahoma"/>
          <w:b/>
          <w:lang w:val="es-ES_tradnl"/>
        </w:rPr>
      </w:pPr>
      <w:r w:rsidRPr="000E491D">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0E491D">
        <w:rPr>
          <w:rFonts w:ascii="Tahoma" w:hAnsi="Tahoma" w:cs="Tahoma"/>
        </w:rPr>
        <w:t xml:space="preserve"> </w:t>
      </w:r>
      <w:r w:rsidRPr="000E491D">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0E491D">
        <w:rPr>
          <w:rFonts w:ascii="Tahoma" w:hAnsi="Tahoma" w:cs="Tahoma"/>
          <w:color w:val="000000"/>
        </w:rPr>
        <w:t xml:space="preserve">la Sala de </w:t>
      </w:r>
      <w:r w:rsidRPr="000E491D">
        <w:rPr>
          <w:rFonts w:ascii="Tahoma" w:hAnsi="Tahoma" w:cs="Tahoma"/>
        </w:rPr>
        <w:t>Decisión Laboral No. 1 del Tribunal Superior de Pereira, integrada por las Magistradas ANA LUCÍA CAICEDO CALDERÓN como Ponente, OLGA LUCÍA HOYOS SEPÚLVEDA y el Magistrado JULIO CÉSAR SALAZAR MUÑOZ, procede a proferir la siguiente sentencia escrita</w:t>
      </w:r>
      <w:r w:rsidRPr="000E491D">
        <w:rPr>
          <w:rStyle w:val="normaltextrun"/>
          <w:rFonts w:ascii="Tahoma" w:hAnsi="Tahoma" w:cs="Tahoma"/>
        </w:rPr>
        <w:t xml:space="preserve"> </w:t>
      </w:r>
      <w:r w:rsidRPr="000E491D">
        <w:rPr>
          <w:rFonts w:ascii="Tahoma" w:hAnsi="Tahoma" w:cs="Tahoma"/>
        </w:rPr>
        <w:t>dentro</w:t>
      </w:r>
      <w:r w:rsidRPr="000E491D">
        <w:rPr>
          <w:rStyle w:val="normaltextrun"/>
          <w:rFonts w:ascii="Tahoma" w:hAnsi="Tahoma" w:cs="Tahoma"/>
        </w:rPr>
        <w:t xml:space="preserve"> del proceso ordinario laboral instaurado por</w:t>
      </w:r>
      <w:r w:rsidR="003A3BBB" w:rsidRPr="000E491D">
        <w:rPr>
          <w:rFonts w:ascii="Tahoma" w:hAnsi="Tahoma" w:cs="Tahoma"/>
          <w:lang w:val="es-ES_tradnl"/>
        </w:rPr>
        <w:t xml:space="preserve"> </w:t>
      </w:r>
      <w:r w:rsidR="00462EB4" w:rsidRPr="000E491D">
        <w:rPr>
          <w:rFonts w:ascii="Tahoma" w:hAnsi="Tahoma" w:cs="Tahoma"/>
          <w:b/>
          <w:lang w:val="es-ES_tradnl"/>
        </w:rPr>
        <w:t>Mar</w:t>
      </w:r>
      <w:r w:rsidR="00B96481" w:rsidRPr="000E491D">
        <w:rPr>
          <w:rFonts w:ascii="Tahoma" w:hAnsi="Tahoma" w:cs="Tahoma"/>
          <w:b/>
          <w:lang w:val="es-ES_tradnl"/>
        </w:rPr>
        <w:t xml:space="preserve">ía Trinidad Garzón Zapata </w:t>
      </w:r>
      <w:r w:rsidR="003A3BBB" w:rsidRPr="000E491D">
        <w:rPr>
          <w:rFonts w:ascii="Tahoma" w:hAnsi="Tahoma" w:cs="Tahoma"/>
          <w:lang w:val="es-ES_tradnl"/>
        </w:rPr>
        <w:t>en contra de</w:t>
      </w:r>
      <w:r w:rsidR="005D79AB" w:rsidRPr="000E491D">
        <w:rPr>
          <w:rFonts w:ascii="Tahoma" w:hAnsi="Tahoma" w:cs="Tahoma"/>
          <w:lang w:val="es-ES_tradnl"/>
        </w:rPr>
        <w:t xml:space="preserve"> la </w:t>
      </w:r>
      <w:r w:rsidR="00CD1C4B" w:rsidRPr="000E491D">
        <w:rPr>
          <w:rFonts w:ascii="Tahoma" w:hAnsi="Tahoma" w:cs="Tahoma"/>
          <w:b/>
          <w:lang w:val="es-ES_tradnl"/>
        </w:rPr>
        <w:t>Administradora Colombiana de Pensiones – Colpensiones</w:t>
      </w:r>
      <w:r w:rsidR="00B96481" w:rsidRPr="000E491D">
        <w:rPr>
          <w:rFonts w:ascii="Tahoma" w:hAnsi="Tahoma" w:cs="Tahoma"/>
          <w:lang w:val="es-ES_tradnl"/>
        </w:rPr>
        <w:t xml:space="preserve">, al cual fue vinculada la señora </w:t>
      </w:r>
      <w:r w:rsidR="00B96481" w:rsidRPr="000E491D">
        <w:rPr>
          <w:rFonts w:ascii="Tahoma" w:hAnsi="Tahoma" w:cs="Tahoma"/>
          <w:b/>
          <w:lang w:val="es-ES_tradnl"/>
        </w:rPr>
        <w:t>María Rubiela Giraldo Peláez</w:t>
      </w:r>
      <w:r w:rsidR="00B96481" w:rsidRPr="000E491D">
        <w:rPr>
          <w:rFonts w:ascii="Tahoma" w:hAnsi="Tahoma" w:cs="Tahoma"/>
          <w:lang w:val="es-ES_tradnl"/>
        </w:rPr>
        <w:t xml:space="preserve"> en calidad de interviniente excluyente.</w:t>
      </w:r>
      <w:r w:rsidR="00B96481" w:rsidRPr="000E491D">
        <w:rPr>
          <w:rFonts w:ascii="Tahoma" w:hAnsi="Tahoma" w:cs="Tahoma"/>
          <w:b/>
          <w:lang w:val="es-ES_tradnl"/>
        </w:rPr>
        <w:t xml:space="preserve"> </w:t>
      </w:r>
      <w:r w:rsidR="00C117B9" w:rsidRPr="000E491D">
        <w:rPr>
          <w:rFonts w:ascii="Tahoma" w:hAnsi="Tahoma" w:cs="Tahoma"/>
          <w:lang w:val="es-ES_tradnl"/>
        </w:rPr>
        <w:t xml:space="preserve"> </w:t>
      </w:r>
    </w:p>
    <w:p w14:paraId="1351BE63" w14:textId="77777777" w:rsidR="00A57EB6" w:rsidRPr="000E491D" w:rsidRDefault="00A57EB6" w:rsidP="000E491D">
      <w:pPr>
        <w:pStyle w:val="Sinespaciado"/>
        <w:spacing w:line="276" w:lineRule="auto"/>
        <w:rPr>
          <w:rFonts w:ascii="Tahoma" w:hAnsi="Tahoma" w:cs="Tahoma"/>
          <w:lang w:val="es-ES_tradnl"/>
        </w:rPr>
      </w:pPr>
    </w:p>
    <w:p w14:paraId="3864ECFF" w14:textId="77777777" w:rsidR="00766B8A" w:rsidRPr="000E491D" w:rsidRDefault="00766B8A" w:rsidP="000E491D">
      <w:pPr>
        <w:pStyle w:val="paragraph"/>
        <w:spacing w:before="0" w:beforeAutospacing="0" w:after="0" w:afterAutospacing="0" w:line="276" w:lineRule="auto"/>
        <w:jc w:val="center"/>
        <w:textAlignment w:val="baseline"/>
        <w:rPr>
          <w:rFonts w:ascii="Tahoma" w:hAnsi="Tahoma" w:cs="Tahoma"/>
        </w:rPr>
      </w:pPr>
      <w:r w:rsidRPr="000E491D">
        <w:rPr>
          <w:rStyle w:val="normaltextrun"/>
          <w:rFonts w:ascii="Tahoma" w:hAnsi="Tahoma" w:cs="Tahoma"/>
          <w:b/>
          <w:bCs/>
          <w:color w:val="000000"/>
          <w:lang w:val="es-ES"/>
        </w:rPr>
        <w:t>PUNTO A TRATAR</w:t>
      </w:r>
    </w:p>
    <w:p w14:paraId="12E4D180" w14:textId="77777777" w:rsidR="00766B8A" w:rsidRPr="000E491D" w:rsidRDefault="00766B8A" w:rsidP="000E49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3E8EEB1A" w:rsidR="00766B8A" w:rsidRPr="000E491D" w:rsidRDefault="00766B8A" w:rsidP="000E491D">
      <w:pPr>
        <w:spacing w:line="276" w:lineRule="auto"/>
        <w:ind w:firstLine="708"/>
        <w:jc w:val="both"/>
        <w:rPr>
          <w:rStyle w:val="eop"/>
          <w:rFonts w:ascii="Tahoma" w:hAnsi="Tahoma" w:cs="Tahoma"/>
        </w:rPr>
      </w:pPr>
      <w:r w:rsidRPr="000E491D">
        <w:rPr>
          <w:rStyle w:val="normaltextrun"/>
          <w:rFonts w:ascii="Tahoma" w:hAnsi="Tahoma" w:cs="Tahoma"/>
        </w:rPr>
        <w:t>Por medio de esta providencia procede la Sala a</w:t>
      </w:r>
      <w:r w:rsidRPr="000E491D">
        <w:rPr>
          <w:rFonts w:ascii="Tahoma" w:hAnsi="Tahoma" w:cs="Tahoma"/>
        </w:rPr>
        <w:t xml:space="preserve"> </w:t>
      </w:r>
      <w:r w:rsidR="00C23E38" w:rsidRPr="000E491D">
        <w:rPr>
          <w:rFonts w:ascii="Tahoma" w:hAnsi="Tahoma" w:cs="Tahoma"/>
        </w:rPr>
        <w:t>re</w:t>
      </w:r>
      <w:r w:rsidR="00B96481" w:rsidRPr="000E491D">
        <w:rPr>
          <w:rFonts w:ascii="Tahoma" w:hAnsi="Tahoma" w:cs="Tahoma"/>
        </w:rPr>
        <w:t xml:space="preserve">solver los recursos de apelación interpuestos por las apoderadas de la demandante y la señora María Rubiela Giraldo Peláez en contra de </w:t>
      </w:r>
      <w:r w:rsidR="00462EB4" w:rsidRPr="000E491D">
        <w:rPr>
          <w:rFonts w:ascii="Tahoma" w:hAnsi="Tahoma" w:cs="Tahoma"/>
        </w:rPr>
        <w:t xml:space="preserve">la sentencia </w:t>
      </w:r>
      <w:r w:rsidRPr="000E491D">
        <w:rPr>
          <w:rFonts w:ascii="Tahoma" w:hAnsi="Tahoma" w:cs="Tahoma"/>
        </w:rPr>
        <w:t xml:space="preserve">emitida por el Juzgado </w:t>
      </w:r>
      <w:r w:rsidR="00462EB4" w:rsidRPr="000E491D">
        <w:rPr>
          <w:rFonts w:ascii="Tahoma" w:hAnsi="Tahoma" w:cs="Tahoma"/>
        </w:rPr>
        <w:t xml:space="preserve">Cuarto </w:t>
      </w:r>
      <w:r w:rsidRPr="000E491D">
        <w:rPr>
          <w:rFonts w:ascii="Tahoma" w:hAnsi="Tahoma" w:cs="Tahoma"/>
        </w:rPr>
        <w:t xml:space="preserve">Laboral del Circuito de Pereira el </w:t>
      </w:r>
      <w:r w:rsidR="00462EB4" w:rsidRPr="000E491D">
        <w:rPr>
          <w:rFonts w:ascii="Tahoma" w:hAnsi="Tahoma" w:cs="Tahoma"/>
        </w:rPr>
        <w:t>1</w:t>
      </w:r>
      <w:r w:rsidR="00B96481" w:rsidRPr="000E491D">
        <w:rPr>
          <w:rFonts w:ascii="Tahoma" w:hAnsi="Tahoma" w:cs="Tahoma"/>
        </w:rPr>
        <w:t>3 de noviembre de 2019</w:t>
      </w:r>
      <w:r w:rsidRPr="000E491D">
        <w:rPr>
          <w:rFonts w:ascii="Tahoma" w:hAnsi="Tahoma" w:cs="Tahoma"/>
        </w:rPr>
        <w:t xml:space="preserve">. </w:t>
      </w:r>
      <w:r w:rsidRPr="000E491D">
        <w:rPr>
          <w:rStyle w:val="normaltextrun"/>
          <w:rFonts w:ascii="Tahoma" w:hAnsi="Tahoma" w:cs="Tahoma"/>
        </w:rPr>
        <w:t>Para ello se tiene en cuenta lo siguiente: </w:t>
      </w:r>
      <w:r w:rsidRPr="000E491D">
        <w:rPr>
          <w:rStyle w:val="eop"/>
          <w:rFonts w:ascii="Tahoma" w:hAnsi="Tahoma" w:cs="Tahoma"/>
        </w:rPr>
        <w:t> </w:t>
      </w:r>
    </w:p>
    <w:p w14:paraId="63E2E156" w14:textId="77777777" w:rsidR="003D5F4E" w:rsidRPr="000E491D" w:rsidRDefault="003D5F4E" w:rsidP="000E491D">
      <w:pPr>
        <w:spacing w:line="276" w:lineRule="auto"/>
        <w:jc w:val="both"/>
        <w:rPr>
          <w:rFonts w:ascii="Tahoma" w:hAnsi="Tahoma" w:cs="Tahoma"/>
        </w:rPr>
      </w:pPr>
    </w:p>
    <w:p w14:paraId="11EB8792" w14:textId="77777777" w:rsidR="003A3BBB" w:rsidRPr="000E491D" w:rsidRDefault="003A3BBB" w:rsidP="000E491D">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0E491D">
        <w:rPr>
          <w:rFonts w:ascii="Tahoma" w:hAnsi="Tahoma" w:cs="Tahoma"/>
          <w:b/>
        </w:rPr>
        <w:t>La demanda y su contestación</w:t>
      </w:r>
    </w:p>
    <w:p w14:paraId="13BCB206" w14:textId="77777777" w:rsidR="00A82F87" w:rsidRPr="000E491D" w:rsidRDefault="00A82F87" w:rsidP="000E491D">
      <w:pPr>
        <w:widowControl w:val="0"/>
        <w:autoSpaceDE w:val="0"/>
        <w:autoSpaceDN w:val="0"/>
        <w:adjustRightInd w:val="0"/>
        <w:spacing w:line="276" w:lineRule="auto"/>
        <w:ind w:firstLine="708"/>
        <w:jc w:val="both"/>
        <w:rPr>
          <w:rFonts w:ascii="Tahoma" w:hAnsi="Tahoma" w:cs="Tahoma"/>
        </w:rPr>
      </w:pPr>
    </w:p>
    <w:p w14:paraId="5005B4B6" w14:textId="281A42F8" w:rsidR="00C9188B" w:rsidRPr="000E491D" w:rsidRDefault="00335367"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La</w:t>
      </w:r>
      <w:r w:rsidR="00F64F37" w:rsidRPr="000E491D">
        <w:rPr>
          <w:rFonts w:ascii="Tahoma" w:hAnsi="Tahoma" w:cs="Tahoma"/>
        </w:rPr>
        <w:t xml:space="preserve"> </w:t>
      </w:r>
      <w:r w:rsidR="00015E81" w:rsidRPr="000E491D">
        <w:rPr>
          <w:rFonts w:ascii="Tahoma" w:hAnsi="Tahoma" w:cs="Tahoma"/>
        </w:rPr>
        <w:t>señor</w:t>
      </w:r>
      <w:r w:rsidR="00C9188B" w:rsidRPr="000E491D">
        <w:rPr>
          <w:rFonts w:ascii="Tahoma" w:hAnsi="Tahoma" w:cs="Tahoma"/>
        </w:rPr>
        <w:t>a</w:t>
      </w:r>
      <w:r w:rsidR="0027081F" w:rsidRPr="000E491D">
        <w:rPr>
          <w:rFonts w:ascii="Tahoma" w:hAnsi="Tahoma" w:cs="Tahoma"/>
        </w:rPr>
        <w:t xml:space="preserve"> María Trinidad Garzón solicita que se condene a Colpensiones, previa declaración del derecho, a que le reconozca y pague la pensión de sobrevivientes causada por el deceso del señor Arbey de Jesús Villa Quintero, a partir del 20 de junio de 2015, más los intereses moratorios de que trata el artículo 141 de la Ley 100 de 1993; las costas procesales y lo que resulte probado en virtud de las facultades extra y ultra </w:t>
      </w:r>
      <w:proofErr w:type="spellStart"/>
      <w:r w:rsidR="0027081F" w:rsidRPr="000E491D">
        <w:rPr>
          <w:rFonts w:ascii="Tahoma" w:hAnsi="Tahoma" w:cs="Tahoma"/>
        </w:rPr>
        <w:t>petita</w:t>
      </w:r>
      <w:proofErr w:type="spellEnd"/>
      <w:r w:rsidR="0027081F" w:rsidRPr="000E491D">
        <w:rPr>
          <w:rFonts w:ascii="Tahoma" w:hAnsi="Tahoma" w:cs="Tahoma"/>
        </w:rPr>
        <w:t>.</w:t>
      </w:r>
    </w:p>
    <w:p w14:paraId="1287EEBA" w14:textId="03DE05C1" w:rsidR="00964131" w:rsidRPr="000E491D" w:rsidRDefault="00964131" w:rsidP="000E491D">
      <w:pPr>
        <w:widowControl w:val="0"/>
        <w:autoSpaceDE w:val="0"/>
        <w:autoSpaceDN w:val="0"/>
        <w:adjustRightInd w:val="0"/>
        <w:spacing w:line="276" w:lineRule="auto"/>
        <w:ind w:firstLine="708"/>
        <w:jc w:val="both"/>
        <w:rPr>
          <w:rFonts w:ascii="Tahoma" w:hAnsi="Tahoma" w:cs="Tahoma"/>
        </w:rPr>
      </w:pPr>
    </w:p>
    <w:p w14:paraId="778F68B8" w14:textId="4201A04D" w:rsidR="00964131" w:rsidRPr="000E491D" w:rsidRDefault="00964131"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Para así pedir</w:t>
      </w:r>
      <w:r w:rsidR="00A57EB6" w:rsidRPr="000E491D">
        <w:rPr>
          <w:rFonts w:ascii="Tahoma" w:hAnsi="Tahoma" w:cs="Tahoma"/>
        </w:rPr>
        <w:t>,</w:t>
      </w:r>
      <w:r w:rsidRPr="000E491D">
        <w:rPr>
          <w:rFonts w:ascii="Tahoma" w:hAnsi="Tahoma" w:cs="Tahoma"/>
        </w:rPr>
        <w:t xml:space="preserve"> manifiesta que convivió con el señor Arbey de Jesús Villa Quintero</w:t>
      </w:r>
      <w:r w:rsidR="009B6AE5" w:rsidRPr="000E491D">
        <w:rPr>
          <w:rFonts w:ascii="Tahoma" w:hAnsi="Tahoma" w:cs="Tahoma"/>
        </w:rPr>
        <w:t xml:space="preserve">, asumiendo una vida en pareja en todos los ámbitos y dependiendo económicamente de él </w:t>
      </w:r>
      <w:r w:rsidRPr="000E491D">
        <w:rPr>
          <w:rFonts w:ascii="Tahoma" w:hAnsi="Tahoma" w:cs="Tahoma"/>
        </w:rPr>
        <w:t xml:space="preserve">desde marzo de 2010 hasta el 20 de junio de 2015, </w:t>
      </w:r>
      <w:r w:rsidR="007A14FB" w:rsidRPr="000E491D">
        <w:rPr>
          <w:rFonts w:ascii="Tahoma" w:hAnsi="Tahoma" w:cs="Tahoma"/>
        </w:rPr>
        <w:t xml:space="preserve">cuando </w:t>
      </w:r>
      <w:r w:rsidRPr="000E491D">
        <w:rPr>
          <w:rFonts w:ascii="Tahoma" w:hAnsi="Tahoma" w:cs="Tahoma"/>
        </w:rPr>
        <w:t>aquel falleció.</w:t>
      </w:r>
    </w:p>
    <w:p w14:paraId="21DCD4A3" w14:textId="6F61E73D" w:rsidR="00964131" w:rsidRPr="000E491D" w:rsidRDefault="00964131" w:rsidP="000E491D">
      <w:pPr>
        <w:widowControl w:val="0"/>
        <w:autoSpaceDE w:val="0"/>
        <w:autoSpaceDN w:val="0"/>
        <w:adjustRightInd w:val="0"/>
        <w:spacing w:line="276" w:lineRule="auto"/>
        <w:ind w:firstLine="708"/>
        <w:jc w:val="both"/>
        <w:rPr>
          <w:rFonts w:ascii="Tahoma" w:hAnsi="Tahoma" w:cs="Tahoma"/>
        </w:rPr>
      </w:pPr>
    </w:p>
    <w:p w14:paraId="19F11330" w14:textId="402CDC3E" w:rsidR="009B6AE5" w:rsidRPr="000E491D" w:rsidRDefault="009B6AE5"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Afirma que el 8 de julio de 2015 solicitó ante Colpensiones la pensión de sobrevivientes en calidad de compañera permanente, la cual le fue negada por dicha entidad mediante la Resolución GNR 3313433 del 23 de octubre de la misma anualidad, bajo el argumento de que la investigación administrativa que se adelantó no permitía identificar los extremos temporales de convivencia</w:t>
      </w:r>
      <w:r w:rsidR="00CE0EC9" w:rsidRPr="000E491D">
        <w:rPr>
          <w:rFonts w:ascii="Tahoma" w:hAnsi="Tahoma" w:cs="Tahoma"/>
        </w:rPr>
        <w:t xml:space="preserve"> en los 5 años anteriores a la muerte del causante; acto que sería confirmado por medio de la Resolución VPB  3776 del 26 de enero de 2016, quedando agotada de esta maner</w:t>
      </w:r>
      <w:r w:rsidR="007A14FB" w:rsidRPr="000E491D">
        <w:rPr>
          <w:rFonts w:ascii="Tahoma" w:hAnsi="Tahoma" w:cs="Tahoma"/>
        </w:rPr>
        <w:t>a</w:t>
      </w:r>
      <w:r w:rsidR="00CE0EC9" w:rsidRPr="000E491D">
        <w:rPr>
          <w:rFonts w:ascii="Tahoma" w:hAnsi="Tahoma" w:cs="Tahoma"/>
        </w:rPr>
        <w:t xml:space="preserve"> la vía administrativa.</w:t>
      </w:r>
    </w:p>
    <w:p w14:paraId="6BE11E0E" w14:textId="77777777" w:rsidR="009B6AE5" w:rsidRPr="000E491D" w:rsidRDefault="009B6AE5" w:rsidP="000E491D">
      <w:pPr>
        <w:widowControl w:val="0"/>
        <w:autoSpaceDE w:val="0"/>
        <w:autoSpaceDN w:val="0"/>
        <w:adjustRightInd w:val="0"/>
        <w:spacing w:line="276" w:lineRule="auto"/>
        <w:ind w:firstLine="708"/>
        <w:jc w:val="both"/>
        <w:rPr>
          <w:rFonts w:ascii="Tahoma" w:hAnsi="Tahoma" w:cs="Tahoma"/>
        </w:rPr>
      </w:pPr>
    </w:p>
    <w:p w14:paraId="4821AB41" w14:textId="536F76A0" w:rsidR="00964131" w:rsidRPr="000E491D" w:rsidRDefault="007A14FB"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 xml:space="preserve">Asimismo, </w:t>
      </w:r>
      <w:r w:rsidR="001A2A5A" w:rsidRPr="000E491D">
        <w:rPr>
          <w:rFonts w:ascii="Tahoma" w:hAnsi="Tahoma" w:cs="Tahoma"/>
        </w:rPr>
        <w:t>i</w:t>
      </w:r>
      <w:r w:rsidR="00964131" w:rsidRPr="000E491D">
        <w:rPr>
          <w:rFonts w:ascii="Tahoma" w:hAnsi="Tahoma" w:cs="Tahoma"/>
        </w:rPr>
        <w:t xml:space="preserve">nforma que Colpensiones </w:t>
      </w:r>
      <w:r w:rsidR="001A2A5A" w:rsidRPr="000E491D">
        <w:rPr>
          <w:rFonts w:ascii="Tahoma" w:hAnsi="Tahoma" w:cs="Tahoma"/>
        </w:rPr>
        <w:t xml:space="preserve">concedió la pensión de vejez al señor </w:t>
      </w:r>
      <w:r w:rsidR="001A2A5A" w:rsidRPr="000E491D">
        <w:rPr>
          <w:rFonts w:ascii="Tahoma" w:hAnsi="Tahoma" w:cs="Tahoma"/>
        </w:rPr>
        <w:lastRenderedPageBreak/>
        <w:t xml:space="preserve">Villa Quintero, </w:t>
      </w:r>
      <w:r w:rsidR="00964131" w:rsidRPr="000E491D">
        <w:rPr>
          <w:rFonts w:ascii="Tahoma" w:hAnsi="Tahoma" w:cs="Tahoma"/>
        </w:rPr>
        <w:t xml:space="preserve">a través de la Resolución 6031 de </w:t>
      </w:r>
      <w:r w:rsidR="00366DBF" w:rsidRPr="000E491D">
        <w:rPr>
          <w:rFonts w:ascii="Tahoma" w:hAnsi="Tahoma" w:cs="Tahoma"/>
        </w:rPr>
        <w:t>“</w:t>
      </w:r>
      <w:r w:rsidR="00964131" w:rsidRPr="000E491D">
        <w:rPr>
          <w:rFonts w:ascii="Tahoma" w:hAnsi="Tahoma" w:cs="Tahoma"/>
        </w:rPr>
        <w:t>20</w:t>
      </w:r>
      <w:r w:rsidR="00366DBF" w:rsidRPr="000E491D">
        <w:rPr>
          <w:rFonts w:ascii="Tahoma" w:hAnsi="Tahoma" w:cs="Tahoma"/>
        </w:rPr>
        <w:t>1</w:t>
      </w:r>
      <w:r w:rsidR="00964131" w:rsidRPr="000E491D">
        <w:rPr>
          <w:rFonts w:ascii="Tahoma" w:hAnsi="Tahoma" w:cs="Tahoma"/>
        </w:rPr>
        <w:t>7</w:t>
      </w:r>
      <w:r w:rsidR="00366DBF" w:rsidRPr="000E491D">
        <w:rPr>
          <w:rFonts w:ascii="Tahoma" w:hAnsi="Tahoma" w:cs="Tahoma"/>
        </w:rPr>
        <w:t>” (sic)</w:t>
      </w:r>
      <w:r w:rsidR="00366DBF" w:rsidRPr="000E491D">
        <w:rPr>
          <w:rStyle w:val="Refdenotaalpie"/>
          <w:rFonts w:ascii="Tahoma" w:hAnsi="Tahoma" w:cs="Tahoma"/>
        </w:rPr>
        <w:footnoteReference w:id="1"/>
      </w:r>
      <w:r w:rsidR="00964131" w:rsidRPr="000E491D">
        <w:rPr>
          <w:rFonts w:ascii="Tahoma" w:hAnsi="Tahoma" w:cs="Tahoma"/>
        </w:rPr>
        <w:t xml:space="preserve">, </w:t>
      </w:r>
      <w:r w:rsidR="00366DBF" w:rsidRPr="000E491D">
        <w:rPr>
          <w:rFonts w:ascii="Tahoma" w:hAnsi="Tahoma" w:cs="Tahoma"/>
        </w:rPr>
        <w:t xml:space="preserve">la cual al retiro de nómina equivalía a </w:t>
      </w:r>
      <w:r w:rsidR="00964131" w:rsidRPr="000E491D">
        <w:rPr>
          <w:rFonts w:ascii="Tahoma" w:hAnsi="Tahoma" w:cs="Tahoma"/>
        </w:rPr>
        <w:t>$1.468.738</w:t>
      </w:r>
      <w:r w:rsidR="001A2A5A" w:rsidRPr="000E491D">
        <w:rPr>
          <w:rFonts w:ascii="Tahoma" w:hAnsi="Tahoma" w:cs="Tahoma"/>
        </w:rPr>
        <w:t>.</w:t>
      </w:r>
    </w:p>
    <w:p w14:paraId="7626AAFE" w14:textId="77777777" w:rsidR="00A57EB6" w:rsidRPr="000E491D" w:rsidRDefault="00A57EB6" w:rsidP="000E491D">
      <w:pPr>
        <w:widowControl w:val="0"/>
        <w:autoSpaceDE w:val="0"/>
        <w:autoSpaceDN w:val="0"/>
        <w:adjustRightInd w:val="0"/>
        <w:spacing w:line="276" w:lineRule="auto"/>
        <w:ind w:firstLine="708"/>
        <w:jc w:val="both"/>
        <w:rPr>
          <w:rFonts w:ascii="Tahoma" w:hAnsi="Tahoma" w:cs="Tahoma"/>
        </w:rPr>
      </w:pPr>
    </w:p>
    <w:p w14:paraId="7E1A7334" w14:textId="0C0ED883" w:rsidR="00036EF2" w:rsidRPr="000E491D" w:rsidRDefault="00FC2F9C"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b/>
        </w:rPr>
        <w:t>Colpensiones</w:t>
      </w:r>
      <w:r w:rsidRPr="000E491D">
        <w:rPr>
          <w:rFonts w:ascii="Tahoma" w:hAnsi="Tahoma" w:cs="Tahoma"/>
        </w:rPr>
        <w:t xml:space="preserve"> </w:t>
      </w:r>
      <w:r w:rsidR="009B5328" w:rsidRPr="000E491D">
        <w:rPr>
          <w:rFonts w:ascii="Tahoma" w:hAnsi="Tahoma" w:cs="Tahoma"/>
        </w:rPr>
        <w:t>se opuso a la prosperidad de las pretensiones aduciendo que</w:t>
      </w:r>
      <w:r w:rsidR="007A14FB" w:rsidRPr="000E491D">
        <w:rPr>
          <w:rFonts w:ascii="Tahoma" w:hAnsi="Tahoma" w:cs="Tahoma"/>
        </w:rPr>
        <w:t>,</w:t>
      </w:r>
      <w:r w:rsidR="009B5328" w:rsidRPr="000E491D">
        <w:rPr>
          <w:rFonts w:ascii="Tahoma" w:hAnsi="Tahoma" w:cs="Tahoma"/>
        </w:rPr>
        <w:t xml:space="preserve"> </w:t>
      </w:r>
      <w:r w:rsidR="00B37C64" w:rsidRPr="000E491D">
        <w:rPr>
          <w:rFonts w:ascii="Tahoma" w:hAnsi="Tahoma" w:cs="Tahoma"/>
        </w:rPr>
        <w:t xml:space="preserve">conforme a </w:t>
      </w:r>
      <w:r w:rsidR="00432849" w:rsidRPr="000E491D">
        <w:rPr>
          <w:rFonts w:ascii="Tahoma" w:hAnsi="Tahoma" w:cs="Tahoma"/>
        </w:rPr>
        <w:t>la investigación administrativa realizada por dicha entidad, se determinó que no existió entre el causante y la accionante una convivencia constante e ininterrumpida en el término exigido por la norma, conclusión que se extra</w:t>
      </w:r>
      <w:r w:rsidR="007A14FB" w:rsidRPr="000E491D">
        <w:rPr>
          <w:rFonts w:ascii="Tahoma" w:hAnsi="Tahoma" w:cs="Tahoma"/>
        </w:rPr>
        <w:t>ía</w:t>
      </w:r>
      <w:r w:rsidR="00432849" w:rsidRPr="000E491D">
        <w:rPr>
          <w:rFonts w:ascii="Tahoma" w:hAnsi="Tahoma" w:cs="Tahoma"/>
        </w:rPr>
        <w:t xml:space="preserve"> de las entrevistas realizadas con ocasión de la solicitud de reconocimiento del derecho. En ese sentido, propuso como excepciones de mérito las q</w:t>
      </w:r>
      <w:r w:rsidR="007F6008" w:rsidRPr="000E491D">
        <w:rPr>
          <w:rFonts w:ascii="Tahoma" w:hAnsi="Tahoma" w:cs="Tahoma"/>
        </w:rPr>
        <w:t xml:space="preserve">ue denominó “Inexistencia de la obligación”; </w:t>
      </w:r>
      <w:r w:rsidR="009B5328" w:rsidRPr="000E491D">
        <w:rPr>
          <w:rFonts w:ascii="Tahoma" w:hAnsi="Tahoma" w:cs="Tahoma"/>
        </w:rPr>
        <w:t>“</w:t>
      </w:r>
      <w:r w:rsidR="00432849" w:rsidRPr="000E491D">
        <w:rPr>
          <w:rFonts w:ascii="Tahoma" w:hAnsi="Tahoma" w:cs="Tahoma"/>
        </w:rPr>
        <w:t>Improcedencia de los intereses de mora” y “</w:t>
      </w:r>
      <w:r w:rsidR="00141713" w:rsidRPr="000E491D">
        <w:rPr>
          <w:rFonts w:ascii="Tahoma" w:hAnsi="Tahoma" w:cs="Tahoma"/>
        </w:rPr>
        <w:t>Prescripción”.</w:t>
      </w:r>
    </w:p>
    <w:p w14:paraId="2908F738" w14:textId="5800EFD1" w:rsidR="008A7015" w:rsidRPr="000E491D" w:rsidRDefault="008A7015" w:rsidP="000E491D">
      <w:pPr>
        <w:widowControl w:val="0"/>
        <w:autoSpaceDE w:val="0"/>
        <w:autoSpaceDN w:val="0"/>
        <w:adjustRightInd w:val="0"/>
        <w:spacing w:line="276" w:lineRule="auto"/>
        <w:ind w:firstLine="708"/>
        <w:jc w:val="both"/>
        <w:rPr>
          <w:rFonts w:ascii="Tahoma" w:hAnsi="Tahoma" w:cs="Tahoma"/>
        </w:rPr>
      </w:pPr>
    </w:p>
    <w:p w14:paraId="05661892" w14:textId="3094D60F" w:rsidR="00BA3307" w:rsidRPr="000E491D" w:rsidRDefault="008A7015"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 xml:space="preserve">La señora </w:t>
      </w:r>
      <w:r w:rsidR="00BA3307" w:rsidRPr="000E491D">
        <w:rPr>
          <w:rFonts w:ascii="Tahoma" w:hAnsi="Tahoma" w:cs="Tahoma"/>
        </w:rPr>
        <w:t>María Rubiela Giraldo Peláez, quien fuera vinculada al proceso con ocasión de la nulidad decretada por este Tribunal mediante auto del 26 de enero de 2018, se pronunció frente a los hechos de la demanda aduciendo que la demandante</w:t>
      </w:r>
      <w:r w:rsidR="007A14FB" w:rsidRPr="000E491D">
        <w:rPr>
          <w:rFonts w:ascii="Tahoma" w:hAnsi="Tahoma" w:cs="Tahoma"/>
        </w:rPr>
        <w:t>,</w:t>
      </w:r>
      <w:r w:rsidR="00BA3307" w:rsidRPr="000E491D">
        <w:rPr>
          <w:rFonts w:ascii="Tahoma" w:hAnsi="Tahoma" w:cs="Tahoma"/>
        </w:rPr>
        <w:t xml:space="preserve"> María Trinidad Garzón, en realidad era la empleada doméstica del hogar conformado por ella -María Rubiela Giraldo- y el causante.</w:t>
      </w:r>
    </w:p>
    <w:p w14:paraId="1E5B0C30" w14:textId="77777777" w:rsidR="00BA3307" w:rsidRPr="000E491D" w:rsidRDefault="00BA3307" w:rsidP="000E491D">
      <w:pPr>
        <w:widowControl w:val="0"/>
        <w:autoSpaceDE w:val="0"/>
        <w:autoSpaceDN w:val="0"/>
        <w:adjustRightInd w:val="0"/>
        <w:spacing w:line="276" w:lineRule="auto"/>
        <w:ind w:firstLine="708"/>
        <w:jc w:val="both"/>
        <w:rPr>
          <w:rFonts w:ascii="Tahoma" w:hAnsi="Tahoma" w:cs="Tahoma"/>
        </w:rPr>
      </w:pPr>
    </w:p>
    <w:p w14:paraId="42C0E20C" w14:textId="58E4C754" w:rsidR="00BA3307" w:rsidRPr="000E491D" w:rsidRDefault="00BA3307"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Agregó que fue ella y no la actora quien cuidó al señor Villa Quintero en la enfermedad, precisando que a la señora Garzón Zapata se le pagaba un sueldo con el que suplía sus necesidades</w:t>
      </w:r>
      <w:r w:rsidR="007A14FB" w:rsidRPr="000E491D">
        <w:rPr>
          <w:rFonts w:ascii="Tahoma" w:hAnsi="Tahoma" w:cs="Tahoma"/>
        </w:rPr>
        <w:t>,</w:t>
      </w:r>
      <w:r w:rsidRPr="000E491D">
        <w:rPr>
          <w:rFonts w:ascii="Tahoma" w:hAnsi="Tahoma" w:cs="Tahoma"/>
        </w:rPr>
        <w:t xml:space="preserve"> y alegando que esta falta a la verdad cuando asegura que convivió con el pensionado.</w:t>
      </w:r>
    </w:p>
    <w:p w14:paraId="09594195" w14:textId="77777777" w:rsidR="00BA3307" w:rsidRPr="000E491D" w:rsidRDefault="00BA3307" w:rsidP="000E491D">
      <w:pPr>
        <w:widowControl w:val="0"/>
        <w:autoSpaceDE w:val="0"/>
        <w:autoSpaceDN w:val="0"/>
        <w:adjustRightInd w:val="0"/>
        <w:spacing w:line="276" w:lineRule="auto"/>
        <w:ind w:firstLine="708"/>
        <w:jc w:val="both"/>
        <w:rPr>
          <w:rFonts w:ascii="Tahoma" w:hAnsi="Tahoma" w:cs="Tahoma"/>
        </w:rPr>
      </w:pPr>
    </w:p>
    <w:p w14:paraId="621ED0D3" w14:textId="1887F171" w:rsidR="00AD7E66" w:rsidRPr="000E491D" w:rsidRDefault="00BA3307"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Propuso como pretensión principal que se declar</w:t>
      </w:r>
      <w:r w:rsidR="00AD7E66" w:rsidRPr="000E491D">
        <w:rPr>
          <w:rFonts w:ascii="Tahoma" w:hAnsi="Tahoma" w:cs="Tahoma"/>
        </w:rPr>
        <w:t>e</w:t>
      </w:r>
      <w:r w:rsidRPr="000E491D">
        <w:rPr>
          <w:rFonts w:ascii="Tahoma" w:hAnsi="Tahoma" w:cs="Tahoma"/>
        </w:rPr>
        <w:t xml:space="preserve"> que a ella le asist</w:t>
      </w:r>
      <w:r w:rsidR="007A14FB" w:rsidRPr="000E491D">
        <w:rPr>
          <w:rFonts w:ascii="Tahoma" w:hAnsi="Tahoma" w:cs="Tahoma"/>
        </w:rPr>
        <w:t>e</w:t>
      </w:r>
      <w:r w:rsidRPr="000E491D">
        <w:rPr>
          <w:rFonts w:ascii="Tahoma" w:hAnsi="Tahoma" w:cs="Tahoma"/>
        </w:rPr>
        <w:t xml:space="preserve"> mejor derecho para acceder a la pensión de sobrevivientes reclamada</w:t>
      </w:r>
      <w:r w:rsidR="007A14FB" w:rsidRPr="000E491D">
        <w:rPr>
          <w:rFonts w:ascii="Tahoma" w:hAnsi="Tahoma" w:cs="Tahoma"/>
        </w:rPr>
        <w:t xml:space="preserve"> y</w:t>
      </w:r>
      <w:r w:rsidR="00AD7E66" w:rsidRPr="000E491D">
        <w:rPr>
          <w:rFonts w:ascii="Tahoma" w:hAnsi="Tahoma" w:cs="Tahoma"/>
        </w:rPr>
        <w:t>, por ende, debe negarse el derecho a la promotora de la litis.</w:t>
      </w:r>
      <w:r w:rsidRPr="000E491D">
        <w:rPr>
          <w:rFonts w:ascii="Tahoma" w:hAnsi="Tahoma" w:cs="Tahoma"/>
        </w:rPr>
        <w:t xml:space="preserve"> </w:t>
      </w:r>
      <w:r w:rsidR="00AD7E66" w:rsidRPr="000E491D">
        <w:rPr>
          <w:rFonts w:ascii="Tahoma" w:hAnsi="Tahoma" w:cs="Tahoma"/>
        </w:rPr>
        <w:t>Consecuencialmente, pide que se condene a Colpensiones a reconocerle la aludida prestación de manera retroactiva e indexada.</w:t>
      </w:r>
    </w:p>
    <w:p w14:paraId="3397B6F8" w14:textId="5E53236E" w:rsidR="00AD7E66" w:rsidRPr="000E491D" w:rsidRDefault="00AD7E66" w:rsidP="000E491D">
      <w:pPr>
        <w:widowControl w:val="0"/>
        <w:autoSpaceDE w:val="0"/>
        <w:autoSpaceDN w:val="0"/>
        <w:adjustRightInd w:val="0"/>
        <w:spacing w:line="276" w:lineRule="auto"/>
        <w:ind w:firstLine="708"/>
        <w:jc w:val="both"/>
        <w:rPr>
          <w:rFonts w:ascii="Tahoma" w:hAnsi="Tahoma" w:cs="Tahoma"/>
        </w:rPr>
      </w:pPr>
    </w:p>
    <w:p w14:paraId="36831CE9" w14:textId="7DF53FFE" w:rsidR="00AD7E66" w:rsidRPr="000E491D" w:rsidRDefault="00AD7E66"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Subsidiariamente, pretende que se declare que tanto ella como la señora María Trinidad sostuvieron relaciones alternas con el fallecido y, por tanto, les asiste derecho a la pensión de sobrevivientes por partes iguales.</w:t>
      </w:r>
    </w:p>
    <w:p w14:paraId="44A4E577" w14:textId="0503D92E" w:rsidR="004852FA" w:rsidRPr="000E491D" w:rsidRDefault="004852FA" w:rsidP="000E491D">
      <w:pPr>
        <w:widowControl w:val="0"/>
        <w:autoSpaceDE w:val="0"/>
        <w:autoSpaceDN w:val="0"/>
        <w:adjustRightInd w:val="0"/>
        <w:spacing w:line="276" w:lineRule="auto"/>
        <w:ind w:firstLine="708"/>
        <w:jc w:val="both"/>
        <w:rPr>
          <w:rFonts w:ascii="Tahoma" w:hAnsi="Tahoma" w:cs="Tahoma"/>
        </w:rPr>
      </w:pPr>
    </w:p>
    <w:p w14:paraId="7FAF701B" w14:textId="514C586C" w:rsidR="004852FA" w:rsidRPr="000E491D" w:rsidRDefault="004852FA"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 xml:space="preserve">Frente a dichos pedidos, Colpensiones solicitó que fueran denegados bajo el argumento de que carecían de sustento fáctico y legal, pues en momento alguno la interviniente -María Rubiela Giraldo- ha acreditado haber convivido con el pensionado en los 5 años anteriores a su óbito. De esta manera, propuso las excepciones perentorias que denominó </w:t>
      </w:r>
      <w:r w:rsidR="00644EBB" w:rsidRPr="000E491D">
        <w:rPr>
          <w:rFonts w:ascii="Tahoma" w:hAnsi="Tahoma" w:cs="Tahoma"/>
        </w:rPr>
        <w:t xml:space="preserve">“Inexistencia de la obligación”; “Prescripción”; </w:t>
      </w:r>
      <w:r w:rsidR="00B06CC6" w:rsidRPr="000E491D">
        <w:rPr>
          <w:rFonts w:ascii="Tahoma" w:hAnsi="Tahoma" w:cs="Tahoma"/>
        </w:rPr>
        <w:t xml:space="preserve">“Imposibilidad jurídica para reconocer y pagar derechos por fuera del ordenamiento legal” </w:t>
      </w:r>
      <w:r w:rsidR="005D1566" w:rsidRPr="000E491D">
        <w:rPr>
          <w:rFonts w:ascii="Tahoma" w:hAnsi="Tahoma" w:cs="Tahoma"/>
        </w:rPr>
        <w:t>y, “Buena fe”.</w:t>
      </w:r>
      <w:r w:rsidRPr="000E491D">
        <w:rPr>
          <w:rFonts w:ascii="Tahoma" w:hAnsi="Tahoma" w:cs="Tahoma"/>
        </w:rPr>
        <w:t xml:space="preserve"> </w:t>
      </w:r>
    </w:p>
    <w:p w14:paraId="78E90B43" w14:textId="1F61F5FD" w:rsidR="0098422B" w:rsidRPr="000E491D" w:rsidRDefault="0098422B" w:rsidP="000E491D">
      <w:pPr>
        <w:widowControl w:val="0"/>
        <w:autoSpaceDE w:val="0"/>
        <w:autoSpaceDN w:val="0"/>
        <w:adjustRightInd w:val="0"/>
        <w:spacing w:line="276" w:lineRule="auto"/>
        <w:ind w:firstLine="708"/>
        <w:jc w:val="both"/>
        <w:rPr>
          <w:rFonts w:ascii="Tahoma" w:hAnsi="Tahoma" w:cs="Tahoma"/>
        </w:rPr>
      </w:pPr>
    </w:p>
    <w:p w14:paraId="0C26AD13" w14:textId="177B763D" w:rsidR="0098422B" w:rsidRPr="000E491D" w:rsidRDefault="0098422B"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 xml:space="preserve">Por su parte, la señora María Trinidad Garzón manifestó que no era cierto que hubiera sido empleada doméstica del </w:t>
      </w:r>
      <w:r w:rsidRPr="000E491D">
        <w:rPr>
          <w:rFonts w:ascii="Tahoma" w:hAnsi="Tahoma" w:cs="Tahoma"/>
          <w:i/>
        </w:rPr>
        <w:t xml:space="preserve">de </w:t>
      </w:r>
      <w:proofErr w:type="spellStart"/>
      <w:r w:rsidRPr="000E491D">
        <w:rPr>
          <w:rFonts w:ascii="Tahoma" w:hAnsi="Tahoma" w:cs="Tahoma"/>
          <w:i/>
        </w:rPr>
        <w:t>cujus</w:t>
      </w:r>
      <w:proofErr w:type="spellEnd"/>
      <w:r w:rsidRPr="000E491D">
        <w:rPr>
          <w:rFonts w:ascii="Tahoma" w:hAnsi="Tahoma" w:cs="Tahoma"/>
        </w:rPr>
        <w:t xml:space="preserve">, reiterando que la convivencia entre ella y aquel se dio desde marzo de 2010 hasta el momento del fallecimiento de su compañero. Pidió que se denegaran los pedidos de la interviniente, para lo cual propuso las excepciones de mérito de “Inexistencia del derecho a la pensión de </w:t>
      </w:r>
      <w:r w:rsidRPr="000E491D">
        <w:rPr>
          <w:rFonts w:ascii="Tahoma" w:hAnsi="Tahoma" w:cs="Tahoma"/>
        </w:rPr>
        <w:lastRenderedPageBreak/>
        <w:t>sobrevivientes”; “Cobro de lo no debido”</w:t>
      </w:r>
      <w:r w:rsidR="00F40962" w:rsidRPr="000E491D">
        <w:rPr>
          <w:rFonts w:ascii="Tahoma" w:hAnsi="Tahoma" w:cs="Tahoma"/>
        </w:rPr>
        <w:t xml:space="preserve">; “Inexistencia de la obligación demandada” y “Prescripción”. </w:t>
      </w:r>
    </w:p>
    <w:p w14:paraId="59437426" w14:textId="77777777" w:rsidR="00DE2EB9" w:rsidRPr="000E491D" w:rsidRDefault="00DE2EB9" w:rsidP="000E491D">
      <w:pPr>
        <w:widowControl w:val="0"/>
        <w:autoSpaceDE w:val="0"/>
        <w:autoSpaceDN w:val="0"/>
        <w:adjustRightInd w:val="0"/>
        <w:spacing w:line="276" w:lineRule="auto"/>
        <w:ind w:firstLine="708"/>
        <w:jc w:val="both"/>
        <w:rPr>
          <w:rFonts w:ascii="Tahoma" w:hAnsi="Tahoma" w:cs="Tahoma"/>
        </w:rPr>
      </w:pPr>
    </w:p>
    <w:p w14:paraId="0BCBB844" w14:textId="77777777" w:rsidR="003A3BBB" w:rsidRPr="000E491D" w:rsidRDefault="008F2E7F" w:rsidP="000E491D">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0E491D">
        <w:rPr>
          <w:rFonts w:ascii="Tahoma" w:hAnsi="Tahoma" w:cs="Tahoma"/>
          <w:b/>
        </w:rPr>
        <w:t>S</w:t>
      </w:r>
      <w:r w:rsidR="003A3BBB" w:rsidRPr="000E491D">
        <w:rPr>
          <w:rFonts w:ascii="Tahoma" w:hAnsi="Tahoma" w:cs="Tahoma"/>
          <w:b/>
        </w:rPr>
        <w:t>entencia de primera instancia</w:t>
      </w:r>
    </w:p>
    <w:p w14:paraId="2168AFBE" w14:textId="77777777" w:rsidR="003A3BBB" w:rsidRPr="000E491D" w:rsidRDefault="003A3BBB" w:rsidP="000E491D">
      <w:pPr>
        <w:pStyle w:val="Sinespaciado"/>
        <w:spacing w:line="276" w:lineRule="auto"/>
        <w:rPr>
          <w:rFonts w:ascii="Tahoma" w:hAnsi="Tahoma" w:cs="Tahoma"/>
        </w:rPr>
      </w:pPr>
    </w:p>
    <w:p w14:paraId="5966D421" w14:textId="6F7873B7" w:rsidR="000454B0" w:rsidRPr="000E491D" w:rsidRDefault="00DD1394"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La Jueza de conocimiento</w:t>
      </w:r>
      <w:r w:rsidR="00FC2F9C" w:rsidRPr="000E491D">
        <w:rPr>
          <w:rFonts w:ascii="Tahoma" w:hAnsi="Tahoma" w:cs="Tahoma"/>
        </w:rPr>
        <w:t xml:space="preserve"> </w:t>
      </w:r>
      <w:r w:rsidR="008E738D" w:rsidRPr="000E491D">
        <w:rPr>
          <w:rFonts w:ascii="Tahoma" w:hAnsi="Tahoma" w:cs="Tahoma"/>
        </w:rPr>
        <w:t>negó las pretensiones de las señoras Trinidad Garzón</w:t>
      </w:r>
      <w:r w:rsidR="00156DDA" w:rsidRPr="000E491D">
        <w:rPr>
          <w:rFonts w:ascii="Tahoma" w:hAnsi="Tahoma" w:cs="Tahoma"/>
        </w:rPr>
        <w:t xml:space="preserve"> y María Rubiela Giraldo, a quienes condenó a pagar las costas procesales a favor de Colpensiones.</w:t>
      </w:r>
    </w:p>
    <w:p w14:paraId="2EA79924" w14:textId="7AFC140F" w:rsidR="00FA035D" w:rsidRPr="000E491D" w:rsidRDefault="00FA035D" w:rsidP="000E491D">
      <w:pPr>
        <w:widowControl w:val="0"/>
        <w:autoSpaceDE w:val="0"/>
        <w:autoSpaceDN w:val="0"/>
        <w:adjustRightInd w:val="0"/>
        <w:spacing w:line="276" w:lineRule="auto"/>
        <w:ind w:firstLine="708"/>
        <w:jc w:val="both"/>
        <w:rPr>
          <w:rFonts w:ascii="Tahoma" w:hAnsi="Tahoma" w:cs="Tahoma"/>
        </w:rPr>
      </w:pPr>
    </w:p>
    <w:p w14:paraId="339A88E6" w14:textId="42A432A4" w:rsidR="00156DDA" w:rsidRPr="000E491D" w:rsidRDefault="00156DDA" w:rsidP="000E491D">
      <w:pPr>
        <w:widowControl w:val="0"/>
        <w:autoSpaceDE w:val="0"/>
        <w:autoSpaceDN w:val="0"/>
        <w:adjustRightInd w:val="0"/>
        <w:spacing w:line="276" w:lineRule="auto"/>
        <w:ind w:firstLine="708"/>
        <w:jc w:val="both"/>
        <w:rPr>
          <w:rFonts w:ascii="Tahoma" w:hAnsi="Tahoma" w:cs="Tahoma"/>
        </w:rPr>
      </w:pPr>
      <w:r w:rsidRPr="000E491D">
        <w:rPr>
          <w:rFonts w:ascii="Tahoma" w:hAnsi="Tahoma" w:cs="Tahoma"/>
        </w:rPr>
        <w:t>Tal determinación la basó en que, si bien la jurisprudencia de la Sala de Casación Corte Suprema de Justicia tiene establecido que es posible atender los pedidos de dos compañeras permanentes que reclaman una pensión de sobreviviente en virtud de una convivencia simultánea entre ellas y el causante</w:t>
      </w:r>
      <w:r w:rsidR="00CF68EA" w:rsidRPr="000E491D">
        <w:rPr>
          <w:rFonts w:ascii="Tahoma" w:hAnsi="Tahoma" w:cs="Tahoma"/>
        </w:rPr>
        <w:t xml:space="preserve"> (Sentencia SL1399 de 2018)</w:t>
      </w:r>
      <w:r w:rsidRPr="000E491D">
        <w:rPr>
          <w:rFonts w:ascii="Tahoma" w:hAnsi="Tahoma" w:cs="Tahoma"/>
        </w:rPr>
        <w:t>, en el caso de marras no era factible atender sus pedidos por cuanto las pruebas que aportaron</w:t>
      </w:r>
      <w:r w:rsidR="005D1566" w:rsidRPr="000E491D">
        <w:rPr>
          <w:rFonts w:ascii="Tahoma" w:hAnsi="Tahoma" w:cs="Tahoma"/>
        </w:rPr>
        <w:t xml:space="preserve"> no llevaban al convencimiento de que alguna de ellas hubiese convivido con el señor </w:t>
      </w:r>
      <w:r w:rsidRPr="000E491D">
        <w:rPr>
          <w:rFonts w:ascii="Tahoma" w:hAnsi="Tahoma" w:cs="Tahoma"/>
        </w:rPr>
        <w:t xml:space="preserve"> </w:t>
      </w:r>
      <w:r w:rsidR="005D1566" w:rsidRPr="000E491D">
        <w:rPr>
          <w:rFonts w:ascii="Tahoma" w:hAnsi="Tahoma" w:cs="Tahoma"/>
        </w:rPr>
        <w:t>Arbey de Jesús Villa Quintero en los 5 años inmediatamente anteriores a la fecha de su muerte.</w:t>
      </w:r>
    </w:p>
    <w:p w14:paraId="24670EF8" w14:textId="77777777" w:rsidR="00942A20" w:rsidRPr="000E491D" w:rsidRDefault="00942A20" w:rsidP="000E491D">
      <w:pPr>
        <w:widowControl w:val="0"/>
        <w:autoSpaceDE w:val="0"/>
        <w:autoSpaceDN w:val="0"/>
        <w:adjustRightInd w:val="0"/>
        <w:spacing w:line="276" w:lineRule="auto"/>
        <w:ind w:firstLine="708"/>
        <w:jc w:val="both"/>
        <w:rPr>
          <w:rFonts w:ascii="Tahoma" w:hAnsi="Tahoma" w:cs="Tahoma"/>
        </w:rPr>
      </w:pPr>
    </w:p>
    <w:p w14:paraId="20B617D6" w14:textId="3D0625AD" w:rsidR="004F2069" w:rsidRPr="000E491D" w:rsidRDefault="005D1566" w:rsidP="000E491D">
      <w:pPr>
        <w:pStyle w:val="Prrafodelista"/>
        <w:numPr>
          <w:ilvl w:val="0"/>
          <w:numId w:val="43"/>
        </w:numPr>
        <w:spacing w:line="276" w:lineRule="auto"/>
        <w:jc w:val="center"/>
        <w:rPr>
          <w:rFonts w:ascii="Tahoma" w:hAnsi="Tahoma" w:cs="Tahoma"/>
          <w:b/>
        </w:rPr>
      </w:pPr>
      <w:r w:rsidRPr="000E491D">
        <w:rPr>
          <w:rFonts w:ascii="Tahoma" w:hAnsi="Tahoma" w:cs="Tahoma"/>
          <w:b/>
        </w:rPr>
        <w:t>Recursos de apelación</w:t>
      </w:r>
    </w:p>
    <w:p w14:paraId="04BD3B1F" w14:textId="2C361370" w:rsidR="00A9473B" w:rsidRPr="000E491D" w:rsidRDefault="00A9473B" w:rsidP="000E491D">
      <w:pPr>
        <w:pStyle w:val="Prrafodelista"/>
        <w:spacing w:line="276" w:lineRule="auto"/>
        <w:ind w:left="1080"/>
        <w:rPr>
          <w:rFonts w:ascii="Tahoma" w:hAnsi="Tahoma" w:cs="Tahoma"/>
        </w:rPr>
      </w:pPr>
    </w:p>
    <w:p w14:paraId="18B14A3C" w14:textId="072E683C" w:rsidR="000D78EF" w:rsidRPr="000E491D" w:rsidRDefault="005D1566" w:rsidP="000E491D">
      <w:pPr>
        <w:pStyle w:val="Prrafodelista"/>
        <w:spacing w:line="276" w:lineRule="auto"/>
        <w:ind w:left="0" w:firstLine="709"/>
        <w:jc w:val="both"/>
        <w:rPr>
          <w:rFonts w:ascii="Tahoma" w:hAnsi="Tahoma" w:cs="Tahoma"/>
        </w:rPr>
      </w:pPr>
      <w:r w:rsidRPr="000E491D">
        <w:rPr>
          <w:rFonts w:ascii="Tahoma" w:hAnsi="Tahoma" w:cs="Tahoma"/>
        </w:rPr>
        <w:t xml:space="preserve">La apoderada de la señora María </w:t>
      </w:r>
      <w:r w:rsidR="006E5766" w:rsidRPr="000E491D">
        <w:rPr>
          <w:rFonts w:ascii="Tahoma" w:hAnsi="Tahoma" w:cs="Tahoma"/>
        </w:rPr>
        <w:t>Trinidad Garzón Zapata</w:t>
      </w:r>
      <w:r w:rsidRPr="000E491D">
        <w:rPr>
          <w:rFonts w:ascii="Tahoma" w:hAnsi="Tahoma" w:cs="Tahoma"/>
        </w:rPr>
        <w:t xml:space="preserve"> apeló la anterior decisión arguyendo</w:t>
      </w:r>
      <w:r w:rsidR="00C7400E" w:rsidRPr="000E491D">
        <w:rPr>
          <w:rFonts w:ascii="Tahoma" w:hAnsi="Tahoma" w:cs="Tahoma"/>
        </w:rPr>
        <w:t xml:space="preserve"> que</w:t>
      </w:r>
      <w:r w:rsidR="006E5766" w:rsidRPr="000E491D">
        <w:rPr>
          <w:rFonts w:ascii="Tahoma" w:hAnsi="Tahoma" w:cs="Tahoma"/>
        </w:rPr>
        <w:t xml:space="preserve">, además de las declaraciones </w:t>
      </w:r>
      <w:proofErr w:type="spellStart"/>
      <w:r w:rsidR="006E5766" w:rsidRPr="000E491D">
        <w:rPr>
          <w:rFonts w:ascii="Tahoma" w:hAnsi="Tahoma" w:cs="Tahoma"/>
        </w:rPr>
        <w:t>extraproceso</w:t>
      </w:r>
      <w:proofErr w:type="spellEnd"/>
      <w:r w:rsidR="006E5766" w:rsidRPr="000E491D">
        <w:rPr>
          <w:rFonts w:ascii="Tahoma" w:hAnsi="Tahoma" w:cs="Tahoma"/>
        </w:rPr>
        <w:t xml:space="preserve"> allegadas al proceso, la declaración de la señora Amada Villa Quintero, a pesar de que indica que las visitas que hacía a la pareja eran esporádicas, corroboró que la convivencia de la misma se extendió por cinco años.</w:t>
      </w:r>
    </w:p>
    <w:p w14:paraId="1A6186D6" w14:textId="2A7E8CB2" w:rsidR="006E5766" w:rsidRPr="000E491D" w:rsidRDefault="006E5766" w:rsidP="000E491D">
      <w:pPr>
        <w:pStyle w:val="Prrafodelista"/>
        <w:spacing w:line="276" w:lineRule="auto"/>
        <w:ind w:left="0" w:firstLine="709"/>
        <w:jc w:val="both"/>
        <w:rPr>
          <w:rFonts w:ascii="Tahoma" w:hAnsi="Tahoma" w:cs="Tahoma"/>
        </w:rPr>
      </w:pPr>
    </w:p>
    <w:p w14:paraId="3D5131A8" w14:textId="0275DB57" w:rsidR="006E5766" w:rsidRPr="000E491D" w:rsidRDefault="006E5766" w:rsidP="000E491D">
      <w:pPr>
        <w:pStyle w:val="Prrafodelista"/>
        <w:spacing w:line="276" w:lineRule="auto"/>
        <w:ind w:left="0" w:firstLine="709"/>
        <w:jc w:val="both"/>
        <w:rPr>
          <w:rFonts w:ascii="Tahoma" w:hAnsi="Tahoma" w:cs="Tahoma"/>
        </w:rPr>
      </w:pPr>
      <w:r w:rsidRPr="000E491D">
        <w:rPr>
          <w:rFonts w:ascii="Tahoma" w:hAnsi="Tahoma" w:cs="Tahoma"/>
        </w:rPr>
        <w:t>Agregó que en el proceso quedó acreditado que la pareja convivió tanto en Ansermanuevo como en Pereira, y que la investigación administrativa efectuada por Colpensiones no podía tenerse en cuenta por cuanto se desconoce el nombre de las personas que fueron entrevistadas.</w:t>
      </w:r>
    </w:p>
    <w:p w14:paraId="7E6C4137" w14:textId="1A0EC60F" w:rsidR="006E5766" w:rsidRPr="000E491D" w:rsidRDefault="006E5766" w:rsidP="000E491D">
      <w:pPr>
        <w:pStyle w:val="Prrafodelista"/>
        <w:spacing w:line="276" w:lineRule="auto"/>
        <w:ind w:left="0" w:firstLine="709"/>
        <w:jc w:val="both"/>
        <w:rPr>
          <w:rFonts w:ascii="Tahoma" w:hAnsi="Tahoma" w:cs="Tahoma"/>
        </w:rPr>
      </w:pPr>
    </w:p>
    <w:p w14:paraId="43D0E738" w14:textId="6105AC95" w:rsidR="006E5766" w:rsidRPr="000E491D" w:rsidRDefault="006E5766" w:rsidP="000E491D">
      <w:pPr>
        <w:pStyle w:val="Prrafodelista"/>
        <w:spacing w:line="276" w:lineRule="auto"/>
        <w:ind w:left="0" w:firstLine="709"/>
        <w:jc w:val="both"/>
        <w:rPr>
          <w:rFonts w:ascii="Tahoma" w:hAnsi="Tahoma" w:cs="Tahoma"/>
        </w:rPr>
      </w:pPr>
      <w:r w:rsidRPr="000E491D">
        <w:rPr>
          <w:rFonts w:ascii="Tahoma" w:hAnsi="Tahoma" w:cs="Tahoma"/>
        </w:rPr>
        <w:t xml:space="preserve">Finalmente, alegó que la declaración </w:t>
      </w:r>
      <w:proofErr w:type="spellStart"/>
      <w:r w:rsidRPr="000E491D">
        <w:rPr>
          <w:rFonts w:ascii="Tahoma" w:hAnsi="Tahoma" w:cs="Tahoma"/>
        </w:rPr>
        <w:t>extrajuicio</w:t>
      </w:r>
      <w:proofErr w:type="spellEnd"/>
      <w:r w:rsidRPr="000E491D">
        <w:rPr>
          <w:rFonts w:ascii="Tahoma" w:hAnsi="Tahoma" w:cs="Tahoma"/>
        </w:rPr>
        <w:t xml:space="preserve"> que rindieron el causante y la señora María Trinidad ante notaria, en la que aseguran que -en el mes de abril de 2015- que llevaban cinco años conviviendo, no podía descalificarse y, por el contrario, debía dársele todo el valor probatorio, tal como lo dispuso la Corte Constitucional en la sentencia T-247 de 2016.  </w:t>
      </w:r>
    </w:p>
    <w:p w14:paraId="31BABA61" w14:textId="638CE471" w:rsidR="006E5766" w:rsidRPr="000E491D" w:rsidRDefault="006E5766" w:rsidP="000E491D">
      <w:pPr>
        <w:pStyle w:val="Prrafodelista"/>
        <w:spacing w:line="276" w:lineRule="auto"/>
        <w:ind w:left="0" w:firstLine="709"/>
        <w:jc w:val="both"/>
        <w:rPr>
          <w:rFonts w:ascii="Tahoma" w:hAnsi="Tahoma" w:cs="Tahoma"/>
        </w:rPr>
      </w:pPr>
    </w:p>
    <w:p w14:paraId="2F24AEA6" w14:textId="72EF8C97" w:rsidR="006E5766" w:rsidRPr="000E491D" w:rsidRDefault="006E5766" w:rsidP="000E491D">
      <w:pPr>
        <w:pStyle w:val="Prrafodelista"/>
        <w:spacing w:line="276" w:lineRule="auto"/>
        <w:ind w:left="0" w:firstLine="709"/>
        <w:jc w:val="both"/>
        <w:rPr>
          <w:rFonts w:ascii="Tahoma" w:hAnsi="Tahoma" w:cs="Tahoma"/>
        </w:rPr>
      </w:pPr>
      <w:r w:rsidRPr="000E491D">
        <w:rPr>
          <w:rFonts w:ascii="Tahoma" w:hAnsi="Tahoma" w:cs="Tahoma"/>
        </w:rPr>
        <w:t>Por su parte</w:t>
      </w:r>
      <w:r w:rsidR="00B471BA" w:rsidRPr="000E491D">
        <w:rPr>
          <w:rFonts w:ascii="Tahoma" w:hAnsi="Tahoma" w:cs="Tahoma"/>
        </w:rPr>
        <w:t xml:space="preserve">, la togada de la señora María Rubiela Giraldo sustentó su recurso indicando que </w:t>
      </w:r>
      <w:r w:rsidR="00A357FC" w:rsidRPr="000E491D">
        <w:rPr>
          <w:rFonts w:ascii="Tahoma" w:hAnsi="Tahoma" w:cs="Tahoma"/>
        </w:rPr>
        <w:t xml:space="preserve">la Jueza no valoró lo expuesto por la señora Trinidad en su interrogatorio, en el que confesó que el causante y su clienta tenían una relación desde el año 2008. </w:t>
      </w:r>
    </w:p>
    <w:p w14:paraId="6AF16082" w14:textId="49104B8B" w:rsidR="00A357FC" w:rsidRPr="000E491D" w:rsidRDefault="00A357FC" w:rsidP="000E491D">
      <w:pPr>
        <w:pStyle w:val="Prrafodelista"/>
        <w:spacing w:line="276" w:lineRule="auto"/>
        <w:ind w:left="0" w:firstLine="709"/>
        <w:jc w:val="both"/>
        <w:rPr>
          <w:rFonts w:ascii="Tahoma" w:hAnsi="Tahoma" w:cs="Tahoma"/>
        </w:rPr>
      </w:pPr>
    </w:p>
    <w:p w14:paraId="112EF821" w14:textId="55755319" w:rsidR="00A357FC" w:rsidRPr="000E491D" w:rsidRDefault="00A357FC" w:rsidP="000E491D">
      <w:pPr>
        <w:pStyle w:val="Prrafodelista"/>
        <w:spacing w:line="276" w:lineRule="auto"/>
        <w:ind w:left="0" w:firstLine="709"/>
        <w:jc w:val="both"/>
        <w:rPr>
          <w:rFonts w:ascii="Tahoma" w:hAnsi="Tahoma" w:cs="Tahoma"/>
        </w:rPr>
      </w:pPr>
      <w:r w:rsidRPr="000E491D">
        <w:rPr>
          <w:rFonts w:ascii="Tahoma" w:hAnsi="Tahoma" w:cs="Tahoma"/>
        </w:rPr>
        <w:t>Reiteró que la convivencia de la pareja inició en el año 2008 en la ciudad de Cartago y se extendió al municipio de Ansermanuevo, donde se mudaron en el año 2011, tal como lo corroboraron la totalidad de los testigos que llamó a rendir declaración.</w:t>
      </w:r>
    </w:p>
    <w:p w14:paraId="1101D6A1" w14:textId="0E938B39" w:rsidR="00A357FC" w:rsidRPr="000E491D" w:rsidRDefault="00A357FC" w:rsidP="000E491D">
      <w:pPr>
        <w:pStyle w:val="Prrafodelista"/>
        <w:spacing w:line="276" w:lineRule="auto"/>
        <w:ind w:left="0" w:firstLine="709"/>
        <w:jc w:val="both"/>
        <w:rPr>
          <w:rFonts w:ascii="Tahoma" w:hAnsi="Tahoma" w:cs="Tahoma"/>
        </w:rPr>
      </w:pPr>
    </w:p>
    <w:p w14:paraId="4D50CE0B" w14:textId="1F4AD27C" w:rsidR="00A357FC" w:rsidRPr="000E491D" w:rsidRDefault="006F3A7A" w:rsidP="000E491D">
      <w:pPr>
        <w:pStyle w:val="Prrafodelista"/>
        <w:spacing w:line="276" w:lineRule="auto"/>
        <w:ind w:left="0" w:firstLine="709"/>
        <w:jc w:val="both"/>
        <w:rPr>
          <w:rFonts w:ascii="Tahoma" w:hAnsi="Tahoma" w:cs="Tahoma"/>
        </w:rPr>
      </w:pPr>
      <w:r w:rsidRPr="000E491D">
        <w:rPr>
          <w:rFonts w:ascii="Tahoma" w:hAnsi="Tahoma" w:cs="Tahoma"/>
        </w:rPr>
        <w:t>Finalmente, refirió que no era aceptable lo expuesto por Colpensiones en la resolución que le negó la prestación a su prohijada, pues el hecho de que haya reclamado el derecho más de seis meses después del óbito del causante, en momento alguno desvirtúa el carácter fundamental que tiene el derecho fundamental a la seguridad social.</w:t>
      </w:r>
    </w:p>
    <w:p w14:paraId="64BDE5E5" w14:textId="77777777" w:rsidR="00D51494" w:rsidRPr="000E491D" w:rsidRDefault="00D51494" w:rsidP="000E491D">
      <w:pPr>
        <w:pStyle w:val="Prrafodelista"/>
        <w:spacing w:line="276" w:lineRule="auto"/>
        <w:ind w:left="0" w:firstLine="709"/>
        <w:jc w:val="both"/>
        <w:rPr>
          <w:rFonts w:ascii="Tahoma" w:hAnsi="Tahoma" w:cs="Tahoma"/>
        </w:rPr>
      </w:pPr>
    </w:p>
    <w:p w14:paraId="64295F2D" w14:textId="77777777" w:rsidR="00D51494" w:rsidRPr="000E491D" w:rsidRDefault="00D51494" w:rsidP="000E491D">
      <w:pPr>
        <w:pStyle w:val="Prrafodelista"/>
        <w:numPr>
          <w:ilvl w:val="0"/>
          <w:numId w:val="43"/>
        </w:numPr>
        <w:tabs>
          <w:tab w:val="left" w:pos="284"/>
        </w:tabs>
        <w:spacing w:line="276" w:lineRule="auto"/>
        <w:ind w:left="0" w:firstLine="0"/>
        <w:jc w:val="center"/>
        <w:rPr>
          <w:rFonts w:ascii="Tahoma" w:hAnsi="Tahoma" w:cs="Tahoma"/>
          <w:b/>
        </w:rPr>
      </w:pPr>
      <w:r w:rsidRPr="000E491D">
        <w:rPr>
          <w:rStyle w:val="normaltextrun"/>
          <w:rFonts w:ascii="Tahoma" w:hAnsi="Tahoma" w:cs="Tahoma"/>
          <w:b/>
          <w:bCs/>
        </w:rPr>
        <w:t>Alegatos de Conclusión/Concepto del Ministerio Público</w:t>
      </w:r>
    </w:p>
    <w:p w14:paraId="22352B26" w14:textId="77777777" w:rsidR="00D51494" w:rsidRPr="000E491D" w:rsidRDefault="00D51494" w:rsidP="000E491D">
      <w:pPr>
        <w:pStyle w:val="paragraph"/>
        <w:spacing w:before="0" w:beforeAutospacing="0" w:after="0" w:afterAutospacing="0" w:line="276" w:lineRule="auto"/>
        <w:jc w:val="center"/>
        <w:textAlignment w:val="baseline"/>
        <w:rPr>
          <w:rFonts w:ascii="Tahoma" w:hAnsi="Tahoma" w:cs="Tahoma"/>
        </w:rPr>
      </w:pPr>
      <w:r w:rsidRPr="000E491D">
        <w:rPr>
          <w:rStyle w:val="eop"/>
          <w:rFonts w:ascii="Tahoma" w:hAnsi="Tahoma" w:cs="Tahoma"/>
        </w:rPr>
        <w:t> </w:t>
      </w:r>
    </w:p>
    <w:p w14:paraId="6CC5168F" w14:textId="4A6640AC" w:rsidR="00D51494" w:rsidRPr="000E491D" w:rsidRDefault="00D51494" w:rsidP="000E491D">
      <w:pPr>
        <w:spacing w:line="276" w:lineRule="auto"/>
        <w:ind w:firstLine="708"/>
        <w:jc w:val="both"/>
        <w:rPr>
          <w:rStyle w:val="normaltextrun"/>
          <w:rFonts w:ascii="Tahoma" w:hAnsi="Tahoma" w:cs="Tahoma"/>
          <w:color w:val="000000"/>
        </w:rPr>
      </w:pPr>
      <w:r w:rsidRPr="000E491D">
        <w:rPr>
          <w:rStyle w:val="normaltextrun"/>
          <w:rFonts w:ascii="Tahoma" w:hAnsi="Tahoma" w:cs="Tahoma"/>
          <w:color w:val="000000"/>
        </w:rPr>
        <w:t xml:space="preserve">Analizados los alegatos presentados por </w:t>
      </w:r>
      <w:r w:rsidR="006F3A7A" w:rsidRPr="000E491D">
        <w:rPr>
          <w:rStyle w:val="normaltextrun"/>
          <w:rFonts w:ascii="Tahoma" w:hAnsi="Tahoma" w:cs="Tahoma"/>
          <w:color w:val="000000"/>
        </w:rPr>
        <w:t>Colpensiones y la interviniente ad-</w:t>
      </w:r>
      <w:proofErr w:type="spellStart"/>
      <w:r w:rsidR="006F3A7A" w:rsidRPr="000E491D">
        <w:rPr>
          <w:rStyle w:val="normaltextrun"/>
          <w:rFonts w:ascii="Tahoma" w:hAnsi="Tahoma" w:cs="Tahoma"/>
          <w:color w:val="000000"/>
        </w:rPr>
        <w:t>excludendum</w:t>
      </w:r>
      <w:proofErr w:type="spellEnd"/>
      <w:r w:rsidRPr="000E491D">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0E491D">
        <w:rPr>
          <w:rStyle w:val="normaltextrun"/>
          <w:rFonts w:ascii="Tahoma" w:hAnsi="Tahoma" w:cs="Tahoma"/>
        </w:rPr>
        <w:t>el Ministerio Público NO conceptuó en este asunto.</w:t>
      </w:r>
      <w:r w:rsidRPr="000E491D">
        <w:rPr>
          <w:rStyle w:val="normaltextrun"/>
          <w:rFonts w:ascii="Tahoma" w:hAnsi="Tahoma" w:cs="Tahoma"/>
          <w:color w:val="000000"/>
        </w:rPr>
        <w:t xml:space="preserve"> </w:t>
      </w:r>
    </w:p>
    <w:p w14:paraId="5FFF7045" w14:textId="77777777" w:rsidR="00D51494" w:rsidRPr="000E491D" w:rsidRDefault="00D51494" w:rsidP="000E491D">
      <w:pPr>
        <w:widowControl w:val="0"/>
        <w:autoSpaceDE w:val="0"/>
        <w:autoSpaceDN w:val="0"/>
        <w:adjustRightInd w:val="0"/>
        <w:spacing w:line="276" w:lineRule="auto"/>
        <w:ind w:left="1080"/>
        <w:rPr>
          <w:rFonts w:ascii="Tahoma" w:hAnsi="Tahoma" w:cs="Tahoma"/>
          <w:b/>
        </w:rPr>
      </w:pPr>
    </w:p>
    <w:p w14:paraId="6582FEE0" w14:textId="77777777" w:rsidR="00D51494" w:rsidRPr="000E491D" w:rsidRDefault="00D51494" w:rsidP="000E491D">
      <w:pPr>
        <w:pStyle w:val="Prrafodelista"/>
        <w:widowControl w:val="0"/>
        <w:numPr>
          <w:ilvl w:val="0"/>
          <w:numId w:val="43"/>
        </w:numPr>
        <w:autoSpaceDE w:val="0"/>
        <w:autoSpaceDN w:val="0"/>
        <w:adjustRightInd w:val="0"/>
        <w:spacing w:line="276" w:lineRule="auto"/>
        <w:jc w:val="center"/>
        <w:rPr>
          <w:rFonts w:ascii="Tahoma" w:hAnsi="Tahoma" w:cs="Tahoma"/>
          <w:b/>
        </w:rPr>
      </w:pPr>
      <w:r w:rsidRPr="000E491D">
        <w:rPr>
          <w:rFonts w:ascii="Tahoma" w:hAnsi="Tahoma" w:cs="Tahoma"/>
          <w:b/>
        </w:rPr>
        <w:t>Problema jurídico por resolver</w:t>
      </w:r>
    </w:p>
    <w:p w14:paraId="6D78C238" w14:textId="77777777" w:rsidR="00D51494" w:rsidRPr="000E491D" w:rsidRDefault="00D51494" w:rsidP="000E491D">
      <w:pPr>
        <w:pStyle w:val="Sinespaciado"/>
        <w:spacing w:line="276" w:lineRule="auto"/>
        <w:ind w:left="1080"/>
        <w:rPr>
          <w:rFonts w:ascii="Tahoma" w:hAnsi="Tahoma" w:cs="Tahoma"/>
        </w:rPr>
      </w:pPr>
    </w:p>
    <w:p w14:paraId="4CBFDF4B" w14:textId="1E99A7F7" w:rsidR="00D51494" w:rsidRPr="000E491D" w:rsidRDefault="00D51494" w:rsidP="000E491D">
      <w:pPr>
        <w:spacing w:line="276" w:lineRule="auto"/>
        <w:ind w:firstLine="708"/>
        <w:jc w:val="both"/>
        <w:rPr>
          <w:rFonts w:ascii="Tahoma" w:hAnsi="Tahoma" w:cs="Tahoma"/>
        </w:rPr>
      </w:pPr>
      <w:r w:rsidRPr="000E491D">
        <w:rPr>
          <w:rFonts w:ascii="Tahoma" w:hAnsi="Tahoma" w:cs="Tahoma"/>
        </w:rPr>
        <w:t>De acuerdo a los argumentos expuestos en la sentencia de primera instancia</w:t>
      </w:r>
      <w:r w:rsidR="006F3A7A" w:rsidRPr="000E491D">
        <w:rPr>
          <w:rFonts w:ascii="Tahoma" w:hAnsi="Tahoma" w:cs="Tahoma"/>
        </w:rPr>
        <w:t>, los fundamentos de las apelaciones</w:t>
      </w:r>
      <w:r w:rsidRPr="000E491D">
        <w:rPr>
          <w:rFonts w:ascii="Tahoma" w:hAnsi="Tahoma" w:cs="Tahoma"/>
        </w:rPr>
        <w:t xml:space="preserve"> y los alegatos de conclusión, le corresponde a la Sala determinar </w:t>
      </w:r>
      <w:r w:rsidR="00900C47" w:rsidRPr="000E491D">
        <w:rPr>
          <w:rFonts w:ascii="Tahoma" w:hAnsi="Tahoma" w:cs="Tahoma"/>
        </w:rPr>
        <w:t xml:space="preserve">si la demandante María Trinidad Garzón Zapata y/o la interviniente </w:t>
      </w:r>
      <w:r w:rsidR="00900C47" w:rsidRPr="000E491D">
        <w:rPr>
          <w:rFonts w:ascii="Tahoma" w:hAnsi="Tahoma" w:cs="Tahoma"/>
          <w:i/>
        </w:rPr>
        <w:t>ad-</w:t>
      </w:r>
      <w:proofErr w:type="spellStart"/>
      <w:r w:rsidR="00900C47" w:rsidRPr="000E491D">
        <w:rPr>
          <w:rFonts w:ascii="Tahoma" w:hAnsi="Tahoma" w:cs="Tahoma"/>
          <w:i/>
        </w:rPr>
        <w:t>excludendum</w:t>
      </w:r>
      <w:proofErr w:type="spellEnd"/>
      <w:r w:rsidR="00900C47" w:rsidRPr="000E491D">
        <w:rPr>
          <w:rFonts w:ascii="Tahoma" w:hAnsi="Tahoma" w:cs="Tahoma"/>
        </w:rPr>
        <w:t>, María Rubiela Giraldo Peláez</w:t>
      </w:r>
      <w:r w:rsidR="00C60673" w:rsidRPr="000E491D">
        <w:rPr>
          <w:rFonts w:ascii="Tahoma" w:hAnsi="Tahoma" w:cs="Tahoma"/>
        </w:rPr>
        <w:t>,</w:t>
      </w:r>
      <w:r w:rsidR="00900C47" w:rsidRPr="000E491D">
        <w:rPr>
          <w:rFonts w:ascii="Tahoma" w:hAnsi="Tahoma" w:cs="Tahoma"/>
        </w:rPr>
        <w:t xml:space="preserve"> lograron demostrar en el curso del proceso que convivieron con el señor Arbey de Jesús Villa Quintero, en los 5 años que antecedieron a su deceso.</w:t>
      </w:r>
    </w:p>
    <w:p w14:paraId="66908C40" w14:textId="0E6230EA" w:rsidR="00DC6CF7" w:rsidRPr="000E491D" w:rsidRDefault="00DC6CF7" w:rsidP="000E491D">
      <w:pPr>
        <w:spacing w:line="276" w:lineRule="auto"/>
        <w:ind w:firstLine="708"/>
        <w:jc w:val="both"/>
        <w:rPr>
          <w:rFonts w:ascii="Tahoma" w:hAnsi="Tahoma" w:cs="Tahoma"/>
        </w:rPr>
      </w:pPr>
    </w:p>
    <w:p w14:paraId="54FEA792" w14:textId="14E506A6" w:rsidR="00D51494" w:rsidRPr="000E491D" w:rsidRDefault="00D51494" w:rsidP="000E491D">
      <w:pPr>
        <w:widowControl w:val="0"/>
        <w:numPr>
          <w:ilvl w:val="0"/>
          <w:numId w:val="43"/>
        </w:numPr>
        <w:autoSpaceDE w:val="0"/>
        <w:autoSpaceDN w:val="0"/>
        <w:adjustRightInd w:val="0"/>
        <w:spacing w:line="276" w:lineRule="auto"/>
        <w:ind w:hanging="519"/>
        <w:jc w:val="center"/>
        <w:rPr>
          <w:rFonts w:ascii="Tahoma" w:hAnsi="Tahoma" w:cs="Tahoma"/>
          <w:b/>
        </w:rPr>
      </w:pPr>
      <w:r w:rsidRPr="000E491D">
        <w:rPr>
          <w:rFonts w:ascii="Tahoma" w:hAnsi="Tahoma" w:cs="Tahoma"/>
          <w:b/>
        </w:rPr>
        <w:t>Consideraciones</w:t>
      </w:r>
    </w:p>
    <w:p w14:paraId="313CCC80" w14:textId="77777777" w:rsidR="00744BFD" w:rsidRPr="000E491D" w:rsidRDefault="00744BFD" w:rsidP="000E491D">
      <w:pPr>
        <w:widowControl w:val="0"/>
        <w:autoSpaceDE w:val="0"/>
        <w:autoSpaceDN w:val="0"/>
        <w:adjustRightInd w:val="0"/>
        <w:spacing w:line="276" w:lineRule="auto"/>
        <w:ind w:left="720"/>
        <w:rPr>
          <w:rFonts w:ascii="Tahoma" w:hAnsi="Tahoma" w:cs="Tahoma"/>
          <w:b/>
        </w:rPr>
      </w:pPr>
    </w:p>
    <w:p w14:paraId="4CCF2D0B" w14:textId="72E1A0E1" w:rsidR="00744BFD" w:rsidRPr="000E491D" w:rsidRDefault="00744BFD" w:rsidP="000E491D">
      <w:pPr>
        <w:pStyle w:val="Textoindependiente"/>
        <w:numPr>
          <w:ilvl w:val="1"/>
          <w:numId w:val="48"/>
        </w:numPr>
        <w:tabs>
          <w:tab w:val="left" w:pos="1134"/>
        </w:tabs>
        <w:spacing w:after="0" w:line="276" w:lineRule="auto"/>
        <w:ind w:left="1560" w:right="51"/>
        <w:jc w:val="both"/>
        <w:rPr>
          <w:rFonts w:ascii="Tahoma" w:hAnsi="Tahoma" w:cs="Tahoma"/>
          <w:b/>
        </w:rPr>
      </w:pPr>
      <w:r w:rsidRPr="000E491D">
        <w:rPr>
          <w:rFonts w:ascii="Tahoma" w:hAnsi="Tahoma" w:cs="Tahoma"/>
          <w:b/>
        </w:rPr>
        <w:t>Del derecho a la pensión de sobrevivientes</w:t>
      </w:r>
    </w:p>
    <w:p w14:paraId="42FFE486" w14:textId="77777777" w:rsidR="00744BFD" w:rsidRPr="000E491D" w:rsidRDefault="00744BFD" w:rsidP="000E491D">
      <w:pPr>
        <w:pStyle w:val="Ttulo"/>
        <w:spacing w:line="276" w:lineRule="auto"/>
        <w:ind w:firstLine="709"/>
        <w:jc w:val="both"/>
        <w:rPr>
          <w:rFonts w:ascii="Tahoma" w:hAnsi="Tahoma" w:cs="Tahoma"/>
          <w:b w:val="0"/>
          <w:bCs/>
        </w:rPr>
      </w:pPr>
    </w:p>
    <w:p w14:paraId="6DEEC73D" w14:textId="74B600E2" w:rsidR="00744BFD" w:rsidRPr="000E491D" w:rsidRDefault="00744BFD" w:rsidP="000E491D">
      <w:pPr>
        <w:pStyle w:val="Ttulo"/>
        <w:spacing w:line="276" w:lineRule="auto"/>
        <w:ind w:firstLine="709"/>
        <w:jc w:val="both"/>
        <w:rPr>
          <w:rFonts w:ascii="Tahoma" w:hAnsi="Tahoma" w:cs="Tahoma"/>
          <w:b w:val="0"/>
        </w:rPr>
      </w:pPr>
      <w:r w:rsidRPr="000E491D">
        <w:rPr>
          <w:rFonts w:ascii="Tahoma" w:hAnsi="Tahoma" w:cs="Tahoma"/>
          <w:b w:val="0"/>
        </w:rPr>
        <w:t xml:space="preserve"> Procede el reconocimiento de la pensión de sobrevivientes contemplada en el artículo 47 de la Ley 100 de 1993, modificado por el artículo 13 de la Ley 797 de 2003, siempre y cuando la cónyuge o compañera permanente supérstite </w:t>
      </w:r>
      <w:r w:rsidR="00715776" w:rsidRPr="000E491D">
        <w:rPr>
          <w:rFonts w:ascii="Tahoma" w:hAnsi="Tahoma" w:cs="Tahoma"/>
          <w:b w:val="0"/>
        </w:rPr>
        <w:t>de un pensionado</w:t>
      </w:r>
      <w:r w:rsidR="00715776" w:rsidRPr="000E491D">
        <w:rPr>
          <w:rStyle w:val="Refdenotaalpie"/>
          <w:rFonts w:ascii="Tahoma" w:hAnsi="Tahoma" w:cs="Tahoma"/>
          <w:b w:val="0"/>
        </w:rPr>
        <w:footnoteReference w:id="2"/>
      </w:r>
      <w:r w:rsidR="00715776" w:rsidRPr="000E491D">
        <w:rPr>
          <w:rFonts w:ascii="Tahoma" w:hAnsi="Tahoma" w:cs="Tahoma"/>
          <w:b w:val="0"/>
        </w:rPr>
        <w:t xml:space="preserve"> </w:t>
      </w:r>
      <w:r w:rsidRPr="000E491D">
        <w:rPr>
          <w:rFonts w:ascii="Tahoma" w:hAnsi="Tahoma" w:cs="Tahoma"/>
          <w:b w:val="0"/>
        </w:rPr>
        <w:t>acredite, además de dicha calidad, haber tenido vida marital con el causante por lo menos durante los cinco (5) años anteriores al óbito de aquel.</w:t>
      </w:r>
    </w:p>
    <w:p w14:paraId="486F8041" w14:textId="77777777" w:rsidR="00D51494" w:rsidRPr="000E491D" w:rsidRDefault="00D51494" w:rsidP="000E491D">
      <w:pPr>
        <w:widowControl w:val="0"/>
        <w:tabs>
          <w:tab w:val="left" w:pos="1134"/>
        </w:tabs>
        <w:autoSpaceDE w:val="0"/>
        <w:autoSpaceDN w:val="0"/>
        <w:adjustRightInd w:val="0"/>
        <w:spacing w:line="276" w:lineRule="auto"/>
        <w:jc w:val="both"/>
        <w:rPr>
          <w:rFonts w:ascii="Tahoma" w:hAnsi="Tahoma" w:cs="Tahoma"/>
          <w:b/>
        </w:rPr>
      </w:pPr>
    </w:p>
    <w:p w14:paraId="78980CE2" w14:textId="415761AD" w:rsidR="00D51494" w:rsidRPr="000E491D" w:rsidRDefault="00744BFD" w:rsidP="000E491D">
      <w:pPr>
        <w:pStyle w:val="Prrafodelista"/>
        <w:widowControl w:val="0"/>
        <w:tabs>
          <w:tab w:val="left" w:pos="1134"/>
        </w:tabs>
        <w:autoSpaceDE w:val="0"/>
        <w:autoSpaceDN w:val="0"/>
        <w:adjustRightInd w:val="0"/>
        <w:spacing w:line="276" w:lineRule="auto"/>
        <w:ind w:left="709"/>
        <w:jc w:val="both"/>
        <w:rPr>
          <w:rFonts w:ascii="Tahoma" w:hAnsi="Tahoma" w:cs="Tahoma"/>
          <w:b/>
        </w:rPr>
      </w:pPr>
      <w:r w:rsidRPr="000E491D">
        <w:rPr>
          <w:rFonts w:ascii="Tahoma" w:hAnsi="Tahoma" w:cs="Tahoma"/>
          <w:b/>
        </w:rPr>
        <w:t xml:space="preserve">6.2 </w:t>
      </w:r>
      <w:r w:rsidR="00D51494" w:rsidRPr="000E491D">
        <w:rPr>
          <w:rFonts w:ascii="Tahoma" w:hAnsi="Tahoma" w:cs="Tahoma"/>
          <w:b/>
        </w:rPr>
        <w:t>Presupuestos fácticos probados</w:t>
      </w:r>
    </w:p>
    <w:p w14:paraId="7C33410B" w14:textId="77777777" w:rsidR="00D51494" w:rsidRPr="000E491D" w:rsidRDefault="00D51494" w:rsidP="000E491D">
      <w:pPr>
        <w:pStyle w:val="Sinespaciado"/>
        <w:spacing w:line="276" w:lineRule="auto"/>
        <w:rPr>
          <w:rFonts w:ascii="Tahoma" w:hAnsi="Tahoma" w:cs="Tahoma"/>
        </w:rPr>
      </w:pPr>
    </w:p>
    <w:p w14:paraId="55534871" w14:textId="77777777" w:rsidR="00D51494" w:rsidRPr="000E491D" w:rsidRDefault="00D51494" w:rsidP="000E491D">
      <w:pPr>
        <w:spacing w:line="276" w:lineRule="auto"/>
        <w:ind w:firstLine="708"/>
        <w:jc w:val="both"/>
        <w:rPr>
          <w:rFonts w:ascii="Tahoma" w:hAnsi="Tahoma" w:cs="Tahoma"/>
        </w:rPr>
      </w:pPr>
      <w:r w:rsidRPr="000E491D">
        <w:rPr>
          <w:rFonts w:ascii="Tahoma" w:hAnsi="Tahoma" w:cs="Tahoma"/>
        </w:rPr>
        <w:t>No existe discusión alguna en el presente asunto respecto de los siguientes hechos:</w:t>
      </w:r>
    </w:p>
    <w:p w14:paraId="770F0438" w14:textId="77777777" w:rsidR="00D51494" w:rsidRPr="000E491D" w:rsidRDefault="00D51494" w:rsidP="000E491D">
      <w:pPr>
        <w:spacing w:line="276" w:lineRule="auto"/>
        <w:ind w:firstLine="708"/>
        <w:jc w:val="both"/>
        <w:rPr>
          <w:rFonts w:ascii="Tahoma" w:hAnsi="Tahoma" w:cs="Tahoma"/>
        </w:rPr>
      </w:pPr>
    </w:p>
    <w:p w14:paraId="704B39BF" w14:textId="606E3FE6" w:rsidR="006F3A7A" w:rsidRPr="000E491D" w:rsidRDefault="00D51494" w:rsidP="000E491D">
      <w:pPr>
        <w:pStyle w:val="Prrafodelista"/>
        <w:numPr>
          <w:ilvl w:val="0"/>
          <w:numId w:val="45"/>
        </w:numPr>
        <w:spacing w:line="276" w:lineRule="auto"/>
        <w:jc w:val="both"/>
        <w:rPr>
          <w:rFonts w:ascii="Tahoma" w:hAnsi="Tahoma" w:cs="Tahoma"/>
        </w:rPr>
      </w:pPr>
      <w:r w:rsidRPr="000E491D">
        <w:rPr>
          <w:rFonts w:ascii="Tahoma" w:hAnsi="Tahoma" w:cs="Tahoma"/>
        </w:rPr>
        <w:t xml:space="preserve">Que el señor </w:t>
      </w:r>
      <w:r w:rsidR="00F86380" w:rsidRPr="000E491D">
        <w:rPr>
          <w:rFonts w:ascii="Tahoma" w:hAnsi="Tahoma" w:cs="Tahoma"/>
        </w:rPr>
        <w:t xml:space="preserve">Arbey de Jesús </w:t>
      </w:r>
      <w:r w:rsidR="001D6CE3" w:rsidRPr="000E491D">
        <w:rPr>
          <w:rFonts w:ascii="Tahoma" w:hAnsi="Tahoma" w:cs="Tahoma"/>
        </w:rPr>
        <w:t xml:space="preserve">Villa Quintero </w:t>
      </w:r>
      <w:r w:rsidR="00C60673" w:rsidRPr="000E491D">
        <w:rPr>
          <w:rFonts w:ascii="Tahoma" w:hAnsi="Tahoma" w:cs="Tahoma"/>
        </w:rPr>
        <w:t xml:space="preserve">fue pensionado por vejez a través de la </w:t>
      </w:r>
      <w:r w:rsidR="001D6CE3" w:rsidRPr="000E491D">
        <w:rPr>
          <w:rFonts w:ascii="Tahoma" w:hAnsi="Tahoma" w:cs="Tahoma"/>
        </w:rPr>
        <w:t>Resolución 6031 de 2007, emitida por el entonces Instituto de Seguros Sociales.</w:t>
      </w:r>
    </w:p>
    <w:p w14:paraId="1621CB23" w14:textId="60ADC5DC" w:rsidR="00D51494" w:rsidRPr="000E491D" w:rsidRDefault="00D51494" w:rsidP="000E491D">
      <w:pPr>
        <w:pStyle w:val="Prrafodelista"/>
        <w:spacing w:line="276" w:lineRule="auto"/>
        <w:ind w:left="1068"/>
        <w:jc w:val="both"/>
        <w:rPr>
          <w:rFonts w:ascii="Tahoma" w:hAnsi="Tahoma" w:cs="Tahoma"/>
        </w:rPr>
      </w:pPr>
    </w:p>
    <w:p w14:paraId="69610FAA" w14:textId="54696CFC" w:rsidR="00FC1F8C" w:rsidRPr="000E491D" w:rsidRDefault="00FC1F8C" w:rsidP="000E491D">
      <w:pPr>
        <w:pStyle w:val="Prrafodelista"/>
        <w:numPr>
          <w:ilvl w:val="0"/>
          <w:numId w:val="45"/>
        </w:numPr>
        <w:spacing w:line="276" w:lineRule="auto"/>
        <w:jc w:val="both"/>
        <w:rPr>
          <w:rFonts w:ascii="Tahoma" w:hAnsi="Tahoma" w:cs="Tahoma"/>
        </w:rPr>
      </w:pPr>
      <w:r w:rsidRPr="000E491D">
        <w:rPr>
          <w:rFonts w:ascii="Tahoma" w:hAnsi="Tahoma" w:cs="Tahoma"/>
        </w:rPr>
        <w:t xml:space="preserve">Que </w:t>
      </w:r>
      <w:r w:rsidR="001D6CE3" w:rsidRPr="000E491D">
        <w:rPr>
          <w:rFonts w:ascii="Tahoma" w:hAnsi="Tahoma" w:cs="Tahoma"/>
        </w:rPr>
        <w:t>el pensionado falleció el día 20 de junio de 2015</w:t>
      </w:r>
      <w:r w:rsidR="00560BAB" w:rsidRPr="000E491D">
        <w:rPr>
          <w:rFonts w:ascii="Tahoma" w:hAnsi="Tahoma" w:cs="Tahoma"/>
        </w:rPr>
        <w:t xml:space="preserve"> (</w:t>
      </w:r>
      <w:proofErr w:type="spellStart"/>
      <w:r w:rsidR="00560BAB" w:rsidRPr="000E491D">
        <w:rPr>
          <w:rFonts w:ascii="Tahoma" w:hAnsi="Tahoma" w:cs="Tahoma"/>
        </w:rPr>
        <w:t>fl</w:t>
      </w:r>
      <w:proofErr w:type="spellEnd"/>
      <w:r w:rsidR="00560BAB" w:rsidRPr="000E491D">
        <w:rPr>
          <w:rFonts w:ascii="Tahoma" w:hAnsi="Tahoma" w:cs="Tahoma"/>
        </w:rPr>
        <w:t>. 19)</w:t>
      </w:r>
    </w:p>
    <w:p w14:paraId="297ABBAF" w14:textId="77777777" w:rsidR="00D51494" w:rsidRPr="000E491D" w:rsidRDefault="00D51494" w:rsidP="000E491D">
      <w:pPr>
        <w:pStyle w:val="Prrafodelista"/>
        <w:spacing w:line="276" w:lineRule="auto"/>
        <w:ind w:left="1068"/>
        <w:jc w:val="both"/>
        <w:rPr>
          <w:rFonts w:ascii="Tahoma" w:hAnsi="Tahoma" w:cs="Tahoma"/>
        </w:rPr>
      </w:pPr>
    </w:p>
    <w:p w14:paraId="5D8B4FEE" w14:textId="15BB7732" w:rsidR="00C60673" w:rsidRPr="000E491D" w:rsidRDefault="00D51494" w:rsidP="000E491D">
      <w:pPr>
        <w:pStyle w:val="Prrafodelista"/>
        <w:numPr>
          <w:ilvl w:val="0"/>
          <w:numId w:val="45"/>
        </w:numPr>
        <w:spacing w:line="276" w:lineRule="auto"/>
        <w:jc w:val="both"/>
        <w:rPr>
          <w:rFonts w:ascii="Tahoma" w:hAnsi="Tahoma" w:cs="Tahoma"/>
        </w:rPr>
      </w:pPr>
      <w:r w:rsidRPr="000E491D">
        <w:rPr>
          <w:rFonts w:ascii="Tahoma" w:hAnsi="Tahoma" w:cs="Tahoma"/>
        </w:rPr>
        <w:t xml:space="preserve">Que </w:t>
      </w:r>
      <w:r w:rsidR="00C60673" w:rsidRPr="000E491D">
        <w:rPr>
          <w:rFonts w:ascii="Tahoma" w:hAnsi="Tahoma" w:cs="Tahoma"/>
        </w:rPr>
        <w:t xml:space="preserve">la señora </w:t>
      </w:r>
      <w:r w:rsidR="00560BAB" w:rsidRPr="000E491D">
        <w:rPr>
          <w:rFonts w:ascii="Tahoma" w:hAnsi="Tahoma" w:cs="Tahoma"/>
        </w:rPr>
        <w:t xml:space="preserve">María Trinidad Garzón solicitó el 8 de julio de 2015 </w:t>
      </w:r>
      <w:r w:rsidR="00C60673" w:rsidRPr="000E491D">
        <w:rPr>
          <w:rFonts w:ascii="Tahoma" w:hAnsi="Tahoma" w:cs="Tahoma"/>
        </w:rPr>
        <w:t>el reconocimiento de</w:t>
      </w:r>
      <w:r w:rsidR="00560BAB" w:rsidRPr="000E491D">
        <w:rPr>
          <w:rFonts w:ascii="Tahoma" w:hAnsi="Tahoma" w:cs="Tahoma"/>
        </w:rPr>
        <w:t xml:space="preserve"> </w:t>
      </w:r>
      <w:r w:rsidR="00C60673" w:rsidRPr="000E491D">
        <w:rPr>
          <w:rFonts w:ascii="Tahoma" w:hAnsi="Tahoma" w:cs="Tahoma"/>
        </w:rPr>
        <w:t xml:space="preserve">la pensión de sobrevivientes, la cual fue denegada </w:t>
      </w:r>
      <w:r w:rsidR="009C7834" w:rsidRPr="000E491D">
        <w:rPr>
          <w:rFonts w:ascii="Tahoma" w:hAnsi="Tahoma" w:cs="Tahoma"/>
        </w:rPr>
        <w:t xml:space="preserve">por medio de la </w:t>
      </w:r>
      <w:r w:rsidR="00560BAB" w:rsidRPr="000E491D">
        <w:rPr>
          <w:rFonts w:ascii="Tahoma" w:hAnsi="Tahoma" w:cs="Tahoma"/>
        </w:rPr>
        <w:t>Resolución GNR 331343 del 23 de octubre de 2015 y la Resolución VPB 3776 del 26 de enero de 2016</w:t>
      </w:r>
      <w:r w:rsidR="00E00574" w:rsidRPr="000E491D">
        <w:rPr>
          <w:rFonts w:ascii="Tahoma" w:hAnsi="Tahoma" w:cs="Tahoma"/>
        </w:rPr>
        <w:t xml:space="preserve"> (</w:t>
      </w:r>
      <w:proofErr w:type="spellStart"/>
      <w:r w:rsidR="00E00574" w:rsidRPr="000E491D">
        <w:rPr>
          <w:rFonts w:ascii="Tahoma" w:hAnsi="Tahoma" w:cs="Tahoma"/>
        </w:rPr>
        <w:t>fl</w:t>
      </w:r>
      <w:proofErr w:type="spellEnd"/>
      <w:r w:rsidR="00E00574" w:rsidRPr="000E491D">
        <w:rPr>
          <w:rFonts w:ascii="Tahoma" w:hAnsi="Tahoma" w:cs="Tahoma"/>
        </w:rPr>
        <w:t>. 21 y s.s.)</w:t>
      </w:r>
      <w:r w:rsidR="00560BAB" w:rsidRPr="000E491D">
        <w:rPr>
          <w:rFonts w:ascii="Tahoma" w:hAnsi="Tahoma" w:cs="Tahoma"/>
        </w:rPr>
        <w:t>.</w:t>
      </w:r>
    </w:p>
    <w:p w14:paraId="0D86244C" w14:textId="77777777" w:rsidR="00560BAB" w:rsidRPr="000E491D" w:rsidRDefault="00560BAB" w:rsidP="000E491D">
      <w:pPr>
        <w:pStyle w:val="Prrafodelista"/>
        <w:spacing w:line="276" w:lineRule="auto"/>
        <w:ind w:left="1068"/>
        <w:jc w:val="both"/>
        <w:rPr>
          <w:rFonts w:ascii="Tahoma" w:hAnsi="Tahoma" w:cs="Tahoma"/>
        </w:rPr>
      </w:pPr>
    </w:p>
    <w:p w14:paraId="719077BE" w14:textId="673EDA62" w:rsidR="00C60673" w:rsidRPr="000E491D" w:rsidRDefault="009C7834" w:rsidP="000E491D">
      <w:pPr>
        <w:pStyle w:val="Prrafodelista"/>
        <w:numPr>
          <w:ilvl w:val="0"/>
          <w:numId w:val="45"/>
        </w:numPr>
        <w:spacing w:line="276" w:lineRule="auto"/>
        <w:jc w:val="both"/>
        <w:rPr>
          <w:rFonts w:ascii="Tahoma" w:hAnsi="Tahoma" w:cs="Tahoma"/>
        </w:rPr>
      </w:pPr>
      <w:r w:rsidRPr="000E491D">
        <w:rPr>
          <w:rFonts w:ascii="Tahoma" w:hAnsi="Tahoma" w:cs="Tahoma"/>
        </w:rPr>
        <w:t xml:space="preserve">Que la señora Rubiela solicitó la </w:t>
      </w:r>
      <w:r w:rsidR="00E00574" w:rsidRPr="000E491D">
        <w:rPr>
          <w:rFonts w:ascii="Tahoma" w:hAnsi="Tahoma" w:cs="Tahoma"/>
        </w:rPr>
        <w:t xml:space="preserve">sustitución pensional ante Colpensiones </w:t>
      </w:r>
      <w:r w:rsidRPr="000E491D">
        <w:rPr>
          <w:rFonts w:ascii="Tahoma" w:hAnsi="Tahoma" w:cs="Tahoma"/>
        </w:rPr>
        <w:t>el día</w:t>
      </w:r>
      <w:r w:rsidR="00E00574" w:rsidRPr="000E491D">
        <w:rPr>
          <w:rFonts w:ascii="Tahoma" w:hAnsi="Tahoma" w:cs="Tahoma"/>
        </w:rPr>
        <w:t xml:space="preserve"> 10 de mayo de 2016,</w:t>
      </w:r>
      <w:r w:rsidRPr="000E491D">
        <w:rPr>
          <w:rFonts w:ascii="Tahoma" w:hAnsi="Tahoma" w:cs="Tahoma"/>
        </w:rPr>
        <w:t xml:space="preserve"> misma que fue denegada </w:t>
      </w:r>
      <w:r w:rsidR="00E00574" w:rsidRPr="000E491D">
        <w:rPr>
          <w:rFonts w:ascii="Tahoma" w:hAnsi="Tahoma" w:cs="Tahoma"/>
        </w:rPr>
        <w:t>por medio de la Resolución GNR 216415 del 22 de julio de</w:t>
      </w:r>
      <w:r w:rsidR="006775BC" w:rsidRPr="000E491D">
        <w:rPr>
          <w:rFonts w:ascii="Tahoma" w:hAnsi="Tahoma" w:cs="Tahoma"/>
        </w:rPr>
        <w:t>l mismo año (</w:t>
      </w:r>
      <w:proofErr w:type="spellStart"/>
      <w:r w:rsidR="006775BC" w:rsidRPr="000E491D">
        <w:rPr>
          <w:rFonts w:ascii="Tahoma" w:hAnsi="Tahoma" w:cs="Tahoma"/>
        </w:rPr>
        <w:t>fl</w:t>
      </w:r>
      <w:proofErr w:type="spellEnd"/>
      <w:r w:rsidR="006775BC" w:rsidRPr="000E491D">
        <w:rPr>
          <w:rFonts w:ascii="Tahoma" w:hAnsi="Tahoma" w:cs="Tahoma"/>
        </w:rPr>
        <w:t>. 68 y s.s.).</w:t>
      </w:r>
    </w:p>
    <w:p w14:paraId="6F0A64F8" w14:textId="77777777" w:rsidR="00D51494" w:rsidRPr="000E491D" w:rsidRDefault="00D51494" w:rsidP="000E491D">
      <w:pPr>
        <w:overflowPunct w:val="0"/>
        <w:autoSpaceDE w:val="0"/>
        <w:autoSpaceDN w:val="0"/>
        <w:adjustRightInd w:val="0"/>
        <w:spacing w:line="276" w:lineRule="auto"/>
        <w:ind w:left="709" w:right="193"/>
        <w:jc w:val="both"/>
        <w:textAlignment w:val="baseline"/>
        <w:rPr>
          <w:rFonts w:ascii="Tahoma" w:hAnsi="Tahoma" w:cs="Tahoma"/>
          <w:i/>
        </w:rPr>
      </w:pPr>
    </w:p>
    <w:p w14:paraId="7CD06EA2" w14:textId="0C70F19E" w:rsidR="00D51494" w:rsidRPr="000E491D" w:rsidRDefault="00D51494" w:rsidP="000E491D">
      <w:pPr>
        <w:pStyle w:val="Textoindependiente"/>
        <w:numPr>
          <w:ilvl w:val="1"/>
          <w:numId w:val="49"/>
        </w:numPr>
        <w:spacing w:after="0" w:line="276" w:lineRule="auto"/>
        <w:ind w:right="51"/>
        <w:jc w:val="both"/>
        <w:rPr>
          <w:rFonts w:ascii="Tahoma" w:hAnsi="Tahoma" w:cs="Tahoma"/>
          <w:b/>
        </w:rPr>
      </w:pPr>
      <w:r w:rsidRPr="000E491D">
        <w:rPr>
          <w:rFonts w:ascii="Tahoma" w:hAnsi="Tahoma" w:cs="Tahoma"/>
          <w:b/>
        </w:rPr>
        <w:t xml:space="preserve">Caso concreto </w:t>
      </w:r>
    </w:p>
    <w:p w14:paraId="63313675" w14:textId="714CC57B" w:rsidR="00D51494" w:rsidRPr="000E491D" w:rsidRDefault="00D51494" w:rsidP="000E491D">
      <w:pPr>
        <w:pStyle w:val="Prrafodelista"/>
        <w:tabs>
          <w:tab w:val="left" w:pos="0"/>
        </w:tabs>
        <w:spacing w:line="276" w:lineRule="auto"/>
        <w:ind w:left="450"/>
        <w:jc w:val="both"/>
        <w:rPr>
          <w:rFonts w:ascii="Tahoma" w:hAnsi="Tahoma" w:cs="Tahoma"/>
          <w:color w:val="FF0000"/>
        </w:rPr>
      </w:pPr>
    </w:p>
    <w:p w14:paraId="2940F566" w14:textId="599FADB4" w:rsidR="006775BC" w:rsidRPr="000E491D" w:rsidRDefault="006775BC" w:rsidP="000E491D">
      <w:pPr>
        <w:pStyle w:val="Prrafodelista"/>
        <w:tabs>
          <w:tab w:val="left" w:pos="0"/>
        </w:tabs>
        <w:spacing w:line="276" w:lineRule="auto"/>
        <w:ind w:left="0" w:firstLine="709"/>
        <w:jc w:val="both"/>
        <w:rPr>
          <w:rFonts w:ascii="Tahoma" w:hAnsi="Tahoma" w:cs="Tahoma"/>
        </w:rPr>
      </w:pPr>
      <w:r w:rsidRPr="000E491D">
        <w:rPr>
          <w:rFonts w:ascii="Tahoma" w:hAnsi="Tahoma" w:cs="Tahoma"/>
        </w:rPr>
        <w:t xml:space="preserve">Previo a abordar el análisis del problema jurídico planteado, importa indicar que </w:t>
      </w:r>
      <w:r w:rsidR="000614D3" w:rsidRPr="000E491D">
        <w:rPr>
          <w:rFonts w:ascii="Tahoma" w:hAnsi="Tahoma" w:cs="Tahoma"/>
        </w:rPr>
        <w:t xml:space="preserve">en </w:t>
      </w:r>
      <w:r w:rsidRPr="000E491D">
        <w:rPr>
          <w:rFonts w:ascii="Tahoma" w:hAnsi="Tahoma" w:cs="Tahoma"/>
        </w:rPr>
        <w:t>las consideraciones del fallo objeto de censura la Jueza de instancia no toma como referente, para denegar el derecho, ni la investigación administrativa adelantada por Colpensiones para negar el reconocimiento a María Trinidad Garzón, ni los motivos planteados por dicha entidad en la resolución por medio de la cual se abstuvo de conceder la gracia pensional a María Rubiela Giraldo</w:t>
      </w:r>
      <w:r w:rsidR="000614D3" w:rsidRPr="000E491D">
        <w:rPr>
          <w:rFonts w:ascii="Tahoma" w:hAnsi="Tahoma" w:cs="Tahoma"/>
        </w:rPr>
        <w:t>; d</w:t>
      </w:r>
      <w:r w:rsidRPr="000E491D">
        <w:rPr>
          <w:rFonts w:ascii="Tahoma" w:hAnsi="Tahoma" w:cs="Tahoma"/>
        </w:rPr>
        <w:t xml:space="preserve">e manera que estos argumentos </w:t>
      </w:r>
      <w:r w:rsidR="000614D3" w:rsidRPr="000E491D">
        <w:rPr>
          <w:rFonts w:ascii="Tahoma" w:hAnsi="Tahoma" w:cs="Tahoma"/>
        </w:rPr>
        <w:t>-</w:t>
      </w:r>
      <w:r w:rsidRPr="000E491D">
        <w:rPr>
          <w:rFonts w:ascii="Tahoma" w:hAnsi="Tahoma" w:cs="Tahoma"/>
        </w:rPr>
        <w:t xml:space="preserve">expuestos en las </w:t>
      </w:r>
      <w:r w:rsidR="000614D3" w:rsidRPr="000E491D">
        <w:rPr>
          <w:rFonts w:ascii="Tahoma" w:hAnsi="Tahoma" w:cs="Tahoma"/>
        </w:rPr>
        <w:t xml:space="preserve">respectivas </w:t>
      </w:r>
      <w:r w:rsidRPr="000E491D">
        <w:rPr>
          <w:rFonts w:ascii="Tahoma" w:hAnsi="Tahoma" w:cs="Tahoma"/>
        </w:rPr>
        <w:t>alzadas</w:t>
      </w:r>
      <w:r w:rsidR="000614D3" w:rsidRPr="000E491D">
        <w:rPr>
          <w:rFonts w:ascii="Tahoma" w:hAnsi="Tahoma" w:cs="Tahoma"/>
        </w:rPr>
        <w:t>-</w:t>
      </w:r>
      <w:r w:rsidRPr="000E491D">
        <w:rPr>
          <w:rFonts w:ascii="Tahoma" w:hAnsi="Tahoma" w:cs="Tahoma"/>
        </w:rPr>
        <w:t xml:space="preserve">, al no </w:t>
      </w:r>
      <w:r w:rsidR="000614D3" w:rsidRPr="000E491D">
        <w:rPr>
          <w:rFonts w:ascii="Tahoma" w:hAnsi="Tahoma" w:cs="Tahoma"/>
        </w:rPr>
        <w:t>atacar el núcleo esencial de la decisión no serán objeto de pronunciamiento en esta oportunidad.</w:t>
      </w:r>
    </w:p>
    <w:p w14:paraId="5DD7BC7D" w14:textId="77777777" w:rsidR="00744BFD" w:rsidRPr="000E491D" w:rsidRDefault="00744BFD" w:rsidP="000E491D">
      <w:pPr>
        <w:pStyle w:val="Prrafodelista"/>
        <w:tabs>
          <w:tab w:val="left" w:pos="0"/>
        </w:tabs>
        <w:spacing w:line="276" w:lineRule="auto"/>
        <w:ind w:left="0" w:firstLine="709"/>
        <w:jc w:val="both"/>
        <w:rPr>
          <w:rFonts w:ascii="Tahoma" w:hAnsi="Tahoma" w:cs="Tahoma"/>
        </w:rPr>
      </w:pPr>
    </w:p>
    <w:p w14:paraId="126720AE" w14:textId="36C8BADD" w:rsidR="000614D3" w:rsidRPr="000E491D" w:rsidRDefault="000614D3" w:rsidP="000E491D">
      <w:pPr>
        <w:pStyle w:val="Prrafodelista"/>
        <w:tabs>
          <w:tab w:val="left" w:pos="0"/>
        </w:tabs>
        <w:spacing w:line="276" w:lineRule="auto"/>
        <w:ind w:left="0" w:firstLine="709"/>
        <w:jc w:val="both"/>
        <w:rPr>
          <w:rFonts w:ascii="Tahoma" w:hAnsi="Tahoma" w:cs="Tahoma"/>
        </w:rPr>
      </w:pPr>
      <w:r w:rsidRPr="000E491D">
        <w:rPr>
          <w:rFonts w:ascii="Tahoma" w:hAnsi="Tahoma" w:cs="Tahoma"/>
        </w:rPr>
        <w:t xml:space="preserve">Pese a lo anterior, la Sala pondrá de relieve una prueba que en momento alguno fue enunciada por la Jueza de instancia, y es la declaración rendida por Mauricio Villa </w:t>
      </w:r>
      <w:r w:rsidR="007C6325" w:rsidRPr="000E491D">
        <w:rPr>
          <w:rFonts w:ascii="Tahoma" w:hAnsi="Tahoma" w:cs="Tahoma"/>
        </w:rPr>
        <w:t>Ortiz</w:t>
      </w:r>
      <w:r w:rsidRPr="000E491D">
        <w:rPr>
          <w:rFonts w:ascii="Tahoma" w:hAnsi="Tahoma" w:cs="Tahoma"/>
        </w:rPr>
        <w:t xml:space="preserve"> y María Helena </w:t>
      </w:r>
      <w:r w:rsidR="001C02B3" w:rsidRPr="000E491D">
        <w:rPr>
          <w:rFonts w:ascii="Tahoma" w:hAnsi="Tahoma" w:cs="Tahoma"/>
        </w:rPr>
        <w:t>Villa Ortiz, hijos del causante, en la Notaría Segunda del Círculo de Cartago el 14 de julio de 2015, en la que aseguran:</w:t>
      </w:r>
    </w:p>
    <w:p w14:paraId="5D879DD6" w14:textId="36BEF688" w:rsidR="001C02B3" w:rsidRPr="000E491D" w:rsidRDefault="001C02B3" w:rsidP="000E491D">
      <w:pPr>
        <w:pStyle w:val="Prrafodelista"/>
        <w:tabs>
          <w:tab w:val="left" w:pos="0"/>
        </w:tabs>
        <w:spacing w:line="276" w:lineRule="auto"/>
        <w:ind w:left="0" w:firstLine="709"/>
        <w:jc w:val="both"/>
        <w:rPr>
          <w:rFonts w:ascii="Tahoma" w:hAnsi="Tahoma" w:cs="Tahoma"/>
        </w:rPr>
      </w:pPr>
    </w:p>
    <w:p w14:paraId="57048670" w14:textId="32D389EC" w:rsidR="001C02B3" w:rsidRPr="00DB6AFC" w:rsidRDefault="001C02B3" w:rsidP="00DB6AFC">
      <w:pPr>
        <w:pStyle w:val="Prrafodelista"/>
        <w:ind w:left="426" w:right="420"/>
        <w:jc w:val="both"/>
        <w:rPr>
          <w:rFonts w:ascii="Tahoma" w:hAnsi="Tahoma" w:cs="Tahoma"/>
          <w:sz w:val="22"/>
        </w:rPr>
      </w:pPr>
      <w:r w:rsidRPr="00DB6AFC">
        <w:rPr>
          <w:rFonts w:ascii="Tahoma" w:hAnsi="Tahoma" w:cs="Tahoma"/>
          <w:sz w:val="22"/>
        </w:rPr>
        <w:t>“Igualmente manifestamos que nuestro padre, el señor ARBEY DE JESUS VILLA QUINTERO</w:t>
      </w:r>
      <w:r w:rsidR="00C72D32" w:rsidRPr="00DB6AFC">
        <w:rPr>
          <w:rFonts w:ascii="Tahoma" w:hAnsi="Tahoma" w:cs="Tahoma"/>
          <w:sz w:val="22"/>
        </w:rPr>
        <w:t xml:space="preserve"> en el momento de su fallecimiento era SOLTERO y vivía solo en su lugar de residencia ubicado en la calle 8 No. 1B 85-87 en Ansermanuevo…” </w:t>
      </w:r>
      <w:r w:rsidRPr="00DB6AFC">
        <w:rPr>
          <w:rFonts w:ascii="Tahoma" w:hAnsi="Tahoma" w:cs="Tahoma"/>
          <w:sz w:val="22"/>
        </w:rPr>
        <w:t xml:space="preserve"> </w:t>
      </w:r>
    </w:p>
    <w:p w14:paraId="467F3556" w14:textId="192E0C2C" w:rsidR="006775BC" w:rsidRPr="000E491D" w:rsidRDefault="006775BC" w:rsidP="000E491D">
      <w:pPr>
        <w:pStyle w:val="Prrafodelista"/>
        <w:tabs>
          <w:tab w:val="left" w:pos="0"/>
        </w:tabs>
        <w:spacing w:line="276" w:lineRule="auto"/>
        <w:ind w:left="450"/>
        <w:jc w:val="both"/>
        <w:rPr>
          <w:rFonts w:ascii="Tahoma" w:hAnsi="Tahoma" w:cs="Tahoma"/>
        </w:rPr>
      </w:pPr>
    </w:p>
    <w:p w14:paraId="1695A4FE" w14:textId="2B1AEE96" w:rsidR="006775BC" w:rsidRPr="000E491D" w:rsidRDefault="00C72D32" w:rsidP="000E491D">
      <w:pPr>
        <w:tabs>
          <w:tab w:val="left" w:pos="0"/>
        </w:tabs>
        <w:spacing w:line="276" w:lineRule="auto"/>
        <w:jc w:val="both"/>
        <w:rPr>
          <w:rFonts w:ascii="Tahoma" w:hAnsi="Tahoma" w:cs="Tahoma"/>
        </w:rPr>
      </w:pPr>
      <w:r w:rsidRPr="000E491D">
        <w:rPr>
          <w:rFonts w:ascii="Tahoma" w:hAnsi="Tahoma" w:cs="Tahoma"/>
        </w:rPr>
        <w:tab/>
        <w:t>Como se verá más adelante, si bien esta declaración no tiene un carácter vinculante en cuanto a la tarifa de su contenido, a juicio de la Sala la misma sirve de derrotero para formarse el convencimiento frente a la convivencia deprecada tanto por la demandante como por la interviniente ad-</w:t>
      </w:r>
      <w:proofErr w:type="spellStart"/>
      <w:r w:rsidRPr="000E491D">
        <w:rPr>
          <w:rFonts w:ascii="Tahoma" w:hAnsi="Tahoma" w:cs="Tahoma"/>
        </w:rPr>
        <w:t>excludendum</w:t>
      </w:r>
      <w:proofErr w:type="spellEnd"/>
      <w:r w:rsidRPr="000E491D">
        <w:rPr>
          <w:rFonts w:ascii="Tahoma" w:hAnsi="Tahoma" w:cs="Tahoma"/>
        </w:rPr>
        <w:t>.</w:t>
      </w:r>
    </w:p>
    <w:p w14:paraId="433FC40A" w14:textId="00507B6B" w:rsidR="000C7A2F" w:rsidRPr="000E491D" w:rsidRDefault="000C7A2F" w:rsidP="000E491D">
      <w:pPr>
        <w:tabs>
          <w:tab w:val="left" w:pos="0"/>
        </w:tabs>
        <w:spacing w:line="276" w:lineRule="auto"/>
        <w:jc w:val="both"/>
        <w:rPr>
          <w:rFonts w:ascii="Tahoma" w:hAnsi="Tahoma" w:cs="Tahoma"/>
        </w:rPr>
      </w:pPr>
    </w:p>
    <w:p w14:paraId="2A9B6BCC" w14:textId="537435CD" w:rsidR="000C7A2F" w:rsidRPr="000E491D" w:rsidRDefault="000C7A2F" w:rsidP="000E491D">
      <w:pPr>
        <w:tabs>
          <w:tab w:val="left" w:pos="0"/>
        </w:tabs>
        <w:spacing w:line="276" w:lineRule="auto"/>
        <w:jc w:val="both"/>
        <w:rPr>
          <w:rFonts w:ascii="Tahoma" w:hAnsi="Tahoma" w:cs="Tahoma"/>
        </w:rPr>
      </w:pPr>
      <w:r w:rsidRPr="000E491D">
        <w:rPr>
          <w:rFonts w:ascii="Tahoma" w:hAnsi="Tahoma" w:cs="Tahoma"/>
        </w:rPr>
        <w:tab/>
      </w:r>
      <w:r w:rsidR="00744BFD" w:rsidRPr="000E491D">
        <w:rPr>
          <w:rFonts w:ascii="Tahoma" w:hAnsi="Tahoma" w:cs="Tahoma"/>
        </w:rPr>
        <w:t>En efecto, dicha prueba observada en contexto con las allegadas por las interesadas lleva a la Sala a la misma conclusión a la que arribó la operadora jurídica de instancia, pues debiéndose acreditar que la convivencia se extendió entre el 20 de junio de 2010 y el 20 de junio de 2015 (fecha de deceso del pensionado) las pruebas aportadas al plenario carecen de la contundencia suficiente para así declararlo, bien para la actora ora para la interviniente.</w:t>
      </w:r>
    </w:p>
    <w:p w14:paraId="5AA7C99B" w14:textId="2C40E286" w:rsidR="00C72D32" w:rsidRPr="000E491D" w:rsidRDefault="00C72D32" w:rsidP="000E491D">
      <w:pPr>
        <w:tabs>
          <w:tab w:val="left" w:pos="0"/>
        </w:tabs>
        <w:spacing w:line="276" w:lineRule="auto"/>
        <w:jc w:val="both"/>
        <w:rPr>
          <w:rFonts w:ascii="Tahoma" w:hAnsi="Tahoma" w:cs="Tahoma"/>
        </w:rPr>
      </w:pPr>
    </w:p>
    <w:p w14:paraId="64C9C4F4" w14:textId="3D63A9B1" w:rsidR="00744BFD" w:rsidRPr="000E491D" w:rsidRDefault="00744BFD" w:rsidP="000E491D">
      <w:pPr>
        <w:tabs>
          <w:tab w:val="left" w:pos="0"/>
        </w:tabs>
        <w:spacing w:line="276" w:lineRule="auto"/>
        <w:jc w:val="both"/>
        <w:rPr>
          <w:rFonts w:ascii="Tahoma" w:hAnsi="Tahoma" w:cs="Tahoma"/>
        </w:rPr>
      </w:pPr>
      <w:r w:rsidRPr="000E491D">
        <w:rPr>
          <w:rFonts w:ascii="Tahoma" w:hAnsi="Tahoma" w:cs="Tahoma"/>
        </w:rPr>
        <w:tab/>
        <w:t xml:space="preserve">En la apelación, la togada de María Trinidad Garzón se apuntala en los dichos de la </w:t>
      </w:r>
      <w:r w:rsidR="00D93D82" w:rsidRPr="000E491D">
        <w:rPr>
          <w:rFonts w:ascii="Tahoma" w:hAnsi="Tahoma" w:cs="Tahoma"/>
        </w:rPr>
        <w:t>declarante</w:t>
      </w:r>
      <w:r w:rsidRPr="000E491D">
        <w:rPr>
          <w:rFonts w:ascii="Tahoma" w:hAnsi="Tahoma" w:cs="Tahoma"/>
        </w:rPr>
        <w:t xml:space="preserve"> Amada Villa Quintero -hermana del causante- para referir que sus dichos permiten inferir que la convivencia ininterrumpida se dio desde el año 2010</w:t>
      </w:r>
      <w:r w:rsidR="000670BF" w:rsidRPr="000E491D">
        <w:rPr>
          <w:rFonts w:ascii="Tahoma" w:hAnsi="Tahoma" w:cs="Tahoma"/>
        </w:rPr>
        <w:t>;</w:t>
      </w:r>
      <w:r w:rsidRPr="000E491D">
        <w:rPr>
          <w:rFonts w:ascii="Tahoma" w:hAnsi="Tahoma" w:cs="Tahoma"/>
        </w:rPr>
        <w:t xml:space="preserve"> </w:t>
      </w:r>
      <w:r w:rsidRPr="000E491D">
        <w:rPr>
          <w:rFonts w:ascii="Tahoma" w:hAnsi="Tahoma" w:cs="Tahoma"/>
        </w:rPr>
        <w:lastRenderedPageBreak/>
        <w:t xml:space="preserve">no obstante, contrario a tal aseveración, esta Colegiatura advierte en su declaración el ánimo de favorecer a la actora por </w:t>
      </w:r>
      <w:r w:rsidR="00C30002" w:rsidRPr="000E491D">
        <w:rPr>
          <w:rFonts w:ascii="Tahoma" w:hAnsi="Tahoma" w:cs="Tahoma"/>
        </w:rPr>
        <w:t xml:space="preserve">cuanto, al tiempo que asegura que no sabía mucho de la vida de su hermano y que tampoco recuerda las fechas en las que él la visitaba en el municipio de Bolombolo, de manera precisa y contradiciendo lo aseverado por sus sobrinos en la declaración </w:t>
      </w:r>
      <w:proofErr w:type="spellStart"/>
      <w:r w:rsidR="00C30002" w:rsidRPr="000E491D">
        <w:rPr>
          <w:rFonts w:ascii="Tahoma" w:hAnsi="Tahoma" w:cs="Tahoma"/>
        </w:rPr>
        <w:t>extrajuicio</w:t>
      </w:r>
      <w:proofErr w:type="spellEnd"/>
      <w:r w:rsidR="00C30002" w:rsidRPr="000E491D">
        <w:rPr>
          <w:rFonts w:ascii="Tahoma" w:hAnsi="Tahoma" w:cs="Tahoma"/>
        </w:rPr>
        <w:t xml:space="preserve"> a que se hizo referencia, de manera categórica aseguró que la relación de la pareja inició el 20 de marzo de 2010, sin dar certeza de la razón de sus dichos.</w:t>
      </w:r>
    </w:p>
    <w:p w14:paraId="6AAD0F4D" w14:textId="6FF29F07" w:rsidR="00352075" w:rsidRPr="000E491D" w:rsidRDefault="00352075" w:rsidP="000E491D">
      <w:pPr>
        <w:pStyle w:val="Prrafodelista"/>
        <w:autoSpaceDE w:val="0"/>
        <w:autoSpaceDN w:val="0"/>
        <w:adjustRightInd w:val="0"/>
        <w:spacing w:line="276" w:lineRule="auto"/>
        <w:ind w:left="0" w:firstLine="709"/>
        <w:jc w:val="both"/>
        <w:rPr>
          <w:rFonts w:ascii="Tahoma" w:hAnsi="Tahoma" w:cs="Tahoma"/>
        </w:rPr>
      </w:pPr>
    </w:p>
    <w:p w14:paraId="49CBD5F7" w14:textId="1B476B24" w:rsidR="00ED355D" w:rsidRPr="000E491D" w:rsidRDefault="00ED355D" w:rsidP="000E491D">
      <w:pPr>
        <w:pStyle w:val="Prrafodelista"/>
        <w:autoSpaceDE w:val="0"/>
        <w:autoSpaceDN w:val="0"/>
        <w:adjustRightInd w:val="0"/>
        <w:spacing w:line="276" w:lineRule="auto"/>
        <w:ind w:left="0" w:firstLine="709"/>
        <w:jc w:val="both"/>
        <w:rPr>
          <w:rFonts w:ascii="Tahoma" w:hAnsi="Tahoma" w:cs="Tahoma"/>
        </w:rPr>
      </w:pPr>
      <w:r w:rsidRPr="000E491D">
        <w:rPr>
          <w:rFonts w:ascii="Tahoma" w:hAnsi="Tahoma" w:cs="Tahoma"/>
        </w:rPr>
        <w:t xml:space="preserve">Pese a que no fue objeto de censura, la Sala indicará que el testimonio de Genny Villada tampoco logra llevar al convencimiento de la convivencia exigida por la normatividad de la seguridad social, </w:t>
      </w:r>
      <w:r w:rsidR="005536F5" w:rsidRPr="000E491D">
        <w:rPr>
          <w:rFonts w:ascii="Tahoma" w:hAnsi="Tahoma" w:cs="Tahoma"/>
        </w:rPr>
        <w:t xml:space="preserve">pues a pesar de que asegura que la convivencia entre María Trinidad y Arbey de Jesús inició en enero de 2010, resaltó que vivió </w:t>
      </w:r>
      <w:r w:rsidR="00A463D9" w:rsidRPr="000E491D">
        <w:rPr>
          <w:rFonts w:ascii="Tahoma" w:hAnsi="Tahoma" w:cs="Tahoma"/>
        </w:rPr>
        <w:t>en Chile entre los años 2009</w:t>
      </w:r>
      <w:r w:rsidR="005536F5" w:rsidRPr="000E491D">
        <w:rPr>
          <w:rFonts w:ascii="Tahoma" w:hAnsi="Tahoma" w:cs="Tahoma"/>
        </w:rPr>
        <w:t xml:space="preserve"> y 2012, quedando sin sustento alguno </w:t>
      </w:r>
      <w:r w:rsidR="00CC3A4D" w:rsidRPr="000E491D">
        <w:rPr>
          <w:rFonts w:ascii="Tahoma" w:hAnsi="Tahoma" w:cs="Tahoma"/>
        </w:rPr>
        <w:t>el fundamento de su exposición.</w:t>
      </w:r>
    </w:p>
    <w:p w14:paraId="2DA6B821" w14:textId="77777777" w:rsidR="00ED355D" w:rsidRPr="000E491D" w:rsidRDefault="00ED355D" w:rsidP="000E491D">
      <w:pPr>
        <w:pStyle w:val="Prrafodelista"/>
        <w:autoSpaceDE w:val="0"/>
        <w:autoSpaceDN w:val="0"/>
        <w:adjustRightInd w:val="0"/>
        <w:spacing w:line="276" w:lineRule="auto"/>
        <w:ind w:left="0" w:firstLine="709"/>
        <w:jc w:val="both"/>
        <w:rPr>
          <w:rFonts w:ascii="Tahoma" w:hAnsi="Tahoma" w:cs="Tahoma"/>
        </w:rPr>
      </w:pPr>
    </w:p>
    <w:p w14:paraId="13DD88F0" w14:textId="1D095119" w:rsidR="00CC3A4D" w:rsidRPr="000E491D" w:rsidRDefault="00CC3A4D" w:rsidP="000E491D">
      <w:pPr>
        <w:pStyle w:val="Prrafodelista"/>
        <w:autoSpaceDE w:val="0"/>
        <w:autoSpaceDN w:val="0"/>
        <w:adjustRightInd w:val="0"/>
        <w:spacing w:line="276" w:lineRule="auto"/>
        <w:ind w:left="0" w:firstLine="709"/>
        <w:jc w:val="both"/>
        <w:rPr>
          <w:rFonts w:ascii="Tahoma" w:hAnsi="Tahoma" w:cs="Tahoma"/>
        </w:rPr>
      </w:pPr>
      <w:r w:rsidRPr="000E491D">
        <w:rPr>
          <w:rFonts w:ascii="Tahoma" w:hAnsi="Tahoma" w:cs="Tahoma"/>
        </w:rPr>
        <w:t xml:space="preserve">Finalmente, </w:t>
      </w:r>
      <w:r w:rsidR="00ED355D" w:rsidRPr="000E491D">
        <w:rPr>
          <w:rFonts w:ascii="Tahoma" w:hAnsi="Tahoma" w:cs="Tahoma"/>
        </w:rPr>
        <w:t>f</w:t>
      </w:r>
      <w:r w:rsidR="00352075" w:rsidRPr="000E491D">
        <w:rPr>
          <w:rFonts w:ascii="Tahoma" w:hAnsi="Tahoma" w:cs="Tahoma"/>
        </w:rPr>
        <w:t xml:space="preserve">rente a la declaración </w:t>
      </w:r>
      <w:proofErr w:type="spellStart"/>
      <w:r w:rsidR="00352075" w:rsidRPr="000E491D">
        <w:rPr>
          <w:rFonts w:ascii="Tahoma" w:hAnsi="Tahoma" w:cs="Tahoma"/>
        </w:rPr>
        <w:t>extrajuicio</w:t>
      </w:r>
      <w:proofErr w:type="spellEnd"/>
      <w:r w:rsidR="00352075" w:rsidRPr="000E491D">
        <w:rPr>
          <w:rFonts w:ascii="Tahoma" w:hAnsi="Tahoma" w:cs="Tahoma"/>
        </w:rPr>
        <w:t xml:space="preserve"> rendida por la demandante y el causante, </w:t>
      </w:r>
      <w:r w:rsidRPr="000E491D">
        <w:rPr>
          <w:rFonts w:ascii="Tahoma" w:hAnsi="Tahoma" w:cs="Tahoma"/>
        </w:rPr>
        <w:t>es preciso traer a colación el precedente evocado por la A-quo</w:t>
      </w:r>
      <w:r w:rsidR="00252A14" w:rsidRPr="000E491D">
        <w:rPr>
          <w:rFonts w:ascii="Tahoma" w:hAnsi="Tahoma" w:cs="Tahoma"/>
        </w:rPr>
        <w:t xml:space="preserve"> (Sentencia SL5524 de 2016 M.P. Jorge Mauricio Burgos Ruiz)</w:t>
      </w:r>
      <w:r w:rsidRPr="000E491D">
        <w:rPr>
          <w:rFonts w:ascii="Tahoma" w:hAnsi="Tahoma" w:cs="Tahoma"/>
        </w:rPr>
        <w:t>, dado la precisión con el que aborda la temática, el cual reza así:</w:t>
      </w:r>
    </w:p>
    <w:p w14:paraId="0D02C52D" w14:textId="3E530BE4" w:rsidR="00CC3A4D" w:rsidRPr="000E491D" w:rsidRDefault="00CC3A4D" w:rsidP="000E491D">
      <w:pPr>
        <w:pStyle w:val="Prrafodelista"/>
        <w:autoSpaceDE w:val="0"/>
        <w:autoSpaceDN w:val="0"/>
        <w:adjustRightInd w:val="0"/>
        <w:spacing w:line="276" w:lineRule="auto"/>
        <w:ind w:left="0" w:firstLine="709"/>
        <w:jc w:val="both"/>
        <w:rPr>
          <w:rFonts w:ascii="Tahoma" w:hAnsi="Tahoma" w:cs="Tahoma"/>
        </w:rPr>
      </w:pPr>
    </w:p>
    <w:p w14:paraId="1472A1BC" w14:textId="255F73F7" w:rsidR="00252A14" w:rsidRPr="00DB6AFC" w:rsidRDefault="00252A14" w:rsidP="00DB6AFC">
      <w:pPr>
        <w:pStyle w:val="Prrafodelista"/>
        <w:ind w:left="426" w:right="420"/>
        <w:jc w:val="both"/>
        <w:rPr>
          <w:rFonts w:ascii="Tahoma" w:hAnsi="Tahoma" w:cs="Tahoma"/>
          <w:sz w:val="22"/>
        </w:rPr>
      </w:pPr>
      <w:r w:rsidRPr="00DB6AFC">
        <w:rPr>
          <w:rFonts w:ascii="Tahoma" w:hAnsi="Tahoma" w:cs="Tahoma"/>
          <w:sz w:val="22"/>
        </w:rPr>
        <w:t xml:space="preserve">“Ha precisado la jurisprudencia de esta Sala que dentro del ámbito de la seguridad social: </w:t>
      </w:r>
    </w:p>
    <w:p w14:paraId="0CB3756D" w14:textId="77777777" w:rsidR="00252A14" w:rsidRPr="00DB6AFC" w:rsidRDefault="00252A14" w:rsidP="00DB6AFC">
      <w:pPr>
        <w:pStyle w:val="Prrafodelista"/>
        <w:ind w:left="426" w:right="420"/>
        <w:jc w:val="both"/>
        <w:rPr>
          <w:rFonts w:ascii="Tahoma" w:hAnsi="Tahoma" w:cs="Tahoma"/>
          <w:sz w:val="22"/>
        </w:rPr>
      </w:pPr>
    </w:p>
    <w:p w14:paraId="5BAC9F0D" w14:textId="49BB858C" w:rsidR="00252A14" w:rsidRPr="00DB6AFC" w:rsidRDefault="00DB6AFC" w:rsidP="00DB6AFC">
      <w:pPr>
        <w:pStyle w:val="Prrafodelista"/>
        <w:ind w:left="851" w:right="845"/>
        <w:jc w:val="both"/>
        <w:rPr>
          <w:rFonts w:ascii="Tahoma" w:hAnsi="Tahoma" w:cs="Tahoma"/>
          <w:sz w:val="22"/>
        </w:rPr>
      </w:pPr>
      <w:r>
        <w:rPr>
          <w:rFonts w:ascii="Tahoma" w:hAnsi="Tahoma" w:cs="Tahoma"/>
          <w:sz w:val="22"/>
        </w:rPr>
        <w:t xml:space="preserve">… </w:t>
      </w:r>
      <w:r w:rsidR="00252A14" w:rsidRPr="00DB6AFC">
        <w:rPr>
          <w:rFonts w:ascii="Tahoma" w:hAnsi="Tahoma" w:cs="Tahoma"/>
          <w:sz w:val="22"/>
        </w:rPr>
        <w:t>la condición de compañero (a) permanente, tratándose de una situación que se origina en un conjunto de circunstancias que permiten determinar la decisión responsable de conformar un grupo familiar con vocación de estabilidad, sólo se puede dar por establecida en la realidad misma, sin que se pueda acudir como sí acontece con el matrimonio, a una formalidad… (Sentencia CSJ SL, 7 jul. 2010, rad. 36999).</w:t>
      </w:r>
    </w:p>
    <w:p w14:paraId="085EA85E" w14:textId="77777777" w:rsidR="00252A14" w:rsidRPr="00DB6AFC" w:rsidRDefault="00252A14" w:rsidP="00DB6AFC">
      <w:pPr>
        <w:pStyle w:val="Prrafodelista"/>
        <w:ind w:left="426" w:right="420"/>
        <w:jc w:val="both"/>
        <w:rPr>
          <w:rFonts w:ascii="Tahoma" w:hAnsi="Tahoma" w:cs="Tahoma"/>
          <w:sz w:val="22"/>
        </w:rPr>
      </w:pPr>
    </w:p>
    <w:p w14:paraId="326DCE2E" w14:textId="78EE1154" w:rsidR="00252A14" w:rsidRPr="00DB6AFC" w:rsidRDefault="00252A14" w:rsidP="00DB6AFC">
      <w:pPr>
        <w:pStyle w:val="Prrafodelista"/>
        <w:ind w:left="426" w:right="420"/>
        <w:jc w:val="both"/>
        <w:rPr>
          <w:rFonts w:ascii="Tahoma" w:hAnsi="Tahoma" w:cs="Tahoma"/>
          <w:sz w:val="22"/>
        </w:rPr>
      </w:pPr>
      <w:r w:rsidRPr="00DB6AFC">
        <w:rPr>
          <w:rFonts w:ascii="Tahoma" w:hAnsi="Tahoma" w:cs="Tahoma"/>
          <w:sz w:val="22"/>
        </w:rPr>
        <w:t xml:space="preserve">En otras palabras, la condición de compañero (a) permanente no se adquiere por una declaración formal ante notario, ni por ninguna otra ritualidad, sino por el devenir cotidiano de la pareja que comparte su vida con la intención de conformar una familia por la voluntad responsable de hacerlo, en los términos del artículo 42 de la Constitución Política.    </w:t>
      </w:r>
    </w:p>
    <w:p w14:paraId="601BCCA2" w14:textId="77777777" w:rsidR="00252A14" w:rsidRPr="00DB6AFC" w:rsidRDefault="00252A14" w:rsidP="00DB6AFC">
      <w:pPr>
        <w:pStyle w:val="Prrafodelista"/>
        <w:ind w:left="426" w:right="420"/>
        <w:jc w:val="both"/>
        <w:rPr>
          <w:rFonts w:ascii="Tahoma" w:hAnsi="Tahoma" w:cs="Tahoma"/>
          <w:sz w:val="22"/>
        </w:rPr>
      </w:pPr>
    </w:p>
    <w:p w14:paraId="398B7EBF" w14:textId="77777777" w:rsidR="00252A14" w:rsidRPr="00DB6AFC" w:rsidRDefault="00252A14" w:rsidP="00DB6AFC">
      <w:pPr>
        <w:pStyle w:val="Prrafodelista"/>
        <w:ind w:left="426" w:right="420"/>
        <w:jc w:val="both"/>
        <w:rPr>
          <w:rFonts w:ascii="Tahoma" w:hAnsi="Tahoma" w:cs="Tahoma"/>
          <w:sz w:val="22"/>
        </w:rPr>
      </w:pPr>
      <w:r w:rsidRPr="00DB6AFC">
        <w:rPr>
          <w:rFonts w:ascii="Tahoma" w:hAnsi="Tahoma" w:cs="Tahoma"/>
          <w:sz w:val="22"/>
        </w:rPr>
        <w:t xml:space="preserve">Se deriva entonces, tal condición, de esa convivencia establecida de manera responsable con miras a integrar una familia y que existe según la Sala, cuando entre los miembros de la pareja estén presentes el «acompañamiento espiritual permanente, apoyo económico y vida en común, entendida ésta, aún en estados de separación impuesta por la fuerza de las circunstancias, como podrían ser las exigencias laborales o imperativos legales o económicos, lo que implica necesariamente una vocación de convivencia” (CSJ SL, 5 </w:t>
      </w:r>
      <w:proofErr w:type="spellStart"/>
      <w:r w:rsidRPr="00DB6AFC">
        <w:rPr>
          <w:rFonts w:ascii="Tahoma" w:hAnsi="Tahoma" w:cs="Tahoma"/>
          <w:sz w:val="22"/>
        </w:rPr>
        <w:t>may</w:t>
      </w:r>
      <w:proofErr w:type="spellEnd"/>
      <w:r w:rsidRPr="00DB6AFC">
        <w:rPr>
          <w:rFonts w:ascii="Tahoma" w:hAnsi="Tahoma" w:cs="Tahoma"/>
          <w:sz w:val="22"/>
        </w:rPr>
        <w:t>. 2005, rad. 22560).</w:t>
      </w:r>
    </w:p>
    <w:p w14:paraId="378A3C87" w14:textId="77777777" w:rsidR="00252A14" w:rsidRPr="00DB6AFC" w:rsidRDefault="00252A14" w:rsidP="00DB6AFC">
      <w:pPr>
        <w:pStyle w:val="Prrafodelista"/>
        <w:ind w:left="426" w:right="420"/>
        <w:jc w:val="both"/>
        <w:rPr>
          <w:rFonts w:ascii="Tahoma" w:hAnsi="Tahoma" w:cs="Tahoma"/>
          <w:sz w:val="22"/>
        </w:rPr>
      </w:pPr>
    </w:p>
    <w:p w14:paraId="4D40EA66" w14:textId="77777777" w:rsidR="00252A14" w:rsidRPr="00DB6AFC" w:rsidRDefault="00252A14" w:rsidP="00DB6AFC">
      <w:pPr>
        <w:pStyle w:val="Prrafodelista"/>
        <w:ind w:left="426" w:right="420"/>
        <w:jc w:val="both"/>
        <w:rPr>
          <w:rFonts w:ascii="Tahoma" w:hAnsi="Tahoma" w:cs="Tahoma"/>
          <w:sz w:val="22"/>
        </w:rPr>
      </w:pPr>
      <w:r w:rsidRPr="00DB6AFC">
        <w:rPr>
          <w:rFonts w:ascii="Tahoma" w:hAnsi="Tahoma" w:cs="Tahoma"/>
          <w:sz w:val="22"/>
        </w:rPr>
        <w:t xml:space="preserve">Importa aquí acotar que la evolución jurisprudencial en el ámbito de la seguridad social, ha permitido la construcción de un criterio de convivencia con identidad propia, acorde con la finalidad de las prestaciones por muerte que es la protección del grupo familiar del afiliado o pensionado que fallece, y que exhibe desapego frente a la noción de “unión marital de hecho” que en el campo civil trae la Ley 54 de 1990. </w:t>
      </w:r>
    </w:p>
    <w:p w14:paraId="4E6D1F59" w14:textId="77777777" w:rsidR="00252A14" w:rsidRPr="00DB6AFC" w:rsidRDefault="00252A14" w:rsidP="00DB6AFC">
      <w:pPr>
        <w:pStyle w:val="Prrafodelista"/>
        <w:ind w:left="426" w:right="420"/>
        <w:jc w:val="both"/>
        <w:rPr>
          <w:rFonts w:ascii="Tahoma" w:hAnsi="Tahoma" w:cs="Tahoma"/>
          <w:sz w:val="22"/>
        </w:rPr>
      </w:pPr>
    </w:p>
    <w:p w14:paraId="4B58806F" w14:textId="7D39FFBA" w:rsidR="00252A14" w:rsidRPr="00DB6AFC" w:rsidRDefault="00252A14" w:rsidP="00DB6AFC">
      <w:pPr>
        <w:pStyle w:val="Prrafodelista"/>
        <w:ind w:left="426" w:right="420"/>
        <w:jc w:val="both"/>
        <w:rPr>
          <w:rFonts w:ascii="Tahoma" w:hAnsi="Tahoma" w:cs="Tahoma"/>
          <w:sz w:val="22"/>
        </w:rPr>
      </w:pPr>
      <w:r w:rsidRPr="00DB6AFC">
        <w:rPr>
          <w:rFonts w:ascii="Tahoma" w:hAnsi="Tahoma" w:cs="Tahoma"/>
          <w:sz w:val="22"/>
        </w:rPr>
        <w:t xml:space="preserve">Para la prueba de la condición de compañero (a) permanente y demostración de la convivencia tiene establecido la jurisprudencia que se aplica el principio operante </w:t>
      </w:r>
      <w:r w:rsidRPr="00DB6AFC">
        <w:rPr>
          <w:rFonts w:ascii="Tahoma" w:hAnsi="Tahoma" w:cs="Tahoma"/>
          <w:sz w:val="22"/>
        </w:rPr>
        <w:lastRenderedPageBreak/>
        <w:t xml:space="preserve">en materia laboral de libertad probatoria reconocida a los jueces de esta especialidad por el artículo 61 del Código Procesal del Trabajo y de la Seguridad Social, pues no ha previsto la ley solemnidad alguna o prueba ad </w:t>
      </w:r>
      <w:proofErr w:type="spellStart"/>
      <w:r w:rsidRPr="00DB6AFC">
        <w:rPr>
          <w:rFonts w:ascii="Tahoma" w:hAnsi="Tahoma" w:cs="Tahoma"/>
          <w:sz w:val="22"/>
        </w:rPr>
        <w:t>sustantiam</w:t>
      </w:r>
      <w:proofErr w:type="spellEnd"/>
      <w:r w:rsidRPr="00DB6AFC">
        <w:rPr>
          <w:rFonts w:ascii="Tahoma" w:hAnsi="Tahoma" w:cs="Tahoma"/>
          <w:sz w:val="22"/>
        </w:rPr>
        <w:t xml:space="preserve"> </w:t>
      </w:r>
      <w:proofErr w:type="spellStart"/>
      <w:r w:rsidRPr="00DB6AFC">
        <w:rPr>
          <w:rFonts w:ascii="Tahoma" w:hAnsi="Tahoma" w:cs="Tahoma"/>
          <w:sz w:val="22"/>
        </w:rPr>
        <w:t>actus</w:t>
      </w:r>
      <w:proofErr w:type="spellEnd"/>
      <w:r w:rsidRPr="00DB6AFC">
        <w:rPr>
          <w:rFonts w:ascii="Tahoma" w:hAnsi="Tahoma" w:cs="Tahoma"/>
          <w:sz w:val="22"/>
        </w:rPr>
        <w:t>.”</w:t>
      </w:r>
    </w:p>
    <w:p w14:paraId="12FBFAAE" w14:textId="35146FD1" w:rsidR="00CC3A4D" w:rsidRPr="000E491D" w:rsidRDefault="00CC3A4D" w:rsidP="000E491D">
      <w:pPr>
        <w:pStyle w:val="Prrafodelista"/>
        <w:autoSpaceDE w:val="0"/>
        <w:autoSpaceDN w:val="0"/>
        <w:adjustRightInd w:val="0"/>
        <w:spacing w:line="276" w:lineRule="auto"/>
        <w:ind w:left="0" w:firstLine="709"/>
        <w:jc w:val="both"/>
        <w:rPr>
          <w:rFonts w:ascii="Tahoma" w:hAnsi="Tahoma" w:cs="Tahoma"/>
        </w:rPr>
      </w:pPr>
    </w:p>
    <w:p w14:paraId="6C127878" w14:textId="10249A17" w:rsidR="00252A14" w:rsidRPr="000E491D" w:rsidRDefault="00252A14" w:rsidP="000E491D">
      <w:pPr>
        <w:pStyle w:val="Prrafodelista"/>
        <w:autoSpaceDE w:val="0"/>
        <w:autoSpaceDN w:val="0"/>
        <w:adjustRightInd w:val="0"/>
        <w:spacing w:line="276" w:lineRule="auto"/>
        <w:ind w:left="0" w:firstLine="709"/>
        <w:jc w:val="both"/>
        <w:rPr>
          <w:rFonts w:ascii="Tahoma" w:hAnsi="Tahoma" w:cs="Tahoma"/>
        </w:rPr>
      </w:pPr>
      <w:r w:rsidRPr="000E491D">
        <w:rPr>
          <w:rFonts w:ascii="Tahoma" w:hAnsi="Tahoma" w:cs="Tahoma"/>
        </w:rPr>
        <w:t xml:space="preserve">Así pues, la declaración </w:t>
      </w:r>
      <w:proofErr w:type="spellStart"/>
      <w:r w:rsidRPr="000E491D">
        <w:rPr>
          <w:rFonts w:ascii="Tahoma" w:hAnsi="Tahoma" w:cs="Tahoma"/>
        </w:rPr>
        <w:t>extraproceso</w:t>
      </w:r>
      <w:proofErr w:type="spellEnd"/>
      <w:r w:rsidRPr="000E491D">
        <w:rPr>
          <w:rFonts w:ascii="Tahoma" w:hAnsi="Tahoma" w:cs="Tahoma"/>
        </w:rPr>
        <w:t xml:space="preserve"> rendida por el causante y la señora María Trinidad Garzón si bien puede constituir un indicio respecto de la convivencia, era el proceso el escenario preciso para que el contenido de dicha manifestación quedara corroborado, sin embargo, dicho propósito no fue alcanzado dentro de la litis, razón por la cual se confirmará la decisión respecto de la </w:t>
      </w:r>
      <w:r w:rsidR="00B87420" w:rsidRPr="000E491D">
        <w:rPr>
          <w:rFonts w:ascii="Tahoma" w:hAnsi="Tahoma" w:cs="Tahoma"/>
        </w:rPr>
        <w:t>demandante</w:t>
      </w:r>
      <w:r w:rsidRPr="000E491D">
        <w:rPr>
          <w:rFonts w:ascii="Tahoma" w:hAnsi="Tahoma" w:cs="Tahoma"/>
        </w:rPr>
        <w:t>.</w:t>
      </w:r>
    </w:p>
    <w:p w14:paraId="074D5C44" w14:textId="3DD95008" w:rsidR="00252A14" w:rsidRPr="000E491D" w:rsidRDefault="00252A14" w:rsidP="000E491D">
      <w:pPr>
        <w:pStyle w:val="Prrafodelista"/>
        <w:autoSpaceDE w:val="0"/>
        <w:autoSpaceDN w:val="0"/>
        <w:adjustRightInd w:val="0"/>
        <w:spacing w:line="276" w:lineRule="auto"/>
        <w:ind w:left="0" w:firstLine="709"/>
        <w:jc w:val="both"/>
        <w:rPr>
          <w:rFonts w:ascii="Tahoma" w:hAnsi="Tahoma" w:cs="Tahoma"/>
        </w:rPr>
      </w:pPr>
    </w:p>
    <w:p w14:paraId="54E006A4" w14:textId="1E26BE09" w:rsidR="00252A14" w:rsidRPr="000E491D" w:rsidRDefault="00252A14" w:rsidP="000E491D">
      <w:pPr>
        <w:pStyle w:val="Prrafodelista"/>
        <w:autoSpaceDE w:val="0"/>
        <w:autoSpaceDN w:val="0"/>
        <w:adjustRightInd w:val="0"/>
        <w:spacing w:line="276" w:lineRule="auto"/>
        <w:ind w:left="0" w:firstLine="709"/>
        <w:jc w:val="both"/>
        <w:rPr>
          <w:rFonts w:ascii="Tahoma" w:hAnsi="Tahoma" w:cs="Tahoma"/>
        </w:rPr>
      </w:pPr>
      <w:r w:rsidRPr="000E491D">
        <w:rPr>
          <w:rFonts w:ascii="Tahoma" w:hAnsi="Tahoma" w:cs="Tahoma"/>
        </w:rPr>
        <w:t>Igual suerte seguirá el derecho reclamado por María Rubiela Giraldo, pues desde el mismo momento en el que s</w:t>
      </w:r>
      <w:r w:rsidR="00B87420" w:rsidRPr="000E491D">
        <w:rPr>
          <w:rFonts w:ascii="Tahoma" w:hAnsi="Tahoma" w:cs="Tahoma"/>
        </w:rPr>
        <w:t>e</w:t>
      </w:r>
      <w:r w:rsidRPr="000E491D">
        <w:rPr>
          <w:rFonts w:ascii="Tahoma" w:hAnsi="Tahoma" w:cs="Tahoma"/>
        </w:rPr>
        <w:t xml:space="preserve"> acepta</w:t>
      </w:r>
      <w:r w:rsidR="00B87420" w:rsidRPr="000E491D">
        <w:rPr>
          <w:rFonts w:ascii="Tahoma" w:hAnsi="Tahoma" w:cs="Tahoma"/>
        </w:rPr>
        <w:t xml:space="preserve"> por su apoderada </w:t>
      </w:r>
      <w:r w:rsidRPr="000E491D">
        <w:rPr>
          <w:rFonts w:ascii="Tahoma" w:hAnsi="Tahoma" w:cs="Tahoma"/>
        </w:rPr>
        <w:t>que los testigos que llamó a rendir declaración</w:t>
      </w:r>
      <w:r w:rsidR="00B87420" w:rsidRPr="000E491D">
        <w:rPr>
          <w:rFonts w:ascii="Tahoma" w:hAnsi="Tahoma" w:cs="Tahoma"/>
        </w:rPr>
        <w:t xml:space="preserve"> (Luis Aníbal Ballesteros, </w:t>
      </w:r>
      <w:proofErr w:type="spellStart"/>
      <w:r w:rsidR="00B87420" w:rsidRPr="000E491D">
        <w:rPr>
          <w:rFonts w:ascii="Tahoma" w:hAnsi="Tahoma" w:cs="Tahoma"/>
        </w:rPr>
        <w:t>Efren</w:t>
      </w:r>
      <w:proofErr w:type="spellEnd"/>
      <w:r w:rsidR="00B87420" w:rsidRPr="000E491D">
        <w:rPr>
          <w:rFonts w:ascii="Tahoma" w:hAnsi="Tahoma" w:cs="Tahoma"/>
        </w:rPr>
        <w:t xml:space="preserve"> Ignacio Londoño, Miguel Antonio Londoño y Jesús </w:t>
      </w:r>
      <w:proofErr w:type="spellStart"/>
      <w:r w:rsidR="00B87420" w:rsidRPr="000E491D">
        <w:rPr>
          <w:rFonts w:ascii="Tahoma" w:hAnsi="Tahoma" w:cs="Tahoma"/>
        </w:rPr>
        <w:t>Arcangel</w:t>
      </w:r>
      <w:proofErr w:type="spellEnd"/>
      <w:r w:rsidR="00B87420" w:rsidRPr="000E491D">
        <w:rPr>
          <w:rFonts w:ascii="Tahoma" w:hAnsi="Tahoma" w:cs="Tahoma"/>
        </w:rPr>
        <w:t xml:space="preserve"> Ramírez Giraldo), aseguran que la convivencia inició en el año 2011 se desvirtúa plenamente la exigencia de los cinco años contemplada en el artículo 13 de la Ley 797 de 2003, pues recuérdese que el causante falleció el 20 de junio de 2015.</w:t>
      </w:r>
    </w:p>
    <w:p w14:paraId="3E3FA2A8" w14:textId="7336FA03" w:rsidR="00A61897" w:rsidRPr="000E491D" w:rsidRDefault="00A61897" w:rsidP="000E491D">
      <w:pPr>
        <w:pStyle w:val="Prrafodelista"/>
        <w:autoSpaceDE w:val="0"/>
        <w:autoSpaceDN w:val="0"/>
        <w:adjustRightInd w:val="0"/>
        <w:spacing w:line="276" w:lineRule="auto"/>
        <w:ind w:left="0" w:firstLine="709"/>
        <w:jc w:val="both"/>
        <w:rPr>
          <w:rFonts w:ascii="Tahoma" w:hAnsi="Tahoma" w:cs="Tahoma"/>
        </w:rPr>
      </w:pPr>
    </w:p>
    <w:p w14:paraId="1F2229B9" w14:textId="6A3889CE" w:rsidR="00B87420" w:rsidRPr="000E491D" w:rsidRDefault="00B87420" w:rsidP="000E491D">
      <w:pPr>
        <w:pStyle w:val="Prrafodelista"/>
        <w:autoSpaceDE w:val="0"/>
        <w:autoSpaceDN w:val="0"/>
        <w:adjustRightInd w:val="0"/>
        <w:spacing w:line="276" w:lineRule="auto"/>
        <w:ind w:left="0" w:firstLine="709"/>
        <w:jc w:val="both"/>
        <w:rPr>
          <w:rFonts w:ascii="Tahoma" w:hAnsi="Tahoma" w:cs="Tahoma"/>
        </w:rPr>
      </w:pPr>
      <w:r w:rsidRPr="000E491D">
        <w:rPr>
          <w:rFonts w:ascii="Tahoma" w:hAnsi="Tahoma" w:cs="Tahoma"/>
        </w:rPr>
        <w:t xml:space="preserve">Ahora, no comparte esta judicatura lo expuesto en la apelación con relación la supuesta confesión que hizo la señora </w:t>
      </w:r>
      <w:r w:rsidR="00117048" w:rsidRPr="000E491D">
        <w:rPr>
          <w:rFonts w:ascii="Tahoma" w:hAnsi="Tahoma" w:cs="Tahoma"/>
        </w:rPr>
        <w:t>María</w:t>
      </w:r>
      <w:r w:rsidRPr="000E491D">
        <w:rPr>
          <w:rFonts w:ascii="Tahoma" w:hAnsi="Tahoma" w:cs="Tahoma"/>
        </w:rPr>
        <w:t xml:space="preserve"> Trinidad Garzón frente a la convivencia de Rubiela Giraldo con el </w:t>
      </w:r>
      <w:r w:rsidRPr="000E491D">
        <w:rPr>
          <w:rFonts w:ascii="Tahoma" w:hAnsi="Tahoma" w:cs="Tahoma"/>
          <w:i/>
        </w:rPr>
        <w:t xml:space="preserve">de </w:t>
      </w:r>
      <w:proofErr w:type="spellStart"/>
      <w:r w:rsidRPr="000E491D">
        <w:rPr>
          <w:rFonts w:ascii="Tahoma" w:hAnsi="Tahoma" w:cs="Tahoma"/>
          <w:i/>
        </w:rPr>
        <w:t>cujus</w:t>
      </w:r>
      <w:proofErr w:type="spellEnd"/>
      <w:r w:rsidRPr="000E491D">
        <w:rPr>
          <w:rFonts w:ascii="Tahoma" w:hAnsi="Tahoma" w:cs="Tahoma"/>
          <w:i/>
        </w:rPr>
        <w:t xml:space="preserve"> </w:t>
      </w:r>
      <w:r w:rsidRPr="000E491D">
        <w:rPr>
          <w:rFonts w:ascii="Tahoma" w:hAnsi="Tahoma" w:cs="Tahoma"/>
        </w:rPr>
        <w:t>desde el año 2008, pues el simple enunciado de conocer una relación ajena en momento alguno constituye en cimiento suficiente para dar acreditada la convivencia en los términos expuestos previamente en el precedente de la Sala de Casación Laboral. Además, si en gracia de discusión se aceptara que en el año 2008 su prohijada</w:t>
      </w:r>
      <w:r w:rsidR="000670BF" w:rsidRPr="000E491D">
        <w:rPr>
          <w:rFonts w:ascii="Tahoma" w:hAnsi="Tahoma" w:cs="Tahoma"/>
        </w:rPr>
        <w:t xml:space="preserve"> y el </w:t>
      </w:r>
      <w:r w:rsidRPr="000E491D">
        <w:rPr>
          <w:rFonts w:ascii="Tahoma" w:hAnsi="Tahoma" w:cs="Tahoma"/>
        </w:rPr>
        <w:t xml:space="preserve">señor Arbey de </w:t>
      </w:r>
      <w:r w:rsidR="00117048" w:rsidRPr="000E491D">
        <w:rPr>
          <w:rFonts w:ascii="Tahoma" w:hAnsi="Tahoma" w:cs="Tahoma"/>
        </w:rPr>
        <w:t>Jesús</w:t>
      </w:r>
      <w:r w:rsidRPr="000E491D">
        <w:rPr>
          <w:rFonts w:ascii="Tahoma" w:hAnsi="Tahoma" w:cs="Tahoma"/>
        </w:rPr>
        <w:t xml:space="preserve"> Villa ya estaban conviviendo, ello en momento alguno da lugar a concluir que entre ese año y el año 2011 -que fue el acreditado por sus testigos- la convivencia se mantuvo incólume e ininterrumpida.</w:t>
      </w:r>
    </w:p>
    <w:p w14:paraId="0935E24B" w14:textId="77777777" w:rsidR="00B87420" w:rsidRPr="000E491D" w:rsidRDefault="00B87420" w:rsidP="000E491D">
      <w:pPr>
        <w:pStyle w:val="Prrafodelista"/>
        <w:autoSpaceDE w:val="0"/>
        <w:autoSpaceDN w:val="0"/>
        <w:adjustRightInd w:val="0"/>
        <w:spacing w:line="276" w:lineRule="auto"/>
        <w:ind w:left="0" w:firstLine="709"/>
        <w:jc w:val="both"/>
        <w:rPr>
          <w:rFonts w:ascii="Tahoma" w:hAnsi="Tahoma" w:cs="Tahoma"/>
        </w:rPr>
      </w:pPr>
    </w:p>
    <w:p w14:paraId="5F5B8C25" w14:textId="77777777" w:rsidR="00A73AD2" w:rsidRDefault="00B87420" w:rsidP="000E491D">
      <w:pPr>
        <w:spacing w:line="276" w:lineRule="auto"/>
        <w:ind w:firstLine="709"/>
        <w:jc w:val="both"/>
        <w:rPr>
          <w:rFonts w:ascii="Tahoma" w:hAnsi="Tahoma" w:cs="Tahoma"/>
        </w:rPr>
      </w:pPr>
      <w:r w:rsidRPr="000E491D">
        <w:rPr>
          <w:rFonts w:ascii="Tahoma" w:hAnsi="Tahoma" w:cs="Tahoma"/>
        </w:rPr>
        <w:t>Corolario de lo hasta aquí expuesto se confirmará la decisión</w:t>
      </w:r>
      <w:r w:rsidR="00A73AD2">
        <w:rPr>
          <w:rFonts w:ascii="Tahoma" w:hAnsi="Tahoma" w:cs="Tahoma"/>
        </w:rPr>
        <w:t xml:space="preserve"> de instancia en su integridad.</w:t>
      </w:r>
    </w:p>
    <w:p w14:paraId="17FDD66E" w14:textId="77777777" w:rsidR="00A73AD2" w:rsidRDefault="00A73AD2" w:rsidP="000E491D">
      <w:pPr>
        <w:spacing w:line="276" w:lineRule="auto"/>
        <w:ind w:firstLine="709"/>
        <w:jc w:val="both"/>
        <w:rPr>
          <w:rFonts w:ascii="Tahoma" w:hAnsi="Tahoma" w:cs="Tahoma"/>
        </w:rPr>
      </w:pPr>
    </w:p>
    <w:p w14:paraId="70CA47ED" w14:textId="561C5536" w:rsidR="00BD2D3A" w:rsidRPr="000E491D" w:rsidRDefault="00B87420" w:rsidP="000E491D">
      <w:pPr>
        <w:spacing w:line="276" w:lineRule="auto"/>
        <w:ind w:firstLine="709"/>
        <w:jc w:val="both"/>
        <w:rPr>
          <w:rFonts w:ascii="Tahoma" w:hAnsi="Tahoma" w:cs="Tahoma"/>
        </w:rPr>
      </w:pPr>
      <w:r w:rsidRPr="000E491D">
        <w:rPr>
          <w:rFonts w:ascii="Tahoma" w:hAnsi="Tahoma" w:cs="Tahoma"/>
        </w:rPr>
        <w:t xml:space="preserve">Las costas de segundo grado </w:t>
      </w:r>
      <w:r w:rsidR="00BD2D3A" w:rsidRPr="000E491D">
        <w:rPr>
          <w:rFonts w:ascii="Tahoma" w:hAnsi="Tahoma" w:cs="Tahoma"/>
        </w:rPr>
        <w:t>estarán a cargo de las apelantes en un 100% a favor de Colpensiones, mismas que serán canceladas a prorrata y se liquidarán por la secretaría del juzgado de origen.</w:t>
      </w:r>
    </w:p>
    <w:p w14:paraId="17F009F8" w14:textId="6EBB3526" w:rsidR="00FF5D1F" w:rsidRPr="000E491D" w:rsidRDefault="00FF5D1F" w:rsidP="000E491D">
      <w:pPr>
        <w:pStyle w:val="Prrafodelista"/>
        <w:autoSpaceDE w:val="0"/>
        <w:autoSpaceDN w:val="0"/>
        <w:adjustRightInd w:val="0"/>
        <w:spacing w:line="276" w:lineRule="auto"/>
        <w:ind w:left="0" w:firstLine="709"/>
        <w:jc w:val="both"/>
        <w:rPr>
          <w:rFonts w:ascii="Tahoma" w:hAnsi="Tahoma" w:cs="Tahoma"/>
        </w:rPr>
      </w:pPr>
    </w:p>
    <w:p w14:paraId="3F0959F5" w14:textId="77777777" w:rsidR="00D51494" w:rsidRPr="000E491D" w:rsidRDefault="00D51494" w:rsidP="000E491D">
      <w:pPr>
        <w:pStyle w:val="Sangradetextonormal"/>
        <w:spacing w:line="276" w:lineRule="auto"/>
      </w:pPr>
      <w:r w:rsidRPr="000E491D">
        <w:t xml:space="preserve">En mérito de lo expuesto, el </w:t>
      </w:r>
      <w:r w:rsidRPr="000E491D">
        <w:rPr>
          <w:b/>
        </w:rPr>
        <w:t>Tribunal Superior del Distrito Judicial de Pereira (Risaralda)</w:t>
      </w:r>
      <w:r w:rsidRPr="000E491D">
        <w:t xml:space="preserve">, </w:t>
      </w:r>
      <w:r w:rsidRPr="000E491D">
        <w:rPr>
          <w:b/>
        </w:rPr>
        <w:t>Sala de Decisión Laboral No. 1</w:t>
      </w:r>
      <w:r w:rsidRPr="000E491D">
        <w:t>, administrando justicia en nombre de la República y por autoridad de la Ley,</w:t>
      </w:r>
    </w:p>
    <w:p w14:paraId="64CCE6E4" w14:textId="77777777" w:rsidR="00D51494" w:rsidRPr="000E491D" w:rsidRDefault="00D51494" w:rsidP="000E491D">
      <w:pPr>
        <w:pStyle w:val="Sinespaciado"/>
        <w:spacing w:line="276" w:lineRule="auto"/>
        <w:rPr>
          <w:rFonts w:ascii="Tahoma" w:hAnsi="Tahoma" w:cs="Tahoma"/>
        </w:rPr>
      </w:pPr>
    </w:p>
    <w:p w14:paraId="23C29F55" w14:textId="77777777" w:rsidR="00D51494" w:rsidRPr="000E491D" w:rsidRDefault="00D51494" w:rsidP="000E491D">
      <w:pPr>
        <w:pStyle w:val="Prrafodelista"/>
        <w:widowControl w:val="0"/>
        <w:numPr>
          <w:ilvl w:val="0"/>
          <w:numId w:val="49"/>
        </w:numPr>
        <w:autoSpaceDE w:val="0"/>
        <w:autoSpaceDN w:val="0"/>
        <w:adjustRightInd w:val="0"/>
        <w:spacing w:line="276" w:lineRule="auto"/>
        <w:jc w:val="center"/>
        <w:rPr>
          <w:rFonts w:ascii="Tahoma" w:hAnsi="Tahoma" w:cs="Tahoma"/>
          <w:b/>
        </w:rPr>
      </w:pPr>
      <w:r w:rsidRPr="000E491D">
        <w:rPr>
          <w:rFonts w:ascii="Tahoma" w:hAnsi="Tahoma" w:cs="Tahoma"/>
          <w:b/>
        </w:rPr>
        <w:t>RESUELVE</w:t>
      </w:r>
    </w:p>
    <w:p w14:paraId="7C6745EF" w14:textId="77777777" w:rsidR="00D51494" w:rsidRPr="000E491D" w:rsidRDefault="00D51494" w:rsidP="000E491D">
      <w:pPr>
        <w:pStyle w:val="Sinespaciado"/>
        <w:spacing w:line="276" w:lineRule="auto"/>
        <w:rPr>
          <w:rFonts w:ascii="Tahoma" w:hAnsi="Tahoma" w:cs="Tahoma"/>
        </w:rPr>
      </w:pPr>
      <w:bookmarkStart w:id="0" w:name="_GoBack"/>
      <w:bookmarkEnd w:id="0"/>
    </w:p>
    <w:p w14:paraId="1FE1A35C" w14:textId="197D8F79" w:rsidR="00D51494" w:rsidRPr="000E491D" w:rsidRDefault="00D51494" w:rsidP="000E491D">
      <w:pPr>
        <w:spacing w:line="276" w:lineRule="auto"/>
        <w:ind w:firstLine="708"/>
        <w:jc w:val="both"/>
        <w:rPr>
          <w:rFonts w:ascii="Tahoma" w:hAnsi="Tahoma" w:cs="Tahoma"/>
          <w:b/>
          <w:lang w:val="es-ES_tradnl"/>
        </w:rPr>
      </w:pPr>
      <w:r w:rsidRPr="000E491D">
        <w:rPr>
          <w:rFonts w:ascii="Tahoma" w:hAnsi="Tahoma" w:cs="Tahoma"/>
          <w:b/>
          <w:u w:val="single"/>
        </w:rPr>
        <w:t>PRIMERO</w:t>
      </w:r>
      <w:r w:rsidRPr="000E491D">
        <w:rPr>
          <w:rFonts w:ascii="Tahoma" w:hAnsi="Tahoma" w:cs="Tahoma"/>
        </w:rPr>
        <w:t xml:space="preserve">.- </w:t>
      </w:r>
      <w:r w:rsidR="00A61897" w:rsidRPr="000E491D">
        <w:rPr>
          <w:rFonts w:ascii="Tahoma" w:hAnsi="Tahoma" w:cs="Tahoma"/>
          <w:b/>
        </w:rPr>
        <w:t>CONFIRMAR</w:t>
      </w:r>
      <w:r w:rsidR="00BC79F1" w:rsidRPr="000E491D">
        <w:rPr>
          <w:rFonts w:ascii="Tahoma" w:hAnsi="Tahoma" w:cs="Tahoma"/>
          <w:b/>
        </w:rPr>
        <w:t xml:space="preserve"> </w:t>
      </w:r>
      <w:r w:rsidRPr="000E491D">
        <w:rPr>
          <w:rFonts w:ascii="Tahoma" w:hAnsi="Tahoma" w:cs="Tahoma"/>
        </w:rPr>
        <w:t xml:space="preserve">la sentencia proferida por el Juzgado </w:t>
      </w:r>
      <w:r w:rsidR="00581C49" w:rsidRPr="000E491D">
        <w:rPr>
          <w:rFonts w:ascii="Tahoma" w:hAnsi="Tahoma" w:cs="Tahoma"/>
        </w:rPr>
        <w:t>Cuarto</w:t>
      </w:r>
      <w:r w:rsidRPr="000E491D">
        <w:rPr>
          <w:rFonts w:ascii="Tahoma" w:hAnsi="Tahoma" w:cs="Tahoma"/>
        </w:rPr>
        <w:t xml:space="preserve"> Laboral del Circuito de Pereira el 1</w:t>
      </w:r>
      <w:r w:rsidR="00A61897" w:rsidRPr="000E491D">
        <w:rPr>
          <w:rFonts w:ascii="Tahoma" w:hAnsi="Tahoma" w:cs="Tahoma"/>
        </w:rPr>
        <w:t>3</w:t>
      </w:r>
      <w:r w:rsidR="00581C49" w:rsidRPr="000E491D">
        <w:rPr>
          <w:rFonts w:ascii="Tahoma" w:hAnsi="Tahoma" w:cs="Tahoma"/>
        </w:rPr>
        <w:t xml:space="preserve"> de </w:t>
      </w:r>
      <w:r w:rsidR="00A61897" w:rsidRPr="000E491D">
        <w:rPr>
          <w:rFonts w:ascii="Tahoma" w:hAnsi="Tahoma" w:cs="Tahoma"/>
        </w:rPr>
        <w:t>noviembre de 2019</w:t>
      </w:r>
      <w:r w:rsidRPr="000E491D">
        <w:rPr>
          <w:rFonts w:ascii="Tahoma" w:hAnsi="Tahoma" w:cs="Tahoma"/>
        </w:rPr>
        <w:t xml:space="preserve">, dentro del proceso </w:t>
      </w:r>
      <w:r w:rsidRPr="000E491D">
        <w:rPr>
          <w:rStyle w:val="normaltextrun"/>
          <w:rFonts w:ascii="Tahoma" w:hAnsi="Tahoma" w:cs="Tahoma"/>
        </w:rPr>
        <w:t>instaurado por</w:t>
      </w:r>
      <w:r w:rsidRPr="000E491D">
        <w:rPr>
          <w:rFonts w:ascii="Tahoma" w:hAnsi="Tahoma" w:cs="Tahoma"/>
          <w:lang w:val="es-ES_tradnl"/>
        </w:rPr>
        <w:t xml:space="preserve"> </w:t>
      </w:r>
      <w:r w:rsidR="00A61897" w:rsidRPr="000E491D">
        <w:rPr>
          <w:rFonts w:ascii="Tahoma" w:hAnsi="Tahoma" w:cs="Tahoma"/>
          <w:b/>
          <w:lang w:val="es-ES_tradnl"/>
        </w:rPr>
        <w:t xml:space="preserve">María Trinidad Garzón Zapata </w:t>
      </w:r>
      <w:r w:rsidR="00A61897" w:rsidRPr="000E491D">
        <w:rPr>
          <w:rFonts w:ascii="Tahoma" w:hAnsi="Tahoma" w:cs="Tahoma"/>
          <w:lang w:val="es-ES_tradnl"/>
        </w:rPr>
        <w:t xml:space="preserve">en contra de la </w:t>
      </w:r>
      <w:r w:rsidR="00A61897" w:rsidRPr="000E491D">
        <w:rPr>
          <w:rFonts w:ascii="Tahoma" w:hAnsi="Tahoma" w:cs="Tahoma"/>
          <w:b/>
          <w:lang w:val="es-ES_tradnl"/>
        </w:rPr>
        <w:t xml:space="preserve">Administradora </w:t>
      </w:r>
      <w:r w:rsidR="00A61897" w:rsidRPr="000E491D">
        <w:rPr>
          <w:rFonts w:ascii="Tahoma" w:hAnsi="Tahoma" w:cs="Tahoma"/>
          <w:b/>
          <w:lang w:val="es-ES_tradnl"/>
        </w:rPr>
        <w:lastRenderedPageBreak/>
        <w:t>Colombiana de Pensiones – Colpensiones</w:t>
      </w:r>
      <w:r w:rsidR="00A61897" w:rsidRPr="000E491D">
        <w:rPr>
          <w:rFonts w:ascii="Tahoma" w:hAnsi="Tahoma" w:cs="Tahoma"/>
          <w:lang w:val="es-ES_tradnl"/>
        </w:rPr>
        <w:t xml:space="preserve">, al cual fue vinculada la señora </w:t>
      </w:r>
      <w:r w:rsidR="00A61897" w:rsidRPr="000E491D">
        <w:rPr>
          <w:rFonts w:ascii="Tahoma" w:hAnsi="Tahoma" w:cs="Tahoma"/>
          <w:b/>
          <w:lang w:val="es-ES_tradnl"/>
        </w:rPr>
        <w:t>María Rubiela Giraldo Peláez</w:t>
      </w:r>
      <w:r w:rsidR="00A61897" w:rsidRPr="000E491D">
        <w:rPr>
          <w:rFonts w:ascii="Tahoma" w:hAnsi="Tahoma" w:cs="Tahoma"/>
          <w:lang w:val="es-ES_tradnl"/>
        </w:rPr>
        <w:t xml:space="preserve"> en calidad de interviniente excluyente</w:t>
      </w:r>
      <w:r w:rsidR="00581C49" w:rsidRPr="000E491D">
        <w:rPr>
          <w:rFonts w:ascii="Tahoma" w:hAnsi="Tahoma" w:cs="Tahoma"/>
          <w:b/>
          <w:lang w:val="es-ES_tradnl"/>
        </w:rPr>
        <w:t>.</w:t>
      </w:r>
    </w:p>
    <w:p w14:paraId="33A24B9B" w14:textId="77777777" w:rsidR="00581C49" w:rsidRPr="000E491D" w:rsidRDefault="00581C49" w:rsidP="000E491D">
      <w:pPr>
        <w:spacing w:line="276" w:lineRule="auto"/>
        <w:ind w:firstLine="708"/>
        <w:jc w:val="both"/>
        <w:rPr>
          <w:rFonts w:ascii="Tahoma" w:hAnsi="Tahoma" w:cs="Tahoma"/>
        </w:rPr>
      </w:pPr>
    </w:p>
    <w:p w14:paraId="645766FA" w14:textId="2F0FDB25" w:rsidR="00581C49" w:rsidRPr="000E491D" w:rsidRDefault="00D51494" w:rsidP="000E491D">
      <w:pPr>
        <w:spacing w:line="276" w:lineRule="auto"/>
        <w:ind w:firstLine="709"/>
        <w:jc w:val="both"/>
        <w:rPr>
          <w:rFonts w:ascii="Tahoma" w:hAnsi="Tahoma" w:cs="Tahoma"/>
        </w:rPr>
      </w:pPr>
      <w:r w:rsidRPr="000E491D">
        <w:rPr>
          <w:rFonts w:ascii="Tahoma" w:hAnsi="Tahoma" w:cs="Tahoma"/>
          <w:b/>
          <w:u w:val="single"/>
        </w:rPr>
        <w:t>SEGUNDO</w:t>
      </w:r>
      <w:r w:rsidRPr="000E491D">
        <w:rPr>
          <w:rFonts w:ascii="Tahoma" w:hAnsi="Tahoma" w:cs="Tahoma"/>
          <w:b/>
        </w:rPr>
        <w:t xml:space="preserve">.- </w:t>
      </w:r>
      <w:r w:rsidR="00A61897" w:rsidRPr="000E491D">
        <w:rPr>
          <w:rFonts w:ascii="Tahoma" w:hAnsi="Tahoma" w:cs="Tahoma"/>
          <w:b/>
        </w:rPr>
        <w:t xml:space="preserve">COSTAS </w:t>
      </w:r>
      <w:r w:rsidR="00A61897" w:rsidRPr="000E491D">
        <w:rPr>
          <w:rFonts w:ascii="Tahoma" w:hAnsi="Tahoma" w:cs="Tahoma"/>
        </w:rPr>
        <w:t>a cargo de las apelantes en un 100% a favor de Colpensiones, mismas que serán canceladas a prorrata. Liquídense por la secretaría del juzgado de origen.</w:t>
      </w:r>
    </w:p>
    <w:p w14:paraId="1F7C5049" w14:textId="77777777" w:rsidR="00D51494" w:rsidRPr="000E491D" w:rsidRDefault="00D51494" w:rsidP="000E491D">
      <w:pPr>
        <w:pStyle w:val="Sinespaciado"/>
        <w:spacing w:line="276" w:lineRule="auto"/>
        <w:rPr>
          <w:rFonts w:ascii="Tahoma" w:hAnsi="Tahoma" w:cs="Tahoma"/>
        </w:rPr>
      </w:pPr>
    </w:p>
    <w:p w14:paraId="7F20C573" w14:textId="77777777" w:rsidR="00D51494" w:rsidRPr="000E491D" w:rsidRDefault="00D51494" w:rsidP="000E491D">
      <w:pPr>
        <w:pStyle w:val="Prrafodelista"/>
        <w:widowControl w:val="0"/>
        <w:autoSpaceDE w:val="0"/>
        <w:autoSpaceDN w:val="0"/>
        <w:adjustRightInd w:val="0"/>
        <w:spacing w:line="276" w:lineRule="auto"/>
        <w:ind w:left="0" w:firstLine="709"/>
        <w:jc w:val="both"/>
        <w:rPr>
          <w:rFonts w:ascii="Tahoma" w:hAnsi="Tahoma" w:cs="Tahoma"/>
        </w:rPr>
      </w:pPr>
      <w:r w:rsidRPr="000E491D">
        <w:rPr>
          <w:rFonts w:ascii="Tahoma" w:hAnsi="Tahoma" w:cs="Tahoma"/>
          <w:b/>
          <w:bCs/>
        </w:rPr>
        <w:t xml:space="preserve">Notificación surtida en estrados. </w:t>
      </w:r>
      <w:r w:rsidRPr="000E491D">
        <w:rPr>
          <w:rFonts w:ascii="Tahoma" w:hAnsi="Tahoma" w:cs="Tahoma"/>
          <w:b/>
        </w:rPr>
        <w:t>Cúmplase</w:t>
      </w:r>
      <w:r w:rsidRPr="000E491D">
        <w:rPr>
          <w:rFonts w:ascii="Tahoma" w:hAnsi="Tahoma" w:cs="Tahoma"/>
        </w:rPr>
        <w:t xml:space="preserve"> y </w:t>
      </w:r>
      <w:r w:rsidRPr="000E491D">
        <w:rPr>
          <w:rFonts w:ascii="Tahoma" w:hAnsi="Tahoma" w:cs="Tahoma"/>
          <w:b/>
        </w:rPr>
        <w:t>devuélvase</w:t>
      </w:r>
      <w:r w:rsidRPr="000E491D">
        <w:rPr>
          <w:rFonts w:ascii="Tahoma" w:hAnsi="Tahoma" w:cs="Tahoma"/>
        </w:rPr>
        <w:t xml:space="preserve"> el expediente al Juzgado de origen.</w:t>
      </w:r>
    </w:p>
    <w:p w14:paraId="2743D12D" w14:textId="77777777" w:rsidR="00D51494" w:rsidRPr="000E491D" w:rsidRDefault="00D51494" w:rsidP="000E491D">
      <w:pPr>
        <w:pStyle w:val="Prrafodelista"/>
        <w:widowControl w:val="0"/>
        <w:autoSpaceDE w:val="0"/>
        <w:autoSpaceDN w:val="0"/>
        <w:adjustRightInd w:val="0"/>
        <w:spacing w:line="276" w:lineRule="auto"/>
        <w:ind w:left="0" w:firstLine="709"/>
        <w:jc w:val="both"/>
        <w:rPr>
          <w:rFonts w:ascii="Tahoma" w:hAnsi="Tahoma" w:cs="Tahoma"/>
        </w:rPr>
      </w:pPr>
    </w:p>
    <w:p w14:paraId="3423A5DC" w14:textId="77777777" w:rsidR="000E491D" w:rsidRPr="000E491D" w:rsidRDefault="000E491D" w:rsidP="000E491D">
      <w:pPr>
        <w:widowControl w:val="0"/>
        <w:autoSpaceDE w:val="0"/>
        <w:autoSpaceDN w:val="0"/>
        <w:adjustRightInd w:val="0"/>
        <w:spacing w:line="276" w:lineRule="auto"/>
        <w:jc w:val="both"/>
        <w:rPr>
          <w:rFonts w:ascii="Tahoma" w:hAnsi="Tahoma" w:cs="Tahoma"/>
        </w:rPr>
      </w:pPr>
      <w:r w:rsidRPr="000E491D">
        <w:rPr>
          <w:rFonts w:ascii="Tahoma" w:hAnsi="Tahoma" w:cs="Tahoma"/>
        </w:rPr>
        <w:tab/>
        <w:t>La Magistrada ponente,</w:t>
      </w:r>
    </w:p>
    <w:p w14:paraId="569EABE8" w14:textId="77777777" w:rsidR="000E491D" w:rsidRPr="000E491D" w:rsidRDefault="000E491D" w:rsidP="000E491D">
      <w:pPr>
        <w:spacing w:line="276" w:lineRule="auto"/>
        <w:rPr>
          <w:rFonts w:ascii="Tahoma" w:hAnsi="Tahoma" w:cs="Tahoma"/>
        </w:rPr>
      </w:pPr>
    </w:p>
    <w:p w14:paraId="2035CBF5" w14:textId="77777777" w:rsidR="000E491D" w:rsidRPr="000E491D" w:rsidRDefault="000E491D" w:rsidP="000E491D">
      <w:pPr>
        <w:spacing w:line="276" w:lineRule="auto"/>
        <w:rPr>
          <w:rFonts w:ascii="Tahoma" w:hAnsi="Tahoma" w:cs="Tahoma"/>
        </w:rPr>
      </w:pPr>
    </w:p>
    <w:p w14:paraId="4ADE4654" w14:textId="77777777" w:rsidR="000E491D" w:rsidRPr="000E491D" w:rsidRDefault="000E491D" w:rsidP="000E491D">
      <w:pPr>
        <w:spacing w:line="276" w:lineRule="auto"/>
        <w:rPr>
          <w:rFonts w:ascii="Tahoma" w:hAnsi="Tahoma" w:cs="Tahoma"/>
        </w:rPr>
      </w:pPr>
    </w:p>
    <w:p w14:paraId="4C3CD391" w14:textId="77777777" w:rsidR="000E491D" w:rsidRPr="000E491D" w:rsidRDefault="000E491D" w:rsidP="000E491D">
      <w:pPr>
        <w:keepNext/>
        <w:spacing w:line="276" w:lineRule="auto"/>
        <w:jc w:val="center"/>
        <w:outlineLvl w:val="2"/>
        <w:rPr>
          <w:rFonts w:ascii="Tahoma" w:hAnsi="Tahoma" w:cs="Tahoma"/>
          <w:b/>
          <w:bCs/>
        </w:rPr>
      </w:pPr>
      <w:r w:rsidRPr="000E491D">
        <w:rPr>
          <w:rFonts w:ascii="Tahoma" w:hAnsi="Tahoma" w:cs="Tahoma"/>
          <w:b/>
          <w:bCs/>
        </w:rPr>
        <w:t>ANA LUCÍA CAICEDO CALDERÓN</w:t>
      </w:r>
    </w:p>
    <w:p w14:paraId="548D2D5A" w14:textId="77777777" w:rsidR="000E491D" w:rsidRPr="000E491D" w:rsidRDefault="000E491D" w:rsidP="000E491D">
      <w:pPr>
        <w:spacing w:line="276" w:lineRule="auto"/>
        <w:rPr>
          <w:rFonts w:ascii="Tahoma" w:hAnsi="Tahoma" w:cs="Tahoma"/>
        </w:rPr>
      </w:pPr>
    </w:p>
    <w:p w14:paraId="4711C111" w14:textId="77777777" w:rsidR="000E491D" w:rsidRPr="000E491D" w:rsidRDefault="000E491D" w:rsidP="000E491D">
      <w:pPr>
        <w:spacing w:line="276" w:lineRule="auto"/>
        <w:rPr>
          <w:rFonts w:ascii="Tahoma" w:hAnsi="Tahoma" w:cs="Tahoma"/>
        </w:rPr>
      </w:pPr>
      <w:bookmarkStart w:id="1" w:name="_Hlk62478330"/>
      <w:r w:rsidRPr="000E491D">
        <w:rPr>
          <w:rFonts w:ascii="Tahoma" w:hAnsi="Tahoma" w:cs="Tahoma"/>
        </w:rPr>
        <w:t>La Magistrada y el Magistrado,</w:t>
      </w:r>
    </w:p>
    <w:p w14:paraId="0F288E2F" w14:textId="77777777" w:rsidR="000E491D" w:rsidRPr="000E491D" w:rsidRDefault="000E491D" w:rsidP="000E491D">
      <w:pPr>
        <w:spacing w:line="276" w:lineRule="auto"/>
        <w:rPr>
          <w:rFonts w:ascii="Tahoma" w:hAnsi="Tahoma" w:cs="Tahoma"/>
        </w:rPr>
      </w:pPr>
    </w:p>
    <w:p w14:paraId="21E34EDC" w14:textId="77777777" w:rsidR="000E491D" w:rsidRPr="000E491D" w:rsidRDefault="000E491D" w:rsidP="000E491D">
      <w:pPr>
        <w:spacing w:line="276" w:lineRule="auto"/>
        <w:rPr>
          <w:rFonts w:ascii="Tahoma" w:hAnsi="Tahoma" w:cs="Tahoma"/>
        </w:rPr>
      </w:pPr>
    </w:p>
    <w:p w14:paraId="285500BA" w14:textId="77777777" w:rsidR="000E491D" w:rsidRPr="000E491D" w:rsidRDefault="000E491D" w:rsidP="000E491D">
      <w:pPr>
        <w:spacing w:line="276" w:lineRule="auto"/>
        <w:rPr>
          <w:rFonts w:ascii="Tahoma" w:hAnsi="Tahoma" w:cs="Tahoma"/>
        </w:rPr>
      </w:pPr>
    </w:p>
    <w:p w14:paraId="600998E4" w14:textId="77777777" w:rsidR="000E491D" w:rsidRPr="000E491D" w:rsidRDefault="000E491D" w:rsidP="000E491D">
      <w:pPr>
        <w:spacing w:line="276" w:lineRule="auto"/>
        <w:jc w:val="both"/>
        <w:rPr>
          <w:rFonts w:ascii="Tahoma" w:hAnsi="Tahoma" w:cs="Tahoma"/>
        </w:rPr>
      </w:pPr>
      <w:r w:rsidRPr="000E491D">
        <w:rPr>
          <w:rFonts w:ascii="Tahoma" w:hAnsi="Tahoma" w:cs="Tahoma"/>
          <w:b/>
          <w:bCs/>
        </w:rPr>
        <w:t>OLGA LUCÍA HOYOS SEPÚLVEDA</w:t>
      </w:r>
      <w:r w:rsidRPr="000E491D">
        <w:rPr>
          <w:rFonts w:ascii="Tahoma" w:hAnsi="Tahoma" w:cs="Tahoma"/>
          <w:b/>
          <w:bCs/>
        </w:rPr>
        <w:tab/>
      </w:r>
      <w:r w:rsidRPr="000E491D">
        <w:rPr>
          <w:rFonts w:ascii="Tahoma" w:hAnsi="Tahoma" w:cs="Tahoma"/>
          <w:b/>
          <w:bCs/>
        </w:rPr>
        <w:tab/>
        <w:t>JULIO CÉSAR SALAZAR MUÑOZ</w:t>
      </w:r>
    </w:p>
    <w:p w14:paraId="5E8D5A11" w14:textId="5A5120C4" w:rsidR="00C352CF" w:rsidRPr="000E491D" w:rsidRDefault="000E491D" w:rsidP="000E491D">
      <w:pPr>
        <w:spacing w:line="276" w:lineRule="auto"/>
        <w:jc w:val="both"/>
        <w:rPr>
          <w:rFonts w:ascii="Tahoma" w:hAnsi="Tahoma" w:cs="Tahoma"/>
        </w:rPr>
      </w:pPr>
      <w:r w:rsidRPr="000E491D">
        <w:rPr>
          <w:rFonts w:ascii="Tahoma" w:hAnsi="Tahoma" w:cs="Tahoma"/>
        </w:rPr>
        <w:t>Magistrada</w:t>
      </w:r>
      <w:r w:rsidRPr="000E491D">
        <w:rPr>
          <w:rFonts w:ascii="Tahoma" w:hAnsi="Tahoma" w:cs="Tahoma"/>
        </w:rPr>
        <w:tab/>
      </w:r>
      <w:r w:rsidRPr="000E491D">
        <w:rPr>
          <w:rFonts w:ascii="Tahoma" w:hAnsi="Tahoma" w:cs="Tahoma"/>
        </w:rPr>
        <w:tab/>
      </w:r>
      <w:r w:rsidRPr="000E491D">
        <w:rPr>
          <w:rFonts w:ascii="Tahoma" w:hAnsi="Tahoma" w:cs="Tahoma"/>
        </w:rPr>
        <w:tab/>
      </w:r>
      <w:r w:rsidRPr="000E491D">
        <w:rPr>
          <w:rFonts w:ascii="Tahoma" w:hAnsi="Tahoma" w:cs="Tahoma"/>
        </w:rPr>
        <w:tab/>
      </w:r>
      <w:r w:rsidRPr="000E491D">
        <w:rPr>
          <w:rFonts w:ascii="Tahoma" w:hAnsi="Tahoma" w:cs="Tahoma"/>
        </w:rPr>
        <w:tab/>
      </w:r>
      <w:r w:rsidRPr="000E491D">
        <w:rPr>
          <w:rFonts w:ascii="Tahoma" w:hAnsi="Tahoma" w:cs="Tahoma"/>
        </w:rPr>
        <w:tab/>
        <w:t>Magistrado</w:t>
      </w:r>
      <w:bookmarkEnd w:id="1"/>
    </w:p>
    <w:sectPr w:rsidR="00C352CF" w:rsidRPr="000E491D" w:rsidSect="00A73AD2">
      <w:headerReference w:type="even" r:id="rId11"/>
      <w:headerReference w:type="default" r:id="rId12"/>
      <w:footerReference w:type="default" r:id="rId13"/>
      <w:pgSz w:w="12242" w:h="18722" w:code="258"/>
      <w:pgMar w:top="1928" w:right="1361" w:bottom="1361"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BD507E" w16cex:dateUtc="2020-12-11T00:14:54.301Z"/>
  <w16cex:commentExtensible w16cex:durableId="5C044A2F" w16cex:dateUtc="2020-12-11T00:23:28.742Z"/>
  <w16cex:commentExtensible w16cex:durableId="71D6F796" w16cex:dateUtc="2021-01-15T15:20:25.075Z"/>
  <w16cex:commentExtensible w16cex:durableId="688D8F38" w16cex:dateUtc="2021-01-15T15:23:32.415Z"/>
  <w16cex:commentExtensible w16cex:durableId="2AC484BD" w16cex:dateUtc="2021-01-15T15:24:21.209Z"/>
  <w16cex:commentExtensible w16cex:durableId="765D8C12" w16cex:dateUtc="2021-01-15T15:25:47.737Z"/>
  <w16cex:commentExtensible w16cex:durableId="743B46B1" w16cex:dateUtc="2021-01-15T16:25:40.0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2098" w14:textId="77777777" w:rsidR="00A32808" w:rsidRDefault="00A32808">
      <w:r>
        <w:separator/>
      </w:r>
    </w:p>
  </w:endnote>
  <w:endnote w:type="continuationSeparator" w:id="0">
    <w:p w14:paraId="024481A3" w14:textId="77777777" w:rsidR="00A32808" w:rsidRDefault="00A3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177006" w:rsidRPr="00DB6AFC" w:rsidRDefault="00177006">
    <w:pPr>
      <w:pStyle w:val="Piedepgina"/>
      <w:jc w:val="right"/>
      <w:rPr>
        <w:rFonts w:ascii="Arial" w:hAnsi="Arial" w:cs="Arial"/>
        <w:sz w:val="18"/>
      </w:rPr>
    </w:pPr>
    <w:r w:rsidRPr="00DB6AFC">
      <w:rPr>
        <w:rFonts w:ascii="Arial" w:hAnsi="Arial" w:cs="Arial"/>
        <w:sz w:val="18"/>
      </w:rPr>
      <w:fldChar w:fldCharType="begin"/>
    </w:r>
    <w:r w:rsidRPr="00DB6AFC">
      <w:rPr>
        <w:rFonts w:ascii="Arial" w:hAnsi="Arial" w:cs="Arial"/>
        <w:sz w:val="18"/>
      </w:rPr>
      <w:instrText>PAGE   \* MERGEFORMAT</w:instrText>
    </w:r>
    <w:r w:rsidRPr="00DB6AFC">
      <w:rPr>
        <w:rFonts w:ascii="Arial" w:hAnsi="Arial" w:cs="Arial"/>
        <w:sz w:val="18"/>
      </w:rPr>
      <w:fldChar w:fldCharType="separate"/>
    </w:r>
    <w:r w:rsidR="005B4856">
      <w:rPr>
        <w:rFonts w:ascii="Arial" w:hAnsi="Arial" w:cs="Arial"/>
        <w:noProof/>
        <w:sz w:val="18"/>
      </w:rPr>
      <w:t>2</w:t>
    </w:r>
    <w:r w:rsidRPr="00DB6AFC">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CBCA" w14:textId="77777777" w:rsidR="00A32808" w:rsidRDefault="00A32808">
      <w:r>
        <w:separator/>
      </w:r>
    </w:p>
  </w:footnote>
  <w:footnote w:type="continuationSeparator" w:id="0">
    <w:p w14:paraId="7213C01B" w14:textId="77777777" w:rsidR="00A32808" w:rsidRDefault="00A32808">
      <w:r>
        <w:continuationSeparator/>
      </w:r>
    </w:p>
  </w:footnote>
  <w:footnote w:id="1">
    <w:p w14:paraId="2E49C952" w14:textId="72235A4E" w:rsidR="00177006" w:rsidRPr="00DB6AFC" w:rsidRDefault="00177006" w:rsidP="00DB6AFC">
      <w:pPr>
        <w:pStyle w:val="Textonotapie"/>
        <w:jc w:val="both"/>
        <w:rPr>
          <w:rFonts w:ascii="Arial" w:hAnsi="Arial" w:cs="Arial"/>
          <w:sz w:val="18"/>
          <w:szCs w:val="18"/>
        </w:rPr>
      </w:pPr>
      <w:r w:rsidRPr="00DB6AFC">
        <w:rPr>
          <w:rStyle w:val="Refdenotaalpie"/>
          <w:rFonts w:ascii="Arial" w:hAnsi="Arial" w:cs="Arial"/>
          <w:sz w:val="18"/>
          <w:szCs w:val="18"/>
        </w:rPr>
        <w:footnoteRef/>
      </w:r>
      <w:r w:rsidRPr="00DB6AFC">
        <w:rPr>
          <w:rFonts w:ascii="Arial" w:hAnsi="Arial" w:cs="Arial"/>
          <w:sz w:val="18"/>
          <w:szCs w:val="18"/>
        </w:rPr>
        <w:t xml:space="preserve"> El año correcto es 2007.</w:t>
      </w:r>
    </w:p>
  </w:footnote>
  <w:footnote w:id="2">
    <w:p w14:paraId="238A247B" w14:textId="52F1C1D3" w:rsidR="00715776" w:rsidRPr="00DB6AFC" w:rsidRDefault="00715776" w:rsidP="00DB6AFC">
      <w:pPr>
        <w:pStyle w:val="Textonotapie"/>
        <w:jc w:val="both"/>
        <w:rPr>
          <w:rFonts w:ascii="Arial" w:hAnsi="Arial" w:cs="Arial"/>
          <w:sz w:val="18"/>
          <w:szCs w:val="18"/>
        </w:rPr>
      </w:pPr>
      <w:r w:rsidRPr="00DB6AFC">
        <w:rPr>
          <w:rStyle w:val="Refdenotaalpie"/>
          <w:rFonts w:ascii="Arial" w:hAnsi="Arial" w:cs="Arial"/>
          <w:sz w:val="18"/>
          <w:szCs w:val="18"/>
        </w:rPr>
        <w:footnoteRef/>
      </w:r>
      <w:r w:rsidRPr="00DB6AFC">
        <w:rPr>
          <w:rFonts w:ascii="Arial" w:hAnsi="Arial" w:cs="Arial"/>
          <w:sz w:val="18"/>
          <w:szCs w:val="18"/>
        </w:rPr>
        <w:t xml:space="preserve"> De conformidad con lo expuesto por la Corte Suprema de Justicia en la sentencia SL2747-2020 de fecha julio 22 de 2020</w:t>
      </w:r>
      <w:r w:rsidR="00117048" w:rsidRPr="00DB6AFC">
        <w:rPr>
          <w:rFonts w:ascii="Arial" w:hAnsi="Arial" w:cs="Arial"/>
          <w:sz w:val="18"/>
          <w:szCs w:val="18"/>
        </w:rPr>
        <w:t>.</w:t>
      </w:r>
      <w:r w:rsidRPr="00DB6AFC">
        <w:rPr>
          <w:rFonts w:ascii="Arial" w:hAnsi="Arial" w:cs="Arial"/>
          <w:sz w:val="18"/>
          <w:szCs w:val="18"/>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177006" w:rsidRDefault="0017700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177006" w:rsidRDefault="001770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8854" w14:textId="07FB6CC1" w:rsidR="00177006" w:rsidRPr="000E491D" w:rsidRDefault="00177006" w:rsidP="00B96481">
    <w:pPr>
      <w:pStyle w:val="Ttulo"/>
      <w:spacing w:line="240" w:lineRule="auto"/>
      <w:jc w:val="both"/>
      <w:rPr>
        <w:b w:val="0"/>
        <w:sz w:val="18"/>
        <w:szCs w:val="16"/>
      </w:rPr>
    </w:pPr>
    <w:r w:rsidRPr="000E491D">
      <w:rPr>
        <w:b w:val="0"/>
        <w:sz w:val="18"/>
        <w:szCs w:val="16"/>
      </w:rPr>
      <w:t>Radicación No.: 66001-31-05-004-2016-00273-01</w:t>
    </w:r>
  </w:p>
  <w:p w14:paraId="1D08EEDB" w14:textId="3FF49738" w:rsidR="00DB6AFC" w:rsidRPr="000E491D" w:rsidRDefault="00177006" w:rsidP="00B96481">
    <w:pPr>
      <w:pStyle w:val="Ttulo"/>
      <w:spacing w:line="240" w:lineRule="auto"/>
      <w:jc w:val="both"/>
      <w:rPr>
        <w:b w:val="0"/>
        <w:sz w:val="18"/>
        <w:szCs w:val="16"/>
      </w:rPr>
    </w:pPr>
    <w:r w:rsidRPr="000E491D">
      <w:rPr>
        <w:b w:val="0"/>
        <w:sz w:val="18"/>
        <w:szCs w:val="16"/>
      </w:rPr>
      <w:t xml:space="preserve">Demandante: </w:t>
    </w:r>
    <w:r w:rsidR="00DB6AFC">
      <w:rPr>
        <w:b w:val="0"/>
        <w:sz w:val="18"/>
        <w:szCs w:val="16"/>
      </w:rPr>
      <w:t>María Trinidad Garzón Zapata</w:t>
    </w:r>
  </w:p>
  <w:p w14:paraId="7F631DBB" w14:textId="6413E78A" w:rsidR="00177006" w:rsidRPr="000E491D" w:rsidRDefault="00177006" w:rsidP="00B96481">
    <w:pPr>
      <w:pStyle w:val="Ttulo"/>
      <w:spacing w:line="240" w:lineRule="auto"/>
      <w:jc w:val="both"/>
      <w:rPr>
        <w:b w:val="0"/>
        <w:sz w:val="18"/>
        <w:szCs w:val="16"/>
      </w:rPr>
    </w:pPr>
    <w:r w:rsidRPr="000E491D">
      <w:rPr>
        <w:b w:val="0"/>
        <w:sz w:val="18"/>
        <w:szCs w:val="16"/>
      </w:rPr>
      <w:t>Demandado: Administradora Colombiana de Pensiones – Colpensiones</w:t>
    </w:r>
  </w:p>
  <w:p w14:paraId="30DC2CB1" w14:textId="42F68F31" w:rsidR="00177006" w:rsidRPr="000E491D" w:rsidRDefault="000E491D" w:rsidP="005107E5">
    <w:pPr>
      <w:pStyle w:val="Ttulo"/>
      <w:spacing w:line="240" w:lineRule="auto"/>
      <w:jc w:val="both"/>
      <w:rPr>
        <w:b w:val="0"/>
        <w:sz w:val="18"/>
        <w:szCs w:val="16"/>
      </w:rPr>
    </w:pPr>
    <w:r>
      <w:rPr>
        <w:b w:val="0"/>
        <w:sz w:val="18"/>
        <w:szCs w:val="16"/>
      </w:rPr>
      <w:t xml:space="preserve">Vinculada: </w:t>
    </w:r>
    <w:r w:rsidR="00177006" w:rsidRPr="000E491D">
      <w:rPr>
        <w:b w:val="0"/>
        <w:sz w:val="18"/>
        <w:szCs w:val="16"/>
      </w:rPr>
      <w:t xml:space="preserve">María Rubiela Giraldo Peláez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8D127332"/>
    <w:lvl w:ilvl="0" w:tplc="81A89784">
      <w:start w:val="1"/>
      <w:numFmt w:val="bullet"/>
      <w:pStyle w:val="Listaconvietas"/>
      <w:lvlText w:val=""/>
      <w:lvlJc w:val="left"/>
      <w:pPr>
        <w:tabs>
          <w:tab w:val="num" w:pos="360"/>
        </w:tabs>
        <w:ind w:left="360" w:hanging="360"/>
      </w:pPr>
      <w:rPr>
        <w:rFonts w:ascii="Symbol" w:hAnsi="Symbol" w:hint="default"/>
      </w:rPr>
    </w:lvl>
    <w:lvl w:ilvl="1" w:tplc="37F89C06">
      <w:numFmt w:val="decimal"/>
      <w:lvlText w:val=""/>
      <w:lvlJc w:val="left"/>
    </w:lvl>
    <w:lvl w:ilvl="2" w:tplc="04B02294">
      <w:numFmt w:val="decimal"/>
      <w:lvlText w:val=""/>
      <w:lvlJc w:val="left"/>
    </w:lvl>
    <w:lvl w:ilvl="3" w:tplc="CA86014E">
      <w:numFmt w:val="decimal"/>
      <w:lvlText w:val=""/>
      <w:lvlJc w:val="left"/>
    </w:lvl>
    <w:lvl w:ilvl="4" w:tplc="8B76ACCA">
      <w:numFmt w:val="decimal"/>
      <w:lvlText w:val=""/>
      <w:lvlJc w:val="left"/>
    </w:lvl>
    <w:lvl w:ilvl="5" w:tplc="4F9EDD46">
      <w:numFmt w:val="decimal"/>
      <w:lvlText w:val=""/>
      <w:lvlJc w:val="left"/>
    </w:lvl>
    <w:lvl w:ilvl="6" w:tplc="87F66FC4">
      <w:numFmt w:val="decimal"/>
      <w:lvlText w:val=""/>
      <w:lvlJc w:val="left"/>
    </w:lvl>
    <w:lvl w:ilvl="7" w:tplc="0A84AA7C">
      <w:numFmt w:val="decimal"/>
      <w:lvlText w:val=""/>
      <w:lvlJc w:val="left"/>
    </w:lvl>
    <w:lvl w:ilvl="8" w:tplc="CFDCE03C">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54BC01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6ECC1F4A"/>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B31247E6"/>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D35C23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2420212"/>
    <w:multiLevelType w:val="multilevel"/>
    <w:tmpl w:val="EF1A7584"/>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15:restartNumberingAfterBreak="0">
    <w:nsid w:val="334E65B8"/>
    <w:multiLevelType w:val="multilevel"/>
    <w:tmpl w:val="D930A924"/>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40553CEB"/>
    <w:multiLevelType w:val="multilevel"/>
    <w:tmpl w:val="68A61DE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0"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4E50C3B"/>
    <w:multiLevelType w:val="multilevel"/>
    <w:tmpl w:val="D1064B44"/>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4"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0"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1" w15:restartNumberingAfterBreak="0">
    <w:nsid w:val="63F153F1"/>
    <w:multiLevelType w:val="multilevel"/>
    <w:tmpl w:val="E7204D8A"/>
    <w:lvl w:ilvl="0">
      <w:start w:val="6"/>
      <w:numFmt w:val="decimal"/>
      <w:lvlText w:val="%1"/>
      <w:lvlJc w:val="left"/>
      <w:pPr>
        <w:ind w:left="375" w:hanging="37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42" w15:restartNumberingAfterBreak="0">
    <w:nsid w:val="6BB846B4"/>
    <w:multiLevelType w:val="multilevel"/>
    <w:tmpl w:val="FB02013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4"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5"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7"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6"/>
  </w:num>
  <w:num w:numId="3">
    <w:abstractNumId w:val="30"/>
  </w:num>
  <w:num w:numId="4">
    <w:abstractNumId w:val="29"/>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7"/>
  </w:num>
  <w:num w:numId="15">
    <w:abstractNumId w:val="40"/>
  </w:num>
  <w:num w:numId="16">
    <w:abstractNumId w:val="39"/>
  </w:num>
  <w:num w:numId="17">
    <w:abstractNumId w:val="23"/>
  </w:num>
  <w:num w:numId="18">
    <w:abstractNumId w:val="44"/>
  </w:num>
  <w:num w:numId="19">
    <w:abstractNumId w:val="45"/>
  </w:num>
  <w:num w:numId="20">
    <w:abstractNumId w:val="31"/>
  </w:num>
  <w:num w:numId="21">
    <w:abstractNumId w:val="43"/>
  </w:num>
  <w:num w:numId="22">
    <w:abstractNumId w:val="34"/>
  </w:num>
  <w:num w:numId="23">
    <w:abstractNumId w:val="32"/>
  </w:num>
  <w:num w:numId="24">
    <w:abstractNumId w:val="0"/>
  </w:num>
  <w:num w:numId="25">
    <w:abstractNumId w:val="27"/>
  </w:num>
  <w:num w:numId="26">
    <w:abstractNumId w:val="25"/>
  </w:num>
  <w:num w:numId="27">
    <w:abstractNumId w:val="13"/>
  </w:num>
  <w:num w:numId="28">
    <w:abstractNumId w:val="47"/>
  </w:num>
  <w:num w:numId="29">
    <w:abstractNumId w:val="16"/>
  </w:num>
  <w:num w:numId="30">
    <w:abstractNumId w:val="10"/>
  </w:num>
  <w:num w:numId="31">
    <w:abstractNumId w:val="14"/>
  </w:num>
  <w:num w:numId="32">
    <w:abstractNumId w:val="8"/>
  </w:num>
  <w:num w:numId="33">
    <w:abstractNumId w:val="28"/>
  </w:num>
  <w:num w:numId="34">
    <w:abstractNumId w:val="4"/>
  </w:num>
  <w:num w:numId="35">
    <w:abstractNumId w:val="42"/>
  </w:num>
  <w:num w:numId="36">
    <w:abstractNumId w:val="9"/>
  </w:num>
  <w:num w:numId="37">
    <w:abstractNumId w:val="35"/>
  </w:num>
  <w:num w:numId="38">
    <w:abstractNumId w:val="7"/>
  </w:num>
  <w:num w:numId="39">
    <w:abstractNumId w:val="26"/>
  </w:num>
  <w:num w:numId="40">
    <w:abstractNumId w:val="36"/>
  </w:num>
  <w:num w:numId="41">
    <w:abstractNumId w:val="21"/>
  </w:num>
  <w:num w:numId="42">
    <w:abstractNumId w:val="3"/>
  </w:num>
  <w:num w:numId="43">
    <w:abstractNumId w:val="6"/>
  </w:num>
  <w:num w:numId="44">
    <w:abstractNumId w:val="11"/>
  </w:num>
  <w:num w:numId="45">
    <w:abstractNumId w:val="2"/>
  </w:num>
  <w:num w:numId="46">
    <w:abstractNumId w:val="3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5E81"/>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14D3"/>
    <w:rsid w:val="0006296E"/>
    <w:rsid w:val="0006298A"/>
    <w:rsid w:val="000634C3"/>
    <w:rsid w:val="00063FBC"/>
    <w:rsid w:val="00064C80"/>
    <w:rsid w:val="00065677"/>
    <w:rsid w:val="00065765"/>
    <w:rsid w:val="00065C21"/>
    <w:rsid w:val="00065E53"/>
    <w:rsid w:val="000670BF"/>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2F22"/>
    <w:rsid w:val="000B3191"/>
    <w:rsid w:val="000B3201"/>
    <w:rsid w:val="000B408E"/>
    <w:rsid w:val="000B4F1F"/>
    <w:rsid w:val="000B5064"/>
    <w:rsid w:val="000B7C76"/>
    <w:rsid w:val="000B7F7C"/>
    <w:rsid w:val="000C032A"/>
    <w:rsid w:val="000C0395"/>
    <w:rsid w:val="000C0CA5"/>
    <w:rsid w:val="000C1504"/>
    <w:rsid w:val="000C1551"/>
    <w:rsid w:val="000C1808"/>
    <w:rsid w:val="000C2226"/>
    <w:rsid w:val="000C29B3"/>
    <w:rsid w:val="000C2C37"/>
    <w:rsid w:val="000C3177"/>
    <w:rsid w:val="000C49FA"/>
    <w:rsid w:val="000C4CB0"/>
    <w:rsid w:val="000C5830"/>
    <w:rsid w:val="000C5B4F"/>
    <w:rsid w:val="000C6F72"/>
    <w:rsid w:val="000C732F"/>
    <w:rsid w:val="000C7393"/>
    <w:rsid w:val="000C76C5"/>
    <w:rsid w:val="000C79F9"/>
    <w:rsid w:val="000C7A2F"/>
    <w:rsid w:val="000C7DB4"/>
    <w:rsid w:val="000D2236"/>
    <w:rsid w:val="000D2E16"/>
    <w:rsid w:val="000D306C"/>
    <w:rsid w:val="000D33C5"/>
    <w:rsid w:val="000D349C"/>
    <w:rsid w:val="000D3ABC"/>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91D"/>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048"/>
    <w:rsid w:val="001172A8"/>
    <w:rsid w:val="001174B9"/>
    <w:rsid w:val="00120A35"/>
    <w:rsid w:val="00120EAB"/>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713"/>
    <w:rsid w:val="00141D49"/>
    <w:rsid w:val="00142274"/>
    <w:rsid w:val="0014341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38D"/>
    <w:rsid w:val="00156529"/>
    <w:rsid w:val="00156577"/>
    <w:rsid w:val="0015690B"/>
    <w:rsid w:val="00156DDA"/>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006"/>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A5A"/>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289F"/>
    <w:rsid w:val="001B3CDE"/>
    <w:rsid w:val="001B3E4E"/>
    <w:rsid w:val="001B409C"/>
    <w:rsid w:val="001B4C7E"/>
    <w:rsid w:val="001B5F3A"/>
    <w:rsid w:val="001B6E90"/>
    <w:rsid w:val="001B76BD"/>
    <w:rsid w:val="001C02B3"/>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D6CE3"/>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2A14"/>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365"/>
    <w:rsid w:val="00265644"/>
    <w:rsid w:val="00265B6D"/>
    <w:rsid w:val="0026673D"/>
    <w:rsid w:val="00266836"/>
    <w:rsid w:val="0026744C"/>
    <w:rsid w:val="002676DC"/>
    <w:rsid w:val="002703E0"/>
    <w:rsid w:val="0027052D"/>
    <w:rsid w:val="0027081F"/>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634"/>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075"/>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DBF"/>
    <w:rsid w:val="00366E68"/>
    <w:rsid w:val="0036726D"/>
    <w:rsid w:val="00371191"/>
    <w:rsid w:val="003720D7"/>
    <w:rsid w:val="003725CC"/>
    <w:rsid w:val="00372E1F"/>
    <w:rsid w:val="0037454D"/>
    <w:rsid w:val="003750A1"/>
    <w:rsid w:val="0037582F"/>
    <w:rsid w:val="00375CF8"/>
    <w:rsid w:val="0037720D"/>
    <w:rsid w:val="00377B96"/>
    <w:rsid w:val="00380ED1"/>
    <w:rsid w:val="00381284"/>
    <w:rsid w:val="00381417"/>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2849"/>
    <w:rsid w:val="00432E92"/>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52FA"/>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4F09C"/>
    <w:rsid w:val="00550451"/>
    <w:rsid w:val="00551407"/>
    <w:rsid w:val="0055210C"/>
    <w:rsid w:val="00552B5A"/>
    <w:rsid w:val="00553402"/>
    <w:rsid w:val="005536F5"/>
    <w:rsid w:val="00553A43"/>
    <w:rsid w:val="005544E8"/>
    <w:rsid w:val="0055466E"/>
    <w:rsid w:val="005553CE"/>
    <w:rsid w:val="00556277"/>
    <w:rsid w:val="005563C6"/>
    <w:rsid w:val="00556454"/>
    <w:rsid w:val="00556956"/>
    <w:rsid w:val="00556EC7"/>
    <w:rsid w:val="00557079"/>
    <w:rsid w:val="00560257"/>
    <w:rsid w:val="005602C9"/>
    <w:rsid w:val="00560B96"/>
    <w:rsid w:val="00560BAB"/>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7CE"/>
    <w:rsid w:val="005A0929"/>
    <w:rsid w:val="005A10CA"/>
    <w:rsid w:val="005A1558"/>
    <w:rsid w:val="005A221E"/>
    <w:rsid w:val="005A25F0"/>
    <w:rsid w:val="005A2620"/>
    <w:rsid w:val="005A2946"/>
    <w:rsid w:val="005A3587"/>
    <w:rsid w:val="005A3A67"/>
    <w:rsid w:val="005A4AAF"/>
    <w:rsid w:val="005A5E6A"/>
    <w:rsid w:val="005A67F3"/>
    <w:rsid w:val="005A6E74"/>
    <w:rsid w:val="005A716C"/>
    <w:rsid w:val="005A75BA"/>
    <w:rsid w:val="005A7AE9"/>
    <w:rsid w:val="005A7B34"/>
    <w:rsid w:val="005B0811"/>
    <w:rsid w:val="005B087A"/>
    <w:rsid w:val="005B1010"/>
    <w:rsid w:val="005B1BA2"/>
    <w:rsid w:val="005B1C48"/>
    <w:rsid w:val="005B1F8E"/>
    <w:rsid w:val="005B20D0"/>
    <w:rsid w:val="005B2A5C"/>
    <w:rsid w:val="005B2EFE"/>
    <w:rsid w:val="005B33CE"/>
    <w:rsid w:val="005B37F1"/>
    <w:rsid w:val="005B4016"/>
    <w:rsid w:val="005B4056"/>
    <w:rsid w:val="005B4856"/>
    <w:rsid w:val="005B7021"/>
    <w:rsid w:val="005B72F4"/>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566"/>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0789"/>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6BD"/>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162F"/>
    <w:rsid w:val="00643B07"/>
    <w:rsid w:val="00644D88"/>
    <w:rsid w:val="00644EBB"/>
    <w:rsid w:val="00644F38"/>
    <w:rsid w:val="0064502D"/>
    <w:rsid w:val="00645F06"/>
    <w:rsid w:val="00646E28"/>
    <w:rsid w:val="0064703A"/>
    <w:rsid w:val="006475D0"/>
    <w:rsid w:val="00647F52"/>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599"/>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5BC"/>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A54"/>
    <w:rsid w:val="006E4B16"/>
    <w:rsid w:val="006E576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A7A"/>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776"/>
    <w:rsid w:val="00715E20"/>
    <w:rsid w:val="00716C54"/>
    <w:rsid w:val="00717064"/>
    <w:rsid w:val="0071752E"/>
    <w:rsid w:val="0071796D"/>
    <w:rsid w:val="00723BD9"/>
    <w:rsid w:val="00723FD3"/>
    <w:rsid w:val="00724299"/>
    <w:rsid w:val="007244D6"/>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BFD"/>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4EC"/>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5C9F"/>
    <w:rsid w:val="00786520"/>
    <w:rsid w:val="00786896"/>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4FB"/>
    <w:rsid w:val="007A1C16"/>
    <w:rsid w:val="007A1D95"/>
    <w:rsid w:val="007A281E"/>
    <w:rsid w:val="007A3175"/>
    <w:rsid w:val="007A350B"/>
    <w:rsid w:val="007A41F1"/>
    <w:rsid w:val="007A472F"/>
    <w:rsid w:val="007A4826"/>
    <w:rsid w:val="007A4916"/>
    <w:rsid w:val="007A4D61"/>
    <w:rsid w:val="007A79C7"/>
    <w:rsid w:val="007A7C37"/>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25"/>
    <w:rsid w:val="007C63D6"/>
    <w:rsid w:val="007C744B"/>
    <w:rsid w:val="007C7F97"/>
    <w:rsid w:val="007D08C3"/>
    <w:rsid w:val="007D1260"/>
    <w:rsid w:val="007D298E"/>
    <w:rsid w:val="007D2A0B"/>
    <w:rsid w:val="007D2C24"/>
    <w:rsid w:val="007D2D77"/>
    <w:rsid w:val="007D302A"/>
    <w:rsid w:val="007D3778"/>
    <w:rsid w:val="007D3B6D"/>
    <w:rsid w:val="007D4553"/>
    <w:rsid w:val="007D4AC3"/>
    <w:rsid w:val="007D5613"/>
    <w:rsid w:val="007D56F0"/>
    <w:rsid w:val="007D5B63"/>
    <w:rsid w:val="007D5C11"/>
    <w:rsid w:val="007D6E17"/>
    <w:rsid w:val="007D7CBF"/>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5EB"/>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015"/>
    <w:rsid w:val="008A769D"/>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E738D"/>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0C47"/>
    <w:rsid w:val="0090154D"/>
    <w:rsid w:val="00901EFB"/>
    <w:rsid w:val="00902111"/>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131"/>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22B"/>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692"/>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4476"/>
    <w:rsid w:val="009B5328"/>
    <w:rsid w:val="009B5339"/>
    <w:rsid w:val="009B5C1C"/>
    <w:rsid w:val="009B6875"/>
    <w:rsid w:val="009B6923"/>
    <w:rsid w:val="009B6AE5"/>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834"/>
    <w:rsid w:val="009C7BC7"/>
    <w:rsid w:val="009D0F6C"/>
    <w:rsid w:val="009D12E7"/>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2808"/>
    <w:rsid w:val="00A33693"/>
    <w:rsid w:val="00A33AFB"/>
    <w:rsid w:val="00A357FC"/>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3D9"/>
    <w:rsid w:val="00A46592"/>
    <w:rsid w:val="00A46822"/>
    <w:rsid w:val="00A50E2A"/>
    <w:rsid w:val="00A511F8"/>
    <w:rsid w:val="00A51F3F"/>
    <w:rsid w:val="00A52CBE"/>
    <w:rsid w:val="00A533AC"/>
    <w:rsid w:val="00A53625"/>
    <w:rsid w:val="00A55509"/>
    <w:rsid w:val="00A57624"/>
    <w:rsid w:val="00A57DE4"/>
    <w:rsid w:val="00A57EB6"/>
    <w:rsid w:val="00A6014B"/>
    <w:rsid w:val="00A605B8"/>
    <w:rsid w:val="00A60815"/>
    <w:rsid w:val="00A616FE"/>
    <w:rsid w:val="00A61897"/>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AD2"/>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508"/>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E66"/>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6CC6"/>
    <w:rsid w:val="00B07D70"/>
    <w:rsid w:val="00B1000D"/>
    <w:rsid w:val="00B10865"/>
    <w:rsid w:val="00B109E0"/>
    <w:rsid w:val="00B1188A"/>
    <w:rsid w:val="00B11C8A"/>
    <w:rsid w:val="00B12335"/>
    <w:rsid w:val="00B12B6C"/>
    <w:rsid w:val="00B12DC9"/>
    <w:rsid w:val="00B12ED6"/>
    <w:rsid w:val="00B13258"/>
    <w:rsid w:val="00B13822"/>
    <w:rsid w:val="00B14407"/>
    <w:rsid w:val="00B14780"/>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64"/>
    <w:rsid w:val="00B37CD7"/>
    <w:rsid w:val="00B40996"/>
    <w:rsid w:val="00B41CAF"/>
    <w:rsid w:val="00B4219B"/>
    <w:rsid w:val="00B43BEE"/>
    <w:rsid w:val="00B4463E"/>
    <w:rsid w:val="00B44856"/>
    <w:rsid w:val="00B459E5"/>
    <w:rsid w:val="00B46202"/>
    <w:rsid w:val="00B46330"/>
    <w:rsid w:val="00B471BA"/>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420"/>
    <w:rsid w:val="00B875BD"/>
    <w:rsid w:val="00B90285"/>
    <w:rsid w:val="00B90554"/>
    <w:rsid w:val="00B929BA"/>
    <w:rsid w:val="00B931B7"/>
    <w:rsid w:val="00B9358A"/>
    <w:rsid w:val="00B937D1"/>
    <w:rsid w:val="00B943B5"/>
    <w:rsid w:val="00B9486D"/>
    <w:rsid w:val="00B94B44"/>
    <w:rsid w:val="00B94E3E"/>
    <w:rsid w:val="00B95B18"/>
    <w:rsid w:val="00B9647A"/>
    <w:rsid w:val="00B96481"/>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307"/>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2D3A"/>
    <w:rsid w:val="00BD36E0"/>
    <w:rsid w:val="00BD3899"/>
    <w:rsid w:val="00BD3F2E"/>
    <w:rsid w:val="00BD497F"/>
    <w:rsid w:val="00BD4A6A"/>
    <w:rsid w:val="00BD5490"/>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002"/>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673"/>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2D32"/>
    <w:rsid w:val="00C738D7"/>
    <w:rsid w:val="00C73ACA"/>
    <w:rsid w:val="00C7400E"/>
    <w:rsid w:val="00C7546D"/>
    <w:rsid w:val="00C75C59"/>
    <w:rsid w:val="00C760C5"/>
    <w:rsid w:val="00C76A70"/>
    <w:rsid w:val="00C76C94"/>
    <w:rsid w:val="00C76D7F"/>
    <w:rsid w:val="00C77274"/>
    <w:rsid w:val="00C77A04"/>
    <w:rsid w:val="00C800AE"/>
    <w:rsid w:val="00C80C49"/>
    <w:rsid w:val="00C81558"/>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88B"/>
    <w:rsid w:val="00C91B31"/>
    <w:rsid w:val="00C91BEB"/>
    <w:rsid w:val="00C92B02"/>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C0A"/>
    <w:rsid w:val="00CC2FAF"/>
    <w:rsid w:val="00CC362C"/>
    <w:rsid w:val="00CC3A4D"/>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EC9"/>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0D4"/>
    <w:rsid w:val="00CE788C"/>
    <w:rsid w:val="00CE7DF9"/>
    <w:rsid w:val="00CF016E"/>
    <w:rsid w:val="00CF0670"/>
    <w:rsid w:val="00CF1693"/>
    <w:rsid w:val="00CF1E45"/>
    <w:rsid w:val="00CF2084"/>
    <w:rsid w:val="00CF2C37"/>
    <w:rsid w:val="00CF3705"/>
    <w:rsid w:val="00CF3E20"/>
    <w:rsid w:val="00CF4509"/>
    <w:rsid w:val="00CF597D"/>
    <w:rsid w:val="00CF68EA"/>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187"/>
    <w:rsid w:val="00D93485"/>
    <w:rsid w:val="00D934FA"/>
    <w:rsid w:val="00D93D82"/>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6AFC"/>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6CF7"/>
    <w:rsid w:val="00DC79E4"/>
    <w:rsid w:val="00DD01F2"/>
    <w:rsid w:val="00DD1242"/>
    <w:rsid w:val="00DD1394"/>
    <w:rsid w:val="00DD14FF"/>
    <w:rsid w:val="00DD1608"/>
    <w:rsid w:val="00DD17A9"/>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45"/>
    <w:rsid w:val="00DF3BFF"/>
    <w:rsid w:val="00DF3E97"/>
    <w:rsid w:val="00DF4644"/>
    <w:rsid w:val="00DF46D4"/>
    <w:rsid w:val="00DF4725"/>
    <w:rsid w:val="00DF4C92"/>
    <w:rsid w:val="00DF524A"/>
    <w:rsid w:val="00DF5321"/>
    <w:rsid w:val="00DF5A64"/>
    <w:rsid w:val="00DF5FD8"/>
    <w:rsid w:val="00DF7ED5"/>
    <w:rsid w:val="00E00464"/>
    <w:rsid w:val="00E0051C"/>
    <w:rsid w:val="00E00574"/>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5BC"/>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4E6"/>
    <w:rsid w:val="00ED266D"/>
    <w:rsid w:val="00ED2E7F"/>
    <w:rsid w:val="00ED355D"/>
    <w:rsid w:val="00ED387F"/>
    <w:rsid w:val="00ED3C0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0962"/>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6380"/>
    <w:rsid w:val="00F87CE0"/>
    <w:rsid w:val="00F90901"/>
    <w:rsid w:val="00F91224"/>
    <w:rsid w:val="00F91732"/>
    <w:rsid w:val="00F929A1"/>
    <w:rsid w:val="00F9315B"/>
    <w:rsid w:val="00F932D8"/>
    <w:rsid w:val="00F93C4B"/>
    <w:rsid w:val="00F93F74"/>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1F8C"/>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E7BE7"/>
    <w:rsid w:val="00FF058D"/>
    <w:rsid w:val="00FF072B"/>
    <w:rsid w:val="00FF1D50"/>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5D1F"/>
    <w:rsid w:val="00FF7237"/>
    <w:rsid w:val="00FF768C"/>
    <w:rsid w:val="00FF7B6C"/>
    <w:rsid w:val="0C7EDE97"/>
    <w:rsid w:val="114750BD"/>
    <w:rsid w:val="1DB9BDEA"/>
    <w:rsid w:val="247E67E6"/>
    <w:rsid w:val="24F44D72"/>
    <w:rsid w:val="27EE5ED9"/>
    <w:rsid w:val="3185963B"/>
    <w:rsid w:val="32813255"/>
    <w:rsid w:val="5DBE5880"/>
    <w:rsid w:val="640A7AB9"/>
    <w:rsid w:val="754FD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171E2B90-E5C0-443F-AC0C-0AE5CD02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BodyText2CarCarCarCar">
    <w:name w:val="Body Text 2 Car Car Car Car"/>
    <w:link w:val="BodyText2CarCarCar"/>
    <w:locked/>
    <w:rsid w:val="00252A14"/>
    <w:rPr>
      <w:rFonts w:ascii="Arial Narrow" w:hAnsi="Arial Narrow"/>
      <w:sz w:val="30"/>
      <w:szCs w:val="24"/>
    </w:rPr>
  </w:style>
  <w:style w:type="paragraph" w:customStyle="1" w:styleId="BodyText2CarCarCar">
    <w:name w:val="Body Text 2 Car Car Car"/>
    <w:basedOn w:val="Normal"/>
    <w:link w:val="BodyText2CarCarCarCar"/>
    <w:rsid w:val="00252A14"/>
    <w:pPr>
      <w:overflowPunct w:val="0"/>
      <w:autoSpaceDE w:val="0"/>
      <w:autoSpaceDN w:val="0"/>
      <w:adjustRightInd w:val="0"/>
      <w:spacing w:line="360" w:lineRule="auto"/>
      <w:ind w:firstLine="709"/>
      <w:jc w:val="both"/>
    </w:pPr>
    <w:rPr>
      <w:rFonts w:ascii="Arial Narrow" w:hAnsi="Arial Narrow"/>
      <w:sz w:val="30"/>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DD17A9"/>
    <w:rPr>
      <w:b/>
      <w:bCs/>
    </w:rPr>
  </w:style>
  <w:style w:type="character" w:customStyle="1" w:styleId="AsuntodelcomentarioCar">
    <w:name w:val="Asunto del comentario Car"/>
    <w:basedOn w:val="TextocomentarioCar"/>
    <w:link w:val="Asuntodelcomentario"/>
    <w:semiHidden/>
    <w:rsid w:val="00DD1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38909715">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3fa45c2f874a4ee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CB4E8D-150C-4A0D-A880-D0BBD9467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9F5BDFC9-0B49-4418-88AD-C57EE44B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3484</Words>
  <Characters>19165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14</cp:revision>
  <cp:lastPrinted>2018-11-02T18:38:00Z</cp:lastPrinted>
  <dcterms:created xsi:type="dcterms:W3CDTF">2020-12-04T15:19:00Z</dcterms:created>
  <dcterms:modified xsi:type="dcterms:W3CDTF">2021-02-24T14:58:00Z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