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94AB4" w14:textId="11362CC4" w:rsidR="003E0BF0" w:rsidRPr="003E0BF0" w:rsidRDefault="003E0BF0" w:rsidP="003E0BF0">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bookmarkStart w:id="0" w:name="_Hlk62585520"/>
      <w:bookmarkStart w:id="1" w:name="_GoBack"/>
      <w:bookmarkEnd w:id="1"/>
      <w:r w:rsidRPr="003E0BF0">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4B39C5B" w14:textId="77777777" w:rsidR="003E0BF0" w:rsidRPr="003E0BF0" w:rsidRDefault="003E0BF0" w:rsidP="003E0BF0">
      <w:pPr>
        <w:spacing w:line="240" w:lineRule="auto"/>
        <w:rPr>
          <w:rFonts w:eastAsia="Times New Roman" w:cs="Arial"/>
          <w:sz w:val="20"/>
          <w:szCs w:val="20"/>
          <w:lang w:val="es-419" w:eastAsia="es-ES"/>
        </w:rPr>
      </w:pPr>
    </w:p>
    <w:p w14:paraId="799D0312" w14:textId="51EBC34B" w:rsidR="003E0BF0" w:rsidRPr="003E0BF0" w:rsidRDefault="003E0BF0" w:rsidP="003E0BF0">
      <w:pPr>
        <w:spacing w:line="240" w:lineRule="auto"/>
        <w:rPr>
          <w:rFonts w:eastAsia="Times New Roman" w:cs="Arial"/>
          <w:sz w:val="20"/>
          <w:szCs w:val="20"/>
          <w:lang w:val="es-419" w:eastAsia="es-ES"/>
        </w:rPr>
      </w:pPr>
      <w:r>
        <w:rPr>
          <w:rFonts w:eastAsia="Times New Roman" w:cs="Arial"/>
          <w:sz w:val="20"/>
          <w:szCs w:val="20"/>
          <w:lang w:val="es-419" w:eastAsia="es-ES"/>
        </w:rPr>
        <w:t>Radicación:</w:t>
      </w:r>
      <w:r>
        <w:rPr>
          <w:rFonts w:eastAsia="Times New Roman" w:cs="Arial"/>
          <w:sz w:val="20"/>
          <w:szCs w:val="20"/>
          <w:lang w:val="es-419" w:eastAsia="es-ES"/>
        </w:rPr>
        <w:tab/>
      </w:r>
      <w:r>
        <w:rPr>
          <w:rFonts w:eastAsia="Times New Roman" w:cs="Arial"/>
          <w:sz w:val="20"/>
          <w:szCs w:val="20"/>
          <w:lang w:val="es-419" w:eastAsia="es-ES"/>
        </w:rPr>
        <w:tab/>
      </w:r>
      <w:r w:rsidRPr="003E0BF0">
        <w:rPr>
          <w:rFonts w:eastAsia="Times New Roman" w:cs="Arial"/>
          <w:sz w:val="20"/>
          <w:szCs w:val="20"/>
          <w:lang w:val="es-419" w:eastAsia="es-ES"/>
        </w:rPr>
        <w:t xml:space="preserve">660013105002-2018-00421-01 </w:t>
      </w:r>
    </w:p>
    <w:p w14:paraId="1F83BFAF" w14:textId="77777777" w:rsidR="003E0BF0" w:rsidRPr="003E0BF0" w:rsidRDefault="003E0BF0" w:rsidP="003E0BF0">
      <w:pPr>
        <w:spacing w:line="240" w:lineRule="auto"/>
        <w:rPr>
          <w:rFonts w:eastAsia="Times New Roman" w:cs="Arial"/>
          <w:sz w:val="20"/>
          <w:szCs w:val="20"/>
          <w:lang w:val="es-419" w:eastAsia="es-ES"/>
        </w:rPr>
      </w:pPr>
      <w:r w:rsidRPr="003E0BF0">
        <w:rPr>
          <w:rFonts w:eastAsia="Times New Roman" w:cs="Arial"/>
          <w:sz w:val="20"/>
          <w:szCs w:val="20"/>
          <w:lang w:val="es-419" w:eastAsia="es-ES"/>
        </w:rPr>
        <w:t xml:space="preserve">Proceso: </w:t>
      </w:r>
      <w:r w:rsidRPr="003E0BF0">
        <w:rPr>
          <w:rFonts w:eastAsia="Times New Roman" w:cs="Arial"/>
          <w:sz w:val="20"/>
          <w:szCs w:val="20"/>
          <w:lang w:val="es-419" w:eastAsia="es-ES"/>
        </w:rPr>
        <w:tab/>
      </w:r>
      <w:r w:rsidRPr="003E0BF0">
        <w:rPr>
          <w:rFonts w:eastAsia="Times New Roman" w:cs="Arial"/>
          <w:sz w:val="20"/>
          <w:szCs w:val="20"/>
          <w:lang w:val="es-419" w:eastAsia="es-ES"/>
        </w:rPr>
        <w:tab/>
        <w:t xml:space="preserve">Ordinario Laboral </w:t>
      </w:r>
    </w:p>
    <w:p w14:paraId="178BC7DF" w14:textId="63DBC71D" w:rsidR="003E0BF0" w:rsidRPr="003E0BF0" w:rsidRDefault="003E0BF0" w:rsidP="003E0BF0">
      <w:pPr>
        <w:spacing w:line="240" w:lineRule="auto"/>
        <w:rPr>
          <w:rFonts w:eastAsia="Times New Roman" w:cs="Arial"/>
          <w:sz w:val="20"/>
          <w:szCs w:val="20"/>
          <w:lang w:val="es-419" w:eastAsia="es-ES"/>
        </w:rPr>
      </w:pPr>
      <w:r>
        <w:rPr>
          <w:rFonts w:eastAsia="Times New Roman" w:cs="Arial"/>
          <w:sz w:val="20"/>
          <w:szCs w:val="20"/>
          <w:lang w:val="es-419" w:eastAsia="es-ES"/>
        </w:rPr>
        <w:t>Demandante:</w:t>
      </w:r>
      <w:r>
        <w:rPr>
          <w:rFonts w:eastAsia="Times New Roman" w:cs="Arial"/>
          <w:sz w:val="20"/>
          <w:szCs w:val="20"/>
          <w:lang w:val="es-419" w:eastAsia="es-ES"/>
        </w:rPr>
        <w:tab/>
      </w:r>
      <w:r>
        <w:rPr>
          <w:rFonts w:eastAsia="Times New Roman" w:cs="Arial"/>
          <w:sz w:val="20"/>
          <w:szCs w:val="20"/>
          <w:lang w:val="es-419" w:eastAsia="es-ES"/>
        </w:rPr>
        <w:tab/>
      </w:r>
      <w:r w:rsidRPr="003E0BF0">
        <w:rPr>
          <w:rFonts w:eastAsia="Times New Roman" w:cs="Arial"/>
          <w:sz w:val="20"/>
          <w:szCs w:val="20"/>
          <w:lang w:val="es-419" w:eastAsia="es-ES"/>
        </w:rPr>
        <w:t>María del Pilar Cabezas Nieto</w:t>
      </w:r>
    </w:p>
    <w:p w14:paraId="687F7313" w14:textId="749E2C94" w:rsidR="003E0BF0" w:rsidRPr="003E0BF0" w:rsidRDefault="003E0BF0" w:rsidP="003E0BF0">
      <w:pPr>
        <w:spacing w:line="240" w:lineRule="auto"/>
        <w:rPr>
          <w:rFonts w:eastAsia="Times New Roman" w:cs="Arial"/>
          <w:sz w:val="20"/>
          <w:szCs w:val="20"/>
          <w:lang w:val="es-419" w:eastAsia="es-ES"/>
        </w:rPr>
      </w:pPr>
      <w:r>
        <w:rPr>
          <w:rFonts w:eastAsia="Times New Roman" w:cs="Arial"/>
          <w:sz w:val="20"/>
          <w:szCs w:val="20"/>
          <w:lang w:val="es-419" w:eastAsia="es-ES"/>
        </w:rPr>
        <w:t>Demandados:</w:t>
      </w:r>
      <w:r>
        <w:rPr>
          <w:rFonts w:eastAsia="Times New Roman" w:cs="Arial"/>
          <w:sz w:val="20"/>
          <w:szCs w:val="20"/>
          <w:lang w:val="es-419" w:eastAsia="es-ES"/>
        </w:rPr>
        <w:tab/>
      </w:r>
      <w:r>
        <w:rPr>
          <w:rFonts w:eastAsia="Times New Roman" w:cs="Arial"/>
          <w:sz w:val="20"/>
          <w:szCs w:val="20"/>
          <w:lang w:val="es-419" w:eastAsia="es-ES"/>
        </w:rPr>
        <w:tab/>
      </w:r>
      <w:r w:rsidRPr="003E0BF0">
        <w:rPr>
          <w:rFonts w:eastAsia="Times New Roman" w:cs="Arial"/>
          <w:sz w:val="20"/>
          <w:szCs w:val="20"/>
          <w:lang w:val="es-419" w:eastAsia="es-ES"/>
        </w:rPr>
        <w:t>AFP Porvenir S.A, AFP Protección S.A. y Colpensiones</w:t>
      </w:r>
    </w:p>
    <w:p w14:paraId="28642D5D" w14:textId="77777777" w:rsidR="003E0BF0" w:rsidRDefault="003E0BF0" w:rsidP="003E0BF0">
      <w:pPr>
        <w:spacing w:line="240" w:lineRule="auto"/>
        <w:rPr>
          <w:rFonts w:eastAsia="Times New Roman" w:cs="Arial"/>
          <w:sz w:val="20"/>
          <w:szCs w:val="20"/>
          <w:lang w:val="es-419" w:eastAsia="es-ES"/>
        </w:rPr>
      </w:pPr>
      <w:r>
        <w:rPr>
          <w:rFonts w:eastAsia="Times New Roman" w:cs="Arial"/>
          <w:sz w:val="20"/>
          <w:szCs w:val="20"/>
          <w:lang w:val="es-419" w:eastAsia="es-ES"/>
        </w:rPr>
        <w:t>Procedencia:</w:t>
      </w:r>
      <w:r>
        <w:rPr>
          <w:rFonts w:eastAsia="Times New Roman" w:cs="Arial"/>
          <w:sz w:val="20"/>
          <w:szCs w:val="20"/>
          <w:lang w:val="es-419" w:eastAsia="es-ES"/>
        </w:rPr>
        <w:tab/>
      </w:r>
      <w:r>
        <w:rPr>
          <w:rFonts w:eastAsia="Times New Roman" w:cs="Arial"/>
          <w:sz w:val="20"/>
          <w:szCs w:val="20"/>
          <w:lang w:val="es-419" w:eastAsia="es-ES"/>
        </w:rPr>
        <w:tab/>
      </w:r>
      <w:r w:rsidRPr="003E0BF0">
        <w:rPr>
          <w:rFonts w:eastAsia="Times New Roman" w:cs="Arial"/>
          <w:sz w:val="20"/>
          <w:szCs w:val="20"/>
          <w:lang w:val="es-419" w:eastAsia="es-ES"/>
        </w:rPr>
        <w:t>Juzgado Segundo Laboral del Circuito</w:t>
      </w:r>
    </w:p>
    <w:p w14:paraId="280D67AB" w14:textId="77777777" w:rsidR="003E0BF0" w:rsidRPr="003E0BF0" w:rsidRDefault="003E0BF0" w:rsidP="003E0BF0">
      <w:pPr>
        <w:spacing w:line="240" w:lineRule="auto"/>
        <w:rPr>
          <w:rFonts w:eastAsia="Times New Roman" w:cs="Arial"/>
          <w:sz w:val="20"/>
          <w:szCs w:val="20"/>
          <w:lang w:val="es-419" w:eastAsia="es-ES"/>
        </w:rPr>
      </w:pPr>
    </w:p>
    <w:p w14:paraId="254ED1DB" w14:textId="77777777" w:rsidR="003E0BF0" w:rsidRPr="003E0BF0" w:rsidRDefault="003E0BF0" w:rsidP="003E0BF0">
      <w:pPr>
        <w:spacing w:line="240" w:lineRule="auto"/>
        <w:rPr>
          <w:rFonts w:eastAsia="Times New Roman" w:cs="Arial"/>
          <w:b/>
          <w:bCs/>
          <w:iCs/>
          <w:sz w:val="20"/>
          <w:szCs w:val="20"/>
          <w:lang w:val="es-419" w:eastAsia="fr-FR"/>
        </w:rPr>
      </w:pPr>
      <w:r w:rsidRPr="003E0BF0">
        <w:rPr>
          <w:rFonts w:eastAsia="Times New Roman" w:cs="Arial"/>
          <w:b/>
          <w:bCs/>
          <w:iCs/>
          <w:sz w:val="20"/>
          <w:szCs w:val="20"/>
          <w:u w:val="single"/>
          <w:lang w:val="es-419" w:eastAsia="fr-FR"/>
        </w:rPr>
        <w:t>TEMAS:</w:t>
      </w:r>
      <w:r w:rsidRPr="003E0BF0">
        <w:rPr>
          <w:rFonts w:eastAsia="Times New Roman" w:cs="Arial"/>
          <w:b/>
          <w:bCs/>
          <w:iCs/>
          <w:sz w:val="20"/>
          <w:szCs w:val="20"/>
          <w:lang w:val="es-419" w:eastAsia="fr-FR"/>
        </w:rPr>
        <w:tab/>
      </w:r>
      <w:r w:rsidRPr="003E0BF0">
        <w:rPr>
          <w:rFonts w:eastAsia="Times New Roman"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5BD58404" w14:textId="77777777" w:rsidR="003E0BF0" w:rsidRPr="003E0BF0" w:rsidRDefault="003E0BF0" w:rsidP="003E0BF0">
      <w:pPr>
        <w:spacing w:line="240" w:lineRule="auto"/>
        <w:rPr>
          <w:rFonts w:eastAsia="Times New Roman" w:cs="Arial"/>
          <w:sz w:val="20"/>
          <w:szCs w:val="20"/>
          <w:lang w:val="es-419" w:eastAsia="es-ES"/>
        </w:rPr>
      </w:pPr>
    </w:p>
    <w:p w14:paraId="10695D21" w14:textId="77777777" w:rsidR="009F555E" w:rsidRPr="009F555E" w:rsidRDefault="009F555E" w:rsidP="009F555E">
      <w:pPr>
        <w:spacing w:line="240" w:lineRule="auto"/>
        <w:rPr>
          <w:rFonts w:eastAsia="Times New Roman" w:cs="Arial"/>
          <w:sz w:val="20"/>
          <w:szCs w:val="20"/>
          <w:lang w:val="es-419" w:eastAsia="es-ES"/>
        </w:rPr>
      </w:pPr>
      <w:r w:rsidRPr="009F555E">
        <w:rPr>
          <w:rFonts w:eastAsia="Times New Roman"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352668FF" w14:textId="77777777" w:rsidR="009F555E" w:rsidRPr="009F555E" w:rsidRDefault="009F555E" w:rsidP="009F555E">
      <w:pPr>
        <w:spacing w:line="240" w:lineRule="auto"/>
        <w:rPr>
          <w:rFonts w:eastAsia="Times New Roman" w:cs="Arial"/>
          <w:sz w:val="20"/>
          <w:szCs w:val="20"/>
          <w:lang w:val="es-419" w:eastAsia="es-ES"/>
        </w:rPr>
      </w:pPr>
    </w:p>
    <w:p w14:paraId="1D96C658" w14:textId="77777777" w:rsidR="009F555E" w:rsidRPr="009F555E" w:rsidRDefault="009F555E" w:rsidP="009F555E">
      <w:pPr>
        <w:spacing w:line="240" w:lineRule="auto"/>
        <w:rPr>
          <w:rFonts w:eastAsia="Times New Roman" w:cs="Arial"/>
          <w:sz w:val="20"/>
          <w:szCs w:val="20"/>
          <w:lang w:val="es-419" w:eastAsia="es-ES"/>
        </w:rPr>
      </w:pPr>
      <w:r w:rsidRPr="009F555E">
        <w:rPr>
          <w:rFonts w:eastAsia="Times New Roman"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3C43F14A" w14:textId="77777777" w:rsidR="009F555E" w:rsidRPr="009F555E" w:rsidRDefault="009F555E" w:rsidP="009F555E">
      <w:pPr>
        <w:spacing w:line="240" w:lineRule="auto"/>
        <w:rPr>
          <w:rFonts w:eastAsia="Times New Roman" w:cs="Arial"/>
          <w:sz w:val="20"/>
          <w:szCs w:val="20"/>
          <w:lang w:val="es-419" w:eastAsia="es-ES"/>
        </w:rPr>
      </w:pPr>
    </w:p>
    <w:p w14:paraId="49A8F4EA" w14:textId="11630799" w:rsidR="009F555E" w:rsidRDefault="00B94A8E" w:rsidP="009F555E">
      <w:pPr>
        <w:spacing w:line="240" w:lineRule="auto"/>
        <w:rPr>
          <w:rFonts w:eastAsia="Times New Roman" w:cs="Arial"/>
          <w:sz w:val="20"/>
          <w:szCs w:val="20"/>
          <w:lang w:val="es-419" w:eastAsia="es-ES"/>
        </w:rPr>
      </w:pPr>
      <w:r w:rsidRPr="00B94A8E">
        <w:rPr>
          <w:rFonts w:eastAsia="Times New Roman"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r>
        <w:rPr>
          <w:rFonts w:eastAsia="Times New Roman" w:cs="Arial"/>
          <w:sz w:val="20"/>
          <w:szCs w:val="20"/>
          <w:lang w:val="es-419" w:eastAsia="es-ES"/>
        </w:rPr>
        <w:t>…</w:t>
      </w:r>
    </w:p>
    <w:p w14:paraId="1F27264A" w14:textId="77777777" w:rsidR="00B94A8E" w:rsidRPr="009F555E" w:rsidRDefault="00B94A8E" w:rsidP="009F555E">
      <w:pPr>
        <w:spacing w:line="240" w:lineRule="auto"/>
        <w:rPr>
          <w:rFonts w:eastAsia="Times New Roman" w:cs="Arial"/>
          <w:sz w:val="20"/>
          <w:szCs w:val="20"/>
          <w:lang w:val="es-419" w:eastAsia="es-ES"/>
        </w:rPr>
      </w:pPr>
    </w:p>
    <w:p w14:paraId="5AB78390" w14:textId="2F6ACA0F" w:rsidR="003E0BF0" w:rsidRPr="003E0BF0" w:rsidRDefault="00B94A8E" w:rsidP="009F555E">
      <w:pPr>
        <w:spacing w:line="240" w:lineRule="auto"/>
        <w:rPr>
          <w:rFonts w:eastAsia="Times New Roman" w:cs="Arial"/>
          <w:sz w:val="20"/>
          <w:szCs w:val="20"/>
          <w:lang w:val="es-419" w:eastAsia="es-ES"/>
        </w:rPr>
      </w:pPr>
      <w:r w:rsidRPr="00B94A8E">
        <w:rPr>
          <w:rFonts w:eastAsia="Times New Roman"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r w:rsidR="009F555E" w:rsidRPr="009F555E">
        <w:rPr>
          <w:rFonts w:eastAsia="Times New Roman" w:cs="Arial"/>
          <w:sz w:val="20"/>
          <w:szCs w:val="20"/>
          <w:lang w:val="es-419" w:eastAsia="es-ES"/>
        </w:rPr>
        <w:t xml:space="preserve"> (…)</w:t>
      </w:r>
    </w:p>
    <w:p w14:paraId="52BC5519" w14:textId="2ED6602A" w:rsidR="003E0BF0" w:rsidRDefault="003E0BF0" w:rsidP="003E0BF0">
      <w:pPr>
        <w:spacing w:line="240" w:lineRule="auto"/>
        <w:rPr>
          <w:rFonts w:eastAsia="Times New Roman" w:cs="Arial"/>
          <w:sz w:val="20"/>
          <w:szCs w:val="20"/>
          <w:lang w:val="es-ES" w:eastAsia="es-ES"/>
        </w:rPr>
      </w:pPr>
    </w:p>
    <w:p w14:paraId="7134065E" w14:textId="77777777" w:rsidR="00B94A8E" w:rsidRPr="003E0BF0" w:rsidRDefault="00B94A8E" w:rsidP="003E0BF0">
      <w:pPr>
        <w:spacing w:line="240" w:lineRule="auto"/>
        <w:rPr>
          <w:rFonts w:eastAsia="Times New Roman" w:cs="Arial"/>
          <w:sz w:val="20"/>
          <w:szCs w:val="20"/>
          <w:lang w:val="es-ES" w:eastAsia="es-ES"/>
        </w:rPr>
      </w:pPr>
    </w:p>
    <w:p w14:paraId="1E198995" w14:textId="77777777" w:rsidR="003E0BF0" w:rsidRPr="003E0BF0" w:rsidRDefault="003E0BF0" w:rsidP="003E0BF0">
      <w:pPr>
        <w:spacing w:line="240" w:lineRule="auto"/>
        <w:rPr>
          <w:rFonts w:eastAsia="Times New Roman" w:cs="Arial"/>
          <w:sz w:val="20"/>
          <w:szCs w:val="20"/>
          <w:lang w:val="es-ES" w:eastAsia="es-ES"/>
        </w:rPr>
      </w:pPr>
    </w:p>
    <w:bookmarkEnd w:id="0"/>
    <w:p w14:paraId="357F16F2" w14:textId="77777777" w:rsidR="005A0356" w:rsidRPr="003C758D" w:rsidRDefault="005A0356" w:rsidP="005A0356">
      <w:pPr>
        <w:jc w:val="center"/>
        <w:textAlignment w:val="baseline"/>
        <w:rPr>
          <w:rFonts w:ascii="Tahoma" w:eastAsia="Times New Roman" w:hAnsi="Tahoma" w:cs="Tahoma"/>
          <w:b/>
          <w:bCs/>
          <w:lang w:eastAsia="es-CO"/>
        </w:rPr>
      </w:pPr>
      <w:r w:rsidRPr="003C758D">
        <w:rPr>
          <w:rFonts w:ascii="Tahoma" w:eastAsia="Times New Roman" w:hAnsi="Tahoma" w:cs="Tahoma"/>
          <w:b/>
          <w:bCs/>
          <w:lang w:eastAsia="es-CO"/>
        </w:rPr>
        <w:t>TRIBUNAL SUPERIOR DEL DISTRITO JUDICIAL DE PEREIRA</w:t>
      </w:r>
    </w:p>
    <w:p w14:paraId="67A00BF1" w14:textId="77777777" w:rsidR="005A0356" w:rsidRPr="003E0BF0" w:rsidRDefault="005A0356" w:rsidP="003E0BF0">
      <w:pPr>
        <w:spacing w:line="276" w:lineRule="auto"/>
        <w:jc w:val="center"/>
        <w:textAlignment w:val="baseline"/>
        <w:rPr>
          <w:rFonts w:ascii="Tahoma" w:eastAsia="Times New Roman" w:hAnsi="Tahoma" w:cs="Tahoma"/>
          <w:b/>
          <w:bCs/>
          <w:lang w:eastAsia="es-CO"/>
        </w:rPr>
      </w:pPr>
      <w:r w:rsidRPr="003E0BF0">
        <w:rPr>
          <w:rFonts w:ascii="Tahoma" w:eastAsia="Times New Roman" w:hAnsi="Tahoma" w:cs="Tahoma"/>
          <w:b/>
          <w:bCs/>
          <w:lang w:eastAsia="es-CO"/>
        </w:rPr>
        <w:t>SALA DE DECISION LABORAL PRESIDIDA POR LA DRA. ANA LUCÍA CAICEDO CALDERON</w:t>
      </w:r>
    </w:p>
    <w:p w14:paraId="01F70814" w14:textId="77777777" w:rsidR="005A0356" w:rsidRPr="003E0BF0" w:rsidRDefault="005A0356" w:rsidP="003E0BF0">
      <w:pPr>
        <w:spacing w:line="276" w:lineRule="auto"/>
        <w:jc w:val="center"/>
        <w:rPr>
          <w:rFonts w:ascii="Tahoma" w:hAnsi="Tahoma" w:cs="Tahoma"/>
          <w:bCs/>
        </w:rPr>
      </w:pPr>
    </w:p>
    <w:p w14:paraId="7CFD8D7A" w14:textId="77777777" w:rsidR="005A0356" w:rsidRPr="003E0BF0" w:rsidRDefault="005A0356" w:rsidP="003E0BF0">
      <w:pPr>
        <w:spacing w:line="276" w:lineRule="auto"/>
        <w:jc w:val="center"/>
        <w:textAlignment w:val="baseline"/>
        <w:rPr>
          <w:rFonts w:ascii="Tahoma" w:eastAsia="Times New Roman" w:hAnsi="Tahoma" w:cs="Tahoma"/>
          <w:lang w:eastAsia="es-CO"/>
        </w:rPr>
      </w:pPr>
      <w:r w:rsidRPr="003E0BF0">
        <w:rPr>
          <w:rFonts w:ascii="Tahoma" w:eastAsia="Times New Roman" w:hAnsi="Tahoma" w:cs="Tahoma"/>
          <w:lang w:eastAsia="es-CO"/>
        </w:rPr>
        <w:t>Magistrada Ponente: </w:t>
      </w:r>
      <w:r w:rsidRPr="003E0BF0">
        <w:rPr>
          <w:rFonts w:ascii="Tahoma" w:eastAsia="Times New Roman" w:hAnsi="Tahoma" w:cs="Tahoma"/>
          <w:b/>
          <w:bCs/>
          <w:lang w:eastAsia="es-CO"/>
        </w:rPr>
        <w:t>Ana Lucía Caicedo Calderón</w:t>
      </w:r>
      <w:r w:rsidRPr="003E0BF0">
        <w:rPr>
          <w:rFonts w:ascii="Tahoma" w:eastAsia="Times New Roman" w:hAnsi="Tahoma" w:cs="Tahoma"/>
          <w:lang w:eastAsia="es-CO"/>
        </w:rPr>
        <w:t> </w:t>
      </w:r>
    </w:p>
    <w:p w14:paraId="26297397" w14:textId="77777777" w:rsidR="005A0356" w:rsidRPr="003E0BF0" w:rsidRDefault="005A0356" w:rsidP="003E0BF0">
      <w:pPr>
        <w:spacing w:line="276" w:lineRule="auto"/>
        <w:jc w:val="center"/>
        <w:textAlignment w:val="baseline"/>
        <w:rPr>
          <w:rFonts w:ascii="Tahoma" w:eastAsia="Times New Roman" w:hAnsi="Tahoma" w:cs="Tahoma"/>
          <w:lang w:eastAsia="es-CO"/>
        </w:rPr>
      </w:pPr>
      <w:r w:rsidRPr="003E0BF0">
        <w:rPr>
          <w:rFonts w:ascii="Tahoma" w:eastAsia="Times New Roman" w:hAnsi="Tahoma" w:cs="Tahoma"/>
          <w:lang w:eastAsia="es-CO"/>
        </w:rPr>
        <w:t> </w:t>
      </w:r>
    </w:p>
    <w:p w14:paraId="1F443269" w14:textId="72CB37A5" w:rsidR="005A0356" w:rsidRPr="003E0BF0" w:rsidRDefault="005A0356" w:rsidP="003E0BF0">
      <w:pPr>
        <w:spacing w:line="276" w:lineRule="auto"/>
        <w:jc w:val="center"/>
        <w:textAlignment w:val="baseline"/>
        <w:rPr>
          <w:rFonts w:ascii="Tahoma" w:eastAsia="Times New Roman" w:hAnsi="Tahoma" w:cs="Tahoma"/>
          <w:lang w:eastAsia="es-CO"/>
        </w:rPr>
      </w:pPr>
      <w:r w:rsidRPr="003E0BF0">
        <w:rPr>
          <w:rFonts w:ascii="Tahoma" w:eastAsia="Times New Roman" w:hAnsi="Tahoma" w:cs="Tahoma"/>
          <w:lang w:eastAsia="es-CO"/>
        </w:rPr>
        <w:t>Pereira, Risaralda, febrero veintidós (22) dos mil veintiuno (2021)  </w:t>
      </w:r>
    </w:p>
    <w:p w14:paraId="02B8A0A9" w14:textId="77777777" w:rsidR="00C56FEC" w:rsidRPr="003E0BF0" w:rsidRDefault="00C56FEC" w:rsidP="003E0BF0">
      <w:pPr>
        <w:spacing w:line="276" w:lineRule="auto"/>
        <w:jc w:val="center"/>
        <w:textAlignment w:val="baseline"/>
        <w:rPr>
          <w:rFonts w:ascii="Tahoma" w:hAnsi="Tahoma" w:cs="Tahoma"/>
          <w:lang w:eastAsia="es-CO"/>
        </w:rPr>
      </w:pPr>
      <w:r w:rsidRPr="003E0BF0">
        <w:rPr>
          <w:rFonts w:ascii="Tahoma" w:hAnsi="Tahoma" w:cs="Tahoma"/>
          <w:lang w:eastAsia="es-CO"/>
        </w:rPr>
        <w:t> Acta No 24 del 18 de febrero de 2021 </w:t>
      </w:r>
    </w:p>
    <w:p w14:paraId="22BBAAB7" w14:textId="77777777" w:rsidR="005A0356" w:rsidRPr="003E0BF0" w:rsidRDefault="005A0356" w:rsidP="003E0BF0">
      <w:pPr>
        <w:spacing w:line="276" w:lineRule="auto"/>
        <w:jc w:val="center"/>
        <w:rPr>
          <w:rFonts w:ascii="Tahoma" w:hAnsi="Tahoma" w:cs="Tahoma"/>
          <w:b/>
        </w:rPr>
      </w:pPr>
    </w:p>
    <w:p w14:paraId="1490EFBF" w14:textId="1C475D79" w:rsidR="005A0356" w:rsidRPr="003E0BF0" w:rsidRDefault="005A0356" w:rsidP="003E0BF0">
      <w:pPr>
        <w:spacing w:line="276" w:lineRule="auto"/>
        <w:ind w:firstLine="851"/>
        <w:rPr>
          <w:rFonts w:ascii="Tahoma" w:hAnsi="Tahoma" w:cs="Tahoma"/>
          <w:b/>
          <w:bCs/>
        </w:rPr>
      </w:pPr>
      <w:r w:rsidRPr="003E0BF0">
        <w:rPr>
          <w:rFonts w:ascii="Tahoma" w:hAnsi="Tahoma"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w:t>
      </w:r>
      <w:r w:rsidRPr="003E0BF0">
        <w:rPr>
          <w:rFonts w:ascii="Tahoma" w:hAnsi="Tahoma" w:cs="Tahoma"/>
        </w:rPr>
        <w:lastRenderedPageBreak/>
        <w:t xml:space="preserve">Lucía Caicedo Calderón del Tribunal Superior de Pereira, integrada por las Magistradas ANA LUCÍA CAICEDO CALDERÓN como Ponente, OLGA LUCÍA HOYOS SEPÚLVEDA y el Magistrado </w:t>
      </w:r>
      <w:bookmarkStart w:id="2" w:name="_Hlk61987554"/>
      <w:r w:rsidRPr="003E0BF0">
        <w:rPr>
          <w:rFonts w:ascii="Tahoma" w:hAnsi="Tahoma" w:cs="Tahoma"/>
        </w:rPr>
        <w:t>GERMÁN DARIO GOEZ VINA</w:t>
      </w:r>
      <w:r w:rsidR="003C758D" w:rsidRPr="003E0BF0">
        <w:rPr>
          <w:rFonts w:ascii="Tahoma" w:hAnsi="Tahoma" w:cs="Tahoma"/>
        </w:rPr>
        <w:t>S</w:t>
      </w:r>
      <w:r w:rsidRPr="003E0BF0">
        <w:rPr>
          <w:rFonts w:ascii="Tahoma" w:hAnsi="Tahoma" w:cs="Tahoma"/>
        </w:rPr>
        <w:t>CO</w:t>
      </w:r>
      <w:bookmarkEnd w:id="2"/>
      <w:r w:rsidRPr="003E0BF0">
        <w:rPr>
          <w:rFonts w:ascii="Tahoma" w:hAnsi="Tahoma" w:cs="Tahoma"/>
        </w:rPr>
        <w:t xml:space="preserve">, procede a proferir la siguiente sentencia escrita dentro del proceso ordinario laboral instaurado por </w:t>
      </w:r>
      <w:r w:rsidRPr="003E0BF0">
        <w:rPr>
          <w:rFonts w:ascii="Tahoma" w:hAnsi="Tahoma" w:cs="Tahoma"/>
          <w:b/>
          <w:bCs/>
        </w:rPr>
        <w:t xml:space="preserve">María del Pilar Cabezas Nieto </w:t>
      </w:r>
      <w:r w:rsidRPr="003E0BF0">
        <w:rPr>
          <w:rFonts w:ascii="Tahoma" w:hAnsi="Tahoma" w:cs="Tahoma"/>
        </w:rPr>
        <w:t xml:space="preserve">en contra de las </w:t>
      </w:r>
      <w:r w:rsidRPr="003E0BF0">
        <w:rPr>
          <w:rFonts w:ascii="Tahoma" w:hAnsi="Tahoma" w:cs="Tahoma"/>
          <w:b/>
          <w:bCs/>
        </w:rPr>
        <w:t>Administradoras de Fondos de Pensiones Porvenir S.A, Protección S.A</w:t>
      </w:r>
      <w:r w:rsidRPr="003E0BF0">
        <w:rPr>
          <w:rFonts w:ascii="Tahoma" w:hAnsi="Tahoma" w:cs="Tahoma"/>
        </w:rPr>
        <w:t xml:space="preserve">. y la </w:t>
      </w:r>
      <w:r w:rsidRPr="003E0BF0">
        <w:rPr>
          <w:rFonts w:ascii="Tahoma" w:hAnsi="Tahoma" w:cs="Tahoma"/>
          <w:b/>
          <w:bCs/>
        </w:rPr>
        <w:t>Administradora Colombiana de Pensiones “Colpensiones”.</w:t>
      </w:r>
    </w:p>
    <w:p w14:paraId="1B5E7FCA" w14:textId="13592F58" w:rsidR="00881645" w:rsidRPr="003E0BF0" w:rsidRDefault="00881645" w:rsidP="003E0BF0">
      <w:pPr>
        <w:spacing w:line="276" w:lineRule="auto"/>
        <w:ind w:firstLine="851"/>
        <w:rPr>
          <w:rFonts w:ascii="Tahoma" w:hAnsi="Tahoma" w:cs="Tahoma"/>
          <w:b/>
          <w:bCs/>
        </w:rPr>
      </w:pPr>
    </w:p>
    <w:p w14:paraId="6504642E" w14:textId="77777777" w:rsidR="00881645" w:rsidRPr="003E0BF0" w:rsidRDefault="00881645" w:rsidP="003E0BF0">
      <w:pPr>
        <w:spacing w:line="276" w:lineRule="auto"/>
        <w:jc w:val="center"/>
        <w:rPr>
          <w:rFonts w:ascii="Tahoma" w:hAnsi="Tahoma" w:cs="Tahoma"/>
          <w:b/>
          <w:bCs/>
        </w:rPr>
      </w:pPr>
      <w:r w:rsidRPr="003E0BF0">
        <w:rPr>
          <w:rFonts w:ascii="Tahoma" w:hAnsi="Tahoma" w:cs="Tahoma"/>
          <w:b/>
          <w:bCs/>
        </w:rPr>
        <w:t>PUNTO A TRATAR</w:t>
      </w:r>
    </w:p>
    <w:p w14:paraId="74841B9D" w14:textId="77777777" w:rsidR="00881645" w:rsidRPr="003E0BF0" w:rsidRDefault="00881645" w:rsidP="003E0BF0">
      <w:pPr>
        <w:spacing w:line="276" w:lineRule="auto"/>
        <w:rPr>
          <w:rFonts w:ascii="Tahoma" w:hAnsi="Tahoma" w:cs="Tahoma"/>
        </w:rPr>
      </w:pPr>
    </w:p>
    <w:p w14:paraId="0B244D40" w14:textId="5FD4CB68" w:rsidR="00881645" w:rsidRPr="003E0BF0" w:rsidRDefault="00881645" w:rsidP="003E0BF0">
      <w:pPr>
        <w:pStyle w:val="paragraph"/>
        <w:shd w:val="clear" w:color="auto" w:fill="FFFFFF" w:themeFill="background1"/>
        <w:spacing w:before="0" w:beforeAutospacing="0" w:after="0" w:afterAutospacing="0" w:line="276" w:lineRule="auto"/>
        <w:ind w:firstLine="705"/>
        <w:jc w:val="both"/>
        <w:textAlignment w:val="baseline"/>
        <w:rPr>
          <w:rStyle w:val="normaltextrun"/>
          <w:rFonts w:ascii="Tahoma" w:hAnsi="Tahoma" w:cs="Tahoma"/>
        </w:rPr>
      </w:pPr>
      <w:r w:rsidRPr="003E0BF0">
        <w:rPr>
          <w:rStyle w:val="normaltextrun"/>
          <w:rFonts w:ascii="Tahoma" w:hAnsi="Tahoma" w:cs="Tahoma"/>
        </w:rPr>
        <w:t>Por medio de esta providencia procede la Sala a</w:t>
      </w:r>
      <w:r w:rsidRPr="003E0BF0">
        <w:rPr>
          <w:rFonts w:ascii="Tahoma" w:hAnsi="Tahoma" w:cs="Tahoma"/>
        </w:rPr>
        <w:t xml:space="preserve"> resolver los recursos de apelación interpuestos por las codemandadas, en </w:t>
      </w:r>
      <w:r w:rsidRPr="003E0BF0">
        <w:rPr>
          <w:rStyle w:val="normaltextrun"/>
          <w:rFonts w:ascii="Tahoma" w:hAnsi="Tahoma" w:cs="Tahoma"/>
        </w:rPr>
        <w:t>contra de la sentencia proferida el 09-09-2020, por el Juzgado Segundo Laboral del Circuito de Pereira; asimismo, se revisará la sentencia en grado jurisdiccional de consulta a favor de COLPENSIONES. Para ello se tiene en cuenta lo siguiente: </w:t>
      </w:r>
    </w:p>
    <w:p w14:paraId="5F79F6F8" w14:textId="77777777" w:rsidR="00881645" w:rsidRPr="003E0BF0" w:rsidRDefault="00881645" w:rsidP="003E0BF0">
      <w:pPr>
        <w:spacing w:line="276" w:lineRule="auto"/>
        <w:ind w:firstLine="851"/>
        <w:rPr>
          <w:rFonts w:ascii="Tahoma" w:hAnsi="Tahoma" w:cs="Tahoma"/>
          <w:b/>
          <w:bCs/>
        </w:rPr>
      </w:pPr>
    </w:p>
    <w:p w14:paraId="1D48D90A" w14:textId="0AF4F236" w:rsidR="00736954" w:rsidRPr="003E0BF0" w:rsidRDefault="00EE7FED" w:rsidP="003E0BF0">
      <w:pPr>
        <w:pStyle w:val="Prrafodelista"/>
        <w:numPr>
          <w:ilvl w:val="0"/>
          <w:numId w:val="3"/>
        </w:numPr>
        <w:spacing w:line="276" w:lineRule="auto"/>
        <w:jc w:val="center"/>
        <w:rPr>
          <w:rFonts w:ascii="Tahoma" w:hAnsi="Tahoma" w:cs="Tahoma"/>
          <w:b/>
          <w:bCs/>
        </w:rPr>
      </w:pPr>
      <w:r w:rsidRPr="003E0BF0">
        <w:rPr>
          <w:rFonts w:ascii="Tahoma" w:hAnsi="Tahoma" w:cs="Tahoma"/>
          <w:b/>
          <w:bCs/>
        </w:rPr>
        <w:t>Demanda y contestación</w:t>
      </w:r>
    </w:p>
    <w:p w14:paraId="359F1071" w14:textId="3EDBBB32" w:rsidR="00736954" w:rsidRPr="003E0BF0" w:rsidRDefault="00736954" w:rsidP="003E0BF0">
      <w:pPr>
        <w:spacing w:line="276" w:lineRule="auto"/>
        <w:rPr>
          <w:rFonts w:ascii="Tahoma" w:hAnsi="Tahoma" w:cs="Tahoma"/>
        </w:rPr>
      </w:pPr>
    </w:p>
    <w:p w14:paraId="441DD9FF" w14:textId="5F90EB08" w:rsidR="00580588" w:rsidRPr="003E0BF0" w:rsidRDefault="00ED43C2" w:rsidP="003E0BF0">
      <w:pPr>
        <w:pStyle w:val="paragraph"/>
        <w:shd w:val="clear" w:color="auto" w:fill="FFFFFF" w:themeFill="background1"/>
        <w:spacing w:before="0" w:beforeAutospacing="0" w:after="0" w:afterAutospacing="0" w:line="276" w:lineRule="auto"/>
        <w:ind w:firstLine="705"/>
        <w:jc w:val="both"/>
        <w:textAlignment w:val="baseline"/>
        <w:rPr>
          <w:rFonts w:ascii="Tahoma" w:hAnsi="Tahoma" w:cs="Tahoma"/>
          <w:lang w:val="es-ES_tradnl"/>
        </w:rPr>
      </w:pPr>
      <w:r w:rsidRPr="003E0BF0">
        <w:rPr>
          <w:rFonts w:ascii="Tahoma" w:hAnsi="Tahoma" w:cs="Tahoma"/>
          <w:lang w:val="es-ES_tradnl"/>
        </w:rPr>
        <w:t xml:space="preserve">La Sra. </w:t>
      </w:r>
      <w:r w:rsidRPr="003E0BF0">
        <w:rPr>
          <w:rFonts w:ascii="Tahoma" w:hAnsi="Tahoma" w:cs="Tahoma"/>
          <w:b/>
          <w:bCs/>
          <w:lang w:val="es-ES_tradnl"/>
        </w:rPr>
        <w:t>María Del Pilar Cabeza Nieto</w:t>
      </w:r>
      <w:r w:rsidRPr="003E0BF0">
        <w:rPr>
          <w:rFonts w:ascii="Tahoma" w:hAnsi="Tahoma" w:cs="Tahoma"/>
          <w:lang w:val="es-ES_tradnl"/>
        </w:rPr>
        <w:t xml:space="preserve"> pretende que </w:t>
      </w:r>
      <w:r w:rsidR="00580588" w:rsidRPr="003E0BF0">
        <w:rPr>
          <w:rFonts w:ascii="Tahoma" w:hAnsi="Tahoma" w:cs="Tahoma"/>
          <w:lang w:val="es-ES_tradnl"/>
        </w:rPr>
        <w:t xml:space="preserve">se </w:t>
      </w:r>
      <w:r w:rsidRPr="003E0BF0">
        <w:rPr>
          <w:rFonts w:ascii="Tahoma" w:hAnsi="Tahoma" w:cs="Tahoma"/>
          <w:lang w:val="es-ES_tradnl"/>
        </w:rPr>
        <w:t xml:space="preserve">declare la nulidad del traslado que hizo desde el </w:t>
      </w:r>
      <w:r w:rsidR="00904526" w:rsidRPr="003E0BF0">
        <w:rPr>
          <w:rFonts w:ascii="Tahoma" w:hAnsi="Tahoma" w:cs="Tahoma"/>
          <w:lang w:val="es-ES_tradnl"/>
        </w:rPr>
        <w:t>régimen de prima media (</w:t>
      </w:r>
      <w:r w:rsidR="00976C8E" w:rsidRPr="003E0BF0">
        <w:rPr>
          <w:rFonts w:ascii="Tahoma" w:hAnsi="Tahoma" w:cs="Tahoma"/>
          <w:lang w:val="es-ES_tradnl"/>
        </w:rPr>
        <w:t xml:space="preserve">en adelante </w:t>
      </w:r>
      <w:r w:rsidRPr="003E0BF0">
        <w:rPr>
          <w:rFonts w:ascii="Tahoma" w:hAnsi="Tahoma" w:cs="Tahoma"/>
          <w:lang w:val="es-ES_tradnl"/>
        </w:rPr>
        <w:t>RPM</w:t>
      </w:r>
      <w:r w:rsidR="00904526" w:rsidRPr="003E0BF0">
        <w:rPr>
          <w:rFonts w:ascii="Tahoma" w:hAnsi="Tahoma" w:cs="Tahoma"/>
          <w:lang w:val="es-ES_tradnl"/>
        </w:rPr>
        <w:t>)</w:t>
      </w:r>
      <w:r w:rsidRPr="003E0BF0">
        <w:rPr>
          <w:rFonts w:ascii="Tahoma" w:hAnsi="Tahoma" w:cs="Tahoma"/>
          <w:lang w:val="es-ES_tradnl"/>
        </w:rPr>
        <w:t xml:space="preserve"> administrado por </w:t>
      </w:r>
      <w:r w:rsidRPr="003E0BF0">
        <w:rPr>
          <w:rFonts w:ascii="Tahoma" w:hAnsi="Tahoma" w:cs="Tahoma"/>
          <w:b/>
          <w:bCs/>
          <w:lang w:val="es-ES_tradnl"/>
        </w:rPr>
        <w:t>Colpensiones</w:t>
      </w:r>
      <w:r w:rsidRPr="003E0BF0">
        <w:rPr>
          <w:rFonts w:ascii="Tahoma" w:hAnsi="Tahoma" w:cs="Tahoma"/>
          <w:lang w:val="es-ES_tradnl"/>
        </w:rPr>
        <w:t xml:space="preserve"> antes I.S.S hacia el </w:t>
      </w:r>
      <w:r w:rsidR="002A5FCF" w:rsidRPr="003E0BF0">
        <w:rPr>
          <w:rFonts w:ascii="Tahoma" w:hAnsi="Tahoma" w:cs="Tahoma"/>
          <w:lang w:val="es-ES_tradnl"/>
        </w:rPr>
        <w:t>régimen de ahorro individual con solidaridad (</w:t>
      </w:r>
      <w:r w:rsidR="00976C8E" w:rsidRPr="003E0BF0">
        <w:rPr>
          <w:rFonts w:ascii="Tahoma" w:hAnsi="Tahoma" w:cs="Tahoma"/>
          <w:lang w:val="es-ES_tradnl"/>
        </w:rPr>
        <w:t xml:space="preserve">en adelante </w:t>
      </w:r>
      <w:r w:rsidRPr="003E0BF0">
        <w:rPr>
          <w:rFonts w:ascii="Tahoma" w:hAnsi="Tahoma" w:cs="Tahoma"/>
          <w:lang w:val="es-ES_tradnl"/>
        </w:rPr>
        <w:t>RAIS</w:t>
      </w:r>
      <w:r w:rsidR="002A5FCF" w:rsidRPr="003E0BF0">
        <w:rPr>
          <w:rFonts w:ascii="Tahoma" w:hAnsi="Tahoma" w:cs="Tahoma"/>
          <w:lang w:val="es-ES_tradnl"/>
        </w:rPr>
        <w:t>)</w:t>
      </w:r>
      <w:r w:rsidRPr="003E0BF0">
        <w:rPr>
          <w:rFonts w:ascii="Tahoma" w:hAnsi="Tahoma" w:cs="Tahoma"/>
          <w:lang w:val="es-ES_tradnl"/>
        </w:rPr>
        <w:t xml:space="preserve"> administrado por la </w:t>
      </w:r>
      <w:r w:rsidRPr="003E0BF0">
        <w:rPr>
          <w:rFonts w:ascii="Tahoma" w:hAnsi="Tahoma" w:cs="Tahoma"/>
          <w:b/>
          <w:bCs/>
          <w:lang w:val="es-ES_tradnl"/>
        </w:rPr>
        <w:t>AFP Porvenir S.A</w:t>
      </w:r>
      <w:r w:rsidRPr="003E0BF0">
        <w:rPr>
          <w:rFonts w:ascii="Tahoma" w:hAnsi="Tahoma" w:cs="Tahoma"/>
          <w:lang w:val="es-ES_tradnl"/>
        </w:rPr>
        <w:t xml:space="preserve">, así como el traslado que </w:t>
      </w:r>
      <w:r w:rsidR="00144BEF" w:rsidRPr="003E0BF0">
        <w:rPr>
          <w:rFonts w:ascii="Tahoma" w:hAnsi="Tahoma" w:cs="Tahoma"/>
          <w:lang w:val="es-ES_tradnl"/>
        </w:rPr>
        <w:t xml:space="preserve">entre AFP </w:t>
      </w:r>
      <w:r w:rsidRPr="003E0BF0">
        <w:rPr>
          <w:rFonts w:ascii="Tahoma" w:hAnsi="Tahoma" w:cs="Tahoma"/>
          <w:lang w:val="es-ES_tradnl"/>
        </w:rPr>
        <w:t xml:space="preserve">hizo desde esta última hacia </w:t>
      </w:r>
      <w:r w:rsidRPr="003E0BF0">
        <w:rPr>
          <w:rFonts w:ascii="Tahoma" w:hAnsi="Tahoma" w:cs="Tahoma"/>
          <w:b/>
          <w:bCs/>
          <w:lang w:val="es-ES_tradnl"/>
        </w:rPr>
        <w:t>Protección S.A</w:t>
      </w:r>
      <w:r w:rsidRPr="003E0BF0">
        <w:rPr>
          <w:rFonts w:ascii="Tahoma" w:hAnsi="Tahoma" w:cs="Tahoma"/>
          <w:lang w:val="es-ES_tradnl"/>
        </w:rPr>
        <w:t xml:space="preserve">. Conforme a ello, solicita </w:t>
      </w:r>
      <w:r w:rsidR="00904526" w:rsidRPr="003E0BF0">
        <w:rPr>
          <w:rFonts w:ascii="Tahoma" w:hAnsi="Tahoma" w:cs="Tahoma"/>
          <w:lang w:val="es-ES_tradnl"/>
        </w:rPr>
        <w:t xml:space="preserve">que </w:t>
      </w:r>
      <w:r w:rsidRPr="003E0BF0">
        <w:rPr>
          <w:rFonts w:ascii="Tahoma" w:hAnsi="Tahoma" w:cs="Tahoma"/>
          <w:lang w:val="es-ES_tradnl"/>
        </w:rPr>
        <w:t xml:space="preserve">se ordene su retorno </w:t>
      </w:r>
      <w:r w:rsidR="00F02A90" w:rsidRPr="003E0BF0">
        <w:rPr>
          <w:rFonts w:ascii="Tahoma" w:hAnsi="Tahoma" w:cs="Tahoma"/>
          <w:lang w:val="es-ES_tradnl"/>
        </w:rPr>
        <w:t>al RPM</w:t>
      </w:r>
      <w:r w:rsidRPr="003E0BF0">
        <w:rPr>
          <w:rFonts w:ascii="Tahoma" w:hAnsi="Tahoma" w:cs="Tahoma"/>
          <w:lang w:val="es-ES_tradnl"/>
        </w:rPr>
        <w:t xml:space="preserve">, ordenando a </w:t>
      </w:r>
      <w:r w:rsidR="00F02A90" w:rsidRPr="003E0BF0">
        <w:rPr>
          <w:rFonts w:ascii="Tahoma" w:hAnsi="Tahoma" w:cs="Tahoma"/>
          <w:lang w:val="es-ES_tradnl"/>
        </w:rPr>
        <w:t xml:space="preserve">Protección S.A </w:t>
      </w:r>
      <w:r w:rsidRPr="003E0BF0">
        <w:rPr>
          <w:rFonts w:ascii="Tahoma" w:hAnsi="Tahoma" w:cs="Tahoma"/>
          <w:lang w:val="es-ES_tradnl"/>
        </w:rPr>
        <w:t>que libere sus bases de datos para trasladar sus cotizaciones hacia Colpensiones. Además, solicita se condene en costas a las demandadas.</w:t>
      </w:r>
    </w:p>
    <w:p w14:paraId="0EA93E77" w14:textId="0DCE11C8" w:rsidR="00736954" w:rsidRPr="003E0BF0" w:rsidRDefault="00736954" w:rsidP="003E0BF0">
      <w:pPr>
        <w:spacing w:line="276" w:lineRule="auto"/>
        <w:rPr>
          <w:rFonts w:ascii="Tahoma" w:hAnsi="Tahoma" w:cs="Tahoma"/>
          <w:lang w:val="es-ES_tradnl"/>
        </w:rPr>
      </w:pPr>
    </w:p>
    <w:p w14:paraId="53B6415B" w14:textId="6E36B944" w:rsidR="002937AD" w:rsidRPr="003E0BF0" w:rsidRDefault="009E3464" w:rsidP="003E0BF0">
      <w:pPr>
        <w:spacing w:line="276" w:lineRule="auto"/>
        <w:ind w:firstLine="705"/>
        <w:rPr>
          <w:rFonts w:ascii="Tahoma" w:hAnsi="Tahoma" w:cs="Tahoma"/>
        </w:rPr>
      </w:pPr>
      <w:r w:rsidRPr="003E0BF0">
        <w:rPr>
          <w:rFonts w:ascii="Tahoma" w:hAnsi="Tahoma" w:cs="Tahoma"/>
        </w:rPr>
        <w:t xml:space="preserve">En síntesis, relata que inició su vida laboral el 01-08-1983 cotizando en el </w:t>
      </w:r>
      <w:r w:rsidR="00F02A90" w:rsidRPr="003E0BF0">
        <w:rPr>
          <w:rFonts w:ascii="Tahoma" w:hAnsi="Tahoma" w:cs="Tahoma"/>
        </w:rPr>
        <w:t xml:space="preserve">RPM </w:t>
      </w:r>
      <w:r w:rsidRPr="003E0BF0">
        <w:rPr>
          <w:rFonts w:ascii="Tahoma" w:hAnsi="Tahoma" w:cs="Tahoma"/>
        </w:rPr>
        <w:t>hasta enero de 1996</w:t>
      </w:r>
      <w:r w:rsidR="002937AD" w:rsidRPr="003E0BF0">
        <w:rPr>
          <w:rFonts w:ascii="Tahoma" w:hAnsi="Tahoma" w:cs="Tahoma"/>
        </w:rPr>
        <w:t xml:space="preserve">; que a partir del mes siguiente inició </w:t>
      </w:r>
      <w:r w:rsidR="00736954" w:rsidRPr="003E0BF0">
        <w:rPr>
          <w:rFonts w:ascii="Tahoma" w:hAnsi="Tahoma" w:cs="Tahoma"/>
        </w:rPr>
        <w:t>sus aportes a</w:t>
      </w:r>
      <w:r w:rsidR="002937AD" w:rsidRPr="003E0BF0">
        <w:rPr>
          <w:rFonts w:ascii="Tahoma" w:hAnsi="Tahoma" w:cs="Tahoma"/>
        </w:rPr>
        <w:t xml:space="preserve">nte </w:t>
      </w:r>
      <w:r w:rsidR="00736954" w:rsidRPr="003E0BF0">
        <w:rPr>
          <w:rFonts w:ascii="Tahoma" w:hAnsi="Tahoma" w:cs="Tahoma"/>
        </w:rPr>
        <w:t xml:space="preserve">la AFP </w:t>
      </w:r>
      <w:r w:rsidR="002937AD" w:rsidRPr="003E0BF0">
        <w:rPr>
          <w:rFonts w:ascii="Tahoma" w:hAnsi="Tahoma" w:cs="Tahoma"/>
        </w:rPr>
        <w:t xml:space="preserve">Colpatria </w:t>
      </w:r>
      <w:r w:rsidR="00F02A90" w:rsidRPr="003E0BF0">
        <w:rPr>
          <w:rFonts w:ascii="Tahoma" w:hAnsi="Tahoma" w:cs="Tahoma"/>
        </w:rPr>
        <w:t xml:space="preserve">S.A </w:t>
      </w:r>
      <w:r w:rsidR="00736954" w:rsidRPr="003E0BF0">
        <w:rPr>
          <w:rFonts w:ascii="Tahoma" w:hAnsi="Tahoma" w:cs="Tahoma"/>
        </w:rPr>
        <w:t>(</w:t>
      </w:r>
      <w:r w:rsidR="002937AD" w:rsidRPr="003E0BF0">
        <w:rPr>
          <w:rFonts w:ascii="Tahoma" w:hAnsi="Tahoma" w:cs="Tahoma"/>
        </w:rPr>
        <w:t xml:space="preserve">hoy </w:t>
      </w:r>
      <w:r w:rsidR="00F02A90" w:rsidRPr="003E0BF0">
        <w:rPr>
          <w:rFonts w:ascii="Tahoma" w:hAnsi="Tahoma" w:cs="Tahoma"/>
        </w:rPr>
        <w:t xml:space="preserve">Porvenir </w:t>
      </w:r>
      <w:r w:rsidR="002937AD" w:rsidRPr="003E0BF0">
        <w:rPr>
          <w:rFonts w:ascii="Tahoma" w:hAnsi="Tahoma" w:cs="Tahoma"/>
        </w:rPr>
        <w:t>S.A</w:t>
      </w:r>
      <w:r w:rsidR="00736954" w:rsidRPr="003E0BF0">
        <w:rPr>
          <w:rFonts w:ascii="Tahoma" w:hAnsi="Tahoma" w:cs="Tahoma"/>
        </w:rPr>
        <w:t>)</w:t>
      </w:r>
      <w:r w:rsidR="002937AD" w:rsidRPr="003E0BF0">
        <w:rPr>
          <w:rFonts w:ascii="Tahoma" w:hAnsi="Tahoma" w:cs="Tahoma"/>
        </w:rPr>
        <w:t xml:space="preserve">, sin </w:t>
      </w:r>
      <w:r w:rsidR="00193E6F" w:rsidRPr="003E0BF0">
        <w:rPr>
          <w:rFonts w:ascii="Tahoma" w:hAnsi="Tahoma" w:cs="Tahoma"/>
        </w:rPr>
        <w:t xml:space="preserve">recordar </w:t>
      </w:r>
      <w:r w:rsidR="002937AD" w:rsidRPr="003E0BF0">
        <w:rPr>
          <w:rFonts w:ascii="Tahoma" w:hAnsi="Tahoma" w:cs="Tahoma"/>
        </w:rPr>
        <w:t xml:space="preserve">la suscripción del </w:t>
      </w:r>
      <w:r w:rsidR="00736954" w:rsidRPr="003E0BF0">
        <w:rPr>
          <w:rFonts w:ascii="Tahoma" w:hAnsi="Tahoma" w:cs="Tahoma"/>
        </w:rPr>
        <w:t>formulario de afiliación</w:t>
      </w:r>
      <w:r w:rsidR="002937AD" w:rsidRPr="003E0BF0">
        <w:rPr>
          <w:rFonts w:ascii="Tahoma" w:hAnsi="Tahoma" w:cs="Tahoma"/>
        </w:rPr>
        <w:t>.</w:t>
      </w:r>
    </w:p>
    <w:p w14:paraId="2830B92A" w14:textId="703C5380" w:rsidR="002937AD" w:rsidRPr="003E0BF0" w:rsidRDefault="002937AD" w:rsidP="003E0BF0">
      <w:pPr>
        <w:spacing w:line="276" w:lineRule="auto"/>
        <w:rPr>
          <w:rFonts w:ascii="Tahoma" w:hAnsi="Tahoma" w:cs="Tahoma"/>
        </w:rPr>
      </w:pPr>
    </w:p>
    <w:p w14:paraId="78BE26EA" w14:textId="15DAB65B" w:rsidR="00736954" w:rsidRPr="003E0BF0" w:rsidRDefault="002937AD" w:rsidP="003E0BF0">
      <w:pPr>
        <w:spacing w:line="276" w:lineRule="auto"/>
        <w:ind w:firstLine="705"/>
        <w:rPr>
          <w:rFonts w:ascii="Tahoma" w:hAnsi="Tahoma" w:cs="Tahoma"/>
          <w:i/>
          <w:iCs/>
        </w:rPr>
      </w:pPr>
      <w:r w:rsidRPr="003E0BF0">
        <w:rPr>
          <w:rFonts w:ascii="Tahoma" w:hAnsi="Tahoma" w:cs="Tahoma"/>
        </w:rPr>
        <w:t>En torno a la asesoría de Colpatria</w:t>
      </w:r>
      <w:r w:rsidR="00757355" w:rsidRPr="003E0BF0">
        <w:rPr>
          <w:rFonts w:ascii="Tahoma" w:hAnsi="Tahoma" w:cs="Tahoma"/>
        </w:rPr>
        <w:t>,</w:t>
      </w:r>
      <w:r w:rsidRPr="003E0BF0">
        <w:rPr>
          <w:rFonts w:ascii="Tahoma" w:hAnsi="Tahoma" w:cs="Tahoma"/>
        </w:rPr>
        <w:t xml:space="preserve"> hoy </w:t>
      </w:r>
      <w:r w:rsidR="00F02A90" w:rsidRPr="003E0BF0">
        <w:rPr>
          <w:rFonts w:ascii="Tahoma" w:hAnsi="Tahoma" w:cs="Tahoma"/>
        </w:rPr>
        <w:t xml:space="preserve">Porvenir </w:t>
      </w:r>
      <w:r w:rsidRPr="003E0BF0">
        <w:rPr>
          <w:rFonts w:ascii="Tahoma" w:hAnsi="Tahoma" w:cs="Tahoma"/>
        </w:rPr>
        <w:t>S.A.</w:t>
      </w:r>
      <w:r w:rsidR="00757355" w:rsidRPr="003E0BF0">
        <w:rPr>
          <w:rFonts w:ascii="Tahoma" w:hAnsi="Tahoma" w:cs="Tahoma"/>
        </w:rPr>
        <w:t>,</w:t>
      </w:r>
      <w:r w:rsidRPr="003E0BF0">
        <w:rPr>
          <w:rFonts w:ascii="Tahoma" w:hAnsi="Tahoma" w:cs="Tahoma"/>
        </w:rPr>
        <w:t xml:space="preserve"> aseguró que visitaron su sitio de trabajo en e</w:t>
      </w:r>
      <w:r w:rsidR="00736954" w:rsidRPr="003E0BF0">
        <w:rPr>
          <w:rFonts w:ascii="Tahoma" w:hAnsi="Tahoma" w:cs="Tahoma"/>
        </w:rPr>
        <w:t>nero de 1996</w:t>
      </w:r>
      <w:r w:rsidRPr="003E0BF0">
        <w:rPr>
          <w:rFonts w:ascii="Tahoma" w:hAnsi="Tahoma" w:cs="Tahoma"/>
        </w:rPr>
        <w:t>; que fue reunid</w:t>
      </w:r>
      <w:r w:rsidR="00F02A90" w:rsidRPr="003E0BF0">
        <w:rPr>
          <w:rFonts w:ascii="Tahoma" w:hAnsi="Tahoma" w:cs="Tahoma"/>
        </w:rPr>
        <w:t>a</w:t>
      </w:r>
      <w:r w:rsidRPr="003E0BF0">
        <w:rPr>
          <w:rFonts w:ascii="Tahoma" w:hAnsi="Tahoma" w:cs="Tahoma"/>
        </w:rPr>
        <w:t xml:space="preserve"> junto con sus compañeros</w:t>
      </w:r>
      <w:r w:rsidR="00F02A90" w:rsidRPr="003E0BF0">
        <w:rPr>
          <w:rFonts w:ascii="Tahoma" w:hAnsi="Tahoma" w:cs="Tahoma"/>
        </w:rPr>
        <w:t xml:space="preserve"> y que el asesor de la AFP indicó que con ellos </w:t>
      </w:r>
      <w:r w:rsidRPr="003E0BF0">
        <w:rPr>
          <w:rFonts w:ascii="Tahoma" w:hAnsi="Tahoma" w:cs="Tahoma"/>
        </w:rPr>
        <w:t>“</w:t>
      </w:r>
      <w:r w:rsidR="00736954" w:rsidRPr="00D3537B">
        <w:rPr>
          <w:rFonts w:ascii="Tahoma" w:hAnsi="Tahoma" w:cs="Tahoma"/>
          <w:i/>
          <w:iCs/>
          <w:sz w:val="22"/>
        </w:rPr>
        <w:t>se podrían</w:t>
      </w:r>
      <w:r w:rsidR="00193E6F" w:rsidRPr="00D3537B">
        <w:rPr>
          <w:rFonts w:ascii="Tahoma" w:hAnsi="Tahoma" w:cs="Tahoma"/>
          <w:i/>
          <w:iCs/>
          <w:sz w:val="22"/>
        </w:rPr>
        <w:t xml:space="preserve"> </w:t>
      </w:r>
      <w:r w:rsidR="00736954" w:rsidRPr="00D3537B">
        <w:rPr>
          <w:rFonts w:ascii="Tahoma" w:hAnsi="Tahoma" w:cs="Tahoma"/>
          <w:i/>
          <w:iCs/>
          <w:sz w:val="22"/>
        </w:rPr>
        <w:t>pensionar anticipadamente</w:t>
      </w:r>
      <w:r w:rsidR="00193E6F" w:rsidRPr="00D3537B">
        <w:rPr>
          <w:rFonts w:ascii="Tahoma" w:hAnsi="Tahoma" w:cs="Tahoma"/>
          <w:i/>
          <w:iCs/>
          <w:sz w:val="22"/>
        </w:rPr>
        <w:t xml:space="preserve">; </w:t>
      </w:r>
      <w:r w:rsidR="00736954" w:rsidRPr="00D3537B">
        <w:rPr>
          <w:rFonts w:ascii="Tahoma" w:hAnsi="Tahoma" w:cs="Tahoma"/>
          <w:i/>
          <w:iCs/>
          <w:sz w:val="22"/>
        </w:rPr>
        <w:t xml:space="preserve">que el </w:t>
      </w:r>
      <w:r w:rsidRPr="00D3537B">
        <w:rPr>
          <w:rFonts w:ascii="Tahoma" w:hAnsi="Tahoma" w:cs="Tahoma"/>
          <w:i/>
          <w:iCs/>
          <w:sz w:val="22"/>
        </w:rPr>
        <w:t xml:space="preserve">ISS </w:t>
      </w:r>
      <w:r w:rsidR="00736954" w:rsidRPr="00D3537B">
        <w:rPr>
          <w:rFonts w:ascii="Tahoma" w:hAnsi="Tahoma" w:cs="Tahoma"/>
          <w:i/>
          <w:iCs/>
          <w:sz w:val="22"/>
        </w:rPr>
        <w:t>se iba a quebrar y que los aportes se perderían sino se</w:t>
      </w:r>
      <w:r w:rsidR="00193E6F" w:rsidRPr="00D3537B">
        <w:rPr>
          <w:rFonts w:ascii="Tahoma" w:hAnsi="Tahoma" w:cs="Tahoma"/>
          <w:i/>
          <w:iCs/>
          <w:sz w:val="22"/>
        </w:rPr>
        <w:t xml:space="preserve"> </w:t>
      </w:r>
      <w:r w:rsidR="00736954" w:rsidRPr="00D3537B">
        <w:rPr>
          <w:rFonts w:ascii="Tahoma" w:hAnsi="Tahoma" w:cs="Tahoma"/>
          <w:i/>
          <w:iCs/>
          <w:sz w:val="22"/>
        </w:rPr>
        <w:t xml:space="preserve">trasladaban a la </w:t>
      </w:r>
      <w:r w:rsidRPr="00D3537B">
        <w:rPr>
          <w:rFonts w:ascii="Tahoma" w:hAnsi="Tahoma" w:cs="Tahoma"/>
          <w:i/>
          <w:iCs/>
          <w:sz w:val="22"/>
        </w:rPr>
        <w:t>AFP Colpatria</w:t>
      </w:r>
      <w:r w:rsidRPr="003E0BF0">
        <w:rPr>
          <w:rFonts w:ascii="Tahoma" w:hAnsi="Tahoma" w:cs="Tahoma"/>
          <w:i/>
          <w:iCs/>
        </w:rPr>
        <w:t>”</w:t>
      </w:r>
      <w:r w:rsidRPr="003E0BF0">
        <w:rPr>
          <w:rFonts w:ascii="Tahoma" w:hAnsi="Tahoma" w:cs="Tahoma"/>
        </w:rPr>
        <w:t xml:space="preserve">, y, en lo demás, asegura </w:t>
      </w:r>
      <w:r w:rsidR="00193E6F" w:rsidRPr="003E0BF0">
        <w:rPr>
          <w:rFonts w:ascii="Tahoma" w:hAnsi="Tahoma" w:cs="Tahoma"/>
        </w:rPr>
        <w:t xml:space="preserve">que </w:t>
      </w:r>
      <w:r w:rsidRPr="003E0BF0">
        <w:rPr>
          <w:rFonts w:ascii="Tahoma" w:hAnsi="Tahoma" w:cs="Tahoma"/>
        </w:rPr>
        <w:t>“</w:t>
      </w:r>
      <w:r w:rsidR="00736954" w:rsidRPr="00D3537B">
        <w:rPr>
          <w:rFonts w:ascii="Tahoma" w:hAnsi="Tahoma" w:cs="Tahoma"/>
          <w:i/>
          <w:iCs/>
          <w:sz w:val="22"/>
        </w:rPr>
        <w:t xml:space="preserve">nunca </w:t>
      </w:r>
      <w:r w:rsidR="00F02A90" w:rsidRPr="00D3537B">
        <w:rPr>
          <w:rFonts w:ascii="Tahoma" w:hAnsi="Tahoma" w:cs="Tahoma"/>
          <w:i/>
          <w:iCs/>
          <w:sz w:val="22"/>
        </w:rPr>
        <w:t xml:space="preserve">ha </w:t>
      </w:r>
      <w:r w:rsidR="00193E6F" w:rsidRPr="00D3537B">
        <w:rPr>
          <w:rFonts w:ascii="Tahoma" w:hAnsi="Tahoma" w:cs="Tahoma"/>
          <w:i/>
          <w:iCs/>
          <w:sz w:val="22"/>
        </w:rPr>
        <w:t xml:space="preserve">recibido </w:t>
      </w:r>
      <w:r w:rsidR="00736954" w:rsidRPr="00D3537B">
        <w:rPr>
          <w:rFonts w:ascii="Tahoma" w:hAnsi="Tahoma" w:cs="Tahoma"/>
          <w:i/>
          <w:iCs/>
          <w:sz w:val="22"/>
        </w:rPr>
        <w:t>asesorí</w:t>
      </w:r>
      <w:r w:rsidRPr="00D3537B">
        <w:rPr>
          <w:rFonts w:ascii="Tahoma" w:hAnsi="Tahoma" w:cs="Tahoma"/>
          <w:i/>
          <w:iCs/>
          <w:sz w:val="22"/>
        </w:rPr>
        <w:t>a</w:t>
      </w:r>
      <w:r w:rsidRPr="003E0BF0">
        <w:rPr>
          <w:rFonts w:ascii="Tahoma" w:hAnsi="Tahoma" w:cs="Tahoma"/>
          <w:i/>
          <w:iCs/>
        </w:rPr>
        <w:t>”</w:t>
      </w:r>
      <w:r w:rsidR="00193E6F" w:rsidRPr="003E0BF0">
        <w:rPr>
          <w:rFonts w:ascii="Tahoma" w:hAnsi="Tahoma" w:cs="Tahoma"/>
          <w:i/>
          <w:iCs/>
        </w:rPr>
        <w:t>.</w:t>
      </w:r>
    </w:p>
    <w:p w14:paraId="0BAAFC4D" w14:textId="77777777" w:rsidR="00193E6F" w:rsidRPr="003E0BF0" w:rsidRDefault="00193E6F" w:rsidP="003E0BF0">
      <w:pPr>
        <w:spacing w:line="276" w:lineRule="auto"/>
        <w:rPr>
          <w:rFonts w:ascii="Tahoma" w:hAnsi="Tahoma" w:cs="Tahoma"/>
        </w:rPr>
      </w:pPr>
    </w:p>
    <w:p w14:paraId="36AF3461" w14:textId="1D24F13B" w:rsidR="00736954" w:rsidRPr="003E0BF0" w:rsidRDefault="00F02A90" w:rsidP="003E0BF0">
      <w:pPr>
        <w:spacing w:line="276" w:lineRule="auto"/>
        <w:ind w:firstLine="705"/>
        <w:rPr>
          <w:rFonts w:ascii="Tahoma" w:hAnsi="Tahoma" w:cs="Tahoma"/>
        </w:rPr>
      </w:pPr>
      <w:r w:rsidRPr="003E0BF0">
        <w:rPr>
          <w:rFonts w:ascii="Tahoma" w:hAnsi="Tahoma" w:cs="Tahoma"/>
        </w:rPr>
        <w:t>Rememora que</w:t>
      </w:r>
      <w:r w:rsidR="00DD2510" w:rsidRPr="003E0BF0">
        <w:rPr>
          <w:rFonts w:ascii="Tahoma" w:hAnsi="Tahoma" w:cs="Tahoma"/>
        </w:rPr>
        <w:t>,</w:t>
      </w:r>
      <w:r w:rsidRPr="003E0BF0">
        <w:rPr>
          <w:rFonts w:ascii="Tahoma" w:hAnsi="Tahoma" w:cs="Tahoma"/>
        </w:rPr>
        <w:t xml:space="preserve"> </w:t>
      </w:r>
      <w:r w:rsidR="005D435F" w:rsidRPr="003E0BF0">
        <w:rPr>
          <w:rFonts w:ascii="Tahoma" w:hAnsi="Tahoma" w:cs="Tahoma"/>
        </w:rPr>
        <w:t xml:space="preserve">en julio de 1999, </w:t>
      </w:r>
      <w:r w:rsidR="00193E6F" w:rsidRPr="003E0BF0">
        <w:rPr>
          <w:rFonts w:ascii="Tahoma" w:hAnsi="Tahoma" w:cs="Tahoma"/>
        </w:rPr>
        <w:t xml:space="preserve">suscribió </w:t>
      </w:r>
      <w:r w:rsidR="005D435F" w:rsidRPr="003E0BF0">
        <w:rPr>
          <w:rFonts w:ascii="Tahoma" w:hAnsi="Tahoma" w:cs="Tahoma"/>
        </w:rPr>
        <w:t xml:space="preserve">un </w:t>
      </w:r>
      <w:r w:rsidR="00736954" w:rsidRPr="003E0BF0">
        <w:rPr>
          <w:rFonts w:ascii="Tahoma" w:hAnsi="Tahoma" w:cs="Tahoma"/>
        </w:rPr>
        <w:t>formulario de afiliación con</w:t>
      </w:r>
      <w:r w:rsidR="00193E6F" w:rsidRPr="003E0BF0">
        <w:rPr>
          <w:rFonts w:ascii="Tahoma" w:hAnsi="Tahoma" w:cs="Tahoma"/>
        </w:rPr>
        <w:t xml:space="preserve"> </w:t>
      </w:r>
      <w:r w:rsidR="00736954" w:rsidRPr="003E0BF0">
        <w:rPr>
          <w:rFonts w:ascii="Tahoma" w:hAnsi="Tahoma" w:cs="Tahoma"/>
        </w:rPr>
        <w:t>la AFP PROTECCIÓN</w:t>
      </w:r>
      <w:r w:rsidR="00193E6F" w:rsidRPr="003E0BF0">
        <w:rPr>
          <w:rFonts w:ascii="Tahoma" w:hAnsi="Tahoma" w:cs="Tahoma"/>
        </w:rPr>
        <w:t xml:space="preserve">; </w:t>
      </w:r>
      <w:r w:rsidR="005D435F" w:rsidRPr="003E0BF0">
        <w:rPr>
          <w:rFonts w:ascii="Tahoma" w:hAnsi="Tahoma" w:cs="Tahoma"/>
        </w:rPr>
        <w:t xml:space="preserve">que un </w:t>
      </w:r>
      <w:r w:rsidR="00736954" w:rsidRPr="003E0BF0">
        <w:rPr>
          <w:rFonts w:ascii="Tahoma" w:hAnsi="Tahoma" w:cs="Tahoma"/>
        </w:rPr>
        <w:t xml:space="preserve">asesor </w:t>
      </w:r>
      <w:r w:rsidR="005D435F" w:rsidRPr="003E0BF0">
        <w:rPr>
          <w:rFonts w:ascii="Tahoma" w:hAnsi="Tahoma" w:cs="Tahoma"/>
        </w:rPr>
        <w:t xml:space="preserve">de nombre Carlos Mendoza estuvo </w:t>
      </w:r>
      <w:r w:rsidR="00736954" w:rsidRPr="003E0BF0">
        <w:rPr>
          <w:rFonts w:ascii="Tahoma" w:hAnsi="Tahoma" w:cs="Tahoma"/>
        </w:rPr>
        <w:t xml:space="preserve">visitando </w:t>
      </w:r>
      <w:r w:rsidR="005D435F" w:rsidRPr="003E0BF0">
        <w:rPr>
          <w:rFonts w:ascii="Tahoma" w:hAnsi="Tahoma" w:cs="Tahoma"/>
        </w:rPr>
        <w:t xml:space="preserve">a </w:t>
      </w:r>
      <w:r w:rsidR="00736954" w:rsidRPr="003E0BF0">
        <w:rPr>
          <w:rFonts w:ascii="Tahoma" w:hAnsi="Tahoma" w:cs="Tahoma"/>
        </w:rPr>
        <w:t>la</w:t>
      </w:r>
      <w:r w:rsidR="00193E6F" w:rsidRPr="003E0BF0">
        <w:rPr>
          <w:rFonts w:ascii="Tahoma" w:hAnsi="Tahoma" w:cs="Tahoma"/>
        </w:rPr>
        <w:t xml:space="preserve"> empresa </w:t>
      </w:r>
      <w:r w:rsidR="005D435F" w:rsidRPr="003E0BF0">
        <w:rPr>
          <w:rFonts w:ascii="Tahoma" w:hAnsi="Tahoma" w:cs="Tahoma"/>
        </w:rPr>
        <w:t xml:space="preserve">bajo igual argumento que Porvenir S.A.; </w:t>
      </w:r>
      <w:r w:rsidR="00C31070" w:rsidRPr="003E0BF0">
        <w:rPr>
          <w:rFonts w:ascii="Tahoma" w:hAnsi="Tahoma" w:cs="Tahoma"/>
        </w:rPr>
        <w:t>que,</w:t>
      </w:r>
      <w:r w:rsidR="005D435F" w:rsidRPr="003E0BF0">
        <w:rPr>
          <w:rFonts w:ascii="Tahoma" w:hAnsi="Tahoma" w:cs="Tahoma"/>
        </w:rPr>
        <w:t xml:space="preserve"> además, en esta ocasión no se le dio </w:t>
      </w:r>
      <w:r w:rsidR="00736954" w:rsidRPr="003E0BF0">
        <w:rPr>
          <w:rFonts w:ascii="Tahoma" w:hAnsi="Tahoma" w:cs="Tahoma"/>
        </w:rPr>
        <w:t>ningún asesoramiento</w:t>
      </w:r>
      <w:r w:rsidRPr="003E0BF0">
        <w:rPr>
          <w:rFonts w:ascii="Tahoma" w:hAnsi="Tahoma" w:cs="Tahoma"/>
        </w:rPr>
        <w:t xml:space="preserve"> adicional</w:t>
      </w:r>
      <w:r w:rsidR="00193E6F" w:rsidRPr="003E0BF0">
        <w:rPr>
          <w:rFonts w:ascii="Tahoma" w:hAnsi="Tahoma" w:cs="Tahoma"/>
        </w:rPr>
        <w:t xml:space="preserve">; que </w:t>
      </w:r>
      <w:r w:rsidRPr="003E0BF0">
        <w:rPr>
          <w:rFonts w:ascii="Tahoma" w:hAnsi="Tahoma" w:cs="Tahoma"/>
        </w:rPr>
        <w:t xml:space="preserve">recientemente </w:t>
      </w:r>
      <w:r w:rsidR="005D435F" w:rsidRPr="003E0BF0">
        <w:rPr>
          <w:rFonts w:ascii="Tahoma" w:hAnsi="Tahoma" w:cs="Tahoma"/>
        </w:rPr>
        <w:t xml:space="preserve">solicitó </w:t>
      </w:r>
      <w:r w:rsidR="00193E6F" w:rsidRPr="003E0BF0">
        <w:rPr>
          <w:rFonts w:ascii="Tahoma" w:hAnsi="Tahoma" w:cs="Tahoma"/>
        </w:rPr>
        <w:t>información a</w:t>
      </w:r>
      <w:r w:rsidR="00736954" w:rsidRPr="003E0BF0">
        <w:rPr>
          <w:rFonts w:ascii="Tahoma" w:hAnsi="Tahoma" w:cs="Tahoma"/>
        </w:rPr>
        <w:t xml:space="preserve"> </w:t>
      </w:r>
      <w:r w:rsidR="005D435F" w:rsidRPr="003E0BF0">
        <w:rPr>
          <w:rFonts w:ascii="Tahoma" w:hAnsi="Tahoma" w:cs="Tahoma"/>
        </w:rPr>
        <w:t xml:space="preserve">Protección quien informó </w:t>
      </w:r>
      <w:r w:rsidR="00193E6F" w:rsidRPr="003E0BF0">
        <w:rPr>
          <w:rFonts w:ascii="Tahoma" w:hAnsi="Tahoma" w:cs="Tahoma"/>
        </w:rPr>
        <w:t xml:space="preserve">que </w:t>
      </w:r>
      <w:r w:rsidR="005D435F" w:rsidRPr="003E0BF0">
        <w:rPr>
          <w:rFonts w:ascii="Tahoma" w:hAnsi="Tahoma" w:cs="Tahoma"/>
        </w:rPr>
        <w:t xml:space="preserve">su </w:t>
      </w:r>
      <w:r w:rsidR="00736954" w:rsidRPr="003E0BF0">
        <w:rPr>
          <w:rFonts w:ascii="Tahoma" w:hAnsi="Tahoma" w:cs="Tahoma"/>
        </w:rPr>
        <w:t xml:space="preserve">mesada </w:t>
      </w:r>
      <w:r w:rsidR="005D435F" w:rsidRPr="003E0BF0">
        <w:rPr>
          <w:rFonts w:ascii="Tahoma" w:hAnsi="Tahoma" w:cs="Tahoma"/>
        </w:rPr>
        <w:t xml:space="preserve">alcanzaría a la suma </w:t>
      </w:r>
      <w:r w:rsidR="00736954" w:rsidRPr="003E0BF0">
        <w:rPr>
          <w:rFonts w:ascii="Tahoma" w:hAnsi="Tahoma" w:cs="Tahoma"/>
        </w:rPr>
        <w:t xml:space="preserve">de </w:t>
      </w:r>
      <w:r w:rsidR="005D435F" w:rsidRPr="003E0BF0">
        <w:rPr>
          <w:rFonts w:ascii="Tahoma" w:hAnsi="Tahoma" w:cs="Tahoma"/>
        </w:rPr>
        <w:t>$</w:t>
      </w:r>
      <w:r w:rsidR="00736954" w:rsidRPr="003E0BF0">
        <w:rPr>
          <w:rFonts w:ascii="Tahoma" w:hAnsi="Tahoma" w:cs="Tahoma"/>
        </w:rPr>
        <w:t>1.558.542</w:t>
      </w:r>
      <w:r w:rsidR="00193E6F" w:rsidRPr="003E0BF0">
        <w:rPr>
          <w:rFonts w:ascii="Tahoma" w:hAnsi="Tahoma" w:cs="Tahoma"/>
        </w:rPr>
        <w:t xml:space="preserve"> y en </w:t>
      </w:r>
      <w:r w:rsidR="005D435F" w:rsidRPr="003E0BF0">
        <w:rPr>
          <w:rFonts w:ascii="Tahoma" w:hAnsi="Tahoma" w:cs="Tahoma"/>
        </w:rPr>
        <w:t xml:space="preserve">Colpensiones hubiera sido de </w:t>
      </w:r>
      <w:r w:rsidR="00736954" w:rsidRPr="003E0BF0">
        <w:rPr>
          <w:rFonts w:ascii="Tahoma" w:hAnsi="Tahoma" w:cs="Tahoma"/>
        </w:rPr>
        <w:t>$2.889.189</w:t>
      </w:r>
      <w:r w:rsidR="005D435F" w:rsidRPr="003E0BF0">
        <w:rPr>
          <w:rFonts w:ascii="Tahoma" w:hAnsi="Tahoma" w:cs="Tahoma"/>
        </w:rPr>
        <w:t xml:space="preserve">. Culmina </w:t>
      </w:r>
      <w:r w:rsidRPr="003E0BF0">
        <w:rPr>
          <w:rFonts w:ascii="Tahoma" w:hAnsi="Tahoma" w:cs="Tahoma"/>
        </w:rPr>
        <w:t xml:space="preserve">sus relatos, indicando </w:t>
      </w:r>
      <w:r w:rsidR="005D435F" w:rsidRPr="003E0BF0">
        <w:rPr>
          <w:rFonts w:ascii="Tahoma" w:hAnsi="Tahoma" w:cs="Tahoma"/>
        </w:rPr>
        <w:t>que</w:t>
      </w:r>
      <w:r w:rsidR="00193E6F" w:rsidRPr="003E0BF0">
        <w:rPr>
          <w:rFonts w:ascii="Tahoma" w:hAnsi="Tahoma" w:cs="Tahoma"/>
        </w:rPr>
        <w:t xml:space="preserve"> el </w:t>
      </w:r>
      <w:r w:rsidR="00736954" w:rsidRPr="003E0BF0">
        <w:rPr>
          <w:rFonts w:ascii="Tahoma" w:hAnsi="Tahoma" w:cs="Tahoma"/>
        </w:rPr>
        <w:t>27</w:t>
      </w:r>
      <w:r w:rsidR="005D435F" w:rsidRPr="003E0BF0">
        <w:rPr>
          <w:rFonts w:ascii="Tahoma" w:hAnsi="Tahoma" w:cs="Tahoma"/>
        </w:rPr>
        <w:t>-07-2018</w:t>
      </w:r>
      <w:r w:rsidR="00736954" w:rsidRPr="003E0BF0">
        <w:rPr>
          <w:rFonts w:ascii="Tahoma" w:hAnsi="Tahoma" w:cs="Tahoma"/>
        </w:rPr>
        <w:t xml:space="preserve"> </w:t>
      </w:r>
      <w:r w:rsidR="00193E6F" w:rsidRPr="003E0BF0">
        <w:rPr>
          <w:rFonts w:ascii="Tahoma" w:hAnsi="Tahoma" w:cs="Tahoma"/>
        </w:rPr>
        <w:t xml:space="preserve">Colpensiones </w:t>
      </w:r>
      <w:r w:rsidR="005D435F" w:rsidRPr="003E0BF0">
        <w:rPr>
          <w:rFonts w:ascii="Tahoma" w:hAnsi="Tahoma" w:cs="Tahoma"/>
        </w:rPr>
        <w:t xml:space="preserve">le negó la solicitud </w:t>
      </w:r>
      <w:r w:rsidR="00736954" w:rsidRPr="003E0BF0">
        <w:rPr>
          <w:rFonts w:ascii="Tahoma" w:hAnsi="Tahoma" w:cs="Tahoma"/>
        </w:rPr>
        <w:t xml:space="preserve">de traslado </w:t>
      </w:r>
      <w:r w:rsidR="005D435F" w:rsidRPr="003E0BF0">
        <w:rPr>
          <w:rFonts w:ascii="Tahoma" w:hAnsi="Tahoma" w:cs="Tahoma"/>
        </w:rPr>
        <w:t xml:space="preserve">al faltarle </w:t>
      </w:r>
      <w:r w:rsidR="00736954" w:rsidRPr="003E0BF0">
        <w:rPr>
          <w:rFonts w:ascii="Tahoma" w:hAnsi="Tahoma" w:cs="Tahoma"/>
        </w:rPr>
        <w:t>diez años o menos del requisito de tiempo para</w:t>
      </w:r>
      <w:r w:rsidR="00193E6F" w:rsidRPr="003E0BF0">
        <w:rPr>
          <w:rFonts w:ascii="Tahoma" w:hAnsi="Tahoma" w:cs="Tahoma"/>
        </w:rPr>
        <w:t xml:space="preserve"> </w:t>
      </w:r>
      <w:r w:rsidR="00736954" w:rsidRPr="003E0BF0">
        <w:rPr>
          <w:rFonts w:ascii="Tahoma" w:hAnsi="Tahoma" w:cs="Tahoma"/>
        </w:rPr>
        <w:t>pensionarse</w:t>
      </w:r>
      <w:r w:rsidR="00193E6F" w:rsidRPr="003E0BF0">
        <w:rPr>
          <w:rFonts w:ascii="Tahoma" w:hAnsi="Tahoma" w:cs="Tahoma"/>
        </w:rPr>
        <w:t>.</w:t>
      </w:r>
    </w:p>
    <w:p w14:paraId="6DE53E8B" w14:textId="0E9D4100" w:rsidR="0059225B" w:rsidRPr="003E0BF0" w:rsidRDefault="0059225B" w:rsidP="003E0BF0">
      <w:pPr>
        <w:spacing w:line="276" w:lineRule="auto"/>
        <w:rPr>
          <w:rFonts w:ascii="Tahoma" w:hAnsi="Tahoma" w:cs="Tahoma"/>
        </w:rPr>
      </w:pPr>
    </w:p>
    <w:p w14:paraId="74A8D044" w14:textId="54EF7FFC" w:rsidR="0059225B" w:rsidRPr="003E0BF0" w:rsidRDefault="0059225B" w:rsidP="003E0BF0">
      <w:pPr>
        <w:pStyle w:val="paragraph"/>
        <w:shd w:val="clear" w:color="auto" w:fill="FFFFFF" w:themeFill="background1"/>
        <w:spacing w:before="0" w:beforeAutospacing="0" w:after="0" w:afterAutospacing="0" w:line="276" w:lineRule="auto"/>
        <w:ind w:firstLine="705"/>
        <w:jc w:val="both"/>
        <w:textAlignment w:val="baseline"/>
        <w:rPr>
          <w:rFonts w:ascii="Tahoma" w:hAnsi="Tahoma" w:cs="Tahoma"/>
          <w:lang w:val="es-ES_tradnl"/>
        </w:rPr>
      </w:pPr>
      <w:r w:rsidRPr="003E0BF0">
        <w:rPr>
          <w:rFonts w:ascii="Tahoma" w:hAnsi="Tahoma" w:cs="Tahoma"/>
          <w:b/>
          <w:bCs/>
          <w:lang w:val="es-ES_tradnl"/>
        </w:rPr>
        <w:t>Colpensiones</w:t>
      </w:r>
      <w:r w:rsidRPr="003E0BF0">
        <w:rPr>
          <w:rFonts w:ascii="Tahoma" w:hAnsi="Tahoma" w:cs="Tahoma"/>
          <w:lang w:val="es-ES_tradnl"/>
        </w:rPr>
        <w:t xml:space="preserve"> al dar respuesta, se opuso a lo pretendido</w:t>
      </w:r>
      <w:r w:rsidR="007B570B" w:rsidRPr="003E0BF0">
        <w:rPr>
          <w:rFonts w:ascii="Tahoma" w:hAnsi="Tahoma" w:cs="Tahoma"/>
          <w:lang w:val="es-ES_tradnl"/>
        </w:rPr>
        <w:t xml:space="preserve"> bajo el argumento que ninguna de las AFP había engañado al demandante por lo que no era posible declarar la nulidad del traslado de régimen o AFP; que de haber sucedido dichas actuaciones estarían saneadas o prescritas.</w:t>
      </w:r>
      <w:r w:rsidR="00C31070" w:rsidRPr="003E0BF0">
        <w:rPr>
          <w:rFonts w:ascii="Tahoma" w:hAnsi="Tahoma" w:cs="Tahoma"/>
          <w:lang w:val="es-ES_tradnl"/>
        </w:rPr>
        <w:t xml:space="preserve"> Agrega, que la demandante suscribió los formularios de afiliación de manera libre, voluntaria y sin presiones, por lo que era en ella en quien recaía la carga de la prueba del engaño, además que tampoco era beneficiaria del régimen de transición. Excepciona la “</w:t>
      </w:r>
      <w:r w:rsidR="00C31070" w:rsidRPr="003E0BF0">
        <w:rPr>
          <w:rFonts w:ascii="Tahoma" w:hAnsi="Tahoma" w:cs="Tahoma"/>
          <w:b/>
          <w:bCs/>
          <w:i/>
          <w:iCs/>
          <w:lang w:val="es-ES_tradnl"/>
        </w:rPr>
        <w:t>validez de la afiliación al RAIS,</w:t>
      </w:r>
      <w:r w:rsidR="00C31070" w:rsidRPr="003E0BF0">
        <w:rPr>
          <w:rFonts w:ascii="Tahoma" w:hAnsi="Tahoma" w:cs="Tahoma"/>
          <w:lang w:val="es-ES_tradnl"/>
        </w:rPr>
        <w:t xml:space="preserve"> </w:t>
      </w:r>
      <w:r w:rsidR="00280B34" w:rsidRPr="003E0BF0">
        <w:rPr>
          <w:rFonts w:ascii="Tahoma" w:hAnsi="Tahoma" w:cs="Tahoma"/>
          <w:b/>
          <w:bCs/>
          <w:i/>
          <w:iCs/>
          <w:lang w:val="es-ES_tradnl"/>
        </w:rPr>
        <w:t>aceptación implícita de la voluntad del afiliado, carga de la prueba a instancia de la parte actora, saneamiento de una presunta nulidad, prescripción, buena fe, imposibilidad de condena en costas y genéricas”.</w:t>
      </w:r>
    </w:p>
    <w:p w14:paraId="030DB719" w14:textId="5432351E" w:rsidR="00C00566" w:rsidRPr="003E0BF0" w:rsidRDefault="00C00566" w:rsidP="003E0BF0">
      <w:pPr>
        <w:spacing w:line="276" w:lineRule="auto"/>
        <w:rPr>
          <w:rFonts w:ascii="Tahoma" w:hAnsi="Tahoma" w:cs="Tahoma"/>
          <w:lang w:val="es-ES_tradnl"/>
        </w:rPr>
      </w:pPr>
    </w:p>
    <w:p w14:paraId="44EE134A" w14:textId="667FD956" w:rsidR="00267938" w:rsidRPr="003E0BF0" w:rsidRDefault="009440A7" w:rsidP="003E0BF0">
      <w:pPr>
        <w:pStyle w:val="paragraph"/>
        <w:shd w:val="clear" w:color="auto" w:fill="FFFFFF" w:themeFill="background1"/>
        <w:spacing w:before="0" w:beforeAutospacing="0" w:after="0" w:afterAutospacing="0" w:line="276" w:lineRule="auto"/>
        <w:ind w:firstLine="705"/>
        <w:jc w:val="both"/>
        <w:textAlignment w:val="baseline"/>
        <w:rPr>
          <w:rFonts w:ascii="Tahoma" w:hAnsi="Tahoma" w:cs="Tahoma"/>
          <w:b/>
          <w:bCs/>
          <w:i/>
          <w:iCs/>
        </w:rPr>
      </w:pPr>
      <w:r w:rsidRPr="003E0BF0">
        <w:rPr>
          <w:rFonts w:ascii="Tahoma" w:hAnsi="Tahoma" w:cs="Tahoma"/>
          <w:b/>
          <w:bCs/>
          <w:lang w:val="es-ES_tradnl"/>
        </w:rPr>
        <w:t>Protección S.A.</w:t>
      </w:r>
      <w:r w:rsidRPr="003E0BF0">
        <w:rPr>
          <w:rFonts w:ascii="Tahoma" w:hAnsi="Tahoma" w:cs="Tahoma"/>
        </w:rPr>
        <w:t xml:space="preserve"> al contestar, </w:t>
      </w:r>
      <w:r w:rsidR="00267938" w:rsidRPr="003E0BF0">
        <w:rPr>
          <w:rFonts w:ascii="Tahoma" w:hAnsi="Tahoma" w:cs="Tahoma"/>
        </w:rPr>
        <w:t xml:space="preserve">indicó que frente al traslado de régimen ningún hecho le constaba por ser </w:t>
      </w:r>
      <w:r w:rsidR="00267938" w:rsidRPr="003E0BF0">
        <w:rPr>
          <w:rFonts w:ascii="Tahoma" w:hAnsi="Tahoma" w:cs="Tahoma"/>
          <w:lang w:val="es-ES_tradnl"/>
        </w:rPr>
        <w:t>ajeno</w:t>
      </w:r>
      <w:r w:rsidR="00267938" w:rsidRPr="003E0BF0">
        <w:rPr>
          <w:rFonts w:ascii="Tahoma" w:hAnsi="Tahoma" w:cs="Tahoma"/>
        </w:rPr>
        <w:t xml:space="preserve"> a su conocimiento; se opuso a las pretensiones bajo el argumento que con el traslado que hizo entre las AFP del RAIS había ratificado su voluntad de permanecer en él, amén que llevaba más de veinte años aportando en este régimen; que el traslado entre AFP fue libre, espontáneo y sin presiones, luego de haber recibido toda la asesoría pertinente; que los asesores de la AFP eran competentes y capacitados, sin que se advierta ningún tipo de vicio en el consentimiento. Como excepciones invoca: </w:t>
      </w:r>
      <w:r w:rsidR="00267938" w:rsidRPr="003E0BF0">
        <w:rPr>
          <w:rFonts w:ascii="Tahoma" w:hAnsi="Tahoma" w:cs="Tahoma"/>
          <w:b/>
          <w:bCs/>
          <w:i/>
          <w:iCs/>
        </w:rPr>
        <w:t>“validez de la afiliación a protección e inexistencia de vicios en el consentimiento; saneamiento de la supuesta nulidad relativa; prescripción, buena fe y genéricas”.</w:t>
      </w:r>
    </w:p>
    <w:p w14:paraId="56A1A0A1" w14:textId="77777777" w:rsidR="00267938" w:rsidRPr="003E0BF0" w:rsidRDefault="00267938" w:rsidP="003E0BF0">
      <w:pPr>
        <w:spacing w:line="276" w:lineRule="auto"/>
        <w:rPr>
          <w:rFonts w:ascii="Tahoma" w:hAnsi="Tahoma" w:cs="Tahoma"/>
          <w:lang w:val="es-ES_tradnl"/>
        </w:rPr>
      </w:pPr>
    </w:p>
    <w:p w14:paraId="559D44B4" w14:textId="6FD95B22" w:rsidR="00B63177" w:rsidRPr="003E0BF0" w:rsidRDefault="00B63177" w:rsidP="003E0BF0">
      <w:pPr>
        <w:pStyle w:val="paragraph"/>
        <w:shd w:val="clear" w:color="auto" w:fill="FFFFFF" w:themeFill="background1"/>
        <w:spacing w:before="0" w:beforeAutospacing="0" w:after="0" w:afterAutospacing="0" w:line="276" w:lineRule="auto"/>
        <w:ind w:firstLine="705"/>
        <w:jc w:val="both"/>
        <w:textAlignment w:val="baseline"/>
        <w:rPr>
          <w:rFonts w:ascii="Tahoma" w:hAnsi="Tahoma" w:cs="Tahoma"/>
          <w:i/>
          <w:iCs/>
        </w:rPr>
      </w:pPr>
      <w:r w:rsidRPr="003E0BF0">
        <w:rPr>
          <w:rFonts w:ascii="Tahoma" w:hAnsi="Tahoma" w:cs="Tahoma"/>
          <w:b/>
          <w:bCs/>
          <w:lang w:val="es-ES_tradnl"/>
        </w:rPr>
        <w:t>Porvenir S.A.</w:t>
      </w:r>
      <w:r w:rsidRPr="003E0BF0">
        <w:rPr>
          <w:rFonts w:ascii="Tahoma" w:hAnsi="Tahoma" w:cs="Tahoma"/>
        </w:rPr>
        <w:t xml:space="preserve"> al contestar, indicó que frente al traslado de régimen lo fue frente a una persona jurídica diferente a Porvenir S.A; se opuso a las pretensiones bajo el argumento que con la demandante llevaba más de veintitrés años aportando en este régimen por lo que de haber algún </w:t>
      </w:r>
      <w:r w:rsidRPr="003E0BF0">
        <w:rPr>
          <w:rFonts w:ascii="Tahoma" w:hAnsi="Tahoma" w:cs="Tahoma"/>
          <w:lang w:val="es-ES_tradnl"/>
        </w:rPr>
        <w:t>engaño</w:t>
      </w:r>
      <w:r w:rsidRPr="003E0BF0">
        <w:rPr>
          <w:rFonts w:ascii="Tahoma" w:hAnsi="Tahoma" w:cs="Tahoma"/>
        </w:rPr>
        <w:t xml:space="preserve"> este estaría saneado; además, aclara que la actora suscribió tres formularios de afiliación</w:t>
      </w:r>
      <w:r w:rsidR="00EB3402" w:rsidRPr="003E0BF0">
        <w:rPr>
          <w:rFonts w:ascii="Tahoma" w:hAnsi="Tahoma" w:cs="Tahoma"/>
        </w:rPr>
        <w:t xml:space="preserve"> de manera libre, voluntaria y sin presiones, siendo ellas:</w:t>
      </w:r>
      <w:r w:rsidRPr="003E0BF0">
        <w:rPr>
          <w:rFonts w:ascii="Tahoma" w:hAnsi="Tahoma" w:cs="Tahoma"/>
        </w:rPr>
        <w:t xml:space="preserve"> (i) el </w:t>
      </w:r>
      <w:r w:rsidRPr="003E0BF0">
        <w:rPr>
          <w:rFonts w:ascii="Tahoma" w:hAnsi="Tahoma" w:cs="Tahoma"/>
          <w:b/>
          <w:bCs/>
        </w:rPr>
        <w:t>18-11-1996</w:t>
      </w:r>
      <w:r w:rsidRPr="003E0BF0">
        <w:rPr>
          <w:rFonts w:ascii="Tahoma" w:hAnsi="Tahoma" w:cs="Tahoma"/>
        </w:rPr>
        <w:t xml:space="preserve"> a la AFP Horizonte; (ii) el </w:t>
      </w:r>
      <w:r w:rsidRPr="003E0BF0">
        <w:rPr>
          <w:rFonts w:ascii="Tahoma" w:hAnsi="Tahoma" w:cs="Tahoma"/>
          <w:b/>
          <w:bCs/>
        </w:rPr>
        <w:t>26-06-1997</w:t>
      </w:r>
      <w:r w:rsidRPr="003E0BF0">
        <w:rPr>
          <w:rFonts w:ascii="Tahoma" w:hAnsi="Tahoma" w:cs="Tahoma"/>
        </w:rPr>
        <w:t xml:space="preserve"> hacia la AFP Colpatria</w:t>
      </w:r>
      <w:r w:rsidR="007B2967" w:rsidRPr="003E0BF0">
        <w:rPr>
          <w:rFonts w:ascii="Tahoma" w:hAnsi="Tahoma" w:cs="Tahoma"/>
        </w:rPr>
        <w:t xml:space="preserve">; </w:t>
      </w:r>
      <w:r w:rsidRPr="003E0BF0">
        <w:rPr>
          <w:rFonts w:ascii="Tahoma" w:hAnsi="Tahoma" w:cs="Tahoma"/>
        </w:rPr>
        <w:t xml:space="preserve">(iii). </w:t>
      </w:r>
      <w:r w:rsidRPr="003E0BF0">
        <w:rPr>
          <w:rFonts w:ascii="Tahoma" w:hAnsi="Tahoma" w:cs="Tahoma"/>
          <w:b/>
          <w:bCs/>
        </w:rPr>
        <w:t>26</w:t>
      </w:r>
      <w:r w:rsidR="00730797" w:rsidRPr="003E0BF0">
        <w:rPr>
          <w:rFonts w:ascii="Tahoma" w:hAnsi="Tahoma" w:cs="Tahoma"/>
          <w:b/>
          <w:bCs/>
        </w:rPr>
        <w:t>-07-1999</w:t>
      </w:r>
      <w:r w:rsidRPr="003E0BF0">
        <w:rPr>
          <w:rFonts w:ascii="Tahoma" w:hAnsi="Tahoma" w:cs="Tahoma"/>
        </w:rPr>
        <w:t xml:space="preserve"> </w:t>
      </w:r>
      <w:r w:rsidR="00730797" w:rsidRPr="003E0BF0">
        <w:rPr>
          <w:rFonts w:ascii="Tahoma" w:hAnsi="Tahoma" w:cs="Tahoma"/>
        </w:rPr>
        <w:t>a la AFP Protección</w:t>
      </w:r>
      <w:r w:rsidR="00EB3402" w:rsidRPr="003E0BF0">
        <w:rPr>
          <w:rFonts w:ascii="Tahoma" w:hAnsi="Tahoma" w:cs="Tahoma"/>
        </w:rPr>
        <w:t xml:space="preserve"> y que, en el caso de Porvenir S.A., siempre ha contado con asesores sometidos a procedimientos internos de capacitación. </w:t>
      </w:r>
      <w:r w:rsidRPr="003E0BF0">
        <w:rPr>
          <w:rFonts w:ascii="Tahoma" w:hAnsi="Tahoma" w:cs="Tahoma"/>
        </w:rPr>
        <w:t>Como excepciones invoca: “</w:t>
      </w:r>
      <w:r w:rsidRPr="003E0BF0">
        <w:rPr>
          <w:rFonts w:ascii="Tahoma" w:hAnsi="Tahoma" w:cs="Tahoma"/>
          <w:b/>
          <w:bCs/>
          <w:i/>
          <w:iCs/>
        </w:rPr>
        <w:t xml:space="preserve">validez </w:t>
      </w:r>
      <w:r w:rsidR="00EB3402" w:rsidRPr="003E0BF0">
        <w:rPr>
          <w:rFonts w:ascii="Tahoma" w:hAnsi="Tahoma" w:cs="Tahoma"/>
          <w:b/>
          <w:bCs/>
          <w:i/>
          <w:iCs/>
        </w:rPr>
        <w:t xml:space="preserve">y eficacia </w:t>
      </w:r>
      <w:r w:rsidRPr="003E0BF0">
        <w:rPr>
          <w:rFonts w:ascii="Tahoma" w:hAnsi="Tahoma" w:cs="Tahoma"/>
          <w:b/>
          <w:bCs/>
          <w:i/>
          <w:iCs/>
        </w:rPr>
        <w:t xml:space="preserve">de la afiliación a </w:t>
      </w:r>
      <w:r w:rsidR="00EB3402" w:rsidRPr="003E0BF0">
        <w:rPr>
          <w:rFonts w:ascii="Tahoma" w:hAnsi="Tahoma" w:cs="Tahoma"/>
          <w:b/>
          <w:bCs/>
          <w:i/>
          <w:iCs/>
        </w:rPr>
        <w:t xml:space="preserve">Porvenir S.A. </w:t>
      </w:r>
      <w:r w:rsidRPr="003E0BF0">
        <w:rPr>
          <w:rFonts w:ascii="Tahoma" w:hAnsi="Tahoma" w:cs="Tahoma"/>
          <w:b/>
          <w:bCs/>
          <w:i/>
          <w:iCs/>
        </w:rPr>
        <w:t xml:space="preserve">e inexistencia de vicios en el consentimiento; saneamiento de la supuesta nulidad relativa; </w:t>
      </w:r>
      <w:r w:rsidR="00EB3402" w:rsidRPr="003E0BF0">
        <w:rPr>
          <w:rFonts w:ascii="Tahoma" w:hAnsi="Tahoma" w:cs="Tahoma"/>
          <w:b/>
          <w:bCs/>
          <w:i/>
          <w:iCs/>
        </w:rPr>
        <w:t xml:space="preserve">pago; compensación; </w:t>
      </w:r>
      <w:r w:rsidRPr="003E0BF0">
        <w:rPr>
          <w:rFonts w:ascii="Tahoma" w:hAnsi="Tahoma" w:cs="Tahoma"/>
          <w:b/>
          <w:bCs/>
          <w:i/>
          <w:iCs/>
        </w:rPr>
        <w:t>prescripción, buena fe y genéricas”</w:t>
      </w:r>
      <w:r w:rsidRPr="003E0BF0">
        <w:rPr>
          <w:rFonts w:ascii="Tahoma" w:hAnsi="Tahoma" w:cs="Tahoma"/>
          <w:i/>
          <w:iCs/>
        </w:rPr>
        <w:t>.</w:t>
      </w:r>
    </w:p>
    <w:p w14:paraId="782EDC81" w14:textId="008A0B03" w:rsidR="00B63177" w:rsidRPr="003E0BF0" w:rsidRDefault="00B63177" w:rsidP="003E0BF0">
      <w:pPr>
        <w:spacing w:line="276" w:lineRule="auto"/>
        <w:rPr>
          <w:rFonts w:ascii="Tahoma" w:hAnsi="Tahoma" w:cs="Tahoma"/>
        </w:rPr>
      </w:pPr>
    </w:p>
    <w:p w14:paraId="4AD515AE" w14:textId="2399454C" w:rsidR="00EB3402" w:rsidRPr="003E0BF0" w:rsidRDefault="00EB3402" w:rsidP="003E0BF0">
      <w:pPr>
        <w:pStyle w:val="Prrafodelista"/>
        <w:numPr>
          <w:ilvl w:val="0"/>
          <w:numId w:val="3"/>
        </w:numPr>
        <w:spacing w:line="276" w:lineRule="auto"/>
        <w:jc w:val="center"/>
        <w:rPr>
          <w:rFonts w:ascii="Tahoma" w:hAnsi="Tahoma" w:cs="Tahoma"/>
          <w:b/>
          <w:bCs/>
        </w:rPr>
      </w:pPr>
      <w:r w:rsidRPr="003E0BF0">
        <w:rPr>
          <w:rFonts w:ascii="Tahoma" w:hAnsi="Tahoma" w:cs="Tahoma"/>
          <w:b/>
          <w:bCs/>
        </w:rPr>
        <w:t>Sentencia de primera instancia</w:t>
      </w:r>
    </w:p>
    <w:p w14:paraId="1E151390" w14:textId="299C2CD8" w:rsidR="00EB3402" w:rsidRPr="003E0BF0" w:rsidRDefault="00EB3402" w:rsidP="003E0BF0">
      <w:pPr>
        <w:spacing w:line="276" w:lineRule="auto"/>
        <w:rPr>
          <w:rFonts w:ascii="Tahoma" w:hAnsi="Tahoma" w:cs="Tahoma"/>
        </w:rPr>
      </w:pPr>
    </w:p>
    <w:p w14:paraId="3E0F0F36" w14:textId="5DE0F1FB" w:rsidR="00B63177" w:rsidRPr="003E0BF0" w:rsidRDefault="00EB3402" w:rsidP="003E0BF0">
      <w:pPr>
        <w:pStyle w:val="paragraph"/>
        <w:shd w:val="clear" w:color="auto" w:fill="FFFFFF" w:themeFill="background1"/>
        <w:spacing w:before="0" w:beforeAutospacing="0" w:after="0" w:afterAutospacing="0" w:line="276" w:lineRule="auto"/>
        <w:ind w:firstLine="705"/>
        <w:jc w:val="both"/>
        <w:textAlignment w:val="baseline"/>
        <w:rPr>
          <w:rFonts w:ascii="Tahoma" w:hAnsi="Tahoma" w:cs="Tahoma"/>
        </w:rPr>
      </w:pPr>
      <w:r w:rsidRPr="003E0BF0">
        <w:rPr>
          <w:rFonts w:ascii="Tahoma" w:hAnsi="Tahoma" w:cs="Tahoma"/>
        </w:rPr>
        <w:t xml:space="preserve">El Juzgado Segundo Laboral del Circuito de Pereira, mediante sentencia del 09-09-2020 </w:t>
      </w:r>
      <w:r w:rsidR="009C495D" w:rsidRPr="003E0BF0">
        <w:rPr>
          <w:rFonts w:ascii="Tahoma" w:hAnsi="Tahoma" w:cs="Tahoma"/>
        </w:rPr>
        <w:t xml:space="preserve">decidió declarar la ineficacia de la afiliación que conllevó al traslado de régimen de la demandante hacia </w:t>
      </w:r>
      <w:r w:rsidR="009C495D" w:rsidRPr="003E0BF0">
        <w:rPr>
          <w:rFonts w:ascii="Tahoma" w:hAnsi="Tahoma" w:cs="Tahoma"/>
          <w:b/>
          <w:bCs/>
        </w:rPr>
        <w:t xml:space="preserve">Porvenir S A, </w:t>
      </w:r>
      <w:r w:rsidR="009C495D" w:rsidRPr="003E0BF0">
        <w:rPr>
          <w:rFonts w:ascii="Tahoma" w:hAnsi="Tahoma" w:cs="Tahoma"/>
        </w:rPr>
        <w:t xml:space="preserve">el 02-01-1996, así como el realizado dentro del mismo RAIS a </w:t>
      </w:r>
      <w:r w:rsidR="009C495D" w:rsidRPr="003E0BF0">
        <w:rPr>
          <w:rFonts w:ascii="Tahoma" w:hAnsi="Tahoma" w:cs="Tahoma"/>
          <w:b/>
          <w:bCs/>
        </w:rPr>
        <w:t xml:space="preserve">Protección </w:t>
      </w:r>
      <w:r w:rsidR="003C758D" w:rsidRPr="003E0BF0">
        <w:rPr>
          <w:rFonts w:ascii="Tahoma" w:hAnsi="Tahoma" w:cs="Tahoma"/>
          <w:b/>
          <w:bCs/>
        </w:rPr>
        <w:t>S.A.</w:t>
      </w:r>
      <w:r w:rsidR="009C495D" w:rsidRPr="003E0BF0">
        <w:rPr>
          <w:rFonts w:ascii="Tahoma" w:hAnsi="Tahoma" w:cs="Tahoma"/>
        </w:rPr>
        <w:t xml:space="preserve"> Conforme a ello, declaró que para todos los efectos legales la actora nunca se trasladó al RAIS y, por tanto, siempre permaneció en el RPM administrado en la fecha de traslado de régimen por el extinto ISS, hoy </w:t>
      </w:r>
      <w:r w:rsidR="009C495D" w:rsidRPr="003E0BF0">
        <w:rPr>
          <w:rFonts w:ascii="Tahoma" w:hAnsi="Tahoma" w:cs="Tahoma"/>
          <w:b/>
          <w:bCs/>
        </w:rPr>
        <w:t xml:space="preserve">Colpensiones. </w:t>
      </w:r>
      <w:r w:rsidR="009C495D" w:rsidRPr="003E0BF0">
        <w:rPr>
          <w:rFonts w:ascii="Tahoma" w:hAnsi="Tahoma" w:cs="Tahoma"/>
        </w:rPr>
        <w:t xml:space="preserve">De igual manera, condenó a PROTECCIÓN S.A. a trasladar a COLPENSIONES, la totalidad del capital acumulado en la cuenta de ahorro </w:t>
      </w:r>
      <w:r w:rsidR="009C495D" w:rsidRPr="003E0BF0">
        <w:rPr>
          <w:rFonts w:ascii="Tahoma" w:hAnsi="Tahoma" w:cs="Tahoma"/>
        </w:rPr>
        <w:lastRenderedPageBreak/>
        <w:t xml:space="preserve">individual, con sus respectivos rendimientos financieros, así como el bono pensional si existiere. Y, por su parte, condenó a </w:t>
      </w:r>
      <w:r w:rsidR="009C495D" w:rsidRPr="003E0BF0">
        <w:rPr>
          <w:rFonts w:ascii="Tahoma" w:hAnsi="Tahoma" w:cs="Tahoma"/>
          <w:b/>
          <w:bCs/>
        </w:rPr>
        <w:t>PROTECCIÓN S.A.</w:t>
      </w:r>
      <w:r w:rsidR="009C495D" w:rsidRPr="003E0BF0">
        <w:rPr>
          <w:rFonts w:ascii="Tahoma" w:hAnsi="Tahoma" w:cs="Tahoma"/>
        </w:rPr>
        <w:t xml:space="preserve"> y a </w:t>
      </w:r>
      <w:r w:rsidR="009C495D" w:rsidRPr="003E0BF0">
        <w:rPr>
          <w:rFonts w:ascii="Tahoma" w:hAnsi="Tahoma" w:cs="Tahoma"/>
          <w:b/>
          <w:bCs/>
        </w:rPr>
        <w:t>PORVENIR S.A.</w:t>
      </w:r>
      <w:r w:rsidR="009C495D" w:rsidRPr="003E0BF0">
        <w:rPr>
          <w:rFonts w:ascii="Tahoma" w:hAnsi="Tahoma" w:cs="Tahoma"/>
        </w:rPr>
        <w:t xml:space="preserve"> a realizar la devolución a </w:t>
      </w:r>
      <w:r w:rsidR="009C495D" w:rsidRPr="003E0BF0">
        <w:rPr>
          <w:rFonts w:ascii="Tahoma" w:hAnsi="Tahoma" w:cs="Tahoma"/>
          <w:b/>
          <w:bCs/>
        </w:rPr>
        <w:t>COLPENSIONES</w:t>
      </w:r>
      <w:r w:rsidR="009C495D" w:rsidRPr="003E0BF0">
        <w:rPr>
          <w:rFonts w:ascii="Tahoma" w:hAnsi="Tahoma" w:cs="Tahoma"/>
        </w:rPr>
        <w:t xml:space="preserve"> del valor de los gastos de administración, comisiones, cuotas de garantía de pensión mínima y seguros provisionales cobrados, con cargo a sus propias utilidades y debidamente indexados</w:t>
      </w:r>
      <w:r w:rsidR="00204796" w:rsidRPr="003E0BF0">
        <w:rPr>
          <w:rFonts w:ascii="Tahoma" w:hAnsi="Tahoma" w:cs="Tahoma"/>
        </w:rPr>
        <w:t xml:space="preserve"> y a ésta última a tener como afiliada a la demandante sin solución de continuidad. Finalmente, condenó en costas a las AFP del </w:t>
      </w:r>
      <w:r w:rsidR="0045686D" w:rsidRPr="003E0BF0">
        <w:rPr>
          <w:rFonts w:ascii="Tahoma" w:hAnsi="Tahoma" w:cs="Tahoma"/>
        </w:rPr>
        <w:t>RAIS a</w:t>
      </w:r>
      <w:r w:rsidR="00204796" w:rsidRPr="003E0BF0">
        <w:rPr>
          <w:rFonts w:ascii="Tahoma" w:hAnsi="Tahoma" w:cs="Tahoma"/>
        </w:rPr>
        <w:t xml:space="preserve"> favor de la actora.</w:t>
      </w:r>
    </w:p>
    <w:p w14:paraId="19B01CC0" w14:textId="144BC12D" w:rsidR="00693E61" w:rsidRPr="003E0BF0" w:rsidRDefault="00693E61" w:rsidP="003E0BF0">
      <w:pPr>
        <w:pStyle w:val="paragraph"/>
        <w:shd w:val="clear" w:color="auto" w:fill="FFFFFF" w:themeFill="background1"/>
        <w:spacing w:before="0" w:beforeAutospacing="0" w:after="0" w:afterAutospacing="0" w:line="276" w:lineRule="auto"/>
        <w:ind w:firstLine="705"/>
        <w:jc w:val="both"/>
        <w:textAlignment w:val="baseline"/>
        <w:rPr>
          <w:rFonts w:ascii="Tahoma" w:hAnsi="Tahoma" w:cs="Tahoma"/>
        </w:rPr>
      </w:pPr>
    </w:p>
    <w:p w14:paraId="20FB755B" w14:textId="77777777" w:rsidR="00693E61" w:rsidRPr="003E0BF0" w:rsidRDefault="00693E61" w:rsidP="003E0BF0">
      <w:pPr>
        <w:pStyle w:val="paragraph"/>
        <w:shd w:val="clear" w:color="auto" w:fill="FFFFFF" w:themeFill="background1"/>
        <w:spacing w:before="0" w:beforeAutospacing="0" w:after="0" w:afterAutospacing="0" w:line="276" w:lineRule="auto"/>
        <w:ind w:firstLine="705"/>
        <w:jc w:val="both"/>
        <w:textAlignment w:val="baseline"/>
        <w:rPr>
          <w:rFonts w:ascii="Tahoma" w:hAnsi="Tahoma" w:cs="Tahoma"/>
        </w:rPr>
      </w:pPr>
      <w:r w:rsidRPr="003E0BF0">
        <w:rPr>
          <w:rFonts w:ascii="Tahoma" w:hAnsi="Tahoma" w:cs="Tahoma"/>
        </w:rPr>
        <w:t xml:space="preserve">Para llegar a tal determinación, hizo un recuento jurisprudencial relativo al deber de información que le asiste a las </w:t>
      </w:r>
      <w:proofErr w:type="spellStart"/>
      <w:r w:rsidRPr="003E0BF0">
        <w:rPr>
          <w:rFonts w:ascii="Tahoma" w:hAnsi="Tahoma" w:cs="Tahoma"/>
        </w:rPr>
        <w:t>AFP´s</w:t>
      </w:r>
      <w:proofErr w:type="spellEnd"/>
      <w:r w:rsidRPr="003E0BF0">
        <w:rPr>
          <w:rFonts w:ascii="Tahoma" w:hAnsi="Tahoma" w:cs="Tahoma"/>
        </w:rPr>
        <w:t xml:space="preserve"> y del concepto de ineficacia en sentido amplio, el cual también abarcaba la nulidad del traslado, para lo cual, tuvo como referente la línea jurisprudencial de la Corte Suprema de Justicia.</w:t>
      </w:r>
    </w:p>
    <w:p w14:paraId="393EA381" w14:textId="26DE840F" w:rsidR="00693E61" w:rsidRPr="003E0BF0" w:rsidRDefault="00693E61" w:rsidP="003E0BF0">
      <w:pPr>
        <w:pStyle w:val="paragraph"/>
        <w:shd w:val="clear" w:color="auto" w:fill="FFFFFF" w:themeFill="background1"/>
        <w:spacing w:before="0" w:beforeAutospacing="0" w:after="0" w:afterAutospacing="0" w:line="276" w:lineRule="auto"/>
        <w:ind w:firstLine="705"/>
        <w:jc w:val="both"/>
        <w:textAlignment w:val="baseline"/>
        <w:rPr>
          <w:rFonts w:ascii="Tahoma" w:hAnsi="Tahoma" w:cs="Tahoma"/>
          <w:lang w:val="es-ES"/>
        </w:rPr>
      </w:pPr>
    </w:p>
    <w:p w14:paraId="70A27908" w14:textId="1B41D082" w:rsidR="00693E61" w:rsidRPr="003E0BF0" w:rsidRDefault="00693E61" w:rsidP="003E0BF0">
      <w:pPr>
        <w:spacing w:line="276" w:lineRule="auto"/>
        <w:ind w:firstLine="705"/>
        <w:rPr>
          <w:rFonts w:ascii="Tahoma" w:hAnsi="Tahoma" w:cs="Tahoma"/>
          <w:lang w:bidi="en-US"/>
        </w:rPr>
      </w:pPr>
      <w:r w:rsidRPr="003E0BF0">
        <w:rPr>
          <w:rFonts w:ascii="Tahoma" w:eastAsia="Calibri" w:hAnsi="Tahoma" w:cs="Tahoma"/>
          <w:lang w:bidi="en-US"/>
        </w:rPr>
        <w:t xml:space="preserve">De otro lado, refirió que la carga de la prueba recaía en las </w:t>
      </w:r>
      <w:proofErr w:type="spellStart"/>
      <w:r w:rsidRPr="003E0BF0">
        <w:rPr>
          <w:rFonts w:ascii="Tahoma" w:eastAsia="Calibri" w:hAnsi="Tahoma" w:cs="Tahoma"/>
          <w:lang w:bidi="en-US"/>
        </w:rPr>
        <w:t>AFP´s</w:t>
      </w:r>
      <w:proofErr w:type="spellEnd"/>
      <w:r w:rsidRPr="003E0BF0">
        <w:rPr>
          <w:rFonts w:ascii="Tahoma" w:eastAsia="Calibri" w:hAnsi="Tahoma" w:cs="Tahoma"/>
          <w:lang w:bidi="en-US"/>
        </w:rPr>
        <w:t xml:space="preserve">, y que el deber de información estaba establecido desde su misma creación porque existía </w:t>
      </w:r>
      <w:r w:rsidRPr="003E0BF0">
        <w:rPr>
          <w:rFonts w:ascii="Tahoma" w:hAnsi="Tahoma" w:cs="Tahoma"/>
          <w:lang w:bidi="en-US"/>
        </w:rPr>
        <w:t xml:space="preserve">normatividad respecto a la información que debían de ofrecer a los afiliados, ubicándose en el contexto histórico y jurídico vigente al momento del acto jurídico de traslado. </w:t>
      </w:r>
      <w:r w:rsidRPr="003E0BF0">
        <w:rPr>
          <w:rFonts w:ascii="Tahoma" w:eastAsia="Calibri" w:hAnsi="Tahoma" w:cs="Tahoma"/>
          <w:lang w:bidi="en-US"/>
        </w:rPr>
        <w:t xml:space="preserve">De esa manera, reflexionó que se debía acreditar que </w:t>
      </w:r>
      <w:r w:rsidRPr="003E0BF0">
        <w:rPr>
          <w:rFonts w:ascii="Tahoma" w:hAnsi="Tahoma" w:cs="Tahoma"/>
          <w:lang w:bidi="en-US"/>
        </w:rPr>
        <w:t>el usuario recibió información clara, cierta, comprensible y oportuna, sin que fuera suficiente el simple consentimiento vertido en el formulario de afiliación o lo signado en ellos porque con ello solo se acreditaba un consentimiento más no informado. Además, trajo a colación que la Sala de Casación de la Corte Suprema de Justicia tiene definido que en este caso de litigios no se requiere acreditar la existencia de un perjuicio económico.</w:t>
      </w:r>
    </w:p>
    <w:p w14:paraId="417CED25" w14:textId="77777777" w:rsidR="00693E61" w:rsidRPr="003E0BF0" w:rsidRDefault="00693E61" w:rsidP="003E0BF0">
      <w:pPr>
        <w:pStyle w:val="paragraph"/>
        <w:shd w:val="clear" w:color="auto" w:fill="FFFFFF" w:themeFill="background1"/>
        <w:spacing w:before="0" w:beforeAutospacing="0" w:after="0" w:afterAutospacing="0" w:line="276" w:lineRule="auto"/>
        <w:ind w:firstLine="705"/>
        <w:jc w:val="both"/>
        <w:textAlignment w:val="baseline"/>
        <w:rPr>
          <w:rFonts w:ascii="Tahoma" w:hAnsi="Tahoma" w:cs="Tahoma"/>
        </w:rPr>
      </w:pPr>
    </w:p>
    <w:p w14:paraId="6BB4BC5E" w14:textId="6E1AC3DE" w:rsidR="00693E61" w:rsidRPr="003E0BF0" w:rsidRDefault="00693E61" w:rsidP="003E0BF0">
      <w:pPr>
        <w:spacing w:line="276" w:lineRule="auto"/>
        <w:ind w:firstLine="705"/>
        <w:rPr>
          <w:rFonts w:ascii="Tahoma" w:hAnsi="Tahoma" w:cs="Tahoma"/>
          <w:lang w:bidi="en-US"/>
        </w:rPr>
      </w:pPr>
      <w:r w:rsidRPr="003E0BF0">
        <w:rPr>
          <w:rFonts w:ascii="Tahoma" w:hAnsi="Tahoma" w:cs="Tahoma"/>
          <w:lang w:bidi="en-US"/>
        </w:rPr>
        <w:t>Al centrarse en el problema jurídico, hizo referencia que, de acuerdo con la historia laboral obrante en el expediente aportado en CD por Colpensiones, la accionante estuvo afiliada a dicho régimen RPMPD entre el 11-06-1981 y el 29-02-1996</w:t>
      </w:r>
      <w:bookmarkStart w:id="3" w:name="_Hlk45193976"/>
      <w:r w:rsidRPr="003E0BF0">
        <w:rPr>
          <w:rFonts w:ascii="Tahoma" w:hAnsi="Tahoma" w:cs="Tahoma"/>
          <w:lang w:bidi="en-US"/>
        </w:rPr>
        <w:t xml:space="preserve">; que el 02-01-1996 </w:t>
      </w:r>
      <w:bookmarkEnd w:id="3"/>
      <w:r w:rsidRPr="003E0BF0">
        <w:rPr>
          <w:rFonts w:ascii="Tahoma" w:hAnsi="Tahoma" w:cs="Tahoma"/>
          <w:lang w:bidi="en-US"/>
        </w:rPr>
        <w:t>suscribió formulario de traslado de régimen pensional al RAIS a través de Porvenir S.A. (fol.186); que el 18-11-1996 se trasladó a la AFP Horizonte – hoy Porvenir - (fol. 187), de allí, el 26-06-1997 se trasladó hacia Colpatria – hoy Porvenir S.A. - (fol. 188) y finalmente, el 26-06-1999 se trasladó hacia Protección S.A. (fol. 48), donde ha permanecido.</w:t>
      </w:r>
    </w:p>
    <w:p w14:paraId="13D91C14" w14:textId="0B16EBA2" w:rsidR="003A2ABA" w:rsidRPr="003E0BF0" w:rsidRDefault="003A2ABA" w:rsidP="003E0BF0">
      <w:pPr>
        <w:spacing w:line="276" w:lineRule="auto"/>
        <w:rPr>
          <w:rFonts w:ascii="Tahoma" w:hAnsi="Tahoma" w:cs="Tahoma"/>
          <w:lang w:bidi="en-US"/>
        </w:rPr>
      </w:pPr>
    </w:p>
    <w:p w14:paraId="7103896D" w14:textId="3600C4FF" w:rsidR="003A2ABA" w:rsidRPr="003E0BF0" w:rsidRDefault="003A2ABA" w:rsidP="003E0BF0">
      <w:pPr>
        <w:spacing w:line="276" w:lineRule="auto"/>
        <w:ind w:firstLine="360"/>
        <w:rPr>
          <w:rFonts w:ascii="Tahoma" w:hAnsi="Tahoma" w:cs="Tahoma"/>
          <w:lang w:bidi="en-US"/>
        </w:rPr>
      </w:pPr>
      <w:r w:rsidRPr="003E0BF0">
        <w:rPr>
          <w:rFonts w:ascii="Tahoma" w:hAnsi="Tahoma" w:cs="Tahoma"/>
          <w:lang w:bidi="en-US"/>
        </w:rPr>
        <w:t>Con soporte en la línea jurisprudencial trazada, concluyó que para el traslado de régimen realizado por la demandante</w:t>
      </w:r>
      <w:r w:rsidR="00EA024A" w:rsidRPr="003E0BF0">
        <w:rPr>
          <w:rFonts w:ascii="Tahoma" w:hAnsi="Tahoma" w:cs="Tahoma"/>
          <w:lang w:bidi="en-US"/>
        </w:rPr>
        <w:t>,</w:t>
      </w:r>
      <w:r w:rsidRPr="003E0BF0">
        <w:rPr>
          <w:rFonts w:ascii="Tahoma" w:hAnsi="Tahoma" w:cs="Tahoma"/>
          <w:lang w:bidi="en-US"/>
        </w:rPr>
        <w:t xml:space="preserve"> la AFP debió suministrar a la afiliada la información suficiente, amplia y oportuna al momento de la promoción de la afiliación, durante toda la vinculación con ocasión de las prestaciones a las cuales tenga derecho el afiliado, por lo que Porvenir S.A. antes AFP Colpatria, no logró demostrar -como le correspondía- que suministró a la demandante una información de tales características, porque, aun cuando en la contestación de la demanda aseguró haberlo hecho, solo invoca como medio probatorio la suscripción del formulario de afiliación donde aparece que se vincula de manera libre, voluntaria y espontánea, lo que significaba que las demandadas no cumplieron con la carga de la prueba que les incumbía. De ahí que, al estar frente a un caso de negligencia e inducción a un error por una indebida asesoría, de aquellos que vician el consentimiento en el contrato de </w:t>
      </w:r>
      <w:r w:rsidRPr="003E0BF0">
        <w:rPr>
          <w:rFonts w:ascii="Tahoma" w:hAnsi="Tahoma" w:cs="Tahoma"/>
          <w:lang w:bidi="en-US"/>
        </w:rPr>
        <w:lastRenderedPageBreak/>
        <w:t xml:space="preserve">vinculación, </w:t>
      </w:r>
      <w:r w:rsidR="00283B04" w:rsidRPr="003E0BF0">
        <w:rPr>
          <w:rFonts w:ascii="Tahoma" w:hAnsi="Tahoma" w:cs="Tahoma"/>
          <w:lang w:bidi="en-US"/>
        </w:rPr>
        <w:t xml:space="preserve">se tenía claro que había lugar </w:t>
      </w:r>
      <w:r w:rsidRPr="003E0BF0">
        <w:rPr>
          <w:rFonts w:ascii="Tahoma" w:hAnsi="Tahoma" w:cs="Tahoma"/>
          <w:lang w:bidi="en-US"/>
        </w:rPr>
        <w:t xml:space="preserve">a la declaración de ineficacia del contrato, por lo que la afiliación no </w:t>
      </w:r>
      <w:r w:rsidR="00105934" w:rsidRPr="003E0BF0">
        <w:rPr>
          <w:rFonts w:ascii="Tahoma" w:hAnsi="Tahoma" w:cs="Tahoma"/>
          <w:lang w:bidi="en-US"/>
        </w:rPr>
        <w:t xml:space="preserve">producía </w:t>
      </w:r>
      <w:r w:rsidRPr="003E0BF0">
        <w:rPr>
          <w:rFonts w:ascii="Tahoma" w:hAnsi="Tahoma" w:cs="Tahoma"/>
          <w:lang w:bidi="en-US"/>
        </w:rPr>
        <w:t>ningún efecto.</w:t>
      </w:r>
    </w:p>
    <w:p w14:paraId="3925FFCE" w14:textId="77777777" w:rsidR="00693E61" w:rsidRPr="003E0BF0" w:rsidRDefault="00693E61" w:rsidP="003E0BF0">
      <w:pPr>
        <w:pStyle w:val="paragraph"/>
        <w:shd w:val="clear" w:color="auto" w:fill="FFFFFF" w:themeFill="background1"/>
        <w:spacing w:before="0" w:beforeAutospacing="0" w:after="0" w:afterAutospacing="0" w:line="276" w:lineRule="auto"/>
        <w:ind w:firstLine="705"/>
        <w:jc w:val="both"/>
        <w:textAlignment w:val="baseline"/>
        <w:rPr>
          <w:rFonts w:ascii="Tahoma" w:hAnsi="Tahoma" w:cs="Tahoma"/>
        </w:rPr>
      </w:pPr>
    </w:p>
    <w:p w14:paraId="29D57C1C" w14:textId="1745AFDB" w:rsidR="009B2473" w:rsidRPr="003E0BF0" w:rsidRDefault="009B2473" w:rsidP="003E0BF0">
      <w:pPr>
        <w:pStyle w:val="Prrafodelista"/>
        <w:numPr>
          <w:ilvl w:val="0"/>
          <w:numId w:val="3"/>
        </w:numPr>
        <w:spacing w:line="276" w:lineRule="auto"/>
        <w:jc w:val="center"/>
        <w:rPr>
          <w:rFonts w:ascii="Tahoma" w:hAnsi="Tahoma" w:cs="Tahoma"/>
          <w:b/>
          <w:bCs/>
        </w:rPr>
      </w:pPr>
      <w:r w:rsidRPr="003E0BF0">
        <w:rPr>
          <w:rFonts w:ascii="Tahoma" w:hAnsi="Tahoma" w:cs="Tahoma"/>
          <w:b/>
          <w:bCs/>
        </w:rPr>
        <w:t>Recursos de apelación y grado jurisdiccional de consulta</w:t>
      </w:r>
    </w:p>
    <w:p w14:paraId="677835C7" w14:textId="09B40F9A" w:rsidR="009B2473" w:rsidRPr="003E0BF0" w:rsidRDefault="009B2473" w:rsidP="003E0BF0">
      <w:pPr>
        <w:spacing w:line="276" w:lineRule="auto"/>
        <w:jc w:val="center"/>
        <w:rPr>
          <w:rFonts w:ascii="Tahoma" w:hAnsi="Tahoma" w:cs="Tahoma"/>
        </w:rPr>
      </w:pPr>
    </w:p>
    <w:p w14:paraId="30023B07" w14:textId="428822F1" w:rsidR="00834D20" w:rsidRPr="003E0BF0" w:rsidRDefault="00C9509A" w:rsidP="003E0BF0">
      <w:pPr>
        <w:pStyle w:val="paragraph"/>
        <w:shd w:val="clear" w:color="auto" w:fill="FFFFFF" w:themeFill="background1"/>
        <w:spacing w:before="0" w:beforeAutospacing="0" w:after="0" w:afterAutospacing="0" w:line="276" w:lineRule="auto"/>
        <w:ind w:firstLine="705"/>
        <w:jc w:val="both"/>
        <w:textAlignment w:val="baseline"/>
        <w:rPr>
          <w:rFonts w:ascii="Tahoma" w:hAnsi="Tahoma" w:cs="Tahoma"/>
        </w:rPr>
      </w:pPr>
      <w:r w:rsidRPr="003E0BF0">
        <w:rPr>
          <w:rFonts w:ascii="Tahoma" w:hAnsi="Tahoma" w:cs="Tahoma"/>
        </w:rPr>
        <w:t xml:space="preserve">Las Administradoras de Fondos de Pensiones </w:t>
      </w:r>
      <w:r w:rsidR="00834D20" w:rsidRPr="003E0BF0">
        <w:rPr>
          <w:rFonts w:ascii="Tahoma" w:hAnsi="Tahoma" w:cs="Tahoma"/>
        </w:rPr>
        <w:t xml:space="preserve">Porvenir S.A. y Protección S.A, de manera conjunta presentaron recurso de apelación recriminando la decisión de primera instancia al considerar que ambas AFP en su momento, dieron cumplimiento de su deber de información previo a la suscripción de los formularios diligenciados, considerando que la voluntad se entendía con la firma y con ello la ratificación de la demandante en permanecer en el RAIS; agrega que no eran creíbles los argumentos de la actora en el sentido de que no hubiere recibido asesoría </w:t>
      </w:r>
      <w:r w:rsidR="00AB0389" w:rsidRPr="003E0BF0">
        <w:rPr>
          <w:rFonts w:ascii="Tahoma" w:hAnsi="Tahoma" w:cs="Tahoma"/>
        </w:rPr>
        <w:t xml:space="preserve">ya que </w:t>
      </w:r>
      <w:r w:rsidR="00142B69" w:rsidRPr="003E0BF0">
        <w:rPr>
          <w:rFonts w:ascii="Tahoma" w:hAnsi="Tahoma" w:cs="Tahoma"/>
        </w:rPr>
        <w:t xml:space="preserve">su grado de instrucción </w:t>
      </w:r>
      <w:r w:rsidR="00834D20" w:rsidRPr="003E0BF0">
        <w:rPr>
          <w:rFonts w:ascii="Tahoma" w:hAnsi="Tahoma" w:cs="Tahoma"/>
        </w:rPr>
        <w:t xml:space="preserve">profesional </w:t>
      </w:r>
      <w:r w:rsidR="0038084A" w:rsidRPr="003E0BF0">
        <w:rPr>
          <w:rFonts w:ascii="Tahoma" w:hAnsi="Tahoma" w:cs="Tahoma"/>
        </w:rPr>
        <w:t>y además, trabajadora del sector financiero</w:t>
      </w:r>
      <w:r w:rsidR="00142B69" w:rsidRPr="003E0BF0">
        <w:rPr>
          <w:rFonts w:ascii="Tahoma" w:hAnsi="Tahoma" w:cs="Tahoma"/>
        </w:rPr>
        <w:t xml:space="preserve"> (bancario)</w:t>
      </w:r>
      <w:r w:rsidR="0038084A" w:rsidRPr="003E0BF0">
        <w:rPr>
          <w:rFonts w:ascii="Tahoma" w:hAnsi="Tahoma" w:cs="Tahoma"/>
        </w:rPr>
        <w:t xml:space="preserve">, </w:t>
      </w:r>
      <w:r w:rsidR="00142B69" w:rsidRPr="003E0BF0">
        <w:rPr>
          <w:rFonts w:ascii="Tahoma" w:hAnsi="Tahoma" w:cs="Tahoma"/>
        </w:rPr>
        <w:t xml:space="preserve">hacían extraño </w:t>
      </w:r>
      <w:r w:rsidR="0038084A" w:rsidRPr="003E0BF0">
        <w:rPr>
          <w:rFonts w:ascii="Tahoma" w:hAnsi="Tahoma" w:cs="Tahoma"/>
        </w:rPr>
        <w:t xml:space="preserve">que </w:t>
      </w:r>
      <w:r w:rsidR="00C7687B" w:rsidRPr="003E0BF0">
        <w:rPr>
          <w:rFonts w:ascii="Tahoma" w:hAnsi="Tahoma" w:cs="Tahoma"/>
        </w:rPr>
        <w:t>ni siquiera</w:t>
      </w:r>
      <w:r w:rsidR="0038084A" w:rsidRPr="003E0BF0">
        <w:rPr>
          <w:rFonts w:ascii="Tahoma" w:hAnsi="Tahoma" w:cs="Tahoma"/>
        </w:rPr>
        <w:t xml:space="preserve"> hubiere leído los formularios de afiliación previo a </w:t>
      </w:r>
      <w:r w:rsidR="00142B69" w:rsidRPr="003E0BF0">
        <w:rPr>
          <w:rFonts w:ascii="Tahoma" w:hAnsi="Tahoma" w:cs="Tahoma"/>
        </w:rPr>
        <w:t xml:space="preserve">su </w:t>
      </w:r>
      <w:r w:rsidR="0038084A" w:rsidRPr="003E0BF0">
        <w:rPr>
          <w:rFonts w:ascii="Tahoma" w:hAnsi="Tahoma" w:cs="Tahoma"/>
        </w:rPr>
        <w:t>suscripción.</w:t>
      </w:r>
      <w:r w:rsidR="00C7687B" w:rsidRPr="003E0BF0">
        <w:rPr>
          <w:rFonts w:ascii="Tahoma" w:hAnsi="Tahoma" w:cs="Tahoma"/>
        </w:rPr>
        <w:t xml:space="preserve">  Agrega que fueron muchos años en que la actora se mantuvo en el RAIS beneficiándose de los rendimientos financieros, por lo que había ratificado su decisión.</w:t>
      </w:r>
      <w:r w:rsidR="00E8746F" w:rsidRPr="003E0BF0">
        <w:rPr>
          <w:rFonts w:ascii="Tahoma" w:hAnsi="Tahoma" w:cs="Tahoma"/>
        </w:rPr>
        <w:t xml:space="preserve"> </w:t>
      </w:r>
      <w:r w:rsidR="00C7687B" w:rsidRPr="003E0BF0">
        <w:rPr>
          <w:rFonts w:ascii="Tahoma" w:hAnsi="Tahoma" w:cs="Tahoma"/>
        </w:rPr>
        <w:t xml:space="preserve">Refiere que el actuar pasivo, desinteresado y negligente frente a un aspecto tan importante </w:t>
      </w:r>
      <w:r w:rsidR="00E8746F" w:rsidRPr="003E0BF0">
        <w:rPr>
          <w:rFonts w:ascii="Tahoma" w:hAnsi="Tahoma" w:cs="Tahoma"/>
        </w:rPr>
        <w:t xml:space="preserve">como el cambio de régimen no era de recibo; que en el interrogatorio de parte señaló que su intención de regresar </w:t>
      </w:r>
      <w:r w:rsidR="00EA024A" w:rsidRPr="003E0BF0">
        <w:rPr>
          <w:rFonts w:ascii="Tahoma" w:hAnsi="Tahoma" w:cs="Tahoma"/>
        </w:rPr>
        <w:t>a</w:t>
      </w:r>
      <w:r w:rsidR="00E8746F" w:rsidRPr="003E0BF0">
        <w:rPr>
          <w:rFonts w:ascii="Tahoma" w:hAnsi="Tahoma" w:cs="Tahoma"/>
        </w:rPr>
        <w:t>l régimen de prima media era el valor de la mesada, razón por la cual, la acción debió ser la de resarcimiento de perjuicios. Insiste, que, a pesar de no obrar archivos de la asesoría otorgada, con la suscripción del formulario y su permanencia en el RAIS por tanto</w:t>
      </w:r>
      <w:r w:rsidR="00142B69" w:rsidRPr="003E0BF0">
        <w:rPr>
          <w:rFonts w:ascii="Tahoma" w:hAnsi="Tahoma" w:cs="Tahoma"/>
        </w:rPr>
        <w:t>s</w:t>
      </w:r>
      <w:r w:rsidR="00E8746F" w:rsidRPr="003E0BF0">
        <w:rPr>
          <w:rFonts w:ascii="Tahoma" w:hAnsi="Tahoma" w:cs="Tahoma"/>
        </w:rPr>
        <w:t xml:space="preserve"> años, hacían evidente que se trataba de una decisión voluntaria y, que su pretensión actual no era procedente aceptarla porque la parte demandante estaba alegando su propia culpa </w:t>
      </w:r>
      <w:r w:rsidR="00142B69" w:rsidRPr="003E0BF0">
        <w:rPr>
          <w:rFonts w:ascii="Tahoma" w:hAnsi="Tahoma" w:cs="Tahoma"/>
        </w:rPr>
        <w:t>y</w:t>
      </w:r>
      <w:r w:rsidR="003A5FFA" w:rsidRPr="003E0BF0">
        <w:rPr>
          <w:rFonts w:ascii="Tahoma" w:hAnsi="Tahoma" w:cs="Tahoma"/>
        </w:rPr>
        <w:t xml:space="preserve"> la ignorancia de la Ley no podía servir de excusa.</w:t>
      </w:r>
      <w:r w:rsidR="00EF271C" w:rsidRPr="003E0BF0">
        <w:rPr>
          <w:rFonts w:ascii="Tahoma" w:hAnsi="Tahoma" w:cs="Tahoma"/>
        </w:rPr>
        <w:t xml:space="preserve"> </w:t>
      </w:r>
    </w:p>
    <w:p w14:paraId="073EB008" w14:textId="0AF3D3C3" w:rsidR="00EF271C" w:rsidRPr="003E0BF0" w:rsidRDefault="00EF271C" w:rsidP="003E0BF0">
      <w:pPr>
        <w:spacing w:line="276" w:lineRule="auto"/>
        <w:rPr>
          <w:rFonts w:ascii="Tahoma" w:hAnsi="Tahoma" w:cs="Tahoma"/>
        </w:rPr>
      </w:pPr>
    </w:p>
    <w:p w14:paraId="54FAB34C" w14:textId="2BFF7F6A" w:rsidR="007667A3" w:rsidRPr="003E0BF0" w:rsidRDefault="00EF271C" w:rsidP="003E0BF0">
      <w:pPr>
        <w:spacing w:line="276" w:lineRule="auto"/>
        <w:ind w:firstLine="705"/>
        <w:rPr>
          <w:rFonts w:ascii="Tahoma" w:hAnsi="Tahoma" w:cs="Tahoma"/>
        </w:rPr>
      </w:pPr>
      <w:r w:rsidRPr="003E0BF0">
        <w:rPr>
          <w:rFonts w:ascii="Tahoma" w:hAnsi="Tahoma" w:cs="Tahoma"/>
        </w:rPr>
        <w:t xml:space="preserve">De igual forma, solicitó que de aceptarse la ineficacia </w:t>
      </w:r>
      <w:proofErr w:type="gramStart"/>
      <w:r w:rsidRPr="003E0BF0">
        <w:rPr>
          <w:rFonts w:ascii="Tahoma" w:hAnsi="Tahoma" w:cs="Tahoma"/>
        </w:rPr>
        <w:t>y</w:t>
      </w:r>
      <w:proofErr w:type="gramEnd"/>
      <w:r w:rsidRPr="003E0BF0">
        <w:rPr>
          <w:rFonts w:ascii="Tahoma" w:hAnsi="Tahoma" w:cs="Tahoma"/>
        </w:rPr>
        <w:t xml:space="preserve"> por ende, sus consecuencias con la inexistencia del acto, en tal caso no había lugar a trasladar a Colpensiones los dineros como </w:t>
      </w:r>
      <w:r w:rsidRPr="003E0BF0">
        <w:rPr>
          <w:rFonts w:ascii="Tahoma" w:hAnsi="Tahoma" w:cs="Tahoma"/>
          <w:b/>
          <w:bCs/>
        </w:rPr>
        <w:t xml:space="preserve">rendimientos financieros, </w:t>
      </w:r>
      <w:r w:rsidR="007667A3" w:rsidRPr="003E0BF0">
        <w:rPr>
          <w:rFonts w:ascii="Tahoma" w:hAnsi="Tahoma" w:cs="Tahoma"/>
          <w:b/>
          <w:bCs/>
        </w:rPr>
        <w:t xml:space="preserve">cuotas de administración, </w:t>
      </w:r>
      <w:r w:rsidRPr="003E0BF0">
        <w:rPr>
          <w:rFonts w:ascii="Tahoma" w:hAnsi="Tahoma" w:cs="Tahoma"/>
          <w:b/>
          <w:bCs/>
        </w:rPr>
        <w:t xml:space="preserve">comisiones, </w:t>
      </w:r>
      <w:r w:rsidR="001C4A0F" w:rsidRPr="003E0BF0">
        <w:rPr>
          <w:rFonts w:ascii="Tahoma" w:hAnsi="Tahoma" w:cs="Tahoma"/>
          <w:b/>
          <w:bCs/>
        </w:rPr>
        <w:t>cuotas</w:t>
      </w:r>
      <w:r w:rsidRPr="003E0BF0">
        <w:rPr>
          <w:rFonts w:ascii="Tahoma" w:hAnsi="Tahoma" w:cs="Tahoma"/>
          <w:b/>
          <w:bCs/>
        </w:rPr>
        <w:t xml:space="preserve"> de garantía de pensión mínima, seguros previsionales, gastos de administración</w:t>
      </w:r>
      <w:r w:rsidR="001C4A0F" w:rsidRPr="003E0BF0">
        <w:rPr>
          <w:rFonts w:ascii="Tahoma" w:hAnsi="Tahoma" w:cs="Tahoma"/>
          <w:b/>
          <w:bCs/>
        </w:rPr>
        <w:t xml:space="preserve"> y demás, </w:t>
      </w:r>
      <w:r w:rsidR="001C4A0F" w:rsidRPr="003E0BF0">
        <w:rPr>
          <w:rFonts w:ascii="Tahoma" w:hAnsi="Tahoma" w:cs="Tahoma"/>
        </w:rPr>
        <w:t>diferentes a los aportes del demandante.</w:t>
      </w:r>
      <w:r w:rsidR="007667A3" w:rsidRPr="003E0BF0">
        <w:rPr>
          <w:rFonts w:ascii="Tahoma" w:hAnsi="Tahoma" w:cs="Tahoma"/>
        </w:rPr>
        <w:t xml:space="preserve"> Agrega que en el caso de los seguros previsionales ellos eran una garantía para las pensiones </w:t>
      </w:r>
      <w:r w:rsidR="00A42A86" w:rsidRPr="003E0BF0">
        <w:rPr>
          <w:rFonts w:ascii="Tahoma" w:hAnsi="Tahoma" w:cs="Tahoma"/>
        </w:rPr>
        <w:t>de invalidez y sobrevivencia y, por mandato legal, de manera mensual, estos se van pagando para asegurar dichos riesgos y por ello mismo no era posible obtener su reintegro por parte de las aseguradoras.</w:t>
      </w:r>
    </w:p>
    <w:p w14:paraId="683CBE58" w14:textId="77777777" w:rsidR="007667A3" w:rsidRPr="003E0BF0" w:rsidRDefault="007667A3" w:rsidP="003E0BF0">
      <w:pPr>
        <w:spacing w:line="276" w:lineRule="auto"/>
        <w:rPr>
          <w:rFonts w:ascii="Tahoma" w:hAnsi="Tahoma" w:cs="Tahoma"/>
        </w:rPr>
      </w:pPr>
    </w:p>
    <w:p w14:paraId="470FA3CD" w14:textId="1845E831" w:rsidR="00EF271C" w:rsidRPr="003E0BF0" w:rsidRDefault="007667A3" w:rsidP="003E0BF0">
      <w:pPr>
        <w:spacing w:line="276" w:lineRule="auto"/>
        <w:ind w:firstLine="705"/>
        <w:rPr>
          <w:rFonts w:ascii="Tahoma" w:hAnsi="Tahoma" w:cs="Tahoma"/>
        </w:rPr>
      </w:pPr>
      <w:r w:rsidRPr="003E0BF0">
        <w:rPr>
          <w:rFonts w:ascii="Tahoma" w:hAnsi="Tahoma" w:cs="Tahoma"/>
        </w:rPr>
        <w:t>De manera específica, manifiesta su desacuerdo con la orden de devolución de las comisiones porque ellos eran producto de la gestión de los fondos y por ello, se hizo rentar lo depositado en la cuenta de ahorro individual, reclamando que éstos eran de orden legal y ordenar su traslado a Colpensiones era un detrimento a la AFP y un enriquecimiento sin causa a favor del ente público.</w:t>
      </w:r>
    </w:p>
    <w:p w14:paraId="4CE957A0" w14:textId="2ED36077" w:rsidR="00B60092" w:rsidRPr="003E0BF0" w:rsidRDefault="00B60092" w:rsidP="003E0BF0">
      <w:pPr>
        <w:spacing w:line="276" w:lineRule="auto"/>
        <w:rPr>
          <w:rFonts w:ascii="Tahoma" w:hAnsi="Tahoma" w:cs="Tahoma"/>
        </w:rPr>
      </w:pPr>
    </w:p>
    <w:p w14:paraId="7E289463" w14:textId="5DC9DCAD" w:rsidR="00B60092" w:rsidRPr="003E0BF0" w:rsidRDefault="00B60092" w:rsidP="003E0BF0">
      <w:pPr>
        <w:spacing w:line="276" w:lineRule="auto"/>
        <w:ind w:firstLine="705"/>
        <w:rPr>
          <w:rFonts w:ascii="Tahoma" w:hAnsi="Tahoma" w:cs="Tahoma"/>
        </w:rPr>
      </w:pPr>
      <w:r w:rsidRPr="003E0BF0">
        <w:rPr>
          <w:rFonts w:ascii="Tahoma" w:hAnsi="Tahoma" w:cs="Tahoma"/>
        </w:rPr>
        <w:t>Finalmente, solicit</w:t>
      </w:r>
      <w:r w:rsidR="00142B69" w:rsidRPr="003E0BF0">
        <w:rPr>
          <w:rFonts w:ascii="Tahoma" w:hAnsi="Tahoma" w:cs="Tahoma"/>
        </w:rPr>
        <w:t>a</w:t>
      </w:r>
      <w:r w:rsidRPr="003E0BF0">
        <w:rPr>
          <w:rFonts w:ascii="Tahoma" w:hAnsi="Tahoma" w:cs="Tahoma"/>
        </w:rPr>
        <w:t xml:space="preserve"> </w:t>
      </w:r>
      <w:r w:rsidR="00142B69" w:rsidRPr="003E0BF0">
        <w:rPr>
          <w:rFonts w:ascii="Tahoma" w:hAnsi="Tahoma" w:cs="Tahoma"/>
        </w:rPr>
        <w:t xml:space="preserve">que </w:t>
      </w:r>
      <w:r w:rsidRPr="003E0BF0">
        <w:rPr>
          <w:rFonts w:ascii="Tahoma" w:hAnsi="Tahoma" w:cs="Tahoma"/>
        </w:rPr>
        <w:t>se le</w:t>
      </w:r>
      <w:r w:rsidR="00142B69" w:rsidRPr="003E0BF0">
        <w:rPr>
          <w:rFonts w:ascii="Tahoma" w:hAnsi="Tahoma" w:cs="Tahoma"/>
        </w:rPr>
        <w:t>s</w:t>
      </w:r>
      <w:r w:rsidRPr="003E0BF0">
        <w:rPr>
          <w:rFonts w:ascii="Tahoma" w:hAnsi="Tahoma" w:cs="Tahoma"/>
        </w:rPr>
        <w:t xml:space="preserve"> absolviera en costas porque se actuó con buena fe y en los términos de ley, por cuanto era inviable autorizar el retorno al RPM faltándole menos de diez años.</w:t>
      </w:r>
    </w:p>
    <w:p w14:paraId="4549EEB6" w14:textId="625C6232" w:rsidR="007667A3" w:rsidRPr="003E0BF0" w:rsidRDefault="007667A3" w:rsidP="003E0BF0">
      <w:pPr>
        <w:spacing w:line="276" w:lineRule="auto"/>
        <w:rPr>
          <w:rFonts w:ascii="Tahoma" w:hAnsi="Tahoma" w:cs="Tahoma"/>
        </w:rPr>
      </w:pPr>
    </w:p>
    <w:p w14:paraId="0389575C" w14:textId="3DE9865D" w:rsidR="00897109" w:rsidRPr="003E0BF0" w:rsidRDefault="00C9509A" w:rsidP="003E0BF0">
      <w:pPr>
        <w:pStyle w:val="paragraph"/>
        <w:shd w:val="clear" w:color="auto" w:fill="FFFFFF" w:themeFill="background1"/>
        <w:spacing w:before="0" w:beforeAutospacing="0" w:after="0" w:afterAutospacing="0" w:line="276" w:lineRule="auto"/>
        <w:ind w:firstLine="705"/>
        <w:jc w:val="both"/>
        <w:textAlignment w:val="baseline"/>
        <w:rPr>
          <w:rFonts w:ascii="Tahoma" w:hAnsi="Tahoma" w:cs="Tahoma"/>
        </w:rPr>
      </w:pPr>
      <w:r w:rsidRPr="003E0BF0">
        <w:rPr>
          <w:rFonts w:ascii="Tahoma" w:hAnsi="Tahoma" w:cs="Tahoma"/>
        </w:rPr>
        <w:lastRenderedPageBreak/>
        <w:t xml:space="preserve">Por su parte, </w:t>
      </w:r>
      <w:r w:rsidRPr="003E0BF0">
        <w:rPr>
          <w:rFonts w:ascii="Tahoma" w:hAnsi="Tahoma" w:cs="Tahoma"/>
          <w:b/>
          <w:bCs/>
        </w:rPr>
        <w:t xml:space="preserve">Colpensiones </w:t>
      </w:r>
      <w:r w:rsidRPr="003E0BF0">
        <w:rPr>
          <w:rFonts w:ascii="Tahoma" w:hAnsi="Tahoma" w:cs="Tahoma"/>
        </w:rPr>
        <w:t>en su recurso s</w:t>
      </w:r>
      <w:r w:rsidR="00897109" w:rsidRPr="003E0BF0">
        <w:rPr>
          <w:rFonts w:ascii="Tahoma" w:hAnsi="Tahoma" w:cs="Tahoma"/>
        </w:rPr>
        <w:t>olicita se revoque el fallo en su integridad, declarando que la afiliación al RAIS fue válida al haberse cumplido con los requisitos legales vigentes para dicha data, esto es, el artículo 13 de la Ley 100 de 1993. Que fue así como dentro del proceso se verificó que la demandante firmó en forma libre, voluntaria y sin presiones el formulario de afiliación</w:t>
      </w:r>
      <w:r w:rsidR="0001328B" w:rsidRPr="003E0BF0">
        <w:rPr>
          <w:rFonts w:ascii="Tahoma" w:hAnsi="Tahoma" w:cs="Tahoma"/>
        </w:rPr>
        <w:t xml:space="preserve">, realizando varios traslados horizontales dentro del RAIS. Agrega que </w:t>
      </w:r>
      <w:r w:rsidR="00897109" w:rsidRPr="003E0BF0">
        <w:rPr>
          <w:rFonts w:ascii="Tahoma" w:hAnsi="Tahoma" w:cs="Tahoma"/>
        </w:rPr>
        <w:t xml:space="preserve">lo que </w:t>
      </w:r>
      <w:r w:rsidR="0001328B" w:rsidRPr="003E0BF0">
        <w:rPr>
          <w:rFonts w:ascii="Tahoma" w:hAnsi="Tahoma" w:cs="Tahoma"/>
        </w:rPr>
        <w:t xml:space="preserve">ahora se </w:t>
      </w:r>
      <w:r w:rsidR="00897109" w:rsidRPr="003E0BF0">
        <w:rPr>
          <w:rFonts w:ascii="Tahoma" w:hAnsi="Tahoma" w:cs="Tahoma"/>
        </w:rPr>
        <w:t xml:space="preserve">pretende es tener derecho a una mesada pensional superior ya que a la que tendría derecho en el RAIS no colmaría sus expectativas, además </w:t>
      </w:r>
      <w:r w:rsidR="00142B69" w:rsidRPr="003E0BF0">
        <w:rPr>
          <w:rFonts w:ascii="Tahoma" w:hAnsi="Tahoma" w:cs="Tahoma"/>
        </w:rPr>
        <w:t xml:space="preserve">indicó que el traslado no era posible </w:t>
      </w:r>
      <w:r w:rsidR="00897109" w:rsidRPr="003E0BF0">
        <w:rPr>
          <w:rFonts w:ascii="Tahoma" w:hAnsi="Tahoma" w:cs="Tahoma"/>
        </w:rPr>
        <w:t>cuando le faltaban menos de 10 años para adquirir el derecho pensional.</w:t>
      </w:r>
    </w:p>
    <w:p w14:paraId="5226668F" w14:textId="77777777" w:rsidR="00897109" w:rsidRPr="003E0BF0" w:rsidRDefault="00897109" w:rsidP="003E0BF0">
      <w:pPr>
        <w:spacing w:line="276" w:lineRule="auto"/>
        <w:rPr>
          <w:rFonts w:ascii="Tahoma" w:hAnsi="Tahoma" w:cs="Tahoma"/>
        </w:rPr>
      </w:pPr>
    </w:p>
    <w:p w14:paraId="5ADA329C" w14:textId="7FD47D89" w:rsidR="00CC7D54" w:rsidRPr="003E0BF0" w:rsidRDefault="00CC7D54" w:rsidP="003E0BF0">
      <w:pPr>
        <w:spacing w:line="276" w:lineRule="auto"/>
        <w:ind w:firstLine="360"/>
        <w:rPr>
          <w:rFonts w:ascii="Tahoma" w:hAnsi="Tahoma" w:cs="Tahoma"/>
        </w:rPr>
      </w:pPr>
      <w:r w:rsidRPr="003E0BF0">
        <w:rPr>
          <w:rFonts w:ascii="Tahoma" w:hAnsi="Tahoma" w:cs="Tahoma"/>
        </w:rPr>
        <w:t>Finalmente hay que advertir que se concedió el grado jurisdiccional de consulta en favor de COLPENSIONES, lo que le permite a la Sala revisar la totalidad de la sentencia de primera instancia.</w:t>
      </w:r>
    </w:p>
    <w:p w14:paraId="15E0DC12" w14:textId="6E675635" w:rsidR="00CC7D54" w:rsidRPr="003E0BF0" w:rsidRDefault="00CC7D54" w:rsidP="003E0BF0">
      <w:pPr>
        <w:spacing w:line="276" w:lineRule="auto"/>
        <w:rPr>
          <w:rFonts w:ascii="Tahoma" w:hAnsi="Tahoma" w:cs="Tahoma"/>
        </w:rPr>
      </w:pPr>
    </w:p>
    <w:p w14:paraId="384840C6" w14:textId="782F761A" w:rsidR="00CC7D54" w:rsidRPr="003E0BF0" w:rsidRDefault="00CC7D54" w:rsidP="003E0BF0">
      <w:pPr>
        <w:pStyle w:val="Prrafodelista"/>
        <w:numPr>
          <w:ilvl w:val="0"/>
          <w:numId w:val="3"/>
        </w:numPr>
        <w:spacing w:line="276" w:lineRule="auto"/>
        <w:jc w:val="center"/>
        <w:rPr>
          <w:rFonts w:ascii="Tahoma" w:hAnsi="Tahoma" w:cs="Tahoma"/>
          <w:b/>
          <w:bCs/>
        </w:rPr>
      </w:pPr>
      <w:r w:rsidRPr="003E0BF0">
        <w:rPr>
          <w:rFonts w:ascii="Tahoma" w:hAnsi="Tahoma" w:cs="Tahoma"/>
          <w:b/>
          <w:bCs/>
        </w:rPr>
        <w:t>Alegatos de conclusión</w:t>
      </w:r>
    </w:p>
    <w:p w14:paraId="030EC381" w14:textId="77777777" w:rsidR="00CC7D54" w:rsidRPr="003E0BF0" w:rsidRDefault="00CC7D54" w:rsidP="003E0BF0">
      <w:pPr>
        <w:shd w:val="clear" w:color="auto" w:fill="FFFFFF" w:themeFill="background1"/>
        <w:spacing w:line="276" w:lineRule="auto"/>
        <w:rPr>
          <w:rStyle w:val="normaltextrun"/>
          <w:rFonts w:ascii="Tahoma" w:hAnsi="Tahoma" w:cs="Tahoma"/>
        </w:rPr>
      </w:pPr>
    </w:p>
    <w:p w14:paraId="09BDCD79" w14:textId="4F22BF39" w:rsidR="00CC7D54" w:rsidRPr="003E0BF0" w:rsidRDefault="00CC7D54" w:rsidP="003E0BF0">
      <w:pPr>
        <w:shd w:val="clear" w:color="auto" w:fill="FFFFFF" w:themeFill="background1"/>
        <w:spacing w:line="276" w:lineRule="auto"/>
        <w:ind w:firstLine="360"/>
        <w:rPr>
          <w:rStyle w:val="normaltextrun"/>
          <w:rFonts w:ascii="Tahoma" w:hAnsi="Tahoma" w:cs="Tahoma"/>
        </w:rPr>
      </w:pPr>
      <w:r w:rsidRPr="003E0BF0">
        <w:rPr>
          <w:rStyle w:val="normaltextrun"/>
          <w:rFonts w:ascii="Tahoma" w:hAnsi="Tahoma" w:cs="Tahoma"/>
        </w:rPr>
        <w:t xml:space="preserve">Analizados los alegatos presentados por escrito por las partes, mismos que obran en el expediente digital y a los cuales nos remitimos por economía procesal en virtud </w:t>
      </w:r>
      <w:r w:rsidRPr="003E0BF0">
        <w:rPr>
          <w:rFonts w:ascii="Tahoma" w:eastAsia="Times New Roman" w:hAnsi="Tahoma" w:cs="Tahoma"/>
          <w:lang w:eastAsia="es-ES_tradnl"/>
        </w:rPr>
        <w:t>del artículo 280 del C.G.P., la Sala encuentra que los argumentos fácticos y jurídicos</w:t>
      </w:r>
      <w:r w:rsidRPr="003E0BF0">
        <w:rPr>
          <w:rStyle w:val="normaltextrun"/>
          <w:rFonts w:ascii="Tahoma" w:hAnsi="Tahoma" w:cs="Tahoma"/>
        </w:rPr>
        <w:t xml:space="preserve"> expresados concuerdan con los puntos objeto de discusión en esta instancia y se relacionan con el problema jurídico que se expresa a continuación. </w:t>
      </w:r>
      <w:r w:rsidRPr="003E0BF0">
        <w:rPr>
          <w:rStyle w:val="eop"/>
          <w:rFonts w:ascii="Tahoma" w:hAnsi="Tahoma" w:cs="Tahoma"/>
        </w:rPr>
        <w:t> </w:t>
      </w:r>
      <w:r w:rsidRPr="003E0BF0">
        <w:rPr>
          <w:rStyle w:val="normaltextrun"/>
          <w:rFonts w:ascii="Tahoma" w:hAnsi="Tahoma" w:cs="Tahoma"/>
        </w:rPr>
        <w:t>Por otra parte, el Ministerio Público no rindió concepto en este asunto.</w:t>
      </w:r>
    </w:p>
    <w:p w14:paraId="4FD2C718" w14:textId="06B3965F" w:rsidR="00CC7D54" w:rsidRPr="003E0BF0" w:rsidRDefault="00CC7D54" w:rsidP="003E0BF0">
      <w:pPr>
        <w:spacing w:line="276" w:lineRule="auto"/>
        <w:jc w:val="center"/>
        <w:rPr>
          <w:rFonts w:ascii="Tahoma" w:hAnsi="Tahoma" w:cs="Tahoma"/>
          <w:b/>
          <w:bCs/>
        </w:rPr>
      </w:pPr>
    </w:p>
    <w:p w14:paraId="366DD1FF" w14:textId="77777777" w:rsidR="00CC7D54" w:rsidRPr="003E0BF0" w:rsidRDefault="00CC7D54" w:rsidP="003E0BF0">
      <w:pPr>
        <w:pStyle w:val="Prrafodelista"/>
        <w:numPr>
          <w:ilvl w:val="0"/>
          <w:numId w:val="3"/>
        </w:numPr>
        <w:spacing w:line="276" w:lineRule="auto"/>
        <w:jc w:val="center"/>
        <w:rPr>
          <w:rFonts w:ascii="Tahoma" w:hAnsi="Tahoma" w:cs="Tahoma"/>
          <w:b/>
          <w:bCs/>
        </w:rPr>
      </w:pPr>
      <w:r w:rsidRPr="003E0BF0">
        <w:rPr>
          <w:rFonts w:ascii="Tahoma" w:hAnsi="Tahoma" w:cs="Tahoma"/>
          <w:b/>
          <w:bCs/>
        </w:rPr>
        <w:t>Problemas jurídicos por resolver</w:t>
      </w:r>
    </w:p>
    <w:p w14:paraId="2E1DF755" w14:textId="77777777" w:rsidR="00CC7D54" w:rsidRPr="003E0BF0" w:rsidRDefault="00CC7D54" w:rsidP="003E0BF0">
      <w:pPr>
        <w:pStyle w:val="paragraph"/>
        <w:shd w:val="clear" w:color="auto" w:fill="FFFFFF" w:themeFill="background1"/>
        <w:spacing w:before="0" w:beforeAutospacing="0" w:after="0" w:afterAutospacing="0" w:line="276" w:lineRule="auto"/>
        <w:textAlignment w:val="baseline"/>
        <w:rPr>
          <w:rFonts w:ascii="Tahoma" w:hAnsi="Tahoma" w:cs="Tahoma"/>
        </w:rPr>
      </w:pPr>
      <w:r w:rsidRPr="003E0BF0">
        <w:rPr>
          <w:rStyle w:val="eop"/>
          <w:rFonts w:ascii="Tahoma" w:hAnsi="Tahoma" w:cs="Tahoma"/>
        </w:rPr>
        <w:t> </w:t>
      </w:r>
    </w:p>
    <w:p w14:paraId="4EA64D99" w14:textId="77777777" w:rsidR="00CC7D54" w:rsidRPr="003E0BF0" w:rsidRDefault="00CC7D54" w:rsidP="003E0BF0">
      <w:pPr>
        <w:shd w:val="clear" w:color="auto" w:fill="FFFFFF" w:themeFill="background1"/>
        <w:spacing w:line="276" w:lineRule="auto"/>
        <w:ind w:firstLine="360"/>
        <w:rPr>
          <w:rStyle w:val="normaltextrun"/>
          <w:rFonts w:ascii="Tahoma" w:hAnsi="Tahoma" w:cs="Tahoma"/>
        </w:rPr>
      </w:pPr>
      <w:r w:rsidRPr="003E0BF0">
        <w:rPr>
          <w:rStyle w:val="normaltextrun"/>
          <w:rFonts w:ascii="Tahoma" w:hAnsi="Tahoma" w:cs="Tahoma"/>
        </w:rPr>
        <w:t xml:space="preserve">De acuerdo con los argumentos expuestos en la sentencia de primera instancia, los fundamentos de la apelación y los alegatos de conclusión, le corresponde a la Sala resolver los siguientes problemas jurídicos: </w:t>
      </w:r>
    </w:p>
    <w:p w14:paraId="329C6F7D" w14:textId="77777777" w:rsidR="00CC7D54" w:rsidRPr="003E0BF0" w:rsidRDefault="00CC7D54" w:rsidP="003E0BF0">
      <w:pPr>
        <w:spacing w:line="276" w:lineRule="auto"/>
        <w:jc w:val="center"/>
        <w:rPr>
          <w:rFonts w:ascii="Tahoma" w:hAnsi="Tahoma" w:cs="Tahoma"/>
          <w:b/>
          <w:bCs/>
        </w:rPr>
      </w:pPr>
    </w:p>
    <w:p w14:paraId="6F46FE6C" w14:textId="77777777" w:rsidR="00CC7D54" w:rsidRPr="003E0BF0" w:rsidRDefault="00897109" w:rsidP="003E0BF0">
      <w:pPr>
        <w:pStyle w:val="Prrafodelista"/>
        <w:widowControl w:val="0"/>
        <w:numPr>
          <w:ilvl w:val="0"/>
          <w:numId w:val="7"/>
        </w:numPr>
        <w:tabs>
          <w:tab w:val="left" w:pos="1134"/>
        </w:tabs>
        <w:autoSpaceDE w:val="0"/>
        <w:autoSpaceDN w:val="0"/>
        <w:adjustRightInd w:val="0"/>
        <w:spacing w:line="276" w:lineRule="auto"/>
        <w:ind w:left="0" w:firstLine="709"/>
        <w:rPr>
          <w:rFonts w:ascii="Tahoma" w:hAnsi="Tahoma" w:cs="Tahoma"/>
        </w:rPr>
      </w:pPr>
      <w:r w:rsidRPr="003E0BF0">
        <w:rPr>
          <w:rFonts w:ascii="Tahoma" w:hAnsi="Tahoma" w:cs="Tahoma"/>
        </w:rPr>
        <w:t xml:space="preserve"> </w:t>
      </w:r>
      <w:r w:rsidR="00CC7D54" w:rsidRPr="003E0BF0">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119B5871" w14:textId="77777777" w:rsidR="00CC7D54" w:rsidRPr="003E0BF0" w:rsidRDefault="00CC7D54" w:rsidP="003E0BF0">
      <w:pPr>
        <w:pStyle w:val="Prrafodelista"/>
        <w:widowControl w:val="0"/>
        <w:tabs>
          <w:tab w:val="left" w:pos="1134"/>
        </w:tabs>
        <w:autoSpaceDE w:val="0"/>
        <w:autoSpaceDN w:val="0"/>
        <w:adjustRightInd w:val="0"/>
        <w:spacing w:line="276" w:lineRule="auto"/>
        <w:ind w:left="709"/>
        <w:rPr>
          <w:rFonts w:ascii="Tahoma" w:hAnsi="Tahoma" w:cs="Tahoma"/>
        </w:rPr>
      </w:pPr>
    </w:p>
    <w:p w14:paraId="0F9CAD69" w14:textId="77777777" w:rsidR="00CC7D54" w:rsidRPr="003E0BF0" w:rsidRDefault="00CC7D54" w:rsidP="003E0BF0">
      <w:pPr>
        <w:pStyle w:val="Prrafodelista"/>
        <w:widowControl w:val="0"/>
        <w:numPr>
          <w:ilvl w:val="0"/>
          <w:numId w:val="7"/>
        </w:numPr>
        <w:tabs>
          <w:tab w:val="left" w:pos="1134"/>
        </w:tabs>
        <w:autoSpaceDE w:val="0"/>
        <w:autoSpaceDN w:val="0"/>
        <w:adjustRightInd w:val="0"/>
        <w:spacing w:line="276" w:lineRule="auto"/>
        <w:ind w:left="0" w:firstLine="709"/>
        <w:rPr>
          <w:rFonts w:ascii="Tahoma" w:hAnsi="Tahoma" w:cs="Tahoma"/>
        </w:rPr>
      </w:pPr>
      <w:r w:rsidRPr="003E0BF0">
        <w:rPr>
          <w:rFonts w:ascii="Tahoma" w:hAnsi="Tahoma" w:cs="Tahoma"/>
        </w:rPr>
        <w:t xml:space="preserve">Definir si para dar por cumplido el deber de información de las AFP es suficiente el diligenciamiento del formulario de afiliación. </w:t>
      </w:r>
    </w:p>
    <w:p w14:paraId="08B55E21" w14:textId="77777777" w:rsidR="00CC7D54" w:rsidRPr="003E0BF0" w:rsidRDefault="00CC7D54" w:rsidP="003E0BF0">
      <w:pPr>
        <w:pStyle w:val="Prrafodelista"/>
        <w:tabs>
          <w:tab w:val="left" w:pos="1134"/>
        </w:tabs>
        <w:spacing w:line="276" w:lineRule="auto"/>
        <w:rPr>
          <w:rFonts w:ascii="Tahoma" w:hAnsi="Tahoma" w:cs="Tahoma"/>
        </w:rPr>
      </w:pPr>
    </w:p>
    <w:p w14:paraId="30E8C851" w14:textId="77777777" w:rsidR="00CC7D54" w:rsidRPr="003E0BF0" w:rsidRDefault="00CC7D54" w:rsidP="003E0BF0">
      <w:pPr>
        <w:pStyle w:val="Prrafodelista"/>
        <w:widowControl w:val="0"/>
        <w:numPr>
          <w:ilvl w:val="0"/>
          <w:numId w:val="7"/>
        </w:numPr>
        <w:tabs>
          <w:tab w:val="left" w:pos="1134"/>
        </w:tabs>
        <w:autoSpaceDE w:val="0"/>
        <w:autoSpaceDN w:val="0"/>
        <w:adjustRightInd w:val="0"/>
        <w:spacing w:line="276" w:lineRule="auto"/>
        <w:ind w:left="0" w:firstLine="709"/>
        <w:rPr>
          <w:rFonts w:ascii="Tahoma" w:hAnsi="Tahoma" w:cs="Tahoma"/>
        </w:rPr>
      </w:pPr>
      <w:r w:rsidRPr="003E0BF0">
        <w:rPr>
          <w:rFonts w:ascii="Tahoma" w:hAnsi="Tahoma" w:cs="Tahoma"/>
        </w:rPr>
        <w:t xml:space="preserve"> Determinar la carga probatoria que les corresponde a cada una de las partes cuando está en discusión la eficacia del traslado entre regímenes pensionales.</w:t>
      </w:r>
    </w:p>
    <w:p w14:paraId="6D59AB55" w14:textId="77777777" w:rsidR="00CC7D54" w:rsidRPr="003E0BF0" w:rsidRDefault="00CC7D54" w:rsidP="003E0BF0">
      <w:pPr>
        <w:pStyle w:val="Prrafodelista"/>
        <w:tabs>
          <w:tab w:val="left" w:pos="1134"/>
        </w:tabs>
        <w:spacing w:line="276" w:lineRule="auto"/>
        <w:rPr>
          <w:rFonts w:ascii="Tahoma" w:hAnsi="Tahoma" w:cs="Tahoma"/>
        </w:rPr>
      </w:pPr>
    </w:p>
    <w:p w14:paraId="240EC8E7" w14:textId="77777777" w:rsidR="00CC7D54" w:rsidRPr="003E0BF0" w:rsidRDefault="00CC7D54" w:rsidP="003E0BF0">
      <w:pPr>
        <w:pStyle w:val="Prrafodelista"/>
        <w:widowControl w:val="0"/>
        <w:numPr>
          <w:ilvl w:val="0"/>
          <w:numId w:val="7"/>
        </w:numPr>
        <w:tabs>
          <w:tab w:val="left" w:pos="1134"/>
        </w:tabs>
        <w:autoSpaceDE w:val="0"/>
        <w:autoSpaceDN w:val="0"/>
        <w:adjustRightInd w:val="0"/>
        <w:spacing w:line="276" w:lineRule="auto"/>
        <w:ind w:left="0" w:firstLine="709"/>
        <w:rPr>
          <w:rFonts w:ascii="Tahoma" w:hAnsi="Tahoma" w:cs="Tahoma"/>
          <w:lang w:eastAsia="es-CO"/>
        </w:rPr>
      </w:pPr>
      <w:r w:rsidRPr="003E0BF0">
        <w:rPr>
          <w:rFonts w:ascii="Tahoma" w:hAnsi="Tahoma" w:cs="Tahoma"/>
        </w:rPr>
        <w:t>Establecer si e</w:t>
      </w:r>
      <w:r w:rsidRPr="003E0BF0">
        <w:rPr>
          <w:rFonts w:ascii="Tahoma" w:eastAsia="Arial" w:hAnsi="Tahoma" w:cs="Tahoma"/>
          <w:bCs/>
        </w:rPr>
        <w:t xml:space="preserve">l movimiento de los afiliados dentro del régimen de ahorro individual con solidaridad convalida el traslado inicial efectuado desde el RPM hacia el RAIS. </w:t>
      </w:r>
      <w:r w:rsidRPr="003E0BF0">
        <w:rPr>
          <w:rFonts w:ascii="Tahoma" w:hAnsi="Tahoma" w:cs="Tahoma"/>
          <w:lang w:eastAsia="es-CO"/>
        </w:rPr>
        <w:t> </w:t>
      </w:r>
    </w:p>
    <w:p w14:paraId="663E047B" w14:textId="77777777" w:rsidR="00CC7D54" w:rsidRPr="003E0BF0" w:rsidRDefault="00CC7D54" w:rsidP="003E0BF0">
      <w:pPr>
        <w:pStyle w:val="Prrafodelista"/>
        <w:tabs>
          <w:tab w:val="left" w:pos="1134"/>
        </w:tabs>
        <w:spacing w:line="276" w:lineRule="auto"/>
        <w:rPr>
          <w:rFonts w:ascii="Tahoma" w:hAnsi="Tahoma" w:cs="Tahoma"/>
        </w:rPr>
      </w:pPr>
    </w:p>
    <w:p w14:paraId="743ED638" w14:textId="5882A6B7" w:rsidR="00CC7D54" w:rsidRPr="003E0BF0" w:rsidRDefault="00CC7D54" w:rsidP="003E0BF0">
      <w:pPr>
        <w:pStyle w:val="Prrafodelista"/>
        <w:widowControl w:val="0"/>
        <w:numPr>
          <w:ilvl w:val="0"/>
          <w:numId w:val="7"/>
        </w:numPr>
        <w:tabs>
          <w:tab w:val="left" w:pos="1134"/>
        </w:tabs>
        <w:autoSpaceDE w:val="0"/>
        <w:autoSpaceDN w:val="0"/>
        <w:adjustRightInd w:val="0"/>
        <w:spacing w:line="276" w:lineRule="auto"/>
        <w:ind w:left="0" w:firstLine="709"/>
        <w:rPr>
          <w:rFonts w:ascii="Tahoma" w:hAnsi="Tahoma" w:cs="Tahoma"/>
        </w:rPr>
      </w:pPr>
      <w:r w:rsidRPr="003E0BF0">
        <w:rPr>
          <w:rFonts w:ascii="Tahoma" w:hAnsi="Tahoma" w:cs="Tahoma"/>
        </w:rPr>
        <w:t xml:space="preserve">Analizar si quedó probado en el proceso que la parte demandante recibió de parte de las </w:t>
      </w:r>
      <w:proofErr w:type="spellStart"/>
      <w:r w:rsidRPr="003E0BF0">
        <w:rPr>
          <w:rFonts w:ascii="Tahoma" w:hAnsi="Tahoma" w:cs="Tahoma"/>
        </w:rPr>
        <w:t>AFP´s</w:t>
      </w:r>
      <w:proofErr w:type="spellEnd"/>
      <w:r w:rsidRPr="003E0BF0">
        <w:rPr>
          <w:rFonts w:ascii="Tahoma" w:hAnsi="Tahoma" w:cs="Tahoma"/>
        </w:rPr>
        <w:t xml:space="preserve"> demandadas, la asesoría e información suficiente y necesaria </w:t>
      </w:r>
      <w:r w:rsidRPr="003E0BF0">
        <w:rPr>
          <w:rFonts w:ascii="Tahoma" w:hAnsi="Tahoma" w:cs="Tahoma"/>
        </w:rPr>
        <w:lastRenderedPageBreak/>
        <w:t>para hacer el cambio de régimen. En tal caso, se hizo una debida valoración probatoria.</w:t>
      </w:r>
    </w:p>
    <w:p w14:paraId="29AD25FF" w14:textId="77777777" w:rsidR="00CC7D54" w:rsidRPr="003E0BF0" w:rsidRDefault="00CC7D54" w:rsidP="003E0BF0">
      <w:pPr>
        <w:pStyle w:val="Prrafodelista"/>
        <w:tabs>
          <w:tab w:val="left" w:pos="1134"/>
        </w:tabs>
        <w:spacing w:line="276" w:lineRule="auto"/>
        <w:rPr>
          <w:rFonts w:ascii="Tahoma" w:hAnsi="Tahoma" w:cs="Tahoma"/>
        </w:rPr>
      </w:pPr>
    </w:p>
    <w:p w14:paraId="729760A8" w14:textId="2742AE2C" w:rsidR="00CC7D54" w:rsidRPr="003E0BF0" w:rsidRDefault="00CC7D54" w:rsidP="003E0BF0">
      <w:pPr>
        <w:pStyle w:val="Prrafodelista"/>
        <w:widowControl w:val="0"/>
        <w:numPr>
          <w:ilvl w:val="0"/>
          <w:numId w:val="7"/>
        </w:numPr>
        <w:shd w:val="clear" w:color="auto" w:fill="FFFFFF" w:themeFill="background1"/>
        <w:tabs>
          <w:tab w:val="left" w:pos="1134"/>
        </w:tabs>
        <w:autoSpaceDE w:val="0"/>
        <w:autoSpaceDN w:val="0"/>
        <w:adjustRightInd w:val="0"/>
        <w:spacing w:line="276" w:lineRule="auto"/>
        <w:ind w:left="0" w:firstLine="709"/>
        <w:rPr>
          <w:rFonts w:ascii="Tahoma" w:hAnsi="Tahoma" w:cs="Tahoma"/>
        </w:rPr>
      </w:pPr>
      <w:r w:rsidRPr="003E0BF0">
        <w:rPr>
          <w:rFonts w:ascii="Tahoma" w:hAnsi="Tahoma" w:cs="Tahoma"/>
        </w:rPr>
        <w:t xml:space="preserve"> Establecer si es dable ordenar la devolución de las cuotas de administración y prima de seguros previsionales a Colpensiones.</w:t>
      </w:r>
    </w:p>
    <w:p w14:paraId="30AE3F89" w14:textId="77777777" w:rsidR="00CC7D54" w:rsidRPr="003E0BF0" w:rsidRDefault="00CC7D54" w:rsidP="003E0BF0">
      <w:pPr>
        <w:pStyle w:val="Prrafodelista"/>
        <w:spacing w:line="276" w:lineRule="auto"/>
        <w:rPr>
          <w:rFonts w:ascii="Tahoma" w:hAnsi="Tahoma" w:cs="Tahoma"/>
        </w:rPr>
      </w:pPr>
    </w:p>
    <w:p w14:paraId="442092D8" w14:textId="74789F29" w:rsidR="00CC7D54" w:rsidRPr="003E0BF0" w:rsidRDefault="00CC7D54" w:rsidP="003E0BF0">
      <w:pPr>
        <w:pStyle w:val="Prrafodelista"/>
        <w:widowControl w:val="0"/>
        <w:numPr>
          <w:ilvl w:val="0"/>
          <w:numId w:val="7"/>
        </w:numPr>
        <w:shd w:val="clear" w:color="auto" w:fill="FFFFFF" w:themeFill="background1"/>
        <w:tabs>
          <w:tab w:val="left" w:pos="1134"/>
        </w:tabs>
        <w:autoSpaceDE w:val="0"/>
        <w:autoSpaceDN w:val="0"/>
        <w:adjustRightInd w:val="0"/>
        <w:spacing w:line="276" w:lineRule="auto"/>
        <w:ind w:left="0" w:firstLine="709"/>
        <w:rPr>
          <w:rFonts w:ascii="Tahoma" w:hAnsi="Tahoma" w:cs="Tahoma"/>
        </w:rPr>
      </w:pPr>
      <w:r w:rsidRPr="003E0BF0">
        <w:rPr>
          <w:rFonts w:ascii="Tahoma" w:hAnsi="Tahoma" w:cs="Tahoma"/>
        </w:rPr>
        <w:t>Establecer si hay lugar a exonerar en costas a los fondos de pensiones del RAIS.</w:t>
      </w:r>
    </w:p>
    <w:p w14:paraId="3463EFA3" w14:textId="77777777" w:rsidR="00CC7D54" w:rsidRPr="003E0BF0" w:rsidRDefault="00CC7D54" w:rsidP="003E0BF0">
      <w:pPr>
        <w:pStyle w:val="Prrafodelista"/>
        <w:tabs>
          <w:tab w:val="left" w:pos="1134"/>
        </w:tabs>
        <w:spacing w:line="276" w:lineRule="auto"/>
        <w:rPr>
          <w:rFonts w:ascii="Tahoma" w:hAnsi="Tahoma" w:cs="Tahoma"/>
        </w:rPr>
      </w:pPr>
    </w:p>
    <w:p w14:paraId="78ED1B8D" w14:textId="77777777" w:rsidR="00CC7D54" w:rsidRPr="003E0BF0" w:rsidRDefault="00CC7D54" w:rsidP="003E0BF0">
      <w:pPr>
        <w:pStyle w:val="Prrafodelista"/>
        <w:widowControl w:val="0"/>
        <w:numPr>
          <w:ilvl w:val="0"/>
          <w:numId w:val="7"/>
        </w:numPr>
        <w:shd w:val="clear" w:color="auto" w:fill="FFFFFF" w:themeFill="background1"/>
        <w:tabs>
          <w:tab w:val="left" w:pos="1134"/>
        </w:tabs>
        <w:autoSpaceDE w:val="0"/>
        <w:autoSpaceDN w:val="0"/>
        <w:adjustRightInd w:val="0"/>
        <w:spacing w:line="276" w:lineRule="auto"/>
        <w:ind w:left="0" w:firstLine="709"/>
        <w:rPr>
          <w:rFonts w:ascii="Tahoma" w:hAnsi="Tahoma" w:cs="Tahoma"/>
        </w:rPr>
      </w:pPr>
      <w:r w:rsidRPr="003E0BF0">
        <w:rPr>
          <w:rFonts w:ascii="Tahoma" w:hAnsi="Tahoma" w:cs="Tahoma"/>
        </w:rPr>
        <w:t>Definir si en virtud del grado jurisdiccional de consulta en favor de COLPENSIONES, es dable ordenar la devolución de otros valores por parte de la(s) AFP(s) demandada(s), con cargo a sus propios recursos y debidamente indexados, durante el periodo en que estuvo afiliada la parte demandante en cada entidad.</w:t>
      </w:r>
    </w:p>
    <w:p w14:paraId="46E92589" w14:textId="3B46DA2C" w:rsidR="00897109" w:rsidRPr="003E0BF0" w:rsidRDefault="00897109" w:rsidP="003E0BF0">
      <w:pPr>
        <w:spacing w:line="276" w:lineRule="auto"/>
        <w:rPr>
          <w:rFonts w:ascii="Tahoma" w:hAnsi="Tahoma" w:cs="Tahoma"/>
        </w:rPr>
      </w:pPr>
    </w:p>
    <w:p w14:paraId="5CCDDB1B" w14:textId="77777777" w:rsidR="00CC7D54" w:rsidRPr="003E0BF0" w:rsidRDefault="00CC7D54" w:rsidP="003E0BF0">
      <w:pPr>
        <w:pStyle w:val="Ttulo1"/>
        <w:spacing w:line="276" w:lineRule="auto"/>
        <w:rPr>
          <w:color w:val="auto"/>
          <w:szCs w:val="24"/>
        </w:rPr>
      </w:pPr>
      <w:r w:rsidRPr="003E0BF0">
        <w:rPr>
          <w:color w:val="auto"/>
          <w:szCs w:val="24"/>
        </w:rPr>
        <w:t>Consideraciones</w:t>
      </w:r>
    </w:p>
    <w:p w14:paraId="605B82CF" w14:textId="77777777" w:rsidR="00CC7D54" w:rsidRPr="003E0BF0" w:rsidRDefault="00CC7D54" w:rsidP="003E0BF0">
      <w:pPr>
        <w:spacing w:line="276" w:lineRule="auto"/>
        <w:rPr>
          <w:rFonts w:ascii="Tahoma" w:hAnsi="Tahoma" w:cs="Tahoma"/>
          <w:lang w:val="es-419"/>
        </w:rPr>
      </w:pPr>
    </w:p>
    <w:p w14:paraId="2A557131" w14:textId="385BD2A8" w:rsidR="002951B8" w:rsidRPr="002951B8" w:rsidRDefault="002951B8" w:rsidP="002951B8">
      <w:pPr>
        <w:numPr>
          <w:ilvl w:val="1"/>
          <w:numId w:val="9"/>
        </w:numPr>
        <w:spacing w:line="276" w:lineRule="auto"/>
        <w:ind w:left="0" w:firstLine="709"/>
        <w:contextualSpacing/>
        <w:rPr>
          <w:rFonts w:ascii="Tahoma" w:eastAsia="Calibri" w:hAnsi="Tahoma" w:cs="Tahoma"/>
          <w:b/>
        </w:rPr>
      </w:pPr>
      <w:r w:rsidRPr="002951B8">
        <w:rPr>
          <w:rFonts w:ascii="Tahoma" w:eastAsia="Calibri" w:hAnsi="Tahoma" w:cs="Tahoma"/>
          <w:b/>
        </w:rPr>
        <w:t xml:space="preserve">Precedente vertical: la tesis de la Corte Suprema de Justicia respecto al tema de la ineficacia del traslado constituye doctrina probable </w:t>
      </w:r>
    </w:p>
    <w:p w14:paraId="2AE44024" w14:textId="77777777" w:rsidR="002951B8" w:rsidRPr="002951B8" w:rsidRDefault="002951B8" w:rsidP="002951B8">
      <w:pPr>
        <w:spacing w:line="276" w:lineRule="auto"/>
        <w:rPr>
          <w:rFonts w:ascii="Tahoma" w:eastAsia="Calibri" w:hAnsi="Tahoma" w:cs="Tahoma"/>
        </w:rPr>
      </w:pPr>
    </w:p>
    <w:p w14:paraId="117D68AB" w14:textId="77777777" w:rsidR="002951B8" w:rsidRPr="002951B8" w:rsidRDefault="002951B8" w:rsidP="002951B8">
      <w:pPr>
        <w:spacing w:line="276" w:lineRule="auto"/>
        <w:rPr>
          <w:rFonts w:ascii="Tahoma" w:eastAsia="Calibri" w:hAnsi="Tahoma" w:cs="Tahoma"/>
          <w:spacing w:val="-4"/>
        </w:rPr>
      </w:pPr>
      <w:r w:rsidRPr="002951B8">
        <w:rPr>
          <w:rFonts w:ascii="Tahoma" w:eastAsia="Calibri" w:hAnsi="Tahoma" w:cs="Tahoma"/>
        </w:rPr>
        <w:t xml:space="preserve">En la actualidad existe </w:t>
      </w:r>
      <w:r w:rsidRPr="002951B8">
        <w:rPr>
          <w:rFonts w:ascii="Tahoma" w:eastAsia="Calibri" w:hAnsi="Tahoma" w:cs="Tahoma"/>
          <w:b/>
        </w:rPr>
        <w:t>doctrina probable</w:t>
      </w:r>
      <w:r w:rsidRPr="002951B8">
        <w:rPr>
          <w:rFonts w:ascii="Tahoma" w:eastAsia="Calibri" w:hAnsi="Tahoma" w:cs="Tahoma"/>
        </w:rPr>
        <w:t xml:space="preserve"> respecto a la ineficacia de los traslados de regímenes, por cuanto la Sala de Casación Laboral ha proferido sobre el tema un número considerable de sentencias (más de 40), entre otras, las siguientes: </w:t>
      </w:r>
    </w:p>
    <w:p w14:paraId="13251575" w14:textId="77777777" w:rsidR="002951B8" w:rsidRPr="002951B8" w:rsidRDefault="002951B8" w:rsidP="002951B8">
      <w:pPr>
        <w:spacing w:line="276" w:lineRule="auto"/>
        <w:ind w:firstLine="709"/>
        <w:contextualSpacing/>
        <w:rPr>
          <w:rFonts w:ascii="Tahoma" w:eastAsia="Calibri" w:hAnsi="Tahoma" w:cs="Tahoma"/>
        </w:rPr>
      </w:pPr>
    </w:p>
    <w:p w14:paraId="10B4D8DD" w14:textId="77777777" w:rsidR="002951B8" w:rsidRPr="002951B8" w:rsidRDefault="002951B8" w:rsidP="002951B8">
      <w:pPr>
        <w:spacing w:line="276" w:lineRule="auto"/>
        <w:ind w:firstLine="709"/>
        <w:contextualSpacing/>
        <w:rPr>
          <w:rFonts w:ascii="Tahoma" w:eastAsia="Calibri" w:hAnsi="Tahoma" w:cs="Tahoma"/>
        </w:rPr>
      </w:pPr>
      <w:r w:rsidRPr="002951B8">
        <w:rPr>
          <w:rFonts w:ascii="Tahoma" w:eastAsia="Calibri" w:hAnsi="Tahoma" w:cs="Tahoma"/>
          <w:bCs/>
        </w:rPr>
        <w:t xml:space="preserve">SL 31989 del 9 sep. 2008, </w:t>
      </w:r>
      <w:r w:rsidRPr="002951B8">
        <w:rPr>
          <w:rFonts w:ascii="Tahoma" w:eastAsia="Calibri" w:hAnsi="Tahoma" w:cs="Tahoma"/>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04F041F9" w14:textId="77777777" w:rsidR="002951B8" w:rsidRPr="002951B8" w:rsidRDefault="002951B8" w:rsidP="002951B8">
      <w:pPr>
        <w:spacing w:line="276" w:lineRule="auto"/>
        <w:ind w:firstLine="709"/>
        <w:contextualSpacing/>
        <w:rPr>
          <w:rFonts w:ascii="Tahoma" w:eastAsia="Calibri" w:hAnsi="Tahoma" w:cs="Tahoma"/>
        </w:rPr>
      </w:pPr>
    </w:p>
    <w:p w14:paraId="101F9CF7" w14:textId="77777777" w:rsidR="002951B8" w:rsidRPr="002951B8" w:rsidRDefault="002951B8" w:rsidP="002951B8">
      <w:pPr>
        <w:spacing w:line="276" w:lineRule="auto"/>
        <w:ind w:firstLine="709"/>
        <w:contextualSpacing/>
        <w:rPr>
          <w:rFonts w:ascii="Tahoma" w:eastAsia="Calibri" w:hAnsi="Tahoma" w:cs="Tahoma"/>
          <w:spacing w:val="-4"/>
        </w:rPr>
      </w:pPr>
      <w:r w:rsidRPr="002951B8">
        <w:rPr>
          <w:rFonts w:ascii="Tahoma" w:eastAsia="Calibri" w:hAnsi="Tahoma" w:cs="Tahoma"/>
        </w:rPr>
        <w:t xml:space="preserve">En términos generales, en todas estas sentencias se determinó </w:t>
      </w:r>
      <w:r w:rsidRPr="002951B8">
        <w:rPr>
          <w:rFonts w:ascii="Tahoma" w:eastAsia="Calibri" w:hAnsi="Tahoma" w:cs="Tahoma"/>
          <w:i/>
        </w:rPr>
        <w:t xml:space="preserve">i) </w:t>
      </w:r>
      <w:r w:rsidRPr="002951B8">
        <w:rPr>
          <w:rFonts w:ascii="Tahoma" w:eastAsia="Calibri" w:hAnsi="Tahoma" w:cs="Tahoma"/>
        </w:rPr>
        <w:t xml:space="preserve">el alcance del deber de información a cargo de las Administradoras de Fondos de Pensiones, </w:t>
      </w:r>
      <w:proofErr w:type="spellStart"/>
      <w:r w:rsidRPr="002951B8">
        <w:rPr>
          <w:rFonts w:ascii="Tahoma" w:eastAsia="Calibri" w:hAnsi="Tahoma" w:cs="Tahoma"/>
          <w:i/>
        </w:rPr>
        <w:t>ii</w:t>
      </w:r>
      <w:proofErr w:type="spellEnd"/>
      <w:r w:rsidRPr="002951B8">
        <w:rPr>
          <w:rFonts w:ascii="Tahoma" w:eastAsia="Calibri" w:hAnsi="Tahoma" w:cs="Tahoma"/>
          <w:i/>
        </w:rPr>
        <w:t xml:space="preserve">) </w:t>
      </w:r>
      <w:r w:rsidRPr="002951B8">
        <w:rPr>
          <w:rFonts w:ascii="Tahoma" w:eastAsia="Calibri" w:hAnsi="Tahoma" w:cs="Tahoma"/>
        </w:rPr>
        <w:t xml:space="preserve">la procedencia de la ineficacia del traslado, </w:t>
      </w:r>
      <w:proofErr w:type="spellStart"/>
      <w:r w:rsidRPr="002951B8">
        <w:rPr>
          <w:rFonts w:ascii="Tahoma" w:eastAsia="Calibri" w:hAnsi="Tahoma" w:cs="Tahoma"/>
          <w:i/>
        </w:rPr>
        <w:t>iii</w:t>
      </w:r>
      <w:proofErr w:type="spellEnd"/>
      <w:r w:rsidRPr="002951B8">
        <w:rPr>
          <w:rFonts w:ascii="Tahoma" w:eastAsia="Calibri" w:hAnsi="Tahoma" w:cs="Tahoma"/>
          <w:i/>
        </w:rPr>
        <w:t xml:space="preserve">) </w:t>
      </w:r>
      <w:r w:rsidRPr="002951B8">
        <w:rPr>
          <w:rFonts w:ascii="Tahoma" w:eastAsia="Calibri" w:hAnsi="Tahoma" w:cs="Tahoma"/>
        </w:rPr>
        <w:t>la inversión de la carga de la prueba en favor del afiliado.</w:t>
      </w:r>
      <w:r w:rsidRPr="002951B8">
        <w:rPr>
          <w:rFonts w:ascii="Tahoma" w:eastAsia="Calibri" w:hAnsi="Tahoma" w:cs="Tahoma"/>
          <w:spacing w:val="-4"/>
        </w:rPr>
        <w:t xml:space="preserve"> Todos los problemas jurídicos planteados en este asunto fueron objeto de estudio por parte de la Sala de Casación Laboral, de modo que basta referirnos a su precedente para dar respuesta a los mismos, como veremos a continuación.</w:t>
      </w:r>
    </w:p>
    <w:p w14:paraId="27D5695A" w14:textId="77777777" w:rsidR="002951B8" w:rsidRPr="002951B8" w:rsidRDefault="002951B8" w:rsidP="002951B8">
      <w:pPr>
        <w:tabs>
          <w:tab w:val="left" w:pos="-720"/>
        </w:tabs>
        <w:suppressAutoHyphens/>
        <w:spacing w:line="276" w:lineRule="auto"/>
        <w:ind w:left="644"/>
        <w:contextualSpacing/>
        <w:rPr>
          <w:rFonts w:ascii="Tahoma" w:eastAsia="Calibri" w:hAnsi="Tahoma" w:cs="Tahoma"/>
          <w:spacing w:val="-3"/>
          <w:kern w:val="2"/>
        </w:rPr>
      </w:pPr>
    </w:p>
    <w:p w14:paraId="41376F52" w14:textId="77777777" w:rsidR="002951B8" w:rsidRPr="002951B8" w:rsidRDefault="002951B8" w:rsidP="002951B8">
      <w:pPr>
        <w:numPr>
          <w:ilvl w:val="1"/>
          <w:numId w:val="9"/>
        </w:numPr>
        <w:spacing w:line="276" w:lineRule="auto"/>
        <w:ind w:left="0" w:firstLine="709"/>
        <w:contextualSpacing/>
        <w:rPr>
          <w:rFonts w:ascii="Tahoma" w:eastAsia="Calibri" w:hAnsi="Tahoma" w:cs="Tahoma"/>
          <w:b/>
        </w:rPr>
      </w:pPr>
      <w:r w:rsidRPr="002951B8">
        <w:rPr>
          <w:rFonts w:ascii="Tahoma" w:eastAsia="Calibri" w:hAnsi="Tahoma" w:cs="Tahoma"/>
          <w:b/>
        </w:rPr>
        <w:t>“El deber de información a cargo de las administradoras de fondos de pensiones: Un deber exigible desde su creación</w:t>
      </w:r>
      <w:r w:rsidRPr="002951B8">
        <w:rPr>
          <w:rFonts w:ascii="Tahoma" w:eastAsia="Calibri" w:hAnsi="Tahoma" w:cs="Tahoma"/>
          <w:b/>
          <w:vertAlign w:val="superscript"/>
        </w:rPr>
        <w:footnoteReference w:id="1"/>
      </w:r>
      <w:r w:rsidRPr="002951B8">
        <w:rPr>
          <w:rFonts w:ascii="Tahoma" w:eastAsia="Calibri" w:hAnsi="Tahoma" w:cs="Tahoma"/>
          <w:b/>
        </w:rPr>
        <w:t>”</w:t>
      </w:r>
    </w:p>
    <w:p w14:paraId="06B67D86" w14:textId="77777777" w:rsidR="002951B8" w:rsidRPr="002951B8" w:rsidRDefault="002951B8" w:rsidP="002951B8">
      <w:pPr>
        <w:tabs>
          <w:tab w:val="left" w:pos="-720"/>
        </w:tabs>
        <w:suppressAutoHyphens/>
        <w:spacing w:line="276" w:lineRule="auto"/>
        <w:ind w:left="644"/>
        <w:contextualSpacing/>
        <w:rPr>
          <w:rFonts w:ascii="Tahoma" w:eastAsia="Calibri" w:hAnsi="Tahoma" w:cs="Tahoma"/>
          <w:i/>
          <w:spacing w:val="-3"/>
          <w:kern w:val="2"/>
        </w:rPr>
      </w:pPr>
    </w:p>
    <w:p w14:paraId="21FA4444" w14:textId="77777777" w:rsidR="002951B8" w:rsidRPr="002951B8" w:rsidRDefault="002951B8" w:rsidP="002951B8">
      <w:pPr>
        <w:tabs>
          <w:tab w:val="left" w:pos="-720"/>
        </w:tabs>
        <w:suppressAutoHyphens/>
        <w:spacing w:line="276" w:lineRule="auto"/>
        <w:rPr>
          <w:rFonts w:ascii="Tahoma" w:eastAsia="Calibri" w:hAnsi="Tahoma" w:cs="Tahoma"/>
          <w:spacing w:val="-3"/>
          <w:kern w:val="2"/>
        </w:rPr>
      </w:pPr>
      <w:r w:rsidRPr="002951B8">
        <w:rPr>
          <w:rFonts w:ascii="Tahoma" w:eastAsia="Calibri" w:hAnsi="Tahoma" w:cs="Tahoma"/>
          <w:spacing w:val="-3"/>
          <w:kern w:val="2"/>
        </w:rPr>
        <w:lastRenderedPageBreak/>
        <w:t xml:space="preserve">Dado que las Administradoras de Fondos de Pensiones son organismos profesionales, resulta aplicable el artículo 1604 del Código Civil, según el cual la prueba de la </w:t>
      </w:r>
      <w:r w:rsidRPr="002951B8">
        <w:rPr>
          <w:rFonts w:ascii="Tahoma" w:eastAsia="Calibri" w:hAnsi="Tahoma" w:cs="Tahoma"/>
          <w:spacing w:val="-3"/>
          <w:kern w:val="2"/>
          <w:u w:val="single"/>
        </w:rPr>
        <w:t>debida diligencia y cuidado</w:t>
      </w:r>
      <w:r w:rsidRPr="002951B8">
        <w:rPr>
          <w:rFonts w:ascii="Tahoma" w:eastAsia="Calibri" w:hAnsi="Tahoma" w:cs="Tahoma"/>
          <w:spacing w:val="-3"/>
          <w:kern w:val="2"/>
        </w:rPr>
        <w:t xml:space="preserve"> incumbe a quien ha debido emplearla, atendiendo a las siguientes razones:</w:t>
      </w:r>
    </w:p>
    <w:p w14:paraId="19199C3A" w14:textId="77777777" w:rsidR="002951B8" w:rsidRPr="002951B8" w:rsidRDefault="002951B8" w:rsidP="002951B8">
      <w:pPr>
        <w:tabs>
          <w:tab w:val="left" w:pos="-720"/>
        </w:tabs>
        <w:suppressAutoHyphens/>
        <w:spacing w:line="276" w:lineRule="auto"/>
        <w:ind w:left="644"/>
        <w:contextualSpacing/>
        <w:rPr>
          <w:rFonts w:ascii="Tahoma" w:eastAsia="Calibri" w:hAnsi="Tahoma" w:cs="Tahoma"/>
          <w:b/>
          <w:spacing w:val="-3"/>
          <w:kern w:val="2"/>
        </w:rPr>
      </w:pPr>
    </w:p>
    <w:p w14:paraId="068B2767" w14:textId="77777777" w:rsidR="002951B8" w:rsidRPr="002951B8" w:rsidRDefault="002951B8" w:rsidP="002951B8">
      <w:pPr>
        <w:tabs>
          <w:tab w:val="left" w:pos="-720"/>
        </w:tabs>
        <w:suppressAutoHyphens/>
        <w:spacing w:line="276" w:lineRule="auto"/>
        <w:ind w:firstLine="709"/>
        <w:contextualSpacing/>
        <w:rPr>
          <w:rFonts w:ascii="Tahoma" w:eastAsia="Calibri" w:hAnsi="Tahoma" w:cs="Tahoma"/>
          <w:spacing w:val="-3"/>
          <w:kern w:val="2"/>
        </w:rPr>
      </w:pPr>
      <w:r w:rsidRPr="002951B8">
        <w:rPr>
          <w:rFonts w:ascii="Tahoma" w:eastAsia="Calibri" w:hAnsi="Tahoma" w:cs="Tahoma"/>
          <w:b/>
          <w:spacing w:val="-3"/>
          <w:kern w:val="2"/>
        </w:rPr>
        <w:t>1)</w:t>
      </w:r>
      <w:r w:rsidRPr="002951B8">
        <w:rPr>
          <w:rFonts w:ascii="Tahoma" w:eastAsia="Calibri"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2951B8">
        <w:rPr>
          <w:rFonts w:ascii="Tahoma" w:eastAsia="Calibri" w:hAnsi="Tahoma" w:cs="Tahoma"/>
          <w:spacing w:val="-3"/>
          <w:kern w:val="2"/>
          <w:u w:val="single"/>
        </w:rPr>
        <w:t>Decreto 663 de 1993</w:t>
      </w:r>
      <w:r w:rsidRPr="002951B8">
        <w:rPr>
          <w:rFonts w:ascii="Tahoma" w:eastAsia="Calibri" w:hAnsi="Tahoma" w:cs="Tahoma"/>
          <w:spacing w:val="-3"/>
          <w:kern w:val="2"/>
          <w:u w:val="single"/>
          <w:vertAlign w:val="superscript"/>
        </w:rPr>
        <w:footnoteReference w:id="2"/>
      </w:r>
      <w:r w:rsidRPr="002951B8">
        <w:rPr>
          <w:rFonts w:ascii="Tahoma" w:eastAsia="Calibri" w:hAnsi="Tahoma" w:cs="Tahoma"/>
          <w:spacing w:val="-3"/>
          <w:kern w:val="2"/>
        </w:rPr>
        <w:t>, norma en la que se destaca la importancia de los principios de debida diligencia, transparencia e información cierta, suficiente y oportuna.</w:t>
      </w:r>
    </w:p>
    <w:p w14:paraId="23735517" w14:textId="77777777" w:rsidR="002951B8" w:rsidRPr="002951B8" w:rsidRDefault="002951B8" w:rsidP="002951B8">
      <w:pPr>
        <w:tabs>
          <w:tab w:val="left" w:pos="-720"/>
        </w:tabs>
        <w:suppressAutoHyphens/>
        <w:spacing w:line="276" w:lineRule="auto"/>
        <w:ind w:firstLine="709"/>
        <w:contextualSpacing/>
        <w:rPr>
          <w:rFonts w:ascii="Tahoma" w:eastAsia="Calibri" w:hAnsi="Tahoma" w:cs="Tahoma"/>
          <w:spacing w:val="-3"/>
          <w:kern w:val="2"/>
        </w:rPr>
      </w:pPr>
    </w:p>
    <w:p w14:paraId="1A940F73" w14:textId="77777777" w:rsidR="002951B8" w:rsidRPr="002951B8" w:rsidRDefault="002951B8" w:rsidP="002951B8">
      <w:pPr>
        <w:tabs>
          <w:tab w:val="left" w:pos="-720"/>
        </w:tabs>
        <w:suppressAutoHyphens/>
        <w:spacing w:line="276" w:lineRule="auto"/>
        <w:ind w:firstLine="709"/>
        <w:contextualSpacing/>
        <w:rPr>
          <w:rFonts w:ascii="Tahoma" w:eastAsia="Calibri" w:hAnsi="Tahoma" w:cs="Tahoma"/>
        </w:rPr>
      </w:pPr>
      <w:r w:rsidRPr="002951B8">
        <w:rPr>
          <w:rFonts w:ascii="Tahoma" w:eastAsia="Calibri" w:hAnsi="Tahoma" w:cs="Tahoma"/>
          <w:b/>
          <w:spacing w:val="-3"/>
          <w:kern w:val="2"/>
        </w:rPr>
        <w:t>2)</w:t>
      </w:r>
      <w:r w:rsidRPr="002951B8">
        <w:rPr>
          <w:rFonts w:ascii="Tahoma" w:eastAsia="Calibri" w:hAnsi="Tahoma" w:cs="Tahoma"/>
          <w:spacing w:val="-3"/>
          <w:kern w:val="2"/>
        </w:rPr>
        <w:t xml:space="preserve"> Adicionalmente, se tiene previsto en el artículo 12 del Decreto 720 de 1994, que lo</w:t>
      </w:r>
      <w:r w:rsidRPr="002951B8">
        <w:rPr>
          <w:rFonts w:ascii="Tahoma" w:eastAsia="Calibri" w:hAnsi="Tahoma" w:cs="Tahoma"/>
        </w:rPr>
        <w:t xml:space="preserve">s promotores que empleen las sociedades administradoras del sistema general de pensiones deberán suministrar </w:t>
      </w:r>
      <w:r w:rsidRPr="002951B8">
        <w:rPr>
          <w:rFonts w:ascii="Tahoma" w:eastAsia="Calibri" w:hAnsi="Tahoma" w:cs="Tahoma"/>
          <w:u w:val="single"/>
        </w:rPr>
        <w:t>suficiente, amplia y oportuna</w:t>
      </w:r>
      <w:r w:rsidRPr="002951B8">
        <w:rPr>
          <w:rFonts w:ascii="Tahoma" w:eastAsia="Calibri" w:hAnsi="Tahoma" w:cs="Tahoma"/>
        </w:rPr>
        <w:t xml:space="preserve"> información a los posibles afiliados al momento de la promoción de la afiliación y durante toda la vinculación con ocasión de las prestaciones a las cuales tenga derecho el afiliado. </w:t>
      </w:r>
    </w:p>
    <w:p w14:paraId="3D217C2E" w14:textId="77777777" w:rsidR="002951B8" w:rsidRPr="002951B8" w:rsidRDefault="002951B8" w:rsidP="002951B8">
      <w:pPr>
        <w:tabs>
          <w:tab w:val="left" w:pos="-720"/>
        </w:tabs>
        <w:suppressAutoHyphens/>
        <w:spacing w:line="276" w:lineRule="auto"/>
        <w:ind w:firstLine="709"/>
        <w:contextualSpacing/>
        <w:rPr>
          <w:rFonts w:ascii="Tahoma" w:eastAsia="Calibri" w:hAnsi="Tahoma" w:cs="Tahoma"/>
          <w:spacing w:val="-3"/>
          <w:kern w:val="2"/>
        </w:rPr>
      </w:pPr>
    </w:p>
    <w:p w14:paraId="48A5BC8A" w14:textId="77777777" w:rsidR="002951B8" w:rsidRPr="002951B8" w:rsidRDefault="002951B8" w:rsidP="002951B8">
      <w:pPr>
        <w:tabs>
          <w:tab w:val="left" w:pos="-720"/>
        </w:tabs>
        <w:suppressAutoHyphens/>
        <w:spacing w:line="276" w:lineRule="auto"/>
        <w:ind w:firstLine="709"/>
        <w:contextualSpacing/>
        <w:rPr>
          <w:rFonts w:ascii="Tahoma" w:eastAsia="Calibri" w:hAnsi="Tahoma" w:cs="Tahoma"/>
          <w:spacing w:val="-3"/>
          <w:kern w:val="2"/>
        </w:rPr>
      </w:pPr>
      <w:r w:rsidRPr="002951B8">
        <w:rPr>
          <w:rFonts w:ascii="Tahoma" w:eastAsia="Calibri" w:hAnsi="Tahoma" w:cs="Tahoma"/>
          <w:b/>
          <w:spacing w:val="-3"/>
          <w:kern w:val="2"/>
        </w:rPr>
        <w:t>3)</w:t>
      </w:r>
      <w:r w:rsidRPr="002951B8">
        <w:rPr>
          <w:rFonts w:ascii="Tahoma" w:eastAsia="Calibri"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193ECD15" w14:textId="77777777" w:rsidR="002951B8" w:rsidRPr="002951B8" w:rsidRDefault="002951B8" w:rsidP="002951B8">
      <w:pPr>
        <w:tabs>
          <w:tab w:val="left" w:pos="-720"/>
        </w:tabs>
        <w:suppressAutoHyphens/>
        <w:spacing w:line="276" w:lineRule="auto"/>
        <w:ind w:firstLine="709"/>
        <w:contextualSpacing/>
        <w:rPr>
          <w:rFonts w:ascii="Tahoma" w:eastAsia="Calibri" w:hAnsi="Tahoma" w:cs="Tahoma"/>
          <w:spacing w:val="-3"/>
          <w:kern w:val="2"/>
        </w:rPr>
      </w:pPr>
    </w:p>
    <w:p w14:paraId="194E5508" w14:textId="77777777" w:rsidR="002951B8" w:rsidRPr="002951B8" w:rsidRDefault="002951B8" w:rsidP="002951B8">
      <w:pPr>
        <w:tabs>
          <w:tab w:val="left" w:pos="-720"/>
        </w:tabs>
        <w:suppressAutoHyphens/>
        <w:spacing w:line="276" w:lineRule="auto"/>
        <w:ind w:firstLine="709"/>
        <w:contextualSpacing/>
        <w:rPr>
          <w:rFonts w:ascii="Tahoma" w:eastAsia="Calibri" w:hAnsi="Tahoma" w:cs="Tahoma"/>
          <w:iCs/>
          <w:u w:val="single"/>
        </w:rPr>
      </w:pPr>
      <w:r w:rsidRPr="002951B8">
        <w:rPr>
          <w:rFonts w:ascii="Tahoma" w:eastAsia="Calibri" w:hAnsi="Tahoma" w:cs="Tahoma"/>
          <w:b/>
          <w:spacing w:val="-3"/>
          <w:kern w:val="2"/>
        </w:rPr>
        <w:t>4)</w:t>
      </w:r>
      <w:r w:rsidRPr="002951B8">
        <w:rPr>
          <w:rFonts w:ascii="Tahoma" w:eastAsia="Calibri" w:hAnsi="Tahoma" w:cs="Tahoma"/>
          <w:spacing w:val="-3"/>
          <w:kern w:val="2"/>
        </w:rPr>
        <w:t xml:space="preserve"> En numerosas sentencias del órgano de cierre de la jurisdicción ordinaria laboral, se ha establecido que no puede argüirse que </w:t>
      </w:r>
      <w:r w:rsidRPr="002951B8">
        <w:rPr>
          <w:rFonts w:ascii="Tahoma" w:eastAsia="Calibri"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2951B8">
        <w:rPr>
          <w:rFonts w:ascii="Tahoma" w:eastAsia="Calibri" w:hAnsi="Tahoma" w:cs="Tahoma"/>
          <w:i/>
          <w:iCs/>
        </w:rPr>
        <w:t>“</w:t>
      </w:r>
      <w:r w:rsidRPr="002951B8">
        <w:rPr>
          <w:rFonts w:ascii="Tahoma" w:eastAsia="Calibri" w:hAnsi="Tahoma" w:cs="Tahoma"/>
          <w:i/>
          <w:iCs/>
          <w:sz w:val="22"/>
          <w:u w:val="single"/>
        </w:rPr>
        <w:t>dar cuenta de que documentaron clara y suficientemente los efectos que acarrea el cambio de régimen, so pena de declarar ineficaz ese tránsito</w:t>
      </w:r>
      <w:r w:rsidRPr="002951B8">
        <w:rPr>
          <w:rFonts w:ascii="Tahoma" w:eastAsia="Calibri" w:hAnsi="Tahoma" w:cs="Tahoma"/>
          <w:i/>
          <w:iCs/>
          <w:u w:val="single"/>
        </w:rPr>
        <w:t>”</w:t>
      </w:r>
      <w:r w:rsidRPr="002951B8">
        <w:rPr>
          <w:rFonts w:ascii="Tahoma" w:eastAsia="Calibri" w:hAnsi="Tahoma" w:cs="Tahoma"/>
          <w:iCs/>
          <w:u w:val="single"/>
        </w:rPr>
        <w:t>.</w:t>
      </w:r>
    </w:p>
    <w:p w14:paraId="6D20C26F" w14:textId="77777777" w:rsidR="002951B8" w:rsidRPr="002951B8" w:rsidRDefault="002951B8" w:rsidP="002951B8">
      <w:pPr>
        <w:tabs>
          <w:tab w:val="left" w:pos="-720"/>
        </w:tabs>
        <w:suppressAutoHyphens/>
        <w:spacing w:line="276" w:lineRule="auto"/>
        <w:ind w:left="644"/>
        <w:contextualSpacing/>
        <w:rPr>
          <w:rFonts w:ascii="Tahoma" w:eastAsia="Calibri" w:hAnsi="Tahoma" w:cs="Tahoma"/>
          <w:iCs/>
          <w:u w:val="single"/>
        </w:rPr>
      </w:pPr>
    </w:p>
    <w:p w14:paraId="1CD014D0" w14:textId="77777777" w:rsidR="002951B8" w:rsidRPr="002951B8" w:rsidRDefault="002951B8" w:rsidP="002951B8">
      <w:pPr>
        <w:tabs>
          <w:tab w:val="left" w:pos="-720"/>
        </w:tabs>
        <w:suppressAutoHyphens/>
        <w:spacing w:line="276" w:lineRule="auto"/>
        <w:contextualSpacing/>
        <w:rPr>
          <w:rFonts w:ascii="Tahoma" w:eastAsia="Calibri" w:hAnsi="Tahoma" w:cs="Tahoma"/>
          <w:iCs/>
        </w:rPr>
      </w:pPr>
      <w:r w:rsidRPr="002951B8">
        <w:rPr>
          <w:rFonts w:ascii="Tahoma" w:eastAsia="Calibri" w:hAnsi="Tahoma" w:cs="Tahoma"/>
          <w:iC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del buen consejo al transmitirle al afiliado toda aquella información que resultaba relevante para que tomara una decisión de tal trascendencia. </w:t>
      </w:r>
    </w:p>
    <w:p w14:paraId="75BB2608" w14:textId="77777777" w:rsidR="002951B8" w:rsidRPr="002951B8" w:rsidRDefault="002951B8" w:rsidP="002951B8">
      <w:pPr>
        <w:tabs>
          <w:tab w:val="left" w:pos="-720"/>
        </w:tabs>
        <w:suppressAutoHyphens/>
        <w:spacing w:line="276" w:lineRule="auto"/>
        <w:contextualSpacing/>
        <w:rPr>
          <w:rFonts w:ascii="Tahoma" w:eastAsia="Calibri" w:hAnsi="Tahoma" w:cs="Tahoma"/>
          <w:iCs/>
        </w:rPr>
      </w:pPr>
    </w:p>
    <w:p w14:paraId="27AF0322" w14:textId="77777777" w:rsidR="002951B8" w:rsidRPr="002951B8" w:rsidRDefault="002951B8" w:rsidP="002951B8">
      <w:pPr>
        <w:tabs>
          <w:tab w:val="left" w:pos="-720"/>
        </w:tabs>
        <w:suppressAutoHyphens/>
        <w:spacing w:line="276" w:lineRule="auto"/>
        <w:contextualSpacing/>
        <w:rPr>
          <w:rFonts w:ascii="Tahoma" w:eastAsia="Calibri" w:hAnsi="Tahoma" w:cs="Tahoma"/>
          <w:iCs/>
        </w:rPr>
      </w:pPr>
      <w:r w:rsidRPr="002951B8">
        <w:rPr>
          <w:rFonts w:ascii="Tahoma" w:eastAsia="Calibri" w:hAnsi="Tahoma" w:cs="Tahoma"/>
          <w:iCs/>
        </w:rPr>
        <w:tab/>
        <w:t xml:space="preserve">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w:t>
      </w:r>
      <w:r w:rsidRPr="002951B8">
        <w:rPr>
          <w:rFonts w:ascii="Tahoma" w:eastAsia="Calibri" w:hAnsi="Tahoma" w:cs="Tahoma"/>
          <w:iCs/>
        </w:rPr>
        <w:lastRenderedPageBreak/>
        <w:t>la obligación de brindar información confiable a los ciudadanos quienes les van a entregar sus ahorros y sus seguros de previsión para su vejez, invalidez o para su familia cercana en caso de muerte prematura.</w:t>
      </w:r>
    </w:p>
    <w:p w14:paraId="0017FD82" w14:textId="77777777" w:rsidR="002951B8" w:rsidRPr="002951B8" w:rsidRDefault="002951B8" w:rsidP="002951B8">
      <w:pPr>
        <w:tabs>
          <w:tab w:val="left" w:pos="-720"/>
        </w:tabs>
        <w:suppressAutoHyphens/>
        <w:spacing w:line="276" w:lineRule="auto"/>
        <w:contextualSpacing/>
        <w:rPr>
          <w:rFonts w:ascii="Tahoma" w:eastAsia="Calibri" w:hAnsi="Tahoma" w:cs="Tahoma"/>
          <w:iCs/>
        </w:rPr>
      </w:pPr>
    </w:p>
    <w:p w14:paraId="336502A6" w14:textId="77777777" w:rsidR="002951B8" w:rsidRPr="002951B8" w:rsidRDefault="002951B8" w:rsidP="002951B8">
      <w:pPr>
        <w:tabs>
          <w:tab w:val="left" w:pos="-720"/>
        </w:tabs>
        <w:suppressAutoHyphens/>
        <w:spacing w:line="276" w:lineRule="auto"/>
        <w:contextualSpacing/>
        <w:rPr>
          <w:rFonts w:ascii="Tahoma" w:eastAsia="Calibri" w:hAnsi="Tahoma" w:cs="Tahoma"/>
        </w:rPr>
      </w:pPr>
      <w:r w:rsidRPr="002951B8">
        <w:rPr>
          <w:rFonts w:ascii="Tahoma" w:eastAsia="Calibri" w:hAnsi="Tahoma" w:cs="Tahoma"/>
        </w:rPr>
        <w:tab/>
        <w:t xml:space="preserve">Ello así, también ha dicho el órgano de cierre de la especialidad laboral, que las </w:t>
      </w:r>
      <w:proofErr w:type="spellStart"/>
      <w:r w:rsidRPr="002951B8">
        <w:rPr>
          <w:rFonts w:ascii="Tahoma" w:eastAsia="Calibri" w:hAnsi="Tahoma" w:cs="Tahoma"/>
        </w:rPr>
        <w:t>AFPs</w:t>
      </w:r>
      <w:proofErr w:type="spellEnd"/>
      <w:r w:rsidRPr="002951B8">
        <w:rPr>
          <w:rFonts w:ascii="Tahoma" w:eastAsia="Calibri"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45236A68" w14:textId="77777777" w:rsidR="002951B8" w:rsidRPr="002951B8" w:rsidRDefault="002951B8" w:rsidP="002951B8">
      <w:pPr>
        <w:tabs>
          <w:tab w:val="left" w:pos="-720"/>
        </w:tabs>
        <w:suppressAutoHyphens/>
        <w:spacing w:line="276" w:lineRule="auto"/>
        <w:ind w:left="644"/>
        <w:contextualSpacing/>
        <w:rPr>
          <w:rFonts w:ascii="Tahoma" w:eastAsia="Calibri" w:hAnsi="Tahoma" w:cs="Tahoma"/>
          <w:iCs/>
        </w:rPr>
      </w:pPr>
    </w:p>
    <w:p w14:paraId="16107706" w14:textId="375DF38E" w:rsidR="00CC7D54" w:rsidRPr="002951B8" w:rsidRDefault="00CC7D54" w:rsidP="002951B8">
      <w:pPr>
        <w:shd w:val="clear" w:color="auto" w:fill="FFFFFF" w:themeFill="background1"/>
        <w:spacing w:line="276" w:lineRule="auto"/>
        <w:ind w:firstLine="708"/>
        <w:rPr>
          <w:rFonts w:ascii="Tahoma" w:hAnsi="Tahoma" w:cs="Tahoma"/>
        </w:rPr>
      </w:pPr>
      <w:r w:rsidRPr="002951B8">
        <w:rPr>
          <w:rFonts w:ascii="Tahoma" w:hAnsi="Tahoma" w:cs="Tahoma"/>
        </w:rPr>
        <w:t xml:space="preserve">Ahora bien, respecto del deber de información en su inicio, vale la pena citar la sentencia del 8 de mayo de 2019 SL 1688-2019, Radicado 68838, con Ponencia de la Dra. Clara Cecilia Dueñas Quevedo, donde </w:t>
      </w:r>
      <w:r w:rsidRPr="002951B8">
        <w:rPr>
          <w:rFonts w:ascii="Tahoma" w:hAnsi="Tahoma" w:cs="Tahoma"/>
          <w:spacing w:val="-4"/>
        </w:rPr>
        <w:t>se hace un didáctico recuento histórico de las normas que rigen la actividad de los Fondos de Pensiones privados, dividiéndolo en 3 etapas, de cuyo análisis se llega a la conclusión de que a las AFP</w:t>
      </w:r>
      <w:r w:rsidRPr="002951B8">
        <w:rPr>
          <w:rFonts w:ascii="Tahoma" w:hAnsi="Tahoma" w:cs="Tahoma"/>
        </w:rPr>
        <w:t xml:space="preserve"> les compete, desde su creación, el deber de suministrar una información </w:t>
      </w:r>
      <w:r w:rsidRPr="002951B8">
        <w:rPr>
          <w:rFonts w:ascii="Tahoma" w:hAnsi="Tahoma" w:cs="Tahoma"/>
          <w:b/>
        </w:rPr>
        <w:t xml:space="preserve">necesaria y transparente, </w:t>
      </w:r>
      <w:r w:rsidRPr="002951B8">
        <w:rPr>
          <w:rFonts w:ascii="Tahoma" w:hAnsi="Tahoma" w:cs="Tahoma"/>
        </w:rPr>
        <w:t xml:space="preserve">que con el </w:t>
      </w:r>
      <w:r w:rsidRPr="002951B8">
        <w:rPr>
          <w:rFonts w:ascii="Tahoma" w:hAnsi="Tahoma" w:cs="Tahoma"/>
          <w:spacing w:val="-4"/>
        </w:rPr>
        <w:t xml:space="preserve">transcurrir del tiempo esta exigencia cambió, pasando de un deber de información necesaria al de </w:t>
      </w:r>
      <w:r w:rsidRPr="002951B8">
        <w:rPr>
          <w:rFonts w:ascii="Tahoma" w:hAnsi="Tahoma" w:cs="Tahoma"/>
          <w:b/>
          <w:spacing w:val="-4"/>
        </w:rPr>
        <w:t>asesoría y buen consejo</w:t>
      </w:r>
      <w:r w:rsidRPr="002951B8">
        <w:rPr>
          <w:rFonts w:ascii="Tahoma" w:hAnsi="Tahoma" w:cs="Tahoma"/>
          <w:spacing w:val="-4"/>
        </w:rPr>
        <w:t xml:space="preserve">, y finalmente al de </w:t>
      </w:r>
      <w:r w:rsidRPr="002951B8">
        <w:rPr>
          <w:rFonts w:ascii="Tahoma" w:hAnsi="Tahoma" w:cs="Tahoma"/>
          <w:b/>
          <w:spacing w:val="-4"/>
        </w:rPr>
        <w:t>doble asesoría</w:t>
      </w:r>
      <w:r w:rsidRPr="002951B8">
        <w:rPr>
          <w:rFonts w:ascii="Tahoma" w:hAnsi="Tahoma" w:cs="Tahoma"/>
          <w:spacing w:val="-4"/>
        </w:rPr>
        <w:t xml:space="preserve">, </w:t>
      </w:r>
      <w:r w:rsidRPr="002951B8">
        <w:rPr>
          <w:rFonts w:ascii="Tahoma" w:hAnsi="Tahoma" w:cs="Tahoma"/>
        </w:rPr>
        <w:t>explicando en qué consiste cada uno de esos conceptos. Dicho recuento histórico, se compendia de la siguiente manera:</w:t>
      </w:r>
    </w:p>
    <w:p w14:paraId="10B2DDA6" w14:textId="77777777" w:rsidR="00CC7D54" w:rsidRPr="003E0BF0" w:rsidRDefault="00CC7D54" w:rsidP="003E0BF0">
      <w:pPr>
        <w:pStyle w:val="Prrafodelista"/>
        <w:spacing w:line="276" w:lineRule="auto"/>
        <w:ind w:left="0" w:firstLine="708"/>
        <w:rPr>
          <w:rFonts w:ascii="Tahoma" w:hAnsi="Tahoma" w:cs="Tahoma"/>
        </w:rPr>
      </w:pPr>
    </w:p>
    <w:p w14:paraId="0ADF78FD" w14:textId="77777777" w:rsidR="002951B8" w:rsidRPr="002951B8" w:rsidRDefault="002951B8" w:rsidP="002951B8">
      <w:pPr>
        <w:spacing w:line="240" w:lineRule="auto"/>
        <w:ind w:left="426" w:right="420"/>
        <w:textAlignment w:val="baseline"/>
        <w:rPr>
          <w:rFonts w:ascii="Tahoma" w:eastAsia="Times New Roman" w:hAnsi="Tahoma" w:cs="Tahoma"/>
          <w:sz w:val="22"/>
          <w:lang w:val="es-ES" w:eastAsia="es-ES"/>
        </w:rPr>
      </w:pPr>
      <w:bookmarkStart w:id="4" w:name="_Hlk66368436"/>
      <w:r w:rsidRPr="002951B8">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3A314126" w14:textId="77777777" w:rsidR="002951B8" w:rsidRPr="002951B8" w:rsidRDefault="002951B8" w:rsidP="002951B8">
      <w:pPr>
        <w:spacing w:line="240" w:lineRule="auto"/>
        <w:ind w:left="426" w:right="420"/>
        <w:textAlignment w:val="baseline"/>
        <w:rPr>
          <w:rFonts w:ascii="Tahoma" w:eastAsia="Times New Roman" w:hAnsi="Tahoma" w:cs="Tahoma"/>
          <w:sz w:val="22"/>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2951B8" w:rsidRPr="002951B8" w14:paraId="257FCE75" w14:textId="77777777" w:rsidTr="006062F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E9D3456" w14:textId="77777777" w:rsidR="002951B8" w:rsidRPr="002951B8" w:rsidRDefault="002951B8" w:rsidP="002951B8">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b/>
                <w:bCs/>
                <w:i/>
                <w:iCs/>
                <w:sz w:val="20"/>
                <w:lang w:eastAsia="es-ES"/>
              </w:rPr>
              <w:t>Etapa acumulativa</w:t>
            </w:r>
            <w:r w:rsidRPr="002951B8">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FED7F70" w14:textId="77777777" w:rsidR="002951B8" w:rsidRPr="002951B8" w:rsidRDefault="002951B8" w:rsidP="002951B8">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b/>
                <w:bCs/>
                <w:i/>
                <w:iCs/>
                <w:sz w:val="20"/>
                <w:lang w:eastAsia="es-ES"/>
              </w:rPr>
              <w:t>Normas que obligan a las administradoras de pensiones a dar información</w:t>
            </w:r>
            <w:r w:rsidRPr="002951B8">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53ECE5F" w14:textId="77777777" w:rsidR="002951B8" w:rsidRPr="002951B8" w:rsidRDefault="002951B8" w:rsidP="002951B8">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b/>
                <w:bCs/>
                <w:i/>
                <w:iCs/>
                <w:sz w:val="20"/>
                <w:lang w:eastAsia="es-ES"/>
              </w:rPr>
              <w:t>Contenido mínimo y alcance del deber de información</w:t>
            </w:r>
            <w:r w:rsidRPr="002951B8">
              <w:rPr>
                <w:rFonts w:ascii="Tahoma" w:eastAsia="Times New Roman" w:hAnsi="Tahoma" w:cs="Tahoma"/>
                <w:sz w:val="20"/>
                <w:lang w:val="es-ES" w:eastAsia="es-ES"/>
              </w:rPr>
              <w:t> </w:t>
            </w:r>
          </w:p>
        </w:tc>
      </w:tr>
      <w:tr w:rsidR="002951B8" w:rsidRPr="002951B8" w14:paraId="610B294C" w14:textId="77777777" w:rsidTr="006062F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3201DF8" w14:textId="77777777" w:rsidR="002951B8" w:rsidRPr="002951B8" w:rsidRDefault="002951B8" w:rsidP="002951B8">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Deber de información </w:t>
            </w:r>
            <w:r w:rsidRPr="002951B8">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22A8729" w14:textId="77777777" w:rsidR="002951B8" w:rsidRPr="002951B8" w:rsidRDefault="002951B8" w:rsidP="002951B8">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Arts. 13 literal b), 271 y 272 de la Ley 100 de 1993</w:t>
            </w:r>
            <w:r w:rsidRPr="002951B8">
              <w:rPr>
                <w:rFonts w:ascii="Tahoma" w:eastAsia="Times New Roman" w:hAnsi="Tahoma" w:cs="Tahoma"/>
                <w:sz w:val="20"/>
                <w:lang w:val="es-ES" w:eastAsia="es-ES"/>
              </w:rPr>
              <w:t> </w:t>
            </w:r>
          </w:p>
          <w:p w14:paraId="64902874" w14:textId="77777777" w:rsidR="002951B8" w:rsidRPr="002951B8" w:rsidRDefault="002951B8" w:rsidP="002951B8">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val="es-ES" w:eastAsia="es-ES"/>
              </w:rPr>
              <w:t>Art. 97, numeral 1 del Decreto 663 de 1993, modificado por el artículo 23 de la Ley 797 de 2003</w:t>
            </w:r>
            <w:r w:rsidRPr="002951B8">
              <w:rPr>
                <w:rFonts w:ascii="Tahoma" w:eastAsia="Times New Roman" w:hAnsi="Tahoma" w:cs="Tahoma"/>
                <w:sz w:val="20"/>
                <w:lang w:val="es-ES" w:eastAsia="es-ES"/>
              </w:rPr>
              <w:t> </w:t>
            </w:r>
          </w:p>
          <w:p w14:paraId="096CCE06" w14:textId="77777777" w:rsidR="002951B8" w:rsidRPr="002951B8" w:rsidRDefault="002951B8" w:rsidP="002951B8">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val="es-ES" w:eastAsia="es-ES"/>
              </w:rPr>
              <w:t>Disposiciones constitucionales relativas al derecho a la información, no menoscabo de derechos laborales y autonomía personal</w:t>
            </w:r>
            <w:r w:rsidRPr="002951B8">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E287487" w14:textId="77777777" w:rsidR="002951B8" w:rsidRPr="002951B8" w:rsidRDefault="002951B8" w:rsidP="002951B8">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2951B8">
              <w:rPr>
                <w:rFonts w:ascii="Tahoma" w:eastAsia="Times New Roman" w:hAnsi="Tahoma" w:cs="Tahoma"/>
                <w:sz w:val="20"/>
                <w:lang w:val="es-ES" w:eastAsia="es-ES"/>
              </w:rPr>
              <w:t> </w:t>
            </w:r>
          </w:p>
        </w:tc>
      </w:tr>
      <w:tr w:rsidR="002951B8" w:rsidRPr="002951B8" w14:paraId="2B0B39B1" w14:textId="77777777" w:rsidTr="006062F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43C22AD" w14:textId="77777777" w:rsidR="002951B8" w:rsidRPr="002951B8" w:rsidRDefault="002951B8" w:rsidP="002951B8">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Deber de información, asesoría y buen consejo</w:t>
            </w:r>
            <w:r w:rsidRPr="002951B8">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20B0710" w14:textId="77777777" w:rsidR="002951B8" w:rsidRPr="002951B8" w:rsidRDefault="002951B8" w:rsidP="002951B8">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Artículo 3, literal c) de la Ley 1328 de 2009</w:t>
            </w:r>
            <w:r w:rsidRPr="002951B8">
              <w:rPr>
                <w:rFonts w:ascii="Tahoma" w:eastAsia="Times New Roman" w:hAnsi="Tahoma" w:cs="Tahoma"/>
                <w:sz w:val="20"/>
                <w:lang w:val="es-ES" w:eastAsia="es-ES"/>
              </w:rPr>
              <w:t> </w:t>
            </w:r>
          </w:p>
          <w:p w14:paraId="4C1ABDD7" w14:textId="77777777" w:rsidR="002951B8" w:rsidRPr="002951B8" w:rsidRDefault="002951B8" w:rsidP="002951B8">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Decreto 2241 de 2010</w:t>
            </w:r>
            <w:r w:rsidRPr="002951B8">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8F1B075" w14:textId="77777777" w:rsidR="002951B8" w:rsidRPr="002951B8" w:rsidRDefault="002951B8" w:rsidP="002951B8">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 xml:space="preserve">Implica el análisis previo, calificado y </w:t>
            </w:r>
            <w:proofErr w:type="gramStart"/>
            <w:r w:rsidRPr="002951B8">
              <w:rPr>
                <w:rFonts w:ascii="Tahoma" w:eastAsia="Times New Roman" w:hAnsi="Tahoma" w:cs="Tahoma"/>
                <w:i/>
                <w:iCs/>
                <w:sz w:val="20"/>
                <w:lang w:eastAsia="es-ES"/>
              </w:rPr>
              <w:t>global  de</w:t>
            </w:r>
            <w:proofErr w:type="gramEnd"/>
            <w:r w:rsidRPr="002951B8">
              <w:rPr>
                <w:rFonts w:ascii="Tahoma" w:eastAsia="Times New Roman" w:hAnsi="Tahoma" w:cs="Tahoma"/>
                <w:i/>
                <w:iCs/>
                <w:sz w:val="20"/>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2951B8">
              <w:rPr>
                <w:rFonts w:ascii="Tahoma" w:eastAsia="Times New Roman" w:hAnsi="Tahoma" w:cs="Tahoma"/>
                <w:sz w:val="20"/>
                <w:lang w:val="es-ES" w:eastAsia="es-ES"/>
              </w:rPr>
              <w:t> </w:t>
            </w:r>
          </w:p>
        </w:tc>
      </w:tr>
      <w:tr w:rsidR="002951B8" w:rsidRPr="002951B8" w14:paraId="3B2909EA" w14:textId="77777777" w:rsidTr="006062F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8B11630" w14:textId="77777777" w:rsidR="002951B8" w:rsidRPr="002951B8" w:rsidRDefault="002951B8" w:rsidP="002951B8">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Deber de información, asesoría, buen consejo y doble asesoría. </w:t>
            </w:r>
            <w:r w:rsidRPr="002951B8">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CAD15F0" w14:textId="77777777" w:rsidR="002951B8" w:rsidRPr="002951B8" w:rsidRDefault="002951B8" w:rsidP="002951B8">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Ley 1748 de 2014</w:t>
            </w:r>
            <w:r w:rsidRPr="002951B8">
              <w:rPr>
                <w:rFonts w:ascii="Tahoma" w:eastAsia="Times New Roman" w:hAnsi="Tahoma" w:cs="Tahoma"/>
                <w:sz w:val="20"/>
                <w:lang w:val="es-ES" w:eastAsia="es-ES"/>
              </w:rPr>
              <w:t> </w:t>
            </w:r>
          </w:p>
          <w:p w14:paraId="472F849C" w14:textId="77777777" w:rsidR="002951B8" w:rsidRPr="002951B8" w:rsidRDefault="002951B8" w:rsidP="002951B8">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Artículo 3 del Decreto 2071 de 2015</w:t>
            </w:r>
            <w:r w:rsidRPr="002951B8">
              <w:rPr>
                <w:rFonts w:ascii="Tahoma" w:eastAsia="Times New Roman" w:hAnsi="Tahoma" w:cs="Tahoma"/>
                <w:sz w:val="20"/>
                <w:lang w:val="es-ES" w:eastAsia="es-ES"/>
              </w:rPr>
              <w:t> </w:t>
            </w:r>
          </w:p>
          <w:p w14:paraId="04FF2839" w14:textId="77777777" w:rsidR="002951B8" w:rsidRPr="002951B8" w:rsidRDefault="002951B8" w:rsidP="002951B8">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Circular Externa n. 016 de 2016</w:t>
            </w:r>
            <w:r w:rsidRPr="002951B8">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BB6B420" w14:textId="77777777" w:rsidR="002951B8" w:rsidRPr="002951B8" w:rsidRDefault="002951B8" w:rsidP="002951B8">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Junto con lo anterior, lleva inmerso el derecho a obtener asesoría de los representantes de ambos regímenes pensionales.</w:t>
            </w:r>
            <w:r w:rsidRPr="002951B8">
              <w:rPr>
                <w:rFonts w:ascii="Tahoma" w:eastAsia="Times New Roman" w:hAnsi="Tahoma" w:cs="Tahoma"/>
                <w:sz w:val="20"/>
                <w:lang w:val="es-ES" w:eastAsia="es-ES"/>
              </w:rPr>
              <w:t> </w:t>
            </w:r>
          </w:p>
        </w:tc>
      </w:tr>
    </w:tbl>
    <w:p w14:paraId="306E2B21" w14:textId="77777777" w:rsidR="002951B8" w:rsidRPr="002951B8" w:rsidRDefault="002951B8" w:rsidP="002951B8">
      <w:pPr>
        <w:spacing w:line="240" w:lineRule="auto"/>
        <w:ind w:left="426" w:right="420" w:firstLine="709"/>
        <w:rPr>
          <w:rFonts w:ascii="Tahoma" w:eastAsia="Calibri" w:hAnsi="Tahoma" w:cs="Tahoma"/>
          <w:b/>
          <w:i/>
          <w:spacing w:val="-4"/>
          <w:sz w:val="22"/>
        </w:rPr>
      </w:pPr>
    </w:p>
    <w:p w14:paraId="0D7951A8" w14:textId="77777777" w:rsidR="002951B8" w:rsidRPr="00B94A8E" w:rsidRDefault="002951B8" w:rsidP="002951B8">
      <w:pPr>
        <w:spacing w:line="240" w:lineRule="auto"/>
        <w:ind w:left="426" w:right="420" w:firstLine="709"/>
        <w:rPr>
          <w:rFonts w:ascii="Tahoma" w:eastAsia="Calibri" w:hAnsi="Tahoma" w:cs="Tahoma"/>
          <w:b/>
          <w:i/>
          <w:sz w:val="22"/>
        </w:rPr>
      </w:pPr>
      <w:bookmarkStart w:id="5" w:name="_Hlk66368521"/>
      <w:bookmarkStart w:id="6" w:name="_Hlk66368554"/>
      <w:bookmarkEnd w:id="4"/>
      <w:r w:rsidRPr="00B94A8E">
        <w:rPr>
          <w:rFonts w:ascii="Tahoma" w:eastAsia="Calibri" w:hAnsi="Tahoma" w:cs="Tahoma"/>
          <w:b/>
          <w:i/>
          <w:sz w:val="22"/>
        </w:rPr>
        <w:lastRenderedPageBreak/>
        <w:t>1.4 Conclusión: La constatación del deber de información es ineludible</w:t>
      </w:r>
    </w:p>
    <w:p w14:paraId="023E4425" w14:textId="77777777" w:rsidR="002951B8" w:rsidRPr="00B94A8E" w:rsidRDefault="002951B8" w:rsidP="002951B8">
      <w:pPr>
        <w:spacing w:line="240" w:lineRule="auto"/>
        <w:ind w:left="426" w:right="420" w:firstLine="709"/>
        <w:rPr>
          <w:rFonts w:ascii="Tahoma" w:eastAsia="Calibri" w:hAnsi="Tahoma" w:cs="Tahoma"/>
          <w:b/>
          <w:i/>
          <w:sz w:val="22"/>
        </w:rPr>
      </w:pPr>
    </w:p>
    <w:p w14:paraId="29C8F611" w14:textId="77777777" w:rsidR="002951B8" w:rsidRPr="00B94A8E" w:rsidRDefault="002951B8" w:rsidP="002951B8">
      <w:pPr>
        <w:spacing w:line="240" w:lineRule="auto"/>
        <w:ind w:left="426" w:right="420" w:firstLine="1"/>
        <w:rPr>
          <w:rFonts w:ascii="Tahoma" w:eastAsia="Calibri" w:hAnsi="Tahoma" w:cs="Tahoma"/>
          <w:i/>
          <w:sz w:val="22"/>
        </w:rPr>
      </w:pPr>
      <w:r w:rsidRPr="00B94A8E">
        <w:rPr>
          <w:rFonts w:ascii="Tahoma" w:eastAsia="Calibri" w:hAnsi="Tahoma" w:cs="Tahoma"/>
          <w:i/>
          <w:sz w:val="22"/>
        </w:rPr>
        <w:t xml:space="preserve">Según se pudo advertir del anterior recuento, </w:t>
      </w:r>
      <w:r w:rsidRPr="00B94A8E">
        <w:rPr>
          <w:rFonts w:ascii="Tahoma" w:eastAsia="Calibri" w:hAnsi="Tahoma" w:cs="Tahoma"/>
          <w:b/>
          <w:i/>
          <w:sz w:val="22"/>
        </w:rPr>
        <w:t>las AFP, desde su creación, tenían el deber de brindar información a los afiliados o usuarios del sistema pensional a fin de que estos pudiesen adoptar una decisión consciente y realmente libre sobre su futuro pensional.</w:t>
      </w:r>
      <w:r w:rsidRPr="00B94A8E">
        <w:rPr>
          <w:rFonts w:ascii="Tahoma" w:eastAsia="Calibri" w:hAnsi="Tahoma" w:cs="Tahoma"/>
          <w:i/>
          <w:sz w:val="22"/>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1D94AD9E" w14:textId="77777777" w:rsidR="002951B8" w:rsidRPr="00B94A8E" w:rsidRDefault="002951B8" w:rsidP="002951B8">
      <w:pPr>
        <w:spacing w:line="240" w:lineRule="auto"/>
        <w:ind w:left="426" w:right="420" w:firstLine="1"/>
        <w:rPr>
          <w:rFonts w:ascii="Tahoma" w:eastAsia="Calibri" w:hAnsi="Tahoma" w:cs="Tahoma"/>
          <w:i/>
          <w:sz w:val="22"/>
        </w:rPr>
      </w:pPr>
    </w:p>
    <w:p w14:paraId="6BD53CCB" w14:textId="77777777" w:rsidR="002951B8" w:rsidRPr="00B94A8E" w:rsidRDefault="002951B8" w:rsidP="002951B8">
      <w:pPr>
        <w:spacing w:line="240" w:lineRule="auto"/>
        <w:ind w:left="426" w:right="420"/>
        <w:rPr>
          <w:rFonts w:ascii="Tahoma" w:eastAsia="Calibri" w:hAnsi="Tahoma" w:cs="Tahoma"/>
          <w:i/>
          <w:sz w:val="22"/>
        </w:rPr>
      </w:pPr>
      <w:r w:rsidRPr="00B94A8E">
        <w:rPr>
          <w:rFonts w:ascii="Tahoma" w:eastAsia="Calibri" w:hAnsi="Tahoma" w:cs="Tahoma"/>
          <w:i/>
          <w:sz w:val="22"/>
        </w:rPr>
        <w:t xml:space="preserve">Así las cosas, el Tribunal cometió un primer error al concluir que la responsabilidad por el incumplimiento o entrega de información deficitaria surgió con el </w:t>
      </w:r>
      <w:r w:rsidRPr="00B94A8E">
        <w:rPr>
          <w:rFonts w:ascii="Tahoma" w:eastAsia="Calibri" w:hAnsi="Tahoma" w:cs="Tahoma"/>
          <w:i/>
          <w:sz w:val="22"/>
          <w:lang w:val="es-ES"/>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B94A8E">
        <w:rPr>
          <w:rFonts w:ascii="Tahoma" w:eastAsia="Calibri" w:hAnsi="Tahoma" w:cs="Tahoma"/>
          <w:i/>
          <w:sz w:val="22"/>
        </w:rPr>
        <w:t xml:space="preserve">  </w:t>
      </w:r>
    </w:p>
    <w:p w14:paraId="6E8A3300" w14:textId="77777777" w:rsidR="002951B8" w:rsidRPr="00B94A8E" w:rsidRDefault="002951B8" w:rsidP="002951B8">
      <w:pPr>
        <w:spacing w:line="240" w:lineRule="auto"/>
        <w:ind w:left="426" w:right="420" w:firstLine="709"/>
        <w:rPr>
          <w:rFonts w:ascii="Tahoma" w:eastAsia="Calibri" w:hAnsi="Tahoma" w:cs="Tahoma"/>
          <w:i/>
          <w:sz w:val="22"/>
        </w:rPr>
      </w:pPr>
    </w:p>
    <w:p w14:paraId="46D37F8F" w14:textId="77777777" w:rsidR="002951B8" w:rsidRPr="00B94A8E" w:rsidRDefault="002951B8" w:rsidP="002951B8">
      <w:pPr>
        <w:spacing w:line="240" w:lineRule="auto"/>
        <w:ind w:left="426" w:right="420"/>
        <w:rPr>
          <w:rFonts w:ascii="Tahoma" w:eastAsia="Calibri" w:hAnsi="Tahoma" w:cs="Tahoma"/>
          <w:i/>
          <w:sz w:val="22"/>
        </w:rPr>
      </w:pPr>
      <w:r w:rsidRPr="00B94A8E">
        <w:rPr>
          <w:rFonts w:ascii="Tahoma" w:eastAsia="Calibri" w:hAnsi="Tahoma" w:cs="Tahoma"/>
          <w:i/>
          <w:sz w:val="22"/>
        </w:rPr>
        <w:t xml:space="preserve">Adicionalmente, la Sala no puede pasar por alto la indebida fundamentación con la que </w:t>
      </w:r>
      <w:r w:rsidRPr="00B94A8E">
        <w:rPr>
          <w:rFonts w:ascii="Tahoma" w:eastAsia="Calibri" w:hAnsi="Tahoma" w:cs="Tahoma"/>
          <w:bCs/>
          <w:i/>
          <w:sz w:val="22"/>
          <w:lang w:val="es-ES"/>
        </w:rPr>
        <w:t>la Sala Primera de Decisión Laboral del Tribunal de Medellín</w:t>
      </w:r>
      <w:r w:rsidRPr="00B94A8E">
        <w:rPr>
          <w:rFonts w:ascii="Tahoma" w:eastAsia="Calibri" w:hAnsi="Tahoma" w:cs="Tahoma"/>
          <w:i/>
          <w:sz w:val="22"/>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3AD174D4" w14:textId="77777777" w:rsidR="002951B8" w:rsidRPr="002951B8" w:rsidRDefault="002951B8" w:rsidP="002951B8">
      <w:pPr>
        <w:spacing w:line="276" w:lineRule="auto"/>
        <w:ind w:left="708" w:firstLine="709"/>
        <w:rPr>
          <w:rFonts w:ascii="Tahoma" w:eastAsia="Calibri" w:hAnsi="Tahoma" w:cs="Tahoma"/>
          <w:i/>
          <w:spacing w:val="-4"/>
        </w:rPr>
      </w:pPr>
    </w:p>
    <w:p w14:paraId="107BC7BA" w14:textId="77777777" w:rsidR="002951B8" w:rsidRPr="002951B8" w:rsidRDefault="002951B8" w:rsidP="002951B8">
      <w:pPr>
        <w:spacing w:line="276" w:lineRule="auto"/>
        <w:ind w:firstLine="284"/>
        <w:rPr>
          <w:rFonts w:ascii="Tahoma" w:eastAsia="Calibri" w:hAnsi="Tahoma" w:cs="Tahoma"/>
          <w:spacing w:val="-4"/>
        </w:rPr>
      </w:pPr>
      <w:r w:rsidRPr="002951B8">
        <w:rPr>
          <w:rFonts w:ascii="Tahoma" w:eastAsia="Calibri" w:hAnsi="Tahoma" w:cs="Tahoma"/>
        </w:rPr>
        <w:t>Con</w:t>
      </w:r>
      <w:r w:rsidRPr="002951B8">
        <w:rPr>
          <w:rFonts w:ascii="Tahoma" w:eastAsia="Calibri" w:hAnsi="Tahoma" w:cs="Tahoma"/>
          <w:spacing w:val="-4"/>
        </w:rPr>
        <w:t xml:space="preserve"> lo dicho precedentemente queda resuelto el primer problema jurídico.</w:t>
      </w:r>
    </w:p>
    <w:p w14:paraId="77A9F4D2" w14:textId="77777777" w:rsidR="002951B8" w:rsidRPr="002951B8" w:rsidRDefault="002951B8" w:rsidP="002951B8">
      <w:pPr>
        <w:spacing w:line="276" w:lineRule="auto"/>
        <w:ind w:left="720"/>
        <w:contextualSpacing/>
        <w:rPr>
          <w:rFonts w:ascii="Tahoma" w:eastAsia="Calibri" w:hAnsi="Tahoma" w:cs="Tahoma"/>
          <w:b/>
          <w:bCs/>
        </w:rPr>
      </w:pPr>
    </w:p>
    <w:bookmarkEnd w:id="5"/>
    <w:p w14:paraId="4E221CB7" w14:textId="77777777" w:rsidR="002951B8" w:rsidRPr="002951B8" w:rsidRDefault="002951B8" w:rsidP="00D3537B">
      <w:pPr>
        <w:numPr>
          <w:ilvl w:val="1"/>
          <w:numId w:val="9"/>
        </w:numPr>
        <w:spacing w:line="276" w:lineRule="auto"/>
        <w:ind w:left="0" w:firstLine="709"/>
        <w:contextualSpacing/>
        <w:rPr>
          <w:rFonts w:ascii="Tahoma" w:eastAsia="Calibri" w:hAnsi="Tahoma" w:cs="Tahoma"/>
          <w:b/>
        </w:rPr>
      </w:pPr>
      <w:r w:rsidRPr="002951B8">
        <w:rPr>
          <w:rFonts w:ascii="Tahoma" w:eastAsia="Calibri" w:hAnsi="Tahoma" w:cs="Tahoma"/>
          <w:b/>
        </w:rPr>
        <w:t xml:space="preserve">“El simple consentimiento vertido en el formulario de afiliación es insuficiente – Necesidad de un consentimiento informado” </w:t>
      </w:r>
      <w:r w:rsidRPr="002951B8">
        <w:rPr>
          <w:rFonts w:ascii="Tahoma" w:eastAsia="Calibri" w:hAnsi="Tahoma" w:cs="Tahoma"/>
          <w:b/>
          <w:vertAlign w:val="superscript"/>
        </w:rPr>
        <w:footnoteReference w:id="3"/>
      </w:r>
      <w:r w:rsidRPr="002951B8">
        <w:rPr>
          <w:rFonts w:ascii="Tahoma" w:eastAsia="Calibri" w:hAnsi="Tahoma" w:cs="Tahoma"/>
          <w:b/>
          <w:vertAlign w:val="superscript"/>
        </w:rPr>
        <w:t xml:space="preserve"> </w:t>
      </w:r>
    </w:p>
    <w:p w14:paraId="0DB47F36" w14:textId="77777777" w:rsidR="002951B8" w:rsidRPr="002951B8" w:rsidRDefault="002951B8" w:rsidP="002951B8">
      <w:pPr>
        <w:spacing w:line="276" w:lineRule="auto"/>
        <w:ind w:firstLine="709"/>
        <w:rPr>
          <w:rFonts w:ascii="Tahoma" w:eastAsia="Calibri" w:hAnsi="Tahoma" w:cs="Tahoma"/>
          <w:spacing w:val="-4"/>
        </w:rPr>
      </w:pPr>
    </w:p>
    <w:bookmarkEnd w:id="6"/>
    <w:p w14:paraId="6080EF37" w14:textId="4138BA9C" w:rsidR="002951B8" w:rsidRPr="002951B8" w:rsidRDefault="002951B8" w:rsidP="002951B8">
      <w:pPr>
        <w:spacing w:line="276" w:lineRule="auto"/>
        <w:ind w:firstLine="284"/>
        <w:rPr>
          <w:rFonts w:ascii="Tahoma" w:eastAsia="Calibri" w:hAnsi="Tahoma" w:cs="Tahoma"/>
          <w:spacing w:val="-4"/>
        </w:rPr>
      </w:pPr>
      <w:r w:rsidRPr="002951B8">
        <w:rPr>
          <w:rFonts w:ascii="Tahoma" w:eastAsia="Calibri" w:hAnsi="Tahoma" w:cs="Tahoma"/>
          <w:spacing w:val="-4"/>
        </w:rPr>
        <w:t xml:space="preserve">El segundo problema jurídico relativo al valor probatorio de los formularios de afiliación fue </w:t>
      </w:r>
      <w:r w:rsidRPr="002951B8">
        <w:rPr>
          <w:rFonts w:ascii="Tahoma" w:eastAsia="Calibri" w:hAnsi="Tahoma" w:cs="Tahoma"/>
        </w:rPr>
        <w:t>abordado</w:t>
      </w:r>
      <w:r w:rsidRPr="002951B8">
        <w:rPr>
          <w:rFonts w:ascii="Tahoma" w:eastAsia="Calibri" w:hAnsi="Tahoma" w:cs="Tahoma"/>
          <w:spacing w:val="-4"/>
        </w:rPr>
        <w:t xml:space="preserve"> en la sentencia a la que venimos haciendo referencia, en el sentido de que los formularios de afiliación a lo sumo acreditan un </w:t>
      </w:r>
      <w:r w:rsidR="00D3537B" w:rsidRPr="002951B8">
        <w:rPr>
          <w:rFonts w:ascii="Tahoma" w:eastAsia="Calibri" w:hAnsi="Tahoma" w:cs="Tahoma"/>
          <w:spacing w:val="-4"/>
        </w:rPr>
        <w:t>consentimiento,</w:t>
      </w:r>
      <w:r w:rsidRPr="002951B8">
        <w:rPr>
          <w:rFonts w:ascii="Tahoma" w:eastAsia="Calibri" w:hAnsi="Tahoma" w:cs="Tahoma"/>
          <w:spacing w:val="-4"/>
        </w:rPr>
        <w:t xml:space="preserve"> </w:t>
      </w:r>
      <w:r w:rsidRPr="002951B8">
        <w:rPr>
          <w:rFonts w:ascii="Tahoma" w:eastAsia="Calibri" w:hAnsi="Tahoma" w:cs="Tahoma"/>
          <w:b/>
          <w:spacing w:val="-4"/>
        </w:rPr>
        <w:t>pero no informado</w:t>
      </w:r>
      <w:r w:rsidRPr="002951B8">
        <w:rPr>
          <w:rFonts w:ascii="Tahoma" w:eastAsia="Calibri" w:hAnsi="Tahoma" w:cs="Tahoma"/>
          <w:spacing w:val="-4"/>
        </w:rPr>
        <w:t xml:space="preserve">, tal como se expresa a continuación: </w:t>
      </w:r>
    </w:p>
    <w:p w14:paraId="4D65FE73" w14:textId="77777777" w:rsidR="002951B8" w:rsidRPr="002951B8" w:rsidRDefault="002951B8" w:rsidP="002951B8">
      <w:pPr>
        <w:spacing w:line="276" w:lineRule="auto"/>
        <w:ind w:firstLine="709"/>
        <w:rPr>
          <w:rFonts w:ascii="Tahoma" w:eastAsia="Calibri" w:hAnsi="Tahoma" w:cs="Tahoma"/>
          <w:spacing w:val="-4"/>
        </w:rPr>
      </w:pPr>
    </w:p>
    <w:p w14:paraId="5CDF6A13" w14:textId="77777777" w:rsidR="002951B8" w:rsidRPr="00B94A8E" w:rsidRDefault="002951B8" w:rsidP="002951B8">
      <w:pPr>
        <w:spacing w:line="240" w:lineRule="auto"/>
        <w:ind w:left="426" w:right="420" w:firstLine="1"/>
        <w:rPr>
          <w:rFonts w:ascii="Tahoma" w:eastAsia="Calibri" w:hAnsi="Tahoma" w:cs="Tahoma"/>
          <w:i/>
          <w:sz w:val="22"/>
        </w:rPr>
      </w:pPr>
      <w:bookmarkStart w:id="7" w:name="_Hlk66368658"/>
      <w:r w:rsidRPr="00B94A8E">
        <w:rPr>
          <w:rFonts w:ascii="Tahoma" w:eastAsia="Calibri" w:hAnsi="Tahoma" w:cs="Tahoma"/>
          <w:i/>
          <w:sz w:val="22"/>
        </w:rPr>
        <w:t xml:space="preserve">“Para el Tribunal el consentimiento informado no es predicable del acto jurídico de traslado, pues basta la consignación en el formulario de que la afiliación se hizo de manera libre y voluntaria. </w:t>
      </w:r>
    </w:p>
    <w:p w14:paraId="01F5551D" w14:textId="77777777" w:rsidR="002951B8" w:rsidRPr="00B94A8E" w:rsidRDefault="002951B8" w:rsidP="002951B8">
      <w:pPr>
        <w:spacing w:line="240" w:lineRule="auto"/>
        <w:ind w:left="426" w:right="420" w:firstLine="1"/>
        <w:rPr>
          <w:rFonts w:ascii="Tahoma" w:eastAsia="Calibri" w:hAnsi="Tahoma" w:cs="Tahoma"/>
          <w:i/>
          <w:sz w:val="22"/>
        </w:rPr>
      </w:pPr>
    </w:p>
    <w:p w14:paraId="3BCEF6D4" w14:textId="77777777" w:rsidR="002951B8" w:rsidRPr="00B94A8E" w:rsidRDefault="002951B8" w:rsidP="002951B8">
      <w:pPr>
        <w:spacing w:line="240" w:lineRule="auto"/>
        <w:ind w:left="426" w:right="420" w:firstLine="1"/>
        <w:rPr>
          <w:rFonts w:ascii="Tahoma" w:eastAsia="Calibri" w:hAnsi="Tahoma" w:cs="Tahoma"/>
          <w:i/>
          <w:sz w:val="22"/>
        </w:rPr>
      </w:pPr>
      <w:r w:rsidRPr="00B94A8E">
        <w:rPr>
          <w:rFonts w:ascii="Tahoma" w:eastAsia="Calibri" w:hAnsi="Tahoma" w:cs="Tahoma"/>
          <w:i/>
          <w:sz w:val="22"/>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0DDFECD3" w14:textId="77777777" w:rsidR="002951B8" w:rsidRPr="00B94A8E" w:rsidRDefault="002951B8" w:rsidP="002951B8">
      <w:pPr>
        <w:spacing w:line="240" w:lineRule="auto"/>
        <w:ind w:left="426" w:right="420" w:firstLine="1"/>
        <w:rPr>
          <w:rFonts w:ascii="Tahoma" w:eastAsia="Calibri" w:hAnsi="Tahoma" w:cs="Tahoma"/>
          <w:i/>
          <w:sz w:val="22"/>
        </w:rPr>
      </w:pPr>
    </w:p>
    <w:p w14:paraId="628D21E8" w14:textId="77777777" w:rsidR="002951B8" w:rsidRPr="00B94A8E" w:rsidRDefault="002951B8" w:rsidP="002951B8">
      <w:pPr>
        <w:spacing w:line="240" w:lineRule="auto"/>
        <w:ind w:left="426" w:right="420" w:firstLine="1"/>
        <w:rPr>
          <w:rFonts w:ascii="Tahoma" w:eastAsia="Calibri" w:hAnsi="Tahoma" w:cs="Tahoma"/>
          <w:i/>
          <w:sz w:val="22"/>
        </w:rPr>
      </w:pPr>
      <w:r w:rsidRPr="00B94A8E">
        <w:rPr>
          <w:rFonts w:ascii="Tahoma" w:eastAsia="Calibri" w:hAnsi="Tahoma" w:cs="Tahoma"/>
          <w:i/>
          <w:sz w:val="22"/>
        </w:rPr>
        <w:lastRenderedPageBreak/>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5B5AB784" w14:textId="77777777" w:rsidR="002951B8" w:rsidRPr="00B94A8E" w:rsidRDefault="002951B8" w:rsidP="002951B8">
      <w:pPr>
        <w:spacing w:line="240" w:lineRule="auto"/>
        <w:ind w:left="426" w:right="420" w:firstLine="1"/>
        <w:rPr>
          <w:rFonts w:ascii="Tahoma" w:eastAsia="Calibri" w:hAnsi="Tahoma" w:cs="Tahoma"/>
          <w:i/>
          <w:sz w:val="22"/>
        </w:rPr>
      </w:pPr>
    </w:p>
    <w:p w14:paraId="423F34EB" w14:textId="77777777" w:rsidR="002951B8" w:rsidRPr="00B94A8E" w:rsidRDefault="002951B8" w:rsidP="002951B8">
      <w:pPr>
        <w:spacing w:line="240" w:lineRule="auto"/>
        <w:ind w:left="426" w:right="420" w:firstLine="1"/>
        <w:rPr>
          <w:rFonts w:ascii="Tahoma" w:eastAsia="Calibri" w:hAnsi="Tahoma" w:cs="Tahoma"/>
          <w:i/>
          <w:sz w:val="22"/>
        </w:rPr>
      </w:pPr>
      <w:r w:rsidRPr="00B94A8E">
        <w:rPr>
          <w:rFonts w:ascii="Tahoma" w:eastAsia="Calibri" w:hAnsi="Tahoma" w:cs="Tahoma"/>
          <w:i/>
          <w:sz w:val="22"/>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0DDDFFC7" w14:textId="77777777" w:rsidR="002951B8" w:rsidRPr="002951B8" w:rsidRDefault="002951B8" w:rsidP="002951B8">
      <w:pPr>
        <w:widowControl w:val="0"/>
        <w:tabs>
          <w:tab w:val="left" w:pos="709"/>
        </w:tabs>
        <w:autoSpaceDE w:val="0"/>
        <w:autoSpaceDN w:val="0"/>
        <w:adjustRightInd w:val="0"/>
        <w:spacing w:line="276" w:lineRule="auto"/>
        <w:ind w:firstLine="709"/>
        <w:rPr>
          <w:rFonts w:ascii="Tahoma" w:eastAsia="Calibri" w:hAnsi="Tahoma" w:cs="Tahoma"/>
          <w:bCs/>
        </w:rPr>
      </w:pPr>
    </w:p>
    <w:p w14:paraId="18AA380F" w14:textId="77777777" w:rsidR="002951B8" w:rsidRPr="002951B8" w:rsidRDefault="002951B8" w:rsidP="002951B8">
      <w:pPr>
        <w:spacing w:line="276" w:lineRule="auto"/>
        <w:ind w:firstLine="284"/>
        <w:rPr>
          <w:rFonts w:ascii="Tahoma" w:eastAsia="Calibri" w:hAnsi="Tahoma" w:cs="Tahoma"/>
          <w:bCs/>
        </w:rPr>
      </w:pPr>
      <w:r w:rsidRPr="002951B8">
        <w:rPr>
          <w:rFonts w:ascii="Tahoma" w:eastAsia="Calibri" w:hAnsi="Tahoma" w:cs="Tahoma"/>
          <w:bCs/>
        </w:rPr>
        <w:t xml:space="preserve">Tal como se dijo en precedencia, el tema de la suscripción del formulario de traslado como única prueba para desvirtuar la negligencia en la remisión de </w:t>
      </w:r>
      <w:r w:rsidRPr="002951B8">
        <w:rPr>
          <w:rFonts w:ascii="Tahoma" w:eastAsia="Calibri" w:hAnsi="Tahoma" w:cs="Tahoma"/>
        </w:rPr>
        <w:t>información</w:t>
      </w:r>
      <w:r w:rsidRPr="002951B8">
        <w:rPr>
          <w:rFonts w:ascii="Tahoma" w:eastAsia="Calibri" w:hAnsi="Tahoma" w:cs="Tahoma"/>
          <w:bCs/>
        </w:rPr>
        <w:t xml:space="preserve"> al afiliado, ha sido analizado en múltiples fallos de la Sala de Casación de la Corte Suprema de Justicia,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553544DB" w14:textId="77777777" w:rsidR="002951B8" w:rsidRPr="002951B8" w:rsidRDefault="002951B8" w:rsidP="002951B8">
      <w:pPr>
        <w:tabs>
          <w:tab w:val="left" w:pos="709"/>
        </w:tabs>
        <w:spacing w:line="276" w:lineRule="auto"/>
        <w:ind w:firstLine="709"/>
        <w:rPr>
          <w:rFonts w:ascii="Tahoma" w:eastAsia="Calibri" w:hAnsi="Tahoma" w:cs="Tahoma"/>
          <w:bCs/>
          <w:i/>
        </w:rPr>
      </w:pPr>
    </w:p>
    <w:p w14:paraId="779F623E" w14:textId="77777777" w:rsidR="002951B8" w:rsidRPr="00B94A8E" w:rsidRDefault="002951B8" w:rsidP="002951B8">
      <w:pPr>
        <w:spacing w:line="240" w:lineRule="auto"/>
        <w:ind w:left="426" w:right="420"/>
        <w:rPr>
          <w:rFonts w:ascii="Tahoma" w:eastAsia="Calibri" w:hAnsi="Tahoma" w:cs="Tahoma"/>
          <w:i/>
          <w:sz w:val="22"/>
          <w:lang w:val="es-ES"/>
        </w:rPr>
      </w:pPr>
      <w:r w:rsidRPr="00B94A8E">
        <w:rPr>
          <w:rFonts w:ascii="Tahoma" w:eastAsia="Calibri" w:hAnsi="Tahoma" w:cs="Tahoma"/>
          <w:i/>
          <w:sz w:val="22"/>
          <w:lang w:val="es-ES"/>
        </w:rPr>
        <w:t xml:space="preserve">“De manera que, conforme lo discurrido queda claro que existirá ineficacia de la afiliación cuando quiera que i) la insuficiencia de la información genere lesiones injustificadas en el derecho pensional del afiliado, impidiéndole su acceso al derecho; </w:t>
      </w:r>
      <w:proofErr w:type="spellStart"/>
      <w:r w:rsidRPr="00B94A8E">
        <w:rPr>
          <w:rFonts w:ascii="Tahoma" w:eastAsia="Calibri" w:hAnsi="Tahoma" w:cs="Tahoma"/>
          <w:i/>
          <w:sz w:val="22"/>
          <w:lang w:val="es-ES"/>
        </w:rPr>
        <w:t>ii</w:t>
      </w:r>
      <w:proofErr w:type="spellEnd"/>
      <w:r w:rsidRPr="00B94A8E">
        <w:rPr>
          <w:rFonts w:ascii="Tahoma" w:eastAsia="Calibri" w:hAnsi="Tahoma" w:cs="Tahoma"/>
          <w:i/>
          <w:sz w:val="22"/>
          <w:lang w:val="es-ES"/>
        </w:rPr>
        <w:t xml:space="preserve">) no será suficiente la simple suscripción del formulario, sino el cotejo con la información brindada, la cual debe corresponder a la realidad; </w:t>
      </w:r>
      <w:proofErr w:type="spellStart"/>
      <w:r w:rsidRPr="00B94A8E">
        <w:rPr>
          <w:rFonts w:ascii="Tahoma" w:eastAsia="Calibri" w:hAnsi="Tahoma" w:cs="Tahoma"/>
          <w:i/>
          <w:sz w:val="22"/>
          <w:lang w:val="es-ES"/>
        </w:rPr>
        <w:t>iii</w:t>
      </w:r>
      <w:proofErr w:type="spellEnd"/>
      <w:r w:rsidRPr="00B94A8E">
        <w:rPr>
          <w:rFonts w:ascii="Tahoma" w:eastAsia="Calibri" w:hAnsi="Tahoma" w:cs="Tahoma"/>
          <w:i/>
          <w:sz w:val="22"/>
          <w:lang w:val="es-ES"/>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3888D8D0" w14:textId="77777777" w:rsidR="002951B8" w:rsidRPr="00B94A8E" w:rsidRDefault="002951B8" w:rsidP="002951B8">
      <w:pPr>
        <w:spacing w:line="240" w:lineRule="auto"/>
        <w:ind w:left="426" w:right="420" w:firstLine="708"/>
        <w:rPr>
          <w:rFonts w:ascii="Tahoma" w:eastAsia="Calibri" w:hAnsi="Tahoma" w:cs="Tahoma"/>
          <w:b/>
          <w:i/>
          <w:sz w:val="22"/>
          <w:lang w:val="es-ES"/>
        </w:rPr>
      </w:pPr>
    </w:p>
    <w:p w14:paraId="74F279CD" w14:textId="77777777" w:rsidR="002951B8" w:rsidRPr="00B94A8E" w:rsidRDefault="002951B8" w:rsidP="002951B8">
      <w:pPr>
        <w:tabs>
          <w:tab w:val="left" w:pos="709"/>
        </w:tabs>
        <w:spacing w:line="240" w:lineRule="auto"/>
        <w:ind w:left="426" w:right="420"/>
        <w:rPr>
          <w:rFonts w:ascii="Tahoma" w:eastAsia="Calibri" w:hAnsi="Tahoma" w:cs="Tahoma"/>
          <w:i/>
          <w:sz w:val="22"/>
          <w:lang w:val="es-ES"/>
        </w:rPr>
      </w:pPr>
      <w:r w:rsidRPr="00B94A8E">
        <w:rPr>
          <w:rFonts w:ascii="Tahoma" w:eastAsia="Calibri" w:hAnsi="Tahoma" w:cs="Tahoma"/>
          <w:i/>
          <w:sz w:val="22"/>
          <w:lang w:val="es-ES"/>
        </w:rPr>
        <w:t xml:space="preserve">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w:t>
      </w:r>
      <w:proofErr w:type="spellStart"/>
      <w:r w:rsidRPr="00B94A8E">
        <w:rPr>
          <w:rFonts w:ascii="Tahoma" w:eastAsia="Calibri" w:hAnsi="Tahoma" w:cs="Tahoma"/>
          <w:i/>
          <w:sz w:val="22"/>
          <w:lang w:val="es-ES"/>
        </w:rPr>
        <w:t>ibídem</w:t>
      </w:r>
      <w:proofErr w:type="spellEnd"/>
      <w:r w:rsidRPr="00B94A8E">
        <w:rPr>
          <w:rFonts w:ascii="Tahoma" w:eastAsia="Calibri" w:hAnsi="Tahoma" w:cs="Tahoma"/>
          <w:i/>
          <w:sz w:val="22"/>
          <w:lang w:val="es-ES"/>
        </w:rPr>
        <w:t xml:space="preserve"> que trata sobre la selección libre y voluntaria de régimen”.</w:t>
      </w:r>
    </w:p>
    <w:p w14:paraId="1537B04D" w14:textId="77777777" w:rsidR="002951B8" w:rsidRPr="002951B8" w:rsidRDefault="002951B8" w:rsidP="002951B8">
      <w:pPr>
        <w:spacing w:line="276" w:lineRule="auto"/>
        <w:rPr>
          <w:rFonts w:ascii="Tahoma" w:eastAsia="Calibri" w:hAnsi="Tahoma" w:cs="Tahoma"/>
          <w:spacing w:val="-4"/>
          <w:lang w:val="es-ES"/>
        </w:rPr>
      </w:pPr>
    </w:p>
    <w:p w14:paraId="6256F364" w14:textId="77777777" w:rsidR="00D3537B" w:rsidRPr="00D3537B" w:rsidRDefault="00D3537B" w:rsidP="00D3537B">
      <w:pPr>
        <w:spacing w:line="276" w:lineRule="auto"/>
        <w:ind w:firstLine="284"/>
        <w:rPr>
          <w:rFonts w:ascii="Tahoma" w:eastAsia="Calibri" w:hAnsi="Tahoma" w:cs="Tahoma"/>
        </w:rPr>
      </w:pPr>
      <w:r w:rsidRPr="00D3537B">
        <w:rPr>
          <w:rFonts w:ascii="Tahoma" w:eastAsia="Arial Narrow" w:hAnsi="Tahoma" w:cs="Tahoma"/>
          <w:bCs/>
          <w:lang w:val="es-ES"/>
        </w:rPr>
        <w:t xml:space="preserve">Igual cosa se ha predicado de las </w:t>
      </w:r>
      <w:proofErr w:type="spellStart"/>
      <w:r w:rsidRPr="00D3537B">
        <w:rPr>
          <w:rFonts w:ascii="Tahoma" w:eastAsia="Arial Narrow" w:hAnsi="Tahoma" w:cs="Tahoma"/>
          <w:bCs/>
          <w:lang w:val="es-ES"/>
        </w:rPr>
        <w:t>reasesorías</w:t>
      </w:r>
      <w:proofErr w:type="spellEnd"/>
      <w:r w:rsidRPr="00D3537B">
        <w:rPr>
          <w:rFonts w:ascii="Tahoma" w:eastAsia="Arial Narrow" w:hAnsi="Tahoma" w:cs="Tahoma"/>
          <w:bCs/>
          <w:lang w:val="es-ES"/>
        </w:rPr>
        <w:t xml:space="preserve"> posteriores dadas al interior de las AFP</w:t>
      </w:r>
      <w:r w:rsidRPr="00D3537B">
        <w:rPr>
          <w:rFonts w:ascii="Tahoma" w:eastAsia="Arial Narrow" w:hAnsi="Tahoma" w:cs="Tahoma"/>
          <w:lang w:val="es-ES"/>
        </w:rPr>
        <w:t xml:space="preserve">, las cuales tampoco convalidan el traslado, como quedó dicho en la citada </w:t>
      </w:r>
      <w:r w:rsidRPr="00D3537B">
        <w:rPr>
          <w:rFonts w:ascii="Tahoma" w:eastAsia="Calibri" w:hAnsi="Tahoma" w:cs="Tahoma"/>
        </w:rPr>
        <w:t xml:space="preserve">sentencia del 8 de </w:t>
      </w:r>
      <w:r w:rsidRPr="00D3537B">
        <w:rPr>
          <w:rFonts w:ascii="Tahoma" w:eastAsia="Calibri" w:hAnsi="Tahoma" w:cs="Tahoma"/>
          <w:bCs/>
        </w:rPr>
        <w:t>mayo</w:t>
      </w:r>
      <w:r w:rsidRPr="00D3537B">
        <w:rPr>
          <w:rFonts w:ascii="Tahoma" w:eastAsia="Calibri" w:hAnsi="Tahoma" w:cs="Tahoma"/>
        </w:rPr>
        <w:t xml:space="preserve"> de 2019SL 1688-2019, así: </w:t>
      </w:r>
    </w:p>
    <w:p w14:paraId="3CC435BF" w14:textId="77777777" w:rsidR="00D3537B" w:rsidRPr="00B94A8E" w:rsidRDefault="00D3537B" w:rsidP="00D3537B">
      <w:pPr>
        <w:spacing w:line="276" w:lineRule="auto"/>
        <w:ind w:firstLine="709"/>
        <w:rPr>
          <w:rFonts w:ascii="Tahoma" w:eastAsia="Arial Narrow" w:hAnsi="Tahoma" w:cs="Tahoma"/>
          <w:i/>
          <w:iCs/>
          <w:lang w:val="es-ES"/>
        </w:rPr>
      </w:pPr>
      <w:r w:rsidRPr="00B94A8E">
        <w:rPr>
          <w:rFonts w:ascii="Tahoma" w:eastAsia="Arial Narrow" w:hAnsi="Tahoma" w:cs="Tahoma"/>
          <w:lang w:val="es-ES"/>
        </w:rPr>
        <w:t xml:space="preserve">  </w:t>
      </w:r>
    </w:p>
    <w:p w14:paraId="4E4EA1E0" w14:textId="77777777" w:rsidR="00D3537B" w:rsidRPr="00B94A8E" w:rsidRDefault="00D3537B" w:rsidP="00D3537B">
      <w:pPr>
        <w:spacing w:line="240" w:lineRule="auto"/>
        <w:ind w:left="426" w:right="420"/>
        <w:rPr>
          <w:rFonts w:ascii="Tahoma" w:eastAsia="Calibri" w:hAnsi="Tahoma" w:cs="Tahoma"/>
          <w:i/>
          <w:sz w:val="22"/>
          <w:lang w:val="es-ES"/>
        </w:rPr>
      </w:pPr>
      <w:r w:rsidRPr="00B94A8E">
        <w:rPr>
          <w:rFonts w:ascii="Tahoma" w:eastAsia="Calibri" w:hAnsi="Tahoma" w:cs="Tahoma"/>
          <w:i/>
          <w:sz w:val="22"/>
          <w:lang w:val="es-ES"/>
        </w:rPr>
        <w:t xml:space="preserve">“Ahora, si bien la AFP brindó a la actora una </w:t>
      </w:r>
      <w:proofErr w:type="spellStart"/>
      <w:r w:rsidRPr="00B94A8E">
        <w:rPr>
          <w:rFonts w:ascii="Tahoma" w:eastAsia="Calibri" w:hAnsi="Tahoma" w:cs="Tahoma"/>
          <w:i/>
          <w:sz w:val="22"/>
          <w:lang w:val="es-ES"/>
        </w:rPr>
        <w:t>reasesoría</w:t>
      </w:r>
      <w:proofErr w:type="spellEnd"/>
      <w:r w:rsidRPr="00B94A8E">
        <w:rPr>
          <w:rFonts w:ascii="Tahoma" w:eastAsia="Calibri" w:hAnsi="Tahoma" w:cs="Tahoma"/>
          <w:i/>
          <w:sz w:val="22"/>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39A4DEC6" w14:textId="77777777" w:rsidR="00D3537B" w:rsidRPr="00B94A8E" w:rsidRDefault="00D3537B" w:rsidP="00D3537B">
      <w:pPr>
        <w:spacing w:line="240" w:lineRule="auto"/>
        <w:ind w:left="426" w:right="420" w:firstLine="709"/>
        <w:rPr>
          <w:rFonts w:ascii="Tahoma" w:eastAsia="Arial Narrow" w:hAnsi="Tahoma" w:cs="Tahoma"/>
          <w:i/>
          <w:iCs/>
          <w:sz w:val="22"/>
          <w:lang w:val="es"/>
        </w:rPr>
      </w:pPr>
      <w:r w:rsidRPr="00B94A8E">
        <w:rPr>
          <w:rFonts w:ascii="Tahoma" w:eastAsia="Arial Narrow" w:hAnsi="Tahoma" w:cs="Tahoma"/>
          <w:i/>
          <w:iCs/>
          <w:sz w:val="22"/>
          <w:lang w:val="es"/>
        </w:rPr>
        <w:t xml:space="preserve"> </w:t>
      </w:r>
    </w:p>
    <w:p w14:paraId="050327F4" w14:textId="77777777" w:rsidR="00D3537B" w:rsidRPr="00B94A8E" w:rsidRDefault="00D3537B" w:rsidP="00D3537B">
      <w:pPr>
        <w:spacing w:line="240" w:lineRule="auto"/>
        <w:ind w:left="426" w:right="420"/>
        <w:rPr>
          <w:rFonts w:ascii="Tahoma" w:eastAsia="Calibri" w:hAnsi="Tahoma" w:cs="Tahoma"/>
          <w:i/>
          <w:sz w:val="22"/>
          <w:lang w:val="es-ES"/>
        </w:rPr>
      </w:pPr>
      <w:r w:rsidRPr="00B94A8E">
        <w:rPr>
          <w:rFonts w:ascii="Tahoma" w:eastAsia="Calibri" w:hAnsi="Tahoma" w:cs="Tahoma"/>
          <w:i/>
          <w:sz w:val="22"/>
          <w:lang w:val="es-ES"/>
        </w:rPr>
        <w:lastRenderedPageBreak/>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B94A8E">
        <w:rPr>
          <w:rFonts w:ascii="Tahoma" w:eastAsia="Calibri" w:hAnsi="Tahoma" w:cs="Tahoma"/>
          <w:i/>
          <w:sz w:val="22"/>
          <w:lang w:val="es-ES"/>
        </w:rPr>
        <w:t>reasesoría</w:t>
      </w:r>
      <w:proofErr w:type="spellEnd"/>
      <w:r w:rsidRPr="00B94A8E">
        <w:rPr>
          <w:rFonts w:ascii="Tahoma" w:eastAsia="Calibri" w:hAnsi="Tahoma" w:cs="Tahoma"/>
          <w:i/>
          <w:sz w:val="22"/>
          <w:lang w:val="es-ES"/>
        </w:rPr>
        <w:t xml:space="preserve">, de todas </w:t>
      </w:r>
      <w:proofErr w:type="gramStart"/>
      <w:r w:rsidRPr="00B94A8E">
        <w:rPr>
          <w:rFonts w:ascii="Tahoma" w:eastAsia="Calibri" w:hAnsi="Tahoma" w:cs="Tahoma"/>
          <w:i/>
          <w:sz w:val="22"/>
          <w:lang w:val="es-ES"/>
        </w:rPr>
        <w:t>formas</w:t>
      </w:r>
      <w:proofErr w:type="gramEnd"/>
      <w:r w:rsidRPr="00B94A8E">
        <w:rPr>
          <w:rFonts w:ascii="Tahoma" w:eastAsia="Calibri" w:hAnsi="Tahoma" w:cs="Tahoma"/>
          <w:i/>
          <w:sz w:val="22"/>
          <w:lang w:val="es-ES"/>
        </w:rPr>
        <w:t xml:space="preserve"> ya había perdido la transición.</w:t>
      </w:r>
    </w:p>
    <w:p w14:paraId="65205CD5" w14:textId="77777777" w:rsidR="00D3537B" w:rsidRPr="00B94A8E" w:rsidRDefault="00D3537B" w:rsidP="00D3537B">
      <w:pPr>
        <w:spacing w:line="240" w:lineRule="auto"/>
        <w:ind w:left="426" w:right="420" w:firstLine="709"/>
        <w:rPr>
          <w:rFonts w:ascii="Tahoma" w:eastAsia="Arial Narrow" w:hAnsi="Tahoma" w:cs="Tahoma"/>
          <w:i/>
          <w:iCs/>
          <w:sz w:val="22"/>
          <w:lang w:val="es"/>
        </w:rPr>
      </w:pPr>
      <w:r w:rsidRPr="00B94A8E">
        <w:rPr>
          <w:rFonts w:ascii="Tahoma" w:eastAsia="Arial Narrow" w:hAnsi="Tahoma" w:cs="Tahoma"/>
          <w:i/>
          <w:iCs/>
          <w:sz w:val="22"/>
          <w:lang w:val="es"/>
        </w:rPr>
        <w:t xml:space="preserve"> </w:t>
      </w:r>
    </w:p>
    <w:p w14:paraId="25964321" w14:textId="77777777" w:rsidR="00D3537B" w:rsidRPr="00B94A8E" w:rsidRDefault="00D3537B" w:rsidP="00D3537B">
      <w:pPr>
        <w:spacing w:line="240" w:lineRule="auto"/>
        <w:ind w:left="426" w:right="420"/>
        <w:rPr>
          <w:rFonts w:ascii="Tahoma" w:eastAsia="Calibri" w:hAnsi="Tahoma" w:cs="Tahoma"/>
          <w:i/>
          <w:sz w:val="22"/>
          <w:lang w:val="es-ES"/>
        </w:rPr>
      </w:pPr>
      <w:r w:rsidRPr="00B94A8E">
        <w:rPr>
          <w:rFonts w:ascii="Tahoma" w:eastAsia="Calibri" w:hAnsi="Tahoma" w:cs="Tahoma"/>
          <w:i/>
          <w:sz w:val="22"/>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109A041C" w14:textId="77777777" w:rsidR="00D3537B" w:rsidRPr="00B94A8E" w:rsidRDefault="00D3537B" w:rsidP="00D3537B">
      <w:pPr>
        <w:spacing w:line="240" w:lineRule="auto"/>
        <w:ind w:left="426" w:right="420" w:firstLine="709"/>
        <w:rPr>
          <w:rFonts w:ascii="Tahoma" w:eastAsia="Arial Narrow" w:hAnsi="Tahoma" w:cs="Tahoma"/>
          <w:i/>
          <w:iCs/>
          <w:sz w:val="22"/>
          <w:lang w:val="es"/>
        </w:rPr>
      </w:pPr>
      <w:r w:rsidRPr="00B94A8E">
        <w:rPr>
          <w:rFonts w:ascii="Tahoma" w:eastAsia="Arial Narrow" w:hAnsi="Tahoma" w:cs="Tahoma"/>
          <w:i/>
          <w:iCs/>
          <w:sz w:val="22"/>
          <w:lang w:val="es"/>
        </w:rPr>
        <w:t xml:space="preserve"> </w:t>
      </w:r>
    </w:p>
    <w:p w14:paraId="7F9C65B5" w14:textId="77777777" w:rsidR="00D3537B" w:rsidRPr="00B94A8E" w:rsidRDefault="00D3537B" w:rsidP="00D3537B">
      <w:pPr>
        <w:spacing w:line="240" w:lineRule="auto"/>
        <w:ind w:left="426" w:right="420"/>
        <w:rPr>
          <w:rFonts w:ascii="Tahoma" w:eastAsia="Calibri" w:hAnsi="Tahoma" w:cs="Tahoma"/>
          <w:i/>
          <w:sz w:val="22"/>
          <w:lang w:val="es-ES"/>
        </w:rPr>
      </w:pPr>
      <w:r w:rsidRPr="00B94A8E">
        <w:rPr>
          <w:rFonts w:ascii="Tahoma" w:eastAsia="Calibri" w:hAnsi="Tahoma" w:cs="Tahoma"/>
          <w:i/>
          <w:sz w:val="22"/>
          <w:lang w:val="es-ES"/>
        </w:rPr>
        <w:t xml:space="preserve">Por otro lado, no es de recibo el planteo de Protección S.A., cuando sostiene que una vez realizó la </w:t>
      </w:r>
      <w:proofErr w:type="spellStart"/>
      <w:r w:rsidRPr="00B94A8E">
        <w:rPr>
          <w:rFonts w:ascii="Tahoma" w:eastAsia="Calibri" w:hAnsi="Tahoma" w:cs="Tahoma"/>
          <w:i/>
          <w:sz w:val="22"/>
          <w:lang w:val="es-ES"/>
        </w:rPr>
        <w:t>reasesoría</w:t>
      </w:r>
      <w:proofErr w:type="spellEnd"/>
      <w:r w:rsidRPr="00B94A8E">
        <w:rPr>
          <w:rFonts w:ascii="Tahoma" w:eastAsia="Calibri" w:hAnsi="Tahoma" w:cs="Tahoma"/>
          <w:i/>
          <w:sz w:val="22"/>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2DF6D228" w14:textId="77777777" w:rsidR="00D3537B" w:rsidRPr="00D3537B" w:rsidRDefault="00D3537B" w:rsidP="00D3537B">
      <w:pPr>
        <w:spacing w:line="276" w:lineRule="auto"/>
        <w:ind w:left="708"/>
        <w:rPr>
          <w:rFonts w:ascii="Tahoma" w:eastAsia="Calibri" w:hAnsi="Tahoma" w:cs="Tahoma"/>
          <w:spacing w:val="-4"/>
          <w:lang w:val="es-ES"/>
        </w:rPr>
      </w:pPr>
    </w:p>
    <w:p w14:paraId="70E916AE" w14:textId="77777777" w:rsidR="00D3537B" w:rsidRPr="00D3537B" w:rsidRDefault="00D3537B" w:rsidP="00D3537B">
      <w:pPr>
        <w:numPr>
          <w:ilvl w:val="1"/>
          <w:numId w:val="9"/>
        </w:numPr>
        <w:spacing w:line="276" w:lineRule="auto"/>
        <w:ind w:left="0" w:firstLine="709"/>
        <w:contextualSpacing/>
        <w:rPr>
          <w:rFonts w:ascii="Tahoma" w:eastAsia="Calibri" w:hAnsi="Tahoma" w:cs="Tahoma"/>
          <w:b/>
        </w:rPr>
      </w:pPr>
      <w:r w:rsidRPr="00D3537B">
        <w:rPr>
          <w:rFonts w:ascii="Tahoma" w:eastAsia="Calibri" w:hAnsi="Tahoma" w:cs="Tahoma"/>
          <w:b/>
        </w:rPr>
        <w:t xml:space="preserve">“De la carga de la prueba – Inversión a favor del afiliado” </w:t>
      </w:r>
      <w:r w:rsidRPr="00E153BB">
        <w:rPr>
          <w:rFonts w:ascii="Tahoma" w:eastAsia="Calibri" w:hAnsi="Tahoma" w:cs="Tahoma"/>
          <w:b/>
          <w:vertAlign w:val="superscript"/>
        </w:rPr>
        <w:footnoteReference w:id="4"/>
      </w:r>
    </w:p>
    <w:p w14:paraId="3917FC5C" w14:textId="77777777" w:rsidR="00D3537B" w:rsidRPr="00D3537B" w:rsidRDefault="00D3537B" w:rsidP="00D3537B">
      <w:pPr>
        <w:spacing w:line="276" w:lineRule="auto"/>
        <w:ind w:firstLine="708"/>
        <w:rPr>
          <w:rFonts w:ascii="Tahoma" w:eastAsia="Calibri" w:hAnsi="Tahoma" w:cs="Tahoma"/>
          <w:b/>
          <w:spacing w:val="-4"/>
        </w:rPr>
      </w:pPr>
    </w:p>
    <w:bookmarkEnd w:id="7"/>
    <w:p w14:paraId="683925AB" w14:textId="736AA318" w:rsidR="00D3537B" w:rsidRPr="00D3537B" w:rsidRDefault="00D3537B" w:rsidP="00D3537B">
      <w:pPr>
        <w:spacing w:line="276" w:lineRule="auto"/>
        <w:ind w:firstLine="284"/>
        <w:rPr>
          <w:rFonts w:ascii="Tahoma" w:eastAsia="Calibri" w:hAnsi="Tahoma" w:cs="Tahoma"/>
          <w:spacing w:val="-4"/>
        </w:rPr>
      </w:pPr>
      <w:r w:rsidRPr="00D3537B">
        <w:rPr>
          <w:rFonts w:ascii="Tahoma" w:eastAsia="Calibri" w:hAnsi="Tahoma" w:cs="Tahoma"/>
          <w:spacing w:val="-4"/>
        </w:rPr>
        <w:t xml:space="preserve">El tercer problema jurídico relativo a la carga de la prueba en los procesos de ineficacia de </w:t>
      </w:r>
      <w:r w:rsidRPr="00D3537B">
        <w:rPr>
          <w:rFonts w:ascii="Tahoma" w:eastAsia="Arial Narrow" w:hAnsi="Tahoma" w:cs="Tahoma"/>
          <w:lang w:val="es-ES"/>
        </w:rPr>
        <w:t>traslado</w:t>
      </w:r>
      <w:r w:rsidRPr="00D3537B">
        <w:rPr>
          <w:rFonts w:ascii="Tahoma" w:eastAsia="Calibri" w:hAnsi="Tahoma" w:cs="Tahoma"/>
          <w:spacing w:val="-4"/>
        </w:rPr>
        <w:t>, también se resolvió por la Corte Suprema de Justicia desde la sentencia hito, en la que se expresó que de conformidad al artículo 1604 del Código Civil «</w:t>
      </w:r>
      <w:r w:rsidRPr="00D3537B">
        <w:rPr>
          <w:rFonts w:ascii="Tahoma" w:eastAsia="Calibri" w:hAnsi="Tahoma" w:cs="Tahoma"/>
          <w:i/>
          <w:spacing w:val="-4"/>
        </w:rPr>
        <w:t xml:space="preserve">la prueba de la diligencia o cuidado incumbe al que ha debido </w:t>
      </w:r>
      <w:r w:rsidR="00B94A8E" w:rsidRPr="00D3537B">
        <w:rPr>
          <w:rFonts w:ascii="Tahoma" w:eastAsia="Calibri" w:hAnsi="Tahoma" w:cs="Tahoma"/>
          <w:i/>
          <w:spacing w:val="-4"/>
        </w:rPr>
        <w:t>emplearlo”</w:t>
      </w:r>
      <w:r w:rsidR="00B94A8E" w:rsidRPr="00D3537B">
        <w:rPr>
          <w:rFonts w:ascii="Tahoma" w:eastAsia="Calibri" w:hAnsi="Tahoma" w:cs="Tahoma"/>
          <w:spacing w:val="-4"/>
        </w:rPr>
        <w:t xml:space="preserve"> lo</w:t>
      </w:r>
      <w:r w:rsidRPr="00D3537B">
        <w:rPr>
          <w:rFonts w:ascii="Tahoma" w:eastAsia="Calibri" w:hAnsi="Tahoma" w:cs="Tahoma"/>
          <w:spacing w:val="-4"/>
        </w:rPr>
        <w:t xml:space="preserve"> que quiere decir que la carga de la prueba recae en el fondo de pensiones. Dicha postura se ha mantenido invariable, y se reiteró de manera más contundente en la citada sentencia, así: </w:t>
      </w:r>
    </w:p>
    <w:p w14:paraId="7366FF90" w14:textId="77777777" w:rsidR="00D3537B" w:rsidRPr="00D3537B" w:rsidRDefault="00D3537B" w:rsidP="00D3537B">
      <w:pPr>
        <w:spacing w:line="276" w:lineRule="auto"/>
        <w:ind w:firstLine="708"/>
        <w:rPr>
          <w:rFonts w:ascii="Tahoma" w:eastAsia="Calibri" w:hAnsi="Tahoma" w:cs="Tahoma"/>
          <w:spacing w:val="-4"/>
        </w:rPr>
      </w:pPr>
    </w:p>
    <w:p w14:paraId="51672D79" w14:textId="77777777" w:rsidR="00D3537B" w:rsidRPr="00B94A8E" w:rsidRDefault="00D3537B" w:rsidP="00D3537B">
      <w:pPr>
        <w:spacing w:line="240" w:lineRule="auto"/>
        <w:ind w:left="426" w:right="420" w:firstLine="1"/>
        <w:rPr>
          <w:rFonts w:ascii="Tahoma" w:eastAsia="Calibri" w:hAnsi="Tahoma" w:cs="Tahoma"/>
          <w:i/>
          <w:sz w:val="22"/>
          <w:lang w:val="es-ES"/>
        </w:rPr>
      </w:pPr>
      <w:bookmarkStart w:id="8" w:name="_Hlk66368722"/>
      <w:bookmarkStart w:id="9" w:name="_Hlk66368742"/>
      <w:r w:rsidRPr="00B94A8E">
        <w:rPr>
          <w:rFonts w:ascii="Tahoma" w:eastAsia="Calibri" w:hAnsi="Tahoma" w:cs="Tahoma"/>
          <w:sz w:val="22"/>
          <w:lang w:val="es-ES"/>
        </w:rPr>
        <w:t>“</w:t>
      </w:r>
      <w:r w:rsidRPr="00B94A8E">
        <w:rPr>
          <w:rFonts w:ascii="Tahoma" w:eastAsia="Calibri" w:hAnsi="Tahoma" w:cs="Tahoma"/>
          <w:i/>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7E486607" w14:textId="77777777" w:rsidR="00D3537B" w:rsidRPr="00B94A8E" w:rsidRDefault="00D3537B" w:rsidP="00D3537B">
      <w:pPr>
        <w:spacing w:line="240" w:lineRule="auto"/>
        <w:ind w:left="426" w:right="420" w:firstLine="1"/>
        <w:rPr>
          <w:rFonts w:ascii="Tahoma" w:eastAsia="Calibri" w:hAnsi="Tahoma" w:cs="Tahoma"/>
          <w:i/>
          <w:sz w:val="22"/>
          <w:lang w:val="es-ES"/>
        </w:rPr>
      </w:pPr>
    </w:p>
    <w:p w14:paraId="3A7F0A09" w14:textId="77777777" w:rsidR="00D3537B" w:rsidRPr="00B94A8E" w:rsidRDefault="00D3537B" w:rsidP="00D3537B">
      <w:pPr>
        <w:spacing w:line="240" w:lineRule="auto"/>
        <w:ind w:left="426" w:right="420" w:firstLine="1"/>
        <w:rPr>
          <w:rFonts w:ascii="Tahoma" w:eastAsia="Calibri" w:hAnsi="Tahoma" w:cs="Tahoma"/>
          <w:i/>
          <w:sz w:val="22"/>
          <w:lang w:val="es-ES"/>
        </w:rPr>
      </w:pPr>
      <w:r w:rsidRPr="00B94A8E">
        <w:rPr>
          <w:rFonts w:ascii="Tahoma" w:eastAsia="Calibri" w:hAnsi="Tahoma" w:cs="Tahoma"/>
          <w:i/>
          <w:sz w:val="22"/>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36B0DFE6" w14:textId="77777777" w:rsidR="00D3537B" w:rsidRPr="00B94A8E" w:rsidRDefault="00D3537B" w:rsidP="00D3537B">
      <w:pPr>
        <w:spacing w:line="240" w:lineRule="auto"/>
        <w:ind w:left="426" w:right="420" w:firstLine="1"/>
        <w:rPr>
          <w:rFonts w:ascii="Tahoma" w:eastAsia="Calibri" w:hAnsi="Tahoma" w:cs="Tahoma"/>
          <w:i/>
          <w:sz w:val="22"/>
          <w:lang w:val="es-ES"/>
        </w:rPr>
      </w:pPr>
    </w:p>
    <w:p w14:paraId="3A8A5239" w14:textId="77777777" w:rsidR="00D3537B" w:rsidRPr="00B94A8E" w:rsidRDefault="00D3537B" w:rsidP="00D3537B">
      <w:pPr>
        <w:spacing w:line="240" w:lineRule="auto"/>
        <w:ind w:left="426" w:right="420" w:firstLine="1"/>
        <w:rPr>
          <w:rFonts w:ascii="Tahoma" w:eastAsia="Calibri" w:hAnsi="Tahoma" w:cs="Tahoma"/>
          <w:i/>
          <w:sz w:val="22"/>
          <w:lang w:val="es-ES"/>
        </w:rPr>
      </w:pPr>
      <w:r w:rsidRPr="00B94A8E">
        <w:rPr>
          <w:rFonts w:ascii="Tahoma" w:eastAsia="Calibri" w:hAnsi="Tahoma" w:cs="Tahoma"/>
          <w:i/>
          <w:sz w:val="22"/>
          <w:lang w:val="es-ES"/>
        </w:rPr>
        <w:t xml:space="preserve">En consecuencia, si se arguye </w:t>
      </w:r>
      <w:proofErr w:type="gramStart"/>
      <w:r w:rsidRPr="00B94A8E">
        <w:rPr>
          <w:rFonts w:ascii="Tahoma" w:eastAsia="Calibri" w:hAnsi="Tahoma" w:cs="Tahoma"/>
          <w:i/>
          <w:sz w:val="22"/>
          <w:lang w:val="es-ES"/>
        </w:rPr>
        <w:t>que</w:t>
      </w:r>
      <w:proofErr w:type="gramEnd"/>
      <w:r w:rsidRPr="00B94A8E">
        <w:rPr>
          <w:rFonts w:ascii="Tahoma" w:eastAsia="Calibri" w:hAnsi="Tahoma" w:cs="Tahoma"/>
          <w:i/>
          <w:sz w:val="22"/>
          <w:lang w:val="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67811C1D" w14:textId="77777777" w:rsidR="00D3537B" w:rsidRPr="00B94A8E" w:rsidRDefault="00D3537B" w:rsidP="00D3537B">
      <w:pPr>
        <w:spacing w:line="240" w:lineRule="auto"/>
        <w:ind w:left="426" w:right="420" w:firstLine="1"/>
        <w:rPr>
          <w:rFonts w:ascii="Tahoma" w:eastAsia="Calibri" w:hAnsi="Tahoma" w:cs="Tahoma"/>
          <w:i/>
          <w:sz w:val="22"/>
          <w:lang w:val="es-ES"/>
        </w:rPr>
      </w:pPr>
    </w:p>
    <w:p w14:paraId="5F206258" w14:textId="77777777" w:rsidR="00D3537B" w:rsidRPr="00B94A8E" w:rsidRDefault="00D3537B" w:rsidP="00D3537B">
      <w:pPr>
        <w:spacing w:line="240" w:lineRule="auto"/>
        <w:ind w:left="426" w:right="420" w:firstLine="1"/>
        <w:rPr>
          <w:rFonts w:ascii="Tahoma" w:eastAsia="Calibri" w:hAnsi="Tahoma" w:cs="Tahoma"/>
          <w:i/>
          <w:iCs/>
          <w:sz w:val="22"/>
          <w:lang w:val="es-ES"/>
        </w:rPr>
      </w:pPr>
      <w:r w:rsidRPr="00B94A8E">
        <w:rPr>
          <w:rFonts w:ascii="Tahoma" w:eastAsia="Calibri" w:hAnsi="Tahoma" w:cs="Tahoma"/>
          <w:i/>
          <w:sz w:val="22"/>
          <w:lang w:val="es-ES"/>
        </w:rPr>
        <w:lastRenderedPageBreak/>
        <w:t xml:space="preserve">Como se ha expuesto, el deber de información al momento del traslado entre regímenes, es una obligación que corresponde a las administradoras de fondos de pensiones, y </w:t>
      </w:r>
      <w:r w:rsidRPr="00B94A8E">
        <w:rPr>
          <w:rFonts w:ascii="Tahoma" w:eastAsia="Calibri" w:hAnsi="Tahoma" w:cs="Tahoma"/>
          <w:i/>
          <w:iCs/>
          <w:sz w:val="22"/>
          <w:lang w:val="es-ES"/>
        </w:rPr>
        <w:t xml:space="preserve">su ejercicio debe ser de tal diligencia, que permita comprender la lógica, beneficios y desventajas del cambio de régimen, así como prever los riesgos y efectos negativos de esa decisión. </w:t>
      </w:r>
    </w:p>
    <w:p w14:paraId="7869B3B0" w14:textId="77777777" w:rsidR="00D3537B" w:rsidRPr="00B94A8E" w:rsidRDefault="00D3537B" w:rsidP="00D3537B">
      <w:pPr>
        <w:spacing w:line="240" w:lineRule="auto"/>
        <w:ind w:left="426" w:right="420" w:firstLine="1"/>
        <w:rPr>
          <w:rFonts w:ascii="Tahoma" w:eastAsia="Calibri" w:hAnsi="Tahoma" w:cs="Tahoma"/>
          <w:i/>
          <w:iCs/>
          <w:sz w:val="22"/>
          <w:lang w:val="es-ES"/>
        </w:rPr>
      </w:pPr>
    </w:p>
    <w:p w14:paraId="0A1F7275" w14:textId="77777777" w:rsidR="00D3537B" w:rsidRPr="00B94A8E" w:rsidRDefault="00D3537B" w:rsidP="00D3537B">
      <w:pPr>
        <w:spacing w:line="240" w:lineRule="auto"/>
        <w:ind w:left="426" w:right="420" w:firstLine="1"/>
        <w:rPr>
          <w:rFonts w:ascii="Tahoma" w:eastAsia="Calibri" w:hAnsi="Tahoma" w:cs="Tahoma"/>
          <w:i/>
          <w:iCs/>
          <w:sz w:val="22"/>
          <w:lang w:val="es-ES"/>
        </w:rPr>
      </w:pPr>
      <w:r w:rsidRPr="00B94A8E">
        <w:rPr>
          <w:rFonts w:ascii="Tahoma" w:eastAsia="Calibri" w:hAnsi="Tahoma" w:cs="Tahoma"/>
          <w:i/>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7376AE5E" w14:textId="77777777" w:rsidR="00D3537B" w:rsidRPr="00B94A8E" w:rsidRDefault="00D3537B" w:rsidP="00D3537B">
      <w:pPr>
        <w:spacing w:line="240" w:lineRule="auto"/>
        <w:ind w:left="426" w:right="420" w:firstLine="1"/>
        <w:rPr>
          <w:rFonts w:ascii="Tahoma" w:eastAsia="Calibri" w:hAnsi="Tahoma" w:cs="Tahoma"/>
          <w:i/>
          <w:iCs/>
          <w:sz w:val="22"/>
          <w:lang w:val="es-ES"/>
        </w:rPr>
      </w:pPr>
    </w:p>
    <w:p w14:paraId="2B0C515F" w14:textId="77777777" w:rsidR="00D3537B" w:rsidRPr="00B94A8E" w:rsidRDefault="00D3537B" w:rsidP="00D3537B">
      <w:pPr>
        <w:spacing w:line="240" w:lineRule="auto"/>
        <w:ind w:left="426" w:right="420" w:firstLine="1"/>
        <w:rPr>
          <w:rFonts w:ascii="Tahoma" w:eastAsia="Calibri" w:hAnsi="Tahoma" w:cs="Tahoma"/>
          <w:i/>
          <w:iCs/>
          <w:sz w:val="22"/>
          <w:lang w:val="es-ES"/>
        </w:rPr>
      </w:pPr>
      <w:r w:rsidRPr="00B94A8E">
        <w:rPr>
          <w:rFonts w:ascii="Tahoma" w:eastAsia="Calibri" w:hAnsi="Tahoma" w:cs="Tahoma"/>
          <w:i/>
          <w:sz w:val="22"/>
          <w:lang w:val="es-ES"/>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w:t>
      </w:r>
      <w:proofErr w:type="spellStart"/>
      <w:r w:rsidRPr="00B94A8E">
        <w:rPr>
          <w:rFonts w:ascii="Tahoma" w:eastAsia="Calibri" w:hAnsi="Tahoma" w:cs="Tahoma"/>
          <w:i/>
          <w:sz w:val="22"/>
          <w:lang w:val="es-ES"/>
        </w:rPr>
        <w:t>ii</w:t>
      </w:r>
      <w:proofErr w:type="spellEnd"/>
      <w:r w:rsidRPr="00B94A8E">
        <w:rPr>
          <w:rFonts w:ascii="Tahoma" w:eastAsia="Calibri" w:hAnsi="Tahoma" w:cs="Tahoma"/>
          <w:i/>
          <w:sz w:val="22"/>
          <w:lang w:val="es-ES"/>
        </w:rPr>
        <w:t>) la documentación soporte del traslado debe conservarse en los archivos del fondo, dado que (</w:t>
      </w:r>
      <w:proofErr w:type="spellStart"/>
      <w:r w:rsidRPr="00B94A8E">
        <w:rPr>
          <w:rFonts w:ascii="Tahoma" w:eastAsia="Calibri" w:hAnsi="Tahoma" w:cs="Tahoma"/>
          <w:i/>
          <w:sz w:val="22"/>
          <w:lang w:val="es-ES"/>
        </w:rPr>
        <w:t>iii</w:t>
      </w:r>
      <w:proofErr w:type="spellEnd"/>
      <w:r w:rsidRPr="00B94A8E">
        <w:rPr>
          <w:rFonts w:ascii="Tahoma" w:eastAsia="Calibri" w:hAnsi="Tahoma" w:cs="Tahoma"/>
          <w:i/>
          <w:sz w:val="22"/>
          <w:lang w:val="es-ES"/>
        </w:rPr>
        <w:t xml:space="preserve">) es esta entidad la que está obligada a observar la obligación de brindar información y, más aún, probar ante las autoridades administrativas y judiciales su pleno cumplimiento. </w:t>
      </w:r>
    </w:p>
    <w:p w14:paraId="129A81DB" w14:textId="77777777" w:rsidR="00D3537B" w:rsidRPr="00B94A8E" w:rsidRDefault="00D3537B" w:rsidP="00D3537B">
      <w:pPr>
        <w:spacing w:line="240" w:lineRule="auto"/>
        <w:ind w:left="426" w:right="420" w:firstLine="1"/>
        <w:rPr>
          <w:rFonts w:ascii="Tahoma" w:eastAsia="Calibri" w:hAnsi="Tahoma" w:cs="Tahoma"/>
          <w:i/>
          <w:iCs/>
          <w:sz w:val="22"/>
          <w:lang w:val="es-ES"/>
        </w:rPr>
      </w:pPr>
    </w:p>
    <w:p w14:paraId="4C7467F4" w14:textId="77777777" w:rsidR="00D3537B" w:rsidRPr="00B94A8E" w:rsidRDefault="00D3537B" w:rsidP="00D3537B">
      <w:pPr>
        <w:spacing w:line="240" w:lineRule="auto"/>
        <w:ind w:left="426" w:right="420" w:firstLine="1"/>
        <w:rPr>
          <w:rFonts w:ascii="Tahoma" w:eastAsia="Calibri" w:hAnsi="Tahoma" w:cs="Tahoma"/>
          <w:sz w:val="22"/>
          <w:lang w:val="es-ES"/>
        </w:rPr>
      </w:pPr>
      <w:r w:rsidRPr="00B94A8E">
        <w:rPr>
          <w:rFonts w:ascii="Tahoma" w:eastAsia="Calibri" w:hAnsi="Tahoma" w:cs="Tahoma"/>
          <w:i/>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B94A8E">
        <w:rPr>
          <w:rFonts w:ascii="Tahoma" w:eastAsia="Calibri" w:hAnsi="Tahoma" w:cs="Tahoma"/>
          <w:sz w:val="22"/>
          <w:lang w:val="es-ES"/>
        </w:rPr>
        <w:t xml:space="preserve"> </w:t>
      </w:r>
    </w:p>
    <w:p w14:paraId="28C4DABA" w14:textId="77777777" w:rsidR="00D3537B" w:rsidRPr="00D3537B" w:rsidRDefault="00D3537B" w:rsidP="00D3537B">
      <w:pPr>
        <w:tabs>
          <w:tab w:val="left" w:pos="3568"/>
        </w:tabs>
        <w:spacing w:line="276" w:lineRule="auto"/>
        <w:rPr>
          <w:rFonts w:ascii="Tahoma" w:eastAsia="Calibri" w:hAnsi="Tahoma" w:cs="Tahoma"/>
          <w:spacing w:val="-4"/>
          <w:lang w:val="es-ES"/>
        </w:rPr>
      </w:pPr>
    </w:p>
    <w:bookmarkEnd w:id="8"/>
    <w:p w14:paraId="2307D84E" w14:textId="77777777" w:rsidR="00D3537B" w:rsidRPr="00D3537B" w:rsidRDefault="00D3537B" w:rsidP="00D3537B">
      <w:pPr>
        <w:numPr>
          <w:ilvl w:val="1"/>
          <w:numId w:val="9"/>
        </w:numPr>
        <w:spacing w:line="276" w:lineRule="auto"/>
        <w:ind w:left="0" w:firstLine="709"/>
        <w:contextualSpacing/>
        <w:rPr>
          <w:rFonts w:ascii="Tahoma" w:eastAsia="Calibri" w:hAnsi="Tahoma" w:cs="Tahoma"/>
          <w:b/>
        </w:rPr>
      </w:pPr>
      <w:r w:rsidRPr="00D3537B">
        <w:rPr>
          <w:rFonts w:ascii="Tahoma" w:eastAsia="Calibri" w:hAnsi="Tahoma" w:cs="Tahoma"/>
          <w:b/>
        </w:rPr>
        <w:t>Consecuencias de la declaratoria de ineficacia del traslado: Devolución de las cuotas de administración y de otros valores debidamente indexados.</w:t>
      </w:r>
    </w:p>
    <w:bookmarkEnd w:id="9"/>
    <w:p w14:paraId="7F01EDCA" w14:textId="77777777" w:rsidR="00D3537B" w:rsidRPr="00D3537B" w:rsidRDefault="00D3537B" w:rsidP="00D3537B">
      <w:pPr>
        <w:widowControl w:val="0"/>
        <w:autoSpaceDE w:val="0"/>
        <w:autoSpaceDN w:val="0"/>
        <w:adjustRightInd w:val="0"/>
        <w:spacing w:line="276" w:lineRule="auto"/>
        <w:ind w:left="1428" w:firstLine="709"/>
        <w:contextualSpacing/>
        <w:rPr>
          <w:rFonts w:ascii="Tahoma" w:eastAsia="Calibri" w:hAnsi="Tahoma" w:cs="Tahoma"/>
        </w:rPr>
      </w:pPr>
    </w:p>
    <w:p w14:paraId="080C6D33" w14:textId="77777777" w:rsidR="00D3537B" w:rsidRPr="00D3537B" w:rsidRDefault="00D3537B" w:rsidP="00D3537B">
      <w:pPr>
        <w:spacing w:line="276" w:lineRule="auto"/>
        <w:ind w:firstLine="284"/>
        <w:rPr>
          <w:rFonts w:ascii="Tahoma" w:eastAsia="Calibri" w:hAnsi="Tahoma" w:cs="Tahoma"/>
        </w:rPr>
      </w:pPr>
      <w:r w:rsidRPr="00D3537B">
        <w:rPr>
          <w:rFonts w:ascii="Tahoma" w:eastAsia="Calibri" w:hAnsi="Tahoma" w:cs="Tahoma"/>
        </w:rPr>
        <w:t xml:space="preserve">En la </w:t>
      </w:r>
      <w:r w:rsidRPr="00D3537B">
        <w:rPr>
          <w:rFonts w:ascii="Tahoma" w:eastAsia="Calibri" w:hAnsi="Tahoma" w:cs="Tahoma"/>
          <w:spacing w:val="-4"/>
        </w:rPr>
        <w:t>sentencia</w:t>
      </w:r>
      <w:r w:rsidRPr="00D3537B">
        <w:rPr>
          <w:rFonts w:ascii="Tahoma" w:eastAsia="Calibri" w:hAnsi="Tahoma" w:cs="Tahoma"/>
        </w:rPr>
        <w:t xml:space="preserve"> SL1421 de 2019, Rad. 56174, M.P. Gerardo Botero Zuluaga, cuando se </w:t>
      </w:r>
      <w:r w:rsidRPr="00D3537B">
        <w:rPr>
          <w:rFonts w:ascii="Tahoma" w:eastAsia="Arial Narrow" w:hAnsi="Tahoma" w:cs="Tahoma"/>
          <w:lang w:val="es-ES"/>
        </w:rPr>
        <w:t>declaró</w:t>
      </w:r>
      <w:r w:rsidRPr="00D3537B">
        <w:rPr>
          <w:rFonts w:ascii="Tahoma" w:eastAsia="Calibri" w:hAnsi="Tahoma" w:cs="Tahoma"/>
        </w:rPr>
        <w:t xml:space="preserve"> la ineficacia del traslado, se dijo que una de las consecuencias de tal situación era la devolución de las cuotas de administración a cargo de la AFP, tema que se planteó en los siguientes términos: </w:t>
      </w:r>
    </w:p>
    <w:p w14:paraId="5FC5F918" w14:textId="77777777" w:rsidR="00D3537B" w:rsidRPr="00D3537B" w:rsidRDefault="00D3537B" w:rsidP="00D3537B">
      <w:pPr>
        <w:spacing w:line="276" w:lineRule="auto"/>
        <w:ind w:left="644" w:firstLine="709"/>
        <w:contextualSpacing/>
        <w:rPr>
          <w:rFonts w:ascii="Tahoma" w:eastAsia="Calibri" w:hAnsi="Tahoma" w:cs="Tahoma"/>
        </w:rPr>
      </w:pPr>
    </w:p>
    <w:p w14:paraId="5088ECC5" w14:textId="1EADA733" w:rsidR="00D3537B" w:rsidRPr="00B94A8E" w:rsidRDefault="00D3537B" w:rsidP="00D3537B">
      <w:pPr>
        <w:tabs>
          <w:tab w:val="left" w:pos="5180"/>
        </w:tabs>
        <w:suppressAutoHyphens/>
        <w:spacing w:line="240" w:lineRule="auto"/>
        <w:ind w:left="426" w:right="420"/>
        <w:contextualSpacing/>
        <w:rPr>
          <w:rFonts w:ascii="Tahoma" w:eastAsia="Calibri" w:hAnsi="Tahoma" w:cs="Tahoma"/>
          <w:i/>
          <w:sz w:val="22"/>
          <w:lang w:val="es-ES"/>
        </w:rPr>
      </w:pPr>
      <w:bookmarkStart w:id="10" w:name="_Hlk66368780"/>
      <w:r w:rsidRPr="00B94A8E">
        <w:rPr>
          <w:rFonts w:ascii="Tahoma" w:eastAsia="Calibri" w:hAnsi="Tahoma" w:cs="Tahoma"/>
          <w:i/>
          <w:sz w:val="22"/>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2FF028D2" w14:textId="77777777" w:rsidR="00D3537B" w:rsidRPr="00B94A8E" w:rsidRDefault="00D3537B" w:rsidP="00D3537B">
      <w:pPr>
        <w:tabs>
          <w:tab w:val="left" w:pos="5180"/>
        </w:tabs>
        <w:suppressAutoHyphens/>
        <w:spacing w:line="240" w:lineRule="auto"/>
        <w:ind w:left="426" w:right="420"/>
        <w:contextualSpacing/>
        <w:jc w:val="left"/>
        <w:rPr>
          <w:rFonts w:ascii="Tahoma" w:eastAsia="Times New Roman" w:hAnsi="Tahoma" w:cs="Tahoma"/>
          <w:color w:val="000000"/>
          <w:sz w:val="22"/>
          <w:lang w:val="es-ES" w:eastAsia="es-ES"/>
        </w:rPr>
      </w:pPr>
    </w:p>
    <w:p w14:paraId="2B5ABF4E" w14:textId="77777777" w:rsidR="00D3537B" w:rsidRPr="00B94A8E" w:rsidRDefault="00D3537B" w:rsidP="00D3537B">
      <w:pPr>
        <w:tabs>
          <w:tab w:val="left" w:pos="5180"/>
        </w:tabs>
        <w:suppressAutoHyphens/>
        <w:spacing w:line="240" w:lineRule="auto"/>
        <w:ind w:left="426" w:right="420"/>
        <w:contextualSpacing/>
        <w:rPr>
          <w:rFonts w:ascii="Tahoma" w:eastAsia="Calibri" w:hAnsi="Tahoma" w:cs="Tahoma"/>
          <w:i/>
          <w:sz w:val="22"/>
          <w:lang w:val="es-ES"/>
        </w:rPr>
      </w:pPr>
      <w:r w:rsidRPr="00B94A8E">
        <w:rPr>
          <w:rFonts w:ascii="Tahoma" w:eastAsia="Calibri" w:hAnsi="Tahoma" w:cs="Tahoma"/>
          <w:i/>
          <w:sz w:val="22"/>
          <w:lang w:val="es-ES"/>
        </w:rPr>
        <w:t>Sobre las consecuencias de la nulidad del traslado entre regímenes esta Sala en sentencia SL, del 8 de sep. 2008, rad. 31989, reiterada en varias oportunidades, adoctrinó: […]</w:t>
      </w:r>
    </w:p>
    <w:p w14:paraId="5369E3F5" w14:textId="77777777" w:rsidR="00D3537B" w:rsidRPr="00B94A8E" w:rsidRDefault="00D3537B" w:rsidP="00D3537B">
      <w:pPr>
        <w:tabs>
          <w:tab w:val="left" w:pos="5180"/>
        </w:tabs>
        <w:suppressAutoHyphens/>
        <w:spacing w:line="240" w:lineRule="auto"/>
        <w:ind w:left="426" w:right="420"/>
        <w:contextualSpacing/>
        <w:rPr>
          <w:rFonts w:ascii="Tahoma" w:eastAsia="Calibri" w:hAnsi="Tahoma" w:cs="Tahoma"/>
          <w:i/>
          <w:sz w:val="22"/>
          <w:lang w:val="es-ES"/>
        </w:rPr>
      </w:pPr>
    </w:p>
    <w:p w14:paraId="205B18EE" w14:textId="77777777" w:rsidR="00D3537B" w:rsidRPr="00B94A8E" w:rsidRDefault="00D3537B" w:rsidP="00D3537B">
      <w:pPr>
        <w:tabs>
          <w:tab w:val="left" w:pos="5180"/>
        </w:tabs>
        <w:suppressAutoHyphens/>
        <w:spacing w:line="240" w:lineRule="auto"/>
        <w:ind w:left="426" w:right="420"/>
        <w:contextualSpacing/>
        <w:rPr>
          <w:rFonts w:ascii="Tahoma" w:eastAsia="Calibri" w:hAnsi="Tahoma" w:cs="Tahoma"/>
          <w:i/>
          <w:sz w:val="22"/>
          <w:lang w:val="es-ES"/>
        </w:rPr>
      </w:pPr>
      <w:r w:rsidRPr="00B94A8E">
        <w:rPr>
          <w:rFonts w:ascii="Tahoma" w:eastAsia="Calibri" w:hAnsi="Tahoma" w:cs="Tahoma"/>
          <w:i/>
          <w:sz w:val="22"/>
          <w:lang w:val="es-ES"/>
        </w:rPr>
        <w:t xml:space="preserve">“La administradora tiene el deber de devolver al sistema todos los valores que hubiere recibido con motivo de la afiliación del actor, como cotizaciones, bonos pensionales, sumas adicionales de la aseguradora, con todos sus frutos e intereses </w:t>
      </w:r>
      <w:r w:rsidRPr="00B94A8E">
        <w:rPr>
          <w:rFonts w:ascii="Tahoma" w:eastAsia="Calibri" w:hAnsi="Tahoma" w:cs="Tahoma"/>
          <w:i/>
          <w:sz w:val="22"/>
          <w:lang w:val="es-ES"/>
        </w:rPr>
        <w:lastRenderedPageBreak/>
        <w:t>como los dispone el artículo 1746 del C.C., esto es, con los rendimientos que se hubieren causado.</w:t>
      </w:r>
    </w:p>
    <w:p w14:paraId="61D81DA7" w14:textId="77777777" w:rsidR="00D3537B" w:rsidRPr="00B94A8E" w:rsidRDefault="00D3537B" w:rsidP="00D3537B">
      <w:pPr>
        <w:tabs>
          <w:tab w:val="left" w:pos="5180"/>
        </w:tabs>
        <w:suppressAutoHyphens/>
        <w:spacing w:line="240" w:lineRule="auto"/>
        <w:ind w:left="426" w:right="420"/>
        <w:contextualSpacing/>
        <w:rPr>
          <w:rFonts w:ascii="Tahoma" w:eastAsia="Calibri" w:hAnsi="Tahoma" w:cs="Tahoma"/>
          <w:i/>
          <w:sz w:val="22"/>
          <w:lang w:val="es-ES"/>
        </w:rPr>
      </w:pPr>
    </w:p>
    <w:p w14:paraId="3AF67C8A" w14:textId="77777777" w:rsidR="00D3537B" w:rsidRPr="00B94A8E" w:rsidRDefault="00D3537B" w:rsidP="00D3537B">
      <w:pPr>
        <w:tabs>
          <w:tab w:val="left" w:pos="5180"/>
        </w:tabs>
        <w:suppressAutoHyphens/>
        <w:spacing w:line="240" w:lineRule="auto"/>
        <w:ind w:left="426" w:right="420"/>
        <w:contextualSpacing/>
        <w:rPr>
          <w:rFonts w:ascii="Tahoma" w:eastAsia="Calibri" w:hAnsi="Tahoma" w:cs="Tahoma"/>
          <w:i/>
          <w:sz w:val="22"/>
          <w:lang w:val="es-ES"/>
        </w:rPr>
      </w:pPr>
      <w:r w:rsidRPr="00B94A8E">
        <w:rPr>
          <w:rFonts w:ascii="Tahoma" w:eastAsia="Calibri" w:hAnsi="Tahoma" w:cs="Tahoma"/>
          <w:i/>
          <w:sz w:val="22"/>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1D14910D" w14:textId="77777777" w:rsidR="00D3537B" w:rsidRPr="00D3537B" w:rsidRDefault="00D3537B" w:rsidP="00D3537B">
      <w:pPr>
        <w:widowControl w:val="0"/>
        <w:autoSpaceDE w:val="0"/>
        <w:autoSpaceDN w:val="0"/>
        <w:adjustRightInd w:val="0"/>
        <w:spacing w:line="276" w:lineRule="auto"/>
        <w:rPr>
          <w:rFonts w:ascii="Tahoma" w:eastAsia="Calibri" w:hAnsi="Tahoma" w:cs="Tahoma"/>
          <w:lang w:val="es-ES"/>
        </w:rPr>
      </w:pPr>
    </w:p>
    <w:p w14:paraId="390D6E2C" w14:textId="77777777" w:rsidR="00D3537B" w:rsidRPr="00D3537B" w:rsidRDefault="00D3537B" w:rsidP="00D3537B">
      <w:pPr>
        <w:spacing w:line="276" w:lineRule="auto"/>
        <w:ind w:firstLine="284"/>
        <w:rPr>
          <w:rFonts w:ascii="Tahoma" w:eastAsia="Calibri" w:hAnsi="Tahoma" w:cs="Tahoma"/>
        </w:rPr>
      </w:pPr>
      <w:r w:rsidRPr="00D3537B">
        <w:rPr>
          <w:rFonts w:ascii="Tahoma" w:eastAsia="Calibri" w:hAnsi="Tahoma" w:cs="Tahoma"/>
        </w:rPr>
        <w:t xml:space="preserve">Dicha postura fue reiterada en la sentencia SL 2611 del 1° de julio de 2020, también con Ponencia del Dr. GERARDO BOTERO ZULUAGA en la que se reafirma </w:t>
      </w:r>
      <w:proofErr w:type="gramStart"/>
      <w:r w:rsidRPr="00D3537B">
        <w:rPr>
          <w:rFonts w:ascii="Tahoma" w:eastAsia="Calibri" w:hAnsi="Tahoma" w:cs="Tahoma"/>
        </w:rPr>
        <w:t>que</w:t>
      </w:r>
      <w:proofErr w:type="gramEnd"/>
      <w:r w:rsidRPr="00D3537B">
        <w:rPr>
          <w:rFonts w:ascii="Tahoma" w:eastAsia="Calibri" w:hAnsi="Tahoma" w:cs="Tahoma"/>
        </w:rPr>
        <w:t xml:space="preserve"> por </w:t>
      </w:r>
      <w:r w:rsidRPr="00D3537B">
        <w:rPr>
          <w:rFonts w:ascii="Tahoma" w:eastAsia="Arial Narrow" w:hAnsi="Tahoma" w:cs="Tahoma"/>
          <w:lang w:val="es-ES"/>
        </w:rPr>
        <w:t>cuenta</w:t>
      </w:r>
      <w:r w:rsidRPr="00D3537B">
        <w:rPr>
          <w:rFonts w:ascii="Tahoma" w:eastAsia="Calibri" w:hAnsi="Tahoma" w:cs="Tahoma"/>
        </w:rPr>
        <w:t xml:space="preserve"> de la ineficacia, las cosas deben retrotraerse al estado en que se encontraban antes de ocurrir el traslado de régimen. Dijo la sentencia: </w:t>
      </w:r>
    </w:p>
    <w:p w14:paraId="53486EA4" w14:textId="77777777" w:rsidR="00D3537B" w:rsidRPr="00D3537B" w:rsidRDefault="00D3537B" w:rsidP="00D3537B">
      <w:pPr>
        <w:widowControl w:val="0"/>
        <w:autoSpaceDE w:val="0"/>
        <w:autoSpaceDN w:val="0"/>
        <w:adjustRightInd w:val="0"/>
        <w:spacing w:line="276" w:lineRule="auto"/>
        <w:rPr>
          <w:rFonts w:ascii="Tahoma" w:eastAsia="Calibri" w:hAnsi="Tahoma" w:cs="Tahoma"/>
        </w:rPr>
      </w:pPr>
    </w:p>
    <w:p w14:paraId="1CC96F8F" w14:textId="77777777" w:rsidR="00D3537B" w:rsidRPr="00B94A8E" w:rsidRDefault="00D3537B" w:rsidP="00D3537B">
      <w:pPr>
        <w:tabs>
          <w:tab w:val="left" w:pos="5180"/>
        </w:tabs>
        <w:suppressAutoHyphens/>
        <w:spacing w:line="240" w:lineRule="auto"/>
        <w:ind w:left="426" w:right="420"/>
        <w:contextualSpacing/>
        <w:rPr>
          <w:rFonts w:ascii="Tahoma" w:eastAsia="Calibri" w:hAnsi="Tahoma" w:cs="Tahoma"/>
          <w:i/>
          <w:sz w:val="22"/>
          <w:lang w:val="es-ES"/>
        </w:rPr>
      </w:pPr>
      <w:r w:rsidRPr="00B94A8E">
        <w:rPr>
          <w:rFonts w:ascii="Tahoma" w:eastAsia="Calibri" w:hAnsi="Tahoma" w:cs="Tahoma"/>
          <w:i/>
          <w:sz w:val="22"/>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76C97C97" w14:textId="77777777" w:rsidR="00D3537B" w:rsidRPr="00D3537B" w:rsidRDefault="00D3537B" w:rsidP="00D3537B">
      <w:pPr>
        <w:tabs>
          <w:tab w:val="left" w:pos="-1440"/>
          <w:tab w:val="left" w:pos="-720"/>
          <w:tab w:val="left" w:pos="5180"/>
        </w:tabs>
        <w:suppressAutoHyphens/>
        <w:spacing w:line="276" w:lineRule="auto"/>
        <w:rPr>
          <w:rFonts w:ascii="Tahoma" w:eastAsia="Calibri" w:hAnsi="Tahoma" w:cs="Tahoma"/>
          <w:lang w:val="es-ES"/>
        </w:rPr>
      </w:pPr>
    </w:p>
    <w:bookmarkEnd w:id="10"/>
    <w:p w14:paraId="2B5AD114" w14:textId="2872A0A0" w:rsidR="00CC7D54" w:rsidRPr="003E0BF0" w:rsidRDefault="00CC7D54" w:rsidP="00D3537B">
      <w:pPr>
        <w:widowControl w:val="0"/>
        <w:autoSpaceDE w:val="0"/>
        <w:autoSpaceDN w:val="0"/>
        <w:adjustRightInd w:val="0"/>
        <w:spacing w:line="276" w:lineRule="auto"/>
        <w:ind w:firstLine="426"/>
        <w:rPr>
          <w:rFonts w:ascii="Tahoma" w:hAnsi="Tahoma" w:cs="Tahoma"/>
        </w:rPr>
      </w:pPr>
      <w:r w:rsidRPr="003E0BF0">
        <w:rPr>
          <w:rFonts w:ascii="Tahoma" w:hAnsi="Tahoma" w:cs="Tahoma"/>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5613B159" w14:textId="77777777" w:rsidR="00CC7D54" w:rsidRPr="003E0BF0" w:rsidRDefault="00CC7D54" w:rsidP="003E0BF0">
      <w:pPr>
        <w:widowControl w:val="0"/>
        <w:autoSpaceDE w:val="0"/>
        <w:autoSpaceDN w:val="0"/>
        <w:adjustRightInd w:val="0"/>
        <w:spacing w:line="276" w:lineRule="auto"/>
        <w:rPr>
          <w:rFonts w:ascii="Tahoma" w:hAnsi="Tahoma" w:cs="Tahoma"/>
        </w:rPr>
      </w:pPr>
    </w:p>
    <w:p w14:paraId="4C878F4E" w14:textId="77777777" w:rsidR="00CC7D54" w:rsidRPr="003E0BF0" w:rsidRDefault="00CC7D54" w:rsidP="003E0BF0">
      <w:pPr>
        <w:widowControl w:val="0"/>
        <w:autoSpaceDE w:val="0"/>
        <w:autoSpaceDN w:val="0"/>
        <w:adjustRightInd w:val="0"/>
        <w:spacing w:line="276" w:lineRule="auto"/>
        <w:rPr>
          <w:rFonts w:ascii="Tahoma" w:hAnsi="Tahoma" w:cs="Tahoma"/>
        </w:rPr>
      </w:pPr>
      <w:r w:rsidRPr="003E0BF0">
        <w:rPr>
          <w:rFonts w:ascii="Tahoma" w:hAnsi="Tahoma" w:cs="Tahoma"/>
        </w:rPr>
        <w:tab/>
        <w:t xml:space="preserve">Finalmente, los últimos problemas jurídicos se analizarán al evaluar el acervo probatorio del caso concreto, esto es, se estudiará si quedó probado en el proceso que la parte demandante recibió de parte de las </w:t>
      </w:r>
      <w:proofErr w:type="spellStart"/>
      <w:r w:rsidRPr="003E0BF0">
        <w:rPr>
          <w:rFonts w:ascii="Tahoma" w:hAnsi="Tahoma" w:cs="Tahoma"/>
        </w:rPr>
        <w:t>AFP´s</w:t>
      </w:r>
      <w:proofErr w:type="spellEnd"/>
      <w:r w:rsidRPr="003E0BF0">
        <w:rPr>
          <w:rFonts w:ascii="Tahoma" w:hAnsi="Tahoma" w:cs="Tahoma"/>
        </w:rPr>
        <w:t xml:space="preserve"> demandadas la asesoría e información suficiente y necesaria para hacer el cambio de régimen. </w:t>
      </w:r>
    </w:p>
    <w:p w14:paraId="0791735D" w14:textId="77777777" w:rsidR="00CC7D54" w:rsidRPr="003E0BF0" w:rsidRDefault="00CC7D54" w:rsidP="003E0BF0">
      <w:pPr>
        <w:widowControl w:val="0"/>
        <w:autoSpaceDE w:val="0"/>
        <w:autoSpaceDN w:val="0"/>
        <w:adjustRightInd w:val="0"/>
        <w:spacing w:line="276" w:lineRule="auto"/>
        <w:rPr>
          <w:rFonts w:ascii="Tahoma" w:hAnsi="Tahoma" w:cs="Tahoma"/>
          <w:b/>
        </w:rPr>
      </w:pPr>
      <w:r w:rsidRPr="003E0BF0">
        <w:rPr>
          <w:rFonts w:ascii="Tahoma" w:hAnsi="Tahoma" w:cs="Tahoma"/>
        </w:rPr>
        <w:t xml:space="preserve"> </w:t>
      </w:r>
    </w:p>
    <w:p w14:paraId="720369F5" w14:textId="77777777" w:rsidR="00CC7D54" w:rsidRPr="00D3537B" w:rsidRDefault="00CC7D54" w:rsidP="00D3537B">
      <w:pPr>
        <w:numPr>
          <w:ilvl w:val="1"/>
          <w:numId w:val="9"/>
        </w:numPr>
        <w:spacing w:line="276" w:lineRule="auto"/>
        <w:ind w:left="0" w:firstLine="709"/>
        <w:contextualSpacing/>
        <w:rPr>
          <w:rFonts w:ascii="Tahoma" w:eastAsia="Calibri" w:hAnsi="Tahoma" w:cs="Tahoma"/>
          <w:b/>
        </w:rPr>
      </w:pPr>
      <w:r w:rsidRPr="00D3537B">
        <w:rPr>
          <w:rFonts w:ascii="Tahoma" w:eastAsia="Calibri" w:hAnsi="Tahoma" w:cs="Tahoma"/>
          <w:b/>
        </w:rPr>
        <w:t>Caso concreto</w:t>
      </w:r>
    </w:p>
    <w:p w14:paraId="0804DE88" w14:textId="77777777" w:rsidR="00CC7D54" w:rsidRPr="003E0BF0" w:rsidRDefault="00CC7D54" w:rsidP="003E0BF0">
      <w:pPr>
        <w:spacing w:line="276" w:lineRule="auto"/>
        <w:rPr>
          <w:rFonts w:ascii="Tahoma" w:hAnsi="Tahoma" w:cs="Tahoma"/>
          <w:lang w:val="es-419"/>
        </w:rPr>
      </w:pPr>
    </w:p>
    <w:p w14:paraId="3DD9CB11" w14:textId="77777777" w:rsidR="00CC7D54" w:rsidRPr="003E0BF0" w:rsidRDefault="00CC7D54" w:rsidP="003E0BF0">
      <w:pPr>
        <w:pStyle w:val="Prrafodelista"/>
        <w:spacing w:line="276" w:lineRule="auto"/>
        <w:ind w:left="0" w:firstLine="644"/>
        <w:rPr>
          <w:rFonts w:ascii="Tahoma" w:hAnsi="Tahoma" w:cs="Tahoma"/>
        </w:rPr>
      </w:pPr>
      <w:r w:rsidRPr="003E0BF0">
        <w:rPr>
          <w:rFonts w:ascii="Tahoma" w:hAnsi="Tahoma" w:cs="Tahoma"/>
        </w:rPr>
        <w:t>Se pretende por esta vía ordinaria que se declare la nulidad del traslado del régimen de prima media con prestación definida al de ahorro individual con solidaridad, dada la omisión de dar información clara y precisa, que ha debido brindarle la A.F.P. a la parte actora en orden a conocer las condiciones y consecuencias de la migración de régimen.</w:t>
      </w:r>
    </w:p>
    <w:p w14:paraId="675025D6" w14:textId="77777777" w:rsidR="00CC7D54" w:rsidRPr="003E0BF0" w:rsidRDefault="00CC7D54" w:rsidP="003E0BF0">
      <w:pPr>
        <w:pStyle w:val="Sinespaciado"/>
        <w:spacing w:line="276" w:lineRule="auto"/>
        <w:rPr>
          <w:rFonts w:ascii="Tahoma" w:hAnsi="Tahoma" w:cs="Tahoma"/>
        </w:rPr>
      </w:pPr>
    </w:p>
    <w:p w14:paraId="08C87AB5" w14:textId="77777777" w:rsidR="00CC7D54" w:rsidRPr="003E0BF0" w:rsidRDefault="00CC7D54" w:rsidP="003E0BF0">
      <w:pPr>
        <w:pStyle w:val="Prrafodelista"/>
        <w:spacing w:line="276" w:lineRule="auto"/>
        <w:ind w:left="0" w:firstLine="644"/>
        <w:rPr>
          <w:rFonts w:ascii="Tahoma" w:hAnsi="Tahoma" w:cs="Tahoma"/>
        </w:rPr>
      </w:pPr>
      <w:r w:rsidRPr="003E0BF0">
        <w:rPr>
          <w:rFonts w:ascii="Tahoma" w:hAnsi="Tahoma" w:cs="Tahoma"/>
        </w:rPr>
        <w:t xml:space="preserve">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w:t>
      </w:r>
      <w:r w:rsidRPr="003E0BF0">
        <w:rPr>
          <w:rFonts w:ascii="Tahoma" w:hAnsi="Tahoma" w:cs="Tahoma"/>
        </w:rPr>
        <w:lastRenderedPageBreak/>
        <w:t>estaba el deber de suministrar la información suficiente y completa al afiliado(a), acerca del impacto del cambio de régimen pensional.</w:t>
      </w:r>
    </w:p>
    <w:p w14:paraId="0E181DD1" w14:textId="77777777" w:rsidR="00CC7D54" w:rsidRPr="003E0BF0" w:rsidRDefault="00CC7D54" w:rsidP="003E0BF0">
      <w:pPr>
        <w:pStyle w:val="Prrafodelista"/>
        <w:spacing w:line="276" w:lineRule="auto"/>
        <w:ind w:left="0"/>
        <w:rPr>
          <w:rFonts w:ascii="Tahoma" w:hAnsi="Tahoma" w:cs="Tahoma"/>
        </w:rPr>
      </w:pPr>
    </w:p>
    <w:p w14:paraId="4E3C86E8" w14:textId="77777777" w:rsidR="00CC7D54" w:rsidRPr="003E0BF0" w:rsidRDefault="00CC7D54" w:rsidP="003E0BF0">
      <w:pPr>
        <w:pStyle w:val="Prrafodelista"/>
        <w:spacing w:line="276" w:lineRule="auto"/>
        <w:ind w:left="0" w:firstLine="644"/>
        <w:rPr>
          <w:rFonts w:ascii="Tahoma" w:hAnsi="Tahoma" w:cs="Tahoma"/>
          <w:b/>
        </w:rPr>
      </w:pPr>
      <w:r w:rsidRPr="003E0BF0">
        <w:rPr>
          <w:rFonts w:ascii="Tahoma" w:hAnsi="Tahoma" w:cs="Tahoma"/>
        </w:rPr>
        <w:t>Así pues, la negligencia en que eventualmente incurren tales administradoras de pensiones, al no suministrar la información adecuada y precisa al(a) afiliado(a), recaerá en la eficacia del acto, dado que con la omisión o la defectuosa información se ha inducido en error al afectado(a). En curso del proceso la AFP demandada no cumplió con la carga que se le impone, esto es</w:t>
      </w:r>
      <w:r w:rsidRPr="003E0BF0">
        <w:rPr>
          <w:rFonts w:ascii="Tahoma" w:hAnsi="Tahoma" w:cs="Tahoma"/>
          <w:b/>
        </w:rPr>
        <w:t>, acreditar haber transmitido a la parte actora la información concreta y cierta, acerca de la implicación del traslado de régimen pensional.</w:t>
      </w:r>
    </w:p>
    <w:p w14:paraId="03106407" w14:textId="77777777" w:rsidR="00CC7D54" w:rsidRPr="003E0BF0" w:rsidRDefault="00CC7D54" w:rsidP="003E0BF0">
      <w:pPr>
        <w:pStyle w:val="Prrafodelista"/>
        <w:spacing w:line="276" w:lineRule="auto"/>
        <w:ind w:left="0"/>
        <w:rPr>
          <w:rFonts w:ascii="Tahoma" w:hAnsi="Tahoma" w:cs="Tahoma"/>
          <w:b/>
        </w:rPr>
      </w:pPr>
    </w:p>
    <w:p w14:paraId="26DA09AE" w14:textId="49D5A832" w:rsidR="00CC7D54" w:rsidRPr="003E0BF0" w:rsidRDefault="00CC7D54" w:rsidP="003E0BF0">
      <w:pPr>
        <w:pStyle w:val="NormalWeb"/>
        <w:spacing w:before="0" w:beforeAutospacing="0" w:after="0" w:afterAutospacing="0" w:line="276" w:lineRule="auto"/>
        <w:ind w:firstLine="644"/>
        <w:jc w:val="both"/>
        <w:rPr>
          <w:rFonts w:ascii="Tahoma" w:hAnsi="Tahoma" w:cs="Tahoma"/>
        </w:rPr>
      </w:pPr>
      <w:r w:rsidRPr="003E0BF0">
        <w:rPr>
          <w:rFonts w:ascii="Tahoma" w:hAnsi="Tahoma" w:cs="Tahoma"/>
        </w:rPr>
        <w:t xml:space="preserve">En realidad, mínimo la AFP tendría que haber dado la siguiente información: </w:t>
      </w:r>
      <w:r w:rsidRPr="003E0BF0">
        <w:rPr>
          <w:rFonts w:ascii="Tahoma" w:hAnsi="Tahoma" w:cs="Tahoma"/>
          <w:i/>
        </w:rPr>
        <w:t xml:space="preserve">i) </w:t>
      </w:r>
      <w:r w:rsidRPr="003E0BF0">
        <w:rPr>
          <w:rFonts w:ascii="Tahoma" w:hAnsi="Tahoma" w:cs="Tahoma"/>
        </w:rPr>
        <w:t>Que</w:t>
      </w:r>
      <w:r w:rsidR="007A293D" w:rsidRPr="003E0BF0">
        <w:rPr>
          <w:rFonts w:ascii="Tahoma" w:hAnsi="Tahoma" w:cs="Tahoma"/>
        </w:rPr>
        <w:t>,</w:t>
      </w:r>
      <w:r w:rsidRPr="003E0BF0">
        <w:rPr>
          <w:rFonts w:ascii="Tahoma" w:hAnsi="Tahoma" w:cs="Tahoma"/>
        </w:rPr>
        <w:t xml:space="preserve"> dependiendo del capital, puede pensionarse anticipadamente, esto es, antes de la edad mínima para la pensión de vejez. </w:t>
      </w:r>
      <w:r w:rsidRPr="003E0BF0">
        <w:rPr>
          <w:rFonts w:ascii="Tahoma" w:hAnsi="Tahoma" w:cs="Tahoma"/>
          <w:i/>
        </w:rPr>
        <w:t xml:space="preserve">ii) </w:t>
      </w:r>
      <w:r w:rsidRPr="003E0BF0">
        <w:rPr>
          <w:rFonts w:ascii="Tahoma" w:hAnsi="Tahoma" w:cs="Tahoma"/>
        </w:rPr>
        <w:t xml:space="preserve">La posibilidad para sus herederos de hacerse a la devolución de saldos, en caso de que no existieran beneficiaros para la pensión de sobrevivientes. </w:t>
      </w:r>
      <w:r w:rsidRPr="003E0BF0">
        <w:rPr>
          <w:rFonts w:ascii="Tahoma" w:hAnsi="Tahoma" w:cs="Tahoma"/>
          <w:i/>
        </w:rPr>
        <w:t xml:space="preserve">iii) </w:t>
      </w:r>
      <w:r w:rsidRPr="003E0BF0">
        <w:rPr>
          <w:rFonts w:ascii="Tahoma" w:hAnsi="Tahoma" w:cs="Tahoma"/>
        </w:rPr>
        <w:t xml:space="preserve">La devolución total del saldo en caso de no alcanzar a reunir el total de los requisitos legales para optar al beneficio pensional. </w:t>
      </w:r>
      <w:r w:rsidRPr="003E0BF0">
        <w:rPr>
          <w:rFonts w:ascii="Tahoma" w:hAnsi="Tahoma" w:cs="Tahoma"/>
          <w:i/>
        </w:rPr>
        <w:t xml:space="preserve">iv) </w:t>
      </w:r>
      <w:r w:rsidRPr="003E0BF0">
        <w:rPr>
          <w:rFonts w:ascii="Tahoma" w:hAnsi="Tahoma" w:cs="Tahoma"/>
        </w:rPr>
        <w:t xml:space="preserve">Tener la posibilidad de la pensión de vejez habiendo cotizado el mínimo de semanas requeridas a pesar de no reunir el capital suficiente para el financiamiento de la prestación económica. </w:t>
      </w:r>
      <w:r w:rsidRPr="003E0BF0">
        <w:rPr>
          <w:rFonts w:ascii="Tahoma" w:hAnsi="Tahoma" w:cs="Tahoma"/>
          <w:i/>
        </w:rPr>
        <w:t xml:space="preserve">v) </w:t>
      </w:r>
      <w:r w:rsidRPr="003E0BF0">
        <w:rPr>
          <w:rFonts w:ascii="Tahoma" w:hAnsi="Tahoma" w:cs="Tahoma"/>
        </w:rPr>
        <w:t xml:space="preserve">La posibilidad de que el reconocimiento de la pensión de vejez, una vez reunido los requisitos, se haga pronto. </w:t>
      </w:r>
      <w:r w:rsidRPr="003E0BF0">
        <w:rPr>
          <w:rFonts w:ascii="Tahoma" w:hAnsi="Tahoma" w:cs="Tahoma"/>
          <w:i/>
        </w:rPr>
        <w:t xml:space="preserve">vi) </w:t>
      </w:r>
      <w:r w:rsidRPr="003E0BF0">
        <w:rPr>
          <w:rFonts w:ascii="Tahoma" w:hAnsi="Tahoma" w:cs="Tahoma"/>
        </w:rPr>
        <w:t xml:space="preserve">La posibilidad de que sus aportes se conviertan en patrimonio sucesoral en un caso dado. </w:t>
      </w:r>
      <w:r w:rsidRPr="003E0BF0">
        <w:rPr>
          <w:rFonts w:ascii="Tahoma" w:hAnsi="Tahoma" w:cs="Tahoma"/>
          <w:i/>
        </w:rPr>
        <w:t xml:space="preserve">vii) </w:t>
      </w:r>
      <w:r w:rsidRPr="003E0BF0">
        <w:rPr>
          <w:rFonts w:ascii="Tahoma" w:hAnsi="Tahoma" w:cs="Tahoma"/>
        </w:rPr>
        <w:t xml:space="preserve">El hecho de que el afiliado es el único titular de la cuenta de ahorro individual en contraste con el fondo público cuyos ahorros hacen parte de un fondo común. </w:t>
      </w:r>
      <w:r w:rsidRPr="003E0BF0">
        <w:rPr>
          <w:rFonts w:ascii="Tahoma" w:hAnsi="Tahoma" w:cs="Tahoma"/>
          <w:i/>
        </w:rPr>
        <w:t xml:space="preserve">viii) </w:t>
      </w:r>
      <w:r w:rsidRPr="003E0BF0">
        <w:rPr>
          <w:rFonts w:ascii="Tahoma" w:hAnsi="Tahoma" w:cs="Tahoma"/>
        </w:rPr>
        <w:t xml:space="preserve">Los rendimientos financieros que le generen sus aportes abonados sobre el saldo de su cuenta de ahorro individual; y, </w:t>
      </w:r>
      <w:r w:rsidRPr="003E0BF0">
        <w:rPr>
          <w:rFonts w:ascii="Tahoma" w:hAnsi="Tahoma" w:cs="Tahoma"/>
          <w:i/>
        </w:rPr>
        <w:t xml:space="preserve">ix) </w:t>
      </w:r>
      <w:r w:rsidRPr="003E0BF0">
        <w:rPr>
          <w:rFonts w:ascii="Tahoma" w:hAnsi="Tahoma" w:cs="Tahoma"/>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gramStart"/>
      <w:r w:rsidRPr="003E0BF0">
        <w:rPr>
          <w:rFonts w:ascii="Tahoma" w:hAnsi="Tahoma" w:cs="Tahoma"/>
        </w:rPr>
        <w:t>sucesoral</w:t>
      </w:r>
      <w:proofErr w:type="gramEnd"/>
      <w:r w:rsidRPr="003E0BF0">
        <w:rPr>
          <w:rFonts w:ascii="Tahoma" w:hAnsi="Tahoma" w:cs="Tahoma"/>
        </w:rPr>
        <w:t xml:space="preserve"> pero le garantiza una pensión de por vida. La modalidad de </w:t>
      </w:r>
      <w:r w:rsidRPr="003E0BF0">
        <w:rPr>
          <w:rFonts w:ascii="Tahoma" w:hAnsi="Tahoma" w:cs="Tahoma"/>
          <w:i/>
        </w:rPr>
        <w:t>retiro programado</w:t>
      </w:r>
      <w:r w:rsidRPr="003E0BF0">
        <w:rPr>
          <w:rFonts w:ascii="Tahoma" w:hAnsi="Tahoma" w:cs="Tahoma"/>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48B2F569" w14:textId="77777777" w:rsidR="00CC7D54" w:rsidRPr="003E0BF0" w:rsidRDefault="00CC7D54" w:rsidP="003E0BF0">
      <w:pPr>
        <w:pStyle w:val="Sinespaciado"/>
        <w:spacing w:line="276" w:lineRule="auto"/>
        <w:rPr>
          <w:rFonts w:ascii="Tahoma" w:hAnsi="Tahoma" w:cs="Tahoma"/>
        </w:rPr>
      </w:pPr>
    </w:p>
    <w:p w14:paraId="147DAA2B" w14:textId="21D906E1" w:rsidR="00CC7D54" w:rsidRPr="003E0BF0" w:rsidRDefault="00CC7D54" w:rsidP="003E0BF0">
      <w:pPr>
        <w:pStyle w:val="NormalWeb"/>
        <w:spacing w:before="0" w:beforeAutospacing="0" w:after="0" w:afterAutospacing="0" w:line="276" w:lineRule="auto"/>
        <w:ind w:firstLine="644"/>
        <w:jc w:val="both"/>
        <w:rPr>
          <w:rFonts w:ascii="Tahoma" w:hAnsi="Tahoma" w:cs="Tahoma"/>
        </w:rPr>
      </w:pPr>
      <w:r w:rsidRPr="003E0BF0">
        <w:rPr>
          <w:rFonts w:ascii="Tahoma" w:hAnsi="Tahoma" w:cs="Tahoma"/>
        </w:rPr>
        <w:t xml:space="preserve">Pues bien, en el presente asunto las </w:t>
      </w:r>
      <w:proofErr w:type="spellStart"/>
      <w:r w:rsidRPr="003E0BF0">
        <w:rPr>
          <w:rFonts w:ascii="Tahoma" w:hAnsi="Tahoma" w:cs="Tahoma"/>
        </w:rPr>
        <w:t>AFP´s</w:t>
      </w:r>
      <w:proofErr w:type="spellEnd"/>
      <w:r w:rsidRPr="003E0BF0">
        <w:rPr>
          <w:rFonts w:ascii="Tahoma" w:hAnsi="Tahoma" w:cs="Tahoma"/>
        </w:rPr>
        <w:t xml:space="preserve"> Porvenir S.A. y Protección S.A. afirman en su alzada que brindaron la información </w:t>
      </w:r>
      <w:r w:rsidRPr="003E0BF0">
        <w:rPr>
          <w:rFonts w:ascii="Tahoma" w:hAnsi="Tahoma" w:cs="Tahoma"/>
          <w:lang w:val="es-CO"/>
        </w:rPr>
        <w:t>que era jurídicamente pertinente</w:t>
      </w:r>
      <w:r w:rsidRPr="003E0BF0">
        <w:rPr>
          <w:rFonts w:ascii="Tahoma" w:hAnsi="Tahoma" w:cs="Tahoma"/>
        </w:rPr>
        <w:t xml:space="preserve"> sin que precise en qué consistió la misma.  Dicho aspecto, se tornaría suficiente para concluir, que efectivamente la información que recibió la parte actora fue insuficiente y sesgada al momento de hacer el traslado, tal y como se afirmó en la demanda y, como se vio en el precedente jurisprudencial ya citado en precedencia.</w:t>
      </w:r>
    </w:p>
    <w:p w14:paraId="33F5F21D" w14:textId="77777777" w:rsidR="00CC7D54" w:rsidRPr="003E0BF0" w:rsidRDefault="00CC7D54" w:rsidP="003E0BF0">
      <w:pPr>
        <w:pStyle w:val="NormalWeb"/>
        <w:spacing w:before="0" w:beforeAutospacing="0" w:after="0" w:afterAutospacing="0" w:line="276" w:lineRule="auto"/>
        <w:ind w:firstLine="644"/>
        <w:jc w:val="both"/>
        <w:rPr>
          <w:rFonts w:ascii="Tahoma" w:hAnsi="Tahoma" w:cs="Tahoma"/>
        </w:rPr>
      </w:pPr>
    </w:p>
    <w:p w14:paraId="7D5608BD" w14:textId="24A26B05" w:rsidR="00CC7D54" w:rsidRPr="003E0BF0" w:rsidRDefault="00CC7D54" w:rsidP="003E0BF0">
      <w:pPr>
        <w:pStyle w:val="NormalWeb"/>
        <w:spacing w:before="0" w:beforeAutospacing="0" w:after="0" w:afterAutospacing="0" w:line="276" w:lineRule="auto"/>
        <w:ind w:firstLine="644"/>
        <w:jc w:val="both"/>
        <w:rPr>
          <w:rFonts w:ascii="Tahoma" w:hAnsi="Tahoma" w:cs="Tahoma"/>
        </w:rPr>
      </w:pPr>
      <w:r w:rsidRPr="003E0BF0">
        <w:rPr>
          <w:rFonts w:ascii="Tahoma" w:hAnsi="Tahoma" w:cs="Tahoma"/>
        </w:rPr>
        <w:t>De hecho, los citados precedentes dejan al descubierto que</w:t>
      </w:r>
      <w:r w:rsidR="007A293D" w:rsidRPr="003E0BF0">
        <w:rPr>
          <w:rFonts w:ascii="Tahoma" w:hAnsi="Tahoma" w:cs="Tahoma"/>
        </w:rPr>
        <w:t>,</w:t>
      </w:r>
      <w:r w:rsidRPr="003E0BF0">
        <w:rPr>
          <w:rFonts w:ascii="Tahoma" w:hAnsi="Tahoma" w:cs="Tahoma"/>
        </w:rPr>
        <w:t xml:space="preserve"> para la fecha de la creación de las AFP, existían normas en el código civil y en el estatuto financiero que obligaban a los fondos a brindar una asesoría adecuada de cara a lo que consistía </w:t>
      </w:r>
      <w:r w:rsidRPr="003E0BF0">
        <w:rPr>
          <w:rFonts w:ascii="Tahoma" w:hAnsi="Tahoma" w:cs="Tahoma"/>
        </w:rPr>
        <w:lastRenderedPageBreak/>
        <w:t xml:space="preserve">el nuevo régimen de ahorro individual con solidaridad por lo menos en los puntos esbozados en líneas atrás.  </w:t>
      </w:r>
    </w:p>
    <w:p w14:paraId="0D2FF2FC" w14:textId="77777777" w:rsidR="00897109" w:rsidRPr="003E0BF0" w:rsidRDefault="00897109" w:rsidP="003E0BF0">
      <w:pPr>
        <w:spacing w:line="276" w:lineRule="auto"/>
        <w:rPr>
          <w:rFonts w:ascii="Tahoma" w:hAnsi="Tahoma" w:cs="Tahoma"/>
          <w:lang w:val="es-ES"/>
        </w:rPr>
      </w:pPr>
    </w:p>
    <w:p w14:paraId="031F15A5" w14:textId="7C4DFAD4" w:rsidR="00CC7D54" w:rsidRPr="003E0BF0" w:rsidRDefault="00CC7D54" w:rsidP="003E0BF0">
      <w:pPr>
        <w:pStyle w:val="NormalWeb"/>
        <w:spacing w:before="0" w:beforeAutospacing="0" w:after="0" w:afterAutospacing="0" w:line="276" w:lineRule="auto"/>
        <w:ind w:firstLine="644"/>
        <w:jc w:val="both"/>
        <w:rPr>
          <w:rFonts w:ascii="Tahoma" w:hAnsi="Tahoma" w:cs="Tahoma"/>
        </w:rPr>
      </w:pPr>
      <w:r w:rsidRPr="003E0BF0">
        <w:rPr>
          <w:rFonts w:ascii="Tahoma" w:hAnsi="Tahoma" w:cs="Tahoma"/>
        </w:rPr>
        <w:t xml:space="preserve">Con todo, hay que indicar que como prueba del cumplimiento del deber de información y buen consejo, las AFP demandadas llamaron a declarar a su contraparte procesal, de cuya intervención, en definitiva no lograron desvirtuar la escasa información recibida, según los hechos de la demanda, además porque </w:t>
      </w:r>
      <w:r w:rsidR="007A293D" w:rsidRPr="003E0BF0">
        <w:rPr>
          <w:rFonts w:ascii="Tahoma" w:hAnsi="Tahoma" w:cs="Tahoma"/>
        </w:rPr>
        <w:t xml:space="preserve">la parte </w:t>
      </w:r>
      <w:r w:rsidRPr="003E0BF0">
        <w:rPr>
          <w:rFonts w:ascii="Tahoma" w:hAnsi="Tahoma" w:cs="Tahoma"/>
        </w:rPr>
        <w:t xml:space="preserve">demandante tampoco confesó que se le hubiera brindado una explicación pormenorizada de los pros y contras de su determinación, ni tampoco que se le hubiera indicado en qué momento alcanzaría su prestación en caso de continuar devengando el salario que percibía en ese entonces.  Así mismo, con el otro elemento de prueba que se esgrime por las AFP, esto es, el formulario de afiliación suscrito por el </w:t>
      </w:r>
      <w:r w:rsidR="007A293D" w:rsidRPr="003E0BF0">
        <w:rPr>
          <w:rFonts w:ascii="Tahoma" w:hAnsi="Tahoma" w:cs="Tahoma"/>
        </w:rPr>
        <w:t xml:space="preserve">(la) </w:t>
      </w:r>
      <w:r w:rsidRPr="003E0BF0">
        <w:rPr>
          <w:rFonts w:ascii="Tahoma" w:hAnsi="Tahoma" w:cs="Tahoma"/>
        </w:rPr>
        <w:t>promotor</w:t>
      </w:r>
      <w:r w:rsidR="007A293D" w:rsidRPr="003E0BF0">
        <w:rPr>
          <w:rFonts w:ascii="Tahoma" w:hAnsi="Tahoma" w:cs="Tahoma"/>
        </w:rPr>
        <w:t>(a)</w:t>
      </w:r>
      <w:r w:rsidRPr="003E0BF0">
        <w:rPr>
          <w:rFonts w:ascii="Tahoma" w:hAnsi="Tahoma" w:cs="Tahoma"/>
        </w:rPr>
        <w:t xml:space="preserve"> de la litis, tampoco se logra evidenciar la información que se le brindó al afiliado</w:t>
      </w:r>
      <w:r w:rsidR="007A293D" w:rsidRPr="003E0BF0">
        <w:rPr>
          <w:rFonts w:ascii="Tahoma" w:hAnsi="Tahoma" w:cs="Tahoma"/>
        </w:rPr>
        <w:t>(a)</w:t>
      </w:r>
      <w:r w:rsidRPr="003E0BF0">
        <w:rPr>
          <w:rFonts w:ascii="Tahoma" w:hAnsi="Tahoma" w:cs="Tahoma"/>
        </w:rPr>
        <w:t xml:space="preserve">. </w:t>
      </w:r>
    </w:p>
    <w:p w14:paraId="5A8E0892" w14:textId="77777777" w:rsidR="00CC7D54" w:rsidRPr="003E0BF0" w:rsidRDefault="00CC7D54" w:rsidP="003E0BF0">
      <w:pPr>
        <w:spacing w:line="276" w:lineRule="auto"/>
        <w:rPr>
          <w:rFonts w:ascii="Tahoma" w:hAnsi="Tahoma" w:cs="Tahoma"/>
          <w:lang w:val="es-419"/>
        </w:rPr>
      </w:pPr>
    </w:p>
    <w:p w14:paraId="15EBBAA3" w14:textId="5F3F60C1" w:rsidR="00CC7D54" w:rsidRPr="003E0BF0" w:rsidRDefault="00CC7D54" w:rsidP="003E0BF0">
      <w:pPr>
        <w:pStyle w:val="NormalWeb"/>
        <w:spacing w:before="0" w:beforeAutospacing="0" w:after="0" w:afterAutospacing="0" w:line="276" w:lineRule="auto"/>
        <w:ind w:firstLine="644"/>
        <w:jc w:val="both"/>
        <w:rPr>
          <w:rFonts w:ascii="Tahoma" w:hAnsi="Tahoma" w:cs="Tahoma"/>
        </w:rPr>
      </w:pPr>
      <w:r w:rsidRPr="003E0BF0">
        <w:rPr>
          <w:rFonts w:ascii="Tahoma" w:hAnsi="Tahoma" w:cs="Tahoma"/>
        </w:rPr>
        <w:t>Además, a juicio de esta colegiatura, por lo menos a</w:t>
      </w:r>
      <w:r w:rsidR="00F73B3C" w:rsidRPr="003E0BF0">
        <w:rPr>
          <w:rFonts w:ascii="Tahoma" w:hAnsi="Tahoma" w:cs="Tahoma"/>
        </w:rPr>
        <w:t xml:space="preserve"> la</w:t>
      </w:r>
      <w:r w:rsidRPr="003E0BF0">
        <w:rPr>
          <w:rFonts w:ascii="Tahoma" w:hAnsi="Tahoma" w:cs="Tahoma"/>
        </w:rPr>
        <w:t xml:space="preserve"> demandante se le debió hacer un discernimiento mínimo de las limitantes que tenía el RAIS en contraste con el régimen de prima media, o viceversa, por lo que se </w:t>
      </w:r>
      <w:r w:rsidR="00F73B3C" w:rsidRPr="003E0BF0">
        <w:rPr>
          <w:rFonts w:ascii="Tahoma" w:hAnsi="Tahoma" w:cs="Tahoma"/>
        </w:rPr>
        <w:t xml:space="preserve">le </w:t>
      </w:r>
      <w:r w:rsidRPr="003E0BF0">
        <w:rPr>
          <w:rFonts w:ascii="Tahoma" w:hAnsi="Tahoma" w:cs="Tahoma"/>
        </w:rPr>
        <w:t>debió poner de presente</w:t>
      </w:r>
      <w:r w:rsidR="00F73B3C" w:rsidRPr="003E0BF0">
        <w:rPr>
          <w:rFonts w:ascii="Tahoma" w:hAnsi="Tahoma" w:cs="Tahoma"/>
        </w:rPr>
        <w:t xml:space="preserve"> </w:t>
      </w:r>
      <w:r w:rsidRPr="003E0BF0">
        <w:rPr>
          <w:rFonts w:ascii="Tahoma" w:hAnsi="Tahoma" w:cs="Tahoma"/>
        </w:rPr>
        <w:t>–al menos de manera sucinta- esas situaciones antes de permitirle diligenciar el formulario de vinculación; no obstante, la prueba documental sólo permite concluir que esa trascendental decisión se limitó a la suscripción del aludido documento.</w:t>
      </w:r>
    </w:p>
    <w:p w14:paraId="7D990D38" w14:textId="7A6A7EB4" w:rsidR="007667A3" w:rsidRPr="003E0BF0" w:rsidRDefault="007667A3" w:rsidP="003E0BF0">
      <w:pPr>
        <w:spacing w:line="276" w:lineRule="auto"/>
        <w:rPr>
          <w:rFonts w:ascii="Tahoma" w:hAnsi="Tahoma" w:cs="Tahoma"/>
        </w:rPr>
      </w:pPr>
    </w:p>
    <w:p w14:paraId="4FE96F7C" w14:textId="50365937" w:rsidR="00CC7D54" w:rsidRPr="003E0BF0" w:rsidRDefault="00CC7D54" w:rsidP="003E0BF0">
      <w:pPr>
        <w:pStyle w:val="NormalWeb"/>
        <w:spacing w:before="0" w:beforeAutospacing="0" w:after="0" w:afterAutospacing="0" w:line="276" w:lineRule="auto"/>
        <w:ind w:firstLine="644"/>
        <w:jc w:val="both"/>
        <w:rPr>
          <w:rFonts w:ascii="Tahoma" w:hAnsi="Tahoma" w:cs="Tahoma"/>
        </w:rPr>
      </w:pPr>
      <w:r w:rsidRPr="003E0BF0">
        <w:rPr>
          <w:rFonts w:ascii="Tahoma" w:hAnsi="Tahoma" w:cs="Tahoma"/>
        </w:rPr>
        <w:t xml:space="preserve">Por lo anterior, razón tuvo la a-quo al concluir que en el presente asunto las demandadas no cumplieron con la carga de probar que cumplieron con el deber de información conforme a las normativas citadas, las cuales eran aplicables al momento en que se produjo el traslado de régimen </w:t>
      </w:r>
      <w:r w:rsidR="00F73B3C" w:rsidRPr="003E0BF0">
        <w:rPr>
          <w:rFonts w:ascii="Tahoma" w:hAnsi="Tahoma" w:cs="Tahoma"/>
        </w:rPr>
        <w:t>de la parte</w:t>
      </w:r>
      <w:r w:rsidRPr="003E0BF0">
        <w:rPr>
          <w:rFonts w:ascii="Tahoma" w:hAnsi="Tahoma" w:cs="Tahoma"/>
        </w:rPr>
        <w:t xml:space="preserve"> demandante.</w:t>
      </w:r>
    </w:p>
    <w:p w14:paraId="4966C076" w14:textId="77777777" w:rsidR="00CC7D54" w:rsidRPr="003E0BF0" w:rsidRDefault="00CC7D54" w:rsidP="003E0BF0">
      <w:pPr>
        <w:spacing w:line="276" w:lineRule="auto"/>
        <w:rPr>
          <w:rFonts w:ascii="Tahoma" w:hAnsi="Tahoma" w:cs="Tahoma"/>
          <w:lang w:val="es-419"/>
        </w:rPr>
      </w:pPr>
    </w:p>
    <w:p w14:paraId="05F25599" w14:textId="2E8DFC94" w:rsidR="00CC7D54" w:rsidRPr="003E0BF0" w:rsidRDefault="00CC7D54" w:rsidP="003E0BF0">
      <w:pPr>
        <w:pStyle w:val="NormalWeb"/>
        <w:spacing w:before="0" w:beforeAutospacing="0" w:after="0" w:afterAutospacing="0" w:line="276" w:lineRule="auto"/>
        <w:ind w:firstLine="644"/>
        <w:jc w:val="both"/>
        <w:rPr>
          <w:rFonts w:ascii="Tahoma" w:hAnsi="Tahoma" w:cs="Tahoma"/>
        </w:rPr>
      </w:pPr>
      <w:r w:rsidRPr="003E0BF0">
        <w:rPr>
          <w:rFonts w:ascii="Tahoma" w:hAnsi="Tahoma" w:cs="Tahoma"/>
        </w:rPr>
        <w:t xml:space="preserve">Ahora, frente </w:t>
      </w:r>
      <w:r w:rsidR="00F73B3C" w:rsidRPr="003E0BF0">
        <w:rPr>
          <w:rFonts w:ascii="Tahoma" w:hAnsi="Tahoma" w:cs="Tahoma"/>
        </w:rPr>
        <w:t xml:space="preserve">a la improcedencia de </w:t>
      </w:r>
      <w:r w:rsidRPr="003E0BF0">
        <w:rPr>
          <w:rFonts w:ascii="Tahoma" w:hAnsi="Tahoma" w:cs="Tahoma"/>
        </w:rPr>
        <w:t>permitir que la parte demandante se trasladara hacia Colpensiones al faltarle menos de diez años para lograr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w:t>
      </w:r>
      <w:r w:rsidR="007A293D" w:rsidRPr="003E0BF0">
        <w:rPr>
          <w:rFonts w:ascii="Tahoma" w:hAnsi="Tahoma" w:cs="Tahoma"/>
        </w:rPr>
        <w:t xml:space="preserve"> </w:t>
      </w:r>
      <w:r w:rsidRPr="003E0BF0">
        <w:rPr>
          <w:rFonts w:ascii="Tahoma" w:hAnsi="Tahoma" w:cs="Tahoma"/>
        </w:rPr>
        <w:t>l</w:t>
      </w:r>
      <w:r w:rsidR="007A293D" w:rsidRPr="003E0BF0">
        <w:rPr>
          <w:rFonts w:ascii="Tahoma" w:hAnsi="Tahoma" w:cs="Tahoma"/>
        </w:rPr>
        <w:t>a parte</w:t>
      </w:r>
      <w:r w:rsidRPr="003E0BF0">
        <w:rPr>
          <w:rFonts w:ascii="Tahoma" w:hAnsi="Tahoma" w:cs="Tahoma"/>
        </w:rPr>
        <w:t xml:space="preserve"> demandante al régimen solidario de prima media con prestación definida hoy administrado por Colpensiones, del cual ya hacía parte </w:t>
      </w:r>
      <w:r w:rsidR="00F73B3C" w:rsidRPr="003E0BF0">
        <w:rPr>
          <w:rFonts w:ascii="Tahoma" w:hAnsi="Tahoma" w:cs="Tahoma"/>
        </w:rPr>
        <w:t>la</w:t>
      </w:r>
      <w:r w:rsidRPr="003E0BF0">
        <w:rPr>
          <w:rFonts w:ascii="Tahoma" w:hAnsi="Tahoma" w:cs="Tahoma"/>
        </w:rPr>
        <w:t xml:space="preserve"> </w:t>
      </w:r>
      <w:r w:rsidR="00F73B3C" w:rsidRPr="003E0BF0">
        <w:rPr>
          <w:rFonts w:ascii="Tahoma" w:hAnsi="Tahoma" w:cs="Tahoma"/>
        </w:rPr>
        <w:t>actora</w:t>
      </w:r>
      <w:r w:rsidRPr="003E0BF0">
        <w:rPr>
          <w:rFonts w:ascii="Tahoma" w:hAnsi="Tahoma" w:cs="Tahoma"/>
        </w:rPr>
        <w:t>.</w:t>
      </w:r>
    </w:p>
    <w:p w14:paraId="3CCA832F" w14:textId="77777777" w:rsidR="00CC7D54" w:rsidRPr="003E0BF0" w:rsidRDefault="00CC7D54" w:rsidP="003E0BF0">
      <w:pPr>
        <w:spacing w:line="276" w:lineRule="auto"/>
        <w:rPr>
          <w:rFonts w:ascii="Tahoma" w:hAnsi="Tahoma" w:cs="Tahoma"/>
        </w:rPr>
      </w:pPr>
    </w:p>
    <w:p w14:paraId="7CCBAED2" w14:textId="181F9269" w:rsidR="00CC7D54" w:rsidRPr="003E0BF0" w:rsidRDefault="00CC7D54" w:rsidP="003E0BF0">
      <w:pPr>
        <w:pStyle w:val="NormalWeb"/>
        <w:spacing w:before="0" w:beforeAutospacing="0" w:after="0" w:afterAutospacing="0" w:line="276" w:lineRule="auto"/>
        <w:ind w:firstLine="644"/>
        <w:jc w:val="both"/>
        <w:rPr>
          <w:rFonts w:ascii="Tahoma" w:hAnsi="Tahoma" w:cs="Tahoma"/>
        </w:rPr>
      </w:pPr>
      <w:r w:rsidRPr="003E0BF0">
        <w:rPr>
          <w:rFonts w:ascii="Tahoma" w:hAnsi="Tahoma" w:cs="Tahoma"/>
        </w:rPr>
        <w:t xml:space="preserve">Al margen de lo anterior, es de mencionar que respecto a la ineficacia del traslado, en efecto, los artículos 271 y 272 de la Ley 100 de 1993 preceptúan que cualquier persona natural o jurídica que impida o atente en cualquier forma contra el derecho del trabajador a su afiliación y selección de organismos e instituciones del Sistema de Seguridad Social Integral se hará acreedor a la imposición de multas, pero también indica que queda sin efecto (ineficaz) la afiliación respectiva, lo cual, según la jurisprudencia ya citada (CSJ SL12136-2014), en sentido amplio, también existirá la ineficacia de la afiliación cuando quiera que, entre otros aspectos, no se allegue prueba sobre los datos proporcionados a los afiliados, entre ellos, el dar cuenta de los aspectos positivos y negativos de la vinculación y la incidencia en el derecho </w:t>
      </w:r>
      <w:r w:rsidRPr="003E0BF0">
        <w:rPr>
          <w:rFonts w:ascii="Tahoma" w:hAnsi="Tahoma" w:cs="Tahoma"/>
        </w:rPr>
        <w:lastRenderedPageBreak/>
        <w:t>pensional que, en otras palabras, de no cumplirlo, corresponden a una forma más de atentar contra el derecho del trabajador a su afiliación y libre selección.</w:t>
      </w:r>
    </w:p>
    <w:p w14:paraId="2CFEB922" w14:textId="77777777" w:rsidR="00CC7D54" w:rsidRPr="003E0BF0" w:rsidRDefault="00CC7D54" w:rsidP="003E0BF0">
      <w:pPr>
        <w:spacing w:line="276" w:lineRule="auto"/>
        <w:rPr>
          <w:rFonts w:ascii="Tahoma" w:hAnsi="Tahoma" w:cs="Tahoma"/>
        </w:rPr>
      </w:pPr>
    </w:p>
    <w:p w14:paraId="074660C6" w14:textId="234CBB52" w:rsidR="007A293D" w:rsidRPr="003E0BF0" w:rsidRDefault="007A293D" w:rsidP="003E0BF0">
      <w:pPr>
        <w:pStyle w:val="NormalWeb"/>
        <w:spacing w:before="0" w:beforeAutospacing="0" w:after="0" w:afterAutospacing="0" w:line="276" w:lineRule="auto"/>
        <w:ind w:firstLine="644"/>
        <w:jc w:val="both"/>
        <w:rPr>
          <w:rFonts w:ascii="Tahoma" w:hAnsi="Tahoma" w:cs="Tahoma"/>
        </w:rPr>
      </w:pPr>
      <w:r w:rsidRPr="003E0BF0">
        <w:rPr>
          <w:rFonts w:ascii="Tahoma" w:hAnsi="Tahoma" w:cs="Tahoma"/>
        </w:rPr>
        <w:t xml:space="preserve">Por otra parte, tampoco puede justificarse la falta o insuficiente información que se le debía suministrar a la afiliada, atendiendo su calidad de trabajadora </w:t>
      </w:r>
      <w:r w:rsidR="00CB182B" w:rsidRPr="003E0BF0">
        <w:rPr>
          <w:rFonts w:ascii="Tahoma" w:hAnsi="Tahoma" w:cs="Tahoma"/>
        </w:rPr>
        <w:t>del sector financiero</w:t>
      </w:r>
      <w:r w:rsidRPr="003E0BF0">
        <w:rPr>
          <w:rFonts w:ascii="Tahoma" w:hAnsi="Tahoma" w:cs="Tahoma"/>
        </w:rPr>
        <w:t xml:space="preserve">, pues todos, sin excepción, tienen derecho a conocer los pros y los contras de su traslado al RAIS y viceversa.  </w:t>
      </w:r>
    </w:p>
    <w:p w14:paraId="0E0FD237" w14:textId="77777777" w:rsidR="007A293D" w:rsidRPr="003E0BF0" w:rsidRDefault="007A293D" w:rsidP="003E0BF0">
      <w:pPr>
        <w:pStyle w:val="NormalWeb"/>
        <w:spacing w:before="0" w:beforeAutospacing="0" w:after="0" w:afterAutospacing="0" w:line="276" w:lineRule="auto"/>
        <w:ind w:firstLine="644"/>
        <w:jc w:val="both"/>
        <w:rPr>
          <w:rFonts w:ascii="Tahoma" w:hAnsi="Tahoma" w:cs="Tahoma"/>
        </w:rPr>
      </w:pPr>
    </w:p>
    <w:p w14:paraId="43111728" w14:textId="31FB3AE9" w:rsidR="00CC7D54" w:rsidRPr="003E0BF0" w:rsidRDefault="00CC7D54" w:rsidP="003E0BF0">
      <w:pPr>
        <w:pStyle w:val="NormalWeb"/>
        <w:spacing w:before="0" w:beforeAutospacing="0" w:after="0" w:afterAutospacing="0" w:line="276" w:lineRule="auto"/>
        <w:ind w:firstLine="644"/>
        <w:jc w:val="both"/>
        <w:rPr>
          <w:rFonts w:ascii="Tahoma" w:hAnsi="Tahoma" w:cs="Tahoma"/>
        </w:rPr>
      </w:pPr>
      <w:r w:rsidRPr="003E0BF0">
        <w:rPr>
          <w:rFonts w:ascii="Tahoma" w:hAnsi="Tahoma" w:cs="Tahoma"/>
        </w:rPr>
        <w:t>Aclarado lo anterior, frente a la orden de trasladar a Colpensiones los gastos de administración y los valores utilizados en seguros previsionales, lo cual reprocha Porvenir S.A y Protección S.A en su alzada, se dirá que de conformidad con las sentencias SL1421 de 2019 y SL 2611 de 2020, M.P. Gerardo Botero Zuluaga, previamente citadas, es un deber trasladar a Colpensiones los gastos de administración, en razón a que los mismos fueron el resultado de una conducta indebida al momento del traslado, de modo que no pueden permanecer en sus arcas sino retornar al régimen de prima media, al igual que resulta viable la orden de reintegrar a Colpensiones, los valores utilizados en seguros previsionales y cuotas de garantía de pensión mínima, sumas todas que deben pagarse debidamente indexadas, tal y como lo ordenó la Jueza de instancia.</w:t>
      </w:r>
    </w:p>
    <w:p w14:paraId="0616371C" w14:textId="45913DD0" w:rsidR="004F70CA" w:rsidRPr="003E0BF0" w:rsidRDefault="004F70CA" w:rsidP="003E0BF0">
      <w:pPr>
        <w:spacing w:line="276" w:lineRule="auto"/>
        <w:rPr>
          <w:rFonts w:ascii="Tahoma" w:hAnsi="Tahoma" w:cs="Tahoma"/>
        </w:rPr>
      </w:pPr>
    </w:p>
    <w:p w14:paraId="1565521B" w14:textId="16F7A131" w:rsidR="003C758D" w:rsidRPr="003E0BF0" w:rsidRDefault="003C758D" w:rsidP="003E0BF0">
      <w:pPr>
        <w:pStyle w:val="NormalWeb"/>
        <w:spacing w:before="0" w:beforeAutospacing="0" w:after="0" w:afterAutospacing="0" w:line="276" w:lineRule="auto"/>
        <w:ind w:firstLine="644"/>
        <w:jc w:val="both"/>
        <w:rPr>
          <w:rFonts w:ascii="Tahoma" w:eastAsia="Tahoma" w:hAnsi="Tahoma" w:cs="Tahoma"/>
        </w:rPr>
      </w:pPr>
      <w:r w:rsidRPr="003E0BF0">
        <w:rPr>
          <w:rFonts w:ascii="Tahoma" w:hAnsi="Tahoma" w:cs="Tahoma"/>
        </w:rPr>
        <w:t>De</w:t>
      </w:r>
      <w:r w:rsidRPr="003E0BF0">
        <w:rPr>
          <w:rFonts w:ascii="Tahoma" w:eastAsia="Tahoma" w:hAnsi="Tahoma" w:cs="Tahoma"/>
        </w:rPr>
        <w:t xml:space="preserve"> otro lado, respecto a la solicitud </w:t>
      </w:r>
      <w:r w:rsidR="00C72896" w:rsidRPr="003E0BF0">
        <w:rPr>
          <w:rFonts w:ascii="Tahoma" w:eastAsia="Tahoma" w:hAnsi="Tahoma" w:cs="Tahoma"/>
        </w:rPr>
        <w:t>de las AFP</w:t>
      </w:r>
      <w:r w:rsidRPr="003E0BF0">
        <w:rPr>
          <w:rFonts w:ascii="Tahoma" w:eastAsia="Tahoma" w:hAnsi="Tahoma" w:cs="Tahoma"/>
        </w:rPr>
        <w:t xml:space="preserve"> tendiente</w:t>
      </w:r>
      <w:r w:rsidR="00C72896" w:rsidRPr="003E0BF0">
        <w:rPr>
          <w:rFonts w:ascii="Tahoma" w:eastAsia="Tahoma" w:hAnsi="Tahoma" w:cs="Tahoma"/>
        </w:rPr>
        <w:t>s</w:t>
      </w:r>
      <w:r w:rsidRPr="003E0BF0">
        <w:rPr>
          <w:rFonts w:ascii="Tahoma" w:eastAsia="Tahoma" w:hAnsi="Tahoma" w:cs="Tahoma"/>
        </w:rPr>
        <w:t xml:space="preserve"> a que no se le condene en costas procesales bajo el argumento de que </w:t>
      </w:r>
      <w:r w:rsidR="00417974" w:rsidRPr="003E0BF0">
        <w:rPr>
          <w:rFonts w:ascii="Tahoma" w:eastAsia="Tahoma" w:hAnsi="Tahoma" w:cs="Tahoma"/>
        </w:rPr>
        <w:t xml:space="preserve">se </w:t>
      </w:r>
      <w:r w:rsidRPr="003E0BF0">
        <w:rPr>
          <w:rFonts w:ascii="Tahoma" w:eastAsia="Tahoma" w:hAnsi="Tahoma" w:cs="Tahoma"/>
        </w:rPr>
        <w:t>cumplió con los requisitos legales exigidos al momento del traslado, hay que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al demandante la asesoría exigida en el momento en que se trasladó al RAIS, de ahí que se esté declarando la ineficacia del acto.</w:t>
      </w:r>
      <w:r w:rsidR="000315FF" w:rsidRPr="003E0BF0">
        <w:rPr>
          <w:rFonts w:ascii="Tahoma" w:eastAsia="Tahoma" w:hAnsi="Tahoma" w:cs="Tahoma"/>
        </w:rPr>
        <w:t xml:space="preserve"> En ese orden de ideas, únicamente habría lugar a no condenar en costas </w:t>
      </w:r>
      <w:r w:rsidR="003C2F11" w:rsidRPr="003E0BF0">
        <w:rPr>
          <w:rFonts w:ascii="Tahoma" w:eastAsia="Tahoma" w:hAnsi="Tahoma" w:cs="Tahoma"/>
        </w:rPr>
        <w:t xml:space="preserve">de primera instancia </w:t>
      </w:r>
      <w:r w:rsidR="000315FF" w:rsidRPr="003E0BF0">
        <w:rPr>
          <w:rFonts w:ascii="Tahoma" w:eastAsia="Tahoma" w:hAnsi="Tahoma" w:cs="Tahoma"/>
        </w:rPr>
        <w:t>a la AFP Protección S.A., en la medida que el actuar negligente frente al cambio de régimen pensional únicamente vincula a su homóloga Porvenir S.A.</w:t>
      </w:r>
    </w:p>
    <w:p w14:paraId="555319DE" w14:textId="70144B9D" w:rsidR="000315FF" w:rsidRPr="003E0BF0" w:rsidRDefault="000315FF" w:rsidP="003E0BF0">
      <w:pPr>
        <w:pStyle w:val="NormalWeb"/>
        <w:spacing w:before="0" w:beforeAutospacing="0" w:after="0" w:afterAutospacing="0" w:line="276" w:lineRule="auto"/>
        <w:ind w:firstLine="644"/>
        <w:jc w:val="both"/>
        <w:rPr>
          <w:rFonts w:ascii="Tahoma" w:eastAsia="Tahoma" w:hAnsi="Tahoma" w:cs="Tahoma"/>
        </w:rPr>
      </w:pPr>
    </w:p>
    <w:p w14:paraId="38177FFC" w14:textId="73D616C1" w:rsidR="008A3A9F" w:rsidRPr="003E0BF0" w:rsidRDefault="000315FF" w:rsidP="003E0BF0">
      <w:pPr>
        <w:pStyle w:val="NormalWeb"/>
        <w:spacing w:before="0" w:beforeAutospacing="0" w:after="0" w:afterAutospacing="0" w:line="276" w:lineRule="auto"/>
        <w:ind w:firstLine="644"/>
        <w:jc w:val="both"/>
        <w:rPr>
          <w:rFonts w:ascii="Tahoma" w:hAnsi="Tahoma" w:cs="Tahoma"/>
        </w:rPr>
      </w:pPr>
      <w:r w:rsidRPr="003E0BF0">
        <w:rPr>
          <w:rFonts w:ascii="Tahoma" w:eastAsia="Tahoma" w:hAnsi="Tahoma" w:cs="Tahoma"/>
        </w:rPr>
        <w:t xml:space="preserve">Así, se </w:t>
      </w:r>
      <w:r w:rsidR="008A3A9F" w:rsidRPr="003E0BF0">
        <w:rPr>
          <w:rFonts w:ascii="Tahoma" w:eastAsia="Tahoma" w:hAnsi="Tahoma" w:cs="Tahoma"/>
        </w:rPr>
        <w:t xml:space="preserve">revocará parcialmente </w:t>
      </w:r>
      <w:r w:rsidRPr="003E0BF0">
        <w:rPr>
          <w:rFonts w:ascii="Tahoma" w:eastAsia="Tahoma" w:hAnsi="Tahoma" w:cs="Tahoma"/>
        </w:rPr>
        <w:t xml:space="preserve">el numeral </w:t>
      </w:r>
      <w:r w:rsidR="004F0852" w:rsidRPr="003E0BF0">
        <w:rPr>
          <w:rFonts w:ascii="Tahoma" w:eastAsia="Tahoma" w:hAnsi="Tahoma" w:cs="Tahoma"/>
        </w:rPr>
        <w:t>6 de la parte resolutiva de la sentencia objeto de recursos en el sentido de eximir a la AFP Protección S.A. de la condena en costas de primera instancia.</w:t>
      </w:r>
      <w:r w:rsidR="008A3A9F" w:rsidRPr="003E0BF0">
        <w:rPr>
          <w:rFonts w:ascii="Tahoma" w:eastAsia="Tahoma" w:hAnsi="Tahoma" w:cs="Tahoma"/>
        </w:rPr>
        <w:t xml:space="preserve"> </w:t>
      </w:r>
      <w:r w:rsidR="008A3A9F" w:rsidRPr="003E0BF0">
        <w:rPr>
          <w:rFonts w:ascii="Tahoma" w:hAnsi="Tahoma" w:cs="Tahoma"/>
        </w:rPr>
        <w:t>En lo restante se confirmará la sentencia de primera instancia.</w:t>
      </w:r>
    </w:p>
    <w:p w14:paraId="6FFD208A" w14:textId="77777777" w:rsidR="003C758D" w:rsidRPr="003E0BF0" w:rsidRDefault="003C758D" w:rsidP="003E0BF0">
      <w:pPr>
        <w:spacing w:line="276" w:lineRule="auto"/>
        <w:rPr>
          <w:rFonts w:ascii="Tahoma" w:hAnsi="Tahoma" w:cs="Tahoma"/>
        </w:rPr>
      </w:pPr>
    </w:p>
    <w:p w14:paraId="5C237E5F" w14:textId="1A996C45" w:rsidR="004F70CA" w:rsidRPr="003E0BF0" w:rsidRDefault="004F70CA" w:rsidP="003E0BF0">
      <w:pPr>
        <w:pStyle w:val="NormalWeb"/>
        <w:spacing w:before="0" w:beforeAutospacing="0" w:after="0" w:afterAutospacing="0" w:line="276" w:lineRule="auto"/>
        <w:ind w:firstLine="644"/>
        <w:jc w:val="both"/>
        <w:rPr>
          <w:rFonts w:ascii="Tahoma" w:hAnsi="Tahoma" w:cs="Tahoma"/>
        </w:rPr>
      </w:pPr>
      <w:r w:rsidRPr="003E0BF0">
        <w:rPr>
          <w:rFonts w:ascii="Tahoma" w:hAnsi="Tahoma" w:cs="Tahoma"/>
        </w:rPr>
        <w:t xml:space="preserve">Las costas en esta instancia correrán a cargo de la </w:t>
      </w:r>
      <w:r w:rsidRPr="003E0BF0">
        <w:rPr>
          <w:rFonts w:ascii="Tahoma" w:hAnsi="Tahoma" w:cs="Tahoma"/>
          <w:b/>
          <w:bCs/>
        </w:rPr>
        <w:t>Administradora de Fondos de Pensiones y Cesantías</w:t>
      </w:r>
      <w:r w:rsidRPr="003E0BF0">
        <w:rPr>
          <w:rFonts w:ascii="Tahoma" w:hAnsi="Tahoma" w:cs="Tahoma"/>
        </w:rPr>
        <w:t xml:space="preserve"> </w:t>
      </w:r>
      <w:r w:rsidRPr="003E0BF0">
        <w:rPr>
          <w:rFonts w:ascii="Tahoma" w:hAnsi="Tahoma" w:cs="Tahoma"/>
          <w:b/>
          <w:bCs/>
        </w:rPr>
        <w:t>Porvenir S.A</w:t>
      </w:r>
      <w:r w:rsidR="00C72896" w:rsidRPr="003E0BF0">
        <w:rPr>
          <w:rFonts w:ascii="Tahoma" w:hAnsi="Tahoma" w:cs="Tahoma"/>
          <w:b/>
          <w:bCs/>
        </w:rPr>
        <w:t xml:space="preserve">, </w:t>
      </w:r>
      <w:r w:rsidRPr="003E0BF0">
        <w:rPr>
          <w:rFonts w:ascii="Tahoma" w:hAnsi="Tahoma" w:cs="Tahoma"/>
          <w:b/>
          <w:bCs/>
        </w:rPr>
        <w:t>y Colpensiones.</w:t>
      </w:r>
      <w:r w:rsidRPr="003E0BF0">
        <w:rPr>
          <w:rFonts w:ascii="Tahoma" w:hAnsi="Tahoma" w:cs="Tahoma"/>
        </w:rPr>
        <w:t xml:space="preserve"> al no haber prosperado los recursos de alzada.</w:t>
      </w:r>
      <w:r w:rsidR="008A3A9F" w:rsidRPr="003E0BF0">
        <w:rPr>
          <w:rFonts w:ascii="Tahoma" w:hAnsi="Tahoma" w:cs="Tahoma"/>
        </w:rPr>
        <w:t xml:space="preserve"> Sin condena en costas en contra de PROTECCIÓN por salir avante parcialmente su recurso.</w:t>
      </w:r>
    </w:p>
    <w:p w14:paraId="46D3B6AB" w14:textId="77777777" w:rsidR="004F70CA" w:rsidRPr="003E0BF0" w:rsidRDefault="004F70CA" w:rsidP="003E0BF0">
      <w:pPr>
        <w:spacing w:line="276" w:lineRule="auto"/>
        <w:rPr>
          <w:rFonts w:ascii="Tahoma" w:hAnsi="Tahoma" w:cs="Tahoma"/>
        </w:rPr>
      </w:pPr>
    </w:p>
    <w:p w14:paraId="183D3D56" w14:textId="2A0320BD" w:rsidR="00423869" w:rsidRPr="003E0BF0" w:rsidRDefault="003E0BF0" w:rsidP="003E0BF0">
      <w:pPr>
        <w:spacing w:line="276" w:lineRule="auto"/>
        <w:ind w:firstLine="644"/>
        <w:rPr>
          <w:rFonts w:ascii="Tahoma" w:hAnsi="Tahoma" w:cs="Tahoma"/>
          <w:lang w:val="es-ES_tradnl"/>
        </w:rPr>
      </w:pPr>
      <w:r>
        <w:rPr>
          <w:rFonts w:ascii="Tahoma" w:hAnsi="Tahoma" w:cs="Tahoma"/>
          <w:lang w:val="es-ES_tradnl"/>
        </w:rPr>
        <w:t>(…)</w:t>
      </w:r>
    </w:p>
    <w:p w14:paraId="2448D12D" w14:textId="0066CA36" w:rsidR="004F70CA" w:rsidRPr="003E0BF0" w:rsidRDefault="004F70CA" w:rsidP="003E0BF0">
      <w:pPr>
        <w:pStyle w:val="NormalWeb"/>
        <w:spacing w:before="0" w:beforeAutospacing="0" w:after="0" w:afterAutospacing="0" w:line="276" w:lineRule="auto"/>
        <w:ind w:firstLine="644"/>
        <w:jc w:val="both"/>
        <w:rPr>
          <w:rFonts w:ascii="Tahoma" w:eastAsia="Tahoma" w:hAnsi="Tahoma" w:cs="Tahoma"/>
          <w:lang w:val="es-ES_tradnl"/>
        </w:rPr>
      </w:pPr>
    </w:p>
    <w:p w14:paraId="02EBB149" w14:textId="77777777" w:rsidR="004F70CA" w:rsidRPr="003E0BF0" w:rsidRDefault="004F70CA" w:rsidP="003E0BF0">
      <w:pPr>
        <w:pStyle w:val="NormalWeb"/>
        <w:spacing w:before="0" w:beforeAutospacing="0" w:after="0" w:afterAutospacing="0" w:line="276" w:lineRule="auto"/>
        <w:ind w:firstLine="644"/>
        <w:jc w:val="both"/>
        <w:rPr>
          <w:rFonts w:ascii="Tahoma" w:hAnsi="Tahoma" w:cs="Tahoma"/>
          <w:lang w:val="es-ES_tradnl"/>
        </w:rPr>
      </w:pPr>
      <w:r w:rsidRPr="003E0BF0">
        <w:rPr>
          <w:rFonts w:ascii="Tahoma" w:hAnsi="Tahoma" w:cs="Tahoma"/>
          <w:lang w:val="es-ES_tradnl"/>
        </w:rPr>
        <w:lastRenderedPageBreak/>
        <w:t xml:space="preserve">En mérito </w:t>
      </w:r>
      <w:r w:rsidRPr="003E0BF0">
        <w:rPr>
          <w:rFonts w:ascii="Tahoma" w:eastAsia="Tahoma" w:hAnsi="Tahoma" w:cs="Tahoma"/>
        </w:rPr>
        <w:t>de</w:t>
      </w:r>
      <w:r w:rsidRPr="003E0BF0">
        <w:rPr>
          <w:rFonts w:ascii="Tahoma" w:hAnsi="Tahoma" w:cs="Tahoma"/>
          <w:lang w:val="es-ES_tradnl"/>
        </w:rPr>
        <w:t xml:space="preserve"> lo expuesto, el </w:t>
      </w:r>
      <w:r w:rsidRPr="003E0BF0">
        <w:rPr>
          <w:rFonts w:ascii="Tahoma" w:hAnsi="Tahoma" w:cs="Tahoma"/>
          <w:b/>
          <w:lang w:val="es-ES_tradnl"/>
        </w:rPr>
        <w:t>Tribunal Superior del Distrito Judicial de Pereira - Risaralda, Sala de Decisión Laboral presidida por la Magistrada Ana Lucía Caicedo Calderón,</w:t>
      </w:r>
      <w:r w:rsidRPr="003E0BF0">
        <w:rPr>
          <w:rFonts w:ascii="Tahoma" w:hAnsi="Tahoma" w:cs="Tahoma"/>
          <w:lang w:val="es-ES_tradnl"/>
        </w:rPr>
        <w:t xml:space="preserve"> administrando justicia en nombre de la República y por autoridad de la ley,</w:t>
      </w:r>
    </w:p>
    <w:p w14:paraId="26FCE948" w14:textId="77777777" w:rsidR="004F70CA" w:rsidRPr="003E0BF0" w:rsidRDefault="004F70CA" w:rsidP="003E0BF0">
      <w:pPr>
        <w:pStyle w:val="Prrafodelista2"/>
        <w:spacing w:after="0"/>
        <w:ind w:left="0"/>
        <w:jc w:val="both"/>
        <w:rPr>
          <w:rFonts w:ascii="Tahoma" w:hAnsi="Tahoma" w:cs="Tahoma"/>
          <w:sz w:val="24"/>
          <w:szCs w:val="24"/>
          <w:lang w:val="es-ES_tradnl"/>
        </w:rPr>
      </w:pPr>
    </w:p>
    <w:p w14:paraId="4F8E25A1" w14:textId="77777777" w:rsidR="004F70CA" w:rsidRPr="003E0BF0" w:rsidRDefault="004F70CA" w:rsidP="003E0BF0">
      <w:pPr>
        <w:spacing w:line="276" w:lineRule="auto"/>
        <w:contextualSpacing/>
        <w:jc w:val="center"/>
        <w:rPr>
          <w:rFonts w:ascii="Tahoma" w:hAnsi="Tahoma" w:cs="Tahoma"/>
          <w:b/>
        </w:rPr>
      </w:pPr>
      <w:r w:rsidRPr="003E0BF0">
        <w:rPr>
          <w:rFonts w:ascii="Tahoma" w:hAnsi="Tahoma" w:cs="Tahoma"/>
          <w:b/>
        </w:rPr>
        <w:t>RESUELVE</w:t>
      </w:r>
    </w:p>
    <w:p w14:paraId="1B46845B" w14:textId="77777777" w:rsidR="004F70CA" w:rsidRPr="003E0BF0" w:rsidRDefault="004F70CA" w:rsidP="003E0BF0">
      <w:pPr>
        <w:widowControl w:val="0"/>
        <w:autoSpaceDE w:val="0"/>
        <w:autoSpaceDN w:val="0"/>
        <w:adjustRightInd w:val="0"/>
        <w:spacing w:line="276" w:lineRule="auto"/>
        <w:jc w:val="center"/>
        <w:rPr>
          <w:rFonts w:ascii="Tahoma" w:hAnsi="Tahoma" w:cs="Tahoma"/>
          <w:b/>
        </w:rPr>
      </w:pPr>
    </w:p>
    <w:p w14:paraId="18B6EB39" w14:textId="371D6E68" w:rsidR="00FA01F4" w:rsidRPr="003E0BF0" w:rsidRDefault="004F70CA" w:rsidP="003E0BF0">
      <w:pPr>
        <w:spacing w:line="276" w:lineRule="auto"/>
        <w:ind w:firstLine="705"/>
        <w:textAlignment w:val="baseline"/>
        <w:rPr>
          <w:rFonts w:ascii="Tahoma" w:eastAsia="Times New Roman" w:hAnsi="Tahoma" w:cs="Tahoma"/>
          <w:lang w:eastAsia="es-ES"/>
        </w:rPr>
      </w:pPr>
      <w:r w:rsidRPr="003E0BF0">
        <w:rPr>
          <w:rFonts w:ascii="Tahoma" w:eastAsia="Times New Roman" w:hAnsi="Tahoma" w:cs="Tahoma"/>
          <w:b/>
          <w:bCs/>
          <w:lang w:eastAsia="es-ES"/>
        </w:rPr>
        <w:t>PRIMERO:</w:t>
      </w:r>
      <w:r w:rsidRPr="003E0BF0">
        <w:rPr>
          <w:rFonts w:ascii="Tahoma" w:eastAsia="Times New Roman" w:hAnsi="Tahoma" w:cs="Tahoma"/>
          <w:b/>
          <w:bCs/>
          <w:i/>
          <w:iCs/>
          <w:lang w:eastAsia="es-ES"/>
        </w:rPr>
        <w:t> </w:t>
      </w:r>
      <w:r w:rsidR="008A3A9F" w:rsidRPr="003E0BF0">
        <w:rPr>
          <w:rFonts w:ascii="Tahoma" w:eastAsia="Times New Roman" w:hAnsi="Tahoma" w:cs="Tahoma"/>
          <w:b/>
          <w:bCs/>
          <w:lang w:eastAsia="es-ES"/>
        </w:rPr>
        <w:t>REVO</w:t>
      </w:r>
      <w:r w:rsidR="00FA01F4" w:rsidRPr="003E0BF0">
        <w:rPr>
          <w:rFonts w:ascii="Tahoma" w:eastAsia="Times New Roman" w:hAnsi="Tahoma" w:cs="Tahoma"/>
          <w:b/>
          <w:bCs/>
          <w:lang w:eastAsia="es-ES"/>
        </w:rPr>
        <w:t>CAR</w:t>
      </w:r>
      <w:r w:rsidR="00FA01F4" w:rsidRPr="003E0BF0">
        <w:rPr>
          <w:rFonts w:ascii="Tahoma" w:eastAsia="Times New Roman" w:hAnsi="Tahoma" w:cs="Tahoma"/>
          <w:lang w:eastAsia="es-ES"/>
        </w:rPr>
        <w:t xml:space="preserve"> </w:t>
      </w:r>
      <w:r w:rsidR="008A3A9F" w:rsidRPr="003E0BF0">
        <w:rPr>
          <w:rFonts w:ascii="Tahoma" w:eastAsia="Times New Roman" w:hAnsi="Tahoma" w:cs="Tahoma"/>
          <w:b/>
          <w:lang w:eastAsia="es-ES"/>
        </w:rPr>
        <w:t xml:space="preserve">parcialmente </w:t>
      </w:r>
      <w:r w:rsidR="00FA01F4" w:rsidRPr="003E0BF0">
        <w:rPr>
          <w:rFonts w:ascii="Tahoma" w:eastAsia="Times New Roman" w:hAnsi="Tahoma" w:cs="Tahoma"/>
          <w:lang w:eastAsia="es-ES"/>
        </w:rPr>
        <w:t>el numeral 6to de la parte resolutiva de la sentencia de primera instancia</w:t>
      </w:r>
      <w:r w:rsidR="008A3A9F" w:rsidRPr="003E0BF0">
        <w:rPr>
          <w:rFonts w:ascii="Tahoma" w:eastAsia="Times New Roman" w:hAnsi="Tahoma" w:cs="Tahoma"/>
          <w:lang w:eastAsia="es-ES"/>
        </w:rPr>
        <w:t xml:space="preserve">, para en su lugar </w:t>
      </w:r>
      <w:r w:rsidR="008A3A9F" w:rsidRPr="003E0BF0">
        <w:rPr>
          <w:rFonts w:ascii="Tahoma" w:eastAsia="Times New Roman" w:hAnsi="Tahoma" w:cs="Tahoma"/>
          <w:b/>
          <w:lang w:eastAsia="es-ES"/>
        </w:rPr>
        <w:t xml:space="preserve">EXIMIR </w:t>
      </w:r>
      <w:r w:rsidR="00FA01F4" w:rsidRPr="003E0BF0">
        <w:rPr>
          <w:rFonts w:ascii="Tahoma" w:eastAsia="Times New Roman" w:hAnsi="Tahoma" w:cs="Tahoma"/>
          <w:lang w:eastAsia="es-ES"/>
        </w:rPr>
        <w:t xml:space="preserve">de la </w:t>
      </w:r>
      <w:r w:rsidR="00E755EC" w:rsidRPr="003E0BF0">
        <w:rPr>
          <w:rFonts w:ascii="Tahoma" w:eastAsia="Times New Roman" w:hAnsi="Tahoma" w:cs="Tahoma"/>
          <w:lang w:eastAsia="es-ES"/>
        </w:rPr>
        <w:t>c</w:t>
      </w:r>
      <w:r w:rsidR="00FA01F4" w:rsidRPr="003E0BF0">
        <w:rPr>
          <w:rFonts w:ascii="Tahoma" w:eastAsia="Times New Roman" w:hAnsi="Tahoma" w:cs="Tahoma"/>
          <w:lang w:eastAsia="es-ES"/>
        </w:rPr>
        <w:t xml:space="preserve">ondena en costas </w:t>
      </w:r>
      <w:r w:rsidR="00E755EC" w:rsidRPr="003E0BF0">
        <w:rPr>
          <w:rFonts w:ascii="Tahoma" w:eastAsia="Times New Roman" w:hAnsi="Tahoma" w:cs="Tahoma"/>
          <w:lang w:eastAsia="es-ES"/>
        </w:rPr>
        <w:t>de primera instancia a la AFP PROTECCIÓN</w:t>
      </w:r>
      <w:r w:rsidR="00FA01F4" w:rsidRPr="003E0BF0">
        <w:rPr>
          <w:rFonts w:ascii="Tahoma" w:eastAsia="Times New Roman" w:hAnsi="Tahoma" w:cs="Tahoma"/>
          <w:lang w:eastAsia="es-ES"/>
        </w:rPr>
        <w:t xml:space="preserve"> S.A., por las razones expuestas</w:t>
      </w:r>
      <w:r w:rsidR="00E755EC" w:rsidRPr="003E0BF0">
        <w:rPr>
          <w:rFonts w:ascii="Tahoma" w:eastAsia="Times New Roman" w:hAnsi="Tahoma" w:cs="Tahoma"/>
          <w:lang w:eastAsia="es-ES"/>
        </w:rPr>
        <w:t xml:space="preserve"> en precedencia</w:t>
      </w:r>
      <w:r w:rsidR="00FA01F4" w:rsidRPr="003E0BF0">
        <w:rPr>
          <w:rFonts w:ascii="Tahoma" w:eastAsia="Times New Roman" w:hAnsi="Tahoma" w:cs="Tahoma"/>
          <w:lang w:eastAsia="es-ES"/>
        </w:rPr>
        <w:t>.</w:t>
      </w:r>
    </w:p>
    <w:p w14:paraId="059CC585" w14:textId="6A5241B3" w:rsidR="00FA01F4" w:rsidRPr="003E0BF0" w:rsidRDefault="00FA01F4" w:rsidP="003E0BF0">
      <w:pPr>
        <w:spacing w:line="276" w:lineRule="auto"/>
        <w:ind w:firstLine="705"/>
        <w:textAlignment w:val="baseline"/>
        <w:rPr>
          <w:rFonts w:ascii="Tahoma" w:eastAsia="Times New Roman" w:hAnsi="Tahoma" w:cs="Tahoma"/>
          <w:lang w:eastAsia="es-ES"/>
        </w:rPr>
      </w:pPr>
    </w:p>
    <w:p w14:paraId="7B505BFD" w14:textId="18A3C81D" w:rsidR="004F70CA" w:rsidRPr="003E0BF0" w:rsidRDefault="00FA01F4" w:rsidP="003E0BF0">
      <w:pPr>
        <w:spacing w:line="276" w:lineRule="auto"/>
        <w:ind w:firstLine="705"/>
        <w:textAlignment w:val="baseline"/>
        <w:rPr>
          <w:rFonts w:ascii="Tahoma" w:hAnsi="Tahoma" w:cs="Tahoma"/>
        </w:rPr>
      </w:pPr>
      <w:r w:rsidRPr="003E0BF0">
        <w:rPr>
          <w:rFonts w:ascii="Tahoma" w:eastAsia="Times New Roman" w:hAnsi="Tahoma" w:cs="Tahoma"/>
          <w:b/>
          <w:bCs/>
          <w:lang w:eastAsia="es-ES"/>
        </w:rPr>
        <w:t xml:space="preserve">SEGUNDO: </w:t>
      </w:r>
      <w:r w:rsidR="00C72896" w:rsidRPr="003E0BF0">
        <w:rPr>
          <w:rFonts w:ascii="Tahoma" w:eastAsia="Times New Roman" w:hAnsi="Tahoma" w:cs="Tahoma"/>
          <w:b/>
          <w:bCs/>
          <w:lang w:eastAsia="es-ES"/>
        </w:rPr>
        <w:t xml:space="preserve">CONFIRMAR </w:t>
      </w:r>
      <w:r w:rsidRPr="003E0BF0">
        <w:rPr>
          <w:rFonts w:ascii="Tahoma" w:eastAsia="Times New Roman" w:hAnsi="Tahoma" w:cs="Tahoma"/>
          <w:lang w:eastAsia="es-ES"/>
        </w:rPr>
        <w:t xml:space="preserve">la sentencia de primera instancia en </w:t>
      </w:r>
      <w:r w:rsidR="00E755EC" w:rsidRPr="003E0BF0">
        <w:rPr>
          <w:rFonts w:ascii="Tahoma" w:eastAsia="Times New Roman" w:hAnsi="Tahoma" w:cs="Tahoma"/>
          <w:lang w:eastAsia="es-ES"/>
        </w:rPr>
        <w:t xml:space="preserve">todo </w:t>
      </w:r>
      <w:r w:rsidRPr="003E0BF0">
        <w:rPr>
          <w:rFonts w:ascii="Tahoma" w:eastAsia="Times New Roman" w:hAnsi="Tahoma" w:cs="Tahoma"/>
          <w:lang w:eastAsia="es-ES"/>
        </w:rPr>
        <w:t>lo demás.</w:t>
      </w:r>
    </w:p>
    <w:p w14:paraId="54E5FD4F" w14:textId="77777777" w:rsidR="004F70CA" w:rsidRPr="003E0BF0" w:rsidRDefault="004F70CA" w:rsidP="003E0BF0">
      <w:pPr>
        <w:spacing w:line="276" w:lineRule="auto"/>
        <w:ind w:firstLine="705"/>
        <w:textAlignment w:val="baseline"/>
        <w:rPr>
          <w:rFonts w:ascii="Tahoma" w:hAnsi="Tahoma" w:cs="Tahoma"/>
        </w:rPr>
      </w:pPr>
    </w:p>
    <w:p w14:paraId="62B023A2" w14:textId="0027672E" w:rsidR="004F70CA" w:rsidRPr="003E0BF0" w:rsidRDefault="00FA01F4" w:rsidP="003E0BF0">
      <w:pPr>
        <w:spacing w:line="276" w:lineRule="auto"/>
        <w:ind w:firstLine="705"/>
        <w:textAlignment w:val="baseline"/>
        <w:rPr>
          <w:rFonts w:ascii="Tahoma" w:eastAsia="Times New Roman" w:hAnsi="Tahoma" w:cs="Tahoma"/>
          <w:lang w:eastAsia="es-ES"/>
        </w:rPr>
      </w:pPr>
      <w:r w:rsidRPr="003E0BF0">
        <w:rPr>
          <w:rFonts w:ascii="Tahoma" w:eastAsia="Times New Roman" w:hAnsi="Tahoma" w:cs="Tahoma"/>
          <w:b/>
          <w:bCs/>
          <w:lang w:eastAsia="es-ES"/>
        </w:rPr>
        <w:t>TERCERO</w:t>
      </w:r>
      <w:r w:rsidR="004F70CA" w:rsidRPr="003E0BF0">
        <w:rPr>
          <w:rFonts w:ascii="Tahoma" w:eastAsia="Times New Roman" w:hAnsi="Tahoma" w:cs="Tahoma"/>
          <w:b/>
          <w:bCs/>
          <w:lang w:eastAsia="es-ES"/>
        </w:rPr>
        <w:t>:</w:t>
      </w:r>
      <w:r w:rsidR="004F70CA" w:rsidRPr="003E0BF0">
        <w:rPr>
          <w:rFonts w:ascii="Tahoma" w:eastAsia="Times New Roman" w:hAnsi="Tahoma" w:cs="Tahoma"/>
          <w:b/>
          <w:bCs/>
          <w:i/>
          <w:iCs/>
          <w:lang w:eastAsia="es-ES"/>
        </w:rPr>
        <w:t> </w:t>
      </w:r>
      <w:r w:rsidR="004F70CA" w:rsidRPr="003E0BF0">
        <w:rPr>
          <w:rFonts w:ascii="Tahoma" w:eastAsia="Tahoma" w:hAnsi="Tahoma" w:cs="Tahoma"/>
          <w:b/>
          <w:bCs/>
        </w:rPr>
        <w:t xml:space="preserve"> </w:t>
      </w:r>
      <w:r w:rsidR="004F70CA" w:rsidRPr="003E0BF0">
        <w:rPr>
          <w:rFonts w:ascii="Tahoma" w:eastAsia="Times New Roman" w:hAnsi="Tahoma" w:cs="Tahoma"/>
          <w:b/>
          <w:bCs/>
          <w:lang w:eastAsia="es-ES"/>
        </w:rPr>
        <w:t>CONDENAR</w:t>
      </w:r>
      <w:r w:rsidR="004F70CA" w:rsidRPr="003E0BF0">
        <w:rPr>
          <w:rFonts w:ascii="Tahoma" w:eastAsia="Times New Roman" w:hAnsi="Tahoma" w:cs="Tahoma"/>
          <w:lang w:eastAsia="es-ES"/>
        </w:rPr>
        <w:t xml:space="preserve"> en costas de segunda instancia </w:t>
      </w:r>
      <w:r w:rsidR="003A251D" w:rsidRPr="003E0BF0">
        <w:rPr>
          <w:rFonts w:ascii="Tahoma" w:eastAsia="Times New Roman" w:hAnsi="Tahoma" w:cs="Tahoma"/>
          <w:lang w:eastAsia="es-ES"/>
        </w:rPr>
        <w:t>a Porvenir</w:t>
      </w:r>
      <w:r w:rsidR="004F70CA" w:rsidRPr="003E0BF0">
        <w:rPr>
          <w:rFonts w:ascii="Tahoma" w:hAnsi="Tahoma" w:cs="Tahoma"/>
          <w:b/>
          <w:bCs/>
        </w:rPr>
        <w:t xml:space="preserve"> S.A</w:t>
      </w:r>
      <w:r w:rsidRPr="003E0BF0">
        <w:rPr>
          <w:rFonts w:ascii="Tahoma" w:hAnsi="Tahoma" w:cs="Tahoma"/>
          <w:b/>
          <w:bCs/>
        </w:rPr>
        <w:t xml:space="preserve"> </w:t>
      </w:r>
      <w:r w:rsidR="004F70CA" w:rsidRPr="003E0BF0">
        <w:rPr>
          <w:rFonts w:ascii="Tahoma" w:hAnsi="Tahoma" w:cs="Tahoma"/>
          <w:b/>
          <w:bCs/>
        </w:rPr>
        <w:t>y Colpensiones</w:t>
      </w:r>
      <w:r w:rsidR="004F70CA" w:rsidRPr="003E0BF0">
        <w:rPr>
          <w:rFonts w:ascii="Tahoma" w:hAnsi="Tahoma" w:cs="Tahoma"/>
        </w:rPr>
        <w:t xml:space="preserve"> </w:t>
      </w:r>
      <w:r w:rsidR="004F70CA" w:rsidRPr="003E0BF0">
        <w:rPr>
          <w:rFonts w:ascii="Tahoma" w:eastAsia="Times New Roman" w:hAnsi="Tahoma" w:cs="Tahoma"/>
          <w:lang w:eastAsia="es-ES"/>
        </w:rPr>
        <w:t>a favor de la demandante. Liquídense por la secretaría del juzgado de origen.</w:t>
      </w:r>
    </w:p>
    <w:p w14:paraId="1A53D944" w14:textId="77777777" w:rsidR="004F70CA" w:rsidRPr="003E0BF0" w:rsidRDefault="004F70CA" w:rsidP="003E0BF0">
      <w:pPr>
        <w:spacing w:line="276" w:lineRule="auto"/>
        <w:ind w:firstLine="705"/>
        <w:textAlignment w:val="baseline"/>
        <w:rPr>
          <w:rFonts w:ascii="Tahoma" w:eastAsia="Times New Roman" w:hAnsi="Tahoma" w:cs="Tahoma"/>
          <w:lang w:eastAsia="es-ES"/>
        </w:rPr>
      </w:pPr>
    </w:p>
    <w:p w14:paraId="32784E51" w14:textId="708C40BB" w:rsidR="004F70CA" w:rsidRPr="003E0BF0" w:rsidRDefault="00F05C79" w:rsidP="003E0BF0">
      <w:pPr>
        <w:spacing w:line="276" w:lineRule="auto"/>
        <w:ind w:firstLine="705"/>
        <w:textAlignment w:val="baseline"/>
        <w:rPr>
          <w:rFonts w:ascii="Tahoma" w:eastAsia="Times New Roman" w:hAnsi="Tahoma" w:cs="Tahoma"/>
          <w:lang w:val="es-ES_tradnl" w:eastAsia="es-CO"/>
        </w:rPr>
      </w:pPr>
      <w:r w:rsidRPr="003E0BF0">
        <w:rPr>
          <w:rFonts w:ascii="Tahoma" w:eastAsia="Tahoma" w:hAnsi="Tahoma" w:cs="Tahoma"/>
          <w:b/>
          <w:bCs/>
        </w:rPr>
        <w:t>CUARTO</w:t>
      </w:r>
      <w:r w:rsidR="004F70CA" w:rsidRPr="003E0BF0">
        <w:rPr>
          <w:rFonts w:ascii="Tahoma" w:eastAsia="Tahoma" w:hAnsi="Tahoma" w:cs="Tahoma"/>
          <w:b/>
          <w:bCs/>
        </w:rPr>
        <w:t>:</w:t>
      </w:r>
      <w:r w:rsidR="003E0BF0" w:rsidRPr="003E0BF0">
        <w:rPr>
          <w:rFonts w:ascii="Tahoma" w:eastAsia="Tahoma" w:hAnsi="Tahoma" w:cs="Tahoma"/>
          <w:bCs/>
        </w:rPr>
        <w:t xml:space="preserve"> </w:t>
      </w:r>
      <w:r w:rsidR="003E0BF0">
        <w:rPr>
          <w:rFonts w:ascii="Tahoma" w:eastAsia="Tahoma" w:hAnsi="Tahoma" w:cs="Tahoma"/>
        </w:rPr>
        <w:t>(…)</w:t>
      </w:r>
      <w:r w:rsidR="00423869" w:rsidRPr="003E0BF0">
        <w:rPr>
          <w:rFonts w:ascii="Tahoma" w:eastAsia="Tahoma" w:hAnsi="Tahoma" w:cs="Tahoma"/>
        </w:rPr>
        <w:t xml:space="preserve"> </w:t>
      </w:r>
    </w:p>
    <w:p w14:paraId="4C6147F3" w14:textId="77777777" w:rsidR="004F70CA" w:rsidRPr="003E0BF0" w:rsidRDefault="004F70CA" w:rsidP="003E0BF0">
      <w:pPr>
        <w:widowControl w:val="0"/>
        <w:autoSpaceDE w:val="0"/>
        <w:autoSpaceDN w:val="0"/>
        <w:adjustRightInd w:val="0"/>
        <w:spacing w:line="276" w:lineRule="auto"/>
        <w:rPr>
          <w:rFonts w:ascii="Tahoma" w:hAnsi="Tahoma" w:cs="Tahoma"/>
          <w:b/>
        </w:rPr>
      </w:pPr>
    </w:p>
    <w:p w14:paraId="4B121CE7" w14:textId="77777777" w:rsidR="004F70CA" w:rsidRPr="003E0BF0" w:rsidRDefault="004F70CA" w:rsidP="003E0BF0">
      <w:pPr>
        <w:widowControl w:val="0"/>
        <w:autoSpaceDE w:val="0"/>
        <w:autoSpaceDN w:val="0"/>
        <w:adjustRightInd w:val="0"/>
        <w:spacing w:line="276" w:lineRule="auto"/>
        <w:jc w:val="center"/>
        <w:rPr>
          <w:rFonts w:ascii="Tahoma" w:hAnsi="Tahoma" w:cs="Tahoma"/>
          <w:b/>
        </w:rPr>
      </w:pPr>
      <w:r w:rsidRPr="003E0BF0">
        <w:rPr>
          <w:rFonts w:ascii="Tahoma" w:hAnsi="Tahoma" w:cs="Tahoma"/>
          <w:b/>
        </w:rPr>
        <w:t>NOTIFÍQUESE Y CÚMPLASE</w:t>
      </w:r>
    </w:p>
    <w:p w14:paraId="10EBABC7" w14:textId="77777777" w:rsidR="004F70CA" w:rsidRPr="003E0BF0" w:rsidRDefault="004F70CA" w:rsidP="003E0BF0">
      <w:pPr>
        <w:pStyle w:val="Prrafodelista2"/>
        <w:spacing w:after="0"/>
        <w:ind w:left="0" w:firstLine="708"/>
        <w:jc w:val="both"/>
        <w:rPr>
          <w:rFonts w:ascii="Tahoma" w:hAnsi="Tahoma" w:cs="Tahoma"/>
          <w:sz w:val="24"/>
          <w:szCs w:val="24"/>
          <w:lang w:val="es-ES_tradnl"/>
        </w:rPr>
      </w:pPr>
    </w:p>
    <w:p w14:paraId="6C7DD4CF" w14:textId="77777777" w:rsidR="00D3537B" w:rsidRPr="00D3537B" w:rsidRDefault="00D3537B" w:rsidP="00D3537B">
      <w:pPr>
        <w:spacing w:line="276" w:lineRule="auto"/>
        <w:rPr>
          <w:rFonts w:ascii="Tahoma" w:eastAsia="Calibri" w:hAnsi="Tahoma" w:cs="Tahoma"/>
        </w:rPr>
      </w:pPr>
      <w:bookmarkStart w:id="11" w:name="_Hlk66369736"/>
      <w:r w:rsidRPr="00D3537B">
        <w:rPr>
          <w:rFonts w:ascii="Tahoma" w:eastAsia="Calibri" w:hAnsi="Tahoma" w:cs="Tahoma"/>
        </w:rPr>
        <w:t xml:space="preserve">La Magistrada ponente, </w:t>
      </w:r>
    </w:p>
    <w:p w14:paraId="3259FC5D" w14:textId="77777777" w:rsidR="00D3537B" w:rsidRPr="00D3537B" w:rsidRDefault="00D3537B" w:rsidP="00D3537B">
      <w:pPr>
        <w:spacing w:line="276" w:lineRule="auto"/>
        <w:jc w:val="left"/>
        <w:rPr>
          <w:rFonts w:ascii="Tahoma" w:eastAsia="Calibri" w:hAnsi="Tahoma" w:cs="Tahoma"/>
        </w:rPr>
      </w:pPr>
    </w:p>
    <w:p w14:paraId="41335CAB" w14:textId="77777777" w:rsidR="00D3537B" w:rsidRPr="00D3537B" w:rsidRDefault="00D3537B" w:rsidP="00D3537B">
      <w:pPr>
        <w:spacing w:line="276" w:lineRule="auto"/>
        <w:jc w:val="left"/>
        <w:rPr>
          <w:rFonts w:ascii="Tahoma" w:eastAsia="Calibri" w:hAnsi="Tahoma" w:cs="Tahoma"/>
        </w:rPr>
      </w:pPr>
    </w:p>
    <w:p w14:paraId="6A76E0A3" w14:textId="77777777" w:rsidR="00D3537B" w:rsidRPr="00D3537B" w:rsidRDefault="00D3537B" w:rsidP="00D3537B">
      <w:pPr>
        <w:spacing w:line="276" w:lineRule="auto"/>
        <w:jc w:val="left"/>
        <w:rPr>
          <w:rFonts w:ascii="Tahoma" w:eastAsia="Calibri" w:hAnsi="Tahoma" w:cs="Tahoma"/>
        </w:rPr>
      </w:pPr>
    </w:p>
    <w:p w14:paraId="6D94C938" w14:textId="77777777" w:rsidR="00D3537B" w:rsidRPr="00D3537B" w:rsidRDefault="00D3537B" w:rsidP="00D3537B">
      <w:pPr>
        <w:spacing w:line="276" w:lineRule="auto"/>
        <w:jc w:val="center"/>
        <w:rPr>
          <w:rFonts w:ascii="Tahoma" w:eastAsia="Calibri" w:hAnsi="Tahoma" w:cs="Tahoma"/>
          <w:b/>
        </w:rPr>
      </w:pPr>
      <w:r w:rsidRPr="00D3537B">
        <w:rPr>
          <w:rFonts w:ascii="Tahoma" w:eastAsia="Calibri" w:hAnsi="Tahoma" w:cs="Tahoma"/>
          <w:b/>
        </w:rPr>
        <w:t>ANA LUCÍA CAICEDO CALDERÓN</w:t>
      </w:r>
    </w:p>
    <w:p w14:paraId="7FF85AC8" w14:textId="77777777" w:rsidR="00D3537B" w:rsidRPr="00D3537B" w:rsidRDefault="00D3537B" w:rsidP="00D3537B">
      <w:pPr>
        <w:spacing w:line="276" w:lineRule="auto"/>
        <w:jc w:val="left"/>
        <w:rPr>
          <w:rFonts w:ascii="Tahoma" w:eastAsia="Calibri" w:hAnsi="Tahoma" w:cs="Tahoma"/>
        </w:rPr>
      </w:pPr>
    </w:p>
    <w:p w14:paraId="75BFAB28" w14:textId="77777777" w:rsidR="00D3537B" w:rsidRPr="00D3537B" w:rsidRDefault="00D3537B" w:rsidP="00D3537B">
      <w:pPr>
        <w:spacing w:line="276" w:lineRule="auto"/>
        <w:jc w:val="left"/>
        <w:rPr>
          <w:rFonts w:ascii="Tahoma" w:eastAsia="Calibri" w:hAnsi="Tahoma" w:cs="Tahoma"/>
        </w:rPr>
      </w:pPr>
      <w:r w:rsidRPr="00D3537B">
        <w:rPr>
          <w:rFonts w:ascii="Tahoma" w:eastAsia="Calibri" w:hAnsi="Tahoma" w:cs="Tahoma"/>
        </w:rPr>
        <w:t xml:space="preserve">La Magistrada y el Magistrado, </w:t>
      </w:r>
    </w:p>
    <w:p w14:paraId="55160B26" w14:textId="77777777" w:rsidR="00D3537B" w:rsidRPr="00D3537B" w:rsidRDefault="00D3537B" w:rsidP="00D3537B">
      <w:pPr>
        <w:spacing w:line="276" w:lineRule="auto"/>
        <w:jc w:val="left"/>
        <w:rPr>
          <w:rFonts w:ascii="Tahoma" w:eastAsia="Calibri" w:hAnsi="Tahoma" w:cs="Tahoma"/>
          <w:b/>
        </w:rPr>
      </w:pPr>
    </w:p>
    <w:p w14:paraId="49B6A71E" w14:textId="77777777" w:rsidR="00D3537B" w:rsidRPr="00D3537B" w:rsidRDefault="00D3537B" w:rsidP="00D3537B">
      <w:pPr>
        <w:spacing w:line="276" w:lineRule="auto"/>
        <w:jc w:val="left"/>
        <w:rPr>
          <w:rFonts w:ascii="Tahoma" w:eastAsia="Calibri" w:hAnsi="Tahoma" w:cs="Tahoma"/>
          <w:b/>
        </w:rPr>
      </w:pPr>
    </w:p>
    <w:p w14:paraId="7F35FC77" w14:textId="38531C4E" w:rsidR="00D3537B" w:rsidRPr="00A8172A" w:rsidRDefault="00D3537B" w:rsidP="00A8172A">
      <w:pPr>
        <w:spacing w:line="276" w:lineRule="auto"/>
        <w:jc w:val="left"/>
        <w:rPr>
          <w:rFonts w:ascii="Tahoma" w:eastAsia="Calibri" w:hAnsi="Tahoma" w:cs="Tahoma"/>
        </w:rPr>
      </w:pPr>
    </w:p>
    <w:p w14:paraId="2DF76136" w14:textId="08CC65DB" w:rsidR="004F70CA" w:rsidRPr="00A8172A" w:rsidRDefault="00D3537B" w:rsidP="00A8172A">
      <w:pPr>
        <w:tabs>
          <w:tab w:val="left" w:pos="4678"/>
        </w:tabs>
        <w:spacing w:line="276" w:lineRule="auto"/>
        <w:jc w:val="left"/>
        <w:rPr>
          <w:rFonts w:ascii="Tahoma" w:eastAsia="Times New Roman" w:hAnsi="Tahoma" w:cs="Tahoma"/>
          <w:b/>
          <w:bCs/>
        </w:rPr>
      </w:pPr>
      <w:r w:rsidRPr="00D3537B">
        <w:rPr>
          <w:rFonts w:ascii="Tahoma" w:eastAsia="Times New Roman" w:hAnsi="Tahoma" w:cs="Tahoma"/>
          <w:b/>
          <w:bCs/>
        </w:rPr>
        <w:t>OLGA LUCÍA HOYOS SEPÚLVEDA</w:t>
      </w:r>
      <w:r w:rsidRPr="00D3537B">
        <w:rPr>
          <w:rFonts w:ascii="Tahoma" w:eastAsia="Times New Roman" w:hAnsi="Tahoma" w:cs="Tahoma"/>
          <w:b/>
          <w:bCs/>
        </w:rPr>
        <w:tab/>
      </w:r>
      <w:r w:rsidR="00E755EC" w:rsidRPr="003E0BF0">
        <w:rPr>
          <w:rFonts w:ascii="Tahoma" w:hAnsi="Tahoma" w:cs="Tahoma"/>
          <w:b/>
          <w:bCs/>
        </w:rPr>
        <w:t>GERMAN DARIO GÓEZ VINASCO</w:t>
      </w:r>
      <w:bookmarkEnd w:id="11"/>
    </w:p>
    <w:sectPr w:rsidR="004F70CA" w:rsidRPr="00A8172A" w:rsidSect="00B94A8E">
      <w:headerReference w:type="default" r:id="rId11"/>
      <w:footerReference w:type="default" r:id="rId12"/>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1C6888" w16cex:dateUtc="2021-02-15T18:48:42.884Z"/>
  <w16cex:commentExtensible w16cex:durableId="24AE2A9E" w16cex:dateUtc="2021-02-18T21:48:22.4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99388" w14:textId="77777777" w:rsidR="00560958" w:rsidRDefault="00560958" w:rsidP="00CC7D54">
      <w:pPr>
        <w:spacing w:line="240" w:lineRule="auto"/>
      </w:pPr>
      <w:r>
        <w:separator/>
      </w:r>
    </w:p>
  </w:endnote>
  <w:endnote w:type="continuationSeparator" w:id="0">
    <w:p w14:paraId="1AE89F43" w14:textId="77777777" w:rsidR="00560958" w:rsidRDefault="00560958" w:rsidP="00CC7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691857"/>
      <w:docPartObj>
        <w:docPartGallery w:val="Page Numbers (Bottom of Page)"/>
        <w:docPartUnique/>
      </w:docPartObj>
    </w:sdtPr>
    <w:sdtEndPr>
      <w:rPr>
        <w:rFonts w:cs="Arial"/>
        <w:sz w:val="18"/>
        <w:szCs w:val="16"/>
        <w:lang w:val="es-419"/>
      </w:rPr>
    </w:sdtEndPr>
    <w:sdtContent>
      <w:p w14:paraId="74F6A486" w14:textId="25F18E5A" w:rsidR="00C23FBE" w:rsidRPr="003E0BF0" w:rsidRDefault="00C23FBE">
        <w:pPr>
          <w:pStyle w:val="Piedepgina"/>
          <w:jc w:val="right"/>
          <w:rPr>
            <w:rFonts w:cs="Arial"/>
            <w:sz w:val="18"/>
            <w:szCs w:val="16"/>
            <w:lang w:val="es-419"/>
          </w:rPr>
        </w:pPr>
        <w:r w:rsidRPr="003E0BF0">
          <w:rPr>
            <w:rFonts w:cs="Arial"/>
            <w:sz w:val="18"/>
            <w:szCs w:val="16"/>
            <w:lang w:val="es-419"/>
          </w:rPr>
          <w:fldChar w:fldCharType="begin"/>
        </w:r>
        <w:r w:rsidRPr="003E0BF0">
          <w:rPr>
            <w:rFonts w:cs="Arial"/>
            <w:sz w:val="18"/>
            <w:szCs w:val="16"/>
            <w:lang w:val="es-419"/>
          </w:rPr>
          <w:instrText>PAGE   \* MERGEFORMAT</w:instrText>
        </w:r>
        <w:r w:rsidRPr="003E0BF0">
          <w:rPr>
            <w:rFonts w:cs="Arial"/>
            <w:sz w:val="18"/>
            <w:szCs w:val="16"/>
            <w:lang w:val="es-419"/>
          </w:rPr>
          <w:fldChar w:fldCharType="separate"/>
        </w:r>
        <w:r w:rsidRPr="003E0BF0">
          <w:rPr>
            <w:rFonts w:cs="Arial"/>
            <w:sz w:val="18"/>
            <w:szCs w:val="16"/>
            <w:lang w:val="es-419"/>
          </w:rPr>
          <w:t>2</w:t>
        </w:r>
        <w:r w:rsidRPr="003E0BF0">
          <w:rPr>
            <w:rFonts w:cs="Arial"/>
            <w:sz w:val="18"/>
            <w:szCs w:val="16"/>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656C6" w14:textId="77777777" w:rsidR="00560958" w:rsidRDefault="00560958" w:rsidP="00CC7D54">
      <w:pPr>
        <w:spacing w:line="240" w:lineRule="auto"/>
      </w:pPr>
      <w:r>
        <w:separator/>
      </w:r>
    </w:p>
  </w:footnote>
  <w:footnote w:type="continuationSeparator" w:id="0">
    <w:p w14:paraId="0F7D98EB" w14:textId="77777777" w:rsidR="00560958" w:rsidRDefault="00560958" w:rsidP="00CC7D54">
      <w:pPr>
        <w:spacing w:line="240" w:lineRule="auto"/>
      </w:pPr>
      <w:r>
        <w:continuationSeparator/>
      </w:r>
    </w:p>
  </w:footnote>
  <w:footnote w:id="1">
    <w:p w14:paraId="7AB5DF8F" w14:textId="77777777" w:rsidR="002951B8" w:rsidRPr="006A4506" w:rsidRDefault="002951B8" w:rsidP="006A4506">
      <w:pPr>
        <w:pStyle w:val="Textonotapie"/>
        <w:rPr>
          <w:rFonts w:ascii="Arial" w:hAnsi="Arial" w:cs="Arial"/>
          <w:sz w:val="18"/>
          <w:szCs w:val="18"/>
        </w:rPr>
      </w:pPr>
      <w:r w:rsidRPr="006A4506">
        <w:rPr>
          <w:rStyle w:val="Refdenotaalpie"/>
          <w:rFonts w:ascii="Arial" w:hAnsi="Arial" w:cs="Arial"/>
          <w:sz w:val="18"/>
          <w:szCs w:val="18"/>
        </w:rPr>
        <w:footnoteRef/>
      </w:r>
      <w:r w:rsidRPr="006A4506">
        <w:rPr>
          <w:rFonts w:ascii="Arial" w:hAnsi="Arial" w:cs="Arial"/>
          <w:sz w:val="18"/>
          <w:szCs w:val="18"/>
        </w:rPr>
        <w:t xml:space="preserve"> Título tomado de la sentencia del 8 de mayo de 2019SL 1688-2019, Radicado 68838, con Ponencia de la Dra. Clara Cecilia Dueñas Quevedo</w:t>
      </w:r>
    </w:p>
  </w:footnote>
  <w:footnote w:id="2">
    <w:p w14:paraId="2E4E719A" w14:textId="77777777" w:rsidR="002951B8" w:rsidRPr="006A4506" w:rsidRDefault="002951B8" w:rsidP="006A4506">
      <w:pPr>
        <w:pStyle w:val="Textonotapie"/>
        <w:rPr>
          <w:rFonts w:ascii="Arial" w:hAnsi="Arial" w:cs="Arial"/>
          <w:sz w:val="18"/>
          <w:szCs w:val="18"/>
        </w:rPr>
      </w:pPr>
      <w:r w:rsidRPr="006A4506">
        <w:rPr>
          <w:rStyle w:val="Refdenotaalpie"/>
          <w:rFonts w:ascii="Arial" w:hAnsi="Arial" w:cs="Arial"/>
          <w:sz w:val="18"/>
          <w:szCs w:val="18"/>
        </w:rPr>
        <w:footnoteRef/>
      </w:r>
      <w:r w:rsidRPr="006A4506">
        <w:rPr>
          <w:rFonts w:ascii="Arial" w:hAnsi="Arial" w:cs="Arial"/>
          <w:sz w:val="18"/>
          <w:szCs w:val="18"/>
        </w:rPr>
        <w:t xml:space="preserve"> Estatuto Orgánico del Sistema Financiero </w:t>
      </w:r>
    </w:p>
  </w:footnote>
  <w:footnote w:id="3">
    <w:p w14:paraId="14733325" w14:textId="77777777" w:rsidR="002951B8" w:rsidRPr="006A4506" w:rsidRDefault="002951B8" w:rsidP="006A4506">
      <w:pPr>
        <w:pStyle w:val="Textonotapie"/>
        <w:rPr>
          <w:rFonts w:ascii="Arial" w:hAnsi="Arial" w:cs="Arial"/>
          <w:sz w:val="18"/>
          <w:szCs w:val="18"/>
        </w:rPr>
      </w:pPr>
      <w:r w:rsidRPr="006A4506">
        <w:rPr>
          <w:rStyle w:val="Refdenotaalpie"/>
          <w:rFonts w:ascii="Arial" w:hAnsi="Arial" w:cs="Arial"/>
          <w:sz w:val="18"/>
          <w:szCs w:val="18"/>
        </w:rPr>
        <w:footnoteRef/>
      </w:r>
      <w:r w:rsidRPr="006A4506">
        <w:rPr>
          <w:rFonts w:ascii="Arial" w:hAnsi="Arial" w:cs="Arial"/>
          <w:sz w:val="18"/>
          <w:szCs w:val="18"/>
        </w:rPr>
        <w:t xml:space="preserve"> Título tomado de la sentencia del 8 de mayo de 2019SL 1688-2019, Radicado 68838, con Ponencia de la Dra. Clara Cecilia Dueñas Quevedo</w:t>
      </w:r>
    </w:p>
  </w:footnote>
  <w:footnote w:id="4">
    <w:p w14:paraId="48F1F711" w14:textId="77777777" w:rsidR="00D3537B" w:rsidRPr="006A4506" w:rsidRDefault="00D3537B" w:rsidP="006A4506">
      <w:pPr>
        <w:pStyle w:val="Textonotapie"/>
        <w:rPr>
          <w:rFonts w:ascii="Arial" w:hAnsi="Arial" w:cs="Arial"/>
          <w:sz w:val="18"/>
          <w:szCs w:val="18"/>
        </w:rPr>
      </w:pPr>
      <w:r w:rsidRPr="006A4506">
        <w:rPr>
          <w:rStyle w:val="Refdenotaalpie"/>
          <w:rFonts w:ascii="Arial" w:hAnsi="Arial" w:cs="Arial"/>
          <w:sz w:val="18"/>
          <w:szCs w:val="18"/>
        </w:rPr>
        <w:footnoteRef/>
      </w:r>
      <w:r w:rsidRPr="006A4506">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AA9AB" w14:textId="6EF117F7" w:rsidR="00C23FBE" w:rsidRPr="003E0BF0" w:rsidRDefault="00C23FBE" w:rsidP="003E0BF0">
    <w:pPr>
      <w:spacing w:line="240" w:lineRule="auto"/>
      <w:rPr>
        <w:rFonts w:cs="Arial"/>
        <w:sz w:val="18"/>
        <w:szCs w:val="16"/>
        <w:lang w:val="es-419"/>
      </w:rPr>
    </w:pPr>
    <w:r w:rsidRPr="003E0BF0">
      <w:rPr>
        <w:rFonts w:cs="Arial"/>
        <w:sz w:val="18"/>
        <w:szCs w:val="16"/>
        <w:lang w:val="es-419"/>
      </w:rPr>
      <w:t xml:space="preserve">660013105002-2018-00421-01 </w:t>
    </w:r>
  </w:p>
  <w:p w14:paraId="2C5BE1E2" w14:textId="77777777" w:rsidR="00C23FBE" w:rsidRPr="003E0BF0" w:rsidRDefault="00C23FBE" w:rsidP="003E0BF0">
    <w:pPr>
      <w:spacing w:line="240" w:lineRule="auto"/>
      <w:rPr>
        <w:rFonts w:cs="Arial"/>
        <w:sz w:val="18"/>
        <w:szCs w:val="16"/>
        <w:lang w:val="es-419"/>
      </w:rPr>
    </w:pPr>
    <w:r w:rsidRPr="003E0BF0">
      <w:rPr>
        <w:rFonts w:cs="Arial"/>
        <w:sz w:val="18"/>
        <w:szCs w:val="16"/>
        <w:lang w:val="es-419"/>
      </w:rPr>
      <w:t>María del Pilar Cabezas Nieto</w:t>
    </w:r>
  </w:p>
  <w:p w14:paraId="31E7DE80" w14:textId="55624540" w:rsidR="00C23FBE" w:rsidRPr="003E0BF0" w:rsidRDefault="00C23FBE" w:rsidP="003E0BF0">
    <w:pPr>
      <w:spacing w:line="240" w:lineRule="auto"/>
      <w:rPr>
        <w:rFonts w:cs="Arial"/>
        <w:sz w:val="18"/>
        <w:szCs w:val="16"/>
        <w:lang w:val="es-419"/>
      </w:rPr>
    </w:pPr>
    <w:r w:rsidRPr="003E0BF0">
      <w:rPr>
        <w:rFonts w:cs="Arial"/>
        <w:sz w:val="18"/>
        <w:szCs w:val="16"/>
        <w:lang w:val="es-419"/>
      </w:rPr>
      <w:t>AFP Porvenir S.A, AFP Protección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5460"/>
    <w:multiLevelType w:val="hybridMultilevel"/>
    <w:tmpl w:val="FAA07F52"/>
    <w:lvl w:ilvl="0" w:tplc="E55EC5D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27D5184"/>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 w15:restartNumberingAfterBreak="0">
    <w:nsid w:val="291826E3"/>
    <w:multiLevelType w:val="hybridMultilevel"/>
    <w:tmpl w:val="7C72A252"/>
    <w:lvl w:ilvl="0" w:tplc="F35C9A50">
      <w:start w:val="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6E912EC"/>
    <w:multiLevelType w:val="hybridMultilevel"/>
    <w:tmpl w:val="3BBABE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0A84EC8"/>
    <w:multiLevelType w:val="hybridMultilevel"/>
    <w:tmpl w:val="6B4EEB5C"/>
    <w:lvl w:ilvl="0" w:tplc="DAD26B36">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89F6070"/>
    <w:multiLevelType w:val="hybridMultilevel"/>
    <w:tmpl w:val="3BBABE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15:restartNumberingAfterBreak="0">
    <w:nsid w:val="6D57795F"/>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9" w15:restartNumberingAfterBreak="0">
    <w:nsid w:val="764B647B"/>
    <w:multiLevelType w:val="hybridMultilevel"/>
    <w:tmpl w:val="04C658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BB94848"/>
    <w:multiLevelType w:val="hybridMultilevel"/>
    <w:tmpl w:val="0A269CDC"/>
    <w:lvl w:ilvl="0" w:tplc="221040EA">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7D9227DC"/>
    <w:multiLevelType w:val="multilevel"/>
    <w:tmpl w:val="72268D42"/>
    <w:lvl w:ilvl="0">
      <w:start w:val="1"/>
      <w:numFmt w:val="upperRoman"/>
      <w:pStyle w:val="Ttulo1"/>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5"/>
  </w:num>
  <w:num w:numId="3">
    <w:abstractNumId w:val="6"/>
  </w:num>
  <w:num w:numId="4">
    <w:abstractNumId w:val="2"/>
  </w:num>
  <w:num w:numId="5">
    <w:abstractNumId w:val="3"/>
  </w:num>
  <w:num w:numId="6">
    <w:abstractNumId w:val="11"/>
  </w:num>
  <w:num w:numId="7">
    <w:abstractNumId w:val="4"/>
  </w:num>
  <w:num w:numId="8">
    <w:abstractNumId w:val="9"/>
  </w:num>
  <w:num w:numId="9">
    <w:abstractNumId w:val="7"/>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54"/>
    <w:rsid w:val="000047FF"/>
    <w:rsid w:val="0001328B"/>
    <w:rsid w:val="000315FF"/>
    <w:rsid w:val="00064AAE"/>
    <w:rsid w:val="00105934"/>
    <w:rsid w:val="00107467"/>
    <w:rsid w:val="001363CA"/>
    <w:rsid w:val="001374BD"/>
    <w:rsid w:val="00142B69"/>
    <w:rsid w:val="00144BEF"/>
    <w:rsid w:val="00193E6F"/>
    <w:rsid w:val="001C4A0F"/>
    <w:rsid w:val="00204796"/>
    <w:rsid w:val="00245BEC"/>
    <w:rsid w:val="002617B8"/>
    <w:rsid w:val="00267938"/>
    <w:rsid w:val="00280B34"/>
    <w:rsid w:val="00283B04"/>
    <w:rsid w:val="002937AD"/>
    <w:rsid w:val="002951B8"/>
    <w:rsid w:val="002A5FCF"/>
    <w:rsid w:val="002F5907"/>
    <w:rsid w:val="0038084A"/>
    <w:rsid w:val="003A251D"/>
    <w:rsid w:val="003A2ABA"/>
    <w:rsid w:val="003A5FFA"/>
    <w:rsid w:val="003C1BB6"/>
    <w:rsid w:val="003C2F11"/>
    <w:rsid w:val="003C758D"/>
    <w:rsid w:val="003E0BF0"/>
    <w:rsid w:val="00417974"/>
    <w:rsid w:val="00423869"/>
    <w:rsid w:val="0045686D"/>
    <w:rsid w:val="004F0852"/>
    <w:rsid w:val="004F70CA"/>
    <w:rsid w:val="00555647"/>
    <w:rsid w:val="00560958"/>
    <w:rsid w:val="00580588"/>
    <w:rsid w:val="0059225B"/>
    <w:rsid w:val="005A0356"/>
    <w:rsid w:val="005B5103"/>
    <w:rsid w:val="005C2BFA"/>
    <w:rsid w:val="005D435F"/>
    <w:rsid w:val="005E1BEE"/>
    <w:rsid w:val="00693E61"/>
    <w:rsid w:val="006A3E84"/>
    <w:rsid w:val="006A4506"/>
    <w:rsid w:val="0070026C"/>
    <w:rsid w:val="0072264E"/>
    <w:rsid w:val="00730797"/>
    <w:rsid w:val="00736954"/>
    <w:rsid w:val="00757355"/>
    <w:rsid w:val="007667A3"/>
    <w:rsid w:val="00771F20"/>
    <w:rsid w:val="007A293D"/>
    <w:rsid w:val="007B2967"/>
    <w:rsid w:val="007B570B"/>
    <w:rsid w:val="00834D20"/>
    <w:rsid w:val="008372C7"/>
    <w:rsid w:val="008548ED"/>
    <w:rsid w:val="00881645"/>
    <w:rsid w:val="00897109"/>
    <w:rsid w:val="008A3A9F"/>
    <w:rsid w:val="00904526"/>
    <w:rsid w:val="00905FAB"/>
    <w:rsid w:val="0091409C"/>
    <w:rsid w:val="009440A7"/>
    <w:rsid w:val="00976C8E"/>
    <w:rsid w:val="009B2473"/>
    <w:rsid w:val="009C495D"/>
    <w:rsid w:val="009E3464"/>
    <w:rsid w:val="009F555E"/>
    <w:rsid w:val="00A22397"/>
    <w:rsid w:val="00A42A86"/>
    <w:rsid w:val="00A8172A"/>
    <w:rsid w:val="00A96190"/>
    <w:rsid w:val="00AB0389"/>
    <w:rsid w:val="00B60092"/>
    <w:rsid w:val="00B63177"/>
    <w:rsid w:val="00B94A8E"/>
    <w:rsid w:val="00BA4DC7"/>
    <w:rsid w:val="00BD1058"/>
    <w:rsid w:val="00BE5BF1"/>
    <w:rsid w:val="00C00566"/>
    <w:rsid w:val="00C23FBE"/>
    <w:rsid w:val="00C31070"/>
    <w:rsid w:val="00C35F44"/>
    <w:rsid w:val="00C56FEC"/>
    <w:rsid w:val="00C72896"/>
    <w:rsid w:val="00C7687B"/>
    <w:rsid w:val="00C9509A"/>
    <w:rsid w:val="00CB182B"/>
    <w:rsid w:val="00CB2143"/>
    <w:rsid w:val="00CC7D54"/>
    <w:rsid w:val="00D01DFE"/>
    <w:rsid w:val="00D3537B"/>
    <w:rsid w:val="00DC1570"/>
    <w:rsid w:val="00DD2510"/>
    <w:rsid w:val="00E153BB"/>
    <w:rsid w:val="00E212F7"/>
    <w:rsid w:val="00E44599"/>
    <w:rsid w:val="00E755EC"/>
    <w:rsid w:val="00E8746F"/>
    <w:rsid w:val="00EA024A"/>
    <w:rsid w:val="00EB3402"/>
    <w:rsid w:val="00EC490B"/>
    <w:rsid w:val="00ED43C2"/>
    <w:rsid w:val="00EE7FED"/>
    <w:rsid w:val="00EF271C"/>
    <w:rsid w:val="00F02A90"/>
    <w:rsid w:val="00F05C79"/>
    <w:rsid w:val="00F061AB"/>
    <w:rsid w:val="00F73B3C"/>
    <w:rsid w:val="00F77DF5"/>
    <w:rsid w:val="00F95741"/>
    <w:rsid w:val="00FA01F4"/>
    <w:rsid w:val="00FA4F99"/>
    <w:rsid w:val="08CBDB78"/>
    <w:rsid w:val="17981C6D"/>
    <w:rsid w:val="2D579A47"/>
    <w:rsid w:val="4BF7C1A7"/>
    <w:rsid w:val="75559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F642"/>
  <w15:chartTrackingRefBased/>
  <w15:docId w15:val="{165F0E9E-92E3-4B15-B7DE-E6686419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CC7D54"/>
    <w:pPr>
      <w:keepNext/>
      <w:keepLines/>
      <w:numPr>
        <w:numId w:val="6"/>
      </w:numPr>
      <w:spacing w:before="240"/>
      <w:mirrorIndents/>
      <w:jc w:val="center"/>
      <w:outlineLvl w:val="0"/>
    </w:pPr>
    <w:rPr>
      <w:rFonts w:ascii="Tahoma" w:eastAsiaTheme="majorEastAsia" w:hAnsi="Tahoma" w:cs="Tahoma"/>
      <w:b/>
      <w:color w:val="2F5496" w:themeColor="accent1" w:themeShade="BF"/>
      <w:szCs w:val="22"/>
    </w:rPr>
  </w:style>
  <w:style w:type="paragraph" w:styleId="Ttulo4">
    <w:name w:val="heading 4"/>
    <w:basedOn w:val="Normal"/>
    <w:next w:val="Normal"/>
    <w:link w:val="Ttulo4Car"/>
    <w:uiPriority w:val="9"/>
    <w:semiHidden/>
    <w:unhideWhenUsed/>
    <w:qFormat/>
    <w:rsid w:val="00D3537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736954"/>
    <w:pPr>
      <w:ind w:left="720"/>
      <w:contextualSpacing/>
    </w:pPr>
  </w:style>
  <w:style w:type="paragraph" w:styleId="NormalWeb">
    <w:name w:val="Normal (Web)"/>
    <w:basedOn w:val="Normal"/>
    <w:uiPriority w:val="99"/>
    <w:unhideWhenUsed/>
    <w:rsid w:val="005A0356"/>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rsid w:val="005A0356"/>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5A0356"/>
  </w:style>
  <w:style w:type="character" w:customStyle="1" w:styleId="eop">
    <w:name w:val="eop"/>
    <w:basedOn w:val="Fuentedeprrafopredeter"/>
    <w:rsid w:val="005A0356"/>
  </w:style>
  <w:style w:type="character" w:customStyle="1" w:styleId="Ttulo1Car">
    <w:name w:val="Título 1 Car"/>
    <w:basedOn w:val="Fuentedeprrafopredeter"/>
    <w:link w:val="Ttulo1"/>
    <w:uiPriority w:val="9"/>
    <w:rsid w:val="00CC7D54"/>
    <w:rPr>
      <w:rFonts w:ascii="Tahoma" w:eastAsiaTheme="majorEastAsia" w:hAnsi="Tahoma" w:cs="Tahoma"/>
      <w:b/>
      <w:color w:val="2F5496" w:themeColor="accent1" w:themeShade="BF"/>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CC7D54"/>
    <w:pPr>
      <w:spacing w:line="240" w:lineRule="auto"/>
      <w:ind w:firstLine="709"/>
    </w:pPr>
    <w:rPr>
      <w:rFonts w:ascii="Tahoma" w:hAnsi="Tahoma"/>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CC7D54"/>
    <w:rPr>
      <w:rFonts w:ascii="Tahoma" w:hAnsi="Tahoma"/>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CC7D54"/>
    <w:rPr>
      <w:vertAlign w:val="superscript"/>
    </w:rPr>
  </w:style>
  <w:style w:type="table" w:styleId="Tablaconcuadrcula">
    <w:name w:val="Table Grid"/>
    <w:basedOn w:val="Tablanormal"/>
    <w:rsid w:val="00CC7D54"/>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CC7D54"/>
  </w:style>
  <w:style w:type="paragraph" w:styleId="Sinespaciado">
    <w:name w:val="No Spacing"/>
    <w:link w:val="SinespaciadoCar"/>
    <w:uiPriority w:val="1"/>
    <w:qFormat/>
    <w:rsid w:val="00CC7D54"/>
    <w:pPr>
      <w:spacing w:line="240" w:lineRule="auto"/>
      <w:jc w:val="left"/>
    </w:pPr>
  </w:style>
  <w:style w:type="paragraph" w:customStyle="1" w:styleId="Prrafodelista2">
    <w:name w:val="Párrafo de lista2"/>
    <w:basedOn w:val="Normal"/>
    <w:rsid w:val="004F70CA"/>
    <w:pPr>
      <w:spacing w:after="200" w:line="276" w:lineRule="auto"/>
      <w:ind w:left="720"/>
      <w:contextualSpacing/>
      <w:jc w:val="left"/>
    </w:pPr>
    <w:rPr>
      <w:rFonts w:ascii="Calibri" w:eastAsia="Times New Roman" w:hAnsi="Calibri" w:cs="Times New Roman"/>
      <w:sz w:val="22"/>
      <w:szCs w:val="22"/>
    </w:rPr>
  </w:style>
  <w:style w:type="paragraph" w:styleId="Encabezado">
    <w:name w:val="header"/>
    <w:basedOn w:val="Normal"/>
    <w:link w:val="EncabezadoCar"/>
    <w:uiPriority w:val="99"/>
    <w:unhideWhenUsed/>
    <w:rsid w:val="00C23FB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23FBE"/>
  </w:style>
  <w:style w:type="paragraph" w:styleId="Piedepgina">
    <w:name w:val="footer"/>
    <w:basedOn w:val="Normal"/>
    <w:link w:val="PiedepginaCar"/>
    <w:uiPriority w:val="99"/>
    <w:unhideWhenUsed/>
    <w:rsid w:val="00C23FB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23FBE"/>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C157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1570"/>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56FEC"/>
    <w:rPr>
      <w:b/>
      <w:bCs/>
    </w:rPr>
  </w:style>
  <w:style w:type="character" w:customStyle="1" w:styleId="AsuntodelcomentarioCar">
    <w:name w:val="Asunto del comentario Car"/>
    <w:basedOn w:val="TextocomentarioCar"/>
    <w:link w:val="Asuntodelcomentario"/>
    <w:uiPriority w:val="99"/>
    <w:semiHidden/>
    <w:rsid w:val="00C56FEC"/>
    <w:rPr>
      <w:b/>
      <w:bCs/>
      <w:sz w:val="20"/>
      <w:szCs w:val="20"/>
    </w:rPr>
  </w:style>
  <w:style w:type="character" w:customStyle="1" w:styleId="Ttulo4Car">
    <w:name w:val="Título 4 Car"/>
    <w:basedOn w:val="Fuentedeprrafopredeter"/>
    <w:link w:val="Ttulo4"/>
    <w:rsid w:val="00D3537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ee94d20cfc9842c3"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8CF07-6432-4C1C-A189-343041DEFF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77CA1-FA4E-458A-93F5-16D330F16B9E}">
  <ds:schemaRefs>
    <ds:schemaRef ds:uri="http://schemas.microsoft.com/sharepoint/v3/contenttype/forms"/>
  </ds:schemaRefs>
</ds:datastoreItem>
</file>

<file path=customXml/itemProps3.xml><?xml version="1.0" encoding="utf-8"?>
<ds:datastoreItem xmlns:ds="http://schemas.openxmlformats.org/officeDocument/2006/customXml" ds:itemID="{A91AFB38-B991-4D76-B6BA-2BB10E906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696CE-F4F9-499F-8E4E-7716DC0D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8256</Words>
  <Characters>45408</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8</cp:revision>
  <dcterms:created xsi:type="dcterms:W3CDTF">2021-02-19T16:37:00Z</dcterms:created>
  <dcterms:modified xsi:type="dcterms:W3CDTF">2021-03-12T15:03:00Z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