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60C8" w14:textId="77777777" w:rsidR="00173771" w:rsidRPr="00173771" w:rsidRDefault="00173771" w:rsidP="0017377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7377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C9A769" w14:textId="77777777" w:rsidR="00173771" w:rsidRPr="00173771" w:rsidRDefault="00173771" w:rsidP="00173771">
      <w:pPr>
        <w:jc w:val="both"/>
        <w:rPr>
          <w:rFonts w:ascii="Arial" w:hAnsi="Arial" w:cs="Arial"/>
          <w:sz w:val="20"/>
          <w:szCs w:val="20"/>
          <w:lang w:val="es-419"/>
        </w:rPr>
      </w:pPr>
    </w:p>
    <w:p w14:paraId="3EC0C90D" w14:textId="77777777" w:rsidR="00173771" w:rsidRPr="00173771" w:rsidRDefault="00173771" w:rsidP="00173771">
      <w:pPr>
        <w:jc w:val="both"/>
        <w:rPr>
          <w:rFonts w:ascii="Arial" w:hAnsi="Arial" w:cs="Arial"/>
          <w:sz w:val="20"/>
          <w:szCs w:val="20"/>
          <w:lang w:val="es-419"/>
        </w:rPr>
      </w:pPr>
      <w:r w:rsidRPr="00173771">
        <w:rPr>
          <w:rFonts w:ascii="Arial" w:hAnsi="Arial" w:cs="Arial"/>
          <w:sz w:val="20"/>
          <w:szCs w:val="20"/>
          <w:lang w:val="es-419"/>
        </w:rPr>
        <w:t>Radicación No.:</w:t>
      </w:r>
      <w:r w:rsidRPr="00173771">
        <w:rPr>
          <w:rFonts w:ascii="Arial" w:hAnsi="Arial" w:cs="Arial"/>
          <w:sz w:val="20"/>
          <w:szCs w:val="20"/>
          <w:lang w:val="es-419"/>
        </w:rPr>
        <w:tab/>
      </w:r>
      <w:r w:rsidRPr="00173771">
        <w:rPr>
          <w:rFonts w:ascii="Arial" w:hAnsi="Arial" w:cs="Arial"/>
          <w:sz w:val="20"/>
          <w:szCs w:val="20"/>
          <w:lang w:val="es-419"/>
        </w:rPr>
        <w:tab/>
        <w:t>66001-31-05-005-2018-00156-01</w:t>
      </w:r>
    </w:p>
    <w:p w14:paraId="04EDD29D" w14:textId="77777777" w:rsidR="00173771" w:rsidRPr="00173771" w:rsidRDefault="00173771" w:rsidP="00173771">
      <w:pPr>
        <w:jc w:val="both"/>
        <w:rPr>
          <w:rFonts w:ascii="Arial" w:hAnsi="Arial" w:cs="Arial"/>
          <w:sz w:val="20"/>
          <w:szCs w:val="20"/>
          <w:lang w:val="es-419"/>
        </w:rPr>
      </w:pPr>
      <w:r w:rsidRPr="00173771">
        <w:rPr>
          <w:rFonts w:ascii="Arial" w:hAnsi="Arial" w:cs="Arial"/>
          <w:sz w:val="20"/>
          <w:szCs w:val="20"/>
          <w:lang w:val="es-419"/>
        </w:rPr>
        <w:t>Proceso:</w:t>
      </w:r>
      <w:r w:rsidRPr="00173771">
        <w:rPr>
          <w:rFonts w:ascii="Arial" w:hAnsi="Arial" w:cs="Arial"/>
          <w:sz w:val="20"/>
          <w:szCs w:val="20"/>
          <w:lang w:val="es-419"/>
        </w:rPr>
        <w:tab/>
      </w:r>
      <w:r w:rsidRPr="00173771">
        <w:rPr>
          <w:rFonts w:ascii="Arial" w:hAnsi="Arial" w:cs="Arial"/>
          <w:sz w:val="20"/>
          <w:szCs w:val="20"/>
          <w:lang w:val="es-419"/>
        </w:rPr>
        <w:tab/>
        <w:t xml:space="preserve">Ordinario laboral </w:t>
      </w:r>
    </w:p>
    <w:p w14:paraId="32B5912D" w14:textId="77777777" w:rsidR="00173771" w:rsidRPr="00173771" w:rsidRDefault="00173771" w:rsidP="00173771">
      <w:pPr>
        <w:jc w:val="both"/>
        <w:rPr>
          <w:rFonts w:ascii="Arial" w:hAnsi="Arial" w:cs="Arial"/>
          <w:sz w:val="20"/>
          <w:szCs w:val="20"/>
          <w:lang w:val="es-419"/>
        </w:rPr>
      </w:pPr>
      <w:r w:rsidRPr="00173771">
        <w:rPr>
          <w:rFonts w:ascii="Arial" w:hAnsi="Arial" w:cs="Arial"/>
          <w:sz w:val="20"/>
          <w:szCs w:val="20"/>
          <w:lang w:val="es-419"/>
        </w:rPr>
        <w:t>Demandantes:</w:t>
      </w:r>
      <w:r w:rsidRPr="00173771">
        <w:rPr>
          <w:rFonts w:ascii="Arial" w:hAnsi="Arial" w:cs="Arial"/>
          <w:sz w:val="20"/>
          <w:szCs w:val="20"/>
          <w:lang w:val="es-419"/>
        </w:rPr>
        <w:tab/>
      </w:r>
      <w:r w:rsidRPr="00173771">
        <w:rPr>
          <w:rFonts w:ascii="Arial" w:hAnsi="Arial" w:cs="Arial"/>
          <w:sz w:val="20"/>
          <w:szCs w:val="20"/>
          <w:lang w:val="es-419"/>
        </w:rPr>
        <w:tab/>
        <w:t xml:space="preserve">Leonor Castro </w:t>
      </w:r>
      <w:proofErr w:type="spellStart"/>
      <w:r w:rsidRPr="00173771">
        <w:rPr>
          <w:rFonts w:ascii="Arial" w:hAnsi="Arial" w:cs="Arial"/>
          <w:sz w:val="20"/>
          <w:szCs w:val="20"/>
          <w:lang w:val="es-419"/>
        </w:rPr>
        <w:t>Ortha</w:t>
      </w:r>
      <w:proofErr w:type="spellEnd"/>
      <w:r w:rsidRPr="00173771">
        <w:rPr>
          <w:rFonts w:ascii="Arial" w:hAnsi="Arial" w:cs="Arial"/>
          <w:sz w:val="20"/>
          <w:szCs w:val="20"/>
          <w:lang w:val="es-419"/>
        </w:rPr>
        <w:t xml:space="preserve"> y Brenda </w:t>
      </w:r>
      <w:proofErr w:type="spellStart"/>
      <w:r w:rsidRPr="00173771">
        <w:rPr>
          <w:rFonts w:ascii="Arial" w:hAnsi="Arial" w:cs="Arial"/>
          <w:sz w:val="20"/>
          <w:szCs w:val="20"/>
          <w:lang w:val="es-419"/>
        </w:rPr>
        <w:t>Iriana</w:t>
      </w:r>
      <w:proofErr w:type="spellEnd"/>
      <w:r w:rsidRPr="00173771">
        <w:rPr>
          <w:rFonts w:ascii="Arial" w:hAnsi="Arial" w:cs="Arial"/>
          <w:sz w:val="20"/>
          <w:szCs w:val="20"/>
          <w:lang w:val="es-419"/>
        </w:rPr>
        <w:t xml:space="preserve"> Ossa Castro</w:t>
      </w:r>
    </w:p>
    <w:p w14:paraId="7A8F3167" w14:textId="77777777" w:rsidR="00173771" w:rsidRPr="00173771" w:rsidRDefault="00173771" w:rsidP="00173771">
      <w:pPr>
        <w:jc w:val="both"/>
        <w:rPr>
          <w:rFonts w:ascii="Arial" w:hAnsi="Arial" w:cs="Arial"/>
          <w:sz w:val="20"/>
          <w:szCs w:val="20"/>
          <w:lang w:val="es-419"/>
        </w:rPr>
      </w:pPr>
      <w:r w:rsidRPr="00173771">
        <w:rPr>
          <w:rFonts w:ascii="Arial" w:hAnsi="Arial" w:cs="Arial"/>
          <w:sz w:val="20"/>
          <w:szCs w:val="20"/>
          <w:lang w:val="es-419"/>
        </w:rPr>
        <w:t>Demandado:</w:t>
      </w:r>
      <w:r w:rsidRPr="00173771">
        <w:rPr>
          <w:rFonts w:ascii="Arial" w:hAnsi="Arial" w:cs="Arial"/>
          <w:sz w:val="20"/>
          <w:szCs w:val="20"/>
          <w:lang w:val="es-419"/>
        </w:rPr>
        <w:tab/>
      </w:r>
      <w:r w:rsidRPr="00173771">
        <w:rPr>
          <w:rFonts w:ascii="Arial" w:hAnsi="Arial" w:cs="Arial"/>
          <w:sz w:val="20"/>
          <w:szCs w:val="20"/>
          <w:lang w:val="es-419"/>
        </w:rPr>
        <w:tab/>
        <w:t>Administradora Colombiana de Pensiones – Colpensiones</w:t>
      </w:r>
    </w:p>
    <w:p w14:paraId="62673640" w14:textId="77777777" w:rsidR="00173771" w:rsidRPr="00173771" w:rsidRDefault="00173771" w:rsidP="00173771">
      <w:pPr>
        <w:jc w:val="both"/>
        <w:rPr>
          <w:rFonts w:ascii="Arial" w:hAnsi="Arial" w:cs="Arial"/>
          <w:sz w:val="20"/>
          <w:szCs w:val="20"/>
          <w:lang w:val="es-419"/>
        </w:rPr>
      </w:pPr>
      <w:r w:rsidRPr="00173771">
        <w:rPr>
          <w:rFonts w:ascii="Arial" w:hAnsi="Arial" w:cs="Arial"/>
          <w:sz w:val="20"/>
          <w:szCs w:val="20"/>
          <w:lang w:val="es-419"/>
        </w:rPr>
        <w:t xml:space="preserve">Juzgado de origen: </w:t>
      </w:r>
      <w:r w:rsidRPr="00173771">
        <w:rPr>
          <w:rFonts w:ascii="Arial" w:hAnsi="Arial" w:cs="Arial"/>
          <w:sz w:val="20"/>
          <w:szCs w:val="20"/>
          <w:lang w:val="es-419"/>
        </w:rPr>
        <w:tab/>
        <w:t xml:space="preserve">Quinto Laboral del Circuito de Pereira </w:t>
      </w:r>
    </w:p>
    <w:p w14:paraId="0B2816F4" w14:textId="2C991C94" w:rsidR="00173771" w:rsidRPr="00173771" w:rsidRDefault="00173771" w:rsidP="00173771">
      <w:pPr>
        <w:jc w:val="both"/>
        <w:rPr>
          <w:rFonts w:ascii="Arial" w:hAnsi="Arial" w:cs="Arial"/>
          <w:sz w:val="20"/>
          <w:szCs w:val="20"/>
          <w:lang w:val="es-419"/>
        </w:rPr>
      </w:pPr>
      <w:r w:rsidRPr="00173771">
        <w:rPr>
          <w:rFonts w:ascii="Arial" w:hAnsi="Arial" w:cs="Arial"/>
          <w:sz w:val="20"/>
          <w:szCs w:val="20"/>
          <w:lang w:val="es-419"/>
        </w:rPr>
        <w:t>Magistrada ponente:</w:t>
      </w:r>
      <w:r w:rsidRPr="00173771">
        <w:rPr>
          <w:rFonts w:ascii="Arial" w:hAnsi="Arial" w:cs="Arial"/>
          <w:sz w:val="20"/>
          <w:szCs w:val="20"/>
          <w:lang w:val="es-419"/>
        </w:rPr>
        <w:tab/>
        <w:t>Dra. Ana Lucía Caicedo Calderón</w:t>
      </w:r>
    </w:p>
    <w:p w14:paraId="1C053DC6" w14:textId="77777777" w:rsidR="00173771" w:rsidRPr="00173771" w:rsidRDefault="00173771" w:rsidP="00173771">
      <w:pPr>
        <w:jc w:val="both"/>
        <w:rPr>
          <w:rFonts w:ascii="Arial" w:hAnsi="Arial" w:cs="Arial"/>
          <w:sz w:val="20"/>
          <w:szCs w:val="20"/>
          <w:lang w:val="es-419"/>
        </w:rPr>
      </w:pPr>
    </w:p>
    <w:p w14:paraId="101F9213" w14:textId="35919280" w:rsidR="00173771" w:rsidRPr="00173771" w:rsidRDefault="00173771" w:rsidP="00173771">
      <w:pPr>
        <w:jc w:val="both"/>
        <w:rPr>
          <w:rFonts w:ascii="Arial" w:hAnsi="Arial" w:cs="Arial"/>
          <w:b/>
          <w:bCs/>
          <w:iCs/>
          <w:sz w:val="20"/>
          <w:szCs w:val="20"/>
          <w:lang w:val="es-419" w:eastAsia="fr-FR"/>
        </w:rPr>
      </w:pPr>
      <w:r w:rsidRPr="00173771">
        <w:rPr>
          <w:rFonts w:ascii="Arial" w:hAnsi="Arial" w:cs="Arial"/>
          <w:b/>
          <w:bCs/>
          <w:iCs/>
          <w:sz w:val="20"/>
          <w:szCs w:val="20"/>
          <w:u w:val="single"/>
          <w:lang w:val="es-419" w:eastAsia="fr-FR"/>
        </w:rPr>
        <w:t>TEMAS:</w:t>
      </w:r>
      <w:r w:rsidRPr="00173771">
        <w:rPr>
          <w:rFonts w:ascii="Arial" w:hAnsi="Arial" w:cs="Arial"/>
          <w:b/>
          <w:bCs/>
          <w:iCs/>
          <w:sz w:val="20"/>
          <w:szCs w:val="20"/>
          <w:lang w:val="es-419" w:eastAsia="fr-FR"/>
        </w:rPr>
        <w:tab/>
      </w:r>
      <w:r w:rsidR="0044639A">
        <w:rPr>
          <w:rFonts w:ascii="Arial" w:hAnsi="Arial" w:cs="Arial"/>
          <w:b/>
          <w:bCs/>
          <w:iCs/>
          <w:sz w:val="20"/>
          <w:szCs w:val="20"/>
          <w:lang w:val="es-419" w:eastAsia="fr-FR"/>
        </w:rPr>
        <w:t xml:space="preserve">PENSIÓN DE </w:t>
      </w:r>
      <w:r w:rsidR="00BF6AE7">
        <w:rPr>
          <w:rFonts w:ascii="Arial" w:hAnsi="Arial" w:cs="Arial"/>
          <w:b/>
          <w:bCs/>
          <w:iCs/>
          <w:sz w:val="20"/>
          <w:szCs w:val="20"/>
          <w:lang w:val="es-419" w:eastAsia="fr-FR"/>
        </w:rPr>
        <w:t xml:space="preserve">SOBREVIVIENTES </w:t>
      </w:r>
      <w:r w:rsidR="0044639A">
        <w:rPr>
          <w:rFonts w:ascii="Arial" w:hAnsi="Arial" w:cs="Arial"/>
          <w:b/>
          <w:bCs/>
          <w:iCs/>
          <w:sz w:val="20"/>
          <w:szCs w:val="20"/>
          <w:lang w:val="es-419" w:eastAsia="fr-FR"/>
        </w:rPr>
        <w:t>/ RETROACTIVO / PRESCRIPCIÓN / TÉRMINO, TRES AÑOS / CONSTITUCIONALIDAD DE LA FI</w:t>
      </w:r>
      <w:bookmarkStart w:id="0" w:name="_GoBack"/>
      <w:bookmarkEnd w:id="0"/>
      <w:r w:rsidR="0044639A">
        <w:rPr>
          <w:rFonts w:ascii="Arial" w:hAnsi="Arial" w:cs="Arial"/>
          <w:b/>
          <w:bCs/>
          <w:iCs/>
          <w:sz w:val="20"/>
          <w:szCs w:val="20"/>
          <w:lang w:val="es-419" w:eastAsia="fr-FR"/>
        </w:rPr>
        <w:t>GURA / IMPRESCRIPTIBILIDAD DEL DERECHO PENSIONAL / PRESCRIPTIBILIDAD DE LAS MESADAS CAUSADAS.</w:t>
      </w:r>
    </w:p>
    <w:p w14:paraId="26339EC6" w14:textId="77777777" w:rsidR="00173771" w:rsidRPr="00173771" w:rsidRDefault="00173771" w:rsidP="00173771">
      <w:pPr>
        <w:jc w:val="both"/>
        <w:rPr>
          <w:rFonts w:ascii="Arial" w:hAnsi="Arial" w:cs="Arial"/>
          <w:sz w:val="20"/>
          <w:szCs w:val="20"/>
          <w:lang w:val="es-419"/>
        </w:rPr>
      </w:pPr>
    </w:p>
    <w:p w14:paraId="255ECA6D" w14:textId="3061BCF9" w:rsidR="00173771" w:rsidRPr="00173771" w:rsidRDefault="00987D11" w:rsidP="00173771">
      <w:pPr>
        <w:jc w:val="both"/>
        <w:rPr>
          <w:rFonts w:ascii="Arial" w:hAnsi="Arial" w:cs="Arial"/>
          <w:sz w:val="20"/>
          <w:szCs w:val="20"/>
          <w:lang w:val="es-419"/>
        </w:rPr>
      </w:pPr>
      <w:r w:rsidRPr="00987D11">
        <w:rPr>
          <w:rFonts w:ascii="Arial" w:hAnsi="Arial" w:cs="Arial"/>
          <w:sz w:val="20"/>
          <w:szCs w:val="20"/>
          <w:lang w:val="es-419"/>
        </w:rPr>
        <w:t>Tiene previsto el artículo 151 del CPT y SS que las acciones que emanan de las leyes sociales prescriben en tres años, que se contarán desde que la respectiva obligación se haya hecho exigible. La norma consagra igualmente que, "El simple reclamo escrito del trabajador, recibido por el empleador, sobre un derecho o prestación debidamente determinado, interrumpirá la prescripción, pero sólo por un lapso igual”.  Siendo del caso aclarar que la alusión al “trabajador” no es óbice para utilizar la disposición respecto a los afiliados al sistema de seguridad social.</w:t>
      </w:r>
      <w:r>
        <w:rPr>
          <w:rFonts w:ascii="Arial" w:hAnsi="Arial" w:cs="Arial"/>
          <w:sz w:val="20"/>
          <w:szCs w:val="20"/>
          <w:lang w:val="es-419"/>
        </w:rPr>
        <w:t xml:space="preserve"> (…)</w:t>
      </w:r>
    </w:p>
    <w:p w14:paraId="40888FCA" w14:textId="77777777" w:rsidR="00173771" w:rsidRPr="00173771" w:rsidRDefault="00173771" w:rsidP="00173771">
      <w:pPr>
        <w:jc w:val="both"/>
        <w:rPr>
          <w:rFonts w:ascii="Arial" w:hAnsi="Arial" w:cs="Arial"/>
          <w:sz w:val="20"/>
          <w:szCs w:val="20"/>
          <w:lang w:val="es-419"/>
        </w:rPr>
      </w:pPr>
    </w:p>
    <w:p w14:paraId="52010A34" w14:textId="0339B860" w:rsidR="00173771" w:rsidRPr="00173771" w:rsidRDefault="00987D11" w:rsidP="00173771">
      <w:pPr>
        <w:jc w:val="both"/>
        <w:rPr>
          <w:rFonts w:ascii="Arial" w:hAnsi="Arial" w:cs="Arial"/>
          <w:sz w:val="20"/>
          <w:szCs w:val="20"/>
          <w:lang w:val="es-419"/>
        </w:rPr>
      </w:pPr>
      <w:r w:rsidRPr="00987D11">
        <w:rPr>
          <w:rFonts w:ascii="Arial" w:hAnsi="Arial" w:cs="Arial"/>
          <w:sz w:val="20"/>
          <w:szCs w:val="20"/>
          <w:lang w:val="es-419"/>
        </w:rPr>
        <w:t>Al efectuar el estudio sobre esta disposición normativa, la Corte Constitucional en la sentencia C-072 de 1994 expuso que la misma se ajustaba a los preceptos constitucionales</w:t>
      </w:r>
      <w:r>
        <w:rPr>
          <w:rFonts w:ascii="Arial" w:hAnsi="Arial" w:cs="Arial"/>
          <w:sz w:val="20"/>
          <w:szCs w:val="20"/>
          <w:lang w:val="es-419"/>
        </w:rPr>
        <w:t>…</w:t>
      </w:r>
    </w:p>
    <w:p w14:paraId="0CF15438" w14:textId="77777777" w:rsidR="00173771" w:rsidRPr="00173771" w:rsidRDefault="00173771" w:rsidP="00173771">
      <w:pPr>
        <w:jc w:val="both"/>
        <w:rPr>
          <w:rFonts w:ascii="Arial" w:hAnsi="Arial" w:cs="Arial"/>
          <w:sz w:val="20"/>
          <w:szCs w:val="20"/>
          <w:lang w:val="es-419"/>
        </w:rPr>
      </w:pPr>
    </w:p>
    <w:p w14:paraId="3FF112F4" w14:textId="77777777" w:rsidR="00987D11" w:rsidRPr="00987D11" w:rsidRDefault="00987D11" w:rsidP="00987D11">
      <w:pPr>
        <w:jc w:val="both"/>
        <w:rPr>
          <w:rFonts w:ascii="Arial" w:hAnsi="Arial" w:cs="Arial"/>
          <w:sz w:val="20"/>
          <w:szCs w:val="20"/>
          <w:lang w:val="es-419"/>
        </w:rPr>
      </w:pPr>
      <w:r w:rsidRPr="00987D11">
        <w:rPr>
          <w:rFonts w:ascii="Arial" w:hAnsi="Arial" w:cs="Arial"/>
          <w:sz w:val="20"/>
          <w:szCs w:val="20"/>
          <w:lang w:val="es-419"/>
        </w:rPr>
        <w:t>Por su parte, la Sala de Casación Laboral de la Corte Suprema de Justicia en sentencia SL-5159 del 11 de noviembre de 2020, sobre el fenómeno extintivo precisó:</w:t>
      </w:r>
    </w:p>
    <w:p w14:paraId="1E70E5B9" w14:textId="77777777" w:rsidR="00987D11" w:rsidRPr="00987D11" w:rsidRDefault="00987D11" w:rsidP="00987D11">
      <w:pPr>
        <w:jc w:val="both"/>
        <w:rPr>
          <w:rFonts w:ascii="Arial" w:hAnsi="Arial" w:cs="Arial"/>
          <w:sz w:val="20"/>
          <w:szCs w:val="20"/>
          <w:lang w:val="es-419"/>
        </w:rPr>
      </w:pPr>
    </w:p>
    <w:p w14:paraId="2138AE54" w14:textId="35C0CD5B" w:rsidR="00173771" w:rsidRPr="00173771" w:rsidRDefault="00987D11" w:rsidP="00987D11">
      <w:pPr>
        <w:jc w:val="both"/>
        <w:rPr>
          <w:rFonts w:ascii="Arial" w:hAnsi="Arial" w:cs="Arial"/>
          <w:sz w:val="20"/>
          <w:szCs w:val="20"/>
          <w:lang w:val="es-419"/>
        </w:rPr>
      </w:pPr>
      <w:r w:rsidRPr="00987D11">
        <w:rPr>
          <w:rFonts w:ascii="Arial" w:hAnsi="Arial" w:cs="Arial"/>
          <w:sz w:val="20"/>
          <w:szCs w:val="20"/>
          <w:lang w:val="es-419"/>
        </w:rPr>
        <w:t xml:space="preserve">“Esta Sala de la Corte ha señalado que el fenómeno de la prescripción se justifica por razones de orden práctico y que exigen que las relaciones jurídicas no permanezcan inciertas en el tiempo y se solucionen (CSJ SL, 2 </w:t>
      </w:r>
      <w:proofErr w:type="spellStart"/>
      <w:r w:rsidRPr="00987D11">
        <w:rPr>
          <w:rFonts w:ascii="Arial" w:hAnsi="Arial" w:cs="Arial"/>
          <w:sz w:val="20"/>
          <w:szCs w:val="20"/>
          <w:lang w:val="es-419"/>
        </w:rPr>
        <w:t>may</w:t>
      </w:r>
      <w:proofErr w:type="spellEnd"/>
      <w:r w:rsidRPr="00987D11">
        <w:rPr>
          <w:rFonts w:ascii="Arial" w:hAnsi="Arial" w:cs="Arial"/>
          <w:sz w:val="20"/>
          <w:szCs w:val="20"/>
          <w:lang w:val="es-419"/>
        </w:rPr>
        <w:t>. 2003, rad. 19854)</w:t>
      </w:r>
      <w:r>
        <w:rPr>
          <w:rFonts w:ascii="Arial" w:hAnsi="Arial" w:cs="Arial"/>
          <w:sz w:val="20"/>
          <w:szCs w:val="20"/>
          <w:lang w:val="es-419"/>
        </w:rPr>
        <w:t>”</w:t>
      </w:r>
      <w:r w:rsidRPr="00987D11">
        <w:rPr>
          <w:rFonts w:ascii="Arial" w:hAnsi="Arial" w:cs="Arial"/>
          <w:sz w:val="20"/>
          <w:szCs w:val="20"/>
          <w:lang w:val="es-419"/>
        </w:rPr>
        <w:t>.</w:t>
      </w:r>
      <w:r>
        <w:rPr>
          <w:rFonts w:ascii="Arial" w:hAnsi="Arial" w:cs="Arial"/>
          <w:sz w:val="20"/>
          <w:szCs w:val="20"/>
          <w:lang w:val="es-419"/>
        </w:rPr>
        <w:t xml:space="preserve"> (…)</w:t>
      </w:r>
    </w:p>
    <w:p w14:paraId="16849905" w14:textId="77777777" w:rsidR="00173771" w:rsidRPr="00173771" w:rsidRDefault="00173771" w:rsidP="00173771">
      <w:pPr>
        <w:jc w:val="both"/>
        <w:rPr>
          <w:rFonts w:ascii="Arial" w:hAnsi="Arial" w:cs="Arial"/>
          <w:sz w:val="20"/>
          <w:szCs w:val="20"/>
        </w:rPr>
      </w:pPr>
    </w:p>
    <w:p w14:paraId="5342F450" w14:textId="68D236E7" w:rsidR="00987D11" w:rsidRPr="00987D11" w:rsidRDefault="00987D11" w:rsidP="00987D11">
      <w:pPr>
        <w:jc w:val="both"/>
        <w:rPr>
          <w:rFonts w:ascii="Arial" w:hAnsi="Arial" w:cs="Arial"/>
          <w:sz w:val="20"/>
          <w:szCs w:val="20"/>
        </w:rPr>
      </w:pPr>
      <w:r>
        <w:rPr>
          <w:rFonts w:ascii="Arial" w:hAnsi="Arial" w:cs="Arial"/>
          <w:sz w:val="20"/>
          <w:szCs w:val="20"/>
        </w:rPr>
        <w:t xml:space="preserve">… </w:t>
      </w:r>
      <w:r w:rsidRPr="00987D11">
        <w:rPr>
          <w:rFonts w:ascii="Arial" w:hAnsi="Arial" w:cs="Arial"/>
          <w:sz w:val="20"/>
          <w:szCs w:val="20"/>
        </w:rPr>
        <w:t>en cuanto a la imprescriptibilidad de un derecho pensional y la diferencia con la extinción de mesadas pensionales</w:t>
      </w:r>
      <w:r>
        <w:rPr>
          <w:rFonts w:ascii="Arial" w:hAnsi="Arial" w:cs="Arial"/>
          <w:sz w:val="20"/>
          <w:szCs w:val="20"/>
        </w:rPr>
        <w:t xml:space="preserve">… </w:t>
      </w:r>
      <w:r w:rsidRPr="00987D11">
        <w:rPr>
          <w:rFonts w:ascii="Arial" w:hAnsi="Arial" w:cs="Arial"/>
          <w:sz w:val="20"/>
          <w:szCs w:val="20"/>
        </w:rPr>
        <w:t>la Corte Constitucional en la sentencia T-088 de 2018 -invocada por la demandante en el recurso de alzada</w:t>
      </w:r>
      <w:proofErr w:type="gramStart"/>
      <w:r w:rsidRPr="00987D11">
        <w:rPr>
          <w:rFonts w:ascii="Arial" w:hAnsi="Arial" w:cs="Arial"/>
          <w:sz w:val="20"/>
          <w:szCs w:val="20"/>
        </w:rPr>
        <w:t>-,</w:t>
      </w:r>
      <w:r>
        <w:rPr>
          <w:rFonts w:ascii="Arial" w:hAnsi="Arial" w:cs="Arial"/>
          <w:sz w:val="20"/>
          <w:szCs w:val="20"/>
        </w:rPr>
        <w:t>…</w:t>
      </w:r>
      <w:proofErr w:type="gramEnd"/>
      <w:r w:rsidRPr="00987D11">
        <w:rPr>
          <w:rFonts w:ascii="Arial" w:hAnsi="Arial" w:cs="Arial"/>
          <w:sz w:val="20"/>
          <w:szCs w:val="20"/>
        </w:rPr>
        <w:t xml:space="preserve"> indicó:</w:t>
      </w:r>
    </w:p>
    <w:p w14:paraId="4AA387A4" w14:textId="77777777" w:rsidR="00987D11" w:rsidRPr="00987D11" w:rsidRDefault="00987D11" w:rsidP="00987D11">
      <w:pPr>
        <w:jc w:val="both"/>
        <w:rPr>
          <w:rFonts w:ascii="Arial" w:hAnsi="Arial" w:cs="Arial"/>
          <w:sz w:val="20"/>
          <w:szCs w:val="20"/>
        </w:rPr>
      </w:pPr>
    </w:p>
    <w:p w14:paraId="77EF19BF" w14:textId="69D4DEAE" w:rsidR="00173771" w:rsidRDefault="00987D11" w:rsidP="00987D11">
      <w:pPr>
        <w:jc w:val="both"/>
        <w:rPr>
          <w:rFonts w:ascii="Arial" w:hAnsi="Arial" w:cs="Arial"/>
          <w:sz w:val="20"/>
          <w:szCs w:val="20"/>
        </w:rPr>
      </w:pPr>
      <w:r w:rsidRPr="00987D11">
        <w:rPr>
          <w:rFonts w:ascii="Arial" w:hAnsi="Arial" w:cs="Arial"/>
          <w:sz w:val="20"/>
          <w:szCs w:val="20"/>
        </w:rPr>
        <w:t>“En definitiva, las pensiones derivadas del derecho a la seguridad social no admiten una prescripción extintiva del derecho en sí mismo, lo que quiere decir que el reconocimiento de esa garantía constitucional puede ser reclamado en cualquier momento. Sin embargo, esto no sucede con las mesadas pensionales, pues su reconocimiento sí está sujeto a la reclamación oportuna de conformidad con el término de tres años previsto para ello en los artículos 488 del Código Sustantivo del Trabajo y 151 del Código Procesal del Trabajo y de la Seguridad Social</w:t>
      </w:r>
      <w:r>
        <w:rPr>
          <w:rFonts w:ascii="Arial" w:hAnsi="Arial" w:cs="Arial"/>
          <w:sz w:val="20"/>
          <w:szCs w:val="20"/>
        </w:rPr>
        <w:t>…”</w:t>
      </w:r>
    </w:p>
    <w:p w14:paraId="36E3C0D8" w14:textId="5A69FBFA" w:rsidR="00987D11" w:rsidRDefault="00987D11" w:rsidP="00173771">
      <w:pPr>
        <w:jc w:val="both"/>
        <w:rPr>
          <w:rFonts w:ascii="Arial" w:hAnsi="Arial" w:cs="Arial"/>
          <w:sz w:val="20"/>
          <w:szCs w:val="20"/>
        </w:rPr>
      </w:pPr>
    </w:p>
    <w:p w14:paraId="2EF49A09" w14:textId="78C61A8A" w:rsidR="00987D11" w:rsidRDefault="00987D11" w:rsidP="00173771">
      <w:pPr>
        <w:jc w:val="both"/>
        <w:rPr>
          <w:rFonts w:ascii="Arial" w:hAnsi="Arial" w:cs="Arial"/>
          <w:sz w:val="20"/>
          <w:szCs w:val="20"/>
        </w:rPr>
      </w:pPr>
    </w:p>
    <w:p w14:paraId="62F52714" w14:textId="77777777" w:rsidR="00987D11" w:rsidRPr="00173771" w:rsidRDefault="00987D11" w:rsidP="00173771">
      <w:pPr>
        <w:jc w:val="both"/>
        <w:rPr>
          <w:rFonts w:ascii="Arial" w:hAnsi="Arial" w:cs="Arial"/>
          <w:sz w:val="20"/>
          <w:szCs w:val="20"/>
        </w:rPr>
      </w:pPr>
    </w:p>
    <w:p w14:paraId="1DD29841" w14:textId="77777777" w:rsidR="00766B8A" w:rsidRPr="00173771" w:rsidRDefault="00766B8A" w:rsidP="00173771">
      <w:pPr>
        <w:spacing w:line="276" w:lineRule="auto"/>
        <w:jc w:val="center"/>
        <w:textAlignment w:val="baseline"/>
        <w:rPr>
          <w:rFonts w:ascii="Tahoma" w:hAnsi="Tahoma" w:cs="Tahoma"/>
          <w:b/>
          <w:bCs/>
          <w:color w:val="000000"/>
          <w:lang w:eastAsia="es-CO"/>
        </w:rPr>
      </w:pPr>
      <w:r w:rsidRPr="00173771">
        <w:rPr>
          <w:rFonts w:ascii="Tahoma" w:hAnsi="Tahoma" w:cs="Tahoma"/>
          <w:b/>
          <w:bCs/>
          <w:color w:val="000000"/>
          <w:lang w:eastAsia="es-CO"/>
        </w:rPr>
        <w:t xml:space="preserve">TRIBUNAL SUPERIOR DEL DISTRITO JUDICIAL DE PEREIRA </w:t>
      </w:r>
    </w:p>
    <w:p w14:paraId="3327ACFD" w14:textId="77777777" w:rsidR="00766B8A" w:rsidRPr="00173771" w:rsidRDefault="00766B8A" w:rsidP="00173771">
      <w:pPr>
        <w:spacing w:line="276" w:lineRule="auto"/>
        <w:jc w:val="center"/>
        <w:textAlignment w:val="baseline"/>
        <w:rPr>
          <w:rFonts w:ascii="Tahoma" w:hAnsi="Tahoma" w:cs="Tahoma"/>
          <w:lang w:val="es-CO" w:eastAsia="es-CO"/>
        </w:rPr>
      </w:pPr>
      <w:r w:rsidRPr="00173771">
        <w:rPr>
          <w:rFonts w:ascii="Tahoma" w:hAnsi="Tahoma" w:cs="Tahoma"/>
          <w:b/>
          <w:bCs/>
          <w:color w:val="000000"/>
          <w:lang w:eastAsia="es-CO"/>
        </w:rPr>
        <w:t xml:space="preserve">SALA PRIMERA DE DECISION LABORAL </w:t>
      </w:r>
      <w:r w:rsidRPr="00173771">
        <w:rPr>
          <w:rFonts w:ascii="Tahoma" w:hAnsi="Tahoma" w:cs="Tahoma"/>
          <w:color w:val="000000"/>
          <w:lang w:val="es-CO" w:eastAsia="es-CO"/>
        </w:rPr>
        <w:t> </w:t>
      </w:r>
    </w:p>
    <w:p w14:paraId="1424224E" w14:textId="77777777" w:rsidR="00766B8A" w:rsidRPr="00173771" w:rsidRDefault="00766B8A" w:rsidP="00173771">
      <w:pPr>
        <w:spacing w:line="276" w:lineRule="auto"/>
        <w:jc w:val="center"/>
        <w:textAlignment w:val="baseline"/>
        <w:rPr>
          <w:rFonts w:ascii="Tahoma" w:hAnsi="Tahoma" w:cs="Tahoma"/>
          <w:lang w:val="es-CO" w:eastAsia="es-CO"/>
        </w:rPr>
      </w:pPr>
      <w:r w:rsidRPr="00173771">
        <w:rPr>
          <w:rFonts w:ascii="Tahoma" w:hAnsi="Tahoma" w:cs="Tahoma"/>
          <w:color w:val="000000"/>
          <w:lang w:val="es-CO" w:eastAsia="es-CO"/>
        </w:rPr>
        <w:t> </w:t>
      </w:r>
    </w:p>
    <w:p w14:paraId="4944CD3F" w14:textId="77777777" w:rsidR="00766B8A" w:rsidRPr="00173771" w:rsidRDefault="00766B8A" w:rsidP="00173771">
      <w:pPr>
        <w:spacing w:line="276" w:lineRule="auto"/>
        <w:jc w:val="center"/>
        <w:textAlignment w:val="baseline"/>
        <w:rPr>
          <w:rFonts w:ascii="Tahoma" w:hAnsi="Tahoma" w:cs="Tahoma"/>
          <w:lang w:val="es-CO" w:eastAsia="es-CO"/>
        </w:rPr>
      </w:pPr>
      <w:r w:rsidRPr="00173771">
        <w:rPr>
          <w:rFonts w:ascii="Tahoma" w:hAnsi="Tahoma" w:cs="Tahoma"/>
          <w:color w:val="000000"/>
          <w:lang w:eastAsia="es-CO"/>
        </w:rPr>
        <w:t>Magistrada Ponente: </w:t>
      </w:r>
      <w:r w:rsidRPr="00173771">
        <w:rPr>
          <w:rFonts w:ascii="Tahoma" w:hAnsi="Tahoma" w:cs="Tahoma"/>
          <w:b/>
          <w:bCs/>
          <w:color w:val="000000"/>
          <w:lang w:eastAsia="es-CO"/>
        </w:rPr>
        <w:t>Ana Lucía Caicedo Calderón</w:t>
      </w:r>
      <w:r w:rsidRPr="00173771">
        <w:rPr>
          <w:rFonts w:ascii="Tahoma" w:hAnsi="Tahoma" w:cs="Tahoma"/>
          <w:color w:val="000000"/>
          <w:lang w:val="es-CO" w:eastAsia="es-CO"/>
        </w:rPr>
        <w:t> </w:t>
      </w:r>
    </w:p>
    <w:p w14:paraId="6F82CB97" w14:textId="77777777" w:rsidR="00766B8A" w:rsidRPr="00173771" w:rsidRDefault="00766B8A" w:rsidP="00173771">
      <w:pPr>
        <w:spacing w:line="276" w:lineRule="auto"/>
        <w:jc w:val="center"/>
        <w:textAlignment w:val="baseline"/>
        <w:rPr>
          <w:rFonts w:ascii="Tahoma" w:hAnsi="Tahoma" w:cs="Tahoma"/>
          <w:lang w:val="es-CO" w:eastAsia="es-CO"/>
        </w:rPr>
      </w:pPr>
      <w:r w:rsidRPr="00173771">
        <w:rPr>
          <w:rFonts w:ascii="Tahoma" w:hAnsi="Tahoma" w:cs="Tahoma"/>
          <w:color w:val="000000"/>
          <w:lang w:val="es-CO" w:eastAsia="es-CO"/>
        </w:rPr>
        <w:t> </w:t>
      </w:r>
    </w:p>
    <w:p w14:paraId="3A727043" w14:textId="77777777" w:rsidR="00BA1FBA" w:rsidRPr="00173771" w:rsidRDefault="00BA1FBA" w:rsidP="00173771">
      <w:pPr>
        <w:spacing w:line="276" w:lineRule="auto"/>
        <w:jc w:val="center"/>
        <w:textAlignment w:val="baseline"/>
        <w:rPr>
          <w:rFonts w:ascii="Tahoma" w:hAnsi="Tahoma" w:cs="Tahoma"/>
          <w:lang w:eastAsia="es-CO"/>
        </w:rPr>
      </w:pPr>
      <w:r w:rsidRPr="00173771">
        <w:rPr>
          <w:rFonts w:ascii="Tahoma" w:hAnsi="Tahoma" w:cs="Tahoma"/>
          <w:lang w:eastAsia="es-CO"/>
        </w:rPr>
        <w:t>Pereira, Risaralda, febrero veintidós (22) dos mil veintiuno (2021)  </w:t>
      </w:r>
    </w:p>
    <w:p w14:paraId="7B19F056" w14:textId="77777777" w:rsidR="00734910" w:rsidRPr="00173771" w:rsidRDefault="00734910" w:rsidP="00173771">
      <w:pPr>
        <w:spacing w:line="276" w:lineRule="auto"/>
        <w:jc w:val="center"/>
        <w:textAlignment w:val="baseline"/>
        <w:rPr>
          <w:rFonts w:ascii="Tahoma" w:hAnsi="Tahoma" w:cs="Tahoma"/>
          <w:lang w:eastAsia="es-CO"/>
        </w:rPr>
      </w:pPr>
      <w:r w:rsidRPr="00173771">
        <w:rPr>
          <w:rFonts w:ascii="Tahoma" w:hAnsi="Tahoma" w:cs="Tahoma"/>
          <w:lang w:eastAsia="es-CO"/>
        </w:rPr>
        <w:t> Acta No 24 del 18 de febrero de 2021 </w:t>
      </w:r>
    </w:p>
    <w:p w14:paraId="11422366" w14:textId="77777777" w:rsidR="003A3BBB" w:rsidRPr="00173771" w:rsidRDefault="003A3BBB" w:rsidP="00173771">
      <w:pPr>
        <w:pStyle w:val="Sinespaciado"/>
        <w:spacing w:line="276" w:lineRule="auto"/>
        <w:rPr>
          <w:rFonts w:ascii="Tahoma" w:hAnsi="Tahoma" w:cs="Tahoma"/>
        </w:rPr>
      </w:pPr>
      <w:r w:rsidRPr="00173771">
        <w:rPr>
          <w:rFonts w:ascii="Tahoma" w:hAnsi="Tahoma" w:cs="Tahoma"/>
        </w:rPr>
        <w:tab/>
      </w:r>
      <w:r w:rsidR="004052FE" w:rsidRPr="00173771">
        <w:rPr>
          <w:rFonts w:ascii="Tahoma" w:hAnsi="Tahoma" w:cs="Tahoma"/>
        </w:rPr>
        <w:t xml:space="preserve"> </w:t>
      </w:r>
    </w:p>
    <w:p w14:paraId="3154AF30" w14:textId="1255B60D" w:rsidR="003A3BBB" w:rsidRPr="00173771" w:rsidRDefault="00766B8A" w:rsidP="00173771">
      <w:pPr>
        <w:spacing w:line="276" w:lineRule="auto"/>
        <w:ind w:firstLine="708"/>
        <w:jc w:val="both"/>
        <w:rPr>
          <w:rFonts w:ascii="Tahoma" w:hAnsi="Tahoma" w:cs="Tahoma"/>
          <w:b/>
          <w:lang w:val="es-ES_tradnl"/>
        </w:rPr>
      </w:pPr>
      <w:r w:rsidRPr="00173771">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173771">
        <w:rPr>
          <w:rFonts w:ascii="Tahoma" w:hAnsi="Tahoma" w:cs="Tahoma"/>
        </w:rPr>
        <w:t xml:space="preserve"> </w:t>
      </w:r>
      <w:r w:rsidRPr="00173771">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173771">
        <w:rPr>
          <w:rFonts w:ascii="Tahoma" w:hAnsi="Tahoma" w:cs="Tahoma"/>
          <w:color w:val="000000"/>
        </w:rPr>
        <w:t xml:space="preserve">la Sala </w:t>
      </w:r>
      <w:r w:rsidR="00AE4E85" w:rsidRPr="00173771">
        <w:rPr>
          <w:rFonts w:ascii="Tahoma" w:hAnsi="Tahoma" w:cs="Tahoma"/>
          <w:color w:val="000000"/>
        </w:rPr>
        <w:t xml:space="preserve">Primera </w:t>
      </w:r>
      <w:r w:rsidRPr="00173771">
        <w:rPr>
          <w:rFonts w:ascii="Tahoma" w:hAnsi="Tahoma" w:cs="Tahoma"/>
          <w:color w:val="000000"/>
        </w:rPr>
        <w:t xml:space="preserve">de </w:t>
      </w:r>
      <w:r w:rsidRPr="00173771">
        <w:rPr>
          <w:rFonts w:ascii="Tahoma" w:hAnsi="Tahoma" w:cs="Tahoma"/>
        </w:rPr>
        <w:t xml:space="preserve">Decisión Laboral del Tribunal Superior de Pereira, integrada por las Magistradas ANA LUCÍA CAICEDO CALDERÓN como Ponente, OLGA LUCÍA HOYOS SEPÚLVEDA y el Magistrado </w:t>
      </w:r>
      <w:r w:rsidR="004040C5" w:rsidRPr="00173771">
        <w:rPr>
          <w:rFonts w:ascii="Tahoma" w:hAnsi="Tahoma" w:cs="Tahoma"/>
        </w:rPr>
        <w:t>GERMAN DARIO GOEZ VINASCO</w:t>
      </w:r>
      <w:r w:rsidRPr="00173771">
        <w:rPr>
          <w:rFonts w:ascii="Tahoma" w:hAnsi="Tahoma" w:cs="Tahoma"/>
        </w:rPr>
        <w:t>, procede a proferir la siguiente sentencia escrita</w:t>
      </w:r>
      <w:r w:rsidRPr="00173771">
        <w:rPr>
          <w:rStyle w:val="normaltextrun"/>
          <w:rFonts w:ascii="Tahoma" w:hAnsi="Tahoma" w:cs="Tahoma"/>
        </w:rPr>
        <w:t xml:space="preserve"> </w:t>
      </w:r>
      <w:r w:rsidRPr="00173771">
        <w:rPr>
          <w:rFonts w:ascii="Tahoma" w:hAnsi="Tahoma" w:cs="Tahoma"/>
        </w:rPr>
        <w:t>dentro</w:t>
      </w:r>
      <w:r w:rsidRPr="00173771">
        <w:rPr>
          <w:rStyle w:val="normaltextrun"/>
          <w:rFonts w:ascii="Tahoma" w:hAnsi="Tahoma" w:cs="Tahoma"/>
        </w:rPr>
        <w:t xml:space="preserve"> del proceso </w:t>
      </w:r>
      <w:r w:rsidRPr="00173771">
        <w:rPr>
          <w:rStyle w:val="normaltextrun"/>
          <w:rFonts w:ascii="Tahoma" w:hAnsi="Tahoma" w:cs="Tahoma"/>
        </w:rPr>
        <w:lastRenderedPageBreak/>
        <w:t>ordinario laboral instaurado por</w:t>
      </w:r>
      <w:r w:rsidR="003A3BBB" w:rsidRPr="00173771">
        <w:rPr>
          <w:rFonts w:ascii="Tahoma" w:hAnsi="Tahoma" w:cs="Tahoma"/>
          <w:lang w:val="es-ES_tradnl"/>
        </w:rPr>
        <w:t xml:space="preserve"> </w:t>
      </w:r>
      <w:r w:rsidR="004040C5" w:rsidRPr="00173771">
        <w:rPr>
          <w:rFonts w:ascii="Tahoma" w:hAnsi="Tahoma" w:cs="Tahoma"/>
          <w:b/>
          <w:lang w:val="es-ES_tradnl"/>
        </w:rPr>
        <w:t xml:space="preserve">Leonor Castro Ortha </w:t>
      </w:r>
      <w:r w:rsidR="004040C5" w:rsidRPr="00173771">
        <w:rPr>
          <w:rFonts w:ascii="Tahoma" w:hAnsi="Tahoma" w:cs="Tahoma"/>
          <w:lang w:val="es-ES_tradnl"/>
        </w:rPr>
        <w:t xml:space="preserve">y </w:t>
      </w:r>
      <w:r w:rsidR="004040C5" w:rsidRPr="00173771">
        <w:rPr>
          <w:rFonts w:ascii="Tahoma" w:hAnsi="Tahoma" w:cs="Tahoma"/>
          <w:b/>
          <w:lang w:val="es-ES_tradnl"/>
        </w:rPr>
        <w:t xml:space="preserve">Brenda Iriana Ossa Castro </w:t>
      </w:r>
      <w:r w:rsidR="003A3BBB" w:rsidRPr="00173771">
        <w:rPr>
          <w:rFonts w:ascii="Tahoma" w:hAnsi="Tahoma" w:cs="Tahoma"/>
          <w:lang w:val="es-ES_tradnl"/>
        </w:rPr>
        <w:t>en contra de</w:t>
      </w:r>
      <w:r w:rsidR="005D79AB" w:rsidRPr="00173771">
        <w:rPr>
          <w:rFonts w:ascii="Tahoma" w:hAnsi="Tahoma" w:cs="Tahoma"/>
          <w:lang w:val="es-ES_tradnl"/>
        </w:rPr>
        <w:t xml:space="preserve"> la </w:t>
      </w:r>
      <w:r w:rsidR="00CD1C4B" w:rsidRPr="00173771">
        <w:rPr>
          <w:rFonts w:ascii="Tahoma" w:hAnsi="Tahoma" w:cs="Tahoma"/>
          <w:b/>
          <w:lang w:val="es-ES_tradnl"/>
        </w:rPr>
        <w:t>Administradora Colombiana de Pensiones – Colpensiones</w:t>
      </w:r>
      <w:r w:rsidR="00B96481" w:rsidRPr="00173771">
        <w:rPr>
          <w:rFonts w:ascii="Tahoma" w:hAnsi="Tahoma" w:cs="Tahoma"/>
          <w:lang w:val="es-ES_tradnl"/>
        </w:rPr>
        <w:t>.</w:t>
      </w:r>
      <w:r w:rsidR="00B96481" w:rsidRPr="00173771">
        <w:rPr>
          <w:rFonts w:ascii="Tahoma" w:hAnsi="Tahoma" w:cs="Tahoma"/>
          <w:b/>
          <w:lang w:val="es-ES_tradnl"/>
        </w:rPr>
        <w:t xml:space="preserve"> </w:t>
      </w:r>
      <w:r w:rsidR="00C117B9" w:rsidRPr="00173771">
        <w:rPr>
          <w:rFonts w:ascii="Tahoma" w:hAnsi="Tahoma" w:cs="Tahoma"/>
          <w:lang w:val="es-ES_tradnl"/>
        </w:rPr>
        <w:t xml:space="preserve"> </w:t>
      </w:r>
    </w:p>
    <w:p w14:paraId="18D18195" w14:textId="77777777" w:rsidR="003A3BBB" w:rsidRPr="00173771" w:rsidRDefault="003A3BBB" w:rsidP="00173771">
      <w:pPr>
        <w:pStyle w:val="Sinespaciado"/>
        <w:spacing w:line="276" w:lineRule="auto"/>
        <w:rPr>
          <w:rFonts w:ascii="Tahoma" w:hAnsi="Tahoma" w:cs="Tahoma"/>
          <w:lang w:val="es-ES_tradnl"/>
        </w:rPr>
      </w:pPr>
    </w:p>
    <w:p w14:paraId="3864ECFF" w14:textId="77777777" w:rsidR="00766B8A" w:rsidRPr="00173771" w:rsidRDefault="00766B8A" w:rsidP="00173771">
      <w:pPr>
        <w:pStyle w:val="paragraph"/>
        <w:spacing w:before="0" w:beforeAutospacing="0" w:after="0" w:afterAutospacing="0" w:line="276" w:lineRule="auto"/>
        <w:jc w:val="center"/>
        <w:textAlignment w:val="baseline"/>
        <w:rPr>
          <w:rFonts w:ascii="Tahoma" w:hAnsi="Tahoma" w:cs="Tahoma"/>
        </w:rPr>
      </w:pPr>
      <w:r w:rsidRPr="00173771">
        <w:rPr>
          <w:rStyle w:val="normaltextrun"/>
          <w:rFonts w:ascii="Tahoma" w:hAnsi="Tahoma" w:cs="Tahoma"/>
          <w:b/>
          <w:bCs/>
          <w:color w:val="000000"/>
          <w:lang w:val="es-ES"/>
        </w:rPr>
        <w:t>PUNTO A TRATAR</w:t>
      </w:r>
    </w:p>
    <w:p w14:paraId="12E4D180" w14:textId="77777777" w:rsidR="00766B8A" w:rsidRPr="00173771" w:rsidRDefault="00766B8A" w:rsidP="0017377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6978A77E" w:rsidR="00766B8A" w:rsidRPr="00173771" w:rsidRDefault="00766B8A" w:rsidP="00173771">
      <w:pPr>
        <w:spacing w:line="276" w:lineRule="auto"/>
        <w:ind w:firstLine="708"/>
        <w:jc w:val="both"/>
        <w:rPr>
          <w:rStyle w:val="eop"/>
          <w:rFonts w:ascii="Tahoma" w:hAnsi="Tahoma" w:cs="Tahoma"/>
        </w:rPr>
      </w:pPr>
      <w:r w:rsidRPr="00173771">
        <w:rPr>
          <w:rStyle w:val="normaltextrun"/>
          <w:rFonts w:ascii="Tahoma" w:hAnsi="Tahoma" w:cs="Tahoma"/>
        </w:rPr>
        <w:t>Por medio de esta providencia procede la Sala a</w:t>
      </w:r>
      <w:r w:rsidRPr="00173771">
        <w:rPr>
          <w:rFonts w:ascii="Tahoma" w:hAnsi="Tahoma" w:cs="Tahoma"/>
        </w:rPr>
        <w:t xml:space="preserve"> </w:t>
      </w:r>
      <w:r w:rsidR="00C23E38" w:rsidRPr="00173771">
        <w:rPr>
          <w:rFonts w:ascii="Tahoma" w:hAnsi="Tahoma" w:cs="Tahoma"/>
        </w:rPr>
        <w:t>re</w:t>
      </w:r>
      <w:r w:rsidR="00B96481" w:rsidRPr="00173771">
        <w:rPr>
          <w:rFonts w:ascii="Tahoma" w:hAnsi="Tahoma" w:cs="Tahoma"/>
        </w:rPr>
        <w:t xml:space="preserve">solver </w:t>
      </w:r>
      <w:r w:rsidR="004F7143" w:rsidRPr="00173771">
        <w:rPr>
          <w:rFonts w:ascii="Tahoma" w:hAnsi="Tahoma" w:cs="Tahoma"/>
        </w:rPr>
        <w:t>e</w:t>
      </w:r>
      <w:r w:rsidR="00B96481" w:rsidRPr="00173771">
        <w:rPr>
          <w:rFonts w:ascii="Tahoma" w:hAnsi="Tahoma" w:cs="Tahoma"/>
        </w:rPr>
        <w:t>l recurso de apelación interpuesto por la apoderada de la</w:t>
      </w:r>
      <w:r w:rsidR="004040C5" w:rsidRPr="00173771">
        <w:rPr>
          <w:rFonts w:ascii="Tahoma" w:hAnsi="Tahoma" w:cs="Tahoma"/>
        </w:rPr>
        <w:t>s</w:t>
      </w:r>
      <w:r w:rsidR="00B96481" w:rsidRPr="00173771">
        <w:rPr>
          <w:rFonts w:ascii="Tahoma" w:hAnsi="Tahoma" w:cs="Tahoma"/>
        </w:rPr>
        <w:t xml:space="preserve"> </w:t>
      </w:r>
      <w:r w:rsidR="004F7143" w:rsidRPr="00173771">
        <w:rPr>
          <w:rFonts w:ascii="Tahoma" w:hAnsi="Tahoma" w:cs="Tahoma"/>
        </w:rPr>
        <w:t xml:space="preserve">actoras </w:t>
      </w:r>
      <w:r w:rsidR="00B96481" w:rsidRPr="00173771">
        <w:rPr>
          <w:rFonts w:ascii="Tahoma" w:hAnsi="Tahoma" w:cs="Tahoma"/>
        </w:rPr>
        <w:t xml:space="preserve">en contra de </w:t>
      </w:r>
      <w:r w:rsidR="00462EB4" w:rsidRPr="00173771">
        <w:rPr>
          <w:rFonts w:ascii="Tahoma" w:hAnsi="Tahoma" w:cs="Tahoma"/>
        </w:rPr>
        <w:t xml:space="preserve">la sentencia </w:t>
      </w:r>
      <w:r w:rsidRPr="00173771">
        <w:rPr>
          <w:rFonts w:ascii="Tahoma" w:hAnsi="Tahoma" w:cs="Tahoma"/>
        </w:rPr>
        <w:t xml:space="preserve">emitida por el Juzgado </w:t>
      </w:r>
      <w:r w:rsidR="004040C5" w:rsidRPr="00173771">
        <w:rPr>
          <w:rFonts w:ascii="Tahoma" w:hAnsi="Tahoma" w:cs="Tahoma"/>
        </w:rPr>
        <w:t xml:space="preserve">Quinto </w:t>
      </w:r>
      <w:r w:rsidRPr="00173771">
        <w:rPr>
          <w:rFonts w:ascii="Tahoma" w:hAnsi="Tahoma" w:cs="Tahoma"/>
        </w:rPr>
        <w:t xml:space="preserve">Laboral del Circuito de Pereira el </w:t>
      </w:r>
      <w:r w:rsidR="004040C5" w:rsidRPr="00173771">
        <w:rPr>
          <w:rFonts w:ascii="Tahoma" w:hAnsi="Tahoma" w:cs="Tahoma"/>
        </w:rPr>
        <w:t>4</w:t>
      </w:r>
      <w:r w:rsidR="00B96481" w:rsidRPr="00173771">
        <w:rPr>
          <w:rFonts w:ascii="Tahoma" w:hAnsi="Tahoma" w:cs="Tahoma"/>
        </w:rPr>
        <w:t xml:space="preserve"> de </w:t>
      </w:r>
      <w:r w:rsidR="004040C5" w:rsidRPr="00173771">
        <w:rPr>
          <w:rFonts w:ascii="Tahoma" w:hAnsi="Tahoma" w:cs="Tahoma"/>
        </w:rPr>
        <w:t xml:space="preserve">diciembre </w:t>
      </w:r>
      <w:r w:rsidR="00B96481" w:rsidRPr="00173771">
        <w:rPr>
          <w:rFonts w:ascii="Tahoma" w:hAnsi="Tahoma" w:cs="Tahoma"/>
        </w:rPr>
        <w:t>de 2019</w:t>
      </w:r>
      <w:r w:rsidRPr="00173771">
        <w:rPr>
          <w:rFonts w:ascii="Tahoma" w:hAnsi="Tahoma" w:cs="Tahoma"/>
        </w:rPr>
        <w:t xml:space="preserve">. </w:t>
      </w:r>
      <w:r w:rsidRPr="00173771">
        <w:rPr>
          <w:rStyle w:val="normaltextrun"/>
          <w:rFonts w:ascii="Tahoma" w:hAnsi="Tahoma" w:cs="Tahoma"/>
        </w:rPr>
        <w:t>Para ello se tiene en cuenta lo siguiente: </w:t>
      </w:r>
      <w:r w:rsidRPr="00173771">
        <w:rPr>
          <w:rStyle w:val="eop"/>
          <w:rFonts w:ascii="Tahoma" w:hAnsi="Tahoma" w:cs="Tahoma"/>
        </w:rPr>
        <w:t> </w:t>
      </w:r>
    </w:p>
    <w:p w14:paraId="63E2E156" w14:textId="77777777" w:rsidR="003D5F4E" w:rsidRPr="00173771" w:rsidRDefault="003D5F4E" w:rsidP="00173771">
      <w:pPr>
        <w:spacing w:line="276" w:lineRule="auto"/>
        <w:jc w:val="both"/>
        <w:rPr>
          <w:rFonts w:ascii="Tahoma" w:hAnsi="Tahoma" w:cs="Tahoma"/>
        </w:rPr>
      </w:pPr>
    </w:p>
    <w:p w14:paraId="11EB8792" w14:textId="77777777" w:rsidR="003A3BBB" w:rsidRPr="00173771" w:rsidRDefault="003A3BBB" w:rsidP="00173771">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173771">
        <w:rPr>
          <w:rFonts w:ascii="Tahoma" w:hAnsi="Tahoma" w:cs="Tahoma"/>
          <w:b/>
        </w:rPr>
        <w:t>La demanda y su contestación</w:t>
      </w:r>
    </w:p>
    <w:p w14:paraId="13BCB206" w14:textId="77777777" w:rsidR="00A82F87" w:rsidRPr="00173771" w:rsidRDefault="00A82F87" w:rsidP="00173771">
      <w:pPr>
        <w:widowControl w:val="0"/>
        <w:autoSpaceDE w:val="0"/>
        <w:autoSpaceDN w:val="0"/>
        <w:adjustRightInd w:val="0"/>
        <w:spacing w:line="276" w:lineRule="auto"/>
        <w:ind w:firstLine="708"/>
        <w:jc w:val="both"/>
        <w:rPr>
          <w:rFonts w:ascii="Tahoma" w:hAnsi="Tahoma" w:cs="Tahoma"/>
        </w:rPr>
      </w:pPr>
    </w:p>
    <w:p w14:paraId="4298A8C4" w14:textId="5D400BDD" w:rsidR="00B60AFC" w:rsidRPr="00173771" w:rsidRDefault="00B60AFC"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Las citadas demandantes solicitan que se ordene la revocatoria total o la nulidad de las </w:t>
      </w:r>
      <w:r w:rsidR="00BA1FBA" w:rsidRPr="00173771">
        <w:rPr>
          <w:rFonts w:ascii="Tahoma" w:hAnsi="Tahoma" w:cs="Tahoma"/>
        </w:rPr>
        <w:t xml:space="preserve">siguientes </w:t>
      </w:r>
      <w:r w:rsidRPr="00173771">
        <w:rPr>
          <w:rFonts w:ascii="Tahoma" w:hAnsi="Tahoma" w:cs="Tahoma"/>
        </w:rPr>
        <w:t>Resoluciones</w:t>
      </w:r>
      <w:r w:rsidR="00BA1FBA" w:rsidRPr="00173771">
        <w:rPr>
          <w:rFonts w:ascii="Tahoma" w:hAnsi="Tahoma" w:cs="Tahoma"/>
        </w:rPr>
        <w:t>:</w:t>
      </w:r>
      <w:r w:rsidRPr="00173771">
        <w:rPr>
          <w:rFonts w:ascii="Tahoma" w:hAnsi="Tahoma" w:cs="Tahoma"/>
        </w:rPr>
        <w:t xml:space="preserve"> No. 0605 del 21 de febrero de 1991; No. 7062 del 2 de noviembre de 1993; No. 8283 del 7 de diciembre de 1994 y la No. 1115 del 4 de julio de 1995, todas proferidas por el entonces Instituto de Seguros Sociales</w:t>
      </w:r>
      <w:r w:rsidR="00652C10" w:rsidRPr="00173771">
        <w:rPr>
          <w:rFonts w:ascii="Tahoma" w:hAnsi="Tahoma" w:cs="Tahoma"/>
        </w:rPr>
        <w:t>.</w:t>
      </w:r>
    </w:p>
    <w:p w14:paraId="79CF1D47" w14:textId="19A316E5" w:rsidR="00652C10" w:rsidRPr="00173771" w:rsidRDefault="00652C10" w:rsidP="00173771">
      <w:pPr>
        <w:widowControl w:val="0"/>
        <w:autoSpaceDE w:val="0"/>
        <w:autoSpaceDN w:val="0"/>
        <w:adjustRightInd w:val="0"/>
        <w:spacing w:line="276" w:lineRule="auto"/>
        <w:ind w:firstLine="708"/>
        <w:jc w:val="both"/>
        <w:rPr>
          <w:rFonts w:ascii="Tahoma" w:hAnsi="Tahoma" w:cs="Tahoma"/>
        </w:rPr>
      </w:pPr>
    </w:p>
    <w:p w14:paraId="20B20A76" w14:textId="46EFAD52" w:rsidR="00652C10" w:rsidRPr="00173771" w:rsidRDefault="00652C10"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Asimismo, procuran que se ordene la revocatoria parcial o modificación </w:t>
      </w:r>
      <w:r w:rsidR="008765FD" w:rsidRPr="00173771">
        <w:rPr>
          <w:rFonts w:ascii="Tahoma" w:hAnsi="Tahoma" w:cs="Tahoma"/>
        </w:rPr>
        <w:t xml:space="preserve">de las Resoluciones GNR 220234 del 28 de julio de 2016, GNR 294835 del 6 de octubre de 2016, VPB 4023 del 31 de enero de 2017 y AAGNR 663 del 9 de febrero de 2017, </w:t>
      </w:r>
      <w:r w:rsidR="004F7143" w:rsidRPr="00173771">
        <w:rPr>
          <w:rFonts w:ascii="Tahoma" w:hAnsi="Tahoma" w:cs="Tahoma"/>
        </w:rPr>
        <w:t xml:space="preserve">emitidas </w:t>
      </w:r>
      <w:r w:rsidR="008765FD" w:rsidRPr="00173771">
        <w:rPr>
          <w:rFonts w:ascii="Tahoma" w:hAnsi="Tahoma" w:cs="Tahoma"/>
        </w:rPr>
        <w:t>por Colpensiones.</w:t>
      </w:r>
    </w:p>
    <w:p w14:paraId="7B60A41E" w14:textId="45851679" w:rsidR="008765FD" w:rsidRPr="00173771" w:rsidRDefault="008765FD" w:rsidP="00173771">
      <w:pPr>
        <w:widowControl w:val="0"/>
        <w:autoSpaceDE w:val="0"/>
        <w:autoSpaceDN w:val="0"/>
        <w:adjustRightInd w:val="0"/>
        <w:spacing w:line="276" w:lineRule="auto"/>
        <w:ind w:firstLine="708"/>
        <w:jc w:val="both"/>
        <w:rPr>
          <w:rFonts w:ascii="Tahoma" w:hAnsi="Tahoma" w:cs="Tahoma"/>
        </w:rPr>
      </w:pPr>
    </w:p>
    <w:p w14:paraId="1DBBF84D" w14:textId="73D90E02" w:rsidR="008765FD" w:rsidRPr="00173771" w:rsidRDefault="008765FD"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Como consecuencia de lo anterior, piden que se condene a la entidad demandada al reconocimiento y pago de la pensión de sobrevivientes originada por el deceso de su esposo y padre, señor Azael Antonio Ossa Sánchez, a partir del 27 de marzo de 1990</w:t>
      </w:r>
      <w:r w:rsidR="00E2158F" w:rsidRPr="00173771">
        <w:rPr>
          <w:rFonts w:ascii="Tahoma" w:hAnsi="Tahoma" w:cs="Tahoma"/>
        </w:rPr>
        <w:t>, debidamente ajustada</w:t>
      </w:r>
      <w:r w:rsidRPr="00173771">
        <w:rPr>
          <w:rFonts w:ascii="Tahoma" w:hAnsi="Tahoma" w:cs="Tahoma"/>
        </w:rPr>
        <w:t>. Igualmente, que se condene a Colpensiones a reconoc</w:t>
      </w:r>
      <w:r w:rsidR="00E62255" w:rsidRPr="00173771">
        <w:rPr>
          <w:rFonts w:ascii="Tahoma" w:hAnsi="Tahoma" w:cs="Tahoma"/>
        </w:rPr>
        <w:t xml:space="preserve">er </w:t>
      </w:r>
      <w:r w:rsidRPr="00173771">
        <w:rPr>
          <w:rFonts w:ascii="Tahoma" w:hAnsi="Tahoma" w:cs="Tahoma"/>
        </w:rPr>
        <w:t>y pag</w:t>
      </w:r>
      <w:r w:rsidR="00E62255" w:rsidRPr="00173771">
        <w:rPr>
          <w:rFonts w:ascii="Tahoma" w:hAnsi="Tahoma" w:cs="Tahoma"/>
        </w:rPr>
        <w:t>ar a la señora Leonor Castro</w:t>
      </w:r>
      <w:r w:rsidRPr="00173771">
        <w:rPr>
          <w:rFonts w:ascii="Tahoma" w:hAnsi="Tahoma" w:cs="Tahoma"/>
        </w:rPr>
        <w:t xml:space="preserve"> el auxi</w:t>
      </w:r>
      <w:r w:rsidR="00E62255" w:rsidRPr="00173771">
        <w:rPr>
          <w:rFonts w:ascii="Tahoma" w:hAnsi="Tahoma" w:cs="Tahoma"/>
        </w:rPr>
        <w:t>l</w:t>
      </w:r>
      <w:r w:rsidRPr="00173771">
        <w:rPr>
          <w:rFonts w:ascii="Tahoma" w:hAnsi="Tahoma" w:cs="Tahoma"/>
        </w:rPr>
        <w:t>io</w:t>
      </w:r>
      <w:r w:rsidR="00E62255" w:rsidRPr="00173771">
        <w:rPr>
          <w:rFonts w:ascii="Tahoma" w:hAnsi="Tahoma" w:cs="Tahoma"/>
        </w:rPr>
        <w:t xml:space="preserve"> funerario de que trata el artículo 32 del Acuerdo 049 de 1990</w:t>
      </w:r>
      <w:r w:rsidR="00E2158F" w:rsidRPr="00173771">
        <w:rPr>
          <w:rFonts w:ascii="Tahoma" w:hAnsi="Tahoma" w:cs="Tahoma"/>
        </w:rPr>
        <w:t>.</w:t>
      </w:r>
    </w:p>
    <w:p w14:paraId="72900642" w14:textId="1A4CF602" w:rsidR="00E2158F" w:rsidRPr="00173771" w:rsidRDefault="00E2158F" w:rsidP="00173771">
      <w:pPr>
        <w:widowControl w:val="0"/>
        <w:autoSpaceDE w:val="0"/>
        <w:autoSpaceDN w:val="0"/>
        <w:adjustRightInd w:val="0"/>
        <w:spacing w:line="276" w:lineRule="auto"/>
        <w:ind w:firstLine="708"/>
        <w:jc w:val="both"/>
        <w:rPr>
          <w:rFonts w:ascii="Tahoma" w:hAnsi="Tahoma" w:cs="Tahoma"/>
        </w:rPr>
      </w:pPr>
    </w:p>
    <w:p w14:paraId="15867116" w14:textId="586B49B0" w:rsidR="00E2158F" w:rsidRPr="00173771" w:rsidRDefault="00E2158F"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Por otra parte, </w:t>
      </w:r>
      <w:r w:rsidR="004F7143" w:rsidRPr="00173771">
        <w:rPr>
          <w:rFonts w:ascii="Tahoma" w:hAnsi="Tahoma" w:cs="Tahoma"/>
        </w:rPr>
        <w:t xml:space="preserve">pretenden </w:t>
      </w:r>
      <w:r w:rsidRPr="00173771">
        <w:rPr>
          <w:rFonts w:ascii="Tahoma" w:hAnsi="Tahoma" w:cs="Tahoma"/>
        </w:rPr>
        <w:t xml:space="preserve">que se condene a la administradora de pensiones al pago de los intereses moratorios consagrados en el artículo 141 de la Ley 100 de 1993, así como al </w:t>
      </w:r>
      <w:r w:rsidR="009B680C" w:rsidRPr="00173771">
        <w:rPr>
          <w:rFonts w:ascii="Tahoma" w:hAnsi="Tahoma" w:cs="Tahoma"/>
        </w:rPr>
        <w:t>pago de las cos</w:t>
      </w:r>
      <w:r w:rsidR="004F7143" w:rsidRPr="00173771">
        <w:rPr>
          <w:rFonts w:ascii="Tahoma" w:hAnsi="Tahoma" w:cs="Tahoma"/>
        </w:rPr>
        <w:t>t</w:t>
      </w:r>
      <w:r w:rsidR="009B680C" w:rsidRPr="00173771">
        <w:rPr>
          <w:rFonts w:ascii="Tahoma" w:hAnsi="Tahoma" w:cs="Tahoma"/>
        </w:rPr>
        <w:t>as procesales.</w:t>
      </w:r>
    </w:p>
    <w:p w14:paraId="1287EEBA" w14:textId="03DE05C1" w:rsidR="00964131" w:rsidRPr="00173771" w:rsidRDefault="00964131" w:rsidP="00173771">
      <w:pPr>
        <w:widowControl w:val="0"/>
        <w:autoSpaceDE w:val="0"/>
        <w:autoSpaceDN w:val="0"/>
        <w:adjustRightInd w:val="0"/>
        <w:spacing w:line="276" w:lineRule="auto"/>
        <w:ind w:firstLine="708"/>
        <w:jc w:val="both"/>
        <w:rPr>
          <w:rFonts w:ascii="Tahoma" w:hAnsi="Tahoma" w:cs="Tahoma"/>
        </w:rPr>
      </w:pPr>
    </w:p>
    <w:p w14:paraId="6B9B239B" w14:textId="652C3167" w:rsidR="009B680C" w:rsidRPr="00173771" w:rsidRDefault="00964131"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Para así pedir manifiesta</w:t>
      </w:r>
      <w:r w:rsidR="009B680C" w:rsidRPr="00173771">
        <w:rPr>
          <w:rFonts w:ascii="Tahoma" w:hAnsi="Tahoma" w:cs="Tahoma"/>
        </w:rPr>
        <w:t>n</w:t>
      </w:r>
      <w:r w:rsidR="000F1C25" w:rsidRPr="00173771">
        <w:rPr>
          <w:rFonts w:ascii="Tahoma" w:hAnsi="Tahoma" w:cs="Tahoma"/>
        </w:rPr>
        <w:t xml:space="preserve"> -en síntesis-</w:t>
      </w:r>
      <w:r w:rsidRPr="00173771">
        <w:rPr>
          <w:rFonts w:ascii="Tahoma" w:hAnsi="Tahoma" w:cs="Tahoma"/>
        </w:rPr>
        <w:t xml:space="preserve"> que </w:t>
      </w:r>
      <w:r w:rsidR="009B680C" w:rsidRPr="00173771">
        <w:rPr>
          <w:rFonts w:ascii="Tahoma" w:hAnsi="Tahoma" w:cs="Tahoma"/>
        </w:rPr>
        <w:t xml:space="preserve">el señor Azael Antonio Ossa Sánchez </w:t>
      </w:r>
      <w:r w:rsidR="00F0299F" w:rsidRPr="00173771">
        <w:rPr>
          <w:rFonts w:ascii="Tahoma" w:hAnsi="Tahoma" w:cs="Tahoma"/>
        </w:rPr>
        <w:t xml:space="preserve">estuvo afiliado al I.S.S. y acreditó en su vida laboral un total de 310 semanas cotizadas. </w:t>
      </w:r>
    </w:p>
    <w:p w14:paraId="7F431E52" w14:textId="4CEF35FC" w:rsidR="009B680C" w:rsidRPr="00173771" w:rsidRDefault="009B680C" w:rsidP="00173771">
      <w:pPr>
        <w:widowControl w:val="0"/>
        <w:autoSpaceDE w:val="0"/>
        <w:autoSpaceDN w:val="0"/>
        <w:adjustRightInd w:val="0"/>
        <w:spacing w:line="276" w:lineRule="auto"/>
        <w:ind w:firstLine="708"/>
        <w:jc w:val="both"/>
        <w:rPr>
          <w:rFonts w:ascii="Tahoma" w:hAnsi="Tahoma" w:cs="Tahoma"/>
        </w:rPr>
      </w:pPr>
    </w:p>
    <w:p w14:paraId="0FF6EAAD" w14:textId="6217E2C9" w:rsidR="009B680C" w:rsidRPr="00173771" w:rsidRDefault="009B680C"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Indican </w:t>
      </w:r>
      <w:r w:rsidR="00F0299F" w:rsidRPr="00173771">
        <w:rPr>
          <w:rFonts w:ascii="Tahoma" w:hAnsi="Tahoma" w:cs="Tahoma"/>
        </w:rPr>
        <w:t xml:space="preserve">que el aludido trabajador falleció el 27 de marzo de 1990, y </w:t>
      </w:r>
      <w:r w:rsidRPr="00173771">
        <w:rPr>
          <w:rFonts w:ascii="Tahoma" w:hAnsi="Tahoma" w:cs="Tahoma"/>
        </w:rPr>
        <w:t>que el 29 de mayo de 1990 la señora Leonor Castro, en calidad de cónyuge supérstite, solicitó ante el I.S.S. los gastos de entierro y le pensión de viudez</w:t>
      </w:r>
      <w:r w:rsidR="00D07CDF" w:rsidRPr="00173771">
        <w:rPr>
          <w:rFonts w:ascii="Tahoma" w:hAnsi="Tahoma" w:cs="Tahoma"/>
        </w:rPr>
        <w:t xml:space="preserve">; frente a lo cual se emitió oficio </w:t>
      </w:r>
      <w:r w:rsidR="00F0299F" w:rsidRPr="00173771">
        <w:rPr>
          <w:rFonts w:ascii="Tahoma" w:hAnsi="Tahoma" w:cs="Tahoma"/>
        </w:rPr>
        <w:t xml:space="preserve">en el que se </w:t>
      </w:r>
      <w:r w:rsidR="00D07CDF" w:rsidRPr="00173771">
        <w:rPr>
          <w:rFonts w:ascii="Tahoma" w:hAnsi="Tahoma" w:cs="Tahoma"/>
        </w:rPr>
        <w:t>le puso de presente l</w:t>
      </w:r>
      <w:r w:rsidR="00F0299F" w:rsidRPr="00173771">
        <w:rPr>
          <w:rFonts w:ascii="Tahoma" w:hAnsi="Tahoma" w:cs="Tahoma"/>
        </w:rPr>
        <w:t xml:space="preserve">os </w:t>
      </w:r>
      <w:r w:rsidR="00D07CDF" w:rsidRPr="00173771">
        <w:rPr>
          <w:rFonts w:ascii="Tahoma" w:hAnsi="Tahoma" w:cs="Tahoma"/>
        </w:rPr>
        <w:t>documentos</w:t>
      </w:r>
      <w:r w:rsidRPr="00173771">
        <w:rPr>
          <w:rFonts w:ascii="Tahoma" w:hAnsi="Tahoma" w:cs="Tahoma"/>
        </w:rPr>
        <w:t xml:space="preserve"> </w:t>
      </w:r>
      <w:r w:rsidR="00D07CDF" w:rsidRPr="00173771">
        <w:rPr>
          <w:rFonts w:ascii="Tahoma" w:hAnsi="Tahoma" w:cs="Tahoma"/>
        </w:rPr>
        <w:t xml:space="preserve">que tenía que presentar para el reconocimiento de la prestación, </w:t>
      </w:r>
      <w:r w:rsidR="00F0299F" w:rsidRPr="00173771">
        <w:rPr>
          <w:rFonts w:ascii="Tahoma" w:hAnsi="Tahoma" w:cs="Tahoma"/>
        </w:rPr>
        <w:t xml:space="preserve">señalándose además </w:t>
      </w:r>
      <w:r w:rsidR="00D07CDF" w:rsidRPr="00173771">
        <w:rPr>
          <w:rFonts w:ascii="Tahoma" w:hAnsi="Tahoma" w:cs="Tahoma"/>
        </w:rPr>
        <w:t xml:space="preserve">que no era procedente el reconocimiento del auxilio funerario en razón a que el </w:t>
      </w:r>
      <w:r w:rsidR="007363EF" w:rsidRPr="00173771">
        <w:rPr>
          <w:rFonts w:ascii="Tahoma" w:hAnsi="Tahoma" w:cs="Tahoma"/>
        </w:rPr>
        <w:t>señor Ossa Sánchez no estaba aportando a ese instituto al momento de su deceso.</w:t>
      </w:r>
    </w:p>
    <w:p w14:paraId="74327F54" w14:textId="504BB5AC" w:rsidR="00312813" w:rsidRPr="00173771" w:rsidRDefault="00312813" w:rsidP="00173771">
      <w:pPr>
        <w:widowControl w:val="0"/>
        <w:autoSpaceDE w:val="0"/>
        <w:autoSpaceDN w:val="0"/>
        <w:adjustRightInd w:val="0"/>
        <w:spacing w:line="276" w:lineRule="auto"/>
        <w:ind w:firstLine="708"/>
        <w:jc w:val="both"/>
        <w:rPr>
          <w:rFonts w:ascii="Tahoma" w:hAnsi="Tahoma" w:cs="Tahoma"/>
        </w:rPr>
      </w:pPr>
    </w:p>
    <w:p w14:paraId="4BF138B7" w14:textId="7691E95E" w:rsidR="002D59E6" w:rsidRPr="00173771" w:rsidRDefault="00312813"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Refieren que el 8 de agosto de 1990 la señora </w:t>
      </w:r>
      <w:r w:rsidR="002D59E6" w:rsidRPr="00173771">
        <w:rPr>
          <w:rFonts w:ascii="Tahoma" w:hAnsi="Tahoma" w:cs="Tahoma"/>
        </w:rPr>
        <w:t>Castro</w:t>
      </w:r>
      <w:r w:rsidRPr="00173771">
        <w:rPr>
          <w:rFonts w:ascii="Tahoma" w:hAnsi="Tahoma" w:cs="Tahoma"/>
        </w:rPr>
        <w:t xml:space="preserve"> presentó por segunda vez </w:t>
      </w:r>
      <w:r w:rsidRPr="00173771">
        <w:rPr>
          <w:rFonts w:ascii="Tahoma" w:hAnsi="Tahoma" w:cs="Tahoma"/>
        </w:rPr>
        <w:lastRenderedPageBreak/>
        <w:t>la solicitud pensional</w:t>
      </w:r>
      <w:r w:rsidR="00F0299F" w:rsidRPr="00173771">
        <w:rPr>
          <w:rFonts w:ascii="Tahoma" w:hAnsi="Tahoma" w:cs="Tahoma"/>
        </w:rPr>
        <w:t>,</w:t>
      </w:r>
      <w:r w:rsidRPr="00173771">
        <w:rPr>
          <w:rFonts w:ascii="Tahoma" w:hAnsi="Tahoma" w:cs="Tahoma"/>
        </w:rPr>
        <w:t xml:space="preserve"> la cual fue resuelta por medio de oficio en el que se l</w:t>
      </w:r>
      <w:r w:rsidR="002D59E6" w:rsidRPr="00173771">
        <w:rPr>
          <w:rFonts w:ascii="Tahoma" w:hAnsi="Tahoma" w:cs="Tahoma"/>
        </w:rPr>
        <w:t>e</w:t>
      </w:r>
      <w:r w:rsidRPr="00173771">
        <w:rPr>
          <w:rFonts w:ascii="Tahoma" w:hAnsi="Tahoma" w:cs="Tahoma"/>
        </w:rPr>
        <w:t xml:space="preserve"> </w:t>
      </w:r>
      <w:r w:rsidR="002D59E6" w:rsidRPr="00173771">
        <w:rPr>
          <w:rFonts w:ascii="Tahoma" w:hAnsi="Tahoma" w:cs="Tahoma"/>
        </w:rPr>
        <w:t>solicitó</w:t>
      </w:r>
      <w:r w:rsidRPr="00173771">
        <w:rPr>
          <w:rFonts w:ascii="Tahoma" w:hAnsi="Tahoma" w:cs="Tahoma"/>
        </w:rPr>
        <w:t xml:space="preserve"> que presentara declaración </w:t>
      </w:r>
      <w:proofErr w:type="spellStart"/>
      <w:r w:rsidRPr="00173771">
        <w:rPr>
          <w:rFonts w:ascii="Tahoma" w:hAnsi="Tahoma" w:cs="Tahoma"/>
        </w:rPr>
        <w:t>extrajuicio</w:t>
      </w:r>
      <w:proofErr w:type="spellEnd"/>
      <w:r w:rsidRPr="00173771">
        <w:rPr>
          <w:rFonts w:ascii="Tahoma" w:hAnsi="Tahoma" w:cs="Tahoma"/>
        </w:rPr>
        <w:t xml:space="preserve"> relativa a la convivencia con el fallecido</w:t>
      </w:r>
      <w:r w:rsidR="00F0299F" w:rsidRPr="00173771">
        <w:rPr>
          <w:rFonts w:ascii="Tahoma" w:hAnsi="Tahoma" w:cs="Tahoma"/>
        </w:rPr>
        <w:t>,</w:t>
      </w:r>
      <w:r w:rsidR="002D59E6" w:rsidRPr="00173771">
        <w:rPr>
          <w:rFonts w:ascii="Tahoma" w:hAnsi="Tahoma" w:cs="Tahoma"/>
        </w:rPr>
        <w:t xml:space="preserve"> requerimiento que fue atendido por ella</w:t>
      </w:r>
      <w:r w:rsidR="00F0299F" w:rsidRPr="00173771">
        <w:rPr>
          <w:rFonts w:ascii="Tahoma" w:hAnsi="Tahoma" w:cs="Tahoma"/>
        </w:rPr>
        <w:t xml:space="preserve"> oportunamente</w:t>
      </w:r>
      <w:r w:rsidR="002D59E6" w:rsidRPr="00173771">
        <w:rPr>
          <w:rFonts w:ascii="Tahoma" w:hAnsi="Tahoma" w:cs="Tahoma"/>
        </w:rPr>
        <w:t xml:space="preserve">. </w:t>
      </w:r>
      <w:r w:rsidR="00F0299F" w:rsidRPr="00173771">
        <w:rPr>
          <w:rFonts w:ascii="Tahoma" w:hAnsi="Tahoma" w:cs="Tahoma"/>
        </w:rPr>
        <w:t xml:space="preserve">No obstante, aduce que a </w:t>
      </w:r>
      <w:r w:rsidR="002D59E6" w:rsidRPr="00173771">
        <w:rPr>
          <w:rFonts w:ascii="Tahoma" w:hAnsi="Tahoma" w:cs="Tahoma"/>
        </w:rPr>
        <w:t xml:space="preserve">través de la Resolución 00605 del 21 de febrero </w:t>
      </w:r>
      <w:r w:rsidR="00F0299F" w:rsidRPr="00173771">
        <w:rPr>
          <w:rFonts w:ascii="Tahoma" w:hAnsi="Tahoma" w:cs="Tahoma"/>
        </w:rPr>
        <w:t xml:space="preserve">de 1991 </w:t>
      </w:r>
      <w:r w:rsidR="002D59E6" w:rsidRPr="00173771">
        <w:rPr>
          <w:rFonts w:ascii="Tahoma" w:hAnsi="Tahoma" w:cs="Tahoma"/>
        </w:rPr>
        <w:t>se negó la prestación a ella y a su hija menor de edad, Brenda Ossa Castro, bajo el argumento de que el causante no acreditaba la densidad de semanas exigidas por el Decreto 758 de 1990, para dejar causado el derecho</w:t>
      </w:r>
      <w:r w:rsidR="006F6763" w:rsidRPr="00173771">
        <w:rPr>
          <w:rFonts w:ascii="Tahoma" w:hAnsi="Tahoma" w:cs="Tahoma"/>
        </w:rPr>
        <w:t xml:space="preserve">; acto que </w:t>
      </w:r>
      <w:r w:rsidR="00D31113" w:rsidRPr="00173771">
        <w:rPr>
          <w:rFonts w:ascii="Tahoma" w:hAnsi="Tahoma" w:cs="Tahoma"/>
        </w:rPr>
        <w:t xml:space="preserve">estuvo </w:t>
      </w:r>
      <w:r w:rsidR="006F6763" w:rsidRPr="00173771">
        <w:rPr>
          <w:rFonts w:ascii="Tahoma" w:hAnsi="Tahoma" w:cs="Tahoma"/>
        </w:rPr>
        <w:t>viciado de nulidad al no ajustarse a los parámetros establecidos en el C.C.A.</w:t>
      </w:r>
      <w:r w:rsidR="002C1DDF" w:rsidRPr="00173771">
        <w:rPr>
          <w:rFonts w:ascii="Tahoma" w:hAnsi="Tahoma" w:cs="Tahoma"/>
        </w:rPr>
        <w:t>, pues sólo tuvo conocimiento del mismo el 16 de diciembre de 1991.</w:t>
      </w:r>
    </w:p>
    <w:p w14:paraId="39065D44" w14:textId="4434CCCC" w:rsidR="00D31113" w:rsidRPr="00173771" w:rsidRDefault="00D31113" w:rsidP="00173771">
      <w:pPr>
        <w:widowControl w:val="0"/>
        <w:autoSpaceDE w:val="0"/>
        <w:autoSpaceDN w:val="0"/>
        <w:adjustRightInd w:val="0"/>
        <w:spacing w:line="276" w:lineRule="auto"/>
        <w:ind w:firstLine="708"/>
        <w:jc w:val="both"/>
        <w:rPr>
          <w:rFonts w:ascii="Tahoma" w:hAnsi="Tahoma" w:cs="Tahoma"/>
        </w:rPr>
      </w:pPr>
    </w:p>
    <w:p w14:paraId="334D0FB6" w14:textId="7018C3A5" w:rsidR="007F08EB" w:rsidRPr="00173771" w:rsidRDefault="00D31113"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Agregan que </w:t>
      </w:r>
      <w:r w:rsidR="00875450" w:rsidRPr="00173771">
        <w:rPr>
          <w:rFonts w:ascii="Tahoma" w:hAnsi="Tahoma" w:cs="Tahoma"/>
        </w:rPr>
        <w:t>por medio de la Resolución 07062 del 2 de noviembre de 1993 se revocó la Resolución 00605 del 21 de febrero de 1991 para, en su lugar, concederles la indemnización sustitutiva de la pensión de sobrevivientes en cuantía de $246.150 para cada una. Dicho acto sería confirmado íntegramente por la Resolución 8283 del 7 de diciembre de 1994</w:t>
      </w:r>
      <w:r w:rsidR="001C001C" w:rsidRPr="00173771">
        <w:rPr>
          <w:rFonts w:ascii="Tahoma" w:hAnsi="Tahoma" w:cs="Tahoma"/>
        </w:rPr>
        <w:t>, así como por la Resolución 1115 del 4 de julio de 1995</w:t>
      </w:r>
      <w:r w:rsidR="00B1025C" w:rsidRPr="00173771">
        <w:rPr>
          <w:rFonts w:ascii="Tahoma" w:hAnsi="Tahoma" w:cs="Tahoma"/>
        </w:rPr>
        <w:t>, a pesar de que se aportó el documento en el que constaba que el trabajador acreditaba 310 semanas cotizadas</w:t>
      </w:r>
      <w:r w:rsidR="002C1DDF" w:rsidRPr="00173771">
        <w:rPr>
          <w:rFonts w:ascii="Tahoma" w:hAnsi="Tahoma" w:cs="Tahoma"/>
        </w:rPr>
        <w:t>;</w:t>
      </w:r>
      <w:r w:rsidR="007F08EB" w:rsidRPr="00173771">
        <w:rPr>
          <w:rFonts w:ascii="Tahoma" w:hAnsi="Tahoma" w:cs="Tahoma"/>
        </w:rPr>
        <w:t xml:space="preserve"> </w:t>
      </w:r>
      <w:r w:rsidR="002C1DDF" w:rsidRPr="00173771">
        <w:rPr>
          <w:rFonts w:ascii="Tahoma" w:hAnsi="Tahoma" w:cs="Tahoma"/>
        </w:rPr>
        <w:t xml:space="preserve">incurriendo la entidad de seguridad social </w:t>
      </w:r>
      <w:r w:rsidR="007F08EB" w:rsidRPr="00173771">
        <w:rPr>
          <w:rFonts w:ascii="Tahoma" w:hAnsi="Tahoma" w:cs="Tahoma"/>
        </w:rPr>
        <w:t>en vías de hecho al denegar la pensión sin justa causa</w:t>
      </w:r>
      <w:r w:rsidR="00B1025C" w:rsidRPr="00173771">
        <w:rPr>
          <w:rFonts w:ascii="Tahoma" w:hAnsi="Tahoma" w:cs="Tahoma"/>
        </w:rPr>
        <w:t>.</w:t>
      </w:r>
    </w:p>
    <w:p w14:paraId="27E17315" w14:textId="0F08B1DE" w:rsidR="007F08EB" w:rsidRPr="00173771" w:rsidRDefault="007F08EB" w:rsidP="00173771">
      <w:pPr>
        <w:widowControl w:val="0"/>
        <w:autoSpaceDE w:val="0"/>
        <w:autoSpaceDN w:val="0"/>
        <w:adjustRightInd w:val="0"/>
        <w:spacing w:line="276" w:lineRule="auto"/>
        <w:ind w:firstLine="708"/>
        <w:jc w:val="both"/>
        <w:rPr>
          <w:rFonts w:ascii="Tahoma" w:hAnsi="Tahoma" w:cs="Tahoma"/>
        </w:rPr>
      </w:pPr>
    </w:p>
    <w:p w14:paraId="5B9C3ED4" w14:textId="7B0A1280" w:rsidR="007F08EB" w:rsidRPr="00173771" w:rsidRDefault="002C1DDF"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Relatan </w:t>
      </w:r>
      <w:r w:rsidR="007F08EB" w:rsidRPr="00173771">
        <w:rPr>
          <w:rFonts w:ascii="Tahoma" w:hAnsi="Tahoma" w:cs="Tahoma"/>
        </w:rPr>
        <w:t>que mediante oficio del 27 de noviembre de 2001 se les informó que no era procedente el pago de la indemnización reconocida por cuanto el derecho a reclamarla se encontraba prescrito.</w:t>
      </w:r>
    </w:p>
    <w:p w14:paraId="05BB03A7" w14:textId="7287DEC7" w:rsidR="00E92E95" w:rsidRPr="00173771" w:rsidRDefault="00E92E95" w:rsidP="00173771">
      <w:pPr>
        <w:widowControl w:val="0"/>
        <w:autoSpaceDE w:val="0"/>
        <w:autoSpaceDN w:val="0"/>
        <w:adjustRightInd w:val="0"/>
        <w:spacing w:line="276" w:lineRule="auto"/>
        <w:ind w:firstLine="708"/>
        <w:jc w:val="both"/>
        <w:rPr>
          <w:rFonts w:ascii="Tahoma" w:hAnsi="Tahoma" w:cs="Tahoma"/>
        </w:rPr>
      </w:pPr>
    </w:p>
    <w:p w14:paraId="617A7293" w14:textId="7D140A88" w:rsidR="00E92E95" w:rsidRPr="00173771" w:rsidRDefault="002C1DDF"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Sostienen </w:t>
      </w:r>
      <w:r w:rsidR="00E92E95" w:rsidRPr="00173771">
        <w:rPr>
          <w:rFonts w:ascii="Tahoma" w:hAnsi="Tahoma" w:cs="Tahoma"/>
        </w:rPr>
        <w:t xml:space="preserve">que el Tribunal de lo </w:t>
      </w:r>
      <w:r w:rsidR="008A57CF" w:rsidRPr="00173771">
        <w:rPr>
          <w:rFonts w:ascii="Tahoma" w:hAnsi="Tahoma" w:cs="Tahoma"/>
        </w:rPr>
        <w:t>Contencioso</w:t>
      </w:r>
      <w:r w:rsidR="00E92E95" w:rsidRPr="00173771">
        <w:rPr>
          <w:rFonts w:ascii="Tahoma" w:hAnsi="Tahoma" w:cs="Tahoma"/>
        </w:rPr>
        <w:t xml:space="preserve"> Administrativo del Valle del Cauca </w:t>
      </w:r>
      <w:r w:rsidR="00DF7FCE" w:rsidRPr="00173771">
        <w:rPr>
          <w:rFonts w:ascii="Tahoma" w:hAnsi="Tahoma" w:cs="Tahoma"/>
        </w:rPr>
        <w:t>e</w:t>
      </w:r>
      <w:r w:rsidR="009C243F" w:rsidRPr="00173771">
        <w:rPr>
          <w:rFonts w:ascii="Tahoma" w:hAnsi="Tahoma" w:cs="Tahoma"/>
        </w:rPr>
        <w:t xml:space="preserve">l 7 de diciembre de </w:t>
      </w:r>
      <w:r w:rsidR="00DF7FCE" w:rsidRPr="00173771">
        <w:rPr>
          <w:rFonts w:ascii="Tahoma" w:hAnsi="Tahoma" w:cs="Tahoma"/>
        </w:rPr>
        <w:t xml:space="preserve">1995 </w:t>
      </w:r>
      <w:r w:rsidR="00E92E95" w:rsidRPr="00173771">
        <w:rPr>
          <w:rFonts w:ascii="Tahoma" w:hAnsi="Tahoma" w:cs="Tahoma"/>
        </w:rPr>
        <w:t>inadmitió l</w:t>
      </w:r>
      <w:r w:rsidR="00DF7FCE" w:rsidRPr="00173771">
        <w:rPr>
          <w:rFonts w:ascii="Tahoma" w:hAnsi="Tahoma" w:cs="Tahoma"/>
        </w:rPr>
        <w:t>a</w:t>
      </w:r>
      <w:r w:rsidR="00E92E95" w:rsidRPr="00173771">
        <w:rPr>
          <w:rFonts w:ascii="Tahoma" w:hAnsi="Tahoma" w:cs="Tahoma"/>
        </w:rPr>
        <w:t xml:space="preserve"> demanda de nulidad y </w:t>
      </w:r>
      <w:r w:rsidR="008A57CF" w:rsidRPr="00173771">
        <w:rPr>
          <w:rFonts w:ascii="Tahoma" w:hAnsi="Tahoma" w:cs="Tahoma"/>
        </w:rPr>
        <w:t>restablecimiento</w:t>
      </w:r>
      <w:r w:rsidR="00E92E95" w:rsidRPr="00173771">
        <w:rPr>
          <w:rFonts w:ascii="Tahoma" w:hAnsi="Tahoma" w:cs="Tahoma"/>
        </w:rPr>
        <w:t xml:space="preserve"> de derecho que presentara </w:t>
      </w:r>
      <w:r w:rsidR="008A57CF" w:rsidRPr="00173771">
        <w:rPr>
          <w:rFonts w:ascii="Tahoma" w:hAnsi="Tahoma" w:cs="Tahoma"/>
        </w:rPr>
        <w:t>con ocasión de la expedición de los actos administrativos aludidos, bajo el argumento de que</w:t>
      </w:r>
      <w:r w:rsidR="00BA1FBA" w:rsidRPr="00173771">
        <w:rPr>
          <w:rFonts w:ascii="Tahoma" w:hAnsi="Tahoma" w:cs="Tahoma"/>
        </w:rPr>
        <w:t>,</w:t>
      </w:r>
      <w:r w:rsidR="008A57CF" w:rsidRPr="00173771">
        <w:rPr>
          <w:rFonts w:ascii="Tahoma" w:hAnsi="Tahoma" w:cs="Tahoma"/>
        </w:rPr>
        <w:t xml:space="preserve"> por la naturaleza de la entidad demandada, le correspondía a la jurisdicción ordinaria desatar el litigio planteado.</w:t>
      </w:r>
    </w:p>
    <w:p w14:paraId="78CE02FD" w14:textId="12558A44" w:rsidR="008A57CF" w:rsidRPr="00173771" w:rsidRDefault="008A57CF" w:rsidP="00173771">
      <w:pPr>
        <w:widowControl w:val="0"/>
        <w:autoSpaceDE w:val="0"/>
        <w:autoSpaceDN w:val="0"/>
        <w:adjustRightInd w:val="0"/>
        <w:spacing w:line="276" w:lineRule="auto"/>
        <w:ind w:firstLine="708"/>
        <w:jc w:val="both"/>
        <w:rPr>
          <w:rFonts w:ascii="Tahoma" w:hAnsi="Tahoma" w:cs="Tahoma"/>
        </w:rPr>
      </w:pPr>
    </w:p>
    <w:p w14:paraId="231E4837" w14:textId="1A41ADB0" w:rsidR="00B61067" w:rsidRPr="00173771" w:rsidRDefault="008A57CF"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Sostienen que el 12 de mayo de 2016 se solicitó nuevamente el reconocimiento de la pensión de sobrevivientes, la cual </w:t>
      </w:r>
      <w:r w:rsidR="00FF68B3" w:rsidRPr="00173771">
        <w:rPr>
          <w:rFonts w:ascii="Tahoma" w:hAnsi="Tahoma" w:cs="Tahoma"/>
        </w:rPr>
        <w:t>fue</w:t>
      </w:r>
      <w:r w:rsidRPr="00173771">
        <w:rPr>
          <w:rFonts w:ascii="Tahoma" w:hAnsi="Tahoma" w:cs="Tahoma"/>
        </w:rPr>
        <w:t xml:space="preserve"> reconocida </w:t>
      </w:r>
      <w:r w:rsidR="00FF68B3" w:rsidRPr="00173771">
        <w:rPr>
          <w:rFonts w:ascii="Tahoma" w:hAnsi="Tahoma" w:cs="Tahoma"/>
        </w:rPr>
        <w:t>a partir del 12 de mayo de 2013</w:t>
      </w:r>
      <w:r w:rsidR="002A50D5" w:rsidRPr="00173771">
        <w:rPr>
          <w:rFonts w:ascii="Tahoma" w:hAnsi="Tahoma" w:cs="Tahoma"/>
        </w:rPr>
        <w:t>, en cuantía del salario mínimo y con un retroactivo de $27.871.161</w:t>
      </w:r>
      <w:r w:rsidR="0082356F" w:rsidRPr="00173771">
        <w:rPr>
          <w:rFonts w:ascii="Tahoma" w:hAnsi="Tahoma" w:cs="Tahoma"/>
        </w:rPr>
        <w:t>,</w:t>
      </w:r>
      <w:r w:rsidR="00FF68B3" w:rsidRPr="00173771">
        <w:rPr>
          <w:rFonts w:ascii="Tahoma" w:hAnsi="Tahoma" w:cs="Tahoma"/>
        </w:rPr>
        <w:t xml:space="preserve"> </w:t>
      </w:r>
      <w:r w:rsidRPr="00173771">
        <w:rPr>
          <w:rFonts w:ascii="Tahoma" w:hAnsi="Tahoma" w:cs="Tahoma"/>
        </w:rPr>
        <w:t>mediante la Resolución GNR 220234 del 28 de julio del mismo año</w:t>
      </w:r>
      <w:r w:rsidR="00FF68B3" w:rsidRPr="00173771">
        <w:rPr>
          <w:rFonts w:ascii="Tahoma" w:hAnsi="Tahoma" w:cs="Tahoma"/>
        </w:rPr>
        <w:t>, confirmada a través de las Resoluciones GNR 294835 del 6 de octubre de 2016 y VPB 4023 del 31 de enero de 2017</w:t>
      </w:r>
      <w:r w:rsidR="00B61067" w:rsidRPr="00173771">
        <w:rPr>
          <w:rFonts w:ascii="Tahoma" w:hAnsi="Tahoma" w:cs="Tahoma"/>
        </w:rPr>
        <w:t>, última en la que se reconoció que el causante acreditaba 639 semanas cotizadas.</w:t>
      </w:r>
    </w:p>
    <w:p w14:paraId="3714A525" w14:textId="77777777" w:rsidR="00B61067" w:rsidRPr="00173771" w:rsidRDefault="00B61067" w:rsidP="00173771">
      <w:pPr>
        <w:widowControl w:val="0"/>
        <w:autoSpaceDE w:val="0"/>
        <w:autoSpaceDN w:val="0"/>
        <w:adjustRightInd w:val="0"/>
        <w:spacing w:line="276" w:lineRule="auto"/>
        <w:ind w:firstLine="708"/>
        <w:jc w:val="both"/>
        <w:rPr>
          <w:rFonts w:ascii="Tahoma" w:hAnsi="Tahoma" w:cs="Tahoma"/>
        </w:rPr>
      </w:pPr>
    </w:p>
    <w:p w14:paraId="1D654CB3" w14:textId="77777777" w:rsidR="00F70EDF" w:rsidRPr="00173771" w:rsidRDefault="00B61067"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Alegan que con las 639 semanas aceptadas por Colpensiones el señor Azael Ossa tenía derecho a la pensión de vejez, de conformidad con los Acuerdos 016 y 029 de 1983</w:t>
      </w:r>
      <w:r w:rsidR="00F70EDF" w:rsidRPr="00173771">
        <w:rPr>
          <w:rFonts w:ascii="Tahoma" w:hAnsi="Tahoma" w:cs="Tahoma"/>
        </w:rPr>
        <w:t>, cuyo requisito de edad de 60 años se vio suplido con el deceso del trabajador.</w:t>
      </w:r>
    </w:p>
    <w:p w14:paraId="6A2C67B4" w14:textId="77777777" w:rsidR="00F70EDF" w:rsidRPr="00173771" w:rsidRDefault="00F70EDF" w:rsidP="00173771">
      <w:pPr>
        <w:widowControl w:val="0"/>
        <w:autoSpaceDE w:val="0"/>
        <w:autoSpaceDN w:val="0"/>
        <w:adjustRightInd w:val="0"/>
        <w:spacing w:line="276" w:lineRule="auto"/>
        <w:ind w:firstLine="708"/>
        <w:jc w:val="both"/>
        <w:rPr>
          <w:rFonts w:ascii="Tahoma" w:hAnsi="Tahoma" w:cs="Tahoma"/>
        </w:rPr>
      </w:pPr>
    </w:p>
    <w:p w14:paraId="76A60AF9" w14:textId="64B1036A" w:rsidR="008A57CF" w:rsidRPr="00173771" w:rsidRDefault="00F70EDF"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Finalmente, sostienen que Colpensiones mediante auto AAGNR 663 del 9 de febrero de 2017, ordenó el archivo de su solicitud.</w:t>
      </w:r>
      <w:r w:rsidR="00FF68B3" w:rsidRPr="00173771">
        <w:rPr>
          <w:rFonts w:ascii="Tahoma" w:hAnsi="Tahoma" w:cs="Tahoma"/>
        </w:rPr>
        <w:t xml:space="preserve"> </w:t>
      </w:r>
      <w:r w:rsidR="008A57CF" w:rsidRPr="00173771">
        <w:rPr>
          <w:rFonts w:ascii="Tahoma" w:hAnsi="Tahoma" w:cs="Tahoma"/>
        </w:rPr>
        <w:tab/>
      </w:r>
    </w:p>
    <w:p w14:paraId="4821AB41" w14:textId="04BD564D" w:rsidR="00964131" w:rsidRPr="00173771" w:rsidRDefault="00875450"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 </w:t>
      </w:r>
    </w:p>
    <w:p w14:paraId="06388B18" w14:textId="41209D33" w:rsidR="00AD3B74" w:rsidRPr="00173771" w:rsidRDefault="00FC2F9C"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b/>
        </w:rPr>
        <w:t>Colpensiones</w:t>
      </w:r>
      <w:r w:rsidRPr="00173771">
        <w:rPr>
          <w:rFonts w:ascii="Tahoma" w:hAnsi="Tahoma" w:cs="Tahoma"/>
        </w:rPr>
        <w:t xml:space="preserve"> </w:t>
      </w:r>
      <w:r w:rsidR="009B5328" w:rsidRPr="00173771">
        <w:rPr>
          <w:rFonts w:ascii="Tahoma" w:hAnsi="Tahoma" w:cs="Tahoma"/>
        </w:rPr>
        <w:t>se opuso a la prosperidad de las pretensiones a</w:t>
      </w:r>
      <w:r w:rsidR="00AD3B74" w:rsidRPr="00173771">
        <w:rPr>
          <w:rFonts w:ascii="Tahoma" w:hAnsi="Tahoma" w:cs="Tahoma"/>
        </w:rPr>
        <w:t xml:space="preserve">rguyendo que la pensión de sobrevivientes fue debidamente reconocida a través de la Resolución GNR 220234 del 28 de julio de 2016, con su respectivo retroactivo; asimismo, </w:t>
      </w:r>
      <w:r w:rsidR="0082356F" w:rsidRPr="00173771">
        <w:rPr>
          <w:rFonts w:ascii="Tahoma" w:hAnsi="Tahoma" w:cs="Tahoma"/>
        </w:rPr>
        <w:t xml:space="preserve">alega que </w:t>
      </w:r>
      <w:r w:rsidR="00AD3B74" w:rsidRPr="00173771">
        <w:rPr>
          <w:rFonts w:ascii="Tahoma" w:hAnsi="Tahoma" w:cs="Tahoma"/>
        </w:rPr>
        <w:lastRenderedPageBreak/>
        <w:t>operó el fenómeno de prescripción trienal entre la primera reclamación fechada el 8 de agosto de 1990 y el reconocimiento efectuado en el año 2016, tal como fuera explicado a través de las Resoluciones GNR 294335 del 6 de octubre de 2016 y VPB 4023 del 31 de enero de 2017.</w:t>
      </w:r>
    </w:p>
    <w:p w14:paraId="1AA015D3" w14:textId="0A721034" w:rsidR="00AD3B74" w:rsidRPr="00173771" w:rsidRDefault="00AD3B74" w:rsidP="00173771">
      <w:pPr>
        <w:widowControl w:val="0"/>
        <w:autoSpaceDE w:val="0"/>
        <w:autoSpaceDN w:val="0"/>
        <w:adjustRightInd w:val="0"/>
        <w:spacing w:line="276" w:lineRule="auto"/>
        <w:ind w:firstLine="708"/>
        <w:jc w:val="both"/>
        <w:rPr>
          <w:rFonts w:ascii="Tahoma" w:hAnsi="Tahoma" w:cs="Tahoma"/>
        </w:rPr>
      </w:pPr>
    </w:p>
    <w:p w14:paraId="54E4587B" w14:textId="1B3B8113" w:rsidR="00AD3B74" w:rsidRPr="00173771" w:rsidRDefault="00AD3B74"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En ese orden de ideas, propuso las excepciones perentorias que denominó “Inexistencia de la obligación”; “Imposibilidad jurídica para reconocer y pagar derechos por fuera del ordenamiento legal”; “Buena fe”; “Imposibilidad de condena en costas” e “Indebida acumulación de pretensiones”. </w:t>
      </w:r>
    </w:p>
    <w:p w14:paraId="59437426" w14:textId="77777777" w:rsidR="00DE2EB9" w:rsidRPr="00173771" w:rsidRDefault="00DE2EB9" w:rsidP="00173771">
      <w:pPr>
        <w:widowControl w:val="0"/>
        <w:autoSpaceDE w:val="0"/>
        <w:autoSpaceDN w:val="0"/>
        <w:adjustRightInd w:val="0"/>
        <w:spacing w:line="276" w:lineRule="auto"/>
        <w:ind w:firstLine="708"/>
        <w:jc w:val="both"/>
        <w:rPr>
          <w:rFonts w:ascii="Tahoma" w:hAnsi="Tahoma" w:cs="Tahoma"/>
        </w:rPr>
      </w:pPr>
    </w:p>
    <w:p w14:paraId="0BCBB844" w14:textId="77777777" w:rsidR="003A3BBB" w:rsidRPr="00173771" w:rsidRDefault="008F2E7F" w:rsidP="00173771">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173771">
        <w:rPr>
          <w:rFonts w:ascii="Tahoma" w:hAnsi="Tahoma" w:cs="Tahoma"/>
          <w:b/>
        </w:rPr>
        <w:t>S</w:t>
      </w:r>
      <w:r w:rsidR="003A3BBB" w:rsidRPr="00173771">
        <w:rPr>
          <w:rFonts w:ascii="Tahoma" w:hAnsi="Tahoma" w:cs="Tahoma"/>
          <w:b/>
        </w:rPr>
        <w:t>entencia de primera instancia</w:t>
      </w:r>
    </w:p>
    <w:p w14:paraId="2168AFBE" w14:textId="77777777" w:rsidR="003A3BBB" w:rsidRPr="00173771" w:rsidRDefault="003A3BBB" w:rsidP="00173771">
      <w:pPr>
        <w:pStyle w:val="Sinespaciado"/>
        <w:spacing w:line="276" w:lineRule="auto"/>
        <w:rPr>
          <w:rFonts w:ascii="Tahoma" w:hAnsi="Tahoma" w:cs="Tahoma"/>
        </w:rPr>
      </w:pPr>
    </w:p>
    <w:p w14:paraId="6E6BA952" w14:textId="113FEC07" w:rsidR="00AD3B74" w:rsidRPr="00173771" w:rsidRDefault="00DD1394"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La Jueza de conocimiento</w:t>
      </w:r>
      <w:r w:rsidR="00FC2F9C" w:rsidRPr="00173771">
        <w:rPr>
          <w:rFonts w:ascii="Tahoma" w:hAnsi="Tahoma" w:cs="Tahoma"/>
        </w:rPr>
        <w:t xml:space="preserve"> </w:t>
      </w:r>
      <w:r w:rsidR="00AD3B74" w:rsidRPr="00173771">
        <w:rPr>
          <w:rFonts w:ascii="Tahoma" w:hAnsi="Tahoma" w:cs="Tahoma"/>
        </w:rPr>
        <w:t>absolvió a Colpensiones de las pretensiones de las demandantes, a quienes condenó al pago de las costas procesales en un 100%.</w:t>
      </w:r>
    </w:p>
    <w:p w14:paraId="5C4E76FF" w14:textId="49380627" w:rsidR="0003278B" w:rsidRPr="00173771" w:rsidRDefault="0003278B" w:rsidP="00173771">
      <w:pPr>
        <w:widowControl w:val="0"/>
        <w:autoSpaceDE w:val="0"/>
        <w:autoSpaceDN w:val="0"/>
        <w:adjustRightInd w:val="0"/>
        <w:spacing w:line="276" w:lineRule="auto"/>
        <w:ind w:firstLine="708"/>
        <w:jc w:val="both"/>
        <w:rPr>
          <w:rFonts w:ascii="Tahoma" w:hAnsi="Tahoma" w:cs="Tahoma"/>
        </w:rPr>
      </w:pPr>
    </w:p>
    <w:p w14:paraId="1C83EE9B" w14:textId="0094B58A" w:rsidR="00B911F0" w:rsidRPr="00173771" w:rsidRDefault="0003278B"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 xml:space="preserve">Para arribar a tal determinación la A-quo manifestó que </w:t>
      </w:r>
      <w:r w:rsidR="00C57BAC" w:rsidRPr="00173771">
        <w:rPr>
          <w:rFonts w:ascii="Tahoma" w:hAnsi="Tahoma" w:cs="Tahoma"/>
        </w:rPr>
        <w:t xml:space="preserve">el término de prescripción en el caso bajo estudio se regía por los postulados establecidos en el artículo 151 del CPL, según el cual </w:t>
      </w:r>
      <w:r w:rsidR="00AF470C" w:rsidRPr="00173771">
        <w:rPr>
          <w:rFonts w:ascii="Tahoma" w:hAnsi="Tahoma" w:cs="Tahoma"/>
        </w:rPr>
        <w:t xml:space="preserve">dicho </w:t>
      </w:r>
      <w:r w:rsidR="00C57BAC" w:rsidRPr="00173771">
        <w:rPr>
          <w:rFonts w:ascii="Tahoma" w:hAnsi="Tahoma" w:cs="Tahoma"/>
        </w:rPr>
        <w:t xml:space="preserve">término </w:t>
      </w:r>
      <w:r w:rsidR="00AF470C" w:rsidRPr="00173771">
        <w:rPr>
          <w:rFonts w:ascii="Tahoma" w:hAnsi="Tahoma" w:cs="Tahoma"/>
        </w:rPr>
        <w:t xml:space="preserve">es </w:t>
      </w:r>
      <w:r w:rsidR="00C57BAC" w:rsidRPr="00173771">
        <w:rPr>
          <w:rFonts w:ascii="Tahoma" w:hAnsi="Tahoma" w:cs="Tahoma"/>
        </w:rPr>
        <w:t xml:space="preserve">de 3 años </w:t>
      </w:r>
      <w:r w:rsidR="00AF470C" w:rsidRPr="00173771">
        <w:rPr>
          <w:rFonts w:ascii="Tahoma" w:hAnsi="Tahoma" w:cs="Tahoma"/>
        </w:rPr>
        <w:t xml:space="preserve">y </w:t>
      </w:r>
      <w:r w:rsidR="00C57BAC" w:rsidRPr="00173771">
        <w:rPr>
          <w:rFonts w:ascii="Tahoma" w:hAnsi="Tahoma" w:cs="Tahoma"/>
        </w:rPr>
        <w:t xml:space="preserve">se interrumpe por un periodo igual siempre que medie la respectiva reclamación. </w:t>
      </w:r>
      <w:r w:rsidR="00597FC0" w:rsidRPr="00173771">
        <w:rPr>
          <w:rFonts w:ascii="Tahoma" w:hAnsi="Tahoma" w:cs="Tahoma"/>
        </w:rPr>
        <w:t>De esta manera</w:t>
      </w:r>
      <w:r w:rsidR="00C57BAC" w:rsidRPr="00173771">
        <w:rPr>
          <w:rFonts w:ascii="Tahoma" w:hAnsi="Tahoma" w:cs="Tahoma"/>
        </w:rPr>
        <w:t xml:space="preserve">, </w:t>
      </w:r>
      <w:r w:rsidR="00597FC0" w:rsidRPr="00173771">
        <w:rPr>
          <w:rFonts w:ascii="Tahoma" w:hAnsi="Tahoma" w:cs="Tahoma"/>
        </w:rPr>
        <w:t xml:space="preserve">precisó que </w:t>
      </w:r>
      <w:r w:rsidR="00B911F0" w:rsidRPr="00173771">
        <w:rPr>
          <w:rFonts w:ascii="Tahoma" w:hAnsi="Tahoma" w:cs="Tahoma"/>
        </w:rPr>
        <w:t>como la</w:t>
      </w:r>
      <w:r w:rsidR="00BB5FE0" w:rsidRPr="00173771">
        <w:rPr>
          <w:rFonts w:ascii="Tahoma" w:hAnsi="Tahoma" w:cs="Tahoma"/>
        </w:rPr>
        <w:t xml:space="preserve"> parte</w:t>
      </w:r>
      <w:r w:rsidR="00B911F0" w:rsidRPr="00173771">
        <w:rPr>
          <w:rFonts w:ascii="Tahoma" w:hAnsi="Tahoma" w:cs="Tahoma"/>
        </w:rPr>
        <w:t xml:space="preserve"> demandante adujo </w:t>
      </w:r>
      <w:r w:rsidR="00BB5FE0" w:rsidRPr="00173771">
        <w:rPr>
          <w:rFonts w:ascii="Tahoma" w:hAnsi="Tahoma" w:cs="Tahoma"/>
        </w:rPr>
        <w:t xml:space="preserve">que el 16 de </w:t>
      </w:r>
      <w:r w:rsidR="00AF470C" w:rsidRPr="00173771">
        <w:rPr>
          <w:rFonts w:ascii="Tahoma" w:hAnsi="Tahoma" w:cs="Tahoma"/>
        </w:rPr>
        <w:t xml:space="preserve">diciembre </w:t>
      </w:r>
      <w:r w:rsidR="00BB5FE0" w:rsidRPr="00173771">
        <w:rPr>
          <w:rFonts w:ascii="Tahoma" w:hAnsi="Tahoma" w:cs="Tahoma"/>
        </w:rPr>
        <w:t xml:space="preserve">de 1991 tuvo </w:t>
      </w:r>
      <w:r w:rsidR="00B911F0" w:rsidRPr="00173771">
        <w:rPr>
          <w:rFonts w:ascii="Tahoma" w:hAnsi="Tahoma" w:cs="Tahoma"/>
        </w:rPr>
        <w:t xml:space="preserve">conocimiento de la Resolución </w:t>
      </w:r>
      <w:r w:rsidR="00BB5FE0" w:rsidRPr="00173771">
        <w:rPr>
          <w:rFonts w:ascii="Tahoma" w:hAnsi="Tahoma" w:cs="Tahoma"/>
        </w:rPr>
        <w:t xml:space="preserve">0605 de 1991, por medio de la cual se resolvió la solicitud presentada el </w:t>
      </w:r>
      <w:r w:rsidR="00A051A3" w:rsidRPr="00173771">
        <w:rPr>
          <w:rFonts w:ascii="Tahoma" w:hAnsi="Tahoma" w:cs="Tahoma"/>
        </w:rPr>
        <w:t>8 de agosto de 1990</w:t>
      </w:r>
      <w:r w:rsidR="00AF470C" w:rsidRPr="00173771">
        <w:rPr>
          <w:rFonts w:ascii="Tahoma" w:hAnsi="Tahoma" w:cs="Tahoma"/>
        </w:rPr>
        <w:t>, contaba hasta el 16 de diciembre de 1994 para presentar la respectiva demanda con el fin de no afectar las mesadas pensionales reclamadas; no obstante, como la demanda se presentó en marzo de 2018, aquella determinación tomada por Colpensiones en la resolución que le reconoció la pensión de sobrevivientes</w:t>
      </w:r>
      <w:r w:rsidR="0082356F" w:rsidRPr="00173771">
        <w:rPr>
          <w:rFonts w:ascii="Tahoma" w:hAnsi="Tahoma" w:cs="Tahoma"/>
        </w:rPr>
        <w:t xml:space="preserve"> desde e</w:t>
      </w:r>
      <w:r w:rsidR="00AF470C" w:rsidRPr="00173771">
        <w:rPr>
          <w:rFonts w:ascii="Tahoma" w:hAnsi="Tahoma" w:cs="Tahoma"/>
        </w:rPr>
        <w:t>l 12 de mayo de 2013</w:t>
      </w:r>
      <w:r w:rsidR="00902335" w:rsidRPr="00173771">
        <w:rPr>
          <w:rFonts w:ascii="Tahoma" w:hAnsi="Tahoma" w:cs="Tahoma"/>
        </w:rPr>
        <w:t>, se encontraba ajustada a derecho.</w:t>
      </w:r>
    </w:p>
    <w:p w14:paraId="5D92D6D5" w14:textId="65488923" w:rsidR="00902335" w:rsidRPr="00173771" w:rsidRDefault="00902335" w:rsidP="00173771">
      <w:pPr>
        <w:widowControl w:val="0"/>
        <w:autoSpaceDE w:val="0"/>
        <w:autoSpaceDN w:val="0"/>
        <w:adjustRightInd w:val="0"/>
        <w:spacing w:line="276" w:lineRule="auto"/>
        <w:ind w:firstLine="708"/>
        <w:jc w:val="both"/>
        <w:rPr>
          <w:rFonts w:ascii="Tahoma" w:hAnsi="Tahoma" w:cs="Tahoma"/>
        </w:rPr>
      </w:pPr>
    </w:p>
    <w:p w14:paraId="2AC1E2CD" w14:textId="64050C94" w:rsidR="00902335" w:rsidRPr="00173771" w:rsidRDefault="00902335"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En cuanto al derecho de Brenda Iriana Ossa, precisó que</w:t>
      </w:r>
      <w:r w:rsidR="00BA1FBA" w:rsidRPr="00173771">
        <w:rPr>
          <w:rFonts w:ascii="Tahoma" w:hAnsi="Tahoma" w:cs="Tahoma"/>
        </w:rPr>
        <w:t>,</w:t>
      </w:r>
      <w:r w:rsidRPr="00173771">
        <w:rPr>
          <w:rFonts w:ascii="Tahoma" w:hAnsi="Tahoma" w:cs="Tahoma"/>
        </w:rPr>
        <w:t xml:space="preserve"> si bien al momento del deceso de su padre contaba con 15 años de edad</w:t>
      </w:r>
      <w:r w:rsidR="0082356F" w:rsidRPr="00173771">
        <w:rPr>
          <w:rFonts w:ascii="Tahoma" w:hAnsi="Tahoma" w:cs="Tahoma"/>
        </w:rPr>
        <w:t>,</w:t>
      </w:r>
      <w:r w:rsidRPr="00173771">
        <w:rPr>
          <w:rFonts w:ascii="Tahoma" w:hAnsi="Tahoma" w:cs="Tahoma"/>
        </w:rPr>
        <w:t xml:space="preserve"> como su madre había ejercido </w:t>
      </w:r>
      <w:r w:rsidR="0082356F" w:rsidRPr="00173771">
        <w:rPr>
          <w:rFonts w:ascii="Tahoma" w:hAnsi="Tahoma" w:cs="Tahoma"/>
        </w:rPr>
        <w:t xml:space="preserve">el pedimento a su nombre, </w:t>
      </w:r>
      <w:r w:rsidRPr="00173771">
        <w:rPr>
          <w:rFonts w:ascii="Tahoma" w:hAnsi="Tahoma" w:cs="Tahoma"/>
        </w:rPr>
        <w:t xml:space="preserve">el término de prescripción </w:t>
      </w:r>
      <w:r w:rsidR="0082356F" w:rsidRPr="00173771">
        <w:rPr>
          <w:rFonts w:ascii="Tahoma" w:hAnsi="Tahoma" w:cs="Tahoma"/>
        </w:rPr>
        <w:t xml:space="preserve">también </w:t>
      </w:r>
      <w:r w:rsidRPr="00173771">
        <w:rPr>
          <w:rFonts w:ascii="Tahoma" w:hAnsi="Tahoma" w:cs="Tahoma"/>
        </w:rPr>
        <w:t>se traslad</w:t>
      </w:r>
      <w:r w:rsidR="0082356F" w:rsidRPr="00173771">
        <w:rPr>
          <w:rFonts w:ascii="Tahoma" w:hAnsi="Tahoma" w:cs="Tahoma"/>
        </w:rPr>
        <w:t xml:space="preserve">ó </w:t>
      </w:r>
      <w:r w:rsidRPr="00173771">
        <w:rPr>
          <w:rFonts w:ascii="Tahoma" w:hAnsi="Tahoma" w:cs="Tahoma"/>
        </w:rPr>
        <w:t>hasta el mes de diciembre de 1994.</w:t>
      </w:r>
    </w:p>
    <w:p w14:paraId="79CC617E" w14:textId="30C51037" w:rsidR="00902335" w:rsidRPr="00173771" w:rsidRDefault="00902335" w:rsidP="00173771">
      <w:pPr>
        <w:widowControl w:val="0"/>
        <w:autoSpaceDE w:val="0"/>
        <w:autoSpaceDN w:val="0"/>
        <w:adjustRightInd w:val="0"/>
        <w:spacing w:line="276" w:lineRule="auto"/>
        <w:ind w:firstLine="708"/>
        <w:jc w:val="both"/>
        <w:rPr>
          <w:rFonts w:ascii="Tahoma" w:hAnsi="Tahoma" w:cs="Tahoma"/>
        </w:rPr>
      </w:pPr>
    </w:p>
    <w:p w14:paraId="130BE81F" w14:textId="7FD0D0EC" w:rsidR="00902335" w:rsidRPr="00173771" w:rsidRDefault="00902335" w:rsidP="00173771">
      <w:pPr>
        <w:widowControl w:val="0"/>
        <w:autoSpaceDE w:val="0"/>
        <w:autoSpaceDN w:val="0"/>
        <w:adjustRightInd w:val="0"/>
        <w:spacing w:line="276" w:lineRule="auto"/>
        <w:ind w:firstLine="708"/>
        <w:jc w:val="both"/>
        <w:rPr>
          <w:rFonts w:ascii="Tahoma" w:hAnsi="Tahoma" w:cs="Tahoma"/>
        </w:rPr>
      </w:pPr>
      <w:r w:rsidRPr="00173771">
        <w:rPr>
          <w:rFonts w:ascii="Tahoma" w:hAnsi="Tahoma" w:cs="Tahoma"/>
        </w:rPr>
        <w:t>Por último</w:t>
      </w:r>
      <w:r w:rsidR="0082356F" w:rsidRPr="00173771">
        <w:rPr>
          <w:rFonts w:ascii="Tahoma" w:hAnsi="Tahoma" w:cs="Tahoma"/>
        </w:rPr>
        <w:t>,</w:t>
      </w:r>
      <w:r w:rsidRPr="00173771">
        <w:rPr>
          <w:rFonts w:ascii="Tahoma" w:hAnsi="Tahoma" w:cs="Tahoma"/>
        </w:rPr>
        <w:t xml:space="preserve"> en cuanto al auxilio funerario reclamado</w:t>
      </w:r>
      <w:r w:rsidR="0082356F" w:rsidRPr="00173771">
        <w:rPr>
          <w:rFonts w:ascii="Tahoma" w:hAnsi="Tahoma" w:cs="Tahoma"/>
        </w:rPr>
        <w:t xml:space="preserve">, explicó que </w:t>
      </w:r>
      <w:r w:rsidRPr="00173771">
        <w:rPr>
          <w:rFonts w:ascii="Tahoma" w:hAnsi="Tahoma" w:cs="Tahoma"/>
        </w:rPr>
        <w:t>la parte actora no presentó medio probatorio alguno que acredit</w:t>
      </w:r>
      <w:r w:rsidR="0082356F" w:rsidRPr="00173771">
        <w:rPr>
          <w:rFonts w:ascii="Tahoma" w:hAnsi="Tahoma" w:cs="Tahoma"/>
        </w:rPr>
        <w:t>ara</w:t>
      </w:r>
      <w:r w:rsidRPr="00173771">
        <w:rPr>
          <w:rFonts w:ascii="Tahoma" w:hAnsi="Tahoma" w:cs="Tahoma"/>
        </w:rPr>
        <w:t xml:space="preserve"> </w:t>
      </w:r>
      <w:r w:rsidR="0082356F" w:rsidRPr="00173771">
        <w:rPr>
          <w:rFonts w:ascii="Tahoma" w:hAnsi="Tahoma" w:cs="Tahoma"/>
        </w:rPr>
        <w:t xml:space="preserve">que ella </w:t>
      </w:r>
      <w:r w:rsidRPr="00173771">
        <w:rPr>
          <w:rFonts w:ascii="Tahoma" w:hAnsi="Tahoma" w:cs="Tahoma"/>
        </w:rPr>
        <w:t>sufrag</w:t>
      </w:r>
      <w:r w:rsidR="0082356F" w:rsidRPr="00173771">
        <w:rPr>
          <w:rFonts w:ascii="Tahoma" w:hAnsi="Tahoma" w:cs="Tahoma"/>
        </w:rPr>
        <w:t xml:space="preserve">ó </w:t>
      </w:r>
      <w:r w:rsidRPr="00173771">
        <w:rPr>
          <w:rFonts w:ascii="Tahoma" w:hAnsi="Tahoma" w:cs="Tahoma"/>
        </w:rPr>
        <w:t>los gastos de entierro del causante</w:t>
      </w:r>
      <w:r w:rsidR="0082356F" w:rsidRPr="00173771">
        <w:rPr>
          <w:rFonts w:ascii="Tahoma" w:hAnsi="Tahoma" w:cs="Tahoma"/>
        </w:rPr>
        <w:t>.</w:t>
      </w:r>
    </w:p>
    <w:p w14:paraId="24670EF8" w14:textId="77777777" w:rsidR="00942A20" w:rsidRPr="00173771" w:rsidRDefault="00942A20" w:rsidP="00173771">
      <w:pPr>
        <w:widowControl w:val="0"/>
        <w:autoSpaceDE w:val="0"/>
        <w:autoSpaceDN w:val="0"/>
        <w:adjustRightInd w:val="0"/>
        <w:spacing w:line="276" w:lineRule="auto"/>
        <w:ind w:firstLine="708"/>
        <w:jc w:val="both"/>
        <w:rPr>
          <w:rFonts w:ascii="Tahoma" w:hAnsi="Tahoma" w:cs="Tahoma"/>
        </w:rPr>
      </w:pPr>
    </w:p>
    <w:p w14:paraId="20B617D6" w14:textId="08EBEEB1" w:rsidR="004F2069" w:rsidRPr="00173771" w:rsidRDefault="005D1566" w:rsidP="00173771">
      <w:pPr>
        <w:pStyle w:val="Prrafodelista"/>
        <w:numPr>
          <w:ilvl w:val="0"/>
          <w:numId w:val="43"/>
        </w:numPr>
        <w:spacing w:line="276" w:lineRule="auto"/>
        <w:jc w:val="center"/>
        <w:rPr>
          <w:rFonts w:ascii="Tahoma" w:hAnsi="Tahoma" w:cs="Tahoma"/>
          <w:b/>
        </w:rPr>
      </w:pPr>
      <w:r w:rsidRPr="00173771">
        <w:rPr>
          <w:rFonts w:ascii="Tahoma" w:hAnsi="Tahoma" w:cs="Tahoma"/>
          <w:b/>
        </w:rPr>
        <w:t>Recurso de apelación</w:t>
      </w:r>
    </w:p>
    <w:p w14:paraId="04BD3B1F" w14:textId="2C361370" w:rsidR="00A9473B" w:rsidRPr="00173771" w:rsidRDefault="00A9473B" w:rsidP="00173771">
      <w:pPr>
        <w:pStyle w:val="Prrafodelista"/>
        <w:spacing w:line="276" w:lineRule="auto"/>
        <w:ind w:left="1080"/>
        <w:rPr>
          <w:rFonts w:ascii="Tahoma" w:hAnsi="Tahoma" w:cs="Tahoma"/>
        </w:rPr>
      </w:pPr>
    </w:p>
    <w:p w14:paraId="4C47C2F0" w14:textId="665046D8" w:rsidR="000C4145" w:rsidRPr="00173771" w:rsidRDefault="005D1566" w:rsidP="00173771">
      <w:pPr>
        <w:pStyle w:val="Prrafodelista"/>
        <w:spacing w:line="276" w:lineRule="auto"/>
        <w:ind w:left="0" w:firstLine="709"/>
        <w:jc w:val="both"/>
        <w:rPr>
          <w:rFonts w:ascii="Tahoma" w:hAnsi="Tahoma" w:cs="Tahoma"/>
        </w:rPr>
      </w:pPr>
      <w:r w:rsidRPr="00173771">
        <w:rPr>
          <w:rFonts w:ascii="Tahoma" w:hAnsi="Tahoma" w:cs="Tahoma"/>
        </w:rPr>
        <w:t>La apoderada de la</w:t>
      </w:r>
      <w:r w:rsidR="000C4145" w:rsidRPr="00173771">
        <w:rPr>
          <w:rFonts w:ascii="Tahoma" w:hAnsi="Tahoma" w:cs="Tahoma"/>
        </w:rPr>
        <w:t>s</w:t>
      </w:r>
      <w:r w:rsidRPr="00173771">
        <w:rPr>
          <w:rFonts w:ascii="Tahoma" w:hAnsi="Tahoma" w:cs="Tahoma"/>
        </w:rPr>
        <w:t xml:space="preserve"> </w:t>
      </w:r>
      <w:r w:rsidR="000C4145" w:rsidRPr="00173771">
        <w:rPr>
          <w:rFonts w:ascii="Tahoma" w:hAnsi="Tahoma" w:cs="Tahoma"/>
        </w:rPr>
        <w:t xml:space="preserve">demandantes </w:t>
      </w:r>
      <w:r w:rsidRPr="00173771">
        <w:rPr>
          <w:rFonts w:ascii="Tahoma" w:hAnsi="Tahoma" w:cs="Tahoma"/>
        </w:rPr>
        <w:t>apeló la anterior decisión arguyendo</w:t>
      </w:r>
      <w:r w:rsidR="00C7400E" w:rsidRPr="00173771">
        <w:rPr>
          <w:rFonts w:ascii="Tahoma" w:hAnsi="Tahoma" w:cs="Tahoma"/>
        </w:rPr>
        <w:t xml:space="preserve"> que</w:t>
      </w:r>
      <w:r w:rsidR="0082356F" w:rsidRPr="00173771">
        <w:rPr>
          <w:rFonts w:ascii="Tahoma" w:hAnsi="Tahoma" w:cs="Tahoma"/>
        </w:rPr>
        <w:t xml:space="preserve"> </w:t>
      </w:r>
      <w:r w:rsidR="000C4145" w:rsidRPr="00173771">
        <w:rPr>
          <w:rFonts w:ascii="Tahoma" w:hAnsi="Tahoma" w:cs="Tahoma"/>
        </w:rPr>
        <w:t>la obligación de reconocer y pagar la pensión de sobrevivientes deb</w:t>
      </w:r>
      <w:r w:rsidR="0082356F" w:rsidRPr="00173771">
        <w:rPr>
          <w:rFonts w:ascii="Tahoma" w:hAnsi="Tahoma" w:cs="Tahoma"/>
        </w:rPr>
        <w:t>ía</w:t>
      </w:r>
      <w:r w:rsidR="000C4145" w:rsidRPr="00173771">
        <w:rPr>
          <w:rFonts w:ascii="Tahoma" w:hAnsi="Tahoma" w:cs="Tahoma"/>
        </w:rPr>
        <w:t xml:space="preserve"> ser totalmente satisfecha por Colpensiones desde el 27 de marzo de 1990, fecha de la muerte del causante</w:t>
      </w:r>
      <w:r w:rsidR="00D46BEE" w:rsidRPr="00173771">
        <w:rPr>
          <w:rFonts w:ascii="Tahoma" w:hAnsi="Tahoma" w:cs="Tahoma"/>
        </w:rPr>
        <w:t>,</w:t>
      </w:r>
      <w:r w:rsidR="000C4145" w:rsidRPr="00173771">
        <w:rPr>
          <w:rFonts w:ascii="Tahoma" w:hAnsi="Tahoma" w:cs="Tahoma"/>
        </w:rPr>
        <w:t xml:space="preserve"> toda vez que </w:t>
      </w:r>
      <w:r w:rsidR="00BA1FBA" w:rsidRPr="00173771">
        <w:rPr>
          <w:rFonts w:ascii="Tahoma" w:hAnsi="Tahoma" w:cs="Tahoma"/>
        </w:rPr>
        <w:t>é</w:t>
      </w:r>
      <w:r w:rsidR="000C4145" w:rsidRPr="00173771">
        <w:rPr>
          <w:rFonts w:ascii="Tahoma" w:hAnsi="Tahoma" w:cs="Tahoma"/>
        </w:rPr>
        <w:t>st</w:t>
      </w:r>
      <w:r w:rsidR="00BA1FBA" w:rsidRPr="00173771">
        <w:rPr>
          <w:rFonts w:ascii="Tahoma" w:hAnsi="Tahoma" w:cs="Tahoma"/>
        </w:rPr>
        <w:t>e</w:t>
      </w:r>
      <w:r w:rsidR="000C4145" w:rsidRPr="00173771">
        <w:rPr>
          <w:rFonts w:ascii="Tahoma" w:hAnsi="Tahoma" w:cs="Tahoma"/>
        </w:rPr>
        <w:t xml:space="preserve"> realizó </w:t>
      </w:r>
      <w:r w:rsidR="00D46BEE" w:rsidRPr="00173771">
        <w:rPr>
          <w:rFonts w:ascii="Tahoma" w:hAnsi="Tahoma" w:cs="Tahoma"/>
        </w:rPr>
        <w:t>las</w:t>
      </w:r>
      <w:r w:rsidR="000C4145" w:rsidRPr="00173771">
        <w:rPr>
          <w:rFonts w:ascii="Tahoma" w:hAnsi="Tahoma" w:cs="Tahoma"/>
        </w:rPr>
        <w:t xml:space="preserve"> cotizaciones </w:t>
      </w:r>
      <w:r w:rsidR="00D46BEE" w:rsidRPr="00173771">
        <w:rPr>
          <w:rFonts w:ascii="Tahoma" w:hAnsi="Tahoma" w:cs="Tahoma"/>
        </w:rPr>
        <w:t xml:space="preserve">exigidas por </w:t>
      </w:r>
      <w:r w:rsidR="000C4145" w:rsidRPr="00173771">
        <w:rPr>
          <w:rFonts w:ascii="Tahoma" w:hAnsi="Tahoma" w:cs="Tahoma"/>
        </w:rPr>
        <w:t>los artículos 6° y 25 del Acuerdo 049 de 1990.</w:t>
      </w:r>
    </w:p>
    <w:p w14:paraId="2E234236" w14:textId="77777777" w:rsidR="000C4145" w:rsidRPr="00173771" w:rsidRDefault="000C4145" w:rsidP="00173771">
      <w:pPr>
        <w:spacing w:line="276" w:lineRule="auto"/>
        <w:jc w:val="both"/>
        <w:rPr>
          <w:rFonts w:ascii="Tahoma" w:hAnsi="Tahoma" w:cs="Tahoma"/>
        </w:rPr>
      </w:pPr>
    </w:p>
    <w:p w14:paraId="0D3ABCA2" w14:textId="77777777" w:rsidR="00D46BEE" w:rsidRPr="00173771" w:rsidRDefault="00D46BEE" w:rsidP="00173771">
      <w:pPr>
        <w:spacing w:line="276" w:lineRule="auto"/>
        <w:ind w:firstLine="708"/>
        <w:jc w:val="both"/>
        <w:rPr>
          <w:rFonts w:ascii="Tahoma" w:hAnsi="Tahoma" w:cs="Tahoma"/>
        </w:rPr>
      </w:pPr>
      <w:r w:rsidRPr="00173771">
        <w:rPr>
          <w:rFonts w:ascii="Tahoma" w:hAnsi="Tahoma" w:cs="Tahoma"/>
        </w:rPr>
        <w:t>Reiteró que l</w:t>
      </w:r>
      <w:r w:rsidR="000C4145" w:rsidRPr="00173771">
        <w:rPr>
          <w:rFonts w:ascii="Tahoma" w:hAnsi="Tahoma" w:cs="Tahoma"/>
        </w:rPr>
        <w:t>a</w:t>
      </w:r>
      <w:r w:rsidRPr="00173771">
        <w:rPr>
          <w:rFonts w:ascii="Tahoma" w:hAnsi="Tahoma" w:cs="Tahoma"/>
        </w:rPr>
        <w:t>s</w:t>
      </w:r>
      <w:r w:rsidR="000C4145" w:rsidRPr="00173771">
        <w:rPr>
          <w:rFonts w:ascii="Tahoma" w:hAnsi="Tahoma" w:cs="Tahoma"/>
        </w:rPr>
        <w:t xml:space="preserve"> Resoluci</w:t>
      </w:r>
      <w:r w:rsidRPr="00173771">
        <w:rPr>
          <w:rFonts w:ascii="Tahoma" w:hAnsi="Tahoma" w:cs="Tahoma"/>
        </w:rPr>
        <w:t xml:space="preserve">ones </w:t>
      </w:r>
      <w:r w:rsidR="000C4145" w:rsidRPr="00173771">
        <w:rPr>
          <w:rFonts w:ascii="Tahoma" w:hAnsi="Tahoma" w:cs="Tahoma"/>
        </w:rPr>
        <w:t>00605 del 21 de febrero de 1991, 007062 de 1993, 8283 del 7 de diciembre de 1994 y la 1115 del 4 de julio 19</w:t>
      </w:r>
      <w:r w:rsidRPr="00173771">
        <w:rPr>
          <w:rFonts w:ascii="Tahoma" w:hAnsi="Tahoma" w:cs="Tahoma"/>
        </w:rPr>
        <w:t>9</w:t>
      </w:r>
      <w:r w:rsidR="000C4145" w:rsidRPr="00173771">
        <w:rPr>
          <w:rFonts w:ascii="Tahoma" w:hAnsi="Tahoma" w:cs="Tahoma"/>
        </w:rPr>
        <w:t xml:space="preserve">5 </w:t>
      </w:r>
      <w:r w:rsidRPr="00173771">
        <w:rPr>
          <w:rFonts w:ascii="Tahoma" w:hAnsi="Tahoma" w:cs="Tahoma"/>
        </w:rPr>
        <w:t xml:space="preserve">fueron mal </w:t>
      </w:r>
      <w:r w:rsidR="000C4145" w:rsidRPr="00173771">
        <w:rPr>
          <w:rFonts w:ascii="Tahoma" w:hAnsi="Tahoma" w:cs="Tahoma"/>
        </w:rPr>
        <w:t>motivadas</w:t>
      </w:r>
      <w:r w:rsidRPr="00173771">
        <w:rPr>
          <w:rFonts w:ascii="Tahoma" w:hAnsi="Tahoma" w:cs="Tahoma"/>
        </w:rPr>
        <w:t>,</w:t>
      </w:r>
      <w:r w:rsidR="000C4145" w:rsidRPr="00173771">
        <w:rPr>
          <w:rFonts w:ascii="Tahoma" w:hAnsi="Tahoma" w:cs="Tahoma"/>
        </w:rPr>
        <w:t xml:space="preserve"> </w:t>
      </w:r>
      <w:r w:rsidR="000C4145" w:rsidRPr="00173771">
        <w:rPr>
          <w:rFonts w:ascii="Tahoma" w:hAnsi="Tahoma" w:cs="Tahoma"/>
        </w:rPr>
        <w:lastRenderedPageBreak/>
        <w:t xml:space="preserve">por </w:t>
      </w:r>
      <w:r w:rsidRPr="00173771">
        <w:rPr>
          <w:rFonts w:ascii="Tahoma" w:hAnsi="Tahoma" w:cs="Tahoma"/>
        </w:rPr>
        <w:t xml:space="preserve">lo que </w:t>
      </w:r>
      <w:r w:rsidR="000C4145" w:rsidRPr="00173771">
        <w:rPr>
          <w:rFonts w:ascii="Tahoma" w:hAnsi="Tahoma" w:cs="Tahoma"/>
        </w:rPr>
        <w:t>incurri</w:t>
      </w:r>
      <w:r w:rsidRPr="00173771">
        <w:rPr>
          <w:rFonts w:ascii="Tahoma" w:hAnsi="Tahoma" w:cs="Tahoma"/>
        </w:rPr>
        <w:t xml:space="preserve">eron </w:t>
      </w:r>
      <w:r w:rsidR="000C4145" w:rsidRPr="00173771">
        <w:rPr>
          <w:rFonts w:ascii="Tahoma" w:hAnsi="Tahoma" w:cs="Tahoma"/>
        </w:rPr>
        <w:t>en vías de hecho</w:t>
      </w:r>
      <w:r w:rsidRPr="00173771">
        <w:rPr>
          <w:rFonts w:ascii="Tahoma" w:hAnsi="Tahoma" w:cs="Tahoma"/>
        </w:rPr>
        <w:t xml:space="preserve"> </w:t>
      </w:r>
      <w:r w:rsidR="000C4145" w:rsidRPr="00173771">
        <w:rPr>
          <w:rFonts w:ascii="Tahoma" w:hAnsi="Tahoma" w:cs="Tahoma"/>
        </w:rPr>
        <w:t xml:space="preserve">administrativas </w:t>
      </w:r>
      <w:r w:rsidRPr="00173771">
        <w:rPr>
          <w:rFonts w:ascii="Tahoma" w:hAnsi="Tahoma" w:cs="Tahoma"/>
        </w:rPr>
        <w:t xml:space="preserve">al </w:t>
      </w:r>
      <w:r w:rsidR="000C4145" w:rsidRPr="00173771">
        <w:rPr>
          <w:rFonts w:ascii="Tahoma" w:hAnsi="Tahoma" w:cs="Tahoma"/>
        </w:rPr>
        <w:t xml:space="preserve">denegar sin justa causa el reconocimiento de la pensión de sobrevivientes. </w:t>
      </w:r>
    </w:p>
    <w:p w14:paraId="7973CBD7" w14:textId="77777777" w:rsidR="00D46BEE" w:rsidRPr="00173771" w:rsidRDefault="00D46BEE" w:rsidP="00173771">
      <w:pPr>
        <w:spacing w:line="276" w:lineRule="auto"/>
        <w:ind w:firstLine="708"/>
        <w:jc w:val="both"/>
        <w:rPr>
          <w:rFonts w:ascii="Tahoma" w:hAnsi="Tahoma" w:cs="Tahoma"/>
        </w:rPr>
      </w:pPr>
    </w:p>
    <w:p w14:paraId="19AFCC37" w14:textId="5BDB7838" w:rsidR="000C4145" w:rsidRPr="00173771" w:rsidRDefault="00D46BEE" w:rsidP="00173771">
      <w:pPr>
        <w:spacing w:line="276" w:lineRule="auto"/>
        <w:ind w:firstLine="708"/>
        <w:jc w:val="both"/>
        <w:rPr>
          <w:rFonts w:ascii="Tahoma" w:hAnsi="Tahoma" w:cs="Tahoma"/>
        </w:rPr>
      </w:pPr>
      <w:r w:rsidRPr="00173771">
        <w:rPr>
          <w:rFonts w:ascii="Tahoma" w:hAnsi="Tahoma" w:cs="Tahoma"/>
        </w:rPr>
        <w:t xml:space="preserve">Añade que </w:t>
      </w:r>
      <w:r w:rsidR="000C4145" w:rsidRPr="00173771">
        <w:rPr>
          <w:rFonts w:ascii="Tahoma" w:hAnsi="Tahoma" w:cs="Tahoma"/>
        </w:rPr>
        <w:t xml:space="preserve">Colpensiones igualmente incurrió en </w:t>
      </w:r>
      <w:r w:rsidRPr="00173771">
        <w:rPr>
          <w:rFonts w:ascii="Tahoma" w:hAnsi="Tahoma" w:cs="Tahoma"/>
        </w:rPr>
        <w:t xml:space="preserve">una </w:t>
      </w:r>
      <w:r w:rsidR="000C4145" w:rsidRPr="00173771">
        <w:rPr>
          <w:rFonts w:ascii="Tahoma" w:hAnsi="Tahoma" w:cs="Tahoma"/>
        </w:rPr>
        <w:t>f</w:t>
      </w:r>
      <w:r w:rsidRPr="00173771">
        <w:rPr>
          <w:rFonts w:ascii="Tahoma" w:hAnsi="Tahoma" w:cs="Tahoma"/>
        </w:rPr>
        <w:t>l</w:t>
      </w:r>
      <w:r w:rsidR="000C4145" w:rsidRPr="00173771">
        <w:rPr>
          <w:rFonts w:ascii="Tahoma" w:hAnsi="Tahoma" w:cs="Tahoma"/>
        </w:rPr>
        <w:t>ag</w:t>
      </w:r>
      <w:r w:rsidRPr="00173771">
        <w:rPr>
          <w:rFonts w:ascii="Tahoma" w:hAnsi="Tahoma" w:cs="Tahoma"/>
        </w:rPr>
        <w:t>r</w:t>
      </w:r>
      <w:r w:rsidR="000C4145" w:rsidRPr="00173771">
        <w:rPr>
          <w:rFonts w:ascii="Tahoma" w:hAnsi="Tahoma" w:cs="Tahoma"/>
        </w:rPr>
        <w:t xml:space="preserve">ante omisión </w:t>
      </w:r>
      <w:r w:rsidRPr="00173771">
        <w:rPr>
          <w:rFonts w:ascii="Tahoma" w:hAnsi="Tahoma" w:cs="Tahoma"/>
        </w:rPr>
        <w:t>al</w:t>
      </w:r>
      <w:r w:rsidR="000C4145" w:rsidRPr="00173771">
        <w:rPr>
          <w:rFonts w:ascii="Tahoma" w:hAnsi="Tahoma" w:cs="Tahoma"/>
        </w:rPr>
        <w:t xml:space="preserve"> no haber aplicado l</w:t>
      </w:r>
      <w:r w:rsidR="00EC4AFB" w:rsidRPr="00173771">
        <w:rPr>
          <w:rFonts w:ascii="Tahoma" w:hAnsi="Tahoma" w:cs="Tahoma"/>
        </w:rPr>
        <w:t xml:space="preserve">os principios </w:t>
      </w:r>
      <w:proofErr w:type="spellStart"/>
      <w:r w:rsidR="00EC4AFB" w:rsidRPr="00173771">
        <w:rPr>
          <w:rFonts w:ascii="Tahoma" w:hAnsi="Tahoma" w:cs="Tahoma"/>
          <w:i/>
        </w:rPr>
        <w:t>indubio</w:t>
      </w:r>
      <w:proofErr w:type="spellEnd"/>
      <w:r w:rsidR="00EC4AFB" w:rsidRPr="00173771">
        <w:rPr>
          <w:rFonts w:ascii="Tahoma" w:hAnsi="Tahoma" w:cs="Tahoma"/>
          <w:i/>
        </w:rPr>
        <w:t xml:space="preserve"> pro operario, pro homine, de </w:t>
      </w:r>
      <w:r w:rsidR="000C4145" w:rsidRPr="00173771">
        <w:rPr>
          <w:rFonts w:ascii="Tahoma" w:hAnsi="Tahoma" w:cs="Tahoma"/>
          <w:i/>
        </w:rPr>
        <w:t>favorabilidad o la condición más favorable</w:t>
      </w:r>
      <w:r w:rsidR="00EC4AFB" w:rsidRPr="00173771">
        <w:rPr>
          <w:rFonts w:ascii="Tahoma" w:hAnsi="Tahoma" w:cs="Tahoma"/>
        </w:rPr>
        <w:t xml:space="preserve"> </w:t>
      </w:r>
      <w:r w:rsidR="000C4145" w:rsidRPr="00173771">
        <w:rPr>
          <w:rFonts w:ascii="Tahoma" w:hAnsi="Tahoma" w:cs="Tahoma"/>
        </w:rPr>
        <w:t>para el reconocimiento de la pensión de sobrevivientes desde la muerte del causante, 27 de marzo de 1990</w:t>
      </w:r>
      <w:r w:rsidR="00EC4AFB" w:rsidRPr="00173771">
        <w:rPr>
          <w:rFonts w:ascii="Tahoma" w:hAnsi="Tahoma" w:cs="Tahoma"/>
        </w:rPr>
        <w:t>, vulnerando el derecho a la seguridad social de las beneficiarias demandantes</w:t>
      </w:r>
      <w:r w:rsidR="000C4145" w:rsidRPr="00173771">
        <w:rPr>
          <w:rFonts w:ascii="Tahoma" w:hAnsi="Tahoma" w:cs="Tahoma"/>
        </w:rPr>
        <w:t>.</w:t>
      </w:r>
    </w:p>
    <w:p w14:paraId="2615E07D" w14:textId="77777777" w:rsidR="000C4145" w:rsidRPr="00173771" w:rsidRDefault="000C4145" w:rsidP="00173771">
      <w:pPr>
        <w:spacing w:line="276" w:lineRule="auto"/>
        <w:jc w:val="both"/>
        <w:rPr>
          <w:rFonts w:ascii="Tahoma" w:hAnsi="Tahoma" w:cs="Tahoma"/>
        </w:rPr>
      </w:pPr>
    </w:p>
    <w:p w14:paraId="39B37A00" w14:textId="04FFE4E4" w:rsidR="00EC4AFB" w:rsidRPr="00173771" w:rsidRDefault="003676F0" w:rsidP="00173771">
      <w:pPr>
        <w:spacing w:line="276" w:lineRule="auto"/>
        <w:ind w:firstLine="708"/>
        <w:jc w:val="both"/>
        <w:rPr>
          <w:rFonts w:ascii="Tahoma" w:hAnsi="Tahoma" w:cs="Tahoma"/>
        </w:rPr>
      </w:pPr>
      <w:r w:rsidRPr="00173771">
        <w:rPr>
          <w:rFonts w:ascii="Tahoma" w:hAnsi="Tahoma" w:cs="Tahoma"/>
        </w:rPr>
        <w:t>Finalmente, alegó que de conformidad con l</w:t>
      </w:r>
      <w:r w:rsidR="000C4145" w:rsidRPr="00173771">
        <w:rPr>
          <w:rFonts w:ascii="Tahoma" w:hAnsi="Tahoma" w:cs="Tahoma"/>
        </w:rPr>
        <w:t>o dispuesto en l</w:t>
      </w:r>
      <w:r w:rsidRPr="00173771">
        <w:rPr>
          <w:rFonts w:ascii="Tahoma" w:hAnsi="Tahoma" w:cs="Tahoma"/>
        </w:rPr>
        <w:t>os</w:t>
      </w:r>
      <w:r w:rsidR="000C4145" w:rsidRPr="00173771">
        <w:rPr>
          <w:rFonts w:ascii="Tahoma" w:hAnsi="Tahoma" w:cs="Tahoma"/>
        </w:rPr>
        <w:t xml:space="preserve"> artículo</w:t>
      </w:r>
      <w:r w:rsidRPr="00173771">
        <w:rPr>
          <w:rFonts w:ascii="Tahoma" w:hAnsi="Tahoma" w:cs="Tahoma"/>
        </w:rPr>
        <w:t>s</w:t>
      </w:r>
      <w:r w:rsidR="000C4145" w:rsidRPr="00173771">
        <w:rPr>
          <w:rFonts w:ascii="Tahoma" w:hAnsi="Tahoma" w:cs="Tahoma"/>
        </w:rPr>
        <w:t xml:space="preserve"> 48 y 53 de la Constitución, </w:t>
      </w:r>
      <w:r w:rsidRPr="00173771">
        <w:rPr>
          <w:rFonts w:ascii="Tahoma" w:hAnsi="Tahoma" w:cs="Tahoma"/>
        </w:rPr>
        <w:t>así como por la jurisprudencia de la Corte Constitucional</w:t>
      </w:r>
      <w:r w:rsidR="00A074E7" w:rsidRPr="00173771">
        <w:rPr>
          <w:rFonts w:ascii="Tahoma" w:hAnsi="Tahoma" w:cs="Tahoma"/>
        </w:rPr>
        <w:t xml:space="preserve"> en la sentencia T-088 de 2018</w:t>
      </w:r>
      <w:r w:rsidRPr="00173771">
        <w:rPr>
          <w:rFonts w:ascii="Tahoma" w:hAnsi="Tahoma" w:cs="Tahoma"/>
        </w:rPr>
        <w:t xml:space="preserve">, </w:t>
      </w:r>
      <w:r w:rsidR="000C4145" w:rsidRPr="00173771">
        <w:rPr>
          <w:rFonts w:ascii="Tahoma" w:hAnsi="Tahoma" w:cs="Tahoma"/>
        </w:rPr>
        <w:t>los derechos pensionales son irrenunciables y su pago debe ser oportuno</w:t>
      </w:r>
      <w:r w:rsidRPr="00173771">
        <w:rPr>
          <w:rFonts w:ascii="Tahoma" w:hAnsi="Tahoma" w:cs="Tahoma"/>
        </w:rPr>
        <w:t xml:space="preserve">, por lo que se trata de </w:t>
      </w:r>
      <w:r w:rsidR="000C4145" w:rsidRPr="00173771">
        <w:rPr>
          <w:rFonts w:ascii="Tahoma" w:hAnsi="Tahoma" w:cs="Tahoma"/>
        </w:rPr>
        <w:t xml:space="preserve">derechos imprescriptibles </w:t>
      </w:r>
    </w:p>
    <w:p w14:paraId="64BDE5E5" w14:textId="77777777" w:rsidR="00D51494" w:rsidRPr="00173771" w:rsidRDefault="00D51494" w:rsidP="00173771">
      <w:pPr>
        <w:pStyle w:val="Prrafodelista"/>
        <w:spacing w:line="276" w:lineRule="auto"/>
        <w:ind w:left="0" w:firstLine="709"/>
        <w:jc w:val="both"/>
        <w:rPr>
          <w:rFonts w:ascii="Tahoma" w:hAnsi="Tahoma" w:cs="Tahoma"/>
        </w:rPr>
      </w:pPr>
    </w:p>
    <w:p w14:paraId="64295F2D" w14:textId="77777777" w:rsidR="00D51494" w:rsidRPr="00173771" w:rsidRDefault="00D51494" w:rsidP="00173771">
      <w:pPr>
        <w:pStyle w:val="Prrafodelista"/>
        <w:numPr>
          <w:ilvl w:val="0"/>
          <w:numId w:val="43"/>
        </w:numPr>
        <w:tabs>
          <w:tab w:val="left" w:pos="284"/>
        </w:tabs>
        <w:spacing w:line="276" w:lineRule="auto"/>
        <w:ind w:left="0" w:firstLine="0"/>
        <w:jc w:val="center"/>
        <w:rPr>
          <w:rFonts w:ascii="Tahoma" w:hAnsi="Tahoma" w:cs="Tahoma"/>
          <w:b/>
        </w:rPr>
      </w:pPr>
      <w:r w:rsidRPr="00173771">
        <w:rPr>
          <w:rStyle w:val="normaltextrun"/>
          <w:rFonts w:ascii="Tahoma" w:hAnsi="Tahoma" w:cs="Tahoma"/>
          <w:b/>
          <w:bCs/>
        </w:rPr>
        <w:t>Alegatos de Conclusión/Concepto del Ministerio Público</w:t>
      </w:r>
    </w:p>
    <w:p w14:paraId="22352B26" w14:textId="77777777" w:rsidR="00D51494" w:rsidRPr="00173771" w:rsidRDefault="00D51494" w:rsidP="00173771">
      <w:pPr>
        <w:pStyle w:val="paragraph"/>
        <w:spacing w:before="0" w:beforeAutospacing="0" w:after="0" w:afterAutospacing="0" w:line="276" w:lineRule="auto"/>
        <w:jc w:val="center"/>
        <w:textAlignment w:val="baseline"/>
        <w:rPr>
          <w:rFonts w:ascii="Tahoma" w:hAnsi="Tahoma" w:cs="Tahoma"/>
        </w:rPr>
      </w:pPr>
      <w:r w:rsidRPr="00173771">
        <w:rPr>
          <w:rStyle w:val="eop"/>
          <w:rFonts w:ascii="Tahoma" w:hAnsi="Tahoma" w:cs="Tahoma"/>
        </w:rPr>
        <w:t> </w:t>
      </w:r>
    </w:p>
    <w:p w14:paraId="6CC5168F" w14:textId="701A69EB" w:rsidR="00D51494" w:rsidRPr="00173771" w:rsidRDefault="00D51494" w:rsidP="00173771">
      <w:pPr>
        <w:spacing w:line="276" w:lineRule="auto"/>
        <w:ind w:firstLine="708"/>
        <w:jc w:val="both"/>
        <w:rPr>
          <w:rStyle w:val="normaltextrun"/>
          <w:rFonts w:ascii="Tahoma" w:hAnsi="Tahoma" w:cs="Tahoma"/>
          <w:color w:val="000000"/>
        </w:rPr>
      </w:pPr>
      <w:r w:rsidRPr="00173771">
        <w:rPr>
          <w:rStyle w:val="normaltextrun"/>
          <w:rFonts w:ascii="Tahoma" w:hAnsi="Tahoma" w:cs="Tahoma"/>
          <w:color w:val="000000"/>
        </w:rPr>
        <w:t xml:space="preserve">Analizados los alegatos presentados por </w:t>
      </w:r>
      <w:r w:rsidR="000C4145" w:rsidRPr="00173771">
        <w:rPr>
          <w:rStyle w:val="normaltextrun"/>
          <w:rFonts w:ascii="Tahoma" w:hAnsi="Tahoma" w:cs="Tahoma"/>
          <w:color w:val="000000"/>
        </w:rPr>
        <w:t>las partes</w:t>
      </w:r>
      <w:r w:rsidRPr="00173771">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173771">
        <w:rPr>
          <w:rStyle w:val="normaltextrun"/>
          <w:rFonts w:ascii="Tahoma" w:hAnsi="Tahoma" w:cs="Tahoma"/>
        </w:rPr>
        <w:t>el Ministerio Público NO conceptuó en este asunto.</w:t>
      </w:r>
      <w:r w:rsidRPr="00173771">
        <w:rPr>
          <w:rStyle w:val="normaltextrun"/>
          <w:rFonts w:ascii="Tahoma" w:hAnsi="Tahoma" w:cs="Tahoma"/>
          <w:color w:val="000000"/>
        </w:rPr>
        <w:t xml:space="preserve"> </w:t>
      </w:r>
    </w:p>
    <w:p w14:paraId="5FFF7045" w14:textId="77777777" w:rsidR="00D51494" w:rsidRPr="00173771" w:rsidRDefault="00D51494" w:rsidP="00173771">
      <w:pPr>
        <w:widowControl w:val="0"/>
        <w:autoSpaceDE w:val="0"/>
        <w:autoSpaceDN w:val="0"/>
        <w:adjustRightInd w:val="0"/>
        <w:spacing w:line="276" w:lineRule="auto"/>
        <w:ind w:left="1080"/>
        <w:rPr>
          <w:rFonts w:ascii="Tahoma" w:hAnsi="Tahoma" w:cs="Tahoma"/>
          <w:b/>
        </w:rPr>
      </w:pPr>
    </w:p>
    <w:p w14:paraId="6582FEE0" w14:textId="77777777" w:rsidR="00D51494" w:rsidRPr="00173771" w:rsidRDefault="00D51494" w:rsidP="00173771">
      <w:pPr>
        <w:pStyle w:val="Prrafodelista"/>
        <w:widowControl w:val="0"/>
        <w:numPr>
          <w:ilvl w:val="0"/>
          <w:numId w:val="43"/>
        </w:numPr>
        <w:autoSpaceDE w:val="0"/>
        <w:autoSpaceDN w:val="0"/>
        <w:adjustRightInd w:val="0"/>
        <w:spacing w:line="276" w:lineRule="auto"/>
        <w:jc w:val="center"/>
        <w:rPr>
          <w:rFonts w:ascii="Tahoma" w:hAnsi="Tahoma" w:cs="Tahoma"/>
          <w:b/>
        </w:rPr>
      </w:pPr>
      <w:r w:rsidRPr="00173771">
        <w:rPr>
          <w:rFonts w:ascii="Tahoma" w:hAnsi="Tahoma" w:cs="Tahoma"/>
          <w:b/>
        </w:rPr>
        <w:t>Problema jurídico por resolver</w:t>
      </w:r>
    </w:p>
    <w:p w14:paraId="6D78C238" w14:textId="77777777" w:rsidR="00D51494" w:rsidRPr="00173771" w:rsidRDefault="00D51494" w:rsidP="00173771">
      <w:pPr>
        <w:pStyle w:val="Sinespaciado"/>
        <w:spacing w:line="276" w:lineRule="auto"/>
        <w:ind w:left="1080"/>
        <w:rPr>
          <w:rFonts w:ascii="Tahoma" w:hAnsi="Tahoma" w:cs="Tahoma"/>
        </w:rPr>
      </w:pPr>
    </w:p>
    <w:p w14:paraId="4CBFDF4B" w14:textId="0417A30B" w:rsidR="00D51494" w:rsidRPr="00173771" w:rsidRDefault="00D51494" w:rsidP="00173771">
      <w:pPr>
        <w:spacing w:line="276" w:lineRule="auto"/>
        <w:ind w:firstLine="708"/>
        <w:jc w:val="both"/>
        <w:rPr>
          <w:rFonts w:ascii="Tahoma" w:hAnsi="Tahoma" w:cs="Tahoma"/>
        </w:rPr>
      </w:pPr>
      <w:r w:rsidRPr="00173771">
        <w:rPr>
          <w:rFonts w:ascii="Tahoma" w:hAnsi="Tahoma" w:cs="Tahoma"/>
        </w:rPr>
        <w:t>De acuerdo a los argumentos expuestos en la sentencia de primera instancia</w:t>
      </w:r>
      <w:r w:rsidR="006F3A7A" w:rsidRPr="00173771">
        <w:rPr>
          <w:rFonts w:ascii="Tahoma" w:hAnsi="Tahoma" w:cs="Tahoma"/>
        </w:rPr>
        <w:t xml:space="preserve">, los fundamentos de la </w:t>
      </w:r>
      <w:r w:rsidR="009623EB" w:rsidRPr="00173771">
        <w:rPr>
          <w:rFonts w:ascii="Tahoma" w:hAnsi="Tahoma" w:cs="Tahoma"/>
        </w:rPr>
        <w:t xml:space="preserve">apelación </w:t>
      </w:r>
      <w:r w:rsidRPr="00173771">
        <w:rPr>
          <w:rFonts w:ascii="Tahoma" w:hAnsi="Tahoma" w:cs="Tahoma"/>
        </w:rPr>
        <w:t xml:space="preserve">y los alegatos de conclusión, le corresponde a la Sala determinar </w:t>
      </w:r>
      <w:r w:rsidR="00900C47" w:rsidRPr="00173771">
        <w:rPr>
          <w:rFonts w:ascii="Tahoma" w:hAnsi="Tahoma" w:cs="Tahoma"/>
        </w:rPr>
        <w:t xml:space="preserve">si </w:t>
      </w:r>
      <w:r w:rsidR="00A73177" w:rsidRPr="00173771">
        <w:rPr>
          <w:rFonts w:ascii="Tahoma" w:hAnsi="Tahoma" w:cs="Tahoma"/>
        </w:rPr>
        <w:t xml:space="preserve">en el presente caso </w:t>
      </w:r>
      <w:r w:rsidR="005258B3" w:rsidRPr="00173771">
        <w:rPr>
          <w:rFonts w:ascii="Tahoma" w:hAnsi="Tahoma" w:cs="Tahoma"/>
        </w:rPr>
        <w:t>hay lugar a reconocer las mesadas pensionales causadas desde el 27 de marzo de 1990</w:t>
      </w:r>
      <w:r w:rsidR="00A73177" w:rsidRPr="00173771">
        <w:rPr>
          <w:rFonts w:ascii="Tahoma" w:hAnsi="Tahoma" w:cs="Tahoma"/>
        </w:rPr>
        <w:t xml:space="preserve"> o si, por el contrario, la determinación plasmada por Colpensiones en la Resolución</w:t>
      </w:r>
      <w:r w:rsidR="00AE0EAB" w:rsidRPr="00173771">
        <w:rPr>
          <w:rFonts w:ascii="Tahoma" w:hAnsi="Tahoma" w:cs="Tahoma"/>
        </w:rPr>
        <w:t xml:space="preserve"> 220234 de julio de 2016, que tuvo por prescritas</w:t>
      </w:r>
      <w:r w:rsidR="00792DD9" w:rsidRPr="00173771">
        <w:rPr>
          <w:rFonts w:ascii="Tahoma" w:hAnsi="Tahoma" w:cs="Tahoma"/>
        </w:rPr>
        <w:t xml:space="preserve"> aquel</w:t>
      </w:r>
      <w:r w:rsidR="00AE0EAB" w:rsidRPr="00173771">
        <w:rPr>
          <w:rFonts w:ascii="Tahoma" w:hAnsi="Tahoma" w:cs="Tahoma"/>
        </w:rPr>
        <w:t xml:space="preserve">las </w:t>
      </w:r>
      <w:r w:rsidR="00792DD9" w:rsidRPr="00173771">
        <w:rPr>
          <w:rFonts w:ascii="Tahoma" w:hAnsi="Tahoma" w:cs="Tahoma"/>
        </w:rPr>
        <w:t>generadas</w:t>
      </w:r>
      <w:r w:rsidR="00AE0EAB" w:rsidRPr="00173771">
        <w:rPr>
          <w:rFonts w:ascii="Tahoma" w:hAnsi="Tahoma" w:cs="Tahoma"/>
        </w:rPr>
        <w:t xml:space="preserve"> con antelación al 12 de mayo de 2013, se encuentra ajustada a derecho</w:t>
      </w:r>
      <w:r w:rsidR="00900C47" w:rsidRPr="00173771">
        <w:rPr>
          <w:rFonts w:ascii="Tahoma" w:hAnsi="Tahoma" w:cs="Tahoma"/>
        </w:rPr>
        <w:t>.</w:t>
      </w:r>
    </w:p>
    <w:p w14:paraId="4D1EDAE4" w14:textId="77777777" w:rsidR="00EC4AFB" w:rsidRPr="00173771" w:rsidRDefault="00EC4AFB" w:rsidP="00173771">
      <w:pPr>
        <w:spacing w:line="276" w:lineRule="auto"/>
        <w:ind w:firstLine="708"/>
        <w:jc w:val="both"/>
        <w:rPr>
          <w:rFonts w:ascii="Tahoma" w:hAnsi="Tahoma" w:cs="Tahoma"/>
        </w:rPr>
      </w:pPr>
    </w:p>
    <w:p w14:paraId="54FEA792" w14:textId="14E506A6" w:rsidR="00D51494" w:rsidRPr="00173771" w:rsidRDefault="00D51494" w:rsidP="00173771">
      <w:pPr>
        <w:widowControl w:val="0"/>
        <w:numPr>
          <w:ilvl w:val="0"/>
          <w:numId w:val="43"/>
        </w:numPr>
        <w:autoSpaceDE w:val="0"/>
        <w:autoSpaceDN w:val="0"/>
        <w:adjustRightInd w:val="0"/>
        <w:spacing w:line="276" w:lineRule="auto"/>
        <w:ind w:hanging="519"/>
        <w:jc w:val="center"/>
        <w:rPr>
          <w:rFonts w:ascii="Tahoma" w:hAnsi="Tahoma" w:cs="Tahoma"/>
          <w:b/>
        </w:rPr>
      </w:pPr>
      <w:r w:rsidRPr="00173771">
        <w:rPr>
          <w:rFonts w:ascii="Tahoma" w:hAnsi="Tahoma" w:cs="Tahoma"/>
          <w:b/>
        </w:rPr>
        <w:t>Consideraciones</w:t>
      </w:r>
    </w:p>
    <w:p w14:paraId="313CCC80" w14:textId="77777777" w:rsidR="00744BFD" w:rsidRPr="00173771" w:rsidRDefault="00744BFD" w:rsidP="00173771">
      <w:pPr>
        <w:widowControl w:val="0"/>
        <w:autoSpaceDE w:val="0"/>
        <w:autoSpaceDN w:val="0"/>
        <w:adjustRightInd w:val="0"/>
        <w:spacing w:line="276" w:lineRule="auto"/>
        <w:ind w:left="720"/>
        <w:rPr>
          <w:rFonts w:ascii="Tahoma" w:hAnsi="Tahoma" w:cs="Tahoma"/>
          <w:b/>
        </w:rPr>
      </w:pPr>
    </w:p>
    <w:p w14:paraId="3E096D91" w14:textId="55DBA267" w:rsidR="00EB0193" w:rsidRPr="00173771" w:rsidRDefault="00EB0193" w:rsidP="00173771">
      <w:pPr>
        <w:pStyle w:val="Textoindependiente"/>
        <w:numPr>
          <w:ilvl w:val="1"/>
          <w:numId w:val="48"/>
        </w:numPr>
        <w:tabs>
          <w:tab w:val="left" w:pos="1134"/>
        </w:tabs>
        <w:spacing w:after="0" w:line="276" w:lineRule="auto"/>
        <w:ind w:left="1560" w:right="51"/>
        <w:jc w:val="both"/>
        <w:rPr>
          <w:rFonts w:ascii="Tahoma" w:hAnsi="Tahoma" w:cs="Tahoma"/>
          <w:b/>
        </w:rPr>
      </w:pPr>
      <w:r w:rsidRPr="00173771">
        <w:rPr>
          <w:rFonts w:ascii="Tahoma" w:hAnsi="Tahoma" w:cs="Tahoma"/>
          <w:b/>
        </w:rPr>
        <w:t xml:space="preserve">De la prescripción </w:t>
      </w:r>
    </w:p>
    <w:p w14:paraId="15A1FCF9" w14:textId="77777777" w:rsidR="00EB0193" w:rsidRPr="00173771" w:rsidRDefault="00EB0193" w:rsidP="00173771">
      <w:pPr>
        <w:widowControl w:val="0"/>
        <w:tabs>
          <w:tab w:val="left" w:pos="1134"/>
        </w:tabs>
        <w:autoSpaceDE w:val="0"/>
        <w:autoSpaceDN w:val="0"/>
        <w:adjustRightInd w:val="0"/>
        <w:spacing w:line="276" w:lineRule="auto"/>
        <w:jc w:val="both"/>
        <w:rPr>
          <w:rFonts w:ascii="Tahoma" w:hAnsi="Tahoma" w:cs="Tahoma"/>
        </w:rPr>
      </w:pPr>
    </w:p>
    <w:p w14:paraId="486F8041" w14:textId="6F6398FA" w:rsidR="00D51494" w:rsidRPr="00173771" w:rsidRDefault="00EB0193" w:rsidP="00173771">
      <w:pPr>
        <w:widowControl w:val="0"/>
        <w:tabs>
          <w:tab w:val="left" w:pos="709"/>
        </w:tabs>
        <w:autoSpaceDE w:val="0"/>
        <w:autoSpaceDN w:val="0"/>
        <w:adjustRightInd w:val="0"/>
        <w:spacing w:line="276" w:lineRule="auto"/>
        <w:jc w:val="both"/>
        <w:rPr>
          <w:rFonts w:ascii="Tahoma" w:hAnsi="Tahoma" w:cs="Tahoma"/>
        </w:rPr>
      </w:pPr>
      <w:r w:rsidRPr="00173771">
        <w:rPr>
          <w:rFonts w:ascii="Tahoma" w:hAnsi="Tahoma" w:cs="Tahoma"/>
        </w:rPr>
        <w:tab/>
        <w:t>Tiene previsto el artículo 151 del CPT y SS que las acciones que emanan de las leyes sociales prescr</w:t>
      </w:r>
      <w:r w:rsidR="00792DD9" w:rsidRPr="00173771">
        <w:rPr>
          <w:rFonts w:ascii="Tahoma" w:hAnsi="Tahoma" w:cs="Tahoma"/>
        </w:rPr>
        <w:t>ibe</w:t>
      </w:r>
      <w:r w:rsidRPr="00173771">
        <w:rPr>
          <w:rFonts w:ascii="Tahoma" w:hAnsi="Tahoma" w:cs="Tahoma"/>
        </w:rPr>
        <w:t xml:space="preserve">n en tres años, que se contarán desde que la respectiva obligación se haya hecho exigible. La norma consagra igualmente que, </w:t>
      </w:r>
      <w:r w:rsidRPr="00173771">
        <w:rPr>
          <w:rFonts w:ascii="Tahoma" w:hAnsi="Tahoma" w:cs="Tahoma"/>
          <w:i/>
        </w:rPr>
        <w:t>"</w:t>
      </w:r>
      <w:r w:rsidRPr="00173771">
        <w:rPr>
          <w:rFonts w:ascii="Tahoma" w:hAnsi="Tahoma" w:cs="Tahoma"/>
          <w:i/>
          <w:sz w:val="22"/>
        </w:rPr>
        <w:t xml:space="preserve">El simple reclamo escrito del trabajador, recibido por el empleador, sobre un derecho o prestación debidamente determinado, interrumpirá la </w:t>
      </w:r>
      <w:r w:rsidR="00173771" w:rsidRPr="00173771">
        <w:rPr>
          <w:rFonts w:ascii="Tahoma" w:hAnsi="Tahoma" w:cs="Tahoma"/>
          <w:i/>
          <w:sz w:val="22"/>
        </w:rPr>
        <w:t>prescripción,</w:t>
      </w:r>
      <w:r w:rsidRPr="00173771">
        <w:rPr>
          <w:rFonts w:ascii="Tahoma" w:hAnsi="Tahoma" w:cs="Tahoma"/>
          <w:i/>
          <w:sz w:val="22"/>
        </w:rPr>
        <w:t xml:space="preserve"> pero sólo por un lapso igual</w:t>
      </w:r>
      <w:r w:rsidRPr="00173771">
        <w:rPr>
          <w:rFonts w:ascii="Tahoma" w:hAnsi="Tahoma" w:cs="Tahoma"/>
          <w:i/>
        </w:rPr>
        <w:t>”</w:t>
      </w:r>
      <w:r w:rsidR="00987D11">
        <w:rPr>
          <w:rFonts w:ascii="Tahoma" w:hAnsi="Tahoma" w:cs="Tahoma"/>
          <w:i/>
        </w:rPr>
        <w:t xml:space="preserve">. </w:t>
      </w:r>
      <w:r w:rsidRPr="00173771">
        <w:rPr>
          <w:rFonts w:ascii="Tahoma" w:hAnsi="Tahoma" w:cs="Tahoma"/>
          <w:i/>
        </w:rPr>
        <w:t xml:space="preserve"> </w:t>
      </w:r>
      <w:r w:rsidR="00351011" w:rsidRPr="00173771">
        <w:rPr>
          <w:rFonts w:ascii="Tahoma" w:hAnsi="Tahoma" w:cs="Tahoma"/>
        </w:rPr>
        <w:t xml:space="preserve">Siendo del caso </w:t>
      </w:r>
      <w:r w:rsidR="00792DD9" w:rsidRPr="00173771">
        <w:rPr>
          <w:rFonts w:ascii="Tahoma" w:hAnsi="Tahoma" w:cs="Tahoma"/>
        </w:rPr>
        <w:t xml:space="preserve">aclarar </w:t>
      </w:r>
      <w:r w:rsidR="00351011" w:rsidRPr="00173771">
        <w:rPr>
          <w:rFonts w:ascii="Tahoma" w:hAnsi="Tahoma" w:cs="Tahoma"/>
        </w:rPr>
        <w:t xml:space="preserve">que </w:t>
      </w:r>
      <w:r w:rsidRPr="00173771">
        <w:rPr>
          <w:rFonts w:ascii="Tahoma" w:hAnsi="Tahoma" w:cs="Tahoma"/>
        </w:rPr>
        <w:t>la alusión al “trabajador” no es óbice para utilizar la disposición respecto a los afiliados al sistema de seguridad social.</w:t>
      </w:r>
    </w:p>
    <w:p w14:paraId="165BFFD9" w14:textId="4F3B1620" w:rsidR="00EB0193" w:rsidRPr="00173771" w:rsidRDefault="00EB0193" w:rsidP="00173771">
      <w:pPr>
        <w:widowControl w:val="0"/>
        <w:tabs>
          <w:tab w:val="left" w:pos="1134"/>
        </w:tabs>
        <w:autoSpaceDE w:val="0"/>
        <w:autoSpaceDN w:val="0"/>
        <w:adjustRightInd w:val="0"/>
        <w:spacing w:line="276" w:lineRule="auto"/>
        <w:jc w:val="both"/>
        <w:rPr>
          <w:rFonts w:ascii="Tahoma" w:hAnsi="Tahoma" w:cs="Tahoma"/>
          <w:b/>
        </w:rPr>
      </w:pPr>
    </w:p>
    <w:p w14:paraId="28CC9920" w14:textId="105C040F" w:rsidR="003D4349" w:rsidRPr="00173771" w:rsidRDefault="003D4349" w:rsidP="00173771">
      <w:pPr>
        <w:widowControl w:val="0"/>
        <w:tabs>
          <w:tab w:val="left" w:pos="709"/>
        </w:tabs>
        <w:autoSpaceDE w:val="0"/>
        <w:autoSpaceDN w:val="0"/>
        <w:adjustRightInd w:val="0"/>
        <w:spacing w:line="276" w:lineRule="auto"/>
        <w:jc w:val="both"/>
        <w:rPr>
          <w:rFonts w:ascii="Tahoma" w:hAnsi="Tahoma" w:cs="Tahoma"/>
        </w:rPr>
      </w:pPr>
      <w:r w:rsidRPr="00173771">
        <w:rPr>
          <w:rFonts w:ascii="Tahoma" w:hAnsi="Tahoma" w:cs="Tahoma"/>
          <w:b/>
        </w:rPr>
        <w:tab/>
      </w:r>
      <w:r w:rsidRPr="00173771">
        <w:rPr>
          <w:rFonts w:ascii="Tahoma" w:hAnsi="Tahoma" w:cs="Tahoma"/>
        </w:rPr>
        <w:t xml:space="preserve">Al efectuar el estudio sobre esta disposición normativa, la Corte Constitucional </w:t>
      </w:r>
      <w:r w:rsidRPr="00173771">
        <w:rPr>
          <w:rFonts w:ascii="Tahoma" w:hAnsi="Tahoma" w:cs="Tahoma"/>
        </w:rPr>
        <w:lastRenderedPageBreak/>
        <w:t xml:space="preserve">en la sentencia C-072 de 1994 </w:t>
      </w:r>
      <w:r w:rsidR="00792DD9" w:rsidRPr="00173771">
        <w:rPr>
          <w:rFonts w:ascii="Tahoma" w:hAnsi="Tahoma" w:cs="Tahoma"/>
        </w:rPr>
        <w:t>expuso</w:t>
      </w:r>
      <w:r w:rsidRPr="00173771">
        <w:rPr>
          <w:rFonts w:ascii="Tahoma" w:hAnsi="Tahoma" w:cs="Tahoma"/>
        </w:rPr>
        <w:t xml:space="preserve"> que la misma </w:t>
      </w:r>
      <w:r w:rsidR="00792DD9" w:rsidRPr="00173771">
        <w:rPr>
          <w:rFonts w:ascii="Tahoma" w:hAnsi="Tahoma" w:cs="Tahoma"/>
        </w:rPr>
        <w:t xml:space="preserve">se ajustaba a los preceptos constitucionales </w:t>
      </w:r>
      <w:r w:rsidRPr="00173771">
        <w:rPr>
          <w:rFonts w:ascii="Tahoma" w:hAnsi="Tahoma" w:cs="Tahoma"/>
        </w:rPr>
        <w:t>por las siguientes razones:</w:t>
      </w:r>
    </w:p>
    <w:p w14:paraId="0A5F39ED" w14:textId="023DE815" w:rsidR="003D4349" w:rsidRPr="00173771" w:rsidRDefault="003D4349" w:rsidP="00173771">
      <w:pPr>
        <w:widowControl w:val="0"/>
        <w:tabs>
          <w:tab w:val="left" w:pos="1134"/>
        </w:tabs>
        <w:autoSpaceDE w:val="0"/>
        <w:autoSpaceDN w:val="0"/>
        <w:adjustRightInd w:val="0"/>
        <w:spacing w:line="276" w:lineRule="auto"/>
        <w:jc w:val="both"/>
        <w:rPr>
          <w:rFonts w:ascii="Tahoma" w:hAnsi="Tahoma" w:cs="Tahoma"/>
        </w:rPr>
      </w:pPr>
    </w:p>
    <w:p w14:paraId="443A951D" w14:textId="75949313" w:rsidR="003D4349" w:rsidRPr="00173771" w:rsidRDefault="003D4349" w:rsidP="00173771">
      <w:pPr>
        <w:widowControl w:val="0"/>
        <w:autoSpaceDE w:val="0"/>
        <w:autoSpaceDN w:val="0"/>
        <w:adjustRightInd w:val="0"/>
        <w:ind w:left="426" w:right="420"/>
        <w:jc w:val="both"/>
        <w:rPr>
          <w:rStyle w:val="letra14pt"/>
          <w:rFonts w:ascii="Tahoma" w:hAnsi="Tahoma" w:cs="Tahoma"/>
          <w:sz w:val="22"/>
        </w:rPr>
      </w:pPr>
      <w:r w:rsidRPr="00173771">
        <w:rPr>
          <w:rFonts w:ascii="Tahoma" w:hAnsi="Tahoma" w:cs="Tahoma"/>
          <w:sz w:val="22"/>
        </w:rPr>
        <w:t>“</w:t>
      </w:r>
      <w:r w:rsidRPr="00173771">
        <w:rPr>
          <w:rStyle w:val="letra14pt"/>
          <w:rFonts w:ascii="Tahoma" w:hAnsi="Tahoma" w:cs="Tahoma"/>
          <w:sz w:val="22"/>
        </w:rPr>
        <w:t>La prescripción extintiva es un medio de extinguir la acción referente a una pretensión concreta, pero no el derecho sustancial fundamental protegido por el artículo 25 de la C.P., porque el derecho al trabajo es en sí imprescriptible.</w:t>
      </w:r>
    </w:p>
    <w:p w14:paraId="5FDB42A7" w14:textId="77777777" w:rsidR="00BE6AD1" w:rsidRPr="00173771" w:rsidRDefault="00BE6AD1" w:rsidP="00173771">
      <w:pPr>
        <w:widowControl w:val="0"/>
        <w:autoSpaceDE w:val="0"/>
        <w:autoSpaceDN w:val="0"/>
        <w:adjustRightInd w:val="0"/>
        <w:ind w:left="426" w:right="420"/>
        <w:jc w:val="both"/>
        <w:rPr>
          <w:rFonts w:ascii="Tahoma" w:hAnsi="Tahoma" w:cs="Tahoma"/>
          <w:sz w:val="22"/>
        </w:rPr>
      </w:pPr>
    </w:p>
    <w:p w14:paraId="16775720" w14:textId="7998D928" w:rsidR="003D4349" w:rsidRPr="00173771" w:rsidRDefault="003D4349" w:rsidP="00173771">
      <w:pPr>
        <w:pStyle w:val="NormalWeb"/>
        <w:spacing w:before="0" w:beforeAutospacing="0" w:after="0" w:afterAutospacing="0"/>
        <w:ind w:left="426" w:right="420"/>
        <w:jc w:val="both"/>
        <w:rPr>
          <w:rStyle w:val="letra14pt"/>
          <w:rFonts w:ascii="Tahoma" w:hAnsi="Tahoma" w:cs="Tahoma"/>
          <w:sz w:val="22"/>
        </w:rPr>
      </w:pPr>
      <w:r w:rsidRPr="00173771">
        <w:rPr>
          <w:rStyle w:val="letra14pt"/>
          <w:rFonts w:ascii="Tahoma" w:hAnsi="Tahoma" w:cs="Tahoma"/>
          <w:sz w:val="22"/>
        </w:rPr>
        <w:t>No se lesiona al trabajador por el hecho de que la ley fije términos para el ejercicio de la acción laboral. El derecho de los trabajadores se respeta, simplemente se limita el ejercicio de la acción, y se le da un término razonable para ello. El núcleo esencial del derecho al trabajo no sólo está incólume, sino protegido, ya que la prescripción de corto plazo, en estos eventos, busca mayor prontitud en el ejercicio de la acción, dada la supremacía del derecho fundamental, el cual comporta la exigencia de acción y protección oportunas. Así, pues, el legislador no hizo cosa distinta a hacer oportuna la acción; de ahí que lo que, en estricto sentido, prescribe es la viabilidad de una acción concreta derivada de la relación laboral, pero nunca el derecho-deber del trabajo.</w:t>
      </w:r>
    </w:p>
    <w:p w14:paraId="77CFC139" w14:textId="77777777" w:rsidR="00BE6AD1" w:rsidRPr="00173771" w:rsidRDefault="00BE6AD1" w:rsidP="00173771">
      <w:pPr>
        <w:pStyle w:val="NormalWeb"/>
        <w:spacing w:before="0" w:beforeAutospacing="0" w:after="0" w:afterAutospacing="0"/>
        <w:ind w:left="426" w:right="420"/>
        <w:jc w:val="both"/>
        <w:rPr>
          <w:rFonts w:ascii="Tahoma" w:hAnsi="Tahoma" w:cs="Tahoma"/>
          <w:sz w:val="22"/>
        </w:rPr>
      </w:pPr>
    </w:p>
    <w:p w14:paraId="7B561514" w14:textId="7834A4E9" w:rsidR="003D4349" w:rsidRPr="00173771" w:rsidRDefault="003D4349" w:rsidP="00173771">
      <w:pPr>
        <w:pStyle w:val="NormalWeb"/>
        <w:spacing w:before="0" w:beforeAutospacing="0" w:after="0" w:afterAutospacing="0"/>
        <w:ind w:left="426" w:right="420"/>
        <w:jc w:val="both"/>
        <w:rPr>
          <w:rStyle w:val="letra14pt"/>
          <w:rFonts w:ascii="Tahoma" w:hAnsi="Tahoma" w:cs="Tahoma"/>
          <w:sz w:val="22"/>
        </w:rPr>
      </w:pPr>
      <w:r w:rsidRPr="00173771">
        <w:rPr>
          <w:rStyle w:val="letra14pt"/>
          <w:rFonts w:ascii="Tahoma" w:hAnsi="Tahoma" w:cs="Tahoma"/>
          <w:sz w:val="22"/>
        </w:rPr>
        <w:t>La prescripción trienal acusada, no contradice los principios mínimos fundamentales establecidos por el Estatuto Superior, porque la finalidad que persigue es </w:t>
      </w:r>
      <w:r w:rsidRPr="00173771">
        <w:rPr>
          <w:rStyle w:val="iaj"/>
          <w:rFonts w:ascii="Tahoma" w:hAnsi="Tahoma" w:cs="Tahoma"/>
          <w:i/>
          <w:iCs/>
          <w:sz w:val="22"/>
        </w:rPr>
        <w:t>adecuar </w:t>
      </w:r>
      <w:r w:rsidRPr="00173771">
        <w:rPr>
          <w:rStyle w:val="letra14pt"/>
          <w:rFonts w:ascii="Tahoma" w:hAnsi="Tahoma" w:cs="Tahoma"/>
          <w:sz w:val="22"/>
        </w:rPr>
        <w:t>a la realidad el sentido mismo de la </w:t>
      </w:r>
      <w:r w:rsidRPr="00173771">
        <w:rPr>
          <w:rStyle w:val="iaj"/>
          <w:rFonts w:ascii="Tahoma" w:hAnsi="Tahoma" w:cs="Tahoma"/>
          <w:i/>
          <w:iCs/>
          <w:sz w:val="22"/>
        </w:rPr>
        <w:t>oportunidad, </w:t>
      </w:r>
      <w:r w:rsidRPr="00173771">
        <w:rPr>
          <w:rStyle w:val="letra14pt"/>
          <w:rFonts w:ascii="Tahoma" w:hAnsi="Tahoma" w:cs="Tahoma"/>
          <w:sz w:val="22"/>
        </w:rPr>
        <w:t>con lo cual logra que no se desvanezca el principio de la inmediatez, que, obviamente, favorece al trabajador, por ser la parte más necesitada en la relación laboral. El derecho de los trabajadores no puede menoscabarse (art. 53 C.P.), y es en virtud de ello que la prescripción de corto plazo garantiza la oportunidad a que tienen derecho los que viven de su trabajo.”</w:t>
      </w:r>
    </w:p>
    <w:p w14:paraId="534F2590" w14:textId="77777777" w:rsidR="00BE6AD1" w:rsidRPr="00173771" w:rsidRDefault="00BE6AD1" w:rsidP="00173771">
      <w:pPr>
        <w:pStyle w:val="NormalWeb"/>
        <w:spacing w:before="0" w:beforeAutospacing="0" w:after="0" w:afterAutospacing="0" w:line="276" w:lineRule="auto"/>
        <w:ind w:left="709" w:right="505"/>
        <w:jc w:val="both"/>
        <w:rPr>
          <w:rStyle w:val="letra14pt"/>
          <w:rFonts w:ascii="Tahoma" w:hAnsi="Tahoma" w:cs="Tahoma"/>
        </w:rPr>
      </w:pPr>
    </w:p>
    <w:p w14:paraId="7E1039FF" w14:textId="4538ECC2" w:rsidR="009441C2" w:rsidRPr="00173771" w:rsidRDefault="00ED111D" w:rsidP="00173771">
      <w:pPr>
        <w:pStyle w:val="NormalWeb"/>
        <w:spacing w:before="0" w:beforeAutospacing="0" w:after="0" w:afterAutospacing="0" w:line="276" w:lineRule="auto"/>
        <w:ind w:right="505" w:firstLine="709"/>
        <w:jc w:val="both"/>
        <w:rPr>
          <w:rStyle w:val="letra14pt"/>
          <w:rFonts w:ascii="Tahoma" w:hAnsi="Tahoma" w:cs="Tahoma"/>
        </w:rPr>
      </w:pPr>
      <w:r w:rsidRPr="00173771">
        <w:rPr>
          <w:rStyle w:val="letra14pt"/>
          <w:rFonts w:ascii="Tahoma" w:hAnsi="Tahoma" w:cs="Tahoma"/>
        </w:rPr>
        <w:t xml:space="preserve">Por su parte, la Sala de Casación Laboral de la Corte Suprema de Justicia en sentencia SL-5159 del 11 de noviembre de 2020, </w:t>
      </w:r>
      <w:r w:rsidR="00BE6AD1" w:rsidRPr="00173771">
        <w:rPr>
          <w:rStyle w:val="letra14pt"/>
          <w:rFonts w:ascii="Tahoma" w:hAnsi="Tahoma" w:cs="Tahoma"/>
        </w:rPr>
        <w:t>sobre el fenómeno extintivo precisó:</w:t>
      </w:r>
    </w:p>
    <w:p w14:paraId="73974B96" w14:textId="77777777" w:rsidR="00BE6AD1" w:rsidRPr="00173771" w:rsidRDefault="00BE6AD1" w:rsidP="00173771">
      <w:pPr>
        <w:pStyle w:val="NormalWeb"/>
        <w:spacing w:before="0" w:beforeAutospacing="0" w:after="0" w:afterAutospacing="0" w:line="276" w:lineRule="auto"/>
        <w:ind w:right="505" w:firstLine="709"/>
        <w:jc w:val="both"/>
        <w:rPr>
          <w:rStyle w:val="letra14pt"/>
          <w:rFonts w:ascii="Tahoma" w:hAnsi="Tahoma" w:cs="Tahoma"/>
        </w:rPr>
      </w:pPr>
    </w:p>
    <w:p w14:paraId="4CB7F2CD" w14:textId="30BAA7F5" w:rsidR="00ED111D" w:rsidRPr="00173771" w:rsidRDefault="00BE6AD1" w:rsidP="00173771">
      <w:pPr>
        <w:ind w:left="426" w:right="420"/>
        <w:jc w:val="both"/>
        <w:rPr>
          <w:rFonts w:ascii="Tahoma" w:hAnsi="Tahoma" w:cs="Tahoma"/>
          <w:i/>
          <w:sz w:val="22"/>
        </w:rPr>
      </w:pPr>
      <w:r w:rsidRPr="00173771">
        <w:rPr>
          <w:rFonts w:ascii="Tahoma" w:hAnsi="Tahoma" w:cs="Tahoma"/>
          <w:sz w:val="22"/>
        </w:rPr>
        <w:t>“</w:t>
      </w:r>
      <w:r w:rsidR="00ED111D" w:rsidRPr="00173771">
        <w:rPr>
          <w:rFonts w:ascii="Tahoma" w:hAnsi="Tahoma" w:cs="Tahoma"/>
          <w:sz w:val="22"/>
        </w:rPr>
        <w:t xml:space="preserve">Esta Sala de la Corte ha señalado que el fenómeno de la prescripción se justifica por razones de orden práctico y que exigen que las relaciones jurídicas no permanezcan inciertas en el tiempo y se solucionen (CSJ SL, 2 </w:t>
      </w:r>
      <w:proofErr w:type="spellStart"/>
      <w:r w:rsidR="00ED111D" w:rsidRPr="00173771">
        <w:rPr>
          <w:rFonts w:ascii="Tahoma" w:hAnsi="Tahoma" w:cs="Tahoma"/>
          <w:sz w:val="22"/>
        </w:rPr>
        <w:t>may</w:t>
      </w:r>
      <w:proofErr w:type="spellEnd"/>
      <w:r w:rsidR="00ED111D" w:rsidRPr="00173771">
        <w:rPr>
          <w:rFonts w:ascii="Tahoma" w:hAnsi="Tahoma" w:cs="Tahoma"/>
          <w:sz w:val="22"/>
        </w:rPr>
        <w:t xml:space="preserve">. 2003, rad. 19854). En materia laboral, en la sentencia C-412-1997 la Corte Constitucional indicó que dicha institución jurídica tiene como finalidad </w:t>
      </w:r>
      <w:r w:rsidR="00ED111D" w:rsidRPr="00173771">
        <w:rPr>
          <w:rFonts w:ascii="Tahoma" w:hAnsi="Tahoma" w:cs="Tahoma"/>
          <w:i/>
          <w:sz w:val="22"/>
        </w:rPr>
        <w:t>«el establecimiento de un término para el ejercicio de la acción laboral concurrente con la función del Estado de garantizar la vigencia y efectividad del principio de seguridad jurídica. Resulta entonces congruente con dicho principio, el imponer límite a la existencia de conflictos para que estos no perduren indefinidamente, siendo resueltos por medios pacíficos entre patronos y trabajadores».</w:t>
      </w:r>
    </w:p>
    <w:p w14:paraId="03CA3388" w14:textId="77777777" w:rsidR="00BA1FBA" w:rsidRPr="00173771" w:rsidRDefault="00BA1FBA" w:rsidP="00173771">
      <w:pPr>
        <w:ind w:left="426" w:right="420"/>
        <w:jc w:val="both"/>
        <w:rPr>
          <w:rFonts w:ascii="Tahoma" w:hAnsi="Tahoma" w:cs="Tahoma"/>
          <w:i/>
          <w:sz w:val="22"/>
        </w:rPr>
      </w:pPr>
    </w:p>
    <w:p w14:paraId="669B348D" w14:textId="7353BE08" w:rsidR="00ED111D" w:rsidRPr="00173771" w:rsidRDefault="00ED111D" w:rsidP="00173771">
      <w:pPr>
        <w:ind w:left="426" w:right="420"/>
        <w:jc w:val="both"/>
        <w:rPr>
          <w:rFonts w:ascii="Tahoma" w:hAnsi="Tahoma" w:cs="Tahoma"/>
          <w:sz w:val="22"/>
        </w:rPr>
      </w:pPr>
      <w:r w:rsidRPr="00173771">
        <w:rPr>
          <w:rFonts w:ascii="Tahoma" w:hAnsi="Tahoma" w:cs="Tahoma"/>
          <w:sz w:val="22"/>
          <w:lang w:val="es-CO"/>
        </w:rPr>
        <w:t xml:space="preserve">Sin desconocer el espacio fáctico de la acusación y como esta conmina a la Sala a determinar el momento a partir del cual comienza a contar el término de prescripción de las acreencias laborales reclamadas, es pertinente reiterar que acorde a lo estatuido en los artículos 151 del Código Procesal del Trabajo y de la Seguridad Social, </w:t>
      </w:r>
      <w:r w:rsidRPr="00173771">
        <w:rPr>
          <w:rFonts w:ascii="Tahoma" w:hAnsi="Tahoma" w:cs="Tahoma"/>
          <w:sz w:val="22"/>
        </w:rPr>
        <w:t xml:space="preserve">488 y 489 del Código Sustantivo del Trabajo, las acciones correspondientes a los derechos laborales prescriben en tres años que </w:t>
      </w:r>
      <w:r w:rsidRPr="00173771">
        <w:rPr>
          <w:rFonts w:ascii="Tahoma" w:hAnsi="Tahoma" w:cs="Tahoma"/>
          <w:sz w:val="22"/>
          <w:shd w:val="clear" w:color="auto" w:fill="FFFFFF"/>
          <w:lang w:val="es-CO"/>
        </w:rPr>
        <w:t xml:space="preserve">se cuentan a partir del momento en que cada uno se hizo exigible </w:t>
      </w:r>
      <w:r w:rsidRPr="00173771">
        <w:rPr>
          <w:rFonts w:ascii="Tahoma" w:hAnsi="Tahoma" w:cs="Tahoma"/>
          <w:sz w:val="22"/>
          <w:lang w:val="es-ES_tradnl"/>
        </w:rPr>
        <w:t xml:space="preserve">(CSJ SL13155-2016, CSJ SL 1785-2018 y CSJ SL2885-2019), de modo que quien exija una prestación social deberá alegarla en el término establecido, en cuyo caso, basta </w:t>
      </w:r>
      <w:r w:rsidRPr="00173771">
        <w:rPr>
          <w:rFonts w:ascii="Tahoma" w:hAnsi="Tahoma" w:cs="Tahoma"/>
          <w:i/>
          <w:sz w:val="22"/>
          <w:lang w:val="es-ES_tradnl"/>
        </w:rPr>
        <w:t>«</w:t>
      </w:r>
      <w:r w:rsidRPr="00173771">
        <w:rPr>
          <w:rFonts w:ascii="Tahoma" w:hAnsi="Tahoma" w:cs="Tahoma"/>
          <w:i/>
          <w:iCs/>
          <w:sz w:val="22"/>
        </w:rPr>
        <w:t>el simple reclamo escrito del trabajador recibido por el empleador»,</w:t>
      </w:r>
      <w:r w:rsidRPr="00173771">
        <w:rPr>
          <w:rFonts w:ascii="Tahoma" w:hAnsi="Tahoma" w:cs="Tahoma"/>
          <w:sz w:val="22"/>
          <w:lang w:val="es-ES_tradnl"/>
        </w:rPr>
        <w:t xml:space="preserve"> para que por una sola vez se entienda interrumpida y comience a correr de nuevo el término </w:t>
      </w:r>
      <w:r w:rsidRPr="00173771">
        <w:rPr>
          <w:rFonts w:ascii="Tahoma" w:hAnsi="Tahoma" w:cs="Tahoma"/>
          <w:sz w:val="22"/>
        </w:rPr>
        <w:t>por un lapso igual al inicialmente señalado.</w:t>
      </w:r>
      <w:r w:rsidR="00B86F6F" w:rsidRPr="00173771">
        <w:rPr>
          <w:rFonts w:ascii="Tahoma" w:hAnsi="Tahoma" w:cs="Tahoma"/>
          <w:sz w:val="22"/>
        </w:rPr>
        <w:t>”</w:t>
      </w:r>
    </w:p>
    <w:p w14:paraId="13E7FA0F" w14:textId="77777777" w:rsidR="009441C2" w:rsidRPr="00173771" w:rsidRDefault="009441C2" w:rsidP="00173771">
      <w:pPr>
        <w:pStyle w:val="NormalWeb"/>
        <w:spacing w:before="0" w:beforeAutospacing="0" w:after="0" w:afterAutospacing="0" w:line="276" w:lineRule="auto"/>
        <w:ind w:left="709" w:right="505"/>
        <w:jc w:val="both"/>
        <w:rPr>
          <w:rStyle w:val="letra14pt"/>
          <w:rFonts w:ascii="Tahoma" w:hAnsi="Tahoma" w:cs="Tahoma"/>
        </w:rPr>
      </w:pPr>
    </w:p>
    <w:p w14:paraId="10D1A3F2" w14:textId="41570E44" w:rsidR="005E107B" w:rsidRPr="00173771" w:rsidRDefault="00144F6C" w:rsidP="00173771">
      <w:pPr>
        <w:spacing w:line="276" w:lineRule="auto"/>
        <w:ind w:firstLine="708"/>
        <w:jc w:val="both"/>
        <w:rPr>
          <w:rFonts w:ascii="Tahoma" w:hAnsi="Tahoma" w:cs="Tahoma"/>
        </w:rPr>
      </w:pPr>
      <w:r w:rsidRPr="00173771">
        <w:rPr>
          <w:rFonts w:ascii="Tahoma" w:hAnsi="Tahoma" w:cs="Tahoma"/>
        </w:rPr>
        <w:lastRenderedPageBreak/>
        <w:t xml:space="preserve">Finalmente, en cuanto a la </w:t>
      </w:r>
      <w:r w:rsidR="005E107B" w:rsidRPr="00173771">
        <w:rPr>
          <w:rFonts w:ascii="Tahoma" w:hAnsi="Tahoma" w:cs="Tahoma"/>
        </w:rPr>
        <w:t>imprescriptibilidad de un derecho pensional y la diferencia con la extinción de mesadas pensionales, la Sala de Casación Laboral de la Corte Suprema en sentencia SL8544 de 15 de junio de 2016, señaló:</w:t>
      </w:r>
    </w:p>
    <w:p w14:paraId="6E047176" w14:textId="77777777" w:rsidR="00E96621" w:rsidRPr="00173771" w:rsidRDefault="00E96621" w:rsidP="00173771">
      <w:pPr>
        <w:spacing w:line="276" w:lineRule="auto"/>
        <w:ind w:firstLine="708"/>
        <w:jc w:val="both"/>
        <w:rPr>
          <w:rFonts w:ascii="Tahoma" w:hAnsi="Tahoma" w:cs="Tahoma"/>
        </w:rPr>
      </w:pPr>
    </w:p>
    <w:p w14:paraId="6A25CAD6" w14:textId="56AE6A30" w:rsidR="00E96621" w:rsidRPr="00173771" w:rsidRDefault="00E96621" w:rsidP="00173771">
      <w:pPr>
        <w:ind w:left="426" w:right="420"/>
        <w:jc w:val="both"/>
        <w:rPr>
          <w:rFonts w:ascii="Tahoma" w:hAnsi="Tahoma" w:cs="Tahoma"/>
          <w:sz w:val="22"/>
          <w:lang w:val="es-CO"/>
        </w:rPr>
      </w:pPr>
      <w:r w:rsidRPr="00173771">
        <w:rPr>
          <w:rFonts w:ascii="Tahoma" w:hAnsi="Tahoma" w:cs="Tahoma"/>
          <w:sz w:val="22"/>
          <w:lang w:val="es-CO"/>
        </w:rPr>
        <w:t xml:space="preserve">“Para ese propósito, es conveniente empezar por recordar que, de acuerdo con el art. 48 de la C.P., la seguridad social es un derecho subjetivo de carácter irrenunciable. Esto quiere decir que, en tanto derecho subjetivo, es exigible judicialmente ante las personas o entidades obligadas a su satisfacción y, en cuanto irrenunciable, es un derecho que no puede ser parcial o totalmente objeto de dimisión o disposición por su titular, como tampoco puede ser abolido por el paso del tiempo o por imposición de las autoridades. </w:t>
      </w:r>
    </w:p>
    <w:p w14:paraId="46E35A65" w14:textId="77777777" w:rsidR="00E96621" w:rsidRPr="00173771" w:rsidRDefault="00E96621" w:rsidP="00173771">
      <w:pPr>
        <w:ind w:left="426" w:right="420"/>
        <w:jc w:val="both"/>
        <w:rPr>
          <w:rFonts w:ascii="Tahoma" w:hAnsi="Tahoma" w:cs="Tahoma"/>
          <w:sz w:val="22"/>
          <w:lang w:val="es-CO"/>
        </w:rPr>
      </w:pPr>
    </w:p>
    <w:p w14:paraId="1B0FA8B0" w14:textId="7634267E" w:rsidR="00E96621" w:rsidRPr="00173771" w:rsidRDefault="00E96621" w:rsidP="00173771">
      <w:pPr>
        <w:ind w:left="426" w:right="420"/>
        <w:jc w:val="both"/>
        <w:rPr>
          <w:rFonts w:ascii="Tahoma" w:hAnsi="Tahoma" w:cs="Tahoma"/>
          <w:sz w:val="22"/>
          <w:lang w:val="es-CO"/>
        </w:rPr>
      </w:pPr>
      <w:r w:rsidRPr="00173771">
        <w:rPr>
          <w:rFonts w:ascii="Tahoma" w:hAnsi="Tahoma" w:cs="Tahoma"/>
          <w:sz w:val="22"/>
          <w:lang w:val="es-CO"/>
        </w:rPr>
        <w:t>Ahora bien, la exigibilidad judicial de la seguridad social y, en específico, del derecho a la pensión, que se desprende de su carácter de derecho inalienable, implica no solo la posibilidad de ser justiciado en todo tiempo, sino también el derecho a obtener su entera satisfacción, es decir, a que el reconocimiento del derecho se haga de forma íntegra o completa.</w:t>
      </w:r>
      <w:r w:rsidR="003150D7" w:rsidRPr="00173771">
        <w:rPr>
          <w:rFonts w:ascii="Tahoma" w:hAnsi="Tahoma" w:cs="Tahoma"/>
          <w:sz w:val="22"/>
          <w:lang w:val="es-CO"/>
        </w:rPr>
        <w:t>”</w:t>
      </w:r>
      <w:r w:rsidRPr="00173771">
        <w:rPr>
          <w:rFonts w:ascii="Tahoma" w:hAnsi="Tahoma" w:cs="Tahoma"/>
          <w:sz w:val="22"/>
          <w:lang w:val="es-CO"/>
        </w:rPr>
        <w:t xml:space="preserve"> </w:t>
      </w:r>
    </w:p>
    <w:p w14:paraId="56AD7471" w14:textId="7C2C9F8E" w:rsidR="00E96621" w:rsidRPr="00173771" w:rsidRDefault="00E96621" w:rsidP="00173771">
      <w:pPr>
        <w:widowControl w:val="0"/>
        <w:spacing w:line="276" w:lineRule="auto"/>
        <w:ind w:left="567"/>
        <w:jc w:val="both"/>
        <w:rPr>
          <w:rFonts w:ascii="Tahoma" w:hAnsi="Tahoma" w:cs="Tahoma"/>
          <w:iCs/>
        </w:rPr>
      </w:pPr>
    </w:p>
    <w:p w14:paraId="28A5DA24" w14:textId="7F278D7E" w:rsidR="00E96621" w:rsidRPr="00173771" w:rsidRDefault="003150D7" w:rsidP="00173771">
      <w:pPr>
        <w:widowControl w:val="0"/>
        <w:spacing w:line="276" w:lineRule="auto"/>
        <w:ind w:firstLine="709"/>
        <w:jc w:val="both"/>
        <w:rPr>
          <w:rFonts w:ascii="Tahoma" w:hAnsi="Tahoma" w:cs="Tahoma"/>
          <w:iCs/>
        </w:rPr>
      </w:pPr>
      <w:r w:rsidRPr="00173771">
        <w:rPr>
          <w:rFonts w:ascii="Tahoma" w:hAnsi="Tahoma" w:cs="Tahoma"/>
          <w:iCs/>
        </w:rPr>
        <w:t>Se trajo a colación en este fallo el criterio de la Corte en relación con la prescripción de las mesadas pensionales en el siguiente sentido:</w:t>
      </w:r>
    </w:p>
    <w:p w14:paraId="7DAE62D4" w14:textId="77777777" w:rsidR="00E96621" w:rsidRPr="00173771" w:rsidRDefault="00E96621" w:rsidP="00173771">
      <w:pPr>
        <w:widowControl w:val="0"/>
        <w:spacing w:line="276" w:lineRule="auto"/>
        <w:ind w:left="567"/>
        <w:jc w:val="both"/>
        <w:rPr>
          <w:rFonts w:ascii="Tahoma" w:hAnsi="Tahoma" w:cs="Tahoma"/>
          <w:iCs/>
        </w:rPr>
      </w:pPr>
    </w:p>
    <w:p w14:paraId="2612515C" w14:textId="32A315A2" w:rsidR="00E96621" w:rsidRPr="00173771" w:rsidRDefault="003150D7" w:rsidP="00173771">
      <w:pPr>
        <w:pStyle w:val="NormalWeb"/>
        <w:spacing w:before="0" w:beforeAutospacing="0" w:after="0" w:afterAutospacing="0"/>
        <w:ind w:left="426" w:right="420"/>
        <w:jc w:val="both"/>
        <w:rPr>
          <w:rStyle w:val="letra14pt"/>
          <w:rFonts w:ascii="Tahoma" w:hAnsi="Tahoma" w:cs="Tahoma"/>
          <w:sz w:val="22"/>
        </w:rPr>
      </w:pPr>
      <w:r w:rsidRPr="00173771">
        <w:rPr>
          <w:rStyle w:val="letra14pt"/>
          <w:rFonts w:ascii="Tahoma" w:hAnsi="Tahoma" w:cs="Tahoma"/>
          <w:sz w:val="22"/>
        </w:rPr>
        <w:t>“</w:t>
      </w:r>
      <w:r w:rsidR="00E96621" w:rsidRPr="00173771">
        <w:rPr>
          <w:rStyle w:val="letra14pt"/>
          <w:rFonts w:ascii="Tahoma" w:hAnsi="Tahoma" w:cs="Tahoma"/>
          <w:sz w:val="22"/>
        </w:rPr>
        <w:t xml:space="preserve">Al respecto, vale la pena recordar y reivindicar los argumentos expuestos por esta Corporación en sentencia CSJ SL, 26 </w:t>
      </w:r>
      <w:proofErr w:type="spellStart"/>
      <w:r w:rsidR="00E96621" w:rsidRPr="00173771">
        <w:rPr>
          <w:rStyle w:val="letra14pt"/>
          <w:rFonts w:ascii="Tahoma" w:hAnsi="Tahoma" w:cs="Tahoma"/>
          <w:sz w:val="22"/>
        </w:rPr>
        <w:t>may</w:t>
      </w:r>
      <w:proofErr w:type="spellEnd"/>
      <w:r w:rsidR="00E96621" w:rsidRPr="00173771">
        <w:rPr>
          <w:rStyle w:val="letra14pt"/>
          <w:rFonts w:ascii="Tahoma" w:hAnsi="Tahoma" w:cs="Tahoma"/>
          <w:sz w:val="22"/>
        </w:rPr>
        <w:t xml:space="preserve">. 1986, rad. 0052: </w:t>
      </w:r>
    </w:p>
    <w:p w14:paraId="047BB5F8" w14:textId="77777777" w:rsidR="00E96621" w:rsidRPr="00173771" w:rsidRDefault="00E96621" w:rsidP="00173771">
      <w:pPr>
        <w:pStyle w:val="NormalWeb"/>
        <w:spacing w:before="0" w:beforeAutospacing="0" w:after="0" w:afterAutospacing="0"/>
        <w:ind w:left="426" w:right="420"/>
        <w:jc w:val="both"/>
        <w:rPr>
          <w:rStyle w:val="letra14pt"/>
          <w:rFonts w:ascii="Tahoma" w:hAnsi="Tahoma" w:cs="Tahoma"/>
          <w:sz w:val="22"/>
        </w:rPr>
      </w:pPr>
    </w:p>
    <w:p w14:paraId="19009090" w14:textId="39D92440" w:rsidR="00E96621" w:rsidRPr="00173771" w:rsidRDefault="003150D7" w:rsidP="00173771">
      <w:pPr>
        <w:pStyle w:val="NormalWeb"/>
        <w:spacing w:before="0" w:beforeAutospacing="0" w:after="0" w:afterAutospacing="0"/>
        <w:ind w:left="426" w:right="420"/>
        <w:jc w:val="both"/>
        <w:rPr>
          <w:rStyle w:val="letra14pt"/>
          <w:rFonts w:ascii="Tahoma" w:hAnsi="Tahoma" w:cs="Tahoma"/>
          <w:sz w:val="22"/>
        </w:rPr>
      </w:pPr>
      <w:r w:rsidRPr="00173771">
        <w:rPr>
          <w:rStyle w:val="letra14pt"/>
          <w:rFonts w:ascii="Tahoma" w:hAnsi="Tahoma" w:cs="Tahoma"/>
          <w:sz w:val="22"/>
        </w:rPr>
        <w:t xml:space="preserve">(…) </w:t>
      </w:r>
      <w:r w:rsidR="00E96621" w:rsidRPr="00173771">
        <w:rPr>
          <w:rStyle w:val="letra14pt"/>
          <w:rFonts w:ascii="Tahoma" w:hAnsi="Tahoma" w:cs="Tahoma"/>
          <w:sz w:val="22"/>
        </w:rPr>
        <w:t>La imprescriptibilidad del derecho pensional y la vocación prescriptible de las mesadas pensionales obedece, además, a lo siguiente: respecto al estado jurídico de pensionado, si bien puede predicarse su existencia y la consecuente posibilidad de que sea declarado judicialmente, junto con todos sus componentes definitorios, no puede aseverarse su exigibilidad y, por ende, su vocación prescriptible, dado que, se itera, no existe un plazo específico para solicitar la definición de los estados jurídicos que acompañan a los sujetos de derecho. En cambio, en relación con cada una de las mesadas pensionales, en tanto expresiones económicas de la situación jurídica de pensionado, sí puede sostenerse su exigibilidad, para, a partir de allí, empezar a contar el término trienal de prescripción.</w:t>
      </w:r>
      <w:r w:rsidRPr="00173771">
        <w:rPr>
          <w:rStyle w:val="letra14pt"/>
          <w:rFonts w:ascii="Tahoma" w:hAnsi="Tahoma" w:cs="Tahoma"/>
          <w:sz w:val="22"/>
        </w:rPr>
        <w:t>”</w:t>
      </w:r>
    </w:p>
    <w:p w14:paraId="5DCB6FD3" w14:textId="77777777" w:rsidR="00BA1FBA" w:rsidRPr="00173771" w:rsidRDefault="00A074E7" w:rsidP="00173771">
      <w:pPr>
        <w:widowControl w:val="0"/>
        <w:tabs>
          <w:tab w:val="left" w:pos="709"/>
        </w:tabs>
        <w:autoSpaceDE w:val="0"/>
        <w:autoSpaceDN w:val="0"/>
        <w:adjustRightInd w:val="0"/>
        <w:spacing w:line="276" w:lineRule="auto"/>
        <w:jc w:val="both"/>
        <w:rPr>
          <w:rFonts w:ascii="Tahoma" w:hAnsi="Tahoma" w:cs="Tahoma"/>
          <w:b/>
        </w:rPr>
      </w:pPr>
      <w:r w:rsidRPr="00173771">
        <w:rPr>
          <w:rFonts w:ascii="Tahoma" w:hAnsi="Tahoma" w:cs="Tahoma"/>
          <w:b/>
        </w:rPr>
        <w:tab/>
      </w:r>
    </w:p>
    <w:p w14:paraId="65F7E719" w14:textId="608DCD4A" w:rsidR="00A074E7" w:rsidRPr="00173771" w:rsidRDefault="00BA1FBA" w:rsidP="00173771">
      <w:pPr>
        <w:widowControl w:val="0"/>
        <w:tabs>
          <w:tab w:val="left" w:pos="709"/>
        </w:tabs>
        <w:autoSpaceDE w:val="0"/>
        <w:autoSpaceDN w:val="0"/>
        <w:adjustRightInd w:val="0"/>
        <w:spacing w:line="276" w:lineRule="auto"/>
        <w:jc w:val="both"/>
        <w:rPr>
          <w:rFonts w:ascii="Tahoma" w:hAnsi="Tahoma" w:cs="Tahoma"/>
        </w:rPr>
      </w:pPr>
      <w:r w:rsidRPr="00173771">
        <w:rPr>
          <w:rFonts w:ascii="Tahoma" w:hAnsi="Tahoma" w:cs="Tahoma"/>
        </w:rPr>
        <w:tab/>
      </w:r>
      <w:r w:rsidR="00A074E7" w:rsidRPr="00173771">
        <w:rPr>
          <w:rFonts w:ascii="Tahoma" w:hAnsi="Tahoma" w:cs="Tahoma"/>
        </w:rPr>
        <w:t xml:space="preserve">En ese mismo sentido se pronunció </w:t>
      </w:r>
      <w:bookmarkStart w:id="1" w:name="_Hlk66455860"/>
      <w:r w:rsidR="00A074E7" w:rsidRPr="00173771">
        <w:rPr>
          <w:rFonts w:ascii="Tahoma" w:hAnsi="Tahoma" w:cs="Tahoma"/>
        </w:rPr>
        <w:t xml:space="preserve">la Corte Constitucional en la sentencia T-088 de 2018 </w:t>
      </w:r>
      <w:r w:rsidR="00A074E7" w:rsidRPr="00173771">
        <w:rPr>
          <w:rFonts w:ascii="Tahoma" w:hAnsi="Tahoma" w:cs="Tahoma"/>
          <w:i/>
        </w:rPr>
        <w:t>-invocada por la demandante en el recurso de alzada-</w:t>
      </w:r>
      <w:r w:rsidR="00A074E7" w:rsidRPr="00173771">
        <w:rPr>
          <w:rFonts w:ascii="Tahoma" w:hAnsi="Tahoma" w:cs="Tahoma"/>
        </w:rPr>
        <w:t>, en la cual se indicó:</w:t>
      </w:r>
    </w:p>
    <w:p w14:paraId="6EA291CB" w14:textId="6DC0035E" w:rsidR="00A074E7" w:rsidRPr="00173771" w:rsidRDefault="00A074E7" w:rsidP="00173771">
      <w:pPr>
        <w:widowControl w:val="0"/>
        <w:tabs>
          <w:tab w:val="left" w:pos="709"/>
        </w:tabs>
        <w:autoSpaceDE w:val="0"/>
        <w:autoSpaceDN w:val="0"/>
        <w:adjustRightInd w:val="0"/>
        <w:spacing w:line="276" w:lineRule="auto"/>
        <w:jc w:val="both"/>
        <w:rPr>
          <w:rFonts w:ascii="Tahoma" w:hAnsi="Tahoma" w:cs="Tahoma"/>
        </w:rPr>
      </w:pPr>
    </w:p>
    <w:p w14:paraId="7A4E1944" w14:textId="535FC4B0" w:rsidR="00A074E7" w:rsidRPr="00173771" w:rsidRDefault="00A074E7" w:rsidP="00173771">
      <w:pPr>
        <w:pStyle w:val="NormalWeb"/>
        <w:spacing w:before="0" w:beforeAutospacing="0" w:after="0" w:afterAutospacing="0"/>
        <w:ind w:left="426" w:right="420"/>
        <w:jc w:val="both"/>
        <w:rPr>
          <w:rStyle w:val="letra14pt"/>
          <w:rFonts w:ascii="Tahoma" w:hAnsi="Tahoma" w:cs="Tahoma"/>
          <w:sz w:val="22"/>
        </w:rPr>
      </w:pPr>
      <w:r w:rsidRPr="00173771">
        <w:rPr>
          <w:rStyle w:val="letra14pt"/>
          <w:rFonts w:ascii="Tahoma" w:hAnsi="Tahoma" w:cs="Tahoma"/>
          <w:sz w:val="22"/>
        </w:rPr>
        <w:t>“En definitiva, las pensiones derivadas del derecho a la seguridad social no admiten una prescripción extintiva del derecho en sí mismo, lo que quiere decir que el reconocimiento de esa garantía constitucional puede ser reclamado en cualquier momento. Sin embargo, esto no sucede con las mesadas pensionales, pues su reconocimiento sí está sujeto a la reclamación oportuna de conformidad con el término de tres años previsto para ello en los artículos 488 del Código Sustantivo del Trabajo y 151 del Código Procesal del Trabajo y de la Seguridad Social</w:t>
      </w:r>
      <w:bookmarkEnd w:id="1"/>
      <w:r w:rsidRPr="00173771">
        <w:rPr>
          <w:rStyle w:val="letra14pt"/>
          <w:rFonts w:ascii="Tahoma" w:hAnsi="Tahoma" w:cs="Tahoma"/>
          <w:sz w:val="22"/>
        </w:rPr>
        <w:t>. En otras palabras, el atributo de la imprescriptibilidad se predica del derecho considerado en sí mismo, pero no de las prestaciones periódicas o mesadas que este genera y que no han sido cobradas.”</w:t>
      </w:r>
    </w:p>
    <w:p w14:paraId="7401462D" w14:textId="77777777" w:rsidR="00BA1FBA" w:rsidRPr="00173771" w:rsidRDefault="00BA1FBA" w:rsidP="00173771">
      <w:pPr>
        <w:pStyle w:val="Prrafodelista"/>
        <w:widowControl w:val="0"/>
        <w:tabs>
          <w:tab w:val="left" w:pos="1134"/>
        </w:tabs>
        <w:autoSpaceDE w:val="0"/>
        <w:autoSpaceDN w:val="0"/>
        <w:adjustRightInd w:val="0"/>
        <w:spacing w:line="276" w:lineRule="auto"/>
        <w:ind w:left="709"/>
        <w:jc w:val="both"/>
        <w:rPr>
          <w:rFonts w:ascii="Tahoma" w:hAnsi="Tahoma" w:cs="Tahoma"/>
          <w:b/>
        </w:rPr>
      </w:pPr>
    </w:p>
    <w:p w14:paraId="78980CE2" w14:textId="3B096F58" w:rsidR="00D51494" w:rsidRPr="00173771" w:rsidRDefault="00744BFD" w:rsidP="00173771">
      <w:pPr>
        <w:pStyle w:val="Prrafodelista"/>
        <w:widowControl w:val="0"/>
        <w:tabs>
          <w:tab w:val="left" w:pos="1134"/>
        </w:tabs>
        <w:autoSpaceDE w:val="0"/>
        <w:autoSpaceDN w:val="0"/>
        <w:adjustRightInd w:val="0"/>
        <w:spacing w:line="276" w:lineRule="auto"/>
        <w:ind w:left="709"/>
        <w:jc w:val="both"/>
        <w:rPr>
          <w:rFonts w:ascii="Tahoma" w:hAnsi="Tahoma" w:cs="Tahoma"/>
          <w:b/>
        </w:rPr>
      </w:pPr>
      <w:r w:rsidRPr="00173771">
        <w:rPr>
          <w:rFonts w:ascii="Tahoma" w:hAnsi="Tahoma" w:cs="Tahoma"/>
          <w:b/>
        </w:rPr>
        <w:t xml:space="preserve">6.2 </w:t>
      </w:r>
      <w:r w:rsidR="00D51494" w:rsidRPr="00173771">
        <w:rPr>
          <w:rFonts w:ascii="Tahoma" w:hAnsi="Tahoma" w:cs="Tahoma"/>
          <w:b/>
        </w:rPr>
        <w:t>Presupuestos fácticos probados</w:t>
      </w:r>
    </w:p>
    <w:p w14:paraId="7C33410B" w14:textId="77777777" w:rsidR="00D51494" w:rsidRPr="00173771" w:rsidRDefault="00D51494" w:rsidP="00173771">
      <w:pPr>
        <w:pStyle w:val="Sinespaciado"/>
        <w:spacing w:line="276" w:lineRule="auto"/>
        <w:rPr>
          <w:rFonts w:ascii="Tahoma" w:hAnsi="Tahoma" w:cs="Tahoma"/>
        </w:rPr>
      </w:pPr>
    </w:p>
    <w:p w14:paraId="55534871" w14:textId="1C0988D4" w:rsidR="00D51494" w:rsidRPr="00173771" w:rsidRDefault="00D51494" w:rsidP="00173771">
      <w:pPr>
        <w:spacing w:line="276" w:lineRule="auto"/>
        <w:ind w:firstLine="708"/>
        <w:jc w:val="both"/>
        <w:rPr>
          <w:rFonts w:ascii="Tahoma" w:hAnsi="Tahoma" w:cs="Tahoma"/>
        </w:rPr>
      </w:pPr>
      <w:r w:rsidRPr="00173771">
        <w:rPr>
          <w:rFonts w:ascii="Tahoma" w:hAnsi="Tahoma" w:cs="Tahoma"/>
        </w:rPr>
        <w:t>No existe discusión alguna en el presente asunto respecto de los siguientes hechos:</w:t>
      </w:r>
    </w:p>
    <w:p w14:paraId="34D2EE47" w14:textId="77777777" w:rsidR="00A074E7" w:rsidRPr="00173771" w:rsidRDefault="00A074E7" w:rsidP="00173771">
      <w:pPr>
        <w:spacing w:line="276" w:lineRule="auto"/>
        <w:ind w:firstLine="708"/>
        <w:jc w:val="both"/>
        <w:rPr>
          <w:rFonts w:ascii="Tahoma" w:hAnsi="Tahoma" w:cs="Tahoma"/>
        </w:rPr>
      </w:pPr>
    </w:p>
    <w:p w14:paraId="35FAC737" w14:textId="22F0D078" w:rsidR="003150D7" w:rsidRPr="00173771" w:rsidRDefault="003150D7" w:rsidP="00173771">
      <w:pPr>
        <w:numPr>
          <w:ilvl w:val="0"/>
          <w:numId w:val="50"/>
        </w:numPr>
        <w:tabs>
          <w:tab w:val="left" w:pos="993"/>
        </w:tabs>
        <w:spacing w:line="276" w:lineRule="auto"/>
        <w:ind w:hanging="11"/>
        <w:jc w:val="both"/>
        <w:rPr>
          <w:rFonts w:ascii="Tahoma" w:hAnsi="Tahoma" w:cs="Tahoma"/>
        </w:rPr>
      </w:pPr>
      <w:r w:rsidRPr="00173771">
        <w:rPr>
          <w:rFonts w:ascii="Tahoma" w:hAnsi="Tahoma" w:cs="Tahoma"/>
        </w:rPr>
        <w:t>Que la pensión de sobrevivientes fue reclamada inicialmente el 8 de agosto de 1990</w:t>
      </w:r>
      <w:r w:rsidR="00350262" w:rsidRPr="00173771">
        <w:rPr>
          <w:rFonts w:ascii="Tahoma" w:hAnsi="Tahoma" w:cs="Tahoma"/>
        </w:rPr>
        <w:t xml:space="preserve"> (</w:t>
      </w:r>
      <w:proofErr w:type="spellStart"/>
      <w:r w:rsidR="00350262" w:rsidRPr="00173771">
        <w:rPr>
          <w:rFonts w:ascii="Tahoma" w:hAnsi="Tahoma" w:cs="Tahoma"/>
        </w:rPr>
        <w:t>fl</w:t>
      </w:r>
      <w:proofErr w:type="spellEnd"/>
      <w:r w:rsidR="00350262" w:rsidRPr="00173771">
        <w:rPr>
          <w:rFonts w:ascii="Tahoma" w:hAnsi="Tahoma" w:cs="Tahoma"/>
        </w:rPr>
        <w:t>. 56).</w:t>
      </w:r>
    </w:p>
    <w:p w14:paraId="0B7A5B79" w14:textId="77777777" w:rsidR="00350262" w:rsidRPr="00173771" w:rsidRDefault="00350262" w:rsidP="00173771">
      <w:pPr>
        <w:tabs>
          <w:tab w:val="left" w:pos="993"/>
        </w:tabs>
        <w:spacing w:line="276" w:lineRule="auto"/>
        <w:ind w:left="720" w:hanging="11"/>
        <w:jc w:val="both"/>
        <w:rPr>
          <w:rFonts w:ascii="Tahoma" w:hAnsi="Tahoma" w:cs="Tahoma"/>
        </w:rPr>
      </w:pPr>
    </w:p>
    <w:p w14:paraId="03A66EAF" w14:textId="04F9C9C8" w:rsidR="00350262" w:rsidRPr="00173771" w:rsidRDefault="00350262" w:rsidP="00173771">
      <w:pPr>
        <w:numPr>
          <w:ilvl w:val="0"/>
          <w:numId w:val="50"/>
        </w:numPr>
        <w:tabs>
          <w:tab w:val="left" w:pos="993"/>
        </w:tabs>
        <w:spacing w:line="276" w:lineRule="auto"/>
        <w:ind w:hanging="11"/>
        <w:jc w:val="both"/>
        <w:rPr>
          <w:rFonts w:ascii="Tahoma" w:hAnsi="Tahoma" w:cs="Tahoma"/>
        </w:rPr>
      </w:pPr>
      <w:r w:rsidRPr="00173771">
        <w:rPr>
          <w:rFonts w:ascii="Tahoma" w:hAnsi="Tahoma" w:cs="Tahoma"/>
        </w:rPr>
        <w:t>Que por medio de Resolución 605 del 21 de febrero de 1991, el ISS denegó la prestación de sobrevivientes argumentando el no cumplimiento del requisito de semanas cotizadas por parte del causante</w:t>
      </w:r>
      <w:r w:rsidR="003F5B74" w:rsidRPr="00173771">
        <w:rPr>
          <w:rFonts w:ascii="Tahoma" w:hAnsi="Tahoma" w:cs="Tahoma"/>
        </w:rPr>
        <w:t>.</w:t>
      </w:r>
      <w:r w:rsidRPr="00173771">
        <w:rPr>
          <w:rFonts w:ascii="Tahoma" w:hAnsi="Tahoma" w:cs="Tahoma"/>
        </w:rPr>
        <w:t xml:space="preserve"> </w:t>
      </w:r>
      <w:r w:rsidR="003F5B74" w:rsidRPr="00173771">
        <w:rPr>
          <w:rFonts w:ascii="Tahoma" w:hAnsi="Tahoma" w:cs="Tahoma"/>
        </w:rPr>
        <w:t>Dicho acto se notificó por edicto y del mismo tuvo expreso conocimiento la parte actora mediante oficio del 16 de diciembre de 1991 (</w:t>
      </w:r>
      <w:proofErr w:type="spellStart"/>
      <w:r w:rsidR="003F5B74" w:rsidRPr="00173771">
        <w:rPr>
          <w:rFonts w:ascii="Tahoma" w:hAnsi="Tahoma" w:cs="Tahoma"/>
        </w:rPr>
        <w:t>fl</w:t>
      </w:r>
      <w:proofErr w:type="spellEnd"/>
      <w:r w:rsidR="003F5B74" w:rsidRPr="00173771">
        <w:rPr>
          <w:rFonts w:ascii="Tahoma" w:hAnsi="Tahoma" w:cs="Tahoma"/>
        </w:rPr>
        <w:t>. 59 y 63).</w:t>
      </w:r>
    </w:p>
    <w:p w14:paraId="7DBEECE7" w14:textId="77777777" w:rsidR="00350262" w:rsidRPr="00173771" w:rsidRDefault="00350262" w:rsidP="00173771">
      <w:pPr>
        <w:pStyle w:val="Prrafodelista"/>
        <w:tabs>
          <w:tab w:val="left" w:pos="993"/>
        </w:tabs>
        <w:spacing w:line="276" w:lineRule="auto"/>
        <w:ind w:hanging="11"/>
        <w:rPr>
          <w:rFonts w:ascii="Tahoma" w:hAnsi="Tahoma" w:cs="Tahoma"/>
        </w:rPr>
      </w:pPr>
    </w:p>
    <w:p w14:paraId="6F7BDC4A" w14:textId="2E4AC011" w:rsidR="00350262" w:rsidRPr="00173771" w:rsidRDefault="00350262" w:rsidP="00173771">
      <w:pPr>
        <w:numPr>
          <w:ilvl w:val="0"/>
          <w:numId w:val="50"/>
        </w:numPr>
        <w:tabs>
          <w:tab w:val="left" w:pos="993"/>
        </w:tabs>
        <w:spacing w:line="276" w:lineRule="auto"/>
        <w:ind w:hanging="11"/>
        <w:jc w:val="both"/>
        <w:rPr>
          <w:rFonts w:ascii="Tahoma" w:hAnsi="Tahoma" w:cs="Tahoma"/>
        </w:rPr>
      </w:pPr>
      <w:r w:rsidRPr="00173771">
        <w:rPr>
          <w:rFonts w:ascii="Tahoma" w:hAnsi="Tahoma" w:cs="Tahoma"/>
        </w:rPr>
        <w:t xml:space="preserve">Que el </w:t>
      </w:r>
      <w:r w:rsidR="00953C8F" w:rsidRPr="00173771">
        <w:rPr>
          <w:rFonts w:ascii="Tahoma" w:hAnsi="Tahoma" w:cs="Tahoma"/>
        </w:rPr>
        <w:t>5</w:t>
      </w:r>
      <w:r w:rsidRPr="00173771">
        <w:rPr>
          <w:rFonts w:ascii="Tahoma" w:hAnsi="Tahoma" w:cs="Tahoma"/>
        </w:rPr>
        <w:t xml:space="preserve"> de </w:t>
      </w:r>
      <w:r w:rsidR="00953C8F" w:rsidRPr="00173771">
        <w:rPr>
          <w:rFonts w:ascii="Tahoma" w:hAnsi="Tahoma" w:cs="Tahoma"/>
        </w:rPr>
        <w:t xml:space="preserve">octubre </w:t>
      </w:r>
      <w:r w:rsidRPr="00173771">
        <w:rPr>
          <w:rFonts w:ascii="Tahoma" w:hAnsi="Tahoma" w:cs="Tahoma"/>
        </w:rPr>
        <w:t>de 1992</w:t>
      </w:r>
      <w:r w:rsidR="00953C8F" w:rsidRPr="00173771">
        <w:rPr>
          <w:rFonts w:ascii="Tahoma" w:hAnsi="Tahoma" w:cs="Tahoma"/>
        </w:rPr>
        <w:t xml:space="preserve"> se presentó nuevamente reclamación pensional (</w:t>
      </w:r>
      <w:proofErr w:type="spellStart"/>
      <w:r w:rsidR="00953C8F" w:rsidRPr="00173771">
        <w:rPr>
          <w:rFonts w:ascii="Tahoma" w:hAnsi="Tahoma" w:cs="Tahoma"/>
        </w:rPr>
        <w:t>fl</w:t>
      </w:r>
      <w:proofErr w:type="spellEnd"/>
      <w:r w:rsidR="00953C8F" w:rsidRPr="00173771">
        <w:rPr>
          <w:rFonts w:ascii="Tahoma" w:hAnsi="Tahoma" w:cs="Tahoma"/>
        </w:rPr>
        <w:t xml:space="preserve"> 65).</w:t>
      </w:r>
    </w:p>
    <w:p w14:paraId="0071022F" w14:textId="77777777" w:rsidR="00953C8F" w:rsidRPr="00173771" w:rsidRDefault="00953C8F" w:rsidP="00173771">
      <w:pPr>
        <w:pStyle w:val="Prrafodelista"/>
        <w:tabs>
          <w:tab w:val="left" w:pos="993"/>
        </w:tabs>
        <w:spacing w:line="276" w:lineRule="auto"/>
        <w:ind w:hanging="11"/>
        <w:rPr>
          <w:rFonts w:ascii="Tahoma" w:hAnsi="Tahoma" w:cs="Tahoma"/>
        </w:rPr>
      </w:pPr>
    </w:p>
    <w:p w14:paraId="0A6D65AC" w14:textId="7B1471C8" w:rsidR="00953C8F" w:rsidRPr="00173771" w:rsidRDefault="00953C8F" w:rsidP="00173771">
      <w:pPr>
        <w:numPr>
          <w:ilvl w:val="0"/>
          <w:numId w:val="50"/>
        </w:numPr>
        <w:tabs>
          <w:tab w:val="left" w:pos="993"/>
        </w:tabs>
        <w:spacing w:line="276" w:lineRule="auto"/>
        <w:ind w:hanging="11"/>
        <w:jc w:val="both"/>
        <w:rPr>
          <w:rFonts w:ascii="Tahoma" w:hAnsi="Tahoma" w:cs="Tahoma"/>
        </w:rPr>
      </w:pPr>
      <w:r w:rsidRPr="00173771">
        <w:rPr>
          <w:rFonts w:ascii="Tahoma" w:hAnsi="Tahoma" w:cs="Tahoma"/>
        </w:rPr>
        <w:t>Que a través de la Resolución 07062 del 2 de noviembre de 1993 se volvió a denegar el derecho y se ordenó el reconocimiento e indemnización sustitutiva en favor de la señora Leonor Castro Orta y Brenda Iriana Ossa Castro (</w:t>
      </w:r>
      <w:proofErr w:type="spellStart"/>
      <w:r w:rsidRPr="00173771">
        <w:rPr>
          <w:rFonts w:ascii="Tahoma" w:hAnsi="Tahoma" w:cs="Tahoma"/>
        </w:rPr>
        <w:t>fl</w:t>
      </w:r>
      <w:proofErr w:type="spellEnd"/>
      <w:r w:rsidRPr="00173771">
        <w:rPr>
          <w:rFonts w:ascii="Tahoma" w:hAnsi="Tahoma" w:cs="Tahoma"/>
        </w:rPr>
        <w:t xml:space="preserve"> 67)</w:t>
      </w:r>
    </w:p>
    <w:p w14:paraId="6073245D" w14:textId="77777777" w:rsidR="00953C8F" w:rsidRPr="00173771" w:rsidRDefault="00953C8F" w:rsidP="00173771">
      <w:pPr>
        <w:pStyle w:val="Prrafodelista"/>
        <w:spacing w:line="276" w:lineRule="auto"/>
        <w:rPr>
          <w:rFonts w:ascii="Tahoma" w:hAnsi="Tahoma" w:cs="Tahoma"/>
        </w:rPr>
      </w:pPr>
    </w:p>
    <w:p w14:paraId="7CAB1BA2" w14:textId="2CA5E0DD" w:rsidR="00953C8F" w:rsidRPr="00173771" w:rsidRDefault="00953C8F" w:rsidP="00173771">
      <w:pPr>
        <w:numPr>
          <w:ilvl w:val="0"/>
          <w:numId w:val="50"/>
        </w:numPr>
        <w:tabs>
          <w:tab w:val="left" w:pos="993"/>
        </w:tabs>
        <w:spacing w:line="276" w:lineRule="auto"/>
        <w:ind w:hanging="11"/>
        <w:jc w:val="both"/>
        <w:rPr>
          <w:rFonts w:ascii="Tahoma" w:hAnsi="Tahoma" w:cs="Tahoma"/>
        </w:rPr>
      </w:pPr>
      <w:r w:rsidRPr="00173771">
        <w:rPr>
          <w:rFonts w:ascii="Tahoma" w:hAnsi="Tahoma" w:cs="Tahoma"/>
        </w:rPr>
        <w:t>Que la Resolución 8283 del 7 de diciembre de 1994 resolvió no reponer la Resolución 07062 del 2 de noviembre de 1993 (</w:t>
      </w:r>
      <w:proofErr w:type="spellStart"/>
      <w:r w:rsidRPr="00173771">
        <w:rPr>
          <w:rFonts w:ascii="Tahoma" w:hAnsi="Tahoma" w:cs="Tahoma"/>
        </w:rPr>
        <w:t>fl</w:t>
      </w:r>
      <w:proofErr w:type="spellEnd"/>
      <w:r w:rsidRPr="00173771">
        <w:rPr>
          <w:rFonts w:ascii="Tahoma" w:hAnsi="Tahoma" w:cs="Tahoma"/>
        </w:rPr>
        <w:t>. 72).</w:t>
      </w:r>
    </w:p>
    <w:p w14:paraId="71FDD79F" w14:textId="77777777" w:rsidR="00953C8F" w:rsidRPr="00173771" w:rsidRDefault="00953C8F" w:rsidP="00173771">
      <w:pPr>
        <w:pStyle w:val="Prrafodelista"/>
        <w:spacing w:line="276" w:lineRule="auto"/>
        <w:rPr>
          <w:rFonts w:ascii="Tahoma" w:hAnsi="Tahoma" w:cs="Tahoma"/>
        </w:rPr>
      </w:pPr>
    </w:p>
    <w:p w14:paraId="1BABC62E" w14:textId="2CBB6773" w:rsidR="00953C8F" w:rsidRPr="00173771" w:rsidRDefault="00953C8F" w:rsidP="00173771">
      <w:pPr>
        <w:numPr>
          <w:ilvl w:val="0"/>
          <w:numId w:val="50"/>
        </w:numPr>
        <w:tabs>
          <w:tab w:val="left" w:pos="993"/>
        </w:tabs>
        <w:spacing w:line="276" w:lineRule="auto"/>
        <w:ind w:hanging="11"/>
        <w:jc w:val="both"/>
        <w:rPr>
          <w:rFonts w:ascii="Tahoma" w:hAnsi="Tahoma" w:cs="Tahoma"/>
        </w:rPr>
      </w:pPr>
      <w:r w:rsidRPr="00173771">
        <w:rPr>
          <w:rFonts w:ascii="Tahoma" w:hAnsi="Tahoma" w:cs="Tahoma"/>
        </w:rPr>
        <w:t>Que por medio de Resolución N° 11154 de julio de 1995 notificada el día 24 del mismo mes y año, el ISS resolvió confirmar, en sede de apelación, la Resolución 07062 del 2 de noviembre de 1993 (</w:t>
      </w:r>
      <w:proofErr w:type="spellStart"/>
      <w:r w:rsidRPr="00173771">
        <w:rPr>
          <w:rFonts w:ascii="Tahoma" w:hAnsi="Tahoma" w:cs="Tahoma"/>
        </w:rPr>
        <w:t>fl</w:t>
      </w:r>
      <w:proofErr w:type="spellEnd"/>
      <w:r w:rsidRPr="00173771">
        <w:rPr>
          <w:rFonts w:ascii="Tahoma" w:hAnsi="Tahoma" w:cs="Tahoma"/>
        </w:rPr>
        <w:t>. 77).</w:t>
      </w:r>
    </w:p>
    <w:p w14:paraId="3C3D0327" w14:textId="77777777" w:rsidR="003F5B74" w:rsidRPr="00173771" w:rsidRDefault="003F5B74" w:rsidP="00173771">
      <w:pPr>
        <w:pStyle w:val="Prrafodelista"/>
        <w:spacing w:line="276" w:lineRule="auto"/>
        <w:rPr>
          <w:rFonts w:ascii="Tahoma" w:hAnsi="Tahoma" w:cs="Tahoma"/>
        </w:rPr>
      </w:pPr>
    </w:p>
    <w:p w14:paraId="2C7C6BB7" w14:textId="1B0BFBA7" w:rsidR="003F5B74" w:rsidRPr="00173771" w:rsidRDefault="003F5B74" w:rsidP="00173771">
      <w:pPr>
        <w:numPr>
          <w:ilvl w:val="0"/>
          <w:numId w:val="50"/>
        </w:numPr>
        <w:tabs>
          <w:tab w:val="left" w:pos="993"/>
        </w:tabs>
        <w:spacing w:line="276" w:lineRule="auto"/>
        <w:ind w:hanging="11"/>
        <w:jc w:val="both"/>
        <w:rPr>
          <w:rFonts w:ascii="Tahoma" w:hAnsi="Tahoma" w:cs="Tahoma"/>
        </w:rPr>
      </w:pPr>
      <w:r w:rsidRPr="00173771">
        <w:rPr>
          <w:rFonts w:ascii="Tahoma" w:hAnsi="Tahoma" w:cs="Tahoma"/>
        </w:rPr>
        <w:t>Que el 7 de diciembre de 1995 el Tribunal Administrativo del Valle inadmitió la demanda presentada por la parte actora, aduciendo que su conocimiento correspondía a la jurisdicción ordinaria laboral (</w:t>
      </w:r>
      <w:proofErr w:type="spellStart"/>
      <w:r w:rsidRPr="00173771">
        <w:rPr>
          <w:rFonts w:ascii="Tahoma" w:hAnsi="Tahoma" w:cs="Tahoma"/>
        </w:rPr>
        <w:t>fl</w:t>
      </w:r>
      <w:proofErr w:type="spellEnd"/>
      <w:r w:rsidRPr="00173771">
        <w:rPr>
          <w:rFonts w:ascii="Tahoma" w:hAnsi="Tahoma" w:cs="Tahoma"/>
        </w:rPr>
        <w:t xml:space="preserve"> 82)</w:t>
      </w:r>
      <w:r w:rsidR="00A074E7" w:rsidRPr="00173771">
        <w:rPr>
          <w:rFonts w:ascii="Tahoma" w:hAnsi="Tahoma" w:cs="Tahoma"/>
        </w:rPr>
        <w:t>.</w:t>
      </w:r>
    </w:p>
    <w:p w14:paraId="332143A1" w14:textId="77777777" w:rsidR="00953C8F" w:rsidRPr="00173771" w:rsidRDefault="00953C8F" w:rsidP="00173771">
      <w:pPr>
        <w:pStyle w:val="Prrafodelista"/>
        <w:spacing w:line="276" w:lineRule="auto"/>
        <w:rPr>
          <w:rFonts w:ascii="Tahoma" w:hAnsi="Tahoma" w:cs="Tahoma"/>
        </w:rPr>
      </w:pPr>
    </w:p>
    <w:p w14:paraId="21D79C1E" w14:textId="4CAC7151" w:rsidR="00953C8F" w:rsidRPr="00173771" w:rsidRDefault="00953C8F" w:rsidP="00173771">
      <w:pPr>
        <w:numPr>
          <w:ilvl w:val="0"/>
          <w:numId w:val="50"/>
        </w:numPr>
        <w:tabs>
          <w:tab w:val="left" w:pos="993"/>
        </w:tabs>
        <w:spacing w:line="276" w:lineRule="auto"/>
        <w:ind w:hanging="11"/>
        <w:jc w:val="both"/>
        <w:rPr>
          <w:rFonts w:ascii="Tahoma" w:hAnsi="Tahoma" w:cs="Tahoma"/>
        </w:rPr>
      </w:pPr>
      <w:r w:rsidRPr="00173771">
        <w:rPr>
          <w:rFonts w:ascii="Tahoma" w:hAnsi="Tahoma" w:cs="Tahoma"/>
        </w:rPr>
        <w:t xml:space="preserve"> Que el 27 de noviembre 2001 el ISS negó el pago de la indemnización sustitutiva</w:t>
      </w:r>
      <w:r w:rsidR="003F5B74" w:rsidRPr="00173771">
        <w:rPr>
          <w:rFonts w:ascii="Tahoma" w:hAnsi="Tahoma" w:cs="Tahoma"/>
        </w:rPr>
        <w:t xml:space="preserve"> previamente concedida bajo el argumento de que se encontraba prescrita </w:t>
      </w:r>
      <w:r w:rsidRPr="00173771">
        <w:rPr>
          <w:rFonts w:ascii="Tahoma" w:hAnsi="Tahoma" w:cs="Tahoma"/>
        </w:rPr>
        <w:t>(</w:t>
      </w:r>
      <w:proofErr w:type="spellStart"/>
      <w:r w:rsidRPr="00173771">
        <w:rPr>
          <w:rFonts w:ascii="Tahoma" w:hAnsi="Tahoma" w:cs="Tahoma"/>
        </w:rPr>
        <w:t>fl</w:t>
      </w:r>
      <w:proofErr w:type="spellEnd"/>
      <w:r w:rsidRPr="00173771">
        <w:rPr>
          <w:rFonts w:ascii="Tahoma" w:hAnsi="Tahoma" w:cs="Tahoma"/>
        </w:rPr>
        <w:t xml:space="preserve"> 79)</w:t>
      </w:r>
      <w:r w:rsidR="003F5B74" w:rsidRPr="00173771">
        <w:rPr>
          <w:rFonts w:ascii="Tahoma" w:hAnsi="Tahoma" w:cs="Tahoma"/>
        </w:rPr>
        <w:t>.</w:t>
      </w:r>
    </w:p>
    <w:p w14:paraId="43F1ED16" w14:textId="77777777" w:rsidR="00953C8F" w:rsidRPr="00173771" w:rsidRDefault="00953C8F" w:rsidP="00173771">
      <w:pPr>
        <w:tabs>
          <w:tab w:val="left" w:pos="993"/>
        </w:tabs>
        <w:spacing w:line="276" w:lineRule="auto"/>
        <w:ind w:left="720"/>
        <w:jc w:val="both"/>
        <w:rPr>
          <w:rFonts w:ascii="Tahoma" w:hAnsi="Tahoma" w:cs="Tahoma"/>
        </w:rPr>
      </w:pPr>
    </w:p>
    <w:p w14:paraId="04B720C6" w14:textId="6456D4B1" w:rsidR="00953C8F" w:rsidRPr="00173771" w:rsidRDefault="00953C8F" w:rsidP="00173771">
      <w:pPr>
        <w:numPr>
          <w:ilvl w:val="0"/>
          <w:numId w:val="50"/>
        </w:numPr>
        <w:spacing w:line="276" w:lineRule="auto"/>
        <w:ind w:left="993" w:hanging="284"/>
        <w:jc w:val="both"/>
        <w:rPr>
          <w:rFonts w:ascii="Tahoma" w:hAnsi="Tahoma" w:cs="Tahoma"/>
        </w:rPr>
      </w:pPr>
      <w:r w:rsidRPr="00173771">
        <w:rPr>
          <w:rFonts w:ascii="Tahoma" w:hAnsi="Tahoma" w:cs="Tahoma"/>
        </w:rPr>
        <w:t>Que el 12 de mayo de 2016</w:t>
      </w:r>
      <w:r w:rsidR="003F5B74" w:rsidRPr="00173771">
        <w:rPr>
          <w:rFonts w:ascii="Tahoma" w:hAnsi="Tahoma" w:cs="Tahoma"/>
        </w:rPr>
        <w:t xml:space="preserve"> se presentó reclamación de la gracia pensional</w:t>
      </w:r>
      <w:r w:rsidR="00F12DF2" w:rsidRPr="00173771">
        <w:rPr>
          <w:rFonts w:ascii="Tahoma" w:hAnsi="Tahoma" w:cs="Tahoma"/>
        </w:rPr>
        <w:t>.</w:t>
      </w:r>
    </w:p>
    <w:p w14:paraId="107601F8" w14:textId="77777777" w:rsidR="003150D7" w:rsidRPr="00173771" w:rsidRDefault="003150D7" w:rsidP="00173771">
      <w:pPr>
        <w:spacing w:line="276" w:lineRule="auto"/>
        <w:ind w:left="720"/>
        <w:jc w:val="both"/>
        <w:rPr>
          <w:rFonts w:ascii="Tahoma" w:hAnsi="Tahoma" w:cs="Tahoma"/>
        </w:rPr>
      </w:pPr>
    </w:p>
    <w:p w14:paraId="10662045" w14:textId="35C1F1B0" w:rsidR="00F12DF2" w:rsidRPr="00173771" w:rsidRDefault="00F12DF2" w:rsidP="00173771">
      <w:pPr>
        <w:numPr>
          <w:ilvl w:val="0"/>
          <w:numId w:val="50"/>
        </w:numPr>
        <w:tabs>
          <w:tab w:val="left" w:pos="1134"/>
        </w:tabs>
        <w:spacing w:line="276" w:lineRule="auto"/>
        <w:ind w:hanging="11"/>
        <w:jc w:val="both"/>
        <w:rPr>
          <w:rFonts w:ascii="Tahoma" w:hAnsi="Tahoma" w:cs="Tahoma"/>
        </w:rPr>
      </w:pPr>
      <w:r w:rsidRPr="00173771">
        <w:rPr>
          <w:rFonts w:ascii="Tahoma" w:hAnsi="Tahoma" w:cs="Tahoma"/>
        </w:rPr>
        <w:t>Que por</w:t>
      </w:r>
      <w:r w:rsidR="007E08D3" w:rsidRPr="00173771">
        <w:rPr>
          <w:rFonts w:ascii="Tahoma" w:hAnsi="Tahoma" w:cs="Tahoma"/>
        </w:rPr>
        <w:t xml:space="preserve"> Resolución 022234 de 28 de junio de 2016, fue reconocida la pensión de sobrevivientes a la señora Leonor Castro Orta</w:t>
      </w:r>
      <w:r w:rsidRPr="00173771">
        <w:rPr>
          <w:rFonts w:ascii="Tahoma" w:hAnsi="Tahoma" w:cs="Tahoma"/>
        </w:rPr>
        <w:t xml:space="preserve"> en cuantía de un salario mínimo legal mensual y </w:t>
      </w:r>
      <w:r w:rsidR="007E08D3" w:rsidRPr="00173771">
        <w:rPr>
          <w:rFonts w:ascii="Tahoma" w:hAnsi="Tahoma" w:cs="Tahoma"/>
        </w:rPr>
        <w:t xml:space="preserve">a partir del 12 de mayo de 2013, </w:t>
      </w:r>
      <w:r w:rsidRPr="00173771">
        <w:rPr>
          <w:rFonts w:ascii="Tahoma" w:hAnsi="Tahoma" w:cs="Tahoma"/>
        </w:rPr>
        <w:t>estimando prescritas las mesadas causadas con antelación a dicha calenda (</w:t>
      </w:r>
      <w:proofErr w:type="spellStart"/>
      <w:r w:rsidRPr="00173771">
        <w:rPr>
          <w:rFonts w:ascii="Tahoma" w:hAnsi="Tahoma" w:cs="Tahoma"/>
        </w:rPr>
        <w:t>fl</w:t>
      </w:r>
      <w:proofErr w:type="spellEnd"/>
      <w:r w:rsidRPr="00173771">
        <w:rPr>
          <w:rFonts w:ascii="Tahoma" w:hAnsi="Tahoma" w:cs="Tahoma"/>
        </w:rPr>
        <w:t>. 100) y,</w:t>
      </w:r>
    </w:p>
    <w:p w14:paraId="6C61B35E" w14:textId="77777777" w:rsidR="00A074E7" w:rsidRPr="00173771" w:rsidRDefault="00A074E7" w:rsidP="00173771">
      <w:pPr>
        <w:tabs>
          <w:tab w:val="left" w:pos="1134"/>
        </w:tabs>
        <w:spacing w:line="276" w:lineRule="auto"/>
        <w:ind w:left="720"/>
        <w:jc w:val="both"/>
        <w:rPr>
          <w:rFonts w:ascii="Tahoma" w:hAnsi="Tahoma" w:cs="Tahoma"/>
        </w:rPr>
      </w:pPr>
    </w:p>
    <w:p w14:paraId="45338CA0" w14:textId="3C9FAEBB" w:rsidR="007E08D3" w:rsidRPr="00173771" w:rsidRDefault="00F12DF2" w:rsidP="00173771">
      <w:pPr>
        <w:numPr>
          <w:ilvl w:val="0"/>
          <w:numId w:val="50"/>
        </w:numPr>
        <w:tabs>
          <w:tab w:val="left" w:pos="1134"/>
        </w:tabs>
        <w:spacing w:line="276" w:lineRule="auto"/>
        <w:ind w:hanging="11"/>
        <w:jc w:val="both"/>
        <w:rPr>
          <w:rFonts w:ascii="Tahoma" w:hAnsi="Tahoma" w:cs="Tahoma"/>
        </w:rPr>
      </w:pPr>
      <w:r w:rsidRPr="00173771">
        <w:rPr>
          <w:rFonts w:ascii="Tahoma" w:hAnsi="Tahoma" w:cs="Tahoma"/>
        </w:rPr>
        <w:t xml:space="preserve"> Que dicho acto fue confirmado a través de la Resolución GNR 294835 del 6 de octubre de 2016 y la Resolución VPB 4023 del 31 de enero de 2017 (</w:t>
      </w:r>
      <w:proofErr w:type="spellStart"/>
      <w:r w:rsidRPr="00173771">
        <w:rPr>
          <w:rFonts w:ascii="Tahoma" w:hAnsi="Tahoma" w:cs="Tahoma"/>
        </w:rPr>
        <w:t>fls</w:t>
      </w:r>
      <w:proofErr w:type="spellEnd"/>
      <w:r w:rsidRPr="00173771">
        <w:rPr>
          <w:rFonts w:ascii="Tahoma" w:hAnsi="Tahoma" w:cs="Tahoma"/>
        </w:rPr>
        <w:t>. 116 y 157 respectivamente)</w:t>
      </w:r>
      <w:r w:rsidR="003D1FF2" w:rsidRPr="00173771">
        <w:rPr>
          <w:rFonts w:ascii="Tahoma" w:hAnsi="Tahoma" w:cs="Tahoma"/>
        </w:rPr>
        <w:t>.</w:t>
      </w:r>
    </w:p>
    <w:p w14:paraId="6D210166" w14:textId="18EA05B6" w:rsidR="00F12DF2" w:rsidRPr="00173771" w:rsidRDefault="00F12DF2" w:rsidP="00173771">
      <w:pPr>
        <w:tabs>
          <w:tab w:val="left" w:pos="1134"/>
        </w:tabs>
        <w:spacing w:line="276" w:lineRule="auto"/>
        <w:ind w:left="720"/>
        <w:jc w:val="both"/>
        <w:rPr>
          <w:rFonts w:ascii="Tahoma" w:hAnsi="Tahoma" w:cs="Tahoma"/>
        </w:rPr>
      </w:pPr>
    </w:p>
    <w:p w14:paraId="7CD06EA2" w14:textId="293206F8" w:rsidR="00D51494" w:rsidRPr="00173771" w:rsidRDefault="00F12DF2" w:rsidP="00173771">
      <w:pPr>
        <w:spacing w:line="276" w:lineRule="auto"/>
        <w:ind w:left="720"/>
        <w:jc w:val="both"/>
        <w:rPr>
          <w:rFonts w:ascii="Tahoma" w:hAnsi="Tahoma" w:cs="Tahoma"/>
          <w:b/>
        </w:rPr>
      </w:pPr>
      <w:r w:rsidRPr="00173771">
        <w:rPr>
          <w:rFonts w:ascii="Tahoma" w:hAnsi="Tahoma" w:cs="Tahoma"/>
          <w:b/>
        </w:rPr>
        <w:t>6.3</w:t>
      </w:r>
      <w:r w:rsidR="007E08D3" w:rsidRPr="00173771">
        <w:rPr>
          <w:rFonts w:ascii="Tahoma" w:hAnsi="Tahoma" w:cs="Tahoma"/>
          <w:b/>
        </w:rPr>
        <w:t xml:space="preserve"> </w:t>
      </w:r>
      <w:r w:rsidR="00D51494" w:rsidRPr="00173771">
        <w:rPr>
          <w:rFonts w:ascii="Tahoma" w:hAnsi="Tahoma" w:cs="Tahoma"/>
          <w:b/>
        </w:rPr>
        <w:t xml:space="preserve">Caso concreto </w:t>
      </w:r>
    </w:p>
    <w:p w14:paraId="63313675" w14:textId="714CC57B" w:rsidR="00D51494" w:rsidRPr="00173771" w:rsidRDefault="00D51494" w:rsidP="00173771">
      <w:pPr>
        <w:pStyle w:val="Prrafodelista"/>
        <w:tabs>
          <w:tab w:val="left" w:pos="0"/>
        </w:tabs>
        <w:spacing w:line="276" w:lineRule="auto"/>
        <w:ind w:left="450"/>
        <w:jc w:val="both"/>
        <w:rPr>
          <w:rFonts w:ascii="Tahoma" w:hAnsi="Tahoma" w:cs="Tahoma"/>
          <w:color w:val="FF0000"/>
        </w:rPr>
      </w:pPr>
    </w:p>
    <w:p w14:paraId="2EB1B49F" w14:textId="588F2D66" w:rsidR="00235115" w:rsidRPr="00173771" w:rsidRDefault="00F12DF2" w:rsidP="00173771">
      <w:pPr>
        <w:spacing w:line="276" w:lineRule="auto"/>
        <w:jc w:val="both"/>
        <w:rPr>
          <w:rFonts w:ascii="Tahoma" w:hAnsi="Tahoma" w:cs="Tahoma"/>
        </w:rPr>
      </w:pPr>
      <w:r w:rsidRPr="00173771">
        <w:rPr>
          <w:rFonts w:ascii="Tahoma" w:hAnsi="Tahoma" w:cs="Tahoma"/>
        </w:rPr>
        <w:lastRenderedPageBreak/>
        <w:tab/>
        <w:t xml:space="preserve">Como quiera que la calidad de beneficiarias de la pensión de sobrevivientes de las aquí demandantes ha sido reconocida por la entidad demandada </w:t>
      </w:r>
      <w:r w:rsidR="00235115" w:rsidRPr="00173771">
        <w:rPr>
          <w:rFonts w:ascii="Tahoma" w:hAnsi="Tahoma" w:cs="Tahoma"/>
        </w:rPr>
        <w:t>en diversos actos administrativos, esta judicatura se centrará en el estudio de la prescripción conforme a los parámetros legales y jurisprudenciales previamente anunciados.</w:t>
      </w:r>
    </w:p>
    <w:p w14:paraId="6602254E" w14:textId="7B5E08A9" w:rsidR="006F1584" w:rsidRPr="00173771" w:rsidRDefault="006F1584" w:rsidP="00173771">
      <w:pPr>
        <w:spacing w:line="276" w:lineRule="auto"/>
        <w:jc w:val="both"/>
        <w:rPr>
          <w:rFonts w:ascii="Tahoma" w:hAnsi="Tahoma" w:cs="Tahoma"/>
        </w:rPr>
      </w:pPr>
    </w:p>
    <w:p w14:paraId="617F27BD" w14:textId="73942295" w:rsidR="006F1584" w:rsidRPr="00173771" w:rsidRDefault="006F1584" w:rsidP="00173771">
      <w:pPr>
        <w:spacing w:line="276" w:lineRule="auto"/>
        <w:jc w:val="both"/>
        <w:rPr>
          <w:rFonts w:ascii="Tahoma" w:hAnsi="Tahoma" w:cs="Tahoma"/>
        </w:rPr>
      </w:pPr>
      <w:r w:rsidRPr="00173771">
        <w:rPr>
          <w:rFonts w:ascii="Tahoma" w:hAnsi="Tahoma" w:cs="Tahoma"/>
        </w:rPr>
        <w:tab/>
        <w:t>Para ello, lo primero que habrá de indicarse es que la inconformidad planteada por la parte activa de la litis gira en torno a la negativa de Colpensiones de reconocer las mesadas pensionales causadas con antelación al 12 de mayo de 2013</w:t>
      </w:r>
      <w:r w:rsidR="00A376B9" w:rsidRPr="00173771">
        <w:rPr>
          <w:rFonts w:ascii="Tahoma" w:hAnsi="Tahoma" w:cs="Tahoma"/>
        </w:rPr>
        <w:t xml:space="preserve"> (3 años previos a la reclamación presentada el 12 de mayo de 2016)</w:t>
      </w:r>
      <w:r w:rsidRPr="00173771">
        <w:rPr>
          <w:rFonts w:ascii="Tahoma" w:hAnsi="Tahoma" w:cs="Tahoma"/>
        </w:rPr>
        <w:t xml:space="preserve">, </w:t>
      </w:r>
      <w:r w:rsidR="00A376B9" w:rsidRPr="00173771">
        <w:rPr>
          <w:rFonts w:ascii="Tahoma" w:hAnsi="Tahoma" w:cs="Tahoma"/>
        </w:rPr>
        <w:t>siendo</w:t>
      </w:r>
      <w:r w:rsidRPr="00173771">
        <w:rPr>
          <w:rFonts w:ascii="Tahoma" w:hAnsi="Tahoma" w:cs="Tahoma"/>
        </w:rPr>
        <w:t xml:space="preserve"> menester verificar si dicho proceder estuvo ajustado a derecho</w:t>
      </w:r>
      <w:r w:rsidR="00A376B9" w:rsidRPr="00173771">
        <w:rPr>
          <w:rFonts w:ascii="Tahoma" w:hAnsi="Tahoma" w:cs="Tahoma"/>
        </w:rPr>
        <w:t>, según se planteó en el segundo problema jurídico a resolver.</w:t>
      </w:r>
    </w:p>
    <w:p w14:paraId="5B3539F3" w14:textId="57C1A5BF" w:rsidR="006F1584" w:rsidRPr="00173771" w:rsidRDefault="006F1584" w:rsidP="00173771">
      <w:pPr>
        <w:spacing w:line="276" w:lineRule="auto"/>
        <w:jc w:val="both"/>
        <w:rPr>
          <w:rFonts w:ascii="Tahoma" w:hAnsi="Tahoma" w:cs="Tahoma"/>
        </w:rPr>
      </w:pPr>
    </w:p>
    <w:p w14:paraId="191E2E8C" w14:textId="19EBB8BB" w:rsidR="00567348" w:rsidRPr="00173771" w:rsidRDefault="00567348" w:rsidP="00173771">
      <w:pPr>
        <w:spacing w:line="276" w:lineRule="auto"/>
        <w:jc w:val="both"/>
        <w:rPr>
          <w:rFonts w:ascii="Tahoma" w:hAnsi="Tahoma" w:cs="Tahoma"/>
        </w:rPr>
      </w:pPr>
      <w:r w:rsidRPr="00173771">
        <w:rPr>
          <w:rFonts w:ascii="Tahoma" w:hAnsi="Tahoma" w:cs="Tahoma"/>
        </w:rPr>
        <w:tab/>
        <w:t xml:space="preserve">Así, como quiera que en la censura se alega la omisión de Colpensiones en la aplicación de los principios de </w:t>
      </w:r>
      <w:r w:rsidRPr="00173771">
        <w:rPr>
          <w:rFonts w:ascii="Tahoma" w:hAnsi="Tahoma" w:cs="Tahoma"/>
          <w:i/>
        </w:rPr>
        <w:t xml:space="preserve">favorabilidad, de </w:t>
      </w:r>
      <w:proofErr w:type="spellStart"/>
      <w:r w:rsidRPr="00173771">
        <w:rPr>
          <w:rFonts w:ascii="Tahoma" w:hAnsi="Tahoma" w:cs="Tahoma"/>
          <w:i/>
        </w:rPr>
        <w:t>indubio</w:t>
      </w:r>
      <w:proofErr w:type="spellEnd"/>
      <w:r w:rsidRPr="00173771">
        <w:rPr>
          <w:rFonts w:ascii="Tahoma" w:hAnsi="Tahoma" w:cs="Tahoma"/>
          <w:i/>
        </w:rPr>
        <w:t xml:space="preserve"> pro operario e interpretación pro homine</w:t>
      </w:r>
      <w:r w:rsidRPr="00173771">
        <w:rPr>
          <w:rFonts w:ascii="Tahoma" w:hAnsi="Tahoma" w:cs="Tahoma"/>
        </w:rPr>
        <w:t xml:space="preserve">, es preciso señalar que </w:t>
      </w:r>
      <w:r w:rsidR="00A074E7" w:rsidRPr="00173771">
        <w:rPr>
          <w:rFonts w:ascii="Tahoma" w:hAnsi="Tahoma" w:cs="Tahoma"/>
        </w:rPr>
        <w:t>al momento de estudiar la data a partir de la cual debía conceder el retroactivo a que había lugar, la administradora de pensiones no contaba con una norma que, en contraste con las disposiciones trazadas en el artículo 151 del</w:t>
      </w:r>
      <w:r w:rsidR="002354F1" w:rsidRPr="00173771">
        <w:rPr>
          <w:rFonts w:ascii="Tahoma" w:hAnsi="Tahoma" w:cs="Tahoma"/>
        </w:rPr>
        <w:t xml:space="preserve"> Código Procesal del Trabajo y la s.s.</w:t>
      </w:r>
      <w:r w:rsidR="00A074E7" w:rsidRPr="00173771">
        <w:rPr>
          <w:rFonts w:ascii="Tahoma" w:hAnsi="Tahoma" w:cs="Tahoma"/>
        </w:rPr>
        <w:t xml:space="preserve">, </w:t>
      </w:r>
      <w:r w:rsidR="005C0860" w:rsidRPr="00173771">
        <w:rPr>
          <w:rFonts w:ascii="Tahoma" w:hAnsi="Tahoma" w:cs="Tahoma"/>
        </w:rPr>
        <w:t>pudiera ofrecer mejores garantías a las demandantes</w:t>
      </w:r>
      <w:r w:rsidR="002354F1" w:rsidRPr="00173771">
        <w:rPr>
          <w:rFonts w:ascii="Tahoma" w:hAnsi="Tahoma" w:cs="Tahoma"/>
        </w:rPr>
        <w:t xml:space="preserve"> en los términos planteados en el libelo genitor</w:t>
      </w:r>
      <w:r w:rsidR="005C0860" w:rsidRPr="00173771">
        <w:rPr>
          <w:rFonts w:ascii="Tahoma" w:hAnsi="Tahoma" w:cs="Tahoma"/>
        </w:rPr>
        <w:t xml:space="preserve">, </w:t>
      </w:r>
      <w:r w:rsidR="002354F1" w:rsidRPr="00173771">
        <w:rPr>
          <w:rFonts w:ascii="Tahoma" w:hAnsi="Tahoma" w:cs="Tahoma"/>
        </w:rPr>
        <w:t>o que una interpretación extensiva de dicho canon avalara el reconocimiento de una</w:t>
      </w:r>
      <w:r w:rsidR="00A376B9" w:rsidRPr="00173771">
        <w:rPr>
          <w:rFonts w:ascii="Tahoma" w:hAnsi="Tahoma" w:cs="Tahoma"/>
        </w:rPr>
        <w:t>s</w:t>
      </w:r>
      <w:r w:rsidR="002354F1" w:rsidRPr="00173771">
        <w:rPr>
          <w:rFonts w:ascii="Tahoma" w:hAnsi="Tahoma" w:cs="Tahoma"/>
        </w:rPr>
        <w:t xml:space="preserve"> mesadas pensionales causadas desde </w:t>
      </w:r>
      <w:r w:rsidR="00A376B9" w:rsidRPr="00173771">
        <w:rPr>
          <w:rFonts w:ascii="Tahoma" w:hAnsi="Tahoma" w:cs="Tahoma"/>
        </w:rPr>
        <w:t xml:space="preserve">el 27 </w:t>
      </w:r>
      <w:r w:rsidR="002354F1" w:rsidRPr="00173771">
        <w:rPr>
          <w:rFonts w:ascii="Tahoma" w:hAnsi="Tahoma" w:cs="Tahoma"/>
        </w:rPr>
        <w:t>marzo de 1990</w:t>
      </w:r>
      <w:r w:rsidR="00A376B9" w:rsidRPr="00173771">
        <w:rPr>
          <w:rFonts w:ascii="Tahoma" w:hAnsi="Tahoma" w:cs="Tahoma"/>
        </w:rPr>
        <w:t xml:space="preserve"> -fecha de fallecimiento del señor Azael Antonio Ossa-</w:t>
      </w:r>
      <w:r w:rsidR="002354F1" w:rsidRPr="00173771">
        <w:rPr>
          <w:rFonts w:ascii="Tahoma" w:hAnsi="Tahoma" w:cs="Tahoma"/>
        </w:rPr>
        <w:t>, pretermitiendo el tiempo</w:t>
      </w:r>
      <w:r w:rsidR="00A376B9" w:rsidRPr="00173771">
        <w:rPr>
          <w:rFonts w:ascii="Tahoma" w:hAnsi="Tahoma" w:cs="Tahoma"/>
        </w:rPr>
        <w:t xml:space="preserve"> transcurrido desde dicha calenda hasta el momento en que se presentó la reclamación que dio lugar al reconocimiento del derecho pensional -12 de mayo de 2016-.</w:t>
      </w:r>
    </w:p>
    <w:p w14:paraId="031AAA84" w14:textId="310C2F7E" w:rsidR="00A376B9" w:rsidRPr="00173771" w:rsidRDefault="00A376B9" w:rsidP="00173771">
      <w:pPr>
        <w:spacing w:line="276" w:lineRule="auto"/>
        <w:jc w:val="both"/>
        <w:rPr>
          <w:rFonts w:ascii="Tahoma" w:hAnsi="Tahoma" w:cs="Tahoma"/>
        </w:rPr>
      </w:pPr>
    </w:p>
    <w:p w14:paraId="3B86CEB1" w14:textId="1BD13458" w:rsidR="00A376B9" w:rsidRPr="00173771" w:rsidRDefault="00A376B9" w:rsidP="00173771">
      <w:pPr>
        <w:spacing w:line="276" w:lineRule="auto"/>
        <w:jc w:val="both"/>
        <w:rPr>
          <w:rFonts w:ascii="Tahoma" w:hAnsi="Tahoma" w:cs="Tahoma"/>
        </w:rPr>
      </w:pPr>
      <w:r w:rsidRPr="00173771">
        <w:rPr>
          <w:rFonts w:ascii="Tahoma" w:hAnsi="Tahoma" w:cs="Tahoma"/>
        </w:rPr>
        <w:tab/>
        <w:t>Lo anterior no implica que esta Judicatura desconozca l</w:t>
      </w:r>
      <w:r w:rsidR="00D41EBD" w:rsidRPr="00173771">
        <w:rPr>
          <w:rFonts w:ascii="Tahoma" w:hAnsi="Tahoma" w:cs="Tahoma"/>
        </w:rPr>
        <w:t>os</w:t>
      </w:r>
      <w:r w:rsidRPr="00173771">
        <w:rPr>
          <w:rFonts w:ascii="Tahoma" w:hAnsi="Tahoma" w:cs="Tahoma"/>
        </w:rPr>
        <w:t xml:space="preserve"> insistente</w:t>
      </w:r>
      <w:r w:rsidR="00D41EBD" w:rsidRPr="00173771">
        <w:rPr>
          <w:rFonts w:ascii="Tahoma" w:hAnsi="Tahoma" w:cs="Tahoma"/>
        </w:rPr>
        <w:t>s</w:t>
      </w:r>
      <w:r w:rsidRPr="00173771">
        <w:rPr>
          <w:rFonts w:ascii="Tahoma" w:hAnsi="Tahoma" w:cs="Tahoma"/>
        </w:rPr>
        <w:t xml:space="preserve"> e infructuoso</w:t>
      </w:r>
      <w:r w:rsidR="00D41EBD" w:rsidRPr="00173771">
        <w:rPr>
          <w:rFonts w:ascii="Tahoma" w:hAnsi="Tahoma" w:cs="Tahoma"/>
        </w:rPr>
        <w:t>s</w:t>
      </w:r>
      <w:r w:rsidRPr="00173771">
        <w:rPr>
          <w:rFonts w:ascii="Tahoma" w:hAnsi="Tahoma" w:cs="Tahoma"/>
        </w:rPr>
        <w:t xml:space="preserve"> </w:t>
      </w:r>
      <w:r w:rsidR="00D41EBD" w:rsidRPr="00173771">
        <w:rPr>
          <w:rFonts w:ascii="Tahoma" w:hAnsi="Tahoma" w:cs="Tahoma"/>
        </w:rPr>
        <w:t xml:space="preserve">intentos de la parte actora de acceder a la prestación entre los años 1990 a 1995, ni tampoco que se pase de largo el irresponsable estudio que en su momento hizo el entonces Instituto de Seguros Sociales </w:t>
      </w:r>
      <w:r w:rsidR="0043597E" w:rsidRPr="00173771">
        <w:rPr>
          <w:rFonts w:ascii="Tahoma" w:hAnsi="Tahoma" w:cs="Tahoma"/>
        </w:rPr>
        <w:t>frente al derecho reclamado</w:t>
      </w:r>
      <w:r w:rsidR="002C226E" w:rsidRPr="00173771">
        <w:rPr>
          <w:rFonts w:ascii="Tahoma" w:hAnsi="Tahoma" w:cs="Tahoma"/>
        </w:rPr>
        <w:t>, pues a la postre terminaría aceptándose que le asistía derecho a la gracia pensional</w:t>
      </w:r>
      <w:r w:rsidR="001104C8" w:rsidRPr="00173771">
        <w:rPr>
          <w:rFonts w:ascii="Tahoma" w:hAnsi="Tahoma" w:cs="Tahoma"/>
        </w:rPr>
        <w:t xml:space="preserve">; lo que en realidad trasciende es que la parte interesada no acudió oportunamente ante la jurisdicción ordinaria laboral </w:t>
      </w:r>
      <w:r w:rsidR="001104C8" w:rsidRPr="00173771">
        <w:rPr>
          <w:rFonts w:ascii="Tahoma" w:hAnsi="Tahoma" w:cs="Tahoma"/>
          <w:i/>
        </w:rPr>
        <w:t>-o al menos no se tiene prueba de ello-</w:t>
      </w:r>
      <w:r w:rsidR="001104C8" w:rsidRPr="00173771">
        <w:rPr>
          <w:rFonts w:ascii="Tahoma" w:hAnsi="Tahoma" w:cs="Tahoma"/>
        </w:rPr>
        <w:t xml:space="preserve"> a pesar de que el Tribunal de lo Contencioso Administrativo del Valle </w:t>
      </w:r>
      <w:r w:rsidR="001A04BA" w:rsidRPr="00173771">
        <w:rPr>
          <w:rFonts w:ascii="Tahoma" w:hAnsi="Tahoma" w:cs="Tahoma"/>
        </w:rPr>
        <w:t xml:space="preserve">se </w:t>
      </w:r>
      <w:r w:rsidR="001104C8" w:rsidRPr="00173771">
        <w:rPr>
          <w:rFonts w:ascii="Tahoma" w:hAnsi="Tahoma" w:cs="Tahoma"/>
        </w:rPr>
        <w:t>lo advirtió oportunamente cuando inadmitió la demanda presentada en el año 1995.</w:t>
      </w:r>
    </w:p>
    <w:p w14:paraId="3E26AC3E" w14:textId="6CAAA84D" w:rsidR="001104C8" w:rsidRPr="00173771" w:rsidRDefault="001104C8" w:rsidP="00173771">
      <w:pPr>
        <w:spacing w:line="276" w:lineRule="auto"/>
        <w:jc w:val="both"/>
        <w:rPr>
          <w:rFonts w:ascii="Tahoma" w:hAnsi="Tahoma" w:cs="Tahoma"/>
        </w:rPr>
      </w:pPr>
    </w:p>
    <w:p w14:paraId="3ECEAB29" w14:textId="569D2C97" w:rsidR="002C226E" w:rsidRPr="00173771" w:rsidRDefault="001104C8" w:rsidP="00173771">
      <w:pPr>
        <w:spacing w:line="276" w:lineRule="auto"/>
        <w:jc w:val="both"/>
        <w:rPr>
          <w:rFonts w:ascii="Tahoma" w:hAnsi="Tahoma" w:cs="Tahoma"/>
        </w:rPr>
      </w:pPr>
      <w:r w:rsidRPr="00173771">
        <w:rPr>
          <w:rFonts w:ascii="Tahoma" w:hAnsi="Tahoma" w:cs="Tahoma"/>
        </w:rPr>
        <w:tab/>
        <w:t xml:space="preserve">Y es que en realidad podía presentar la respectiva demanda hasta el 24 de julio de 1998, pues la Resolución 1115 de 1995 </w:t>
      </w:r>
      <w:r w:rsidRPr="00173771">
        <w:rPr>
          <w:rFonts w:ascii="Tahoma" w:hAnsi="Tahoma" w:cs="Tahoma"/>
          <w:i/>
        </w:rPr>
        <w:t>-que desató el recurso de apelación interpuesto en contra de la Resolución 7062 de 1993</w:t>
      </w:r>
      <w:r w:rsidRPr="00173771">
        <w:rPr>
          <w:rStyle w:val="Refdenotaalpie"/>
          <w:rFonts w:ascii="Tahoma" w:hAnsi="Tahoma" w:cs="Tahoma"/>
          <w:i/>
        </w:rPr>
        <w:footnoteReference w:id="1"/>
      </w:r>
      <w:r w:rsidRPr="00173771">
        <w:rPr>
          <w:rFonts w:ascii="Tahoma" w:hAnsi="Tahoma" w:cs="Tahoma"/>
          <w:i/>
        </w:rPr>
        <w:t>-</w:t>
      </w:r>
      <w:r w:rsidRPr="00173771">
        <w:rPr>
          <w:rFonts w:ascii="Tahoma" w:hAnsi="Tahoma" w:cs="Tahoma"/>
        </w:rPr>
        <w:t xml:space="preserve">, fue notificada el 24 de julio de 1995, según da cuenta la información impresa a folio 78 vuelto del expediente; no obstante, no </w:t>
      </w:r>
      <w:r w:rsidR="00601050" w:rsidRPr="00173771">
        <w:rPr>
          <w:rFonts w:ascii="Tahoma" w:hAnsi="Tahoma" w:cs="Tahoma"/>
        </w:rPr>
        <w:t xml:space="preserve">acudió </w:t>
      </w:r>
      <w:r w:rsidR="002C226E" w:rsidRPr="00173771">
        <w:rPr>
          <w:rFonts w:ascii="Tahoma" w:hAnsi="Tahoma" w:cs="Tahoma"/>
        </w:rPr>
        <w:t>a un trámite ordinario en procura de los derechos aquí pretendidos y, por el contrario, sólo atinó a solicitar en el año 2001 el pago de la indemnización sustitutiva que le fuera reconocida en la Resolución 7062</w:t>
      </w:r>
      <w:r w:rsidRPr="00173771">
        <w:rPr>
          <w:rFonts w:ascii="Tahoma" w:hAnsi="Tahoma" w:cs="Tahoma"/>
        </w:rPr>
        <w:t xml:space="preserve"> </w:t>
      </w:r>
      <w:r w:rsidR="002C226E" w:rsidRPr="00173771">
        <w:rPr>
          <w:rFonts w:ascii="Tahoma" w:hAnsi="Tahoma" w:cs="Tahoma"/>
        </w:rPr>
        <w:t>de 1993.</w:t>
      </w:r>
      <w:r w:rsidR="001A04BA" w:rsidRPr="00173771">
        <w:rPr>
          <w:rFonts w:ascii="Tahoma" w:hAnsi="Tahoma" w:cs="Tahoma"/>
        </w:rPr>
        <w:t xml:space="preserve"> </w:t>
      </w:r>
      <w:r w:rsidR="002C226E" w:rsidRPr="00173771">
        <w:rPr>
          <w:rFonts w:ascii="Tahoma" w:hAnsi="Tahoma" w:cs="Tahoma"/>
        </w:rPr>
        <w:t xml:space="preserve">Después de ello, transcurrieron casi quince años </w:t>
      </w:r>
      <w:r w:rsidR="001A04BA" w:rsidRPr="00173771">
        <w:rPr>
          <w:rFonts w:ascii="Tahoma" w:hAnsi="Tahoma" w:cs="Tahoma"/>
        </w:rPr>
        <w:t>hasta que el 12 de mayo de 2016 reclamó su derecho ante Colpensiones, entidad que se limitó a aplicar la norma que regenta el término prescriptivo</w:t>
      </w:r>
      <w:r w:rsidR="002D41B3" w:rsidRPr="00173771">
        <w:rPr>
          <w:rFonts w:ascii="Tahoma" w:hAnsi="Tahoma" w:cs="Tahoma"/>
        </w:rPr>
        <w:t xml:space="preserve">, sin que pudiese, como se expuso previamente, desatender el artículo 151 </w:t>
      </w:r>
      <w:r w:rsidR="002D41B3" w:rsidRPr="00173771">
        <w:rPr>
          <w:rFonts w:ascii="Tahoma" w:hAnsi="Tahoma" w:cs="Tahoma"/>
        </w:rPr>
        <w:lastRenderedPageBreak/>
        <w:t>del CPL y la s.s. para aplicar otra disposición, mucho menos cuando la jurisprudencia de las altas cortes ha entendido que el lapso otorgado a la parte interesada para reclamar un derecho está establecido a efectos de acceder oportunamente al mismo.</w:t>
      </w:r>
    </w:p>
    <w:p w14:paraId="66C47AE3" w14:textId="1AAB5519" w:rsidR="004B4BF1" w:rsidRPr="00173771" w:rsidRDefault="004B4BF1" w:rsidP="00173771">
      <w:pPr>
        <w:spacing w:line="276" w:lineRule="auto"/>
        <w:jc w:val="both"/>
        <w:rPr>
          <w:rFonts w:ascii="Tahoma" w:hAnsi="Tahoma" w:cs="Tahoma"/>
        </w:rPr>
      </w:pPr>
    </w:p>
    <w:p w14:paraId="39EC5282" w14:textId="42E16A88" w:rsidR="004B4BF1" w:rsidRPr="00173771" w:rsidRDefault="004B4BF1" w:rsidP="00173771">
      <w:pPr>
        <w:spacing w:line="276" w:lineRule="auto"/>
        <w:jc w:val="both"/>
        <w:rPr>
          <w:rFonts w:ascii="Tahoma" w:hAnsi="Tahoma" w:cs="Tahoma"/>
        </w:rPr>
      </w:pPr>
      <w:r w:rsidRPr="00173771">
        <w:rPr>
          <w:rFonts w:ascii="Tahoma" w:hAnsi="Tahoma" w:cs="Tahoma"/>
        </w:rPr>
        <w:tab/>
        <w:t>Finalmente, es necesario aclarar a la apelante que en momento alguno se ha planteado, por Colpensiones o por la operadora jurídica de instancia, que el derecho a la pensión sobrevivientes pudo ser objeto de prescripción, tanto así que la entidad demandada procedió a reconocerlo a pesar de que el causante había fallecido 25 años atrás; otra cosa es que aquellas mesadas que fueron exigibles perecieran por el devenir del tiempo y en aplicación de las normas a que se ha hecho referencia.</w:t>
      </w:r>
    </w:p>
    <w:p w14:paraId="2674A76A" w14:textId="64475D01" w:rsidR="00A376B9" w:rsidRPr="00173771" w:rsidRDefault="00A376B9" w:rsidP="00173771">
      <w:pPr>
        <w:spacing w:line="276" w:lineRule="auto"/>
        <w:jc w:val="both"/>
        <w:rPr>
          <w:rFonts w:ascii="Tahoma" w:hAnsi="Tahoma" w:cs="Tahoma"/>
        </w:rPr>
      </w:pPr>
      <w:r w:rsidRPr="00173771">
        <w:rPr>
          <w:rFonts w:ascii="Tahoma" w:hAnsi="Tahoma" w:cs="Tahoma"/>
        </w:rPr>
        <w:tab/>
      </w:r>
    </w:p>
    <w:p w14:paraId="54D1A3ED" w14:textId="169A0FD0" w:rsidR="00A61897" w:rsidRPr="00173771" w:rsidRDefault="004D2D36" w:rsidP="00173771">
      <w:pPr>
        <w:pStyle w:val="Prrafodelista"/>
        <w:autoSpaceDE w:val="0"/>
        <w:autoSpaceDN w:val="0"/>
        <w:adjustRightInd w:val="0"/>
        <w:spacing w:line="276" w:lineRule="auto"/>
        <w:ind w:left="0" w:firstLine="709"/>
        <w:jc w:val="both"/>
        <w:rPr>
          <w:rFonts w:ascii="Tahoma" w:hAnsi="Tahoma" w:cs="Tahoma"/>
        </w:rPr>
      </w:pPr>
      <w:r w:rsidRPr="00173771">
        <w:rPr>
          <w:rFonts w:ascii="Tahoma" w:hAnsi="Tahoma" w:cs="Tahoma"/>
        </w:rPr>
        <w:t xml:space="preserve">Corolario de lo hasta aquí discurrido, es </w:t>
      </w:r>
      <w:r w:rsidR="004B4BF1" w:rsidRPr="00173771">
        <w:rPr>
          <w:rFonts w:ascii="Tahoma" w:hAnsi="Tahoma" w:cs="Tahoma"/>
        </w:rPr>
        <w:t>del caso confirmar en su integridad el fallo objeto de censura. Las costas de segunda instancia correrán a cargo de la parte demandante y a favor de Colpensiones en un 100%, y serán liquidadas por la secretaría del Juzgado de origen.</w:t>
      </w:r>
    </w:p>
    <w:p w14:paraId="17F009F8" w14:textId="6EBB3526" w:rsidR="00FF5D1F" w:rsidRPr="00173771" w:rsidRDefault="00FF5D1F" w:rsidP="00173771">
      <w:pPr>
        <w:pStyle w:val="Prrafodelista"/>
        <w:autoSpaceDE w:val="0"/>
        <w:autoSpaceDN w:val="0"/>
        <w:adjustRightInd w:val="0"/>
        <w:spacing w:line="276" w:lineRule="auto"/>
        <w:ind w:left="0" w:firstLine="709"/>
        <w:jc w:val="both"/>
        <w:rPr>
          <w:rFonts w:ascii="Tahoma" w:hAnsi="Tahoma" w:cs="Tahoma"/>
        </w:rPr>
      </w:pPr>
    </w:p>
    <w:p w14:paraId="3F0959F5" w14:textId="4942C8E5" w:rsidR="00D51494" w:rsidRPr="00173771" w:rsidRDefault="00D51494" w:rsidP="00173771">
      <w:pPr>
        <w:pStyle w:val="Sangradetextonormal"/>
        <w:spacing w:line="276" w:lineRule="auto"/>
      </w:pPr>
      <w:r w:rsidRPr="00173771">
        <w:t xml:space="preserve">En mérito de lo expuesto, el </w:t>
      </w:r>
      <w:r w:rsidRPr="00173771">
        <w:rPr>
          <w:b/>
        </w:rPr>
        <w:t>Tribunal Superior del Distrito Judicial de Pereira (Risaralda)</w:t>
      </w:r>
      <w:r w:rsidRPr="00173771">
        <w:t xml:space="preserve">, </w:t>
      </w:r>
      <w:r w:rsidRPr="00173771">
        <w:rPr>
          <w:b/>
        </w:rPr>
        <w:t xml:space="preserve">Sala </w:t>
      </w:r>
      <w:r w:rsidR="004B4BF1" w:rsidRPr="00173771">
        <w:rPr>
          <w:b/>
        </w:rPr>
        <w:t>Primera d</w:t>
      </w:r>
      <w:r w:rsidRPr="00173771">
        <w:rPr>
          <w:b/>
        </w:rPr>
        <w:t>e Decisión Laboral</w:t>
      </w:r>
      <w:r w:rsidRPr="00173771">
        <w:t>, administrando justicia en nombre de la República y por autoridad de la Ley,</w:t>
      </w:r>
    </w:p>
    <w:p w14:paraId="64CCE6E4" w14:textId="77777777" w:rsidR="00D51494" w:rsidRPr="00173771" w:rsidRDefault="00D51494" w:rsidP="00173771">
      <w:pPr>
        <w:pStyle w:val="Sinespaciado"/>
        <w:spacing w:line="276" w:lineRule="auto"/>
        <w:rPr>
          <w:rFonts w:ascii="Tahoma" w:hAnsi="Tahoma" w:cs="Tahoma"/>
        </w:rPr>
      </w:pPr>
    </w:p>
    <w:p w14:paraId="23C29F55" w14:textId="77777777" w:rsidR="00D51494" w:rsidRPr="00173771" w:rsidRDefault="00D51494" w:rsidP="00173771">
      <w:pPr>
        <w:pStyle w:val="Prrafodelista"/>
        <w:widowControl w:val="0"/>
        <w:numPr>
          <w:ilvl w:val="0"/>
          <w:numId w:val="49"/>
        </w:numPr>
        <w:autoSpaceDE w:val="0"/>
        <w:autoSpaceDN w:val="0"/>
        <w:adjustRightInd w:val="0"/>
        <w:spacing w:line="276" w:lineRule="auto"/>
        <w:jc w:val="center"/>
        <w:rPr>
          <w:rFonts w:ascii="Tahoma" w:hAnsi="Tahoma" w:cs="Tahoma"/>
          <w:b/>
        </w:rPr>
      </w:pPr>
      <w:r w:rsidRPr="00173771">
        <w:rPr>
          <w:rFonts w:ascii="Tahoma" w:hAnsi="Tahoma" w:cs="Tahoma"/>
          <w:b/>
        </w:rPr>
        <w:t>RESUELVE</w:t>
      </w:r>
    </w:p>
    <w:p w14:paraId="7C6745EF" w14:textId="77777777" w:rsidR="00D51494" w:rsidRPr="00173771" w:rsidRDefault="00D51494" w:rsidP="00173771">
      <w:pPr>
        <w:pStyle w:val="Sinespaciado"/>
        <w:spacing w:line="276" w:lineRule="auto"/>
        <w:rPr>
          <w:rFonts w:ascii="Tahoma" w:hAnsi="Tahoma" w:cs="Tahoma"/>
        </w:rPr>
      </w:pPr>
    </w:p>
    <w:p w14:paraId="2A4E2A1D" w14:textId="5E0E0B6E" w:rsidR="004B4BF1" w:rsidRPr="00173771" w:rsidRDefault="00173771" w:rsidP="00173771">
      <w:pPr>
        <w:spacing w:line="276" w:lineRule="auto"/>
        <w:ind w:firstLine="708"/>
        <w:jc w:val="both"/>
        <w:rPr>
          <w:rFonts w:ascii="Tahoma" w:hAnsi="Tahoma" w:cs="Tahoma"/>
          <w:b/>
          <w:lang w:val="es-ES_tradnl"/>
        </w:rPr>
      </w:pPr>
      <w:r w:rsidRPr="00173771">
        <w:rPr>
          <w:rFonts w:ascii="Tahoma" w:hAnsi="Tahoma" w:cs="Tahoma"/>
          <w:b/>
          <w:u w:val="single"/>
        </w:rPr>
        <w:t>PRIMERO</w:t>
      </w:r>
      <w:r w:rsidRPr="00173771">
        <w:rPr>
          <w:rFonts w:ascii="Tahoma" w:hAnsi="Tahoma" w:cs="Tahoma"/>
        </w:rPr>
        <w:t>. -</w:t>
      </w:r>
      <w:r w:rsidR="00D51494" w:rsidRPr="00173771">
        <w:rPr>
          <w:rFonts w:ascii="Tahoma" w:hAnsi="Tahoma" w:cs="Tahoma"/>
        </w:rPr>
        <w:t xml:space="preserve"> </w:t>
      </w:r>
      <w:r w:rsidR="00A61897" w:rsidRPr="00173771">
        <w:rPr>
          <w:rFonts w:ascii="Tahoma" w:hAnsi="Tahoma" w:cs="Tahoma"/>
          <w:b/>
        </w:rPr>
        <w:t>CONFIRMAR</w:t>
      </w:r>
      <w:r w:rsidR="00BC79F1" w:rsidRPr="00173771">
        <w:rPr>
          <w:rFonts w:ascii="Tahoma" w:hAnsi="Tahoma" w:cs="Tahoma"/>
          <w:b/>
        </w:rPr>
        <w:t xml:space="preserve"> </w:t>
      </w:r>
      <w:r w:rsidR="00D51494" w:rsidRPr="00173771">
        <w:rPr>
          <w:rFonts w:ascii="Tahoma" w:hAnsi="Tahoma" w:cs="Tahoma"/>
        </w:rPr>
        <w:t xml:space="preserve">la sentencia proferida por el Juzgado </w:t>
      </w:r>
      <w:r w:rsidR="007E08D3" w:rsidRPr="00173771">
        <w:rPr>
          <w:rFonts w:ascii="Tahoma" w:hAnsi="Tahoma" w:cs="Tahoma"/>
        </w:rPr>
        <w:t>Quinto</w:t>
      </w:r>
      <w:r w:rsidR="00D51494" w:rsidRPr="00173771">
        <w:rPr>
          <w:rFonts w:ascii="Tahoma" w:hAnsi="Tahoma" w:cs="Tahoma"/>
        </w:rPr>
        <w:t xml:space="preserve"> Laboral del Circuito de Pereira el </w:t>
      </w:r>
      <w:r w:rsidR="007E08D3" w:rsidRPr="00173771">
        <w:rPr>
          <w:rFonts w:ascii="Tahoma" w:hAnsi="Tahoma" w:cs="Tahoma"/>
        </w:rPr>
        <w:t>4</w:t>
      </w:r>
      <w:r w:rsidR="00581C49" w:rsidRPr="00173771">
        <w:rPr>
          <w:rFonts w:ascii="Tahoma" w:hAnsi="Tahoma" w:cs="Tahoma"/>
        </w:rPr>
        <w:t xml:space="preserve"> de </w:t>
      </w:r>
      <w:r w:rsidR="007E08D3" w:rsidRPr="00173771">
        <w:rPr>
          <w:rFonts w:ascii="Tahoma" w:hAnsi="Tahoma" w:cs="Tahoma"/>
        </w:rPr>
        <w:t xml:space="preserve">diciembre </w:t>
      </w:r>
      <w:r w:rsidR="00A61897" w:rsidRPr="00173771">
        <w:rPr>
          <w:rFonts w:ascii="Tahoma" w:hAnsi="Tahoma" w:cs="Tahoma"/>
        </w:rPr>
        <w:t>de 2019</w:t>
      </w:r>
      <w:r w:rsidR="00D51494" w:rsidRPr="00173771">
        <w:rPr>
          <w:rFonts w:ascii="Tahoma" w:hAnsi="Tahoma" w:cs="Tahoma"/>
        </w:rPr>
        <w:t xml:space="preserve">, dentro del proceso </w:t>
      </w:r>
      <w:r w:rsidR="00D51494" w:rsidRPr="00173771">
        <w:rPr>
          <w:rStyle w:val="normaltextrun"/>
          <w:rFonts w:ascii="Tahoma" w:hAnsi="Tahoma" w:cs="Tahoma"/>
        </w:rPr>
        <w:t>instaurado por</w:t>
      </w:r>
      <w:r w:rsidR="00D51494" w:rsidRPr="00173771">
        <w:rPr>
          <w:rFonts w:ascii="Tahoma" w:hAnsi="Tahoma" w:cs="Tahoma"/>
          <w:lang w:val="es-ES_tradnl"/>
        </w:rPr>
        <w:t xml:space="preserve"> </w:t>
      </w:r>
      <w:r w:rsidR="004B4BF1" w:rsidRPr="00173771">
        <w:rPr>
          <w:rFonts w:ascii="Tahoma" w:hAnsi="Tahoma" w:cs="Tahoma"/>
          <w:b/>
          <w:lang w:val="es-ES_tradnl"/>
        </w:rPr>
        <w:t xml:space="preserve">Leonor Castro Ortha </w:t>
      </w:r>
      <w:r w:rsidR="004B4BF1" w:rsidRPr="00173771">
        <w:rPr>
          <w:rFonts w:ascii="Tahoma" w:hAnsi="Tahoma" w:cs="Tahoma"/>
          <w:lang w:val="es-ES_tradnl"/>
        </w:rPr>
        <w:t xml:space="preserve">y </w:t>
      </w:r>
      <w:r w:rsidR="004B4BF1" w:rsidRPr="00173771">
        <w:rPr>
          <w:rFonts w:ascii="Tahoma" w:hAnsi="Tahoma" w:cs="Tahoma"/>
          <w:b/>
          <w:lang w:val="es-ES_tradnl"/>
        </w:rPr>
        <w:t xml:space="preserve">Brenda Iriana Ossa Castro </w:t>
      </w:r>
      <w:r w:rsidR="004B4BF1" w:rsidRPr="00173771">
        <w:rPr>
          <w:rFonts w:ascii="Tahoma" w:hAnsi="Tahoma" w:cs="Tahoma"/>
          <w:lang w:val="es-ES_tradnl"/>
        </w:rPr>
        <w:t xml:space="preserve">en contra de la </w:t>
      </w:r>
      <w:r w:rsidR="004B4BF1" w:rsidRPr="00173771">
        <w:rPr>
          <w:rFonts w:ascii="Tahoma" w:hAnsi="Tahoma" w:cs="Tahoma"/>
          <w:b/>
          <w:lang w:val="es-ES_tradnl"/>
        </w:rPr>
        <w:t>Administradora Colombiana de Pensiones – Colpensiones</w:t>
      </w:r>
      <w:r w:rsidR="004B4BF1" w:rsidRPr="00173771">
        <w:rPr>
          <w:rFonts w:ascii="Tahoma" w:hAnsi="Tahoma" w:cs="Tahoma"/>
          <w:lang w:val="es-ES_tradnl"/>
        </w:rPr>
        <w:t>.</w:t>
      </w:r>
      <w:r w:rsidR="004B4BF1" w:rsidRPr="00173771">
        <w:rPr>
          <w:rFonts w:ascii="Tahoma" w:hAnsi="Tahoma" w:cs="Tahoma"/>
          <w:b/>
          <w:lang w:val="es-ES_tradnl"/>
        </w:rPr>
        <w:t xml:space="preserve"> </w:t>
      </w:r>
      <w:r w:rsidR="004B4BF1" w:rsidRPr="00173771">
        <w:rPr>
          <w:rFonts w:ascii="Tahoma" w:hAnsi="Tahoma" w:cs="Tahoma"/>
          <w:lang w:val="es-ES_tradnl"/>
        </w:rPr>
        <w:t xml:space="preserve"> </w:t>
      </w:r>
    </w:p>
    <w:p w14:paraId="33A24B9B" w14:textId="77777777" w:rsidR="00581C49" w:rsidRPr="00173771" w:rsidRDefault="00581C49" w:rsidP="00173771">
      <w:pPr>
        <w:spacing w:line="276" w:lineRule="auto"/>
        <w:ind w:firstLine="708"/>
        <w:jc w:val="both"/>
        <w:rPr>
          <w:rFonts w:ascii="Tahoma" w:hAnsi="Tahoma" w:cs="Tahoma"/>
        </w:rPr>
      </w:pPr>
    </w:p>
    <w:p w14:paraId="645766FA" w14:textId="2E6E16FF" w:rsidR="00581C49" w:rsidRPr="00173771" w:rsidRDefault="00173771" w:rsidP="00173771">
      <w:pPr>
        <w:spacing w:line="276" w:lineRule="auto"/>
        <w:ind w:firstLine="709"/>
        <w:jc w:val="both"/>
        <w:rPr>
          <w:rFonts w:ascii="Tahoma" w:hAnsi="Tahoma" w:cs="Tahoma"/>
        </w:rPr>
      </w:pPr>
      <w:r w:rsidRPr="00173771">
        <w:rPr>
          <w:rFonts w:ascii="Tahoma" w:hAnsi="Tahoma" w:cs="Tahoma"/>
          <w:b/>
          <w:u w:val="single"/>
        </w:rPr>
        <w:t>SEGUNDO</w:t>
      </w:r>
      <w:r w:rsidRPr="00173771">
        <w:rPr>
          <w:rFonts w:ascii="Tahoma" w:hAnsi="Tahoma" w:cs="Tahoma"/>
          <w:b/>
        </w:rPr>
        <w:t>. -</w:t>
      </w:r>
      <w:r w:rsidR="00D51494" w:rsidRPr="00173771">
        <w:rPr>
          <w:rFonts w:ascii="Tahoma" w:hAnsi="Tahoma" w:cs="Tahoma"/>
          <w:b/>
        </w:rPr>
        <w:t xml:space="preserve"> </w:t>
      </w:r>
      <w:r w:rsidR="00A61897" w:rsidRPr="00173771">
        <w:rPr>
          <w:rFonts w:ascii="Tahoma" w:hAnsi="Tahoma" w:cs="Tahoma"/>
          <w:b/>
        </w:rPr>
        <w:t xml:space="preserve">COSTAS </w:t>
      </w:r>
      <w:r w:rsidR="00A61897" w:rsidRPr="00173771">
        <w:rPr>
          <w:rFonts w:ascii="Tahoma" w:hAnsi="Tahoma" w:cs="Tahoma"/>
        </w:rPr>
        <w:t>a cargo de la apelante en un 100% a favor de Colpensiones. Liquídense por la secretaría del juzgado de origen.</w:t>
      </w:r>
    </w:p>
    <w:p w14:paraId="1F7C5049" w14:textId="77777777" w:rsidR="00D51494" w:rsidRPr="00173771" w:rsidRDefault="00D51494" w:rsidP="00173771">
      <w:pPr>
        <w:pStyle w:val="Sinespaciado"/>
        <w:spacing w:line="276" w:lineRule="auto"/>
        <w:rPr>
          <w:rFonts w:ascii="Tahoma" w:hAnsi="Tahoma" w:cs="Tahoma"/>
        </w:rPr>
      </w:pPr>
    </w:p>
    <w:p w14:paraId="7F20C573" w14:textId="77777777" w:rsidR="00D51494" w:rsidRPr="00173771" w:rsidRDefault="00D51494" w:rsidP="00173771">
      <w:pPr>
        <w:pStyle w:val="Prrafodelista"/>
        <w:widowControl w:val="0"/>
        <w:autoSpaceDE w:val="0"/>
        <w:autoSpaceDN w:val="0"/>
        <w:adjustRightInd w:val="0"/>
        <w:spacing w:line="276" w:lineRule="auto"/>
        <w:ind w:left="0" w:firstLine="709"/>
        <w:jc w:val="both"/>
        <w:rPr>
          <w:rFonts w:ascii="Tahoma" w:hAnsi="Tahoma" w:cs="Tahoma"/>
        </w:rPr>
      </w:pPr>
      <w:r w:rsidRPr="00173771">
        <w:rPr>
          <w:rFonts w:ascii="Tahoma" w:hAnsi="Tahoma" w:cs="Tahoma"/>
          <w:b/>
          <w:bCs/>
        </w:rPr>
        <w:t xml:space="preserve">Notificación surtida en estrados. </w:t>
      </w:r>
      <w:r w:rsidRPr="00173771">
        <w:rPr>
          <w:rFonts w:ascii="Tahoma" w:hAnsi="Tahoma" w:cs="Tahoma"/>
          <w:b/>
        </w:rPr>
        <w:t>Cúmplase</w:t>
      </w:r>
      <w:r w:rsidRPr="00173771">
        <w:rPr>
          <w:rFonts w:ascii="Tahoma" w:hAnsi="Tahoma" w:cs="Tahoma"/>
        </w:rPr>
        <w:t xml:space="preserve"> y </w:t>
      </w:r>
      <w:r w:rsidRPr="00173771">
        <w:rPr>
          <w:rFonts w:ascii="Tahoma" w:hAnsi="Tahoma" w:cs="Tahoma"/>
          <w:b/>
        </w:rPr>
        <w:t>devuélvase</w:t>
      </w:r>
      <w:r w:rsidRPr="00173771">
        <w:rPr>
          <w:rFonts w:ascii="Tahoma" w:hAnsi="Tahoma" w:cs="Tahoma"/>
        </w:rPr>
        <w:t xml:space="preserve"> el expediente al Juzgado de origen.</w:t>
      </w:r>
    </w:p>
    <w:p w14:paraId="2743D12D" w14:textId="77777777" w:rsidR="00D51494" w:rsidRPr="00173771" w:rsidRDefault="00D51494" w:rsidP="00173771">
      <w:pPr>
        <w:pStyle w:val="Prrafodelista"/>
        <w:widowControl w:val="0"/>
        <w:autoSpaceDE w:val="0"/>
        <w:autoSpaceDN w:val="0"/>
        <w:adjustRightInd w:val="0"/>
        <w:spacing w:line="276" w:lineRule="auto"/>
        <w:ind w:left="0" w:firstLine="709"/>
        <w:jc w:val="both"/>
        <w:rPr>
          <w:rFonts w:ascii="Tahoma" w:hAnsi="Tahoma" w:cs="Tahoma"/>
        </w:rPr>
      </w:pPr>
    </w:p>
    <w:p w14:paraId="6DCAD492" w14:textId="77777777" w:rsidR="00173771" w:rsidRPr="00173771" w:rsidRDefault="00173771" w:rsidP="00173771">
      <w:pPr>
        <w:widowControl w:val="0"/>
        <w:autoSpaceDE w:val="0"/>
        <w:autoSpaceDN w:val="0"/>
        <w:adjustRightInd w:val="0"/>
        <w:spacing w:line="276" w:lineRule="auto"/>
        <w:jc w:val="both"/>
        <w:rPr>
          <w:rFonts w:ascii="Tahoma" w:hAnsi="Tahoma" w:cs="Tahoma"/>
        </w:rPr>
      </w:pPr>
      <w:bookmarkStart w:id="2" w:name="_Hlk66276963"/>
      <w:r w:rsidRPr="00173771">
        <w:rPr>
          <w:rFonts w:ascii="Tahoma" w:hAnsi="Tahoma" w:cs="Tahoma"/>
        </w:rPr>
        <w:tab/>
        <w:t>La Magistrada ponente,</w:t>
      </w:r>
    </w:p>
    <w:p w14:paraId="1949E000" w14:textId="77777777" w:rsidR="00173771" w:rsidRPr="00173771" w:rsidRDefault="00173771" w:rsidP="00173771">
      <w:pPr>
        <w:spacing w:line="276" w:lineRule="auto"/>
        <w:rPr>
          <w:rFonts w:ascii="Tahoma" w:hAnsi="Tahoma" w:cs="Tahoma"/>
        </w:rPr>
      </w:pPr>
    </w:p>
    <w:p w14:paraId="42231653" w14:textId="77777777" w:rsidR="00173771" w:rsidRPr="00173771" w:rsidRDefault="00173771" w:rsidP="00173771">
      <w:pPr>
        <w:spacing w:line="276" w:lineRule="auto"/>
        <w:rPr>
          <w:rFonts w:ascii="Tahoma" w:hAnsi="Tahoma" w:cs="Tahoma"/>
        </w:rPr>
      </w:pPr>
    </w:p>
    <w:p w14:paraId="571C3C14" w14:textId="77777777" w:rsidR="00173771" w:rsidRPr="00173771" w:rsidRDefault="00173771" w:rsidP="00173771">
      <w:pPr>
        <w:spacing w:line="276" w:lineRule="auto"/>
        <w:rPr>
          <w:rFonts w:ascii="Tahoma" w:hAnsi="Tahoma" w:cs="Tahoma"/>
        </w:rPr>
      </w:pPr>
    </w:p>
    <w:p w14:paraId="7139A181" w14:textId="77777777" w:rsidR="00173771" w:rsidRPr="00173771" w:rsidRDefault="00173771" w:rsidP="00173771">
      <w:pPr>
        <w:keepNext/>
        <w:spacing w:line="276" w:lineRule="auto"/>
        <w:jc w:val="center"/>
        <w:outlineLvl w:val="2"/>
        <w:rPr>
          <w:rFonts w:ascii="Tahoma" w:hAnsi="Tahoma" w:cs="Tahoma"/>
          <w:b/>
          <w:bCs/>
        </w:rPr>
      </w:pPr>
      <w:r w:rsidRPr="00173771">
        <w:rPr>
          <w:rFonts w:ascii="Tahoma" w:hAnsi="Tahoma" w:cs="Tahoma"/>
          <w:b/>
          <w:bCs/>
        </w:rPr>
        <w:t>ANA LUCÍA CAICEDO CALDERÓN</w:t>
      </w:r>
    </w:p>
    <w:p w14:paraId="4AF5D4B0" w14:textId="77777777" w:rsidR="00173771" w:rsidRPr="00173771" w:rsidRDefault="00173771" w:rsidP="00173771">
      <w:pPr>
        <w:spacing w:line="276" w:lineRule="auto"/>
        <w:rPr>
          <w:rFonts w:ascii="Tahoma" w:hAnsi="Tahoma" w:cs="Tahoma"/>
        </w:rPr>
      </w:pPr>
    </w:p>
    <w:p w14:paraId="53ED4378" w14:textId="77777777" w:rsidR="00173771" w:rsidRPr="00173771" w:rsidRDefault="00173771" w:rsidP="00173771">
      <w:pPr>
        <w:spacing w:line="276" w:lineRule="auto"/>
        <w:ind w:firstLine="708"/>
        <w:rPr>
          <w:rFonts w:ascii="Tahoma" w:hAnsi="Tahoma" w:cs="Tahoma"/>
        </w:rPr>
      </w:pPr>
      <w:bookmarkStart w:id="3" w:name="_Hlk62478330"/>
      <w:r w:rsidRPr="00173771">
        <w:rPr>
          <w:rFonts w:ascii="Tahoma" w:hAnsi="Tahoma" w:cs="Tahoma"/>
        </w:rPr>
        <w:t>La Magistrada y el Magistrado,</w:t>
      </w:r>
    </w:p>
    <w:p w14:paraId="50424323" w14:textId="77777777" w:rsidR="00173771" w:rsidRPr="00173771" w:rsidRDefault="00173771" w:rsidP="00173771">
      <w:pPr>
        <w:spacing w:line="276" w:lineRule="auto"/>
        <w:rPr>
          <w:rFonts w:ascii="Tahoma" w:hAnsi="Tahoma" w:cs="Tahoma"/>
        </w:rPr>
      </w:pPr>
    </w:p>
    <w:p w14:paraId="191668D0" w14:textId="77777777" w:rsidR="00173771" w:rsidRPr="00173771" w:rsidRDefault="00173771" w:rsidP="00173771">
      <w:pPr>
        <w:spacing w:line="276" w:lineRule="auto"/>
        <w:rPr>
          <w:rFonts w:ascii="Tahoma" w:hAnsi="Tahoma" w:cs="Tahoma"/>
        </w:rPr>
      </w:pPr>
    </w:p>
    <w:p w14:paraId="0BBFB7E7" w14:textId="77777777" w:rsidR="00173771" w:rsidRPr="00173771" w:rsidRDefault="00173771" w:rsidP="00173771">
      <w:pPr>
        <w:spacing w:line="276" w:lineRule="auto"/>
        <w:rPr>
          <w:rFonts w:ascii="Tahoma" w:hAnsi="Tahoma" w:cs="Tahoma"/>
        </w:rPr>
      </w:pPr>
    </w:p>
    <w:p w14:paraId="54FEBF35" w14:textId="77777777" w:rsidR="00173771" w:rsidRPr="00173771" w:rsidRDefault="00173771" w:rsidP="00173771">
      <w:pPr>
        <w:spacing w:line="276" w:lineRule="auto"/>
        <w:jc w:val="both"/>
        <w:rPr>
          <w:rFonts w:ascii="Tahoma" w:hAnsi="Tahoma" w:cs="Tahoma"/>
        </w:rPr>
      </w:pPr>
      <w:r w:rsidRPr="00173771">
        <w:rPr>
          <w:rFonts w:ascii="Tahoma" w:hAnsi="Tahoma" w:cs="Tahoma"/>
          <w:b/>
          <w:bCs/>
        </w:rPr>
        <w:t>OLGA LUCÍA HOYOS SEPÚLVEDA</w:t>
      </w:r>
      <w:r w:rsidRPr="00173771">
        <w:rPr>
          <w:rFonts w:ascii="Tahoma" w:hAnsi="Tahoma" w:cs="Tahoma"/>
          <w:b/>
          <w:bCs/>
        </w:rPr>
        <w:tab/>
      </w:r>
      <w:r w:rsidRPr="00173771">
        <w:rPr>
          <w:rFonts w:ascii="Tahoma" w:hAnsi="Tahoma" w:cs="Tahoma"/>
          <w:b/>
          <w:bCs/>
        </w:rPr>
        <w:tab/>
        <w:t>GERMÁN DARÍO GÓEZ VINASCO</w:t>
      </w:r>
    </w:p>
    <w:p w14:paraId="7B4D8B0D" w14:textId="56BBCC6B" w:rsidR="00036862" w:rsidRPr="00173771" w:rsidRDefault="00173771" w:rsidP="00173771">
      <w:pPr>
        <w:spacing w:line="276" w:lineRule="auto"/>
        <w:jc w:val="both"/>
        <w:rPr>
          <w:rFonts w:ascii="Tahoma" w:hAnsi="Tahoma" w:cs="Tahoma"/>
        </w:rPr>
      </w:pPr>
      <w:r w:rsidRPr="00173771">
        <w:rPr>
          <w:rFonts w:ascii="Tahoma" w:hAnsi="Tahoma" w:cs="Tahoma"/>
        </w:rPr>
        <w:t>Magistrada</w:t>
      </w:r>
      <w:r w:rsidRPr="00173771">
        <w:rPr>
          <w:rFonts w:ascii="Tahoma" w:hAnsi="Tahoma" w:cs="Tahoma"/>
        </w:rPr>
        <w:tab/>
      </w:r>
      <w:r w:rsidRPr="00173771">
        <w:rPr>
          <w:rFonts w:ascii="Tahoma" w:hAnsi="Tahoma" w:cs="Tahoma"/>
        </w:rPr>
        <w:tab/>
      </w:r>
      <w:r w:rsidRPr="00173771">
        <w:rPr>
          <w:rFonts w:ascii="Tahoma" w:hAnsi="Tahoma" w:cs="Tahoma"/>
        </w:rPr>
        <w:tab/>
      </w:r>
      <w:r w:rsidRPr="00173771">
        <w:rPr>
          <w:rFonts w:ascii="Tahoma" w:hAnsi="Tahoma" w:cs="Tahoma"/>
        </w:rPr>
        <w:tab/>
      </w:r>
      <w:r w:rsidRPr="00173771">
        <w:rPr>
          <w:rFonts w:ascii="Tahoma" w:hAnsi="Tahoma" w:cs="Tahoma"/>
        </w:rPr>
        <w:tab/>
      </w:r>
      <w:r w:rsidRPr="00173771">
        <w:rPr>
          <w:rFonts w:ascii="Tahoma" w:hAnsi="Tahoma" w:cs="Tahoma"/>
        </w:rPr>
        <w:tab/>
        <w:t>Magistrado</w:t>
      </w:r>
      <w:bookmarkEnd w:id="2"/>
      <w:bookmarkEnd w:id="3"/>
    </w:p>
    <w:sectPr w:rsidR="00036862" w:rsidRPr="00173771" w:rsidSect="00173771">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0CFFED" w16cex:dateUtc="2021-02-15T18:49:34.218Z"/>
  <w16cex:commentExtensible w16cex:durableId="7B4F73A1" w16cex:dateUtc="2021-02-18T21:50:02.5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5CB5F" w14:textId="77777777" w:rsidR="007D0C20" w:rsidRDefault="007D0C20">
      <w:r>
        <w:separator/>
      </w:r>
    </w:p>
  </w:endnote>
  <w:endnote w:type="continuationSeparator" w:id="0">
    <w:p w14:paraId="1FEEE95D" w14:textId="77777777" w:rsidR="007D0C20" w:rsidRDefault="007D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1104C8" w:rsidRPr="00173771" w:rsidRDefault="001104C8" w:rsidP="00173771">
    <w:pPr>
      <w:pStyle w:val="Ttulo"/>
      <w:spacing w:line="240" w:lineRule="auto"/>
      <w:jc w:val="right"/>
      <w:rPr>
        <w:b w:val="0"/>
        <w:sz w:val="18"/>
        <w:szCs w:val="16"/>
      </w:rPr>
    </w:pPr>
    <w:r w:rsidRPr="00173771">
      <w:rPr>
        <w:b w:val="0"/>
        <w:sz w:val="18"/>
        <w:szCs w:val="16"/>
      </w:rPr>
      <w:fldChar w:fldCharType="begin"/>
    </w:r>
    <w:r w:rsidRPr="00173771">
      <w:rPr>
        <w:b w:val="0"/>
        <w:sz w:val="18"/>
        <w:szCs w:val="16"/>
      </w:rPr>
      <w:instrText>PAGE   \* MERGEFORMAT</w:instrText>
    </w:r>
    <w:r w:rsidRPr="00173771">
      <w:rPr>
        <w:b w:val="0"/>
        <w:sz w:val="18"/>
        <w:szCs w:val="16"/>
      </w:rPr>
      <w:fldChar w:fldCharType="separate"/>
    </w:r>
    <w:r w:rsidRPr="00173771">
      <w:rPr>
        <w:b w:val="0"/>
        <w:sz w:val="18"/>
        <w:szCs w:val="16"/>
      </w:rPr>
      <w:t>2</w:t>
    </w:r>
    <w:r w:rsidRPr="00173771">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5BEE1" w14:textId="77777777" w:rsidR="007D0C20" w:rsidRDefault="007D0C20">
      <w:r>
        <w:separator/>
      </w:r>
    </w:p>
  </w:footnote>
  <w:footnote w:type="continuationSeparator" w:id="0">
    <w:p w14:paraId="6F2A4431" w14:textId="77777777" w:rsidR="007D0C20" w:rsidRDefault="007D0C20">
      <w:r>
        <w:continuationSeparator/>
      </w:r>
    </w:p>
  </w:footnote>
  <w:footnote w:id="1">
    <w:p w14:paraId="0FAE0145" w14:textId="273AACB0" w:rsidR="001104C8" w:rsidRPr="00173771" w:rsidRDefault="001104C8">
      <w:pPr>
        <w:pStyle w:val="Textonotapie"/>
        <w:rPr>
          <w:rFonts w:ascii="Arial" w:hAnsi="Arial" w:cs="Arial"/>
          <w:sz w:val="18"/>
        </w:rPr>
      </w:pPr>
      <w:r w:rsidRPr="00173771">
        <w:rPr>
          <w:rStyle w:val="Refdenotaalpie"/>
          <w:rFonts w:ascii="Arial" w:hAnsi="Arial" w:cs="Arial"/>
          <w:sz w:val="18"/>
        </w:rPr>
        <w:footnoteRef/>
      </w:r>
      <w:r w:rsidRPr="00173771">
        <w:rPr>
          <w:rFonts w:ascii="Arial" w:hAnsi="Arial" w:cs="Arial"/>
          <w:sz w:val="18"/>
        </w:rPr>
        <w:t xml:space="preserve"> Que negó la pensión solicitada el 5 de octubre de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1104C8" w:rsidRDefault="001104C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1104C8" w:rsidRDefault="001104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CFFC" w14:textId="07609520" w:rsidR="001104C8" w:rsidRPr="00173771" w:rsidRDefault="001104C8" w:rsidP="004040C5">
    <w:pPr>
      <w:pStyle w:val="Ttulo"/>
      <w:spacing w:line="240" w:lineRule="auto"/>
      <w:jc w:val="both"/>
      <w:rPr>
        <w:b w:val="0"/>
        <w:sz w:val="18"/>
        <w:szCs w:val="16"/>
      </w:rPr>
    </w:pPr>
    <w:r w:rsidRPr="00173771">
      <w:rPr>
        <w:b w:val="0"/>
        <w:sz w:val="18"/>
        <w:szCs w:val="16"/>
      </w:rPr>
      <w:t>Radicación No.: 66001-31-05-005-2018-00156-01</w:t>
    </w:r>
  </w:p>
  <w:p w14:paraId="6FCE1591" w14:textId="61E2F5A8" w:rsidR="001104C8" w:rsidRPr="00173771" w:rsidRDefault="001104C8" w:rsidP="004040C5">
    <w:pPr>
      <w:pStyle w:val="Ttulo"/>
      <w:spacing w:line="240" w:lineRule="auto"/>
      <w:jc w:val="both"/>
      <w:rPr>
        <w:b w:val="0"/>
        <w:sz w:val="18"/>
        <w:szCs w:val="16"/>
      </w:rPr>
    </w:pPr>
    <w:r w:rsidRPr="00173771">
      <w:rPr>
        <w:b w:val="0"/>
        <w:sz w:val="18"/>
        <w:szCs w:val="16"/>
      </w:rPr>
      <w:t>Demandantes: Leonor Castro Ortha y Brenda Iriana Ossa Castro</w:t>
    </w:r>
  </w:p>
  <w:p w14:paraId="30DC2CB1" w14:textId="3BF90741" w:rsidR="001104C8" w:rsidRPr="00173771" w:rsidRDefault="001104C8" w:rsidP="005107E5">
    <w:pPr>
      <w:pStyle w:val="Ttulo"/>
      <w:spacing w:line="240" w:lineRule="auto"/>
      <w:jc w:val="both"/>
      <w:rPr>
        <w:b w:val="0"/>
        <w:sz w:val="18"/>
        <w:szCs w:val="16"/>
      </w:rPr>
    </w:pPr>
    <w:r w:rsidRPr="00173771">
      <w:rPr>
        <w:b w:val="0"/>
        <w:sz w:val="18"/>
        <w:szCs w:val="16"/>
      </w:rPr>
      <w:t>Demandado: Administradora Colombiana de Pensiones –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4A4CCF14">
      <w:start w:val="1"/>
      <w:numFmt w:val="bullet"/>
      <w:pStyle w:val="Listaconvietas"/>
      <w:lvlText w:val=""/>
      <w:lvlJc w:val="left"/>
      <w:pPr>
        <w:tabs>
          <w:tab w:val="num" w:pos="360"/>
        </w:tabs>
        <w:ind w:left="360" w:hanging="360"/>
      </w:pPr>
      <w:rPr>
        <w:rFonts w:ascii="Symbol" w:hAnsi="Symbol" w:hint="default"/>
      </w:rPr>
    </w:lvl>
    <w:lvl w:ilvl="1" w:tplc="C1D0D552">
      <w:numFmt w:val="decimal"/>
      <w:lvlText w:val=""/>
      <w:lvlJc w:val="left"/>
    </w:lvl>
    <w:lvl w:ilvl="2" w:tplc="536E0C8E">
      <w:numFmt w:val="decimal"/>
      <w:lvlText w:val=""/>
      <w:lvlJc w:val="left"/>
    </w:lvl>
    <w:lvl w:ilvl="3" w:tplc="E4344576">
      <w:numFmt w:val="decimal"/>
      <w:lvlText w:val=""/>
      <w:lvlJc w:val="left"/>
    </w:lvl>
    <w:lvl w:ilvl="4" w:tplc="4DA8AF7E">
      <w:numFmt w:val="decimal"/>
      <w:lvlText w:val=""/>
      <w:lvlJc w:val="left"/>
    </w:lvl>
    <w:lvl w:ilvl="5" w:tplc="0456CEF4">
      <w:numFmt w:val="decimal"/>
      <w:lvlText w:val=""/>
      <w:lvlJc w:val="left"/>
    </w:lvl>
    <w:lvl w:ilvl="6" w:tplc="10EED444">
      <w:numFmt w:val="decimal"/>
      <w:lvlText w:val=""/>
      <w:lvlJc w:val="left"/>
    </w:lvl>
    <w:lvl w:ilvl="7" w:tplc="D5FCB31C">
      <w:numFmt w:val="decimal"/>
      <w:lvlText w:val=""/>
      <w:lvlJc w:val="left"/>
    </w:lvl>
    <w:lvl w:ilvl="8" w:tplc="C136AA00">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9A1ED704"/>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3B0EFE38"/>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15:restartNumberingAfterBreak="0">
    <w:nsid w:val="334E65B8"/>
    <w:multiLevelType w:val="multilevel"/>
    <w:tmpl w:val="38128474"/>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40553CEB"/>
    <w:multiLevelType w:val="multilevel"/>
    <w:tmpl w:val="FB6E520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4E50C3B"/>
    <w:multiLevelType w:val="multilevel"/>
    <w:tmpl w:val="DF186130"/>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4"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D038DA"/>
    <w:multiLevelType w:val="multilevel"/>
    <w:tmpl w:val="6646141C"/>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0"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1" w15:restartNumberingAfterBreak="0">
    <w:nsid w:val="63F153F1"/>
    <w:multiLevelType w:val="multilevel"/>
    <w:tmpl w:val="CDE8BD14"/>
    <w:lvl w:ilvl="0">
      <w:start w:val="6"/>
      <w:numFmt w:val="decimal"/>
      <w:lvlText w:val="%1"/>
      <w:lvlJc w:val="left"/>
      <w:pPr>
        <w:ind w:left="375" w:hanging="37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42"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4"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5" w15:restartNumberingAfterBreak="0">
    <w:nsid w:val="71867D66"/>
    <w:multiLevelType w:val="multilevel"/>
    <w:tmpl w:val="FE2EA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7"/>
  </w:num>
  <w:num w:numId="3">
    <w:abstractNumId w:val="30"/>
  </w:num>
  <w:num w:numId="4">
    <w:abstractNumId w:val="29"/>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7"/>
  </w:num>
  <w:num w:numId="15">
    <w:abstractNumId w:val="40"/>
  </w:num>
  <w:num w:numId="16">
    <w:abstractNumId w:val="39"/>
  </w:num>
  <w:num w:numId="17">
    <w:abstractNumId w:val="23"/>
  </w:num>
  <w:num w:numId="18">
    <w:abstractNumId w:val="44"/>
  </w:num>
  <w:num w:numId="19">
    <w:abstractNumId w:val="46"/>
  </w:num>
  <w:num w:numId="20">
    <w:abstractNumId w:val="31"/>
  </w:num>
  <w:num w:numId="21">
    <w:abstractNumId w:val="43"/>
  </w:num>
  <w:num w:numId="22">
    <w:abstractNumId w:val="34"/>
  </w:num>
  <w:num w:numId="23">
    <w:abstractNumId w:val="32"/>
  </w:num>
  <w:num w:numId="24">
    <w:abstractNumId w:val="0"/>
  </w:num>
  <w:num w:numId="25">
    <w:abstractNumId w:val="27"/>
  </w:num>
  <w:num w:numId="26">
    <w:abstractNumId w:val="25"/>
  </w:num>
  <w:num w:numId="27">
    <w:abstractNumId w:val="13"/>
  </w:num>
  <w:num w:numId="28">
    <w:abstractNumId w:val="48"/>
  </w:num>
  <w:num w:numId="29">
    <w:abstractNumId w:val="16"/>
  </w:num>
  <w:num w:numId="30">
    <w:abstractNumId w:val="10"/>
  </w:num>
  <w:num w:numId="31">
    <w:abstractNumId w:val="14"/>
  </w:num>
  <w:num w:numId="32">
    <w:abstractNumId w:val="8"/>
  </w:num>
  <w:num w:numId="33">
    <w:abstractNumId w:val="28"/>
  </w:num>
  <w:num w:numId="34">
    <w:abstractNumId w:val="4"/>
  </w:num>
  <w:num w:numId="35">
    <w:abstractNumId w:val="42"/>
  </w:num>
  <w:num w:numId="36">
    <w:abstractNumId w:val="9"/>
  </w:num>
  <w:num w:numId="37">
    <w:abstractNumId w:val="35"/>
  </w:num>
  <w:num w:numId="38">
    <w:abstractNumId w:val="7"/>
  </w:num>
  <w:num w:numId="39">
    <w:abstractNumId w:val="26"/>
  </w:num>
  <w:num w:numId="40">
    <w:abstractNumId w:val="36"/>
  </w:num>
  <w:num w:numId="41">
    <w:abstractNumId w:val="21"/>
  </w:num>
  <w:num w:numId="42">
    <w:abstractNumId w:val="3"/>
  </w:num>
  <w:num w:numId="43">
    <w:abstractNumId w:val="6"/>
  </w:num>
  <w:num w:numId="44">
    <w:abstractNumId w:val="11"/>
  </w:num>
  <w:num w:numId="45">
    <w:abstractNumId w:val="2"/>
  </w:num>
  <w:num w:numId="46">
    <w:abstractNumId w:val="3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5E81"/>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278B"/>
    <w:rsid w:val="000355F6"/>
    <w:rsid w:val="00035929"/>
    <w:rsid w:val="00035BF4"/>
    <w:rsid w:val="00035D3A"/>
    <w:rsid w:val="000360E7"/>
    <w:rsid w:val="00036862"/>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96B"/>
    <w:rsid w:val="00050B8B"/>
    <w:rsid w:val="000516FA"/>
    <w:rsid w:val="000526DE"/>
    <w:rsid w:val="0005299F"/>
    <w:rsid w:val="00053381"/>
    <w:rsid w:val="00053767"/>
    <w:rsid w:val="000539D9"/>
    <w:rsid w:val="00053BBC"/>
    <w:rsid w:val="00054180"/>
    <w:rsid w:val="00056F1F"/>
    <w:rsid w:val="00057644"/>
    <w:rsid w:val="00057E02"/>
    <w:rsid w:val="000614D3"/>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2F22"/>
    <w:rsid w:val="000B3191"/>
    <w:rsid w:val="000B3201"/>
    <w:rsid w:val="000B408E"/>
    <w:rsid w:val="000B4F1F"/>
    <w:rsid w:val="000B5064"/>
    <w:rsid w:val="000B7C76"/>
    <w:rsid w:val="000B7F7C"/>
    <w:rsid w:val="000C032A"/>
    <w:rsid w:val="000C0395"/>
    <w:rsid w:val="000C0CA5"/>
    <w:rsid w:val="000C1504"/>
    <w:rsid w:val="000C1551"/>
    <w:rsid w:val="000C1808"/>
    <w:rsid w:val="000C2226"/>
    <w:rsid w:val="000C29B3"/>
    <w:rsid w:val="000C2C37"/>
    <w:rsid w:val="000C3177"/>
    <w:rsid w:val="000C4145"/>
    <w:rsid w:val="000C49FA"/>
    <w:rsid w:val="000C4CB0"/>
    <w:rsid w:val="000C5830"/>
    <w:rsid w:val="000C5B4F"/>
    <w:rsid w:val="000C6F72"/>
    <w:rsid w:val="000C732F"/>
    <w:rsid w:val="000C7393"/>
    <w:rsid w:val="000C76C5"/>
    <w:rsid w:val="000C79F9"/>
    <w:rsid w:val="000C7A2F"/>
    <w:rsid w:val="000C7DB4"/>
    <w:rsid w:val="000D2236"/>
    <w:rsid w:val="000D2E16"/>
    <w:rsid w:val="000D306C"/>
    <w:rsid w:val="000D33C5"/>
    <w:rsid w:val="000D349C"/>
    <w:rsid w:val="000D3ABC"/>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1C25"/>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04C8"/>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713"/>
    <w:rsid w:val="00141D49"/>
    <w:rsid w:val="00142274"/>
    <w:rsid w:val="00143418"/>
    <w:rsid w:val="001446C7"/>
    <w:rsid w:val="00144DF0"/>
    <w:rsid w:val="00144F6C"/>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38D"/>
    <w:rsid w:val="00156529"/>
    <w:rsid w:val="00156577"/>
    <w:rsid w:val="0015690B"/>
    <w:rsid w:val="00156DDA"/>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771"/>
    <w:rsid w:val="00173EBE"/>
    <w:rsid w:val="00175883"/>
    <w:rsid w:val="00175C09"/>
    <w:rsid w:val="00175F09"/>
    <w:rsid w:val="00177006"/>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4BA"/>
    <w:rsid w:val="001A0550"/>
    <w:rsid w:val="001A0E8A"/>
    <w:rsid w:val="001A0EB1"/>
    <w:rsid w:val="001A143D"/>
    <w:rsid w:val="001A1535"/>
    <w:rsid w:val="001A192B"/>
    <w:rsid w:val="001A2137"/>
    <w:rsid w:val="001A2A5A"/>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289F"/>
    <w:rsid w:val="001B3CDE"/>
    <w:rsid w:val="001B3E4E"/>
    <w:rsid w:val="001B409C"/>
    <w:rsid w:val="001B4C7E"/>
    <w:rsid w:val="001B5F3A"/>
    <w:rsid w:val="001B6E90"/>
    <w:rsid w:val="001B76BD"/>
    <w:rsid w:val="001C001C"/>
    <w:rsid w:val="001C02B3"/>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D6CE3"/>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27F"/>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115"/>
    <w:rsid w:val="002354F1"/>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2A14"/>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365"/>
    <w:rsid w:val="00265644"/>
    <w:rsid w:val="00265B6D"/>
    <w:rsid w:val="0026673D"/>
    <w:rsid w:val="00266836"/>
    <w:rsid w:val="0026744C"/>
    <w:rsid w:val="002676DC"/>
    <w:rsid w:val="002703E0"/>
    <w:rsid w:val="0027052D"/>
    <w:rsid w:val="0027081F"/>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2EC2"/>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50D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1DDF"/>
    <w:rsid w:val="002C226E"/>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41B3"/>
    <w:rsid w:val="002D541B"/>
    <w:rsid w:val="002D59E6"/>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2813"/>
    <w:rsid w:val="003135B0"/>
    <w:rsid w:val="003135C5"/>
    <w:rsid w:val="00313731"/>
    <w:rsid w:val="00313C38"/>
    <w:rsid w:val="00313D2B"/>
    <w:rsid w:val="0031435A"/>
    <w:rsid w:val="00314594"/>
    <w:rsid w:val="00314B1E"/>
    <w:rsid w:val="003150D7"/>
    <w:rsid w:val="003151DF"/>
    <w:rsid w:val="00315202"/>
    <w:rsid w:val="003153A9"/>
    <w:rsid w:val="003155A0"/>
    <w:rsid w:val="00315918"/>
    <w:rsid w:val="00316687"/>
    <w:rsid w:val="00317201"/>
    <w:rsid w:val="003174DF"/>
    <w:rsid w:val="00320D1D"/>
    <w:rsid w:val="0032124D"/>
    <w:rsid w:val="003216D0"/>
    <w:rsid w:val="00321806"/>
    <w:rsid w:val="00322B29"/>
    <w:rsid w:val="00323634"/>
    <w:rsid w:val="00323C2D"/>
    <w:rsid w:val="00325D21"/>
    <w:rsid w:val="0032600C"/>
    <w:rsid w:val="00326E13"/>
    <w:rsid w:val="0032713E"/>
    <w:rsid w:val="003274A7"/>
    <w:rsid w:val="00327884"/>
    <w:rsid w:val="00327D30"/>
    <w:rsid w:val="00330D39"/>
    <w:rsid w:val="00332594"/>
    <w:rsid w:val="00332F27"/>
    <w:rsid w:val="003338FF"/>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0262"/>
    <w:rsid w:val="00351011"/>
    <w:rsid w:val="00351DA6"/>
    <w:rsid w:val="00352075"/>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DBF"/>
    <w:rsid w:val="00366E68"/>
    <w:rsid w:val="0036726D"/>
    <w:rsid w:val="003676F0"/>
    <w:rsid w:val="00371191"/>
    <w:rsid w:val="003720D7"/>
    <w:rsid w:val="003725CC"/>
    <w:rsid w:val="00372E1F"/>
    <w:rsid w:val="0037454D"/>
    <w:rsid w:val="003750A1"/>
    <w:rsid w:val="0037582F"/>
    <w:rsid w:val="00375CF8"/>
    <w:rsid w:val="0037720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1FF2"/>
    <w:rsid w:val="003D2095"/>
    <w:rsid w:val="003D2DEE"/>
    <w:rsid w:val="003D348A"/>
    <w:rsid w:val="003D37B3"/>
    <w:rsid w:val="003D4349"/>
    <w:rsid w:val="003D4545"/>
    <w:rsid w:val="003D48DE"/>
    <w:rsid w:val="003D4A24"/>
    <w:rsid w:val="003D4C3A"/>
    <w:rsid w:val="003D4EEF"/>
    <w:rsid w:val="003D519C"/>
    <w:rsid w:val="003D520A"/>
    <w:rsid w:val="003D5ECA"/>
    <w:rsid w:val="003D5F4E"/>
    <w:rsid w:val="003D721B"/>
    <w:rsid w:val="003D75BD"/>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EAB87"/>
    <w:rsid w:val="003F0212"/>
    <w:rsid w:val="003F0223"/>
    <w:rsid w:val="003F0BE6"/>
    <w:rsid w:val="003F1A0A"/>
    <w:rsid w:val="003F1F88"/>
    <w:rsid w:val="003F30EF"/>
    <w:rsid w:val="003F348D"/>
    <w:rsid w:val="003F45AE"/>
    <w:rsid w:val="003F4F97"/>
    <w:rsid w:val="003F51EC"/>
    <w:rsid w:val="003F52B3"/>
    <w:rsid w:val="003F5592"/>
    <w:rsid w:val="003F5B74"/>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0C5"/>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2849"/>
    <w:rsid w:val="00432E92"/>
    <w:rsid w:val="00433FA1"/>
    <w:rsid w:val="00433FF1"/>
    <w:rsid w:val="0043421D"/>
    <w:rsid w:val="004347CA"/>
    <w:rsid w:val="00434967"/>
    <w:rsid w:val="004356B3"/>
    <w:rsid w:val="004357B2"/>
    <w:rsid w:val="0043597E"/>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39A"/>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52FA"/>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BF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C7D94"/>
    <w:rsid w:val="004D13E2"/>
    <w:rsid w:val="004D1915"/>
    <w:rsid w:val="004D1A9D"/>
    <w:rsid w:val="004D2D36"/>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43"/>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58B3"/>
    <w:rsid w:val="005263AE"/>
    <w:rsid w:val="00526F12"/>
    <w:rsid w:val="0052733E"/>
    <w:rsid w:val="00527593"/>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1407"/>
    <w:rsid w:val="0055210C"/>
    <w:rsid w:val="00552B5A"/>
    <w:rsid w:val="00553402"/>
    <w:rsid w:val="005536F5"/>
    <w:rsid w:val="00553A43"/>
    <w:rsid w:val="005544E8"/>
    <w:rsid w:val="0055466E"/>
    <w:rsid w:val="005553CE"/>
    <w:rsid w:val="00556277"/>
    <w:rsid w:val="005563C6"/>
    <w:rsid w:val="00556454"/>
    <w:rsid w:val="00556956"/>
    <w:rsid w:val="00556EC7"/>
    <w:rsid w:val="00557079"/>
    <w:rsid w:val="00560257"/>
    <w:rsid w:val="005602C9"/>
    <w:rsid w:val="00560B96"/>
    <w:rsid w:val="00560BAB"/>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348"/>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97FC0"/>
    <w:rsid w:val="005A073F"/>
    <w:rsid w:val="005A07CE"/>
    <w:rsid w:val="005A0929"/>
    <w:rsid w:val="005A10CA"/>
    <w:rsid w:val="005A1558"/>
    <w:rsid w:val="005A221E"/>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1010"/>
    <w:rsid w:val="005B1BA2"/>
    <w:rsid w:val="005B1C48"/>
    <w:rsid w:val="005B1F8E"/>
    <w:rsid w:val="005B20D0"/>
    <w:rsid w:val="005B2A5C"/>
    <w:rsid w:val="005B2EFE"/>
    <w:rsid w:val="005B33CE"/>
    <w:rsid w:val="005B37F1"/>
    <w:rsid w:val="005B4016"/>
    <w:rsid w:val="005B4056"/>
    <w:rsid w:val="005B6D11"/>
    <w:rsid w:val="005B7021"/>
    <w:rsid w:val="005B72F4"/>
    <w:rsid w:val="005C086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566"/>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07B"/>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050"/>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0789"/>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162F"/>
    <w:rsid w:val="00643B07"/>
    <w:rsid w:val="00644D88"/>
    <w:rsid w:val="00644EBB"/>
    <w:rsid w:val="00644F38"/>
    <w:rsid w:val="0064502D"/>
    <w:rsid w:val="00645F06"/>
    <w:rsid w:val="00646E28"/>
    <w:rsid w:val="0064703A"/>
    <w:rsid w:val="006475D0"/>
    <w:rsid w:val="00647F52"/>
    <w:rsid w:val="00650B3E"/>
    <w:rsid w:val="00650FC1"/>
    <w:rsid w:val="0065228F"/>
    <w:rsid w:val="006522B0"/>
    <w:rsid w:val="00652678"/>
    <w:rsid w:val="00652B2C"/>
    <w:rsid w:val="00652C10"/>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5BC"/>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5766"/>
    <w:rsid w:val="006E6431"/>
    <w:rsid w:val="006E6612"/>
    <w:rsid w:val="006E675C"/>
    <w:rsid w:val="006E6A8B"/>
    <w:rsid w:val="006E72A1"/>
    <w:rsid w:val="006E78E8"/>
    <w:rsid w:val="006E7C2B"/>
    <w:rsid w:val="006E7C6A"/>
    <w:rsid w:val="006E7FC1"/>
    <w:rsid w:val="006F086D"/>
    <w:rsid w:val="006F089B"/>
    <w:rsid w:val="006F0BEA"/>
    <w:rsid w:val="006F1584"/>
    <w:rsid w:val="006F16E1"/>
    <w:rsid w:val="006F1A1E"/>
    <w:rsid w:val="006F216B"/>
    <w:rsid w:val="006F23B3"/>
    <w:rsid w:val="006F38E5"/>
    <w:rsid w:val="006F3A7A"/>
    <w:rsid w:val="006F3BA5"/>
    <w:rsid w:val="006F4272"/>
    <w:rsid w:val="006F482C"/>
    <w:rsid w:val="006F4C18"/>
    <w:rsid w:val="006F4F3E"/>
    <w:rsid w:val="006F5471"/>
    <w:rsid w:val="006F5A8B"/>
    <w:rsid w:val="006F63B7"/>
    <w:rsid w:val="006F6763"/>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4D6"/>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10"/>
    <w:rsid w:val="0073497E"/>
    <w:rsid w:val="00734AE6"/>
    <w:rsid w:val="00734C45"/>
    <w:rsid w:val="00735676"/>
    <w:rsid w:val="00735908"/>
    <w:rsid w:val="007363EF"/>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BFD"/>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5C9F"/>
    <w:rsid w:val="00786520"/>
    <w:rsid w:val="0078749D"/>
    <w:rsid w:val="00787BE8"/>
    <w:rsid w:val="00787CF8"/>
    <w:rsid w:val="0079079B"/>
    <w:rsid w:val="00790836"/>
    <w:rsid w:val="00790D2F"/>
    <w:rsid w:val="007910C1"/>
    <w:rsid w:val="007916D2"/>
    <w:rsid w:val="00791841"/>
    <w:rsid w:val="00792211"/>
    <w:rsid w:val="00792DD9"/>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4FB"/>
    <w:rsid w:val="007A1C16"/>
    <w:rsid w:val="007A1D95"/>
    <w:rsid w:val="007A281E"/>
    <w:rsid w:val="007A3175"/>
    <w:rsid w:val="007A350B"/>
    <w:rsid w:val="007A41F1"/>
    <w:rsid w:val="007A472F"/>
    <w:rsid w:val="007A4826"/>
    <w:rsid w:val="007A4916"/>
    <w:rsid w:val="007A4D61"/>
    <w:rsid w:val="007A79C7"/>
    <w:rsid w:val="007A7C37"/>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0C20"/>
    <w:rsid w:val="007D1260"/>
    <w:rsid w:val="007D298E"/>
    <w:rsid w:val="007D2A0B"/>
    <w:rsid w:val="007D2C24"/>
    <w:rsid w:val="007D2D77"/>
    <w:rsid w:val="007D302A"/>
    <w:rsid w:val="007D3778"/>
    <w:rsid w:val="007D3B6D"/>
    <w:rsid w:val="007D4553"/>
    <w:rsid w:val="007D4AC3"/>
    <w:rsid w:val="007D5613"/>
    <w:rsid w:val="007D56F0"/>
    <w:rsid w:val="007D5B63"/>
    <w:rsid w:val="007D5C11"/>
    <w:rsid w:val="007D6E17"/>
    <w:rsid w:val="007E08D3"/>
    <w:rsid w:val="007E13EB"/>
    <w:rsid w:val="007E1FAA"/>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8EB"/>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248"/>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56F"/>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7C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450"/>
    <w:rsid w:val="00875638"/>
    <w:rsid w:val="0087586E"/>
    <w:rsid w:val="00875A24"/>
    <w:rsid w:val="008765FD"/>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CF"/>
    <w:rsid w:val="008A57D3"/>
    <w:rsid w:val="008A693C"/>
    <w:rsid w:val="008A6C58"/>
    <w:rsid w:val="008A6F32"/>
    <w:rsid w:val="008A6FF5"/>
    <w:rsid w:val="008A701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E738D"/>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0C47"/>
    <w:rsid w:val="0090154D"/>
    <w:rsid w:val="00901EFB"/>
    <w:rsid w:val="00902111"/>
    <w:rsid w:val="00902335"/>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1C2"/>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8F"/>
    <w:rsid w:val="00953C96"/>
    <w:rsid w:val="0095406A"/>
    <w:rsid w:val="00955200"/>
    <w:rsid w:val="009555F2"/>
    <w:rsid w:val="00955A0D"/>
    <w:rsid w:val="00955D06"/>
    <w:rsid w:val="00956E84"/>
    <w:rsid w:val="00957838"/>
    <w:rsid w:val="00957889"/>
    <w:rsid w:val="00957E5C"/>
    <w:rsid w:val="00960378"/>
    <w:rsid w:val="00961B0F"/>
    <w:rsid w:val="009622B1"/>
    <w:rsid w:val="009623EB"/>
    <w:rsid w:val="00963618"/>
    <w:rsid w:val="009637CB"/>
    <w:rsid w:val="00964131"/>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22B"/>
    <w:rsid w:val="00984C8A"/>
    <w:rsid w:val="00984E11"/>
    <w:rsid w:val="0098751C"/>
    <w:rsid w:val="009875F0"/>
    <w:rsid w:val="00987B5C"/>
    <w:rsid w:val="00987D11"/>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4476"/>
    <w:rsid w:val="009B5328"/>
    <w:rsid w:val="009B5339"/>
    <w:rsid w:val="009B5C1C"/>
    <w:rsid w:val="009B680C"/>
    <w:rsid w:val="009B6875"/>
    <w:rsid w:val="009B6923"/>
    <w:rsid w:val="009B6AE5"/>
    <w:rsid w:val="009B79EE"/>
    <w:rsid w:val="009B7B37"/>
    <w:rsid w:val="009B7D2C"/>
    <w:rsid w:val="009C0108"/>
    <w:rsid w:val="009C0BD1"/>
    <w:rsid w:val="009C1081"/>
    <w:rsid w:val="009C1475"/>
    <w:rsid w:val="009C178C"/>
    <w:rsid w:val="009C1E5A"/>
    <w:rsid w:val="009C23E0"/>
    <w:rsid w:val="009C243F"/>
    <w:rsid w:val="009C2B0C"/>
    <w:rsid w:val="009C2BB4"/>
    <w:rsid w:val="009C39E1"/>
    <w:rsid w:val="009C4EE8"/>
    <w:rsid w:val="009C5006"/>
    <w:rsid w:val="009C52EF"/>
    <w:rsid w:val="009C551A"/>
    <w:rsid w:val="009C554B"/>
    <w:rsid w:val="009C5844"/>
    <w:rsid w:val="009C6497"/>
    <w:rsid w:val="009C6934"/>
    <w:rsid w:val="009C6BC6"/>
    <w:rsid w:val="009C6E34"/>
    <w:rsid w:val="009C7834"/>
    <w:rsid w:val="009C7BC7"/>
    <w:rsid w:val="009D0F6C"/>
    <w:rsid w:val="009D12E7"/>
    <w:rsid w:val="009D1FEA"/>
    <w:rsid w:val="009D20D6"/>
    <w:rsid w:val="009D23B2"/>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1A3"/>
    <w:rsid w:val="00A05643"/>
    <w:rsid w:val="00A066EB"/>
    <w:rsid w:val="00A074E7"/>
    <w:rsid w:val="00A076FC"/>
    <w:rsid w:val="00A079F3"/>
    <w:rsid w:val="00A07C90"/>
    <w:rsid w:val="00A117EC"/>
    <w:rsid w:val="00A119A0"/>
    <w:rsid w:val="00A11E76"/>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4C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57FC"/>
    <w:rsid w:val="00A36576"/>
    <w:rsid w:val="00A36C44"/>
    <w:rsid w:val="00A376B9"/>
    <w:rsid w:val="00A37CF9"/>
    <w:rsid w:val="00A37F81"/>
    <w:rsid w:val="00A414EA"/>
    <w:rsid w:val="00A419DD"/>
    <w:rsid w:val="00A41ACF"/>
    <w:rsid w:val="00A41D55"/>
    <w:rsid w:val="00A43BB8"/>
    <w:rsid w:val="00A443BC"/>
    <w:rsid w:val="00A44DE9"/>
    <w:rsid w:val="00A45733"/>
    <w:rsid w:val="00A457C8"/>
    <w:rsid w:val="00A4627C"/>
    <w:rsid w:val="00A463D9"/>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897"/>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177"/>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508"/>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0E1E"/>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3B74"/>
    <w:rsid w:val="00AD40FF"/>
    <w:rsid w:val="00AD45D4"/>
    <w:rsid w:val="00AD4AAA"/>
    <w:rsid w:val="00AD539A"/>
    <w:rsid w:val="00AD5AA2"/>
    <w:rsid w:val="00AD5B8D"/>
    <w:rsid w:val="00AD63F5"/>
    <w:rsid w:val="00AD6D51"/>
    <w:rsid w:val="00AD6F87"/>
    <w:rsid w:val="00AD75E9"/>
    <w:rsid w:val="00AD771D"/>
    <w:rsid w:val="00AD7E66"/>
    <w:rsid w:val="00AE0DCC"/>
    <w:rsid w:val="00AE0EAB"/>
    <w:rsid w:val="00AE2017"/>
    <w:rsid w:val="00AE2351"/>
    <w:rsid w:val="00AE23DE"/>
    <w:rsid w:val="00AE255E"/>
    <w:rsid w:val="00AE267A"/>
    <w:rsid w:val="00AE2950"/>
    <w:rsid w:val="00AE34D5"/>
    <w:rsid w:val="00AE39BF"/>
    <w:rsid w:val="00AE3DFE"/>
    <w:rsid w:val="00AE3F32"/>
    <w:rsid w:val="00AE43D5"/>
    <w:rsid w:val="00AE4BBE"/>
    <w:rsid w:val="00AE4E85"/>
    <w:rsid w:val="00AE531D"/>
    <w:rsid w:val="00AE563C"/>
    <w:rsid w:val="00AF0852"/>
    <w:rsid w:val="00AF1552"/>
    <w:rsid w:val="00AF1576"/>
    <w:rsid w:val="00AF1635"/>
    <w:rsid w:val="00AF1827"/>
    <w:rsid w:val="00AF1C94"/>
    <w:rsid w:val="00AF254B"/>
    <w:rsid w:val="00AF2A41"/>
    <w:rsid w:val="00AF31B3"/>
    <w:rsid w:val="00AF327B"/>
    <w:rsid w:val="00AF411A"/>
    <w:rsid w:val="00AF470C"/>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6CC6"/>
    <w:rsid w:val="00B07D70"/>
    <w:rsid w:val="00B1000D"/>
    <w:rsid w:val="00B1025C"/>
    <w:rsid w:val="00B10865"/>
    <w:rsid w:val="00B109E0"/>
    <w:rsid w:val="00B1188A"/>
    <w:rsid w:val="00B11C8A"/>
    <w:rsid w:val="00B12335"/>
    <w:rsid w:val="00B12B6C"/>
    <w:rsid w:val="00B12DC9"/>
    <w:rsid w:val="00B12ED6"/>
    <w:rsid w:val="00B13258"/>
    <w:rsid w:val="00B13822"/>
    <w:rsid w:val="00B14407"/>
    <w:rsid w:val="00B14780"/>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64"/>
    <w:rsid w:val="00B37CD7"/>
    <w:rsid w:val="00B40996"/>
    <w:rsid w:val="00B41CAF"/>
    <w:rsid w:val="00B4219B"/>
    <w:rsid w:val="00B43BEE"/>
    <w:rsid w:val="00B4463E"/>
    <w:rsid w:val="00B44856"/>
    <w:rsid w:val="00B459E5"/>
    <w:rsid w:val="00B46202"/>
    <w:rsid w:val="00B46330"/>
    <w:rsid w:val="00B471BA"/>
    <w:rsid w:val="00B47ADC"/>
    <w:rsid w:val="00B540BB"/>
    <w:rsid w:val="00B54344"/>
    <w:rsid w:val="00B54374"/>
    <w:rsid w:val="00B55327"/>
    <w:rsid w:val="00B5545C"/>
    <w:rsid w:val="00B55E0E"/>
    <w:rsid w:val="00B604FB"/>
    <w:rsid w:val="00B60AFC"/>
    <w:rsid w:val="00B60EFB"/>
    <w:rsid w:val="00B61067"/>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6F6F"/>
    <w:rsid w:val="00B87420"/>
    <w:rsid w:val="00B875BD"/>
    <w:rsid w:val="00B90285"/>
    <w:rsid w:val="00B90554"/>
    <w:rsid w:val="00B911F0"/>
    <w:rsid w:val="00B929BA"/>
    <w:rsid w:val="00B931B7"/>
    <w:rsid w:val="00B9358A"/>
    <w:rsid w:val="00B937D1"/>
    <w:rsid w:val="00B943B5"/>
    <w:rsid w:val="00B9486D"/>
    <w:rsid w:val="00B94B44"/>
    <w:rsid w:val="00B94E3E"/>
    <w:rsid w:val="00B95B18"/>
    <w:rsid w:val="00B9647A"/>
    <w:rsid w:val="00B96481"/>
    <w:rsid w:val="00B96777"/>
    <w:rsid w:val="00B968E5"/>
    <w:rsid w:val="00B96F86"/>
    <w:rsid w:val="00B9700E"/>
    <w:rsid w:val="00B9774A"/>
    <w:rsid w:val="00B978FA"/>
    <w:rsid w:val="00B97D0C"/>
    <w:rsid w:val="00BA05D3"/>
    <w:rsid w:val="00BA0812"/>
    <w:rsid w:val="00BA0B78"/>
    <w:rsid w:val="00BA0E39"/>
    <w:rsid w:val="00BA109E"/>
    <w:rsid w:val="00BA1604"/>
    <w:rsid w:val="00BA1859"/>
    <w:rsid w:val="00BA1FBA"/>
    <w:rsid w:val="00BA2038"/>
    <w:rsid w:val="00BA251A"/>
    <w:rsid w:val="00BA280A"/>
    <w:rsid w:val="00BA3307"/>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5FE0"/>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2D3A"/>
    <w:rsid w:val="00BD36E0"/>
    <w:rsid w:val="00BD3899"/>
    <w:rsid w:val="00BD3F2E"/>
    <w:rsid w:val="00BD497F"/>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AD1"/>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E7"/>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002"/>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BAC"/>
    <w:rsid w:val="00C57CE2"/>
    <w:rsid w:val="00C57FDF"/>
    <w:rsid w:val="00C603C6"/>
    <w:rsid w:val="00C60673"/>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2D32"/>
    <w:rsid w:val="00C738D7"/>
    <w:rsid w:val="00C73ACA"/>
    <w:rsid w:val="00C7400E"/>
    <w:rsid w:val="00C7546D"/>
    <w:rsid w:val="00C75C59"/>
    <w:rsid w:val="00C760C5"/>
    <w:rsid w:val="00C76A70"/>
    <w:rsid w:val="00C76C94"/>
    <w:rsid w:val="00C76D7F"/>
    <w:rsid w:val="00C77274"/>
    <w:rsid w:val="00C77A04"/>
    <w:rsid w:val="00C800AE"/>
    <w:rsid w:val="00C80C49"/>
    <w:rsid w:val="00C81558"/>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88B"/>
    <w:rsid w:val="00C91B31"/>
    <w:rsid w:val="00C91BEB"/>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A4D"/>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EC9"/>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0D4"/>
    <w:rsid w:val="00CE788C"/>
    <w:rsid w:val="00CE7DF9"/>
    <w:rsid w:val="00CF016E"/>
    <w:rsid w:val="00CF0670"/>
    <w:rsid w:val="00CF1693"/>
    <w:rsid w:val="00CF1E45"/>
    <w:rsid w:val="00CF2084"/>
    <w:rsid w:val="00CF2C37"/>
    <w:rsid w:val="00CF3705"/>
    <w:rsid w:val="00CF3E20"/>
    <w:rsid w:val="00CF4509"/>
    <w:rsid w:val="00CF597D"/>
    <w:rsid w:val="00CF68EA"/>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07CDF"/>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113"/>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BA7"/>
    <w:rsid w:val="00D41EBD"/>
    <w:rsid w:val="00D424F5"/>
    <w:rsid w:val="00D42937"/>
    <w:rsid w:val="00D4361E"/>
    <w:rsid w:val="00D43DD6"/>
    <w:rsid w:val="00D440C2"/>
    <w:rsid w:val="00D442D6"/>
    <w:rsid w:val="00D44E2C"/>
    <w:rsid w:val="00D456FF"/>
    <w:rsid w:val="00D4577F"/>
    <w:rsid w:val="00D462F7"/>
    <w:rsid w:val="00D46824"/>
    <w:rsid w:val="00D46BEE"/>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187"/>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6CF7"/>
    <w:rsid w:val="00DC79E4"/>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45"/>
    <w:rsid w:val="00DF3BFF"/>
    <w:rsid w:val="00DF3E97"/>
    <w:rsid w:val="00DF4644"/>
    <w:rsid w:val="00DF46D4"/>
    <w:rsid w:val="00DF4725"/>
    <w:rsid w:val="00DF4C92"/>
    <w:rsid w:val="00DF524A"/>
    <w:rsid w:val="00DF5321"/>
    <w:rsid w:val="00DF5A64"/>
    <w:rsid w:val="00DF5FD8"/>
    <w:rsid w:val="00DF7ED5"/>
    <w:rsid w:val="00DF7FCE"/>
    <w:rsid w:val="00E00464"/>
    <w:rsid w:val="00E0051C"/>
    <w:rsid w:val="00E00574"/>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8F"/>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2255"/>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2E95"/>
    <w:rsid w:val="00E93F2B"/>
    <w:rsid w:val="00E94AE2"/>
    <w:rsid w:val="00E94D03"/>
    <w:rsid w:val="00E94F93"/>
    <w:rsid w:val="00E95175"/>
    <w:rsid w:val="00E95BC1"/>
    <w:rsid w:val="00E9662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193"/>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4AFB"/>
    <w:rsid w:val="00EC539B"/>
    <w:rsid w:val="00EC55C4"/>
    <w:rsid w:val="00EC5915"/>
    <w:rsid w:val="00EC63D1"/>
    <w:rsid w:val="00EC6F50"/>
    <w:rsid w:val="00EC782C"/>
    <w:rsid w:val="00EC7A0D"/>
    <w:rsid w:val="00EC7BE3"/>
    <w:rsid w:val="00ED0425"/>
    <w:rsid w:val="00ED111D"/>
    <w:rsid w:val="00ED137C"/>
    <w:rsid w:val="00ED1561"/>
    <w:rsid w:val="00ED22CE"/>
    <w:rsid w:val="00ED24E6"/>
    <w:rsid w:val="00ED266D"/>
    <w:rsid w:val="00ED2E7F"/>
    <w:rsid w:val="00ED355D"/>
    <w:rsid w:val="00ED387F"/>
    <w:rsid w:val="00ED3C0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99F"/>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2DF2"/>
    <w:rsid w:val="00F134F4"/>
    <w:rsid w:val="00F13E1E"/>
    <w:rsid w:val="00F1429C"/>
    <w:rsid w:val="00F15705"/>
    <w:rsid w:val="00F16CA4"/>
    <w:rsid w:val="00F17E0D"/>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0962"/>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785"/>
    <w:rsid w:val="00F677C4"/>
    <w:rsid w:val="00F677FA"/>
    <w:rsid w:val="00F70786"/>
    <w:rsid w:val="00F70EDF"/>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6380"/>
    <w:rsid w:val="00F87CE0"/>
    <w:rsid w:val="00F90901"/>
    <w:rsid w:val="00F91224"/>
    <w:rsid w:val="00F91732"/>
    <w:rsid w:val="00F929A1"/>
    <w:rsid w:val="00F9315B"/>
    <w:rsid w:val="00F932D8"/>
    <w:rsid w:val="00F93C4B"/>
    <w:rsid w:val="00F93F74"/>
    <w:rsid w:val="00F9466F"/>
    <w:rsid w:val="00F94CE3"/>
    <w:rsid w:val="00F94FA6"/>
    <w:rsid w:val="00F95627"/>
    <w:rsid w:val="00F956C2"/>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1F8C"/>
    <w:rsid w:val="00FC26DD"/>
    <w:rsid w:val="00FC2F9C"/>
    <w:rsid w:val="00FC36AA"/>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5D1F"/>
    <w:rsid w:val="00FF68B3"/>
    <w:rsid w:val="00FF7237"/>
    <w:rsid w:val="00FF768C"/>
    <w:rsid w:val="00FF7B6C"/>
    <w:rsid w:val="077C7A53"/>
    <w:rsid w:val="0F258EC2"/>
    <w:rsid w:val="200A8EA9"/>
    <w:rsid w:val="7BBEAC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BodyText2CarCarCarCar">
    <w:name w:val="Body Text 2 Car Car Car Car"/>
    <w:link w:val="BodyText2CarCarCar"/>
    <w:locked/>
    <w:rsid w:val="00252A14"/>
    <w:rPr>
      <w:rFonts w:ascii="Arial Narrow" w:hAnsi="Arial Narrow"/>
      <w:sz w:val="30"/>
      <w:szCs w:val="24"/>
    </w:rPr>
  </w:style>
  <w:style w:type="paragraph" w:customStyle="1" w:styleId="BodyText2CarCarCar">
    <w:name w:val="Body Text 2 Car Car Car"/>
    <w:basedOn w:val="Normal"/>
    <w:link w:val="BodyText2CarCarCarCar"/>
    <w:rsid w:val="00252A14"/>
    <w:pPr>
      <w:overflowPunct w:val="0"/>
      <w:autoSpaceDE w:val="0"/>
      <w:autoSpaceDN w:val="0"/>
      <w:adjustRightInd w:val="0"/>
      <w:spacing w:line="360" w:lineRule="auto"/>
      <w:ind w:firstLine="709"/>
      <w:jc w:val="both"/>
    </w:pPr>
    <w:rPr>
      <w:rFonts w:ascii="Arial Narrow" w:hAnsi="Arial Narrow"/>
      <w:sz w:val="30"/>
    </w:rPr>
  </w:style>
  <w:style w:type="character" w:customStyle="1" w:styleId="letra14pt">
    <w:name w:val="letra14pt"/>
    <w:basedOn w:val="Fuentedeprrafopredeter"/>
    <w:rsid w:val="003D4349"/>
  </w:style>
  <w:style w:type="character" w:customStyle="1" w:styleId="iaj">
    <w:name w:val="i_aj"/>
    <w:basedOn w:val="Fuentedeprrafopredeter"/>
    <w:rsid w:val="003D4349"/>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8627273">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38909715">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0983910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029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f94c89984a96413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0FB5877D-F6B4-4125-BDBC-21A8300B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53B2F-E8C7-45ED-8CDE-03C9DA9D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4360</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6</cp:revision>
  <cp:lastPrinted>2018-11-02T18:38:00Z</cp:lastPrinted>
  <dcterms:created xsi:type="dcterms:W3CDTF">2021-02-19T16:43:00Z</dcterms:created>
  <dcterms:modified xsi:type="dcterms:W3CDTF">2021-03-12T20:43:00Z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