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89AFD11" w14:textId="77777777" w:rsidR="007608E1" w:rsidRPr="007608E1" w:rsidRDefault="007608E1" w:rsidP="007608E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7608E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EB57C7" w14:textId="77777777" w:rsidR="007608E1" w:rsidRPr="007608E1" w:rsidRDefault="007608E1" w:rsidP="007608E1">
      <w:pPr>
        <w:jc w:val="both"/>
        <w:rPr>
          <w:rFonts w:ascii="Arial" w:hAnsi="Arial" w:cs="Arial"/>
          <w:sz w:val="20"/>
          <w:szCs w:val="20"/>
          <w:lang w:val="es-419"/>
        </w:rPr>
      </w:pPr>
    </w:p>
    <w:p w14:paraId="291FEC65" w14:textId="77777777" w:rsidR="007608E1" w:rsidRPr="007608E1" w:rsidRDefault="007608E1" w:rsidP="007608E1">
      <w:pPr>
        <w:jc w:val="both"/>
        <w:rPr>
          <w:rFonts w:ascii="Arial" w:hAnsi="Arial" w:cs="Arial"/>
          <w:sz w:val="20"/>
          <w:szCs w:val="20"/>
          <w:lang w:val="es-419"/>
        </w:rPr>
      </w:pPr>
      <w:r w:rsidRPr="007608E1">
        <w:rPr>
          <w:rFonts w:ascii="Arial" w:hAnsi="Arial" w:cs="Arial"/>
          <w:sz w:val="20"/>
          <w:szCs w:val="20"/>
          <w:lang w:val="es-419"/>
        </w:rPr>
        <w:t>Radicación No.:</w:t>
      </w:r>
      <w:r w:rsidRPr="007608E1">
        <w:rPr>
          <w:rFonts w:ascii="Arial" w:hAnsi="Arial" w:cs="Arial"/>
          <w:sz w:val="20"/>
          <w:szCs w:val="20"/>
          <w:lang w:val="es-419"/>
        </w:rPr>
        <w:tab/>
      </w:r>
      <w:r w:rsidRPr="007608E1">
        <w:rPr>
          <w:rFonts w:ascii="Arial" w:hAnsi="Arial" w:cs="Arial"/>
          <w:sz w:val="20"/>
          <w:szCs w:val="20"/>
          <w:lang w:val="es-419"/>
        </w:rPr>
        <w:tab/>
        <w:t>66001-31-05-005-2018-00013-01</w:t>
      </w:r>
    </w:p>
    <w:p w14:paraId="48BCA413" w14:textId="77777777" w:rsidR="007608E1" w:rsidRPr="007608E1" w:rsidRDefault="007608E1" w:rsidP="007608E1">
      <w:pPr>
        <w:jc w:val="both"/>
        <w:rPr>
          <w:rFonts w:ascii="Arial" w:hAnsi="Arial" w:cs="Arial"/>
          <w:sz w:val="20"/>
          <w:szCs w:val="20"/>
          <w:lang w:val="es-419"/>
        </w:rPr>
      </w:pPr>
      <w:r w:rsidRPr="007608E1">
        <w:rPr>
          <w:rFonts w:ascii="Arial" w:hAnsi="Arial" w:cs="Arial"/>
          <w:sz w:val="20"/>
          <w:szCs w:val="20"/>
          <w:lang w:val="es-419"/>
        </w:rPr>
        <w:t>Proceso:</w:t>
      </w:r>
      <w:r w:rsidRPr="007608E1">
        <w:rPr>
          <w:rFonts w:ascii="Arial" w:hAnsi="Arial" w:cs="Arial"/>
          <w:sz w:val="20"/>
          <w:szCs w:val="20"/>
          <w:lang w:val="es-419"/>
        </w:rPr>
        <w:tab/>
      </w:r>
      <w:r w:rsidRPr="007608E1">
        <w:rPr>
          <w:rFonts w:ascii="Arial" w:hAnsi="Arial" w:cs="Arial"/>
          <w:sz w:val="20"/>
          <w:szCs w:val="20"/>
          <w:lang w:val="es-419"/>
        </w:rPr>
        <w:tab/>
        <w:t xml:space="preserve">Ordinario laboral </w:t>
      </w:r>
    </w:p>
    <w:p w14:paraId="07EF4E63" w14:textId="77777777" w:rsidR="007608E1" w:rsidRPr="007608E1" w:rsidRDefault="007608E1" w:rsidP="007608E1">
      <w:pPr>
        <w:jc w:val="both"/>
        <w:rPr>
          <w:rFonts w:ascii="Arial" w:hAnsi="Arial" w:cs="Arial"/>
          <w:sz w:val="20"/>
          <w:szCs w:val="20"/>
          <w:lang w:val="es-419"/>
        </w:rPr>
      </w:pPr>
      <w:r w:rsidRPr="007608E1">
        <w:rPr>
          <w:rFonts w:ascii="Arial" w:hAnsi="Arial" w:cs="Arial"/>
          <w:sz w:val="20"/>
          <w:szCs w:val="20"/>
          <w:lang w:val="es-419"/>
        </w:rPr>
        <w:t>Demandante:</w:t>
      </w:r>
      <w:r w:rsidRPr="007608E1">
        <w:rPr>
          <w:rFonts w:ascii="Arial" w:hAnsi="Arial" w:cs="Arial"/>
          <w:sz w:val="20"/>
          <w:szCs w:val="20"/>
          <w:lang w:val="es-419"/>
        </w:rPr>
        <w:tab/>
      </w:r>
      <w:r w:rsidRPr="007608E1">
        <w:rPr>
          <w:rFonts w:ascii="Arial" w:hAnsi="Arial" w:cs="Arial"/>
          <w:sz w:val="20"/>
          <w:szCs w:val="20"/>
          <w:lang w:val="es-419"/>
        </w:rPr>
        <w:tab/>
        <w:t xml:space="preserve">Jesús María García Vanegas  </w:t>
      </w:r>
    </w:p>
    <w:p w14:paraId="029EEB82" w14:textId="77777777" w:rsidR="007608E1" w:rsidRPr="007608E1" w:rsidRDefault="007608E1" w:rsidP="007608E1">
      <w:pPr>
        <w:jc w:val="both"/>
        <w:rPr>
          <w:rFonts w:ascii="Arial" w:hAnsi="Arial" w:cs="Arial"/>
          <w:sz w:val="20"/>
          <w:szCs w:val="20"/>
          <w:lang w:val="es-419"/>
        </w:rPr>
      </w:pPr>
      <w:r w:rsidRPr="007608E1">
        <w:rPr>
          <w:rFonts w:ascii="Arial" w:hAnsi="Arial" w:cs="Arial"/>
          <w:sz w:val="20"/>
          <w:szCs w:val="20"/>
          <w:lang w:val="es-419"/>
        </w:rPr>
        <w:t>Demandado:</w:t>
      </w:r>
      <w:r w:rsidRPr="007608E1">
        <w:rPr>
          <w:rFonts w:ascii="Arial" w:hAnsi="Arial" w:cs="Arial"/>
          <w:sz w:val="20"/>
          <w:szCs w:val="20"/>
          <w:lang w:val="es-419"/>
        </w:rPr>
        <w:tab/>
      </w:r>
      <w:r w:rsidRPr="007608E1">
        <w:rPr>
          <w:rFonts w:ascii="Arial" w:hAnsi="Arial" w:cs="Arial"/>
          <w:sz w:val="20"/>
          <w:szCs w:val="20"/>
          <w:lang w:val="es-419"/>
        </w:rPr>
        <w:tab/>
        <w:t>Administradora Colombiana de Pensiones Colpensiones</w:t>
      </w:r>
    </w:p>
    <w:p w14:paraId="25BD8EE7" w14:textId="77777777" w:rsidR="007608E1" w:rsidRPr="007608E1" w:rsidRDefault="007608E1" w:rsidP="007608E1">
      <w:pPr>
        <w:jc w:val="both"/>
        <w:rPr>
          <w:rFonts w:ascii="Arial" w:hAnsi="Arial" w:cs="Arial"/>
          <w:sz w:val="20"/>
          <w:szCs w:val="20"/>
          <w:lang w:val="es-419"/>
        </w:rPr>
      </w:pPr>
      <w:r w:rsidRPr="007608E1">
        <w:rPr>
          <w:rFonts w:ascii="Arial" w:hAnsi="Arial" w:cs="Arial"/>
          <w:sz w:val="20"/>
          <w:szCs w:val="20"/>
          <w:lang w:val="es-419"/>
        </w:rPr>
        <w:t>Vinculado:                     Casa de la Cultura de Dosquebradas</w:t>
      </w:r>
    </w:p>
    <w:p w14:paraId="742001FE" w14:textId="77777777" w:rsidR="007608E1" w:rsidRPr="007608E1" w:rsidRDefault="007608E1" w:rsidP="007608E1">
      <w:pPr>
        <w:jc w:val="both"/>
        <w:rPr>
          <w:rFonts w:ascii="Arial" w:hAnsi="Arial" w:cs="Arial"/>
          <w:sz w:val="20"/>
          <w:szCs w:val="20"/>
          <w:lang w:val="es-419"/>
        </w:rPr>
      </w:pPr>
      <w:r w:rsidRPr="007608E1">
        <w:rPr>
          <w:rFonts w:ascii="Arial" w:hAnsi="Arial" w:cs="Arial"/>
          <w:sz w:val="20"/>
          <w:szCs w:val="20"/>
          <w:lang w:val="es-419"/>
        </w:rPr>
        <w:t xml:space="preserve">Juzgado de origen: </w:t>
      </w:r>
      <w:r w:rsidRPr="007608E1">
        <w:rPr>
          <w:rFonts w:ascii="Arial" w:hAnsi="Arial" w:cs="Arial"/>
          <w:sz w:val="20"/>
          <w:szCs w:val="20"/>
          <w:lang w:val="es-419"/>
        </w:rPr>
        <w:tab/>
        <w:t xml:space="preserve">Quinto Laboral del Circuito de Pereira </w:t>
      </w:r>
    </w:p>
    <w:p w14:paraId="6B936EFE" w14:textId="0AF96876" w:rsidR="007608E1" w:rsidRPr="007608E1" w:rsidRDefault="007608E1" w:rsidP="007608E1">
      <w:pPr>
        <w:jc w:val="both"/>
        <w:rPr>
          <w:rFonts w:ascii="Arial" w:hAnsi="Arial" w:cs="Arial"/>
          <w:sz w:val="20"/>
          <w:szCs w:val="20"/>
          <w:lang w:val="es-419"/>
        </w:rPr>
      </w:pPr>
      <w:r w:rsidRPr="007608E1">
        <w:rPr>
          <w:rFonts w:ascii="Arial" w:hAnsi="Arial" w:cs="Arial"/>
          <w:sz w:val="20"/>
          <w:szCs w:val="20"/>
          <w:lang w:val="es-419"/>
        </w:rPr>
        <w:t>Magistrada ponente:</w:t>
      </w:r>
      <w:r w:rsidRPr="007608E1">
        <w:rPr>
          <w:rFonts w:ascii="Arial" w:hAnsi="Arial" w:cs="Arial"/>
          <w:sz w:val="20"/>
          <w:szCs w:val="20"/>
          <w:lang w:val="es-419"/>
        </w:rPr>
        <w:tab/>
        <w:t>Dra. Ana Lucía Caicedo Calderón</w:t>
      </w:r>
    </w:p>
    <w:p w14:paraId="1215F04D" w14:textId="77777777" w:rsidR="007608E1" w:rsidRPr="007608E1" w:rsidRDefault="007608E1" w:rsidP="007608E1">
      <w:pPr>
        <w:jc w:val="both"/>
        <w:rPr>
          <w:rFonts w:ascii="Arial" w:hAnsi="Arial" w:cs="Arial"/>
          <w:sz w:val="20"/>
          <w:szCs w:val="20"/>
          <w:lang w:val="es-419"/>
        </w:rPr>
      </w:pPr>
    </w:p>
    <w:p w14:paraId="6EB06E58" w14:textId="0C7871AD" w:rsidR="007608E1" w:rsidRPr="007608E1" w:rsidRDefault="007608E1" w:rsidP="007608E1">
      <w:pPr>
        <w:jc w:val="both"/>
        <w:rPr>
          <w:rFonts w:ascii="Arial" w:hAnsi="Arial" w:cs="Arial"/>
          <w:b/>
          <w:bCs/>
          <w:iCs/>
          <w:sz w:val="20"/>
          <w:szCs w:val="20"/>
          <w:lang w:val="es-419" w:eastAsia="fr-FR"/>
        </w:rPr>
      </w:pPr>
      <w:r w:rsidRPr="007608E1">
        <w:rPr>
          <w:rFonts w:ascii="Arial" w:hAnsi="Arial" w:cs="Arial"/>
          <w:b/>
          <w:bCs/>
          <w:iCs/>
          <w:sz w:val="20"/>
          <w:szCs w:val="20"/>
          <w:u w:val="single"/>
          <w:lang w:val="es-419" w:eastAsia="fr-FR"/>
        </w:rPr>
        <w:t>TEMAS:</w:t>
      </w:r>
      <w:r w:rsidRPr="007608E1">
        <w:rPr>
          <w:rFonts w:ascii="Arial" w:hAnsi="Arial" w:cs="Arial"/>
          <w:b/>
          <w:bCs/>
          <w:iCs/>
          <w:sz w:val="20"/>
          <w:szCs w:val="20"/>
          <w:lang w:val="es-419" w:eastAsia="fr-FR"/>
        </w:rPr>
        <w:tab/>
      </w:r>
      <w:r w:rsidR="00A70E65">
        <w:rPr>
          <w:rFonts w:ascii="Arial" w:hAnsi="Arial" w:cs="Arial"/>
          <w:b/>
          <w:bCs/>
          <w:iCs/>
          <w:sz w:val="20"/>
          <w:szCs w:val="20"/>
          <w:lang w:val="es-419" w:eastAsia="fr-FR"/>
        </w:rPr>
        <w:t xml:space="preserve">PENSIÓN DE VEJEZ / RÉGIMEN DE TRANSICIÓN / REQUISITOS </w:t>
      </w:r>
      <w:r w:rsidRPr="007608E1">
        <w:rPr>
          <w:rFonts w:ascii="Arial" w:hAnsi="Arial" w:cs="Arial"/>
          <w:b/>
          <w:bCs/>
          <w:iCs/>
          <w:sz w:val="20"/>
          <w:szCs w:val="20"/>
          <w:lang w:val="es-419" w:eastAsia="fr-FR"/>
        </w:rPr>
        <w:t xml:space="preserve">/ </w:t>
      </w:r>
      <w:r w:rsidR="009A3735">
        <w:rPr>
          <w:rFonts w:ascii="Arial" w:hAnsi="Arial" w:cs="Arial"/>
          <w:b/>
          <w:bCs/>
          <w:iCs/>
          <w:sz w:val="20"/>
          <w:szCs w:val="20"/>
          <w:lang w:val="es-419" w:eastAsia="fr-FR"/>
        </w:rPr>
        <w:t>ACUERDO 049 DE 1990 / ACTO LEG</w:t>
      </w:r>
      <w:r w:rsidR="00A70E65">
        <w:rPr>
          <w:rFonts w:ascii="Arial" w:hAnsi="Arial" w:cs="Arial"/>
          <w:b/>
          <w:bCs/>
          <w:iCs/>
          <w:sz w:val="20"/>
          <w:szCs w:val="20"/>
          <w:lang w:val="es-419" w:eastAsia="fr-FR"/>
        </w:rPr>
        <w:t>ISLATIVO 01 DE 2005 / MORA PATRONAL / FECHA DE DISFRUTE / COTIZACIONES POSTERIORES A LA EDAD, PERO NO A LA DENSIDAD DE COTIZACIONES.</w:t>
      </w:r>
    </w:p>
    <w:p w14:paraId="018624E7" w14:textId="3F56E508" w:rsidR="007608E1" w:rsidRDefault="007608E1" w:rsidP="007608E1">
      <w:pPr>
        <w:jc w:val="both"/>
        <w:rPr>
          <w:rFonts w:ascii="Arial" w:hAnsi="Arial" w:cs="Arial"/>
          <w:sz w:val="20"/>
          <w:szCs w:val="20"/>
          <w:lang w:val="es-419"/>
        </w:rPr>
      </w:pPr>
    </w:p>
    <w:p w14:paraId="081899A2" w14:textId="599D0E3B" w:rsidR="000053D0" w:rsidRPr="000053D0" w:rsidRDefault="000053D0" w:rsidP="000053D0">
      <w:pPr>
        <w:jc w:val="both"/>
        <w:rPr>
          <w:rFonts w:ascii="Arial" w:hAnsi="Arial" w:cs="Arial"/>
          <w:sz w:val="20"/>
          <w:szCs w:val="20"/>
          <w:lang w:val="es-419"/>
        </w:rPr>
      </w:pPr>
      <w:r w:rsidRPr="000053D0">
        <w:rPr>
          <w:rFonts w:ascii="Arial" w:hAnsi="Arial" w:cs="Arial"/>
          <w:sz w:val="20"/>
          <w:szCs w:val="20"/>
          <w:lang w:val="es-419"/>
        </w:rPr>
        <w:t>No es objeto de discusión en el caso de marras que el señor Jesús María García fue beneficiario del régimen de transición consagrado en el artículo 36 de la Ley 100 de 1993 al contar con 49 años de edad a la entrada en vigencia de dicha normatividad, según da cuenta el registro civil de nacimiento que milita a folio 99 del expediente.</w:t>
      </w:r>
      <w:r>
        <w:rPr>
          <w:rFonts w:ascii="Arial" w:hAnsi="Arial" w:cs="Arial"/>
          <w:sz w:val="20"/>
          <w:szCs w:val="20"/>
          <w:lang w:val="es-419"/>
        </w:rPr>
        <w:t xml:space="preserve"> (…)</w:t>
      </w:r>
    </w:p>
    <w:p w14:paraId="0963BDE2" w14:textId="77777777" w:rsidR="000053D0" w:rsidRPr="000053D0" w:rsidRDefault="000053D0" w:rsidP="000053D0">
      <w:pPr>
        <w:jc w:val="both"/>
        <w:rPr>
          <w:rFonts w:ascii="Arial" w:hAnsi="Arial" w:cs="Arial"/>
          <w:sz w:val="20"/>
          <w:szCs w:val="20"/>
          <w:lang w:val="es-419"/>
        </w:rPr>
      </w:pPr>
    </w:p>
    <w:p w14:paraId="039D2A1E" w14:textId="09F5BFAD" w:rsidR="000053D0" w:rsidRDefault="000053D0" w:rsidP="000053D0">
      <w:pPr>
        <w:jc w:val="both"/>
        <w:rPr>
          <w:rFonts w:ascii="Arial" w:hAnsi="Arial" w:cs="Arial"/>
          <w:sz w:val="20"/>
          <w:szCs w:val="20"/>
          <w:lang w:val="es-419"/>
        </w:rPr>
      </w:pPr>
      <w:r w:rsidRPr="000053D0">
        <w:rPr>
          <w:rFonts w:ascii="Arial" w:hAnsi="Arial" w:cs="Arial"/>
          <w:sz w:val="20"/>
          <w:szCs w:val="20"/>
          <w:lang w:val="es-419"/>
        </w:rPr>
        <w:t>Importa precisar que la duración de los beneficios transicionales fue limitada en el tiempo a través del Acto Legislativo 01 de 2005, el cual dispuso que las prerrogativas de la transición irían hasta el 31 de julio de 2010, salvo para aquellas personas que, a su entrada en vigencia, 29 de julio de 2005, contaran con 750 semanas cotizadas o su equivalente en tiempo de servicios, para quienes se extenderían hasta el 31 de diciembre de 2014.</w:t>
      </w:r>
      <w:r>
        <w:rPr>
          <w:rFonts w:ascii="Arial" w:hAnsi="Arial" w:cs="Arial"/>
          <w:sz w:val="20"/>
          <w:szCs w:val="20"/>
          <w:lang w:val="es-419"/>
        </w:rPr>
        <w:t xml:space="preserve"> (…)</w:t>
      </w:r>
    </w:p>
    <w:p w14:paraId="3350AB7C" w14:textId="77777777" w:rsidR="000053D0" w:rsidRPr="007608E1" w:rsidRDefault="000053D0" w:rsidP="007608E1">
      <w:pPr>
        <w:jc w:val="both"/>
        <w:rPr>
          <w:rFonts w:ascii="Arial" w:hAnsi="Arial" w:cs="Arial"/>
          <w:sz w:val="20"/>
          <w:szCs w:val="20"/>
          <w:lang w:val="es-419"/>
        </w:rPr>
      </w:pPr>
    </w:p>
    <w:p w14:paraId="3FB9348B" w14:textId="1085B2F4" w:rsidR="000053D0" w:rsidRDefault="000053D0" w:rsidP="000053D0">
      <w:pPr>
        <w:jc w:val="both"/>
        <w:rPr>
          <w:rFonts w:ascii="Arial" w:hAnsi="Arial" w:cs="Arial"/>
          <w:sz w:val="20"/>
          <w:szCs w:val="20"/>
          <w:lang w:val="es-419"/>
        </w:rPr>
      </w:pPr>
      <w:r w:rsidRPr="000053D0">
        <w:rPr>
          <w:rFonts w:ascii="Arial" w:hAnsi="Arial" w:cs="Arial"/>
          <w:sz w:val="20"/>
          <w:szCs w:val="20"/>
          <w:lang w:val="es-419"/>
        </w:rPr>
        <w:t>En este punto es oportuno resaltar que mediante sentencia del 30 de septiembre de 2014 el Juzgado Laboral del Circuito de Dosquebradas declaró la existencia de una relación laboral entre el demandante y la aludida entidad -Casa de la Cultura- entre el 1º de enero de 1996 y el 31 de diciembre de 2009, providencia que fue confirmada por este Tribunal en sentencia del 15 de septiembre de 2015</w:t>
      </w:r>
      <w:r>
        <w:rPr>
          <w:rFonts w:ascii="Arial" w:hAnsi="Arial" w:cs="Arial"/>
          <w:sz w:val="20"/>
          <w:szCs w:val="20"/>
          <w:lang w:val="es-419"/>
        </w:rPr>
        <w:t>…</w:t>
      </w:r>
    </w:p>
    <w:p w14:paraId="742EFC0D" w14:textId="77777777" w:rsidR="000053D0" w:rsidRPr="000053D0" w:rsidRDefault="000053D0" w:rsidP="000053D0">
      <w:pPr>
        <w:jc w:val="both"/>
        <w:rPr>
          <w:rFonts w:ascii="Arial" w:hAnsi="Arial" w:cs="Arial"/>
          <w:sz w:val="20"/>
          <w:szCs w:val="20"/>
          <w:lang w:val="es-419"/>
        </w:rPr>
      </w:pPr>
    </w:p>
    <w:p w14:paraId="12425A02" w14:textId="55438385" w:rsidR="007608E1" w:rsidRPr="007608E1" w:rsidRDefault="000053D0" w:rsidP="000053D0">
      <w:pPr>
        <w:jc w:val="both"/>
        <w:rPr>
          <w:rFonts w:ascii="Arial" w:hAnsi="Arial" w:cs="Arial"/>
          <w:sz w:val="20"/>
          <w:szCs w:val="20"/>
          <w:lang w:val="es-419"/>
        </w:rPr>
      </w:pPr>
      <w:r w:rsidRPr="000053D0">
        <w:rPr>
          <w:rFonts w:ascii="Arial" w:hAnsi="Arial" w:cs="Arial"/>
          <w:sz w:val="20"/>
          <w:szCs w:val="20"/>
          <w:lang w:val="es-419"/>
        </w:rPr>
        <w:t xml:space="preserve">Lo anterior permite concluir, por una parte, que la determinación de la Jueza de instancia de ordenar a la vinculada, Casa de la Cultura de Dosquebradas, cancelar el cálculo actuarial por las semanas en las que no aparece afiliación al sistema de pensiones entre el 1º de enero al 31 de marzo de 1996, fue atinada; no obstante, la Sala coincide con la inconformidad esgrimida por el togado del gestor del pleito en el sentido de que, si con las semanas que se acreditan en el plenario es dable ordenar el reconocimiento y pago de la pensión a su favor, no es atendible que se supedite el pago a los diversos trámites interadministrativos que pueden surgir en la liquidación y pago de un lapso que por demás no trasciende en la </w:t>
      </w:r>
      <w:proofErr w:type="spellStart"/>
      <w:r w:rsidRPr="000053D0">
        <w:rPr>
          <w:rFonts w:ascii="Arial" w:hAnsi="Arial" w:cs="Arial"/>
          <w:sz w:val="20"/>
          <w:szCs w:val="20"/>
          <w:lang w:val="es-419"/>
        </w:rPr>
        <w:t>causación</w:t>
      </w:r>
      <w:proofErr w:type="spellEnd"/>
      <w:r w:rsidRPr="000053D0">
        <w:rPr>
          <w:rFonts w:ascii="Arial" w:hAnsi="Arial" w:cs="Arial"/>
          <w:sz w:val="20"/>
          <w:szCs w:val="20"/>
          <w:lang w:val="es-419"/>
        </w:rPr>
        <w:t xml:space="preserve"> del derecho</w:t>
      </w:r>
      <w:r>
        <w:rPr>
          <w:rFonts w:ascii="Arial" w:hAnsi="Arial" w:cs="Arial"/>
          <w:sz w:val="20"/>
          <w:szCs w:val="20"/>
          <w:lang w:val="es-419"/>
        </w:rPr>
        <w:t>…</w:t>
      </w:r>
    </w:p>
    <w:p w14:paraId="1683B906" w14:textId="77777777" w:rsidR="007608E1" w:rsidRPr="007608E1" w:rsidRDefault="007608E1" w:rsidP="007608E1">
      <w:pPr>
        <w:jc w:val="both"/>
        <w:rPr>
          <w:rFonts w:ascii="Arial" w:hAnsi="Arial" w:cs="Arial"/>
          <w:sz w:val="20"/>
          <w:szCs w:val="20"/>
          <w:lang w:val="es-419"/>
        </w:rPr>
      </w:pPr>
    </w:p>
    <w:p w14:paraId="565DE64B" w14:textId="6E8B80EA" w:rsidR="007608E1" w:rsidRPr="007608E1" w:rsidRDefault="000053D0" w:rsidP="007608E1">
      <w:pPr>
        <w:jc w:val="both"/>
        <w:rPr>
          <w:rFonts w:ascii="Arial" w:hAnsi="Arial" w:cs="Arial"/>
          <w:sz w:val="20"/>
          <w:szCs w:val="20"/>
          <w:lang w:val="es-419"/>
        </w:rPr>
      </w:pPr>
      <w:r>
        <w:rPr>
          <w:rFonts w:ascii="Arial" w:hAnsi="Arial" w:cs="Arial"/>
          <w:sz w:val="20"/>
          <w:szCs w:val="20"/>
          <w:lang w:val="es-419"/>
        </w:rPr>
        <w:t xml:space="preserve">… </w:t>
      </w:r>
      <w:r w:rsidRPr="000053D0">
        <w:rPr>
          <w:rFonts w:ascii="Arial" w:hAnsi="Arial" w:cs="Arial"/>
          <w:sz w:val="20"/>
          <w:szCs w:val="20"/>
          <w:lang w:val="es-419"/>
        </w:rPr>
        <w:t>en cuanto a la fecha de disfrute de la prestación coincide la Sala con la estipulada por la Jueza de instancia, ya que el actor continuó efectuando cotizaciones con posterioridad al año 2009, sin que ello pueda atribuírsele a la demandada, pues cuando negó el derecho a través de la Resolución 3114 de 2004, él no acreditaba la densidad de semanas necesarias, de manera que fue la reclamación presentada el 9 de marzo de 2017 la manifestación expresa de su voluntad de desafiliarse del sistema de pensiones.</w:t>
      </w:r>
    </w:p>
    <w:p w14:paraId="6B58BBE6" w14:textId="77777777" w:rsidR="007608E1" w:rsidRPr="007608E1" w:rsidRDefault="007608E1" w:rsidP="007608E1">
      <w:pPr>
        <w:jc w:val="both"/>
        <w:rPr>
          <w:rFonts w:ascii="Arial" w:hAnsi="Arial" w:cs="Arial"/>
          <w:sz w:val="20"/>
          <w:szCs w:val="20"/>
          <w:lang w:val="es-419"/>
        </w:rPr>
      </w:pPr>
    </w:p>
    <w:p w14:paraId="462D573F" w14:textId="264F8C74" w:rsidR="007608E1" w:rsidRPr="000053D0" w:rsidRDefault="000053D0" w:rsidP="007608E1">
      <w:pPr>
        <w:jc w:val="both"/>
        <w:rPr>
          <w:rFonts w:ascii="Arial" w:hAnsi="Arial" w:cs="Arial"/>
          <w:b/>
          <w:color w:val="FF0000"/>
          <w:sz w:val="20"/>
          <w:szCs w:val="20"/>
          <w:lang w:val="es-419"/>
        </w:rPr>
      </w:pPr>
      <w:r w:rsidRPr="000053D0">
        <w:rPr>
          <w:rFonts w:ascii="Arial" w:hAnsi="Arial" w:cs="Arial"/>
          <w:b/>
          <w:color w:val="FF0000"/>
          <w:sz w:val="20"/>
          <w:szCs w:val="20"/>
          <w:lang w:val="es-419"/>
        </w:rPr>
        <w:t>SALVAMENTO DE VOTO: DOCTORA OLGA LUCÍA HOYOS SEPÚLVEDA</w:t>
      </w:r>
    </w:p>
    <w:p w14:paraId="5478ECEB" w14:textId="54CBFCC8" w:rsidR="007608E1" w:rsidRDefault="007608E1" w:rsidP="007608E1">
      <w:pPr>
        <w:jc w:val="both"/>
        <w:rPr>
          <w:rFonts w:ascii="Arial" w:hAnsi="Arial" w:cs="Arial"/>
          <w:sz w:val="20"/>
          <w:szCs w:val="20"/>
        </w:rPr>
      </w:pPr>
    </w:p>
    <w:p w14:paraId="235CBEFD" w14:textId="77777777" w:rsidR="00A70E65" w:rsidRPr="00A70E65" w:rsidRDefault="00A70E65" w:rsidP="00A70E65">
      <w:pPr>
        <w:jc w:val="both"/>
        <w:rPr>
          <w:rFonts w:ascii="Arial" w:hAnsi="Arial" w:cs="Arial"/>
          <w:sz w:val="20"/>
          <w:szCs w:val="20"/>
        </w:rPr>
      </w:pPr>
      <w:r w:rsidRPr="00A70E65">
        <w:rPr>
          <w:rFonts w:ascii="Arial" w:hAnsi="Arial" w:cs="Arial"/>
          <w:sz w:val="20"/>
          <w:szCs w:val="20"/>
        </w:rPr>
        <w:t>La razón de mi disentir se concreta en que el demandante no alcanzó la totalidad de semanas necesarias para causar el derecho pensional de vejez. En efecto, Jesús María García Vanegas contaba con 850 semanas de cotización acreditadas en su historia laboral, a la que la Sala Mayoritaria agregó acertadamente 28,28 cotizaciones producto de novedades no correlacionadas, 48,31 de ausencia de contabilización y 62,55 producto de una ausencia de pago de cotizaciones por la Casa de la Cultura de Dosquebradas. Septenarios que sumados solo alcanzan 989,14, que son insuficientes para colmar los 1.000 que requiere la norma aplicada al caso concreto.</w:t>
      </w:r>
    </w:p>
    <w:p w14:paraId="3817A6D5" w14:textId="77777777" w:rsidR="00A70E65" w:rsidRPr="00A70E65" w:rsidRDefault="00A70E65" w:rsidP="00A70E65">
      <w:pPr>
        <w:jc w:val="both"/>
        <w:rPr>
          <w:rFonts w:ascii="Arial" w:hAnsi="Arial" w:cs="Arial"/>
          <w:sz w:val="20"/>
          <w:szCs w:val="20"/>
        </w:rPr>
      </w:pPr>
    </w:p>
    <w:p w14:paraId="30AD58CD" w14:textId="309EAE1D" w:rsidR="000053D0" w:rsidRPr="007608E1" w:rsidRDefault="00A70E65" w:rsidP="00A70E65">
      <w:pPr>
        <w:jc w:val="both"/>
        <w:rPr>
          <w:rFonts w:ascii="Arial" w:hAnsi="Arial" w:cs="Arial"/>
          <w:sz w:val="20"/>
          <w:szCs w:val="20"/>
        </w:rPr>
      </w:pPr>
      <w:r w:rsidRPr="00A70E65">
        <w:rPr>
          <w:rFonts w:ascii="Arial" w:hAnsi="Arial" w:cs="Arial"/>
          <w:sz w:val="20"/>
          <w:szCs w:val="20"/>
        </w:rPr>
        <w:t>Ahora bien, la Sala Mayoritaria agregó indebidamente 73,71 semanas correspondientes al tiempo que transcurrió entre el 02/04/1970 y el 31/08/1971 provenientes de un patronal “sin nombre”. Septenarios que no podían contabilizarse porque dicho patronal apenas afilió al demandante a Salud y Riesgos Profesionales – para la época –, sin que lo afiliara a pensión y mucho menos pagara dichas semanas</w:t>
      </w:r>
      <w:r>
        <w:rPr>
          <w:rFonts w:ascii="Arial" w:hAnsi="Arial" w:cs="Arial"/>
          <w:sz w:val="20"/>
          <w:szCs w:val="20"/>
        </w:rPr>
        <w:t>…</w:t>
      </w:r>
    </w:p>
    <w:p w14:paraId="3E25D5D4" w14:textId="3328DF36" w:rsidR="007608E1" w:rsidRDefault="007608E1" w:rsidP="007608E1">
      <w:pPr>
        <w:jc w:val="both"/>
        <w:rPr>
          <w:rFonts w:ascii="Arial" w:hAnsi="Arial" w:cs="Arial"/>
          <w:sz w:val="20"/>
          <w:szCs w:val="20"/>
        </w:rPr>
      </w:pPr>
    </w:p>
    <w:p w14:paraId="4207F26F" w14:textId="4177F5C7" w:rsidR="00A70E65" w:rsidRDefault="00A70E65" w:rsidP="007608E1">
      <w:pPr>
        <w:jc w:val="both"/>
        <w:rPr>
          <w:rFonts w:ascii="Arial" w:hAnsi="Arial" w:cs="Arial"/>
          <w:sz w:val="20"/>
          <w:szCs w:val="20"/>
        </w:rPr>
      </w:pPr>
      <w:r>
        <w:rPr>
          <w:rFonts w:ascii="Arial" w:hAnsi="Arial" w:cs="Arial"/>
          <w:sz w:val="20"/>
          <w:szCs w:val="20"/>
        </w:rPr>
        <w:t xml:space="preserve">… </w:t>
      </w:r>
      <w:r w:rsidRPr="00A70E65">
        <w:rPr>
          <w:rFonts w:ascii="Arial" w:hAnsi="Arial" w:cs="Arial"/>
          <w:sz w:val="20"/>
          <w:szCs w:val="20"/>
        </w:rPr>
        <w:t xml:space="preserve">también presentó mi desacuerdo frente a la revocatoria del numeral 4º de la decisión que ordenó el reconocimiento y pago de la pensión, sin supeditar la misma al pago del cálculo actuarial al que </w:t>
      </w:r>
      <w:r w:rsidRPr="00A70E65">
        <w:rPr>
          <w:rFonts w:ascii="Arial" w:hAnsi="Arial" w:cs="Arial"/>
          <w:sz w:val="20"/>
          <w:szCs w:val="20"/>
        </w:rPr>
        <w:lastRenderedPageBreak/>
        <w:t>está obligada la Casa de la Cultura de Dosquebradas. Decisión desatinada, en tanto que las semanas que adeuda dicha entidad resultan imprescindibles para el eventual reconocimiento de la prestación, y por ello, de ninguna manera se podría consentir un pago de una prestación periódica sin financiamiento</w:t>
      </w:r>
      <w:r>
        <w:rPr>
          <w:rFonts w:ascii="Arial" w:hAnsi="Arial" w:cs="Arial"/>
          <w:sz w:val="20"/>
          <w:szCs w:val="20"/>
        </w:rPr>
        <w:t>…</w:t>
      </w:r>
    </w:p>
    <w:p w14:paraId="186BB2B1" w14:textId="76B2F468" w:rsidR="00A70E65" w:rsidRDefault="00A70E65" w:rsidP="007608E1">
      <w:pPr>
        <w:jc w:val="both"/>
        <w:rPr>
          <w:rFonts w:ascii="Arial" w:hAnsi="Arial" w:cs="Arial"/>
          <w:sz w:val="20"/>
          <w:szCs w:val="20"/>
        </w:rPr>
      </w:pPr>
    </w:p>
    <w:p w14:paraId="4A573E41" w14:textId="77777777" w:rsidR="00A70E65" w:rsidRPr="007608E1" w:rsidRDefault="00A70E65" w:rsidP="007608E1">
      <w:pPr>
        <w:jc w:val="both"/>
        <w:rPr>
          <w:rFonts w:ascii="Arial" w:hAnsi="Arial" w:cs="Arial"/>
          <w:sz w:val="20"/>
          <w:szCs w:val="20"/>
        </w:rPr>
      </w:pPr>
    </w:p>
    <w:p w14:paraId="1DD29841" w14:textId="77777777" w:rsidR="00766B8A" w:rsidRPr="007608E1" w:rsidRDefault="00766B8A" w:rsidP="007608E1">
      <w:pPr>
        <w:spacing w:line="276" w:lineRule="auto"/>
        <w:jc w:val="center"/>
        <w:textAlignment w:val="baseline"/>
        <w:rPr>
          <w:rFonts w:ascii="Tahoma" w:hAnsi="Tahoma" w:cs="Tahoma"/>
          <w:b/>
          <w:bCs/>
          <w:lang w:eastAsia="es-CO"/>
        </w:rPr>
      </w:pPr>
      <w:r w:rsidRPr="007608E1">
        <w:rPr>
          <w:rFonts w:ascii="Tahoma" w:hAnsi="Tahoma" w:cs="Tahoma"/>
          <w:b/>
          <w:bCs/>
          <w:lang w:eastAsia="es-CO"/>
        </w:rPr>
        <w:t xml:space="preserve">TRIBUNAL SUPERIOR DEL DISTRITO JUDICIAL DE PEREIRA </w:t>
      </w:r>
    </w:p>
    <w:p w14:paraId="50D32D9E" w14:textId="77777777" w:rsidR="008F1F12" w:rsidRPr="007608E1" w:rsidRDefault="00766B8A" w:rsidP="007608E1">
      <w:pPr>
        <w:spacing w:line="276" w:lineRule="auto"/>
        <w:jc w:val="center"/>
        <w:textAlignment w:val="baseline"/>
        <w:rPr>
          <w:rFonts w:ascii="Tahoma" w:hAnsi="Tahoma" w:cs="Tahoma"/>
          <w:b/>
          <w:bCs/>
          <w:lang w:eastAsia="es-CO"/>
        </w:rPr>
      </w:pPr>
      <w:r w:rsidRPr="007608E1">
        <w:rPr>
          <w:rFonts w:ascii="Tahoma" w:hAnsi="Tahoma" w:cs="Tahoma"/>
          <w:b/>
          <w:bCs/>
          <w:lang w:eastAsia="es-CO"/>
        </w:rPr>
        <w:t xml:space="preserve">SALA DE DECISION </w:t>
      </w:r>
      <w:r w:rsidR="008F1F12" w:rsidRPr="007608E1">
        <w:rPr>
          <w:rFonts w:ascii="Tahoma" w:hAnsi="Tahoma" w:cs="Tahoma"/>
          <w:b/>
          <w:bCs/>
          <w:lang w:eastAsia="es-CO"/>
        </w:rPr>
        <w:t>LABORAL PRESIDIDA POR LA</w:t>
      </w:r>
    </w:p>
    <w:p w14:paraId="3327ACFD" w14:textId="3D285F0C" w:rsidR="00766B8A" w:rsidRPr="007608E1" w:rsidRDefault="008F1F12" w:rsidP="007608E1">
      <w:pPr>
        <w:spacing w:line="276" w:lineRule="auto"/>
        <w:jc w:val="center"/>
        <w:textAlignment w:val="baseline"/>
        <w:rPr>
          <w:rFonts w:ascii="Tahoma" w:hAnsi="Tahoma" w:cs="Tahoma"/>
          <w:lang w:val="es-CO" w:eastAsia="es-CO"/>
        </w:rPr>
      </w:pPr>
      <w:r w:rsidRPr="007608E1">
        <w:rPr>
          <w:rFonts w:ascii="Tahoma" w:hAnsi="Tahoma" w:cs="Tahoma"/>
          <w:b/>
          <w:bCs/>
          <w:lang w:eastAsia="es-CO"/>
        </w:rPr>
        <w:t xml:space="preserve"> MAGISTRADA ANA LUCÍA CAICEDO CALDERÓN</w:t>
      </w:r>
    </w:p>
    <w:p w14:paraId="1424224E" w14:textId="77777777" w:rsidR="00766B8A" w:rsidRPr="007608E1" w:rsidRDefault="00766B8A" w:rsidP="007608E1">
      <w:pPr>
        <w:spacing w:line="276" w:lineRule="auto"/>
        <w:jc w:val="center"/>
        <w:textAlignment w:val="baseline"/>
        <w:rPr>
          <w:rFonts w:ascii="Tahoma" w:hAnsi="Tahoma" w:cs="Tahoma"/>
          <w:lang w:val="es-CO" w:eastAsia="es-CO"/>
        </w:rPr>
      </w:pPr>
      <w:r w:rsidRPr="007608E1">
        <w:rPr>
          <w:rFonts w:ascii="Tahoma" w:hAnsi="Tahoma" w:cs="Tahoma"/>
          <w:lang w:val="es-CO" w:eastAsia="es-CO"/>
        </w:rPr>
        <w:t> </w:t>
      </w:r>
    </w:p>
    <w:p w14:paraId="4944CD3F" w14:textId="77777777" w:rsidR="00766B8A" w:rsidRPr="007608E1" w:rsidRDefault="00766B8A" w:rsidP="007608E1">
      <w:pPr>
        <w:spacing w:line="276" w:lineRule="auto"/>
        <w:jc w:val="center"/>
        <w:textAlignment w:val="baseline"/>
        <w:rPr>
          <w:rFonts w:ascii="Tahoma" w:hAnsi="Tahoma" w:cs="Tahoma"/>
          <w:lang w:val="es-CO" w:eastAsia="es-CO"/>
        </w:rPr>
      </w:pPr>
      <w:r w:rsidRPr="007608E1">
        <w:rPr>
          <w:rFonts w:ascii="Tahoma" w:hAnsi="Tahoma" w:cs="Tahoma"/>
          <w:lang w:eastAsia="es-CO"/>
        </w:rPr>
        <w:t>Magistrada Ponente: </w:t>
      </w:r>
      <w:r w:rsidRPr="007608E1">
        <w:rPr>
          <w:rFonts w:ascii="Tahoma" w:hAnsi="Tahoma" w:cs="Tahoma"/>
          <w:b/>
          <w:bCs/>
          <w:lang w:eastAsia="es-CO"/>
        </w:rPr>
        <w:t>Ana Lucía Caicedo Calderón</w:t>
      </w:r>
      <w:r w:rsidRPr="007608E1">
        <w:rPr>
          <w:rFonts w:ascii="Tahoma" w:hAnsi="Tahoma" w:cs="Tahoma"/>
          <w:lang w:val="es-CO" w:eastAsia="es-CO"/>
        </w:rPr>
        <w:t> </w:t>
      </w:r>
    </w:p>
    <w:p w14:paraId="6F82CB97" w14:textId="77777777" w:rsidR="00766B8A" w:rsidRPr="007608E1" w:rsidRDefault="00766B8A" w:rsidP="007608E1">
      <w:pPr>
        <w:spacing w:line="276" w:lineRule="auto"/>
        <w:jc w:val="center"/>
        <w:textAlignment w:val="baseline"/>
        <w:rPr>
          <w:rFonts w:ascii="Tahoma" w:hAnsi="Tahoma" w:cs="Tahoma"/>
          <w:lang w:val="es-CO" w:eastAsia="es-CO"/>
        </w:rPr>
      </w:pPr>
      <w:r w:rsidRPr="007608E1">
        <w:rPr>
          <w:rFonts w:ascii="Tahoma" w:hAnsi="Tahoma" w:cs="Tahoma"/>
          <w:lang w:val="es-CO" w:eastAsia="es-CO"/>
        </w:rPr>
        <w:t> </w:t>
      </w:r>
    </w:p>
    <w:p w14:paraId="5B2652A5" w14:textId="77777777" w:rsidR="00B24C6E" w:rsidRPr="007608E1" w:rsidRDefault="00B24C6E" w:rsidP="007608E1">
      <w:pPr>
        <w:spacing w:line="276" w:lineRule="auto"/>
        <w:jc w:val="center"/>
        <w:textAlignment w:val="baseline"/>
        <w:rPr>
          <w:rFonts w:ascii="Tahoma" w:hAnsi="Tahoma" w:cs="Tahoma"/>
          <w:lang w:val="es-CO" w:eastAsia="es-CO"/>
        </w:rPr>
      </w:pPr>
      <w:r w:rsidRPr="007608E1">
        <w:rPr>
          <w:rFonts w:ascii="Tahoma" w:hAnsi="Tahoma" w:cs="Tahoma"/>
          <w:lang w:val="es-CO" w:eastAsia="es-CO"/>
        </w:rPr>
        <w:t>Pereira, Risaralda, veintidós (22) de febrero de dos mil veintiuno (2021)  </w:t>
      </w:r>
    </w:p>
    <w:p w14:paraId="31074F9F" w14:textId="77777777" w:rsidR="00D727CA" w:rsidRPr="007608E1" w:rsidRDefault="00D727CA" w:rsidP="007608E1">
      <w:pPr>
        <w:spacing w:line="276" w:lineRule="auto"/>
        <w:jc w:val="center"/>
        <w:textAlignment w:val="baseline"/>
        <w:rPr>
          <w:rFonts w:ascii="Tahoma" w:hAnsi="Tahoma" w:cs="Tahoma"/>
          <w:lang w:eastAsia="es-CO"/>
        </w:rPr>
      </w:pPr>
      <w:r w:rsidRPr="007608E1">
        <w:rPr>
          <w:rFonts w:ascii="Tahoma" w:hAnsi="Tahoma" w:cs="Tahoma"/>
          <w:lang w:eastAsia="es-CO"/>
        </w:rPr>
        <w:t> Acta No 24 del 18 de febrero de 2021 </w:t>
      </w:r>
    </w:p>
    <w:p w14:paraId="683D6B44" w14:textId="7463BAEF" w:rsidR="00B24C6E" w:rsidRPr="007608E1" w:rsidRDefault="00B24C6E" w:rsidP="007608E1">
      <w:pPr>
        <w:spacing w:line="276" w:lineRule="auto"/>
        <w:jc w:val="center"/>
        <w:textAlignment w:val="baseline"/>
        <w:rPr>
          <w:rFonts w:ascii="Tahoma" w:hAnsi="Tahoma" w:cs="Tahoma"/>
          <w:lang w:val="es-CO" w:eastAsia="es-CO"/>
        </w:rPr>
      </w:pPr>
    </w:p>
    <w:p w14:paraId="11422366" w14:textId="77777777" w:rsidR="003A3BBB" w:rsidRPr="007608E1" w:rsidRDefault="003A3BBB" w:rsidP="007608E1">
      <w:pPr>
        <w:pStyle w:val="Sinespaciado"/>
        <w:spacing w:line="276" w:lineRule="auto"/>
        <w:rPr>
          <w:rFonts w:ascii="Tahoma" w:hAnsi="Tahoma" w:cs="Tahoma"/>
        </w:rPr>
      </w:pPr>
      <w:r w:rsidRPr="007608E1">
        <w:rPr>
          <w:rFonts w:ascii="Tahoma" w:hAnsi="Tahoma" w:cs="Tahoma"/>
        </w:rPr>
        <w:tab/>
      </w:r>
      <w:r w:rsidR="004052FE" w:rsidRPr="007608E1">
        <w:rPr>
          <w:rFonts w:ascii="Tahoma" w:hAnsi="Tahoma" w:cs="Tahoma"/>
        </w:rPr>
        <w:t xml:space="preserve"> </w:t>
      </w:r>
    </w:p>
    <w:p w14:paraId="523824F9" w14:textId="269FD69D" w:rsidR="009F24CD" w:rsidRPr="007608E1" w:rsidRDefault="00766B8A" w:rsidP="007608E1">
      <w:pPr>
        <w:spacing w:line="276" w:lineRule="auto"/>
        <w:ind w:firstLine="708"/>
        <w:jc w:val="both"/>
        <w:rPr>
          <w:rFonts w:ascii="Tahoma" w:hAnsi="Tahoma" w:cs="Tahoma"/>
          <w:b/>
          <w:lang w:val="es-ES_tradnl"/>
        </w:rPr>
      </w:pPr>
      <w:r w:rsidRPr="007608E1">
        <w:rPr>
          <w:rFonts w:ascii="Tahoma" w:hAnsi="Tahoma" w:cs="Tahoma"/>
          <w:lang w:val="es-ES_tradnl"/>
        </w:rPr>
        <w:t>Teniendo en cuenta que el artículo 15 del Decreto No. 806 del 4 de junio de 2020, expedido por el Ministerio de Justicia y del Derecho, estableció que en la especialidad laboral se proferirán por escrito</w:t>
      </w:r>
      <w:r w:rsidRPr="007608E1">
        <w:rPr>
          <w:rFonts w:ascii="Tahoma" w:hAnsi="Tahoma" w:cs="Tahoma"/>
        </w:rPr>
        <w:t xml:space="preserve"> </w:t>
      </w:r>
      <w:r w:rsidRPr="007608E1">
        <w:rPr>
          <w:rFonts w:ascii="Tahoma" w:hAnsi="Tahoma" w:cs="Tahoma"/>
          <w:lang w:val="es-ES_tradnl"/>
        </w:rPr>
        <w:t xml:space="preserve">las providencias de segunda instancia en las que se surta el grado jurisdiccional de consulta o se resuelva el recurso de apelación de autos o sentencias, </w:t>
      </w:r>
      <w:r w:rsidRPr="007608E1">
        <w:rPr>
          <w:rFonts w:ascii="Tahoma" w:hAnsi="Tahoma" w:cs="Tahoma"/>
        </w:rPr>
        <w:t xml:space="preserve">la Sala </w:t>
      </w:r>
      <w:r w:rsidR="00CB3339" w:rsidRPr="007608E1">
        <w:rPr>
          <w:rFonts w:ascii="Tahoma" w:hAnsi="Tahoma" w:cs="Tahoma"/>
        </w:rPr>
        <w:t xml:space="preserve">Primera </w:t>
      </w:r>
      <w:r w:rsidRPr="007608E1">
        <w:rPr>
          <w:rFonts w:ascii="Tahoma" w:hAnsi="Tahoma" w:cs="Tahoma"/>
        </w:rPr>
        <w:t xml:space="preserve">de Decisión Laboral </w:t>
      </w:r>
      <w:r w:rsidR="00CB3339" w:rsidRPr="007608E1">
        <w:rPr>
          <w:rFonts w:ascii="Tahoma" w:hAnsi="Tahoma" w:cs="Tahoma"/>
        </w:rPr>
        <w:t>del Tribunal Superior de Pereira</w:t>
      </w:r>
      <w:r w:rsidR="003A7116" w:rsidRPr="007608E1">
        <w:rPr>
          <w:rFonts w:ascii="Tahoma" w:hAnsi="Tahoma" w:cs="Tahoma"/>
        </w:rPr>
        <w:t>,</w:t>
      </w:r>
      <w:r w:rsidR="00CB3339" w:rsidRPr="007608E1">
        <w:rPr>
          <w:rFonts w:ascii="Tahoma" w:hAnsi="Tahoma" w:cs="Tahoma"/>
        </w:rPr>
        <w:t xml:space="preserve"> </w:t>
      </w:r>
      <w:r w:rsidRPr="007608E1">
        <w:rPr>
          <w:rFonts w:ascii="Tahoma" w:hAnsi="Tahoma" w:cs="Tahoma"/>
        </w:rPr>
        <w:t xml:space="preserve">integrada por las Magistradas ANA LUCÍA CAICEDO CALDERÓN como Ponente, OLGA LUCÍA HOYOS SEPÚLVEDA y el Magistrado </w:t>
      </w:r>
      <w:r w:rsidR="0012133A" w:rsidRPr="007608E1">
        <w:rPr>
          <w:rFonts w:ascii="Tahoma" w:hAnsi="Tahoma" w:cs="Tahoma"/>
        </w:rPr>
        <w:t>GERMÁN DARIO GÓEZ VINASCO</w:t>
      </w:r>
      <w:r w:rsidR="001A3764" w:rsidRPr="007608E1">
        <w:rPr>
          <w:rFonts w:ascii="Tahoma" w:hAnsi="Tahoma" w:cs="Tahoma"/>
        </w:rPr>
        <w:t>-</w:t>
      </w:r>
      <w:r w:rsidRPr="007608E1">
        <w:rPr>
          <w:rFonts w:ascii="Tahoma" w:hAnsi="Tahoma" w:cs="Tahoma"/>
        </w:rPr>
        <w:t>, procede a proferir la siguiente sentencia escrita</w:t>
      </w:r>
      <w:r w:rsidRPr="007608E1">
        <w:rPr>
          <w:rStyle w:val="normaltextrun"/>
          <w:rFonts w:ascii="Tahoma" w:hAnsi="Tahoma" w:cs="Tahoma"/>
        </w:rPr>
        <w:t xml:space="preserve"> </w:t>
      </w:r>
      <w:r w:rsidRPr="007608E1">
        <w:rPr>
          <w:rFonts w:ascii="Tahoma" w:hAnsi="Tahoma" w:cs="Tahoma"/>
        </w:rPr>
        <w:t>dentro</w:t>
      </w:r>
      <w:r w:rsidRPr="007608E1">
        <w:rPr>
          <w:rStyle w:val="normaltextrun"/>
          <w:rFonts w:ascii="Tahoma" w:hAnsi="Tahoma" w:cs="Tahoma"/>
        </w:rPr>
        <w:t xml:space="preserve"> del proceso ordinario laboral instaurado por</w:t>
      </w:r>
      <w:r w:rsidR="003A3BBB" w:rsidRPr="007608E1">
        <w:rPr>
          <w:rFonts w:ascii="Tahoma" w:hAnsi="Tahoma" w:cs="Tahoma"/>
          <w:lang w:val="es-ES_tradnl"/>
        </w:rPr>
        <w:t xml:space="preserve"> </w:t>
      </w:r>
      <w:r w:rsidR="0019452E" w:rsidRPr="007608E1">
        <w:rPr>
          <w:rFonts w:ascii="Tahoma" w:hAnsi="Tahoma" w:cs="Tahoma"/>
          <w:b/>
          <w:lang w:val="es-ES_tradnl"/>
        </w:rPr>
        <w:t>Jesús María García Vanegas</w:t>
      </w:r>
      <w:r w:rsidR="00622512" w:rsidRPr="007608E1">
        <w:rPr>
          <w:rFonts w:ascii="Tahoma" w:hAnsi="Tahoma" w:cs="Tahoma"/>
          <w:lang w:val="es-ES_tradnl"/>
        </w:rPr>
        <w:t xml:space="preserve"> </w:t>
      </w:r>
      <w:r w:rsidR="003A3BBB" w:rsidRPr="007608E1">
        <w:rPr>
          <w:rFonts w:ascii="Tahoma" w:hAnsi="Tahoma" w:cs="Tahoma"/>
          <w:lang w:val="es-ES_tradnl"/>
        </w:rPr>
        <w:t>en contra de</w:t>
      </w:r>
      <w:r w:rsidR="005D79AB" w:rsidRPr="007608E1">
        <w:rPr>
          <w:rFonts w:ascii="Tahoma" w:hAnsi="Tahoma" w:cs="Tahoma"/>
          <w:lang w:val="es-ES_tradnl"/>
        </w:rPr>
        <w:t xml:space="preserve"> la </w:t>
      </w:r>
      <w:r w:rsidR="00CD1C4B" w:rsidRPr="007608E1">
        <w:rPr>
          <w:rFonts w:ascii="Tahoma" w:hAnsi="Tahoma" w:cs="Tahoma"/>
          <w:b/>
          <w:lang w:val="es-ES_tradnl"/>
        </w:rPr>
        <w:t xml:space="preserve">Administradora </w:t>
      </w:r>
      <w:r w:rsidR="00A51CEA" w:rsidRPr="007608E1">
        <w:rPr>
          <w:rFonts w:ascii="Tahoma" w:hAnsi="Tahoma" w:cs="Tahoma"/>
          <w:b/>
          <w:lang w:val="es-ES_tradnl"/>
        </w:rPr>
        <w:t xml:space="preserve">Colombiana </w:t>
      </w:r>
      <w:r w:rsidR="001A3764" w:rsidRPr="007608E1">
        <w:rPr>
          <w:rFonts w:ascii="Tahoma" w:hAnsi="Tahoma" w:cs="Tahoma"/>
          <w:b/>
          <w:lang w:val="es-ES_tradnl"/>
        </w:rPr>
        <w:t xml:space="preserve">de Pensiones </w:t>
      </w:r>
      <w:r w:rsidR="0019452E" w:rsidRPr="007608E1">
        <w:rPr>
          <w:rFonts w:ascii="Tahoma" w:hAnsi="Tahoma" w:cs="Tahoma"/>
          <w:b/>
          <w:lang w:val="es-ES_tradnl"/>
        </w:rPr>
        <w:t>Colpensiones</w:t>
      </w:r>
      <w:r w:rsidR="009F24CD" w:rsidRPr="007608E1">
        <w:rPr>
          <w:rFonts w:ascii="Tahoma" w:hAnsi="Tahoma" w:cs="Tahoma"/>
          <w:lang w:val="es-ES_tradnl"/>
        </w:rPr>
        <w:t>, al cual fue vinculada la</w:t>
      </w:r>
      <w:r w:rsidR="009F24CD" w:rsidRPr="007608E1">
        <w:rPr>
          <w:rFonts w:ascii="Tahoma" w:hAnsi="Tahoma" w:cs="Tahoma"/>
          <w:b/>
          <w:lang w:val="es-ES_tradnl"/>
        </w:rPr>
        <w:t xml:space="preserve"> Casa de la Cultura de Dosquebradas </w:t>
      </w:r>
      <w:r w:rsidR="009F24CD" w:rsidRPr="007608E1">
        <w:rPr>
          <w:rFonts w:ascii="Tahoma" w:hAnsi="Tahoma" w:cs="Tahoma"/>
          <w:lang w:val="es-ES_tradnl"/>
        </w:rPr>
        <w:t>y el señor</w:t>
      </w:r>
      <w:r w:rsidR="009F24CD" w:rsidRPr="007608E1">
        <w:rPr>
          <w:rFonts w:ascii="Tahoma" w:hAnsi="Tahoma" w:cs="Tahoma"/>
          <w:b/>
          <w:lang w:val="es-ES_tradnl"/>
        </w:rPr>
        <w:t xml:space="preserve"> Ramón María Tapias Sánchez.</w:t>
      </w:r>
    </w:p>
    <w:p w14:paraId="3154AF30" w14:textId="7C697B89" w:rsidR="003A3BBB" w:rsidRPr="007608E1" w:rsidRDefault="003A3BBB" w:rsidP="007608E1">
      <w:pPr>
        <w:spacing w:line="276" w:lineRule="auto"/>
        <w:ind w:firstLine="708"/>
        <w:jc w:val="both"/>
        <w:rPr>
          <w:rFonts w:ascii="Tahoma" w:hAnsi="Tahoma" w:cs="Tahoma"/>
          <w:b/>
          <w:lang w:val="es-ES_tradnl"/>
        </w:rPr>
      </w:pPr>
    </w:p>
    <w:p w14:paraId="3864ECFF" w14:textId="77777777" w:rsidR="00766B8A" w:rsidRPr="007608E1" w:rsidRDefault="00766B8A" w:rsidP="007608E1">
      <w:pPr>
        <w:pStyle w:val="paragraph"/>
        <w:spacing w:before="0" w:beforeAutospacing="0" w:after="0" w:afterAutospacing="0" w:line="276" w:lineRule="auto"/>
        <w:jc w:val="center"/>
        <w:textAlignment w:val="baseline"/>
        <w:rPr>
          <w:rFonts w:ascii="Tahoma" w:hAnsi="Tahoma" w:cs="Tahoma"/>
        </w:rPr>
      </w:pPr>
      <w:r w:rsidRPr="007608E1">
        <w:rPr>
          <w:rStyle w:val="normaltextrun"/>
          <w:rFonts w:ascii="Tahoma" w:hAnsi="Tahoma" w:cs="Tahoma"/>
          <w:b/>
          <w:bCs/>
          <w:lang w:val="es-ES"/>
        </w:rPr>
        <w:t>PUNTO A TRATAR</w:t>
      </w:r>
    </w:p>
    <w:p w14:paraId="12E4D180" w14:textId="77777777" w:rsidR="00766B8A" w:rsidRPr="007608E1" w:rsidRDefault="00766B8A" w:rsidP="007608E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color w:val="auto"/>
          <w:sz w:val="24"/>
          <w:szCs w:val="24"/>
          <w:lang w:val="es-CO"/>
        </w:rPr>
      </w:pPr>
    </w:p>
    <w:p w14:paraId="6F45CD53" w14:textId="5CF90EEA" w:rsidR="00766B8A" w:rsidRPr="007608E1" w:rsidRDefault="00766B8A" w:rsidP="007608E1">
      <w:pPr>
        <w:spacing w:line="276" w:lineRule="auto"/>
        <w:ind w:firstLine="708"/>
        <w:jc w:val="both"/>
        <w:rPr>
          <w:rStyle w:val="eop"/>
          <w:rFonts w:ascii="Tahoma" w:hAnsi="Tahoma" w:cs="Tahoma"/>
        </w:rPr>
      </w:pPr>
      <w:r w:rsidRPr="007608E1">
        <w:rPr>
          <w:rStyle w:val="normaltextrun"/>
          <w:rFonts w:ascii="Tahoma" w:hAnsi="Tahoma" w:cs="Tahoma"/>
        </w:rPr>
        <w:t>Por medio de esta providencia procede la Sala a</w:t>
      </w:r>
      <w:r w:rsidRPr="007608E1">
        <w:rPr>
          <w:rFonts w:ascii="Tahoma" w:hAnsi="Tahoma" w:cs="Tahoma"/>
        </w:rPr>
        <w:t xml:space="preserve"> </w:t>
      </w:r>
      <w:r w:rsidR="00C23E38" w:rsidRPr="007608E1">
        <w:rPr>
          <w:rFonts w:ascii="Tahoma" w:hAnsi="Tahoma" w:cs="Tahoma"/>
        </w:rPr>
        <w:t>re</w:t>
      </w:r>
      <w:r w:rsidR="001A3764" w:rsidRPr="007608E1">
        <w:rPr>
          <w:rFonts w:ascii="Tahoma" w:hAnsi="Tahoma" w:cs="Tahoma"/>
        </w:rPr>
        <w:t xml:space="preserve">solver los recursos de apelación interpuestos por </w:t>
      </w:r>
      <w:r w:rsidR="00DD49FC" w:rsidRPr="007608E1">
        <w:rPr>
          <w:rFonts w:ascii="Tahoma" w:hAnsi="Tahoma" w:cs="Tahoma"/>
        </w:rPr>
        <w:t>la parte</w:t>
      </w:r>
      <w:r w:rsidR="009F24CD" w:rsidRPr="007608E1">
        <w:rPr>
          <w:rFonts w:ascii="Tahoma" w:hAnsi="Tahoma" w:cs="Tahoma"/>
        </w:rPr>
        <w:t xml:space="preserve"> demandante y Colpensiones </w:t>
      </w:r>
      <w:r w:rsidR="00DD49FC" w:rsidRPr="007608E1">
        <w:rPr>
          <w:rFonts w:ascii="Tahoma" w:hAnsi="Tahoma" w:cs="Tahoma"/>
        </w:rPr>
        <w:t xml:space="preserve">en contra de la </w:t>
      </w:r>
      <w:r w:rsidR="00462EB4" w:rsidRPr="007608E1">
        <w:rPr>
          <w:rFonts w:ascii="Tahoma" w:hAnsi="Tahoma" w:cs="Tahoma"/>
        </w:rPr>
        <w:t xml:space="preserve">sentencia </w:t>
      </w:r>
      <w:r w:rsidRPr="007608E1">
        <w:rPr>
          <w:rFonts w:ascii="Tahoma" w:hAnsi="Tahoma" w:cs="Tahoma"/>
        </w:rPr>
        <w:t xml:space="preserve">emitida por el Juzgado </w:t>
      </w:r>
      <w:r w:rsidR="00F87247" w:rsidRPr="007608E1">
        <w:rPr>
          <w:rFonts w:ascii="Tahoma" w:hAnsi="Tahoma" w:cs="Tahoma"/>
        </w:rPr>
        <w:t>Quinto</w:t>
      </w:r>
      <w:r w:rsidR="002652C7" w:rsidRPr="007608E1">
        <w:rPr>
          <w:rFonts w:ascii="Tahoma" w:hAnsi="Tahoma" w:cs="Tahoma"/>
        </w:rPr>
        <w:t xml:space="preserve"> </w:t>
      </w:r>
      <w:r w:rsidRPr="007608E1">
        <w:rPr>
          <w:rFonts w:ascii="Tahoma" w:hAnsi="Tahoma" w:cs="Tahoma"/>
        </w:rPr>
        <w:t xml:space="preserve">Laboral del Circuito de Pereira el </w:t>
      </w:r>
      <w:r w:rsidR="00F87247" w:rsidRPr="007608E1">
        <w:rPr>
          <w:rFonts w:ascii="Tahoma" w:hAnsi="Tahoma" w:cs="Tahoma"/>
        </w:rPr>
        <w:t>6</w:t>
      </w:r>
      <w:r w:rsidR="00462EB4" w:rsidRPr="007608E1">
        <w:rPr>
          <w:rFonts w:ascii="Tahoma" w:hAnsi="Tahoma" w:cs="Tahoma"/>
        </w:rPr>
        <w:t xml:space="preserve"> de </w:t>
      </w:r>
      <w:r w:rsidR="00F87247" w:rsidRPr="007608E1">
        <w:rPr>
          <w:rFonts w:ascii="Tahoma" w:hAnsi="Tahoma" w:cs="Tahoma"/>
        </w:rPr>
        <w:t>julio</w:t>
      </w:r>
      <w:r w:rsidR="00DD49FC" w:rsidRPr="007608E1">
        <w:rPr>
          <w:rFonts w:ascii="Tahoma" w:hAnsi="Tahoma" w:cs="Tahoma"/>
        </w:rPr>
        <w:t xml:space="preserve"> </w:t>
      </w:r>
      <w:r w:rsidR="00462EB4" w:rsidRPr="007608E1">
        <w:rPr>
          <w:rFonts w:ascii="Tahoma" w:hAnsi="Tahoma" w:cs="Tahoma"/>
        </w:rPr>
        <w:t>de 2020</w:t>
      </w:r>
      <w:r w:rsidRPr="007608E1">
        <w:rPr>
          <w:rFonts w:ascii="Tahoma" w:hAnsi="Tahoma" w:cs="Tahoma"/>
        </w:rPr>
        <w:t xml:space="preserve">. </w:t>
      </w:r>
      <w:r w:rsidR="009B547E" w:rsidRPr="007608E1">
        <w:rPr>
          <w:rFonts w:ascii="Tahoma" w:hAnsi="Tahoma" w:cs="Tahoma"/>
        </w:rPr>
        <w:t xml:space="preserve">Igualmente, se revisará la sentencia de instancia en sede jurisdiccional de consulta al haber sido adversa a los intereses de la Administradora Colombiana de Pensiones. </w:t>
      </w:r>
      <w:r w:rsidRPr="007608E1">
        <w:rPr>
          <w:rStyle w:val="normaltextrun"/>
          <w:rFonts w:ascii="Tahoma" w:hAnsi="Tahoma" w:cs="Tahoma"/>
        </w:rPr>
        <w:t>Para ello se tiene en cuenta lo siguiente: </w:t>
      </w:r>
      <w:r w:rsidRPr="007608E1">
        <w:rPr>
          <w:rStyle w:val="eop"/>
          <w:rFonts w:ascii="Tahoma" w:hAnsi="Tahoma" w:cs="Tahoma"/>
        </w:rPr>
        <w:t> </w:t>
      </w:r>
    </w:p>
    <w:p w14:paraId="63E2E156" w14:textId="77777777" w:rsidR="003D5F4E" w:rsidRPr="007608E1" w:rsidRDefault="003D5F4E" w:rsidP="007608E1">
      <w:pPr>
        <w:spacing w:line="276" w:lineRule="auto"/>
        <w:jc w:val="both"/>
        <w:rPr>
          <w:rFonts w:ascii="Tahoma" w:hAnsi="Tahoma" w:cs="Tahoma"/>
        </w:rPr>
      </w:pPr>
    </w:p>
    <w:p w14:paraId="11EB8792" w14:textId="77777777" w:rsidR="003A3BBB" w:rsidRPr="007608E1" w:rsidRDefault="003A3BBB" w:rsidP="007608E1">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7608E1">
        <w:rPr>
          <w:rFonts w:ascii="Tahoma" w:hAnsi="Tahoma" w:cs="Tahoma"/>
          <w:b/>
        </w:rPr>
        <w:t>La demanda y su contestación</w:t>
      </w:r>
    </w:p>
    <w:p w14:paraId="13BCB206" w14:textId="77777777" w:rsidR="00A82F87" w:rsidRPr="007608E1" w:rsidRDefault="00A82F87" w:rsidP="007608E1">
      <w:pPr>
        <w:widowControl w:val="0"/>
        <w:autoSpaceDE w:val="0"/>
        <w:autoSpaceDN w:val="0"/>
        <w:adjustRightInd w:val="0"/>
        <w:spacing w:line="276" w:lineRule="auto"/>
        <w:ind w:firstLine="708"/>
        <w:jc w:val="both"/>
        <w:rPr>
          <w:rFonts w:ascii="Tahoma" w:hAnsi="Tahoma" w:cs="Tahoma"/>
        </w:rPr>
      </w:pPr>
    </w:p>
    <w:p w14:paraId="33A2E04B" w14:textId="3422030E" w:rsidR="006619E5" w:rsidRPr="007608E1" w:rsidRDefault="00657E90"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El</w:t>
      </w:r>
      <w:r w:rsidR="00DD49FC" w:rsidRPr="007608E1">
        <w:rPr>
          <w:rFonts w:ascii="Tahoma" w:hAnsi="Tahoma" w:cs="Tahoma"/>
        </w:rPr>
        <w:t xml:space="preserve"> citad</w:t>
      </w:r>
      <w:r w:rsidRPr="007608E1">
        <w:rPr>
          <w:rFonts w:ascii="Tahoma" w:hAnsi="Tahoma" w:cs="Tahoma"/>
        </w:rPr>
        <w:t>o</w:t>
      </w:r>
      <w:r w:rsidR="00DD49FC" w:rsidRPr="007608E1">
        <w:rPr>
          <w:rFonts w:ascii="Tahoma" w:hAnsi="Tahoma" w:cs="Tahoma"/>
        </w:rPr>
        <w:t xml:space="preserve"> demandante</w:t>
      </w:r>
      <w:r w:rsidR="006619E5" w:rsidRPr="007608E1">
        <w:rPr>
          <w:rFonts w:ascii="Tahoma" w:hAnsi="Tahoma" w:cs="Tahoma"/>
        </w:rPr>
        <w:t xml:space="preserve"> solicita que se condene a la demandada, previ</w:t>
      </w:r>
      <w:r w:rsidR="009F24CD" w:rsidRPr="007608E1">
        <w:rPr>
          <w:rFonts w:ascii="Tahoma" w:hAnsi="Tahoma" w:cs="Tahoma"/>
        </w:rPr>
        <w:t>a</w:t>
      </w:r>
      <w:r w:rsidR="006619E5" w:rsidRPr="007608E1">
        <w:rPr>
          <w:rFonts w:ascii="Tahoma" w:hAnsi="Tahoma" w:cs="Tahoma"/>
        </w:rPr>
        <w:t xml:space="preserve"> declaración del</w:t>
      </w:r>
      <w:r w:rsidR="009F24CD" w:rsidRPr="007608E1">
        <w:rPr>
          <w:rFonts w:ascii="Tahoma" w:hAnsi="Tahoma" w:cs="Tahoma"/>
        </w:rPr>
        <w:t xml:space="preserve"> derecho</w:t>
      </w:r>
      <w:r w:rsidR="006619E5" w:rsidRPr="007608E1">
        <w:rPr>
          <w:rFonts w:ascii="Tahoma" w:hAnsi="Tahoma" w:cs="Tahoma"/>
        </w:rPr>
        <w:t xml:space="preserve">, </w:t>
      </w:r>
      <w:r w:rsidR="002615BD" w:rsidRPr="007608E1">
        <w:rPr>
          <w:rFonts w:ascii="Tahoma" w:hAnsi="Tahoma" w:cs="Tahoma"/>
        </w:rPr>
        <w:t xml:space="preserve">a que le reconozca y pague la pensión de </w:t>
      </w:r>
      <w:r w:rsidR="005504C0" w:rsidRPr="007608E1">
        <w:rPr>
          <w:rFonts w:ascii="Tahoma" w:hAnsi="Tahoma" w:cs="Tahoma"/>
        </w:rPr>
        <w:t>veje</w:t>
      </w:r>
      <w:r w:rsidR="002615BD" w:rsidRPr="007608E1">
        <w:rPr>
          <w:rFonts w:ascii="Tahoma" w:hAnsi="Tahoma" w:cs="Tahoma"/>
        </w:rPr>
        <w:t>z</w:t>
      </w:r>
      <w:r w:rsidR="005504C0" w:rsidRPr="007608E1">
        <w:rPr>
          <w:rFonts w:ascii="Tahoma" w:hAnsi="Tahoma" w:cs="Tahoma"/>
        </w:rPr>
        <w:t xml:space="preserve"> </w:t>
      </w:r>
      <w:r w:rsidR="009F24CD" w:rsidRPr="007608E1">
        <w:rPr>
          <w:rFonts w:ascii="Tahoma" w:hAnsi="Tahoma" w:cs="Tahoma"/>
        </w:rPr>
        <w:t xml:space="preserve">consagrada en el Acuerdo 049 de 1990, </w:t>
      </w:r>
      <w:r w:rsidR="005504C0" w:rsidRPr="007608E1">
        <w:rPr>
          <w:rFonts w:ascii="Tahoma" w:hAnsi="Tahoma" w:cs="Tahoma"/>
        </w:rPr>
        <w:t xml:space="preserve">a partir de 3 de diciembre 2014, en cuantía equivalente al salario mínimo legal </w:t>
      </w:r>
      <w:r w:rsidR="000A22E6" w:rsidRPr="007608E1">
        <w:rPr>
          <w:rFonts w:ascii="Tahoma" w:hAnsi="Tahoma" w:cs="Tahoma"/>
        </w:rPr>
        <w:t>mensual</w:t>
      </w:r>
      <w:r w:rsidR="005504C0" w:rsidRPr="007608E1">
        <w:rPr>
          <w:rFonts w:ascii="Tahoma" w:hAnsi="Tahoma" w:cs="Tahoma"/>
        </w:rPr>
        <w:t xml:space="preserve"> vigente</w:t>
      </w:r>
      <w:r w:rsidR="009E7E80" w:rsidRPr="007608E1">
        <w:rPr>
          <w:rFonts w:ascii="Tahoma" w:hAnsi="Tahoma" w:cs="Tahoma"/>
        </w:rPr>
        <w:t>, la actualización de las condenas</w:t>
      </w:r>
      <w:r w:rsidR="00413F06" w:rsidRPr="007608E1">
        <w:rPr>
          <w:rFonts w:ascii="Tahoma" w:hAnsi="Tahoma" w:cs="Tahoma"/>
        </w:rPr>
        <w:t>,</w:t>
      </w:r>
      <w:r w:rsidR="002615BD" w:rsidRPr="007608E1">
        <w:rPr>
          <w:rFonts w:ascii="Tahoma" w:hAnsi="Tahoma" w:cs="Tahoma"/>
        </w:rPr>
        <w:t xml:space="preserve"> más los intereses moratorios</w:t>
      </w:r>
      <w:r w:rsidR="009E7E80" w:rsidRPr="007608E1">
        <w:rPr>
          <w:rFonts w:ascii="Tahoma" w:hAnsi="Tahoma" w:cs="Tahoma"/>
        </w:rPr>
        <w:t>,</w:t>
      </w:r>
      <w:r w:rsidR="00F67051" w:rsidRPr="007608E1">
        <w:rPr>
          <w:rFonts w:ascii="Tahoma" w:hAnsi="Tahoma" w:cs="Tahoma"/>
        </w:rPr>
        <w:t xml:space="preserve"> </w:t>
      </w:r>
      <w:r w:rsidR="009E7E80" w:rsidRPr="007608E1">
        <w:rPr>
          <w:rFonts w:ascii="Tahoma" w:hAnsi="Tahoma" w:cs="Tahoma"/>
        </w:rPr>
        <w:t>lo que resulte probado en virtud de las</w:t>
      </w:r>
      <w:r w:rsidR="00466992" w:rsidRPr="007608E1">
        <w:rPr>
          <w:rFonts w:ascii="Tahoma" w:hAnsi="Tahoma" w:cs="Tahoma"/>
        </w:rPr>
        <w:t xml:space="preserve"> facultades ultra o extra </w:t>
      </w:r>
      <w:proofErr w:type="spellStart"/>
      <w:r w:rsidR="008C273A" w:rsidRPr="007608E1">
        <w:rPr>
          <w:rFonts w:ascii="Tahoma" w:hAnsi="Tahoma" w:cs="Tahoma"/>
        </w:rPr>
        <w:t>petita</w:t>
      </w:r>
      <w:proofErr w:type="spellEnd"/>
      <w:r w:rsidR="008C273A" w:rsidRPr="007608E1">
        <w:rPr>
          <w:rFonts w:ascii="Tahoma" w:hAnsi="Tahoma" w:cs="Tahoma"/>
        </w:rPr>
        <w:t xml:space="preserve"> y</w:t>
      </w:r>
      <w:r w:rsidR="00466992" w:rsidRPr="007608E1">
        <w:rPr>
          <w:rFonts w:ascii="Tahoma" w:hAnsi="Tahoma" w:cs="Tahoma"/>
        </w:rPr>
        <w:t xml:space="preserve"> las costas procesales</w:t>
      </w:r>
      <w:r w:rsidR="008C273A" w:rsidRPr="007608E1">
        <w:rPr>
          <w:rFonts w:ascii="Tahoma" w:hAnsi="Tahoma" w:cs="Tahoma"/>
        </w:rPr>
        <w:t>.</w:t>
      </w:r>
      <w:r w:rsidR="00466992" w:rsidRPr="007608E1">
        <w:rPr>
          <w:rFonts w:ascii="Tahoma" w:hAnsi="Tahoma" w:cs="Tahoma"/>
        </w:rPr>
        <w:t xml:space="preserve"> </w:t>
      </w:r>
    </w:p>
    <w:p w14:paraId="41A129FE" w14:textId="5ED4D957" w:rsidR="00F67051" w:rsidRPr="007608E1" w:rsidRDefault="00F67051" w:rsidP="007608E1">
      <w:pPr>
        <w:widowControl w:val="0"/>
        <w:autoSpaceDE w:val="0"/>
        <w:autoSpaceDN w:val="0"/>
        <w:adjustRightInd w:val="0"/>
        <w:spacing w:line="276" w:lineRule="auto"/>
        <w:ind w:firstLine="708"/>
        <w:jc w:val="both"/>
        <w:rPr>
          <w:rFonts w:ascii="Tahoma" w:hAnsi="Tahoma" w:cs="Tahoma"/>
        </w:rPr>
      </w:pPr>
    </w:p>
    <w:p w14:paraId="6AAE1CB3" w14:textId="3C624644" w:rsidR="008A69CA" w:rsidRPr="007608E1" w:rsidRDefault="00F67051"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lastRenderedPageBreak/>
        <w:t xml:space="preserve">Para fundar dichas pretensiones manifiesta que </w:t>
      </w:r>
      <w:r w:rsidR="008A69CA" w:rsidRPr="007608E1">
        <w:rPr>
          <w:rFonts w:ascii="Tahoma" w:hAnsi="Tahoma" w:cs="Tahoma"/>
        </w:rPr>
        <w:t>estuvo afiliado al Instituto de Seguros Sociales desde el 15 de septiembre de 1969,</w:t>
      </w:r>
      <w:r w:rsidR="009F24CD" w:rsidRPr="007608E1">
        <w:rPr>
          <w:rFonts w:ascii="Tahoma" w:hAnsi="Tahoma" w:cs="Tahoma"/>
        </w:rPr>
        <w:t xml:space="preserve"> no obstante, </w:t>
      </w:r>
      <w:r w:rsidR="008A69CA" w:rsidRPr="007608E1">
        <w:rPr>
          <w:rFonts w:ascii="Tahoma" w:hAnsi="Tahoma" w:cs="Tahoma"/>
        </w:rPr>
        <w:t xml:space="preserve">en </w:t>
      </w:r>
      <w:r w:rsidR="009F24CD" w:rsidRPr="007608E1">
        <w:rPr>
          <w:rFonts w:ascii="Tahoma" w:hAnsi="Tahoma" w:cs="Tahoma"/>
        </w:rPr>
        <w:t>su</w:t>
      </w:r>
      <w:r w:rsidR="008A69CA" w:rsidRPr="007608E1">
        <w:rPr>
          <w:rFonts w:ascii="Tahoma" w:hAnsi="Tahoma" w:cs="Tahoma"/>
        </w:rPr>
        <w:t xml:space="preserve"> historia laboral no se contabilizan los periodos de afiliación registrados con anterioridad al 19 de marzo de 1974</w:t>
      </w:r>
      <w:r w:rsidR="008C273A" w:rsidRPr="007608E1">
        <w:rPr>
          <w:rFonts w:ascii="Tahoma" w:hAnsi="Tahoma" w:cs="Tahoma"/>
        </w:rPr>
        <w:t>,</w:t>
      </w:r>
      <w:r w:rsidR="008A69CA" w:rsidRPr="007608E1">
        <w:rPr>
          <w:rFonts w:ascii="Tahoma" w:hAnsi="Tahoma" w:cs="Tahoma"/>
        </w:rPr>
        <w:t xml:space="preserve"> ni la mora del empleador Ramón María Tapias Sánchez.</w:t>
      </w:r>
    </w:p>
    <w:p w14:paraId="22C4FC50" w14:textId="41AA8B39" w:rsidR="00F67FD8" w:rsidRPr="007608E1" w:rsidRDefault="00F67FD8" w:rsidP="007608E1">
      <w:pPr>
        <w:widowControl w:val="0"/>
        <w:autoSpaceDE w:val="0"/>
        <w:autoSpaceDN w:val="0"/>
        <w:adjustRightInd w:val="0"/>
        <w:spacing w:line="276" w:lineRule="auto"/>
        <w:ind w:firstLine="708"/>
        <w:jc w:val="both"/>
        <w:rPr>
          <w:rFonts w:ascii="Tahoma" w:hAnsi="Tahoma" w:cs="Tahoma"/>
        </w:rPr>
      </w:pPr>
    </w:p>
    <w:p w14:paraId="1068C5D1" w14:textId="234753B5" w:rsidR="00C55593" w:rsidRPr="007608E1" w:rsidRDefault="00B66728"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 xml:space="preserve">Asimismo, indica que prestó </w:t>
      </w:r>
      <w:r w:rsidR="009F24CD" w:rsidRPr="007608E1">
        <w:rPr>
          <w:rFonts w:ascii="Tahoma" w:hAnsi="Tahoma" w:cs="Tahoma"/>
        </w:rPr>
        <w:t xml:space="preserve">sus </w:t>
      </w:r>
      <w:r w:rsidRPr="007608E1">
        <w:rPr>
          <w:rFonts w:ascii="Tahoma" w:hAnsi="Tahoma" w:cs="Tahoma"/>
        </w:rPr>
        <w:t>servicios a la Casa de la Cultura de Dosquebradas como empleado entre el 1 de enero de 1996 y el 31 de diciembre de 2009, hecho declarado por sentencia proferida por el Juzgado Laboral del Circuito de Dosquebradas el 30 de septiembre de 2014</w:t>
      </w:r>
      <w:r w:rsidR="00C55593" w:rsidRPr="007608E1">
        <w:rPr>
          <w:rFonts w:ascii="Tahoma" w:hAnsi="Tahoma" w:cs="Tahoma"/>
        </w:rPr>
        <w:t>, la cual fue confirmada por la Sala Laboral del Tribunal Superior de Pereira mediante fallo del 15 de septiembre de 2015.</w:t>
      </w:r>
    </w:p>
    <w:p w14:paraId="238871FD" w14:textId="4DDBC758" w:rsidR="008A69CA" w:rsidRPr="007608E1" w:rsidRDefault="008A69CA" w:rsidP="007608E1">
      <w:pPr>
        <w:widowControl w:val="0"/>
        <w:autoSpaceDE w:val="0"/>
        <w:autoSpaceDN w:val="0"/>
        <w:adjustRightInd w:val="0"/>
        <w:spacing w:line="276" w:lineRule="auto"/>
        <w:ind w:firstLine="708"/>
        <w:jc w:val="both"/>
        <w:rPr>
          <w:rFonts w:ascii="Tahoma" w:hAnsi="Tahoma" w:cs="Tahoma"/>
        </w:rPr>
      </w:pPr>
    </w:p>
    <w:p w14:paraId="61468584" w14:textId="77A620F8" w:rsidR="0039790E" w:rsidRPr="007608E1" w:rsidRDefault="0090472C"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 xml:space="preserve">Refiere que </w:t>
      </w:r>
      <w:r w:rsidR="00F9172E" w:rsidRPr="007608E1">
        <w:rPr>
          <w:rFonts w:ascii="Tahoma" w:hAnsi="Tahoma" w:cs="Tahoma"/>
        </w:rPr>
        <w:t>cumpli</w:t>
      </w:r>
      <w:r w:rsidR="00C55593" w:rsidRPr="007608E1">
        <w:rPr>
          <w:rFonts w:ascii="Tahoma" w:hAnsi="Tahoma" w:cs="Tahoma"/>
        </w:rPr>
        <w:t xml:space="preserve">ó los </w:t>
      </w:r>
      <w:r w:rsidR="00F9172E" w:rsidRPr="007608E1">
        <w:rPr>
          <w:rFonts w:ascii="Tahoma" w:hAnsi="Tahoma" w:cs="Tahoma"/>
        </w:rPr>
        <w:t xml:space="preserve">60 años </w:t>
      </w:r>
      <w:r w:rsidR="00C55593" w:rsidRPr="007608E1">
        <w:rPr>
          <w:rFonts w:ascii="Tahoma" w:hAnsi="Tahoma" w:cs="Tahoma"/>
        </w:rPr>
        <w:t xml:space="preserve">de edad </w:t>
      </w:r>
      <w:r w:rsidR="00F9172E" w:rsidRPr="007608E1">
        <w:rPr>
          <w:rFonts w:ascii="Tahoma" w:hAnsi="Tahoma" w:cs="Tahoma"/>
        </w:rPr>
        <w:t>el 19 de abril de 2004</w:t>
      </w:r>
      <w:r w:rsidR="00D93AB5" w:rsidRPr="007608E1">
        <w:rPr>
          <w:rFonts w:ascii="Tahoma" w:hAnsi="Tahoma" w:cs="Tahoma"/>
        </w:rPr>
        <w:t xml:space="preserve"> y </w:t>
      </w:r>
      <w:r w:rsidR="00C55593" w:rsidRPr="007608E1">
        <w:rPr>
          <w:rFonts w:ascii="Tahoma" w:hAnsi="Tahoma" w:cs="Tahoma"/>
        </w:rPr>
        <w:t xml:space="preserve">que el Instituto de Seguros Sociales por medio de la Resolución </w:t>
      </w:r>
      <w:r w:rsidR="00D93AB5" w:rsidRPr="007608E1">
        <w:rPr>
          <w:rFonts w:ascii="Tahoma" w:hAnsi="Tahoma" w:cs="Tahoma"/>
        </w:rPr>
        <w:t xml:space="preserve">03114 </w:t>
      </w:r>
      <w:r w:rsidR="00C55593" w:rsidRPr="007608E1">
        <w:rPr>
          <w:rFonts w:ascii="Tahoma" w:hAnsi="Tahoma" w:cs="Tahoma"/>
        </w:rPr>
        <w:t xml:space="preserve">de dicha anualidad </w:t>
      </w:r>
      <w:r w:rsidR="00D93AB5" w:rsidRPr="007608E1">
        <w:rPr>
          <w:rFonts w:ascii="Tahoma" w:hAnsi="Tahoma" w:cs="Tahoma"/>
        </w:rPr>
        <w:t>le neg</w:t>
      </w:r>
      <w:r w:rsidR="00C55593" w:rsidRPr="007608E1">
        <w:rPr>
          <w:rFonts w:ascii="Tahoma" w:hAnsi="Tahoma" w:cs="Tahoma"/>
        </w:rPr>
        <w:t>ó</w:t>
      </w:r>
      <w:r w:rsidR="00D93AB5" w:rsidRPr="007608E1">
        <w:rPr>
          <w:rFonts w:ascii="Tahoma" w:hAnsi="Tahoma" w:cs="Tahoma"/>
        </w:rPr>
        <w:t xml:space="preserve"> la pensión de vejez, aduciendo que había cotizado un total de 588 semanas, de la cuales 422 correspondían a los 20 años anteriores al cumplimiento de los 60 </w:t>
      </w:r>
      <w:r w:rsidR="00F24D77" w:rsidRPr="007608E1">
        <w:rPr>
          <w:rFonts w:ascii="Tahoma" w:hAnsi="Tahoma" w:cs="Tahoma"/>
        </w:rPr>
        <w:t>años</w:t>
      </w:r>
      <w:r w:rsidR="00D93AB5" w:rsidRPr="007608E1">
        <w:rPr>
          <w:rFonts w:ascii="Tahoma" w:hAnsi="Tahoma" w:cs="Tahoma"/>
        </w:rPr>
        <w:t xml:space="preserve">, </w:t>
      </w:r>
      <w:r w:rsidR="0029502A" w:rsidRPr="007608E1">
        <w:rPr>
          <w:rFonts w:ascii="Tahoma" w:hAnsi="Tahoma" w:cs="Tahoma"/>
        </w:rPr>
        <w:t xml:space="preserve">y que le quedaba como alternativa continuar cotizando hasta </w:t>
      </w:r>
      <w:r w:rsidR="00D93AB5" w:rsidRPr="007608E1">
        <w:rPr>
          <w:rFonts w:ascii="Tahoma" w:hAnsi="Tahoma" w:cs="Tahoma"/>
        </w:rPr>
        <w:t>cumplir 1000 semanas.</w:t>
      </w:r>
    </w:p>
    <w:p w14:paraId="7DA2B790" w14:textId="77777777" w:rsidR="0039790E" w:rsidRPr="007608E1" w:rsidRDefault="0039790E" w:rsidP="007608E1">
      <w:pPr>
        <w:widowControl w:val="0"/>
        <w:autoSpaceDE w:val="0"/>
        <w:autoSpaceDN w:val="0"/>
        <w:adjustRightInd w:val="0"/>
        <w:spacing w:line="276" w:lineRule="auto"/>
        <w:ind w:firstLine="708"/>
        <w:jc w:val="both"/>
        <w:rPr>
          <w:rFonts w:ascii="Tahoma" w:hAnsi="Tahoma" w:cs="Tahoma"/>
        </w:rPr>
      </w:pPr>
    </w:p>
    <w:p w14:paraId="1BB06A8F" w14:textId="60608ACC" w:rsidR="00B41B1E" w:rsidRPr="007608E1" w:rsidRDefault="003B1B0E"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 xml:space="preserve">Informa que el </w:t>
      </w:r>
      <w:r w:rsidR="00F24D77" w:rsidRPr="007608E1">
        <w:rPr>
          <w:rFonts w:ascii="Tahoma" w:hAnsi="Tahoma" w:cs="Tahoma"/>
        </w:rPr>
        <w:t>9</w:t>
      </w:r>
      <w:r w:rsidRPr="007608E1">
        <w:rPr>
          <w:rFonts w:ascii="Tahoma" w:hAnsi="Tahoma" w:cs="Tahoma"/>
        </w:rPr>
        <w:t xml:space="preserve"> de </w:t>
      </w:r>
      <w:r w:rsidR="00F24D77" w:rsidRPr="007608E1">
        <w:rPr>
          <w:rFonts w:ascii="Tahoma" w:hAnsi="Tahoma" w:cs="Tahoma"/>
        </w:rPr>
        <w:t>marzo de 2017</w:t>
      </w:r>
      <w:r w:rsidRPr="007608E1">
        <w:rPr>
          <w:rFonts w:ascii="Tahoma" w:hAnsi="Tahoma" w:cs="Tahoma"/>
        </w:rPr>
        <w:t xml:space="preserve"> </w:t>
      </w:r>
      <w:r w:rsidR="00B41B1E" w:rsidRPr="007608E1">
        <w:rPr>
          <w:rFonts w:ascii="Tahoma" w:hAnsi="Tahoma" w:cs="Tahoma"/>
        </w:rPr>
        <w:t xml:space="preserve">radicó </w:t>
      </w:r>
      <w:r w:rsidRPr="007608E1">
        <w:rPr>
          <w:rFonts w:ascii="Tahoma" w:hAnsi="Tahoma" w:cs="Tahoma"/>
        </w:rPr>
        <w:t>solicit</w:t>
      </w:r>
      <w:r w:rsidR="00B41B1E" w:rsidRPr="007608E1">
        <w:rPr>
          <w:rFonts w:ascii="Tahoma" w:hAnsi="Tahoma" w:cs="Tahoma"/>
        </w:rPr>
        <w:t>ud de la pensión de vejez</w:t>
      </w:r>
      <w:r w:rsidR="00F24D77" w:rsidRPr="007608E1">
        <w:rPr>
          <w:rFonts w:ascii="Tahoma" w:hAnsi="Tahoma" w:cs="Tahoma"/>
        </w:rPr>
        <w:t>,</w:t>
      </w:r>
      <w:r w:rsidRPr="007608E1">
        <w:rPr>
          <w:rFonts w:ascii="Tahoma" w:hAnsi="Tahoma" w:cs="Tahoma"/>
        </w:rPr>
        <w:t xml:space="preserve"> </w:t>
      </w:r>
      <w:r w:rsidR="00B41B1E" w:rsidRPr="007608E1">
        <w:rPr>
          <w:rFonts w:ascii="Tahoma" w:hAnsi="Tahoma" w:cs="Tahoma"/>
        </w:rPr>
        <w:t>misma que fue negada por la Resolución SUB 39424 del 24 de abril de 2017</w:t>
      </w:r>
      <w:r w:rsidR="000C3909" w:rsidRPr="007608E1">
        <w:rPr>
          <w:rFonts w:ascii="Tahoma" w:hAnsi="Tahoma" w:cs="Tahoma"/>
        </w:rPr>
        <w:t>,</w:t>
      </w:r>
      <w:r w:rsidR="00F24D77" w:rsidRPr="007608E1">
        <w:rPr>
          <w:rFonts w:ascii="Tahoma" w:hAnsi="Tahoma" w:cs="Tahoma"/>
        </w:rPr>
        <w:t xml:space="preserve"> </w:t>
      </w:r>
      <w:r w:rsidR="00B41B1E" w:rsidRPr="007608E1">
        <w:rPr>
          <w:rFonts w:ascii="Tahoma" w:hAnsi="Tahoma" w:cs="Tahoma"/>
        </w:rPr>
        <w:t xml:space="preserve">bajo </w:t>
      </w:r>
      <w:r w:rsidR="00F24D77" w:rsidRPr="007608E1">
        <w:rPr>
          <w:rFonts w:ascii="Tahoma" w:hAnsi="Tahoma" w:cs="Tahoma"/>
        </w:rPr>
        <w:t xml:space="preserve">el argumento de que hasta </w:t>
      </w:r>
      <w:r w:rsidR="00B41B1E" w:rsidRPr="007608E1">
        <w:rPr>
          <w:rFonts w:ascii="Tahoma" w:hAnsi="Tahoma" w:cs="Tahoma"/>
        </w:rPr>
        <w:t>a</w:t>
      </w:r>
      <w:r w:rsidR="00F24D77" w:rsidRPr="007608E1">
        <w:rPr>
          <w:rFonts w:ascii="Tahoma" w:hAnsi="Tahoma" w:cs="Tahoma"/>
        </w:rPr>
        <w:t>l 30 de abril de 2017 s</w:t>
      </w:r>
      <w:r w:rsidR="00B41B1E" w:rsidRPr="007608E1">
        <w:rPr>
          <w:rFonts w:ascii="Tahoma" w:hAnsi="Tahoma" w:cs="Tahoma"/>
        </w:rPr>
        <w:t>ó</w:t>
      </w:r>
      <w:r w:rsidR="00F24D77" w:rsidRPr="007608E1">
        <w:rPr>
          <w:rFonts w:ascii="Tahoma" w:hAnsi="Tahoma" w:cs="Tahoma"/>
        </w:rPr>
        <w:t>lo contaba con 1123 semanas</w:t>
      </w:r>
      <w:r w:rsidR="00B41B1E" w:rsidRPr="007608E1">
        <w:rPr>
          <w:rFonts w:ascii="Tahoma" w:hAnsi="Tahoma" w:cs="Tahoma"/>
        </w:rPr>
        <w:t xml:space="preserve"> y</w:t>
      </w:r>
      <w:r w:rsidR="00034B6C" w:rsidRPr="007608E1">
        <w:rPr>
          <w:rFonts w:ascii="Tahoma" w:hAnsi="Tahoma" w:cs="Tahoma"/>
        </w:rPr>
        <w:t xml:space="preserve">, por lo tanto, </w:t>
      </w:r>
      <w:r w:rsidR="00F24D77" w:rsidRPr="007608E1">
        <w:rPr>
          <w:rFonts w:ascii="Tahoma" w:hAnsi="Tahoma" w:cs="Tahoma"/>
        </w:rPr>
        <w:t>no cumplía los requisitos previstos en la Ley 797 de 2003</w:t>
      </w:r>
      <w:r w:rsidRPr="007608E1">
        <w:rPr>
          <w:rFonts w:ascii="Tahoma" w:hAnsi="Tahoma" w:cs="Tahoma"/>
        </w:rPr>
        <w:t>.</w:t>
      </w:r>
      <w:r w:rsidR="00E55210" w:rsidRPr="007608E1">
        <w:rPr>
          <w:rFonts w:ascii="Tahoma" w:hAnsi="Tahoma" w:cs="Tahoma"/>
        </w:rPr>
        <w:t xml:space="preserve"> </w:t>
      </w:r>
    </w:p>
    <w:p w14:paraId="1B4AC5F5" w14:textId="77777777" w:rsidR="00B41B1E" w:rsidRPr="007608E1" w:rsidRDefault="00B41B1E" w:rsidP="007608E1">
      <w:pPr>
        <w:widowControl w:val="0"/>
        <w:autoSpaceDE w:val="0"/>
        <w:autoSpaceDN w:val="0"/>
        <w:adjustRightInd w:val="0"/>
        <w:spacing w:line="276" w:lineRule="auto"/>
        <w:ind w:firstLine="708"/>
        <w:jc w:val="both"/>
        <w:rPr>
          <w:rFonts w:ascii="Tahoma" w:hAnsi="Tahoma" w:cs="Tahoma"/>
        </w:rPr>
      </w:pPr>
    </w:p>
    <w:p w14:paraId="3AC3D1E8" w14:textId="57590C73" w:rsidR="00AD289D" w:rsidRPr="007608E1" w:rsidRDefault="00B41B1E"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Agrega que</w:t>
      </w:r>
      <w:r w:rsidR="00E55210" w:rsidRPr="007608E1">
        <w:rPr>
          <w:rFonts w:ascii="Tahoma" w:hAnsi="Tahoma" w:cs="Tahoma"/>
        </w:rPr>
        <w:t xml:space="preserve"> interpuso los recursos de reposición y apelación</w:t>
      </w:r>
      <w:r w:rsidR="000C3909" w:rsidRPr="007608E1">
        <w:rPr>
          <w:rFonts w:ascii="Tahoma" w:hAnsi="Tahoma" w:cs="Tahoma"/>
        </w:rPr>
        <w:t xml:space="preserve"> poniendo de relieve los periodos en mora y las inconsistencias que se evidencian en su historia laboral</w:t>
      </w:r>
      <w:r w:rsidR="00AD289D" w:rsidRPr="007608E1">
        <w:rPr>
          <w:rFonts w:ascii="Tahoma" w:hAnsi="Tahoma" w:cs="Tahoma"/>
        </w:rPr>
        <w:t xml:space="preserve">. No obstante, Colpensiones se ratificó en su determinación por medio de las Resoluciones SUB </w:t>
      </w:r>
      <w:r w:rsidR="00FA3774" w:rsidRPr="007608E1">
        <w:rPr>
          <w:rFonts w:ascii="Tahoma" w:hAnsi="Tahoma" w:cs="Tahoma"/>
        </w:rPr>
        <w:t xml:space="preserve">118434 del 5 de julio de 2017 y DIR 11255 del 24 de julio del mismo año, en las que se indicó </w:t>
      </w:r>
      <w:r w:rsidR="00852CC7" w:rsidRPr="007608E1">
        <w:rPr>
          <w:rFonts w:ascii="Tahoma" w:hAnsi="Tahoma" w:cs="Tahoma"/>
        </w:rPr>
        <w:t xml:space="preserve">que no acreditaba 750 semanas </w:t>
      </w:r>
      <w:r w:rsidR="00C42B1A" w:rsidRPr="007608E1">
        <w:rPr>
          <w:rFonts w:ascii="Tahoma" w:hAnsi="Tahoma" w:cs="Tahoma"/>
        </w:rPr>
        <w:t>al 25 de julio de 2005</w:t>
      </w:r>
    </w:p>
    <w:p w14:paraId="36607E4E" w14:textId="20BB5B99" w:rsidR="003B1B0E" w:rsidRPr="007608E1" w:rsidRDefault="003B1B0E" w:rsidP="007608E1">
      <w:pPr>
        <w:widowControl w:val="0"/>
        <w:autoSpaceDE w:val="0"/>
        <w:autoSpaceDN w:val="0"/>
        <w:adjustRightInd w:val="0"/>
        <w:spacing w:line="276" w:lineRule="auto"/>
        <w:ind w:firstLine="708"/>
        <w:jc w:val="both"/>
        <w:rPr>
          <w:rFonts w:ascii="Tahoma" w:hAnsi="Tahoma" w:cs="Tahoma"/>
        </w:rPr>
      </w:pPr>
    </w:p>
    <w:p w14:paraId="4EB5BCDF" w14:textId="6E6C291A" w:rsidR="00CA2985" w:rsidRPr="007608E1" w:rsidRDefault="00CA2985"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 xml:space="preserve">Por último, manifiesta </w:t>
      </w:r>
      <w:r w:rsidR="00C73A75" w:rsidRPr="007608E1">
        <w:rPr>
          <w:rFonts w:ascii="Tahoma" w:hAnsi="Tahoma" w:cs="Tahoma"/>
        </w:rPr>
        <w:t xml:space="preserve">que los periodos de mora deben computarse para la pensión por cuanto </w:t>
      </w:r>
      <w:r w:rsidR="00E4664D" w:rsidRPr="007608E1">
        <w:rPr>
          <w:rFonts w:ascii="Tahoma" w:hAnsi="Tahoma" w:cs="Tahoma"/>
        </w:rPr>
        <w:t>su</w:t>
      </w:r>
      <w:r w:rsidR="00C73A75" w:rsidRPr="007608E1">
        <w:rPr>
          <w:rFonts w:ascii="Tahoma" w:hAnsi="Tahoma" w:cs="Tahoma"/>
        </w:rPr>
        <w:t xml:space="preserve"> cobro le es imputable a la demandada. De igual forma</w:t>
      </w:r>
      <w:r w:rsidR="0024713F" w:rsidRPr="007608E1">
        <w:rPr>
          <w:rFonts w:ascii="Tahoma" w:hAnsi="Tahoma" w:cs="Tahoma"/>
        </w:rPr>
        <w:t xml:space="preserve"> alega </w:t>
      </w:r>
      <w:r w:rsidR="00C73A75" w:rsidRPr="007608E1">
        <w:rPr>
          <w:rFonts w:ascii="Tahoma" w:hAnsi="Tahoma" w:cs="Tahoma"/>
        </w:rPr>
        <w:t>que</w:t>
      </w:r>
      <w:r w:rsidR="00E4664D" w:rsidRPr="007608E1">
        <w:rPr>
          <w:rFonts w:ascii="Tahoma" w:hAnsi="Tahoma" w:cs="Tahoma"/>
        </w:rPr>
        <w:t xml:space="preserve"> alcanzó las 1000 semanas el 3 de diciembre de 2014.</w:t>
      </w:r>
    </w:p>
    <w:p w14:paraId="7CBB0AC9" w14:textId="66A99372" w:rsidR="00467EF2" w:rsidRPr="007608E1" w:rsidRDefault="003B1B0E"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 xml:space="preserve"> </w:t>
      </w:r>
    </w:p>
    <w:p w14:paraId="24425C1B" w14:textId="30A7BF54" w:rsidR="00CB104A" w:rsidRPr="007608E1" w:rsidRDefault="00800EA4"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b/>
        </w:rPr>
        <w:t>Colpensiones</w:t>
      </w:r>
      <w:r w:rsidR="00FC2F9C" w:rsidRPr="007608E1">
        <w:rPr>
          <w:rFonts w:ascii="Tahoma" w:hAnsi="Tahoma" w:cs="Tahoma"/>
        </w:rPr>
        <w:t xml:space="preserve"> </w:t>
      </w:r>
      <w:r w:rsidR="009B5328" w:rsidRPr="007608E1">
        <w:rPr>
          <w:rFonts w:ascii="Tahoma" w:hAnsi="Tahoma" w:cs="Tahoma"/>
        </w:rPr>
        <w:t>se opuso a la prosperidad de las pretensiones</w:t>
      </w:r>
      <w:r w:rsidR="003903DB" w:rsidRPr="007608E1">
        <w:rPr>
          <w:rFonts w:ascii="Tahoma" w:hAnsi="Tahoma" w:cs="Tahoma"/>
        </w:rPr>
        <w:t xml:space="preserve"> aduciendo que</w:t>
      </w:r>
      <w:r w:rsidR="00AD2D33" w:rsidRPr="007608E1">
        <w:rPr>
          <w:rFonts w:ascii="Tahoma" w:hAnsi="Tahoma" w:cs="Tahoma"/>
        </w:rPr>
        <w:t xml:space="preserve"> </w:t>
      </w:r>
      <w:r w:rsidR="00822F41" w:rsidRPr="007608E1">
        <w:rPr>
          <w:rFonts w:ascii="Tahoma" w:hAnsi="Tahoma" w:cs="Tahoma"/>
        </w:rPr>
        <w:t>si bien el demandante</w:t>
      </w:r>
      <w:r w:rsidR="0047024C" w:rsidRPr="007608E1">
        <w:rPr>
          <w:rFonts w:ascii="Tahoma" w:hAnsi="Tahoma" w:cs="Tahoma"/>
        </w:rPr>
        <w:t xml:space="preserve"> fue </w:t>
      </w:r>
      <w:r w:rsidR="00822F41" w:rsidRPr="007608E1">
        <w:rPr>
          <w:rFonts w:ascii="Tahoma" w:hAnsi="Tahoma" w:cs="Tahoma"/>
        </w:rPr>
        <w:t>beneficiario del régimen de transición</w:t>
      </w:r>
      <w:r w:rsidR="0047024C" w:rsidRPr="007608E1">
        <w:rPr>
          <w:rFonts w:ascii="Tahoma" w:hAnsi="Tahoma" w:cs="Tahoma"/>
        </w:rPr>
        <w:t xml:space="preserve"> por contar con </w:t>
      </w:r>
      <w:r w:rsidR="00DB4423" w:rsidRPr="007608E1">
        <w:rPr>
          <w:rFonts w:ascii="Tahoma" w:hAnsi="Tahoma" w:cs="Tahoma"/>
        </w:rPr>
        <w:t>más de 40 años al 1</w:t>
      </w:r>
      <w:r w:rsidR="0047024C" w:rsidRPr="007608E1">
        <w:rPr>
          <w:rFonts w:ascii="Tahoma" w:hAnsi="Tahoma" w:cs="Tahoma"/>
        </w:rPr>
        <w:t xml:space="preserve">º </w:t>
      </w:r>
      <w:r w:rsidR="00DB4423" w:rsidRPr="007608E1">
        <w:rPr>
          <w:rFonts w:ascii="Tahoma" w:hAnsi="Tahoma" w:cs="Tahoma"/>
        </w:rPr>
        <w:t xml:space="preserve">de abril de 1994, no </w:t>
      </w:r>
      <w:r w:rsidR="0047024C" w:rsidRPr="007608E1">
        <w:rPr>
          <w:rFonts w:ascii="Tahoma" w:hAnsi="Tahoma" w:cs="Tahoma"/>
        </w:rPr>
        <w:t xml:space="preserve">lo </w:t>
      </w:r>
      <w:r w:rsidR="00DB4423" w:rsidRPr="007608E1">
        <w:rPr>
          <w:rFonts w:ascii="Tahoma" w:hAnsi="Tahoma" w:cs="Tahoma"/>
        </w:rPr>
        <w:t>conservó más allá del 31 de julio de 2010 al no acreditar el cumplimiento de los requisitos establecidos por el Acto Legislativo 01 de 2005</w:t>
      </w:r>
      <w:r w:rsidR="0045648F" w:rsidRPr="007608E1">
        <w:rPr>
          <w:rFonts w:ascii="Tahoma" w:hAnsi="Tahoma" w:cs="Tahoma"/>
        </w:rPr>
        <w:t xml:space="preserve"> y, por lo tanto, no le asistía derecho a la pensión de vejez consagrada en el Acuerdo 049 de 1990.</w:t>
      </w:r>
      <w:r w:rsidR="00FA38C1" w:rsidRPr="007608E1">
        <w:rPr>
          <w:rFonts w:ascii="Tahoma" w:hAnsi="Tahoma" w:cs="Tahoma"/>
        </w:rPr>
        <w:t xml:space="preserve"> </w:t>
      </w:r>
      <w:r w:rsidR="00BB05C5" w:rsidRPr="007608E1">
        <w:rPr>
          <w:rFonts w:ascii="Tahoma" w:hAnsi="Tahoma" w:cs="Tahoma"/>
        </w:rPr>
        <w:t xml:space="preserve">Asimismo, </w:t>
      </w:r>
      <w:r w:rsidR="00137E03" w:rsidRPr="007608E1">
        <w:rPr>
          <w:rFonts w:ascii="Tahoma" w:hAnsi="Tahoma" w:cs="Tahoma"/>
        </w:rPr>
        <w:t>en relación con</w:t>
      </w:r>
      <w:r w:rsidR="00CB104A" w:rsidRPr="007608E1">
        <w:rPr>
          <w:rFonts w:ascii="Tahoma" w:hAnsi="Tahoma" w:cs="Tahoma"/>
        </w:rPr>
        <w:t xml:space="preserve"> los periodos de cotización correspondientes a los empleadores Ramón Tapias Sánchez y Casa de la Cultura</w:t>
      </w:r>
      <w:r w:rsidR="00FA38C1" w:rsidRPr="007608E1">
        <w:rPr>
          <w:rFonts w:ascii="Tahoma" w:hAnsi="Tahoma" w:cs="Tahoma"/>
        </w:rPr>
        <w:t xml:space="preserve"> de Dosquebradas</w:t>
      </w:r>
      <w:r w:rsidR="00CB104A" w:rsidRPr="007608E1">
        <w:rPr>
          <w:rFonts w:ascii="Tahoma" w:hAnsi="Tahoma" w:cs="Tahoma"/>
        </w:rPr>
        <w:t xml:space="preserve">, </w:t>
      </w:r>
      <w:r w:rsidR="00FA38C1" w:rsidRPr="007608E1">
        <w:rPr>
          <w:rFonts w:ascii="Tahoma" w:hAnsi="Tahoma" w:cs="Tahoma"/>
        </w:rPr>
        <w:t xml:space="preserve">refirió que esa </w:t>
      </w:r>
      <w:r w:rsidR="00CB104A" w:rsidRPr="007608E1">
        <w:rPr>
          <w:rFonts w:ascii="Tahoma" w:hAnsi="Tahoma" w:cs="Tahoma"/>
        </w:rPr>
        <w:t>entidad ha efectuado las pertinentes acciones de cobro</w:t>
      </w:r>
      <w:r w:rsidR="00FA38C1" w:rsidRPr="007608E1">
        <w:rPr>
          <w:rFonts w:ascii="Tahoma" w:hAnsi="Tahoma" w:cs="Tahoma"/>
        </w:rPr>
        <w:t>.</w:t>
      </w:r>
    </w:p>
    <w:p w14:paraId="3A15160F" w14:textId="77777777" w:rsidR="00CB104A" w:rsidRPr="007608E1" w:rsidRDefault="00CB104A" w:rsidP="007608E1">
      <w:pPr>
        <w:widowControl w:val="0"/>
        <w:autoSpaceDE w:val="0"/>
        <w:autoSpaceDN w:val="0"/>
        <w:adjustRightInd w:val="0"/>
        <w:spacing w:line="276" w:lineRule="auto"/>
        <w:ind w:firstLine="708"/>
        <w:jc w:val="both"/>
        <w:rPr>
          <w:rFonts w:ascii="Tahoma" w:hAnsi="Tahoma" w:cs="Tahoma"/>
        </w:rPr>
      </w:pPr>
    </w:p>
    <w:p w14:paraId="2FE5EC2B" w14:textId="7936D50D" w:rsidR="00E97260" w:rsidRPr="007608E1" w:rsidRDefault="00E97260"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En ese orden de ideas, propuso las excepciones que denominó “</w:t>
      </w:r>
      <w:r w:rsidR="00137E03" w:rsidRPr="007608E1">
        <w:rPr>
          <w:rFonts w:ascii="Tahoma" w:hAnsi="Tahoma" w:cs="Tahoma"/>
        </w:rPr>
        <w:t>Inexistencia de la obligación</w:t>
      </w:r>
      <w:r w:rsidRPr="007608E1">
        <w:rPr>
          <w:rFonts w:ascii="Tahoma" w:hAnsi="Tahoma" w:cs="Tahoma"/>
        </w:rPr>
        <w:t>”</w:t>
      </w:r>
      <w:r w:rsidR="00137E03" w:rsidRPr="007608E1">
        <w:rPr>
          <w:rFonts w:ascii="Tahoma" w:hAnsi="Tahoma" w:cs="Tahoma"/>
        </w:rPr>
        <w:t>,</w:t>
      </w:r>
      <w:r w:rsidRPr="007608E1">
        <w:rPr>
          <w:rFonts w:ascii="Tahoma" w:hAnsi="Tahoma" w:cs="Tahoma"/>
        </w:rPr>
        <w:t xml:space="preserve"> “</w:t>
      </w:r>
      <w:r w:rsidR="00137E03" w:rsidRPr="007608E1">
        <w:rPr>
          <w:rFonts w:ascii="Tahoma" w:hAnsi="Tahoma" w:cs="Tahoma"/>
        </w:rPr>
        <w:t>Prescripción</w:t>
      </w:r>
      <w:r w:rsidRPr="007608E1">
        <w:rPr>
          <w:rFonts w:ascii="Tahoma" w:hAnsi="Tahoma" w:cs="Tahoma"/>
        </w:rPr>
        <w:t>”</w:t>
      </w:r>
      <w:r w:rsidR="00137E03" w:rsidRPr="007608E1">
        <w:rPr>
          <w:rFonts w:ascii="Tahoma" w:hAnsi="Tahoma" w:cs="Tahoma"/>
        </w:rPr>
        <w:t>,</w:t>
      </w:r>
      <w:r w:rsidRPr="007608E1">
        <w:rPr>
          <w:rFonts w:ascii="Tahoma" w:hAnsi="Tahoma" w:cs="Tahoma"/>
        </w:rPr>
        <w:t xml:space="preserve"> “</w:t>
      </w:r>
      <w:r w:rsidR="00137E03" w:rsidRPr="007608E1">
        <w:rPr>
          <w:rFonts w:ascii="Tahoma" w:hAnsi="Tahoma" w:cs="Tahoma"/>
        </w:rPr>
        <w:t>Imposibilidad jurídica para reconocer y pagar derechos por fuera del ordenamiento legal</w:t>
      </w:r>
      <w:r w:rsidRPr="007608E1">
        <w:rPr>
          <w:rFonts w:ascii="Tahoma" w:hAnsi="Tahoma" w:cs="Tahoma"/>
        </w:rPr>
        <w:t>”</w:t>
      </w:r>
      <w:r w:rsidR="00137E03" w:rsidRPr="007608E1">
        <w:rPr>
          <w:rFonts w:ascii="Tahoma" w:hAnsi="Tahoma" w:cs="Tahoma"/>
        </w:rPr>
        <w:t>,</w:t>
      </w:r>
      <w:r w:rsidRPr="007608E1">
        <w:rPr>
          <w:rFonts w:ascii="Tahoma" w:hAnsi="Tahoma" w:cs="Tahoma"/>
        </w:rPr>
        <w:t xml:space="preserve"> “</w:t>
      </w:r>
      <w:r w:rsidR="00137E03" w:rsidRPr="007608E1">
        <w:rPr>
          <w:rFonts w:ascii="Tahoma" w:hAnsi="Tahoma" w:cs="Tahoma"/>
        </w:rPr>
        <w:t>Buena fe</w:t>
      </w:r>
      <w:r w:rsidRPr="007608E1">
        <w:rPr>
          <w:rFonts w:ascii="Tahoma" w:hAnsi="Tahoma" w:cs="Tahoma"/>
        </w:rPr>
        <w:t>”</w:t>
      </w:r>
      <w:r w:rsidR="00137E03" w:rsidRPr="007608E1">
        <w:rPr>
          <w:rFonts w:ascii="Tahoma" w:hAnsi="Tahoma" w:cs="Tahoma"/>
        </w:rPr>
        <w:t xml:space="preserve"> e</w:t>
      </w:r>
      <w:r w:rsidRPr="007608E1">
        <w:rPr>
          <w:rFonts w:ascii="Tahoma" w:hAnsi="Tahoma" w:cs="Tahoma"/>
        </w:rPr>
        <w:t xml:space="preserve"> “</w:t>
      </w:r>
      <w:r w:rsidR="00137E03" w:rsidRPr="007608E1">
        <w:rPr>
          <w:rFonts w:ascii="Tahoma" w:hAnsi="Tahoma" w:cs="Tahoma"/>
        </w:rPr>
        <w:t xml:space="preserve">Imposibilidad de condena </w:t>
      </w:r>
      <w:r w:rsidR="00137E03" w:rsidRPr="007608E1">
        <w:rPr>
          <w:rFonts w:ascii="Tahoma" w:hAnsi="Tahoma" w:cs="Tahoma"/>
        </w:rPr>
        <w:lastRenderedPageBreak/>
        <w:t>en costas</w:t>
      </w:r>
      <w:r w:rsidRPr="007608E1">
        <w:rPr>
          <w:rFonts w:ascii="Tahoma" w:hAnsi="Tahoma" w:cs="Tahoma"/>
        </w:rPr>
        <w:t>”</w:t>
      </w:r>
      <w:r w:rsidR="00137E03" w:rsidRPr="007608E1">
        <w:rPr>
          <w:rFonts w:ascii="Tahoma" w:hAnsi="Tahoma" w:cs="Tahoma"/>
        </w:rPr>
        <w:t>.</w:t>
      </w:r>
      <w:r w:rsidRPr="007608E1">
        <w:rPr>
          <w:rFonts w:ascii="Tahoma" w:hAnsi="Tahoma" w:cs="Tahoma"/>
        </w:rPr>
        <w:t xml:space="preserve"> </w:t>
      </w:r>
    </w:p>
    <w:p w14:paraId="59437426" w14:textId="17166F60" w:rsidR="00DE2EB9" w:rsidRPr="007608E1" w:rsidRDefault="00DE2EB9" w:rsidP="007608E1">
      <w:pPr>
        <w:widowControl w:val="0"/>
        <w:autoSpaceDE w:val="0"/>
        <w:autoSpaceDN w:val="0"/>
        <w:adjustRightInd w:val="0"/>
        <w:spacing w:line="276" w:lineRule="auto"/>
        <w:ind w:firstLine="708"/>
        <w:jc w:val="both"/>
        <w:rPr>
          <w:rFonts w:ascii="Tahoma" w:hAnsi="Tahoma" w:cs="Tahoma"/>
        </w:rPr>
      </w:pPr>
    </w:p>
    <w:p w14:paraId="6FB06F3A" w14:textId="351843FB" w:rsidR="003903DB" w:rsidRPr="007608E1" w:rsidRDefault="003903DB"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b/>
          <w:bCs/>
        </w:rPr>
        <w:t>Casa de la Cultura de Dosquebradas</w:t>
      </w:r>
      <w:r w:rsidRPr="007608E1">
        <w:rPr>
          <w:rFonts w:ascii="Tahoma" w:hAnsi="Tahoma" w:cs="Tahoma"/>
        </w:rPr>
        <w:t>: Se opuso a la prosperidad de las pretensiones de la demanda</w:t>
      </w:r>
      <w:r w:rsidR="008B3716" w:rsidRPr="007608E1">
        <w:rPr>
          <w:rFonts w:ascii="Tahoma" w:hAnsi="Tahoma" w:cs="Tahoma"/>
        </w:rPr>
        <w:t xml:space="preserve"> aduciendo </w:t>
      </w:r>
      <w:r w:rsidR="0024713F" w:rsidRPr="007608E1">
        <w:rPr>
          <w:rFonts w:ascii="Tahoma" w:hAnsi="Tahoma" w:cs="Tahoma"/>
        </w:rPr>
        <w:t xml:space="preserve">que </w:t>
      </w:r>
      <w:r w:rsidR="008B3716" w:rsidRPr="007608E1">
        <w:rPr>
          <w:rFonts w:ascii="Tahoma" w:hAnsi="Tahoma" w:cs="Tahoma"/>
        </w:rPr>
        <w:t>esa</w:t>
      </w:r>
      <w:r w:rsidRPr="007608E1">
        <w:rPr>
          <w:rFonts w:ascii="Tahoma" w:hAnsi="Tahoma" w:cs="Tahoma"/>
        </w:rPr>
        <w:t xml:space="preserve"> entidad canceló </w:t>
      </w:r>
      <w:r w:rsidR="00D844A2" w:rsidRPr="007608E1">
        <w:rPr>
          <w:rFonts w:ascii="Tahoma" w:hAnsi="Tahoma" w:cs="Tahoma"/>
        </w:rPr>
        <w:t xml:space="preserve">a Colpensiones </w:t>
      </w:r>
      <w:r w:rsidRPr="007608E1">
        <w:rPr>
          <w:rFonts w:ascii="Tahoma" w:hAnsi="Tahoma" w:cs="Tahoma"/>
        </w:rPr>
        <w:t>todos los aportes al sistema de seguridad social en pensiones</w:t>
      </w:r>
      <w:r w:rsidR="00D844A2" w:rsidRPr="007608E1">
        <w:rPr>
          <w:rFonts w:ascii="Tahoma" w:hAnsi="Tahoma" w:cs="Tahoma"/>
        </w:rPr>
        <w:t xml:space="preserve"> derivados </w:t>
      </w:r>
      <w:r w:rsidRPr="007608E1">
        <w:rPr>
          <w:rFonts w:ascii="Tahoma" w:hAnsi="Tahoma" w:cs="Tahoma"/>
        </w:rPr>
        <w:t>de la relación laboral declara</w:t>
      </w:r>
      <w:r w:rsidR="00D844A2" w:rsidRPr="007608E1">
        <w:rPr>
          <w:rFonts w:ascii="Tahoma" w:hAnsi="Tahoma" w:cs="Tahoma"/>
        </w:rPr>
        <w:t>da</w:t>
      </w:r>
      <w:r w:rsidRPr="007608E1">
        <w:rPr>
          <w:rFonts w:ascii="Tahoma" w:hAnsi="Tahoma" w:cs="Tahoma"/>
        </w:rPr>
        <w:t xml:space="preserve"> por vía judicial desde el 1 de enero de 1996, los </w:t>
      </w:r>
      <w:r w:rsidR="00D844A2" w:rsidRPr="007608E1">
        <w:rPr>
          <w:rFonts w:ascii="Tahoma" w:hAnsi="Tahoma" w:cs="Tahoma"/>
        </w:rPr>
        <w:t xml:space="preserve">cuales </w:t>
      </w:r>
      <w:r w:rsidRPr="007608E1">
        <w:rPr>
          <w:rFonts w:ascii="Tahoma" w:hAnsi="Tahoma" w:cs="Tahoma"/>
        </w:rPr>
        <w:t xml:space="preserve">no fueron </w:t>
      </w:r>
      <w:r w:rsidR="00621153" w:rsidRPr="007608E1">
        <w:rPr>
          <w:rFonts w:ascii="Tahoma" w:hAnsi="Tahoma" w:cs="Tahoma"/>
        </w:rPr>
        <w:t>incorporados</w:t>
      </w:r>
      <w:r w:rsidRPr="007608E1">
        <w:rPr>
          <w:rFonts w:ascii="Tahoma" w:hAnsi="Tahoma" w:cs="Tahoma"/>
        </w:rPr>
        <w:t xml:space="preserve"> por Colpensiones a la historia laboral de la demandante. En virtud de</w:t>
      </w:r>
      <w:r w:rsidR="00621153" w:rsidRPr="007608E1">
        <w:rPr>
          <w:rFonts w:ascii="Tahoma" w:hAnsi="Tahoma" w:cs="Tahoma"/>
        </w:rPr>
        <w:t xml:space="preserve"> lo anterior</w:t>
      </w:r>
      <w:r w:rsidRPr="007608E1">
        <w:rPr>
          <w:rFonts w:ascii="Tahoma" w:hAnsi="Tahoma" w:cs="Tahoma"/>
        </w:rPr>
        <w:t>, propuso las excepciones que denominó “</w:t>
      </w:r>
      <w:r w:rsidR="00621153" w:rsidRPr="007608E1">
        <w:rPr>
          <w:rFonts w:ascii="Tahoma" w:hAnsi="Tahoma" w:cs="Tahoma"/>
        </w:rPr>
        <w:t>Cobro de lo no debido</w:t>
      </w:r>
      <w:r w:rsidRPr="007608E1">
        <w:rPr>
          <w:rFonts w:ascii="Tahoma" w:hAnsi="Tahoma" w:cs="Tahoma"/>
        </w:rPr>
        <w:t>”</w:t>
      </w:r>
      <w:r w:rsidR="00621153" w:rsidRPr="007608E1">
        <w:rPr>
          <w:rFonts w:ascii="Tahoma" w:hAnsi="Tahoma" w:cs="Tahoma"/>
        </w:rPr>
        <w:t xml:space="preserve"> y </w:t>
      </w:r>
      <w:r w:rsidRPr="007608E1">
        <w:rPr>
          <w:rFonts w:ascii="Tahoma" w:hAnsi="Tahoma" w:cs="Tahoma"/>
        </w:rPr>
        <w:t>“</w:t>
      </w:r>
      <w:r w:rsidR="00621153" w:rsidRPr="007608E1">
        <w:rPr>
          <w:rFonts w:ascii="Tahoma" w:hAnsi="Tahoma" w:cs="Tahoma"/>
        </w:rPr>
        <w:t>Buena fe”</w:t>
      </w:r>
      <w:r w:rsidR="00654344" w:rsidRPr="007608E1">
        <w:rPr>
          <w:rFonts w:ascii="Tahoma" w:hAnsi="Tahoma" w:cs="Tahoma"/>
        </w:rPr>
        <w:t xml:space="preserve">. </w:t>
      </w:r>
    </w:p>
    <w:p w14:paraId="0373F5EF" w14:textId="14E05371" w:rsidR="003903DB" w:rsidRPr="007608E1" w:rsidRDefault="003903DB" w:rsidP="007608E1">
      <w:pPr>
        <w:widowControl w:val="0"/>
        <w:autoSpaceDE w:val="0"/>
        <w:autoSpaceDN w:val="0"/>
        <w:adjustRightInd w:val="0"/>
        <w:spacing w:line="276" w:lineRule="auto"/>
        <w:ind w:firstLine="708"/>
        <w:jc w:val="both"/>
        <w:rPr>
          <w:rFonts w:ascii="Tahoma" w:hAnsi="Tahoma" w:cs="Tahoma"/>
        </w:rPr>
      </w:pPr>
    </w:p>
    <w:p w14:paraId="7CEDE3D3" w14:textId="0815BC9B" w:rsidR="004D7702" w:rsidRPr="007608E1" w:rsidRDefault="004D7702" w:rsidP="007608E1">
      <w:pPr>
        <w:widowControl w:val="0"/>
        <w:autoSpaceDE w:val="0"/>
        <w:autoSpaceDN w:val="0"/>
        <w:adjustRightInd w:val="0"/>
        <w:spacing w:line="276" w:lineRule="auto"/>
        <w:ind w:firstLine="708"/>
        <w:jc w:val="both"/>
        <w:rPr>
          <w:rFonts w:ascii="Tahoma" w:hAnsi="Tahoma" w:cs="Tahoma"/>
          <w:lang w:val="es-ES_tradnl"/>
        </w:rPr>
      </w:pPr>
      <w:r w:rsidRPr="007608E1">
        <w:rPr>
          <w:rFonts w:ascii="Tahoma" w:hAnsi="Tahoma" w:cs="Tahoma"/>
          <w:lang w:val="es-ES_tradnl"/>
        </w:rPr>
        <w:t xml:space="preserve">El señor </w:t>
      </w:r>
      <w:r w:rsidRPr="007608E1">
        <w:rPr>
          <w:rFonts w:ascii="Tahoma" w:hAnsi="Tahoma" w:cs="Tahoma"/>
          <w:b/>
          <w:lang w:val="es-ES_tradnl"/>
        </w:rPr>
        <w:t xml:space="preserve">Ramón María Tapias Sánchez </w:t>
      </w:r>
      <w:r w:rsidRPr="007608E1">
        <w:rPr>
          <w:rFonts w:ascii="Tahoma" w:hAnsi="Tahoma" w:cs="Tahoma"/>
          <w:lang w:val="es-ES_tradnl"/>
        </w:rPr>
        <w:t>no presentó escrito de contestación dentro del término otorgado para tal efecto.</w:t>
      </w:r>
    </w:p>
    <w:p w14:paraId="44F14134" w14:textId="77777777" w:rsidR="004D7702" w:rsidRPr="007608E1" w:rsidRDefault="004D7702" w:rsidP="007608E1">
      <w:pPr>
        <w:widowControl w:val="0"/>
        <w:autoSpaceDE w:val="0"/>
        <w:autoSpaceDN w:val="0"/>
        <w:adjustRightInd w:val="0"/>
        <w:spacing w:line="276" w:lineRule="auto"/>
        <w:ind w:firstLine="708"/>
        <w:jc w:val="both"/>
        <w:rPr>
          <w:rFonts w:ascii="Tahoma" w:hAnsi="Tahoma" w:cs="Tahoma"/>
        </w:rPr>
      </w:pPr>
    </w:p>
    <w:p w14:paraId="0BCBB844" w14:textId="77777777" w:rsidR="003A3BBB" w:rsidRPr="007608E1" w:rsidRDefault="008F2E7F" w:rsidP="007608E1">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7608E1">
        <w:rPr>
          <w:rFonts w:ascii="Tahoma" w:hAnsi="Tahoma" w:cs="Tahoma"/>
          <w:b/>
        </w:rPr>
        <w:t>S</w:t>
      </w:r>
      <w:r w:rsidR="003A3BBB" w:rsidRPr="007608E1">
        <w:rPr>
          <w:rFonts w:ascii="Tahoma" w:hAnsi="Tahoma" w:cs="Tahoma"/>
          <w:b/>
        </w:rPr>
        <w:t>entencia de primera instancia</w:t>
      </w:r>
    </w:p>
    <w:p w14:paraId="2168AFBE" w14:textId="77777777" w:rsidR="003A3BBB" w:rsidRPr="007608E1" w:rsidRDefault="003A3BBB" w:rsidP="007608E1">
      <w:pPr>
        <w:pStyle w:val="Sinespaciado"/>
        <w:spacing w:line="276" w:lineRule="auto"/>
        <w:rPr>
          <w:rFonts w:ascii="Tahoma" w:hAnsi="Tahoma" w:cs="Tahoma"/>
        </w:rPr>
      </w:pPr>
    </w:p>
    <w:p w14:paraId="3691DE23" w14:textId="2D9B8055" w:rsidR="00F87247" w:rsidRPr="007608E1" w:rsidRDefault="00DD1394"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La Jueza de conocimiento</w:t>
      </w:r>
      <w:r w:rsidR="00FC2F9C" w:rsidRPr="007608E1">
        <w:rPr>
          <w:rFonts w:ascii="Tahoma" w:hAnsi="Tahoma" w:cs="Tahoma"/>
        </w:rPr>
        <w:t xml:space="preserve"> </w:t>
      </w:r>
      <w:r w:rsidR="0097605F" w:rsidRPr="007608E1">
        <w:rPr>
          <w:rFonts w:ascii="Tahoma" w:hAnsi="Tahoma" w:cs="Tahoma"/>
        </w:rPr>
        <w:t xml:space="preserve">declaró </w:t>
      </w:r>
      <w:r w:rsidR="00F87247" w:rsidRPr="007608E1">
        <w:rPr>
          <w:rFonts w:ascii="Tahoma" w:hAnsi="Tahoma" w:cs="Tahoma"/>
        </w:rPr>
        <w:t xml:space="preserve">no probadas las excepciones propuestas por las  Colpensiones y </w:t>
      </w:r>
      <w:r w:rsidR="00A0183C" w:rsidRPr="007608E1">
        <w:rPr>
          <w:rFonts w:ascii="Tahoma" w:hAnsi="Tahoma" w:cs="Tahoma"/>
        </w:rPr>
        <w:t xml:space="preserve">la </w:t>
      </w:r>
      <w:r w:rsidR="00F87247" w:rsidRPr="007608E1">
        <w:rPr>
          <w:rFonts w:ascii="Tahoma" w:hAnsi="Tahoma" w:cs="Tahoma"/>
        </w:rPr>
        <w:t xml:space="preserve">Casa de la Cultura de Dosquebradas y, en consecuencia, ordenó a  Colpensiones </w:t>
      </w:r>
      <w:r w:rsidR="00A0183C" w:rsidRPr="007608E1">
        <w:rPr>
          <w:rFonts w:ascii="Tahoma" w:hAnsi="Tahoma" w:cs="Tahoma"/>
        </w:rPr>
        <w:t xml:space="preserve">que </w:t>
      </w:r>
      <w:r w:rsidR="00F87247" w:rsidRPr="007608E1">
        <w:rPr>
          <w:rFonts w:ascii="Tahoma" w:hAnsi="Tahoma" w:cs="Tahoma"/>
        </w:rPr>
        <w:t xml:space="preserve">en </w:t>
      </w:r>
      <w:r w:rsidR="00A0183C" w:rsidRPr="007608E1">
        <w:rPr>
          <w:rFonts w:ascii="Tahoma" w:hAnsi="Tahoma" w:cs="Tahoma"/>
        </w:rPr>
        <w:t xml:space="preserve">el </w:t>
      </w:r>
      <w:r w:rsidR="00F87247" w:rsidRPr="007608E1">
        <w:rPr>
          <w:rFonts w:ascii="Tahoma" w:hAnsi="Tahoma" w:cs="Tahoma"/>
        </w:rPr>
        <w:t>término de</w:t>
      </w:r>
      <w:r w:rsidR="00A0183C" w:rsidRPr="007608E1">
        <w:rPr>
          <w:rFonts w:ascii="Tahoma" w:hAnsi="Tahoma" w:cs="Tahoma"/>
        </w:rPr>
        <w:t xml:space="preserve"> un</w:t>
      </w:r>
      <w:r w:rsidR="00F87247" w:rsidRPr="007608E1">
        <w:rPr>
          <w:rFonts w:ascii="Tahoma" w:hAnsi="Tahoma" w:cs="Tahoma"/>
        </w:rPr>
        <w:t xml:space="preserve"> mes contado a partir de la ejecutoria de la sentencia reali</w:t>
      </w:r>
      <w:r w:rsidR="00A0183C" w:rsidRPr="007608E1">
        <w:rPr>
          <w:rFonts w:ascii="Tahoma" w:hAnsi="Tahoma" w:cs="Tahoma"/>
        </w:rPr>
        <w:t>ce</w:t>
      </w:r>
      <w:r w:rsidR="00F87247" w:rsidRPr="007608E1">
        <w:rPr>
          <w:rFonts w:ascii="Tahoma" w:hAnsi="Tahoma" w:cs="Tahoma"/>
        </w:rPr>
        <w:t xml:space="preserve"> la liquidación del cálculo actuarial a favor del señor Jesús María García Vanegas, por el periodo del 1</w:t>
      </w:r>
      <w:r w:rsidR="00D46E4A" w:rsidRPr="007608E1">
        <w:rPr>
          <w:rFonts w:ascii="Tahoma" w:hAnsi="Tahoma" w:cs="Tahoma"/>
        </w:rPr>
        <w:t xml:space="preserve">º de enero </w:t>
      </w:r>
      <w:r w:rsidR="00F87247" w:rsidRPr="007608E1">
        <w:rPr>
          <w:rFonts w:ascii="Tahoma" w:hAnsi="Tahoma" w:cs="Tahoma"/>
        </w:rPr>
        <w:t>al 1</w:t>
      </w:r>
      <w:r w:rsidR="00657E90" w:rsidRPr="007608E1">
        <w:rPr>
          <w:rFonts w:ascii="Tahoma" w:hAnsi="Tahoma" w:cs="Tahoma"/>
        </w:rPr>
        <w:t>6</w:t>
      </w:r>
      <w:r w:rsidR="00D46E4A" w:rsidRPr="007608E1">
        <w:rPr>
          <w:rFonts w:ascii="Tahoma" w:hAnsi="Tahoma" w:cs="Tahoma"/>
        </w:rPr>
        <w:t xml:space="preserve"> de abril de </w:t>
      </w:r>
      <w:r w:rsidR="00F87247" w:rsidRPr="007608E1">
        <w:rPr>
          <w:rFonts w:ascii="Tahoma" w:hAnsi="Tahoma" w:cs="Tahoma"/>
        </w:rPr>
        <w:t>1996, con un salario de $175.000, y comunicarlo al empleador Casa de Cultura del Municipio de Dosquebradas para que este proceda a su correspondiente pago.</w:t>
      </w:r>
    </w:p>
    <w:p w14:paraId="35A99BB2" w14:textId="77777777" w:rsidR="00D844A2" w:rsidRPr="007608E1" w:rsidRDefault="00D844A2" w:rsidP="007608E1">
      <w:pPr>
        <w:widowControl w:val="0"/>
        <w:autoSpaceDE w:val="0"/>
        <w:autoSpaceDN w:val="0"/>
        <w:adjustRightInd w:val="0"/>
        <w:spacing w:line="276" w:lineRule="auto"/>
        <w:ind w:firstLine="708"/>
        <w:jc w:val="both"/>
        <w:rPr>
          <w:rFonts w:ascii="Tahoma" w:hAnsi="Tahoma" w:cs="Tahoma"/>
        </w:rPr>
      </w:pPr>
    </w:p>
    <w:p w14:paraId="7721383E" w14:textId="2059CF0A" w:rsidR="001E1880" w:rsidRPr="007608E1" w:rsidRDefault="001E1880"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 xml:space="preserve">Asimismo, </w:t>
      </w:r>
      <w:r w:rsidR="00991EA2" w:rsidRPr="007608E1">
        <w:rPr>
          <w:rFonts w:ascii="Tahoma" w:hAnsi="Tahoma" w:cs="Tahoma"/>
        </w:rPr>
        <w:t xml:space="preserve">dispuso </w:t>
      </w:r>
      <w:r w:rsidRPr="007608E1">
        <w:rPr>
          <w:rFonts w:ascii="Tahoma" w:hAnsi="Tahoma" w:cs="Tahoma"/>
        </w:rPr>
        <w:t xml:space="preserve">que una vez efectuado el pago a satisfacción de Colpensiones del respectivo calculo actuarial o título pensional, </w:t>
      </w:r>
      <w:r w:rsidR="004D7702" w:rsidRPr="007608E1">
        <w:rPr>
          <w:rFonts w:ascii="Tahoma" w:hAnsi="Tahoma" w:cs="Tahoma"/>
        </w:rPr>
        <w:t xml:space="preserve">dicha entidad reconozca </w:t>
      </w:r>
      <w:r w:rsidRPr="007608E1">
        <w:rPr>
          <w:rFonts w:ascii="Tahoma" w:hAnsi="Tahoma" w:cs="Tahoma"/>
        </w:rPr>
        <w:t>y pag</w:t>
      </w:r>
      <w:r w:rsidR="004D7702" w:rsidRPr="007608E1">
        <w:rPr>
          <w:rFonts w:ascii="Tahoma" w:hAnsi="Tahoma" w:cs="Tahoma"/>
        </w:rPr>
        <w:t>ue</w:t>
      </w:r>
      <w:r w:rsidRPr="007608E1">
        <w:rPr>
          <w:rFonts w:ascii="Tahoma" w:hAnsi="Tahoma" w:cs="Tahoma"/>
        </w:rPr>
        <w:t xml:space="preserve"> </w:t>
      </w:r>
      <w:r w:rsidR="00A0183C" w:rsidRPr="007608E1">
        <w:rPr>
          <w:rFonts w:ascii="Tahoma" w:hAnsi="Tahoma" w:cs="Tahoma"/>
        </w:rPr>
        <w:t xml:space="preserve">al actor </w:t>
      </w:r>
      <w:r w:rsidRPr="007608E1">
        <w:rPr>
          <w:rFonts w:ascii="Tahoma" w:hAnsi="Tahoma" w:cs="Tahoma"/>
        </w:rPr>
        <w:t>la pensión de vejez de conformidad con el Acuerdo 049 de 1990,</w:t>
      </w:r>
      <w:r w:rsidR="004D7702" w:rsidRPr="007608E1">
        <w:rPr>
          <w:rFonts w:ascii="Tahoma" w:hAnsi="Tahoma" w:cs="Tahoma"/>
        </w:rPr>
        <w:t xml:space="preserve"> </w:t>
      </w:r>
      <w:r w:rsidRPr="007608E1">
        <w:rPr>
          <w:rFonts w:ascii="Tahoma" w:hAnsi="Tahoma" w:cs="Tahoma"/>
        </w:rPr>
        <w:t>a partir del 9</w:t>
      </w:r>
      <w:r w:rsidR="004D7702" w:rsidRPr="007608E1">
        <w:rPr>
          <w:rFonts w:ascii="Tahoma" w:hAnsi="Tahoma" w:cs="Tahoma"/>
        </w:rPr>
        <w:t xml:space="preserve"> de </w:t>
      </w:r>
      <w:r w:rsidRPr="007608E1">
        <w:rPr>
          <w:rFonts w:ascii="Tahoma" w:hAnsi="Tahoma" w:cs="Tahoma"/>
        </w:rPr>
        <w:t>marzo</w:t>
      </w:r>
      <w:r w:rsidR="004D7702" w:rsidRPr="007608E1">
        <w:rPr>
          <w:rFonts w:ascii="Tahoma" w:hAnsi="Tahoma" w:cs="Tahoma"/>
        </w:rPr>
        <w:t xml:space="preserve"> de</w:t>
      </w:r>
      <w:r w:rsidRPr="007608E1">
        <w:rPr>
          <w:rFonts w:ascii="Tahoma" w:hAnsi="Tahoma" w:cs="Tahoma"/>
        </w:rPr>
        <w:t xml:space="preserve"> 2017, en cuantía de un salario mínimo mensual legal vigente y 14 mesadas anuales</w:t>
      </w:r>
      <w:r w:rsidR="00957E1C" w:rsidRPr="007608E1">
        <w:rPr>
          <w:rFonts w:ascii="Tahoma" w:hAnsi="Tahoma" w:cs="Tahoma"/>
        </w:rPr>
        <w:t>.</w:t>
      </w:r>
    </w:p>
    <w:p w14:paraId="18573E77" w14:textId="66041A05" w:rsidR="00957E1C" w:rsidRPr="007608E1" w:rsidRDefault="00957E1C" w:rsidP="007608E1">
      <w:pPr>
        <w:widowControl w:val="0"/>
        <w:autoSpaceDE w:val="0"/>
        <w:autoSpaceDN w:val="0"/>
        <w:adjustRightInd w:val="0"/>
        <w:spacing w:line="276" w:lineRule="auto"/>
        <w:ind w:firstLine="708"/>
        <w:jc w:val="both"/>
        <w:rPr>
          <w:rFonts w:ascii="Tahoma" w:hAnsi="Tahoma" w:cs="Tahoma"/>
        </w:rPr>
      </w:pPr>
    </w:p>
    <w:p w14:paraId="466713E6" w14:textId="5E40522A" w:rsidR="00957E1C" w:rsidRPr="007608E1" w:rsidRDefault="00957E1C"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 xml:space="preserve">Adicional a lo anterior, </w:t>
      </w:r>
      <w:r w:rsidR="008B7172" w:rsidRPr="007608E1">
        <w:rPr>
          <w:rFonts w:ascii="Tahoma" w:hAnsi="Tahoma" w:cs="Tahoma"/>
        </w:rPr>
        <w:t>condenó</w:t>
      </w:r>
      <w:r w:rsidRPr="007608E1">
        <w:rPr>
          <w:rFonts w:ascii="Tahoma" w:hAnsi="Tahoma" w:cs="Tahoma"/>
        </w:rPr>
        <w:t xml:space="preserve"> </w:t>
      </w:r>
      <w:r w:rsidR="004D7702" w:rsidRPr="007608E1">
        <w:rPr>
          <w:rFonts w:ascii="Tahoma" w:hAnsi="Tahoma" w:cs="Tahoma"/>
        </w:rPr>
        <w:t>a Colpensiones</w:t>
      </w:r>
      <w:r w:rsidRPr="007608E1">
        <w:rPr>
          <w:rFonts w:ascii="Tahoma" w:hAnsi="Tahoma" w:cs="Tahoma"/>
        </w:rPr>
        <w:t xml:space="preserve"> a cancelar al </w:t>
      </w:r>
      <w:r w:rsidR="00991EA2" w:rsidRPr="007608E1">
        <w:rPr>
          <w:rFonts w:ascii="Tahoma" w:hAnsi="Tahoma" w:cs="Tahoma"/>
        </w:rPr>
        <w:t>demandante</w:t>
      </w:r>
      <w:r w:rsidRPr="007608E1">
        <w:rPr>
          <w:rFonts w:ascii="Tahoma" w:hAnsi="Tahoma" w:cs="Tahoma"/>
        </w:rPr>
        <w:t xml:space="preserve"> un retroactivo pensional en la suma de $36.451.292</w:t>
      </w:r>
      <w:r w:rsidR="00991EA2" w:rsidRPr="007608E1">
        <w:rPr>
          <w:rFonts w:ascii="Tahoma" w:hAnsi="Tahoma" w:cs="Tahoma"/>
        </w:rPr>
        <w:t>,</w:t>
      </w:r>
      <w:r w:rsidRPr="007608E1">
        <w:rPr>
          <w:rFonts w:ascii="Tahoma" w:hAnsi="Tahoma" w:cs="Tahoma"/>
        </w:rPr>
        <w:t xml:space="preserve"> liquidado desde el 9 de marzo de 2017 al 30 de junio de 2020, sin perjuicio de las que se caus</w:t>
      </w:r>
      <w:r w:rsidR="008B7172" w:rsidRPr="007608E1">
        <w:rPr>
          <w:rFonts w:ascii="Tahoma" w:hAnsi="Tahoma" w:cs="Tahoma"/>
        </w:rPr>
        <w:t>aran</w:t>
      </w:r>
      <w:r w:rsidRPr="007608E1">
        <w:rPr>
          <w:rFonts w:ascii="Tahoma" w:hAnsi="Tahoma" w:cs="Tahoma"/>
        </w:rPr>
        <w:t xml:space="preserve"> a futuro, procediendo frente a él los descuentos y retenciones de Ley.</w:t>
      </w:r>
    </w:p>
    <w:p w14:paraId="2CAFB2F6" w14:textId="69986652" w:rsidR="001E1880" w:rsidRPr="007608E1" w:rsidRDefault="001E1880" w:rsidP="007608E1">
      <w:pPr>
        <w:widowControl w:val="0"/>
        <w:autoSpaceDE w:val="0"/>
        <w:autoSpaceDN w:val="0"/>
        <w:adjustRightInd w:val="0"/>
        <w:spacing w:line="276" w:lineRule="auto"/>
        <w:ind w:firstLine="708"/>
        <w:jc w:val="both"/>
        <w:rPr>
          <w:rFonts w:ascii="Tahoma" w:hAnsi="Tahoma" w:cs="Tahoma"/>
        </w:rPr>
      </w:pPr>
    </w:p>
    <w:p w14:paraId="169A3A9F" w14:textId="5B249E6D" w:rsidR="008B7172" w:rsidRPr="007608E1" w:rsidRDefault="008B7172"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De igual forma, condenó a Colpensiones a reconocer y pagar al señor Jesús María García Vanegas los intereses moratorios de que trata el</w:t>
      </w:r>
      <w:r w:rsidR="0025685F" w:rsidRPr="007608E1">
        <w:rPr>
          <w:rFonts w:ascii="Tahoma" w:hAnsi="Tahoma" w:cs="Tahoma"/>
        </w:rPr>
        <w:t xml:space="preserve"> </w:t>
      </w:r>
      <w:r w:rsidRPr="007608E1">
        <w:rPr>
          <w:rFonts w:ascii="Tahoma" w:hAnsi="Tahoma" w:cs="Tahoma"/>
        </w:rPr>
        <w:t>artículo 141 de la Ley 100 de 1993 a partir del 10 de julio de</w:t>
      </w:r>
      <w:r w:rsidR="0025685F" w:rsidRPr="007608E1">
        <w:rPr>
          <w:rFonts w:ascii="Tahoma" w:hAnsi="Tahoma" w:cs="Tahoma"/>
        </w:rPr>
        <w:t xml:space="preserve"> </w:t>
      </w:r>
      <w:r w:rsidRPr="007608E1">
        <w:rPr>
          <w:rFonts w:ascii="Tahoma" w:hAnsi="Tahoma" w:cs="Tahoma"/>
        </w:rPr>
        <w:t>2017</w:t>
      </w:r>
      <w:r w:rsidR="00991EA2" w:rsidRPr="007608E1">
        <w:rPr>
          <w:rFonts w:ascii="Tahoma" w:hAnsi="Tahoma" w:cs="Tahoma"/>
        </w:rPr>
        <w:t>,</w:t>
      </w:r>
      <w:r w:rsidRPr="007608E1">
        <w:rPr>
          <w:rFonts w:ascii="Tahoma" w:hAnsi="Tahoma" w:cs="Tahoma"/>
        </w:rPr>
        <w:t xml:space="preserve"> sobre el importe de las mesadas adeudadas y hasta el pago</w:t>
      </w:r>
      <w:r w:rsidR="0025685F" w:rsidRPr="007608E1">
        <w:rPr>
          <w:rFonts w:ascii="Tahoma" w:hAnsi="Tahoma" w:cs="Tahoma"/>
        </w:rPr>
        <w:t xml:space="preserve"> </w:t>
      </w:r>
      <w:r w:rsidRPr="007608E1">
        <w:rPr>
          <w:rFonts w:ascii="Tahoma" w:hAnsi="Tahoma" w:cs="Tahoma"/>
        </w:rPr>
        <w:t>efectivo de la pensión, con la salvedad que no se causaran en contra</w:t>
      </w:r>
      <w:r w:rsidR="0025685F" w:rsidRPr="007608E1">
        <w:rPr>
          <w:rFonts w:ascii="Tahoma" w:hAnsi="Tahoma" w:cs="Tahoma"/>
        </w:rPr>
        <w:t xml:space="preserve"> </w:t>
      </w:r>
      <w:r w:rsidRPr="007608E1">
        <w:rPr>
          <w:rFonts w:ascii="Tahoma" w:hAnsi="Tahoma" w:cs="Tahoma"/>
        </w:rPr>
        <w:t>de Colpensiones durante el lapso de tiempo que tard</w:t>
      </w:r>
      <w:r w:rsidR="00EC42EC" w:rsidRPr="007608E1">
        <w:rPr>
          <w:rFonts w:ascii="Tahoma" w:hAnsi="Tahoma" w:cs="Tahoma"/>
        </w:rPr>
        <w:t>ase</w:t>
      </w:r>
      <w:r w:rsidRPr="007608E1">
        <w:rPr>
          <w:rFonts w:ascii="Tahoma" w:hAnsi="Tahoma" w:cs="Tahoma"/>
        </w:rPr>
        <w:t xml:space="preserve"> </w:t>
      </w:r>
      <w:r w:rsidR="00991EA2" w:rsidRPr="007608E1">
        <w:rPr>
          <w:rFonts w:ascii="Tahoma" w:hAnsi="Tahoma" w:cs="Tahoma"/>
        </w:rPr>
        <w:t xml:space="preserve">la Casa de la Cultura de Dosquebradas en efectuar </w:t>
      </w:r>
      <w:r w:rsidRPr="007608E1">
        <w:rPr>
          <w:rFonts w:ascii="Tahoma" w:hAnsi="Tahoma" w:cs="Tahoma"/>
        </w:rPr>
        <w:t xml:space="preserve">el pago del </w:t>
      </w:r>
      <w:r w:rsidR="00810AA2" w:rsidRPr="007608E1">
        <w:rPr>
          <w:rFonts w:ascii="Tahoma" w:hAnsi="Tahoma" w:cs="Tahoma"/>
        </w:rPr>
        <w:t>cálculo</w:t>
      </w:r>
      <w:r w:rsidRPr="007608E1">
        <w:rPr>
          <w:rFonts w:ascii="Tahoma" w:hAnsi="Tahoma" w:cs="Tahoma"/>
        </w:rPr>
        <w:t xml:space="preserve"> actuarial.</w:t>
      </w:r>
    </w:p>
    <w:p w14:paraId="6E2E7159" w14:textId="77777777" w:rsidR="00EC42EC" w:rsidRPr="007608E1" w:rsidRDefault="00EC42EC" w:rsidP="007608E1">
      <w:pPr>
        <w:widowControl w:val="0"/>
        <w:autoSpaceDE w:val="0"/>
        <w:autoSpaceDN w:val="0"/>
        <w:adjustRightInd w:val="0"/>
        <w:spacing w:line="276" w:lineRule="auto"/>
        <w:ind w:firstLine="708"/>
        <w:jc w:val="both"/>
        <w:rPr>
          <w:rFonts w:ascii="Tahoma" w:hAnsi="Tahoma" w:cs="Tahoma"/>
        </w:rPr>
      </w:pPr>
    </w:p>
    <w:p w14:paraId="10814C9B" w14:textId="6CD75CE3" w:rsidR="00EC42EC" w:rsidRPr="007608E1" w:rsidRDefault="00EC42EC"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Por último, dispuso condenar en costas procesales a favor de la demandante en un 90%, estando a cargo de la Casa de la Cultura del Municipio de Dosquebradas un 30% y de Colpensiones un 60%.</w:t>
      </w:r>
    </w:p>
    <w:p w14:paraId="24670EF8" w14:textId="08D5EC33" w:rsidR="00942A20" w:rsidRPr="007608E1" w:rsidRDefault="00942A20" w:rsidP="007608E1">
      <w:pPr>
        <w:widowControl w:val="0"/>
        <w:autoSpaceDE w:val="0"/>
        <w:autoSpaceDN w:val="0"/>
        <w:adjustRightInd w:val="0"/>
        <w:spacing w:line="276" w:lineRule="auto"/>
        <w:ind w:firstLine="708"/>
        <w:jc w:val="both"/>
        <w:rPr>
          <w:rFonts w:ascii="Tahoma" w:hAnsi="Tahoma" w:cs="Tahoma"/>
        </w:rPr>
      </w:pPr>
    </w:p>
    <w:p w14:paraId="11D31E0C" w14:textId="2A8AFD15" w:rsidR="00421466" w:rsidRPr="007608E1" w:rsidRDefault="00421466"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 xml:space="preserve">Para llegar a tal determinación la A-quo expuso que el demandante alcanzó los </w:t>
      </w:r>
      <w:r w:rsidRPr="007608E1">
        <w:rPr>
          <w:rFonts w:ascii="Tahoma" w:hAnsi="Tahoma" w:cs="Tahoma"/>
        </w:rPr>
        <w:lastRenderedPageBreak/>
        <w:t>requisitos para acceder a la pensión de vejez al 31 de diciembre de 2009, pues a las semanas que aparecían en la historia laboral arrimada al proceso debían sumarse aquellos periodos dejados de contabilizar injustificadamente por Colpensiones, entre los años 1969 y 1972, y 1974 y 1984, así como con aquel periodo en el que no hubo afiliación por parte de la Casa de la Cultura de Dosquebradas, entre enero y abril del año 1996, con los cuales alcanzaba un total de 1012,43 semanas antes del 31 de julio de 2010, con lo cual se hacía innecesario constatar si el demandante contaba o no con las 750 semanas exigidas por el Acto Legislativo 01 de 2005 al momento de su entrada en vigencia.</w:t>
      </w:r>
    </w:p>
    <w:p w14:paraId="311BE672" w14:textId="166478C3" w:rsidR="00421466" w:rsidRPr="007608E1" w:rsidRDefault="00421466" w:rsidP="007608E1">
      <w:pPr>
        <w:widowControl w:val="0"/>
        <w:autoSpaceDE w:val="0"/>
        <w:autoSpaceDN w:val="0"/>
        <w:adjustRightInd w:val="0"/>
        <w:spacing w:line="276" w:lineRule="auto"/>
        <w:ind w:firstLine="708"/>
        <w:jc w:val="both"/>
        <w:rPr>
          <w:rFonts w:ascii="Tahoma" w:hAnsi="Tahoma" w:cs="Tahoma"/>
        </w:rPr>
      </w:pPr>
    </w:p>
    <w:p w14:paraId="2779800C" w14:textId="3A945F7A" w:rsidR="00421466" w:rsidRPr="007608E1" w:rsidRDefault="00421466"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Precisó que</w:t>
      </w:r>
      <w:r w:rsidR="0024713F" w:rsidRPr="007608E1">
        <w:rPr>
          <w:rFonts w:ascii="Tahoma" w:hAnsi="Tahoma" w:cs="Tahoma"/>
        </w:rPr>
        <w:t>,</w:t>
      </w:r>
      <w:r w:rsidRPr="007608E1">
        <w:rPr>
          <w:rFonts w:ascii="Tahoma" w:hAnsi="Tahoma" w:cs="Tahoma"/>
        </w:rPr>
        <w:t xml:space="preserve"> como fecha de reconocimiento</w:t>
      </w:r>
      <w:r w:rsidR="0024713F" w:rsidRPr="007608E1">
        <w:rPr>
          <w:rFonts w:ascii="Tahoma" w:hAnsi="Tahoma" w:cs="Tahoma"/>
        </w:rPr>
        <w:t>,</w:t>
      </w:r>
      <w:r w:rsidRPr="007608E1">
        <w:rPr>
          <w:rFonts w:ascii="Tahoma" w:hAnsi="Tahoma" w:cs="Tahoma"/>
        </w:rPr>
        <w:t xml:space="preserve"> debía tenerse el 9 de marzo de 2017, cuando el actor presentó la reclamación pensional y manifestó, implícitamente, su deseo de desafiliarse del sistema</w:t>
      </w:r>
      <w:r w:rsidR="008E41D6" w:rsidRPr="007608E1">
        <w:rPr>
          <w:rFonts w:ascii="Tahoma" w:hAnsi="Tahoma" w:cs="Tahoma"/>
        </w:rPr>
        <w:t>, sin que afecte dicho disfrute las cotizaciones que efectuó con posterioridad a dicha calenda, toda vez que ellas no incidían en el monto de su prestación, que era equivalente al salario mínimo legal.</w:t>
      </w:r>
    </w:p>
    <w:p w14:paraId="3F8023ED" w14:textId="31EEFE89" w:rsidR="008E41D6" w:rsidRPr="007608E1" w:rsidRDefault="008E41D6" w:rsidP="007608E1">
      <w:pPr>
        <w:widowControl w:val="0"/>
        <w:autoSpaceDE w:val="0"/>
        <w:autoSpaceDN w:val="0"/>
        <w:adjustRightInd w:val="0"/>
        <w:spacing w:line="276" w:lineRule="auto"/>
        <w:ind w:firstLine="708"/>
        <w:jc w:val="both"/>
        <w:rPr>
          <w:rFonts w:ascii="Tahoma" w:hAnsi="Tahoma" w:cs="Tahoma"/>
        </w:rPr>
      </w:pPr>
    </w:p>
    <w:p w14:paraId="38A79387" w14:textId="1EC58228" w:rsidR="008E41D6" w:rsidRPr="007608E1" w:rsidRDefault="008E41D6"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 xml:space="preserve">En ese orden de ideas, expuso que Colpensiones debía reconocer la pensión de manera retroactiva desde el 9 de marzo de 2017, pero una vez </w:t>
      </w:r>
      <w:r w:rsidR="00547FCC" w:rsidRPr="007608E1">
        <w:rPr>
          <w:rFonts w:ascii="Tahoma" w:hAnsi="Tahoma" w:cs="Tahoma"/>
        </w:rPr>
        <w:t xml:space="preserve">que </w:t>
      </w:r>
      <w:r w:rsidRPr="007608E1">
        <w:rPr>
          <w:rFonts w:ascii="Tahoma" w:hAnsi="Tahoma" w:cs="Tahoma"/>
        </w:rPr>
        <w:t>la Casa de la Cultura de Dosquebradas pagara el respectivo cálculo actuarial por el periodo comprendido entre el 1º de enero y el 16 de abril de 1996.</w:t>
      </w:r>
    </w:p>
    <w:p w14:paraId="2CC83BA7" w14:textId="18A54C10" w:rsidR="008E41D6" w:rsidRPr="007608E1" w:rsidRDefault="008E41D6" w:rsidP="007608E1">
      <w:pPr>
        <w:widowControl w:val="0"/>
        <w:autoSpaceDE w:val="0"/>
        <w:autoSpaceDN w:val="0"/>
        <w:adjustRightInd w:val="0"/>
        <w:spacing w:line="276" w:lineRule="auto"/>
        <w:ind w:firstLine="708"/>
        <w:jc w:val="both"/>
        <w:rPr>
          <w:rFonts w:ascii="Tahoma" w:hAnsi="Tahoma" w:cs="Tahoma"/>
        </w:rPr>
      </w:pPr>
    </w:p>
    <w:p w14:paraId="1863C5DA" w14:textId="1A1EF72D" w:rsidR="008E41D6" w:rsidRPr="007608E1" w:rsidRDefault="008E41D6" w:rsidP="007608E1">
      <w:pPr>
        <w:widowControl w:val="0"/>
        <w:autoSpaceDE w:val="0"/>
        <w:autoSpaceDN w:val="0"/>
        <w:adjustRightInd w:val="0"/>
        <w:spacing w:line="276" w:lineRule="auto"/>
        <w:ind w:firstLine="708"/>
        <w:jc w:val="both"/>
        <w:rPr>
          <w:rFonts w:ascii="Tahoma" w:hAnsi="Tahoma" w:cs="Tahoma"/>
        </w:rPr>
      </w:pPr>
      <w:r w:rsidRPr="007608E1">
        <w:rPr>
          <w:rFonts w:ascii="Tahoma" w:hAnsi="Tahoma" w:cs="Tahoma"/>
        </w:rPr>
        <w:t>Finalmente, indicó que</w:t>
      </w:r>
      <w:r w:rsidR="00547FCC" w:rsidRPr="007608E1">
        <w:rPr>
          <w:rFonts w:ascii="Tahoma" w:hAnsi="Tahoma" w:cs="Tahoma"/>
        </w:rPr>
        <w:t>,</w:t>
      </w:r>
      <w:r w:rsidRPr="007608E1">
        <w:rPr>
          <w:rFonts w:ascii="Tahoma" w:hAnsi="Tahoma" w:cs="Tahoma"/>
        </w:rPr>
        <w:t xml:space="preserve"> si bien el demandante tenía derecho al reconocimiento de los intereses moratorios a partir del 10 de julio de 2017, día siguiente a aquel en el que vencieron los cuatro meses con los que contaba la administradora de pensiones para reconocer la prestación pretendida, dichos rubros no se generarían hasta tanto la Casa de la Cultura de Dosquebradas cancelara el cálculo actuarial al que se ha hecho alusión.</w:t>
      </w:r>
    </w:p>
    <w:p w14:paraId="0BBFF32D" w14:textId="77777777" w:rsidR="00421466" w:rsidRPr="007608E1" w:rsidRDefault="00421466" w:rsidP="007608E1">
      <w:pPr>
        <w:widowControl w:val="0"/>
        <w:autoSpaceDE w:val="0"/>
        <w:autoSpaceDN w:val="0"/>
        <w:adjustRightInd w:val="0"/>
        <w:spacing w:line="276" w:lineRule="auto"/>
        <w:ind w:firstLine="708"/>
        <w:jc w:val="both"/>
        <w:rPr>
          <w:rFonts w:ascii="Tahoma" w:hAnsi="Tahoma" w:cs="Tahoma"/>
        </w:rPr>
      </w:pPr>
    </w:p>
    <w:p w14:paraId="20B617D6" w14:textId="5B0793EF" w:rsidR="004F2069" w:rsidRPr="007608E1" w:rsidRDefault="005B1462" w:rsidP="007608E1">
      <w:pPr>
        <w:pStyle w:val="Prrafodelista"/>
        <w:numPr>
          <w:ilvl w:val="0"/>
          <w:numId w:val="2"/>
        </w:numPr>
        <w:spacing w:line="276" w:lineRule="auto"/>
        <w:jc w:val="center"/>
        <w:rPr>
          <w:rFonts w:ascii="Tahoma" w:hAnsi="Tahoma" w:cs="Tahoma"/>
          <w:b/>
        </w:rPr>
      </w:pPr>
      <w:r w:rsidRPr="007608E1">
        <w:rPr>
          <w:rFonts w:ascii="Tahoma" w:hAnsi="Tahoma" w:cs="Tahoma"/>
          <w:b/>
        </w:rPr>
        <w:t>Recursos de apelación</w:t>
      </w:r>
    </w:p>
    <w:p w14:paraId="04BD3B1F" w14:textId="4184DB02" w:rsidR="00A9473B" w:rsidRPr="007608E1" w:rsidRDefault="00A9473B" w:rsidP="007608E1">
      <w:pPr>
        <w:pStyle w:val="Prrafodelista"/>
        <w:spacing w:line="276" w:lineRule="auto"/>
        <w:ind w:left="1080"/>
        <w:rPr>
          <w:rFonts w:ascii="Tahoma" w:hAnsi="Tahoma" w:cs="Tahoma"/>
        </w:rPr>
      </w:pPr>
    </w:p>
    <w:p w14:paraId="77EDCB46" w14:textId="30FD2721" w:rsidR="008E41D6" w:rsidRPr="007608E1" w:rsidRDefault="00DE31AE" w:rsidP="007608E1">
      <w:pPr>
        <w:pStyle w:val="Prrafodelista"/>
        <w:spacing w:line="276" w:lineRule="auto"/>
        <w:ind w:left="0" w:firstLine="709"/>
        <w:jc w:val="both"/>
        <w:rPr>
          <w:rFonts w:ascii="Tahoma" w:hAnsi="Tahoma" w:cs="Tahoma"/>
        </w:rPr>
      </w:pPr>
      <w:r w:rsidRPr="007608E1">
        <w:rPr>
          <w:rFonts w:ascii="Tahoma" w:hAnsi="Tahoma" w:cs="Tahoma"/>
        </w:rPr>
        <w:t xml:space="preserve">El apoderado judicial de la parte demandante apeló la decisión arguyendo que </w:t>
      </w:r>
      <w:r w:rsidR="008E41D6" w:rsidRPr="007608E1">
        <w:rPr>
          <w:rFonts w:ascii="Tahoma" w:hAnsi="Tahoma" w:cs="Tahoma"/>
        </w:rPr>
        <w:t xml:space="preserve">la deuda del señor Ramón Tapia Sánchez podía evidenciarse en el proceso y por eso se puso de manifiesto en la demanda. </w:t>
      </w:r>
    </w:p>
    <w:p w14:paraId="7AD2F626" w14:textId="77777777" w:rsidR="00547FCC" w:rsidRPr="007608E1" w:rsidRDefault="00547FCC" w:rsidP="007608E1">
      <w:pPr>
        <w:pStyle w:val="Prrafodelista"/>
        <w:spacing w:line="276" w:lineRule="auto"/>
        <w:ind w:left="0" w:firstLine="709"/>
        <w:jc w:val="both"/>
        <w:rPr>
          <w:rFonts w:ascii="Tahoma" w:hAnsi="Tahoma" w:cs="Tahoma"/>
        </w:rPr>
      </w:pPr>
    </w:p>
    <w:p w14:paraId="1CC08553" w14:textId="5031BBC9" w:rsidR="008E41D6" w:rsidRPr="007608E1" w:rsidRDefault="008E41D6" w:rsidP="007608E1">
      <w:pPr>
        <w:pStyle w:val="Prrafodelista"/>
        <w:spacing w:line="276" w:lineRule="auto"/>
        <w:ind w:left="0" w:firstLine="709"/>
        <w:jc w:val="both"/>
        <w:rPr>
          <w:rFonts w:ascii="Tahoma" w:hAnsi="Tahoma" w:cs="Tahoma"/>
        </w:rPr>
      </w:pPr>
      <w:r w:rsidRPr="007608E1">
        <w:rPr>
          <w:rFonts w:ascii="Tahoma" w:hAnsi="Tahoma" w:cs="Tahoma"/>
        </w:rPr>
        <w:t>Agregó que</w:t>
      </w:r>
      <w:r w:rsidR="00547FCC" w:rsidRPr="007608E1">
        <w:rPr>
          <w:rFonts w:ascii="Tahoma" w:hAnsi="Tahoma" w:cs="Tahoma"/>
        </w:rPr>
        <w:t>,</w:t>
      </w:r>
      <w:r w:rsidRPr="007608E1">
        <w:rPr>
          <w:rFonts w:ascii="Tahoma" w:hAnsi="Tahoma" w:cs="Tahoma"/>
        </w:rPr>
        <w:t xml:space="preserve"> si bien se presentó la reclamación pensional en el año 2017, debía dársele prevalencia al principio de la primacía de la realidad, porque desde el año 2004 se reclamó la pensión y </w:t>
      </w:r>
      <w:r w:rsidR="001576B1" w:rsidRPr="007608E1">
        <w:rPr>
          <w:rFonts w:ascii="Tahoma" w:hAnsi="Tahoma" w:cs="Tahoma"/>
        </w:rPr>
        <w:t xml:space="preserve">desde </w:t>
      </w:r>
      <w:r w:rsidRPr="007608E1">
        <w:rPr>
          <w:rFonts w:ascii="Tahoma" w:hAnsi="Tahoma" w:cs="Tahoma"/>
        </w:rPr>
        <w:t xml:space="preserve">la Resolución </w:t>
      </w:r>
      <w:r w:rsidR="001576B1" w:rsidRPr="007608E1">
        <w:rPr>
          <w:rFonts w:ascii="Tahoma" w:hAnsi="Tahoma" w:cs="Tahoma"/>
        </w:rPr>
        <w:t>03114 de dicha anualidad se estaban dejando de contabilizar los periodos que se reconocieron por la Jueza, por lo que debía reconocerse la prestación desde el momento en que alcanzó las 1000 semanas y no castigársel</w:t>
      </w:r>
      <w:r w:rsidR="00547FCC" w:rsidRPr="007608E1">
        <w:rPr>
          <w:rFonts w:ascii="Tahoma" w:hAnsi="Tahoma" w:cs="Tahoma"/>
        </w:rPr>
        <w:t>e</w:t>
      </w:r>
      <w:r w:rsidR="001576B1" w:rsidRPr="007608E1">
        <w:rPr>
          <w:rFonts w:ascii="Tahoma" w:hAnsi="Tahoma" w:cs="Tahoma"/>
        </w:rPr>
        <w:t xml:space="preserve"> por haber hecho aportes adicionales.</w:t>
      </w:r>
      <w:r w:rsidRPr="007608E1">
        <w:rPr>
          <w:rFonts w:ascii="Tahoma" w:hAnsi="Tahoma" w:cs="Tahoma"/>
        </w:rPr>
        <w:tab/>
      </w:r>
    </w:p>
    <w:p w14:paraId="1AFAE6BD" w14:textId="26729EA1" w:rsidR="009B547E" w:rsidRPr="007608E1" w:rsidRDefault="009B547E" w:rsidP="007608E1">
      <w:pPr>
        <w:pStyle w:val="Prrafodelista"/>
        <w:spacing w:line="276" w:lineRule="auto"/>
        <w:ind w:left="0" w:firstLine="709"/>
        <w:jc w:val="both"/>
        <w:rPr>
          <w:rFonts w:ascii="Tahoma" w:hAnsi="Tahoma" w:cs="Tahoma"/>
        </w:rPr>
      </w:pPr>
    </w:p>
    <w:p w14:paraId="163C4249" w14:textId="6E21E227" w:rsidR="009B547E" w:rsidRPr="007608E1" w:rsidRDefault="009B547E" w:rsidP="007608E1">
      <w:pPr>
        <w:pStyle w:val="Prrafodelista"/>
        <w:spacing w:line="276" w:lineRule="auto"/>
        <w:ind w:left="0" w:firstLine="709"/>
        <w:jc w:val="both"/>
        <w:rPr>
          <w:rFonts w:ascii="Tahoma" w:hAnsi="Tahoma" w:cs="Tahoma"/>
        </w:rPr>
      </w:pPr>
      <w:r w:rsidRPr="007608E1">
        <w:rPr>
          <w:rFonts w:ascii="Tahoma" w:hAnsi="Tahoma" w:cs="Tahoma"/>
        </w:rPr>
        <w:t xml:space="preserve">Asimismo, precisó que no debía supeditarse el pago </w:t>
      </w:r>
      <w:r w:rsidR="001576B1" w:rsidRPr="007608E1">
        <w:rPr>
          <w:rFonts w:ascii="Tahoma" w:hAnsi="Tahoma" w:cs="Tahoma"/>
        </w:rPr>
        <w:t xml:space="preserve">de la prestación ni </w:t>
      </w:r>
      <w:r w:rsidRPr="007608E1">
        <w:rPr>
          <w:rFonts w:ascii="Tahoma" w:hAnsi="Tahoma" w:cs="Tahoma"/>
        </w:rPr>
        <w:t>de los intereses moratorios a</w:t>
      </w:r>
      <w:r w:rsidR="001576B1" w:rsidRPr="007608E1">
        <w:rPr>
          <w:rFonts w:ascii="Tahoma" w:hAnsi="Tahoma" w:cs="Tahoma"/>
        </w:rPr>
        <w:t xml:space="preserve"> </w:t>
      </w:r>
      <w:r w:rsidRPr="007608E1">
        <w:rPr>
          <w:rFonts w:ascii="Tahoma" w:hAnsi="Tahoma" w:cs="Tahoma"/>
        </w:rPr>
        <w:t>l</w:t>
      </w:r>
      <w:r w:rsidR="001576B1" w:rsidRPr="007608E1">
        <w:rPr>
          <w:rFonts w:ascii="Tahoma" w:hAnsi="Tahoma" w:cs="Tahoma"/>
        </w:rPr>
        <w:t>a</w:t>
      </w:r>
      <w:r w:rsidRPr="007608E1">
        <w:rPr>
          <w:rFonts w:ascii="Tahoma" w:hAnsi="Tahoma" w:cs="Tahoma"/>
        </w:rPr>
        <w:t xml:space="preserve"> </w:t>
      </w:r>
      <w:r w:rsidR="001576B1" w:rsidRPr="007608E1">
        <w:rPr>
          <w:rFonts w:ascii="Tahoma" w:hAnsi="Tahoma" w:cs="Tahoma"/>
        </w:rPr>
        <w:t xml:space="preserve">cancelación </w:t>
      </w:r>
      <w:r w:rsidRPr="007608E1">
        <w:rPr>
          <w:rFonts w:ascii="Tahoma" w:hAnsi="Tahoma" w:cs="Tahoma"/>
        </w:rPr>
        <w:t>que del cálculo actuarial h</w:t>
      </w:r>
      <w:r w:rsidR="001576B1" w:rsidRPr="007608E1">
        <w:rPr>
          <w:rFonts w:ascii="Tahoma" w:hAnsi="Tahoma" w:cs="Tahoma"/>
        </w:rPr>
        <w:t xml:space="preserve">iciera </w:t>
      </w:r>
      <w:r w:rsidRPr="007608E1">
        <w:rPr>
          <w:rFonts w:ascii="Tahoma" w:hAnsi="Tahoma" w:cs="Tahoma"/>
        </w:rPr>
        <w:t xml:space="preserve">la </w:t>
      </w:r>
      <w:r w:rsidR="001576B1" w:rsidRPr="007608E1">
        <w:rPr>
          <w:rFonts w:ascii="Tahoma" w:hAnsi="Tahoma" w:cs="Tahoma"/>
        </w:rPr>
        <w:t xml:space="preserve">Casa </w:t>
      </w:r>
      <w:r w:rsidRPr="007608E1">
        <w:rPr>
          <w:rFonts w:ascii="Tahoma" w:hAnsi="Tahoma" w:cs="Tahoma"/>
        </w:rPr>
        <w:t xml:space="preserve">de la </w:t>
      </w:r>
      <w:r w:rsidR="001576B1" w:rsidRPr="007608E1">
        <w:rPr>
          <w:rFonts w:ascii="Tahoma" w:hAnsi="Tahoma" w:cs="Tahoma"/>
        </w:rPr>
        <w:t xml:space="preserve">Cultura </w:t>
      </w:r>
      <w:r w:rsidRPr="007608E1">
        <w:rPr>
          <w:rFonts w:ascii="Tahoma" w:hAnsi="Tahoma" w:cs="Tahoma"/>
        </w:rPr>
        <w:t>de Dosquebradas</w:t>
      </w:r>
      <w:r w:rsidR="001576B1" w:rsidRPr="007608E1">
        <w:rPr>
          <w:rFonts w:ascii="Tahoma" w:hAnsi="Tahoma" w:cs="Tahoma"/>
        </w:rPr>
        <w:t>,</w:t>
      </w:r>
      <w:r w:rsidRPr="007608E1">
        <w:rPr>
          <w:rFonts w:ascii="Tahoma" w:hAnsi="Tahoma" w:cs="Tahoma"/>
        </w:rPr>
        <w:t xml:space="preserve"> en razón a que las semanas que debe </w:t>
      </w:r>
      <w:r w:rsidR="001576B1" w:rsidRPr="007608E1">
        <w:rPr>
          <w:rFonts w:ascii="Tahoma" w:hAnsi="Tahoma" w:cs="Tahoma"/>
        </w:rPr>
        <w:t xml:space="preserve">sufragar </w:t>
      </w:r>
      <w:r w:rsidRPr="007608E1">
        <w:rPr>
          <w:rFonts w:ascii="Tahoma" w:hAnsi="Tahoma" w:cs="Tahoma"/>
        </w:rPr>
        <w:t>no afectan la cantidad exigida para acceder a la gracia pensional.</w:t>
      </w:r>
    </w:p>
    <w:p w14:paraId="5516463E" w14:textId="77777777" w:rsidR="00D844A2" w:rsidRPr="007608E1" w:rsidRDefault="00D844A2" w:rsidP="007608E1">
      <w:pPr>
        <w:pStyle w:val="Prrafodelista"/>
        <w:spacing w:line="276" w:lineRule="auto"/>
        <w:ind w:left="0" w:firstLine="709"/>
        <w:jc w:val="both"/>
        <w:rPr>
          <w:rFonts w:ascii="Tahoma" w:hAnsi="Tahoma" w:cs="Tahoma"/>
        </w:rPr>
      </w:pPr>
    </w:p>
    <w:p w14:paraId="214BCCE9" w14:textId="79156A0D" w:rsidR="009B547E" w:rsidRPr="007608E1" w:rsidRDefault="004D7702" w:rsidP="007608E1">
      <w:pPr>
        <w:pStyle w:val="Prrafodelista"/>
        <w:spacing w:line="276" w:lineRule="auto"/>
        <w:ind w:left="0" w:firstLine="709"/>
        <w:jc w:val="both"/>
        <w:rPr>
          <w:rFonts w:ascii="Tahoma" w:hAnsi="Tahoma" w:cs="Tahoma"/>
        </w:rPr>
      </w:pPr>
      <w:r w:rsidRPr="007608E1">
        <w:rPr>
          <w:rFonts w:ascii="Tahoma" w:hAnsi="Tahoma" w:cs="Tahoma"/>
        </w:rPr>
        <w:lastRenderedPageBreak/>
        <w:t>Asimismo,</w:t>
      </w:r>
      <w:r w:rsidR="009B547E" w:rsidRPr="007608E1">
        <w:rPr>
          <w:rFonts w:ascii="Tahoma" w:hAnsi="Tahoma" w:cs="Tahoma"/>
        </w:rPr>
        <w:t xml:space="preserve"> la apoderada de Colpensiones</w:t>
      </w:r>
      <w:r w:rsidRPr="007608E1">
        <w:rPr>
          <w:rFonts w:ascii="Tahoma" w:hAnsi="Tahoma" w:cs="Tahoma"/>
        </w:rPr>
        <w:t xml:space="preserve"> sustentó su recurso en que no quedó demostrado el vínculo laboral que tuvo el demandante entre los años 1969 y 1972; adicional a ello</w:t>
      </w:r>
      <w:r w:rsidR="001576B1" w:rsidRPr="007608E1">
        <w:rPr>
          <w:rFonts w:ascii="Tahoma" w:hAnsi="Tahoma" w:cs="Tahoma"/>
        </w:rPr>
        <w:t xml:space="preserve"> él</w:t>
      </w:r>
      <w:r w:rsidRPr="007608E1">
        <w:rPr>
          <w:rFonts w:ascii="Tahoma" w:hAnsi="Tahoma" w:cs="Tahoma"/>
        </w:rPr>
        <w:t xml:space="preserve"> continuó cotizando, por lo que el disfrute de la prestación estaba supeditada a la desafiliación del sistema</w:t>
      </w:r>
      <w:r w:rsidR="001576B1" w:rsidRPr="007608E1">
        <w:rPr>
          <w:rFonts w:ascii="Tahoma" w:hAnsi="Tahoma" w:cs="Tahoma"/>
        </w:rPr>
        <w:t xml:space="preserve"> y debía efectuarse a partir de la última cotización realizada por el gestor de la litis</w:t>
      </w:r>
      <w:r w:rsidRPr="007608E1">
        <w:rPr>
          <w:rFonts w:ascii="Tahoma" w:hAnsi="Tahoma" w:cs="Tahoma"/>
        </w:rPr>
        <w:t>.</w:t>
      </w:r>
    </w:p>
    <w:p w14:paraId="3CA5BC02" w14:textId="5A37F445" w:rsidR="009B547E" w:rsidRPr="007608E1" w:rsidRDefault="009B547E" w:rsidP="007608E1">
      <w:pPr>
        <w:pStyle w:val="Prrafodelista"/>
        <w:spacing w:line="276" w:lineRule="auto"/>
        <w:ind w:left="0" w:firstLine="709"/>
        <w:jc w:val="both"/>
        <w:rPr>
          <w:rFonts w:ascii="Tahoma" w:hAnsi="Tahoma" w:cs="Tahoma"/>
        </w:rPr>
      </w:pPr>
    </w:p>
    <w:p w14:paraId="2FA2D49B" w14:textId="6FE42264" w:rsidR="004D7702" w:rsidRPr="007608E1" w:rsidRDefault="004D7702" w:rsidP="007608E1">
      <w:pPr>
        <w:pStyle w:val="Prrafodelista"/>
        <w:spacing w:line="276" w:lineRule="auto"/>
        <w:ind w:left="0" w:firstLine="709"/>
        <w:jc w:val="both"/>
        <w:rPr>
          <w:rFonts w:ascii="Tahoma" w:hAnsi="Tahoma" w:cs="Tahoma"/>
        </w:rPr>
      </w:pPr>
      <w:r w:rsidRPr="007608E1">
        <w:rPr>
          <w:rFonts w:ascii="Tahoma" w:hAnsi="Tahoma" w:cs="Tahoma"/>
        </w:rPr>
        <w:t>Por otra parte, al haber sido adversa la decisión de instancia a los intereses de Colpensiones se dispuso el grado jurisdiccional de consulta a su favor.</w:t>
      </w:r>
    </w:p>
    <w:p w14:paraId="64BDE5E5" w14:textId="77777777" w:rsidR="00D51494" w:rsidRPr="007608E1" w:rsidRDefault="00D51494" w:rsidP="007608E1">
      <w:pPr>
        <w:pStyle w:val="Prrafodelista"/>
        <w:spacing w:line="276" w:lineRule="auto"/>
        <w:ind w:left="0" w:firstLine="709"/>
        <w:jc w:val="both"/>
        <w:rPr>
          <w:rFonts w:ascii="Tahoma" w:hAnsi="Tahoma" w:cs="Tahoma"/>
        </w:rPr>
      </w:pPr>
    </w:p>
    <w:p w14:paraId="64295F2D" w14:textId="77777777" w:rsidR="00D51494" w:rsidRPr="007608E1" w:rsidRDefault="00D51494" w:rsidP="007608E1">
      <w:pPr>
        <w:pStyle w:val="Prrafodelista"/>
        <w:numPr>
          <w:ilvl w:val="0"/>
          <w:numId w:val="2"/>
        </w:numPr>
        <w:tabs>
          <w:tab w:val="left" w:pos="284"/>
        </w:tabs>
        <w:spacing w:line="276" w:lineRule="auto"/>
        <w:ind w:left="0" w:firstLine="0"/>
        <w:jc w:val="center"/>
        <w:rPr>
          <w:rFonts w:ascii="Tahoma" w:hAnsi="Tahoma" w:cs="Tahoma"/>
          <w:b/>
        </w:rPr>
      </w:pPr>
      <w:r w:rsidRPr="007608E1">
        <w:rPr>
          <w:rStyle w:val="normaltextrun"/>
          <w:rFonts w:ascii="Tahoma" w:hAnsi="Tahoma" w:cs="Tahoma"/>
          <w:b/>
          <w:bCs/>
        </w:rPr>
        <w:t>Alegatos de Conclusión/Concepto del Ministerio Público</w:t>
      </w:r>
    </w:p>
    <w:p w14:paraId="22352B26" w14:textId="77777777" w:rsidR="00D51494" w:rsidRPr="007608E1" w:rsidRDefault="00D51494" w:rsidP="007608E1">
      <w:pPr>
        <w:pStyle w:val="paragraph"/>
        <w:spacing w:before="0" w:beforeAutospacing="0" w:after="0" w:afterAutospacing="0" w:line="276" w:lineRule="auto"/>
        <w:jc w:val="center"/>
        <w:textAlignment w:val="baseline"/>
        <w:rPr>
          <w:rFonts w:ascii="Tahoma" w:hAnsi="Tahoma" w:cs="Tahoma"/>
        </w:rPr>
      </w:pPr>
      <w:r w:rsidRPr="007608E1">
        <w:rPr>
          <w:rStyle w:val="eop"/>
          <w:rFonts w:ascii="Tahoma" w:hAnsi="Tahoma" w:cs="Tahoma"/>
        </w:rPr>
        <w:t> </w:t>
      </w:r>
    </w:p>
    <w:p w14:paraId="6CC5168F" w14:textId="77777777" w:rsidR="00D51494" w:rsidRPr="007608E1" w:rsidRDefault="00D51494" w:rsidP="007608E1">
      <w:pPr>
        <w:spacing w:line="276" w:lineRule="auto"/>
        <w:ind w:firstLine="708"/>
        <w:jc w:val="both"/>
        <w:rPr>
          <w:rStyle w:val="normaltextrun"/>
          <w:rFonts w:ascii="Tahoma" w:hAnsi="Tahoma" w:cs="Tahoma"/>
        </w:rPr>
      </w:pPr>
      <w:r w:rsidRPr="007608E1">
        <w:rPr>
          <w:rStyle w:val="normaltextrun"/>
          <w:rFonts w:ascii="Tahoma" w:hAnsi="Tahoma" w:cs="Tahoma"/>
        </w:rPr>
        <w:t xml:space="preserve">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el Ministerio Público NO conceptuó en este asunto. </w:t>
      </w:r>
    </w:p>
    <w:p w14:paraId="5FFF7045" w14:textId="77777777" w:rsidR="00D51494" w:rsidRPr="007608E1" w:rsidRDefault="00D51494" w:rsidP="007608E1">
      <w:pPr>
        <w:widowControl w:val="0"/>
        <w:autoSpaceDE w:val="0"/>
        <w:autoSpaceDN w:val="0"/>
        <w:adjustRightInd w:val="0"/>
        <w:spacing w:line="276" w:lineRule="auto"/>
        <w:ind w:left="1080"/>
        <w:rPr>
          <w:rFonts w:ascii="Tahoma" w:hAnsi="Tahoma" w:cs="Tahoma"/>
          <w:b/>
        </w:rPr>
      </w:pPr>
    </w:p>
    <w:p w14:paraId="6582FEE0" w14:textId="77777777" w:rsidR="00D51494" w:rsidRPr="007608E1" w:rsidRDefault="00D51494" w:rsidP="007608E1">
      <w:pPr>
        <w:pStyle w:val="Prrafodelista"/>
        <w:widowControl w:val="0"/>
        <w:numPr>
          <w:ilvl w:val="0"/>
          <w:numId w:val="2"/>
        </w:numPr>
        <w:autoSpaceDE w:val="0"/>
        <w:autoSpaceDN w:val="0"/>
        <w:adjustRightInd w:val="0"/>
        <w:spacing w:line="276" w:lineRule="auto"/>
        <w:jc w:val="center"/>
        <w:rPr>
          <w:rFonts w:ascii="Tahoma" w:hAnsi="Tahoma" w:cs="Tahoma"/>
          <w:b/>
        </w:rPr>
      </w:pPr>
      <w:r w:rsidRPr="007608E1">
        <w:rPr>
          <w:rFonts w:ascii="Tahoma" w:hAnsi="Tahoma" w:cs="Tahoma"/>
          <w:b/>
        </w:rPr>
        <w:t>Problema jurídico por resolver</w:t>
      </w:r>
    </w:p>
    <w:p w14:paraId="6D78C238" w14:textId="77777777" w:rsidR="00D51494" w:rsidRPr="007608E1" w:rsidRDefault="00D51494" w:rsidP="007608E1">
      <w:pPr>
        <w:pStyle w:val="Sinespaciado"/>
        <w:spacing w:line="276" w:lineRule="auto"/>
        <w:ind w:left="1080"/>
        <w:rPr>
          <w:rFonts w:ascii="Tahoma" w:hAnsi="Tahoma" w:cs="Tahoma"/>
        </w:rPr>
      </w:pPr>
    </w:p>
    <w:p w14:paraId="0F6354B8" w14:textId="5A87BAE6" w:rsidR="00547FCC" w:rsidRPr="007608E1" w:rsidRDefault="00D51494" w:rsidP="007608E1">
      <w:pPr>
        <w:spacing w:line="276" w:lineRule="auto"/>
        <w:ind w:firstLine="708"/>
        <w:jc w:val="both"/>
        <w:rPr>
          <w:rFonts w:ascii="Tahoma" w:hAnsi="Tahoma" w:cs="Tahoma"/>
        </w:rPr>
      </w:pPr>
      <w:r w:rsidRPr="007608E1">
        <w:rPr>
          <w:rFonts w:ascii="Tahoma" w:hAnsi="Tahoma" w:cs="Tahoma"/>
        </w:rPr>
        <w:t>De acuerdo a los argumentos expuestos en la sentencia de primera instancia</w:t>
      </w:r>
      <w:r w:rsidR="00547FCC" w:rsidRPr="007608E1">
        <w:rPr>
          <w:rFonts w:ascii="Tahoma" w:hAnsi="Tahoma" w:cs="Tahoma"/>
        </w:rPr>
        <w:t>, los recursos de apelación</w:t>
      </w:r>
      <w:r w:rsidRPr="007608E1">
        <w:rPr>
          <w:rFonts w:ascii="Tahoma" w:hAnsi="Tahoma" w:cs="Tahoma"/>
        </w:rPr>
        <w:t xml:space="preserve"> y los alegatos de conclusión, le corresponde a la Sala determinar </w:t>
      </w:r>
      <w:r w:rsidR="00547FCC" w:rsidRPr="007608E1">
        <w:rPr>
          <w:rFonts w:ascii="Tahoma" w:hAnsi="Tahoma" w:cs="Tahoma"/>
        </w:rPr>
        <w:t xml:space="preserve">los siguientes problemas jurídico: </w:t>
      </w:r>
    </w:p>
    <w:p w14:paraId="2419E006" w14:textId="77777777" w:rsidR="00547FCC" w:rsidRPr="007608E1" w:rsidRDefault="00547FCC" w:rsidP="007608E1">
      <w:pPr>
        <w:spacing w:line="276" w:lineRule="auto"/>
        <w:ind w:firstLine="708"/>
        <w:jc w:val="both"/>
        <w:rPr>
          <w:rFonts w:ascii="Tahoma" w:hAnsi="Tahoma" w:cs="Tahoma"/>
        </w:rPr>
      </w:pPr>
    </w:p>
    <w:p w14:paraId="0C5FEB17" w14:textId="1FDF412E" w:rsidR="00902576" w:rsidRPr="007608E1" w:rsidRDefault="00902576" w:rsidP="007608E1">
      <w:pPr>
        <w:pStyle w:val="Prrafodelista"/>
        <w:numPr>
          <w:ilvl w:val="0"/>
          <w:numId w:val="5"/>
        </w:numPr>
        <w:spacing w:line="276" w:lineRule="auto"/>
        <w:jc w:val="both"/>
        <w:rPr>
          <w:rFonts w:ascii="Tahoma" w:hAnsi="Tahoma" w:cs="Tahoma"/>
        </w:rPr>
      </w:pPr>
      <w:r w:rsidRPr="007608E1">
        <w:rPr>
          <w:rFonts w:ascii="Tahoma" w:hAnsi="Tahoma" w:cs="Tahoma"/>
        </w:rPr>
        <w:t>Si quedó demostrado el vínculo laboral que tuvo el demandante entre los años 1969 y 1972. (Apelación COLPENSIONES)</w:t>
      </w:r>
    </w:p>
    <w:p w14:paraId="353C4FB0" w14:textId="77777777" w:rsidR="00902576" w:rsidRPr="007608E1" w:rsidRDefault="00902576" w:rsidP="007608E1">
      <w:pPr>
        <w:pStyle w:val="Prrafodelista"/>
        <w:spacing w:line="276" w:lineRule="auto"/>
        <w:ind w:left="1428"/>
        <w:jc w:val="both"/>
        <w:rPr>
          <w:rFonts w:ascii="Tahoma" w:hAnsi="Tahoma" w:cs="Tahoma"/>
        </w:rPr>
      </w:pPr>
    </w:p>
    <w:p w14:paraId="277DFA0E" w14:textId="401AD01E" w:rsidR="00547FCC" w:rsidRPr="007608E1" w:rsidRDefault="00547FCC" w:rsidP="007608E1">
      <w:pPr>
        <w:pStyle w:val="Prrafodelista"/>
        <w:numPr>
          <w:ilvl w:val="0"/>
          <w:numId w:val="5"/>
        </w:numPr>
        <w:spacing w:line="276" w:lineRule="auto"/>
        <w:jc w:val="both"/>
        <w:rPr>
          <w:rFonts w:ascii="Tahoma" w:hAnsi="Tahoma" w:cs="Tahoma"/>
        </w:rPr>
      </w:pPr>
      <w:r w:rsidRPr="007608E1">
        <w:rPr>
          <w:rFonts w:ascii="Tahoma" w:hAnsi="Tahoma" w:cs="Tahoma"/>
        </w:rPr>
        <w:t xml:space="preserve">Si el demandante, quien alcanzó los 60 años de edad el 19 de mayo de 2004, cumplía con la densidad de semanas para pensionarse bajo el régimen de transición, Acuerdo 049 de 1990. </w:t>
      </w:r>
      <w:r w:rsidR="00902576" w:rsidRPr="007608E1">
        <w:rPr>
          <w:rFonts w:ascii="Tahoma" w:hAnsi="Tahoma" w:cs="Tahoma"/>
        </w:rPr>
        <w:t>(Apelación demandante)</w:t>
      </w:r>
    </w:p>
    <w:p w14:paraId="1BE559FB" w14:textId="77777777" w:rsidR="00547FCC" w:rsidRPr="007608E1" w:rsidRDefault="00547FCC" w:rsidP="007608E1">
      <w:pPr>
        <w:pStyle w:val="Prrafodelista"/>
        <w:spacing w:line="276" w:lineRule="auto"/>
        <w:ind w:left="1428"/>
        <w:jc w:val="both"/>
        <w:rPr>
          <w:rFonts w:ascii="Tahoma" w:hAnsi="Tahoma" w:cs="Tahoma"/>
        </w:rPr>
      </w:pPr>
    </w:p>
    <w:p w14:paraId="50248E78" w14:textId="77A8FDE3" w:rsidR="00547FCC" w:rsidRPr="007608E1" w:rsidRDefault="00547FCC" w:rsidP="007608E1">
      <w:pPr>
        <w:pStyle w:val="Prrafodelista"/>
        <w:numPr>
          <w:ilvl w:val="0"/>
          <w:numId w:val="5"/>
        </w:numPr>
        <w:spacing w:line="276" w:lineRule="auto"/>
        <w:jc w:val="both"/>
        <w:rPr>
          <w:rFonts w:ascii="Tahoma" w:hAnsi="Tahoma" w:cs="Tahoma"/>
        </w:rPr>
      </w:pPr>
      <w:r w:rsidRPr="007608E1">
        <w:rPr>
          <w:rFonts w:ascii="Tahoma" w:hAnsi="Tahoma" w:cs="Tahoma"/>
        </w:rPr>
        <w:t>En caso negativo, si el actor contaba con 750 semanas cotizadas al 29 de julio de 2005, a efectos de que los beneficios transicionales se les extendieran hasta el 31 de diciembre de 2014.</w:t>
      </w:r>
      <w:r w:rsidR="00902576" w:rsidRPr="007608E1">
        <w:rPr>
          <w:rFonts w:ascii="Tahoma" w:hAnsi="Tahoma" w:cs="Tahoma"/>
        </w:rPr>
        <w:t xml:space="preserve"> (Apelación demandante)</w:t>
      </w:r>
    </w:p>
    <w:p w14:paraId="1CDD72C7" w14:textId="77777777" w:rsidR="00902576" w:rsidRPr="007608E1" w:rsidRDefault="00902576" w:rsidP="007608E1">
      <w:pPr>
        <w:pStyle w:val="Prrafodelista"/>
        <w:spacing w:line="276" w:lineRule="auto"/>
        <w:rPr>
          <w:rFonts w:ascii="Tahoma" w:hAnsi="Tahoma" w:cs="Tahoma"/>
        </w:rPr>
      </w:pPr>
    </w:p>
    <w:p w14:paraId="37A33BFE" w14:textId="6F6D0950" w:rsidR="00902576" w:rsidRPr="007608E1" w:rsidRDefault="00902576" w:rsidP="007608E1">
      <w:pPr>
        <w:pStyle w:val="Prrafodelista"/>
        <w:numPr>
          <w:ilvl w:val="0"/>
          <w:numId w:val="5"/>
        </w:numPr>
        <w:spacing w:line="276" w:lineRule="auto"/>
        <w:jc w:val="both"/>
        <w:rPr>
          <w:rFonts w:ascii="Tahoma" w:hAnsi="Tahoma" w:cs="Tahoma"/>
        </w:rPr>
      </w:pPr>
      <w:r w:rsidRPr="007608E1">
        <w:rPr>
          <w:rFonts w:ascii="Tahoma" w:hAnsi="Tahoma" w:cs="Tahoma"/>
        </w:rPr>
        <w:t>Si el pago de la pensión de vejez debe supeditarse el pago del cálculo actuarial por parte de la Casa de la Cultura de Dosquebradas. (Apelación demandante)</w:t>
      </w:r>
    </w:p>
    <w:p w14:paraId="0C4154D8" w14:textId="77777777" w:rsidR="00902576" w:rsidRPr="007608E1" w:rsidRDefault="00902576" w:rsidP="007608E1">
      <w:pPr>
        <w:pStyle w:val="Prrafodelista"/>
        <w:spacing w:line="276" w:lineRule="auto"/>
        <w:ind w:left="1428"/>
        <w:jc w:val="both"/>
        <w:rPr>
          <w:rFonts w:ascii="Tahoma" w:hAnsi="Tahoma" w:cs="Tahoma"/>
        </w:rPr>
      </w:pPr>
    </w:p>
    <w:p w14:paraId="4160A694" w14:textId="541194BC" w:rsidR="00902576" w:rsidRPr="007608E1" w:rsidRDefault="00902576" w:rsidP="007608E1">
      <w:pPr>
        <w:pStyle w:val="Prrafodelista"/>
        <w:numPr>
          <w:ilvl w:val="0"/>
          <w:numId w:val="5"/>
        </w:numPr>
        <w:spacing w:line="276" w:lineRule="auto"/>
        <w:jc w:val="both"/>
        <w:rPr>
          <w:rFonts w:ascii="Tahoma" w:hAnsi="Tahoma" w:cs="Tahoma"/>
        </w:rPr>
      </w:pPr>
      <w:r w:rsidRPr="007608E1">
        <w:rPr>
          <w:rFonts w:ascii="Tahoma" w:hAnsi="Tahoma" w:cs="Tahoma"/>
        </w:rPr>
        <w:t>Si el disfrute de la prestación está supeditada a la desafiliación del sistema y por lo tanto debe efectuarse a partir de la última cotización realizada por el gestor de la litis. (apelación COLPENSIONES)</w:t>
      </w:r>
    </w:p>
    <w:p w14:paraId="51ED6F8E" w14:textId="77777777" w:rsidR="00902576" w:rsidRPr="007608E1" w:rsidRDefault="00902576" w:rsidP="007608E1">
      <w:pPr>
        <w:pStyle w:val="Prrafodelista"/>
        <w:spacing w:line="276" w:lineRule="auto"/>
        <w:ind w:left="1428"/>
        <w:jc w:val="both"/>
        <w:rPr>
          <w:rFonts w:ascii="Tahoma" w:hAnsi="Tahoma" w:cs="Tahoma"/>
        </w:rPr>
      </w:pPr>
    </w:p>
    <w:p w14:paraId="54FEA792" w14:textId="77777777" w:rsidR="00D51494" w:rsidRPr="007608E1" w:rsidRDefault="00D51494" w:rsidP="007608E1">
      <w:pPr>
        <w:widowControl w:val="0"/>
        <w:numPr>
          <w:ilvl w:val="0"/>
          <w:numId w:val="2"/>
        </w:numPr>
        <w:autoSpaceDE w:val="0"/>
        <w:autoSpaceDN w:val="0"/>
        <w:adjustRightInd w:val="0"/>
        <w:spacing w:line="276" w:lineRule="auto"/>
        <w:ind w:hanging="519"/>
        <w:jc w:val="center"/>
        <w:rPr>
          <w:rFonts w:ascii="Tahoma" w:hAnsi="Tahoma" w:cs="Tahoma"/>
          <w:b/>
        </w:rPr>
      </w:pPr>
      <w:r w:rsidRPr="007608E1">
        <w:rPr>
          <w:rFonts w:ascii="Tahoma" w:hAnsi="Tahoma" w:cs="Tahoma"/>
          <w:b/>
        </w:rPr>
        <w:t>Consideraciones</w:t>
      </w:r>
    </w:p>
    <w:p w14:paraId="6F0A64F8" w14:textId="77777777" w:rsidR="00D51494" w:rsidRPr="007608E1" w:rsidRDefault="00D51494" w:rsidP="007608E1">
      <w:pPr>
        <w:overflowPunct w:val="0"/>
        <w:autoSpaceDE w:val="0"/>
        <w:autoSpaceDN w:val="0"/>
        <w:adjustRightInd w:val="0"/>
        <w:spacing w:line="276" w:lineRule="auto"/>
        <w:ind w:left="709" w:right="193"/>
        <w:jc w:val="both"/>
        <w:textAlignment w:val="baseline"/>
        <w:rPr>
          <w:rFonts w:ascii="Tahoma" w:hAnsi="Tahoma" w:cs="Tahoma"/>
          <w:i/>
        </w:rPr>
      </w:pPr>
    </w:p>
    <w:p w14:paraId="7CD06EA2" w14:textId="77777777" w:rsidR="00D51494" w:rsidRPr="007608E1" w:rsidRDefault="00D51494" w:rsidP="007608E1">
      <w:pPr>
        <w:pStyle w:val="Textoindependiente"/>
        <w:numPr>
          <w:ilvl w:val="1"/>
          <w:numId w:val="3"/>
        </w:numPr>
        <w:spacing w:after="0" w:line="276" w:lineRule="auto"/>
        <w:ind w:left="1418" w:right="51"/>
        <w:jc w:val="both"/>
        <w:rPr>
          <w:rFonts w:ascii="Tahoma" w:hAnsi="Tahoma" w:cs="Tahoma"/>
          <w:b/>
        </w:rPr>
      </w:pPr>
      <w:r w:rsidRPr="007608E1">
        <w:rPr>
          <w:rFonts w:ascii="Tahoma" w:hAnsi="Tahoma" w:cs="Tahoma"/>
          <w:b/>
        </w:rPr>
        <w:t xml:space="preserve">Caso concreto </w:t>
      </w:r>
    </w:p>
    <w:p w14:paraId="06A93B84" w14:textId="77777777" w:rsidR="008D6726" w:rsidRPr="007608E1" w:rsidRDefault="008D6726" w:rsidP="007608E1">
      <w:pPr>
        <w:spacing w:line="276" w:lineRule="auto"/>
        <w:rPr>
          <w:rFonts w:ascii="Tahoma" w:hAnsi="Tahoma" w:cs="Tahoma"/>
          <w:b/>
        </w:rPr>
      </w:pPr>
    </w:p>
    <w:p w14:paraId="255CDA19" w14:textId="77777777" w:rsidR="008D6726" w:rsidRPr="007608E1" w:rsidRDefault="008D6726" w:rsidP="007608E1">
      <w:pPr>
        <w:spacing w:line="276" w:lineRule="auto"/>
        <w:ind w:firstLine="708"/>
        <w:jc w:val="both"/>
        <w:rPr>
          <w:rFonts w:ascii="Tahoma" w:hAnsi="Tahoma" w:cs="Tahoma"/>
        </w:rPr>
      </w:pPr>
      <w:r w:rsidRPr="007608E1">
        <w:rPr>
          <w:rFonts w:ascii="Tahoma" w:hAnsi="Tahoma" w:cs="Tahoma"/>
        </w:rPr>
        <w:t>No es objeto de discusión en el caso de marras que el señor Jesús María García fue beneficiario del régimen de transición consagrado en el artículo 36 de la Ley 100 de 1993 al contar con 49 años de edad a la entrada en vigencia de dicha normatividad, según da cuenta el registro civil de nacimiento que milita a folio 99 del expediente.</w:t>
      </w:r>
    </w:p>
    <w:p w14:paraId="7627ABD3" w14:textId="77777777" w:rsidR="008D6726" w:rsidRPr="007608E1" w:rsidRDefault="008D6726" w:rsidP="007608E1">
      <w:pPr>
        <w:spacing w:line="276" w:lineRule="auto"/>
        <w:jc w:val="both"/>
        <w:rPr>
          <w:rFonts w:ascii="Tahoma" w:hAnsi="Tahoma" w:cs="Tahoma"/>
        </w:rPr>
      </w:pPr>
    </w:p>
    <w:p w14:paraId="6AF7A713" w14:textId="77777777" w:rsidR="008D6726" w:rsidRPr="007608E1" w:rsidRDefault="008D6726" w:rsidP="007608E1">
      <w:pPr>
        <w:spacing w:line="276" w:lineRule="auto"/>
        <w:ind w:firstLine="708"/>
        <w:jc w:val="both"/>
        <w:rPr>
          <w:rFonts w:ascii="Tahoma" w:hAnsi="Tahoma" w:cs="Tahoma"/>
        </w:rPr>
      </w:pPr>
      <w:r w:rsidRPr="007608E1">
        <w:rPr>
          <w:rFonts w:ascii="Tahoma" w:hAnsi="Tahoma" w:cs="Tahoma"/>
        </w:rPr>
        <w:t>Dicha condición, como es sabido le permitía acceder a las garantías pensionales consagradas en la normatividad vigente con antelación a la ley de seguridad social y que, para el presente caso, era la enmarcada en el Acuerdo 049 de 1990, mismo que en su artículo 12 dispone que para acceder a la pensión de vejez es necesario acreditar 60 años de edad, en el caso de los hombres, y 1000 semanas cotizadas en cualquier tiempo o 500 en los 20 años anteriores al cumplimiento de la edad mínima exigida.</w:t>
      </w:r>
    </w:p>
    <w:p w14:paraId="39D1739F" w14:textId="77777777" w:rsidR="008D6726" w:rsidRPr="007608E1" w:rsidRDefault="008D6726" w:rsidP="007608E1">
      <w:pPr>
        <w:spacing w:line="276" w:lineRule="auto"/>
        <w:jc w:val="both"/>
        <w:rPr>
          <w:rFonts w:ascii="Tahoma" w:hAnsi="Tahoma" w:cs="Tahoma"/>
        </w:rPr>
      </w:pPr>
    </w:p>
    <w:p w14:paraId="334D6E02" w14:textId="176BED4F" w:rsidR="008D6726" w:rsidRPr="007608E1" w:rsidRDefault="008D6726" w:rsidP="007608E1">
      <w:pPr>
        <w:spacing w:line="276" w:lineRule="auto"/>
        <w:ind w:firstLine="708"/>
        <w:jc w:val="both"/>
        <w:rPr>
          <w:rFonts w:ascii="Tahoma" w:hAnsi="Tahoma" w:cs="Tahoma"/>
        </w:rPr>
      </w:pPr>
      <w:r w:rsidRPr="007608E1">
        <w:rPr>
          <w:rFonts w:ascii="Tahoma" w:hAnsi="Tahoma" w:cs="Tahoma"/>
        </w:rPr>
        <w:t>Importa precisar que la duración de los beneficios transicionales fue limitada en el tiempo a través del Acto Legislativo 01 de 2005, el cual dispuso que las prerrogativas de la transición irían hasta el 31 de julio de 2010, salvo para aquellas personas que</w:t>
      </w:r>
      <w:r w:rsidR="00547FCC" w:rsidRPr="007608E1">
        <w:rPr>
          <w:rFonts w:ascii="Tahoma" w:hAnsi="Tahoma" w:cs="Tahoma"/>
        </w:rPr>
        <w:t>,</w:t>
      </w:r>
      <w:r w:rsidRPr="007608E1">
        <w:rPr>
          <w:rFonts w:ascii="Tahoma" w:hAnsi="Tahoma" w:cs="Tahoma"/>
        </w:rPr>
        <w:t xml:space="preserve"> a su entrada en vigencia, 29 de julio de 2005, contaran con 750 semanas cotizadas o su equivalente en tiempo de servicios, para quienes se extenderían hasta el 31 de diciembre de 2014.</w:t>
      </w:r>
    </w:p>
    <w:p w14:paraId="3C821500" w14:textId="77777777" w:rsidR="008D6726" w:rsidRPr="007608E1" w:rsidRDefault="008D6726" w:rsidP="007608E1">
      <w:pPr>
        <w:spacing w:line="276" w:lineRule="auto"/>
        <w:jc w:val="both"/>
        <w:rPr>
          <w:rFonts w:ascii="Tahoma" w:hAnsi="Tahoma" w:cs="Tahoma"/>
        </w:rPr>
      </w:pPr>
    </w:p>
    <w:p w14:paraId="656C6568" w14:textId="409CF5DF" w:rsidR="008D6726" w:rsidRPr="007608E1" w:rsidRDefault="008D6726" w:rsidP="007608E1">
      <w:pPr>
        <w:spacing w:line="276" w:lineRule="auto"/>
        <w:ind w:firstLine="708"/>
        <w:jc w:val="both"/>
        <w:rPr>
          <w:rFonts w:ascii="Tahoma" w:hAnsi="Tahoma" w:cs="Tahoma"/>
        </w:rPr>
      </w:pPr>
      <w:r w:rsidRPr="007608E1">
        <w:rPr>
          <w:rFonts w:ascii="Tahoma" w:hAnsi="Tahoma" w:cs="Tahoma"/>
        </w:rPr>
        <w:t>Trasciende lo antedicho por cuanto, el análisis del presente asunto deb</w:t>
      </w:r>
      <w:r w:rsidR="00547FCC" w:rsidRPr="007608E1">
        <w:rPr>
          <w:rFonts w:ascii="Tahoma" w:hAnsi="Tahoma" w:cs="Tahoma"/>
        </w:rPr>
        <w:t>e</w:t>
      </w:r>
      <w:r w:rsidRPr="007608E1">
        <w:rPr>
          <w:rFonts w:ascii="Tahoma" w:hAnsi="Tahoma" w:cs="Tahoma"/>
        </w:rPr>
        <w:t xml:space="preserve"> abordarse desde dos perspectivas</w:t>
      </w:r>
      <w:r w:rsidR="00547FCC" w:rsidRPr="007608E1">
        <w:rPr>
          <w:rFonts w:ascii="Tahoma" w:hAnsi="Tahoma" w:cs="Tahoma"/>
        </w:rPr>
        <w:t>:</w:t>
      </w:r>
      <w:r w:rsidRPr="007608E1">
        <w:rPr>
          <w:rFonts w:ascii="Tahoma" w:hAnsi="Tahoma" w:cs="Tahoma"/>
        </w:rPr>
        <w:t xml:space="preserve"> la primera, tendiente a evaluar si el actor, quien alcanzó los 60 años de edad el 19 de mayo de 2004, al 31 de julio de 2010 cumplía con la densidad de semanas aludida previamente</w:t>
      </w:r>
      <w:r w:rsidR="00547FCC" w:rsidRPr="007608E1">
        <w:rPr>
          <w:rFonts w:ascii="Tahoma" w:hAnsi="Tahoma" w:cs="Tahoma"/>
        </w:rPr>
        <w:t>;</w:t>
      </w:r>
      <w:r w:rsidRPr="007608E1">
        <w:rPr>
          <w:rFonts w:ascii="Tahoma" w:hAnsi="Tahoma" w:cs="Tahoma"/>
        </w:rPr>
        <w:t xml:space="preserve"> y, la segunda, que </w:t>
      </w:r>
      <w:r w:rsidR="00547FCC" w:rsidRPr="007608E1">
        <w:rPr>
          <w:rFonts w:ascii="Tahoma" w:hAnsi="Tahoma" w:cs="Tahoma"/>
        </w:rPr>
        <w:t xml:space="preserve">en caso negativo, se entrara </w:t>
      </w:r>
      <w:r w:rsidRPr="007608E1">
        <w:rPr>
          <w:rFonts w:ascii="Tahoma" w:hAnsi="Tahoma" w:cs="Tahoma"/>
        </w:rPr>
        <w:t>a constatar si él acredita 750 semanas al 29 de julio de 2005, y consecuentemente, si antes del 31 de diciembre de 2014 alcanzó los requisitos del Acuerdo 049 de 1990.</w:t>
      </w:r>
    </w:p>
    <w:p w14:paraId="6A1D8C2C" w14:textId="77777777" w:rsidR="00D46E4A" w:rsidRPr="007608E1" w:rsidRDefault="00D46E4A" w:rsidP="007608E1">
      <w:pPr>
        <w:spacing w:line="276" w:lineRule="auto"/>
        <w:ind w:firstLine="708"/>
        <w:jc w:val="both"/>
        <w:rPr>
          <w:rFonts w:ascii="Tahoma" w:hAnsi="Tahoma" w:cs="Tahoma"/>
        </w:rPr>
      </w:pPr>
    </w:p>
    <w:p w14:paraId="0A7B40C5" w14:textId="60915489" w:rsidR="008D6726" w:rsidRPr="007608E1" w:rsidRDefault="008D6726" w:rsidP="007608E1">
      <w:pPr>
        <w:spacing w:line="276" w:lineRule="auto"/>
        <w:ind w:firstLine="708"/>
        <w:jc w:val="both"/>
        <w:rPr>
          <w:rFonts w:ascii="Tahoma" w:hAnsi="Tahoma" w:cs="Tahoma"/>
        </w:rPr>
      </w:pPr>
      <w:r w:rsidRPr="007608E1">
        <w:rPr>
          <w:rFonts w:ascii="Tahoma" w:hAnsi="Tahoma" w:cs="Tahoma"/>
        </w:rPr>
        <w:t>De esta manera, como quiera que la Jueza de primer grado encontró acreditadas 1012,43 semanas a diciembre del año 2009, procedió esta Judicatura a verificar esa cantidad de cotizaciones, encontrando que la misma encuentra pleno sustento en los diversos reportes de semanas cotizadas que militan en el infolio, los cuales permiten gestar un contexto de los aportes dejados de contabilizar por la administradora del régimen de prima media, y que incluso es superior a dicho guarismo.</w:t>
      </w:r>
    </w:p>
    <w:p w14:paraId="35706DF4" w14:textId="77777777" w:rsidR="008D6726" w:rsidRPr="007608E1" w:rsidRDefault="008D6726" w:rsidP="007608E1">
      <w:pPr>
        <w:spacing w:line="276" w:lineRule="auto"/>
        <w:ind w:firstLine="708"/>
        <w:jc w:val="both"/>
        <w:rPr>
          <w:rFonts w:ascii="Tahoma" w:hAnsi="Tahoma" w:cs="Tahoma"/>
        </w:rPr>
      </w:pPr>
    </w:p>
    <w:p w14:paraId="315DD5B0" w14:textId="20DC3BE8" w:rsidR="000E1E2F" w:rsidRPr="007608E1" w:rsidRDefault="008D6726" w:rsidP="007608E1">
      <w:pPr>
        <w:spacing w:line="276" w:lineRule="auto"/>
        <w:ind w:firstLine="708"/>
        <w:jc w:val="both"/>
        <w:rPr>
          <w:rFonts w:ascii="Tahoma" w:hAnsi="Tahoma" w:cs="Tahoma"/>
        </w:rPr>
      </w:pPr>
      <w:r w:rsidRPr="007608E1">
        <w:rPr>
          <w:rFonts w:ascii="Tahoma" w:hAnsi="Tahoma" w:cs="Tahoma"/>
        </w:rPr>
        <w:t xml:space="preserve">En efecto, si bien en las diversas historias laborales allegadas tanto por la parte actora como por la querellada se plasman 850 semanas entre el 19 de marzo de 1974 y el 31 de diciembre de 2009, a juicio de esta Colegiatura </w:t>
      </w:r>
      <w:r w:rsidR="00915C93" w:rsidRPr="007608E1">
        <w:rPr>
          <w:rFonts w:ascii="Tahoma" w:hAnsi="Tahoma" w:cs="Tahoma"/>
        </w:rPr>
        <w:t xml:space="preserve">en </w:t>
      </w:r>
      <w:r w:rsidRPr="007608E1">
        <w:rPr>
          <w:rFonts w:ascii="Tahoma" w:hAnsi="Tahoma" w:cs="Tahoma"/>
        </w:rPr>
        <w:t xml:space="preserve">tales documentos se dejan de contabilizar </w:t>
      </w:r>
      <w:r w:rsidR="000E1E2F" w:rsidRPr="007608E1">
        <w:rPr>
          <w:rFonts w:ascii="Tahoma" w:hAnsi="Tahoma" w:cs="Tahoma"/>
          <w:b/>
          <w:bCs/>
        </w:rPr>
        <w:t>229</w:t>
      </w:r>
      <w:r w:rsidRPr="007608E1">
        <w:rPr>
          <w:rFonts w:ascii="Tahoma" w:hAnsi="Tahoma" w:cs="Tahoma"/>
          <w:b/>
          <w:bCs/>
        </w:rPr>
        <w:t>,</w:t>
      </w:r>
      <w:r w:rsidR="000E1E2F" w:rsidRPr="007608E1">
        <w:rPr>
          <w:rFonts w:ascii="Tahoma" w:hAnsi="Tahoma" w:cs="Tahoma"/>
          <w:b/>
          <w:bCs/>
        </w:rPr>
        <w:t>9</w:t>
      </w:r>
      <w:r w:rsidRPr="007608E1">
        <w:rPr>
          <w:rFonts w:ascii="Tahoma" w:hAnsi="Tahoma" w:cs="Tahoma"/>
          <w:b/>
          <w:bCs/>
        </w:rPr>
        <w:t>9</w:t>
      </w:r>
      <w:r w:rsidRPr="007608E1">
        <w:rPr>
          <w:rFonts w:ascii="Tahoma" w:hAnsi="Tahoma" w:cs="Tahoma"/>
        </w:rPr>
        <w:t xml:space="preserve"> </w:t>
      </w:r>
      <w:r w:rsidR="000E1E2F" w:rsidRPr="007608E1">
        <w:rPr>
          <w:rFonts w:ascii="Tahoma" w:hAnsi="Tahoma" w:cs="Tahoma"/>
        </w:rPr>
        <w:t xml:space="preserve">semanas, tal como se expone a continuación: </w:t>
      </w:r>
    </w:p>
    <w:p w14:paraId="16BAB15C" w14:textId="77777777" w:rsidR="000E1E2F" w:rsidRPr="007608E1" w:rsidRDefault="000E1E2F" w:rsidP="007608E1">
      <w:pPr>
        <w:pStyle w:val="Prrafodelista"/>
        <w:spacing w:line="276" w:lineRule="auto"/>
        <w:jc w:val="both"/>
        <w:rPr>
          <w:rFonts w:ascii="Tahoma" w:hAnsi="Tahoma" w:cs="Tahoma"/>
        </w:rPr>
      </w:pPr>
    </w:p>
    <w:p w14:paraId="1332C4F5" w14:textId="1E588F6B" w:rsidR="000E1E2F" w:rsidRPr="007608E1" w:rsidRDefault="000E1E2F" w:rsidP="007608E1">
      <w:pPr>
        <w:pStyle w:val="Prrafodelista"/>
        <w:numPr>
          <w:ilvl w:val="0"/>
          <w:numId w:val="6"/>
        </w:numPr>
        <w:spacing w:after="160" w:line="276" w:lineRule="auto"/>
        <w:jc w:val="both"/>
        <w:rPr>
          <w:rFonts w:ascii="Tahoma" w:hAnsi="Tahoma" w:cs="Tahoma"/>
        </w:rPr>
      </w:pPr>
      <w:r w:rsidRPr="007608E1">
        <w:rPr>
          <w:rFonts w:ascii="Tahoma" w:hAnsi="Tahoma" w:cs="Tahoma"/>
        </w:rPr>
        <w:t xml:space="preserve">En la relación de novedades no correlacionadas visible a folio 244 del </w:t>
      </w:r>
      <w:proofErr w:type="spellStart"/>
      <w:r w:rsidRPr="007608E1">
        <w:rPr>
          <w:rFonts w:ascii="Tahoma" w:hAnsi="Tahoma" w:cs="Tahoma"/>
        </w:rPr>
        <w:t>pdf</w:t>
      </w:r>
      <w:proofErr w:type="spellEnd"/>
      <w:r w:rsidRPr="007608E1">
        <w:rPr>
          <w:rFonts w:ascii="Tahoma" w:hAnsi="Tahoma" w:cs="Tahoma"/>
        </w:rPr>
        <w:t xml:space="preserve"> (174 </w:t>
      </w:r>
      <w:proofErr w:type="spellStart"/>
      <w:r w:rsidRPr="007608E1">
        <w:rPr>
          <w:rFonts w:ascii="Tahoma" w:hAnsi="Tahoma" w:cs="Tahoma"/>
        </w:rPr>
        <w:t>vto</w:t>
      </w:r>
      <w:proofErr w:type="spellEnd"/>
      <w:r w:rsidRPr="007608E1">
        <w:rPr>
          <w:rFonts w:ascii="Tahoma" w:hAnsi="Tahoma" w:cs="Tahoma"/>
        </w:rPr>
        <w:t xml:space="preserve">) se observa una corrección manual en el lapso del 15 de septiembre de 1969 al 1º de abril de 1970; son 198 días correspondientes a </w:t>
      </w:r>
      <w:r w:rsidRPr="007608E1">
        <w:rPr>
          <w:rFonts w:ascii="Tahoma" w:hAnsi="Tahoma" w:cs="Tahoma"/>
          <w:b/>
        </w:rPr>
        <w:t>28,28 semanas.</w:t>
      </w:r>
      <w:r w:rsidRPr="007608E1">
        <w:rPr>
          <w:rFonts w:ascii="Tahoma" w:hAnsi="Tahoma" w:cs="Tahoma"/>
        </w:rPr>
        <w:t xml:space="preserve"> En relación con los aportes que se rotulan con esta denominación, la Sala de </w:t>
      </w:r>
      <w:r w:rsidRPr="007608E1">
        <w:rPr>
          <w:rFonts w:ascii="Tahoma" w:hAnsi="Tahoma" w:cs="Tahoma"/>
        </w:rPr>
        <w:lastRenderedPageBreak/>
        <w:t>Casación Laboral de la Corte Suprema de Justicia indicó, en sentencia del 17 de mayo de 2011, radicado 38622, M.P. Elsy del Pilar Cuello Calderón, que, al derivarse de una omisión tanto del empleador como de la administradora de pensiones, las mismas debían contabilizarse hasta tanto no se las catalogara como una deuda incobrable por parte de esta última.</w:t>
      </w:r>
    </w:p>
    <w:p w14:paraId="1DBA96C4" w14:textId="77777777" w:rsidR="000E1E2F" w:rsidRPr="007608E1" w:rsidRDefault="000E1E2F" w:rsidP="007608E1">
      <w:pPr>
        <w:pStyle w:val="Prrafodelista"/>
        <w:spacing w:line="276" w:lineRule="auto"/>
        <w:rPr>
          <w:rFonts w:ascii="Tahoma" w:hAnsi="Tahoma" w:cs="Tahoma"/>
        </w:rPr>
      </w:pPr>
    </w:p>
    <w:p w14:paraId="1A3693AE" w14:textId="77777777" w:rsidR="000E1E2F" w:rsidRPr="007608E1" w:rsidRDefault="000E1E2F" w:rsidP="007608E1">
      <w:pPr>
        <w:pStyle w:val="Prrafodelista"/>
        <w:numPr>
          <w:ilvl w:val="0"/>
          <w:numId w:val="6"/>
        </w:numPr>
        <w:spacing w:after="160" w:line="276" w:lineRule="auto"/>
        <w:jc w:val="both"/>
        <w:rPr>
          <w:rFonts w:ascii="Tahoma" w:hAnsi="Tahoma" w:cs="Tahoma"/>
        </w:rPr>
      </w:pPr>
      <w:r w:rsidRPr="007608E1">
        <w:rPr>
          <w:rFonts w:ascii="Tahoma" w:hAnsi="Tahoma" w:cs="Tahoma"/>
        </w:rPr>
        <w:t>En el mismo reporte se advierte que hubo una afiliación con la patronal “sin nombre” que se extendió hasta el 31 de agosto de 1971, por lo que, al contabilizar los días transcurridos entre el 2 de abril de 1970 (para no incurrir en doble conteo con las semanas aludidas en el punto 1) y dicha calenda -31/08/71, se obtienen 516 días que corresponden a</w:t>
      </w:r>
      <w:r w:rsidRPr="007608E1">
        <w:rPr>
          <w:rFonts w:ascii="Tahoma" w:hAnsi="Tahoma" w:cs="Tahoma"/>
          <w:b/>
          <w:bCs/>
        </w:rPr>
        <w:t xml:space="preserve"> 73,71 semanas</w:t>
      </w:r>
      <w:r w:rsidRPr="007608E1">
        <w:rPr>
          <w:rFonts w:ascii="Tahoma" w:hAnsi="Tahoma" w:cs="Tahoma"/>
        </w:rPr>
        <w:t xml:space="preserve">. </w:t>
      </w:r>
    </w:p>
    <w:p w14:paraId="3ACC2FB6" w14:textId="77777777" w:rsidR="000E1E2F" w:rsidRPr="007608E1" w:rsidRDefault="000E1E2F" w:rsidP="007608E1">
      <w:pPr>
        <w:pStyle w:val="Prrafodelista"/>
        <w:spacing w:line="276" w:lineRule="auto"/>
        <w:rPr>
          <w:rFonts w:ascii="Tahoma" w:hAnsi="Tahoma" w:cs="Tahoma"/>
        </w:rPr>
      </w:pPr>
    </w:p>
    <w:p w14:paraId="464F271E" w14:textId="72FC3CA6" w:rsidR="000E1E2F" w:rsidRPr="007608E1" w:rsidRDefault="000E1E2F" w:rsidP="007608E1">
      <w:pPr>
        <w:pStyle w:val="Prrafodelista"/>
        <w:numPr>
          <w:ilvl w:val="0"/>
          <w:numId w:val="6"/>
        </w:numPr>
        <w:spacing w:after="160" w:line="276" w:lineRule="auto"/>
        <w:jc w:val="both"/>
        <w:rPr>
          <w:rFonts w:ascii="Tahoma" w:hAnsi="Tahoma" w:cs="Tahoma"/>
        </w:rPr>
      </w:pPr>
      <w:r w:rsidRPr="007608E1">
        <w:rPr>
          <w:rFonts w:ascii="Tahoma" w:hAnsi="Tahoma" w:cs="Tahoma"/>
        </w:rPr>
        <w:t xml:space="preserve">A folio 241, reporte de semanas, se percibe que entre el 5 de abril y el 3 de agosto de 1972 hubo una relación laboral con el señor Ramón Tapias; lapso que equivale a 120 días o </w:t>
      </w:r>
      <w:r w:rsidRPr="007608E1">
        <w:rPr>
          <w:rFonts w:ascii="Tahoma" w:hAnsi="Tahoma" w:cs="Tahoma"/>
          <w:b/>
          <w:bCs/>
        </w:rPr>
        <w:t>17,14 semanas.</w:t>
      </w:r>
    </w:p>
    <w:p w14:paraId="5CAA7B43" w14:textId="77777777" w:rsidR="000E1E2F" w:rsidRPr="007608E1" w:rsidRDefault="000E1E2F" w:rsidP="007608E1">
      <w:pPr>
        <w:pStyle w:val="Prrafodelista"/>
        <w:spacing w:line="276" w:lineRule="auto"/>
        <w:rPr>
          <w:rFonts w:ascii="Tahoma" w:hAnsi="Tahoma" w:cs="Tahoma"/>
        </w:rPr>
      </w:pPr>
    </w:p>
    <w:p w14:paraId="4D5891F4" w14:textId="08560B9C" w:rsidR="000E1E2F" w:rsidRPr="007608E1" w:rsidRDefault="000E1E2F" w:rsidP="007608E1">
      <w:pPr>
        <w:pStyle w:val="Prrafodelista"/>
        <w:numPr>
          <w:ilvl w:val="0"/>
          <w:numId w:val="6"/>
        </w:numPr>
        <w:spacing w:after="160" w:line="276" w:lineRule="auto"/>
        <w:jc w:val="both"/>
        <w:rPr>
          <w:rFonts w:ascii="Tahoma" w:hAnsi="Tahoma" w:cs="Tahoma"/>
        </w:rPr>
      </w:pPr>
      <w:r w:rsidRPr="007608E1">
        <w:rPr>
          <w:rFonts w:ascii="Tahoma" w:hAnsi="Tahoma" w:cs="Tahoma"/>
        </w:rPr>
        <w:t xml:space="preserve">En la historia laboral visible a folio 315 del </w:t>
      </w:r>
      <w:proofErr w:type="spellStart"/>
      <w:r w:rsidRPr="007608E1">
        <w:rPr>
          <w:rFonts w:ascii="Tahoma" w:hAnsi="Tahoma" w:cs="Tahoma"/>
        </w:rPr>
        <w:t>pdf</w:t>
      </w:r>
      <w:proofErr w:type="spellEnd"/>
      <w:r w:rsidRPr="007608E1">
        <w:rPr>
          <w:rFonts w:ascii="Tahoma" w:hAnsi="Tahoma" w:cs="Tahoma"/>
        </w:rPr>
        <w:t xml:space="preserve"> (</w:t>
      </w:r>
      <w:proofErr w:type="spellStart"/>
      <w:r w:rsidRPr="007608E1">
        <w:rPr>
          <w:rFonts w:ascii="Tahoma" w:hAnsi="Tahoma" w:cs="Tahoma"/>
        </w:rPr>
        <w:t>fl</w:t>
      </w:r>
      <w:proofErr w:type="spellEnd"/>
      <w:r w:rsidRPr="007608E1">
        <w:rPr>
          <w:rFonts w:ascii="Tahoma" w:hAnsi="Tahoma" w:cs="Tahoma"/>
        </w:rPr>
        <w:t xml:space="preserve">. 330 físico) se aprecia que entre el 19 de marzo de 1974 y el 1º de agosto de 1984 tan sólo se contabilizan 164,12 semanas, pero en el reporte de semanas allegado por Colpensiones, visible a folio 242 del </w:t>
      </w:r>
      <w:proofErr w:type="spellStart"/>
      <w:r w:rsidRPr="007608E1">
        <w:rPr>
          <w:rFonts w:ascii="Tahoma" w:hAnsi="Tahoma" w:cs="Tahoma"/>
        </w:rPr>
        <w:t>pdf</w:t>
      </w:r>
      <w:proofErr w:type="spellEnd"/>
      <w:r w:rsidRPr="007608E1">
        <w:rPr>
          <w:rFonts w:ascii="Tahoma" w:hAnsi="Tahoma" w:cs="Tahoma"/>
        </w:rPr>
        <w:t xml:space="preserve"> (173 </w:t>
      </w:r>
      <w:proofErr w:type="spellStart"/>
      <w:r w:rsidRPr="007608E1">
        <w:rPr>
          <w:rFonts w:ascii="Tahoma" w:hAnsi="Tahoma" w:cs="Tahoma"/>
        </w:rPr>
        <w:t>vto</w:t>
      </w:r>
      <w:proofErr w:type="spellEnd"/>
      <w:r w:rsidRPr="007608E1">
        <w:rPr>
          <w:rFonts w:ascii="Tahoma" w:hAnsi="Tahoma" w:cs="Tahoma"/>
        </w:rPr>
        <w:t xml:space="preserve"> físico), se observa que la entidad reconoce en el mismo lapso 212,43 semanas, es decir, hay una diferencia de </w:t>
      </w:r>
      <w:r w:rsidRPr="007608E1">
        <w:rPr>
          <w:rFonts w:ascii="Tahoma" w:hAnsi="Tahoma" w:cs="Tahoma"/>
          <w:b/>
        </w:rPr>
        <w:t>48,31 semanas.</w:t>
      </w:r>
    </w:p>
    <w:p w14:paraId="6808073B" w14:textId="77777777" w:rsidR="000E1E2F" w:rsidRPr="007608E1" w:rsidRDefault="000E1E2F" w:rsidP="007608E1">
      <w:pPr>
        <w:pStyle w:val="Prrafodelista"/>
        <w:spacing w:after="160" w:line="276" w:lineRule="auto"/>
        <w:jc w:val="both"/>
        <w:rPr>
          <w:rFonts w:ascii="Tahoma" w:hAnsi="Tahoma" w:cs="Tahoma"/>
        </w:rPr>
      </w:pPr>
    </w:p>
    <w:p w14:paraId="1A79148B" w14:textId="77777777" w:rsidR="000E1E2F" w:rsidRPr="007608E1" w:rsidRDefault="000E1E2F" w:rsidP="007608E1">
      <w:pPr>
        <w:pStyle w:val="Prrafodelista"/>
        <w:numPr>
          <w:ilvl w:val="0"/>
          <w:numId w:val="6"/>
        </w:numPr>
        <w:tabs>
          <w:tab w:val="left" w:pos="993"/>
        </w:tabs>
        <w:spacing w:line="276" w:lineRule="auto"/>
        <w:jc w:val="both"/>
        <w:rPr>
          <w:rFonts w:ascii="Tahoma" w:hAnsi="Tahoma" w:cs="Tahoma"/>
        </w:rPr>
      </w:pPr>
      <w:r w:rsidRPr="007608E1">
        <w:rPr>
          <w:rFonts w:ascii="Tahoma" w:hAnsi="Tahoma" w:cs="Tahoma"/>
          <w:b/>
          <w:bCs/>
        </w:rPr>
        <w:t>62,55</w:t>
      </w:r>
      <w:r w:rsidRPr="007608E1">
        <w:rPr>
          <w:rFonts w:ascii="Tahoma" w:hAnsi="Tahoma" w:cs="Tahoma"/>
        </w:rPr>
        <w:t xml:space="preserve"> por el periodo comprendido entre el </w:t>
      </w:r>
      <w:r w:rsidRPr="007608E1">
        <w:rPr>
          <w:rFonts w:ascii="Tahoma" w:hAnsi="Tahoma" w:cs="Tahoma"/>
          <w:b/>
          <w:bCs/>
        </w:rPr>
        <w:t>1º de abril de 1996 hasta el 31 de diciembre de 2009</w:t>
      </w:r>
      <w:r w:rsidRPr="007608E1">
        <w:rPr>
          <w:rFonts w:ascii="Tahoma" w:hAnsi="Tahoma" w:cs="Tahoma"/>
        </w:rPr>
        <w:t>, por el empleador Casa de la Cultura de Dosquebradas, toda vez que, en dicho lapso, a pesar de mediar una afiliación plena y encontrarse acreditada la relación laboral tan sólo se reflejan 654.87 de las 717,42.</w:t>
      </w:r>
    </w:p>
    <w:p w14:paraId="51AFB473" w14:textId="7E0A52DA" w:rsidR="000E1E2F" w:rsidRPr="007608E1" w:rsidRDefault="000E1E2F" w:rsidP="007608E1">
      <w:pPr>
        <w:spacing w:after="160" w:line="276" w:lineRule="auto"/>
        <w:ind w:left="708"/>
        <w:jc w:val="both"/>
        <w:rPr>
          <w:rFonts w:ascii="Tahoma" w:hAnsi="Tahoma" w:cs="Tahoma"/>
        </w:rPr>
      </w:pPr>
    </w:p>
    <w:p w14:paraId="02F6502F" w14:textId="77777777" w:rsidR="00784EFD" w:rsidRPr="007608E1" w:rsidRDefault="00784EFD" w:rsidP="007608E1">
      <w:pPr>
        <w:pStyle w:val="Prrafodelista"/>
        <w:spacing w:line="276" w:lineRule="auto"/>
        <w:ind w:left="708" w:firstLine="1"/>
        <w:jc w:val="both"/>
        <w:rPr>
          <w:rFonts w:ascii="Tahoma" w:hAnsi="Tahoma" w:cs="Tahoma"/>
        </w:rPr>
      </w:pPr>
      <w:bookmarkStart w:id="1" w:name="_Hlk66443974"/>
      <w:r w:rsidRPr="007608E1">
        <w:rPr>
          <w:rFonts w:ascii="Tahoma" w:hAnsi="Tahoma" w:cs="Tahoma"/>
        </w:rPr>
        <w:t>En este punto es oportuno resaltar que mediante sentencia del 30 de septiembre de 2014 el Juzgado Laboral del Circuito de Dosquebradas declaró la existencia de una relación laboral entre el demandante y la aludida entidad -Casa de la Cultura- entre el 1º de enero de 1996 y el 31 de diciembre de 2009, providencia que fue confirmada por este Tribunal en sentencia del 15 de septiembre de 2015 (</w:t>
      </w:r>
      <w:proofErr w:type="spellStart"/>
      <w:r w:rsidRPr="007608E1">
        <w:rPr>
          <w:rFonts w:ascii="Tahoma" w:hAnsi="Tahoma" w:cs="Tahoma"/>
        </w:rPr>
        <w:t>fls</w:t>
      </w:r>
      <w:proofErr w:type="spellEnd"/>
      <w:r w:rsidRPr="007608E1">
        <w:rPr>
          <w:rFonts w:ascii="Tahoma" w:hAnsi="Tahoma" w:cs="Tahoma"/>
        </w:rPr>
        <w:t xml:space="preserve"> 66 a 93).</w:t>
      </w:r>
    </w:p>
    <w:p w14:paraId="6D1969A2" w14:textId="77777777" w:rsidR="00784EFD" w:rsidRPr="007608E1" w:rsidRDefault="00784EFD" w:rsidP="007608E1">
      <w:pPr>
        <w:spacing w:after="160" w:line="276" w:lineRule="auto"/>
        <w:ind w:left="708"/>
        <w:jc w:val="both"/>
        <w:rPr>
          <w:rFonts w:ascii="Tahoma" w:hAnsi="Tahoma" w:cs="Tahoma"/>
        </w:rPr>
      </w:pPr>
    </w:p>
    <w:p w14:paraId="3445BB2F" w14:textId="28C5587F" w:rsidR="000E1E2F" w:rsidRPr="007608E1" w:rsidRDefault="00784EFD" w:rsidP="007608E1">
      <w:pPr>
        <w:spacing w:after="160" w:line="276" w:lineRule="auto"/>
        <w:ind w:left="708"/>
        <w:jc w:val="both"/>
        <w:rPr>
          <w:rFonts w:ascii="Tahoma" w:hAnsi="Tahoma" w:cs="Tahoma"/>
        </w:rPr>
      </w:pPr>
      <w:r w:rsidRPr="007608E1">
        <w:rPr>
          <w:rFonts w:ascii="Tahoma" w:hAnsi="Tahoma" w:cs="Tahoma"/>
        </w:rPr>
        <w:t>Lo anterior permite concluir, por una parte, que la determinación de la Jueza de instancia de ordenar a la vinculada, Casa de la Cultura de Dosquebradas, cancelar el cálculo actuarial por las semanas en las que no aparece afiliación al sistema de pensiones entre el 1º de enero al 31 de marzo de 1996, fue atinada; no obstante,</w:t>
      </w:r>
      <w:r w:rsidR="000E1E2F" w:rsidRPr="007608E1">
        <w:rPr>
          <w:rFonts w:ascii="Tahoma" w:hAnsi="Tahoma" w:cs="Tahoma"/>
        </w:rPr>
        <w:t xml:space="preserve"> la Sala coincide con la </w:t>
      </w:r>
      <w:r w:rsidR="009F0AAD" w:rsidRPr="007608E1">
        <w:rPr>
          <w:rFonts w:ascii="Tahoma" w:hAnsi="Tahoma" w:cs="Tahoma"/>
        </w:rPr>
        <w:t xml:space="preserve">inconformidad esgrimida </w:t>
      </w:r>
      <w:r w:rsidR="000E1E2F" w:rsidRPr="007608E1">
        <w:rPr>
          <w:rFonts w:ascii="Tahoma" w:hAnsi="Tahoma" w:cs="Tahoma"/>
        </w:rPr>
        <w:t xml:space="preserve">por el togado del gestor del pleito en el sentido de que, si con las semanas que se acreditan en el plenario es dable ordenar el reconocimiento y pago de la pensión a su favor, no es atendible que se supedite el pago a los diversos trámites interadministrativos que pueden surgir en la liquidación y pago de un </w:t>
      </w:r>
      <w:r w:rsidR="000E1E2F" w:rsidRPr="007608E1">
        <w:rPr>
          <w:rFonts w:ascii="Tahoma" w:hAnsi="Tahoma" w:cs="Tahoma"/>
        </w:rPr>
        <w:lastRenderedPageBreak/>
        <w:t xml:space="preserve">lapso que por demás no trasciende en la </w:t>
      </w:r>
      <w:proofErr w:type="spellStart"/>
      <w:r w:rsidR="000E1E2F" w:rsidRPr="007608E1">
        <w:rPr>
          <w:rFonts w:ascii="Tahoma" w:hAnsi="Tahoma" w:cs="Tahoma"/>
        </w:rPr>
        <w:t>causación</w:t>
      </w:r>
      <w:proofErr w:type="spellEnd"/>
      <w:r w:rsidR="000E1E2F" w:rsidRPr="007608E1">
        <w:rPr>
          <w:rFonts w:ascii="Tahoma" w:hAnsi="Tahoma" w:cs="Tahoma"/>
        </w:rPr>
        <w:t xml:space="preserve"> del derecho,</w:t>
      </w:r>
      <w:bookmarkEnd w:id="1"/>
      <w:r w:rsidR="000E1E2F" w:rsidRPr="007608E1">
        <w:rPr>
          <w:rFonts w:ascii="Tahoma" w:hAnsi="Tahoma" w:cs="Tahoma"/>
        </w:rPr>
        <w:t xml:space="preserve"> sometiéndose innecesariamente al actor a esperar por el reconocimiento de un derecho que estaba en su cabeza de tiempo atrás. Por ello, se revocará parcialmente el ordinal cuarto de la sentencia de instancias para ordenar el reconocimiento inmediato de la prestación, sin perjuicio de la obligación que le asiste a la Casa de la Cultural de pagar el respectivo cálculo actuarial a que fue condenada en primera instancia.</w:t>
      </w:r>
    </w:p>
    <w:p w14:paraId="1C82EC71" w14:textId="77777777" w:rsidR="008D6726" w:rsidRPr="007608E1" w:rsidRDefault="008D6726" w:rsidP="007608E1">
      <w:pPr>
        <w:spacing w:line="276" w:lineRule="auto"/>
        <w:jc w:val="both"/>
        <w:rPr>
          <w:rFonts w:ascii="Tahoma" w:hAnsi="Tahoma" w:cs="Tahoma"/>
        </w:rPr>
      </w:pPr>
    </w:p>
    <w:p w14:paraId="65B56FFC" w14:textId="3813F1F2" w:rsidR="008D6726" w:rsidRPr="007608E1" w:rsidRDefault="008D6726" w:rsidP="007608E1">
      <w:pPr>
        <w:spacing w:line="276" w:lineRule="auto"/>
        <w:ind w:firstLine="708"/>
        <w:jc w:val="both"/>
        <w:rPr>
          <w:rFonts w:ascii="Tahoma" w:hAnsi="Tahoma" w:cs="Tahoma"/>
        </w:rPr>
      </w:pPr>
      <w:r w:rsidRPr="007608E1">
        <w:rPr>
          <w:rFonts w:ascii="Tahoma" w:hAnsi="Tahoma" w:cs="Tahoma"/>
        </w:rPr>
        <w:t xml:space="preserve">Con lo hasta aquí expuesto es dable afirmar </w:t>
      </w:r>
      <w:r w:rsidR="00784EFD" w:rsidRPr="007608E1">
        <w:rPr>
          <w:rFonts w:ascii="Tahoma" w:hAnsi="Tahoma" w:cs="Tahoma"/>
        </w:rPr>
        <w:t>que la apelación planteada por Colpensiones carece de sustento al haber quedado</w:t>
      </w:r>
      <w:r w:rsidR="009F0AAD" w:rsidRPr="007608E1">
        <w:rPr>
          <w:rFonts w:ascii="Tahoma" w:hAnsi="Tahoma" w:cs="Tahoma"/>
        </w:rPr>
        <w:t xml:space="preserve"> demostrado</w:t>
      </w:r>
      <w:r w:rsidR="00784EFD" w:rsidRPr="007608E1">
        <w:rPr>
          <w:rFonts w:ascii="Tahoma" w:hAnsi="Tahoma" w:cs="Tahoma"/>
        </w:rPr>
        <w:t>, con documentos provenientes de la misma entidad</w:t>
      </w:r>
      <w:r w:rsidR="009F0AAD" w:rsidRPr="007608E1">
        <w:rPr>
          <w:rFonts w:ascii="Tahoma" w:hAnsi="Tahoma" w:cs="Tahoma"/>
        </w:rPr>
        <w:t>,</w:t>
      </w:r>
      <w:r w:rsidR="00784EFD" w:rsidRPr="007608E1">
        <w:rPr>
          <w:rFonts w:ascii="Tahoma" w:hAnsi="Tahoma" w:cs="Tahoma"/>
        </w:rPr>
        <w:t xml:space="preserve"> el vínculo laboral del actor entre los años 1969 y 1972.  </w:t>
      </w:r>
      <w:r w:rsidR="009F0AAD" w:rsidRPr="007608E1">
        <w:rPr>
          <w:rFonts w:ascii="Tahoma" w:hAnsi="Tahoma" w:cs="Tahoma"/>
        </w:rPr>
        <w:t xml:space="preserve">Asimismo, </w:t>
      </w:r>
      <w:r w:rsidRPr="007608E1">
        <w:rPr>
          <w:rFonts w:ascii="Tahoma" w:hAnsi="Tahoma" w:cs="Tahoma"/>
        </w:rPr>
        <w:t xml:space="preserve">que el señor Jesús María García Vanegas acreditó los requisitos del Acuerdo 049 de 1990 antes del 31 de julio de 2010, por lo que no era necesario adentrarse en la búsqueda de las 750 semanas </w:t>
      </w:r>
      <w:r w:rsidR="00915C93" w:rsidRPr="007608E1">
        <w:rPr>
          <w:rFonts w:ascii="Tahoma" w:hAnsi="Tahoma" w:cs="Tahoma"/>
        </w:rPr>
        <w:t>a que</w:t>
      </w:r>
      <w:r w:rsidRPr="007608E1">
        <w:rPr>
          <w:rFonts w:ascii="Tahoma" w:hAnsi="Tahoma" w:cs="Tahoma"/>
        </w:rPr>
        <w:t xml:space="preserve"> alude el Acto Legislativo 01 de 2005.</w:t>
      </w:r>
    </w:p>
    <w:p w14:paraId="7C95F494" w14:textId="77777777" w:rsidR="008D6726" w:rsidRPr="007608E1" w:rsidRDefault="008D6726" w:rsidP="007608E1">
      <w:pPr>
        <w:spacing w:line="276" w:lineRule="auto"/>
        <w:ind w:firstLine="708"/>
        <w:jc w:val="both"/>
        <w:rPr>
          <w:rFonts w:ascii="Tahoma" w:hAnsi="Tahoma" w:cs="Tahoma"/>
        </w:rPr>
      </w:pPr>
    </w:p>
    <w:p w14:paraId="1FD4D066" w14:textId="7561529D" w:rsidR="008D6726" w:rsidRPr="007608E1" w:rsidRDefault="008D6726" w:rsidP="007608E1">
      <w:pPr>
        <w:spacing w:line="276" w:lineRule="auto"/>
        <w:ind w:firstLine="708"/>
        <w:jc w:val="both"/>
        <w:rPr>
          <w:rFonts w:ascii="Tahoma" w:hAnsi="Tahoma" w:cs="Tahoma"/>
        </w:rPr>
      </w:pPr>
      <w:r w:rsidRPr="007608E1">
        <w:rPr>
          <w:rFonts w:ascii="Tahoma" w:hAnsi="Tahoma" w:cs="Tahoma"/>
        </w:rPr>
        <w:t>Ahora bien, en cu</w:t>
      </w:r>
      <w:r w:rsidR="000053D0">
        <w:rPr>
          <w:rFonts w:ascii="Tahoma" w:hAnsi="Tahoma" w:cs="Tahoma"/>
        </w:rPr>
        <w:t>a</w:t>
      </w:r>
      <w:r w:rsidRPr="007608E1">
        <w:rPr>
          <w:rFonts w:ascii="Tahoma" w:hAnsi="Tahoma" w:cs="Tahoma"/>
        </w:rPr>
        <w:t>nto a la fecha de disfrute de la prestación coincide la Sala con la estipulada por la Jueza de instancia, ya que el actor continuó efectuando cotizaciones con posterioridad al año 2009, sin que ello pueda atribuírsele a la demandada, pues cuando negó el derecho a través de la Resolución 3114 de 2004, él no acreditaba la densidad de semanas necesarias, de manera que fue la reclamación presentada el 9 de marzo de 2017 la manifestación expresa de su voluntad de desafiliarse del sistema de pensiones.</w:t>
      </w:r>
    </w:p>
    <w:p w14:paraId="566A5976" w14:textId="48F6F768" w:rsidR="00D458F6" w:rsidRPr="007608E1" w:rsidRDefault="00D458F6" w:rsidP="007608E1">
      <w:pPr>
        <w:spacing w:line="276" w:lineRule="auto"/>
        <w:ind w:firstLine="708"/>
        <w:jc w:val="both"/>
        <w:rPr>
          <w:rFonts w:ascii="Tahoma" w:hAnsi="Tahoma" w:cs="Tahoma"/>
        </w:rPr>
      </w:pPr>
    </w:p>
    <w:p w14:paraId="457E2E11" w14:textId="2A6757D2" w:rsidR="00D458F6" w:rsidRPr="007608E1" w:rsidRDefault="00D458F6" w:rsidP="007608E1">
      <w:pPr>
        <w:spacing w:line="276" w:lineRule="auto"/>
        <w:ind w:firstLine="708"/>
        <w:jc w:val="both"/>
        <w:rPr>
          <w:rFonts w:ascii="Tahoma" w:hAnsi="Tahoma" w:cs="Tahoma"/>
        </w:rPr>
      </w:pPr>
      <w:r w:rsidRPr="007608E1">
        <w:rPr>
          <w:rFonts w:ascii="Tahoma" w:hAnsi="Tahoma" w:cs="Tahoma"/>
        </w:rPr>
        <w:t xml:space="preserve">En igual sentido se modificará el ordinal </w:t>
      </w:r>
      <w:r w:rsidR="00A51CEA" w:rsidRPr="007608E1">
        <w:rPr>
          <w:rFonts w:ascii="Tahoma" w:hAnsi="Tahoma" w:cs="Tahoma"/>
        </w:rPr>
        <w:t>sexto de la sentencia de instancia, a efectos de establecer que los intereses moratorios se reconocerán ininterrumpidamente desde el 10 de julio de 2017, pues se itera, cuando se solicitó la prestación se acreditaban la totalidad de los requisitos para acceder a la misma.</w:t>
      </w:r>
    </w:p>
    <w:p w14:paraId="654018E9" w14:textId="67088446" w:rsidR="00A51CEA" w:rsidRPr="007608E1" w:rsidRDefault="00A51CEA" w:rsidP="007608E1">
      <w:pPr>
        <w:spacing w:line="276" w:lineRule="auto"/>
        <w:ind w:firstLine="708"/>
        <w:jc w:val="both"/>
        <w:rPr>
          <w:rFonts w:ascii="Tahoma" w:hAnsi="Tahoma" w:cs="Tahoma"/>
        </w:rPr>
      </w:pPr>
    </w:p>
    <w:p w14:paraId="4CC76545" w14:textId="6A73D410" w:rsidR="00A51CEA" w:rsidRPr="007608E1" w:rsidRDefault="00A51CEA" w:rsidP="007608E1">
      <w:pPr>
        <w:spacing w:line="276" w:lineRule="auto"/>
        <w:ind w:firstLine="708"/>
        <w:jc w:val="both"/>
        <w:rPr>
          <w:rFonts w:ascii="Tahoma" w:hAnsi="Tahoma" w:cs="Tahoma"/>
        </w:rPr>
      </w:pPr>
      <w:r w:rsidRPr="007608E1">
        <w:rPr>
          <w:rFonts w:ascii="Tahoma" w:hAnsi="Tahoma" w:cs="Tahoma"/>
        </w:rPr>
        <w:t>En cuanto a las costas de segunda instancia, las mismas correrán a cargo de Colpensiones y a favor del demandante en un 100% y serán liquidadas por la secretaría del Juzgado de origen.</w:t>
      </w:r>
    </w:p>
    <w:p w14:paraId="24C54589" w14:textId="1E302303" w:rsidR="00D51494" w:rsidRPr="007608E1" w:rsidRDefault="00D51494" w:rsidP="007608E1">
      <w:pPr>
        <w:spacing w:line="276" w:lineRule="auto"/>
        <w:ind w:firstLine="705"/>
        <w:jc w:val="both"/>
        <w:rPr>
          <w:rFonts w:ascii="Tahoma" w:hAnsi="Tahoma" w:cs="Tahoma"/>
        </w:rPr>
      </w:pPr>
    </w:p>
    <w:p w14:paraId="3F0959F5" w14:textId="1F8ACA27" w:rsidR="00D51494" w:rsidRPr="007608E1" w:rsidRDefault="00D51494" w:rsidP="007608E1">
      <w:pPr>
        <w:pStyle w:val="Sangradetextonormal"/>
        <w:spacing w:line="276" w:lineRule="auto"/>
      </w:pPr>
      <w:r w:rsidRPr="007608E1">
        <w:t xml:space="preserve">En mérito de lo expuesto, el </w:t>
      </w:r>
      <w:r w:rsidRPr="007608E1">
        <w:rPr>
          <w:b/>
        </w:rPr>
        <w:t xml:space="preserve">Tribunal Superior del Distrito Judicial de Pereira (Risaralda), Sala de Decisión Laboral </w:t>
      </w:r>
      <w:r w:rsidR="008F1F12" w:rsidRPr="007608E1">
        <w:rPr>
          <w:b/>
        </w:rPr>
        <w:t>presidida por la Magistrada Ana Lucía Caicedo Calderón</w:t>
      </w:r>
      <w:r w:rsidRPr="007608E1">
        <w:t>, administrando justicia en nombre de la República y por autoridad de la Ley,</w:t>
      </w:r>
    </w:p>
    <w:p w14:paraId="64CCE6E4" w14:textId="77777777" w:rsidR="00D51494" w:rsidRPr="007608E1" w:rsidRDefault="00D51494" w:rsidP="007608E1">
      <w:pPr>
        <w:pStyle w:val="Sinespaciado"/>
        <w:spacing w:line="276" w:lineRule="auto"/>
        <w:rPr>
          <w:rFonts w:ascii="Tahoma" w:hAnsi="Tahoma" w:cs="Tahoma"/>
        </w:rPr>
      </w:pPr>
    </w:p>
    <w:p w14:paraId="23C29F55" w14:textId="77777777" w:rsidR="00D51494" w:rsidRPr="007608E1" w:rsidRDefault="00D51494" w:rsidP="007608E1">
      <w:pPr>
        <w:pStyle w:val="Prrafodelista"/>
        <w:widowControl w:val="0"/>
        <w:numPr>
          <w:ilvl w:val="0"/>
          <w:numId w:val="3"/>
        </w:numPr>
        <w:autoSpaceDE w:val="0"/>
        <w:autoSpaceDN w:val="0"/>
        <w:adjustRightInd w:val="0"/>
        <w:spacing w:line="276" w:lineRule="auto"/>
        <w:jc w:val="center"/>
        <w:rPr>
          <w:rFonts w:ascii="Tahoma" w:hAnsi="Tahoma" w:cs="Tahoma"/>
          <w:b/>
        </w:rPr>
      </w:pPr>
      <w:r w:rsidRPr="007608E1">
        <w:rPr>
          <w:rFonts w:ascii="Tahoma" w:hAnsi="Tahoma" w:cs="Tahoma"/>
          <w:b/>
        </w:rPr>
        <w:t>RESUELVE</w:t>
      </w:r>
    </w:p>
    <w:p w14:paraId="7C6745EF" w14:textId="77777777" w:rsidR="00D51494" w:rsidRPr="007608E1" w:rsidRDefault="00D51494" w:rsidP="007608E1">
      <w:pPr>
        <w:pStyle w:val="Sinespaciado"/>
        <w:spacing w:line="276" w:lineRule="auto"/>
        <w:rPr>
          <w:rFonts w:ascii="Tahoma" w:hAnsi="Tahoma" w:cs="Tahoma"/>
        </w:rPr>
      </w:pPr>
    </w:p>
    <w:p w14:paraId="4C3CCB36" w14:textId="17EEF25A" w:rsidR="00B07369" w:rsidRPr="007608E1" w:rsidRDefault="00D51494" w:rsidP="007608E1">
      <w:pPr>
        <w:pStyle w:val="Prrafodelista"/>
        <w:tabs>
          <w:tab w:val="left" w:pos="0"/>
        </w:tabs>
        <w:spacing w:line="276" w:lineRule="auto"/>
        <w:ind w:left="0" w:firstLine="561"/>
        <w:jc w:val="both"/>
        <w:rPr>
          <w:rFonts w:ascii="Tahoma" w:hAnsi="Tahoma" w:cs="Tahoma"/>
        </w:rPr>
      </w:pPr>
      <w:r w:rsidRPr="007608E1">
        <w:rPr>
          <w:rFonts w:ascii="Tahoma" w:hAnsi="Tahoma" w:cs="Tahoma"/>
          <w:b/>
          <w:u w:val="single"/>
        </w:rPr>
        <w:t>PRIMERO</w:t>
      </w:r>
      <w:r w:rsidRPr="007608E1">
        <w:rPr>
          <w:rFonts w:ascii="Tahoma" w:hAnsi="Tahoma" w:cs="Tahoma"/>
        </w:rPr>
        <w:t xml:space="preserve">.- </w:t>
      </w:r>
      <w:r w:rsidR="00622512" w:rsidRPr="007608E1">
        <w:rPr>
          <w:rFonts w:ascii="Tahoma" w:hAnsi="Tahoma" w:cs="Tahoma"/>
          <w:b/>
        </w:rPr>
        <w:t xml:space="preserve">REVOCAR </w:t>
      </w:r>
      <w:r w:rsidR="00622512" w:rsidRPr="007608E1">
        <w:rPr>
          <w:rFonts w:ascii="Tahoma" w:hAnsi="Tahoma" w:cs="Tahoma"/>
        </w:rPr>
        <w:t>el ordinal cuarto</w:t>
      </w:r>
      <w:r w:rsidR="00622512" w:rsidRPr="007608E1">
        <w:rPr>
          <w:rFonts w:ascii="Tahoma" w:hAnsi="Tahoma" w:cs="Tahoma"/>
          <w:b/>
        </w:rPr>
        <w:t xml:space="preserve"> </w:t>
      </w:r>
      <w:r w:rsidRPr="007608E1">
        <w:rPr>
          <w:rFonts w:ascii="Tahoma" w:hAnsi="Tahoma" w:cs="Tahoma"/>
        </w:rPr>
        <w:t xml:space="preserve">la sentencia proferida por el Juzgado </w:t>
      </w:r>
      <w:r w:rsidR="00A51CEA" w:rsidRPr="007608E1">
        <w:rPr>
          <w:rFonts w:ascii="Tahoma" w:hAnsi="Tahoma" w:cs="Tahoma"/>
        </w:rPr>
        <w:t xml:space="preserve">Quinto </w:t>
      </w:r>
      <w:r w:rsidRPr="007608E1">
        <w:rPr>
          <w:rFonts w:ascii="Tahoma" w:hAnsi="Tahoma" w:cs="Tahoma"/>
        </w:rPr>
        <w:t xml:space="preserve">Laboral del Circuito de Pereira el </w:t>
      </w:r>
      <w:r w:rsidR="00A51CEA" w:rsidRPr="007608E1">
        <w:rPr>
          <w:rFonts w:ascii="Tahoma" w:hAnsi="Tahoma" w:cs="Tahoma"/>
        </w:rPr>
        <w:t>6</w:t>
      </w:r>
      <w:r w:rsidR="00622512" w:rsidRPr="007608E1">
        <w:rPr>
          <w:rFonts w:ascii="Tahoma" w:hAnsi="Tahoma" w:cs="Tahoma"/>
        </w:rPr>
        <w:t xml:space="preserve"> de </w:t>
      </w:r>
      <w:r w:rsidR="00A51CEA" w:rsidRPr="007608E1">
        <w:rPr>
          <w:rFonts w:ascii="Tahoma" w:hAnsi="Tahoma" w:cs="Tahoma"/>
        </w:rPr>
        <w:t>julio de 2020</w:t>
      </w:r>
      <w:r w:rsidRPr="007608E1">
        <w:rPr>
          <w:rFonts w:ascii="Tahoma" w:hAnsi="Tahoma" w:cs="Tahoma"/>
        </w:rPr>
        <w:t xml:space="preserve">, dentro del proceso </w:t>
      </w:r>
      <w:r w:rsidRPr="007608E1">
        <w:rPr>
          <w:rStyle w:val="normaltextrun"/>
          <w:rFonts w:ascii="Tahoma" w:hAnsi="Tahoma" w:cs="Tahoma"/>
        </w:rPr>
        <w:t>instaurado por</w:t>
      </w:r>
      <w:r w:rsidRPr="007608E1">
        <w:rPr>
          <w:rFonts w:ascii="Tahoma" w:hAnsi="Tahoma" w:cs="Tahoma"/>
          <w:lang w:val="es-ES_tradnl"/>
        </w:rPr>
        <w:t xml:space="preserve"> </w:t>
      </w:r>
      <w:r w:rsidR="00A51CEA" w:rsidRPr="007608E1">
        <w:rPr>
          <w:rFonts w:ascii="Tahoma" w:hAnsi="Tahoma" w:cs="Tahoma"/>
          <w:b/>
          <w:lang w:val="es-ES_tradnl"/>
        </w:rPr>
        <w:t>Jesús María García Vanegas</w:t>
      </w:r>
      <w:r w:rsidR="00A51CEA" w:rsidRPr="007608E1">
        <w:rPr>
          <w:rFonts w:ascii="Tahoma" w:hAnsi="Tahoma" w:cs="Tahoma"/>
          <w:lang w:val="es-ES_tradnl"/>
        </w:rPr>
        <w:t xml:space="preserve">, en contra de la </w:t>
      </w:r>
      <w:r w:rsidR="00A51CEA" w:rsidRPr="007608E1">
        <w:rPr>
          <w:rFonts w:ascii="Tahoma" w:hAnsi="Tahoma" w:cs="Tahoma"/>
          <w:b/>
          <w:lang w:val="es-ES_tradnl"/>
        </w:rPr>
        <w:t>Administradora Colombiana de Pensiones Colpensiones</w:t>
      </w:r>
      <w:r w:rsidR="00622512" w:rsidRPr="007608E1">
        <w:rPr>
          <w:rFonts w:ascii="Tahoma" w:hAnsi="Tahoma" w:cs="Tahoma"/>
          <w:lang w:val="es-ES_tradnl"/>
        </w:rPr>
        <w:t xml:space="preserve"> para, en su lugar, </w:t>
      </w:r>
      <w:r w:rsidR="00A51CEA" w:rsidRPr="007608E1">
        <w:rPr>
          <w:rFonts w:ascii="Tahoma" w:hAnsi="Tahoma" w:cs="Tahoma"/>
          <w:lang w:val="es-ES_tradnl"/>
        </w:rPr>
        <w:t xml:space="preserve">determinar que el reconocimiento y pago de la prestación </w:t>
      </w:r>
      <w:r w:rsidR="00A51CEA" w:rsidRPr="007608E1">
        <w:rPr>
          <w:rFonts w:ascii="Tahoma" w:hAnsi="Tahoma" w:cs="Tahoma"/>
          <w:b/>
          <w:lang w:val="es-ES_tradnl"/>
        </w:rPr>
        <w:t>no está supeditado</w:t>
      </w:r>
      <w:r w:rsidR="00A51CEA" w:rsidRPr="007608E1">
        <w:rPr>
          <w:rFonts w:ascii="Tahoma" w:hAnsi="Tahoma" w:cs="Tahoma"/>
          <w:lang w:val="es-ES_tradnl"/>
        </w:rPr>
        <w:t xml:space="preserve"> al pago del cálculo </w:t>
      </w:r>
      <w:r w:rsidR="00A51CEA" w:rsidRPr="007608E1">
        <w:rPr>
          <w:rFonts w:ascii="Tahoma" w:hAnsi="Tahoma" w:cs="Tahoma"/>
          <w:lang w:val="es-ES_tradnl"/>
        </w:rPr>
        <w:lastRenderedPageBreak/>
        <w:t>actuarial que efectúe la Casa de la Cultura de Dosquebradas</w:t>
      </w:r>
      <w:r w:rsidR="008B6A9C" w:rsidRPr="007608E1">
        <w:rPr>
          <w:rFonts w:ascii="Tahoma" w:hAnsi="Tahoma" w:cs="Tahoma"/>
          <w:lang w:val="es-ES_tradnl"/>
        </w:rPr>
        <w:t xml:space="preserve">, entidad que en todo caso está obligada a pagar </w:t>
      </w:r>
      <w:r w:rsidR="008B6A9C" w:rsidRPr="007608E1">
        <w:rPr>
          <w:rFonts w:ascii="Tahoma" w:hAnsi="Tahoma" w:cs="Tahoma"/>
        </w:rPr>
        <w:t>el cálculo actuarial a que fue condenada en primera instancia</w:t>
      </w:r>
      <w:r w:rsidR="00B07369" w:rsidRPr="007608E1">
        <w:rPr>
          <w:rFonts w:ascii="Tahoma" w:hAnsi="Tahoma" w:cs="Tahoma"/>
        </w:rPr>
        <w:t>.</w:t>
      </w:r>
    </w:p>
    <w:p w14:paraId="33A24B9B" w14:textId="4B3D303B" w:rsidR="00581C49" w:rsidRPr="007608E1" w:rsidRDefault="00581C49" w:rsidP="007608E1">
      <w:pPr>
        <w:spacing w:line="276" w:lineRule="auto"/>
        <w:ind w:firstLine="708"/>
        <w:jc w:val="both"/>
        <w:rPr>
          <w:rFonts w:ascii="Tahoma" w:hAnsi="Tahoma" w:cs="Tahoma"/>
        </w:rPr>
      </w:pPr>
    </w:p>
    <w:p w14:paraId="34B438F5" w14:textId="25424312" w:rsidR="00A51CEA" w:rsidRPr="007608E1" w:rsidRDefault="007608E1" w:rsidP="007608E1">
      <w:pPr>
        <w:spacing w:line="276" w:lineRule="auto"/>
        <w:ind w:firstLine="708"/>
        <w:jc w:val="both"/>
        <w:rPr>
          <w:rFonts w:ascii="Tahoma" w:hAnsi="Tahoma" w:cs="Tahoma"/>
        </w:rPr>
      </w:pPr>
      <w:r w:rsidRPr="007608E1">
        <w:rPr>
          <w:rFonts w:ascii="Tahoma" w:hAnsi="Tahoma" w:cs="Tahoma"/>
          <w:b/>
          <w:u w:val="single"/>
        </w:rPr>
        <w:t>SEGUNDO</w:t>
      </w:r>
      <w:r w:rsidRPr="007608E1">
        <w:rPr>
          <w:rFonts w:ascii="Tahoma" w:hAnsi="Tahoma" w:cs="Tahoma"/>
          <w:b/>
        </w:rPr>
        <w:t>. -</w:t>
      </w:r>
      <w:r w:rsidR="00D51494" w:rsidRPr="007608E1">
        <w:rPr>
          <w:rFonts w:ascii="Tahoma" w:hAnsi="Tahoma" w:cs="Tahoma"/>
          <w:b/>
        </w:rPr>
        <w:t xml:space="preserve"> </w:t>
      </w:r>
      <w:r w:rsidR="00A51CEA" w:rsidRPr="007608E1">
        <w:rPr>
          <w:rFonts w:ascii="Tahoma" w:hAnsi="Tahoma" w:cs="Tahoma"/>
          <w:b/>
        </w:rPr>
        <w:t xml:space="preserve">MODIFICAR </w:t>
      </w:r>
      <w:r w:rsidR="00A51CEA" w:rsidRPr="007608E1">
        <w:rPr>
          <w:rFonts w:ascii="Tahoma" w:hAnsi="Tahoma" w:cs="Tahoma"/>
        </w:rPr>
        <w:t>el ordinal</w:t>
      </w:r>
      <w:r w:rsidR="00A51CEA" w:rsidRPr="007608E1">
        <w:rPr>
          <w:rFonts w:ascii="Tahoma" w:hAnsi="Tahoma" w:cs="Tahoma"/>
          <w:b/>
        </w:rPr>
        <w:t xml:space="preserve"> </w:t>
      </w:r>
      <w:r w:rsidR="00A51CEA" w:rsidRPr="007608E1">
        <w:rPr>
          <w:rFonts w:ascii="Tahoma" w:hAnsi="Tahoma" w:cs="Tahoma"/>
        </w:rPr>
        <w:t>sexto de la sentencia de instancia para establecer que los intereses moratorios se reconocerán ininterrumpidamente desde el 10 de julio de 2017 hasta que se efectúe el pago total de la obligación.</w:t>
      </w:r>
    </w:p>
    <w:p w14:paraId="5C7C8F3F" w14:textId="77777777" w:rsidR="00A51CEA" w:rsidRPr="007608E1" w:rsidRDefault="00A51CEA" w:rsidP="007608E1">
      <w:pPr>
        <w:spacing w:line="276" w:lineRule="auto"/>
        <w:ind w:firstLine="708"/>
        <w:jc w:val="both"/>
        <w:rPr>
          <w:rFonts w:ascii="Tahoma" w:eastAsia="Tahoma" w:hAnsi="Tahoma" w:cs="Tahoma"/>
          <w:b/>
          <w:bCs/>
        </w:rPr>
      </w:pPr>
    </w:p>
    <w:p w14:paraId="1969D17A" w14:textId="6A0EAFE2" w:rsidR="005A2746" w:rsidRPr="007608E1" w:rsidRDefault="007608E1" w:rsidP="007608E1">
      <w:pPr>
        <w:spacing w:line="276" w:lineRule="auto"/>
        <w:ind w:firstLine="708"/>
        <w:jc w:val="both"/>
        <w:rPr>
          <w:rFonts w:ascii="Tahoma" w:eastAsia="Tahoma" w:hAnsi="Tahoma" w:cs="Tahoma"/>
        </w:rPr>
      </w:pPr>
      <w:r w:rsidRPr="007608E1">
        <w:rPr>
          <w:rFonts w:ascii="Tahoma" w:eastAsia="Tahoma" w:hAnsi="Tahoma" w:cs="Tahoma"/>
          <w:b/>
          <w:bCs/>
          <w:u w:val="single"/>
        </w:rPr>
        <w:t>TERCERO</w:t>
      </w:r>
      <w:r w:rsidRPr="007608E1">
        <w:rPr>
          <w:rFonts w:ascii="Tahoma" w:eastAsia="Tahoma" w:hAnsi="Tahoma" w:cs="Tahoma"/>
          <w:b/>
          <w:bCs/>
        </w:rPr>
        <w:t>. -</w:t>
      </w:r>
      <w:r w:rsidR="00B07369" w:rsidRPr="007608E1">
        <w:rPr>
          <w:rFonts w:ascii="Tahoma" w:eastAsia="Tahoma" w:hAnsi="Tahoma" w:cs="Tahoma"/>
          <w:b/>
          <w:bCs/>
        </w:rPr>
        <w:t xml:space="preserve">CONFIRMAR </w:t>
      </w:r>
      <w:r w:rsidR="00B07369" w:rsidRPr="007608E1">
        <w:rPr>
          <w:rFonts w:ascii="Tahoma" w:eastAsia="Tahoma" w:hAnsi="Tahoma" w:cs="Tahoma"/>
          <w:bCs/>
        </w:rPr>
        <w:t>en todo lo demás la sentencia de primer grado.</w:t>
      </w:r>
    </w:p>
    <w:p w14:paraId="4302208E" w14:textId="77777777" w:rsidR="00ED2367" w:rsidRPr="007608E1" w:rsidRDefault="00ED2367" w:rsidP="007608E1">
      <w:pPr>
        <w:spacing w:line="276" w:lineRule="auto"/>
        <w:ind w:firstLine="709"/>
        <w:jc w:val="both"/>
        <w:rPr>
          <w:rFonts w:ascii="Tahoma" w:hAnsi="Tahoma" w:cs="Tahoma"/>
          <w:b/>
        </w:rPr>
      </w:pPr>
    </w:p>
    <w:p w14:paraId="4DA3E54A" w14:textId="6573CD09" w:rsidR="00FF2D43" w:rsidRPr="007608E1" w:rsidRDefault="007608E1" w:rsidP="007608E1">
      <w:pPr>
        <w:spacing w:line="276" w:lineRule="auto"/>
        <w:ind w:firstLine="709"/>
        <w:jc w:val="both"/>
        <w:rPr>
          <w:rFonts w:ascii="Tahoma" w:hAnsi="Tahoma" w:cs="Tahoma"/>
          <w:b/>
        </w:rPr>
      </w:pPr>
      <w:r w:rsidRPr="007608E1">
        <w:rPr>
          <w:rFonts w:ascii="Tahoma" w:hAnsi="Tahoma" w:cs="Tahoma"/>
          <w:b/>
          <w:u w:val="single"/>
        </w:rPr>
        <w:t>CUARTO</w:t>
      </w:r>
      <w:r w:rsidRPr="007608E1">
        <w:rPr>
          <w:rFonts w:ascii="Tahoma" w:hAnsi="Tahoma" w:cs="Tahoma"/>
          <w:b/>
        </w:rPr>
        <w:t>. -</w:t>
      </w:r>
      <w:r w:rsidR="00ED2367" w:rsidRPr="007608E1">
        <w:rPr>
          <w:rFonts w:ascii="Tahoma" w:hAnsi="Tahoma" w:cs="Tahoma"/>
          <w:b/>
        </w:rPr>
        <w:t xml:space="preserve"> </w:t>
      </w:r>
      <w:r w:rsidR="00FF2D43" w:rsidRPr="007608E1">
        <w:rPr>
          <w:rFonts w:ascii="Tahoma" w:hAnsi="Tahoma" w:cs="Tahoma"/>
          <w:b/>
        </w:rPr>
        <w:t xml:space="preserve">COSTAS </w:t>
      </w:r>
      <w:r w:rsidR="00FF2D43" w:rsidRPr="007608E1">
        <w:rPr>
          <w:rFonts w:ascii="Tahoma" w:hAnsi="Tahoma" w:cs="Tahoma"/>
        </w:rPr>
        <w:t xml:space="preserve">en </w:t>
      </w:r>
      <w:r w:rsidR="00ED2367" w:rsidRPr="007608E1">
        <w:rPr>
          <w:rFonts w:ascii="Tahoma" w:hAnsi="Tahoma" w:cs="Tahoma"/>
        </w:rPr>
        <w:t>segunda instancia</w:t>
      </w:r>
      <w:r w:rsidR="00B07369" w:rsidRPr="007608E1">
        <w:rPr>
          <w:rFonts w:ascii="Tahoma" w:hAnsi="Tahoma" w:cs="Tahoma"/>
        </w:rPr>
        <w:t xml:space="preserve"> a cargo de </w:t>
      </w:r>
      <w:r w:rsidR="000402C1" w:rsidRPr="007608E1">
        <w:rPr>
          <w:rFonts w:ascii="Tahoma" w:hAnsi="Tahoma" w:cs="Tahoma"/>
        </w:rPr>
        <w:t xml:space="preserve">Colpensiones </w:t>
      </w:r>
      <w:r w:rsidR="00B07369" w:rsidRPr="007608E1">
        <w:rPr>
          <w:rFonts w:ascii="Tahoma" w:hAnsi="Tahoma" w:cs="Tahoma"/>
        </w:rPr>
        <w:t>y a favor de la parte actora en un 100%</w:t>
      </w:r>
      <w:r w:rsidR="00ED2367" w:rsidRPr="007608E1">
        <w:rPr>
          <w:rFonts w:ascii="Tahoma" w:hAnsi="Tahoma" w:cs="Tahoma"/>
        </w:rPr>
        <w:t>.</w:t>
      </w:r>
      <w:r w:rsidR="00B07369" w:rsidRPr="007608E1">
        <w:rPr>
          <w:rFonts w:ascii="Tahoma" w:hAnsi="Tahoma" w:cs="Tahoma"/>
        </w:rPr>
        <w:t xml:space="preserve"> Liquídense por la secretaría del juzgado de origen.</w:t>
      </w:r>
    </w:p>
    <w:p w14:paraId="1F7C5049" w14:textId="77777777" w:rsidR="00D51494" w:rsidRPr="007608E1" w:rsidRDefault="00D51494" w:rsidP="007608E1">
      <w:pPr>
        <w:pStyle w:val="Sinespaciado"/>
        <w:spacing w:line="276" w:lineRule="auto"/>
        <w:rPr>
          <w:rFonts w:ascii="Tahoma" w:hAnsi="Tahoma" w:cs="Tahoma"/>
        </w:rPr>
      </w:pPr>
    </w:p>
    <w:p w14:paraId="2C4F8A75" w14:textId="0268914A" w:rsidR="00ED2367" w:rsidRPr="007608E1" w:rsidRDefault="00ED2367" w:rsidP="007608E1">
      <w:pPr>
        <w:pStyle w:val="Prrafodelista"/>
        <w:widowControl w:val="0"/>
        <w:autoSpaceDE w:val="0"/>
        <w:autoSpaceDN w:val="0"/>
        <w:adjustRightInd w:val="0"/>
        <w:spacing w:line="276" w:lineRule="auto"/>
        <w:ind w:left="0" w:firstLine="709"/>
        <w:jc w:val="both"/>
        <w:rPr>
          <w:rFonts w:ascii="Tahoma" w:hAnsi="Tahoma" w:cs="Tahoma"/>
          <w:b/>
          <w:bCs/>
        </w:rPr>
      </w:pPr>
      <w:r w:rsidRPr="007608E1">
        <w:rPr>
          <w:rFonts w:ascii="Tahoma" w:hAnsi="Tahoma" w:cs="Tahoma"/>
          <w:b/>
          <w:bCs/>
        </w:rPr>
        <w:t>Notifíquese y cúmplase.</w:t>
      </w:r>
    </w:p>
    <w:p w14:paraId="2743D12D" w14:textId="77777777" w:rsidR="00D51494" w:rsidRPr="007608E1" w:rsidRDefault="00D51494" w:rsidP="007608E1">
      <w:pPr>
        <w:pStyle w:val="Prrafodelista"/>
        <w:widowControl w:val="0"/>
        <w:autoSpaceDE w:val="0"/>
        <w:autoSpaceDN w:val="0"/>
        <w:adjustRightInd w:val="0"/>
        <w:spacing w:line="276" w:lineRule="auto"/>
        <w:ind w:left="0" w:firstLine="709"/>
        <w:jc w:val="both"/>
        <w:rPr>
          <w:rFonts w:ascii="Tahoma" w:hAnsi="Tahoma" w:cs="Tahoma"/>
        </w:rPr>
      </w:pPr>
    </w:p>
    <w:p w14:paraId="5A4E9689" w14:textId="77777777" w:rsidR="007608E1" w:rsidRPr="007608E1" w:rsidRDefault="007608E1" w:rsidP="007608E1">
      <w:pPr>
        <w:widowControl w:val="0"/>
        <w:autoSpaceDE w:val="0"/>
        <w:autoSpaceDN w:val="0"/>
        <w:adjustRightInd w:val="0"/>
        <w:spacing w:line="276" w:lineRule="auto"/>
        <w:jc w:val="both"/>
        <w:rPr>
          <w:rFonts w:ascii="Tahoma" w:hAnsi="Tahoma" w:cs="Tahoma"/>
        </w:rPr>
      </w:pPr>
      <w:bookmarkStart w:id="2" w:name="_Hlk66276963"/>
      <w:r w:rsidRPr="007608E1">
        <w:rPr>
          <w:rFonts w:ascii="Tahoma" w:hAnsi="Tahoma" w:cs="Tahoma"/>
        </w:rPr>
        <w:tab/>
        <w:t>La Magistrada ponente,</w:t>
      </w:r>
    </w:p>
    <w:p w14:paraId="13F1F7E3" w14:textId="77777777" w:rsidR="007608E1" w:rsidRPr="007608E1" w:rsidRDefault="007608E1" w:rsidP="007608E1">
      <w:pPr>
        <w:spacing w:line="276" w:lineRule="auto"/>
        <w:rPr>
          <w:rFonts w:ascii="Tahoma" w:hAnsi="Tahoma" w:cs="Tahoma"/>
        </w:rPr>
      </w:pPr>
    </w:p>
    <w:p w14:paraId="44BF8B71" w14:textId="77777777" w:rsidR="007608E1" w:rsidRPr="007608E1" w:rsidRDefault="007608E1" w:rsidP="007608E1">
      <w:pPr>
        <w:spacing w:line="276" w:lineRule="auto"/>
        <w:rPr>
          <w:rFonts w:ascii="Tahoma" w:hAnsi="Tahoma" w:cs="Tahoma"/>
        </w:rPr>
      </w:pPr>
    </w:p>
    <w:p w14:paraId="03554EF0" w14:textId="77777777" w:rsidR="007608E1" w:rsidRPr="007608E1" w:rsidRDefault="007608E1" w:rsidP="007608E1">
      <w:pPr>
        <w:spacing w:line="276" w:lineRule="auto"/>
        <w:rPr>
          <w:rFonts w:ascii="Tahoma" w:hAnsi="Tahoma" w:cs="Tahoma"/>
        </w:rPr>
      </w:pPr>
    </w:p>
    <w:p w14:paraId="7AC1FB57" w14:textId="77777777" w:rsidR="007608E1" w:rsidRPr="007608E1" w:rsidRDefault="007608E1" w:rsidP="007608E1">
      <w:pPr>
        <w:keepNext/>
        <w:spacing w:line="276" w:lineRule="auto"/>
        <w:jc w:val="center"/>
        <w:outlineLvl w:val="2"/>
        <w:rPr>
          <w:rFonts w:ascii="Tahoma" w:hAnsi="Tahoma" w:cs="Tahoma"/>
          <w:b/>
          <w:bCs/>
        </w:rPr>
      </w:pPr>
      <w:r w:rsidRPr="007608E1">
        <w:rPr>
          <w:rFonts w:ascii="Tahoma" w:hAnsi="Tahoma" w:cs="Tahoma"/>
          <w:b/>
          <w:bCs/>
        </w:rPr>
        <w:t>ANA LUCÍA CAICEDO CALDERÓN</w:t>
      </w:r>
    </w:p>
    <w:p w14:paraId="7ED4349C" w14:textId="77777777" w:rsidR="007608E1" w:rsidRPr="007608E1" w:rsidRDefault="007608E1" w:rsidP="007608E1">
      <w:pPr>
        <w:spacing w:line="276" w:lineRule="auto"/>
        <w:rPr>
          <w:rFonts w:ascii="Tahoma" w:hAnsi="Tahoma" w:cs="Tahoma"/>
        </w:rPr>
      </w:pPr>
    </w:p>
    <w:p w14:paraId="2DF34D1E" w14:textId="77777777" w:rsidR="007608E1" w:rsidRPr="007608E1" w:rsidRDefault="007608E1" w:rsidP="007608E1">
      <w:pPr>
        <w:spacing w:line="276" w:lineRule="auto"/>
        <w:ind w:firstLine="708"/>
        <w:rPr>
          <w:rFonts w:ascii="Tahoma" w:hAnsi="Tahoma" w:cs="Tahoma"/>
        </w:rPr>
      </w:pPr>
      <w:bookmarkStart w:id="3" w:name="_Hlk62478330"/>
      <w:r w:rsidRPr="007608E1">
        <w:rPr>
          <w:rFonts w:ascii="Tahoma" w:hAnsi="Tahoma" w:cs="Tahoma"/>
        </w:rPr>
        <w:t>La Magistrada y el Magistrado,</w:t>
      </w:r>
    </w:p>
    <w:p w14:paraId="69E248E5" w14:textId="77777777" w:rsidR="007608E1" w:rsidRPr="007608E1" w:rsidRDefault="007608E1" w:rsidP="007608E1">
      <w:pPr>
        <w:spacing w:line="276" w:lineRule="auto"/>
        <w:rPr>
          <w:rFonts w:ascii="Tahoma" w:hAnsi="Tahoma" w:cs="Tahoma"/>
        </w:rPr>
      </w:pPr>
    </w:p>
    <w:p w14:paraId="29136098" w14:textId="77777777" w:rsidR="007608E1" w:rsidRPr="007608E1" w:rsidRDefault="007608E1" w:rsidP="007608E1">
      <w:pPr>
        <w:spacing w:line="276" w:lineRule="auto"/>
        <w:rPr>
          <w:rFonts w:ascii="Tahoma" w:hAnsi="Tahoma" w:cs="Tahoma"/>
        </w:rPr>
      </w:pPr>
    </w:p>
    <w:p w14:paraId="676D742B" w14:textId="77777777" w:rsidR="007608E1" w:rsidRPr="007608E1" w:rsidRDefault="007608E1" w:rsidP="007608E1">
      <w:pPr>
        <w:spacing w:line="276" w:lineRule="auto"/>
        <w:rPr>
          <w:rFonts w:ascii="Tahoma" w:hAnsi="Tahoma" w:cs="Tahoma"/>
        </w:rPr>
      </w:pPr>
    </w:p>
    <w:p w14:paraId="6D0E845D" w14:textId="77777777" w:rsidR="007608E1" w:rsidRPr="007608E1" w:rsidRDefault="007608E1" w:rsidP="007608E1">
      <w:pPr>
        <w:spacing w:line="276" w:lineRule="auto"/>
        <w:jc w:val="both"/>
        <w:rPr>
          <w:rFonts w:ascii="Tahoma" w:hAnsi="Tahoma" w:cs="Tahoma"/>
        </w:rPr>
      </w:pPr>
      <w:r w:rsidRPr="007608E1">
        <w:rPr>
          <w:rFonts w:ascii="Tahoma" w:hAnsi="Tahoma" w:cs="Tahoma"/>
          <w:b/>
          <w:bCs/>
        </w:rPr>
        <w:t>OLGA LUCÍA HOYOS SEPÚLVEDA</w:t>
      </w:r>
      <w:r w:rsidRPr="007608E1">
        <w:rPr>
          <w:rFonts w:ascii="Tahoma" w:hAnsi="Tahoma" w:cs="Tahoma"/>
          <w:b/>
          <w:bCs/>
        </w:rPr>
        <w:tab/>
      </w:r>
      <w:r w:rsidRPr="007608E1">
        <w:rPr>
          <w:rFonts w:ascii="Tahoma" w:hAnsi="Tahoma" w:cs="Tahoma"/>
          <w:b/>
          <w:bCs/>
        </w:rPr>
        <w:tab/>
        <w:t>GERMÁN DARÍO GÓEZ VINASCO</w:t>
      </w:r>
    </w:p>
    <w:p w14:paraId="60F8CF75" w14:textId="77777777" w:rsidR="007608E1" w:rsidRPr="007608E1" w:rsidRDefault="007608E1" w:rsidP="007608E1">
      <w:pPr>
        <w:spacing w:line="276" w:lineRule="auto"/>
        <w:jc w:val="both"/>
        <w:rPr>
          <w:rFonts w:ascii="Tahoma" w:hAnsi="Tahoma" w:cs="Tahoma"/>
        </w:rPr>
      </w:pPr>
      <w:r w:rsidRPr="007608E1">
        <w:rPr>
          <w:rFonts w:ascii="Tahoma" w:hAnsi="Tahoma" w:cs="Tahoma"/>
        </w:rPr>
        <w:t>Magistrada</w:t>
      </w:r>
      <w:r w:rsidRPr="007608E1">
        <w:rPr>
          <w:rFonts w:ascii="Tahoma" w:hAnsi="Tahoma" w:cs="Tahoma"/>
        </w:rPr>
        <w:tab/>
      </w:r>
      <w:r w:rsidRPr="007608E1">
        <w:rPr>
          <w:rFonts w:ascii="Tahoma" w:hAnsi="Tahoma" w:cs="Tahoma"/>
        </w:rPr>
        <w:tab/>
      </w:r>
      <w:r w:rsidRPr="007608E1">
        <w:rPr>
          <w:rFonts w:ascii="Tahoma" w:hAnsi="Tahoma" w:cs="Tahoma"/>
        </w:rPr>
        <w:tab/>
      </w:r>
      <w:r w:rsidRPr="007608E1">
        <w:rPr>
          <w:rFonts w:ascii="Tahoma" w:hAnsi="Tahoma" w:cs="Tahoma"/>
        </w:rPr>
        <w:tab/>
      </w:r>
      <w:r w:rsidRPr="007608E1">
        <w:rPr>
          <w:rFonts w:ascii="Tahoma" w:hAnsi="Tahoma" w:cs="Tahoma"/>
        </w:rPr>
        <w:tab/>
      </w:r>
      <w:r w:rsidRPr="007608E1">
        <w:rPr>
          <w:rFonts w:ascii="Tahoma" w:hAnsi="Tahoma" w:cs="Tahoma"/>
        </w:rPr>
        <w:tab/>
        <w:t>Magistrado</w:t>
      </w:r>
      <w:bookmarkEnd w:id="3"/>
    </w:p>
    <w:bookmarkEnd w:id="2"/>
    <w:p w14:paraId="7B4D8B0D" w14:textId="49453BC1" w:rsidR="00036862" w:rsidRDefault="007608E1" w:rsidP="007608E1">
      <w:pPr>
        <w:widowControl w:val="0"/>
        <w:autoSpaceDE w:val="0"/>
        <w:autoSpaceDN w:val="0"/>
        <w:adjustRightInd w:val="0"/>
        <w:spacing w:line="276" w:lineRule="auto"/>
        <w:jc w:val="both"/>
        <w:rPr>
          <w:rFonts w:ascii="Tahoma" w:hAnsi="Tahoma" w:cs="Tahoma"/>
        </w:rPr>
      </w:pPr>
      <w:r>
        <w:rPr>
          <w:rFonts w:ascii="Tahoma" w:hAnsi="Tahoma" w:cs="Tahoma"/>
        </w:rPr>
        <w:t>Salva voto</w:t>
      </w:r>
    </w:p>
    <w:p w14:paraId="00124990" w14:textId="589CC2BF" w:rsidR="00DB78F6" w:rsidRDefault="00DB78F6" w:rsidP="007608E1">
      <w:pPr>
        <w:widowControl w:val="0"/>
        <w:autoSpaceDE w:val="0"/>
        <w:autoSpaceDN w:val="0"/>
        <w:adjustRightInd w:val="0"/>
        <w:spacing w:line="276" w:lineRule="auto"/>
        <w:jc w:val="both"/>
        <w:rPr>
          <w:rFonts w:ascii="Tahoma" w:hAnsi="Tahoma" w:cs="Tahoma"/>
        </w:rPr>
      </w:pPr>
    </w:p>
    <w:p w14:paraId="10E80464" w14:textId="2FFD19C4" w:rsidR="00DB78F6" w:rsidRDefault="00DB78F6">
      <w:pPr>
        <w:rPr>
          <w:rFonts w:ascii="Tahoma" w:hAnsi="Tahoma" w:cs="Tahoma"/>
        </w:rPr>
      </w:pPr>
      <w:r>
        <w:rPr>
          <w:rFonts w:ascii="Tahoma" w:hAnsi="Tahoma" w:cs="Tahoma"/>
        </w:rPr>
        <w:br w:type="page"/>
      </w:r>
    </w:p>
    <w:p w14:paraId="1BA57236" w14:textId="053489A4" w:rsidR="000053D0" w:rsidRPr="000053D0" w:rsidRDefault="000053D0" w:rsidP="000053D0">
      <w:pPr>
        <w:widowControl w:val="0"/>
        <w:autoSpaceDE w:val="0"/>
        <w:autoSpaceDN w:val="0"/>
        <w:adjustRightInd w:val="0"/>
        <w:jc w:val="both"/>
        <w:rPr>
          <w:rFonts w:ascii="Arial" w:hAnsi="Arial" w:cs="Arial"/>
          <w:sz w:val="20"/>
          <w:szCs w:val="20"/>
        </w:rPr>
      </w:pPr>
      <w:r w:rsidRPr="000053D0">
        <w:rPr>
          <w:rFonts w:ascii="Arial" w:hAnsi="Arial" w:cs="Arial"/>
          <w:sz w:val="20"/>
          <w:szCs w:val="20"/>
        </w:rPr>
        <w:lastRenderedPageBreak/>
        <w:t xml:space="preserve">Providencia: </w:t>
      </w:r>
      <w:r w:rsidRPr="000053D0">
        <w:rPr>
          <w:rFonts w:ascii="Arial" w:hAnsi="Arial" w:cs="Arial"/>
        </w:rPr>
        <w:tab/>
      </w:r>
      <w:r w:rsidRPr="000053D0">
        <w:rPr>
          <w:rFonts w:ascii="Arial" w:hAnsi="Arial" w:cs="Arial"/>
        </w:rPr>
        <w:tab/>
      </w:r>
      <w:r w:rsidRPr="000053D0">
        <w:rPr>
          <w:rFonts w:ascii="Arial" w:hAnsi="Arial" w:cs="Arial"/>
          <w:sz w:val="20"/>
          <w:szCs w:val="20"/>
        </w:rPr>
        <w:t>Sentencia del 22/02/2021</w:t>
      </w:r>
    </w:p>
    <w:p w14:paraId="351B36D1" w14:textId="77777777" w:rsidR="000053D0" w:rsidRPr="000053D0" w:rsidRDefault="000053D0" w:rsidP="000053D0">
      <w:pPr>
        <w:widowControl w:val="0"/>
        <w:autoSpaceDE w:val="0"/>
        <w:autoSpaceDN w:val="0"/>
        <w:adjustRightInd w:val="0"/>
        <w:jc w:val="both"/>
        <w:rPr>
          <w:rFonts w:ascii="Arial" w:hAnsi="Arial" w:cs="Arial"/>
          <w:sz w:val="20"/>
          <w:szCs w:val="20"/>
        </w:rPr>
      </w:pPr>
      <w:r w:rsidRPr="000053D0">
        <w:rPr>
          <w:rFonts w:ascii="Arial" w:hAnsi="Arial" w:cs="Arial"/>
          <w:sz w:val="20"/>
          <w:szCs w:val="20"/>
        </w:rPr>
        <w:t>Radicación No.:</w:t>
      </w:r>
      <w:r w:rsidRPr="000053D0">
        <w:rPr>
          <w:rFonts w:ascii="Arial" w:hAnsi="Arial" w:cs="Arial"/>
          <w:sz w:val="20"/>
          <w:szCs w:val="20"/>
        </w:rPr>
        <w:tab/>
      </w:r>
      <w:r w:rsidRPr="000053D0">
        <w:rPr>
          <w:rFonts w:ascii="Arial" w:hAnsi="Arial" w:cs="Arial"/>
          <w:sz w:val="20"/>
          <w:szCs w:val="20"/>
        </w:rPr>
        <w:tab/>
        <w:t>66001-31-05-005-2018-00013-01</w:t>
      </w:r>
    </w:p>
    <w:p w14:paraId="7012C86A" w14:textId="4B9111E6" w:rsidR="000053D0" w:rsidRPr="000053D0" w:rsidRDefault="000053D0" w:rsidP="000053D0">
      <w:pPr>
        <w:widowControl w:val="0"/>
        <w:autoSpaceDE w:val="0"/>
        <w:autoSpaceDN w:val="0"/>
        <w:adjustRightInd w:val="0"/>
        <w:jc w:val="both"/>
        <w:rPr>
          <w:rFonts w:ascii="Arial" w:hAnsi="Arial" w:cs="Arial"/>
          <w:sz w:val="20"/>
          <w:szCs w:val="20"/>
        </w:rPr>
      </w:pPr>
      <w:r w:rsidRPr="000053D0">
        <w:rPr>
          <w:rFonts w:ascii="Arial" w:hAnsi="Arial" w:cs="Arial"/>
          <w:sz w:val="20"/>
          <w:szCs w:val="20"/>
        </w:rPr>
        <w:t>Proceso:</w:t>
      </w:r>
      <w:r w:rsidRPr="000053D0">
        <w:rPr>
          <w:rFonts w:ascii="Arial" w:hAnsi="Arial" w:cs="Arial"/>
          <w:sz w:val="20"/>
          <w:szCs w:val="20"/>
        </w:rPr>
        <w:tab/>
      </w:r>
      <w:r w:rsidRPr="000053D0">
        <w:rPr>
          <w:rFonts w:ascii="Arial" w:hAnsi="Arial" w:cs="Arial"/>
          <w:sz w:val="20"/>
          <w:szCs w:val="20"/>
        </w:rPr>
        <w:tab/>
        <w:t xml:space="preserve">Ordinario laboral </w:t>
      </w:r>
    </w:p>
    <w:p w14:paraId="1B9F7835" w14:textId="17687CAC" w:rsidR="000053D0" w:rsidRPr="000053D0" w:rsidRDefault="000053D0" w:rsidP="000053D0">
      <w:pPr>
        <w:widowControl w:val="0"/>
        <w:autoSpaceDE w:val="0"/>
        <w:autoSpaceDN w:val="0"/>
        <w:adjustRightInd w:val="0"/>
        <w:jc w:val="both"/>
        <w:rPr>
          <w:rFonts w:ascii="Arial" w:hAnsi="Arial" w:cs="Arial"/>
          <w:sz w:val="20"/>
          <w:szCs w:val="20"/>
        </w:rPr>
      </w:pPr>
      <w:r w:rsidRPr="000053D0">
        <w:rPr>
          <w:rFonts w:ascii="Arial" w:hAnsi="Arial" w:cs="Arial"/>
          <w:sz w:val="20"/>
          <w:szCs w:val="20"/>
        </w:rPr>
        <w:t>Demandante:</w:t>
      </w:r>
      <w:r w:rsidRPr="000053D0">
        <w:rPr>
          <w:rFonts w:ascii="Arial" w:hAnsi="Arial" w:cs="Arial"/>
          <w:sz w:val="20"/>
          <w:szCs w:val="20"/>
        </w:rPr>
        <w:tab/>
      </w:r>
      <w:r w:rsidRPr="000053D0">
        <w:rPr>
          <w:rFonts w:ascii="Arial" w:hAnsi="Arial" w:cs="Arial"/>
          <w:sz w:val="20"/>
          <w:szCs w:val="20"/>
        </w:rPr>
        <w:tab/>
        <w:t xml:space="preserve">Jesús María García Vanegas </w:t>
      </w:r>
    </w:p>
    <w:p w14:paraId="4FD339BB" w14:textId="1E839D57" w:rsidR="000053D0" w:rsidRPr="000053D0" w:rsidRDefault="000053D0" w:rsidP="000053D0">
      <w:pPr>
        <w:widowControl w:val="0"/>
        <w:autoSpaceDE w:val="0"/>
        <w:autoSpaceDN w:val="0"/>
        <w:adjustRightInd w:val="0"/>
        <w:jc w:val="both"/>
        <w:rPr>
          <w:rFonts w:ascii="Arial" w:hAnsi="Arial" w:cs="Arial"/>
          <w:sz w:val="20"/>
          <w:szCs w:val="20"/>
        </w:rPr>
      </w:pPr>
      <w:r w:rsidRPr="000053D0">
        <w:rPr>
          <w:rFonts w:ascii="Arial" w:hAnsi="Arial" w:cs="Arial"/>
          <w:sz w:val="20"/>
          <w:szCs w:val="20"/>
        </w:rPr>
        <w:t>Demandado:</w:t>
      </w:r>
      <w:r w:rsidRPr="000053D0">
        <w:rPr>
          <w:rFonts w:ascii="Arial" w:hAnsi="Arial" w:cs="Arial"/>
          <w:sz w:val="20"/>
          <w:szCs w:val="20"/>
        </w:rPr>
        <w:tab/>
      </w:r>
      <w:r w:rsidRPr="000053D0">
        <w:rPr>
          <w:rFonts w:ascii="Arial" w:hAnsi="Arial" w:cs="Arial"/>
          <w:sz w:val="20"/>
          <w:szCs w:val="20"/>
        </w:rPr>
        <w:tab/>
        <w:t>Colpensiones</w:t>
      </w:r>
    </w:p>
    <w:p w14:paraId="755AA8C7" w14:textId="3A37D7B1" w:rsidR="000053D0" w:rsidRPr="000053D0" w:rsidRDefault="000053D0" w:rsidP="000053D0">
      <w:pPr>
        <w:widowControl w:val="0"/>
        <w:autoSpaceDE w:val="0"/>
        <w:autoSpaceDN w:val="0"/>
        <w:adjustRightInd w:val="0"/>
        <w:jc w:val="both"/>
        <w:rPr>
          <w:rFonts w:ascii="Arial" w:hAnsi="Arial" w:cs="Arial"/>
          <w:sz w:val="20"/>
          <w:szCs w:val="20"/>
        </w:rPr>
      </w:pPr>
      <w:r w:rsidRPr="000053D0">
        <w:rPr>
          <w:rFonts w:ascii="Arial" w:hAnsi="Arial" w:cs="Arial"/>
          <w:sz w:val="20"/>
          <w:szCs w:val="20"/>
        </w:rPr>
        <w:t>Vinculado:</w:t>
      </w:r>
      <w:r w:rsidRPr="000053D0">
        <w:rPr>
          <w:rFonts w:ascii="Arial" w:hAnsi="Arial" w:cs="Arial"/>
          <w:sz w:val="20"/>
          <w:szCs w:val="20"/>
        </w:rPr>
        <w:tab/>
      </w:r>
      <w:r w:rsidRPr="000053D0">
        <w:rPr>
          <w:rFonts w:ascii="Arial" w:hAnsi="Arial" w:cs="Arial"/>
          <w:sz w:val="20"/>
          <w:szCs w:val="20"/>
        </w:rPr>
        <w:tab/>
        <w:t>Casa de la Cultura de Dosquebradas</w:t>
      </w:r>
    </w:p>
    <w:p w14:paraId="3209BF13" w14:textId="0B5A66EA" w:rsidR="000053D0" w:rsidRPr="000053D0" w:rsidRDefault="000053D0" w:rsidP="000053D0">
      <w:pPr>
        <w:widowControl w:val="0"/>
        <w:autoSpaceDE w:val="0"/>
        <w:autoSpaceDN w:val="0"/>
        <w:adjustRightInd w:val="0"/>
        <w:jc w:val="both"/>
        <w:rPr>
          <w:rFonts w:ascii="Arial" w:hAnsi="Arial" w:cs="Arial"/>
          <w:sz w:val="20"/>
          <w:szCs w:val="20"/>
        </w:rPr>
      </w:pPr>
      <w:r w:rsidRPr="000053D0">
        <w:rPr>
          <w:rFonts w:ascii="Arial" w:hAnsi="Arial" w:cs="Arial"/>
          <w:sz w:val="20"/>
          <w:szCs w:val="20"/>
        </w:rPr>
        <w:t xml:space="preserve">Magistrado ponente: </w:t>
      </w:r>
      <w:r w:rsidRPr="000053D0">
        <w:rPr>
          <w:rFonts w:ascii="Arial" w:hAnsi="Arial" w:cs="Arial"/>
          <w:sz w:val="20"/>
          <w:szCs w:val="20"/>
        </w:rPr>
        <w:tab/>
        <w:t>Dra. Ana Lucía Caicedo Calderón</w:t>
      </w:r>
    </w:p>
    <w:p w14:paraId="3AF3FB38" w14:textId="262AC8AB" w:rsidR="000053D0" w:rsidRPr="000053D0" w:rsidRDefault="000053D0" w:rsidP="000053D0">
      <w:pPr>
        <w:widowControl w:val="0"/>
        <w:tabs>
          <w:tab w:val="left" w:pos="2127"/>
        </w:tabs>
        <w:autoSpaceDE w:val="0"/>
        <w:autoSpaceDN w:val="0"/>
        <w:adjustRightInd w:val="0"/>
        <w:ind w:left="2832" w:hanging="2832"/>
        <w:jc w:val="both"/>
        <w:rPr>
          <w:rFonts w:ascii="Arial" w:hAnsi="Arial" w:cs="Arial"/>
          <w:bCs/>
          <w:sz w:val="20"/>
          <w:szCs w:val="20"/>
        </w:rPr>
      </w:pPr>
      <w:r w:rsidRPr="000053D0">
        <w:rPr>
          <w:rFonts w:ascii="Arial" w:hAnsi="Arial" w:cs="Arial"/>
          <w:sz w:val="20"/>
          <w:szCs w:val="20"/>
        </w:rPr>
        <w:t xml:space="preserve">Tema: </w:t>
      </w:r>
      <w:r w:rsidRPr="000053D0">
        <w:rPr>
          <w:rFonts w:ascii="Arial" w:hAnsi="Arial" w:cs="Arial"/>
          <w:sz w:val="20"/>
          <w:szCs w:val="20"/>
        </w:rPr>
        <w:tab/>
        <w:t>Ausencia de acreditación de semanas</w:t>
      </w:r>
    </w:p>
    <w:p w14:paraId="3CF9597A" w14:textId="526121A9" w:rsidR="000053D0" w:rsidRDefault="000053D0" w:rsidP="000053D0">
      <w:pPr>
        <w:keepNext/>
        <w:widowControl w:val="0"/>
        <w:overflowPunct w:val="0"/>
        <w:autoSpaceDE w:val="0"/>
        <w:autoSpaceDN w:val="0"/>
        <w:adjustRightInd w:val="0"/>
        <w:spacing w:line="360" w:lineRule="auto"/>
        <w:jc w:val="both"/>
        <w:textAlignment w:val="baseline"/>
        <w:outlineLvl w:val="3"/>
        <w:rPr>
          <w:rFonts w:ascii="Arial" w:hAnsi="Arial" w:cs="Arial"/>
          <w:bCs/>
          <w:sz w:val="20"/>
          <w:szCs w:val="20"/>
          <w:lang w:eastAsia="es-MX"/>
        </w:rPr>
      </w:pPr>
    </w:p>
    <w:p w14:paraId="4D2BD4AB" w14:textId="77777777" w:rsidR="000053D0" w:rsidRPr="000053D0" w:rsidRDefault="000053D0" w:rsidP="000053D0">
      <w:pPr>
        <w:keepNext/>
        <w:widowControl w:val="0"/>
        <w:overflowPunct w:val="0"/>
        <w:autoSpaceDE w:val="0"/>
        <w:autoSpaceDN w:val="0"/>
        <w:adjustRightInd w:val="0"/>
        <w:spacing w:line="360" w:lineRule="auto"/>
        <w:jc w:val="both"/>
        <w:textAlignment w:val="baseline"/>
        <w:outlineLvl w:val="3"/>
        <w:rPr>
          <w:rFonts w:ascii="Arial" w:hAnsi="Arial" w:cs="Arial"/>
          <w:bCs/>
          <w:sz w:val="20"/>
          <w:szCs w:val="20"/>
          <w:lang w:eastAsia="es-MX"/>
        </w:rPr>
      </w:pPr>
    </w:p>
    <w:p w14:paraId="44EA77C2" w14:textId="77777777" w:rsidR="000053D0" w:rsidRPr="000053D0" w:rsidRDefault="000053D0" w:rsidP="000053D0">
      <w:pPr>
        <w:keepNext/>
        <w:spacing w:line="300" w:lineRule="auto"/>
        <w:jc w:val="center"/>
        <w:outlineLvl w:val="0"/>
        <w:rPr>
          <w:rFonts w:ascii="Arial" w:hAnsi="Arial" w:cs="Arial"/>
          <w:b/>
          <w:bCs/>
          <w:u w:val="single"/>
        </w:rPr>
      </w:pPr>
      <w:r w:rsidRPr="000053D0">
        <w:rPr>
          <w:rFonts w:ascii="Arial" w:hAnsi="Arial" w:cs="Arial"/>
          <w:b/>
          <w:bCs/>
          <w:u w:val="single"/>
        </w:rPr>
        <w:t>SALVAMENTO DE VOTO</w:t>
      </w:r>
    </w:p>
    <w:p w14:paraId="72013087" w14:textId="77777777" w:rsidR="000053D0" w:rsidRPr="000053D0" w:rsidRDefault="000053D0" w:rsidP="000053D0">
      <w:pPr>
        <w:spacing w:line="300" w:lineRule="auto"/>
        <w:rPr>
          <w:rFonts w:ascii="Arial" w:hAnsi="Arial" w:cs="Arial"/>
        </w:rPr>
      </w:pPr>
    </w:p>
    <w:p w14:paraId="32AFB031" w14:textId="77777777" w:rsidR="000053D0" w:rsidRPr="000053D0" w:rsidRDefault="000053D0" w:rsidP="000053D0">
      <w:pPr>
        <w:spacing w:line="300" w:lineRule="auto"/>
        <w:jc w:val="both"/>
        <w:rPr>
          <w:rFonts w:ascii="Arial" w:hAnsi="Arial" w:cs="Arial"/>
        </w:rPr>
      </w:pPr>
      <w:bookmarkStart w:id="4" w:name="_Hlk54602741"/>
      <w:r w:rsidRPr="000053D0">
        <w:rPr>
          <w:rFonts w:ascii="Arial" w:hAnsi="Arial" w:cs="Arial"/>
        </w:rPr>
        <w:t>Con todo respeto me aparto de la decisión adoptada de la Sala Mayoritaria que confirmó la decisión de primer grado, aunque modificó algunos numerales.</w:t>
      </w:r>
    </w:p>
    <w:p w14:paraId="1907191A" w14:textId="77777777" w:rsidR="000053D0" w:rsidRPr="000053D0" w:rsidRDefault="000053D0" w:rsidP="000053D0">
      <w:pPr>
        <w:spacing w:line="300" w:lineRule="auto"/>
        <w:jc w:val="both"/>
        <w:rPr>
          <w:rFonts w:ascii="Arial" w:hAnsi="Arial" w:cs="Arial"/>
        </w:rPr>
      </w:pPr>
    </w:p>
    <w:p w14:paraId="405AB0FE" w14:textId="77777777" w:rsidR="000053D0" w:rsidRPr="000053D0" w:rsidRDefault="000053D0" w:rsidP="000053D0">
      <w:pPr>
        <w:spacing w:line="300" w:lineRule="auto"/>
        <w:jc w:val="both"/>
        <w:rPr>
          <w:rFonts w:ascii="Arial" w:hAnsi="Arial" w:cs="Arial"/>
        </w:rPr>
      </w:pPr>
      <w:r w:rsidRPr="000053D0">
        <w:rPr>
          <w:rFonts w:ascii="Arial" w:hAnsi="Arial" w:cs="Arial"/>
        </w:rPr>
        <w:t>La razón de mi disentir se concreta en que el demandante no alcanzó la totalidad de semanas necesarias para causar el derecho pensional de vejez. En efecto, Jesús María García Vanegas contaba con 850 semanas de cotización acreditadas en su historia laboral, a la que la Sala Mayoritaria agregó acertadamente 28,28 cotizaciones producto de novedades no correlacionadas, 48,31 de ausencia de contabilización y 62,55 producto de una ausencia de pago de cotizaciones por la Casa de la Cultura de Dosquebradas. Septenarios que sumados solo alcanzan 989,14, que son insuficientes para colmar los 1.000 que requiere la norma aplicada al caso concreto.</w:t>
      </w:r>
    </w:p>
    <w:p w14:paraId="7244E31A" w14:textId="77777777" w:rsidR="000053D0" w:rsidRPr="000053D0" w:rsidRDefault="000053D0" w:rsidP="000053D0">
      <w:pPr>
        <w:spacing w:line="300" w:lineRule="auto"/>
        <w:jc w:val="both"/>
        <w:rPr>
          <w:rFonts w:ascii="Arial" w:hAnsi="Arial" w:cs="Arial"/>
        </w:rPr>
      </w:pPr>
    </w:p>
    <w:p w14:paraId="57C94CB0" w14:textId="1DB29146" w:rsidR="000053D0" w:rsidRPr="000053D0" w:rsidRDefault="000053D0" w:rsidP="000053D0">
      <w:pPr>
        <w:spacing w:line="300" w:lineRule="auto"/>
        <w:jc w:val="both"/>
        <w:rPr>
          <w:rFonts w:ascii="Arial" w:hAnsi="Arial" w:cs="Arial"/>
        </w:rPr>
      </w:pPr>
      <w:r w:rsidRPr="000053D0">
        <w:rPr>
          <w:rFonts w:ascii="Arial" w:hAnsi="Arial" w:cs="Arial"/>
        </w:rPr>
        <w:t>Ahora bien, la Sala Mayoritaria agregó indebidamente 73,71 semanas correspondientes al tiempo que transcurrió entre el 02/04/1970 y el 31/08/1971 provenientes de un patronal “sin nombre”. Septenarios que no podían contabilizarse porque dicho patronal apenas afili</w:t>
      </w:r>
      <w:r w:rsidR="00A70E65">
        <w:rPr>
          <w:rFonts w:ascii="Arial" w:hAnsi="Arial" w:cs="Arial"/>
        </w:rPr>
        <w:t>ó</w:t>
      </w:r>
      <w:r w:rsidRPr="000053D0">
        <w:rPr>
          <w:rFonts w:ascii="Arial" w:hAnsi="Arial" w:cs="Arial"/>
        </w:rPr>
        <w:t xml:space="preserve"> al demandante a Salud y Riesgos Profesionales – para la época </w:t>
      </w:r>
      <w:r w:rsidR="00A70E65">
        <w:rPr>
          <w:rFonts w:ascii="Arial" w:hAnsi="Arial" w:cs="Arial"/>
        </w:rPr>
        <w:t>–</w:t>
      </w:r>
      <w:r w:rsidRPr="000053D0">
        <w:rPr>
          <w:rFonts w:ascii="Arial" w:hAnsi="Arial" w:cs="Arial"/>
        </w:rPr>
        <w:t xml:space="preserve">, sin que lo afiliara a pensión y mucho menos pagara dichas semanas, tal como se desprende de la historia laboral obrante a folio 241 a 242 que corresponde a la historia laboral antigua de la administradora pensional – sabana de cotizaciones </w:t>
      </w:r>
      <w:r w:rsidR="00A70E65">
        <w:rPr>
          <w:rFonts w:ascii="Arial" w:hAnsi="Arial" w:cs="Arial"/>
        </w:rPr>
        <w:t>–</w:t>
      </w:r>
      <w:r w:rsidRPr="000053D0">
        <w:rPr>
          <w:rFonts w:ascii="Arial" w:hAnsi="Arial" w:cs="Arial"/>
        </w:rPr>
        <w:t>. Únicamente podían contabilizarse dichas semanas, si el empleador hubiese sido vinculado al proceso, a quien además debía ordenarse el pago del cálculo actuarial, evento que no ocurrió.</w:t>
      </w:r>
    </w:p>
    <w:p w14:paraId="608FD9AC" w14:textId="77777777" w:rsidR="000053D0" w:rsidRPr="000053D0" w:rsidRDefault="000053D0" w:rsidP="000053D0">
      <w:pPr>
        <w:spacing w:line="300" w:lineRule="auto"/>
        <w:jc w:val="both"/>
        <w:rPr>
          <w:rFonts w:ascii="Arial" w:hAnsi="Arial" w:cs="Arial"/>
        </w:rPr>
      </w:pPr>
    </w:p>
    <w:p w14:paraId="099E7E3E" w14:textId="77777777" w:rsidR="000053D0" w:rsidRPr="000053D0" w:rsidRDefault="000053D0" w:rsidP="000053D0">
      <w:pPr>
        <w:spacing w:line="300" w:lineRule="auto"/>
        <w:jc w:val="both"/>
        <w:rPr>
          <w:rFonts w:ascii="Arial" w:hAnsi="Arial" w:cs="Arial"/>
        </w:rPr>
      </w:pPr>
      <w:r w:rsidRPr="000053D0">
        <w:rPr>
          <w:rFonts w:ascii="Arial" w:hAnsi="Arial" w:cs="Arial"/>
        </w:rPr>
        <w:t xml:space="preserve">En el mismo sentido, la Sala Mayoritaria tampoco podía contabilizar las 17,14 semanas por el empleador Ramón Jesús Tapias por 2 razones: la primera porque al igual que el punto anterior, dicho empleador solo afilió al demandante a Salud y Riesgos, más nunca a Pensión. La segunda porque aun cuando dicho empleador sí estaba vinculado a este proceso, debía ordenársele el pago de dichas semanas mediante un cálculo actuarial; sin embargo, revisado el trámite </w:t>
      </w:r>
      <w:proofErr w:type="spellStart"/>
      <w:r w:rsidRPr="000053D0">
        <w:rPr>
          <w:rFonts w:ascii="Arial" w:hAnsi="Arial" w:cs="Arial"/>
        </w:rPr>
        <w:t>notificatorio</w:t>
      </w:r>
      <w:proofErr w:type="spellEnd"/>
      <w:r w:rsidRPr="000053D0">
        <w:rPr>
          <w:rFonts w:ascii="Arial" w:hAnsi="Arial" w:cs="Arial"/>
        </w:rPr>
        <w:t xml:space="preserve"> de Ramón de Jesús Tapias se advierte que el mismo es incierto en la medida que fue ordenado su emplazamiento, y revisado el recorte de periódico que debía contener tal llamado, el mismo carece de nombre del periódico, para conocer su tiraje nacional; fecha que permita evidenciar su realización el día domingo; así como de la constancia de su </w:t>
      </w:r>
      <w:r w:rsidRPr="000053D0">
        <w:rPr>
          <w:rFonts w:ascii="Arial" w:hAnsi="Arial" w:cs="Arial"/>
        </w:rPr>
        <w:lastRenderedPageBreak/>
        <w:t>permanencia en la página web del periódico por el término del emplazamiento, todo ello al tenor del artículo 108 del C.G.P.</w:t>
      </w:r>
    </w:p>
    <w:p w14:paraId="205DD370" w14:textId="77777777" w:rsidR="000053D0" w:rsidRPr="000053D0" w:rsidRDefault="000053D0" w:rsidP="000053D0">
      <w:pPr>
        <w:spacing w:line="300" w:lineRule="auto"/>
        <w:jc w:val="both"/>
        <w:rPr>
          <w:rFonts w:ascii="Arial" w:hAnsi="Arial" w:cs="Arial"/>
        </w:rPr>
      </w:pPr>
    </w:p>
    <w:p w14:paraId="4A852B08" w14:textId="77777777" w:rsidR="000053D0" w:rsidRPr="000053D0" w:rsidRDefault="000053D0" w:rsidP="000053D0">
      <w:pPr>
        <w:spacing w:line="300" w:lineRule="auto"/>
        <w:jc w:val="both"/>
        <w:rPr>
          <w:rFonts w:ascii="Arial" w:hAnsi="Arial" w:cs="Arial"/>
        </w:rPr>
      </w:pPr>
      <w:r w:rsidRPr="000053D0">
        <w:rPr>
          <w:rFonts w:ascii="Arial" w:hAnsi="Arial" w:cs="Arial"/>
        </w:rPr>
        <w:t>Por último, también presentó mi desacuerdo frente a la revocatoria del numeral 4º de la decisión que ordenó el reconocimiento y pago de la pensión, sin supeditar la misma al pago del cálculo actuarial al que está obligada la Casa de la Cultura de Dosquebradas. Decisión desatinada, en tanto que las semanas que adeuda dicha entidad resultan imprescindibles para el eventual reconocimiento de la prestación, y por ello, de ninguna manera se podría consentir un pago de una prestación periódica sin financiamiento; es así que con tal orden se desconoce el artículo 33 de la Ley 100/1993 que prescribe “</w:t>
      </w:r>
      <w:r w:rsidRPr="00A70E65">
        <w:rPr>
          <w:rFonts w:ascii="Arial" w:hAnsi="Arial" w:cs="Arial"/>
          <w:i/>
          <w:iCs/>
          <w:sz w:val="22"/>
        </w:rPr>
        <w:t>el cómputo será procedente siempre y cuando el empleador o la caja, según el caso, trasladen, con base en el cálculo actuarial, la suma correspondiente del trabajador que se afilie, a satisfacción de la entidad administradora, el cual estará representado por un bono o título pensional</w:t>
      </w:r>
      <w:r w:rsidRPr="000053D0">
        <w:rPr>
          <w:rFonts w:ascii="Arial" w:hAnsi="Arial" w:cs="Arial"/>
          <w:i/>
          <w:iCs/>
        </w:rPr>
        <w:t>”.</w:t>
      </w:r>
    </w:p>
    <w:p w14:paraId="71D0A659" w14:textId="77777777" w:rsidR="000053D0" w:rsidRPr="000053D0" w:rsidRDefault="000053D0" w:rsidP="000053D0">
      <w:pPr>
        <w:spacing w:line="300" w:lineRule="auto"/>
        <w:jc w:val="both"/>
        <w:rPr>
          <w:rFonts w:ascii="Arial" w:hAnsi="Arial" w:cs="Arial"/>
        </w:rPr>
      </w:pPr>
    </w:p>
    <w:bookmarkEnd w:id="4"/>
    <w:p w14:paraId="6C8A995E" w14:textId="77777777" w:rsidR="000053D0" w:rsidRPr="000053D0" w:rsidRDefault="000053D0" w:rsidP="000053D0">
      <w:pPr>
        <w:spacing w:line="300" w:lineRule="auto"/>
        <w:jc w:val="both"/>
        <w:rPr>
          <w:rFonts w:ascii="Arial" w:hAnsi="Arial" w:cs="Arial"/>
        </w:rPr>
      </w:pPr>
      <w:r w:rsidRPr="000053D0">
        <w:rPr>
          <w:rFonts w:ascii="Arial" w:hAnsi="Arial" w:cs="Arial"/>
        </w:rPr>
        <w:t>En estos términos salvo mi voto.</w:t>
      </w:r>
    </w:p>
    <w:p w14:paraId="1C2AA0DD" w14:textId="0692EFCC" w:rsidR="000053D0" w:rsidRPr="000053D0" w:rsidRDefault="000053D0" w:rsidP="000053D0">
      <w:pPr>
        <w:spacing w:line="300" w:lineRule="auto"/>
        <w:jc w:val="both"/>
        <w:rPr>
          <w:rFonts w:ascii="Arial" w:hAnsi="Arial" w:cs="Arial"/>
        </w:rPr>
      </w:pPr>
    </w:p>
    <w:p w14:paraId="4E061151" w14:textId="667BFAE7" w:rsidR="000053D0" w:rsidRDefault="000053D0" w:rsidP="000053D0">
      <w:pPr>
        <w:spacing w:line="300" w:lineRule="auto"/>
        <w:jc w:val="both"/>
        <w:rPr>
          <w:rFonts w:ascii="Arial" w:hAnsi="Arial" w:cs="Arial"/>
        </w:rPr>
      </w:pPr>
    </w:p>
    <w:p w14:paraId="3D554CE8" w14:textId="77777777" w:rsidR="00A70E65" w:rsidRPr="000053D0" w:rsidRDefault="00A70E65" w:rsidP="000053D0">
      <w:pPr>
        <w:spacing w:line="300" w:lineRule="auto"/>
        <w:jc w:val="both"/>
        <w:rPr>
          <w:rFonts w:ascii="Arial" w:hAnsi="Arial" w:cs="Arial"/>
        </w:rPr>
      </w:pPr>
    </w:p>
    <w:p w14:paraId="16007941" w14:textId="77777777" w:rsidR="000053D0" w:rsidRPr="000053D0" w:rsidRDefault="000053D0" w:rsidP="000053D0">
      <w:pPr>
        <w:spacing w:line="300" w:lineRule="auto"/>
        <w:jc w:val="both"/>
        <w:rPr>
          <w:rFonts w:ascii="Arial" w:hAnsi="Arial" w:cs="Arial"/>
        </w:rPr>
      </w:pPr>
    </w:p>
    <w:p w14:paraId="3F7D7FB7" w14:textId="77777777" w:rsidR="000053D0" w:rsidRPr="000053D0" w:rsidRDefault="000053D0" w:rsidP="000053D0">
      <w:pPr>
        <w:spacing w:line="300" w:lineRule="auto"/>
        <w:rPr>
          <w:rFonts w:ascii="Arial" w:hAnsi="Arial" w:cs="Arial"/>
        </w:rPr>
      </w:pPr>
      <w:r w:rsidRPr="000053D0">
        <w:rPr>
          <w:rFonts w:ascii="Arial" w:hAnsi="Arial" w:cs="Arial"/>
          <w:b/>
        </w:rPr>
        <w:t>OLGA LUCÍA HOYOS SEPÚLVEDA</w:t>
      </w:r>
    </w:p>
    <w:p w14:paraId="1BD238D7" w14:textId="60A688E5" w:rsidR="00DB78F6" w:rsidRPr="000053D0" w:rsidRDefault="000053D0" w:rsidP="000053D0">
      <w:pPr>
        <w:widowControl w:val="0"/>
        <w:autoSpaceDE w:val="0"/>
        <w:autoSpaceDN w:val="0"/>
        <w:adjustRightInd w:val="0"/>
        <w:spacing w:line="300" w:lineRule="auto"/>
        <w:jc w:val="both"/>
        <w:rPr>
          <w:rFonts w:ascii="Arial" w:hAnsi="Arial" w:cs="Arial"/>
        </w:rPr>
      </w:pPr>
      <w:r w:rsidRPr="000053D0">
        <w:rPr>
          <w:rFonts w:ascii="Arial" w:hAnsi="Arial" w:cs="Arial"/>
        </w:rPr>
        <w:t>Magistrada</w:t>
      </w:r>
    </w:p>
    <w:sectPr w:rsidR="00DB78F6" w:rsidRPr="000053D0" w:rsidSect="00A70E65">
      <w:headerReference w:type="even" r:id="rId11"/>
      <w:headerReference w:type="default" r:id="rId12"/>
      <w:footerReference w:type="default" r:id="rId13"/>
      <w:pgSz w:w="12242" w:h="18722" w:code="258"/>
      <w:pgMar w:top="1985" w:right="1361" w:bottom="1418" w:left="192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2B6AA1" w16cex:dateUtc="2021-02-16T19:52:36.169Z"/>
  <w16cex:commentExtensible w16cex:durableId="6A0D10B6" w16cex:dateUtc="2021-02-16T21:00:23.286Z"/>
  <w16cex:commentExtensible w16cex:durableId="388B368C" w16cex:dateUtc="2021-02-16T21:07:51.754Z"/>
  <w16cex:commentExtensible w16cex:durableId="536C817B" w16cex:dateUtc="2021-02-16T21:11:25.659Z"/>
  <w16cex:commentExtensible w16cex:durableId="22F0F322" w16cex:dateUtc="2021-02-18T15:22:28.315Z"/>
  <w16cex:commentExtensible w16cex:durableId="16BD07BB" w16cex:dateUtc="2021-02-18T21:49:12.278Z"/>
  <w16cex:commentExtensible w16cex:durableId="1C512ED7" w16cex:dateUtc="2021-02-19T15:12:18.612Z"/>
  <w16cex:commentExtensible w16cex:durableId="1840A128" w16cex:dateUtc="2021-02-19T15:16:55.811Z"/>
  <w16cex:commentExtensible w16cex:durableId="28A4060C" w16cex:dateUtc="2021-02-19T15:19:48.471Z"/>
  <w16cex:commentExtensible w16cex:durableId="4F5FDC10" w16cex:dateUtc="2021-02-19T15:20:06.705Z"/>
  <w16cex:commentExtensible w16cex:durableId="256A563E" w16cex:dateUtc="2021-02-19T15:26:43.2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869C6" w14:textId="77777777" w:rsidR="000176AD" w:rsidRDefault="000176AD">
      <w:r>
        <w:separator/>
      </w:r>
    </w:p>
  </w:endnote>
  <w:endnote w:type="continuationSeparator" w:id="0">
    <w:p w14:paraId="2B0F9284" w14:textId="77777777" w:rsidR="000176AD" w:rsidRDefault="0001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034B6C" w:rsidRPr="007608E1" w:rsidRDefault="00034B6C" w:rsidP="007608E1">
    <w:pPr>
      <w:pStyle w:val="Ttulo"/>
      <w:spacing w:line="240" w:lineRule="auto"/>
      <w:jc w:val="right"/>
      <w:rPr>
        <w:b w:val="0"/>
        <w:sz w:val="18"/>
        <w:szCs w:val="16"/>
      </w:rPr>
    </w:pPr>
    <w:r w:rsidRPr="007608E1">
      <w:rPr>
        <w:b w:val="0"/>
        <w:sz w:val="18"/>
        <w:szCs w:val="16"/>
      </w:rPr>
      <w:fldChar w:fldCharType="begin"/>
    </w:r>
    <w:r w:rsidRPr="007608E1">
      <w:rPr>
        <w:b w:val="0"/>
        <w:sz w:val="18"/>
        <w:szCs w:val="16"/>
      </w:rPr>
      <w:instrText>PAGE   \* MERGEFORMAT</w:instrText>
    </w:r>
    <w:r w:rsidRPr="007608E1">
      <w:rPr>
        <w:b w:val="0"/>
        <w:sz w:val="18"/>
        <w:szCs w:val="16"/>
      </w:rPr>
      <w:fldChar w:fldCharType="separate"/>
    </w:r>
    <w:r w:rsidRPr="007608E1">
      <w:rPr>
        <w:b w:val="0"/>
        <w:sz w:val="18"/>
        <w:szCs w:val="16"/>
      </w:rPr>
      <w:t>2</w:t>
    </w:r>
    <w:r w:rsidRPr="007608E1">
      <w:rPr>
        <w:b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3AB9" w14:textId="77777777" w:rsidR="000176AD" w:rsidRDefault="000176AD">
      <w:r>
        <w:separator/>
      </w:r>
    </w:p>
  </w:footnote>
  <w:footnote w:type="continuationSeparator" w:id="0">
    <w:p w14:paraId="2202D351" w14:textId="77777777" w:rsidR="000176AD" w:rsidRDefault="0001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034B6C" w:rsidRDefault="00034B6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034B6C" w:rsidRDefault="00034B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E165" w14:textId="460BFDF3" w:rsidR="00034B6C" w:rsidRPr="007608E1" w:rsidRDefault="00034B6C" w:rsidP="007608E1">
    <w:pPr>
      <w:pStyle w:val="Ttulo"/>
      <w:spacing w:line="240" w:lineRule="auto"/>
      <w:jc w:val="both"/>
      <w:rPr>
        <w:b w:val="0"/>
        <w:sz w:val="18"/>
        <w:szCs w:val="16"/>
      </w:rPr>
    </w:pPr>
    <w:r w:rsidRPr="007608E1">
      <w:rPr>
        <w:b w:val="0"/>
        <w:sz w:val="18"/>
        <w:szCs w:val="16"/>
      </w:rPr>
      <w:t>Radicación No.: 66001-31-05-001-2018-00013-01</w:t>
    </w:r>
  </w:p>
  <w:p w14:paraId="749D3544" w14:textId="15FD95C2" w:rsidR="00034B6C" w:rsidRPr="007608E1" w:rsidRDefault="00034B6C" w:rsidP="007608E1">
    <w:pPr>
      <w:pStyle w:val="Ttulo"/>
      <w:spacing w:line="240" w:lineRule="auto"/>
      <w:jc w:val="both"/>
      <w:rPr>
        <w:b w:val="0"/>
        <w:sz w:val="18"/>
        <w:szCs w:val="16"/>
      </w:rPr>
    </w:pPr>
    <w:r w:rsidRPr="007608E1">
      <w:rPr>
        <w:b w:val="0"/>
        <w:sz w:val="18"/>
        <w:szCs w:val="16"/>
      </w:rPr>
      <w:t>Demandante: Jesús María García Vanegas</w:t>
    </w:r>
  </w:p>
  <w:p w14:paraId="4E116FCF" w14:textId="59F3E400" w:rsidR="00034B6C" w:rsidRPr="007608E1" w:rsidRDefault="00034B6C" w:rsidP="007608E1">
    <w:pPr>
      <w:pStyle w:val="Ttulo"/>
      <w:spacing w:line="240" w:lineRule="auto"/>
      <w:jc w:val="both"/>
      <w:rPr>
        <w:b w:val="0"/>
        <w:sz w:val="18"/>
        <w:szCs w:val="16"/>
      </w:rPr>
    </w:pPr>
    <w:r w:rsidRPr="007608E1">
      <w:rPr>
        <w:b w:val="0"/>
        <w:sz w:val="18"/>
        <w:szCs w:val="16"/>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hybridMultilevel"/>
    <w:tmpl w:val="8D127332"/>
    <w:lvl w:ilvl="0" w:tplc="D5220C6C">
      <w:start w:val="1"/>
      <w:numFmt w:val="bullet"/>
      <w:pStyle w:val="Listaconvietas"/>
      <w:lvlText w:val=""/>
      <w:lvlJc w:val="left"/>
      <w:pPr>
        <w:tabs>
          <w:tab w:val="num" w:pos="360"/>
        </w:tabs>
        <w:ind w:left="360" w:hanging="360"/>
      </w:pPr>
      <w:rPr>
        <w:rFonts w:ascii="Symbol" w:hAnsi="Symbol" w:hint="default"/>
      </w:rPr>
    </w:lvl>
    <w:lvl w:ilvl="1" w:tplc="07F828EC">
      <w:numFmt w:val="decimal"/>
      <w:lvlText w:val=""/>
      <w:lvlJc w:val="left"/>
    </w:lvl>
    <w:lvl w:ilvl="2" w:tplc="556A4E44">
      <w:numFmt w:val="decimal"/>
      <w:lvlText w:val=""/>
      <w:lvlJc w:val="left"/>
    </w:lvl>
    <w:lvl w:ilvl="3" w:tplc="12F4708C">
      <w:numFmt w:val="decimal"/>
      <w:lvlText w:val=""/>
      <w:lvlJc w:val="left"/>
    </w:lvl>
    <w:lvl w:ilvl="4" w:tplc="351E218E">
      <w:numFmt w:val="decimal"/>
      <w:lvlText w:val=""/>
      <w:lvlJc w:val="left"/>
    </w:lvl>
    <w:lvl w:ilvl="5" w:tplc="B1440722">
      <w:numFmt w:val="decimal"/>
      <w:lvlText w:val=""/>
      <w:lvlJc w:val="left"/>
    </w:lvl>
    <w:lvl w:ilvl="6" w:tplc="E7A4374C">
      <w:numFmt w:val="decimal"/>
      <w:lvlText w:val=""/>
      <w:lvlJc w:val="left"/>
    </w:lvl>
    <w:lvl w:ilvl="7" w:tplc="A9325B62">
      <w:numFmt w:val="decimal"/>
      <w:lvlText w:val=""/>
      <w:lvlJc w:val="left"/>
    </w:lvl>
    <w:lvl w:ilvl="8" w:tplc="4676905C">
      <w:numFmt w:val="decimal"/>
      <w:lvlText w:val=""/>
      <w:lvlJc w:val="left"/>
    </w:lvl>
  </w:abstractNum>
  <w:abstractNum w:abstractNumId="1"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A45AD5"/>
    <w:multiLevelType w:val="hybridMultilevel"/>
    <w:tmpl w:val="2856B5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170CC2"/>
    <w:multiLevelType w:val="multilevel"/>
    <w:tmpl w:val="38A8E69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0B40ACB"/>
    <w:multiLevelType w:val="hybridMultilevel"/>
    <w:tmpl w:val="8E30299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3D0"/>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441"/>
    <w:rsid w:val="000138D2"/>
    <w:rsid w:val="00014101"/>
    <w:rsid w:val="00014172"/>
    <w:rsid w:val="00014949"/>
    <w:rsid w:val="000149FB"/>
    <w:rsid w:val="00014F1A"/>
    <w:rsid w:val="000153D6"/>
    <w:rsid w:val="00015677"/>
    <w:rsid w:val="00015C7D"/>
    <w:rsid w:val="00016531"/>
    <w:rsid w:val="00016CEA"/>
    <w:rsid w:val="000176AD"/>
    <w:rsid w:val="000207D2"/>
    <w:rsid w:val="00020B62"/>
    <w:rsid w:val="00020EAD"/>
    <w:rsid w:val="00021B46"/>
    <w:rsid w:val="000222F2"/>
    <w:rsid w:val="000228BF"/>
    <w:rsid w:val="00022A5C"/>
    <w:rsid w:val="0002387D"/>
    <w:rsid w:val="0002448C"/>
    <w:rsid w:val="0002458E"/>
    <w:rsid w:val="00025895"/>
    <w:rsid w:val="000267B7"/>
    <w:rsid w:val="00026905"/>
    <w:rsid w:val="000269CA"/>
    <w:rsid w:val="000271CA"/>
    <w:rsid w:val="000277BB"/>
    <w:rsid w:val="00027A4A"/>
    <w:rsid w:val="00027E37"/>
    <w:rsid w:val="00031940"/>
    <w:rsid w:val="00034B6C"/>
    <w:rsid w:val="000355F6"/>
    <w:rsid w:val="00035929"/>
    <w:rsid w:val="00035BF4"/>
    <w:rsid w:val="00035D3A"/>
    <w:rsid w:val="000360E7"/>
    <w:rsid w:val="00036862"/>
    <w:rsid w:val="00036C06"/>
    <w:rsid w:val="00036EDF"/>
    <w:rsid w:val="00036EF2"/>
    <w:rsid w:val="00037530"/>
    <w:rsid w:val="00037AF3"/>
    <w:rsid w:val="00037FB7"/>
    <w:rsid w:val="000400DC"/>
    <w:rsid w:val="000402C1"/>
    <w:rsid w:val="00041F36"/>
    <w:rsid w:val="000423AA"/>
    <w:rsid w:val="000424DD"/>
    <w:rsid w:val="000424FE"/>
    <w:rsid w:val="00042929"/>
    <w:rsid w:val="00042BE8"/>
    <w:rsid w:val="00042D64"/>
    <w:rsid w:val="00043582"/>
    <w:rsid w:val="0004475C"/>
    <w:rsid w:val="00044C28"/>
    <w:rsid w:val="00044D78"/>
    <w:rsid w:val="00044E95"/>
    <w:rsid w:val="000454B0"/>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12C"/>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2266"/>
    <w:rsid w:val="000A22BF"/>
    <w:rsid w:val="000A22E6"/>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C76"/>
    <w:rsid w:val="000B7F7C"/>
    <w:rsid w:val="000C032A"/>
    <w:rsid w:val="000C0395"/>
    <w:rsid w:val="000C0CA5"/>
    <w:rsid w:val="000C1504"/>
    <w:rsid w:val="000C1551"/>
    <w:rsid w:val="000C1808"/>
    <w:rsid w:val="000C1E6A"/>
    <w:rsid w:val="000C2226"/>
    <w:rsid w:val="000C29B3"/>
    <w:rsid w:val="000C2C37"/>
    <w:rsid w:val="000C2FCD"/>
    <w:rsid w:val="000C3177"/>
    <w:rsid w:val="000C3909"/>
    <w:rsid w:val="000C49FA"/>
    <w:rsid w:val="000C4CB0"/>
    <w:rsid w:val="000C5830"/>
    <w:rsid w:val="000C5B4F"/>
    <w:rsid w:val="000C6F72"/>
    <w:rsid w:val="000C732F"/>
    <w:rsid w:val="000C7393"/>
    <w:rsid w:val="000C76C5"/>
    <w:rsid w:val="000C79F9"/>
    <w:rsid w:val="000C7DB4"/>
    <w:rsid w:val="000D0D00"/>
    <w:rsid w:val="000D2236"/>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5CE"/>
    <w:rsid w:val="000E18F8"/>
    <w:rsid w:val="000E1CB4"/>
    <w:rsid w:val="000E1E2F"/>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BF7"/>
    <w:rsid w:val="00137E03"/>
    <w:rsid w:val="00137E1C"/>
    <w:rsid w:val="001410C3"/>
    <w:rsid w:val="00141D49"/>
    <w:rsid w:val="00142274"/>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3DE"/>
    <w:rsid w:val="001576B1"/>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52E"/>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6AD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4E47"/>
    <w:rsid w:val="001B5F3A"/>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1880"/>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17C92"/>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69F4"/>
    <w:rsid w:val="00237792"/>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13F"/>
    <w:rsid w:val="00247231"/>
    <w:rsid w:val="00247347"/>
    <w:rsid w:val="002477C5"/>
    <w:rsid w:val="00247841"/>
    <w:rsid w:val="00247E47"/>
    <w:rsid w:val="002500A3"/>
    <w:rsid w:val="00250BE8"/>
    <w:rsid w:val="00252D82"/>
    <w:rsid w:val="002531AB"/>
    <w:rsid w:val="00253D88"/>
    <w:rsid w:val="00253F65"/>
    <w:rsid w:val="00253FD6"/>
    <w:rsid w:val="00254181"/>
    <w:rsid w:val="00255760"/>
    <w:rsid w:val="002557C5"/>
    <w:rsid w:val="002557C8"/>
    <w:rsid w:val="002565B2"/>
    <w:rsid w:val="0025685F"/>
    <w:rsid w:val="002568B4"/>
    <w:rsid w:val="00256C91"/>
    <w:rsid w:val="00261293"/>
    <w:rsid w:val="002615BD"/>
    <w:rsid w:val="00262666"/>
    <w:rsid w:val="00262975"/>
    <w:rsid w:val="00262E0F"/>
    <w:rsid w:val="00264334"/>
    <w:rsid w:val="002643EE"/>
    <w:rsid w:val="00264762"/>
    <w:rsid w:val="002652C7"/>
    <w:rsid w:val="00265365"/>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57CC"/>
    <w:rsid w:val="002763C1"/>
    <w:rsid w:val="0027657D"/>
    <w:rsid w:val="002765F1"/>
    <w:rsid w:val="00276620"/>
    <w:rsid w:val="00277315"/>
    <w:rsid w:val="002802D1"/>
    <w:rsid w:val="002814C1"/>
    <w:rsid w:val="002818EA"/>
    <w:rsid w:val="002819E9"/>
    <w:rsid w:val="002819FE"/>
    <w:rsid w:val="00281F83"/>
    <w:rsid w:val="00282359"/>
    <w:rsid w:val="00282426"/>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2A"/>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3FEF"/>
    <w:rsid w:val="003055F2"/>
    <w:rsid w:val="00305990"/>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4AB6"/>
    <w:rsid w:val="003650EB"/>
    <w:rsid w:val="00365DC1"/>
    <w:rsid w:val="00366AFD"/>
    <w:rsid w:val="00366BFD"/>
    <w:rsid w:val="00366E68"/>
    <w:rsid w:val="0036726D"/>
    <w:rsid w:val="00371191"/>
    <w:rsid w:val="00371C00"/>
    <w:rsid w:val="003720D7"/>
    <w:rsid w:val="003725CC"/>
    <w:rsid w:val="00372E1F"/>
    <w:rsid w:val="0037454D"/>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03DB"/>
    <w:rsid w:val="003913BF"/>
    <w:rsid w:val="00391F0D"/>
    <w:rsid w:val="003921C9"/>
    <w:rsid w:val="003935DC"/>
    <w:rsid w:val="00393EE8"/>
    <w:rsid w:val="00394320"/>
    <w:rsid w:val="0039489B"/>
    <w:rsid w:val="00395136"/>
    <w:rsid w:val="003951A5"/>
    <w:rsid w:val="0039610D"/>
    <w:rsid w:val="0039694A"/>
    <w:rsid w:val="003976FC"/>
    <w:rsid w:val="0039790E"/>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116"/>
    <w:rsid w:val="003A7B37"/>
    <w:rsid w:val="003B02A3"/>
    <w:rsid w:val="003B16C4"/>
    <w:rsid w:val="003B1930"/>
    <w:rsid w:val="003B1B0E"/>
    <w:rsid w:val="003B2E57"/>
    <w:rsid w:val="003B3424"/>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0327"/>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3F77D9"/>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6D44"/>
    <w:rsid w:val="00407199"/>
    <w:rsid w:val="0040776C"/>
    <w:rsid w:val="00407D53"/>
    <w:rsid w:val="0041273C"/>
    <w:rsid w:val="004127F3"/>
    <w:rsid w:val="00412810"/>
    <w:rsid w:val="00412B4E"/>
    <w:rsid w:val="00412EB1"/>
    <w:rsid w:val="004130F7"/>
    <w:rsid w:val="00413E1F"/>
    <w:rsid w:val="00413F06"/>
    <w:rsid w:val="00413F4B"/>
    <w:rsid w:val="00414B84"/>
    <w:rsid w:val="0041535B"/>
    <w:rsid w:val="00415C0B"/>
    <w:rsid w:val="00415CDE"/>
    <w:rsid w:val="0041613F"/>
    <w:rsid w:val="00416B10"/>
    <w:rsid w:val="00416F85"/>
    <w:rsid w:val="00417C64"/>
    <w:rsid w:val="0042055D"/>
    <w:rsid w:val="004205AD"/>
    <w:rsid w:val="00421466"/>
    <w:rsid w:val="00422549"/>
    <w:rsid w:val="004228F4"/>
    <w:rsid w:val="004229C3"/>
    <w:rsid w:val="004229FF"/>
    <w:rsid w:val="00422F50"/>
    <w:rsid w:val="004233E4"/>
    <w:rsid w:val="00424069"/>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48F"/>
    <w:rsid w:val="00456585"/>
    <w:rsid w:val="004571FD"/>
    <w:rsid w:val="00457599"/>
    <w:rsid w:val="004575BF"/>
    <w:rsid w:val="00457AF3"/>
    <w:rsid w:val="0046001C"/>
    <w:rsid w:val="004603F1"/>
    <w:rsid w:val="00461ADF"/>
    <w:rsid w:val="00461EE1"/>
    <w:rsid w:val="0046245C"/>
    <w:rsid w:val="00462E1B"/>
    <w:rsid w:val="00462EB4"/>
    <w:rsid w:val="00462F0D"/>
    <w:rsid w:val="004631FD"/>
    <w:rsid w:val="00463DA1"/>
    <w:rsid w:val="00463ECE"/>
    <w:rsid w:val="00464FDA"/>
    <w:rsid w:val="00465518"/>
    <w:rsid w:val="00466812"/>
    <w:rsid w:val="00466992"/>
    <w:rsid w:val="00466CA4"/>
    <w:rsid w:val="00466E02"/>
    <w:rsid w:val="00467254"/>
    <w:rsid w:val="00467540"/>
    <w:rsid w:val="00467781"/>
    <w:rsid w:val="00467EF2"/>
    <w:rsid w:val="00470028"/>
    <w:rsid w:val="0047024C"/>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702"/>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4CC5"/>
    <w:rsid w:val="0054549D"/>
    <w:rsid w:val="005455F5"/>
    <w:rsid w:val="00545B55"/>
    <w:rsid w:val="0054647D"/>
    <w:rsid w:val="00546BE0"/>
    <w:rsid w:val="00547C05"/>
    <w:rsid w:val="00547DEE"/>
    <w:rsid w:val="00547FCC"/>
    <w:rsid w:val="00550451"/>
    <w:rsid w:val="005504C0"/>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3174"/>
    <w:rsid w:val="005850E4"/>
    <w:rsid w:val="0058513D"/>
    <w:rsid w:val="0058542A"/>
    <w:rsid w:val="005872C1"/>
    <w:rsid w:val="0058746D"/>
    <w:rsid w:val="00587680"/>
    <w:rsid w:val="00587896"/>
    <w:rsid w:val="00587936"/>
    <w:rsid w:val="00587E7F"/>
    <w:rsid w:val="00590296"/>
    <w:rsid w:val="00590AD8"/>
    <w:rsid w:val="00591329"/>
    <w:rsid w:val="005918AF"/>
    <w:rsid w:val="00591B67"/>
    <w:rsid w:val="00592A13"/>
    <w:rsid w:val="00593452"/>
    <w:rsid w:val="00593CA9"/>
    <w:rsid w:val="005941FD"/>
    <w:rsid w:val="00594769"/>
    <w:rsid w:val="00595856"/>
    <w:rsid w:val="0059678F"/>
    <w:rsid w:val="00596972"/>
    <w:rsid w:val="00596BBA"/>
    <w:rsid w:val="00597947"/>
    <w:rsid w:val="005A073F"/>
    <w:rsid w:val="005A08D3"/>
    <w:rsid w:val="005A0929"/>
    <w:rsid w:val="005A10CA"/>
    <w:rsid w:val="005A1558"/>
    <w:rsid w:val="005A221E"/>
    <w:rsid w:val="005A25F0"/>
    <w:rsid w:val="005A2620"/>
    <w:rsid w:val="005A2746"/>
    <w:rsid w:val="005A2946"/>
    <w:rsid w:val="005A3587"/>
    <w:rsid w:val="005A3A67"/>
    <w:rsid w:val="005A5E6A"/>
    <w:rsid w:val="005A67F3"/>
    <w:rsid w:val="005A6E74"/>
    <w:rsid w:val="005A716C"/>
    <w:rsid w:val="005A75BA"/>
    <w:rsid w:val="005A7AE9"/>
    <w:rsid w:val="005A7B3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9AA"/>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153"/>
    <w:rsid w:val="00621A38"/>
    <w:rsid w:val="00621FBF"/>
    <w:rsid w:val="00622512"/>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77B"/>
    <w:rsid w:val="00635ADE"/>
    <w:rsid w:val="00635CE4"/>
    <w:rsid w:val="00636627"/>
    <w:rsid w:val="00636635"/>
    <w:rsid w:val="00636812"/>
    <w:rsid w:val="00636942"/>
    <w:rsid w:val="00636945"/>
    <w:rsid w:val="00637FD8"/>
    <w:rsid w:val="006406AA"/>
    <w:rsid w:val="00640EE1"/>
    <w:rsid w:val="0064162F"/>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344"/>
    <w:rsid w:val="0065450B"/>
    <w:rsid w:val="00654623"/>
    <w:rsid w:val="00654BAD"/>
    <w:rsid w:val="00654D3D"/>
    <w:rsid w:val="006553DC"/>
    <w:rsid w:val="00655794"/>
    <w:rsid w:val="0065759A"/>
    <w:rsid w:val="00657E90"/>
    <w:rsid w:val="00660133"/>
    <w:rsid w:val="006609C0"/>
    <w:rsid w:val="00660F77"/>
    <w:rsid w:val="006619E5"/>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8E1"/>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0D1"/>
    <w:rsid w:val="006E16C9"/>
    <w:rsid w:val="006E26B9"/>
    <w:rsid w:val="006E2A54"/>
    <w:rsid w:val="006E4B16"/>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6F"/>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7AF6"/>
    <w:rsid w:val="00730A33"/>
    <w:rsid w:val="00730B52"/>
    <w:rsid w:val="007310CB"/>
    <w:rsid w:val="007312A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6F94"/>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08E1"/>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AE6"/>
    <w:rsid w:val="00771E1D"/>
    <w:rsid w:val="0077280E"/>
    <w:rsid w:val="0077284B"/>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405A"/>
    <w:rsid w:val="00784EFD"/>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BA4"/>
    <w:rsid w:val="007D6E1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3242"/>
    <w:rsid w:val="007F4058"/>
    <w:rsid w:val="007F43EF"/>
    <w:rsid w:val="007F4D78"/>
    <w:rsid w:val="007F5D10"/>
    <w:rsid w:val="007F6008"/>
    <w:rsid w:val="007F6520"/>
    <w:rsid w:val="007F6D94"/>
    <w:rsid w:val="007F7BC4"/>
    <w:rsid w:val="00800EA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AA2"/>
    <w:rsid w:val="00811467"/>
    <w:rsid w:val="0081288C"/>
    <w:rsid w:val="0081288D"/>
    <w:rsid w:val="00812B86"/>
    <w:rsid w:val="00812CF9"/>
    <w:rsid w:val="008130A6"/>
    <w:rsid w:val="00813908"/>
    <w:rsid w:val="00813EAE"/>
    <w:rsid w:val="008146DD"/>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2F41"/>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CC7"/>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34B0"/>
    <w:rsid w:val="008A4014"/>
    <w:rsid w:val="008A4642"/>
    <w:rsid w:val="008A4A10"/>
    <w:rsid w:val="008A4AE3"/>
    <w:rsid w:val="008A4B0D"/>
    <w:rsid w:val="008A4DC3"/>
    <w:rsid w:val="008A4EBC"/>
    <w:rsid w:val="008A57D3"/>
    <w:rsid w:val="008A693C"/>
    <w:rsid w:val="008A69CA"/>
    <w:rsid w:val="008A6C58"/>
    <w:rsid w:val="008A6F32"/>
    <w:rsid w:val="008A6FF5"/>
    <w:rsid w:val="008A769D"/>
    <w:rsid w:val="008B111D"/>
    <w:rsid w:val="008B1B1E"/>
    <w:rsid w:val="008B24F9"/>
    <w:rsid w:val="008B35A7"/>
    <w:rsid w:val="008B3716"/>
    <w:rsid w:val="008B59C3"/>
    <w:rsid w:val="008B684D"/>
    <w:rsid w:val="008B69DF"/>
    <w:rsid w:val="008B6A9C"/>
    <w:rsid w:val="008B7172"/>
    <w:rsid w:val="008B7A03"/>
    <w:rsid w:val="008B7BFA"/>
    <w:rsid w:val="008C0444"/>
    <w:rsid w:val="008C04FE"/>
    <w:rsid w:val="008C0B28"/>
    <w:rsid w:val="008C0B7C"/>
    <w:rsid w:val="008C0D89"/>
    <w:rsid w:val="008C22DA"/>
    <w:rsid w:val="008C26C2"/>
    <w:rsid w:val="008C273A"/>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726"/>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1D6"/>
    <w:rsid w:val="008E4311"/>
    <w:rsid w:val="008E4DEE"/>
    <w:rsid w:val="008E5CE2"/>
    <w:rsid w:val="008E6C43"/>
    <w:rsid w:val="008E72F2"/>
    <w:rsid w:val="008F02C2"/>
    <w:rsid w:val="008F0316"/>
    <w:rsid w:val="008F0382"/>
    <w:rsid w:val="008F0439"/>
    <w:rsid w:val="008F0536"/>
    <w:rsid w:val="008F0C63"/>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576"/>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5C93"/>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1C"/>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67C3C"/>
    <w:rsid w:val="009700B3"/>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C8A"/>
    <w:rsid w:val="00984E11"/>
    <w:rsid w:val="0098751C"/>
    <w:rsid w:val="009875F0"/>
    <w:rsid w:val="00987B5C"/>
    <w:rsid w:val="0099042D"/>
    <w:rsid w:val="009904DA"/>
    <w:rsid w:val="00990A77"/>
    <w:rsid w:val="00991640"/>
    <w:rsid w:val="00991A3C"/>
    <w:rsid w:val="00991EA2"/>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735"/>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47E"/>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20C"/>
    <w:rsid w:val="009E6A1E"/>
    <w:rsid w:val="009E72A7"/>
    <w:rsid w:val="009E782D"/>
    <w:rsid w:val="009E7E80"/>
    <w:rsid w:val="009F0AAD"/>
    <w:rsid w:val="009F1086"/>
    <w:rsid w:val="009F24CD"/>
    <w:rsid w:val="009F2CDF"/>
    <w:rsid w:val="009F3150"/>
    <w:rsid w:val="009F3F98"/>
    <w:rsid w:val="009F4358"/>
    <w:rsid w:val="009F4A0B"/>
    <w:rsid w:val="009F554A"/>
    <w:rsid w:val="009F614B"/>
    <w:rsid w:val="009F6880"/>
    <w:rsid w:val="009F6F9F"/>
    <w:rsid w:val="009F7425"/>
    <w:rsid w:val="009F7588"/>
    <w:rsid w:val="009F7CD1"/>
    <w:rsid w:val="00A0016D"/>
    <w:rsid w:val="00A0183C"/>
    <w:rsid w:val="00A01A26"/>
    <w:rsid w:val="00A02880"/>
    <w:rsid w:val="00A02D6E"/>
    <w:rsid w:val="00A030B2"/>
    <w:rsid w:val="00A03DD2"/>
    <w:rsid w:val="00A04183"/>
    <w:rsid w:val="00A0445C"/>
    <w:rsid w:val="00A0470B"/>
    <w:rsid w:val="00A05643"/>
    <w:rsid w:val="00A05902"/>
    <w:rsid w:val="00A066EB"/>
    <w:rsid w:val="00A076FC"/>
    <w:rsid w:val="00A079F3"/>
    <w:rsid w:val="00A07C90"/>
    <w:rsid w:val="00A117EC"/>
    <w:rsid w:val="00A119A0"/>
    <w:rsid w:val="00A11EBC"/>
    <w:rsid w:val="00A12402"/>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60F"/>
    <w:rsid w:val="00A44DE9"/>
    <w:rsid w:val="00A45733"/>
    <w:rsid w:val="00A457C8"/>
    <w:rsid w:val="00A4627C"/>
    <w:rsid w:val="00A46592"/>
    <w:rsid w:val="00A46822"/>
    <w:rsid w:val="00A50182"/>
    <w:rsid w:val="00A50E2A"/>
    <w:rsid w:val="00A511F8"/>
    <w:rsid w:val="00A51CEA"/>
    <w:rsid w:val="00A51F3F"/>
    <w:rsid w:val="00A52CBE"/>
    <w:rsid w:val="00A533AC"/>
    <w:rsid w:val="00A53625"/>
    <w:rsid w:val="00A540BF"/>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073D"/>
    <w:rsid w:val="00A70E65"/>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5C3"/>
    <w:rsid w:val="00A91E04"/>
    <w:rsid w:val="00A91E44"/>
    <w:rsid w:val="00A91FC6"/>
    <w:rsid w:val="00A92401"/>
    <w:rsid w:val="00A92996"/>
    <w:rsid w:val="00A93362"/>
    <w:rsid w:val="00A93993"/>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89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3BE"/>
    <w:rsid w:val="00AE563C"/>
    <w:rsid w:val="00AE6ADA"/>
    <w:rsid w:val="00AF0852"/>
    <w:rsid w:val="00AF1552"/>
    <w:rsid w:val="00AF1576"/>
    <w:rsid w:val="00AF1635"/>
    <w:rsid w:val="00AF1827"/>
    <w:rsid w:val="00AF1C94"/>
    <w:rsid w:val="00AF254B"/>
    <w:rsid w:val="00AF2A41"/>
    <w:rsid w:val="00AF31B3"/>
    <w:rsid w:val="00AF327B"/>
    <w:rsid w:val="00AF3999"/>
    <w:rsid w:val="00AF411A"/>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7369"/>
    <w:rsid w:val="00B07D70"/>
    <w:rsid w:val="00B1000D"/>
    <w:rsid w:val="00B103D2"/>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A5E"/>
    <w:rsid w:val="00B17C1F"/>
    <w:rsid w:val="00B17C94"/>
    <w:rsid w:val="00B20C66"/>
    <w:rsid w:val="00B23581"/>
    <w:rsid w:val="00B24852"/>
    <w:rsid w:val="00B249AB"/>
    <w:rsid w:val="00B24C6E"/>
    <w:rsid w:val="00B25012"/>
    <w:rsid w:val="00B25057"/>
    <w:rsid w:val="00B2540D"/>
    <w:rsid w:val="00B25A30"/>
    <w:rsid w:val="00B26388"/>
    <w:rsid w:val="00B26618"/>
    <w:rsid w:val="00B2675C"/>
    <w:rsid w:val="00B2682E"/>
    <w:rsid w:val="00B26C5D"/>
    <w:rsid w:val="00B26D67"/>
    <w:rsid w:val="00B27C20"/>
    <w:rsid w:val="00B30603"/>
    <w:rsid w:val="00B30ADE"/>
    <w:rsid w:val="00B30D4B"/>
    <w:rsid w:val="00B30F21"/>
    <w:rsid w:val="00B30F2B"/>
    <w:rsid w:val="00B31EE0"/>
    <w:rsid w:val="00B31FFA"/>
    <w:rsid w:val="00B320E6"/>
    <w:rsid w:val="00B321C2"/>
    <w:rsid w:val="00B34ACF"/>
    <w:rsid w:val="00B34F7E"/>
    <w:rsid w:val="00B35666"/>
    <w:rsid w:val="00B35C7F"/>
    <w:rsid w:val="00B35EBB"/>
    <w:rsid w:val="00B35F68"/>
    <w:rsid w:val="00B363D6"/>
    <w:rsid w:val="00B36581"/>
    <w:rsid w:val="00B36B81"/>
    <w:rsid w:val="00B36C81"/>
    <w:rsid w:val="00B3724D"/>
    <w:rsid w:val="00B37588"/>
    <w:rsid w:val="00B37CD7"/>
    <w:rsid w:val="00B40996"/>
    <w:rsid w:val="00B41B1E"/>
    <w:rsid w:val="00B41CAF"/>
    <w:rsid w:val="00B4219B"/>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6728"/>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5128"/>
    <w:rsid w:val="00B866C3"/>
    <w:rsid w:val="00B875BD"/>
    <w:rsid w:val="00B90285"/>
    <w:rsid w:val="00B90554"/>
    <w:rsid w:val="00B929BA"/>
    <w:rsid w:val="00B931B7"/>
    <w:rsid w:val="00B9358A"/>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5C5"/>
    <w:rsid w:val="00BB074E"/>
    <w:rsid w:val="00BB1DE9"/>
    <w:rsid w:val="00BB2CF5"/>
    <w:rsid w:val="00BB2DB8"/>
    <w:rsid w:val="00BB3D5A"/>
    <w:rsid w:val="00BB3DFD"/>
    <w:rsid w:val="00BB4372"/>
    <w:rsid w:val="00BB49C1"/>
    <w:rsid w:val="00BB4CA2"/>
    <w:rsid w:val="00BB6167"/>
    <w:rsid w:val="00BB70BC"/>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459"/>
    <w:rsid w:val="00C42660"/>
    <w:rsid w:val="00C42B1A"/>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593"/>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245B"/>
    <w:rsid w:val="00C738D7"/>
    <w:rsid w:val="00C73A75"/>
    <w:rsid w:val="00C73ACA"/>
    <w:rsid w:val="00C7546D"/>
    <w:rsid w:val="00C75C59"/>
    <w:rsid w:val="00C760C5"/>
    <w:rsid w:val="00C76A70"/>
    <w:rsid w:val="00C76C94"/>
    <w:rsid w:val="00C76D7F"/>
    <w:rsid w:val="00C77274"/>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99A"/>
    <w:rsid w:val="00CA70EB"/>
    <w:rsid w:val="00CA7306"/>
    <w:rsid w:val="00CA7923"/>
    <w:rsid w:val="00CB051B"/>
    <w:rsid w:val="00CB077B"/>
    <w:rsid w:val="00CB0AD2"/>
    <w:rsid w:val="00CB104A"/>
    <w:rsid w:val="00CB140A"/>
    <w:rsid w:val="00CB1E4D"/>
    <w:rsid w:val="00CB2060"/>
    <w:rsid w:val="00CB286E"/>
    <w:rsid w:val="00CB2CF2"/>
    <w:rsid w:val="00CB3339"/>
    <w:rsid w:val="00CB3572"/>
    <w:rsid w:val="00CB3C06"/>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DD2"/>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A3F"/>
    <w:rsid w:val="00D22C3F"/>
    <w:rsid w:val="00D22F7E"/>
    <w:rsid w:val="00D246EC"/>
    <w:rsid w:val="00D2494E"/>
    <w:rsid w:val="00D24DB3"/>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58F6"/>
    <w:rsid w:val="00D462F7"/>
    <w:rsid w:val="00D46824"/>
    <w:rsid w:val="00D46E4A"/>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7CA"/>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4A2"/>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3AB5"/>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423"/>
    <w:rsid w:val="00DB4ED0"/>
    <w:rsid w:val="00DB5589"/>
    <w:rsid w:val="00DB5BA9"/>
    <w:rsid w:val="00DB62EF"/>
    <w:rsid w:val="00DB7018"/>
    <w:rsid w:val="00DB75CA"/>
    <w:rsid w:val="00DB7681"/>
    <w:rsid w:val="00DB78F6"/>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F1D"/>
    <w:rsid w:val="00DE1CF2"/>
    <w:rsid w:val="00DE1D62"/>
    <w:rsid w:val="00DE2020"/>
    <w:rsid w:val="00DE2EB9"/>
    <w:rsid w:val="00DE31AE"/>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64D"/>
    <w:rsid w:val="00E4696E"/>
    <w:rsid w:val="00E46C5B"/>
    <w:rsid w:val="00E46DD5"/>
    <w:rsid w:val="00E47542"/>
    <w:rsid w:val="00E523AD"/>
    <w:rsid w:val="00E525E1"/>
    <w:rsid w:val="00E529DB"/>
    <w:rsid w:val="00E52A14"/>
    <w:rsid w:val="00E52A52"/>
    <w:rsid w:val="00E52F56"/>
    <w:rsid w:val="00E54E3C"/>
    <w:rsid w:val="00E55210"/>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2A9F"/>
    <w:rsid w:val="00E83A9D"/>
    <w:rsid w:val="00E83FDC"/>
    <w:rsid w:val="00E8401D"/>
    <w:rsid w:val="00E841BE"/>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42EC"/>
    <w:rsid w:val="00EC539B"/>
    <w:rsid w:val="00EC55C4"/>
    <w:rsid w:val="00EC5915"/>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EB8"/>
    <w:rsid w:val="00F124CA"/>
    <w:rsid w:val="00F12B71"/>
    <w:rsid w:val="00F134F4"/>
    <w:rsid w:val="00F13E1E"/>
    <w:rsid w:val="00F1429C"/>
    <w:rsid w:val="00F15705"/>
    <w:rsid w:val="00F17E0D"/>
    <w:rsid w:val="00F204EF"/>
    <w:rsid w:val="00F206D8"/>
    <w:rsid w:val="00F20E7A"/>
    <w:rsid w:val="00F21460"/>
    <w:rsid w:val="00F227E8"/>
    <w:rsid w:val="00F22898"/>
    <w:rsid w:val="00F23581"/>
    <w:rsid w:val="00F23B68"/>
    <w:rsid w:val="00F24A41"/>
    <w:rsid w:val="00F24D77"/>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7247"/>
    <w:rsid w:val="00F87CE0"/>
    <w:rsid w:val="00F90509"/>
    <w:rsid w:val="00F90901"/>
    <w:rsid w:val="00F91224"/>
    <w:rsid w:val="00F9172E"/>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3774"/>
    <w:rsid w:val="00FA38C1"/>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7237"/>
    <w:rsid w:val="00FF768C"/>
    <w:rsid w:val="00FF7B6C"/>
    <w:rsid w:val="0924E785"/>
    <w:rsid w:val="0EA1EF3F"/>
    <w:rsid w:val="2C0BDF12"/>
    <w:rsid w:val="33AB557A"/>
    <w:rsid w:val="502E3AAC"/>
    <w:rsid w:val="5052815A"/>
    <w:rsid w:val="51704D7E"/>
    <w:rsid w:val="59F7D54E"/>
    <w:rsid w:val="699F9B14"/>
    <w:rsid w:val="6C1FD04E"/>
    <w:rsid w:val="7033ED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FCC"/>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character" w:styleId="Refdecomentario">
    <w:name w:val="annotation reference"/>
    <w:basedOn w:val="Fuentedeprrafopredeter"/>
    <w:semiHidden/>
    <w:unhideWhenUsed/>
    <w:rsid w:val="00547FCC"/>
    <w:rPr>
      <w:sz w:val="16"/>
      <w:szCs w:val="16"/>
    </w:rPr>
  </w:style>
  <w:style w:type="paragraph" w:styleId="Textocomentario">
    <w:name w:val="annotation text"/>
    <w:basedOn w:val="Normal"/>
    <w:link w:val="TextocomentarioCar"/>
    <w:semiHidden/>
    <w:unhideWhenUsed/>
    <w:rsid w:val="00547FCC"/>
    <w:rPr>
      <w:sz w:val="20"/>
      <w:szCs w:val="20"/>
    </w:rPr>
  </w:style>
  <w:style w:type="character" w:customStyle="1" w:styleId="TextocomentarioCar">
    <w:name w:val="Texto comentario Car"/>
    <w:basedOn w:val="Fuentedeprrafopredeter"/>
    <w:link w:val="Textocomentario"/>
    <w:semiHidden/>
    <w:rsid w:val="00547FCC"/>
  </w:style>
  <w:style w:type="paragraph" w:styleId="Asuntodelcomentario">
    <w:name w:val="annotation subject"/>
    <w:basedOn w:val="Textocomentario"/>
    <w:next w:val="Textocomentario"/>
    <w:link w:val="AsuntodelcomentarioCar"/>
    <w:semiHidden/>
    <w:unhideWhenUsed/>
    <w:rsid w:val="00547FCC"/>
    <w:rPr>
      <w:b/>
      <w:bCs/>
    </w:rPr>
  </w:style>
  <w:style w:type="character" w:customStyle="1" w:styleId="AsuntodelcomentarioCar">
    <w:name w:val="Asunto del comentario Car"/>
    <w:basedOn w:val="TextocomentarioCar"/>
    <w:link w:val="Asuntodelcomentario"/>
    <w:semiHidden/>
    <w:rsid w:val="00547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3c331021ab4468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99F1A961-3E81-44B4-A856-B24196DE4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E5D407-A5BC-4FFA-8744-C8E12988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4685</Words>
  <Characters>25770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6</cp:revision>
  <cp:lastPrinted>2018-11-02T18:38:00Z</cp:lastPrinted>
  <dcterms:created xsi:type="dcterms:W3CDTF">2021-02-19T16:42:00Z</dcterms:created>
  <dcterms:modified xsi:type="dcterms:W3CDTF">2021-03-12T20:28:00Z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