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6E369" w14:textId="77777777" w:rsidR="00E53FC9" w:rsidRPr="00E53FC9" w:rsidRDefault="00E53FC9" w:rsidP="00E53FC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E53FC9">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AEF1FF1" w14:textId="77777777" w:rsidR="00E53FC9" w:rsidRPr="00E53FC9" w:rsidRDefault="00E53FC9" w:rsidP="00E53FC9">
      <w:pPr>
        <w:jc w:val="both"/>
        <w:rPr>
          <w:rFonts w:ascii="Arial" w:hAnsi="Arial" w:cs="Arial"/>
          <w:lang w:val="es-419"/>
        </w:rPr>
      </w:pPr>
    </w:p>
    <w:p w14:paraId="41DB6A10" w14:textId="3D38DDDA" w:rsidR="00E53FC9" w:rsidRPr="00E53FC9" w:rsidRDefault="00E53FC9" w:rsidP="00E53FC9">
      <w:pPr>
        <w:jc w:val="both"/>
        <w:rPr>
          <w:rFonts w:ascii="Arial" w:hAnsi="Arial" w:cs="Arial"/>
          <w:lang w:val="es-419"/>
        </w:rPr>
      </w:pPr>
      <w:r w:rsidRPr="00E53FC9">
        <w:rPr>
          <w:rFonts w:ascii="Arial" w:hAnsi="Arial" w:cs="Arial"/>
          <w:lang w:val="es-419"/>
        </w:rPr>
        <w:t>Radicación:</w:t>
      </w:r>
      <w:r w:rsidRPr="00E53FC9">
        <w:rPr>
          <w:rFonts w:ascii="Arial" w:hAnsi="Arial" w:cs="Arial"/>
          <w:lang w:val="es-419"/>
        </w:rPr>
        <w:tab/>
      </w:r>
      <w:r w:rsidRPr="00E53FC9">
        <w:rPr>
          <w:rFonts w:ascii="Arial" w:hAnsi="Arial" w:cs="Arial"/>
          <w:lang w:val="es-419"/>
        </w:rPr>
        <w:tab/>
        <w:t>66001</w:t>
      </w:r>
      <w:r w:rsidR="00B46503">
        <w:rPr>
          <w:rFonts w:ascii="Arial" w:hAnsi="Arial" w:cs="Arial"/>
          <w:lang w:val="es-419"/>
        </w:rPr>
        <w:t>-</w:t>
      </w:r>
      <w:r w:rsidRPr="00E53FC9">
        <w:rPr>
          <w:rFonts w:ascii="Arial" w:hAnsi="Arial" w:cs="Arial"/>
          <w:lang w:val="es-419"/>
        </w:rPr>
        <w:t>31</w:t>
      </w:r>
      <w:r w:rsidR="00B46503">
        <w:rPr>
          <w:rFonts w:ascii="Arial" w:hAnsi="Arial" w:cs="Arial"/>
          <w:lang w:val="es-419"/>
        </w:rPr>
        <w:t>-</w:t>
      </w:r>
      <w:r w:rsidRPr="00E53FC9">
        <w:rPr>
          <w:rFonts w:ascii="Arial" w:hAnsi="Arial" w:cs="Arial"/>
          <w:lang w:val="es-419"/>
        </w:rPr>
        <w:t>05</w:t>
      </w:r>
      <w:r w:rsidR="00B46503">
        <w:rPr>
          <w:rFonts w:ascii="Arial" w:hAnsi="Arial" w:cs="Arial"/>
          <w:lang w:val="es-419"/>
        </w:rPr>
        <w:t>-</w:t>
      </w:r>
      <w:r w:rsidRPr="00E53FC9">
        <w:rPr>
          <w:rFonts w:ascii="Arial" w:hAnsi="Arial" w:cs="Arial"/>
          <w:lang w:val="es-419"/>
        </w:rPr>
        <w:t>002</w:t>
      </w:r>
      <w:r w:rsidR="00B46503">
        <w:rPr>
          <w:rFonts w:ascii="Arial" w:hAnsi="Arial" w:cs="Arial"/>
          <w:lang w:val="es-419"/>
        </w:rPr>
        <w:t>-</w:t>
      </w:r>
      <w:r w:rsidRPr="00E53FC9">
        <w:rPr>
          <w:rFonts w:ascii="Arial" w:hAnsi="Arial" w:cs="Arial"/>
          <w:lang w:val="es-419"/>
        </w:rPr>
        <w:t>2010</w:t>
      </w:r>
      <w:r w:rsidR="00B46503">
        <w:rPr>
          <w:rFonts w:ascii="Arial" w:hAnsi="Arial" w:cs="Arial"/>
          <w:lang w:val="es-419"/>
        </w:rPr>
        <w:t>-</w:t>
      </w:r>
      <w:r w:rsidRPr="00E53FC9">
        <w:rPr>
          <w:rFonts w:ascii="Arial" w:hAnsi="Arial" w:cs="Arial"/>
          <w:lang w:val="es-419"/>
        </w:rPr>
        <w:t>00223</w:t>
      </w:r>
      <w:r w:rsidR="00B46503">
        <w:rPr>
          <w:rFonts w:ascii="Arial" w:hAnsi="Arial" w:cs="Arial"/>
          <w:lang w:val="es-419"/>
        </w:rPr>
        <w:t>-</w:t>
      </w:r>
      <w:r w:rsidRPr="00E53FC9">
        <w:rPr>
          <w:rFonts w:ascii="Arial" w:hAnsi="Arial" w:cs="Arial"/>
          <w:lang w:val="es-419"/>
        </w:rPr>
        <w:t>01</w:t>
      </w:r>
    </w:p>
    <w:p w14:paraId="1980B298" w14:textId="77777777" w:rsidR="00E53FC9" w:rsidRPr="00E53FC9" w:rsidRDefault="00E53FC9" w:rsidP="00E53FC9">
      <w:pPr>
        <w:jc w:val="both"/>
        <w:rPr>
          <w:rFonts w:ascii="Arial" w:hAnsi="Arial" w:cs="Arial"/>
          <w:lang w:val="es-419"/>
        </w:rPr>
      </w:pPr>
      <w:r w:rsidRPr="00E53FC9">
        <w:rPr>
          <w:rFonts w:ascii="Arial" w:hAnsi="Arial" w:cs="Arial"/>
          <w:lang w:val="es-419"/>
        </w:rPr>
        <w:t xml:space="preserve">Proceso: </w:t>
      </w:r>
      <w:r w:rsidRPr="00E53FC9">
        <w:rPr>
          <w:rFonts w:ascii="Arial" w:hAnsi="Arial" w:cs="Arial"/>
          <w:lang w:val="es-419"/>
        </w:rPr>
        <w:tab/>
      </w:r>
      <w:r w:rsidRPr="00E53FC9">
        <w:rPr>
          <w:rFonts w:ascii="Arial" w:hAnsi="Arial" w:cs="Arial"/>
          <w:lang w:val="es-419"/>
        </w:rPr>
        <w:tab/>
        <w:t>Ordinario Laboral</w:t>
      </w:r>
    </w:p>
    <w:p w14:paraId="79502F55" w14:textId="77777777" w:rsidR="00E53FC9" w:rsidRPr="00E53FC9" w:rsidRDefault="00E53FC9" w:rsidP="00E53FC9">
      <w:pPr>
        <w:jc w:val="both"/>
        <w:rPr>
          <w:rFonts w:ascii="Arial" w:hAnsi="Arial" w:cs="Arial"/>
          <w:lang w:val="es-419"/>
        </w:rPr>
      </w:pPr>
      <w:r w:rsidRPr="00E53FC9">
        <w:rPr>
          <w:rFonts w:ascii="Arial" w:hAnsi="Arial" w:cs="Arial"/>
          <w:lang w:val="es-419"/>
        </w:rPr>
        <w:t xml:space="preserve">Demandante: </w:t>
      </w:r>
      <w:r w:rsidRPr="00E53FC9">
        <w:rPr>
          <w:rFonts w:ascii="Arial" w:hAnsi="Arial" w:cs="Arial"/>
          <w:lang w:val="es-419"/>
        </w:rPr>
        <w:tab/>
      </w:r>
      <w:r w:rsidRPr="00E53FC9">
        <w:rPr>
          <w:rFonts w:ascii="Arial" w:hAnsi="Arial" w:cs="Arial"/>
          <w:lang w:val="es-419"/>
        </w:rPr>
        <w:tab/>
        <w:t xml:space="preserve">César Augusto Urquijo Castro </w:t>
      </w:r>
    </w:p>
    <w:p w14:paraId="1434BFFA" w14:textId="77777777" w:rsidR="00E53FC9" w:rsidRPr="00E53FC9" w:rsidRDefault="00E53FC9" w:rsidP="00E53FC9">
      <w:pPr>
        <w:jc w:val="both"/>
        <w:rPr>
          <w:rFonts w:ascii="Arial" w:hAnsi="Arial" w:cs="Arial"/>
          <w:lang w:val="es-419"/>
        </w:rPr>
      </w:pPr>
      <w:r w:rsidRPr="00E53FC9">
        <w:rPr>
          <w:rFonts w:ascii="Arial" w:hAnsi="Arial" w:cs="Arial"/>
          <w:lang w:val="es-419"/>
        </w:rPr>
        <w:t>Demandado:</w:t>
      </w:r>
      <w:r w:rsidRPr="00E53FC9">
        <w:rPr>
          <w:rFonts w:ascii="Arial" w:hAnsi="Arial" w:cs="Arial"/>
          <w:lang w:val="es-419"/>
        </w:rPr>
        <w:tab/>
      </w:r>
      <w:r w:rsidRPr="00E53FC9">
        <w:rPr>
          <w:rFonts w:ascii="Arial" w:hAnsi="Arial" w:cs="Arial"/>
          <w:lang w:val="es-419"/>
        </w:rPr>
        <w:tab/>
      </w:r>
      <w:proofErr w:type="spellStart"/>
      <w:r w:rsidRPr="00E53FC9">
        <w:rPr>
          <w:rFonts w:ascii="Arial" w:hAnsi="Arial" w:cs="Arial"/>
          <w:lang w:val="es-419"/>
        </w:rPr>
        <w:t>Megabus</w:t>
      </w:r>
      <w:proofErr w:type="spellEnd"/>
      <w:r w:rsidRPr="00E53FC9">
        <w:rPr>
          <w:rFonts w:ascii="Arial" w:hAnsi="Arial" w:cs="Arial"/>
          <w:lang w:val="es-419"/>
        </w:rPr>
        <w:t xml:space="preserve"> S.A. y otros</w:t>
      </w:r>
    </w:p>
    <w:p w14:paraId="46B5831B" w14:textId="35FD586B" w:rsidR="00E53FC9" w:rsidRPr="00E53FC9" w:rsidRDefault="00E53FC9" w:rsidP="00E53FC9">
      <w:pPr>
        <w:jc w:val="both"/>
        <w:rPr>
          <w:rFonts w:ascii="Arial" w:hAnsi="Arial" w:cs="Arial"/>
          <w:lang w:val="es-419"/>
        </w:rPr>
      </w:pPr>
      <w:r w:rsidRPr="00E53FC9">
        <w:rPr>
          <w:rFonts w:ascii="Arial" w:hAnsi="Arial" w:cs="Arial"/>
          <w:lang w:val="es-419"/>
        </w:rPr>
        <w:t>Juzgado de origen:</w:t>
      </w:r>
      <w:r w:rsidRPr="00E53FC9">
        <w:rPr>
          <w:rFonts w:ascii="Arial" w:hAnsi="Arial" w:cs="Arial"/>
          <w:lang w:val="es-419"/>
        </w:rPr>
        <w:tab/>
        <w:t>Segundo Laboral del Circuito de Pereira</w:t>
      </w:r>
    </w:p>
    <w:p w14:paraId="32A93080" w14:textId="3C737FDF" w:rsidR="00E53FC9" w:rsidRPr="00E53FC9" w:rsidRDefault="00E53FC9" w:rsidP="00E53FC9">
      <w:pPr>
        <w:jc w:val="both"/>
        <w:rPr>
          <w:rFonts w:ascii="Arial" w:hAnsi="Arial" w:cs="Arial"/>
          <w:lang w:val="es-419"/>
        </w:rPr>
      </w:pPr>
      <w:r w:rsidRPr="00E53FC9">
        <w:rPr>
          <w:rFonts w:ascii="Arial" w:hAnsi="Arial" w:cs="Arial"/>
          <w:lang w:val="es-419"/>
        </w:rPr>
        <w:t xml:space="preserve">Magistrada Ponente: </w:t>
      </w:r>
      <w:r w:rsidRPr="00E53FC9">
        <w:rPr>
          <w:rFonts w:ascii="Arial" w:hAnsi="Arial" w:cs="Arial"/>
          <w:lang w:val="es-419"/>
        </w:rPr>
        <w:tab/>
        <w:t>Ana Lucía Caicedo Calderón</w:t>
      </w:r>
    </w:p>
    <w:p w14:paraId="1FB67113" w14:textId="77777777" w:rsidR="00E53FC9" w:rsidRPr="00E53FC9" w:rsidRDefault="00E53FC9" w:rsidP="00E53FC9">
      <w:pPr>
        <w:jc w:val="both"/>
        <w:rPr>
          <w:rFonts w:ascii="Arial" w:hAnsi="Arial" w:cs="Arial"/>
          <w:lang w:val="es-419"/>
        </w:rPr>
      </w:pPr>
    </w:p>
    <w:p w14:paraId="351C9FD3" w14:textId="1F8936EC" w:rsidR="00E53FC9" w:rsidRPr="00E53FC9" w:rsidRDefault="00E53FC9" w:rsidP="00E53FC9">
      <w:pPr>
        <w:jc w:val="both"/>
        <w:rPr>
          <w:rFonts w:ascii="Arial" w:hAnsi="Arial" w:cs="Arial"/>
          <w:b/>
          <w:bCs/>
          <w:iCs/>
          <w:lang w:val="es-419" w:eastAsia="fr-FR"/>
        </w:rPr>
      </w:pPr>
      <w:r w:rsidRPr="00E53FC9">
        <w:rPr>
          <w:rFonts w:ascii="Arial" w:hAnsi="Arial" w:cs="Arial"/>
          <w:b/>
          <w:bCs/>
          <w:iCs/>
          <w:u w:val="single"/>
          <w:lang w:val="es-419" w:eastAsia="fr-FR"/>
        </w:rPr>
        <w:t>TEMAS:</w:t>
      </w:r>
      <w:r w:rsidRPr="00E53FC9">
        <w:rPr>
          <w:rFonts w:ascii="Arial" w:hAnsi="Arial" w:cs="Arial"/>
          <w:b/>
          <w:bCs/>
          <w:iCs/>
          <w:lang w:val="es-419" w:eastAsia="fr-FR"/>
        </w:rPr>
        <w:tab/>
      </w:r>
      <w:r w:rsidR="00F2721A">
        <w:rPr>
          <w:rFonts w:ascii="Arial" w:hAnsi="Arial" w:cs="Arial"/>
          <w:b/>
          <w:bCs/>
          <w:iCs/>
          <w:lang w:val="es-419" w:eastAsia="fr-FR"/>
        </w:rPr>
        <w:t xml:space="preserve">EXCEPCIONES PREVIAS / PRINCIPIO DE CONSONANCIA / NO ES ABSOLUTO / DEBEN GARANTIZARSE DERECHOS MÍNIMOS E IRRENUNCIABLES / PRESCRIPCIÓN / EXIGE QUE EL DERECHO LABORAL ESTÉ DEFINIDO </w:t>
      </w:r>
      <w:r w:rsidRPr="00E53FC9">
        <w:rPr>
          <w:rFonts w:ascii="Arial" w:hAnsi="Arial" w:cs="Arial"/>
          <w:b/>
          <w:bCs/>
          <w:iCs/>
          <w:lang w:val="es-419" w:eastAsia="fr-FR"/>
        </w:rPr>
        <w:t xml:space="preserve">/ </w:t>
      </w:r>
      <w:r w:rsidR="0028594D">
        <w:rPr>
          <w:rFonts w:ascii="Arial" w:hAnsi="Arial" w:cs="Arial"/>
          <w:b/>
          <w:bCs/>
          <w:iCs/>
          <w:lang w:val="es-419" w:eastAsia="fr-FR"/>
        </w:rPr>
        <w:t>DEUDOR SOLIDARIO / PUEDE PROPONER LA EXCEPCIÓN DE PRESCRIPCIÓN.</w:t>
      </w:r>
    </w:p>
    <w:p w14:paraId="262C24CA" w14:textId="77777777" w:rsidR="00E53FC9" w:rsidRPr="00E53FC9" w:rsidRDefault="00E53FC9" w:rsidP="00E53FC9">
      <w:pPr>
        <w:jc w:val="both"/>
        <w:rPr>
          <w:rFonts w:ascii="Arial" w:hAnsi="Arial" w:cs="Arial"/>
          <w:lang w:val="es-419"/>
        </w:rPr>
      </w:pPr>
    </w:p>
    <w:p w14:paraId="068C29A3" w14:textId="79F4916B" w:rsidR="00E53FC9" w:rsidRPr="00E53FC9" w:rsidRDefault="00F2721A" w:rsidP="00E53FC9">
      <w:pPr>
        <w:jc w:val="both"/>
        <w:rPr>
          <w:rFonts w:ascii="Arial" w:hAnsi="Arial" w:cs="Arial"/>
          <w:lang w:val="es-419"/>
        </w:rPr>
      </w:pPr>
      <w:r>
        <w:rPr>
          <w:rFonts w:ascii="Arial" w:hAnsi="Arial" w:cs="Arial"/>
          <w:lang w:val="es-419"/>
        </w:rPr>
        <w:t xml:space="preserve">… </w:t>
      </w:r>
      <w:r w:rsidRPr="00F2721A">
        <w:rPr>
          <w:rFonts w:ascii="Arial" w:hAnsi="Arial" w:cs="Arial"/>
          <w:lang w:val="es-419"/>
        </w:rPr>
        <w:t>el principio de consonancia en materia laboral no es absoluto, y si bien la decisión de segunda instancia debe estar en consonancia con las materias objeto del recurso de apelación, ello no significa que el Ad-</w:t>
      </w:r>
      <w:proofErr w:type="spellStart"/>
      <w:r w:rsidRPr="00F2721A">
        <w:rPr>
          <w:rFonts w:ascii="Arial" w:hAnsi="Arial" w:cs="Arial"/>
          <w:lang w:val="es-419"/>
        </w:rPr>
        <w:t>quem</w:t>
      </w:r>
      <w:proofErr w:type="spellEnd"/>
      <w:r w:rsidRPr="00F2721A">
        <w:rPr>
          <w:rFonts w:ascii="Arial" w:hAnsi="Arial" w:cs="Arial"/>
          <w:lang w:val="es-419"/>
        </w:rPr>
        <w:t xml:space="preserve"> ignore los derechos mínimos irrenunciables del trabajador no concedidos en primera instancia a pesar de que no fueron objeto de la apelación, por cuanto el carácter de irrenunciabilidad de tales derechos no permite que el trabajador renuncie a ellos por cuenta de la falta de alegación en su alzada. </w:t>
      </w:r>
      <w:r>
        <w:rPr>
          <w:rFonts w:ascii="Arial" w:hAnsi="Arial" w:cs="Arial"/>
          <w:lang w:val="es-419"/>
        </w:rPr>
        <w:t>(…)</w:t>
      </w:r>
    </w:p>
    <w:p w14:paraId="4A25F3EF" w14:textId="77777777" w:rsidR="00E53FC9" w:rsidRPr="00E53FC9" w:rsidRDefault="00E53FC9" w:rsidP="00E53FC9">
      <w:pPr>
        <w:jc w:val="both"/>
        <w:rPr>
          <w:rFonts w:ascii="Arial" w:hAnsi="Arial" w:cs="Arial"/>
          <w:lang w:val="es-419"/>
        </w:rPr>
      </w:pPr>
    </w:p>
    <w:p w14:paraId="57160638" w14:textId="77777777" w:rsidR="00F2721A" w:rsidRPr="00F2721A" w:rsidRDefault="00F2721A" w:rsidP="00F2721A">
      <w:pPr>
        <w:jc w:val="both"/>
        <w:rPr>
          <w:rFonts w:ascii="Arial" w:hAnsi="Arial" w:cs="Arial"/>
          <w:lang w:val="es-419"/>
        </w:rPr>
      </w:pPr>
      <w:r w:rsidRPr="00F2721A">
        <w:rPr>
          <w:rFonts w:ascii="Arial" w:hAnsi="Arial" w:cs="Arial"/>
          <w:lang w:val="es-419"/>
        </w:rPr>
        <w:t>El artículo 488 del Código Sustantivo de Trabajo consagra la prescripción trienal de los derechos laborales, contada desde el momento de exigibilidad de cada uno de ellos. A su vez, el artículo 151 del Estatuto Procesal Laboral dispone que "El simple reclamo escrito del trabajador, recibido por el empleador, sobre un derecho o prestación debidamente determinado, interrumpirá la prescripción, pero sólo por un lapso igual”.</w:t>
      </w:r>
    </w:p>
    <w:p w14:paraId="02F97D45" w14:textId="77777777" w:rsidR="00F2721A" w:rsidRPr="00F2721A" w:rsidRDefault="00F2721A" w:rsidP="00F2721A">
      <w:pPr>
        <w:jc w:val="both"/>
        <w:rPr>
          <w:rFonts w:ascii="Arial" w:hAnsi="Arial" w:cs="Arial"/>
          <w:lang w:val="es-419"/>
        </w:rPr>
      </w:pPr>
    </w:p>
    <w:p w14:paraId="2D0BE7A0" w14:textId="7C20D702" w:rsidR="00E53FC9" w:rsidRPr="00E53FC9" w:rsidRDefault="00F2721A" w:rsidP="00F2721A">
      <w:pPr>
        <w:jc w:val="both"/>
        <w:rPr>
          <w:rFonts w:ascii="Arial" w:hAnsi="Arial" w:cs="Arial"/>
          <w:lang w:val="es-419"/>
        </w:rPr>
      </w:pPr>
      <w:r w:rsidRPr="00F2721A">
        <w:rPr>
          <w:rFonts w:ascii="Arial" w:hAnsi="Arial" w:cs="Arial"/>
          <w:lang w:val="es-419"/>
        </w:rPr>
        <w:t>De la lectura de las normas anteriores, resulta fácil inferir que para declarar la prescripción de derechos laborales se requiere que previamente esté definido que estamos ante un contrato laboral a efectos de contabilizar los 3 años de los que habla el artículo 488 ibidem. Caso contrario, esto es, cuando hay debate sobre la naturaleza de la relación que existe entre las partes (si es de tipo laboral o civil), no podría hablarse de prescripción de derechos laborales hasta tanto no se defina ese asunto</w:t>
      </w:r>
      <w:r>
        <w:rPr>
          <w:rFonts w:ascii="Arial" w:hAnsi="Arial" w:cs="Arial"/>
          <w:lang w:val="es-419"/>
        </w:rPr>
        <w:t>…</w:t>
      </w:r>
    </w:p>
    <w:p w14:paraId="3CC1A9C3" w14:textId="77777777" w:rsidR="00E53FC9" w:rsidRPr="00E53FC9" w:rsidRDefault="00E53FC9" w:rsidP="00E53FC9">
      <w:pPr>
        <w:jc w:val="both"/>
        <w:rPr>
          <w:rFonts w:ascii="Arial" w:hAnsi="Arial" w:cs="Arial"/>
          <w:lang w:val="es-419"/>
        </w:rPr>
      </w:pPr>
    </w:p>
    <w:p w14:paraId="6C9A6000" w14:textId="540A44C7" w:rsidR="00E53FC9" w:rsidRDefault="0028594D" w:rsidP="00E53FC9">
      <w:pPr>
        <w:jc w:val="both"/>
        <w:rPr>
          <w:rFonts w:ascii="Arial" w:hAnsi="Arial" w:cs="Arial"/>
          <w:lang w:val="es-419"/>
        </w:rPr>
      </w:pPr>
      <w:r w:rsidRPr="0028594D">
        <w:rPr>
          <w:rFonts w:ascii="Arial" w:hAnsi="Arial" w:cs="Arial"/>
          <w:lang w:val="es-419"/>
        </w:rPr>
        <w:t xml:space="preserve">En consecuencia, cuando está en discusión la naturaleza de la relación que unió a las parte, el argumento de que “la pretensión es la </w:t>
      </w:r>
      <w:proofErr w:type="spellStart"/>
      <w:r w:rsidRPr="0028594D">
        <w:rPr>
          <w:rFonts w:ascii="Arial" w:hAnsi="Arial" w:cs="Arial"/>
          <w:lang w:val="es-419"/>
        </w:rPr>
        <w:t>autoatribución</w:t>
      </w:r>
      <w:proofErr w:type="spellEnd"/>
      <w:r w:rsidRPr="0028594D">
        <w:rPr>
          <w:rFonts w:ascii="Arial" w:hAnsi="Arial" w:cs="Arial"/>
          <w:lang w:val="es-419"/>
        </w:rPr>
        <w:t xml:space="preserve"> del derecho que el actor hace a su favor” y que ello permite estudiar la excepción de prescripción como excepción previa a partir de la fecha de exigibilidad marcada por el demandante, desconoce el carácter tuitivo del derecho laboral que, por una parte, le impide al propio trabajador renunciar a los derechos mínimos consagrados en el artículo 53 de la Carta Política, y por otra, compromete a los operadores judiciales a garantizar el principio de irrenunciabilidad</w:t>
      </w:r>
      <w:r>
        <w:rPr>
          <w:rFonts w:ascii="Arial" w:hAnsi="Arial" w:cs="Arial"/>
          <w:lang w:val="es-419"/>
        </w:rPr>
        <w:t>…</w:t>
      </w:r>
    </w:p>
    <w:p w14:paraId="28FD744A" w14:textId="1E63073D" w:rsidR="0028594D" w:rsidRDefault="0028594D" w:rsidP="00E53FC9">
      <w:pPr>
        <w:jc w:val="both"/>
        <w:rPr>
          <w:rFonts w:ascii="Arial" w:hAnsi="Arial" w:cs="Arial"/>
          <w:lang w:val="es-419"/>
        </w:rPr>
      </w:pPr>
    </w:p>
    <w:p w14:paraId="58196628" w14:textId="69F17F58" w:rsidR="0028594D" w:rsidRPr="00E53FC9" w:rsidRDefault="0028594D" w:rsidP="00E53FC9">
      <w:pPr>
        <w:jc w:val="both"/>
        <w:rPr>
          <w:rFonts w:ascii="Arial" w:hAnsi="Arial" w:cs="Arial"/>
          <w:lang w:val="es-419"/>
        </w:rPr>
      </w:pPr>
      <w:r w:rsidRPr="0028594D">
        <w:rPr>
          <w:rFonts w:ascii="Arial" w:hAnsi="Arial" w:cs="Arial"/>
          <w:lang w:val="es-419"/>
        </w:rPr>
        <w:t>Cuando el deudor solidario ha sido demandado por el acreedor, aquel está legitimado para oponer a la demanda todas las excepciones que resulten de la naturaleza de la obligación, y además todas las personales suyas (artículo 1577 del Código Civil), entre ellas, los modos de extinguirse las obligaciones enlistadas en el artículo 1625 ibidem.</w:t>
      </w:r>
    </w:p>
    <w:p w14:paraId="7961C8BF" w14:textId="5AE3B311" w:rsidR="00E53FC9" w:rsidRDefault="00E53FC9" w:rsidP="00E53FC9">
      <w:pPr>
        <w:jc w:val="both"/>
        <w:rPr>
          <w:rFonts w:ascii="Arial" w:hAnsi="Arial" w:cs="Arial"/>
          <w:lang w:val="es-ES"/>
        </w:rPr>
      </w:pPr>
    </w:p>
    <w:p w14:paraId="6C596CA3" w14:textId="1FBBF8F6" w:rsidR="0028594D" w:rsidRDefault="0028594D" w:rsidP="00E53FC9">
      <w:pPr>
        <w:jc w:val="both"/>
        <w:rPr>
          <w:rFonts w:ascii="Arial" w:hAnsi="Arial" w:cs="Arial"/>
          <w:lang w:val="es-ES"/>
        </w:rPr>
      </w:pPr>
      <w:r>
        <w:rPr>
          <w:rFonts w:ascii="Arial" w:hAnsi="Arial" w:cs="Arial"/>
          <w:lang w:val="es-ES"/>
        </w:rPr>
        <w:t xml:space="preserve">… </w:t>
      </w:r>
      <w:r w:rsidRPr="0028594D">
        <w:rPr>
          <w:rFonts w:ascii="Arial" w:hAnsi="Arial" w:cs="Arial"/>
          <w:lang w:val="es-ES"/>
        </w:rPr>
        <w:t>en punto a la excepción de Prescripción que propuso como excepción previa MEGABUS, hay que decir que no es posible decidirla en los albores del proceso, esto es, en la audiencia del artículo 77 del C. P.L., como en efecto se hizo por la A-quo, por cuanto precisamente quien la propone (</w:t>
      </w:r>
      <w:proofErr w:type="spellStart"/>
      <w:r w:rsidRPr="0028594D">
        <w:rPr>
          <w:rFonts w:ascii="Arial" w:hAnsi="Arial" w:cs="Arial"/>
          <w:lang w:val="es-ES"/>
        </w:rPr>
        <w:t>Megabus</w:t>
      </w:r>
      <w:proofErr w:type="spellEnd"/>
      <w:r w:rsidRPr="0028594D">
        <w:rPr>
          <w:rFonts w:ascii="Arial" w:hAnsi="Arial" w:cs="Arial"/>
          <w:lang w:val="es-ES"/>
        </w:rPr>
        <w:t xml:space="preserve">, a quien se demandó en calidad de deudor solidario) desconoce si hubo una relación laboral entre el demandante y el Consorcio </w:t>
      </w:r>
      <w:proofErr w:type="spellStart"/>
      <w:r w:rsidRPr="0028594D">
        <w:rPr>
          <w:rFonts w:ascii="Arial" w:hAnsi="Arial" w:cs="Arial"/>
          <w:lang w:val="es-ES"/>
        </w:rPr>
        <w:t>Megavía</w:t>
      </w:r>
      <w:proofErr w:type="spellEnd"/>
      <w:r w:rsidRPr="0028594D">
        <w:rPr>
          <w:rFonts w:ascii="Arial" w:hAnsi="Arial" w:cs="Arial"/>
          <w:lang w:val="es-ES"/>
        </w:rPr>
        <w:t xml:space="preserve"> 2004, a quien se demandó en calidad de empleador, y en todo caso encuentra imposible que para el 10 de septiembre de 2004 se hubiese dado una vinculación de personal por parte del citado Consorcio, pues la ejecución de las obras sólo empezaron el 13 de octubre de 2004</w:t>
      </w:r>
      <w:r>
        <w:rPr>
          <w:rFonts w:ascii="Arial" w:hAnsi="Arial" w:cs="Arial"/>
          <w:lang w:val="es-ES"/>
        </w:rPr>
        <w:t>…</w:t>
      </w:r>
    </w:p>
    <w:p w14:paraId="302307A3" w14:textId="68576086" w:rsidR="0028594D" w:rsidRDefault="0028594D" w:rsidP="00E53FC9">
      <w:pPr>
        <w:jc w:val="both"/>
        <w:rPr>
          <w:rFonts w:ascii="Arial" w:hAnsi="Arial" w:cs="Arial"/>
          <w:lang w:val="es-ES"/>
        </w:rPr>
      </w:pPr>
    </w:p>
    <w:p w14:paraId="7B1EDE40" w14:textId="35816C62" w:rsidR="005719E0" w:rsidRPr="005719E0" w:rsidRDefault="005719E0" w:rsidP="00E53FC9">
      <w:pPr>
        <w:jc w:val="both"/>
        <w:rPr>
          <w:rFonts w:ascii="Arial" w:hAnsi="Arial" w:cs="Arial"/>
          <w:b/>
          <w:color w:val="FF0000"/>
          <w:lang w:val="es-ES"/>
        </w:rPr>
      </w:pPr>
      <w:r w:rsidRPr="005719E0">
        <w:rPr>
          <w:rFonts w:ascii="Arial" w:hAnsi="Arial" w:cs="Arial"/>
          <w:b/>
          <w:color w:val="FF0000"/>
          <w:lang w:val="es-ES"/>
        </w:rPr>
        <w:t>SALVAMENTO DE VOTO: DOCTOR JULIO CÉSAR SALAZAR MUÑOZ</w:t>
      </w:r>
    </w:p>
    <w:p w14:paraId="375F4531" w14:textId="4127C3DE" w:rsidR="00E53FC9" w:rsidRDefault="00E53FC9" w:rsidP="00E53FC9">
      <w:pPr>
        <w:jc w:val="both"/>
        <w:rPr>
          <w:rFonts w:ascii="Arial" w:hAnsi="Arial" w:cs="Arial"/>
          <w:lang w:val="es-ES"/>
        </w:rPr>
      </w:pPr>
    </w:p>
    <w:p w14:paraId="24F1A560" w14:textId="77777777" w:rsidR="005719E0" w:rsidRPr="005719E0" w:rsidRDefault="005719E0" w:rsidP="005719E0">
      <w:pPr>
        <w:jc w:val="both"/>
        <w:rPr>
          <w:rFonts w:ascii="Arial" w:hAnsi="Arial" w:cs="Arial"/>
          <w:lang w:val="es-ES"/>
        </w:rPr>
      </w:pPr>
      <w:r w:rsidRPr="005719E0">
        <w:rPr>
          <w:rFonts w:ascii="Arial" w:hAnsi="Arial" w:cs="Arial"/>
          <w:lang w:val="es-ES"/>
        </w:rPr>
        <w:t xml:space="preserve">Habiéndome correspondido hacer la ponencia en este proyecto la misma no fue aceptada por los demás integrantes de la Sala. De allí que me corresponde salvar mi voto pues considero que la excepción previa de prescripción debió triunfar. </w:t>
      </w:r>
    </w:p>
    <w:p w14:paraId="65621F07" w14:textId="77777777" w:rsidR="005719E0" w:rsidRPr="005719E0" w:rsidRDefault="005719E0" w:rsidP="005719E0">
      <w:pPr>
        <w:jc w:val="both"/>
        <w:rPr>
          <w:rFonts w:ascii="Arial" w:hAnsi="Arial" w:cs="Arial"/>
          <w:lang w:val="es-ES"/>
        </w:rPr>
      </w:pPr>
    </w:p>
    <w:p w14:paraId="2D91F471" w14:textId="790DD398" w:rsidR="005719E0" w:rsidRDefault="005719E0" w:rsidP="005719E0">
      <w:pPr>
        <w:jc w:val="both"/>
        <w:rPr>
          <w:rFonts w:ascii="Arial" w:hAnsi="Arial" w:cs="Arial"/>
          <w:lang w:val="es-ES"/>
        </w:rPr>
      </w:pPr>
      <w:r w:rsidRPr="005719E0">
        <w:rPr>
          <w:rFonts w:ascii="Arial" w:hAnsi="Arial" w:cs="Arial"/>
          <w:lang w:val="es-ES"/>
        </w:rPr>
        <w:t>Las razones de mi criterio expuestas en el proyecto original son las siguientes:</w:t>
      </w:r>
      <w:r>
        <w:rPr>
          <w:rFonts w:ascii="Arial" w:hAnsi="Arial" w:cs="Arial"/>
          <w:lang w:val="es-ES"/>
        </w:rPr>
        <w:t xml:space="preserve"> (…)</w:t>
      </w:r>
    </w:p>
    <w:p w14:paraId="227B765E" w14:textId="7578A945" w:rsidR="005719E0" w:rsidRDefault="005719E0" w:rsidP="005719E0">
      <w:pPr>
        <w:jc w:val="both"/>
        <w:rPr>
          <w:rFonts w:ascii="Arial" w:hAnsi="Arial" w:cs="Arial"/>
          <w:lang w:val="es-ES"/>
        </w:rPr>
      </w:pPr>
    </w:p>
    <w:p w14:paraId="1DEF92C8" w14:textId="77777777" w:rsidR="005719E0" w:rsidRPr="005719E0" w:rsidRDefault="005719E0" w:rsidP="005719E0">
      <w:pPr>
        <w:jc w:val="both"/>
        <w:rPr>
          <w:rFonts w:ascii="Arial" w:hAnsi="Arial" w:cs="Arial"/>
          <w:lang w:val="es-ES"/>
        </w:rPr>
      </w:pPr>
      <w:r w:rsidRPr="005719E0">
        <w:rPr>
          <w:rFonts w:ascii="Arial" w:hAnsi="Arial" w:cs="Arial"/>
          <w:lang w:val="es-ES"/>
        </w:rPr>
        <w:t xml:space="preserve">Establece el artículo 32 del C.P.T. y de la S.S. que podrá proponerse como previa la excepción de prescripción, siempre y cuando no haya discusión sobre la fecha de exigibilidad de la pretensión o de su interrupción o de su suspensión. </w:t>
      </w:r>
    </w:p>
    <w:p w14:paraId="0ADEB2C4" w14:textId="77777777" w:rsidR="005719E0" w:rsidRPr="005719E0" w:rsidRDefault="005719E0" w:rsidP="005719E0">
      <w:pPr>
        <w:jc w:val="both"/>
        <w:rPr>
          <w:rFonts w:ascii="Arial" w:hAnsi="Arial" w:cs="Arial"/>
          <w:lang w:val="es-ES"/>
        </w:rPr>
      </w:pPr>
      <w:r w:rsidRPr="005719E0">
        <w:rPr>
          <w:rFonts w:ascii="Arial" w:hAnsi="Arial" w:cs="Arial"/>
          <w:lang w:val="es-ES"/>
        </w:rPr>
        <w:lastRenderedPageBreak/>
        <w:t xml:space="preserve"> </w:t>
      </w:r>
    </w:p>
    <w:p w14:paraId="3102B3F4" w14:textId="4F5E0E66" w:rsidR="005719E0" w:rsidRDefault="005719E0" w:rsidP="005719E0">
      <w:pPr>
        <w:jc w:val="both"/>
        <w:rPr>
          <w:rFonts w:ascii="Arial" w:hAnsi="Arial" w:cs="Arial"/>
          <w:lang w:val="es-ES"/>
        </w:rPr>
      </w:pPr>
      <w:r w:rsidRPr="005719E0">
        <w:rPr>
          <w:rFonts w:ascii="Arial" w:hAnsi="Arial" w:cs="Arial"/>
          <w:lang w:val="es-ES"/>
        </w:rPr>
        <w:t>La anterior disposición, determina sin lugar a equívocos que es respecto a la pretensión que no debe existir discusión en cuanto a la fecha de su exigibilidad, o de su interrupción o de su suspensión, por lo tanto, es claro que no se requiere estudiar la previa existencia del derecho para despachar de manera anticipada, este medio exceptivo.</w:t>
      </w:r>
      <w:r>
        <w:rPr>
          <w:rFonts w:ascii="Arial" w:hAnsi="Arial" w:cs="Arial"/>
          <w:lang w:val="es-ES"/>
        </w:rPr>
        <w:t xml:space="preserve"> (…)</w:t>
      </w:r>
    </w:p>
    <w:p w14:paraId="665B33B9" w14:textId="53DC23C9" w:rsidR="005719E0" w:rsidRDefault="005719E0" w:rsidP="005719E0">
      <w:pPr>
        <w:jc w:val="both"/>
        <w:rPr>
          <w:rFonts w:ascii="Arial" w:hAnsi="Arial" w:cs="Arial"/>
          <w:lang w:val="es-ES"/>
        </w:rPr>
      </w:pPr>
    </w:p>
    <w:p w14:paraId="67C407FF" w14:textId="77777777" w:rsidR="005719E0" w:rsidRPr="005719E0" w:rsidRDefault="005719E0" w:rsidP="005719E0">
      <w:pPr>
        <w:jc w:val="both"/>
        <w:rPr>
          <w:rFonts w:ascii="Arial" w:hAnsi="Arial" w:cs="Arial"/>
          <w:lang w:val="es-ES"/>
        </w:rPr>
      </w:pPr>
      <w:r w:rsidRPr="005719E0">
        <w:rPr>
          <w:rFonts w:ascii="Arial" w:hAnsi="Arial" w:cs="Arial"/>
          <w:lang w:val="es-ES"/>
        </w:rPr>
        <w:t xml:space="preserve">En tratándose de obligaciones solidarias pasivas, cuando el deudor solidario ha sido demandado por el acreedor, aquel está legitimado para oponer a la demanda todas las excepciones que resulten de la naturaleza de la obligación, y además todas las personales suyas –Art. 1577 del C.C-, entre ellas, los modos de extinguirse las obligaciones enlistadas en el artículo 1625 ibídem. </w:t>
      </w:r>
    </w:p>
    <w:p w14:paraId="6673B267" w14:textId="77777777" w:rsidR="005719E0" w:rsidRPr="005719E0" w:rsidRDefault="005719E0" w:rsidP="005719E0">
      <w:pPr>
        <w:jc w:val="both"/>
        <w:rPr>
          <w:rFonts w:ascii="Arial" w:hAnsi="Arial" w:cs="Arial"/>
          <w:lang w:val="es-ES"/>
        </w:rPr>
      </w:pPr>
      <w:r w:rsidRPr="005719E0">
        <w:rPr>
          <w:rFonts w:ascii="Arial" w:hAnsi="Arial" w:cs="Arial"/>
          <w:lang w:val="es-ES"/>
        </w:rPr>
        <w:t xml:space="preserve"> </w:t>
      </w:r>
    </w:p>
    <w:p w14:paraId="3F55BF38" w14:textId="7F90016A" w:rsidR="005719E0" w:rsidRDefault="005719E0" w:rsidP="005719E0">
      <w:pPr>
        <w:jc w:val="both"/>
        <w:rPr>
          <w:rFonts w:ascii="Arial" w:hAnsi="Arial" w:cs="Arial"/>
          <w:lang w:val="es-ES"/>
        </w:rPr>
      </w:pPr>
      <w:r w:rsidRPr="005719E0">
        <w:rPr>
          <w:rFonts w:ascii="Arial" w:hAnsi="Arial" w:cs="Arial"/>
          <w:lang w:val="es-ES"/>
        </w:rPr>
        <w:t xml:space="preserve">Así entonces, la defensa de los deudores solidarios representa una unidad tal a la que experimentan en el proceso los litisconsortes necesarios, pues a pesar de que no pertenecen a esta categoría, si se les podría asimilar a la figura procesal de los litisconsortes </w:t>
      </w:r>
      <w:proofErr w:type="spellStart"/>
      <w:r w:rsidRPr="005719E0">
        <w:rPr>
          <w:rFonts w:ascii="Arial" w:hAnsi="Arial" w:cs="Arial"/>
          <w:lang w:val="es-ES"/>
        </w:rPr>
        <w:t>cuasinecesarios</w:t>
      </w:r>
      <w:proofErr w:type="spellEnd"/>
      <w:r w:rsidRPr="005719E0">
        <w:rPr>
          <w:rFonts w:ascii="Arial" w:hAnsi="Arial" w:cs="Arial"/>
          <w:lang w:val="es-ES"/>
        </w:rPr>
        <w:t xml:space="preserve"> contemplada en el inciso 3º del artículo 62 del C.G.P., institución que es un híbrido entre aquel y el litisconsorcio facultativo, pero que para el asunto que se está debatiendo, tiene más raíces en el primero, ya que por la naturaleza de las obligaciones solidarias, los triunfos del deudor principal son la victoria del otro, y sus derrotas también.</w:t>
      </w:r>
    </w:p>
    <w:p w14:paraId="7114CA8C" w14:textId="52934434" w:rsidR="005719E0" w:rsidRDefault="005719E0" w:rsidP="00E53FC9">
      <w:pPr>
        <w:jc w:val="both"/>
        <w:rPr>
          <w:rFonts w:ascii="Arial" w:hAnsi="Arial" w:cs="Arial"/>
          <w:lang w:val="es-ES"/>
        </w:rPr>
      </w:pPr>
    </w:p>
    <w:p w14:paraId="76AC731A" w14:textId="77777777" w:rsidR="005719E0" w:rsidRPr="00E53FC9" w:rsidRDefault="005719E0" w:rsidP="00E53FC9">
      <w:pPr>
        <w:jc w:val="both"/>
        <w:rPr>
          <w:rFonts w:ascii="Arial" w:hAnsi="Arial" w:cs="Arial"/>
          <w:lang w:val="es-ES"/>
        </w:rPr>
      </w:pPr>
    </w:p>
    <w:p w14:paraId="5CEE41BD" w14:textId="77777777" w:rsidR="00E53FC9" w:rsidRPr="00E53FC9" w:rsidRDefault="00E53FC9" w:rsidP="00E53FC9">
      <w:pPr>
        <w:jc w:val="both"/>
        <w:rPr>
          <w:rFonts w:ascii="Arial" w:hAnsi="Arial" w:cs="Arial"/>
          <w:lang w:val="es-ES"/>
        </w:rPr>
      </w:pPr>
    </w:p>
    <w:p w14:paraId="1C3BEE41" w14:textId="77777777" w:rsidR="008426F9" w:rsidRPr="00E53FC9" w:rsidRDefault="008426F9" w:rsidP="00E53FC9">
      <w:pPr>
        <w:pStyle w:val="Ttulo3"/>
        <w:spacing w:line="276" w:lineRule="auto"/>
        <w:jc w:val="center"/>
        <w:rPr>
          <w:rFonts w:ascii="Tahoma" w:hAnsi="Tahoma" w:cs="Tahoma"/>
          <w:sz w:val="24"/>
          <w:szCs w:val="24"/>
        </w:rPr>
      </w:pPr>
      <w:r w:rsidRPr="00E53FC9">
        <w:rPr>
          <w:rFonts w:ascii="Tahoma" w:hAnsi="Tahoma" w:cs="Tahoma"/>
          <w:sz w:val="24"/>
          <w:szCs w:val="24"/>
        </w:rPr>
        <w:t>TRIBUNAL SUPERIOR DEL DISTRITO JUDICIAL</w:t>
      </w:r>
    </w:p>
    <w:p w14:paraId="51A40248" w14:textId="77777777" w:rsidR="008426F9" w:rsidRPr="00E53FC9" w:rsidRDefault="008426F9" w:rsidP="00E53FC9">
      <w:pPr>
        <w:spacing w:line="276" w:lineRule="auto"/>
        <w:jc w:val="center"/>
        <w:rPr>
          <w:rFonts w:ascii="Tahoma" w:hAnsi="Tahoma" w:cs="Tahoma"/>
          <w:b/>
          <w:sz w:val="24"/>
          <w:szCs w:val="24"/>
        </w:rPr>
      </w:pPr>
      <w:r w:rsidRPr="00E53FC9">
        <w:rPr>
          <w:rFonts w:ascii="Tahoma" w:hAnsi="Tahoma" w:cs="Tahoma"/>
          <w:b/>
          <w:sz w:val="24"/>
          <w:szCs w:val="24"/>
        </w:rPr>
        <w:t>SALA LABORAL</w:t>
      </w:r>
    </w:p>
    <w:p w14:paraId="6E85BB48" w14:textId="3AA5CD2F" w:rsidR="008426F9" w:rsidRPr="00E53FC9" w:rsidRDefault="008426F9" w:rsidP="00E53FC9">
      <w:pPr>
        <w:pStyle w:val="BodyText23"/>
        <w:spacing w:line="276" w:lineRule="auto"/>
        <w:jc w:val="center"/>
        <w:rPr>
          <w:rFonts w:ascii="Tahoma" w:hAnsi="Tahoma" w:cs="Tahoma"/>
          <w:sz w:val="24"/>
          <w:szCs w:val="24"/>
        </w:rPr>
      </w:pPr>
      <w:r w:rsidRPr="00E53FC9">
        <w:rPr>
          <w:rFonts w:ascii="Tahoma" w:hAnsi="Tahoma" w:cs="Tahoma"/>
          <w:sz w:val="24"/>
          <w:szCs w:val="24"/>
        </w:rPr>
        <w:t>MAGISTRAD</w:t>
      </w:r>
      <w:r w:rsidR="00E549ED" w:rsidRPr="00E53FC9">
        <w:rPr>
          <w:rFonts w:ascii="Tahoma" w:hAnsi="Tahoma" w:cs="Tahoma"/>
          <w:sz w:val="24"/>
          <w:szCs w:val="24"/>
        </w:rPr>
        <w:t>A</w:t>
      </w:r>
      <w:r w:rsidRPr="00E53FC9">
        <w:rPr>
          <w:rFonts w:ascii="Tahoma" w:hAnsi="Tahoma" w:cs="Tahoma"/>
          <w:sz w:val="24"/>
          <w:szCs w:val="24"/>
        </w:rPr>
        <w:t xml:space="preserve"> PONENTE: </w:t>
      </w:r>
      <w:r w:rsidR="00E549ED" w:rsidRPr="00E53FC9">
        <w:rPr>
          <w:rFonts w:ascii="Tahoma" w:hAnsi="Tahoma" w:cs="Tahoma"/>
          <w:sz w:val="24"/>
          <w:szCs w:val="24"/>
        </w:rPr>
        <w:t>ANA LUCÍA CAICEDO CALDERÓN</w:t>
      </w:r>
    </w:p>
    <w:p w14:paraId="6A05A809" w14:textId="77777777" w:rsidR="008426F9" w:rsidRPr="00E53FC9" w:rsidRDefault="008426F9" w:rsidP="00E53FC9">
      <w:pPr>
        <w:pStyle w:val="BodyText23"/>
        <w:spacing w:line="276" w:lineRule="auto"/>
        <w:jc w:val="center"/>
        <w:rPr>
          <w:rFonts w:ascii="Tahoma" w:hAnsi="Tahoma" w:cs="Tahoma"/>
          <w:sz w:val="24"/>
          <w:szCs w:val="24"/>
        </w:rPr>
      </w:pPr>
    </w:p>
    <w:p w14:paraId="4B5EBD20" w14:textId="610764A6" w:rsidR="008426F9" w:rsidRPr="00E53FC9" w:rsidRDefault="008426F9" w:rsidP="00E53FC9">
      <w:pPr>
        <w:spacing w:line="276" w:lineRule="auto"/>
        <w:jc w:val="center"/>
        <w:rPr>
          <w:rFonts w:ascii="Tahoma" w:hAnsi="Tahoma" w:cs="Tahoma"/>
          <w:sz w:val="24"/>
          <w:szCs w:val="24"/>
        </w:rPr>
      </w:pPr>
      <w:r w:rsidRPr="00E53FC9">
        <w:rPr>
          <w:rFonts w:ascii="Tahoma" w:hAnsi="Tahoma" w:cs="Tahoma"/>
          <w:sz w:val="24"/>
          <w:szCs w:val="24"/>
        </w:rPr>
        <w:t xml:space="preserve">Pereira, </w:t>
      </w:r>
      <w:r w:rsidR="00AC08F1" w:rsidRPr="00E53FC9">
        <w:rPr>
          <w:rFonts w:ascii="Tahoma" w:hAnsi="Tahoma" w:cs="Tahoma"/>
          <w:sz w:val="24"/>
          <w:szCs w:val="24"/>
        </w:rPr>
        <w:t xml:space="preserve">primero </w:t>
      </w:r>
      <w:r w:rsidR="004B1C96" w:rsidRPr="00E53FC9">
        <w:rPr>
          <w:rFonts w:ascii="Tahoma" w:hAnsi="Tahoma" w:cs="Tahoma"/>
          <w:sz w:val="24"/>
          <w:szCs w:val="24"/>
        </w:rPr>
        <w:t>(</w:t>
      </w:r>
      <w:r w:rsidR="00AC08F1" w:rsidRPr="00E53FC9">
        <w:rPr>
          <w:rFonts w:ascii="Tahoma" w:hAnsi="Tahoma" w:cs="Tahoma"/>
          <w:sz w:val="24"/>
          <w:szCs w:val="24"/>
        </w:rPr>
        <w:t>1°)</w:t>
      </w:r>
      <w:r w:rsidR="004B1C96" w:rsidRPr="00E53FC9">
        <w:rPr>
          <w:rFonts w:ascii="Tahoma" w:hAnsi="Tahoma" w:cs="Tahoma"/>
          <w:sz w:val="24"/>
          <w:szCs w:val="24"/>
        </w:rPr>
        <w:t xml:space="preserve"> de </w:t>
      </w:r>
      <w:r w:rsidR="00AC08F1" w:rsidRPr="00E53FC9">
        <w:rPr>
          <w:rFonts w:ascii="Tahoma" w:hAnsi="Tahoma" w:cs="Tahoma"/>
          <w:sz w:val="24"/>
          <w:szCs w:val="24"/>
        </w:rPr>
        <w:t>marzo</w:t>
      </w:r>
      <w:r w:rsidR="004B1C96" w:rsidRPr="00E53FC9">
        <w:rPr>
          <w:rFonts w:ascii="Tahoma" w:hAnsi="Tahoma" w:cs="Tahoma"/>
          <w:sz w:val="24"/>
          <w:szCs w:val="24"/>
        </w:rPr>
        <w:t xml:space="preserve"> </w:t>
      </w:r>
      <w:r w:rsidR="00A80135" w:rsidRPr="00E53FC9">
        <w:rPr>
          <w:rFonts w:ascii="Tahoma" w:hAnsi="Tahoma" w:cs="Tahoma"/>
          <w:sz w:val="24"/>
          <w:szCs w:val="24"/>
        </w:rPr>
        <w:t>de dos mil veintiuno</w:t>
      </w:r>
      <w:r w:rsidR="004B1C96" w:rsidRPr="00E53FC9">
        <w:rPr>
          <w:rFonts w:ascii="Tahoma" w:hAnsi="Tahoma" w:cs="Tahoma"/>
          <w:sz w:val="24"/>
          <w:szCs w:val="24"/>
        </w:rPr>
        <w:t xml:space="preserve"> (2021)</w:t>
      </w:r>
    </w:p>
    <w:p w14:paraId="76392E39" w14:textId="356F2554" w:rsidR="008426F9" w:rsidRPr="00E53FC9" w:rsidRDefault="008426F9" w:rsidP="00E53FC9">
      <w:pPr>
        <w:spacing w:line="276" w:lineRule="auto"/>
        <w:jc w:val="center"/>
        <w:rPr>
          <w:rFonts w:ascii="Tahoma" w:hAnsi="Tahoma" w:cs="Tahoma"/>
          <w:sz w:val="24"/>
          <w:szCs w:val="24"/>
        </w:rPr>
      </w:pPr>
      <w:r w:rsidRPr="00E53FC9">
        <w:rPr>
          <w:rFonts w:ascii="Tahoma" w:hAnsi="Tahoma" w:cs="Tahoma"/>
          <w:sz w:val="24"/>
          <w:szCs w:val="24"/>
        </w:rPr>
        <w:t xml:space="preserve">Acta </w:t>
      </w:r>
      <w:r w:rsidR="00B227E2" w:rsidRPr="00E53FC9">
        <w:rPr>
          <w:rFonts w:ascii="Tahoma" w:hAnsi="Tahoma" w:cs="Tahoma"/>
          <w:sz w:val="24"/>
          <w:szCs w:val="24"/>
        </w:rPr>
        <w:t xml:space="preserve">No. </w:t>
      </w:r>
      <w:r w:rsidR="00AC08F1" w:rsidRPr="00E53FC9">
        <w:rPr>
          <w:rFonts w:ascii="Tahoma" w:hAnsi="Tahoma" w:cs="Tahoma"/>
          <w:sz w:val="24"/>
          <w:szCs w:val="24"/>
        </w:rPr>
        <w:t>29</w:t>
      </w:r>
      <w:r w:rsidR="00F11D66" w:rsidRPr="00E53FC9">
        <w:rPr>
          <w:rFonts w:ascii="Tahoma" w:hAnsi="Tahoma" w:cs="Tahoma"/>
          <w:sz w:val="24"/>
          <w:szCs w:val="24"/>
        </w:rPr>
        <w:t xml:space="preserve"> </w:t>
      </w:r>
      <w:r w:rsidRPr="00E53FC9">
        <w:rPr>
          <w:rFonts w:ascii="Tahoma" w:hAnsi="Tahoma" w:cs="Tahoma"/>
          <w:sz w:val="24"/>
          <w:szCs w:val="24"/>
        </w:rPr>
        <w:t>de</w:t>
      </w:r>
      <w:r w:rsidR="00AC08F1" w:rsidRPr="00E53FC9">
        <w:rPr>
          <w:rFonts w:ascii="Tahoma" w:hAnsi="Tahoma" w:cs="Tahoma"/>
          <w:sz w:val="24"/>
          <w:szCs w:val="24"/>
        </w:rPr>
        <w:t>l</w:t>
      </w:r>
      <w:r w:rsidR="00251F3C" w:rsidRPr="00E53FC9">
        <w:rPr>
          <w:rFonts w:ascii="Tahoma" w:hAnsi="Tahoma" w:cs="Tahoma"/>
          <w:sz w:val="24"/>
          <w:szCs w:val="24"/>
        </w:rPr>
        <w:t xml:space="preserve"> </w:t>
      </w:r>
      <w:r w:rsidR="00AC08F1" w:rsidRPr="00E53FC9">
        <w:rPr>
          <w:rFonts w:ascii="Tahoma" w:hAnsi="Tahoma" w:cs="Tahoma"/>
          <w:sz w:val="24"/>
          <w:szCs w:val="24"/>
        </w:rPr>
        <w:t>25</w:t>
      </w:r>
      <w:r w:rsidR="004B1C96" w:rsidRPr="00E53FC9">
        <w:rPr>
          <w:rFonts w:ascii="Tahoma" w:hAnsi="Tahoma" w:cs="Tahoma"/>
          <w:sz w:val="24"/>
          <w:szCs w:val="24"/>
        </w:rPr>
        <w:t xml:space="preserve"> de febrero </w:t>
      </w:r>
      <w:r w:rsidR="00251F3C" w:rsidRPr="00E53FC9">
        <w:rPr>
          <w:rFonts w:ascii="Tahoma" w:hAnsi="Tahoma" w:cs="Tahoma"/>
          <w:sz w:val="24"/>
          <w:szCs w:val="24"/>
        </w:rPr>
        <w:t>de 202</w:t>
      </w:r>
      <w:r w:rsidR="00A80135" w:rsidRPr="00E53FC9">
        <w:rPr>
          <w:rFonts w:ascii="Tahoma" w:hAnsi="Tahoma" w:cs="Tahoma"/>
          <w:sz w:val="24"/>
          <w:szCs w:val="24"/>
        </w:rPr>
        <w:t>1</w:t>
      </w:r>
    </w:p>
    <w:p w14:paraId="5A39BBE3" w14:textId="77777777" w:rsidR="008426F9" w:rsidRPr="00E53FC9" w:rsidRDefault="008426F9" w:rsidP="00E53FC9">
      <w:pPr>
        <w:spacing w:line="276" w:lineRule="auto"/>
        <w:jc w:val="both"/>
        <w:rPr>
          <w:rFonts w:ascii="Tahoma" w:hAnsi="Tahoma" w:cs="Tahoma"/>
          <w:sz w:val="24"/>
          <w:szCs w:val="24"/>
        </w:rPr>
      </w:pPr>
    </w:p>
    <w:p w14:paraId="3665EAC1" w14:textId="195761B2" w:rsidR="007700DB" w:rsidRPr="00E53FC9" w:rsidRDefault="00E549ED" w:rsidP="00E53FC9">
      <w:pPr>
        <w:spacing w:line="276" w:lineRule="auto"/>
        <w:ind w:firstLine="708"/>
        <w:jc w:val="both"/>
        <w:rPr>
          <w:rFonts w:ascii="Tahoma" w:hAnsi="Tahoma" w:cs="Tahoma"/>
          <w:b/>
          <w:bCs/>
          <w:sz w:val="24"/>
          <w:szCs w:val="24"/>
        </w:rPr>
      </w:pPr>
      <w:r w:rsidRPr="00E53FC9">
        <w:rPr>
          <w:rFonts w:ascii="Tahoma" w:hAnsi="Tahoma" w:cs="Tahoma"/>
          <w:sz w:val="24"/>
          <w:szCs w:val="24"/>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de Decisión Laboral Presidida por el Dr. </w:t>
      </w:r>
      <w:r w:rsidR="00A236A2" w:rsidRPr="00E53FC9">
        <w:rPr>
          <w:rFonts w:ascii="Tahoma" w:hAnsi="Tahoma" w:cs="Tahoma"/>
          <w:sz w:val="24"/>
          <w:szCs w:val="24"/>
        </w:rPr>
        <w:t>Julio César Salazar Muñoz</w:t>
      </w:r>
      <w:r w:rsidRPr="00E53FC9">
        <w:rPr>
          <w:rFonts w:ascii="Tahoma" w:hAnsi="Tahoma" w:cs="Tahoma"/>
          <w:sz w:val="24"/>
          <w:szCs w:val="24"/>
        </w:rPr>
        <w:t xml:space="preserve"> del Tribunal Superior de Pereira, integrada por la Magistrada </w:t>
      </w:r>
      <w:r w:rsidRPr="00E53FC9">
        <w:rPr>
          <w:rFonts w:ascii="Tahoma" w:hAnsi="Tahoma" w:cs="Tahoma"/>
          <w:b/>
          <w:bCs/>
          <w:sz w:val="24"/>
          <w:szCs w:val="24"/>
        </w:rPr>
        <w:t>ANA LUCÍA CAICEDO CALDERÓN</w:t>
      </w:r>
      <w:r w:rsidRPr="00E53FC9">
        <w:rPr>
          <w:rFonts w:ascii="Tahoma" w:hAnsi="Tahoma" w:cs="Tahoma"/>
          <w:sz w:val="24"/>
          <w:szCs w:val="24"/>
        </w:rPr>
        <w:t xml:space="preserve"> </w:t>
      </w:r>
      <w:r w:rsidR="00A236A2" w:rsidRPr="00E53FC9">
        <w:rPr>
          <w:rFonts w:ascii="Tahoma" w:hAnsi="Tahoma" w:cs="Tahoma"/>
          <w:sz w:val="24"/>
          <w:szCs w:val="24"/>
        </w:rPr>
        <w:t xml:space="preserve">quien en esta oportunidad actuará </w:t>
      </w:r>
      <w:r w:rsidRPr="00E53FC9">
        <w:rPr>
          <w:rFonts w:ascii="Tahoma" w:hAnsi="Tahoma" w:cs="Tahoma"/>
          <w:sz w:val="24"/>
          <w:szCs w:val="24"/>
        </w:rPr>
        <w:t>como Ponente</w:t>
      </w:r>
      <w:r w:rsidR="00A236A2" w:rsidRPr="00E53FC9">
        <w:rPr>
          <w:rFonts w:ascii="Tahoma" w:hAnsi="Tahoma" w:cs="Tahoma"/>
          <w:sz w:val="24"/>
          <w:szCs w:val="24"/>
        </w:rPr>
        <w:t xml:space="preserve"> </w:t>
      </w:r>
      <w:r w:rsidRPr="00E53FC9">
        <w:rPr>
          <w:rFonts w:ascii="Tahoma" w:hAnsi="Tahoma" w:cs="Tahoma"/>
          <w:sz w:val="24"/>
          <w:szCs w:val="24"/>
        </w:rPr>
        <w:t xml:space="preserve">y el Magistrado </w:t>
      </w:r>
      <w:bookmarkStart w:id="1" w:name="_Hlk61987554"/>
      <w:r w:rsidRPr="00E53FC9">
        <w:rPr>
          <w:rFonts w:ascii="Tahoma" w:hAnsi="Tahoma" w:cs="Tahoma"/>
          <w:b/>
          <w:bCs/>
          <w:sz w:val="24"/>
          <w:szCs w:val="24"/>
        </w:rPr>
        <w:t>GERMÁN DARIO GOEZ VINASCO</w:t>
      </w:r>
      <w:bookmarkEnd w:id="1"/>
      <w:r w:rsidRPr="00E53FC9">
        <w:rPr>
          <w:rFonts w:ascii="Tahoma" w:hAnsi="Tahoma" w:cs="Tahoma"/>
          <w:sz w:val="24"/>
          <w:szCs w:val="24"/>
        </w:rPr>
        <w:t>, procede a proferir el siguiente auto escrito dentro del proceso ordinario laboral instaurado por</w:t>
      </w:r>
      <w:r w:rsidR="00A236A2" w:rsidRPr="00E53FC9">
        <w:rPr>
          <w:rFonts w:ascii="Tahoma" w:hAnsi="Tahoma" w:cs="Tahoma"/>
          <w:sz w:val="24"/>
          <w:szCs w:val="24"/>
        </w:rPr>
        <w:t xml:space="preserve"> </w:t>
      </w:r>
      <w:r w:rsidR="00A236A2" w:rsidRPr="00E53FC9">
        <w:rPr>
          <w:rFonts w:ascii="Tahoma" w:hAnsi="Tahoma" w:cs="Tahoma"/>
          <w:b/>
          <w:sz w:val="24"/>
          <w:szCs w:val="24"/>
        </w:rPr>
        <w:t xml:space="preserve">CÉSAR AUGUSTO URQUIJO CASTRO </w:t>
      </w:r>
      <w:r w:rsidR="00A236A2" w:rsidRPr="00E53FC9">
        <w:rPr>
          <w:rFonts w:ascii="Tahoma" w:hAnsi="Tahoma" w:cs="Tahoma"/>
          <w:sz w:val="24"/>
          <w:szCs w:val="24"/>
        </w:rPr>
        <w:t xml:space="preserve">contra </w:t>
      </w:r>
      <w:r w:rsidR="007700DB" w:rsidRPr="00E53FC9">
        <w:rPr>
          <w:rFonts w:ascii="Tahoma" w:hAnsi="Tahoma" w:cs="Tahoma"/>
          <w:b/>
          <w:bCs/>
          <w:sz w:val="24"/>
          <w:szCs w:val="24"/>
        </w:rPr>
        <w:t xml:space="preserve">MEGABUS S.A., HERNANDO GRANADA GÓMEZ, CESAR BAENA GARCÍA, CIVAL CONSTRUCCIONES LTDA </w:t>
      </w:r>
      <w:r w:rsidR="007700DB" w:rsidRPr="00E53FC9">
        <w:rPr>
          <w:rFonts w:ascii="Tahoma" w:hAnsi="Tahoma" w:cs="Tahoma"/>
          <w:sz w:val="24"/>
          <w:szCs w:val="24"/>
        </w:rPr>
        <w:t xml:space="preserve">y el </w:t>
      </w:r>
      <w:r w:rsidR="007700DB" w:rsidRPr="00E53FC9">
        <w:rPr>
          <w:rFonts w:ascii="Tahoma" w:hAnsi="Tahoma" w:cs="Tahoma"/>
          <w:b/>
          <w:bCs/>
          <w:sz w:val="24"/>
          <w:szCs w:val="24"/>
        </w:rPr>
        <w:t>MUNICIPIO DE PEREIRA.</w:t>
      </w:r>
    </w:p>
    <w:p w14:paraId="2A4A0933" w14:textId="77777777" w:rsidR="00E87B09" w:rsidRPr="00E53FC9" w:rsidRDefault="00E87B09" w:rsidP="00E53FC9">
      <w:pPr>
        <w:spacing w:line="276" w:lineRule="auto"/>
        <w:jc w:val="both"/>
        <w:rPr>
          <w:rFonts w:ascii="Tahoma" w:hAnsi="Tahoma" w:cs="Tahoma"/>
          <w:b/>
          <w:sz w:val="24"/>
          <w:szCs w:val="24"/>
        </w:rPr>
      </w:pPr>
    </w:p>
    <w:p w14:paraId="245E140F" w14:textId="01A7239A" w:rsidR="00E87B09" w:rsidRPr="00E53FC9" w:rsidRDefault="00E87B09" w:rsidP="00E53FC9">
      <w:pPr>
        <w:spacing w:line="276" w:lineRule="auto"/>
        <w:jc w:val="center"/>
        <w:rPr>
          <w:rFonts w:ascii="Tahoma" w:hAnsi="Tahoma" w:cs="Tahoma"/>
          <w:b/>
          <w:sz w:val="24"/>
          <w:szCs w:val="24"/>
        </w:rPr>
      </w:pPr>
      <w:r w:rsidRPr="00E53FC9">
        <w:rPr>
          <w:rFonts w:ascii="Tahoma" w:hAnsi="Tahoma" w:cs="Tahoma"/>
          <w:b/>
          <w:sz w:val="24"/>
          <w:szCs w:val="24"/>
        </w:rPr>
        <w:t>CUESTIÓN PREVIA</w:t>
      </w:r>
    </w:p>
    <w:p w14:paraId="040D7FC6" w14:textId="77777777" w:rsidR="00E87B09" w:rsidRPr="00E53FC9" w:rsidRDefault="00E87B09" w:rsidP="00E53FC9">
      <w:pPr>
        <w:spacing w:line="276" w:lineRule="auto"/>
        <w:jc w:val="center"/>
        <w:rPr>
          <w:rFonts w:ascii="Tahoma" w:hAnsi="Tahoma" w:cs="Tahoma"/>
          <w:b/>
          <w:sz w:val="24"/>
          <w:szCs w:val="24"/>
        </w:rPr>
      </w:pPr>
    </w:p>
    <w:p w14:paraId="782A66F6" w14:textId="4902FDDF" w:rsidR="00E87B09" w:rsidRPr="00E53FC9" w:rsidRDefault="00E87B09" w:rsidP="00E53FC9">
      <w:pPr>
        <w:spacing w:line="276" w:lineRule="auto"/>
        <w:ind w:firstLine="708"/>
        <w:jc w:val="both"/>
        <w:rPr>
          <w:rFonts w:ascii="Tahoma" w:hAnsi="Tahoma" w:cs="Tahoma"/>
          <w:b/>
          <w:sz w:val="24"/>
          <w:szCs w:val="24"/>
        </w:rPr>
      </w:pPr>
      <w:r w:rsidRPr="00E53FC9">
        <w:rPr>
          <w:rFonts w:ascii="Tahoma" w:hAnsi="Tahoma" w:cs="Tahoma"/>
          <w:spacing w:val="-3"/>
          <w:kern w:val="2"/>
          <w:sz w:val="24"/>
          <w:szCs w:val="24"/>
        </w:rPr>
        <w:t xml:space="preserve">El proyecto inicial presentado por el Magistrado Julio César Salazar Muñoz no fue avalado por el resto de la Sala y por eso, la Magistrada que le sigue en turno, Dra. Ana Lucía Caicedo Calderón, presentó la ponencia de las mayorías, advirtiendo que, dentro del proyecto, por economía procesal, se acogieron varios acápites de la ratio </w:t>
      </w:r>
      <w:proofErr w:type="spellStart"/>
      <w:r w:rsidRPr="00E53FC9">
        <w:rPr>
          <w:rFonts w:ascii="Tahoma" w:hAnsi="Tahoma" w:cs="Tahoma"/>
          <w:spacing w:val="-3"/>
          <w:kern w:val="2"/>
          <w:sz w:val="24"/>
          <w:szCs w:val="24"/>
        </w:rPr>
        <w:t>decidendi</w:t>
      </w:r>
      <w:proofErr w:type="spellEnd"/>
      <w:r w:rsidRPr="00E53FC9">
        <w:rPr>
          <w:rFonts w:ascii="Tahoma" w:hAnsi="Tahoma" w:cs="Tahoma"/>
          <w:spacing w:val="-3"/>
          <w:kern w:val="2"/>
          <w:sz w:val="24"/>
          <w:szCs w:val="24"/>
        </w:rPr>
        <w:t xml:space="preserve"> redactados en la ponencia original, frente a los cuales no se presentó discusión alguna.</w:t>
      </w:r>
    </w:p>
    <w:p w14:paraId="21DA267B" w14:textId="77777777" w:rsidR="00E87B09" w:rsidRPr="00E53FC9" w:rsidRDefault="00E87B09" w:rsidP="00E53FC9">
      <w:pPr>
        <w:spacing w:line="276" w:lineRule="auto"/>
        <w:jc w:val="both"/>
        <w:rPr>
          <w:rFonts w:ascii="Tahoma" w:hAnsi="Tahoma" w:cs="Tahoma"/>
          <w:b/>
          <w:sz w:val="24"/>
          <w:szCs w:val="24"/>
        </w:rPr>
      </w:pPr>
    </w:p>
    <w:p w14:paraId="2BE779C3" w14:textId="77777777" w:rsidR="00A236A2" w:rsidRPr="00E53FC9" w:rsidRDefault="00A236A2" w:rsidP="00E53FC9">
      <w:pPr>
        <w:spacing w:line="276" w:lineRule="auto"/>
        <w:jc w:val="center"/>
        <w:rPr>
          <w:rFonts w:ascii="Tahoma" w:hAnsi="Tahoma" w:cs="Tahoma"/>
          <w:b/>
          <w:bCs/>
          <w:sz w:val="24"/>
          <w:szCs w:val="24"/>
        </w:rPr>
      </w:pPr>
      <w:r w:rsidRPr="00E53FC9">
        <w:rPr>
          <w:rFonts w:ascii="Tahoma" w:hAnsi="Tahoma" w:cs="Tahoma"/>
          <w:b/>
          <w:bCs/>
          <w:sz w:val="24"/>
          <w:szCs w:val="24"/>
        </w:rPr>
        <w:t>PUNTO A TRATAR</w:t>
      </w:r>
    </w:p>
    <w:p w14:paraId="6A36EAD4" w14:textId="77777777" w:rsidR="00A236A2" w:rsidRPr="00E53FC9" w:rsidRDefault="00A236A2" w:rsidP="00E53FC9">
      <w:pPr>
        <w:tabs>
          <w:tab w:val="left" w:pos="284"/>
        </w:tabs>
        <w:spacing w:line="276" w:lineRule="auto"/>
        <w:rPr>
          <w:rFonts w:ascii="Tahoma" w:hAnsi="Tahoma" w:cs="Tahoma"/>
          <w:b/>
          <w:bCs/>
          <w:sz w:val="24"/>
          <w:szCs w:val="24"/>
        </w:rPr>
      </w:pPr>
    </w:p>
    <w:p w14:paraId="57DBC1AC" w14:textId="32E777E4" w:rsidR="00A236A2" w:rsidRPr="00E53FC9" w:rsidRDefault="00A236A2" w:rsidP="00E53FC9">
      <w:pPr>
        <w:spacing w:line="276" w:lineRule="auto"/>
        <w:ind w:firstLine="708"/>
        <w:jc w:val="both"/>
        <w:rPr>
          <w:rFonts w:ascii="Tahoma" w:hAnsi="Tahoma" w:cs="Tahoma"/>
          <w:sz w:val="24"/>
          <w:szCs w:val="24"/>
        </w:rPr>
      </w:pPr>
      <w:r w:rsidRPr="00E53FC9">
        <w:rPr>
          <w:rFonts w:ascii="Tahoma" w:hAnsi="Tahoma" w:cs="Tahoma"/>
          <w:sz w:val="24"/>
          <w:szCs w:val="24"/>
        </w:rPr>
        <w:t>Por medio de esta providencia procede la Sala a resolver el recurso de apelación promovido por</w:t>
      </w:r>
      <w:r w:rsidR="64A101E8" w:rsidRPr="00E53FC9">
        <w:rPr>
          <w:rFonts w:ascii="Tahoma" w:hAnsi="Tahoma" w:cs="Tahoma"/>
          <w:sz w:val="24"/>
          <w:szCs w:val="24"/>
        </w:rPr>
        <w:t xml:space="preserve"> la parte demandante</w:t>
      </w:r>
      <w:r w:rsidRPr="00E53FC9">
        <w:rPr>
          <w:rFonts w:ascii="Tahoma" w:hAnsi="Tahoma" w:cs="Tahoma"/>
          <w:sz w:val="24"/>
          <w:szCs w:val="24"/>
        </w:rPr>
        <w:t xml:space="preserve">, en contra del auto del </w:t>
      </w:r>
      <w:r w:rsidR="5559F002" w:rsidRPr="00E53FC9">
        <w:rPr>
          <w:rFonts w:ascii="Tahoma" w:hAnsi="Tahoma" w:cs="Tahoma"/>
          <w:b/>
          <w:bCs/>
          <w:sz w:val="24"/>
          <w:szCs w:val="24"/>
        </w:rPr>
        <w:t>5 de marzo</w:t>
      </w:r>
      <w:r w:rsidRPr="00E53FC9">
        <w:rPr>
          <w:rFonts w:ascii="Tahoma" w:hAnsi="Tahoma" w:cs="Tahoma"/>
          <w:b/>
          <w:bCs/>
          <w:sz w:val="24"/>
          <w:szCs w:val="24"/>
        </w:rPr>
        <w:t xml:space="preserve"> de 2020</w:t>
      </w:r>
      <w:r w:rsidRPr="00E53FC9">
        <w:rPr>
          <w:rFonts w:ascii="Tahoma" w:hAnsi="Tahoma" w:cs="Tahoma"/>
          <w:sz w:val="24"/>
          <w:szCs w:val="24"/>
        </w:rPr>
        <w:t xml:space="preserve">, </w:t>
      </w:r>
      <w:r w:rsidRPr="00E53FC9">
        <w:rPr>
          <w:rFonts w:ascii="Tahoma" w:hAnsi="Tahoma" w:cs="Tahoma"/>
          <w:sz w:val="24"/>
          <w:szCs w:val="24"/>
        </w:rPr>
        <w:lastRenderedPageBreak/>
        <w:t xml:space="preserve">por medio del cual se declaró </w:t>
      </w:r>
      <w:r w:rsidR="00CF16FF" w:rsidRPr="00E53FC9">
        <w:rPr>
          <w:rFonts w:ascii="Tahoma" w:hAnsi="Tahoma" w:cs="Tahoma"/>
          <w:sz w:val="24"/>
          <w:szCs w:val="24"/>
        </w:rPr>
        <w:t xml:space="preserve">probada </w:t>
      </w:r>
      <w:r w:rsidRPr="00E53FC9">
        <w:rPr>
          <w:rFonts w:ascii="Tahoma" w:hAnsi="Tahoma" w:cs="Tahoma"/>
          <w:sz w:val="24"/>
          <w:szCs w:val="24"/>
        </w:rPr>
        <w:t>la excepci</w:t>
      </w:r>
      <w:r w:rsidR="00CF16FF" w:rsidRPr="00E53FC9">
        <w:rPr>
          <w:rFonts w:ascii="Tahoma" w:hAnsi="Tahoma" w:cs="Tahoma"/>
          <w:sz w:val="24"/>
          <w:szCs w:val="24"/>
        </w:rPr>
        <w:t>ón previa de Prescripción</w:t>
      </w:r>
      <w:r w:rsidRPr="00E53FC9">
        <w:rPr>
          <w:rFonts w:ascii="Tahoma" w:hAnsi="Tahoma" w:cs="Tahoma"/>
          <w:sz w:val="24"/>
          <w:szCs w:val="24"/>
        </w:rPr>
        <w:t>, dentro del proceso ordinario laboral reseñado con anterioridad.</w:t>
      </w:r>
      <w:r w:rsidR="00CF16FF" w:rsidRPr="00E53FC9">
        <w:rPr>
          <w:rFonts w:ascii="Tahoma" w:hAnsi="Tahoma" w:cs="Tahoma"/>
          <w:sz w:val="24"/>
          <w:szCs w:val="24"/>
        </w:rPr>
        <w:t xml:space="preserve"> </w:t>
      </w:r>
      <w:r w:rsidRPr="00E53FC9">
        <w:rPr>
          <w:rFonts w:ascii="Tahoma" w:hAnsi="Tahoma" w:cs="Tahoma"/>
          <w:sz w:val="24"/>
          <w:szCs w:val="24"/>
        </w:rPr>
        <w:t xml:space="preserve"> </w:t>
      </w:r>
    </w:p>
    <w:p w14:paraId="24A1CA96" w14:textId="77777777" w:rsidR="00A236A2" w:rsidRPr="00E53FC9" w:rsidRDefault="00A236A2" w:rsidP="00E53FC9">
      <w:pPr>
        <w:spacing w:line="276" w:lineRule="auto"/>
        <w:ind w:firstLine="708"/>
        <w:rPr>
          <w:rFonts w:ascii="Tahoma" w:hAnsi="Tahoma" w:cs="Tahoma"/>
          <w:sz w:val="24"/>
          <w:szCs w:val="24"/>
        </w:rPr>
      </w:pPr>
    </w:p>
    <w:p w14:paraId="6DE5B3EE" w14:textId="4A4514D1" w:rsidR="00A236A2" w:rsidRPr="00E53FC9" w:rsidRDefault="00CF16FF" w:rsidP="00E53FC9">
      <w:pPr>
        <w:spacing w:line="276" w:lineRule="auto"/>
        <w:ind w:firstLine="708"/>
        <w:jc w:val="both"/>
        <w:rPr>
          <w:rFonts w:ascii="Tahoma" w:hAnsi="Tahoma" w:cs="Tahoma"/>
          <w:spacing w:val="-3"/>
          <w:kern w:val="2"/>
          <w:sz w:val="24"/>
          <w:szCs w:val="24"/>
        </w:rPr>
      </w:pPr>
      <w:r w:rsidRPr="00E53FC9">
        <w:rPr>
          <w:rFonts w:ascii="Tahoma" w:hAnsi="Tahoma" w:cs="Tahoma"/>
          <w:spacing w:val="-3"/>
          <w:kern w:val="2"/>
          <w:sz w:val="24"/>
          <w:szCs w:val="24"/>
        </w:rPr>
        <w:t>En</w:t>
      </w:r>
      <w:r w:rsidR="00E87B09" w:rsidRPr="00E53FC9">
        <w:rPr>
          <w:rFonts w:ascii="Tahoma" w:hAnsi="Tahoma" w:cs="Tahoma"/>
          <w:spacing w:val="-3"/>
          <w:kern w:val="2"/>
          <w:sz w:val="24"/>
          <w:szCs w:val="24"/>
        </w:rPr>
        <w:t xml:space="preserve"> </w:t>
      </w:r>
      <w:r w:rsidR="00A236A2" w:rsidRPr="00E53FC9">
        <w:rPr>
          <w:rFonts w:ascii="Tahoma" w:hAnsi="Tahoma" w:cs="Tahoma"/>
          <w:spacing w:val="-3"/>
          <w:kern w:val="2"/>
          <w:sz w:val="24"/>
          <w:szCs w:val="24"/>
        </w:rPr>
        <w:t xml:space="preserve">sesión previa que se hizo constar en la mencionada acta, la Sala </w:t>
      </w:r>
      <w:r w:rsidRPr="00E53FC9">
        <w:rPr>
          <w:rFonts w:ascii="Tahoma" w:hAnsi="Tahoma" w:cs="Tahoma"/>
          <w:spacing w:val="-3"/>
          <w:kern w:val="2"/>
          <w:sz w:val="24"/>
          <w:szCs w:val="24"/>
        </w:rPr>
        <w:t xml:space="preserve">mayoritaria </w:t>
      </w:r>
      <w:r w:rsidR="00A236A2" w:rsidRPr="00E53FC9">
        <w:rPr>
          <w:rFonts w:ascii="Tahoma" w:hAnsi="Tahoma" w:cs="Tahoma"/>
          <w:spacing w:val="-3"/>
          <w:kern w:val="2"/>
          <w:sz w:val="24"/>
          <w:szCs w:val="24"/>
        </w:rPr>
        <w:t>discutió y aprobó el proyecto que presentó la Magistrada Ponente, el cual alude al siguiente auto interlocutorio:</w:t>
      </w:r>
    </w:p>
    <w:p w14:paraId="067E0737" w14:textId="77777777" w:rsidR="00A236A2" w:rsidRPr="00E53FC9" w:rsidRDefault="00A236A2" w:rsidP="00E53FC9">
      <w:pPr>
        <w:spacing w:line="276" w:lineRule="auto"/>
        <w:jc w:val="both"/>
        <w:rPr>
          <w:rFonts w:ascii="Tahoma" w:hAnsi="Tahoma" w:cs="Tahoma"/>
          <w:b/>
          <w:sz w:val="24"/>
          <w:szCs w:val="24"/>
        </w:rPr>
      </w:pPr>
    </w:p>
    <w:p w14:paraId="0F10BAA5" w14:textId="22EC7464" w:rsidR="007700DB" w:rsidRPr="00E53FC9" w:rsidRDefault="00EE3B2A" w:rsidP="00E53FC9">
      <w:pPr>
        <w:pStyle w:val="Ttulo4"/>
        <w:numPr>
          <w:ilvl w:val="0"/>
          <w:numId w:val="34"/>
        </w:numPr>
        <w:spacing w:line="276" w:lineRule="auto"/>
        <w:rPr>
          <w:rFonts w:ascii="Tahoma" w:hAnsi="Tahoma" w:cs="Tahoma"/>
          <w:b/>
          <w:sz w:val="24"/>
          <w:szCs w:val="24"/>
        </w:rPr>
      </w:pPr>
      <w:r w:rsidRPr="00E53FC9">
        <w:rPr>
          <w:rFonts w:ascii="Tahoma" w:hAnsi="Tahoma" w:cs="Tahoma"/>
          <w:b/>
          <w:sz w:val="24"/>
          <w:szCs w:val="24"/>
        </w:rPr>
        <w:t>Antecedentes</w:t>
      </w:r>
    </w:p>
    <w:p w14:paraId="72A3D3EC" w14:textId="77777777" w:rsidR="007700DB" w:rsidRPr="00E53FC9" w:rsidRDefault="007700DB" w:rsidP="00E53FC9">
      <w:pPr>
        <w:spacing w:line="276" w:lineRule="auto"/>
        <w:jc w:val="both"/>
        <w:rPr>
          <w:rFonts w:ascii="Tahoma" w:hAnsi="Tahoma" w:cs="Tahoma"/>
          <w:sz w:val="24"/>
          <w:szCs w:val="24"/>
        </w:rPr>
      </w:pPr>
    </w:p>
    <w:p w14:paraId="0C4C6205" w14:textId="22281A98" w:rsidR="007700DB" w:rsidRPr="00E53FC9" w:rsidRDefault="007700DB" w:rsidP="00E53FC9">
      <w:pPr>
        <w:spacing w:line="276" w:lineRule="auto"/>
        <w:ind w:firstLine="360"/>
        <w:jc w:val="both"/>
        <w:rPr>
          <w:rFonts w:ascii="Tahoma" w:hAnsi="Tahoma" w:cs="Tahoma"/>
          <w:sz w:val="24"/>
          <w:szCs w:val="24"/>
        </w:rPr>
      </w:pPr>
      <w:r w:rsidRPr="00E53FC9">
        <w:rPr>
          <w:rFonts w:ascii="Tahoma" w:hAnsi="Tahoma" w:cs="Tahoma"/>
          <w:sz w:val="24"/>
          <w:szCs w:val="24"/>
        </w:rPr>
        <w:t>Aspira el actor</w:t>
      </w:r>
      <w:r w:rsidR="004E5DD9" w:rsidRPr="00E53FC9">
        <w:rPr>
          <w:rFonts w:ascii="Tahoma" w:hAnsi="Tahoma" w:cs="Tahoma"/>
          <w:sz w:val="24"/>
          <w:szCs w:val="24"/>
        </w:rPr>
        <w:t>, soportado en los hechos de la demanda</w:t>
      </w:r>
      <w:r w:rsidRPr="00E53FC9">
        <w:rPr>
          <w:rFonts w:ascii="Tahoma" w:hAnsi="Tahoma" w:cs="Tahoma"/>
          <w:sz w:val="24"/>
          <w:szCs w:val="24"/>
        </w:rPr>
        <w:t xml:space="preserve"> que, previa declaración de la existencia de un contrato de trabajo a término indefinido convenido con los integrantes del Consorcio </w:t>
      </w:r>
      <w:proofErr w:type="spellStart"/>
      <w:r w:rsidRPr="00E53FC9">
        <w:rPr>
          <w:rFonts w:ascii="Tahoma" w:hAnsi="Tahoma" w:cs="Tahoma"/>
          <w:sz w:val="24"/>
          <w:szCs w:val="24"/>
        </w:rPr>
        <w:t>Megavía</w:t>
      </w:r>
      <w:proofErr w:type="spellEnd"/>
      <w:r w:rsidRPr="00E53FC9">
        <w:rPr>
          <w:rFonts w:ascii="Tahoma" w:hAnsi="Tahoma" w:cs="Tahoma"/>
          <w:sz w:val="24"/>
          <w:szCs w:val="24"/>
        </w:rPr>
        <w:t xml:space="preserve"> 2004</w:t>
      </w:r>
      <w:r w:rsidR="00141288" w:rsidRPr="00E53FC9">
        <w:rPr>
          <w:rFonts w:ascii="Tahoma" w:hAnsi="Tahoma" w:cs="Tahoma"/>
          <w:sz w:val="24"/>
          <w:szCs w:val="24"/>
        </w:rPr>
        <w:t xml:space="preserve"> entre el 10 de septiembre y 30 de noviembre de 2004</w:t>
      </w:r>
      <w:r w:rsidRPr="00E53FC9">
        <w:rPr>
          <w:rFonts w:ascii="Tahoma" w:hAnsi="Tahoma" w:cs="Tahoma"/>
          <w:sz w:val="24"/>
          <w:szCs w:val="24"/>
        </w:rPr>
        <w:t>, le sean reconocidas y pagadas</w:t>
      </w:r>
      <w:r w:rsidR="00141288" w:rsidRPr="00E53FC9">
        <w:rPr>
          <w:rFonts w:ascii="Tahoma" w:hAnsi="Tahoma" w:cs="Tahoma"/>
          <w:sz w:val="24"/>
          <w:szCs w:val="24"/>
        </w:rPr>
        <w:t>,</w:t>
      </w:r>
      <w:r w:rsidRPr="00E53FC9">
        <w:rPr>
          <w:rFonts w:ascii="Tahoma" w:hAnsi="Tahoma" w:cs="Tahoma"/>
          <w:sz w:val="24"/>
          <w:szCs w:val="24"/>
        </w:rPr>
        <w:t xml:space="preserve"> debidamente indexadas</w:t>
      </w:r>
      <w:r w:rsidR="00EE3B2A" w:rsidRPr="00E53FC9">
        <w:rPr>
          <w:rFonts w:ascii="Tahoma" w:hAnsi="Tahoma" w:cs="Tahoma"/>
          <w:sz w:val="24"/>
          <w:szCs w:val="24"/>
        </w:rPr>
        <w:t>,</w:t>
      </w:r>
      <w:r w:rsidRPr="00E53FC9">
        <w:rPr>
          <w:rFonts w:ascii="Tahoma" w:hAnsi="Tahoma" w:cs="Tahoma"/>
          <w:sz w:val="24"/>
          <w:szCs w:val="24"/>
        </w:rPr>
        <w:t xml:space="preserve"> acreencias laborales tales </w:t>
      </w:r>
      <w:r w:rsidR="00E7252E" w:rsidRPr="00E53FC9">
        <w:rPr>
          <w:rFonts w:ascii="Tahoma" w:hAnsi="Tahoma" w:cs="Tahoma"/>
          <w:sz w:val="24"/>
          <w:szCs w:val="24"/>
        </w:rPr>
        <w:t xml:space="preserve">como cesantías, intereses a las cesantías, primas, vacaciones, aportes a la seguridad social, la dotación y el auxilio de transporte de ese periodo.  Así mismo reclama el pago de la las sanciones por no consignación de las cesantías e intereses, la moratoria por no pago oportuno de acreencias laborales y la prevista en el parágrafo 1º del artículo 65 del CST, por el no pago de la seguridad social.  </w:t>
      </w:r>
    </w:p>
    <w:p w14:paraId="0D0B940D" w14:textId="77777777" w:rsidR="007700DB" w:rsidRPr="00E53FC9" w:rsidRDefault="007700DB" w:rsidP="00E53FC9">
      <w:pPr>
        <w:spacing w:line="276" w:lineRule="auto"/>
        <w:jc w:val="both"/>
        <w:rPr>
          <w:rFonts w:ascii="Tahoma" w:hAnsi="Tahoma" w:cs="Tahoma"/>
          <w:sz w:val="24"/>
          <w:szCs w:val="24"/>
        </w:rPr>
      </w:pPr>
    </w:p>
    <w:p w14:paraId="2D1630A7" w14:textId="0DB125FF" w:rsidR="002060D8" w:rsidRDefault="004E5DD9" w:rsidP="00E53FC9">
      <w:pPr>
        <w:spacing w:line="276" w:lineRule="auto"/>
        <w:ind w:firstLine="360"/>
        <w:jc w:val="both"/>
        <w:rPr>
          <w:rFonts w:ascii="Tahoma" w:hAnsi="Tahoma" w:cs="Tahoma"/>
          <w:sz w:val="24"/>
          <w:szCs w:val="24"/>
        </w:rPr>
      </w:pPr>
      <w:r w:rsidRPr="00E53FC9">
        <w:rPr>
          <w:rFonts w:ascii="Tahoma" w:hAnsi="Tahoma" w:cs="Tahoma"/>
          <w:sz w:val="24"/>
          <w:szCs w:val="24"/>
        </w:rPr>
        <w:t>Admitida la demanda, se procedió con la notificación</w:t>
      </w:r>
      <w:r w:rsidR="002D2EB9" w:rsidRPr="00E53FC9">
        <w:rPr>
          <w:rFonts w:ascii="Tahoma" w:hAnsi="Tahoma" w:cs="Tahoma"/>
          <w:sz w:val="24"/>
          <w:szCs w:val="24"/>
        </w:rPr>
        <w:t xml:space="preserve"> de los demandados</w:t>
      </w:r>
      <w:r w:rsidR="23153A82" w:rsidRPr="00E53FC9">
        <w:rPr>
          <w:rFonts w:ascii="Tahoma" w:hAnsi="Tahoma" w:cs="Tahoma"/>
          <w:sz w:val="24"/>
          <w:szCs w:val="24"/>
        </w:rPr>
        <w:t>. A</w:t>
      </w:r>
      <w:r w:rsidR="002D2EB9" w:rsidRPr="00E53FC9">
        <w:rPr>
          <w:rFonts w:ascii="Tahoma" w:hAnsi="Tahoma" w:cs="Tahoma"/>
          <w:sz w:val="24"/>
          <w:szCs w:val="24"/>
        </w:rPr>
        <w:t xml:space="preserve"> </w:t>
      </w:r>
      <w:r w:rsidR="00926FA2" w:rsidRPr="00E53FC9">
        <w:rPr>
          <w:rFonts w:ascii="Tahoma" w:hAnsi="Tahoma" w:cs="Tahoma"/>
          <w:sz w:val="24"/>
          <w:szCs w:val="24"/>
        </w:rPr>
        <w:t xml:space="preserve">los integrantes del Consorcio </w:t>
      </w:r>
      <w:proofErr w:type="spellStart"/>
      <w:r w:rsidR="00926FA2" w:rsidRPr="00E53FC9">
        <w:rPr>
          <w:rFonts w:ascii="Tahoma" w:hAnsi="Tahoma" w:cs="Tahoma"/>
          <w:sz w:val="24"/>
          <w:szCs w:val="24"/>
        </w:rPr>
        <w:t>Megavía</w:t>
      </w:r>
      <w:proofErr w:type="spellEnd"/>
      <w:r w:rsidR="00926FA2" w:rsidRPr="00E53FC9">
        <w:rPr>
          <w:rFonts w:ascii="Tahoma" w:hAnsi="Tahoma" w:cs="Tahoma"/>
          <w:sz w:val="24"/>
          <w:szCs w:val="24"/>
        </w:rPr>
        <w:t xml:space="preserve"> 2004 </w:t>
      </w:r>
      <w:r w:rsidR="5167441A" w:rsidRPr="00E53FC9">
        <w:rPr>
          <w:rFonts w:ascii="Tahoma" w:hAnsi="Tahoma" w:cs="Tahoma"/>
          <w:sz w:val="24"/>
          <w:szCs w:val="24"/>
        </w:rPr>
        <w:t xml:space="preserve">se los notificó </w:t>
      </w:r>
      <w:r w:rsidR="00926FA2" w:rsidRPr="00E53FC9">
        <w:rPr>
          <w:rFonts w:ascii="Tahoma" w:hAnsi="Tahoma" w:cs="Tahoma"/>
          <w:sz w:val="24"/>
          <w:szCs w:val="24"/>
        </w:rPr>
        <w:t>a través de curador ad-</w:t>
      </w:r>
      <w:proofErr w:type="spellStart"/>
      <w:r w:rsidR="00926FA2" w:rsidRPr="00E53FC9">
        <w:rPr>
          <w:rFonts w:ascii="Tahoma" w:hAnsi="Tahoma" w:cs="Tahoma"/>
          <w:sz w:val="24"/>
          <w:szCs w:val="24"/>
        </w:rPr>
        <w:t>litem</w:t>
      </w:r>
      <w:proofErr w:type="spellEnd"/>
      <w:r w:rsidR="00926FA2" w:rsidRPr="00E53FC9">
        <w:rPr>
          <w:rFonts w:ascii="Tahoma" w:hAnsi="Tahoma" w:cs="Tahoma"/>
          <w:sz w:val="24"/>
          <w:szCs w:val="24"/>
        </w:rPr>
        <w:t xml:space="preserve">, </w:t>
      </w:r>
      <w:r w:rsidR="002D2EB9" w:rsidRPr="00E53FC9">
        <w:rPr>
          <w:rFonts w:ascii="Tahoma" w:hAnsi="Tahoma" w:cs="Tahoma"/>
          <w:sz w:val="24"/>
          <w:szCs w:val="24"/>
        </w:rPr>
        <w:t>procediendo todos ellos a dar respuesta a</w:t>
      </w:r>
      <w:r w:rsidR="00926FA2" w:rsidRPr="00E53FC9">
        <w:rPr>
          <w:rFonts w:ascii="Tahoma" w:hAnsi="Tahoma" w:cs="Tahoma"/>
          <w:sz w:val="24"/>
          <w:szCs w:val="24"/>
        </w:rPr>
        <w:t xml:space="preserve"> la </w:t>
      </w:r>
      <w:r w:rsidRPr="00E53FC9">
        <w:rPr>
          <w:rFonts w:ascii="Tahoma" w:hAnsi="Tahoma" w:cs="Tahoma"/>
          <w:sz w:val="24"/>
          <w:szCs w:val="24"/>
        </w:rPr>
        <w:t xml:space="preserve">demanda, </w:t>
      </w:r>
      <w:r w:rsidR="002060D8" w:rsidRPr="00E53FC9">
        <w:rPr>
          <w:rFonts w:ascii="Tahoma" w:hAnsi="Tahoma" w:cs="Tahoma"/>
          <w:sz w:val="24"/>
          <w:szCs w:val="24"/>
        </w:rPr>
        <w:t>en los siguientes términos:</w:t>
      </w:r>
    </w:p>
    <w:p w14:paraId="600B5AF6" w14:textId="77777777" w:rsidR="009E0992" w:rsidRPr="00E53FC9" w:rsidRDefault="009E0992" w:rsidP="00E53FC9">
      <w:pPr>
        <w:spacing w:line="276" w:lineRule="auto"/>
        <w:ind w:firstLine="360"/>
        <w:jc w:val="both"/>
        <w:rPr>
          <w:rFonts w:ascii="Tahoma" w:hAnsi="Tahoma" w:cs="Tahoma"/>
          <w:sz w:val="24"/>
          <w:szCs w:val="24"/>
        </w:rPr>
      </w:pPr>
    </w:p>
    <w:p w14:paraId="7975425B" w14:textId="27DFF804" w:rsidR="00063341" w:rsidRPr="00E53FC9" w:rsidRDefault="00063341" w:rsidP="00E53FC9">
      <w:pPr>
        <w:spacing w:line="276" w:lineRule="auto"/>
        <w:ind w:firstLine="360"/>
        <w:jc w:val="both"/>
        <w:rPr>
          <w:rFonts w:ascii="Tahoma" w:hAnsi="Tahoma" w:cs="Tahoma"/>
          <w:sz w:val="24"/>
          <w:szCs w:val="24"/>
        </w:rPr>
      </w:pPr>
      <w:r w:rsidRPr="00E53FC9">
        <w:rPr>
          <w:rFonts w:ascii="Tahoma" w:hAnsi="Tahoma" w:cs="Tahoma"/>
          <w:b/>
          <w:bCs/>
          <w:sz w:val="24"/>
          <w:szCs w:val="24"/>
        </w:rPr>
        <w:t>MEGABUS S.A. (</w:t>
      </w:r>
      <w:proofErr w:type="spellStart"/>
      <w:r w:rsidRPr="00E53FC9">
        <w:rPr>
          <w:rFonts w:ascii="Tahoma" w:hAnsi="Tahoma" w:cs="Tahoma"/>
          <w:b/>
          <w:bCs/>
          <w:sz w:val="24"/>
          <w:szCs w:val="24"/>
        </w:rPr>
        <w:t>fl</w:t>
      </w:r>
      <w:proofErr w:type="spellEnd"/>
      <w:r w:rsidRPr="00E53FC9">
        <w:rPr>
          <w:rFonts w:ascii="Tahoma" w:hAnsi="Tahoma" w:cs="Tahoma"/>
          <w:b/>
          <w:bCs/>
          <w:sz w:val="24"/>
          <w:szCs w:val="24"/>
        </w:rPr>
        <w:t>. 114 y s.s.)</w:t>
      </w:r>
      <w:r w:rsidRPr="00E53FC9">
        <w:rPr>
          <w:rFonts w:ascii="Tahoma" w:hAnsi="Tahoma" w:cs="Tahoma"/>
          <w:sz w:val="24"/>
          <w:szCs w:val="24"/>
        </w:rPr>
        <w:t xml:space="preserve"> No aceptó el contrato laboral y desconoce si existió contrato con el consorcio </w:t>
      </w:r>
      <w:proofErr w:type="spellStart"/>
      <w:r w:rsidRPr="00E53FC9">
        <w:rPr>
          <w:rFonts w:ascii="Tahoma" w:hAnsi="Tahoma" w:cs="Tahoma"/>
          <w:sz w:val="24"/>
          <w:szCs w:val="24"/>
        </w:rPr>
        <w:t>Mega</w:t>
      </w:r>
      <w:r w:rsidR="00674AEE" w:rsidRPr="00E53FC9">
        <w:rPr>
          <w:rFonts w:ascii="Tahoma" w:hAnsi="Tahoma" w:cs="Tahoma"/>
          <w:sz w:val="24"/>
          <w:szCs w:val="24"/>
        </w:rPr>
        <w:t>v</w:t>
      </w:r>
      <w:r w:rsidRPr="00E53FC9">
        <w:rPr>
          <w:rFonts w:ascii="Tahoma" w:hAnsi="Tahoma" w:cs="Tahoma"/>
          <w:sz w:val="24"/>
          <w:szCs w:val="24"/>
        </w:rPr>
        <w:t>ia</w:t>
      </w:r>
      <w:proofErr w:type="spellEnd"/>
      <w:r w:rsidRPr="00E53FC9">
        <w:rPr>
          <w:rFonts w:ascii="Tahoma" w:hAnsi="Tahoma" w:cs="Tahoma"/>
          <w:sz w:val="24"/>
          <w:szCs w:val="24"/>
        </w:rPr>
        <w:t xml:space="preserve"> 2004 como contratista independiente, no obstante afirma que de haber existido el mismo no pudo tratarse de un contrato verbal a término indefinido, pues lo usual es que se contrate por obra, además que encuentra imposible que para el 10 de septiembre de 2004 se hubiese dado una vinculación de personal, pues la ejecución de las obras no pudo haber empezado sino hasta el 13 de octubre de 2004, teniendo en cuenta el acta de inicio de obras que data el 13 de septiembre y el mes que dura la primera etapa de </w:t>
      </w:r>
      <w:proofErr w:type="spellStart"/>
      <w:r w:rsidRPr="00E53FC9">
        <w:rPr>
          <w:rFonts w:ascii="Tahoma" w:hAnsi="Tahoma" w:cs="Tahoma"/>
          <w:sz w:val="24"/>
          <w:szCs w:val="24"/>
        </w:rPr>
        <w:t>preconstrucción</w:t>
      </w:r>
      <w:proofErr w:type="spellEnd"/>
      <w:r w:rsidRPr="00E53FC9">
        <w:rPr>
          <w:rFonts w:ascii="Tahoma" w:hAnsi="Tahoma" w:cs="Tahoma"/>
          <w:sz w:val="24"/>
          <w:szCs w:val="24"/>
        </w:rPr>
        <w:t xml:space="preserve">.  Así se opuso a las pretensiones y propuso las </w:t>
      </w:r>
      <w:r w:rsidRPr="00E53FC9">
        <w:rPr>
          <w:rFonts w:ascii="Tahoma" w:hAnsi="Tahoma" w:cs="Tahoma"/>
          <w:b/>
          <w:sz w:val="24"/>
          <w:szCs w:val="24"/>
        </w:rPr>
        <w:t>excepciones previas</w:t>
      </w:r>
      <w:r w:rsidRPr="00E53FC9">
        <w:rPr>
          <w:rFonts w:ascii="Tahoma" w:hAnsi="Tahoma" w:cs="Tahoma"/>
          <w:sz w:val="24"/>
          <w:szCs w:val="24"/>
        </w:rPr>
        <w:t xml:space="preserve"> de </w:t>
      </w:r>
      <w:r w:rsidRPr="00E53FC9">
        <w:rPr>
          <w:rFonts w:ascii="Tahoma" w:hAnsi="Tahoma" w:cs="Tahoma"/>
          <w:i/>
          <w:iCs/>
          <w:sz w:val="24"/>
          <w:szCs w:val="24"/>
        </w:rPr>
        <w:t>“falta de competencia-omisión de reclamación administrativa del art. 6º del CPT”; “Ineptitud de demanda por falta de requisitos formales”; “Prescripción”</w:t>
      </w:r>
    </w:p>
    <w:p w14:paraId="227F8B21" w14:textId="77777777" w:rsidR="00063341" w:rsidRPr="00E53FC9" w:rsidRDefault="00063341" w:rsidP="00E53FC9">
      <w:pPr>
        <w:spacing w:line="276" w:lineRule="auto"/>
        <w:rPr>
          <w:rFonts w:ascii="Tahoma" w:hAnsi="Tahoma" w:cs="Tahoma"/>
          <w:sz w:val="24"/>
          <w:szCs w:val="24"/>
        </w:rPr>
      </w:pPr>
    </w:p>
    <w:p w14:paraId="12094463" w14:textId="0BBA36F8" w:rsidR="00063341" w:rsidRPr="00E53FC9" w:rsidRDefault="00063341" w:rsidP="00E53FC9">
      <w:pPr>
        <w:spacing w:line="276" w:lineRule="auto"/>
        <w:ind w:firstLine="360"/>
        <w:jc w:val="both"/>
        <w:rPr>
          <w:rFonts w:ascii="Tahoma" w:hAnsi="Tahoma" w:cs="Tahoma"/>
          <w:sz w:val="24"/>
          <w:szCs w:val="24"/>
          <w:lang w:val="es-CO"/>
        </w:rPr>
      </w:pPr>
      <w:r w:rsidRPr="00E53FC9">
        <w:rPr>
          <w:rFonts w:ascii="Tahoma" w:hAnsi="Tahoma" w:cs="Tahoma"/>
          <w:b/>
          <w:bCs/>
          <w:sz w:val="24"/>
          <w:szCs w:val="24"/>
          <w:lang w:val="es-CO"/>
        </w:rPr>
        <w:t>MUNICIPIO DE PEREIRA: (FL. 82 Y S.S.)</w:t>
      </w:r>
      <w:r w:rsidRPr="00E53FC9">
        <w:rPr>
          <w:rFonts w:ascii="Tahoma" w:hAnsi="Tahoma" w:cs="Tahoma"/>
          <w:sz w:val="24"/>
          <w:szCs w:val="24"/>
          <w:lang w:val="es-CO"/>
        </w:rPr>
        <w:t xml:space="preserve">  Aceptó los hechos 09, y 10, parcialmente el 11 en cuanto a las funciones de </w:t>
      </w:r>
      <w:proofErr w:type="spellStart"/>
      <w:r w:rsidRPr="00E53FC9">
        <w:rPr>
          <w:rFonts w:ascii="Tahoma" w:hAnsi="Tahoma" w:cs="Tahoma"/>
          <w:sz w:val="24"/>
          <w:szCs w:val="24"/>
          <w:lang w:val="es-CO"/>
        </w:rPr>
        <w:t>Megabus</w:t>
      </w:r>
      <w:proofErr w:type="spellEnd"/>
      <w:r w:rsidRPr="00E53FC9">
        <w:rPr>
          <w:rFonts w:ascii="Tahoma" w:hAnsi="Tahoma" w:cs="Tahoma"/>
          <w:sz w:val="24"/>
          <w:szCs w:val="24"/>
          <w:lang w:val="es-CO"/>
        </w:rPr>
        <w:t xml:space="preserve">. Manifestó no constarle la prestación de servicio del actor o relación laboral. Se opuso a la declaratoria de solidaridad y propuso las excepciones </w:t>
      </w:r>
      <w:r w:rsidR="00E53FC9" w:rsidRPr="00E53FC9">
        <w:rPr>
          <w:rFonts w:ascii="Tahoma" w:hAnsi="Tahoma" w:cs="Tahoma"/>
          <w:sz w:val="24"/>
          <w:szCs w:val="24"/>
          <w:lang w:val="es-CO"/>
        </w:rPr>
        <w:t>de “Ausencia</w:t>
      </w:r>
      <w:r w:rsidRPr="00E53FC9">
        <w:rPr>
          <w:rFonts w:ascii="Tahoma" w:hAnsi="Tahoma" w:cs="Tahoma"/>
          <w:i/>
          <w:iCs/>
          <w:sz w:val="24"/>
          <w:szCs w:val="24"/>
          <w:lang w:val="es-CO"/>
        </w:rPr>
        <w:t xml:space="preserve"> de solidaridad laboral”, “Falta de legitimación por pasiva”, “Falta de agotamiento de la vía gubernativa o reclamación administrativa”, “Prescripción extintiva de los derechos laborales reclamados”.</w:t>
      </w:r>
      <w:r w:rsidRPr="00E53FC9">
        <w:rPr>
          <w:rFonts w:ascii="Tahoma" w:hAnsi="Tahoma" w:cs="Tahoma"/>
          <w:sz w:val="24"/>
          <w:szCs w:val="24"/>
          <w:lang w:val="es-CO"/>
        </w:rPr>
        <w:t xml:space="preserve">  </w:t>
      </w:r>
    </w:p>
    <w:p w14:paraId="089143D0" w14:textId="77777777" w:rsidR="00063341" w:rsidRPr="00E53FC9" w:rsidRDefault="00063341" w:rsidP="00E53FC9">
      <w:pPr>
        <w:spacing w:line="276" w:lineRule="auto"/>
        <w:rPr>
          <w:rFonts w:ascii="Tahoma" w:hAnsi="Tahoma" w:cs="Tahoma"/>
          <w:sz w:val="24"/>
          <w:szCs w:val="24"/>
          <w:lang w:val="es-CO"/>
        </w:rPr>
      </w:pPr>
    </w:p>
    <w:p w14:paraId="47E33EBB" w14:textId="77777777" w:rsidR="00063341" w:rsidRPr="00E53FC9" w:rsidRDefault="00063341" w:rsidP="00E53FC9">
      <w:pPr>
        <w:spacing w:line="276" w:lineRule="auto"/>
        <w:ind w:firstLine="360"/>
        <w:jc w:val="both"/>
        <w:rPr>
          <w:rFonts w:ascii="Tahoma" w:hAnsi="Tahoma" w:cs="Tahoma"/>
          <w:sz w:val="24"/>
          <w:szCs w:val="24"/>
          <w:lang w:val="es-CO"/>
        </w:rPr>
      </w:pPr>
      <w:r w:rsidRPr="00E53FC9">
        <w:rPr>
          <w:rFonts w:ascii="Tahoma" w:hAnsi="Tahoma" w:cs="Tahoma"/>
          <w:b/>
          <w:bCs/>
          <w:sz w:val="24"/>
          <w:szCs w:val="24"/>
          <w:lang w:val="es-CO"/>
        </w:rPr>
        <w:t>CIVAL CONSTRUCTORES y HERNANDO GRANADA GÓMEZ (Curadora)</w:t>
      </w:r>
      <w:r w:rsidRPr="00E53FC9">
        <w:rPr>
          <w:rFonts w:ascii="Tahoma" w:hAnsi="Tahoma" w:cs="Tahoma"/>
          <w:sz w:val="24"/>
          <w:szCs w:val="24"/>
          <w:lang w:val="es-CO"/>
        </w:rPr>
        <w:t xml:space="preserve"> no tiene conocimiento de los hechos, no se opuso a la demanda ni propuso excepciones. </w:t>
      </w:r>
    </w:p>
    <w:p w14:paraId="73EA604D" w14:textId="77777777" w:rsidR="00063341" w:rsidRPr="00E53FC9" w:rsidRDefault="00063341" w:rsidP="00E53FC9">
      <w:pPr>
        <w:spacing w:line="276" w:lineRule="auto"/>
        <w:rPr>
          <w:rFonts w:ascii="Tahoma" w:hAnsi="Tahoma" w:cs="Tahoma"/>
          <w:sz w:val="24"/>
          <w:szCs w:val="24"/>
          <w:lang w:val="es-CO"/>
        </w:rPr>
      </w:pPr>
    </w:p>
    <w:p w14:paraId="017D580C" w14:textId="24913E4C" w:rsidR="00063341" w:rsidRPr="00E53FC9" w:rsidRDefault="00063341" w:rsidP="00E53FC9">
      <w:pPr>
        <w:spacing w:line="276" w:lineRule="auto"/>
        <w:ind w:firstLine="360"/>
        <w:jc w:val="both"/>
        <w:rPr>
          <w:rFonts w:ascii="Tahoma" w:hAnsi="Tahoma" w:cs="Tahoma"/>
          <w:sz w:val="24"/>
          <w:szCs w:val="24"/>
          <w:lang w:val="es-CO"/>
        </w:rPr>
      </w:pPr>
      <w:r w:rsidRPr="00E53FC9">
        <w:rPr>
          <w:rFonts w:ascii="Tahoma" w:hAnsi="Tahoma" w:cs="Tahoma"/>
          <w:b/>
          <w:bCs/>
          <w:sz w:val="24"/>
          <w:szCs w:val="24"/>
          <w:lang w:val="es-CO"/>
        </w:rPr>
        <w:lastRenderedPageBreak/>
        <w:t>CÉSAR BAENA (curador)</w:t>
      </w:r>
      <w:r w:rsidRPr="00E53FC9">
        <w:rPr>
          <w:rFonts w:ascii="Tahoma" w:hAnsi="Tahoma" w:cs="Tahoma"/>
          <w:sz w:val="24"/>
          <w:szCs w:val="24"/>
          <w:lang w:val="es-CO"/>
        </w:rPr>
        <w:t xml:space="preserve"> </w:t>
      </w:r>
      <w:proofErr w:type="spellStart"/>
      <w:r w:rsidRPr="00E53FC9">
        <w:rPr>
          <w:rFonts w:ascii="Tahoma" w:hAnsi="Tahoma" w:cs="Tahoma"/>
          <w:sz w:val="24"/>
          <w:szCs w:val="24"/>
          <w:lang w:val="es-CO"/>
        </w:rPr>
        <w:t>Fl</w:t>
      </w:r>
      <w:proofErr w:type="spellEnd"/>
      <w:r w:rsidRPr="00E53FC9">
        <w:rPr>
          <w:rFonts w:ascii="Tahoma" w:hAnsi="Tahoma" w:cs="Tahoma"/>
          <w:sz w:val="24"/>
          <w:szCs w:val="24"/>
          <w:lang w:val="es-CO"/>
        </w:rPr>
        <w:t xml:space="preserve">. 349 cuaderno 2:  Manifestó no constarle los hechos, se opuso a las pretensiones e invocó las excepciones de </w:t>
      </w:r>
      <w:r w:rsidRPr="00E53FC9">
        <w:rPr>
          <w:rFonts w:ascii="Tahoma" w:hAnsi="Tahoma" w:cs="Tahoma"/>
          <w:i/>
          <w:iCs/>
          <w:sz w:val="24"/>
          <w:szCs w:val="24"/>
          <w:lang w:val="es-CO"/>
        </w:rPr>
        <w:t>“inexistencia de la obligación demandada y cobro de lo no debido” y “Prescripción”.</w:t>
      </w:r>
    </w:p>
    <w:p w14:paraId="2AF94B33" w14:textId="77777777" w:rsidR="002060D8" w:rsidRPr="00E53FC9" w:rsidRDefault="002060D8" w:rsidP="00E53FC9">
      <w:pPr>
        <w:spacing w:line="276" w:lineRule="auto"/>
        <w:ind w:firstLine="360"/>
        <w:jc w:val="both"/>
        <w:rPr>
          <w:rFonts w:ascii="Tahoma" w:hAnsi="Tahoma" w:cs="Tahoma"/>
          <w:sz w:val="24"/>
          <w:szCs w:val="24"/>
        </w:rPr>
      </w:pPr>
    </w:p>
    <w:p w14:paraId="1C2B54FA" w14:textId="77777777" w:rsidR="00EE3B2A" w:rsidRPr="00E53FC9" w:rsidRDefault="00EE3B2A" w:rsidP="00E53FC9">
      <w:pPr>
        <w:pStyle w:val="Ttulo4"/>
        <w:numPr>
          <w:ilvl w:val="0"/>
          <w:numId w:val="34"/>
        </w:numPr>
        <w:spacing w:line="276" w:lineRule="auto"/>
        <w:rPr>
          <w:rFonts w:ascii="Tahoma" w:hAnsi="Tahoma" w:cs="Tahoma"/>
          <w:b/>
          <w:bCs/>
          <w:sz w:val="24"/>
          <w:szCs w:val="24"/>
        </w:rPr>
      </w:pPr>
      <w:r w:rsidRPr="00E53FC9">
        <w:rPr>
          <w:rFonts w:ascii="Tahoma" w:hAnsi="Tahoma" w:cs="Tahoma"/>
          <w:b/>
          <w:bCs/>
          <w:sz w:val="24"/>
          <w:szCs w:val="24"/>
        </w:rPr>
        <w:t>Auto objeto de apelación</w:t>
      </w:r>
    </w:p>
    <w:p w14:paraId="7DF73227" w14:textId="77777777" w:rsidR="00EE3B2A" w:rsidRPr="00E53FC9" w:rsidRDefault="00EE3B2A" w:rsidP="00E53FC9">
      <w:pPr>
        <w:spacing w:line="276" w:lineRule="auto"/>
        <w:jc w:val="both"/>
        <w:rPr>
          <w:rFonts w:ascii="Tahoma" w:hAnsi="Tahoma" w:cs="Tahoma"/>
          <w:sz w:val="24"/>
          <w:szCs w:val="24"/>
        </w:rPr>
      </w:pPr>
    </w:p>
    <w:p w14:paraId="051EC31D" w14:textId="77777777" w:rsidR="006F04EC" w:rsidRPr="00E53FC9" w:rsidRDefault="00032167" w:rsidP="00E53FC9">
      <w:pPr>
        <w:spacing w:line="276" w:lineRule="auto"/>
        <w:ind w:firstLine="360"/>
        <w:jc w:val="both"/>
        <w:rPr>
          <w:rFonts w:ascii="Tahoma" w:hAnsi="Tahoma" w:cs="Tahoma"/>
          <w:sz w:val="24"/>
          <w:szCs w:val="24"/>
        </w:rPr>
      </w:pPr>
      <w:r w:rsidRPr="00E53FC9">
        <w:rPr>
          <w:rFonts w:ascii="Tahoma" w:hAnsi="Tahoma" w:cs="Tahoma"/>
          <w:sz w:val="24"/>
          <w:szCs w:val="24"/>
        </w:rPr>
        <w:t xml:space="preserve">Citadas las partes a la audiencia de que trata el artículo 77 del CPT y SS, una vez agotada la etapa de conciliación, procedió la juez de la instancia a </w:t>
      </w:r>
      <w:r w:rsidR="006F04EC" w:rsidRPr="00E53FC9">
        <w:rPr>
          <w:rFonts w:ascii="Tahoma" w:hAnsi="Tahoma" w:cs="Tahoma"/>
          <w:sz w:val="24"/>
          <w:szCs w:val="24"/>
        </w:rPr>
        <w:t xml:space="preserve">resolver las excepciones previas formuladas por </w:t>
      </w:r>
      <w:proofErr w:type="spellStart"/>
      <w:r w:rsidR="006F04EC" w:rsidRPr="00E53FC9">
        <w:rPr>
          <w:rFonts w:ascii="Tahoma" w:hAnsi="Tahoma" w:cs="Tahoma"/>
          <w:sz w:val="24"/>
          <w:szCs w:val="24"/>
        </w:rPr>
        <w:t>Megabus</w:t>
      </w:r>
      <w:proofErr w:type="spellEnd"/>
      <w:r w:rsidR="006F04EC" w:rsidRPr="00E53FC9">
        <w:rPr>
          <w:rFonts w:ascii="Tahoma" w:hAnsi="Tahoma" w:cs="Tahoma"/>
          <w:sz w:val="24"/>
          <w:szCs w:val="24"/>
        </w:rPr>
        <w:t xml:space="preserve"> S.A., declarando probada la de prescripción, ordenando en consecuencia la terminación del proceso y </w:t>
      </w:r>
      <w:r w:rsidRPr="00E53FC9">
        <w:rPr>
          <w:rFonts w:ascii="Tahoma" w:hAnsi="Tahoma" w:cs="Tahoma"/>
          <w:sz w:val="24"/>
          <w:szCs w:val="24"/>
        </w:rPr>
        <w:t>el archivo</w:t>
      </w:r>
      <w:r w:rsidR="006F04EC" w:rsidRPr="00E53FC9">
        <w:rPr>
          <w:rFonts w:ascii="Tahoma" w:hAnsi="Tahoma" w:cs="Tahoma"/>
          <w:sz w:val="24"/>
          <w:szCs w:val="24"/>
        </w:rPr>
        <w:t xml:space="preserve"> definitivo del expediente.</w:t>
      </w:r>
    </w:p>
    <w:p w14:paraId="60061E4C" w14:textId="77777777" w:rsidR="006F04EC" w:rsidRPr="00E53FC9" w:rsidRDefault="006F04EC" w:rsidP="00E53FC9">
      <w:pPr>
        <w:spacing w:line="276" w:lineRule="auto"/>
        <w:jc w:val="both"/>
        <w:rPr>
          <w:rFonts w:ascii="Tahoma" w:hAnsi="Tahoma" w:cs="Tahoma"/>
          <w:sz w:val="24"/>
          <w:szCs w:val="24"/>
        </w:rPr>
      </w:pPr>
    </w:p>
    <w:p w14:paraId="5A112444" w14:textId="64D33699" w:rsidR="00F21216" w:rsidRPr="00E53FC9" w:rsidRDefault="006F04EC" w:rsidP="00E53FC9">
      <w:pPr>
        <w:spacing w:line="276" w:lineRule="auto"/>
        <w:ind w:firstLine="360"/>
        <w:jc w:val="both"/>
        <w:rPr>
          <w:rFonts w:ascii="Tahoma" w:hAnsi="Tahoma" w:cs="Tahoma"/>
          <w:sz w:val="24"/>
          <w:szCs w:val="24"/>
        </w:rPr>
      </w:pPr>
      <w:r w:rsidRPr="00E53FC9">
        <w:rPr>
          <w:rFonts w:ascii="Tahoma" w:hAnsi="Tahoma" w:cs="Tahoma"/>
          <w:sz w:val="24"/>
          <w:szCs w:val="24"/>
        </w:rPr>
        <w:t>Para arribar a esa determinación, la juez</w:t>
      </w:r>
      <w:r w:rsidR="00EE3B2A" w:rsidRPr="00E53FC9">
        <w:rPr>
          <w:rFonts w:ascii="Tahoma" w:hAnsi="Tahoma" w:cs="Tahoma"/>
          <w:sz w:val="24"/>
          <w:szCs w:val="24"/>
        </w:rPr>
        <w:t>a</w:t>
      </w:r>
      <w:r w:rsidRPr="00E53FC9">
        <w:rPr>
          <w:rFonts w:ascii="Tahoma" w:hAnsi="Tahoma" w:cs="Tahoma"/>
          <w:sz w:val="24"/>
          <w:szCs w:val="24"/>
        </w:rPr>
        <w:t xml:space="preserve"> de la causa, haciendo eco del pronunciamiento previo de esta Sala de decisión dentro del proceso radicado 660013105004</w:t>
      </w:r>
      <w:r w:rsidR="07B005B0" w:rsidRPr="00E53FC9">
        <w:rPr>
          <w:rFonts w:ascii="Tahoma" w:hAnsi="Tahoma" w:cs="Tahoma"/>
          <w:sz w:val="24"/>
          <w:szCs w:val="24"/>
        </w:rPr>
        <w:t>2</w:t>
      </w:r>
      <w:r w:rsidRPr="00E53FC9">
        <w:rPr>
          <w:rFonts w:ascii="Tahoma" w:hAnsi="Tahoma" w:cs="Tahoma"/>
          <w:sz w:val="24"/>
          <w:szCs w:val="24"/>
        </w:rPr>
        <w:t>00900128801, propuesto por el señor Francisco Javier Arango Zapata</w:t>
      </w:r>
      <w:r w:rsidR="00F21216" w:rsidRPr="00E53FC9">
        <w:rPr>
          <w:rFonts w:ascii="Tahoma" w:hAnsi="Tahoma" w:cs="Tahoma"/>
          <w:sz w:val="24"/>
          <w:szCs w:val="24"/>
        </w:rPr>
        <w:t xml:space="preserve">, </w:t>
      </w:r>
      <w:r w:rsidR="000D6A06" w:rsidRPr="00E53FC9">
        <w:rPr>
          <w:rFonts w:ascii="Tahoma" w:hAnsi="Tahoma" w:cs="Tahoma"/>
          <w:sz w:val="24"/>
          <w:szCs w:val="24"/>
        </w:rPr>
        <w:t>concluy</w:t>
      </w:r>
      <w:r w:rsidR="00422DF2" w:rsidRPr="00E53FC9">
        <w:rPr>
          <w:rFonts w:ascii="Tahoma" w:hAnsi="Tahoma" w:cs="Tahoma"/>
          <w:sz w:val="24"/>
          <w:szCs w:val="24"/>
        </w:rPr>
        <w:t>ó</w:t>
      </w:r>
      <w:r w:rsidR="000D6A06" w:rsidRPr="00E53FC9">
        <w:rPr>
          <w:rFonts w:ascii="Tahoma" w:hAnsi="Tahoma" w:cs="Tahoma"/>
          <w:sz w:val="24"/>
          <w:szCs w:val="24"/>
        </w:rPr>
        <w:t xml:space="preserve"> que habiendo situado el actor en su demanda la fecha de terminación del vínculo laboral el día 30 de noviembre de 2004 y presentado la misma el 1º de marzo de 2010, sin que mediara reclamo escrito dirigido al empleador, e</w:t>
      </w:r>
      <w:r w:rsidR="0B565D6B" w:rsidRPr="00E53FC9">
        <w:rPr>
          <w:rFonts w:ascii="Tahoma" w:hAnsi="Tahoma" w:cs="Tahoma"/>
          <w:sz w:val="24"/>
          <w:szCs w:val="24"/>
        </w:rPr>
        <w:t>ra</w:t>
      </w:r>
      <w:r w:rsidR="000D6A06" w:rsidRPr="00E53FC9">
        <w:rPr>
          <w:rFonts w:ascii="Tahoma" w:hAnsi="Tahoma" w:cs="Tahoma"/>
          <w:sz w:val="24"/>
          <w:szCs w:val="24"/>
        </w:rPr>
        <w:t xml:space="preserve"> indiscutible la configuración del medio exceptivo</w:t>
      </w:r>
      <w:r w:rsidR="00422DF2" w:rsidRPr="00E53FC9">
        <w:rPr>
          <w:rFonts w:ascii="Tahoma" w:hAnsi="Tahoma" w:cs="Tahoma"/>
          <w:sz w:val="24"/>
          <w:szCs w:val="24"/>
        </w:rPr>
        <w:t xml:space="preserve"> propuesto por </w:t>
      </w:r>
      <w:proofErr w:type="spellStart"/>
      <w:r w:rsidR="00422DF2" w:rsidRPr="00E53FC9">
        <w:rPr>
          <w:rFonts w:ascii="Tahoma" w:hAnsi="Tahoma" w:cs="Tahoma"/>
          <w:sz w:val="24"/>
          <w:szCs w:val="24"/>
        </w:rPr>
        <w:t>Megabus</w:t>
      </w:r>
      <w:proofErr w:type="spellEnd"/>
      <w:r w:rsidR="00422DF2" w:rsidRPr="00E53FC9">
        <w:rPr>
          <w:rFonts w:ascii="Tahoma" w:hAnsi="Tahoma" w:cs="Tahoma"/>
          <w:sz w:val="24"/>
          <w:szCs w:val="24"/>
        </w:rPr>
        <w:t xml:space="preserve"> S.A.</w:t>
      </w:r>
      <w:r w:rsidR="000D6A06" w:rsidRPr="00E53FC9">
        <w:rPr>
          <w:rFonts w:ascii="Tahoma" w:hAnsi="Tahoma" w:cs="Tahoma"/>
          <w:sz w:val="24"/>
          <w:szCs w:val="24"/>
        </w:rPr>
        <w:t xml:space="preserve">, </w:t>
      </w:r>
      <w:r w:rsidR="467299B8" w:rsidRPr="00E53FC9">
        <w:rPr>
          <w:rFonts w:ascii="Tahoma" w:hAnsi="Tahoma" w:cs="Tahoma"/>
          <w:sz w:val="24"/>
          <w:szCs w:val="24"/>
        </w:rPr>
        <w:t xml:space="preserve">quien se encontraba </w:t>
      </w:r>
      <w:r w:rsidR="00422DF2" w:rsidRPr="00E53FC9">
        <w:rPr>
          <w:rFonts w:ascii="Tahoma" w:hAnsi="Tahoma" w:cs="Tahoma"/>
          <w:sz w:val="24"/>
          <w:szCs w:val="24"/>
        </w:rPr>
        <w:t>facultada para formul</w:t>
      </w:r>
      <w:r w:rsidR="00DA0A00" w:rsidRPr="00E53FC9">
        <w:rPr>
          <w:rFonts w:ascii="Tahoma" w:hAnsi="Tahoma" w:cs="Tahoma"/>
          <w:sz w:val="24"/>
          <w:szCs w:val="24"/>
        </w:rPr>
        <w:t>arlo</w:t>
      </w:r>
      <w:r w:rsidR="00962FEE" w:rsidRPr="00E53FC9">
        <w:rPr>
          <w:rFonts w:ascii="Tahoma" w:hAnsi="Tahoma" w:cs="Tahoma"/>
          <w:sz w:val="24"/>
          <w:szCs w:val="24"/>
        </w:rPr>
        <w:t xml:space="preserve"> conforme los lineamientos del artículo 1577 del C.C.</w:t>
      </w:r>
      <w:r w:rsidR="000D6A06" w:rsidRPr="00E53FC9">
        <w:rPr>
          <w:rFonts w:ascii="Tahoma" w:hAnsi="Tahoma" w:cs="Tahoma"/>
          <w:sz w:val="24"/>
          <w:szCs w:val="24"/>
        </w:rPr>
        <w:t>.</w:t>
      </w:r>
    </w:p>
    <w:p w14:paraId="44EAFD9C" w14:textId="20527C31" w:rsidR="00541025" w:rsidRPr="00E53FC9" w:rsidRDefault="00541025" w:rsidP="00E53FC9">
      <w:pPr>
        <w:spacing w:line="276" w:lineRule="auto"/>
        <w:jc w:val="both"/>
        <w:rPr>
          <w:rFonts w:ascii="Tahoma" w:hAnsi="Tahoma" w:cs="Tahoma"/>
          <w:sz w:val="24"/>
          <w:szCs w:val="24"/>
        </w:rPr>
      </w:pPr>
    </w:p>
    <w:p w14:paraId="17731CD3" w14:textId="5D08EFF6" w:rsidR="005156FE" w:rsidRPr="00E53FC9" w:rsidRDefault="005156FE" w:rsidP="00E53FC9">
      <w:pPr>
        <w:pStyle w:val="Prrafodelista"/>
        <w:numPr>
          <w:ilvl w:val="0"/>
          <w:numId w:val="34"/>
        </w:numPr>
        <w:spacing w:line="276" w:lineRule="auto"/>
        <w:jc w:val="center"/>
        <w:rPr>
          <w:rFonts w:ascii="Tahoma" w:hAnsi="Tahoma" w:cs="Tahoma"/>
          <w:b/>
          <w:sz w:val="24"/>
          <w:szCs w:val="24"/>
        </w:rPr>
      </w:pPr>
      <w:r w:rsidRPr="00E53FC9">
        <w:rPr>
          <w:rFonts w:ascii="Tahoma" w:hAnsi="Tahoma" w:cs="Tahoma"/>
          <w:b/>
          <w:sz w:val="24"/>
          <w:szCs w:val="24"/>
        </w:rPr>
        <w:t>Recurso de apelación</w:t>
      </w:r>
    </w:p>
    <w:p w14:paraId="3AEA8A48" w14:textId="77777777" w:rsidR="005156FE" w:rsidRPr="00E53FC9" w:rsidRDefault="005156FE" w:rsidP="00E53FC9">
      <w:pPr>
        <w:pStyle w:val="Prrafodelista"/>
        <w:spacing w:line="276" w:lineRule="auto"/>
        <w:rPr>
          <w:rFonts w:ascii="Tahoma" w:hAnsi="Tahoma" w:cs="Tahoma"/>
          <w:b/>
          <w:sz w:val="24"/>
          <w:szCs w:val="24"/>
        </w:rPr>
      </w:pPr>
    </w:p>
    <w:p w14:paraId="2B6C8ABD" w14:textId="05EA0A99" w:rsidR="00626142" w:rsidRPr="00E53FC9" w:rsidRDefault="00031A3C" w:rsidP="00E53FC9">
      <w:pPr>
        <w:spacing w:line="276" w:lineRule="auto"/>
        <w:ind w:firstLine="360"/>
        <w:jc w:val="both"/>
        <w:rPr>
          <w:rFonts w:ascii="Tahoma" w:hAnsi="Tahoma" w:cs="Tahoma"/>
          <w:sz w:val="24"/>
          <w:szCs w:val="24"/>
        </w:rPr>
      </w:pPr>
      <w:r w:rsidRPr="00E53FC9">
        <w:rPr>
          <w:rFonts w:ascii="Tahoma" w:hAnsi="Tahoma" w:cs="Tahoma"/>
          <w:sz w:val="24"/>
          <w:szCs w:val="24"/>
        </w:rPr>
        <w:t>Inconforme con lo decidido, la parte actor</w:t>
      </w:r>
      <w:r w:rsidR="0AE794C1" w:rsidRPr="00E53FC9">
        <w:rPr>
          <w:rFonts w:ascii="Tahoma" w:hAnsi="Tahoma" w:cs="Tahoma"/>
          <w:sz w:val="24"/>
          <w:szCs w:val="24"/>
        </w:rPr>
        <w:t>a</w:t>
      </w:r>
      <w:r w:rsidRPr="00E53FC9">
        <w:rPr>
          <w:rFonts w:ascii="Tahoma" w:hAnsi="Tahoma" w:cs="Tahoma"/>
          <w:sz w:val="24"/>
          <w:szCs w:val="24"/>
        </w:rPr>
        <w:t xml:space="preserve"> formul</w:t>
      </w:r>
      <w:r w:rsidR="79E7B242" w:rsidRPr="00E53FC9">
        <w:rPr>
          <w:rFonts w:ascii="Tahoma" w:hAnsi="Tahoma" w:cs="Tahoma"/>
          <w:sz w:val="24"/>
          <w:szCs w:val="24"/>
        </w:rPr>
        <w:t>ó</w:t>
      </w:r>
      <w:r w:rsidRPr="00E53FC9">
        <w:rPr>
          <w:rFonts w:ascii="Tahoma" w:hAnsi="Tahoma" w:cs="Tahoma"/>
          <w:sz w:val="24"/>
          <w:szCs w:val="24"/>
        </w:rPr>
        <w:t xml:space="preserve"> el recurso de apelación señalando que la jurisprudencia traída a colación no es aplicable al caso controvertido en la medida en que no se trata de la misma situación fáctica, toda vez que omite el juzgado analizar los fundamentos fácticos que soportan la presente acción, </w:t>
      </w:r>
      <w:r w:rsidR="0A63629F" w:rsidRPr="00E53FC9">
        <w:rPr>
          <w:rFonts w:ascii="Tahoma" w:hAnsi="Tahoma" w:cs="Tahoma"/>
          <w:sz w:val="24"/>
          <w:szCs w:val="24"/>
        </w:rPr>
        <w:t>relativos a</w:t>
      </w:r>
      <w:r w:rsidRPr="00E53FC9">
        <w:rPr>
          <w:rFonts w:ascii="Tahoma" w:hAnsi="Tahoma" w:cs="Tahoma"/>
          <w:sz w:val="24"/>
          <w:szCs w:val="24"/>
        </w:rPr>
        <w:t xml:space="preserve"> la terminación del contrato y la ausencia del reporte del estado</w:t>
      </w:r>
      <w:r w:rsidR="00626142" w:rsidRPr="00E53FC9">
        <w:rPr>
          <w:rFonts w:ascii="Tahoma" w:hAnsi="Tahoma" w:cs="Tahoma"/>
          <w:sz w:val="24"/>
          <w:szCs w:val="24"/>
        </w:rPr>
        <w:t xml:space="preserve"> de la seguridad social, lo </w:t>
      </w:r>
      <w:r w:rsidR="645072B9" w:rsidRPr="00E53FC9">
        <w:rPr>
          <w:rFonts w:ascii="Tahoma" w:hAnsi="Tahoma" w:cs="Tahoma"/>
          <w:sz w:val="24"/>
          <w:szCs w:val="24"/>
        </w:rPr>
        <w:t>cual</w:t>
      </w:r>
      <w:r w:rsidR="00626142" w:rsidRPr="00E53FC9">
        <w:rPr>
          <w:rFonts w:ascii="Tahoma" w:hAnsi="Tahoma" w:cs="Tahoma"/>
          <w:sz w:val="24"/>
          <w:szCs w:val="24"/>
        </w:rPr>
        <w:t xml:space="preserve"> genera la sanción prevista en el parágrafo del artículo 65 del Código Sustantivo del Trabajo, resulta</w:t>
      </w:r>
      <w:r w:rsidR="1FAAFD7F" w:rsidRPr="00E53FC9">
        <w:rPr>
          <w:rFonts w:ascii="Tahoma" w:hAnsi="Tahoma" w:cs="Tahoma"/>
          <w:sz w:val="24"/>
          <w:szCs w:val="24"/>
        </w:rPr>
        <w:t>ndo</w:t>
      </w:r>
      <w:r w:rsidR="00626142" w:rsidRPr="00E53FC9">
        <w:rPr>
          <w:rFonts w:ascii="Tahoma" w:hAnsi="Tahoma" w:cs="Tahoma"/>
          <w:sz w:val="24"/>
          <w:szCs w:val="24"/>
        </w:rPr>
        <w:t xml:space="preserve"> evidente que </w:t>
      </w:r>
      <w:r w:rsidR="2DAEF271" w:rsidRPr="00E53FC9">
        <w:rPr>
          <w:rFonts w:ascii="Tahoma" w:hAnsi="Tahoma" w:cs="Tahoma"/>
          <w:sz w:val="24"/>
          <w:szCs w:val="24"/>
        </w:rPr>
        <w:t>está</w:t>
      </w:r>
      <w:r w:rsidR="00626142" w:rsidRPr="00E53FC9">
        <w:rPr>
          <w:rFonts w:ascii="Tahoma" w:hAnsi="Tahoma" w:cs="Tahoma"/>
          <w:sz w:val="24"/>
          <w:szCs w:val="24"/>
        </w:rPr>
        <w:t xml:space="preserve"> en discusión la fecha de terminación del contrato de trabajo, siendo </w:t>
      </w:r>
      <w:r w:rsidR="4557E709" w:rsidRPr="00E53FC9">
        <w:rPr>
          <w:rFonts w:ascii="Tahoma" w:hAnsi="Tahoma" w:cs="Tahoma"/>
          <w:sz w:val="24"/>
          <w:szCs w:val="24"/>
        </w:rPr>
        <w:t>-</w:t>
      </w:r>
      <w:r w:rsidR="00626142" w:rsidRPr="00E53FC9">
        <w:rPr>
          <w:rFonts w:ascii="Tahoma" w:hAnsi="Tahoma" w:cs="Tahoma"/>
          <w:sz w:val="24"/>
          <w:szCs w:val="24"/>
        </w:rPr>
        <w:t xml:space="preserve">la </w:t>
      </w:r>
      <w:r w:rsidR="4983F115" w:rsidRPr="00E53FC9">
        <w:rPr>
          <w:rFonts w:ascii="Tahoma" w:hAnsi="Tahoma" w:cs="Tahoma"/>
          <w:sz w:val="24"/>
          <w:szCs w:val="24"/>
        </w:rPr>
        <w:t xml:space="preserve">fecha </w:t>
      </w:r>
      <w:r w:rsidR="00626142" w:rsidRPr="00E53FC9">
        <w:rPr>
          <w:rFonts w:ascii="Tahoma" w:hAnsi="Tahoma" w:cs="Tahoma"/>
          <w:sz w:val="24"/>
          <w:szCs w:val="24"/>
        </w:rPr>
        <w:t>informada en la demanda</w:t>
      </w:r>
      <w:r w:rsidR="692076E3" w:rsidRPr="00E53FC9">
        <w:rPr>
          <w:rFonts w:ascii="Tahoma" w:hAnsi="Tahoma" w:cs="Tahoma"/>
          <w:sz w:val="24"/>
          <w:szCs w:val="24"/>
        </w:rPr>
        <w:t>-</w:t>
      </w:r>
      <w:r w:rsidR="00626142" w:rsidRPr="00E53FC9">
        <w:rPr>
          <w:rFonts w:ascii="Tahoma" w:hAnsi="Tahoma" w:cs="Tahoma"/>
          <w:sz w:val="24"/>
          <w:szCs w:val="24"/>
        </w:rPr>
        <w:t xml:space="preserve"> un mero formalismo </w:t>
      </w:r>
      <w:r w:rsidR="00962FEE" w:rsidRPr="00E53FC9">
        <w:rPr>
          <w:rFonts w:ascii="Tahoma" w:hAnsi="Tahoma" w:cs="Tahoma"/>
          <w:sz w:val="24"/>
          <w:szCs w:val="24"/>
        </w:rPr>
        <w:t>necesario para impetrar la acción.</w:t>
      </w:r>
    </w:p>
    <w:p w14:paraId="4B94D5A5" w14:textId="77777777" w:rsidR="00626142" w:rsidRPr="00E53FC9" w:rsidRDefault="00626142" w:rsidP="00E53FC9">
      <w:pPr>
        <w:spacing w:line="276" w:lineRule="auto"/>
        <w:jc w:val="both"/>
        <w:rPr>
          <w:rFonts w:ascii="Tahoma" w:hAnsi="Tahoma" w:cs="Tahoma"/>
          <w:sz w:val="24"/>
          <w:szCs w:val="24"/>
        </w:rPr>
      </w:pPr>
    </w:p>
    <w:p w14:paraId="0B415D79" w14:textId="0BDDE85B" w:rsidR="008A0C59" w:rsidRPr="00E53FC9" w:rsidRDefault="00626142" w:rsidP="00E53FC9">
      <w:pPr>
        <w:spacing w:line="276" w:lineRule="auto"/>
        <w:ind w:firstLine="360"/>
        <w:jc w:val="both"/>
        <w:rPr>
          <w:rFonts w:ascii="Tahoma" w:hAnsi="Tahoma" w:cs="Tahoma"/>
          <w:sz w:val="24"/>
          <w:szCs w:val="24"/>
        </w:rPr>
      </w:pPr>
      <w:r w:rsidRPr="00E53FC9">
        <w:rPr>
          <w:rFonts w:ascii="Tahoma" w:hAnsi="Tahoma" w:cs="Tahoma"/>
          <w:sz w:val="24"/>
          <w:szCs w:val="24"/>
        </w:rPr>
        <w:t xml:space="preserve">Insiste </w:t>
      </w:r>
      <w:r w:rsidR="08F182D2" w:rsidRPr="00E53FC9">
        <w:rPr>
          <w:rFonts w:ascii="Tahoma" w:hAnsi="Tahoma" w:cs="Tahoma"/>
          <w:sz w:val="24"/>
          <w:szCs w:val="24"/>
        </w:rPr>
        <w:t xml:space="preserve">en </w:t>
      </w:r>
      <w:r w:rsidRPr="00E53FC9">
        <w:rPr>
          <w:rFonts w:ascii="Tahoma" w:hAnsi="Tahoma" w:cs="Tahoma"/>
          <w:sz w:val="24"/>
          <w:szCs w:val="24"/>
        </w:rPr>
        <w:t>que</w:t>
      </w:r>
      <w:r w:rsidR="70C7F2EF" w:rsidRPr="00E53FC9">
        <w:rPr>
          <w:rFonts w:ascii="Tahoma" w:hAnsi="Tahoma" w:cs="Tahoma"/>
          <w:sz w:val="24"/>
          <w:szCs w:val="24"/>
        </w:rPr>
        <w:t xml:space="preserve">, </w:t>
      </w:r>
      <w:r w:rsidRPr="00E53FC9">
        <w:rPr>
          <w:rFonts w:ascii="Tahoma" w:hAnsi="Tahoma" w:cs="Tahoma"/>
          <w:sz w:val="24"/>
          <w:szCs w:val="24"/>
        </w:rPr>
        <w:t xml:space="preserve">por haber anunciado la fecha de finiquito del vínculo y las circunstancias en que se dio este, </w:t>
      </w:r>
      <w:r w:rsidR="4B5C0CF8" w:rsidRPr="00E53FC9">
        <w:rPr>
          <w:rFonts w:ascii="Tahoma" w:hAnsi="Tahoma" w:cs="Tahoma"/>
          <w:sz w:val="24"/>
          <w:szCs w:val="24"/>
        </w:rPr>
        <w:t xml:space="preserve">ello </w:t>
      </w:r>
      <w:r w:rsidRPr="00E53FC9">
        <w:rPr>
          <w:rFonts w:ascii="Tahoma" w:hAnsi="Tahoma" w:cs="Tahoma"/>
          <w:sz w:val="24"/>
          <w:szCs w:val="24"/>
        </w:rPr>
        <w:t>no significa que esa sea la fecha tope, pues queda pendiente establecer la finalización del contrato en aplicación de la referida norma, lo que da lugar a considerar que</w:t>
      </w:r>
      <w:r w:rsidR="004010CC" w:rsidRPr="00E53FC9">
        <w:rPr>
          <w:rFonts w:ascii="Tahoma" w:hAnsi="Tahoma" w:cs="Tahoma"/>
          <w:sz w:val="24"/>
          <w:szCs w:val="24"/>
        </w:rPr>
        <w:t>,</w:t>
      </w:r>
      <w:r w:rsidRPr="00E53FC9">
        <w:rPr>
          <w:rFonts w:ascii="Tahoma" w:hAnsi="Tahoma" w:cs="Tahoma"/>
          <w:sz w:val="24"/>
          <w:szCs w:val="24"/>
        </w:rPr>
        <w:t xml:space="preserve"> no </w:t>
      </w:r>
      <w:r w:rsidR="0332DB9C" w:rsidRPr="00E53FC9">
        <w:rPr>
          <w:rFonts w:ascii="Tahoma" w:hAnsi="Tahoma" w:cs="Tahoma"/>
          <w:sz w:val="24"/>
          <w:szCs w:val="24"/>
        </w:rPr>
        <w:t>sabiéndose la</w:t>
      </w:r>
      <w:r w:rsidRPr="00E53FC9">
        <w:rPr>
          <w:rFonts w:ascii="Tahoma" w:hAnsi="Tahoma" w:cs="Tahoma"/>
          <w:sz w:val="24"/>
          <w:szCs w:val="24"/>
        </w:rPr>
        <w:t xml:space="preserve"> </w:t>
      </w:r>
      <w:r w:rsidR="008A0C59" w:rsidRPr="00E53FC9">
        <w:rPr>
          <w:rFonts w:ascii="Tahoma" w:hAnsi="Tahoma" w:cs="Tahoma"/>
          <w:sz w:val="24"/>
          <w:szCs w:val="24"/>
        </w:rPr>
        <w:t xml:space="preserve">fecha de terminación, no </w:t>
      </w:r>
      <w:r w:rsidR="4C7F525C" w:rsidRPr="00E53FC9">
        <w:rPr>
          <w:rFonts w:ascii="Tahoma" w:hAnsi="Tahoma" w:cs="Tahoma"/>
          <w:sz w:val="24"/>
          <w:szCs w:val="24"/>
        </w:rPr>
        <w:t>puede haber</w:t>
      </w:r>
      <w:r w:rsidR="008A0C59" w:rsidRPr="00E53FC9">
        <w:rPr>
          <w:rFonts w:ascii="Tahoma" w:hAnsi="Tahoma" w:cs="Tahoma"/>
          <w:sz w:val="24"/>
          <w:szCs w:val="24"/>
        </w:rPr>
        <w:t xml:space="preserve"> fecha de prescripción.</w:t>
      </w:r>
    </w:p>
    <w:p w14:paraId="3DEEC669" w14:textId="77777777" w:rsidR="00626142" w:rsidRPr="00E53FC9" w:rsidRDefault="00626142" w:rsidP="00E53FC9">
      <w:pPr>
        <w:spacing w:line="276" w:lineRule="auto"/>
        <w:jc w:val="both"/>
        <w:rPr>
          <w:rFonts w:ascii="Tahoma" w:hAnsi="Tahoma" w:cs="Tahoma"/>
          <w:sz w:val="24"/>
          <w:szCs w:val="24"/>
        </w:rPr>
      </w:pPr>
    </w:p>
    <w:p w14:paraId="2FB83A1F" w14:textId="77777777" w:rsidR="008A0C59" w:rsidRPr="00E53FC9" w:rsidRDefault="00626142" w:rsidP="00E53FC9">
      <w:pPr>
        <w:spacing w:line="276" w:lineRule="auto"/>
        <w:ind w:firstLine="360"/>
        <w:jc w:val="both"/>
        <w:rPr>
          <w:rFonts w:ascii="Tahoma" w:hAnsi="Tahoma" w:cs="Tahoma"/>
          <w:sz w:val="24"/>
          <w:szCs w:val="24"/>
        </w:rPr>
      </w:pPr>
      <w:r w:rsidRPr="00E53FC9">
        <w:rPr>
          <w:rFonts w:ascii="Tahoma" w:hAnsi="Tahoma" w:cs="Tahoma"/>
          <w:sz w:val="24"/>
          <w:szCs w:val="24"/>
        </w:rPr>
        <w:t xml:space="preserve">Reprocha que la juez haya indicado que no existe reclamación </w:t>
      </w:r>
      <w:r w:rsidR="00CE0E74" w:rsidRPr="00E53FC9">
        <w:rPr>
          <w:rFonts w:ascii="Tahoma" w:hAnsi="Tahoma" w:cs="Tahoma"/>
          <w:sz w:val="24"/>
          <w:szCs w:val="24"/>
        </w:rPr>
        <w:t xml:space="preserve">administrativa </w:t>
      </w:r>
      <w:r w:rsidRPr="00E53FC9">
        <w:rPr>
          <w:rFonts w:ascii="Tahoma" w:hAnsi="Tahoma" w:cs="Tahoma"/>
          <w:sz w:val="24"/>
          <w:szCs w:val="24"/>
        </w:rPr>
        <w:t xml:space="preserve">ante </w:t>
      </w:r>
      <w:proofErr w:type="spellStart"/>
      <w:r w:rsidR="00CE0E74" w:rsidRPr="00E53FC9">
        <w:rPr>
          <w:rFonts w:ascii="Tahoma" w:hAnsi="Tahoma" w:cs="Tahoma"/>
          <w:sz w:val="24"/>
          <w:szCs w:val="24"/>
        </w:rPr>
        <w:t>Megabus</w:t>
      </w:r>
      <w:proofErr w:type="spellEnd"/>
      <w:r w:rsidR="00CE0E74" w:rsidRPr="00E53FC9">
        <w:rPr>
          <w:rFonts w:ascii="Tahoma" w:hAnsi="Tahoma" w:cs="Tahoma"/>
          <w:sz w:val="24"/>
          <w:szCs w:val="24"/>
        </w:rPr>
        <w:t xml:space="preserve"> S.A.</w:t>
      </w:r>
      <w:r w:rsidRPr="00E53FC9">
        <w:rPr>
          <w:rFonts w:ascii="Tahoma" w:hAnsi="Tahoma" w:cs="Tahoma"/>
          <w:sz w:val="24"/>
          <w:szCs w:val="24"/>
        </w:rPr>
        <w:t>, cuando</w:t>
      </w:r>
      <w:r w:rsidR="00CE0E74" w:rsidRPr="00E53FC9">
        <w:rPr>
          <w:rFonts w:ascii="Tahoma" w:hAnsi="Tahoma" w:cs="Tahoma"/>
          <w:sz w:val="24"/>
          <w:szCs w:val="24"/>
        </w:rPr>
        <w:t xml:space="preserve"> dicha entidad, al momento de dar respuesta a la demanda, por la vía de la confesión, acepta que tal documento fue recibido, cuestionando únicamente la ilegibilidad del sello de recibido y la fecha plasmada en el mismo, lo que confirma que tal actuación se surtió de manera oportuna.</w:t>
      </w:r>
    </w:p>
    <w:p w14:paraId="3656B9AB" w14:textId="77777777" w:rsidR="008A0C59" w:rsidRPr="00E53FC9" w:rsidRDefault="008A0C59" w:rsidP="00E53FC9">
      <w:pPr>
        <w:spacing w:line="276" w:lineRule="auto"/>
        <w:jc w:val="both"/>
        <w:rPr>
          <w:rFonts w:ascii="Tahoma" w:hAnsi="Tahoma" w:cs="Tahoma"/>
          <w:sz w:val="24"/>
          <w:szCs w:val="24"/>
        </w:rPr>
      </w:pPr>
    </w:p>
    <w:p w14:paraId="0312A1F8" w14:textId="094EC635" w:rsidR="00F21216" w:rsidRPr="00E53FC9" w:rsidRDefault="0039223F" w:rsidP="00E53FC9">
      <w:pPr>
        <w:spacing w:line="276" w:lineRule="auto"/>
        <w:ind w:firstLine="360"/>
        <w:jc w:val="both"/>
        <w:rPr>
          <w:rFonts w:ascii="Tahoma" w:hAnsi="Tahoma" w:cs="Tahoma"/>
          <w:sz w:val="24"/>
          <w:szCs w:val="24"/>
        </w:rPr>
      </w:pPr>
      <w:r w:rsidRPr="00E53FC9">
        <w:rPr>
          <w:rFonts w:ascii="Tahoma" w:hAnsi="Tahoma" w:cs="Tahoma"/>
          <w:sz w:val="24"/>
          <w:szCs w:val="24"/>
        </w:rPr>
        <w:lastRenderedPageBreak/>
        <w:t xml:space="preserve">Discute también que se mantenga la posición de que el deudor solidario puede formular la excepción de prescripción y beneficiarse de su prosperidad, pero la reclamación hecha ante este no tenga la virtualidad de suspender sus efectos, lo cual estima desconoce </w:t>
      </w:r>
      <w:r w:rsidR="00A26A76" w:rsidRPr="00E53FC9">
        <w:rPr>
          <w:rFonts w:ascii="Tahoma" w:hAnsi="Tahoma" w:cs="Tahoma"/>
          <w:sz w:val="24"/>
          <w:szCs w:val="24"/>
        </w:rPr>
        <w:t xml:space="preserve">las previsiones del artículo 2540 del Código </w:t>
      </w:r>
      <w:r w:rsidR="00FA7917" w:rsidRPr="00E53FC9">
        <w:rPr>
          <w:rFonts w:ascii="Tahoma" w:hAnsi="Tahoma" w:cs="Tahoma"/>
          <w:sz w:val="24"/>
          <w:szCs w:val="24"/>
        </w:rPr>
        <w:t>Civil, que</w:t>
      </w:r>
      <w:r w:rsidR="00A26A76" w:rsidRPr="00E53FC9">
        <w:rPr>
          <w:rFonts w:ascii="Tahoma" w:hAnsi="Tahoma" w:cs="Tahoma"/>
          <w:sz w:val="24"/>
          <w:szCs w:val="24"/>
        </w:rPr>
        <w:t xml:space="preserve"> permite tal maniobra cuando se trata de deu</w:t>
      </w:r>
      <w:r w:rsidR="00F21216" w:rsidRPr="00E53FC9">
        <w:rPr>
          <w:rFonts w:ascii="Tahoma" w:hAnsi="Tahoma" w:cs="Tahoma"/>
          <w:sz w:val="24"/>
          <w:szCs w:val="24"/>
        </w:rPr>
        <w:t>dores solidarios.</w:t>
      </w:r>
    </w:p>
    <w:p w14:paraId="45FB0818" w14:textId="77777777" w:rsidR="00F21216" w:rsidRPr="00E53FC9" w:rsidRDefault="00F21216" w:rsidP="00E53FC9">
      <w:pPr>
        <w:spacing w:line="276" w:lineRule="auto"/>
        <w:jc w:val="both"/>
        <w:rPr>
          <w:rFonts w:ascii="Tahoma" w:hAnsi="Tahoma" w:cs="Tahoma"/>
          <w:sz w:val="24"/>
          <w:szCs w:val="24"/>
        </w:rPr>
      </w:pPr>
    </w:p>
    <w:p w14:paraId="540E2F46" w14:textId="77777777" w:rsidR="00F21216" w:rsidRPr="00E53FC9" w:rsidRDefault="00F21216" w:rsidP="00E53FC9">
      <w:pPr>
        <w:spacing w:line="276" w:lineRule="auto"/>
        <w:ind w:firstLine="360"/>
        <w:jc w:val="both"/>
        <w:rPr>
          <w:rFonts w:ascii="Tahoma" w:hAnsi="Tahoma" w:cs="Tahoma"/>
          <w:sz w:val="24"/>
          <w:szCs w:val="24"/>
        </w:rPr>
      </w:pPr>
      <w:r w:rsidRPr="00E53FC9">
        <w:rPr>
          <w:rFonts w:ascii="Tahoma" w:hAnsi="Tahoma" w:cs="Tahoma"/>
          <w:sz w:val="24"/>
          <w:szCs w:val="24"/>
        </w:rPr>
        <w:t>Es por todo lo anterior que solicita se revoque la decisión impugnada.</w:t>
      </w:r>
    </w:p>
    <w:p w14:paraId="53128261" w14:textId="77777777" w:rsidR="0098500F" w:rsidRPr="00E53FC9" w:rsidRDefault="0098500F" w:rsidP="00E53FC9">
      <w:pPr>
        <w:spacing w:line="276" w:lineRule="auto"/>
        <w:jc w:val="both"/>
        <w:rPr>
          <w:rFonts w:ascii="Tahoma" w:hAnsi="Tahoma" w:cs="Tahoma"/>
          <w:sz w:val="24"/>
          <w:szCs w:val="24"/>
        </w:rPr>
      </w:pPr>
    </w:p>
    <w:p w14:paraId="70AC631B" w14:textId="082F6C61" w:rsidR="0098500F" w:rsidRPr="00E53FC9" w:rsidRDefault="00FA7917" w:rsidP="00E53FC9">
      <w:pPr>
        <w:pStyle w:val="Prrafodelista"/>
        <w:numPr>
          <w:ilvl w:val="0"/>
          <w:numId w:val="34"/>
        </w:numPr>
        <w:spacing w:line="276" w:lineRule="auto"/>
        <w:jc w:val="center"/>
        <w:rPr>
          <w:rFonts w:ascii="Tahoma" w:hAnsi="Tahoma" w:cs="Tahoma"/>
          <w:b/>
          <w:sz w:val="24"/>
          <w:szCs w:val="24"/>
        </w:rPr>
      </w:pPr>
      <w:r w:rsidRPr="00E53FC9">
        <w:rPr>
          <w:rFonts w:ascii="Tahoma" w:hAnsi="Tahoma" w:cs="Tahoma"/>
          <w:b/>
          <w:sz w:val="24"/>
          <w:szCs w:val="24"/>
        </w:rPr>
        <w:t>Alegatos de conclusión</w:t>
      </w:r>
    </w:p>
    <w:p w14:paraId="62486C05" w14:textId="77777777" w:rsidR="0098500F" w:rsidRPr="00E53FC9" w:rsidRDefault="0098500F" w:rsidP="00E53FC9">
      <w:pPr>
        <w:spacing w:line="276" w:lineRule="auto"/>
        <w:jc w:val="center"/>
        <w:rPr>
          <w:rFonts w:ascii="Tahoma" w:hAnsi="Tahoma" w:cs="Tahoma"/>
          <w:b/>
          <w:sz w:val="24"/>
          <w:szCs w:val="24"/>
        </w:rPr>
      </w:pPr>
    </w:p>
    <w:p w14:paraId="065BFED2" w14:textId="71775AD4" w:rsidR="005C0733" w:rsidRPr="00E53FC9" w:rsidRDefault="0098500F" w:rsidP="00E53FC9">
      <w:pPr>
        <w:spacing w:line="276" w:lineRule="auto"/>
        <w:ind w:firstLine="360"/>
        <w:jc w:val="both"/>
        <w:rPr>
          <w:rFonts w:ascii="Tahoma" w:hAnsi="Tahoma" w:cs="Tahoma"/>
          <w:sz w:val="24"/>
          <w:szCs w:val="24"/>
        </w:rPr>
      </w:pPr>
      <w:r w:rsidRPr="00E53FC9">
        <w:rPr>
          <w:rFonts w:ascii="Tahoma" w:hAnsi="Tahoma" w:cs="Tahoma"/>
          <w:sz w:val="24"/>
          <w:szCs w:val="24"/>
        </w:rPr>
        <w:t xml:space="preserve">Dentro del término, el municipio </w:t>
      </w:r>
      <w:r w:rsidR="005C0733" w:rsidRPr="00E53FC9">
        <w:rPr>
          <w:rFonts w:ascii="Tahoma" w:hAnsi="Tahoma" w:cs="Tahoma"/>
          <w:sz w:val="24"/>
          <w:szCs w:val="24"/>
        </w:rPr>
        <w:t>de Pereira se pronunció insistiendo en la prosperidad de la excepción, señalando que el actor presentó la demanda laboral cuando habían transcurrido más de tres años desde la fecha de terminación del vínculo laboral con sus empleadores.</w:t>
      </w:r>
      <w:r w:rsidR="00FA7917" w:rsidRPr="00E53FC9">
        <w:rPr>
          <w:rFonts w:ascii="Tahoma" w:hAnsi="Tahoma" w:cs="Tahoma"/>
          <w:sz w:val="24"/>
          <w:szCs w:val="24"/>
        </w:rPr>
        <w:t xml:space="preserve"> </w:t>
      </w:r>
      <w:r w:rsidR="005C0733" w:rsidRPr="00E53FC9">
        <w:rPr>
          <w:rFonts w:ascii="Tahoma" w:hAnsi="Tahoma" w:cs="Tahoma"/>
          <w:sz w:val="24"/>
          <w:szCs w:val="24"/>
        </w:rPr>
        <w:t>Refiere que el fallador de instancia está llamado a analizar la reclamación administrativa presentada y en el evento de un fallo adverso a los intereses del municipio debe declarar la prescripción a su favor.</w:t>
      </w:r>
    </w:p>
    <w:p w14:paraId="4B99056E" w14:textId="60975430" w:rsidR="0098500F" w:rsidRPr="00E53FC9" w:rsidRDefault="0098500F" w:rsidP="00E53FC9">
      <w:pPr>
        <w:spacing w:line="276" w:lineRule="auto"/>
        <w:jc w:val="both"/>
        <w:rPr>
          <w:rFonts w:ascii="Tahoma" w:hAnsi="Tahoma" w:cs="Tahoma"/>
          <w:b/>
          <w:sz w:val="24"/>
          <w:szCs w:val="24"/>
        </w:rPr>
      </w:pPr>
    </w:p>
    <w:p w14:paraId="27C21DDD" w14:textId="675BB056" w:rsidR="00FA7917" w:rsidRPr="00E53FC9" w:rsidRDefault="00FA7917" w:rsidP="00E53FC9">
      <w:pPr>
        <w:pStyle w:val="Prrafodelista"/>
        <w:numPr>
          <w:ilvl w:val="0"/>
          <w:numId w:val="34"/>
        </w:numPr>
        <w:spacing w:line="276" w:lineRule="auto"/>
        <w:jc w:val="center"/>
        <w:rPr>
          <w:rFonts w:ascii="Tahoma" w:hAnsi="Tahoma" w:cs="Tahoma"/>
          <w:b/>
          <w:sz w:val="24"/>
          <w:szCs w:val="24"/>
        </w:rPr>
      </w:pPr>
      <w:r w:rsidRPr="00E53FC9">
        <w:rPr>
          <w:rFonts w:ascii="Tahoma" w:hAnsi="Tahoma" w:cs="Tahoma"/>
          <w:b/>
          <w:sz w:val="24"/>
          <w:szCs w:val="24"/>
        </w:rPr>
        <w:t>Problemas jurídicos por resolver</w:t>
      </w:r>
    </w:p>
    <w:p w14:paraId="5D0061A7" w14:textId="2A1EC5F9" w:rsidR="00FA7917" w:rsidRPr="00E53FC9" w:rsidRDefault="00FA7917" w:rsidP="00E53FC9">
      <w:pPr>
        <w:pStyle w:val="Textoindependiente"/>
        <w:spacing w:line="276" w:lineRule="auto"/>
        <w:ind w:left="720"/>
        <w:rPr>
          <w:rFonts w:ascii="Tahoma" w:hAnsi="Tahoma" w:cs="Tahoma"/>
          <w:b/>
          <w:bCs/>
          <w:sz w:val="24"/>
          <w:szCs w:val="24"/>
        </w:rPr>
      </w:pPr>
    </w:p>
    <w:p w14:paraId="799DBB4B" w14:textId="5ED7378C" w:rsidR="00FA7917" w:rsidRPr="00E53FC9" w:rsidRDefault="00FA7917" w:rsidP="00E53FC9">
      <w:pPr>
        <w:spacing w:line="276" w:lineRule="auto"/>
        <w:ind w:firstLine="708"/>
        <w:jc w:val="both"/>
        <w:rPr>
          <w:rFonts w:ascii="Tahoma" w:hAnsi="Tahoma" w:cs="Tahoma"/>
          <w:sz w:val="24"/>
          <w:szCs w:val="24"/>
          <w:lang w:val="es-419"/>
        </w:rPr>
      </w:pPr>
      <w:r w:rsidRPr="00E53FC9">
        <w:rPr>
          <w:rFonts w:ascii="Tahoma" w:hAnsi="Tahoma" w:cs="Tahoma"/>
          <w:sz w:val="24"/>
          <w:szCs w:val="24"/>
          <w:lang w:val="es-419"/>
        </w:rPr>
        <w:t xml:space="preserve">De acuerdo con los argumentos expuestos en la decisión de primera instancia y los fundamentos de la apelación, le corresponde a la Sala resolver los siguientes problemas jurídicos: </w:t>
      </w:r>
    </w:p>
    <w:p w14:paraId="017AE9C7" w14:textId="77777777" w:rsidR="00FA7917" w:rsidRPr="00E53FC9" w:rsidRDefault="00FA7917" w:rsidP="00E53FC9">
      <w:pPr>
        <w:spacing w:line="276" w:lineRule="auto"/>
        <w:ind w:firstLine="708"/>
        <w:jc w:val="both"/>
        <w:rPr>
          <w:rFonts w:ascii="Tahoma" w:hAnsi="Tahoma" w:cs="Tahoma"/>
          <w:sz w:val="24"/>
          <w:szCs w:val="24"/>
          <w:lang w:val="es-419"/>
        </w:rPr>
      </w:pPr>
    </w:p>
    <w:p w14:paraId="6C299931" w14:textId="77777777" w:rsidR="00883D2E" w:rsidRPr="00E53FC9" w:rsidRDefault="00883D2E" w:rsidP="00E53FC9">
      <w:pPr>
        <w:pStyle w:val="Textoindependiente"/>
        <w:numPr>
          <w:ilvl w:val="0"/>
          <w:numId w:val="37"/>
        </w:numPr>
        <w:spacing w:line="276" w:lineRule="auto"/>
        <w:rPr>
          <w:rFonts w:ascii="Tahoma" w:hAnsi="Tahoma" w:cs="Tahoma"/>
          <w:sz w:val="24"/>
          <w:szCs w:val="24"/>
        </w:rPr>
      </w:pPr>
      <w:r w:rsidRPr="00E53FC9">
        <w:rPr>
          <w:rFonts w:ascii="Tahoma" w:hAnsi="Tahoma" w:cs="Tahoma"/>
          <w:sz w:val="24"/>
          <w:szCs w:val="24"/>
        </w:rPr>
        <w:t>¿De conformidad a la Sentencia C-968 de 2003, cómo debe interpretarse el principio de consonancia establecido en el artículo 66 A del Código Procesal Laboral?</w:t>
      </w:r>
    </w:p>
    <w:p w14:paraId="40F19F7C" w14:textId="0129CBC8" w:rsidR="00FA7917" w:rsidRPr="00E53FC9" w:rsidRDefault="00FA7917" w:rsidP="00E53FC9">
      <w:pPr>
        <w:pStyle w:val="Textoindependiente"/>
        <w:numPr>
          <w:ilvl w:val="0"/>
          <w:numId w:val="37"/>
        </w:numPr>
        <w:spacing w:line="276" w:lineRule="auto"/>
        <w:rPr>
          <w:rFonts w:ascii="Tahoma" w:hAnsi="Tahoma" w:cs="Tahoma"/>
          <w:sz w:val="24"/>
          <w:szCs w:val="24"/>
        </w:rPr>
      </w:pPr>
      <w:r w:rsidRPr="00E53FC9">
        <w:rPr>
          <w:rFonts w:ascii="Tahoma" w:hAnsi="Tahoma" w:cs="Tahoma"/>
          <w:sz w:val="24"/>
          <w:szCs w:val="24"/>
        </w:rPr>
        <w:t>Cu</w:t>
      </w:r>
      <w:r w:rsidR="00743822" w:rsidRPr="00E53FC9">
        <w:rPr>
          <w:rFonts w:ascii="Tahoma" w:hAnsi="Tahoma" w:cs="Tahoma"/>
          <w:sz w:val="24"/>
          <w:szCs w:val="24"/>
        </w:rPr>
        <w:t>a</w:t>
      </w:r>
      <w:r w:rsidRPr="00E53FC9">
        <w:rPr>
          <w:rFonts w:ascii="Tahoma" w:hAnsi="Tahoma" w:cs="Tahoma"/>
          <w:sz w:val="24"/>
          <w:szCs w:val="24"/>
        </w:rPr>
        <w:t>ndo está en entredicho la naturaleza de la relación contractual entre las partes, ¿es posible decidir cómo excepción previa la prescripción sin que previamente se haya declarado la existencia del contrato de trabajo?</w:t>
      </w:r>
    </w:p>
    <w:p w14:paraId="2885956C" w14:textId="77777777" w:rsidR="00FA7917" w:rsidRPr="00E53FC9" w:rsidRDefault="00FA7917" w:rsidP="00E53FC9">
      <w:pPr>
        <w:spacing w:line="276" w:lineRule="auto"/>
        <w:jc w:val="both"/>
        <w:rPr>
          <w:rFonts w:ascii="Tahoma" w:hAnsi="Tahoma" w:cs="Tahoma"/>
          <w:b/>
          <w:sz w:val="24"/>
          <w:szCs w:val="24"/>
        </w:rPr>
      </w:pPr>
    </w:p>
    <w:p w14:paraId="2E0A79F2" w14:textId="414164E2" w:rsidR="008426F9" w:rsidRPr="00E53FC9" w:rsidRDefault="00883D2E" w:rsidP="00E53FC9">
      <w:pPr>
        <w:pStyle w:val="Prrafodelista"/>
        <w:numPr>
          <w:ilvl w:val="0"/>
          <w:numId w:val="34"/>
        </w:numPr>
        <w:spacing w:line="276" w:lineRule="auto"/>
        <w:jc w:val="center"/>
        <w:rPr>
          <w:rFonts w:ascii="Tahoma" w:hAnsi="Tahoma" w:cs="Tahoma"/>
          <w:b/>
          <w:sz w:val="24"/>
          <w:szCs w:val="24"/>
        </w:rPr>
      </w:pPr>
      <w:r w:rsidRPr="00E53FC9">
        <w:rPr>
          <w:rFonts w:ascii="Tahoma" w:hAnsi="Tahoma" w:cs="Tahoma"/>
          <w:b/>
          <w:sz w:val="24"/>
          <w:szCs w:val="24"/>
        </w:rPr>
        <w:t>Consideraciones</w:t>
      </w:r>
    </w:p>
    <w:p w14:paraId="04C8128A" w14:textId="0A7BE2D8" w:rsidR="006E1503" w:rsidRPr="00E53FC9" w:rsidRDefault="006E1503" w:rsidP="00E53FC9">
      <w:pPr>
        <w:pStyle w:val="Prrafodelista"/>
        <w:spacing w:line="276" w:lineRule="auto"/>
        <w:rPr>
          <w:rFonts w:ascii="Tahoma" w:hAnsi="Tahoma" w:cs="Tahoma"/>
          <w:b/>
          <w:sz w:val="24"/>
          <w:szCs w:val="24"/>
        </w:rPr>
      </w:pPr>
    </w:p>
    <w:p w14:paraId="4DBA4079" w14:textId="4AA474BE" w:rsidR="006E1503" w:rsidRPr="00E53FC9" w:rsidRDefault="00A86B82" w:rsidP="00E53FC9">
      <w:pPr>
        <w:pStyle w:val="Prrafodelista"/>
        <w:numPr>
          <w:ilvl w:val="1"/>
          <w:numId w:val="34"/>
        </w:numPr>
        <w:spacing w:line="276" w:lineRule="auto"/>
        <w:rPr>
          <w:rFonts w:ascii="Tahoma" w:hAnsi="Tahoma" w:cs="Tahoma"/>
          <w:b/>
          <w:sz w:val="24"/>
          <w:szCs w:val="24"/>
        </w:rPr>
      </w:pPr>
      <w:r w:rsidRPr="00E53FC9">
        <w:rPr>
          <w:rFonts w:ascii="Tahoma" w:hAnsi="Tahoma" w:cs="Tahoma"/>
          <w:b/>
          <w:sz w:val="24"/>
          <w:szCs w:val="24"/>
        </w:rPr>
        <w:t>E</w:t>
      </w:r>
      <w:r w:rsidR="00F228C0" w:rsidRPr="00E53FC9">
        <w:rPr>
          <w:rFonts w:ascii="Tahoma" w:hAnsi="Tahoma" w:cs="Tahoma"/>
          <w:b/>
          <w:sz w:val="24"/>
          <w:szCs w:val="24"/>
        </w:rPr>
        <w:t>l principio de consonancia en materia laboral</w:t>
      </w:r>
      <w:r w:rsidR="00D21597" w:rsidRPr="00E53FC9">
        <w:rPr>
          <w:rFonts w:ascii="Tahoma" w:hAnsi="Tahoma" w:cs="Tahoma"/>
          <w:b/>
          <w:sz w:val="24"/>
          <w:szCs w:val="24"/>
        </w:rPr>
        <w:t>, no es absoluto</w:t>
      </w:r>
      <w:r w:rsidR="00F228C0" w:rsidRPr="00E53FC9">
        <w:rPr>
          <w:rFonts w:ascii="Tahoma" w:hAnsi="Tahoma" w:cs="Tahoma"/>
          <w:b/>
          <w:sz w:val="24"/>
          <w:szCs w:val="24"/>
        </w:rPr>
        <w:t>:</w:t>
      </w:r>
    </w:p>
    <w:p w14:paraId="759EE308" w14:textId="59E3E835" w:rsidR="00F228C0" w:rsidRPr="00E53FC9" w:rsidRDefault="00F228C0" w:rsidP="00E53FC9">
      <w:pPr>
        <w:spacing w:line="276" w:lineRule="auto"/>
        <w:ind w:left="720"/>
        <w:rPr>
          <w:rFonts w:ascii="Tahoma" w:hAnsi="Tahoma" w:cs="Tahoma"/>
          <w:b/>
          <w:sz w:val="24"/>
          <w:szCs w:val="24"/>
        </w:rPr>
      </w:pPr>
    </w:p>
    <w:p w14:paraId="17501040" w14:textId="646BA718" w:rsidR="00F228C0" w:rsidRPr="00E53FC9" w:rsidRDefault="00F228C0" w:rsidP="00E53FC9">
      <w:pPr>
        <w:spacing w:line="276" w:lineRule="auto"/>
        <w:ind w:firstLine="567"/>
        <w:rPr>
          <w:rFonts w:ascii="Tahoma" w:hAnsi="Tahoma" w:cs="Tahoma"/>
          <w:sz w:val="24"/>
          <w:szCs w:val="24"/>
        </w:rPr>
      </w:pPr>
      <w:r w:rsidRPr="00E53FC9">
        <w:rPr>
          <w:rFonts w:ascii="Tahoma" w:hAnsi="Tahoma" w:cs="Tahoma"/>
          <w:sz w:val="24"/>
          <w:szCs w:val="24"/>
        </w:rPr>
        <w:t>Reza el artículo 66 A del código Procela Laboral, modificado por el artículo 35 de la Ley 712 de 2001, lo siguiente:</w:t>
      </w:r>
    </w:p>
    <w:p w14:paraId="0E8AC16E" w14:textId="7C2B4910" w:rsidR="00F228C0" w:rsidRPr="00E53FC9" w:rsidRDefault="00F228C0" w:rsidP="00E53FC9">
      <w:pPr>
        <w:spacing w:line="276" w:lineRule="auto"/>
        <w:rPr>
          <w:rFonts w:ascii="Tahoma" w:hAnsi="Tahoma" w:cs="Tahoma"/>
          <w:sz w:val="24"/>
          <w:szCs w:val="24"/>
        </w:rPr>
      </w:pPr>
    </w:p>
    <w:p w14:paraId="2071A3CF" w14:textId="30F66CC0" w:rsidR="00F228C0" w:rsidRPr="00E53FC9" w:rsidRDefault="00F228C0" w:rsidP="00E53FC9">
      <w:pPr>
        <w:ind w:left="426" w:right="420"/>
        <w:jc w:val="both"/>
        <w:rPr>
          <w:rFonts w:ascii="Tahoma" w:hAnsi="Tahoma" w:cs="Tahoma"/>
          <w:i/>
          <w:iCs/>
          <w:sz w:val="22"/>
          <w:szCs w:val="24"/>
          <w:lang w:val="es-CO"/>
        </w:rPr>
      </w:pPr>
      <w:r w:rsidRPr="00E53FC9">
        <w:rPr>
          <w:rFonts w:ascii="Tahoma" w:hAnsi="Tahoma" w:cs="Tahoma"/>
          <w:sz w:val="22"/>
          <w:szCs w:val="24"/>
        </w:rPr>
        <w:t xml:space="preserve">Artículo 35. </w:t>
      </w:r>
      <w:r w:rsidRPr="00E53FC9">
        <w:rPr>
          <w:rFonts w:ascii="Tahoma" w:hAnsi="Tahoma" w:cs="Tahoma"/>
          <w:i/>
          <w:iCs/>
          <w:sz w:val="22"/>
          <w:szCs w:val="24"/>
        </w:rPr>
        <w:t xml:space="preserve">El artículo 66A del Código Procesal del Trabajo y de la </w:t>
      </w:r>
      <w:r w:rsidR="00E53FC9" w:rsidRPr="00E53FC9">
        <w:rPr>
          <w:rFonts w:ascii="Tahoma" w:hAnsi="Tahoma" w:cs="Tahoma"/>
          <w:i/>
          <w:iCs/>
          <w:sz w:val="22"/>
          <w:szCs w:val="24"/>
        </w:rPr>
        <w:t>Seguridad Social</w:t>
      </w:r>
      <w:r w:rsidRPr="00E53FC9">
        <w:rPr>
          <w:rFonts w:ascii="Tahoma" w:hAnsi="Tahoma" w:cs="Tahoma"/>
          <w:i/>
          <w:iCs/>
          <w:sz w:val="22"/>
          <w:szCs w:val="24"/>
        </w:rPr>
        <w:t xml:space="preserve"> quedará así:</w:t>
      </w:r>
    </w:p>
    <w:p w14:paraId="42A60089" w14:textId="77777777" w:rsidR="00F228C0" w:rsidRPr="00E53FC9" w:rsidRDefault="00F228C0" w:rsidP="00E53FC9">
      <w:pPr>
        <w:ind w:left="426" w:right="420"/>
        <w:jc w:val="both"/>
        <w:rPr>
          <w:rFonts w:ascii="Tahoma" w:hAnsi="Tahoma" w:cs="Tahoma"/>
          <w:i/>
          <w:iCs/>
          <w:sz w:val="22"/>
          <w:szCs w:val="24"/>
          <w:lang w:val="es-CO"/>
        </w:rPr>
      </w:pPr>
    </w:p>
    <w:p w14:paraId="756F546B" w14:textId="77777777" w:rsidR="00F228C0" w:rsidRPr="00E53FC9" w:rsidRDefault="00F228C0" w:rsidP="00E53FC9">
      <w:pPr>
        <w:ind w:left="426" w:right="420"/>
        <w:jc w:val="both"/>
        <w:rPr>
          <w:rFonts w:ascii="Tahoma" w:hAnsi="Tahoma" w:cs="Tahoma"/>
          <w:sz w:val="22"/>
          <w:szCs w:val="24"/>
        </w:rPr>
      </w:pPr>
      <w:r w:rsidRPr="00E53FC9">
        <w:rPr>
          <w:rFonts w:ascii="Tahoma" w:hAnsi="Tahoma" w:cs="Tahoma"/>
          <w:b/>
          <w:i/>
          <w:iCs/>
          <w:sz w:val="22"/>
          <w:szCs w:val="24"/>
        </w:rPr>
        <w:t>Artículo 66 A. Principio de consonancia</w:t>
      </w:r>
      <w:r w:rsidRPr="00E53FC9">
        <w:rPr>
          <w:rFonts w:ascii="Tahoma" w:hAnsi="Tahoma" w:cs="Tahoma"/>
          <w:i/>
          <w:iCs/>
          <w:sz w:val="22"/>
          <w:szCs w:val="24"/>
        </w:rPr>
        <w:t>. La sentencia de segunda instancia, así como la decisión de autos apelados, deberá estar en consonancia con las materias objeto del recurso de apelación.</w:t>
      </w:r>
    </w:p>
    <w:p w14:paraId="239EDC2E" w14:textId="77777777" w:rsidR="00F228C0" w:rsidRPr="00E53FC9" w:rsidRDefault="00F228C0" w:rsidP="00E53FC9">
      <w:pPr>
        <w:spacing w:line="276" w:lineRule="auto"/>
        <w:rPr>
          <w:rFonts w:ascii="Tahoma" w:hAnsi="Tahoma" w:cs="Tahoma"/>
          <w:sz w:val="24"/>
          <w:szCs w:val="24"/>
        </w:rPr>
      </w:pPr>
    </w:p>
    <w:p w14:paraId="1299C43A" w14:textId="3570B072" w:rsidR="003C29AC" w:rsidRPr="00E53FC9" w:rsidRDefault="00F01690" w:rsidP="00E53FC9">
      <w:pPr>
        <w:spacing w:line="276" w:lineRule="auto"/>
        <w:ind w:right="51" w:firstLine="567"/>
        <w:jc w:val="both"/>
        <w:rPr>
          <w:rFonts w:ascii="Tahoma" w:hAnsi="Tahoma" w:cs="Tahoma"/>
          <w:sz w:val="24"/>
          <w:szCs w:val="24"/>
        </w:rPr>
      </w:pPr>
      <w:r w:rsidRPr="00E53FC9">
        <w:rPr>
          <w:rFonts w:ascii="Tahoma" w:hAnsi="Tahoma" w:cs="Tahoma"/>
          <w:sz w:val="24"/>
          <w:szCs w:val="24"/>
        </w:rPr>
        <w:t>Al estudiar la constitucionali</w:t>
      </w:r>
      <w:r w:rsidR="001D4CD9" w:rsidRPr="00E53FC9">
        <w:rPr>
          <w:rFonts w:ascii="Tahoma" w:hAnsi="Tahoma" w:cs="Tahoma"/>
          <w:sz w:val="24"/>
          <w:szCs w:val="24"/>
        </w:rPr>
        <w:t>dad de la referida norma, la Corte Constitucional en la Sentencia C- 968 de 2003 se planteó el siguiente dilema:</w:t>
      </w:r>
    </w:p>
    <w:p w14:paraId="3EF770D4" w14:textId="35B05393" w:rsidR="001D4CD9" w:rsidRPr="00E53FC9" w:rsidRDefault="001D4CD9" w:rsidP="00E53FC9">
      <w:pPr>
        <w:spacing w:line="276" w:lineRule="auto"/>
        <w:ind w:right="51" w:firstLine="567"/>
        <w:jc w:val="both"/>
        <w:rPr>
          <w:rFonts w:ascii="Tahoma" w:hAnsi="Tahoma" w:cs="Tahoma"/>
          <w:sz w:val="24"/>
          <w:szCs w:val="24"/>
        </w:rPr>
      </w:pPr>
    </w:p>
    <w:p w14:paraId="04F96F9A" w14:textId="0589CC85" w:rsidR="001D4CD9" w:rsidRPr="00E53FC9" w:rsidRDefault="001D4CD9" w:rsidP="00E53FC9">
      <w:pPr>
        <w:ind w:left="426" w:right="420"/>
        <w:jc w:val="both"/>
        <w:rPr>
          <w:rFonts w:ascii="Tahoma" w:hAnsi="Tahoma" w:cs="Tahoma"/>
          <w:sz w:val="22"/>
          <w:szCs w:val="24"/>
        </w:rPr>
      </w:pPr>
      <w:r w:rsidRPr="00E53FC9">
        <w:rPr>
          <w:rFonts w:ascii="Tahoma" w:hAnsi="Tahoma" w:cs="Tahoma"/>
          <w:b/>
          <w:i/>
          <w:sz w:val="22"/>
          <w:szCs w:val="24"/>
        </w:rPr>
        <w:lastRenderedPageBreak/>
        <w:t>“Pero qué sucedería en el evento en que el juez de primera instancia deje de reconocer beneficios mínimos irrenunciables a que tiene derecho el trabajador, debatidos dentro del proceso con la plenitud de las formas legales y debidamente probados</w:t>
      </w:r>
      <w:r w:rsidRPr="00E53FC9">
        <w:rPr>
          <w:rFonts w:ascii="Tahoma" w:hAnsi="Tahoma" w:cs="Tahoma"/>
          <w:b/>
          <w:i/>
          <w:sz w:val="22"/>
          <w:szCs w:val="24"/>
          <w:u w:val="single"/>
        </w:rPr>
        <w:t>, y el recurrente al interponer el recurso de apelación no repara en ellos y no lo sustenta debidamente de modo que deja de reclamar ante el superior sobre tales derechos laborales</w:t>
      </w:r>
      <w:r w:rsidRPr="00E53FC9">
        <w:rPr>
          <w:rFonts w:ascii="Tahoma" w:hAnsi="Tahoma" w:cs="Tahoma"/>
          <w:b/>
          <w:i/>
          <w:sz w:val="22"/>
          <w:szCs w:val="24"/>
        </w:rPr>
        <w:t xml:space="preserve">. ¿En tal hipótesis debe el juez laboral que dicta sentencia de segunda instancia ceñirse al mandato de la norma acusada que le exige guardar consonancia con la materia objeto del recurso? </w:t>
      </w:r>
      <w:r w:rsidRPr="00E53FC9">
        <w:rPr>
          <w:rFonts w:ascii="Tahoma" w:hAnsi="Tahoma" w:cs="Tahoma"/>
          <w:sz w:val="22"/>
          <w:szCs w:val="24"/>
        </w:rPr>
        <w:t xml:space="preserve">(Negrillas </w:t>
      </w:r>
      <w:r w:rsidR="00743822" w:rsidRPr="00E53FC9">
        <w:rPr>
          <w:rFonts w:ascii="Tahoma" w:hAnsi="Tahoma" w:cs="Tahoma"/>
          <w:sz w:val="22"/>
          <w:szCs w:val="24"/>
        </w:rPr>
        <w:t xml:space="preserve">y subraya </w:t>
      </w:r>
      <w:r w:rsidRPr="00E53FC9">
        <w:rPr>
          <w:rFonts w:ascii="Tahoma" w:hAnsi="Tahoma" w:cs="Tahoma"/>
          <w:sz w:val="22"/>
          <w:szCs w:val="24"/>
        </w:rPr>
        <w:t>fuera de texto).</w:t>
      </w:r>
    </w:p>
    <w:p w14:paraId="25D07A27" w14:textId="77777777" w:rsidR="001D4CD9" w:rsidRPr="00E53FC9" w:rsidRDefault="001D4CD9" w:rsidP="00E53FC9">
      <w:pPr>
        <w:spacing w:line="276" w:lineRule="auto"/>
        <w:ind w:left="567"/>
        <w:jc w:val="both"/>
        <w:rPr>
          <w:rFonts w:ascii="Tahoma" w:hAnsi="Tahoma" w:cs="Tahoma"/>
          <w:b/>
          <w:i/>
          <w:sz w:val="24"/>
          <w:szCs w:val="24"/>
        </w:rPr>
      </w:pPr>
    </w:p>
    <w:p w14:paraId="123698B6" w14:textId="436971B4" w:rsidR="001D4CD9" w:rsidRPr="00E53FC9" w:rsidRDefault="001D4CD9" w:rsidP="00E53FC9">
      <w:pPr>
        <w:spacing w:line="276" w:lineRule="auto"/>
        <w:ind w:firstLine="567"/>
        <w:jc w:val="both"/>
        <w:rPr>
          <w:rFonts w:ascii="Tahoma" w:hAnsi="Tahoma" w:cs="Tahoma"/>
          <w:b/>
          <w:i/>
          <w:sz w:val="24"/>
          <w:szCs w:val="24"/>
        </w:rPr>
      </w:pPr>
      <w:r w:rsidRPr="00E53FC9">
        <w:rPr>
          <w:rFonts w:ascii="Tahoma" w:hAnsi="Tahoma" w:cs="Tahoma"/>
          <w:sz w:val="24"/>
          <w:szCs w:val="24"/>
        </w:rPr>
        <w:t>La respuesta a este interrogante no pudo ser más contundente y claro. Dijo la Corte Constitucional en esa oportunidad:</w:t>
      </w:r>
      <w:r w:rsidRPr="00E53FC9">
        <w:rPr>
          <w:rFonts w:ascii="Tahoma" w:hAnsi="Tahoma" w:cs="Tahoma"/>
          <w:b/>
          <w:i/>
          <w:sz w:val="24"/>
          <w:szCs w:val="24"/>
        </w:rPr>
        <w:t xml:space="preserve">        </w:t>
      </w:r>
    </w:p>
    <w:p w14:paraId="538D3B42" w14:textId="77777777" w:rsidR="001D4CD9" w:rsidRPr="00E53FC9" w:rsidRDefault="001D4CD9" w:rsidP="00E53FC9">
      <w:pPr>
        <w:spacing w:line="276" w:lineRule="auto"/>
        <w:jc w:val="both"/>
        <w:rPr>
          <w:rFonts w:ascii="Tahoma" w:hAnsi="Tahoma" w:cs="Tahoma"/>
          <w:sz w:val="24"/>
          <w:szCs w:val="24"/>
        </w:rPr>
      </w:pPr>
    </w:p>
    <w:p w14:paraId="6C2740B5" w14:textId="35C1FA29" w:rsidR="001D4CD9" w:rsidRPr="00E53FC9" w:rsidRDefault="001D4CD9" w:rsidP="00E53FC9">
      <w:pPr>
        <w:ind w:left="426" w:right="420"/>
        <w:jc w:val="both"/>
        <w:rPr>
          <w:rFonts w:ascii="Tahoma" w:hAnsi="Tahoma" w:cs="Tahoma"/>
          <w:i/>
          <w:sz w:val="22"/>
          <w:szCs w:val="24"/>
        </w:rPr>
      </w:pPr>
      <w:r w:rsidRPr="00E53FC9">
        <w:rPr>
          <w:rFonts w:ascii="Tahoma" w:hAnsi="Tahoma" w:cs="Tahoma"/>
          <w:i/>
          <w:sz w:val="22"/>
          <w:szCs w:val="24"/>
        </w:rPr>
        <w:t xml:space="preserve">“Indudablemente en la situación que se plantea el sentenciador de segundo grado podría abstenerse de pronunciarse sobre derechos y garantías mínimas del trabajador que no le fueron reconocidos por la sentencia apelada, ya que la exégesis del precepto bajo revisión lo obliga a ceñirse a </w:t>
      </w:r>
      <w:r w:rsidRPr="00E53FC9">
        <w:rPr>
          <w:rFonts w:ascii="Tahoma" w:hAnsi="Tahoma" w:cs="Tahoma"/>
          <w:i/>
          <w:iCs/>
          <w:sz w:val="22"/>
          <w:szCs w:val="24"/>
        </w:rPr>
        <w:t>la materia</w:t>
      </w:r>
      <w:r w:rsidRPr="00E53FC9">
        <w:rPr>
          <w:rFonts w:ascii="Tahoma" w:hAnsi="Tahoma" w:cs="Tahoma"/>
          <w:i/>
          <w:sz w:val="22"/>
          <w:szCs w:val="24"/>
        </w:rPr>
        <w:t xml:space="preserve"> del recurso de apelación, impidiéndole extender su decisión a aspectos diferentes. </w:t>
      </w:r>
      <w:r w:rsidR="00E53FC9" w:rsidRPr="00E53FC9">
        <w:rPr>
          <w:rFonts w:ascii="Tahoma" w:hAnsi="Tahoma" w:cs="Tahoma"/>
          <w:i/>
          <w:sz w:val="22"/>
          <w:szCs w:val="24"/>
        </w:rPr>
        <w:t>Además,</w:t>
      </w:r>
      <w:r w:rsidRPr="00E53FC9">
        <w:rPr>
          <w:rFonts w:ascii="Tahoma" w:hAnsi="Tahoma" w:cs="Tahoma"/>
          <w:i/>
          <w:sz w:val="22"/>
          <w:szCs w:val="24"/>
        </w:rPr>
        <w:t xml:space="preserve"> el juez puede argüir que en tal situación el apelante está indicando tácitamente su conformidad con los aspectos no apelados de la sentencia de primer grado. </w:t>
      </w:r>
    </w:p>
    <w:p w14:paraId="38EA4D4D" w14:textId="77777777" w:rsidR="001D4CD9" w:rsidRPr="00E53FC9" w:rsidRDefault="001D4CD9" w:rsidP="00E53FC9">
      <w:pPr>
        <w:ind w:left="426" w:right="420"/>
        <w:jc w:val="both"/>
        <w:rPr>
          <w:rFonts w:ascii="Tahoma" w:hAnsi="Tahoma" w:cs="Tahoma"/>
          <w:i/>
          <w:sz w:val="22"/>
          <w:szCs w:val="24"/>
        </w:rPr>
      </w:pPr>
    </w:p>
    <w:p w14:paraId="0FA44C08" w14:textId="17B66BCD" w:rsidR="001D4CD9" w:rsidRPr="00E53FC9" w:rsidRDefault="001D4CD9" w:rsidP="00E53FC9">
      <w:pPr>
        <w:ind w:left="426" w:right="420"/>
        <w:jc w:val="both"/>
        <w:rPr>
          <w:rFonts w:ascii="Tahoma" w:hAnsi="Tahoma" w:cs="Tahoma"/>
          <w:i/>
          <w:sz w:val="22"/>
          <w:szCs w:val="24"/>
        </w:rPr>
      </w:pPr>
      <w:r w:rsidRPr="00E53FC9">
        <w:rPr>
          <w:rFonts w:ascii="Tahoma" w:hAnsi="Tahoma" w:cs="Tahoma"/>
          <w:b/>
          <w:i/>
          <w:sz w:val="22"/>
          <w:szCs w:val="24"/>
        </w:rPr>
        <w:t>Sin embargo, para la Corte tal interpretación no se aviene con el Ordenamiento Superior, pues evidentemente comporta no sólo un flagrante desconocimiento del principio de irrenunciabilidad a los beneficios mínimos establecidos en las normas laborales que consagra el artículo 53 Superior, sino también del principio de la prevalencia del derecho sustancial que, según se explicó, le impone al juez laboral, como director del proceso, el deber de aplicar las normas procesales para hacer efectivos los derechos de quienes intervienen en el proceso, especialmente los derechos de los trabajadores.</w:t>
      </w:r>
      <w:r w:rsidRPr="00E53FC9">
        <w:rPr>
          <w:rFonts w:ascii="Tahoma" w:hAnsi="Tahoma" w:cs="Tahoma"/>
          <w:i/>
          <w:sz w:val="22"/>
          <w:szCs w:val="24"/>
        </w:rPr>
        <w:t xml:space="preserve">      </w:t>
      </w:r>
    </w:p>
    <w:p w14:paraId="2D058634" w14:textId="77777777" w:rsidR="001D4CD9" w:rsidRPr="00E53FC9" w:rsidRDefault="001D4CD9" w:rsidP="00E53FC9">
      <w:pPr>
        <w:ind w:left="426" w:right="420"/>
        <w:jc w:val="both"/>
        <w:rPr>
          <w:rFonts w:ascii="Tahoma" w:hAnsi="Tahoma" w:cs="Tahoma"/>
          <w:i/>
          <w:sz w:val="22"/>
          <w:szCs w:val="24"/>
        </w:rPr>
      </w:pPr>
    </w:p>
    <w:p w14:paraId="47FA54AD" w14:textId="19CEA84B" w:rsidR="001D4CD9" w:rsidRPr="00E53FC9" w:rsidRDefault="001D4CD9" w:rsidP="00E53FC9">
      <w:pPr>
        <w:ind w:left="426" w:right="420"/>
        <w:jc w:val="both"/>
        <w:rPr>
          <w:rFonts w:ascii="Tahoma" w:hAnsi="Tahoma" w:cs="Tahoma"/>
          <w:i/>
          <w:sz w:val="22"/>
          <w:szCs w:val="24"/>
        </w:rPr>
      </w:pPr>
      <w:r w:rsidRPr="00E53FC9">
        <w:rPr>
          <w:rFonts w:ascii="Tahoma" w:hAnsi="Tahoma" w:cs="Tahoma"/>
          <w:i/>
          <w:sz w:val="22"/>
          <w:szCs w:val="24"/>
        </w:rPr>
        <w:t xml:space="preserve">Por lo </w:t>
      </w:r>
      <w:r w:rsidR="00E53FC9" w:rsidRPr="00E53FC9">
        <w:rPr>
          <w:rFonts w:ascii="Tahoma" w:hAnsi="Tahoma" w:cs="Tahoma"/>
          <w:i/>
          <w:sz w:val="22"/>
          <w:szCs w:val="24"/>
        </w:rPr>
        <w:t>tanto,</w:t>
      </w:r>
      <w:r w:rsidRPr="00E53FC9">
        <w:rPr>
          <w:rFonts w:ascii="Tahoma" w:hAnsi="Tahoma" w:cs="Tahoma"/>
          <w:i/>
          <w:sz w:val="22"/>
          <w:szCs w:val="24"/>
        </w:rPr>
        <w:t xml:space="preserve"> el principio de consonancia consagrado en el artículo 35 de la Ley 712 de 2002, no puede </w:t>
      </w:r>
      <w:r w:rsidR="00E53FC9" w:rsidRPr="00E53FC9">
        <w:rPr>
          <w:rFonts w:ascii="Tahoma" w:hAnsi="Tahoma" w:cs="Tahoma"/>
          <w:i/>
          <w:sz w:val="22"/>
          <w:szCs w:val="24"/>
        </w:rPr>
        <w:t>ser interpretado</w:t>
      </w:r>
      <w:r w:rsidRPr="00E53FC9">
        <w:rPr>
          <w:rFonts w:ascii="Tahoma" w:hAnsi="Tahoma" w:cs="Tahoma"/>
          <w:i/>
          <w:sz w:val="22"/>
          <w:szCs w:val="24"/>
        </w:rPr>
        <w:t xml:space="preserve"> en el sentido restringido ya analizado, sino de manera tal que su significado se avenga a los dictados de la Constitución. </w:t>
      </w:r>
      <w:r w:rsidRPr="00E53FC9">
        <w:rPr>
          <w:rFonts w:ascii="Tahoma" w:hAnsi="Tahoma" w:cs="Tahoma"/>
          <w:b/>
          <w:i/>
          <w:sz w:val="22"/>
          <w:szCs w:val="24"/>
        </w:rPr>
        <w:t xml:space="preserve">De esta manera, cuando la norma en mención exige que la sentencia de segunda instancia debe estar en consonancia </w:t>
      </w:r>
      <w:r w:rsidRPr="00E53FC9">
        <w:rPr>
          <w:rFonts w:ascii="Tahoma" w:hAnsi="Tahoma" w:cs="Tahoma"/>
          <w:b/>
          <w:i/>
          <w:iCs/>
          <w:sz w:val="22"/>
          <w:szCs w:val="24"/>
        </w:rPr>
        <w:t>“con las materias objeto del recurso de apelación”</w:t>
      </w:r>
      <w:r w:rsidRPr="00E53FC9">
        <w:rPr>
          <w:rFonts w:ascii="Tahoma" w:hAnsi="Tahoma" w:cs="Tahoma"/>
          <w:b/>
          <w:i/>
          <w:sz w:val="22"/>
          <w:szCs w:val="24"/>
        </w:rPr>
        <w:t xml:space="preserve"> debe entenderse que </w:t>
      </w:r>
      <w:r w:rsidRPr="00E53FC9">
        <w:rPr>
          <w:rFonts w:ascii="Tahoma" w:hAnsi="Tahoma" w:cs="Tahoma"/>
          <w:b/>
          <w:i/>
          <w:sz w:val="22"/>
          <w:szCs w:val="24"/>
          <w:u w:val="single"/>
        </w:rPr>
        <w:t>el examen que efectúa el superior no se limita a los asuntos desfavorables del fallo de primera instancia sobre los cuales versa la impugnación, sino a todos aquellos aspectos desfavorables al trabajador que involucran beneficios mínimos irrenunciables los cuales deben entenderse siempre incluidos en el recurso de alzada</w:t>
      </w:r>
      <w:r w:rsidRPr="00E53FC9">
        <w:rPr>
          <w:rFonts w:ascii="Tahoma" w:hAnsi="Tahoma" w:cs="Tahoma"/>
          <w:b/>
          <w:i/>
          <w:sz w:val="22"/>
          <w:szCs w:val="24"/>
        </w:rPr>
        <w:t xml:space="preserve">.  Esta solución tiene fundamento en el principio de la conservación del derecho </w:t>
      </w:r>
      <w:r w:rsidRPr="00E53FC9">
        <w:rPr>
          <w:rFonts w:ascii="Tahoma" w:hAnsi="Tahoma" w:cs="Tahoma"/>
          <w:i/>
          <w:sz w:val="22"/>
          <w:szCs w:val="24"/>
        </w:rPr>
        <w:t xml:space="preserve">que habilita a la Corte para mantener la disposición en el ordenamiento, excluyendo del mismo, a través de una sentencia condicionada, los entendimientos de la misma que contraríen los principios y valores constitucionales. </w:t>
      </w:r>
    </w:p>
    <w:p w14:paraId="698F5E3E" w14:textId="77777777" w:rsidR="001D4CD9" w:rsidRPr="00E53FC9" w:rsidRDefault="001D4CD9" w:rsidP="00E53FC9">
      <w:pPr>
        <w:ind w:left="426" w:right="420"/>
        <w:jc w:val="both"/>
        <w:rPr>
          <w:rFonts w:ascii="Tahoma" w:hAnsi="Tahoma" w:cs="Tahoma"/>
          <w:i/>
          <w:sz w:val="22"/>
          <w:szCs w:val="24"/>
        </w:rPr>
      </w:pPr>
    </w:p>
    <w:p w14:paraId="3C1F51DB" w14:textId="6D917B25" w:rsidR="001D4CD9" w:rsidRPr="00E53FC9" w:rsidRDefault="001D4CD9" w:rsidP="00E53FC9">
      <w:pPr>
        <w:pStyle w:val="Textoindependiente"/>
        <w:tabs>
          <w:tab w:val="left" w:pos="8505"/>
        </w:tabs>
        <w:spacing w:line="240" w:lineRule="auto"/>
        <w:ind w:left="426" w:right="420"/>
        <w:rPr>
          <w:rFonts w:ascii="Tahoma" w:hAnsi="Tahoma" w:cs="Tahoma"/>
          <w:i/>
          <w:iCs/>
          <w:sz w:val="22"/>
          <w:szCs w:val="24"/>
        </w:rPr>
      </w:pPr>
      <w:r w:rsidRPr="00E53FC9">
        <w:rPr>
          <w:rFonts w:ascii="Tahoma" w:hAnsi="Tahoma" w:cs="Tahoma"/>
          <w:i/>
          <w:sz w:val="22"/>
          <w:szCs w:val="24"/>
        </w:rPr>
        <w:t xml:space="preserve">Lo anterior no significa que el juez de segunda instancia pueda adicionar o extender un fallo en el cual ya ha utilizado el a-quo la </w:t>
      </w:r>
      <w:r w:rsidR="00E53FC9" w:rsidRPr="00E53FC9">
        <w:rPr>
          <w:rFonts w:ascii="Tahoma" w:hAnsi="Tahoma" w:cs="Tahoma"/>
          <w:i/>
          <w:sz w:val="22"/>
          <w:szCs w:val="24"/>
        </w:rPr>
        <w:t>facultad extra</w:t>
      </w:r>
      <w:r w:rsidRPr="00E53FC9">
        <w:rPr>
          <w:rFonts w:ascii="Tahoma" w:hAnsi="Tahoma" w:cs="Tahoma"/>
          <w:i/>
          <w:sz w:val="22"/>
          <w:szCs w:val="24"/>
        </w:rPr>
        <w:t xml:space="preserve"> o ultra </w:t>
      </w:r>
      <w:proofErr w:type="spellStart"/>
      <w:r w:rsidRPr="00E53FC9">
        <w:rPr>
          <w:rFonts w:ascii="Tahoma" w:hAnsi="Tahoma" w:cs="Tahoma"/>
          <w:i/>
          <w:sz w:val="22"/>
          <w:szCs w:val="24"/>
        </w:rPr>
        <w:t>petita</w:t>
      </w:r>
      <w:proofErr w:type="spellEnd"/>
      <w:r w:rsidRPr="00E53FC9">
        <w:rPr>
          <w:rFonts w:ascii="Tahoma" w:hAnsi="Tahoma" w:cs="Tahoma"/>
          <w:i/>
          <w:sz w:val="22"/>
          <w:szCs w:val="24"/>
        </w:rPr>
        <w:t xml:space="preserve">. Por lo tanto, cuando un fallo de primera instancia, sea revisado por el superior, en virtud del recurso de apelación, éste </w:t>
      </w:r>
      <w:r w:rsidRPr="00E53FC9">
        <w:rPr>
          <w:rFonts w:ascii="Tahoma" w:hAnsi="Tahoma" w:cs="Tahoma"/>
          <w:i/>
          <w:iCs/>
          <w:sz w:val="22"/>
          <w:szCs w:val="24"/>
        </w:rPr>
        <w:t xml:space="preserve">puede confirmar una decisión extra </w:t>
      </w:r>
      <w:proofErr w:type="spellStart"/>
      <w:r w:rsidRPr="00E53FC9">
        <w:rPr>
          <w:rFonts w:ascii="Tahoma" w:hAnsi="Tahoma" w:cs="Tahoma"/>
          <w:i/>
          <w:iCs/>
          <w:sz w:val="22"/>
          <w:szCs w:val="24"/>
        </w:rPr>
        <w:t>petita</w:t>
      </w:r>
      <w:proofErr w:type="spellEnd"/>
      <w:r w:rsidRPr="00E53FC9">
        <w:rPr>
          <w:rFonts w:ascii="Tahoma" w:hAnsi="Tahoma" w:cs="Tahoma"/>
          <w:i/>
          <w:iCs/>
          <w:sz w:val="22"/>
          <w:szCs w:val="24"/>
        </w:rPr>
        <w:t xml:space="preserve"> de la primera instancia, si ella es acertada, o revocarla en caso contrario, o modificarla reduciéndola si el yerro del inferior así lo impone, decisión que no puede ser aumentada ya que, de lo contrario, sería superar el ejercicio de la facultad, llevarla más allá de donde la ejercitó el a-quo y esto no le está permitido al ad-</w:t>
      </w:r>
      <w:proofErr w:type="spellStart"/>
      <w:r w:rsidRPr="00E53FC9">
        <w:rPr>
          <w:rFonts w:ascii="Tahoma" w:hAnsi="Tahoma" w:cs="Tahoma"/>
          <w:i/>
          <w:iCs/>
          <w:sz w:val="22"/>
          <w:szCs w:val="24"/>
        </w:rPr>
        <w:t>quem</w:t>
      </w:r>
      <w:proofErr w:type="spellEnd"/>
      <w:r w:rsidRPr="00E53FC9">
        <w:rPr>
          <w:rFonts w:ascii="Tahoma" w:hAnsi="Tahoma" w:cs="Tahoma"/>
          <w:i/>
          <w:iCs/>
          <w:sz w:val="22"/>
          <w:szCs w:val="24"/>
        </w:rPr>
        <w:t xml:space="preserve">, ni tampoco agravarla en vigencia del principio procesal de la no </w:t>
      </w:r>
      <w:proofErr w:type="spellStart"/>
      <w:r w:rsidRPr="00E53FC9">
        <w:rPr>
          <w:rFonts w:ascii="Tahoma" w:hAnsi="Tahoma" w:cs="Tahoma"/>
          <w:i/>
          <w:iCs/>
          <w:sz w:val="22"/>
          <w:szCs w:val="24"/>
        </w:rPr>
        <w:t>reformatio</w:t>
      </w:r>
      <w:proofErr w:type="spellEnd"/>
      <w:r w:rsidRPr="00E53FC9">
        <w:rPr>
          <w:rFonts w:ascii="Tahoma" w:hAnsi="Tahoma" w:cs="Tahoma"/>
          <w:i/>
          <w:iCs/>
          <w:sz w:val="22"/>
          <w:szCs w:val="24"/>
        </w:rPr>
        <w:t xml:space="preserve"> in </w:t>
      </w:r>
      <w:proofErr w:type="spellStart"/>
      <w:r w:rsidRPr="00E53FC9">
        <w:rPr>
          <w:rFonts w:ascii="Tahoma" w:hAnsi="Tahoma" w:cs="Tahoma"/>
          <w:i/>
          <w:iCs/>
          <w:sz w:val="22"/>
          <w:szCs w:val="24"/>
        </w:rPr>
        <w:t>pejus</w:t>
      </w:r>
      <w:proofErr w:type="spellEnd"/>
      <w:r w:rsidRPr="00E53FC9">
        <w:rPr>
          <w:rFonts w:ascii="Tahoma" w:hAnsi="Tahoma" w:cs="Tahoma"/>
          <w:i/>
          <w:iCs/>
          <w:sz w:val="22"/>
          <w:szCs w:val="24"/>
        </w:rPr>
        <w:t>, garantía constitucional que hace parte del derecho fundamental al debido proceso (C.P., arts. 29 y 31)</w:t>
      </w:r>
      <w:r w:rsidR="00F4134A" w:rsidRPr="00E53FC9">
        <w:rPr>
          <w:rFonts w:ascii="Tahoma" w:hAnsi="Tahoma" w:cs="Tahoma"/>
          <w:i/>
          <w:iCs/>
          <w:sz w:val="22"/>
          <w:szCs w:val="24"/>
        </w:rPr>
        <w:t>.</w:t>
      </w:r>
    </w:p>
    <w:p w14:paraId="18941687" w14:textId="77777777" w:rsidR="001D4CD9" w:rsidRPr="00E53FC9" w:rsidRDefault="001D4CD9" w:rsidP="00E53FC9">
      <w:pPr>
        <w:ind w:left="426" w:right="420"/>
        <w:jc w:val="both"/>
        <w:rPr>
          <w:rFonts w:ascii="Tahoma" w:hAnsi="Tahoma" w:cs="Tahoma"/>
          <w:i/>
          <w:sz w:val="22"/>
          <w:szCs w:val="24"/>
        </w:rPr>
      </w:pPr>
    </w:p>
    <w:p w14:paraId="0430F5F7" w14:textId="2FE5957E" w:rsidR="001D4CD9" w:rsidRPr="00E53FC9" w:rsidRDefault="00F4134A" w:rsidP="00E53FC9">
      <w:pPr>
        <w:ind w:left="426" w:right="420"/>
        <w:jc w:val="both"/>
        <w:rPr>
          <w:rFonts w:ascii="Tahoma" w:hAnsi="Tahoma" w:cs="Tahoma"/>
          <w:i/>
          <w:sz w:val="22"/>
          <w:szCs w:val="24"/>
        </w:rPr>
      </w:pPr>
      <w:r w:rsidRPr="00E53FC9">
        <w:rPr>
          <w:rFonts w:ascii="Tahoma" w:hAnsi="Tahoma" w:cs="Tahoma"/>
          <w:i/>
          <w:sz w:val="22"/>
          <w:szCs w:val="24"/>
        </w:rPr>
        <w:lastRenderedPageBreak/>
        <w:t>(…)</w:t>
      </w:r>
    </w:p>
    <w:p w14:paraId="6558ABB1" w14:textId="77777777" w:rsidR="001D4CD9" w:rsidRPr="00E53FC9" w:rsidRDefault="001D4CD9" w:rsidP="00E53FC9">
      <w:pPr>
        <w:ind w:left="426" w:right="420"/>
        <w:jc w:val="both"/>
        <w:rPr>
          <w:rFonts w:ascii="Tahoma" w:hAnsi="Tahoma" w:cs="Tahoma"/>
          <w:i/>
          <w:sz w:val="22"/>
          <w:szCs w:val="24"/>
        </w:rPr>
      </w:pPr>
    </w:p>
    <w:p w14:paraId="15BF9087" w14:textId="428387CA" w:rsidR="001D4CD9" w:rsidRPr="00E53FC9" w:rsidRDefault="001D4CD9" w:rsidP="00E53FC9">
      <w:pPr>
        <w:ind w:left="426" w:right="420"/>
        <w:jc w:val="both"/>
        <w:rPr>
          <w:rFonts w:ascii="Tahoma" w:hAnsi="Tahoma" w:cs="Tahoma"/>
          <w:i/>
          <w:sz w:val="22"/>
          <w:szCs w:val="24"/>
        </w:rPr>
      </w:pPr>
      <w:r w:rsidRPr="00E53FC9">
        <w:rPr>
          <w:rFonts w:ascii="Tahoma" w:hAnsi="Tahoma" w:cs="Tahoma"/>
          <w:b/>
          <w:i/>
          <w:sz w:val="22"/>
          <w:szCs w:val="24"/>
        </w:rPr>
        <w:t xml:space="preserve">La interposición del recurso de apelación en materia laboral y su delimitación a las materias que perjudican al trabajador, no puede entenderse excluyente de aquellos derechos mínimos irrenunciables no concedidos en la primera instancia, pues a través de este </w:t>
      </w:r>
      <w:r w:rsidR="00E53FC9" w:rsidRPr="00E53FC9">
        <w:rPr>
          <w:rFonts w:ascii="Tahoma" w:hAnsi="Tahoma" w:cs="Tahoma"/>
          <w:b/>
          <w:i/>
          <w:sz w:val="22"/>
          <w:szCs w:val="24"/>
        </w:rPr>
        <w:t>mecanismo no</w:t>
      </w:r>
      <w:r w:rsidRPr="00E53FC9">
        <w:rPr>
          <w:rFonts w:ascii="Tahoma" w:hAnsi="Tahoma" w:cs="Tahoma"/>
          <w:b/>
          <w:i/>
          <w:sz w:val="22"/>
          <w:szCs w:val="24"/>
        </w:rPr>
        <w:t xml:space="preserve"> puede el trabajador de manera voluntaria renunciar a ellos, pues por esta vía perdería efectividad la protección especial de la cual gozan todos los trabajadores</w:t>
      </w:r>
      <w:r w:rsidRPr="00E53FC9">
        <w:rPr>
          <w:rFonts w:ascii="Tahoma" w:hAnsi="Tahoma" w:cs="Tahoma"/>
          <w:i/>
          <w:sz w:val="22"/>
          <w:szCs w:val="24"/>
        </w:rPr>
        <w:t xml:space="preserve">.   </w:t>
      </w:r>
    </w:p>
    <w:p w14:paraId="71183BBE" w14:textId="77777777" w:rsidR="001D4CD9" w:rsidRPr="00E53FC9" w:rsidRDefault="001D4CD9" w:rsidP="00E53FC9">
      <w:pPr>
        <w:ind w:left="426" w:right="420"/>
        <w:jc w:val="both"/>
        <w:rPr>
          <w:rFonts w:ascii="Tahoma" w:hAnsi="Tahoma" w:cs="Tahoma"/>
          <w:i/>
          <w:sz w:val="22"/>
          <w:szCs w:val="24"/>
        </w:rPr>
      </w:pPr>
      <w:r w:rsidRPr="00E53FC9">
        <w:rPr>
          <w:rFonts w:ascii="Tahoma" w:hAnsi="Tahoma" w:cs="Tahoma"/>
          <w:i/>
          <w:sz w:val="22"/>
          <w:szCs w:val="24"/>
        </w:rPr>
        <w:t xml:space="preserve"> </w:t>
      </w:r>
    </w:p>
    <w:p w14:paraId="48831115" w14:textId="1277CA62" w:rsidR="001D4CD9" w:rsidRPr="00E53FC9" w:rsidRDefault="001D4CD9" w:rsidP="00E53FC9">
      <w:pPr>
        <w:ind w:left="426" w:right="420" w:firstLine="567"/>
        <w:jc w:val="both"/>
        <w:rPr>
          <w:rFonts w:ascii="Tahoma" w:hAnsi="Tahoma" w:cs="Tahoma"/>
          <w:sz w:val="22"/>
          <w:szCs w:val="24"/>
        </w:rPr>
      </w:pPr>
      <w:r w:rsidRPr="00E53FC9">
        <w:rPr>
          <w:rFonts w:ascii="Tahoma" w:hAnsi="Tahoma" w:cs="Tahoma"/>
          <w:i/>
          <w:sz w:val="22"/>
          <w:szCs w:val="24"/>
        </w:rPr>
        <w:t xml:space="preserve">En consecuencia, para la Corte las expresiones </w:t>
      </w:r>
      <w:r w:rsidRPr="00E53FC9">
        <w:rPr>
          <w:rFonts w:ascii="Tahoma" w:hAnsi="Tahoma" w:cs="Tahoma"/>
          <w:i/>
          <w:iCs/>
          <w:sz w:val="22"/>
          <w:szCs w:val="24"/>
        </w:rPr>
        <w:t xml:space="preserve">“la sentencia de segunda </w:t>
      </w:r>
      <w:proofErr w:type="spellStart"/>
      <w:r w:rsidRPr="00E53FC9">
        <w:rPr>
          <w:rFonts w:ascii="Tahoma" w:hAnsi="Tahoma" w:cs="Tahoma"/>
          <w:i/>
          <w:iCs/>
          <w:sz w:val="22"/>
          <w:szCs w:val="24"/>
        </w:rPr>
        <w:t>instancia</w:t>
      </w:r>
      <w:proofErr w:type="gramStart"/>
      <w:r w:rsidRPr="00E53FC9">
        <w:rPr>
          <w:rFonts w:ascii="Tahoma" w:hAnsi="Tahoma" w:cs="Tahoma"/>
          <w:i/>
          <w:iCs/>
          <w:sz w:val="22"/>
          <w:szCs w:val="24"/>
        </w:rPr>
        <w:t>”</w:t>
      </w:r>
      <w:r w:rsidRPr="00E53FC9">
        <w:rPr>
          <w:rFonts w:ascii="Tahoma" w:hAnsi="Tahoma" w:cs="Tahoma"/>
          <w:i/>
          <w:sz w:val="22"/>
          <w:szCs w:val="24"/>
        </w:rPr>
        <w:t>,</w:t>
      </w:r>
      <w:r w:rsidRPr="00E53FC9">
        <w:rPr>
          <w:rFonts w:ascii="Tahoma" w:hAnsi="Tahoma" w:cs="Tahoma"/>
          <w:i/>
          <w:iCs/>
          <w:sz w:val="22"/>
          <w:szCs w:val="24"/>
        </w:rPr>
        <w:t>“</w:t>
      </w:r>
      <w:proofErr w:type="gramEnd"/>
      <w:r w:rsidRPr="00E53FC9">
        <w:rPr>
          <w:rFonts w:ascii="Tahoma" w:hAnsi="Tahoma" w:cs="Tahoma"/>
          <w:i/>
          <w:iCs/>
          <w:sz w:val="22"/>
          <w:szCs w:val="24"/>
        </w:rPr>
        <w:t>deberá</w:t>
      </w:r>
      <w:proofErr w:type="spellEnd"/>
      <w:r w:rsidRPr="00E53FC9">
        <w:rPr>
          <w:rFonts w:ascii="Tahoma" w:hAnsi="Tahoma" w:cs="Tahoma"/>
          <w:i/>
          <w:iCs/>
          <w:sz w:val="22"/>
          <w:szCs w:val="24"/>
        </w:rPr>
        <w:t xml:space="preserve"> estar en consonancia con las materias objeto del recurso de apelación”</w:t>
      </w:r>
      <w:r w:rsidRPr="00E53FC9">
        <w:rPr>
          <w:rFonts w:ascii="Tahoma" w:hAnsi="Tahoma" w:cs="Tahoma"/>
          <w:i/>
          <w:sz w:val="22"/>
          <w:szCs w:val="24"/>
        </w:rPr>
        <w:t xml:space="preserve"> del artículo 35 de la Ley 712 de 2002, se ajustan a la Constitución, </w:t>
      </w:r>
      <w:r w:rsidRPr="00E53FC9">
        <w:rPr>
          <w:rFonts w:ascii="Tahoma" w:hAnsi="Tahoma" w:cs="Tahoma"/>
          <w:b/>
          <w:i/>
          <w:sz w:val="22"/>
          <w:szCs w:val="24"/>
        </w:rPr>
        <w:t>en el entendido que las materias objeto del recurso de apelación incluyen siempre los derechos laborales mínimos irrenunciables del trabajador</w:t>
      </w:r>
      <w:r w:rsidR="00F4134A" w:rsidRPr="00E53FC9">
        <w:rPr>
          <w:rFonts w:ascii="Tahoma" w:hAnsi="Tahoma" w:cs="Tahoma"/>
          <w:i/>
          <w:sz w:val="22"/>
          <w:szCs w:val="24"/>
        </w:rPr>
        <w:t>”</w:t>
      </w:r>
      <w:r w:rsidRPr="00E53FC9">
        <w:rPr>
          <w:rFonts w:ascii="Tahoma" w:hAnsi="Tahoma" w:cs="Tahoma"/>
          <w:i/>
          <w:sz w:val="22"/>
          <w:szCs w:val="24"/>
        </w:rPr>
        <w:t>.</w:t>
      </w:r>
      <w:r w:rsidR="00F4134A" w:rsidRPr="00E53FC9">
        <w:rPr>
          <w:rFonts w:ascii="Tahoma" w:hAnsi="Tahoma" w:cs="Tahoma"/>
          <w:i/>
          <w:sz w:val="22"/>
          <w:szCs w:val="24"/>
        </w:rPr>
        <w:t xml:space="preserve"> </w:t>
      </w:r>
      <w:r w:rsidR="00F4134A" w:rsidRPr="00E53FC9">
        <w:rPr>
          <w:rFonts w:ascii="Tahoma" w:hAnsi="Tahoma" w:cs="Tahoma"/>
          <w:sz w:val="22"/>
          <w:szCs w:val="24"/>
        </w:rPr>
        <w:t>(Negrillas y subraya fuera de texto).</w:t>
      </w:r>
    </w:p>
    <w:p w14:paraId="189BD0B2" w14:textId="2CA1EDE5" w:rsidR="00743822" w:rsidRPr="00E53FC9" w:rsidRDefault="00743822" w:rsidP="00E53FC9">
      <w:pPr>
        <w:spacing w:line="276" w:lineRule="auto"/>
        <w:ind w:left="567" w:right="51" w:firstLine="567"/>
        <w:jc w:val="both"/>
        <w:rPr>
          <w:rFonts w:ascii="Tahoma" w:hAnsi="Tahoma" w:cs="Tahoma"/>
          <w:sz w:val="24"/>
          <w:szCs w:val="24"/>
        </w:rPr>
      </w:pPr>
    </w:p>
    <w:p w14:paraId="306843E0" w14:textId="7A182F63" w:rsidR="00DF46E0" w:rsidRPr="00E53FC9" w:rsidRDefault="00743822" w:rsidP="00E53FC9">
      <w:pPr>
        <w:spacing w:line="276" w:lineRule="auto"/>
        <w:ind w:right="51" w:firstLine="567"/>
        <w:jc w:val="both"/>
        <w:rPr>
          <w:rFonts w:ascii="Tahoma" w:hAnsi="Tahoma" w:cs="Tahoma"/>
          <w:sz w:val="24"/>
          <w:szCs w:val="24"/>
        </w:rPr>
      </w:pPr>
      <w:r w:rsidRPr="00E53FC9">
        <w:rPr>
          <w:rFonts w:ascii="Tahoma" w:hAnsi="Tahoma" w:cs="Tahoma"/>
          <w:sz w:val="24"/>
          <w:szCs w:val="24"/>
        </w:rPr>
        <w:t>Como puede verse, el principio de consonancia en materia laboral no es absoluto, y si bien la decisión de segunda instancia debe estar en consonancia con las materias objeto del recurso de a</w:t>
      </w:r>
      <w:r w:rsidR="00DF46E0" w:rsidRPr="00E53FC9">
        <w:rPr>
          <w:rFonts w:ascii="Tahoma" w:hAnsi="Tahoma" w:cs="Tahoma"/>
          <w:sz w:val="24"/>
          <w:szCs w:val="24"/>
        </w:rPr>
        <w:t>pelación, ello no significa que el Ad-</w:t>
      </w:r>
      <w:proofErr w:type="spellStart"/>
      <w:r w:rsidR="00DF46E0" w:rsidRPr="00E53FC9">
        <w:rPr>
          <w:rFonts w:ascii="Tahoma" w:hAnsi="Tahoma" w:cs="Tahoma"/>
          <w:sz w:val="24"/>
          <w:szCs w:val="24"/>
        </w:rPr>
        <w:t>quem</w:t>
      </w:r>
      <w:proofErr w:type="spellEnd"/>
      <w:r w:rsidR="00DF46E0" w:rsidRPr="00E53FC9">
        <w:rPr>
          <w:rFonts w:ascii="Tahoma" w:hAnsi="Tahoma" w:cs="Tahoma"/>
          <w:sz w:val="24"/>
          <w:szCs w:val="24"/>
        </w:rPr>
        <w:t xml:space="preserve"> ignore los derechos mínimos irrenunciables del trabajador no concedidos en primera instancia a pesar de que no fueron objeto de la apelación, por cuanto el carácter de </w:t>
      </w:r>
      <w:r w:rsidR="00DF46E0" w:rsidRPr="00E53FC9">
        <w:rPr>
          <w:rFonts w:ascii="Tahoma" w:hAnsi="Tahoma" w:cs="Tahoma"/>
          <w:i/>
          <w:sz w:val="24"/>
          <w:szCs w:val="24"/>
        </w:rPr>
        <w:t xml:space="preserve">irrenunciabilidad </w:t>
      </w:r>
      <w:r w:rsidR="00DF46E0" w:rsidRPr="00E53FC9">
        <w:rPr>
          <w:rFonts w:ascii="Tahoma" w:hAnsi="Tahoma" w:cs="Tahoma"/>
          <w:sz w:val="24"/>
          <w:szCs w:val="24"/>
        </w:rPr>
        <w:t xml:space="preserve">de tales derechos no permite que el trabajador renuncie a ellos por cuenta de la falta de alegación en su alzada.  </w:t>
      </w:r>
    </w:p>
    <w:p w14:paraId="7C605FC7" w14:textId="77777777" w:rsidR="00883D2E" w:rsidRPr="00E53FC9" w:rsidRDefault="00883D2E" w:rsidP="00E53FC9">
      <w:pPr>
        <w:pStyle w:val="BodyText24"/>
        <w:spacing w:line="276" w:lineRule="auto"/>
        <w:ind w:left="567" w:right="0"/>
        <w:rPr>
          <w:rFonts w:ascii="Tahoma" w:hAnsi="Tahoma" w:cs="Tahoma"/>
          <w:szCs w:val="24"/>
        </w:rPr>
      </w:pPr>
    </w:p>
    <w:p w14:paraId="56C73DDE" w14:textId="4BCCBA6B" w:rsidR="003C29AC" w:rsidRPr="00E53FC9" w:rsidRDefault="00D21597" w:rsidP="00E53FC9">
      <w:pPr>
        <w:pStyle w:val="Prrafodelista"/>
        <w:numPr>
          <w:ilvl w:val="1"/>
          <w:numId w:val="34"/>
        </w:numPr>
        <w:spacing w:line="276" w:lineRule="auto"/>
        <w:jc w:val="both"/>
        <w:rPr>
          <w:rFonts w:ascii="Tahoma" w:hAnsi="Tahoma" w:cs="Tahoma"/>
          <w:b/>
          <w:sz w:val="24"/>
          <w:szCs w:val="24"/>
        </w:rPr>
      </w:pPr>
      <w:r w:rsidRPr="00E53FC9">
        <w:rPr>
          <w:rFonts w:ascii="Tahoma" w:hAnsi="Tahoma" w:cs="Tahoma"/>
          <w:b/>
          <w:sz w:val="24"/>
          <w:szCs w:val="24"/>
        </w:rPr>
        <w:t>Para declarar la prescripción, previamente se requiere que exista el derecho:</w:t>
      </w:r>
    </w:p>
    <w:p w14:paraId="1FC39945" w14:textId="77777777" w:rsidR="003C29AC" w:rsidRPr="00E53FC9" w:rsidRDefault="003C29AC" w:rsidP="00E53FC9">
      <w:pPr>
        <w:pStyle w:val="BodyText24"/>
        <w:spacing w:line="276" w:lineRule="auto"/>
        <w:ind w:right="0"/>
        <w:rPr>
          <w:rFonts w:ascii="Tahoma" w:hAnsi="Tahoma" w:cs="Tahoma"/>
          <w:b/>
          <w:szCs w:val="24"/>
        </w:rPr>
      </w:pPr>
    </w:p>
    <w:p w14:paraId="39A8E77B" w14:textId="02CF8692" w:rsidR="003C29AC" w:rsidRPr="00E53FC9" w:rsidRDefault="003C29AC" w:rsidP="00E53FC9">
      <w:pPr>
        <w:pStyle w:val="Textoindependiente"/>
        <w:spacing w:line="276" w:lineRule="auto"/>
        <w:ind w:right="51" w:firstLine="708"/>
        <w:rPr>
          <w:rStyle w:val="nfasis"/>
          <w:rFonts w:ascii="Tahoma" w:hAnsi="Tahoma" w:cs="Tahoma"/>
          <w:sz w:val="24"/>
          <w:szCs w:val="24"/>
        </w:rPr>
      </w:pPr>
      <w:bookmarkStart w:id="2" w:name="_Hlk68691387"/>
      <w:r w:rsidRPr="00E53FC9">
        <w:rPr>
          <w:rStyle w:val="FontStyle16"/>
          <w:rFonts w:ascii="Tahoma" w:hAnsi="Tahoma" w:cs="Tahoma"/>
          <w:sz w:val="24"/>
          <w:szCs w:val="24"/>
          <w:lang w:eastAsia="es-ES_tradnl"/>
        </w:rPr>
        <w:t xml:space="preserve">El artículo 488 del Código Sustantivo de Trabajo consagra la prescripción trienal de los derechos laborales, contada desde el momento de exigibilidad </w:t>
      </w:r>
      <w:r w:rsidR="00942165" w:rsidRPr="00E53FC9">
        <w:rPr>
          <w:rStyle w:val="FontStyle16"/>
          <w:rFonts w:ascii="Tahoma" w:hAnsi="Tahoma" w:cs="Tahoma"/>
          <w:sz w:val="24"/>
          <w:szCs w:val="24"/>
          <w:lang w:eastAsia="es-ES_tradnl"/>
        </w:rPr>
        <w:t xml:space="preserve">de </w:t>
      </w:r>
      <w:r w:rsidRPr="00E53FC9">
        <w:rPr>
          <w:rStyle w:val="FontStyle16"/>
          <w:rFonts w:ascii="Tahoma" w:hAnsi="Tahoma" w:cs="Tahoma"/>
          <w:sz w:val="24"/>
          <w:szCs w:val="24"/>
          <w:lang w:eastAsia="es-ES_tradnl"/>
        </w:rPr>
        <w:t>cada uno de ellos.</w:t>
      </w:r>
      <w:r w:rsidR="00D21597" w:rsidRPr="00E53FC9">
        <w:rPr>
          <w:rStyle w:val="FontStyle16"/>
          <w:rFonts w:ascii="Tahoma" w:hAnsi="Tahoma" w:cs="Tahoma"/>
          <w:sz w:val="24"/>
          <w:szCs w:val="24"/>
          <w:lang w:eastAsia="es-ES_tradnl"/>
        </w:rPr>
        <w:t xml:space="preserve"> </w:t>
      </w:r>
      <w:r w:rsidRPr="00E53FC9">
        <w:rPr>
          <w:rStyle w:val="FontStyle16"/>
          <w:rFonts w:ascii="Tahoma" w:hAnsi="Tahoma" w:cs="Tahoma"/>
          <w:sz w:val="24"/>
          <w:szCs w:val="24"/>
        </w:rPr>
        <w:t xml:space="preserve">A su vez, el artículo 151 del Estatuto Procesal Laboral dispone que </w:t>
      </w:r>
      <w:r w:rsidRPr="00E53FC9">
        <w:rPr>
          <w:rStyle w:val="FontStyle15"/>
          <w:rFonts w:ascii="Tahoma" w:hAnsi="Tahoma" w:cs="Tahoma"/>
          <w:color w:val="auto"/>
          <w:sz w:val="24"/>
          <w:szCs w:val="24"/>
        </w:rPr>
        <w:t>"</w:t>
      </w:r>
      <w:r w:rsidRPr="00F2721A">
        <w:rPr>
          <w:rStyle w:val="nfasis"/>
          <w:rFonts w:ascii="Tahoma" w:hAnsi="Tahoma" w:cs="Tahoma"/>
          <w:sz w:val="22"/>
          <w:szCs w:val="24"/>
        </w:rPr>
        <w:t xml:space="preserve">El simple reclamo escrito del trabajador, recibido por el empleador, sobre un derecho o prestación debidamente determinado, interrumpirá la </w:t>
      </w:r>
      <w:r w:rsidR="74468F76" w:rsidRPr="00F2721A">
        <w:rPr>
          <w:rStyle w:val="nfasis"/>
          <w:rFonts w:ascii="Tahoma" w:hAnsi="Tahoma" w:cs="Tahoma"/>
          <w:sz w:val="22"/>
          <w:szCs w:val="24"/>
        </w:rPr>
        <w:t>prescripción,</w:t>
      </w:r>
      <w:r w:rsidRPr="00F2721A">
        <w:rPr>
          <w:rStyle w:val="nfasis"/>
          <w:rFonts w:ascii="Tahoma" w:hAnsi="Tahoma" w:cs="Tahoma"/>
          <w:sz w:val="22"/>
          <w:szCs w:val="24"/>
        </w:rPr>
        <w:t xml:space="preserve"> pero sólo por un lapso igual</w:t>
      </w:r>
      <w:r w:rsidRPr="00E53FC9">
        <w:rPr>
          <w:rStyle w:val="nfasis"/>
          <w:rFonts w:ascii="Tahoma" w:hAnsi="Tahoma" w:cs="Tahoma"/>
          <w:sz w:val="24"/>
          <w:szCs w:val="24"/>
        </w:rPr>
        <w:t>”.</w:t>
      </w:r>
    </w:p>
    <w:p w14:paraId="6E6A3241" w14:textId="7B16CFB0" w:rsidR="00D21597" w:rsidRPr="00E53FC9" w:rsidRDefault="00D21597" w:rsidP="00E53FC9">
      <w:pPr>
        <w:pStyle w:val="Textoindependiente"/>
        <w:spacing w:line="276" w:lineRule="auto"/>
        <w:ind w:right="51"/>
        <w:rPr>
          <w:rStyle w:val="nfasis"/>
          <w:rFonts w:ascii="Tahoma" w:hAnsi="Tahoma" w:cs="Tahoma"/>
          <w:sz w:val="24"/>
          <w:szCs w:val="24"/>
        </w:rPr>
      </w:pPr>
    </w:p>
    <w:p w14:paraId="352A8F3F" w14:textId="1E432345" w:rsidR="00D21597" w:rsidRPr="00E53FC9" w:rsidRDefault="00D21597" w:rsidP="00E53FC9">
      <w:pPr>
        <w:pStyle w:val="Textoindependiente"/>
        <w:spacing w:line="276" w:lineRule="auto"/>
        <w:ind w:right="51"/>
        <w:rPr>
          <w:rStyle w:val="nfasis"/>
          <w:rFonts w:ascii="Tahoma" w:hAnsi="Tahoma" w:cs="Tahoma"/>
          <w:i w:val="0"/>
          <w:sz w:val="24"/>
          <w:szCs w:val="24"/>
        </w:rPr>
      </w:pPr>
      <w:r w:rsidRPr="00E53FC9">
        <w:rPr>
          <w:rStyle w:val="nfasis"/>
          <w:rFonts w:ascii="Tahoma" w:hAnsi="Tahoma" w:cs="Tahoma"/>
          <w:i w:val="0"/>
          <w:sz w:val="24"/>
          <w:szCs w:val="24"/>
        </w:rPr>
        <w:tab/>
        <w:t>De la lectura de las normas anteriores, resulta fácil inferir que para declarar la prescripción de derechos laborales se requiere que previamente esté definido que estamos ante un contrato laboral a efectos de contabilizar los 3 años de los que habla el artículo 488 ib</w:t>
      </w:r>
      <w:r w:rsidR="00CD0B34" w:rsidRPr="00E53FC9">
        <w:rPr>
          <w:rStyle w:val="nfasis"/>
          <w:rFonts w:ascii="Tahoma" w:hAnsi="Tahoma" w:cs="Tahoma"/>
          <w:i w:val="0"/>
          <w:sz w:val="24"/>
          <w:szCs w:val="24"/>
        </w:rPr>
        <w:t>i</w:t>
      </w:r>
      <w:r w:rsidRPr="00E53FC9">
        <w:rPr>
          <w:rStyle w:val="nfasis"/>
          <w:rFonts w:ascii="Tahoma" w:hAnsi="Tahoma" w:cs="Tahoma"/>
          <w:i w:val="0"/>
          <w:sz w:val="24"/>
          <w:szCs w:val="24"/>
        </w:rPr>
        <w:t>dem. Caso contrario, esto es, cuando hay debate sobre la naturaleza de la relación que existe entre las partes (si es de tipo laboral o civil), no podría hablarse de prescripción de derechos laborales hasta tanto no se defina ese asunto</w:t>
      </w:r>
      <w:bookmarkEnd w:id="2"/>
      <w:r w:rsidRPr="00E53FC9">
        <w:rPr>
          <w:rStyle w:val="nfasis"/>
          <w:rFonts w:ascii="Tahoma" w:hAnsi="Tahoma" w:cs="Tahoma"/>
          <w:i w:val="0"/>
          <w:sz w:val="24"/>
          <w:szCs w:val="24"/>
        </w:rPr>
        <w:t xml:space="preserve">, por la potísima razón de que la jurisdicción laboral sólo puede pronunciarse sobre relaciones laborales y de la seguridad social, salvo los casos de pago de honorarios (cuyo contrato es de tipo civil). Dicho en otras palabras, el citado artículo 488 sólo se aplica a contratos laborales y </w:t>
      </w:r>
      <w:r w:rsidR="00D24605" w:rsidRPr="00E53FC9">
        <w:rPr>
          <w:rStyle w:val="nfasis"/>
          <w:rFonts w:ascii="Tahoma" w:hAnsi="Tahoma" w:cs="Tahoma"/>
          <w:i w:val="0"/>
          <w:sz w:val="24"/>
          <w:szCs w:val="24"/>
        </w:rPr>
        <w:t xml:space="preserve">los asuntos que surjan </w:t>
      </w:r>
      <w:r w:rsidRPr="00E53FC9">
        <w:rPr>
          <w:rStyle w:val="nfasis"/>
          <w:rFonts w:ascii="Tahoma" w:hAnsi="Tahoma" w:cs="Tahoma"/>
          <w:i w:val="0"/>
          <w:sz w:val="24"/>
          <w:szCs w:val="24"/>
        </w:rPr>
        <w:t>de la seguridad social</w:t>
      </w:r>
      <w:r w:rsidR="00D24605" w:rsidRPr="00E53FC9">
        <w:rPr>
          <w:rStyle w:val="nfasis"/>
          <w:rFonts w:ascii="Tahoma" w:hAnsi="Tahoma" w:cs="Tahoma"/>
          <w:i w:val="0"/>
          <w:sz w:val="24"/>
          <w:szCs w:val="24"/>
        </w:rPr>
        <w:t>.</w:t>
      </w:r>
    </w:p>
    <w:p w14:paraId="34CE0A41" w14:textId="77777777" w:rsidR="00F661D5" w:rsidRPr="00E53FC9" w:rsidRDefault="00F661D5" w:rsidP="00E53FC9">
      <w:pPr>
        <w:pStyle w:val="Textoindependiente"/>
        <w:spacing w:line="276" w:lineRule="auto"/>
        <w:ind w:right="51"/>
        <w:rPr>
          <w:rStyle w:val="nfasis"/>
          <w:rFonts w:ascii="Tahoma" w:hAnsi="Tahoma" w:cs="Tahoma"/>
          <w:sz w:val="24"/>
          <w:szCs w:val="24"/>
        </w:rPr>
      </w:pPr>
    </w:p>
    <w:p w14:paraId="703E6EEC" w14:textId="27843166" w:rsidR="00F661D5" w:rsidRPr="00E53FC9" w:rsidRDefault="00A967FF" w:rsidP="00E53FC9">
      <w:pPr>
        <w:pStyle w:val="Prrafodelista"/>
        <w:numPr>
          <w:ilvl w:val="1"/>
          <w:numId w:val="34"/>
        </w:numPr>
        <w:spacing w:line="276" w:lineRule="auto"/>
        <w:jc w:val="both"/>
        <w:rPr>
          <w:rFonts w:ascii="Tahoma" w:hAnsi="Tahoma" w:cs="Tahoma"/>
          <w:b/>
          <w:bCs/>
          <w:sz w:val="24"/>
          <w:szCs w:val="24"/>
        </w:rPr>
      </w:pPr>
      <w:r w:rsidRPr="00E53FC9">
        <w:rPr>
          <w:rFonts w:ascii="Tahoma" w:hAnsi="Tahoma" w:cs="Tahoma"/>
          <w:b/>
          <w:bCs/>
          <w:sz w:val="24"/>
          <w:szCs w:val="24"/>
        </w:rPr>
        <w:t>Procedibilidad de l</w:t>
      </w:r>
      <w:r w:rsidR="00D24605" w:rsidRPr="00E53FC9">
        <w:rPr>
          <w:rFonts w:ascii="Tahoma" w:hAnsi="Tahoma" w:cs="Tahoma"/>
          <w:b/>
          <w:bCs/>
          <w:sz w:val="24"/>
          <w:szCs w:val="24"/>
        </w:rPr>
        <w:t>a prescripción como excepción previa</w:t>
      </w:r>
    </w:p>
    <w:p w14:paraId="62EBF3C5" w14:textId="77777777" w:rsidR="00F661D5" w:rsidRPr="00E53FC9" w:rsidRDefault="00F661D5" w:rsidP="00E53FC9">
      <w:pPr>
        <w:spacing w:line="276" w:lineRule="auto"/>
        <w:jc w:val="both"/>
        <w:rPr>
          <w:rFonts w:ascii="Tahoma" w:hAnsi="Tahoma" w:cs="Tahoma"/>
          <w:sz w:val="24"/>
          <w:szCs w:val="24"/>
        </w:rPr>
      </w:pPr>
    </w:p>
    <w:p w14:paraId="0AC6ACBE" w14:textId="622C01BB" w:rsidR="00F661D5" w:rsidRPr="00E53FC9" w:rsidRDefault="00F661D5" w:rsidP="00E53FC9">
      <w:pPr>
        <w:pStyle w:val="Textoindependiente"/>
        <w:spacing w:line="276" w:lineRule="auto"/>
        <w:ind w:right="49" w:firstLine="708"/>
        <w:rPr>
          <w:rFonts w:ascii="Tahoma" w:hAnsi="Tahoma" w:cs="Tahoma"/>
          <w:iCs/>
          <w:sz w:val="24"/>
          <w:szCs w:val="24"/>
        </w:rPr>
      </w:pPr>
      <w:r w:rsidRPr="00E53FC9">
        <w:rPr>
          <w:rFonts w:ascii="Tahoma" w:hAnsi="Tahoma" w:cs="Tahoma"/>
          <w:iCs/>
          <w:sz w:val="24"/>
          <w:szCs w:val="24"/>
        </w:rPr>
        <w:t xml:space="preserve">El artículo 32 del C.P.T. y de la S.S. </w:t>
      </w:r>
      <w:r w:rsidR="005D36D2" w:rsidRPr="00E53FC9">
        <w:rPr>
          <w:rFonts w:ascii="Tahoma" w:hAnsi="Tahoma" w:cs="Tahoma"/>
          <w:iCs/>
          <w:sz w:val="24"/>
          <w:szCs w:val="24"/>
        </w:rPr>
        <w:t xml:space="preserve">dispone lo siguiente: </w:t>
      </w:r>
    </w:p>
    <w:p w14:paraId="6D98A12B" w14:textId="359ED39E" w:rsidR="00F661D5" w:rsidRPr="00E53FC9" w:rsidRDefault="00F661D5" w:rsidP="00E53FC9">
      <w:pPr>
        <w:pStyle w:val="Textoindependiente"/>
        <w:spacing w:line="276" w:lineRule="auto"/>
        <w:ind w:right="284"/>
        <w:rPr>
          <w:rFonts w:ascii="Tahoma" w:hAnsi="Tahoma" w:cs="Tahoma"/>
          <w:b/>
          <w:iCs/>
          <w:sz w:val="24"/>
          <w:szCs w:val="24"/>
        </w:rPr>
      </w:pPr>
    </w:p>
    <w:p w14:paraId="4E94E326" w14:textId="0003CB11" w:rsidR="005D36D2" w:rsidRPr="0028594D" w:rsidRDefault="005D36D2" w:rsidP="0028594D">
      <w:pPr>
        <w:pStyle w:val="Ttulo1"/>
        <w:spacing w:line="240" w:lineRule="auto"/>
        <w:ind w:left="426" w:right="420" w:firstLine="0"/>
        <w:jc w:val="both"/>
        <w:textAlignment w:val="baseline"/>
        <w:rPr>
          <w:rFonts w:ascii="Tahoma" w:hAnsi="Tahoma" w:cs="Tahoma"/>
          <w:b w:val="0"/>
          <w:sz w:val="22"/>
          <w:szCs w:val="22"/>
        </w:rPr>
      </w:pPr>
      <w:r w:rsidRPr="0028594D">
        <w:rPr>
          <w:rFonts w:ascii="Tahoma" w:hAnsi="Tahoma" w:cs="Tahoma"/>
          <w:b w:val="0"/>
          <w:sz w:val="22"/>
          <w:szCs w:val="22"/>
        </w:rPr>
        <w:lastRenderedPageBreak/>
        <w:t xml:space="preserve">Artículo 32. Trámite de las excepciones: El juez decidirá las excepciones previas en la audiencia de conciliación, decisión de excepciones previas, saneamiento y fijación del litigio. </w:t>
      </w:r>
      <w:r w:rsidRPr="0028594D">
        <w:rPr>
          <w:rFonts w:ascii="Tahoma" w:hAnsi="Tahoma" w:cs="Tahoma"/>
          <w:sz w:val="22"/>
          <w:szCs w:val="22"/>
        </w:rPr>
        <w:t xml:space="preserve">También podrá proponerse como previa la excepción de prescripción </w:t>
      </w:r>
      <w:r w:rsidRPr="0028594D">
        <w:rPr>
          <w:rFonts w:ascii="Tahoma" w:hAnsi="Tahoma" w:cs="Tahoma"/>
          <w:sz w:val="22"/>
          <w:szCs w:val="22"/>
          <w:u w:val="single"/>
        </w:rPr>
        <w:t>cuando no haya discusión sobre la fecha de exigibilidad de la pretensión o de su interrupción o de su suspensión</w:t>
      </w:r>
      <w:r w:rsidRPr="0028594D">
        <w:rPr>
          <w:rFonts w:ascii="Tahoma" w:hAnsi="Tahoma" w:cs="Tahoma"/>
          <w:sz w:val="22"/>
          <w:szCs w:val="22"/>
        </w:rPr>
        <w:t>, y decidir sobre la excepción de cosa juzgada</w:t>
      </w:r>
      <w:r w:rsidRPr="0028594D">
        <w:rPr>
          <w:rFonts w:ascii="Tahoma" w:hAnsi="Tahoma" w:cs="Tahoma"/>
          <w:b w:val="0"/>
          <w:sz w:val="22"/>
          <w:szCs w:val="22"/>
        </w:rPr>
        <w:t>. Si el demandante tuviere que contraprobar deberá presentar las pruebas en el acto y el juez resolverá allí mismo.</w:t>
      </w:r>
    </w:p>
    <w:p w14:paraId="2C91EBC5" w14:textId="77777777" w:rsidR="00E53FC9" w:rsidRPr="0028594D" w:rsidRDefault="00E53FC9" w:rsidP="0028594D">
      <w:pPr>
        <w:ind w:left="426" w:right="420"/>
        <w:rPr>
          <w:sz w:val="22"/>
          <w:szCs w:val="22"/>
        </w:rPr>
      </w:pPr>
    </w:p>
    <w:p w14:paraId="29292B78" w14:textId="313D2EF4" w:rsidR="005D36D2" w:rsidRPr="00E53FC9" w:rsidRDefault="005D36D2" w:rsidP="0028594D">
      <w:pPr>
        <w:pStyle w:val="NormalWeb"/>
        <w:spacing w:before="0" w:beforeAutospacing="0" w:after="0" w:afterAutospacing="0"/>
        <w:ind w:left="426" w:right="420"/>
        <w:textAlignment w:val="baseline"/>
        <w:rPr>
          <w:rFonts w:ascii="Tahoma" w:hAnsi="Tahoma" w:cs="Tahoma"/>
          <w:b/>
          <w:iCs/>
        </w:rPr>
      </w:pPr>
      <w:r w:rsidRPr="0028594D">
        <w:rPr>
          <w:rFonts w:ascii="Tahoma" w:hAnsi="Tahoma" w:cs="Tahoma"/>
          <w:sz w:val="22"/>
          <w:szCs w:val="22"/>
        </w:rPr>
        <w:t>Las excepciones de mérito serán decididas en la sentencia.</w:t>
      </w:r>
      <w:r w:rsidR="00331E79" w:rsidRPr="0028594D">
        <w:rPr>
          <w:rFonts w:ascii="Tahoma" w:hAnsi="Tahoma" w:cs="Tahoma"/>
          <w:sz w:val="22"/>
          <w:szCs w:val="22"/>
        </w:rPr>
        <w:t xml:space="preserve"> (Negrilla y subraya fuera de texto)</w:t>
      </w:r>
      <w:r w:rsidRPr="00E53FC9">
        <w:rPr>
          <w:rFonts w:ascii="Tahoma" w:hAnsi="Tahoma" w:cs="Tahoma"/>
          <w:color w:val="333333"/>
          <w:bdr w:val="none" w:sz="0" w:space="0" w:color="auto" w:frame="1"/>
        </w:rPr>
        <w:br/>
      </w:r>
    </w:p>
    <w:p w14:paraId="5055474F" w14:textId="77777777" w:rsidR="00CD0B34" w:rsidRPr="00E53FC9" w:rsidRDefault="00DE4BCA" w:rsidP="00E53FC9">
      <w:pPr>
        <w:pStyle w:val="NormalWeb"/>
        <w:spacing w:before="0" w:beforeAutospacing="0" w:after="0" w:afterAutospacing="0" w:line="276" w:lineRule="auto"/>
        <w:jc w:val="both"/>
        <w:textAlignment w:val="baseline"/>
        <w:rPr>
          <w:rFonts w:ascii="Tahoma" w:hAnsi="Tahoma" w:cs="Tahoma"/>
        </w:rPr>
      </w:pPr>
      <w:r w:rsidRPr="00E53FC9">
        <w:rPr>
          <w:rFonts w:ascii="Tahoma" w:hAnsi="Tahoma" w:cs="Tahoma"/>
          <w:b/>
          <w:iCs/>
        </w:rPr>
        <w:tab/>
      </w:r>
      <w:r w:rsidRPr="00E53FC9">
        <w:rPr>
          <w:rFonts w:ascii="Tahoma" w:hAnsi="Tahoma" w:cs="Tahoma"/>
          <w:iCs/>
        </w:rPr>
        <w:t xml:space="preserve">A su vez no puede perderse de vista </w:t>
      </w:r>
      <w:r w:rsidR="00CD0B34" w:rsidRPr="00E53FC9">
        <w:rPr>
          <w:rFonts w:ascii="Tahoma" w:hAnsi="Tahoma" w:cs="Tahoma"/>
          <w:iCs/>
        </w:rPr>
        <w:t>l</w:t>
      </w:r>
      <w:r w:rsidRPr="00E53FC9">
        <w:rPr>
          <w:rFonts w:ascii="Tahoma" w:hAnsi="Tahoma" w:cs="Tahoma"/>
        </w:rPr>
        <w:t>os asuntos de que conoce la Jurisdicción Ordinaria en sus especialidades laboral y de seguridad social</w:t>
      </w:r>
      <w:r w:rsidR="00CD0B34" w:rsidRPr="00E53FC9">
        <w:rPr>
          <w:rFonts w:ascii="Tahoma" w:hAnsi="Tahoma" w:cs="Tahoma"/>
        </w:rPr>
        <w:t xml:space="preserve">, los cuales de conformidad al artículo 2° ibidem son los siguientes: </w:t>
      </w:r>
    </w:p>
    <w:p w14:paraId="4D465E87" w14:textId="5F65680B" w:rsidR="00DE4BCA" w:rsidRPr="0028594D" w:rsidRDefault="00CD0B34" w:rsidP="00E53FC9">
      <w:pPr>
        <w:pStyle w:val="NormalWeb"/>
        <w:spacing w:before="0" w:beforeAutospacing="0" w:after="0" w:afterAutospacing="0" w:line="276" w:lineRule="auto"/>
        <w:jc w:val="both"/>
        <w:textAlignment w:val="baseline"/>
        <w:rPr>
          <w:rFonts w:ascii="Tahoma" w:hAnsi="Tahoma" w:cs="Tahoma"/>
          <w:lang w:val="es-CO"/>
        </w:rPr>
      </w:pPr>
      <w:r w:rsidRPr="00E53FC9">
        <w:rPr>
          <w:rFonts w:ascii="Tahoma" w:hAnsi="Tahoma" w:cs="Tahoma"/>
          <w:lang w:val="es-CO"/>
        </w:rPr>
        <w:t xml:space="preserve"> </w:t>
      </w:r>
    </w:p>
    <w:p w14:paraId="08010CF5" w14:textId="77777777" w:rsidR="00E53FC9" w:rsidRPr="0028594D" w:rsidRDefault="00CD0B34" w:rsidP="00E53FC9">
      <w:pPr>
        <w:pStyle w:val="Textoindependiente"/>
        <w:spacing w:line="240" w:lineRule="auto"/>
        <w:ind w:left="426" w:right="420"/>
        <w:rPr>
          <w:rFonts w:ascii="Tahoma" w:hAnsi="Tahoma" w:cs="Tahoma"/>
          <w:sz w:val="22"/>
          <w:szCs w:val="24"/>
        </w:rPr>
      </w:pPr>
      <w:r w:rsidRPr="0028594D">
        <w:rPr>
          <w:rFonts w:ascii="Tahoma" w:hAnsi="Tahoma" w:cs="Tahoma"/>
          <w:b/>
          <w:sz w:val="22"/>
          <w:szCs w:val="24"/>
        </w:rPr>
        <w:t xml:space="preserve">Artículo 2° Competencia General: </w:t>
      </w:r>
      <w:r w:rsidR="00DE4BCA" w:rsidRPr="0028594D">
        <w:rPr>
          <w:rFonts w:ascii="Tahoma" w:hAnsi="Tahoma" w:cs="Tahoma"/>
          <w:sz w:val="22"/>
          <w:szCs w:val="24"/>
        </w:rPr>
        <w:t>La Jurisdicción Ordinaria, en sus especialidades laboral y de seguridad social conoce de:</w:t>
      </w:r>
    </w:p>
    <w:p w14:paraId="5617C990" w14:textId="77777777" w:rsidR="00E53FC9" w:rsidRPr="0028594D" w:rsidRDefault="00E53FC9" w:rsidP="00E53FC9">
      <w:pPr>
        <w:pStyle w:val="Textoindependiente"/>
        <w:spacing w:line="240" w:lineRule="auto"/>
        <w:ind w:left="426" w:right="420"/>
        <w:rPr>
          <w:rFonts w:ascii="Tahoma" w:hAnsi="Tahoma" w:cs="Tahoma"/>
          <w:sz w:val="22"/>
          <w:szCs w:val="24"/>
        </w:rPr>
      </w:pPr>
    </w:p>
    <w:p w14:paraId="0E3EB5E2" w14:textId="14CB4B63" w:rsidR="00E53FC9" w:rsidRPr="0028594D" w:rsidRDefault="00DE4BCA" w:rsidP="00E53FC9">
      <w:pPr>
        <w:pStyle w:val="Textoindependiente"/>
        <w:spacing w:line="240" w:lineRule="auto"/>
        <w:ind w:left="426" w:right="420"/>
        <w:rPr>
          <w:rFonts w:ascii="Tahoma" w:hAnsi="Tahoma" w:cs="Tahoma"/>
          <w:sz w:val="22"/>
          <w:szCs w:val="24"/>
        </w:rPr>
      </w:pPr>
      <w:r w:rsidRPr="0028594D">
        <w:rPr>
          <w:rFonts w:ascii="Tahoma" w:hAnsi="Tahoma" w:cs="Tahoma"/>
          <w:sz w:val="22"/>
          <w:szCs w:val="24"/>
        </w:rPr>
        <w:t xml:space="preserve">1. Los conflictos jurídicos que se originen directa o </w:t>
      </w:r>
      <w:bookmarkStart w:id="3" w:name="_Hlk68691581"/>
      <w:r w:rsidRPr="0028594D">
        <w:rPr>
          <w:rFonts w:ascii="Tahoma" w:hAnsi="Tahoma" w:cs="Tahoma"/>
          <w:sz w:val="22"/>
          <w:szCs w:val="24"/>
        </w:rPr>
        <w:t xml:space="preserve">indirectamente </w:t>
      </w:r>
      <w:bookmarkEnd w:id="3"/>
      <w:r w:rsidRPr="0028594D">
        <w:rPr>
          <w:rFonts w:ascii="Tahoma" w:hAnsi="Tahoma" w:cs="Tahoma"/>
          <w:sz w:val="22"/>
          <w:szCs w:val="24"/>
        </w:rPr>
        <w:t>en el contrato de trabajo.</w:t>
      </w:r>
    </w:p>
    <w:p w14:paraId="4BD820D9" w14:textId="77777777" w:rsidR="00E53FC9" w:rsidRPr="0028594D" w:rsidRDefault="00E53FC9" w:rsidP="00E53FC9">
      <w:pPr>
        <w:pStyle w:val="Textoindependiente"/>
        <w:spacing w:line="240" w:lineRule="auto"/>
        <w:ind w:left="426" w:right="420"/>
        <w:rPr>
          <w:rFonts w:ascii="Tahoma" w:hAnsi="Tahoma" w:cs="Tahoma"/>
          <w:sz w:val="22"/>
          <w:szCs w:val="24"/>
        </w:rPr>
      </w:pPr>
    </w:p>
    <w:p w14:paraId="78299F85" w14:textId="77777777" w:rsidR="00E53FC9" w:rsidRPr="0028594D" w:rsidRDefault="00DE4BCA" w:rsidP="00E53FC9">
      <w:pPr>
        <w:pStyle w:val="Textoindependiente"/>
        <w:spacing w:line="240" w:lineRule="auto"/>
        <w:ind w:left="426" w:right="420"/>
        <w:rPr>
          <w:rFonts w:ascii="Tahoma" w:hAnsi="Tahoma" w:cs="Tahoma"/>
          <w:sz w:val="22"/>
          <w:szCs w:val="24"/>
        </w:rPr>
      </w:pPr>
      <w:r w:rsidRPr="0028594D">
        <w:rPr>
          <w:rFonts w:ascii="Tahoma" w:hAnsi="Tahoma" w:cs="Tahoma"/>
          <w:sz w:val="22"/>
          <w:szCs w:val="24"/>
        </w:rPr>
        <w:t>2. Las acciones sobre fuero sindical, cualquiera sea la naturaleza de la relación laboral.</w:t>
      </w:r>
    </w:p>
    <w:p w14:paraId="0B3A4723" w14:textId="77777777" w:rsidR="00E53FC9" w:rsidRPr="0028594D" w:rsidRDefault="00E53FC9" w:rsidP="00E53FC9">
      <w:pPr>
        <w:pStyle w:val="Textoindependiente"/>
        <w:spacing w:line="240" w:lineRule="auto"/>
        <w:ind w:left="426" w:right="420"/>
        <w:rPr>
          <w:rFonts w:ascii="Tahoma" w:hAnsi="Tahoma" w:cs="Tahoma"/>
          <w:sz w:val="22"/>
          <w:szCs w:val="24"/>
        </w:rPr>
      </w:pPr>
    </w:p>
    <w:p w14:paraId="05D38B25" w14:textId="6FD9A275" w:rsidR="00E53FC9" w:rsidRPr="0028594D" w:rsidRDefault="00DE4BCA" w:rsidP="00E53FC9">
      <w:pPr>
        <w:pStyle w:val="Textoindependiente"/>
        <w:spacing w:line="240" w:lineRule="auto"/>
        <w:ind w:left="426" w:right="420"/>
        <w:rPr>
          <w:rFonts w:ascii="Tahoma" w:hAnsi="Tahoma" w:cs="Tahoma"/>
          <w:sz w:val="22"/>
          <w:szCs w:val="24"/>
        </w:rPr>
      </w:pPr>
      <w:r w:rsidRPr="0028594D">
        <w:rPr>
          <w:rFonts w:ascii="Tahoma" w:hAnsi="Tahoma" w:cs="Tahoma"/>
          <w:sz w:val="22"/>
          <w:szCs w:val="24"/>
        </w:rPr>
        <w:t>3. La suspensión, disolución, liquidación de sindicatos y la cancelación del registro sindical.</w:t>
      </w:r>
    </w:p>
    <w:p w14:paraId="3330B069" w14:textId="77777777" w:rsidR="00E53FC9" w:rsidRPr="0028594D" w:rsidRDefault="00E53FC9" w:rsidP="00E53FC9">
      <w:pPr>
        <w:pStyle w:val="Textoindependiente"/>
        <w:spacing w:line="240" w:lineRule="auto"/>
        <w:ind w:left="426" w:right="420"/>
        <w:rPr>
          <w:rFonts w:ascii="Tahoma" w:hAnsi="Tahoma" w:cs="Tahoma"/>
          <w:sz w:val="22"/>
          <w:szCs w:val="24"/>
        </w:rPr>
      </w:pPr>
    </w:p>
    <w:p w14:paraId="21055B89" w14:textId="6A615617" w:rsidR="00CD0B34" w:rsidRPr="0028594D" w:rsidRDefault="00DE4BCA" w:rsidP="00E53FC9">
      <w:pPr>
        <w:pStyle w:val="Textoindependiente"/>
        <w:spacing w:line="240" w:lineRule="auto"/>
        <w:ind w:left="426" w:right="420"/>
        <w:rPr>
          <w:rFonts w:ascii="Tahoma" w:hAnsi="Tahoma" w:cs="Tahoma"/>
          <w:sz w:val="22"/>
          <w:szCs w:val="24"/>
        </w:rPr>
      </w:pPr>
      <w:r w:rsidRPr="0028594D">
        <w:rPr>
          <w:rFonts w:ascii="Tahoma" w:hAnsi="Tahoma" w:cs="Tahoma"/>
          <w:sz w:val="22"/>
          <w:szCs w:val="24"/>
        </w:rPr>
        <w:t>4. Las controversias relativas a la prestación de los servicios de la seguridad social que se susciten entre los afiliados, beneficiarios o usuarios, los empleadores y las entidades administradoras o prestadoras, salvo los de responsabilidad médica y los relacionados con contratos.</w:t>
      </w:r>
    </w:p>
    <w:p w14:paraId="3DD0EA8B" w14:textId="77777777" w:rsidR="00E53FC9" w:rsidRPr="0028594D" w:rsidRDefault="00E53FC9" w:rsidP="00E53FC9">
      <w:pPr>
        <w:pStyle w:val="Textoindependiente"/>
        <w:spacing w:line="240" w:lineRule="auto"/>
        <w:ind w:left="426" w:right="420"/>
        <w:rPr>
          <w:rFonts w:ascii="Tahoma" w:hAnsi="Tahoma" w:cs="Tahoma"/>
          <w:sz w:val="22"/>
          <w:szCs w:val="24"/>
        </w:rPr>
      </w:pPr>
    </w:p>
    <w:p w14:paraId="462A2721" w14:textId="77777777" w:rsidR="00E53FC9" w:rsidRPr="0028594D" w:rsidRDefault="00DE4BCA" w:rsidP="00E53FC9">
      <w:pPr>
        <w:pStyle w:val="Textoindependiente"/>
        <w:spacing w:line="240" w:lineRule="auto"/>
        <w:ind w:left="426" w:right="420"/>
        <w:rPr>
          <w:rFonts w:ascii="Tahoma" w:hAnsi="Tahoma" w:cs="Tahoma"/>
          <w:sz w:val="22"/>
          <w:szCs w:val="24"/>
        </w:rPr>
      </w:pPr>
      <w:r w:rsidRPr="0028594D">
        <w:rPr>
          <w:rFonts w:ascii="Tahoma" w:hAnsi="Tahoma" w:cs="Tahoma"/>
          <w:sz w:val="22"/>
          <w:szCs w:val="24"/>
        </w:rPr>
        <w:t>5. La ejecución de obligaciones emanadas de la relación de trabajo y del sistema de seguridad social integral que no correspondan a otra autoridad.</w:t>
      </w:r>
    </w:p>
    <w:p w14:paraId="1354C611" w14:textId="77777777" w:rsidR="00E53FC9" w:rsidRPr="0028594D" w:rsidRDefault="00E53FC9" w:rsidP="00E53FC9">
      <w:pPr>
        <w:pStyle w:val="Textoindependiente"/>
        <w:spacing w:line="240" w:lineRule="auto"/>
        <w:ind w:left="426" w:right="420"/>
        <w:rPr>
          <w:rFonts w:ascii="Tahoma" w:hAnsi="Tahoma" w:cs="Tahoma"/>
          <w:sz w:val="22"/>
          <w:szCs w:val="24"/>
        </w:rPr>
      </w:pPr>
    </w:p>
    <w:p w14:paraId="538FD3F6" w14:textId="228CEC5F" w:rsidR="00E53FC9" w:rsidRPr="0028594D" w:rsidRDefault="00DE4BCA" w:rsidP="00E53FC9">
      <w:pPr>
        <w:pStyle w:val="Textoindependiente"/>
        <w:spacing w:line="240" w:lineRule="auto"/>
        <w:ind w:left="426" w:right="420"/>
        <w:rPr>
          <w:rFonts w:ascii="Tahoma" w:hAnsi="Tahoma" w:cs="Tahoma"/>
          <w:sz w:val="22"/>
          <w:szCs w:val="24"/>
        </w:rPr>
      </w:pPr>
      <w:r w:rsidRPr="0028594D">
        <w:rPr>
          <w:rFonts w:ascii="Tahoma" w:hAnsi="Tahoma" w:cs="Tahoma"/>
          <w:sz w:val="22"/>
          <w:szCs w:val="24"/>
        </w:rPr>
        <w:t>6. Los conflictos jurídicos que se originan en el reconocimiento y pago de honorarios o remuneraciones por servicios personales de carácter privado, cualquiera que sea la relación que los motive.</w:t>
      </w:r>
    </w:p>
    <w:p w14:paraId="30C45178" w14:textId="77777777" w:rsidR="00E53FC9" w:rsidRPr="0028594D" w:rsidRDefault="00E53FC9" w:rsidP="00E53FC9">
      <w:pPr>
        <w:pStyle w:val="Textoindependiente"/>
        <w:spacing w:line="240" w:lineRule="auto"/>
        <w:ind w:left="426" w:right="420"/>
        <w:rPr>
          <w:rFonts w:ascii="Tahoma" w:hAnsi="Tahoma" w:cs="Tahoma"/>
          <w:sz w:val="22"/>
          <w:szCs w:val="24"/>
        </w:rPr>
      </w:pPr>
    </w:p>
    <w:p w14:paraId="2282CE3F" w14:textId="7676461A" w:rsidR="00DE4BCA" w:rsidRPr="0028594D" w:rsidRDefault="00DE4BCA" w:rsidP="00E53FC9">
      <w:pPr>
        <w:pStyle w:val="Textoindependiente"/>
        <w:spacing w:line="240" w:lineRule="auto"/>
        <w:ind w:left="426" w:right="420"/>
        <w:rPr>
          <w:rFonts w:ascii="Tahoma" w:hAnsi="Tahoma" w:cs="Tahoma"/>
          <w:sz w:val="22"/>
          <w:szCs w:val="24"/>
        </w:rPr>
      </w:pPr>
      <w:r w:rsidRPr="0028594D">
        <w:rPr>
          <w:rFonts w:ascii="Tahoma" w:hAnsi="Tahoma" w:cs="Tahoma"/>
          <w:sz w:val="22"/>
          <w:szCs w:val="24"/>
        </w:rPr>
        <w:t xml:space="preserve">7. </w:t>
      </w:r>
      <w:r w:rsidR="00CD0B34" w:rsidRPr="0028594D">
        <w:rPr>
          <w:rFonts w:ascii="Tahoma" w:hAnsi="Tahoma" w:cs="Tahoma"/>
          <w:sz w:val="22"/>
          <w:szCs w:val="24"/>
        </w:rPr>
        <w:t>(…)</w:t>
      </w:r>
    </w:p>
    <w:p w14:paraId="5AC20AA4" w14:textId="77777777" w:rsidR="00CD0B34" w:rsidRPr="0028594D" w:rsidRDefault="00CD0B34" w:rsidP="00E53FC9">
      <w:pPr>
        <w:pStyle w:val="Textoindependiente"/>
        <w:spacing w:line="276" w:lineRule="auto"/>
        <w:ind w:left="708" w:right="51"/>
        <w:rPr>
          <w:rFonts w:ascii="Tahoma" w:hAnsi="Tahoma" w:cs="Tahoma"/>
          <w:sz w:val="24"/>
          <w:szCs w:val="24"/>
          <w:lang w:val="es-CO"/>
        </w:rPr>
      </w:pPr>
    </w:p>
    <w:p w14:paraId="095301E5" w14:textId="77777777" w:rsidR="000B00E7" w:rsidRPr="00E53FC9" w:rsidRDefault="00331E79" w:rsidP="00E53FC9">
      <w:pPr>
        <w:pStyle w:val="Textoindependiente"/>
        <w:spacing w:line="276" w:lineRule="auto"/>
        <w:ind w:right="51" w:firstLine="708"/>
        <w:rPr>
          <w:rFonts w:ascii="Tahoma" w:hAnsi="Tahoma" w:cs="Tahoma"/>
          <w:sz w:val="24"/>
          <w:szCs w:val="24"/>
        </w:rPr>
      </w:pPr>
      <w:r w:rsidRPr="00E53FC9">
        <w:rPr>
          <w:rFonts w:ascii="Tahoma" w:hAnsi="Tahoma" w:cs="Tahoma"/>
          <w:sz w:val="24"/>
          <w:szCs w:val="24"/>
          <w:lang w:val="es-CO"/>
        </w:rPr>
        <w:t xml:space="preserve">Como puede observarse, una lectura racional y holística </w:t>
      </w:r>
      <w:r w:rsidR="00DE4BCA" w:rsidRPr="00E53FC9">
        <w:rPr>
          <w:rFonts w:ascii="Tahoma" w:hAnsi="Tahoma" w:cs="Tahoma"/>
          <w:sz w:val="24"/>
          <w:szCs w:val="24"/>
          <w:lang w:val="es-CO"/>
        </w:rPr>
        <w:t>de</w:t>
      </w:r>
      <w:r w:rsidR="00CD0B34" w:rsidRPr="00E53FC9">
        <w:rPr>
          <w:rFonts w:ascii="Tahoma" w:hAnsi="Tahoma" w:cs="Tahoma"/>
          <w:sz w:val="24"/>
          <w:szCs w:val="24"/>
          <w:lang w:val="es-CO"/>
        </w:rPr>
        <w:t xml:space="preserve">l citado artículo 32 </w:t>
      </w:r>
      <w:r w:rsidR="00DE4BCA" w:rsidRPr="00E53FC9">
        <w:rPr>
          <w:rFonts w:ascii="Tahoma" w:hAnsi="Tahoma" w:cs="Tahoma"/>
          <w:sz w:val="24"/>
          <w:szCs w:val="24"/>
          <w:lang w:val="es-CO"/>
        </w:rPr>
        <w:t xml:space="preserve">respecto a la posibilidad de resolver la excepción de prescripción dentro de la </w:t>
      </w:r>
      <w:r w:rsidR="00DE4BCA" w:rsidRPr="00E53FC9">
        <w:rPr>
          <w:rFonts w:ascii="Tahoma" w:hAnsi="Tahoma" w:cs="Tahoma"/>
          <w:sz w:val="24"/>
          <w:szCs w:val="24"/>
        </w:rPr>
        <w:t xml:space="preserve">audiencia del artículo 77 del CPT y SS, esto es, como excepción previa, </w:t>
      </w:r>
      <w:r w:rsidR="00D97519" w:rsidRPr="00E53FC9">
        <w:rPr>
          <w:rFonts w:ascii="Tahoma" w:hAnsi="Tahoma" w:cs="Tahoma"/>
          <w:sz w:val="24"/>
          <w:szCs w:val="24"/>
        </w:rPr>
        <w:t>presupone</w:t>
      </w:r>
      <w:r w:rsidR="00DE4BCA" w:rsidRPr="00E53FC9">
        <w:rPr>
          <w:rFonts w:ascii="Tahoma" w:hAnsi="Tahoma" w:cs="Tahoma"/>
          <w:sz w:val="24"/>
          <w:szCs w:val="24"/>
        </w:rPr>
        <w:t xml:space="preserve"> </w:t>
      </w:r>
      <w:r w:rsidR="00DE4BCA" w:rsidRPr="00E53FC9">
        <w:rPr>
          <w:rFonts w:ascii="Tahoma" w:hAnsi="Tahoma" w:cs="Tahoma"/>
          <w:b/>
          <w:sz w:val="24"/>
          <w:szCs w:val="24"/>
        </w:rPr>
        <w:t>que no haya</w:t>
      </w:r>
      <w:r w:rsidR="00DE4BCA" w:rsidRPr="00E53FC9">
        <w:rPr>
          <w:rFonts w:ascii="Tahoma" w:hAnsi="Tahoma" w:cs="Tahoma"/>
          <w:sz w:val="24"/>
          <w:szCs w:val="24"/>
        </w:rPr>
        <w:t xml:space="preserve"> </w:t>
      </w:r>
      <w:r w:rsidR="00DE4BCA" w:rsidRPr="00E53FC9">
        <w:rPr>
          <w:rFonts w:ascii="Tahoma" w:hAnsi="Tahoma" w:cs="Tahoma"/>
          <w:b/>
          <w:sz w:val="24"/>
          <w:szCs w:val="24"/>
        </w:rPr>
        <w:t>discusión respecto a que estamos ante un derecho de carácter laboral</w:t>
      </w:r>
      <w:r w:rsidR="00CD0B34" w:rsidRPr="00E53FC9">
        <w:rPr>
          <w:rFonts w:ascii="Tahoma" w:hAnsi="Tahoma" w:cs="Tahoma"/>
          <w:b/>
          <w:sz w:val="24"/>
          <w:szCs w:val="24"/>
        </w:rPr>
        <w:t xml:space="preserve"> o una controversia relativa a la prestación de los servicios de seguridad social</w:t>
      </w:r>
      <w:r w:rsidR="00DE4BCA" w:rsidRPr="00E53FC9">
        <w:rPr>
          <w:rFonts w:ascii="Tahoma" w:hAnsi="Tahoma" w:cs="Tahoma"/>
          <w:b/>
          <w:sz w:val="24"/>
          <w:szCs w:val="24"/>
        </w:rPr>
        <w:t xml:space="preserve">, sobre el cual, a su vez, tampoco exista disputa sobre su fecha de exigibilidad o de su interrupción o de su suspensión. </w:t>
      </w:r>
      <w:r w:rsidR="00DE4BCA" w:rsidRPr="00E53FC9">
        <w:rPr>
          <w:rFonts w:ascii="Tahoma" w:hAnsi="Tahoma" w:cs="Tahoma"/>
          <w:sz w:val="24"/>
          <w:szCs w:val="24"/>
        </w:rPr>
        <w:t xml:space="preserve"> De manera que cuan</w:t>
      </w:r>
      <w:r w:rsidR="000B00E7" w:rsidRPr="00E53FC9">
        <w:rPr>
          <w:rFonts w:ascii="Tahoma" w:hAnsi="Tahoma" w:cs="Tahoma"/>
          <w:sz w:val="24"/>
          <w:szCs w:val="24"/>
        </w:rPr>
        <w:t>d</w:t>
      </w:r>
      <w:r w:rsidR="00DE4BCA" w:rsidRPr="00E53FC9">
        <w:rPr>
          <w:rFonts w:ascii="Tahoma" w:hAnsi="Tahoma" w:cs="Tahoma"/>
          <w:sz w:val="24"/>
          <w:szCs w:val="24"/>
        </w:rPr>
        <w:t xml:space="preserve">o se ponga en duda por la parte pasiva la naturaleza de la relación que une a las partes </w:t>
      </w:r>
      <w:r w:rsidR="000B00E7" w:rsidRPr="00E53FC9">
        <w:rPr>
          <w:rFonts w:ascii="Tahoma" w:hAnsi="Tahoma" w:cs="Tahoma"/>
          <w:sz w:val="24"/>
          <w:szCs w:val="24"/>
        </w:rPr>
        <w:t>y/</w:t>
      </w:r>
      <w:r w:rsidR="00DE4BCA" w:rsidRPr="00E53FC9">
        <w:rPr>
          <w:rFonts w:ascii="Tahoma" w:hAnsi="Tahoma" w:cs="Tahoma"/>
          <w:sz w:val="24"/>
          <w:szCs w:val="24"/>
        </w:rPr>
        <w:t>o la naturaleza de las pretensiones, no es posible</w:t>
      </w:r>
      <w:r w:rsidR="000B00E7" w:rsidRPr="00E53FC9">
        <w:rPr>
          <w:rFonts w:ascii="Tahoma" w:hAnsi="Tahoma" w:cs="Tahoma"/>
          <w:sz w:val="24"/>
          <w:szCs w:val="24"/>
        </w:rPr>
        <w:t xml:space="preserve"> decidir la excepción de prescripción hasta tanto se defina, </w:t>
      </w:r>
      <w:r w:rsidR="000B00E7" w:rsidRPr="00E53FC9">
        <w:rPr>
          <w:rFonts w:ascii="Tahoma" w:hAnsi="Tahoma" w:cs="Tahoma"/>
          <w:b/>
          <w:sz w:val="24"/>
          <w:szCs w:val="24"/>
        </w:rPr>
        <w:t>previamente,</w:t>
      </w:r>
      <w:r w:rsidR="000B00E7" w:rsidRPr="00E53FC9">
        <w:rPr>
          <w:rFonts w:ascii="Tahoma" w:hAnsi="Tahoma" w:cs="Tahoma"/>
          <w:sz w:val="24"/>
          <w:szCs w:val="24"/>
        </w:rPr>
        <w:t xml:space="preserve"> que efectivamente estamos ante un contrato laboral o la prestación de servicios de seguridad, porque tal situación sólo se puede hacer en la sentencia. </w:t>
      </w:r>
    </w:p>
    <w:p w14:paraId="4D5FDE71" w14:textId="77777777" w:rsidR="000B00E7" w:rsidRPr="00E53FC9" w:rsidRDefault="000B00E7" w:rsidP="00E53FC9">
      <w:pPr>
        <w:pStyle w:val="Textoindependiente"/>
        <w:spacing w:line="276" w:lineRule="auto"/>
        <w:ind w:right="51" w:firstLine="708"/>
        <w:rPr>
          <w:rFonts w:ascii="Tahoma" w:hAnsi="Tahoma" w:cs="Tahoma"/>
          <w:sz w:val="24"/>
          <w:szCs w:val="24"/>
        </w:rPr>
      </w:pPr>
    </w:p>
    <w:p w14:paraId="336D1DDA" w14:textId="5E595EC6" w:rsidR="002D04A5" w:rsidRPr="00E53FC9" w:rsidRDefault="006B0682" w:rsidP="00E53FC9">
      <w:pPr>
        <w:pStyle w:val="Textoindependiente"/>
        <w:spacing w:line="276" w:lineRule="auto"/>
        <w:ind w:right="51" w:firstLine="708"/>
        <w:rPr>
          <w:rFonts w:ascii="Tahoma" w:hAnsi="Tahoma" w:cs="Tahoma"/>
          <w:sz w:val="24"/>
          <w:szCs w:val="24"/>
          <w:lang w:val="es-CO"/>
        </w:rPr>
      </w:pPr>
      <w:bookmarkStart w:id="4" w:name="_Hlk68691726"/>
      <w:r w:rsidRPr="00E53FC9">
        <w:rPr>
          <w:rFonts w:ascii="Tahoma" w:hAnsi="Tahoma" w:cs="Tahoma"/>
          <w:sz w:val="24"/>
          <w:szCs w:val="24"/>
        </w:rPr>
        <w:lastRenderedPageBreak/>
        <w:t xml:space="preserve">En consecuencia, </w:t>
      </w:r>
      <w:r w:rsidRPr="00E53FC9">
        <w:rPr>
          <w:rFonts w:ascii="Tahoma" w:hAnsi="Tahoma" w:cs="Tahoma"/>
          <w:sz w:val="24"/>
          <w:szCs w:val="24"/>
          <w:lang w:val="es-CO"/>
        </w:rPr>
        <w:t>cuando está en discusión la naturaleza de la relación que unió a las parte, e</w:t>
      </w:r>
      <w:r w:rsidR="000B00E7" w:rsidRPr="00E53FC9">
        <w:rPr>
          <w:rFonts w:ascii="Tahoma" w:hAnsi="Tahoma" w:cs="Tahoma"/>
          <w:sz w:val="24"/>
          <w:szCs w:val="24"/>
        </w:rPr>
        <w:t>l argumento de que “</w:t>
      </w:r>
      <w:r w:rsidR="00F661D5" w:rsidRPr="0028594D">
        <w:rPr>
          <w:rFonts w:ascii="Tahoma" w:hAnsi="Tahoma" w:cs="Tahoma"/>
          <w:sz w:val="22"/>
          <w:szCs w:val="24"/>
          <w:lang w:val="es-CO"/>
        </w:rPr>
        <w:t xml:space="preserve">la pretensión es la </w:t>
      </w:r>
      <w:proofErr w:type="spellStart"/>
      <w:r w:rsidR="00F661D5" w:rsidRPr="0028594D">
        <w:rPr>
          <w:rFonts w:ascii="Tahoma" w:hAnsi="Tahoma" w:cs="Tahoma"/>
          <w:sz w:val="22"/>
          <w:szCs w:val="24"/>
          <w:lang w:val="es-CO"/>
        </w:rPr>
        <w:t>autoatribución</w:t>
      </w:r>
      <w:proofErr w:type="spellEnd"/>
      <w:r w:rsidR="00F661D5" w:rsidRPr="0028594D">
        <w:rPr>
          <w:rFonts w:ascii="Tahoma" w:hAnsi="Tahoma" w:cs="Tahoma"/>
          <w:sz w:val="22"/>
          <w:szCs w:val="24"/>
          <w:lang w:val="es-CO"/>
        </w:rPr>
        <w:t xml:space="preserve"> del derecho que el actor hace a su favor</w:t>
      </w:r>
      <w:r w:rsidR="000B00E7" w:rsidRPr="00E53FC9">
        <w:rPr>
          <w:rFonts w:ascii="Tahoma" w:hAnsi="Tahoma" w:cs="Tahoma"/>
          <w:sz w:val="24"/>
          <w:szCs w:val="24"/>
          <w:lang w:val="es-CO"/>
        </w:rPr>
        <w:t>”</w:t>
      </w:r>
      <w:r w:rsidR="00F661D5" w:rsidRPr="00E53FC9">
        <w:rPr>
          <w:rFonts w:ascii="Tahoma" w:hAnsi="Tahoma" w:cs="Tahoma"/>
          <w:sz w:val="24"/>
          <w:szCs w:val="24"/>
          <w:lang w:val="es-CO"/>
        </w:rPr>
        <w:t xml:space="preserve"> </w:t>
      </w:r>
      <w:r w:rsidR="002D04A5" w:rsidRPr="00E53FC9">
        <w:rPr>
          <w:rFonts w:ascii="Tahoma" w:hAnsi="Tahoma" w:cs="Tahoma"/>
          <w:sz w:val="24"/>
          <w:szCs w:val="24"/>
          <w:lang w:val="es-CO"/>
        </w:rPr>
        <w:t xml:space="preserve">y que ello permite estudiar la excepción de prescripción como excepción previa a partir de la fecha de exigibilidad marcada por el demandante, </w:t>
      </w:r>
      <w:r w:rsidR="000B00E7" w:rsidRPr="00E53FC9">
        <w:rPr>
          <w:rFonts w:ascii="Tahoma" w:hAnsi="Tahoma" w:cs="Tahoma"/>
          <w:sz w:val="24"/>
          <w:szCs w:val="24"/>
          <w:lang w:val="es-CO"/>
        </w:rPr>
        <w:t xml:space="preserve">desconoce </w:t>
      </w:r>
      <w:r w:rsidR="002D04A5" w:rsidRPr="00E53FC9">
        <w:rPr>
          <w:rFonts w:ascii="Tahoma" w:hAnsi="Tahoma" w:cs="Tahoma"/>
          <w:sz w:val="24"/>
          <w:szCs w:val="24"/>
          <w:lang w:val="es-CO"/>
        </w:rPr>
        <w:t>el carácter tuitivo del derecho laboral que</w:t>
      </w:r>
      <w:r w:rsidRPr="00E53FC9">
        <w:rPr>
          <w:rFonts w:ascii="Tahoma" w:hAnsi="Tahoma" w:cs="Tahoma"/>
          <w:sz w:val="24"/>
          <w:szCs w:val="24"/>
          <w:lang w:val="es-CO"/>
        </w:rPr>
        <w:t xml:space="preserve">, por una parte, </w:t>
      </w:r>
      <w:r w:rsidR="002D04A5" w:rsidRPr="00E53FC9">
        <w:rPr>
          <w:rFonts w:ascii="Tahoma" w:hAnsi="Tahoma" w:cs="Tahoma"/>
          <w:sz w:val="24"/>
          <w:szCs w:val="24"/>
          <w:lang w:val="es-CO"/>
        </w:rPr>
        <w:t>le impide al propio trabajador renunciar a los derechos mínimos consagrados en el artículo 53 de la Carta Política</w:t>
      </w:r>
      <w:r w:rsidRPr="00E53FC9">
        <w:rPr>
          <w:rFonts w:ascii="Tahoma" w:hAnsi="Tahoma" w:cs="Tahoma"/>
          <w:sz w:val="24"/>
          <w:szCs w:val="24"/>
          <w:lang w:val="es-CO"/>
        </w:rPr>
        <w:t>, y por otra, compromete a los operadores judiciales a garantizar el principio de irrenunciabilidad</w:t>
      </w:r>
      <w:bookmarkEnd w:id="4"/>
      <w:r w:rsidR="002D04A5" w:rsidRPr="00E53FC9">
        <w:rPr>
          <w:rFonts w:ascii="Tahoma" w:hAnsi="Tahoma" w:cs="Tahoma"/>
          <w:sz w:val="24"/>
          <w:szCs w:val="24"/>
          <w:lang w:val="es-CO"/>
        </w:rPr>
        <w:t>. Sobre el particular dijo la Corte Constitucional en la Sentencia C-968 del 2003:</w:t>
      </w:r>
    </w:p>
    <w:p w14:paraId="4E8CBF64" w14:textId="77777777" w:rsidR="002D04A5" w:rsidRPr="00E53FC9" w:rsidRDefault="002D04A5" w:rsidP="00E53FC9">
      <w:pPr>
        <w:pStyle w:val="Textoindependiente"/>
        <w:spacing w:line="276" w:lineRule="auto"/>
        <w:ind w:right="51" w:firstLine="708"/>
        <w:rPr>
          <w:rFonts w:ascii="Tahoma" w:hAnsi="Tahoma" w:cs="Tahoma"/>
          <w:sz w:val="24"/>
          <w:szCs w:val="24"/>
          <w:lang w:val="es-CO"/>
        </w:rPr>
      </w:pPr>
    </w:p>
    <w:p w14:paraId="202D76A0" w14:textId="6A0442EF" w:rsidR="002D04A5" w:rsidRPr="00A73872" w:rsidRDefault="00A73872" w:rsidP="00A73872">
      <w:pPr>
        <w:ind w:left="426" w:right="420"/>
        <w:jc w:val="both"/>
        <w:rPr>
          <w:rFonts w:ascii="Tahoma" w:hAnsi="Tahoma" w:cs="Tahoma"/>
          <w:sz w:val="22"/>
          <w:szCs w:val="24"/>
        </w:rPr>
      </w:pPr>
      <w:r w:rsidRPr="00A73872">
        <w:rPr>
          <w:rFonts w:ascii="Tahoma" w:hAnsi="Tahoma" w:cs="Tahoma"/>
          <w:sz w:val="22"/>
          <w:szCs w:val="24"/>
        </w:rPr>
        <w:t>“</w:t>
      </w:r>
      <w:r w:rsidR="002D04A5" w:rsidRPr="00A73872">
        <w:rPr>
          <w:rFonts w:ascii="Tahoma" w:hAnsi="Tahoma" w:cs="Tahoma"/>
          <w:i/>
          <w:sz w:val="22"/>
          <w:szCs w:val="24"/>
        </w:rPr>
        <w:t xml:space="preserve">La Constitución Política consagra en el artículo 53, como garantía mínima fundamental en materia laboral, el principio de </w:t>
      </w:r>
      <w:r w:rsidR="002D04A5" w:rsidRPr="00A73872">
        <w:rPr>
          <w:rFonts w:ascii="Tahoma" w:hAnsi="Tahoma" w:cs="Tahoma"/>
          <w:i/>
          <w:iCs/>
          <w:sz w:val="22"/>
          <w:szCs w:val="24"/>
        </w:rPr>
        <w:t>irrenunciabilidad a los beneficios mínimos establecidos en las normas laborales</w:t>
      </w:r>
      <w:r w:rsidR="002D04A5" w:rsidRPr="00A73872">
        <w:rPr>
          <w:rFonts w:ascii="Tahoma" w:hAnsi="Tahoma" w:cs="Tahoma"/>
          <w:i/>
          <w:sz w:val="22"/>
          <w:szCs w:val="24"/>
        </w:rPr>
        <w:t xml:space="preserve"> que, en opinión de la Corte, </w:t>
      </w:r>
      <w:r w:rsidR="002D04A5" w:rsidRPr="00A73872">
        <w:rPr>
          <w:rFonts w:ascii="Tahoma" w:hAnsi="Tahoma" w:cs="Tahoma"/>
          <w:b/>
          <w:i/>
          <w:iCs/>
          <w:sz w:val="22"/>
          <w:szCs w:val="24"/>
        </w:rPr>
        <w:t xml:space="preserve">“refleja el sentido reivindicatorio y proteccionista que para el empleado tiene el derecho laboral.  De suerte que los logros alcanzados en su </w:t>
      </w:r>
      <w:r w:rsidR="00230FE0" w:rsidRPr="00A73872">
        <w:rPr>
          <w:rFonts w:ascii="Tahoma" w:hAnsi="Tahoma" w:cs="Tahoma"/>
          <w:b/>
          <w:i/>
          <w:iCs/>
          <w:sz w:val="22"/>
          <w:szCs w:val="24"/>
        </w:rPr>
        <w:t>favor, no</w:t>
      </w:r>
      <w:r w:rsidR="002D04A5" w:rsidRPr="00A73872">
        <w:rPr>
          <w:rFonts w:ascii="Tahoma" w:hAnsi="Tahoma" w:cs="Tahoma"/>
          <w:b/>
          <w:i/>
          <w:iCs/>
          <w:sz w:val="22"/>
          <w:szCs w:val="24"/>
        </w:rPr>
        <w:t xml:space="preserve"> pueden ni voluntaria, ni forzosamente, por mandato legal, ser objeto de renuncia obligatoria”</w:t>
      </w:r>
      <w:r w:rsidR="002D04A5" w:rsidRPr="00A73872">
        <w:rPr>
          <w:rStyle w:val="Refdenotaalpie"/>
          <w:rFonts w:ascii="Tahoma" w:hAnsi="Tahoma" w:cs="Tahoma"/>
          <w:i/>
          <w:sz w:val="22"/>
          <w:szCs w:val="24"/>
        </w:rPr>
        <w:footnoteReference w:id="1"/>
      </w:r>
      <w:r w:rsidR="002D04A5" w:rsidRPr="00A73872">
        <w:rPr>
          <w:rFonts w:ascii="Tahoma" w:hAnsi="Tahoma" w:cs="Tahoma"/>
          <w:i/>
          <w:iCs/>
          <w:sz w:val="22"/>
          <w:szCs w:val="24"/>
        </w:rPr>
        <w:t>.</w:t>
      </w:r>
      <w:r w:rsidR="002D04A5" w:rsidRPr="00A73872">
        <w:rPr>
          <w:rFonts w:ascii="Tahoma" w:hAnsi="Tahoma" w:cs="Tahoma"/>
          <w:i/>
          <w:sz w:val="22"/>
          <w:szCs w:val="24"/>
        </w:rPr>
        <w:t xml:space="preserve"> En efecto, dicho principio se inspira en el carácter esencialmente tuitivo de la normatividad laboral, orientada como ninguna otra, a proteger al trabajador de los eventuales abusos de que pueda ser objeto, para lo cual lo </w:t>
      </w:r>
      <w:r w:rsidR="00230FE0" w:rsidRPr="00A73872">
        <w:rPr>
          <w:rFonts w:ascii="Tahoma" w:hAnsi="Tahoma" w:cs="Tahoma"/>
          <w:i/>
          <w:sz w:val="22"/>
          <w:szCs w:val="24"/>
        </w:rPr>
        <w:t>rodea de</w:t>
      </w:r>
      <w:r w:rsidR="002D04A5" w:rsidRPr="00A73872">
        <w:rPr>
          <w:rFonts w:ascii="Tahoma" w:hAnsi="Tahoma" w:cs="Tahoma"/>
          <w:i/>
          <w:sz w:val="22"/>
          <w:szCs w:val="24"/>
        </w:rPr>
        <w:t xml:space="preserve"> una serie de derechos y garantías que se consideran indispensables a fin de asegurarle un mínimo de bienestar individual y familiar que consulte la dignidad humana. De ahí que las disposiciones legales que regulan el trabajo humano sean de orden público, y que los derechos y prerrogativas en ellas reconocidos estén sustraídos a la autonomía de la voluntad privada, por lo que no son disponibles salvo los casos exceptuados por la ley (C.S.T, art. 14). </w:t>
      </w:r>
      <w:r w:rsidR="002D04A5" w:rsidRPr="00A73872">
        <w:rPr>
          <w:rFonts w:ascii="Tahoma" w:hAnsi="Tahoma" w:cs="Tahoma"/>
          <w:b/>
          <w:i/>
          <w:sz w:val="22"/>
          <w:szCs w:val="24"/>
        </w:rPr>
        <w:t>En razón de lo anterior, la efectividad de este principio no es un asunto que sólo concierna al trabajador, sino que también compromete a los empleadores, al legislador y demás autoridades, incluyendo las encargadas de impartir justicia en materia laboral”.</w:t>
      </w:r>
      <w:r w:rsidR="002D04A5" w:rsidRPr="00A73872">
        <w:rPr>
          <w:rFonts w:ascii="Tahoma" w:hAnsi="Tahoma" w:cs="Tahoma"/>
          <w:i/>
          <w:sz w:val="22"/>
          <w:szCs w:val="24"/>
        </w:rPr>
        <w:t xml:space="preserve"> </w:t>
      </w:r>
      <w:r w:rsidR="006B0682" w:rsidRPr="00A73872">
        <w:rPr>
          <w:rFonts w:ascii="Tahoma" w:hAnsi="Tahoma" w:cs="Tahoma"/>
          <w:sz w:val="22"/>
          <w:szCs w:val="24"/>
        </w:rPr>
        <w:t>(Negrillas fuera de texto)</w:t>
      </w:r>
    </w:p>
    <w:p w14:paraId="5997CC1D" w14:textId="77777777" w:rsidR="00F661D5" w:rsidRPr="00E53FC9" w:rsidRDefault="00F661D5" w:rsidP="00E53FC9">
      <w:pPr>
        <w:pStyle w:val="Textoindependiente"/>
        <w:spacing w:line="276" w:lineRule="auto"/>
        <w:ind w:right="284"/>
        <w:rPr>
          <w:rFonts w:ascii="Tahoma" w:hAnsi="Tahoma" w:cs="Tahoma"/>
          <w:b/>
          <w:iCs/>
          <w:sz w:val="24"/>
          <w:szCs w:val="24"/>
        </w:rPr>
      </w:pPr>
    </w:p>
    <w:p w14:paraId="6BC99DA8" w14:textId="038620D4" w:rsidR="003C29AC" w:rsidRPr="00E53FC9" w:rsidRDefault="00A967FF" w:rsidP="00E53FC9">
      <w:pPr>
        <w:pStyle w:val="Prrafodelista"/>
        <w:numPr>
          <w:ilvl w:val="1"/>
          <w:numId w:val="34"/>
        </w:numPr>
        <w:spacing w:line="276" w:lineRule="auto"/>
        <w:jc w:val="both"/>
        <w:rPr>
          <w:rFonts w:ascii="Tahoma" w:hAnsi="Tahoma" w:cs="Tahoma"/>
          <w:sz w:val="24"/>
          <w:szCs w:val="24"/>
        </w:rPr>
      </w:pPr>
      <w:r w:rsidRPr="00E53FC9">
        <w:rPr>
          <w:rFonts w:ascii="Tahoma" w:hAnsi="Tahoma" w:cs="Tahoma"/>
          <w:b/>
          <w:bCs/>
          <w:sz w:val="24"/>
          <w:szCs w:val="24"/>
        </w:rPr>
        <w:t>Posibilidad del deudor solidario de presentar excepciones</w:t>
      </w:r>
      <w:r w:rsidR="00230FE0" w:rsidRPr="00E53FC9">
        <w:rPr>
          <w:rFonts w:ascii="Tahoma" w:hAnsi="Tahoma" w:cs="Tahoma"/>
          <w:b/>
          <w:bCs/>
          <w:sz w:val="24"/>
          <w:szCs w:val="24"/>
        </w:rPr>
        <w:t xml:space="preserve"> previas y de mérito:</w:t>
      </w:r>
      <w:r w:rsidRPr="00E53FC9">
        <w:rPr>
          <w:rFonts w:ascii="Tahoma" w:hAnsi="Tahoma" w:cs="Tahoma"/>
          <w:sz w:val="24"/>
          <w:szCs w:val="24"/>
        </w:rPr>
        <w:t xml:space="preserve"> </w:t>
      </w:r>
    </w:p>
    <w:p w14:paraId="110FFD37" w14:textId="77777777" w:rsidR="003C29AC" w:rsidRPr="00E53FC9" w:rsidRDefault="003C29AC" w:rsidP="00E53FC9">
      <w:pPr>
        <w:spacing w:line="276" w:lineRule="auto"/>
        <w:ind w:right="51"/>
        <w:jc w:val="both"/>
        <w:rPr>
          <w:rFonts w:ascii="Tahoma" w:hAnsi="Tahoma" w:cs="Tahoma"/>
          <w:sz w:val="24"/>
          <w:szCs w:val="24"/>
        </w:rPr>
      </w:pPr>
    </w:p>
    <w:p w14:paraId="08BF0C79" w14:textId="642C1AF2" w:rsidR="003C29AC" w:rsidRPr="00E53FC9" w:rsidRDefault="00230FE0" w:rsidP="00E53FC9">
      <w:pPr>
        <w:spacing w:line="276" w:lineRule="auto"/>
        <w:ind w:right="51" w:firstLine="708"/>
        <w:jc w:val="both"/>
        <w:rPr>
          <w:rFonts w:ascii="Tahoma" w:hAnsi="Tahoma" w:cs="Tahoma"/>
          <w:sz w:val="24"/>
          <w:szCs w:val="24"/>
        </w:rPr>
      </w:pPr>
      <w:r w:rsidRPr="00E53FC9">
        <w:rPr>
          <w:rFonts w:ascii="Tahoma" w:hAnsi="Tahoma" w:cs="Tahoma"/>
          <w:sz w:val="24"/>
          <w:szCs w:val="24"/>
        </w:rPr>
        <w:t>C</w:t>
      </w:r>
      <w:r w:rsidR="003C29AC" w:rsidRPr="00E53FC9">
        <w:rPr>
          <w:rFonts w:ascii="Tahoma" w:hAnsi="Tahoma" w:cs="Tahoma"/>
          <w:sz w:val="24"/>
          <w:szCs w:val="24"/>
        </w:rPr>
        <w:t xml:space="preserve">uando el deudor solidario ha sido demandado por el acreedor, aquel está legitimado para oponer a la demanda todas las excepciones que resulten de la naturaleza de la obligación, y además todas las personales suyas </w:t>
      </w:r>
      <w:r w:rsidRPr="00E53FC9">
        <w:rPr>
          <w:rFonts w:ascii="Tahoma" w:hAnsi="Tahoma" w:cs="Tahoma"/>
          <w:sz w:val="24"/>
          <w:szCs w:val="24"/>
        </w:rPr>
        <w:t>(a</w:t>
      </w:r>
      <w:r w:rsidR="003C29AC" w:rsidRPr="00E53FC9">
        <w:rPr>
          <w:rFonts w:ascii="Tahoma" w:hAnsi="Tahoma" w:cs="Tahoma"/>
          <w:sz w:val="24"/>
          <w:szCs w:val="24"/>
        </w:rPr>
        <w:t>rt</w:t>
      </w:r>
      <w:r w:rsidRPr="00E53FC9">
        <w:rPr>
          <w:rFonts w:ascii="Tahoma" w:hAnsi="Tahoma" w:cs="Tahoma"/>
          <w:sz w:val="24"/>
          <w:szCs w:val="24"/>
        </w:rPr>
        <w:t>ículo</w:t>
      </w:r>
      <w:r w:rsidR="003C29AC" w:rsidRPr="00E53FC9">
        <w:rPr>
          <w:rFonts w:ascii="Tahoma" w:hAnsi="Tahoma" w:cs="Tahoma"/>
          <w:sz w:val="24"/>
          <w:szCs w:val="24"/>
        </w:rPr>
        <w:t xml:space="preserve"> 1577 del C</w:t>
      </w:r>
      <w:r w:rsidRPr="00E53FC9">
        <w:rPr>
          <w:rFonts w:ascii="Tahoma" w:hAnsi="Tahoma" w:cs="Tahoma"/>
          <w:sz w:val="24"/>
          <w:szCs w:val="24"/>
        </w:rPr>
        <w:t xml:space="preserve">ódigo </w:t>
      </w:r>
      <w:r w:rsidR="003C29AC" w:rsidRPr="00E53FC9">
        <w:rPr>
          <w:rFonts w:ascii="Tahoma" w:hAnsi="Tahoma" w:cs="Tahoma"/>
          <w:sz w:val="24"/>
          <w:szCs w:val="24"/>
        </w:rPr>
        <w:t>C</w:t>
      </w:r>
      <w:r w:rsidRPr="00E53FC9">
        <w:rPr>
          <w:rFonts w:ascii="Tahoma" w:hAnsi="Tahoma" w:cs="Tahoma"/>
          <w:sz w:val="24"/>
          <w:szCs w:val="24"/>
        </w:rPr>
        <w:t>ivil)</w:t>
      </w:r>
      <w:r w:rsidR="003C29AC" w:rsidRPr="00E53FC9">
        <w:rPr>
          <w:rFonts w:ascii="Tahoma" w:hAnsi="Tahoma" w:cs="Tahoma"/>
          <w:sz w:val="24"/>
          <w:szCs w:val="24"/>
        </w:rPr>
        <w:t>, entre ellas, los modos de extinguirse las obligaciones enlistadas en el artículo 1625 ib</w:t>
      </w:r>
      <w:r w:rsidRPr="00E53FC9">
        <w:rPr>
          <w:rFonts w:ascii="Tahoma" w:hAnsi="Tahoma" w:cs="Tahoma"/>
          <w:sz w:val="24"/>
          <w:szCs w:val="24"/>
        </w:rPr>
        <w:t>i</w:t>
      </w:r>
      <w:r w:rsidR="003C29AC" w:rsidRPr="00E53FC9">
        <w:rPr>
          <w:rFonts w:ascii="Tahoma" w:hAnsi="Tahoma" w:cs="Tahoma"/>
          <w:sz w:val="24"/>
          <w:szCs w:val="24"/>
        </w:rPr>
        <w:t>dem.</w:t>
      </w:r>
    </w:p>
    <w:p w14:paraId="6F8456B9" w14:textId="77777777" w:rsidR="00063341" w:rsidRPr="00E53FC9" w:rsidRDefault="00063341" w:rsidP="00E53FC9">
      <w:pPr>
        <w:spacing w:line="276" w:lineRule="auto"/>
        <w:jc w:val="both"/>
        <w:rPr>
          <w:rFonts w:ascii="Tahoma" w:hAnsi="Tahoma" w:cs="Tahoma"/>
          <w:b/>
          <w:bCs/>
          <w:sz w:val="24"/>
          <w:szCs w:val="24"/>
        </w:rPr>
      </w:pPr>
    </w:p>
    <w:p w14:paraId="7ECF8EE1" w14:textId="6178F907" w:rsidR="003C29AC" w:rsidRPr="00E53FC9" w:rsidRDefault="00230FE0" w:rsidP="00E53FC9">
      <w:pPr>
        <w:pStyle w:val="Prrafodelista"/>
        <w:numPr>
          <w:ilvl w:val="1"/>
          <w:numId w:val="34"/>
        </w:numPr>
        <w:spacing w:line="276" w:lineRule="auto"/>
        <w:jc w:val="both"/>
        <w:rPr>
          <w:rFonts w:ascii="Tahoma" w:hAnsi="Tahoma" w:cs="Tahoma"/>
          <w:b/>
          <w:bCs/>
          <w:sz w:val="24"/>
          <w:szCs w:val="24"/>
        </w:rPr>
      </w:pPr>
      <w:r w:rsidRPr="00E53FC9">
        <w:rPr>
          <w:rFonts w:ascii="Tahoma" w:hAnsi="Tahoma" w:cs="Tahoma"/>
          <w:b/>
          <w:bCs/>
          <w:sz w:val="24"/>
          <w:szCs w:val="24"/>
        </w:rPr>
        <w:t>Caso concreto</w:t>
      </w:r>
    </w:p>
    <w:p w14:paraId="1F72F646" w14:textId="77777777" w:rsidR="003C29AC" w:rsidRPr="00E53FC9" w:rsidRDefault="003C29AC" w:rsidP="00E53FC9">
      <w:pPr>
        <w:spacing w:line="276" w:lineRule="auto"/>
        <w:jc w:val="both"/>
        <w:rPr>
          <w:rFonts w:ascii="Tahoma" w:hAnsi="Tahoma" w:cs="Tahoma"/>
          <w:sz w:val="24"/>
          <w:szCs w:val="24"/>
        </w:rPr>
      </w:pPr>
    </w:p>
    <w:p w14:paraId="0A0BE12B" w14:textId="18E16B69" w:rsidR="0091448D" w:rsidRPr="00E53FC9" w:rsidRDefault="00063341" w:rsidP="00E53FC9">
      <w:pPr>
        <w:spacing w:line="276" w:lineRule="auto"/>
        <w:ind w:right="51" w:firstLine="708"/>
        <w:jc w:val="both"/>
        <w:rPr>
          <w:rFonts w:ascii="Tahoma" w:hAnsi="Tahoma" w:cs="Tahoma"/>
          <w:sz w:val="24"/>
          <w:szCs w:val="24"/>
        </w:rPr>
      </w:pPr>
      <w:r w:rsidRPr="00E53FC9">
        <w:rPr>
          <w:rFonts w:ascii="Tahoma" w:hAnsi="Tahoma" w:cs="Tahoma"/>
          <w:sz w:val="24"/>
          <w:szCs w:val="24"/>
        </w:rPr>
        <w:t xml:space="preserve">Como quiera que en el auto recurrido se declaró la prescripción de la acción, para darle un orden lógico a la resolución del asunto, conviene </w:t>
      </w:r>
      <w:r w:rsidR="0091448D" w:rsidRPr="00E53FC9">
        <w:rPr>
          <w:rFonts w:ascii="Tahoma" w:hAnsi="Tahoma" w:cs="Tahoma"/>
          <w:sz w:val="24"/>
          <w:szCs w:val="24"/>
        </w:rPr>
        <w:t xml:space="preserve">dejar en claro, que MEGABUS, demandado en este asunto como </w:t>
      </w:r>
      <w:r w:rsidR="0091448D" w:rsidRPr="00E53FC9">
        <w:rPr>
          <w:rFonts w:ascii="Tahoma" w:hAnsi="Tahoma" w:cs="Tahoma"/>
          <w:b/>
          <w:sz w:val="24"/>
          <w:szCs w:val="24"/>
        </w:rPr>
        <w:t>deudor solidario</w:t>
      </w:r>
      <w:r w:rsidR="0091448D" w:rsidRPr="00E53FC9">
        <w:rPr>
          <w:rFonts w:ascii="Tahoma" w:hAnsi="Tahoma" w:cs="Tahoma"/>
          <w:sz w:val="24"/>
          <w:szCs w:val="24"/>
        </w:rPr>
        <w:t>, en los términos del artículo 34 del C. S. del T., puede válidamente oponer a la demanda todas las excepciones que resulten de la naturaleza de la obligación, y además todas las personales suyas (artículo 1577 del Código Civil), entre ellas, los modos de extinguirse las obligaciones enlistadas en el artículo 1625 ibidem, tal como se dijo en líneas anteriores.</w:t>
      </w:r>
    </w:p>
    <w:p w14:paraId="1AE26494" w14:textId="7A39358A" w:rsidR="0091448D" w:rsidRPr="00E53FC9" w:rsidRDefault="0091448D" w:rsidP="00E53FC9">
      <w:pPr>
        <w:spacing w:line="276" w:lineRule="auto"/>
        <w:ind w:right="51" w:firstLine="708"/>
        <w:jc w:val="both"/>
        <w:rPr>
          <w:rFonts w:ascii="Tahoma" w:hAnsi="Tahoma" w:cs="Tahoma"/>
          <w:sz w:val="24"/>
          <w:szCs w:val="24"/>
        </w:rPr>
      </w:pPr>
    </w:p>
    <w:p w14:paraId="51245D0B" w14:textId="6069AD98" w:rsidR="0091448D" w:rsidRPr="00E53FC9" w:rsidRDefault="0091448D" w:rsidP="00E53FC9">
      <w:pPr>
        <w:spacing w:line="276" w:lineRule="auto"/>
        <w:ind w:right="51" w:firstLine="708"/>
        <w:jc w:val="both"/>
        <w:rPr>
          <w:rFonts w:ascii="Tahoma" w:hAnsi="Tahoma" w:cs="Tahoma"/>
          <w:sz w:val="24"/>
          <w:szCs w:val="24"/>
        </w:rPr>
      </w:pPr>
      <w:r w:rsidRPr="00E53FC9">
        <w:rPr>
          <w:rFonts w:ascii="Tahoma" w:hAnsi="Tahoma" w:cs="Tahoma"/>
          <w:sz w:val="24"/>
          <w:szCs w:val="24"/>
        </w:rPr>
        <w:t xml:space="preserve">Ya </w:t>
      </w:r>
      <w:bookmarkStart w:id="5" w:name="_Hlk68691936"/>
      <w:r w:rsidRPr="00E53FC9">
        <w:rPr>
          <w:rFonts w:ascii="Tahoma" w:hAnsi="Tahoma" w:cs="Tahoma"/>
          <w:sz w:val="24"/>
          <w:szCs w:val="24"/>
        </w:rPr>
        <w:t xml:space="preserve">en punto </w:t>
      </w:r>
      <w:r w:rsidR="00D90FEB" w:rsidRPr="00E53FC9">
        <w:rPr>
          <w:rFonts w:ascii="Tahoma" w:hAnsi="Tahoma" w:cs="Tahoma"/>
          <w:sz w:val="24"/>
          <w:szCs w:val="24"/>
        </w:rPr>
        <w:t xml:space="preserve">a la excepción de Prescripción que propuso como excepción previa MEGABUS, hay que decir que no es posible decidirla en los albores del proceso, esto es, en la audiencia del artículo 77 del C. P.L., </w:t>
      </w:r>
      <w:r w:rsidR="00381416" w:rsidRPr="00E53FC9">
        <w:rPr>
          <w:rFonts w:ascii="Tahoma" w:hAnsi="Tahoma" w:cs="Tahoma"/>
          <w:sz w:val="24"/>
          <w:szCs w:val="24"/>
        </w:rPr>
        <w:t xml:space="preserve">como en efecto se hizo por la A-quo, </w:t>
      </w:r>
      <w:r w:rsidR="00D90FEB" w:rsidRPr="00E53FC9">
        <w:rPr>
          <w:rFonts w:ascii="Tahoma" w:hAnsi="Tahoma" w:cs="Tahoma"/>
          <w:sz w:val="24"/>
          <w:szCs w:val="24"/>
        </w:rPr>
        <w:t>por cuanto precisamente quien la propone (</w:t>
      </w:r>
      <w:proofErr w:type="spellStart"/>
      <w:r w:rsidR="00D90FEB" w:rsidRPr="00E53FC9">
        <w:rPr>
          <w:rFonts w:ascii="Tahoma" w:hAnsi="Tahoma" w:cs="Tahoma"/>
          <w:sz w:val="24"/>
          <w:szCs w:val="24"/>
        </w:rPr>
        <w:t>Megabus</w:t>
      </w:r>
      <w:proofErr w:type="spellEnd"/>
      <w:r w:rsidR="00674AEE" w:rsidRPr="00E53FC9">
        <w:rPr>
          <w:rFonts w:ascii="Tahoma" w:hAnsi="Tahoma" w:cs="Tahoma"/>
          <w:sz w:val="24"/>
          <w:szCs w:val="24"/>
        </w:rPr>
        <w:t>, a quien se demandó en calidad de deudor solidario</w:t>
      </w:r>
      <w:r w:rsidR="00D90FEB" w:rsidRPr="00E53FC9">
        <w:rPr>
          <w:rFonts w:ascii="Tahoma" w:hAnsi="Tahoma" w:cs="Tahoma"/>
          <w:sz w:val="24"/>
          <w:szCs w:val="24"/>
        </w:rPr>
        <w:t xml:space="preserve">) </w:t>
      </w:r>
      <w:r w:rsidR="00674AEE" w:rsidRPr="00E53FC9">
        <w:rPr>
          <w:rFonts w:ascii="Tahoma" w:hAnsi="Tahoma" w:cs="Tahoma"/>
          <w:b/>
          <w:sz w:val="24"/>
          <w:szCs w:val="24"/>
        </w:rPr>
        <w:t xml:space="preserve">desconoce </w:t>
      </w:r>
      <w:r w:rsidR="00674AEE" w:rsidRPr="00E53FC9">
        <w:rPr>
          <w:rFonts w:ascii="Tahoma" w:hAnsi="Tahoma" w:cs="Tahoma"/>
          <w:sz w:val="24"/>
          <w:szCs w:val="24"/>
        </w:rPr>
        <w:t xml:space="preserve">si hubo </w:t>
      </w:r>
      <w:r w:rsidR="00D90FEB" w:rsidRPr="00E53FC9">
        <w:rPr>
          <w:rFonts w:ascii="Tahoma" w:hAnsi="Tahoma" w:cs="Tahoma"/>
          <w:sz w:val="24"/>
          <w:szCs w:val="24"/>
        </w:rPr>
        <w:t xml:space="preserve">una relación laboral entre el demandante y </w:t>
      </w:r>
      <w:r w:rsidR="00910A86" w:rsidRPr="00E53FC9">
        <w:rPr>
          <w:rFonts w:ascii="Tahoma" w:hAnsi="Tahoma" w:cs="Tahoma"/>
          <w:sz w:val="24"/>
          <w:szCs w:val="24"/>
        </w:rPr>
        <w:t xml:space="preserve">el Consorcio </w:t>
      </w:r>
      <w:proofErr w:type="spellStart"/>
      <w:r w:rsidR="00910A86" w:rsidRPr="00E53FC9">
        <w:rPr>
          <w:rFonts w:ascii="Tahoma" w:hAnsi="Tahoma" w:cs="Tahoma"/>
          <w:sz w:val="24"/>
          <w:szCs w:val="24"/>
        </w:rPr>
        <w:t>Megavía</w:t>
      </w:r>
      <w:proofErr w:type="spellEnd"/>
      <w:r w:rsidR="00910A86" w:rsidRPr="00E53FC9">
        <w:rPr>
          <w:rFonts w:ascii="Tahoma" w:hAnsi="Tahoma" w:cs="Tahoma"/>
          <w:sz w:val="24"/>
          <w:szCs w:val="24"/>
        </w:rPr>
        <w:t xml:space="preserve"> 2004, a quien </w:t>
      </w:r>
      <w:r w:rsidR="00674AEE" w:rsidRPr="00E53FC9">
        <w:rPr>
          <w:rFonts w:ascii="Tahoma" w:hAnsi="Tahoma" w:cs="Tahoma"/>
          <w:sz w:val="24"/>
          <w:szCs w:val="24"/>
        </w:rPr>
        <w:t xml:space="preserve">se demandó en calidad de empleador, y en todo caso </w:t>
      </w:r>
      <w:r w:rsidR="00674AEE" w:rsidRPr="00E53FC9">
        <w:rPr>
          <w:rFonts w:ascii="Tahoma" w:hAnsi="Tahoma" w:cs="Tahoma"/>
          <w:b/>
          <w:sz w:val="24"/>
          <w:szCs w:val="24"/>
        </w:rPr>
        <w:t>encuentra imposible que para el 10 de septiembre de 2004 se hubiese dado una vinculación de personal</w:t>
      </w:r>
      <w:r w:rsidR="00674AEE" w:rsidRPr="00E53FC9">
        <w:rPr>
          <w:rFonts w:ascii="Tahoma" w:hAnsi="Tahoma" w:cs="Tahoma"/>
          <w:sz w:val="24"/>
          <w:szCs w:val="24"/>
        </w:rPr>
        <w:t xml:space="preserve"> </w:t>
      </w:r>
      <w:r w:rsidR="00674AEE" w:rsidRPr="00E53FC9">
        <w:rPr>
          <w:rFonts w:ascii="Tahoma" w:hAnsi="Tahoma" w:cs="Tahoma"/>
          <w:b/>
          <w:sz w:val="24"/>
          <w:szCs w:val="24"/>
        </w:rPr>
        <w:t>por parte del citado Consorcio</w:t>
      </w:r>
      <w:r w:rsidR="00674AEE" w:rsidRPr="00E53FC9">
        <w:rPr>
          <w:rFonts w:ascii="Tahoma" w:hAnsi="Tahoma" w:cs="Tahoma"/>
          <w:sz w:val="24"/>
          <w:szCs w:val="24"/>
        </w:rPr>
        <w:t>, pues la ejecución de las obras sólo empezaron el 13 de octubre de 2004</w:t>
      </w:r>
      <w:bookmarkEnd w:id="5"/>
      <w:r w:rsidR="00674AEE" w:rsidRPr="00E53FC9">
        <w:rPr>
          <w:rFonts w:ascii="Tahoma" w:hAnsi="Tahoma" w:cs="Tahoma"/>
          <w:sz w:val="24"/>
          <w:szCs w:val="24"/>
        </w:rPr>
        <w:t xml:space="preserve">, teniendo en cuenta el acta de inicio de obras que data el 13 de septiembre y el mes que dura la primera etapa de </w:t>
      </w:r>
      <w:proofErr w:type="spellStart"/>
      <w:r w:rsidR="00674AEE" w:rsidRPr="00E53FC9">
        <w:rPr>
          <w:rFonts w:ascii="Tahoma" w:hAnsi="Tahoma" w:cs="Tahoma"/>
          <w:sz w:val="24"/>
          <w:szCs w:val="24"/>
        </w:rPr>
        <w:t>preconstrucción</w:t>
      </w:r>
      <w:proofErr w:type="spellEnd"/>
      <w:r w:rsidR="00674AEE" w:rsidRPr="00E53FC9">
        <w:rPr>
          <w:rFonts w:ascii="Tahoma" w:hAnsi="Tahoma" w:cs="Tahoma"/>
          <w:sz w:val="24"/>
          <w:szCs w:val="24"/>
        </w:rPr>
        <w:t xml:space="preserve">. </w:t>
      </w:r>
      <w:r w:rsidR="007A6B6F" w:rsidRPr="00E53FC9">
        <w:rPr>
          <w:rFonts w:ascii="Tahoma" w:hAnsi="Tahoma" w:cs="Tahoma"/>
          <w:sz w:val="24"/>
          <w:szCs w:val="24"/>
        </w:rPr>
        <w:t xml:space="preserve">Y con relación al resto de codemandados, a ninguno le consta la existencia de la relación laboral, pero no porque conocieran los hechos sino porque precisamente los desconocen, lo que per se, no implica que no se hubiera presentado la relación laboral entre el trabajador y el empleador. </w:t>
      </w:r>
    </w:p>
    <w:p w14:paraId="28851C62" w14:textId="159EA3C3" w:rsidR="007A6B6F" w:rsidRPr="00E53FC9" w:rsidRDefault="007A6B6F" w:rsidP="00E53FC9">
      <w:pPr>
        <w:spacing w:line="276" w:lineRule="auto"/>
        <w:ind w:right="51" w:firstLine="708"/>
        <w:jc w:val="both"/>
        <w:rPr>
          <w:rFonts w:ascii="Tahoma" w:hAnsi="Tahoma" w:cs="Tahoma"/>
          <w:sz w:val="24"/>
          <w:szCs w:val="24"/>
        </w:rPr>
      </w:pPr>
    </w:p>
    <w:p w14:paraId="67C253E7" w14:textId="508FB9EC" w:rsidR="00CD6D5F" w:rsidRPr="00E53FC9" w:rsidRDefault="007A6B6F" w:rsidP="00E53FC9">
      <w:pPr>
        <w:pStyle w:val="Textoindependiente"/>
        <w:spacing w:line="276" w:lineRule="auto"/>
        <w:ind w:right="51" w:firstLine="708"/>
        <w:rPr>
          <w:rStyle w:val="nfasis"/>
          <w:rFonts w:ascii="Tahoma" w:hAnsi="Tahoma" w:cs="Tahoma"/>
          <w:i w:val="0"/>
          <w:sz w:val="24"/>
          <w:szCs w:val="24"/>
        </w:rPr>
      </w:pPr>
      <w:r w:rsidRPr="00E53FC9">
        <w:rPr>
          <w:rFonts w:ascii="Tahoma" w:hAnsi="Tahoma" w:cs="Tahoma"/>
          <w:sz w:val="24"/>
          <w:szCs w:val="24"/>
        </w:rPr>
        <w:t xml:space="preserve">Tal como se explicó en precedencia, </w:t>
      </w:r>
      <w:r w:rsidRPr="00E53FC9">
        <w:rPr>
          <w:rStyle w:val="nfasis"/>
          <w:rFonts w:ascii="Tahoma" w:hAnsi="Tahoma" w:cs="Tahoma"/>
          <w:i w:val="0"/>
          <w:sz w:val="24"/>
          <w:szCs w:val="24"/>
        </w:rPr>
        <w:t>para declarar la prescripción de derechos laborales se requiere que previamente esté definido que estamos ante un contrato laboral a efectos de contabilizar los 3 años de los que habla el artículo 488 ibidem, y como quiera que</w:t>
      </w:r>
      <w:r w:rsidR="00CD6D5F" w:rsidRPr="00E53FC9">
        <w:rPr>
          <w:rStyle w:val="nfasis"/>
          <w:rFonts w:ascii="Tahoma" w:hAnsi="Tahoma" w:cs="Tahoma"/>
          <w:i w:val="0"/>
          <w:sz w:val="24"/>
          <w:szCs w:val="24"/>
        </w:rPr>
        <w:t>,</w:t>
      </w:r>
      <w:r w:rsidRPr="00E53FC9">
        <w:rPr>
          <w:rStyle w:val="nfasis"/>
          <w:rFonts w:ascii="Tahoma" w:hAnsi="Tahoma" w:cs="Tahoma"/>
          <w:i w:val="0"/>
          <w:sz w:val="24"/>
          <w:szCs w:val="24"/>
        </w:rPr>
        <w:t xml:space="preserve"> en este caso, tal situación aún no está definida, porque se requiere la práctica de pruebas, la prescripción propuesta por MEGABUS (y en general por todos los codemandados) sólo es posible analizarla en la se</w:t>
      </w:r>
      <w:r w:rsidR="00CD6D5F" w:rsidRPr="00E53FC9">
        <w:rPr>
          <w:rStyle w:val="nfasis"/>
          <w:rFonts w:ascii="Tahoma" w:hAnsi="Tahoma" w:cs="Tahoma"/>
          <w:i w:val="0"/>
          <w:sz w:val="24"/>
          <w:szCs w:val="24"/>
        </w:rPr>
        <w:t>n</w:t>
      </w:r>
      <w:r w:rsidRPr="00E53FC9">
        <w:rPr>
          <w:rStyle w:val="nfasis"/>
          <w:rFonts w:ascii="Tahoma" w:hAnsi="Tahoma" w:cs="Tahoma"/>
          <w:i w:val="0"/>
          <w:sz w:val="24"/>
          <w:szCs w:val="24"/>
        </w:rPr>
        <w:t>t</w:t>
      </w:r>
      <w:r w:rsidR="00CD6D5F" w:rsidRPr="00E53FC9">
        <w:rPr>
          <w:rStyle w:val="nfasis"/>
          <w:rFonts w:ascii="Tahoma" w:hAnsi="Tahoma" w:cs="Tahoma"/>
          <w:i w:val="0"/>
          <w:sz w:val="24"/>
          <w:szCs w:val="24"/>
        </w:rPr>
        <w:t>e</w:t>
      </w:r>
      <w:r w:rsidRPr="00E53FC9">
        <w:rPr>
          <w:rStyle w:val="nfasis"/>
          <w:rFonts w:ascii="Tahoma" w:hAnsi="Tahoma" w:cs="Tahoma"/>
          <w:i w:val="0"/>
          <w:sz w:val="24"/>
          <w:szCs w:val="24"/>
        </w:rPr>
        <w:t>ncia</w:t>
      </w:r>
      <w:r w:rsidR="00CD6D5F" w:rsidRPr="00E53FC9">
        <w:rPr>
          <w:rStyle w:val="nfasis"/>
          <w:rFonts w:ascii="Tahoma" w:hAnsi="Tahoma" w:cs="Tahoma"/>
          <w:i w:val="0"/>
          <w:sz w:val="24"/>
          <w:szCs w:val="24"/>
        </w:rPr>
        <w:t>.</w:t>
      </w:r>
    </w:p>
    <w:p w14:paraId="66226529" w14:textId="77777777" w:rsidR="00CD6D5F" w:rsidRPr="00E53FC9" w:rsidRDefault="00CD6D5F" w:rsidP="00E53FC9">
      <w:pPr>
        <w:pStyle w:val="Textoindependiente"/>
        <w:spacing w:line="276" w:lineRule="auto"/>
        <w:ind w:right="51" w:firstLine="708"/>
        <w:rPr>
          <w:rStyle w:val="nfasis"/>
          <w:rFonts w:ascii="Tahoma" w:hAnsi="Tahoma" w:cs="Tahoma"/>
          <w:i w:val="0"/>
          <w:sz w:val="24"/>
          <w:szCs w:val="24"/>
        </w:rPr>
      </w:pPr>
    </w:p>
    <w:p w14:paraId="7EEAD72D" w14:textId="683C7859" w:rsidR="004D1010" w:rsidRPr="00E53FC9" w:rsidRDefault="007A6B6F" w:rsidP="00E53FC9">
      <w:pPr>
        <w:pStyle w:val="Textoindependiente"/>
        <w:spacing w:line="276" w:lineRule="auto"/>
        <w:ind w:right="51" w:firstLine="708"/>
        <w:rPr>
          <w:rFonts w:ascii="Tahoma" w:hAnsi="Tahoma" w:cs="Tahoma"/>
          <w:sz w:val="24"/>
          <w:szCs w:val="24"/>
        </w:rPr>
      </w:pPr>
      <w:r w:rsidRPr="00E53FC9">
        <w:rPr>
          <w:rStyle w:val="nfasis"/>
          <w:rFonts w:ascii="Tahoma" w:hAnsi="Tahoma" w:cs="Tahoma"/>
          <w:i w:val="0"/>
          <w:iCs w:val="0"/>
          <w:sz w:val="24"/>
          <w:szCs w:val="24"/>
        </w:rPr>
        <w:t xml:space="preserve"> </w:t>
      </w:r>
      <w:r w:rsidR="00CD6D5F" w:rsidRPr="00E53FC9">
        <w:rPr>
          <w:rStyle w:val="nfasis"/>
          <w:rFonts w:ascii="Tahoma" w:hAnsi="Tahoma" w:cs="Tahoma"/>
          <w:i w:val="0"/>
          <w:iCs w:val="0"/>
          <w:sz w:val="24"/>
          <w:szCs w:val="24"/>
        </w:rPr>
        <w:t xml:space="preserve">Ahora, si bien el argumento anterior no fue alegado por el trabajador en su apelación, ya vimos que el principio de consonancia del artículo 66 A ibidem no le impide al juzgador </w:t>
      </w:r>
      <w:r w:rsidR="004D6390" w:rsidRPr="00E53FC9">
        <w:rPr>
          <w:rStyle w:val="nfasis"/>
          <w:rFonts w:ascii="Tahoma" w:hAnsi="Tahoma" w:cs="Tahoma"/>
          <w:i w:val="0"/>
          <w:iCs w:val="0"/>
          <w:sz w:val="24"/>
          <w:szCs w:val="24"/>
        </w:rPr>
        <w:t xml:space="preserve">de segunda instancia </w:t>
      </w:r>
      <w:r w:rsidR="00CD6D5F" w:rsidRPr="00E53FC9">
        <w:rPr>
          <w:rStyle w:val="nfasis"/>
          <w:rFonts w:ascii="Tahoma" w:hAnsi="Tahoma" w:cs="Tahoma"/>
          <w:i w:val="0"/>
          <w:iCs w:val="0"/>
          <w:sz w:val="24"/>
          <w:szCs w:val="24"/>
        </w:rPr>
        <w:t xml:space="preserve">analizar los </w:t>
      </w:r>
      <w:r w:rsidR="004D6390" w:rsidRPr="00E53FC9">
        <w:rPr>
          <w:rFonts w:ascii="Tahoma" w:hAnsi="Tahoma" w:cs="Tahoma"/>
          <w:sz w:val="24"/>
          <w:szCs w:val="24"/>
        </w:rPr>
        <w:t xml:space="preserve">derechos mínimos irrenunciables del trabajador no concedidos en primera instancia a pesar de que no fueron objeto de la apelación, por cuanto el carácter de </w:t>
      </w:r>
      <w:r w:rsidR="004D6390" w:rsidRPr="00E53FC9">
        <w:rPr>
          <w:rFonts w:ascii="Tahoma" w:hAnsi="Tahoma" w:cs="Tahoma"/>
          <w:i/>
          <w:iCs/>
          <w:sz w:val="24"/>
          <w:szCs w:val="24"/>
        </w:rPr>
        <w:t xml:space="preserve">irrenunciabilidad </w:t>
      </w:r>
      <w:r w:rsidR="004D6390" w:rsidRPr="00E53FC9">
        <w:rPr>
          <w:rFonts w:ascii="Tahoma" w:hAnsi="Tahoma" w:cs="Tahoma"/>
          <w:sz w:val="24"/>
          <w:szCs w:val="24"/>
        </w:rPr>
        <w:t>de tales derechos no permite que el trabajador renuncie a ellos por cuenta de la falta de alegación en su alzada</w:t>
      </w:r>
      <w:r w:rsidR="64023776" w:rsidRPr="00E53FC9">
        <w:rPr>
          <w:rFonts w:ascii="Tahoma" w:hAnsi="Tahoma" w:cs="Tahoma"/>
          <w:sz w:val="24"/>
          <w:szCs w:val="24"/>
        </w:rPr>
        <w:t xml:space="preserve">, tal como lo estipuló la Corte Constitucional en la </w:t>
      </w:r>
      <w:r w:rsidR="00A73872" w:rsidRPr="00E53FC9">
        <w:rPr>
          <w:rFonts w:ascii="Tahoma" w:hAnsi="Tahoma" w:cs="Tahoma"/>
          <w:sz w:val="24"/>
          <w:szCs w:val="24"/>
        </w:rPr>
        <w:t>Sentencia</w:t>
      </w:r>
      <w:r w:rsidR="64023776" w:rsidRPr="00E53FC9">
        <w:rPr>
          <w:rFonts w:ascii="Tahoma" w:hAnsi="Tahoma" w:cs="Tahoma"/>
          <w:sz w:val="24"/>
          <w:szCs w:val="24"/>
        </w:rPr>
        <w:t xml:space="preserve"> C-968 de 2003.</w:t>
      </w:r>
    </w:p>
    <w:p w14:paraId="5168D37B" w14:textId="77777777" w:rsidR="004D1010" w:rsidRPr="00E53FC9" w:rsidRDefault="004D1010" w:rsidP="00E53FC9">
      <w:pPr>
        <w:pStyle w:val="Textoindependiente"/>
        <w:spacing w:line="276" w:lineRule="auto"/>
        <w:ind w:right="51" w:firstLine="708"/>
        <w:rPr>
          <w:rFonts w:ascii="Tahoma" w:hAnsi="Tahoma" w:cs="Tahoma"/>
          <w:sz w:val="24"/>
          <w:szCs w:val="24"/>
        </w:rPr>
      </w:pPr>
    </w:p>
    <w:p w14:paraId="033422D5" w14:textId="0221CA2E" w:rsidR="004D1010" w:rsidRPr="00E53FC9" w:rsidRDefault="004D1010" w:rsidP="00E53FC9">
      <w:pPr>
        <w:pStyle w:val="Textoindependiente"/>
        <w:spacing w:line="276" w:lineRule="auto"/>
        <w:ind w:right="51" w:firstLine="708"/>
        <w:rPr>
          <w:rFonts w:ascii="Tahoma" w:hAnsi="Tahoma" w:cs="Tahoma"/>
          <w:sz w:val="24"/>
          <w:szCs w:val="24"/>
        </w:rPr>
      </w:pPr>
      <w:r w:rsidRPr="00E53FC9">
        <w:rPr>
          <w:rFonts w:ascii="Tahoma" w:hAnsi="Tahoma" w:cs="Tahoma"/>
          <w:sz w:val="24"/>
          <w:szCs w:val="24"/>
        </w:rPr>
        <w:t xml:space="preserve">Pero si en gracia de discusión, se aceptara que no hay disputa </w:t>
      </w:r>
      <w:r w:rsidR="004A6591" w:rsidRPr="00E53FC9">
        <w:rPr>
          <w:rFonts w:ascii="Tahoma" w:hAnsi="Tahoma" w:cs="Tahoma"/>
          <w:sz w:val="24"/>
          <w:szCs w:val="24"/>
        </w:rPr>
        <w:t>respecto d</w:t>
      </w:r>
      <w:r w:rsidRPr="00E53FC9">
        <w:rPr>
          <w:rFonts w:ascii="Tahoma" w:hAnsi="Tahoma" w:cs="Tahoma"/>
          <w:sz w:val="24"/>
          <w:szCs w:val="24"/>
        </w:rPr>
        <w:t xml:space="preserve">el contrato laboral alegado por el trabajador (situación que no se ofrece en este asunto), la jueza de primer grado ignoró que dentro de las pretensiones de la demanda están las relacionados con la seguridad social, cuyos derechos son </w:t>
      </w:r>
      <w:r w:rsidRPr="00E53FC9">
        <w:rPr>
          <w:rFonts w:ascii="Tahoma" w:hAnsi="Tahoma" w:cs="Tahoma"/>
          <w:b/>
          <w:sz w:val="24"/>
          <w:szCs w:val="24"/>
        </w:rPr>
        <w:t xml:space="preserve">imprescriptibles, </w:t>
      </w:r>
      <w:r w:rsidRPr="00E53FC9">
        <w:rPr>
          <w:rFonts w:ascii="Tahoma" w:hAnsi="Tahoma" w:cs="Tahoma"/>
          <w:sz w:val="24"/>
          <w:szCs w:val="24"/>
        </w:rPr>
        <w:t xml:space="preserve">lo que le impedía declarar prescrito la totalidad de las pretensiones como en efecto lo hizo. </w:t>
      </w:r>
    </w:p>
    <w:p w14:paraId="443E7EAB" w14:textId="2C8E438F" w:rsidR="004D1010" w:rsidRPr="00E53FC9" w:rsidRDefault="004D1010" w:rsidP="00E53FC9">
      <w:pPr>
        <w:pStyle w:val="Textoindependiente"/>
        <w:spacing w:line="276" w:lineRule="auto"/>
        <w:ind w:right="51" w:firstLine="708"/>
        <w:rPr>
          <w:rFonts w:ascii="Tahoma" w:hAnsi="Tahoma" w:cs="Tahoma"/>
          <w:sz w:val="24"/>
          <w:szCs w:val="24"/>
        </w:rPr>
      </w:pPr>
    </w:p>
    <w:p w14:paraId="322E8347" w14:textId="136903EF" w:rsidR="00D60C88" w:rsidRPr="00E53FC9" w:rsidRDefault="004D1010" w:rsidP="00E53FC9">
      <w:pPr>
        <w:pStyle w:val="Textoindependiente"/>
        <w:spacing w:line="276" w:lineRule="auto"/>
        <w:ind w:right="51" w:firstLine="708"/>
        <w:rPr>
          <w:rFonts w:ascii="Tahoma" w:hAnsi="Tahoma" w:cs="Tahoma"/>
          <w:sz w:val="24"/>
          <w:szCs w:val="24"/>
        </w:rPr>
      </w:pPr>
      <w:r w:rsidRPr="00E53FC9">
        <w:rPr>
          <w:rFonts w:ascii="Tahoma" w:hAnsi="Tahoma" w:cs="Tahoma"/>
          <w:sz w:val="24"/>
          <w:szCs w:val="24"/>
        </w:rPr>
        <w:t xml:space="preserve">Por las razones antedichas, </w:t>
      </w:r>
      <w:r w:rsidR="01A3D6D6" w:rsidRPr="00E53FC9">
        <w:rPr>
          <w:rFonts w:ascii="Tahoma" w:eastAsia="Tahoma" w:hAnsi="Tahoma" w:cs="Tahoma"/>
          <w:sz w:val="24"/>
          <w:szCs w:val="24"/>
          <w:lang w:val="es-ES"/>
        </w:rPr>
        <w:t xml:space="preserve">recogiendo cualquier criterio en contrario, la Sala mayoritaria </w:t>
      </w:r>
      <w:r w:rsidRPr="00E53FC9">
        <w:rPr>
          <w:rFonts w:ascii="Tahoma" w:hAnsi="Tahoma" w:cs="Tahoma"/>
          <w:sz w:val="24"/>
          <w:szCs w:val="24"/>
        </w:rPr>
        <w:t xml:space="preserve">revocará el auto apelado y en su lugar se denegará la excepción previa de prescripción, advirtiendo que la misma se analizará en la sentencia. Así mismo se </w:t>
      </w:r>
      <w:r w:rsidR="00D60C88" w:rsidRPr="00E53FC9">
        <w:rPr>
          <w:rFonts w:ascii="Tahoma" w:hAnsi="Tahoma" w:cs="Tahoma"/>
          <w:sz w:val="24"/>
          <w:szCs w:val="24"/>
        </w:rPr>
        <w:t xml:space="preserve">ordenará a la jueza que resuelva el resto de excepciones previas propuestas, si a ello hubiere lugar, y en todo caso que continúe con el trámite de este proceso. </w:t>
      </w:r>
    </w:p>
    <w:p w14:paraId="67E4EEA0" w14:textId="77777777" w:rsidR="00D60C88" w:rsidRPr="00E53FC9" w:rsidRDefault="00D60C88" w:rsidP="00E53FC9">
      <w:pPr>
        <w:pStyle w:val="Textoindependiente"/>
        <w:spacing w:line="276" w:lineRule="auto"/>
        <w:ind w:right="51" w:firstLine="708"/>
        <w:rPr>
          <w:rFonts w:ascii="Tahoma" w:hAnsi="Tahoma" w:cs="Tahoma"/>
          <w:sz w:val="24"/>
          <w:szCs w:val="24"/>
        </w:rPr>
      </w:pPr>
    </w:p>
    <w:p w14:paraId="73DC3E61" w14:textId="48C6B03F" w:rsidR="00D60C88" w:rsidRPr="00E53FC9" w:rsidRDefault="00D60C88" w:rsidP="00E53FC9">
      <w:pPr>
        <w:pStyle w:val="Textoindependiente"/>
        <w:spacing w:line="276" w:lineRule="auto"/>
        <w:ind w:right="51" w:firstLine="708"/>
        <w:rPr>
          <w:rFonts w:ascii="Tahoma" w:hAnsi="Tahoma" w:cs="Tahoma"/>
          <w:sz w:val="24"/>
          <w:szCs w:val="24"/>
        </w:rPr>
      </w:pPr>
      <w:r w:rsidRPr="00E53FC9">
        <w:rPr>
          <w:rFonts w:ascii="Tahoma" w:hAnsi="Tahoma" w:cs="Tahoma"/>
          <w:sz w:val="24"/>
          <w:szCs w:val="24"/>
        </w:rPr>
        <w:t>La decisión anterior, releva a la Sala</w:t>
      </w:r>
      <w:r w:rsidR="004A6591" w:rsidRPr="00E53FC9">
        <w:rPr>
          <w:rFonts w:ascii="Tahoma" w:hAnsi="Tahoma" w:cs="Tahoma"/>
          <w:sz w:val="24"/>
          <w:szCs w:val="24"/>
        </w:rPr>
        <w:t xml:space="preserve"> mayoritaria</w:t>
      </w:r>
      <w:r w:rsidRPr="00E53FC9">
        <w:rPr>
          <w:rFonts w:ascii="Tahoma" w:hAnsi="Tahoma" w:cs="Tahoma"/>
          <w:sz w:val="24"/>
          <w:szCs w:val="24"/>
        </w:rPr>
        <w:t xml:space="preserve"> de analizar los argumentos de la apelación por sustracción de materia. </w:t>
      </w:r>
    </w:p>
    <w:p w14:paraId="5F1E68AD" w14:textId="77777777" w:rsidR="00D60C88" w:rsidRPr="00E53FC9" w:rsidRDefault="00D60C88" w:rsidP="00E53FC9">
      <w:pPr>
        <w:pStyle w:val="Textoindependiente"/>
        <w:spacing w:line="276" w:lineRule="auto"/>
        <w:ind w:right="51" w:firstLine="708"/>
        <w:rPr>
          <w:rFonts w:ascii="Tahoma" w:hAnsi="Tahoma" w:cs="Tahoma"/>
          <w:sz w:val="24"/>
          <w:szCs w:val="24"/>
        </w:rPr>
      </w:pPr>
    </w:p>
    <w:p w14:paraId="68C28BD4" w14:textId="17F6B44A" w:rsidR="004D1010" w:rsidRPr="00E53FC9" w:rsidRDefault="00D60C88" w:rsidP="00E53FC9">
      <w:pPr>
        <w:pStyle w:val="Textoindependiente"/>
        <w:spacing w:line="276" w:lineRule="auto"/>
        <w:ind w:right="51" w:firstLine="708"/>
        <w:rPr>
          <w:rFonts w:ascii="Tahoma" w:hAnsi="Tahoma" w:cs="Tahoma"/>
          <w:sz w:val="24"/>
          <w:szCs w:val="24"/>
        </w:rPr>
      </w:pPr>
      <w:r w:rsidRPr="00E53FC9">
        <w:rPr>
          <w:rFonts w:ascii="Tahoma" w:hAnsi="Tahoma" w:cs="Tahoma"/>
          <w:sz w:val="24"/>
          <w:szCs w:val="24"/>
        </w:rPr>
        <w:t xml:space="preserve">Se </w:t>
      </w:r>
      <w:r w:rsidR="004D1010" w:rsidRPr="00E53FC9">
        <w:rPr>
          <w:rFonts w:ascii="Tahoma" w:hAnsi="Tahoma" w:cs="Tahoma"/>
          <w:sz w:val="24"/>
          <w:szCs w:val="24"/>
        </w:rPr>
        <w:t xml:space="preserve">condenará en costas de primera instancia a MEGABUS en favor del demandante por </w:t>
      </w:r>
      <w:r w:rsidRPr="00E53FC9">
        <w:rPr>
          <w:rFonts w:ascii="Tahoma" w:hAnsi="Tahoma" w:cs="Tahoma"/>
          <w:sz w:val="24"/>
          <w:szCs w:val="24"/>
        </w:rPr>
        <w:t xml:space="preserve">no salir avante la excepción previa de prescripción. Sin costas en esta instancia porque si bien no se atendieron las razones del apelante, de todas </w:t>
      </w:r>
      <w:proofErr w:type="gramStart"/>
      <w:r w:rsidRPr="00E53FC9">
        <w:rPr>
          <w:rFonts w:ascii="Tahoma" w:hAnsi="Tahoma" w:cs="Tahoma"/>
          <w:sz w:val="24"/>
          <w:szCs w:val="24"/>
        </w:rPr>
        <w:t>maneras</w:t>
      </w:r>
      <w:proofErr w:type="gramEnd"/>
      <w:r w:rsidRPr="00E53FC9">
        <w:rPr>
          <w:rFonts w:ascii="Tahoma" w:hAnsi="Tahoma" w:cs="Tahoma"/>
          <w:sz w:val="24"/>
          <w:szCs w:val="24"/>
        </w:rPr>
        <w:t xml:space="preserve"> se revocó la providencia censurada. </w:t>
      </w:r>
    </w:p>
    <w:p w14:paraId="77AF8EFD" w14:textId="250D77B9" w:rsidR="004D1010" w:rsidRPr="00E53FC9" w:rsidRDefault="004D1010" w:rsidP="00E53FC9">
      <w:pPr>
        <w:pStyle w:val="Textoindependiente"/>
        <w:spacing w:line="276" w:lineRule="auto"/>
        <w:ind w:right="51" w:firstLine="708"/>
        <w:rPr>
          <w:rFonts w:ascii="Tahoma" w:hAnsi="Tahoma" w:cs="Tahoma"/>
          <w:sz w:val="24"/>
          <w:szCs w:val="24"/>
        </w:rPr>
      </w:pPr>
    </w:p>
    <w:p w14:paraId="70DF9E56" w14:textId="7F9CC659" w:rsidR="006F2AFB" w:rsidRPr="00E53FC9" w:rsidRDefault="00D60C88" w:rsidP="00E53FC9">
      <w:pPr>
        <w:pStyle w:val="Textoindependiente"/>
        <w:spacing w:line="276" w:lineRule="auto"/>
        <w:ind w:right="51" w:firstLine="708"/>
        <w:rPr>
          <w:rFonts w:ascii="Tahoma" w:hAnsi="Tahoma" w:cs="Tahoma"/>
          <w:sz w:val="24"/>
          <w:szCs w:val="24"/>
        </w:rPr>
      </w:pPr>
      <w:r w:rsidRPr="00E53FC9">
        <w:rPr>
          <w:rFonts w:ascii="Tahoma" w:hAnsi="Tahoma" w:cs="Tahoma"/>
          <w:sz w:val="24"/>
          <w:szCs w:val="24"/>
        </w:rPr>
        <w:tab/>
        <w:t>E</w:t>
      </w:r>
      <w:r w:rsidR="006F2AFB" w:rsidRPr="00E53FC9">
        <w:rPr>
          <w:rFonts w:ascii="Tahoma" w:hAnsi="Tahoma" w:cs="Tahoma"/>
          <w:sz w:val="24"/>
          <w:szCs w:val="24"/>
        </w:rPr>
        <w:t xml:space="preserve">n mérito de lo expuesto, la </w:t>
      </w:r>
      <w:r w:rsidR="006F2AFB" w:rsidRPr="00E53FC9">
        <w:rPr>
          <w:rFonts w:ascii="Tahoma" w:hAnsi="Tahoma" w:cs="Tahoma"/>
          <w:b/>
          <w:bCs/>
          <w:sz w:val="24"/>
          <w:szCs w:val="24"/>
        </w:rPr>
        <w:t>Sala de Decisión Laboral del Tribunal Superior del Distrito Judicial de Pereira</w:t>
      </w:r>
      <w:r w:rsidR="006F2AFB" w:rsidRPr="00E53FC9">
        <w:rPr>
          <w:rFonts w:ascii="Tahoma" w:hAnsi="Tahoma" w:cs="Tahoma"/>
          <w:sz w:val="24"/>
          <w:szCs w:val="24"/>
        </w:rPr>
        <w:t xml:space="preserve">, </w:t>
      </w:r>
    </w:p>
    <w:p w14:paraId="14E34F52" w14:textId="3A566CFC" w:rsidR="116EB634" w:rsidRPr="00E53FC9" w:rsidRDefault="116EB634" w:rsidP="00E53FC9">
      <w:pPr>
        <w:tabs>
          <w:tab w:val="left" w:pos="8647"/>
          <w:tab w:val="left" w:pos="9356"/>
        </w:tabs>
        <w:spacing w:line="276" w:lineRule="auto"/>
        <w:jc w:val="both"/>
        <w:rPr>
          <w:rFonts w:ascii="Tahoma" w:hAnsi="Tahoma" w:cs="Tahoma"/>
          <w:sz w:val="24"/>
          <w:szCs w:val="24"/>
        </w:rPr>
      </w:pPr>
    </w:p>
    <w:p w14:paraId="68A3624F" w14:textId="77777777" w:rsidR="006F2AFB" w:rsidRPr="00E53FC9" w:rsidRDefault="006F2AFB" w:rsidP="00E53FC9">
      <w:pPr>
        <w:spacing w:line="276" w:lineRule="auto"/>
        <w:jc w:val="center"/>
        <w:rPr>
          <w:rFonts w:ascii="Tahoma" w:hAnsi="Tahoma" w:cs="Tahoma"/>
          <w:b/>
          <w:sz w:val="24"/>
          <w:szCs w:val="24"/>
        </w:rPr>
      </w:pPr>
      <w:r w:rsidRPr="00E53FC9">
        <w:rPr>
          <w:rFonts w:ascii="Tahoma" w:hAnsi="Tahoma" w:cs="Tahoma"/>
          <w:b/>
          <w:sz w:val="24"/>
          <w:szCs w:val="24"/>
        </w:rPr>
        <w:t>RESUELVE</w:t>
      </w:r>
    </w:p>
    <w:p w14:paraId="44E871BC" w14:textId="77777777" w:rsidR="006F2AFB" w:rsidRPr="00E53FC9" w:rsidRDefault="006F2AFB" w:rsidP="00E53FC9">
      <w:pPr>
        <w:spacing w:line="276" w:lineRule="auto"/>
        <w:jc w:val="both"/>
        <w:rPr>
          <w:rFonts w:ascii="Tahoma" w:hAnsi="Tahoma" w:cs="Tahoma"/>
          <w:b/>
          <w:sz w:val="24"/>
          <w:szCs w:val="24"/>
        </w:rPr>
      </w:pPr>
    </w:p>
    <w:p w14:paraId="205BD461" w14:textId="0D87A357" w:rsidR="006F2AFB" w:rsidRPr="00E53FC9" w:rsidRDefault="006F2AFB" w:rsidP="00E53FC9">
      <w:pPr>
        <w:spacing w:line="276" w:lineRule="auto"/>
        <w:jc w:val="both"/>
        <w:rPr>
          <w:rFonts w:ascii="Tahoma" w:hAnsi="Tahoma" w:cs="Tahoma"/>
          <w:sz w:val="24"/>
          <w:szCs w:val="24"/>
        </w:rPr>
      </w:pPr>
      <w:r w:rsidRPr="00E53FC9">
        <w:rPr>
          <w:rFonts w:ascii="Tahoma" w:hAnsi="Tahoma" w:cs="Tahoma"/>
          <w:b/>
          <w:bCs/>
          <w:sz w:val="24"/>
          <w:szCs w:val="24"/>
        </w:rPr>
        <w:t>PRIMERO</w:t>
      </w:r>
      <w:r w:rsidR="00D60C88" w:rsidRPr="00E53FC9">
        <w:rPr>
          <w:rFonts w:ascii="Tahoma" w:hAnsi="Tahoma" w:cs="Tahoma"/>
          <w:b/>
          <w:bCs/>
          <w:sz w:val="24"/>
          <w:szCs w:val="24"/>
        </w:rPr>
        <w:t xml:space="preserve">: REVOCAR </w:t>
      </w:r>
      <w:r w:rsidR="00D60C88" w:rsidRPr="00E53FC9">
        <w:rPr>
          <w:rFonts w:ascii="Tahoma" w:hAnsi="Tahoma" w:cs="Tahoma"/>
          <w:sz w:val="24"/>
          <w:szCs w:val="24"/>
        </w:rPr>
        <w:t>el</w:t>
      </w:r>
      <w:r w:rsidR="6A62E38F" w:rsidRPr="00E53FC9">
        <w:rPr>
          <w:rFonts w:ascii="Tahoma" w:hAnsi="Tahoma" w:cs="Tahoma"/>
          <w:sz w:val="24"/>
          <w:szCs w:val="24"/>
        </w:rPr>
        <w:t xml:space="preserve"> auto proferido por el Juzgado Segundo Laboral del Circuito de Pereira, el </w:t>
      </w:r>
      <w:r w:rsidR="278622B4" w:rsidRPr="00E53FC9">
        <w:rPr>
          <w:rFonts w:ascii="Tahoma" w:hAnsi="Tahoma" w:cs="Tahoma"/>
          <w:sz w:val="24"/>
          <w:szCs w:val="24"/>
        </w:rPr>
        <w:t>6 de marzo de 2020</w:t>
      </w:r>
      <w:r w:rsidR="00D60C88" w:rsidRPr="00E53FC9">
        <w:rPr>
          <w:rFonts w:ascii="Tahoma" w:hAnsi="Tahoma" w:cs="Tahoma"/>
          <w:sz w:val="24"/>
          <w:szCs w:val="24"/>
        </w:rPr>
        <w:t>, por las razones explicadas en la parte motiva de esta providencia.</w:t>
      </w:r>
    </w:p>
    <w:p w14:paraId="2792095D" w14:textId="287DF693" w:rsidR="00D60C88" w:rsidRPr="00E53FC9" w:rsidRDefault="00D60C88" w:rsidP="00E53FC9">
      <w:pPr>
        <w:spacing w:line="276" w:lineRule="auto"/>
        <w:jc w:val="both"/>
        <w:rPr>
          <w:rFonts w:ascii="Tahoma" w:hAnsi="Tahoma" w:cs="Tahoma"/>
          <w:sz w:val="24"/>
          <w:szCs w:val="24"/>
        </w:rPr>
      </w:pPr>
    </w:p>
    <w:p w14:paraId="3C41E22B" w14:textId="77777777" w:rsidR="00D60C88" w:rsidRPr="00E53FC9" w:rsidRDefault="00D60C88" w:rsidP="00E53FC9">
      <w:pPr>
        <w:spacing w:line="276" w:lineRule="auto"/>
        <w:jc w:val="both"/>
        <w:rPr>
          <w:rFonts w:ascii="Tahoma" w:hAnsi="Tahoma" w:cs="Tahoma"/>
          <w:sz w:val="24"/>
          <w:szCs w:val="24"/>
        </w:rPr>
      </w:pPr>
      <w:r w:rsidRPr="00E53FC9">
        <w:rPr>
          <w:rFonts w:ascii="Tahoma" w:hAnsi="Tahoma" w:cs="Tahoma"/>
          <w:b/>
          <w:sz w:val="24"/>
          <w:szCs w:val="24"/>
        </w:rPr>
        <w:t xml:space="preserve">SEGUNDO: </w:t>
      </w:r>
      <w:r w:rsidRPr="00E53FC9">
        <w:rPr>
          <w:rFonts w:ascii="Tahoma" w:hAnsi="Tahoma" w:cs="Tahoma"/>
          <w:sz w:val="24"/>
          <w:szCs w:val="24"/>
        </w:rPr>
        <w:t xml:space="preserve">En su lugar, </w:t>
      </w:r>
      <w:r w:rsidRPr="00E53FC9">
        <w:rPr>
          <w:rFonts w:ascii="Tahoma" w:hAnsi="Tahoma" w:cs="Tahoma"/>
          <w:b/>
          <w:sz w:val="24"/>
          <w:szCs w:val="24"/>
        </w:rPr>
        <w:t xml:space="preserve">DENEGAR </w:t>
      </w:r>
      <w:r w:rsidRPr="00E53FC9">
        <w:rPr>
          <w:rFonts w:ascii="Tahoma" w:hAnsi="Tahoma" w:cs="Tahoma"/>
          <w:sz w:val="24"/>
          <w:szCs w:val="24"/>
        </w:rPr>
        <w:t xml:space="preserve">la excepción previa de prescripción, advirtiendo que la misma se analizará en la sentencia. </w:t>
      </w:r>
    </w:p>
    <w:p w14:paraId="5E36644A" w14:textId="77777777" w:rsidR="00D60C88" w:rsidRPr="00E53FC9" w:rsidRDefault="00D60C88" w:rsidP="00E53FC9">
      <w:pPr>
        <w:spacing w:line="276" w:lineRule="auto"/>
        <w:jc w:val="both"/>
        <w:rPr>
          <w:rFonts w:ascii="Tahoma" w:hAnsi="Tahoma" w:cs="Tahoma"/>
          <w:sz w:val="24"/>
          <w:szCs w:val="24"/>
        </w:rPr>
      </w:pPr>
    </w:p>
    <w:p w14:paraId="03692B51" w14:textId="0BB52BE3" w:rsidR="00D60C88" w:rsidRPr="00E53FC9" w:rsidRDefault="00D60C88" w:rsidP="00E53FC9">
      <w:pPr>
        <w:spacing w:line="276" w:lineRule="auto"/>
        <w:jc w:val="both"/>
        <w:rPr>
          <w:rFonts w:ascii="Tahoma" w:hAnsi="Tahoma" w:cs="Tahoma"/>
          <w:sz w:val="24"/>
          <w:szCs w:val="24"/>
        </w:rPr>
      </w:pPr>
      <w:r w:rsidRPr="00E53FC9">
        <w:rPr>
          <w:rFonts w:ascii="Tahoma" w:hAnsi="Tahoma" w:cs="Tahoma"/>
          <w:b/>
          <w:sz w:val="24"/>
          <w:szCs w:val="24"/>
        </w:rPr>
        <w:t xml:space="preserve">TERCERO: ORDENAR </w:t>
      </w:r>
      <w:r w:rsidRPr="00E53FC9">
        <w:rPr>
          <w:rFonts w:ascii="Tahoma" w:hAnsi="Tahoma" w:cs="Tahoma"/>
          <w:sz w:val="24"/>
          <w:szCs w:val="24"/>
        </w:rPr>
        <w:t>a la jueza de primera instancia que resuelva el resto de excepciones previas propuestas, si a ello hubiere lugar, y en todo caso que continúe con el trámite de este proceso.</w:t>
      </w:r>
    </w:p>
    <w:p w14:paraId="0DE4B5B7" w14:textId="77777777" w:rsidR="006F2AFB" w:rsidRPr="00E53FC9" w:rsidRDefault="006F2AFB" w:rsidP="00E53FC9">
      <w:pPr>
        <w:pStyle w:val="Textoindependiente"/>
        <w:spacing w:line="276" w:lineRule="auto"/>
        <w:rPr>
          <w:rFonts w:ascii="Tahoma" w:hAnsi="Tahoma" w:cs="Tahoma"/>
          <w:sz w:val="24"/>
          <w:szCs w:val="24"/>
        </w:rPr>
      </w:pPr>
    </w:p>
    <w:p w14:paraId="386E91EE" w14:textId="3AD0A406" w:rsidR="7A0B6884" w:rsidRPr="00E53FC9" w:rsidRDefault="00D60C88" w:rsidP="00E53FC9">
      <w:pPr>
        <w:pStyle w:val="Textoindependiente"/>
        <w:spacing w:line="276" w:lineRule="auto"/>
        <w:rPr>
          <w:rFonts w:ascii="Tahoma" w:hAnsi="Tahoma" w:cs="Tahoma"/>
          <w:sz w:val="24"/>
          <w:szCs w:val="24"/>
        </w:rPr>
      </w:pPr>
      <w:r w:rsidRPr="00E53FC9">
        <w:rPr>
          <w:rFonts w:ascii="Tahoma" w:hAnsi="Tahoma" w:cs="Tahoma"/>
          <w:b/>
          <w:sz w:val="24"/>
          <w:szCs w:val="24"/>
        </w:rPr>
        <w:t xml:space="preserve">CUARTO: CONDENAR </w:t>
      </w:r>
      <w:r w:rsidRPr="00E53FC9">
        <w:rPr>
          <w:rFonts w:ascii="Tahoma" w:hAnsi="Tahoma" w:cs="Tahoma"/>
          <w:sz w:val="24"/>
          <w:szCs w:val="24"/>
        </w:rPr>
        <w:t>en costas de primera instancia a MEGABUS en favor del demandante</w:t>
      </w:r>
      <w:r w:rsidR="0095059F" w:rsidRPr="00E53FC9">
        <w:rPr>
          <w:rFonts w:ascii="Tahoma" w:hAnsi="Tahoma" w:cs="Tahoma"/>
          <w:sz w:val="24"/>
          <w:szCs w:val="24"/>
        </w:rPr>
        <w:t xml:space="preserve">, las cuales se liquidarán por el juzgado de conocimiento. Sin costas en esta instancia. </w:t>
      </w:r>
    </w:p>
    <w:p w14:paraId="2DBF0D7D" w14:textId="77777777" w:rsidR="006F2AFB" w:rsidRPr="00E53FC9" w:rsidRDefault="006F2AFB" w:rsidP="00E53FC9">
      <w:pPr>
        <w:pStyle w:val="Textoindependiente"/>
        <w:spacing w:line="276" w:lineRule="auto"/>
        <w:rPr>
          <w:rFonts w:ascii="Tahoma" w:hAnsi="Tahoma" w:cs="Tahoma"/>
          <w:sz w:val="24"/>
          <w:szCs w:val="24"/>
        </w:rPr>
      </w:pPr>
    </w:p>
    <w:p w14:paraId="07B7BA0F" w14:textId="77777777" w:rsidR="0095059F" w:rsidRPr="00E53FC9" w:rsidRDefault="0095059F" w:rsidP="00E53FC9">
      <w:pPr>
        <w:widowControl w:val="0"/>
        <w:autoSpaceDE w:val="0"/>
        <w:autoSpaceDN w:val="0"/>
        <w:adjustRightInd w:val="0"/>
        <w:spacing w:line="276" w:lineRule="auto"/>
        <w:jc w:val="center"/>
        <w:rPr>
          <w:rFonts w:ascii="Tahoma" w:hAnsi="Tahoma" w:cs="Tahoma"/>
          <w:b/>
          <w:sz w:val="24"/>
          <w:szCs w:val="24"/>
        </w:rPr>
      </w:pPr>
      <w:r w:rsidRPr="00E53FC9">
        <w:rPr>
          <w:rFonts w:ascii="Tahoma" w:hAnsi="Tahoma" w:cs="Tahoma"/>
          <w:b/>
          <w:sz w:val="24"/>
          <w:szCs w:val="24"/>
        </w:rPr>
        <w:t>NOTIFÍQUESE Y CÚMPLASE</w:t>
      </w:r>
    </w:p>
    <w:p w14:paraId="6F5D2050" w14:textId="77777777" w:rsidR="00A73872" w:rsidRPr="00A73872" w:rsidRDefault="00A73872" w:rsidP="00A73872">
      <w:pPr>
        <w:spacing w:line="276" w:lineRule="auto"/>
        <w:jc w:val="both"/>
        <w:rPr>
          <w:rFonts w:ascii="Tahoma" w:hAnsi="Tahoma" w:cs="Tahoma"/>
          <w:sz w:val="24"/>
          <w:szCs w:val="24"/>
          <w:lang w:val="es-CO" w:eastAsia="es-ES_tradnl"/>
        </w:rPr>
      </w:pPr>
    </w:p>
    <w:p w14:paraId="62AD81D7" w14:textId="77777777" w:rsidR="00A73872" w:rsidRPr="00A73872" w:rsidRDefault="00A73872" w:rsidP="00A73872">
      <w:pPr>
        <w:widowControl w:val="0"/>
        <w:autoSpaceDE w:val="0"/>
        <w:autoSpaceDN w:val="0"/>
        <w:adjustRightInd w:val="0"/>
        <w:spacing w:line="276" w:lineRule="auto"/>
        <w:jc w:val="both"/>
        <w:rPr>
          <w:rFonts w:ascii="Tahoma" w:hAnsi="Tahoma" w:cs="Tahoma"/>
          <w:sz w:val="24"/>
          <w:szCs w:val="24"/>
          <w:lang w:val="es-ES"/>
        </w:rPr>
      </w:pPr>
      <w:r w:rsidRPr="00A73872">
        <w:rPr>
          <w:rFonts w:ascii="Tahoma" w:hAnsi="Tahoma" w:cs="Tahoma"/>
          <w:sz w:val="24"/>
          <w:szCs w:val="24"/>
          <w:lang w:val="es-ES"/>
        </w:rPr>
        <w:tab/>
        <w:t>La Magistrada ponente,</w:t>
      </w:r>
    </w:p>
    <w:p w14:paraId="355AFAC9" w14:textId="77777777" w:rsidR="00A73872" w:rsidRPr="00A73872" w:rsidRDefault="00A73872" w:rsidP="00A73872">
      <w:pPr>
        <w:spacing w:line="276" w:lineRule="auto"/>
        <w:rPr>
          <w:rFonts w:ascii="Tahoma" w:hAnsi="Tahoma" w:cs="Tahoma"/>
          <w:sz w:val="24"/>
          <w:szCs w:val="24"/>
          <w:lang w:val="es-ES"/>
        </w:rPr>
      </w:pPr>
    </w:p>
    <w:p w14:paraId="7E53B726" w14:textId="77777777" w:rsidR="00A73872" w:rsidRPr="00A73872" w:rsidRDefault="00A73872" w:rsidP="00A73872">
      <w:pPr>
        <w:spacing w:line="276" w:lineRule="auto"/>
        <w:rPr>
          <w:rFonts w:ascii="Tahoma" w:hAnsi="Tahoma" w:cs="Tahoma"/>
          <w:sz w:val="24"/>
          <w:szCs w:val="24"/>
          <w:lang w:val="es-ES"/>
        </w:rPr>
      </w:pPr>
    </w:p>
    <w:p w14:paraId="6CA62D9B" w14:textId="77777777" w:rsidR="00A73872" w:rsidRPr="00A73872" w:rsidRDefault="00A73872" w:rsidP="00A73872">
      <w:pPr>
        <w:spacing w:line="276" w:lineRule="auto"/>
        <w:rPr>
          <w:rFonts w:ascii="Tahoma" w:hAnsi="Tahoma" w:cs="Tahoma"/>
          <w:sz w:val="24"/>
          <w:szCs w:val="24"/>
          <w:lang w:val="es-ES"/>
        </w:rPr>
      </w:pPr>
    </w:p>
    <w:p w14:paraId="3E307670" w14:textId="77777777" w:rsidR="00A73872" w:rsidRPr="00A73872" w:rsidRDefault="00A73872" w:rsidP="00A73872">
      <w:pPr>
        <w:keepNext/>
        <w:spacing w:line="276" w:lineRule="auto"/>
        <w:jc w:val="center"/>
        <w:outlineLvl w:val="2"/>
        <w:rPr>
          <w:rFonts w:ascii="Tahoma" w:hAnsi="Tahoma" w:cs="Tahoma"/>
          <w:b/>
          <w:bCs/>
          <w:sz w:val="24"/>
          <w:szCs w:val="24"/>
          <w:lang w:val="es-ES"/>
        </w:rPr>
      </w:pPr>
      <w:r w:rsidRPr="00A73872">
        <w:rPr>
          <w:rFonts w:ascii="Tahoma" w:hAnsi="Tahoma" w:cs="Tahoma"/>
          <w:b/>
          <w:bCs/>
          <w:sz w:val="24"/>
          <w:szCs w:val="24"/>
          <w:lang w:val="es-ES"/>
        </w:rPr>
        <w:t>ANA LUCÍA CAICEDO CALDERÓN</w:t>
      </w:r>
    </w:p>
    <w:p w14:paraId="643C8C83" w14:textId="77777777" w:rsidR="00A73872" w:rsidRPr="00A73872" w:rsidRDefault="00A73872" w:rsidP="00A73872">
      <w:pPr>
        <w:spacing w:line="276" w:lineRule="auto"/>
        <w:rPr>
          <w:rFonts w:ascii="Tahoma" w:hAnsi="Tahoma" w:cs="Tahoma"/>
          <w:sz w:val="24"/>
          <w:szCs w:val="24"/>
          <w:lang w:val="es-ES"/>
        </w:rPr>
      </w:pPr>
    </w:p>
    <w:p w14:paraId="01E77807" w14:textId="7B64D3A1" w:rsidR="00A73872" w:rsidRPr="00A73872" w:rsidRDefault="00A73872" w:rsidP="00A73872">
      <w:pPr>
        <w:spacing w:line="276" w:lineRule="auto"/>
        <w:ind w:firstLine="708"/>
        <w:rPr>
          <w:rFonts w:ascii="Tahoma" w:hAnsi="Tahoma" w:cs="Tahoma"/>
          <w:sz w:val="24"/>
          <w:szCs w:val="24"/>
          <w:lang w:val="es-ES"/>
        </w:rPr>
      </w:pPr>
      <w:bookmarkStart w:id="6" w:name="_Hlk62478330"/>
      <w:r w:rsidRPr="00A73872">
        <w:rPr>
          <w:rFonts w:ascii="Tahoma" w:hAnsi="Tahoma" w:cs="Tahoma"/>
          <w:sz w:val="24"/>
          <w:szCs w:val="24"/>
          <w:lang w:val="es-ES"/>
        </w:rPr>
        <w:t>L</w:t>
      </w:r>
      <w:r w:rsidR="008E0169">
        <w:rPr>
          <w:rFonts w:ascii="Tahoma" w:hAnsi="Tahoma" w:cs="Tahoma"/>
          <w:sz w:val="24"/>
          <w:szCs w:val="24"/>
          <w:lang w:val="es-ES"/>
        </w:rPr>
        <w:t>os</w:t>
      </w:r>
      <w:r w:rsidRPr="00A73872">
        <w:rPr>
          <w:rFonts w:ascii="Tahoma" w:hAnsi="Tahoma" w:cs="Tahoma"/>
          <w:sz w:val="24"/>
          <w:szCs w:val="24"/>
          <w:lang w:val="es-ES"/>
        </w:rPr>
        <w:t xml:space="preserve"> Magistrado</w:t>
      </w:r>
      <w:r w:rsidR="008E0169">
        <w:rPr>
          <w:rFonts w:ascii="Tahoma" w:hAnsi="Tahoma" w:cs="Tahoma"/>
          <w:sz w:val="24"/>
          <w:szCs w:val="24"/>
          <w:lang w:val="es-ES"/>
        </w:rPr>
        <w:t>s</w:t>
      </w:r>
      <w:r w:rsidRPr="00A73872">
        <w:rPr>
          <w:rFonts w:ascii="Tahoma" w:hAnsi="Tahoma" w:cs="Tahoma"/>
          <w:sz w:val="24"/>
          <w:szCs w:val="24"/>
          <w:lang w:val="es-ES"/>
        </w:rPr>
        <w:t>,</w:t>
      </w:r>
    </w:p>
    <w:p w14:paraId="27F45061" w14:textId="77777777" w:rsidR="00A73872" w:rsidRPr="00A73872" w:rsidRDefault="00A73872" w:rsidP="00A73872">
      <w:pPr>
        <w:spacing w:line="276" w:lineRule="auto"/>
        <w:rPr>
          <w:rFonts w:ascii="Tahoma" w:hAnsi="Tahoma" w:cs="Tahoma"/>
          <w:sz w:val="24"/>
          <w:szCs w:val="24"/>
          <w:lang w:val="es-ES"/>
        </w:rPr>
      </w:pPr>
    </w:p>
    <w:p w14:paraId="62BC56AE" w14:textId="77777777" w:rsidR="00A73872" w:rsidRPr="00A73872" w:rsidRDefault="00A73872" w:rsidP="00A73872">
      <w:pPr>
        <w:spacing w:line="276" w:lineRule="auto"/>
        <w:rPr>
          <w:rFonts w:ascii="Tahoma" w:hAnsi="Tahoma" w:cs="Tahoma"/>
          <w:sz w:val="24"/>
          <w:szCs w:val="24"/>
          <w:lang w:val="es-ES"/>
        </w:rPr>
      </w:pPr>
    </w:p>
    <w:p w14:paraId="6E563FF4" w14:textId="77777777" w:rsidR="00A73872" w:rsidRPr="00A73872" w:rsidRDefault="00A73872" w:rsidP="00A73872">
      <w:pPr>
        <w:spacing w:line="276" w:lineRule="auto"/>
        <w:rPr>
          <w:rFonts w:ascii="Tahoma" w:hAnsi="Tahoma" w:cs="Tahoma"/>
          <w:sz w:val="24"/>
          <w:szCs w:val="24"/>
          <w:lang w:val="es-ES"/>
        </w:rPr>
      </w:pPr>
    </w:p>
    <w:p w14:paraId="7DE05F4F" w14:textId="5460B61E" w:rsidR="00A73872" w:rsidRPr="00A73872" w:rsidRDefault="00A73872" w:rsidP="00A73872">
      <w:pPr>
        <w:spacing w:line="276" w:lineRule="auto"/>
        <w:jc w:val="both"/>
        <w:rPr>
          <w:rFonts w:ascii="Tahoma" w:hAnsi="Tahoma" w:cs="Tahoma"/>
          <w:sz w:val="24"/>
          <w:szCs w:val="24"/>
          <w:lang w:val="es-ES"/>
        </w:rPr>
      </w:pPr>
      <w:r w:rsidRPr="00A73872">
        <w:rPr>
          <w:rFonts w:ascii="Tahoma" w:hAnsi="Tahoma" w:cs="Tahoma"/>
          <w:b/>
          <w:bCs/>
          <w:sz w:val="24"/>
          <w:szCs w:val="24"/>
          <w:lang w:val="es-ES"/>
        </w:rPr>
        <w:t>GERMÁN DARÍO GÓEZ VINASCO</w:t>
      </w:r>
      <w:r>
        <w:rPr>
          <w:rFonts w:ascii="Tahoma" w:hAnsi="Tahoma" w:cs="Tahoma"/>
          <w:b/>
          <w:bCs/>
          <w:sz w:val="24"/>
          <w:szCs w:val="24"/>
          <w:lang w:val="es-ES"/>
        </w:rPr>
        <w:tab/>
      </w:r>
      <w:r>
        <w:rPr>
          <w:rFonts w:ascii="Tahoma" w:hAnsi="Tahoma" w:cs="Tahoma"/>
          <w:b/>
          <w:bCs/>
          <w:sz w:val="24"/>
          <w:szCs w:val="24"/>
          <w:lang w:val="es-ES"/>
        </w:rPr>
        <w:tab/>
      </w:r>
      <w:r w:rsidRPr="00E53FC9">
        <w:rPr>
          <w:rFonts w:ascii="Tahoma" w:hAnsi="Tahoma" w:cs="Tahoma"/>
          <w:b/>
          <w:bCs/>
          <w:sz w:val="24"/>
          <w:szCs w:val="24"/>
        </w:rPr>
        <w:t>JULIO CÉSAR SALAZAR MUÑOZ</w:t>
      </w:r>
    </w:p>
    <w:bookmarkEnd w:id="6"/>
    <w:p w14:paraId="4471DA6B" w14:textId="2E6328FB" w:rsidR="005719E0" w:rsidRDefault="00A73872" w:rsidP="00A73872">
      <w:pPr>
        <w:spacing w:line="276" w:lineRule="auto"/>
        <w:jc w:val="both"/>
        <w:rPr>
          <w:rFonts w:ascii="Tahoma" w:hAnsi="Tahoma" w:cs="Tahoma"/>
          <w:bCs/>
          <w:sz w:val="24"/>
          <w:szCs w:val="24"/>
        </w:rPr>
      </w:pPr>
      <w:r>
        <w:rPr>
          <w:rFonts w:ascii="Tahoma" w:hAnsi="Tahoma" w:cs="Tahoma"/>
          <w:sz w:val="24"/>
          <w:szCs w:val="24"/>
          <w:lang w:val="es-ES"/>
        </w:rPr>
        <w:tab/>
      </w:r>
      <w:r>
        <w:rPr>
          <w:rFonts w:ascii="Tahoma" w:hAnsi="Tahoma" w:cs="Tahoma"/>
          <w:sz w:val="24"/>
          <w:szCs w:val="24"/>
          <w:lang w:val="es-ES"/>
        </w:rPr>
        <w:tab/>
      </w:r>
      <w:r>
        <w:rPr>
          <w:rFonts w:ascii="Tahoma" w:hAnsi="Tahoma" w:cs="Tahoma"/>
          <w:sz w:val="24"/>
          <w:szCs w:val="24"/>
          <w:lang w:val="es-ES"/>
        </w:rPr>
        <w:tab/>
      </w:r>
      <w:r>
        <w:rPr>
          <w:rFonts w:ascii="Tahoma" w:hAnsi="Tahoma" w:cs="Tahoma"/>
          <w:sz w:val="24"/>
          <w:szCs w:val="24"/>
          <w:lang w:val="es-ES"/>
        </w:rPr>
        <w:tab/>
      </w:r>
      <w:r>
        <w:rPr>
          <w:rFonts w:ascii="Tahoma" w:hAnsi="Tahoma" w:cs="Tahoma"/>
          <w:sz w:val="24"/>
          <w:szCs w:val="24"/>
          <w:lang w:val="es-ES"/>
        </w:rPr>
        <w:tab/>
      </w:r>
      <w:r>
        <w:rPr>
          <w:rFonts w:ascii="Tahoma" w:hAnsi="Tahoma" w:cs="Tahoma"/>
          <w:sz w:val="24"/>
          <w:szCs w:val="24"/>
          <w:lang w:val="es-ES"/>
        </w:rPr>
        <w:tab/>
      </w:r>
      <w:r>
        <w:rPr>
          <w:rFonts w:ascii="Tahoma" w:hAnsi="Tahoma" w:cs="Tahoma"/>
          <w:sz w:val="24"/>
          <w:szCs w:val="24"/>
          <w:lang w:val="es-ES"/>
        </w:rPr>
        <w:tab/>
      </w:r>
      <w:r w:rsidRPr="00E53FC9">
        <w:rPr>
          <w:rFonts w:ascii="Tahoma" w:hAnsi="Tahoma" w:cs="Tahoma"/>
          <w:bCs/>
          <w:sz w:val="24"/>
          <w:szCs w:val="24"/>
        </w:rPr>
        <w:t>Salva voto</w:t>
      </w:r>
    </w:p>
    <w:p w14:paraId="2D27FCED" w14:textId="721EDE78" w:rsidR="005719E0" w:rsidRDefault="005719E0" w:rsidP="00A73872">
      <w:pPr>
        <w:spacing w:line="276" w:lineRule="auto"/>
        <w:jc w:val="both"/>
        <w:rPr>
          <w:rFonts w:ascii="Tahoma" w:hAnsi="Tahoma" w:cs="Tahoma"/>
          <w:bCs/>
          <w:sz w:val="24"/>
          <w:szCs w:val="24"/>
        </w:rPr>
      </w:pPr>
    </w:p>
    <w:p w14:paraId="2549A1A6" w14:textId="14CB211E" w:rsidR="005719E0" w:rsidRDefault="005719E0" w:rsidP="00A73872">
      <w:pPr>
        <w:spacing w:line="276" w:lineRule="auto"/>
        <w:jc w:val="both"/>
        <w:rPr>
          <w:rFonts w:ascii="Tahoma" w:hAnsi="Tahoma" w:cs="Tahoma"/>
          <w:bCs/>
          <w:sz w:val="24"/>
          <w:szCs w:val="24"/>
        </w:rPr>
      </w:pPr>
    </w:p>
    <w:p w14:paraId="4FC23E22" w14:textId="69D68E11" w:rsidR="005719E0" w:rsidRDefault="005719E0">
      <w:pPr>
        <w:rPr>
          <w:rFonts w:ascii="Tahoma" w:hAnsi="Tahoma" w:cs="Tahoma"/>
          <w:bCs/>
          <w:sz w:val="24"/>
          <w:szCs w:val="24"/>
        </w:rPr>
      </w:pPr>
      <w:r>
        <w:rPr>
          <w:rFonts w:ascii="Tahoma" w:hAnsi="Tahoma" w:cs="Tahoma"/>
          <w:bCs/>
          <w:sz w:val="24"/>
          <w:szCs w:val="24"/>
        </w:rPr>
        <w:br w:type="page"/>
      </w:r>
    </w:p>
    <w:p w14:paraId="4CE7D349" w14:textId="77777777" w:rsidR="005719E0" w:rsidRPr="005719E0" w:rsidRDefault="005719E0" w:rsidP="005719E0">
      <w:pPr>
        <w:jc w:val="both"/>
        <w:rPr>
          <w:rFonts w:ascii="Arial" w:hAnsi="Arial" w:cs="Arial"/>
          <w:szCs w:val="24"/>
          <w:lang w:val="es-ES"/>
        </w:rPr>
      </w:pPr>
      <w:r w:rsidRPr="005719E0">
        <w:rPr>
          <w:rFonts w:ascii="Arial" w:hAnsi="Arial" w:cs="Arial"/>
          <w:szCs w:val="24"/>
          <w:lang w:val="es-ES"/>
        </w:rPr>
        <w:lastRenderedPageBreak/>
        <w:t>Radicación:</w:t>
      </w:r>
      <w:r w:rsidRPr="005719E0">
        <w:rPr>
          <w:rFonts w:ascii="Arial" w:hAnsi="Arial" w:cs="Arial"/>
          <w:szCs w:val="24"/>
          <w:lang w:val="es-ES"/>
        </w:rPr>
        <w:tab/>
      </w:r>
      <w:r w:rsidRPr="005719E0">
        <w:rPr>
          <w:rFonts w:ascii="Arial" w:hAnsi="Arial" w:cs="Arial"/>
          <w:szCs w:val="24"/>
          <w:lang w:val="es-ES"/>
        </w:rPr>
        <w:tab/>
        <w:t xml:space="preserve">66001310500220100022301 </w:t>
      </w:r>
    </w:p>
    <w:p w14:paraId="74A16EE2" w14:textId="77777777" w:rsidR="005719E0" w:rsidRPr="005719E0" w:rsidRDefault="005719E0" w:rsidP="005719E0">
      <w:pPr>
        <w:jc w:val="both"/>
        <w:rPr>
          <w:rFonts w:ascii="Arial" w:hAnsi="Arial" w:cs="Arial"/>
          <w:szCs w:val="24"/>
          <w:lang w:val="es-ES"/>
        </w:rPr>
      </w:pPr>
      <w:r w:rsidRPr="005719E0">
        <w:rPr>
          <w:rFonts w:ascii="Arial" w:hAnsi="Arial" w:cs="Arial"/>
          <w:szCs w:val="24"/>
          <w:lang w:val="es-ES"/>
        </w:rPr>
        <w:t>Proceso:</w:t>
      </w:r>
      <w:r w:rsidRPr="005719E0">
        <w:rPr>
          <w:rFonts w:ascii="Arial" w:hAnsi="Arial" w:cs="Arial"/>
          <w:szCs w:val="24"/>
          <w:lang w:val="es-ES"/>
        </w:rPr>
        <w:tab/>
      </w:r>
      <w:r w:rsidRPr="005719E0">
        <w:rPr>
          <w:rFonts w:ascii="Arial" w:hAnsi="Arial" w:cs="Arial"/>
          <w:szCs w:val="24"/>
          <w:lang w:val="es-ES"/>
        </w:rPr>
        <w:tab/>
        <w:t xml:space="preserve">Ordinario Laboral </w:t>
      </w:r>
    </w:p>
    <w:p w14:paraId="7027CC5C" w14:textId="77777777" w:rsidR="005719E0" w:rsidRPr="005719E0" w:rsidRDefault="005719E0" w:rsidP="005719E0">
      <w:pPr>
        <w:jc w:val="both"/>
        <w:rPr>
          <w:rFonts w:ascii="Arial" w:hAnsi="Arial" w:cs="Arial"/>
          <w:szCs w:val="24"/>
          <w:lang w:val="es-ES"/>
        </w:rPr>
      </w:pPr>
      <w:r w:rsidRPr="005719E0">
        <w:rPr>
          <w:rFonts w:ascii="Arial" w:hAnsi="Arial" w:cs="Arial"/>
          <w:szCs w:val="24"/>
          <w:lang w:val="es-ES"/>
        </w:rPr>
        <w:t>Demandante:</w:t>
      </w:r>
      <w:r w:rsidRPr="005719E0">
        <w:rPr>
          <w:rFonts w:ascii="Arial" w:hAnsi="Arial" w:cs="Arial"/>
          <w:szCs w:val="24"/>
          <w:lang w:val="es-ES"/>
        </w:rPr>
        <w:tab/>
      </w:r>
      <w:r w:rsidRPr="005719E0">
        <w:rPr>
          <w:rFonts w:ascii="Arial" w:hAnsi="Arial" w:cs="Arial"/>
          <w:szCs w:val="24"/>
          <w:lang w:val="es-ES"/>
        </w:rPr>
        <w:tab/>
        <w:t xml:space="preserve">César Augusto Urquijo Castro  </w:t>
      </w:r>
    </w:p>
    <w:p w14:paraId="41D7D3CB" w14:textId="77777777" w:rsidR="005719E0" w:rsidRPr="005719E0" w:rsidRDefault="005719E0" w:rsidP="005719E0">
      <w:pPr>
        <w:jc w:val="both"/>
        <w:rPr>
          <w:rFonts w:ascii="Arial" w:hAnsi="Arial" w:cs="Arial"/>
          <w:szCs w:val="24"/>
          <w:lang w:val="es-ES"/>
        </w:rPr>
      </w:pPr>
      <w:r w:rsidRPr="005719E0">
        <w:rPr>
          <w:rFonts w:ascii="Arial" w:hAnsi="Arial" w:cs="Arial"/>
          <w:szCs w:val="24"/>
          <w:lang w:val="es-ES"/>
        </w:rPr>
        <w:t>Demandado:</w:t>
      </w:r>
      <w:r w:rsidRPr="005719E0">
        <w:rPr>
          <w:rFonts w:ascii="Arial" w:hAnsi="Arial" w:cs="Arial"/>
          <w:szCs w:val="24"/>
          <w:lang w:val="es-ES"/>
        </w:rPr>
        <w:tab/>
      </w:r>
      <w:r w:rsidRPr="005719E0">
        <w:rPr>
          <w:rFonts w:ascii="Arial" w:hAnsi="Arial" w:cs="Arial"/>
          <w:szCs w:val="24"/>
          <w:lang w:val="es-ES"/>
        </w:rPr>
        <w:tab/>
      </w:r>
      <w:proofErr w:type="spellStart"/>
      <w:r w:rsidRPr="005719E0">
        <w:rPr>
          <w:rFonts w:ascii="Arial" w:hAnsi="Arial" w:cs="Arial"/>
          <w:szCs w:val="24"/>
          <w:lang w:val="es-ES"/>
        </w:rPr>
        <w:t>Megabus</w:t>
      </w:r>
      <w:proofErr w:type="spellEnd"/>
      <w:r w:rsidRPr="005719E0">
        <w:rPr>
          <w:rFonts w:ascii="Arial" w:hAnsi="Arial" w:cs="Arial"/>
          <w:szCs w:val="24"/>
          <w:lang w:val="es-ES"/>
        </w:rPr>
        <w:t xml:space="preserve"> S.A. y otros </w:t>
      </w:r>
    </w:p>
    <w:p w14:paraId="0FE4DBA8" w14:textId="77777777" w:rsidR="005719E0" w:rsidRPr="005719E0" w:rsidRDefault="005719E0" w:rsidP="005719E0">
      <w:pPr>
        <w:jc w:val="both"/>
        <w:rPr>
          <w:rFonts w:ascii="Arial" w:hAnsi="Arial" w:cs="Arial"/>
          <w:szCs w:val="24"/>
          <w:lang w:val="es-ES"/>
        </w:rPr>
      </w:pPr>
      <w:r w:rsidRPr="005719E0">
        <w:rPr>
          <w:rFonts w:ascii="Arial" w:hAnsi="Arial" w:cs="Arial"/>
          <w:szCs w:val="24"/>
          <w:lang w:val="es-ES"/>
        </w:rPr>
        <w:t>Juzgado de origen:</w:t>
      </w:r>
      <w:r w:rsidRPr="005719E0">
        <w:rPr>
          <w:rFonts w:ascii="Arial" w:hAnsi="Arial" w:cs="Arial"/>
          <w:szCs w:val="24"/>
          <w:lang w:val="es-ES"/>
        </w:rPr>
        <w:tab/>
        <w:t xml:space="preserve">Segundo Laboral del Circuito de Pereira </w:t>
      </w:r>
    </w:p>
    <w:p w14:paraId="59CB6564" w14:textId="77777777" w:rsidR="005719E0" w:rsidRPr="005719E0" w:rsidRDefault="005719E0" w:rsidP="005719E0">
      <w:pPr>
        <w:jc w:val="both"/>
        <w:rPr>
          <w:rFonts w:ascii="Arial" w:hAnsi="Arial" w:cs="Arial"/>
          <w:szCs w:val="24"/>
          <w:lang w:val="es-ES"/>
        </w:rPr>
      </w:pPr>
      <w:r w:rsidRPr="005719E0">
        <w:rPr>
          <w:rFonts w:ascii="Arial" w:hAnsi="Arial" w:cs="Arial"/>
          <w:szCs w:val="24"/>
          <w:lang w:val="es-ES"/>
        </w:rPr>
        <w:t>Magistrada Ponente:</w:t>
      </w:r>
      <w:r w:rsidRPr="005719E0">
        <w:rPr>
          <w:rFonts w:ascii="Arial" w:hAnsi="Arial" w:cs="Arial"/>
          <w:szCs w:val="24"/>
          <w:lang w:val="es-ES"/>
        </w:rPr>
        <w:tab/>
        <w:t>Ana Lucía Caicedo Calderón</w:t>
      </w:r>
    </w:p>
    <w:p w14:paraId="6AFD915B" w14:textId="77777777" w:rsidR="005719E0" w:rsidRPr="005719E0" w:rsidRDefault="005719E0" w:rsidP="005719E0">
      <w:pPr>
        <w:spacing w:line="276" w:lineRule="auto"/>
        <w:jc w:val="both"/>
        <w:rPr>
          <w:rFonts w:ascii="Arial" w:hAnsi="Arial" w:cs="Arial"/>
          <w:szCs w:val="24"/>
          <w:lang w:val="es-ES"/>
        </w:rPr>
      </w:pPr>
    </w:p>
    <w:p w14:paraId="1CBE3CB5" w14:textId="77777777" w:rsidR="005719E0" w:rsidRPr="005719E0" w:rsidRDefault="005719E0" w:rsidP="005719E0">
      <w:pPr>
        <w:spacing w:line="276" w:lineRule="auto"/>
        <w:jc w:val="both"/>
        <w:rPr>
          <w:rFonts w:ascii="Arial" w:hAnsi="Arial" w:cs="Arial"/>
          <w:szCs w:val="24"/>
          <w:lang w:val="es-ES"/>
        </w:rPr>
      </w:pPr>
    </w:p>
    <w:p w14:paraId="492BADEA" w14:textId="77777777" w:rsidR="005719E0" w:rsidRPr="005719E0" w:rsidRDefault="005719E0" w:rsidP="005719E0">
      <w:pPr>
        <w:spacing w:line="276" w:lineRule="auto"/>
        <w:jc w:val="both"/>
        <w:rPr>
          <w:rFonts w:ascii="Arial" w:hAnsi="Arial" w:cs="Arial"/>
          <w:szCs w:val="24"/>
          <w:lang w:val="es-ES"/>
        </w:rPr>
      </w:pPr>
    </w:p>
    <w:p w14:paraId="2BBBD2C2" w14:textId="77777777" w:rsidR="005719E0" w:rsidRPr="005719E0" w:rsidRDefault="005719E0" w:rsidP="005719E0">
      <w:pPr>
        <w:spacing w:line="276" w:lineRule="auto"/>
        <w:jc w:val="center"/>
        <w:rPr>
          <w:rFonts w:ascii="Arial" w:hAnsi="Arial" w:cs="Arial"/>
          <w:b/>
          <w:sz w:val="24"/>
          <w:szCs w:val="24"/>
          <w:lang w:val="es-ES"/>
        </w:rPr>
      </w:pPr>
      <w:r w:rsidRPr="005719E0">
        <w:rPr>
          <w:rFonts w:ascii="Arial" w:hAnsi="Arial" w:cs="Arial"/>
          <w:sz w:val="24"/>
          <w:szCs w:val="24"/>
          <w:lang w:val="es-ES"/>
        </w:rPr>
        <w:t xml:space="preserve">MAGISTRADO: </w:t>
      </w:r>
      <w:r w:rsidRPr="005719E0">
        <w:rPr>
          <w:rFonts w:ascii="Arial" w:hAnsi="Arial" w:cs="Arial"/>
          <w:b/>
          <w:sz w:val="24"/>
          <w:szCs w:val="24"/>
          <w:lang w:val="es-ES"/>
        </w:rPr>
        <w:t>JULIO CÉSAR SALAZAR MUÑOZ</w:t>
      </w:r>
    </w:p>
    <w:p w14:paraId="5F9133C4" w14:textId="77777777" w:rsidR="005719E0" w:rsidRPr="005719E0" w:rsidRDefault="005719E0" w:rsidP="005719E0">
      <w:pPr>
        <w:spacing w:line="276" w:lineRule="auto"/>
        <w:jc w:val="center"/>
        <w:rPr>
          <w:rFonts w:ascii="Arial" w:hAnsi="Arial" w:cs="Arial"/>
          <w:b/>
          <w:sz w:val="24"/>
          <w:szCs w:val="24"/>
          <w:lang w:val="es-ES"/>
        </w:rPr>
      </w:pPr>
    </w:p>
    <w:p w14:paraId="607BD77E" w14:textId="77777777" w:rsidR="005719E0" w:rsidRPr="005719E0" w:rsidRDefault="005719E0" w:rsidP="005719E0">
      <w:pPr>
        <w:spacing w:line="276" w:lineRule="auto"/>
        <w:jc w:val="center"/>
        <w:rPr>
          <w:rFonts w:ascii="Arial" w:hAnsi="Arial" w:cs="Arial"/>
          <w:iCs/>
          <w:sz w:val="24"/>
          <w:szCs w:val="24"/>
          <w:lang w:val="es-ES"/>
        </w:rPr>
      </w:pPr>
      <w:r w:rsidRPr="005719E0">
        <w:rPr>
          <w:rFonts w:ascii="Arial" w:hAnsi="Arial" w:cs="Arial"/>
          <w:iCs/>
          <w:sz w:val="24"/>
          <w:szCs w:val="24"/>
          <w:lang w:val="es-ES"/>
        </w:rPr>
        <w:t>Pereira, primero [1] de marzo de dos mil veintiuno [2021].</w:t>
      </w:r>
    </w:p>
    <w:p w14:paraId="0A06EF31" w14:textId="77777777" w:rsidR="005719E0" w:rsidRPr="005719E0" w:rsidRDefault="005719E0" w:rsidP="005719E0">
      <w:pPr>
        <w:spacing w:line="276" w:lineRule="auto"/>
        <w:jc w:val="center"/>
        <w:rPr>
          <w:rFonts w:ascii="Arial" w:hAnsi="Arial" w:cs="Arial"/>
          <w:sz w:val="24"/>
          <w:szCs w:val="24"/>
          <w:lang w:val="es-ES"/>
        </w:rPr>
      </w:pPr>
    </w:p>
    <w:p w14:paraId="4712EC4A" w14:textId="77777777" w:rsidR="005719E0" w:rsidRPr="005719E0" w:rsidRDefault="005719E0" w:rsidP="005719E0">
      <w:pPr>
        <w:spacing w:line="276" w:lineRule="auto"/>
        <w:jc w:val="center"/>
        <w:rPr>
          <w:rFonts w:ascii="Arial" w:hAnsi="Arial" w:cs="Arial"/>
          <w:sz w:val="24"/>
          <w:szCs w:val="24"/>
          <w:lang w:val="es-ES"/>
        </w:rPr>
      </w:pPr>
      <w:r w:rsidRPr="005719E0">
        <w:rPr>
          <w:rFonts w:ascii="Arial" w:hAnsi="Arial" w:cs="Arial"/>
          <w:sz w:val="24"/>
          <w:szCs w:val="24"/>
          <w:lang w:val="es-ES"/>
        </w:rPr>
        <w:tab/>
      </w:r>
    </w:p>
    <w:p w14:paraId="3BFFA348" w14:textId="77777777" w:rsidR="005719E0" w:rsidRPr="005719E0" w:rsidRDefault="005719E0" w:rsidP="005719E0">
      <w:pPr>
        <w:spacing w:line="276" w:lineRule="auto"/>
        <w:jc w:val="center"/>
        <w:rPr>
          <w:rFonts w:ascii="Arial" w:hAnsi="Arial" w:cs="Arial"/>
          <w:b/>
          <w:sz w:val="24"/>
          <w:szCs w:val="24"/>
          <w:u w:val="single"/>
          <w:lang w:val="es-ES"/>
        </w:rPr>
      </w:pPr>
      <w:r w:rsidRPr="005719E0">
        <w:rPr>
          <w:rFonts w:ascii="Arial" w:hAnsi="Arial" w:cs="Arial"/>
          <w:b/>
          <w:sz w:val="24"/>
          <w:szCs w:val="24"/>
          <w:u w:val="single"/>
          <w:lang w:val="es-ES"/>
        </w:rPr>
        <w:t>SALVAMENTO DE VOTO</w:t>
      </w:r>
    </w:p>
    <w:p w14:paraId="5927D72C" w14:textId="77777777" w:rsidR="005719E0" w:rsidRPr="005719E0" w:rsidRDefault="005719E0" w:rsidP="005719E0">
      <w:pPr>
        <w:spacing w:line="276" w:lineRule="auto"/>
        <w:jc w:val="center"/>
        <w:rPr>
          <w:rFonts w:ascii="Arial" w:hAnsi="Arial" w:cs="Arial"/>
          <w:b/>
          <w:sz w:val="24"/>
          <w:szCs w:val="24"/>
          <w:lang w:val="es-ES"/>
        </w:rPr>
      </w:pPr>
    </w:p>
    <w:p w14:paraId="6876A0E7" w14:textId="77777777" w:rsidR="005719E0" w:rsidRPr="005719E0" w:rsidRDefault="005719E0" w:rsidP="005719E0">
      <w:pPr>
        <w:spacing w:line="276" w:lineRule="auto"/>
        <w:jc w:val="center"/>
        <w:rPr>
          <w:rFonts w:ascii="Arial" w:hAnsi="Arial" w:cs="Arial"/>
          <w:b/>
          <w:sz w:val="24"/>
          <w:szCs w:val="24"/>
          <w:lang w:val="es-ES"/>
        </w:rPr>
      </w:pPr>
    </w:p>
    <w:p w14:paraId="2A07A9AB" w14:textId="77777777" w:rsidR="005719E0" w:rsidRPr="005719E0" w:rsidRDefault="005719E0" w:rsidP="005719E0">
      <w:pPr>
        <w:spacing w:line="276" w:lineRule="auto"/>
        <w:jc w:val="both"/>
        <w:textAlignment w:val="baseline"/>
        <w:rPr>
          <w:rFonts w:ascii="Arial" w:hAnsi="Arial" w:cs="Arial"/>
          <w:sz w:val="24"/>
          <w:szCs w:val="24"/>
          <w:lang w:val="es-CO" w:eastAsia="es-CO"/>
        </w:rPr>
      </w:pPr>
      <w:r w:rsidRPr="005719E0">
        <w:rPr>
          <w:rFonts w:ascii="Arial" w:hAnsi="Arial" w:cs="Arial"/>
          <w:sz w:val="24"/>
          <w:szCs w:val="24"/>
          <w:lang w:val="es-CO" w:eastAsia="es-CO"/>
        </w:rPr>
        <w:t xml:space="preserve">Habiéndome correspondido hacer la ponencia en este proyecto la misma no fue aceptada por los demás integrantes de la Sala. De allí que me corresponde salvar mi voto pues considero que la excepción previa de prescripción debió triunfar. </w:t>
      </w:r>
    </w:p>
    <w:p w14:paraId="0304C03E" w14:textId="77777777" w:rsidR="005719E0" w:rsidRPr="005719E0" w:rsidRDefault="005719E0" w:rsidP="005719E0">
      <w:pPr>
        <w:spacing w:line="276" w:lineRule="auto"/>
        <w:jc w:val="both"/>
        <w:textAlignment w:val="baseline"/>
        <w:rPr>
          <w:rFonts w:ascii="Arial" w:hAnsi="Arial" w:cs="Arial"/>
          <w:sz w:val="24"/>
          <w:szCs w:val="24"/>
          <w:lang w:val="es-CO" w:eastAsia="es-CO"/>
        </w:rPr>
      </w:pPr>
    </w:p>
    <w:p w14:paraId="684FCA0F" w14:textId="77777777" w:rsidR="005719E0" w:rsidRPr="005719E0" w:rsidRDefault="005719E0" w:rsidP="005719E0">
      <w:pPr>
        <w:spacing w:line="276" w:lineRule="auto"/>
        <w:jc w:val="both"/>
        <w:textAlignment w:val="baseline"/>
        <w:rPr>
          <w:rFonts w:ascii="Arial" w:hAnsi="Arial" w:cs="Arial"/>
          <w:sz w:val="24"/>
          <w:szCs w:val="24"/>
          <w:lang w:val="es-CO" w:eastAsia="es-CO"/>
        </w:rPr>
      </w:pPr>
      <w:r w:rsidRPr="005719E0">
        <w:rPr>
          <w:rFonts w:ascii="Arial" w:hAnsi="Arial" w:cs="Arial"/>
          <w:sz w:val="24"/>
          <w:szCs w:val="24"/>
          <w:lang w:val="es-CO" w:eastAsia="es-CO"/>
        </w:rPr>
        <w:t>Las razones de mi criterio expuestas en el proyecto original son las siguientes:</w:t>
      </w:r>
    </w:p>
    <w:p w14:paraId="5807A2DA" w14:textId="77777777" w:rsidR="005719E0" w:rsidRPr="005719E0" w:rsidRDefault="005719E0" w:rsidP="005719E0">
      <w:pPr>
        <w:spacing w:line="276" w:lineRule="auto"/>
        <w:jc w:val="both"/>
        <w:textAlignment w:val="baseline"/>
        <w:rPr>
          <w:rFonts w:ascii="Arial" w:hAnsi="Arial" w:cs="Arial"/>
          <w:sz w:val="24"/>
          <w:szCs w:val="24"/>
          <w:lang w:val="es-CO" w:eastAsia="es-CO"/>
        </w:rPr>
      </w:pPr>
    </w:p>
    <w:p w14:paraId="37FF6A46" w14:textId="77777777" w:rsidR="005719E0" w:rsidRPr="005719E0" w:rsidRDefault="005719E0" w:rsidP="005719E0">
      <w:pPr>
        <w:spacing w:line="276" w:lineRule="auto"/>
        <w:jc w:val="both"/>
        <w:textAlignment w:val="baseline"/>
        <w:rPr>
          <w:rFonts w:ascii="Arial" w:hAnsi="Arial" w:cs="Arial"/>
          <w:sz w:val="24"/>
          <w:szCs w:val="24"/>
          <w:lang w:val="es-CO" w:eastAsia="es-CO"/>
        </w:rPr>
      </w:pPr>
    </w:p>
    <w:p w14:paraId="5C9CDA8B" w14:textId="77777777" w:rsidR="005719E0" w:rsidRPr="005719E0" w:rsidRDefault="005719E0" w:rsidP="005719E0">
      <w:pPr>
        <w:numPr>
          <w:ilvl w:val="0"/>
          <w:numId w:val="38"/>
        </w:numPr>
        <w:tabs>
          <w:tab w:val="num" w:pos="1428"/>
        </w:tabs>
        <w:ind w:left="426" w:right="420" w:firstLine="0"/>
        <w:jc w:val="both"/>
        <w:textAlignment w:val="baseline"/>
        <w:rPr>
          <w:rFonts w:ascii="Arial" w:hAnsi="Arial" w:cs="Arial"/>
          <w:sz w:val="22"/>
          <w:szCs w:val="24"/>
          <w:lang w:val="es-CO" w:eastAsia="es-CO"/>
        </w:rPr>
      </w:pPr>
      <w:r w:rsidRPr="005719E0">
        <w:rPr>
          <w:rFonts w:ascii="Arial" w:hAnsi="Arial" w:cs="Arial"/>
          <w:b/>
          <w:bCs/>
          <w:sz w:val="22"/>
          <w:szCs w:val="24"/>
          <w:lang w:val="es-ES" w:eastAsia="es-CO"/>
        </w:rPr>
        <w:t>EL FENÓMENO DE LA PRESCRIPCIÓN</w:t>
      </w:r>
      <w:r w:rsidRPr="005719E0">
        <w:rPr>
          <w:rFonts w:ascii="Arial" w:hAnsi="Arial" w:cs="Arial"/>
          <w:sz w:val="22"/>
          <w:szCs w:val="24"/>
          <w:lang w:val="es-CO" w:eastAsia="es-CO"/>
        </w:rPr>
        <w:t> </w:t>
      </w:r>
    </w:p>
    <w:p w14:paraId="0878DB8B" w14:textId="77777777" w:rsidR="005719E0" w:rsidRPr="005719E0" w:rsidRDefault="005719E0" w:rsidP="005719E0">
      <w:pPr>
        <w:ind w:left="426" w:right="420"/>
        <w:jc w:val="both"/>
        <w:textAlignment w:val="baseline"/>
        <w:rPr>
          <w:rFonts w:ascii="Arial" w:hAnsi="Arial" w:cs="Arial"/>
          <w:sz w:val="22"/>
          <w:szCs w:val="24"/>
          <w:lang w:val="es-CO" w:eastAsia="es-CO"/>
        </w:rPr>
      </w:pPr>
      <w:r w:rsidRPr="005719E0">
        <w:rPr>
          <w:rFonts w:ascii="Arial" w:hAnsi="Arial" w:cs="Arial"/>
          <w:sz w:val="22"/>
          <w:szCs w:val="24"/>
          <w:lang w:val="es-CO" w:eastAsia="es-CO"/>
        </w:rPr>
        <w:t> </w:t>
      </w:r>
    </w:p>
    <w:p w14:paraId="1F8B1D31" w14:textId="77777777" w:rsidR="005719E0" w:rsidRPr="005719E0" w:rsidRDefault="005719E0" w:rsidP="005719E0">
      <w:pPr>
        <w:ind w:left="426" w:right="420"/>
        <w:jc w:val="both"/>
        <w:textAlignment w:val="baseline"/>
        <w:rPr>
          <w:rFonts w:ascii="Arial" w:hAnsi="Arial" w:cs="Arial"/>
          <w:sz w:val="22"/>
          <w:szCs w:val="24"/>
          <w:lang w:val="es-CO" w:eastAsia="es-CO"/>
        </w:rPr>
      </w:pPr>
      <w:r w:rsidRPr="005719E0">
        <w:rPr>
          <w:rFonts w:ascii="Arial" w:hAnsi="Arial" w:cs="Arial"/>
          <w:color w:val="000000"/>
          <w:sz w:val="22"/>
          <w:szCs w:val="24"/>
          <w:lang w:val="es-ES" w:eastAsia="es-CO"/>
        </w:rPr>
        <w:t>El artículo 488 del Código Sustantivo de Trabajo consagra la prescripción trienal de los derechos laborales, contada desde el momento de exigibilidad de cada uno de ellos.</w:t>
      </w:r>
      <w:r w:rsidRPr="005719E0">
        <w:rPr>
          <w:rFonts w:ascii="Arial" w:hAnsi="Arial" w:cs="Arial"/>
          <w:color w:val="000000"/>
          <w:sz w:val="22"/>
          <w:szCs w:val="24"/>
          <w:lang w:val="es-CO" w:eastAsia="es-CO"/>
        </w:rPr>
        <w:t> </w:t>
      </w:r>
    </w:p>
    <w:p w14:paraId="36EBB565" w14:textId="77777777" w:rsidR="005719E0" w:rsidRPr="005719E0" w:rsidRDefault="005719E0" w:rsidP="005719E0">
      <w:pPr>
        <w:ind w:left="426" w:right="420"/>
        <w:jc w:val="both"/>
        <w:textAlignment w:val="baseline"/>
        <w:rPr>
          <w:rFonts w:ascii="Arial" w:hAnsi="Arial" w:cs="Arial"/>
          <w:sz w:val="22"/>
          <w:szCs w:val="24"/>
          <w:lang w:val="es-CO" w:eastAsia="es-CO"/>
        </w:rPr>
      </w:pPr>
      <w:r w:rsidRPr="005719E0">
        <w:rPr>
          <w:rFonts w:ascii="Arial" w:hAnsi="Arial" w:cs="Arial"/>
          <w:color w:val="000000"/>
          <w:sz w:val="22"/>
          <w:szCs w:val="24"/>
          <w:lang w:val="es-CO" w:eastAsia="es-CO"/>
        </w:rPr>
        <w:t> </w:t>
      </w:r>
    </w:p>
    <w:p w14:paraId="0B9AC04E" w14:textId="77777777" w:rsidR="005719E0" w:rsidRPr="005719E0" w:rsidRDefault="005719E0" w:rsidP="005719E0">
      <w:pPr>
        <w:ind w:left="426" w:right="420"/>
        <w:jc w:val="both"/>
        <w:textAlignment w:val="baseline"/>
        <w:rPr>
          <w:rFonts w:ascii="Arial" w:hAnsi="Arial" w:cs="Arial"/>
          <w:sz w:val="22"/>
          <w:szCs w:val="24"/>
          <w:lang w:val="es-CO" w:eastAsia="es-CO"/>
        </w:rPr>
      </w:pPr>
      <w:r w:rsidRPr="005719E0">
        <w:rPr>
          <w:rFonts w:ascii="Arial" w:hAnsi="Arial" w:cs="Arial"/>
          <w:color w:val="000000"/>
          <w:sz w:val="22"/>
          <w:szCs w:val="24"/>
          <w:lang w:val="es-ES" w:eastAsia="es-CO"/>
        </w:rPr>
        <w:t>A su vez, el artículo 151 del Estatuto Procesal Laboral dispone que </w:t>
      </w:r>
      <w:r w:rsidRPr="005719E0">
        <w:rPr>
          <w:rFonts w:ascii="Arial" w:hAnsi="Arial" w:cs="Arial"/>
          <w:iCs/>
          <w:sz w:val="22"/>
          <w:szCs w:val="24"/>
          <w:lang w:val="es-ES" w:eastAsia="es-CO"/>
        </w:rPr>
        <w:t>"El simple reclamo escrito del trabajador, recibido por el empleador, sobre un derecho o prestación debidamente determinado, interrumpirá la prescripción, pero sólo por un lapso igual”.</w:t>
      </w:r>
      <w:r w:rsidRPr="005719E0">
        <w:rPr>
          <w:rFonts w:ascii="Arial" w:hAnsi="Arial" w:cs="Arial"/>
          <w:sz w:val="22"/>
          <w:szCs w:val="24"/>
          <w:lang w:val="es-CO" w:eastAsia="es-CO"/>
        </w:rPr>
        <w:t> </w:t>
      </w:r>
    </w:p>
    <w:p w14:paraId="4AD0374B" w14:textId="77777777" w:rsidR="005719E0" w:rsidRPr="005719E0" w:rsidRDefault="005719E0" w:rsidP="005719E0">
      <w:pPr>
        <w:ind w:left="426" w:right="420"/>
        <w:jc w:val="both"/>
        <w:textAlignment w:val="baseline"/>
        <w:rPr>
          <w:rFonts w:ascii="Arial" w:hAnsi="Arial" w:cs="Arial"/>
          <w:sz w:val="22"/>
          <w:szCs w:val="24"/>
          <w:lang w:val="es-CO" w:eastAsia="es-CO"/>
        </w:rPr>
      </w:pPr>
      <w:r w:rsidRPr="005719E0">
        <w:rPr>
          <w:rFonts w:ascii="Arial" w:hAnsi="Arial" w:cs="Arial"/>
          <w:sz w:val="22"/>
          <w:szCs w:val="24"/>
          <w:lang w:val="es-CO" w:eastAsia="es-CO"/>
        </w:rPr>
        <w:t> </w:t>
      </w:r>
    </w:p>
    <w:p w14:paraId="30E6129C" w14:textId="77777777" w:rsidR="005719E0" w:rsidRPr="005719E0" w:rsidRDefault="005719E0" w:rsidP="005719E0">
      <w:pPr>
        <w:ind w:left="426" w:right="420"/>
        <w:jc w:val="both"/>
        <w:textAlignment w:val="baseline"/>
        <w:rPr>
          <w:rFonts w:ascii="Arial" w:hAnsi="Arial" w:cs="Arial"/>
          <w:sz w:val="22"/>
          <w:szCs w:val="24"/>
          <w:lang w:val="es-CO" w:eastAsia="es-CO"/>
        </w:rPr>
      </w:pPr>
      <w:r w:rsidRPr="005719E0">
        <w:rPr>
          <w:rFonts w:ascii="Arial" w:hAnsi="Arial" w:cs="Arial"/>
          <w:b/>
          <w:bCs/>
          <w:sz w:val="22"/>
          <w:szCs w:val="24"/>
          <w:lang w:val="es-ES" w:eastAsia="es-CO"/>
        </w:rPr>
        <w:t>2. LA PRESCRIPCION COMO EXCEPCION PREVIA</w:t>
      </w:r>
      <w:r w:rsidRPr="005719E0">
        <w:rPr>
          <w:rFonts w:ascii="Arial" w:hAnsi="Arial" w:cs="Arial"/>
          <w:sz w:val="22"/>
          <w:szCs w:val="24"/>
          <w:lang w:val="es-CO" w:eastAsia="es-CO"/>
        </w:rPr>
        <w:t> </w:t>
      </w:r>
    </w:p>
    <w:p w14:paraId="0564C6C3" w14:textId="77777777" w:rsidR="005719E0" w:rsidRPr="005719E0" w:rsidRDefault="005719E0" w:rsidP="005719E0">
      <w:pPr>
        <w:ind w:left="426" w:right="420"/>
        <w:jc w:val="both"/>
        <w:textAlignment w:val="baseline"/>
        <w:rPr>
          <w:rFonts w:ascii="Arial" w:hAnsi="Arial" w:cs="Arial"/>
          <w:sz w:val="22"/>
          <w:szCs w:val="24"/>
          <w:lang w:val="es-CO" w:eastAsia="es-CO"/>
        </w:rPr>
      </w:pPr>
      <w:r w:rsidRPr="005719E0">
        <w:rPr>
          <w:rFonts w:ascii="Arial" w:hAnsi="Arial" w:cs="Arial"/>
          <w:sz w:val="22"/>
          <w:szCs w:val="24"/>
          <w:lang w:val="es-CO" w:eastAsia="es-CO"/>
        </w:rPr>
        <w:t> </w:t>
      </w:r>
    </w:p>
    <w:p w14:paraId="0629E363" w14:textId="77777777" w:rsidR="005719E0" w:rsidRPr="005719E0" w:rsidRDefault="005719E0" w:rsidP="005719E0">
      <w:pPr>
        <w:ind w:left="426" w:right="420"/>
        <w:jc w:val="both"/>
        <w:textAlignment w:val="baseline"/>
        <w:rPr>
          <w:rFonts w:ascii="Arial" w:hAnsi="Arial" w:cs="Arial"/>
          <w:sz w:val="22"/>
          <w:szCs w:val="24"/>
          <w:lang w:val="es-CO" w:eastAsia="es-CO"/>
        </w:rPr>
      </w:pPr>
      <w:r w:rsidRPr="005719E0">
        <w:rPr>
          <w:rFonts w:ascii="Arial" w:hAnsi="Arial" w:cs="Arial"/>
          <w:sz w:val="22"/>
          <w:szCs w:val="24"/>
          <w:lang w:val="es-ES" w:eastAsia="es-CO"/>
        </w:rPr>
        <w:t>Establece el artículo 32 del C.P.T. y de la S.S. que podrá proponerse como previa la excepción de prescripción, siempre y cuando no haya discusión sobre la fecha de exigibilidad de la pretensión o de su interrupción o de su suspensión.</w:t>
      </w:r>
      <w:r w:rsidRPr="005719E0">
        <w:rPr>
          <w:rFonts w:ascii="Arial" w:hAnsi="Arial" w:cs="Arial"/>
          <w:sz w:val="22"/>
          <w:szCs w:val="24"/>
          <w:lang w:val="es-CO" w:eastAsia="es-CO"/>
        </w:rPr>
        <w:t> </w:t>
      </w:r>
    </w:p>
    <w:p w14:paraId="1004F774" w14:textId="77777777" w:rsidR="005719E0" w:rsidRPr="005719E0" w:rsidRDefault="005719E0" w:rsidP="005719E0">
      <w:pPr>
        <w:ind w:left="426" w:right="420"/>
        <w:jc w:val="both"/>
        <w:textAlignment w:val="baseline"/>
        <w:rPr>
          <w:rFonts w:ascii="Arial" w:hAnsi="Arial" w:cs="Arial"/>
          <w:sz w:val="22"/>
          <w:szCs w:val="24"/>
          <w:lang w:val="es-CO" w:eastAsia="es-CO"/>
        </w:rPr>
      </w:pPr>
      <w:r w:rsidRPr="005719E0">
        <w:rPr>
          <w:rFonts w:ascii="Arial" w:hAnsi="Arial" w:cs="Arial"/>
          <w:sz w:val="22"/>
          <w:szCs w:val="24"/>
          <w:lang w:val="es-CO" w:eastAsia="es-CO"/>
        </w:rPr>
        <w:t> </w:t>
      </w:r>
    </w:p>
    <w:p w14:paraId="2995D03E" w14:textId="77777777" w:rsidR="005719E0" w:rsidRPr="005719E0" w:rsidRDefault="005719E0" w:rsidP="005719E0">
      <w:pPr>
        <w:ind w:left="426" w:right="420"/>
        <w:jc w:val="both"/>
        <w:textAlignment w:val="baseline"/>
        <w:rPr>
          <w:rFonts w:ascii="Arial" w:hAnsi="Arial" w:cs="Arial"/>
          <w:sz w:val="22"/>
          <w:szCs w:val="24"/>
          <w:lang w:val="es-CO" w:eastAsia="es-CO"/>
        </w:rPr>
      </w:pPr>
      <w:r w:rsidRPr="005719E0">
        <w:rPr>
          <w:rFonts w:ascii="Arial" w:hAnsi="Arial" w:cs="Arial"/>
          <w:sz w:val="22"/>
          <w:szCs w:val="24"/>
          <w:lang w:val="es-CO" w:eastAsia="es-CO"/>
        </w:rPr>
        <w:t>La anterior disposición, determina sin lugar a equívocos que es respecto a la pretensión que no debe existir discusión en cuanto a la fecha de su exigibilidad, o de su interrupción o de su suspensión, por lo tanto, es claro que no se requiere estudiar la previa existencia del derecho para despachar de manera anticipada, este medio exceptivo. </w:t>
      </w:r>
    </w:p>
    <w:p w14:paraId="7362AFB7" w14:textId="77777777" w:rsidR="005719E0" w:rsidRPr="005719E0" w:rsidRDefault="005719E0" w:rsidP="005719E0">
      <w:pPr>
        <w:ind w:left="426" w:right="420"/>
        <w:jc w:val="both"/>
        <w:textAlignment w:val="baseline"/>
        <w:rPr>
          <w:rFonts w:ascii="Arial" w:hAnsi="Arial" w:cs="Arial"/>
          <w:sz w:val="22"/>
          <w:szCs w:val="24"/>
          <w:lang w:val="es-CO" w:eastAsia="es-CO"/>
        </w:rPr>
      </w:pPr>
      <w:r w:rsidRPr="005719E0">
        <w:rPr>
          <w:rFonts w:ascii="Arial" w:hAnsi="Arial" w:cs="Arial"/>
          <w:sz w:val="22"/>
          <w:szCs w:val="24"/>
          <w:lang w:val="es-CO" w:eastAsia="es-CO"/>
        </w:rPr>
        <w:t> </w:t>
      </w:r>
    </w:p>
    <w:p w14:paraId="2BFBED7A" w14:textId="77777777" w:rsidR="005719E0" w:rsidRPr="005719E0" w:rsidRDefault="005719E0" w:rsidP="005719E0">
      <w:pPr>
        <w:ind w:left="426" w:right="420"/>
        <w:jc w:val="both"/>
        <w:textAlignment w:val="baseline"/>
        <w:rPr>
          <w:rFonts w:ascii="Arial" w:hAnsi="Arial" w:cs="Arial"/>
          <w:sz w:val="22"/>
          <w:szCs w:val="24"/>
          <w:lang w:val="es-CO" w:eastAsia="es-CO"/>
        </w:rPr>
      </w:pPr>
      <w:r w:rsidRPr="005719E0">
        <w:rPr>
          <w:rFonts w:ascii="Arial" w:hAnsi="Arial" w:cs="Arial"/>
          <w:sz w:val="22"/>
          <w:szCs w:val="24"/>
          <w:lang w:val="es-CO" w:eastAsia="es-CO"/>
        </w:rPr>
        <w:t>Recuérdese que la pretensión es la </w:t>
      </w:r>
      <w:proofErr w:type="spellStart"/>
      <w:r w:rsidRPr="005719E0">
        <w:rPr>
          <w:rFonts w:ascii="Arial" w:hAnsi="Arial" w:cs="Arial"/>
          <w:sz w:val="22"/>
          <w:szCs w:val="24"/>
          <w:lang w:val="es-CO" w:eastAsia="es-CO"/>
        </w:rPr>
        <w:t>autoatribución</w:t>
      </w:r>
      <w:proofErr w:type="spellEnd"/>
      <w:r w:rsidRPr="005719E0">
        <w:rPr>
          <w:rFonts w:ascii="Arial" w:hAnsi="Arial" w:cs="Arial"/>
          <w:sz w:val="22"/>
          <w:szCs w:val="24"/>
          <w:lang w:val="es-CO" w:eastAsia="es-CO"/>
        </w:rPr>
        <w:t> del derecho que el actor hace a su favor, por ello para determinar si ella ha prescrito, lo que debe analizarse es si desde la fecha que de su exigibilidad marca el demandante, han transcurrido los tres (3) años previstos en la ley para suspenderla o presentar la acción ordinaria, so pena de declarar extinto el derecho por el transcurso del tiempo. </w:t>
      </w:r>
    </w:p>
    <w:p w14:paraId="7AD22DAB" w14:textId="77777777" w:rsidR="005719E0" w:rsidRPr="005719E0" w:rsidRDefault="005719E0" w:rsidP="005719E0">
      <w:pPr>
        <w:ind w:left="426" w:right="420"/>
        <w:jc w:val="both"/>
        <w:textAlignment w:val="baseline"/>
        <w:rPr>
          <w:rFonts w:ascii="Arial" w:hAnsi="Arial" w:cs="Arial"/>
          <w:sz w:val="22"/>
          <w:szCs w:val="24"/>
          <w:lang w:val="es-CO" w:eastAsia="es-CO"/>
        </w:rPr>
      </w:pPr>
      <w:r w:rsidRPr="005719E0">
        <w:rPr>
          <w:rFonts w:ascii="Arial" w:hAnsi="Arial" w:cs="Arial"/>
          <w:sz w:val="22"/>
          <w:szCs w:val="24"/>
          <w:lang w:val="es-CO" w:eastAsia="es-CO"/>
        </w:rPr>
        <w:t> </w:t>
      </w:r>
    </w:p>
    <w:p w14:paraId="6C2EFCD8" w14:textId="77777777" w:rsidR="005719E0" w:rsidRPr="005719E0" w:rsidRDefault="005719E0" w:rsidP="005719E0">
      <w:pPr>
        <w:ind w:left="426" w:right="420"/>
        <w:jc w:val="both"/>
        <w:textAlignment w:val="baseline"/>
        <w:rPr>
          <w:rFonts w:ascii="Arial" w:hAnsi="Arial" w:cs="Arial"/>
          <w:sz w:val="22"/>
          <w:szCs w:val="24"/>
          <w:lang w:val="es-CO" w:eastAsia="es-CO"/>
        </w:rPr>
      </w:pPr>
      <w:r w:rsidRPr="005719E0">
        <w:rPr>
          <w:rFonts w:ascii="Arial" w:hAnsi="Arial" w:cs="Arial"/>
          <w:b/>
          <w:bCs/>
          <w:sz w:val="22"/>
          <w:szCs w:val="24"/>
          <w:lang w:val="es-ES" w:eastAsia="es-CO"/>
        </w:rPr>
        <w:t>3</w:t>
      </w:r>
      <w:r w:rsidRPr="005719E0">
        <w:rPr>
          <w:rFonts w:ascii="Arial" w:hAnsi="Arial" w:cs="Arial"/>
          <w:sz w:val="22"/>
          <w:szCs w:val="24"/>
          <w:lang w:val="es-ES" w:eastAsia="es-CO"/>
        </w:rPr>
        <w:t>. </w:t>
      </w:r>
      <w:r w:rsidRPr="005719E0">
        <w:rPr>
          <w:rFonts w:ascii="Arial" w:hAnsi="Arial" w:cs="Arial"/>
          <w:b/>
          <w:bCs/>
          <w:sz w:val="22"/>
          <w:szCs w:val="24"/>
          <w:lang w:val="es-ES" w:eastAsia="es-CO"/>
        </w:rPr>
        <w:t>OBLIGACIONES SOLIDARIAS</w:t>
      </w:r>
      <w:r w:rsidRPr="005719E0">
        <w:rPr>
          <w:rFonts w:ascii="Arial" w:hAnsi="Arial" w:cs="Arial"/>
          <w:sz w:val="22"/>
          <w:szCs w:val="24"/>
          <w:lang w:val="es-ES" w:eastAsia="es-CO"/>
        </w:rPr>
        <w:t> </w:t>
      </w:r>
      <w:r w:rsidRPr="005719E0">
        <w:rPr>
          <w:rFonts w:ascii="Arial" w:hAnsi="Arial" w:cs="Arial"/>
          <w:sz w:val="22"/>
          <w:szCs w:val="24"/>
          <w:lang w:val="es-CO" w:eastAsia="es-CO"/>
        </w:rPr>
        <w:t> </w:t>
      </w:r>
    </w:p>
    <w:p w14:paraId="61A6D0E5" w14:textId="77777777" w:rsidR="005719E0" w:rsidRPr="005719E0" w:rsidRDefault="005719E0" w:rsidP="005719E0">
      <w:pPr>
        <w:ind w:left="426" w:right="420"/>
        <w:jc w:val="both"/>
        <w:textAlignment w:val="baseline"/>
        <w:rPr>
          <w:rFonts w:ascii="Arial" w:hAnsi="Arial" w:cs="Arial"/>
          <w:sz w:val="22"/>
          <w:szCs w:val="24"/>
          <w:lang w:val="es-CO" w:eastAsia="es-CO"/>
        </w:rPr>
      </w:pPr>
      <w:r w:rsidRPr="005719E0">
        <w:rPr>
          <w:rFonts w:ascii="Arial" w:hAnsi="Arial" w:cs="Arial"/>
          <w:sz w:val="22"/>
          <w:szCs w:val="24"/>
          <w:lang w:val="es-CO" w:eastAsia="es-CO"/>
        </w:rPr>
        <w:t> </w:t>
      </w:r>
    </w:p>
    <w:p w14:paraId="57A8C6B8" w14:textId="77777777" w:rsidR="005719E0" w:rsidRPr="005719E0" w:rsidRDefault="005719E0" w:rsidP="005719E0">
      <w:pPr>
        <w:ind w:left="426" w:right="420"/>
        <w:jc w:val="both"/>
        <w:textAlignment w:val="baseline"/>
        <w:rPr>
          <w:rFonts w:ascii="Arial" w:hAnsi="Arial" w:cs="Arial"/>
          <w:sz w:val="22"/>
          <w:szCs w:val="24"/>
          <w:lang w:val="es-CO" w:eastAsia="es-CO"/>
        </w:rPr>
      </w:pPr>
      <w:r w:rsidRPr="005719E0">
        <w:rPr>
          <w:rFonts w:ascii="Arial" w:hAnsi="Arial" w:cs="Arial"/>
          <w:sz w:val="22"/>
          <w:szCs w:val="24"/>
          <w:lang w:val="es-ES" w:eastAsia="es-CO"/>
        </w:rPr>
        <w:t xml:space="preserve">En tratándose de obligaciones solidarias pasivas, cuando el deudor solidario ha sido demandado por el acreedor, aquel está legitimado para oponer a la demanda todas las excepciones que resulten de la naturaleza de la obligación, y además todas las </w:t>
      </w:r>
      <w:r w:rsidRPr="005719E0">
        <w:rPr>
          <w:rFonts w:ascii="Arial" w:hAnsi="Arial" w:cs="Arial"/>
          <w:sz w:val="22"/>
          <w:szCs w:val="24"/>
          <w:lang w:val="es-ES" w:eastAsia="es-CO"/>
        </w:rPr>
        <w:lastRenderedPageBreak/>
        <w:t>personales suyas </w:t>
      </w:r>
      <w:r w:rsidRPr="005719E0">
        <w:rPr>
          <w:rFonts w:ascii="Arial" w:hAnsi="Arial" w:cs="Arial"/>
          <w:iCs/>
          <w:sz w:val="22"/>
          <w:szCs w:val="24"/>
          <w:lang w:val="es-ES" w:eastAsia="es-CO"/>
        </w:rPr>
        <w:t>–Art. 1577 del C.C-</w:t>
      </w:r>
      <w:r w:rsidRPr="005719E0">
        <w:rPr>
          <w:rFonts w:ascii="Arial" w:hAnsi="Arial" w:cs="Arial"/>
          <w:sz w:val="22"/>
          <w:szCs w:val="24"/>
          <w:lang w:val="es-ES" w:eastAsia="es-CO"/>
        </w:rPr>
        <w:t>, entre ellas, los modos de extinguirse las obligaciones enlistadas en el artículo 1625 ibídem.</w:t>
      </w:r>
      <w:r w:rsidRPr="005719E0">
        <w:rPr>
          <w:rFonts w:ascii="Arial" w:hAnsi="Arial" w:cs="Arial"/>
          <w:sz w:val="22"/>
          <w:szCs w:val="24"/>
          <w:lang w:val="es-CO" w:eastAsia="es-CO"/>
        </w:rPr>
        <w:t> </w:t>
      </w:r>
    </w:p>
    <w:p w14:paraId="00DC5F68" w14:textId="77777777" w:rsidR="005719E0" w:rsidRPr="005719E0" w:rsidRDefault="005719E0" w:rsidP="005719E0">
      <w:pPr>
        <w:ind w:left="426" w:right="420"/>
        <w:jc w:val="both"/>
        <w:textAlignment w:val="baseline"/>
        <w:rPr>
          <w:rFonts w:ascii="Arial" w:hAnsi="Arial" w:cs="Arial"/>
          <w:sz w:val="22"/>
          <w:szCs w:val="24"/>
          <w:lang w:val="es-CO" w:eastAsia="es-CO"/>
        </w:rPr>
      </w:pPr>
      <w:r w:rsidRPr="005719E0">
        <w:rPr>
          <w:rFonts w:ascii="Arial" w:hAnsi="Arial" w:cs="Arial"/>
          <w:sz w:val="22"/>
          <w:szCs w:val="24"/>
          <w:lang w:val="es-CO" w:eastAsia="es-CO"/>
        </w:rPr>
        <w:t> </w:t>
      </w:r>
    </w:p>
    <w:p w14:paraId="2144D51A" w14:textId="77777777" w:rsidR="005719E0" w:rsidRPr="005719E0" w:rsidRDefault="005719E0" w:rsidP="005719E0">
      <w:pPr>
        <w:ind w:left="426" w:right="420"/>
        <w:jc w:val="both"/>
        <w:textAlignment w:val="baseline"/>
        <w:rPr>
          <w:rFonts w:ascii="Arial" w:hAnsi="Arial" w:cs="Arial"/>
          <w:sz w:val="22"/>
          <w:szCs w:val="24"/>
          <w:lang w:val="es-CO" w:eastAsia="es-CO"/>
        </w:rPr>
      </w:pPr>
      <w:r w:rsidRPr="005719E0">
        <w:rPr>
          <w:rFonts w:ascii="Arial" w:hAnsi="Arial" w:cs="Arial"/>
          <w:sz w:val="22"/>
          <w:szCs w:val="24"/>
          <w:lang w:val="es-ES" w:eastAsia="es-CO"/>
        </w:rPr>
        <w:t>Así entonces, la defensa de los deudores solidarios representa una unidad tal a la que experimentan en el proceso los litisconsortes necesarios, pues a pesar de que no pertenecen a esta categoría, si se les podría asimilar a la figura procesal de los </w:t>
      </w:r>
      <w:r w:rsidRPr="005719E0">
        <w:rPr>
          <w:rFonts w:ascii="Arial" w:hAnsi="Arial" w:cs="Arial"/>
          <w:iCs/>
          <w:sz w:val="22"/>
          <w:szCs w:val="24"/>
          <w:lang w:val="es-ES" w:eastAsia="es-CO"/>
        </w:rPr>
        <w:t>litisconsortes </w:t>
      </w:r>
      <w:proofErr w:type="spellStart"/>
      <w:r w:rsidRPr="005719E0">
        <w:rPr>
          <w:rFonts w:ascii="Arial" w:hAnsi="Arial" w:cs="Arial"/>
          <w:iCs/>
          <w:sz w:val="22"/>
          <w:szCs w:val="24"/>
          <w:lang w:val="es-ES" w:eastAsia="es-CO"/>
        </w:rPr>
        <w:t>cuasinecesarios</w:t>
      </w:r>
      <w:proofErr w:type="spellEnd"/>
      <w:r w:rsidRPr="005719E0">
        <w:rPr>
          <w:rFonts w:ascii="Arial" w:hAnsi="Arial" w:cs="Arial"/>
          <w:iCs/>
          <w:sz w:val="22"/>
          <w:szCs w:val="24"/>
          <w:lang w:val="es-ES" w:eastAsia="es-CO"/>
        </w:rPr>
        <w:t> </w:t>
      </w:r>
      <w:r w:rsidRPr="005719E0">
        <w:rPr>
          <w:rFonts w:ascii="Arial" w:hAnsi="Arial" w:cs="Arial"/>
          <w:sz w:val="22"/>
          <w:szCs w:val="24"/>
          <w:lang w:val="es-ES" w:eastAsia="es-CO"/>
        </w:rPr>
        <w:t>contemplada en el inciso 3º del artículo 62 del C.G.P., institución que es un híbrido entre aquel y el litisconsorcio facultativo, pero que para el asunto que se está debatiendo, tiene más raíces en el primero, ya que por la naturaleza de las obligaciones solidarias, los triunfos del deudor principal son la victoria del otro, y sus derrotas también.</w:t>
      </w:r>
      <w:r w:rsidRPr="005719E0">
        <w:rPr>
          <w:rFonts w:ascii="Arial" w:hAnsi="Arial" w:cs="Arial"/>
          <w:sz w:val="22"/>
          <w:szCs w:val="24"/>
          <w:lang w:val="es-CO" w:eastAsia="es-CO"/>
        </w:rPr>
        <w:t> </w:t>
      </w:r>
    </w:p>
    <w:p w14:paraId="68B00263" w14:textId="77777777" w:rsidR="005719E0" w:rsidRPr="005719E0" w:rsidRDefault="005719E0" w:rsidP="005719E0">
      <w:pPr>
        <w:ind w:left="426" w:right="420"/>
        <w:jc w:val="both"/>
        <w:textAlignment w:val="baseline"/>
        <w:rPr>
          <w:rFonts w:ascii="Arial" w:hAnsi="Arial" w:cs="Arial"/>
          <w:sz w:val="22"/>
          <w:szCs w:val="24"/>
          <w:lang w:val="es-CO" w:eastAsia="es-CO"/>
        </w:rPr>
      </w:pPr>
      <w:r w:rsidRPr="005719E0">
        <w:rPr>
          <w:rFonts w:ascii="Arial" w:hAnsi="Arial" w:cs="Arial"/>
          <w:sz w:val="22"/>
          <w:szCs w:val="24"/>
          <w:lang w:val="es-CO" w:eastAsia="es-CO"/>
        </w:rPr>
        <w:t> </w:t>
      </w:r>
    </w:p>
    <w:p w14:paraId="4358814B" w14:textId="77777777" w:rsidR="005719E0" w:rsidRPr="005719E0" w:rsidRDefault="005719E0" w:rsidP="005719E0">
      <w:pPr>
        <w:ind w:left="426" w:right="420"/>
        <w:jc w:val="both"/>
        <w:textAlignment w:val="baseline"/>
        <w:rPr>
          <w:rFonts w:ascii="Arial" w:hAnsi="Arial" w:cs="Arial"/>
          <w:sz w:val="22"/>
          <w:szCs w:val="24"/>
          <w:lang w:val="es-CO" w:eastAsia="es-CO"/>
        </w:rPr>
      </w:pPr>
      <w:r w:rsidRPr="005719E0">
        <w:rPr>
          <w:rFonts w:ascii="Arial" w:hAnsi="Arial" w:cs="Arial"/>
          <w:sz w:val="22"/>
          <w:szCs w:val="24"/>
          <w:lang w:val="es-ES" w:eastAsia="es-CO"/>
        </w:rPr>
        <w:t> </w:t>
      </w:r>
      <w:r w:rsidRPr="005719E0">
        <w:rPr>
          <w:rFonts w:ascii="Arial" w:hAnsi="Arial" w:cs="Arial"/>
          <w:b/>
          <w:bCs/>
          <w:sz w:val="22"/>
          <w:szCs w:val="24"/>
          <w:lang w:val="es-ES" w:eastAsia="es-CO"/>
        </w:rPr>
        <w:t>4. CASO CONCRETO</w:t>
      </w:r>
      <w:r w:rsidRPr="005719E0">
        <w:rPr>
          <w:rFonts w:ascii="Arial" w:hAnsi="Arial" w:cs="Arial"/>
          <w:sz w:val="22"/>
          <w:szCs w:val="24"/>
          <w:lang w:val="es-CO" w:eastAsia="es-CO"/>
        </w:rPr>
        <w:t> </w:t>
      </w:r>
    </w:p>
    <w:p w14:paraId="3564FD01" w14:textId="77777777" w:rsidR="005719E0" w:rsidRPr="005719E0" w:rsidRDefault="005719E0" w:rsidP="005719E0">
      <w:pPr>
        <w:ind w:left="426" w:right="420"/>
        <w:jc w:val="both"/>
        <w:textAlignment w:val="baseline"/>
        <w:rPr>
          <w:rFonts w:ascii="Arial" w:hAnsi="Arial" w:cs="Arial"/>
          <w:sz w:val="22"/>
          <w:szCs w:val="24"/>
          <w:lang w:val="es-CO" w:eastAsia="es-CO"/>
        </w:rPr>
      </w:pPr>
      <w:r w:rsidRPr="005719E0">
        <w:rPr>
          <w:rFonts w:ascii="Arial" w:hAnsi="Arial" w:cs="Arial"/>
          <w:sz w:val="22"/>
          <w:szCs w:val="24"/>
          <w:lang w:val="es-CO" w:eastAsia="es-CO"/>
        </w:rPr>
        <w:t> </w:t>
      </w:r>
    </w:p>
    <w:p w14:paraId="7E4AD245" w14:textId="77777777" w:rsidR="005719E0" w:rsidRPr="005719E0" w:rsidRDefault="005719E0" w:rsidP="005719E0">
      <w:pPr>
        <w:ind w:left="426" w:right="420"/>
        <w:jc w:val="both"/>
        <w:textAlignment w:val="baseline"/>
        <w:rPr>
          <w:rFonts w:ascii="Arial" w:hAnsi="Arial" w:cs="Arial"/>
          <w:sz w:val="22"/>
          <w:szCs w:val="24"/>
          <w:lang w:val="es-CO" w:eastAsia="es-CO"/>
        </w:rPr>
      </w:pPr>
      <w:r w:rsidRPr="005719E0">
        <w:rPr>
          <w:rFonts w:ascii="Arial" w:hAnsi="Arial" w:cs="Arial"/>
          <w:sz w:val="22"/>
          <w:szCs w:val="24"/>
          <w:lang w:val="es-ES" w:eastAsia="es-CO"/>
        </w:rPr>
        <w:t>Frente al asunto y, con relación a los argumentos planteados por el recurrente,  lo primero que se advierte es que se evidencia un problema conceptual en su recurso, pues confunde dos actos extraprocesales que tienen consecuencias diversas, como lo son: la reclamación administrativa y el reclamo escrito al empleador, el primero es un requisito de procedibilidad de la demanda que se pretende adelantar contra entidades públicas, mientras que el último busca interrumpir el fenómeno prescriptivo que opera en contra de las obligaciones y acreencias derivados del contrato de trabajo.</w:t>
      </w:r>
      <w:r w:rsidRPr="005719E0">
        <w:rPr>
          <w:rFonts w:ascii="Arial" w:hAnsi="Arial" w:cs="Arial"/>
          <w:sz w:val="22"/>
          <w:szCs w:val="24"/>
          <w:lang w:val="es-CO" w:eastAsia="es-CO"/>
        </w:rPr>
        <w:t> </w:t>
      </w:r>
    </w:p>
    <w:p w14:paraId="1771A924" w14:textId="77777777" w:rsidR="005719E0" w:rsidRPr="005719E0" w:rsidRDefault="005719E0" w:rsidP="005719E0">
      <w:pPr>
        <w:ind w:left="426" w:right="420"/>
        <w:jc w:val="both"/>
        <w:textAlignment w:val="baseline"/>
        <w:rPr>
          <w:rFonts w:ascii="Arial" w:hAnsi="Arial" w:cs="Arial"/>
          <w:sz w:val="22"/>
          <w:szCs w:val="24"/>
          <w:lang w:val="es-CO" w:eastAsia="es-CO"/>
        </w:rPr>
      </w:pPr>
      <w:r w:rsidRPr="005719E0">
        <w:rPr>
          <w:rFonts w:ascii="Arial" w:hAnsi="Arial" w:cs="Arial"/>
          <w:sz w:val="22"/>
          <w:szCs w:val="24"/>
          <w:lang w:val="es-CO" w:eastAsia="es-CO"/>
        </w:rPr>
        <w:t> </w:t>
      </w:r>
    </w:p>
    <w:p w14:paraId="7E727828" w14:textId="77777777" w:rsidR="005719E0" w:rsidRPr="005719E0" w:rsidRDefault="005719E0" w:rsidP="005719E0">
      <w:pPr>
        <w:ind w:left="426" w:right="420"/>
        <w:jc w:val="both"/>
        <w:textAlignment w:val="baseline"/>
        <w:rPr>
          <w:rFonts w:ascii="Arial" w:hAnsi="Arial" w:cs="Arial"/>
          <w:sz w:val="22"/>
          <w:szCs w:val="24"/>
          <w:lang w:val="es-CO" w:eastAsia="es-CO"/>
        </w:rPr>
      </w:pPr>
      <w:r w:rsidRPr="005719E0">
        <w:rPr>
          <w:rFonts w:ascii="Arial" w:hAnsi="Arial" w:cs="Arial"/>
          <w:sz w:val="22"/>
          <w:szCs w:val="24"/>
          <w:lang w:val="es-ES" w:eastAsia="es-CO"/>
        </w:rPr>
        <w:t>Precisado lo anterior, hay que anotar que la reclamación administrativa cumple una doble función cuando la calidad de empleador se atribuye a un ente público pues con ella se agota el requisito de procedibilidad y a la vez sirve de hito para la interrupción de la prescripción, pero es claro que cuando la calidad de empleador se reclama de una persona natural o una empresa del sector privado, el agotamiento de la vía gubernativa no es indispensable para adelantar la acción, quedando al arbitrio del actor reclamar al presunto empleador en orden a interrumpir el fenómeno prescriptivo, o iniciar en tiempo la acción ordinaria, para evitar su ocurrencia.</w:t>
      </w:r>
      <w:r w:rsidRPr="005719E0">
        <w:rPr>
          <w:rFonts w:ascii="Arial" w:hAnsi="Arial" w:cs="Arial"/>
          <w:sz w:val="22"/>
          <w:szCs w:val="24"/>
          <w:lang w:val="es-CO" w:eastAsia="es-CO"/>
        </w:rPr>
        <w:t> </w:t>
      </w:r>
    </w:p>
    <w:p w14:paraId="08788B93" w14:textId="77777777" w:rsidR="005719E0" w:rsidRPr="005719E0" w:rsidRDefault="005719E0" w:rsidP="005719E0">
      <w:pPr>
        <w:ind w:left="426" w:right="420"/>
        <w:jc w:val="both"/>
        <w:textAlignment w:val="baseline"/>
        <w:rPr>
          <w:rFonts w:ascii="Arial" w:hAnsi="Arial" w:cs="Arial"/>
          <w:sz w:val="22"/>
          <w:szCs w:val="24"/>
          <w:lang w:val="es-CO" w:eastAsia="es-CO"/>
        </w:rPr>
      </w:pPr>
      <w:r w:rsidRPr="005719E0">
        <w:rPr>
          <w:rFonts w:ascii="Arial" w:hAnsi="Arial" w:cs="Arial"/>
          <w:sz w:val="22"/>
          <w:szCs w:val="24"/>
          <w:lang w:val="es-CO" w:eastAsia="es-CO"/>
        </w:rPr>
        <w:t> </w:t>
      </w:r>
    </w:p>
    <w:p w14:paraId="138F2F64" w14:textId="77777777" w:rsidR="005719E0" w:rsidRPr="005719E0" w:rsidRDefault="005719E0" w:rsidP="005719E0">
      <w:pPr>
        <w:ind w:left="426" w:right="420"/>
        <w:jc w:val="both"/>
        <w:textAlignment w:val="baseline"/>
        <w:rPr>
          <w:rFonts w:ascii="Arial" w:hAnsi="Arial" w:cs="Arial"/>
          <w:sz w:val="22"/>
          <w:szCs w:val="24"/>
          <w:lang w:val="es-CO" w:eastAsia="es-CO"/>
        </w:rPr>
      </w:pPr>
      <w:r w:rsidRPr="005719E0">
        <w:rPr>
          <w:rFonts w:ascii="Arial" w:hAnsi="Arial" w:cs="Arial"/>
          <w:sz w:val="22"/>
          <w:szCs w:val="24"/>
          <w:lang w:val="es-ES" w:eastAsia="es-CO"/>
        </w:rPr>
        <w:t>Por otro lado, la interrupción del fenómeno prescriptivo que haga el trabajador, en los términos referidos en las normas en comento, afecta a todos los deudores solidarios, conforme las voces del artículo 2540 del Código Civil, lo que de ningún modo quiere significar que el reclamo que se presente ante las obligadas cuya solidaridad se derive del artículo 34 del Código Sustantivo de Trabajo, tenga los mismos efectos, pues es claro que de ellas no se pregona la calidad de empleadores, únicos destinatarios del reclamo que tiene la finalidad de interrumpir la afectación del paso del tiempo sobre las obligaciones laborales.</w:t>
      </w:r>
      <w:r w:rsidRPr="005719E0">
        <w:rPr>
          <w:rFonts w:ascii="Arial" w:hAnsi="Arial" w:cs="Arial"/>
          <w:sz w:val="22"/>
          <w:szCs w:val="24"/>
          <w:lang w:val="es-CO" w:eastAsia="es-CO"/>
        </w:rPr>
        <w:t> </w:t>
      </w:r>
    </w:p>
    <w:p w14:paraId="7719D083" w14:textId="77777777" w:rsidR="005719E0" w:rsidRPr="005719E0" w:rsidRDefault="005719E0" w:rsidP="005719E0">
      <w:pPr>
        <w:ind w:left="426" w:right="420"/>
        <w:jc w:val="both"/>
        <w:textAlignment w:val="baseline"/>
        <w:rPr>
          <w:rFonts w:ascii="Arial" w:hAnsi="Arial" w:cs="Arial"/>
          <w:sz w:val="22"/>
          <w:szCs w:val="24"/>
          <w:lang w:val="es-CO" w:eastAsia="es-CO"/>
        </w:rPr>
      </w:pPr>
      <w:r w:rsidRPr="005719E0">
        <w:rPr>
          <w:rFonts w:ascii="Arial" w:hAnsi="Arial" w:cs="Arial"/>
          <w:sz w:val="22"/>
          <w:szCs w:val="24"/>
          <w:lang w:val="es-CO" w:eastAsia="es-CO"/>
        </w:rPr>
        <w:t> </w:t>
      </w:r>
    </w:p>
    <w:p w14:paraId="346132D8" w14:textId="17C3F785" w:rsidR="005719E0" w:rsidRPr="005719E0" w:rsidRDefault="005719E0" w:rsidP="005719E0">
      <w:pPr>
        <w:ind w:left="426" w:right="420"/>
        <w:jc w:val="both"/>
        <w:textAlignment w:val="baseline"/>
        <w:rPr>
          <w:rFonts w:ascii="Arial" w:hAnsi="Arial" w:cs="Arial"/>
          <w:sz w:val="22"/>
          <w:szCs w:val="24"/>
          <w:lang w:val="es-CO" w:eastAsia="es-CO"/>
        </w:rPr>
      </w:pPr>
      <w:r w:rsidRPr="005719E0">
        <w:rPr>
          <w:rFonts w:ascii="Arial" w:hAnsi="Arial" w:cs="Arial"/>
          <w:sz w:val="22"/>
          <w:szCs w:val="24"/>
          <w:lang w:val="es-ES" w:eastAsia="es-CO"/>
        </w:rPr>
        <w:t>Definido lo anterior, se tiene entonces que, de</w:t>
      </w:r>
      <w:r>
        <w:rPr>
          <w:rFonts w:ascii="Arial" w:hAnsi="Arial" w:cs="Arial"/>
          <w:sz w:val="22"/>
          <w:szCs w:val="24"/>
          <w:lang w:val="es-ES" w:eastAsia="es-CO"/>
        </w:rPr>
        <w:t xml:space="preserve"> </w:t>
      </w:r>
      <w:r w:rsidRPr="005719E0">
        <w:rPr>
          <w:rFonts w:ascii="Arial" w:hAnsi="Arial" w:cs="Arial"/>
          <w:sz w:val="22"/>
          <w:szCs w:val="24"/>
          <w:lang w:val="es-ES" w:eastAsia="es-CO"/>
        </w:rPr>
        <w:t>acuerdo con el libelo inicial, el actor señala que inició labores al servicio de quienes integraron el Consorcio</w:t>
      </w:r>
      <w:r>
        <w:rPr>
          <w:rFonts w:ascii="Arial" w:hAnsi="Arial" w:cs="Arial"/>
          <w:sz w:val="22"/>
          <w:szCs w:val="24"/>
          <w:lang w:val="es-ES" w:eastAsia="es-CO"/>
        </w:rPr>
        <w:t xml:space="preserve"> </w:t>
      </w:r>
      <w:proofErr w:type="spellStart"/>
      <w:r w:rsidRPr="005719E0">
        <w:rPr>
          <w:rFonts w:ascii="Arial" w:hAnsi="Arial" w:cs="Arial"/>
          <w:sz w:val="22"/>
          <w:szCs w:val="24"/>
          <w:lang w:val="es-ES" w:eastAsia="es-CO"/>
        </w:rPr>
        <w:t>Megavía</w:t>
      </w:r>
      <w:proofErr w:type="spellEnd"/>
      <w:r>
        <w:rPr>
          <w:rFonts w:ascii="Arial" w:hAnsi="Arial" w:cs="Arial"/>
          <w:sz w:val="22"/>
          <w:szCs w:val="24"/>
          <w:lang w:val="es-ES" w:eastAsia="es-CO"/>
        </w:rPr>
        <w:t xml:space="preserve"> </w:t>
      </w:r>
      <w:r w:rsidRPr="005719E0">
        <w:rPr>
          <w:rFonts w:ascii="Arial" w:hAnsi="Arial" w:cs="Arial"/>
          <w:sz w:val="22"/>
          <w:szCs w:val="24"/>
          <w:lang w:val="es-ES" w:eastAsia="es-CO"/>
        </w:rPr>
        <w:t>2004</w:t>
      </w:r>
      <w:r>
        <w:rPr>
          <w:rFonts w:ascii="Arial" w:hAnsi="Arial" w:cs="Arial"/>
          <w:sz w:val="22"/>
          <w:szCs w:val="24"/>
          <w:lang w:val="es-ES" w:eastAsia="es-CO"/>
        </w:rPr>
        <w:t xml:space="preserve"> </w:t>
      </w:r>
      <w:r w:rsidRPr="005719E0">
        <w:rPr>
          <w:rFonts w:ascii="Arial" w:hAnsi="Arial" w:cs="Arial"/>
          <w:sz w:val="22"/>
          <w:szCs w:val="24"/>
          <w:lang w:val="es-ES" w:eastAsia="es-CO"/>
        </w:rPr>
        <w:t>el día 10 de septiembre de 2001 y que fue despedido de manera unilateral e injusta</w:t>
      </w:r>
      <w:r>
        <w:rPr>
          <w:rFonts w:ascii="Arial" w:hAnsi="Arial" w:cs="Arial"/>
          <w:sz w:val="22"/>
          <w:szCs w:val="24"/>
          <w:lang w:val="es-ES" w:eastAsia="es-CO"/>
        </w:rPr>
        <w:t xml:space="preserve"> </w:t>
      </w:r>
      <w:r w:rsidRPr="005719E0">
        <w:rPr>
          <w:rFonts w:ascii="Arial" w:hAnsi="Arial" w:cs="Arial"/>
          <w:sz w:val="22"/>
          <w:szCs w:val="24"/>
          <w:lang w:val="es-ES" w:eastAsia="es-CO"/>
        </w:rPr>
        <w:t>el 30 de noviembre de igual año, lo que se constituye en confesión por apoderado, en los términos del artículo 193 del C.G.P.  </w:t>
      </w:r>
      <w:r w:rsidRPr="005719E0">
        <w:rPr>
          <w:rFonts w:ascii="Arial" w:hAnsi="Arial" w:cs="Arial"/>
          <w:sz w:val="22"/>
          <w:szCs w:val="24"/>
          <w:lang w:val="es-CO" w:eastAsia="es-CO"/>
        </w:rPr>
        <w:t> </w:t>
      </w:r>
    </w:p>
    <w:p w14:paraId="0FE848B0" w14:textId="77777777" w:rsidR="005719E0" w:rsidRPr="005719E0" w:rsidRDefault="005719E0" w:rsidP="005719E0">
      <w:pPr>
        <w:ind w:left="426" w:right="420"/>
        <w:jc w:val="both"/>
        <w:textAlignment w:val="baseline"/>
        <w:rPr>
          <w:rFonts w:ascii="Arial" w:hAnsi="Arial" w:cs="Arial"/>
          <w:sz w:val="22"/>
          <w:szCs w:val="24"/>
          <w:lang w:val="es-CO" w:eastAsia="es-CO"/>
        </w:rPr>
      </w:pPr>
      <w:r w:rsidRPr="005719E0">
        <w:rPr>
          <w:rFonts w:ascii="Arial" w:hAnsi="Arial" w:cs="Arial"/>
          <w:sz w:val="22"/>
          <w:szCs w:val="24"/>
          <w:lang w:val="es-CO" w:eastAsia="es-CO"/>
        </w:rPr>
        <w:t> </w:t>
      </w:r>
    </w:p>
    <w:p w14:paraId="5D392E99" w14:textId="6E8AF940" w:rsidR="005719E0" w:rsidRPr="005719E0" w:rsidRDefault="005719E0" w:rsidP="005719E0">
      <w:pPr>
        <w:ind w:left="426" w:right="420"/>
        <w:jc w:val="both"/>
        <w:textAlignment w:val="baseline"/>
        <w:rPr>
          <w:rFonts w:ascii="Arial" w:hAnsi="Arial" w:cs="Arial"/>
          <w:sz w:val="22"/>
          <w:szCs w:val="24"/>
          <w:lang w:val="es-CO" w:eastAsia="es-CO"/>
        </w:rPr>
      </w:pPr>
      <w:r w:rsidRPr="005719E0">
        <w:rPr>
          <w:rFonts w:ascii="Arial" w:hAnsi="Arial" w:cs="Arial"/>
          <w:sz w:val="22"/>
          <w:szCs w:val="24"/>
          <w:lang w:val="es-ES" w:eastAsia="es-CO"/>
        </w:rPr>
        <w:t>Ahora, bien el inciso</w:t>
      </w:r>
      <w:r>
        <w:rPr>
          <w:rFonts w:ascii="Arial" w:hAnsi="Arial" w:cs="Arial"/>
          <w:sz w:val="22"/>
          <w:szCs w:val="24"/>
          <w:lang w:val="es-ES" w:eastAsia="es-CO"/>
        </w:rPr>
        <w:t xml:space="preserve"> </w:t>
      </w:r>
      <w:r w:rsidRPr="005719E0">
        <w:rPr>
          <w:rFonts w:ascii="Arial" w:hAnsi="Arial" w:cs="Arial"/>
          <w:sz w:val="22"/>
          <w:szCs w:val="24"/>
          <w:lang w:val="es-ES" w:eastAsia="es-CO"/>
        </w:rPr>
        <w:t>2º del artículo 191 ibídem, consagra que la confesión tiene plenos efectos cuando verse sobre hechos que produzcan consecuencias jurídicas adversas al confesante o que favorezcan a la parte contraria, siendo entonces claro que, habiendo situado el extremo final de la relación laboral el día 30 de noviembre de 2004, la parte demandada resulta beneficiada por tal afirmación, pues la acción laboral fue presenta el 1º de marzo de 2010 - </w:t>
      </w:r>
      <w:r w:rsidRPr="005719E0">
        <w:rPr>
          <w:rFonts w:ascii="Arial" w:hAnsi="Arial" w:cs="Arial"/>
          <w:iCs/>
          <w:sz w:val="22"/>
          <w:szCs w:val="24"/>
          <w:lang w:val="es-ES" w:eastAsia="es-CO"/>
        </w:rPr>
        <w:t>acta de reparto visible a folio 48 del Tomo I del expediente digital</w:t>
      </w:r>
      <w:r w:rsidRPr="005719E0">
        <w:rPr>
          <w:rFonts w:ascii="Arial" w:hAnsi="Arial" w:cs="Arial"/>
          <w:sz w:val="22"/>
          <w:szCs w:val="24"/>
          <w:lang w:val="es-ES" w:eastAsia="es-CO"/>
        </w:rPr>
        <w:t>-, lo que indefectiblemente da paso a la prosperidad de la excepción de prescripción, dado que, luego de revisado el expediente, se puede concluir sin temor a equívocos que el demandante no elevó el reclamo escrito a los integrantes del Consorcio </w:t>
      </w:r>
      <w:proofErr w:type="spellStart"/>
      <w:r w:rsidRPr="005719E0">
        <w:rPr>
          <w:rFonts w:ascii="Arial" w:hAnsi="Arial" w:cs="Arial"/>
          <w:sz w:val="22"/>
          <w:szCs w:val="24"/>
          <w:lang w:val="es-ES" w:eastAsia="es-CO"/>
        </w:rPr>
        <w:t>Megavía</w:t>
      </w:r>
      <w:proofErr w:type="spellEnd"/>
      <w:r w:rsidRPr="005719E0">
        <w:rPr>
          <w:rFonts w:ascii="Arial" w:hAnsi="Arial" w:cs="Arial"/>
          <w:sz w:val="22"/>
          <w:szCs w:val="24"/>
          <w:lang w:val="es-ES" w:eastAsia="es-CO"/>
        </w:rPr>
        <w:t> 2004 -</w:t>
      </w:r>
      <w:r w:rsidRPr="005719E0">
        <w:rPr>
          <w:rFonts w:ascii="Arial" w:hAnsi="Arial" w:cs="Arial"/>
          <w:iCs/>
          <w:sz w:val="22"/>
          <w:szCs w:val="24"/>
          <w:lang w:val="es-ES" w:eastAsia="es-CO"/>
        </w:rPr>
        <w:t>a quienes señala de ser sus empleadores</w:t>
      </w:r>
      <w:r w:rsidRPr="005719E0">
        <w:rPr>
          <w:rFonts w:ascii="Arial" w:hAnsi="Arial" w:cs="Arial"/>
          <w:sz w:val="22"/>
          <w:szCs w:val="24"/>
          <w:lang w:val="es-ES" w:eastAsia="es-CO"/>
        </w:rPr>
        <w:t>-, que le permitiera extender el término para presentar la acción sin que el paso del tiempo afectara su intereses. </w:t>
      </w:r>
      <w:r w:rsidRPr="005719E0">
        <w:rPr>
          <w:rFonts w:ascii="Arial" w:hAnsi="Arial" w:cs="Arial"/>
          <w:sz w:val="22"/>
          <w:szCs w:val="24"/>
          <w:lang w:val="es-CO" w:eastAsia="es-CO"/>
        </w:rPr>
        <w:t> </w:t>
      </w:r>
    </w:p>
    <w:p w14:paraId="75BD994B" w14:textId="77777777" w:rsidR="005719E0" w:rsidRPr="005719E0" w:rsidRDefault="005719E0" w:rsidP="005719E0">
      <w:pPr>
        <w:ind w:left="426" w:right="420"/>
        <w:jc w:val="both"/>
        <w:textAlignment w:val="baseline"/>
        <w:rPr>
          <w:rFonts w:ascii="Arial" w:hAnsi="Arial" w:cs="Arial"/>
          <w:sz w:val="22"/>
          <w:szCs w:val="24"/>
          <w:lang w:val="es-CO" w:eastAsia="es-CO"/>
        </w:rPr>
      </w:pPr>
      <w:r w:rsidRPr="005719E0">
        <w:rPr>
          <w:rFonts w:ascii="Arial" w:hAnsi="Arial" w:cs="Arial"/>
          <w:sz w:val="22"/>
          <w:szCs w:val="24"/>
          <w:lang w:val="es-CO" w:eastAsia="es-CO"/>
        </w:rPr>
        <w:t> </w:t>
      </w:r>
    </w:p>
    <w:p w14:paraId="05AEB9CD" w14:textId="77777777" w:rsidR="005719E0" w:rsidRPr="005719E0" w:rsidRDefault="005719E0" w:rsidP="005719E0">
      <w:pPr>
        <w:ind w:left="426" w:right="420"/>
        <w:jc w:val="both"/>
        <w:textAlignment w:val="baseline"/>
        <w:rPr>
          <w:rFonts w:ascii="Arial" w:hAnsi="Arial" w:cs="Arial"/>
          <w:sz w:val="22"/>
          <w:szCs w:val="24"/>
          <w:lang w:val="es-CO" w:eastAsia="es-CO"/>
        </w:rPr>
      </w:pPr>
      <w:r w:rsidRPr="005719E0">
        <w:rPr>
          <w:rFonts w:ascii="Arial" w:hAnsi="Arial" w:cs="Arial"/>
          <w:sz w:val="22"/>
          <w:szCs w:val="24"/>
          <w:lang w:val="es-ES" w:eastAsia="es-CO"/>
        </w:rPr>
        <w:lastRenderedPageBreak/>
        <w:t>Ahora bien, el hecho de que dentro de sus pretensiones busque que el juez laboral ordene dejar sin efecto la terminación del contrato de trabajo, en aplicación del parágrafo 1º del artículo 65 del Código Sustantivo de Trabajo, lejos de tener el alcance que pretende el actor con su recurso, lo que permite concluir es que, en efecto, el vínculo laboral feneció, pues de otro modo no se estaría solicitando la imposición de las sanciones previstas en el citado artículo.  </w:t>
      </w:r>
      <w:r w:rsidRPr="005719E0">
        <w:rPr>
          <w:rFonts w:ascii="Arial" w:hAnsi="Arial" w:cs="Arial"/>
          <w:sz w:val="22"/>
          <w:szCs w:val="24"/>
          <w:lang w:val="es-CO" w:eastAsia="es-CO"/>
        </w:rPr>
        <w:t> </w:t>
      </w:r>
    </w:p>
    <w:p w14:paraId="1B1AA226" w14:textId="77777777" w:rsidR="005719E0" w:rsidRPr="005719E0" w:rsidRDefault="005719E0" w:rsidP="005719E0">
      <w:pPr>
        <w:ind w:left="426" w:right="420"/>
        <w:jc w:val="both"/>
        <w:textAlignment w:val="baseline"/>
        <w:rPr>
          <w:rFonts w:ascii="Arial" w:hAnsi="Arial" w:cs="Arial"/>
          <w:sz w:val="22"/>
          <w:szCs w:val="24"/>
          <w:lang w:val="es-CO" w:eastAsia="es-CO"/>
        </w:rPr>
      </w:pPr>
      <w:r w:rsidRPr="005719E0">
        <w:rPr>
          <w:rFonts w:ascii="Arial" w:hAnsi="Arial" w:cs="Arial"/>
          <w:sz w:val="22"/>
          <w:szCs w:val="24"/>
          <w:lang w:val="es-CO" w:eastAsia="es-CO"/>
        </w:rPr>
        <w:t> </w:t>
      </w:r>
    </w:p>
    <w:p w14:paraId="67CB59E1" w14:textId="77777777" w:rsidR="005719E0" w:rsidRPr="005719E0" w:rsidRDefault="005719E0" w:rsidP="005719E0">
      <w:pPr>
        <w:ind w:left="426" w:right="420"/>
        <w:jc w:val="both"/>
        <w:textAlignment w:val="baseline"/>
        <w:rPr>
          <w:rFonts w:ascii="Arial" w:hAnsi="Arial" w:cs="Arial"/>
          <w:sz w:val="22"/>
          <w:szCs w:val="24"/>
          <w:lang w:val="es-CO" w:eastAsia="es-CO"/>
        </w:rPr>
      </w:pPr>
      <w:r w:rsidRPr="005719E0">
        <w:rPr>
          <w:rFonts w:ascii="Arial" w:hAnsi="Arial" w:cs="Arial"/>
          <w:sz w:val="22"/>
          <w:szCs w:val="24"/>
          <w:lang w:val="es-ES" w:eastAsia="es-CO"/>
        </w:rPr>
        <w:t>Y es que el actor confunde el hecho jurídico con la consecuencia jurídica, pues es diferente la terminación del contrato (hecho), que según sus propios dichos se dio el 30 de noviembre de 2004, a la pretensión de que ésta se deje sin efecto (consecuencia), por lo que no hay lugar a entender, como lo sugiere, que por incluir tal aspiración en su demanda no existe fecha de terminación del contrato de trabajo y por lo tanto no es posible contabilizar el término de prescripción.  </w:t>
      </w:r>
      <w:r w:rsidRPr="005719E0">
        <w:rPr>
          <w:rFonts w:ascii="Arial" w:hAnsi="Arial" w:cs="Arial"/>
          <w:sz w:val="22"/>
          <w:szCs w:val="24"/>
          <w:lang w:val="es-CO" w:eastAsia="es-CO"/>
        </w:rPr>
        <w:t> </w:t>
      </w:r>
    </w:p>
    <w:p w14:paraId="7F43F0EA" w14:textId="77777777" w:rsidR="005719E0" w:rsidRPr="005719E0" w:rsidRDefault="005719E0" w:rsidP="005719E0">
      <w:pPr>
        <w:ind w:left="426" w:right="420"/>
        <w:jc w:val="both"/>
        <w:textAlignment w:val="baseline"/>
        <w:rPr>
          <w:rFonts w:ascii="Arial" w:hAnsi="Arial" w:cs="Arial"/>
          <w:sz w:val="22"/>
          <w:szCs w:val="24"/>
          <w:lang w:val="es-CO" w:eastAsia="es-CO"/>
        </w:rPr>
      </w:pPr>
      <w:r w:rsidRPr="005719E0">
        <w:rPr>
          <w:rFonts w:ascii="Arial" w:hAnsi="Arial" w:cs="Arial"/>
          <w:sz w:val="22"/>
          <w:szCs w:val="24"/>
          <w:lang w:val="es-CO" w:eastAsia="es-CO"/>
        </w:rPr>
        <w:t> </w:t>
      </w:r>
    </w:p>
    <w:p w14:paraId="6C7E3B97" w14:textId="77777777" w:rsidR="005719E0" w:rsidRPr="005719E0" w:rsidRDefault="005719E0" w:rsidP="005719E0">
      <w:pPr>
        <w:ind w:left="426" w:right="420"/>
        <w:jc w:val="both"/>
        <w:textAlignment w:val="baseline"/>
        <w:rPr>
          <w:rFonts w:ascii="Arial" w:hAnsi="Arial" w:cs="Arial"/>
          <w:sz w:val="22"/>
          <w:szCs w:val="24"/>
          <w:lang w:val="es-CO" w:eastAsia="es-CO"/>
        </w:rPr>
      </w:pPr>
      <w:r w:rsidRPr="005719E0">
        <w:rPr>
          <w:rFonts w:ascii="Arial" w:hAnsi="Arial" w:cs="Arial"/>
          <w:sz w:val="22"/>
          <w:szCs w:val="24"/>
          <w:lang w:val="es-ES" w:eastAsia="es-CO"/>
        </w:rPr>
        <w:t>En otras palabras, quien tiene tal aspiración dentro de una acción laboral no queda relevado de presentar el reclamo laboral o en su defecto la demanda, dentro de los términos previstos por los artículos 488 el CST y 151 de C.S.T., en orden a que el fenómeno prescriptivo no afecte las acreencias reclamadas.  Darle un entendimiento diferente es creer que basta incluir dentro de las pretensiones de la demanda la imposición de las sanciones previstas en la norma inicialmente citada, para acudir a la justicia laboral, en cualquier tiempo, sin consecuencia alguna.</w:t>
      </w:r>
      <w:r w:rsidRPr="005719E0">
        <w:rPr>
          <w:rFonts w:ascii="Arial" w:hAnsi="Arial" w:cs="Arial"/>
          <w:sz w:val="22"/>
          <w:szCs w:val="24"/>
          <w:lang w:val="es-CO" w:eastAsia="es-CO"/>
        </w:rPr>
        <w:t> </w:t>
      </w:r>
    </w:p>
    <w:p w14:paraId="41C0EFFD" w14:textId="77777777" w:rsidR="005719E0" w:rsidRPr="005719E0" w:rsidRDefault="005719E0" w:rsidP="005719E0">
      <w:pPr>
        <w:ind w:left="426" w:right="420"/>
        <w:jc w:val="both"/>
        <w:textAlignment w:val="baseline"/>
        <w:rPr>
          <w:rFonts w:ascii="Arial" w:hAnsi="Arial" w:cs="Arial"/>
          <w:sz w:val="22"/>
          <w:szCs w:val="24"/>
          <w:lang w:val="es-CO" w:eastAsia="es-CO"/>
        </w:rPr>
      </w:pPr>
      <w:r w:rsidRPr="005719E0">
        <w:rPr>
          <w:rFonts w:ascii="Arial" w:hAnsi="Arial" w:cs="Arial"/>
          <w:sz w:val="22"/>
          <w:szCs w:val="24"/>
          <w:lang w:val="es-CO" w:eastAsia="es-CO"/>
        </w:rPr>
        <w:t> </w:t>
      </w:r>
    </w:p>
    <w:p w14:paraId="21C3988D" w14:textId="77777777" w:rsidR="005719E0" w:rsidRPr="005719E0" w:rsidRDefault="005719E0" w:rsidP="005719E0">
      <w:pPr>
        <w:ind w:left="426" w:right="420"/>
        <w:jc w:val="both"/>
        <w:textAlignment w:val="baseline"/>
        <w:rPr>
          <w:rFonts w:ascii="Arial" w:hAnsi="Arial" w:cs="Arial"/>
          <w:sz w:val="22"/>
          <w:szCs w:val="24"/>
          <w:lang w:val="es-CO" w:eastAsia="es-CO"/>
        </w:rPr>
      </w:pPr>
      <w:r w:rsidRPr="005719E0">
        <w:rPr>
          <w:rFonts w:ascii="Arial" w:hAnsi="Arial" w:cs="Arial"/>
          <w:sz w:val="22"/>
          <w:szCs w:val="24"/>
          <w:lang w:val="es-ES" w:eastAsia="es-CO"/>
        </w:rPr>
        <w:t>De acuerdo con lo acotado, acertada estuvo la decisión de primer grado al declarar probada la excepción de prescripción.”</w:t>
      </w:r>
      <w:r w:rsidRPr="005719E0">
        <w:rPr>
          <w:rFonts w:ascii="Arial" w:hAnsi="Arial" w:cs="Arial"/>
          <w:sz w:val="22"/>
          <w:szCs w:val="24"/>
          <w:lang w:val="es-CO" w:eastAsia="es-CO"/>
        </w:rPr>
        <w:t> </w:t>
      </w:r>
    </w:p>
    <w:p w14:paraId="67C01251" w14:textId="77777777" w:rsidR="005719E0" w:rsidRPr="005719E0" w:rsidRDefault="005719E0" w:rsidP="005719E0">
      <w:pPr>
        <w:spacing w:line="276" w:lineRule="auto"/>
        <w:ind w:left="708"/>
        <w:jc w:val="both"/>
        <w:textAlignment w:val="baseline"/>
        <w:rPr>
          <w:rFonts w:ascii="Arial" w:hAnsi="Arial" w:cs="Arial"/>
          <w:sz w:val="24"/>
          <w:szCs w:val="24"/>
          <w:lang w:val="es-CO" w:eastAsia="es-CO"/>
        </w:rPr>
      </w:pPr>
      <w:r w:rsidRPr="005719E0">
        <w:rPr>
          <w:rFonts w:ascii="Arial" w:hAnsi="Arial" w:cs="Arial"/>
          <w:sz w:val="24"/>
          <w:szCs w:val="24"/>
          <w:lang w:val="es-CO" w:eastAsia="es-CO"/>
        </w:rPr>
        <w:t> </w:t>
      </w:r>
    </w:p>
    <w:p w14:paraId="4E8B9700" w14:textId="77777777" w:rsidR="005719E0" w:rsidRPr="005719E0" w:rsidRDefault="005719E0" w:rsidP="005719E0">
      <w:pPr>
        <w:spacing w:line="276" w:lineRule="auto"/>
        <w:ind w:right="51"/>
        <w:jc w:val="both"/>
        <w:rPr>
          <w:rFonts w:ascii="Arial" w:eastAsia="Calibri" w:hAnsi="Arial" w:cs="Arial"/>
          <w:sz w:val="24"/>
          <w:szCs w:val="24"/>
          <w:lang w:val="es-CO" w:eastAsia="en-US"/>
        </w:rPr>
      </w:pPr>
      <w:r w:rsidRPr="005719E0">
        <w:rPr>
          <w:rFonts w:ascii="Arial" w:eastAsia="Calibri" w:hAnsi="Arial" w:cs="Arial"/>
          <w:sz w:val="24"/>
          <w:szCs w:val="24"/>
          <w:lang w:val="es-CO" w:eastAsia="en-US"/>
        </w:rPr>
        <w:t>Como puede verse, mi concepción jurídica es totalmente diferente a la de la mayoría y por eso queda así salvado mi voto.</w:t>
      </w:r>
    </w:p>
    <w:p w14:paraId="5C2CB237" w14:textId="6488FB97" w:rsidR="005719E0" w:rsidRPr="005719E0" w:rsidRDefault="005719E0" w:rsidP="005719E0">
      <w:pPr>
        <w:spacing w:line="276" w:lineRule="auto"/>
        <w:ind w:right="51"/>
        <w:jc w:val="both"/>
        <w:rPr>
          <w:rFonts w:ascii="Arial" w:eastAsia="Calibri" w:hAnsi="Arial" w:cs="Arial"/>
          <w:sz w:val="24"/>
          <w:szCs w:val="24"/>
          <w:lang w:val="es-CO" w:eastAsia="en-US"/>
        </w:rPr>
      </w:pPr>
    </w:p>
    <w:p w14:paraId="39BDD24E" w14:textId="7628CD0F" w:rsidR="005719E0" w:rsidRPr="005719E0" w:rsidRDefault="005719E0" w:rsidP="005719E0">
      <w:pPr>
        <w:spacing w:line="276" w:lineRule="auto"/>
        <w:ind w:right="51"/>
        <w:jc w:val="both"/>
        <w:rPr>
          <w:rFonts w:ascii="Arial" w:eastAsia="Calibri" w:hAnsi="Arial" w:cs="Arial"/>
          <w:sz w:val="24"/>
          <w:szCs w:val="24"/>
          <w:lang w:val="es-CO" w:eastAsia="en-US"/>
        </w:rPr>
      </w:pPr>
    </w:p>
    <w:p w14:paraId="4239CA82" w14:textId="77777777" w:rsidR="005719E0" w:rsidRPr="005719E0" w:rsidRDefault="005719E0" w:rsidP="005719E0">
      <w:pPr>
        <w:spacing w:line="276" w:lineRule="auto"/>
        <w:jc w:val="both"/>
        <w:rPr>
          <w:rFonts w:ascii="Arial" w:hAnsi="Arial" w:cs="Arial"/>
          <w:iCs/>
          <w:sz w:val="24"/>
          <w:szCs w:val="24"/>
          <w:lang w:val="es-ES"/>
        </w:rPr>
      </w:pPr>
    </w:p>
    <w:p w14:paraId="3E1AC4B4" w14:textId="77777777" w:rsidR="005719E0" w:rsidRPr="005719E0" w:rsidRDefault="005719E0" w:rsidP="005719E0">
      <w:pPr>
        <w:keepNext/>
        <w:spacing w:line="276" w:lineRule="auto"/>
        <w:outlineLvl w:val="3"/>
        <w:rPr>
          <w:rFonts w:ascii="Arial" w:hAnsi="Arial" w:cs="Arial"/>
          <w:b/>
          <w:sz w:val="24"/>
          <w:szCs w:val="24"/>
          <w:lang w:val="es-ES"/>
        </w:rPr>
      </w:pPr>
    </w:p>
    <w:p w14:paraId="23F90150" w14:textId="77777777" w:rsidR="005719E0" w:rsidRPr="005719E0" w:rsidRDefault="005719E0" w:rsidP="005719E0">
      <w:pPr>
        <w:keepNext/>
        <w:spacing w:line="276" w:lineRule="auto"/>
        <w:jc w:val="center"/>
        <w:outlineLvl w:val="3"/>
        <w:rPr>
          <w:rFonts w:ascii="Arial" w:hAnsi="Arial" w:cs="Arial"/>
          <w:b/>
          <w:sz w:val="24"/>
          <w:szCs w:val="24"/>
          <w:lang w:val="es-ES"/>
        </w:rPr>
      </w:pPr>
      <w:r w:rsidRPr="005719E0">
        <w:rPr>
          <w:rFonts w:ascii="Arial" w:hAnsi="Arial" w:cs="Arial"/>
          <w:b/>
          <w:sz w:val="24"/>
          <w:szCs w:val="24"/>
          <w:lang w:val="es-ES"/>
        </w:rPr>
        <w:t>JULIO CÉSAR SALAZAR MUÑOZ</w:t>
      </w:r>
    </w:p>
    <w:p w14:paraId="67151BB5" w14:textId="4CC4B7BC" w:rsidR="005719E0" w:rsidRPr="005719E0" w:rsidRDefault="005719E0" w:rsidP="005719E0">
      <w:pPr>
        <w:spacing w:line="276" w:lineRule="auto"/>
        <w:jc w:val="center"/>
        <w:rPr>
          <w:rFonts w:ascii="Arial" w:hAnsi="Arial" w:cs="Arial"/>
          <w:sz w:val="24"/>
          <w:szCs w:val="24"/>
          <w:lang w:val="es-ES"/>
        </w:rPr>
      </w:pPr>
      <w:r w:rsidRPr="005719E0">
        <w:rPr>
          <w:rFonts w:ascii="Arial" w:hAnsi="Arial" w:cs="Arial"/>
          <w:sz w:val="24"/>
          <w:szCs w:val="24"/>
          <w:lang w:val="es-ES"/>
        </w:rPr>
        <w:t>Magistrado</w:t>
      </w:r>
    </w:p>
    <w:sectPr w:rsidR="005719E0" w:rsidRPr="005719E0" w:rsidSect="00E53FC9">
      <w:headerReference w:type="default" r:id="rId11"/>
      <w:footerReference w:type="default" r:id="rId12"/>
      <w:headerReference w:type="first" r:id="rId13"/>
      <w:pgSz w:w="12242" w:h="18722" w:code="258"/>
      <w:pgMar w:top="1871" w:right="1304" w:bottom="1304" w:left="1871" w:header="567" w:footer="567" w:gutter="0"/>
      <w:cols w:space="720"/>
      <w:titlePg/>
      <w:docGrid w:linePitch="272"/>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C87AB0F" w16cex:dateUtc="2020-05-27T22:57:18.684Z"/>
  <w16cex:commentExtensible w16cex:durableId="113FA3CA" w16cex:dateUtc="2021-01-20T18:23:51.001Z"/>
  <w16cex:commentExtensible w16cex:durableId="39ACF1BC" w16cex:dateUtc="2021-01-25T15:12:00Z"/>
  <w16cex:commentExtensible w16cex:durableId="362CBE44" w16cex:dateUtc="2021-02-16T14:49:50.764Z"/>
  <w16cex:commentExtensible w16cex:durableId="6A589B5D" w16cex:dateUtc="2021-02-23T12:36:42.95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51D29" w14:textId="77777777" w:rsidR="00D35696" w:rsidRDefault="00D35696">
      <w:r>
        <w:separator/>
      </w:r>
    </w:p>
  </w:endnote>
  <w:endnote w:type="continuationSeparator" w:id="0">
    <w:p w14:paraId="6192876A" w14:textId="77777777" w:rsidR="00D35696" w:rsidRDefault="00D35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2ECCE" w14:textId="77777777" w:rsidR="008426F9" w:rsidRPr="00E53FC9" w:rsidRDefault="006E637F" w:rsidP="00E53FC9">
    <w:pPr>
      <w:pStyle w:val="Piedepgina"/>
      <w:jc w:val="right"/>
      <w:rPr>
        <w:rFonts w:ascii="Arial" w:hAnsi="Arial" w:cs="Arial"/>
        <w:sz w:val="18"/>
      </w:rPr>
    </w:pPr>
    <w:r w:rsidRPr="00E53FC9">
      <w:rPr>
        <w:rFonts w:ascii="Arial" w:hAnsi="Arial" w:cs="Arial"/>
        <w:sz w:val="18"/>
      </w:rPr>
      <w:fldChar w:fldCharType="begin"/>
    </w:r>
    <w:r w:rsidR="008426F9" w:rsidRPr="00E53FC9">
      <w:rPr>
        <w:rFonts w:ascii="Arial" w:hAnsi="Arial" w:cs="Arial"/>
        <w:sz w:val="18"/>
      </w:rPr>
      <w:instrText>PAGE   \* MERGEFORMAT</w:instrText>
    </w:r>
    <w:r w:rsidRPr="00E53FC9">
      <w:rPr>
        <w:rFonts w:ascii="Arial" w:hAnsi="Arial" w:cs="Arial"/>
        <w:sz w:val="18"/>
      </w:rPr>
      <w:fldChar w:fldCharType="separate"/>
    </w:r>
    <w:r w:rsidR="00813409" w:rsidRPr="00E53FC9">
      <w:rPr>
        <w:rFonts w:ascii="Arial" w:hAnsi="Arial" w:cs="Arial"/>
        <w:noProof/>
        <w:sz w:val="18"/>
      </w:rPr>
      <w:t>7</w:t>
    </w:r>
    <w:r w:rsidRPr="00E53FC9">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0A154" w14:textId="77777777" w:rsidR="00D35696" w:rsidRDefault="00D35696">
      <w:r>
        <w:separator/>
      </w:r>
    </w:p>
  </w:footnote>
  <w:footnote w:type="continuationSeparator" w:id="0">
    <w:p w14:paraId="3292C6A3" w14:textId="77777777" w:rsidR="00D35696" w:rsidRDefault="00D35696">
      <w:r>
        <w:continuationSeparator/>
      </w:r>
    </w:p>
  </w:footnote>
  <w:footnote w:id="1">
    <w:p w14:paraId="0B2C8F33" w14:textId="77777777" w:rsidR="002D04A5" w:rsidRPr="00A73872" w:rsidRDefault="002D04A5" w:rsidP="002D04A5">
      <w:pPr>
        <w:pStyle w:val="Textonotapie"/>
        <w:rPr>
          <w:rFonts w:ascii="Arial" w:hAnsi="Arial" w:cs="Arial"/>
          <w:sz w:val="18"/>
        </w:rPr>
      </w:pPr>
      <w:r w:rsidRPr="00A73872">
        <w:rPr>
          <w:rStyle w:val="Refdenotaalpie"/>
          <w:rFonts w:ascii="Arial" w:hAnsi="Arial" w:cs="Arial"/>
          <w:sz w:val="18"/>
        </w:rPr>
        <w:footnoteRef/>
      </w:r>
      <w:r w:rsidRPr="00A73872">
        <w:rPr>
          <w:rFonts w:ascii="Arial" w:hAnsi="Arial" w:cs="Arial"/>
          <w:sz w:val="18"/>
        </w:rPr>
        <w:t xml:space="preserve"> Sentencia C-356 de 1994 MP Fabio Morón Díaz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91A96" w14:textId="77777777" w:rsidR="00E53FC9" w:rsidRDefault="00C80CF4" w:rsidP="00E53FC9">
    <w:pPr>
      <w:pStyle w:val="Encabezado"/>
      <w:ind w:right="360"/>
      <w:jc w:val="center"/>
      <w:rPr>
        <w:rFonts w:ascii="Arial" w:hAnsi="Arial" w:cs="Arial"/>
        <w:sz w:val="18"/>
        <w:szCs w:val="14"/>
        <w:lang w:val="es-MX"/>
      </w:rPr>
    </w:pPr>
    <w:r w:rsidRPr="00E53FC9">
      <w:rPr>
        <w:rFonts w:ascii="Arial" w:hAnsi="Arial" w:cs="Arial"/>
        <w:sz w:val="18"/>
        <w:szCs w:val="14"/>
        <w:lang w:val="es-MX"/>
      </w:rPr>
      <w:t xml:space="preserve">César </w:t>
    </w:r>
    <w:r w:rsidR="00E53FC9" w:rsidRPr="00E53FC9">
      <w:rPr>
        <w:rFonts w:ascii="Arial" w:hAnsi="Arial" w:cs="Arial"/>
        <w:sz w:val="18"/>
        <w:szCs w:val="14"/>
        <w:lang w:val="es-MX"/>
      </w:rPr>
      <w:t>Augusto</w:t>
    </w:r>
    <w:r w:rsidRPr="00E53FC9">
      <w:rPr>
        <w:rFonts w:ascii="Arial" w:hAnsi="Arial" w:cs="Arial"/>
        <w:sz w:val="18"/>
        <w:szCs w:val="14"/>
        <w:lang w:val="es-MX"/>
      </w:rPr>
      <w:t xml:space="preserve"> Urquijo Castro</w:t>
    </w:r>
    <w:r w:rsidR="00622AA7" w:rsidRPr="00E53FC9">
      <w:rPr>
        <w:rFonts w:ascii="Arial" w:hAnsi="Arial" w:cs="Arial"/>
        <w:sz w:val="18"/>
        <w:szCs w:val="14"/>
        <w:lang w:val="es-MX"/>
      </w:rPr>
      <w:t xml:space="preserve"> </w:t>
    </w:r>
    <w:r w:rsidR="008426F9" w:rsidRPr="00E53FC9">
      <w:rPr>
        <w:rFonts w:ascii="Arial" w:hAnsi="Arial" w:cs="Arial"/>
        <w:sz w:val="18"/>
        <w:szCs w:val="14"/>
        <w:lang w:val="es-MX"/>
      </w:rPr>
      <w:t xml:space="preserve">Vs </w:t>
    </w:r>
    <w:proofErr w:type="spellStart"/>
    <w:r w:rsidR="008426F9" w:rsidRPr="00E53FC9">
      <w:rPr>
        <w:rFonts w:ascii="Arial" w:hAnsi="Arial" w:cs="Arial"/>
        <w:sz w:val="18"/>
        <w:szCs w:val="14"/>
        <w:lang w:val="es-MX"/>
      </w:rPr>
      <w:t>Megabus</w:t>
    </w:r>
    <w:proofErr w:type="spellEnd"/>
    <w:r w:rsidR="008426F9" w:rsidRPr="00E53FC9">
      <w:rPr>
        <w:rFonts w:ascii="Arial" w:hAnsi="Arial" w:cs="Arial"/>
        <w:sz w:val="18"/>
        <w:szCs w:val="14"/>
        <w:lang w:val="es-MX"/>
      </w:rPr>
      <w:t xml:space="preserve"> S.A. y otros</w:t>
    </w:r>
  </w:p>
  <w:p w14:paraId="48A21919" w14:textId="405916B6" w:rsidR="008426F9" w:rsidRPr="00E53FC9" w:rsidRDefault="008426F9" w:rsidP="00E53FC9">
    <w:pPr>
      <w:pStyle w:val="Encabezado"/>
      <w:ind w:right="360"/>
      <w:jc w:val="center"/>
      <w:rPr>
        <w:rFonts w:ascii="Arial" w:hAnsi="Arial" w:cs="Arial"/>
        <w:sz w:val="18"/>
        <w:szCs w:val="14"/>
        <w:lang w:val="es-MX"/>
      </w:rPr>
    </w:pPr>
    <w:r w:rsidRPr="00E53FC9">
      <w:rPr>
        <w:rFonts w:ascii="Arial" w:hAnsi="Arial" w:cs="Arial"/>
        <w:sz w:val="18"/>
        <w:szCs w:val="14"/>
        <w:lang w:val="es-MX"/>
      </w:rPr>
      <w:t xml:space="preserve">Rad. </w:t>
    </w:r>
    <w:r w:rsidR="00366682" w:rsidRPr="00E53FC9">
      <w:rPr>
        <w:rFonts w:ascii="Arial" w:hAnsi="Arial" w:cs="Arial"/>
        <w:sz w:val="18"/>
        <w:szCs w:val="14"/>
        <w:lang w:val="es-MX"/>
      </w:rPr>
      <w:t>66001-31-05-00</w:t>
    </w:r>
    <w:r w:rsidR="00C80CF4" w:rsidRPr="00E53FC9">
      <w:rPr>
        <w:rFonts w:ascii="Arial" w:hAnsi="Arial" w:cs="Arial"/>
        <w:sz w:val="18"/>
        <w:szCs w:val="14"/>
        <w:lang w:val="es-MX"/>
      </w:rPr>
      <w:t>2</w:t>
    </w:r>
    <w:r w:rsidR="00366682" w:rsidRPr="00E53FC9">
      <w:rPr>
        <w:rFonts w:ascii="Arial" w:hAnsi="Arial" w:cs="Arial"/>
        <w:sz w:val="18"/>
        <w:szCs w:val="14"/>
        <w:lang w:val="es-MX"/>
      </w:rPr>
      <w:t>-20</w:t>
    </w:r>
    <w:r w:rsidR="00C80CF4" w:rsidRPr="00E53FC9">
      <w:rPr>
        <w:rFonts w:ascii="Arial" w:hAnsi="Arial" w:cs="Arial"/>
        <w:sz w:val="18"/>
        <w:szCs w:val="14"/>
        <w:lang w:val="es-MX"/>
      </w:rPr>
      <w:t>10</w:t>
    </w:r>
    <w:r w:rsidR="00366682" w:rsidRPr="00E53FC9">
      <w:rPr>
        <w:rFonts w:ascii="Arial" w:hAnsi="Arial" w:cs="Arial"/>
        <w:sz w:val="18"/>
        <w:szCs w:val="14"/>
        <w:lang w:val="es-MX"/>
      </w:rPr>
      <w:t>-00</w:t>
    </w:r>
    <w:r w:rsidR="00C80CF4" w:rsidRPr="00E53FC9">
      <w:rPr>
        <w:rFonts w:ascii="Arial" w:hAnsi="Arial" w:cs="Arial"/>
        <w:sz w:val="18"/>
        <w:szCs w:val="14"/>
        <w:lang w:val="es-MX"/>
      </w:rPr>
      <w:t>223</w:t>
    </w:r>
    <w:r w:rsidR="00366682" w:rsidRPr="00E53FC9">
      <w:rPr>
        <w:rFonts w:ascii="Arial" w:hAnsi="Arial" w:cs="Arial"/>
        <w:sz w:val="18"/>
        <w:szCs w:val="14"/>
        <w:lang w:val="es-MX"/>
      </w:rPr>
      <w:t>-0</w:t>
    </w:r>
    <w:r w:rsidR="00C80CF4" w:rsidRPr="00E53FC9">
      <w:rPr>
        <w:rFonts w:ascii="Arial" w:hAnsi="Arial" w:cs="Arial"/>
        <w:sz w:val="18"/>
        <w:szCs w:val="14"/>
        <w:lang w:val="es-MX"/>
      </w:rPr>
      <w:t>1</w:t>
    </w:r>
  </w:p>
  <w:p w14:paraId="6BD18F9B" w14:textId="77777777" w:rsidR="008426F9" w:rsidRDefault="008426F9">
    <w:pPr>
      <w:pStyle w:val="Encabezado"/>
      <w:ind w:right="360"/>
    </w:pPr>
  </w:p>
  <w:p w14:paraId="238601FE" w14:textId="77777777" w:rsidR="008426F9" w:rsidRDefault="008426F9">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D5B2A" w14:textId="77777777" w:rsidR="008426F9" w:rsidRDefault="008426F9">
    <w:pPr>
      <w:pStyle w:val="Encabezado"/>
      <w:ind w:right="360"/>
      <w:rPr>
        <w:rFonts w:ascii="Arial" w:hAnsi="Arial" w:cs="Arial"/>
        <w:b/>
        <w:sz w:val="14"/>
        <w:szCs w:val="14"/>
        <w:lang w:val="es-MX"/>
      </w:rPr>
    </w:pPr>
    <w:r>
      <w:rPr>
        <w:rFonts w:ascii="Arial" w:hAnsi="Arial" w:cs="Arial"/>
        <w:b/>
        <w:sz w:val="14"/>
        <w:szCs w:val="14"/>
        <w:lang w:val="es-MX"/>
      </w:rPr>
      <w:t xml:space="preserve">                               </w:t>
    </w:r>
  </w:p>
  <w:p w14:paraId="1231BE67" w14:textId="77777777" w:rsidR="008426F9" w:rsidRDefault="008426F9">
    <w:pPr>
      <w:pStyle w:val="Encabezado"/>
      <w:ind w:right="360"/>
      <w:rPr>
        <w:rFonts w:ascii="Arial" w:hAnsi="Arial" w:cs="Arial"/>
        <w:b/>
        <w:sz w:val="24"/>
        <w:szCs w:val="24"/>
        <w:lang w:val="es-MX"/>
      </w:rPr>
    </w:pPr>
  </w:p>
  <w:p w14:paraId="36FEB5B0" w14:textId="77777777" w:rsidR="008426F9" w:rsidRDefault="008426F9">
    <w:pPr>
      <w:pStyle w:val="Encabezado"/>
      <w:ind w:right="360"/>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6247"/>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2500B2"/>
    <w:multiLevelType w:val="hybridMultilevel"/>
    <w:tmpl w:val="43102D8A"/>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806CE2"/>
    <w:multiLevelType w:val="hybridMultilevel"/>
    <w:tmpl w:val="0C0A0003"/>
    <w:lvl w:ilvl="0" w:tplc="9BEC346E">
      <w:start w:val="1"/>
      <w:numFmt w:val="bullet"/>
      <w:lvlText w:val=""/>
      <w:lvlJc w:val="left"/>
      <w:pPr>
        <w:tabs>
          <w:tab w:val="num" w:pos="360"/>
        </w:tabs>
        <w:ind w:left="360" w:hanging="360"/>
      </w:pPr>
      <w:rPr>
        <w:rFonts w:ascii="Symbol" w:hAnsi="Symbol" w:hint="default"/>
      </w:rPr>
    </w:lvl>
    <w:lvl w:ilvl="1" w:tplc="D68A14B8">
      <w:numFmt w:val="decimal"/>
      <w:lvlText w:val=""/>
      <w:lvlJc w:val="left"/>
    </w:lvl>
    <w:lvl w:ilvl="2" w:tplc="184EEAE8">
      <w:numFmt w:val="decimal"/>
      <w:lvlText w:val=""/>
      <w:lvlJc w:val="left"/>
    </w:lvl>
    <w:lvl w:ilvl="3" w:tplc="861E90D0">
      <w:numFmt w:val="decimal"/>
      <w:lvlText w:val=""/>
      <w:lvlJc w:val="left"/>
    </w:lvl>
    <w:lvl w:ilvl="4" w:tplc="276E01AA">
      <w:numFmt w:val="decimal"/>
      <w:lvlText w:val=""/>
      <w:lvlJc w:val="left"/>
    </w:lvl>
    <w:lvl w:ilvl="5" w:tplc="3410C83E">
      <w:numFmt w:val="decimal"/>
      <w:lvlText w:val=""/>
      <w:lvlJc w:val="left"/>
    </w:lvl>
    <w:lvl w:ilvl="6" w:tplc="7A6CF4F0">
      <w:numFmt w:val="decimal"/>
      <w:lvlText w:val=""/>
      <w:lvlJc w:val="left"/>
    </w:lvl>
    <w:lvl w:ilvl="7" w:tplc="30AEE8C8">
      <w:numFmt w:val="decimal"/>
      <w:lvlText w:val=""/>
      <w:lvlJc w:val="left"/>
    </w:lvl>
    <w:lvl w:ilvl="8" w:tplc="07F0DAC2">
      <w:numFmt w:val="decimal"/>
      <w:lvlText w:val=""/>
      <w:lvlJc w:val="left"/>
    </w:lvl>
  </w:abstractNum>
  <w:abstractNum w:abstractNumId="3" w15:restartNumberingAfterBreak="0">
    <w:nsid w:val="07881273"/>
    <w:multiLevelType w:val="hybridMultilevel"/>
    <w:tmpl w:val="0C0A0003"/>
    <w:lvl w:ilvl="0" w:tplc="A0A424B0">
      <w:start w:val="1"/>
      <w:numFmt w:val="bullet"/>
      <w:lvlText w:val=""/>
      <w:lvlJc w:val="left"/>
      <w:pPr>
        <w:tabs>
          <w:tab w:val="num" w:pos="360"/>
        </w:tabs>
        <w:ind w:left="360" w:hanging="360"/>
      </w:pPr>
      <w:rPr>
        <w:rFonts w:ascii="Symbol" w:hAnsi="Symbol" w:hint="default"/>
      </w:rPr>
    </w:lvl>
    <w:lvl w:ilvl="1" w:tplc="CD9675F6">
      <w:numFmt w:val="decimal"/>
      <w:lvlText w:val=""/>
      <w:lvlJc w:val="left"/>
    </w:lvl>
    <w:lvl w:ilvl="2" w:tplc="FD46EB3C">
      <w:numFmt w:val="decimal"/>
      <w:lvlText w:val=""/>
      <w:lvlJc w:val="left"/>
    </w:lvl>
    <w:lvl w:ilvl="3" w:tplc="E872EAC0">
      <w:numFmt w:val="decimal"/>
      <w:lvlText w:val=""/>
      <w:lvlJc w:val="left"/>
    </w:lvl>
    <w:lvl w:ilvl="4" w:tplc="4AB8F18A">
      <w:numFmt w:val="decimal"/>
      <w:lvlText w:val=""/>
      <w:lvlJc w:val="left"/>
    </w:lvl>
    <w:lvl w:ilvl="5" w:tplc="BAA85E0A">
      <w:numFmt w:val="decimal"/>
      <w:lvlText w:val=""/>
      <w:lvlJc w:val="left"/>
    </w:lvl>
    <w:lvl w:ilvl="6" w:tplc="0024A50E">
      <w:numFmt w:val="decimal"/>
      <w:lvlText w:val=""/>
      <w:lvlJc w:val="left"/>
    </w:lvl>
    <w:lvl w:ilvl="7" w:tplc="838056EE">
      <w:numFmt w:val="decimal"/>
      <w:lvlText w:val=""/>
      <w:lvlJc w:val="left"/>
    </w:lvl>
    <w:lvl w:ilvl="8" w:tplc="5CC6A0BC">
      <w:numFmt w:val="decimal"/>
      <w:lvlText w:val=""/>
      <w:lvlJc w:val="left"/>
    </w:lvl>
  </w:abstractNum>
  <w:abstractNum w:abstractNumId="4" w15:restartNumberingAfterBreak="0">
    <w:nsid w:val="079E78D5"/>
    <w:multiLevelType w:val="hybridMultilevel"/>
    <w:tmpl w:val="85904C10"/>
    <w:lvl w:ilvl="0" w:tplc="A02AD75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0B7C552E"/>
    <w:multiLevelType w:val="hybridMultilevel"/>
    <w:tmpl w:val="0C0A0003"/>
    <w:lvl w:ilvl="0" w:tplc="E9D88592">
      <w:start w:val="1"/>
      <w:numFmt w:val="bullet"/>
      <w:lvlText w:val=""/>
      <w:lvlJc w:val="left"/>
      <w:pPr>
        <w:tabs>
          <w:tab w:val="num" w:pos="360"/>
        </w:tabs>
        <w:ind w:left="360" w:hanging="360"/>
      </w:pPr>
      <w:rPr>
        <w:rFonts w:ascii="Symbol" w:hAnsi="Symbol" w:hint="default"/>
      </w:rPr>
    </w:lvl>
    <w:lvl w:ilvl="1" w:tplc="9BC671C4">
      <w:numFmt w:val="decimal"/>
      <w:lvlText w:val=""/>
      <w:lvlJc w:val="left"/>
    </w:lvl>
    <w:lvl w:ilvl="2" w:tplc="F31E87D2">
      <w:numFmt w:val="decimal"/>
      <w:lvlText w:val=""/>
      <w:lvlJc w:val="left"/>
    </w:lvl>
    <w:lvl w:ilvl="3" w:tplc="2E26AF06">
      <w:numFmt w:val="decimal"/>
      <w:lvlText w:val=""/>
      <w:lvlJc w:val="left"/>
    </w:lvl>
    <w:lvl w:ilvl="4" w:tplc="E71A92A6">
      <w:numFmt w:val="decimal"/>
      <w:lvlText w:val=""/>
      <w:lvlJc w:val="left"/>
    </w:lvl>
    <w:lvl w:ilvl="5" w:tplc="918877D4">
      <w:numFmt w:val="decimal"/>
      <w:lvlText w:val=""/>
      <w:lvlJc w:val="left"/>
    </w:lvl>
    <w:lvl w:ilvl="6" w:tplc="865E634C">
      <w:numFmt w:val="decimal"/>
      <w:lvlText w:val=""/>
      <w:lvlJc w:val="left"/>
    </w:lvl>
    <w:lvl w:ilvl="7" w:tplc="BCE2C0F2">
      <w:numFmt w:val="decimal"/>
      <w:lvlText w:val=""/>
      <w:lvlJc w:val="left"/>
    </w:lvl>
    <w:lvl w:ilvl="8" w:tplc="92EE2326">
      <w:numFmt w:val="decimal"/>
      <w:lvlText w:val=""/>
      <w:lvlJc w:val="left"/>
    </w:lvl>
  </w:abstractNum>
  <w:abstractNum w:abstractNumId="6" w15:restartNumberingAfterBreak="0">
    <w:nsid w:val="0C817010"/>
    <w:multiLevelType w:val="hybridMultilevel"/>
    <w:tmpl w:val="DB5614D6"/>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EA870AF"/>
    <w:multiLevelType w:val="multilevel"/>
    <w:tmpl w:val="6FC077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8BE6D46"/>
    <w:multiLevelType w:val="hybridMultilevel"/>
    <w:tmpl w:val="25EA0E2E"/>
    <w:lvl w:ilvl="0" w:tplc="4EF6C0DA">
      <w:start w:val="2004"/>
      <w:numFmt w:val="decimal"/>
      <w:lvlText w:val="%1"/>
      <w:lvlJc w:val="left"/>
      <w:pPr>
        <w:tabs>
          <w:tab w:val="num" w:pos="3660"/>
        </w:tabs>
        <w:ind w:left="3660" w:hanging="330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D504323"/>
    <w:multiLevelType w:val="hybridMultilevel"/>
    <w:tmpl w:val="E0D86D84"/>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2BA750B"/>
    <w:multiLevelType w:val="hybridMultilevel"/>
    <w:tmpl w:val="E44CD7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473094A"/>
    <w:multiLevelType w:val="hybridMultilevel"/>
    <w:tmpl w:val="0C0A0003"/>
    <w:lvl w:ilvl="0" w:tplc="DA8E0964">
      <w:start w:val="1"/>
      <w:numFmt w:val="bullet"/>
      <w:lvlText w:val=""/>
      <w:lvlJc w:val="left"/>
      <w:pPr>
        <w:tabs>
          <w:tab w:val="num" w:pos="360"/>
        </w:tabs>
        <w:ind w:left="360" w:hanging="360"/>
      </w:pPr>
      <w:rPr>
        <w:rFonts w:ascii="Symbol" w:hAnsi="Symbol" w:hint="default"/>
      </w:rPr>
    </w:lvl>
    <w:lvl w:ilvl="1" w:tplc="A21A3A9C">
      <w:numFmt w:val="decimal"/>
      <w:lvlText w:val=""/>
      <w:lvlJc w:val="left"/>
    </w:lvl>
    <w:lvl w:ilvl="2" w:tplc="DC6233C4">
      <w:numFmt w:val="decimal"/>
      <w:lvlText w:val=""/>
      <w:lvlJc w:val="left"/>
    </w:lvl>
    <w:lvl w:ilvl="3" w:tplc="2E167CB8">
      <w:numFmt w:val="decimal"/>
      <w:lvlText w:val=""/>
      <w:lvlJc w:val="left"/>
    </w:lvl>
    <w:lvl w:ilvl="4" w:tplc="314A41B2">
      <w:numFmt w:val="decimal"/>
      <w:lvlText w:val=""/>
      <w:lvlJc w:val="left"/>
    </w:lvl>
    <w:lvl w:ilvl="5" w:tplc="B5D6586A">
      <w:numFmt w:val="decimal"/>
      <w:lvlText w:val=""/>
      <w:lvlJc w:val="left"/>
    </w:lvl>
    <w:lvl w:ilvl="6" w:tplc="6D607626">
      <w:numFmt w:val="decimal"/>
      <w:lvlText w:val=""/>
      <w:lvlJc w:val="left"/>
    </w:lvl>
    <w:lvl w:ilvl="7" w:tplc="2E4ECAC8">
      <w:numFmt w:val="decimal"/>
      <w:lvlText w:val=""/>
      <w:lvlJc w:val="left"/>
    </w:lvl>
    <w:lvl w:ilvl="8" w:tplc="0B1C8484">
      <w:numFmt w:val="decimal"/>
      <w:lvlText w:val=""/>
      <w:lvlJc w:val="left"/>
    </w:lvl>
  </w:abstractNum>
  <w:abstractNum w:abstractNumId="12" w15:restartNumberingAfterBreak="0">
    <w:nsid w:val="24FF7C86"/>
    <w:multiLevelType w:val="hybridMultilevel"/>
    <w:tmpl w:val="5C5A7C6E"/>
    <w:lvl w:ilvl="0" w:tplc="D0AC01E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15:restartNumberingAfterBreak="0">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65D0425"/>
    <w:multiLevelType w:val="hybridMultilevel"/>
    <w:tmpl w:val="6E8C7A08"/>
    <w:lvl w:ilvl="0" w:tplc="E9D8BA24">
      <w:start w:val="5"/>
      <w:numFmt w:val="decimal"/>
      <w:lvlText w:val="%1."/>
      <w:lvlJc w:val="left"/>
      <w:pPr>
        <w:ind w:left="720" w:hanging="360"/>
      </w:pPr>
    </w:lvl>
    <w:lvl w:ilvl="1" w:tplc="83C24604">
      <w:start w:val="1"/>
      <w:numFmt w:val="lowerLetter"/>
      <w:lvlText w:val="%2."/>
      <w:lvlJc w:val="left"/>
      <w:pPr>
        <w:ind w:left="1440" w:hanging="360"/>
      </w:pPr>
    </w:lvl>
    <w:lvl w:ilvl="2" w:tplc="56BE33C0">
      <w:start w:val="1"/>
      <w:numFmt w:val="lowerRoman"/>
      <w:lvlText w:val="%3."/>
      <w:lvlJc w:val="right"/>
      <w:pPr>
        <w:ind w:left="2160" w:hanging="180"/>
      </w:pPr>
    </w:lvl>
    <w:lvl w:ilvl="3" w:tplc="B5E0EF72">
      <w:start w:val="1"/>
      <w:numFmt w:val="decimal"/>
      <w:lvlText w:val="%4."/>
      <w:lvlJc w:val="left"/>
      <w:pPr>
        <w:ind w:left="2880" w:hanging="360"/>
      </w:pPr>
    </w:lvl>
    <w:lvl w:ilvl="4" w:tplc="AA368106">
      <w:start w:val="1"/>
      <w:numFmt w:val="lowerLetter"/>
      <w:lvlText w:val="%5."/>
      <w:lvlJc w:val="left"/>
      <w:pPr>
        <w:ind w:left="3600" w:hanging="360"/>
      </w:pPr>
    </w:lvl>
    <w:lvl w:ilvl="5" w:tplc="5C661348">
      <w:start w:val="1"/>
      <w:numFmt w:val="lowerRoman"/>
      <w:lvlText w:val="%6."/>
      <w:lvlJc w:val="right"/>
      <w:pPr>
        <w:ind w:left="4320" w:hanging="180"/>
      </w:pPr>
    </w:lvl>
    <w:lvl w:ilvl="6" w:tplc="2AF8BF2A">
      <w:start w:val="1"/>
      <w:numFmt w:val="decimal"/>
      <w:lvlText w:val="%7."/>
      <w:lvlJc w:val="left"/>
      <w:pPr>
        <w:ind w:left="5040" w:hanging="360"/>
      </w:pPr>
    </w:lvl>
    <w:lvl w:ilvl="7" w:tplc="4E9651F8">
      <w:start w:val="1"/>
      <w:numFmt w:val="lowerLetter"/>
      <w:lvlText w:val="%8."/>
      <w:lvlJc w:val="left"/>
      <w:pPr>
        <w:ind w:left="5760" w:hanging="360"/>
      </w:pPr>
    </w:lvl>
    <w:lvl w:ilvl="8" w:tplc="14D8E01A">
      <w:start w:val="1"/>
      <w:numFmt w:val="lowerRoman"/>
      <w:lvlText w:val="%9."/>
      <w:lvlJc w:val="right"/>
      <w:pPr>
        <w:ind w:left="6480" w:hanging="180"/>
      </w:pPr>
    </w:lvl>
  </w:abstractNum>
  <w:abstractNum w:abstractNumId="15" w15:restartNumberingAfterBreak="0">
    <w:nsid w:val="29B8414B"/>
    <w:multiLevelType w:val="hybridMultilevel"/>
    <w:tmpl w:val="DB7498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ADB4BC7"/>
    <w:multiLevelType w:val="hybridMultilevel"/>
    <w:tmpl w:val="AAF60F64"/>
    <w:lvl w:ilvl="0" w:tplc="E118FDAE">
      <w:numFmt w:val="none"/>
      <w:lvlText w:val="-"/>
      <w:legacy w:legacy="1" w:legacySpace="120" w:legacyIndent="360"/>
      <w:lvlJc w:val="left"/>
      <w:pPr>
        <w:ind w:left="360" w:hanging="360"/>
      </w:pPr>
    </w:lvl>
    <w:lvl w:ilvl="1" w:tplc="94AC0354">
      <w:start w:val="1"/>
      <w:numFmt w:val="none"/>
      <w:lvlText w:val="o"/>
      <w:legacy w:legacy="1" w:legacySpace="120" w:legacyIndent="360"/>
      <w:lvlJc w:val="left"/>
      <w:pPr>
        <w:ind w:left="720" w:hanging="360"/>
      </w:pPr>
      <w:rPr>
        <w:rFonts w:ascii="Courier New" w:hAnsi="Courier New" w:hint="default"/>
      </w:rPr>
    </w:lvl>
    <w:lvl w:ilvl="2" w:tplc="23584386">
      <w:start w:val="1"/>
      <w:numFmt w:val="none"/>
      <w:lvlText w:val=""/>
      <w:legacy w:legacy="1" w:legacySpace="120" w:legacyIndent="360"/>
      <w:lvlJc w:val="left"/>
      <w:pPr>
        <w:ind w:left="1080" w:hanging="360"/>
      </w:pPr>
      <w:rPr>
        <w:rFonts w:ascii="Wingdings" w:hAnsi="Wingdings" w:hint="default"/>
      </w:rPr>
    </w:lvl>
    <w:lvl w:ilvl="3" w:tplc="E90CF436">
      <w:start w:val="1"/>
      <w:numFmt w:val="none"/>
      <w:lvlText w:val=""/>
      <w:legacy w:legacy="1" w:legacySpace="120" w:legacyIndent="360"/>
      <w:lvlJc w:val="left"/>
      <w:pPr>
        <w:ind w:left="1440" w:hanging="360"/>
      </w:pPr>
      <w:rPr>
        <w:rFonts w:ascii="Symbol" w:hAnsi="Symbol" w:hint="default"/>
      </w:rPr>
    </w:lvl>
    <w:lvl w:ilvl="4" w:tplc="802CB618">
      <w:start w:val="1"/>
      <w:numFmt w:val="none"/>
      <w:lvlText w:val="o"/>
      <w:legacy w:legacy="1" w:legacySpace="120" w:legacyIndent="360"/>
      <w:lvlJc w:val="left"/>
      <w:pPr>
        <w:ind w:left="1800" w:hanging="360"/>
      </w:pPr>
      <w:rPr>
        <w:rFonts w:ascii="Courier New" w:hAnsi="Courier New" w:hint="default"/>
      </w:rPr>
    </w:lvl>
    <w:lvl w:ilvl="5" w:tplc="5DF6FA8A">
      <w:start w:val="1"/>
      <w:numFmt w:val="none"/>
      <w:lvlText w:val=""/>
      <w:legacy w:legacy="1" w:legacySpace="120" w:legacyIndent="360"/>
      <w:lvlJc w:val="left"/>
      <w:pPr>
        <w:ind w:left="2160" w:hanging="360"/>
      </w:pPr>
      <w:rPr>
        <w:rFonts w:ascii="Wingdings" w:hAnsi="Wingdings" w:hint="default"/>
      </w:rPr>
    </w:lvl>
    <w:lvl w:ilvl="6" w:tplc="1214E12E">
      <w:start w:val="1"/>
      <w:numFmt w:val="none"/>
      <w:lvlText w:val=""/>
      <w:legacy w:legacy="1" w:legacySpace="120" w:legacyIndent="360"/>
      <w:lvlJc w:val="left"/>
      <w:pPr>
        <w:ind w:left="2520" w:hanging="360"/>
      </w:pPr>
      <w:rPr>
        <w:rFonts w:ascii="Symbol" w:hAnsi="Symbol" w:hint="default"/>
      </w:rPr>
    </w:lvl>
    <w:lvl w:ilvl="7" w:tplc="1EDEA64E">
      <w:start w:val="1"/>
      <w:numFmt w:val="none"/>
      <w:lvlText w:val="o"/>
      <w:legacy w:legacy="1" w:legacySpace="120" w:legacyIndent="360"/>
      <w:lvlJc w:val="left"/>
      <w:pPr>
        <w:ind w:left="2880" w:hanging="360"/>
      </w:pPr>
      <w:rPr>
        <w:rFonts w:ascii="Courier New" w:hAnsi="Courier New" w:hint="default"/>
      </w:rPr>
    </w:lvl>
    <w:lvl w:ilvl="8" w:tplc="6DB091E4">
      <w:start w:val="1"/>
      <w:numFmt w:val="none"/>
      <w:lvlText w:val=""/>
      <w:legacy w:legacy="1" w:legacySpace="120" w:legacyIndent="360"/>
      <w:lvlJc w:val="left"/>
      <w:pPr>
        <w:ind w:left="3240" w:hanging="360"/>
      </w:pPr>
      <w:rPr>
        <w:rFonts w:ascii="Wingdings" w:hAnsi="Wingdings" w:hint="default"/>
      </w:rPr>
    </w:lvl>
  </w:abstractNum>
  <w:abstractNum w:abstractNumId="17" w15:restartNumberingAfterBreak="0">
    <w:nsid w:val="2B522FC5"/>
    <w:multiLevelType w:val="hybridMultilevel"/>
    <w:tmpl w:val="0C0A0003"/>
    <w:lvl w:ilvl="0" w:tplc="1C80DD2C">
      <w:start w:val="1"/>
      <w:numFmt w:val="bullet"/>
      <w:lvlText w:val=""/>
      <w:lvlJc w:val="left"/>
      <w:pPr>
        <w:tabs>
          <w:tab w:val="num" w:pos="360"/>
        </w:tabs>
        <w:ind w:left="360" w:hanging="360"/>
      </w:pPr>
      <w:rPr>
        <w:rFonts w:ascii="Symbol" w:hAnsi="Symbol" w:hint="default"/>
      </w:rPr>
    </w:lvl>
    <w:lvl w:ilvl="1" w:tplc="63C4AB96">
      <w:numFmt w:val="decimal"/>
      <w:lvlText w:val=""/>
      <w:lvlJc w:val="left"/>
    </w:lvl>
    <w:lvl w:ilvl="2" w:tplc="13ECAFCE">
      <w:numFmt w:val="decimal"/>
      <w:lvlText w:val=""/>
      <w:lvlJc w:val="left"/>
    </w:lvl>
    <w:lvl w:ilvl="3" w:tplc="F3F83946">
      <w:numFmt w:val="decimal"/>
      <w:lvlText w:val=""/>
      <w:lvlJc w:val="left"/>
    </w:lvl>
    <w:lvl w:ilvl="4" w:tplc="A7120A3A">
      <w:numFmt w:val="decimal"/>
      <w:lvlText w:val=""/>
      <w:lvlJc w:val="left"/>
    </w:lvl>
    <w:lvl w:ilvl="5" w:tplc="CA943002">
      <w:numFmt w:val="decimal"/>
      <w:lvlText w:val=""/>
      <w:lvlJc w:val="left"/>
    </w:lvl>
    <w:lvl w:ilvl="6" w:tplc="14C4F44E">
      <w:numFmt w:val="decimal"/>
      <w:lvlText w:val=""/>
      <w:lvlJc w:val="left"/>
    </w:lvl>
    <w:lvl w:ilvl="7" w:tplc="ECC49CF2">
      <w:numFmt w:val="decimal"/>
      <w:lvlText w:val=""/>
      <w:lvlJc w:val="left"/>
    </w:lvl>
    <w:lvl w:ilvl="8" w:tplc="888E10A2">
      <w:numFmt w:val="decimal"/>
      <w:lvlText w:val=""/>
      <w:lvlJc w:val="left"/>
    </w:lvl>
  </w:abstractNum>
  <w:abstractNum w:abstractNumId="18" w15:restartNumberingAfterBreak="0">
    <w:nsid w:val="30CA7205"/>
    <w:multiLevelType w:val="hybridMultilevel"/>
    <w:tmpl w:val="D61815F0"/>
    <w:lvl w:ilvl="0" w:tplc="2A9AA670">
      <w:start w:val="1"/>
      <w:numFmt w:val="decimal"/>
      <w:lvlText w:val="%1."/>
      <w:lvlJc w:val="left"/>
      <w:pPr>
        <w:tabs>
          <w:tab w:val="num" w:pos="720"/>
        </w:tabs>
        <w:ind w:left="720" w:hanging="360"/>
      </w:pPr>
    </w:lvl>
    <w:lvl w:ilvl="1" w:tplc="92AEBD0E" w:tentative="1">
      <w:start w:val="1"/>
      <w:numFmt w:val="decimal"/>
      <w:lvlText w:val="%2."/>
      <w:lvlJc w:val="left"/>
      <w:pPr>
        <w:tabs>
          <w:tab w:val="num" w:pos="1440"/>
        </w:tabs>
        <w:ind w:left="1440" w:hanging="360"/>
      </w:pPr>
    </w:lvl>
    <w:lvl w:ilvl="2" w:tplc="39C8FA0C" w:tentative="1">
      <w:start w:val="1"/>
      <w:numFmt w:val="decimal"/>
      <w:lvlText w:val="%3."/>
      <w:lvlJc w:val="left"/>
      <w:pPr>
        <w:tabs>
          <w:tab w:val="num" w:pos="2160"/>
        </w:tabs>
        <w:ind w:left="2160" w:hanging="360"/>
      </w:pPr>
    </w:lvl>
    <w:lvl w:ilvl="3" w:tplc="5CFEDACA" w:tentative="1">
      <w:start w:val="1"/>
      <w:numFmt w:val="decimal"/>
      <w:lvlText w:val="%4."/>
      <w:lvlJc w:val="left"/>
      <w:pPr>
        <w:tabs>
          <w:tab w:val="num" w:pos="2880"/>
        </w:tabs>
        <w:ind w:left="2880" w:hanging="360"/>
      </w:pPr>
    </w:lvl>
    <w:lvl w:ilvl="4" w:tplc="00B0A2E0" w:tentative="1">
      <w:start w:val="1"/>
      <w:numFmt w:val="decimal"/>
      <w:lvlText w:val="%5."/>
      <w:lvlJc w:val="left"/>
      <w:pPr>
        <w:tabs>
          <w:tab w:val="num" w:pos="3600"/>
        </w:tabs>
        <w:ind w:left="3600" w:hanging="360"/>
      </w:pPr>
    </w:lvl>
    <w:lvl w:ilvl="5" w:tplc="F5D21B30" w:tentative="1">
      <w:start w:val="1"/>
      <w:numFmt w:val="decimal"/>
      <w:lvlText w:val="%6."/>
      <w:lvlJc w:val="left"/>
      <w:pPr>
        <w:tabs>
          <w:tab w:val="num" w:pos="4320"/>
        </w:tabs>
        <w:ind w:left="4320" w:hanging="360"/>
      </w:pPr>
    </w:lvl>
    <w:lvl w:ilvl="6" w:tplc="5EB6D614" w:tentative="1">
      <w:start w:val="1"/>
      <w:numFmt w:val="decimal"/>
      <w:lvlText w:val="%7."/>
      <w:lvlJc w:val="left"/>
      <w:pPr>
        <w:tabs>
          <w:tab w:val="num" w:pos="5040"/>
        </w:tabs>
        <w:ind w:left="5040" w:hanging="360"/>
      </w:pPr>
    </w:lvl>
    <w:lvl w:ilvl="7" w:tplc="49EC5CA2" w:tentative="1">
      <w:start w:val="1"/>
      <w:numFmt w:val="decimal"/>
      <w:lvlText w:val="%8."/>
      <w:lvlJc w:val="left"/>
      <w:pPr>
        <w:tabs>
          <w:tab w:val="num" w:pos="5760"/>
        </w:tabs>
        <w:ind w:left="5760" w:hanging="360"/>
      </w:pPr>
    </w:lvl>
    <w:lvl w:ilvl="8" w:tplc="4B9898E0" w:tentative="1">
      <w:start w:val="1"/>
      <w:numFmt w:val="decimal"/>
      <w:lvlText w:val="%9."/>
      <w:lvlJc w:val="left"/>
      <w:pPr>
        <w:tabs>
          <w:tab w:val="num" w:pos="6480"/>
        </w:tabs>
        <w:ind w:left="6480" w:hanging="360"/>
      </w:pPr>
    </w:lvl>
  </w:abstractNum>
  <w:abstractNum w:abstractNumId="19" w15:restartNumberingAfterBreak="0">
    <w:nsid w:val="350C3E75"/>
    <w:multiLevelType w:val="hybridMultilevel"/>
    <w:tmpl w:val="0C0A0003"/>
    <w:lvl w:ilvl="0" w:tplc="69E043D8">
      <w:start w:val="1"/>
      <w:numFmt w:val="bullet"/>
      <w:lvlText w:val=""/>
      <w:lvlJc w:val="left"/>
      <w:pPr>
        <w:tabs>
          <w:tab w:val="num" w:pos="360"/>
        </w:tabs>
        <w:ind w:left="360" w:hanging="360"/>
      </w:pPr>
      <w:rPr>
        <w:rFonts w:ascii="Symbol" w:hAnsi="Symbol" w:hint="default"/>
      </w:rPr>
    </w:lvl>
    <w:lvl w:ilvl="1" w:tplc="1A64B7E8">
      <w:numFmt w:val="decimal"/>
      <w:lvlText w:val=""/>
      <w:lvlJc w:val="left"/>
    </w:lvl>
    <w:lvl w:ilvl="2" w:tplc="E1867CAE">
      <w:numFmt w:val="decimal"/>
      <w:lvlText w:val=""/>
      <w:lvlJc w:val="left"/>
    </w:lvl>
    <w:lvl w:ilvl="3" w:tplc="85B63CF2">
      <w:numFmt w:val="decimal"/>
      <w:lvlText w:val=""/>
      <w:lvlJc w:val="left"/>
    </w:lvl>
    <w:lvl w:ilvl="4" w:tplc="97369820">
      <w:numFmt w:val="decimal"/>
      <w:lvlText w:val=""/>
      <w:lvlJc w:val="left"/>
    </w:lvl>
    <w:lvl w:ilvl="5" w:tplc="8D241A9E">
      <w:numFmt w:val="decimal"/>
      <w:lvlText w:val=""/>
      <w:lvlJc w:val="left"/>
    </w:lvl>
    <w:lvl w:ilvl="6" w:tplc="81B68C94">
      <w:numFmt w:val="decimal"/>
      <w:lvlText w:val=""/>
      <w:lvlJc w:val="left"/>
    </w:lvl>
    <w:lvl w:ilvl="7" w:tplc="7D3CE304">
      <w:numFmt w:val="decimal"/>
      <w:lvlText w:val=""/>
      <w:lvlJc w:val="left"/>
    </w:lvl>
    <w:lvl w:ilvl="8" w:tplc="D3E0F4C8">
      <w:numFmt w:val="decimal"/>
      <w:lvlText w:val=""/>
      <w:lvlJc w:val="left"/>
    </w:lvl>
  </w:abstractNum>
  <w:abstractNum w:abstractNumId="20" w15:restartNumberingAfterBreak="0">
    <w:nsid w:val="38D916FD"/>
    <w:multiLevelType w:val="hybridMultilevel"/>
    <w:tmpl w:val="A970B2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7246D11"/>
    <w:multiLevelType w:val="hybridMultilevel"/>
    <w:tmpl w:val="42FAF47C"/>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7535821"/>
    <w:multiLevelType w:val="hybridMultilevel"/>
    <w:tmpl w:val="F508FB7A"/>
    <w:lvl w:ilvl="0" w:tplc="7AEAFB6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7C72E09"/>
    <w:multiLevelType w:val="hybridMultilevel"/>
    <w:tmpl w:val="3160BB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B337B59"/>
    <w:multiLevelType w:val="hybridMultilevel"/>
    <w:tmpl w:val="04F227F6"/>
    <w:lvl w:ilvl="0" w:tplc="527E17F8">
      <w:start w:val="2"/>
      <w:numFmt w:val="decimal"/>
      <w:lvlText w:val="%1."/>
      <w:lvlJc w:val="left"/>
      <w:pPr>
        <w:ind w:left="720" w:hanging="360"/>
      </w:pPr>
    </w:lvl>
    <w:lvl w:ilvl="1" w:tplc="EBE4278E">
      <w:start w:val="1"/>
      <w:numFmt w:val="lowerLetter"/>
      <w:lvlText w:val="%2."/>
      <w:lvlJc w:val="left"/>
      <w:pPr>
        <w:ind w:left="1440" w:hanging="360"/>
      </w:pPr>
    </w:lvl>
    <w:lvl w:ilvl="2" w:tplc="EDF21F3E">
      <w:start w:val="1"/>
      <w:numFmt w:val="lowerRoman"/>
      <w:lvlText w:val="%3."/>
      <w:lvlJc w:val="right"/>
      <w:pPr>
        <w:ind w:left="2160" w:hanging="180"/>
      </w:pPr>
    </w:lvl>
    <w:lvl w:ilvl="3" w:tplc="111A50A6">
      <w:start w:val="1"/>
      <w:numFmt w:val="decimal"/>
      <w:lvlText w:val="%4."/>
      <w:lvlJc w:val="left"/>
      <w:pPr>
        <w:ind w:left="2880" w:hanging="360"/>
      </w:pPr>
    </w:lvl>
    <w:lvl w:ilvl="4" w:tplc="5ECAF6CE">
      <w:start w:val="1"/>
      <w:numFmt w:val="lowerLetter"/>
      <w:lvlText w:val="%5."/>
      <w:lvlJc w:val="left"/>
      <w:pPr>
        <w:ind w:left="3600" w:hanging="360"/>
      </w:pPr>
    </w:lvl>
    <w:lvl w:ilvl="5" w:tplc="07685AF4">
      <w:start w:val="1"/>
      <w:numFmt w:val="lowerRoman"/>
      <w:lvlText w:val="%6."/>
      <w:lvlJc w:val="right"/>
      <w:pPr>
        <w:ind w:left="4320" w:hanging="180"/>
      </w:pPr>
    </w:lvl>
    <w:lvl w:ilvl="6" w:tplc="D54C5D74">
      <w:start w:val="1"/>
      <w:numFmt w:val="decimal"/>
      <w:lvlText w:val="%7."/>
      <w:lvlJc w:val="left"/>
      <w:pPr>
        <w:ind w:left="5040" w:hanging="360"/>
      </w:pPr>
    </w:lvl>
    <w:lvl w:ilvl="7" w:tplc="B9768ED6">
      <w:start w:val="1"/>
      <w:numFmt w:val="lowerLetter"/>
      <w:lvlText w:val="%8."/>
      <w:lvlJc w:val="left"/>
      <w:pPr>
        <w:ind w:left="5760" w:hanging="360"/>
      </w:pPr>
    </w:lvl>
    <w:lvl w:ilvl="8" w:tplc="4AC250D8">
      <w:start w:val="1"/>
      <w:numFmt w:val="lowerRoman"/>
      <w:lvlText w:val="%9."/>
      <w:lvlJc w:val="right"/>
      <w:pPr>
        <w:ind w:left="6480" w:hanging="180"/>
      </w:pPr>
    </w:lvl>
  </w:abstractNum>
  <w:abstractNum w:abstractNumId="25" w15:restartNumberingAfterBreak="0">
    <w:nsid w:val="5F02191C"/>
    <w:multiLevelType w:val="hybridMultilevel"/>
    <w:tmpl w:val="A47EF0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F1568AF"/>
    <w:multiLevelType w:val="hybridMultilevel"/>
    <w:tmpl w:val="73388418"/>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B1B2AFF"/>
    <w:multiLevelType w:val="hybridMultilevel"/>
    <w:tmpl w:val="0C0A0003"/>
    <w:lvl w:ilvl="0" w:tplc="D7206E66">
      <w:start w:val="1"/>
      <w:numFmt w:val="bullet"/>
      <w:lvlText w:val=""/>
      <w:lvlJc w:val="left"/>
      <w:pPr>
        <w:tabs>
          <w:tab w:val="num" w:pos="360"/>
        </w:tabs>
        <w:ind w:left="360" w:hanging="360"/>
      </w:pPr>
      <w:rPr>
        <w:rFonts w:ascii="Symbol" w:hAnsi="Symbol" w:hint="default"/>
      </w:rPr>
    </w:lvl>
    <w:lvl w:ilvl="1" w:tplc="A412F986">
      <w:numFmt w:val="decimal"/>
      <w:lvlText w:val=""/>
      <w:lvlJc w:val="left"/>
    </w:lvl>
    <w:lvl w:ilvl="2" w:tplc="4252B4AA">
      <w:numFmt w:val="decimal"/>
      <w:lvlText w:val=""/>
      <w:lvlJc w:val="left"/>
    </w:lvl>
    <w:lvl w:ilvl="3" w:tplc="57C48A40">
      <w:numFmt w:val="decimal"/>
      <w:lvlText w:val=""/>
      <w:lvlJc w:val="left"/>
    </w:lvl>
    <w:lvl w:ilvl="4" w:tplc="1E644BE0">
      <w:numFmt w:val="decimal"/>
      <w:lvlText w:val=""/>
      <w:lvlJc w:val="left"/>
    </w:lvl>
    <w:lvl w:ilvl="5" w:tplc="224E6B38">
      <w:numFmt w:val="decimal"/>
      <w:lvlText w:val=""/>
      <w:lvlJc w:val="left"/>
    </w:lvl>
    <w:lvl w:ilvl="6" w:tplc="A21C9A50">
      <w:numFmt w:val="decimal"/>
      <w:lvlText w:val=""/>
      <w:lvlJc w:val="left"/>
    </w:lvl>
    <w:lvl w:ilvl="7" w:tplc="94888ACA">
      <w:numFmt w:val="decimal"/>
      <w:lvlText w:val=""/>
      <w:lvlJc w:val="left"/>
    </w:lvl>
    <w:lvl w:ilvl="8" w:tplc="DF88DFCE">
      <w:numFmt w:val="decimal"/>
      <w:lvlText w:val=""/>
      <w:lvlJc w:val="left"/>
    </w:lvl>
  </w:abstractNum>
  <w:abstractNum w:abstractNumId="28" w15:restartNumberingAfterBreak="0">
    <w:nsid w:val="700F47CD"/>
    <w:multiLevelType w:val="hybridMultilevel"/>
    <w:tmpl w:val="989AF5CE"/>
    <w:lvl w:ilvl="0" w:tplc="8E5A922A">
      <w:start w:val="5"/>
      <w:numFmt w:val="decimal"/>
      <w:lvlText w:val="%1."/>
      <w:lvlJc w:val="left"/>
      <w:pPr>
        <w:ind w:left="720" w:hanging="360"/>
      </w:pPr>
    </w:lvl>
    <w:lvl w:ilvl="1" w:tplc="FA5AD4E2">
      <w:start w:val="1"/>
      <w:numFmt w:val="lowerLetter"/>
      <w:lvlText w:val="%2."/>
      <w:lvlJc w:val="left"/>
      <w:pPr>
        <w:ind w:left="1440" w:hanging="360"/>
      </w:pPr>
    </w:lvl>
    <w:lvl w:ilvl="2" w:tplc="62ACF73C">
      <w:start w:val="1"/>
      <w:numFmt w:val="lowerRoman"/>
      <w:lvlText w:val="%3."/>
      <w:lvlJc w:val="right"/>
      <w:pPr>
        <w:ind w:left="2160" w:hanging="180"/>
      </w:pPr>
    </w:lvl>
    <w:lvl w:ilvl="3" w:tplc="4EE4F38E">
      <w:start w:val="1"/>
      <w:numFmt w:val="decimal"/>
      <w:lvlText w:val="%4."/>
      <w:lvlJc w:val="left"/>
      <w:pPr>
        <w:ind w:left="2880" w:hanging="360"/>
      </w:pPr>
    </w:lvl>
    <w:lvl w:ilvl="4" w:tplc="46B4FAA6">
      <w:start w:val="1"/>
      <w:numFmt w:val="lowerLetter"/>
      <w:lvlText w:val="%5."/>
      <w:lvlJc w:val="left"/>
      <w:pPr>
        <w:ind w:left="3600" w:hanging="360"/>
      </w:pPr>
    </w:lvl>
    <w:lvl w:ilvl="5" w:tplc="52223C3A">
      <w:start w:val="1"/>
      <w:numFmt w:val="lowerRoman"/>
      <w:lvlText w:val="%6."/>
      <w:lvlJc w:val="right"/>
      <w:pPr>
        <w:ind w:left="4320" w:hanging="180"/>
      </w:pPr>
    </w:lvl>
    <w:lvl w:ilvl="6" w:tplc="DC8477FE">
      <w:start w:val="1"/>
      <w:numFmt w:val="decimal"/>
      <w:lvlText w:val="%7."/>
      <w:lvlJc w:val="left"/>
      <w:pPr>
        <w:ind w:left="5040" w:hanging="360"/>
      </w:pPr>
    </w:lvl>
    <w:lvl w:ilvl="7" w:tplc="ADB0BA7A">
      <w:start w:val="1"/>
      <w:numFmt w:val="lowerLetter"/>
      <w:lvlText w:val="%8."/>
      <w:lvlJc w:val="left"/>
      <w:pPr>
        <w:ind w:left="5760" w:hanging="360"/>
      </w:pPr>
    </w:lvl>
    <w:lvl w:ilvl="8" w:tplc="4F5CCE3C">
      <w:start w:val="1"/>
      <w:numFmt w:val="lowerRoman"/>
      <w:lvlText w:val="%9."/>
      <w:lvlJc w:val="right"/>
      <w:pPr>
        <w:ind w:left="6480" w:hanging="180"/>
      </w:pPr>
    </w:lvl>
  </w:abstractNum>
  <w:abstractNum w:abstractNumId="29" w15:restartNumberingAfterBreak="0">
    <w:nsid w:val="70234621"/>
    <w:multiLevelType w:val="hybridMultilevel"/>
    <w:tmpl w:val="C86AFE6C"/>
    <w:lvl w:ilvl="0" w:tplc="2176FF04">
      <w:start w:val="1"/>
      <w:numFmt w:val="decimal"/>
      <w:lvlText w:val="%1."/>
      <w:lvlJc w:val="left"/>
      <w:pPr>
        <w:ind w:left="786" w:hanging="360"/>
      </w:pPr>
      <w:rPr>
        <w:rFonts w:hint="default"/>
        <w:b/>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30" w15:restartNumberingAfterBreak="0">
    <w:nsid w:val="70B04EB6"/>
    <w:multiLevelType w:val="multilevel"/>
    <w:tmpl w:val="9CB2C7B4"/>
    <w:lvl w:ilvl="0">
      <w:start w:val="1"/>
      <w:numFmt w:val="decimal"/>
      <w:lvlText w:val="%1."/>
      <w:lvlJc w:val="left"/>
      <w:pPr>
        <w:ind w:left="720" w:hanging="360"/>
      </w:p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31" w15:restartNumberingAfterBreak="0">
    <w:nsid w:val="723110BC"/>
    <w:multiLevelType w:val="hybridMultilevel"/>
    <w:tmpl w:val="3CC25396"/>
    <w:lvl w:ilvl="0" w:tplc="224C42BC">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74DA1E06"/>
    <w:multiLevelType w:val="hybridMultilevel"/>
    <w:tmpl w:val="3EC0A2B0"/>
    <w:lvl w:ilvl="0" w:tplc="E1840412">
      <w:start w:val="1"/>
      <w:numFmt w:val="upperRoman"/>
      <w:lvlText w:val="%1."/>
      <w:lvlJc w:val="left"/>
      <w:pPr>
        <w:tabs>
          <w:tab w:val="num" w:pos="1281"/>
        </w:tabs>
        <w:ind w:left="1281" w:hanging="720"/>
      </w:pPr>
      <w:rPr>
        <w:rFonts w:hint="default"/>
        <w:lang w:val="es-ES"/>
      </w:rPr>
    </w:lvl>
    <w:lvl w:ilvl="1" w:tplc="FB3A9EDC">
      <w:start w:val="1"/>
      <w:numFmt w:val="decimal"/>
      <w:lvlText w:val="%2."/>
      <w:lvlJc w:val="left"/>
      <w:pPr>
        <w:tabs>
          <w:tab w:val="num" w:pos="1641"/>
        </w:tabs>
        <w:ind w:left="1641" w:hanging="360"/>
      </w:pPr>
      <w:rPr>
        <w:rFonts w:hint="default"/>
      </w:rPr>
    </w:lvl>
    <w:lvl w:ilvl="2" w:tplc="0C0A001B" w:tentative="1">
      <w:start w:val="1"/>
      <w:numFmt w:val="lowerRoman"/>
      <w:lvlText w:val="%3."/>
      <w:lvlJc w:val="right"/>
      <w:pPr>
        <w:tabs>
          <w:tab w:val="num" w:pos="2361"/>
        </w:tabs>
        <w:ind w:left="2361" w:hanging="180"/>
      </w:pPr>
    </w:lvl>
    <w:lvl w:ilvl="3" w:tplc="0C0A000F" w:tentative="1">
      <w:start w:val="1"/>
      <w:numFmt w:val="decimal"/>
      <w:lvlText w:val="%4."/>
      <w:lvlJc w:val="left"/>
      <w:pPr>
        <w:tabs>
          <w:tab w:val="num" w:pos="3081"/>
        </w:tabs>
        <w:ind w:left="3081" w:hanging="360"/>
      </w:pPr>
    </w:lvl>
    <w:lvl w:ilvl="4" w:tplc="0C0A0019" w:tentative="1">
      <w:start w:val="1"/>
      <w:numFmt w:val="lowerLetter"/>
      <w:lvlText w:val="%5."/>
      <w:lvlJc w:val="left"/>
      <w:pPr>
        <w:tabs>
          <w:tab w:val="num" w:pos="3801"/>
        </w:tabs>
        <w:ind w:left="3801" w:hanging="360"/>
      </w:pPr>
    </w:lvl>
    <w:lvl w:ilvl="5" w:tplc="0C0A001B" w:tentative="1">
      <w:start w:val="1"/>
      <w:numFmt w:val="lowerRoman"/>
      <w:lvlText w:val="%6."/>
      <w:lvlJc w:val="right"/>
      <w:pPr>
        <w:tabs>
          <w:tab w:val="num" w:pos="4521"/>
        </w:tabs>
        <w:ind w:left="4521" w:hanging="180"/>
      </w:pPr>
    </w:lvl>
    <w:lvl w:ilvl="6" w:tplc="0C0A000F" w:tentative="1">
      <w:start w:val="1"/>
      <w:numFmt w:val="decimal"/>
      <w:lvlText w:val="%7."/>
      <w:lvlJc w:val="left"/>
      <w:pPr>
        <w:tabs>
          <w:tab w:val="num" w:pos="5241"/>
        </w:tabs>
        <w:ind w:left="5241" w:hanging="360"/>
      </w:pPr>
    </w:lvl>
    <w:lvl w:ilvl="7" w:tplc="0C0A0019" w:tentative="1">
      <w:start w:val="1"/>
      <w:numFmt w:val="lowerLetter"/>
      <w:lvlText w:val="%8."/>
      <w:lvlJc w:val="left"/>
      <w:pPr>
        <w:tabs>
          <w:tab w:val="num" w:pos="5961"/>
        </w:tabs>
        <w:ind w:left="5961" w:hanging="360"/>
      </w:pPr>
    </w:lvl>
    <w:lvl w:ilvl="8" w:tplc="0C0A001B" w:tentative="1">
      <w:start w:val="1"/>
      <w:numFmt w:val="lowerRoman"/>
      <w:lvlText w:val="%9."/>
      <w:lvlJc w:val="right"/>
      <w:pPr>
        <w:tabs>
          <w:tab w:val="num" w:pos="6681"/>
        </w:tabs>
        <w:ind w:left="6681" w:hanging="180"/>
      </w:pPr>
    </w:lvl>
  </w:abstractNum>
  <w:abstractNum w:abstractNumId="33" w15:restartNumberingAfterBreak="0">
    <w:nsid w:val="75FA4B6F"/>
    <w:multiLevelType w:val="hybridMultilevel"/>
    <w:tmpl w:val="5E3220C2"/>
    <w:lvl w:ilvl="0" w:tplc="0D3E4D5E">
      <w:start w:val="1"/>
      <w:numFmt w:val="lowerLetter"/>
      <w:lvlText w:val="%1."/>
      <w:lvlJc w:val="left"/>
      <w:pPr>
        <w:ind w:left="720" w:hanging="360"/>
      </w:pPr>
    </w:lvl>
    <w:lvl w:ilvl="1" w:tplc="5E00C2F6">
      <w:start w:val="1"/>
      <w:numFmt w:val="lowerLetter"/>
      <w:lvlText w:val="%2."/>
      <w:lvlJc w:val="left"/>
      <w:pPr>
        <w:ind w:left="1440" w:hanging="360"/>
      </w:pPr>
    </w:lvl>
    <w:lvl w:ilvl="2" w:tplc="F4B44396">
      <w:start w:val="1"/>
      <w:numFmt w:val="lowerRoman"/>
      <w:lvlText w:val="%3."/>
      <w:lvlJc w:val="right"/>
      <w:pPr>
        <w:ind w:left="2160" w:hanging="180"/>
      </w:pPr>
    </w:lvl>
    <w:lvl w:ilvl="3" w:tplc="30F45B4E">
      <w:start w:val="1"/>
      <w:numFmt w:val="decimal"/>
      <w:lvlText w:val="%4."/>
      <w:lvlJc w:val="left"/>
      <w:pPr>
        <w:ind w:left="2880" w:hanging="360"/>
      </w:pPr>
    </w:lvl>
    <w:lvl w:ilvl="4" w:tplc="3844EB04">
      <w:start w:val="1"/>
      <w:numFmt w:val="lowerLetter"/>
      <w:lvlText w:val="%5."/>
      <w:lvlJc w:val="left"/>
      <w:pPr>
        <w:ind w:left="3600" w:hanging="360"/>
      </w:pPr>
    </w:lvl>
    <w:lvl w:ilvl="5" w:tplc="B14C3E1A">
      <w:start w:val="1"/>
      <w:numFmt w:val="lowerRoman"/>
      <w:lvlText w:val="%6."/>
      <w:lvlJc w:val="right"/>
      <w:pPr>
        <w:ind w:left="4320" w:hanging="180"/>
      </w:pPr>
    </w:lvl>
    <w:lvl w:ilvl="6" w:tplc="F720191A">
      <w:start w:val="1"/>
      <w:numFmt w:val="decimal"/>
      <w:lvlText w:val="%7."/>
      <w:lvlJc w:val="left"/>
      <w:pPr>
        <w:ind w:left="5040" w:hanging="360"/>
      </w:pPr>
    </w:lvl>
    <w:lvl w:ilvl="7" w:tplc="38C41466">
      <w:start w:val="1"/>
      <w:numFmt w:val="lowerLetter"/>
      <w:lvlText w:val="%8."/>
      <w:lvlJc w:val="left"/>
      <w:pPr>
        <w:ind w:left="5760" w:hanging="360"/>
      </w:pPr>
    </w:lvl>
    <w:lvl w:ilvl="8" w:tplc="FBA238DC">
      <w:start w:val="1"/>
      <w:numFmt w:val="lowerRoman"/>
      <w:lvlText w:val="%9."/>
      <w:lvlJc w:val="right"/>
      <w:pPr>
        <w:ind w:left="6480" w:hanging="180"/>
      </w:pPr>
    </w:lvl>
  </w:abstractNum>
  <w:abstractNum w:abstractNumId="34" w15:restartNumberingAfterBreak="0">
    <w:nsid w:val="76FA2CCD"/>
    <w:multiLevelType w:val="hybridMultilevel"/>
    <w:tmpl w:val="D18EB97E"/>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35" w15:restartNumberingAfterBreak="0">
    <w:nsid w:val="7D545DD3"/>
    <w:multiLevelType w:val="hybridMultilevel"/>
    <w:tmpl w:val="60145956"/>
    <w:lvl w:ilvl="0" w:tplc="240A0001">
      <w:start w:val="1"/>
      <w:numFmt w:val="bullet"/>
      <w:lvlText w:val=""/>
      <w:lvlJc w:val="left"/>
      <w:pPr>
        <w:ind w:left="860" w:hanging="360"/>
      </w:pPr>
      <w:rPr>
        <w:rFonts w:ascii="Symbol" w:hAnsi="Symbol" w:hint="default"/>
      </w:rPr>
    </w:lvl>
    <w:lvl w:ilvl="1" w:tplc="240A0003" w:tentative="1">
      <w:start w:val="1"/>
      <w:numFmt w:val="bullet"/>
      <w:lvlText w:val="o"/>
      <w:lvlJc w:val="left"/>
      <w:pPr>
        <w:ind w:left="1580" w:hanging="360"/>
      </w:pPr>
      <w:rPr>
        <w:rFonts w:ascii="Courier New" w:hAnsi="Courier New" w:cs="Courier New" w:hint="default"/>
      </w:rPr>
    </w:lvl>
    <w:lvl w:ilvl="2" w:tplc="240A0005" w:tentative="1">
      <w:start w:val="1"/>
      <w:numFmt w:val="bullet"/>
      <w:lvlText w:val=""/>
      <w:lvlJc w:val="left"/>
      <w:pPr>
        <w:ind w:left="2300" w:hanging="360"/>
      </w:pPr>
      <w:rPr>
        <w:rFonts w:ascii="Wingdings" w:hAnsi="Wingdings" w:hint="default"/>
      </w:rPr>
    </w:lvl>
    <w:lvl w:ilvl="3" w:tplc="240A0001" w:tentative="1">
      <w:start w:val="1"/>
      <w:numFmt w:val="bullet"/>
      <w:lvlText w:val=""/>
      <w:lvlJc w:val="left"/>
      <w:pPr>
        <w:ind w:left="3020" w:hanging="360"/>
      </w:pPr>
      <w:rPr>
        <w:rFonts w:ascii="Symbol" w:hAnsi="Symbol" w:hint="default"/>
      </w:rPr>
    </w:lvl>
    <w:lvl w:ilvl="4" w:tplc="240A0003" w:tentative="1">
      <w:start w:val="1"/>
      <w:numFmt w:val="bullet"/>
      <w:lvlText w:val="o"/>
      <w:lvlJc w:val="left"/>
      <w:pPr>
        <w:ind w:left="3740" w:hanging="360"/>
      </w:pPr>
      <w:rPr>
        <w:rFonts w:ascii="Courier New" w:hAnsi="Courier New" w:cs="Courier New" w:hint="default"/>
      </w:rPr>
    </w:lvl>
    <w:lvl w:ilvl="5" w:tplc="240A0005" w:tentative="1">
      <w:start w:val="1"/>
      <w:numFmt w:val="bullet"/>
      <w:lvlText w:val=""/>
      <w:lvlJc w:val="left"/>
      <w:pPr>
        <w:ind w:left="4460" w:hanging="360"/>
      </w:pPr>
      <w:rPr>
        <w:rFonts w:ascii="Wingdings" w:hAnsi="Wingdings" w:hint="default"/>
      </w:rPr>
    </w:lvl>
    <w:lvl w:ilvl="6" w:tplc="240A0001" w:tentative="1">
      <w:start w:val="1"/>
      <w:numFmt w:val="bullet"/>
      <w:lvlText w:val=""/>
      <w:lvlJc w:val="left"/>
      <w:pPr>
        <w:ind w:left="5180" w:hanging="360"/>
      </w:pPr>
      <w:rPr>
        <w:rFonts w:ascii="Symbol" w:hAnsi="Symbol" w:hint="default"/>
      </w:rPr>
    </w:lvl>
    <w:lvl w:ilvl="7" w:tplc="240A0003" w:tentative="1">
      <w:start w:val="1"/>
      <w:numFmt w:val="bullet"/>
      <w:lvlText w:val="o"/>
      <w:lvlJc w:val="left"/>
      <w:pPr>
        <w:ind w:left="5900" w:hanging="360"/>
      </w:pPr>
      <w:rPr>
        <w:rFonts w:ascii="Courier New" w:hAnsi="Courier New" w:cs="Courier New" w:hint="default"/>
      </w:rPr>
    </w:lvl>
    <w:lvl w:ilvl="8" w:tplc="240A0005" w:tentative="1">
      <w:start w:val="1"/>
      <w:numFmt w:val="bullet"/>
      <w:lvlText w:val=""/>
      <w:lvlJc w:val="left"/>
      <w:pPr>
        <w:ind w:left="6620" w:hanging="360"/>
      </w:pPr>
      <w:rPr>
        <w:rFonts w:ascii="Wingdings" w:hAnsi="Wingdings" w:hint="default"/>
      </w:rPr>
    </w:lvl>
  </w:abstractNum>
  <w:num w:numId="1">
    <w:abstractNumId w:val="24"/>
  </w:num>
  <w:num w:numId="2">
    <w:abstractNumId w:val="28"/>
  </w:num>
  <w:num w:numId="3">
    <w:abstractNumId w:val="14"/>
  </w:num>
  <w:num w:numId="4">
    <w:abstractNumId w:val="33"/>
  </w:num>
  <w:num w:numId="5">
    <w:abstractNumId w:val="16"/>
  </w:num>
  <w:num w:numId="6">
    <w:abstractNumId w:val="16"/>
    <w:lvlOverride w:ilvl="0">
      <w:lvl w:ilvl="0" w:tplc="E118FDAE">
        <w:numFmt w:val="none"/>
        <w:lvlText w:val="-"/>
        <w:legacy w:legacy="1" w:legacySpace="120" w:legacyIndent="360"/>
        <w:lvlJc w:val="left"/>
        <w:pPr>
          <w:ind w:left="360" w:hanging="360"/>
        </w:pPr>
      </w:lvl>
    </w:lvlOverride>
    <w:lvlOverride w:ilvl="1">
      <w:lvl w:ilvl="1" w:tplc="94AC0354">
        <w:start w:val="1"/>
        <w:numFmt w:val="none"/>
        <w:lvlText w:val="o"/>
        <w:legacy w:legacy="1" w:legacySpace="120" w:legacyIndent="360"/>
        <w:lvlJc w:val="left"/>
        <w:pPr>
          <w:ind w:left="720" w:hanging="360"/>
        </w:pPr>
        <w:rPr>
          <w:rFonts w:ascii="Courier New" w:hAnsi="Courier New" w:hint="default"/>
        </w:rPr>
      </w:lvl>
    </w:lvlOverride>
    <w:lvlOverride w:ilvl="2">
      <w:lvl w:ilvl="2" w:tplc="23584386">
        <w:start w:val="1"/>
        <w:numFmt w:val="none"/>
        <w:lvlText w:val=""/>
        <w:legacy w:legacy="1" w:legacySpace="120" w:legacyIndent="360"/>
        <w:lvlJc w:val="left"/>
        <w:pPr>
          <w:ind w:left="1080" w:hanging="360"/>
        </w:pPr>
        <w:rPr>
          <w:rFonts w:ascii="Wingdings" w:hAnsi="Wingdings" w:hint="default"/>
        </w:rPr>
      </w:lvl>
    </w:lvlOverride>
    <w:lvlOverride w:ilvl="3">
      <w:lvl w:ilvl="3" w:tplc="E90CF436">
        <w:start w:val="1"/>
        <w:numFmt w:val="none"/>
        <w:lvlText w:val=""/>
        <w:legacy w:legacy="1" w:legacySpace="120" w:legacyIndent="360"/>
        <w:lvlJc w:val="left"/>
        <w:pPr>
          <w:ind w:left="1440" w:hanging="360"/>
        </w:pPr>
        <w:rPr>
          <w:rFonts w:ascii="Symbol" w:hAnsi="Symbol" w:hint="default"/>
        </w:rPr>
      </w:lvl>
    </w:lvlOverride>
    <w:lvlOverride w:ilvl="4">
      <w:lvl w:ilvl="4" w:tplc="802CB618">
        <w:start w:val="1"/>
        <w:numFmt w:val="none"/>
        <w:lvlText w:val="o"/>
        <w:legacy w:legacy="1" w:legacySpace="120" w:legacyIndent="360"/>
        <w:lvlJc w:val="left"/>
        <w:pPr>
          <w:ind w:left="1800" w:hanging="360"/>
        </w:pPr>
        <w:rPr>
          <w:rFonts w:ascii="Courier New" w:hAnsi="Courier New" w:hint="default"/>
        </w:rPr>
      </w:lvl>
    </w:lvlOverride>
    <w:lvlOverride w:ilvl="5">
      <w:lvl w:ilvl="5" w:tplc="5DF6FA8A">
        <w:start w:val="1"/>
        <w:numFmt w:val="none"/>
        <w:lvlText w:val=""/>
        <w:legacy w:legacy="1" w:legacySpace="120" w:legacyIndent="360"/>
        <w:lvlJc w:val="left"/>
        <w:pPr>
          <w:ind w:left="2160" w:hanging="360"/>
        </w:pPr>
        <w:rPr>
          <w:rFonts w:ascii="Wingdings" w:hAnsi="Wingdings" w:hint="default"/>
        </w:rPr>
      </w:lvl>
    </w:lvlOverride>
    <w:lvlOverride w:ilvl="6">
      <w:lvl w:ilvl="6" w:tplc="1214E12E">
        <w:start w:val="1"/>
        <w:numFmt w:val="none"/>
        <w:lvlText w:val=""/>
        <w:legacy w:legacy="1" w:legacySpace="120" w:legacyIndent="360"/>
        <w:lvlJc w:val="left"/>
        <w:pPr>
          <w:ind w:left="2520" w:hanging="360"/>
        </w:pPr>
        <w:rPr>
          <w:rFonts w:ascii="Symbol" w:hAnsi="Symbol" w:hint="default"/>
        </w:rPr>
      </w:lvl>
    </w:lvlOverride>
    <w:lvlOverride w:ilvl="7">
      <w:lvl w:ilvl="7" w:tplc="1EDEA64E">
        <w:start w:val="1"/>
        <w:numFmt w:val="none"/>
        <w:lvlText w:val="o"/>
        <w:legacy w:legacy="1" w:legacySpace="120" w:legacyIndent="360"/>
        <w:lvlJc w:val="left"/>
        <w:pPr>
          <w:ind w:left="2880" w:hanging="360"/>
        </w:pPr>
        <w:rPr>
          <w:rFonts w:ascii="Courier New" w:hAnsi="Courier New" w:hint="default"/>
        </w:rPr>
      </w:lvl>
    </w:lvlOverride>
    <w:lvlOverride w:ilvl="8">
      <w:lvl w:ilvl="8" w:tplc="6DB091E4">
        <w:start w:val="1"/>
        <w:numFmt w:val="none"/>
        <w:lvlText w:val=""/>
        <w:legacy w:legacy="1" w:legacySpace="120" w:legacyIndent="360"/>
        <w:lvlJc w:val="left"/>
        <w:pPr>
          <w:ind w:left="3240" w:hanging="360"/>
        </w:pPr>
        <w:rPr>
          <w:rFonts w:ascii="Wingdings" w:hAnsi="Wingdings" w:hint="default"/>
        </w:rPr>
      </w:lvl>
    </w:lvlOverride>
  </w:num>
  <w:num w:numId="7">
    <w:abstractNumId w:val="16"/>
    <w:lvlOverride w:ilvl="0">
      <w:lvl w:ilvl="0" w:tplc="E118FDAE">
        <w:numFmt w:val="none"/>
        <w:lvlText w:val="-"/>
        <w:legacy w:legacy="1" w:legacySpace="120" w:legacyIndent="360"/>
        <w:lvlJc w:val="left"/>
        <w:pPr>
          <w:ind w:left="360" w:hanging="360"/>
        </w:pPr>
      </w:lvl>
    </w:lvlOverride>
    <w:lvlOverride w:ilvl="1">
      <w:lvl w:ilvl="1" w:tplc="94AC0354">
        <w:start w:val="1"/>
        <w:numFmt w:val="none"/>
        <w:lvlText w:val="o"/>
        <w:legacy w:legacy="1" w:legacySpace="120" w:legacyIndent="360"/>
        <w:lvlJc w:val="left"/>
        <w:pPr>
          <w:ind w:left="720" w:hanging="360"/>
        </w:pPr>
        <w:rPr>
          <w:rFonts w:ascii="Courier New" w:hAnsi="Courier New" w:hint="default"/>
        </w:rPr>
      </w:lvl>
    </w:lvlOverride>
    <w:lvlOverride w:ilvl="2">
      <w:lvl w:ilvl="2" w:tplc="23584386">
        <w:start w:val="1"/>
        <w:numFmt w:val="none"/>
        <w:lvlText w:val=""/>
        <w:legacy w:legacy="1" w:legacySpace="120" w:legacyIndent="360"/>
        <w:lvlJc w:val="left"/>
        <w:pPr>
          <w:ind w:left="1080" w:hanging="360"/>
        </w:pPr>
        <w:rPr>
          <w:rFonts w:ascii="Wingdings" w:hAnsi="Wingdings" w:hint="default"/>
        </w:rPr>
      </w:lvl>
    </w:lvlOverride>
    <w:lvlOverride w:ilvl="3">
      <w:lvl w:ilvl="3" w:tplc="E90CF436">
        <w:start w:val="1"/>
        <w:numFmt w:val="none"/>
        <w:lvlText w:val=""/>
        <w:legacy w:legacy="1" w:legacySpace="120" w:legacyIndent="360"/>
        <w:lvlJc w:val="left"/>
        <w:pPr>
          <w:ind w:left="1440" w:hanging="360"/>
        </w:pPr>
        <w:rPr>
          <w:rFonts w:ascii="Symbol" w:hAnsi="Symbol" w:hint="default"/>
        </w:rPr>
      </w:lvl>
    </w:lvlOverride>
    <w:lvlOverride w:ilvl="4">
      <w:lvl w:ilvl="4" w:tplc="802CB618">
        <w:start w:val="1"/>
        <w:numFmt w:val="none"/>
        <w:lvlText w:val="o"/>
        <w:legacy w:legacy="1" w:legacySpace="120" w:legacyIndent="360"/>
        <w:lvlJc w:val="left"/>
        <w:pPr>
          <w:ind w:left="1800" w:hanging="360"/>
        </w:pPr>
        <w:rPr>
          <w:rFonts w:ascii="Courier New" w:hAnsi="Courier New" w:hint="default"/>
        </w:rPr>
      </w:lvl>
    </w:lvlOverride>
    <w:lvlOverride w:ilvl="5">
      <w:lvl w:ilvl="5" w:tplc="5DF6FA8A">
        <w:start w:val="1"/>
        <w:numFmt w:val="none"/>
        <w:lvlText w:val=""/>
        <w:legacy w:legacy="1" w:legacySpace="120" w:legacyIndent="360"/>
        <w:lvlJc w:val="left"/>
        <w:pPr>
          <w:ind w:left="2160" w:hanging="360"/>
        </w:pPr>
        <w:rPr>
          <w:rFonts w:ascii="Wingdings" w:hAnsi="Wingdings" w:hint="default"/>
        </w:rPr>
      </w:lvl>
    </w:lvlOverride>
    <w:lvlOverride w:ilvl="6">
      <w:lvl w:ilvl="6" w:tplc="1214E12E">
        <w:start w:val="1"/>
        <w:numFmt w:val="none"/>
        <w:lvlText w:val=""/>
        <w:legacy w:legacy="1" w:legacySpace="120" w:legacyIndent="360"/>
        <w:lvlJc w:val="left"/>
        <w:pPr>
          <w:ind w:left="2520" w:hanging="360"/>
        </w:pPr>
        <w:rPr>
          <w:rFonts w:ascii="Symbol" w:hAnsi="Symbol" w:hint="default"/>
        </w:rPr>
      </w:lvl>
    </w:lvlOverride>
    <w:lvlOverride w:ilvl="7">
      <w:lvl w:ilvl="7" w:tplc="1EDEA64E">
        <w:start w:val="1"/>
        <w:numFmt w:val="none"/>
        <w:lvlText w:val="o"/>
        <w:legacy w:legacy="1" w:legacySpace="120" w:legacyIndent="360"/>
        <w:lvlJc w:val="left"/>
        <w:pPr>
          <w:ind w:left="2880" w:hanging="360"/>
        </w:pPr>
        <w:rPr>
          <w:rFonts w:ascii="Courier New" w:hAnsi="Courier New" w:hint="default"/>
        </w:rPr>
      </w:lvl>
    </w:lvlOverride>
    <w:lvlOverride w:ilvl="8">
      <w:lvl w:ilvl="8" w:tplc="6DB091E4">
        <w:start w:val="1"/>
        <w:numFmt w:val="none"/>
        <w:lvlText w:val=""/>
        <w:legacy w:legacy="1" w:legacySpace="120" w:legacyIndent="360"/>
        <w:lvlJc w:val="left"/>
        <w:pPr>
          <w:ind w:left="3240" w:hanging="360"/>
        </w:pPr>
        <w:rPr>
          <w:rFonts w:ascii="Wingdings" w:hAnsi="Wingdings" w:hint="default"/>
        </w:rPr>
      </w:lvl>
    </w:lvlOverride>
  </w:num>
  <w:num w:numId="8">
    <w:abstractNumId w:val="17"/>
  </w:num>
  <w:num w:numId="9">
    <w:abstractNumId w:val="11"/>
  </w:num>
  <w:num w:numId="10">
    <w:abstractNumId w:val="0"/>
  </w:num>
  <w:num w:numId="11">
    <w:abstractNumId w:val="3"/>
  </w:num>
  <w:num w:numId="12">
    <w:abstractNumId w:val="5"/>
  </w:num>
  <w:num w:numId="13">
    <w:abstractNumId w:val="2"/>
  </w:num>
  <w:num w:numId="14">
    <w:abstractNumId w:val="27"/>
  </w:num>
  <w:num w:numId="15">
    <w:abstractNumId w:val="19"/>
  </w:num>
  <w:num w:numId="16">
    <w:abstractNumId w:val="13"/>
  </w:num>
  <w:num w:numId="17">
    <w:abstractNumId w:val="32"/>
  </w:num>
  <w:num w:numId="18">
    <w:abstractNumId w:val="34"/>
  </w:num>
  <w:num w:numId="19">
    <w:abstractNumId w:val="31"/>
  </w:num>
  <w:num w:numId="20">
    <w:abstractNumId w:val="4"/>
  </w:num>
  <w:num w:numId="21">
    <w:abstractNumId w:val="22"/>
  </w:num>
  <w:num w:numId="22">
    <w:abstractNumId w:val="12"/>
  </w:num>
  <w:num w:numId="23">
    <w:abstractNumId w:val="21"/>
  </w:num>
  <w:num w:numId="24">
    <w:abstractNumId w:val="8"/>
  </w:num>
  <w:num w:numId="25">
    <w:abstractNumId w:val="23"/>
  </w:num>
  <w:num w:numId="26">
    <w:abstractNumId w:val="9"/>
  </w:num>
  <w:num w:numId="27">
    <w:abstractNumId w:val="15"/>
  </w:num>
  <w:num w:numId="28">
    <w:abstractNumId w:val="1"/>
  </w:num>
  <w:num w:numId="29">
    <w:abstractNumId w:val="20"/>
  </w:num>
  <w:num w:numId="30">
    <w:abstractNumId w:val="26"/>
  </w:num>
  <w:num w:numId="31">
    <w:abstractNumId w:val="10"/>
  </w:num>
  <w:num w:numId="32">
    <w:abstractNumId w:val="6"/>
  </w:num>
  <w:num w:numId="33">
    <w:abstractNumId w:val="25"/>
  </w:num>
  <w:num w:numId="34">
    <w:abstractNumId w:val="30"/>
  </w:num>
  <w:num w:numId="35">
    <w:abstractNumId w:val="7"/>
  </w:num>
  <w:num w:numId="36">
    <w:abstractNumId w:val="29"/>
  </w:num>
  <w:num w:numId="37">
    <w:abstractNumId w:val="35"/>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C4C"/>
    <w:rsid w:val="00003D53"/>
    <w:rsid w:val="0003110B"/>
    <w:rsid w:val="00031A3C"/>
    <w:rsid w:val="00032167"/>
    <w:rsid w:val="00034969"/>
    <w:rsid w:val="00037B88"/>
    <w:rsid w:val="0004463E"/>
    <w:rsid w:val="00050534"/>
    <w:rsid w:val="00053ACA"/>
    <w:rsid w:val="00056970"/>
    <w:rsid w:val="00063341"/>
    <w:rsid w:val="0006604D"/>
    <w:rsid w:val="000673F2"/>
    <w:rsid w:val="00073ABB"/>
    <w:rsid w:val="00074757"/>
    <w:rsid w:val="00077C31"/>
    <w:rsid w:val="000845A4"/>
    <w:rsid w:val="00087B1A"/>
    <w:rsid w:val="00091C20"/>
    <w:rsid w:val="00092994"/>
    <w:rsid w:val="00093FCC"/>
    <w:rsid w:val="000A2696"/>
    <w:rsid w:val="000A60C4"/>
    <w:rsid w:val="000A6EEA"/>
    <w:rsid w:val="000B00E7"/>
    <w:rsid w:val="000B7B3A"/>
    <w:rsid w:val="000C6A53"/>
    <w:rsid w:val="000D2915"/>
    <w:rsid w:val="000D6A06"/>
    <w:rsid w:val="000E012D"/>
    <w:rsid w:val="000E2BED"/>
    <w:rsid w:val="000F18CF"/>
    <w:rsid w:val="000F249D"/>
    <w:rsid w:val="001004E2"/>
    <w:rsid w:val="0010071C"/>
    <w:rsid w:val="001018DD"/>
    <w:rsid w:val="0010561B"/>
    <w:rsid w:val="00106970"/>
    <w:rsid w:val="001190F1"/>
    <w:rsid w:val="001273B9"/>
    <w:rsid w:val="00141288"/>
    <w:rsid w:val="00141D4A"/>
    <w:rsid w:val="00142B3B"/>
    <w:rsid w:val="001540D1"/>
    <w:rsid w:val="00154759"/>
    <w:rsid w:val="00160BD6"/>
    <w:rsid w:val="00167BCC"/>
    <w:rsid w:val="00181233"/>
    <w:rsid w:val="001916FD"/>
    <w:rsid w:val="00194549"/>
    <w:rsid w:val="001BFB0F"/>
    <w:rsid w:val="001C20D4"/>
    <w:rsid w:val="001D077D"/>
    <w:rsid w:val="001D2D86"/>
    <w:rsid w:val="001D4265"/>
    <w:rsid w:val="001D4CD9"/>
    <w:rsid w:val="001D5B72"/>
    <w:rsid w:val="001E0409"/>
    <w:rsid w:val="001F4EF7"/>
    <w:rsid w:val="00205B7D"/>
    <w:rsid w:val="002060D8"/>
    <w:rsid w:val="00216D4A"/>
    <w:rsid w:val="00230FE0"/>
    <w:rsid w:val="00234A7A"/>
    <w:rsid w:val="00242CF3"/>
    <w:rsid w:val="00245D64"/>
    <w:rsid w:val="00250850"/>
    <w:rsid w:val="00251F3C"/>
    <w:rsid w:val="00261DAE"/>
    <w:rsid w:val="002652DA"/>
    <w:rsid w:val="0027D5D5"/>
    <w:rsid w:val="0028594D"/>
    <w:rsid w:val="00287D9B"/>
    <w:rsid w:val="002B230E"/>
    <w:rsid w:val="002B3807"/>
    <w:rsid w:val="002B43E4"/>
    <w:rsid w:val="002C2F72"/>
    <w:rsid w:val="002D04A5"/>
    <w:rsid w:val="002D2EB9"/>
    <w:rsid w:val="002D4836"/>
    <w:rsid w:val="002D5B78"/>
    <w:rsid w:val="002E1589"/>
    <w:rsid w:val="00304B5F"/>
    <w:rsid w:val="003064E9"/>
    <w:rsid w:val="00315532"/>
    <w:rsid w:val="003275C9"/>
    <w:rsid w:val="00331E79"/>
    <w:rsid w:val="00336A41"/>
    <w:rsid w:val="003542F7"/>
    <w:rsid w:val="00354917"/>
    <w:rsid w:val="00366431"/>
    <w:rsid w:val="00366682"/>
    <w:rsid w:val="00366B22"/>
    <w:rsid w:val="0038099F"/>
    <w:rsid w:val="00381416"/>
    <w:rsid w:val="00382310"/>
    <w:rsid w:val="00382D55"/>
    <w:rsid w:val="003839E9"/>
    <w:rsid w:val="003906EC"/>
    <w:rsid w:val="0039223F"/>
    <w:rsid w:val="0039267A"/>
    <w:rsid w:val="003A3AB9"/>
    <w:rsid w:val="003A3B78"/>
    <w:rsid w:val="003B72BF"/>
    <w:rsid w:val="003C0391"/>
    <w:rsid w:val="003C0638"/>
    <w:rsid w:val="003C23E8"/>
    <w:rsid w:val="003C29AC"/>
    <w:rsid w:val="003E06A9"/>
    <w:rsid w:val="003E13BA"/>
    <w:rsid w:val="004010CC"/>
    <w:rsid w:val="00402CAF"/>
    <w:rsid w:val="0040635C"/>
    <w:rsid w:val="00422DF2"/>
    <w:rsid w:val="00425EF1"/>
    <w:rsid w:val="00427C9E"/>
    <w:rsid w:val="00427D27"/>
    <w:rsid w:val="0043008D"/>
    <w:rsid w:val="00430F13"/>
    <w:rsid w:val="00442BF8"/>
    <w:rsid w:val="004457E9"/>
    <w:rsid w:val="00446C12"/>
    <w:rsid w:val="0045137B"/>
    <w:rsid w:val="00465FDA"/>
    <w:rsid w:val="00487B08"/>
    <w:rsid w:val="004A58EB"/>
    <w:rsid w:val="004A6591"/>
    <w:rsid w:val="004B1673"/>
    <w:rsid w:val="004B1C96"/>
    <w:rsid w:val="004B4348"/>
    <w:rsid w:val="004B660D"/>
    <w:rsid w:val="004C209B"/>
    <w:rsid w:val="004C5FD1"/>
    <w:rsid w:val="004D009E"/>
    <w:rsid w:val="004D1010"/>
    <w:rsid w:val="004D3883"/>
    <w:rsid w:val="004D6390"/>
    <w:rsid w:val="004E3012"/>
    <w:rsid w:val="004E54B7"/>
    <w:rsid w:val="004E5DD9"/>
    <w:rsid w:val="004F1999"/>
    <w:rsid w:val="004F217C"/>
    <w:rsid w:val="005008A1"/>
    <w:rsid w:val="00506396"/>
    <w:rsid w:val="00507749"/>
    <w:rsid w:val="00507DD2"/>
    <w:rsid w:val="005109D9"/>
    <w:rsid w:val="005145A8"/>
    <w:rsid w:val="005156FE"/>
    <w:rsid w:val="00526560"/>
    <w:rsid w:val="00530D16"/>
    <w:rsid w:val="00540E3D"/>
    <w:rsid w:val="00541025"/>
    <w:rsid w:val="005416E8"/>
    <w:rsid w:val="0054578A"/>
    <w:rsid w:val="005464BF"/>
    <w:rsid w:val="00546E6F"/>
    <w:rsid w:val="00551C6B"/>
    <w:rsid w:val="00557DD2"/>
    <w:rsid w:val="00560700"/>
    <w:rsid w:val="005719E0"/>
    <w:rsid w:val="005750D4"/>
    <w:rsid w:val="00580359"/>
    <w:rsid w:val="005808DC"/>
    <w:rsid w:val="00591A26"/>
    <w:rsid w:val="00597A7F"/>
    <w:rsid w:val="005A37EE"/>
    <w:rsid w:val="005A53F4"/>
    <w:rsid w:val="005B6CB3"/>
    <w:rsid w:val="005C00B4"/>
    <w:rsid w:val="005C0733"/>
    <w:rsid w:val="005D36D2"/>
    <w:rsid w:val="005D7354"/>
    <w:rsid w:val="005E2AC0"/>
    <w:rsid w:val="005E58C2"/>
    <w:rsid w:val="005E70BB"/>
    <w:rsid w:val="00605902"/>
    <w:rsid w:val="006106C7"/>
    <w:rsid w:val="00617A7F"/>
    <w:rsid w:val="006227E6"/>
    <w:rsid w:val="00622AA7"/>
    <w:rsid w:val="00626142"/>
    <w:rsid w:val="006302F5"/>
    <w:rsid w:val="00634CCE"/>
    <w:rsid w:val="00642631"/>
    <w:rsid w:val="00642C0B"/>
    <w:rsid w:val="00642F19"/>
    <w:rsid w:val="00674AEE"/>
    <w:rsid w:val="006804B6"/>
    <w:rsid w:val="00680FA7"/>
    <w:rsid w:val="00687701"/>
    <w:rsid w:val="0069101D"/>
    <w:rsid w:val="00691DBC"/>
    <w:rsid w:val="006A05EC"/>
    <w:rsid w:val="006A5AF5"/>
    <w:rsid w:val="006A5BE8"/>
    <w:rsid w:val="006B012B"/>
    <w:rsid w:val="006B0682"/>
    <w:rsid w:val="006B544C"/>
    <w:rsid w:val="006C65E5"/>
    <w:rsid w:val="006D373B"/>
    <w:rsid w:val="006E1503"/>
    <w:rsid w:val="006E1B86"/>
    <w:rsid w:val="006E3037"/>
    <w:rsid w:val="006E5676"/>
    <w:rsid w:val="006E637F"/>
    <w:rsid w:val="006F04EC"/>
    <w:rsid w:val="006F2AFB"/>
    <w:rsid w:val="007002B7"/>
    <w:rsid w:val="007327BF"/>
    <w:rsid w:val="00734632"/>
    <w:rsid w:val="00741B68"/>
    <w:rsid w:val="00743822"/>
    <w:rsid w:val="00746998"/>
    <w:rsid w:val="00746F5A"/>
    <w:rsid w:val="00760022"/>
    <w:rsid w:val="00764181"/>
    <w:rsid w:val="007700DB"/>
    <w:rsid w:val="007805AE"/>
    <w:rsid w:val="00784F86"/>
    <w:rsid w:val="00786C4C"/>
    <w:rsid w:val="007975BC"/>
    <w:rsid w:val="007A6B6F"/>
    <w:rsid w:val="007B4E13"/>
    <w:rsid w:val="007B7E65"/>
    <w:rsid w:val="007D16E9"/>
    <w:rsid w:val="007E1B27"/>
    <w:rsid w:val="007E6D0E"/>
    <w:rsid w:val="007F189E"/>
    <w:rsid w:val="007F475B"/>
    <w:rsid w:val="007F6243"/>
    <w:rsid w:val="00813409"/>
    <w:rsid w:val="00826D0F"/>
    <w:rsid w:val="00830F8F"/>
    <w:rsid w:val="00834B7F"/>
    <w:rsid w:val="008413AC"/>
    <w:rsid w:val="008426F9"/>
    <w:rsid w:val="008441AB"/>
    <w:rsid w:val="0084609C"/>
    <w:rsid w:val="00847AEC"/>
    <w:rsid w:val="00855E95"/>
    <w:rsid w:val="008604F9"/>
    <w:rsid w:val="00865A57"/>
    <w:rsid w:val="00883D2E"/>
    <w:rsid w:val="008944CE"/>
    <w:rsid w:val="008978D9"/>
    <w:rsid w:val="008A0C59"/>
    <w:rsid w:val="008B4DAE"/>
    <w:rsid w:val="008C21E9"/>
    <w:rsid w:val="008C72A1"/>
    <w:rsid w:val="008C7F75"/>
    <w:rsid w:val="008E0169"/>
    <w:rsid w:val="008E4FF6"/>
    <w:rsid w:val="008F0272"/>
    <w:rsid w:val="009016AA"/>
    <w:rsid w:val="00902BCC"/>
    <w:rsid w:val="00910A86"/>
    <w:rsid w:val="0091153D"/>
    <w:rsid w:val="009120D3"/>
    <w:rsid w:val="0091448D"/>
    <w:rsid w:val="0092446D"/>
    <w:rsid w:val="00926456"/>
    <w:rsid w:val="00926FA2"/>
    <w:rsid w:val="009371C3"/>
    <w:rsid w:val="009416AA"/>
    <w:rsid w:val="00942165"/>
    <w:rsid w:val="0095059F"/>
    <w:rsid w:val="009514E9"/>
    <w:rsid w:val="00955B20"/>
    <w:rsid w:val="00956DB6"/>
    <w:rsid w:val="009576D4"/>
    <w:rsid w:val="00961B73"/>
    <w:rsid w:val="00962FEE"/>
    <w:rsid w:val="0098500F"/>
    <w:rsid w:val="00991902"/>
    <w:rsid w:val="00997745"/>
    <w:rsid w:val="009A5B31"/>
    <w:rsid w:val="009A6EB4"/>
    <w:rsid w:val="009B544B"/>
    <w:rsid w:val="009C3CD8"/>
    <w:rsid w:val="009D0EAA"/>
    <w:rsid w:val="009D68D6"/>
    <w:rsid w:val="009E0992"/>
    <w:rsid w:val="009E2691"/>
    <w:rsid w:val="009F278A"/>
    <w:rsid w:val="009F5457"/>
    <w:rsid w:val="00A04A44"/>
    <w:rsid w:val="00A15A08"/>
    <w:rsid w:val="00A20897"/>
    <w:rsid w:val="00A236A2"/>
    <w:rsid w:val="00A26A76"/>
    <w:rsid w:val="00A27FF7"/>
    <w:rsid w:val="00A43A20"/>
    <w:rsid w:val="00A5044B"/>
    <w:rsid w:val="00A51B4C"/>
    <w:rsid w:val="00A51FEE"/>
    <w:rsid w:val="00A55A5D"/>
    <w:rsid w:val="00A63B3E"/>
    <w:rsid w:val="00A67412"/>
    <w:rsid w:val="00A71C82"/>
    <w:rsid w:val="00A73872"/>
    <w:rsid w:val="00A73D6B"/>
    <w:rsid w:val="00A80135"/>
    <w:rsid w:val="00A86B82"/>
    <w:rsid w:val="00A90811"/>
    <w:rsid w:val="00A90E45"/>
    <w:rsid w:val="00A92F3F"/>
    <w:rsid w:val="00A967FF"/>
    <w:rsid w:val="00AA267D"/>
    <w:rsid w:val="00AA7D68"/>
    <w:rsid w:val="00AC002A"/>
    <w:rsid w:val="00AC08F1"/>
    <w:rsid w:val="00AC542D"/>
    <w:rsid w:val="00AD1A66"/>
    <w:rsid w:val="00AD4608"/>
    <w:rsid w:val="00AE33FE"/>
    <w:rsid w:val="00AF04B6"/>
    <w:rsid w:val="00AF4B1D"/>
    <w:rsid w:val="00AF79FF"/>
    <w:rsid w:val="00B209D5"/>
    <w:rsid w:val="00B227E2"/>
    <w:rsid w:val="00B2645B"/>
    <w:rsid w:val="00B306C2"/>
    <w:rsid w:val="00B46503"/>
    <w:rsid w:val="00B50BC3"/>
    <w:rsid w:val="00B55B7E"/>
    <w:rsid w:val="00B60499"/>
    <w:rsid w:val="00B71518"/>
    <w:rsid w:val="00B7E723"/>
    <w:rsid w:val="00B80281"/>
    <w:rsid w:val="00B90480"/>
    <w:rsid w:val="00B9130A"/>
    <w:rsid w:val="00BB0299"/>
    <w:rsid w:val="00BB18F4"/>
    <w:rsid w:val="00BB3333"/>
    <w:rsid w:val="00BB555B"/>
    <w:rsid w:val="00BB6D78"/>
    <w:rsid w:val="00BB7FFE"/>
    <w:rsid w:val="00BE2FB7"/>
    <w:rsid w:val="00BE62D2"/>
    <w:rsid w:val="00BF3AFC"/>
    <w:rsid w:val="00BF6393"/>
    <w:rsid w:val="00C0128C"/>
    <w:rsid w:val="00C22FE3"/>
    <w:rsid w:val="00C245FB"/>
    <w:rsid w:val="00C37CB4"/>
    <w:rsid w:val="00C41372"/>
    <w:rsid w:val="00C44494"/>
    <w:rsid w:val="00C47FDB"/>
    <w:rsid w:val="00C65620"/>
    <w:rsid w:val="00C749C3"/>
    <w:rsid w:val="00C755C5"/>
    <w:rsid w:val="00C80CF4"/>
    <w:rsid w:val="00C8158C"/>
    <w:rsid w:val="00C83144"/>
    <w:rsid w:val="00C9376C"/>
    <w:rsid w:val="00C951CE"/>
    <w:rsid w:val="00C96658"/>
    <w:rsid w:val="00CA08F5"/>
    <w:rsid w:val="00CC6EDF"/>
    <w:rsid w:val="00CD09DA"/>
    <w:rsid w:val="00CD0B34"/>
    <w:rsid w:val="00CD30A7"/>
    <w:rsid w:val="00CD3A02"/>
    <w:rsid w:val="00CD6D5F"/>
    <w:rsid w:val="00CE0E74"/>
    <w:rsid w:val="00CF16FF"/>
    <w:rsid w:val="00CF1829"/>
    <w:rsid w:val="00D10057"/>
    <w:rsid w:val="00D11E0F"/>
    <w:rsid w:val="00D21597"/>
    <w:rsid w:val="00D24605"/>
    <w:rsid w:val="00D30A0F"/>
    <w:rsid w:val="00D33FC1"/>
    <w:rsid w:val="00D35696"/>
    <w:rsid w:val="00D43ABD"/>
    <w:rsid w:val="00D46CD8"/>
    <w:rsid w:val="00D4741B"/>
    <w:rsid w:val="00D5051B"/>
    <w:rsid w:val="00D60C88"/>
    <w:rsid w:val="00D60EE2"/>
    <w:rsid w:val="00D65FC5"/>
    <w:rsid w:val="00D81CD2"/>
    <w:rsid w:val="00D90FEB"/>
    <w:rsid w:val="00D94EFC"/>
    <w:rsid w:val="00D97519"/>
    <w:rsid w:val="00DA0A00"/>
    <w:rsid w:val="00DA2A43"/>
    <w:rsid w:val="00DB04CB"/>
    <w:rsid w:val="00DB1120"/>
    <w:rsid w:val="00DB7BEE"/>
    <w:rsid w:val="00DC1CD3"/>
    <w:rsid w:val="00DC3F16"/>
    <w:rsid w:val="00DC6A45"/>
    <w:rsid w:val="00DC7D0A"/>
    <w:rsid w:val="00DD0CA1"/>
    <w:rsid w:val="00DE0CCA"/>
    <w:rsid w:val="00DE4BCA"/>
    <w:rsid w:val="00DF46E0"/>
    <w:rsid w:val="00DF480B"/>
    <w:rsid w:val="00E03F9E"/>
    <w:rsid w:val="00E160F1"/>
    <w:rsid w:val="00E30CF8"/>
    <w:rsid w:val="00E33F4D"/>
    <w:rsid w:val="00E43214"/>
    <w:rsid w:val="00E52464"/>
    <w:rsid w:val="00E525B4"/>
    <w:rsid w:val="00E53FC9"/>
    <w:rsid w:val="00E549ED"/>
    <w:rsid w:val="00E63253"/>
    <w:rsid w:val="00E7252E"/>
    <w:rsid w:val="00E87B09"/>
    <w:rsid w:val="00E975C0"/>
    <w:rsid w:val="00EA3EA6"/>
    <w:rsid w:val="00EC4346"/>
    <w:rsid w:val="00EC699D"/>
    <w:rsid w:val="00ED2D23"/>
    <w:rsid w:val="00EE29E1"/>
    <w:rsid w:val="00EE3B2A"/>
    <w:rsid w:val="00EE5075"/>
    <w:rsid w:val="00EF57C6"/>
    <w:rsid w:val="00EF791A"/>
    <w:rsid w:val="00F01690"/>
    <w:rsid w:val="00F10B8B"/>
    <w:rsid w:val="00F11D66"/>
    <w:rsid w:val="00F17CCB"/>
    <w:rsid w:val="00F21216"/>
    <w:rsid w:val="00F228C0"/>
    <w:rsid w:val="00F2337C"/>
    <w:rsid w:val="00F26610"/>
    <w:rsid w:val="00F2721A"/>
    <w:rsid w:val="00F4134A"/>
    <w:rsid w:val="00F42404"/>
    <w:rsid w:val="00F430DE"/>
    <w:rsid w:val="00F43AD1"/>
    <w:rsid w:val="00F444BF"/>
    <w:rsid w:val="00F475B7"/>
    <w:rsid w:val="00F50968"/>
    <w:rsid w:val="00F52E71"/>
    <w:rsid w:val="00F63AE8"/>
    <w:rsid w:val="00F661D5"/>
    <w:rsid w:val="00F674DF"/>
    <w:rsid w:val="00F725A7"/>
    <w:rsid w:val="00F90C5D"/>
    <w:rsid w:val="00F94021"/>
    <w:rsid w:val="00F94241"/>
    <w:rsid w:val="00F957CC"/>
    <w:rsid w:val="00F95D56"/>
    <w:rsid w:val="00F96A82"/>
    <w:rsid w:val="00FA1B89"/>
    <w:rsid w:val="00FA5230"/>
    <w:rsid w:val="00FA6863"/>
    <w:rsid w:val="00FA76A5"/>
    <w:rsid w:val="00FA7917"/>
    <w:rsid w:val="00FB16CD"/>
    <w:rsid w:val="00FB2E6C"/>
    <w:rsid w:val="00FB393C"/>
    <w:rsid w:val="00FD3EE0"/>
    <w:rsid w:val="00FD5F6C"/>
    <w:rsid w:val="00FE211B"/>
    <w:rsid w:val="00FF06D6"/>
    <w:rsid w:val="0100D25F"/>
    <w:rsid w:val="0122BD27"/>
    <w:rsid w:val="0147796E"/>
    <w:rsid w:val="01594179"/>
    <w:rsid w:val="0172DEAD"/>
    <w:rsid w:val="01968176"/>
    <w:rsid w:val="01A3D6D6"/>
    <w:rsid w:val="01ADE7E1"/>
    <w:rsid w:val="01B666B8"/>
    <w:rsid w:val="01D231A0"/>
    <w:rsid w:val="02334FF7"/>
    <w:rsid w:val="02357A83"/>
    <w:rsid w:val="024761EB"/>
    <w:rsid w:val="0290599A"/>
    <w:rsid w:val="031442EA"/>
    <w:rsid w:val="0332DB9C"/>
    <w:rsid w:val="036B0B5C"/>
    <w:rsid w:val="03811EC8"/>
    <w:rsid w:val="038EFC18"/>
    <w:rsid w:val="03C26CD2"/>
    <w:rsid w:val="0408744C"/>
    <w:rsid w:val="041F42ED"/>
    <w:rsid w:val="043CFB4B"/>
    <w:rsid w:val="048118EE"/>
    <w:rsid w:val="049AB7F2"/>
    <w:rsid w:val="04ADAC4C"/>
    <w:rsid w:val="04D84007"/>
    <w:rsid w:val="05641DE9"/>
    <w:rsid w:val="05667387"/>
    <w:rsid w:val="059AAE66"/>
    <w:rsid w:val="05AF6533"/>
    <w:rsid w:val="05D9254D"/>
    <w:rsid w:val="05FFF126"/>
    <w:rsid w:val="0603805D"/>
    <w:rsid w:val="0619B722"/>
    <w:rsid w:val="066121C5"/>
    <w:rsid w:val="069297A4"/>
    <w:rsid w:val="06E54FDE"/>
    <w:rsid w:val="073BAD5B"/>
    <w:rsid w:val="079E36E6"/>
    <w:rsid w:val="07B005B0"/>
    <w:rsid w:val="07B81AB4"/>
    <w:rsid w:val="07C9BDD5"/>
    <w:rsid w:val="07DE39AB"/>
    <w:rsid w:val="07FA3319"/>
    <w:rsid w:val="082AC67D"/>
    <w:rsid w:val="08364986"/>
    <w:rsid w:val="0843F574"/>
    <w:rsid w:val="084E4013"/>
    <w:rsid w:val="085ACAE2"/>
    <w:rsid w:val="085DF256"/>
    <w:rsid w:val="08752CE6"/>
    <w:rsid w:val="087532A2"/>
    <w:rsid w:val="089A4A49"/>
    <w:rsid w:val="08B8FD46"/>
    <w:rsid w:val="08BA495A"/>
    <w:rsid w:val="08DAA28F"/>
    <w:rsid w:val="08F182D2"/>
    <w:rsid w:val="093F3B36"/>
    <w:rsid w:val="09AF78C0"/>
    <w:rsid w:val="09B48772"/>
    <w:rsid w:val="09EAC30D"/>
    <w:rsid w:val="09EB6E22"/>
    <w:rsid w:val="0A3A427F"/>
    <w:rsid w:val="0A63629F"/>
    <w:rsid w:val="0A6CC959"/>
    <w:rsid w:val="0A760442"/>
    <w:rsid w:val="0A76D252"/>
    <w:rsid w:val="0A7C2908"/>
    <w:rsid w:val="0A8506D7"/>
    <w:rsid w:val="0A8D6B01"/>
    <w:rsid w:val="0AE794C1"/>
    <w:rsid w:val="0AE9DF9E"/>
    <w:rsid w:val="0AEFA4D3"/>
    <w:rsid w:val="0AF6E3CC"/>
    <w:rsid w:val="0B24BB99"/>
    <w:rsid w:val="0B2E62EC"/>
    <w:rsid w:val="0B30057D"/>
    <w:rsid w:val="0B565D6B"/>
    <w:rsid w:val="0B726933"/>
    <w:rsid w:val="0B807B8D"/>
    <w:rsid w:val="0B9A42C9"/>
    <w:rsid w:val="0BAC2138"/>
    <w:rsid w:val="0BC7AD0C"/>
    <w:rsid w:val="0BFA4A8C"/>
    <w:rsid w:val="0BFDD2AB"/>
    <w:rsid w:val="0C2C76DB"/>
    <w:rsid w:val="0C3BBF96"/>
    <w:rsid w:val="0C3D85A2"/>
    <w:rsid w:val="0C4EEC0D"/>
    <w:rsid w:val="0C8B5B85"/>
    <w:rsid w:val="0CC39AA8"/>
    <w:rsid w:val="0CDF88F1"/>
    <w:rsid w:val="0CEB2E53"/>
    <w:rsid w:val="0D2DDA6F"/>
    <w:rsid w:val="0D75241B"/>
    <w:rsid w:val="0DAA3EDE"/>
    <w:rsid w:val="0DCB20E4"/>
    <w:rsid w:val="0DE34765"/>
    <w:rsid w:val="0DF00019"/>
    <w:rsid w:val="0E0A5DDF"/>
    <w:rsid w:val="0E4541CD"/>
    <w:rsid w:val="0EA4C2EF"/>
    <w:rsid w:val="0F1FC212"/>
    <w:rsid w:val="0F38B9C6"/>
    <w:rsid w:val="0F526681"/>
    <w:rsid w:val="0F5ADECD"/>
    <w:rsid w:val="0F8B3DD5"/>
    <w:rsid w:val="0FE80201"/>
    <w:rsid w:val="1031D610"/>
    <w:rsid w:val="1048FDEF"/>
    <w:rsid w:val="109803F0"/>
    <w:rsid w:val="10AB3D3B"/>
    <w:rsid w:val="10E4F9B4"/>
    <w:rsid w:val="1128DDCD"/>
    <w:rsid w:val="112B04D0"/>
    <w:rsid w:val="1130AAE6"/>
    <w:rsid w:val="116EB634"/>
    <w:rsid w:val="1183D8E0"/>
    <w:rsid w:val="11B908EC"/>
    <w:rsid w:val="11BCC836"/>
    <w:rsid w:val="11FB9697"/>
    <w:rsid w:val="12B041A2"/>
    <w:rsid w:val="12CD1D2A"/>
    <w:rsid w:val="12E47562"/>
    <w:rsid w:val="12F35827"/>
    <w:rsid w:val="12FACF05"/>
    <w:rsid w:val="13197725"/>
    <w:rsid w:val="1346AE60"/>
    <w:rsid w:val="1369EE46"/>
    <w:rsid w:val="13736434"/>
    <w:rsid w:val="138DA13E"/>
    <w:rsid w:val="139E8439"/>
    <w:rsid w:val="13C06378"/>
    <w:rsid w:val="13FC9131"/>
    <w:rsid w:val="14482645"/>
    <w:rsid w:val="145430D3"/>
    <w:rsid w:val="147FA155"/>
    <w:rsid w:val="14932BAE"/>
    <w:rsid w:val="14CAC80C"/>
    <w:rsid w:val="14D85848"/>
    <w:rsid w:val="14F70836"/>
    <w:rsid w:val="1501B390"/>
    <w:rsid w:val="1512496A"/>
    <w:rsid w:val="1557BFA6"/>
    <w:rsid w:val="157E6599"/>
    <w:rsid w:val="15820F0D"/>
    <w:rsid w:val="159997B1"/>
    <w:rsid w:val="15B21D28"/>
    <w:rsid w:val="15D21700"/>
    <w:rsid w:val="16063458"/>
    <w:rsid w:val="1607ABFC"/>
    <w:rsid w:val="161C192B"/>
    <w:rsid w:val="1634F4F9"/>
    <w:rsid w:val="1661D1C3"/>
    <w:rsid w:val="167EE33D"/>
    <w:rsid w:val="1686B596"/>
    <w:rsid w:val="16ABDBA9"/>
    <w:rsid w:val="16CC19AE"/>
    <w:rsid w:val="16DE976C"/>
    <w:rsid w:val="16E39876"/>
    <w:rsid w:val="170584CA"/>
    <w:rsid w:val="1784032F"/>
    <w:rsid w:val="17AE24F4"/>
    <w:rsid w:val="17DA71BB"/>
    <w:rsid w:val="17E1500F"/>
    <w:rsid w:val="17FBF95F"/>
    <w:rsid w:val="18117075"/>
    <w:rsid w:val="1826E4AB"/>
    <w:rsid w:val="182D5837"/>
    <w:rsid w:val="182E536C"/>
    <w:rsid w:val="18306989"/>
    <w:rsid w:val="186D532D"/>
    <w:rsid w:val="1888298B"/>
    <w:rsid w:val="18B05010"/>
    <w:rsid w:val="18B2E232"/>
    <w:rsid w:val="192D16A6"/>
    <w:rsid w:val="196BD509"/>
    <w:rsid w:val="19BEF8B9"/>
    <w:rsid w:val="19F77877"/>
    <w:rsid w:val="1A0A0CA8"/>
    <w:rsid w:val="1A5D0178"/>
    <w:rsid w:val="1A85A0C7"/>
    <w:rsid w:val="1AA5D8BA"/>
    <w:rsid w:val="1AB19993"/>
    <w:rsid w:val="1AB44900"/>
    <w:rsid w:val="1AE3EB27"/>
    <w:rsid w:val="1AF3E2D4"/>
    <w:rsid w:val="1AFDBCEF"/>
    <w:rsid w:val="1B73EAAE"/>
    <w:rsid w:val="1B97A994"/>
    <w:rsid w:val="1BB25172"/>
    <w:rsid w:val="1BBEA3E2"/>
    <w:rsid w:val="1C42B1C6"/>
    <w:rsid w:val="1C9AC8C5"/>
    <w:rsid w:val="1CA0430D"/>
    <w:rsid w:val="1CDA79E8"/>
    <w:rsid w:val="1CDDF060"/>
    <w:rsid w:val="1CE32CB5"/>
    <w:rsid w:val="1CE5B3FE"/>
    <w:rsid w:val="1D04A369"/>
    <w:rsid w:val="1D321ECC"/>
    <w:rsid w:val="1D418E8F"/>
    <w:rsid w:val="1D4F1B7E"/>
    <w:rsid w:val="1D7CF031"/>
    <w:rsid w:val="1D8DCFA7"/>
    <w:rsid w:val="1DAAB25B"/>
    <w:rsid w:val="1DDB926A"/>
    <w:rsid w:val="1DFF6C8E"/>
    <w:rsid w:val="1E0B075F"/>
    <w:rsid w:val="1E4DE467"/>
    <w:rsid w:val="1E732439"/>
    <w:rsid w:val="1EC92444"/>
    <w:rsid w:val="1EF3D217"/>
    <w:rsid w:val="1EF73CDD"/>
    <w:rsid w:val="1EF85A67"/>
    <w:rsid w:val="1F1E89EA"/>
    <w:rsid w:val="1F3620C7"/>
    <w:rsid w:val="1F5C3716"/>
    <w:rsid w:val="1F7E6E32"/>
    <w:rsid w:val="1F7F2642"/>
    <w:rsid w:val="1F80E3BF"/>
    <w:rsid w:val="1F931F55"/>
    <w:rsid w:val="1F9DF684"/>
    <w:rsid w:val="1FA9A0B5"/>
    <w:rsid w:val="1FAAFD7F"/>
    <w:rsid w:val="1FB08692"/>
    <w:rsid w:val="1FD23901"/>
    <w:rsid w:val="1FE7D5B9"/>
    <w:rsid w:val="1FEAADA4"/>
    <w:rsid w:val="20130B3B"/>
    <w:rsid w:val="2016192D"/>
    <w:rsid w:val="201F2A10"/>
    <w:rsid w:val="20311C16"/>
    <w:rsid w:val="203E5429"/>
    <w:rsid w:val="20720819"/>
    <w:rsid w:val="20AC4AB1"/>
    <w:rsid w:val="210AC37B"/>
    <w:rsid w:val="216E79F6"/>
    <w:rsid w:val="21B1E98E"/>
    <w:rsid w:val="21DF94CA"/>
    <w:rsid w:val="221992CE"/>
    <w:rsid w:val="223C6A28"/>
    <w:rsid w:val="224318A9"/>
    <w:rsid w:val="227DC2D8"/>
    <w:rsid w:val="2294A73C"/>
    <w:rsid w:val="229EC9A5"/>
    <w:rsid w:val="22AFA1BE"/>
    <w:rsid w:val="22B45B23"/>
    <w:rsid w:val="22DBCF4D"/>
    <w:rsid w:val="23153A82"/>
    <w:rsid w:val="232D00D1"/>
    <w:rsid w:val="232E8DF5"/>
    <w:rsid w:val="233A93BA"/>
    <w:rsid w:val="233C07AD"/>
    <w:rsid w:val="233D376A"/>
    <w:rsid w:val="236FD308"/>
    <w:rsid w:val="2391880B"/>
    <w:rsid w:val="23AF794D"/>
    <w:rsid w:val="23B5B125"/>
    <w:rsid w:val="23C58C6D"/>
    <w:rsid w:val="24112373"/>
    <w:rsid w:val="243167B0"/>
    <w:rsid w:val="249CD93D"/>
    <w:rsid w:val="24D2EA38"/>
    <w:rsid w:val="250CC3E3"/>
    <w:rsid w:val="251223D4"/>
    <w:rsid w:val="251C5289"/>
    <w:rsid w:val="25215406"/>
    <w:rsid w:val="2526509E"/>
    <w:rsid w:val="2591E4A5"/>
    <w:rsid w:val="25956C32"/>
    <w:rsid w:val="25A00374"/>
    <w:rsid w:val="25AB8406"/>
    <w:rsid w:val="25C54843"/>
    <w:rsid w:val="25F188F2"/>
    <w:rsid w:val="26099DAB"/>
    <w:rsid w:val="26200F6B"/>
    <w:rsid w:val="26502FE1"/>
    <w:rsid w:val="269E0A81"/>
    <w:rsid w:val="26C24BC7"/>
    <w:rsid w:val="26E77AA6"/>
    <w:rsid w:val="26EB5492"/>
    <w:rsid w:val="26F1E03F"/>
    <w:rsid w:val="26FC4A37"/>
    <w:rsid w:val="27125F8A"/>
    <w:rsid w:val="271CC14F"/>
    <w:rsid w:val="27595D29"/>
    <w:rsid w:val="278622B4"/>
    <w:rsid w:val="27864C0F"/>
    <w:rsid w:val="2786B52F"/>
    <w:rsid w:val="279DB949"/>
    <w:rsid w:val="27A13BE1"/>
    <w:rsid w:val="27CD1B79"/>
    <w:rsid w:val="27E466C3"/>
    <w:rsid w:val="280669F5"/>
    <w:rsid w:val="2851EA65"/>
    <w:rsid w:val="28A8F8BF"/>
    <w:rsid w:val="28C81B5B"/>
    <w:rsid w:val="28DD769E"/>
    <w:rsid w:val="28F2443A"/>
    <w:rsid w:val="297A7546"/>
    <w:rsid w:val="2980BBA9"/>
    <w:rsid w:val="29DD14EF"/>
    <w:rsid w:val="29F75EB2"/>
    <w:rsid w:val="2A017FE5"/>
    <w:rsid w:val="2A19F9D4"/>
    <w:rsid w:val="2A1C73B8"/>
    <w:rsid w:val="2A1DDFD7"/>
    <w:rsid w:val="2A29EF4A"/>
    <w:rsid w:val="2A451597"/>
    <w:rsid w:val="2A5231DC"/>
    <w:rsid w:val="2A685C7B"/>
    <w:rsid w:val="2A7D9EF5"/>
    <w:rsid w:val="2A973AEE"/>
    <w:rsid w:val="2ADE183F"/>
    <w:rsid w:val="2B166715"/>
    <w:rsid w:val="2B3FE169"/>
    <w:rsid w:val="2B4D781D"/>
    <w:rsid w:val="2B5CE8A6"/>
    <w:rsid w:val="2B5E2340"/>
    <w:rsid w:val="2B8B46EE"/>
    <w:rsid w:val="2BB85EC1"/>
    <w:rsid w:val="2BFA6916"/>
    <w:rsid w:val="2C4AD87F"/>
    <w:rsid w:val="2C52CF97"/>
    <w:rsid w:val="2C7F0ADA"/>
    <w:rsid w:val="2C96AE1A"/>
    <w:rsid w:val="2CB5074A"/>
    <w:rsid w:val="2CC29651"/>
    <w:rsid w:val="2CE141B3"/>
    <w:rsid w:val="2CEF1AED"/>
    <w:rsid w:val="2CF22102"/>
    <w:rsid w:val="2CFEA24A"/>
    <w:rsid w:val="2D132637"/>
    <w:rsid w:val="2D84529C"/>
    <w:rsid w:val="2D8F4BC1"/>
    <w:rsid w:val="2D90BFBD"/>
    <w:rsid w:val="2D968200"/>
    <w:rsid w:val="2DAEF271"/>
    <w:rsid w:val="2DCE5601"/>
    <w:rsid w:val="2DD86FFE"/>
    <w:rsid w:val="2DF7CBD1"/>
    <w:rsid w:val="2DFB43CC"/>
    <w:rsid w:val="2E0471D3"/>
    <w:rsid w:val="2E0D2804"/>
    <w:rsid w:val="2E46C994"/>
    <w:rsid w:val="2E606F24"/>
    <w:rsid w:val="2E9E250E"/>
    <w:rsid w:val="2EA9D540"/>
    <w:rsid w:val="2EAC6D5D"/>
    <w:rsid w:val="2EB14D61"/>
    <w:rsid w:val="2EBA5460"/>
    <w:rsid w:val="2EF8C817"/>
    <w:rsid w:val="2F3907C8"/>
    <w:rsid w:val="2F568380"/>
    <w:rsid w:val="2F5FAE42"/>
    <w:rsid w:val="2F734DF6"/>
    <w:rsid w:val="2F85CA24"/>
    <w:rsid w:val="2F9D80CB"/>
    <w:rsid w:val="3009D092"/>
    <w:rsid w:val="30311908"/>
    <w:rsid w:val="303B5908"/>
    <w:rsid w:val="30A036D6"/>
    <w:rsid w:val="30A487D4"/>
    <w:rsid w:val="30BFE947"/>
    <w:rsid w:val="30E42989"/>
    <w:rsid w:val="3119E9A2"/>
    <w:rsid w:val="311A0E12"/>
    <w:rsid w:val="3125D87C"/>
    <w:rsid w:val="315922D3"/>
    <w:rsid w:val="31850824"/>
    <w:rsid w:val="31BABBE1"/>
    <w:rsid w:val="31BC9E3E"/>
    <w:rsid w:val="3215B404"/>
    <w:rsid w:val="321F7F21"/>
    <w:rsid w:val="32476D9B"/>
    <w:rsid w:val="3260600E"/>
    <w:rsid w:val="329A5E57"/>
    <w:rsid w:val="32BFBAE6"/>
    <w:rsid w:val="32C74230"/>
    <w:rsid w:val="32CE1D83"/>
    <w:rsid w:val="331C601A"/>
    <w:rsid w:val="333AD14E"/>
    <w:rsid w:val="336DC1D5"/>
    <w:rsid w:val="339A0D79"/>
    <w:rsid w:val="339E0D45"/>
    <w:rsid w:val="33B1F152"/>
    <w:rsid w:val="342F8D9B"/>
    <w:rsid w:val="34336B11"/>
    <w:rsid w:val="345CF0E2"/>
    <w:rsid w:val="346C8D1D"/>
    <w:rsid w:val="347076DB"/>
    <w:rsid w:val="34745D0C"/>
    <w:rsid w:val="34751E2C"/>
    <w:rsid w:val="34790E3E"/>
    <w:rsid w:val="347967C4"/>
    <w:rsid w:val="3483DD1D"/>
    <w:rsid w:val="349019FB"/>
    <w:rsid w:val="3496717A"/>
    <w:rsid w:val="34EA1BBD"/>
    <w:rsid w:val="34FE1194"/>
    <w:rsid w:val="350D0DEB"/>
    <w:rsid w:val="351959B2"/>
    <w:rsid w:val="352443E1"/>
    <w:rsid w:val="35293A26"/>
    <w:rsid w:val="354DBA3F"/>
    <w:rsid w:val="354FB48F"/>
    <w:rsid w:val="356CA237"/>
    <w:rsid w:val="358F5D74"/>
    <w:rsid w:val="35E34378"/>
    <w:rsid w:val="360FCEF1"/>
    <w:rsid w:val="36137E43"/>
    <w:rsid w:val="3667BF3C"/>
    <w:rsid w:val="36796059"/>
    <w:rsid w:val="36CDC6F3"/>
    <w:rsid w:val="36E16EA8"/>
    <w:rsid w:val="37091C08"/>
    <w:rsid w:val="370AE19B"/>
    <w:rsid w:val="371BC56D"/>
    <w:rsid w:val="371F1308"/>
    <w:rsid w:val="371FDEFB"/>
    <w:rsid w:val="3731A51D"/>
    <w:rsid w:val="37612D2C"/>
    <w:rsid w:val="37AEEEA0"/>
    <w:rsid w:val="37BCA4A6"/>
    <w:rsid w:val="37EE290D"/>
    <w:rsid w:val="38073199"/>
    <w:rsid w:val="380BF511"/>
    <w:rsid w:val="382DC49B"/>
    <w:rsid w:val="3833FF6C"/>
    <w:rsid w:val="383CD107"/>
    <w:rsid w:val="386A7F66"/>
    <w:rsid w:val="38733340"/>
    <w:rsid w:val="38BDB9D5"/>
    <w:rsid w:val="38D8F09B"/>
    <w:rsid w:val="38E7F10C"/>
    <w:rsid w:val="38E8920D"/>
    <w:rsid w:val="38F2A38B"/>
    <w:rsid w:val="390F2AF7"/>
    <w:rsid w:val="39150091"/>
    <w:rsid w:val="3946C019"/>
    <w:rsid w:val="395C45DB"/>
    <w:rsid w:val="396265D3"/>
    <w:rsid w:val="3977249C"/>
    <w:rsid w:val="39BF222F"/>
    <w:rsid w:val="39C533EF"/>
    <w:rsid w:val="39D6ED3A"/>
    <w:rsid w:val="39E9D26D"/>
    <w:rsid w:val="3A80590D"/>
    <w:rsid w:val="3A8BDA4E"/>
    <w:rsid w:val="3AAF0E02"/>
    <w:rsid w:val="3AB746A6"/>
    <w:rsid w:val="3AD93007"/>
    <w:rsid w:val="3ADE06AD"/>
    <w:rsid w:val="3AE08A9C"/>
    <w:rsid w:val="3AE51226"/>
    <w:rsid w:val="3B256396"/>
    <w:rsid w:val="3B32EA0E"/>
    <w:rsid w:val="3B35ED40"/>
    <w:rsid w:val="3B3F4F4C"/>
    <w:rsid w:val="3B67D804"/>
    <w:rsid w:val="3B998F40"/>
    <w:rsid w:val="3BA2A023"/>
    <w:rsid w:val="3BAC721D"/>
    <w:rsid w:val="3BEAC260"/>
    <w:rsid w:val="3C0DE8BF"/>
    <w:rsid w:val="3C221BE2"/>
    <w:rsid w:val="3C34AB6F"/>
    <w:rsid w:val="3C973FCA"/>
    <w:rsid w:val="3CD75335"/>
    <w:rsid w:val="3D173F08"/>
    <w:rsid w:val="3D301BC5"/>
    <w:rsid w:val="3D3CB6EC"/>
    <w:rsid w:val="3D6ED6BD"/>
    <w:rsid w:val="3D729C6C"/>
    <w:rsid w:val="3DA057F1"/>
    <w:rsid w:val="3DB72C71"/>
    <w:rsid w:val="3DD37DAE"/>
    <w:rsid w:val="3DED067F"/>
    <w:rsid w:val="3DF8E2D3"/>
    <w:rsid w:val="3E1A88E2"/>
    <w:rsid w:val="3E44257D"/>
    <w:rsid w:val="3E7C6C2A"/>
    <w:rsid w:val="3E87BBC6"/>
    <w:rsid w:val="3EC1C14C"/>
    <w:rsid w:val="3EC247D7"/>
    <w:rsid w:val="3EE8320C"/>
    <w:rsid w:val="3EEE5213"/>
    <w:rsid w:val="3F455A69"/>
    <w:rsid w:val="3F8663E1"/>
    <w:rsid w:val="3F8CFC9B"/>
    <w:rsid w:val="4009B019"/>
    <w:rsid w:val="40156A43"/>
    <w:rsid w:val="402761FB"/>
    <w:rsid w:val="4047EE92"/>
    <w:rsid w:val="4052B894"/>
    <w:rsid w:val="4056BE64"/>
    <w:rsid w:val="4059E151"/>
    <w:rsid w:val="4075C1C1"/>
    <w:rsid w:val="40779F80"/>
    <w:rsid w:val="407CC8A1"/>
    <w:rsid w:val="409EDA0C"/>
    <w:rsid w:val="40C035A9"/>
    <w:rsid w:val="40C74ADE"/>
    <w:rsid w:val="40D99068"/>
    <w:rsid w:val="40DDCF10"/>
    <w:rsid w:val="40FD18A3"/>
    <w:rsid w:val="412E1C88"/>
    <w:rsid w:val="413BF6B8"/>
    <w:rsid w:val="416655E3"/>
    <w:rsid w:val="416E9579"/>
    <w:rsid w:val="421F4B33"/>
    <w:rsid w:val="4221DD8D"/>
    <w:rsid w:val="423BA123"/>
    <w:rsid w:val="426F8E9F"/>
    <w:rsid w:val="427CE6D4"/>
    <w:rsid w:val="42AF1C43"/>
    <w:rsid w:val="430EF4D2"/>
    <w:rsid w:val="43545AEC"/>
    <w:rsid w:val="437B3BCC"/>
    <w:rsid w:val="43816A39"/>
    <w:rsid w:val="43D67A8B"/>
    <w:rsid w:val="43DE76C9"/>
    <w:rsid w:val="43DF7145"/>
    <w:rsid w:val="44372F29"/>
    <w:rsid w:val="444207FF"/>
    <w:rsid w:val="4480F46B"/>
    <w:rsid w:val="4482F251"/>
    <w:rsid w:val="4494A5D1"/>
    <w:rsid w:val="44D00F60"/>
    <w:rsid w:val="44DAC957"/>
    <w:rsid w:val="44EEAAFD"/>
    <w:rsid w:val="455472B5"/>
    <w:rsid w:val="4557E709"/>
    <w:rsid w:val="45583E98"/>
    <w:rsid w:val="458CF588"/>
    <w:rsid w:val="45AD51CA"/>
    <w:rsid w:val="45B3024F"/>
    <w:rsid w:val="45BD4579"/>
    <w:rsid w:val="45BF1F2B"/>
    <w:rsid w:val="45EC65BD"/>
    <w:rsid w:val="45F56FC9"/>
    <w:rsid w:val="4652EC7C"/>
    <w:rsid w:val="467299B8"/>
    <w:rsid w:val="468E201E"/>
    <w:rsid w:val="469773BA"/>
    <w:rsid w:val="46ACF6D4"/>
    <w:rsid w:val="46ADF0DB"/>
    <w:rsid w:val="46EB31B8"/>
    <w:rsid w:val="47261BE8"/>
    <w:rsid w:val="47345701"/>
    <w:rsid w:val="478FE030"/>
    <w:rsid w:val="47940055"/>
    <w:rsid w:val="479ED56A"/>
    <w:rsid w:val="47B96280"/>
    <w:rsid w:val="47C25B8A"/>
    <w:rsid w:val="47E97A92"/>
    <w:rsid w:val="48315C67"/>
    <w:rsid w:val="48398432"/>
    <w:rsid w:val="486361C7"/>
    <w:rsid w:val="48B29955"/>
    <w:rsid w:val="48C0BDB5"/>
    <w:rsid w:val="495E0364"/>
    <w:rsid w:val="4975E23D"/>
    <w:rsid w:val="4983F115"/>
    <w:rsid w:val="499FB7CB"/>
    <w:rsid w:val="4A2A68D5"/>
    <w:rsid w:val="4A4D1048"/>
    <w:rsid w:val="4A8B587D"/>
    <w:rsid w:val="4A975AF8"/>
    <w:rsid w:val="4B0A7250"/>
    <w:rsid w:val="4B3515B6"/>
    <w:rsid w:val="4B5C0CF8"/>
    <w:rsid w:val="4B98EA22"/>
    <w:rsid w:val="4BB8C061"/>
    <w:rsid w:val="4BC98762"/>
    <w:rsid w:val="4BD7879A"/>
    <w:rsid w:val="4BE18C03"/>
    <w:rsid w:val="4BE21953"/>
    <w:rsid w:val="4C31C1E4"/>
    <w:rsid w:val="4C4CE4D7"/>
    <w:rsid w:val="4C6DDB82"/>
    <w:rsid w:val="4C750ACA"/>
    <w:rsid w:val="4C7F525C"/>
    <w:rsid w:val="4C9E3D36"/>
    <w:rsid w:val="4CC7A032"/>
    <w:rsid w:val="4CC9B6B0"/>
    <w:rsid w:val="4D0A0CBA"/>
    <w:rsid w:val="4D320811"/>
    <w:rsid w:val="4D4F581D"/>
    <w:rsid w:val="4D4FEA73"/>
    <w:rsid w:val="4D6AF71A"/>
    <w:rsid w:val="4D7A669F"/>
    <w:rsid w:val="4D864D1E"/>
    <w:rsid w:val="4DCED785"/>
    <w:rsid w:val="4DD80912"/>
    <w:rsid w:val="4DF2ABAF"/>
    <w:rsid w:val="4E0B57EE"/>
    <w:rsid w:val="4E0E08EE"/>
    <w:rsid w:val="4E122E23"/>
    <w:rsid w:val="4E14B571"/>
    <w:rsid w:val="4E19CEEB"/>
    <w:rsid w:val="4E55516F"/>
    <w:rsid w:val="4E67C1CB"/>
    <w:rsid w:val="4EA1FB91"/>
    <w:rsid w:val="4EA87908"/>
    <w:rsid w:val="4EB7EDD2"/>
    <w:rsid w:val="4EBC79E8"/>
    <w:rsid w:val="4EC0EF37"/>
    <w:rsid w:val="4F12430C"/>
    <w:rsid w:val="4F2A786F"/>
    <w:rsid w:val="4F479A3C"/>
    <w:rsid w:val="4F4E5497"/>
    <w:rsid w:val="4F8FB78B"/>
    <w:rsid w:val="5087694F"/>
    <w:rsid w:val="50A37E25"/>
    <w:rsid w:val="50C0928B"/>
    <w:rsid w:val="50D28370"/>
    <w:rsid w:val="50DD5CC0"/>
    <w:rsid w:val="510EC511"/>
    <w:rsid w:val="510EE758"/>
    <w:rsid w:val="5142446D"/>
    <w:rsid w:val="515A5FB0"/>
    <w:rsid w:val="5167441A"/>
    <w:rsid w:val="518DF868"/>
    <w:rsid w:val="51D0AA59"/>
    <w:rsid w:val="51EB37C9"/>
    <w:rsid w:val="5204368C"/>
    <w:rsid w:val="520FD469"/>
    <w:rsid w:val="521046E5"/>
    <w:rsid w:val="5218A109"/>
    <w:rsid w:val="52B593AD"/>
    <w:rsid w:val="52BE6AF8"/>
    <w:rsid w:val="537AE4BE"/>
    <w:rsid w:val="53B11691"/>
    <w:rsid w:val="53D24CA9"/>
    <w:rsid w:val="53F14F14"/>
    <w:rsid w:val="5451FACD"/>
    <w:rsid w:val="545AC992"/>
    <w:rsid w:val="545FA83D"/>
    <w:rsid w:val="549B6E83"/>
    <w:rsid w:val="54B20098"/>
    <w:rsid w:val="54F9673A"/>
    <w:rsid w:val="55055EFB"/>
    <w:rsid w:val="5515254B"/>
    <w:rsid w:val="55258000"/>
    <w:rsid w:val="553F86D7"/>
    <w:rsid w:val="5559F002"/>
    <w:rsid w:val="5575E00E"/>
    <w:rsid w:val="55AD68D5"/>
    <w:rsid w:val="55B32A51"/>
    <w:rsid w:val="55BBEA81"/>
    <w:rsid w:val="55CE1839"/>
    <w:rsid w:val="55D77185"/>
    <w:rsid w:val="55DA3EFD"/>
    <w:rsid w:val="55F34B67"/>
    <w:rsid w:val="563E36FF"/>
    <w:rsid w:val="5657981A"/>
    <w:rsid w:val="5661E617"/>
    <w:rsid w:val="5662381F"/>
    <w:rsid w:val="5681AD6C"/>
    <w:rsid w:val="572F3ED9"/>
    <w:rsid w:val="57367143"/>
    <w:rsid w:val="57471B04"/>
    <w:rsid w:val="577F7597"/>
    <w:rsid w:val="57987992"/>
    <w:rsid w:val="57AEC85B"/>
    <w:rsid w:val="57C55237"/>
    <w:rsid w:val="580F72B8"/>
    <w:rsid w:val="585D534B"/>
    <w:rsid w:val="58608EFC"/>
    <w:rsid w:val="586F6819"/>
    <w:rsid w:val="58C76C13"/>
    <w:rsid w:val="58D24014"/>
    <w:rsid w:val="58F418CC"/>
    <w:rsid w:val="58FA15B6"/>
    <w:rsid w:val="59107650"/>
    <w:rsid w:val="5959E919"/>
    <w:rsid w:val="5984CD3E"/>
    <w:rsid w:val="598664AF"/>
    <w:rsid w:val="59DDB7F0"/>
    <w:rsid w:val="59E2EDDF"/>
    <w:rsid w:val="5A14680E"/>
    <w:rsid w:val="5A1E0CC6"/>
    <w:rsid w:val="5A4301CA"/>
    <w:rsid w:val="5A69DDF6"/>
    <w:rsid w:val="5A98443D"/>
    <w:rsid w:val="5AE596F6"/>
    <w:rsid w:val="5AE6D773"/>
    <w:rsid w:val="5B16F66C"/>
    <w:rsid w:val="5B2143E5"/>
    <w:rsid w:val="5B2CA564"/>
    <w:rsid w:val="5B468F0E"/>
    <w:rsid w:val="5BA53C11"/>
    <w:rsid w:val="5BCBF8BE"/>
    <w:rsid w:val="5BF4CE23"/>
    <w:rsid w:val="5BFD12F3"/>
    <w:rsid w:val="5C1F4D0D"/>
    <w:rsid w:val="5C3FA693"/>
    <w:rsid w:val="5C4B1BFE"/>
    <w:rsid w:val="5C5ABA65"/>
    <w:rsid w:val="5CAC99FD"/>
    <w:rsid w:val="5CAEB939"/>
    <w:rsid w:val="5CB02FE7"/>
    <w:rsid w:val="5CBDDEE9"/>
    <w:rsid w:val="5CD64546"/>
    <w:rsid w:val="5CF6185A"/>
    <w:rsid w:val="5CFF6EE3"/>
    <w:rsid w:val="5D0DE1DA"/>
    <w:rsid w:val="5D1B2976"/>
    <w:rsid w:val="5D31A773"/>
    <w:rsid w:val="5D636E96"/>
    <w:rsid w:val="5D757171"/>
    <w:rsid w:val="5DC2100A"/>
    <w:rsid w:val="5DCA9871"/>
    <w:rsid w:val="5DD09B65"/>
    <w:rsid w:val="5DEC1440"/>
    <w:rsid w:val="5E1484D4"/>
    <w:rsid w:val="5E2427BD"/>
    <w:rsid w:val="5E2C8DDB"/>
    <w:rsid w:val="5E8F43F8"/>
    <w:rsid w:val="5E95DF7E"/>
    <w:rsid w:val="5EEA39E9"/>
    <w:rsid w:val="5F0BA82A"/>
    <w:rsid w:val="5F3082CD"/>
    <w:rsid w:val="5F3E8FE8"/>
    <w:rsid w:val="5F68C8AE"/>
    <w:rsid w:val="5F777F23"/>
    <w:rsid w:val="5FA2AAF2"/>
    <w:rsid w:val="5FB0BF16"/>
    <w:rsid w:val="60318121"/>
    <w:rsid w:val="60957F18"/>
    <w:rsid w:val="609F7C9B"/>
    <w:rsid w:val="60AD50E8"/>
    <w:rsid w:val="60E34E51"/>
    <w:rsid w:val="60F90B80"/>
    <w:rsid w:val="613252F2"/>
    <w:rsid w:val="6197AB88"/>
    <w:rsid w:val="619B8513"/>
    <w:rsid w:val="61E7DAD6"/>
    <w:rsid w:val="61F0CBBB"/>
    <w:rsid w:val="61FD0A71"/>
    <w:rsid w:val="61FE5443"/>
    <w:rsid w:val="6228FE3F"/>
    <w:rsid w:val="624C4160"/>
    <w:rsid w:val="625DA411"/>
    <w:rsid w:val="62743D3B"/>
    <w:rsid w:val="629BAB31"/>
    <w:rsid w:val="629D5FAB"/>
    <w:rsid w:val="62C40F46"/>
    <w:rsid w:val="62CA73B8"/>
    <w:rsid w:val="63031098"/>
    <w:rsid w:val="630A7D06"/>
    <w:rsid w:val="6320B157"/>
    <w:rsid w:val="63752848"/>
    <w:rsid w:val="63B05F38"/>
    <w:rsid w:val="63EF8727"/>
    <w:rsid w:val="64023776"/>
    <w:rsid w:val="64218827"/>
    <w:rsid w:val="6424F16D"/>
    <w:rsid w:val="64418F51"/>
    <w:rsid w:val="645072B9"/>
    <w:rsid w:val="6464EE0A"/>
    <w:rsid w:val="64656195"/>
    <w:rsid w:val="64749DB3"/>
    <w:rsid w:val="64A101E8"/>
    <w:rsid w:val="64D51C7B"/>
    <w:rsid w:val="64EF0D38"/>
    <w:rsid w:val="651E632B"/>
    <w:rsid w:val="65350B0F"/>
    <w:rsid w:val="655C6225"/>
    <w:rsid w:val="65C56D3F"/>
    <w:rsid w:val="65C77D15"/>
    <w:rsid w:val="661AF113"/>
    <w:rsid w:val="661BC154"/>
    <w:rsid w:val="664C5824"/>
    <w:rsid w:val="66C1BEC1"/>
    <w:rsid w:val="66CDE11D"/>
    <w:rsid w:val="66F86F3C"/>
    <w:rsid w:val="66F8D7A3"/>
    <w:rsid w:val="6704070F"/>
    <w:rsid w:val="67115BE9"/>
    <w:rsid w:val="6739AC0F"/>
    <w:rsid w:val="674437E7"/>
    <w:rsid w:val="67591121"/>
    <w:rsid w:val="6779AA06"/>
    <w:rsid w:val="677CA7C4"/>
    <w:rsid w:val="6781D0FA"/>
    <w:rsid w:val="67A1F2F8"/>
    <w:rsid w:val="67BA27CD"/>
    <w:rsid w:val="67BFE8C5"/>
    <w:rsid w:val="67D23656"/>
    <w:rsid w:val="67DDD385"/>
    <w:rsid w:val="68099954"/>
    <w:rsid w:val="6833EE6A"/>
    <w:rsid w:val="68CC7B26"/>
    <w:rsid w:val="68FB1E4D"/>
    <w:rsid w:val="692076E3"/>
    <w:rsid w:val="6932E1ED"/>
    <w:rsid w:val="6939D92C"/>
    <w:rsid w:val="6949517D"/>
    <w:rsid w:val="697258CC"/>
    <w:rsid w:val="69824D25"/>
    <w:rsid w:val="69F701FF"/>
    <w:rsid w:val="6A0ECD96"/>
    <w:rsid w:val="6A272E36"/>
    <w:rsid w:val="6A49D14C"/>
    <w:rsid w:val="6A62E38F"/>
    <w:rsid w:val="6A6B9F1C"/>
    <w:rsid w:val="6AD82090"/>
    <w:rsid w:val="6B11DE47"/>
    <w:rsid w:val="6B4282AF"/>
    <w:rsid w:val="6B59319F"/>
    <w:rsid w:val="6B7AFEB5"/>
    <w:rsid w:val="6B8056EA"/>
    <w:rsid w:val="6B8146AF"/>
    <w:rsid w:val="6B955FA4"/>
    <w:rsid w:val="6B9950F7"/>
    <w:rsid w:val="6BC17BE9"/>
    <w:rsid w:val="6BD1D046"/>
    <w:rsid w:val="6BEC1933"/>
    <w:rsid w:val="6BF8BA63"/>
    <w:rsid w:val="6C14176C"/>
    <w:rsid w:val="6C4D18E2"/>
    <w:rsid w:val="6CD75259"/>
    <w:rsid w:val="6D24A572"/>
    <w:rsid w:val="6D86ABC8"/>
    <w:rsid w:val="6D8B6B63"/>
    <w:rsid w:val="6DABFFA0"/>
    <w:rsid w:val="6DDC4A86"/>
    <w:rsid w:val="6DE3F412"/>
    <w:rsid w:val="6E11C469"/>
    <w:rsid w:val="6E1E7AEA"/>
    <w:rsid w:val="6E5F24B1"/>
    <w:rsid w:val="6E79B1BB"/>
    <w:rsid w:val="6E96F1A8"/>
    <w:rsid w:val="6ECE462B"/>
    <w:rsid w:val="6ED1CF0C"/>
    <w:rsid w:val="6EDB2ABC"/>
    <w:rsid w:val="6F3EC3C8"/>
    <w:rsid w:val="6F7A10B1"/>
    <w:rsid w:val="6F7D3FAE"/>
    <w:rsid w:val="6F817221"/>
    <w:rsid w:val="6F8E4893"/>
    <w:rsid w:val="6FA24403"/>
    <w:rsid w:val="6FA3A1AD"/>
    <w:rsid w:val="6FCFD5D6"/>
    <w:rsid w:val="6FF4C8E8"/>
    <w:rsid w:val="705F9BBE"/>
    <w:rsid w:val="70758B86"/>
    <w:rsid w:val="70762F30"/>
    <w:rsid w:val="70966F0D"/>
    <w:rsid w:val="70C7F2EF"/>
    <w:rsid w:val="70EDA943"/>
    <w:rsid w:val="710511D8"/>
    <w:rsid w:val="712C8D86"/>
    <w:rsid w:val="71359A5A"/>
    <w:rsid w:val="716F0928"/>
    <w:rsid w:val="716FB0EA"/>
    <w:rsid w:val="718B812A"/>
    <w:rsid w:val="71A56EB8"/>
    <w:rsid w:val="71E8FDAE"/>
    <w:rsid w:val="722CA85B"/>
    <w:rsid w:val="72582705"/>
    <w:rsid w:val="72624B4F"/>
    <w:rsid w:val="7290066A"/>
    <w:rsid w:val="7293C291"/>
    <w:rsid w:val="72A9E607"/>
    <w:rsid w:val="72AC1814"/>
    <w:rsid w:val="72CCEDF2"/>
    <w:rsid w:val="72E2C3A6"/>
    <w:rsid w:val="72E38347"/>
    <w:rsid w:val="72E5A1AA"/>
    <w:rsid w:val="72FFA805"/>
    <w:rsid w:val="73524C8E"/>
    <w:rsid w:val="735872D3"/>
    <w:rsid w:val="73791C4A"/>
    <w:rsid w:val="7384757D"/>
    <w:rsid w:val="73EAD52A"/>
    <w:rsid w:val="7400AC42"/>
    <w:rsid w:val="740C1949"/>
    <w:rsid w:val="74296C99"/>
    <w:rsid w:val="742EA9B2"/>
    <w:rsid w:val="74468F76"/>
    <w:rsid w:val="746D6670"/>
    <w:rsid w:val="7479499B"/>
    <w:rsid w:val="748C2DE7"/>
    <w:rsid w:val="74D9836C"/>
    <w:rsid w:val="74EFCF04"/>
    <w:rsid w:val="750A68B1"/>
    <w:rsid w:val="756C97E1"/>
    <w:rsid w:val="75891855"/>
    <w:rsid w:val="75CCF581"/>
    <w:rsid w:val="75F61A4D"/>
    <w:rsid w:val="760F1033"/>
    <w:rsid w:val="761829C1"/>
    <w:rsid w:val="761CDD70"/>
    <w:rsid w:val="761DE698"/>
    <w:rsid w:val="7629D98C"/>
    <w:rsid w:val="7638456F"/>
    <w:rsid w:val="7663C464"/>
    <w:rsid w:val="767EDF49"/>
    <w:rsid w:val="7696A5E5"/>
    <w:rsid w:val="76FC27A8"/>
    <w:rsid w:val="76FEFB9D"/>
    <w:rsid w:val="7705487A"/>
    <w:rsid w:val="774944E4"/>
    <w:rsid w:val="774DBF9A"/>
    <w:rsid w:val="77586AFF"/>
    <w:rsid w:val="7788F51D"/>
    <w:rsid w:val="77A439A4"/>
    <w:rsid w:val="77A688A0"/>
    <w:rsid w:val="78175496"/>
    <w:rsid w:val="78487C79"/>
    <w:rsid w:val="7849094E"/>
    <w:rsid w:val="7872AEC1"/>
    <w:rsid w:val="7879B461"/>
    <w:rsid w:val="788EEE65"/>
    <w:rsid w:val="7894698D"/>
    <w:rsid w:val="78B49AFE"/>
    <w:rsid w:val="78CA7E72"/>
    <w:rsid w:val="78EBED23"/>
    <w:rsid w:val="78FAFB88"/>
    <w:rsid w:val="79077C91"/>
    <w:rsid w:val="79186525"/>
    <w:rsid w:val="7953604C"/>
    <w:rsid w:val="796C2BE8"/>
    <w:rsid w:val="79D6BF73"/>
    <w:rsid w:val="79E7B242"/>
    <w:rsid w:val="79F54CF5"/>
    <w:rsid w:val="79F5A000"/>
    <w:rsid w:val="7A0B6884"/>
    <w:rsid w:val="7A1AA957"/>
    <w:rsid w:val="7A3087FC"/>
    <w:rsid w:val="7A453714"/>
    <w:rsid w:val="7A4E1654"/>
    <w:rsid w:val="7A56FF5A"/>
    <w:rsid w:val="7A6FB07C"/>
    <w:rsid w:val="7A7DE416"/>
    <w:rsid w:val="7AA5D93A"/>
    <w:rsid w:val="7ABE94A0"/>
    <w:rsid w:val="7B63ABD9"/>
    <w:rsid w:val="7C027E9D"/>
    <w:rsid w:val="7C05FB03"/>
    <w:rsid w:val="7C1496A6"/>
    <w:rsid w:val="7C4BB418"/>
    <w:rsid w:val="7C659AE5"/>
    <w:rsid w:val="7C6D23DF"/>
    <w:rsid w:val="7CAAB7ED"/>
    <w:rsid w:val="7CBB7853"/>
    <w:rsid w:val="7CC70F42"/>
    <w:rsid w:val="7CF3C48A"/>
    <w:rsid w:val="7D1765B4"/>
    <w:rsid w:val="7D8F9D4A"/>
    <w:rsid w:val="7DBB54F6"/>
    <w:rsid w:val="7DCF3881"/>
    <w:rsid w:val="7DE1A6F4"/>
    <w:rsid w:val="7DF2ABA1"/>
    <w:rsid w:val="7DFE0197"/>
    <w:rsid w:val="7E4F2DCC"/>
    <w:rsid w:val="7E588212"/>
    <w:rsid w:val="7E669907"/>
    <w:rsid w:val="7E6FF19C"/>
    <w:rsid w:val="7E73FD91"/>
    <w:rsid w:val="7E976833"/>
    <w:rsid w:val="7EA13786"/>
    <w:rsid w:val="7EBB0812"/>
    <w:rsid w:val="7EECF922"/>
    <w:rsid w:val="7F394C9A"/>
    <w:rsid w:val="7F442553"/>
    <w:rsid w:val="7F558B34"/>
    <w:rsid w:val="7F5F3FFF"/>
    <w:rsid w:val="7F7768D8"/>
    <w:rsid w:val="7F803031"/>
    <w:rsid w:val="7F93505B"/>
    <w:rsid w:val="7FB7E390"/>
    <w:rsid w:val="7FE2B858"/>
    <w:rsid w:val="7FED94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732C49"/>
  <w15:docId w15:val="{ECF16D89-248E-4E8C-B10A-56C9A37B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0FA7"/>
    <w:rPr>
      <w:lang w:val="es-ES_tradnl"/>
    </w:rPr>
  </w:style>
  <w:style w:type="paragraph" w:styleId="Ttulo1">
    <w:name w:val="heading 1"/>
    <w:basedOn w:val="Normal"/>
    <w:next w:val="Normal"/>
    <w:qFormat/>
    <w:rsid w:val="00680FA7"/>
    <w:pPr>
      <w:keepNext/>
      <w:spacing w:line="360" w:lineRule="auto"/>
      <w:ind w:left="2124" w:firstLine="708"/>
      <w:outlineLvl w:val="0"/>
    </w:pPr>
    <w:rPr>
      <w:rFonts w:ascii="Arial" w:hAnsi="Arial"/>
      <w:b/>
      <w:sz w:val="24"/>
    </w:rPr>
  </w:style>
  <w:style w:type="paragraph" w:styleId="Ttulo2">
    <w:name w:val="heading 2"/>
    <w:basedOn w:val="Normal"/>
    <w:next w:val="Normal"/>
    <w:qFormat/>
    <w:rsid w:val="00680FA7"/>
    <w:pPr>
      <w:keepNext/>
      <w:spacing w:line="360" w:lineRule="auto"/>
      <w:ind w:right="284"/>
      <w:jc w:val="both"/>
      <w:outlineLvl w:val="1"/>
    </w:pPr>
    <w:rPr>
      <w:rFonts w:ascii="Arial" w:hAnsi="Arial"/>
      <w:b/>
      <w:sz w:val="24"/>
    </w:rPr>
  </w:style>
  <w:style w:type="paragraph" w:styleId="Ttulo3">
    <w:name w:val="heading 3"/>
    <w:basedOn w:val="Normal"/>
    <w:next w:val="Normal"/>
    <w:qFormat/>
    <w:rsid w:val="00680FA7"/>
    <w:pPr>
      <w:keepNext/>
      <w:spacing w:line="360" w:lineRule="auto"/>
      <w:jc w:val="both"/>
      <w:outlineLvl w:val="2"/>
    </w:pPr>
    <w:rPr>
      <w:rFonts w:ascii="Arial" w:hAnsi="Arial"/>
      <w:b/>
      <w:sz w:val="36"/>
    </w:rPr>
  </w:style>
  <w:style w:type="paragraph" w:styleId="Ttulo4">
    <w:name w:val="heading 4"/>
    <w:basedOn w:val="Normal"/>
    <w:next w:val="Normal"/>
    <w:qFormat/>
    <w:rsid w:val="00680FA7"/>
    <w:pPr>
      <w:keepNext/>
      <w:tabs>
        <w:tab w:val="left" w:pos="-720"/>
      </w:tabs>
      <w:suppressAutoHyphens/>
      <w:spacing w:line="360" w:lineRule="auto"/>
      <w:jc w:val="center"/>
      <w:outlineLvl w:val="3"/>
    </w:pPr>
    <w:rPr>
      <w:rFonts w:ascii="Arial" w:hAnsi="Arial"/>
      <w:spacing w:val="-3"/>
      <w:sz w:val="36"/>
    </w:rPr>
  </w:style>
  <w:style w:type="paragraph" w:styleId="Ttulo5">
    <w:name w:val="heading 5"/>
    <w:basedOn w:val="Normal"/>
    <w:next w:val="Normal"/>
    <w:qFormat/>
    <w:rsid w:val="00680FA7"/>
    <w:pPr>
      <w:keepNext/>
      <w:tabs>
        <w:tab w:val="left" w:pos="-720"/>
      </w:tabs>
      <w:suppressAutoHyphens/>
      <w:spacing w:line="360" w:lineRule="auto"/>
      <w:jc w:val="right"/>
      <w:outlineLvl w:val="4"/>
    </w:pPr>
    <w:rPr>
      <w:rFonts w:ascii="Arial" w:hAnsi="Arial"/>
      <w:spacing w:val="-3"/>
      <w:sz w:val="36"/>
    </w:rPr>
  </w:style>
  <w:style w:type="paragraph" w:styleId="Ttulo6">
    <w:name w:val="heading 6"/>
    <w:basedOn w:val="Normal"/>
    <w:next w:val="Normal"/>
    <w:qFormat/>
    <w:rsid w:val="00680FA7"/>
    <w:pPr>
      <w:keepNext/>
      <w:tabs>
        <w:tab w:val="left" w:pos="-720"/>
      </w:tabs>
      <w:suppressAutoHyphens/>
      <w:spacing w:line="360" w:lineRule="auto"/>
      <w:jc w:val="center"/>
      <w:outlineLvl w:val="5"/>
    </w:pPr>
    <w:rPr>
      <w:rFonts w:ascii="Arial" w:hAnsi="Arial"/>
      <w:b/>
      <w:spacing w:val="-3"/>
      <w:sz w:val="24"/>
    </w:rPr>
  </w:style>
  <w:style w:type="paragraph" w:styleId="Ttulo7">
    <w:name w:val="heading 7"/>
    <w:basedOn w:val="Normal"/>
    <w:next w:val="Normal"/>
    <w:qFormat/>
    <w:rsid w:val="00680FA7"/>
    <w:pPr>
      <w:keepNext/>
      <w:spacing w:line="360" w:lineRule="auto"/>
      <w:jc w:val="both"/>
      <w:outlineLvl w:val="6"/>
    </w:pPr>
    <w:rPr>
      <w:rFonts w:ascii="Arial" w:hAnsi="Arial"/>
      <w:b/>
      <w:sz w:val="28"/>
    </w:rPr>
  </w:style>
  <w:style w:type="paragraph" w:styleId="Ttulo8">
    <w:name w:val="heading 8"/>
    <w:basedOn w:val="Normal"/>
    <w:next w:val="Normal"/>
    <w:qFormat/>
    <w:rsid w:val="00680FA7"/>
    <w:pPr>
      <w:keepNext/>
      <w:spacing w:line="360" w:lineRule="auto"/>
      <w:jc w:val="center"/>
      <w:outlineLvl w:val="7"/>
    </w:pPr>
    <w:rPr>
      <w:rFonts w:ascii="Arial" w:hAnsi="Arial"/>
      <w:b/>
      <w:sz w:val="28"/>
    </w:rPr>
  </w:style>
  <w:style w:type="paragraph" w:styleId="Ttulo9">
    <w:name w:val="heading 9"/>
    <w:basedOn w:val="Normal"/>
    <w:next w:val="Normal"/>
    <w:qFormat/>
    <w:rsid w:val="00680FA7"/>
    <w:pPr>
      <w:keepNext/>
      <w:outlineLvl w:val="8"/>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80FA7"/>
    <w:pPr>
      <w:tabs>
        <w:tab w:val="center" w:pos="4252"/>
        <w:tab w:val="right" w:pos="8504"/>
      </w:tabs>
    </w:pPr>
  </w:style>
  <w:style w:type="character" w:styleId="Nmerodepgina">
    <w:name w:val="page number"/>
    <w:basedOn w:val="Fuentedeprrafopredeter"/>
    <w:rsid w:val="00680FA7"/>
  </w:style>
  <w:style w:type="paragraph" w:styleId="Textonotapie">
    <w:name w:val="footnote text"/>
    <w:basedOn w:val="Normal"/>
    <w:link w:val="TextonotapieCar"/>
    <w:uiPriority w:val="99"/>
    <w:semiHidden/>
    <w:rsid w:val="00680FA7"/>
  </w:style>
  <w:style w:type="character" w:styleId="Refdenotaalpie">
    <w:name w:val="footnote reference"/>
    <w:uiPriority w:val="99"/>
    <w:semiHidden/>
    <w:rsid w:val="00680FA7"/>
    <w:rPr>
      <w:vertAlign w:val="superscript"/>
    </w:rPr>
  </w:style>
  <w:style w:type="paragraph" w:styleId="Textoindependiente">
    <w:name w:val="Body Text"/>
    <w:basedOn w:val="Normal"/>
    <w:link w:val="TextoindependienteCar"/>
    <w:rsid w:val="00680FA7"/>
    <w:pPr>
      <w:spacing w:line="360" w:lineRule="auto"/>
      <w:jc w:val="both"/>
    </w:pPr>
    <w:rPr>
      <w:rFonts w:ascii="Arial" w:hAnsi="Arial"/>
      <w:sz w:val="26"/>
    </w:rPr>
  </w:style>
  <w:style w:type="paragraph" w:customStyle="1" w:styleId="Textodenotaalpie">
    <w:name w:val="Texto de nota al pie"/>
    <w:basedOn w:val="Normal"/>
    <w:rsid w:val="00680FA7"/>
    <w:pPr>
      <w:widowControl w:val="0"/>
    </w:pPr>
    <w:rPr>
      <w:rFonts w:ascii="Courier New" w:hAnsi="Courier New"/>
      <w:sz w:val="24"/>
    </w:rPr>
  </w:style>
  <w:style w:type="paragraph" w:customStyle="1" w:styleId="Textoindependiente21">
    <w:name w:val="Texto independiente 21"/>
    <w:basedOn w:val="Normal"/>
    <w:rsid w:val="00680FA7"/>
    <w:pPr>
      <w:tabs>
        <w:tab w:val="left" w:pos="-720"/>
      </w:tabs>
      <w:suppressAutoHyphens/>
      <w:spacing w:line="360" w:lineRule="auto"/>
      <w:ind w:right="567"/>
      <w:jc w:val="both"/>
    </w:pPr>
    <w:rPr>
      <w:rFonts w:ascii="Arial" w:hAnsi="Arial"/>
      <w:spacing w:val="-3"/>
      <w:sz w:val="24"/>
    </w:rPr>
  </w:style>
  <w:style w:type="paragraph" w:customStyle="1" w:styleId="Textoindependiente31">
    <w:name w:val="Texto independiente 31"/>
    <w:basedOn w:val="Normal"/>
    <w:rsid w:val="00680FA7"/>
    <w:pPr>
      <w:spacing w:line="360" w:lineRule="auto"/>
      <w:jc w:val="both"/>
    </w:pPr>
    <w:rPr>
      <w:rFonts w:ascii="Arial" w:hAnsi="Arial"/>
      <w:sz w:val="24"/>
    </w:rPr>
  </w:style>
  <w:style w:type="paragraph" w:styleId="Piedepgina">
    <w:name w:val="footer"/>
    <w:basedOn w:val="Normal"/>
    <w:rsid w:val="00680FA7"/>
    <w:pPr>
      <w:tabs>
        <w:tab w:val="center" w:pos="4419"/>
        <w:tab w:val="right" w:pos="8838"/>
      </w:tabs>
    </w:pPr>
  </w:style>
  <w:style w:type="paragraph" w:customStyle="1" w:styleId="BodyText20">
    <w:name w:val="Body Text 20"/>
    <w:basedOn w:val="Normal"/>
    <w:rsid w:val="00680FA7"/>
    <w:pPr>
      <w:spacing w:line="360" w:lineRule="auto"/>
      <w:ind w:right="284"/>
      <w:jc w:val="both"/>
    </w:pPr>
    <w:rPr>
      <w:rFonts w:ascii="Arial" w:hAnsi="Arial"/>
      <w:sz w:val="24"/>
    </w:rPr>
  </w:style>
  <w:style w:type="paragraph" w:customStyle="1" w:styleId="BodyText21">
    <w:name w:val="Body Text 21"/>
    <w:basedOn w:val="Normal"/>
    <w:rsid w:val="00680FA7"/>
    <w:pPr>
      <w:tabs>
        <w:tab w:val="left" w:pos="-720"/>
      </w:tabs>
      <w:suppressAutoHyphens/>
      <w:spacing w:line="360" w:lineRule="auto"/>
      <w:jc w:val="both"/>
    </w:pPr>
    <w:rPr>
      <w:rFonts w:ascii="Arial" w:hAnsi="Arial"/>
      <w:spacing w:val="-3"/>
      <w:sz w:val="36"/>
    </w:rPr>
  </w:style>
  <w:style w:type="paragraph" w:customStyle="1" w:styleId="BodyText30">
    <w:name w:val="Body Text 30"/>
    <w:basedOn w:val="Normal"/>
    <w:rsid w:val="00680FA7"/>
    <w:pPr>
      <w:spacing w:line="360" w:lineRule="auto"/>
      <w:ind w:right="284"/>
    </w:pPr>
    <w:rPr>
      <w:rFonts w:ascii="Arial" w:hAnsi="Arial"/>
      <w:spacing w:val="-3"/>
      <w:sz w:val="36"/>
    </w:rPr>
  </w:style>
  <w:style w:type="paragraph" w:customStyle="1" w:styleId="BodyText22">
    <w:name w:val="Body Text 22"/>
    <w:basedOn w:val="Normal"/>
    <w:rsid w:val="00680FA7"/>
    <w:pPr>
      <w:spacing w:line="360" w:lineRule="auto"/>
      <w:jc w:val="both"/>
    </w:pPr>
    <w:rPr>
      <w:rFonts w:ascii="Arial" w:hAnsi="Arial"/>
      <w:b/>
      <w:spacing w:val="-3"/>
      <w:sz w:val="36"/>
    </w:rPr>
  </w:style>
  <w:style w:type="paragraph" w:customStyle="1" w:styleId="BodyText23">
    <w:name w:val="Body Text 23"/>
    <w:basedOn w:val="Normal"/>
    <w:rsid w:val="00680FA7"/>
    <w:pPr>
      <w:spacing w:line="360" w:lineRule="auto"/>
      <w:jc w:val="both"/>
    </w:pPr>
    <w:rPr>
      <w:rFonts w:ascii="Arial" w:hAnsi="Arial"/>
      <w:b/>
      <w:sz w:val="28"/>
    </w:rPr>
  </w:style>
  <w:style w:type="paragraph" w:customStyle="1" w:styleId="BodyText31">
    <w:name w:val="Body Text 31"/>
    <w:basedOn w:val="Normal"/>
    <w:rsid w:val="00680FA7"/>
    <w:pPr>
      <w:spacing w:line="360" w:lineRule="auto"/>
      <w:jc w:val="both"/>
    </w:pPr>
    <w:rPr>
      <w:rFonts w:ascii="Arial" w:hAnsi="Arial"/>
      <w:sz w:val="28"/>
    </w:rPr>
  </w:style>
  <w:style w:type="paragraph" w:customStyle="1" w:styleId="BodyText24">
    <w:name w:val="Body Text 24"/>
    <w:basedOn w:val="Normal"/>
    <w:link w:val="Textoindependiente2Car"/>
    <w:rsid w:val="00680FA7"/>
    <w:pPr>
      <w:spacing w:line="360" w:lineRule="auto"/>
      <w:ind w:right="51"/>
      <w:jc w:val="both"/>
    </w:pPr>
    <w:rPr>
      <w:rFonts w:ascii="Arial" w:hAnsi="Arial"/>
      <w:sz w:val="24"/>
    </w:rPr>
  </w:style>
  <w:style w:type="paragraph" w:styleId="Textosinformato">
    <w:name w:val="Plain Text"/>
    <w:basedOn w:val="Normal"/>
    <w:rsid w:val="00680FA7"/>
    <w:rPr>
      <w:rFonts w:ascii="Courier New" w:hAnsi="Courier New"/>
      <w:lang w:val="es-ES"/>
    </w:rPr>
  </w:style>
  <w:style w:type="paragraph" w:styleId="Textodeglobo">
    <w:name w:val="Balloon Text"/>
    <w:basedOn w:val="Normal"/>
    <w:semiHidden/>
    <w:rsid w:val="00680FA7"/>
    <w:rPr>
      <w:rFonts w:ascii="Tahoma" w:hAnsi="Tahoma" w:cs="Tahoma"/>
      <w:sz w:val="16"/>
      <w:szCs w:val="16"/>
    </w:rPr>
  </w:style>
  <w:style w:type="character" w:customStyle="1" w:styleId="CarCar">
    <w:name w:val="Car Car"/>
    <w:rsid w:val="00680FA7"/>
    <w:rPr>
      <w:lang w:val="es-ES_tradnl" w:eastAsia="es-ES"/>
    </w:rPr>
  </w:style>
  <w:style w:type="paragraph" w:customStyle="1" w:styleId="Puesto">
    <w:name w:val="Puesto"/>
    <w:basedOn w:val="Normal"/>
    <w:qFormat/>
    <w:rsid w:val="00680FA7"/>
    <w:pPr>
      <w:widowControl w:val="0"/>
      <w:autoSpaceDE w:val="0"/>
      <w:autoSpaceDN w:val="0"/>
      <w:adjustRightInd w:val="0"/>
      <w:jc w:val="center"/>
    </w:pPr>
    <w:rPr>
      <w:rFonts w:ascii="Roman 12cpi" w:hAnsi="Roman 12cpi"/>
      <w:b/>
      <w:bCs/>
      <w:lang w:val="es-ES"/>
    </w:rPr>
  </w:style>
  <w:style w:type="paragraph" w:styleId="Sangradetextonormal">
    <w:name w:val="Body Text Indent"/>
    <w:basedOn w:val="Normal"/>
    <w:rsid w:val="00680FA7"/>
    <w:pPr>
      <w:spacing w:after="120"/>
      <w:ind w:left="283"/>
    </w:pPr>
  </w:style>
  <w:style w:type="paragraph" w:customStyle="1" w:styleId="BodyText32">
    <w:name w:val="Body Text 32"/>
    <w:basedOn w:val="Normal"/>
    <w:rsid w:val="00680FA7"/>
    <w:pPr>
      <w:widowControl w:val="0"/>
      <w:autoSpaceDE w:val="0"/>
      <w:autoSpaceDN w:val="0"/>
      <w:adjustRightInd w:val="0"/>
      <w:spacing w:line="360" w:lineRule="auto"/>
      <w:jc w:val="both"/>
    </w:pPr>
    <w:rPr>
      <w:rFonts w:ascii="Tahoma" w:hAnsi="Tahoma" w:cs="Tahoma"/>
    </w:rPr>
  </w:style>
  <w:style w:type="paragraph" w:styleId="Textodebloque">
    <w:name w:val="Block Text"/>
    <w:basedOn w:val="Normal"/>
    <w:rsid w:val="00680FA7"/>
    <w:pPr>
      <w:widowControl w:val="0"/>
      <w:autoSpaceDE w:val="0"/>
      <w:autoSpaceDN w:val="0"/>
      <w:adjustRightInd w:val="0"/>
      <w:ind w:left="1475" w:right="878" w:hanging="395"/>
      <w:jc w:val="both"/>
    </w:pPr>
    <w:rPr>
      <w:rFonts w:ascii="Arial" w:hAnsi="Arial" w:cs="Arial"/>
      <w:sz w:val="26"/>
      <w:szCs w:val="22"/>
    </w:rPr>
  </w:style>
  <w:style w:type="paragraph" w:styleId="NormalWeb">
    <w:name w:val="Normal (Web)"/>
    <w:basedOn w:val="Normal"/>
    <w:uiPriority w:val="99"/>
    <w:rsid w:val="00680FA7"/>
    <w:pPr>
      <w:spacing w:before="100" w:beforeAutospacing="1" w:after="100" w:afterAutospacing="1"/>
    </w:pPr>
    <w:rPr>
      <w:sz w:val="24"/>
      <w:szCs w:val="24"/>
      <w:lang w:val="es-ES"/>
    </w:rPr>
  </w:style>
  <w:style w:type="character" w:customStyle="1" w:styleId="PiedepginaCar">
    <w:name w:val="Pie de página Car"/>
    <w:rsid w:val="00680FA7"/>
    <w:rPr>
      <w:lang w:val="es-ES_tradnl"/>
    </w:rPr>
  </w:style>
  <w:style w:type="character" w:customStyle="1" w:styleId="CarCar9">
    <w:name w:val="Car Car9"/>
    <w:semiHidden/>
    <w:rsid w:val="00680FA7"/>
    <w:rPr>
      <w:i/>
      <w:iCs/>
      <w:sz w:val="24"/>
      <w:szCs w:val="24"/>
      <w:lang w:val="es-CO" w:eastAsia="es-ES"/>
    </w:rPr>
  </w:style>
  <w:style w:type="paragraph" w:customStyle="1" w:styleId="Style3">
    <w:name w:val="Style3"/>
    <w:basedOn w:val="Normal"/>
    <w:rsid w:val="00680FA7"/>
    <w:pPr>
      <w:widowControl w:val="0"/>
      <w:autoSpaceDE w:val="0"/>
      <w:autoSpaceDN w:val="0"/>
      <w:adjustRightInd w:val="0"/>
      <w:spacing w:line="497" w:lineRule="exact"/>
      <w:ind w:firstLine="2218"/>
      <w:jc w:val="both"/>
    </w:pPr>
    <w:rPr>
      <w:rFonts w:ascii="Arial" w:hAnsi="Arial"/>
      <w:sz w:val="24"/>
      <w:szCs w:val="24"/>
      <w:lang w:val="es-ES"/>
    </w:rPr>
  </w:style>
  <w:style w:type="paragraph" w:customStyle="1" w:styleId="Style7">
    <w:name w:val="Style7"/>
    <w:basedOn w:val="Normal"/>
    <w:rsid w:val="00680FA7"/>
    <w:pPr>
      <w:widowControl w:val="0"/>
      <w:autoSpaceDE w:val="0"/>
      <w:autoSpaceDN w:val="0"/>
      <w:adjustRightInd w:val="0"/>
    </w:pPr>
    <w:rPr>
      <w:rFonts w:ascii="Arial" w:hAnsi="Arial"/>
      <w:sz w:val="24"/>
      <w:szCs w:val="24"/>
      <w:lang w:val="es-ES"/>
    </w:rPr>
  </w:style>
  <w:style w:type="character" w:customStyle="1" w:styleId="FontStyle13">
    <w:name w:val="Font Style13"/>
    <w:rsid w:val="00680FA7"/>
    <w:rPr>
      <w:rFonts w:ascii="Arial" w:hAnsi="Arial" w:cs="Arial"/>
      <w:color w:val="000000"/>
      <w:sz w:val="28"/>
      <w:szCs w:val="28"/>
    </w:rPr>
  </w:style>
  <w:style w:type="character" w:customStyle="1" w:styleId="FontStyle16">
    <w:name w:val="Font Style16"/>
    <w:rsid w:val="00680FA7"/>
    <w:rPr>
      <w:rFonts w:ascii="Arial" w:hAnsi="Arial" w:cs="Arial"/>
      <w:color w:val="000000"/>
      <w:sz w:val="22"/>
      <w:szCs w:val="22"/>
    </w:rPr>
  </w:style>
  <w:style w:type="character" w:styleId="Hipervnculo">
    <w:name w:val="Hyperlink"/>
    <w:rsid w:val="00680FA7"/>
    <w:rPr>
      <w:color w:val="000080"/>
      <w:u w:val="single"/>
    </w:rPr>
  </w:style>
  <w:style w:type="paragraph" w:customStyle="1" w:styleId="Style9">
    <w:name w:val="Style9"/>
    <w:basedOn w:val="Normal"/>
    <w:rsid w:val="00680FA7"/>
    <w:pPr>
      <w:widowControl w:val="0"/>
      <w:autoSpaceDE w:val="0"/>
      <w:autoSpaceDN w:val="0"/>
      <w:adjustRightInd w:val="0"/>
      <w:spacing w:line="394" w:lineRule="exact"/>
      <w:jc w:val="both"/>
    </w:pPr>
    <w:rPr>
      <w:rFonts w:ascii="Arial" w:hAnsi="Arial"/>
      <w:sz w:val="24"/>
      <w:szCs w:val="24"/>
      <w:lang w:val="es-ES"/>
    </w:rPr>
  </w:style>
  <w:style w:type="character" w:customStyle="1" w:styleId="FontStyle14">
    <w:name w:val="Font Style14"/>
    <w:rsid w:val="00680FA7"/>
    <w:rPr>
      <w:rFonts w:ascii="Arial" w:hAnsi="Arial" w:cs="Arial"/>
      <w:i/>
      <w:iCs/>
      <w:color w:val="000000"/>
      <w:sz w:val="22"/>
      <w:szCs w:val="22"/>
    </w:rPr>
  </w:style>
  <w:style w:type="paragraph" w:customStyle="1" w:styleId="Default">
    <w:name w:val="Default"/>
    <w:rsid w:val="00680FA7"/>
    <w:pPr>
      <w:autoSpaceDE w:val="0"/>
      <w:autoSpaceDN w:val="0"/>
      <w:adjustRightInd w:val="0"/>
    </w:pPr>
    <w:rPr>
      <w:rFonts w:ascii="Arial" w:hAnsi="Arial" w:cs="Arial"/>
      <w:color w:val="000000"/>
      <w:sz w:val="24"/>
      <w:szCs w:val="24"/>
    </w:rPr>
  </w:style>
  <w:style w:type="character" w:customStyle="1" w:styleId="textonavy">
    <w:name w:val="texto_navy"/>
    <w:basedOn w:val="Fuentedeprrafopredeter"/>
    <w:rsid w:val="00680FA7"/>
  </w:style>
  <w:style w:type="character" w:styleId="Hipervnculovisitado">
    <w:name w:val="FollowedHyperlink"/>
    <w:rsid w:val="00680FA7"/>
    <w:rPr>
      <w:color w:val="800080"/>
      <w:u w:val="single"/>
    </w:rPr>
  </w:style>
  <w:style w:type="character" w:customStyle="1" w:styleId="TextoindependienteCar">
    <w:name w:val="Texto independiente Car"/>
    <w:link w:val="Textoindependiente"/>
    <w:rsid w:val="00E03F9E"/>
    <w:rPr>
      <w:rFonts w:ascii="Arial" w:hAnsi="Arial"/>
      <w:sz w:val="26"/>
      <w:lang w:val="es-ES_tradnl"/>
    </w:rPr>
  </w:style>
  <w:style w:type="paragraph" w:styleId="Sinespaciado">
    <w:name w:val="No Spacing"/>
    <w:link w:val="SinespaciadoCar"/>
    <w:uiPriority w:val="1"/>
    <w:qFormat/>
    <w:rsid w:val="00E03F9E"/>
    <w:rPr>
      <w:sz w:val="24"/>
      <w:lang w:val="es-ES_tradnl"/>
    </w:rPr>
  </w:style>
  <w:style w:type="paragraph" w:customStyle="1" w:styleId="Textoindependiente310">
    <w:name w:val="Texto independiente 310"/>
    <w:basedOn w:val="Normal"/>
    <w:rsid w:val="00507749"/>
    <w:pPr>
      <w:spacing w:line="360" w:lineRule="auto"/>
      <w:jc w:val="both"/>
    </w:pPr>
    <w:rPr>
      <w:rFonts w:ascii="Arial" w:hAnsi="Arial"/>
      <w:sz w:val="28"/>
    </w:rPr>
  </w:style>
  <w:style w:type="character" w:customStyle="1" w:styleId="Textoindependiente2Car">
    <w:name w:val="Texto independiente 2 Car"/>
    <w:link w:val="BodyText24"/>
    <w:rsid w:val="003C29AC"/>
    <w:rPr>
      <w:rFonts w:ascii="Arial" w:hAnsi="Arial"/>
      <w:sz w:val="24"/>
      <w:lang w:val="es-ES_tradnl"/>
    </w:rPr>
  </w:style>
  <w:style w:type="character" w:customStyle="1" w:styleId="FontStyle15">
    <w:name w:val="Font Style15"/>
    <w:rsid w:val="003C29AC"/>
    <w:rPr>
      <w:rFonts w:ascii="Arial" w:hAnsi="Arial" w:cs="Arial"/>
      <w:i/>
      <w:iCs/>
      <w:color w:val="000000"/>
      <w:spacing w:val="10"/>
      <w:sz w:val="18"/>
      <w:szCs w:val="18"/>
    </w:rPr>
  </w:style>
  <w:style w:type="character" w:customStyle="1" w:styleId="baj">
    <w:name w:val="b_aj"/>
    <w:rsid w:val="003C29AC"/>
  </w:style>
  <w:style w:type="paragraph" w:styleId="Prrafodelista">
    <w:name w:val="List Paragraph"/>
    <w:basedOn w:val="Normal"/>
    <w:uiPriority w:val="34"/>
    <w:qFormat/>
    <w:rsid w:val="00680FA7"/>
    <w:pPr>
      <w:ind w:left="720"/>
      <w:contextualSpacing/>
    </w:pPr>
  </w:style>
  <w:style w:type="paragraph" w:styleId="Textocomentario">
    <w:name w:val="annotation text"/>
    <w:basedOn w:val="Normal"/>
    <w:link w:val="TextocomentarioCar"/>
    <w:rsid w:val="00680FA7"/>
  </w:style>
  <w:style w:type="character" w:customStyle="1" w:styleId="TextocomentarioCar">
    <w:name w:val="Texto comentario Car"/>
    <w:basedOn w:val="Fuentedeprrafopredeter"/>
    <w:link w:val="Textocomentario"/>
    <w:rsid w:val="00680FA7"/>
    <w:rPr>
      <w:lang w:val="es-ES_tradnl"/>
    </w:rPr>
  </w:style>
  <w:style w:type="character" w:styleId="Refdecomentario">
    <w:name w:val="annotation reference"/>
    <w:basedOn w:val="Fuentedeprrafopredeter"/>
    <w:rsid w:val="00680FA7"/>
    <w:rPr>
      <w:sz w:val="16"/>
      <w:szCs w:val="16"/>
    </w:rPr>
  </w:style>
  <w:style w:type="character" w:styleId="nfasis">
    <w:name w:val="Emphasis"/>
    <w:basedOn w:val="Fuentedeprrafopredeter"/>
    <w:qFormat/>
    <w:rsid w:val="00C951CE"/>
    <w:rPr>
      <w:i/>
      <w:iCs/>
    </w:rPr>
  </w:style>
  <w:style w:type="character" w:customStyle="1" w:styleId="normaltextrun">
    <w:name w:val="normaltextrun"/>
    <w:rsid w:val="00FF06D6"/>
  </w:style>
  <w:style w:type="paragraph" w:customStyle="1" w:styleId="paragraph">
    <w:name w:val="paragraph"/>
    <w:basedOn w:val="Normal"/>
    <w:rsid w:val="00FF06D6"/>
    <w:pPr>
      <w:spacing w:before="100" w:beforeAutospacing="1" w:after="100" w:afterAutospacing="1"/>
    </w:pPr>
    <w:rPr>
      <w:sz w:val="24"/>
      <w:szCs w:val="24"/>
      <w:lang w:val="es-CO" w:eastAsia="es-CO"/>
    </w:rPr>
  </w:style>
  <w:style w:type="character" w:customStyle="1" w:styleId="eop">
    <w:name w:val="eop"/>
    <w:basedOn w:val="Fuentedeprrafopredeter"/>
    <w:rsid w:val="00FF06D6"/>
  </w:style>
  <w:style w:type="paragraph" w:styleId="Asuntodelcomentario">
    <w:name w:val="annotation subject"/>
    <w:basedOn w:val="Textocomentario"/>
    <w:next w:val="Textocomentario"/>
    <w:link w:val="AsuntodelcomentarioCar"/>
    <w:semiHidden/>
    <w:unhideWhenUsed/>
    <w:rsid w:val="00580359"/>
    <w:rPr>
      <w:b/>
      <w:bCs/>
    </w:rPr>
  </w:style>
  <w:style w:type="character" w:customStyle="1" w:styleId="AsuntodelcomentarioCar">
    <w:name w:val="Asunto del comentario Car"/>
    <w:basedOn w:val="TextocomentarioCar"/>
    <w:link w:val="Asuntodelcomentario"/>
    <w:semiHidden/>
    <w:rsid w:val="00580359"/>
    <w:rPr>
      <w:b/>
      <w:bCs/>
      <w:lang w:val="es-ES_tradnl"/>
    </w:rPr>
  </w:style>
  <w:style w:type="character" w:customStyle="1" w:styleId="TextonotapieCar">
    <w:name w:val="Texto nota pie Car"/>
    <w:basedOn w:val="Fuentedeprrafopredeter"/>
    <w:link w:val="Textonotapie"/>
    <w:uiPriority w:val="99"/>
    <w:semiHidden/>
    <w:rsid w:val="001D4CD9"/>
    <w:rPr>
      <w:lang w:val="es-ES_tradnl"/>
    </w:rPr>
  </w:style>
  <w:style w:type="character" w:customStyle="1" w:styleId="SinespaciadoCar">
    <w:name w:val="Sin espaciado Car"/>
    <w:link w:val="Sinespaciado"/>
    <w:uiPriority w:val="1"/>
    <w:locked/>
    <w:rsid w:val="0095059F"/>
    <w:rPr>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011988">
      <w:bodyDiv w:val="1"/>
      <w:marLeft w:val="0"/>
      <w:marRight w:val="0"/>
      <w:marTop w:val="0"/>
      <w:marBottom w:val="0"/>
      <w:divBdr>
        <w:top w:val="none" w:sz="0" w:space="0" w:color="auto"/>
        <w:left w:val="none" w:sz="0" w:space="0" w:color="auto"/>
        <w:bottom w:val="none" w:sz="0" w:space="0" w:color="auto"/>
        <w:right w:val="none" w:sz="0" w:space="0" w:color="auto"/>
      </w:divBdr>
    </w:div>
    <w:div w:id="1314485614">
      <w:bodyDiv w:val="1"/>
      <w:marLeft w:val="0"/>
      <w:marRight w:val="0"/>
      <w:marTop w:val="0"/>
      <w:marBottom w:val="0"/>
      <w:divBdr>
        <w:top w:val="none" w:sz="0" w:space="0" w:color="auto"/>
        <w:left w:val="none" w:sz="0" w:space="0" w:color="auto"/>
        <w:bottom w:val="none" w:sz="0" w:space="0" w:color="auto"/>
        <w:right w:val="none" w:sz="0" w:space="0" w:color="auto"/>
      </w:divBdr>
    </w:div>
    <w:div w:id="206906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85c2ae388052403f"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F783D-DD9F-45B5-9C6F-09AA6F5481CD}">
  <ds:schemaRefs>
    <ds:schemaRef ds:uri="http://schemas.microsoft.com/sharepoint/v3/contenttype/forms"/>
  </ds:schemaRefs>
</ds:datastoreItem>
</file>

<file path=customXml/itemProps2.xml><?xml version="1.0" encoding="utf-8"?>
<ds:datastoreItem xmlns:ds="http://schemas.openxmlformats.org/officeDocument/2006/customXml" ds:itemID="{18A071E7-830A-40F1-9558-770DA9588E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A766FE-835B-4131-991B-54F034A54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0FFA5C-90F1-41CA-B2EF-E32725FFF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6254</Words>
  <Characters>34397</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____TRIBUNAL SUPERIOR DEL DISTRITO</vt:lpstr>
    </vt:vector>
  </TitlesOfParts>
  <Company>CONSEJO SUPERIOR DE LA JUDICATURA</Company>
  <LinksUpToDate>false</LinksUpToDate>
  <CharactersWithSpaces>40570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____TRIBUNAL SUPERIOR DEL DISTRITO</dc:title>
  <dc:creator>RAMA JUDICIAL</dc:creator>
  <cp:lastModifiedBy>Hermides Alonso Gaviria Ocampo</cp:lastModifiedBy>
  <cp:revision>2</cp:revision>
  <cp:lastPrinted>2018-09-26T15:39:00Z</cp:lastPrinted>
  <dcterms:created xsi:type="dcterms:W3CDTF">2021-04-26T16:46:00Z</dcterms:created>
  <dcterms:modified xsi:type="dcterms:W3CDTF">2021-04-26T16:46:00Z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