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86D33" w14:textId="77777777" w:rsidR="0064340A" w:rsidRPr="0064340A" w:rsidRDefault="0064340A" w:rsidP="0064340A">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Hlk58566252"/>
      <w:bookmarkStart w:id="1" w:name="_GoBack"/>
      <w:bookmarkEnd w:id="1"/>
      <w:r w:rsidRPr="0064340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5B1FE7E" w14:textId="77777777" w:rsidR="0064340A" w:rsidRPr="0064340A" w:rsidRDefault="0064340A" w:rsidP="0064340A">
      <w:pPr>
        <w:spacing w:line="240" w:lineRule="auto"/>
        <w:ind w:firstLine="0"/>
        <w:rPr>
          <w:rFonts w:ascii="Arial" w:eastAsia="Times New Roman" w:hAnsi="Arial" w:cs="Arial"/>
          <w:sz w:val="20"/>
          <w:szCs w:val="20"/>
          <w:lang w:val="es-419" w:eastAsia="es-ES"/>
        </w:rPr>
      </w:pPr>
    </w:p>
    <w:p w14:paraId="62E4588D" w14:textId="77777777" w:rsidR="00C074FB" w:rsidRPr="00C074FB" w:rsidRDefault="00C074FB" w:rsidP="00C074FB">
      <w:pPr>
        <w:spacing w:line="240" w:lineRule="auto"/>
        <w:ind w:firstLine="0"/>
        <w:rPr>
          <w:rFonts w:ascii="Arial" w:eastAsia="Times New Roman" w:hAnsi="Arial" w:cs="Arial"/>
          <w:sz w:val="20"/>
          <w:szCs w:val="20"/>
          <w:lang w:val="es-419" w:eastAsia="es-ES"/>
        </w:rPr>
      </w:pPr>
      <w:r w:rsidRPr="00C074FB">
        <w:rPr>
          <w:rFonts w:ascii="Arial" w:eastAsia="Times New Roman" w:hAnsi="Arial" w:cs="Arial"/>
          <w:sz w:val="20"/>
          <w:szCs w:val="20"/>
          <w:lang w:val="es-419" w:eastAsia="es-ES"/>
        </w:rPr>
        <w:t xml:space="preserve">Radicación No.: </w:t>
      </w:r>
      <w:r w:rsidRPr="00C074FB">
        <w:rPr>
          <w:rFonts w:ascii="Arial" w:eastAsia="Times New Roman" w:hAnsi="Arial" w:cs="Arial"/>
          <w:sz w:val="20"/>
          <w:szCs w:val="20"/>
          <w:lang w:val="es-419" w:eastAsia="es-ES"/>
        </w:rPr>
        <w:tab/>
        <w:t>66001-31-05-003-2017-00577-01</w:t>
      </w:r>
    </w:p>
    <w:p w14:paraId="6D2615AD" w14:textId="77777777" w:rsidR="00C074FB" w:rsidRPr="00C074FB" w:rsidRDefault="00C074FB" w:rsidP="00C074FB">
      <w:pPr>
        <w:spacing w:line="240" w:lineRule="auto"/>
        <w:ind w:firstLine="0"/>
        <w:rPr>
          <w:rFonts w:ascii="Arial" w:eastAsia="Times New Roman" w:hAnsi="Arial" w:cs="Arial"/>
          <w:sz w:val="20"/>
          <w:szCs w:val="20"/>
          <w:lang w:val="es-419" w:eastAsia="es-ES"/>
        </w:rPr>
      </w:pPr>
      <w:r w:rsidRPr="00C074FB">
        <w:rPr>
          <w:rFonts w:ascii="Arial" w:eastAsia="Times New Roman" w:hAnsi="Arial" w:cs="Arial"/>
          <w:sz w:val="20"/>
          <w:szCs w:val="20"/>
          <w:lang w:val="es-419" w:eastAsia="es-ES"/>
        </w:rPr>
        <w:t xml:space="preserve">Proceso: </w:t>
      </w:r>
      <w:r w:rsidRPr="00C074FB">
        <w:rPr>
          <w:rFonts w:ascii="Arial" w:eastAsia="Times New Roman" w:hAnsi="Arial" w:cs="Arial"/>
          <w:sz w:val="20"/>
          <w:szCs w:val="20"/>
          <w:lang w:val="es-419" w:eastAsia="es-ES"/>
        </w:rPr>
        <w:tab/>
      </w:r>
      <w:r w:rsidRPr="00C074FB">
        <w:rPr>
          <w:rFonts w:ascii="Arial" w:eastAsia="Times New Roman" w:hAnsi="Arial" w:cs="Arial"/>
          <w:sz w:val="20"/>
          <w:szCs w:val="20"/>
          <w:lang w:val="es-419" w:eastAsia="es-ES"/>
        </w:rPr>
        <w:tab/>
        <w:t xml:space="preserve">Ordinario Laboral </w:t>
      </w:r>
    </w:p>
    <w:p w14:paraId="691A82BC" w14:textId="77777777" w:rsidR="00C074FB" w:rsidRPr="00C074FB" w:rsidRDefault="00C074FB" w:rsidP="00C074FB">
      <w:pPr>
        <w:spacing w:line="240" w:lineRule="auto"/>
        <w:ind w:firstLine="0"/>
        <w:rPr>
          <w:rFonts w:ascii="Arial" w:eastAsia="Times New Roman" w:hAnsi="Arial" w:cs="Arial"/>
          <w:sz w:val="20"/>
          <w:szCs w:val="20"/>
          <w:lang w:val="es-419" w:eastAsia="es-ES"/>
        </w:rPr>
      </w:pPr>
      <w:r w:rsidRPr="00C074FB">
        <w:rPr>
          <w:rFonts w:ascii="Arial" w:eastAsia="Times New Roman" w:hAnsi="Arial" w:cs="Arial"/>
          <w:sz w:val="20"/>
          <w:szCs w:val="20"/>
          <w:lang w:val="es-419" w:eastAsia="es-ES"/>
        </w:rPr>
        <w:t xml:space="preserve">Demandante: </w:t>
      </w:r>
      <w:r w:rsidRPr="00C074FB">
        <w:rPr>
          <w:rFonts w:ascii="Arial" w:eastAsia="Times New Roman" w:hAnsi="Arial" w:cs="Arial"/>
          <w:sz w:val="20"/>
          <w:szCs w:val="20"/>
          <w:lang w:val="es-419" w:eastAsia="es-ES"/>
        </w:rPr>
        <w:tab/>
      </w:r>
      <w:r w:rsidRPr="00C074FB">
        <w:rPr>
          <w:rFonts w:ascii="Arial" w:eastAsia="Times New Roman" w:hAnsi="Arial" w:cs="Arial"/>
          <w:sz w:val="20"/>
          <w:szCs w:val="20"/>
          <w:lang w:val="es-419" w:eastAsia="es-ES"/>
        </w:rPr>
        <w:tab/>
        <w:t xml:space="preserve">Martha Lucía Meriño de </w:t>
      </w:r>
      <w:proofErr w:type="spellStart"/>
      <w:r w:rsidRPr="00C074FB">
        <w:rPr>
          <w:rFonts w:ascii="Arial" w:eastAsia="Times New Roman" w:hAnsi="Arial" w:cs="Arial"/>
          <w:sz w:val="20"/>
          <w:szCs w:val="20"/>
          <w:lang w:val="es-419" w:eastAsia="es-ES"/>
        </w:rPr>
        <w:t>Madiedo</w:t>
      </w:r>
      <w:proofErr w:type="spellEnd"/>
      <w:r w:rsidRPr="00C074FB">
        <w:rPr>
          <w:rFonts w:ascii="Arial" w:eastAsia="Times New Roman" w:hAnsi="Arial" w:cs="Arial"/>
          <w:sz w:val="20"/>
          <w:szCs w:val="20"/>
          <w:lang w:val="es-419" w:eastAsia="es-ES"/>
        </w:rPr>
        <w:t xml:space="preserve"> </w:t>
      </w:r>
    </w:p>
    <w:p w14:paraId="39164DEC" w14:textId="77777777" w:rsidR="00C074FB" w:rsidRPr="00C074FB" w:rsidRDefault="00C074FB" w:rsidP="00C074FB">
      <w:pPr>
        <w:spacing w:line="240" w:lineRule="auto"/>
        <w:ind w:firstLine="0"/>
        <w:rPr>
          <w:rFonts w:ascii="Arial" w:eastAsia="Times New Roman" w:hAnsi="Arial" w:cs="Arial"/>
          <w:sz w:val="20"/>
          <w:szCs w:val="20"/>
          <w:lang w:val="es-419" w:eastAsia="es-ES"/>
        </w:rPr>
      </w:pPr>
      <w:r w:rsidRPr="00C074FB">
        <w:rPr>
          <w:rFonts w:ascii="Arial" w:eastAsia="Times New Roman" w:hAnsi="Arial" w:cs="Arial"/>
          <w:sz w:val="20"/>
          <w:szCs w:val="20"/>
          <w:lang w:val="es-419" w:eastAsia="es-ES"/>
        </w:rPr>
        <w:t xml:space="preserve">Demandado: </w:t>
      </w:r>
      <w:r w:rsidRPr="00C074FB">
        <w:rPr>
          <w:rFonts w:ascii="Arial" w:eastAsia="Times New Roman" w:hAnsi="Arial" w:cs="Arial"/>
          <w:sz w:val="20"/>
          <w:szCs w:val="20"/>
          <w:lang w:val="es-419" w:eastAsia="es-ES"/>
        </w:rPr>
        <w:tab/>
      </w:r>
      <w:r w:rsidRPr="00C074FB">
        <w:rPr>
          <w:rFonts w:ascii="Arial" w:eastAsia="Times New Roman" w:hAnsi="Arial" w:cs="Arial"/>
          <w:sz w:val="20"/>
          <w:szCs w:val="20"/>
          <w:lang w:val="es-419" w:eastAsia="es-ES"/>
        </w:rPr>
        <w:tab/>
        <w:t>Porvenir S.A. y Colpensiones</w:t>
      </w:r>
    </w:p>
    <w:p w14:paraId="27B83898" w14:textId="52A325E8" w:rsidR="00C074FB" w:rsidRPr="00C074FB" w:rsidRDefault="00C074FB" w:rsidP="00C074FB">
      <w:pPr>
        <w:spacing w:line="240" w:lineRule="auto"/>
        <w:ind w:firstLine="0"/>
        <w:rPr>
          <w:rFonts w:ascii="Arial" w:eastAsia="Times New Roman" w:hAnsi="Arial" w:cs="Arial"/>
          <w:sz w:val="20"/>
          <w:szCs w:val="20"/>
          <w:lang w:val="es-419" w:eastAsia="es-ES"/>
        </w:rPr>
      </w:pPr>
      <w:r w:rsidRPr="00C074FB">
        <w:rPr>
          <w:rFonts w:ascii="Arial" w:eastAsia="Times New Roman" w:hAnsi="Arial" w:cs="Arial"/>
          <w:sz w:val="20"/>
          <w:szCs w:val="20"/>
          <w:lang w:val="es-419" w:eastAsia="es-ES"/>
        </w:rPr>
        <w:t>Vinculados:</w:t>
      </w:r>
      <w:r w:rsidRPr="00C074FB">
        <w:rPr>
          <w:rFonts w:ascii="Arial" w:eastAsia="Times New Roman" w:hAnsi="Arial" w:cs="Arial"/>
          <w:sz w:val="20"/>
          <w:szCs w:val="20"/>
          <w:lang w:val="es-419" w:eastAsia="es-ES"/>
        </w:rPr>
        <w:tab/>
      </w:r>
      <w:r w:rsidRPr="00C074FB">
        <w:rPr>
          <w:rFonts w:ascii="Arial" w:eastAsia="Times New Roman" w:hAnsi="Arial" w:cs="Arial"/>
          <w:sz w:val="20"/>
          <w:szCs w:val="20"/>
          <w:lang w:val="es-419" w:eastAsia="es-ES"/>
        </w:rPr>
        <w:tab/>
        <w:t>Seguros de Vida Alfa S.A y Ministerio de Hacienda</w:t>
      </w:r>
      <w:r>
        <w:rPr>
          <w:rFonts w:ascii="Arial" w:eastAsia="Times New Roman" w:hAnsi="Arial" w:cs="Arial"/>
          <w:sz w:val="20"/>
          <w:szCs w:val="20"/>
          <w:lang w:val="es-419" w:eastAsia="es-ES"/>
        </w:rPr>
        <w:t xml:space="preserve"> – </w:t>
      </w:r>
      <w:r w:rsidRPr="00C074FB">
        <w:rPr>
          <w:rFonts w:ascii="Arial" w:eastAsia="Times New Roman" w:hAnsi="Arial" w:cs="Arial"/>
          <w:sz w:val="20"/>
          <w:szCs w:val="20"/>
          <w:lang w:val="es-419" w:eastAsia="es-ES"/>
        </w:rPr>
        <w:t>OBP</w:t>
      </w:r>
    </w:p>
    <w:p w14:paraId="67A9DA16" w14:textId="615FDB3C" w:rsidR="0064340A" w:rsidRPr="0064340A" w:rsidRDefault="00C074FB" w:rsidP="00C074FB">
      <w:pPr>
        <w:spacing w:line="240" w:lineRule="auto"/>
        <w:ind w:firstLine="0"/>
        <w:rPr>
          <w:rFonts w:ascii="Arial" w:eastAsia="Times New Roman" w:hAnsi="Arial" w:cs="Arial"/>
          <w:sz w:val="20"/>
          <w:szCs w:val="20"/>
          <w:lang w:val="es-419" w:eastAsia="es-ES"/>
        </w:rPr>
      </w:pPr>
      <w:r w:rsidRPr="00C074FB">
        <w:rPr>
          <w:rFonts w:ascii="Arial" w:eastAsia="Times New Roman" w:hAnsi="Arial" w:cs="Arial"/>
          <w:sz w:val="20"/>
          <w:szCs w:val="20"/>
          <w:lang w:val="es-419" w:eastAsia="es-ES"/>
        </w:rPr>
        <w:t xml:space="preserve">Juzgado: </w:t>
      </w:r>
      <w:r w:rsidRPr="00C074FB">
        <w:rPr>
          <w:rFonts w:ascii="Arial" w:eastAsia="Times New Roman" w:hAnsi="Arial" w:cs="Arial"/>
          <w:sz w:val="20"/>
          <w:szCs w:val="20"/>
          <w:lang w:val="es-419" w:eastAsia="es-ES"/>
        </w:rPr>
        <w:tab/>
      </w:r>
      <w:r w:rsidRPr="00C074FB">
        <w:rPr>
          <w:rFonts w:ascii="Arial" w:eastAsia="Times New Roman" w:hAnsi="Arial" w:cs="Arial"/>
          <w:sz w:val="20"/>
          <w:szCs w:val="20"/>
          <w:lang w:val="es-419" w:eastAsia="es-ES"/>
        </w:rPr>
        <w:tab/>
        <w:t>Tercero Laboral del Circuito de Pereira</w:t>
      </w:r>
    </w:p>
    <w:p w14:paraId="7A207D24" w14:textId="77777777" w:rsidR="0064340A" w:rsidRPr="0064340A" w:rsidRDefault="0064340A" w:rsidP="0064340A">
      <w:pPr>
        <w:spacing w:line="240" w:lineRule="auto"/>
        <w:ind w:firstLine="0"/>
        <w:rPr>
          <w:rFonts w:ascii="Arial" w:eastAsia="Times New Roman" w:hAnsi="Arial" w:cs="Arial"/>
          <w:sz w:val="20"/>
          <w:szCs w:val="20"/>
          <w:lang w:val="es-419" w:eastAsia="es-ES"/>
        </w:rPr>
      </w:pPr>
    </w:p>
    <w:p w14:paraId="4B6DD7A5" w14:textId="152F1BE9" w:rsidR="0064340A" w:rsidRPr="0064340A" w:rsidRDefault="0064340A" w:rsidP="0064340A">
      <w:pPr>
        <w:spacing w:line="240" w:lineRule="auto"/>
        <w:ind w:firstLine="0"/>
        <w:rPr>
          <w:rFonts w:ascii="Arial" w:eastAsia="Times New Roman" w:hAnsi="Arial" w:cs="Arial"/>
          <w:bCs/>
          <w:iCs/>
          <w:sz w:val="20"/>
          <w:szCs w:val="20"/>
          <w:lang w:val="es-419" w:eastAsia="fr-FR"/>
        </w:rPr>
      </w:pPr>
      <w:r w:rsidRPr="0064340A">
        <w:rPr>
          <w:rFonts w:ascii="Arial" w:eastAsia="Times New Roman" w:hAnsi="Arial" w:cs="Arial"/>
          <w:b/>
          <w:bCs/>
          <w:iCs/>
          <w:sz w:val="20"/>
          <w:szCs w:val="20"/>
          <w:u w:val="single"/>
          <w:lang w:val="es-419" w:eastAsia="fr-FR"/>
        </w:rPr>
        <w:t>TEMAS:</w:t>
      </w:r>
      <w:r w:rsidRPr="0064340A">
        <w:rPr>
          <w:rFonts w:ascii="Arial" w:eastAsia="Times New Roman" w:hAnsi="Arial" w:cs="Arial"/>
          <w:b/>
          <w:bCs/>
          <w:iCs/>
          <w:sz w:val="20"/>
          <w:szCs w:val="20"/>
          <w:lang w:val="es-419" w:eastAsia="fr-FR"/>
        </w:rPr>
        <w:tab/>
      </w:r>
      <w:r w:rsidRPr="0064340A">
        <w:rPr>
          <w:rFonts w:ascii="Arial" w:eastAsia="Times New Roman" w:hAnsi="Arial" w:cs="Arial"/>
          <w:b/>
          <w:sz w:val="20"/>
          <w:szCs w:val="20"/>
          <w:lang w:val="es-419" w:eastAsia="es-ES"/>
        </w:rPr>
        <w:t>INEFICACIA TRASLADO DE RÉGIMEN PENSIONAL /</w:t>
      </w:r>
      <w:r>
        <w:rPr>
          <w:rFonts w:ascii="Arial" w:eastAsia="Times New Roman" w:hAnsi="Arial" w:cs="Arial"/>
          <w:b/>
          <w:sz w:val="20"/>
          <w:szCs w:val="20"/>
          <w:lang w:val="es-419" w:eastAsia="es-ES"/>
        </w:rPr>
        <w:t xml:space="preserve"> </w:t>
      </w:r>
      <w:r w:rsidR="00C074FB">
        <w:rPr>
          <w:rFonts w:ascii="Arial" w:eastAsia="Times New Roman" w:hAnsi="Arial" w:cs="Arial"/>
          <w:b/>
          <w:sz w:val="20"/>
          <w:szCs w:val="20"/>
          <w:lang w:val="es-419" w:eastAsia="es-ES"/>
        </w:rPr>
        <w:t>PERSONA PENSIONADA / SITUACIÓN JURÍDICA CONSOLIDADA / ES IMPROCEDENTE DESCONOCERLA / POSIBILIDAD DE RECLAMAR RESARCIMIENTO DE PERJUICIOS, EN SUBSIDIO</w:t>
      </w:r>
      <w:r w:rsidRPr="0064340A">
        <w:rPr>
          <w:rFonts w:ascii="Arial" w:eastAsia="Times New Roman" w:hAnsi="Arial" w:cs="Arial"/>
          <w:b/>
          <w:sz w:val="20"/>
          <w:szCs w:val="20"/>
          <w:lang w:val="es-419" w:eastAsia="es-ES"/>
        </w:rPr>
        <w:t>.</w:t>
      </w:r>
    </w:p>
    <w:bookmarkEnd w:id="0"/>
    <w:p w14:paraId="672487D8" w14:textId="7F7C6240" w:rsidR="0064340A" w:rsidRPr="0064340A" w:rsidRDefault="0064340A" w:rsidP="0064340A">
      <w:pPr>
        <w:spacing w:line="240" w:lineRule="auto"/>
        <w:ind w:firstLine="0"/>
        <w:rPr>
          <w:rFonts w:ascii="Arial" w:eastAsia="Times New Roman" w:hAnsi="Arial" w:cs="Arial"/>
          <w:sz w:val="20"/>
          <w:szCs w:val="20"/>
          <w:lang w:val="es-419" w:eastAsia="es-ES"/>
        </w:rPr>
      </w:pPr>
    </w:p>
    <w:p w14:paraId="2C727F35" w14:textId="77777777" w:rsidR="00C074FB" w:rsidRPr="00C074FB" w:rsidRDefault="00C074FB" w:rsidP="00C074FB">
      <w:pPr>
        <w:spacing w:line="240" w:lineRule="auto"/>
        <w:ind w:firstLine="0"/>
        <w:rPr>
          <w:rFonts w:ascii="Arial" w:eastAsia="Times New Roman" w:hAnsi="Arial" w:cs="Arial"/>
          <w:sz w:val="20"/>
          <w:szCs w:val="20"/>
          <w:lang w:val="es-419" w:eastAsia="es-ES"/>
        </w:rPr>
      </w:pPr>
      <w:r w:rsidRPr="00C074FB">
        <w:rPr>
          <w:rFonts w:ascii="Arial" w:eastAsia="Times New Roman" w:hAnsi="Arial" w:cs="Arial"/>
          <w:sz w:val="20"/>
          <w:szCs w:val="20"/>
          <w:lang w:val="es-419" w:eastAsia="es-ES"/>
        </w:rPr>
        <w:t>La Sala de Casación Laboral de la Corte Suprema de Justicia en sentencia SL373-2021, proferida el pasado 10 de febrero, M.P. Clara Cecilia Dueñas Quevedo, sentó un precedente que cumple como derrotero en aquellos casos en los que se procura la ineficacia de la afiliación al régimen de ahorro individual con solidaridad, y con el cual toma distancia del criterio establecido por la misma Corporación en la sentencia emitida el 9 septiembre 2008, dentro del proceso radicado con el número 31989.</w:t>
      </w:r>
    </w:p>
    <w:p w14:paraId="3F86D7C4" w14:textId="77777777" w:rsidR="00C074FB" w:rsidRPr="00C074FB" w:rsidRDefault="00C074FB" w:rsidP="00C074FB">
      <w:pPr>
        <w:spacing w:line="240" w:lineRule="auto"/>
        <w:ind w:firstLine="0"/>
        <w:rPr>
          <w:rFonts w:ascii="Arial" w:eastAsia="Times New Roman" w:hAnsi="Arial" w:cs="Arial"/>
          <w:sz w:val="20"/>
          <w:szCs w:val="20"/>
          <w:lang w:val="es-419" w:eastAsia="es-ES"/>
        </w:rPr>
      </w:pPr>
    </w:p>
    <w:p w14:paraId="61D229F5" w14:textId="378AD0B9" w:rsidR="0064340A" w:rsidRDefault="00C074FB" w:rsidP="00C074FB">
      <w:pPr>
        <w:spacing w:line="240" w:lineRule="auto"/>
        <w:ind w:firstLine="0"/>
        <w:rPr>
          <w:rFonts w:ascii="Arial" w:eastAsia="Times New Roman" w:hAnsi="Arial" w:cs="Arial"/>
          <w:sz w:val="20"/>
          <w:szCs w:val="20"/>
          <w:lang w:val="es-419" w:eastAsia="es-ES"/>
        </w:rPr>
      </w:pPr>
      <w:r w:rsidRPr="00C074FB">
        <w:rPr>
          <w:rFonts w:ascii="Arial" w:eastAsia="Times New Roman" w:hAnsi="Arial" w:cs="Arial"/>
          <w:sz w:val="20"/>
          <w:szCs w:val="20"/>
          <w:lang w:val="es-419" w:eastAsia="es-ES"/>
        </w:rPr>
        <w:t xml:space="preserve"> Explicó la Corte que, si bien tiene una postura pacífica que atiende la declaratoria de ineficacia en aquellos casos en los que se acredita la inobservancia del deber de información por parte de las AFP del régimen privado al momento de gestionar un traslado de régimen pensional, esta no podía aplicarse a aquellos casos en los que ya se había concedido una pensión de vejez al afiliado, por cuanto el estatus adquirido constituye una situación jurídica consolidada que, al ser inobservada, tiene efectos en el universo de entidades que intervienen, directa o indirectamente, en la consolidación, reconocimiento y pago de la garantía pensional.</w:t>
      </w:r>
      <w:r>
        <w:rPr>
          <w:rFonts w:ascii="Arial" w:eastAsia="Times New Roman" w:hAnsi="Arial" w:cs="Arial"/>
          <w:sz w:val="20"/>
          <w:szCs w:val="20"/>
          <w:lang w:val="es-419" w:eastAsia="es-ES"/>
        </w:rPr>
        <w:t xml:space="preserve"> (…)</w:t>
      </w:r>
    </w:p>
    <w:p w14:paraId="7CA70BE9" w14:textId="7E09AD6F" w:rsidR="0064340A" w:rsidRDefault="0064340A" w:rsidP="0064340A">
      <w:pPr>
        <w:spacing w:line="240" w:lineRule="auto"/>
        <w:ind w:firstLine="0"/>
        <w:rPr>
          <w:rFonts w:ascii="Arial" w:eastAsia="Times New Roman" w:hAnsi="Arial" w:cs="Arial"/>
          <w:sz w:val="20"/>
          <w:szCs w:val="20"/>
          <w:lang w:val="es-419" w:eastAsia="es-ES"/>
        </w:rPr>
      </w:pPr>
    </w:p>
    <w:p w14:paraId="78B5DC67" w14:textId="77777777" w:rsidR="00C074FB" w:rsidRPr="00C074FB" w:rsidRDefault="00C074FB" w:rsidP="00C074FB">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074FB">
        <w:rPr>
          <w:rFonts w:ascii="Arial" w:eastAsia="Times New Roman" w:hAnsi="Arial" w:cs="Arial"/>
          <w:sz w:val="20"/>
          <w:szCs w:val="20"/>
          <w:lang w:val="es-419" w:eastAsia="es-ES"/>
        </w:rPr>
        <w:t>señaló el alto Tribunal que la persona que, habiendo sido pensionada en el RAIS, considerara afectado su patrimonio al estimar que su traslado no estuvo precedido de un consentimiento informado, cuenta con herramientas para procurar su resarcimiento. En estos términos expuso su postura:</w:t>
      </w:r>
    </w:p>
    <w:p w14:paraId="73D5473D" w14:textId="77777777" w:rsidR="00C074FB" w:rsidRPr="00C074FB" w:rsidRDefault="00C074FB" w:rsidP="00C074FB">
      <w:pPr>
        <w:spacing w:line="240" w:lineRule="auto"/>
        <w:ind w:firstLine="0"/>
        <w:rPr>
          <w:rFonts w:ascii="Arial" w:eastAsia="Times New Roman" w:hAnsi="Arial" w:cs="Arial"/>
          <w:sz w:val="20"/>
          <w:szCs w:val="20"/>
          <w:lang w:val="es-419" w:eastAsia="es-ES"/>
        </w:rPr>
      </w:pPr>
    </w:p>
    <w:p w14:paraId="544F7E13" w14:textId="11D7CBBF" w:rsidR="00C074FB" w:rsidRDefault="00C074FB" w:rsidP="00C074FB">
      <w:pPr>
        <w:spacing w:line="240" w:lineRule="auto"/>
        <w:ind w:firstLine="0"/>
        <w:rPr>
          <w:rFonts w:ascii="Arial" w:eastAsia="Times New Roman" w:hAnsi="Arial" w:cs="Arial"/>
          <w:sz w:val="20"/>
          <w:szCs w:val="20"/>
          <w:lang w:val="es-419" w:eastAsia="es-ES"/>
        </w:rPr>
      </w:pPr>
      <w:r w:rsidRPr="00C074FB">
        <w:rPr>
          <w:rFonts w:ascii="Arial" w:eastAsia="Times New Roman" w:hAnsi="Arial" w:cs="Arial"/>
          <w:sz w:val="20"/>
          <w:szCs w:val="20"/>
          <w:lang w:val="es-419" w:eastAsia="es-ES"/>
        </w:rPr>
        <w:t>“Lo anterior, no significa que el pensionado que se considere lesionado en su derecho no pueda obtener su reparación. Es un principio general del derecho aquel según el cual quien comete un daño por culpa, está obligado a repararlo (art. 2341 CC). Por consiguiente, si un pensionado considera que la administradora incumplió su deber de información (culpa) y, por ello, sufrió un perjuicio en la cuantía de su pensión, tiene derecho a demandar la indemnización total de perjuicios a cargo de la administradora</w:t>
      </w:r>
      <w:r>
        <w:rPr>
          <w:rFonts w:ascii="Arial" w:eastAsia="Times New Roman" w:hAnsi="Arial" w:cs="Arial"/>
          <w:sz w:val="20"/>
          <w:szCs w:val="20"/>
          <w:lang w:val="es-419" w:eastAsia="es-ES"/>
        </w:rPr>
        <w:t>”</w:t>
      </w:r>
      <w:r w:rsidRPr="00C074FB">
        <w:rPr>
          <w:rFonts w:ascii="Arial" w:eastAsia="Times New Roman" w:hAnsi="Arial" w:cs="Arial"/>
          <w:sz w:val="20"/>
          <w:szCs w:val="20"/>
          <w:lang w:val="es-419" w:eastAsia="es-ES"/>
        </w:rPr>
        <w:t>.</w:t>
      </w:r>
      <w:r>
        <w:rPr>
          <w:rFonts w:ascii="Arial" w:eastAsia="Times New Roman" w:hAnsi="Arial" w:cs="Arial"/>
          <w:sz w:val="20"/>
          <w:szCs w:val="20"/>
          <w:lang w:val="es-419" w:eastAsia="es-ES"/>
        </w:rPr>
        <w:t xml:space="preserve"> (…)</w:t>
      </w:r>
    </w:p>
    <w:p w14:paraId="30F463AA" w14:textId="77777777" w:rsidR="00C074FB" w:rsidRDefault="00C074FB" w:rsidP="0064340A">
      <w:pPr>
        <w:spacing w:line="240" w:lineRule="auto"/>
        <w:ind w:firstLine="0"/>
        <w:rPr>
          <w:rFonts w:ascii="Arial" w:eastAsia="Times New Roman" w:hAnsi="Arial" w:cs="Arial"/>
          <w:sz w:val="20"/>
          <w:szCs w:val="20"/>
          <w:lang w:val="es-419" w:eastAsia="es-ES"/>
        </w:rPr>
      </w:pPr>
    </w:p>
    <w:p w14:paraId="00D9ED19" w14:textId="77777777" w:rsidR="0064340A" w:rsidRPr="0064340A" w:rsidRDefault="0064340A" w:rsidP="0064340A">
      <w:pPr>
        <w:spacing w:line="240" w:lineRule="auto"/>
        <w:ind w:firstLine="0"/>
        <w:rPr>
          <w:rFonts w:ascii="Arial" w:eastAsia="Times New Roman" w:hAnsi="Arial" w:cs="Arial"/>
          <w:sz w:val="20"/>
          <w:szCs w:val="20"/>
          <w:lang w:val="es-419" w:eastAsia="es-ES"/>
        </w:rPr>
      </w:pPr>
    </w:p>
    <w:p w14:paraId="686D87C1" w14:textId="77777777" w:rsidR="0064340A" w:rsidRPr="0064340A" w:rsidRDefault="0064340A" w:rsidP="0064340A">
      <w:pPr>
        <w:spacing w:line="240" w:lineRule="auto"/>
        <w:ind w:firstLine="0"/>
        <w:rPr>
          <w:rFonts w:ascii="Arial" w:eastAsia="Times New Roman" w:hAnsi="Arial" w:cs="Arial"/>
          <w:sz w:val="20"/>
          <w:szCs w:val="20"/>
          <w:lang w:val="es-419" w:eastAsia="es-ES"/>
        </w:rPr>
      </w:pPr>
    </w:p>
    <w:p w14:paraId="22A63B66" w14:textId="3946AB40" w:rsidR="00A31306" w:rsidRPr="0064340A" w:rsidRDefault="00A31306" w:rsidP="0064340A">
      <w:pPr>
        <w:pStyle w:val="Ttulo4"/>
        <w:widowControl w:val="0"/>
        <w:tabs>
          <w:tab w:val="clear" w:pos="0"/>
        </w:tabs>
        <w:spacing w:line="276" w:lineRule="auto"/>
        <w:rPr>
          <w:rFonts w:ascii="Tahoma" w:hAnsi="Tahoma" w:cs="Tahoma"/>
          <w:bCs/>
          <w:szCs w:val="24"/>
          <w:lang w:eastAsia="es-MX"/>
        </w:rPr>
      </w:pPr>
      <w:r w:rsidRPr="0064340A">
        <w:rPr>
          <w:rFonts w:ascii="Tahoma" w:hAnsi="Tahoma" w:cs="Tahoma"/>
          <w:bCs/>
          <w:szCs w:val="24"/>
          <w:lang w:eastAsia="es-MX"/>
        </w:rPr>
        <w:t>TRIBUNAL SUPERIOR DEL DISTRITO JUDICIAL DE PEREIRA</w:t>
      </w:r>
    </w:p>
    <w:p w14:paraId="5E416C34" w14:textId="77777777" w:rsidR="00A31306" w:rsidRPr="0064340A" w:rsidRDefault="00A31306" w:rsidP="0064340A">
      <w:pPr>
        <w:pStyle w:val="Ttulo4"/>
        <w:widowControl w:val="0"/>
        <w:tabs>
          <w:tab w:val="clear" w:pos="0"/>
        </w:tabs>
        <w:spacing w:line="276" w:lineRule="auto"/>
        <w:rPr>
          <w:rFonts w:ascii="Tahoma" w:hAnsi="Tahoma" w:cs="Tahoma"/>
          <w:bCs/>
          <w:szCs w:val="24"/>
          <w:lang w:eastAsia="es-MX"/>
        </w:rPr>
      </w:pPr>
      <w:r w:rsidRPr="0064340A">
        <w:rPr>
          <w:rFonts w:ascii="Tahoma" w:hAnsi="Tahoma" w:cs="Tahoma"/>
          <w:bCs/>
          <w:szCs w:val="24"/>
          <w:lang w:eastAsia="es-MX"/>
        </w:rPr>
        <w:t>SALA PRIMERA DE DECISION LABORAL</w:t>
      </w:r>
    </w:p>
    <w:p w14:paraId="0EE0F0EB" w14:textId="77777777" w:rsidR="00A31306" w:rsidRPr="0064340A" w:rsidRDefault="00A31306" w:rsidP="0064340A">
      <w:pPr>
        <w:spacing w:line="276" w:lineRule="auto"/>
        <w:jc w:val="center"/>
        <w:rPr>
          <w:rFonts w:ascii="Tahoma" w:hAnsi="Tahoma" w:cs="Tahoma"/>
          <w:bCs/>
          <w:sz w:val="24"/>
          <w:szCs w:val="24"/>
        </w:rPr>
      </w:pPr>
    </w:p>
    <w:p w14:paraId="66871BAB" w14:textId="77777777" w:rsidR="00A31306" w:rsidRPr="0064340A" w:rsidRDefault="00A31306" w:rsidP="0064340A">
      <w:pPr>
        <w:spacing w:line="276" w:lineRule="auto"/>
        <w:ind w:firstLine="0"/>
        <w:jc w:val="center"/>
        <w:textAlignment w:val="baseline"/>
        <w:rPr>
          <w:rFonts w:ascii="Tahoma" w:eastAsia="Times New Roman" w:hAnsi="Tahoma" w:cs="Tahoma"/>
          <w:sz w:val="24"/>
          <w:szCs w:val="24"/>
          <w:lang w:val="es-CO" w:eastAsia="es-CO"/>
        </w:rPr>
      </w:pPr>
      <w:r w:rsidRPr="0064340A">
        <w:rPr>
          <w:rFonts w:ascii="Tahoma" w:eastAsia="Times New Roman" w:hAnsi="Tahoma" w:cs="Tahoma"/>
          <w:sz w:val="24"/>
          <w:szCs w:val="24"/>
          <w:lang w:eastAsia="es-CO"/>
        </w:rPr>
        <w:t>Magistrada Ponente: </w:t>
      </w:r>
      <w:r w:rsidRPr="0064340A">
        <w:rPr>
          <w:rFonts w:ascii="Tahoma" w:eastAsia="Times New Roman" w:hAnsi="Tahoma" w:cs="Tahoma"/>
          <w:b/>
          <w:bCs/>
          <w:sz w:val="24"/>
          <w:szCs w:val="24"/>
          <w:lang w:eastAsia="es-CO"/>
        </w:rPr>
        <w:t>Ana Lucía Caicedo Calderón</w:t>
      </w:r>
      <w:r w:rsidRPr="0064340A">
        <w:rPr>
          <w:rFonts w:ascii="Tahoma" w:eastAsia="Times New Roman" w:hAnsi="Tahoma" w:cs="Tahoma"/>
          <w:sz w:val="24"/>
          <w:szCs w:val="24"/>
          <w:lang w:val="es-CO" w:eastAsia="es-CO"/>
        </w:rPr>
        <w:t> </w:t>
      </w:r>
    </w:p>
    <w:p w14:paraId="683D6714" w14:textId="77777777" w:rsidR="00A31306" w:rsidRPr="0064340A" w:rsidRDefault="00A31306" w:rsidP="0064340A">
      <w:pPr>
        <w:spacing w:line="276" w:lineRule="auto"/>
        <w:ind w:firstLine="0"/>
        <w:jc w:val="center"/>
        <w:textAlignment w:val="baseline"/>
        <w:rPr>
          <w:rFonts w:ascii="Tahoma" w:eastAsia="Times New Roman" w:hAnsi="Tahoma" w:cs="Tahoma"/>
          <w:sz w:val="24"/>
          <w:szCs w:val="24"/>
          <w:lang w:val="es-CO" w:eastAsia="es-CO"/>
        </w:rPr>
      </w:pPr>
      <w:r w:rsidRPr="0064340A">
        <w:rPr>
          <w:rFonts w:ascii="Tahoma" w:eastAsia="Times New Roman" w:hAnsi="Tahoma" w:cs="Tahoma"/>
          <w:sz w:val="24"/>
          <w:szCs w:val="24"/>
          <w:lang w:val="es-CO" w:eastAsia="es-CO"/>
        </w:rPr>
        <w:t> </w:t>
      </w:r>
    </w:p>
    <w:p w14:paraId="16A8630E" w14:textId="62782751" w:rsidR="00A31306" w:rsidRPr="0064340A" w:rsidRDefault="00A31306" w:rsidP="0064340A">
      <w:pPr>
        <w:spacing w:line="276" w:lineRule="auto"/>
        <w:ind w:firstLine="0"/>
        <w:jc w:val="center"/>
        <w:textAlignment w:val="baseline"/>
        <w:rPr>
          <w:rFonts w:ascii="Tahoma" w:eastAsia="Times New Roman" w:hAnsi="Tahoma" w:cs="Tahoma"/>
          <w:sz w:val="24"/>
          <w:szCs w:val="24"/>
          <w:lang w:val="es-CO" w:eastAsia="es-CO"/>
        </w:rPr>
      </w:pPr>
      <w:r w:rsidRPr="0064340A">
        <w:rPr>
          <w:rFonts w:ascii="Tahoma" w:eastAsia="Times New Roman" w:hAnsi="Tahoma" w:cs="Tahoma"/>
          <w:sz w:val="24"/>
          <w:szCs w:val="24"/>
          <w:lang w:val="es-CO" w:eastAsia="es-CO"/>
        </w:rPr>
        <w:t>Pereira, Risaralda, </w:t>
      </w:r>
      <w:r w:rsidR="00696EF5" w:rsidRPr="0064340A">
        <w:rPr>
          <w:rFonts w:ascii="Tahoma" w:eastAsia="Times New Roman" w:hAnsi="Tahoma" w:cs="Tahoma"/>
          <w:sz w:val="24"/>
          <w:szCs w:val="24"/>
          <w:lang w:val="es-CO" w:eastAsia="es-CO"/>
        </w:rPr>
        <w:t xml:space="preserve">marzo ocho </w:t>
      </w:r>
      <w:r w:rsidRPr="0064340A">
        <w:rPr>
          <w:rFonts w:ascii="Tahoma" w:eastAsia="Times New Roman" w:hAnsi="Tahoma" w:cs="Tahoma"/>
          <w:sz w:val="24"/>
          <w:szCs w:val="24"/>
          <w:lang w:val="es-CO" w:eastAsia="es-CO"/>
        </w:rPr>
        <w:t>(</w:t>
      </w:r>
      <w:r w:rsidR="00DB7E85" w:rsidRPr="0064340A">
        <w:rPr>
          <w:rFonts w:ascii="Tahoma" w:eastAsia="Times New Roman" w:hAnsi="Tahoma" w:cs="Tahoma"/>
          <w:sz w:val="24"/>
          <w:szCs w:val="24"/>
          <w:lang w:val="es-CO" w:eastAsia="es-CO"/>
        </w:rPr>
        <w:t>8</w:t>
      </w:r>
      <w:r w:rsidRPr="0064340A">
        <w:rPr>
          <w:rFonts w:ascii="Tahoma" w:eastAsia="Times New Roman" w:hAnsi="Tahoma" w:cs="Tahoma"/>
          <w:sz w:val="24"/>
          <w:szCs w:val="24"/>
          <w:lang w:val="es-CO" w:eastAsia="es-CO"/>
        </w:rPr>
        <w:t>) de dos mil veint</w:t>
      </w:r>
      <w:r w:rsidR="00696EF5" w:rsidRPr="0064340A">
        <w:rPr>
          <w:rFonts w:ascii="Tahoma" w:eastAsia="Times New Roman" w:hAnsi="Tahoma" w:cs="Tahoma"/>
          <w:sz w:val="24"/>
          <w:szCs w:val="24"/>
          <w:lang w:val="es-CO" w:eastAsia="es-CO"/>
        </w:rPr>
        <w:t>iuno</w:t>
      </w:r>
      <w:r w:rsidRPr="0064340A">
        <w:rPr>
          <w:rFonts w:ascii="Tahoma" w:eastAsia="Times New Roman" w:hAnsi="Tahoma" w:cs="Tahoma"/>
          <w:sz w:val="24"/>
          <w:szCs w:val="24"/>
          <w:lang w:val="es-CO" w:eastAsia="es-CO"/>
        </w:rPr>
        <w:t xml:space="preserve"> (202</w:t>
      </w:r>
      <w:r w:rsidR="00696EF5" w:rsidRPr="0064340A">
        <w:rPr>
          <w:rFonts w:ascii="Tahoma" w:eastAsia="Times New Roman" w:hAnsi="Tahoma" w:cs="Tahoma"/>
          <w:sz w:val="24"/>
          <w:szCs w:val="24"/>
          <w:lang w:val="es-CO" w:eastAsia="es-CO"/>
        </w:rPr>
        <w:t>1</w:t>
      </w:r>
      <w:r w:rsidRPr="0064340A">
        <w:rPr>
          <w:rFonts w:ascii="Tahoma" w:eastAsia="Times New Roman" w:hAnsi="Tahoma" w:cs="Tahoma"/>
          <w:sz w:val="24"/>
          <w:szCs w:val="24"/>
          <w:lang w:val="es-CO" w:eastAsia="es-CO"/>
        </w:rPr>
        <w:t>)  </w:t>
      </w:r>
    </w:p>
    <w:p w14:paraId="3CF3F963" w14:textId="4024C0F9" w:rsidR="002A3355" w:rsidRPr="0064340A" w:rsidRDefault="00A31306" w:rsidP="0064340A">
      <w:pPr>
        <w:spacing w:line="276" w:lineRule="auto"/>
        <w:ind w:firstLine="0"/>
        <w:jc w:val="center"/>
        <w:textAlignment w:val="baseline"/>
        <w:rPr>
          <w:rFonts w:ascii="Tahoma" w:eastAsia="Times New Roman" w:hAnsi="Tahoma" w:cs="Tahoma"/>
          <w:sz w:val="24"/>
          <w:szCs w:val="24"/>
          <w:lang w:val="es-CO" w:eastAsia="es-CO"/>
        </w:rPr>
      </w:pPr>
      <w:r w:rsidRPr="0064340A">
        <w:rPr>
          <w:rFonts w:ascii="Tahoma" w:eastAsia="Times New Roman" w:hAnsi="Tahoma" w:cs="Tahoma"/>
          <w:sz w:val="24"/>
          <w:szCs w:val="24"/>
          <w:lang w:val="es-CO" w:eastAsia="es-CO"/>
        </w:rPr>
        <w:t> Acta No. </w:t>
      </w:r>
      <w:r w:rsidR="006332EC" w:rsidRPr="0064340A">
        <w:rPr>
          <w:rFonts w:ascii="Tahoma" w:eastAsia="Times New Roman" w:hAnsi="Tahoma" w:cs="Tahoma"/>
          <w:sz w:val="24"/>
          <w:szCs w:val="24"/>
          <w:lang w:val="es-CO" w:eastAsia="es-CO"/>
        </w:rPr>
        <w:t>34</w:t>
      </w:r>
      <w:r w:rsidRPr="0064340A">
        <w:rPr>
          <w:rFonts w:ascii="Tahoma" w:eastAsia="Times New Roman" w:hAnsi="Tahoma" w:cs="Tahoma"/>
          <w:sz w:val="24"/>
          <w:szCs w:val="24"/>
          <w:lang w:val="es-CO" w:eastAsia="es-CO"/>
        </w:rPr>
        <w:t xml:space="preserve"> del </w:t>
      </w:r>
      <w:r w:rsidR="00DB7E85" w:rsidRPr="0064340A">
        <w:rPr>
          <w:rFonts w:ascii="Tahoma" w:eastAsia="Times New Roman" w:hAnsi="Tahoma" w:cs="Tahoma"/>
          <w:sz w:val="24"/>
          <w:szCs w:val="24"/>
          <w:lang w:val="es-CO" w:eastAsia="es-CO"/>
        </w:rPr>
        <w:t>4</w:t>
      </w:r>
      <w:r w:rsidR="009F7B32" w:rsidRPr="0064340A">
        <w:rPr>
          <w:rFonts w:ascii="Tahoma" w:eastAsia="Times New Roman" w:hAnsi="Tahoma" w:cs="Tahoma"/>
          <w:sz w:val="24"/>
          <w:szCs w:val="24"/>
          <w:lang w:val="es-CO" w:eastAsia="es-CO"/>
        </w:rPr>
        <w:t xml:space="preserve"> de </w:t>
      </w:r>
      <w:r w:rsidR="00997C3E" w:rsidRPr="0064340A">
        <w:rPr>
          <w:rFonts w:ascii="Tahoma" w:eastAsia="Times New Roman" w:hAnsi="Tahoma" w:cs="Tahoma"/>
          <w:sz w:val="24"/>
          <w:szCs w:val="24"/>
          <w:lang w:val="es-CO" w:eastAsia="es-CO"/>
        </w:rPr>
        <w:t xml:space="preserve">marzo </w:t>
      </w:r>
      <w:r w:rsidRPr="0064340A">
        <w:rPr>
          <w:rFonts w:ascii="Tahoma" w:eastAsia="Times New Roman" w:hAnsi="Tahoma" w:cs="Tahoma"/>
          <w:sz w:val="24"/>
          <w:szCs w:val="24"/>
          <w:lang w:val="es-CO" w:eastAsia="es-CO"/>
        </w:rPr>
        <w:t>de 202</w:t>
      </w:r>
      <w:r w:rsidR="002A3355" w:rsidRPr="0064340A">
        <w:rPr>
          <w:rFonts w:ascii="Tahoma" w:eastAsia="Times New Roman" w:hAnsi="Tahoma" w:cs="Tahoma"/>
          <w:sz w:val="24"/>
          <w:szCs w:val="24"/>
          <w:lang w:val="es-CO" w:eastAsia="es-CO"/>
        </w:rPr>
        <w:t>1</w:t>
      </w:r>
    </w:p>
    <w:p w14:paraId="18F7C9EB" w14:textId="77777777" w:rsidR="001C5C55" w:rsidRPr="0064340A" w:rsidRDefault="001C5C55" w:rsidP="0064340A">
      <w:pPr>
        <w:spacing w:line="276" w:lineRule="auto"/>
        <w:ind w:firstLine="0"/>
        <w:jc w:val="center"/>
        <w:rPr>
          <w:rFonts w:ascii="Tahoma" w:hAnsi="Tahoma" w:cs="Tahoma"/>
          <w:b/>
          <w:sz w:val="24"/>
          <w:szCs w:val="24"/>
        </w:rPr>
      </w:pPr>
    </w:p>
    <w:p w14:paraId="02A472BA" w14:textId="76118721" w:rsidR="00997C3E" w:rsidRPr="0064340A" w:rsidRDefault="00A31306" w:rsidP="0064340A">
      <w:pPr>
        <w:spacing w:line="276" w:lineRule="auto"/>
        <w:ind w:firstLine="708"/>
        <w:rPr>
          <w:rFonts w:ascii="Tahoma" w:hAnsi="Tahoma" w:cs="Tahoma"/>
          <w:b/>
          <w:sz w:val="24"/>
          <w:szCs w:val="24"/>
          <w:lang w:val="es-ES_tradnl"/>
        </w:rPr>
      </w:pPr>
      <w:r w:rsidRPr="0064340A">
        <w:rPr>
          <w:rFonts w:ascii="Tahoma" w:hAnsi="Tahoma" w:cs="Tahoma"/>
          <w:sz w:val="24"/>
          <w:szCs w:val="24"/>
          <w:lang w:val="es-ES_tradnl"/>
        </w:rPr>
        <w:t>Teniendo en cuenta que el artículo 15 del Decreto No. 806 del 4 de junio de 2020, expedido por el Ministerio de Justicia y del Derecho, estableció que en la especialidad laboral</w:t>
      </w:r>
      <w:r w:rsidRPr="0064340A">
        <w:rPr>
          <w:rFonts w:ascii="Tahoma" w:hAnsi="Tahoma" w:cs="Tahoma"/>
          <w:sz w:val="24"/>
          <w:szCs w:val="24"/>
        </w:rPr>
        <w:t xml:space="preserve"> </w:t>
      </w:r>
      <w:r w:rsidRPr="0064340A">
        <w:rPr>
          <w:rFonts w:ascii="Tahoma" w:hAnsi="Tahoma" w:cs="Tahoma"/>
          <w:sz w:val="24"/>
          <w:szCs w:val="24"/>
          <w:lang w:val="es-ES_tradnl"/>
        </w:rPr>
        <w:t>se proferirán por escrito</w:t>
      </w:r>
      <w:r w:rsidRPr="0064340A">
        <w:rPr>
          <w:rFonts w:ascii="Tahoma" w:hAnsi="Tahoma" w:cs="Tahoma"/>
          <w:sz w:val="24"/>
          <w:szCs w:val="24"/>
        </w:rPr>
        <w:t xml:space="preserve"> </w:t>
      </w:r>
      <w:r w:rsidRPr="0064340A">
        <w:rPr>
          <w:rFonts w:ascii="Tahoma" w:hAnsi="Tahoma" w:cs="Tahoma"/>
          <w:sz w:val="24"/>
          <w:szCs w:val="24"/>
          <w:lang w:val="es-ES_tradnl"/>
        </w:rPr>
        <w:t xml:space="preserve">las providencias de segunda instancia en las que se surta el grado jurisdiccional de consulta o se resuelva el recurso de apelación de autos o sentencias, </w:t>
      </w:r>
      <w:r w:rsidRPr="0064340A">
        <w:rPr>
          <w:rFonts w:ascii="Tahoma" w:hAnsi="Tahoma" w:cs="Tahoma"/>
          <w:sz w:val="24"/>
          <w:szCs w:val="24"/>
        </w:rPr>
        <w:t xml:space="preserve">la Sala </w:t>
      </w:r>
      <w:r w:rsidR="00D204BC" w:rsidRPr="0064340A">
        <w:rPr>
          <w:rFonts w:ascii="Tahoma" w:hAnsi="Tahoma" w:cs="Tahoma"/>
          <w:sz w:val="24"/>
          <w:szCs w:val="24"/>
        </w:rPr>
        <w:t xml:space="preserve">Primera </w:t>
      </w:r>
      <w:r w:rsidRPr="0064340A">
        <w:rPr>
          <w:rFonts w:ascii="Tahoma" w:hAnsi="Tahoma" w:cs="Tahoma"/>
          <w:sz w:val="24"/>
          <w:szCs w:val="24"/>
        </w:rPr>
        <w:t>de Decisión Laboral del Tribunal Superior de Pereira, integrada por las Magistradas ANA LUCÍA CAICEDO CALDERÓN como Ponente, OLGA LUCÍA HOYOS SEPÚLVEDA y el Magistrado JULIO CÉSAR SALAZAR MUÑOZ, procede a proferir la siguiente sentencia escrita dentro del proceso ordinario laboral instaurado por</w:t>
      </w:r>
      <w:r w:rsidRPr="0064340A">
        <w:rPr>
          <w:rFonts w:ascii="Tahoma" w:hAnsi="Tahoma" w:cs="Tahoma"/>
          <w:sz w:val="24"/>
          <w:szCs w:val="24"/>
          <w:lang w:val="es-ES_tradnl"/>
        </w:rPr>
        <w:t xml:space="preserve"> </w:t>
      </w:r>
      <w:r w:rsidR="00DB7E85" w:rsidRPr="0064340A">
        <w:rPr>
          <w:rFonts w:ascii="Tahoma" w:hAnsi="Tahoma" w:cs="Tahoma"/>
          <w:b/>
          <w:sz w:val="24"/>
          <w:szCs w:val="24"/>
          <w:lang w:val="es-ES_tradnl"/>
        </w:rPr>
        <w:t>Ma</w:t>
      </w:r>
      <w:r w:rsidR="00997C3E" w:rsidRPr="0064340A">
        <w:rPr>
          <w:rFonts w:ascii="Tahoma" w:hAnsi="Tahoma" w:cs="Tahoma"/>
          <w:b/>
          <w:sz w:val="24"/>
          <w:szCs w:val="24"/>
          <w:lang w:val="es-ES_tradnl"/>
        </w:rPr>
        <w:t xml:space="preserve">rtha Lucía Meriño de </w:t>
      </w:r>
      <w:proofErr w:type="spellStart"/>
      <w:r w:rsidR="00997C3E" w:rsidRPr="0064340A">
        <w:rPr>
          <w:rFonts w:ascii="Tahoma" w:hAnsi="Tahoma" w:cs="Tahoma"/>
          <w:b/>
          <w:sz w:val="24"/>
          <w:szCs w:val="24"/>
          <w:lang w:val="es-ES_tradnl"/>
        </w:rPr>
        <w:t>Madieno</w:t>
      </w:r>
      <w:proofErr w:type="spellEnd"/>
      <w:r w:rsidR="00544E08" w:rsidRPr="0064340A">
        <w:rPr>
          <w:rFonts w:ascii="Tahoma" w:hAnsi="Tahoma" w:cs="Tahoma"/>
          <w:b/>
          <w:sz w:val="24"/>
          <w:szCs w:val="24"/>
          <w:lang w:val="es-ES_tradnl"/>
        </w:rPr>
        <w:t xml:space="preserve"> </w:t>
      </w:r>
      <w:r w:rsidR="00324DDD" w:rsidRPr="0064340A">
        <w:rPr>
          <w:rFonts w:ascii="Tahoma" w:hAnsi="Tahoma" w:cs="Tahoma"/>
          <w:sz w:val="24"/>
          <w:szCs w:val="24"/>
          <w:lang w:val="es-ES_tradnl"/>
        </w:rPr>
        <w:t xml:space="preserve">en contra de la </w:t>
      </w:r>
      <w:r w:rsidR="00324DDD" w:rsidRPr="0064340A">
        <w:rPr>
          <w:rFonts w:ascii="Tahoma" w:hAnsi="Tahoma" w:cs="Tahoma"/>
          <w:b/>
          <w:sz w:val="24"/>
          <w:szCs w:val="24"/>
          <w:lang w:val="es-ES_tradnl"/>
        </w:rPr>
        <w:t>A</w:t>
      </w:r>
      <w:r w:rsidR="001C5C55" w:rsidRPr="0064340A">
        <w:rPr>
          <w:rFonts w:ascii="Tahoma" w:hAnsi="Tahoma" w:cs="Tahoma"/>
          <w:b/>
          <w:sz w:val="24"/>
          <w:szCs w:val="24"/>
          <w:lang w:val="es-ES_tradnl"/>
        </w:rPr>
        <w:t xml:space="preserve">dministradora Colombiana de Pensiones </w:t>
      </w:r>
      <w:r w:rsidR="0064340A">
        <w:rPr>
          <w:rFonts w:ascii="Tahoma" w:hAnsi="Tahoma" w:cs="Tahoma"/>
          <w:b/>
          <w:sz w:val="24"/>
          <w:szCs w:val="24"/>
          <w:lang w:val="es-ES_tradnl"/>
        </w:rPr>
        <w:t>–</w:t>
      </w:r>
      <w:r w:rsidR="001C5C55" w:rsidRPr="0064340A">
        <w:rPr>
          <w:rFonts w:ascii="Tahoma" w:hAnsi="Tahoma" w:cs="Tahoma"/>
          <w:b/>
          <w:sz w:val="24"/>
          <w:szCs w:val="24"/>
          <w:lang w:val="es-ES_tradnl"/>
        </w:rPr>
        <w:t xml:space="preserve"> Colpensiones</w:t>
      </w:r>
      <w:r w:rsidR="0064340A">
        <w:rPr>
          <w:rFonts w:ascii="Tahoma" w:hAnsi="Tahoma" w:cs="Tahoma"/>
          <w:b/>
          <w:sz w:val="24"/>
          <w:szCs w:val="24"/>
          <w:lang w:val="es-ES_tradnl"/>
        </w:rPr>
        <w:t xml:space="preserve"> </w:t>
      </w:r>
      <w:r w:rsidR="001C5C55" w:rsidRPr="0064340A">
        <w:rPr>
          <w:rFonts w:ascii="Tahoma" w:hAnsi="Tahoma" w:cs="Tahoma"/>
          <w:sz w:val="24"/>
          <w:szCs w:val="24"/>
          <w:lang w:val="es-ES_tradnl"/>
        </w:rPr>
        <w:t xml:space="preserve">y la </w:t>
      </w:r>
      <w:r w:rsidR="001C5C55" w:rsidRPr="0064340A">
        <w:rPr>
          <w:rFonts w:ascii="Tahoma" w:hAnsi="Tahoma" w:cs="Tahoma"/>
          <w:b/>
          <w:sz w:val="24"/>
          <w:szCs w:val="24"/>
          <w:lang w:val="es-ES_tradnl"/>
        </w:rPr>
        <w:lastRenderedPageBreak/>
        <w:t xml:space="preserve">Administradora de Fondos de Pensiones </w:t>
      </w:r>
      <w:r w:rsidR="009F7B32" w:rsidRPr="0064340A">
        <w:rPr>
          <w:rFonts w:ascii="Tahoma" w:hAnsi="Tahoma" w:cs="Tahoma"/>
          <w:b/>
          <w:sz w:val="24"/>
          <w:szCs w:val="24"/>
          <w:lang w:val="es-ES_tradnl"/>
        </w:rPr>
        <w:t xml:space="preserve">Porvenir </w:t>
      </w:r>
      <w:r w:rsidR="00324DDD" w:rsidRPr="0064340A">
        <w:rPr>
          <w:rFonts w:ascii="Tahoma" w:hAnsi="Tahoma" w:cs="Tahoma"/>
          <w:b/>
          <w:sz w:val="24"/>
          <w:szCs w:val="24"/>
          <w:lang w:val="es-ES_tradnl"/>
        </w:rPr>
        <w:t>S.A.</w:t>
      </w:r>
      <w:r w:rsidR="00997C3E" w:rsidRPr="0064340A">
        <w:rPr>
          <w:rFonts w:ascii="Tahoma" w:hAnsi="Tahoma" w:cs="Tahoma"/>
          <w:sz w:val="24"/>
          <w:szCs w:val="24"/>
          <w:lang w:val="es-ES_tradnl"/>
        </w:rPr>
        <w:t xml:space="preserve">, al cual fueron vinculadas la sociedad </w:t>
      </w:r>
      <w:r w:rsidR="00997C3E" w:rsidRPr="0064340A">
        <w:rPr>
          <w:rFonts w:ascii="Tahoma" w:hAnsi="Tahoma" w:cs="Tahoma"/>
          <w:b/>
          <w:sz w:val="24"/>
          <w:szCs w:val="24"/>
          <w:lang w:val="es-ES_tradnl"/>
        </w:rPr>
        <w:t xml:space="preserve">Seguros de Vida Alfa S.A. </w:t>
      </w:r>
      <w:r w:rsidR="00997C3E" w:rsidRPr="0064340A">
        <w:rPr>
          <w:rFonts w:ascii="Tahoma" w:hAnsi="Tahoma" w:cs="Tahoma"/>
          <w:sz w:val="24"/>
          <w:szCs w:val="24"/>
          <w:lang w:val="es-ES_tradnl"/>
        </w:rPr>
        <w:t>y la</w:t>
      </w:r>
      <w:r w:rsidR="00997C3E" w:rsidRPr="0064340A">
        <w:rPr>
          <w:rFonts w:ascii="Tahoma" w:hAnsi="Tahoma" w:cs="Tahoma"/>
          <w:b/>
          <w:sz w:val="24"/>
          <w:szCs w:val="24"/>
          <w:lang w:val="es-ES_tradnl"/>
        </w:rPr>
        <w:t xml:space="preserve"> Nación </w:t>
      </w:r>
      <w:r w:rsidR="0064340A">
        <w:rPr>
          <w:rFonts w:ascii="Tahoma" w:hAnsi="Tahoma" w:cs="Tahoma"/>
          <w:b/>
          <w:sz w:val="24"/>
          <w:szCs w:val="24"/>
          <w:lang w:val="es-ES_tradnl"/>
        </w:rPr>
        <w:t>–</w:t>
      </w:r>
      <w:r w:rsidR="00997C3E" w:rsidRPr="0064340A">
        <w:rPr>
          <w:rFonts w:ascii="Tahoma" w:hAnsi="Tahoma" w:cs="Tahoma"/>
          <w:b/>
          <w:sz w:val="24"/>
          <w:szCs w:val="24"/>
          <w:lang w:val="es-ES_tradnl"/>
        </w:rPr>
        <w:t xml:space="preserve"> Ministerio</w:t>
      </w:r>
      <w:r w:rsidR="0064340A">
        <w:rPr>
          <w:rFonts w:ascii="Tahoma" w:hAnsi="Tahoma" w:cs="Tahoma"/>
          <w:b/>
          <w:sz w:val="24"/>
          <w:szCs w:val="24"/>
          <w:lang w:val="es-ES_tradnl"/>
        </w:rPr>
        <w:t xml:space="preserve"> </w:t>
      </w:r>
      <w:r w:rsidR="00997C3E" w:rsidRPr="0064340A">
        <w:rPr>
          <w:rFonts w:ascii="Tahoma" w:hAnsi="Tahoma" w:cs="Tahoma"/>
          <w:b/>
          <w:sz w:val="24"/>
          <w:szCs w:val="24"/>
          <w:lang w:val="es-ES_tradnl"/>
        </w:rPr>
        <w:t>de Hacienda</w:t>
      </w:r>
      <w:r w:rsidR="0064340A">
        <w:rPr>
          <w:rFonts w:ascii="Tahoma" w:hAnsi="Tahoma" w:cs="Tahoma"/>
          <w:b/>
          <w:sz w:val="24"/>
          <w:szCs w:val="24"/>
          <w:lang w:val="es-ES_tradnl"/>
        </w:rPr>
        <w:t xml:space="preserve"> – </w:t>
      </w:r>
      <w:r w:rsidR="00997C3E" w:rsidRPr="0064340A">
        <w:rPr>
          <w:rFonts w:ascii="Tahoma" w:hAnsi="Tahoma" w:cs="Tahoma"/>
          <w:b/>
          <w:sz w:val="24"/>
          <w:szCs w:val="24"/>
          <w:lang w:val="es-ES_tradnl"/>
        </w:rPr>
        <w:t>Oficina</w:t>
      </w:r>
      <w:r w:rsidR="0064340A">
        <w:rPr>
          <w:rFonts w:ascii="Tahoma" w:hAnsi="Tahoma" w:cs="Tahoma"/>
          <w:b/>
          <w:sz w:val="24"/>
          <w:szCs w:val="24"/>
          <w:lang w:val="es-ES_tradnl"/>
        </w:rPr>
        <w:t xml:space="preserve"> </w:t>
      </w:r>
      <w:r w:rsidR="00997C3E" w:rsidRPr="0064340A">
        <w:rPr>
          <w:rFonts w:ascii="Tahoma" w:hAnsi="Tahoma" w:cs="Tahoma"/>
          <w:b/>
          <w:sz w:val="24"/>
          <w:szCs w:val="24"/>
          <w:lang w:val="es-ES_tradnl"/>
        </w:rPr>
        <w:t>de Bonos Pensionales.</w:t>
      </w:r>
    </w:p>
    <w:p w14:paraId="5B7AC65C" w14:textId="77777777" w:rsidR="00A31306" w:rsidRPr="0064340A" w:rsidRDefault="00A31306" w:rsidP="0064340A">
      <w:pPr>
        <w:pStyle w:val="Sinespaciado"/>
        <w:spacing w:line="276" w:lineRule="auto"/>
        <w:rPr>
          <w:rFonts w:ascii="Tahoma" w:hAnsi="Tahoma" w:cs="Tahoma"/>
          <w:lang w:val="es-ES_tradnl"/>
        </w:rPr>
      </w:pPr>
    </w:p>
    <w:p w14:paraId="10189EAD" w14:textId="5F69CFFD" w:rsidR="00A31306" w:rsidRPr="0064340A" w:rsidRDefault="00A31306" w:rsidP="0064340A">
      <w:pPr>
        <w:pStyle w:val="paragraph"/>
        <w:spacing w:before="0" w:beforeAutospacing="0" w:after="0" w:afterAutospacing="0" w:line="276" w:lineRule="auto"/>
        <w:jc w:val="center"/>
        <w:textAlignment w:val="baseline"/>
        <w:rPr>
          <w:rStyle w:val="normaltextrun"/>
          <w:rFonts w:ascii="Tahoma" w:hAnsi="Tahoma" w:cs="Tahoma"/>
          <w:b/>
          <w:bCs/>
        </w:rPr>
      </w:pPr>
      <w:r w:rsidRPr="0064340A">
        <w:rPr>
          <w:rStyle w:val="normaltextrun"/>
          <w:rFonts w:ascii="Tahoma" w:hAnsi="Tahoma" w:cs="Tahoma"/>
          <w:b/>
          <w:bCs/>
        </w:rPr>
        <w:t>PUNTO A TRATAR</w:t>
      </w:r>
    </w:p>
    <w:p w14:paraId="795D0D39" w14:textId="77777777" w:rsidR="00AB12BB" w:rsidRPr="0064340A" w:rsidRDefault="00AB12BB" w:rsidP="0064340A">
      <w:pPr>
        <w:pStyle w:val="paragraph"/>
        <w:spacing w:before="0" w:beforeAutospacing="0" w:after="0" w:afterAutospacing="0" w:line="276" w:lineRule="auto"/>
        <w:jc w:val="center"/>
        <w:textAlignment w:val="baseline"/>
        <w:rPr>
          <w:rFonts w:ascii="Tahoma" w:hAnsi="Tahoma" w:cs="Tahoma"/>
        </w:rPr>
      </w:pPr>
    </w:p>
    <w:p w14:paraId="1B8C11DD" w14:textId="28DD541D" w:rsidR="00A31306" w:rsidRPr="0064340A" w:rsidRDefault="00A31306" w:rsidP="0064340A">
      <w:pPr>
        <w:spacing w:line="276" w:lineRule="auto"/>
        <w:ind w:firstLine="708"/>
        <w:rPr>
          <w:rFonts w:ascii="Tahoma" w:hAnsi="Tahoma" w:cs="Tahoma"/>
          <w:sz w:val="24"/>
          <w:szCs w:val="24"/>
          <w:lang w:val="es-ES_tradnl"/>
        </w:rPr>
      </w:pPr>
      <w:r w:rsidRPr="0064340A">
        <w:rPr>
          <w:rStyle w:val="normaltextrun"/>
          <w:rFonts w:ascii="Tahoma" w:hAnsi="Tahoma" w:cs="Tahoma"/>
          <w:sz w:val="24"/>
          <w:szCs w:val="24"/>
        </w:rPr>
        <w:t>Por medio de esta providencia procede la Sala a</w:t>
      </w:r>
      <w:r w:rsidRPr="0064340A">
        <w:rPr>
          <w:rFonts w:ascii="Tahoma" w:hAnsi="Tahoma" w:cs="Tahoma"/>
          <w:sz w:val="24"/>
          <w:szCs w:val="24"/>
        </w:rPr>
        <w:t xml:space="preserve"> revolver </w:t>
      </w:r>
      <w:r w:rsidR="000B7630" w:rsidRPr="0064340A">
        <w:rPr>
          <w:rFonts w:ascii="Tahoma" w:hAnsi="Tahoma" w:cs="Tahoma"/>
          <w:sz w:val="24"/>
          <w:szCs w:val="24"/>
        </w:rPr>
        <w:t>e</w:t>
      </w:r>
      <w:r w:rsidRPr="0064340A">
        <w:rPr>
          <w:rFonts w:ascii="Tahoma" w:hAnsi="Tahoma" w:cs="Tahoma"/>
          <w:sz w:val="24"/>
          <w:szCs w:val="24"/>
        </w:rPr>
        <w:t>l recurso de apelación interpuesto por</w:t>
      </w:r>
      <w:r w:rsidR="000B7630" w:rsidRPr="0064340A">
        <w:rPr>
          <w:rFonts w:ascii="Tahoma" w:hAnsi="Tahoma" w:cs="Tahoma"/>
          <w:sz w:val="24"/>
          <w:szCs w:val="24"/>
        </w:rPr>
        <w:t xml:space="preserve"> la apoderada de la parte demandante</w:t>
      </w:r>
      <w:r w:rsidR="00196DDD" w:rsidRPr="0064340A">
        <w:rPr>
          <w:rFonts w:ascii="Tahoma" w:hAnsi="Tahoma" w:cs="Tahoma"/>
          <w:sz w:val="24"/>
          <w:szCs w:val="24"/>
          <w:lang w:val="es-CO"/>
        </w:rPr>
        <w:t xml:space="preserve"> </w:t>
      </w:r>
      <w:r w:rsidRPr="0064340A">
        <w:rPr>
          <w:rFonts w:ascii="Tahoma" w:hAnsi="Tahoma" w:cs="Tahoma"/>
          <w:sz w:val="24"/>
          <w:szCs w:val="24"/>
          <w:lang w:val="es-CO"/>
        </w:rPr>
        <w:t xml:space="preserve">en contra de la sentencia proferida </w:t>
      </w:r>
      <w:r w:rsidR="009F7B32" w:rsidRPr="0064340A">
        <w:rPr>
          <w:rFonts w:ascii="Tahoma" w:hAnsi="Tahoma" w:cs="Tahoma"/>
          <w:sz w:val="24"/>
          <w:szCs w:val="24"/>
          <w:lang w:val="es-CO"/>
        </w:rPr>
        <w:t xml:space="preserve">el </w:t>
      </w:r>
      <w:r w:rsidR="00452DAE" w:rsidRPr="0064340A">
        <w:rPr>
          <w:rFonts w:ascii="Tahoma" w:hAnsi="Tahoma" w:cs="Tahoma"/>
          <w:sz w:val="24"/>
          <w:szCs w:val="24"/>
          <w:lang w:val="es-CO"/>
        </w:rPr>
        <w:t>16</w:t>
      </w:r>
      <w:r w:rsidR="00204621" w:rsidRPr="0064340A">
        <w:rPr>
          <w:rFonts w:ascii="Tahoma" w:hAnsi="Tahoma" w:cs="Tahoma"/>
          <w:sz w:val="24"/>
          <w:szCs w:val="24"/>
          <w:lang w:val="es-CO"/>
        </w:rPr>
        <w:t xml:space="preserve"> de </w:t>
      </w:r>
      <w:r w:rsidR="00452DAE" w:rsidRPr="0064340A">
        <w:rPr>
          <w:rFonts w:ascii="Tahoma" w:hAnsi="Tahoma" w:cs="Tahoma"/>
          <w:sz w:val="24"/>
          <w:szCs w:val="24"/>
          <w:lang w:val="es-CO"/>
        </w:rPr>
        <w:t xml:space="preserve">septiembre de </w:t>
      </w:r>
      <w:r w:rsidR="00204621" w:rsidRPr="0064340A">
        <w:rPr>
          <w:rFonts w:ascii="Tahoma" w:hAnsi="Tahoma" w:cs="Tahoma"/>
          <w:sz w:val="24"/>
          <w:szCs w:val="24"/>
          <w:lang w:val="es-CO"/>
        </w:rPr>
        <w:t>2020</w:t>
      </w:r>
      <w:r w:rsidR="000F4167" w:rsidRPr="0064340A">
        <w:rPr>
          <w:rFonts w:ascii="Tahoma" w:hAnsi="Tahoma" w:cs="Tahoma"/>
          <w:sz w:val="24"/>
          <w:szCs w:val="24"/>
          <w:lang w:val="es-CO"/>
        </w:rPr>
        <w:t xml:space="preserve"> </w:t>
      </w:r>
      <w:r w:rsidRPr="0064340A">
        <w:rPr>
          <w:rFonts w:ascii="Tahoma" w:hAnsi="Tahoma" w:cs="Tahoma"/>
          <w:sz w:val="24"/>
          <w:szCs w:val="24"/>
          <w:lang w:val="es-CO"/>
        </w:rPr>
        <w:t xml:space="preserve">por el Juzgado </w:t>
      </w:r>
      <w:r w:rsidR="00DB7E85" w:rsidRPr="0064340A">
        <w:rPr>
          <w:rFonts w:ascii="Tahoma" w:hAnsi="Tahoma" w:cs="Tahoma"/>
          <w:sz w:val="24"/>
          <w:szCs w:val="24"/>
          <w:lang w:val="es-CO"/>
        </w:rPr>
        <w:t xml:space="preserve">Tercero </w:t>
      </w:r>
      <w:r w:rsidRPr="0064340A">
        <w:rPr>
          <w:rFonts w:ascii="Tahoma" w:hAnsi="Tahoma" w:cs="Tahoma"/>
          <w:sz w:val="24"/>
          <w:szCs w:val="24"/>
          <w:lang w:val="es-CO"/>
        </w:rPr>
        <w:t>Laboral del Circuito de Pereira</w:t>
      </w:r>
      <w:r w:rsidRPr="0064340A">
        <w:rPr>
          <w:rStyle w:val="normaltextrun"/>
          <w:rFonts w:ascii="Tahoma" w:hAnsi="Tahoma" w:cs="Tahoma"/>
          <w:sz w:val="24"/>
          <w:szCs w:val="24"/>
        </w:rPr>
        <w:t>.</w:t>
      </w:r>
      <w:r w:rsidRPr="0064340A">
        <w:rPr>
          <w:rStyle w:val="Refdenotaalpie"/>
          <w:rFonts w:ascii="Tahoma" w:hAnsi="Tahoma" w:cs="Tahoma"/>
          <w:sz w:val="24"/>
          <w:szCs w:val="24"/>
        </w:rPr>
        <w:t xml:space="preserve"> </w:t>
      </w:r>
      <w:r w:rsidRPr="0064340A">
        <w:rPr>
          <w:rStyle w:val="normaltextrun"/>
          <w:rFonts w:ascii="Tahoma" w:hAnsi="Tahoma" w:cs="Tahoma"/>
          <w:sz w:val="24"/>
          <w:szCs w:val="24"/>
        </w:rPr>
        <w:t>Para ello se tiene en cuenta lo siguiente: </w:t>
      </w:r>
    </w:p>
    <w:p w14:paraId="67961BE8" w14:textId="77777777" w:rsidR="001C5C55" w:rsidRPr="0064340A" w:rsidRDefault="001C5C55" w:rsidP="0064340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04B97E35" w14:textId="77777777" w:rsidR="00A31306" w:rsidRPr="0064340A" w:rsidRDefault="00A31306" w:rsidP="0064340A">
      <w:pPr>
        <w:pStyle w:val="Sinespaciado"/>
        <w:numPr>
          <w:ilvl w:val="0"/>
          <w:numId w:val="2"/>
        </w:numPr>
        <w:tabs>
          <w:tab w:val="left" w:pos="0"/>
          <w:tab w:val="left" w:pos="284"/>
        </w:tabs>
        <w:spacing w:line="276" w:lineRule="auto"/>
        <w:ind w:left="0" w:firstLine="0"/>
        <w:jc w:val="center"/>
        <w:rPr>
          <w:rFonts w:ascii="Tahoma" w:hAnsi="Tahoma" w:cs="Tahoma"/>
          <w:b/>
        </w:rPr>
      </w:pPr>
      <w:r w:rsidRPr="0064340A">
        <w:rPr>
          <w:rFonts w:ascii="Tahoma" w:hAnsi="Tahoma" w:cs="Tahoma"/>
          <w:b/>
        </w:rPr>
        <w:t>La demanda y su contestación</w:t>
      </w:r>
    </w:p>
    <w:p w14:paraId="5B2B7272" w14:textId="77777777" w:rsidR="001C5C55" w:rsidRPr="0064340A" w:rsidRDefault="001C5C55" w:rsidP="0064340A">
      <w:pPr>
        <w:pStyle w:val="Sinespaciado"/>
        <w:spacing w:line="276" w:lineRule="auto"/>
        <w:rPr>
          <w:rFonts w:ascii="Tahoma" w:hAnsi="Tahoma" w:cs="Tahoma"/>
        </w:rPr>
      </w:pPr>
    </w:p>
    <w:p w14:paraId="5A9347AE" w14:textId="54CF7690" w:rsidR="003166F5" w:rsidRPr="0064340A" w:rsidRDefault="001C5C55" w:rsidP="0064340A">
      <w:pPr>
        <w:spacing w:line="276" w:lineRule="auto"/>
        <w:rPr>
          <w:rFonts w:ascii="Tahoma" w:hAnsi="Tahoma" w:cs="Tahoma"/>
          <w:sz w:val="24"/>
          <w:szCs w:val="24"/>
          <w:lang w:val="es-CO"/>
        </w:rPr>
      </w:pPr>
      <w:r w:rsidRPr="0064340A">
        <w:rPr>
          <w:rFonts w:ascii="Tahoma" w:hAnsi="Tahoma" w:cs="Tahoma"/>
          <w:sz w:val="24"/>
          <w:szCs w:val="24"/>
          <w:lang w:val="es-CO"/>
        </w:rPr>
        <w:t xml:space="preserve">Solicita </w:t>
      </w:r>
      <w:r w:rsidR="009F7B32" w:rsidRPr="0064340A">
        <w:rPr>
          <w:rFonts w:ascii="Tahoma" w:hAnsi="Tahoma" w:cs="Tahoma"/>
          <w:sz w:val="24"/>
          <w:szCs w:val="24"/>
          <w:lang w:val="es-CO"/>
        </w:rPr>
        <w:t>l</w:t>
      </w:r>
      <w:r w:rsidR="00A3186B" w:rsidRPr="0064340A">
        <w:rPr>
          <w:rFonts w:ascii="Tahoma" w:hAnsi="Tahoma" w:cs="Tahoma"/>
          <w:sz w:val="24"/>
          <w:szCs w:val="24"/>
          <w:lang w:val="es-CO"/>
        </w:rPr>
        <w:t>a</w:t>
      </w:r>
      <w:r w:rsidRPr="0064340A">
        <w:rPr>
          <w:rFonts w:ascii="Tahoma" w:hAnsi="Tahoma" w:cs="Tahoma"/>
          <w:sz w:val="24"/>
          <w:szCs w:val="24"/>
          <w:lang w:val="es-CO"/>
        </w:rPr>
        <w:t xml:space="preserve"> demandante que </w:t>
      </w:r>
      <w:r w:rsidR="00A3186B" w:rsidRPr="0064340A">
        <w:rPr>
          <w:rFonts w:ascii="Tahoma" w:hAnsi="Tahoma" w:cs="Tahoma"/>
          <w:sz w:val="24"/>
          <w:szCs w:val="24"/>
          <w:lang w:val="es-CO"/>
        </w:rPr>
        <w:t xml:space="preserve">se declare la </w:t>
      </w:r>
      <w:r w:rsidR="006C45BE" w:rsidRPr="0064340A">
        <w:rPr>
          <w:rFonts w:ascii="Tahoma" w:hAnsi="Tahoma" w:cs="Tahoma"/>
          <w:sz w:val="24"/>
          <w:szCs w:val="24"/>
          <w:lang w:val="es-CO"/>
        </w:rPr>
        <w:t xml:space="preserve">nulidad de la afiliación a la AFP </w:t>
      </w:r>
      <w:r w:rsidR="00452DAE" w:rsidRPr="0064340A">
        <w:rPr>
          <w:rFonts w:ascii="Tahoma" w:hAnsi="Tahoma" w:cs="Tahoma"/>
          <w:sz w:val="24"/>
          <w:szCs w:val="24"/>
          <w:lang w:val="es-CO"/>
        </w:rPr>
        <w:t xml:space="preserve">Porvenir </w:t>
      </w:r>
      <w:r w:rsidR="003166F5" w:rsidRPr="0064340A">
        <w:rPr>
          <w:rFonts w:ascii="Tahoma" w:hAnsi="Tahoma" w:cs="Tahoma"/>
          <w:sz w:val="24"/>
          <w:szCs w:val="24"/>
          <w:lang w:val="es-CO"/>
        </w:rPr>
        <w:t>S.A.</w:t>
      </w:r>
      <w:r w:rsidR="0013340A" w:rsidRPr="0064340A">
        <w:rPr>
          <w:rFonts w:ascii="Tahoma" w:hAnsi="Tahoma" w:cs="Tahoma"/>
          <w:sz w:val="24"/>
          <w:szCs w:val="24"/>
          <w:lang w:val="es-CO"/>
        </w:rPr>
        <w:t>,</w:t>
      </w:r>
      <w:r w:rsidR="006C45BE" w:rsidRPr="0064340A">
        <w:rPr>
          <w:rFonts w:ascii="Tahoma" w:hAnsi="Tahoma" w:cs="Tahoma"/>
          <w:sz w:val="24"/>
          <w:szCs w:val="24"/>
          <w:lang w:val="es-CO"/>
        </w:rPr>
        <w:t xml:space="preserve"> a través de la cual se trasladó del régimen de prima media </w:t>
      </w:r>
      <w:r w:rsidR="00AB12BB" w:rsidRPr="0064340A">
        <w:rPr>
          <w:rFonts w:ascii="Tahoma" w:hAnsi="Tahoma" w:cs="Tahoma"/>
          <w:sz w:val="24"/>
          <w:szCs w:val="24"/>
          <w:lang w:val="es-CO"/>
        </w:rPr>
        <w:t xml:space="preserve">(en adelante RPM) </w:t>
      </w:r>
      <w:r w:rsidR="006C45BE" w:rsidRPr="0064340A">
        <w:rPr>
          <w:rFonts w:ascii="Tahoma" w:hAnsi="Tahoma" w:cs="Tahoma"/>
          <w:sz w:val="24"/>
          <w:szCs w:val="24"/>
          <w:lang w:val="es-CO"/>
        </w:rPr>
        <w:t>al de ahorro individual</w:t>
      </w:r>
      <w:r w:rsidR="00AB12BB" w:rsidRPr="0064340A">
        <w:rPr>
          <w:rFonts w:ascii="Tahoma" w:hAnsi="Tahoma" w:cs="Tahoma"/>
          <w:sz w:val="24"/>
          <w:szCs w:val="24"/>
          <w:lang w:val="es-CO"/>
        </w:rPr>
        <w:t xml:space="preserve"> con solidaridad (en adelante RAIS)</w:t>
      </w:r>
      <w:r w:rsidR="0013340A" w:rsidRPr="0064340A">
        <w:rPr>
          <w:rFonts w:ascii="Tahoma" w:hAnsi="Tahoma" w:cs="Tahoma"/>
          <w:sz w:val="24"/>
          <w:szCs w:val="24"/>
          <w:lang w:val="es-CO"/>
        </w:rPr>
        <w:t>. Asimismo, pide que</w:t>
      </w:r>
      <w:r w:rsidR="006C45BE" w:rsidRPr="0064340A">
        <w:rPr>
          <w:rFonts w:ascii="Tahoma" w:hAnsi="Tahoma" w:cs="Tahoma"/>
          <w:sz w:val="24"/>
          <w:szCs w:val="24"/>
          <w:lang w:val="es-CO"/>
        </w:rPr>
        <w:t xml:space="preserve"> se </w:t>
      </w:r>
      <w:r w:rsidR="003166F5" w:rsidRPr="0064340A">
        <w:rPr>
          <w:rFonts w:ascii="Tahoma" w:hAnsi="Tahoma" w:cs="Tahoma"/>
          <w:sz w:val="24"/>
          <w:szCs w:val="24"/>
          <w:lang w:val="es-CO"/>
        </w:rPr>
        <w:t>declare</w:t>
      </w:r>
      <w:r w:rsidR="00452DAE" w:rsidRPr="0064340A">
        <w:rPr>
          <w:rFonts w:ascii="Tahoma" w:hAnsi="Tahoma" w:cs="Tahoma"/>
          <w:sz w:val="24"/>
          <w:szCs w:val="24"/>
          <w:lang w:val="es-CO"/>
        </w:rPr>
        <w:t xml:space="preserve"> válida y vigente su afiliación al otrora Instituto de Seguros Sociales, hoy Colpensiones</w:t>
      </w:r>
      <w:r w:rsidR="00DE778B" w:rsidRPr="0064340A">
        <w:rPr>
          <w:rFonts w:ascii="Tahoma" w:hAnsi="Tahoma" w:cs="Tahoma"/>
          <w:sz w:val="24"/>
          <w:szCs w:val="24"/>
          <w:lang w:val="es-CO"/>
        </w:rPr>
        <w:t>.</w:t>
      </w:r>
      <w:r w:rsidR="00452DAE" w:rsidRPr="0064340A">
        <w:rPr>
          <w:rFonts w:ascii="Tahoma" w:hAnsi="Tahoma" w:cs="Tahoma"/>
          <w:sz w:val="24"/>
          <w:szCs w:val="24"/>
          <w:lang w:val="es-CO"/>
        </w:rPr>
        <w:t xml:space="preserve"> </w:t>
      </w:r>
    </w:p>
    <w:p w14:paraId="0F7109BC" w14:textId="7E8F1F39" w:rsidR="003166F5" w:rsidRPr="0064340A" w:rsidRDefault="003166F5" w:rsidP="0064340A">
      <w:pPr>
        <w:spacing w:line="276" w:lineRule="auto"/>
        <w:rPr>
          <w:rFonts w:ascii="Tahoma" w:hAnsi="Tahoma" w:cs="Tahoma"/>
          <w:sz w:val="24"/>
          <w:szCs w:val="24"/>
          <w:lang w:val="es-CO"/>
        </w:rPr>
      </w:pPr>
    </w:p>
    <w:p w14:paraId="53ADDB2C" w14:textId="255AAB9E" w:rsidR="003166F5" w:rsidRPr="0064340A" w:rsidRDefault="003166F5" w:rsidP="0064340A">
      <w:pPr>
        <w:spacing w:line="276" w:lineRule="auto"/>
        <w:rPr>
          <w:rFonts w:ascii="Tahoma" w:hAnsi="Tahoma" w:cs="Tahoma"/>
          <w:sz w:val="24"/>
          <w:szCs w:val="24"/>
          <w:lang w:val="es-CO"/>
        </w:rPr>
      </w:pPr>
      <w:r w:rsidRPr="0064340A">
        <w:rPr>
          <w:rFonts w:ascii="Tahoma" w:hAnsi="Tahoma" w:cs="Tahoma"/>
          <w:sz w:val="24"/>
          <w:szCs w:val="24"/>
          <w:lang w:val="es-CO"/>
        </w:rPr>
        <w:t>Consecuencialmente, procura que se condene a Colpensiones a recibirla nuevamente como afiliada cotizante y a P</w:t>
      </w:r>
      <w:r w:rsidR="00DE778B" w:rsidRPr="0064340A">
        <w:rPr>
          <w:rFonts w:ascii="Tahoma" w:hAnsi="Tahoma" w:cs="Tahoma"/>
          <w:sz w:val="24"/>
          <w:szCs w:val="24"/>
          <w:lang w:val="es-CO"/>
        </w:rPr>
        <w:t xml:space="preserve">orvenir </w:t>
      </w:r>
      <w:r w:rsidRPr="0064340A">
        <w:rPr>
          <w:rFonts w:ascii="Tahoma" w:hAnsi="Tahoma" w:cs="Tahoma"/>
          <w:sz w:val="24"/>
          <w:szCs w:val="24"/>
          <w:lang w:val="es-CO"/>
        </w:rPr>
        <w:t xml:space="preserve">S.A. a liberarla de su base de datos y a </w:t>
      </w:r>
      <w:r w:rsidR="00DE778B" w:rsidRPr="0064340A">
        <w:rPr>
          <w:rFonts w:ascii="Tahoma" w:hAnsi="Tahoma" w:cs="Tahoma"/>
          <w:sz w:val="24"/>
          <w:szCs w:val="24"/>
          <w:lang w:val="es-CO"/>
        </w:rPr>
        <w:t xml:space="preserve">devolver todos los </w:t>
      </w:r>
      <w:r w:rsidR="004D0AEA" w:rsidRPr="0064340A">
        <w:rPr>
          <w:rFonts w:ascii="Tahoma" w:hAnsi="Tahoma" w:cs="Tahoma"/>
          <w:sz w:val="24"/>
          <w:szCs w:val="24"/>
          <w:lang w:val="es-CO"/>
        </w:rPr>
        <w:t xml:space="preserve">valores que hubiere recibido con motivo de su afiliación.  </w:t>
      </w:r>
    </w:p>
    <w:p w14:paraId="679BC6D0" w14:textId="5E2713FE" w:rsidR="008B720E" w:rsidRPr="0064340A" w:rsidRDefault="008B720E" w:rsidP="0064340A">
      <w:pPr>
        <w:spacing w:line="276" w:lineRule="auto"/>
        <w:rPr>
          <w:rFonts w:ascii="Tahoma" w:hAnsi="Tahoma" w:cs="Tahoma"/>
          <w:sz w:val="24"/>
          <w:szCs w:val="24"/>
          <w:lang w:val="es-CO"/>
        </w:rPr>
      </w:pPr>
    </w:p>
    <w:p w14:paraId="1C36EFD6" w14:textId="460687FA" w:rsidR="008B720E" w:rsidRPr="0064340A" w:rsidRDefault="008B720E" w:rsidP="0064340A">
      <w:pPr>
        <w:spacing w:line="276" w:lineRule="auto"/>
        <w:rPr>
          <w:rFonts w:ascii="Tahoma" w:hAnsi="Tahoma" w:cs="Tahoma"/>
          <w:sz w:val="24"/>
          <w:szCs w:val="24"/>
          <w:lang w:val="es-CO"/>
        </w:rPr>
      </w:pPr>
      <w:r w:rsidRPr="0064340A">
        <w:rPr>
          <w:rFonts w:ascii="Tahoma" w:hAnsi="Tahoma" w:cs="Tahoma"/>
          <w:sz w:val="24"/>
          <w:szCs w:val="24"/>
          <w:lang w:val="es-CO"/>
        </w:rPr>
        <w:t xml:space="preserve">Por último, pide que se condene a </w:t>
      </w:r>
      <w:r w:rsidR="004D0AEA" w:rsidRPr="0064340A">
        <w:rPr>
          <w:rFonts w:ascii="Tahoma" w:hAnsi="Tahoma" w:cs="Tahoma"/>
          <w:sz w:val="24"/>
          <w:szCs w:val="24"/>
          <w:lang w:val="es-CO"/>
        </w:rPr>
        <w:t>las demandadas al pago de las costas procesales y a l</w:t>
      </w:r>
      <w:r w:rsidRPr="0064340A">
        <w:rPr>
          <w:rFonts w:ascii="Tahoma" w:hAnsi="Tahoma" w:cs="Tahoma"/>
          <w:sz w:val="24"/>
          <w:szCs w:val="24"/>
          <w:lang w:val="es-CO"/>
        </w:rPr>
        <w:t xml:space="preserve">o extra y ultra </w:t>
      </w:r>
      <w:proofErr w:type="spellStart"/>
      <w:r w:rsidRPr="0064340A">
        <w:rPr>
          <w:rFonts w:ascii="Tahoma" w:hAnsi="Tahoma" w:cs="Tahoma"/>
          <w:sz w:val="24"/>
          <w:szCs w:val="24"/>
          <w:lang w:val="es-CO"/>
        </w:rPr>
        <w:t>petita</w:t>
      </w:r>
      <w:proofErr w:type="spellEnd"/>
      <w:r w:rsidRPr="0064340A">
        <w:rPr>
          <w:rFonts w:ascii="Tahoma" w:hAnsi="Tahoma" w:cs="Tahoma"/>
          <w:sz w:val="24"/>
          <w:szCs w:val="24"/>
          <w:lang w:val="es-CO"/>
        </w:rPr>
        <w:t xml:space="preserve"> debatido y probado en el proceso</w:t>
      </w:r>
      <w:r w:rsidR="004D0AEA" w:rsidRPr="0064340A">
        <w:rPr>
          <w:rFonts w:ascii="Tahoma" w:hAnsi="Tahoma" w:cs="Tahoma"/>
          <w:sz w:val="24"/>
          <w:szCs w:val="24"/>
          <w:lang w:val="es-CO"/>
        </w:rPr>
        <w:t>.</w:t>
      </w:r>
    </w:p>
    <w:p w14:paraId="27A9BCD1" w14:textId="77777777" w:rsidR="008B720E" w:rsidRPr="0064340A" w:rsidRDefault="008B720E" w:rsidP="0064340A">
      <w:pPr>
        <w:spacing w:line="276" w:lineRule="auto"/>
        <w:rPr>
          <w:rFonts w:ascii="Tahoma" w:hAnsi="Tahoma" w:cs="Tahoma"/>
          <w:sz w:val="24"/>
          <w:szCs w:val="24"/>
          <w:lang w:val="es-CO"/>
        </w:rPr>
      </w:pPr>
    </w:p>
    <w:p w14:paraId="33BA32C9" w14:textId="3D7415AB" w:rsidR="001B2D19" w:rsidRPr="0064340A" w:rsidRDefault="008B720E" w:rsidP="0064340A">
      <w:pPr>
        <w:spacing w:line="276" w:lineRule="auto"/>
        <w:rPr>
          <w:rFonts w:ascii="Tahoma" w:hAnsi="Tahoma" w:cs="Tahoma"/>
          <w:sz w:val="24"/>
          <w:szCs w:val="24"/>
          <w:lang w:val="es-CO"/>
        </w:rPr>
      </w:pPr>
      <w:r w:rsidRPr="0064340A">
        <w:rPr>
          <w:rFonts w:ascii="Tahoma" w:hAnsi="Tahoma" w:cs="Tahoma"/>
          <w:sz w:val="24"/>
          <w:szCs w:val="24"/>
          <w:lang w:val="es-CO"/>
        </w:rPr>
        <w:t xml:space="preserve">Para así pedir manifiesta que </w:t>
      </w:r>
      <w:r w:rsidR="00323328" w:rsidRPr="0064340A">
        <w:rPr>
          <w:rFonts w:ascii="Tahoma" w:hAnsi="Tahoma" w:cs="Tahoma"/>
          <w:sz w:val="24"/>
          <w:szCs w:val="24"/>
          <w:lang w:val="es-CO"/>
        </w:rPr>
        <w:t xml:space="preserve">el 6 de noviembre de 1986 </w:t>
      </w:r>
      <w:r w:rsidR="004D0AEA" w:rsidRPr="0064340A">
        <w:rPr>
          <w:rFonts w:ascii="Tahoma" w:hAnsi="Tahoma" w:cs="Tahoma"/>
          <w:sz w:val="24"/>
          <w:szCs w:val="24"/>
          <w:lang w:val="es-CO"/>
        </w:rPr>
        <w:t>se vinculó laboralmente con el Instituto Colombiano de Bienestar Familiar</w:t>
      </w:r>
      <w:r w:rsidR="00323328" w:rsidRPr="0064340A">
        <w:rPr>
          <w:rFonts w:ascii="Tahoma" w:hAnsi="Tahoma" w:cs="Tahoma"/>
          <w:sz w:val="24"/>
          <w:szCs w:val="24"/>
          <w:lang w:val="es-CO"/>
        </w:rPr>
        <w:t>, entidad que la afilió al Instituto de Seguros Sociales. Añade que en septiembre de 1997 asesores de Porvenir S.A. visitaron las dependencia</w:t>
      </w:r>
      <w:r w:rsidR="001B2D19" w:rsidRPr="0064340A">
        <w:rPr>
          <w:rFonts w:ascii="Tahoma" w:hAnsi="Tahoma" w:cs="Tahoma"/>
          <w:sz w:val="24"/>
          <w:szCs w:val="24"/>
          <w:lang w:val="es-CO"/>
        </w:rPr>
        <w:t>s</w:t>
      </w:r>
      <w:r w:rsidR="00323328" w:rsidRPr="0064340A">
        <w:rPr>
          <w:rFonts w:ascii="Tahoma" w:hAnsi="Tahoma" w:cs="Tahoma"/>
          <w:sz w:val="24"/>
          <w:szCs w:val="24"/>
          <w:lang w:val="es-CO"/>
        </w:rPr>
        <w:t xml:space="preserve"> de </w:t>
      </w:r>
      <w:r w:rsidR="00BE2297" w:rsidRPr="0064340A">
        <w:rPr>
          <w:rFonts w:ascii="Tahoma" w:hAnsi="Tahoma" w:cs="Tahoma"/>
          <w:sz w:val="24"/>
          <w:szCs w:val="24"/>
          <w:lang w:val="es-CO"/>
        </w:rPr>
        <w:t xml:space="preserve">su lugar de trabajo, informándole que al trasladarse al régimen de ahorro individual con solidaridad podría pensionarse a más temprana edad y que percibiría </w:t>
      </w:r>
      <w:r w:rsidR="00AB12BB" w:rsidRPr="0064340A">
        <w:rPr>
          <w:rFonts w:ascii="Tahoma" w:hAnsi="Tahoma" w:cs="Tahoma"/>
          <w:sz w:val="24"/>
          <w:szCs w:val="24"/>
          <w:lang w:val="es-CO"/>
        </w:rPr>
        <w:t xml:space="preserve">un monto </w:t>
      </w:r>
      <w:r w:rsidR="00BE2297" w:rsidRPr="0064340A">
        <w:rPr>
          <w:rFonts w:ascii="Tahoma" w:hAnsi="Tahoma" w:cs="Tahoma"/>
          <w:sz w:val="24"/>
          <w:szCs w:val="24"/>
          <w:lang w:val="es-CO"/>
        </w:rPr>
        <w:t>mucho más alto que el que le otorgaría el régimen de prima media con prestación definida</w:t>
      </w:r>
      <w:r w:rsidR="00005A8C" w:rsidRPr="0064340A">
        <w:rPr>
          <w:rFonts w:ascii="Tahoma" w:hAnsi="Tahoma" w:cs="Tahoma"/>
          <w:sz w:val="24"/>
          <w:szCs w:val="24"/>
          <w:lang w:val="es-CO"/>
        </w:rPr>
        <w:t>, el cual estaba próximo a desaparecer.</w:t>
      </w:r>
    </w:p>
    <w:p w14:paraId="1EA7848B" w14:textId="1B948531" w:rsidR="001B2D19" w:rsidRPr="0064340A" w:rsidRDefault="001B2D19" w:rsidP="0064340A">
      <w:pPr>
        <w:spacing w:line="276" w:lineRule="auto"/>
        <w:rPr>
          <w:rFonts w:ascii="Tahoma" w:hAnsi="Tahoma" w:cs="Tahoma"/>
          <w:sz w:val="24"/>
          <w:szCs w:val="24"/>
          <w:lang w:val="es-CO"/>
        </w:rPr>
      </w:pPr>
    </w:p>
    <w:p w14:paraId="2BC66139" w14:textId="4D57E85C" w:rsidR="001B2D19" w:rsidRPr="0064340A" w:rsidRDefault="001B2D19" w:rsidP="0064340A">
      <w:pPr>
        <w:spacing w:line="276" w:lineRule="auto"/>
        <w:rPr>
          <w:rFonts w:ascii="Tahoma" w:hAnsi="Tahoma" w:cs="Tahoma"/>
          <w:sz w:val="24"/>
          <w:szCs w:val="24"/>
          <w:lang w:val="es-CO"/>
        </w:rPr>
      </w:pPr>
      <w:r w:rsidRPr="0064340A">
        <w:rPr>
          <w:rFonts w:ascii="Tahoma" w:hAnsi="Tahoma" w:cs="Tahoma"/>
          <w:sz w:val="24"/>
          <w:szCs w:val="24"/>
          <w:lang w:val="es-CO"/>
        </w:rPr>
        <w:t>Refiere que Porvenir S.A. no le brindó información relacionada con las garantías ofrecidas entre las modalidades de pensión ofrecidas en el RAIS, n</w:t>
      </w:r>
      <w:r w:rsidR="00083AA6" w:rsidRPr="0064340A">
        <w:rPr>
          <w:rFonts w:ascii="Tahoma" w:hAnsi="Tahoma" w:cs="Tahoma"/>
          <w:sz w:val="24"/>
          <w:szCs w:val="24"/>
          <w:lang w:val="es-CO"/>
        </w:rPr>
        <w:t>o</w:t>
      </w:r>
      <w:r w:rsidRPr="0064340A">
        <w:rPr>
          <w:rFonts w:ascii="Tahoma" w:hAnsi="Tahoma" w:cs="Tahoma"/>
          <w:sz w:val="24"/>
          <w:szCs w:val="24"/>
          <w:lang w:val="es-CO"/>
        </w:rPr>
        <w:t xml:space="preserve"> l</w:t>
      </w:r>
      <w:r w:rsidR="00083AA6" w:rsidRPr="0064340A">
        <w:rPr>
          <w:rFonts w:ascii="Tahoma" w:hAnsi="Tahoma" w:cs="Tahoma"/>
          <w:sz w:val="24"/>
          <w:szCs w:val="24"/>
          <w:lang w:val="es-CO"/>
        </w:rPr>
        <w:t>e</w:t>
      </w:r>
      <w:r w:rsidRPr="0064340A">
        <w:rPr>
          <w:rFonts w:ascii="Tahoma" w:hAnsi="Tahoma" w:cs="Tahoma"/>
          <w:sz w:val="24"/>
          <w:szCs w:val="24"/>
          <w:lang w:val="es-CO"/>
        </w:rPr>
        <w:t xml:space="preserve"> proporcionó un comparativo de las proyecciones pensionales</w:t>
      </w:r>
      <w:r w:rsidR="00B31E68" w:rsidRPr="0064340A">
        <w:rPr>
          <w:rFonts w:ascii="Tahoma" w:hAnsi="Tahoma" w:cs="Tahoma"/>
          <w:sz w:val="24"/>
          <w:szCs w:val="24"/>
          <w:lang w:val="es-CO"/>
        </w:rPr>
        <w:t>, n</w:t>
      </w:r>
      <w:r w:rsidR="00083AA6" w:rsidRPr="0064340A">
        <w:rPr>
          <w:rFonts w:ascii="Tahoma" w:hAnsi="Tahoma" w:cs="Tahoma"/>
          <w:sz w:val="24"/>
          <w:szCs w:val="24"/>
          <w:lang w:val="es-CO"/>
        </w:rPr>
        <w:t xml:space="preserve">o detalló </w:t>
      </w:r>
      <w:r w:rsidR="00B31E68" w:rsidRPr="0064340A">
        <w:rPr>
          <w:rFonts w:ascii="Tahoma" w:hAnsi="Tahoma" w:cs="Tahoma"/>
          <w:sz w:val="24"/>
          <w:szCs w:val="24"/>
          <w:lang w:val="es-CO"/>
        </w:rPr>
        <w:t>los beneficios y consecuencias del traslado de régimen</w:t>
      </w:r>
      <w:r w:rsidR="00083AA6" w:rsidRPr="0064340A">
        <w:rPr>
          <w:rFonts w:ascii="Tahoma" w:hAnsi="Tahoma" w:cs="Tahoma"/>
          <w:sz w:val="24"/>
          <w:szCs w:val="24"/>
          <w:lang w:val="es-CO"/>
        </w:rPr>
        <w:t xml:space="preserve">, ni le puso de presente </w:t>
      </w:r>
      <w:r w:rsidR="00A01180" w:rsidRPr="0064340A">
        <w:rPr>
          <w:rFonts w:ascii="Tahoma" w:hAnsi="Tahoma" w:cs="Tahoma"/>
          <w:sz w:val="24"/>
          <w:szCs w:val="24"/>
          <w:lang w:val="es-CO"/>
        </w:rPr>
        <w:t xml:space="preserve">que </w:t>
      </w:r>
      <w:r w:rsidR="00083AA6" w:rsidRPr="0064340A">
        <w:rPr>
          <w:rFonts w:ascii="Tahoma" w:hAnsi="Tahoma" w:cs="Tahoma"/>
          <w:sz w:val="24"/>
          <w:szCs w:val="24"/>
          <w:lang w:val="es-CO"/>
        </w:rPr>
        <w:t>el plazo que tenía para retornar al régimen de prima media</w:t>
      </w:r>
      <w:r w:rsidR="00A01180" w:rsidRPr="0064340A">
        <w:rPr>
          <w:rFonts w:ascii="Tahoma" w:hAnsi="Tahoma" w:cs="Tahoma"/>
          <w:sz w:val="24"/>
          <w:szCs w:val="24"/>
          <w:lang w:val="es-CO"/>
        </w:rPr>
        <w:t xml:space="preserve"> vencía en el año 2004</w:t>
      </w:r>
      <w:r w:rsidR="00083AA6" w:rsidRPr="0064340A">
        <w:rPr>
          <w:rFonts w:ascii="Tahoma" w:hAnsi="Tahoma" w:cs="Tahoma"/>
          <w:sz w:val="24"/>
          <w:szCs w:val="24"/>
          <w:lang w:val="es-CO"/>
        </w:rPr>
        <w:t>.</w:t>
      </w:r>
    </w:p>
    <w:p w14:paraId="541469D0" w14:textId="2E2C2203" w:rsidR="00083AA6" w:rsidRPr="0064340A" w:rsidRDefault="00083AA6" w:rsidP="0064340A">
      <w:pPr>
        <w:spacing w:line="276" w:lineRule="auto"/>
        <w:rPr>
          <w:rFonts w:ascii="Tahoma" w:hAnsi="Tahoma" w:cs="Tahoma"/>
          <w:sz w:val="24"/>
          <w:szCs w:val="24"/>
          <w:lang w:val="es-CO"/>
        </w:rPr>
      </w:pPr>
    </w:p>
    <w:p w14:paraId="6E219192" w14:textId="23E03630" w:rsidR="00083AA6" w:rsidRPr="0064340A" w:rsidRDefault="00083AA6" w:rsidP="0064340A">
      <w:pPr>
        <w:spacing w:line="276" w:lineRule="auto"/>
        <w:rPr>
          <w:rFonts w:ascii="Tahoma" w:hAnsi="Tahoma" w:cs="Tahoma"/>
          <w:sz w:val="24"/>
          <w:szCs w:val="24"/>
          <w:lang w:val="es-CO"/>
        </w:rPr>
      </w:pPr>
      <w:r w:rsidRPr="0064340A">
        <w:rPr>
          <w:rFonts w:ascii="Tahoma" w:hAnsi="Tahoma" w:cs="Tahoma"/>
          <w:sz w:val="24"/>
          <w:szCs w:val="24"/>
          <w:lang w:val="es-CO"/>
        </w:rPr>
        <w:t>Indica que en documento emitido por Porvenir S.A. el 10 de noviembre de 2017 se observa que en su cuenta de ahorro individual tiene un total de $115.597.514, y un total de 1436 semanas cotizadas al sistema pensional.</w:t>
      </w:r>
      <w:r w:rsidR="00C41561" w:rsidRPr="0064340A">
        <w:rPr>
          <w:rFonts w:ascii="Tahoma" w:hAnsi="Tahoma" w:cs="Tahoma"/>
          <w:sz w:val="24"/>
          <w:szCs w:val="24"/>
          <w:lang w:val="es-CO"/>
        </w:rPr>
        <w:t xml:space="preserve"> Asimismo, le indicó que no contaba con los </w:t>
      </w:r>
      <w:r w:rsidR="00404E45" w:rsidRPr="0064340A">
        <w:rPr>
          <w:rFonts w:ascii="Tahoma" w:hAnsi="Tahoma" w:cs="Tahoma"/>
          <w:sz w:val="24"/>
          <w:szCs w:val="24"/>
          <w:lang w:val="es-CO"/>
        </w:rPr>
        <w:t>documentos donde estuviera soportada la asesoría que se le brindó.</w:t>
      </w:r>
    </w:p>
    <w:p w14:paraId="0446E925" w14:textId="77777777" w:rsidR="00404E45" w:rsidRPr="0064340A" w:rsidRDefault="00404E45" w:rsidP="0064340A">
      <w:pPr>
        <w:spacing w:line="276" w:lineRule="auto"/>
        <w:rPr>
          <w:rFonts w:ascii="Tahoma" w:hAnsi="Tahoma" w:cs="Tahoma"/>
          <w:sz w:val="24"/>
          <w:szCs w:val="24"/>
          <w:lang w:val="es-CO"/>
        </w:rPr>
      </w:pPr>
    </w:p>
    <w:p w14:paraId="08948B04" w14:textId="4079FDEB" w:rsidR="00083AA6" w:rsidRPr="0064340A" w:rsidRDefault="00083AA6" w:rsidP="0064340A">
      <w:pPr>
        <w:spacing w:line="276" w:lineRule="auto"/>
        <w:rPr>
          <w:rFonts w:ascii="Tahoma" w:hAnsi="Tahoma" w:cs="Tahoma"/>
          <w:sz w:val="24"/>
          <w:szCs w:val="24"/>
          <w:lang w:val="es-CO"/>
        </w:rPr>
      </w:pPr>
      <w:r w:rsidRPr="0064340A">
        <w:rPr>
          <w:rFonts w:ascii="Tahoma" w:hAnsi="Tahoma" w:cs="Tahoma"/>
          <w:sz w:val="24"/>
          <w:szCs w:val="24"/>
          <w:lang w:val="es-CO"/>
        </w:rPr>
        <w:t xml:space="preserve">Sostiene que Porvenir le comunicó que al momento del alcanzar los 57 años de edad tendría derecho a una pensión de $1.308.200, monto que es más bajo que al </w:t>
      </w:r>
      <w:r w:rsidRPr="0064340A">
        <w:rPr>
          <w:rFonts w:ascii="Tahoma" w:hAnsi="Tahoma" w:cs="Tahoma"/>
          <w:sz w:val="24"/>
          <w:szCs w:val="24"/>
          <w:lang w:val="es-CO"/>
        </w:rPr>
        <w:lastRenderedPageBreak/>
        <w:t>que hubiera tenido derecho de haber permanecido en el régimen de prima media, que equivaldría a $1.353.000.</w:t>
      </w:r>
    </w:p>
    <w:p w14:paraId="230EFAD0" w14:textId="10B8BA42" w:rsidR="00A01180" w:rsidRPr="0064340A" w:rsidRDefault="00A01180" w:rsidP="0064340A">
      <w:pPr>
        <w:spacing w:line="276" w:lineRule="auto"/>
        <w:rPr>
          <w:rFonts w:ascii="Tahoma" w:hAnsi="Tahoma" w:cs="Tahoma"/>
          <w:sz w:val="24"/>
          <w:szCs w:val="24"/>
          <w:lang w:val="es-CO"/>
        </w:rPr>
      </w:pPr>
    </w:p>
    <w:p w14:paraId="19CE2E66" w14:textId="31C0FA97" w:rsidR="00A01180" w:rsidRPr="0064340A" w:rsidRDefault="007665E1" w:rsidP="0064340A">
      <w:pPr>
        <w:spacing w:line="276" w:lineRule="auto"/>
        <w:rPr>
          <w:rFonts w:ascii="Tahoma" w:hAnsi="Tahoma" w:cs="Tahoma"/>
          <w:sz w:val="24"/>
          <w:szCs w:val="24"/>
          <w:lang w:val="es-CO"/>
        </w:rPr>
      </w:pPr>
      <w:r w:rsidRPr="0064340A">
        <w:rPr>
          <w:rFonts w:ascii="Tahoma" w:hAnsi="Tahoma" w:cs="Tahoma"/>
          <w:sz w:val="24"/>
          <w:szCs w:val="24"/>
          <w:lang w:val="es-CO"/>
        </w:rPr>
        <w:t>Por último, asegura que el 30 de noviembre de 2017 Colpensiones le hizo saber que no era procedente su solicitud de traslado al régimen de ahorro individual por cuanto le faltaban menos de diez años para pensionarse.</w:t>
      </w:r>
    </w:p>
    <w:p w14:paraId="5E155C06" w14:textId="77777777" w:rsidR="003A3C61" w:rsidRPr="0064340A" w:rsidRDefault="003A3C61" w:rsidP="0064340A">
      <w:pPr>
        <w:spacing w:line="276" w:lineRule="auto"/>
        <w:ind w:firstLine="708"/>
        <w:rPr>
          <w:rFonts w:ascii="Tahoma" w:hAnsi="Tahoma" w:cs="Tahoma"/>
          <w:sz w:val="24"/>
          <w:szCs w:val="24"/>
          <w:lang w:val="es-CO"/>
        </w:rPr>
      </w:pPr>
    </w:p>
    <w:p w14:paraId="1A05CFA3" w14:textId="4EBA7E94" w:rsidR="004A23C1" w:rsidRPr="0064340A" w:rsidRDefault="001C5C55" w:rsidP="0064340A">
      <w:pPr>
        <w:spacing w:line="276" w:lineRule="auto"/>
        <w:ind w:firstLine="708"/>
        <w:rPr>
          <w:rFonts w:ascii="Tahoma" w:hAnsi="Tahoma" w:cs="Tahoma"/>
          <w:i/>
          <w:sz w:val="24"/>
          <w:szCs w:val="24"/>
          <w:lang w:val="es-CO"/>
        </w:rPr>
      </w:pPr>
      <w:r w:rsidRPr="0064340A">
        <w:rPr>
          <w:rFonts w:ascii="Tahoma" w:hAnsi="Tahoma" w:cs="Tahoma"/>
          <w:sz w:val="24"/>
          <w:szCs w:val="24"/>
          <w:lang w:val="es-CO"/>
        </w:rPr>
        <w:t xml:space="preserve">En respuesta a la demanda, </w:t>
      </w:r>
      <w:r w:rsidR="00662E3D" w:rsidRPr="0064340A">
        <w:rPr>
          <w:rFonts w:ascii="Tahoma" w:hAnsi="Tahoma" w:cs="Tahoma"/>
          <w:b/>
          <w:sz w:val="24"/>
          <w:szCs w:val="24"/>
          <w:lang w:val="es-CO"/>
        </w:rPr>
        <w:t xml:space="preserve">Colpensiones </w:t>
      </w:r>
      <w:r w:rsidR="007D4D80" w:rsidRPr="0064340A">
        <w:rPr>
          <w:rFonts w:ascii="Tahoma" w:hAnsi="Tahoma" w:cs="Tahoma"/>
          <w:sz w:val="24"/>
          <w:szCs w:val="24"/>
          <w:lang w:val="es-CO"/>
        </w:rPr>
        <w:t xml:space="preserve">se opuso a la prosperidad de las pretensiones aduciendo que el traslado de la demandante al RAIS tiene plena validez y no existe fundamento legal que permita </w:t>
      </w:r>
      <w:r w:rsidR="007266D3" w:rsidRPr="0064340A">
        <w:rPr>
          <w:rFonts w:ascii="Tahoma" w:hAnsi="Tahoma" w:cs="Tahoma"/>
          <w:sz w:val="24"/>
          <w:szCs w:val="24"/>
          <w:lang w:val="es-CO"/>
        </w:rPr>
        <w:t>su retorno al régimen de prima media.</w:t>
      </w:r>
      <w:r w:rsidR="00405CE8" w:rsidRPr="0064340A">
        <w:rPr>
          <w:rFonts w:ascii="Tahoma" w:hAnsi="Tahoma" w:cs="Tahoma"/>
          <w:sz w:val="24"/>
          <w:szCs w:val="24"/>
          <w:lang w:val="es-CO"/>
        </w:rPr>
        <w:t xml:space="preserve"> </w:t>
      </w:r>
      <w:r w:rsidR="007266D3" w:rsidRPr="0064340A">
        <w:rPr>
          <w:rFonts w:ascii="Tahoma" w:hAnsi="Tahoma" w:cs="Tahoma"/>
          <w:sz w:val="24"/>
          <w:szCs w:val="24"/>
          <w:lang w:val="es-CO"/>
        </w:rPr>
        <w:t xml:space="preserve">En ese sentido, </w:t>
      </w:r>
      <w:r w:rsidR="00405CE8" w:rsidRPr="0064340A">
        <w:rPr>
          <w:rFonts w:ascii="Tahoma" w:hAnsi="Tahoma" w:cs="Tahoma"/>
          <w:sz w:val="24"/>
          <w:szCs w:val="24"/>
          <w:lang w:val="es-CO"/>
        </w:rPr>
        <w:t xml:space="preserve">propuso como excepciones perentorias las de </w:t>
      </w:r>
      <w:r w:rsidR="003616D4" w:rsidRPr="0064340A">
        <w:rPr>
          <w:rFonts w:ascii="Tahoma" w:hAnsi="Tahoma" w:cs="Tahoma"/>
          <w:i/>
          <w:sz w:val="24"/>
          <w:szCs w:val="24"/>
          <w:lang w:val="es-CO"/>
        </w:rPr>
        <w:t>“Inexistencia de la obligación</w:t>
      </w:r>
      <w:r w:rsidR="00405CE8" w:rsidRPr="0064340A">
        <w:rPr>
          <w:rFonts w:ascii="Tahoma" w:hAnsi="Tahoma" w:cs="Tahoma"/>
          <w:i/>
          <w:sz w:val="24"/>
          <w:szCs w:val="24"/>
          <w:lang w:val="es-CO"/>
        </w:rPr>
        <w:t xml:space="preserve"> demandada</w:t>
      </w:r>
      <w:r w:rsidR="003616D4" w:rsidRPr="0064340A">
        <w:rPr>
          <w:rFonts w:ascii="Tahoma" w:hAnsi="Tahoma" w:cs="Tahoma"/>
          <w:i/>
          <w:sz w:val="24"/>
          <w:szCs w:val="24"/>
          <w:lang w:val="es-CO"/>
        </w:rPr>
        <w:t>”</w:t>
      </w:r>
      <w:r w:rsidR="00405CE8" w:rsidRPr="0064340A">
        <w:rPr>
          <w:rFonts w:ascii="Tahoma" w:hAnsi="Tahoma" w:cs="Tahoma"/>
          <w:i/>
          <w:sz w:val="24"/>
          <w:szCs w:val="24"/>
          <w:lang w:val="es-CO"/>
        </w:rPr>
        <w:t xml:space="preserve"> </w:t>
      </w:r>
      <w:r w:rsidR="00405CE8" w:rsidRPr="0064340A">
        <w:rPr>
          <w:rFonts w:ascii="Tahoma" w:hAnsi="Tahoma" w:cs="Tahoma"/>
          <w:sz w:val="24"/>
          <w:szCs w:val="24"/>
          <w:lang w:val="es-CO"/>
        </w:rPr>
        <w:t>y</w:t>
      </w:r>
      <w:r w:rsidR="00405CE8" w:rsidRPr="0064340A">
        <w:rPr>
          <w:rFonts w:ascii="Tahoma" w:hAnsi="Tahoma" w:cs="Tahoma"/>
          <w:i/>
          <w:sz w:val="24"/>
          <w:szCs w:val="24"/>
          <w:lang w:val="es-CO"/>
        </w:rPr>
        <w:t xml:space="preserve"> “Prescripción”.</w:t>
      </w:r>
      <w:r w:rsidR="004A23C1" w:rsidRPr="0064340A">
        <w:rPr>
          <w:rFonts w:ascii="Tahoma" w:hAnsi="Tahoma" w:cs="Tahoma"/>
          <w:i/>
          <w:sz w:val="24"/>
          <w:szCs w:val="24"/>
          <w:lang w:val="es-CO"/>
        </w:rPr>
        <w:t xml:space="preserve"> </w:t>
      </w:r>
    </w:p>
    <w:p w14:paraId="6BFB5363" w14:textId="77777777" w:rsidR="004A23C1" w:rsidRPr="0064340A" w:rsidRDefault="004A23C1" w:rsidP="0064340A">
      <w:pPr>
        <w:spacing w:line="276" w:lineRule="auto"/>
        <w:ind w:firstLine="708"/>
        <w:rPr>
          <w:rFonts w:ascii="Tahoma" w:hAnsi="Tahoma" w:cs="Tahoma"/>
          <w:i/>
          <w:sz w:val="24"/>
          <w:szCs w:val="24"/>
          <w:lang w:val="es-CO"/>
        </w:rPr>
      </w:pPr>
    </w:p>
    <w:p w14:paraId="0A95E602" w14:textId="08D3C059" w:rsidR="009449C2" w:rsidRPr="0064340A" w:rsidRDefault="008C2C67" w:rsidP="0064340A">
      <w:pPr>
        <w:spacing w:line="276" w:lineRule="auto"/>
        <w:ind w:firstLine="708"/>
        <w:rPr>
          <w:rFonts w:ascii="Tahoma" w:hAnsi="Tahoma" w:cs="Tahoma"/>
          <w:sz w:val="24"/>
          <w:szCs w:val="24"/>
          <w:lang w:val="es-CO"/>
        </w:rPr>
      </w:pPr>
      <w:r w:rsidRPr="0064340A">
        <w:rPr>
          <w:rFonts w:ascii="Tahoma" w:hAnsi="Tahoma" w:cs="Tahoma"/>
          <w:sz w:val="24"/>
          <w:szCs w:val="24"/>
          <w:lang w:val="es-CO"/>
        </w:rPr>
        <w:t>Por su parte,</w:t>
      </w:r>
      <w:r w:rsidRPr="0064340A">
        <w:rPr>
          <w:rFonts w:ascii="Tahoma" w:hAnsi="Tahoma" w:cs="Tahoma"/>
          <w:b/>
          <w:sz w:val="24"/>
          <w:szCs w:val="24"/>
          <w:lang w:val="es-CO"/>
        </w:rPr>
        <w:t xml:space="preserve"> Porvenir S.A. </w:t>
      </w:r>
      <w:r w:rsidR="009449C2" w:rsidRPr="0064340A">
        <w:rPr>
          <w:rFonts w:ascii="Tahoma" w:hAnsi="Tahoma" w:cs="Tahoma"/>
          <w:sz w:val="24"/>
          <w:szCs w:val="24"/>
          <w:lang w:val="es-CO"/>
        </w:rPr>
        <w:t xml:space="preserve">alegó que la selección de cualquiera de los regímenes es libre y voluntaria por parte del afiliado, por lo que la demandante firmó los formularios y bajo la gravedad del juramento manifestó expresamente que entendía y aceptaba las condiciones establecidas, así como las características que le fueron informadas por los asesores. Añadió que la actora no se retractó cuando pudo hacerlo y por tanto es inadmisible que ahora pretenda desconocer los efectos jurídicos derivados de su vinculación al RAIS, alegando su propia culpa por el descuido de su futuro pensional. </w:t>
      </w:r>
    </w:p>
    <w:p w14:paraId="33A58F2D" w14:textId="77777777" w:rsidR="009449C2" w:rsidRPr="0064340A" w:rsidRDefault="009449C2" w:rsidP="0064340A">
      <w:pPr>
        <w:spacing w:line="276" w:lineRule="auto"/>
        <w:ind w:firstLine="708"/>
        <w:rPr>
          <w:rFonts w:ascii="Tahoma" w:hAnsi="Tahoma" w:cs="Tahoma"/>
          <w:sz w:val="24"/>
          <w:szCs w:val="24"/>
          <w:lang w:val="es-CO"/>
        </w:rPr>
      </w:pPr>
    </w:p>
    <w:p w14:paraId="7F3DB566" w14:textId="2464A4CF" w:rsidR="009449C2" w:rsidRPr="0064340A" w:rsidRDefault="009449C2" w:rsidP="0064340A">
      <w:pPr>
        <w:pStyle w:val="Prrafodelista"/>
        <w:spacing w:line="276" w:lineRule="auto"/>
        <w:ind w:left="0" w:firstLine="708"/>
        <w:jc w:val="both"/>
        <w:rPr>
          <w:rFonts w:ascii="Tahoma" w:hAnsi="Tahoma" w:cs="Tahoma"/>
          <w:i/>
          <w:lang w:val="es-CO"/>
        </w:rPr>
      </w:pPr>
      <w:r w:rsidRPr="0064340A">
        <w:rPr>
          <w:rFonts w:ascii="Tahoma" w:hAnsi="Tahoma" w:cs="Tahoma"/>
          <w:bCs/>
          <w:lang w:val="es-CO"/>
        </w:rPr>
        <w:t xml:space="preserve">Manifestó igualmente que no era dable acceder a las pretensiones de la gestora del pleito en razón a que el artículo 2º de la Circular Externa 1 de 2004, expedida por la Superintendencia Financiera de Colombia, prohíbe expresamente el traslado de afiliados que tenga el estatus de pensionados. En ese orden de ideas, propuso como excepciones de mérito las que denominó </w:t>
      </w:r>
      <w:r w:rsidRPr="0064340A">
        <w:rPr>
          <w:rFonts w:ascii="Tahoma" w:hAnsi="Tahoma" w:cs="Tahoma"/>
          <w:i/>
          <w:lang w:val="es-CO"/>
        </w:rPr>
        <w:t>“Validez de la afiliación al Porvenir e inexistencia de vicios en el consentimiento”; “Saneamiento da la supuesta nulidad relativa”; “Ilegalidad de las pretensiones de la demanda”; “Prescripción”; “Buena fe” y la “Innominada o genérica”.</w:t>
      </w:r>
    </w:p>
    <w:p w14:paraId="30D1E26B" w14:textId="77777777" w:rsidR="009449C2" w:rsidRPr="0064340A" w:rsidRDefault="009449C2" w:rsidP="0064340A">
      <w:pPr>
        <w:spacing w:line="276" w:lineRule="auto"/>
        <w:ind w:firstLine="708"/>
        <w:rPr>
          <w:rFonts w:ascii="Tahoma" w:hAnsi="Tahoma" w:cs="Tahoma"/>
          <w:bCs/>
          <w:sz w:val="24"/>
          <w:szCs w:val="24"/>
          <w:lang w:val="es-CO"/>
        </w:rPr>
      </w:pPr>
    </w:p>
    <w:p w14:paraId="4CCB2E67" w14:textId="7FC9F205" w:rsidR="008C2C67" w:rsidRPr="0064340A" w:rsidRDefault="009449C2" w:rsidP="0064340A">
      <w:pPr>
        <w:spacing w:line="276" w:lineRule="auto"/>
        <w:ind w:firstLine="708"/>
        <w:rPr>
          <w:rFonts w:ascii="Tahoma" w:hAnsi="Tahoma" w:cs="Tahoma"/>
          <w:bCs/>
          <w:sz w:val="24"/>
          <w:szCs w:val="24"/>
          <w:lang w:val="es-CO"/>
        </w:rPr>
      </w:pPr>
      <w:r w:rsidRPr="0064340A">
        <w:rPr>
          <w:rFonts w:ascii="Tahoma" w:hAnsi="Tahoma" w:cs="Tahoma"/>
          <w:bCs/>
          <w:sz w:val="24"/>
          <w:szCs w:val="24"/>
          <w:lang w:val="es-CO"/>
        </w:rPr>
        <w:t xml:space="preserve">Asimismo, </w:t>
      </w:r>
      <w:r w:rsidR="008C2C67" w:rsidRPr="0064340A">
        <w:rPr>
          <w:rFonts w:ascii="Tahoma" w:hAnsi="Tahoma" w:cs="Tahoma"/>
          <w:bCs/>
          <w:sz w:val="24"/>
          <w:szCs w:val="24"/>
          <w:lang w:val="es-CO"/>
        </w:rPr>
        <w:t>presentó demanda de reconvención en la que</w:t>
      </w:r>
      <w:r w:rsidR="008C2C67" w:rsidRPr="0064340A">
        <w:rPr>
          <w:rFonts w:ascii="Tahoma" w:hAnsi="Tahoma" w:cs="Tahoma"/>
          <w:b/>
          <w:sz w:val="24"/>
          <w:szCs w:val="24"/>
          <w:lang w:val="es-CO"/>
        </w:rPr>
        <w:t xml:space="preserve"> </w:t>
      </w:r>
      <w:r w:rsidR="008C2C67" w:rsidRPr="0064340A">
        <w:rPr>
          <w:rFonts w:ascii="Tahoma" w:hAnsi="Tahoma" w:cs="Tahoma"/>
          <w:bCs/>
          <w:sz w:val="24"/>
          <w:szCs w:val="24"/>
          <w:lang w:val="es-CO"/>
        </w:rPr>
        <w:t xml:space="preserve">solicitó que se condene a la señora </w:t>
      </w:r>
      <w:r w:rsidRPr="0064340A">
        <w:rPr>
          <w:rFonts w:ascii="Tahoma" w:hAnsi="Tahoma" w:cs="Tahoma"/>
          <w:bCs/>
          <w:sz w:val="24"/>
          <w:szCs w:val="24"/>
          <w:lang w:val="es-CO"/>
        </w:rPr>
        <w:t>Martha Meriño</w:t>
      </w:r>
      <w:r w:rsidR="008C2C67" w:rsidRPr="0064340A">
        <w:rPr>
          <w:rFonts w:ascii="Tahoma" w:hAnsi="Tahoma" w:cs="Tahoma"/>
          <w:bCs/>
          <w:sz w:val="24"/>
          <w:szCs w:val="24"/>
          <w:lang w:val="es-CO"/>
        </w:rPr>
        <w:t xml:space="preserve"> a reembolsar a dicha sociedad las sumas recibidas desde el </w:t>
      </w:r>
      <w:r w:rsidR="009D3462" w:rsidRPr="0064340A">
        <w:rPr>
          <w:rFonts w:ascii="Tahoma" w:hAnsi="Tahoma" w:cs="Tahoma"/>
          <w:bCs/>
          <w:sz w:val="24"/>
          <w:szCs w:val="24"/>
          <w:lang w:val="es-CO"/>
        </w:rPr>
        <w:t>30</w:t>
      </w:r>
      <w:r w:rsidR="008C2C67" w:rsidRPr="0064340A">
        <w:rPr>
          <w:rFonts w:ascii="Tahoma" w:hAnsi="Tahoma" w:cs="Tahoma"/>
          <w:bCs/>
          <w:sz w:val="24"/>
          <w:szCs w:val="24"/>
          <w:lang w:val="es-CO"/>
        </w:rPr>
        <w:t xml:space="preserve"> de </w:t>
      </w:r>
      <w:r w:rsidR="009D3462" w:rsidRPr="0064340A">
        <w:rPr>
          <w:rFonts w:ascii="Tahoma" w:hAnsi="Tahoma" w:cs="Tahoma"/>
          <w:bCs/>
          <w:sz w:val="24"/>
          <w:szCs w:val="24"/>
          <w:lang w:val="es-CO"/>
        </w:rPr>
        <w:t>marzo de 2018</w:t>
      </w:r>
      <w:r w:rsidR="008C2C67" w:rsidRPr="0064340A">
        <w:rPr>
          <w:rFonts w:ascii="Tahoma" w:hAnsi="Tahoma" w:cs="Tahoma"/>
          <w:bCs/>
          <w:sz w:val="24"/>
          <w:szCs w:val="24"/>
          <w:lang w:val="es-CO"/>
        </w:rPr>
        <w:t xml:space="preserve"> y que proceda a cancelarle las respectivas costas procesales.</w:t>
      </w:r>
    </w:p>
    <w:p w14:paraId="24D0DBEC" w14:textId="77777777" w:rsidR="008C2C67" w:rsidRPr="0064340A" w:rsidRDefault="008C2C67" w:rsidP="0064340A">
      <w:pPr>
        <w:spacing w:line="276" w:lineRule="auto"/>
        <w:ind w:firstLine="708"/>
        <w:rPr>
          <w:rFonts w:ascii="Tahoma" w:hAnsi="Tahoma" w:cs="Tahoma"/>
          <w:i/>
          <w:sz w:val="24"/>
          <w:szCs w:val="24"/>
          <w:lang w:val="es-CO"/>
        </w:rPr>
      </w:pPr>
    </w:p>
    <w:p w14:paraId="22931A72" w14:textId="5769377C" w:rsidR="002F4948" w:rsidRPr="0064340A" w:rsidRDefault="008C2C67" w:rsidP="0064340A">
      <w:pPr>
        <w:spacing w:line="276" w:lineRule="auto"/>
        <w:ind w:firstLine="708"/>
        <w:rPr>
          <w:rFonts w:ascii="Tahoma" w:hAnsi="Tahoma" w:cs="Tahoma"/>
          <w:iCs/>
          <w:sz w:val="24"/>
          <w:szCs w:val="24"/>
          <w:lang w:val="es-CO"/>
        </w:rPr>
      </w:pPr>
      <w:r w:rsidRPr="0064340A">
        <w:rPr>
          <w:rFonts w:ascii="Tahoma" w:hAnsi="Tahoma" w:cs="Tahoma"/>
          <w:iCs/>
          <w:sz w:val="24"/>
          <w:szCs w:val="24"/>
          <w:lang w:val="es-CO"/>
        </w:rPr>
        <w:t xml:space="preserve">Al trámite procesal fue vinculado el Ministerio de Hacienda y Crédito Público, quien se opuso a las pretensiones de la demanda </w:t>
      </w:r>
      <w:r w:rsidR="002F4948" w:rsidRPr="0064340A">
        <w:rPr>
          <w:rFonts w:ascii="Tahoma" w:hAnsi="Tahoma" w:cs="Tahoma"/>
          <w:iCs/>
          <w:sz w:val="24"/>
          <w:szCs w:val="24"/>
          <w:lang w:val="es-CO"/>
        </w:rPr>
        <w:t xml:space="preserve">por ser totalmente improcedente frente a dicha entidad; precisando que en caso de accederse al traslado solicitado por la demandante debía ordenársele a ella, o en su defecto a Porvenir, que reintegre a la Nación – Ministerio de Hacienda y Crédito Público y a Colpensiones los valores que fueron reconocidos y pagados a dicha AFP por concepto de Bono Pensional Tipo “A” modalidad 1 y 2, los cuales fueron emitidos y pagados a favor de la demandante.  </w:t>
      </w:r>
    </w:p>
    <w:p w14:paraId="07D7BDB1" w14:textId="77777777" w:rsidR="002F4948" w:rsidRPr="0064340A" w:rsidRDefault="002F4948" w:rsidP="0064340A">
      <w:pPr>
        <w:spacing w:line="276" w:lineRule="auto"/>
        <w:ind w:firstLine="708"/>
        <w:rPr>
          <w:rFonts w:ascii="Tahoma" w:hAnsi="Tahoma" w:cs="Tahoma"/>
          <w:iCs/>
          <w:sz w:val="24"/>
          <w:szCs w:val="24"/>
          <w:lang w:val="es-CO"/>
        </w:rPr>
      </w:pPr>
    </w:p>
    <w:p w14:paraId="7AB45DA6" w14:textId="04341392" w:rsidR="002F4948" w:rsidRPr="0064340A" w:rsidRDefault="008C2C67" w:rsidP="0064340A">
      <w:pPr>
        <w:spacing w:line="276" w:lineRule="auto"/>
        <w:ind w:firstLine="708"/>
        <w:rPr>
          <w:rFonts w:ascii="Tahoma" w:hAnsi="Tahoma" w:cs="Tahoma"/>
          <w:iCs/>
          <w:sz w:val="24"/>
          <w:szCs w:val="24"/>
          <w:lang w:val="es-CO"/>
        </w:rPr>
      </w:pPr>
      <w:r w:rsidRPr="0064340A">
        <w:rPr>
          <w:rFonts w:ascii="Tahoma" w:hAnsi="Tahoma" w:cs="Tahoma"/>
          <w:iCs/>
          <w:sz w:val="24"/>
          <w:szCs w:val="24"/>
          <w:lang w:val="es-CO"/>
        </w:rPr>
        <w:t xml:space="preserve"> Consecuencialmente, propuso las excepciones perentorias que denominó </w:t>
      </w:r>
      <w:r w:rsidR="002F4948" w:rsidRPr="0064340A">
        <w:rPr>
          <w:rFonts w:ascii="Tahoma" w:hAnsi="Tahoma" w:cs="Tahoma"/>
          <w:iCs/>
          <w:sz w:val="24"/>
          <w:szCs w:val="24"/>
          <w:lang w:val="es-CO"/>
        </w:rPr>
        <w:t xml:space="preserve">“Inexistencia de la obligación y ausencia de responsabilidad de la Nación – Ministerio de Hacienda y Crédito Público”; “Improcedencia de la nulidad o ineficacia del traslado </w:t>
      </w:r>
      <w:r w:rsidR="002F4948" w:rsidRPr="0064340A">
        <w:rPr>
          <w:rFonts w:ascii="Tahoma" w:hAnsi="Tahoma" w:cs="Tahoma"/>
          <w:iCs/>
          <w:sz w:val="24"/>
          <w:szCs w:val="24"/>
          <w:lang w:val="es-CO"/>
        </w:rPr>
        <w:lastRenderedPageBreak/>
        <w:t xml:space="preserve">de la demandante al RAIS”; “Obligación legal de reintegrar los valores reconocidos por concepto de bono pensional tipo “A”, ante la ineficacia o nulidad de la afiliación de la demandante al RAIS”; </w:t>
      </w:r>
      <w:r w:rsidR="0001123B" w:rsidRPr="0064340A">
        <w:rPr>
          <w:rFonts w:ascii="Tahoma" w:hAnsi="Tahoma" w:cs="Tahoma"/>
          <w:iCs/>
          <w:sz w:val="24"/>
          <w:szCs w:val="24"/>
          <w:lang w:val="es-CO"/>
        </w:rPr>
        <w:t>“Buena fe” y “Prescripción”.</w:t>
      </w:r>
    </w:p>
    <w:p w14:paraId="5CDF8089" w14:textId="0552DFF7" w:rsidR="009F36AF" w:rsidRPr="0064340A" w:rsidRDefault="009F36AF" w:rsidP="0064340A">
      <w:pPr>
        <w:spacing w:line="276" w:lineRule="auto"/>
        <w:ind w:firstLine="708"/>
        <w:rPr>
          <w:rFonts w:ascii="Tahoma" w:hAnsi="Tahoma" w:cs="Tahoma"/>
          <w:iCs/>
          <w:sz w:val="24"/>
          <w:szCs w:val="24"/>
          <w:lang w:val="es-CO"/>
        </w:rPr>
      </w:pPr>
    </w:p>
    <w:p w14:paraId="37E0F9D8" w14:textId="603464B4" w:rsidR="00FB25CB" w:rsidRPr="0064340A" w:rsidRDefault="009F36AF" w:rsidP="0064340A">
      <w:pPr>
        <w:spacing w:line="276" w:lineRule="auto"/>
        <w:ind w:firstLine="708"/>
        <w:rPr>
          <w:rFonts w:ascii="Tahoma" w:hAnsi="Tahoma" w:cs="Tahoma"/>
          <w:iCs/>
          <w:sz w:val="24"/>
          <w:szCs w:val="24"/>
          <w:lang w:val="es-CO"/>
        </w:rPr>
      </w:pPr>
      <w:r w:rsidRPr="0064340A">
        <w:rPr>
          <w:rFonts w:ascii="Tahoma" w:hAnsi="Tahoma" w:cs="Tahoma"/>
          <w:iCs/>
          <w:sz w:val="24"/>
          <w:szCs w:val="24"/>
          <w:lang w:val="es-CO"/>
        </w:rPr>
        <w:t>Finalmente, la sociedad Seguros de Vida Alfa S.A., quien también fue vinculada a la litis</w:t>
      </w:r>
      <w:r w:rsidR="00CF3177" w:rsidRPr="0064340A">
        <w:rPr>
          <w:rFonts w:ascii="Tahoma" w:hAnsi="Tahoma" w:cs="Tahoma"/>
          <w:iCs/>
          <w:sz w:val="24"/>
          <w:szCs w:val="24"/>
          <w:lang w:val="es-CO"/>
        </w:rPr>
        <w:t>, presentó oposición a las pretensiones arguyendo que la demandante se encuentra pensionada por vejez en el RAIS bajo la modalidad de renta vitalicia</w:t>
      </w:r>
      <w:r w:rsidR="00FB25CB" w:rsidRPr="0064340A">
        <w:rPr>
          <w:rFonts w:ascii="Tahoma" w:hAnsi="Tahoma" w:cs="Tahoma"/>
          <w:iCs/>
          <w:sz w:val="24"/>
          <w:szCs w:val="24"/>
          <w:lang w:val="es-CO"/>
        </w:rPr>
        <w:t xml:space="preserve"> y, por tanto, su traslado al régimen de prima media es totalmente improcedente en virtud de lo expuesto en los artículos 12 y 16 de la Ley 100 de 1993, el cual establece que los regímenes pensionales son incompatibles y excluyentes. En ese sentido, propuso las excepciones que denominó “Irrevocabilidad del contrato de renta vitalicia”; “Saneamiento de la supuesta nulidad relativa”; “ilegalidad de las pretensiones de la demanda”; “Pago”; “Compensación”; “Prescripción” y “Buena fe”.</w:t>
      </w:r>
    </w:p>
    <w:p w14:paraId="55082D86" w14:textId="35C7493E" w:rsidR="00FB25CB" w:rsidRPr="0064340A" w:rsidRDefault="00FB25CB" w:rsidP="0064340A">
      <w:pPr>
        <w:spacing w:line="276" w:lineRule="auto"/>
        <w:ind w:firstLine="708"/>
        <w:rPr>
          <w:rFonts w:ascii="Tahoma" w:hAnsi="Tahoma" w:cs="Tahoma"/>
          <w:iCs/>
          <w:sz w:val="24"/>
          <w:szCs w:val="24"/>
          <w:lang w:val="es-CO"/>
        </w:rPr>
      </w:pPr>
    </w:p>
    <w:p w14:paraId="6E92720B" w14:textId="7389AAF0" w:rsidR="00A31306" w:rsidRPr="0064340A" w:rsidRDefault="00A31306" w:rsidP="0064340A">
      <w:pPr>
        <w:pStyle w:val="Prrafodelista"/>
        <w:numPr>
          <w:ilvl w:val="0"/>
          <w:numId w:val="2"/>
        </w:numPr>
        <w:spacing w:line="276" w:lineRule="auto"/>
        <w:jc w:val="center"/>
        <w:rPr>
          <w:rFonts w:ascii="Tahoma" w:hAnsi="Tahoma" w:cs="Tahoma"/>
          <w:b/>
          <w:lang w:val="es-CO"/>
        </w:rPr>
      </w:pPr>
      <w:r w:rsidRPr="0064340A">
        <w:rPr>
          <w:rFonts w:ascii="Tahoma" w:hAnsi="Tahoma" w:cs="Tahoma"/>
          <w:b/>
          <w:lang w:val="es-CO"/>
        </w:rPr>
        <w:t>Sentencia de primera instancia</w:t>
      </w:r>
    </w:p>
    <w:p w14:paraId="032E0903" w14:textId="77777777" w:rsidR="005F4AA0" w:rsidRPr="0064340A" w:rsidRDefault="005F4AA0" w:rsidP="0064340A">
      <w:pPr>
        <w:spacing w:line="276" w:lineRule="auto"/>
        <w:ind w:firstLine="708"/>
        <w:rPr>
          <w:rFonts w:ascii="Tahoma" w:hAnsi="Tahoma" w:cs="Tahoma"/>
          <w:sz w:val="24"/>
          <w:szCs w:val="24"/>
          <w:lang w:val="es-CO"/>
        </w:rPr>
      </w:pPr>
    </w:p>
    <w:p w14:paraId="420454EC" w14:textId="160A90B4" w:rsidR="00474B14" w:rsidRPr="0064340A" w:rsidRDefault="001C5C55" w:rsidP="0064340A">
      <w:pPr>
        <w:spacing w:line="276" w:lineRule="auto"/>
        <w:ind w:firstLine="708"/>
        <w:rPr>
          <w:rFonts w:ascii="Tahoma" w:hAnsi="Tahoma" w:cs="Tahoma"/>
          <w:sz w:val="24"/>
          <w:szCs w:val="24"/>
          <w:lang w:val="es-CO"/>
        </w:rPr>
      </w:pPr>
      <w:r w:rsidRPr="0064340A">
        <w:rPr>
          <w:rFonts w:ascii="Tahoma" w:hAnsi="Tahoma" w:cs="Tahoma"/>
          <w:sz w:val="24"/>
          <w:szCs w:val="24"/>
          <w:lang w:val="es-CO"/>
        </w:rPr>
        <w:t xml:space="preserve">La </w:t>
      </w:r>
      <w:r w:rsidR="00EA5E3B" w:rsidRPr="0064340A">
        <w:rPr>
          <w:rFonts w:ascii="Tahoma" w:hAnsi="Tahoma" w:cs="Tahoma"/>
          <w:sz w:val="24"/>
          <w:szCs w:val="24"/>
          <w:lang w:val="es-CO"/>
        </w:rPr>
        <w:t xml:space="preserve">Jueza de primer grado </w:t>
      </w:r>
      <w:r w:rsidR="001754FB" w:rsidRPr="0064340A">
        <w:rPr>
          <w:rFonts w:ascii="Tahoma" w:hAnsi="Tahoma" w:cs="Tahoma"/>
          <w:sz w:val="24"/>
          <w:szCs w:val="24"/>
          <w:lang w:val="es-CO"/>
        </w:rPr>
        <w:t>declar</w:t>
      </w:r>
      <w:r w:rsidR="00AB12BB" w:rsidRPr="0064340A">
        <w:rPr>
          <w:rFonts w:ascii="Tahoma" w:hAnsi="Tahoma" w:cs="Tahoma"/>
          <w:sz w:val="24"/>
          <w:szCs w:val="24"/>
          <w:lang w:val="es-CO"/>
        </w:rPr>
        <w:t>ó</w:t>
      </w:r>
      <w:r w:rsidR="001754FB" w:rsidRPr="0064340A">
        <w:rPr>
          <w:rFonts w:ascii="Tahoma" w:hAnsi="Tahoma" w:cs="Tahoma"/>
          <w:sz w:val="24"/>
          <w:szCs w:val="24"/>
          <w:lang w:val="es-CO"/>
        </w:rPr>
        <w:t xml:space="preserve"> probadas las excepciones que fueron planteadas por la entidad Porvenir S.A. y </w:t>
      </w:r>
      <w:r w:rsidR="003C4B26" w:rsidRPr="0064340A">
        <w:rPr>
          <w:rFonts w:ascii="Tahoma" w:hAnsi="Tahoma" w:cs="Tahoma"/>
          <w:sz w:val="24"/>
          <w:szCs w:val="24"/>
          <w:lang w:val="es-CO"/>
        </w:rPr>
        <w:t>de</w:t>
      </w:r>
      <w:r w:rsidR="001754FB" w:rsidRPr="0064340A">
        <w:rPr>
          <w:rFonts w:ascii="Tahoma" w:hAnsi="Tahoma" w:cs="Tahoma"/>
          <w:sz w:val="24"/>
          <w:szCs w:val="24"/>
          <w:lang w:val="es-CO"/>
        </w:rPr>
        <w:t>terminó</w:t>
      </w:r>
      <w:r w:rsidR="003C4B26" w:rsidRPr="0064340A">
        <w:rPr>
          <w:rFonts w:ascii="Tahoma" w:hAnsi="Tahoma" w:cs="Tahoma"/>
          <w:sz w:val="24"/>
          <w:szCs w:val="24"/>
          <w:lang w:val="es-CO"/>
        </w:rPr>
        <w:t xml:space="preserve"> que la señora Martha Lucía Merino es una actual pensionada del sistema de seguridad social y, por lo tanto, imposibilitada </w:t>
      </w:r>
      <w:r w:rsidR="00AB12BB" w:rsidRPr="0064340A">
        <w:rPr>
          <w:rFonts w:ascii="Tahoma" w:hAnsi="Tahoma" w:cs="Tahoma"/>
          <w:sz w:val="24"/>
          <w:szCs w:val="24"/>
          <w:lang w:val="es-CO"/>
        </w:rPr>
        <w:t xml:space="preserve">para solicitar </w:t>
      </w:r>
      <w:r w:rsidR="003C4B26" w:rsidRPr="0064340A">
        <w:rPr>
          <w:rFonts w:ascii="Tahoma" w:hAnsi="Tahoma" w:cs="Tahoma"/>
          <w:sz w:val="24"/>
          <w:szCs w:val="24"/>
          <w:lang w:val="es-CO"/>
        </w:rPr>
        <w:t xml:space="preserve">el traslado de régimen pensional de conformidad con el artículo 107 de la </w:t>
      </w:r>
      <w:r w:rsidR="001754FB" w:rsidRPr="0064340A">
        <w:rPr>
          <w:rFonts w:ascii="Tahoma" w:hAnsi="Tahoma" w:cs="Tahoma"/>
          <w:sz w:val="24"/>
          <w:szCs w:val="24"/>
          <w:lang w:val="es-CO"/>
        </w:rPr>
        <w:t xml:space="preserve">Ley </w:t>
      </w:r>
      <w:r w:rsidR="003C4B26" w:rsidRPr="0064340A">
        <w:rPr>
          <w:rFonts w:ascii="Tahoma" w:hAnsi="Tahoma" w:cs="Tahoma"/>
          <w:sz w:val="24"/>
          <w:szCs w:val="24"/>
          <w:lang w:val="es-CO"/>
        </w:rPr>
        <w:t>100 de 1993.</w:t>
      </w:r>
      <w:r w:rsidR="001754FB" w:rsidRPr="0064340A">
        <w:rPr>
          <w:rFonts w:ascii="Tahoma" w:hAnsi="Tahoma" w:cs="Tahoma"/>
          <w:sz w:val="24"/>
          <w:szCs w:val="24"/>
          <w:lang w:val="es-CO"/>
        </w:rPr>
        <w:t xml:space="preserve"> En consecuencia, n</w:t>
      </w:r>
      <w:r w:rsidR="003C4B26" w:rsidRPr="0064340A">
        <w:rPr>
          <w:rFonts w:ascii="Tahoma" w:hAnsi="Tahoma" w:cs="Tahoma"/>
          <w:sz w:val="24"/>
          <w:szCs w:val="24"/>
          <w:lang w:val="es-CO"/>
        </w:rPr>
        <w:t>eg</w:t>
      </w:r>
      <w:r w:rsidR="001754FB" w:rsidRPr="0064340A">
        <w:rPr>
          <w:rFonts w:ascii="Tahoma" w:hAnsi="Tahoma" w:cs="Tahoma"/>
          <w:sz w:val="24"/>
          <w:szCs w:val="24"/>
          <w:lang w:val="es-CO"/>
        </w:rPr>
        <w:t>ó</w:t>
      </w:r>
      <w:r w:rsidR="003C4B26" w:rsidRPr="0064340A">
        <w:rPr>
          <w:rFonts w:ascii="Tahoma" w:hAnsi="Tahoma" w:cs="Tahoma"/>
          <w:sz w:val="24"/>
          <w:szCs w:val="24"/>
          <w:lang w:val="es-CO"/>
        </w:rPr>
        <w:t xml:space="preserve"> la totalidad de las pretensiones</w:t>
      </w:r>
      <w:r w:rsidR="001754FB" w:rsidRPr="0064340A">
        <w:rPr>
          <w:rFonts w:ascii="Tahoma" w:hAnsi="Tahoma" w:cs="Tahoma"/>
          <w:sz w:val="24"/>
          <w:szCs w:val="24"/>
          <w:lang w:val="es-CO"/>
        </w:rPr>
        <w:t xml:space="preserve"> de la actora, a quien condenó al pago de las costas procesales a favor de Porvenir S.A.</w:t>
      </w:r>
    </w:p>
    <w:p w14:paraId="5AD97614" w14:textId="77777777" w:rsidR="001754FB" w:rsidRPr="0064340A" w:rsidRDefault="001754FB" w:rsidP="0064340A">
      <w:pPr>
        <w:spacing w:line="276" w:lineRule="auto"/>
        <w:ind w:firstLine="708"/>
        <w:rPr>
          <w:rFonts w:ascii="Tahoma" w:hAnsi="Tahoma" w:cs="Tahoma"/>
          <w:sz w:val="24"/>
          <w:szCs w:val="24"/>
          <w:lang w:val="es-CO"/>
        </w:rPr>
      </w:pPr>
    </w:p>
    <w:p w14:paraId="2FB9FA27" w14:textId="3D63A597" w:rsidR="001754FB" w:rsidRPr="0064340A" w:rsidRDefault="001754FB" w:rsidP="0064340A">
      <w:pPr>
        <w:spacing w:line="276" w:lineRule="auto"/>
        <w:ind w:firstLine="708"/>
        <w:rPr>
          <w:rFonts w:ascii="Tahoma" w:hAnsi="Tahoma" w:cs="Tahoma"/>
          <w:sz w:val="24"/>
          <w:szCs w:val="24"/>
          <w:lang w:val="es-CO"/>
        </w:rPr>
      </w:pPr>
      <w:r w:rsidRPr="0064340A">
        <w:rPr>
          <w:rFonts w:ascii="Tahoma" w:hAnsi="Tahoma" w:cs="Tahoma"/>
          <w:sz w:val="24"/>
          <w:szCs w:val="24"/>
          <w:lang w:val="es-CO"/>
        </w:rPr>
        <w:t xml:space="preserve">Para llegar a tal determinación la A-quo indicó que se acogía al criterio sentado por la Sala Laboral del Tribunal Superior de Medellín, en el sentido de que aquellas personas que habían sido pensionadas en el RAIS no podían ser trasladadas al RPM con ocasión de la declaración la ineficacia del traslado, por las consecuencias que ello genera en la estabilidad del </w:t>
      </w:r>
      <w:r w:rsidR="00C074FB" w:rsidRPr="0064340A">
        <w:rPr>
          <w:rFonts w:ascii="Tahoma" w:hAnsi="Tahoma" w:cs="Tahoma"/>
          <w:sz w:val="24"/>
          <w:szCs w:val="24"/>
          <w:lang w:val="es-CO"/>
        </w:rPr>
        <w:t xml:space="preserve">Sistema General </w:t>
      </w:r>
      <w:r w:rsidRPr="0064340A">
        <w:rPr>
          <w:rFonts w:ascii="Tahoma" w:hAnsi="Tahoma" w:cs="Tahoma"/>
          <w:sz w:val="24"/>
          <w:szCs w:val="24"/>
          <w:lang w:val="es-CO"/>
        </w:rPr>
        <w:t xml:space="preserve">de </w:t>
      </w:r>
      <w:r w:rsidR="00C074FB" w:rsidRPr="0064340A">
        <w:rPr>
          <w:rFonts w:ascii="Tahoma" w:hAnsi="Tahoma" w:cs="Tahoma"/>
          <w:sz w:val="24"/>
          <w:szCs w:val="24"/>
          <w:lang w:val="es-CO"/>
        </w:rPr>
        <w:t>Pensiones</w:t>
      </w:r>
      <w:r w:rsidRPr="0064340A">
        <w:rPr>
          <w:rFonts w:ascii="Tahoma" w:hAnsi="Tahoma" w:cs="Tahoma"/>
          <w:sz w:val="24"/>
          <w:szCs w:val="24"/>
          <w:lang w:val="es-CO"/>
        </w:rPr>
        <w:t>.</w:t>
      </w:r>
    </w:p>
    <w:p w14:paraId="0CBE65BD" w14:textId="77777777" w:rsidR="001754FB" w:rsidRPr="0064340A" w:rsidRDefault="001754FB" w:rsidP="0064340A">
      <w:pPr>
        <w:spacing w:line="276" w:lineRule="auto"/>
        <w:ind w:firstLine="0"/>
        <w:rPr>
          <w:rFonts w:ascii="Tahoma" w:hAnsi="Tahoma" w:cs="Tahoma"/>
          <w:sz w:val="24"/>
          <w:szCs w:val="24"/>
          <w:lang w:val="es-CO"/>
        </w:rPr>
      </w:pPr>
    </w:p>
    <w:p w14:paraId="7F51C6A4" w14:textId="178D0823" w:rsidR="001754FB" w:rsidRPr="0064340A" w:rsidRDefault="001754FB" w:rsidP="0064340A">
      <w:pPr>
        <w:spacing w:line="276" w:lineRule="auto"/>
        <w:ind w:firstLine="0"/>
        <w:rPr>
          <w:rFonts w:ascii="Tahoma" w:hAnsi="Tahoma" w:cs="Tahoma"/>
          <w:sz w:val="24"/>
          <w:szCs w:val="24"/>
          <w:lang w:val="es-CO"/>
        </w:rPr>
      </w:pPr>
      <w:r w:rsidRPr="0064340A">
        <w:rPr>
          <w:rFonts w:ascii="Tahoma" w:hAnsi="Tahoma" w:cs="Tahoma"/>
          <w:sz w:val="24"/>
          <w:szCs w:val="24"/>
          <w:lang w:val="es-CO"/>
        </w:rPr>
        <w:tab/>
        <w:t>Bajo ese criterio, refirió que no era procedente acceder a las pretensiones de la demandante, siendo inane pronunciarse de fondo frente a los pedidos plasmados en la demanda de reconvención propuesta por Porvenir S.A.</w:t>
      </w:r>
    </w:p>
    <w:p w14:paraId="7F3E909D" w14:textId="77777777" w:rsidR="001754FB" w:rsidRPr="0064340A" w:rsidRDefault="001754FB" w:rsidP="0064340A">
      <w:pPr>
        <w:spacing w:line="276" w:lineRule="auto"/>
        <w:ind w:firstLine="0"/>
        <w:rPr>
          <w:rFonts w:ascii="Tahoma" w:hAnsi="Tahoma" w:cs="Tahoma"/>
          <w:sz w:val="24"/>
          <w:szCs w:val="24"/>
          <w:lang w:val="es-CO"/>
        </w:rPr>
      </w:pPr>
    </w:p>
    <w:p w14:paraId="1E3ECDCD" w14:textId="6F8EB42E" w:rsidR="001754FB" w:rsidRPr="0064340A" w:rsidRDefault="001754FB" w:rsidP="0064340A">
      <w:pPr>
        <w:spacing w:line="276" w:lineRule="auto"/>
        <w:ind w:firstLine="0"/>
        <w:rPr>
          <w:rFonts w:ascii="Tahoma" w:hAnsi="Tahoma" w:cs="Tahoma"/>
          <w:sz w:val="24"/>
          <w:szCs w:val="24"/>
          <w:lang w:val="es-CO"/>
        </w:rPr>
      </w:pPr>
      <w:r w:rsidRPr="0064340A">
        <w:rPr>
          <w:rFonts w:ascii="Tahoma" w:hAnsi="Tahoma" w:cs="Tahoma"/>
          <w:sz w:val="24"/>
          <w:szCs w:val="24"/>
          <w:lang w:val="es-CO"/>
        </w:rPr>
        <w:tab/>
        <w:t>Por último, por haber sido vencida en juicio, condenó a la promotora de la litis a pagar las costas procesales a favor de Porvenir S.A.</w:t>
      </w:r>
    </w:p>
    <w:p w14:paraId="2CE2129C" w14:textId="77777777" w:rsidR="001C5C55" w:rsidRPr="0064340A" w:rsidRDefault="001C5C55" w:rsidP="0064340A">
      <w:pPr>
        <w:spacing w:line="276" w:lineRule="auto"/>
        <w:ind w:firstLine="708"/>
        <w:rPr>
          <w:rFonts w:ascii="Tahoma" w:hAnsi="Tahoma" w:cs="Tahoma"/>
          <w:sz w:val="24"/>
          <w:szCs w:val="24"/>
          <w:lang w:val="es-CO"/>
        </w:rPr>
      </w:pPr>
    </w:p>
    <w:p w14:paraId="77F0C615" w14:textId="62CB2EF2" w:rsidR="00A31306" w:rsidRPr="0064340A" w:rsidRDefault="00A31306" w:rsidP="0064340A">
      <w:pPr>
        <w:pStyle w:val="Prrafodelista"/>
        <w:numPr>
          <w:ilvl w:val="0"/>
          <w:numId w:val="2"/>
        </w:numPr>
        <w:spacing w:line="276" w:lineRule="auto"/>
        <w:jc w:val="center"/>
        <w:rPr>
          <w:rFonts w:ascii="Tahoma" w:hAnsi="Tahoma" w:cs="Tahoma"/>
          <w:b/>
          <w:lang w:val="es-CO"/>
        </w:rPr>
      </w:pPr>
      <w:r w:rsidRPr="0064340A">
        <w:rPr>
          <w:rFonts w:ascii="Tahoma" w:hAnsi="Tahoma" w:cs="Tahoma"/>
          <w:b/>
          <w:lang w:val="es-CO"/>
        </w:rPr>
        <w:t xml:space="preserve">Recursos de apelación </w:t>
      </w:r>
    </w:p>
    <w:p w14:paraId="6AEC048B" w14:textId="77777777" w:rsidR="001C5C55" w:rsidRPr="0064340A" w:rsidRDefault="001C5C55" w:rsidP="0064340A">
      <w:pPr>
        <w:pStyle w:val="Sinespaciado"/>
        <w:spacing w:line="276" w:lineRule="auto"/>
        <w:rPr>
          <w:rFonts w:ascii="Tahoma" w:hAnsi="Tahoma" w:cs="Tahoma"/>
        </w:rPr>
      </w:pPr>
    </w:p>
    <w:p w14:paraId="221A3760" w14:textId="08B53FCA" w:rsidR="001754FB" w:rsidRPr="0064340A" w:rsidRDefault="001754FB" w:rsidP="0064340A">
      <w:pPr>
        <w:spacing w:line="276" w:lineRule="auto"/>
        <w:rPr>
          <w:rFonts w:ascii="Tahoma" w:hAnsi="Tahoma" w:cs="Tahoma"/>
          <w:sz w:val="24"/>
          <w:szCs w:val="24"/>
          <w:lang w:val="es-CO"/>
        </w:rPr>
      </w:pPr>
      <w:r w:rsidRPr="0064340A">
        <w:rPr>
          <w:rFonts w:ascii="Tahoma" w:hAnsi="Tahoma" w:cs="Tahoma"/>
          <w:sz w:val="24"/>
          <w:szCs w:val="24"/>
          <w:lang w:val="es-CO"/>
        </w:rPr>
        <w:t>La apoderada de la demandante atacó el fallo de instancia arguyendo que en el caso de marras debía declararse la ineficacia del traslado en razón a que no quedó probado que Porvenir S.A. hubiera brindado la información necesaria para que su cliente hubiera suscrito el respectivo formulario con un consentimiento informado. Añadió que el hecho de que su prohijada estuviera percibiendo una pensión en el RAIS no era óbice para declarar la ineficacia del traslado, pues así lo tiene sentado el precedente de la Sala Laboral de la Corte Suprema de Justicia.</w:t>
      </w:r>
    </w:p>
    <w:p w14:paraId="398D6B53" w14:textId="77777777" w:rsidR="00B4585E" w:rsidRPr="0064340A" w:rsidRDefault="00B4585E" w:rsidP="0064340A">
      <w:pPr>
        <w:spacing w:line="276" w:lineRule="auto"/>
        <w:ind w:firstLine="708"/>
        <w:rPr>
          <w:rFonts w:ascii="Tahoma" w:hAnsi="Tahoma" w:cs="Tahoma"/>
          <w:sz w:val="24"/>
          <w:szCs w:val="24"/>
          <w:lang w:val="es-CO"/>
        </w:rPr>
      </w:pPr>
    </w:p>
    <w:p w14:paraId="015B31E9" w14:textId="77777777" w:rsidR="00A31306" w:rsidRPr="0064340A" w:rsidRDefault="00A31306" w:rsidP="0064340A">
      <w:pPr>
        <w:pStyle w:val="Prrafodelista"/>
        <w:widowControl w:val="0"/>
        <w:numPr>
          <w:ilvl w:val="0"/>
          <w:numId w:val="2"/>
        </w:numPr>
        <w:autoSpaceDE w:val="0"/>
        <w:autoSpaceDN w:val="0"/>
        <w:adjustRightInd w:val="0"/>
        <w:spacing w:line="276" w:lineRule="auto"/>
        <w:jc w:val="center"/>
        <w:rPr>
          <w:rFonts w:ascii="Tahoma" w:hAnsi="Tahoma" w:cs="Tahoma"/>
          <w:b/>
          <w:caps/>
        </w:rPr>
      </w:pPr>
      <w:r w:rsidRPr="0064340A">
        <w:rPr>
          <w:rFonts w:ascii="Tahoma" w:hAnsi="Tahoma" w:cs="Tahoma"/>
          <w:b/>
        </w:rPr>
        <w:lastRenderedPageBreak/>
        <w:t>Alegatos de conclusión</w:t>
      </w:r>
    </w:p>
    <w:p w14:paraId="22967A8F" w14:textId="77777777" w:rsidR="00A31306" w:rsidRPr="0064340A" w:rsidRDefault="00A31306" w:rsidP="0064340A">
      <w:pPr>
        <w:widowControl w:val="0"/>
        <w:autoSpaceDE w:val="0"/>
        <w:autoSpaceDN w:val="0"/>
        <w:adjustRightInd w:val="0"/>
        <w:spacing w:line="276" w:lineRule="auto"/>
        <w:rPr>
          <w:rFonts w:ascii="Tahoma" w:hAnsi="Tahoma" w:cs="Tahoma"/>
          <w:sz w:val="24"/>
          <w:szCs w:val="24"/>
        </w:rPr>
      </w:pPr>
    </w:p>
    <w:p w14:paraId="01E87B4C" w14:textId="77777777" w:rsidR="00A31306" w:rsidRPr="0064340A" w:rsidRDefault="00A31306" w:rsidP="0064340A">
      <w:pPr>
        <w:spacing w:line="276" w:lineRule="auto"/>
        <w:ind w:firstLine="708"/>
        <w:rPr>
          <w:rStyle w:val="normaltextrun"/>
          <w:rFonts w:ascii="Tahoma" w:hAnsi="Tahoma" w:cs="Tahoma"/>
          <w:color w:val="000000" w:themeColor="text1"/>
          <w:sz w:val="24"/>
          <w:szCs w:val="24"/>
        </w:rPr>
      </w:pPr>
      <w:r w:rsidRPr="0064340A">
        <w:rPr>
          <w:rStyle w:val="normaltextrun"/>
          <w:rFonts w:ascii="Tahoma" w:hAnsi="Tahoma" w:cs="Tahoma"/>
          <w:color w:val="000000"/>
          <w:sz w:val="24"/>
          <w:szCs w:val="24"/>
        </w:rPr>
        <w:t xml:space="preserve">Analizados los alegatos presentados por escrito por </w:t>
      </w:r>
      <w:r w:rsidR="00B4585E" w:rsidRPr="0064340A">
        <w:rPr>
          <w:rStyle w:val="normaltextrun"/>
          <w:rFonts w:ascii="Tahoma" w:hAnsi="Tahoma" w:cs="Tahoma"/>
          <w:color w:val="000000"/>
          <w:sz w:val="24"/>
          <w:szCs w:val="24"/>
        </w:rPr>
        <w:t>las partes</w:t>
      </w:r>
      <w:r w:rsidRPr="0064340A">
        <w:rPr>
          <w:rStyle w:val="normaltextrun"/>
          <w:rFonts w:ascii="Tahoma" w:hAnsi="Tahoma" w:cs="Tahoma"/>
          <w:color w:val="000000"/>
          <w:sz w:val="24"/>
          <w:szCs w:val="24"/>
        </w:rPr>
        <w:t>,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w:t>
      </w:r>
      <w:r w:rsidRPr="0064340A">
        <w:rPr>
          <w:rStyle w:val="eop"/>
          <w:rFonts w:ascii="Tahoma" w:hAnsi="Tahoma" w:cs="Tahoma"/>
          <w:color w:val="000000"/>
          <w:sz w:val="24"/>
          <w:szCs w:val="24"/>
        </w:rPr>
        <w:t> </w:t>
      </w:r>
      <w:r w:rsidRPr="0064340A">
        <w:rPr>
          <w:rStyle w:val="normaltextrun"/>
          <w:rFonts w:ascii="Tahoma" w:hAnsi="Tahoma" w:cs="Tahoma"/>
          <w:color w:val="000000" w:themeColor="text1"/>
          <w:sz w:val="24"/>
          <w:szCs w:val="24"/>
        </w:rPr>
        <w:t xml:space="preserve">Por otra parte, </w:t>
      </w:r>
      <w:r w:rsidRPr="0064340A">
        <w:rPr>
          <w:rStyle w:val="normaltextrun"/>
          <w:rFonts w:ascii="Tahoma" w:hAnsi="Tahoma" w:cs="Tahoma"/>
          <w:sz w:val="24"/>
          <w:szCs w:val="24"/>
        </w:rPr>
        <w:t>el Ministerio Público no rindió concepto en este asunto.</w:t>
      </w:r>
    </w:p>
    <w:p w14:paraId="7F8B4E30" w14:textId="77777777" w:rsidR="00AB12BB" w:rsidRPr="0064340A" w:rsidRDefault="00AB12BB" w:rsidP="0064340A">
      <w:pPr>
        <w:widowControl w:val="0"/>
        <w:autoSpaceDE w:val="0"/>
        <w:autoSpaceDN w:val="0"/>
        <w:adjustRightInd w:val="0"/>
        <w:spacing w:line="276" w:lineRule="auto"/>
        <w:ind w:firstLine="0"/>
        <w:rPr>
          <w:rFonts w:ascii="Tahoma" w:hAnsi="Tahoma" w:cs="Tahoma"/>
          <w:b/>
          <w:caps/>
          <w:sz w:val="24"/>
          <w:szCs w:val="24"/>
        </w:rPr>
      </w:pPr>
    </w:p>
    <w:p w14:paraId="6E7C5120" w14:textId="54064144" w:rsidR="005F4EE1" w:rsidRPr="0064340A" w:rsidRDefault="005F4EE1" w:rsidP="0064340A">
      <w:pPr>
        <w:pStyle w:val="paragraph"/>
        <w:numPr>
          <w:ilvl w:val="0"/>
          <w:numId w:val="2"/>
        </w:numPr>
        <w:spacing w:before="0" w:beforeAutospacing="0" w:after="0" w:afterAutospacing="0" w:line="276" w:lineRule="auto"/>
        <w:jc w:val="center"/>
        <w:textAlignment w:val="baseline"/>
        <w:rPr>
          <w:rFonts w:ascii="Tahoma" w:hAnsi="Tahoma" w:cs="Tahoma"/>
          <w:b/>
        </w:rPr>
      </w:pPr>
      <w:r w:rsidRPr="0064340A">
        <w:rPr>
          <w:rStyle w:val="normaltextrun"/>
          <w:rFonts w:ascii="Tahoma" w:hAnsi="Tahoma" w:cs="Tahoma"/>
          <w:b/>
          <w:bCs/>
        </w:rPr>
        <w:t>Problema jurídico por resolver</w:t>
      </w:r>
    </w:p>
    <w:p w14:paraId="32411F34" w14:textId="77777777" w:rsidR="005F4EE1" w:rsidRPr="0064340A" w:rsidRDefault="005F4EE1" w:rsidP="0064340A">
      <w:pPr>
        <w:pStyle w:val="paragraph"/>
        <w:spacing w:before="0" w:beforeAutospacing="0" w:after="0" w:afterAutospacing="0" w:line="276" w:lineRule="auto"/>
        <w:textAlignment w:val="baseline"/>
        <w:rPr>
          <w:rFonts w:ascii="Tahoma" w:hAnsi="Tahoma" w:cs="Tahoma"/>
        </w:rPr>
      </w:pPr>
      <w:r w:rsidRPr="0064340A">
        <w:rPr>
          <w:rStyle w:val="eop"/>
          <w:rFonts w:ascii="Tahoma" w:hAnsi="Tahoma" w:cs="Tahoma"/>
        </w:rPr>
        <w:t> </w:t>
      </w:r>
    </w:p>
    <w:p w14:paraId="0756DAFF" w14:textId="1EB547B0" w:rsidR="005F4EE1" w:rsidRPr="0064340A" w:rsidRDefault="005F4EE1" w:rsidP="0064340A">
      <w:pPr>
        <w:widowControl w:val="0"/>
        <w:autoSpaceDE w:val="0"/>
        <w:autoSpaceDN w:val="0"/>
        <w:adjustRightInd w:val="0"/>
        <w:spacing w:line="276" w:lineRule="auto"/>
        <w:ind w:firstLine="708"/>
        <w:rPr>
          <w:rStyle w:val="normaltextrun"/>
          <w:rFonts w:ascii="Tahoma" w:hAnsi="Tahoma" w:cs="Tahoma"/>
          <w:sz w:val="24"/>
          <w:szCs w:val="24"/>
        </w:rPr>
      </w:pPr>
      <w:r w:rsidRPr="0064340A">
        <w:rPr>
          <w:rStyle w:val="normaltextrun"/>
          <w:rFonts w:ascii="Tahoma" w:hAnsi="Tahoma" w:cs="Tahoma"/>
          <w:sz w:val="24"/>
          <w:szCs w:val="24"/>
        </w:rPr>
        <w:t xml:space="preserve">De acuerdo a los argumentos expuestos en la sentencia de primera instancia, los fundamentos de la apelación y los alegatos de conclusión, le corresponde a la Sala </w:t>
      </w:r>
      <w:r w:rsidR="001754FB" w:rsidRPr="0064340A">
        <w:rPr>
          <w:rStyle w:val="normaltextrun"/>
          <w:rFonts w:ascii="Tahoma" w:hAnsi="Tahoma" w:cs="Tahoma"/>
          <w:sz w:val="24"/>
          <w:szCs w:val="24"/>
        </w:rPr>
        <w:t xml:space="preserve">determinar si es </w:t>
      </w:r>
      <w:r w:rsidR="00EF7863" w:rsidRPr="0064340A">
        <w:rPr>
          <w:rStyle w:val="normaltextrun"/>
          <w:rFonts w:ascii="Tahoma" w:hAnsi="Tahoma" w:cs="Tahoma"/>
          <w:sz w:val="24"/>
          <w:szCs w:val="24"/>
        </w:rPr>
        <w:t xml:space="preserve">viable declarar la ineficacia de traslado, y ordenar subsecuentemente la continuidad de la afiliación al régimen de prima media, </w:t>
      </w:r>
      <w:r w:rsidR="00887DAA" w:rsidRPr="0064340A">
        <w:rPr>
          <w:rStyle w:val="normaltextrun"/>
          <w:rFonts w:ascii="Tahoma" w:hAnsi="Tahoma" w:cs="Tahoma"/>
          <w:sz w:val="24"/>
          <w:szCs w:val="24"/>
        </w:rPr>
        <w:t>respecto d</w:t>
      </w:r>
      <w:r w:rsidR="00EF7863" w:rsidRPr="0064340A">
        <w:rPr>
          <w:rStyle w:val="normaltextrun"/>
          <w:rFonts w:ascii="Tahoma" w:hAnsi="Tahoma" w:cs="Tahoma"/>
          <w:sz w:val="24"/>
          <w:szCs w:val="24"/>
        </w:rPr>
        <w:t xml:space="preserve">e aquellas personas a quienes les ha sido reconocida una pensión en el régimen de ahorro individual con solidaridad. </w:t>
      </w:r>
    </w:p>
    <w:p w14:paraId="1F4D1530" w14:textId="7F85B59D" w:rsidR="00AB12BB" w:rsidRPr="0064340A" w:rsidRDefault="005F4EE1" w:rsidP="0064340A">
      <w:pPr>
        <w:spacing w:line="276" w:lineRule="auto"/>
        <w:ind w:firstLine="900"/>
        <w:rPr>
          <w:rFonts w:ascii="Tahoma" w:hAnsi="Tahoma" w:cs="Tahoma"/>
          <w:sz w:val="24"/>
          <w:szCs w:val="24"/>
        </w:rPr>
      </w:pPr>
      <w:r w:rsidRPr="0064340A">
        <w:rPr>
          <w:rFonts w:ascii="Tahoma" w:hAnsi="Tahoma" w:cs="Tahoma"/>
          <w:sz w:val="24"/>
          <w:szCs w:val="24"/>
        </w:rPr>
        <w:t xml:space="preserve">  </w:t>
      </w:r>
    </w:p>
    <w:p w14:paraId="268BCB7D" w14:textId="77777777" w:rsidR="005F4EE1" w:rsidRPr="0064340A" w:rsidRDefault="005F4EE1" w:rsidP="0064340A">
      <w:pPr>
        <w:pStyle w:val="Prrafodelista"/>
        <w:widowControl w:val="0"/>
        <w:numPr>
          <w:ilvl w:val="0"/>
          <w:numId w:val="5"/>
        </w:numPr>
        <w:autoSpaceDE w:val="0"/>
        <w:autoSpaceDN w:val="0"/>
        <w:adjustRightInd w:val="0"/>
        <w:spacing w:line="276" w:lineRule="auto"/>
        <w:jc w:val="center"/>
        <w:rPr>
          <w:rFonts w:ascii="Tahoma" w:hAnsi="Tahoma" w:cs="Tahoma"/>
          <w:b/>
        </w:rPr>
      </w:pPr>
      <w:r w:rsidRPr="0064340A">
        <w:rPr>
          <w:rFonts w:ascii="Tahoma" w:hAnsi="Tahoma" w:cs="Tahoma"/>
          <w:b/>
        </w:rPr>
        <w:t xml:space="preserve">Consideraciones </w:t>
      </w:r>
    </w:p>
    <w:p w14:paraId="5C0A3826" w14:textId="77777777" w:rsidR="005F4EE1" w:rsidRPr="0064340A" w:rsidRDefault="005F4EE1" w:rsidP="0064340A">
      <w:pPr>
        <w:widowControl w:val="0"/>
        <w:autoSpaceDE w:val="0"/>
        <w:autoSpaceDN w:val="0"/>
        <w:adjustRightInd w:val="0"/>
        <w:spacing w:line="276" w:lineRule="auto"/>
        <w:ind w:firstLine="0"/>
        <w:rPr>
          <w:rFonts w:ascii="Tahoma" w:hAnsi="Tahoma" w:cs="Tahoma"/>
          <w:b/>
          <w:sz w:val="24"/>
          <w:szCs w:val="24"/>
        </w:rPr>
      </w:pPr>
    </w:p>
    <w:p w14:paraId="0F18FD6C" w14:textId="1298F946" w:rsidR="005F4EE1" w:rsidRPr="0064340A" w:rsidRDefault="005F4EE1" w:rsidP="0064340A">
      <w:pPr>
        <w:pStyle w:val="Prrafodelista"/>
        <w:numPr>
          <w:ilvl w:val="1"/>
          <w:numId w:val="7"/>
        </w:numPr>
        <w:spacing w:line="276" w:lineRule="auto"/>
        <w:ind w:left="0" w:firstLine="709"/>
        <w:jc w:val="both"/>
        <w:rPr>
          <w:rFonts w:ascii="Tahoma" w:hAnsi="Tahoma" w:cs="Tahoma"/>
          <w:b/>
        </w:rPr>
      </w:pPr>
      <w:r w:rsidRPr="0064340A">
        <w:rPr>
          <w:rFonts w:ascii="Tahoma" w:hAnsi="Tahoma" w:cs="Tahoma"/>
          <w:b/>
        </w:rPr>
        <w:t xml:space="preserve">Precedente vertical: la tesis de la Corte Suprema de Justicia respecto al tema de la ineficacia del traslado </w:t>
      </w:r>
      <w:r w:rsidR="00EF7863" w:rsidRPr="0064340A">
        <w:rPr>
          <w:rFonts w:ascii="Tahoma" w:hAnsi="Tahoma" w:cs="Tahoma"/>
          <w:b/>
        </w:rPr>
        <w:t>de personas pensionadas</w:t>
      </w:r>
      <w:r w:rsidRPr="0064340A">
        <w:rPr>
          <w:rFonts w:ascii="Tahoma" w:hAnsi="Tahoma" w:cs="Tahoma"/>
          <w:b/>
        </w:rPr>
        <w:t xml:space="preserve"> </w:t>
      </w:r>
    </w:p>
    <w:p w14:paraId="4CBED620" w14:textId="77777777" w:rsidR="005F4EE1" w:rsidRPr="0064340A" w:rsidRDefault="005F4EE1" w:rsidP="0064340A">
      <w:pPr>
        <w:pStyle w:val="Sinespaciado"/>
        <w:spacing w:line="276" w:lineRule="auto"/>
        <w:rPr>
          <w:rFonts w:ascii="Tahoma" w:hAnsi="Tahoma" w:cs="Tahoma"/>
        </w:rPr>
      </w:pPr>
    </w:p>
    <w:p w14:paraId="125804D7" w14:textId="7A4D443A" w:rsidR="00210641" w:rsidRPr="0064340A" w:rsidRDefault="00EF7863" w:rsidP="0064340A">
      <w:pPr>
        <w:spacing w:line="276" w:lineRule="auto"/>
        <w:rPr>
          <w:rFonts w:ascii="Tahoma" w:hAnsi="Tahoma" w:cs="Tahoma"/>
          <w:sz w:val="24"/>
          <w:szCs w:val="24"/>
        </w:rPr>
      </w:pPr>
      <w:bookmarkStart w:id="2" w:name="_Hlk69117525"/>
      <w:r w:rsidRPr="0064340A">
        <w:rPr>
          <w:rFonts w:ascii="Tahoma" w:hAnsi="Tahoma" w:cs="Tahoma"/>
          <w:sz w:val="24"/>
          <w:szCs w:val="24"/>
        </w:rPr>
        <w:t>La Sala de Casación Laboral de la Corte Suprema de Justicia en sentencia SL373-2021</w:t>
      </w:r>
      <w:r w:rsidR="00887DAA" w:rsidRPr="0064340A">
        <w:rPr>
          <w:rFonts w:ascii="Tahoma" w:hAnsi="Tahoma" w:cs="Tahoma"/>
          <w:sz w:val="24"/>
          <w:szCs w:val="24"/>
        </w:rPr>
        <w:t xml:space="preserve">, proferida </w:t>
      </w:r>
      <w:r w:rsidRPr="0064340A">
        <w:rPr>
          <w:rFonts w:ascii="Tahoma" w:hAnsi="Tahoma" w:cs="Tahoma"/>
          <w:sz w:val="24"/>
          <w:szCs w:val="24"/>
        </w:rPr>
        <w:t xml:space="preserve">el pasado 10 de febrero, </w:t>
      </w:r>
      <w:r w:rsidR="00D178CD" w:rsidRPr="0064340A">
        <w:rPr>
          <w:rFonts w:ascii="Tahoma" w:hAnsi="Tahoma" w:cs="Tahoma"/>
          <w:sz w:val="24"/>
          <w:szCs w:val="24"/>
        </w:rPr>
        <w:t xml:space="preserve">M.P. Clara Cecilia Dueñas Quevedo, sentó </w:t>
      </w:r>
      <w:r w:rsidR="00351197" w:rsidRPr="0064340A">
        <w:rPr>
          <w:rFonts w:ascii="Tahoma" w:hAnsi="Tahoma" w:cs="Tahoma"/>
          <w:sz w:val="24"/>
          <w:szCs w:val="24"/>
        </w:rPr>
        <w:t>un precedente que cumple como derrotero en aquellos casos en los que se procura la ineficacia de la afiliación al régimen de ahorro individual con solidaridad</w:t>
      </w:r>
      <w:r w:rsidR="00210641" w:rsidRPr="0064340A">
        <w:rPr>
          <w:rFonts w:ascii="Tahoma" w:hAnsi="Tahoma" w:cs="Tahoma"/>
          <w:sz w:val="24"/>
          <w:szCs w:val="24"/>
        </w:rPr>
        <w:t xml:space="preserve">, </w:t>
      </w:r>
      <w:r w:rsidR="00887DAA" w:rsidRPr="0064340A">
        <w:rPr>
          <w:rFonts w:ascii="Tahoma" w:hAnsi="Tahoma" w:cs="Tahoma"/>
          <w:sz w:val="24"/>
          <w:szCs w:val="24"/>
        </w:rPr>
        <w:t>y con el cual toma distancia d</w:t>
      </w:r>
      <w:r w:rsidR="00210641" w:rsidRPr="0064340A">
        <w:rPr>
          <w:rFonts w:ascii="Tahoma" w:hAnsi="Tahoma" w:cs="Tahoma"/>
          <w:sz w:val="24"/>
          <w:szCs w:val="24"/>
        </w:rPr>
        <w:t xml:space="preserve">el criterio establecido </w:t>
      </w:r>
      <w:r w:rsidR="00887DAA" w:rsidRPr="0064340A">
        <w:rPr>
          <w:rFonts w:ascii="Tahoma" w:hAnsi="Tahoma" w:cs="Tahoma"/>
          <w:sz w:val="24"/>
          <w:szCs w:val="24"/>
        </w:rPr>
        <w:t xml:space="preserve">por la misma Corporación </w:t>
      </w:r>
      <w:r w:rsidR="00210641" w:rsidRPr="0064340A">
        <w:rPr>
          <w:rFonts w:ascii="Tahoma" w:hAnsi="Tahoma" w:cs="Tahoma"/>
          <w:sz w:val="24"/>
          <w:szCs w:val="24"/>
        </w:rPr>
        <w:t xml:space="preserve">en la sentencia </w:t>
      </w:r>
      <w:r w:rsidR="00887DAA" w:rsidRPr="0064340A">
        <w:rPr>
          <w:rFonts w:ascii="Tahoma" w:hAnsi="Tahoma" w:cs="Tahoma"/>
          <w:sz w:val="24"/>
          <w:szCs w:val="24"/>
        </w:rPr>
        <w:t xml:space="preserve">emitida </w:t>
      </w:r>
      <w:r w:rsidR="006614D4" w:rsidRPr="0064340A">
        <w:rPr>
          <w:rFonts w:ascii="Tahoma" w:hAnsi="Tahoma" w:cs="Tahoma"/>
          <w:sz w:val="24"/>
          <w:szCs w:val="24"/>
        </w:rPr>
        <w:t xml:space="preserve">el </w:t>
      </w:r>
      <w:r w:rsidR="00210641" w:rsidRPr="0064340A">
        <w:rPr>
          <w:rFonts w:ascii="Tahoma" w:hAnsi="Tahoma" w:cs="Tahoma"/>
          <w:sz w:val="24"/>
          <w:szCs w:val="24"/>
        </w:rPr>
        <w:t xml:space="preserve">9 </w:t>
      </w:r>
      <w:r w:rsidR="00887DAA" w:rsidRPr="0064340A">
        <w:rPr>
          <w:rFonts w:ascii="Tahoma" w:hAnsi="Tahoma" w:cs="Tahoma"/>
          <w:sz w:val="24"/>
          <w:szCs w:val="24"/>
        </w:rPr>
        <w:t>septiembre</w:t>
      </w:r>
      <w:r w:rsidR="00210641" w:rsidRPr="0064340A">
        <w:rPr>
          <w:rFonts w:ascii="Tahoma" w:hAnsi="Tahoma" w:cs="Tahoma"/>
          <w:sz w:val="24"/>
          <w:szCs w:val="24"/>
        </w:rPr>
        <w:t xml:space="preserve"> 2008, </w:t>
      </w:r>
      <w:r w:rsidR="00887DAA" w:rsidRPr="0064340A">
        <w:rPr>
          <w:rFonts w:ascii="Tahoma" w:hAnsi="Tahoma" w:cs="Tahoma"/>
          <w:sz w:val="24"/>
          <w:szCs w:val="24"/>
        </w:rPr>
        <w:t>dentro d</w:t>
      </w:r>
      <w:r w:rsidR="006614D4" w:rsidRPr="0064340A">
        <w:rPr>
          <w:rFonts w:ascii="Tahoma" w:hAnsi="Tahoma" w:cs="Tahoma"/>
          <w:sz w:val="24"/>
          <w:szCs w:val="24"/>
        </w:rPr>
        <w:t xml:space="preserve">el proceso radicado con el número </w:t>
      </w:r>
      <w:r w:rsidR="00210641" w:rsidRPr="0064340A">
        <w:rPr>
          <w:rFonts w:ascii="Tahoma" w:hAnsi="Tahoma" w:cs="Tahoma"/>
          <w:sz w:val="24"/>
          <w:szCs w:val="24"/>
        </w:rPr>
        <w:t>31989.</w:t>
      </w:r>
    </w:p>
    <w:p w14:paraId="2289F182" w14:textId="77777777" w:rsidR="006A33FC" w:rsidRPr="0064340A" w:rsidRDefault="006A33FC" w:rsidP="0064340A">
      <w:pPr>
        <w:spacing w:line="276" w:lineRule="auto"/>
        <w:rPr>
          <w:rFonts w:ascii="Tahoma" w:hAnsi="Tahoma" w:cs="Tahoma"/>
          <w:sz w:val="24"/>
          <w:szCs w:val="24"/>
        </w:rPr>
      </w:pPr>
    </w:p>
    <w:p w14:paraId="70D25723" w14:textId="3CACE0CF" w:rsidR="00C86EE6" w:rsidRPr="0064340A" w:rsidRDefault="00D178CD" w:rsidP="0064340A">
      <w:pPr>
        <w:spacing w:line="276" w:lineRule="auto"/>
        <w:rPr>
          <w:rFonts w:ascii="Tahoma" w:hAnsi="Tahoma" w:cs="Tahoma"/>
          <w:sz w:val="24"/>
          <w:szCs w:val="24"/>
        </w:rPr>
      </w:pPr>
      <w:r w:rsidRPr="0064340A">
        <w:rPr>
          <w:rFonts w:ascii="Tahoma" w:hAnsi="Tahoma" w:cs="Tahoma"/>
          <w:sz w:val="24"/>
          <w:szCs w:val="24"/>
        </w:rPr>
        <w:t xml:space="preserve"> Explicó la Corte que, si bien tiene una postura pacífica que atiende la declaratoria de ineficacia en aquellos casos en los que </w:t>
      </w:r>
      <w:r w:rsidR="00122A22" w:rsidRPr="0064340A">
        <w:rPr>
          <w:rFonts w:ascii="Tahoma" w:hAnsi="Tahoma" w:cs="Tahoma"/>
          <w:sz w:val="24"/>
          <w:szCs w:val="24"/>
        </w:rPr>
        <w:t xml:space="preserve">se acredita </w:t>
      </w:r>
      <w:r w:rsidRPr="0064340A">
        <w:rPr>
          <w:rFonts w:ascii="Tahoma" w:hAnsi="Tahoma" w:cs="Tahoma"/>
          <w:sz w:val="24"/>
          <w:szCs w:val="24"/>
        </w:rPr>
        <w:t>la inobservancia del deber de información por parte de las AFP del régimen privado</w:t>
      </w:r>
      <w:r w:rsidR="00122A22" w:rsidRPr="0064340A">
        <w:rPr>
          <w:rFonts w:ascii="Tahoma" w:hAnsi="Tahoma" w:cs="Tahoma"/>
          <w:sz w:val="24"/>
          <w:szCs w:val="24"/>
        </w:rPr>
        <w:t xml:space="preserve"> al momento de gestionar un traslado de régimen pensional</w:t>
      </w:r>
      <w:r w:rsidRPr="0064340A">
        <w:rPr>
          <w:rFonts w:ascii="Tahoma" w:hAnsi="Tahoma" w:cs="Tahoma"/>
          <w:sz w:val="24"/>
          <w:szCs w:val="24"/>
        </w:rPr>
        <w:t>, esta no podía aplicarse a aquellos casos en los que ya se había concedido una pensión de vejez</w:t>
      </w:r>
      <w:r w:rsidR="00C52FEE" w:rsidRPr="0064340A">
        <w:rPr>
          <w:rFonts w:ascii="Tahoma" w:hAnsi="Tahoma" w:cs="Tahoma"/>
          <w:sz w:val="24"/>
          <w:szCs w:val="24"/>
        </w:rPr>
        <w:t xml:space="preserve"> al afiliado</w:t>
      </w:r>
      <w:r w:rsidRPr="0064340A">
        <w:rPr>
          <w:rFonts w:ascii="Tahoma" w:hAnsi="Tahoma" w:cs="Tahoma"/>
          <w:sz w:val="24"/>
          <w:szCs w:val="24"/>
        </w:rPr>
        <w:t xml:space="preserve">, por cuanto </w:t>
      </w:r>
      <w:r w:rsidR="00C52FEE" w:rsidRPr="0064340A">
        <w:rPr>
          <w:rFonts w:ascii="Tahoma" w:hAnsi="Tahoma" w:cs="Tahoma"/>
          <w:sz w:val="24"/>
          <w:szCs w:val="24"/>
        </w:rPr>
        <w:t xml:space="preserve">el estatus adquirido </w:t>
      </w:r>
      <w:r w:rsidRPr="0064340A">
        <w:rPr>
          <w:rFonts w:ascii="Tahoma" w:hAnsi="Tahoma" w:cs="Tahoma"/>
          <w:sz w:val="24"/>
          <w:szCs w:val="24"/>
        </w:rPr>
        <w:t>constitu</w:t>
      </w:r>
      <w:r w:rsidR="00C52FEE" w:rsidRPr="0064340A">
        <w:rPr>
          <w:rFonts w:ascii="Tahoma" w:hAnsi="Tahoma" w:cs="Tahoma"/>
          <w:sz w:val="24"/>
          <w:szCs w:val="24"/>
        </w:rPr>
        <w:t xml:space="preserve">ye </w:t>
      </w:r>
      <w:r w:rsidRPr="0064340A">
        <w:rPr>
          <w:rFonts w:ascii="Tahoma" w:hAnsi="Tahoma" w:cs="Tahoma"/>
          <w:sz w:val="24"/>
          <w:szCs w:val="24"/>
        </w:rPr>
        <w:t>una situación jurídica consolidada que</w:t>
      </w:r>
      <w:r w:rsidR="00C52FEE" w:rsidRPr="0064340A">
        <w:rPr>
          <w:rFonts w:ascii="Tahoma" w:hAnsi="Tahoma" w:cs="Tahoma"/>
          <w:sz w:val="24"/>
          <w:szCs w:val="24"/>
        </w:rPr>
        <w:t>,</w:t>
      </w:r>
      <w:r w:rsidRPr="0064340A">
        <w:rPr>
          <w:rFonts w:ascii="Tahoma" w:hAnsi="Tahoma" w:cs="Tahoma"/>
          <w:sz w:val="24"/>
          <w:szCs w:val="24"/>
        </w:rPr>
        <w:t xml:space="preserve"> al ser inobservada</w:t>
      </w:r>
      <w:r w:rsidR="00C52FEE" w:rsidRPr="0064340A">
        <w:rPr>
          <w:rFonts w:ascii="Tahoma" w:hAnsi="Tahoma" w:cs="Tahoma"/>
          <w:sz w:val="24"/>
          <w:szCs w:val="24"/>
        </w:rPr>
        <w:t>,</w:t>
      </w:r>
      <w:r w:rsidRPr="0064340A">
        <w:rPr>
          <w:rFonts w:ascii="Tahoma" w:hAnsi="Tahoma" w:cs="Tahoma"/>
          <w:sz w:val="24"/>
          <w:szCs w:val="24"/>
        </w:rPr>
        <w:t xml:space="preserve"> </w:t>
      </w:r>
      <w:r w:rsidR="007D2122" w:rsidRPr="0064340A">
        <w:rPr>
          <w:rFonts w:ascii="Tahoma" w:hAnsi="Tahoma" w:cs="Tahoma"/>
          <w:sz w:val="24"/>
          <w:szCs w:val="24"/>
        </w:rPr>
        <w:t>t</w:t>
      </w:r>
      <w:r w:rsidR="00C52FEE" w:rsidRPr="0064340A">
        <w:rPr>
          <w:rFonts w:ascii="Tahoma" w:hAnsi="Tahoma" w:cs="Tahoma"/>
          <w:sz w:val="24"/>
          <w:szCs w:val="24"/>
        </w:rPr>
        <w:t xml:space="preserve">iene </w:t>
      </w:r>
      <w:r w:rsidR="007D2122" w:rsidRPr="0064340A">
        <w:rPr>
          <w:rFonts w:ascii="Tahoma" w:hAnsi="Tahoma" w:cs="Tahoma"/>
          <w:sz w:val="24"/>
          <w:szCs w:val="24"/>
        </w:rPr>
        <w:t xml:space="preserve">efectos </w:t>
      </w:r>
      <w:r w:rsidR="00C52FEE" w:rsidRPr="0064340A">
        <w:rPr>
          <w:rFonts w:ascii="Tahoma" w:hAnsi="Tahoma" w:cs="Tahoma"/>
          <w:sz w:val="24"/>
          <w:szCs w:val="24"/>
        </w:rPr>
        <w:t>en e</w:t>
      </w:r>
      <w:r w:rsidR="00C86EE6" w:rsidRPr="0064340A">
        <w:rPr>
          <w:rFonts w:ascii="Tahoma" w:hAnsi="Tahoma" w:cs="Tahoma"/>
          <w:sz w:val="24"/>
          <w:szCs w:val="24"/>
        </w:rPr>
        <w:t>l universo de entidades que intervienen, directa o indirectamente, en la consolidación, reconocimiento y pago de la garantía pensional</w:t>
      </w:r>
      <w:r w:rsidR="00D81B9E" w:rsidRPr="0064340A">
        <w:rPr>
          <w:rFonts w:ascii="Tahoma" w:hAnsi="Tahoma" w:cs="Tahoma"/>
          <w:sz w:val="24"/>
          <w:szCs w:val="24"/>
        </w:rPr>
        <w:t xml:space="preserve">. </w:t>
      </w:r>
      <w:bookmarkEnd w:id="2"/>
      <w:r w:rsidR="00D81B9E" w:rsidRPr="0064340A">
        <w:rPr>
          <w:rFonts w:ascii="Tahoma" w:hAnsi="Tahoma" w:cs="Tahoma"/>
          <w:sz w:val="24"/>
          <w:szCs w:val="24"/>
        </w:rPr>
        <w:t>Sobre algunas de estas consecuencias explicó la Corte:</w:t>
      </w:r>
    </w:p>
    <w:p w14:paraId="0F409983" w14:textId="3C4DEB7D" w:rsidR="00D81B9E" w:rsidRPr="0064340A" w:rsidRDefault="00D81B9E" w:rsidP="0064340A">
      <w:pPr>
        <w:spacing w:line="276" w:lineRule="auto"/>
        <w:rPr>
          <w:rFonts w:ascii="Tahoma" w:hAnsi="Tahoma" w:cs="Tahoma"/>
          <w:sz w:val="24"/>
          <w:szCs w:val="24"/>
        </w:rPr>
      </w:pPr>
    </w:p>
    <w:p w14:paraId="144FFD65" w14:textId="56706076" w:rsidR="00D81B9E" w:rsidRPr="0064340A" w:rsidRDefault="00C35899" w:rsidP="0064340A">
      <w:pPr>
        <w:spacing w:line="240" w:lineRule="auto"/>
        <w:ind w:left="426" w:right="420" w:firstLine="0"/>
        <w:rPr>
          <w:rFonts w:ascii="Tahoma" w:hAnsi="Tahoma" w:cs="Tahoma"/>
          <w:szCs w:val="24"/>
        </w:rPr>
      </w:pPr>
      <w:r w:rsidRPr="0064340A">
        <w:rPr>
          <w:rFonts w:ascii="Tahoma" w:hAnsi="Tahoma" w:cs="Tahoma"/>
          <w:szCs w:val="24"/>
        </w:rPr>
        <w:t>“</w:t>
      </w:r>
      <w:r w:rsidR="00D81B9E" w:rsidRPr="0064340A">
        <w:rPr>
          <w:rFonts w:ascii="Tahoma" w:hAnsi="Tahoma" w:cs="Tahoma"/>
          <w:szCs w:val="24"/>
        </w:rPr>
        <w:t xml:space="preserve">Desde el punto de vista de los bonos pensionales, puede ocurrir que se haya pagado el cupón principal por el emisor y las cuotas partes por los contribuyentes </w:t>
      </w:r>
      <w:r w:rsidR="00D81B9E" w:rsidRPr="0064340A">
        <w:rPr>
          <w:rFonts w:ascii="Tahoma" w:hAnsi="Tahoma" w:cs="Tahoma"/>
          <w:i/>
          <w:iCs/>
          <w:szCs w:val="24"/>
        </w:rPr>
        <w:t xml:space="preserve">y, además, </w:t>
      </w:r>
      <w:r w:rsidR="00D81B9E" w:rsidRPr="0064340A">
        <w:rPr>
          <w:rFonts w:ascii="Tahoma" w:hAnsi="Tahoma" w:cs="Tahoma"/>
          <w:szCs w:val="24"/>
        </w:rPr>
        <w:t>que dicho capital esté deteriorado en razón del pago de las mesadas pensionales. En tal caso, habría que reversar esas operaciones. Sin embargo, ello no parece factible porque el capital habría perdido su integridad y, por consiguiente, podría resultar afectada La Nación y/o las entidades oficiales contribuyentes al tratarse de títulos de deuda pública.</w:t>
      </w:r>
    </w:p>
    <w:p w14:paraId="0521F6C7" w14:textId="0304EEF0" w:rsidR="00D81B9E" w:rsidRPr="0064340A" w:rsidRDefault="00D81B9E" w:rsidP="0064340A">
      <w:pPr>
        <w:spacing w:line="240" w:lineRule="auto"/>
        <w:ind w:left="426" w:right="420" w:firstLine="0"/>
        <w:rPr>
          <w:rFonts w:ascii="Tahoma" w:hAnsi="Tahoma" w:cs="Tahoma"/>
          <w:szCs w:val="24"/>
        </w:rPr>
      </w:pPr>
    </w:p>
    <w:p w14:paraId="7CCB2262" w14:textId="30317392" w:rsidR="00EF7863" w:rsidRPr="0064340A" w:rsidRDefault="00D81B9E" w:rsidP="0064340A">
      <w:pPr>
        <w:spacing w:line="240" w:lineRule="auto"/>
        <w:ind w:left="426" w:right="420" w:firstLine="0"/>
        <w:rPr>
          <w:rFonts w:ascii="Tahoma" w:hAnsi="Tahoma" w:cs="Tahoma"/>
          <w:szCs w:val="24"/>
        </w:rPr>
      </w:pPr>
      <w:r w:rsidRPr="0064340A">
        <w:rPr>
          <w:rFonts w:ascii="Tahoma" w:hAnsi="Tahoma" w:cs="Tahoma"/>
          <w:szCs w:val="24"/>
        </w:rPr>
        <w:lastRenderedPageBreak/>
        <w:t>Desde el ángulo de las modalidades pensionales, en la actualidad las entidades ofrecen un diverso portafolio de alternativas pensionales. Algunas son retiro programado, renta vitalicia inmediata, retiro programado con renta vitalicia diferida, renta temporal cierta con renta vitalicia de diferimiento cierto, renta temporal con renta vitalicia diferida, renta temporal variable con renta vitalicia inmediata.</w:t>
      </w:r>
    </w:p>
    <w:p w14:paraId="60DA5995" w14:textId="33AB8152" w:rsidR="00D81B9E" w:rsidRPr="0064340A" w:rsidRDefault="00D81B9E" w:rsidP="0064340A">
      <w:pPr>
        <w:spacing w:line="240" w:lineRule="auto"/>
        <w:ind w:left="426" w:right="420" w:firstLine="0"/>
        <w:rPr>
          <w:rFonts w:ascii="Tahoma" w:hAnsi="Tahoma" w:cs="Tahoma"/>
          <w:szCs w:val="24"/>
        </w:rPr>
      </w:pPr>
    </w:p>
    <w:p w14:paraId="6B1894A8" w14:textId="598A7445" w:rsidR="00D81B9E" w:rsidRPr="0064340A" w:rsidRDefault="00D81B9E" w:rsidP="0064340A">
      <w:pPr>
        <w:spacing w:line="240" w:lineRule="auto"/>
        <w:ind w:left="426" w:right="420" w:firstLine="0"/>
        <w:rPr>
          <w:rFonts w:ascii="Tahoma" w:hAnsi="Tahoma" w:cs="Tahoma"/>
          <w:szCs w:val="24"/>
        </w:rPr>
      </w:pPr>
      <w:r w:rsidRPr="0064340A">
        <w:rPr>
          <w:rFonts w:ascii="Tahoma" w:hAnsi="Tahoma" w:cs="Tahoma"/>
          <w:szCs w:val="24"/>
        </w:rPr>
        <w:t xml:space="preserve">Cada modalidad tiene sus propias particularidades. Por ejemplo, en algunas el afiliado puede pensionarse sin que importe la edad o puede contratar dos servicios financieros que le permitan acceder a una renta temporal cierta y a una renta vitalicia diferida. En otras, el dinero de la cuenta de ahorro individual es puesto en el mercado y genera rendimientos administrados por la AFP. Incluso se puede contratar simultáneamente los servicios con la AFP y con una aseguradora en aras de mejorar las condiciones de la pensión. Es de destacar que en la mayoría de opciones pensionales intervienen en la administración y gestión del riesgo financiero, compañías aseguradoras que garantizan que el pensionado reciba la prestación por el monto acordado. </w:t>
      </w:r>
    </w:p>
    <w:p w14:paraId="2F9B6BFC" w14:textId="77777777" w:rsidR="00D81B9E" w:rsidRPr="0064340A" w:rsidRDefault="00D81B9E" w:rsidP="0064340A">
      <w:pPr>
        <w:spacing w:line="240" w:lineRule="auto"/>
        <w:ind w:left="426" w:right="420" w:firstLine="0"/>
        <w:rPr>
          <w:rFonts w:ascii="Tahoma" w:hAnsi="Tahoma" w:cs="Tahoma"/>
          <w:szCs w:val="24"/>
        </w:rPr>
      </w:pPr>
    </w:p>
    <w:p w14:paraId="290BCF11" w14:textId="119A5395" w:rsidR="00D81B9E" w:rsidRPr="0064340A" w:rsidRDefault="00D81B9E" w:rsidP="0064340A">
      <w:pPr>
        <w:spacing w:line="240" w:lineRule="auto"/>
        <w:ind w:left="426" w:right="420" w:firstLine="0"/>
        <w:rPr>
          <w:rFonts w:ascii="Tahoma" w:hAnsi="Tahoma" w:cs="Tahoma"/>
          <w:szCs w:val="24"/>
        </w:rPr>
      </w:pPr>
      <w:r w:rsidRPr="0064340A">
        <w:rPr>
          <w:rFonts w:ascii="Tahoma" w:hAnsi="Tahoma" w:cs="Tahoma"/>
          <w:szCs w:val="24"/>
        </w:rPr>
        <w:t xml:space="preserve">Por lo tanto, no se trata solo de reversar el acto de traslado y el reconocimiento de la pensión, sino todas las operaciones, actos y contratos con el afiliado, aseguradoras, AFP, entidades oficiales e inversionistas, según sea la modalidad pensional elegida. </w:t>
      </w:r>
    </w:p>
    <w:p w14:paraId="6885368B" w14:textId="77777777" w:rsidR="00D81B9E" w:rsidRPr="0064340A" w:rsidRDefault="00D81B9E" w:rsidP="0064340A">
      <w:pPr>
        <w:spacing w:line="240" w:lineRule="auto"/>
        <w:ind w:left="426" w:right="420" w:firstLine="0"/>
        <w:rPr>
          <w:rFonts w:ascii="Tahoma" w:hAnsi="Tahoma" w:cs="Tahoma"/>
          <w:szCs w:val="24"/>
        </w:rPr>
      </w:pPr>
    </w:p>
    <w:p w14:paraId="7193A2A8" w14:textId="1404A77D" w:rsidR="00D81B9E" w:rsidRPr="0064340A" w:rsidRDefault="00D81B9E" w:rsidP="0064340A">
      <w:pPr>
        <w:spacing w:line="240" w:lineRule="auto"/>
        <w:ind w:left="426" w:right="420" w:firstLine="0"/>
        <w:rPr>
          <w:rFonts w:ascii="Tahoma" w:hAnsi="Tahoma" w:cs="Tahoma"/>
          <w:szCs w:val="24"/>
        </w:rPr>
      </w:pPr>
      <w:r w:rsidRPr="0064340A">
        <w:rPr>
          <w:rFonts w:ascii="Tahoma" w:hAnsi="Tahoma" w:cs="Tahoma"/>
          <w:szCs w:val="24"/>
        </w:rPr>
        <w:t xml:space="preserve">Si se trata de una garantía de pensión mínima, volver las cosas a su estado anterior, implicaría dejar sin piso los actos administrativos que mediaron en el reconocimiento de la garantía. Como La Nación asume el pago de dicha prerrogativa, se requería la intervención de la Oficina de Bonos Pensionales del Ministerio de Hacienda y Crédito Público para que defienda los intereses del Estado que se verían afectados por la ineficacia del traslado de una persona que ya tiene el status de pensionado. Esto a su vez se encuentra ligado a lo dicho acerca de los bonos pensionales, pues la garantía se concede una vez esté definido el valor de la cuenta de ahorro individual más el bono. </w:t>
      </w:r>
    </w:p>
    <w:p w14:paraId="4F031BDE" w14:textId="77777777" w:rsidR="00D81B9E" w:rsidRPr="0064340A" w:rsidRDefault="00D81B9E" w:rsidP="0064340A">
      <w:pPr>
        <w:spacing w:line="240" w:lineRule="auto"/>
        <w:ind w:left="426" w:right="420" w:firstLine="0"/>
        <w:rPr>
          <w:rFonts w:ascii="Tahoma" w:hAnsi="Tahoma" w:cs="Tahoma"/>
          <w:szCs w:val="24"/>
        </w:rPr>
      </w:pPr>
    </w:p>
    <w:p w14:paraId="49059EF7" w14:textId="651BC8B9" w:rsidR="005F4EE1" w:rsidRPr="0064340A" w:rsidRDefault="00D81B9E" w:rsidP="0064340A">
      <w:pPr>
        <w:spacing w:line="240" w:lineRule="auto"/>
        <w:ind w:left="426" w:right="420" w:firstLine="0"/>
        <w:rPr>
          <w:rFonts w:ascii="Tahoma" w:hAnsi="Tahoma" w:cs="Tahoma"/>
          <w:szCs w:val="24"/>
        </w:rPr>
      </w:pPr>
      <w:r w:rsidRPr="0064340A">
        <w:rPr>
          <w:rFonts w:ascii="Tahoma" w:hAnsi="Tahoma" w:cs="Tahoma"/>
          <w:szCs w:val="24"/>
        </w:rPr>
        <w:t>Ni que decir cuando el capital se ha desfinanciado, especialmente cuando el afiliado decide pensionarse anticipadamente, o de aquellos casos en que ha optado por los excedentes de libre disponibilidad (art. 85 de la Ley 100 de 1993), en virtud de los cuales recibe la devolución de una parte de su capital ahorrado. En esta hipótesis, los recursos, ya desgastados, inevitablemente generarían un déficit financiero en el régimen de prima media con prestación definida, en detrimento de los intereses generales de los colombianos</w:t>
      </w:r>
      <w:r w:rsidR="00C35899" w:rsidRPr="0064340A">
        <w:rPr>
          <w:rFonts w:ascii="Tahoma" w:hAnsi="Tahoma" w:cs="Tahoma"/>
          <w:szCs w:val="24"/>
        </w:rPr>
        <w:t>”</w:t>
      </w:r>
      <w:r w:rsidRPr="0064340A">
        <w:rPr>
          <w:rFonts w:ascii="Tahoma" w:hAnsi="Tahoma" w:cs="Tahoma"/>
          <w:szCs w:val="24"/>
        </w:rPr>
        <w:t>.</w:t>
      </w:r>
    </w:p>
    <w:p w14:paraId="4E7F9164" w14:textId="19DCDD1A" w:rsidR="00D81B9E" w:rsidRPr="0064340A" w:rsidRDefault="00D81B9E" w:rsidP="0064340A">
      <w:pPr>
        <w:spacing w:line="276" w:lineRule="auto"/>
        <w:ind w:left="709" w:right="618" w:firstLine="0"/>
        <w:rPr>
          <w:rFonts w:ascii="Tahoma" w:hAnsi="Tahoma" w:cs="Tahoma"/>
          <w:sz w:val="24"/>
          <w:szCs w:val="24"/>
        </w:rPr>
      </w:pPr>
    </w:p>
    <w:p w14:paraId="3C7F62B0" w14:textId="1DAFAF41" w:rsidR="00062A9C" w:rsidRPr="0064340A" w:rsidRDefault="00D81B9E" w:rsidP="0064340A">
      <w:pPr>
        <w:spacing w:line="276" w:lineRule="auto"/>
        <w:ind w:right="618"/>
        <w:rPr>
          <w:rFonts w:ascii="Tahoma" w:hAnsi="Tahoma" w:cs="Tahoma"/>
          <w:sz w:val="24"/>
          <w:szCs w:val="24"/>
        </w:rPr>
      </w:pPr>
      <w:r w:rsidRPr="0064340A">
        <w:rPr>
          <w:rFonts w:ascii="Tahoma" w:hAnsi="Tahoma" w:cs="Tahoma"/>
          <w:sz w:val="24"/>
          <w:szCs w:val="24"/>
        </w:rPr>
        <w:t xml:space="preserve">Pese a lo anterior, </w:t>
      </w:r>
      <w:bookmarkStart w:id="3" w:name="_Hlk69117604"/>
      <w:r w:rsidRPr="0064340A">
        <w:rPr>
          <w:rFonts w:ascii="Tahoma" w:hAnsi="Tahoma" w:cs="Tahoma"/>
          <w:sz w:val="24"/>
          <w:szCs w:val="24"/>
        </w:rPr>
        <w:t>señaló el alto Tribunal que la persona que</w:t>
      </w:r>
      <w:r w:rsidR="00A4332A" w:rsidRPr="0064340A">
        <w:rPr>
          <w:rFonts w:ascii="Tahoma" w:hAnsi="Tahoma" w:cs="Tahoma"/>
          <w:sz w:val="24"/>
          <w:szCs w:val="24"/>
        </w:rPr>
        <w:t>, habiendo sido pensionad</w:t>
      </w:r>
      <w:r w:rsidR="00062A9C" w:rsidRPr="0064340A">
        <w:rPr>
          <w:rFonts w:ascii="Tahoma" w:hAnsi="Tahoma" w:cs="Tahoma"/>
          <w:sz w:val="24"/>
          <w:szCs w:val="24"/>
        </w:rPr>
        <w:t>a en el RAIS, considerara afectado su patrimonio al estimar que su traslado no estuvo precedido de un consentimiento informado, cuenta con herramientas para procurar su resarcimiento. En estos términos expuso su postura:</w:t>
      </w:r>
    </w:p>
    <w:p w14:paraId="77E31F6F" w14:textId="5F39E8D2" w:rsidR="00062A9C" w:rsidRPr="0064340A" w:rsidRDefault="00062A9C" w:rsidP="0064340A">
      <w:pPr>
        <w:spacing w:line="276" w:lineRule="auto"/>
        <w:ind w:right="618"/>
        <w:rPr>
          <w:rFonts w:ascii="Tahoma" w:hAnsi="Tahoma" w:cs="Tahoma"/>
          <w:sz w:val="24"/>
          <w:szCs w:val="24"/>
        </w:rPr>
      </w:pPr>
    </w:p>
    <w:p w14:paraId="6D435759" w14:textId="085A1CB1" w:rsidR="00062A9C" w:rsidRPr="0064340A" w:rsidRDefault="00C35899" w:rsidP="0064340A">
      <w:pPr>
        <w:spacing w:line="240" w:lineRule="auto"/>
        <w:ind w:left="426" w:right="420" w:firstLine="0"/>
        <w:rPr>
          <w:rFonts w:ascii="Tahoma" w:hAnsi="Tahoma" w:cs="Tahoma"/>
          <w:szCs w:val="24"/>
        </w:rPr>
      </w:pPr>
      <w:r w:rsidRPr="0064340A">
        <w:rPr>
          <w:rFonts w:ascii="Tahoma" w:hAnsi="Tahoma" w:cs="Tahoma"/>
          <w:szCs w:val="24"/>
        </w:rPr>
        <w:t>“</w:t>
      </w:r>
      <w:r w:rsidR="00062A9C" w:rsidRPr="0064340A">
        <w:rPr>
          <w:rFonts w:ascii="Tahoma" w:hAnsi="Tahoma" w:cs="Tahoma"/>
          <w:szCs w:val="24"/>
        </w:rPr>
        <w:t xml:space="preserve">Lo anterior, no significa que el pensionado que se considere lesionado en su derecho no pueda obtener su reparación. Es un principio general del derecho aquel según el cual quien comete un daño por culpa, está obligado a repararlo (art. 2341 CC). Por consiguiente, si un pensionado considera que la administradora incumplió su deber de información (culpa) y, por ello, sufrió un perjuicio en la cuantía de su pensión, tiene derecho a demandar la indemnización total de perjuicios a cargo de la administradora. </w:t>
      </w:r>
    </w:p>
    <w:bookmarkEnd w:id="3"/>
    <w:p w14:paraId="56F09EB1" w14:textId="77777777" w:rsidR="00062A9C" w:rsidRPr="0064340A" w:rsidRDefault="00062A9C" w:rsidP="0064340A">
      <w:pPr>
        <w:spacing w:line="240" w:lineRule="auto"/>
        <w:ind w:left="426" w:right="420" w:firstLine="0"/>
        <w:rPr>
          <w:rFonts w:ascii="Tahoma" w:hAnsi="Tahoma" w:cs="Tahoma"/>
          <w:szCs w:val="24"/>
        </w:rPr>
      </w:pPr>
    </w:p>
    <w:p w14:paraId="00309F88" w14:textId="1CC4EB5C" w:rsidR="00062A9C" w:rsidRPr="0064340A" w:rsidRDefault="00062A9C" w:rsidP="0064340A">
      <w:pPr>
        <w:spacing w:line="240" w:lineRule="auto"/>
        <w:ind w:left="426" w:right="420" w:firstLine="0"/>
        <w:rPr>
          <w:rFonts w:ascii="Tahoma" w:hAnsi="Tahoma" w:cs="Tahoma"/>
          <w:szCs w:val="24"/>
        </w:rPr>
      </w:pPr>
      <w:r w:rsidRPr="0064340A">
        <w:rPr>
          <w:rFonts w:ascii="Tahoma" w:hAnsi="Tahoma" w:cs="Tahoma"/>
          <w:szCs w:val="24"/>
        </w:rPr>
        <w:t xml:space="preserve">El artículo 16 de la Ley 446 de 1998 consagra el principio de reparación integral en la valoración de los daños. Este principio conmina al juez a valorar la totalidad de los daños irrogados a la víctima y en función de esta apreciación, adoptar las medidas compensatorias que juzgue conveniente según la situación particular del afectado. Es </w:t>
      </w:r>
      <w:r w:rsidRPr="0064340A">
        <w:rPr>
          <w:rFonts w:ascii="Tahoma" w:hAnsi="Tahoma" w:cs="Tahoma"/>
          <w:szCs w:val="24"/>
        </w:rPr>
        <w:lastRenderedPageBreak/>
        <w:t xml:space="preserve">decir, el juez, en vista a reparar integralmente los perjuicios ocasionados, debe explorar y utilizar todas aquellas medidas que considere necesarias para el pleno y satisfactorio restablecimiento de los derechos conculcados. </w:t>
      </w:r>
    </w:p>
    <w:p w14:paraId="4985E5B7" w14:textId="77777777" w:rsidR="00062A9C" w:rsidRPr="0064340A" w:rsidRDefault="00062A9C" w:rsidP="0064340A">
      <w:pPr>
        <w:spacing w:line="240" w:lineRule="auto"/>
        <w:ind w:left="426" w:right="420" w:firstLine="0"/>
        <w:rPr>
          <w:rFonts w:ascii="Tahoma" w:hAnsi="Tahoma" w:cs="Tahoma"/>
          <w:szCs w:val="24"/>
        </w:rPr>
      </w:pPr>
    </w:p>
    <w:p w14:paraId="491AE571" w14:textId="26993E73" w:rsidR="00D81B9E" w:rsidRPr="0064340A" w:rsidRDefault="00062A9C" w:rsidP="0064340A">
      <w:pPr>
        <w:spacing w:line="240" w:lineRule="auto"/>
        <w:ind w:left="426" w:right="420" w:firstLine="0"/>
        <w:rPr>
          <w:rFonts w:ascii="Tahoma" w:hAnsi="Tahoma" w:cs="Tahoma"/>
          <w:szCs w:val="24"/>
        </w:rPr>
      </w:pPr>
      <w:r w:rsidRPr="0064340A">
        <w:rPr>
          <w:rFonts w:ascii="Tahoma" w:hAnsi="Tahoma" w:cs="Tahoma"/>
          <w:szCs w:val="24"/>
        </w:rPr>
        <w:t>En la medida que el daño es perceptible o apreciable en toda su magnitud desde el momento en que se tiene la calidad de pensionado, el término de prescripción de la acción debe contarse desde este momento</w:t>
      </w:r>
      <w:r w:rsidR="00C35899" w:rsidRPr="0064340A">
        <w:rPr>
          <w:rFonts w:ascii="Tahoma" w:hAnsi="Tahoma" w:cs="Tahoma"/>
          <w:szCs w:val="24"/>
        </w:rPr>
        <w:t>”</w:t>
      </w:r>
      <w:r w:rsidRPr="0064340A">
        <w:rPr>
          <w:rFonts w:ascii="Tahoma" w:hAnsi="Tahoma" w:cs="Tahoma"/>
          <w:szCs w:val="24"/>
        </w:rPr>
        <w:t>.</w:t>
      </w:r>
    </w:p>
    <w:p w14:paraId="156A50BB" w14:textId="263777CA" w:rsidR="00062A9C" w:rsidRPr="0064340A" w:rsidRDefault="00062A9C" w:rsidP="0064340A">
      <w:pPr>
        <w:spacing w:line="276" w:lineRule="auto"/>
        <w:ind w:right="618"/>
        <w:rPr>
          <w:rFonts w:ascii="Tahoma" w:hAnsi="Tahoma" w:cs="Tahoma"/>
          <w:sz w:val="24"/>
          <w:szCs w:val="24"/>
        </w:rPr>
      </w:pPr>
    </w:p>
    <w:p w14:paraId="77B04D02" w14:textId="77777777" w:rsidR="005F4EE1" w:rsidRPr="0064340A" w:rsidRDefault="005F4EE1" w:rsidP="0064340A">
      <w:pPr>
        <w:pStyle w:val="Prrafodelista"/>
        <w:numPr>
          <w:ilvl w:val="1"/>
          <w:numId w:val="7"/>
        </w:numPr>
        <w:spacing w:line="276" w:lineRule="auto"/>
        <w:ind w:left="0" w:firstLine="709"/>
        <w:jc w:val="both"/>
        <w:rPr>
          <w:rFonts w:ascii="Tahoma" w:hAnsi="Tahoma" w:cs="Tahoma"/>
          <w:b/>
        </w:rPr>
      </w:pPr>
      <w:r w:rsidRPr="0064340A">
        <w:rPr>
          <w:rFonts w:ascii="Tahoma" w:hAnsi="Tahoma" w:cs="Tahoma"/>
          <w:b/>
        </w:rPr>
        <w:t>Caso concreto</w:t>
      </w:r>
    </w:p>
    <w:p w14:paraId="4187396B" w14:textId="77777777" w:rsidR="005F4EE1" w:rsidRPr="0064340A" w:rsidRDefault="005F4EE1" w:rsidP="0064340A">
      <w:pPr>
        <w:pStyle w:val="xmsonormal"/>
        <w:spacing w:before="0" w:beforeAutospacing="0" w:after="0" w:afterAutospacing="0" w:line="276" w:lineRule="auto"/>
        <w:ind w:left="644"/>
        <w:jc w:val="both"/>
        <w:textAlignment w:val="baseline"/>
        <w:rPr>
          <w:rFonts w:ascii="Tahoma" w:hAnsi="Tahoma" w:cs="Tahoma"/>
        </w:rPr>
      </w:pPr>
    </w:p>
    <w:p w14:paraId="781BDBC5" w14:textId="5A8D1063" w:rsidR="00062A9C" w:rsidRPr="0064340A" w:rsidRDefault="00062A9C" w:rsidP="0064340A">
      <w:pPr>
        <w:pStyle w:val="Prrafodelista"/>
        <w:spacing w:line="276" w:lineRule="auto"/>
        <w:ind w:left="0" w:firstLine="644"/>
        <w:jc w:val="both"/>
        <w:rPr>
          <w:rFonts w:ascii="Tahoma" w:hAnsi="Tahoma" w:cs="Tahoma"/>
        </w:rPr>
      </w:pPr>
      <w:r w:rsidRPr="0064340A">
        <w:rPr>
          <w:rFonts w:ascii="Tahoma" w:hAnsi="Tahoma" w:cs="Tahoma"/>
        </w:rPr>
        <w:t>En el caso que concita la atención de la Sala se encuentra plenamente acreditado que la señora Martha Lucía Meriño solicitó el 11 de marzo de 2015</w:t>
      </w:r>
      <w:r w:rsidR="00D21902" w:rsidRPr="0064340A">
        <w:rPr>
          <w:rFonts w:ascii="Tahoma" w:hAnsi="Tahoma" w:cs="Tahoma"/>
        </w:rPr>
        <w:t xml:space="preserve"> el reconocimiento de su pensión de vejez</w:t>
      </w:r>
      <w:r w:rsidRPr="0064340A">
        <w:rPr>
          <w:rFonts w:ascii="Tahoma" w:hAnsi="Tahoma" w:cs="Tahoma"/>
        </w:rPr>
        <w:t>, fecha en la que aprobó su historia laboral, solicitó la emisión de su bono pensional y autorizó a Porvenir S.A. para que contratara con una aseguradora la renta vitalicia como modalidad para pensionarse.</w:t>
      </w:r>
      <w:r w:rsidR="00D27F60" w:rsidRPr="0064340A">
        <w:rPr>
          <w:rFonts w:ascii="Tahoma" w:hAnsi="Tahoma" w:cs="Tahoma"/>
        </w:rPr>
        <w:t xml:space="preserve"> </w:t>
      </w:r>
    </w:p>
    <w:p w14:paraId="3EE297CB" w14:textId="377253F1" w:rsidR="00062A9C" w:rsidRPr="0064340A" w:rsidRDefault="26213B6F" w:rsidP="0064340A">
      <w:pPr>
        <w:pStyle w:val="Prrafodelista"/>
        <w:spacing w:line="276" w:lineRule="auto"/>
        <w:ind w:left="0" w:firstLine="644"/>
        <w:jc w:val="both"/>
        <w:rPr>
          <w:rFonts w:ascii="Tahoma" w:hAnsi="Tahoma" w:cs="Tahoma"/>
        </w:rPr>
      </w:pPr>
      <w:r w:rsidRPr="0064340A">
        <w:rPr>
          <w:rFonts w:ascii="Tahoma" w:hAnsi="Tahoma" w:cs="Tahoma"/>
        </w:rPr>
        <w:t xml:space="preserve"> </w:t>
      </w:r>
    </w:p>
    <w:p w14:paraId="2E4FC585" w14:textId="4217DCA1" w:rsidR="007629BB" w:rsidRPr="0064340A" w:rsidRDefault="00D21902" w:rsidP="0064340A">
      <w:pPr>
        <w:pStyle w:val="Prrafodelista"/>
        <w:spacing w:line="276" w:lineRule="auto"/>
        <w:ind w:left="0" w:firstLine="644"/>
        <w:jc w:val="both"/>
        <w:rPr>
          <w:rFonts w:ascii="Tahoma" w:hAnsi="Tahoma" w:cs="Tahoma"/>
        </w:rPr>
      </w:pPr>
      <w:r w:rsidRPr="0064340A">
        <w:rPr>
          <w:rFonts w:ascii="Tahoma" w:hAnsi="Tahoma" w:cs="Tahoma"/>
        </w:rPr>
        <w:t xml:space="preserve">Una vez adelantados los respectivos trámites por parte de la AFP ante la </w:t>
      </w:r>
      <w:r w:rsidR="007629BB" w:rsidRPr="0064340A">
        <w:rPr>
          <w:rFonts w:ascii="Tahoma" w:hAnsi="Tahoma" w:cs="Tahoma"/>
        </w:rPr>
        <w:t xml:space="preserve">Oficina </w:t>
      </w:r>
      <w:r w:rsidRPr="0064340A">
        <w:rPr>
          <w:rFonts w:ascii="Tahoma" w:hAnsi="Tahoma" w:cs="Tahoma"/>
        </w:rPr>
        <w:t xml:space="preserve">de </w:t>
      </w:r>
      <w:r w:rsidR="007629BB" w:rsidRPr="0064340A">
        <w:rPr>
          <w:rFonts w:ascii="Tahoma" w:hAnsi="Tahoma" w:cs="Tahoma"/>
        </w:rPr>
        <w:t xml:space="preserve">Bonos Pensionales </w:t>
      </w:r>
      <w:r w:rsidRPr="0064340A">
        <w:rPr>
          <w:rFonts w:ascii="Tahoma" w:hAnsi="Tahoma" w:cs="Tahoma"/>
        </w:rPr>
        <w:t xml:space="preserve">del </w:t>
      </w:r>
      <w:r w:rsidR="007629BB" w:rsidRPr="0064340A">
        <w:rPr>
          <w:rFonts w:ascii="Tahoma" w:hAnsi="Tahoma" w:cs="Tahoma"/>
        </w:rPr>
        <w:t xml:space="preserve">Ministerio </w:t>
      </w:r>
      <w:r w:rsidRPr="0064340A">
        <w:rPr>
          <w:rFonts w:ascii="Tahoma" w:hAnsi="Tahoma" w:cs="Tahoma"/>
        </w:rPr>
        <w:t xml:space="preserve">de </w:t>
      </w:r>
      <w:r w:rsidR="007629BB" w:rsidRPr="0064340A">
        <w:rPr>
          <w:rFonts w:ascii="Tahoma" w:hAnsi="Tahoma" w:cs="Tahoma"/>
        </w:rPr>
        <w:t xml:space="preserve">Hacienda </w:t>
      </w:r>
      <w:r w:rsidRPr="0064340A">
        <w:rPr>
          <w:rFonts w:ascii="Tahoma" w:hAnsi="Tahoma" w:cs="Tahoma"/>
        </w:rPr>
        <w:t xml:space="preserve">y </w:t>
      </w:r>
      <w:r w:rsidR="007629BB" w:rsidRPr="0064340A">
        <w:rPr>
          <w:rFonts w:ascii="Tahoma" w:hAnsi="Tahoma" w:cs="Tahoma"/>
        </w:rPr>
        <w:t xml:space="preserve">Crédito Público, esa cartera </w:t>
      </w:r>
      <w:r w:rsidR="38C2935F" w:rsidRPr="0064340A">
        <w:rPr>
          <w:rFonts w:ascii="Tahoma" w:hAnsi="Tahoma" w:cs="Tahoma"/>
        </w:rPr>
        <w:t xml:space="preserve">profirió </w:t>
      </w:r>
      <w:r w:rsidR="007629BB" w:rsidRPr="0064340A">
        <w:rPr>
          <w:rFonts w:ascii="Tahoma" w:hAnsi="Tahoma" w:cs="Tahoma"/>
        </w:rPr>
        <w:t xml:space="preserve">la Resolución No. 17693 del 22 de febrero de 2018, por medio de la cual emitió y ordenó el pago del bono pensional a favor de la señora Meriño de </w:t>
      </w:r>
      <w:proofErr w:type="spellStart"/>
      <w:r w:rsidR="007629BB" w:rsidRPr="0064340A">
        <w:rPr>
          <w:rFonts w:ascii="Tahoma" w:hAnsi="Tahoma" w:cs="Tahoma"/>
        </w:rPr>
        <w:t>Madieno</w:t>
      </w:r>
      <w:proofErr w:type="spellEnd"/>
      <w:r w:rsidR="007629BB" w:rsidRPr="0064340A">
        <w:rPr>
          <w:rFonts w:ascii="Tahoma" w:hAnsi="Tahoma" w:cs="Tahoma"/>
        </w:rPr>
        <w:t xml:space="preserve">, por valor de $176.153.000, situación que, a su vez, </w:t>
      </w:r>
      <w:r w:rsidR="74DEA54E" w:rsidRPr="0064340A">
        <w:rPr>
          <w:rFonts w:ascii="Tahoma" w:hAnsi="Tahoma" w:cs="Tahoma"/>
        </w:rPr>
        <w:t>dio pie a q</w:t>
      </w:r>
      <w:r w:rsidR="007629BB" w:rsidRPr="0064340A">
        <w:rPr>
          <w:rFonts w:ascii="Tahoma" w:hAnsi="Tahoma" w:cs="Tahoma"/>
        </w:rPr>
        <w:t>ue Porvenir S.A. le reconociera la pensión de vejez bajo la modalidad de renta vitalicia</w:t>
      </w:r>
      <w:r w:rsidR="00210641" w:rsidRPr="0064340A">
        <w:rPr>
          <w:rFonts w:ascii="Tahoma" w:hAnsi="Tahoma" w:cs="Tahoma"/>
        </w:rPr>
        <w:t xml:space="preserve">, trasladando a Seguros de Vida Alfa S.A. la totalidad de los saldos depositados en </w:t>
      </w:r>
      <w:r w:rsidR="7F8310AB" w:rsidRPr="0064340A">
        <w:rPr>
          <w:rFonts w:ascii="Tahoma" w:hAnsi="Tahoma" w:cs="Tahoma"/>
        </w:rPr>
        <w:t>su</w:t>
      </w:r>
      <w:r w:rsidR="00210641" w:rsidRPr="0064340A">
        <w:rPr>
          <w:rFonts w:ascii="Tahoma" w:hAnsi="Tahoma" w:cs="Tahoma"/>
        </w:rPr>
        <w:t xml:space="preserve"> cuenta de ahorro individual</w:t>
      </w:r>
      <w:r w:rsidR="743B49EB" w:rsidRPr="0064340A">
        <w:rPr>
          <w:rFonts w:ascii="Tahoma" w:hAnsi="Tahoma" w:cs="Tahoma"/>
        </w:rPr>
        <w:t>, a efectos que administrara l</w:t>
      </w:r>
      <w:r w:rsidR="51149D6F" w:rsidRPr="0064340A">
        <w:rPr>
          <w:rFonts w:ascii="Tahoma" w:hAnsi="Tahoma" w:cs="Tahoma"/>
        </w:rPr>
        <w:t>as mesadas pensionales.</w:t>
      </w:r>
    </w:p>
    <w:p w14:paraId="05C54491" w14:textId="1DA7E84C" w:rsidR="007629BB" w:rsidRPr="0064340A" w:rsidRDefault="007629BB" w:rsidP="0064340A">
      <w:pPr>
        <w:pStyle w:val="Prrafodelista"/>
        <w:spacing w:line="276" w:lineRule="auto"/>
        <w:ind w:left="0" w:firstLine="644"/>
        <w:jc w:val="both"/>
        <w:rPr>
          <w:rFonts w:ascii="Tahoma" w:hAnsi="Tahoma" w:cs="Tahoma"/>
        </w:rPr>
      </w:pPr>
    </w:p>
    <w:p w14:paraId="10819C6A" w14:textId="0B2B0B59" w:rsidR="007629BB" w:rsidRPr="0064340A" w:rsidRDefault="724E23F5" w:rsidP="0064340A">
      <w:pPr>
        <w:pStyle w:val="Prrafodelista"/>
        <w:spacing w:line="276" w:lineRule="auto"/>
        <w:ind w:left="0" w:firstLine="644"/>
        <w:jc w:val="both"/>
        <w:rPr>
          <w:rFonts w:ascii="Tahoma" w:hAnsi="Tahoma" w:cs="Tahoma"/>
          <w:lang w:val="es-CO"/>
        </w:rPr>
      </w:pPr>
      <w:r w:rsidRPr="0064340A">
        <w:rPr>
          <w:rFonts w:ascii="Tahoma" w:hAnsi="Tahoma" w:cs="Tahoma"/>
          <w:lang w:val="es-CO"/>
        </w:rPr>
        <w:t>Lo anterior permite concluir que</w:t>
      </w:r>
      <w:r w:rsidR="198A91C5" w:rsidRPr="0064340A">
        <w:rPr>
          <w:rFonts w:ascii="Tahoma" w:hAnsi="Tahoma" w:cs="Tahoma"/>
          <w:lang w:val="es-CO"/>
        </w:rPr>
        <w:t>,</w:t>
      </w:r>
      <w:r w:rsidRPr="0064340A">
        <w:rPr>
          <w:rFonts w:ascii="Tahoma" w:hAnsi="Tahoma" w:cs="Tahoma"/>
          <w:lang w:val="es-CO"/>
        </w:rPr>
        <w:t xml:space="preserve"> </w:t>
      </w:r>
      <w:r w:rsidR="1654B0BD" w:rsidRPr="0064340A">
        <w:rPr>
          <w:rFonts w:ascii="Tahoma" w:hAnsi="Tahoma" w:cs="Tahoma"/>
          <w:lang w:val="es-CO"/>
        </w:rPr>
        <w:t>a las luces del literal b) del artículo 13 de la Ley 100 de 1993 modificado por el artículo 2° de la Ley 797 de 2003</w:t>
      </w:r>
      <w:r w:rsidR="6675842C" w:rsidRPr="0064340A">
        <w:rPr>
          <w:rFonts w:ascii="Tahoma" w:hAnsi="Tahoma" w:cs="Tahoma"/>
          <w:lang w:val="es-CO"/>
        </w:rPr>
        <w:t>,</w:t>
      </w:r>
      <w:r w:rsidRPr="0064340A">
        <w:rPr>
          <w:rFonts w:ascii="Tahoma" w:hAnsi="Tahoma" w:cs="Tahoma"/>
          <w:lang w:val="es-CO"/>
        </w:rPr>
        <w:t xml:space="preserve"> </w:t>
      </w:r>
      <w:r w:rsidR="1DB7F450" w:rsidRPr="0064340A">
        <w:rPr>
          <w:rFonts w:ascii="Tahoma" w:hAnsi="Tahoma" w:cs="Tahoma"/>
          <w:lang w:val="es-CO"/>
        </w:rPr>
        <w:t xml:space="preserve">hoy por hoy </w:t>
      </w:r>
      <w:r w:rsidRPr="0064340A">
        <w:rPr>
          <w:rFonts w:ascii="Tahoma" w:hAnsi="Tahoma" w:cs="Tahoma"/>
          <w:lang w:val="es-CO"/>
        </w:rPr>
        <w:t xml:space="preserve">se encuentra extinto el derecho que tenía </w:t>
      </w:r>
      <w:r w:rsidR="28D7710C" w:rsidRPr="0064340A">
        <w:rPr>
          <w:rFonts w:ascii="Tahoma" w:hAnsi="Tahoma" w:cs="Tahoma"/>
          <w:lang w:val="es-CO"/>
        </w:rPr>
        <w:t>la actora</w:t>
      </w:r>
      <w:r w:rsidR="161064D8" w:rsidRPr="0064340A">
        <w:rPr>
          <w:rFonts w:ascii="Tahoma" w:hAnsi="Tahoma" w:cs="Tahoma"/>
          <w:lang w:val="es-CO"/>
        </w:rPr>
        <w:t>,</w:t>
      </w:r>
      <w:r w:rsidR="28D7710C" w:rsidRPr="0064340A">
        <w:rPr>
          <w:rFonts w:ascii="Tahoma" w:hAnsi="Tahoma" w:cs="Tahoma"/>
          <w:lang w:val="es-CO"/>
        </w:rPr>
        <w:t xml:space="preserve"> </w:t>
      </w:r>
      <w:r w:rsidRPr="0064340A">
        <w:rPr>
          <w:rFonts w:ascii="Tahoma" w:hAnsi="Tahoma" w:cs="Tahoma"/>
          <w:lang w:val="es-CO"/>
        </w:rPr>
        <w:t>como afiliada al sistema general de pensiones</w:t>
      </w:r>
      <w:r w:rsidR="469108F4" w:rsidRPr="0064340A">
        <w:rPr>
          <w:rFonts w:ascii="Tahoma" w:hAnsi="Tahoma" w:cs="Tahoma"/>
          <w:lang w:val="es-CO"/>
        </w:rPr>
        <w:t>,</w:t>
      </w:r>
      <w:r w:rsidRPr="0064340A">
        <w:rPr>
          <w:rFonts w:ascii="Tahoma" w:hAnsi="Tahoma" w:cs="Tahoma"/>
          <w:lang w:val="es-CO"/>
        </w:rPr>
        <w:t xml:space="preserve"> a movilizarse entre los dos regímenes pensionales que lo conforman</w:t>
      </w:r>
      <w:r w:rsidR="37C88159" w:rsidRPr="0064340A">
        <w:rPr>
          <w:rFonts w:ascii="Tahoma" w:hAnsi="Tahoma" w:cs="Tahoma"/>
          <w:lang w:val="es-CO"/>
        </w:rPr>
        <w:t>,</w:t>
      </w:r>
      <w:r w:rsidR="57E178AE" w:rsidRPr="0064340A">
        <w:rPr>
          <w:rFonts w:ascii="Tahoma" w:hAnsi="Tahoma" w:cs="Tahoma"/>
          <w:lang w:val="es-CO"/>
        </w:rPr>
        <w:t xml:space="preserve"> pues</w:t>
      </w:r>
      <w:r w:rsidR="6A105A67" w:rsidRPr="0064340A">
        <w:rPr>
          <w:rFonts w:ascii="Tahoma" w:hAnsi="Tahoma" w:cs="Tahoma"/>
          <w:lang w:val="es-CO"/>
        </w:rPr>
        <w:t xml:space="preserve"> </w:t>
      </w:r>
      <w:r w:rsidRPr="0064340A">
        <w:rPr>
          <w:rFonts w:ascii="Tahoma" w:hAnsi="Tahoma" w:cs="Tahoma"/>
          <w:lang w:val="es-CO"/>
        </w:rPr>
        <w:t xml:space="preserve">al adquirir la calidad de pensionada su situación jurídica quedó definida y consolidada bajo el régimen jurídico </w:t>
      </w:r>
      <w:r w:rsidR="76B60BB5" w:rsidRPr="0064340A">
        <w:rPr>
          <w:rFonts w:ascii="Tahoma" w:hAnsi="Tahoma" w:cs="Tahoma"/>
          <w:lang w:val="es-CO"/>
        </w:rPr>
        <w:t xml:space="preserve">que regenta a </w:t>
      </w:r>
      <w:r w:rsidR="2F05A844" w:rsidRPr="0064340A">
        <w:rPr>
          <w:rFonts w:ascii="Tahoma" w:hAnsi="Tahoma" w:cs="Tahoma"/>
          <w:lang w:val="es-CO"/>
        </w:rPr>
        <w:t xml:space="preserve">quienes ostentan la </w:t>
      </w:r>
      <w:r w:rsidRPr="0064340A">
        <w:rPr>
          <w:rFonts w:ascii="Tahoma" w:hAnsi="Tahoma" w:cs="Tahoma"/>
          <w:lang w:val="es-CO"/>
        </w:rPr>
        <w:t xml:space="preserve">pensión de vejez, </w:t>
      </w:r>
      <w:r w:rsidR="5429B914" w:rsidRPr="0064340A">
        <w:rPr>
          <w:rFonts w:ascii="Tahoma" w:hAnsi="Tahoma" w:cs="Tahoma"/>
          <w:lang w:val="es-CO"/>
        </w:rPr>
        <w:t>prestación que, d</w:t>
      </w:r>
      <w:r w:rsidR="4050B748" w:rsidRPr="0064340A">
        <w:rPr>
          <w:rFonts w:ascii="Tahoma" w:hAnsi="Tahoma" w:cs="Tahoma"/>
          <w:lang w:val="es-CO"/>
        </w:rPr>
        <w:t>ependi</w:t>
      </w:r>
      <w:r w:rsidR="56CDDFCE" w:rsidRPr="0064340A">
        <w:rPr>
          <w:rFonts w:ascii="Tahoma" w:hAnsi="Tahoma" w:cs="Tahoma"/>
          <w:lang w:val="es-CO"/>
        </w:rPr>
        <w:t>ó</w:t>
      </w:r>
      <w:r w:rsidRPr="0064340A">
        <w:rPr>
          <w:rFonts w:ascii="Tahoma" w:hAnsi="Tahoma" w:cs="Tahoma"/>
          <w:lang w:val="es-CO"/>
        </w:rPr>
        <w:t xml:space="preserve"> </w:t>
      </w:r>
      <w:r w:rsidR="63AF4391" w:rsidRPr="0064340A">
        <w:rPr>
          <w:rFonts w:ascii="Tahoma" w:hAnsi="Tahoma" w:cs="Tahoma"/>
          <w:lang w:val="es-CO"/>
        </w:rPr>
        <w:t xml:space="preserve">de </w:t>
      </w:r>
      <w:r w:rsidRPr="0064340A">
        <w:rPr>
          <w:rFonts w:ascii="Tahoma" w:hAnsi="Tahoma" w:cs="Tahoma"/>
          <w:lang w:val="es-CO"/>
        </w:rPr>
        <w:t>una serie de actos que comprometen recursos y responsabilidades obligacionales de terceros de buena fe.</w:t>
      </w:r>
    </w:p>
    <w:p w14:paraId="0DF8248C" w14:textId="7B481F57" w:rsidR="10969FDA" w:rsidRPr="0064340A" w:rsidRDefault="10969FDA" w:rsidP="0064340A">
      <w:pPr>
        <w:pStyle w:val="Prrafodelista"/>
        <w:spacing w:line="276" w:lineRule="auto"/>
        <w:ind w:left="0" w:firstLine="644"/>
        <w:jc w:val="both"/>
        <w:rPr>
          <w:rFonts w:ascii="Tahoma" w:hAnsi="Tahoma" w:cs="Tahoma"/>
          <w:lang w:val="es-CO"/>
        </w:rPr>
      </w:pPr>
    </w:p>
    <w:p w14:paraId="6DF08E4E" w14:textId="72D3520A" w:rsidR="00062A9C" w:rsidRPr="0064340A" w:rsidRDefault="135A2F3B" w:rsidP="0064340A">
      <w:pPr>
        <w:spacing w:line="276" w:lineRule="auto"/>
        <w:rPr>
          <w:rFonts w:ascii="Tahoma" w:hAnsi="Tahoma" w:cs="Tahoma"/>
          <w:sz w:val="24"/>
          <w:szCs w:val="24"/>
        </w:rPr>
      </w:pPr>
      <w:r w:rsidRPr="0064340A">
        <w:rPr>
          <w:rFonts w:ascii="Tahoma" w:hAnsi="Tahoma" w:cs="Tahoma"/>
          <w:sz w:val="24"/>
          <w:szCs w:val="24"/>
        </w:rPr>
        <w:t xml:space="preserve">En efecto, </w:t>
      </w:r>
      <w:r w:rsidR="00D27F60" w:rsidRPr="0064340A">
        <w:rPr>
          <w:rFonts w:ascii="Tahoma" w:hAnsi="Tahoma" w:cs="Tahoma"/>
          <w:sz w:val="24"/>
          <w:szCs w:val="24"/>
        </w:rPr>
        <w:t>la pensión que actualmente percibe la demandante fue financiada con los recursos de su cuenta de ahorro individual y el bono pensional</w:t>
      </w:r>
      <w:r w:rsidR="0DE693A3" w:rsidRPr="0064340A">
        <w:rPr>
          <w:rFonts w:ascii="Tahoma" w:hAnsi="Tahoma" w:cs="Tahoma"/>
          <w:sz w:val="24"/>
          <w:szCs w:val="24"/>
        </w:rPr>
        <w:t xml:space="preserve"> cuya emisión </w:t>
      </w:r>
      <w:r w:rsidR="798200E1" w:rsidRPr="0064340A">
        <w:rPr>
          <w:rFonts w:ascii="Tahoma" w:hAnsi="Tahoma" w:cs="Tahoma"/>
          <w:sz w:val="24"/>
          <w:szCs w:val="24"/>
        </w:rPr>
        <w:t>dependió de la gestión que se adelantara por Porvenir S.A. tanto con su empleador</w:t>
      </w:r>
      <w:r w:rsidR="4C0E20F9" w:rsidRPr="0064340A">
        <w:rPr>
          <w:rFonts w:ascii="Tahoma" w:hAnsi="Tahoma" w:cs="Tahoma"/>
          <w:sz w:val="24"/>
          <w:szCs w:val="24"/>
        </w:rPr>
        <w:t xml:space="preserve"> -Instituto Colombiano de Bienestar Familiar-</w:t>
      </w:r>
      <w:r w:rsidR="798200E1" w:rsidRPr="0064340A">
        <w:rPr>
          <w:rFonts w:ascii="Tahoma" w:hAnsi="Tahoma" w:cs="Tahoma"/>
          <w:sz w:val="24"/>
          <w:szCs w:val="24"/>
        </w:rPr>
        <w:t xml:space="preserve"> como ante </w:t>
      </w:r>
      <w:r w:rsidR="0DE693A3" w:rsidRPr="0064340A">
        <w:rPr>
          <w:rFonts w:ascii="Tahoma" w:hAnsi="Tahoma" w:cs="Tahoma"/>
          <w:sz w:val="24"/>
          <w:szCs w:val="24"/>
        </w:rPr>
        <w:t xml:space="preserve">la Nación </w:t>
      </w:r>
      <w:r w:rsidR="00C074FB">
        <w:rPr>
          <w:rFonts w:ascii="Tahoma" w:hAnsi="Tahoma" w:cs="Tahoma"/>
          <w:sz w:val="24"/>
          <w:szCs w:val="24"/>
        </w:rPr>
        <w:t>–</w:t>
      </w:r>
      <w:r w:rsidR="0DE693A3" w:rsidRPr="0064340A">
        <w:rPr>
          <w:rFonts w:ascii="Tahoma" w:hAnsi="Tahoma" w:cs="Tahoma"/>
          <w:sz w:val="24"/>
          <w:szCs w:val="24"/>
        </w:rPr>
        <w:t xml:space="preserve"> Ministerio</w:t>
      </w:r>
      <w:r w:rsidR="00C074FB">
        <w:rPr>
          <w:rFonts w:ascii="Tahoma" w:hAnsi="Tahoma" w:cs="Tahoma"/>
          <w:sz w:val="24"/>
          <w:szCs w:val="24"/>
        </w:rPr>
        <w:t xml:space="preserve"> </w:t>
      </w:r>
      <w:r w:rsidR="0DE693A3" w:rsidRPr="0064340A">
        <w:rPr>
          <w:rFonts w:ascii="Tahoma" w:hAnsi="Tahoma" w:cs="Tahoma"/>
          <w:sz w:val="24"/>
          <w:szCs w:val="24"/>
        </w:rPr>
        <w:t>de Hacienda y Crédito Público</w:t>
      </w:r>
      <w:r w:rsidR="552B4311" w:rsidRPr="0064340A">
        <w:rPr>
          <w:rFonts w:ascii="Tahoma" w:hAnsi="Tahoma" w:cs="Tahoma"/>
          <w:sz w:val="24"/>
          <w:szCs w:val="24"/>
        </w:rPr>
        <w:t xml:space="preserve">; prestación que además </w:t>
      </w:r>
      <w:r w:rsidR="00210641" w:rsidRPr="0064340A">
        <w:rPr>
          <w:rFonts w:ascii="Tahoma" w:hAnsi="Tahoma" w:cs="Tahoma"/>
          <w:sz w:val="24"/>
          <w:szCs w:val="24"/>
        </w:rPr>
        <w:t>está siendo administrada por un</w:t>
      </w:r>
      <w:r w:rsidR="509C8CD2" w:rsidRPr="0064340A">
        <w:rPr>
          <w:rFonts w:ascii="Tahoma" w:hAnsi="Tahoma" w:cs="Tahoma"/>
          <w:sz w:val="24"/>
          <w:szCs w:val="24"/>
        </w:rPr>
        <w:t xml:space="preserve">a aseguradora </w:t>
      </w:r>
      <w:r w:rsidR="00210641" w:rsidRPr="0064340A">
        <w:rPr>
          <w:rFonts w:ascii="Tahoma" w:hAnsi="Tahoma" w:cs="Tahoma"/>
          <w:sz w:val="24"/>
          <w:szCs w:val="24"/>
        </w:rPr>
        <w:t>que no intervino en la configuración del traslado que tacha de nulo</w:t>
      </w:r>
      <w:r w:rsidR="00DF5161" w:rsidRPr="0064340A">
        <w:rPr>
          <w:rFonts w:ascii="Tahoma" w:hAnsi="Tahoma" w:cs="Tahoma"/>
          <w:sz w:val="24"/>
          <w:szCs w:val="24"/>
        </w:rPr>
        <w:t>. Este panorama</w:t>
      </w:r>
      <w:r w:rsidR="00921E59" w:rsidRPr="0064340A">
        <w:rPr>
          <w:rFonts w:ascii="Tahoma" w:hAnsi="Tahoma" w:cs="Tahoma"/>
          <w:sz w:val="24"/>
          <w:szCs w:val="24"/>
        </w:rPr>
        <w:t xml:space="preserve">, en términos de la sentencia traída a colación, imposibilita </w:t>
      </w:r>
      <w:r w:rsidR="00DF5161" w:rsidRPr="0064340A">
        <w:rPr>
          <w:rFonts w:ascii="Tahoma" w:hAnsi="Tahoma" w:cs="Tahoma"/>
          <w:sz w:val="24"/>
          <w:szCs w:val="24"/>
        </w:rPr>
        <w:t xml:space="preserve">que se </w:t>
      </w:r>
      <w:r w:rsidR="00921E59" w:rsidRPr="0064340A">
        <w:rPr>
          <w:rFonts w:ascii="Tahoma" w:hAnsi="Tahoma" w:cs="Tahoma"/>
          <w:sz w:val="24"/>
          <w:szCs w:val="24"/>
        </w:rPr>
        <w:t>acced</w:t>
      </w:r>
      <w:r w:rsidR="00DF5161" w:rsidRPr="0064340A">
        <w:rPr>
          <w:rFonts w:ascii="Tahoma" w:hAnsi="Tahoma" w:cs="Tahoma"/>
          <w:sz w:val="24"/>
          <w:szCs w:val="24"/>
        </w:rPr>
        <w:t xml:space="preserve">a </w:t>
      </w:r>
      <w:r w:rsidR="00921E59" w:rsidRPr="0064340A">
        <w:rPr>
          <w:rFonts w:ascii="Tahoma" w:hAnsi="Tahoma" w:cs="Tahoma"/>
          <w:sz w:val="24"/>
          <w:szCs w:val="24"/>
        </w:rPr>
        <w:t>a las pretensiones vertidas en el libelo genitor</w:t>
      </w:r>
      <w:r w:rsidR="000F7327" w:rsidRPr="0064340A">
        <w:rPr>
          <w:rFonts w:ascii="Tahoma" w:hAnsi="Tahoma" w:cs="Tahoma"/>
          <w:sz w:val="24"/>
          <w:szCs w:val="24"/>
        </w:rPr>
        <w:t>, siendo del caso aclarar que al no haberse p</w:t>
      </w:r>
      <w:r w:rsidR="00C348CA" w:rsidRPr="0064340A">
        <w:rPr>
          <w:rFonts w:ascii="Tahoma" w:hAnsi="Tahoma" w:cs="Tahoma"/>
          <w:sz w:val="24"/>
          <w:szCs w:val="24"/>
        </w:rPr>
        <w:t xml:space="preserve">erseguido en </w:t>
      </w:r>
      <w:r w:rsidR="000F7327" w:rsidRPr="0064340A">
        <w:rPr>
          <w:rFonts w:ascii="Tahoma" w:hAnsi="Tahoma" w:cs="Tahoma"/>
          <w:sz w:val="24"/>
          <w:szCs w:val="24"/>
        </w:rPr>
        <w:t xml:space="preserve">el presente proceso la reparación de daño alguno por parte </w:t>
      </w:r>
      <w:r w:rsidR="00C348CA" w:rsidRPr="0064340A">
        <w:rPr>
          <w:rFonts w:ascii="Tahoma" w:hAnsi="Tahoma" w:cs="Tahoma"/>
          <w:sz w:val="24"/>
          <w:szCs w:val="24"/>
        </w:rPr>
        <w:t>de la parte activa, esta instancia carece de facultades oficiosas para pronunciarse sobre ello.</w:t>
      </w:r>
    </w:p>
    <w:p w14:paraId="2BC04D00" w14:textId="0B56D0E5" w:rsidR="00C87262" w:rsidRPr="0064340A" w:rsidRDefault="00C87262" w:rsidP="0064340A">
      <w:pPr>
        <w:spacing w:line="276" w:lineRule="auto"/>
        <w:rPr>
          <w:rFonts w:ascii="Tahoma" w:hAnsi="Tahoma" w:cs="Tahoma"/>
          <w:sz w:val="24"/>
          <w:szCs w:val="24"/>
        </w:rPr>
      </w:pPr>
    </w:p>
    <w:p w14:paraId="4F665DB7" w14:textId="5A9FE338" w:rsidR="00C87262" w:rsidRPr="0064340A" w:rsidRDefault="00DF5161" w:rsidP="0064340A">
      <w:pPr>
        <w:spacing w:line="276" w:lineRule="auto"/>
        <w:rPr>
          <w:rFonts w:ascii="Tahoma" w:hAnsi="Tahoma" w:cs="Tahoma"/>
          <w:sz w:val="24"/>
          <w:szCs w:val="24"/>
        </w:rPr>
      </w:pPr>
      <w:r w:rsidRPr="0064340A">
        <w:rPr>
          <w:rFonts w:ascii="Tahoma" w:hAnsi="Tahoma" w:cs="Tahoma"/>
          <w:sz w:val="24"/>
          <w:szCs w:val="24"/>
        </w:rPr>
        <w:t xml:space="preserve">Lo </w:t>
      </w:r>
      <w:r w:rsidR="00C87262" w:rsidRPr="0064340A">
        <w:rPr>
          <w:rFonts w:ascii="Tahoma" w:hAnsi="Tahoma" w:cs="Tahoma"/>
          <w:sz w:val="24"/>
          <w:szCs w:val="24"/>
        </w:rPr>
        <w:t xml:space="preserve">hasta aquí esbozado </w:t>
      </w:r>
      <w:r w:rsidRPr="0064340A">
        <w:rPr>
          <w:rFonts w:ascii="Tahoma" w:hAnsi="Tahoma" w:cs="Tahoma"/>
          <w:sz w:val="24"/>
          <w:szCs w:val="24"/>
        </w:rPr>
        <w:t>conlleva a la indefectible confirmación de</w:t>
      </w:r>
      <w:r w:rsidR="00C87262" w:rsidRPr="0064340A">
        <w:rPr>
          <w:rFonts w:ascii="Tahoma" w:hAnsi="Tahoma" w:cs="Tahoma"/>
          <w:sz w:val="24"/>
          <w:szCs w:val="24"/>
        </w:rPr>
        <w:t xml:space="preserve"> la decisión de primer grado en su integridad, siendo del caso </w:t>
      </w:r>
      <w:r w:rsidR="00B34C40" w:rsidRPr="0064340A">
        <w:rPr>
          <w:rFonts w:ascii="Tahoma" w:hAnsi="Tahoma" w:cs="Tahoma"/>
          <w:sz w:val="24"/>
          <w:szCs w:val="24"/>
        </w:rPr>
        <w:t xml:space="preserve">indicar que </w:t>
      </w:r>
      <w:r w:rsidR="00C87262" w:rsidRPr="0064340A">
        <w:rPr>
          <w:rFonts w:ascii="Tahoma" w:hAnsi="Tahoma" w:cs="Tahoma"/>
          <w:sz w:val="24"/>
          <w:szCs w:val="24"/>
        </w:rPr>
        <w:t xml:space="preserve">con la presente </w:t>
      </w:r>
      <w:r w:rsidR="00B34C40" w:rsidRPr="0064340A">
        <w:rPr>
          <w:rFonts w:ascii="Tahoma" w:hAnsi="Tahoma" w:cs="Tahoma"/>
          <w:sz w:val="24"/>
          <w:szCs w:val="24"/>
        </w:rPr>
        <w:t xml:space="preserve">providencia la Sala Primera de Decisión </w:t>
      </w:r>
      <w:r w:rsidR="00C35899" w:rsidRPr="0064340A">
        <w:rPr>
          <w:rFonts w:ascii="Tahoma" w:hAnsi="Tahoma" w:cs="Tahoma"/>
          <w:sz w:val="24"/>
          <w:szCs w:val="24"/>
        </w:rPr>
        <w:t xml:space="preserve">mayoritaria </w:t>
      </w:r>
      <w:r w:rsidR="00B34C40" w:rsidRPr="0064340A">
        <w:rPr>
          <w:rFonts w:ascii="Tahoma" w:hAnsi="Tahoma" w:cs="Tahoma"/>
          <w:sz w:val="24"/>
          <w:szCs w:val="24"/>
        </w:rPr>
        <w:t xml:space="preserve">varía la postura que venía sosteniendo hasta </w:t>
      </w:r>
      <w:r w:rsidR="00B34C40" w:rsidRPr="0064340A">
        <w:rPr>
          <w:rFonts w:ascii="Tahoma" w:hAnsi="Tahoma" w:cs="Tahoma"/>
          <w:sz w:val="24"/>
          <w:szCs w:val="24"/>
        </w:rPr>
        <w:lastRenderedPageBreak/>
        <w:t>la fecha</w:t>
      </w:r>
      <w:r w:rsidRPr="0064340A">
        <w:rPr>
          <w:rFonts w:ascii="Tahoma" w:hAnsi="Tahoma" w:cs="Tahoma"/>
          <w:sz w:val="24"/>
          <w:szCs w:val="24"/>
        </w:rPr>
        <w:t>, respecto de la viabilidad de la ineficacia de traslado</w:t>
      </w:r>
      <w:r w:rsidR="00B34C40" w:rsidRPr="0064340A">
        <w:rPr>
          <w:rFonts w:ascii="Tahoma" w:hAnsi="Tahoma" w:cs="Tahoma"/>
          <w:sz w:val="24"/>
          <w:szCs w:val="24"/>
        </w:rPr>
        <w:t xml:space="preserve">, </w:t>
      </w:r>
      <w:r w:rsidRPr="0064340A">
        <w:rPr>
          <w:rFonts w:ascii="Tahoma" w:hAnsi="Tahoma" w:cs="Tahoma"/>
          <w:sz w:val="24"/>
          <w:szCs w:val="24"/>
        </w:rPr>
        <w:t xml:space="preserve">la cual </w:t>
      </w:r>
      <w:r w:rsidR="00B34C40" w:rsidRPr="0064340A">
        <w:rPr>
          <w:rFonts w:ascii="Tahoma" w:hAnsi="Tahoma" w:cs="Tahoma"/>
          <w:sz w:val="24"/>
          <w:szCs w:val="24"/>
        </w:rPr>
        <w:t>encontraba arraigo en la sentencia 31989 del 8 de septiembre de 2008, proferida igualmente por la Sala de Casación Laboral de la Corte Suprema de Justicia</w:t>
      </w:r>
      <w:r w:rsidR="00C35899" w:rsidRPr="0064340A">
        <w:rPr>
          <w:rFonts w:ascii="Tahoma" w:hAnsi="Tahoma" w:cs="Tahoma"/>
          <w:sz w:val="24"/>
          <w:szCs w:val="24"/>
        </w:rPr>
        <w:t>, tesis que fue revaluada por el alto Tribunal en la citada sentencia SL373-2021 del 10 de febrero de 2021, a la cual, a partir de la fecha, nos acogemos.</w:t>
      </w:r>
      <w:r w:rsidR="00B34C40" w:rsidRPr="0064340A">
        <w:rPr>
          <w:rFonts w:ascii="Tahoma" w:hAnsi="Tahoma" w:cs="Tahoma"/>
          <w:sz w:val="24"/>
          <w:szCs w:val="24"/>
        </w:rPr>
        <w:t xml:space="preserve"> </w:t>
      </w:r>
    </w:p>
    <w:p w14:paraId="44239965" w14:textId="2CAD2F1C" w:rsidR="00484FFB" w:rsidRPr="0064340A" w:rsidRDefault="00065018" w:rsidP="0064340A">
      <w:pPr>
        <w:spacing w:line="276" w:lineRule="auto"/>
        <w:ind w:firstLine="0"/>
        <w:rPr>
          <w:rFonts w:ascii="Tahoma" w:eastAsia="Tahoma" w:hAnsi="Tahoma" w:cs="Tahoma"/>
          <w:sz w:val="24"/>
          <w:szCs w:val="24"/>
        </w:rPr>
      </w:pPr>
      <w:r w:rsidRPr="0064340A">
        <w:rPr>
          <w:rFonts w:ascii="Tahoma" w:eastAsia="Tahoma" w:hAnsi="Tahoma" w:cs="Tahoma"/>
          <w:sz w:val="24"/>
          <w:szCs w:val="24"/>
        </w:rPr>
        <w:tab/>
      </w:r>
    </w:p>
    <w:p w14:paraId="0AF50B75" w14:textId="0D8F765B" w:rsidR="00065018" w:rsidRPr="0064340A" w:rsidRDefault="00065018" w:rsidP="0064340A">
      <w:pPr>
        <w:spacing w:line="276" w:lineRule="auto"/>
        <w:ind w:firstLine="0"/>
        <w:rPr>
          <w:rFonts w:ascii="Tahoma" w:eastAsia="Tahoma" w:hAnsi="Tahoma" w:cs="Tahoma"/>
          <w:sz w:val="24"/>
          <w:szCs w:val="24"/>
        </w:rPr>
      </w:pPr>
      <w:r w:rsidRPr="0064340A">
        <w:rPr>
          <w:rFonts w:ascii="Tahoma" w:eastAsia="Tahoma" w:hAnsi="Tahoma" w:cs="Tahoma"/>
          <w:sz w:val="24"/>
          <w:szCs w:val="24"/>
        </w:rPr>
        <w:tab/>
        <w:t xml:space="preserve">Las costas en segunda instancia correrán a cargo de la apelante y a favor de las demandadas en un 100%, </w:t>
      </w:r>
      <w:r w:rsidR="00C35899" w:rsidRPr="0064340A">
        <w:rPr>
          <w:rFonts w:ascii="Tahoma" w:eastAsia="Tahoma" w:hAnsi="Tahoma" w:cs="Tahoma"/>
          <w:sz w:val="24"/>
          <w:szCs w:val="24"/>
        </w:rPr>
        <w:t xml:space="preserve">a prorrata, </w:t>
      </w:r>
      <w:r w:rsidRPr="0064340A">
        <w:rPr>
          <w:rFonts w:ascii="Tahoma" w:eastAsia="Tahoma" w:hAnsi="Tahoma" w:cs="Tahoma"/>
          <w:sz w:val="24"/>
          <w:szCs w:val="24"/>
        </w:rPr>
        <w:t>las cuales se liquidarán por la secretaría del juzgado de origen.</w:t>
      </w:r>
    </w:p>
    <w:p w14:paraId="46D36B67" w14:textId="77777777" w:rsidR="00065018" w:rsidRPr="0064340A" w:rsidRDefault="00065018" w:rsidP="0064340A">
      <w:pPr>
        <w:spacing w:line="276" w:lineRule="auto"/>
        <w:ind w:firstLine="0"/>
        <w:rPr>
          <w:rFonts w:ascii="Tahoma" w:eastAsia="Tahoma" w:hAnsi="Tahoma" w:cs="Tahoma"/>
          <w:sz w:val="24"/>
          <w:szCs w:val="24"/>
        </w:rPr>
      </w:pPr>
    </w:p>
    <w:p w14:paraId="24C09FD8" w14:textId="29700B20" w:rsidR="00484FFB" w:rsidRPr="0064340A" w:rsidRDefault="0064340A" w:rsidP="0064340A">
      <w:pPr>
        <w:spacing w:line="276" w:lineRule="auto"/>
        <w:ind w:firstLine="705"/>
        <w:rPr>
          <w:rFonts w:ascii="Tahoma" w:eastAsia="Tahoma" w:hAnsi="Tahoma" w:cs="Tahoma"/>
          <w:sz w:val="24"/>
          <w:szCs w:val="24"/>
        </w:rPr>
      </w:pPr>
      <w:r>
        <w:rPr>
          <w:rFonts w:ascii="Tahoma" w:eastAsia="Tahoma" w:hAnsi="Tahoma" w:cs="Tahoma"/>
          <w:sz w:val="24"/>
          <w:szCs w:val="24"/>
        </w:rPr>
        <w:t>(…)</w:t>
      </w:r>
    </w:p>
    <w:p w14:paraId="0CC0E761" w14:textId="77777777" w:rsidR="00484FFB" w:rsidRPr="0064340A" w:rsidRDefault="00484FFB" w:rsidP="0064340A">
      <w:pPr>
        <w:pStyle w:val="Prrafodelista2"/>
        <w:spacing w:after="0"/>
        <w:ind w:left="0" w:firstLine="708"/>
        <w:jc w:val="both"/>
        <w:rPr>
          <w:rFonts w:ascii="Tahoma" w:hAnsi="Tahoma" w:cs="Tahoma"/>
          <w:color w:val="000000" w:themeColor="text1"/>
          <w:sz w:val="24"/>
          <w:szCs w:val="24"/>
          <w:lang w:val="es-ES_tradnl"/>
        </w:rPr>
      </w:pPr>
    </w:p>
    <w:p w14:paraId="5F7939C5" w14:textId="77777777" w:rsidR="00484FFB" w:rsidRPr="0064340A" w:rsidRDefault="00484FFB" w:rsidP="0064340A">
      <w:pPr>
        <w:pStyle w:val="Prrafodelista2"/>
        <w:spacing w:after="0"/>
        <w:ind w:left="0" w:firstLine="708"/>
        <w:jc w:val="both"/>
        <w:rPr>
          <w:rFonts w:ascii="Tahoma" w:hAnsi="Tahoma" w:cs="Tahoma"/>
          <w:color w:val="000000" w:themeColor="text1"/>
          <w:sz w:val="24"/>
          <w:szCs w:val="24"/>
          <w:lang w:val="es-ES_tradnl"/>
        </w:rPr>
      </w:pPr>
      <w:r w:rsidRPr="0064340A">
        <w:rPr>
          <w:rFonts w:ascii="Tahoma" w:hAnsi="Tahoma" w:cs="Tahoma"/>
          <w:color w:val="000000" w:themeColor="text1"/>
          <w:sz w:val="24"/>
          <w:szCs w:val="24"/>
          <w:lang w:val="es-ES_tradnl"/>
        </w:rPr>
        <w:t xml:space="preserve">En mérito de lo expuesto, el </w:t>
      </w:r>
      <w:r w:rsidRPr="0064340A">
        <w:rPr>
          <w:rFonts w:ascii="Tahoma" w:hAnsi="Tahoma" w:cs="Tahoma"/>
          <w:b/>
          <w:color w:val="000000" w:themeColor="text1"/>
          <w:sz w:val="24"/>
          <w:szCs w:val="24"/>
          <w:lang w:val="es-ES_tradnl"/>
        </w:rPr>
        <w:t>Tribunal Superior del Distrito Judicial de Pereira - Risaralda, Sala de Decisión Laboral No. 1,</w:t>
      </w:r>
      <w:r w:rsidRPr="0064340A">
        <w:rPr>
          <w:rFonts w:ascii="Tahoma" w:hAnsi="Tahoma" w:cs="Tahoma"/>
          <w:color w:val="000000" w:themeColor="text1"/>
          <w:sz w:val="24"/>
          <w:szCs w:val="24"/>
          <w:lang w:val="es-ES_tradnl"/>
        </w:rPr>
        <w:t xml:space="preserve"> administrando justicia en nombre de la República y por autoridad de la ley,</w:t>
      </w:r>
    </w:p>
    <w:p w14:paraId="48AA29FC" w14:textId="77777777" w:rsidR="00484FFB" w:rsidRPr="0064340A" w:rsidRDefault="00484FFB" w:rsidP="0064340A">
      <w:pPr>
        <w:pStyle w:val="Prrafodelista2"/>
        <w:spacing w:after="0"/>
        <w:ind w:left="0"/>
        <w:jc w:val="both"/>
        <w:rPr>
          <w:rFonts w:ascii="Tahoma" w:hAnsi="Tahoma" w:cs="Tahoma"/>
          <w:color w:val="000000" w:themeColor="text1"/>
          <w:sz w:val="24"/>
          <w:szCs w:val="24"/>
          <w:lang w:val="es-ES_tradnl"/>
        </w:rPr>
      </w:pPr>
    </w:p>
    <w:p w14:paraId="43198635" w14:textId="77777777" w:rsidR="00484FFB" w:rsidRPr="0064340A" w:rsidRDefault="00484FFB" w:rsidP="0064340A">
      <w:pPr>
        <w:spacing w:line="276" w:lineRule="auto"/>
        <w:jc w:val="center"/>
        <w:rPr>
          <w:rFonts w:ascii="Tahoma" w:hAnsi="Tahoma" w:cs="Tahoma"/>
          <w:b/>
          <w:color w:val="000000" w:themeColor="text1"/>
          <w:sz w:val="24"/>
          <w:szCs w:val="24"/>
        </w:rPr>
      </w:pPr>
      <w:r w:rsidRPr="0064340A">
        <w:rPr>
          <w:rFonts w:ascii="Tahoma" w:hAnsi="Tahoma" w:cs="Tahoma"/>
          <w:b/>
          <w:color w:val="000000" w:themeColor="text1"/>
          <w:sz w:val="24"/>
          <w:szCs w:val="24"/>
        </w:rPr>
        <w:t>RESUELVE</w:t>
      </w:r>
    </w:p>
    <w:p w14:paraId="1CA9BA9A" w14:textId="77777777" w:rsidR="0064340A" w:rsidRDefault="0064340A" w:rsidP="0064340A">
      <w:pPr>
        <w:spacing w:line="276" w:lineRule="auto"/>
        <w:rPr>
          <w:rFonts w:ascii="Tahoma" w:eastAsia="Times New Roman" w:hAnsi="Tahoma" w:cs="Tahoma"/>
          <w:b/>
          <w:bCs/>
          <w:sz w:val="24"/>
          <w:szCs w:val="24"/>
          <w:lang w:eastAsia="es-ES"/>
        </w:rPr>
      </w:pPr>
    </w:p>
    <w:p w14:paraId="10EB49C8" w14:textId="25DFFAEA" w:rsidR="00390792" w:rsidRPr="0064340A" w:rsidRDefault="00484FFB" w:rsidP="0064340A">
      <w:pPr>
        <w:spacing w:line="276" w:lineRule="auto"/>
        <w:rPr>
          <w:rFonts w:ascii="Tahoma" w:hAnsi="Tahoma" w:cs="Tahoma"/>
          <w:sz w:val="24"/>
          <w:szCs w:val="24"/>
        </w:rPr>
      </w:pPr>
      <w:r w:rsidRPr="0064340A">
        <w:rPr>
          <w:rFonts w:ascii="Tahoma" w:eastAsia="Times New Roman" w:hAnsi="Tahoma" w:cs="Tahoma"/>
          <w:b/>
          <w:bCs/>
          <w:sz w:val="24"/>
          <w:szCs w:val="24"/>
          <w:lang w:eastAsia="es-ES"/>
        </w:rPr>
        <w:t>PRIMERO:</w:t>
      </w:r>
      <w:r w:rsidRPr="0064340A">
        <w:rPr>
          <w:rFonts w:ascii="Tahoma" w:eastAsia="Times New Roman" w:hAnsi="Tahoma" w:cs="Tahoma"/>
          <w:b/>
          <w:bCs/>
          <w:i/>
          <w:iCs/>
          <w:sz w:val="24"/>
          <w:szCs w:val="24"/>
          <w:lang w:eastAsia="es-ES"/>
        </w:rPr>
        <w:t> </w:t>
      </w:r>
      <w:r w:rsidR="00065018" w:rsidRPr="0064340A">
        <w:rPr>
          <w:rFonts w:ascii="Tahoma" w:eastAsia="Times New Roman" w:hAnsi="Tahoma" w:cs="Tahoma"/>
          <w:b/>
          <w:bCs/>
          <w:sz w:val="24"/>
          <w:szCs w:val="24"/>
          <w:lang w:eastAsia="es-ES"/>
        </w:rPr>
        <w:t>CONFIRMAR</w:t>
      </w:r>
      <w:r w:rsidRPr="0064340A">
        <w:rPr>
          <w:rFonts w:ascii="Tahoma" w:eastAsia="Times New Roman" w:hAnsi="Tahoma" w:cs="Tahoma"/>
          <w:b/>
          <w:bCs/>
          <w:i/>
          <w:iCs/>
          <w:sz w:val="24"/>
          <w:szCs w:val="24"/>
          <w:lang w:eastAsia="es-ES"/>
        </w:rPr>
        <w:t xml:space="preserve"> </w:t>
      </w:r>
      <w:r w:rsidRPr="0064340A">
        <w:rPr>
          <w:rFonts w:ascii="Tahoma" w:hAnsi="Tahoma" w:cs="Tahoma"/>
          <w:sz w:val="24"/>
          <w:szCs w:val="24"/>
        </w:rPr>
        <w:t xml:space="preserve">la sentencia </w:t>
      </w:r>
      <w:r w:rsidR="00390792" w:rsidRPr="0064340A">
        <w:rPr>
          <w:rFonts w:ascii="Tahoma" w:hAnsi="Tahoma" w:cs="Tahoma"/>
          <w:sz w:val="24"/>
          <w:szCs w:val="24"/>
        </w:rPr>
        <w:t>proferida por el Juzgado Tercero Laboral del Circuito de Pereira el 16 de septiembre de 2020, dentro del proceso instaurado por</w:t>
      </w:r>
      <w:r w:rsidR="00390792" w:rsidRPr="0064340A">
        <w:rPr>
          <w:rFonts w:ascii="Tahoma" w:hAnsi="Tahoma" w:cs="Tahoma"/>
          <w:sz w:val="24"/>
          <w:szCs w:val="24"/>
          <w:lang w:val="es-ES_tradnl"/>
        </w:rPr>
        <w:t xml:space="preserve"> </w:t>
      </w:r>
      <w:r w:rsidR="00390792" w:rsidRPr="0064340A">
        <w:rPr>
          <w:rFonts w:ascii="Tahoma" w:hAnsi="Tahoma" w:cs="Tahoma"/>
          <w:b/>
          <w:sz w:val="24"/>
          <w:szCs w:val="24"/>
          <w:lang w:val="es-ES_tradnl"/>
        </w:rPr>
        <w:t xml:space="preserve">Martha Lucía Meriño de </w:t>
      </w:r>
      <w:proofErr w:type="spellStart"/>
      <w:r w:rsidR="00390792" w:rsidRPr="0064340A">
        <w:rPr>
          <w:rFonts w:ascii="Tahoma" w:hAnsi="Tahoma" w:cs="Tahoma"/>
          <w:b/>
          <w:sz w:val="24"/>
          <w:szCs w:val="24"/>
          <w:lang w:val="es-ES_tradnl"/>
        </w:rPr>
        <w:t>Madieno</w:t>
      </w:r>
      <w:proofErr w:type="spellEnd"/>
      <w:r w:rsidR="00390792" w:rsidRPr="0064340A">
        <w:rPr>
          <w:rFonts w:ascii="Tahoma" w:hAnsi="Tahoma" w:cs="Tahoma"/>
          <w:b/>
          <w:sz w:val="24"/>
          <w:szCs w:val="24"/>
          <w:lang w:val="es-ES_tradnl"/>
        </w:rPr>
        <w:t xml:space="preserve"> </w:t>
      </w:r>
      <w:r w:rsidR="00390792" w:rsidRPr="0064340A">
        <w:rPr>
          <w:rFonts w:ascii="Tahoma" w:hAnsi="Tahoma" w:cs="Tahoma"/>
          <w:sz w:val="24"/>
          <w:szCs w:val="24"/>
          <w:lang w:val="es-ES_tradnl"/>
        </w:rPr>
        <w:t xml:space="preserve">en contra de la </w:t>
      </w:r>
      <w:r w:rsidR="00390792" w:rsidRPr="0064340A">
        <w:rPr>
          <w:rFonts w:ascii="Tahoma" w:hAnsi="Tahoma" w:cs="Tahoma"/>
          <w:b/>
          <w:sz w:val="24"/>
          <w:szCs w:val="24"/>
          <w:lang w:val="es-ES_tradnl"/>
        </w:rPr>
        <w:t>Administradora Colombiana de Pensiones - Colpensiones-</w:t>
      </w:r>
      <w:r w:rsidR="00390792" w:rsidRPr="0064340A">
        <w:rPr>
          <w:rFonts w:ascii="Tahoma" w:hAnsi="Tahoma" w:cs="Tahoma"/>
          <w:sz w:val="24"/>
          <w:szCs w:val="24"/>
          <w:lang w:val="es-ES_tradnl"/>
        </w:rPr>
        <w:t xml:space="preserve"> y la </w:t>
      </w:r>
      <w:r w:rsidR="00390792" w:rsidRPr="0064340A">
        <w:rPr>
          <w:rFonts w:ascii="Tahoma" w:hAnsi="Tahoma" w:cs="Tahoma"/>
          <w:b/>
          <w:sz w:val="24"/>
          <w:szCs w:val="24"/>
          <w:lang w:val="es-ES_tradnl"/>
        </w:rPr>
        <w:t>Administradora de Fondos de Pensiones Porvenir  S.A.</w:t>
      </w:r>
      <w:r w:rsidR="00390792" w:rsidRPr="0064340A">
        <w:rPr>
          <w:rFonts w:ascii="Tahoma" w:hAnsi="Tahoma" w:cs="Tahoma"/>
          <w:sz w:val="24"/>
          <w:szCs w:val="24"/>
          <w:lang w:val="es-ES_tradnl"/>
        </w:rPr>
        <w:t xml:space="preserve">, al cual fueron vinculadas la sociedad </w:t>
      </w:r>
      <w:r w:rsidR="00390792" w:rsidRPr="0064340A">
        <w:rPr>
          <w:rFonts w:ascii="Tahoma" w:hAnsi="Tahoma" w:cs="Tahoma"/>
          <w:b/>
          <w:sz w:val="24"/>
          <w:szCs w:val="24"/>
          <w:lang w:val="es-ES_tradnl"/>
        </w:rPr>
        <w:t xml:space="preserve">Seguros de Vida Alfa S.A. </w:t>
      </w:r>
      <w:r w:rsidR="00390792" w:rsidRPr="0064340A">
        <w:rPr>
          <w:rFonts w:ascii="Tahoma" w:hAnsi="Tahoma" w:cs="Tahoma"/>
          <w:sz w:val="24"/>
          <w:szCs w:val="24"/>
          <w:lang w:val="es-ES_tradnl"/>
        </w:rPr>
        <w:t>y la</w:t>
      </w:r>
      <w:r w:rsidR="00390792" w:rsidRPr="0064340A">
        <w:rPr>
          <w:rFonts w:ascii="Tahoma" w:hAnsi="Tahoma" w:cs="Tahoma"/>
          <w:b/>
          <w:sz w:val="24"/>
          <w:szCs w:val="24"/>
          <w:lang w:val="es-ES_tradnl"/>
        </w:rPr>
        <w:t xml:space="preserve"> Nación - Ministerio de Hacienda, Oficina de Bonos Pensionales</w:t>
      </w:r>
      <w:r w:rsidR="00C35899" w:rsidRPr="0064340A">
        <w:rPr>
          <w:rFonts w:ascii="Tahoma" w:hAnsi="Tahoma" w:cs="Tahoma"/>
          <w:b/>
          <w:sz w:val="24"/>
          <w:szCs w:val="24"/>
          <w:lang w:val="es-ES_tradnl"/>
        </w:rPr>
        <w:t xml:space="preserve">, </w:t>
      </w:r>
      <w:r w:rsidR="00C35899" w:rsidRPr="0064340A">
        <w:rPr>
          <w:rFonts w:ascii="Tahoma" w:hAnsi="Tahoma" w:cs="Tahoma"/>
          <w:sz w:val="24"/>
          <w:szCs w:val="24"/>
          <w:lang w:val="es-ES_tradnl"/>
        </w:rPr>
        <w:t>por las razones expuestas en la parte motiva de esta providencia.</w:t>
      </w:r>
    </w:p>
    <w:p w14:paraId="575719E0" w14:textId="77777777" w:rsidR="00484FFB" w:rsidRPr="0064340A" w:rsidRDefault="00484FFB" w:rsidP="0064340A">
      <w:pPr>
        <w:spacing w:line="276" w:lineRule="auto"/>
        <w:ind w:firstLine="705"/>
        <w:textAlignment w:val="baseline"/>
        <w:rPr>
          <w:rFonts w:ascii="Tahoma" w:hAnsi="Tahoma" w:cs="Tahoma"/>
          <w:sz w:val="24"/>
          <w:szCs w:val="24"/>
        </w:rPr>
      </w:pPr>
    </w:p>
    <w:p w14:paraId="53061460" w14:textId="362CE3F3" w:rsidR="00484FFB" w:rsidRPr="0064340A" w:rsidRDefault="00484FFB" w:rsidP="0064340A">
      <w:pPr>
        <w:spacing w:line="276" w:lineRule="auto"/>
        <w:ind w:firstLine="705"/>
        <w:textAlignment w:val="baseline"/>
        <w:rPr>
          <w:rFonts w:ascii="Tahoma" w:eastAsia="Times New Roman" w:hAnsi="Tahoma" w:cs="Tahoma"/>
          <w:sz w:val="24"/>
          <w:szCs w:val="24"/>
          <w:lang w:val="es-CO" w:eastAsia="es-ES"/>
        </w:rPr>
      </w:pPr>
      <w:r w:rsidRPr="0064340A">
        <w:rPr>
          <w:rFonts w:ascii="Tahoma" w:hAnsi="Tahoma" w:cs="Tahoma"/>
          <w:b/>
          <w:sz w:val="24"/>
          <w:szCs w:val="24"/>
        </w:rPr>
        <w:t xml:space="preserve">SEGUNDO: </w:t>
      </w:r>
      <w:r w:rsidR="00390792" w:rsidRPr="0064340A">
        <w:rPr>
          <w:rFonts w:ascii="Tahoma" w:eastAsia="Tahoma" w:hAnsi="Tahoma" w:cs="Tahoma"/>
          <w:bCs/>
          <w:sz w:val="24"/>
          <w:szCs w:val="24"/>
        </w:rPr>
        <w:t>Costas en esta instancia a cargo de la demandante y a favor de las demandadas en un 100%</w:t>
      </w:r>
      <w:r w:rsidR="00C35899" w:rsidRPr="0064340A">
        <w:rPr>
          <w:rFonts w:ascii="Tahoma" w:eastAsia="Tahoma" w:hAnsi="Tahoma" w:cs="Tahoma"/>
          <w:bCs/>
          <w:sz w:val="24"/>
          <w:szCs w:val="24"/>
        </w:rPr>
        <w:t>, a prorrata</w:t>
      </w:r>
      <w:r w:rsidR="00390792" w:rsidRPr="0064340A">
        <w:rPr>
          <w:rFonts w:ascii="Tahoma" w:eastAsia="Tahoma" w:hAnsi="Tahoma" w:cs="Tahoma"/>
          <w:bCs/>
          <w:sz w:val="24"/>
          <w:szCs w:val="24"/>
        </w:rPr>
        <w:t>. Liquídense por la secretaría del juzgado de origen.</w:t>
      </w:r>
    </w:p>
    <w:p w14:paraId="2B488343" w14:textId="77777777" w:rsidR="00484FFB" w:rsidRPr="0064340A" w:rsidRDefault="00484FFB" w:rsidP="0064340A">
      <w:pPr>
        <w:spacing w:line="276" w:lineRule="auto"/>
        <w:ind w:firstLine="705"/>
        <w:textAlignment w:val="baseline"/>
        <w:rPr>
          <w:rFonts w:ascii="Tahoma" w:eastAsia="Times New Roman" w:hAnsi="Tahoma" w:cs="Tahoma"/>
          <w:sz w:val="24"/>
          <w:szCs w:val="24"/>
          <w:lang w:val="es-CO" w:eastAsia="es-ES_tradnl"/>
        </w:rPr>
      </w:pPr>
      <w:r w:rsidRPr="0064340A">
        <w:rPr>
          <w:rFonts w:ascii="Tahoma" w:eastAsia="Times New Roman" w:hAnsi="Tahoma" w:cs="Tahoma"/>
          <w:sz w:val="24"/>
          <w:szCs w:val="24"/>
          <w:lang w:val="es-CO" w:eastAsia="es-ES_tradnl"/>
        </w:rPr>
        <w:t> </w:t>
      </w:r>
    </w:p>
    <w:p w14:paraId="27CDD275" w14:textId="77777777" w:rsidR="0064340A" w:rsidRPr="0064340A" w:rsidRDefault="00390792" w:rsidP="0064340A">
      <w:pPr>
        <w:spacing w:line="276" w:lineRule="auto"/>
        <w:ind w:firstLine="705"/>
        <w:textAlignment w:val="baseline"/>
        <w:rPr>
          <w:rFonts w:ascii="Tahoma" w:eastAsia="Times New Roman" w:hAnsi="Tahoma" w:cs="Tahoma"/>
          <w:sz w:val="24"/>
          <w:szCs w:val="24"/>
          <w:lang w:val="es-ES_tradnl" w:eastAsia="es-CO"/>
        </w:rPr>
      </w:pPr>
      <w:r w:rsidRPr="0064340A">
        <w:rPr>
          <w:rFonts w:ascii="Tahoma" w:eastAsia="Tahoma" w:hAnsi="Tahoma" w:cs="Tahoma"/>
          <w:b/>
          <w:bCs/>
          <w:sz w:val="24"/>
          <w:szCs w:val="24"/>
        </w:rPr>
        <w:t>TERCER</w:t>
      </w:r>
      <w:r w:rsidR="00484FFB" w:rsidRPr="0064340A">
        <w:rPr>
          <w:rFonts w:ascii="Tahoma" w:eastAsia="Tahoma" w:hAnsi="Tahoma" w:cs="Tahoma"/>
          <w:b/>
          <w:bCs/>
          <w:sz w:val="24"/>
          <w:szCs w:val="24"/>
        </w:rPr>
        <w:t xml:space="preserve">O: </w:t>
      </w:r>
      <w:bookmarkStart w:id="4" w:name="_Hlk69115303"/>
      <w:r w:rsidR="0064340A" w:rsidRPr="0064340A">
        <w:rPr>
          <w:rFonts w:ascii="Tahoma" w:eastAsia="Tahoma" w:hAnsi="Tahoma" w:cs="Tahoma"/>
          <w:sz w:val="24"/>
          <w:szCs w:val="24"/>
          <w:lang w:val="es-CO"/>
        </w:rPr>
        <w:t xml:space="preserve">(…) </w:t>
      </w:r>
    </w:p>
    <w:p w14:paraId="1E0F9FE8" w14:textId="77777777" w:rsidR="0064340A" w:rsidRPr="0064340A" w:rsidRDefault="0064340A" w:rsidP="0064340A">
      <w:pPr>
        <w:widowControl w:val="0"/>
        <w:autoSpaceDE w:val="0"/>
        <w:autoSpaceDN w:val="0"/>
        <w:adjustRightInd w:val="0"/>
        <w:spacing w:line="276" w:lineRule="auto"/>
        <w:ind w:firstLine="0"/>
        <w:rPr>
          <w:rFonts w:ascii="Tahoma" w:hAnsi="Tahoma" w:cs="Tahoma"/>
          <w:b/>
          <w:sz w:val="24"/>
          <w:szCs w:val="24"/>
          <w:lang w:val="es-CO"/>
        </w:rPr>
      </w:pPr>
    </w:p>
    <w:p w14:paraId="5876531C" w14:textId="77777777" w:rsidR="0064340A" w:rsidRPr="0064340A" w:rsidRDefault="0064340A" w:rsidP="0064340A">
      <w:pPr>
        <w:widowControl w:val="0"/>
        <w:autoSpaceDE w:val="0"/>
        <w:autoSpaceDN w:val="0"/>
        <w:adjustRightInd w:val="0"/>
        <w:spacing w:line="276" w:lineRule="auto"/>
        <w:ind w:firstLine="0"/>
        <w:jc w:val="center"/>
        <w:rPr>
          <w:rFonts w:ascii="Tahoma" w:hAnsi="Tahoma" w:cs="Tahoma"/>
          <w:b/>
          <w:sz w:val="24"/>
          <w:szCs w:val="24"/>
          <w:lang w:val="es-CO"/>
        </w:rPr>
      </w:pPr>
      <w:r w:rsidRPr="0064340A">
        <w:rPr>
          <w:rFonts w:ascii="Tahoma" w:hAnsi="Tahoma" w:cs="Tahoma"/>
          <w:b/>
          <w:sz w:val="24"/>
          <w:szCs w:val="24"/>
          <w:lang w:val="es-CO"/>
        </w:rPr>
        <w:t>NOTIFÍQUESE Y CÚMPLASE</w:t>
      </w:r>
    </w:p>
    <w:p w14:paraId="4E5F2C1E" w14:textId="77777777" w:rsidR="0064340A" w:rsidRPr="0064340A" w:rsidRDefault="0064340A" w:rsidP="0064340A">
      <w:pPr>
        <w:spacing w:line="276" w:lineRule="auto"/>
        <w:ind w:firstLine="708"/>
        <w:contextualSpacing/>
        <w:rPr>
          <w:rFonts w:ascii="Tahoma" w:eastAsia="Times New Roman" w:hAnsi="Tahoma" w:cs="Tahoma"/>
          <w:sz w:val="24"/>
          <w:szCs w:val="24"/>
          <w:lang w:val="es-ES_tradnl"/>
        </w:rPr>
      </w:pPr>
    </w:p>
    <w:p w14:paraId="342C57A9" w14:textId="77777777" w:rsidR="0064340A" w:rsidRPr="0064340A" w:rsidRDefault="0064340A" w:rsidP="0064340A">
      <w:pPr>
        <w:spacing w:line="276" w:lineRule="auto"/>
        <w:ind w:firstLine="0"/>
        <w:rPr>
          <w:rFonts w:ascii="Tahoma" w:eastAsia="Calibri" w:hAnsi="Tahoma" w:cs="Tahoma"/>
          <w:sz w:val="24"/>
          <w:szCs w:val="24"/>
          <w:lang w:val="es-CO"/>
        </w:rPr>
      </w:pPr>
      <w:bookmarkStart w:id="5" w:name="_Hlk66369736"/>
      <w:r w:rsidRPr="0064340A">
        <w:rPr>
          <w:rFonts w:ascii="Tahoma" w:eastAsia="Calibri" w:hAnsi="Tahoma" w:cs="Tahoma"/>
          <w:sz w:val="24"/>
          <w:szCs w:val="24"/>
          <w:lang w:val="es-CO"/>
        </w:rPr>
        <w:t xml:space="preserve">La Magistrada ponente, </w:t>
      </w:r>
    </w:p>
    <w:p w14:paraId="242BC34A" w14:textId="77777777" w:rsidR="0064340A" w:rsidRPr="0064340A" w:rsidRDefault="0064340A" w:rsidP="0064340A">
      <w:pPr>
        <w:spacing w:line="276" w:lineRule="auto"/>
        <w:ind w:firstLine="0"/>
        <w:jc w:val="left"/>
        <w:rPr>
          <w:rFonts w:ascii="Tahoma" w:eastAsia="Calibri" w:hAnsi="Tahoma" w:cs="Tahoma"/>
          <w:sz w:val="24"/>
          <w:szCs w:val="24"/>
          <w:lang w:val="es-CO"/>
        </w:rPr>
      </w:pPr>
    </w:p>
    <w:p w14:paraId="3DEFC001" w14:textId="77777777" w:rsidR="0064340A" w:rsidRPr="0064340A" w:rsidRDefault="0064340A" w:rsidP="0064340A">
      <w:pPr>
        <w:spacing w:line="276" w:lineRule="auto"/>
        <w:ind w:firstLine="0"/>
        <w:jc w:val="left"/>
        <w:rPr>
          <w:rFonts w:ascii="Tahoma" w:eastAsia="Calibri" w:hAnsi="Tahoma" w:cs="Tahoma"/>
          <w:sz w:val="24"/>
          <w:szCs w:val="24"/>
          <w:lang w:val="es-CO"/>
        </w:rPr>
      </w:pPr>
    </w:p>
    <w:p w14:paraId="31A5C333" w14:textId="77777777" w:rsidR="0064340A" w:rsidRPr="0064340A" w:rsidRDefault="0064340A" w:rsidP="0064340A">
      <w:pPr>
        <w:spacing w:line="276" w:lineRule="auto"/>
        <w:ind w:firstLine="0"/>
        <w:jc w:val="left"/>
        <w:rPr>
          <w:rFonts w:ascii="Tahoma" w:eastAsia="Calibri" w:hAnsi="Tahoma" w:cs="Tahoma"/>
          <w:sz w:val="24"/>
          <w:szCs w:val="24"/>
          <w:lang w:val="es-CO"/>
        </w:rPr>
      </w:pPr>
    </w:p>
    <w:p w14:paraId="3F3E5764" w14:textId="77777777" w:rsidR="0064340A" w:rsidRPr="0064340A" w:rsidRDefault="0064340A" w:rsidP="0064340A">
      <w:pPr>
        <w:spacing w:line="276" w:lineRule="auto"/>
        <w:ind w:firstLine="0"/>
        <w:jc w:val="center"/>
        <w:rPr>
          <w:rFonts w:ascii="Tahoma" w:eastAsia="Calibri" w:hAnsi="Tahoma" w:cs="Tahoma"/>
          <w:b/>
          <w:sz w:val="24"/>
          <w:szCs w:val="24"/>
          <w:lang w:val="es-CO"/>
        </w:rPr>
      </w:pPr>
      <w:r w:rsidRPr="0064340A">
        <w:rPr>
          <w:rFonts w:ascii="Tahoma" w:eastAsia="Calibri" w:hAnsi="Tahoma" w:cs="Tahoma"/>
          <w:b/>
          <w:sz w:val="24"/>
          <w:szCs w:val="24"/>
          <w:lang w:val="es-CO"/>
        </w:rPr>
        <w:t>ANA LUCÍA CAICEDO CALDERÓN</w:t>
      </w:r>
    </w:p>
    <w:p w14:paraId="55AB6554" w14:textId="77777777" w:rsidR="0064340A" w:rsidRPr="0064340A" w:rsidRDefault="0064340A" w:rsidP="0064340A">
      <w:pPr>
        <w:spacing w:line="276" w:lineRule="auto"/>
        <w:ind w:firstLine="0"/>
        <w:jc w:val="left"/>
        <w:rPr>
          <w:rFonts w:ascii="Tahoma" w:eastAsia="Calibri" w:hAnsi="Tahoma" w:cs="Tahoma"/>
          <w:sz w:val="24"/>
          <w:szCs w:val="24"/>
          <w:lang w:val="es-CO"/>
        </w:rPr>
      </w:pPr>
    </w:p>
    <w:p w14:paraId="2B5B24BA" w14:textId="77777777" w:rsidR="0064340A" w:rsidRPr="0064340A" w:rsidRDefault="0064340A" w:rsidP="0064340A">
      <w:pPr>
        <w:spacing w:line="276" w:lineRule="auto"/>
        <w:ind w:firstLine="0"/>
        <w:jc w:val="left"/>
        <w:rPr>
          <w:rFonts w:ascii="Tahoma" w:eastAsia="Calibri" w:hAnsi="Tahoma" w:cs="Tahoma"/>
          <w:sz w:val="24"/>
          <w:szCs w:val="24"/>
          <w:lang w:val="es-CO"/>
        </w:rPr>
      </w:pPr>
      <w:r w:rsidRPr="0064340A">
        <w:rPr>
          <w:rFonts w:ascii="Tahoma" w:eastAsia="Calibri" w:hAnsi="Tahoma" w:cs="Tahoma"/>
          <w:sz w:val="24"/>
          <w:szCs w:val="24"/>
          <w:lang w:val="es-CO"/>
        </w:rPr>
        <w:t xml:space="preserve">La Magistrada y el Magistrado, </w:t>
      </w:r>
    </w:p>
    <w:p w14:paraId="629CCBE9" w14:textId="77777777" w:rsidR="0064340A" w:rsidRPr="0064340A" w:rsidRDefault="0064340A" w:rsidP="0064340A">
      <w:pPr>
        <w:spacing w:line="276" w:lineRule="auto"/>
        <w:ind w:firstLine="0"/>
        <w:jc w:val="left"/>
        <w:rPr>
          <w:rFonts w:ascii="Tahoma" w:eastAsia="Calibri" w:hAnsi="Tahoma" w:cs="Tahoma"/>
          <w:b/>
          <w:sz w:val="24"/>
          <w:szCs w:val="24"/>
          <w:lang w:val="es-CO"/>
        </w:rPr>
      </w:pPr>
    </w:p>
    <w:p w14:paraId="34478967" w14:textId="77777777" w:rsidR="0064340A" w:rsidRPr="0064340A" w:rsidRDefault="0064340A" w:rsidP="0064340A">
      <w:pPr>
        <w:spacing w:line="276" w:lineRule="auto"/>
        <w:ind w:firstLine="0"/>
        <w:jc w:val="left"/>
        <w:rPr>
          <w:rFonts w:ascii="Tahoma" w:eastAsia="Calibri" w:hAnsi="Tahoma" w:cs="Tahoma"/>
          <w:b/>
          <w:sz w:val="24"/>
          <w:szCs w:val="24"/>
          <w:lang w:val="es-CO"/>
        </w:rPr>
      </w:pPr>
    </w:p>
    <w:p w14:paraId="376F1381" w14:textId="77777777" w:rsidR="0064340A" w:rsidRPr="0064340A" w:rsidRDefault="0064340A" w:rsidP="0064340A">
      <w:pPr>
        <w:spacing w:line="276" w:lineRule="auto"/>
        <w:ind w:firstLine="0"/>
        <w:jc w:val="left"/>
        <w:rPr>
          <w:rFonts w:ascii="Tahoma" w:eastAsia="Calibri" w:hAnsi="Tahoma" w:cs="Tahoma"/>
          <w:sz w:val="24"/>
          <w:szCs w:val="24"/>
          <w:lang w:val="es-CO"/>
        </w:rPr>
      </w:pPr>
    </w:p>
    <w:p w14:paraId="2DF9830F" w14:textId="6E0C6D0A" w:rsidR="00CE5BB7" w:rsidRPr="0064340A" w:rsidRDefault="0064340A" w:rsidP="0064340A">
      <w:pPr>
        <w:tabs>
          <w:tab w:val="left" w:pos="4678"/>
        </w:tabs>
        <w:spacing w:line="276" w:lineRule="auto"/>
        <w:ind w:firstLine="0"/>
        <w:jc w:val="left"/>
        <w:rPr>
          <w:rFonts w:ascii="Tahoma" w:eastAsia="Times New Roman" w:hAnsi="Tahoma" w:cs="Tahoma"/>
          <w:b/>
          <w:bCs/>
          <w:sz w:val="24"/>
          <w:szCs w:val="24"/>
          <w:lang w:val="es-CO"/>
        </w:rPr>
      </w:pPr>
      <w:r w:rsidRPr="0064340A">
        <w:rPr>
          <w:rFonts w:ascii="Tahoma" w:eastAsia="Times New Roman" w:hAnsi="Tahoma" w:cs="Tahoma"/>
          <w:b/>
          <w:bCs/>
          <w:sz w:val="24"/>
          <w:szCs w:val="24"/>
          <w:lang w:val="es-CO"/>
        </w:rPr>
        <w:t>OLGA LUCÍA HOYOS SEPÚLVEDA</w:t>
      </w:r>
      <w:r w:rsidRPr="0064340A">
        <w:rPr>
          <w:rFonts w:ascii="Tahoma" w:eastAsia="Times New Roman" w:hAnsi="Tahoma" w:cs="Tahoma"/>
          <w:b/>
          <w:bCs/>
          <w:sz w:val="24"/>
          <w:szCs w:val="24"/>
          <w:lang w:val="es-CO"/>
        </w:rPr>
        <w:tab/>
      </w:r>
      <w:r w:rsidRPr="0064340A">
        <w:rPr>
          <w:rFonts w:ascii="Tahoma" w:hAnsi="Tahoma" w:cs="Tahoma"/>
          <w:b/>
          <w:bCs/>
          <w:sz w:val="24"/>
          <w:szCs w:val="24"/>
          <w:lang w:val="es-CO"/>
        </w:rPr>
        <w:t>GERMAN DARIO GÓEZ VINASCO</w:t>
      </w:r>
      <w:bookmarkEnd w:id="4"/>
      <w:bookmarkEnd w:id="5"/>
    </w:p>
    <w:sectPr w:rsidR="00CE5BB7" w:rsidRPr="0064340A" w:rsidSect="0064340A">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704F73" w16cex:dateUtc="2021-03-02T14:36:50.78Z"/>
  <w16cex:commentExtensible w16cex:durableId="77C2C836" w16cex:dateUtc="2021-03-05T15:19:20.09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95728" w14:textId="77777777" w:rsidR="009A312C" w:rsidRDefault="009A312C" w:rsidP="001C5C55">
      <w:pPr>
        <w:spacing w:line="240" w:lineRule="auto"/>
      </w:pPr>
      <w:r>
        <w:separator/>
      </w:r>
    </w:p>
  </w:endnote>
  <w:endnote w:type="continuationSeparator" w:id="0">
    <w:p w14:paraId="32B41FFA" w14:textId="77777777" w:rsidR="009A312C" w:rsidRDefault="009A312C" w:rsidP="001C5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EndPr>
      <w:rPr>
        <w:rFonts w:ascii="Arial" w:hAnsi="Arial" w:cs="Arial"/>
        <w:sz w:val="18"/>
        <w:szCs w:val="18"/>
      </w:rPr>
    </w:sdtEndPr>
    <w:sdtContent>
      <w:p w14:paraId="1E705D51" w14:textId="77777777" w:rsidR="00602AD7" w:rsidRPr="0064340A" w:rsidRDefault="006C1CA4" w:rsidP="0064340A">
        <w:pPr>
          <w:pStyle w:val="NormalWeb"/>
          <w:spacing w:before="0" w:beforeAutospacing="0" w:after="0" w:afterAutospacing="0"/>
          <w:jc w:val="right"/>
          <w:rPr>
            <w:rFonts w:ascii="Arial" w:hAnsi="Arial" w:cs="Arial"/>
            <w:sz w:val="18"/>
            <w:szCs w:val="18"/>
          </w:rPr>
        </w:pPr>
        <w:r w:rsidRPr="0064340A">
          <w:rPr>
            <w:rFonts w:ascii="Arial" w:hAnsi="Arial" w:cs="Arial"/>
            <w:sz w:val="18"/>
            <w:szCs w:val="18"/>
          </w:rPr>
          <w:fldChar w:fldCharType="begin"/>
        </w:r>
        <w:r w:rsidRPr="0064340A">
          <w:rPr>
            <w:rFonts w:ascii="Arial" w:hAnsi="Arial" w:cs="Arial"/>
            <w:sz w:val="18"/>
            <w:szCs w:val="18"/>
          </w:rPr>
          <w:instrText>PAGE   \* MERGEFORMAT</w:instrText>
        </w:r>
        <w:r w:rsidRPr="0064340A">
          <w:rPr>
            <w:rFonts w:ascii="Arial" w:hAnsi="Arial" w:cs="Arial"/>
            <w:sz w:val="18"/>
            <w:szCs w:val="18"/>
          </w:rPr>
          <w:fldChar w:fldCharType="separate"/>
        </w:r>
        <w:r w:rsidRPr="0064340A">
          <w:rPr>
            <w:rFonts w:ascii="Arial" w:hAnsi="Arial" w:cs="Arial"/>
            <w:sz w:val="18"/>
            <w:szCs w:val="18"/>
          </w:rPr>
          <w:t>3</w:t>
        </w:r>
        <w:r w:rsidRPr="0064340A">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10191" w14:textId="77777777" w:rsidR="009A312C" w:rsidRDefault="009A312C" w:rsidP="001C5C55">
      <w:pPr>
        <w:spacing w:line="240" w:lineRule="auto"/>
      </w:pPr>
      <w:r>
        <w:separator/>
      </w:r>
    </w:p>
  </w:footnote>
  <w:footnote w:type="continuationSeparator" w:id="0">
    <w:p w14:paraId="68BC4CE7" w14:textId="77777777" w:rsidR="009A312C" w:rsidRDefault="009A312C" w:rsidP="001C5C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FF65E" w14:textId="068A8EA1" w:rsidR="00C4033B" w:rsidRPr="0064340A" w:rsidRDefault="00C4033B" w:rsidP="0064340A">
    <w:pPr>
      <w:pStyle w:val="NormalWeb"/>
      <w:spacing w:before="0" w:beforeAutospacing="0" w:after="0" w:afterAutospacing="0"/>
      <w:jc w:val="both"/>
      <w:rPr>
        <w:rFonts w:ascii="Arial" w:hAnsi="Arial" w:cs="Arial"/>
        <w:sz w:val="18"/>
        <w:szCs w:val="18"/>
      </w:rPr>
    </w:pPr>
    <w:r w:rsidRPr="0064340A">
      <w:rPr>
        <w:rFonts w:ascii="Arial" w:hAnsi="Arial" w:cs="Arial"/>
        <w:sz w:val="18"/>
        <w:szCs w:val="18"/>
      </w:rPr>
      <w:t>Radicación No.: 66001-31-05-003-2017-00577-01</w:t>
    </w:r>
  </w:p>
  <w:p w14:paraId="71DAC013" w14:textId="506124EF" w:rsidR="00C4033B" w:rsidRPr="0064340A" w:rsidRDefault="00C4033B" w:rsidP="0064340A">
    <w:pPr>
      <w:pStyle w:val="NormalWeb"/>
      <w:spacing w:before="0" w:beforeAutospacing="0" w:after="0" w:afterAutospacing="0"/>
      <w:jc w:val="both"/>
      <w:rPr>
        <w:rFonts w:ascii="Arial" w:hAnsi="Arial" w:cs="Arial"/>
        <w:sz w:val="18"/>
        <w:szCs w:val="18"/>
      </w:rPr>
    </w:pPr>
    <w:r w:rsidRPr="0064340A">
      <w:rPr>
        <w:rFonts w:ascii="Arial" w:hAnsi="Arial" w:cs="Arial"/>
        <w:sz w:val="18"/>
        <w:szCs w:val="18"/>
      </w:rPr>
      <w:t xml:space="preserve">Demandante: Martha Lucía Meriño de </w:t>
    </w:r>
    <w:proofErr w:type="spellStart"/>
    <w:r w:rsidRPr="0064340A">
      <w:rPr>
        <w:rFonts w:ascii="Arial" w:hAnsi="Arial" w:cs="Arial"/>
        <w:sz w:val="18"/>
        <w:szCs w:val="18"/>
      </w:rPr>
      <w:t>Madiedo</w:t>
    </w:r>
    <w:proofErr w:type="spellEnd"/>
    <w:r w:rsidRPr="0064340A">
      <w:rPr>
        <w:rFonts w:ascii="Arial" w:hAnsi="Arial" w:cs="Arial"/>
        <w:sz w:val="18"/>
        <w:szCs w:val="18"/>
      </w:rPr>
      <w:t xml:space="preserve"> </w:t>
    </w:r>
  </w:p>
  <w:p w14:paraId="70078120" w14:textId="65CF4715" w:rsidR="00C4033B" w:rsidRPr="0064340A" w:rsidRDefault="00C4033B" w:rsidP="0064340A">
    <w:pPr>
      <w:pStyle w:val="NormalWeb"/>
      <w:spacing w:before="0" w:beforeAutospacing="0" w:after="0" w:afterAutospacing="0"/>
      <w:jc w:val="both"/>
      <w:rPr>
        <w:rFonts w:ascii="Arial" w:hAnsi="Arial" w:cs="Arial"/>
        <w:sz w:val="18"/>
        <w:szCs w:val="18"/>
      </w:rPr>
    </w:pPr>
    <w:r w:rsidRPr="0064340A">
      <w:rPr>
        <w:rFonts w:ascii="Arial" w:hAnsi="Arial" w:cs="Arial"/>
        <w:sz w:val="18"/>
        <w:szCs w:val="18"/>
      </w:rPr>
      <w:t>Demandado: Porvenir S.A. y Colpensiones</w:t>
    </w:r>
  </w:p>
  <w:p w14:paraId="6611EFB4" w14:textId="1C5836DB" w:rsidR="00544E08" w:rsidRPr="0064340A" w:rsidRDefault="00C4033B" w:rsidP="0064340A">
    <w:pPr>
      <w:pStyle w:val="NormalWeb"/>
      <w:spacing w:before="0" w:beforeAutospacing="0" w:after="0" w:afterAutospacing="0"/>
      <w:jc w:val="both"/>
      <w:rPr>
        <w:rFonts w:ascii="Arial" w:hAnsi="Arial" w:cs="Arial"/>
        <w:sz w:val="18"/>
        <w:szCs w:val="18"/>
      </w:rPr>
    </w:pPr>
    <w:r w:rsidRPr="0064340A">
      <w:rPr>
        <w:rFonts w:ascii="Arial" w:hAnsi="Arial" w:cs="Arial"/>
        <w:sz w:val="18"/>
        <w:szCs w:val="18"/>
      </w:rPr>
      <w:t>Vinculados: Seguros de Vida Alfa S.A y Ministerio de Hacienda, Oficina de Bonos Pensionales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7297"/>
    <w:multiLevelType w:val="multilevel"/>
    <w:tmpl w:val="C39823BA"/>
    <w:lvl w:ilvl="0">
      <w:start w:val="2"/>
      <w:numFmt w:val="decimal"/>
      <w:lvlText w:val="%1."/>
      <w:lvlJc w:val="left"/>
      <w:pPr>
        <w:ind w:left="450" w:hanging="450"/>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4260" w:hanging="144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7095" w:hanging="2160"/>
      </w:pPr>
      <w:rPr>
        <w:b/>
      </w:rPr>
    </w:lvl>
    <w:lvl w:ilvl="8">
      <w:start w:val="1"/>
      <w:numFmt w:val="decimal"/>
      <w:lvlText w:val="%1.%2.%3.%4.%5.%6.%7.%8.%9."/>
      <w:lvlJc w:val="left"/>
      <w:pPr>
        <w:ind w:left="7800" w:hanging="2160"/>
      </w:pPr>
      <w:rPr>
        <w:b/>
      </w:rPr>
    </w:lvl>
  </w:abstractNum>
  <w:abstractNum w:abstractNumId="1"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6C42761D"/>
    <w:multiLevelType w:val="multilevel"/>
    <w:tmpl w:val="73AC24B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4"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55"/>
    <w:rsid w:val="00005A8C"/>
    <w:rsid w:val="00005D87"/>
    <w:rsid w:val="0001123B"/>
    <w:rsid w:val="000224A2"/>
    <w:rsid w:val="000277FA"/>
    <w:rsid w:val="00036566"/>
    <w:rsid w:val="00036A4A"/>
    <w:rsid w:val="000439EB"/>
    <w:rsid w:val="00062A9C"/>
    <w:rsid w:val="00065018"/>
    <w:rsid w:val="00083AA6"/>
    <w:rsid w:val="000B0BA2"/>
    <w:rsid w:val="000B7630"/>
    <w:rsid w:val="000C29B4"/>
    <w:rsid w:val="000C3829"/>
    <w:rsid w:val="000C41A1"/>
    <w:rsid w:val="000E02D9"/>
    <w:rsid w:val="000E4759"/>
    <w:rsid w:val="000F4167"/>
    <w:rsid w:val="000F53E9"/>
    <w:rsid w:val="000F7327"/>
    <w:rsid w:val="00115970"/>
    <w:rsid w:val="00116069"/>
    <w:rsid w:val="00122A22"/>
    <w:rsid w:val="0013340A"/>
    <w:rsid w:val="00157CF9"/>
    <w:rsid w:val="00164C30"/>
    <w:rsid w:val="001754FB"/>
    <w:rsid w:val="00183876"/>
    <w:rsid w:val="00184BE9"/>
    <w:rsid w:val="00196DDD"/>
    <w:rsid w:val="001A39D6"/>
    <w:rsid w:val="001B2D19"/>
    <w:rsid w:val="001C5C55"/>
    <w:rsid w:val="001D3C29"/>
    <w:rsid w:val="001E1C03"/>
    <w:rsid w:val="00204621"/>
    <w:rsid w:val="00210641"/>
    <w:rsid w:val="00246C58"/>
    <w:rsid w:val="00251EEC"/>
    <w:rsid w:val="00257723"/>
    <w:rsid w:val="0026352C"/>
    <w:rsid w:val="00270192"/>
    <w:rsid w:val="002830A1"/>
    <w:rsid w:val="0028442E"/>
    <w:rsid w:val="002A3355"/>
    <w:rsid w:val="002A5771"/>
    <w:rsid w:val="002B0215"/>
    <w:rsid w:val="002D4D75"/>
    <w:rsid w:val="002E7149"/>
    <w:rsid w:val="002F2E9B"/>
    <w:rsid w:val="002F4390"/>
    <w:rsid w:val="002F4948"/>
    <w:rsid w:val="0030061A"/>
    <w:rsid w:val="00302D32"/>
    <w:rsid w:val="00314B3C"/>
    <w:rsid w:val="003166F5"/>
    <w:rsid w:val="00323328"/>
    <w:rsid w:val="00324DDD"/>
    <w:rsid w:val="0032533C"/>
    <w:rsid w:val="0032634B"/>
    <w:rsid w:val="00345B5A"/>
    <w:rsid w:val="00350AF8"/>
    <w:rsid w:val="00351197"/>
    <w:rsid w:val="003616D4"/>
    <w:rsid w:val="00367CF8"/>
    <w:rsid w:val="0038167C"/>
    <w:rsid w:val="00385DFE"/>
    <w:rsid w:val="00390068"/>
    <w:rsid w:val="00390792"/>
    <w:rsid w:val="003A0CDB"/>
    <w:rsid w:val="003A3C61"/>
    <w:rsid w:val="003B3515"/>
    <w:rsid w:val="003C279F"/>
    <w:rsid w:val="003C2E4C"/>
    <w:rsid w:val="003C3A38"/>
    <w:rsid w:val="003C4B26"/>
    <w:rsid w:val="003E228C"/>
    <w:rsid w:val="00404E45"/>
    <w:rsid w:val="00405CE8"/>
    <w:rsid w:val="00417207"/>
    <w:rsid w:val="004277EA"/>
    <w:rsid w:val="00435828"/>
    <w:rsid w:val="00436A8B"/>
    <w:rsid w:val="0044364A"/>
    <w:rsid w:val="00450CAB"/>
    <w:rsid w:val="00452DAE"/>
    <w:rsid w:val="00464B56"/>
    <w:rsid w:val="004662C3"/>
    <w:rsid w:val="00470C75"/>
    <w:rsid w:val="00474B14"/>
    <w:rsid w:val="00476C27"/>
    <w:rsid w:val="00484FFB"/>
    <w:rsid w:val="004922F9"/>
    <w:rsid w:val="004A23C1"/>
    <w:rsid w:val="004A6EC3"/>
    <w:rsid w:val="004B594A"/>
    <w:rsid w:val="004C620A"/>
    <w:rsid w:val="004D0AEA"/>
    <w:rsid w:val="004D41D5"/>
    <w:rsid w:val="004E03F2"/>
    <w:rsid w:val="004E1066"/>
    <w:rsid w:val="00501E4E"/>
    <w:rsid w:val="00502F6C"/>
    <w:rsid w:val="00517B6E"/>
    <w:rsid w:val="00531F87"/>
    <w:rsid w:val="00535CB8"/>
    <w:rsid w:val="00537FD3"/>
    <w:rsid w:val="00544E08"/>
    <w:rsid w:val="00557579"/>
    <w:rsid w:val="005942E7"/>
    <w:rsid w:val="005A4F60"/>
    <w:rsid w:val="005B00AE"/>
    <w:rsid w:val="005B2EAC"/>
    <w:rsid w:val="005B4337"/>
    <w:rsid w:val="005B788F"/>
    <w:rsid w:val="005B7A03"/>
    <w:rsid w:val="005C01F3"/>
    <w:rsid w:val="005C1484"/>
    <w:rsid w:val="005C6145"/>
    <w:rsid w:val="005F4AA0"/>
    <w:rsid w:val="005F4EE1"/>
    <w:rsid w:val="006150A1"/>
    <w:rsid w:val="00615AA7"/>
    <w:rsid w:val="00625F92"/>
    <w:rsid w:val="006332EC"/>
    <w:rsid w:val="00640254"/>
    <w:rsid w:val="00641CF1"/>
    <w:rsid w:val="0064340A"/>
    <w:rsid w:val="006614D4"/>
    <w:rsid w:val="00662E3D"/>
    <w:rsid w:val="006674C3"/>
    <w:rsid w:val="00674338"/>
    <w:rsid w:val="0067720F"/>
    <w:rsid w:val="00696EF5"/>
    <w:rsid w:val="006A33FC"/>
    <w:rsid w:val="006C1C69"/>
    <w:rsid w:val="006C1CA4"/>
    <w:rsid w:val="006C420C"/>
    <w:rsid w:val="006C45BE"/>
    <w:rsid w:val="006C53DE"/>
    <w:rsid w:val="006E4354"/>
    <w:rsid w:val="00703932"/>
    <w:rsid w:val="00714427"/>
    <w:rsid w:val="007266D3"/>
    <w:rsid w:val="007345A0"/>
    <w:rsid w:val="0074061C"/>
    <w:rsid w:val="0074537E"/>
    <w:rsid w:val="0075190B"/>
    <w:rsid w:val="00757410"/>
    <w:rsid w:val="007629BB"/>
    <w:rsid w:val="007665E1"/>
    <w:rsid w:val="007733DA"/>
    <w:rsid w:val="007B2B3C"/>
    <w:rsid w:val="007B2F62"/>
    <w:rsid w:val="007D15EF"/>
    <w:rsid w:val="007D16FA"/>
    <w:rsid w:val="007D2122"/>
    <w:rsid w:val="007D4116"/>
    <w:rsid w:val="007D4D80"/>
    <w:rsid w:val="00803C37"/>
    <w:rsid w:val="00811C4C"/>
    <w:rsid w:val="00817801"/>
    <w:rsid w:val="00832E72"/>
    <w:rsid w:val="00872605"/>
    <w:rsid w:val="00880CEA"/>
    <w:rsid w:val="00887DAA"/>
    <w:rsid w:val="008B720E"/>
    <w:rsid w:val="008C2C67"/>
    <w:rsid w:val="008D1D44"/>
    <w:rsid w:val="008E26FD"/>
    <w:rsid w:val="009134E4"/>
    <w:rsid w:val="0091658D"/>
    <w:rsid w:val="00921E59"/>
    <w:rsid w:val="00926BCA"/>
    <w:rsid w:val="00932D2D"/>
    <w:rsid w:val="009374D2"/>
    <w:rsid w:val="00940225"/>
    <w:rsid w:val="0094370E"/>
    <w:rsid w:val="009449C2"/>
    <w:rsid w:val="009736BB"/>
    <w:rsid w:val="00981055"/>
    <w:rsid w:val="00997C3E"/>
    <w:rsid w:val="009A312C"/>
    <w:rsid w:val="009A3DD0"/>
    <w:rsid w:val="009A429D"/>
    <w:rsid w:val="009B2618"/>
    <w:rsid w:val="009D2A71"/>
    <w:rsid w:val="009D3462"/>
    <w:rsid w:val="009E2A5F"/>
    <w:rsid w:val="009E7547"/>
    <w:rsid w:val="009F36AF"/>
    <w:rsid w:val="009F7B32"/>
    <w:rsid w:val="00A01180"/>
    <w:rsid w:val="00A109A7"/>
    <w:rsid w:val="00A25DF6"/>
    <w:rsid w:val="00A25EF4"/>
    <w:rsid w:val="00A31306"/>
    <w:rsid w:val="00A31755"/>
    <w:rsid w:val="00A3186B"/>
    <w:rsid w:val="00A330F5"/>
    <w:rsid w:val="00A4332A"/>
    <w:rsid w:val="00A457BA"/>
    <w:rsid w:val="00A606EB"/>
    <w:rsid w:val="00A65CC9"/>
    <w:rsid w:val="00A9173F"/>
    <w:rsid w:val="00AA0DFE"/>
    <w:rsid w:val="00AB12BB"/>
    <w:rsid w:val="00AE031D"/>
    <w:rsid w:val="00AF0DFB"/>
    <w:rsid w:val="00AF281E"/>
    <w:rsid w:val="00B000E2"/>
    <w:rsid w:val="00B026C8"/>
    <w:rsid w:val="00B21822"/>
    <w:rsid w:val="00B311B3"/>
    <w:rsid w:val="00B31E68"/>
    <w:rsid w:val="00B34C40"/>
    <w:rsid w:val="00B37DAE"/>
    <w:rsid w:val="00B4550B"/>
    <w:rsid w:val="00B4585E"/>
    <w:rsid w:val="00B52029"/>
    <w:rsid w:val="00B5237A"/>
    <w:rsid w:val="00B7529D"/>
    <w:rsid w:val="00B77D37"/>
    <w:rsid w:val="00B84779"/>
    <w:rsid w:val="00B92B88"/>
    <w:rsid w:val="00BA5CFD"/>
    <w:rsid w:val="00BE2297"/>
    <w:rsid w:val="00BE4F08"/>
    <w:rsid w:val="00C074FB"/>
    <w:rsid w:val="00C25AFB"/>
    <w:rsid w:val="00C348CA"/>
    <w:rsid w:val="00C35899"/>
    <w:rsid w:val="00C4033B"/>
    <w:rsid w:val="00C41561"/>
    <w:rsid w:val="00C44332"/>
    <w:rsid w:val="00C4759C"/>
    <w:rsid w:val="00C52FEE"/>
    <w:rsid w:val="00C62C5A"/>
    <w:rsid w:val="00C63887"/>
    <w:rsid w:val="00C83682"/>
    <w:rsid w:val="00C86EE6"/>
    <w:rsid w:val="00C87262"/>
    <w:rsid w:val="00C951DD"/>
    <w:rsid w:val="00CD27AB"/>
    <w:rsid w:val="00CD4331"/>
    <w:rsid w:val="00CD4D64"/>
    <w:rsid w:val="00CE2FDA"/>
    <w:rsid w:val="00CE5BB7"/>
    <w:rsid w:val="00CF022D"/>
    <w:rsid w:val="00CF3177"/>
    <w:rsid w:val="00D1065A"/>
    <w:rsid w:val="00D178CD"/>
    <w:rsid w:val="00D204BC"/>
    <w:rsid w:val="00D21902"/>
    <w:rsid w:val="00D27F60"/>
    <w:rsid w:val="00D36D7A"/>
    <w:rsid w:val="00D457BA"/>
    <w:rsid w:val="00D77E17"/>
    <w:rsid w:val="00D81B9E"/>
    <w:rsid w:val="00D83308"/>
    <w:rsid w:val="00D9364E"/>
    <w:rsid w:val="00D93AA7"/>
    <w:rsid w:val="00DB0A15"/>
    <w:rsid w:val="00DB7E85"/>
    <w:rsid w:val="00DC2437"/>
    <w:rsid w:val="00DE278E"/>
    <w:rsid w:val="00DE59C4"/>
    <w:rsid w:val="00DE778B"/>
    <w:rsid w:val="00DF5161"/>
    <w:rsid w:val="00E11E21"/>
    <w:rsid w:val="00E23402"/>
    <w:rsid w:val="00E40468"/>
    <w:rsid w:val="00E45061"/>
    <w:rsid w:val="00E46EA8"/>
    <w:rsid w:val="00E54DE2"/>
    <w:rsid w:val="00E62322"/>
    <w:rsid w:val="00E72ECB"/>
    <w:rsid w:val="00E9549D"/>
    <w:rsid w:val="00EA5E3B"/>
    <w:rsid w:val="00EB096A"/>
    <w:rsid w:val="00EB2616"/>
    <w:rsid w:val="00EC0CF9"/>
    <w:rsid w:val="00ED2F05"/>
    <w:rsid w:val="00ED51BB"/>
    <w:rsid w:val="00EE1913"/>
    <w:rsid w:val="00EF08E6"/>
    <w:rsid w:val="00EF3A89"/>
    <w:rsid w:val="00EF7863"/>
    <w:rsid w:val="00F01696"/>
    <w:rsid w:val="00F13207"/>
    <w:rsid w:val="00F25B72"/>
    <w:rsid w:val="00F278BC"/>
    <w:rsid w:val="00F41FAB"/>
    <w:rsid w:val="00F4561E"/>
    <w:rsid w:val="00F57790"/>
    <w:rsid w:val="00F62803"/>
    <w:rsid w:val="00F71F34"/>
    <w:rsid w:val="00F7367C"/>
    <w:rsid w:val="00F7733C"/>
    <w:rsid w:val="00F8390A"/>
    <w:rsid w:val="00F92CD8"/>
    <w:rsid w:val="00F9407A"/>
    <w:rsid w:val="00FB25CB"/>
    <w:rsid w:val="00FD0597"/>
    <w:rsid w:val="00FF5BDF"/>
    <w:rsid w:val="031CF41D"/>
    <w:rsid w:val="03361C7A"/>
    <w:rsid w:val="06F80FC1"/>
    <w:rsid w:val="0C34F152"/>
    <w:rsid w:val="0DE693A3"/>
    <w:rsid w:val="10969FDA"/>
    <w:rsid w:val="1188C906"/>
    <w:rsid w:val="135A2F3B"/>
    <w:rsid w:val="144FFAF1"/>
    <w:rsid w:val="15593ACD"/>
    <w:rsid w:val="161064D8"/>
    <w:rsid w:val="1654B0BD"/>
    <w:rsid w:val="1898C915"/>
    <w:rsid w:val="198A91C5"/>
    <w:rsid w:val="1ACB3B95"/>
    <w:rsid w:val="1CBC3F44"/>
    <w:rsid w:val="1DB7F450"/>
    <w:rsid w:val="1F3D2ACB"/>
    <w:rsid w:val="208CDDAC"/>
    <w:rsid w:val="223CE8D4"/>
    <w:rsid w:val="255E23C0"/>
    <w:rsid w:val="26213B6F"/>
    <w:rsid w:val="28D7710C"/>
    <w:rsid w:val="2947EA85"/>
    <w:rsid w:val="2BCD6544"/>
    <w:rsid w:val="2BF56697"/>
    <w:rsid w:val="2C039FB1"/>
    <w:rsid w:val="2DA1263E"/>
    <w:rsid w:val="2EBE7B80"/>
    <w:rsid w:val="2F05A844"/>
    <w:rsid w:val="32A61736"/>
    <w:rsid w:val="3391ECA3"/>
    <w:rsid w:val="3428BF3A"/>
    <w:rsid w:val="3753DFEA"/>
    <w:rsid w:val="37C88159"/>
    <w:rsid w:val="37FEEB53"/>
    <w:rsid w:val="38C2935F"/>
    <w:rsid w:val="392B7732"/>
    <w:rsid w:val="3C1EDDAA"/>
    <w:rsid w:val="4050B748"/>
    <w:rsid w:val="41D40531"/>
    <w:rsid w:val="432D6528"/>
    <w:rsid w:val="44802B85"/>
    <w:rsid w:val="4589FAD5"/>
    <w:rsid w:val="45E2A0EB"/>
    <w:rsid w:val="469108F4"/>
    <w:rsid w:val="486A46B9"/>
    <w:rsid w:val="48B264D6"/>
    <w:rsid w:val="4C0E20F9"/>
    <w:rsid w:val="4D2FFFE5"/>
    <w:rsid w:val="4FA9B100"/>
    <w:rsid w:val="509C8CD2"/>
    <w:rsid w:val="51149D6F"/>
    <w:rsid w:val="5429B914"/>
    <w:rsid w:val="552B4311"/>
    <w:rsid w:val="5683173A"/>
    <w:rsid w:val="56CDDFCE"/>
    <w:rsid w:val="57E178AE"/>
    <w:rsid w:val="599858D8"/>
    <w:rsid w:val="5D032EEE"/>
    <w:rsid w:val="5E5F8A3C"/>
    <w:rsid w:val="5F1CDC5A"/>
    <w:rsid w:val="607A4191"/>
    <w:rsid w:val="61575EBB"/>
    <w:rsid w:val="631DCEDE"/>
    <w:rsid w:val="63AF4391"/>
    <w:rsid w:val="654DB2B4"/>
    <w:rsid w:val="6675842C"/>
    <w:rsid w:val="6A105A67"/>
    <w:rsid w:val="6B0CF944"/>
    <w:rsid w:val="6BD1E5BF"/>
    <w:rsid w:val="6C6DBFF1"/>
    <w:rsid w:val="701F9FDA"/>
    <w:rsid w:val="724E23F5"/>
    <w:rsid w:val="743B49EB"/>
    <w:rsid w:val="745258A2"/>
    <w:rsid w:val="74DEA54E"/>
    <w:rsid w:val="75D72BB5"/>
    <w:rsid w:val="76B60BB5"/>
    <w:rsid w:val="775F38C5"/>
    <w:rsid w:val="798200E1"/>
    <w:rsid w:val="7AC19A26"/>
    <w:rsid w:val="7BE0E8FE"/>
    <w:rsid w:val="7CADB298"/>
    <w:rsid w:val="7F8310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B1BB"/>
  <w15:chartTrackingRefBased/>
  <w15:docId w15:val="{2A5F2828-A1B7-4AD4-B427-02DD4329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uiPriority w:val="34"/>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uiPriority w:val="99"/>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uiPriority w:val="99"/>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paragraph" w:styleId="Textodeglobo">
    <w:name w:val="Balloon Text"/>
    <w:basedOn w:val="Normal"/>
    <w:link w:val="TextodegloboCar"/>
    <w:uiPriority w:val="99"/>
    <w:semiHidden/>
    <w:unhideWhenUsed/>
    <w:rsid w:val="005F4A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AA0"/>
    <w:rPr>
      <w:rFonts w:ascii="Segoe UI" w:hAnsi="Segoe UI" w:cs="Segoe UI"/>
      <w:sz w:val="18"/>
      <w:szCs w:val="18"/>
      <w:lang w:val="es-ES"/>
    </w:rPr>
  </w:style>
  <w:style w:type="character" w:styleId="Refdecomentario">
    <w:name w:val="annotation reference"/>
    <w:basedOn w:val="Fuentedeprrafopredeter"/>
    <w:uiPriority w:val="99"/>
    <w:semiHidden/>
    <w:unhideWhenUsed/>
    <w:rsid w:val="00257723"/>
    <w:rPr>
      <w:sz w:val="16"/>
      <w:szCs w:val="16"/>
    </w:rPr>
  </w:style>
  <w:style w:type="paragraph" w:styleId="Textocomentario">
    <w:name w:val="annotation text"/>
    <w:basedOn w:val="Normal"/>
    <w:link w:val="TextocomentarioCar"/>
    <w:uiPriority w:val="99"/>
    <w:semiHidden/>
    <w:unhideWhenUsed/>
    <w:rsid w:val="002577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772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7723"/>
    <w:rPr>
      <w:b/>
      <w:bCs/>
    </w:rPr>
  </w:style>
  <w:style w:type="character" w:customStyle="1" w:styleId="AsuntodelcomentarioCar">
    <w:name w:val="Asunto del comentario Car"/>
    <w:basedOn w:val="TextocomentarioCar"/>
    <w:link w:val="Asuntodelcomentario"/>
    <w:uiPriority w:val="99"/>
    <w:semiHidden/>
    <w:rsid w:val="00257723"/>
    <w:rPr>
      <w:b/>
      <w:bCs/>
      <w:sz w:val="20"/>
      <w:szCs w:val="20"/>
      <w:lang w:val="es-ES"/>
    </w:rPr>
  </w:style>
  <w:style w:type="paragraph" w:customStyle="1" w:styleId="Default">
    <w:name w:val="Default"/>
    <w:rsid w:val="00D81B9E"/>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921713">
      <w:bodyDiv w:val="1"/>
      <w:marLeft w:val="0"/>
      <w:marRight w:val="0"/>
      <w:marTop w:val="0"/>
      <w:marBottom w:val="0"/>
      <w:divBdr>
        <w:top w:val="none" w:sz="0" w:space="0" w:color="auto"/>
        <w:left w:val="none" w:sz="0" w:space="0" w:color="auto"/>
        <w:bottom w:val="none" w:sz="0" w:space="0" w:color="auto"/>
        <w:right w:val="none" w:sz="0" w:space="0" w:color="auto"/>
      </w:divBdr>
    </w:div>
    <w:div w:id="1017805008">
      <w:bodyDiv w:val="1"/>
      <w:marLeft w:val="0"/>
      <w:marRight w:val="0"/>
      <w:marTop w:val="0"/>
      <w:marBottom w:val="0"/>
      <w:divBdr>
        <w:top w:val="none" w:sz="0" w:space="0" w:color="auto"/>
        <w:left w:val="none" w:sz="0" w:space="0" w:color="auto"/>
        <w:bottom w:val="none" w:sz="0" w:space="0" w:color="auto"/>
        <w:right w:val="none" w:sz="0" w:space="0" w:color="auto"/>
      </w:divBdr>
    </w:div>
    <w:div w:id="1394935672">
      <w:bodyDiv w:val="1"/>
      <w:marLeft w:val="0"/>
      <w:marRight w:val="0"/>
      <w:marTop w:val="0"/>
      <w:marBottom w:val="0"/>
      <w:divBdr>
        <w:top w:val="none" w:sz="0" w:space="0" w:color="auto"/>
        <w:left w:val="none" w:sz="0" w:space="0" w:color="auto"/>
        <w:bottom w:val="none" w:sz="0" w:space="0" w:color="auto"/>
        <w:right w:val="none" w:sz="0" w:space="0" w:color="auto"/>
      </w:divBdr>
    </w:div>
    <w:div w:id="1601059370">
      <w:bodyDiv w:val="1"/>
      <w:marLeft w:val="0"/>
      <w:marRight w:val="0"/>
      <w:marTop w:val="0"/>
      <w:marBottom w:val="0"/>
      <w:divBdr>
        <w:top w:val="none" w:sz="0" w:space="0" w:color="auto"/>
        <w:left w:val="none" w:sz="0" w:space="0" w:color="auto"/>
        <w:bottom w:val="none" w:sz="0" w:space="0" w:color="auto"/>
        <w:right w:val="none" w:sz="0" w:space="0" w:color="auto"/>
      </w:divBdr>
    </w:div>
    <w:div w:id="1682506419">
      <w:bodyDiv w:val="1"/>
      <w:marLeft w:val="0"/>
      <w:marRight w:val="0"/>
      <w:marTop w:val="0"/>
      <w:marBottom w:val="0"/>
      <w:divBdr>
        <w:top w:val="none" w:sz="0" w:space="0" w:color="auto"/>
        <w:left w:val="none" w:sz="0" w:space="0" w:color="auto"/>
        <w:bottom w:val="none" w:sz="0" w:space="0" w:color="auto"/>
        <w:right w:val="none" w:sz="0" w:space="0" w:color="auto"/>
      </w:divBdr>
    </w:div>
    <w:div w:id="1913196296">
      <w:bodyDiv w:val="1"/>
      <w:marLeft w:val="0"/>
      <w:marRight w:val="0"/>
      <w:marTop w:val="0"/>
      <w:marBottom w:val="0"/>
      <w:divBdr>
        <w:top w:val="none" w:sz="0" w:space="0" w:color="auto"/>
        <w:left w:val="none" w:sz="0" w:space="0" w:color="auto"/>
        <w:bottom w:val="none" w:sz="0" w:space="0" w:color="auto"/>
        <w:right w:val="none" w:sz="0" w:space="0" w:color="auto"/>
      </w:divBdr>
    </w:div>
    <w:div w:id="202185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c8e61c336035422d"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13CA9-0491-4F72-A2F9-33F7107292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644E07-C041-4450-B064-75DEB5C2D3BB}">
  <ds:schemaRefs>
    <ds:schemaRef ds:uri="http://schemas.microsoft.com/sharepoint/v3/contenttype/forms"/>
  </ds:schemaRefs>
</ds:datastoreItem>
</file>

<file path=customXml/itemProps3.xml><?xml version="1.0" encoding="utf-8"?>
<ds:datastoreItem xmlns:ds="http://schemas.openxmlformats.org/officeDocument/2006/customXml" ds:itemID="{5F006CB6-D6D9-42F8-BDDE-91E6B2405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A2A435-F04F-4B0C-9A6F-178A03566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3646</Words>
  <Characters>20055</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4</cp:revision>
  <dcterms:created xsi:type="dcterms:W3CDTF">2021-03-05T20:38:00Z</dcterms:created>
  <dcterms:modified xsi:type="dcterms:W3CDTF">2021-04-12T16:06:00Z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