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6B072" w14:textId="77777777" w:rsidR="006350C2" w:rsidRPr="006350C2" w:rsidRDefault="006350C2" w:rsidP="006350C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6350C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9BF8CD" w14:textId="77777777" w:rsidR="006350C2" w:rsidRPr="006350C2" w:rsidRDefault="006350C2" w:rsidP="006350C2">
      <w:pPr>
        <w:spacing w:after="0" w:line="240" w:lineRule="auto"/>
        <w:jc w:val="both"/>
        <w:rPr>
          <w:rFonts w:ascii="Arial" w:eastAsia="Times New Roman" w:hAnsi="Arial" w:cs="Arial"/>
          <w:sz w:val="20"/>
          <w:szCs w:val="20"/>
          <w:lang w:val="es-419" w:eastAsia="es-ES"/>
        </w:rPr>
      </w:pPr>
    </w:p>
    <w:p w14:paraId="184D96D1" w14:textId="77777777" w:rsidR="006350C2" w:rsidRPr="006350C2" w:rsidRDefault="006350C2" w:rsidP="006350C2">
      <w:pPr>
        <w:spacing w:after="0" w:line="240" w:lineRule="auto"/>
        <w:jc w:val="both"/>
        <w:rPr>
          <w:rFonts w:ascii="Arial" w:eastAsia="Times New Roman" w:hAnsi="Arial" w:cs="Arial"/>
          <w:sz w:val="20"/>
          <w:szCs w:val="20"/>
          <w:lang w:val="es-419" w:eastAsia="es-ES"/>
        </w:rPr>
      </w:pPr>
      <w:r w:rsidRPr="006350C2">
        <w:rPr>
          <w:rFonts w:ascii="Arial" w:eastAsia="Times New Roman" w:hAnsi="Arial" w:cs="Arial"/>
          <w:sz w:val="20"/>
          <w:szCs w:val="20"/>
          <w:lang w:val="es-419" w:eastAsia="es-ES"/>
        </w:rPr>
        <w:t>Radicación:</w:t>
      </w:r>
      <w:r w:rsidRPr="006350C2">
        <w:rPr>
          <w:rFonts w:ascii="Arial" w:eastAsia="Times New Roman" w:hAnsi="Arial" w:cs="Arial"/>
          <w:sz w:val="20"/>
          <w:szCs w:val="20"/>
          <w:lang w:val="es-419" w:eastAsia="es-ES"/>
        </w:rPr>
        <w:tab/>
      </w:r>
      <w:r w:rsidRPr="006350C2">
        <w:rPr>
          <w:rFonts w:ascii="Arial" w:eastAsia="Times New Roman" w:hAnsi="Arial" w:cs="Arial"/>
          <w:sz w:val="20"/>
          <w:szCs w:val="20"/>
          <w:lang w:val="es-419" w:eastAsia="es-ES"/>
        </w:rPr>
        <w:tab/>
        <w:t>66001310500520180055201</w:t>
      </w:r>
    </w:p>
    <w:p w14:paraId="739F8E57" w14:textId="77777777" w:rsidR="006350C2" w:rsidRPr="006350C2" w:rsidRDefault="006350C2" w:rsidP="006350C2">
      <w:pPr>
        <w:spacing w:after="0" w:line="240" w:lineRule="auto"/>
        <w:jc w:val="both"/>
        <w:rPr>
          <w:rFonts w:ascii="Arial" w:eastAsia="Times New Roman" w:hAnsi="Arial" w:cs="Arial"/>
          <w:sz w:val="20"/>
          <w:szCs w:val="20"/>
          <w:lang w:val="es-419" w:eastAsia="es-ES"/>
        </w:rPr>
      </w:pPr>
      <w:r w:rsidRPr="006350C2">
        <w:rPr>
          <w:rFonts w:ascii="Arial" w:eastAsia="Times New Roman" w:hAnsi="Arial" w:cs="Arial"/>
          <w:sz w:val="20"/>
          <w:szCs w:val="20"/>
          <w:lang w:val="es-419" w:eastAsia="es-ES"/>
        </w:rPr>
        <w:t xml:space="preserve">Proceso: </w:t>
      </w:r>
      <w:r w:rsidRPr="006350C2">
        <w:rPr>
          <w:rFonts w:ascii="Arial" w:eastAsia="Times New Roman" w:hAnsi="Arial" w:cs="Arial"/>
          <w:sz w:val="20"/>
          <w:szCs w:val="20"/>
          <w:lang w:val="es-419" w:eastAsia="es-ES"/>
        </w:rPr>
        <w:tab/>
      </w:r>
      <w:r w:rsidRPr="006350C2">
        <w:rPr>
          <w:rFonts w:ascii="Arial" w:eastAsia="Times New Roman" w:hAnsi="Arial" w:cs="Arial"/>
          <w:sz w:val="20"/>
          <w:szCs w:val="20"/>
          <w:lang w:val="es-419" w:eastAsia="es-ES"/>
        </w:rPr>
        <w:tab/>
        <w:t>Ordinario Laboral</w:t>
      </w:r>
    </w:p>
    <w:p w14:paraId="4B248535" w14:textId="77777777" w:rsidR="006350C2" w:rsidRPr="006350C2" w:rsidRDefault="006350C2" w:rsidP="006350C2">
      <w:pPr>
        <w:spacing w:after="0" w:line="240" w:lineRule="auto"/>
        <w:jc w:val="both"/>
        <w:rPr>
          <w:rFonts w:ascii="Arial" w:eastAsia="Times New Roman" w:hAnsi="Arial" w:cs="Arial"/>
          <w:sz w:val="20"/>
          <w:szCs w:val="20"/>
          <w:lang w:val="es-419" w:eastAsia="es-ES"/>
        </w:rPr>
      </w:pPr>
      <w:r w:rsidRPr="006350C2">
        <w:rPr>
          <w:rFonts w:ascii="Arial" w:eastAsia="Times New Roman" w:hAnsi="Arial" w:cs="Arial"/>
          <w:sz w:val="20"/>
          <w:szCs w:val="20"/>
          <w:lang w:val="es-419" w:eastAsia="es-ES"/>
        </w:rPr>
        <w:t xml:space="preserve">Demandante: </w:t>
      </w:r>
      <w:r w:rsidRPr="006350C2">
        <w:rPr>
          <w:rFonts w:ascii="Arial" w:eastAsia="Times New Roman" w:hAnsi="Arial" w:cs="Arial"/>
          <w:sz w:val="20"/>
          <w:szCs w:val="20"/>
          <w:lang w:val="es-419" w:eastAsia="es-ES"/>
        </w:rPr>
        <w:tab/>
      </w:r>
      <w:r w:rsidRPr="006350C2">
        <w:rPr>
          <w:rFonts w:ascii="Arial" w:eastAsia="Times New Roman" w:hAnsi="Arial" w:cs="Arial"/>
          <w:sz w:val="20"/>
          <w:szCs w:val="20"/>
          <w:lang w:val="es-419" w:eastAsia="es-ES"/>
        </w:rPr>
        <w:tab/>
        <w:t xml:space="preserve">Andrés Toscano Salgado </w:t>
      </w:r>
    </w:p>
    <w:p w14:paraId="531727C8" w14:textId="77777777" w:rsidR="006350C2" w:rsidRPr="006350C2" w:rsidRDefault="006350C2" w:rsidP="006350C2">
      <w:pPr>
        <w:spacing w:after="0" w:line="240" w:lineRule="auto"/>
        <w:jc w:val="both"/>
        <w:rPr>
          <w:rFonts w:ascii="Arial" w:eastAsia="Times New Roman" w:hAnsi="Arial" w:cs="Arial"/>
          <w:sz w:val="20"/>
          <w:szCs w:val="20"/>
          <w:lang w:val="es-419" w:eastAsia="es-ES"/>
        </w:rPr>
      </w:pPr>
      <w:r w:rsidRPr="006350C2">
        <w:rPr>
          <w:rFonts w:ascii="Arial" w:eastAsia="Times New Roman" w:hAnsi="Arial" w:cs="Arial"/>
          <w:sz w:val="20"/>
          <w:szCs w:val="20"/>
          <w:lang w:val="es-419" w:eastAsia="es-ES"/>
        </w:rPr>
        <w:t>Demandado:</w:t>
      </w:r>
      <w:r w:rsidRPr="006350C2">
        <w:rPr>
          <w:rFonts w:ascii="Arial" w:eastAsia="Times New Roman" w:hAnsi="Arial" w:cs="Arial"/>
          <w:sz w:val="20"/>
          <w:szCs w:val="20"/>
          <w:lang w:val="es-419" w:eastAsia="es-ES"/>
        </w:rPr>
        <w:tab/>
      </w:r>
      <w:r w:rsidRPr="006350C2">
        <w:rPr>
          <w:rFonts w:ascii="Arial" w:eastAsia="Times New Roman" w:hAnsi="Arial" w:cs="Arial"/>
          <w:sz w:val="20"/>
          <w:szCs w:val="20"/>
          <w:lang w:val="es-419" w:eastAsia="es-ES"/>
        </w:rPr>
        <w:tab/>
        <w:t>Municipio de Pereira</w:t>
      </w:r>
    </w:p>
    <w:p w14:paraId="3A5E0237" w14:textId="4DDC67B3" w:rsidR="006350C2" w:rsidRPr="006350C2" w:rsidRDefault="006350C2" w:rsidP="006350C2">
      <w:pPr>
        <w:spacing w:after="0" w:line="240" w:lineRule="auto"/>
        <w:jc w:val="both"/>
        <w:rPr>
          <w:rFonts w:ascii="Arial" w:eastAsia="Times New Roman" w:hAnsi="Arial" w:cs="Arial"/>
          <w:sz w:val="20"/>
          <w:szCs w:val="20"/>
          <w:lang w:val="es-419" w:eastAsia="es-ES"/>
        </w:rPr>
      </w:pPr>
      <w:r w:rsidRPr="006350C2">
        <w:rPr>
          <w:rFonts w:ascii="Arial" w:eastAsia="Times New Roman" w:hAnsi="Arial" w:cs="Arial"/>
          <w:sz w:val="20"/>
          <w:szCs w:val="20"/>
          <w:lang w:val="es-419" w:eastAsia="es-ES"/>
        </w:rPr>
        <w:t>Juzgado de origen:</w:t>
      </w:r>
      <w:r w:rsidRPr="006350C2">
        <w:rPr>
          <w:rFonts w:ascii="Arial" w:eastAsia="Times New Roman" w:hAnsi="Arial" w:cs="Arial"/>
          <w:sz w:val="20"/>
          <w:szCs w:val="20"/>
          <w:lang w:val="es-419" w:eastAsia="es-ES"/>
        </w:rPr>
        <w:tab/>
        <w:t>Primero Laboral del Circuito de Pereira</w:t>
      </w:r>
    </w:p>
    <w:p w14:paraId="41A4C62F" w14:textId="1B8323DC" w:rsidR="006350C2" w:rsidRPr="006350C2" w:rsidRDefault="006350C2" w:rsidP="006350C2">
      <w:pPr>
        <w:spacing w:after="0" w:line="240" w:lineRule="auto"/>
        <w:jc w:val="both"/>
        <w:rPr>
          <w:rFonts w:ascii="Arial" w:eastAsia="Times New Roman" w:hAnsi="Arial" w:cs="Arial"/>
          <w:sz w:val="20"/>
          <w:szCs w:val="20"/>
          <w:lang w:val="es-419" w:eastAsia="es-ES"/>
        </w:rPr>
      </w:pPr>
      <w:r w:rsidRPr="006350C2">
        <w:rPr>
          <w:rFonts w:ascii="Arial" w:eastAsia="Times New Roman" w:hAnsi="Arial" w:cs="Arial"/>
          <w:sz w:val="20"/>
          <w:szCs w:val="20"/>
          <w:lang w:val="es-419" w:eastAsia="es-ES"/>
        </w:rPr>
        <w:t>Magistrada Ponente:</w:t>
      </w:r>
      <w:r w:rsidRPr="006350C2">
        <w:rPr>
          <w:rFonts w:ascii="Arial" w:eastAsia="Times New Roman" w:hAnsi="Arial" w:cs="Arial"/>
          <w:sz w:val="20"/>
          <w:szCs w:val="20"/>
          <w:lang w:val="es-419" w:eastAsia="es-ES"/>
        </w:rPr>
        <w:tab/>
        <w:t>Ana Lucía Caicedo Calderón</w:t>
      </w:r>
    </w:p>
    <w:p w14:paraId="6953E0B3" w14:textId="77777777" w:rsidR="006350C2" w:rsidRPr="006350C2" w:rsidRDefault="006350C2" w:rsidP="006350C2">
      <w:pPr>
        <w:spacing w:after="0" w:line="240" w:lineRule="auto"/>
        <w:jc w:val="both"/>
        <w:rPr>
          <w:rFonts w:ascii="Arial" w:eastAsia="Times New Roman" w:hAnsi="Arial" w:cs="Arial"/>
          <w:sz w:val="20"/>
          <w:szCs w:val="20"/>
          <w:lang w:val="es-419" w:eastAsia="es-ES"/>
        </w:rPr>
      </w:pPr>
    </w:p>
    <w:p w14:paraId="76A77F8A" w14:textId="77777777" w:rsidR="00B135DC" w:rsidRPr="00B135DC" w:rsidRDefault="00B135DC" w:rsidP="00B135DC">
      <w:pPr>
        <w:spacing w:after="0" w:line="240" w:lineRule="auto"/>
        <w:jc w:val="both"/>
        <w:rPr>
          <w:rFonts w:ascii="Arial" w:eastAsia="Times New Roman" w:hAnsi="Arial" w:cs="Arial"/>
          <w:b/>
          <w:bCs/>
          <w:iCs/>
          <w:sz w:val="20"/>
          <w:szCs w:val="20"/>
          <w:lang w:val="es-419" w:eastAsia="fr-FR"/>
        </w:rPr>
      </w:pPr>
      <w:r w:rsidRPr="00B135DC">
        <w:rPr>
          <w:rFonts w:ascii="Arial" w:eastAsia="Times New Roman" w:hAnsi="Arial" w:cs="Arial"/>
          <w:b/>
          <w:bCs/>
          <w:iCs/>
          <w:sz w:val="20"/>
          <w:szCs w:val="20"/>
          <w:u w:val="single"/>
          <w:lang w:val="es-419" w:eastAsia="fr-FR"/>
        </w:rPr>
        <w:t>TEMAS:</w:t>
      </w:r>
      <w:r w:rsidRPr="00B135DC">
        <w:rPr>
          <w:rFonts w:ascii="Arial" w:eastAsia="Times New Roman" w:hAnsi="Arial" w:cs="Arial"/>
          <w:b/>
          <w:bCs/>
          <w:iCs/>
          <w:sz w:val="20"/>
          <w:szCs w:val="20"/>
          <w:lang w:val="es-419" w:eastAsia="fr-FR"/>
        </w:rPr>
        <w:tab/>
        <w:t>TRABAJADORES OFICIALES / EXTENSIÓN CONVENCIÒN COLECTIVA DE TRABAJO A TERCEROS / SE DEFINE BAJO LA FIGURA DE LA REPRESENTATIVIDAD SINDICAL / LOS BENEFICIOS NO SE EXTIENDEN A LOS EMPLEADOS PÚBLICOS / MÚSICOS DE LAS ORQUESTAS Y BANDAS SINFÓNICAS / POR LEY SON TRABAJADORES OFICIALES.</w:t>
      </w:r>
    </w:p>
    <w:p w14:paraId="12D4B996" w14:textId="77777777" w:rsidR="00B135DC" w:rsidRPr="00B135DC" w:rsidRDefault="00B135DC" w:rsidP="00B135DC">
      <w:pPr>
        <w:spacing w:after="0" w:line="240" w:lineRule="auto"/>
        <w:jc w:val="both"/>
        <w:rPr>
          <w:rFonts w:ascii="Arial" w:eastAsia="Times New Roman" w:hAnsi="Arial" w:cs="Arial"/>
          <w:sz w:val="20"/>
          <w:szCs w:val="20"/>
          <w:lang w:val="es-419" w:eastAsia="es-ES"/>
        </w:rPr>
      </w:pPr>
    </w:p>
    <w:p w14:paraId="05E06B10" w14:textId="77777777" w:rsidR="00B135DC" w:rsidRPr="00B135DC" w:rsidRDefault="00B135DC" w:rsidP="00B135DC">
      <w:pPr>
        <w:spacing w:after="0" w:line="240" w:lineRule="auto"/>
        <w:jc w:val="both"/>
        <w:rPr>
          <w:rFonts w:ascii="Arial" w:eastAsia="Times New Roman" w:hAnsi="Arial" w:cs="Arial"/>
          <w:sz w:val="20"/>
          <w:szCs w:val="20"/>
          <w:lang w:val="es-419" w:eastAsia="es-ES"/>
        </w:rPr>
      </w:pPr>
      <w:r w:rsidRPr="00B135DC">
        <w:rPr>
          <w:rFonts w:ascii="Arial" w:eastAsia="Times New Roman" w:hAnsi="Arial" w:cs="Arial"/>
          <w:sz w:val="20"/>
          <w:szCs w:val="20"/>
          <w:lang w:val="es-419" w:eastAsia="es-ES"/>
        </w:rPr>
        <w:t>El artículo 467 CST, define a las convenciones colectivas de trabajo como aquellos acuerdos de voluntades celebrados entre un sujeto sindical y otro empleador con el fin de regular las condiciones laborales que han de ordenar los contratos de trabajo durante su vigencia.</w:t>
      </w:r>
    </w:p>
    <w:p w14:paraId="0D7807CD" w14:textId="77777777" w:rsidR="00B135DC" w:rsidRPr="00B135DC" w:rsidRDefault="00B135DC" w:rsidP="00B135DC">
      <w:pPr>
        <w:spacing w:after="0" w:line="240" w:lineRule="auto"/>
        <w:jc w:val="both"/>
        <w:rPr>
          <w:rFonts w:ascii="Arial" w:eastAsia="Times New Roman" w:hAnsi="Arial" w:cs="Arial"/>
          <w:sz w:val="20"/>
          <w:szCs w:val="20"/>
          <w:lang w:val="es-419" w:eastAsia="es-ES"/>
        </w:rPr>
      </w:pPr>
    </w:p>
    <w:p w14:paraId="50D005C9" w14:textId="77777777" w:rsidR="00B135DC" w:rsidRPr="00B135DC" w:rsidRDefault="00B135DC" w:rsidP="00B135DC">
      <w:pPr>
        <w:spacing w:after="0" w:line="240" w:lineRule="auto"/>
        <w:jc w:val="both"/>
        <w:rPr>
          <w:rFonts w:ascii="Arial" w:eastAsia="Times New Roman" w:hAnsi="Arial" w:cs="Arial"/>
          <w:sz w:val="20"/>
          <w:szCs w:val="20"/>
          <w:lang w:val="es-419" w:eastAsia="es-ES"/>
        </w:rPr>
      </w:pPr>
      <w:r w:rsidRPr="00B135DC">
        <w:rPr>
          <w:rFonts w:ascii="Arial" w:eastAsia="Times New Roman" w:hAnsi="Arial" w:cs="Arial"/>
          <w:sz w:val="20"/>
          <w:szCs w:val="20"/>
          <w:lang w:val="es-419" w:eastAsia="es-ES"/>
        </w:rPr>
        <w:t>Dichas convenciones, circunscriben su campo de aplicación a los afiliados del sindicato que la haya celebrado y para quienes se adhieran a ella, cuando el sindicato es minoritario [Art. 470 ibidem] y, en tratándose de sindicatos mayoritarios, dicha cobertura se extiende a terceros, conforme el artículo 471 ibidem…</w:t>
      </w:r>
    </w:p>
    <w:p w14:paraId="577AC057" w14:textId="77777777" w:rsidR="00B135DC" w:rsidRPr="00B135DC" w:rsidRDefault="00B135DC" w:rsidP="00B135DC">
      <w:pPr>
        <w:spacing w:after="0" w:line="240" w:lineRule="auto"/>
        <w:jc w:val="both"/>
        <w:rPr>
          <w:rFonts w:ascii="Arial" w:eastAsia="Times New Roman" w:hAnsi="Arial" w:cs="Arial"/>
          <w:sz w:val="20"/>
          <w:szCs w:val="20"/>
          <w:lang w:val="es-419" w:eastAsia="es-ES"/>
        </w:rPr>
      </w:pPr>
    </w:p>
    <w:p w14:paraId="1B31BF05" w14:textId="77777777" w:rsidR="00B135DC" w:rsidRPr="00B135DC" w:rsidRDefault="00B135DC" w:rsidP="00B135DC">
      <w:pPr>
        <w:spacing w:after="0" w:line="240" w:lineRule="auto"/>
        <w:jc w:val="both"/>
        <w:rPr>
          <w:rFonts w:ascii="Arial" w:eastAsia="Times New Roman" w:hAnsi="Arial" w:cs="Arial"/>
          <w:sz w:val="20"/>
          <w:szCs w:val="20"/>
          <w:lang w:val="es-419" w:eastAsia="es-ES"/>
        </w:rPr>
      </w:pPr>
      <w:r w:rsidRPr="00B135DC">
        <w:rPr>
          <w:rFonts w:ascii="Arial" w:eastAsia="Times New Roman" w:hAnsi="Arial" w:cs="Arial"/>
          <w:sz w:val="20"/>
          <w:szCs w:val="20"/>
          <w:lang w:val="es-419" w:eastAsia="es-ES"/>
        </w:rPr>
        <w:t>Para establecer la extensión de la convención hacia terceros, es de indicar que nuestra legislación la contempla bajo un supuesto de representatividad, pues la enmarca para convenciones suscritas por un sindicato mayoritario entendida como aquél cuyos afiliados excedan de la tercera parte del total de los trabajadores de la empresa, caso en el cual, en términos reales, se extiende a todos los trabajadores de la empresa incluidos en su ámbito de aplicación, teniendo sí de presente, que los trabajadores no sindicalizados pueden expresamente renunciar a los beneficios del acuerdo  y, si pierde su carácter mayoritario, la convención pasará a aplicarse según las reglas del Artículo 470 CST.</w:t>
      </w:r>
    </w:p>
    <w:p w14:paraId="5E79EE7E" w14:textId="77777777" w:rsidR="00B135DC" w:rsidRPr="00B135DC" w:rsidRDefault="00B135DC" w:rsidP="00B135DC">
      <w:pPr>
        <w:spacing w:after="0" w:line="240" w:lineRule="auto"/>
        <w:jc w:val="both"/>
        <w:rPr>
          <w:rFonts w:ascii="Arial" w:eastAsia="Times New Roman" w:hAnsi="Arial" w:cs="Arial"/>
          <w:sz w:val="20"/>
          <w:szCs w:val="20"/>
          <w:lang w:val="es-419" w:eastAsia="es-ES"/>
        </w:rPr>
      </w:pPr>
    </w:p>
    <w:p w14:paraId="06BF4326" w14:textId="77777777" w:rsidR="00B135DC" w:rsidRPr="00B135DC" w:rsidRDefault="00B135DC" w:rsidP="00B135DC">
      <w:pPr>
        <w:spacing w:after="0" w:line="240" w:lineRule="auto"/>
        <w:jc w:val="both"/>
        <w:rPr>
          <w:rFonts w:ascii="Arial" w:eastAsia="Times New Roman" w:hAnsi="Arial" w:cs="Arial"/>
          <w:sz w:val="20"/>
          <w:szCs w:val="20"/>
          <w:lang w:val="es-419" w:eastAsia="es-ES"/>
        </w:rPr>
      </w:pPr>
      <w:r w:rsidRPr="00B135DC">
        <w:rPr>
          <w:rFonts w:ascii="Arial" w:eastAsia="Times New Roman" w:hAnsi="Arial" w:cs="Arial"/>
          <w:sz w:val="20"/>
          <w:szCs w:val="20"/>
          <w:lang w:val="es-419" w:eastAsia="es-ES"/>
        </w:rPr>
        <w:t>Dicha afirmación obedece a que, de acuerdo al caso particular de las entidades públicas que aglutinan a dos tipos de servidores, esto es, a los empleados públicos y a los trabajadores oficiales, es errado indicar que la Convención Colectiva emanada del sindicato que representa a estos últimos pueda extenderse hacia los primeros, porque el artículo 471 del CST, en el marco de las entidades públicas, no debe entenderse aplicable al universo de sus servidores al no ser los empleados públicos destinatarios de los textos convencionales…</w:t>
      </w:r>
    </w:p>
    <w:p w14:paraId="727FC771" w14:textId="77777777" w:rsidR="00B135DC" w:rsidRPr="00B135DC" w:rsidRDefault="00B135DC" w:rsidP="00B135DC">
      <w:pPr>
        <w:spacing w:after="0" w:line="240" w:lineRule="auto"/>
        <w:jc w:val="both"/>
        <w:rPr>
          <w:rFonts w:ascii="Arial" w:eastAsia="Times New Roman" w:hAnsi="Arial" w:cs="Arial"/>
          <w:sz w:val="20"/>
          <w:szCs w:val="20"/>
          <w:lang w:val="es-419" w:eastAsia="es-ES"/>
        </w:rPr>
      </w:pPr>
    </w:p>
    <w:p w14:paraId="2B13348F" w14:textId="77777777" w:rsidR="00B135DC" w:rsidRPr="00B135DC" w:rsidRDefault="00B135DC" w:rsidP="00B135DC">
      <w:pPr>
        <w:spacing w:after="0" w:line="240" w:lineRule="auto"/>
        <w:jc w:val="both"/>
        <w:rPr>
          <w:rFonts w:ascii="Arial" w:eastAsia="Times New Roman" w:hAnsi="Arial" w:cs="Arial"/>
          <w:sz w:val="20"/>
          <w:szCs w:val="20"/>
          <w:lang w:val="es-419" w:eastAsia="es-ES"/>
        </w:rPr>
      </w:pPr>
      <w:r w:rsidRPr="00B135DC">
        <w:rPr>
          <w:rFonts w:ascii="Arial" w:eastAsia="Times New Roman" w:hAnsi="Arial" w:cs="Arial"/>
          <w:sz w:val="20"/>
          <w:szCs w:val="20"/>
          <w:lang w:val="es-419" w:eastAsia="es-ES"/>
        </w:rPr>
        <w:t>En resumen, a efectos de determinar el grado de representatividad de la asociación sindical que emana de la convención colectiva aplicable a los trabajadores oficiales, la expresión “sindicato mayoritario”, se refiere al total de trabajadores que se encuentran incluidos en su ámbito de aplicación, en armonización de los artículos 471 y 416 del C.S.T. (…)</w:t>
      </w:r>
    </w:p>
    <w:p w14:paraId="1AD42B31" w14:textId="77777777" w:rsidR="00B135DC" w:rsidRPr="00B135DC" w:rsidRDefault="00B135DC" w:rsidP="00B135DC">
      <w:pPr>
        <w:spacing w:after="0" w:line="240" w:lineRule="auto"/>
        <w:jc w:val="both"/>
        <w:rPr>
          <w:rFonts w:ascii="Arial" w:eastAsia="Times New Roman" w:hAnsi="Arial" w:cs="Arial"/>
          <w:sz w:val="20"/>
          <w:szCs w:val="20"/>
          <w:lang w:val="es-419" w:eastAsia="es-ES"/>
        </w:rPr>
      </w:pPr>
    </w:p>
    <w:p w14:paraId="5889B717" w14:textId="77777777" w:rsidR="00B135DC" w:rsidRPr="00B135DC" w:rsidRDefault="00B135DC" w:rsidP="00B135DC">
      <w:pPr>
        <w:spacing w:after="0" w:line="240" w:lineRule="auto"/>
        <w:jc w:val="both"/>
        <w:rPr>
          <w:rFonts w:ascii="Arial" w:eastAsia="Times New Roman" w:hAnsi="Arial" w:cs="Arial"/>
          <w:sz w:val="20"/>
          <w:szCs w:val="20"/>
          <w:lang w:val="es-ES" w:eastAsia="es-ES"/>
        </w:rPr>
      </w:pPr>
      <w:r w:rsidRPr="00B135DC">
        <w:rPr>
          <w:rFonts w:ascii="Arial" w:eastAsia="Times New Roman" w:hAnsi="Arial" w:cs="Arial"/>
          <w:sz w:val="20"/>
          <w:szCs w:val="20"/>
          <w:lang w:val="es-ES" w:eastAsia="es-ES"/>
        </w:rPr>
        <w:t>…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trabajadores oficiales que corresponde, por una parte, a aquéllos que se dedican a la construcción y sostenimiento de obras públicas… y, por otra, al grupo de trabajadores oficiales, creados con la Ley 1161 de 2007 como lo son los músicos que integran la orquesta sinfónica y/o la banda sinfónica.</w:t>
      </w:r>
    </w:p>
    <w:p w14:paraId="3641C15A" w14:textId="50EB5B4F" w:rsidR="00B135DC" w:rsidRDefault="00B135DC" w:rsidP="00B135DC">
      <w:pPr>
        <w:spacing w:after="0" w:line="240" w:lineRule="auto"/>
        <w:jc w:val="both"/>
        <w:rPr>
          <w:rFonts w:ascii="Arial" w:eastAsia="Times New Roman" w:hAnsi="Arial" w:cs="Arial"/>
          <w:sz w:val="20"/>
          <w:szCs w:val="20"/>
          <w:lang w:val="es-ES" w:eastAsia="es-ES"/>
        </w:rPr>
      </w:pPr>
    </w:p>
    <w:p w14:paraId="3686A044" w14:textId="77777777" w:rsidR="00E15D57" w:rsidRPr="00E15D57" w:rsidRDefault="00E15D57" w:rsidP="00E15D57">
      <w:pPr>
        <w:spacing w:after="0" w:line="240" w:lineRule="auto"/>
        <w:jc w:val="both"/>
        <w:rPr>
          <w:rFonts w:ascii="Arial" w:eastAsia="Times New Roman" w:hAnsi="Arial" w:cs="Arial"/>
          <w:b/>
          <w:color w:val="FF0000"/>
          <w:sz w:val="20"/>
          <w:szCs w:val="20"/>
          <w:lang w:val="es-419" w:eastAsia="es-ES"/>
        </w:rPr>
      </w:pPr>
      <w:r w:rsidRPr="00E15D57">
        <w:rPr>
          <w:rFonts w:ascii="Arial" w:eastAsia="Times New Roman" w:hAnsi="Arial" w:cs="Arial"/>
          <w:b/>
          <w:color w:val="FF0000"/>
          <w:sz w:val="20"/>
          <w:szCs w:val="20"/>
          <w:lang w:val="es-419" w:eastAsia="es-ES"/>
        </w:rPr>
        <w:t>SALVAMENTO PARCIAL DE VOTO: DOCTOR JULIO CÉSAR SALAZAR MUÑOZ</w:t>
      </w:r>
    </w:p>
    <w:p w14:paraId="65BF102A" w14:textId="77777777" w:rsidR="00E15D57" w:rsidRPr="00E15D57" w:rsidRDefault="00E15D57" w:rsidP="00E15D57">
      <w:pPr>
        <w:spacing w:after="0" w:line="240" w:lineRule="auto"/>
        <w:jc w:val="both"/>
        <w:rPr>
          <w:rFonts w:ascii="Arial" w:eastAsia="Times New Roman" w:hAnsi="Arial" w:cs="Arial"/>
          <w:sz w:val="20"/>
          <w:szCs w:val="20"/>
          <w:lang w:val="es-419" w:eastAsia="es-ES"/>
        </w:rPr>
      </w:pPr>
    </w:p>
    <w:p w14:paraId="6DDC15B0" w14:textId="4ABE1EDE" w:rsidR="00E15D57" w:rsidRPr="00E15D57" w:rsidRDefault="00E15D57" w:rsidP="00E15D57">
      <w:pPr>
        <w:spacing w:after="0" w:line="240" w:lineRule="auto"/>
        <w:jc w:val="both"/>
        <w:rPr>
          <w:rFonts w:ascii="Arial" w:eastAsia="Times New Roman" w:hAnsi="Arial" w:cs="Arial"/>
          <w:sz w:val="20"/>
          <w:szCs w:val="20"/>
          <w:lang w:val="es-ES" w:eastAsia="es-ES"/>
        </w:rPr>
      </w:pPr>
      <w:r w:rsidRPr="00E15D57">
        <w:rPr>
          <w:rFonts w:ascii="Arial" w:eastAsia="Times New Roman" w:hAnsi="Arial" w:cs="Arial"/>
          <w:sz w:val="20"/>
          <w:szCs w:val="20"/>
          <w:lang w:val="es-ES" w:eastAsia="es-ES"/>
        </w:rPr>
        <w:t xml:space="preserve">Para claridad es importante saber que, como ponente original de este asunto, mi proyecto proponía negar el reconocimiento de los derechos convencionales reclamados. Como quiera que los demás integrantes tienen un criterio diferente al respecto y constituyen mayoría, me corresponde salvar mi voto, para lo cual, sobre el asunto en concreto propuse la siguiente argumentación y decisión: </w:t>
      </w:r>
      <w:r w:rsidRPr="00E15D57">
        <w:rPr>
          <w:rFonts w:ascii="Arial" w:eastAsia="Times New Roman" w:hAnsi="Arial" w:cs="Arial"/>
          <w:sz w:val="20"/>
          <w:szCs w:val="20"/>
          <w:lang w:val="es-ES" w:eastAsia="es-ES"/>
        </w:rPr>
        <w:t>(…)</w:t>
      </w:r>
    </w:p>
    <w:p w14:paraId="2F38F980" w14:textId="77777777" w:rsidR="00E15D57" w:rsidRPr="00E15D57" w:rsidRDefault="00E15D57" w:rsidP="00E15D57">
      <w:pPr>
        <w:spacing w:after="0" w:line="240" w:lineRule="auto"/>
        <w:jc w:val="both"/>
        <w:rPr>
          <w:rFonts w:ascii="Arial" w:eastAsia="Times New Roman" w:hAnsi="Arial" w:cs="Arial"/>
          <w:sz w:val="20"/>
          <w:szCs w:val="20"/>
          <w:lang w:val="es-ES" w:eastAsia="es-ES"/>
        </w:rPr>
      </w:pPr>
    </w:p>
    <w:p w14:paraId="37C86104" w14:textId="77777777" w:rsidR="00E15D57" w:rsidRPr="00E15D57" w:rsidRDefault="00E15D57" w:rsidP="00E15D57">
      <w:pPr>
        <w:spacing w:after="0" w:line="240" w:lineRule="auto"/>
        <w:jc w:val="both"/>
        <w:rPr>
          <w:rFonts w:ascii="Arial" w:eastAsia="Times New Roman" w:hAnsi="Arial" w:cs="Arial"/>
          <w:sz w:val="20"/>
          <w:szCs w:val="20"/>
          <w:lang w:val="es-ES" w:eastAsia="es-ES"/>
        </w:rPr>
      </w:pPr>
      <w:r w:rsidRPr="00E15D57">
        <w:rPr>
          <w:rFonts w:ascii="Arial" w:eastAsia="Times New Roman" w:hAnsi="Arial" w:cs="Arial"/>
          <w:sz w:val="20"/>
          <w:szCs w:val="20"/>
          <w:lang w:val="es-ES" w:eastAsia="es-ES"/>
        </w:rPr>
        <w:t xml:space="preserve">… importante resulta resaltar que el actor se puede beneficiar de la convención colectiva del sindicato en uno cualquiera de los dos escenarios siguientes:  </w:t>
      </w:r>
    </w:p>
    <w:p w14:paraId="1D3EB52A" w14:textId="77777777" w:rsidR="00E15D57" w:rsidRPr="00E15D57" w:rsidRDefault="00E15D57" w:rsidP="00E15D57">
      <w:pPr>
        <w:spacing w:after="0" w:line="240" w:lineRule="auto"/>
        <w:jc w:val="both"/>
        <w:rPr>
          <w:rFonts w:ascii="Arial" w:eastAsia="Times New Roman" w:hAnsi="Arial" w:cs="Arial"/>
          <w:sz w:val="20"/>
          <w:szCs w:val="20"/>
          <w:lang w:val="es-ES" w:eastAsia="es-ES"/>
        </w:rPr>
      </w:pPr>
      <w:r w:rsidRPr="00E15D57">
        <w:rPr>
          <w:rFonts w:ascii="Arial" w:eastAsia="Times New Roman" w:hAnsi="Arial" w:cs="Arial"/>
          <w:sz w:val="20"/>
          <w:szCs w:val="20"/>
          <w:lang w:val="es-ES" w:eastAsia="es-ES"/>
        </w:rPr>
        <w:t xml:space="preserve"> </w:t>
      </w:r>
    </w:p>
    <w:p w14:paraId="09B8D684" w14:textId="77777777" w:rsidR="00E15D57" w:rsidRPr="00E15D57" w:rsidRDefault="00E15D57" w:rsidP="00E15D57">
      <w:pPr>
        <w:spacing w:after="0" w:line="240" w:lineRule="auto"/>
        <w:jc w:val="both"/>
        <w:rPr>
          <w:rFonts w:ascii="Arial" w:eastAsia="Times New Roman" w:hAnsi="Arial" w:cs="Arial"/>
          <w:sz w:val="20"/>
          <w:szCs w:val="20"/>
          <w:lang w:val="es-ES" w:eastAsia="es-ES"/>
        </w:rPr>
      </w:pPr>
      <w:r w:rsidRPr="00E15D57">
        <w:rPr>
          <w:rFonts w:ascii="Arial" w:eastAsia="Times New Roman" w:hAnsi="Arial" w:cs="Arial"/>
          <w:sz w:val="20"/>
          <w:szCs w:val="20"/>
          <w:lang w:val="es-ES" w:eastAsia="es-ES"/>
        </w:rPr>
        <w:t xml:space="preserve">1- Acredita la afiliación al sindicato suscriptor de la Convención Colectiva de Trabajo.  </w:t>
      </w:r>
    </w:p>
    <w:p w14:paraId="130A39A8" w14:textId="77777777" w:rsidR="00E15D57" w:rsidRPr="00E15D57" w:rsidRDefault="00E15D57" w:rsidP="00E15D57">
      <w:pPr>
        <w:spacing w:after="0" w:line="240" w:lineRule="auto"/>
        <w:jc w:val="both"/>
        <w:rPr>
          <w:rFonts w:ascii="Arial" w:eastAsia="Times New Roman" w:hAnsi="Arial" w:cs="Arial"/>
          <w:sz w:val="20"/>
          <w:szCs w:val="20"/>
          <w:lang w:val="es-ES" w:eastAsia="es-ES"/>
        </w:rPr>
      </w:pPr>
      <w:r w:rsidRPr="00E15D57">
        <w:rPr>
          <w:rFonts w:ascii="Arial" w:eastAsia="Times New Roman" w:hAnsi="Arial" w:cs="Arial"/>
          <w:sz w:val="20"/>
          <w:szCs w:val="20"/>
          <w:lang w:val="es-ES" w:eastAsia="es-ES"/>
        </w:rPr>
        <w:t xml:space="preserve"> </w:t>
      </w:r>
    </w:p>
    <w:p w14:paraId="0A52A240" w14:textId="77777777" w:rsidR="00E15D57" w:rsidRPr="00E15D57" w:rsidRDefault="00E15D57" w:rsidP="00E15D57">
      <w:pPr>
        <w:spacing w:after="0" w:line="240" w:lineRule="auto"/>
        <w:jc w:val="both"/>
        <w:rPr>
          <w:rFonts w:ascii="Arial" w:eastAsia="Times New Roman" w:hAnsi="Arial" w:cs="Arial"/>
          <w:sz w:val="20"/>
          <w:szCs w:val="20"/>
          <w:lang w:val="es-ES" w:eastAsia="es-ES"/>
        </w:rPr>
      </w:pPr>
      <w:r w:rsidRPr="00E15D57">
        <w:rPr>
          <w:rFonts w:ascii="Arial" w:eastAsia="Times New Roman" w:hAnsi="Arial" w:cs="Arial"/>
          <w:sz w:val="20"/>
          <w:szCs w:val="20"/>
          <w:lang w:val="es-ES" w:eastAsia="es-ES"/>
        </w:rPr>
        <w:t xml:space="preserve">2- Allega las pruebas que dan cuenta que la Convención Colectiva involucra a un sindicato que agrupa a más de la tercera parte del total de servidores de la Entidad.  </w:t>
      </w:r>
    </w:p>
    <w:p w14:paraId="1F2717EA" w14:textId="77777777" w:rsidR="00E15D57" w:rsidRPr="00E15D57" w:rsidRDefault="00E15D57" w:rsidP="00E15D57">
      <w:pPr>
        <w:spacing w:after="0" w:line="240" w:lineRule="auto"/>
        <w:jc w:val="both"/>
        <w:rPr>
          <w:rFonts w:ascii="Arial" w:eastAsia="Times New Roman" w:hAnsi="Arial" w:cs="Arial"/>
          <w:sz w:val="20"/>
          <w:szCs w:val="20"/>
          <w:lang w:val="es-ES" w:eastAsia="es-ES"/>
        </w:rPr>
      </w:pPr>
      <w:r w:rsidRPr="00E15D57">
        <w:rPr>
          <w:rFonts w:ascii="Arial" w:eastAsia="Times New Roman" w:hAnsi="Arial" w:cs="Arial"/>
          <w:sz w:val="20"/>
          <w:szCs w:val="20"/>
          <w:lang w:val="es-ES" w:eastAsia="es-ES"/>
        </w:rPr>
        <w:t xml:space="preserve"> </w:t>
      </w:r>
    </w:p>
    <w:p w14:paraId="39CD3B5C" w14:textId="77777777" w:rsidR="00E15D57" w:rsidRPr="00E15D57" w:rsidRDefault="00E15D57" w:rsidP="00E15D57">
      <w:pPr>
        <w:spacing w:after="0" w:line="240" w:lineRule="auto"/>
        <w:jc w:val="both"/>
        <w:rPr>
          <w:rFonts w:ascii="Arial" w:eastAsia="Times New Roman" w:hAnsi="Arial" w:cs="Arial"/>
          <w:sz w:val="20"/>
          <w:szCs w:val="20"/>
          <w:lang w:val="es-ES" w:eastAsia="es-ES"/>
        </w:rPr>
      </w:pPr>
      <w:r w:rsidRPr="00E15D57">
        <w:rPr>
          <w:rFonts w:ascii="Arial" w:eastAsia="Times New Roman" w:hAnsi="Arial" w:cs="Arial"/>
          <w:sz w:val="20"/>
          <w:szCs w:val="20"/>
          <w:lang w:val="es-ES" w:eastAsia="es-ES"/>
        </w:rPr>
        <w:lastRenderedPageBreak/>
        <w:t xml:space="preserve">Como quiera que el actor no informó sobre su afiliación a la organización sindical ni de ello aparece prueba en el expediente, no aplica en su caso la opción uno.  </w:t>
      </w:r>
    </w:p>
    <w:p w14:paraId="116AF99D" w14:textId="77777777" w:rsidR="00E15D57" w:rsidRPr="00E15D57" w:rsidRDefault="00E15D57" w:rsidP="00E15D57">
      <w:pPr>
        <w:spacing w:after="0" w:line="240" w:lineRule="auto"/>
        <w:jc w:val="both"/>
        <w:rPr>
          <w:rFonts w:ascii="Arial" w:eastAsia="Times New Roman" w:hAnsi="Arial" w:cs="Arial"/>
          <w:sz w:val="20"/>
          <w:szCs w:val="20"/>
          <w:lang w:val="es-ES" w:eastAsia="es-ES"/>
        </w:rPr>
      </w:pPr>
      <w:r w:rsidRPr="00E15D57">
        <w:rPr>
          <w:rFonts w:ascii="Arial" w:eastAsia="Times New Roman" w:hAnsi="Arial" w:cs="Arial"/>
          <w:sz w:val="20"/>
          <w:szCs w:val="20"/>
          <w:lang w:val="es-ES" w:eastAsia="es-ES"/>
        </w:rPr>
        <w:t xml:space="preserve"> </w:t>
      </w:r>
    </w:p>
    <w:p w14:paraId="4FF6B08F" w14:textId="3CF44B92" w:rsidR="00E15D57" w:rsidRPr="00E15D57" w:rsidRDefault="00E15D57" w:rsidP="00E15D57">
      <w:pPr>
        <w:spacing w:after="0" w:line="240" w:lineRule="auto"/>
        <w:jc w:val="both"/>
        <w:rPr>
          <w:rFonts w:ascii="Arial" w:eastAsia="Times New Roman" w:hAnsi="Arial" w:cs="Arial"/>
          <w:sz w:val="20"/>
          <w:szCs w:val="20"/>
          <w:lang w:val="es-419" w:eastAsia="es-ES"/>
        </w:rPr>
      </w:pPr>
      <w:r w:rsidRPr="00E15D57">
        <w:rPr>
          <w:rFonts w:ascii="Arial" w:eastAsia="Times New Roman" w:hAnsi="Arial" w:cs="Arial"/>
          <w:sz w:val="20"/>
          <w:szCs w:val="20"/>
          <w:lang w:val="es-ES" w:eastAsia="es-ES"/>
        </w:rPr>
        <w:t>Ahora bien, respecto de la segunda posibilidad baste notar que, brilla por su ausencia en el plenario la prueba que acredite la totalidad de los trabajadores del ente territorial (trabajadores oficiales y empleados públicos) que prestaron sus servicios a favor del municipio de Pereira durante las vigencias 2013, 2014 y 2015, por lo que imposible resulta definir si los 284, 294, 294 trabajadores que estuvieron afiliados a esa organización sindical en esas tres anualidades, representan más de la tercera parte de la totalidad de los trabajadores del municipio de Pereira</w:t>
      </w:r>
      <w:r w:rsidR="00A61C64" w:rsidRPr="00A61C64">
        <w:rPr>
          <w:rFonts w:ascii="Arial" w:eastAsia="Times New Roman" w:hAnsi="Arial" w:cs="Arial"/>
          <w:sz w:val="20"/>
          <w:szCs w:val="20"/>
          <w:lang w:val="es-419" w:eastAsia="es-ES"/>
        </w:rPr>
        <w:t>; motivo por el que no puede establecerse en este caso si el Sindicato de Trabajadores del Municipio de Pereira -</w:t>
      </w:r>
      <w:proofErr w:type="spellStart"/>
      <w:r w:rsidR="00A61C64" w:rsidRPr="00A61C64">
        <w:rPr>
          <w:rFonts w:ascii="Arial" w:eastAsia="Times New Roman" w:hAnsi="Arial" w:cs="Arial"/>
          <w:sz w:val="20"/>
          <w:szCs w:val="20"/>
          <w:lang w:val="es-419" w:eastAsia="es-ES"/>
        </w:rPr>
        <w:t>Sintramunicipio</w:t>
      </w:r>
      <w:proofErr w:type="spellEnd"/>
      <w:r w:rsidR="00A61C64" w:rsidRPr="00A61C64">
        <w:rPr>
          <w:rFonts w:ascii="Arial" w:eastAsia="Times New Roman" w:hAnsi="Arial" w:cs="Arial"/>
          <w:sz w:val="20"/>
          <w:szCs w:val="20"/>
          <w:lang w:val="es-419" w:eastAsia="es-ES"/>
        </w:rPr>
        <w:t>- es de carácter mayoritario o no.</w:t>
      </w:r>
    </w:p>
    <w:p w14:paraId="1A426400" w14:textId="77777777" w:rsidR="00E15D57" w:rsidRPr="00E15D57" w:rsidRDefault="00E15D57" w:rsidP="00E15D57">
      <w:pPr>
        <w:spacing w:after="0" w:line="240" w:lineRule="auto"/>
        <w:jc w:val="both"/>
        <w:rPr>
          <w:rFonts w:ascii="Arial" w:eastAsia="Times New Roman" w:hAnsi="Arial" w:cs="Arial"/>
          <w:sz w:val="20"/>
          <w:szCs w:val="20"/>
          <w:lang w:val="es-419" w:eastAsia="es-ES"/>
        </w:rPr>
      </w:pPr>
    </w:p>
    <w:p w14:paraId="13A364ED" w14:textId="77777777" w:rsidR="00B135DC" w:rsidRPr="00B135DC" w:rsidRDefault="00B135DC" w:rsidP="00B135DC">
      <w:pPr>
        <w:spacing w:after="0" w:line="240" w:lineRule="auto"/>
        <w:jc w:val="both"/>
        <w:rPr>
          <w:rFonts w:ascii="Arial" w:eastAsia="Times New Roman" w:hAnsi="Arial" w:cs="Arial"/>
          <w:sz w:val="20"/>
          <w:szCs w:val="20"/>
          <w:lang w:val="es-ES" w:eastAsia="es-ES"/>
        </w:rPr>
      </w:pPr>
    </w:p>
    <w:p w14:paraId="7E6399A8" w14:textId="77777777" w:rsidR="00B135DC" w:rsidRPr="00B135DC" w:rsidRDefault="00B135DC" w:rsidP="00B135DC">
      <w:pPr>
        <w:spacing w:after="0" w:line="240" w:lineRule="auto"/>
        <w:jc w:val="both"/>
        <w:rPr>
          <w:rFonts w:ascii="Arial" w:eastAsia="Times New Roman" w:hAnsi="Arial" w:cs="Arial"/>
          <w:sz w:val="20"/>
          <w:szCs w:val="20"/>
          <w:lang w:val="es-ES" w:eastAsia="es-ES"/>
        </w:rPr>
      </w:pPr>
    </w:p>
    <w:p w14:paraId="28430E6D" w14:textId="77777777" w:rsidR="00AE10D2" w:rsidRPr="00FE24FF" w:rsidRDefault="00AE10D2" w:rsidP="006350C2">
      <w:pPr>
        <w:pStyle w:val="Ttulo3"/>
        <w:spacing w:line="276" w:lineRule="auto"/>
        <w:jc w:val="center"/>
        <w:rPr>
          <w:rFonts w:ascii="Tahoma" w:hAnsi="Tahoma" w:cs="Tahoma"/>
          <w:sz w:val="24"/>
          <w:szCs w:val="24"/>
        </w:rPr>
      </w:pPr>
      <w:r w:rsidRPr="00FE24FF">
        <w:rPr>
          <w:rFonts w:ascii="Tahoma" w:hAnsi="Tahoma" w:cs="Tahoma"/>
          <w:sz w:val="24"/>
          <w:szCs w:val="24"/>
        </w:rPr>
        <w:t>TRIBUNAL SUPERIOR DEL DISTRITO JUDICIAL</w:t>
      </w:r>
    </w:p>
    <w:p w14:paraId="2F8D4344" w14:textId="77777777" w:rsidR="00AE10D2" w:rsidRPr="00FE24FF" w:rsidRDefault="00AE10D2" w:rsidP="006350C2">
      <w:pPr>
        <w:spacing w:after="0"/>
        <w:jc w:val="center"/>
        <w:rPr>
          <w:rFonts w:ascii="Tahoma" w:hAnsi="Tahoma" w:cs="Tahoma"/>
          <w:b/>
          <w:sz w:val="24"/>
          <w:szCs w:val="24"/>
        </w:rPr>
      </w:pPr>
      <w:r w:rsidRPr="00FE24FF">
        <w:rPr>
          <w:rFonts w:ascii="Tahoma" w:hAnsi="Tahoma" w:cs="Tahoma"/>
          <w:b/>
          <w:sz w:val="24"/>
          <w:szCs w:val="24"/>
        </w:rPr>
        <w:t>SALA LABORAL</w:t>
      </w:r>
    </w:p>
    <w:p w14:paraId="595A4F1C" w14:textId="77777777" w:rsidR="00AE10D2" w:rsidRPr="00FE24FF" w:rsidRDefault="00AE10D2" w:rsidP="006350C2">
      <w:pPr>
        <w:pStyle w:val="BodyText23"/>
        <w:spacing w:line="276" w:lineRule="auto"/>
        <w:jc w:val="center"/>
        <w:rPr>
          <w:rFonts w:ascii="Tahoma" w:hAnsi="Tahoma" w:cs="Tahoma"/>
          <w:sz w:val="24"/>
          <w:szCs w:val="24"/>
        </w:rPr>
      </w:pPr>
      <w:r w:rsidRPr="00FE24FF">
        <w:rPr>
          <w:rFonts w:ascii="Tahoma" w:hAnsi="Tahoma" w:cs="Tahoma"/>
          <w:sz w:val="24"/>
          <w:szCs w:val="24"/>
        </w:rPr>
        <w:t>MAGISTRADA PONENTE: ANA LUCÍA CAICEDO CALDERÓN</w:t>
      </w:r>
    </w:p>
    <w:p w14:paraId="7899C2FB" w14:textId="0E3CDBAC" w:rsidR="00AE10D2" w:rsidRPr="00FE24FF" w:rsidRDefault="00AE10D2" w:rsidP="006350C2">
      <w:pPr>
        <w:pStyle w:val="BodyText23"/>
        <w:spacing w:line="276" w:lineRule="auto"/>
        <w:jc w:val="center"/>
        <w:rPr>
          <w:rFonts w:ascii="Tahoma" w:hAnsi="Tahoma" w:cs="Tahoma"/>
          <w:sz w:val="24"/>
          <w:szCs w:val="24"/>
        </w:rPr>
      </w:pPr>
    </w:p>
    <w:p w14:paraId="4FC40417" w14:textId="77777777" w:rsidR="00171CCA" w:rsidRPr="00FE24FF" w:rsidRDefault="00171CCA" w:rsidP="006350C2">
      <w:pPr>
        <w:pStyle w:val="BodyText23"/>
        <w:spacing w:line="276" w:lineRule="auto"/>
        <w:jc w:val="center"/>
        <w:rPr>
          <w:rFonts w:ascii="Tahoma" w:hAnsi="Tahoma" w:cs="Tahoma"/>
          <w:sz w:val="24"/>
          <w:szCs w:val="24"/>
        </w:rPr>
      </w:pPr>
    </w:p>
    <w:p w14:paraId="7520C83D" w14:textId="77777777" w:rsidR="002A5440" w:rsidRPr="00FE24FF" w:rsidRDefault="00AE10D2" w:rsidP="006350C2">
      <w:pPr>
        <w:jc w:val="center"/>
        <w:textAlignment w:val="baseline"/>
        <w:rPr>
          <w:rFonts w:ascii="Tahoma" w:eastAsia="Times New Roman" w:hAnsi="Tahoma" w:cs="Tahoma"/>
          <w:sz w:val="24"/>
          <w:szCs w:val="24"/>
          <w:lang w:eastAsia="es-CO"/>
        </w:rPr>
      </w:pPr>
      <w:r w:rsidRPr="00FE24FF">
        <w:rPr>
          <w:rFonts w:ascii="Tahoma" w:hAnsi="Tahoma" w:cs="Tahoma"/>
          <w:sz w:val="24"/>
          <w:szCs w:val="24"/>
        </w:rPr>
        <w:t xml:space="preserve">Pereira, </w:t>
      </w:r>
      <w:r w:rsidR="002A5440" w:rsidRPr="00FE24FF">
        <w:rPr>
          <w:rFonts w:ascii="Tahoma" w:eastAsia="Times New Roman" w:hAnsi="Tahoma" w:cs="Tahoma"/>
          <w:sz w:val="24"/>
          <w:szCs w:val="24"/>
          <w:lang w:eastAsia="es-CO"/>
        </w:rPr>
        <w:t>Pereira, Risaralda, cinco (5) de abril dos mil veintiuno (2021)  </w:t>
      </w:r>
    </w:p>
    <w:p w14:paraId="1EBD53B5" w14:textId="3DC7F0E9" w:rsidR="002A5440" w:rsidRPr="00FE24FF" w:rsidRDefault="002A5440" w:rsidP="006350C2">
      <w:pPr>
        <w:tabs>
          <w:tab w:val="left" w:pos="3909"/>
        </w:tabs>
        <w:jc w:val="center"/>
        <w:textAlignment w:val="baseline"/>
        <w:rPr>
          <w:rFonts w:ascii="Tahoma" w:hAnsi="Tahoma" w:cs="Tahoma"/>
          <w:sz w:val="24"/>
          <w:szCs w:val="24"/>
        </w:rPr>
      </w:pPr>
      <w:r w:rsidRPr="00FE24FF">
        <w:rPr>
          <w:rFonts w:ascii="Tahoma" w:hAnsi="Tahoma" w:cs="Tahoma"/>
          <w:sz w:val="24"/>
          <w:szCs w:val="24"/>
        </w:rPr>
        <w:t>Acta No. 47 del 25 de marzo de 2021</w:t>
      </w:r>
    </w:p>
    <w:p w14:paraId="10B0C947" w14:textId="40B83046" w:rsidR="00AE10D2" w:rsidRPr="00FE24FF" w:rsidRDefault="00AE10D2" w:rsidP="006350C2">
      <w:pPr>
        <w:spacing w:after="0"/>
        <w:jc w:val="center"/>
        <w:rPr>
          <w:rFonts w:ascii="Tahoma" w:hAnsi="Tahoma" w:cs="Tahoma"/>
          <w:sz w:val="24"/>
          <w:szCs w:val="24"/>
        </w:rPr>
      </w:pPr>
    </w:p>
    <w:p w14:paraId="692675BE" w14:textId="0974FC06" w:rsidR="00AE10D2" w:rsidRPr="00FE24FF" w:rsidRDefault="00AE10D2" w:rsidP="006350C2">
      <w:pPr>
        <w:spacing w:after="0"/>
        <w:ind w:firstLine="708"/>
        <w:jc w:val="both"/>
        <w:rPr>
          <w:rFonts w:ascii="Tahoma" w:hAnsi="Tahoma" w:cs="Tahoma"/>
          <w:b/>
          <w:bCs/>
          <w:sz w:val="24"/>
          <w:szCs w:val="24"/>
        </w:rPr>
      </w:pPr>
      <w:r w:rsidRPr="00FE24FF">
        <w:rPr>
          <w:rFonts w:ascii="Tahoma" w:hAnsi="Tahoma" w:cs="Tahoma"/>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el Dr. Julio César Salazar Muñoz del Tribunal Superior de Pereira, integrada por la Magistrada </w:t>
      </w:r>
      <w:r w:rsidRPr="00FE24FF">
        <w:rPr>
          <w:rFonts w:ascii="Tahoma" w:hAnsi="Tahoma" w:cs="Tahoma"/>
          <w:b/>
          <w:bCs/>
          <w:sz w:val="24"/>
          <w:szCs w:val="24"/>
        </w:rPr>
        <w:t>ANA LUCÍA CAICEDO CALDERÓN</w:t>
      </w:r>
      <w:r w:rsidRPr="00FE24FF">
        <w:rPr>
          <w:rFonts w:ascii="Tahoma" w:hAnsi="Tahoma" w:cs="Tahoma"/>
          <w:sz w:val="24"/>
          <w:szCs w:val="24"/>
        </w:rPr>
        <w:t xml:space="preserve"> quien en esta oportunidad actuará como Ponente y el Magistrado </w:t>
      </w:r>
      <w:bookmarkStart w:id="0" w:name="_Hlk61987554"/>
      <w:r w:rsidRPr="00FE24FF">
        <w:rPr>
          <w:rFonts w:ascii="Tahoma" w:hAnsi="Tahoma" w:cs="Tahoma"/>
          <w:b/>
          <w:bCs/>
          <w:sz w:val="24"/>
          <w:szCs w:val="24"/>
        </w:rPr>
        <w:t>GERMÁN DARIO GOEZ VINASCO</w:t>
      </w:r>
      <w:bookmarkEnd w:id="0"/>
      <w:r w:rsidRPr="00FE24FF">
        <w:rPr>
          <w:rFonts w:ascii="Tahoma" w:hAnsi="Tahoma" w:cs="Tahoma"/>
          <w:sz w:val="24"/>
          <w:szCs w:val="24"/>
        </w:rPr>
        <w:t xml:space="preserve">, procede a proferir </w:t>
      </w:r>
      <w:r w:rsidR="000D5725" w:rsidRPr="00FE24FF">
        <w:rPr>
          <w:rFonts w:ascii="Tahoma" w:hAnsi="Tahoma" w:cs="Tahoma"/>
          <w:sz w:val="24"/>
          <w:szCs w:val="24"/>
        </w:rPr>
        <w:t xml:space="preserve">la </w:t>
      </w:r>
      <w:r w:rsidRPr="00FE24FF">
        <w:rPr>
          <w:rFonts w:ascii="Tahoma" w:hAnsi="Tahoma" w:cs="Tahoma"/>
          <w:sz w:val="24"/>
          <w:szCs w:val="24"/>
        </w:rPr>
        <w:t xml:space="preserve">siguiente </w:t>
      </w:r>
      <w:r w:rsidR="000D5725" w:rsidRPr="00FE24FF">
        <w:rPr>
          <w:rFonts w:ascii="Tahoma" w:hAnsi="Tahoma" w:cs="Tahoma"/>
          <w:sz w:val="24"/>
          <w:szCs w:val="24"/>
        </w:rPr>
        <w:t>sentencia</w:t>
      </w:r>
      <w:r w:rsidRPr="00FE24FF">
        <w:rPr>
          <w:rFonts w:ascii="Tahoma" w:hAnsi="Tahoma" w:cs="Tahoma"/>
          <w:sz w:val="24"/>
          <w:szCs w:val="24"/>
        </w:rPr>
        <w:t xml:space="preserve"> escrit</w:t>
      </w:r>
      <w:r w:rsidR="000D5725" w:rsidRPr="00FE24FF">
        <w:rPr>
          <w:rFonts w:ascii="Tahoma" w:hAnsi="Tahoma" w:cs="Tahoma"/>
          <w:sz w:val="24"/>
          <w:szCs w:val="24"/>
        </w:rPr>
        <w:t>a</w:t>
      </w:r>
      <w:r w:rsidRPr="00FE24FF">
        <w:rPr>
          <w:rFonts w:ascii="Tahoma" w:hAnsi="Tahoma" w:cs="Tahoma"/>
          <w:sz w:val="24"/>
          <w:szCs w:val="24"/>
        </w:rPr>
        <w:t xml:space="preserve"> dentro del proceso ordinario laboral instaurado por </w:t>
      </w:r>
      <w:r w:rsidR="000D5725" w:rsidRPr="00FE24FF">
        <w:rPr>
          <w:rFonts w:ascii="Tahoma" w:hAnsi="Tahoma" w:cs="Tahoma"/>
          <w:b/>
          <w:sz w:val="24"/>
          <w:szCs w:val="24"/>
        </w:rPr>
        <w:t>ANDRÉS TOSCANO SALGADO</w:t>
      </w:r>
      <w:r w:rsidRPr="00FE24FF">
        <w:rPr>
          <w:rFonts w:ascii="Tahoma" w:hAnsi="Tahoma" w:cs="Tahoma"/>
          <w:b/>
          <w:sz w:val="24"/>
          <w:szCs w:val="24"/>
        </w:rPr>
        <w:t xml:space="preserve"> </w:t>
      </w:r>
      <w:r w:rsidRPr="00FE24FF">
        <w:rPr>
          <w:rFonts w:ascii="Tahoma" w:hAnsi="Tahoma" w:cs="Tahoma"/>
          <w:sz w:val="24"/>
          <w:szCs w:val="24"/>
        </w:rPr>
        <w:t>contra</w:t>
      </w:r>
      <w:r w:rsidR="000D5725" w:rsidRPr="00FE24FF">
        <w:rPr>
          <w:rFonts w:ascii="Tahoma" w:hAnsi="Tahoma" w:cs="Tahoma"/>
          <w:sz w:val="24"/>
          <w:szCs w:val="24"/>
        </w:rPr>
        <w:t xml:space="preserve"> el </w:t>
      </w:r>
      <w:r w:rsidRPr="00FE24FF">
        <w:rPr>
          <w:rFonts w:ascii="Tahoma" w:hAnsi="Tahoma" w:cs="Tahoma"/>
          <w:b/>
          <w:bCs/>
          <w:sz w:val="24"/>
          <w:szCs w:val="24"/>
        </w:rPr>
        <w:t>MUNICIPIO DE PEREIRA.</w:t>
      </w:r>
    </w:p>
    <w:p w14:paraId="037FE8C5" w14:textId="2DDDBF72" w:rsidR="00AE10D2" w:rsidRPr="00FE24FF" w:rsidRDefault="00AE10D2" w:rsidP="006350C2">
      <w:pPr>
        <w:spacing w:after="0"/>
        <w:jc w:val="both"/>
        <w:rPr>
          <w:rFonts w:ascii="Tahoma" w:hAnsi="Tahoma" w:cs="Tahoma"/>
          <w:b/>
          <w:sz w:val="24"/>
          <w:szCs w:val="24"/>
        </w:rPr>
      </w:pPr>
    </w:p>
    <w:p w14:paraId="2F065121" w14:textId="77777777" w:rsidR="00171CCA" w:rsidRPr="00FE24FF" w:rsidRDefault="00171CCA" w:rsidP="006350C2">
      <w:pPr>
        <w:spacing w:after="0"/>
        <w:jc w:val="both"/>
        <w:rPr>
          <w:rFonts w:ascii="Tahoma" w:hAnsi="Tahoma" w:cs="Tahoma"/>
          <w:b/>
          <w:sz w:val="24"/>
          <w:szCs w:val="24"/>
        </w:rPr>
      </w:pPr>
    </w:p>
    <w:p w14:paraId="110F2CF8" w14:textId="77777777" w:rsidR="00171CCA" w:rsidRPr="00FE24FF" w:rsidRDefault="00171CCA" w:rsidP="006350C2">
      <w:pPr>
        <w:spacing w:after="0"/>
        <w:jc w:val="both"/>
        <w:rPr>
          <w:rFonts w:ascii="Tahoma" w:hAnsi="Tahoma" w:cs="Tahoma"/>
          <w:b/>
          <w:sz w:val="24"/>
          <w:szCs w:val="24"/>
        </w:rPr>
      </w:pPr>
    </w:p>
    <w:p w14:paraId="063C75E4" w14:textId="6790CB5E" w:rsidR="00AE10D2" w:rsidRPr="00FE24FF" w:rsidRDefault="00AE10D2" w:rsidP="006350C2">
      <w:pPr>
        <w:spacing w:after="0"/>
        <w:jc w:val="center"/>
        <w:rPr>
          <w:rFonts w:ascii="Tahoma" w:hAnsi="Tahoma" w:cs="Tahoma"/>
          <w:b/>
          <w:sz w:val="24"/>
          <w:szCs w:val="24"/>
        </w:rPr>
      </w:pPr>
      <w:r w:rsidRPr="00FE24FF">
        <w:rPr>
          <w:rFonts w:ascii="Tahoma" w:hAnsi="Tahoma" w:cs="Tahoma"/>
          <w:b/>
          <w:sz w:val="24"/>
          <w:szCs w:val="24"/>
        </w:rPr>
        <w:t>CUESTIÓN PREVIA</w:t>
      </w:r>
    </w:p>
    <w:p w14:paraId="38D6CAF0" w14:textId="77777777" w:rsidR="002E50B8" w:rsidRPr="00FE24FF" w:rsidRDefault="002E50B8" w:rsidP="006350C2">
      <w:pPr>
        <w:spacing w:after="0"/>
        <w:jc w:val="center"/>
        <w:rPr>
          <w:rFonts w:ascii="Tahoma" w:hAnsi="Tahoma" w:cs="Tahoma"/>
          <w:b/>
          <w:sz w:val="24"/>
          <w:szCs w:val="24"/>
        </w:rPr>
      </w:pPr>
    </w:p>
    <w:p w14:paraId="4558E913" w14:textId="77777777" w:rsidR="00AE10D2" w:rsidRPr="00FE24FF" w:rsidRDefault="00AE10D2" w:rsidP="006350C2">
      <w:pPr>
        <w:spacing w:after="0"/>
        <w:ind w:firstLine="708"/>
        <w:jc w:val="both"/>
        <w:rPr>
          <w:rFonts w:ascii="Tahoma" w:hAnsi="Tahoma" w:cs="Tahoma"/>
          <w:b/>
          <w:sz w:val="24"/>
          <w:szCs w:val="24"/>
        </w:rPr>
      </w:pPr>
      <w:r w:rsidRPr="00FE24FF">
        <w:rPr>
          <w:rFonts w:ascii="Tahoma" w:hAnsi="Tahoma" w:cs="Tahoma"/>
          <w:spacing w:val="-3"/>
          <w:kern w:val="2"/>
          <w:sz w:val="24"/>
          <w:szCs w:val="24"/>
        </w:rPr>
        <w:t xml:space="preserve">El proyecto inicial presentado por el Magistrado Julio César Salazar Muñoz no fue avalado por el resto de la Sala y por eso, la Magistrada que le sigue en turno, Dra. Ana Lucía Caicedo Calderón, presentó la ponencia de las mayorías, advirtiendo que, dentro del proyecto, por economía procesal, se acogieron varios acápites de la ratio </w:t>
      </w:r>
      <w:proofErr w:type="spellStart"/>
      <w:r w:rsidRPr="00FE24FF">
        <w:rPr>
          <w:rFonts w:ascii="Tahoma" w:hAnsi="Tahoma" w:cs="Tahoma"/>
          <w:spacing w:val="-3"/>
          <w:kern w:val="2"/>
          <w:sz w:val="24"/>
          <w:szCs w:val="24"/>
        </w:rPr>
        <w:t>decidendi</w:t>
      </w:r>
      <w:proofErr w:type="spellEnd"/>
      <w:r w:rsidRPr="00FE24FF">
        <w:rPr>
          <w:rFonts w:ascii="Tahoma" w:hAnsi="Tahoma" w:cs="Tahoma"/>
          <w:spacing w:val="-3"/>
          <w:kern w:val="2"/>
          <w:sz w:val="24"/>
          <w:szCs w:val="24"/>
        </w:rPr>
        <w:t xml:space="preserve"> redactados en la ponencia original, frente a los cuales no se presentó discusión alguna.</w:t>
      </w:r>
    </w:p>
    <w:p w14:paraId="7EF24F7F" w14:textId="77777777" w:rsidR="00AE10D2" w:rsidRPr="00FE24FF" w:rsidRDefault="00AE10D2" w:rsidP="006350C2">
      <w:pPr>
        <w:spacing w:after="0"/>
        <w:jc w:val="both"/>
        <w:rPr>
          <w:rFonts w:ascii="Tahoma" w:hAnsi="Tahoma" w:cs="Tahoma"/>
          <w:b/>
          <w:sz w:val="24"/>
          <w:szCs w:val="24"/>
        </w:rPr>
      </w:pPr>
    </w:p>
    <w:p w14:paraId="30E0B3EC" w14:textId="77777777" w:rsidR="00AE10D2" w:rsidRPr="00FE24FF" w:rsidRDefault="00AE10D2" w:rsidP="006350C2">
      <w:pPr>
        <w:spacing w:after="0"/>
        <w:jc w:val="center"/>
        <w:rPr>
          <w:rFonts w:ascii="Tahoma" w:hAnsi="Tahoma" w:cs="Tahoma"/>
          <w:b/>
          <w:bCs/>
          <w:sz w:val="24"/>
          <w:szCs w:val="24"/>
        </w:rPr>
      </w:pPr>
      <w:r w:rsidRPr="00FE24FF">
        <w:rPr>
          <w:rFonts w:ascii="Tahoma" w:hAnsi="Tahoma" w:cs="Tahoma"/>
          <w:b/>
          <w:bCs/>
          <w:sz w:val="24"/>
          <w:szCs w:val="24"/>
        </w:rPr>
        <w:t>PUNTO A TRATAR</w:t>
      </w:r>
    </w:p>
    <w:p w14:paraId="37633715" w14:textId="77777777" w:rsidR="00AE10D2" w:rsidRPr="00FE24FF" w:rsidRDefault="00AE10D2" w:rsidP="006350C2">
      <w:pPr>
        <w:tabs>
          <w:tab w:val="left" w:pos="284"/>
        </w:tabs>
        <w:spacing w:after="0"/>
        <w:rPr>
          <w:rFonts w:ascii="Tahoma" w:hAnsi="Tahoma" w:cs="Tahoma"/>
          <w:b/>
          <w:bCs/>
          <w:sz w:val="24"/>
          <w:szCs w:val="24"/>
        </w:rPr>
      </w:pPr>
    </w:p>
    <w:p w14:paraId="7444EC01" w14:textId="790279FB" w:rsidR="00AE10D2" w:rsidRPr="00FE24FF" w:rsidRDefault="00AE10D2" w:rsidP="006350C2">
      <w:pPr>
        <w:spacing w:after="0"/>
        <w:ind w:firstLine="708"/>
        <w:jc w:val="both"/>
        <w:rPr>
          <w:rFonts w:ascii="Tahoma" w:hAnsi="Tahoma" w:cs="Tahoma"/>
          <w:sz w:val="24"/>
          <w:szCs w:val="24"/>
        </w:rPr>
      </w:pPr>
      <w:r w:rsidRPr="00FE24FF">
        <w:rPr>
          <w:rFonts w:ascii="Tahoma" w:hAnsi="Tahoma" w:cs="Tahoma"/>
          <w:sz w:val="24"/>
          <w:szCs w:val="24"/>
        </w:rPr>
        <w:t>Por medio de esta providencia procede la Sala a resolver el recurso de apelación promovido por la parte demanda</w:t>
      </w:r>
      <w:r w:rsidR="000D5725" w:rsidRPr="00FE24FF">
        <w:rPr>
          <w:rFonts w:ascii="Tahoma" w:hAnsi="Tahoma" w:cs="Tahoma"/>
          <w:sz w:val="24"/>
          <w:szCs w:val="24"/>
        </w:rPr>
        <w:t>da</w:t>
      </w:r>
      <w:r w:rsidRPr="00FE24FF">
        <w:rPr>
          <w:rFonts w:ascii="Tahoma" w:hAnsi="Tahoma" w:cs="Tahoma"/>
          <w:sz w:val="24"/>
          <w:szCs w:val="24"/>
        </w:rPr>
        <w:t>, en contra de</w:t>
      </w:r>
      <w:r w:rsidR="000D5725" w:rsidRPr="00FE24FF">
        <w:rPr>
          <w:rFonts w:ascii="Tahoma" w:hAnsi="Tahoma" w:cs="Tahoma"/>
          <w:sz w:val="24"/>
          <w:szCs w:val="24"/>
        </w:rPr>
        <w:t xml:space="preserve"> la sentencia </w:t>
      </w:r>
      <w:r w:rsidRPr="00FE24FF">
        <w:rPr>
          <w:rFonts w:ascii="Tahoma" w:hAnsi="Tahoma" w:cs="Tahoma"/>
          <w:sz w:val="24"/>
          <w:szCs w:val="24"/>
        </w:rPr>
        <w:t xml:space="preserve">del </w:t>
      </w:r>
      <w:r w:rsidR="000D5725" w:rsidRPr="00FE24FF">
        <w:rPr>
          <w:rFonts w:ascii="Tahoma" w:hAnsi="Tahoma" w:cs="Tahoma"/>
          <w:b/>
          <w:bCs/>
          <w:sz w:val="24"/>
          <w:szCs w:val="24"/>
        </w:rPr>
        <w:t xml:space="preserve">8 de septiembre </w:t>
      </w:r>
      <w:r w:rsidRPr="00FE24FF">
        <w:rPr>
          <w:rFonts w:ascii="Tahoma" w:hAnsi="Tahoma" w:cs="Tahoma"/>
          <w:b/>
          <w:bCs/>
          <w:sz w:val="24"/>
          <w:szCs w:val="24"/>
        </w:rPr>
        <w:t>de 2020</w:t>
      </w:r>
      <w:r w:rsidRPr="00FE24FF">
        <w:rPr>
          <w:rFonts w:ascii="Tahoma" w:hAnsi="Tahoma" w:cs="Tahoma"/>
          <w:sz w:val="24"/>
          <w:szCs w:val="24"/>
        </w:rPr>
        <w:t>, p</w:t>
      </w:r>
      <w:r w:rsidR="000D5725" w:rsidRPr="00FE24FF">
        <w:rPr>
          <w:rFonts w:ascii="Tahoma" w:hAnsi="Tahoma" w:cs="Tahoma"/>
          <w:sz w:val="24"/>
          <w:szCs w:val="24"/>
        </w:rPr>
        <w:t xml:space="preserve">roferida por el Juzgado Primero Laboral del Circuito de Pereira. Además, se conocerá el asunto en virtud del grado jurisdiccional de consulta en favor del </w:t>
      </w:r>
      <w:r w:rsidR="000D5725" w:rsidRPr="00FE24FF">
        <w:rPr>
          <w:rFonts w:ascii="Tahoma" w:hAnsi="Tahoma" w:cs="Tahoma"/>
          <w:sz w:val="24"/>
          <w:szCs w:val="24"/>
        </w:rPr>
        <w:lastRenderedPageBreak/>
        <w:t xml:space="preserve">Municipio de Pereira por haber sido condenado en primera instancia. Para ello se tiene en cuenta lo siguiente: </w:t>
      </w:r>
      <w:r w:rsidRPr="00FE24FF">
        <w:rPr>
          <w:rFonts w:ascii="Tahoma" w:hAnsi="Tahoma" w:cs="Tahoma"/>
          <w:sz w:val="24"/>
          <w:szCs w:val="24"/>
        </w:rPr>
        <w:t xml:space="preserve"> medio del cual se declaró probada la excepción previa de Prescripción, dentro del proceso ordinario laboral reseñado con anterioridad.  </w:t>
      </w:r>
    </w:p>
    <w:p w14:paraId="7DAF58B7" w14:textId="77777777" w:rsidR="00AE10D2" w:rsidRPr="00FE24FF" w:rsidRDefault="00AE10D2" w:rsidP="006350C2">
      <w:pPr>
        <w:spacing w:after="0"/>
        <w:jc w:val="both"/>
        <w:textAlignment w:val="baseline"/>
        <w:rPr>
          <w:rFonts w:ascii="Tahoma" w:eastAsia="Times New Roman" w:hAnsi="Tahoma" w:cs="Tahoma"/>
          <w:sz w:val="24"/>
          <w:szCs w:val="24"/>
          <w:lang w:eastAsia="es-CO"/>
        </w:rPr>
      </w:pPr>
    </w:p>
    <w:p w14:paraId="29EB6151" w14:textId="149283BE" w:rsidR="00A20708" w:rsidRPr="00FE24FF" w:rsidRDefault="000D5725" w:rsidP="006350C2">
      <w:pPr>
        <w:pStyle w:val="Prrafodelista"/>
        <w:numPr>
          <w:ilvl w:val="0"/>
          <w:numId w:val="1"/>
        </w:numPr>
        <w:spacing w:after="0"/>
        <w:jc w:val="center"/>
        <w:textAlignment w:val="baseline"/>
        <w:rPr>
          <w:rFonts w:ascii="Tahoma" w:eastAsia="Times New Roman" w:hAnsi="Tahoma" w:cs="Tahoma"/>
          <w:sz w:val="24"/>
          <w:szCs w:val="24"/>
          <w:lang w:eastAsia="es-CO"/>
        </w:rPr>
      </w:pPr>
      <w:r w:rsidRPr="00FE24FF">
        <w:rPr>
          <w:rFonts w:ascii="Tahoma" w:eastAsia="Times New Roman" w:hAnsi="Tahoma" w:cs="Tahoma"/>
          <w:b/>
          <w:bCs/>
          <w:sz w:val="24"/>
          <w:szCs w:val="24"/>
          <w:lang w:eastAsia="es-CO"/>
        </w:rPr>
        <w:t>La demanda y su contestación</w:t>
      </w:r>
      <w:r w:rsidR="00A20708" w:rsidRPr="00FE24FF">
        <w:rPr>
          <w:rFonts w:ascii="Tahoma" w:eastAsia="Times New Roman" w:hAnsi="Tahoma" w:cs="Tahoma"/>
          <w:sz w:val="24"/>
          <w:szCs w:val="24"/>
          <w:lang w:eastAsia="es-CO"/>
        </w:rPr>
        <w:t> </w:t>
      </w:r>
    </w:p>
    <w:p w14:paraId="46013CE3" w14:textId="77777777" w:rsidR="00A20708" w:rsidRPr="00FE24FF" w:rsidRDefault="00A20708" w:rsidP="006350C2">
      <w:pPr>
        <w:spacing w:after="0"/>
        <w:jc w:val="center"/>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 </w:t>
      </w:r>
    </w:p>
    <w:p w14:paraId="3889AFD9" w14:textId="0CFB1818" w:rsidR="00A20708" w:rsidRPr="00FE24FF" w:rsidRDefault="00A20708" w:rsidP="006350C2">
      <w:pPr>
        <w:spacing w:after="0"/>
        <w:ind w:firstLine="36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 xml:space="preserve">Pretende el señor </w:t>
      </w:r>
      <w:r w:rsidR="00F82E4D" w:rsidRPr="00FE24FF">
        <w:rPr>
          <w:rFonts w:ascii="Tahoma" w:eastAsia="Times New Roman" w:hAnsi="Tahoma" w:cs="Tahoma"/>
          <w:sz w:val="24"/>
          <w:szCs w:val="24"/>
          <w:lang w:eastAsia="es-CO"/>
        </w:rPr>
        <w:t>Andrés Toscano Salgado</w:t>
      </w:r>
      <w:r w:rsidRPr="00FE24FF">
        <w:rPr>
          <w:rFonts w:ascii="Tahoma" w:eastAsia="Times New Roman" w:hAnsi="Tahoma" w:cs="Tahoma"/>
          <w:sz w:val="24"/>
          <w:szCs w:val="24"/>
          <w:lang w:eastAsia="es-CO"/>
        </w:rPr>
        <w:t> que la justicia laboral declare: i) que es trabajador oficial del Municipio de Pereira en su condición de músico de la banda sinfónica del ente territorial y ii) que es beneficiario de la convención de trabajo suscrita entre la entidad demandada y el sindicato de sus trabajadores. Con base en ello aspira que se condene a la entidad empleadora a que reconozca y pague los beneficios convencionales que relaciona en el escrito, el reajuste de las prestaciones sociales legales y de las cotizaciones al sistema general de pensiones, la indexación de las sumas reconocidas y las costas procesales a su favor. </w:t>
      </w:r>
    </w:p>
    <w:p w14:paraId="152BFA71" w14:textId="77777777" w:rsidR="00A20708" w:rsidRPr="00FE24FF" w:rsidRDefault="00A20708" w:rsidP="006350C2">
      <w:pPr>
        <w:spacing w:after="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 </w:t>
      </w:r>
    </w:p>
    <w:p w14:paraId="53337606" w14:textId="21F185EA" w:rsidR="00A20708" w:rsidRPr="00FE24FF" w:rsidRDefault="000D5725" w:rsidP="006350C2">
      <w:pPr>
        <w:spacing w:after="0"/>
        <w:ind w:firstLine="36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 xml:space="preserve">Fundamenta sus pretensiones en los siguientes hechos: Que </w:t>
      </w:r>
      <w:r w:rsidR="00A20708" w:rsidRPr="00FE24FF">
        <w:rPr>
          <w:rFonts w:ascii="Tahoma" w:eastAsia="Times New Roman" w:hAnsi="Tahoma" w:cs="Tahoma"/>
          <w:sz w:val="24"/>
          <w:szCs w:val="24"/>
          <w:lang w:eastAsia="es-CO"/>
        </w:rPr>
        <w:t xml:space="preserve">se vinculó contractualmente con el Municipio de Pereira el 16 de mayo de 2017 mediante un contrato de trabajo a término indefinido, el cual se encuentra vigente a la fecha de presentación de la demanda; </w:t>
      </w:r>
      <w:r w:rsidRPr="00FE24FF">
        <w:rPr>
          <w:rFonts w:ascii="Tahoma" w:eastAsia="Times New Roman" w:hAnsi="Tahoma" w:cs="Tahoma"/>
          <w:sz w:val="24"/>
          <w:szCs w:val="24"/>
          <w:lang w:eastAsia="es-CO"/>
        </w:rPr>
        <w:t xml:space="preserve">que </w:t>
      </w:r>
      <w:r w:rsidR="00A20708" w:rsidRPr="00FE24FF">
        <w:rPr>
          <w:rFonts w:ascii="Tahoma" w:eastAsia="Times New Roman" w:hAnsi="Tahoma" w:cs="Tahoma"/>
          <w:sz w:val="24"/>
          <w:szCs w:val="24"/>
          <w:lang w:eastAsia="es-CO"/>
        </w:rPr>
        <w:t xml:space="preserve">los servicios prestados a favor del ente territorial consisten en pertenecer a la banda sinfónica de Pereira, en su condición de instrumentista de </w:t>
      </w:r>
      <w:r w:rsidR="00F82E4D" w:rsidRPr="00FE24FF">
        <w:rPr>
          <w:rFonts w:ascii="Tahoma" w:eastAsia="Times New Roman" w:hAnsi="Tahoma" w:cs="Tahoma"/>
          <w:sz w:val="24"/>
          <w:szCs w:val="24"/>
          <w:lang w:eastAsia="es-CO"/>
        </w:rPr>
        <w:t>trombón</w:t>
      </w:r>
      <w:r w:rsidR="00A20708" w:rsidRPr="00FE24FF">
        <w:rPr>
          <w:rFonts w:ascii="Tahoma" w:eastAsia="Times New Roman" w:hAnsi="Tahoma" w:cs="Tahoma"/>
          <w:sz w:val="24"/>
          <w:szCs w:val="24"/>
          <w:lang w:eastAsia="es-CO"/>
        </w:rPr>
        <w:t xml:space="preserve">, correspondiéndole también ejecutar actividades como instructor del instrumento musical, dirigidas a los niños y jóvenes pertenecientes a bandas musicales municipales, además de las otras funciones que le asigne el director de la banda y el Secretario de Cultura de Pereira; </w:t>
      </w:r>
      <w:r w:rsidRPr="00FE24FF">
        <w:rPr>
          <w:rFonts w:ascii="Tahoma" w:eastAsia="Times New Roman" w:hAnsi="Tahoma" w:cs="Tahoma"/>
          <w:sz w:val="24"/>
          <w:szCs w:val="24"/>
          <w:lang w:eastAsia="es-CO"/>
        </w:rPr>
        <w:t xml:space="preserve">que </w:t>
      </w:r>
      <w:r w:rsidR="00A20708" w:rsidRPr="00FE24FF">
        <w:rPr>
          <w:rFonts w:ascii="Tahoma" w:eastAsia="Times New Roman" w:hAnsi="Tahoma" w:cs="Tahoma"/>
          <w:sz w:val="24"/>
          <w:szCs w:val="24"/>
          <w:lang w:eastAsia="es-CO"/>
        </w:rPr>
        <w:t xml:space="preserve">todas las tareas, horarios, conciertos son ejecutados bajo la continuada dependencia y subordinación del ente territorial; </w:t>
      </w:r>
      <w:r w:rsidRPr="00FE24FF">
        <w:rPr>
          <w:rFonts w:ascii="Tahoma" w:eastAsia="Times New Roman" w:hAnsi="Tahoma" w:cs="Tahoma"/>
          <w:sz w:val="24"/>
          <w:szCs w:val="24"/>
          <w:lang w:eastAsia="es-CO"/>
        </w:rPr>
        <w:t xml:space="preserve">que, </w:t>
      </w:r>
      <w:r w:rsidR="00A20708" w:rsidRPr="00FE24FF">
        <w:rPr>
          <w:rFonts w:ascii="Tahoma" w:eastAsia="Times New Roman" w:hAnsi="Tahoma" w:cs="Tahoma"/>
          <w:sz w:val="24"/>
          <w:szCs w:val="24"/>
          <w:lang w:eastAsia="es-CO"/>
        </w:rPr>
        <w:t>como trabajador oficial de la entidad, tal y como lo dispone el artículo 1° de la Ley 1161 de 2007, es beneficiario de la convención colectiva de trabajo suscrita entre el Municipio de Pereira y el sindicato de sus trabajadores, relacionando entre los hechos 11 a 20 de la demanda, cada uno de las prestaciones a que tiene derecho según lo dispuesto en el compendio convencional; en los años 2017 y 2018 se le ha cancelado un salario mensual equivalente a las sumas de $1.362.060 y $1.431.389 respectivamente, sin embargo, según la convención colectiva de trabajo de la cual es beneficiario, como trabajador oficial del municipio de Pereira debía devengar en esas anualidades un salario mínimo básico de $2.011.131 y $2.170.010 correspondientemente</w:t>
      </w:r>
      <w:r w:rsidR="00F82E4D" w:rsidRPr="00FE24FF">
        <w:rPr>
          <w:rFonts w:ascii="Tahoma" w:eastAsia="Times New Roman" w:hAnsi="Tahoma" w:cs="Tahoma"/>
          <w:sz w:val="24"/>
          <w:szCs w:val="24"/>
          <w:lang w:eastAsia="es-CO"/>
        </w:rPr>
        <w:t xml:space="preserve">; </w:t>
      </w:r>
      <w:r w:rsidR="00197AE9" w:rsidRPr="00FE24FF">
        <w:rPr>
          <w:rFonts w:ascii="Tahoma" w:eastAsia="Times New Roman" w:hAnsi="Tahoma" w:cs="Tahoma"/>
          <w:sz w:val="24"/>
          <w:szCs w:val="24"/>
          <w:lang w:eastAsia="es-CO"/>
        </w:rPr>
        <w:t xml:space="preserve">que </w:t>
      </w:r>
      <w:r w:rsidR="00F82E4D" w:rsidRPr="00FE24FF">
        <w:rPr>
          <w:rFonts w:ascii="Tahoma" w:eastAsia="Times New Roman" w:hAnsi="Tahoma" w:cs="Tahoma"/>
          <w:sz w:val="24"/>
          <w:szCs w:val="24"/>
          <w:lang w:eastAsia="es-CO"/>
        </w:rPr>
        <w:t>el ente territorial demandado tuvo afiliados 262 trabajadores oficiales en el año 2017, estando la totalidad de ellos afiliados al Sindicato de Trabajadores del Municipio de Pereira</w:t>
      </w:r>
      <w:r w:rsidR="0090729E" w:rsidRPr="00FE24FF">
        <w:rPr>
          <w:rFonts w:ascii="Tahoma" w:eastAsia="Times New Roman" w:hAnsi="Tahoma" w:cs="Tahoma"/>
          <w:sz w:val="24"/>
          <w:szCs w:val="24"/>
          <w:lang w:eastAsia="es-CO"/>
        </w:rPr>
        <w:t xml:space="preserve">, </w:t>
      </w:r>
      <w:r w:rsidR="00F82E4D" w:rsidRPr="00FE24FF">
        <w:rPr>
          <w:rFonts w:ascii="Tahoma" w:eastAsia="Times New Roman" w:hAnsi="Tahoma" w:cs="Tahoma"/>
          <w:sz w:val="24"/>
          <w:szCs w:val="24"/>
          <w:lang w:eastAsia="es-CO"/>
        </w:rPr>
        <w:t xml:space="preserve">mientras que en el año 2018, tuvo un total de 257 trabajadores oficiales, todos ellos afiliados a la referida organización sindical; </w:t>
      </w:r>
      <w:r w:rsidR="0090729E" w:rsidRPr="00FE24FF">
        <w:rPr>
          <w:rFonts w:ascii="Tahoma" w:eastAsia="Times New Roman" w:hAnsi="Tahoma" w:cs="Tahoma"/>
          <w:sz w:val="24"/>
          <w:szCs w:val="24"/>
          <w:lang w:eastAsia="es-CO"/>
        </w:rPr>
        <w:t xml:space="preserve">que </w:t>
      </w:r>
      <w:r w:rsidR="00F82E4D" w:rsidRPr="00FE24FF">
        <w:rPr>
          <w:rFonts w:ascii="Tahoma" w:eastAsia="Times New Roman" w:hAnsi="Tahoma" w:cs="Tahoma"/>
          <w:sz w:val="24"/>
          <w:szCs w:val="24"/>
          <w:lang w:eastAsia="es-CO"/>
        </w:rPr>
        <w:t>el 17 de septiembre de 2018 elevó reclamación administrativa al ente demandado, quien respondió negativamente sus peticiones por medio de oficio de 20 de septiembre de 2018</w:t>
      </w:r>
    </w:p>
    <w:p w14:paraId="7843AE20" w14:textId="77777777" w:rsidR="00A20708" w:rsidRPr="00FE24FF" w:rsidRDefault="00A20708" w:rsidP="006350C2">
      <w:pPr>
        <w:spacing w:after="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 </w:t>
      </w:r>
    </w:p>
    <w:p w14:paraId="577BFBAF" w14:textId="24464021" w:rsidR="00A20708" w:rsidRPr="00FE24FF" w:rsidRDefault="00A20708" w:rsidP="006350C2">
      <w:pPr>
        <w:spacing w:after="0"/>
        <w:ind w:firstLine="36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 xml:space="preserve">Al dar respuesta a la </w:t>
      </w:r>
      <w:r w:rsidR="00F82E4D" w:rsidRPr="00FE24FF">
        <w:rPr>
          <w:rFonts w:ascii="Tahoma" w:eastAsia="Times New Roman" w:hAnsi="Tahoma" w:cs="Tahoma"/>
          <w:sz w:val="24"/>
          <w:szCs w:val="24"/>
          <w:lang w:eastAsia="es-CO"/>
        </w:rPr>
        <w:t>acción</w:t>
      </w:r>
      <w:r w:rsidRPr="00FE24FF">
        <w:rPr>
          <w:rFonts w:ascii="Tahoma" w:eastAsia="Times New Roman" w:hAnsi="Tahoma" w:cs="Tahoma"/>
          <w:sz w:val="24"/>
          <w:szCs w:val="24"/>
          <w:lang w:eastAsia="es-CO"/>
        </w:rPr>
        <w:t xml:space="preserve"> -fls.1</w:t>
      </w:r>
      <w:r w:rsidR="00F82E4D" w:rsidRPr="00FE24FF">
        <w:rPr>
          <w:rFonts w:ascii="Tahoma" w:eastAsia="Times New Roman" w:hAnsi="Tahoma" w:cs="Tahoma"/>
          <w:sz w:val="24"/>
          <w:szCs w:val="24"/>
          <w:lang w:eastAsia="es-CO"/>
        </w:rPr>
        <w:t>5</w:t>
      </w:r>
      <w:r w:rsidRPr="00FE24FF">
        <w:rPr>
          <w:rFonts w:ascii="Tahoma" w:eastAsia="Times New Roman" w:hAnsi="Tahoma" w:cs="Tahoma"/>
          <w:sz w:val="24"/>
          <w:szCs w:val="24"/>
          <w:lang w:eastAsia="es-CO"/>
        </w:rPr>
        <w:t>1 a 1</w:t>
      </w:r>
      <w:r w:rsidR="001B5B13" w:rsidRPr="00FE24FF">
        <w:rPr>
          <w:rFonts w:ascii="Tahoma" w:eastAsia="Times New Roman" w:hAnsi="Tahoma" w:cs="Tahoma"/>
          <w:sz w:val="24"/>
          <w:szCs w:val="24"/>
          <w:lang w:eastAsia="es-CO"/>
        </w:rPr>
        <w:t>54</w:t>
      </w:r>
      <w:r w:rsidRPr="00FE24FF">
        <w:rPr>
          <w:rFonts w:ascii="Tahoma" w:eastAsia="Times New Roman" w:hAnsi="Tahoma" w:cs="Tahoma"/>
          <w:sz w:val="24"/>
          <w:szCs w:val="24"/>
          <w:lang w:eastAsia="es-CO"/>
        </w:rPr>
        <w:t>- el Municipio de Pereira</w:t>
      </w:r>
      <w:r w:rsidR="001B5B13" w:rsidRPr="00FE24FF">
        <w:rPr>
          <w:rFonts w:ascii="Tahoma" w:eastAsia="Times New Roman" w:hAnsi="Tahoma" w:cs="Tahoma"/>
          <w:sz w:val="24"/>
          <w:szCs w:val="24"/>
          <w:lang w:eastAsia="es-CO"/>
        </w:rPr>
        <w:t xml:space="preserve"> sostuvo que no le constaban los hechos relacionados en la demanda. Se opuso a la totalidad de las pretensiones elevadas por el actor y formuló las excepciones de mérito que denominó </w:t>
      </w:r>
      <w:r w:rsidR="001B5B13" w:rsidRPr="00FE24FF">
        <w:rPr>
          <w:rFonts w:ascii="Tahoma" w:eastAsia="Times New Roman" w:hAnsi="Tahoma" w:cs="Tahoma"/>
          <w:sz w:val="24"/>
          <w:szCs w:val="24"/>
          <w:lang w:eastAsia="es-CO"/>
        </w:rPr>
        <w:lastRenderedPageBreak/>
        <w:t>“Inexistencia de la obligación demandada”, “Prescripción”, “Excepción innominada, de oficio” y “Compensación”.</w:t>
      </w:r>
    </w:p>
    <w:p w14:paraId="280F5F3E" w14:textId="5F188100" w:rsidR="00EF49F0" w:rsidRPr="00FE24FF" w:rsidRDefault="00A20708" w:rsidP="006350C2">
      <w:pPr>
        <w:spacing w:after="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 </w:t>
      </w:r>
    </w:p>
    <w:p w14:paraId="42CB962C" w14:textId="6D682E5F" w:rsidR="00EF49F0" w:rsidRPr="00FE24FF" w:rsidRDefault="00EF49F0" w:rsidP="006350C2">
      <w:pPr>
        <w:pStyle w:val="Prrafodelista"/>
        <w:numPr>
          <w:ilvl w:val="0"/>
          <w:numId w:val="1"/>
        </w:numPr>
        <w:spacing w:after="0"/>
        <w:jc w:val="center"/>
        <w:textAlignment w:val="baseline"/>
        <w:rPr>
          <w:rFonts w:ascii="Tahoma" w:eastAsia="Times New Roman" w:hAnsi="Tahoma" w:cs="Tahoma"/>
          <w:b/>
          <w:sz w:val="24"/>
          <w:szCs w:val="24"/>
          <w:lang w:eastAsia="es-CO"/>
        </w:rPr>
      </w:pPr>
      <w:r w:rsidRPr="00FE24FF">
        <w:rPr>
          <w:rFonts w:ascii="Tahoma" w:eastAsia="Times New Roman" w:hAnsi="Tahoma" w:cs="Tahoma"/>
          <w:b/>
          <w:sz w:val="24"/>
          <w:szCs w:val="24"/>
          <w:lang w:eastAsia="es-CO"/>
        </w:rPr>
        <w:t>Sentencia de primera instancia</w:t>
      </w:r>
    </w:p>
    <w:p w14:paraId="50C7F436" w14:textId="77777777" w:rsidR="00EF49F0" w:rsidRPr="00FE24FF" w:rsidRDefault="00EF49F0" w:rsidP="006350C2">
      <w:pPr>
        <w:pStyle w:val="Prrafodelista"/>
        <w:spacing w:after="0"/>
        <w:textAlignment w:val="baseline"/>
        <w:rPr>
          <w:rFonts w:ascii="Tahoma" w:eastAsia="Times New Roman" w:hAnsi="Tahoma" w:cs="Tahoma"/>
          <w:b/>
          <w:sz w:val="24"/>
          <w:szCs w:val="24"/>
          <w:lang w:eastAsia="es-CO"/>
        </w:rPr>
      </w:pPr>
    </w:p>
    <w:p w14:paraId="594AAE5E" w14:textId="795E481F" w:rsidR="00D47E3D" w:rsidRPr="00FE24FF" w:rsidRDefault="00A20708" w:rsidP="006350C2">
      <w:pPr>
        <w:spacing w:after="0"/>
        <w:ind w:firstLine="36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 xml:space="preserve">En sentencia de </w:t>
      </w:r>
      <w:r w:rsidR="001B5B13" w:rsidRPr="00FE24FF">
        <w:rPr>
          <w:rFonts w:ascii="Tahoma" w:eastAsia="Times New Roman" w:hAnsi="Tahoma" w:cs="Tahoma"/>
          <w:sz w:val="24"/>
          <w:szCs w:val="24"/>
          <w:lang w:eastAsia="es-CO"/>
        </w:rPr>
        <w:t>8 de septiembre de 2020</w:t>
      </w:r>
      <w:r w:rsidRPr="00FE24FF">
        <w:rPr>
          <w:rFonts w:ascii="Tahoma" w:eastAsia="Times New Roman" w:hAnsi="Tahoma" w:cs="Tahoma"/>
          <w:sz w:val="24"/>
          <w:szCs w:val="24"/>
          <w:lang w:eastAsia="es-CO"/>
        </w:rPr>
        <w:t xml:space="preserve">, la </w:t>
      </w:r>
      <w:r w:rsidR="00EF49F0" w:rsidRPr="00FE24FF">
        <w:rPr>
          <w:rFonts w:ascii="Tahoma" w:eastAsia="Times New Roman" w:hAnsi="Tahoma" w:cs="Tahoma"/>
          <w:sz w:val="24"/>
          <w:szCs w:val="24"/>
          <w:lang w:eastAsia="es-CO"/>
        </w:rPr>
        <w:t>jueza</w:t>
      </w:r>
      <w:r w:rsidRPr="00FE24FF">
        <w:rPr>
          <w:rFonts w:ascii="Tahoma" w:eastAsia="Times New Roman" w:hAnsi="Tahoma" w:cs="Tahoma"/>
          <w:sz w:val="24"/>
          <w:szCs w:val="24"/>
          <w:lang w:eastAsia="es-CO"/>
        </w:rPr>
        <w:t xml:space="preserve"> de primera instancia, después de determinar que el señor </w:t>
      </w:r>
      <w:r w:rsidR="001B5B13" w:rsidRPr="00FE24FF">
        <w:rPr>
          <w:rFonts w:ascii="Tahoma" w:eastAsia="Times New Roman" w:hAnsi="Tahoma" w:cs="Tahoma"/>
          <w:sz w:val="24"/>
          <w:szCs w:val="24"/>
          <w:lang w:eastAsia="es-CO"/>
        </w:rPr>
        <w:t>Andrés Toscano</w:t>
      </w:r>
      <w:r w:rsidRPr="00FE24FF">
        <w:rPr>
          <w:rFonts w:ascii="Tahoma" w:eastAsia="Times New Roman" w:hAnsi="Tahoma" w:cs="Tahoma"/>
          <w:sz w:val="24"/>
          <w:szCs w:val="24"/>
          <w:lang w:eastAsia="es-CO"/>
        </w:rPr>
        <w:t xml:space="preserve"> ostenta la calidad de trabajador oficial del municipio de Pereira desde el 16 de mayo de 2017, indicó que la compilación de las convenciones colectivas de trabajo suscritas entre el ente territorial y el sindicato de sus trabajadores “</w:t>
      </w:r>
      <w:proofErr w:type="spellStart"/>
      <w:r w:rsidRPr="00FE24FF">
        <w:rPr>
          <w:rFonts w:ascii="Tahoma" w:eastAsia="Times New Roman" w:hAnsi="Tahoma" w:cs="Tahoma"/>
          <w:sz w:val="24"/>
          <w:szCs w:val="24"/>
          <w:lang w:eastAsia="es-CO"/>
        </w:rPr>
        <w:t>Sintramunicipio</w:t>
      </w:r>
      <w:proofErr w:type="spellEnd"/>
      <w:r w:rsidRPr="00FE24FF">
        <w:rPr>
          <w:rFonts w:ascii="Tahoma" w:eastAsia="Times New Roman" w:hAnsi="Tahoma" w:cs="Tahoma"/>
          <w:sz w:val="24"/>
          <w:szCs w:val="24"/>
          <w:lang w:eastAsia="es-CO"/>
        </w:rPr>
        <w:t>” y que cuentan con las correspondientes notas de depósito, le son extensibles al demandante de acuerdo con lo previsto en el artículo 471 del CST</w:t>
      </w:r>
      <w:r w:rsidR="00EF49F0" w:rsidRPr="00FE24FF">
        <w:rPr>
          <w:rFonts w:ascii="Tahoma" w:eastAsia="Times New Roman" w:hAnsi="Tahoma" w:cs="Tahoma"/>
          <w:sz w:val="24"/>
          <w:szCs w:val="24"/>
          <w:lang w:eastAsia="es-CO"/>
        </w:rPr>
        <w:t>. Lo anterior por las siguientes razones: i) P</w:t>
      </w:r>
      <w:r w:rsidRPr="00FE24FF">
        <w:rPr>
          <w:rFonts w:ascii="Tahoma" w:eastAsia="Times New Roman" w:hAnsi="Tahoma" w:cs="Tahoma"/>
          <w:sz w:val="24"/>
          <w:szCs w:val="24"/>
          <w:lang w:eastAsia="es-CO"/>
        </w:rPr>
        <w:t xml:space="preserve">orque esa organización sindical es la mayoritaria, al haber agrupado más de la tercera parte de </w:t>
      </w:r>
      <w:r w:rsidR="001B5B13" w:rsidRPr="00FE24FF">
        <w:rPr>
          <w:rFonts w:ascii="Tahoma" w:eastAsia="Times New Roman" w:hAnsi="Tahoma" w:cs="Tahoma"/>
          <w:sz w:val="24"/>
          <w:szCs w:val="24"/>
          <w:lang w:eastAsia="es-CO"/>
        </w:rPr>
        <w:t xml:space="preserve">la totalidad de los trabajadores oficiales, razón por la que </w:t>
      </w:r>
      <w:r w:rsidRPr="00FE24FF">
        <w:rPr>
          <w:rFonts w:ascii="Tahoma" w:eastAsia="Times New Roman" w:hAnsi="Tahoma" w:cs="Tahoma"/>
          <w:sz w:val="24"/>
          <w:szCs w:val="24"/>
          <w:lang w:eastAsia="es-CO"/>
        </w:rPr>
        <w:t xml:space="preserve">sus beneficios deben extendérsele, como había advertido, al señor </w:t>
      </w:r>
      <w:r w:rsidR="001B5B13" w:rsidRPr="00FE24FF">
        <w:rPr>
          <w:rFonts w:ascii="Tahoma" w:eastAsia="Times New Roman" w:hAnsi="Tahoma" w:cs="Tahoma"/>
          <w:sz w:val="24"/>
          <w:szCs w:val="24"/>
          <w:lang w:eastAsia="es-CO"/>
        </w:rPr>
        <w:t>Toscano Salgado</w:t>
      </w:r>
      <w:r w:rsidRPr="00FE24FF">
        <w:rPr>
          <w:rFonts w:ascii="Tahoma" w:eastAsia="Times New Roman" w:hAnsi="Tahoma" w:cs="Tahoma"/>
          <w:sz w:val="24"/>
          <w:szCs w:val="24"/>
          <w:lang w:eastAsia="es-CO"/>
        </w:rPr>
        <w:t>. </w:t>
      </w:r>
      <w:r w:rsidR="00EF49F0" w:rsidRPr="00FE24FF">
        <w:rPr>
          <w:rFonts w:ascii="Tahoma" w:eastAsia="Times New Roman" w:hAnsi="Tahoma" w:cs="Tahoma"/>
          <w:sz w:val="24"/>
          <w:szCs w:val="24"/>
          <w:lang w:eastAsia="es-CO"/>
        </w:rPr>
        <w:t xml:space="preserve">2) </w:t>
      </w:r>
      <w:r w:rsidR="00D47E3D" w:rsidRPr="00FE24FF">
        <w:rPr>
          <w:rFonts w:ascii="Tahoma" w:eastAsia="Times New Roman" w:hAnsi="Tahoma" w:cs="Tahoma"/>
          <w:sz w:val="24"/>
          <w:szCs w:val="24"/>
          <w:lang w:eastAsia="es-CO"/>
        </w:rPr>
        <w:t xml:space="preserve">A continuación, determinó que entre los años 2016 y el mes de marzo del año 2019 el accionante devengó una suma inferior a la que debía percibir como trabajador oficial beneficiario de las convenciones colectivas de trabajo suscritas entre el ente territorial y </w:t>
      </w:r>
      <w:proofErr w:type="spellStart"/>
      <w:r w:rsidR="00D47E3D" w:rsidRPr="00FE24FF">
        <w:rPr>
          <w:rFonts w:ascii="Tahoma" w:eastAsia="Times New Roman" w:hAnsi="Tahoma" w:cs="Tahoma"/>
          <w:sz w:val="24"/>
          <w:szCs w:val="24"/>
          <w:lang w:eastAsia="es-CO"/>
        </w:rPr>
        <w:t>Sintramunicipio</w:t>
      </w:r>
      <w:proofErr w:type="spellEnd"/>
      <w:r w:rsidR="00D47E3D" w:rsidRPr="00FE24FF">
        <w:rPr>
          <w:rFonts w:ascii="Tahoma" w:eastAsia="Times New Roman" w:hAnsi="Tahoma" w:cs="Tahoma"/>
          <w:sz w:val="24"/>
          <w:szCs w:val="24"/>
          <w:lang w:eastAsia="es-CO"/>
        </w:rPr>
        <w:t>, razón por la que ordenó el pago de la diferencia salarial y cada una de las prestaciones convencionales a que tiene derecho, en los montos establecidos en el ordinal tercero de la providencia, así como la indexación de cada una de las sumas reconocidas y el reajuste de los aportes al sistema general de pensiones.</w:t>
      </w:r>
    </w:p>
    <w:p w14:paraId="69DE95E2" w14:textId="3101C586" w:rsidR="00D47E3D" w:rsidRPr="00FE24FF" w:rsidRDefault="00D47E3D" w:rsidP="006350C2">
      <w:pPr>
        <w:spacing w:after="0"/>
        <w:jc w:val="both"/>
        <w:textAlignment w:val="baseline"/>
        <w:rPr>
          <w:rFonts w:ascii="Tahoma" w:eastAsia="Times New Roman" w:hAnsi="Tahoma" w:cs="Tahoma"/>
          <w:sz w:val="24"/>
          <w:szCs w:val="24"/>
          <w:lang w:eastAsia="es-CO"/>
        </w:rPr>
      </w:pPr>
    </w:p>
    <w:p w14:paraId="2C036DB0" w14:textId="7BFB07F2" w:rsidR="00EF49F0" w:rsidRPr="00FE24FF" w:rsidRDefault="00EF49F0" w:rsidP="006350C2">
      <w:pPr>
        <w:pStyle w:val="Prrafodelista"/>
        <w:numPr>
          <w:ilvl w:val="0"/>
          <w:numId w:val="1"/>
        </w:numPr>
        <w:spacing w:after="0"/>
        <w:jc w:val="center"/>
        <w:textAlignment w:val="baseline"/>
        <w:rPr>
          <w:rFonts w:ascii="Tahoma" w:eastAsia="Times New Roman" w:hAnsi="Tahoma" w:cs="Tahoma"/>
          <w:b/>
          <w:sz w:val="24"/>
          <w:szCs w:val="24"/>
          <w:lang w:eastAsia="es-CO"/>
        </w:rPr>
      </w:pPr>
      <w:r w:rsidRPr="00FE24FF">
        <w:rPr>
          <w:rFonts w:ascii="Tahoma" w:eastAsia="Times New Roman" w:hAnsi="Tahoma" w:cs="Tahoma"/>
          <w:b/>
          <w:sz w:val="24"/>
          <w:szCs w:val="24"/>
          <w:lang w:eastAsia="es-CO"/>
        </w:rPr>
        <w:t>Recurso de apelación</w:t>
      </w:r>
    </w:p>
    <w:p w14:paraId="686CD256" w14:textId="77777777" w:rsidR="00EF49F0" w:rsidRPr="00FE24FF" w:rsidRDefault="00EF49F0" w:rsidP="006350C2">
      <w:pPr>
        <w:pStyle w:val="Prrafodelista"/>
        <w:spacing w:after="0"/>
        <w:textAlignment w:val="baseline"/>
        <w:rPr>
          <w:rFonts w:ascii="Tahoma" w:eastAsia="Times New Roman" w:hAnsi="Tahoma" w:cs="Tahoma"/>
          <w:b/>
          <w:sz w:val="24"/>
          <w:szCs w:val="24"/>
          <w:lang w:eastAsia="es-CO"/>
        </w:rPr>
      </w:pPr>
    </w:p>
    <w:p w14:paraId="0B115077" w14:textId="3101C7C6" w:rsidR="00D47E3D" w:rsidRPr="00FE24FF" w:rsidRDefault="00D47E3D" w:rsidP="006350C2">
      <w:pPr>
        <w:spacing w:after="0"/>
        <w:ind w:firstLine="36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Inconforme con la decisión, la apoderada judicial del Municipio de Pereira solicitó la revocatoria integral de la sentencia proferida por el Juzgado Primero Laboral del Circuito, argumentando que el señor Andrés Toscano Salgado no es beneficiario de las convenciones colectivas suscritas entre el ente territorial y el sindicato de trabajadores oficiales del Municipio de Pereira -</w:t>
      </w:r>
      <w:proofErr w:type="spellStart"/>
      <w:r w:rsidRPr="00FE24FF">
        <w:rPr>
          <w:rFonts w:ascii="Tahoma" w:eastAsia="Times New Roman" w:hAnsi="Tahoma" w:cs="Tahoma"/>
          <w:sz w:val="24"/>
          <w:szCs w:val="24"/>
          <w:lang w:eastAsia="es-CO"/>
        </w:rPr>
        <w:t>Sintramunicipio</w:t>
      </w:r>
      <w:proofErr w:type="spellEnd"/>
      <w:r w:rsidRPr="00FE24FF">
        <w:rPr>
          <w:rFonts w:ascii="Tahoma" w:eastAsia="Times New Roman" w:hAnsi="Tahoma" w:cs="Tahoma"/>
          <w:sz w:val="24"/>
          <w:szCs w:val="24"/>
          <w:lang w:eastAsia="es-CO"/>
        </w:rPr>
        <w:t xml:space="preserve">- por cuanto esa organización sindical no ostenta el carácter de sindicato mayoritario, razón por la que no es posible extenderle los beneficios convencionales </w:t>
      </w:r>
      <w:r w:rsidR="00D4516F" w:rsidRPr="00FE24FF">
        <w:rPr>
          <w:rFonts w:ascii="Tahoma" w:eastAsia="Times New Roman" w:hAnsi="Tahoma" w:cs="Tahoma"/>
          <w:sz w:val="24"/>
          <w:szCs w:val="24"/>
          <w:lang w:eastAsia="es-CO"/>
        </w:rPr>
        <w:t>a los trabajadores que no es encuentren afiliados a él.</w:t>
      </w:r>
    </w:p>
    <w:p w14:paraId="6FAE996D" w14:textId="77777777" w:rsidR="00A20708" w:rsidRPr="00FE24FF" w:rsidRDefault="00A20708" w:rsidP="006350C2">
      <w:pPr>
        <w:spacing w:after="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 </w:t>
      </w:r>
    </w:p>
    <w:p w14:paraId="1840D1C7" w14:textId="77777777" w:rsidR="00A20708" w:rsidRPr="00FE24FF" w:rsidRDefault="00A20708" w:rsidP="006350C2">
      <w:pPr>
        <w:spacing w:after="0"/>
        <w:ind w:firstLine="36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Al haber resultado la decisión adversa a los intereses del Municipio de Pereira, se dispuso también el grado jurisdiccional de consulta a su favor. </w:t>
      </w:r>
    </w:p>
    <w:p w14:paraId="4B67DA78" w14:textId="4A19CF91" w:rsidR="00EF49F0" w:rsidRPr="00FE24FF" w:rsidRDefault="00A20708" w:rsidP="006350C2">
      <w:pPr>
        <w:spacing w:after="0"/>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 </w:t>
      </w:r>
    </w:p>
    <w:p w14:paraId="1E3DF939" w14:textId="6FC7C614" w:rsidR="00A20708" w:rsidRPr="00FE24FF" w:rsidRDefault="00EF49F0" w:rsidP="006350C2">
      <w:pPr>
        <w:pStyle w:val="Prrafodelista"/>
        <w:numPr>
          <w:ilvl w:val="0"/>
          <w:numId w:val="1"/>
        </w:numPr>
        <w:spacing w:after="0"/>
        <w:jc w:val="center"/>
        <w:textAlignment w:val="baseline"/>
        <w:rPr>
          <w:rFonts w:ascii="Tahoma" w:eastAsia="Times New Roman" w:hAnsi="Tahoma" w:cs="Tahoma"/>
          <w:sz w:val="24"/>
          <w:szCs w:val="24"/>
          <w:lang w:eastAsia="es-CO"/>
        </w:rPr>
      </w:pPr>
      <w:r w:rsidRPr="00FE24FF">
        <w:rPr>
          <w:rFonts w:ascii="Tahoma" w:eastAsia="Times New Roman" w:hAnsi="Tahoma" w:cs="Tahoma"/>
          <w:b/>
          <w:bCs/>
          <w:sz w:val="24"/>
          <w:szCs w:val="24"/>
          <w:lang w:val="es-ES" w:eastAsia="es-CO"/>
        </w:rPr>
        <w:t>Alegatos de conclusión/Concepto Ministerio Público</w:t>
      </w:r>
      <w:r w:rsidR="00A20708" w:rsidRPr="00FE24FF">
        <w:rPr>
          <w:rFonts w:ascii="Tahoma" w:eastAsia="Times New Roman" w:hAnsi="Tahoma" w:cs="Tahoma"/>
          <w:sz w:val="24"/>
          <w:szCs w:val="24"/>
          <w:lang w:eastAsia="es-CO"/>
        </w:rPr>
        <w:t> </w:t>
      </w:r>
    </w:p>
    <w:p w14:paraId="615FCE05" w14:textId="2A1AE73F" w:rsidR="00A20708" w:rsidRPr="00FE24FF" w:rsidRDefault="00A20708" w:rsidP="006350C2">
      <w:pPr>
        <w:spacing w:after="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 </w:t>
      </w:r>
    </w:p>
    <w:p w14:paraId="592B6BA4" w14:textId="3A398FF4" w:rsidR="00D4516F" w:rsidRPr="00FE24FF" w:rsidRDefault="00A20708" w:rsidP="006350C2">
      <w:pPr>
        <w:spacing w:after="0"/>
        <w:ind w:firstLine="360"/>
        <w:jc w:val="both"/>
        <w:textAlignment w:val="baseline"/>
        <w:rPr>
          <w:rFonts w:ascii="Tahoma" w:eastAsia="Times New Roman" w:hAnsi="Tahoma" w:cs="Tahoma"/>
          <w:sz w:val="24"/>
          <w:szCs w:val="24"/>
          <w:lang w:val="es-ES" w:eastAsia="es-CO"/>
        </w:rPr>
      </w:pPr>
      <w:r w:rsidRPr="00FE24FF">
        <w:rPr>
          <w:rFonts w:ascii="Tahoma" w:eastAsia="Times New Roman" w:hAnsi="Tahoma" w:cs="Tahoma"/>
          <w:sz w:val="24"/>
          <w:szCs w:val="24"/>
          <w:lang w:val="es-ES" w:eastAsia="es-CO"/>
        </w:rPr>
        <w:t>Conforme se dejó plasmado en la constancia emitida por la Secretaría de la Corporación, </w:t>
      </w:r>
      <w:r w:rsidR="00D4516F" w:rsidRPr="00FE24FF">
        <w:rPr>
          <w:rFonts w:ascii="Tahoma" w:eastAsia="Times New Roman" w:hAnsi="Tahoma" w:cs="Tahoma"/>
          <w:sz w:val="24"/>
          <w:szCs w:val="24"/>
          <w:lang w:val="es-ES" w:eastAsia="es-CO"/>
        </w:rPr>
        <w:t xml:space="preserve">la apoderada judicial del Municipio de Pereira hizo uso del derecho a presentar alegatos de conclusión; mientras que el apoderado judicial de la parte actora dejó transcurrir en silencio el término otorgado para esos efectos. </w:t>
      </w:r>
    </w:p>
    <w:p w14:paraId="4D5463B3" w14:textId="39819E9F" w:rsidR="00D4516F" w:rsidRPr="00FE24FF" w:rsidRDefault="00D4516F" w:rsidP="006350C2">
      <w:pPr>
        <w:spacing w:after="0"/>
        <w:jc w:val="both"/>
        <w:textAlignment w:val="baseline"/>
        <w:rPr>
          <w:rFonts w:ascii="Tahoma" w:eastAsia="Times New Roman" w:hAnsi="Tahoma" w:cs="Tahoma"/>
          <w:sz w:val="24"/>
          <w:szCs w:val="24"/>
          <w:lang w:val="es-ES" w:eastAsia="es-CO"/>
        </w:rPr>
      </w:pPr>
    </w:p>
    <w:p w14:paraId="27D9D710" w14:textId="1BF3B358" w:rsidR="00A20708" w:rsidRPr="00FE24FF" w:rsidRDefault="00D4516F" w:rsidP="006350C2">
      <w:pPr>
        <w:spacing w:after="0"/>
        <w:ind w:firstLine="360"/>
        <w:jc w:val="both"/>
        <w:textAlignment w:val="baseline"/>
        <w:rPr>
          <w:rFonts w:ascii="Tahoma" w:eastAsia="Times New Roman" w:hAnsi="Tahoma" w:cs="Tahoma"/>
          <w:sz w:val="24"/>
          <w:szCs w:val="24"/>
          <w:lang w:val="es-ES" w:eastAsia="es-CO"/>
        </w:rPr>
      </w:pPr>
      <w:r w:rsidRPr="00FE24FF">
        <w:rPr>
          <w:rFonts w:ascii="Tahoma" w:eastAsia="Times New Roman" w:hAnsi="Tahoma" w:cs="Tahoma"/>
          <w:sz w:val="24"/>
          <w:szCs w:val="24"/>
          <w:lang w:val="es-ES" w:eastAsia="es-CO"/>
        </w:rPr>
        <w:t xml:space="preserve">En cuanto al contenido de los alegatos de conclusión, teniendo en cuenta que </w:t>
      </w:r>
      <w:r w:rsidR="00A20708" w:rsidRPr="00FE24FF">
        <w:rPr>
          <w:rFonts w:ascii="Tahoma" w:eastAsia="Times New Roman" w:hAnsi="Tahoma" w:cs="Tahoma"/>
          <w:sz w:val="24"/>
          <w:szCs w:val="24"/>
          <w:lang w:val="es-ES" w:eastAsia="es-CO"/>
        </w:rPr>
        <w:t xml:space="preserve">el artículo 279 del CGP </w:t>
      </w:r>
      <w:r w:rsidRPr="00FE24FF">
        <w:rPr>
          <w:rFonts w:ascii="Tahoma" w:eastAsia="Times New Roman" w:hAnsi="Tahoma" w:cs="Tahoma"/>
          <w:sz w:val="24"/>
          <w:szCs w:val="24"/>
          <w:lang w:val="es-ES" w:eastAsia="es-CO"/>
        </w:rPr>
        <w:t>prevé</w:t>
      </w:r>
      <w:r w:rsidR="00A20708" w:rsidRPr="00FE24FF">
        <w:rPr>
          <w:rFonts w:ascii="Tahoma" w:eastAsia="Times New Roman" w:hAnsi="Tahoma" w:cs="Tahoma"/>
          <w:sz w:val="24"/>
          <w:szCs w:val="24"/>
          <w:lang w:val="es-ES" w:eastAsia="es-CO"/>
        </w:rPr>
        <w:t xml:space="preserve"> que </w:t>
      </w:r>
      <w:r w:rsidR="00A20708" w:rsidRPr="00FE24FF">
        <w:rPr>
          <w:rFonts w:ascii="Tahoma" w:eastAsia="Times New Roman" w:hAnsi="Tahoma" w:cs="Tahoma"/>
          <w:i/>
          <w:iCs/>
          <w:sz w:val="24"/>
          <w:szCs w:val="24"/>
          <w:lang w:val="es-ES" w:eastAsia="es-CO"/>
        </w:rPr>
        <w:t>“</w:t>
      </w:r>
      <w:r w:rsidR="00A20708" w:rsidRPr="00FE24FF">
        <w:rPr>
          <w:rFonts w:ascii="Tahoma" w:eastAsia="Times New Roman" w:hAnsi="Tahoma" w:cs="Tahoma"/>
          <w:i/>
          <w:iCs/>
          <w:szCs w:val="24"/>
          <w:lang w:val="es-ES" w:eastAsia="es-CO"/>
        </w:rPr>
        <w:t xml:space="preserve">No se podrá hacer transcripciones o reproducciones de </w:t>
      </w:r>
      <w:r w:rsidR="00A20708" w:rsidRPr="00FE24FF">
        <w:rPr>
          <w:rFonts w:ascii="Tahoma" w:eastAsia="Times New Roman" w:hAnsi="Tahoma" w:cs="Tahoma"/>
          <w:i/>
          <w:iCs/>
          <w:szCs w:val="24"/>
          <w:lang w:val="es-ES" w:eastAsia="es-CO"/>
        </w:rPr>
        <w:lastRenderedPageBreak/>
        <w:t>actas, decisiones o conceptos que obren en el expediente</w:t>
      </w:r>
      <w:r w:rsidR="00A20708" w:rsidRPr="00FE24FF">
        <w:rPr>
          <w:rFonts w:ascii="Tahoma" w:eastAsia="Times New Roman" w:hAnsi="Tahoma" w:cs="Tahoma"/>
          <w:i/>
          <w:iCs/>
          <w:sz w:val="24"/>
          <w:szCs w:val="24"/>
          <w:lang w:val="es-ES" w:eastAsia="es-CO"/>
        </w:rPr>
        <w:t>.”</w:t>
      </w:r>
      <w:r w:rsidR="00A20708" w:rsidRPr="00FE24FF">
        <w:rPr>
          <w:rFonts w:ascii="Tahoma" w:eastAsia="Times New Roman" w:hAnsi="Tahoma" w:cs="Tahoma"/>
          <w:sz w:val="24"/>
          <w:szCs w:val="24"/>
          <w:lang w:val="es-ES" w:eastAsia="es-CO"/>
        </w:rPr>
        <w:t>, baste decir que </w:t>
      </w:r>
      <w:r w:rsidRPr="00FE24FF">
        <w:rPr>
          <w:rFonts w:ascii="Tahoma" w:eastAsia="Times New Roman" w:hAnsi="Tahoma" w:cs="Tahoma"/>
          <w:sz w:val="24"/>
          <w:szCs w:val="24"/>
          <w:lang w:val="es-ES" w:eastAsia="es-CO"/>
        </w:rPr>
        <w:t>los argumentos expuestos en esta etapa procesal coinciden con los planteados en la sustentación del recurso de apelación.</w:t>
      </w:r>
      <w:r w:rsidR="00A20708" w:rsidRPr="00FE24FF">
        <w:rPr>
          <w:rFonts w:ascii="Tahoma" w:eastAsia="Times New Roman" w:hAnsi="Tahoma" w:cs="Tahoma"/>
          <w:sz w:val="24"/>
          <w:szCs w:val="24"/>
          <w:lang w:eastAsia="es-CO"/>
        </w:rPr>
        <w:t> </w:t>
      </w:r>
    </w:p>
    <w:p w14:paraId="7A8B8E5C" w14:textId="77777777" w:rsidR="00D4516F" w:rsidRPr="00FE24FF" w:rsidRDefault="00D4516F" w:rsidP="006350C2">
      <w:pPr>
        <w:spacing w:after="0"/>
        <w:jc w:val="both"/>
        <w:textAlignment w:val="baseline"/>
        <w:rPr>
          <w:rFonts w:ascii="Tahoma" w:eastAsia="Times New Roman" w:hAnsi="Tahoma" w:cs="Tahoma"/>
          <w:sz w:val="24"/>
          <w:szCs w:val="24"/>
          <w:lang w:eastAsia="es-CO"/>
        </w:rPr>
      </w:pPr>
    </w:p>
    <w:p w14:paraId="61B9DC6A" w14:textId="57AE79E2" w:rsidR="00A20708" w:rsidRPr="00FE24FF" w:rsidRDefault="00EF49F0" w:rsidP="006350C2">
      <w:pPr>
        <w:pStyle w:val="Prrafodelista"/>
        <w:numPr>
          <w:ilvl w:val="0"/>
          <w:numId w:val="1"/>
        </w:numPr>
        <w:spacing w:after="0"/>
        <w:jc w:val="center"/>
        <w:textAlignment w:val="baseline"/>
        <w:rPr>
          <w:rFonts w:ascii="Tahoma" w:eastAsia="Times New Roman" w:hAnsi="Tahoma" w:cs="Tahoma"/>
          <w:sz w:val="24"/>
          <w:szCs w:val="24"/>
          <w:lang w:eastAsia="es-CO"/>
        </w:rPr>
      </w:pPr>
      <w:r w:rsidRPr="00FE24FF">
        <w:rPr>
          <w:rFonts w:ascii="Tahoma" w:eastAsia="Times New Roman" w:hAnsi="Tahoma" w:cs="Tahoma"/>
          <w:b/>
          <w:bCs/>
          <w:sz w:val="24"/>
          <w:szCs w:val="24"/>
          <w:lang w:val="es-ES" w:eastAsia="es-CO"/>
        </w:rPr>
        <w:t>Problemas jurídicos</w:t>
      </w:r>
      <w:r w:rsidR="00A20708" w:rsidRPr="00FE24FF">
        <w:rPr>
          <w:rFonts w:ascii="Tahoma" w:eastAsia="Times New Roman" w:hAnsi="Tahoma" w:cs="Tahoma"/>
          <w:sz w:val="24"/>
          <w:szCs w:val="24"/>
          <w:lang w:eastAsia="es-CO"/>
        </w:rPr>
        <w:t> </w:t>
      </w:r>
    </w:p>
    <w:p w14:paraId="3249CAE4" w14:textId="5B86C045" w:rsidR="00A20708" w:rsidRPr="00FE24FF" w:rsidRDefault="00A20708" w:rsidP="006350C2">
      <w:pPr>
        <w:spacing w:after="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 </w:t>
      </w:r>
    </w:p>
    <w:p w14:paraId="5B8B09DB" w14:textId="4A31A460" w:rsidR="00EF49F0" w:rsidRPr="00FE24FF" w:rsidRDefault="00EF49F0" w:rsidP="006350C2">
      <w:pPr>
        <w:spacing w:after="0"/>
        <w:ind w:firstLine="36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 xml:space="preserve">Teniendo en cuenta los fundamentos de la sentencia de primera instancia, los argumentos de la apelación y los alegatos de conclusión, le corresponde a la Sala mayoritaria resolver los siguientes problemas jurídicos: </w:t>
      </w:r>
    </w:p>
    <w:p w14:paraId="13C9F004" w14:textId="77777777" w:rsidR="007F1B53" w:rsidRPr="00FE24FF" w:rsidRDefault="007F1B53" w:rsidP="006350C2">
      <w:pPr>
        <w:spacing w:after="0"/>
        <w:jc w:val="both"/>
        <w:rPr>
          <w:rFonts w:ascii="Tahoma" w:hAnsi="Tahoma" w:cs="Tahoma"/>
          <w:sz w:val="24"/>
          <w:szCs w:val="24"/>
          <w:lang w:val="es-ES_tradnl"/>
        </w:rPr>
      </w:pPr>
    </w:p>
    <w:p w14:paraId="45097F8D" w14:textId="77777777" w:rsidR="007F1B53" w:rsidRPr="00FE24FF" w:rsidRDefault="007F1B53" w:rsidP="006350C2">
      <w:pPr>
        <w:spacing w:after="0"/>
        <w:ind w:firstLine="360"/>
        <w:jc w:val="both"/>
        <w:textAlignment w:val="baseline"/>
        <w:rPr>
          <w:rFonts w:ascii="Tahoma" w:hAnsi="Tahoma" w:cs="Tahoma"/>
          <w:sz w:val="24"/>
          <w:szCs w:val="24"/>
          <w:lang w:val="es-ES_tradnl"/>
        </w:rPr>
      </w:pPr>
      <w:r w:rsidRPr="00FE24FF">
        <w:rPr>
          <w:rFonts w:ascii="Tahoma" w:hAnsi="Tahoma" w:cs="Tahoma"/>
          <w:sz w:val="24"/>
          <w:szCs w:val="24"/>
          <w:lang w:val="es-ES_tradnl"/>
        </w:rPr>
        <w:t xml:space="preserve">1.- Establecer si el sindicato de trabajadores del municipio de Pereira tiene la </w:t>
      </w:r>
      <w:r w:rsidRPr="00FE24FF">
        <w:rPr>
          <w:rFonts w:ascii="Tahoma" w:hAnsi="Tahoma" w:cs="Tahoma"/>
          <w:sz w:val="24"/>
          <w:szCs w:val="24"/>
          <w:lang w:val="es-ES"/>
        </w:rPr>
        <w:t>connotación</w:t>
      </w:r>
      <w:r w:rsidRPr="00FE24FF">
        <w:rPr>
          <w:rFonts w:ascii="Tahoma" w:hAnsi="Tahoma" w:cs="Tahoma"/>
          <w:sz w:val="24"/>
          <w:szCs w:val="24"/>
          <w:lang w:val="es-ES_tradnl"/>
        </w:rPr>
        <w:t xml:space="preserve"> de ser mayoritario, de manera que se puedan extender los beneficios convencionales a terceros. Para ello, se deberá establecer el grado de representatividad sindical y si es dable, para ello, tener en cuenta a los servidores públicos y personal administrativo de la secretaría de educación.</w:t>
      </w:r>
    </w:p>
    <w:p w14:paraId="186F239C" w14:textId="77777777" w:rsidR="007F1B53" w:rsidRPr="00FE24FF" w:rsidRDefault="007F1B53" w:rsidP="006350C2">
      <w:pPr>
        <w:tabs>
          <w:tab w:val="left" w:pos="284"/>
          <w:tab w:val="left" w:pos="1701"/>
          <w:tab w:val="left" w:pos="1843"/>
        </w:tabs>
        <w:spacing w:after="0"/>
        <w:ind w:firstLine="709"/>
        <w:jc w:val="both"/>
        <w:rPr>
          <w:rFonts w:ascii="Tahoma" w:hAnsi="Tahoma" w:cs="Tahoma"/>
          <w:sz w:val="24"/>
          <w:szCs w:val="24"/>
          <w:lang w:val="es-ES_tradnl"/>
        </w:rPr>
      </w:pPr>
    </w:p>
    <w:p w14:paraId="7AB5D3E9" w14:textId="77777777" w:rsidR="007F1B53" w:rsidRPr="00FE24FF" w:rsidRDefault="007F1B53" w:rsidP="006350C2">
      <w:pPr>
        <w:spacing w:after="0"/>
        <w:ind w:firstLine="360"/>
        <w:jc w:val="both"/>
        <w:textAlignment w:val="baseline"/>
        <w:rPr>
          <w:rFonts w:ascii="Tahoma" w:hAnsi="Tahoma" w:cs="Tahoma"/>
          <w:sz w:val="24"/>
          <w:szCs w:val="24"/>
          <w:lang w:val="es-ES_tradnl"/>
        </w:rPr>
      </w:pPr>
      <w:r w:rsidRPr="00FE24FF">
        <w:rPr>
          <w:rFonts w:ascii="Tahoma" w:hAnsi="Tahoma" w:cs="Tahoma"/>
          <w:sz w:val="24"/>
          <w:szCs w:val="24"/>
          <w:lang w:val="es-ES_tradnl"/>
        </w:rPr>
        <w:t xml:space="preserve">2.- </w:t>
      </w:r>
      <w:r w:rsidRPr="00FE24FF">
        <w:rPr>
          <w:rFonts w:ascii="Tahoma" w:hAnsi="Tahoma" w:cs="Tahoma"/>
          <w:sz w:val="24"/>
          <w:szCs w:val="24"/>
          <w:lang w:val="es-ES"/>
        </w:rPr>
        <w:t>Determinar</w:t>
      </w:r>
      <w:r w:rsidRPr="00FE24FF">
        <w:rPr>
          <w:rFonts w:ascii="Tahoma" w:hAnsi="Tahoma" w:cs="Tahoma"/>
          <w:sz w:val="24"/>
          <w:szCs w:val="24"/>
          <w:lang w:val="es-ES_tradnl"/>
        </w:rPr>
        <w:t xml:space="preserve"> si los trabajadores oficiales de la banda sinfónica municipal – músicos – pueden ser beneficiarios de la convención colectiva de trabajo suscrita por el sindicato de trabajadores oficiales del municipio de Pereira con el ente territorial.</w:t>
      </w:r>
    </w:p>
    <w:p w14:paraId="2C8F9359" w14:textId="77777777" w:rsidR="007F1B53" w:rsidRPr="00FE24FF" w:rsidRDefault="007F1B53" w:rsidP="006350C2">
      <w:pPr>
        <w:tabs>
          <w:tab w:val="left" w:pos="284"/>
          <w:tab w:val="left" w:pos="1701"/>
          <w:tab w:val="left" w:pos="1843"/>
        </w:tabs>
        <w:spacing w:after="0"/>
        <w:ind w:firstLine="709"/>
        <w:jc w:val="both"/>
        <w:rPr>
          <w:rFonts w:ascii="Tahoma" w:hAnsi="Tahoma" w:cs="Tahoma"/>
          <w:sz w:val="24"/>
          <w:szCs w:val="24"/>
          <w:lang w:val="es-ES_tradnl"/>
        </w:rPr>
      </w:pPr>
    </w:p>
    <w:p w14:paraId="1B1480FF" w14:textId="77777777" w:rsidR="007F1B53" w:rsidRPr="00FE24FF" w:rsidRDefault="007F1B53" w:rsidP="006350C2">
      <w:pPr>
        <w:spacing w:after="0"/>
        <w:ind w:firstLine="360"/>
        <w:jc w:val="both"/>
        <w:textAlignment w:val="baseline"/>
        <w:rPr>
          <w:rFonts w:ascii="Tahoma" w:hAnsi="Tahoma" w:cs="Tahoma"/>
          <w:sz w:val="24"/>
          <w:szCs w:val="24"/>
          <w:lang w:val="es-ES_tradnl"/>
        </w:rPr>
      </w:pPr>
      <w:r w:rsidRPr="00FE24FF">
        <w:rPr>
          <w:rFonts w:ascii="Tahoma" w:hAnsi="Tahoma" w:cs="Tahoma"/>
          <w:sz w:val="24"/>
          <w:szCs w:val="24"/>
          <w:lang w:val="es-ES_tradnl"/>
        </w:rPr>
        <w:t xml:space="preserve">3.- De </w:t>
      </w:r>
      <w:r w:rsidRPr="00FE24FF">
        <w:rPr>
          <w:rFonts w:ascii="Tahoma" w:hAnsi="Tahoma" w:cs="Tahoma"/>
          <w:sz w:val="24"/>
          <w:szCs w:val="24"/>
          <w:lang w:val="es-ES"/>
        </w:rPr>
        <w:t>ser</w:t>
      </w:r>
      <w:r w:rsidRPr="00FE24FF">
        <w:rPr>
          <w:rFonts w:ascii="Tahoma" w:hAnsi="Tahoma" w:cs="Tahoma"/>
          <w:sz w:val="24"/>
          <w:szCs w:val="24"/>
          <w:lang w:val="es-ES_tradnl"/>
        </w:rPr>
        <w:t xml:space="preserve"> viable lo anterior, se habrá de establecer si hay lugar a reajustar el salario del trabajador acudiendo al salario mínimo convencional establecido en la Convención Colectiva. De ser así, se deberá establecer si hay lugar a reajustar las condenas impuestas en primera instancia.</w:t>
      </w:r>
    </w:p>
    <w:p w14:paraId="7CA56AEF" w14:textId="77777777" w:rsidR="007F1B53" w:rsidRPr="00FE24FF" w:rsidRDefault="007F1B53" w:rsidP="006350C2">
      <w:pPr>
        <w:tabs>
          <w:tab w:val="left" w:pos="284"/>
          <w:tab w:val="left" w:pos="1701"/>
          <w:tab w:val="left" w:pos="1843"/>
        </w:tabs>
        <w:spacing w:after="0"/>
        <w:ind w:firstLine="709"/>
        <w:jc w:val="both"/>
        <w:rPr>
          <w:rFonts w:ascii="Tahoma" w:hAnsi="Tahoma" w:cs="Tahoma"/>
          <w:sz w:val="24"/>
          <w:szCs w:val="24"/>
          <w:lang w:val="es-ES_tradnl"/>
        </w:rPr>
      </w:pPr>
    </w:p>
    <w:p w14:paraId="7467D024" w14:textId="34FBE8ED" w:rsidR="00A20708" w:rsidRPr="001C4A07" w:rsidRDefault="007F1B53" w:rsidP="001C4A07">
      <w:pPr>
        <w:spacing w:after="0"/>
        <w:ind w:firstLine="360"/>
        <w:jc w:val="both"/>
        <w:textAlignment w:val="baseline"/>
        <w:rPr>
          <w:rFonts w:ascii="Tahoma" w:hAnsi="Tahoma" w:cs="Tahoma"/>
          <w:sz w:val="24"/>
          <w:szCs w:val="24"/>
          <w:lang w:val="es-ES_tradnl"/>
        </w:rPr>
      </w:pPr>
      <w:r w:rsidRPr="00FE24FF">
        <w:rPr>
          <w:rFonts w:ascii="Tahoma" w:hAnsi="Tahoma" w:cs="Tahoma"/>
          <w:sz w:val="24"/>
          <w:szCs w:val="24"/>
          <w:lang w:val="es-ES_tradnl"/>
        </w:rPr>
        <w:t xml:space="preserve">4.- </w:t>
      </w:r>
      <w:r w:rsidRPr="00FE24FF">
        <w:rPr>
          <w:rFonts w:ascii="Tahoma" w:hAnsi="Tahoma" w:cs="Tahoma"/>
          <w:sz w:val="24"/>
          <w:szCs w:val="24"/>
          <w:lang w:val="es-419"/>
        </w:rPr>
        <w:t>En virtud del grado jurisdiccional de consulta a favor del ente público, revisar si las condenas impuestas se ajustan a los preceptos legales o convencionales.</w:t>
      </w:r>
    </w:p>
    <w:p w14:paraId="48EBB1BA" w14:textId="77777777" w:rsidR="00756EAC" w:rsidRPr="00FE24FF" w:rsidRDefault="00756EAC" w:rsidP="006350C2">
      <w:pPr>
        <w:spacing w:after="0"/>
        <w:ind w:left="75" w:right="615"/>
        <w:jc w:val="both"/>
        <w:textAlignment w:val="baseline"/>
        <w:rPr>
          <w:rFonts w:ascii="Tahoma" w:eastAsia="Times New Roman" w:hAnsi="Tahoma" w:cs="Tahoma"/>
          <w:sz w:val="24"/>
          <w:szCs w:val="24"/>
          <w:lang w:eastAsia="es-CO"/>
        </w:rPr>
      </w:pPr>
    </w:p>
    <w:p w14:paraId="7A19B6E7" w14:textId="422BF210" w:rsidR="00EF49F0" w:rsidRPr="00FE24FF" w:rsidRDefault="00EF49F0" w:rsidP="006350C2">
      <w:pPr>
        <w:pStyle w:val="Prrafodelista"/>
        <w:numPr>
          <w:ilvl w:val="0"/>
          <w:numId w:val="1"/>
        </w:numPr>
        <w:spacing w:after="0"/>
        <w:ind w:right="615"/>
        <w:jc w:val="center"/>
        <w:textAlignment w:val="baseline"/>
        <w:rPr>
          <w:rFonts w:ascii="Tahoma" w:eastAsia="Times New Roman" w:hAnsi="Tahoma" w:cs="Tahoma"/>
          <w:b/>
          <w:sz w:val="24"/>
          <w:szCs w:val="24"/>
          <w:lang w:eastAsia="es-CO"/>
        </w:rPr>
      </w:pPr>
      <w:r w:rsidRPr="00FE24FF">
        <w:rPr>
          <w:rFonts w:ascii="Tahoma" w:eastAsia="Times New Roman" w:hAnsi="Tahoma" w:cs="Tahoma"/>
          <w:b/>
          <w:sz w:val="24"/>
          <w:szCs w:val="24"/>
          <w:lang w:eastAsia="es-CO"/>
        </w:rPr>
        <w:t>Consideraciones</w:t>
      </w:r>
    </w:p>
    <w:p w14:paraId="61A38D45" w14:textId="77777777" w:rsidR="00A20708" w:rsidRPr="00FE24FF" w:rsidRDefault="00A20708" w:rsidP="006350C2">
      <w:pPr>
        <w:spacing w:after="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 </w:t>
      </w:r>
    </w:p>
    <w:p w14:paraId="78E8C5FB" w14:textId="23342158" w:rsidR="00756EAC" w:rsidRPr="00FE24FF" w:rsidRDefault="00756EAC" w:rsidP="006350C2">
      <w:pPr>
        <w:spacing w:after="0"/>
        <w:ind w:firstLine="360"/>
        <w:jc w:val="both"/>
        <w:rPr>
          <w:rFonts w:ascii="Tahoma" w:hAnsi="Tahoma" w:cs="Tahoma"/>
          <w:b/>
          <w:bCs/>
          <w:sz w:val="24"/>
          <w:szCs w:val="24"/>
          <w:lang w:val="es-ES_tradnl"/>
        </w:rPr>
      </w:pPr>
      <w:r w:rsidRPr="00FE24FF">
        <w:rPr>
          <w:rFonts w:ascii="Tahoma" w:hAnsi="Tahoma" w:cs="Tahoma"/>
          <w:b/>
          <w:bCs/>
          <w:sz w:val="24"/>
          <w:szCs w:val="24"/>
          <w:lang w:val="es-ES_tradnl"/>
        </w:rPr>
        <w:t>6.1. De la extensión de la Convención Colectiva.</w:t>
      </w:r>
    </w:p>
    <w:p w14:paraId="21F003BD" w14:textId="77777777" w:rsidR="002E50B8" w:rsidRPr="00FE24FF" w:rsidRDefault="002E50B8" w:rsidP="006350C2">
      <w:pPr>
        <w:spacing w:after="0"/>
        <w:ind w:firstLine="360"/>
        <w:jc w:val="both"/>
        <w:rPr>
          <w:rFonts w:ascii="Tahoma" w:hAnsi="Tahoma" w:cs="Tahoma"/>
          <w:b/>
          <w:bCs/>
          <w:sz w:val="24"/>
          <w:szCs w:val="24"/>
          <w:lang w:val="es-ES_tradnl"/>
        </w:rPr>
      </w:pPr>
    </w:p>
    <w:p w14:paraId="43341B62" w14:textId="77777777" w:rsidR="00756EAC" w:rsidRPr="00FE24FF" w:rsidRDefault="00756EAC" w:rsidP="006350C2">
      <w:pPr>
        <w:spacing w:after="0"/>
        <w:ind w:firstLine="284"/>
        <w:jc w:val="both"/>
        <w:rPr>
          <w:rStyle w:val="normaltextrun"/>
          <w:rFonts w:ascii="Tahoma" w:hAnsi="Tahoma" w:cs="Tahoma"/>
          <w:sz w:val="24"/>
          <w:szCs w:val="24"/>
          <w:lang w:val="es-ES"/>
        </w:rPr>
      </w:pPr>
      <w:r w:rsidRPr="00FE24FF">
        <w:rPr>
          <w:rStyle w:val="normaltextrun"/>
          <w:rFonts w:ascii="Tahoma" w:hAnsi="Tahoma" w:cs="Tahoma"/>
          <w:sz w:val="24"/>
          <w:szCs w:val="24"/>
          <w:lang w:val="es-ES"/>
        </w:rPr>
        <w:t xml:space="preserve">El artículo 467 CST, define a las convenciones colectivas de trabajo como aquellos </w:t>
      </w:r>
      <w:r w:rsidRPr="00FE24FF">
        <w:rPr>
          <w:rFonts w:ascii="Tahoma" w:hAnsi="Tahoma" w:cs="Tahoma"/>
          <w:sz w:val="24"/>
          <w:szCs w:val="24"/>
          <w:lang w:val="es-ES_tradnl"/>
        </w:rPr>
        <w:t>acuerdos</w:t>
      </w:r>
      <w:r w:rsidRPr="00FE24FF">
        <w:rPr>
          <w:rStyle w:val="normaltextrun"/>
          <w:rFonts w:ascii="Tahoma" w:hAnsi="Tahoma" w:cs="Tahoma"/>
          <w:sz w:val="24"/>
          <w:szCs w:val="24"/>
          <w:lang w:val="es-ES"/>
        </w:rPr>
        <w:t xml:space="preserve"> de voluntades celebrados entre un sujeto sindical y otro empleador con el fin de regular las condiciones laborales que han de ordenar los contratos de trabajo durante su vigencia.</w:t>
      </w:r>
    </w:p>
    <w:p w14:paraId="410B6182" w14:textId="77777777" w:rsidR="00756EAC" w:rsidRPr="00FE24FF" w:rsidRDefault="00756EAC" w:rsidP="006350C2">
      <w:pPr>
        <w:spacing w:after="0"/>
        <w:ind w:firstLine="426"/>
        <w:jc w:val="both"/>
        <w:rPr>
          <w:rFonts w:ascii="Tahoma" w:hAnsi="Tahoma" w:cs="Tahoma"/>
          <w:sz w:val="24"/>
          <w:szCs w:val="24"/>
        </w:rPr>
      </w:pPr>
    </w:p>
    <w:p w14:paraId="6CA88912" w14:textId="0FCC2A2D" w:rsidR="00756EAC" w:rsidRPr="00FE24FF" w:rsidRDefault="00756EAC" w:rsidP="006350C2">
      <w:pPr>
        <w:spacing w:after="0"/>
        <w:ind w:firstLine="284"/>
        <w:jc w:val="both"/>
        <w:rPr>
          <w:rFonts w:ascii="Tahoma" w:hAnsi="Tahoma" w:cs="Tahoma"/>
          <w:sz w:val="24"/>
          <w:szCs w:val="24"/>
        </w:rPr>
      </w:pPr>
      <w:r w:rsidRPr="00FE24FF">
        <w:rPr>
          <w:rFonts w:ascii="Tahoma" w:hAnsi="Tahoma" w:cs="Tahoma"/>
          <w:sz w:val="24"/>
          <w:szCs w:val="24"/>
        </w:rPr>
        <w:t xml:space="preserve">Dichas convenciones, circunscriben su campo de aplicación a los afiliados del </w:t>
      </w:r>
      <w:r w:rsidRPr="00FE24FF">
        <w:rPr>
          <w:rFonts w:ascii="Tahoma" w:hAnsi="Tahoma" w:cs="Tahoma"/>
          <w:sz w:val="24"/>
          <w:szCs w:val="24"/>
          <w:lang w:val="es-ES_tradnl"/>
        </w:rPr>
        <w:t>sindicato</w:t>
      </w:r>
      <w:r w:rsidRPr="00FE24FF">
        <w:rPr>
          <w:rFonts w:ascii="Tahoma" w:hAnsi="Tahoma" w:cs="Tahoma"/>
          <w:sz w:val="24"/>
          <w:szCs w:val="24"/>
        </w:rPr>
        <w:t xml:space="preserve"> que la haya celebrado y para quienes se adhieran a ella, cuando el sindicato es minoritario [Art. 470 ibidem] y, en tratándose de sindicatos mayoritarios, dicha cobertura se extiende a terceros, conforme el artículo 471 </w:t>
      </w:r>
      <w:r w:rsidRPr="00FE24FF">
        <w:rPr>
          <w:rFonts w:ascii="Tahoma" w:hAnsi="Tahoma" w:cs="Tahoma"/>
          <w:i/>
          <w:iCs/>
          <w:sz w:val="24"/>
          <w:szCs w:val="24"/>
        </w:rPr>
        <w:t>ibidem</w:t>
      </w:r>
      <w:r w:rsidRPr="00FE24FF">
        <w:rPr>
          <w:rFonts w:ascii="Tahoma" w:hAnsi="Tahoma" w:cs="Tahoma"/>
          <w:sz w:val="24"/>
          <w:szCs w:val="24"/>
        </w:rPr>
        <w:t>, que indica:</w:t>
      </w:r>
    </w:p>
    <w:p w14:paraId="267AC2E3" w14:textId="77777777" w:rsidR="002E50B8" w:rsidRPr="00FE24FF" w:rsidRDefault="002E50B8" w:rsidP="006350C2">
      <w:pPr>
        <w:spacing w:after="0"/>
        <w:ind w:firstLine="284"/>
        <w:jc w:val="both"/>
        <w:rPr>
          <w:rFonts w:ascii="Tahoma" w:hAnsi="Tahoma" w:cs="Tahoma"/>
          <w:sz w:val="24"/>
          <w:szCs w:val="24"/>
        </w:rPr>
      </w:pPr>
    </w:p>
    <w:p w14:paraId="0FF70659" w14:textId="77777777" w:rsidR="001C4A07" w:rsidRPr="001C4A07" w:rsidRDefault="001C4A07" w:rsidP="001C4A07">
      <w:pPr>
        <w:spacing w:after="0" w:line="240" w:lineRule="auto"/>
        <w:ind w:left="426" w:right="420"/>
        <w:jc w:val="both"/>
        <w:rPr>
          <w:rFonts w:ascii="Tahoma" w:eastAsia="Century Gothic" w:hAnsi="Tahoma" w:cs="Tahoma"/>
          <w:i/>
          <w:iCs/>
          <w:szCs w:val="24"/>
        </w:rPr>
      </w:pPr>
      <w:r w:rsidRPr="001C4A07">
        <w:rPr>
          <w:rFonts w:ascii="Tahoma" w:eastAsia="Century Gothic" w:hAnsi="Tahoma" w:cs="Tahoma"/>
          <w:b/>
          <w:bCs/>
          <w:i/>
          <w:iCs/>
          <w:szCs w:val="24"/>
        </w:rPr>
        <w:t>«Articulo 471. extensión a terceros. 1.</w:t>
      </w:r>
      <w:r w:rsidRPr="001C4A07">
        <w:rPr>
          <w:rFonts w:ascii="Tahoma" w:eastAsia="Century Gothic" w:hAnsi="Tahoma" w:cs="Tahoma"/>
          <w:i/>
          <w:iCs/>
          <w:szCs w:val="24"/>
        </w:rPr>
        <w:t xml:space="preserve"> Cuando en la convención colectiva sea parte un sindicato cuyos afiliados excedan de la tercera parte del total de los trabajadores de la empresa, las normas de la convención se extienden a todos los trabajadores de la misma, sean o no sindicalizados. </w:t>
      </w:r>
    </w:p>
    <w:p w14:paraId="12BB4E5D" w14:textId="77777777" w:rsidR="001C4A07" w:rsidRPr="001C4A07" w:rsidRDefault="001C4A07" w:rsidP="001C4A07">
      <w:pPr>
        <w:spacing w:after="0" w:line="240" w:lineRule="auto"/>
        <w:ind w:left="426" w:right="420"/>
        <w:jc w:val="both"/>
        <w:rPr>
          <w:rFonts w:ascii="Tahoma" w:eastAsia="Century Gothic" w:hAnsi="Tahoma" w:cs="Tahoma"/>
          <w:b/>
          <w:bCs/>
          <w:i/>
          <w:iCs/>
          <w:szCs w:val="24"/>
        </w:rPr>
      </w:pPr>
    </w:p>
    <w:p w14:paraId="36BA0AF2" w14:textId="77777777" w:rsidR="001C4A07" w:rsidRPr="001C4A07" w:rsidRDefault="001C4A07" w:rsidP="001C4A07">
      <w:pPr>
        <w:spacing w:after="0" w:line="240" w:lineRule="auto"/>
        <w:ind w:left="426" w:right="420"/>
        <w:jc w:val="both"/>
        <w:rPr>
          <w:rFonts w:ascii="Tahoma" w:eastAsia="Century Gothic" w:hAnsi="Tahoma" w:cs="Tahoma"/>
          <w:i/>
          <w:iCs/>
          <w:szCs w:val="24"/>
        </w:rPr>
      </w:pPr>
      <w:r w:rsidRPr="001C4A07">
        <w:rPr>
          <w:rFonts w:ascii="Tahoma" w:eastAsia="Century Gothic" w:hAnsi="Tahoma" w:cs="Tahoma"/>
          <w:b/>
          <w:bCs/>
          <w:i/>
          <w:iCs/>
          <w:szCs w:val="24"/>
        </w:rPr>
        <w:t>2</w:t>
      </w:r>
      <w:r w:rsidRPr="001C4A07">
        <w:rPr>
          <w:rFonts w:ascii="Tahoma" w:eastAsia="Century Gothic" w:hAnsi="Tahoma" w:cs="Tahoma"/>
          <w:i/>
          <w:iCs/>
          <w:szCs w:val="24"/>
        </w:rPr>
        <w:t>. Lo dispuesto en este artículo se aplica también cuando el número de afiliados al sindicato llegare a exceder del límite indicado, con posterioridad a la firma de la convención.»</w:t>
      </w:r>
    </w:p>
    <w:p w14:paraId="2B57B9BC" w14:textId="77777777" w:rsidR="00756EAC" w:rsidRPr="00FE24FF" w:rsidRDefault="00756EAC" w:rsidP="006350C2">
      <w:pPr>
        <w:spacing w:after="0"/>
        <w:ind w:firstLine="426"/>
        <w:rPr>
          <w:rFonts w:ascii="Tahoma" w:hAnsi="Tahoma" w:cs="Tahoma"/>
          <w:sz w:val="24"/>
          <w:szCs w:val="24"/>
        </w:rPr>
      </w:pPr>
    </w:p>
    <w:p w14:paraId="5F7D354A" w14:textId="77777777" w:rsidR="00756EAC" w:rsidRPr="00FE24FF" w:rsidRDefault="00756EAC" w:rsidP="006350C2">
      <w:pPr>
        <w:spacing w:after="0"/>
        <w:ind w:firstLine="284"/>
        <w:jc w:val="both"/>
        <w:rPr>
          <w:rFonts w:ascii="Tahoma" w:hAnsi="Tahoma" w:cs="Tahoma"/>
          <w:sz w:val="24"/>
          <w:szCs w:val="24"/>
        </w:rPr>
      </w:pPr>
      <w:r w:rsidRPr="00FE24FF">
        <w:rPr>
          <w:rFonts w:ascii="Tahoma" w:hAnsi="Tahoma" w:cs="Tahoma"/>
          <w:sz w:val="24"/>
          <w:szCs w:val="24"/>
        </w:rPr>
        <w:t xml:space="preserve">Además, el Art. 472 posibilita la extensión de la convención por acto gubernamental cuando se trata de una convención por rama industrial en una </w:t>
      </w:r>
      <w:r w:rsidRPr="00FE24FF">
        <w:rPr>
          <w:rFonts w:ascii="Tahoma" w:hAnsi="Tahoma" w:cs="Tahoma"/>
          <w:sz w:val="24"/>
          <w:szCs w:val="24"/>
          <w:lang w:val="es-ES_tradnl"/>
        </w:rPr>
        <w:t>determinada</w:t>
      </w:r>
      <w:r w:rsidRPr="00FE24FF">
        <w:rPr>
          <w:rFonts w:ascii="Tahoma" w:hAnsi="Tahoma" w:cs="Tahoma"/>
          <w:sz w:val="24"/>
          <w:szCs w:val="24"/>
        </w:rPr>
        <w:t xml:space="preserve"> región económica, lo que no es del caso.</w:t>
      </w:r>
    </w:p>
    <w:p w14:paraId="61724979" w14:textId="77777777" w:rsidR="00756EAC" w:rsidRPr="00FE24FF" w:rsidRDefault="00756EAC" w:rsidP="006350C2">
      <w:pPr>
        <w:pStyle w:val="paragraph"/>
        <w:spacing w:before="0" w:beforeAutospacing="0" w:after="0" w:afterAutospacing="0" w:line="276" w:lineRule="auto"/>
        <w:jc w:val="both"/>
        <w:textAlignment w:val="baseline"/>
        <w:rPr>
          <w:rFonts w:ascii="Tahoma" w:hAnsi="Tahoma" w:cs="Tahoma"/>
        </w:rPr>
      </w:pPr>
      <w:r w:rsidRPr="00FE24FF">
        <w:rPr>
          <w:rFonts w:ascii="Tahoma" w:hAnsi="Tahoma" w:cs="Tahoma"/>
        </w:rPr>
        <w:tab/>
      </w:r>
    </w:p>
    <w:p w14:paraId="78798EE1" w14:textId="77777777" w:rsidR="00756EAC" w:rsidRPr="00FE24FF" w:rsidRDefault="00756EAC" w:rsidP="006350C2">
      <w:pPr>
        <w:spacing w:after="0"/>
        <w:ind w:firstLine="284"/>
        <w:jc w:val="both"/>
        <w:rPr>
          <w:rFonts w:ascii="Tahoma" w:hAnsi="Tahoma" w:cs="Tahoma"/>
          <w:sz w:val="24"/>
          <w:szCs w:val="24"/>
        </w:rPr>
      </w:pPr>
      <w:r w:rsidRPr="00FE24FF">
        <w:rPr>
          <w:rFonts w:ascii="Tahoma" w:hAnsi="Tahoma" w:cs="Tahoma"/>
          <w:sz w:val="24"/>
          <w:szCs w:val="24"/>
        </w:rPr>
        <w:t>De otro lado, la Sala de Casación Laboral en sentencia SL-4344-2020 (21-10-2020) M.P. Dra. Clara Cecilia Dueñas Quevedo, al pronunciarse respecto de la extensión de los beneficios convencionales, indicó:</w:t>
      </w:r>
    </w:p>
    <w:p w14:paraId="49041C21" w14:textId="77777777" w:rsidR="002E50B8" w:rsidRPr="00FE24FF" w:rsidRDefault="002E50B8" w:rsidP="006350C2">
      <w:pPr>
        <w:spacing w:after="0"/>
        <w:ind w:left="426" w:right="474"/>
        <w:jc w:val="both"/>
        <w:rPr>
          <w:rFonts w:ascii="Tahoma" w:hAnsi="Tahoma" w:cs="Tahoma"/>
          <w:iCs/>
          <w:sz w:val="24"/>
          <w:szCs w:val="24"/>
        </w:rPr>
      </w:pPr>
    </w:p>
    <w:p w14:paraId="4A10B6C1" w14:textId="77777777" w:rsidR="001C4A07" w:rsidRPr="001C4A07" w:rsidRDefault="001C4A07" w:rsidP="001C4A07">
      <w:pPr>
        <w:spacing w:after="0" w:line="240" w:lineRule="auto"/>
        <w:ind w:left="426" w:right="420"/>
        <w:jc w:val="both"/>
        <w:rPr>
          <w:rFonts w:ascii="Tahoma" w:eastAsia="Century Gothic" w:hAnsi="Tahoma" w:cs="Tahoma"/>
          <w:iCs/>
          <w:szCs w:val="24"/>
        </w:rPr>
      </w:pPr>
      <w:r w:rsidRPr="001C4A07">
        <w:rPr>
          <w:rFonts w:ascii="Tahoma" w:eastAsia="Century Gothic" w:hAnsi="Tahoma" w:cs="Tahoma"/>
          <w:iCs/>
          <w:szCs w:val="24"/>
        </w:rPr>
        <w:t>“… la extensión de sus beneficios a todo el personal vinculado mediante contrato de trabajo, en razón de tratarse de un sindicato mayoritario. En sentencia CSJ SL, 27 feb. 2004, rad. 21278, reiterada en la CSJ SL5165-2017, indicó:</w:t>
      </w:r>
    </w:p>
    <w:p w14:paraId="7E3FE7D8" w14:textId="77777777" w:rsidR="001C4A07" w:rsidRPr="001C4A07" w:rsidRDefault="001C4A07" w:rsidP="001C4A07">
      <w:pPr>
        <w:spacing w:after="0" w:line="240" w:lineRule="auto"/>
        <w:ind w:left="426" w:right="420"/>
        <w:jc w:val="both"/>
        <w:rPr>
          <w:rFonts w:ascii="Tahoma" w:eastAsia="Century Gothic" w:hAnsi="Tahoma" w:cs="Tahoma"/>
          <w:iCs/>
          <w:szCs w:val="24"/>
        </w:rPr>
      </w:pPr>
    </w:p>
    <w:p w14:paraId="74AE5296" w14:textId="77777777" w:rsidR="001C4A07" w:rsidRPr="001C4A07" w:rsidRDefault="001C4A07" w:rsidP="001C4A07">
      <w:pPr>
        <w:spacing w:after="0" w:line="240" w:lineRule="auto"/>
        <w:ind w:left="851" w:right="845"/>
        <w:jc w:val="both"/>
        <w:rPr>
          <w:rFonts w:ascii="Tahoma" w:eastAsia="Century Gothic" w:hAnsi="Tahoma" w:cs="Tahoma"/>
          <w:iCs/>
          <w:szCs w:val="24"/>
        </w:rPr>
      </w:pPr>
      <w:r w:rsidRPr="001C4A07">
        <w:rPr>
          <w:rFonts w:ascii="Tahoma" w:eastAsia="Century Gothic" w:hAnsi="Tahoma" w:cs="Tahoma"/>
          <w:iCs/>
          <w:szCs w:val="24"/>
        </w:rPr>
        <w:t>“Para la Corte es claro, que del referido texto se desprende sin duda alguna el reconocimiento por el I.S.S. de que la organización sindical SINTRAISS es mayoritaria, y si ello es así, es menester recordar que para demostrar si un sindicato, como en el asunto sub examine, agrupa a más de la tercera parte de los trabajadores de una entidad, no se requiere de prueba solemne”.</w:t>
      </w:r>
    </w:p>
    <w:p w14:paraId="13A4FCE5" w14:textId="77777777" w:rsidR="0078516A" w:rsidRPr="00FE24FF" w:rsidRDefault="0078516A" w:rsidP="006350C2">
      <w:pPr>
        <w:spacing w:after="0"/>
        <w:ind w:left="708" w:right="474"/>
        <w:jc w:val="both"/>
        <w:rPr>
          <w:rFonts w:ascii="Tahoma" w:hAnsi="Tahoma" w:cs="Tahoma"/>
          <w:iCs/>
          <w:sz w:val="24"/>
          <w:szCs w:val="24"/>
        </w:rPr>
      </w:pPr>
    </w:p>
    <w:p w14:paraId="3C88BDD3" w14:textId="77777777" w:rsidR="0078516A" w:rsidRPr="00FE24FF" w:rsidRDefault="0078516A" w:rsidP="006350C2">
      <w:pPr>
        <w:spacing w:after="0"/>
        <w:ind w:firstLine="360"/>
        <w:jc w:val="both"/>
        <w:rPr>
          <w:rFonts w:ascii="Tahoma" w:hAnsi="Tahoma" w:cs="Tahoma"/>
          <w:b/>
          <w:bCs/>
          <w:sz w:val="24"/>
          <w:szCs w:val="24"/>
          <w:lang w:val="es-ES_tradnl"/>
        </w:rPr>
      </w:pPr>
      <w:r w:rsidRPr="00FE24FF">
        <w:rPr>
          <w:rFonts w:ascii="Tahoma" w:hAnsi="Tahoma" w:cs="Tahoma"/>
          <w:b/>
          <w:bCs/>
          <w:sz w:val="24"/>
          <w:szCs w:val="24"/>
          <w:lang w:val="es-ES_tradnl"/>
        </w:rPr>
        <w:t>6.2. De la representatividad sindical para determinar si se está frente a un sindicato mayoritario o minoritario.</w:t>
      </w:r>
    </w:p>
    <w:p w14:paraId="64E71C9E" w14:textId="77777777" w:rsidR="0078516A" w:rsidRPr="00FE24FF" w:rsidRDefault="0078516A" w:rsidP="006350C2">
      <w:pPr>
        <w:pStyle w:val="paragraph"/>
        <w:spacing w:before="0" w:beforeAutospacing="0" w:after="0" w:afterAutospacing="0" w:line="276" w:lineRule="auto"/>
        <w:jc w:val="both"/>
        <w:textAlignment w:val="baseline"/>
        <w:rPr>
          <w:rStyle w:val="eop"/>
          <w:rFonts w:ascii="Tahoma" w:eastAsia="Calibri" w:hAnsi="Tahoma" w:cs="Tahoma"/>
          <w:b/>
          <w:bCs/>
          <w:lang w:val="es-ES_tradnl"/>
        </w:rPr>
      </w:pPr>
    </w:p>
    <w:p w14:paraId="1141D8DB" w14:textId="77777777" w:rsidR="0078516A" w:rsidRPr="00FE24FF" w:rsidRDefault="0078516A" w:rsidP="006350C2">
      <w:pPr>
        <w:spacing w:after="0"/>
        <w:ind w:firstLine="284"/>
        <w:jc w:val="both"/>
        <w:rPr>
          <w:rFonts w:ascii="Tahoma" w:hAnsi="Tahoma" w:cs="Tahoma"/>
          <w:sz w:val="24"/>
          <w:szCs w:val="24"/>
        </w:rPr>
      </w:pPr>
      <w:r w:rsidRPr="00FE24FF">
        <w:rPr>
          <w:rFonts w:ascii="Tahoma" w:hAnsi="Tahoma" w:cs="Tahoma"/>
          <w:sz w:val="24"/>
          <w:szCs w:val="24"/>
        </w:rPr>
        <w:t xml:space="preserve">Para establecer la extensión de la convención hacia terceros, es de indicar que nuestra legislación la contempla bajo un supuesto de representatividad, pues la enmarca para convenciones suscritas por un </w:t>
      </w:r>
      <w:r w:rsidRPr="00FE24FF">
        <w:rPr>
          <w:rFonts w:ascii="Tahoma" w:hAnsi="Tahoma" w:cs="Tahoma"/>
          <w:b/>
          <w:bCs/>
          <w:sz w:val="24"/>
          <w:szCs w:val="24"/>
        </w:rPr>
        <w:t xml:space="preserve">sindicato mayoritario </w:t>
      </w:r>
      <w:r w:rsidRPr="00FE24FF">
        <w:rPr>
          <w:rFonts w:ascii="Tahoma" w:hAnsi="Tahoma" w:cs="Tahoma"/>
          <w:sz w:val="24"/>
          <w:szCs w:val="24"/>
        </w:rPr>
        <w:t xml:space="preserve">entendida como </w:t>
      </w:r>
      <w:r w:rsidRPr="00FE24FF">
        <w:rPr>
          <w:rFonts w:ascii="Tahoma" w:hAnsi="Tahoma" w:cs="Tahoma"/>
          <w:b/>
          <w:bCs/>
          <w:sz w:val="24"/>
          <w:szCs w:val="24"/>
        </w:rPr>
        <w:t>aquél cuyos afiliados excedan de la tercera parte del total de los trabajadores de la empresa</w:t>
      </w:r>
      <w:r w:rsidRPr="00FE24FF">
        <w:rPr>
          <w:rFonts w:ascii="Tahoma" w:hAnsi="Tahoma" w:cs="Tahoma"/>
          <w:sz w:val="24"/>
          <w:szCs w:val="24"/>
        </w:rPr>
        <w:t xml:space="preserve">, caso en el cual, en términos reales, se extiende </w:t>
      </w:r>
      <w:r w:rsidRPr="00FE24FF">
        <w:rPr>
          <w:rFonts w:ascii="Tahoma" w:hAnsi="Tahoma" w:cs="Tahoma"/>
          <w:b/>
          <w:bCs/>
          <w:sz w:val="24"/>
          <w:szCs w:val="24"/>
        </w:rPr>
        <w:t>a todos los trabajadores de la empresa incluidos en su ámbito de aplicación,</w:t>
      </w:r>
      <w:r w:rsidRPr="00FE24FF">
        <w:rPr>
          <w:rFonts w:ascii="Tahoma" w:hAnsi="Tahoma" w:cs="Tahoma"/>
          <w:sz w:val="24"/>
          <w:szCs w:val="24"/>
        </w:rPr>
        <w:t xml:space="preserve"> teniendo sí de presente, que los trabajadores no sindicalizados pueden expresamente renunciar a los beneficios del acuerdo</w:t>
      </w:r>
      <w:r w:rsidRPr="00FE24FF">
        <w:rPr>
          <w:rStyle w:val="Refdenotaalpie"/>
          <w:rFonts w:ascii="Tahoma" w:hAnsi="Tahoma" w:cs="Tahoma"/>
          <w:sz w:val="24"/>
          <w:szCs w:val="24"/>
        </w:rPr>
        <w:footnoteReference w:id="1"/>
      </w:r>
      <w:r w:rsidRPr="00FE24FF">
        <w:rPr>
          <w:rFonts w:ascii="Tahoma" w:hAnsi="Tahoma" w:cs="Tahoma"/>
          <w:sz w:val="24"/>
          <w:szCs w:val="24"/>
        </w:rPr>
        <w:t xml:space="preserve"> y, si pierde su carácter mayoritario, la convención pasará a aplicarse según las reglas del Artículo 470 CST.</w:t>
      </w:r>
    </w:p>
    <w:p w14:paraId="2628FBEA" w14:textId="77777777" w:rsidR="0078516A" w:rsidRPr="00FE24FF" w:rsidRDefault="0078516A" w:rsidP="006350C2">
      <w:pPr>
        <w:spacing w:after="0"/>
        <w:ind w:firstLine="426"/>
        <w:jc w:val="both"/>
        <w:rPr>
          <w:rFonts w:ascii="Tahoma" w:hAnsi="Tahoma" w:cs="Tahoma"/>
          <w:sz w:val="24"/>
          <w:szCs w:val="24"/>
        </w:rPr>
      </w:pPr>
    </w:p>
    <w:p w14:paraId="0D54F5E2" w14:textId="77777777" w:rsidR="0078516A" w:rsidRPr="00FE24FF" w:rsidRDefault="0078516A" w:rsidP="006350C2">
      <w:pPr>
        <w:spacing w:after="0"/>
        <w:ind w:firstLine="284"/>
        <w:jc w:val="both"/>
        <w:rPr>
          <w:rFonts w:ascii="Tahoma" w:hAnsi="Tahoma" w:cs="Tahoma"/>
          <w:sz w:val="24"/>
          <w:szCs w:val="24"/>
        </w:rPr>
      </w:pPr>
      <w:r w:rsidRPr="00FE24FF">
        <w:rPr>
          <w:rFonts w:ascii="Tahoma" w:hAnsi="Tahoma" w:cs="Tahoma"/>
          <w:sz w:val="24"/>
          <w:szCs w:val="24"/>
        </w:rPr>
        <w:t xml:space="preserve">Dicha afirmación obedece a que, de acuerdo al caso particular de las entidades públicas que aglutinan a dos tipos de servidores, esto es, a los </w:t>
      </w:r>
      <w:r w:rsidRPr="00FE24FF">
        <w:rPr>
          <w:rFonts w:ascii="Tahoma" w:hAnsi="Tahoma" w:cs="Tahoma"/>
          <w:b/>
          <w:sz w:val="24"/>
          <w:szCs w:val="24"/>
        </w:rPr>
        <w:t>empleados públicos</w:t>
      </w:r>
      <w:r w:rsidRPr="00FE24FF">
        <w:rPr>
          <w:rFonts w:ascii="Tahoma" w:hAnsi="Tahoma" w:cs="Tahoma"/>
          <w:sz w:val="24"/>
          <w:szCs w:val="24"/>
        </w:rPr>
        <w:t xml:space="preserve"> y a los </w:t>
      </w:r>
      <w:r w:rsidRPr="00FE24FF">
        <w:rPr>
          <w:rFonts w:ascii="Tahoma" w:hAnsi="Tahoma" w:cs="Tahoma"/>
          <w:b/>
          <w:sz w:val="24"/>
          <w:szCs w:val="24"/>
        </w:rPr>
        <w:t>trabajadores oficiales</w:t>
      </w:r>
      <w:r w:rsidRPr="00FE24FF">
        <w:rPr>
          <w:rFonts w:ascii="Tahoma" w:hAnsi="Tahoma" w:cs="Tahoma"/>
          <w:sz w:val="24"/>
          <w:szCs w:val="24"/>
        </w:rPr>
        <w:t>, es errado indicar que la Convención Colectiva emanada del sindicato que representa a estos últimos pueda extenderse hacia los primeros, porque el artículo 471 del CST, en el marco de las entidades públicas, no debe entenderse aplicable al universo de sus servidores al no ser los empleados públicos destinatarios de los textos convencionales, por la excepción que prevé el artículo 414 y las limitantes del artículo 416 de la misma norma sustantiva.</w:t>
      </w:r>
    </w:p>
    <w:p w14:paraId="0F69A995" w14:textId="77777777" w:rsidR="0078516A" w:rsidRPr="00FE24FF" w:rsidRDefault="0078516A" w:rsidP="006350C2">
      <w:pPr>
        <w:spacing w:after="0"/>
        <w:jc w:val="both"/>
        <w:rPr>
          <w:rFonts w:ascii="Tahoma" w:hAnsi="Tahoma" w:cs="Tahoma"/>
          <w:sz w:val="24"/>
          <w:szCs w:val="24"/>
        </w:rPr>
      </w:pPr>
    </w:p>
    <w:p w14:paraId="639B81BC" w14:textId="77777777" w:rsidR="0078516A" w:rsidRPr="00FE24FF" w:rsidRDefault="0078516A" w:rsidP="006350C2">
      <w:pPr>
        <w:spacing w:after="0"/>
        <w:ind w:firstLine="284"/>
        <w:jc w:val="both"/>
        <w:rPr>
          <w:rFonts w:ascii="Tahoma" w:hAnsi="Tahoma" w:cs="Tahoma"/>
          <w:sz w:val="24"/>
          <w:szCs w:val="24"/>
        </w:rPr>
      </w:pPr>
      <w:r w:rsidRPr="00FE24FF">
        <w:rPr>
          <w:rFonts w:ascii="Tahoma" w:hAnsi="Tahoma" w:cs="Tahoma"/>
          <w:sz w:val="24"/>
          <w:szCs w:val="24"/>
        </w:rPr>
        <w:lastRenderedPageBreak/>
        <w:t xml:space="preserve">Así, en términos de representatividad, resulta ilógico pretender que los servidores públicos </w:t>
      </w:r>
      <w:r w:rsidRPr="00FE24FF">
        <w:rPr>
          <w:rFonts w:ascii="Tahoma" w:hAnsi="Tahoma" w:cs="Tahoma"/>
          <w:b/>
          <w:sz w:val="24"/>
          <w:szCs w:val="24"/>
        </w:rPr>
        <w:t>NO puedan</w:t>
      </w:r>
      <w:r w:rsidRPr="00FE24FF">
        <w:rPr>
          <w:rFonts w:ascii="Tahoma" w:hAnsi="Tahoma" w:cs="Tahoma"/>
          <w:sz w:val="24"/>
          <w:szCs w:val="24"/>
        </w:rPr>
        <w:t xml:space="preserve"> ser tenidos en cuenta como destinatarios de los textos convencionales pero que sí se contabilicen para engrosar la población de la que habla el artículo 471 del CST, a efectos de </w:t>
      </w:r>
      <w:r w:rsidRPr="00FE24FF">
        <w:rPr>
          <w:rFonts w:ascii="Tahoma" w:hAnsi="Tahoma" w:cs="Tahoma"/>
          <w:i/>
          <w:iCs/>
          <w:sz w:val="24"/>
          <w:szCs w:val="24"/>
        </w:rPr>
        <w:t xml:space="preserve">determinar </w:t>
      </w:r>
      <w:r w:rsidRPr="00FE24FF">
        <w:rPr>
          <w:rFonts w:ascii="Tahoma" w:hAnsi="Tahoma" w:cs="Tahoma"/>
          <w:sz w:val="24"/>
          <w:szCs w:val="24"/>
        </w:rPr>
        <w:t>el grado de representatividad de la asociación sindical, en la medida que una interpretación de tal magnitud se torna contraria al criterio de proporcionalidad y equidad, minando con ello, el derecho de asociación sindical e igualdad porque más que favorecerlo o preservarlo, conduciría a sacrificarlo, por las razones que a continuación se esbozan:</w:t>
      </w:r>
    </w:p>
    <w:p w14:paraId="5FCCE382" w14:textId="77777777" w:rsidR="0078516A" w:rsidRPr="00FE24FF" w:rsidRDefault="0078516A" w:rsidP="006350C2">
      <w:pPr>
        <w:spacing w:after="0"/>
        <w:ind w:firstLine="426"/>
        <w:jc w:val="both"/>
        <w:rPr>
          <w:rFonts w:ascii="Tahoma" w:hAnsi="Tahoma" w:cs="Tahoma"/>
          <w:sz w:val="24"/>
          <w:szCs w:val="24"/>
        </w:rPr>
      </w:pPr>
    </w:p>
    <w:p w14:paraId="5240E6BD" w14:textId="77777777" w:rsidR="0078516A" w:rsidRPr="00FE24FF" w:rsidRDefault="0078516A" w:rsidP="006350C2">
      <w:pPr>
        <w:spacing w:after="0"/>
        <w:ind w:firstLine="284"/>
        <w:jc w:val="both"/>
        <w:rPr>
          <w:rFonts w:ascii="Tahoma" w:hAnsi="Tahoma" w:cs="Tahoma"/>
          <w:sz w:val="24"/>
          <w:szCs w:val="24"/>
        </w:rPr>
      </w:pPr>
      <w:r w:rsidRPr="00FE24FF">
        <w:rPr>
          <w:rFonts w:ascii="Tahoma" w:hAnsi="Tahoma" w:cs="Tahoma"/>
          <w:sz w:val="24"/>
          <w:szCs w:val="24"/>
        </w:rPr>
        <w:t>En primer lugar, el código sustantivo de trabajo no tiene claramente establecida la noción de representatividad o el término “representativo”, es decir, no cuenta con un mecanismo que permita detectarla mediante la verificación de un criterio expresamente definido, sino que, en términos prácticos, dicha representatividad se deriva de un número de afiliados elevado –</w:t>
      </w:r>
      <w:r w:rsidRPr="00FE24FF">
        <w:rPr>
          <w:rFonts w:ascii="Tahoma" w:hAnsi="Tahoma" w:cs="Tahoma"/>
          <w:i/>
          <w:iCs/>
          <w:sz w:val="24"/>
          <w:szCs w:val="24"/>
        </w:rPr>
        <w:t xml:space="preserve"> grado de afiliación - </w:t>
      </w:r>
      <w:r w:rsidRPr="00FE24FF">
        <w:rPr>
          <w:rFonts w:ascii="Tahoma" w:hAnsi="Tahoma" w:cs="Tahoma"/>
          <w:sz w:val="24"/>
          <w:szCs w:val="24"/>
        </w:rPr>
        <w:t>respecto de una organización sindical, en ejercicio del derecho de asociación, cuyas actuaciones tienen repercusiones directas sobre las condiciones de trabajo y empleo de los trabajadores que institucionalmente involucra o que representa ante el empleador.</w:t>
      </w:r>
    </w:p>
    <w:p w14:paraId="1EE0CBCF" w14:textId="77777777" w:rsidR="0078516A" w:rsidRPr="00FE24FF" w:rsidRDefault="0078516A" w:rsidP="006350C2">
      <w:pPr>
        <w:spacing w:after="0"/>
        <w:ind w:firstLine="426"/>
        <w:jc w:val="both"/>
        <w:rPr>
          <w:rFonts w:ascii="Tahoma" w:hAnsi="Tahoma" w:cs="Tahoma"/>
          <w:sz w:val="24"/>
          <w:szCs w:val="24"/>
        </w:rPr>
      </w:pPr>
    </w:p>
    <w:p w14:paraId="30F7944C" w14:textId="2287BE6A" w:rsidR="0078516A" w:rsidRPr="00FE24FF" w:rsidRDefault="0078516A" w:rsidP="006350C2">
      <w:pPr>
        <w:spacing w:after="0"/>
        <w:ind w:firstLine="284"/>
        <w:jc w:val="both"/>
        <w:rPr>
          <w:rFonts w:ascii="Tahoma" w:hAnsi="Tahoma" w:cs="Tahoma"/>
          <w:sz w:val="24"/>
          <w:szCs w:val="24"/>
        </w:rPr>
      </w:pPr>
      <w:r w:rsidRPr="00FE24FF">
        <w:rPr>
          <w:rFonts w:ascii="Tahoma" w:hAnsi="Tahoma" w:cs="Tahoma"/>
          <w:sz w:val="24"/>
          <w:szCs w:val="24"/>
        </w:rPr>
        <w:t>En segundo lugar, la jurisprudencia ha admitido la exclusión del ámbito de aplicación de los textos convencionales, a ciertos trabajadores, entre ellos, a los directivos de la empresa, dado su carácter de representantes del empleador, además de los servidores públicos a quienes les está vedada tal posibilidad [Art. 416, CST]. A tono con ello, de antaño la Sala de Casación Laboral de la Corte Suprema de Justicia, en sentencia del 28-11-1994, Exp. 6962, indicó:</w:t>
      </w:r>
    </w:p>
    <w:p w14:paraId="4CA09D8E" w14:textId="77777777" w:rsidR="002E50B8" w:rsidRPr="00FE24FF" w:rsidRDefault="002E50B8" w:rsidP="006350C2">
      <w:pPr>
        <w:spacing w:after="0"/>
        <w:ind w:firstLine="284"/>
        <w:jc w:val="both"/>
        <w:rPr>
          <w:rFonts w:ascii="Tahoma" w:hAnsi="Tahoma" w:cs="Tahoma"/>
          <w:sz w:val="24"/>
          <w:szCs w:val="24"/>
        </w:rPr>
      </w:pPr>
    </w:p>
    <w:p w14:paraId="4D203CE9" w14:textId="77777777" w:rsidR="001C4A07" w:rsidRPr="001C4A07" w:rsidRDefault="001C4A07" w:rsidP="001C4A07">
      <w:pPr>
        <w:spacing w:after="0" w:line="240" w:lineRule="auto"/>
        <w:ind w:left="426" w:right="474"/>
        <w:jc w:val="both"/>
        <w:rPr>
          <w:rFonts w:ascii="Tahoma" w:eastAsia="Century Gothic" w:hAnsi="Tahoma" w:cs="Tahoma"/>
          <w:i/>
          <w:szCs w:val="24"/>
        </w:rPr>
      </w:pPr>
      <w:r w:rsidRPr="001C4A07">
        <w:rPr>
          <w:rFonts w:ascii="Tahoma" w:eastAsia="Century Gothic" w:hAnsi="Tahoma" w:cs="Tahoma"/>
          <w:i/>
          <w:szCs w:val="24"/>
        </w:rPr>
        <w:t xml:space="preserve">"La ley fija el campo de aplicación forzoso de un acuerdo colectivo. En principio solamente es aplicable a los propios contratantes, a los afiliados al sindicato que lo celebró, a los adherentes al convenio y a quienes con posterioridad a su firma se afilien a aquél; pero también ordena su extensión a todos los trabajadores de la empresa —cuando el sindicato pactante agrupe a más de la tercera parte de su personal y en el evento de que un acto gubernamental así lo disponga, previo cumplimiento de los presupuestos indicados en el artículo 472 del Código Sustantivo del Trabajo. </w:t>
      </w:r>
    </w:p>
    <w:p w14:paraId="68CD8757" w14:textId="77777777" w:rsidR="001C4A07" w:rsidRPr="001C4A07" w:rsidRDefault="001C4A07" w:rsidP="001C4A07">
      <w:pPr>
        <w:spacing w:after="0" w:line="240" w:lineRule="auto"/>
        <w:ind w:left="426" w:right="474"/>
        <w:jc w:val="both"/>
        <w:rPr>
          <w:rFonts w:ascii="Tahoma" w:eastAsia="Century Gothic" w:hAnsi="Tahoma" w:cs="Tahoma"/>
          <w:i/>
          <w:szCs w:val="24"/>
        </w:rPr>
      </w:pPr>
    </w:p>
    <w:p w14:paraId="2FCE067F" w14:textId="77777777" w:rsidR="001C4A07" w:rsidRPr="001C4A07" w:rsidRDefault="001C4A07" w:rsidP="001C4A07">
      <w:pPr>
        <w:spacing w:after="0" w:line="240" w:lineRule="auto"/>
        <w:ind w:left="426" w:right="474"/>
        <w:jc w:val="both"/>
        <w:rPr>
          <w:rFonts w:ascii="Tahoma" w:eastAsia="Century Gothic" w:hAnsi="Tahoma" w:cs="Tahoma"/>
          <w:i/>
          <w:szCs w:val="24"/>
        </w:rPr>
      </w:pPr>
      <w:r w:rsidRPr="001C4A07">
        <w:rPr>
          <w:rFonts w:ascii="Tahoma" w:eastAsia="Century Gothic" w:hAnsi="Tahoma" w:cs="Tahoma"/>
          <w:i/>
          <w:szCs w:val="24"/>
        </w:rPr>
        <w:t>Excepcionalmente, por razones especiales, la jurisprudencia ha admitido la exclusión del ámbito de aplicación, por convenio entre las partes, de ciertos trabajadores, generalmente directivos de la empresa, dado su carácter de representantes del empleador, o incluso sin necesidad de acuerdo expreso, en tratándose de representantes legales o negociadores de la parte patronal. "La regulación de eventos en que la aplicación convencional es imperiosa por mandato legal, no impide en manera alguna que el empleador contraiga el compromiso de aplicar los beneficios que de ella se deriven a trabajadores que no están incluidos en el campo de aplicación estatuido por la ley, salvo que ésta expresamente lo prohíba por razones superiores, como ocurre por ejemplo con el personal directivo de ciertas entidades públicas (L. 4/92, art. 90 y L. 60/90, art. 31)</w:t>
      </w:r>
    </w:p>
    <w:p w14:paraId="0DDC1393" w14:textId="77777777" w:rsidR="001C4A07" w:rsidRPr="001C4A07" w:rsidRDefault="001C4A07" w:rsidP="001C4A07">
      <w:pPr>
        <w:spacing w:after="0" w:line="240" w:lineRule="auto"/>
        <w:ind w:left="426" w:right="474"/>
        <w:jc w:val="both"/>
        <w:rPr>
          <w:rFonts w:ascii="Tahoma" w:eastAsia="Century Gothic" w:hAnsi="Tahoma" w:cs="Tahoma"/>
          <w:i/>
          <w:szCs w:val="24"/>
        </w:rPr>
      </w:pPr>
    </w:p>
    <w:p w14:paraId="4EE7B549" w14:textId="77777777" w:rsidR="001C4A07" w:rsidRPr="001C4A07" w:rsidRDefault="001C4A07" w:rsidP="001C4A07">
      <w:pPr>
        <w:spacing w:after="0" w:line="240" w:lineRule="auto"/>
        <w:ind w:left="426" w:right="474"/>
        <w:jc w:val="both"/>
        <w:rPr>
          <w:rFonts w:ascii="Tahoma" w:eastAsia="Century Gothic" w:hAnsi="Tahoma" w:cs="Tahoma"/>
          <w:i/>
          <w:szCs w:val="24"/>
          <w:lang w:val="es-ES"/>
        </w:rPr>
      </w:pPr>
      <w:r w:rsidRPr="001C4A07">
        <w:rPr>
          <w:rFonts w:ascii="Tahoma" w:eastAsia="Century Gothic" w:hAnsi="Tahoma" w:cs="Tahoma"/>
          <w:i/>
          <w:szCs w:val="24"/>
        </w:rPr>
        <w:t xml:space="preserve">[…] </w:t>
      </w:r>
      <w:r w:rsidRPr="001C4A07">
        <w:rPr>
          <w:rFonts w:ascii="Tahoma" w:eastAsia="Century Gothic" w:hAnsi="Tahoma" w:cs="Tahoma"/>
          <w:i/>
          <w:szCs w:val="24"/>
          <w:lang w:val="es-ES"/>
        </w:rPr>
        <w:t xml:space="preserve">De otra parte, si bien es cierto que la aplicabilidad de una </w:t>
      </w:r>
      <w:r w:rsidRPr="001C4A07">
        <w:rPr>
          <w:rFonts w:ascii="Tahoma" w:eastAsia="Century Gothic" w:hAnsi="Tahoma" w:cs="Tahoma"/>
          <w:i/>
          <w:szCs w:val="24"/>
          <w:u w:val="single"/>
          <w:lang w:val="es-ES"/>
        </w:rPr>
        <w:t>convención colectiva no se presume, también  lo es que la prueba en estos casos no es solemne</w:t>
      </w:r>
      <w:r w:rsidRPr="001C4A07">
        <w:rPr>
          <w:rFonts w:ascii="Tahoma" w:eastAsia="Century Gothic" w:hAnsi="Tahoma" w:cs="Tahoma"/>
          <w:i/>
          <w:szCs w:val="24"/>
          <w:lang w:val="es-ES"/>
        </w:rPr>
        <w:t xml:space="preserve"> y si alguna de sus cláusulas  ordena que se aplique a todos los trabajadores, tal estipulación  es válida con las precisiones hechas anteriormente, y acredita su extensión a ellos, sin que sea procedente exigir la demostración de la afiliación al sindicato, o de los </w:t>
      </w:r>
      <w:r w:rsidRPr="001C4A07">
        <w:rPr>
          <w:rFonts w:ascii="Tahoma" w:eastAsia="Century Gothic" w:hAnsi="Tahoma" w:cs="Tahoma"/>
          <w:i/>
          <w:szCs w:val="24"/>
          <w:lang w:val="es-ES"/>
        </w:rPr>
        <w:lastRenderedPageBreak/>
        <w:t xml:space="preserve">descuentos sindicales  o de las demás circunstancias que echó de menos la doctrina del tribunal que se rectifica.  </w:t>
      </w:r>
      <w:r w:rsidRPr="001C4A07">
        <w:rPr>
          <w:rFonts w:ascii="Tahoma" w:eastAsia="Century Gothic" w:hAnsi="Tahoma" w:cs="Tahoma"/>
          <w:b/>
          <w:bCs/>
          <w:i/>
          <w:szCs w:val="24"/>
          <w:u w:val="single"/>
          <w:lang w:val="es-ES"/>
        </w:rPr>
        <w:t xml:space="preserve">En tales eventos quien alegue la inaplicación del convenio de un trabajador, deberá probar que con arreglo al mismo o a la ley, éste está </w:t>
      </w:r>
      <w:r w:rsidRPr="001C4A07">
        <w:rPr>
          <w:rFonts w:ascii="Tahoma" w:eastAsia="Century Gothic" w:hAnsi="Tahoma" w:cs="Tahoma"/>
          <w:b/>
          <w:bCs/>
          <w:i/>
          <w:szCs w:val="24"/>
          <w:u w:val="single"/>
        </w:rPr>
        <w:t>excluido</w:t>
      </w:r>
      <w:r w:rsidRPr="001C4A07">
        <w:rPr>
          <w:rFonts w:ascii="Tahoma" w:eastAsia="Century Gothic" w:hAnsi="Tahoma" w:cs="Tahoma"/>
          <w:i/>
          <w:szCs w:val="24"/>
          <w:lang w:val="es-ES"/>
        </w:rPr>
        <w:t>."</w:t>
      </w:r>
      <w:r w:rsidRPr="001C4A07">
        <w:rPr>
          <w:rFonts w:ascii="Tahoma" w:eastAsia="Century Gothic" w:hAnsi="Tahoma" w:cs="Tahoma"/>
          <w:i/>
          <w:szCs w:val="24"/>
          <w:vertAlign w:val="superscript"/>
          <w:lang w:val="es-ES"/>
        </w:rPr>
        <w:t xml:space="preserve"> </w:t>
      </w:r>
      <w:r w:rsidRPr="001C4A07">
        <w:rPr>
          <w:rFonts w:ascii="Tahoma" w:eastAsia="Century Gothic" w:hAnsi="Tahoma" w:cs="Tahoma"/>
          <w:i/>
          <w:szCs w:val="24"/>
          <w:vertAlign w:val="superscript"/>
          <w:lang w:val="es-ES"/>
        </w:rPr>
        <w:footnoteReference w:id="2"/>
      </w:r>
      <w:r w:rsidRPr="001C4A07">
        <w:rPr>
          <w:rFonts w:ascii="Tahoma" w:eastAsia="Century Gothic" w:hAnsi="Tahoma" w:cs="Tahoma"/>
          <w:i/>
          <w:szCs w:val="24"/>
          <w:lang w:val="es-ES"/>
        </w:rPr>
        <w:t xml:space="preserve"> [Subrayas y negrillas fuera de texto].</w:t>
      </w:r>
    </w:p>
    <w:p w14:paraId="072810F0" w14:textId="77777777" w:rsidR="002E50B8" w:rsidRPr="00FE24FF" w:rsidRDefault="002E50B8" w:rsidP="006350C2">
      <w:pPr>
        <w:spacing w:after="0"/>
        <w:ind w:left="426" w:right="474"/>
        <w:jc w:val="both"/>
        <w:rPr>
          <w:rFonts w:ascii="Tahoma" w:hAnsi="Tahoma" w:cs="Tahoma"/>
          <w:sz w:val="24"/>
          <w:szCs w:val="24"/>
        </w:rPr>
      </w:pPr>
    </w:p>
    <w:p w14:paraId="33D83C76" w14:textId="77777777" w:rsidR="0078516A" w:rsidRPr="00FE24FF" w:rsidRDefault="0078516A" w:rsidP="006350C2">
      <w:pPr>
        <w:spacing w:after="0"/>
        <w:ind w:firstLine="284"/>
        <w:jc w:val="both"/>
        <w:rPr>
          <w:rFonts w:ascii="Tahoma" w:hAnsi="Tahoma" w:cs="Tahoma"/>
          <w:sz w:val="24"/>
          <w:szCs w:val="24"/>
        </w:rPr>
      </w:pPr>
      <w:r w:rsidRPr="00FE24FF">
        <w:rPr>
          <w:rFonts w:ascii="Tahoma" w:hAnsi="Tahoma" w:cs="Tahoma"/>
          <w:sz w:val="24"/>
          <w:szCs w:val="24"/>
        </w:rPr>
        <w:t>En consonancia, el numeral 4 del artículo 4, Dec. 160 del 5-02-2014, que reglamenta la Ley 411 de 1997 aprobatoria del Convenio 151 de la OIT, en lo relativo a los procedimientos de negociación y solución de controversias con las organizaciones de empleados públicos, definió como “</w:t>
      </w:r>
      <w:r w:rsidRPr="00FE24FF">
        <w:rPr>
          <w:rFonts w:ascii="Tahoma" w:hAnsi="Tahoma" w:cs="Tahoma"/>
          <w:b/>
          <w:bCs/>
          <w:sz w:val="24"/>
          <w:szCs w:val="24"/>
        </w:rPr>
        <w:t>organización sindical de empleados públicos</w:t>
      </w:r>
      <w:r w:rsidRPr="00FE24FF">
        <w:rPr>
          <w:rFonts w:ascii="Tahoma" w:hAnsi="Tahoma" w:cs="Tahoma"/>
          <w:sz w:val="24"/>
          <w:szCs w:val="24"/>
        </w:rPr>
        <w:t>” a “</w:t>
      </w:r>
      <w:r w:rsidRPr="00FE24FF">
        <w:rPr>
          <w:rFonts w:ascii="Tahoma" w:hAnsi="Tahoma" w:cs="Tahoma"/>
          <w:b/>
          <w:bCs/>
          <w:sz w:val="24"/>
          <w:szCs w:val="24"/>
        </w:rPr>
        <w:t>las representativas de los empleados públicos</w:t>
      </w:r>
      <w:r w:rsidRPr="00FE24FF">
        <w:rPr>
          <w:rFonts w:ascii="Tahoma" w:hAnsi="Tahoma" w:cs="Tahoma"/>
          <w:sz w:val="24"/>
          <w:szCs w:val="24"/>
        </w:rPr>
        <w:t xml:space="preserve">” y, en su artículo 2do, excluyó de su aplicación, entre otros, a los trabajadores oficiales. </w:t>
      </w:r>
    </w:p>
    <w:p w14:paraId="099440EE" w14:textId="77777777" w:rsidR="0078516A" w:rsidRPr="00FE24FF" w:rsidRDefault="0078516A" w:rsidP="006350C2">
      <w:pPr>
        <w:spacing w:after="0"/>
        <w:jc w:val="both"/>
        <w:rPr>
          <w:rFonts w:ascii="Tahoma" w:hAnsi="Tahoma" w:cs="Tahoma"/>
          <w:sz w:val="24"/>
          <w:szCs w:val="24"/>
        </w:rPr>
      </w:pPr>
    </w:p>
    <w:p w14:paraId="178B9792" w14:textId="77777777" w:rsidR="0078516A" w:rsidRPr="00FE24FF" w:rsidRDefault="0078516A" w:rsidP="006350C2">
      <w:pPr>
        <w:spacing w:after="0"/>
        <w:ind w:firstLine="426"/>
        <w:jc w:val="both"/>
        <w:rPr>
          <w:rFonts w:ascii="Tahoma" w:hAnsi="Tahoma" w:cs="Tahoma"/>
          <w:sz w:val="24"/>
          <w:szCs w:val="24"/>
        </w:rPr>
      </w:pPr>
      <w:r w:rsidRPr="00FE24FF">
        <w:rPr>
          <w:rFonts w:ascii="Tahoma" w:hAnsi="Tahoma" w:cs="Tahoma"/>
          <w:sz w:val="24"/>
          <w:szCs w:val="24"/>
        </w:rPr>
        <w:t>Así mismo, la Corte Constitucional en sentencia SU-086-2018, indicó:</w:t>
      </w:r>
    </w:p>
    <w:p w14:paraId="61427CDA" w14:textId="77777777" w:rsidR="0078516A" w:rsidRPr="00FE24FF" w:rsidRDefault="0078516A" w:rsidP="006350C2">
      <w:pPr>
        <w:spacing w:after="0"/>
        <w:ind w:left="1134" w:right="1381"/>
        <w:jc w:val="both"/>
        <w:rPr>
          <w:rFonts w:ascii="Tahoma" w:hAnsi="Tahoma" w:cs="Tahoma"/>
          <w:sz w:val="24"/>
          <w:szCs w:val="24"/>
        </w:rPr>
      </w:pPr>
    </w:p>
    <w:p w14:paraId="25D35183" w14:textId="77777777" w:rsidR="001C4A07" w:rsidRPr="001C4A07" w:rsidRDefault="001C4A07" w:rsidP="001C4A07">
      <w:pPr>
        <w:spacing w:after="0" w:line="240" w:lineRule="auto"/>
        <w:ind w:left="426" w:right="474"/>
        <w:jc w:val="both"/>
        <w:rPr>
          <w:rFonts w:ascii="Tahoma" w:eastAsia="Century Gothic" w:hAnsi="Tahoma" w:cs="Tahoma"/>
          <w:i/>
          <w:szCs w:val="24"/>
        </w:rPr>
      </w:pPr>
      <w:r w:rsidRPr="001C4A07">
        <w:rPr>
          <w:rFonts w:ascii="Tahoma" w:eastAsia="Century Gothic" w:hAnsi="Tahoma" w:cs="Tahoma"/>
          <w:i/>
          <w:szCs w:val="24"/>
        </w:rPr>
        <w:t xml:space="preserve">«… se concluye que, para la determinación de las posiciones de derecho sobre la negociación colectiva, </w:t>
      </w:r>
      <w:r w:rsidRPr="001C4A07">
        <w:rPr>
          <w:rFonts w:ascii="Tahoma" w:eastAsia="Century Gothic" w:hAnsi="Tahoma" w:cs="Tahoma"/>
          <w:b/>
          <w:bCs/>
          <w:i/>
          <w:szCs w:val="24"/>
        </w:rPr>
        <w:t>como garantía fundamental de la libertad sindical, es relevante el tipo de vínculo que une al servidor público con el Estado</w:t>
      </w:r>
      <w:r w:rsidRPr="001C4A07">
        <w:rPr>
          <w:rFonts w:ascii="Tahoma" w:eastAsia="Century Gothic" w:hAnsi="Tahoma" w:cs="Tahoma"/>
          <w:i/>
          <w:szCs w:val="24"/>
        </w:rPr>
        <w:t xml:space="preserve">. En esta delimitación es claro que, constitucionalmente, la fijación del régimen salarial y prestacional para los empleados públicos, sin perjuicio de los mecanismos de concertación, es de orden legal (art. 150, numeral 19 literal e, </w:t>
      </w:r>
      <w:proofErr w:type="spellStart"/>
      <w:r w:rsidRPr="001C4A07">
        <w:rPr>
          <w:rFonts w:ascii="Tahoma" w:eastAsia="Century Gothic" w:hAnsi="Tahoma" w:cs="Tahoma"/>
          <w:i/>
          <w:szCs w:val="24"/>
        </w:rPr>
        <w:t>Dec</w:t>
      </w:r>
      <w:proofErr w:type="spellEnd"/>
      <w:r w:rsidRPr="001C4A07">
        <w:rPr>
          <w:rFonts w:ascii="Tahoma" w:eastAsia="Century Gothic" w:hAnsi="Tahoma" w:cs="Tahoma"/>
          <w:i/>
          <w:szCs w:val="24"/>
        </w:rPr>
        <w:t>, 160/2014); mientras que, como se ha afirmado desde temprana jurisprudencia por parte de esta Corporación, a los trabajadores oficiales les es dado negociar este tipo de cláusulas económicas, pues la Constitución solo le otorga al Congreso –sobre este aspecto– la competencia para regular su régimen mínimo de prestaciones sociales (literal f, ídem)” (Negrillas propias).</w:t>
      </w:r>
    </w:p>
    <w:p w14:paraId="5917E920" w14:textId="77777777" w:rsidR="002E50B8" w:rsidRPr="00FE24FF" w:rsidRDefault="002E50B8" w:rsidP="006350C2">
      <w:pPr>
        <w:spacing w:after="0"/>
        <w:ind w:right="1381"/>
        <w:rPr>
          <w:rFonts w:ascii="Tahoma" w:hAnsi="Tahoma" w:cs="Tahoma"/>
          <w:sz w:val="24"/>
          <w:szCs w:val="24"/>
        </w:rPr>
      </w:pPr>
    </w:p>
    <w:p w14:paraId="08744D46" w14:textId="10A54C3C" w:rsidR="0078516A" w:rsidRPr="00FE24FF" w:rsidRDefault="0078516A" w:rsidP="006350C2">
      <w:pPr>
        <w:spacing w:after="0"/>
        <w:ind w:firstLine="284"/>
        <w:jc w:val="both"/>
        <w:rPr>
          <w:rFonts w:ascii="Tahoma" w:hAnsi="Tahoma" w:cs="Tahoma"/>
          <w:sz w:val="24"/>
          <w:szCs w:val="24"/>
        </w:rPr>
      </w:pPr>
      <w:r w:rsidRPr="00FE24FF">
        <w:rPr>
          <w:rFonts w:ascii="Tahoma" w:hAnsi="Tahoma" w:cs="Tahoma"/>
          <w:sz w:val="24"/>
          <w:szCs w:val="24"/>
        </w:rPr>
        <w:t>Dicha diferenciación, la estableció el Consejo de Estado, sección segunda, en providencia del 8-03-2018, Rad. 18182017, al referirse que, en materia colectiva, hay una notoria diferencia entre los servidores públicos y los trabajadores oficiales, así:</w:t>
      </w:r>
    </w:p>
    <w:p w14:paraId="306A64A7" w14:textId="77777777" w:rsidR="002E50B8" w:rsidRPr="00FE24FF" w:rsidRDefault="002E50B8" w:rsidP="006350C2">
      <w:pPr>
        <w:spacing w:after="0"/>
        <w:ind w:firstLine="284"/>
        <w:jc w:val="both"/>
        <w:rPr>
          <w:rFonts w:ascii="Tahoma" w:hAnsi="Tahoma" w:cs="Tahoma"/>
          <w:sz w:val="24"/>
          <w:szCs w:val="24"/>
        </w:rPr>
      </w:pPr>
    </w:p>
    <w:p w14:paraId="6C11BF12" w14:textId="77777777" w:rsidR="001C4A07" w:rsidRPr="001C4A07" w:rsidRDefault="001C4A07" w:rsidP="001C4A07">
      <w:pPr>
        <w:spacing w:after="0" w:line="240" w:lineRule="auto"/>
        <w:ind w:left="426" w:right="474"/>
        <w:jc w:val="both"/>
        <w:rPr>
          <w:rFonts w:ascii="Tahoma" w:eastAsia="Century Gothic" w:hAnsi="Tahoma" w:cs="Tahoma"/>
          <w:i/>
          <w:szCs w:val="24"/>
        </w:rPr>
      </w:pPr>
      <w:r w:rsidRPr="001C4A07">
        <w:rPr>
          <w:rFonts w:ascii="Tahoma" w:eastAsia="Century Gothic" w:hAnsi="Tahoma" w:cs="Tahoma"/>
          <w:i/>
          <w:szCs w:val="24"/>
        </w:rPr>
        <w:t xml:space="preserve">“la negociación con los empleados públicos se encuentra circunscrita a las condiciones de empleo y no culmina con una convención colectiva propiamente dicha sino con un acuerdo colectivo, situación que dista a la de los trabajadores oficiales quienes están facultados para celebrar convenciones colectivas de trabajo sobre aspectos como remuneración y beneficios prestacionales diferentes a los previstos en las leyes y reglamentos como mínimos laborales”.  </w:t>
      </w:r>
    </w:p>
    <w:p w14:paraId="271E5E63" w14:textId="77777777" w:rsidR="0078516A" w:rsidRPr="00FE24FF" w:rsidRDefault="0078516A" w:rsidP="006350C2">
      <w:pPr>
        <w:spacing w:after="0"/>
        <w:ind w:firstLine="284"/>
        <w:jc w:val="both"/>
        <w:rPr>
          <w:rFonts w:ascii="Tahoma" w:hAnsi="Tahoma" w:cs="Tahoma"/>
          <w:sz w:val="24"/>
          <w:szCs w:val="24"/>
        </w:rPr>
      </w:pPr>
    </w:p>
    <w:p w14:paraId="6BB34B8B" w14:textId="7CA41FC0" w:rsidR="0078516A" w:rsidRPr="00FE24FF" w:rsidRDefault="0078516A" w:rsidP="006350C2">
      <w:pPr>
        <w:spacing w:after="0"/>
        <w:ind w:firstLine="284"/>
        <w:jc w:val="both"/>
        <w:rPr>
          <w:rFonts w:ascii="Tahoma" w:hAnsi="Tahoma" w:cs="Tahoma"/>
          <w:sz w:val="24"/>
          <w:szCs w:val="24"/>
        </w:rPr>
      </w:pPr>
      <w:r w:rsidRPr="00FE24FF">
        <w:rPr>
          <w:rFonts w:ascii="Tahoma" w:hAnsi="Tahoma" w:cs="Tahoma"/>
          <w:sz w:val="24"/>
          <w:szCs w:val="24"/>
        </w:rPr>
        <w:t>En similar sentido, la Corte Suprema en sentencia del 21-05-2010, Rad. 37385. M.P. Gustavo José Gnecco Mendoza, indicó:</w:t>
      </w:r>
    </w:p>
    <w:p w14:paraId="3F62F4B9" w14:textId="77777777" w:rsidR="002E50B8" w:rsidRPr="00FE24FF" w:rsidRDefault="002E50B8" w:rsidP="006350C2">
      <w:pPr>
        <w:spacing w:after="0"/>
        <w:ind w:firstLine="284"/>
        <w:jc w:val="both"/>
        <w:rPr>
          <w:rFonts w:ascii="Tahoma" w:hAnsi="Tahoma" w:cs="Tahoma"/>
          <w:sz w:val="24"/>
          <w:szCs w:val="24"/>
        </w:rPr>
      </w:pPr>
    </w:p>
    <w:p w14:paraId="1EF80BC0" w14:textId="77777777" w:rsidR="008421AE" w:rsidRPr="008421AE" w:rsidRDefault="008421AE" w:rsidP="008421AE">
      <w:pPr>
        <w:spacing w:after="0" w:line="240" w:lineRule="auto"/>
        <w:ind w:left="426" w:right="474"/>
        <w:jc w:val="both"/>
        <w:rPr>
          <w:rFonts w:ascii="Tahoma" w:eastAsia="Century Gothic" w:hAnsi="Tahoma" w:cs="Tahoma"/>
          <w:i/>
          <w:szCs w:val="24"/>
        </w:rPr>
      </w:pPr>
      <w:r w:rsidRPr="008421AE">
        <w:rPr>
          <w:rFonts w:ascii="Tahoma" w:eastAsia="Century Gothic" w:hAnsi="Tahoma" w:cs="Tahoma"/>
          <w:i/>
          <w:szCs w:val="24"/>
        </w:rPr>
        <w:t xml:space="preserve">“Finalmente, debe la Corte precisar que </w:t>
      </w:r>
      <w:r w:rsidRPr="008421AE">
        <w:rPr>
          <w:rFonts w:ascii="Tahoma" w:eastAsia="Century Gothic" w:hAnsi="Tahoma" w:cs="Tahoma"/>
          <w:b/>
          <w:i/>
          <w:szCs w:val="24"/>
        </w:rPr>
        <w:t xml:space="preserve">si la demandante legalmente no podía presentar a su empleador oficial un pliego de peticiones ni, por tanto, celebrar una convención colectiva de trabajo, forzoso es concluir que tampoco podían extendérsele los beneficios del convenio colectivo suscrito por los trabajadores oficiales del municipio, pues la extensión a terceros de que trata el artículo 471 del Código Sustantivo del Trabajo debe ser armonizada con la restricción establecida en el artículo 416 de ese estatuto y, por ello, entenderse que su aplicación  parte del supuesto de que los </w:t>
      </w:r>
      <w:r w:rsidRPr="008421AE">
        <w:rPr>
          <w:rFonts w:ascii="Tahoma" w:eastAsia="Century Gothic" w:hAnsi="Tahoma" w:cs="Tahoma"/>
          <w:b/>
          <w:i/>
          <w:szCs w:val="24"/>
        </w:rPr>
        <w:lastRenderedPageBreak/>
        <w:t>trabajadores que puedan verse beneficiados por la ampliación de la convención colectiva estén legalmente habilitados para suscribir una</w:t>
      </w:r>
      <w:r w:rsidRPr="008421AE">
        <w:rPr>
          <w:rFonts w:ascii="Tahoma" w:eastAsia="Century Gothic" w:hAnsi="Tahoma" w:cs="Tahoma"/>
          <w:i/>
          <w:szCs w:val="24"/>
        </w:rPr>
        <w:t>, pues no tendría ningún sentido que, por la vía de la utilización de esa prerrogativa, se encuentre un mecanismo para burlar la prohibición contenida en el artículo 416 del Código Sustantivo del Trabajo, que, en esencia, lo que busca es que los empleados públicos no puedan resultar beneficiados de los derechos consagrados en una convención o pacto colectivo de trabajo”. (Negrillas fuera de texto)</w:t>
      </w:r>
    </w:p>
    <w:p w14:paraId="5BFDE9D8" w14:textId="77777777" w:rsidR="002E50B8" w:rsidRPr="00FE24FF" w:rsidRDefault="002E50B8" w:rsidP="006350C2">
      <w:pPr>
        <w:spacing w:after="0"/>
        <w:ind w:right="1381"/>
        <w:rPr>
          <w:rFonts w:ascii="Tahoma" w:hAnsi="Tahoma" w:cs="Tahoma"/>
          <w:sz w:val="24"/>
          <w:szCs w:val="24"/>
          <w:lang w:val="es-ES_tradnl"/>
        </w:rPr>
      </w:pPr>
    </w:p>
    <w:p w14:paraId="6A6B4B77" w14:textId="5CFCACFE" w:rsidR="00756EAC" w:rsidRPr="00FE24FF" w:rsidRDefault="0078516A" w:rsidP="006350C2">
      <w:pPr>
        <w:pStyle w:val="Prrafodelista"/>
        <w:spacing w:after="0"/>
        <w:ind w:left="0" w:firstLine="708"/>
        <w:jc w:val="both"/>
        <w:rPr>
          <w:rFonts w:ascii="Tahoma" w:hAnsi="Tahoma" w:cs="Tahoma"/>
          <w:sz w:val="24"/>
          <w:szCs w:val="24"/>
        </w:rPr>
      </w:pPr>
      <w:r w:rsidRPr="00FE24FF">
        <w:rPr>
          <w:rFonts w:ascii="Tahoma" w:hAnsi="Tahoma" w:cs="Tahoma"/>
          <w:sz w:val="24"/>
          <w:szCs w:val="24"/>
        </w:rPr>
        <w:t>En resumen, a efectos de determinar el grado de representatividad de la asociación sindical que emana de la convención colectiva aplicable a los trabajadores oficiales, la expresión “sindicato mayoritario”, se refiere al total de trabajadores que se encuentran incluidos en su ámbito de aplicación, en armonización de los artículos 471 y 416 del C.S.T.</w:t>
      </w:r>
    </w:p>
    <w:p w14:paraId="36F1F47A" w14:textId="77777777" w:rsidR="002E50B8" w:rsidRPr="00FE24FF" w:rsidRDefault="002E50B8" w:rsidP="006350C2">
      <w:pPr>
        <w:spacing w:after="0"/>
        <w:ind w:firstLine="360"/>
        <w:rPr>
          <w:rFonts w:ascii="Tahoma" w:hAnsi="Tahoma" w:cs="Tahoma"/>
          <w:b/>
          <w:bCs/>
          <w:sz w:val="24"/>
          <w:szCs w:val="24"/>
          <w:lang w:val="es-ES_tradnl"/>
        </w:rPr>
      </w:pPr>
    </w:p>
    <w:p w14:paraId="6130EC35" w14:textId="7B3CB586" w:rsidR="00013D88" w:rsidRPr="00FE24FF" w:rsidRDefault="00013D88" w:rsidP="006350C2">
      <w:pPr>
        <w:spacing w:after="0"/>
        <w:ind w:firstLine="360"/>
        <w:jc w:val="both"/>
        <w:rPr>
          <w:rFonts w:ascii="Tahoma" w:hAnsi="Tahoma" w:cs="Tahoma"/>
          <w:b/>
          <w:bCs/>
          <w:sz w:val="24"/>
          <w:szCs w:val="24"/>
          <w:lang w:val="es-ES_tradnl"/>
        </w:rPr>
      </w:pPr>
      <w:r w:rsidRPr="00FE24FF">
        <w:rPr>
          <w:rFonts w:ascii="Tahoma" w:hAnsi="Tahoma" w:cs="Tahoma"/>
          <w:b/>
          <w:bCs/>
          <w:sz w:val="24"/>
          <w:szCs w:val="24"/>
          <w:lang w:val="es-ES_tradnl"/>
        </w:rPr>
        <w:t>6.3. De los trabajadores oficiales de la banda sinfónica municipal. -Aplicación de derechos convencionales</w:t>
      </w:r>
    </w:p>
    <w:p w14:paraId="630CC146" w14:textId="77777777" w:rsidR="002E50B8" w:rsidRPr="00FE24FF" w:rsidRDefault="002E50B8" w:rsidP="006350C2">
      <w:pPr>
        <w:spacing w:after="0"/>
        <w:ind w:firstLine="360"/>
        <w:jc w:val="both"/>
        <w:rPr>
          <w:rFonts w:ascii="Tahoma" w:hAnsi="Tahoma" w:cs="Tahoma"/>
          <w:b/>
          <w:bCs/>
          <w:sz w:val="24"/>
          <w:szCs w:val="24"/>
          <w:lang w:val="es-ES_tradnl"/>
        </w:rPr>
      </w:pPr>
    </w:p>
    <w:p w14:paraId="0D030BC0" w14:textId="7B5F9456" w:rsidR="00013D88" w:rsidRPr="00FE24FF" w:rsidRDefault="00013D88" w:rsidP="006350C2">
      <w:pPr>
        <w:spacing w:after="0"/>
        <w:ind w:firstLine="284"/>
        <w:jc w:val="both"/>
        <w:rPr>
          <w:rFonts w:ascii="Tahoma" w:hAnsi="Tahoma" w:cs="Tahoma"/>
          <w:sz w:val="24"/>
          <w:szCs w:val="24"/>
        </w:rPr>
      </w:pPr>
      <w:r w:rsidRPr="00FE24FF">
        <w:rPr>
          <w:rFonts w:ascii="Tahoma" w:hAnsi="Tahoma" w:cs="Tahoma"/>
          <w:sz w:val="24"/>
          <w:szCs w:val="24"/>
        </w:rPr>
        <w:t>Sabido es que, 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w:t>
      </w:r>
    </w:p>
    <w:p w14:paraId="1CCA9564" w14:textId="77777777" w:rsidR="002E50B8" w:rsidRPr="00FE24FF" w:rsidRDefault="002E50B8" w:rsidP="006350C2">
      <w:pPr>
        <w:spacing w:after="0"/>
        <w:ind w:firstLine="284"/>
        <w:jc w:val="both"/>
        <w:rPr>
          <w:rFonts w:ascii="Tahoma" w:hAnsi="Tahoma" w:cs="Tahoma"/>
          <w:sz w:val="24"/>
          <w:szCs w:val="24"/>
        </w:rPr>
      </w:pPr>
    </w:p>
    <w:p w14:paraId="4EE9805C" w14:textId="410D75F5" w:rsidR="00013D88" w:rsidRPr="00FE24FF" w:rsidRDefault="00013D88" w:rsidP="006350C2">
      <w:pPr>
        <w:spacing w:after="0"/>
        <w:ind w:firstLine="284"/>
        <w:jc w:val="both"/>
        <w:rPr>
          <w:rFonts w:ascii="Tahoma" w:hAnsi="Tahoma" w:cs="Tahoma"/>
          <w:sz w:val="24"/>
          <w:szCs w:val="24"/>
        </w:rPr>
      </w:pPr>
      <w:r w:rsidRPr="00FE24FF">
        <w:rPr>
          <w:rFonts w:ascii="Tahoma" w:hAnsi="Tahoma" w:cs="Tahoma"/>
          <w:sz w:val="24"/>
          <w:szCs w:val="24"/>
        </w:rPr>
        <w:t xml:space="preserve">Así,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w:t>
      </w:r>
      <w:r w:rsidRPr="00FE24FF">
        <w:rPr>
          <w:rFonts w:ascii="Tahoma" w:hAnsi="Tahoma" w:cs="Tahoma"/>
          <w:b/>
          <w:bCs/>
          <w:sz w:val="24"/>
          <w:szCs w:val="24"/>
        </w:rPr>
        <w:t xml:space="preserve">trabajadores oficiales </w:t>
      </w:r>
      <w:r w:rsidRPr="00FE24FF">
        <w:rPr>
          <w:rFonts w:ascii="Tahoma" w:hAnsi="Tahoma" w:cs="Tahoma"/>
          <w:sz w:val="24"/>
          <w:szCs w:val="24"/>
        </w:rPr>
        <w:t>que corresponde, por una parte, a aquéllos que se dedican a la construcción y sostenimiento de obras públicas, entendiendo esta última, a las labores destinadas a la construcción de la obra pública y a las que buscan su conservación y mantenimiento de obras y parques arqueológicos y contribuyen a que la obra preste la función que le es propia a su naturaleza, esto es, la de interés general y social y/o utilidad pública, y, por otra, al grupo de trabajadores oficiales, creados con la Ley 1161 de 2007 como lo son los músicos que integran la orquesta sinfónica y/o la banda sinfónica.</w:t>
      </w:r>
    </w:p>
    <w:p w14:paraId="3C730628" w14:textId="77777777" w:rsidR="00836105" w:rsidRPr="00FE24FF" w:rsidRDefault="00836105" w:rsidP="006350C2">
      <w:pPr>
        <w:spacing w:after="0"/>
        <w:ind w:firstLine="284"/>
        <w:jc w:val="both"/>
        <w:rPr>
          <w:rFonts w:ascii="Tahoma" w:hAnsi="Tahoma" w:cs="Tahoma"/>
          <w:sz w:val="24"/>
          <w:szCs w:val="24"/>
        </w:rPr>
      </w:pPr>
    </w:p>
    <w:p w14:paraId="4138CE19" w14:textId="22D1D168" w:rsidR="00013D88" w:rsidRPr="00FE24FF" w:rsidRDefault="00013D88" w:rsidP="006350C2">
      <w:pPr>
        <w:spacing w:after="0"/>
        <w:ind w:firstLine="284"/>
        <w:jc w:val="both"/>
        <w:rPr>
          <w:rFonts w:ascii="Tahoma" w:hAnsi="Tahoma" w:cs="Tahoma"/>
          <w:sz w:val="24"/>
          <w:szCs w:val="24"/>
        </w:rPr>
      </w:pPr>
      <w:r w:rsidRPr="00FE24FF">
        <w:rPr>
          <w:rFonts w:ascii="Tahoma" w:hAnsi="Tahoma" w:cs="Tahoma"/>
          <w:sz w:val="24"/>
          <w:szCs w:val="24"/>
        </w:rPr>
        <w:t xml:space="preserve">En este punto, la Corte Suprema de Justicia, en sentencia SL3255-2020 (1-09-2020), Rad. 65095, M.P. Dolly Amparo </w:t>
      </w:r>
      <w:proofErr w:type="spellStart"/>
      <w:r w:rsidRPr="00FE24FF">
        <w:rPr>
          <w:rFonts w:ascii="Tahoma" w:hAnsi="Tahoma" w:cs="Tahoma"/>
          <w:sz w:val="24"/>
          <w:szCs w:val="24"/>
        </w:rPr>
        <w:t>Caguasango</w:t>
      </w:r>
      <w:proofErr w:type="spellEnd"/>
      <w:r w:rsidRPr="00FE24FF">
        <w:rPr>
          <w:rFonts w:ascii="Tahoma" w:hAnsi="Tahoma" w:cs="Tahoma"/>
          <w:sz w:val="24"/>
          <w:szCs w:val="24"/>
        </w:rPr>
        <w:t xml:space="preserve"> Villota, al referirse a este grupo especial de trabajadores oficiales, indicó:</w:t>
      </w:r>
    </w:p>
    <w:p w14:paraId="665B3F79" w14:textId="77777777" w:rsidR="002E50B8" w:rsidRPr="00FE24FF" w:rsidRDefault="002E50B8" w:rsidP="006350C2">
      <w:pPr>
        <w:spacing w:after="0"/>
        <w:ind w:firstLine="284"/>
        <w:jc w:val="both"/>
        <w:rPr>
          <w:rFonts w:ascii="Tahoma" w:hAnsi="Tahoma" w:cs="Tahoma"/>
          <w:sz w:val="24"/>
          <w:szCs w:val="24"/>
        </w:rPr>
      </w:pPr>
    </w:p>
    <w:p w14:paraId="58C41E99" w14:textId="77777777" w:rsidR="002D346E" w:rsidRPr="002D346E" w:rsidRDefault="002D346E" w:rsidP="002D346E">
      <w:pPr>
        <w:spacing w:after="0" w:line="240" w:lineRule="auto"/>
        <w:ind w:left="426" w:right="420"/>
        <w:jc w:val="both"/>
        <w:rPr>
          <w:rFonts w:ascii="Tahoma" w:eastAsia="Century Gothic" w:hAnsi="Tahoma" w:cs="Tahoma"/>
          <w:i/>
          <w:iCs/>
          <w:szCs w:val="24"/>
        </w:rPr>
      </w:pPr>
      <w:r w:rsidRPr="002D346E">
        <w:rPr>
          <w:rFonts w:ascii="Tahoma" w:eastAsia="Century Gothic" w:hAnsi="Tahoma" w:cs="Tahoma"/>
          <w:i/>
          <w:iCs/>
          <w:szCs w:val="24"/>
        </w:rPr>
        <w:t xml:space="preserve">“La Ley 1161 de 2007 por la cual «se determina la relación laboral de los músicos sinfónicos con el Estado», en su artículo 1 dispuso que: «Los músicos de las orquestas de carácter sinfónico al servicio del Estado tendrán el carácter de trabajadores oficiales y se vincularán mediante contratos de trabajo». </w:t>
      </w:r>
    </w:p>
    <w:p w14:paraId="76D6AF11" w14:textId="77777777" w:rsidR="002D346E" w:rsidRPr="002D346E" w:rsidRDefault="002D346E" w:rsidP="002D346E">
      <w:pPr>
        <w:spacing w:after="0" w:line="240" w:lineRule="auto"/>
        <w:ind w:left="426" w:right="420"/>
        <w:jc w:val="both"/>
        <w:rPr>
          <w:rFonts w:ascii="Tahoma" w:eastAsia="Century Gothic" w:hAnsi="Tahoma" w:cs="Tahoma"/>
          <w:i/>
          <w:iCs/>
          <w:szCs w:val="24"/>
        </w:rPr>
      </w:pPr>
      <w:r w:rsidRPr="002D346E">
        <w:rPr>
          <w:rFonts w:ascii="Tahoma" w:eastAsia="Century Gothic" w:hAnsi="Tahoma" w:cs="Tahoma"/>
          <w:i/>
          <w:iCs/>
          <w:szCs w:val="24"/>
        </w:rPr>
        <w:t>…</w:t>
      </w:r>
    </w:p>
    <w:p w14:paraId="25071710" w14:textId="77777777" w:rsidR="002D346E" w:rsidRPr="002D346E" w:rsidRDefault="002D346E" w:rsidP="002D346E">
      <w:pPr>
        <w:spacing w:after="0" w:line="240" w:lineRule="auto"/>
        <w:ind w:left="426" w:right="420"/>
        <w:jc w:val="both"/>
        <w:rPr>
          <w:rFonts w:ascii="Tahoma" w:eastAsia="Century Gothic" w:hAnsi="Tahoma" w:cs="Tahoma"/>
          <w:i/>
          <w:iCs/>
          <w:szCs w:val="24"/>
        </w:rPr>
      </w:pPr>
      <w:r w:rsidRPr="002D346E">
        <w:rPr>
          <w:rFonts w:ascii="Tahoma" w:eastAsia="Century Gothic" w:hAnsi="Tahoma" w:cs="Tahoma"/>
          <w:i/>
          <w:iCs/>
          <w:szCs w:val="24"/>
        </w:rPr>
        <w:t xml:space="preserve">Para desentrañar el sentido, finalidad y los sujetos destinatarios, se advierte que en la exposición de motivos publicada en la gaceta del Congreso AÑO XIV - Nº 795 del 8 de noviembre de 2005 se precisó que: </w:t>
      </w:r>
    </w:p>
    <w:p w14:paraId="1C0C8C45" w14:textId="77777777" w:rsidR="002D346E" w:rsidRPr="002D346E" w:rsidRDefault="002D346E" w:rsidP="002D346E">
      <w:pPr>
        <w:spacing w:after="0" w:line="240" w:lineRule="auto"/>
        <w:ind w:left="426" w:right="420"/>
        <w:jc w:val="both"/>
        <w:rPr>
          <w:rFonts w:ascii="Tahoma" w:eastAsia="Century Gothic" w:hAnsi="Tahoma" w:cs="Tahoma"/>
          <w:i/>
          <w:iCs/>
          <w:szCs w:val="24"/>
        </w:rPr>
      </w:pPr>
    </w:p>
    <w:p w14:paraId="286DE32C" w14:textId="77777777" w:rsidR="002D346E" w:rsidRPr="002D346E" w:rsidRDefault="002D346E" w:rsidP="002D346E">
      <w:pPr>
        <w:spacing w:after="0" w:line="240" w:lineRule="auto"/>
        <w:ind w:left="851" w:right="845"/>
        <w:jc w:val="both"/>
        <w:rPr>
          <w:rFonts w:ascii="Tahoma" w:eastAsia="Century Gothic" w:hAnsi="Tahoma" w:cs="Tahoma"/>
          <w:i/>
          <w:iCs/>
          <w:szCs w:val="24"/>
        </w:rPr>
      </w:pPr>
      <w:r w:rsidRPr="002D346E">
        <w:rPr>
          <w:rFonts w:ascii="Tahoma" w:eastAsia="Century Gothic" w:hAnsi="Tahoma" w:cs="Tahoma"/>
          <w:i/>
          <w:iCs/>
          <w:szCs w:val="24"/>
        </w:rPr>
        <w:t>“[…]</w:t>
      </w:r>
    </w:p>
    <w:p w14:paraId="1AB0D9FD" w14:textId="77777777" w:rsidR="002D346E" w:rsidRPr="002D346E" w:rsidRDefault="002D346E" w:rsidP="002D346E">
      <w:pPr>
        <w:spacing w:after="0" w:line="240" w:lineRule="auto"/>
        <w:ind w:left="851" w:right="845"/>
        <w:jc w:val="both"/>
        <w:rPr>
          <w:rFonts w:ascii="Tahoma" w:eastAsia="Century Gothic" w:hAnsi="Tahoma" w:cs="Tahoma"/>
          <w:i/>
          <w:iCs/>
          <w:szCs w:val="24"/>
        </w:rPr>
      </w:pPr>
      <w:r w:rsidRPr="002D346E">
        <w:rPr>
          <w:rFonts w:ascii="Tahoma" w:eastAsia="Century Gothic" w:hAnsi="Tahoma" w:cs="Tahoma"/>
          <w:i/>
          <w:iCs/>
          <w:szCs w:val="24"/>
        </w:rPr>
        <w:lastRenderedPageBreak/>
        <w:t>La vinculación laboral con el Estado se puede regular desde dos aspectos: una relación legal y reglamentaria, que es una determinación unilateral del Estado, en la que no se pueden definir las condiciones ni la forma de prestar el servicio, y una relación contractual, en la cual se acuerdan unas condiciones en un plano de igualdad, en el cual el empleado puede acordar y negociar libremente todos los aspectos de su vinculación.</w:t>
      </w:r>
    </w:p>
    <w:p w14:paraId="0DA791EF" w14:textId="77777777" w:rsidR="002D346E" w:rsidRPr="002D346E" w:rsidRDefault="002D346E" w:rsidP="002D346E">
      <w:pPr>
        <w:spacing w:after="0" w:line="240" w:lineRule="auto"/>
        <w:ind w:left="851" w:right="845"/>
        <w:jc w:val="both"/>
        <w:rPr>
          <w:rFonts w:ascii="Tahoma" w:eastAsia="Century Gothic" w:hAnsi="Tahoma" w:cs="Tahoma"/>
          <w:i/>
          <w:iCs/>
          <w:szCs w:val="24"/>
        </w:rPr>
      </w:pPr>
      <w:r w:rsidRPr="002D346E">
        <w:rPr>
          <w:rFonts w:ascii="Tahoma" w:eastAsia="Century Gothic" w:hAnsi="Tahoma" w:cs="Tahoma"/>
          <w:i/>
          <w:iCs/>
          <w:szCs w:val="24"/>
        </w:rPr>
        <w:t xml:space="preserve">[…] </w:t>
      </w:r>
    </w:p>
    <w:p w14:paraId="70963B30" w14:textId="77777777" w:rsidR="002D346E" w:rsidRPr="002D346E" w:rsidRDefault="002D346E" w:rsidP="002D346E">
      <w:pPr>
        <w:spacing w:after="0" w:line="240" w:lineRule="auto"/>
        <w:ind w:left="851" w:right="845"/>
        <w:jc w:val="both"/>
        <w:rPr>
          <w:rFonts w:ascii="Tahoma" w:eastAsia="Century Gothic" w:hAnsi="Tahoma" w:cs="Tahoma"/>
          <w:i/>
          <w:iCs/>
          <w:szCs w:val="24"/>
        </w:rPr>
      </w:pPr>
      <w:r w:rsidRPr="002D346E">
        <w:rPr>
          <w:rFonts w:ascii="Tahoma" w:eastAsia="Century Gothic" w:hAnsi="Tahoma" w:cs="Tahoma"/>
          <w:i/>
          <w:iCs/>
          <w:szCs w:val="24"/>
        </w:rPr>
        <w:t>En conclusión, las orquestas sinfónicas son entidades que producen arte como resultado de una creación colectiva y las herramientas del empleo público escapan o son insuficientes para regular la actividad. Con el contrato de trabajo se pueden establecer formas flexibles de regular la actividad de los músicos sinfónicos al servicio del Estado, por ejemplo, en los aspectos siguientes: […]</w:t>
      </w:r>
    </w:p>
    <w:p w14:paraId="4E699793" w14:textId="77777777" w:rsidR="002D346E" w:rsidRPr="002D346E" w:rsidRDefault="002D346E" w:rsidP="002D346E">
      <w:pPr>
        <w:spacing w:after="0" w:line="240" w:lineRule="auto"/>
        <w:ind w:left="851" w:right="845"/>
        <w:jc w:val="both"/>
        <w:rPr>
          <w:rFonts w:ascii="Tahoma" w:eastAsia="Century Gothic" w:hAnsi="Tahoma" w:cs="Tahoma"/>
          <w:i/>
          <w:iCs/>
          <w:szCs w:val="24"/>
        </w:rPr>
      </w:pPr>
      <w:r w:rsidRPr="002D346E">
        <w:rPr>
          <w:rFonts w:ascii="Tahoma" w:eastAsia="Century Gothic" w:hAnsi="Tahoma" w:cs="Tahoma"/>
          <w:i/>
          <w:iCs/>
          <w:szCs w:val="24"/>
        </w:rPr>
        <w:t>[…]</w:t>
      </w:r>
    </w:p>
    <w:p w14:paraId="43E8B50C" w14:textId="77777777" w:rsidR="002D346E" w:rsidRPr="002D346E" w:rsidRDefault="002D346E" w:rsidP="002D346E">
      <w:pPr>
        <w:spacing w:after="0" w:line="240" w:lineRule="auto"/>
        <w:ind w:left="851" w:right="845"/>
        <w:jc w:val="both"/>
        <w:rPr>
          <w:rFonts w:ascii="Tahoma" w:eastAsia="Century Gothic" w:hAnsi="Tahoma" w:cs="Tahoma"/>
          <w:i/>
          <w:iCs/>
          <w:szCs w:val="24"/>
        </w:rPr>
      </w:pPr>
      <w:r w:rsidRPr="002D346E">
        <w:rPr>
          <w:rFonts w:ascii="Tahoma" w:eastAsia="Century Gothic" w:hAnsi="Tahoma" w:cs="Tahoma"/>
          <w:i/>
          <w:iCs/>
          <w:szCs w:val="24"/>
        </w:rPr>
        <w:t xml:space="preserve">En el mismo sentido del presente proyecto de ley, pero con una cobertura restringida, el artículo 72 de la Ley 393 de 1997 dispone que “Los profesores integrantes de la Orquesta Sinfónica de Colombia y la Banda Sinfónica Nacional se vincularán a la administración pública mediante contrato de trabajo”, norma que fue interpretada por la Sala de Consulta y Servicio Civil del Consejo de Estado en el sentido en que </w:t>
      </w:r>
      <w:r w:rsidRPr="002D346E">
        <w:rPr>
          <w:rFonts w:ascii="Tahoma" w:eastAsia="Century Gothic" w:hAnsi="Tahoma" w:cs="Tahoma"/>
          <w:b/>
          <w:bCs/>
          <w:i/>
          <w:iCs/>
          <w:szCs w:val="24"/>
        </w:rPr>
        <w:t>es posible que el legislador establezca relaciones jurídicas de los servidores públicos con el Estado mediante contratos de trabajo, sin que ellas necesariamente correspondan a la concepción tradicional del trabajador oficial como operarios de las obras públicas”</w:t>
      </w:r>
      <w:r w:rsidRPr="002D346E">
        <w:rPr>
          <w:rFonts w:ascii="Tahoma" w:eastAsia="Century Gothic" w:hAnsi="Tahoma" w:cs="Tahoma"/>
          <w:i/>
          <w:iCs/>
          <w:szCs w:val="24"/>
        </w:rPr>
        <w:t xml:space="preserve"> […]</w:t>
      </w:r>
    </w:p>
    <w:p w14:paraId="5176749C" w14:textId="77777777" w:rsidR="002D346E" w:rsidRPr="002D346E" w:rsidRDefault="002D346E" w:rsidP="002D346E">
      <w:pPr>
        <w:spacing w:after="0" w:line="240" w:lineRule="auto"/>
        <w:ind w:left="426" w:right="420"/>
        <w:jc w:val="both"/>
        <w:rPr>
          <w:rFonts w:ascii="Tahoma" w:eastAsia="Century Gothic" w:hAnsi="Tahoma" w:cs="Tahoma"/>
          <w:i/>
          <w:iCs/>
          <w:szCs w:val="24"/>
        </w:rPr>
      </w:pPr>
    </w:p>
    <w:p w14:paraId="48646A0D" w14:textId="77777777" w:rsidR="002D346E" w:rsidRPr="002D346E" w:rsidRDefault="002D346E" w:rsidP="002D346E">
      <w:pPr>
        <w:spacing w:after="0" w:line="240" w:lineRule="auto"/>
        <w:ind w:left="426" w:right="420"/>
        <w:jc w:val="both"/>
        <w:rPr>
          <w:rFonts w:ascii="Tahoma" w:eastAsia="Century Gothic" w:hAnsi="Tahoma" w:cs="Tahoma"/>
          <w:i/>
          <w:iCs/>
          <w:szCs w:val="24"/>
        </w:rPr>
      </w:pPr>
      <w:r w:rsidRPr="002D346E">
        <w:rPr>
          <w:rFonts w:ascii="Tahoma" w:eastAsia="Century Gothic" w:hAnsi="Tahoma" w:cs="Tahoma"/>
          <w:i/>
          <w:iCs/>
          <w:szCs w:val="24"/>
        </w:rPr>
        <w:t xml:space="preserve">[…] Reafirma lo anterior que al aludir al antecedente legal existente -artículo 72 de la Ley 393 de 1997– que cobija a los músicos sinfónicos pertenecientes a la banda y a la orquesta nacional, en la sustentación del proyecto se manifestara que esta última disposición tuvo una cobertura restringida frente a la nueva iniciativa legislativa, de lo que surge que con la Ley 1161 de 2007 se pretendía tener un marco más amplio de destinatarios.  </w:t>
      </w:r>
    </w:p>
    <w:p w14:paraId="4F454558" w14:textId="77777777" w:rsidR="002D346E" w:rsidRPr="002D346E" w:rsidRDefault="002D346E" w:rsidP="002D346E">
      <w:pPr>
        <w:spacing w:after="0" w:line="240" w:lineRule="auto"/>
        <w:ind w:left="426" w:right="420"/>
        <w:jc w:val="both"/>
        <w:rPr>
          <w:rFonts w:ascii="Tahoma" w:eastAsia="Century Gothic" w:hAnsi="Tahoma" w:cs="Tahoma"/>
          <w:i/>
          <w:iCs/>
          <w:szCs w:val="24"/>
        </w:rPr>
      </w:pPr>
      <w:r w:rsidRPr="002D346E">
        <w:rPr>
          <w:rFonts w:ascii="Tahoma" w:eastAsia="Century Gothic" w:hAnsi="Tahoma" w:cs="Tahoma"/>
          <w:i/>
          <w:iCs/>
          <w:szCs w:val="24"/>
        </w:rPr>
        <w:t>[…]</w:t>
      </w:r>
    </w:p>
    <w:p w14:paraId="2F822BE5" w14:textId="77777777" w:rsidR="002D346E" w:rsidRPr="002D346E" w:rsidRDefault="002D346E" w:rsidP="002D346E">
      <w:pPr>
        <w:spacing w:after="0" w:line="240" w:lineRule="auto"/>
        <w:ind w:left="426" w:right="420"/>
        <w:jc w:val="both"/>
        <w:rPr>
          <w:rFonts w:ascii="Tahoma" w:eastAsia="Century Gothic" w:hAnsi="Tahoma" w:cs="Tahoma"/>
          <w:i/>
          <w:iCs/>
          <w:szCs w:val="24"/>
        </w:rPr>
      </w:pPr>
      <w:r w:rsidRPr="002D346E">
        <w:rPr>
          <w:rFonts w:ascii="Tahoma" w:eastAsia="Century Gothic" w:hAnsi="Tahoma" w:cs="Tahoma"/>
          <w:i/>
          <w:iCs/>
          <w:szCs w:val="24"/>
        </w:rPr>
        <w:t>En tal sentido, una lectura integral y armónica de la exposición de los motivos de ley deja ver que su objetivo fue solucionar las dificultades derivadas de la forma de vinculación laboral de «los músicos sinfónicos al servicio del Estado», dada las peculiaridades que caracteriza el nexo con estos servidores, en la medida que el arte no es una función típicamente administrativa del Estado.</w:t>
      </w:r>
    </w:p>
    <w:p w14:paraId="2FDAAB63" w14:textId="77777777" w:rsidR="002D346E" w:rsidRPr="002D346E" w:rsidRDefault="002D346E" w:rsidP="002D346E">
      <w:pPr>
        <w:spacing w:after="0" w:line="240" w:lineRule="auto"/>
        <w:ind w:left="426" w:right="420"/>
        <w:jc w:val="both"/>
        <w:rPr>
          <w:rFonts w:ascii="Tahoma" w:eastAsia="Century Gothic" w:hAnsi="Tahoma" w:cs="Tahoma"/>
          <w:i/>
          <w:iCs/>
          <w:szCs w:val="24"/>
        </w:rPr>
      </w:pPr>
      <w:r w:rsidRPr="002D346E">
        <w:rPr>
          <w:rFonts w:ascii="Tahoma" w:eastAsia="Century Gothic" w:hAnsi="Tahoma" w:cs="Tahoma"/>
          <w:i/>
          <w:iCs/>
          <w:szCs w:val="24"/>
        </w:rPr>
        <w:t>[…]</w:t>
      </w:r>
    </w:p>
    <w:p w14:paraId="72EDBB78" w14:textId="77777777" w:rsidR="002D346E" w:rsidRPr="002D346E" w:rsidRDefault="002D346E" w:rsidP="002D346E">
      <w:pPr>
        <w:spacing w:after="0" w:line="240" w:lineRule="auto"/>
        <w:ind w:left="426" w:right="420"/>
        <w:jc w:val="both"/>
        <w:rPr>
          <w:rFonts w:ascii="Tahoma" w:eastAsia="Century Gothic" w:hAnsi="Tahoma" w:cs="Tahoma"/>
          <w:i/>
          <w:iCs/>
          <w:szCs w:val="24"/>
        </w:rPr>
      </w:pPr>
      <w:r w:rsidRPr="002D346E">
        <w:rPr>
          <w:rFonts w:ascii="Tahoma" w:eastAsia="Century Gothic" w:hAnsi="Tahoma" w:cs="Tahoma"/>
          <w:i/>
          <w:iCs/>
          <w:szCs w:val="24"/>
        </w:rPr>
        <w:t xml:space="preserve">En tal dirección, es claro para esta colegiatura que con la mencionada ley </w:t>
      </w:r>
      <w:r w:rsidRPr="002D346E">
        <w:rPr>
          <w:rFonts w:ascii="Tahoma" w:eastAsia="Century Gothic" w:hAnsi="Tahoma" w:cs="Tahoma"/>
          <w:b/>
          <w:bCs/>
          <w:i/>
          <w:iCs/>
          <w:szCs w:val="24"/>
        </w:rPr>
        <w:t>se reconoció a favor de los músicos sinfónicos al servicio del Estado un régimen laboral especial, precisamente por no corresponder su actividad a la concepción tradicional del trabajador oficial, esto es, aquel dedicado a la construcción y sostenimiento de las obras públicas</w:t>
      </w:r>
      <w:r w:rsidRPr="002D346E">
        <w:rPr>
          <w:rFonts w:ascii="Tahoma" w:eastAsia="Century Gothic" w:hAnsi="Tahoma" w:cs="Tahoma"/>
          <w:i/>
          <w:iCs/>
          <w:szCs w:val="24"/>
        </w:rPr>
        <w:t>, se consideró que la mejor forma de vincularlos, dada su relación sui generis, era a través de un contrato de trabajo. Ello en concordancia con las previsiones del artículo 125 Constitucional y la sentencia CC C-484 de 1995, que determinaron que solamente la ley puede definir qué actividades pueden ser desempeñadas por empleados públicos y cuáles por trabajadores oficiales.</w:t>
      </w:r>
    </w:p>
    <w:p w14:paraId="253DE7E0" w14:textId="77777777" w:rsidR="002D346E" w:rsidRPr="002D346E" w:rsidRDefault="002D346E" w:rsidP="002D346E">
      <w:pPr>
        <w:spacing w:after="0" w:line="240" w:lineRule="auto"/>
        <w:ind w:left="426" w:right="420"/>
        <w:jc w:val="both"/>
        <w:rPr>
          <w:rFonts w:ascii="Tahoma" w:eastAsia="Century Gothic" w:hAnsi="Tahoma" w:cs="Tahoma"/>
          <w:szCs w:val="24"/>
        </w:rPr>
      </w:pPr>
    </w:p>
    <w:p w14:paraId="52F54AD3" w14:textId="77777777" w:rsidR="002D346E" w:rsidRPr="002D346E" w:rsidRDefault="002D346E" w:rsidP="002D346E">
      <w:pPr>
        <w:spacing w:after="0" w:line="240" w:lineRule="auto"/>
        <w:ind w:left="426" w:right="420"/>
        <w:jc w:val="both"/>
        <w:rPr>
          <w:rFonts w:ascii="Tahoma" w:eastAsia="Century Gothic" w:hAnsi="Tahoma" w:cs="Tahoma"/>
          <w:b/>
          <w:bCs/>
          <w:i/>
          <w:iCs/>
          <w:szCs w:val="24"/>
        </w:rPr>
      </w:pPr>
      <w:r w:rsidRPr="002D346E">
        <w:rPr>
          <w:rFonts w:ascii="Tahoma" w:eastAsia="Century Gothic" w:hAnsi="Tahoma" w:cs="Tahoma"/>
          <w:b/>
          <w:bCs/>
          <w:i/>
          <w:iCs/>
          <w:szCs w:val="24"/>
        </w:rPr>
        <w:t>Así, el legislador, en ejercicio de su potestad de configuración, se encuentra facultado para establecer que, determinados servidores del Estado quienes, pese a que en principio no corresponda a la concepción tradicional del trabajador oficial, puedan tener tal calidad y, por ende, que su vinculación deba hacerse a través de un contrato de trabajo.</w:t>
      </w:r>
    </w:p>
    <w:p w14:paraId="27446150" w14:textId="77777777" w:rsidR="002D346E" w:rsidRPr="002D346E" w:rsidRDefault="002D346E" w:rsidP="002D346E">
      <w:pPr>
        <w:spacing w:after="0" w:line="240" w:lineRule="auto"/>
        <w:ind w:left="426" w:right="420"/>
        <w:jc w:val="both"/>
        <w:rPr>
          <w:rFonts w:ascii="Tahoma" w:eastAsia="Century Gothic" w:hAnsi="Tahoma" w:cs="Tahoma"/>
          <w:i/>
          <w:iCs/>
          <w:szCs w:val="24"/>
        </w:rPr>
      </w:pPr>
      <w:r w:rsidRPr="002D346E">
        <w:rPr>
          <w:rFonts w:ascii="Tahoma" w:eastAsia="Century Gothic" w:hAnsi="Tahoma" w:cs="Tahoma"/>
          <w:i/>
          <w:iCs/>
          <w:szCs w:val="24"/>
        </w:rPr>
        <w:t>[…]</w:t>
      </w:r>
    </w:p>
    <w:p w14:paraId="0555F9AE" w14:textId="77777777" w:rsidR="002D346E" w:rsidRPr="002D346E" w:rsidRDefault="002D346E" w:rsidP="002D346E">
      <w:pPr>
        <w:spacing w:after="0" w:line="240" w:lineRule="auto"/>
        <w:ind w:left="426" w:right="420"/>
        <w:jc w:val="both"/>
        <w:rPr>
          <w:rFonts w:ascii="Tahoma" w:eastAsia="Century Gothic" w:hAnsi="Tahoma" w:cs="Tahoma"/>
          <w:i/>
          <w:iCs/>
          <w:szCs w:val="24"/>
        </w:rPr>
      </w:pPr>
      <w:r w:rsidRPr="002D346E">
        <w:rPr>
          <w:rFonts w:ascii="Tahoma" w:eastAsia="Century Gothic" w:hAnsi="Tahoma" w:cs="Tahoma"/>
          <w:i/>
          <w:iCs/>
          <w:szCs w:val="24"/>
        </w:rPr>
        <w:t xml:space="preserve">La Corte destaca que la Sala de Consulta y Servicio Civil del Consejo de Estado al estudiar el artículo 72 de  la Ley 393 de 1997  respecto de la Orquesta Sinfónica de </w:t>
      </w:r>
      <w:r w:rsidRPr="002D346E">
        <w:rPr>
          <w:rFonts w:ascii="Tahoma" w:eastAsia="Century Gothic" w:hAnsi="Tahoma" w:cs="Tahoma"/>
          <w:i/>
          <w:iCs/>
          <w:szCs w:val="24"/>
        </w:rPr>
        <w:lastRenderedPageBreak/>
        <w:t xml:space="preserve">Colombia  y de la Banda Sinfónica Nacional, pertenecientes al Ministerio de Cultura, señaló que el poder legislativo bien podía determinar un régimen especial  para dicho ministerio, consistente </w:t>
      </w:r>
      <w:r w:rsidRPr="002D346E">
        <w:rPr>
          <w:rFonts w:ascii="Tahoma" w:eastAsia="Century Gothic" w:hAnsi="Tahoma" w:cs="Tahoma"/>
          <w:b/>
          <w:bCs/>
          <w:i/>
          <w:iCs/>
          <w:szCs w:val="24"/>
          <w:u w:val="single"/>
        </w:rPr>
        <w:t xml:space="preserve">en que pueden existir en su planta de personal trabajadores oficiales que no tengan  la calidad de empleados encargados de la construcción y sostenimiento de obras públicas. </w:t>
      </w:r>
    </w:p>
    <w:p w14:paraId="2FDD0259" w14:textId="77777777" w:rsidR="00013D88" w:rsidRPr="00FE24FF" w:rsidRDefault="00013D88" w:rsidP="006350C2">
      <w:pPr>
        <w:spacing w:after="0"/>
        <w:ind w:left="568" w:right="474"/>
        <w:jc w:val="both"/>
        <w:rPr>
          <w:rFonts w:ascii="Tahoma" w:hAnsi="Tahoma" w:cs="Tahoma"/>
          <w:sz w:val="24"/>
          <w:szCs w:val="24"/>
        </w:rPr>
      </w:pPr>
    </w:p>
    <w:p w14:paraId="4CAFCFF2" w14:textId="76E39FDE" w:rsidR="00013D88" w:rsidRDefault="00013D88" w:rsidP="006350C2">
      <w:pPr>
        <w:spacing w:after="0"/>
        <w:ind w:left="426" w:right="49"/>
        <w:jc w:val="both"/>
        <w:rPr>
          <w:rFonts w:ascii="Tahoma" w:hAnsi="Tahoma" w:cs="Tahoma"/>
          <w:sz w:val="24"/>
          <w:szCs w:val="24"/>
        </w:rPr>
      </w:pPr>
      <w:r w:rsidRPr="00FE24FF">
        <w:rPr>
          <w:rFonts w:ascii="Tahoma" w:hAnsi="Tahoma" w:cs="Tahoma"/>
          <w:sz w:val="24"/>
          <w:szCs w:val="24"/>
        </w:rPr>
        <w:t>Sobre el particular, el Consejo de Estado, Sala de Consulta, 16 oct. 1997, rad. 1041, dijo:</w:t>
      </w:r>
    </w:p>
    <w:p w14:paraId="157906A8" w14:textId="77777777" w:rsidR="002D346E" w:rsidRPr="00FE24FF" w:rsidRDefault="002D346E" w:rsidP="006350C2">
      <w:pPr>
        <w:spacing w:after="0"/>
        <w:ind w:left="426" w:right="49"/>
        <w:jc w:val="both"/>
        <w:rPr>
          <w:rFonts w:ascii="Tahoma" w:hAnsi="Tahoma" w:cs="Tahoma"/>
          <w:sz w:val="24"/>
          <w:szCs w:val="24"/>
        </w:rPr>
      </w:pPr>
    </w:p>
    <w:p w14:paraId="0C18B360" w14:textId="77777777" w:rsidR="002D346E" w:rsidRPr="002D346E" w:rsidRDefault="002D346E" w:rsidP="002D346E">
      <w:pPr>
        <w:spacing w:after="0" w:line="240" w:lineRule="auto"/>
        <w:ind w:left="851" w:right="845"/>
        <w:jc w:val="both"/>
        <w:rPr>
          <w:rFonts w:ascii="Tahoma" w:eastAsia="Century Gothic" w:hAnsi="Tahoma" w:cs="Tahoma"/>
          <w:i/>
          <w:iCs/>
          <w:szCs w:val="24"/>
        </w:rPr>
      </w:pPr>
      <w:r w:rsidRPr="002D346E">
        <w:rPr>
          <w:rFonts w:ascii="Tahoma" w:eastAsia="Century Gothic" w:hAnsi="Tahoma" w:cs="Tahoma"/>
          <w:i/>
          <w:iCs/>
          <w:szCs w:val="24"/>
        </w:rPr>
        <w:t xml:space="preserve">1. La ley 397 de 1997 establece en su artículo 72 un régimen especial para el Ministerio de Cultura consistente en que pueden existir en su planta de personal trabajadores oficiales, así no tenga la naturaleza de trabajadores de la construcción y sostenimiento de obras públicas. </w:t>
      </w:r>
    </w:p>
    <w:p w14:paraId="2AA619C1" w14:textId="77777777" w:rsidR="002D346E" w:rsidRPr="002D346E" w:rsidRDefault="002D346E" w:rsidP="002D346E">
      <w:pPr>
        <w:spacing w:after="0" w:line="240" w:lineRule="auto"/>
        <w:ind w:left="851" w:right="845"/>
        <w:jc w:val="both"/>
        <w:rPr>
          <w:rFonts w:ascii="Tahoma" w:eastAsia="Century Gothic" w:hAnsi="Tahoma" w:cs="Tahoma"/>
          <w:i/>
          <w:iCs/>
          <w:szCs w:val="24"/>
        </w:rPr>
      </w:pPr>
    </w:p>
    <w:p w14:paraId="4136DD93" w14:textId="77777777" w:rsidR="002D346E" w:rsidRPr="002D346E" w:rsidRDefault="002D346E" w:rsidP="002D346E">
      <w:pPr>
        <w:spacing w:after="0" w:line="240" w:lineRule="auto"/>
        <w:ind w:left="851" w:right="845"/>
        <w:jc w:val="both"/>
        <w:rPr>
          <w:rFonts w:ascii="Tahoma" w:eastAsia="Century Gothic" w:hAnsi="Tahoma" w:cs="Tahoma"/>
          <w:i/>
          <w:iCs/>
          <w:szCs w:val="24"/>
        </w:rPr>
      </w:pPr>
      <w:r w:rsidRPr="002D346E">
        <w:rPr>
          <w:rFonts w:ascii="Tahoma" w:eastAsia="Century Gothic" w:hAnsi="Tahoma" w:cs="Tahoma"/>
          <w:i/>
          <w:iCs/>
          <w:szCs w:val="24"/>
        </w:rPr>
        <w:t>Como consecuencia, pueden vincularse mediante contrato de trabajo a la planta de personal del Ministerio de Cultura, las personas que cumplen actividades de mantenimiento de obras y parques arqueológicos y que al entrar en vigencia la ley desempeñaban dichos cargos en la estructura del Instituto Colombiano de Cultura. Así mismo, los integrantes de la Orquesta Sinfónica de Colombia y la Banda Sinfónica Nacional.</w:t>
      </w:r>
    </w:p>
    <w:p w14:paraId="70DF2FC9" w14:textId="77777777" w:rsidR="002D346E" w:rsidRPr="002D346E" w:rsidRDefault="002D346E" w:rsidP="002D346E">
      <w:pPr>
        <w:spacing w:after="0" w:line="240" w:lineRule="auto"/>
        <w:ind w:left="851" w:right="845" w:firstLine="708"/>
        <w:jc w:val="both"/>
        <w:rPr>
          <w:rFonts w:ascii="Tahoma" w:eastAsia="Century Gothic" w:hAnsi="Tahoma" w:cs="Tahoma"/>
          <w:i/>
          <w:iCs/>
          <w:szCs w:val="24"/>
        </w:rPr>
      </w:pPr>
      <w:r w:rsidRPr="002D346E">
        <w:rPr>
          <w:rFonts w:ascii="Tahoma" w:eastAsia="Century Gothic" w:hAnsi="Tahoma" w:cs="Tahoma"/>
          <w:i/>
          <w:iCs/>
          <w:szCs w:val="24"/>
        </w:rPr>
        <w:t>[…]</w:t>
      </w:r>
    </w:p>
    <w:p w14:paraId="3D3914A0" w14:textId="77777777" w:rsidR="002D346E" w:rsidRPr="002D346E" w:rsidRDefault="002D346E" w:rsidP="002D346E">
      <w:pPr>
        <w:spacing w:after="0" w:line="240" w:lineRule="auto"/>
        <w:ind w:left="851" w:right="845"/>
        <w:jc w:val="both"/>
        <w:rPr>
          <w:rFonts w:ascii="Tahoma" w:eastAsia="Century Gothic" w:hAnsi="Tahoma" w:cs="Tahoma"/>
          <w:i/>
          <w:iCs/>
          <w:szCs w:val="24"/>
        </w:rPr>
      </w:pPr>
      <w:r w:rsidRPr="002D346E">
        <w:rPr>
          <w:rFonts w:ascii="Tahoma" w:eastAsia="Century Gothic" w:hAnsi="Tahoma" w:cs="Tahoma"/>
          <w:i/>
          <w:iCs/>
          <w:szCs w:val="24"/>
        </w:rPr>
        <w:t xml:space="preserve">2. El inciso final del artículo 72 de la ley 397 estableció para los profesores integrantes de la Orquesta Sinfónica de Colombia y la Banda Sinfónica Nacional, </w:t>
      </w:r>
      <w:r w:rsidRPr="002D346E">
        <w:rPr>
          <w:rFonts w:ascii="Tahoma" w:eastAsia="Century Gothic" w:hAnsi="Tahoma" w:cs="Tahoma"/>
          <w:b/>
          <w:bCs/>
          <w:i/>
          <w:iCs/>
          <w:szCs w:val="24"/>
        </w:rPr>
        <w:t>un procedimiento de vinculación a la administración pública mediante contrato de trabajo, que les permite celebrar convenciones colectivas</w:t>
      </w:r>
      <w:r w:rsidRPr="002D346E">
        <w:rPr>
          <w:rFonts w:ascii="Tahoma" w:eastAsia="Century Gothic" w:hAnsi="Tahoma" w:cs="Tahoma"/>
          <w:i/>
          <w:iCs/>
          <w:szCs w:val="24"/>
        </w:rPr>
        <w:t xml:space="preserve">; la situación constituye en el Ministerio de Cultura una </w:t>
      </w:r>
      <w:r w:rsidRPr="002D346E">
        <w:rPr>
          <w:rFonts w:ascii="Tahoma" w:eastAsia="Century Gothic" w:hAnsi="Tahoma" w:cs="Tahoma"/>
          <w:b/>
          <w:bCs/>
          <w:i/>
          <w:iCs/>
          <w:szCs w:val="24"/>
          <w:u w:val="single"/>
        </w:rPr>
        <w:t>ampliación del concepto de trabajadores oficiales</w:t>
      </w:r>
      <w:r w:rsidRPr="002D346E">
        <w:rPr>
          <w:rFonts w:ascii="Tahoma" w:eastAsia="Century Gothic" w:hAnsi="Tahoma" w:cs="Tahoma"/>
          <w:b/>
          <w:bCs/>
          <w:i/>
          <w:iCs/>
          <w:szCs w:val="24"/>
        </w:rPr>
        <w:t xml:space="preserve">. </w:t>
      </w:r>
    </w:p>
    <w:p w14:paraId="51D91976" w14:textId="77777777" w:rsidR="002D346E" w:rsidRPr="002D346E" w:rsidRDefault="002D346E" w:rsidP="002D346E">
      <w:pPr>
        <w:spacing w:after="0" w:line="240" w:lineRule="auto"/>
        <w:ind w:left="426" w:right="420"/>
        <w:jc w:val="both"/>
        <w:rPr>
          <w:rFonts w:ascii="Tahoma" w:eastAsia="Century Gothic" w:hAnsi="Tahoma" w:cs="Tahoma"/>
          <w:i/>
          <w:iCs/>
          <w:szCs w:val="24"/>
        </w:rPr>
      </w:pPr>
      <w:r w:rsidRPr="002D346E">
        <w:rPr>
          <w:rFonts w:ascii="Tahoma" w:eastAsia="Century Gothic" w:hAnsi="Tahoma" w:cs="Tahoma"/>
          <w:i/>
          <w:iCs/>
          <w:szCs w:val="24"/>
        </w:rPr>
        <w:t>[…]</w:t>
      </w:r>
    </w:p>
    <w:p w14:paraId="10B2ADD2" w14:textId="77777777" w:rsidR="002D346E" w:rsidRPr="002D346E" w:rsidRDefault="002D346E" w:rsidP="002D346E">
      <w:pPr>
        <w:spacing w:after="0" w:line="240" w:lineRule="auto"/>
        <w:ind w:left="426" w:right="420"/>
        <w:jc w:val="both"/>
        <w:rPr>
          <w:rFonts w:ascii="Tahoma" w:eastAsia="Century Gothic" w:hAnsi="Tahoma" w:cs="Tahoma"/>
          <w:i/>
          <w:iCs/>
          <w:szCs w:val="24"/>
          <w:u w:val="single"/>
        </w:rPr>
      </w:pPr>
      <w:r w:rsidRPr="002D346E">
        <w:rPr>
          <w:rFonts w:ascii="Tahoma" w:eastAsia="Century Gothic" w:hAnsi="Tahoma" w:cs="Tahoma"/>
          <w:i/>
          <w:iCs/>
          <w:szCs w:val="24"/>
          <w:u w:val="single"/>
        </w:rPr>
        <w:t xml:space="preserve">Así, esta colegiatura no advierte razones que permitan darle un trato distinto a los músicos sinfónicos en razón de su  pertenencia a una orquesta o a una banda, porque independientemente que la organización musical a la que estén adscritos tengan predominantemente instrumentos musicales de cuerda y de viento o preferentemente solo de estos últimos, en verdad la Ley 1161 de 2007 propendió por reconocer a los músicos sinfónicos al servicio del Estado la calidad de trabajadores oficiales, por los motivos ya referidos.   </w:t>
      </w:r>
    </w:p>
    <w:p w14:paraId="31C2FE9F" w14:textId="77777777" w:rsidR="002D346E" w:rsidRPr="002D346E" w:rsidRDefault="002D346E" w:rsidP="002D346E">
      <w:pPr>
        <w:spacing w:after="0" w:line="240" w:lineRule="auto"/>
        <w:ind w:left="426" w:right="420"/>
        <w:jc w:val="both"/>
        <w:rPr>
          <w:rFonts w:ascii="Tahoma" w:eastAsia="Century Gothic" w:hAnsi="Tahoma" w:cs="Tahoma"/>
          <w:i/>
          <w:iCs/>
          <w:szCs w:val="24"/>
        </w:rPr>
      </w:pPr>
      <w:r w:rsidRPr="002D346E">
        <w:rPr>
          <w:rFonts w:ascii="Tahoma" w:eastAsia="Century Gothic" w:hAnsi="Tahoma" w:cs="Tahoma"/>
          <w:i/>
          <w:iCs/>
          <w:szCs w:val="24"/>
        </w:rPr>
        <w:t>[…]</w:t>
      </w:r>
    </w:p>
    <w:p w14:paraId="20AEEF7B" w14:textId="77777777" w:rsidR="002D346E" w:rsidRPr="002D346E" w:rsidRDefault="002D346E" w:rsidP="002D346E">
      <w:pPr>
        <w:spacing w:after="0" w:line="240" w:lineRule="auto"/>
        <w:ind w:left="426" w:right="420"/>
        <w:jc w:val="both"/>
        <w:rPr>
          <w:rFonts w:ascii="Tahoma" w:eastAsia="Century Gothic" w:hAnsi="Tahoma" w:cs="Tahoma"/>
          <w:i/>
          <w:iCs/>
          <w:szCs w:val="24"/>
        </w:rPr>
      </w:pPr>
      <w:r w:rsidRPr="002D346E">
        <w:rPr>
          <w:rFonts w:ascii="Tahoma" w:eastAsia="Century Gothic" w:hAnsi="Tahoma" w:cs="Tahoma"/>
          <w:i/>
          <w:iCs/>
          <w:szCs w:val="24"/>
        </w:rPr>
        <w:t xml:space="preserve">La Corte Constitucional en providencia CC T-813 de 2008, al analizar una acción de tutela </w:t>
      </w:r>
      <w:r w:rsidRPr="002D346E">
        <w:rPr>
          <w:rFonts w:ascii="Tahoma" w:eastAsia="Century Gothic" w:hAnsi="Tahoma" w:cs="Tahoma"/>
          <w:i/>
          <w:iCs/>
          <w:szCs w:val="24"/>
          <w:u w:val="single"/>
        </w:rPr>
        <w:t>presentada</w:t>
      </w:r>
      <w:r w:rsidRPr="002D346E">
        <w:rPr>
          <w:rFonts w:ascii="Tahoma" w:eastAsia="Century Gothic" w:hAnsi="Tahoma" w:cs="Tahoma"/>
          <w:i/>
          <w:iCs/>
          <w:szCs w:val="24"/>
        </w:rPr>
        <w:t xml:space="preserve"> por el presidente del </w:t>
      </w:r>
      <w:r w:rsidRPr="002D346E">
        <w:rPr>
          <w:rFonts w:ascii="Tahoma" w:eastAsia="Century Gothic" w:hAnsi="Tahoma" w:cs="Tahoma"/>
          <w:i/>
          <w:iCs/>
          <w:szCs w:val="24"/>
          <w:lang w:val="es-ES_tradnl"/>
        </w:rPr>
        <w:t xml:space="preserve">Sindicato de Profesores y Trabajadores de la Orquesta Filarmónica de Bogotá contra la Orquesta Filarmónica de Bogotá, realizó un ejercicio interpretativo frente a la Ley 1161 de 2007 a fin de resolver la violación del derecho a la negociación colectiva, la estabilidad laboral y la autonomía de los trabajadores […] </w:t>
      </w:r>
    </w:p>
    <w:p w14:paraId="722613BA" w14:textId="77777777" w:rsidR="002D346E" w:rsidRPr="002D346E" w:rsidRDefault="002D346E" w:rsidP="002D346E">
      <w:pPr>
        <w:spacing w:after="0" w:line="240" w:lineRule="auto"/>
        <w:ind w:left="426" w:right="420"/>
        <w:jc w:val="both"/>
        <w:rPr>
          <w:rFonts w:ascii="Tahoma" w:eastAsia="Century Gothic" w:hAnsi="Tahoma" w:cs="Tahoma"/>
          <w:i/>
          <w:iCs/>
          <w:szCs w:val="24"/>
        </w:rPr>
      </w:pPr>
      <w:r w:rsidRPr="002D346E">
        <w:rPr>
          <w:rFonts w:ascii="Tahoma" w:eastAsia="Century Gothic" w:hAnsi="Tahoma" w:cs="Tahoma"/>
          <w:i/>
          <w:iCs/>
          <w:szCs w:val="24"/>
        </w:rPr>
        <w:t>[…]</w:t>
      </w:r>
    </w:p>
    <w:p w14:paraId="39CFC2CD" w14:textId="77777777" w:rsidR="002D346E" w:rsidRPr="002D346E" w:rsidRDefault="002D346E" w:rsidP="002D346E">
      <w:pPr>
        <w:spacing w:after="0" w:line="240" w:lineRule="auto"/>
        <w:ind w:left="426" w:right="420"/>
        <w:jc w:val="both"/>
        <w:rPr>
          <w:rFonts w:ascii="Tahoma" w:eastAsia="Century Gothic" w:hAnsi="Tahoma" w:cs="Tahoma"/>
          <w:i/>
          <w:iCs/>
          <w:szCs w:val="24"/>
          <w:lang w:val="es-ES_tradnl"/>
        </w:rPr>
      </w:pPr>
      <w:r w:rsidRPr="002D346E">
        <w:rPr>
          <w:rFonts w:ascii="Tahoma" w:eastAsia="Century Gothic" w:hAnsi="Tahoma" w:cs="Tahoma"/>
          <w:i/>
          <w:iCs/>
          <w:szCs w:val="24"/>
        </w:rPr>
        <w:t>…</w:t>
      </w:r>
      <w:r w:rsidRPr="002D346E">
        <w:rPr>
          <w:rFonts w:ascii="Tahoma" w:eastAsia="Century Gothic" w:hAnsi="Tahoma" w:cs="Tahoma"/>
          <w:i/>
          <w:iCs/>
          <w:szCs w:val="24"/>
          <w:u w:val="single"/>
        </w:rPr>
        <w:t xml:space="preserve"> A partir del momento en el que, de manera libre y espontánea, los músicos de la orquesta decidan suscribir los contratos individuales de trabajo y acceder, por consiguiente, a la condición de trabajadores oficiales en los términos de la Ley 1161 de 2007, </w:t>
      </w:r>
      <w:r w:rsidRPr="002D346E">
        <w:rPr>
          <w:rFonts w:ascii="Tahoma" w:eastAsia="Century Gothic" w:hAnsi="Tahoma" w:cs="Tahoma"/>
          <w:b/>
          <w:bCs/>
          <w:i/>
          <w:iCs/>
          <w:szCs w:val="24"/>
          <w:u w:val="single"/>
        </w:rPr>
        <w:t>surge para ellos la posibilidad de presentar pliegos de peticiones orientados a la firma de una convención colectiva que hacia el futuro regule sus relaciones laborales.</w:t>
      </w:r>
      <w:r w:rsidRPr="002D346E">
        <w:rPr>
          <w:rFonts w:ascii="Tahoma" w:eastAsia="Century Gothic" w:hAnsi="Tahoma" w:cs="Tahoma"/>
          <w:b/>
          <w:bCs/>
          <w:i/>
          <w:iCs/>
          <w:szCs w:val="24"/>
        </w:rPr>
        <w:t xml:space="preserve"> </w:t>
      </w:r>
      <w:r w:rsidRPr="002D346E">
        <w:rPr>
          <w:rFonts w:ascii="Tahoma" w:eastAsia="Century Gothic" w:hAnsi="Tahoma" w:cs="Tahoma"/>
          <w:i/>
          <w:iCs/>
          <w:szCs w:val="24"/>
        </w:rPr>
        <w:t xml:space="preserve">[…]”. </w:t>
      </w:r>
      <w:r w:rsidRPr="002D346E">
        <w:rPr>
          <w:rFonts w:ascii="Tahoma" w:eastAsia="Century Gothic" w:hAnsi="Tahoma" w:cs="Tahoma"/>
          <w:i/>
          <w:iCs/>
          <w:szCs w:val="24"/>
          <w:lang w:val="es-ES_tradnl"/>
        </w:rPr>
        <w:t xml:space="preserve">(subrayados y negrillas fuera del texto original).    </w:t>
      </w:r>
    </w:p>
    <w:p w14:paraId="5739090F" w14:textId="77777777" w:rsidR="002E50B8" w:rsidRPr="00FE24FF" w:rsidRDefault="002E50B8" w:rsidP="006350C2">
      <w:pPr>
        <w:spacing w:after="0"/>
        <w:jc w:val="both"/>
        <w:rPr>
          <w:rFonts w:ascii="Tahoma" w:hAnsi="Tahoma" w:cs="Tahoma"/>
          <w:sz w:val="24"/>
          <w:szCs w:val="24"/>
        </w:rPr>
      </w:pPr>
    </w:p>
    <w:p w14:paraId="62A26021" w14:textId="7E6963D3" w:rsidR="00013D88" w:rsidRPr="00FE24FF" w:rsidRDefault="00013D88" w:rsidP="006350C2">
      <w:pPr>
        <w:spacing w:after="0"/>
        <w:ind w:firstLine="284"/>
        <w:jc w:val="both"/>
        <w:rPr>
          <w:rFonts w:ascii="Tahoma" w:hAnsi="Tahoma" w:cs="Tahoma"/>
          <w:sz w:val="24"/>
          <w:szCs w:val="24"/>
        </w:rPr>
      </w:pPr>
      <w:r w:rsidRPr="00FE24FF">
        <w:rPr>
          <w:rFonts w:ascii="Tahoma" w:hAnsi="Tahoma" w:cs="Tahoma"/>
          <w:sz w:val="24"/>
          <w:szCs w:val="24"/>
        </w:rPr>
        <w:t>Finalmente, es de mencionar que, en el caso de la banda sinfónica de Pereira, obra copia del decreto municipal 313 del 17-04-2017 (fl. 150) por medio de la cual se conforma la BANDA SINFÓNICA DE PEREIRA, en cuyo artículo tercero se indica:</w:t>
      </w:r>
    </w:p>
    <w:p w14:paraId="2C27A2F8" w14:textId="77777777" w:rsidR="002E50B8" w:rsidRPr="00FE24FF" w:rsidRDefault="002E50B8" w:rsidP="006350C2">
      <w:pPr>
        <w:spacing w:after="0"/>
        <w:ind w:firstLine="284"/>
        <w:jc w:val="both"/>
        <w:rPr>
          <w:rFonts w:ascii="Tahoma" w:hAnsi="Tahoma" w:cs="Tahoma"/>
          <w:sz w:val="24"/>
          <w:szCs w:val="24"/>
        </w:rPr>
      </w:pPr>
    </w:p>
    <w:p w14:paraId="176409AD" w14:textId="77777777" w:rsidR="002D346E" w:rsidRPr="002D346E" w:rsidRDefault="002D346E" w:rsidP="002D346E">
      <w:pPr>
        <w:spacing w:after="0" w:line="240" w:lineRule="auto"/>
        <w:ind w:left="426" w:right="420"/>
        <w:jc w:val="both"/>
        <w:rPr>
          <w:rFonts w:ascii="Tahoma" w:eastAsia="Century Gothic" w:hAnsi="Tahoma" w:cs="Tahoma"/>
          <w:i/>
          <w:iCs/>
          <w:szCs w:val="24"/>
        </w:rPr>
      </w:pPr>
      <w:r w:rsidRPr="002D346E">
        <w:rPr>
          <w:rFonts w:ascii="Tahoma" w:eastAsia="Century Gothic" w:hAnsi="Tahoma" w:cs="Tahoma"/>
          <w:i/>
          <w:iCs/>
          <w:szCs w:val="24"/>
        </w:rPr>
        <w:lastRenderedPageBreak/>
        <w:t xml:space="preserve">“ARTÍCULO TERCERO: Los músicos integrantes de la BANDA SINFÓNICA DE PEREIRA tendrán el carácter de trabajadores oficiales y se vincularán mediante contratos de trabajo de conformidad a lo contemplado en el artículo 1 de la ley 1161 de 2007 </w:t>
      </w:r>
      <w:r w:rsidRPr="002D346E">
        <w:rPr>
          <w:rFonts w:ascii="Tahoma" w:eastAsia="Century Gothic" w:hAnsi="Tahoma" w:cs="Tahoma"/>
          <w:b/>
          <w:bCs/>
          <w:i/>
          <w:iCs/>
          <w:szCs w:val="24"/>
        </w:rPr>
        <w:t>con todas las obligaciones y los derechos propios de ese carácter, sujetos al reglamento interno y demás normas atinentes y vigentes sobre la materia</w:t>
      </w:r>
      <w:r w:rsidRPr="002D346E">
        <w:rPr>
          <w:rFonts w:ascii="Tahoma" w:eastAsia="Century Gothic" w:hAnsi="Tahoma" w:cs="Tahoma"/>
          <w:i/>
          <w:iCs/>
          <w:szCs w:val="24"/>
        </w:rPr>
        <w:t>”. [Negrillas fuera de texto]</w:t>
      </w:r>
    </w:p>
    <w:p w14:paraId="770E0E24" w14:textId="26AE694A" w:rsidR="00E13127" w:rsidRPr="00FE24FF" w:rsidRDefault="00E13127" w:rsidP="006350C2">
      <w:pPr>
        <w:spacing w:after="0"/>
        <w:ind w:firstLine="284"/>
        <w:rPr>
          <w:rFonts w:ascii="Tahoma" w:hAnsi="Tahoma" w:cs="Tahoma"/>
          <w:b/>
          <w:bCs/>
          <w:sz w:val="24"/>
          <w:szCs w:val="24"/>
          <w:lang w:val="es-ES_tradnl"/>
        </w:rPr>
      </w:pPr>
    </w:p>
    <w:p w14:paraId="22ED63F1" w14:textId="70BA941C" w:rsidR="00E13127" w:rsidRPr="00FE24FF" w:rsidRDefault="00E13127" w:rsidP="006350C2">
      <w:pPr>
        <w:pStyle w:val="Prrafodelista"/>
        <w:numPr>
          <w:ilvl w:val="1"/>
          <w:numId w:val="1"/>
        </w:numPr>
        <w:spacing w:after="0"/>
        <w:rPr>
          <w:rFonts w:ascii="Tahoma" w:hAnsi="Tahoma" w:cs="Tahoma"/>
          <w:b/>
          <w:bCs/>
          <w:sz w:val="24"/>
          <w:szCs w:val="24"/>
          <w:lang w:val="es-ES_tradnl"/>
        </w:rPr>
      </w:pPr>
      <w:r w:rsidRPr="00FE24FF">
        <w:rPr>
          <w:rFonts w:ascii="Tahoma" w:hAnsi="Tahoma" w:cs="Tahoma"/>
          <w:b/>
          <w:bCs/>
          <w:sz w:val="24"/>
          <w:szCs w:val="24"/>
          <w:lang w:val="es-ES_tradnl"/>
        </w:rPr>
        <w:t>Caso concreto</w:t>
      </w:r>
    </w:p>
    <w:p w14:paraId="7AA5FAD6" w14:textId="77777777" w:rsidR="002E50B8" w:rsidRPr="00FE24FF" w:rsidRDefault="002E50B8" w:rsidP="006350C2">
      <w:pPr>
        <w:pStyle w:val="Prrafodelista"/>
        <w:spacing w:after="0"/>
        <w:ind w:left="1080"/>
        <w:rPr>
          <w:rFonts w:ascii="Tahoma" w:hAnsi="Tahoma" w:cs="Tahoma"/>
          <w:b/>
          <w:bCs/>
          <w:sz w:val="24"/>
          <w:szCs w:val="24"/>
          <w:lang w:val="es-ES_tradnl"/>
        </w:rPr>
      </w:pPr>
    </w:p>
    <w:p w14:paraId="60439D18" w14:textId="77777777" w:rsidR="00CC5872" w:rsidRPr="00FE24FF" w:rsidRDefault="00CC5872" w:rsidP="006350C2">
      <w:pPr>
        <w:spacing w:after="0"/>
        <w:ind w:firstLine="36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Por medio del Decreto N°313 de 17 de abril de 2017, el Alcalde del Municipio de Pereira en uso de sus atribuciones constitucionales y legales, decide conformar la Banda Sinfónica de Pereira, determinando que la misma debe estar integrada por un director, que ocupará un cargo de libre nombramiento y remoción, y cuarenta y ocho músicos, quienes de conformidad con lo establecido en la Ley 1161 de 2007 se vincularán mediante la suscripción de contratos de trabajo, acreditando la calidad de trabajadores oficiales. </w:t>
      </w:r>
    </w:p>
    <w:p w14:paraId="1CEE9D0E" w14:textId="77777777" w:rsidR="00CC5872" w:rsidRPr="00FE24FF" w:rsidRDefault="00CC5872" w:rsidP="006350C2">
      <w:pPr>
        <w:spacing w:after="0"/>
        <w:ind w:right="27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 </w:t>
      </w:r>
    </w:p>
    <w:p w14:paraId="090BD4D1" w14:textId="77777777" w:rsidR="00CC5872" w:rsidRPr="00FE24FF" w:rsidRDefault="00CC5872" w:rsidP="006350C2">
      <w:pPr>
        <w:spacing w:after="0"/>
        <w:ind w:firstLine="36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Posteriormente, después de crear los cuarenta y ocho cargos relacionados con anterioridad a través del Decreto 346 de 4 de mayo de 2017, el burgomaestre emitió el Decreto 376 de 15 de mayo de 2017 por medio del cual expide el manual de actividades, requisitos de formación académica y competencias de los trabajadores oficiales – músicos de la Banda Sinfónica del Municipio de Pereira. </w:t>
      </w:r>
    </w:p>
    <w:p w14:paraId="25F00848" w14:textId="77777777" w:rsidR="00CC5872" w:rsidRPr="00FE24FF" w:rsidRDefault="00CC5872" w:rsidP="006350C2">
      <w:pPr>
        <w:spacing w:after="0"/>
        <w:ind w:right="27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 </w:t>
      </w:r>
    </w:p>
    <w:p w14:paraId="047A6809" w14:textId="77777777" w:rsidR="00CC5872" w:rsidRPr="00FE24FF" w:rsidRDefault="00CC5872" w:rsidP="006350C2">
      <w:pPr>
        <w:spacing w:after="0"/>
        <w:ind w:firstLine="36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Bajo ese marco jurídico, el Municipio de Pereira y el señor Andrés Toscano Salgado deciden celebrar contrato de trabajo a término indefinido el 16 de mayo de 2017 -fls.27 a 29-, quien, a partir de ese momento, al desempeñar el cargo de músico al servicio de la Banda Sinfónica en el trombón, empieza a ostentar la calidad de trabajador oficial del Municipio de Pereira. </w:t>
      </w:r>
    </w:p>
    <w:p w14:paraId="66F5C562" w14:textId="77777777" w:rsidR="00CC5872" w:rsidRPr="00FE24FF" w:rsidRDefault="00CC5872" w:rsidP="006350C2">
      <w:pPr>
        <w:spacing w:after="0"/>
        <w:ind w:right="27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 </w:t>
      </w:r>
    </w:p>
    <w:p w14:paraId="7DA22F91" w14:textId="77777777" w:rsidR="00CC5872" w:rsidRPr="00FE24FF" w:rsidRDefault="00CC5872" w:rsidP="006350C2">
      <w:pPr>
        <w:spacing w:after="0"/>
        <w:ind w:firstLine="360"/>
        <w:jc w:val="both"/>
        <w:textAlignment w:val="baseline"/>
        <w:rPr>
          <w:rFonts w:ascii="Tahoma" w:eastAsia="Times New Roman" w:hAnsi="Tahoma" w:cs="Tahoma"/>
          <w:sz w:val="24"/>
          <w:szCs w:val="24"/>
          <w:lang w:eastAsia="es-CO"/>
        </w:rPr>
      </w:pPr>
      <w:r w:rsidRPr="00FE24FF">
        <w:rPr>
          <w:rFonts w:ascii="Tahoma" w:eastAsia="Times New Roman" w:hAnsi="Tahoma" w:cs="Tahoma"/>
          <w:sz w:val="24"/>
          <w:szCs w:val="24"/>
          <w:lang w:eastAsia="es-CO"/>
        </w:rPr>
        <w:t>Ahora bien, al acreditar esa calidad, aspira el accionante a que se le reconozcan los beneficios prestacionales consignados en las convenciones colectivas de trabajo suscritas entre el ente territorial y el sindicato de trabajadores oficiales del Municipio de Pereira -</w:t>
      </w:r>
      <w:proofErr w:type="spellStart"/>
      <w:r w:rsidRPr="00FE24FF">
        <w:rPr>
          <w:rFonts w:ascii="Tahoma" w:eastAsia="Times New Roman" w:hAnsi="Tahoma" w:cs="Tahoma"/>
          <w:sz w:val="24"/>
          <w:szCs w:val="24"/>
          <w:lang w:eastAsia="es-CO"/>
        </w:rPr>
        <w:t>Sintramunicipio</w:t>
      </w:r>
      <w:proofErr w:type="spellEnd"/>
      <w:r w:rsidRPr="00FE24FF">
        <w:rPr>
          <w:rFonts w:ascii="Tahoma" w:eastAsia="Times New Roman" w:hAnsi="Tahoma" w:cs="Tahoma"/>
          <w:sz w:val="24"/>
          <w:szCs w:val="24"/>
          <w:lang w:eastAsia="es-CO"/>
        </w:rPr>
        <w:t>-, al considerar que en este caso se dan los presupuestos establecidos en el artículo 471 del CST para que se le extiendan las prerrogativas allí contempladas, al agrupar esa organización sindical más de la tercera parte de los trabajadores del Municipio de Pereira. </w:t>
      </w:r>
    </w:p>
    <w:p w14:paraId="1230413E" w14:textId="77777777" w:rsidR="00CC5872" w:rsidRPr="00FE24FF" w:rsidRDefault="00CC5872" w:rsidP="006350C2">
      <w:pPr>
        <w:pStyle w:val="Prrafodelista"/>
        <w:spacing w:after="0"/>
        <w:ind w:left="1080"/>
        <w:rPr>
          <w:rFonts w:ascii="Tahoma" w:hAnsi="Tahoma" w:cs="Tahoma"/>
          <w:b/>
          <w:bCs/>
          <w:sz w:val="24"/>
          <w:szCs w:val="24"/>
        </w:rPr>
      </w:pPr>
    </w:p>
    <w:p w14:paraId="4B2ECDD4" w14:textId="0E1ED6FD" w:rsidR="00E13127" w:rsidRPr="00FE24FF" w:rsidRDefault="00E13127" w:rsidP="006350C2">
      <w:pPr>
        <w:spacing w:after="0"/>
        <w:jc w:val="both"/>
        <w:rPr>
          <w:rFonts w:ascii="Tahoma" w:hAnsi="Tahoma" w:cs="Tahoma"/>
          <w:b/>
          <w:sz w:val="24"/>
          <w:szCs w:val="24"/>
        </w:rPr>
      </w:pPr>
      <w:r w:rsidRPr="00FE24FF">
        <w:rPr>
          <w:rFonts w:ascii="Tahoma" w:hAnsi="Tahoma" w:cs="Tahoma"/>
          <w:b/>
          <w:sz w:val="24"/>
          <w:szCs w:val="24"/>
        </w:rPr>
        <w:t xml:space="preserve">6.4.1. Resolución del recurso de apelación de la parte demandada: </w:t>
      </w:r>
    </w:p>
    <w:p w14:paraId="502A6640" w14:textId="77777777" w:rsidR="002E50B8" w:rsidRPr="00FE24FF" w:rsidRDefault="002E50B8" w:rsidP="006350C2">
      <w:pPr>
        <w:spacing w:after="0"/>
        <w:jc w:val="both"/>
        <w:rPr>
          <w:rFonts w:ascii="Tahoma" w:hAnsi="Tahoma" w:cs="Tahoma"/>
          <w:b/>
          <w:sz w:val="24"/>
          <w:szCs w:val="24"/>
        </w:rPr>
      </w:pPr>
    </w:p>
    <w:p w14:paraId="22CF3425" w14:textId="45388783" w:rsidR="00E13127" w:rsidRPr="00FE24FF" w:rsidRDefault="00E13127" w:rsidP="006350C2">
      <w:pPr>
        <w:spacing w:after="0"/>
        <w:ind w:firstLine="284"/>
        <w:jc w:val="both"/>
        <w:rPr>
          <w:rFonts w:ascii="Tahoma" w:hAnsi="Tahoma" w:cs="Tahoma"/>
          <w:sz w:val="24"/>
          <w:szCs w:val="24"/>
        </w:rPr>
      </w:pPr>
      <w:r w:rsidRPr="00FE24FF">
        <w:rPr>
          <w:rFonts w:ascii="Tahoma" w:hAnsi="Tahoma" w:cs="Tahoma"/>
          <w:sz w:val="24"/>
          <w:szCs w:val="24"/>
        </w:rPr>
        <w:t xml:space="preserve">Con relación al primer problema jurídico y bajo los anteriores lineamientos, en el caso del </w:t>
      </w:r>
      <w:r w:rsidRPr="00FE24FF">
        <w:rPr>
          <w:rFonts w:ascii="Tahoma" w:hAnsi="Tahoma" w:cs="Tahoma"/>
          <w:b/>
          <w:bCs/>
          <w:sz w:val="24"/>
          <w:szCs w:val="24"/>
        </w:rPr>
        <w:t>sindicato de trabajadores oficiales del municipio de Pereira “SINTRAMUNICIPIO”</w:t>
      </w:r>
      <w:r w:rsidRPr="00FE24FF">
        <w:rPr>
          <w:rFonts w:ascii="Tahoma" w:hAnsi="Tahoma" w:cs="Tahoma"/>
          <w:sz w:val="24"/>
          <w:szCs w:val="24"/>
        </w:rPr>
        <w:t xml:space="preserve"> - </w:t>
      </w:r>
      <w:r w:rsidRPr="00FE24FF">
        <w:rPr>
          <w:rFonts w:ascii="Tahoma" w:hAnsi="Tahoma" w:cs="Tahoma"/>
          <w:i/>
          <w:iCs/>
          <w:sz w:val="24"/>
          <w:szCs w:val="24"/>
          <w:lang w:eastAsia="es-CO"/>
        </w:rPr>
        <w:t>sindicato de primer grado dentro de la clasificación de empresa</w:t>
      </w:r>
      <w:r w:rsidRPr="00FE24FF">
        <w:rPr>
          <w:rStyle w:val="Refdenotaalpie"/>
          <w:rFonts w:ascii="Tahoma" w:hAnsi="Tahoma" w:cs="Tahoma"/>
          <w:i/>
          <w:iCs/>
          <w:sz w:val="24"/>
          <w:szCs w:val="24"/>
          <w:lang w:eastAsia="es-CO"/>
        </w:rPr>
        <w:footnoteReference w:id="3"/>
      </w:r>
      <w:r w:rsidRPr="00FE24FF">
        <w:rPr>
          <w:rFonts w:ascii="Tahoma" w:hAnsi="Tahoma" w:cs="Tahoma"/>
          <w:i/>
          <w:iCs/>
          <w:sz w:val="24"/>
          <w:szCs w:val="24"/>
          <w:lang w:eastAsia="es-CO"/>
        </w:rPr>
        <w:t xml:space="preserve">, </w:t>
      </w:r>
      <w:r w:rsidR="00FC261A" w:rsidRPr="00FE24FF">
        <w:rPr>
          <w:rFonts w:ascii="Tahoma" w:hAnsi="Tahoma" w:cs="Tahoma"/>
          <w:i/>
          <w:iCs/>
          <w:sz w:val="24"/>
          <w:szCs w:val="24"/>
          <w:lang w:eastAsia="es-CO"/>
        </w:rPr>
        <w:t>fls. 758 y 930</w:t>
      </w:r>
      <w:r w:rsidR="00FC261A" w:rsidRPr="00FE24FF">
        <w:rPr>
          <w:rStyle w:val="Refdenotaalpie"/>
          <w:rFonts w:ascii="Tahoma" w:hAnsi="Tahoma" w:cs="Tahoma"/>
          <w:i/>
          <w:iCs/>
          <w:sz w:val="24"/>
          <w:szCs w:val="24"/>
          <w:lang w:eastAsia="es-CO"/>
        </w:rPr>
        <w:footnoteReference w:id="4"/>
      </w:r>
      <w:r w:rsidRPr="00FE24FF">
        <w:rPr>
          <w:rFonts w:ascii="Tahoma" w:hAnsi="Tahoma" w:cs="Tahoma"/>
          <w:sz w:val="24"/>
          <w:szCs w:val="24"/>
          <w:lang w:eastAsia="es-CO"/>
        </w:rPr>
        <w:t xml:space="preserve">, cuenta decir que para establecer el grado de representatividad con que cuenta y constatar que tiene el carácter de sindicato </w:t>
      </w:r>
      <w:r w:rsidRPr="00FE24FF">
        <w:rPr>
          <w:rFonts w:ascii="Tahoma" w:hAnsi="Tahoma" w:cs="Tahoma"/>
          <w:sz w:val="24"/>
          <w:szCs w:val="24"/>
          <w:lang w:eastAsia="es-CO"/>
        </w:rPr>
        <w:lastRenderedPageBreak/>
        <w:t xml:space="preserve">mayoritario, debe advertirse que a </w:t>
      </w:r>
      <w:r w:rsidRPr="00FE24FF">
        <w:rPr>
          <w:rFonts w:ascii="Tahoma" w:hAnsi="Tahoma" w:cs="Tahoma"/>
          <w:sz w:val="24"/>
          <w:szCs w:val="24"/>
        </w:rPr>
        <w:t>fol. 3</w:t>
      </w:r>
      <w:r w:rsidR="007A306A" w:rsidRPr="00FE24FF">
        <w:rPr>
          <w:rFonts w:ascii="Tahoma" w:hAnsi="Tahoma" w:cs="Tahoma"/>
          <w:sz w:val="24"/>
          <w:szCs w:val="24"/>
        </w:rPr>
        <w:t>4</w:t>
      </w:r>
      <w:r w:rsidRPr="00FE24FF">
        <w:rPr>
          <w:rStyle w:val="Refdenotaalpie"/>
          <w:rFonts w:ascii="Tahoma" w:hAnsi="Tahoma" w:cs="Tahoma"/>
          <w:sz w:val="24"/>
          <w:szCs w:val="24"/>
        </w:rPr>
        <w:footnoteReference w:id="5"/>
      </w:r>
      <w:r w:rsidRPr="00FE24FF">
        <w:rPr>
          <w:rFonts w:ascii="Tahoma" w:hAnsi="Tahoma" w:cs="Tahoma"/>
          <w:sz w:val="24"/>
          <w:szCs w:val="24"/>
        </w:rPr>
        <w:t xml:space="preserve"> del expediente físico obra constancia emitida por la demandada del 2-10-18, documento que certifica que la cantidad de trabajadores oficiales para las vigencias 2017 y 2018 era de 3</w:t>
      </w:r>
      <w:r w:rsidR="007A306A" w:rsidRPr="00FE24FF">
        <w:rPr>
          <w:rFonts w:ascii="Tahoma" w:hAnsi="Tahoma" w:cs="Tahoma"/>
          <w:sz w:val="24"/>
          <w:szCs w:val="24"/>
        </w:rPr>
        <w:t>0</w:t>
      </w:r>
      <w:r w:rsidRPr="00FE24FF">
        <w:rPr>
          <w:rFonts w:ascii="Tahoma" w:hAnsi="Tahoma" w:cs="Tahoma"/>
          <w:sz w:val="24"/>
          <w:szCs w:val="24"/>
        </w:rPr>
        <w:t>0</w:t>
      </w:r>
      <w:r w:rsidRPr="00FE24FF">
        <w:rPr>
          <w:rStyle w:val="Refdenotaalpie"/>
          <w:rFonts w:ascii="Tahoma" w:hAnsi="Tahoma" w:cs="Tahoma"/>
          <w:sz w:val="24"/>
          <w:szCs w:val="24"/>
        </w:rPr>
        <w:footnoteReference w:id="6"/>
      </w:r>
      <w:r w:rsidRPr="00FE24FF">
        <w:rPr>
          <w:rFonts w:ascii="Tahoma" w:hAnsi="Tahoma" w:cs="Tahoma"/>
          <w:sz w:val="24"/>
          <w:szCs w:val="24"/>
        </w:rPr>
        <w:t xml:space="preserve"> y </w:t>
      </w:r>
      <w:r w:rsidR="007A306A" w:rsidRPr="00FE24FF">
        <w:rPr>
          <w:rFonts w:ascii="Tahoma" w:hAnsi="Tahoma" w:cs="Tahoma"/>
          <w:sz w:val="24"/>
          <w:szCs w:val="24"/>
        </w:rPr>
        <w:t>295</w:t>
      </w:r>
      <w:r w:rsidRPr="00FE24FF">
        <w:rPr>
          <w:rStyle w:val="Refdenotaalpie"/>
          <w:rFonts w:ascii="Tahoma" w:hAnsi="Tahoma" w:cs="Tahoma"/>
          <w:sz w:val="24"/>
          <w:szCs w:val="24"/>
        </w:rPr>
        <w:footnoteReference w:id="7"/>
      </w:r>
      <w:r w:rsidRPr="00FE24FF">
        <w:rPr>
          <w:rFonts w:ascii="Tahoma" w:hAnsi="Tahoma" w:cs="Tahoma"/>
          <w:sz w:val="24"/>
          <w:szCs w:val="24"/>
        </w:rPr>
        <w:t xml:space="preserve"> trabajadores oficiales de los cuales, se encontraban afiliados al sindicato un total de 262 y 257 trabajadores, para cada año respectivamente. De lo anterior, se colige que tales proporciones superan ampliamente la tercera parte del total de trabajadores oficiales del municipio, siendo por tanto un sindicato mayoritario.  Ahora, en cuanto a los años posteriores, huelga decir que al haberse presentado la demanda </w:t>
      </w:r>
      <w:r w:rsidR="007A306A" w:rsidRPr="00FE24FF">
        <w:rPr>
          <w:rFonts w:ascii="Tahoma" w:hAnsi="Tahoma" w:cs="Tahoma"/>
          <w:sz w:val="24"/>
          <w:szCs w:val="24"/>
        </w:rPr>
        <w:t>el 31-10-2018</w:t>
      </w:r>
      <w:r w:rsidRPr="00FE24FF">
        <w:rPr>
          <w:rFonts w:ascii="Tahoma" w:hAnsi="Tahoma" w:cs="Tahoma"/>
          <w:sz w:val="24"/>
          <w:szCs w:val="24"/>
        </w:rPr>
        <w:t xml:space="preserve"> (fl. </w:t>
      </w:r>
      <w:r w:rsidR="007A306A" w:rsidRPr="00FE24FF">
        <w:rPr>
          <w:rFonts w:ascii="Tahoma" w:hAnsi="Tahoma" w:cs="Tahoma"/>
          <w:sz w:val="24"/>
          <w:szCs w:val="24"/>
        </w:rPr>
        <w:t>127</w:t>
      </w:r>
      <w:r w:rsidRPr="00FE24FF">
        <w:rPr>
          <w:rFonts w:ascii="Tahoma" w:hAnsi="Tahoma" w:cs="Tahoma"/>
          <w:sz w:val="24"/>
          <w:szCs w:val="24"/>
        </w:rPr>
        <w:t>) y habiéndose contestado la misma e</w:t>
      </w:r>
      <w:r w:rsidR="007A306A" w:rsidRPr="00FE24FF">
        <w:rPr>
          <w:rFonts w:ascii="Tahoma" w:hAnsi="Tahoma" w:cs="Tahoma"/>
          <w:sz w:val="24"/>
          <w:szCs w:val="24"/>
        </w:rPr>
        <w:t>l 11-01-2019</w:t>
      </w:r>
      <w:r w:rsidRPr="00FE24FF">
        <w:rPr>
          <w:rFonts w:ascii="Tahoma" w:hAnsi="Tahoma" w:cs="Tahoma"/>
          <w:sz w:val="24"/>
          <w:szCs w:val="24"/>
        </w:rPr>
        <w:t xml:space="preserve"> (fl. 13</w:t>
      </w:r>
      <w:r w:rsidR="007A306A" w:rsidRPr="00FE24FF">
        <w:rPr>
          <w:rFonts w:ascii="Tahoma" w:hAnsi="Tahoma" w:cs="Tahoma"/>
          <w:sz w:val="24"/>
          <w:szCs w:val="24"/>
        </w:rPr>
        <w:t>0</w:t>
      </w:r>
      <w:r w:rsidRPr="00FE24FF">
        <w:rPr>
          <w:rFonts w:ascii="Tahoma" w:hAnsi="Tahoma" w:cs="Tahoma"/>
          <w:sz w:val="24"/>
          <w:szCs w:val="24"/>
        </w:rPr>
        <w:t>), es lógico que el municipio se encontraba en mejor posición de demostrar que dicha situación cambió según la información con que cuenta del número de afiliados al sindicato, porque frente a la totalidad de empleados para los años 2019, 2020 y 2021, basta con observar los decretos municipales de cada anualidad para establecer que la totalidad de trabajadores oficiales del municipio se ha mantenido constante en un total de 301</w:t>
      </w:r>
      <w:r w:rsidRPr="00FE24FF">
        <w:rPr>
          <w:rStyle w:val="Refdenotaalpie"/>
          <w:rFonts w:ascii="Tahoma" w:hAnsi="Tahoma" w:cs="Tahoma"/>
          <w:sz w:val="24"/>
          <w:szCs w:val="24"/>
        </w:rPr>
        <w:footnoteReference w:id="8"/>
      </w:r>
      <w:r w:rsidRPr="00FE24FF">
        <w:rPr>
          <w:rFonts w:ascii="Tahoma" w:hAnsi="Tahoma" w:cs="Tahoma"/>
          <w:sz w:val="24"/>
          <w:szCs w:val="24"/>
        </w:rPr>
        <w:t xml:space="preserve"> trabajadores, según los decretos Nos. 005 de 2019, 004/2020 y 006/2021</w:t>
      </w:r>
      <w:r w:rsidRPr="00FE24FF">
        <w:rPr>
          <w:rStyle w:val="Refdenotaalpie"/>
          <w:rFonts w:ascii="Tahoma" w:hAnsi="Tahoma" w:cs="Tahoma"/>
          <w:sz w:val="24"/>
          <w:szCs w:val="24"/>
        </w:rPr>
        <w:footnoteReference w:id="9"/>
      </w:r>
      <w:r w:rsidRPr="00FE24FF">
        <w:rPr>
          <w:rFonts w:ascii="Tahoma" w:hAnsi="Tahoma" w:cs="Tahoma"/>
          <w:sz w:val="24"/>
          <w:szCs w:val="24"/>
        </w:rPr>
        <w:t>, respectivamente.</w:t>
      </w:r>
    </w:p>
    <w:p w14:paraId="02103A4D" w14:textId="77777777" w:rsidR="00E13127" w:rsidRPr="00FE24FF" w:rsidRDefault="00E13127" w:rsidP="006350C2">
      <w:pPr>
        <w:pStyle w:val="paragraph"/>
        <w:spacing w:before="0" w:beforeAutospacing="0" w:after="0" w:afterAutospacing="0" w:line="276" w:lineRule="auto"/>
        <w:jc w:val="both"/>
        <w:textAlignment w:val="baseline"/>
        <w:rPr>
          <w:rFonts w:ascii="Tahoma" w:hAnsi="Tahoma" w:cs="Tahoma"/>
        </w:rPr>
      </w:pPr>
    </w:p>
    <w:p w14:paraId="43993AB2" w14:textId="015BE1B3" w:rsidR="00E13127" w:rsidRPr="00FE24FF" w:rsidRDefault="00E13127" w:rsidP="006350C2">
      <w:pPr>
        <w:spacing w:after="0"/>
        <w:ind w:firstLine="284"/>
        <w:jc w:val="both"/>
        <w:textAlignment w:val="baseline"/>
        <w:rPr>
          <w:rFonts w:ascii="Tahoma" w:eastAsia="Times New Roman" w:hAnsi="Tahoma" w:cs="Tahoma"/>
          <w:sz w:val="24"/>
          <w:szCs w:val="24"/>
          <w:lang w:eastAsia="es-CO"/>
        </w:rPr>
      </w:pPr>
      <w:bookmarkStart w:id="1" w:name="_Hlk65502220"/>
      <w:r w:rsidRPr="00FE24FF">
        <w:rPr>
          <w:rFonts w:ascii="Tahoma" w:eastAsia="Times New Roman" w:hAnsi="Tahoma" w:cs="Tahoma"/>
          <w:sz w:val="24"/>
          <w:szCs w:val="24"/>
          <w:lang w:eastAsia="es-CO"/>
        </w:rPr>
        <w:t>En este punto, vale rememorar que la Corte Suprema de Justicia – Sala de Casación Laboral – adoctrinó en Sentencia No. 208868 (29-09-2003) M.P. Luis Javier Osorio López, lo siguiente:</w:t>
      </w:r>
    </w:p>
    <w:p w14:paraId="3CEE406E" w14:textId="77777777" w:rsidR="002E50B8" w:rsidRPr="00FE24FF" w:rsidRDefault="002E50B8" w:rsidP="006350C2">
      <w:pPr>
        <w:spacing w:after="0"/>
        <w:ind w:firstLine="284"/>
        <w:jc w:val="both"/>
        <w:textAlignment w:val="baseline"/>
        <w:rPr>
          <w:rFonts w:ascii="Tahoma" w:eastAsia="Times New Roman" w:hAnsi="Tahoma" w:cs="Tahoma"/>
          <w:sz w:val="24"/>
          <w:szCs w:val="24"/>
          <w:lang w:eastAsia="es-CO"/>
        </w:rPr>
      </w:pPr>
    </w:p>
    <w:bookmarkEnd w:id="1"/>
    <w:p w14:paraId="2C181785" w14:textId="77777777" w:rsidR="002D346E" w:rsidRPr="002D346E" w:rsidRDefault="002D346E" w:rsidP="002D346E">
      <w:pPr>
        <w:spacing w:after="0" w:line="240" w:lineRule="auto"/>
        <w:ind w:left="426" w:right="420"/>
        <w:jc w:val="both"/>
        <w:rPr>
          <w:rFonts w:ascii="Tahoma" w:eastAsia="Century Gothic" w:hAnsi="Tahoma" w:cs="Tahoma"/>
          <w:i/>
          <w:szCs w:val="24"/>
        </w:rPr>
      </w:pPr>
      <w:r w:rsidRPr="002D346E">
        <w:rPr>
          <w:rFonts w:ascii="Tahoma" w:eastAsia="Century Gothic" w:hAnsi="Tahoma" w:cs="Tahoma"/>
          <w:i/>
          <w:szCs w:val="24"/>
        </w:rPr>
        <w:t xml:space="preserve">“Con todo quiere la Sala advertir que para demostrarse que un sindicato es mayoritario, no necesariamente debe establecerse a través del censo, pues existen distintos medios de prueba de orden legal a los cuales </w:t>
      </w:r>
      <w:r w:rsidRPr="002D346E">
        <w:rPr>
          <w:rFonts w:ascii="Tahoma" w:eastAsia="Century Gothic" w:hAnsi="Tahoma" w:cs="Tahoma"/>
          <w:b/>
          <w:bCs/>
          <w:i/>
          <w:szCs w:val="24"/>
          <w:u w:val="single"/>
        </w:rPr>
        <w:t>pueden acudir las partes y el juez</w:t>
      </w:r>
      <w:r w:rsidRPr="002D346E">
        <w:rPr>
          <w:rFonts w:ascii="Tahoma" w:eastAsia="Century Gothic" w:hAnsi="Tahoma" w:cs="Tahoma"/>
          <w:i/>
          <w:szCs w:val="24"/>
        </w:rPr>
        <w:t xml:space="preserve">”. </w:t>
      </w:r>
    </w:p>
    <w:p w14:paraId="2F392331" w14:textId="77777777" w:rsidR="00E13127" w:rsidRPr="00FE24FF" w:rsidRDefault="00E13127" w:rsidP="006350C2">
      <w:pPr>
        <w:pStyle w:val="paragraph"/>
        <w:spacing w:before="0" w:beforeAutospacing="0" w:after="0" w:afterAutospacing="0" w:line="276" w:lineRule="auto"/>
        <w:ind w:firstLine="426"/>
        <w:jc w:val="both"/>
        <w:textAlignment w:val="baseline"/>
        <w:rPr>
          <w:rFonts w:ascii="Tahoma" w:hAnsi="Tahoma" w:cs="Tahoma"/>
          <w:lang w:eastAsia="es-CO"/>
        </w:rPr>
      </w:pPr>
    </w:p>
    <w:p w14:paraId="01BD63CF" w14:textId="51B53182" w:rsidR="00E13127" w:rsidRPr="00FE24FF" w:rsidRDefault="00E13127" w:rsidP="006350C2">
      <w:pPr>
        <w:pStyle w:val="paragraph"/>
        <w:spacing w:before="0" w:beforeAutospacing="0" w:after="0" w:afterAutospacing="0" w:line="276" w:lineRule="auto"/>
        <w:ind w:firstLine="426"/>
        <w:jc w:val="both"/>
        <w:textAlignment w:val="baseline"/>
        <w:rPr>
          <w:rFonts w:ascii="Tahoma" w:hAnsi="Tahoma" w:cs="Tahoma"/>
          <w:lang w:eastAsia="es-CO"/>
        </w:rPr>
      </w:pPr>
      <w:r w:rsidRPr="00FE24FF">
        <w:rPr>
          <w:rFonts w:ascii="Tahoma" w:hAnsi="Tahoma" w:cs="Tahoma"/>
          <w:lang w:eastAsia="es-CO"/>
        </w:rPr>
        <w:t>De otro lado, como tampoco se desdice la extensión de los beneficios de la convención hacia terceros al operar por ministerio de la Ley, en ese sentido resulta intrascendente demostrar, por lo menos en este caso, que el actor no se encontraba vinculado a la asociación sindical, o que la convención preveía que sus prerrogativas sólo eran aplicables a los trabajadores oficiales afiliados al sindicato, porque tal cláusula sería ineficaz por oponerse al precepto legal. [Ver sentencia No. 36279 del 09-02-2010. M.P. Eduardo Adolfo López Villegas].</w:t>
      </w:r>
    </w:p>
    <w:p w14:paraId="59AABFA2" w14:textId="77777777" w:rsidR="00E13127" w:rsidRPr="00FE24FF" w:rsidRDefault="00E13127" w:rsidP="006350C2">
      <w:pPr>
        <w:pStyle w:val="paragraph"/>
        <w:spacing w:before="0" w:beforeAutospacing="0" w:after="0" w:afterAutospacing="0" w:line="276" w:lineRule="auto"/>
        <w:ind w:firstLine="426"/>
        <w:jc w:val="both"/>
        <w:textAlignment w:val="baseline"/>
        <w:rPr>
          <w:rFonts w:ascii="Tahoma" w:hAnsi="Tahoma" w:cs="Tahoma"/>
        </w:rPr>
      </w:pPr>
    </w:p>
    <w:p w14:paraId="068695FB" w14:textId="77777777" w:rsidR="00E13127" w:rsidRPr="00FE24FF" w:rsidRDefault="00E13127" w:rsidP="006350C2">
      <w:pPr>
        <w:pStyle w:val="paragraph"/>
        <w:spacing w:before="0" w:beforeAutospacing="0" w:after="0" w:afterAutospacing="0" w:line="276" w:lineRule="auto"/>
        <w:ind w:firstLine="426"/>
        <w:jc w:val="both"/>
        <w:textAlignment w:val="baseline"/>
        <w:rPr>
          <w:rFonts w:ascii="Tahoma" w:hAnsi="Tahoma" w:cs="Tahoma"/>
        </w:rPr>
      </w:pPr>
      <w:r w:rsidRPr="00FE24FF">
        <w:rPr>
          <w:rFonts w:ascii="Tahoma" w:hAnsi="Tahoma" w:cs="Tahoma"/>
        </w:rPr>
        <w:t xml:space="preserve">Ahora bien, como pudo desprenderse de la sentencia traída a colación en líneas anteriores, hoy por hoy no es extraño que en las plantas de personal existan trabajadores oficiales que no tengan la calidad de empleados encargados de la construcción y sostenimiento de obras públicas, porque los músicos de la banda sinfónica corresponden a un concepto amplio de clasificación de </w:t>
      </w:r>
      <w:r w:rsidRPr="00FE24FF">
        <w:rPr>
          <w:rFonts w:ascii="Tahoma" w:hAnsi="Tahoma" w:cs="Tahoma"/>
          <w:b/>
          <w:bCs/>
        </w:rPr>
        <w:t xml:space="preserve">trabajadores oficiales, </w:t>
      </w:r>
      <w:r w:rsidRPr="00FE24FF">
        <w:rPr>
          <w:rFonts w:ascii="Tahoma" w:hAnsi="Tahoma" w:cs="Tahoma"/>
        </w:rPr>
        <w:t xml:space="preserve">gama de servidores que a partir de la Ley 1161 de 2007, dado al procedimiento de vinculación a la administración pública mediante </w:t>
      </w:r>
      <w:r w:rsidRPr="00FE24FF">
        <w:rPr>
          <w:rFonts w:ascii="Tahoma" w:hAnsi="Tahoma" w:cs="Tahoma"/>
          <w:b/>
          <w:bCs/>
        </w:rPr>
        <w:t>contratos de trabajo</w:t>
      </w:r>
      <w:r w:rsidRPr="00FE24FF">
        <w:rPr>
          <w:rFonts w:ascii="Tahoma" w:hAnsi="Tahoma" w:cs="Tahoma"/>
        </w:rPr>
        <w:t xml:space="preserve">, se les otorgó la posibilidad no solo de presentar pliegos de peticiones </w:t>
      </w:r>
      <w:r w:rsidRPr="00FE24FF">
        <w:rPr>
          <w:rFonts w:ascii="Tahoma" w:hAnsi="Tahoma" w:cs="Tahoma"/>
        </w:rPr>
        <w:lastRenderedPageBreak/>
        <w:t xml:space="preserve">orientados a la firma de una convención colectiva que hacia el futuro regule sus relaciones laborales, sino también a ser destinatarios de convenios colectivos ya existentes (Art. 414 y 416 CST), sin que sea dable dar un trato discriminatorio a este grupo de trabajadores o que haya lugar a distinciones o exclusiones odiosas por el hecho de que los músicos no sean propiamente empleados encargados de la construcción y sostenimiento de obras públicas, como lo propone la demandada en su alzada. </w:t>
      </w:r>
    </w:p>
    <w:p w14:paraId="7434666B" w14:textId="77777777" w:rsidR="00E13127" w:rsidRPr="00FE24FF" w:rsidRDefault="00E13127" w:rsidP="006350C2">
      <w:pPr>
        <w:pStyle w:val="paragraph"/>
        <w:spacing w:before="0" w:beforeAutospacing="0" w:after="0" w:afterAutospacing="0" w:line="276" w:lineRule="auto"/>
        <w:ind w:firstLine="426"/>
        <w:jc w:val="both"/>
        <w:textAlignment w:val="baseline"/>
        <w:rPr>
          <w:rFonts w:ascii="Tahoma" w:hAnsi="Tahoma" w:cs="Tahoma"/>
        </w:rPr>
      </w:pPr>
    </w:p>
    <w:p w14:paraId="194A0578" w14:textId="47F4FCFF" w:rsidR="00E13127" w:rsidRPr="00FE24FF" w:rsidRDefault="00E13127" w:rsidP="006350C2">
      <w:pPr>
        <w:pStyle w:val="paragraph"/>
        <w:spacing w:before="0" w:beforeAutospacing="0" w:after="0" w:afterAutospacing="0" w:line="276" w:lineRule="auto"/>
        <w:ind w:firstLine="426"/>
        <w:jc w:val="both"/>
        <w:textAlignment w:val="baseline"/>
        <w:rPr>
          <w:rFonts w:ascii="Tahoma" w:hAnsi="Tahoma" w:cs="Tahoma"/>
        </w:rPr>
      </w:pPr>
      <w:r w:rsidRPr="00FE24FF">
        <w:rPr>
          <w:rFonts w:ascii="Tahoma" w:hAnsi="Tahoma" w:cs="Tahoma"/>
        </w:rPr>
        <w:t>Ahora, para enfocarnos en el análisis de las convenciones colectivas suscritas por el sindicato de trabajadores oficiales del municipio de Pereira, es de precisar que sin discusión se encuentra que en el presente asunto el señor Andrés Toscano Salgado</w:t>
      </w:r>
      <w:r w:rsidR="007E2236" w:rsidRPr="00FE24FF">
        <w:rPr>
          <w:rFonts w:ascii="Tahoma" w:hAnsi="Tahoma" w:cs="Tahoma"/>
        </w:rPr>
        <w:t xml:space="preserve"> </w:t>
      </w:r>
      <w:r w:rsidRPr="00FE24FF">
        <w:rPr>
          <w:rFonts w:ascii="Tahoma" w:hAnsi="Tahoma" w:cs="Tahoma"/>
        </w:rPr>
        <w:t>tiene la connotación de trabajador oficial del municipio de Pereira, en el cargo de músico al servicio de la banda sinfónica, según se desprende de la copia del contrato de trabajo que suscribió con la administración municipal desde el 16-05-2017, según el fl. 2</w:t>
      </w:r>
      <w:r w:rsidR="00F929EE" w:rsidRPr="00FE24FF">
        <w:rPr>
          <w:rFonts w:ascii="Tahoma" w:hAnsi="Tahoma" w:cs="Tahoma"/>
        </w:rPr>
        <w:t>4</w:t>
      </w:r>
      <w:r w:rsidRPr="00FE24FF">
        <w:rPr>
          <w:rFonts w:ascii="Tahoma" w:hAnsi="Tahoma" w:cs="Tahoma"/>
        </w:rPr>
        <w:t>-2</w:t>
      </w:r>
      <w:r w:rsidR="00F929EE" w:rsidRPr="00FE24FF">
        <w:rPr>
          <w:rFonts w:ascii="Tahoma" w:hAnsi="Tahoma" w:cs="Tahoma"/>
        </w:rPr>
        <w:t>5</w:t>
      </w:r>
      <w:r w:rsidRPr="00FE24FF">
        <w:rPr>
          <w:rFonts w:ascii="Tahoma" w:hAnsi="Tahoma" w:cs="Tahoma"/>
          <w:i/>
          <w:iCs/>
          <w:vertAlign w:val="superscript"/>
        </w:rPr>
        <w:footnoteReference w:id="10"/>
      </w:r>
      <w:r w:rsidRPr="00FE24FF">
        <w:rPr>
          <w:rFonts w:ascii="Tahoma" w:hAnsi="Tahoma" w:cs="Tahoma"/>
        </w:rPr>
        <w:t xml:space="preserve"> del expediente físico.</w:t>
      </w:r>
    </w:p>
    <w:p w14:paraId="47C083F7" w14:textId="77777777" w:rsidR="00E13127" w:rsidRPr="00FE24FF" w:rsidRDefault="00E13127" w:rsidP="006350C2">
      <w:pPr>
        <w:pStyle w:val="paragraph"/>
        <w:spacing w:before="0" w:beforeAutospacing="0" w:after="0" w:afterAutospacing="0" w:line="276" w:lineRule="auto"/>
        <w:ind w:firstLine="426"/>
        <w:jc w:val="both"/>
        <w:textAlignment w:val="baseline"/>
        <w:rPr>
          <w:rFonts w:ascii="Tahoma" w:hAnsi="Tahoma" w:cs="Tahoma"/>
        </w:rPr>
      </w:pPr>
    </w:p>
    <w:p w14:paraId="3F937D7C" w14:textId="05EF7DD5" w:rsidR="00E13127" w:rsidRPr="00FE24FF" w:rsidRDefault="00E13127" w:rsidP="006350C2">
      <w:pPr>
        <w:pStyle w:val="paragraph"/>
        <w:spacing w:before="0" w:beforeAutospacing="0" w:after="0" w:afterAutospacing="0" w:line="276" w:lineRule="auto"/>
        <w:ind w:firstLine="426"/>
        <w:jc w:val="both"/>
        <w:textAlignment w:val="baseline"/>
        <w:rPr>
          <w:rFonts w:ascii="Tahoma" w:hAnsi="Tahoma" w:cs="Tahoma"/>
        </w:rPr>
      </w:pPr>
      <w:r w:rsidRPr="00FE24FF">
        <w:rPr>
          <w:rFonts w:ascii="Tahoma" w:hAnsi="Tahoma" w:cs="Tahoma"/>
        </w:rPr>
        <w:t>De igual forma, se allegaron las copias de las convenciones colectivas de trabajo con las respectivas notas de depósito (ND)</w:t>
      </w:r>
      <w:r w:rsidR="00EB52DF" w:rsidRPr="00FE24FF">
        <w:rPr>
          <w:rStyle w:val="Refdenotaalpie"/>
          <w:rFonts w:ascii="Tahoma" w:hAnsi="Tahoma" w:cs="Tahoma"/>
        </w:rPr>
        <w:footnoteReference w:id="11"/>
      </w:r>
      <w:r w:rsidRPr="00FE24FF">
        <w:rPr>
          <w:rFonts w:ascii="Tahoma" w:hAnsi="Tahoma" w:cs="Tahoma"/>
        </w:rPr>
        <w:t>, siendo agregadas específicamente las siguientes:</w:t>
      </w:r>
      <w:r w:rsidR="006429F1" w:rsidRPr="00FE24FF">
        <w:rPr>
          <w:rFonts w:ascii="Tahoma" w:hAnsi="Tahoma" w:cs="Tahoma"/>
        </w:rPr>
        <w:t xml:space="preserve"> 1971, 1973, 1974, 1975, 1977, 1978, 1979, 1980, 1981, 1984, 1985, 1987 – 1988, 1991 – 1992, 1993 – 1994, 1995 – 1997, 1995, 1998-2000, 2001-2003, 2001, 2004, 2005-2009, 2010-2011, 2012-2013 y 2014-2016</w:t>
      </w:r>
      <w:r w:rsidRPr="00FE24FF">
        <w:rPr>
          <w:rStyle w:val="Refdenotaalpie"/>
          <w:rFonts w:ascii="Tahoma" w:hAnsi="Tahoma" w:cs="Tahoma"/>
        </w:rPr>
        <w:footnoteReference w:id="12"/>
      </w:r>
      <w:r w:rsidRPr="00FE24FF">
        <w:rPr>
          <w:rFonts w:ascii="Tahoma" w:hAnsi="Tahoma" w:cs="Tahoma"/>
        </w:rPr>
        <w:t xml:space="preserve">.  Significa ello que, según las voces del artículo 469 del C.S.T., se reúnen los requisitos que le dan validez porque, además, la entidad demandada no desmeritó la exigibilidad de los derechos consagrados en ella. </w:t>
      </w:r>
    </w:p>
    <w:p w14:paraId="1841E753" w14:textId="77777777" w:rsidR="00E13127" w:rsidRPr="00FE24FF" w:rsidRDefault="00E13127" w:rsidP="006350C2">
      <w:pPr>
        <w:pStyle w:val="paragraph"/>
        <w:spacing w:before="0" w:beforeAutospacing="0" w:after="0" w:afterAutospacing="0" w:line="276" w:lineRule="auto"/>
        <w:ind w:firstLine="426"/>
        <w:jc w:val="both"/>
        <w:textAlignment w:val="baseline"/>
        <w:rPr>
          <w:rFonts w:ascii="Tahoma" w:hAnsi="Tahoma" w:cs="Tahoma"/>
        </w:rPr>
      </w:pPr>
    </w:p>
    <w:p w14:paraId="3354167F" w14:textId="77777777" w:rsidR="00E13127" w:rsidRPr="00FE24FF" w:rsidRDefault="00E13127" w:rsidP="006350C2">
      <w:pPr>
        <w:pStyle w:val="paragraph"/>
        <w:spacing w:before="0" w:beforeAutospacing="0" w:after="0" w:afterAutospacing="0" w:line="276" w:lineRule="auto"/>
        <w:ind w:firstLine="426"/>
        <w:jc w:val="both"/>
        <w:textAlignment w:val="baseline"/>
        <w:rPr>
          <w:rFonts w:ascii="Tahoma" w:hAnsi="Tahoma" w:cs="Tahoma"/>
          <w:b/>
          <w:bCs/>
        </w:rPr>
      </w:pPr>
      <w:r w:rsidRPr="00FE24FF">
        <w:rPr>
          <w:rFonts w:ascii="Tahoma" w:hAnsi="Tahoma" w:cs="Tahoma"/>
        </w:rPr>
        <w:t xml:space="preserve">Pues bien, para el estudio de dichos textos convencionales, es de tener en cuenta que el articulo 468 CST impone que, además de las estipulaciones que las partes acuerden en relación con las condiciones generales de trabajo, en la convención colectiva se indicará, entre otros, </w:t>
      </w:r>
      <w:r w:rsidRPr="00FE24FF">
        <w:rPr>
          <w:rFonts w:ascii="Tahoma" w:hAnsi="Tahoma" w:cs="Tahoma"/>
          <w:b/>
          <w:bCs/>
        </w:rPr>
        <w:t>la empresa</w:t>
      </w:r>
      <w:r w:rsidRPr="00FE24FF">
        <w:rPr>
          <w:rFonts w:ascii="Tahoma" w:hAnsi="Tahoma" w:cs="Tahoma"/>
        </w:rPr>
        <w:t xml:space="preserve"> y </w:t>
      </w:r>
      <w:r w:rsidRPr="00FE24FF">
        <w:rPr>
          <w:rFonts w:ascii="Tahoma" w:hAnsi="Tahoma" w:cs="Tahoma"/>
          <w:b/>
          <w:bCs/>
        </w:rPr>
        <w:t>oficios que comprenda</w:t>
      </w:r>
      <w:r w:rsidRPr="00FE24FF">
        <w:rPr>
          <w:rFonts w:ascii="Tahoma" w:hAnsi="Tahoma" w:cs="Tahoma"/>
        </w:rPr>
        <w:t>. De acuerdo a ello, basta con observar la cláusula 19 de la convención 1998-2000 para establecer que dichos textos son aplicables a los “</w:t>
      </w:r>
      <w:r w:rsidRPr="00FE24FF">
        <w:rPr>
          <w:rFonts w:ascii="Tahoma" w:hAnsi="Tahoma" w:cs="Tahoma"/>
          <w:b/>
          <w:bCs/>
        </w:rPr>
        <w:t>trabajadores oficiales</w:t>
      </w:r>
      <w:r w:rsidRPr="00FE24FF">
        <w:rPr>
          <w:rFonts w:ascii="Tahoma" w:hAnsi="Tahoma" w:cs="Tahoma"/>
        </w:rPr>
        <w:t xml:space="preserve">” y regula las condiciones de trabajo existentes o que </w:t>
      </w:r>
      <w:r w:rsidRPr="00FE24FF">
        <w:rPr>
          <w:rFonts w:ascii="Tahoma" w:hAnsi="Tahoma" w:cs="Tahoma"/>
          <w:b/>
          <w:bCs/>
        </w:rPr>
        <w:t xml:space="preserve">pudieran existir con el municipio de Pereira. </w:t>
      </w:r>
    </w:p>
    <w:p w14:paraId="3BEFDA95" w14:textId="77777777" w:rsidR="00E13127" w:rsidRPr="00FE24FF" w:rsidRDefault="00E13127" w:rsidP="006350C2">
      <w:pPr>
        <w:pStyle w:val="paragraph"/>
        <w:spacing w:before="0" w:beforeAutospacing="0" w:after="0" w:afterAutospacing="0" w:line="276" w:lineRule="auto"/>
        <w:ind w:firstLine="426"/>
        <w:jc w:val="both"/>
        <w:textAlignment w:val="baseline"/>
        <w:rPr>
          <w:rFonts w:ascii="Tahoma" w:hAnsi="Tahoma" w:cs="Tahoma"/>
          <w:b/>
          <w:bCs/>
        </w:rPr>
      </w:pPr>
    </w:p>
    <w:p w14:paraId="7BA154CD" w14:textId="77777777" w:rsidR="00E13127" w:rsidRPr="00FE24FF" w:rsidRDefault="00E13127" w:rsidP="006350C2">
      <w:pPr>
        <w:pStyle w:val="paragraph"/>
        <w:spacing w:before="0" w:beforeAutospacing="0" w:after="0" w:afterAutospacing="0" w:line="276" w:lineRule="auto"/>
        <w:ind w:firstLine="426"/>
        <w:jc w:val="both"/>
        <w:textAlignment w:val="baseline"/>
        <w:rPr>
          <w:rFonts w:ascii="Tahoma" w:hAnsi="Tahoma" w:cs="Tahoma"/>
        </w:rPr>
      </w:pPr>
      <w:r w:rsidRPr="00FE24FF">
        <w:rPr>
          <w:rFonts w:ascii="Tahoma" w:hAnsi="Tahoma" w:cs="Tahoma"/>
        </w:rPr>
        <w:t xml:space="preserve">Adicionalmente, establece la cláusula 16 de la convención colectiva 1993-1994 la obligación del municipio de Pereira de </w:t>
      </w:r>
      <w:r w:rsidRPr="00FE24FF">
        <w:rPr>
          <w:rFonts w:ascii="Tahoma" w:hAnsi="Tahoma" w:cs="Tahoma"/>
          <w:b/>
          <w:bCs/>
        </w:rPr>
        <w:t>reconocer y aceptar al sindicato</w:t>
      </w:r>
      <w:r w:rsidRPr="00FE24FF">
        <w:rPr>
          <w:rFonts w:ascii="Tahoma" w:hAnsi="Tahoma" w:cs="Tahoma"/>
        </w:rPr>
        <w:t xml:space="preserve"> como </w:t>
      </w:r>
      <w:r w:rsidRPr="00FE24FF">
        <w:rPr>
          <w:rFonts w:ascii="Tahoma" w:hAnsi="Tahoma" w:cs="Tahoma"/>
          <w:b/>
          <w:bCs/>
        </w:rPr>
        <w:t>único representante de los trabajadores del municipio de Pereira</w:t>
      </w:r>
      <w:r w:rsidRPr="00FE24FF">
        <w:rPr>
          <w:rFonts w:ascii="Tahoma" w:hAnsi="Tahoma" w:cs="Tahoma"/>
        </w:rPr>
        <w:t xml:space="preserve">, debiéndose además de atender lo establecido en el parágrafo 2 de la cláusula 18.2 de la convención 2001-2003, que establece que la duda interpretativa de </w:t>
      </w:r>
      <w:r w:rsidRPr="00FE24FF">
        <w:rPr>
          <w:rFonts w:ascii="Tahoma" w:hAnsi="Tahoma" w:cs="Tahoma"/>
          <w:b/>
          <w:bCs/>
        </w:rPr>
        <w:t xml:space="preserve">cualquier derecho </w:t>
      </w:r>
      <w:r w:rsidRPr="00FE24FF">
        <w:rPr>
          <w:rFonts w:ascii="Tahoma" w:hAnsi="Tahoma" w:cs="Tahoma"/>
        </w:rPr>
        <w:t xml:space="preserve">o </w:t>
      </w:r>
      <w:r w:rsidRPr="00FE24FF">
        <w:rPr>
          <w:rFonts w:ascii="Tahoma" w:hAnsi="Tahoma" w:cs="Tahoma"/>
          <w:b/>
          <w:bCs/>
        </w:rPr>
        <w:t>garantía</w:t>
      </w:r>
      <w:r w:rsidRPr="00FE24FF">
        <w:rPr>
          <w:rFonts w:ascii="Tahoma" w:hAnsi="Tahoma" w:cs="Tahoma"/>
        </w:rPr>
        <w:t xml:space="preserve"> debía ser siempre resuelta a favor del trabajador o sindicato, en armonía con el artículo 53 de la constitución.</w:t>
      </w:r>
    </w:p>
    <w:p w14:paraId="773F3208" w14:textId="77777777" w:rsidR="00E13127" w:rsidRPr="00FE24FF" w:rsidRDefault="00E13127" w:rsidP="006350C2">
      <w:pPr>
        <w:pStyle w:val="paragraph"/>
        <w:spacing w:before="0" w:beforeAutospacing="0" w:after="0" w:afterAutospacing="0" w:line="276" w:lineRule="auto"/>
        <w:jc w:val="both"/>
        <w:textAlignment w:val="baseline"/>
        <w:rPr>
          <w:rFonts w:ascii="Tahoma" w:hAnsi="Tahoma" w:cs="Tahoma"/>
        </w:rPr>
      </w:pPr>
    </w:p>
    <w:p w14:paraId="4E6F5CF5" w14:textId="77777777" w:rsidR="00E13127" w:rsidRPr="00FE24FF" w:rsidRDefault="00E13127" w:rsidP="006350C2">
      <w:pPr>
        <w:pStyle w:val="paragraph"/>
        <w:spacing w:before="0" w:beforeAutospacing="0" w:after="0" w:afterAutospacing="0" w:line="276" w:lineRule="auto"/>
        <w:ind w:firstLine="426"/>
        <w:jc w:val="both"/>
        <w:textAlignment w:val="baseline"/>
        <w:rPr>
          <w:rFonts w:ascii="Tahoma" w:hAnsi="Tahoma" w:cs="Tahoma"/>
          <w:iCs/>
        </w:rPr>
      </w:pPr>
      <w:bookmarkStart w:id="2" w:name="Nivel079"/>
      <w:r w:rsidRPr="00FE24FF">
        <w:rPr>
          <w:rFonts w:ascii="Tahoma" w:hAnsi="Tahoma" w:cs="Tahoma"/>
          <w:iCs/>
        </w:rPr>
        <w:lastRenderedPageBreak/>
        <w:t xml:space="preserve">De manera pues, que ninguna duda existe respecto a que la convención colectiva pactada entre el sindicato de trabajadores del municipio con el municipio de Pereira </w:t>
      </w:r>
      <w:r w:rsidRPr="00FE24FF">
        <w:rPr>
          <w:rFonts w:ascii="Tahoma" w:hAnsi="Tahoma" w:cs="Tahoma"/>
          <w:b/>
          <w:bCs/>
          <w:iCs/>
        </w:rPr>
        <w:t>NO</w:t>
      </w:r>
      <w:r w:rsidRPr="00FE24FF">
        <w:rPr>
          <w:rFonts w:ascii="Tahoma" w:hAnsi="Tahoma" w:cs="Tahoma"/>
          <w:iCs/>
        </w:rPr>
        <w:t xml:space="preserve"> excluye a ningún trabajador vinculado mediante contrato de trabajo, lo cual, al ser un sindicato de carácter mayoritario, se extiende a terceros, entre ellos, a los trabajadores oficiales que cuentan con el cargo de músico de la banda sinfónica, advirtiendo sí, que también existen en el clausulado convencional disposiciones específicas dirigidas a cierto tipo de cargos o de tareas, frente a lo cual, para cada prerrogativa en particular, impera un análisis frente a su aplicabilidad a este grupo especial de trabajadores oficiales. Con este análisis queda resuelto el segundo problema jurídico.</w:t>
      </w:r>
    </w:p>
    <w:p w14:paraId="214E0D2E" w14:textId="77777777" w:rsidR="00E13127" w:rsidRPr="00FE24FF" w:rsidRDefault="00E13127" w:rsidP="006350C2">
      <w:pPr>
        <w:pStyle w:val="paragraph"/>
        <w:spacing w:before="0" w:beforeAutospacing="0" w:after="0" w:afterAutospacing="0" w:line="276" w:lineRule="auto"/>
        <w:ind w:firstLine="426"/>
        <w:jc w:val="both"/>
        <w:textAlignment w:val="baseline"/>
        <w:rPr>
          <w:rFonts w:ascii="Tahoma" w:hAnsi="Tahoma" w:cs="Tahoma"/>
          <w:iCs/>
        </w:rPr>
      </w:pPr>
    </w:p>
    <w:p w14:paraId="4A5C5FF2" w14:textId="77777777" w:rsidR="00E13127" w:rsidRPr="00FE24FF" w:rsidRDefault="00E13127" w:rsidP="006350C2">
      <w:pPr>
        <w:pStyle w:val="paragraph"/>
        <w:spacing w:before="0" w:beforeAutospacing="0" w:after="0" w:afterAutospacing="0" w:line="276" w:lineRule="auto"/>
        <w:ind w:firstLine="426"/>
        <w:jc w:val="both"/>
        <w:textAlignment w:val="baseline"/>
        <w:rPr>
          <w:rFonts w:ascii="Tahoma" w:eastAsiaTheme="minorHAnsi" w:hAnsi="Tahoma" w:cs="Tahoma"/>
          <w:iCs/>
          <w:lang w:eastAsia="en-US"/>
        </w:rPr>
      </w:pPr>
      <w:r w:rsidRPr="00FE24FF">
        <w:rPr>
          <w:rFonts w:ascii="Tahoma" w:hAnsi="Tahoma" w:cs="Tahoma"/>
          <w:iCs/>
        </w:rPr>
        <w:t>Así las cosas, el recurso incoado por el municipio de Pereira no tiene vocación de prosperidad.</w:t>
      </w:r>
    </w:p>
    <w:bookmarkEnd w:id="2"/>
    <w:p w14:paraId="272DBE84" w14:textId="77777777" w:rsidR="007E2236" w:rsidRPr="00FE24FF" w:rsidRDefault="007E2236" w:rsidP="006350C2">
      <w:pPr>
        <w:pStyle w:val="paragraph"/>
        <w:spacing w:before="0" w:beforeAutospacing="0" w:after="0" w:afterAutospacing="0" w:line="276" w:lineRule="auto"/>
        <w:ind w:firstLine="426"/>
        <w:jc w:val="both"/>
        <w:textAlignment w:val="baseline"/>
        <w:rPr>
          <w:rFonts w:ascii="Tahoma" w:hAnsi="Tahoma" w:cs="Tahoma"/>
          <w:b/>
          <w:bCs/>
          <w:iCs/>
        </w:rPr>
      </w:pPr>
    </w:p>
    <w:p w14:paraId="2EDC1A08" w14:textId="2483B475" w:rsidR="007E2236" w:rsidRPr="00FE24FF" w:rsidRDefault="007E2236" w:rsidP="006350C2">
      <w:pPr>
        <w:pStyle w:val="paragraph"/>
        <w:spacing w:before="0" w:beforeAutospacing="0" w:after="0" w:afterAutospacing="0" w:line="276" w:lineRule="auto"/>
        <w:jc w:val="both"/>
        <w:textAlignment w:val="baseline"/>
        <w:rPr>
          <w:rFonts w:ascii="Tahoma" w:hAnsi="Tahoma" w:cs="Tahoma"/>
          <w:b/>
          <w:bCs/>
          <w:iCs/>
        </w:rPr>
      </w:pPr>
      <w:r w:rsidRPr="00FE24FF">
        <w:rPr>
          <w:rFonts w:ascii="Tahoma" w:hAnsi="Tahoma" w:cs="Tahoma"/>
          <w:b/>
          <w:bCs/>
          <w:iCs/>
        </w:rPr>
        <w:t xml:space="preserve">6.4.2. Revisión de las condenas en virtud del grado jurisdiccional de consulta:  </w:t>
      </w:r>
    </w:p>
    <w:p w14:paraId="4CDF7275" w14:textId="77777777" w:rsidR="007E2236" w:rsidRPr="00FE24FF" w:rsidRDefault="007E2236" w:rsidP="006350C2">
      <w:pPr>
        <w:tabs>
          <w:tab w:val="left" w:pos="284"/>
          <w:tab w:val="left" w:pos="1701"/>
          <w:tab w:val="left" w:pos="1843"/>
        </w:tabs>
        <w:spacing w:after="0"/>
        <w:rPr>
          <w:rFonts w:ascii="Tahoma" w:hAnsi="Tahoma" w:cs="Tahoma"/>
          <w:sz w:val="24"/>
          <w:szCs w:val="24"/>
          <w:lang w:val="es-ES_tradnl"/>
        </w:rPr>
      </w:pPr>
    </w:p>
    <w:p w14:paraId="3336CC45" w14:textId="09531DE5" w:rsidR="007E2236" w:rsidRPr="00FE24FF" w:rsidRDefault="00D63692" w:rsidP="006350C2">
      <w:pPr>
        <w:spacing w:after="0"/>
        <w:ind w:firstLine="426"/>
        <w:jc w:val="both"/>
        <w:rPr>
          <w:rFonts w:ascii="Tahoma" w:hAnsi="Tahoma" w:cs="Tahoma"/>
          <w:sz w:val="24"/>
          <w:szCs w:val="24"/>
          <w:lang w:val="es-ES"/>
        </w:rPr>
      </w:pPr>
      <w:r w:rsidRPr="00FE24FF">
        <w:rPr>
          <w:rFonts w:ascii="Tahoma" w:hAnsi="Tahoma" w:cs="Tahoma"/>
          <w:sz w:val="24"/>
          <w:szCs w:val="24"/>
          <w:lang w:val="es-419"/>
        </w:rPr>
        <w:t>F</w:t>
      </w:r>
      <w:r w:rsidR="007E2236" w:rsidRPr="00FE24FF">
        <w:rPr>
          <w:rFonts w:ascii="Tahoma" w:hAnsi="Tahoma" w:cs="Tahoma"/>
          <w:sz w:val="24"/>
          <w:szCs w:val="24"/>
          <w:lang w:val="es-419"/>
        </w:rPr>
        <w:t xml:space="preserve">rente a las diferencias salariales alegadas en la demanda se solicita la nivelación salarial teniendo en cuenta la cláusula 2 de la convención del 2014-2016 que establece un </w:t>
      </w:r>
      <w:r w:rsidR="007E2236" w:rsidRPr="00FE24FF">
        <w:rPr>
          <w:rFonts w:ascii="Tahoma" w:hAnsi="Tahoma" w:cs="Tahoma"/>
          <w:sz w:val="24"/>
          <w:szCs w:val="24"/>
        </w:rPr>
        <w:t xml:space="preserve">salario mínimo convencional, el cual, arguye la parte actora que no puede ser inferior al salario base vigente para cada año establecido para el cargo de obrero. En esa línea, se afirmó en el libelo genitor </w:t>
      </w:r>
      <w:r w:rsidR="007E2236" w:rsidRPr="00FE24FF">
        <w:rPr>
          <w:rFonts w:ascii="Tahoma" w:hAnsi="Tahoma" w:cs="Tahoma"/>
          <w:sz w:val="24"/>
          <w:szCs w:val="24"/>
          <w:lang w:val="es-ES"/>
        </w:rPr>
        <w:t xml:space="preserve">que la convención colectiva establece que el municipio de Pereira </w:t>
      </w:r>
      <w:r w:rsidR="007E2236" w:rsidRPr="00FE24FF">
        <w:rPr>
          <w:rFonts w:ascii="Tahoma" w:hAnsi="Tahoma" w:cs="Tahoma"/>
          <w:b/>
          <w:bCs/>
          <w:sz w:val="24"/>
          <w:szCs w:val="24"/>
          <w:lang w:val="es-ES"/>
        </w:rPr>
        <w:t>“</w:t>
      </w:r>
      <w:r w:rsidR="007E2236" w:rsidRPr="000062FD">
        <w:rPr>
          <w:rFonts w:ascii="Tahoma" w:hAnsi="Tahoma" w:cs="Tahoma"/>
          <w:b/>
          <w:bCs/>
          <w:i/>
          <w:iCs/>
          <w:szCs w:val="24"/>
          <w:u w:val="single"/>
          <w:lang w:val="es-ES"/>
        </w:rPr>
        <w:t>se abstendrá en adelante de vincular a trabajadores oficiales mediante el salario de enganche o cuya cuantía sea inferior a la que actualmente está vigente como salario para los obreros del municipio</w:t>
      </w:r>
      <w:r w:rsidR="007E2236" w:rsidRPr="00FE24FF">
        <w:rPr>
          <w:rFonts w:ascii="Tahoma" w:hAnsi="Tahoma" w:cs="Tahoma"/>
          <w:b/>
          <w:bCs/>
          <w:sz w:val="24"/>
          <w:szCs w:val="24"/>
          <w:lang w:val="es-ES"/>
        </w:rPr>
        <w:t>”</w:t>
      </w:r>
      <w:r w:rsidR="007E2236" w:rsidRPr="00FE24FF">
        <w:rPr>
          <w:rFonts w:ascii="Tahoma" w:hAnsi="Tahoma" w:cs="Tahoma"/>
          <w:sz w:val="24"/>
          <w:szCs w:val="24"/>
          <w:lang w:val="es-ES"/>
        </w:rPr>
        <w:t>, alegando que éste último se encuentra fijado en los diferentes decretos municipales, de cuyo texto fácilmente se establece el salario mínimo convencional a que hace alusión el texto colectivo.</w:t>
      </w:r>
    </w:p>
    <w:p w14:paraId="67B2C9B9" w14:textId="77777777" w:rsidR="007E2236" w:rsidRPr="00FE24FF" w:rsidRDefault="007E2236" w:rsidP="006350C2">
      <w:pPr>
        <w:spacing w:after="0"/>
        <w:ind w:firstLine="284"/>
        <w:jc w:val="both"/>
        <w:rPr>
          <w:rFonts w:ascii="Tahoma" w:hAnsi="Tahoma" w:cs="Tahoma"/>
          <w:sz w:val="24"/>
          <w:szCs w:val="24"/>
          <w:lang w:val="es-ES"/>
        </w:rPr>
      </w:pPr>
    </w:p>
    <w:p w14:paraId="6CA7B32C" w14:textId="7F33222B" w:rsidR="007E2236" w:rsidRPr="00FE24FF" w:rsidRDefault="007E2236" w:rsidP="006350C2">
      <w:pPr>
        <w:spacing w:after="0"/>
        <w:ind w:firstLine="284"/>
        <w:jc w:val="both"/>
        <w:rPr>
          <w:rFonts w:ascii="Tahoma" w:hAnsi="Tahoma" w:cs="Tahoma"/>
          <w:sz w:val="24"/>
          <w:szCs w:val="24"/>
          <w:lang w:val="es-ES"/>
        </w:rPr>
      </w:pPr>
      <w:r w:rsidRPr="00FE24FF">
        <w:rPr>
          <w:rFonts w:ascii="Tahoma" w:hAnsi="Tahoma" w:cs="Tahoma"/>
          <w:sz w:val="24"/>
          <w:szCs w:val="24"/>
          <w:lang w:val="es-ES"/>
        </w:rPr>
        <w:t xml:space="preserve">Pues bien, la citada </w:t>
      </w:r>
      <w:r w:rsidRPr="00FE24FF">
        <w:rPr>
          <w:rFonts w:ascii="Tahoma" w:hAnsi="Tahoma" w:cs="Tahoma"/>
          <w:b/>
          <w:bCs/>
          <w:sz w:val="24"/>
          <w:szCs w:val="24"/>
          <w:lang w:val="es-ES"/>
        </w:rPr>
        <w:t xml:space="preserve">cláusula segunda </w:t>
      </w:r>
      <w:r w:rsidRPr="00FE24FF">
        <w:rPr>
          <w:rFonts w:ascii="Tahoma" w:hAnsi="Tahoma" w:cs="Tahoma"/>
          <w:sz w:val="24"/>
          <w:szCs w:val="24"/>
          <w:lang w:val="es-ES"/>
        </w:rPr>
        <w:t>de la Convención Colectiva de Trabajo 2014-2016, específicamente indica:</w:t>
      </w:r>
    </w:p>
    <w:p w14:paraId="78917F90" w14:textId="77777777" w:rsidR="007E2236" w:rsidRPr="00FE24FF" w:rsidRDefault="007E2236" w:rsidP="006350C2">
      <w:pPr>
        <w:spacing w:after="0"/>
        <w:ind w:firstLine="284"/>
        <w:rPr>
          <w:rFonts w:ascii="Tahoma" w:hAnsi="Tahoma" w:cs="Tahoma"/>
          <w:sz w:val="24"/>
          <w:szCs w:val="24"/>
          <w:lang w:val="es-ES"/>
        </w:rPr>
      </w:pPr>
    </w:p>
    <w:p w14:paraId="748966BB" w14:textId="77777777" w:rsidR="000062FD" w:rsidRPr="000062FD" w:rsidRDefault="000062FD" w:rsidP="000062FD">
      <w:pPr>
        <w:spacing w:after="0" w:line="240" w:lineRule="auto"/>
        <w:ind w:left="426" w:right="420" w:firstLine="1"/>
        <w:jc w:val="both"/>
        <w:rPr>
          <w:rFonts w:ascii="Tahoma" w:eastAsia="Century Gothic" w:hAnsi="Tahoma" w:cs="Tahoma"/>
          <w:szCs w:val="24"/>
          <w:lang w:val="es-419"/>
        </w:rPr>
      </w:pPr>
      <w:r w:rsidRPr="000062FD">
        <w:rPr>
          <w:rFonts w:ascii="Tahoma" w:eastAsia="Century Gothic" w:hAnsi="Tahoma" w:cs="Tahoma"/>
          <w:b/>
          <w:bCs/>
          <w:szCs w:val="24"/>
        </w:rPr>
        <w:t>“</w:t>
      </w:r>
      <w:r w:rsidRPr="000062FD">
        <w:rPr>
          <w:rFonts w:ascii="Tahoma" w:eastAsia="Century Gothic" w:hAnsi="Tahoma" w:cs="Tahoma"/>
          <w:b/>
          <w:bCs/>
          <w:szCs w:val="24"/>
          <w:u w:val="single"/>
        </w:rPr>
        <w:t>Salario Mínimo Convencional</w:t>
      </w:r>
      <w:r w:rsidRPr="000062FD">
        <w:rPr>
          <w:rFonts w:ascii="Tahoma" w:eastAsia="Century Gothic" w:hAnsi="Tahoma" w:cs="Tahoma"/>
          <w:b/>
          <w:bCs/>
          <w:szCs w:val="24"/>
        </w:rPr>
        <w:t xml:space="preserve">. </w:t>
      </w:r>
      <w:r w:rsidRPr="000062FD">
        <w:rPr>
          <w:rFonts w:ascii="Tahoma" w:eastAsia="Century Gothic" w:hAnsi="Tahoma" w:cs="Tahoma"/>
          <w:szCs w:val="24"/>
        </w:rPr>
        <w:t>El municipio se abstendrá en adelante de vincular trabajadores oficiales mediante la figura de salario de enganche o cuya cuantía sea inferior al vigente como salario base para los obreros del Municipio”</w:t>
      </w:r>
    </w:p>
    <w:p w14:paraId="5FCE1873" w14:textId="77777777" w:rsidR="006E5AA5" w:rsidRPr="00FE24FF" w:rsidRDefault="006E5AA5" w:rsidP="006350C2">
      <w:pPr>
        <w:spacing w:after="0"/>
        <w:ind w:firstLine="284"/>
        <w:jc w:val="both"/>
        <w:rPr>
          <w:rFonts w:ascii="Tahoma" w:hAnsi="Tahoma" w:cs="Tahoma"/>
          <w:sz w:val="24"/>
          <w:szCs w:val="24"/>
          <w:lang w:val="es-419"/>
        </w:rPr>
      </w:pPr>
    </w:p>
    <w:p w14:paraId="686FEBBB" w14:textId="51846972" w:rsidR="007E2236" w:rsidRPr="00FE24FF" w:rsidRDefault="007E2236" w:rsidP="006350C2">
      <w:pPr>
        <w:spacing w:after="0"/>
        <w:ind w:firstLine="284"/>
        <w:jc w:val="both"/>
        <w:rPr>
          <w:rFonts w:ascii="Tahoma" w:hAnsi="Tahoma" w:cs="Tahoma"/>
          <w:sz w:val="24"/>
          <w:szCs w:val="24"/>
          <w:lang w:val="es-ES_tradnl"/>
        </w:rPr>
      </w:pPr>
      <w:r w:rsidRPr="00FE24FF">
        <w:rPr>
          <w:rFonts w:ascii="Tahoma" w:hAnsi="Tahoma" w:cs="Tahoma"/>
          <w:sz w:val="24"/>
          <w:szCs w:val="24"/>
          <w:lang w:val="es-419"/>
        </w:rPr>
        <w:t xml:space="preserve">A propósito de los salarios de enganche, correspondió a una figura desarrollada de antaño </w:t>
      </w:r>
      <w:r w:rsidRPr="00FE24FF">
        <w:rPr>
          <w:rFonts w:ascii="Tahoma" w:hAnsi="Tahoma" w:cs="Tahoma"/>
          <w:sz w:val="24"/>
          <w:szCs w:val="24"/>
          <w:lang w:val="es-ES_tradnl"/>
        </w:rPr>
        <w:t xml:space="preserve">para los trabajadores oficiales del municipio de Pereira, el cual fue desmontado por orden judicial y acatada por el municipio mediante </w:t>
      </w:r>
      <w:r w:rsidRPr="00FE24FF">
        <w:rPr>
          <w:rFonts w:ascii="Tahoma" w:hAnsi="Tahoma" w:cs="Tahoma"/>
          <w:sz w:val="24"/>
          <w:szCs w:val="24"/>
          <w:lang w:val="es-419"/>
        </w:rPr>
        <w:t>decreto 087 del 31-01-2014</w:t>
      </w:r>
      <w:r w:rsidRPr="00FE24FF">
        <w:rPr>
          <w:rStyle w:val="Refdenotaalpie"/>
          <w:rFonts w:ascii="Tahoma" w:hAnsi="Tahoma" w:cs="Tahoma"/>
          <w:sz w:val="24"/>
          <w:szCs w:val="24"/>
          <w:lang w:val="es-419"/>
        </w:rPr>
        <w:footnoteReference w:id="13"/>
      </w:r>
      <w:r w:rsidRPr="00FE24FF">
        <w:rPr>
          <w:rFonts w:ascii="Tahoma" w:hAnsi="Tahoma" w:cs="Tahoma"/>
          <w:sz w:val="24"/>
          <w:szCs w:val="24"/>
          <w:lang w:val="es-419"/>
        </w:rPr>
        <w:t xml:space="preserve">. Ello se menciona porque justamente tales salarios fueron nivelados al salario correspondiente </w:t>
      </w:r>
      <w:r w:rsidRPr="00FE24FF">
        <w:rPr>
          <w:rFonts w:ascii="Tahoma" w:hAnsi="Tahoma" w:cs="Tahoma"/>
          <w:sz w:val="24"/>
          <w:szCs w:val="24"/>
          <w:lang w:val="es-ES_tradnl"/>
        </w:rPr>
        <w:t xml:space="preserve">al cargo de obrero, último éste que corresponde al que hace alusión la cláusula citada en precedencia como “salario mínimo convencional”. </w:t>
      </w:r>
    </w:p>
    <w:p w14:paraId="28B354CE" w14:textId="77777777" w:rsidR="007E2236" w:rsidRPr="00FE24FF" w:rsidRDefault="007E2236" w:rsidP="006350C2">
      <w:pPr>
        <w:spacing w:after="0"/>
        <w:ind w:firstLine="284"/>
        <w:jc w:val="both"/>
        <w:rPr>
          <w:rFonts w:ascii="Tahoma" w:hAnsi="Tahoma" w:cs="Tahoma"/>
          <w:sz w:val="24"/>
          <w:szCs w:val="24"/>
          <w:lang w:val="es-419"/>
        </w:rPr>
      </w:pPr>
    </w:p>
    <w:p w14:paraId="02C91D95" w14:textId="77777777" w:rsidR="007E2236" w:rsidRPr="00FE24FF" w:rsidRDefault="007E2236" w:rsidP="006350C2">
      <w:pPr>
        <w:spacing w:after="0"/>
        <w:ind w:firstLine="284"/>
        <w:jc w:val="both"/>
        <w:rPr>
          <w:rFonts w:ascii="Tahoma" w:hAnsi="Tahoma" w:cs="Tahoma"/>
          <w:sz w:val="24"/>
          <w:szCs w:val="24"/>
          <w:lang w:val="es-419"/>
        </w:rPr>
      </w:pPr>
      <w:r w:rsidRPr="00FE24FF">
        <w:rPr>
          <w:rFonts w:ascii="Tahoma" w:hAnsi="Tahoma" w:cs="Tahoma"/>
          <w:sz w:val="24"/>
          <w:szCs w:val="24"/>
          <w:lang w:val="es-419"/>
        </w:rPr>
        <w:lastRenderedPageBreak/>
        <w:t>Dicha intelección se hace para indicar que, indistintamente de las labores desempeñadas y al margen de la denominación del cargo que pudiera tener un trabajador oficial dentro de la planta de personal del municipio, lo cierto es que su salario no podría ser inferior al mínimo legal convencional que se acaba de mencionar, razón por la cual, en este caso en particular, no era dable entrar a analizar la nivelación bajo parámetros diferentes al texto convencional que se trajo a colación.</w:t>
      </w:r>
    </w:p>
    <w:p w14:paraId="643E3E7B" w14:textId="77777777" w:rsidR="00855495" w:rsidRPr="00FE24FF" w:rsidRDefault="00855495" w:rsidP="006350C2">
      <w:pPr>
        <w:spacing w:after="0"/>
        <w:ind w:firstLine="284"/>
        <w:jc w:val="both"/>
        <w:rPr>
          <w:rFonts w:ascii="Tahoma" w:hAnsi="Tahoma" w:cs="Tahoma"/>
          <w:sz w:val="24"/>
          <w:szCs w:val="24"/>
          <w:lang w:val="es-419"/>
        </w:rPr>
      </w:pPr>
    </w:p>
    <w:p w14:paraId="798E4114" w14:textId="202E1ECB" w:rsidR="007E2236" w:rsidRPr="00FE24FF" w:rsidRDefault="007E2236" w:rsidP="006350C2">
      <w:pPr>
        <w:spacing w:after="0"/>
        <w:ind w:firstLine="284"/>
        <w:jc w:val="both"/>
        <w:rPr>
          <w:rFonts w:ascii="Tahoma" w:hAnsi="Tahoma" w:cs="Tahoma"/>
          <w:sz w:val="24"/>
          <w:szCs w:val="24"/>
          <w:lang w:val="es-419"/>
        </w:rPr>
      </w:pPr>
      <w:r w:rsidRPr="00FE24FF">
        <w:rPr>
          <w:rFonts w:ascii="Tahoma" w:hAnsi="Tahoma" w:cs="Tahoma"/>
          <w:sz w:val="24"/>
          <w:szCs w:val="24"/>
          <w:lang w:val="es-419"/>
        </w:rPr>
        <w:t>Ahora bien, como en el presente asunto el demandante cuenta con un salario básico inferior al mínimo convencional, de ello se colige la procedencia de la nivelación salarial implorada con la demanda</w:t>
      </w:r>
      <w:r w:rsidR="00855495" w:rsidRPr="00FE24FF">
        <w:rPr>
          <w:rFonts w:ascii="Tahoma" w:hAnsi="Tahoma" w:cs="Tahoma"/>
          <w:sz w:val="24"/>
          <w:szCs w:val="24"/>
          <w:lang w:val="es-419"/>
        </w:rPr>
        <w:t xml:space="preserve">, como se determinó en primera instancia, pero </w:t>
      </w:r>
      <w:r w:rsidRPr="00FE24FF">
        <w:rPr>
          <w:rFonts w:ascii="Tahoma" w:hAnsi="Tahoma" w:cs="Tahoma"/>
          <w:sz w:val="24"/>
          <w:szCs w:val="24"/>
          <w:lang w:val="es-419"/>
        </w:rPr>
        <w:t>solo hasta el 30 de marzo de 2019, como más adelante se verá</w:t>
      </w:r>
      <w:r w:rsidR="00855495" w:rsidRPr="00FE24FF">
        <w:rPr>
          <w:rFonts w:ascii="Tahoma" w:hAnsi="Tahoma" w:cs="Tahoma"/>
          <w:sz w:val="24"/>
          <w:szCs w:val="24"/>
          <w:lang w:val="es-419"/>
        </w:rPr>
        <w:t xml:space="preserve">. </w:t>
      </w:r>
    </w:p>
    <w:p w14:paraId="59F57F0A" w14:textId="77777777" w:rsidR="00AE7391" w:rsidRPr="00FE24FF" w:rsidRDefault="00AE7391" w:rsidP="006350C2">
      <w:pPr>
        <w:spacing w:after="0"/>
        <w:ind w:firstLine="284"/>
        <w:jc w:val="both"/>
        <w:rPr>
          <w:rFonts w:ascii="Tahoma" w:hAnsi="Tahoma" w:cs="Tahoma"/>
          <w:sz w:val="24"/>
          <w:szCs w:val="24"/>
          <w:lang w:val="es-419"/>
        </w:rPr>
      </w:pPr>
    </w:p>
    <w:tbl>
      <w:tblPr>
        <w:tblStyle w:val="Tablaconcuadrcula1clara-nfasis4"/>
        <w:tblW w:w="5000" w:type="pct"/>
        <w:tblLook w:val="04A0" w:firstRow="1" w:lastRow="0" w:firstColumn="1" w:lastColumn="0" w:noHBand="0" w:noVBand="1"/>
      </w:tblPr>
      <w:tblGrid>
        <w:gridCol w:w="1638"/>
        <w:gridCol w:w="4454"/>
        <w:gridCol w:w="1174"/>
        <w:gridCol w:w="1791"/>
      </w:tblGrid>
      <w:tr w:rsidR="00855495" w:rsidRPr="002E50B8" w14:paraId="20210A0A" w14:textId="77777777" w:rsidTr="00D050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4" w:type="pct"/>
            <w:vAlign w:val="center"/>
          </w:tcPr>
          <w:p w14:paraId="088CE52D" w14:textId="77777777" w:rsidR="00855495" w:rsidRPr="002E50B8" w:rsidRDefault="00855495" w:rsidP="002E50B8">
            <w:pPr>
              <w:tabs>
                <w:tab w:val="left" w:pos="284"/>
                <w:tab w:val="left" w:pos="1701"/>
                <w:tab w:val="left" w:pos="1843"/>
              </w:tabs>
              <w:spacing w:after="0" w:line="240" w:lineRule="auto"/>
              <w:jc w:val="center"/>
              <w:rPr>
                <w:rFonts w:ascii="Tahoma" w:hAnsi="Tahoma" w:cs="Tahoma"/>
                <w:b w:val="0"/>
                <w:bCs w:val="0"/>
                <w:lang w:val="es-ES_tradnl"/>
              </w:rPr>
            </w:pPr>
            <w:r w:rsidRPr="002E50B8">
              <w:rPr>
                <w:rFonts w:ascii="Tahoma" w:hAnsi="Tahoma" w:cs="Tahoma"/>
                <w:b w:val="0"/>
                <w:bCs w:val="0"/>
                <w:sz w:val="21"/>
                <w:szCs w:val="21"/>
              </w:rPr>
              <w:t>Salario mínimo Convencional</w:t>
            </w:r>
          </w:p>
        </w:tc>
        <w:tc>
          <w:tcPr>
            <w:tcW w:w="2459" w:type="pct"/>
            <w:vAlign w:val="center"/>
          </w:tcPr>
          <w:p w14:paraId="2040B795" w14:textId="77777777" w:rsidR="00855495" w:rsidRPr="002E50B8" w:rsidRDefault="00855495" w:rsidP="002E50B8">
            <w:pPr>
              <w:tabs>
                <w:tab w:val="left" w:pos="284"/>
                <w:tab w:val="left" w:pos="1701"/>
                <w:tab w:val="left" w:pos="1843"/>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es-ES_tradnl"/>
              </w:rPr>
            </w:pPr>
            <w:r w:rsidRPr="002E50B8">
              <w:rPr>
                <w:rFonts w:ascii="Tahoma" w:hAnsi="Tahoma" w:cs="Tahoma"/>
                <w:b w:val="0"/>
                <w:bCs w:val="0"/>
                <w:sz w:val="21"/>
                <w:szCs w:val="21"/>
              </w:rPr>
              <w:t>Decreto de fijación de emolumentos trabajadores oficiales Municipio de Pereira</w:t>
            </w:r>
          </w:p>
        </w:tc>
        <w:tc>
          <w:tcPr>
            <w:tcW w:w="648" w:type="pct"/>
            <w:vAlign w:val="center"/>
          </w:tcPr>
          <w:p w14:paraId="6DCF8680" w14:textId="77777777" w:rsidR="00855495" w:rsidRPr="002E50B8" w:rsidRDefault="00855495" w:rsidP="002E50B8">
            <w:pPr>
              <w:tabs>
                <w:tab w:val="left" w:pos="284"/>
                <w:tab w:val="left" w:pos="1701"/>
                <w:tab w:val="left" w:pos="1843"/>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es-ES_tradnl"/>
              </w:rPr>
            </w:pPr>
            <w:r w:rsidRPr="002E50B8">
              <w:rPr>
                <w:rFonts w:ascii="Tahoma" w:hAnsi="Tahoma" w:cs="Tahoma"/>
                <w:b w:val="0"/>
                <w:bCs w:val="0"/>
                <w:sz w:val="21"/>
                <w:szCs w:val="21"/>
              </w:rPr>
              <w:t>Año</w:t>
            </w:r>
          </w:p>
        </w:tc>
        <w:tc>
          <w:tcPr>
            <w:tcW w:w="989" w:type="pct"/>
            <w:vAlign w:val="center"/>
          </w:tcPr>
          <w:p w14:paraId="4D67BF41" w14:textId="12949E25" w:rsidR="00855495" w:rsidRPr="002E50B8" w:rsidRDefault="00855495" w:rsidP="002E50B8">
            <w:pPr>
              <w:tabs>
                <w:tab w:val="left" w:pos="284"/>
                <w:tab w:val="left" w:pos="1701"/>
                <w:tab w:val="left" w:pos="1843"/>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lang w:val="es-ES_tradnl"/>
              </w:rPr>
            </w:pPr>
            <w:r w:rsidRPr="002E50B8">
              <w:rPr>
                <w:rFonts w:ascii="Tahoma" w:hAnsi="Tahoma" w:cs="Tahoma"/>
                <w:b w:val="0"/>
                <w:bCs w:val="0"/>
                <w:sz w:val="21"/>
                <w:szCs w:val="21"/>
              </w:rPr>
              <w:t>Asignación básica</w:t>
            </w:r>
          </w:p>
        </w:tc>
      </w:tr>
      <w:tr w:rsidR="00855495" w:rsidRPr="002E50B8" w14:paraId="55BF5EEF" w14:textId="77777777" w:rsidTr="00D0500C">
        <w:tc>
          <w:tcPr>
            <w:cnfStyle w:val="001000000000" w:firstRow="0" w:lastRow="0" w:firstColumn="1" w:lastColumn="0" w:oddVBand="0" w:evenVBand="0" w:oddHBand="0" w:evenHBand="0" w:firstRowFirstColumn="0" w:firstRowLastColumn="0" w:lastRowFirstColumn="0" w:lastRowLastColumn="0"/>
            <w:tcW w:w="904" w:type="pct"/>
            <w:vAlign w:val="center"/>
          </w:tcPr>
          <w:p w14:paraId="2E8AEAEA" w14:textId="77777777" w:rsidR="00855495" w:rsidRPr="002E50B8" w:rsidRDefault="00855495" w:rsidP="002E50B8">
            <w:pPr>
              <w:tabs>
                <w:tab w:val="left" w:pos="284"/>
                <w:tab w:val="left" w:pos="1701"/>
                <w:tab w:val="left" w:pos="1843"/>
              </w:tabs>
              <w:spacing w:after="0" w:line="240" w:lineRule="auto"/>
              <w:jc w:val="center"/>
              <w:rPr>
                <w:rFonts w:ascii="Tahoma" w:hAnsi="Tahoma" w:cs="Tahoma"/>
                <w:lang w:val="es-ES_tradnl"/>
              </w:rPr>
            </w:pPr>
            <w:r w:rsidRPr="002E50B8">
              <w:rPr>
                <w:rFonts w:ascii="Tahoma" w:hAnsi="Tahoma" w:cs="Tahoma"/>
                <w:b w:val="0"/>
                <w:bCs w:val="0"/>
                <w:sz w:val="21"/>
                <w:szCs w:val="21"/>
              </w:rPr>
              <w:t>2,011,131</w:t>
            </w:r>
          </w:p>
        </w:tc>
        <w:tc>
          <w:tcPr>
            <w:tcW w:w="2459" w:type="pct"/>
            <w:vAlign w:val="center"/>
          </w:tcPr>
          <w:p w14:paraId="2262DF36" w14:textId="77777777" w:rsidR="00855495" w:rsidRPr="002E50B8" w:rsidRDefault="00855495" w:rsidP="002E50B8">
            <w:pPr>
              <w:tabs>
                <w:tab w:val="left" w:pos="284"/>
                <w:tab w:val="left" w:pos="1701"/>
                <w:tab w:val="left" w:pos="184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es-ES_tradnl"/>
              </w:rPr>
            </w:pPr>
            <w:r w:rsidRPr="002E50B8">
              <w:rPr>
                <w:rFonts w:ascii="Tahoma" w:hAnsi="Tahoma" w:cs="Tahoma"/>
                <w:sz w:val="21"/>
                <w:szCs w:val="21"/>
              </w:rPr>
              <w:t>Decreto 075 del 19-01-2017</w:t>
            </w:r>
            <w:r w:rsidRPr="002E50B8">
              <w:rPr>
                <w:rStyle w:val="Refdenotaalpie"/>
                <w:rFonts w:ascii="Tahoma" w:hAnsi="Tahoma" w:cs="Tahoma"/>
                <w:sz w:val="21"/>
                <w:szCs w:val="21"/>
              </w:rPr>
              <w:footnoteReference w:id="14"/>
            </w:r>
          </w:p>
        </w:tc>
        <w:tc>
          <w:tcPr>
            <w:tcW w:w="648" w:type="pct"/>
            <w:vAlign w:val="center"/>
          </w:tcPr>
          <w:p w14:paraId="4619EA0B" w14:textId="77777777" w:rsidR="00855495" w:rsidRPr="002E50B8" w:rsidRDefault="00855495" w:rsidP="002E50B8">
            <w:pPr>
              <w:tabs>
                <w:tab w:val="left" w:pos="284"/>
                <w:tab w:val="left" w:pos="1701"/>
                <w:tab w:val="left" w:pos="184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es-ES_tradnl"/>
              </w:rPr>
            </w:pPr>
            <w:r w:rsidRPr="002E50B8">
              <w:rPr>
                <w:rFonts w:ascii="Tahoma" w:hAnsi="Tahoma" w:cs="Tahoma"/>
                <w:sz w:val="21"/>
                <w:szCs w:val="21"/>
              </w:rPr>
              <w:t>2017</w:t>
            </w:r>
          </w:p>
        </w:tc>
        <w:tc>
          <w:tcPr>
            <w:tcW w:w="989" w:type="pct"/>
            <w:vAlign w:val="center"/>
          </w:tcPr>
          <w:p w14:paraId="6B347026" w14:textId="786ED0DC" w:rsidR="00855495" w:rsidRPr="002E50B8" w:rsidRDefault="00855495" w:rsidP="002E50B8">
            <w:pPr>
              <w:tabs>
                <w:tab w:val="left" w:pos="284"/>
                <w:tab w:val="left" w:pos="1701"/>
                <w:tab w:val="left" w:pos="184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es-ES_tradnl"/>
              </w:rPr>
            </w:pPr>
            <w:r w:rsidRPr="002E50B8">
              <w:rPr>
                <w:rFonts w:ascii="Tahoma" w:hAnsi="Tahoma" w:cs="Tahoma"/>
                <w:sz w:val="21"/>
                <w:szCs w:val="21"/>
              </w:rPr>
              <w:t>1,362,06</w:t>
            </w:r>
            <w:r w:rsidR="00E41F65" w:rsidRPr="002E50B8">
              <w:rPr>
                <w:rFonts w:ascii="Tahoma" w:hAnsi="Tahoma" w:cs="Tahoma"/>
                <w:sz w:val="21"/>
                <w:szCs w:val="21"/>
              </w:rPr>
              <w:t>2</w:t>
            </w:r>
            <w:r w:rsidR="00AE7391" w:rsidRPr="002E50B8">
              <w:rPr>
                <w:rStyle w:val="Refdenotaalpie"/>
                <w:rFonts w:ascii="Tahoma" w:hAnsi="Tahoma" w:cs="Tahoma"/>
                <w:sz w:val="21"/>
                <w:szCs w:val="21"/>
              </w:rPr>
              <w:footnoteReference w:id="15"/>
            </w:r>
          </w:p>
        </w:tc>
      </w:tr>
      <w:tr w:rsidR="00855495" w:rsidRPr="002E50B8" w14:paraId="5FC3004D" w14:textId="77777777" w:rsidTr="00D0500C">
        <w:tc>
          <w:tcPr>
            <w:cnfStyle w:val="001000000000" w:firstRow="0" w:lastRow="0" w:firstColumn="1" w:lastColumn="0" w:oddVBand="0" w:evenVBand="0" w:oddHBand="0" w:evenHBand="0" w:firstRowFirstColumn="0" w:firstRowLastColumn="0" w:lastRowFirstColumn="0" w:lastRowLastColumn="0"/>
            <w:tcW w:w="904" w:type="pct"/>
            <w:vAlign w:val="center"/>
          </w:tcPr>
          <w:p w14:paraId="29A9DDDA" w14:textId="77777777" w:rsidR="00855495" w:rsidRPr="002E50B8" w:rsidRDefault="00855495" w:rsidP="002E50B8">
            <w:pPr>
              <w:tabs>
                <w:tab w:val="left" w:pos="284"/>
                <w:tab w:val="left" w:pos="1701"/>
                <w:tab w:val="left" w:pos="1843"/>
              </w:tabs>
              <w:spacing w:after="0" w:line="240" w:lineRule="auto"/>
              <w:jc w:val="center"/>
              <w:rPr>
                <w:rFonts w:ascii="Tahoma" w:hAnsi="Tahoma" w:cs="Tahoma"/>
                <w:sz w:val="21"/>
                <w:szCs w:val="21"/>
              </w:rPr>
            </w:pPr>
            <w:r w:rsidRPr="002E50B8">
              <w:rPr>
                <w:rFonts w:ascii="Tahoma" w:hAnsi="Tahoma" w:cs="Tahoma"/>
                <w:b w:val="0"/>
                <w:bCs w:val="0"/>
                <w:sz w:val="21"/>
                <w:szCs w:val="21"/>
              </w:rPr>
              <w:t>2,170,010</w:t>
            </w:r>
          </w:p>
        </w:tc>
        <w:tc>
          <w:tcPr>
            <w:tcW w:w="2459" w:type="pct"/>
            <w:vAlign w:val="center"/>
          </w:tcPr>
          <w:p w14:paraId="74B0C4AA" w14:textId="77777777" w:rsidR="00855495" w:rsidRPr="002E50B8" w:rsidRDefault="00855495" w:rsidP="002E50B8">
            <w:pPr>
              <w:tabs>
                <w:tab w:val="left" w:pos="284"/>
                <w:tab w:val="left" w:pos="1701"/>
                <w:tab w:val="left" w:pos="184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2E50B8">
              <w:rPr>
                <w:rFonts w:ascii="Tahoma" w:hAnsi="Tahoma" w:cs="Tahoma"/>
                <w:sz w:val="21"/>
                <w:szCs w:val="21"/>
              </w:rPr>
              <w:t>Decreto 012 del 06-01-2018</w:t>
            </w:r>
            <w:r w:rsidRPr="002E50B8">
              <w:rPr>
                <w:rStyle w:val="Refdenotaalpie"/>
                <w:rFonts w:ascii="Tahoma" w:hAnsi="Tahoma" w:cs="Tahoma"/>
                <w:sz w:val="21"/>
                <w:szCs w:val="21"/>
              </w:rPr>
              <w:footnoteReference w:id="16"/>
            </w:r>
          </w:p>
        </w:tc>
        <w:tc>
          <w:tcPr>
            <w:tcW w:w="648" w:type="pct"/>
            <w:vAlign w:val="center"/>
          </w:tcPr>
          <w:p w14:paraId="3C75B11C" w14:textId="77777777" w:rsidR="00855495" w:rsidRPr="002E50B8" w:rsidRDefault="00855495" w:rsidP="002E50B8">
            <w:pPr>
              <w:tabs>
                <w:tab w:val="left" w:pos="284"/>
                <w:tab w:val="left" w:pos="1701"/>
                <w:tab w:val="left" w:pos="184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2E50B8">
              <w:rPr>
                <w:rFonts w:ascii="Tahoma" w:hAnsi="Tahoma" w:cs="Tahoma"/>
                <w:sz w:val="21"/>
                <w:szCs w:val="21"/>
              </w:rPr>
              <w:t>2018</w:t>
            </w:r>
          </w:p>
        </w:tc>
        <w:tc>
          <w:tcPr>
            <w:tcW w:w="989" w:type="pct"/>
            <w:vAlign w:val="center"/>
          </w:tcPr>
          <w:p w14:paraId="0A1842B0" w14:textId="5067127B" w:rsidR="00855495" w:rsidRPr="002E50B8" w:rsidRDefault="0098387E" w:rsidP="002E50B8">
            <w:pPr>
              <w:tabs>
                <w:tab w:val="left" w:pos="284"/>
                <w:tab w:val="left" w:pos="1701"/>
                <w:tab w:val="left" w:pos="184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2E50B8">
              <w:rPr>
                <w:rFonts w:ascii="Tahoma" w:hAnsi="Tahoma" w:cs="Tahoma"/>
                <w:sz w:val="21"/>
                <w:szCs w:val="21"/>
              </w:rPr>
              <w:t>No obra salario</w:t>
            </w:r>
          </w:p>
        </w:tc>
      </w:tr>
      <w:tr w:rsidR="00855495" w:rsidRPr="002E50B8" w14:paraId="4CED7B83" w14:textId="77777777" w:rsidTr="00D0500C">
        <w:tc>
          <w:tcPr>
            <w:cnfStyle w:val="001000000000" w:firstRow="0" w:lastRow="0" w:firstColumn="1" w:lastColumn="0" w:oddVBand="0" w:evenVBand="0" w:oddHBand="0" w:evenHBand="0" w:firstRowFirstColumn="0" w:firstRowLastColumn="0" w:lastRowFirstColumn="0" w:lastRowLastColumn="0"/>
            <w:tcW w:w="904" w:type="pct"/>
            <w:vAlign w:val="center"/>
          </w:tcPr>
          <w:p w14:paraId="56EF63D0" w14:textId="77777777" w:rsidR="00855495" w:rsidRPr="002E50B8" w:rsidRDefault="00855495" w:rsidP="002E50B8">
            <w:pPr>
              <w:tabs>
                <w:tab w:val="left" w:pos="284"/>
                <w:tab w:val="left" w:pos="1701"/>
                <w:tab w:val="left" w:pos="1843"/>
              </w:tabs>
              <w:spacing w:after="0" w:line="240" w:lineRule="auto"/>
              <w:jc w:val="center"/>
              <w:rPr>
                <w:rFonts w:ascii="Tahoma" w:hAnsi="Tahoma" w:cs="Tahoma"/>
                <w:sz w:val="21"/>
                <w:szCs w:val="21"/>
              </w:rPr>
            </w:pPr>
            <w:r w:rsidRPr="002E50B8">
              <w:rPr>
                <w:rFonts w:ascii="Tahoma" w:hAnsi="Tahoma" w:cs="Tahoma"/>
                <w:b w:val="0"/>
                <w:bCs w:val="0"/>
                <w:sz w:val="21"/>
                <w:szCs w:val="21"/>
              </w:rPr>
              <w:t>2,343,611</w:t>
            </w:r>
          </w:p>
        </w:tc>
        <w:tc>
          <w:tcPr>
            <w:tcW w:w="2459" w:type="pct"/>
            <w:vAlign w:val="center"/>
          </w:tcPr>
          <w:p w14:paraId="38D4F43C" w14:textId="77777777" w:rsidR="00855495" w:rsidRPr="002E50B8" w:rsidRDefault="00855495" w:rsidP="002E50B8">
            <w:pPr>
              <w:tabs>
                <w:tab w:val="left" w:pos="284"/>
                <w:tab w:val="left" w:pos="1701"/>
                <w:tab w:val="left" w:pos="184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2E50B8">
              <w:rPr>
                <w:rFonts w:ascii="Tahoma" w:hAnsi="Tahoma" w:cs="Tahoma"/>
                <w:sz w:val="21"/>
                <w:szCs w:val="21"/>
              </w:rPr>
              <w:t>Decreto 005 del 03-01-2019</w:t>
            </w:r>
            <w:r w:rsidRPr="002E50B8">
              <w:rPr>
                <w:rStyle w:val="Refdenotaalpie"/>
                <w:rFonts w:ascii="Tahoma" w:hAnsi="Tahoma" w:cs="Tahoma"/>
                <w:sz w:val="21"/>
                <w:szCs w:val="21"/>
              </w:rPr>
              <w:footnoteReference w:id="17"/>
            </w:r>
          </w:p>
        </w:tc>
        <w:tc>
          <w:tcPr>
            <w:tcW w:w="648" w:type="pct"/>
            <w:vAlign w:val="center"/>
          </w:tcPr>
          <w:p w14:paraId="5CAA7B2F" w14:textId="77777777" w:rsidR="00855495" w:rsidRPr="002E50B8" w:rsidRDefault="00855495" w:rsidP="002E50B8">
            <w:pPr>
              <w:tabs>
                <w:tab w:val="left" w:pos="284"/>
                <w:tab w:val="left" w:pos="1701"/>
                <w:tab w:val="left" w:pos="184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2E50B8">
              <w:rPr>
                <w:rFonts w:ascii="Tahoma" w:hAnsi="Tahoma" w:cs="Tahoma"/>
                <w:sz w:val="21"/>
                <w:szCs w:val="21"/>
              </w:rPr>
              <w:t>2019</w:t>
            </w:r>
          </w:p>
        </w:tc>
        <w:tc>
          <w:tcPr>
            <w:tcW w:w="989" w:type="pct"/>
            <w:vAlign w:val="center"/>
          </w:tcPr>
          <w:p w14:paraId="1344AEAA" w14:textId="1D3CCD6E" w:rsidR="00855495" w:rsidRPr="002E50B8" w:rsidRDefault="00855495" w:rsidP="002E50B8">
            <w:pPr>
              <w:tabs>
                <w:tab w:val="left" w:pos="284"/>
                <w:tab w:val="left" w:pos="1701"/>
                <w:tab w:val="left" w:pos="184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2E50B8">
              <w:rPr>
                <w:rFonts w:ascii="Tahoma" w:hAnsi="Tahoma" w:cs="Tahoma"/>
                <w:sz w:val="21"/>
                <w:szCs w:val="21"/>
              </w:rPr>
              <w:t>1.531.191</w:t>
            </w:r>
            <w:r w:rsidR="0098387E" w:rsidRPr="002E50B8">
              <w:rPr>
                <w:rStyle w:val="Refdenotaalpie"/>
                <w:rFonts w:ascii="Tahoma" w:hAnsi="Tahoma" w:cs="Tahoma"/>
                <w:sz w:val="21"/>
                <w:szCs w:val="21"/>
              </w:rPr>
              <w:footnoteReference w:id="18"/>
            </w:r>
          </w:p>
        </w:tc>
      </w:tr>
      <w:tr w:rsidR="00D0500C" w:rsidRPr="002E50B8" w14:paraId="3A35913D" w14:textId="77777777" w:rsidTr="00D0500C">
        <w:tc>
          <w:tcPr>
            <w:cnfStyle w:val="001000000000" w:firstRow="0" w:lastRow="0" w:firstColumn="1" w:lastColumn="0" w:oddVBand="0" w:evenVBand="0" w:oddHBand="0" w:evenHBand="0" w:firstRowFirstColumn="0" w:firstRowLastColumn="0" w:lastRowFirstColumn="0" w:lastRowLastColumn="0"/>
            <w:tcW w:w="904" w:type="pct"/>
            <w:vAlign w:val="center"/>
          </w:tcPr>
          <w:p w14:paraId="4DA81C91" w14:textId="77777777" w:rsidR="00D0500C" w:rsidRPr="002E50B8" w:rsidRDefault="00D0500C" w:rsidP="002E50B8">
            <w:pPr>
              <w:tabs>
                <w:tab w:val="left" w:pos="284"/>
                <w:tab w:val="left" w:pos="1701"/>
                <w:tab w:val="left" w:pos="1843"/>
              </w:tabs>
              <w:spacing w:after="0" w:line="240" w:lineRule="auto"/>
              <w:jc w:val="center"/>
              <w:rPr>
                <w:rFonts w:ascii="Tahoma" w:hAnsi="Tahoma" w:cs="Tahoma"/>
                <w:sz w:val="21"/>
                <w:szCs w:val="21"/>
              </w:rPr>
            </w:pPr>
            <w:r w:rsidRPr="002E50B8">
              <w:rPr>
                <w:rFonts w:ascii="Tahoma" w:hAnsi="Tahoma" w:cs="Tahoma"/>
                <w:b w:val="0"/>
                <w:bCs w:val="0"/>
                <w:sz w:val="21"/>
                <w:szCs w:val="21"/>
              </w:rPr>
              <w:t>2,531,100</w:t>
            </w:r>
          </w:p>
        </w:tc>
        <w:tc>
          <w:tcPr>
            <w:tcW w:w="2459" w:type="pct"/>
            <w:vAlign w:val="center"/>
          </w:tcPr>
          <w:p w14:paraId="455CC78F" w14:textId="4D59F5E0" w:rsidR="00D0500C" w:rsidRPr="002E50B8" w:rsidRDefault="00D0500C" w:rsidP="002E50B8">
            <w:pPr>
              <w:tabs>
                <w:tab w:val="left" w:pos="284"/>
                <w:tab w:val="left" w:pos="1701"/>
                <w:tab w:val="left" w:pos="184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2E50B8">
              <w:rPr>
                <w:rFonts w:ascii="Tahoma" w:hAnsi="Tahoma" w:cs="Tahoma"/>
                <w:sz w:val="21"/>
                <w:szCs w:val="21"/>
              </w:rPr>
              <w:t>Decreto 004 del 2020</w:t>
            </w:r>
            <w:r w:rsidRPr="002E50B8">
              <w:rPr>
                <w:rStyle w:val="Refdenotaalpie"/>
                <w:rFonts w:ascii="Tahoma" w:hAnsi="Tahoma" w:cs="Tahoma"/>
                <w:sz w:val="21"/>
                <w:szCs w:val="21"/>
              </w:rPr>
              <w:footnoteReference w:id="19"/>
            </w:r>
          </w:p>
        </w:tc>
        <w:tc>
          <w:tcPr>
            <w:tcW w:w="648" w:type="pct"/>
            <w:vAlign w:val="center"/>
          </w:tcPr>
          <w:p w14:paraId="13608D79" w14:textId="43A4566E" w:rsidR="00D0500C" w:rsidRPr="002E50B8" w:rsidRDefault="00D0500C" w:rsidP="002E50B8">
            <w:pPr>
              <w:tabs>
                <w:tab w:val="left" w:pos="284"/>
                <w:tab w:val="left" w:pos="1701"/>
                <w:tab w:val="left" w:pos="184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2E50B8">
              <w:rPr>
                <w:rFonts w:ascii="Tahoma" w:hAnsi="Tahoma" w:cs="Tahoma"/>
                <w:sz w:val="21"/>
                <w:szCs w:val="21"/>
              </w:rPr>
              <w:t>2020</w:t>
            </w:r>
          </w:p>
        </w:tc>
        <w:tc>
          <w:tcPr>
            <w:tcW w:w="989" w:type="pct"/>
            <w:vAlign w:val="center"/>
          </w:tcPr>
          <w:p w14:paraId="7A200A3C" w14:textId="5A795BE1" w:rsidR="00D0500C" w:rsidRPr="002E50B8" w:rsidRDefault="00D0500C" w:rsidP="002E50B8">
            <w:pPr>
              <w:tabs>
                <w:tab w:val="left" w:pos="284"/>
                <w:tab w:val="left" w:pos="1701"/>
                <w:tab w:val="left" w:pos="1843"/>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1"/>
                <w:szCs w:val="21"/>
              </w:rPr>
            </w:pPr>
            <w:r w:rsidRPr="002E50B8">
              <w:rPr>
                <w:rFonts w:ascii="Tahoma" w:hAnsi="Tahoma" w:cs="Tahoma"/>
                <w:sz w:val="21"/>
                <w:szCs w:val="21"/>
              </w:rPr>
              <w:t>2,531,100</w:t>
            </w:r>
          </w:p>
        </w:tc>
      </w:tr>
    </w:tbl>
    <w:p w14:paraId="66E44FA1" w14:textId="77777777" w:rsidR="00855495" w:rsidRPr="002E50B8" w:rsidRDefault="00855495" w:rsidP="006350C2">
      <w:pPr>
        <w:tabs>
          <w:tab w:val="left" w:pos="284"/>
          <w:tab w:val="left" w:pos="1701"/>
          <w:tab w:val="left" w:pos="1843"/>
        </w:tabs>
        <w:spacing w:after="0"/>
        <w:rPr>
          <w:rFonts w:ascii="Tahoma" w:hAnsi="Tahoma" w:cs="Tahoma"/>
          <w:lang w:val="es-ES_tradnl"/>
        </w:rPr>
      </w:pPr>
    </w:p>
    <w:p w14:paraId="147FCF9F" w14:textId="008CCC0C" w:rsidR="00855495" w:rsidRDefault="00855495" w:rsidP="006350C2">
      <w:pPr>
        <w:tabs>
          <w:tab w:val="left" w:pos="284"/>
          <w:tab w:val="left" w:pos="1701"/>
          <w:tab w:val="left" w:pos="1843"/>
        </w:tabs>
        <w:spacing w:after="0"/>
        <w:ind w:firstLine="284"/>
        <w:jc w:val="both"/>
        <w:rPr>
          <w:rFonts w:ascii="Tahoma" w:hAnsi="Tahoma" w:cs="Tahoma"/>
          <w:sz w:val="24"/>
          <w:szCs w:val="24"/>
          <w:lang w:val="es-ES_tradnl"/>
        </w:rPr>
      </w:pPr>
      <w:r w:rsidRPr="002E50B8">
        <w:rPr>
          <w:rFonts w:ascii="Tahoma" w:hAnsi="Tahoma" w:cs="Tahoma"/>
          <w:sz w:val="24"/>
          <w:szCs w:val="24"/>
          <w:lang w:val="es-ES_tradnl"/>
        </w:rPr>
        <w:t xml:space="preserve">En este punto, debe decirse </w:t>
      </w:r>
      <w:r w:rsidR="0098387E" w:rsidRPr="002E50B8">
        <w:rPr>
          <w:rFonts w:ascii="Tahoma" w:hAnsi="Tahoma" w:cs="Tahoma"/>
          <w:sz w:val="24"/>
          <w:szCs w:val="24"/>
          <w:lang w:val="es-ES_tradnl"/>
        </w:rPr>
        <w:t>que,</w:t>
      </w:r>
      <w:r w:rsidRPr="002E50B8">
        <w:rPr>
          <w:rFonts w:ascii="Tahoma" w:hAnsi="Tahoma" w:cs="Tahoma"/>
          <w:sz w:val="24"/>
          <w:szCs w:val="24"/>
          <w:lang w:val="es-ES_tradnl"/>
        </w:rPr>
        <w:t xml:space="preserve"> de acuerdo con </w:t>
      </w:r>
      <w:r w:rsidR="0098387E" w:rsidRPr="002E50B8">
        <w:rPr>
          <w:rFonts w:ascii="Tahoma" w:hAnsi="Tahoma" w:cs="Tahoma"/>
          <w:sz w:val="24"/>
          <w:szCs w:val="24"/>
          <w:lang w:val="es-ES_tradnl"/>
        </w:rPr>
        <w:t>el contrato de trabajo,</w:t>
      </w:r>
      <w:r w:rsidRPr="002E50B8">
        <w:rPr>
          <w:rFonts w:ascii="Tahoma" w:hAnsi="Tahoma" w:cs="Tahoma"/>
          <w:sz w:val="24"/>
          <w:szCs w:val="24"/>
          <w:lang w:val="es-ES_tradnl"/>
        </w:rPr>
        <w:t xml:space="preserve"> de lo extractado de las copias de los desprendibles de nómina fl. </w:t>
      </w:r>
      <w:r w:rsidR="0098387E" w:rsidRPr="002E50B8">
        <w:rPr>
          <w:rFonts w:ascii="Tahoma" w:hAnsi="Tahoma" w:cs="Tahoma"/>
          <w:sz w:val="24"/>
          <w:szCs w:val="24"/>
          <w:lang w:val="es-ES_tradnl"/>
        </w:rPr>
        <w:t>182-189</w:t>
      </w:r>
      <w:r w:rsidRPr="002E50B8">
        <w:rPr>
          <w:rFonts w:ascii="Tahoma" w:hAnsi="Tahoma" w:cs="Tahoma"/>
          <w:sz w:val="24"/>
          <w:szCs w:val="24"/>
          <w:lang w:val="es-ES_tradnl"/>
        </w:rPr>
        <w:t xml:space="preserve"> (expediente parte I</w:t>
      </w:r>
      <w:r w:rsidR="0098387E" w:rsidRPr="002E50B8">
        <w:rPr>
          <w:rFonts w:ascii="Tahoma" w:hAnsi="Tahoma" w:cs="Tahoma"/>
          <w:sz w:val="24"/>
          <w:szCs w:val="24"/>
          <w:lang w:val="es-ES_tradnl"/>
        </w:rPr>
        <w:t xml:space="preserve"> y II</w:t>
      </w:r>
      <w:r w:rsidRPr="002E50B8">
        <w:rPr>
          <w:rFonts w:ascii="Tahoma" w:hAnsi="Tahoma" w:cs="Tahoma"/>
          <w:sz w:val="24"/>
          <w:szCs w:val="24"/>
          <w:lang w:val="es-ES_tradnl"/>
        </w:rPr>
        <w:t>)</w:t>
      </w:r>
      <w:r w:rsidR="0098387E" w:rsidRPr="002E50B8">
        <w:rPr>
          <w:rFonts w:ascii="Tahoma" w:hAnsi="Tahoma" w:cs="Tahoma"/>
          <w:sz w:val="24"/>
          <w:szCs w:val="24"/>
          <w:lang w:val="es-ES_tradnl"/>
        </w:rPr>
        <w:t>, de las constancias de fls. 225-226 del expediente digital parte II</w:t>
      </w:r>
      <w:r w:rsidRPr="002E50B8">
        <w:rPr>
          <w:rFonts w:ascii="Tahoma" w:hAnsi="Tahoma" w:cs="Tahoma"/>
          <w:sz w:val="24"/>
          <w:szCs w:val="24"/>
          <w:lang w:val="es-ES_tradnl"/>
        </w:rPr>
        <w:t>, se establecen las siguientes diferencias salariales:</w:t>
      </w:r>
    </w:p>
    <w:p w14:paraId="4DB5E01B" w14:textId="77777777" w:rsidR="002E50B8" w:rsidRPr="002E50B8" w:rsidRDefault="002E50B8" w:rsidP="006350C2">
      <w:pPr>
        <w:tabs>
          <w:tab w:val="left" w:pos="284"/>
          <w:tab w:val="left" w:pos="1701"/>
          <w:tab w:val="left" w:pos="1843"/>
        </w:tabs>
        <w:spacing w:after="0"/>
        <w:ind w:firstLine="284"/>
        <w:jc w:val="both"/>
        <w:rPr>
          <w:rFonts w:ascii="Tahoma" w:hAnsi="Tahoma" w:cs="Tahoma"/>
          <w:sz w:val="24"/>
          <w:szCs w:val="24"/>
          <w:lang w:val="es-ES_tradnl"/>
        </w:rPr>
      </w:pPr>
    </w:p>
    <w:tbl>
      <w:tblPr>
        <w:tblW w:w="5000" w:type="pct"/>
        <w:tblCellMar>
          <w:left w:w="70" w:type="dxa"/>
          <w:right w:w="70" w:type="dxa"/>
        </w:tblCellMar>
        <w:tblLook w:val="04A0" w:firstRow="1" w:lastRow="0" w:firstColumn="1" w:lastColumn="0" w:noHBand="0" w:noVBand="1"/>
      </w:tblPr>
      <w:tblGrid>
        <w:gridCol w:w="458"/>
        <w:gridCol w:w="1290"/>
        <w:gridCol w:w="1259"/>
        <w:gridCol w:w="1144"/>
        <w:gridCol w:w="648"/>
        <w:gridCol w:w="1225"/>
        <w:gridCol w:w="1590"/>
        <w:gridCol w:w="1433"/>
      </w:tblGrid>
      <w:tr w:rsidR="00D0500C" w:rsidRPr="002E50B8" w14:paraId="64152D3C" w14:textId="77777777" w:rsidTr="002E50B8">
        <w:trPr>
          <w:trHeight w:val="255"/>
          <w:tblHeader/>
        </w:trPr>
        <w:tc>
          <w:tcPr>
            <w:tcW w:w="253" w:type="pct"/>
            <w:tcBorders>
              <w:top w:val="single" w:sz="8" w:space="0" w:color="auto"/>
              <w:left w:val="single" w:sz="8" w:space="0" w:color="auto"/>
              <w:bottom w:val="single" w:sz="8" w:space="0" w:color="auto"/>
              <w:right w:val="nil"/>
            </w:tcBorders>
            <w:shd w:val="clear" w:color="auto" w:fill="auto"/>
            <w:vAlign w:val="center"/>
            <w:hideMark/>
          </w:tcPr>
          <w:p w14:paraId="6676B54B" w14:textId="77777777" w:rsidR="00D0500C" w:rsidRPr="00D0500C" w:rsidRDefault="00D0500C" w:rsidP="002E50B8">
            <w:pPr>
              <w:spacing w:after="0" w:line="240" w:lineRule="auto"/>
              <w:jc w:val="center"/>
              <w:rPr>
                <w:rFonts w:ascii="Tahoma" w:eastAsia="Times New Roman" w:hAnsi="Tahoma" w:cs="Tahoma"/>
                <w:b/>
                <w:bCs/>
                <w:lang w:eastAsia="es-CO"/>
              </w:rPr>
            </w:pPr>
            <w:r w:rsidRPr="00D0500C">
              <w:rPr>
                <w:rFonts w:ascii="Tahoma" w:eastAsia="Times New Roman" w:hAnsi="Tahoma" w:cs="Tahoma"/>
                <w:b/>
                <w:bCs/>
                <w:lang w:eastAsia="es-CO"/>
              </w:rPr>
              <w:t>No</w:t>
            </w:r>
          </w:p>
        </w:tc>
        <w:tc>
          <w:tcPr>
            <w:tcW w:w="713" w:type="pct"/>
            <w:tcBorders>
              <w:top w:val="single" w:sz="8" w:space="0" w:color="auto"/>
              <w:left w:val="single" w:sz="4" w:space="0" w:color="A5A5A5"/>
              <w:bottom w:val="single" w:sz="8" w:space="0" w:color="auto"/>
              <w:right w:val="nil"/>
            </w:tcBorders>
            <w:shd w:val="clear" w:color="auto" w:fill="auto"/>
            <w:vAlign w:val="center"/>
            <w:hideMark/>
          </w:tcPr>
          <w:p w14:paraId="7315FEBF" w14:textId="77777777" w:rsidR="00D0500C" w:rsidRPr="00D0500C" w:rsidRDefault="00D0500C" w:rsidP="002E50B8">
            <w:pPr>
              <w:spacing w:after="0" w:line="240" w:lineRule="auto"/>
              <w:jc w:val="center"/>
              <w:rPr>
                <w:rFonts w:ascii="Tahoma" w:eastAsia="Times New Roman" w:hAnsi="Tahoma" w:cs="Tahoma"/>
                <w:b/>
                <w:bCs/>
                <w:lang w:eastAsia="es-CO"/>
              </w:rPr>
            </w:pPr>
            <w:r w:rsidRPr="00D0500C">
              <w:rPr>
                <w:rFonts w:ascii="Tahoma" w:eastAsia="Times New Roman" w:hAnsi="Tahoma" w:cs="Tahoma"/>
                <w:b/>
                <w:bCs/>
                <w:lang w:eastAsia="es-CO"/>
              </w:rPr>
              <w:t>Inicio</w:t>
            </w:r>
          </w:p>
        </w:tc>
        <w:tc>
          <w:tcPr>
            <w:tcW w:w="696" w:type="pct"/>
            <w:tcBorders>
              <w:top w:val="single" w:sz="8" w:space="0" w:color="auto"/>
              <w:left w:val="single" w:sz="4" w:space="0" w:color="A5A5A5"/>
              <w:bottom w:val="single" w:sz="8" w:space="0" w:color="auto"/>
              <w:right w:val="nil"/>
            </w:tcBorders>
            <w:shd w:val="clear" w:color="auto" w:fill="auto"/>
            <w:vAlign w:val="center"/>
            <w:hideMark/>
          </w:tcPr>
          <w:p w14:paraId="2DDAD2EF" w14:textId="77777777" w:rsidR="00D0500C" w:rsidRPr="00D0500C" w:rsidRDefault="00D0500C" w:rsidP="002E50B8">
            <w:pPr>
              <w:spacing w:after="0" w:line="240" w:lineRule="auto"/>
              <w:jc w:val="center"/>
              <w:rPr>
                <w:rFonts w:ascii="Tahoma" w:eastAsia="Times New Roman" w:hAnsi="Tahoma" w:cs="Tahoma"/>
                <w:b/>
                <w:bCs/>
                <w:lang w:eastAsia="es-CO"/>
              </w:rPr>
            </w:pPr>
            <w:r w:rsidRPr="00D0500C">
              <w:rPr>
                <w:rFonts w:ascii="Tahoma" w:eastAsia="Times New Roman" w:hAnsi="Tahoma" w:cs="Tahoma"/>
                <w:b/>
                <w:bCs/>
                <w:lang w:eastAsia="es-CO"/>
              </w:rPr>
              <w:t>Final</w:t>
            </w:r>
          </w:p>
        </w:tc>
        <w:tc>
          <w:tcPr>
            <w:tcW w:w="632" w:type="pct"/>
            <w:tcBorders>
              <w:top w:val="single" w:sz="8" w:space="0" w:color="auto"/>
              <w:left w:val="single" w:sz="4" w:space="0" w:color="A5A5A5"/>
              <w:bottom w:val="single" w:sz="8" w:space="0" w:color="auto"/>
              <w:right w:val="nil"/>
            </w:tcBorders>
            <w:shd w:val="clear" w:color="auto" w:fill="auto"/>
            <w:vAlign w:val="center"/>
            <w:hideMark/>
          </w:tcPr>
          <w:p w14:paraId="3EDAE3E1" w14:textId="77777777" w:rsidR="00D0500C" w:rsidRPr="00D0500C" w:rsidRDefault="00D0500C" w:rsidP="002E50B8">
            <w:pPr>
              <w:spacing w:after="0" w:line="240" w:lineRule="auto"/>
              <w:jc w:val="center"/>
              <w:rPr>
                <w:rFonts w:ascii="Tahoma" w:eastAsia="Times New Roman" w:hAnsi="Tahoma" w:cs="Tahoma"/>
                <w:b/>
                <w:bCs/>
                <w:lang w:eastAsia="es-CO"/>
              </w:rPr>
            </w:pPr>
            <w:r w:rsidRPr="00D0500C">
              <w:rPr>
                <w:rFonts w:ascii="Tahoma" w:eastAsia="Times New Roman" w:hAnsi="Tahoma" w:cs="Tahoma"/>
                <w:b/>
                <w:bCs/>
                <w:lang w:eastAsia="es-CO"/>
              </w:rPr>
              <w:t>Vlor. Mes</w:t>
            </w:r>
          </w:p>
        </w:tc>
        <w:tc>
          <w:tcPr>
            <w:tcW w:w="358" w:type="pct"/>
            <w:tcBorders>
              <w:top w:val="single" w:sz="8" w:space="0" w:color="auto"/>
              <w:left w:val="nil"/>
              <w:bottom w:val="single" w:sz="8" w:space="0" w:color="auto"/>
              <w:right w:val="single" w:sz="4" w:space="0" w:color="A5A5A5"/>
            </w:tcBorders>
            <w:shd w:val="clear" w:color="auto" w:fill="auto"/>
            <w:vAlign w:val="center"/>
            <w:hideMark/>
          </w:tcPr>
          <w:p w14:paraId="6E650C65" w14:textId="77777777" w:rsidR="00D0500C" w:rsidRPr="00D0500C" w:rsidRDefault="00D0500C" w:rsidP="002E50B8">
            <w:pPr>
              <w:spacing w:after="0" w:line="240" w:lineRule="auto"/>
              <w:jc w:val="center"/>
              <w:rPr>
                <w:rFonts w:ascii="Tahoma" w:eastAsia="Times New Roman" w:hAnsi="Tahoma" w:cs="Tahoma"/>
                <w:b/>
                <w:bCs/>
                <w:lang w:eastAsia="es-CO"/>
              </w:rPr>
            </w:pPr>
            <w:proofErr w:type="spellStart"/>
            <w:r w:rsidRPr="00D0500C">
              <w:rPr>
                <w:rFonts w:ascii="Tahoma" w:eastAsia="Times New Roman" w:hAnsi="Tahoma" w:cs="Tahoma"/>
                <w:b/>
                <w:bCs/>
                <w:lang w:eastAsia="es-CO"/>
              </w:rPr>
              <w:t>Dias</w:t>
            </w:r>
            <w:proofErr w:type="spellEnd"/>
          </w:p>
        </w:tc>
        <w:tc>
          <w:tcPr>
            <w:tcW w:w="677" w:type="pct"/>
            <w:tcBorders>
              <w:top w:val="single" w:sz="8" w:space="0" w:color="auto"/>
              <w:left w:val="nil"/>
              <w:bottom w:val="single" w:sz="8" w:space="0" w:color="auto"/>
              <w:right w:val="nil"/>
            </w:tcBorders>
            <w:shd w:val="clear" w:color="auto" w:fill="auto"/>
            <w:vAlign w:val="center"/>
            <w:hideMark/>
          </w:tcPr>
          <w:p w14:paraId="359980D8" w14:textId="77777777" w:rsidR="00D0500C" w:rsidRPr="00D0500C" w:rsidRDefault="00D0500C" w:rsidP="002E50B8">
            <w:pPr>
              <w:spacing w:after="0" w:line="240" w:lineRule="auto"/>
              <w:jc w:val="center"/>
              <w:rPr>
                <w:rFonts w:ascii="Tahoma" w:eastAsia="Times New Roman" w:hAnsi="Tahoma" w:cs="Tahoma"/>
                <w:b/>
                <w:bCs/>
                <w:lang w:eastAsia="es-CO"/>
              </w:rPr>
            </w:pPr>
            <w:proofErr w:type="spellStart"/>
            <w:r w:rsidRPr="00D0500C">
              <w:rPr>
                <w:rFonts w:ascii="Tahoma" w:eastAsia="Times New Roman" w:hAnsi="Tahoma" w:cs="Tahoma"/>
                <w:b/>
                <w:bCs/>
                <w:lang w:eastAsia="es-CO"/>
              </w:rPr>
              <w:t>Vlor</w:t>
            </w:r>
            <w:proofErr w:type="spellEnd"/>
            <w:r w:rsidRPr="00D0500C">
              <w:rPr>
                <w:rFonts w:ascii="Tahoma" w:eastAsia="Times New Roman" w:hAnsi="Tahoma" w:cs="Tahoma"/>
                <w:b/>
                <w:bCs/>
                <w:lang w:eastAsia="es-CO"/>
              </w:rPr>
              <w:t xml:space="preserve"> </w:t>
            </w:r>
            <w:proofErr w:type="spellStart"/>
            <w:r w:rsidRPr="00D0500C">
              <w:rPr>
                <w:rFonts w:ascii="Tahoma" w:eastAsia="Times New Roman" w:hAnsi="Tahoma" w:cs="Tahoma"/>
                <w:b/>
                <w:bCs/>
                <w:lang w:eastAsia="es-CO"/>
              </w:rPr>
              <w:t>Conv</w:t>
            </w:r>
            <w:proofErr w:type="spellEnd"/>
          </w:p>
        </w:tc>
        <w:tc>
          <w:tcPr>
            <w:tcW w:w="879" w:type="pct"/>
            <w:tcBorders>
              <w:top w:val="single" w:sz="8" w:space="0" w:color="auto"/>
              <w:left w:val="single" w:sz="4" w:space="0" w:color="A5A5A5"/>
              <w:bottom w:val="single" w:sz="8" w:space="0" w:color="auto"/>
              <w:right w:val="nil"/>
            </w:tcBorders>
            <w:shd w:val="clear" w:color="auto" w:fill="auto"/>
            <w:vAlign w:val="center"/>
            <w:hideMark/>
          </w:tcPr>
          <w:p w14:paraId="5CF0A593" w14:textId="77777777" w:rsidR="00D0500C" w:rsidRPr="00D0500C" w:rsidRDefault="00D0500C" w:rsidP="002E50B8">
            <w:pPr>
              <w:spacing w:after="0" w:line="240" w:lineRule="auto"/>
              <w:jc w:val="center"/>
              <w:rPr>
                <w:rFonts w:ascii="Tahoma" w:eastAsia="Times New Roman" w:hAnsi="Tahoma" w:cs="Tahoma"/>
                <w:b/>
                <w:bCs/>
                <w:lang w:eastAsia="es-CO"/>
              </w:rPr>
            </w:pPr>
            <w:r w:rsidRPr="00D0500C">
              <w:rPr>
                <w:rFonts w:ascii="Tahoma" w:eastAsia="Times New Roman" w:hAnsi="Tahoma" w:cs="Tahoma"/>
                <w:b/>
                <w:bCs/>
                <w:lang w:eastAsia="es-CO"/>
              </w:rPr>
              <w:t>Diferencias</w:t>
            </w:r>
          </w:p>
        </w:tc>
        <w:tc>
          <w:tcPr>
            <w:tcW w:w="793" w:type="pct"/>
            <w:tcBorders>
              <w:top w:val="single" w:sz="8" w:space="0" w:color="auto"/>
              <w:left w:val="single" w:sz="4" w:space="0" w:color="A5A5A5"/>
              <w:bottom w:val="single" w:sz="8" w:space="0" w:color="auto"/>
              <w:right w:val="single" w:sz="8" w:space="0" w:color="auto"/>
            </w:tcBorders>
            <w:shd w:val="clear" w:color="auto" w:fill="auto"/>
            <w:vAlign w:val="center"/>
            <w:hideMark/>
          </w:tcPr>
          <w:p w14:paraId="170CE0B5" w14:textId="77777777" w:rsidR="00D0500C" w:rsidRPr="00D0500C" w:rsidRDefault="00D0500C" w:rsidP="002E50B8">
            <w:pPr>
              <w:spacing w:after="0" w:line="240" w:lineRule="auto"/>
              <w:jc w:val="center"/>
              <w:rPr>
                <w:rFonts w:ascii="Tahoma" w:eastAsia="Times New Roman" w:hAnsi="Tahoma" w:cs="Tahoma"/>
                <w:b/>
                <w:bCs/>
                <w:lang w:eastAsia="es-CO"/>
              </w:rPr>
            </w:pPr>
            <w:r w:rsidRPr="00D0500C">
              <w:rPr>
                <w:rFonts w:ascii="Tahoma" w:eastAsia="Times New Roman" w:hAnsi="Tahoma" w:cs="Tahoma"/>
                <w:b/>
                <w:bCs/>
                <w:lang w:eastAsia="es-CO"/>
              </w:rPr>
              <w:t>Adeudado</w:t>
            </w:r>
          </w:p>
        </w:tc>
      </w:tr>
      <w:tr w:rsidR="00D0500C" w:rsidRPr="002E50B8" w14:paraId="30FC7A74" w14:textId="77777777" w:rsidTr="00D0500C">
        <w:trPr>
          <w:trHeight w:val="210"/>
        </w:trPr>
        <w:tc>
          <w:tcPr>
            <w:tcW w:w="253" w:type="pct"/>
            <w:tcBorders>
              <w:top w:val="nil"/>
              <w:left w:val="single" w:sz="8" w:space="0" w:color="auto"/>
              <w:bottom w:val="single" w:sz="4" w:space="0" w:color="auto"/>
              <w:right w:val="single" w:sz="4" w:space="0" w:color="auto"/>
            </w:tcBorders>
            <w:shd w:val="clear" w:color="D9E1F2" w:fill="FFFFFF"/>
            <w:noWrap/>
            <w:vAlign w:val="center"/>
            <w:hideMark/>
          </w:tcPr>
          <w:p w14:paraId="1B753A74"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1</w:t>
            </w:r>
          </w:p>
        </w:tc>
        <w:tc>
          <w:tcPr>
            <w:tcW w:w="713" w:type="pct"/>
            <w:tcBorders>
              <w:top w:val="nil"/>
              <w:left w:val="nil"/>
              <w:bottom w:val="single" w:sz="4" w:space="0" w:color="auto"/>
              <w:right w:val="single" w:sz="4" w:space="0" w:color="auto"/>
            </w:tcBorders>
            <w:shd w:val="clear" w:color="D9E1F2" w:fill="FFFFFF"/>
            <w:noWrap/>
            <w:vAlign w:val="center"/>
            <w:hideMark/>
          </w:tcPr>
          <w:p w14:paraId="7B503DF1"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16-may.-17</w:t>
            </w:r>
          </w:p>
        </w:tc>
        <w:tc>
          <w:tcPr>
            <w:tcW w:w="696" w:type="pct"/>
            <w:tcBorders>
              <w:top w:val="nil"/>
              <w:left w:val="nil"/>
              <w:bottom w:val="single" w:sz="4" w:space="0" w:color="auto"/>
              <w:right w:val="single" w:sz="4" w:space="0" w:color="auto"/>
            </w:tcBorders>
            <w:shd w:val="clear" w:color="D9E1F2" w:fill="FFFFFF"/>
            <w:noWrap/>
            <w:vAlign w:val="center"/>
            <w:hideMark/>
          </w:tcPr>
          <w:p w14:paraId="50654388"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31-dic.-17</w:t>
            </w:r>
          </w:p>
        </w:tc>
        <w:tc>
          <w:tcPr>
            <w:tcW w:w="632" w:type="pct"/>
            <w:tcBorders>
              <w:top w:val="nil"/>
              <w:left w:val="nil"/>
              <w:bottom w:val="single" w:sz="4" w:space="0" w:color="auto"/>
              <w:right w:val="single" w:sz="4" w:space="0" w:color="auto"/>
            </w:tcBorders>
            <w:shd w:val="clear" w:color="D9E1F2" w:fill="FFFFFF"/>
            <w:noWrap/>
            <w:vAlign w:val="center"/>
            <w:hideMark/>
          </w:tcPr>
          <w:p w14:paraId="57DC9158"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1,362,062</w:t>
            </w:r>
          </w:p>
        </w:tc>
        <w:tc>
          <w:tcPr>
            <w:tcW w:w="358" w:type="pct"/>
            <w:tcBorders>
              <w:top w:val="nil"/>
              <w:left w:val="nil"/>
              <w:bottom w:val="single" w:sz="4" w:space="0" w:color="auto"/>
              <w:right w:val="single" w:sz="4" w:space="0" w:color="A5A5A5"/>
            </w:tcBorders>
            <w:shd w:val="clear" w:color="D9E1F2" w:fill="FFFFFF"/>
            <w:noWrap/>
            <w:vAlign w:val="center"/>
            <w:hideMark/>
          </w:tcPr>
          <w:p w14:paraId="43C0CE1C"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225</w:t>
            </w:r>
          </w:p>
        </w:tc>
        <w:tc>
          <w:tcPr>
            <w:tcW w:w="677" w:type="pct"/>
            <w:tcBorders>
              <w:top w:val="nil"/>
              <w:left w:val="single" w:sz="4" w:space="0" w:color="auto"/>
              <w:bottom w:val="single" w:sz="4" w:space="0" w:color="auto"/>
              <w:right w:val="single" w:sz="4" w:space="0" w:color="auto"/>
            </w:tcBorders>
            <w:shd w:val="clear" w:color="D9E1F2" w:fill="FFFFFF"/>
            <w:noWrap/>
            <w:vAlign w:val="center"/>
            <w:hideMark/>
          </w:tcPr>
          <w:p w14:paraId="56AFECA6"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2,011,131</w:t>
            </w:r>
          </w:p>
        </w:tc>
        <w:tc>
          <w:tcPr>
            <w:tcW w:w="879" w:type="pct"/>
            <w:tcBorders>
              <w:top w:val="nil"/>
              <w:left w:val="nil"/>
              <w:bottom w:val="single" w:sz="4" w:space="0" w:color="auto"/>
              <w:right w:val="single" w:sz="4" w:space="0" w:color="auto"/>
            </w:tcBorders>
            <w:shd w:val="clear" w:color="D9E1F2" w:fill="FFFFFF"/>
            <w:noWrap/>
            <w:vAlign w:val="center"/>
            <w:hideMark/>
          </w:tcPr>
          <w:p w14:paraId="36168C66"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649,069</w:t>
            </w:r>
          </w:p>
        </w:tc>
        <w:tc>
          <w:tcPr>
            <w:tcW w:w="793" w:type="pct"/>
            <w:tcBorders>
              <w:top w:val="nil"/>
              <w:left w:val="nil"/>
              <w:bottom w:val="single" w:sz="4" w:space="0" w:color="auto"/>
              <w:right w:val="single" w:sz="8" w:space="0" w:color="auto"/>
            </w:tcBorders>
            <w:shd w:val="clear" w:color="D9E1F2" w:fill="FFFFFF"/>
            <w:noWrap/>
            <w:vAlign w:val="center"/>
            <w:hideMark/>
          </w:tcPr>
          <w:p w14:paraId="1A14F4B5" w14:textId="77777777" w:rsidR="00D0500C" w:rsidRPr="00D0500C" w:rsidRDefault="00D0500C" w:rsidP="002E50B8">
            <w:pPr>
              <w:spacing w:after="0" w:line="240" w:lineRule="auto"/>
              <w:jc w:val="right"/>
              <w:rPr>
                <w:rFonts w:ascii="Tahoma" w:eastAsia="Times New Roman" w:hAnsi="Tahoma" w:cs="Tahoma"/>
                <w:lang w:eastAsia="es-CO"/>
              </w:rPr>
            </w:pPr>
            <w:r w:rsidRPr="00D0500C">
              <w:rPr>
                <w:rFonts w:ascii="Tahoma" w:eastAsia="Times New Roman" w:hAnsi="Tahoma" w:cs="Tahoma"/>
                <w:lang w:eastAsia="es-CO"/>
              </w:rPr>
              <w:t>4,868,018</w:t>
            </w:r>
          </w:p>
        </w:tc>
      </w:tr>
      <w:tr w:rsidR="00D0500C" w:rsidRPr="002E50B8" w14:paraId="34E3ED14" w14:textId="77777777" w:rsidTr="00D0500C">
        <w:trPr>
          <w:trHeight w:val="225"/>
        </w:trPr>
        <w:tc>
          <w:tcPr>
            <w:tcW w:w="253" w:type="pct"/>
            <w:tcBorders>
              <w:top w:val="nil"/>
              <w:left w:val="single" w:sz="8" w:space="0" w:color="auto"/>
              <w:bottom w:val="single" w:sz="4" w:space="0" w:color="auto"/>
              <w:right w:val="single" w:sz="4" w:space="0" w:color="auto"/>
            </w:tcBorders>
            <w:shd w:val="clear" w:color="D9E1F2" w:fill="FFFFFF"/>
            <w:noWrap/>
            <w:vAlign w:val="center"/>
            <w:hideMark/>
          </w:tcPr>
          <w:p w14:paraId="60F27E8B"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2</w:t>
            </w:r>
          </w:p>
        </w:tc>
        <w:tc>
          <w:tcPr>
            <w:tcW w:w="713" w:type="pct"/>
            <w:tcBorders>
              <w:top w:val="nil"/>
              <w:left w:val="nil"/>
              <w:bottom w:val="single" w:sz="4" w:space="0" w:color="auto"/>
              <w:right w:val="single" w:sz="4" w:space="0" w:color="auto"/>
            </w:tcBorders>
            <w:shd w:val="clear" w:color="D9E1F2" w:fill="FFFFFF"/>
            <w:noWrap/>
            <w:vAlign w:val="center"/>
            <w:hideMark/>
          </w:tcPr>
          <w:p w14:paraId="51ED827F"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01-ene.-18</w:t>
            </w:r>
          </w:p>
        </w:tc>
        <w:tc>
          <w:tcPr>
            <w:tcW w:w="696" w:type="pct"/>
            <w:tcBorders>
              <w:top w:val="nil"/>
              <w:left w:val="nil"/>
              <w:bottom w:val="single" w:sz="4" w:space="0" w:color="auto"/>
              <w:right w:val="single" w:sz="4" w:space="0" w:color="auto"/>
            </w:tcBorders>
            <w:shd w:val="clear" w:color="D9E1F2" w:fill="FFFFFF"/>
            <w:noWrap/>
            <w:vAlign w:val="center"/>
            <w:hideMark/>
          </w:tcPr>
          <w:p w14:paraId="1FB42079"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31-dic.-18</w:t>
            </w:r>
          </w:p>
        </w:tc>
        <w:tc>
          <w:tcPr>
            <w:tcW w:w="632" w:type="pct"/>
            <w:tcBorders>
              <w:top w:val="nil"/>
              <w:left w:val="nil"/>
              <w:bottom w:val="single" w:sz="4" w:space="0" w:color="auto"/>
              <w:right w:val="single" w:sz="4" w:space="0" w:color="auto"/>
            </w:tcBorders>
            <w:shd w:val="clear" w:color="D9E1F2" w:fill="FFFFFF"/>
            <w:noWrap/>
            <w:vAlign w:val="center"/>
            <w:hideMark/>
          </w:tcPr>
          <w:p w14:paraId="5C4E8FBB"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0</w:t>
            </w:r>
          </w:p>
        </w:tc>
        <w:tc>
          <w:tcPr>
            <w:tcW w:w="358" w:type="pct"/>
            <w:tcBorders>
              <w:top w:val="nil"/>
              <w:left w:val="nil"/>
              <w:bottom w:val="single" w:sz="4" w:space="0" w:color="auto"/>
              <w:right w:val="single" w:sz="4" w:space="0" w:color="A5A5A5"/>
            </w:tcBorders>
            <w:shd w:val="clear" w:color="D9E1F2" w:fill="FFFFFF"/>
            <w:noWrap/>
            <w:vAlign w:val="center"/>
            <w:hideMark/>
          </w:tcPr>
          <w:p w14:paraId="4CECE79A"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360</w:t>
            </w:r>
          </w:p>
        </w:tc>
        <w:tc>
          <w:tcPr>
            <w:tcW w:w="677" w:type="pct"/>
            <w:tcBorders>
              <w:top w:val="nil"/>
              <w:left w:val="single" w:sz="4" w:space="0" w:color="auto"/>
              <w:bottom w:val="single" w:sz="4" w:space="0" w:color="auto"/>
              <w:right w:val="single" w:sz="4" w:space="0" w:color="auto"/>
            </w:tcBorders>
            <w:shd w:val="clear" w:color="D9E1F2" w:fill="FFFFFF"/>
            <w:noWrap/>
            <w:vAlign w:val="center"/>
            <w:hideMark/>
          </w:tcPr>
          <w:p w14:paraId="377DE3A6"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2,170,010</w:t>
            </w:r>
          </w:p>
        </w:tc>
        <w:tc>
          <w:tcPr>
            <w:tcW w:w="879" w:type="pct"/>
            <w:tcBorders>
              <w:top w:val="nil"/>
              <w:left w:val="nil"/>
              <w:bottom w:val="single" w:sz="4" w:space="0" w:color="auto"/>
              <w:right w:val="single" w:sz="4" w:space="0" w:color="auto"/>
            </w:tcBorders>
            <w:shd w:val="clear" w:color="D9E1F2" w:fill="FFFFFF"/>
            <w:noWrap/>
            <w:vAlign w:val="center"/>
            <w:hideMark/>
          </w:tcPr>
          <w:p w14:paraId="739335F0"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2,170,010</w:t>
            </w:r>
          </w:p>
        </w:tc>
        <w:tc>
          <w:tcPr>
            <w:tcW w:w="793" w:type="pct"/>
            <w:tcBorders>
              <w:top w:val="nil"/>
              <w:left w:val="nil"/>
              <w:bottom w:val="single" w:sz="4" w:space="0" w:color="auto"/>
              <w:right w:val="single" w:sz="8" w:space="0" w:color="auto"/>
            </w:tcBorders>
            <w:shd w:val="clear" w:color="D9E1F2" w:fill="FFFFFF"/>
            <w:noWrap/>
            <w:vAlign w:val="center"/>
            <w:hideMark/>
          </w:tcPr>
          <w:p w14:paraId="718921D5" w14:textId="77777777" w:rsidR="00D0500C" w:rsidRPr="00D0500C" w:rsidRDefault="00D0500C" w:rsidP="002E50B8">
            <w:pPr>
              <w:spacing w:after="0" w:line="240" w:lineRule="auto"/>
              <w:jc w:val="right"/>
              <w:rPr>
                <w:rFonts w:ascii="Tahoma" w:eastAsia="Times New Roman" w:hAnsi="Tahoma" w:cs="Tahoma"/>
                <w:lang w:eastAsia="es-CO"/>
              </w:rPr>
            </w:pPr>
            <w:r w:rsidRPr="00D0500C">
              <w:rPr>
                <w:rFonts w:ascii="Tahoma" w:eastAsia="Times New Roman" w:hAnsi="Tahoma" w:cs="Tahoma"/>
                <w:lang w:eastAsia="es-CO"/>
              </w:rPr>
              <w:t>26,040,120</w:t>
            </w:r>
          </w:p>
        </w:tc>
      </w:tr>
      <w:tr w:rsidR="00D0500C" w:rsidRPr="002E50B8" w14:paraId="6E872FC0" w14:textId="77777777" w:rsidTr="00D0500C">
        <w:trPr>
          <w:trHeight w:val="225"/>
        </w:trPr>
        <w:tc>
          <w:tcPr>
            <w:tcW w:w="253" w:type="pct"/>
            <w:tcBorders>
              <w:top w:val="nil"/>
              <w:left w:val="single" w:sz="8" w:space="0" w:color="auto"/>
              <w:bottom w:val="single" w:sz="4" w:space="0" w:color="auto"/>
              <w:right w:val="single" w:sz="4" w:space="0" w:color="auto"/>
            </w:tcBorders>
            <w:shd w:val="clear" w:color="D9E1F2" w:fill="FFFFFF"/>
            <w:noWrap/>
            <w:vAlign w:val="center"/>
            <w:hideMark/>
          </w:tcPr>
          <w:p w14:paraId="270AE61E"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3</w:t>
            </w:r>
          </w:p>
        </w:tc>
        <w:tc>
          <w:tcPr>
            <w:tcW w:w="713" w:type="pct"/>
            <w:tcBorders>
              <w:top w:val="nil"/>
              <w:left w:val="nil"/>
              <w:bottom w:val="single" w:sz="4" w:space="0" w:color="auto"/>
              <w:right w:val="single" w:sz="4" w:space="0" w:color="auto"/>
            </w:tcBorders>
            <w:shd w:val="clear" w:color="D9E1F2" w:fill="FFFFFF"/>
            <w:noWrap/>
            <w:vAlign w:val="center"/>
            <w:hideMark/>
          </w:tcPr>
          <w:p w14:paraId="682ADC2C"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01-ene.-19</w:t>
            </w:r>
          </w:p>
        </w:tc>
        <w:tc>
          <w:tcPr>
            <w:tcW w:w="696" w:type="pct"/>
            <w:tcBorders>
              <w:top w:val="nil"/>
              <w:left w:val="nil"/>
              <w:bottom w:val="single" w:sz="4" w:space="0" w:color="auto"/>
              <w:right w:val="single" w:sz="4" w:space="0" w:color="auto"/>
            </w:tcBorders>
            <w:shd w:val="clear" w:color="D9E1F2" w:fill="FFFFFF"/>
            <w:noWrap/>
            <w:vAlign w:val="center"/>
            <w:hideMark/>
          </w:tcPr>
          <w:p w14:paraId="4F4D6491"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31-mar.-19</w:t>
            </w:r>
          </w:p>
        </w:tc>
        <w:tc>
          <w:tcPr>
            <w:tcW w:w="632" w:type="pct"/>
            <w:tcBorders>
              <w:top w:val="nil"/>
              <w:left w:val="nil"/>
              <w:bottom w:val="single" w:sz="4" w:space="0" w:color="auto"/>
              <w:right w:val="single" w:sz="4" w:space="0" w:color="auto"/>
            </w:tcBorders>
            <w:shd w:val="clear" w:color="D9E1F2" w:fill="FFFFFF"/>
            <w:noWrap/>
            <w:vAlign w:val="center"/>
            <w:hideMark/>
          </w:tcPr>
          <w:p w14:paraId="6717EDAF"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1,531,191</w:t>
            </w:r>
          </w:p>
        </w:tc>
        <w:tc>
          <w:tcPr>
            <w:tcW w:w="358" w:type="pct"/>
            <w:tcBorders>
              <w:top w:val="nil"/>
              <w:left w:val="nil"/>
              <w:bottom w:val="single" w:sz="4" w:space="0" w:color="auto"/>
              <w:right w:val="single" w:sz="4" w:space="0" w:color="A5A5A5"/>
            </w:tcBorders>
            <w:shd w:val="clear" w:color="D9E1F2" w:fill="FFFFFF"/>
            <w:noWrap/>
            <w:vAlign w:val="center"/>
            <w:hideMark/>
          </w:tcPr>
          <w:p w14:paraId="1C0638B4"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90</w:t>
            </w:r>
          </w:p>
        </w:tc>
        <w:tc>
          <w:tcPr>
            <w:tcW w:w="677" w:type="pct"/>
            <w:tcBorders>
              <w:top w:val="nil"/>
              <w:left w:val="single" w:sz="4" w:space="0" w:color="auto"/>
              <w:bottom w:val="single" w:sz="4" w:space="0" w:color="auto"/>
              <w:right w:val="single" w:sz="4" w:space="0" w:color="auto"/>
            </w:tcBorders>
            <w:shd w:val="clear" w:color="D9E1F2" w:fill="FFFFFF"/>
            <w:noWrap/>
            <w:vAlign w:val="center"/>
            <w:hideMark/>
          </w:tcPr>
          <w:p w14:paraId="35BA1AF9"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2,343,611</w:t>
            </w:r>
          </w:p>
        </w:tc>
        <w:tc>
          <w:tcPr>
            <w:tcW w:w="879" w:type="pct"/>
            <w:tcBorders>
              <w:top w:val="nil"/>
              <w:left w:val="nil"/>
              <w:bottom w:val="single" w:sz="4" w:space="0" w:color="auto"/>
              <w:right w:val="single" w:sz="4" w:space="0" w:color="auto"/>
            </w:tcBorders>
            <w:shd w:val="clear" w:color="D9E1F2" w:fill="FFFFFF"/>
            <w:noWrap/>
            <w:vAlign w:val="center"/>
            <w:hideMark/>
          </w:tcPr>
          <w:p w14:paraId="3FA9842B"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812,420</w:t>
            </w:r>
          </w:p>
        </w:tc>
        <w:tc>
          <w:tcPr>
            <w:tcW w:w="793" w:type="pct"/>
            <w:tcBorders>
              <w:top w:val="nil"/>
              <w:left w:val="nil"/>
              <w:bottom w:val="single" w:sz="4" w:space="0" w:color="auto"/>
              <w:right w:val="single" w:sz="8" w:space="0" w:color="auto"/>
            </w:tcBorders>
            <w:shd w:val="clear" w:color="D9E1F2" w:fill="FFFFFF"/>
            <w:noWrap/>
            <w:vAlign w:val="center"/>
            <w:hideMark/>
          </w:tcPr>
          <w:p w14:paraId="65404AEC" w14:textId="77777777" w:rsidR="00D0500C" w:rsidRPr="00D0500C" w:rsidRDefault="00D0500C" w:rsidP="002E50B8">
            <w:pPr>
              <w:spacing w:after="0" w:line="240" w:lineRule="auto"/>
              <w:jc w:val="right"/>
              <w:rPr>
                <w:rFonts w:ascii="Tahoma" w:eastAsia="Times New Roman" w:hAnsi="Tahoma" w:cs="Tahoma"/>
                <w:lang w:eastAsia="es-CO"/>
              </w:rPr>
            </w:pPr>
            <w:r w:rsidRPr="00D0500C">
              <w:rPr>
                <w:rFonts w:ascii="Tahoma" w:eastAsia="Times New Roman" w:hAnsi="Tahoma" w:cs="Tahoma"/>
                <w:lang w:eastAsia="es-CO"/>
              </w:rPr>
              <w:t>2,437,260</w:t>
            </w:r>
          </w:p>
        </w:tc>
      </w:tr>
      <w:tr w:rsidR="00D0500C" w:rsidRPr="002E50B8" w14:paraId="2A8ADC75" w14:textId="77777777" w:rsidTr="00D0500C">
        <w:trPr>
          <w:trHeight w:val="225"/>
        </w:trPr>
        <w:tc>
          <w:tcPr>
            <w:tcW w:w="253" w:type="pct"/>
            <w:tcBorders>
              <w:top w:val="nil"/>
              <w:left w:val="single" w:sz="8" w:space="0" w:color="auto"/>
              <w:bottom w:val="single" w:sz="4" w:space="0" w:color="auto"/>
              <w:right w:val="single" w:sz="4" w:space="0" w:color="auto"/>
            </w:tcBorders>
            <w:shd w:val="clear" w:color="D9E1F2" w:fill="FFFFFF"/>
            <w:noWrap/>
            <w:vAlign w:val="center"/>
            <w:hideMark/>
          </w:tcPr>
          <w:p w14:paraId="533FC7CB"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4</w:t>
            </w:r>
          </w:p>
        </w:tc>
        <w:tc>
          <w:tcPr>
            <w:tcW w:w="713" w:type="pct"/>
            <w:tcBorders>
              <w:top w:val="nil"/>
              <w:left w:val="nil"/>
              <w:bottom w:val="single" w:sz="4" w:space="0" w:color="auto"/>
              <w:right w:val="single" w:sz="4" w:space="0" w:color="auto"/>
            </w:tcBorders>
            <w:shd w:val="clear" w:color="D9E1F2" w:fill="FFFFFF"/>
            <w:noWrap/>
            <w:vAlign w:val="center"/>
            <w:hideMark/>
          </w:tcPr>
          <w:p w14:paraId="50E09814"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01-abr.-19</w:t>
            </w:r>
          </w:p>
        </w:tc>
        <w:tc>
          <w:tcPr>
            <w:tcW w:w="696" w:type="pct"/>
            <w:tcBorders>
              <w:top w:val="nil"/>
              <w:left w:val="nil"/>
              <w:bottom w:val="single" w:sz="4" w:space="0" w:color="auto"/>
              <w:right w:val="single" w:sz="4" w:space="0" w:color="auto"/>
            </w:tcBorders>
            <w:shd w:val="clear" w:color="D9E1F2" w:fill="FFFFFF"/>
            <w:noWrap/>
            <w:vAlign w:val="center"/>
            <w:hideMark/>
          </w:tcPr>
          <w:p w14:paraId="53370F3B"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31-dic.-19</w:t>
            </w:r>
          </w:p>
        </w:tc>
        <w:tc>
          <w:tcPr>
            <w:tcW w:w="632" w:type="pct"/>
            <w:tcBorders>
              <w:top w:val="nil"/>
              <w:left w:val="nil"/>
              <w:bottom w:val="single" w:sz="4" w:space="0" w:color="auto"/>
              <w:right w:val="single" w:sz="4" w:space="0" w:color="auto"/>
            </w:tcBorders>
            <w:shd w:val="clear" w:color="D9E1F2" w:fill="FFFFFF"/>
            <w:noWrap/>
            <w:vAlign w:val="center"/>
            <w:hideMark/>
          </w:tcPr>
          <w:p w14:paraId="02502DB8"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2,343,611</w:t>
            </w:r>
          </w:p>
        </w:tc>
        <w:tc>
          <w:tcPr>
            <w:tcW w:w="358" w:type="pct"/>
            <w:tcBorders>
              <w:top w:val="nil"/>
              <w:left w:val="nil"/>
              <w:bottom w:val="single" w:sz="4" w:space="0" w:color="auto"/>
              <w:right w:val="single" w:sz="4" w:space="0" w:color="A5A5A5"/>
            </w:tcBorders>
            <w:shd w:val="clear" w:color="D9E1F2" w:fill="FFFFFF"/>
            <w:noWrap/>
            <w:vAlign w:val="center"/>
            <w:hideMark/>
          </w:tcPr>
          <w:p w14:paraId="58F692CE"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270</w:t>
            </w:r>
          </w:p>
        </w:tc>
        <w:tc>
          <w:tcPr>
            <w:tcW w:w="677" w:type="pct"/>
            <w:tcBorders>
              <w:top w:val="nil"/>
              <w:left w:val="single" w:sz="4" w:space="0" w:color="auto"/>
              <w:bottom w:val="single" w:sz="4" w:space="0" w:color="auto"/>
              <w:right w:val="single" w:sz="4" w:space="0" w:color="auto"/>
            </w:tcBorders>
            <w:shd w:val="clear" w:color="D9E1F2" w:fill="FFFFFF"/>
            <w:noWrap/>
            <w:vAlign w:val="center"/>
            <w:hideMark/>
          </w:tcPr>
          <w:p w14:paraId="066AD411"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2,343,611</w:t>
            </w:r>
          </w:p>
        </w:tc>
        <w:tc>
          <w:tcPr>
            <w:tcW w:w="879" w:type="pct"/>
            <w:tcBorders>
              <w:top w:val="nil"/>
              <w:left w:val="nil"/>
              <w:bottom w:val="single" w:sz="4" w:space="0" w:color="auto"/>
              <w:right w:val="single" w:sz="4" w:space="0" w:color="auto"/>
            </w:tcBorders>
            <w:shd w:val="clear" w:color="D9E1F2" w:fill="FFFFFF"/>
            <w:noWrap/>
            <w:vAlign w:val="center"/>
            <w:hideMark/>
          </w:tcPr>
          <w:p w14:paraId="4B563185"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0</w:t>
            </w:r>
          </w:p>
        </w:tc>
        <w:tc>
          <w:tcPr>
            <w:tcW w:w="793" w:type="pct"/>
            <w:tcBorders>
              <w:top w:val="nil"/>
              <w:left w:val="nil"/>
              <w:bottom w:val="single" w:sz="4" w:space="0" w:color="auto"/>
              <w:right w:val="single" w:sz="8" w:space="0" w:color="auto"/>
            </w:tcBorders>
            <w:shd w:val="clear" w:color="D9E1F2" w:fill="FFFFFF"/>
            <w:noWrap/>
            <w:vAlign w:val="center"/>
            <w:hideMark/>
          </w:tcPr>
          <w:p w14:paraId="44B68EA3" w14:textId="77777777" w:rsidR="00D0500C" w:rsidRPr="00D0500C" w:rsidRDefault="00D0500C" w:rsidP="002E50B8">
            <w:pPr>
              <w:spacing w:after="0" w:line="240" w:lineRule="auto"/>
              <w:jc w:val="right"/>
              <w:rPr>
                <w:rFonts w:ascii="Tahoma" w:eastAsia="Times New Roman" w:hAnsi="Tahoma" w:cs="Tahoma"/>
                <w:lang w:eastAsia="es-CO"/>
              </w:rPr>
            </w:pPr>
            <w:r w:rsidRPr="00D0500C">
              <w:rPr>
                <w:rFonts w:ascii="Tahoma" w:eastAsia="Times New Roman" w:hAnsi="Tahoma" w:cs="Tahoma"/>
                <w:lang w:eastAsia="es-CO"/>
              </w:rPr>
              <w:t>0</w:t>
            </w:r>
          </w:p>
        </w:tc>
      </w:tr>
      <w:tr w:rsidR="00D0500C" w:rsidRPr="002E50B8" w14:paraId="2696C732" w14:textId="77777777" w:rsidTr="00D0500C">
        <w:trPr>
          <w:trHeight w:val="300"/>
        </w:trPr>
        <w:tc>
          <w:tcPr>
            <w:tcW w:w="253" w:type="pct"/>
            <w:tcBorders>
              <w:top w:val="nil"/>
              <w:left w:val="single" w:sz="8" w:space="0" w:color="auto"/>
              <w:bottom w:val="single" w:sz="8" w:space="0" w:color="auto"/>
              <w:right w:val="single" w:sz="4" w:space="0" w:color="auto"/>
            </w:tcBorders>
            <w:shd w:val="clear" w:color="D9E1F2" w:fill="FFFFFF"/>
            <w:noWrap/>
            <w:vAlign w:val="center"/>
            <w:hideMark/>
          </w:tcPr>
          <w:p w14:paraId="2C3834CB"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4</w:t>
            </w:r>
          </w:p>
        </w:tc>
        <w:tc>
          <w:tcPr>
            <w:tcW w:w="713" w:type="pct"/>
            <w:tcBorders>
              <w:top w:val="nil"/>
              <w:left w:val="nil"/>
              <w:bottom w:val="single" w:sz="8" w:space="0" w:color="auto"/>
              <w:right w:val="single" w:sz="4" w:space="0" w:color="auto"/>
            </w:tcBorders>
            <w:shd w:val="clear" w:color="D9E1F2" w:fill="FFFFFF"/>
            <w:noWrap/>
            <w:vAlign w:val="center"/>
            <w:hideMark/>
          </w:tcPr>
          <w:p w14:paraId="034E23BF"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01-ene.-20</w:t>
            </w:r>
          </w:p>
        </w:tc>
        <w:tc>
          <w:tcPr>
            <w:tcW w:w="696" w:type="pct"/>
            <w:tcBorders>
              <w:top w:val="nil"/>
              <w:left w:val="nil"/>
              <w:bottom w:val="single" w:sz="8" w:space="0" w:color="auto"/>
              <w:right w:val="single" w:sz="4" w:space="0" w:color="auto"/>
            </w:tcBorders>
            <w:shd w:val="clear" w:color="D9E1F2" w:fill="FFFFFF"/>
            <w:noWrap/>
            <w:vAlign w:val="center"/>
            <w:hideMark/>
          </w:tcPr>
          <w:p w14:paraId="67BDFB40"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31-dic.-20</w:t>
            </w:r>
          </w:p>
        </w:tc>
        <w:tc>
          <w:tcPr>
            <w:tcW w:w="632" w:type="pct"/>
            <w:tcBorders>
              <w:top w:val="nil"/>
              <w:left w:val="nil"/>
              <w:bottom w:val="single" w:sz="8" w:space="0" w:color="auto"/>
              <w:right w:val="single" w:sz="4" w:space="0" w:color="auto"/>
            </w:tcBorders>
            <w:shd w:val="clear" w:color="D9E1F2" w:fill="FFFFFF"/>
            <w:noWrap/>
            <w:vAlign w:val="center"/>
            <w:hideMark/>
          </w:tcPr>
          <w:p w14:paraId="7E5CAE2D"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2,531,100</w:t>
            </w:r>
          </w:p>
        </w:tc>
        <w:tc>
          <w:tcPr>
            <w:tcW w:w="358" w:type="pct"/>
            <w:tcBorders>
              <w:top w:val="nil"/>
              <w:left w:val="nil"/>
              <w:bottom w:val="single" w:sz="8" w:space="0" w:color="auto"/>
              <w:right w:val="single" w:sz="4" w:space="0" w:color="A5A5A5"/>
            </w:tcBorders>
            <w:shd w:val="clear" w:color="D9E1F2" w:fill="FFFFFF"/>
            <w:noWrap/>
            <w:vAlign w:val="center"/>
            <w:hideMark/>
          </w:tcPr>
          <w:p w14:paraId="4492E2B8"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360</w:t>
            </w:r>
          </w:p>
        </w:tc>
        <w:tc>
          <w:tcPr>
            <w:tcW w:w="677" w:type="pct"/>
            <w:tcBorders>
              <w:top w:val="nil"/>
              <w:left w:val="single" w:sz="4" w:space="0" w:color="auto"/>
              <w:bottom w:val="single" w:sz="8" w:space="0" w:color="auto"/>
              <w:right w:val="single" w:sz="4" w:space="0" w:color="auto"/>
            </w:tcBorders>
            <w:shd w:val="clear" w:color="D9E1F2" w:fill="FFFFFF"/>
            <w:noWrap/>
            <w:vAlign w:val="center"/>
            <w:hideMark/>
          </w:tcPr>
          <w:p w14:paraId="521075C0"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2,531,100</w:t>
            </w:r>
          </w:p>
        </w:tc>
        <w:tc>
          <w:tcPr>
            <w:tcW w:w="879" w:type="pct"/>
            <w:tcBorders>
              <w:top w:val="nil"/>
              <w:left w:val="nil"/>
              <w:bottom w:val="single" w:sz="8" w:space="0" w:color="auto"/>
              <w:right w:val="single" w:sz="4" w:space="0" w:color="auto"/>
            </w:tcBorders>
            <w:shd w:val="clear" w:color="D9E1F2" w:fill="FFFFFF"/>
            <w:noWrap/>
            <w:vAlign w:val="center"/>
            <w:hideMark/>
          </w:tcPr>
          <w:p w14:paraId="5C821679" w14:textId="77777777" w:rsidR="00D0500C" w:rsidRPr="00D0500C" w:rsidRDefault="00D0500C" w:rsidP="002E50B8">
            <w:pPr>
              <w:spacing w:after="0" w:line="240" w:lineRule="auto"/>
              <w:jc w:val="center"/>
              <w:rPr>
                <w:rFonts w:ascii="Tahoma" w:eastAsia="Times New Roman" w:hAnsi="Tahoma" w:cs="Tahoma"/>
                <w:lang w:eastAsia="es-CO"/>
              </w:rPr>
            </w:pPr>
            <w:r w:rsidRPr="00D0500C">
              <w:rPr>
                <w:rFonts w:ascii="Tahoma" w:eastAsia="Times New Roman" w:hAnsi="Tahoma" w:cs="Tahoma"/>
                <w:lang w:eastAsia="es-CO"/>
              </w:rPr>
              <w:t>0</w:t>
            </w:r>
          </w:p>
        </w:tc>
        <w:tc>
          <w:tcPr>
            <w:tcW w:w="793" w:type="pct"/>
            <w:tcBorders>
              <w:top w:val="nil"/>
              <w:left w:val="nil"/>
              <w:bottom w:val="single" w:sz="8" w:space="0" w:color="auto"/>
              <w:right w:val="single" w:sz="8" w:space="0" w:color="auto"/>
            </w:tcBorders>
            <w:shd w:val="clear" w:color="D9E1F2" w:fill="FFFFFF"/>
            <w:noWrap/>
            <w:vAlign w:val="center"/>
            <w:hideMark/>
          </w:tcPr>
          <w:p w14:paraId="05A503FD" w14:textId="77777777" w:rsidR="00D0500C" w:rsidRPr="00D0500C" w:rsidRDefault="00D0500C" w:rsidP="002E50B8">
            <w:pPr>
              <w:spacing w:after="0" w:line="240" w:lineRule="auto"/>
              <w:jc w:val="right"/>
              <w:rPr>
                <w:rFonts w:ascii="Tahoma" w:eastAsia="Times New Roman" w:hAnsi="Tahoma" w:cs="Tahoma"/>
                <w:lang w:eastAsia="es-CO"/>
              </w:rPr>
            </w:pPr>
            <w:r w:rsidRPr="00D0500C">
              <w:rPr>
                <w:rFonts w:ascii="Tahoma" w:eastAsia="Times New Roman" w:hAnsi="Tahoma" w:cs="Tahoma"/>
                <w:lang w:eastAsia="es-CO"/>
              </w:rPr>
              <w:t>0</w:t>
            </w:r>
          </w:p>
        </w:tc>
      </w:tr>
      <w:tr w:rsidR="00D0500C" w:rsidRPr="002E50B8" w14:paraId="2097C043" w14:textId="77777777" w:rsidTr="00D0500C">
        <w:trPr>
          <w:trHeight w:val="240"/>
        </w:trPr>
        <w:tc>
          <w:tcPr>
            <w:tcW w:w="253" w:type="pct"/>
            <w:tcBorders>
              <w:top w:val="nil"/>
              <w:left w:val="nil"/>
              <w:bottom w:val="nil"/>
              <w:right w:val="nil"/>
            </w:tcBorders>
            <w:shd w:val="clear" w:color="auto" w:fill="auto"/>
            <w:noWrap/>
            <w:vAlign w:val="bottom"/>
            <w:hideMark/>
          </w:tcPr>
          <w:p w14:paraId="38D7EB71" w14:textId="77777777" w:rsidR="00D0500C" w:rsidRPr="00D0500C" w:rsidRDefault="00D0500C" w:rsidP="002E50B8">
            <w:pPr>
              <w:spacing w:after="0" w:line="240" w:lineRule="auto"/>
              <w:jc w:val="right"/>
              <w:rPr>
                <w:rFonts w:ascii="Tahoma" w:eastAsia="Times New Roman" w:hAnsi="Tahoma" w:cs="Tahoma"/>
                <w:lang w:eastAsia="es-CO"/>
              </w:rPr>
            </w:pPr>
          </w:p>
        </w:tc>
        <w:tc>
          <w:tcPr>
            <w:tcW w:w="713" w:type="pct"/>
            <w:tcBorders>
              <w:top w:val="nil"/>
              <w:left w:val="nil"/>
              <w:bottom w:val="nil"/>
              <w:right w:val="nil"/>
            </w:tcBorders>
            <w:shd w:val="clear" w:color="auto" w:fill="auto"/>
            <w:noWrap/>
            <w:vAlign w:val="bottom"/>
            <w:hideMark/>
          </w:tcPr>
          <w:p w14:paraId="4E703048" w14:textId="77777777" w:rsidR="00D0500C" w:rsidRPr="00D0500C" w:rsidRDefault="00D0500C" w:rsidP="002E50B8">
            <w:pPr>
              <w:spacing w:after="0" w:line="240" w:lineRule="auto"/>
              <w:rPr>
                <w:rFonts w:ascii="Tahoma" w:eastAsia="Times New Roman" w:hAnsi="Tahoma" w:cs="Tahoma"/>
                <w:lang w:eastAsia="es-CO"/>
              </w:rPr>
            </w:pPr>
          </w:p>
        </w:tc>
        <w:tc>
          <w:tcPr>
            <w:tcW w:w="696" w:type="pct"/>
            <w:tcBorders>
              <w:top w:val="nil"/>
              <w:left w:val="nil"/>
              <w:bottom w:val="nil"/>
              <w:right w:val="nil"/>
            </w:tcBorders>
            <w:shd w:val="clear" w:color="auto" w:fill="auto"/>
            <w:noWrap/>
            <w:vAlign w:val="bottom"/>
            <w:hideMark/>
          </w:tcPr>
          <w:p w14:paraId="40F91904" w14:textId="77777777" w:rsidR="00D0500C" w:rsidRPr="00D0500C" w:rsidRDefault="00D0500C" w:rsidP="002E50B8">
            <w:pPr>
              <w:spacing w:after="0" w:line="240" w:lineRule="auto"/>
              <w:rPr>
                <w:rFonts w:ascii="Tahoma" w:eastAsia="Times New Roman" w:hAnsi="Tahoma" w:cs="Tahoma"/>
                <w:lang w:eastAsia="es-CO"/>
              </w:rPr>
            </w:pPr>
          </w:p>
        </w:tc>
        <w:tc>
          <w:tcPr>
            <w:tcW w:w="632" w:type="pct"/>
            <w:tcBorders>
              <w:top w:val="nil"/>
              <w:left w:val="nil"/>
              <w:bottom w:val="nil"/>
              <w:right w:val="nil"/>
            </w:tcBorders>
            <w:shd w:val="clear" w:color="auto" w:fill="auto"/>
            <w:noWrap/>
            <w:vAlign w:val="bottom"/>
            <w:hideMark/>
          </w:tcPr>
          <w:p w14:paraId="2F4186A5" w14:textId="77777777" w:rsidR="00D0500C" w:rsidRPr="00D0500C" w:rsidRDefault="00D0500C" w:rsidP="002E50B8">
            <w:pPr>
              <w:spacing w:after="0" w:line="240" w:lineRule="auto"/>
              <w:rPr>
                <w:rFonts w:ascii="Tahoma" w:eastAsia="Times New Roman" w:hAnsi="Tahoma" w:cs="Tahoma"/>
                <w:lang w:eastAsia="es-CO"/>
              </w:rPr>
            </w:pPr>
          </w:p>
        </w:tc>
        <w:tc>
          <w:tcPr>
            <w:tcW w:w="358" w:type="pct"/>
            <w:tcBorders>
              <w:top w:val="nil"/>
              <w:left w:val="nil"/>
              <w:bottom w:val="nil"/>
              <w:right w:val="nil"/>
            </w:tcBorders>
            <w:shd w:val="clear" w:color="auto" w:fill="auto"/>
            <w:noWrap/>
            <w:vAlign w:val="bottom"/>
            <w:hideMark/>
          </w:tcPr>
          <w:p w14:paraId="7FD739C2" w14:textId="77777777" w:rsidR="00D0500C" w:rsidRPr="00D0500C" w:rsidRDefault="00D0500C" w:rsidP="002E50B8">
            <w:pPr>
              <w:spacing w:after="0" w:line="240" w:lineRule="auto"/>
              <w:rPr>
                <w:rFonts w:ascii="Tahoma" w:eastAsia="Times New Roman" w:hAnsi="Tahoma" w:cs="Tahoma"/>
                <w:lang w:eastAsia="es-CO"/>
              </w:rPr>
            </w:pPr>
          </w:p>
        </w:tc>
        <w:tc>
          <w:tcPr>
            <w:tcW w:w="677" w:type="pct"/>
            <w:tcBorders>
              <w:top w:val="nil"/>
              <w:left w:val="nil"/>
              <w:bottom w:val="nil"/>
              <w:right w:val="nil"/>
            </w:tcBorders>
            <w:shd w:val="clear" w:color="auto" w:fill="auto"/>
            <w:noWrap/>
            <w:vAlign w:val="bottom"/>
            <w:hideMark/>
          </w:tcPr>
          <w:p w14:paraId="7ECFD52A" w14:textId="77777777" w:rsidR="00D0500C" w:rsidRPr="00D0500C" w:rsidRDefault="00D0500C" w:rsidP="002E50B8">
            <w:pPr>
              <w:spacing w:after="0" w:line="240" w:lineRule="auto"/>
              <w:rPr>
                <w:rFonts w:ascii="Tahoma" w:eastAsia="Times New Roman" w:hAnsi="Tahoma" w:cs="Tahoma"/>
                <w:lang w:eastAsia="es-CO"/>
              </w:rPr>
            </w:pPr>
          </w:p>
        </w:tc>
        <w:tc>
          <w:tcPr>
            <w:tcW w:w="879" w:type="pct"/>
            <w:tcBorders>
              <w:top w:val="nil"/>
              <w:left w:val="nil"/>
              <w:bottom w:val="nil"/>
              <w:right w:val="nil"/>
            </w:tcBorders>
            <w:shd w:val="clear" w:color="auto" w:fill="auto"/>
            <w:noWrap/>
            <w:vAlign w:val="bottom"/>
            <w:hideMark/>
          </w:tcPr>
          <w:p w14:paraId="063198AF" w14:textId="77777777" w:rsidR="00D0500C" w:rsidRPr="00D0500C" w:rsidRDefault="00D0500C" w:rsidP="002E50B8">
            <w:pPr>
              <w:spacing w:after="0" w:line="240" w:lineRule="auto"/>
              <w:rPr>
                <w:rFonts w:ascii="Tahoma" w:eastAsia="Times New Roman" w:hAnsi="Tahoma" w:cs="Tahoma"/>
                <w:lang w:eastAsia="es-CO"/>
              </w:rPr>
            </w:pPr>
          </w:p>
        </w:tc>
        <w:tc>
          <w:tcPr>
            <w:tcW w:w="79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BB1EC2" w14:textId="77777777" w:rsidR="00D0500C" w:rsidRPr="00D0500C" w:rsidRDefault="00D0500C" w:rsidP="002E50B8">
            <w:pPr>
              <w:spacing w:after="0" w:line="240" w:lineRule="auto"/>
              <w:rPr>
                <w:rFonts w:ascii="Tahoma" w:eastAsia="Times New Roman" w:hAnsi="Tahoma" w:cs="Tahoma"/>
                <w:b/>
                <w:bCs/>
                <w:lang w:eastAsia="es-CO"/>
              </w:rPr>
            </w:pPr>
            <w:r w:rsidRPr="00D0500C">
              <w:rPr>
                <w:rFonts w:ascii="Tahoma" w:eastAsia="Times New Roman" w:hAnsi="Tahoma" w:cs="Tahoma"/>
                <w:b/>
                <w:bCs/>
                <w:lang w:eastAsia="es-CO"/>
              </w:rPr>
              <w:t>33,345,398</w:t>
            </w:r>
          </w:p>
        </w:tc>
      </w:tr>
      <w:tr w:rsidR="00D0500C" w:rsidRPr="002E50B8" w14:paraId="5C4616E4" w14:textId="77777777" w:rsidTr="00D0500C">
        <w:trPr>
          <w:trHeight w:val="240"/>
        </w:trPr>
        <w:tc>
          <w:tcPr>
            <w:tcW w:w="253" w:type="pct"/>
            <w:tcBorders>
              <w:top w:val="nil"/>
              <w:left w:val="nil"/>
              <w:bottom w:val="nil"/>
              <w:right w:val="nil"/>
            </w:tcBorders>
            <w:shd w:val="clear" w:color="auto" w:fill="auto"/>
            <w:noWrap/>
            <w:vAlign w:val="bottom"/>
            <w:hideMark/>
          </w:tcPr>
          <w:p w14:paraId="374CA694" w14:textId="77777777" w:rsidR="00D0500C" w:rsidRPr="00D0500C" w:rsidRDefault="00D0500C" w:rsidP="002E50B8">
            <w:pPr>
              <w:spacing w:after="0" w:line="240" w:lineRule="auto"/>
              <w:jc w:val="right"/>
              <w:rPr>
                <w:rFonts w:ascii="Tahoma" w:eastAsia="Times New Roman" w:hAnsi="Tahoma" w:cs="Tahoma"/>
                <w:lang w:eastAsia="es-CO"/>
              </w:rPr>
            </w:pPr>
          </w:p>
        </w:tc>
        <w:tc>
          <w:tcPr>
            <w:tcW w:w="713" w:type="pct"/>
            <w:tcBorders>
              <w:top w:val="nil"/>
              <w:left w:val="nil"/>
              <w:bottom w:val="nil"/>
              <w:right w:val="nil"/>
            </w:tcBorders>
            <w:shd w:val="clear" w:color="auto" w:fill="auto"/>
            <w:noWrap/>
            <w:vAlign w:val="bottom"/>
            <w:hideMark/>
          </w:tcPr>
          <w:p w14:paraId="129F5E99" w14:textId="77777777" w:rsidR="00D0500C" w:rsidRPr="00D0500C" w:rsidRDefault="00D0500C" w:rsidP="002E50B8">
            <w:pPr>
              <w:spacing w:after="0" w:line="240" w:lineRule="auto"/>
              <w:rPr>
                <w:rFonts w:ascii="Tahoma" w:eastAsia="Times New Roman" w:hAnsi="Tahoma" w:cs="Tahoma"/>
                <w:lang w:eastAsia="es-CO"/>
              </w:rPr>
            </w:pPr>
          </w:p>
        </w:tc>
        <w:tc>
          <w:tcPr>
            <w:tcW w:w="696" w:type="pct"/>
            <w:tcBorders>
              <w:top w:val="nil"/>
              <w:left w:val="nil"/>
              <w:bottom w:val="nil"/>
              <w:right w:val="nil"/>
            </w:tcBorders>
            <w:shd w:val="clear" w:color="auto" w:fill="auto"/>
            <w:noWrap/>
            <w:vAlign w:val="bottom"/>
            <w:hideMark/>
          </w:tcPr>
          <w:p w14:paraId="06FCDD77" w14:textId="77777777" w:rsidR="00D0500C" w:rsidRPr="00D0500C" w:rsidRDefault="00D0500C" w:rsidP="002E50B8">
            <w:pPr>
              <w:spacing w:after="0" w:line="240" w:lineRule="auto"/>
              <w:rPr>
                <w:rFonts w:ascii="Tahoma" w:eastAsia="Times New Roman" w:hAnsi="Tahoma" w:cs="Tahoma"/>
                <w:lang w:eastAsia="es-CO"/>
              </w:rPr>
            </w:pPr>
          </w:p>
        </w:tc>
        <w:tc>
          <w:tcPr>
            <w:tcW w:w="632" w:type="pct"/>
            <w:tcBorders>
              <w:top w:val="nil"/>
              <w:left w:val="nil"/>
              <w:bottom w:val="nil"/>
              <w:right w:val="nil"/>
            </w:tcBorders>
            <w:shd w:val="clear" w:color="auto" w:fill="auto"/>
            <w:noWrap/>
            <w:vAlign w:val="bottom"/>
            <w:hideMark/>
          </w:tcPr>
          <w:p w14:paraId="2DC8D574" w14:textId="77777777" w:rsidR="00D0500C" w:rsidRPr="00D0500C" w:rsidRDefault="00D0500C" w:rsidP="002E50B8">
            <w:pPr>
              <w:spacing w:after="0" w:line="240" w:lineRule="auto"/>
              <w:rPr>
                <w:rFonts w:ascii="Tahoma" w:eastAsia="Times New Roman" w:hAnsi="Tahoma" w:cs="Tahoma"/>
                <w:lang w:eastAsia="es-CO"/>
              </w:rPr>
            </w:pPr>
          </w:p>
        </w:tc>
        <w:tc>
          <w:tcPr>
            <w:tcW w:w="358" w:type="pct"/>
            <w:tcBorders>
              <w:top w:val="nil"/>
              <w:left w:val="nil"/>
              <w:bottom w:val="nil"/>
              <w:right w:val="nil"/>
            </w:tcBorders>
            <w:shd w:val="clear" w:color="auto" w:fill="auto"/>
            <w:noWrap/>
            <w:vAlign w:val="bottom"/>
            <w:hideMark/>
          </w:tcPr>
          <w:p w14:paraId="0CB197F7" w14:textId="77777777" w:rsidR="00D0500C" w:rsidRPr="00D0500C" w:rsidRDefault="00D0500C" w:rsidP="002E50B8">
            <w:pPr>
              <w:spacing w:after="0" w:line="240" w:lineRule="auto"/>
              <w:rPr>
                <w:rFonts w:ascii="Tahoma" w:eastAsia="Times New Roman" w:hAnsi="Tahoma" w:cs="Tahoma"/>
                <w:lang w:eastAsia="es-CO"/>
              </w:rPr>
            </w:pPr>
          </w:p>
        </w:tc>
        <w:tc>
          <w:tcPr>
            <w:tcW w:w="677" w:type="pct"/>
            <w:tcBorders>
              <w:top w:val="nil"/>
              <w:left w:val="nil"/>
              <w:bottom w:val="nil"/>
              <w:right w:val="nil"/>
            </w:tcBorders>
            <w:shd w:val="clear" w:color="auto" w:fill="auto"/>
            <w:noWrap/>
            <w:vAlign w:val="bottom"/>
            <w:hideMark/>
          </w:tcPr>
          <w:p w14:paraId="141F8386" w14:textId="77777777" w:rsidR="00D0500C" w:rsidRPr="00D0500C" w:rsidRDefault="00D0500C" w:rsidP="002E50B8">
            <w:pPr>
              <w:spacing w:after="0" w:line="240" w:lineRule="auto"/>
              <w:rPr>
                <w:rFonts w:ascii="Tahoma" w:eastAsia="Times New Roman" w:hAnsi="Tahoma" w:cs="Tahoma"/>
                <w:lang w:eastAsia="es-CO"/>
              </w:rPr>
            </w:pPr>
          </w:p>
        </w:tc>
        <w:tc>
          <w:tcPr>
            <w:tcW w:w="879" w:type="pct"/>
            <w:tcBorders>
              <w:top w:val="nil"/>
              <w:left w:val="nil"/>
              <w:bottom w:val="nil"/>
              <w:right w:val="nil"/>
            </w:tcBorders>
            <w:shd w:val="clear" w:color="auto" w:fill="auto"/>
            <w:noWrap/>
            <w:vAlign w:val="bottom"/>
            <w:hideMark/>
          </w:tcPr>
          <w:p w14:paraId="18056647" w14:textId="77777777" w:rsidR="00D0500C" w:rsidRPr="00D0500C" w:rsidRDefault="00D0500C" w:rsidP="002E50B8">
            <w:pPr>
              <w:spacing w:after="0" w:line="240" w:lineRule="auto"/>
              <w:jc w:val="right"/>
              <w:rPr>
                <w:rFonts w:ascii="Tahoma" w:eastAsia="Times New Roman" w:hAnsi="Tahoma" w:cs="Tahoma"/>
                <w:lang w:eastAsia="es-CO"/>
              </w:rPr>
            </w:pPr>
            <w:r w:rsidRPr="00D0500C">
              <w:rPr>
                <w:rFonts w:ascii="Tahoma" w:eastAsia="Times New Roman" w:hAnsi="Tahoma" w:cs="Tahoma"/>
                <w:lang w:eastAsia="es-CO"/>
              </w:rPr>
              <w:t>Menos Pagado</w:t>
            </w:r>
          </w:p>
        </w:tc>
        <w:tc>
          <w:tcPr>
            <w:tcW w:w="793" w:type="pct"/>
            <w:tcBorders>
              <w:top w:val="single" w:sz="8" w:space="0" w:color="auto"/>
              <w:left w:val="single" w:sz="8" w:space="0" w:color="auto"/>
              <w:bottom w:val="single" w:sz="8" w:space="0" w:color="auto"/>
              <w:right w:val="single" w:sz="8" w:space="0" w:color="auto"/>
            </w:tcBorders>
            <w:shd w:val="clear" w:color="D9E1F2" w:fill="FFFFFF"/>
            <w:noWrap/>
            <w:vAlign w:val="center"/>
            <w:hideMark/>
          </w:tcPr>
          <w:p w14:paraId="223166EB" w14:textId="681F1472" w:rsidR="00D0500C" w:rsidRPr="00D0500C" w:rsidRDefault="00D0500C" w:rsidP="002E50B8">
            <w:pPr>
              <w:spacing w:after="0" w:line="240" w:lineRule="auto"/>
              <w:rPr>
                <w:rFonts w:ascii="Tahoma" w:eastAsia="Times New Roman" w:hAnsi="Tahoma" w:cs="Tahoma"/>
                <w:lang w:eastAsia="es-CO"/>
              </w:rPr>
            </w:pPr>
            <w:r w:rsidRPr="00D0500C">
              <w:rPr>
                <w:rFonts w:ascii="Tahoma" w:eastAsia="Times New Roman" w:hAnsi="Tahoma" w:cs="Tahoma"/>
                <w:lang w:eastAsia="es-CO"/>
              </w:rPr>
              <w:t>15,933,093</w:t>
            </w:r>
            <w:r w:rsidRPr="002E50B8">
              <w:rPr>
                <w:rStyle w:val="Refdenotaalpie"/>
                <w:rFonts w:ascii="Tahoma" w:eastAsia="Times New Roman" w:hAnsi="Tahoma" w:cs="Tahoma"/>
                <w:lang w:eastAsia="es-CO"/>
              </w:rPr>
              <w:footnoteReference w:id="20"/>
            </w:r>
          </w:p>
        </w:tc>
      </w:tr>
      <w:tr w:rsidR="00D0500C" w:rsidRPr="002E50B8" w14:paraId="56A0B099" w14:textId="77777777" w:rsidTr="00D0500C">
        <w:trPr>
          <w:trHeight w:val="240"/>
        </w:trPr>
        <w:tc>
          <w:tcPr>
            <w:tcW w:w="253" w:type="pct"/>
            <w:tcBorders>
              <w:top w:val="nil"/>
              <w:left w:val="nil"/>
              <w:bottom w:val="nil"/>
              <w:right w:val="nil"/>
            </w:tcBorders>
            <w:shd w:val="clear" w:color="auto" w:fill="auto"/>
            <w:noWrap/>
            <w:vAlign w:val="bottom"/>
            <w:hideMark/>
          </w:tcPr>
          <w:p w14:paraId="67D2C260" w14:textId="77777777" w:rsidR="00D0500C" w:rsidRPr="00D0500C" w:rsidRDefault="00D0500C" w:rsidP="002E50B8">
            <w:pPr>
              <w:spacing w:after="0" w:line="240" w:lineRule="auto"/>
              <w:jc w:val="right"/>
              <w:rPr>
                <w:rFonts w:ascii="Tahoma" w:eastAsia="Times New Roman" w:hAnsi="Tahoma" w:cs="Tahoma"/>
                <w:b/>
                <w:bCs/>
                <w:lang w:eastAsia="es-CO"/>
              </w:rPr>
            </w:pPr>
          </w:p>
        </w:tc>
        <w:tc>
          <w:tcPr>
            <w:tcW w:w="713" w:type="pct"/>
            <w:tcBorders>
              <w:top w:val="nil"/>
              <w:left w:val="nil"/>
              <w:bottom w:val="nil"/>
              <w:right w:val="nil"/>
            </w:tcBorders>
            <w:shd w:val="clear" w:color="auto" w:fill="auto"/>
            <w:noWrap/>
            <w:vAlign w:val="bottom"/>
            <w:hideMark/>
          </w:tcPr>
          <w:p w14:paraId="1B77D5D0" w14:textId="77777777" w:rsidR="00D0500C" w:rsidRPr="00D0500C" w:rsidRDefault="00D0500C" w:rsidP="002E50B8">
            <w:pPr>
              <w:spacing w:after="0" w:line="240" w:lineRule="auto"/>
              <w:rPr>
                <w:rFonts w:ascii="Tahoma" w:eastAsia="Times New Roman" w:hAnsi="Tahoma" w:cs="Tahoma"/>
                <w:b/>
                <w:bCs/>
                <w:lang w:eastAsia="es-CO"/>
              </w:rPr>
            </w:pPr>
          </w:p>
        </w:tc>
        <w:tc>
          <w:tcPr>
            <w:tcW w:w="696" w:type="pct"/>
            <w:tcBorders>
              <w:top w:val="nil"/>
              <w:left w:val="nil"/>
              <w:bottom w:val="nil"/>
              <w:right w:val="nil"/>
            </w:tcBorders>
            <w:shd w:val="clear" w:color="auto" w:fill="auto"/>
            <w:noWrap/>
            <w:vAlign w:val="bottom"/>
            <w:hideMark/>
          </w:tcPr>
          <w:p w14:paraId="5F52467B" w14:textId="77777777" w:rsidR="00D0500C" w:rsidRPr="00D0500C" w:rsidRDefault="00D0500C" w:rsidP="002E50B8">
            <w:pPr>
              <w:spacing w:after="0" w:line="240" w:lineRule="auto"/>
              <w:rPr>
                <w:rFonts w:ascii="Tahoma" w:eastAsia="Times New Roman" w:hAnsi="Tahoma" w:cs="Tahoma"/>
                <w:b/>
                <w:bCs/>
                <w:lang w:eastAsia="es-CO"/>
              </w:rPr>
            </w:pPr>
          </w:p>
        </w:tc>
        <w:tc>
          <w:tcPr>
            <w:tcW w:w="632" w:type="pct"/>
            <w:tcBorders>
              <w:top w:val="nil"/>
              <w:left w:val="nil"/>
              <w:bottom w:val="nil"/>
              <w:right w:val="nil"/>
            </w:tcBorders>
            <w:shd w:val="clear" w:color="auto" w:fill="auto"/>
            <w:noWrap/>
            <w:vAlign w:val="bottom"/>
            <w:hideMark/>
          </w:tcPr>
          <w:p w14:paraId="7266C62E" w14:textId="77777777" w:rsidR="00D0500C" w:rsidRPr="00D0500C" w:rsidRDefault="00D0500C" w:rsidP="002E50B8">
            <w:pPr>
              <w:spacing w:after="0" w:line="240" w:lineRule="auto"/>
              <w:rPr>
                <w:rFonts w:ascii="Tahoma" w:eastAsia="Times New Roman" w:hAnsi="Tahoma" w:cs="Tahoma"/>
                <w:b/>
                <w:bCs/>
                <w:lang w:eastAsia="es-CO"/>
              </w:rPr>
            </w:pPr>
          </w:p>
        </w:tc>
        <w:tc>
          <w:tcPr>
            <w:tcW w:w="358" w:type="pct"/>
            <w:tcBorders>
              <w:top w:val="nil"/>
              <w:left w:val="nil"/>
              <w:bottom w:val="nil"/>
              <w:right w:val="nil"/>
            </w:tcBorders>
            <w:shd w:val="clear" w:color="auto" w:fill="auto"/>
            <w:noWrap/>
            <w:vAlign w:val="bottom"/>
            <w:hideMark/>
          </w:tcPr>
          <w:p w14:paraId="6BCDC952" w14:textId="77777777" w:rsidR="00D0500C" w:rsidRPr="00D0500C" w:rsidRDefault="00D0500C" w:rsidP="002E50B8">
            <w:pPr>
              <w:spacing w:after="0" w:line="240" w:lineRule="auto"/>
              <w:rPr>
                <w:rFonts w:ascii="Tahoma" w:eastAsia="Times New Roman" w:hAnsi="Tahoma" w:cs="Tahoma"/>
                <w:b/>
                <w:bCs/>
                <w:lang w:eastAsia="es-CO"/>
              </w:rPr>
            </w:pPr>
          </w:p>
        </w:tc>
        <w:tc>
          <w:tcPr>
            <w:tcW w:w="677" w:type="pct"/>
            <w:tcBorders>
              <w:top w:val="nil"/>
              <w:left w:val="nil"/>
              <w:bottom w:val="nil"/>
              <w:right w:val="nil"/>
            </w:tcBorders>
            <w:shd w:val="clear" w:color="auto" w:fill="auto"/>
            <w:noWrap/>
            <w:vAlign w:val="bottom"/>
            <w:hideMark/>
          </w:tcPr>
          <w:p w14:paraId="50B13D4F" w14:textId="77777777" w:rsidR="00D0500C" w:rsidRPr="00D0500C" w:rsidRDefault="00D0500C" w:rsidP="002E50B8">
            <w:pPr>
              <w:spacing w:after="0" w:line="240" w:lineRule="auto"/>
              <w:rPr>
                <w:rFonts w:ascii="Tahoma" w:eastAsia="Times New Roman" w:hAnsi="Tahoma" w:cs="Tahoma"/>
                <w:b/>
                <w:bCs/>
                <w:lang w:eastAsia="es-CO"/>
              </w:rPr>
            </w:pPr>
          </w:p>
        </w:tc>
        <w:tc>
          <w:tcPr>
            <w:tcW w:w="879" w:type="pct"/>
            <w:tcBorders>
              <w:top w:val="nil"/>
              <w:left w:val="nil"/>
              <w:bottom w:val="nil"/>
              <w:right w:val="nil"/>
            </w:tcBorders>
            <w:shd w:val="clear" w:color="auto" w:fill="auto"/>
            <w:noWrap/>
            <w:vAlign w:val="bottom"/>
            <w:hideMark/>
          </w:tcPr>
          <w:p w14:paraId="3A89D68B" w14:textId="2D609B74" w:rsidR="00D0500C" w:rsidRPr="00D0500C" w:rsidRDefault="00C132A5" w:rsidP="002E50B8">
            <w:pPr>
              <w:spacing w:after="0" w:line="240" w:lineRule="auto"/>
              <w:rPr>
                <w:rFonts w:ascii="Tahoma" w:eastAsia="Times New Roman" w:hAnsi="Tahoma" w:cs="Tahoma"/>
                <w:b/>
                <w:bCs/>
                <w:lang w:eastAsia="es-CO"/>
              </w:rPr>
            </w:pPr>
            <w:r w:rsidRPr="002E50B8">
              <w:rPr>
                <w:rFonts w:ascii="Tahoma" w:eastAsia="Times New Roman" w:hAnsi="Tahoma" w:cs="Tahoma"/>
                <w:b/>
                <w:bCs/>
                <w:lang w:eastAsia="es-CO"/>
              </w:rPr>
              <w:t>Subtotal</w:t>
            </w:r>
          </w:p>
        </w:tc>
        <w:tc>
          <w:tcPr>
            <w:tcW w:w="79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F859FA" w14:textId="77777777" w:rsidR="00D0500C" w:rsidRPr="00D0500C" w:rsidRDefault="00D0500C" w:rsidP="002E50B8">
            <w:pPr>
              <w:spacing w:after="0" w:line="240" w:lineRule="auto"/>
              <w:rPr>
                <w:rFonts w:ascii="Tahoma" w:eastAsia="Times New Roman" w:hAnsi="Tahoma" w:cs="Tahoma"/>
                <w:b/>
                <w:bCs/>
                <w:lang w:eastAsia="es-CO"/>
              </w:rPr>
            </w:pPr>
            <w:r w:rsidRPr="00D0500C">
              <w:rPr>
                <w:rFonts w:ascii="Tahoma" w:eastAsia="Times New Roman" w:hAnsi="Tahoma" w:cs="Tahoma"/>
                <w:b/>
                <w:bCs/>
                <w:lang w:eastAsia="es-CO"/>
              </w:rPr>
              <w:t>16,257,720</w:t>
            </w:r>
          </w:p>
        </w:tc>
      </w:tr>
    </w:tbl>
    <w:p w14:paraId="3A0CE3EB" w14:textId="77777777" w:rsidR="001E1A20" w:rsidRPr="002E50B8" w:rsidRDefault="001E1A20" w:rsidP="006350C2">
      <w:pPr>
        <w:tabs>
          <w:tab w:val="left" w:pos="284"/>
          <w:tab w:val="left" w:pos="1701"/>
          <w:tab w:val="left" w:pos="1843"/>
        </w:tabs>
        <w:spacing w:after="0"/>
        <w:jc w:val="both"/>
        <w:rPr>
          <w:rFonts w:ascii="Tahoma" w:hAnsi="Tahoma" w:cs="Tahoma"/>
          <w:sz w:val="24"/>
          <w:szCs w:val="24"/>
          <w:highlight w:val="yellow"/>
          <w:lang w:val="es-ES_tradnl"/>
        </w:rPr>
      </w:pPr>
    </w:p>
    <w:p w14:paraId="178A5996" w14:textId="2B4AF43A" w:rsidR="00855495" w:rsidRPr="002E50B8" w:rsidRDefault="006E5AA5" w:rsidP="006350C2">
      <w:pPr>
        <w:tabs>
          <w:tab w:val="left" w:pos="284"/>
          <w:tab w:val="left" w:pos="1701"/>
          <w:tab w:val="left" w:pos="1843"/>
        </w:tabs>
        <w:spacing w:after="0"/>
        <w:jc w:val="both"/>
        <w:rPr>
          <w:rFonts w:ascii="Tahoma" w:hAnsi="Tahoma" w:cs="Tahoma"/>
          <w:sz w:val="24"/>
          <w:szCs w:val="24"/>
          <w:lang w:val="es-419"/>
        </w:rPr>
      </w:pPr>
      <w:r>
        <w:rPr>
          <w:rFonts w:ascii="Tahoma" w:hAnsi="Tahoma" w:cs="Tahoma"/>
          <w:sz w:val="24"/>
          <w:szCs w:val="24"/>
          <w:lang w:val="es-ES_tradnl"/>
        </w:rPr>
        <w:tab/>
      </w:r>
      <w:r w:rsidR="00855495" w:rsidRPr="002E50B8">
        <w:rPr>
          <w:rFonts w:ascii="Tahoma" w:hAnsi="Tahoma" w:cs="Tahoma"/>
          <w:sz w:val="24"/>
          <w:szCs w:val="24"/>
          <w:lang w:val="es-ES_tradnl"/>
        </w:rPr>
        <w:t xml:space="preserve">Como se anunció, dichas diferencias salariales se concederán hasta el 31-03-2019 porque a partir del 1-04-2019, según los desprendibles de nómina </w:t>
      </w:r>
      <w:r w:rsidR="00D0500C" w:rsidRPr="002E50B8">
        <w:rPr>
          <w:rFonts w:ascii="Tahoma" w:hAnsi="Tahoma" w:cs="Tahoma"/>
          <w:sz w:val="24"/>
          <w:szCs w:val="24"/>
          <w:lang w:val="es-ES_tradnl"/>
        </w:rPr>
        <w:t>traídos a colación</w:t>
      </w:r>
      <w:r w:rsidR="00855495" w:rsidRPr="002E50B8">
        <w:rPr>
          <w:rFonts w:ascii="Tahoma" w:hAnsi="Tahoma" w:cs="Tahoma"/>
          <w:sz w:val="24"/>
          <w:szCs w:val="24"/>
          <w:lang w:val="es-ES_tradnl"/>
        </w:rPr>
        <w:t xml:space="preserve">, se observa que al trabajador se le está reconociendo una remuneración salarial igual al salario mínimo convencional y, en esa medida, solo se condenará por las diferencias que se acaban de mencionar, valores respecto de los cuales, </w:t>
      </w:r>
      <w:r w:rsidR="00855495" w:rsidRPr="002E50B8">
        <w:rPr>
          <w:rFonts w:ascii="Tahoma" w:hAnsi="Tahoma" w:cs="Tahoma"/>
          <w:sz w:val="24"/>
          <w:szCs w:val="24"/>
          <w:lang w:val="es-419"/>
        </w:rPr>
        <w:t xml:space="preserve">proceden los descuentos y retenciones de Ley. </w:t>
      </w:r>
    </w:p>
    <w:p w14:paraId="319B92A1" w14:textId="77777777" w:rsidR="00855495" w:rsidRPr="002E50B8" w:rsidRDefault="00855495" w:rsidP="006350C2">
      <w:pPr>
        <w:tabs>
          <w:tab w:val="left" w:pos="284"/>
          <w:tab w:val="left" w:pos="1701"/>
          <w:tab w:val="left" w:pos="1843"/>
        </w:tabs>
        <w:spacing w:after="0"/>
        <w:jc w:val="both"/>
        <w:rPr>
          <w:rFonts w:ascii="Tahoma" w:hAnsi="Tahoma" w:cs="Tahoma"/>
          <w:sz w:val="24"/>
          <w:szCs w:val="24"/>
          <w:lang w:val="es-419"/>
        </w:rPr>
      </w:pPr>
    </w:p>
    <w:p w14:paraId="3854FABD" w14:textId="6E38782C" w:rsidR="00855495" w:rsidRPr="002E50B8" w:rsidRDefault="00855495" w:rsidP="006350C2">
      <w:pPr>
        <w:tabs>
          <w:tab w:val="left" w:pos="284"/>
          <w:tab w:val="left" w:pos="1701"/>
          <w:tab w:val="left" w:pos="1843"/>
        </w:tabs>
        <w:spacing w:after="0"/>
        <w:jc w:val="both"/>
        <w:rPr>
          <w:rFonts w:ascii="Tahoma" w:hAnsi="Tahoma" w:cs="Tahoma"/>
          <w:b/>
          <w:bCs/>
          <w:sz w:val="24"/>
          <w:szCs w:val="24"/>
          <w:lang w:val="es-419"/>
        </w:rPr>
      </w:pPr>
      <w:r w:rsidRPr="002E50B8">
        <w:rPr>
          <w:rFonts w:ascii="Tahoma" w:hAnsi="Tahoma" w:cs="Tahoma"/>
          <w:sz w:val="24"/>
          <w:szCs w:val="24"/>
          <w:lang w:val="es-419"/>
        </w:rPr>
        <w:lastRenderedPageBreak/>
        <w:tab/>
        <w:t xml:space="preserve">En este punto, como al nivelar el salario al mínimo convencional se supera el límite de los dos salarios mínimos legales que otorgan el derecho al subsidio de transporte, conforme al grado jurisdiccional de consulta se reducirá lo pagado, lo cual asciende a la suma de </w:t>
      </w:r>
      <w:r w:rsidRPr="002E50B8">
        <w:rPr>
          <w:rFonts w:ascii="Tahoma" w:hAnsi="Tahoma" w:cs="Tahoma"/>
          <w:b/>
          <w:bCs/>
          <w:sz w:val="24"/>
          <w:szCs w:val="24"/>
          <w:lang w:val="es-419"/>
        </w:rPr>
        <w:t>$</w:t>
      </w:r>
      <w:r w:rsidR="00F80285" w:rsidRPr="002E50B8">
        <w:rPr>
          <w:rFonts w:ascii="Tahoma" w:hAnsi="Tahoma" w:cs="Tahoma"/>
          <w:b/>
          <w:bCs/>
          <w:sz w:val="24"/>
          <w:szCs w:val="24"/>
          <w:lang w:val="es-419"/>
        </w:rPr>
        <w:t>2.155.087</w:t>
      </w:r>
      <w:r w:rsidRPr="002E50B8">
        <w:rPr>
          <w:rFonts w:ascii="Tahoma" w:hAnsi="Tahoma" w:cs="Tahoma"/>
          <w:sz w:val="24"/>
          <w:szCs w:val="24"/>
          <w:lang w:val="es-419"/>
        </w:rPr>
        <w:t xml:space="preserve">, de acuerdo a los pagos </w:t>
      </w:r>
      <w:r w:rsidR="00F80285" w:rsidRPr="002E50B8">
        <w:rPr>
          <w:rFonts w:ascii="Tahoma" w:hAnsi="Tahoma" w:cs="Tahoma"/>
          <w:sz w:val="24"/>
          <w:szCs w:val="24"/>
          <w:lang w:val="es-419"/>
        </w:rPr>
        <w:t>certificados por tal concepto</w:t>
      </w:r>
      <w:r w:rsidR="00F80285" w:rsidRPr="002E50B8">
        <w:rPr>
          <w:rStyle w:val="Refdenotaalpie"/>
          <w:rFonts w:ascii="Tahoma" w:hAnsi="Tahoma" w:cs="Tahoma"/>
          <w:b/>
          <w:bCs/>
          <w:sz w:val="24"/>
          <w:szCs w:val="24"/>
          <w:lang w:val="es-419"/>
        </w:rPr>
        <w:footnoteReference w:id="21"/>
      </w:r>
      <w:r w:rsidRPr="002E50B8">
        <w:rPr>
          <w:rFonts w:ascii="Tahoma" w:hAnsi="Tahoma" w:cs="Tahoma"/>
          <w:sz w:val="24"/>
          <w:szCs w:val="24"/>
          <w:lang w:val="es-419"/>
        </w:rPr>
        <w:t xml:space="preserve">.  Así las cosas, el valor total a reconocer por diferencias salariales será de </w:t>
      </w:r>
      <w:r w:rsidRPr="002E50B8">
        <w:rPr>
          <w:rFonts w:ascii="Tahoma" w:hAnsi="Tahoma" w:cs="Tahoma"/>
          <w:b/>
          <w:bCs/>
          <w:sz w:val="24"/>
          <w:szCs w:val="24"/>
          <w:lang w:val="es-419"/>
        </w:rPr>
        <w:t>$14.</w:t>
      </w:r>
      <w:r w:rsidR="00F80285" w:rsidRPr="002E50B8">
        <w:rPr>
          <w:rFonts w:ascii="Tahoma" w:hAnsi="Tahoma" w:cs="Tahoma"/>
          <w:b/>
          <w:bCs/>
          <w:sz w:val="24"/>
          <w:szCs w:val="24"/>
          <w:lang w:val="es-419"/>
        </w:rPr>
        <w:t>102.633</w:t>
      </w:r>
      <w:r w:rsidRPr="002E50B8">
        <w:rPr>
          <w:rFonts w:ascii="Tahoma" w:hAnsi="Tahoma" w:cs="Tahoma"/>
          <w:b/>
          <w:bCs/>
          <w:sz w:val="24"/>
          <w:szCs w:val="24"/>
          <w:lang w:val="es-419"/>
        </w:rPr>
        <w:t>.</w:t>
      </w:r>
    </w:p>
    <w:p w14:paraId="07671152" w14:textId="77777777" w:rsidR="00C132A5" w:rsidRPr="002E50B8" w:rsidRDefault="00C132A5" w:rsidP="006350C2">
      <w:pPr>
        <w:tabs>
          <w:tab w:val="left" w:pos="284"/>
          <w:tab w:val="left" w:pos="1701"/>
          <w:tab w:val="left" w:pos="1843"/>
        </w:tabs>
        <w:spacing w:after="0"/>
        <w:jc w:val="both"/>
        <w:rPr>
          <w:rFonts w:ascii="Tahoma" w:hAnsi="Tahoma" w:cs="Tahoma"/>
          <w:b/>
          <w:bCs/>
          <w:sz w:val="24"/>
          <w:szCs w:val="24"/>
          <w:lang w:val="es-419"/>
        </w:rPr>
      </w:pPr>
    </w:p>
    <w:p w14:paraId="3E9A53AC" w14:textId="6506417D" w:rsidR="00855495" w:rsidRDefault="00855495" w:rsidP="006350C2">
      <w:pPr>
        <w:spacing w:after="0"/>
        <w:ind w:firstLine="426"/>
        <w:jc w:val="both"/>
        <w:rPr>
          <w:rFonts w:ascii="Tahoma" w:hAnsi="Tahoma" w:cs="Tahoma"/>
          <w:sz w:val="24"/>
          <w:szCs w:val="24"/>
          <w:lang w:val="es-419"/>
        </w:rPr>
      </w:pPr>
      <w:r w:rsidRPr="002E50B8">
        <w:rPr>
          <w:rFonts w:ascii="Tahoma" w:hAnsi="Tahoma" w:cs="Tahoma"/>
          <w:sz w:val="24"/>
          <w:szCs w:val="24"/>
          <w:lang w:val="es-419"/>
        </w:rPr>
        <w:t xml:space="preserve">Ahora, con base en la anterior liquidación se deberá </w:t>
      </w:r>
      <w:r w:rsidR="009D4241" w:rsidRPr="002E50B8">
        <w:rPr>
          <w:rFonts w:ascii="Tahoma" w:hAnsi="Tahoma" w:cs="Tahoma"/>
          <w:sz w:val="24"/>
          <w:szCs w:val="24"/>
          <w:lang w:val="es-419"/>
        </w:rPr>
        <w:t>modificar</w:t>
      </w:r>
      <w:r w:rsidRPr="002E50B8">
        <w:rPr>
          <w:rFonts w:ascii="Tahoma" w:hAnsi="Tahoma" w:cs="Tahoma"/>
          <w:sz w:val="24"/>
          <w:szCs w:val="24"/>
          <w:lang w:val="es-419"/>
        </w:rPr>
        <w:t xml:space="preserve"> parcialmente la sentencia y, en consecuencia, se dispondrá el recálculo de las condenas por los ítems impuestos en primera instancia,</w:t>
      </w:r>
      <w:r w:rsidR="002E50B8">
        <w:rPr>
          <w:rFonts w:ascii="Tahoma" w:hAnsi="Tahoma" w:cs="Tahoma"/>
          <w:sz w:val="24"/>
          <w:szCs w:val="24"/>
          <w:lang w:val="es-419"/>
        </w:rPr>
        <w:t xml:space="preserve"> así:</w:t>
      </w:r>
    </w:p>
    <w:p w14:paraId="3C0B492E" w14:textId="77777777" w:rsidR="002E50B8" w:rsidRPr="002E50B8" w:rsidRDefault="002E50B8" w:rsidP="006350C2">
      <w:pPr>
        <w:spacing w:after="0"/>
        <w:ind w:firstLine="426"/>
        <w:jc w:val="both"/>
        <w:rPr>
          <w:rFonts w:ascii="Tahoma" w:hAnsi="Tahoma" w:cs="Tahoma"/>
          <w:sz w:val="24"/>
          <w:szCs w:val="24"/>
          <w:lang w:val="es-419"/>
        </w:rPr>
      </w:pPr>
    </w:p>
    <w:p w14:paraId="4188D1F7" w14:textId="6E25ED83" w:rsidR="00855495" w:rsidRPr="002E50B8" w:rsidRDefault="00855495" w:rsidP="006350C2">
      <w:pPr>
        <w:spacing w:after="0"/>
        <w:ind w:firstLine="426"/>
        <w:jc w:val="both"/>
        <w:rPr>
          <w:rFonts w:ascii="Tahoma" w:hAnsi="Tahoma" w:cs="Tahoma"/>
          <w:sz w:val="24"/>
          <w:szCs w:val="24"/>
          <w:shd w:val="clear" w:color="auto" w:fill="FFFFFF"/>
        </w:rPr>
      </w:pPr>
      <w:r w:rsidRPr="002E50B8">
        <w:rPr>
          <w:rFonts w:ascii="Tahoma" w:hAnsi="Tahoma" w:cs="Tahoma"/>
          <w:sz w:val="24"/>
          <w:szCs w:val="24"/>
          <w:shd w:val="clear" w:color="auto" w:fill="FFFFFF"/>
        </w:rPr>
        <w:t xml:space="preserve">La </w:t>
      </w:r>
      <w:r w:rsidRPr="002E50B8">
        <w:rPr>
          <w:rFonts w:ascii="Tahoma" w:hAnsi="Tahoma" w:cs="Tahoma"/>
          <w:b/>
          <w:bCs/>
          <w:sz w:val="24"/>
          <w:szCs w:val="24"/>
          <w:shd w:val="clear" w:color="auto" w:fill="FFFFFF"/>
        </w:rPr>
        <w:t>prima de alimentación</w:t>
      </w:r>
      <w:r w:rsidRPr="002E50B8">
        <w:rPr>
          <w:rFonts w:ascii="Tahoma" w:hAnsi="Tahoma" w:cs="Tahoma"/>
          <w:sz w:val="24"/>
          <w:szCs w:val="24"/>
          <w:shd w:val="clear" w:color="auto" w:fill="FFFFFF"/>
        </w:rPr>
        <w:t xml:space="preserve"> según el numeral 13 de la Convención 1998-2000, se </w:t>
      </w:r>
      <w:r w:rsidRPr="002E50B8">
        <w:rPr>
          <w:rFonts w:ascii="Tahoma" w:hAnsi="Tahoma" w:cs="Tahoma"/>
          <w:b/>
          <w:bCs/>
          <w:sz w:val="24"/>
          <w:szCs w:val="24"/>
        </w:rPr>
        <w:t>reconoce</w:t>
      </w:r>
      <w:r w:rsidRPr="002E50B8">
        <w:rPr>
          <w:rFonts w:ascii="Tahoma" w:hAnsi="Tahoma" w:cs="Tahoma"/>
          <w:sz w:val="24"/>
          <w:szCs w:val="24"/>
        </w:rPr>
        <w:t xml:space="preserve"> en un valor equivalente a siete (7) días de salario mínimo convencional. Ello significa que, por cada año de servicios, se tiene derecho a reclamar, la prima de </w:t>
      </w:r>
      <w:r w:rsidRPr="002E50B8">
        <w:rPr>
          <w:rFonts w:ascii="Tahoma" w:hAnsi="Tahoma" w:cs="Tahoma"/>
          <w:sz w:val="24"/>
          <w:szCs w:val="24"/>
          <w:shd w:val="clear" w:color="auto" w:fill="FFFFFF"/>
        </w:rPr>
        <w:t xml:space="preserve">alimentación. Así, realizadas las operaciones aritméticas del caso, el valor causado entre el 16-05-2017 y el 31-12-2020 corresponde a la suma de </w:t>
      </w:r>
      <w:bookmarkStart w:id="3" w:name="_Hlk66304140"/>
      <w:r w:rsidRPr="002E50B8">
        <w:rPr>
          <w:rFonts w:ascii="Tahoma" w:hAnsi="Tahoma" w:cs="Tahoma"/>
          <w:b/>
          <w:bCs/>
          <w:sz w:val="24"/>
          <w:szCs w:val="24"/>
          <w:shd w:val="clear" w:color="auto" w:fill="FFFFFF"/>
        </w:rPr>
        <w:t>$</w:t>
      </w:r>
      <w:bookmarkEnd w:id="3"/>
      <w:r w:rsidR="00DF263A" w:rsidRPr="002E50B8">
        <w:rPr>
          <w:rFonts w:ascii="Tahoma" w:hAnsi="Tahoma" w:cs="Tahoma"/>
          <w:b/>
          <w:bCs/>
          <w:sz w:val="24"/>
          <w:szCs w:val="24"/>
          <w:shd w:val="clear" w:color="auto" w:fill="FFFFFF"/>
        </w:rPr>
        <w:t>1.937.058</w:t>
      </w:r>
      <w:r w:rsidRPr="002E50B8">
        <w:rPr>
          <w:rFonts w:ascii="Tahoma" w:hAnsi="Tahoma" w:cs="Tahoma"/>
          <w:sz w:val="24"/>
          <w:szCs w:val="24"/>
          <w:shd w:val="clear" w:color="auto" w:fill="FFFFFF"/>
        </w:rPr>
        <w:t xml:space="preserve">, sin perjuicio de aquellos valores que se sigan generando. </w:t>
      </w:r>
    </w:p>
    <w:p w14:paraId="38EBBA76" w14:textId="77777777" w:rsidR="00855495" w:rsidRPr="002E50B8" w:rsidRDefault="00855495" w:rsidP="006350C2">
      <w:pPr>
        <w:spacing w:after="0"/>
        <w:ind w:firstLine="426"/>
        <w:jc w:val="both"/>
        <w:rPr>
          <w:rFonts w:ascii="Tahoma" w:hAnsi="Tahoma" w:cs="Tahoma"/>
          <w:sz w:val="24"/>
          <w:szCs w:val="24"/>
          <w:shd w:val="clear" w:color="auto" w:fill="FFFFFF"/>
        </w:rPr>
      </w:pPr>
    </w:p>
    <w:p w14:paraId="465D1084" w14:textId="77777777" w:rsidR="00855495" w:rsidRPr="002E50B8" w:rsidRDefault="00855495" w:rsidP="006350C2">
      <w:pPr>
        <w:spacing w:after="0"/>
        <w:ind w:firstLine="426"/>
        <w:jc w:val="both"/>
        <w:rPr>
          <w:rFonts w:ascii="Tahoma" w:hAnsi="Tahoma" w:cs="Tahoma"/>
          <w:sz w:val="24"/>
          <w:szCs w:val="24"/>
          <w:shd w:val="clear" w:color="auto" w:fill="FFFFFF"/>
        </w:rPr>
      </w:pPr>
      <w:r w:rsidRPr="002E50B8">
        <w:rPr>
          <w:rFonts w:ascii="Tahoma" w:hAnsi="Tahoma" w:cs="Tahoma"/>
          <w:sz w:val="24"/>
          <w:szCs w:val="24"/>
          <w:shd w:val="clear" w:color="auto" w:fill="FFFFFF"/>
        </w:rPr>
        <w:t>En cuanto a la diferencia generada en primera instancia, la misma fue liquidada erradamente de manera mensual, razón por la cual se disminuirá dicha condena en virtud del grado jurisdiccional de consulta que opera a favor de la entidad territorial.</w:t>
      </w:r>
    </w:p>
    <w:p w14:paraId="7B4F7503" w14:textId="77777777" w:rsidR="00855495" w:rsidRPr="002E50B8" w:rsidRDefault="00855495" w:rsidP="006350C2">
      <w:pPr>
        <w:spacing w:after="0"/>
        <w:ind w:firstLine="426"/>
        <w:jc w:val="both"/>
        <w:rPr>
          <w:rFonts w:ascii="Tahoma" w:hAnsi="Tahoma" w:cs="Tahoma"/>
          <w:sz w:val="24"/>
          <w:szCs w:val="24"/>
          <w:shd w:val="clear" w:color="auto" w:fill="FFFFFF"/>
        </w:rPr>
      </w:pPr>
    </w:p>
    <w:p w14:paraId="09E7BAF5" w14:textId="4BBFA12C" w:rsidR="00FD56BB" w:rsidRPr="002E50B8" w:rsidRDefault="00855495" w:rsidP="006350C2">
      <w:pPr>
        <w:spacing w:after="0"/>
        <w:ind w:firstLine="426"/>
        <w:jc w:val="both"/>
        <w:rPr>
          <w:rFonts w:ascii="Tahoma" w:hAnsi="Tahoma" w:cs="Tahoma"/>
          <w:sz w:val="24"/>
          <w:szCs w:val="24"/>
        </w:rPr>
      </w:pPr>
      <w:r w:rsidRPr="002E50B8">
        <w:rPr>
          <w:rFonts w:ascii="Tahoma" w:hAnsi="Tahoma" w:cs="Tahoma"/>
          <w:sz w:val="24"/>
          <w:szCs w:val="24"/>
        </w:rPr>
        <w:t xml:space="preserve">La </w:t>
      </w:r>
      <w:r w:rsidRPr="002E50B8">
        <w:rPr>
          <w:rFonts w:ascii="Tahoma" w:hAnsi="Tahoma" w:cs="Tahoma"/>
          <w:b/>
          <w:bCs/>
          <w:sz w:val="24"/>
          <w:szCs w:val="24"/>
        </w:rPr>
        <w:t>prima de vacaciones</w:t>
      </w:r>
      <w:r w:rsidRPr="002E50B8">
        <w:rPr>
          <w:rFonts w:ascii="Tahoma" w:hAnsi="Tahoma" w:cs="Tahoma"/>
          <w:sz w:val="24"/>
          <w:szCs w:val="24"/>
        </w:rPr>
        <w:t xml:space="preserve"> contenida en el numeral 5.3 de la Convención 1991-1992, reconoce 47 días de salario al momento de la causación. Ahora, según el </w:t>
      </w:r>
      <w:r w:rsidRPr="002E50B8">
        <w:rPr>
          <w:rFonts w:ascii="Tahoma" w:hAnsi="Tahoma" w:cs="Tahoma"/>
          <w:sz w:val="24"/>
          <w:szCs w:val="24"/>
          <w:shd w:val="clear" w:color="auto" w:fill="FFFFFF"/>
        </w:rPr>
        <w:t>Decreto</w:t>
      </w:r>
      <w:r w:rsidRPr="002E50B8">
        <w:rPr>
          <w:rFonts w:ascii="Tahoma" w:hAnsi="Tahoma" w:cs="Tahoma"/>
          <w:sz w:val="24"/>
          <w:szCs w:val="24"/>
        </w:rPr>
        <w:t xml:space="preserve"> 1045 de 1978, tienen derecho a percibir esta prima los servidores que cumplan un año al servicio de la entidad y que vayan a empezar el disfrute de las vacaciones. Dicha prestación se liquida de acuerdo con los mismos </w:t>
      </w:r>
      <w:r w:rsidRPr="002E50B8">
        <w:rPr>
          <w:rFonts w:ascii="Tahoma" w:hAnsi="Tahoma" w:cs="Tahoma"/>
          <w:sz w:val="24"/>
          <w:szCs w:val="24"/>
          <w:u w:val="single"/>
        </w:rPr>
        <w:t>factores salariales señalados para las vacaciones</w:t>
      </w:r>
      <w:r w:rsidRPr="002E50B8">
        <w:rPr>
          <w:rStyle w:val="Refdenotaalpie"/>
          <w:rFonts w:ascii="Tahoma" w:hAnsi="Tahoma" w:cs="Tahoma"/>
          <w:sz w:val="24"/>
          <w:szCs w:val="24"/>
          <w:u w:val="single"/>
        </w:rPr>
        <w:footnoteReference w:id="22"/>
      </w:r>
      <w:r w:rsidRPr="002E50B8">
        <w:rPr>
          <w:rFonts w:ascii="Tahoma" w:hAnsi="Tahoma" w:cs="Tahoma"/>
          <w:sz w:val="24"/>
          <w:szCs w:val="24"/>
        </w:rPr>
        <w:t>, pero para el caso, correspondería únicamente la asignación básica. Así, realizadas las liquidaciones correspondientes desde el 16-05-2017 con corte al 31-12-2020, estas ascienden a la suma de $13.0</w:t>
      </w:r>
      <w:r w:rsidR="00FD56BB" w:rsidRPr="002E50B8">
        <w:rPr>
          <w:rFonts w:ascii="Tahoma" w:hAnsi="Tahoma" w:cs="Tahoma"/>
          <w:sz w:val="24"/>
          <w:szCs w:val="24"/>
        </w:rPr>
        <w:t>05</w:t>
      </w:r>
      <w:r w:rsidRPr="002E50B8">
        <w:rPr>
          <w:rFonts w:ascii="Tahoma" w:hAnsi="Tahoma" w:cs="Tahoma"/>
          <w:sz w:val="24"/>
          <w:szCs w:val="24"/>
        </w:rPr>
        <w:t>.</w:t>
      </w:r>
      <w:r w:rsidR="00FD56BB" w:rsidRPr="002E50B8">
        <w:rPr>
          <w:rFonts w:ascii="Tahoma" w:hAnsi="Tahoma" w:cs="Tahoma"/>
          <w:sz w:val="24"/>
          <w:szCs w:val="24"/>
        </w:rPr>
        <w:t>961</w:t>
      </w:r>
      <w:r w:rsidRPr="002E50B8">
        <w:rPr>
          <w:rFonts w:ascii="Tahoma" w:hAnsi="Tahoma" w:cs="Tahoma"/>
          <w:sz w:val="24"/>
          <w:szCs w:val="24"/>
        </w:rPr>
        <w:t xml:space="preserve">, </w:t>
      </w:r>
      <w:r w:rsidR="00FD56BB" w:rsidRPr="002E50B8">
        <w:rPr>
          <w:rFonts w:ascii="Tahoma" w:hAnsi="Tahoma" w:cs="Tahoma"/>
          <w:sz w:val="24"/>
          <w:szCs w:val="24"/>
        </w:rPr>
        <w:t>frente a lo cual se deduce lo ya pagado según certificación de fols. 225-226 que dan cuenta de un valor por $5.699.869, lo que implica un insoluto al 31-12-2020 por $7.306.092.</w:t>
      </w:r>
      <w:r w:rsidR="00F03F82" w:rsidRPr="002E50B8">
        <w:rPr>
          <w:rFonts w:ascii="Tahoma" w:hAnsi="Tahoma" w:cs="Tahoma"/>
          <w:sz w:val="24"/>
          <w:szCs w:val="24"/>
        </w:rPr>
        <w:t xml:space="preserve"> </w:t>
      </w:r>
      <w:r w:rsidR="00FD56BB" w:rsidRPr="002E50B8">
        <w:rPr>
          <w:rFonts w:ascii="Tahoma" w:hAnsi="Tahoma" w:cs="Tahoma"/>
          <w:sz w:val="24"/>
          <w:szCs w:val="24"/>
        </w:rPr>
        <w:t xml:space="preserve">Ahora, como la A-quo estableció dicho valor en </w:t>
      </w:r>
      <w:r w:rsidR="00FD56BB" w:rsidRPr="002E50B8">
        <w:rPr>
          <w:rFonts w:ascii="Tahoma" w:hAnsi="Tahoma" w:cs="Tahoma"/>
          <w:b/>
          <w:bCs/>
          <w:sz w:val="24"/>
          <w:szCs w:val="24"/>
        </w:rPr>
        <w:t>$5.007.349</w:t>
      </w:r>
      <w:r w:rsidR="00FD56BB" w:rsidRPr="002E50B8">
        <w:rPr>
          <w:rFonts w:ascii="Tahoma" w:hAnsi="Tahoma" w:cs="Tahoma"/>
          <w:sz w:val="24"/>
          <w:szCs w:val="24"/>
        </w:rPr>
        <w:t xml:space="preserve">, conforme al grado jurisdiccional de consulta, se mantendrá dicho valor. </w:t>
      </w:r>
    </w:p>
    <w:p w14:paraId="74191867" w14:textId="77777777" w:rsidR="00FD56BB" w:rsidRPr="002E50B8" w:rsidRDefault="00FD56BB" w:rsidP="006350C2">
      <w:pPr>
        <w:spacing w:after="0"/>
        <w:ind w:firstLine="426"/>
        <w:jc w:val="both"/>
        <w:rPr>
          <w:rFonts w:ascii="Tahoma" w:hAnsi="Tahoma" w:cs="Tahoma"/>
          <w:sz w:val="24"/>
          <w:szCs w:val="24"/>
        </w:rPr>
      </w:pPr>
    </w:p>
    <w:p w14:paraId="589E333B" w14:textId="1431506A" w:rsidR="00855495" w:rsidRPr="002E50B8" w:rsidRDefault="00855495" w:rsidP="006350C2">
      <w:pPr>
        <w:spacing w:after="0"/>
        <w:ind w:firstLine="426"/>
        <w:jc w:val="both"/>
        <w:rPr>
          <w:rFonts w:ascii="Tahoma" w:hAnsi="Tahoma" w:cs="Tahoma"/>
          <w:sz w:val="24"/>
          <w:szCs w:val="24"/>
        </w:rPr>
      </w:pPr>
      <w:r w:rsidRPr="002E50B8">
        <w:rPr>
          <w:rFonts w:ascii="Tahoma" w:hAnsi="Tahoma" w:cs="Tahoma"/>
          <w:sz w:val="24"/>
          <w:szCs w:val="24"/>
          <w:shd w:val="clear" w:color="auto" w:fill="FFFFFF"/>
        </w:rPr>
        <w:t xml:space="preserve">La </w:t>
      </w:r>
      <w:r w:rsidRPr="002E50B8">
        <w:rPr>
          <w:rFonts w:ascii="Tahoma" w:hAnsi="Tahoma" w:cs="Tahoma"/>
          <w:b/>
          <w:bCs/>
          <w:sz w:val="24"/>
          <w:szCs w:val="24"/>
        </w:rPr>
        <w:t>prima extralegal de junio</w:t>
      </w:r>
      <w:r w:rsidRPr="002E50B8">
        <w:rPr>
          <w:rFonts w:ascii="Tahoma" w:hAnsi="Tahoma" w:cs="Tahoma"/>
          <w:sz w:val="24"/>
          <w:szCs w:val="24"/>
        </w:rPr>
        <w:t xml:space="preserve"> contenida en el numeral 5.3 de la Convención 1991-1992, dispone por este concepto el reconocimiento de 30 días de salario vigente al momento de su causación, la cual no está supeditada al cumplimiento de un periodo mínimo de trabajo. En esos términos, realizadas las operaciones del caso, por dicho concepto se adeuda con corte al 31-12-2020 la suma de </w:t>
      </w:r>
      <w:r w:rsidRPr="002E50B8">
        <w:rPr>
          <w:rFonts w:ascii="Tahoma" w:hAnsi="Tahoma" w:cs="Tahoma"/>
          <w:b/>
          <w:bCs/>
          <w:sz w:val="24"/>
          <w:szCs w:val="24"/>
        </w:rPr>
        <w:t>$8.30</w:t>
      </w:r>
      <w:r w:rsidR="00F03F82" w:rsidRPr="002E50B8">
        <w:rPr>
          <w:rFonts w:ascii="Tahoma" w:hAnsi="Tahoma" w:cs="Tahoma"/>
          <w:b/>
          <w:bCs/>
          <w:sz w:val="24"/>
          <w:szCs w:val="24"/>
        </w:rPr>
        <w:t>1</w:t>
      </w:r>
      <w:r w:rsidRPr="002E50B8">
        <w:rPr>
          <w:rFonts w:ascii="Tahoma" w:hAnsi="Tahoma" w:cs="Tahoma"/>
          <w:b/>
          <w:bCs/>
          <w:sz w:val="24"/>
          <w:szCs w:val="24"/>
        </w:rPr>
        <w:t>.</w:t>
      </w:r>
      <w:r w:rsidR="00F03F82" w:rsidRPr="002E50B8">
        <w:rPr>
          <w:rFonts w:ascii="Tahoma" w:hAnsi="Tahoma" w:cs="Tahoma"/>
          <w:b/>
          <w:bCs/>
          <w:sz w:val="24"/>
          <w:szCs w:val="24"/>
        </w:rPr>
        <w:t>677</w:t>
      </w:r>
    </w:p>
    <w:p w14:paraId="42E6A6E2" w14:textId="0EB7C276" w:rsidR="00F03F82" w:rsidRPr="002E50B8" w:rsidRDefault="00F03F82" w:rsidP="006350C2">
      <w:pPr>
        <w:spacing w:after="0"/>
        <w:ind w:firstLine="426"/>
        <w:jc w:val="both"/>
        <w:rPr>
          <w:rFonts w:ascii="Tahoma" w:hAnsi="Tahoma" w:cs="Tahoma"/>
          <w:sz w:val="24"/>
          <w:szCs w:val="24"/>
        </w:rPr>
      </w:pPr>
    </w:p>
    <w:p w14:paraId="6C3FA403" w14:textId="70D5DA91" w:rsidR="00F03F82" w:rsidRPr="002E50B8" w:rsidRDefault="00F03F82" w:rsidP="006350C2">
      <w:pPr>
        <w:spacing w:after="0"/>
        <w:ind w:firstLine="426"/>
        <w:jc w:val="both"/>
        <w:rPr>
          <w:rFonts w:ascii="Tahoma" w:hAnsi="Tahoma" w:cs="Tahoma"/>
          <w:sz w:val="24"/>
          <w:szCs w:val="24"/>
          <w:shd w:val="clear" w:color="auto" w:fill="FFFFFF"/>
        </w:rPr>
      </w:pPr>
      <w:r w:rsidRPr="002E50B8">
        <w:rPr>
          <w:rFonts w:ascii="Tahoma" w:hAnsi="Tahoma" w:cs="Tahoma"/>
          <w:sz w:val="24"/>
          <w:szCs w:val="24"/>
          <w:shd w:val="clear" w:color="auto" w:fill="FFFFFF"/>
        </w:rPr>
        <w:lastRenderedPageBreak/>
        <w:t>En cuanto a la diferencia generada en primera instancia al haber sido liquidada esta en valor de $9.046.852, por ser superior a la aquí establecida, se disminuirá dicha condena en virtud del grado jurisdiccional de consulta que opera a favor de la entidad territorial.</w:t>
      </w:r>
    </w:p>
    <w:p w14:paraId="3AABCF62" w14:textId="77777777" w:rsidR="00F03F82" w:rsidRPr="002E50B8" w:rsidRDefault="00F03F82" w:rsidP="006350C2">
      <w:pPr>
        <w:spacing w:after="0"/>
        <w:ind w:firstLine="426"/>
        <w:jc w:val="both"/>
        <w:rPr>
          <w:rFonts w:ascii="Tahoma" w:hAnsi="Tahoma" w:cs="Tahoma"/>
          <w:sz w:val="24"/>
          <w:szCs w:val="24"/>
          <w:highlight w:val="yellow"/>
        </w:rPr>
      </w:pPr>
    </w:p>
    <w:p w14:paraId="4BB7C0A9" w14:textId="0001AF4A" w:rsidR="00D939F7" w:rsidRPr="002E50B8" w:rsidRDefault="00855495" w:rsidP="006350C2">
      <w:pPr>
        <w:spacing w:after="0"/>
        <w:ind w:firstLine="426"/>
        <w:jc w:val="both"/>
        <w:rPr>
          <w:rFonts w:ascii="Tahoma" w:hAnsi="Tahoma" w:cs="Tahoma"/>
          <w:sz w:val="24"/>
          <w:szCs w:val="24"/>
        </w:rPr>
      </w:pPr>
      <w:r w:rsidRPr="002E50B8">
        <w:rPr>
          <w:rFonts w:ascii="Tahoma" w:hAnsi="Tahoma" w:cs="Tahoma"/>
          <w:bCs/>
          <w:sz w:val="24"/>
          <w:szCs w:val="24"/>
          <w:shd w:val="clear" w:color="auto" w:fill="FFFFFF"/>
        </w:rPr>
        <w:t xml:space="preserve">La </w:t>
      </w:r>
      <w:r w:rsidRPr="002E50B8">
        <w:rPr>
          <w:rFonts w:ascii="Tahoma" w:hAnsi="Tahoma" w:cs="Tahoma"/>
          <w:b/>
          <w:sz w:val="24"/>
          <w:szCs w:val="24"/>
          <w:shd w:val="clear" w:color="auto" w:fill="FFFFFF"/>
        </w:rPr>
        <w:t>prima de navidad</w:t>
      </w:r>
      <w:r w:rsidRPr="002E50B8">
        <w:rPr>
          <w:rFonts w:ascii="Tahoma" w:hAnsi="Tahoma" w:cs="Tahoma"/>
          <w:bCs/>
          <w:sz w:val="24"/>
          <w:szCs w:val="24"/>
          <w:shd w:val="clear" w:color="auto" w:fill="FFFFFF"/>
        </w:rPr>
        <w:t xml:space="preserve"> establecida en la Convención de 1995, </w:t>
      </w:r>
      <w:r w:rsidRPr="002E50B8">
        <w:rPr>
          <w:rFonts w:ascii="Tahoma" w:hAnsi="Tahoma" w:cs="Tahoma"/>
          <w:sz w:val="24"/>
          <w:szCs w:val="24"/>
        </w:rPr>
        <w:t>pagadera</w:t>
      </w:r>
      <w:r w:rsidRPr="002E50B8">
        <w:rPr>
          <w:rFonts w:ascii="Tahoma" w:hAnsi="Tahoma" w:cs="Tahoma"/>
          <w:bCs/>
          <w:sz w:val="24"/>
          <w:szCs w:val="24"/>
          <w:shd w:val="clear" w:color="auto" w:fill="FFFFFF"/>
        </w:rPr>
        <w:t xml:space="preserve"> </w:t>
      </w:r>
      <w:r w:rsidRPr="002E50B8">
        <w:rPr>
          <w:rFonts w:ascii="Tahoma" w:hAnsi="Tahoma" w:cs="Tahoma"/>
          <w:sz w:val="24"/>
          <w:szCs w:val="24"/>
        </w:rPr>
        <w:t>los primeros diez días de diciembre, corresponde a 36 días de salario y se liquida según DL 1045/78, artículo 32 y 33</w:t>
      </w:r>
      <w:r w:rsidRPr="002E50B8">
        <w:rPr>
          <w:rStyle w:val="Refdenotaalpie"/>
          <w:rFonts w:ascii="Tahoma" w:hAnsi="Tahoma" w:cs="Tahoma"/>
          <w:sz w:val="24"/>
          <w:szCs w:val="24"/>
        </w:rPr>
        <w:footnoteReference w:id="23"/>
      </w:r>
      <w:r w:rsidRPr="002E50B8">
        <w:rPr>
          <w:rFonts w:ascii="Tahoma" w:hAnsi="Tahoma" w:cs="Tahoma"/>
          <w:sz w:val="24"/>
          <w:szCs w:val="24"/>
        </w:rPr>
        <w:t xml:space="preserve">. En tales disposiciones, en lo que interesa a la liquidación de esta prestación, se indica que el </w:t>
      </w:r>
      <w:r w:rsidRPr="002E50B8">
        <w:rPr>
          <w:rFonts w:ascii="Tahoma" w:hAnsi="Tahoma" w:cs="Tahoma"/>
          <w:i/>
          <w:sz w:val="24"/>
          <w:szCs w:val="24"/>
        </w:rPr>
        <w:t>“</w:t>
      </w:r>
      <w:r w:rsidRPr="002E50B8">
        <w:rPr>
          <w:rFonts w:ascii="Tahoma" w:hAnsi="Tahoma" w:cs="Tahoma"/>
          <w:i/>
          <w:color w:val="000000"/>
          <w:sz w:val="24"/>
          <w:szCs w:val="24"/>
        </w:rPr>
        <w:t>trabajador oficial que no hubiere servido durante todo el año civil, tendrá derecho a la mencionada prima de navidad en proporción al tiempo laborado, a razón de una doceava parte por cada mes completo de servicios, que se liquidará y pagará con base en el último salario devengado, o en el último promedio mensual, si fuere variable”.</w:t>
      </w:r>
      <w:r w:rsidRPr="002E50B8">
        <w:rPr>
          <w:rFonts w:ascii="Tahoma" w:hAnsi="Tahoma" w:cs="Tahoma"/>
          <w:color w:val="000000"/>
          <w:sz w:val="24"/>
          <w:szCs w:val="24"/>
        </w:rPr>
        <w:t xml:space="preserve">  </w:t>
      </w:r>
      <w:r w:rsidRPr="002E50B8">
        <w:rPr>
          <w:rFonts w:ascii="Tahoma" w:hAnsi="Tahoma" w:cs="Tahoma"/>
          <w:sz w:val="24"/>
          <w:szCs w:val="24"/>
          <w:lang w:val="es-419"/>
        </w:rPr>
        <w:t>Así, realizados los cálculos correspondientes, al 31-12-2020 al trabajador se le adeuda la suma de $</w:t>
      </w:r>
      <w:r w:rsidRPr="002E50B8">
        <w:rPr>
          <w:rFonts w:ascii="Tahoma" w:hAnsi="Tahoma" w:cs="Tahoma"/>
          <w:b/>
          <w:bCs/>
          <w:sz w:val="24"/>
          <w:szCs w:val="24"/>
          <w:lang w:val="es-419"/>
        </w:rPr>
        <w:t>11.1</w:t>
      </w:r>
      <w:r w:rsidR="00D939F7" w:rsidRPr="002E50B8">
        <w:rPr>
          <w:rFonts w:ascii="Tahoma" w:hAnsi="Tahoma" w:cs="Tahoma"/>
          <w:b/>
          <w:bCs/>
          <w:sz w:val="24"/>
          <w:szCs w:val="24"/>
          <w:lang w:val="es-419"/>
        </w:rPr>
        <w:t>88</w:t>
      </w:r>
      <w:r w:rsidRPr="002E50B8">
        <w:rPr>
          <w:rFonts w:ascii="Tahoma" w:hAnsi="Tahoma" w:cs="Tahoma"/>
          <w:b/>
          <w:bCs/>
          <w:sz w:val="24"/>
          <w:szCs w:val="24"/>
          <w:lang w:val="es-419"/>
        </w:rPr>
        <w:t>.</w:t>
      </w:r>
      <w:r w:rsidR="00D939F7" w:rsidRPr="002E50B8">
        <w:rPr>
          <w:rFonts w:ascii="Tahoma" w:hAnsi="Tahoma" w:cs="Tahoma"/>
          <w:b/>
          <w:bCs/>
          <w:sz w:val="24"/>
          <w:szCs w:val="24"/>
          <w:lang w:val="es-419"/>
        </w:rPr>
        <w:t>763</w:t>
      </w:r>
      <w:r w:rsidR="00D939F7" w:rsidRPr="002E50B8">
        <w:rPr>
          <w:rFonts w:ascii="Tahoma" w:hAnsi="Tahoma" w:cs="Tahoma"/>
          <w:sz w:val="24"/>
          <w:szCs w:val="24"/>
          <w:lang w:val="es-419"/>
        </w:rPr>
        <w:t>,</w:t>
      </w:r>
      <w:r w:rsidR="00D939F7" w:rsidRPr="002E50B8">
        <w:rPr>
          <w:rFonts w:ascii="Tahoma" w:hAnsi="Tahoma" w:cs="Tahoma"/>
          <w:sz w:val="24"/>
          <w:szCs w:val="24"/>
        </w:rPr>
        <w:t xml:space="preserve"> frente a lo cual se deduce lo ya pagado según certificación de fols. 225-226 que dan cuenta de un valor por $7.392.141, lo que implica un insoluto al 31-12-2020 por $3.796.622. Ahora, como la A-quo estableció dicho valor en </w:t>
      </w:r>
      <w:r w:rsidR="00D939F7" w:rsidRPr="002E50B8">
        <w:rPr>
          <w:rFonts w:ascii="Tahoma" w:hAnsi="Tahoma" w:cs="Tahoma"/>
          <w:b/>
          <w:bCs/>
          <w:sz w:val="24"/>
          <w:szCs w:val="24"/>
        </w:rPr>
        <w:t>$1.979.611</w:t>
      </w:r>
      <w:r w:rsidR="00D939F7" w:rsidRPr="002E50B8">
        <w:rPr>
          <w:rFonts w:ascii="Tahoma" w:hAnsi="Tahoma" w:cs="Tahoma"/>
          <w:sz w:val="24"/>
          <w:szCs w:val="24"/>
        </w:rPr>
        <w:t xml:space="preserve">, conforme al grado jurisdiccional de consulta, se mantendrá dicho valor. </w:t>
      </w:r>
    </w:p>
    <w:p w14:paraId="454F801A" w14:textId="77777777" w:rsidR="00855495" w:rsidRPr="002E50B8" w:rsidRDefault="00855495" w:rsidP="006350C2">
      <w:pPr>
        <w:spacing w:after="0"/>
        <w:jc w:val="both"/>
        <w:rPr>
          <w:rFonts w:ascii="Tahoma" w:hAnsi="Tahoma" w:cs="Tahoma"/>
          <w:b/>
          <w:bCs/>
          <w:sz w:val="24"/>
          <w:szCs w:val="24"/>
        </w:rPr>
      </w:pPr>
    </w:p>
    <w:p w14:paraId="5F1D635F" w14:textId="797FFFDB" w:rsidR="00855495" w:rsidRPr="002E50B8" w:rsidRDefault="00855495" w:rsidP="006350C2">
      <w:pPr>
        <w:spacing w:after="0"/>
        <w:ind w:firstLine="426"/>
        <w:jc w:val="both"/>
        <w:rPr>
          <w:rFonts w:ascii="Tahoma" w:hAnsi="Tahoma" w:cs="Tahoma"/>
          <w:sz w:val="24"/>
          <w:szCs w:val="24"/>
        </w:rPr>
      </w:pPr>
      <w:r w:rsidRPr="002E50B8">
        <w:rPr>
          <w:rFonts w:ascii="Tahoma" w:hAnsi="Tahoma" w:cs="Tahoma"/>
          <w:bCs/>
          <w:sz w:val="24"/>
          <w:szCs w:val="24"/>
          <w:shd w:val="clear" w:color="auto" w:fill="FFFFFF"/>
        </w:rPr>
        <w:t xml:space="preserve">El </w:t>
      </w:r>
      <w:r w:rsidRPr="002E50B8">
        <w:rPr>
          <w:rFonts w:ascii="Tahoma" w:hAnsi="Tahoma" w:cs="Tahoma"/>
          <w:b/>
          <w:sz w:val="24"/>
          <w:szCs w:val="24"/>
          <w:shd w:val="clear" w:color="auto" w:fill="FFFFFF"/>
        </w:rPr>
        <w:t>auxilio de cesantías</w:t>
      </w:r>
      <w:r w:rsidRPr="002E50B8">
        <w:rPr>
          <w:rFonts w:ascii="Tahoma" w:hAnsi="Tahoma" w:cs="Tahoma"/>
          <w:bCs/>
          <w:sz w:val="24"/>
          <w:szCs w:val="24"/>
          <w:shd w:val="clear" w:color="auto" w:fill="FFFFFF"/>
        </w:rPr>
        <w:t xml:space="preserve"> según el numeral 5 de la convención de 1998-2000,</w:t>
      </w:r>
      <w:r w:rsidRPr="002E50B8">
        <w:rPr>
          <w:rFonts w:ascii="Tahoma" w:hAnsi="Tahoma" w:cs="Tahoma"/>
          <w:sz w:val="24"/>
          <w:szCs w:val="24"/>
        </w:rPr>
        <w:t xml:space="preserve"> se reconoce teniendo en cuenta los factores salariales del artículo 45, decreto Ley 1045/78, por cada año de servicio prestado. Así, el valor reajustado al 31-12-2020 asciende a la suma de $10.2</w:t>
      </w:r>
      <w:r w:rsidR="00CF4D08" w:rsidRPr="002E50B8">
        <w:rPr>
          <w:rFonts w:ascii="Tahoma" w:hAnsi="Tahoma" w:cs="Tahoma"/>
          <w:sz w:val="24"/>
          <w:szCs w:val="24"/>
        </w:rPr>
        <w:t>05</w:t>
      </w:r>
      <w:r w:rsidRPr="002E50B8">
        <w:rPr>
          <w:rFonts w:ascii="Tahoma" w:hAnsi="Tahoma" w:cs="Tahoma"/>
          <w:sz w:val="24"/>
          <w:szCs w:val="24"/>
        </w:rPr>
        <w:t>.</w:t>
      </w:r>
      <w:r w:rsidR="00CF4D08" w:rsidRPr="002E50B8">
        <w:rPr>
          <w:rFonts w:ascii="Tahoma" w:hAnsi="Tahoma" w:cs="Tahoma"/>
          <w:sz w:val="24"/>
          <w:szCs w:val="24"/>
        </w:rPr>
        <w:t>384, sin que se observe en el expediente el valor ya pagado por tal concepto.</w:t>
      </w:r>
      <w:r w:rsidR="00B5691F" w:rsidRPr="002E50B8">
        <w:rPr>
          <w:rFonts w:ascii="Tahoma" w:hAnsi="Tahoma" w:cs="Tahoma"/>
          <w:sz w:val="24"/>
          <w:szCs w:val="24"/>
        </w:rPr>
        <w:t xml:space="preserve"> </w:t>
      </w:r>
      <w:r w:rsidRPr="002E50B8">
        <w:rPr>
          <w:rFonts w:ascii="Tahoma" w:hAnsi="Tahoma" w:cs="Tahoma"/>
          <w:sz w:val="24"/>
          <w:szCs w:val="24"/>
        </w:rPr>
        <w:t xml:space="preserve">Ahora, </w:t>
      </w:r>
      <w:r w:rsidR="00CF4D08" w:rsidRPr="002E50B8">
        <w:rPr>
          <w:rFonts w:ascii="Tahoma" w:hAnsi="Tahoma" w:cs="Tahoma"/>
          <w:sz w:val="24"/>
          <w:szCs w:val="24"/>
        </w:rPr>
        <w:t xml:space="preserve">como en primera instancia se determinó un valor de </w:t>
      </w:r>
      <w:r w:rsidR="00CF4D08" w:rsidRPr="002E50B8">
        <w:rPr>
          <w:rFonts w:ascii="Tahoma" w:hAnsi="Tahoma" w:cs="Tahoma"/>
          <w:b/>
          <w:bCs/>
          <w:sz w:val="24"/>
          <w:szCs w:val="24"/>
        </w:rPr>
        <w:t>$1.361.014</w:t>
      </w:r>
      <w:r w:rsidR="00CF4D08" w:rsidRPr="002E50B8">
        <w:rPr>
          <w:rFonts w:ascii="Tahoma" w:hAnsi="Tahoma" w:cs="Tahoma"/>
          <w:sz w:val="24"/>
          <w:szCs w:val="24"/>
        </w:rPr>
        <w:t>, dicha orden se mantendrá conforme al grado jurisdiccional de consulta.</w:t>
      </w:r>
    </w:p>
    <w:p w14:paraId="057A2EFF" w14:textId="77777777" w:rsidR="00855495" w:rsidRPr="002E50B8" w:rsidRDefault="00855495" w:rsidP="006350C2">
      <w:pPr>
        <w:spacing w:after="0"/>
        <w:ind w:firstLine="426"/>
        <w:jc w:val="both"/>
        <w:rPr>
          <w:rFonts w:ascii="Tahoma" w:hAnsi="Tahoma" w:cs="Tahoma"/>
          <w:sz w:val="24"/>
          <w:szCs w:val="24"/>
        </w:rPr>
      </w:pPr>
    </w:p>
    <w:p w14:paraId="1DCE948F" w14:textId="4E5F2B00" w:rsidR="00C511EC" w:rsidRPr="002E50B8" w:rsidRDefault="00855495" w:rsidP="006350C2">
      <w:pPr>
        <w:spacing w:after="0"/>
        <w:ind w:firstLine="426"/>
        <w:jc w:val="both"/>
        <w:rPr>
          <w:rFonts w:ascii="Tahoma" w:hAnsi="Tahoma" w:cs="Tahoma"/>
          <w:sz w:val="24"/>
          <w:szCs w:val="24"/>
        </w:rPr>
      </w:pPr>
      <w:r w:rsidRPr="002E50B8">
        <w:rPr>
          <w:rFonts w:ascii="Tahoma" w:hAnsi="Tahoma" w:cs="Tahoma"/>
          <w:bCs/>
          <w:sz w:val="24"/>
          <w:szCs w:val="24"/>
          <w:shd w:val="clear" w:color="auto" w:fill="FFFFFF"/>
        </w:rPr>
        <w:t xml:space="preserve">Los </w:t>
      </w:r>
      <w:r w:rsidRPr="002E50B8">
        <w:rPr>
          <w:rFonts w:ascii="Tahoma" w:hAnsi="Tahoma" w:cs="Tahoma"/>
          <w:b/>
          <w:bCs/>
          <w:sz w:val="24"/>
          <w:szCs w:val="24"/>
        </w:rPr>
        <w:t>intereses a las cesantías</w:t>
      </w:r>
      <w:r w:rsidRPr="002E50B8">
        <w:rPr>
          <w:rFonts w:ascii="Tahoma" w:hAnsi="Tahoma" w:cs="Tahoma"/>
          <w:sz w:val="24"/>
          <w:szCs w:val="24"/>
        </w:rPr>
        <w:t xml:space="preserve"> contemplados en el punto 16 de la convención 1991-1992, disponen la obligación de pagar los intereses según la ley (Ley 1045/78). </w:t>
      </w:r>
      <w:r w:rsidRPr="002E50B8">
        <w:rPr>
          <w:rFonts w:ascii="Tahoma" w:hAnsi="Tahoma" w:cs="Tahoma"/>
          <w:sz w:val="24"/>
          <w:szCs w:val="24"/>
          <w:lang w:val="es-419"/>
        </w:rPr>
        <w:t>Así, el valor reajustado al 31-12-2020 asciende a $</w:t>
      </w:r>
      <w:r w:rsidRPr="002E50B8">
        <w:rPr>
          <w:rFonts w:ascii="Tahoma" w:hAnsi="Tahoma" w:cs="Tahoma"/>
          <w:b/>
          <w:bCs/>
          <w:sz w:val="24"/>
          <w:szCs w:val="24"/>
          <w:lang w:val="es-419"/>
        </w:rPr>
        <w:t>1.</w:t>
      </w:r>
      <w:r w:rsidR="00B5691F" w:rsidRPr="002E50B8">
        <w:rPr>
          <w:rFonts w:ascii="Tahoma" w:hAnsi="Tahoma" w:cs="Tahoma"/>
          <w:b/>
          <w:bCs/>
          <w:sz w:val="24"/>
          <w:szCs w:val="24"/>
          <w:lang w:val="es-419"/>
        </w:rPr>
        <w:t>159</w:t>
      </w:r>
      <w:r w:rsidRPr="002E50B8">
        <w:rPr>
          <w:rFonts w:ascii="Tahoma" w:hAnsi="Tahoma" w:cs="Tahoma"/>
          <w:b/>
          <w:bCs/>
          <w:sz w:val="24"/>
          <w:szCs w:val="24"/>
          <w:lang w:val="es-419"/>
        </w:rPr>
        <w:t>.</w:t>
      </w:r>
      <w:r w:rsidR="00B5691F" w:rsidRPr="002E50B8">
        <w:rPr>
          <w:rFonts w:ascii="Tahoma" w:hAnsi="Tahoma" w:cs="Tahoma"/>
          <w:b/>
          <w:bCs/>
          <w:sz w:val="24"/>
          <w:szCs w:val="24"/>
          <w:lang w:val="es-419"/>
        </w:rPr>
        <w:t>644</w:t>
      </w:r>
      <w:r w:rsidR="00C511EC" w:rsidRPr="002E50B8">
        <w:rPr>
          <w:rFonts w:ascii="Tahoma" w:hAnsi="Tahoma" w:cs="Tahoma"/>
          <w:sz w:val="24"/>
          <w:szCs w:val="24"/>
          <w:lang w:val="es-419"/>
        </w:rPr>
        <w:t>,</w:t>
      </w:r>
      <w:r w:rsidR="00C511EC" w:rsidRPr="002E50B8">
        <w:rPr>
          <w:rFonts w:ascii="Tahoma" w:hAnsi="Tahoma" w:cs="Tahoma"/>
          <w:sz w:val="24"/>
          <w:szCs w:val="24"/>
        </w:rPr>
        <w:t xml:space="preserve"> frente a lo cual se deduce lo ya pagado según certificación de fols. 225-226 que dan cuenta de un valor por $816.615, lo que implica un insoluto al 31-12-2020 por </w:t>
      </w:r>
      <w:r w:rsidR="00C511EC" w:rsidRPr="002E50B8">
        <w:rPr>
          <w:rFonts w:ascii="Tahoma" w:hAnsi="Tahoma" w:cs="Tahoma"/>
          <w:b/>
          <w:bCs/>
          <w:sz w:val="24"/>
          <w:szCs w:val="24"/>
        </w:rPr>
        <w:t>$343.029</w:t>
      </w:r>
      <w:r w:rsidR="00C511EC" w:rsidRPr="002E50B8">
        <w:rPr>
          <w:rFonts w:ascii="Tahoma" w:hAnsi="Tahoma" w:cs="Tahoma"/>
          <w:sz w:val="24"/>
          <w:szCs w:val="24"/>
        </w:rPr>
        <w:t>. Ahora, como la A-quo estableció dicho valor en $1.361.014, conforme al grado jurisdiccional de consulta, dicho valor se disminuirá al aquí establecido.</w:t>
      </w:r>
    </w:p>
    <w:p w14:paraId="34017F49" w14:textId="387CD6A8" w:rsidR="00DE73A8" w:rsidRPr="002E50B8" w:rsidRDefault="00DE73A8" w:rsidP="006350C2">
      <w:pPr>
        <w:spacing w:after="0"/>
        <w:ind w:firstLine="426"/>
        <w:jc w:val="both"/>
        <w:rPr>
          <w:rFonts w:ascii="Tahoma" w:hAnsi="Tahoma" w:cs="Tahoma"/>
          <w:sz w:val="24"/>
          <w:szCs w:val="24"/>
        </w:rPr>
      </w:pPr>
    </w:p>
    <w:p w14:paraId="2843BB48" w14:textId="0A4216F2" w:rsidR="00DE73A8" w:rsidRPr="002E50B8" w:rsidRDefault="00DE73A8" w:rsidP="006350C2">
      <w:pPr>
        <w:spacing w:after="0"/>
        <w:ind w:firstLine="426"/>
        <w:jc w:val="both"/>
        <w:rPr>
          <w:rFonts w:ascii="Tahoma" w:hAnsi="Tahoma" w:cs="Tahoma"/>
          <w:sz w:val="24"/>
          <w:szCs w:val="24"/>
        </w:rPr>
      </w:pPr>
      <w:r w:rsidRPr="002E50B8">
        <w:rPr>
          <w:rFonts w:ascii="Tahoma" w:hAnsi="Tahoma" w:cs="Tahoma"/>
          <w:sz w:val="24"/>
          <w:szCs w:val="24"/>
        </w:rPr>
        <w:t>Respecto a la indexación de las condenas, dicha orden se mantendrá como también lo correspondiente al reajuste de los aportes al sistema pensional, hasta el 31 de marzo de 2019, momento en que el municipio niveló los salarios del actor conforme a lo pedido.</w:t>
      </w:r>
    </w:p>
    <w:p w14:paraId="602A3372" w14:textId="77777777" w:rsidR="00855495" w:rsidRPr="002E50B8" w:rsidRDefault="00855495" w:rsidP="006350C2">
      <w:pPr>
        <w:spacing w:after="0"/>
        <w:ind w:firstLine="426"/>
        <w:jc w:val="both"/>
        <w:rPr>
          <w:rFonts w:ascii="Tahoma" w:hAnsi="Tahoma" w:cs="Tahoma"/>
          <w:b/>
          <w:bCs/>
          <w:sz w:val="24"/>
          <w:szCs w:val="24"/>
        </w:rPr>
      </w:pPr>
    </w:p>
    <w:p w14:paraId="204FE4FF" w14:textId="77777777" w:rsidR="00855495" w:rsidRPr="002E50B8" w:rsidRDefault="00855495" w:rsidP="006350C2">
      <w:pPr>
        <w:spacing w:after="0"/>
        <w:ind w:firstLine="426"/>
        <w:jc w:val="both"/>
        <w:rPr>
          <w:rFonts w:ascii="Tahoma" w:hAnsi="Tahoma" w:cs="Tahoma"/>
          <w:sz w:val="24"/>
          <w:szCs w:val="24"/>
        </w:rPr>
      </w:pPr>
      <w:r w:rsidRPr="002E50B8">
        <w:rPr>
          <w:rFonts w:ascii="Tahoma" w:hAnsi="Tahoma" w:cs="Tahoma"/>
          <w:sz w:val="24"/>
          <w:szCs w:val="24"/>
        </w:rPr>
        <w:t>Finalmente, habiendo resultado fracasado el recurso de apelación incoado por la parte demandada se impondrá el pago de costas procesales a favor del demandante, las cuales se liquidarán por el juzgado de origen.</w:t>
      </w:r>
    </w:p>
    <w:p w14:paraId="3410BEDD" w14:textId="77777777" w:rsidR="00855495" w:rsidRPr="002E50B8" w:rsidRDefault="00855495" w:rsidP="006350C2">
      <w:pPr>
        <w:spacing w:after="0"/>
        <w:jc w:val="both"/>
        <w:rPr>
          <w:rFonts w:ascii="Tahoma" w:hAnsi="Tahoma" w:cs="Tahoma"/>
          <w:sz w:val="24"/>
          <w:szCs w:val="24"/>
        </w:rPr>
      </w:pPr>
    </w:p>
    <w:p w14:paraId="0176EEEB" w14:textId="18032B5A" w:rsidR="00855495" w:rsidRDefault="00855495" w:rsidP="006350C2">
      <w:pPr>
        <w:tabs>
          <w:tab w:val="left" w:pos="748"/>
          <w:tab w:val="left" w:pos="5103"/>
        </w:tabs>
        <w:spacing w:after="0"/>
        <w:jc w:val="both"/>
        <w:rPr>
          <w:rFonts w:ascii="Tahoma" w:hAnsi="Tahoma" w:cs="Tahoma"/>
          <w:sz w:val="24"/>
          <w:szCs w:val="24"/>
          <w:lang w:val="es-ES_tradnl"/>
        </w:rPr>
      </w:pPr>
      <w:r w:rsidRPr="002E50B8">
        <w:rPr>
          <w:rFonts w:ascii="Tahoma" w:hAnsi="Tahoma" w:cs="Tahoma"/>
          <w:sz w:val="24"/>
          <w:szCs w:val="24"/>
          <w:lang w:val="es-ES_tradnl"/>
        </w:rPr>
        <w:t xml:space="preserve">En mérito de lo expuesto, el </w:t>
      </w:r>
      <w:r w:rsidRPr="002E50B8">
        <w:rPr>
          <w:rFonts w:ascii="Tahoma" w:hAnsi="Tahoma" w:cs="Tahoma"/>
          <w:b/>
          <w:sz w:val="24"/>
          <w:szCs w:val="24"/>
          <w:lang w:val="es-ES_tradnl"/>
        </w:rPr>
        <w:t>Tribunal Superior del Distrito Judicial de Pereira - Risaralda, Sala de Decisión Laboral Presidida por la Dra. Ana Lucía Caicedo Calderón,</w:t>
      </w:r>
      <w:r w:rsidRPr="002E50B8">
        <w:rPr>
          <w:rFonts w:ascii="Tahoma" w:hAnsi="Tahoma" w:cs="Tahoma"/>
          <w:sz w:val="24"/>
          <w:szCs w:val="24"/>
          <w:lang w:val="es-ES_tradnl"/>
        </w:rPr>
        <w:t xml:space="preserve"> administrando justicia en nombre de la República y por autoridad de la ley,</w:t>
      </w:r>
    </w:p>
    <w:p w14:paraId="4CA2D3AB" w14:textId="77777777" w:rsidR="002E50B8" w:rsidRPr="002E50B8" w:rsidRDefault="002E50B8" w:rsidP="006350C2">
      <w:pPr>
        <w:tabs>
          <w:tab w:val="left" w:pos="748"/>
          <w:tab w:val="left" w:pos="5103"/>
        </w:tabs>
        <w:spacing w:after="0"/>
        <w:jc w:val="both"/>
        <w:rPr>
          <w:rFonts w:ascii="Tahoma" w:hAnsi="Tahoma" w:cs="Tahoma"/>
          <w:sz w:val="24"/>
          <w:szCs w:val="24"/>
          <w:lang w:val="es-ES_tradnl"/>
        </w:rPr>
      </w:pPr>
    </w:p>
    <w:p w14:paraId="1DE9BC33" w14:textId="77777777" w:rsidR="00855495" w:rsidRPr="002E50B8" w:rsidRDefault="00855495" w:rsidP="006350C2">
      <w:pPr>
        <w:widowControl w:val="0"/>
        <w:autoSpaceDE w:val="0"/>
        <w:autoSpaceDN w:val="0"/>
        <w:adjustRightInd w:val="0"/>
        <w:spacing w:after="0"/>
        <w:jc w:val="center"/>
        <w:rPr>
          <w:rFonts w:ascii="Tahoma" w:hAnsi="Tahoma" w:cs="Tahoma"/>
          <w:b/>
          <w:sz w:val="24"/>
          <w:szCs w:val="24"/>
        </w:rPr>
      </w:pPr>
      <w:r w:rsidRPr="002E50B8">
        <w:rPr>
          <w:rFonts w:ascii="Tahoma" w:hAnsi="Tahoma" w:cs="Tahoma"/>
          <w:b/>
          <w:sz w:val="24"/>
          <w:szCs w:val="24"/>
        </w:rPr>
        <w:t>R E S U E L V E:</w:t>
      </w:r>
    </w:p>
    <w:p w14:paraId="2AE5A487" w14:textId="77777777" w:rsidR="00855495" w:rsidRPr="002E50B8" w:rsidRDefault="00855495" w:rsidP="006350C2">
      <w:pPr>
        <w:widowControl w:val="0"/>
        <w:autoSpaceDE w:val="0"/>
        <w:autoSpaceDN w:val="0"/>
        <w:adjustRightInd w:val="0"/>
        <w:spacing w:after="0"/>
        <w:jc w:val="both"/>
        <w:rPr>
          <w:rFonts w:ascii="Tahoma" w:hAnsi="Tahoma" w:cs="Tahoma"/>
          <w:b/>
          <w:sz w:val="24"/>
          <w:szCs w:val="24"/>
        </w:rPr>
      </w:pPr>
    </w:p>
    <w:p w14:paraId="39484529" w14:textId="1D9F14E6" w:rsidR="007D0B9B" w:rsidRDefault="00855495" w:rsidP="006350C2">
      <w:pPr>
        <w:spacing w:after="0"/>
        <w:jc w:val="both"/>
        <w:rPr>
          <w:rFonts w:ascii="Tahoma" w:hAnsi="Tahoma" w:cs="Tahoma"/>
          <w:sz w:val="24"/>
          <w:szCs w:val="24"/>
          <w:lang w:val="es-419"/>
        </w:rPr>
      </w:pPr>
      <w:r w:rsidRPr="002E50B8">
        <w:rPr>
          <w:rFonts w:ascii="Tahoma" w:hAnsi="Tahoma" w:cs="Tahoma"/>
          <w:b/>
          <w:bCs/>
          <w:sz w:val="24"/>
          <w:szCs w:val="24"/>
        </w:rPr>
        <w:t xml:space="preserve">PRIMERO: </w:t>
      </w:r>
      <w:r w:rsidR="007D0B9B" w:rsidRPr="002E50B8">
        <w:rPr>
          <w:rFonts w:ascii="Tahoma" w:hAnsi="Tahoma" w:cs="Tahoma"/>
          <w:b/>
          <w:bCs/>
          <w:sz w:val="24"/>
          <w:szCs w:val="24"/>
          <w:lang w:val="es-419"/>
        </w:rPr>
        <w:t>MODIFICAR</w:t>
      </w:r>
      <w:r w:rsidR="007D0B9B" w:rsidRPr="002E50B8">
        <w:rPr>
          <w:rFonts w:ascii="Tahoma" w:hAnsi="Tahoma" w:cs="Tahoma"/>
          <w:sz w:val="24"/>
          <w:szCs w:val="24"/>
          <w:lang w:val="es-419"/>
        </w:rPr>
        <w:t xml:space="preserve"> el ordinal </w:t>
      </w:r>
      <w:r w:rsidR="00EA77DA" w:rsidRPr="002E50B8">
        <w:rPr>
          <w:rFonts w:ascii="Tahoma" w:hAnsi="Tahoma" w:cs="Tahoma"/>
          <w:sz w:val="24"/>
          <w:szCs w:val="24"/>
          <w:lang w:val="es-419"/>
        </w:rPr>
        <w:t>tercero</w:t>
      </w:r>
      <w:r w:rsidR="007D0B9B" w:rsidRPr="002E50B8">
        <w:rPr>
          <w:rFonts w:ascii="Tahoma" w:hAnsi="Tahoma" w:cs="Tahoma"/>
          <w:sz w:val="24"/>
          <w:szCs w:val="24"/>
          <w:lang w:val="es-419"/>
        </w:rPr>
        <w:t xml:space="preserve"> de la sentencia de primera instancia, el cual quedará así:</w:t>
      </w:r>
    </w:p>
    <w:p w14:paraId="7AF183DB" w14:textId="77777777" w:rsidR="002E50B8" w:rsidRPr="002E50B8" w:rsidRDefault="002E50B8" w:rsidP="006350C2">
      <w:pPr>
        <w:spacing w:after="0"/>
        <w:jc w:val="both"/>
        <w:rPr>
          <w:rFonts w:ascii="Tahoma" w:hAnsi="Tahoma" w:cs="Tahoma"/>
          <w:sz w:val="24"/>
          <w:szCs w:val="24"/>
          <w:lang w:val="es-419"/>
        </w:rPr>
      </w:pPr>
    </w:p>
    <w:p w14:paraId="107887BC" w14:textId="1E5C73A1" w:rsidR="007D0B9B" w:rsidRDefault="007D0B9B" w:rsidP="00460BB2">
      <w:pPr>
        <w:spacing w:after="0"/>
        <w:ind w:left="426" w:right="420"/>
        <w:jc w:val="both"/>
        <w:rPr>
          <w:rFonts w:ascii="Tahoma" w:hAnsi="Tahoma" w:cs="Tahoma"/>
          <w:sz w:val="24"/>
          <w:szCs w:val="24"/>
          <w:lang w:val="es-419"/>
        </w:rPr>
      </w:pPr>
      <w:r w:rsidRPr="002E50B8">
        <w:rPr>
          <w:rFonts w:ascii="Tahoma" w:hAnsi="Tahoma" w:cs="Tahoma"/>
          <w:b/>
          <w:bCs/>
          <w:sz w:val="24"/>
          <w:szCs w:val="24"/>
          <w:lang w:val="es-419"/>
        </w:rPr>
        <w:t>“</w:t>
      </w:r>
      <w:r w:rsidR="00EA77DA" w:rsidRPr="002E50B8">
        <w:rPr>
          <w:rFonts w:ascii="Tahoma" w:hAnsi="Tahoma" w:cs="Tahoma"/>
          <w:b/>
          <w:bCs/>
          <w:sz w:val="24"/>
          <w:szCs w:val="24"/>
          <w:lang w:val="es-419"/>
        </w:rPr>
        <w:t>TERCERO</w:t>
      </w:r>
      <w:r w:rsidRPr="002E50B8">
        <w:rPr>
          <w:rFonts w:ascii="Tahoma" w:hAnsi="Tahoma" w:cs="Tahoma"/>
          <w:b/>
          <w:bCs/>
          <w:sz w:val="24"/>
          <w:szCs w:val="24"/>
          <w:lang w:val="es-419"/>
        </w:rPr>
        <w:t>:</w:t>
      </w:r>
      <w:r w:rsidRPr="002E50B8">
        <w:rPr>
          <w:rFonts w:ascii="Tahoma" w:hAnsi="Tahoma" w:cs="Tahoma"/>
          <w:sz w:val="24"/>
          <w:szCs w:val="24"/>
          <w:lang w:val="es-419"/>
        </w:rPr>
        <w:t xml:space="preserve"> </w:t>
      </w:r>
      <w:r w:rsidRPr="002E50B8">
        <w:rPr>
          <w:rFonts w:ascii="Tahoma" w:hAnsi="Tahoma" w:cs="Tahoma"/>
          <w:b/>
          <w:bCs/>
          <w:sz w:val="24"/>
          <w:szCs w:val="24"/>
          <w:lang w:val="es-419"/>
        </w:rPr>
        <w:t>CONDENAR</w:t>
      </w:r>
      <w:r w:rsidRPr="002E50B8">
        <w:rPr>
          <w:rFonts w:ascii="Tahoma" w:hAnsi="Tahoma" w:cs="Tahoma"/>
          <w:sz w:val="24"/>
          <w:szCs w:val="24"/>
          <w:lang w:val="es-419"/>
        </w:rPr>
        <w:t xml:space="preserve"> al </w:t>
      </w:r>
      <w:r w:rsidRPr="002E50B8">
        <w:rPr>
          <w:rFonts w:ascii="Tahoma" w:hAnsi="Tahoma" w:cs="Tahoma"/>
          <w:b/>
          <w:bCs/>
          <w:sz w:val="24"/>
          <w:szCs w:val="24"/>
          <w:lang w:val="es-419"/>
        </w:rPr>
        <w:t>MUNICIPIO DE PEREIRA</w:t>
      </w:r>
      <w:r w:rsidRPr="002E50B8">
        <w:rPr>
          <w:rFonts w:ascii="Tahoma" w:hAnsi="Tahoma" w:cs="Tahoma"/>
          <w:sz w:val="24"/>
          <w:szCs w:val="24"/>
          <w:lang w:val="es-419"/>
        </w:rPr>
        <w:t xml:space="preserve"> a reconocer y pagar a favor del señor </w:t>
      </w:r>
      <w:r w:rsidR="00DF263A" w:rsidRPr="002E50B8">
        <w:rPr>
          <w:rFonts w:ascii="Tahoma" w:hAnsi="Tahoma" w:cs="Tahoma"/>
          <w:b/>
          <w:bCs/>
          <w:sz w:val="24"/>
          <w:szCs w:val="24"/>
          <w:lang w:val="es-419"/>
        </w:rPr>
        <w:t>ANDRES TOSCANO SALGADO</w:t>
      </w:r>
      <w:r w:rsidRPr="002E50B8">
        <w:rPr>
          <w:rFonts w:ascii="Tahoma" w:hAnsi="Tahoma" w:cs="Tahoma"/>
          <w:sz w:val="24"/>
          <w:szCs w:val="24"/>
          <w:lang w:val="es-419"/>
        </w:rPr>
        <w:t>, a título del reajuste causado entre el 16-05-2017 con corte al 31-12-2020, sin perjuicio de aquéllos que se continúen causando, las siguientes prestaciones de carácter convencional:</w:t>
      </w:r>
    </w:p>
    <w:p w14:paraId="5BCC9FC2" w14:textId="77777777" w:rsidR="002E50B8" w:rsidRPr="00FE24FF" w:rsidRDefault="002E50B8" w:rsidP="00FE24FF">
      <w:pPr>
        <w:spacing w:after="0"/>
        <w:ind w:left="709" w:right="333"/>
        <w:jc w:val="both"/>
        <w:rPr>
          <w:rFonts w:ascii="Tahoma" w:hAnsi="Tahoma" w:cs="Tahoma"/>
          <w:sz w:val="24"/>
          <w:szCs w:val="24"/>
          <w:lang w:val="es-419"/>
        </w:rPr>
      </w:pPr>
    </w:p>
    <w:p w14:paraId="5F60621B" w14:textId="26C8C51E" w:rsidR="00234B02" w:rsidRPr="00460BB2" w:rsidRDefault="00234B02" w:rsidP="00460BB2">
      <w:pPr>
        <w:pStyle w:val="Prrafodelista"/>
        <w:numPr>
          <w:ilvl w:val="0"/>
          <w:numId w:val="5"/>
        </w:numPr>
        <w:spacing w:after="0" w:line="240" w:lineRule="auto"/>
        <w:jc w:val="both"/>
        <w:rPr>
          <w:rFonts w:ascii="Tahoma" w:hAnsi="Tahoma" w:cs="Tahoma"/>
          <w:szCs w:val="24"/>
          <w:lang w:val="es-419"/>
        </w:rPr>
      </w:pPr>
      <w:r w:rsidRPr="00460BB2">
        <w:rPr>
          <w:rFonts w:ascii="Tahoma" w:hAnsi="Tahoma" w:cs="Tahoma"/>
          <w:szCs w:val="24"/>
          <w:lang w:val="es-419"/>
        </w:rPr>
        <w:t>Diferencias salariales</w:t>
      </w:r>
      <w:r w:rsidR="00460BB2">
        <w:rPr>
          <w:rFonts w:ascii="Tahoma" w:hAnsi="Tahoma" w:cs="Tahoma"/>
          <w:szCs w:val="24"/>
          <w:lang w:val="es-419"/>
        </w:rPr>
        <w:tab/>
      </w:r>
      <w:r w:rsidR="00460BB2">
        <w:rPr>
          <w:rFonts w:ascii="Tahoma" w:hAnsi="Tahoma" w:cs="Tahoma"/>
          <w:szCs w:val="24"/>
          <w:lang w:val="es-419"/>
        </w:rPr>
        <w:tab/>
      </w:r>
      <w:r w:rsidRPr="00460BB2">
        <w:rPr>
          <w:rFonts w:ascii="Tahoma" w:hAnsi="Tahoma" w:cs="Tahoma"/>
          <w:szCs w:val="24"/>
        </w:rPr>
        <w:t>$ 14.102.633</w:t>
      </w:r>
    </w:p>
    <w:p w14:paraId="2CCF4696" w14:textId="3C39CBC0" w:rsidR="007D0B9B" w:rsidRPr="00460BB2" w:rsidRDefault="007D0B9B" w:rsidP="00460BB2">
      <w:pPr>
        <w:pStyle w:val="Prrafodelista"/>
        <w:numPr>
          <w:ilvl w:val="0"/>
          <w:numId w:val="5"/>
        </w:numPr>
        <w:spacing w:after="0" w:line="240" w:lineRule="auto"/>
        <w:jc w:val="both"/>
        <w:rPr>
          <w:rFonts w:ascii="Tahoma" w:hAnsi="Tahoma" w:cs="Tahoma"/>
          <w:szCs w:val="24"/>
          <w:lang w:val="es-419"/>
        </w:rPr>
      </w:pPr>
      <w:r w:rsidRPr="00460BB2">
        <w:rPr>
          <w:rFonts w:ascii="Tahoma" w:hAnsi="Tahoma" w:cs="Tahoma"/>
          <w:szCs w:val="24"/>
          <w:lang w:val="es-419"/>
        </w:rPr>
        <w:t>Prima de alimentación</w:t>
      </w:r>
      <w:r w:rsidR="00234B02" w:rsidRPr="00460BB2">
        <w:rPr>
          <w:rFonts w:ascii="Tahoma" w:hAnsi="Tahoma" w:cs="Tahoma"/>
          <w:szCs w:val="24"/>
          <w:lang w:val="es-419"/>
        </w:rPr>
        <w:tab/>
      </w:r>
      <w:r w:rsidRPr="00460BB2">
        <w:rPr>
          <w:rFonts w:ascii="Tahoma" w:hAnsi="Tahoma" w:cs="Tahoma"/>
          <w:szCs w:val="24"/>
          <w:lang w:val="es-419"/>
        </w:rPr>
        <w:t xml:space="preserve">$  </w:t>
      </w:r>
      <w:r w:rsidR="00234B02" w:rsidRPr="00460BB2">
        <w:rPr>
          <w:rFonts w:ascii="Tahoma" w:hAnsi="Tahoma" w:cs="Tahoma"/>
          <w:szCs w:val="24"/>
          <w:lang w:val="es-419"/>
        </w:rPr>
        <w:t xml:space="preserve"> </w:t>
      </w:r>
      <w:r w:rsidRPr="00460BB2">
        <w:rPr>
          <w:rFonts w:ascii="Tahoma" w:hAnsi="Tahoma" w:cs="Tahoma"/>
          <w:szCs w:val="24"/>
          <w:lang w:val="es-419"/>
        </w:rPr>
        <w:t>1.938.362</w:t>
      </w:r>
    </w:p>
    <w:p w14:paraId="239C9685" w14:textId="5BE3A071" w:rsidR="007D0B9B" w:rsidRPr="00460BB2" w:rsidRDefault="007D0B9B" w:rsidP="00460BB2">
      <w:pPr>
        <w:pStyle w:val="Prrafodelista"/>
        <w:numPr>
          <w:ilvl w:val="0"/>
          <w:numId w:val="5"/>
        </w:numPr>
        <w:spacing w:after="0" w:line="240" w:lineRule="auto"/>
        <w:jc w:val="both"/>
        <w:rPr>
          <w:rFonts w:ascii="Tahoma" w:hAnsi="Tahoma" w:cs="Tahoma"/>
          <w:szCs w:val="24"/>
          <w:lang w:val="es-419"/>
        </w:rPr>
      </w:pPr>
      <w:r w:rsidRPr="00460BB2">
        <w:rPr>
          <w:rFonts w:ascii="Tahoma" w:hAnsi="Tahoma" w:cs="Tahoma"/>
          <w:szCs w:val="24"/>
          <w:lang w:val="es-419"/>
        </w:rPr>
        <w:t>Prima extralegal de junio</w:t>
      </w:r>
      <w:r w:rsidRPr="00460BB2">
        <w:rPr>
          <w:rFonts w:ascii="Tahoma" w:hAnsi="Tahoma" w:cs="Tahoma"/>
          <w:szCs w:val="24"/>
          <w:lang w:val="es-419"/>
        </w:rPr>
        <w:tab/>
      </w:r>
      <w:r w:rsidR="00D939F7" w:rsidRPr="00460BB2">
        <w:rPr>
          <w:rFonts w:ascii="Tahoma" w:hAnsi="Tahoma" w:cs="Tahoma"/>
          <w:szCs w:val="24"/>
        </w:rPr>
        <w:t>$   8.301.677</w:t>
      </w:r>
    </w:p>
    <w:p w14:paraId="71BF0FCC" w14:textId="4AB58754" w:rsidR="007D0B9B" w:rsidRPr="00460BB2" w:rsidRDefault="007D0B9B" w:rsidP="00460BB2">
      <w:pPr>
        <w:pStyle w:val="Prrafodelista"/>
        <w:numPr>
          <w:ilvl w:val="0"/>
          <w:numId w:val="5"/>
        </w:numPr>
        <w:spacing w:after="0" w:line="240" w:lineRule="auto"/>
        <w:jc w:val="both"/>
        <w:rPr>
          <w:rFonts w:ascii="Tahoma" w:hAnsi="Tahoma" w:cs="Tahoma"/>
          <w:szCs w:val="24"/>
          <w:lang w:val="es-419"/>
        </w:rPr>
      </w:pPr>
      <w:r w:rsidRPr="00460BB2">
        <w:rPr>
          <w:rFonts w:ascii="Tahoma" w:hAnsi="Tahoma" w:cs="Tahoma"/>
          <w:szCs w:val="24"/>
          <w:lang w:val="es-419"/>
        </w:rPr>
        <w:t>Intereses Cesantías</w:t>
      </w:r>
      <w:r w:rsidRPr="00460BB2">
        <w:rPr>
          <w:rFonts w:ascii="Tahoma" w:hAnsi="Tahoma" w:cs="Tahoma"/>
          <w:szCs w:val="24"/>
          <w:lang w:val="es-419"/>
        </w:rPr>
        <w:tab/>
      </w:r>
      <w:r w:rsidRPr="00460BB2">
        <w:rPr>
          <w:rFonts w:ascii="Tahoma" w:hAnsi="Tahoma" w:cs="Tahoma"/>
          <w:szCs w:val="24"/>
          <w:lang w:val="es-419"/>
        </w:rPr>
        <w:tab/>
      </w:r>
      <w:r w:rsidR="00C511EC" w:rsidRPr="00460BB2">
        <w:rPr>
          <w:rFonts w:ascii="Tahoma" w:hAnsi="Tahoma" w:cs="Tahoma"/>
          <w:szCs w:val="24"/>
        </w:rPr>
        <w:t>$      343.029</w:t>
      </w:r>
    </w:p>
    <w:p w14:paraId="59571E70" w14:textId="0FA31915" w:rsidR="00234B02" w:rsidRPr="00460BB2" w:rsidRDefault="00234B02" w:rsidP="00460BB2">
      <w:pPr>
        <w:pStyle w:val="Prrafodelista"/>
        <w:numPr>
          <w:ilvl w:val="0"/>
          <w:numId w:val="5"/>
        </w:numPr>
        <w:spacing w:after="0" w:line="240" w:lineRule="auto"/>
        <w:jc w:val="both"/>
        <w:rPr>
          <w:rFonts w:ascii="Tahoma" w:hAnsi="Tahoma" w:cs="Tahoma"/>
          <w:szCs w:val="24"/>
          <w:lang w:val="es-419"/>
        </w:rPr>
      </w:pPr>
      <w:r w:rsidRPr="00460BB2">
        <w:rPr>
          <w:rFonts w:ascii="Tahoma" w:hAnsi="Tahoma" w:cs="Tahoma"/>
          <w:szCs w:val="24"/>
          <w:lang w:val="es-419"/>
        </w:rPr>
        <w:t>Prima de vacaciones</w:t>
      </w:r>
      <w:r w:rsidRPr="00460BB2">
        <w:rPr>
          <w:rFonts w:ascii="Tahoma" w:hAnsi="Tahoma" w:cs="Tahoma"/>
          <w:szCs w:val="24"/>
          <w:lang w:val="es-419"/>
        </w:rPr>
        <w:tab/>
      </w:r>
      <w:r w:rsidR="00460BB2">
        <w:rPr>
          <w:rFonts w:ascii="Tahoma" w:hAnsi="Tahoma" w:cs="Tahoma"/>
          <w:szCs w:val="24"/>
          <w:lang w:val="es-419"/>
        </w:rPr>
        <w:tab/>
      </w:r>
      <w:r w:rsidRPr="00460BB2">
        <w:rPr>
          <w:rFonts w:ascii="Tahoma" w:hAnsi="Tahoma" w:cs="Tahoma"/>
          <w:szCs w:val="24"/>
        </w:rPr>
        <w:t xml:space="preserve">$  </w:t>
      </w:r>
      <w:r w:rsidR="002E50B8" w:rsidRPr="00460BB2">
        <w:rPr>
          <w:rFonts w:ascii="Tahoma" w:hAnsi="Tahoma" w:cs="Tahoma"/>
          <w:szCs w:val="24"/>
        </w:rPr>
        <w:t xml:space="preserve"> </w:t>
      </w:r>
      <w:r w:rsidRPr="00460BB2">
        <w:rPr>
          <w:rFonts w:ascii="Tahoma" w:hAnsi="Tahoma" w:cs="Tahoma"/>
          <w:szCs w:val="24"/>
        </w:rPr>
        <w:t>5.007.349</w:t>
      </w:r>
    </w:p>
    <w:p w14:paraId="4C271B78" w14:textId="7A4E2276" w:rsidR="00163D3F" w:rsidRPr="00460BB2" w:rsidRDefault="00163D3F" w:rsidP="00460BB2">
      <w:pPr>
        <w:pStyle w:val="Prrafodelista"/>
        <w:numPr>
          <w:ilvl w:val="0"/>
          <w:numId w:val="5"/>
        </w:numPr>
        <w:spacing w:after="0" w:line="240" w:lineRule="auto"/>
        <w:jc w:val="both"/>
        <w:rPr>
          <w:rFonts w:ascii="Tahoma" w:hAnsi="Tahoma" w:cs="Tahoma"/>
          <w:szCs w:val="24"/>
          <w:lang w:val="es-419"/>
        </w:rPr>
      </w:pPr>
      <w:r w:rsidRPr="00460BB2">
        <w:rPr>
          <w:rFonts w:ascii="Tahoma" w:hAnsi="Tahoma" w:cs="Tahoma"/>
          <w:szCs w:val="24"/>
          <w:lang w:val="es-419"/>
        </w:rPr>
        <w:t>Prima de navidad</w:t>
      </w:r>
      <w:r w:rsidRPr="00460BB2">
        <w:rPr>
          <w:rFonts w:ascii="Tahoma" w:hAnsi="Tahoma" w:cs="Tahoma"/>
          <w:szCs w:val="24"/>
          <w:lang w:val="es-419"/>
        </w:rPr>
        <w:tab/>
      </w:r>
      <w:r w:rsidRPr="00460BB2">
        <w:rPr>
          <w:rFonts w:ascii="Tahoma" w:hAnsi="Tahoma" w:cs="Tahoma"/>
          <w:szCs w:val="24"/>
          <w:lang w:val="es-419"/>
        </w:rPr>
        <w:tab/>
        <w:t xml:space="preserve">$  </w:t>
      </w:r>
      <w:r w:rsidR="002E50B8" w:rsidRPr="00460BB2">
        <w:rPr>
          <w:rFonts w:ascii="Tahoma" w:hAnsi="Tahoma" w:cs="Tahoma"/>
          <w:szCs w:val="24"/>
          <w:lang w:val="es-419"/>
        </w:rPr>
        <w:t xml:space="preserve"> </w:t>
      </w:r>
      <w:r w:rsidRPr="00460BB2">
        <w:rPr>
          <w:rFonts w:ascii="Tahoma" w:hAnsi="Tahoma" w:cs="Tahoma"/>
          <w:szCs w:val="24"/>
          <w:lang w:val="es-419"/>
        </w:rPr>
        <w:t>1.979.611</w:t>
      </w:r>
    </w:p>
    <w:p w14:paraId="7D0A46B2" w14:textId="228CF97D" w:rsidR="000A0F1B" w:rsidRPr="00460BB2" w:rsidRDefault="000A0F1B" w:rsidP="00460BB2">
      <w:pPr>
        <w:pStyle w:val="Prrafodelista"/>
        <w:numPr>
          <w:ilvl w:val="0"/>
          <w:numId w:val="5"/>
        </w:numPr>
        <w:spacing w:after="0" w:line="240" w:lineRule="auto"/>
        <w:jc w:val="both"/>
        <w:rPr>
          <w:rFonts w:ascii="Tahoma" w:hAnsi="Tahoma" w:cs="Tahoma"/>
          <w:szCs w:val="24"/>
          <w:lang w:val="es-419"/>
        </w:rPr>
      </w:pPr>
      <w:r w:rsidRPr="00460BB2">
        <w:rPr>
          <w:rFonts w:ascii="Tahoma" w:hAnsi="Tahoma" w:cs="Tahoma"/>
          <w:szCs w:val="24"/>
          <w:lang w:val="es-419"/>
        </w:rPr>
        <w:t>Cesantías</w:t>
      </w:r>
      <w:r w:rsidRPr="00460BB2">
        <w:rPr>
          <w:rFonts w:ascii="Tahoma" w:hAnsi="Tahoma" w:cs="Tahoma"/>
          <w:szCs w:val="24"/>
          <w:lang w:val="es-419"/>
        </w:rPr>
        <w:tab/>
      </w:r>
      <w:r w:rsidRPr="00460BB2">
        <w:rPr>
          <w:rFonts w:ascii="Tahoma" w:hAnsi="Tahoma" w:cs="Tahoma"/>
          <w:szCs w:val="24"/>
          <w:lang w:val="es-419"/>
        </w:rPr>
        <w:tab/>
      </w:r>
      <w:r w:rsidRPr="00460BB2">
        <w:rPr>
          <w:rFonts w:ascii="Tahoma" w:hAnsi="Tahoma" w:cs="Tahoma"/>
          <w:szCs w:val="24"/>
          <w:lang w:val="es-419"/>
        </w:rPr>
        <w:tab/>
      </w:r>
      <w:r w:rsidRPr="00460BB2">
        <w:rPr>
          <w:rFonts w:ascii="Tahoma" w:hAnsi="Tahoma" w:cs="Tahoma"/>
          <w:szCs w:val="24"/>
        </w:rPr>
        <w:t xml:space="preserve">$  </w:t>
      </w:r>
      <w:r w:rsidR="002E50B8" w:rsidRPr="00460BB2">
        <w:rPr>
          <w:rFonts w:ascii="Tahoma" w:hAnsi="Tahoma" w:cs="Tahoma"/>
          <w:szCs w:val="24"/>
        </w:rPr>
        <w:t xml:space="preserve"> </w:t>
      </w:r>
      <w:r w:rsidRPr="00460BB2">
        <w:rPr>
          <w:rFonts w:ascii="Tahoma" w:hAnsi="Tahoma" w:cs="Tahoma"/>
          <w:szCs w:val="24"/>
        </w:rPr>
        <w:t>1.361.014</w:t>
      </w:r>
    </w:p>
    <w:p w14:paraId="7F2A65C1" w14:textId="77777777" w:rsidR="007D0B9B" w:rsidRPr="00FE24FF" w:rsidRDefault="007D0B9B" w:rsidP="00FE24FF">
      <w:pPr>
        <w:spacing w:after="0"/>
        <w:ind w:firstLine="709"/>
        <w:jc w:val="both"/>
        <w:rPr>
          <w:rFonts w:ascii="Tahoma" w:hAnsi="Tahoma" w:cs="Tahoma"/>
          <w:sz w:val="24"/>
          <w:szCs w:val="24"/>
          <w:lang w:val="es-419"/>
        </w:rPr>
      </w:pPr>
    </w:p>
    <w:p w14:paraId="188EA197" w14:textId="75B456E2" w:rsidR="007D0B9B" w:rsidRPr="00FE24FF" w:rsidRDefault="007D0B9B" w:rsidP="00FE24FF">
      <w:pPr>
        <w:spacing w:after="0"/>
        <w:jc w:val="both"/>
        <w:rPr>
          <w:rFonts w:ascii="Tahoma" w:hAnsi="Tahoma" w:cs="Tahoma"/>
          <w:sz w:val="24"/>
          <w:szCs w:val="24"/>
          <w:lang w:val="es-419"/>
        </w:rPr>
      </w:pPr>
      <w:r w:rsidRPr="00FE24FF">
        <w:rPr>
          <w:rFonts w:ascii="Tahoma" w:hAnsi="Tahoma" w:cs="Tahoma"/>
          <w:b/>
          <w:bCs/>
          <w:sz w:val="24"/>
          <w:szCs w:val="24"/>
          <w:lang w:val="es-419"/>
        </w:rPr>
        <w:t xml:space="preserve">SEGUNDO: CONDENAR </w:t>
      </w:r>
      <w:r w:rsidRPr="00FE24FF">
        <w:rPr>
          <w:rFonts w:ascii="Tahoma" w:hAnsi="Tahoma" w:cs="Tahoma"/>
          <w:sz w:val="24"/>
          <w:szCs w:val="24"/>
          <w:lang w:val="es-419"/>
        </w:rPr>
        <w:t>en costas en esta instancia al MUNICIPIO DE PEREIRA, a favor de la parte demandante, las cuales se liquidarán por el juzgado de origen.</w:t>
      </w:r>
    </w:p>
    <w:p w14:paraId="32D9D6BA" w14:textId="77777777" w:rsidR="007D0B9B" w:rsidRPr="00FE24FF" w:rsidRDefault="007D0B9B" w:rsidP="00FE24FF">
      <w:pPr>
        <w:spacing w:after="0"/>
        <w:jc w:val="both"/>
        <w:rPr>
          <w:rFonts w:ascii="Tahoma" w:hAnsi="Tahoma" w:cs="Tahoma"/>
          <w:sz w:val="24"/>
          <w:szCs w:val="24"/>
          <w:lang w:val="es-419"/>
        </w:rPr>
      </w:pPr>
    </w:p>
    <w:p w14:paraId="6A0F723D" w14:textId="744BECF9" w:rsidR="007D0B9B" w:rsidRPr="00FE24FF" w:rsidRDefault="007D0B9B" w:rsidP="00FE24FF">
      <w:pPr>
        <w:spacing w:after="0"/>
        <w:jc w:val="both"/>
        <w:rPr>
          <w:rFonts w:ascii="Tahoma" w:hAnsi="Tahoma" w:cs="Tahoma"/>
          <w:sz w:val="24"/>
          <w:szCs w:val="24"/>
          <w:lang w:val="es-419"/>
        </w:rPr>
      </w:pPr>
      <w:r w:rsidRPr="00FE24FF">
        <w:rPr>
          <w:rFonts w:ascii="Tahoma" w:hAnsi="Tahoma" w:cs="Tahoma"/>
          <w:b/>
          <w:bCs/>
          <w:sz w:val="24"/>
          <w:szCs w:val="24"/>
          <w:lang w:val="es-419"/>
        </w:rPr>
        <w:t>TERCERO: CONFIRMAR</w:t>
      </w:r>
      <w:r w:rsidRPr="00FE24FF">
        <w:rPr>
          <w:rFonts w:ascii="Tahoma" w:hAnsi="Tahoma" w:cs="Tahoma"/>
          <w:sz w:val="24"/>
          <w:szCs w:val="24"/>
          <w:lang w:val="es-419"/>
        </w:rPr>
        <w:t xml:space="preserve"> en lo demás la sentencia recurrida.</w:t>
      </w:r>
    </w:p>
    <w:p w14:paraId="6D9E71BD" w14:textId="77777777" w:rsidR="007D0B9B" w:rsidRPr="00FE24FF" w:rsidRDefault="007D0B9B" w:rsidP="00FE24FF">
      <w:pPr>
        <w:spacing w:after="0"/>
        <w:jc w:val="both"/>
        <w:rPr>
          <w:rFonts w:ascii="Tahoma" w:hAnsi="Tahoma" w:cs="Tahoma"/>
          <w:sz w:val="24"/>
          <w:szCs w:val="24"/>
          <w:lang w:val="es-419"/>
        </w:rPr>
      </w:pPr>
    </w:p>
    <w:p w14:paraId="71BDFAA8" w14:textId="77777777" w:rsidR="007D0B9B" w:rsidRPr="00FE24FF" w:rsidRDefault="007D0B9B" w:rsidP="00FE24FF">
      <w:pPr>
        <w:widowControl w:val="0"/>
        <w:autoSpaceDE w:val="0"/>
        <w:autoSpaceDN w:val="0"/>
        <w:adjustRightInd w:val="0"/>
        <w:spacing w:after="0"/>
        <w:jc w:val="center"/>
        <w:rPr>
          <w:rFonts w:ascii="Tahoma" w:hAnsi="Tahoma" w:cs="Tahoma"/>
          <w:b/>
          <w:bCs/>
          <w:sz w:val="24"/>
          <w:szCs w:val="24"/>
        </w:rPr>
      </w:pPr>
      <w:r w:rsidRPr="00FE24FF">
        <w:rPr>
          <w:rFonts w:ascii="Tahoma" w:hAnsi="Tahoma" w:cs="Tahoma"/>
          <w:b/>
          <w:bCs/>
          <w:sz w:val="24"/>
          <w:szCs w:val="24"/>
        </w:rPr>
        <w:t>NOTIFÍQUESE Y CÚMPLASE</w:t>
      </w:r>
    </w:p>
    <w:p w14:paraId="2045FE09" w14:textId="0B1804EA" w:rsidR="007D0B9B" w:rsidRPr="00FE24FF" w:rsidRDefault="007D0B9B" w:rsidP="00FE24FF">
      <w:pPr>
        <w:spacing w:after="0"/>
        <w:rPr>
          <w:rFonts w:ascii="Tahoma" w:hAnsi="Tahoma" w:cs="Tahoma"/>
          <w:sz w:val="24"/>
          <w:szCs w:val="24"/>
        </w:rPr>
      </w:pPr>
    </w:p>
    <w:p w14:paraId="0C0D3F44" w14:textId="77777777" w:rsidR="00CD6D5B" w:rsidRPr="00FE24FF" w:rsidRDefault="00CD6D5B" w:rsidP="00FE24FF">
      <w:pPr>
        <w:spacing w:after="0"/>
        <w:rPr>
          <w:rFonts w:ascii="Tahoma" w:hAnsi="Tahoma" w:cs="Tahoma"/>
          <w:sz w:val="24"/>
          <w:szCs w:val="24"/>
        </w:rPr>
      </w:pPr>
    </w:p>
    <w:p w14:paraId="7F8DBF47" w14:textId="77777777" w:rsidR="00FE24FF" w:rsidRPr="00FE24FF" w:rsidRDefault="00FE24FF" w:rsidP="00FE24FF">
      <w:pPr>
        <w:widowControl w:val="0"/>
        <w:autoSpaceDE w:val="0"/>
        <w:autoSpaceDN w:val="0"/>
        <w:adjustRightInd w:val="0"/>
        <w:spacing w:after="0"/>
        <w:jc w:val="both"/>
        <w:rPr>
          <w:rFonts w:ascii="Tahoma" w:eastAsia="Times New Roman" w:hAnsi="Tahoma" w:cs="Tahoma"/>
          <w:sz w:val="24"/>
          <w:szCs w:val="24"/>
          <w:lang w:val="es-ES" w:eastAsia="es-ES"/>
        </w:rPr>
      </w:pPr>
      <w:r w:rsidRPr="00FE24FF">
        <w:rPr>
          <w:rFonts w:ascii="Tahoma" w:eastAsia="Times New Roman" w:hAnsi="Tahoma" w:cs="Tahoma"/>
          <w:sz w:val="24"/>
          <w:szCs w:val="24"/>
          <w:lang w:val="es-ES" w:eastAsia="es-ES"/>
        </w:rPr>
        <w:tab/>
        <w:t>La Magistrada ponente,</w:t>
      </w:r>
    </w:p>
    <w:p w14:paraId="7BEFFCA7" w14:textId="77777777" w:rsidR="00FE24FF" w:rsidRPr="00FE24FF" w:rsidRDefault="00FE24FF" w:rsidP="00FE24FF">
      <w:pPr>
        <w:spacing w:after="0"/>
        <w:rPr>
          <w:rFonts w:ascii="Tahoma" w:eastAsia="Times New Roman" w:hAnsi="Tahoma" w:cs="Tahoma"/>
          <w:sz w:val="24"/>
          <w:szCs w:val="24"/>
          <w:lang w:val="es-ES" w:eastAsia="es-ES"/>
        </w:rPr>
      </w:pPr>
    </w:p>
    <w:p w14:paraId="40BC883B" w14:textId="77777777" w:rsidR="00FE24FF" w:rsidRPr="00FE24FF" w:rsidRDefault="00FE24FF" w:rsidP="00FE24FF">
      <w:pPr>
        <w:spacing w:after="0"/>
        <w:rPr>
          <w:rFonts w:ascii="Tahoma" w:eastAsia="Times New Roman" w:hAnsi="Tahoma" w:cs="Tahoma"/>
          <w:sz w:val="24"/>
          <w:szCs w:val="24"/>
          <w:lang w:val="es-ES" w:eastAsia="es-ES"/>
        </w:rPr>
      </w:pPr>
    </w:p>
    <w:p w14:paraId="1BC31920" w14:textId="77777777" w:rsidR="00FE24FF" w:rsidRPr="00FE24FF" w:rsidRDefault="00FE24FF" w:rsidP="00FE24FF">
      <w:pPr>
        <w:spacing w:after="0"/>
        <w:rPr>
          <w:rFonts w:ascii="Tahoma" w:eastAsia="Times New Roman" w:hAnsi="Tahoma" w:cs="Tahoma"/>
          <w:sz w:val="24"/>
          <w:szCs w:val="24"/>
          <w:lang w:val="es-ES" w:eastAsia="es-ES"/>
        </w:rPr>
      </w:pPr>
    </w:p>
    <w:p w14:paraId="26A7A45D" w14:textId="77777777" w:rsidR="00FE24FF" w:rsidRPr="00FE24FF" w:rsidRDefault="00FE24FF" w:rsidP="00FE24FF">
      <w:pPr>
        <w:keepNext/>
        <w:spacing w:after="0"/>
        <w:jc w:val="center"/>
        <w:outlineLvl w:val="2"/>
        <w:rPr>
          <w:rFonts w:ascii="Tahoma" w:eastAsia="Times New Roman" w:hAnsi="Tahoma" w:cs="Tahoma"/>
          <w:b/>
          <w:bCs/>
          <w:sz w:val="24"/>
          <w:szCs w:val="24"/>
          <w:lang w:val="es-ES" w:eastAsia="es-ES"/>
        </w:rPr>
      </w:pPr>
      <w:r w:rsidRPr="00FE24FF">
        <w:rPr>
          <w:rFonts w:ascii="Tahoma" w:eastAsia="Times New Roman" w:hAnsi="Tahoma" w:cs="Tahoma"/>
          <w:b/>
          <w:bCs/>
          <w:sz w:val="24"/>
          <w:szCs w:val="24"/>
          <w:lang w:val="es-ES" w:eastAsia="es-ES"/>
        </w:rPr>
        <w:t>ANA LUCÍA CAICEDO CALDERÓN</w:t>
      </w:r>
    </w:p>
    <w:p w14:paraId="08593F0F" w14:textId="77777777" w:rsidR="00FE24FF" w:rsidRPr="00FE24FF" w:rsidRDefault="00FE24FF" w:rsidP="00FE24FF">
      <w:pPr>
        <w:spacing w:after="0"/>
        <w:rPr>
          <w:rFonts w:ascii="Tahoma" w:eastAsia="Times New Roman" w:hAnsi="Tahoma" w:cs="Tahoma"/>
          <w:sz w:val="24"/>
          <w:szCs w:val="24"/>
          <w:lang w:val="es-ES" w:eastAsia="es-ES"/>
        </w:rPr>
      </w:pPr>
    </w:p>
    <w:p w14:paraId="62D4C98F" w14:textId="77777777" w:rsidR="00FE24FF" w:rsidRPr="00FE24FF" w:rsidRDefault="00FE24FF" w:rsidP="00FE24FF">
      <w:pPr>
        <w:spacing w:after="0"/>
        <w:ind w:firstLine="708"/>
        <w:rPr>
          <w:rFonts w:ascii="Tahoma" w:eastAsia="Times New Roman" w:hAnsi="Tahoma" w:cs="Tahoma"/>
          <w:sz w:val="24"/>
          <w:szCs w:val="24"/>
          <w:lang w:val="es-ES" w:eastAsia="es-ES"/>
        </w:rPr>
      </w:pPr>
      <w:bookmarkStart w:id="4" w:name="_Hlk62478330"/>
      <w:r w:rsidRPr="00FE24FF">
        <w:rPr>
          <w:rFonts w:ascii="Tahoma" w:eastAsia="Times New Roman" w:hAnsi="Tahoma" w:cs="Tahoma"/>
          <w:sz w:val="24"/>
          <w:szCs w:val="24"/>
          <w:lang w:val="es-ES" w:eastAsia="es-ES"/>
        </w:rPr>
        <w:t>La Magistrada y el Magistrado,</w:t>
      </w:r>
    </w:p>
    <w:p w14:paraId="18456C1C" w14:textId="77777777" w:rsidR="00FE24FF" w:rsidRPr="00FE24FF" w:rsidRDefault="00FE24FF" w:rsidP="00FE24FF">
      <w:pPr>
        <w:spacing w:after="0"/>
        <w:rPr>
          <w:rFonts w:ascii="Tahoma" w:eastAsia="Times New Roman" w:hAnsi="Tahoma" w:cs="Tahoma"/>
          <w:sz w:val="24"/>
          <w:szCs w:val="24"/>
          <w:lang w:val="es-ES" w:eastAsia="es-ES"/>
        </w:rPr>
      </w:pPr>
    </w:p>
    <w:p w14:paraId="3A513CFF" w14:textId="77777777" w:rsidR="00FE24FF" w:rsidRPr="00FE24FF" w:rsidRDefault="00FE24FF" w:rsidP="00FE24FF">
      <w:pPr>
        <w:spacing w:after="0"/>
        <w:rPr>
          <w:rFonts w:ascii="Tahoma" w:eastAsia="Times New Roman" w:hAnsi="Tahoma" w:cs="Tahoma"/>
          <w:sz w:val="24"/>
          <w:szCs w:val="24"/>
          <w:lang w:val="es-ES" w:eastAsia="es-ES"/>
        </w:rPr>
      </w:pPr>
    </w:p>
    <w:p w14:paraId="599DDFC5" w14:textId="77777777" w:rsidR="00FE24FF" w:rsidRPr="00FE24FF" w:rsidRDefault="00FE24FF" w:rsidP="00FE24FF">
      <w:pPr>
        <w:spacing w:after="0"/>
        <w:rPr>
          <w:rFonts w:ascii="Tahoma" w:eastAsia="Times New Roman" w:hAnsi="Tahoma" w:cs="Tahoma"/>
          <w:sz w:val="24"/>
          <w:szCs w:val="24"/>
          <w:lang w:val="es-ES" w:eastAsia="es-ES"/>
        </w:rPr>
      </w:pPr>
    </w:p>
    <w:p w14:paraId="189E804E" w14:textId="09B14ED5" w:rsidR="00FE24FF" w:rsidRPr="00FE24FF" w:rsidRDefault="00FE24FF" w:rsidP="00FE24FF">
      <w:pPr>
        <w:spacing w:after="0"/>
        <w:jc w:val="both"/>
        <w:rPr>
          <w:rFonts w:ascii="Tahoma" w:eastAsia="Times New Roman" w:hAnsi="Tahoma" w:cs="Tahoma"/>
          <w:sz w:val="24"/>
          <w:szCs w:val="24"/>
          <w:lang w:val="es-ES" w:eastAsia="es-ES"/>
        </w:rPr>
      </w:pPr>
      <w:r w:rsidRPr="00FE24FF">
        <w:rPr>
          <w:rFonts w:ascii="Tahoma" w:eastAsia="Times New Roman" w:hAnsi="Tahoma" w:cs="Tahoma"/>
          <w:b/>
          <w:bCs/>
          <w:sz w:val="24"/>
          <w:szCs w:val="24"/>
          <w:lang w:val="es-ES" w:eastAsia="es-ES"/>
        </w:rPr>
        <w:t>OLGA LUCÍA HOYOS SEPÚLVEDA</w:t>
      </w:r>
      <w:r w:rsidRPr="00FE24FF">
        <w:rPr>
          <w:rFonts w:ascii="Tahoma" w:eastAsia="Times New Roman" w:hAnsi="Tahoma" w:cs="Tahoma"/>
          <w:b/>
          <w:bCs/>
          <w:sz w:val="24"/>
          <w:szCs w:val="24"/>
          <w:lang w:val="es-ES" w:eastAsia="es-ES"/>
        </w:rPr>
        <w:tab/>
      </w:r>
      <w:r w:rsidRPr="00FE24FF">
        <w:rPr>
          <w:rFonts w:ascii="Tahoma" w:eastAsia="Times New Roman" w:hAnsi="Tahoma" w:cs="Tahoma"/>
          <w:b/>
          <w:bCs/>
          <w:sz w:val="24"/>
          <w:szCs w:val="24"/>
          <w:lang w:val="es-ES" w:eastAsia="es-ES"/>
        </w:rPr>
        <w:tab/>
      </w:r>
      <w:r>
        <w:rPr>
          <w:rFonts w:ascii="Tahoma" w:eastAsia="Times New Roman" w:hAnsi="Tahoma" w:cs="Tahoma"/>
          <w:b/>
          <w:bCs/>
          <w:sz w:val="24"/>
          <w:szCs w:val="24"/>
          <w:lang w:val="es-ES" w:eastAsia="es-ES"/>
        </w:rPr>
        <w:t>JULIO CÉSAR SALAZAR MU</w:t>
      </w:r>
      <w:bookmarkEnd w:id="4"/>
      <w:r>
        <w:rPr>
          <w:rFonts w:ascii="Tahoma" w:eastAsia="Times New Roman" w:hAnsi="Tahoma" w:cs="Tahoma"/>
          <w:b/>
          <w:bCs/>
          <w:sz w:val="24"/>
          <w:szCs w:val="24"/>
          <w:lang w:val="es-ES" w:eastAsia="es-ES"/>
        </w:rPr>
        <w:t>ÑOZ</w:t>
      </w:r>
    </w:p>
    <w:p w14:paraId="73CCFD50" w14:textId="7DAA4E59" w:rsidR="00855495" w:rsidRDefault="00FE24FF" w:rsidP="00FE24FF">
      <w:pPr>
        <w:widowControl w:val="0"/>
        <w:autoSpaceDE w:val="0"/>
        <w:autoSpaceDN w:val="0"/>
        <w:adjustRightInd w:val="0"/>
        <w:spacing w:after="0"/>
        <w:rPr>
          <w:rFonts w:ascii="Tahoma" w:hAnsi="Tahoma" w:cs="Tahoma"/>
          <w:sz w:val="24"/>
          <w:szCs w:val="24"/>
          <w:lang w:val="es-ES_tradnl"/>
        </w:rPr>
      </w:pPr>
      <w:r>
        <w:rPr>
          <w:rFonts w:ascii="Tahoma" w:hAnsi="Tahoma" w:cs="Tahoma"/>
          <w:sz w:val="24"/>
          <w:szCs w:val="24"/>
          <w:lang w:val="es-ES_tradnl"/>
        </w:rPr>
        <w:tab/>
      </w:r>
      <w:r>
        <w:rPr>
          <w:rFonts w:ascii="Tahoma" w:hAnsi="Tahoma" w:cs="Tahoma"/>
          <w:sz w:val="24"/>
          <w:szCs w:val="24"/>
          <w:lang w:val="es-ES_tradnl"/>
        </w:rPr>
        <w:tab/>
      </w:r>
      <w:r>
        <w:rPr>
          <w:rFonts w:ascii="Tahoma" w:hAnsi="Tahoma" w:cs="Tahoma"/>
          <w:sz w:val="24"/>
          <w:szCs w:val="24"/>
          <w:lang w:val="es-ES_tradnl"/>
        </w:rPr>
        <w:tab/>
      </w:r>
      <w:r>
        <w:rPr>
          <w:rFonts w:ascii="Tahoma" w:hAnsi="Tahoma" w:cs="Tahoma"/>
          <w:sz w:val="24"/>
          <w:szCs w:val="24"/>
          <w:lang w:val="es-ES_tradnl"/>
        </w:rPr>
        <w:tab/>
      </w:r>
      <w:r>
        <w:rPr>
          <w:rFonts w:ascii="Tahoma" w:hAnsi="Tahoma" w:cs="Tahoma"/>
          <w:sz w:val="24"/>
          <w:szCs w:val="24"/>
          <w:lang w:val="es-ES_tradnl"/>
        </w:rPr>
        <w:tab/>
      </w:r>
      <w:r>
        <w:rPr>
          <w:rFonts w:ascii="Tahoma" w:hAnsi="Tahoma" w:cs="Tahoma"/>
          <w:sz w:val="24"/>
          <w:szCs w:val="24"/>
          <w:lang w:val="es-ES_tradnl"/>
        </w:rPr>
        <w:tab/>
      </w:r>
      <w:r>
        <w:rPr>
          <w:rFonts w:ascii="Tahoma" w:hAnsi="Tahoma" w:cs="Tahoma"/>
          <w:sz w:val="24"/>
          <w:szCs w:val="24"/>
          <w:lang w:val="es-ES_tradnl"/>
        </w:rPr>
        <w:tab/>
        <w:t>Salva voto</w:t>
      </w:r>
    </w:p>
    <w:p w14:paraId="202CBB71" w14:textId="6F1FA3CE" w:rsidR="00A61C64" w:rsidRDefault="00A61C64">
      <w:pPr>
        <w:spacing w:after="160" w:line="259" w:lineRule="auto"/>
        <w:rPr>
          <w:rFonts w:ascii="Tahoma" w:hAnsi="Tahoma" w:cs="Tahoma"/>
          <w:sz w:val="24"/>
          <w:szCs w:val="24"/>
          <w:lang w:val="es-ES_tradnl"/>
        </w:rPr>
      </w:pPr>
      <w:r>
        <w:rPr>
          <w:rFonts w:ascii="Tahoma" w:hAnsi="Tahoma" w:cs="Tahoma"/>
          <w:sz w:val="24"/>
          <w:szCs w:val="24"/>
          <w:lang w:val="es-ES_tradnl"/>
        </w:rPr>
        <w:br w:type="page"/>
      </w:r>
    </w:p>
    <w:p w14:paraId="56E188BA" w14:textId="77777777" w:rsidR="00A61C64" w:rsidRPr="00A61C64" w:rsidRDefault="00A61C64" w:rsidP="00A61C64">
      <w:pPr>
        <w:spacing w:after="0" w:line="240" w:lineRule="auto"/>
        <w:rPr>
          <w:rFonts w:ascii="Arial" w:hAnsi="Arial" w:cs="Arial"/>
          <w:sz w:val="18"/>
          <w:szCs w:val="18"/>
        </w:rPr>
      </w:pPr>
    </w:p>
    <w:p w14:paraId="25473890" w14:textId="77777777" w:rsidR="00A61C64" w:rsidRPr="00A61C64" w:rsidRDefault="00A61C64" w:rsidP="00A61C64">
      <w:pPr>
        <w:autoSpaceDE w:val="0"/>
        <w:autoSpaceDN w:val="0"/>
        <w:adjustRightInd w:val="0"/>
        <w:spacing w:after="0" w:line="240" w:lineRule="auto"/>
        <w:jc w:val="both"/>
        <w:rPr>
          <w:rFonts w:ascii="Arial" w:eastAsia="Arial" w:hAnsi="Arial" w:cs="Arial"/>
          <w:spacing w:val="2"/>
          <w:sz w:val="20"/>
          <w:szCs w:val="20"/>
          <w:lang w:val="es-ES"/>
        </w:rPr>
      </w:pPr>
      <w:r w:rsidRPr="00A61C64">
        <w:rPr>
          <w:rFonts w:ascii="Arial" w:eastAsia="Times New Roman" w:hAnsi="Arial" w:cs="Arial"/>
          <w:spacing w:val="2"/>
          <w:sz w:val="20"/>
          <w:szCs w:val="20"/>
          <w:lang w:val="es-ES" w:eastAsia="es-ES"/>
        </w:rPr>
        <w:t>Radicación Nro.:</w:t>
      </w:r>
      <w:r w:rsidRPr="00A61C64">
        <w:rPr>
          <w:rFonts w:ascii="Arial" w:eastAsia="Times New Roman" w:hAnsi="Arial" w:cs="Arial"/>
          <w:spacing w:val="2"/>
          <w:sz w:val="20"/>
          <w:szCs w:val="20"/>
          <w:lang w:val="es-ES" w:eastAsia="es-ES"/>
        </w:rPr>
        <w:tab/>
      </w:r>
      <w:r w:rsidRPr="00A61C64">
        <w:rPr>
          <w:rFonts w:ascii="Arial" w:hAnsi="Arial" w:cs="Arial"/>
          <w:color w:val="000000"/>
          <w:sz w:val="20"/>
          <w:szCs w:val="20"/>
          <w:lang w:eastAsia="es-ES"/>
        </w:rPr>
        <w:t>66001310500520180055201</w:t>
      </w:r>
      <w:bookmarkStart w:id="5" w:name="_GoBack"/>
      <w:bookmarkEnd w:id="5"/>
    </w:p>
    <w:p w14:paraId="3851C2DB" w14:textId="77777777" w:rsidR="00A61C64" w:rsidRPr="00A61C64" w:rsidRDefault="00A61C64" w:rsidP="00A61C64">
      <w:pPr>
        <w:autoSpaceDE w:val="0"/>
        <w:autoSpaceDN w:val="0"/>
        <w:adjustRightInd w:val="0"/>
        <w:spacing w:after="0" w:line="240" w:lineRule="auto"/>
        <w:jc w:val="both"/>
        <w:rPr>
          <w:rFonts w:ascii="Arial" w:eastAsia="Arial" w:hAnsi="Arial" w:cs="Arial"/>
          <w:spacing w:val="2"/>
          <w:sz w:val="20"/>
          <w:szCs w:val="20"/>
          <w:lang w:val="es-ES" w:eastAsia="es-ES"/>
        </w:rPr>
      </w:pPr>
      <w:r w:rsidRPr="00A61C64">
        <w:rPr>
          <w:rFonts w:ascii="Arial" w:eastAsia="Arial" w:hAnsi="Arial" w:cs="Arial"/>
          <w:spacing w:val="2"/>
          <w:sz w:val="20"/>
          <w:szCs w:val="20"/>
          <w:lang w:val="es-ES" w:eastAsia="es-ES"/>
        </w:rPr>
        <w:t>Proceso:</w:t>
      </w:r>
      <w:r w:rsidRPr="00A61C64">
        <w:rPr>
          <w:rFonts w:ascii="Arial" w:eastAsia="Times New Roman" w:hAnsi="Arial" w:cs="Arial"/>
          <w:spacing w:val="2"/>
          <w:sz w:val="20"/>
          <w:szCs w:val="20"/>
          <w:lang w:val="es-ES" w:eastAsia="es-ES"/>
        </w:rPr>
        <w:tab/>
      </w:r>
      <w:r w:rsidRPr="00A61C64">
        <w:rPr>
          <w:rFonts w:ascii="Arial" w:eastAsia="Times New Roman" w:hAnsi="Arial" w:cs="Arial"/>
          <w:spacing w:val="2"/>
          <w:sz w:val="20"/>
          <w:szCs w:val="20"/>
          <w:lang w:val="es-ES" w:eastAsia="es-ES"/>
        </w:rPr>
        <w:tab/>
      </w:r>
      <w:r w:rsidRPr="00A61C64">
        <w:rPr>
          <w:rFonts w:ascii="Arial" w:eastAsia="Arial" w:hAnsi="Arial" w:cs="Arial"/>
          <w:spacing w:val="2"/>
          <w:sz w:val="20"/>
          <w:szCs w:val="20"/>
          <w:lang w:val="es-ES" w:eastAsia="es-ES"/>
        </w:rPr>
        <w:t>Ordinario Laboral</w:t>
      </w:r>
    </w:p>
    <w:p w14:paraId="33AD1D88" w14:textId="77777777" w:rsidR="00A61C64" w:rsidRPr="00A61C64" w:rsidRDefault="00A61C64" w:rsidP="00A61C64">
      <w:pPr>
        <w:autoSpaceDE w:val="0"/>
        <w:autoSpaceDN w:val="0"/>
        <w:adjustRightInd w:val="0"/>
        <w:spacing w:after="0" w:line="240" w:lineRule="auto"/>
        <w:jc w:val="both"/>
        <w:rPr>
          <w:rFonts w:ascii="Arial" w:eastAsia="Arial" w:hAnsi="Arial" w:cs="Arial"/>
          <w:spacing w:val="2"/>
          <w:sz w:val="20"/>
          <w:szCs w:val="20"/>
          <w:lang w:val="es-ES" w:eastAsia="es-ES"/>
        </w:rPr>
      </w:pPr>
      <w:r w:rsidRPr="00A61C64">
        <w:rPr>
          <w:rFonts w:ascii="Arial" w:eastAsia="Arial" w:hAnsi="Arial" w:cs="Arial"/>
          <w:spacing w:val="2"/>
          <w:sz w:val="20"/>
          <w:szCs w:val="20"/>
          <w:lang w:val="es-ES" w:eastAsia="es-ES"/>
        </w:rPr>
        <w:t>Demandante:</w:t>
      </w:r>
      <w:r w:rsidRPr="00A61C64">
        <w:rPr>
          <w:rFonts w:ascii="Arial" w:eastAsia="Arial" w:hAnsi="Arial" w:cs="Arial"/>
          <w:spacing w:val="2"/>
          <w:sz w:val="20"/>
          <w:szCs w:val="20"/>
          <w:lang w:val="es-ES" w:eastAsia="es-ES"/>
        </w:rPr>
        <w:tab/>
      </w:r>
      <w:r w:rsidRPr="00A61C64">
        <w:rPr>
          <w:rFonts w:ascii="Arial" w:eastAsia="Arial" w:hAnsi="Arial" w:cs="Arial"/>
          <w:spacing w:val="2"/>
          <w:sz w:val="20"/>
          <w:szCs w:val="20"/>
          <w:lang w:val="es-ES" w:eastAsia="es-ES"/>
        </w:rPr>
        <w:tab/>
      </w:r>
      <w:r w:rsidRPr="00A61C64">
        <w:rPr>
          <w:rFonts w:ascii="Arial" w:hAnsi="Arial" w:cs="Arial"/>
          <w:color w:val="000000"/>
          <w:sz w:val="20"/>
          <w:szCs w:val="20"/>
          <w:lang w:val="es-ES" w:eastAsia="es-ES"/>
        </w:rPr>
        <w:t>Andrés Toscano Salgado</w:t>
      </w:r>
      <w:r w:rsidRPr="00A61C64">
        <w:rPr>
          <w:rFonts w:ascii="Arial" w:eastAsia="Times New Roman" w:hAnsi="Arial" w:cs="Arial"/>
          <w:spacing w:val="2"/>
          <w:sz w:val="20"/>
          <w:szCs w:val="20"/>
          <w:lang w:val="es-ES" w:eastAsia="es-ES"/>
        </w:rPr>
        <w:tab/>
      </w:r>
      <w:r w:rsidRPr="00A61C64">
        <w:rPr>
          <w:rFonts w:ascii="Arial" w:eastAsia="Times New Roman" w:hAnsi="Arial" w:cs="Arial"/>
          <w:spacing w:val="2"/>
          <w:sz w:val="20"/>
          <w:szCs w:val="20"/>
          <w:lang w:val="es-ES" w:eastAsia="es-ES"/>
        </w:rPr>
        <w:tab/>
      </w:r>
      <w:r w:rsidRPr="00A61C64">
        <w:rPr>
          <w:rFonts w:ascii="Arial" w:eastAsia="Arial" w:hAnsi="Arial" w:cs="Arial"/>
          <w:spacing w:val="2"/>
          <w:sz w:val="20"/>
          <w:szCs w:val="20"/>
          <w:lang w:val="es-ES" w:eastAsia="es-ES"/>
        </w:rPr>
        <w:t xml:space="preserve"> </w:t>
      </w:r>
    </w:p>
    <w:p w14:paraId="1352B94F" w14:textId="77777777" w:rsidR="00A61C64" w:rsidRPr="00A61C64" w:rsidRDefault="00A61C64" w:rsidP="00A61C64">
      <w:pPr>
        <w:autoSpaceDE w:val="0"/>
        <w:autoSpaceDN w:val="0"/>
        <w:adjustRightInd w:val="0"/>
        <w:spacing w:after="0" w:line="240" w:lineRule="auto"/>
        <w:jc w:val="both"/>
        <w:rPr>
          <w:rFonts w:ascii="Arial" w:eastAsia="Arial" w:hAnsi="Arial" w:cs="Arial"/>
          <w:spacing w:val="2"/>
          <w:sz w:val="20"/>
          <w:szCs w:val="20"/>
          <w:lang w:val="es-ES" w:eastAsia="es-ES"/>
        </w:rPr>
      </w:pPr>
      <w:r w:rsidRPr="00A61C64">
        <w:rPr>
          <w:rFonts w:ascii="Arial" w:eastAsia="Arial" w:hAnsi="Arial" w:cs="Arial"/>
          <w:spacing w:val="2"/>
          <w:sz w:val="20"/>
          <w:szCs w:val="20"/>
          <w:lang w:val="es-ES" w:eastAsia="es-ES"/>
        </w:rPr>
        <w:t>Demandados:</w:t>
      </w:r>
      <w:r w:rsidRPr="00A61C64">
        <w:rPr>
          <w:rFonts w:ascii="Arial" w:eastAsia="Arial" w:hAnsi="Arial" w:cs="Arial"/>
          <w:spacing w:val="2"/>
          <w:sz w:val="20"/>
          <w:szCs w:val="20"/>
          <w:lang w:val="es-ES" w:eastAsia="es-ES"/>
        </w:rPr>
        <w:tab/>
      </w:r>
      <w:r w:rsidRPr="00A61C64">
        <w:rPr>
          <w:rFonts w:ascii="Arial" w:eastAsia="Arial" w:hAnsi="Arial" w:cs="Arial"/>
          <w:spacing w:val="2"/>
          <w:sz w:val="20"/>
          <w:szCs w:val="20"/>
          <w:lang w:val="es-ES" w:eastAsia="es-ES"/>
        </w:rPr>
        <w:tab/>
      </w:r>
      <w:r w:rsidRPr="00A61C64">
        <w:rPr>
          <w:rFonts w:ascii="Arial" w:eastAsia="Arial" w:hAnsi="Arial" w:cs="Arial"/>
          <w:spacing w:val="2"/>
          <w:sz w:val="20"/>
          <w:szCs w:val="20"/>
          <w:lang w:eastAsia="es-ES"/>
        </w:rPr>
        <w:t xml:space="preserve">Municipio de Pereira </w:t>
      </w:r>
    </w:p>
    <w:p w14:paraId="679BC970" w14:textId="77777777" w:rsidR="00A61C64" w:rsidRPr="00A61C64" w:rsidRDefault="00A61C64" w:rsidP="00A61C64">
      <w:pPr>
        <w:spacing w:after="0" w:line="240" w:lineRule="auto"/>
        <w:jc w:val="both"/>
        <w:rPr>
          <w:rFonts w:ascii="Arial" w:eastAsia="Arial" w:hAnsi="Arial" w:cs="Arial"/>
          <w:sz w:val="18"/>
          <w:szCs w:val="18"/>
          <w:lang w:val="es-ES_tradnl" w:eastAsia="es-ES"/>
        </w:rPr>
      </w:pPr>
      <w:r w:rsidRPr="00A61C64">
        <w:rPr>
          <w:rFonts w:ascii="Arial" w:eastAsia="Arial" w:hAnsi="Arial" w:cs="Arial"/>
          <w:sz w:val="20"/>
          <w:szCs w:val="20"/>
          <w:lang w:val="es-ES" w:eastAsia="es-ES"/>
        </w:rPr>
        <w:t>Tema:</w:t>
      </w:r>
      <w:r w:rsidRPr="00A61C64">
        <w:rPr>
          <w:rFonts w:ascii="Arial" w:eastAsia="Arial" w:hAnsi="Arial" w:cs="Arial"/>
          <w:sz w:val="20"/>
          <w:szCs w:val="20"/>
          <w:lang w:val="es-ES" w:eastAsia="es-ES"/>
        </w:rPr>
        <w:tab/>
      </w:r>
      <w:r w:rsidRPr="00A61C64">
        <w:rPr>
          <w:rFonts w:ascii="Arial" w:eastAsia="Arial" w:hAnsi="Arial" w:cs="Arial"/>
          <w:sz w:val="20"/>
          <w:szCs w:val="20"/>
          <w:lang w:val="es-ES" w:eastAsia="es-ES"/>
        </w:rPr>
        <w:tab/>
      </w:r>
      <w:r w:rsidRPr="00A61C64">
        <w:rPr>
          <w:rFonts w:ascii="Arial" w:eastAsia="Arial" w:hAnsi="Arial" w:cs="Arial"/>
          <w:sz w:val="20"/>
          <w:szCs w:val="20"/>
          <w:lang w:val="es-ES" w:eastAsia="es-ES"/>
        </w:rPr>
        <w:tab/>
        <w:t>Sindicato mayoritario</w:t>
      </w:r>
    </w:p>
    <w:p w14:paraId="5E8BC14D" w14:textId="77777777" w:rsidR="00A61C64" w:rsidRPr="00A61C64" w:rsidRDefault="00A61C64" w:rsidP="00A61C64">
      <w:pPr>
        <w:keepNext/>
        <w:spacing w:after="0" w:line="240" w:lineRule="auto"/>
        <w:jc w:val="both"/>
        <w:outlineLvl w:val="2"/>
        <w:rPr>
          <w:rFonts w:ascii="Arial" w:eastAsia="Times New Roman" w:hAnsi="Arial" w:cs="Arial"/>
          <w:b/>
          <w:sz w:val="24"/>
          <w:szCs w:val="24"/>
          <w:lang w:val="es-ES_tradnl" w:eastAsia="es-ES"/>
        </w:rPr>
      </w:pPr>
    </w:p>
    <w:p w14:paraId="32838B3A" w14:textId="77777777" w:rsidR="00A61C64" w:rsidRPr="00A61C64" w:rsidRDefault="00A61C64" w:rsidP="00A61C64">
      <w:pPr>
        <w:keepNext/>
        <w:spacing w:after="0" w:line="240" w:lineRule="auto"/>
        <w:jc w:val="both"/>
        <w:outlineLvl w:val="2"/>
        <w:rPr>
          <w:rFonts w:ascii="Arial" w:eastAsia="Times New Roman" w:hAnsi="Arial" w:cs="Arial"/>
          <w:b/>
          <w:sz w:val="24"/>
          <w:szCs w:val="24"/>
          <w:lang w:val="es-ES_tradnl" w:eastAsia="es-ES"/>
        </w:rPr>
      </w:pPr>
    </w:p>
    <w:p w14:paraId="7B810B41" w14:textId="77777777" w:rsidR="00A61C64" w:rsidRPr="00A61C64" w:rsidRDefault="00A61C64" w:rsidP="00A61C64">
      <w:pPr>
        <w:keepNext/>
        <w:spacing w:after="0" w:line="240" w:lineRule="auto"/>
        <w:jc w:val="both"/>
        <w:outlineLvl w:val="2"/>
        <w:rPr>
          <w:rFonts w:ascii="Arial" w:eastAsia="Times New Roman" w:hAnsi="Arial" w:cs="Arial"/>
          <w:b/>
          <w:sz w:val="24"/>
          <w:szCs w:val="24"/>
          <w:lang w:val="es-ES_tradnl" w:eastAsia="es-ES"/>
        </w:rPr>
      </w:pPr>
    </w:p>
    <w:p w14:paraId="2099BEFE" w14:textId="77777777" w:rsidR="00A61C64" w:rsidRPr="00A61C64" w:rsidRDefault="00A61C64" w:rsidP="00A61C64">
      <w:pPr>
        <w:keepNext/>
        <w:spacing w:after="0"/>
        <w:jc w:val="center"/>
        <w:outlineLvl w:val="2"/>
        <w:rPr>
          <w:rFonts w:ascii="Arial" w:eastAsia="Times New Roman" w:hAnsi="Arial" w:cs="Arial"/>
          <w:b/>
          <w:sz w:val="24"/>
          <w:szCs w:val="24"/>
          <w:lang w:val="es-ES_tradnl" w:eastAsia="es-ES"/>
        </w:rPr>
      </w:pPr>
      <w:r w:rsidRPr="00A61C64">
        <w:rPr>
          <w:rFonts w:ascii="Arial" w:eastAsia="Times New Roman" w:hAnsi="Arial" w:cs="Arial"/>
          <w:b/>
          <w:sz w:val="24"/>
          <w:szCs w:val="24"/>
          <w:lang w:val="es-ES_tradnl" w:eastAsia="es-ES"/>
        </w:rPr>
        <w:t>TRIBUNAL SUPERIOR DEL DISTRITO JUDICIAL</w:t>
      </w:r>
    </w:p>
    <w:p w14:paraId="4540CBD9" w14:textId="77777777" w:rsidR="00A61C64" w:rsidRPr="00A61C64" w:rsidRDefault="00A61C64" w:rsidP="00A61C64">
      <w:pPr>
        <w:spacing w:after="0"/>
        <w:jc w:val="center"/>
        <w:rPr>
          <w:rFonts w:ascii="Arial" w:hAnsi="Arial" w:cs="Arial"/>
          <w:b/>
          <w:sz w:val="24"/>
          <w:szCs w:val="24"/>
        </w:rPr>
      </w:pPr>
    </w:p>
    <w:p w14:paraId="61D918CD" w14:textId="77777777" w:rsidR="00A61C64" w:rsidRPr="00A61C64" w:rsidRDefault="00A61C64" w:rsidP="00A61C64">
      <w:pPr>
        <w:spacing w:after="0"/>
        <w:jc w:val="center"/>
        <w:rPr>
          <w:rFonts w:ascii="Arial" w:hAnsi="Arial" w:cs="Arial"/>
          <w:b/>
          <w:sz w:val="24"/>
          <w:szCs w:val="24"/>
        </w:rPr>
      </w:pPr>
      <w:r w:rsidRPr="00A61C64">
        <w:rPr>
          <w:rFonts w:ascii="Arial" w:hAnsi="Arial" w:cs="Arial"/>
          <w:b/>
          <w:sz w:val="24"/>
          <w:szCs w:val="24"/>
        </w:rPr>
        <w:t>SALA LABORAL</w:t>
      </w:r>
    </w:p>
    <w:p w14:paraId="60994990" w14:textId="77777777" w:rsidR="00A61C64" w:rsidRPr="00A61C64" w:rsidRDefault="00A61C64" w:rsidP="00A61C64">
      <w:pPr>
        <w:spacing w:after="0"/>
        <w:jc w:val="center"/>
        <w:rPr>
          <w:rFonts w:ascii="Arial" w:eastAsia="Times New Roman" w:hAnsi="Arial" w:cs="Arial"/>
          <w:b/>
          <w:sz w:val="24"/>
          <w:szCs w:val="24"/>
          <w:lang w:val="es-ES_tradnl" w:eastAsia="es-ES"/>
        </w:rPr>
      </w:pPr>
    </w:p>
    <w:p w14:paraId="73A7F206" w14:textId="77777777" w:rsidR="00A61C64" w:rsidRPr="00A61C64" w:rsidRDefault="00A61C64" w:rsidP="00A61C64">
      <w:pPr>
        <w:spacing w:after="0"/>
        <w:jc w:val="center"/>
        <w:rPr>
          <w:rFonts w:ascii="Arial" w:eastAsia="Times New Roman" w:hAnsi="Arial" w:cs="Arial"/>
          <w:b/>
          <w:sz w:val="24"/>
          <w:szCs w:val="24"/>
          <w:lang w:val="es-ES_tradnl" w:eastAsia="es-ES"/>
        </w:rPr>
      </w:pPr>
      <w:r w:rsidRPr="00A61C64">
        <w:rPr>
          <w:rFonts w:ascii="Arial" w:eastAsia="Times New Roman" w:hAnsi="Arial" w:cs="Arial"/>
          <w:b/>
          <w:sz w:val="24"/>
          <w:szCs w:val="24"/>
          <w:lang w:val="es-ES_tradnl" w:eastAsia="es-ES"/>
        </w:rPr>
        <w:t xml:space="preserve">MAGISTRADO: JULIO CÉSAR SALAZAR MUÑOZ </w:t>
      </w:r>
    </w:p>
    <w:p w14:paraId="0CFCD2C8" w14:textId="77777777" w:rsidR="00A61C64" w:rsidRPr="00A61C64" w:rsidRDefault="00A61C64" w:rsidP="00A61C64">
      <w:pPr>
        <w:spacing w:after="0"/>
        <w:jc w:val="center"/>
        <w:rPr>
          <w:rFonts w:ascii="Arial" w:eastAsia="Times New Roman" w:hAnsi="Arial" w:cs="Arial"/>
          <w:b/>
          <w:sz w:val="24"/>
          <w:szCs w:val="24"/>
          <w:lang w:val="es-ES_tradnl" w:eastAsia="es-ES"/>
        </w:rPr>
      </w:pPr>
    </w:p>
    <w:p w14:paraId="5A2F0D35" w14:textId="77777777" w:rsidR="00A61C64" w:rsidRPr="00A61C64" w:rsidRDefault="00A61C64" w:rsidP="00A61C64">
      <w:pPr>
        <w:spacing w:after="0"/>
        <w:jc w:val="center"/>
        <w:rPr>
          <w:rFonts w:ascii="Arial" w:eastAsia="Times New Roman" w:hAnsi="Arial" w:cs="Arial"/>
          <w:bCs/>
          <w:sz w:val="24"/>
          <w:szCs w:val="24"/>
          <w:lang w:val="es-ES" w:eastAsia="es-ES"/>
        </w:rPr>
      </w:pPr>
      <w:r w:rsidRPr="00A61C64">
        <w:rPr>
          <w:rFonts w:ascii="Arial" w:eastAsia="Times New Roman" w:hAnsi="Arial" w:cs="Arial"/>
          <w:bCs/>
          <w:sz w:val="24"/>
          <w:szCs w:val="24"/>
          <w:lang w:val="es-ES" w:eastAsia="es-ES"/>
        </w:rPr>
        <w:t>6 de abril de 2021</w:t>
      </w:r>
    </w:p>
    <w:p w14:paraId="5A1AA031" w14:textId="77777777" w:rsidR="00A61C64" w:rsidRPr="00A61C64" w:rsidRDefault="00A61C64" w:rsidP="00A61C64">
      <w:pPr>
        <w:spacing w:after="0"/>
        <w:jc w:val="center"/>
        <w:rPr>
          <w:rFonts w:ascii="Arial" w:eastAsia="Times New Roman" w:hAnsi="Arial" w:cs="Arial"/>
          <w:b/>
          <w:sz w:val="24"/>
          <w:szCs w:val="24"/>
          <w:lang w:val="es-ES_tradnl" w:eastAsia="es-ES"/>
        </w:rPr>
      </w:pPr>
    </w:p>
    <w:p w14:paraId="4A804DE5" w14:textId="77777777" w:rsidR="00A61C64" w:rsidRPr="00A61C64" w:rsidRDefault="00A61C64" w:rsidP="00A61C64">
      <w:pPr>
        <w:spacing w:after="0"/>
        <w:jc w:val="center"/>
        <w:rPr>
          <w:rFonts w:ascii="Arial" w:eastAsia="Times New Roman" w:hAnsi="Arial" w:cs="Arial"/>
          <w:b/>
          <w:sz w:val="24"/>
          <w:szCs w:val="24"/>
          <w:u w:val="single"/>
          <w:lang w:val="es-ES_tradnl" w:eastAsia="es-ES"/>
        </w:rPr>
      </w:pPr>
      <w:r w:rsidRPr="00A61C64">
        <w:rPr>
          <w:rFonts w:ascii="Arial" w:eastAsia="Times New Roman" w:hAnsi="Arial" w:cs="Arial"/>
          <w:b/>
          <w:sz w:val="24"/>
          <w:szCs w:val="24"/>
          <w:u w:val="single"/>
          <w:lang w:val="es-ES_tradnl" w:eastAsia="es-ES"/>
        </w:rPr>
        <w:t>SALVAMENTO PARCIAL DE VOTO</w:t>
      </w:r>
    </w:p>
    <w:p w14:paraId="373918B8" w14:textId="77777777" w:rsidR="00A61C64" w:rsidRPr="00A61C64" w:rsidRDefault="00A61C64" w:rsidP="00A61C64">
      <w:pPr>
        <w:suppressAutoHyphens/>
        <w:spacing w:after="0"/>
        <w:jc w:val="both"/>
        <w:rPr>
          <w:rFonts w:ascii="Arial" w:eastAsia="Times New Roman" w:hAnsi="Arial" w:cs="Arial"/>
          <w:sz w:val="24"/>
          <w:szCs w:val="24"/>
          <w:lang w:val="es-ES_tradnl" w:eastAsia="es-ES"/>
        </w:rPr>
      </w:pPr>
    </w:p>
    <w:p w14:paraId="24760C1C" w14:textId="77777777" w:rsidR="00A61C64" w:rsidRPr="00A61C64" w:rsidRDefault="00A61C64" w:rsidP="00A61C64">
      <w:pPr>
        <w:suppressAutoHyphens/>
        <w:spacing w:after="0"/>
        <w:jc w:val="both"/>
        <w:rPr>
          <w:rFonts w:ascii="Arial" w:eastAsia="Times New Roman" w:hAnsi="Arial" w:cs="Arial"/>
          <w:sz w:val="24"/>
          <w:szCs w:val="24"/>
          <w:lang w:val="es-ES" w:eastAsia="es-ES"/>
        </w:rPr>
      </w:pPr>
    </w:p>
    <w:p w14:paraId="5FBB49AA" w14:textId="77777777" w:rsidR="00A61C64" w:rsidRPr="00A61C64" w:rsidRDefault="00A61C64" w:rsidP="00A61C64">
      <w:pPr>
        <w:suppressAutoHyphens/>
        <w:spacing w:after="0"/>
        <w:jc w:val="both"/>
        <w:rPr>
          <w:rFonts w:ascii="Arial" w:eastAsia="Times New Roman" w:hAnsi="Arial" w:cs="Arial"/>
          <w:sz w:val="24"/>
          <w:szCs w:val="24"/>
          <w:lang w:val="es-ES" w:eastAsia="es-ES"/>
        </w:rPr>
      </w:pPr>
      <w:bookmarkStart w:id="6" w:name="_Hlk71709940"/>
      <w:r w:rsidRPr="00A61C64">
        <w:rPr>
          <w:rFonts w:ascii="Arial" w:eastAsia="Times New Roman" w:hAnsi="Arial" w:cs="Arial"/>
          <w:sz w:val="24"/>
          <w:szCs w:val="24"/>
          <w:lang w:val="es-ES" w:eastAsia="es-ES"/>
        </w:rPr>
        <w:t>Para claridad es importante saber que, como ponente original de este asunto, mi proyecto proponía negar el reconocimiento de los derechos convencionales reclamados. Como quiera que los demás integrantes tienen un criterio diferente al respecto y constituyen mayoría, me corresponde salvar mi voto, para lo cual, sobre el asunto en concreto propuse la siguiente argumentación y decisión:</w:t>
      </w:r>
    </w:p>
    <w:bookmarkEnd w:id="6"/>
    <w:p w14:paraId="2F05E124" w14:textId="77777777" w:rsidR="00A61C64" w:rsidRPr="00A61C64" w:rsidRDefault="00A61C64" w:rsidP="00A61C64">
      <w:pPr>
        <w:suppressAutoHyphens/>
        <w:spacing w:after="0"/>
        <w:jc w:val="both"/>
        <w:rPr>
          <w:rFonts w:ascii="Arial" w:eastAsia="Times New Roman" w:hAnsi="Arial" w:cs="Arial"/>
          <w:sz w:val="24"/>
          <w:szCs w:val="24"/>
          <w:lang w:val="es-ES" w:eastAsia="es-ES"/>
        </w:rPr>
      </w:pPr>
    </w:p>
    <w:p w14:paraId="0F9AE884" w14:textId="77777777" w:rsidR="00A61C64" w:rsidRPr="00A61C64" w:rsidRDefault="00A61C64" w:rsidP="00A61C64">
      <w:pPr>
        <w:spacing w:after="0" w:line="240" w:lineRule="auto"/>
        <w:ind w:left="426" w:right="420"/>
        <w:jc w:val="both"/>
        <w:textAlignment w:val="baseline"/>
        <w:rPr>
          <w:rFonts w:ascii="Arial" w:eastAsia="Times New Roman" w:hAnsi="Arial" w:cs="Arial"/>
          <w:szCs w:val="24"/>
          <w:lang w:eastAsia="es-CO"/>
        </w:rPr>
      </w:pPr>
      <w:r w:rsidRPr="00A61C64">
        <w:rPr>
          <w:rFonts w:ascii="Arial" w:hAnsi="Arial" w:cs="Arial"/>
          <w:b/>
          <w:bCs/>
          <w:szCs w:val="24"/>
          <w:lang w:val="es-ES" w:eastAsia="es-CO"/>
        </w:rPr>
        <w:t>“EXTENSIÓN DE LA CONVENCIÓN COLECTIVA DE TRABAJO A TERCEROS</w:t>
      </w:r>
      <w:r w:rsidRPr="00A61C64">
        <w:rPr>
          <w:rFonts w:ascii="Arial" w:hAnsi="Arial" w:cs="Arial"/>
          <w:szCs w:val="24"/>
          <w:lang w:eastAsia="es-CO"/>
        </w:rPr>
        <w:t> </w:t>
      </w:r>
      <w:r w:rsidRPr="00A61C64">
        <w:rPr>
          <w:rFonts w:ascii="Arial" w:eastAsia="Times New Roman" w:hAnsi="Arial" w:cs="Arial"/>
          <w:szCs w:val="24"/>
          <w:lang w:eastAsia="es-CO"/>
        </w:rPr>
        <w:t> </w:t>
      </w:r>
    </w:p>
    <w:p w14:paraId="44D6B98A" w14:textId="77777777" w:rsidR="00A61C64" w:rsidRPr="00A61C64" w:rsidRDefault="00A61C64" w:rsidP="00A61C64">
      <w:pPr>
        <w:spacing w:after="0" w:line="240" w:lineRule="auto"/>
        <w:ind w:left="426" w:right="420"/>
        <w:jc w:val="both"/>
        <w:textAlignment w:val="baseline"/>
        <w:rPr>
          <w:rFonts w:ascii="Arial" w:eastAsia="Times New Roman" w:hAnsi="Arial" w:cs="Arial"/>
          <w:szCs w:val="24"/>
          <w:lang w:eastAsia="es-CO"/>
        </w:rPr>
      </w:pPr>
      <w:r w:rsidRPr="00A61C64">
        <w:rPr>
          <w:rFonts w:ascii="Arial" w:hAnsi="Arial" w:cs="Arial"/>
          <w:szCs w:val="24"/>
          <w:lang w:eastAsia="es-CO"/>
        </w:rPr>
        <w:t> </w:t>
      </w:r>
      <w:r w:rsidRPr="00A61C64">
        <w:rPr>
          <w:rFonts w:ascii="Arial" w:eastAsia="Times New Roman" w:hAnsi="Arial" w:cs="Arial"/>
          <w:szCs w:val="24"/>
          <w:lang w:eastAsia="es-CO"/>
        </w:rPr>
        <w:t> </w:t>
      </w:r>
    </w:p>
    <w:p w14:paraId="7C98B5B3" w14:textId="77777777" w:rsidR="00A61C64" w:rsidRPr="00A61C64" w:rsidRDefault="00A61C64" w:rsidP="00A61C64">
      <w:pPr>
        <w:spacing w:after="0" w:line="240" w:lineRule="auto"/>
        <w:ind w:left="426" w:right="420"/>
        <w:jc w:val="both"/>
        <w:textAlignment w:val="baseline"/>
        <w:rPr>
          <w:rFonts w:ascii="Arial" w:eastAsia="Times New Roman" w:hAnsi="Arial" w:cs="Arial"/>
          <w:szCs w:val="24"/>
          <w:lang w:eastAsia="es-CO"/>
        </w:rPr>
      </w:pPr>
      <w:r w:rsidRPr="00A61C64">
        <w:rPr>
          <w:rFonts w:ascii="Arial" w:hAnsi="Arial" w:cs="Arial"/>
          <w:szCs w:val="24"/>
          <w:lang w:val="es-ES" w:eastAsia="es-CO"/>
        </w:rPr>
        <w:t>Establece el artículo 471 del CST </w:t>
      </w:r>
      <w:r w:rsidRPr="00A61C64">
        <w:rPr>
          <w:rFonts w:ascii="Arial" w:hAnsi="Arial" w:cs="Arial"/>
          <w:i/>
          <w:iCs/>
          <w:szCs w:val="24"/>
          <w:lang w:val="es-ES" w:eastAsia="es-CO"/>
        </w:rPr>
        <w:t>“</w:t>
      </w:r>
      <w:r w:rsidRPr="00A61C64">
        <w:rPr>
          <w:rFonts w:ascii="Arial" w:hAnsi="Arial" w:cs="Arial"/>
          <w:b/>
          <w:bCs/>
          <w:i/>
          <w:iCs/>
          <w:szCs w:val="24"/>
          <w:lang w:val="es-ES" w:eastAsia="es-CO"/>
        </w:rPr>
        <w:t>Extensión a terceros. </w:t>
      </w:r>
      <w:r w:rsidRPr="00A61C64">
        <w:rPr>
          <w:rFonts w:ascii="Arial" w:hAnsi="Arial" w:cs="Arial"/>
          <w:i/>
          <w:iCs/>
          <w:szCs w:val="24"/>
          <w:lang w:val="es-ES" w:eastAsia="es-CO"/>
        </w:rPr>
        <w:t>Artículo modificado por el artículo 38 del Decreto 2351 de 1965. 1. Cuando en la convención colectiva sea parte un sindicato cuyos afiliados excedan de la tercera parte del total de los trabajadores de la empresa, las normas de la convención se extienden a todos los trabajadores de la misma, sean o no sindicalizados.”.</w:t>
      </w:r>
      <w:r w:rsidRPr="00A61C64">
        <w:rPr>
          <w:rFonts w:ascii="Arial" w:hAnsi="Arial" w:cs="Arial"/>
          <w:szCs w:val="24"/>
          <w:lang w:eastAsia="es-CO"/>
        </w:rPr>
        <w:t> </w:t>
      </w:r>
      <w:r w:rsidRPr="00A61C64">
        <w:rPr>
          <w:rFonts w:ascii="Arial" w:eastAsia="Times New Roman" w:hAnsi="Arial" w:cs="Arial"/>
          <w:szCs w:val="24"/>
          <w:lang w:eastAsia="es-CO"/>
        </w:rPr>
        <w:t> </w:t>
      </w:r>
    </w:p>
    <w:p w14:paraId="097F9AAD" w14:textId="77777777" w:rsidR="00A61C64" w:rsidRPr="00A61C64" w:rsidRDefault="00A61C64" w:rsidP="00A61C64">
      <w:pPr>
        <w:spacing w:after="0" w:line="240" w:lineRule="auto"/>
        <w:ind w:left="426" w:right="420"/>
        <w:jc w:val="both"/>
        <w:textAlignment w:val="baseline"/>
        <w:rPr>
          <w:rFonts w:ascii="Arial" w:eastAsia="Times New Roman" w:hAnsi="Arial" w:cs="Arial"/>
          <w:szCs w:val="24"/>
          <w:lang w:eastAsia="es-CO"/>
        </w:rPr>
      </w:pPr>
      <w:r w:rsidRPr="00A61C64">
        <w:rPr>
          <w:rFonts w:ascii="Arial" w:hAnsi="Arial" w:cs="Arial"/>
          <w:szCs w:val="24"/>
          <w:lang w:eastAsia="es-CO"/>
        </w:rPr>
        <w:t> </w:t>
      </w:r>
      <w:r w:rsidRPr="00A61C64">
        <w:rPr>
          <w:rFonts w:ascii="Arial" w:eastAsia="Times New Roman" w:hAnsi="Arial" w:cs="Arial"/>
          <w:szCs w:val="24"/>
          <w:lang w:eastAsia="es-CO"/>
        </w:rPr>
        <w:t> </w:t>
      </w:r>
    </w:p>
    <w:p w14:paraId="7F5DA20E" w14:textId="77777777" w:rsidR="00A61C64" w:rsidRPr="00A61C64" w:rsidRDefault="00A61C64" w:rsidP="00A61C64">
      <w:pPr>
        <w:spacing w:after="0" w:line="240" w:lineRule="auto"/>
        <w:ind w:left="426" w:right="420"/>
        <w:jc w:val="both"/>
        <w:textAlignment w:val="baseline"/>
        <w:rPr>
          <w:rFonts w:ascii="Arial" w:eastAsia="Times New Roman" w:hAnsi="Arial" w:cs="Arial"/>
          <w:szCs w:val="24"/>
          <w:lang w:eastAsia="es-CO"/>
        </w:rPr>
      </w:pPr>
      <w:r w:rsidRPr="00A61C64">
        <w:rPr>
          <w:rFonts w:ascii="Arial" w:hAnsi="Arial" w:cs="Arial"/>
          <w:szCs w:val="24"/>
          <w:lang w:val="es-ES" w:eastAsia="es-CO"/>
        </w:rPr>
        <w:t>La norma en su redacción señala que para que la convención se extienda a los trabajadores de la misma -estén o no sindicalizados- se requiere que el sindicato que la suscribe agrupe a más de la tercera parte </w:t>
      </w:r>
      <w:r w:rsidRPr="00A61C64">
        <w:rPr>
          <w:rFonts w:ascii="Arial" w:hAnsi="Arial" w:cs="Arial"/>
          <w:b/>
          <w:bCs/>
          <w:i/>
          <w:iCs/>
          <w:szCs w:val="24"/>
          <w:lang w:val="es-ES" w:eastAsia="es-CO"/>
        </w:rPr>
        <w:t>“del total de los trabajadores de la empresa.”.</w:t>
      </w:r>
      <w:r w:rsidRPr="00A61C64">
        <w:rPr>
          <w:rFonts w:ascii="Arial" w:hAnsi="Arial" w:cs="Arial"/>
          <w:szCs w:val="24"/>
          <w:lang w:eastAsia="es-CO"/>
        </w:rPr>
        <w:t> </w:t>
      </w:r>
      <w:r w:rsidRPr="00A61C64">
        <w:rPr>
          <w:rFonts w:ascii="Arial" w:eastAsia="Times New Roman" w:hAnsi="Arial" w:cs="Arial"/>
          <w:szCs w:val="24"/>
          <w:lang w:eastAsia="es-CO"/>
        </w:rPr>
        <w:t> </w:t>
      </w:r>
    </w:p>
    <w:p w14:paraId="461EF0AA" w14:textId="77777777" w:rsidR="00A61C64" w:rsidRPr="00A61C64" w:rsidRDefault="00A61C64" w:rsidP="00A61C64">
      <w:pPr>
        <w:spacing w:after="0" w:line="240" w:lineRule="auto"/>
        <w:ind w:left="426" w:right="420"/>
        <w:jc w:val="both"/>
        <w:textAlignment w:val="baseline"/>
        <w:rPr>
          <w:rFonts w:ascii="Arial" w:eastAsia="Times New Roman" w:hAnsi="Arial" w:cs="Arial"/>
          <w:szCs w:val="24"/>
          <w:lang w:eastAsia="es-CO"/>
        </w:rPr>
      </w:pPr>
      <w:r w:rsidRPr="00A61C64">
        <w:rPr>
          <w:rFonts w:ascii="Arial" w:hAnsi="Arial" w:cs="Arial"/>
          <w:szCs w:val="24"/>
          <w:lang w:eastAsia="es-CO"/>
        </w:rPr>
        <w:t> </w:t>
      </w:r>
      <w:r w:rsidRPr="00A61C64">
        <w:rPr>
          <w:rFonts w:ascii="Arial" w:eastAsia="Times New Roman" w:hAnsi="Arial" w:cs="Arial"/>
          <w:szCs w:val="24"/>
          <w:lang w:eastAsia="es-CO"/>
        </w:rPr>
        <w:t> </w:t>
      </w:r>
    </w:p>
    <w:p w14:paraId="2C039415" w14:textId="77777777" w:rsidR="00A61C64" w:rsidRPr="00A61C64" w:rsidRDefault="00A61C64" w:rsidP="00A61C64">
      <w:pPr>
        <w:spacing w:after="0" w:line="240" w:lineRule="auto"/>
        <w:ind w:left="426" w:right="420"/>
        <w:jc w:val="both"/>
        <w:textAlignment w:val="baseline"/>
        <w:rPr>
          <w:rFonts w:ascii="Arial" w:eastAsia="Times New Roman" w:hAnsi="Arial" w:cs="Arial"/>
          <w:szCs w:val="24"/>
          <w:lang w:eastAsia="es-CO"/>
        </w:rPr>
      </w:pPr>
      <w:r w:rsidRPr="00A61C64">
        <w:rPr>
          <w:rFonts w:ascii="Arial" w:hAnsi="Arial" w:cs="Arial"/>
          <w:szCs w:val="24"/>
          <w:lang w:val="es-ES" w:eastAsia="es-CO"/>
        </w:rPr>
        <w:t>De allí que, para determinar la posibilidad de extender los beneficios convencionales en los casos de entidades públicas, lo primero que se debe establecer es ¿A quiénes hace referencia la frase </w:t>
      </w:r>
      <w:r w:rsidRPr="00A61C64">
        <w:rPr>
          <w:rFonts w:ascii="Arial" w:hAnsi="Arial" w:cs="Arial"/>
          <w:b/>
          <w:bCs/>
          <w:i/>
          <w:iCs/>
          <w:szCs w:val="24"/>
          <w:lang w:val="es-ES" w:eastAsia="es-CO"/>
        </w:rPr>
        <w:t>“del total de los trabajadores de la empresa”</w:t>
      </w:r>
      <w:r w:rsidRPr="00A61C64">
        <w:rPr>
          <w:rFonts w:ascii="Arial" w:hAnsi="Arial" w:cs="Arial"/>
          <w:i/>
          <w:iCs/>
          <w:szCs w:val="24"/>
          <w:lang w:val="es-ES" w:eastAsia="es-CO"/>
        </w:rPr>
        <w:t>? </w:t>
      </w:r>
      <w:r w:rsidRPr="00A61C64">
        <w:rPr>
          <w:rFonts w:ascii="Arial" w:hAnsi="Arial" w:cs="Arial"/>
          <w:szCs w:val="24"/>
          <w:lang w:eastAsia="es-CO"/>
        </w:rPr>
        <w:t> </w:t>
      </w:r>
      <w:r w:rsidRPr="00A61C64">
        <w:rPr>
          <w:rFonts w:ascii="Arial" w:eastAsia="Times New Roman" w:hAnsi="Arial" w:cs="Arial"/>
          <w:szCs w:val="24"/>
          <w:lang w:eastAsia="es-CO"/>
        </w:rPr>
        <w:t> </w:t>
      </w:r>
    </w:p>
    <w:p w14:paraId="2054B9CE" w14:textId="77777777" w:rsidR="00A61C64" w:rsidRPr="00A61C64" w:rsidRDefault="00A61C64" w:rsidP="00A61C64">
      <w:pPr>
        <w:spacing w:after="0" w:line="240" w:lineRule="auto"/>
        <w:ind w:left="426" w:right="420"/>
        <w:jc w:val="both"/>
        <w:textAlignment w:val="baseline"/>
        <w:rPr>
          <w:rFonts w:ascii="Arial" w:eastAsia="Times New Roman" w:hAnsi="Arial" w:cs="Arial"/>
          <w:szCs w:val="24"/>
          <w:lang w:eastAsia="es-CO"/>
        </w:rPr>
      </w:pPr>
      <w:r w:rsidRPr="00A61C64">
        <w:rPr>
          <w:rFonts w:ascii="Arial" w:hAnsi="Arial" w:cs="Arial"/>
          <w:szCs w:val="24"/>
          <w:lang w:eastAsia="es-CO"/>
        </w:rPr>
        <w:t> </w:t>
      </w:r>
      <w:r w:rsidRPr="00A61C64">
        <w:rPr>
          <w:rFonts w:ascii="Arial" w:eastAsia="Times New Roman" w:hAnsi="Arial" w:cs="Arial"/>
          <w:szCs w:val="24"/>
          <w:lang w:eastAsia="es-CO"/>
        </w:rPr>
        <w:t> </w:t>
      </w:r>
    </w:p>
    <w:p w14:paraId="6D68D4F2" w14:textId="77777777" w:rsidR="00A61C64" w:rsidRPr="00A61C64" w:rsidRDefault="00A61C64" w:rsidP="00A61C64">
      <w:pPr>
        <w:spacing w:after="0" w:line="240" w:lineRule="auto"/>
        <w:ind w:left="426" w:right="420"/>
        <w:jc w:val="both"/>
        <w:textAlignment w:val="baseline"/>
        <w:rPr>
          <w:rFonts w:ascii="Arial" w:eastAsia="Times New Roman" w:hAnsi="Arial" w:cs="Arial"/>
          <w:szCs w:val="24"/>
          <w:lang w:eastAsia="es-CO"/>
        </w:rPr>
      </w:pPr>
      <w:r w:rsidRPr="00A61C64">
        <w:rPr>
          <w:rFonts w:ascii="Arial" w:hAnsi="Arial" w:cs="Arial"/>
          <w:szCs w:val="24"/>
          <w:lang w:val="es-ES" w:eastAsia="es-CO"/>
        </w:rPr>
        <w:t>En principio se podría pensar, por la palabra que allí se usa “trabajador”, que se refiere al número de “trabajadores oficiales”, sin embargo, una interpretación sistemática del código da cuenta de lo contrario.</w:t>
      </w:r>
      <w:r w:rsidRPr="00A61C64">
        <w:rPr>
          <w:rFonts w:ascii="Arial" w:hAnsi="Arial" w:cs="Arial"/>
          <w:szCs w:val="24"/>
          <w:lang w:eastAsia="es-CO"/>
        </w:rPr>
        <w:t> </w:t>
      </w:r>
      <w:r w:rsidRPr="00A61C64">
        <w:rPr>
          <w:rFonts w:ascii="Arial" w:eastAsia="Times New Roman" w:hAnsi="Arial" w:cs="Arial"/>
          <w:szCs w:val="24"/>
          <w:lang w:eastAsia="es-CO"/>
        </w:rPr>
        <w:t> </w:t>
      </w:r>
    </w:p>
    <w:p w14:paraId="69BE4232" w14:textId="77777777" w:rsidR="00A61C64" w:rsidRPr="00A61C64" w:rsidRDefault="00A61C64" w:rsidP="00A61C64">
      <w:pPr>
        <w:spacing w:after="0" w:line="240" w:lineRule="auto"/>
        <w:ind w:left="426" w:right="420"/>
        <w:jc w:val="both"/>
        <w:textAlignment w:val="baseline"/>
        <w:rPr>
          <w:rFonts w:ascii="Arial" w:eastAsia="Times New Roman" w:hAnsi="Arial" w:cs="Arial"/>
          <w:szCs w:val="24"/>
          <w:lang w:eastAsia="es-CO"/>
        </w:rPr>
      </w:pPr>
      <w:r w:rsidRPr="00A61C64">
        <w:rPr>
          <w:rFonts w:ascii="Arial" w:hAnsi="Arial" w:cs="Arial"/>
          <w:szCs w:val="24"/>
          <w:lang w:eastAsia="es-CO"/>
        </w:rPr>
        <w:t> </w:t>
      </w:r>
      <w:r w:rsidRPr="00A61C64">
        <w:rPr>
          <w:rFonts w:ascii="Arial" w:eastAsia="Times New Roman" w:hAnsi="Arial" w:cs="Arial"/>
          <w:szCs w:val="24"/>
          <w:lang w:eastAsia="es-CO"/>
        </w:rPr>
        <w:t> </w:t>
      </w:r>
    </w:p>
    <w:p w14:paraId="42FE62CA" w14:textId="77777777" w:rsidR="00A61C64" w:rsidRPr="00A61C64" w:rsidRDefault="00A61C64" w:rsidP="00A61C64">
      <w:pPr>
        <w:spacing w:after="0" w:line="240" w:lineRule="auto"/>
        <w:ind w:left="426" w:right="420"/>
        <w:jc w:val="both"/>
        <w:textAlignment w:val="baseline"/>
        <w:rPr>
          <w:rFonts w:ascii="Arial" w:eastAsia="Times New Roman" w:hAnsi="Arial" w:cs="Arial"/>
          <w:szCs w:val="24"/>
          <w:lang w:eastAsia="es-CO"/>
        </w:rPr>
      </w:pPr>
      <w:r w:rsidRPr="00A61C64">
        <w:rPr>
          <w:rFonts w:ascii="Arial" w:hAnsi="Arial" w:cs="Arial"/>
          <w:szCs w:val="24"/>
          <w:lang w:val="es-ES" w:eastAsia="es-CO"/>
        </w:rPr>
        <w:t>En efecto, cuando se acude al capítulo </w:t>
      </w:r>
      <w:r w:rsidRPr="00A61C64">
        <w:rPr>
          <w:rFonts w:ascii="Arial" w:hAnsi="Arial" w:cs="Arial"/>
          <w:szCs w:val="24"/>
          <w:lang w:eastAsia="es-CO"/>
        </w:rPr>
        <w:t>IX del título I de la segunda parte del CST que versa sobre el derecho de asociación sindical de los servidores públicos, el legislador deja ver que incluso la expresión “trabajador oficial” en el contexto del código, para efectos del derecho colectivo, es de carácter general e involucra a los empleados públicos. Empieza así ese capítulo: </w:t>
      </w:r>
      <w:r w:rsidRPr="00A61C64">
        <w:rPr>
          <w:rFonts w:ascii="Arial" w:eastAsia="Times New Roman" w:hAnsi="Arial" w:cs="Arial"/>
          <w:szCs w:val="24"/>
          <w:lang w:eastAsia="es-CO"/>
        </w:rPr>
        <w:t> </w:t>
      </w:r>
    </w:p>
    <w:p w14:paraId="3420A511" w14:textId="77777777" w:rsidR="00A61C64" w:rsidRPr="00A61C64" w:rsidRDefault="00A61C64" w:rsidP="00A61C64">
      <w:pPr>
        <w:spacing w:after="0" w:line="240" w:lineRule="auto"/>
        <w:ind w:left="426" w:right="420"/>
        <w:jc w:val="both"/>
        <w:textAlignment w:val="baseline"/>
        <w:rPr>
          <w:rFonts w:ascii="Arial" w:eastAsia="Times New Roman" w:hAnsi="Arial" w:cs="Arial"/>
          <w:szCs w:val="24"/>
          <w:lang w:eastAsia="es-CO"/>
        </w:rPr>
      </w:pPr>
      <w:r w:rsidRPr="00A61C64">
        <w:rPr>
          <w:rFonts w:ascii="Arial" w:hAnsi="Arial" w:cs="Arial"/>
          <w:szCs w:val="24"/>
          <w:lang w:eastAsia="es-CO"/>
        </w:rPr>
        <w:t> </w:t>
      </w:r>
      <w:r w:rsidRPr="00A61C64">
        <w:rPr>
          <w:rFonts w:ascii="Arial" w:eastAsia="Times New Roman" w:hAnsi="Arial" w:cs="Arial"/>
          <w:szCs w:val="24"/>
          <w:lang w:eastAsia="es-CO"/>
        </w:rPr>
        <w:t> </w:t>
      </w:r>
    </w:p>
    <w:p w14:paraId="6369542A" w14:textId="77777777" w:rsidR="00A61C64" w:rsidRPr="00A61C64" w:rsidRDefault="00A61C64" w:rsidP="00A61C64">
      <w:pPr>
        <w:spacing w:after="0" w:line="240" w:lineRule="auto"/>
        <w:ind w:left="709" w:right="703"/>
        <w:jc w:val="center"/>
        <w:textAlignment w:val="baseline"/>
        <w:rPr>
          <w:rFonts w:ascii="Arial" w:eastAsia="Times New Roman" w:hAnsi="Arial" w:cs="Arial"/>
          <w:szCs w:val="24"/>
          <w:lang w:eastAsia="es-CO"/>
        </w:rPr>
      </w:pPr>
      <w:r w:rsidRPr="00A61C64">
        <w:rPr>
          <w:rFonts w:ascii="Arial" w:hAnsi="Arial" w:cs="Arial"/>
          <w:b/>
          <w:bCs/>
          <w:i/>
          <w:iCs/>
          <w:szCs w:val="24"/>
          <w:lang w:eastAsia="es-CO"/>
        </w:rPr>
        <w:t>“CAPITULO IX.</w:t>
      </w:r>
      <w:r w:rsidRPr="00A61C64">
        <w:rPr>
          <w:rFonts w:ascii="Arial" w:hAnsi="Arial" w:cs="Arial"/>
          <w:szCs w:val="24"/>
          <w:lang w:eastAsia="es-CO"/>
        </w:rPr>
        <w:t> </w:t>
      </w:r>
      <w:r w:rsidRPr="00A61C64">
        <w:rPr>
          <w:rFonts w:ascii="Arial" w:eastAsia="Times New Roman" w:hAnsi="Arial" w:cs="Arial"/>
          <w:szCs w:val="24"/>
          <w:lang w:eastAsia="es-CO"/>
        </w:rPr>
        <w:t> </w:t>
      </w:r>
    </w:p>
    <w:p w14:paraId="5ACECB0A" w14:textId="77777777" w:rsidR="00A61C64" w:rsidRPr="00A61C64" w:rsidRDefault="00A61C64" w:rsidP="00A61C64">
      <w:pPr>
        <w:spacing w:after="0" w:line="240" w:lineRule="auto"/>
        <w:ind w:left="709" w:right="703"/>
        <w:jc w:val="center"/>
        <w:textAlignment w:val="baseline"/>
        <w:rPr>
          <w:rFonts w:ascii="Arial" w:eastAsia="Times New Roman" w:hAnsi="Arial" w:cs="Arial"/>
          <w:szCs w:val="24"/>
          <w:lang w:eastAsia="es-CO"/>
        </w:rPr>
      </w:pPr>
      <w:r w:rsidRPr="00A61C64">
        <w:rPr>
          <w:rFonts w:ascii="Arial" w:hAnsi="Arial" w:cs="Arial"/>
          <w:b/>
          <w:bCs/>
          <w:i/>
          <w:iCs/>
          <w:szCs w:val="24"/>
          <w:lang w:eastAsia="es-CO"/>
        </w:rPr>
        <w:t>TRABAJADORES OFICIALES.</w:t>
      </w:r>
      <w:r w:rsidRPr="00A61C64">
        <w:rPr>
          <w:rFonts w:ascii="Arial" w:hAnsi="Arial" w:cs="Arial"/>
          <w:szCs w:val="24"/>
          <w:lang w:eastAsia="es-CO"/>
        </w:rPr>
        <w:t> </w:t>
      </w:r>
      <w:r w:rsidRPr="00A61C64">
        <w:rPr>
          <w:rFonts w:ascii="Arial" w:eastAsia="Times New Roman" w:hAnsi="Arial" w:cs="Arial"/>
          <w:szCs w:val="24"/>
          <w:lang w:eastAsia="es-CO"/>
        </w:rPr>
        <w:t> </w:t>
      </w:r>
    </w:p>
    <w:p w14:paraId="4A501B2B" w14:textId="77777777" w:rsidR="00A61C64" w:rsidRPr="00A61C64" w:rsidRDefault="00A61C64" w:rsidP="00A61C64">
      <w:pPr>
        <w:spacing w:after="0" w:line="240" w:lineRule="auto"/>
        <w:ind w:left="709" w:right="703"/>
        <w:jc w:val="center"/>
        <w:textAlignment w:val="baseline"/>
        <w:rPr>
          <w:rFonts w:ascii="Arial" w:eastAsia="Times New Roman" w:hAnsi="Arial" w:cs="Arial"/>
          <w:szCs w:val="24"/>
          <w:lang w:eastAsia="es-CO"/>
        </w:rPr>
      </w:pPr>
      <w:r w:rsidRPr="00A61C64">
        <w:rPr>
          <w:rFonts w:ascii="Arial" w:hAnsi="Arial" w:cs="Arial"/>
          <w:szCs w:val="24"/>
          <w:lang w:eastAsia="es-CO"/>
        </w:rPr>
        <w:t> </w:t>
      </w:r>
      <w:r w:rsidRPr="00A61C64">
        <w:rPr>
          <w:rFonts w:ascii="Arial" w:eastAsia="Times New Roman" w:hAnsi="Arial" w:cs="Arial"/>
          <w:szCs w:val="24"/>
          <w:lang w:eastAsia="es-CO"/>
        </w:rPr>
        <w:t> </w:t>
      </w:r>
    </w:p>
    <w:p w14:paraId="7E2F26F8" w14:textId="77777777" w:rsidR="00A61C64" w:rsidRPr="00A61C64" w:rsidRDefault="00A61C64" w:rsidP="00A61C64">
      <w:pPr>
        <w:spacing w:after="0" w:line="240" w:lineRule="auto"/>
        <w:ind w:left="709" w:right="703"/>
        <w:jc w:val="both"/>
        <w:textAlignment w:val="baseline"/>
        <w:rPr>
          <w:rFonts w:ascii="Arial" w:eastAsia="Times New Roman" w:hAnsi="Arial" w:cs="Arial"/>
          <w:szCs w:val="24"/>
          <w:lang w:eastAsia="es-CO"/>
        </w:rPr>
      </w:pPr>
      <w:r w:rsidRPr="00A61C64">
        <w:rPr>
          <w:rFonts w:ascii="Arial" w:hAnsi="Arial" w:cs="Arial"/>
          <w:b/>
          <w:bCs/>
          <w:i/>
          <w:iCs/>
          <w:szCs w:val="24"/>
          <w:lang w:eastAsia="es-CO"/>
        </w:rPr>
        <w:lastRenderedPageBreak/>
        <w:t>ARTICULO 414. DERECHO DE ASOCIACION.</w:t>
      </w:r>
      <w:r w:rsidRPr="00A61C64">
        <w:rPr>
          <w:rFonts w:ascii="Arial" w:hAnsi="Arial" w:cs="Arial"/>
          <w:i/>
          <w:iCs/>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r w:rsidRPr="00A61C64">
        <w:rPr>
          <w:rFonts w:ascii="Arial" w:hAnsi="Arial" w:cs="Arial"/>
          <w:szCs w:val="24"/>
          <w:lang w:eastAsia="es-CO"/>
        </w:rPr>
        <w:t> </w:t>
      </w:r>
      <w:r w:rsidRPr="00A61C64">
        <w:rPr>
          <w:rFonts w:ascii="Arial" w:eastAsia="Times New Roman" w:hAnsi="Arial" w:cs="Arial"/>
          <w:szCs w:val="24"/>
          <w:lang w:eastAsia="es-CO"/>
        </w:rPr>
        <w:t> </w:t>
      </w:r>
    </w:p>
    <w:p w14:paraId="71F6FCF0" w14:textId="77777777" w:rsidR="00A61C64" w:rsidRPr="00A61C64" w:rsidRDefault="00A61C64" w:rsidP="00A61C64">
      <w:pPr>
        <w:spacing w:after="0" w:line="240" w:lineRule="auto"/>
        <w:ind w:left="426" w:right="420"/>
        <w:jc w:val="both"/>
        <w:textAlignment w:val="baseline"/>
        <w:rPr>
          <w:rFonts w:ascii="Times New Roman" w:hAnsi="Times New Roman"/>
          <w:szCs w:val="24"/>
          <w:lang w:val="es-ES" w:eastAsia="es-CO"/>
        </w:rPr>
      </w:pPr>
      <w:r w:rsidRPr="00A61C64">
        <w:rPr>
          <w:rFonts w:ascii="Arial" w:hAnsi="Arial" w:cs="Arial"/>
          <w:szCs w:val="24"/>
          <w:lang w:val="es-ES" w:eastAsia="es-CO"/>
        </w:rPr>
        <w:t> </w:t>
      </w:r>
      <w:r w:rsidRPr="00A61C64">
        <w:rPr>
          <w:rFonts w:ascii="Times New Roman" w:hAnsi="Times New Roman"/>
          <w:szCs w:val="24"/>
          <w:lang w:val="es-ES" w:eastAsia="es-CO"/>
        </w:rPr>
        <w:t> </w:t>
      </w:r>
    </w:p>
    <w:p w14:paraId="2B528557" w14:textId="77777777" w:rsidR="00A61C64" w:rsidRPr="00A61C64" w:rsidRDefault="00A61C64" w:rsidP="00A61C64">
      <w:pPr>
        <w:spacing w:after="0" w:line="240" w:lineRule="auto"/>
        <w:ind w:left="426" w:right="420"/>
        <w:jc w:val="both"/>
        <w:textAlignment w:val="baseline"/>
        <w:rPr>
          <w:rFonts w:ascii="Times New Roman" w:hAnsi="Times New Roman"/>
          <w:szCs w:val="24"/>
          <w:lang w:val="es-ES" w:eastAsia="es-CO"/>
        </w:rPr>
      </w:pPr>
      <w:r w:rsidRPr="00A61C64">
        <w:rPr>
          <w:rFonts w:ascii="Arial" w:hAnsi="Arial" w:cs="Arial"/>
          <w:szCs w:val="24"/>
          <w:lang w:val="es-ES" w:eastAsia="es-CO"/>
        </w:rPr>
        <w:t>En tal orden de ideas, claro es que la expresión “</w:t>
      </w:r>
      <w:r w:rsidRPr="00A61C64">
        <w:rPr>
          <w:rFonts w:ascii="Arial" w:hAnsi="Arial" w:cs="Arial"/>
          <w:b/>
          <w:szCs w:val="24"/>
          <w:lang w:val="es-ES" w:eastAsia="es-CO"/>
        </w:rPr>
        <w:t>del total de trabajadores de la empresa</w:t>
      </w:r>
      <w:r w:rsidRPr="00A61C64">
        <w:rPr>
          <w:rFonts w:ascii="Arial" w:hAnsi="Arial" w:cs="Arial"/>
          <w:szCs w:val="24"/>
          <w:lang w:val="es-ES" w:eastAsia="es-CO"/>
        </w:rPr>
        <w:t>.” utilizada en el artículo 471 del CST, hace referencia a la totalidad de los servidores públicos de la entidad. </w:t>
      </w:r>
      <w:r w:rsidRPr="00A61C64">
        <w:rPr>
          <w:rFonts w:ascii="Times New Roman" w:hAnsi="Times New Roman"/>
          <w:szCs w:val="24"/>
          <w:lang w:val="es-ES" w:eastAsia="es-CO"/>
        </w:rPr>
        <w:t> </w:t>
      </w:r>
    </w:p>
    <w:p w14:paraId="17D221B7" w14:textId="77777777" w:rsidR="00A61C64" w:rsidRPr="00A61C64" w:rsidRDefault="00A61C64" w:rsidP="00A61C64">
      <w:pPr>
        <w:spacing w:after="0" w:line="240" w:lineRule="auto"/>
        <w:ind w:left="426" w:right="420"/>
        <w:jc w:val="both"/>
        <w:textAlignment w:val="baseline"/>
        <w:rPr>
          <w:rFonts w:ascii="Times New Roman" w:hAnsi="Times New Roman"/>
          <w:szCs w:val="24"/>
          <w:lang w:val="es-ES" w:eastAsia="es-CO"/>
        </w:rPr>
      </w:pPr>
      <w:r w:rsidRPr="00A61C64">
        <w:rPr>
          <w:rFonts w:ascii="Arial" w:hAnsi="Arial" w:cs="Arial"/>
          <w:szCs w:val="24"/>
          <w:lang w:val="es-ES" w:eastAsia="es-CO"/>
        </w:rPr>
        <w:t> </w:t>
      </w:r>
      <w:r w:rsidRPr="00A61C64">
        <w:rPr>
          <w:rFonts w:ascii="Times New Roman" w:hAnsi="Times New Roman"/>
          <w:szCs w:val="24"/>
          <w:lang w:val="es-ES" w:eastAsia="es-CO"/>
        </w:rPr>
        <w:t> </w:t>
      </w:r>
    </w:p>
    <w:p w14:paraId="73642B6A" w14:textId="77777777" w:rsidR="00A61C64" w:rsidRPr="00A61C64" w:rsidRDefault="00A61C64" w:rsidP="00A61C64">
      <w:pPr>
        <w:spacing w:after="0" w:line="240" w:lineRule="auto"/>
        <w:ind w:left="426" w:right="420"/>
        <w:jc w:val="both"/>
        <w:textAlignment w:val="baseline"/>
        <w:rPr>
          <w:rFonts w:ascii="Times New Roman" w:hAnsi="Times New Roman"/>
          <w:szCs w:val="24"/>
          <w:lang w:val="es-ES" w:eastAsia="es-CO"/>
        </w:rPr>
      </w:pPr>
      <w:r w:rsidRPr="00A61C64">
        <w:rPr>
          <w:rFonts w:ascii="Arial" w:hAnsi="Arial" w:cs="Arial"/>
          <w:szCs w:val="24"/>
          <w:lang w:val="es-ES" w:eastAsia="es-CO"/>
        </w:rPr>
        <w:t>En tal contexto, para extender los beneficios convencionales a un trabajador oficial no sindicalizado, por cumplirse la proporción exigida en el artículo 471 del C.S.T., debe aparecer la prueba en el expediente del número total de servidores públicos de la entidad, así como también la del número de estos que pertenecen a la organización sindical, pues de paso, no puede olvidarse que de conformidad con el numeral 9 del artículo 414 del CST “Está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  </w:t>
      </w:r>
      <w:r w:rsidRPr="00A61C64">
        <w:rPr>
          <w:rFonts w:ascii="Times New Roman" w:hAnsi="Times New Roman"/>
          <w:szCs w:val="24"/>
          <w:lang w:val="es-ES" w:eastAsia="es-CO"/>
        </w:rPr>
        <w:t> </w:t>
      </w:r>
    </w:p>
    <w:p w14:paraId="64E27BB7" w14:textId="77777777" w:rsidR="00A61C64" w:rsidRPr="00A61C64" w:rsidRDefault="00A61C64" w:rsidP="00A61C64">
      <w:pPr>
        <w:spacing w:after="0"/>
        <w:jc w:val="both"/>
        <w:rPr>
          <w:rFonts w:ascii="Arial" w:eastAsia="Times New Roman" w:hAnsi="Arial" w:cs="Arial"/>
          <w:sz w:val="24"/>
          <w:szCs w:val="24"/>
          <w:lang w:val="es-ES" w:eastAsia="es-ES"/>
        </w:rPr>
      </w:pPr>
    </w:p>
    <w:p w14:paraId="5FB0FF35" w14:textId="77777777" w:rsidR="00A61C64" w:rsidRPr="00A61C64" w:rsidRDefault="00A61C64" w:rsidP="00A61C64">
      <w:pPr>
        <w:spacing w:after="0"/>
        <w:jc w:val="both"/>
        <w:rPr>
          <w:rFonts w:ascii="Arial" w:eastAsia="Times New Roman" w:hAnsi="Arial" w:cs="Arial"/>
          <w:sz w:val="24"/>
          <w:szCs w:val="24"/>
          <w:lang w:val="es-ES" w:eastAsia="es-ES"/>
        </w:rPr>
      </w:pPr>
      <w:r w:rsidRPr="00A61C64">
        <w:rPr>
          <w:rFonts w:ascii="Arial" w:eastAsia="Times New Roman" w:hAnsi="Arial" w:cs="Arial"/>
          <w:sz w:val="24"/>
          <w:szCs w:val="24"/>
          <w:lang w:val="es-ES" w:eastAsia="es-ES"/>
        </w:rPr>
        <w:t xml:space="preserve">Con tal argumentación, el caso concreto debió resolverse así: </w:t>
      </w:r>
    </w:p>
    <w:p w14:paraId="243B8B64" w14:textId="77777777" w:rsidR="00A61C64" w:rsidRPr="00A61C64" w:rsidRDefault="00A61C64" w:rsidP="00A61C64">
      <w:pPr>
        <w:spacing w:after="0"/>
        <w:jc w:val="both"/>
        <w:rPr>
          <w:rFonts w:ascii="Arial" w:eastAsia="Times New Roman" w:hAnsi="Arial" w:cs="Arial"/>
          <w:sz w:val="24"/>
          <w:szCs w:val="24"/>
          <w:lang w:val="es-ES" w:eastAsia="es-ES"/>
        </w:rPr>
      </w:pPr>
    </w:p>
    <w:p w14:paraId="1B5F4DD4"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r w:rsidRPr="00A61C64">
        <w:rPr>
          <w:rFonts w:ascii="Arial" w:hAnsi="Arial" w:cs="Arial"/>
          <w:szCs w:val="24"/>
          <w:lang w:val="es-ES" w:eastAsia="es-CO"/>
        </w:rPr>
        <w:t xml:space="preserve">“Por medio del Decreto N°313 de 17 de abril de 2017, el Alcalde del Municipio de Pereira en uso de sus atribuciones constitucionales y legales, decide conformar la Banda Sinfónica de Pereira, determinando que la misma debe estar integrada por un director, que ocupará un cargo de libre nombramiento y remoción, y cuarenta y ocho músicos, quienes de conformidad con lo establecido en la Ley 1161 de 2007 se vincularán mediante la suscripción de contratos de trabajo, acreditando la calidad de trabajadores oficiales. </w:t>
      </w:r>
    </w:p>
    <w:p w14:paraId="323970F8"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p>
    <w:p w14:paraId="60AFA159"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r w:rsidRPr="00A61C64">
        <w:rPr>
          <w:rFonts w:ascii="Arial" w:hAnsi="Arial" w:cs="Arial"/>
          <w:szCs w:val="24"/>
          <w:lang w:val="es-ES" w:eastAsia="es-CO"/>
        </w:rPr>
        <w:t xml:space="preserve">Posteriormente, después de crear los cuarenta y ocho cargos relacionados con anterioridad a través del Decreto 346 de 4 de mayo de 2017, el burgomaestre emitió el Decreto 376 de 15 de mayo de 2017 por medio del cual expide el manual de actividades, requisitos de formación académica y competencias de los trabajadores oficiales – músicos de la Banda Sinfónica del Municipio de Pereira. </w:t>
      </w:r>
    </w:p>
    <w:p w14:paraId="4CCDC992"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p>
    <w:p w14:paraId="0DBAB1A5"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r w:rsidRPr="00A61C64">
        <w:rPr>
          <w:rFonts w:ascii="Arial" w:hAnsi="Arial" w:cs="Arial"/>
          <w:szCs w:val="24"/>
          <w:lang w:val="es-ES" w:eastAsia="es-CO"/>
        </w:rPr>
        <w:t xml:space="preserve">Bajo ese marco jurídico, el Municipio de Pereira y el señor Andrés Toscano Salgado deciden celebrar contrato de trabajo a término indefinido el 16 de mayo de 2017 -fls.27 a 29-, quien, a partir de ese momento, al desempeñar el cargo de músico al servicio de la Banda Sinfónica en el trombón, empieza a ostentar la calidad de trabajador oficial del Municipio de Pereira. </w:t>
      </w:r>
    </w:p>
    <w:p w14:paraId="4E3DC4FB"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p>
    <w:p w14:paraId="32BABA4F"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r w:rsidRPr="00A61C64">
        <w:rPr>
          <w:rFonts w:ascii="Arial" w:hAnsi="Arial" w:cs="Arial"/>
          <w:szCs w:val="24"/>
          <w:lang w:val="es-ES" w:eastAsia="es-CO"/>
        </w:rPr>
        <w:t>Ahora bien, al acreditar esa calidad, aspira el accionante a que se le reconozcan los beneficios prestacionales consignados en las convenciones colectivas de trabajo suscritas entre el ente territorial y el sindicato de trabajadores oficiales del Municipio de Pereira -</w:t>
      </w:r>
      <w:proofErr w:type="spellStart"/>
      <w:r w:rsidRPr="00A61C64">
        <w:rPr>
          <w:rFonts w:ascii="Arial" w:hAnsi="Arial" w:cs="Arial"/>
          <w:szCs w:val="24"/>
          <w:lang w:val="es-ES" w:eastAsia="es-CO"/>
        </w:rPr>
        <w:t>Sintramunicipio</w:t>
      </w:r>
      <w:proofErr w:type="spellEnd"/>
      <w:r w:rsidRPr="00A61C64">
        <w:rPr>
          <w:rFonts w:ascii="Arial" w:hAnsi="Arial" w:cs="Arial"/>
          <w:szCs w:val="24"/>
          <w:lang w:val="es-ES" w:eastAsia="es-CO"/>
        </w:rPr>
        <w:t xml:space="preserve">-, al considerar que en este caso se dan los presupuestos establecidos en el artículo 471 del CST para que se le extiendan las prerrogativas allí contempladas, al agrupar esa organización sindical más de la tercera parte de los trabajadores del Municipio de Pereira. </w:t>
      </w:r>
    </w:p>
    <w:p w14:paraId="408A3C78"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p>
    <w:p w14:paraId="123EA448"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r w:rsidRPr="00A61C64">
        <w:rPr>
          <w:rFonts w:ascii="Arial" w:hAnsi="Arial" w:cs="Arial"/>
          <w:szCs w:val="24"/>
          <w:lang w:val="es-ES" w:eastAsia="es-CO"/>
        </w:rPr>
        <w:t xml:space="preserve">En ese sentido, obra a folio 38 del expediente certificación emitida por la Directora Administrativa de Talento Humano de la Secretaría de Gestión Administrativa de la Alcaldía de Pereira, en el que informa que durante las vigencias 2017 y 2018, la cantidad de trabajadores oficiales-obreros del municipio de Pereira fueron de 262 y 257 respectivamente, mientras que para ambas anualidades la cantidad de trabajadores oficiales – músicos del ente territorial fueron 38; agregando que durante esas dos vigencias el número de trabajadores afiliados al Sindicato de Trabajadores </w:t>
      </w:r>
      <w:r w:rsidRPr="00A61C64">
        <w:rPr>
          <w:rFonts w:ascii="Arial" w:hAnsi="Arial" w:cs="Arial"/>
          <w:szCs w:val="24"/>
          <w:lang w:val="es-ES" w:eastAsia="es-CO"/>
        </w:rPr>
        <w:lastRenderedPageBreak/>
        <w:t>Oficiales del Municipio de Pereira -</w:t>
      </w:r>
      <w:proofErr w:type="spellStart"/>
      <w:r w:rsidRPr="00A61C64">
        <w:rPr>
          <w:rFonts w:ascii="Arial" w:hAnsi="Arial" w:cs="Arial"/>
          <w:szCs w:val="24"/>
          <w:lang w:val="es-ES" w:eastAsia="es-CO"/>
        </w:rPr>
        <w:t>Sintramunicipio</w:t>
      </w:r>
      <w:proofErr w:type="spellEnd"/>
      <w:r w:rsidRPr="00A61C64">
        <w:rPr>
          <w:rFonts w:ascii="Arial" w:hAnsi="Arial" w:cs="Arial"/>
          <w:szCs w:val="24"/>
          <w:lang w:val="es-ES" w:eastAsia="es-CO"/>
        </w:rPr>
        <w:t xml:space="preserve">- fue de 262 y 257 correspondientemente. </w:t>
      </w:r>
    </w:p>
    <w:p w14:paraId="08312C16"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p>
    <w:p w14:paraId="6174F7DF"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r w:rsidRPr="00A61C64">
        <w:rPr>
          <w:rFonts w:ascii="Arial" w:hAnsi="Arial" w:cs="Arial"/>
          <w:szCs w:val="24"/>
          <w:lang w:val="es-ES" w:eastAsia="es-CO"/>
        </w:rPr>
        <w:t xml:space="preserve">Para resolver el punto, importante resulta resaltar que el actor se puede beneficiar de la convención colectiva del sindicato en uno cualquiera de los dos escenarios siguientes: </w:t>
      </w:r>
    </w:p>
    <w:p w14:paraId="5F560279"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p>
    <w:p w14:paraId="01A9BB58"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r w:rsidRPr="00A61C64">
        <w:rPr>
          <w:rFonts w:ascii="Arial" w:hAnsi="Arial" w:cs="Arial"/>
          <w:szCs w:val="24"/>
          <w:lang w:val="es-ES" w:eastAsia="es-CO"/>
        </w:rPr>
        <w:t xml:space="preserve">1- Acredita la afiliación al sindicato suscriptor de la Convención Colectiva de Trabajo. </w:t>
      </w:r>
    </w:p>
    <w:p w14:paraId="6784DB36"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p>
    <w:p w14:paraId="6EDA81F4"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r w:rsidRPr="00A61C64">
        <w:rPr>
          <w:rFonts w:ascii="Arial" w:hAnsi="Arial" w:cs="Arial"/>
          <w:szCs w:val="24"/>
          <w:lang w:val="es-ES" w:eastAsia="es-CO"/>
        </w:rPr>
        <w:t xml:space="preserve">2- Allegar las pruebas que dan cuenta que la Convención Colectiva involucra a un sindicato que agrupa a más de la tercera parte del total de servidores de la Entidad. </w:t>
      </w:r>
    </w:p>
    <w:p w14:paraId="4FB8630D"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p>
    <w:p w14:paraId="6FBCDBD6"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r w:rsidRPr="00A61C64">
        <w:rPr>
          <w:rFonts w:ascii="Arial" w:hAnsi="Arial" w:cs="Arial"/>
          <w:szCs w:val="24"/>
          <w:lang w:val="es-ES" w:eastAsia="es-CO"/>
        </w:rPr>
        <w:t xml:space="preserve">Como quiera que el actor no informó sobre su afiliación a la organización sindical ni de ello aparece prueba en el expediente, no aplica en su caso la opción uno. </w:t>
      </w:r>
    </w:p>
    <w:p w14:paraId="3B4A9315"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p>
    <w:p w14:paraId="36F96DA9"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r w:rsidRPr="00A61C64">
        <w:rPr>
          <w:rFonts w:ascii="Arial" w:hAnsi="Arial" w:cs="Arial"/>
          <w:szCs w:val="24"/>
          <w:lang w:val="es-ES" w:eastAsia="es-CO"/>
        </w:rPr>
        <w:t>Ahora bien, respecto de la segunda posibilidad baste notar que, brilla por su ausencia en el plenario la prueba que acredite la totalidad de los trabajadores del ente territorial (trabajadores oficiales y empleados públicos) que prestaron sus servicios a favor del municipio de Pereira durante las vigencias 2017 y 2018, por lo que imposible resulta definir si los 262 y 257 trabajadores que estuvieron afiliados a esa organización sindical en esas dos anualidades, representan más de la tercera parte de la totalidad de los trabajadores del municipio de Pereira; motivo por el que no puede establecerse en este caso si el Sindicato de Trabajadores del Municipio de Pereira -</w:t>
      </w:r>
      <w:proofErr w:type="spellStart"/>
      <w:r w:rsidRPr="00A61C64">
        <w:rPr>
          <w:rFonts w:ascii="Arial" w:hAnsi="Arial" w:cs="Arial"/>
          <w:szCs w:val="24"/>
          <w:lang w:val="es-ES" w:eastAsia="es-CO"/>
        </w:rPr>
        <w:t>Sintramunicipio</w:t>
      </w:r>
      <w:proofErr w:type="spellEnd"/>
      <w:r w:rsidRPr="00A61C64">
        <w:rPr>
          <w:rFonts w:ascii="Arial" w:hAnsi="Arial" w:cs="Arial"/>
          <w:szCs w:val="24"/>
          <w:lang w:val="es-ES" w:eastAsia="es-CO"/>
        </w:rPr>
        <w:t xml:space="preserve">- es de carácter mayoritario o no. </w:t>
      </w:r>
    </w:p>
    <w:p w14:paraId="19F0CEDA"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p>
    <w:p w14:paraId="463C4E99" w14:textId="77777777" w:rsidR="00A61C64" w:rsidRPr="00A61C64" w:rsidRDefault="00A61C64" w:rsidP="00A61C64">
      <w:pPr>
        <w:spacing w:after="0" w:line="240" w:lineRule="auto"/>
        <w:ind w:left="426" w:right="420"/>
        <w:jc w:val="both"/>
        <w:textAlignment w:val="baseline"/>
        <w:rPr>
          <w:rFonts w:ascii="Arial" w:hAnsi="Arial" w:cs="Arial"/>
          <w:szCs w:val="24"/>
          <w:lang w:val="es-ES" w:eastAsia="es-CO"/>
        </w:rPr>
      </w:pPr>
      <w:r w:rsidRPr="00A61C64">
        <w:rPr>
          <w:rFonts w:ascii="Arial" w:hAnsi="Arial" w:cs="Arial"/>
          <w:szCs w:val="24"/>
          <w:lang w:val="es-ES" w:eastAsia="es-CO"/>
        </w:rPr>
        <w:t xml:space="preserve">De conformidad con lo expuesto, al no haberse acreditado la calidad de sindicato mayoritario de la organización sindical </w:t>
      </w:r>
      <w:proofErr w:type="spellStart"/>
      <w:r w:rsidRPr="00A61C64">
        <w:rPr>
          <w:rFonts w:ascii="Arial" w:hAnsi="Arial" w:cs="Arial"/>
          <w:szCs w:val="24"/>
          <w:lang w:val="es-ES" w:eastAsia="es-CO"/>
        </w:rPr>
        <w:t>Sintramunicipio</w:t>
      </w:r>
      <w:proofErr w:type="spellEnd"/>
      <w:r w:rsidRPr="00A61C64">
        <w:rPr>
          <w:rFonts w:ascii="Arial" w:hAnsi="Arial" w:cs="Arial"/>
          <w:szCs w:val="24"/>
          <w:lang w:val="es-ES" w:eastAsia="es-CO"/>
        </w:rPr>
        <w:t xml:space="preserve"> y al depender todas las pretensiones de la posibilidad de extender los beneficios convencionales al señor Andrés Toscano Salgado, necesario resulta revocar en su integridad la sentencia proferida por el Juzgado Primero Laboral del Circuito el 8 de septiembre de 2020, para en su lugar negar la totalidad de las pretensiones de la demanda, al no haberse acreditado los presupuestos establecidos en el artículo 471 del CST.”  </w:t>
      </w:r>
    </w:p>
    <w:p w14:paraId="12A00F6A" w14:textId="77777777" w:rsidR="00A61C64" w:rsidRPr="00A61C64" w:rsidRDefault="00A61C64" w:rsidP="00A61C64">
      <w:pPr>
        <w:spacing w:after="0"/>
        <w:jc w:val="both"/>
        <w:rPr>
          <w:rFonts w:ascii="Arial" w:eastAsia="Times New Roman" w:hAnsi="Arial" w:cs="Arial"/>
          <w:spacing w:val="-2"/>
          <w:sz w:val="24"/>
          <w:szCs w:val="24"/>
          <w:lang w:val="es-ES_tradnl" w:eastAsia="es-ES"/>
        </w:rPr>
      </w:pPr>
    </w:p>
    <w:p w14:paraId="217C0218" w14:textId="77777777" w:rsidR="00A61C64" w:rsidRPr="00A61C64" w:rsidRDefault="00A61C64" w:rsidP="00A61C64">
      <w:pPr>
        <w:spacing w:after="0"/>
        <w:jc w:val="both"/>
        <w:rPr>
          <w:rFonts w:ascii="Arial" w:eastAsia="Times New Roman" w:hAnsi="Arial" w:cs="Arial"/>
          <w:spacing w:val="-2"/>
          <w:sz w:val="24"/>
          <w:szCs w:val="24"/>
          <w:lang w:val="es-ES_tradnl" w:eastAsia="es-ES"/>
        </w:rPr>
      </w:pPr>
      <w:r w:rsidRPr="00A61C64">
        <w:rPr>
          <w:rFonts w:ascii="Arial" w:eastAsia="Times New Roman" w:hAnsi="Arial" w:cs="Arial"/>
          <w:spacing w:val="-2"/>
          <w:sz w:val="24"/>
          <w:szCs w:val="24"/>
          <w:lang w:val="es-ES_tradnl" w:eastAsia="es-ES"/>
        </w:rPr>
        <w:t>Es por lo anterior que me aparto de la decisión mayoritaria y dejo así salvado mi voto.</w:t>
      </w:r>
    </w:p>
    <w:p w14:paraId="2D69091E" w14:textId="77777777" w:rsidR="00A61C64" w:rsidRPr="00A61C64" w:rsidRDefault="00A61C64" w:rsidP="00A61C64">
      <w:pPr>
        <w:spacing w:after="0"/>
        <w:jc w:val="both"/>
        <w:rPr>
          <w:rFonts w:ascii="Arial" w:hAnsi="Arial" w:cs="Arial"/>
          <w:sz w:val="24"/>
          <w:szCs w:val="24"/>
        </w:rPr>
      </w:pPr>
    </w:p>
    <w:p w14:paraId="318F98CB" w14:textId="77777777" w:rsidR="00A61C64" w:rsidRPr="00A61C64" w:rsidRDefault="00A61C64" w:rsidP="00A61C64">
      <w:pPr>
        <w:spacing w:after="0"/>
        <w:jc w:val="both"/>
        <w:rPr>
          <w:rFonts w:ascii="Arial" w:hAnsi="Arial" w:cs="Arial"/>
          <w:sz w:val="24"/>
          <w:szCs w:val="24"/>
        </w:rPr>
      </w:pPr>
    </w:p>
    <w:p w14:paraId="6CE575DD" w14:textId="77777777" w:rsidR="00A61C64" w:rsidRPr="00A61C64" w:rsidRDefault="00A61C64" w:rsidP="00A61C64">
      <w:pPr>
        <w:spacing w:after="0"/>
        <w:jc w:val="both"/>
        <w:rPr>
          <w:rFonts w:ascii="Arial" w:hAnsi="Arial" w:cs="Arial"/>
          <w:sz w:val="24"/>
          <w:szCs w:val="24"/>
        </w:rPr>
      </w:pPr>
    </w:p>
    <w:p w14:paraId="39E7A27C" w14:textId="77777777" w:rsidR="00A61C64" w:rsidRPr="00A61C64" w:rsidRDefault="00A61C64" w:rsidP="00A61C64">
      <w:pPr>
        <w:spacing w:after="0"/>
        <w:jc w:val="both"/>
        <w:rPr>
          <w:rFonts w:ascii="Arial" w:hAnsi="Arial" w:cs="Arial"/>
          <w:sz w:val="24"/>
          <w:szCs w:val="24"/>
        </w:rPr>
      </w:pPr>
    </w:p>
    <w:p w14:paraId="06514AFD" w14:textId="77777777" w:rsidR="00A61C64" w:rsidRPr="00A61C64" w:rsidRDefault="00A61C64" w:rsidP="00A61C64">
      <w:pPr>
        <w:widowControl w:val="0"/>
        <w:autoSpaceDE w:val="0"/>
        <w:autoSpaceDN w:val="0"/>
        <w:adjustRightInd w:val="0"/>
        <w:spacing w:after="0"/>
        <w:jc w:val="center"/>
        <w:rPr>
          <w:rFonts w:ascii="Arial" w:hAnsi="Arial" w:cs="Arial"/>
          <w:b/>
          <w:sz w:val="24"/>
          <w:szCs w:val="24"/>
        </w:rPr>
      </w:pPr>
      <w:r w:rsidRPr="00A61C64">
        <w:rPr>
          <w:rFonts w:ascii="Arial" w:hAnsi="Arial" w:cs="Arial"/>
          <w:b/>
          <w:sz w:val="24"/>
          <w:szCs w:val="24"/>
        </w:rPr>
        <w:t>JULIO CÉSAR SALAZAR MUÑOZ</w:t>
      </w:r>
    </w:p>
    <w:p w14:paraId="2BDC1A29" w14:textId="0303FF80" w:rsidR="00A61C64" w:rsidRPr="00A61C64" w:rsidRDefault="00A61C64" w:rsidP="00A61C64">
      <w:pPr>
        <w:widowControl w:val="0"/>
        <w:autoSpaceDE w:val="0"/>
        <w:autoSpaceDN w:val="0"/>
        <w:adjustRightInd w:val="0"/>
        <w:spacing w:after="0"/>
        <w:jc w:val="center"/>
        <w:rPr>
          <w:rFonts w:ascii="Arial" w:hAnsi="Arial" w:cs="Arial"/>
          <w:sz w:val="24"/>
          <w:szCs w:val="24"/>
        </w:rPr>
      </w:pPr>
      <w:r w:rsidRPr="00A61C64">
        <w:rPr>
          <w:rFonts w:ascii="Arial" w:hAnsi="Arial" w:cs="Arial"/>
          <w:sz w:val="24"/>
          <w:szCs w:val="24"/>
        </w:rPr>
        <w:t>Magistrado</w:t>
      </w:r>
    </w:p>
    <w:sectPr w:rsidR="00A61C64" w:rsidRPr="00A61C64" w:rsidSect="00945AD7">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CBFF7F" w16cex:dateUtc="2021-03-18T15:26:40.3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43CD" w14:textId="77777777" w:rsidR="00AC2854" w:rsidRDefault="00AC2854">
      <w:pPr>
        <w:spacing w:after="0" w:line="240" w:lineRule="auto"/>
      </w:pPr>
      <w:r>
        <w:separator/>
      </w:r>
    </w:p>
  </w:endnote>
  <w:endnote w:type="continuationSeparator" w:id="0">
    <w:p w14:paraId="130F91DB" w14:textId="77777777" w:rsidR="00AC2854" w:rsidRDefault="00AC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5779" w14:textId="77777777" w:rsidR="001E1A20" w:rsidRDefault="001E1A20">
    <w:pPr>
      <w:pStyle w:val="Piedepgina"/>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Pr="00721B4D">
      <w:rPr>
        <w:rFonts w:ascii="Arial" w:hAnsi="Arial" w:cs="Arial"/>
        <w:noProof/>
        <w:sz w:val="20"/>
        <w:szCs w:val="20"/>
        <w:lang w:val="es-ES"/>
      </w:rPr>
      <w:t>13</w:t>
    </w:r>
    <w:r>
      <w:rPr>
        <w:rFonts w:ascii="Arial" w:hAnsi="Arial" w:cs="Arial"/>
        <w:sz w:val="20"/>
        <w:szCs w:val="20"/>
      </w:rPr>
      <w:fldChar w:fldCharType="end"/>
    </w:r>
  </w:p>
  <w:p w14:paraId="53FDA0D6" w14:textId="77777777" w:rsidR="001E1A20" w:rsidRDefault="001E1A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1895C" w14:textId="77777777" w:rsidR="00AC2854" w:rsidRDefault="00AC2854">
      <w:pPr>
        <w:spacing w:after="0" w:line="240" w:lineRule="auto"/>
      </w:pPr>
      <w:r>
        <w:separator/>
      </w:r>
    </w:p>
  </w:footnote>
  <w:footnote w:type="continuationSeparator" w:id="0">
    <w:p w14:paraId="27415F9E" w14:textId="77777777" w:rsidR="00AC2854" w:rsidRDefault="00AC2854">
      <w:pPr>
        <w:spacing w:after="0" w:line="240" w:lineRule="auto"/>
      </w:pPr>
      <w:r>
        <w:continuationSeparator/>
      </w:r>
    </w:p>
  </w:footnote>
  <w:footnote w:id="1">
    <w:p w14:paraId="33A13EF1" w14:textId="77777777" w:rsidR="001E1A20" w:rsidRPr="001C4A07" w:rsidRDefault="001E1A20" w:rsidP="001C4A07">
      <w:pPr>
        <w:spacing w:after="0" w:line="240" w:lineRule="auto"/>
        <w:ind w:firstLine="142"/>
        <w:jc w:val="both"/>
        <w:rPr>
          <w:rFonts w:ascii="Arial" w:hAnsi="Arial" w:cs="Arial"/>
          <w:i/>
          <w:iCs/>
          <w:sz w:val="18"/>
          <w:szCs w:val="18"/>
          <w:shd w:val="clear" w:color="auto" w:fill="ECECEC"/>
        </w:rPr>
      </w:pPr>
      <w:r w:rsidRPr="001C4A07">
        <w:rPr>
          <w:rStyle w:val="Refdenotaalpie"/>
          <w:rFonts w:ascii="Arial" w:hAnsi="Arial" w:cs="Arial"/>
          <w:i/>
          <w:iCs/>
          <w:sz w:val="18"/>
          <w:szCs w:val="18"/>
        </w:rPr>
        <w:footnoteRef/>
      </w:r>
      <w:r w:rsidRPr="001C4A07">
        <w:rPr>
          <w:rFonts w:ascii="Arial" w:hAnsi="Arial" w:cs="Arial"/>
          <w:i/>
          <w:iCs/>
          <w:sz w:val="18"/>
          <w:szCs w:val="18"/>
        </w:rPr>
        <w:t xml:space="preserve"> Corte Suprema de Justicia, Sala Laboral. Sentencia del 11 de agosto de 2004. Rad. 22396. M. P. Camilo Humberto Tarquino Gallego.</w:t>
      </w:r>
    </w:p>
  </w:footnote>
  <w:footnote w:id="2">
    <w:p w14:paraId="2A2284EB" w14:textId="77777777" w:rsidR="001C4A07" w:rsidRPr="00001C46" w:rsidRDefault="001C4A07" w:rsidP="001C4A07">
      <w:pPr>
        <w:spacing w:line="240" w:lineRule="auto"/>
        <w:ind w:left="284" w:hanging="142"/>
        <w:rPr>
          <w:rFonts w:cs="Arial"/>
          <w:sz w:val="18"/>
          <w:szCs w:val="18"/>
        </w:rPr>
      </w:pPr>
      <w:r w:rsidRPr="00001C46">
        <w:rPr>
          <w:rStyle w:val="Refdenotaalpie"/>
          <w:rFonts w:cs="Arial"/>
          <w:sz w:val="18"/>
          <w:szCs w:val="18"/>
        </w:rPr>
        <w:footnoteRef/>
      </w:r>
      <w:r w:rsidRPr="00001C46">
        <w:rPr>
          <w:rFonts w:cs="Arial"/>
          <w:sz w:val="18"/>
          <w:szCs w:val="18"/>
        </w:rPr>
        <w:t xml:space="preserve"> Sentencia reiterada en las SL, Rad. 20885 del 23-10-2003. M.P. Carlos Isaac </w:t>
      </w:r>
      <w:proofErr w:type="spellStart"/>
      <w:r w:rsidRPr="00001C46">
        <w:rPr>
          <w:rFonts w:cs="Arial"/>
          <w:sz w:val="18"/>
          <w:szCs w:val="18"/>
        </w:rPr>
        <w:t>Náder</w:t>
      </w:r>
      <w:proofErr w:type="spellEnd"/>
      <w:r w:rsidRPr="00001C46">
        <w:rPr>
          <w:rFonts w:cs="Arial"/>
          <w:sz w:val="18"/>
          <w:szCs w:val="18"/>
        </w:rPr>
        <w:t xml:space="preserve"> y SL-16794-2015, Rad. 40907 del 20-10-2015. MP. Clara Cecilia Dueñas Quevedo y Rigoberto Echeverri Bueno y citada por la Corte Constitucional en sentencia T-540-00.</w:t>
      </w:r>
    </w:p>
  </w:footnote>
  <w:footnote w:id="3">
    <w:p w14:paraId="54D9B6A2" w14:textId="77777777" w:rsidR="001E1A20" w:rsidRPr="001C4A07" w:rsidRDefault="001E1A20" w:rsidP="001C4A07">
      <w:pPr>
        <w:pStyle w:val="Textonotapie"/>
        <w:jc w:val="both"/>
        <w:rPr>
          <w:rFonts w:ascii="Arial" w:hAnsi="Arial" w:cs="Arial"/>
          <w:sz w:val="18"/>
          <w:szCs w:val="18"/>
          <w:lang w:val="es-419"/>
        </w:rPr>
      </w:pPr>
      <w:r w:rsidRPr="001C4A07">
        <w:rPr>
          <w:rStyle w:val="Refdenotaalpie"/>
          <w:rFonts w:ascii="Arial" w:hAnsi="Arial" w:cs="Arial"/>
          <w:sz w:val="18"/>
          <w:szCs w:val="18"/>
        </w:rPr>
        <w:footnoteRef/>
      </w:r>
      <w:r w:rsidRPr="001C4A07">
        <w:rPr>
          <w:rFonts w:ascii="Arial" w:hAnsi="Arial" w:cs="Arial"/>
          <w:sz w:val="18"/>
          <w:szCs w:val="18"/>
        </w:rPr>
        <w:t xml:space="preserve"> </w:t>
      </w:r>
      <w:r w:rsidRPr="001C4A07">
        <w:rPr>
          <w:rFonts w:ascii="Arial" w:hAnsi="Arial" w:cs="Arial"/>
          <w:sz w:val="18"/>
          <w:szCs w:val="18"/>
          <w:lang w:val="es-419"/>
        </w:rPr>
        <w:t>Art. 356, lit. a) formados por individuos de varias profesiones, oficios o especialidades, que prestan sus servicios en una misma empresa, establecimiento o institución</w:t>
      </w:r>
    </w:p>
  </w:footnote>
  <w:footnote w:id="4">
    <w:p w14:paraId="5B58F882" w14:textId="7CCCCF50" w:rsidR="001E1A20" w:rsidRPr="001C4A07" w:rsidRDefault="001E1A20" w:rsidP="001C4A07">
      <w:pPr>
        <w:pStyle w:val="Textonotapie"/>
        <w:jc w:val="both"/>
        <w:rPr>
          <w:rFonts w:ascii="Arial" w:hAnsi="Arial" w:cs="Arial"/>
          <w:sz w:val="18"/>
          <w:szCs w:val="18"/>
        </w:rPr>
      </w:pPr>
      <w:r w:rsidRPr="001C4A07">
        <w:rPr>
          <w:rStyle w:val="Refdenotaalpie"/>
          <w:rFonts w:ascii="Arial" w:hAnsi="Arial" w:cs="Arial"/>
          <w:sz w:val="18"/>
          <w:szCs w:val="18"/>
        </w:rPr>
        <w:footnoteRef/>
      </w:r>
      <w:r w:rsidRPr="001C4A07">
        <w:rPr>
          <w:rFonts w:ascii="Arial" w:hAnsi="Arial" w:cs="Arial"/>
          <w:sz w:val="18"/>
          <w:szCs w:val="18"/>
        </w:rPr>
        <w:t xml:space="preserve"> </w:t>
      </w:r>
      <w:r w:rsidRPr="001C4A07">
        <w:rPr>
          <w:rFonts w:ascii="Arial" w:hAnsi="Arial" w:cs="Arial"/>
          <w:sz w:val="18"/>
          <w:szCs w:val="18"/>
          <w:lang w:val="es-419"/>
        </w:rPr>
        <w:t>Carpeta 1.2 CD ANEXOS CONVENCIONES, archivos 2012-2013.pdf (pág. 1) y 2014-2016.pdf (Pág. 283)</w:t>
      </w:r>
    </w:p>
  </w:footnote>
  <w:footnote w:id="5">
    <w:p w14:paraId="3F403806" w14:textId="05D7B382" w:rsidR="001E1A20" w:rsidRPr="001C4A07" w:rsidRDefault="001E1A20" w:rsidP="001C4A07">
      <w:pPr>
        <w:pStyle w:val="Textonotapie"/>
        <w:jc w:val="both"/>
        <w:rPr>
          <w:rFonts w:ascii="Arial" w:hAnsi="Arial" w:cs="Arial"/>
          <w:sz w:val="18"/>
          <w:szCs w:val="18"/>
          <w:lang w:val="es-419"/>
        </w:rPr>
      </w:pPr>
      <w:r w:rsidRPr="001C4A07">
        <w:rPr>
          <w:rStyle w:val="Refdenotaalpie"/>
          <w:rFonts w:ascii="Arial" w:hAnsi="Arial" w:cs="Arial"/>
          <w:sz w:val="18"/>
          <w:szCs w:val="18"/>
        </w:rPr>
        <w:footnoteRef/>
      </w:r>
      <w:r w:rsidRPr="001C4A07">
        <w:rPr>
          <w:rFonts w:ascii="Arial" w:hAnsi="Arial" w:cs="Arial"/>
          <w:sz w:val="18"/>
          <w:szCs w:val="18"/>
        </w:rPr>
        <w:t xml:space="preserve"> </w:t>
      </w:r>
      <w:r w:rsidRPr="001C4A07">
        <w:rPr>
          <w:rFonts w:ascii="Arial" w:hAnsi="Arial" w:cs="Arial"/>
          <w:sz w:val="18"/>
          <w:szCs w:val="18"/>
          <w:lang w:val="es-419"/>
        </w:rPr>
        <w:t>Expediente digital “1. CUADERNO 1 EXPEDIENTE DIGITAL.pdf”. Corresponde a la página 40</w:t>
      </w:r>
    </w:p>
  </w:footnote>
  <w:footnote w:id="6">
    <w:p w14:paraId="1DB2097C" w14:textId="45CE0EF9" w:rsidR="001E1A20" w:rsidRPr="001C4A07" w:rsidRDefault="001E1A20" w:rsidP="001C4A07">
      <w:pPr>
        <w:pStyle w:val="Textonotapie"/>
        <w:jc w:val="both"/>
        <w:rPr>
          <w:rFonts w:ascii="Arial" w:hAnsi="Arial" w:cs="Arial"/>
          <w:sz w:val="18"/>
          <w:szCs w:val="18"/>
          <w:lang w:val="es-419"/>
        </w:rPr>
      </w:pPr>
      <w:r w:rsidRPr="001C4A07">
        <w:rPr>
          <w:rStyle w:val="Refdenotaalpie"/>
          <w:rFonts w:ascii="Arial" w:hAnsi="Arial" w:cs="Arial"/>
          <w:sz w:val="18"/>
          <w:szCs w:val="18"/>
        </w:rPr>
        <w:footnoteRef/>
      </w:r>
      <w:r w:rsidRPr="001C4A07">
        <w:rPr>
          <w:rFonts w:ascii="Arial" w:hAnsi="Arial" w:cs="Arial"/>
          <w:sz w:val="18"/>
          <w:szCs w:val="18"/>
        </w:rPr>
        <w:t xml:space="preserve"> Plantas de personal de 262 trabajadores oficiales nivel central y 38 músicos Banda sinfónica</w:t>
      </w:r>
    </w:p>
  </w:footnote>
  <w:footnote w:id="7">
    <w:p w14:paraId="5222A294" w14:textId="6A6626A8" w:rsidR="001E1A20" w:rsidRPr="001C4A07" w:rsidRDefault="001E1A20" w:rsidP="001C4A07">
      <w:pPr>
        <w:pStyle w:val="Textonotapie"/>
        <w:jc w:val="both"/>
        <w:rPr>
          <w:rFonts w:ascii="Arial" w:hAnsi="Arial" w:cs="Arial"/>
          <w:sz w:val="18"/>
          <w:szCs w:val="18"/>
          <w:lang w:val="es-419"/>
        </w:rPr>
      </w:pPr>
      <w:r w:rsidRPr="001C4A07">
        <w:rPr>
          <w:rStyle w:val="Refdenotaalpie"/>
          <w:rFonts w:ascii="Arial" w:hAnsi="Arial" w:cs="Arial"/>
          <w:sz w:val="18"/>
          <w:szCs w:val="18"/>
        </w:rPr>
        <w:footnoteRef/>
      </w:r>
      <w:r w:rsidRPr="001C4A07">
        <w:rPr>
          <w:rFonts w:ascii="Arial" w:hAnsi="Arial" w:cs="Arial"/>
          <w:sz w:val="18"/>
          <w:szCs w:val="18"/>
        </w:rPr>
        <w:t xml:space="preserve"> 257 obreros y 38 músicos</w:t>
      </w:r>
    </w:p>
  </w:footnote>
  <w:footnote w:id="8">
    <w:p w14:paraId="15C3DB04" w14:textId="77777777" w:rsidR="001E1A20" w:rsidRPr="001C4A07" w:rsidRDefault="001E1A20" w:rsidP="001C4A07">
      <w:pPr>
        <w:pStyle w:val="Textonotapie"/>
        <w:jc w:val="both"/>
        <w:rPr>
          <w:rFonts w:ascii="Arial" w:hAnsi="Arial" w:cs="Arial"/>
          <w:sz w:val="18"/>
          <w:szCs w:val="18"/>
        </w:rPr>
      </w:pPr>
      <w:r w:rsidRPr="001C4A07">
        <w:rPr>
          <w:rStyle w:val="Refdenotaalpie"/>
          <w:rFonts w:ascii="Arial" w:hAnsi="Arial" w:cs="Arial"/>
          <w:sz w:val="18"/>
          <w:szCs w:val="18"/>
        </w:rPr>
        <w:footnoteRef/>
      </w:r>
      <w:r w:rsidRPr="001C4A07">
        <w:rPr>
          <w:rFonts w:ascii="Arial" w:hAnsi="Arial" w:cs="Arial"/>
          <w:sz w:val="18"/>
          <w:szCs w:val="18"/>
        </w:rPr>
        <w:t xml:space="preserve"> 253 obreros y 48 músicos</w:t>
      </w:r>
    </w:p>
  </w:footnote>
  <w:footnote w:id="9">
    <w:p w14:paraId="15B5D45D" w14:textId="77777777" w:rsidR="001E1A20" w:rsidRPr="001C4A07" w:rsidRDefault="001E1A20" w:rsidP="001C4A07">
      <w:pPr>
        <w:pStyle w:val="Textonotapie"/>
        <w:jc w:val="both"/>
        <w:rPr>
          <w:rFonts w:ascii="Arial" w:hAnsi="Arial" w:cs="Arial"/>
          <w:sz w:val="18"/>
          <w:szCs w:val="18"/>
          <w:lang w:val="es-419"/>
        </w:rPr>
      </w:pPr>
      <w:r w:rsidRPr="001C4A07">
        <w:rPr>
          <w:rStyle w:val="Refdenotaalpie"/>
          <w:rFonts w:ascii="Arial" w:hAnsi="Arial" w:cs="Arial"/>
          <w:sz w:val="18"/>
          <w:szCs w:val="18"/>
        </w:rPr>
        <w:footnoteRef/>
      </w:r>
      <w:r w:rsidRPr="001C4A07">
        <w:rPr>
          <w:rFonts w:ascii="Arial" w:hAnsi="Arial" w:cs="Arial"/>
          <w:sz w:val="18"/>
          <w:szCs w:val="18"/>
        </w:rPr>
        <w:t xml:space="preserve"> </w:t>
      </w:r>
      <w:r w:rsidRPr="001C4A07">
        <w:rPr>
          <w:rFonts w:ascii="Arial" w:hAnsi="Arial" w:cs="Arial"/>
          <w:sz w:val="18"/>
          <w:szCs w:val="18"/>
          <w:lang w:val="es-419"/>
        </w:rPr>
        <w:t>Ver www.pereira.gov.co</w:t>
      </w:r>
    </w:p>
  </w:footnote>
  <w:footnote w:id="10">
    <w:p w14:paraId="7BA0B831" w14:textId="61E2BD78" w:rsidR="001E1A20" w:rsidRPr="001C4A07" w:rsidRDefault="001E1A20" w:rsidP="001C4A07">
      <w:pPr>
        <w:pStyle w:val="Textonotapie"/>
        <w:jc w:val="both"/>
        <w:rPr>
          <w:rFonts w:ascii="Arial" w:hAnsi="Arial" w:cs="Arial"/>
          <w:sz w:val="18"/>
          <w:szCs w:val="18"/>
          <w:lang w:val="es-419"/>
        </w:rPr>
      </w:pPr>
      <w:r w:rsidRPr="001C4A07">
        <w:rPr>
          <w:rStyle w:val="Refdenotaalpie"/>
          <w:rFonts w:ascii="Arial" w:hAnsi="Arial" w:cs="Arial"/>
          <w:sz w:val="18"/>
          <w:szCs w:val="18"/>
        </w:rPr>
        <w:footnoteRef/>
      </w:r>
      <w:r w:rsidRPr="001C4A07">
        <w:rPr>
          <w:rFonts w:ascii="Arial" w:hAnsi="Arial" w:cs="Arial"/>
          <w:sz w:val="18"/>
          <w:szCs w:val="18"/>
        </w:rPr>
        <w:t xml:space="preserve"> </w:t>
      </w:r>
      <w:r w:rsidRPr="001C4A07">
        <w:rPr>
          <w:rFonts w:ascii="Arial" w:hAnsi="Arial" w:cs="Arial"/>
          <w:sz w:val="18"/>
          <w:szCs w:val="18"/>
          <w:lang w:val="es-419"/>
        </w:rPr>
        <w:t xml:space="preserve">Expediente digital “1. CUADERNO 1 EXPEDIENTE DIGITAL”. Corresponde a la página </w:t>
      </w:r>
      <w:r w:rsidRPr="001C4A07">
        <w:rPr>
          <w:rFonts w:ascii="Arial" w:hAnsi="Arial" w:cs="Arial"/>
          <w:sz w:val="18"/>
          <w:szCs w:val="18"/>
        </w:rPr>
        <w:t>29.</w:t>
      </w:r>
    </w:p>
  </w:footnote>
  <w:footnote w:id="11">
    <w:p w14:paraId="4FBB102C" w14:textId="391B08AD" w:rsidR="001E1A20" w:rsidRPr="001C4A07" w:rsidRDefault="001E1A20" w:rsidP="001C4A07">
      <w:pPr>
        <w:pStyle w:val="Textonotapie"/>
        <w:jc w:val="both"/>
        <w:rPr>
          <w:rFonts w:ascii="Arial" w:hAnsi="Arial" w:cs="Arial"/>
          <w:sz w:val="18"/>
          <w:szCs w:val="18"/>
          <w:lang w:val="es-419"/>
        </w:rPr>
      </w:pPr>
      <w:r w:rsidRPr="001C4A07">
        <w:rPr>
          <w:rStyle w:val="Refdenotaalpie"/>
          <w:rFonts w:ascii="Arial" w:hAnsi="Arial" w:cs="Arial"/>
          <w:sz w:val="18"/>
          <w:szCs w:val="18"/>
        </w:rPr>
        <w:footnoteRef/>
      </w:r>
      <w:r w:rsidRPr="001C4A07">
        <w:rPr>
          <w:rFonts w:ascii="Arial" w:hAnsi="Arial" w:cs="Arial"/>
          <w:sz w:val="18"/>
          <w:szCs w:val="18"/>
        </w:rPr>
        <w:t xml:space="preserve"> </w:t>
      </w:r>
      <w:r w:rsidRPr="001C4A07">
        <w:rPr>
          <w:rFonts w:ascii="Arial" w:hAnsi="Arial" w:cs="Arial"/>
          <w:sz w:val="18"/>
          <w:szCs w:val="18"/>
          <w:lang w:val="es-419"/>
        </w:rPr>
        <w:t>Excepto las convenciones de los años 1975, 1976, 1977 y 1979</w:t>
      </w:r>
    </w:p>
  </w:footnote>
  <w:footnote w:id="12">
    <w:p w14:paraId="4FF86C95" w14:textId="4AAD86B8" w:rsidR="001E1A20" w:rsidRPr="001C4A07" w:rsidRDefault="001E1A20" w:rsidP="001C4A07">
      <w:pPr>
        <w:pStyle w:val="Textonotapie"/>
        <w:jc w:val="both"/>
        <w:rPr>
          <w:rFonts w:ascii="Arial" w:hAnsi="Arial" w:cs="Arial"/>
          <w:sz w:val="18"/>
          <w:szCs w:val="18"/>
          <w:lang w:val="es-419"/>
        </w:rPr>
      </w:pPr>
      <w:r w:rsidRPr="001C4A07">
        <w:rPr>
          <w:rStyle w:val="Refdenotaalpie"/>
          <w:rFonts w:ascii="Arial" w:hAnsi="Arial" w:cs="Arial"/>
          <w:sz w:val="18"/>
          <w:szCs w:val="18"/>
        </w:rPr>
        <w:footnoteRef/>
      </w:r>
      <w:r w:rsidRPr="001C4A07">
        <w:rPr>
          <w:rFonts w:ascii="Arial" w:hAnsi="Arial" w:cs="Arial"/>
          <w:sz w:val="18"/>
          <w:szCs w:val="18"/>
        </w:rPr>
        <w:t xml:space="preserve"> </w:t>
      </w:r>
      <w:r w:rsidRPr="001C4A07">
        <w:rPr>
          <w:rFonts w:ascii="Arial" w:hAnsi="Arial" w:cs="Arial"/>
          <w:sz w:val="18"/>
          <w:szCs w:val="18"/>
          <w:lang w:val="es-419"/>
        </w:rPr>
        <w:t>Expediente digital carpeta 1.2. CD ANEXO PRUEBA CONVENCIONES</w:t>
      </w:r>
    </w:p>
  </w:footnote>
  <w:footnote w:id="13">
    <w:p w14:paraId="6163A5E8" w14:textId="77777777" w:rsidR="001E1A20" w:rsidRPr="001C4A07" w:rsidRDefault="001E1A20" w:rsidP="001C4A07">
      <w:pPr>
        <w:pStyle w:val="Textonotapie"/>
        <w:jc w:val="both"/>
        <w:rPr>
          <w:rFonts w:ascii="Arial" w:hAnsi="Arial" w:cs="Arial"/>
          <w:sz w:val="18"/>
          <w:szCs w:val="18"/>
          <w:lang w:val="es-419"/>
        </w:rPr>
      </w:pPr>
      <w:r w:rsidRPr="001C4A07">
        <w:rPr>
          <w:rStyle w:val="Refdenotaalpie"/>
          <w:rFonts w:ascii="Arial" w:hAnsi="Arial" w:cs="Arial"/>
          <w:sz w:val="18"/>
          <w:szCs w:val="18"/>
        </w:rPr>
        <w:footnoteRef/>
      </w:r>
      <w:r w:rsidRPr="001C4A07">
        <w:rPr>
          <w:rFonts w:ascii="Arial" w:hAnsi="Arial" w:cs="Arial"/>
          <w:sz w:val="18"/>
          <w:szCs w:val="18"/>
        </w:rPr>
        <w:t xml:space="preserve"> </w:t>
      </w:r>
      <w:hyperlink r:id="rId1" w:history="1">
        <w:r w:rsidRPr="001C4A07">
          <w:rPr>
            <w:rStyle w:val="Hipervnculo"/>
            <w:rFonts w:ascii="Arial" w:hAnsi="Arial" w:cs="Arial"/>
            <w:sz w:val="18"/>
            <w:szCs w:val="18"/>
            <w:lang w:val="es-419"/>
          </w:rPr>
          <w:t>http://www.pereira.gov.co/Transparencia/Normatividad/DECRETOS/2014/Decreto%20N%C2%BA%20087%20de%202014.pdf</w:t>
        </w:r>
      </w:hyperlink>
    </w:p>
    <w:p w14:paraId="46E0A90C" w14:textId="77777777" w:rsidR="001E1A20" w:rsidRPr="001C4A07" w:rsidRDefault="001E1A20" w:rsidP="001C4A07">
      <w:pPr>
        <w:pStyle w:val="Textonotapie"/>
        <w:jc w:val="both"/>
        <w:rPr>
          <w:rFonts w:ascii="Arial" w:hAnsi="Arial" w:cs="Arial"/>
          <w:sz w:val="18"/>
          <w:szCs w:val="18"/>
          <w:lang w:val="es-419"/>
        </w:rPr>
      </w:pPr>
    </w:p>
  </w:footnote>
  <w:footnote w:id="14">
    <w:p w14:paraId="3F66E819" w14:textId="66124668" w:rsidR="001E1A20" w:rsidRPr="001C4A07" w:rsidRDefault="001E1A20" w:rsidP="001C4A07">
      <w:pPr>
        <w:pStyle w:val="Textonotapie"/>
        <w:jc w:val="both"/>
        <w:rPr>
          <w:rFonts w:ascii="Arial" w:hAnsi="Arial" w:cs="Arial"/>
          <w:sz w:val="18"/>
          <w:szCs w:val="18"/>
          <w:lang w:val="es-CO"/>
        </w:rPr>
      </w:pPr>
      <w:r w:rsidRPr="001C4A07">
        <w:rPr>
          <w:rStyle w:val="Refdenotaalpie"/>
          <w:rFonts w:ascii="Arial" w:hAnsi="Arial" w:cs="Arial"/>
          <w:sz w:val="18"/>
          <w:szCs w:val="18"/>
        </w:rPr>
        <w:footnoteRef/>
      </w:r>
      <w:r w:rsidRPr="001C4A07">
        <w:rPr>
          <w:rFonts w:ascii="Arial" w:hAnsi="Arial" w:cs="Arial"/>
          <w:sz w:val="18"/>
          <w:szCs w:val="18"/>
          <w:lang w:val="es-CO"/>
        </w:rPr>
        <w:t xml:space="preserve"> Fol. 225, cuaderno 2, expediente digital</w:t>
      </w:r>
    </w:p>
  </w:footnote>
  <w:footnote w:id="15">
    <w:p w14:paraId="05BED8DD" w14:textId="20667F7E" w:rsidR="001E1A20" w:rsidRPr="001C4A07" w:rsidRDefault="001E1A20" w:rsidP="001C4A07">
      <w:pPr>
        <w:pStyle w:val="Textonotapie"/>
        <w:jc w:val="both"/>
        <w:rPr>
          <w:rFonts w:ascii="Arial" w:hAnsi="Arial" w:cs="Arial"/>
          <w:sz w:val="18"/>
          <w:szCs w:val="18"/>
          <w:lang w:val="es-CO"/>
        </w:rPr>
      </w:pPr>
      <w:r w:rsidRPr="001C4A07">
        <w:rPr>
          <w:rStyle w:val="Refdenotaalpie"/>
          <w:rFonts w:ascii="Arial" w:hAnsi="Arial" w:cs="Arial"/>
          <w:sz w:val="18"/>
          <w:szCs w:val="18"/>
        </w:rPr>
        <w:footnoteRef/>
      </w:r>
      <w:r w:rsidRPr="001C4A07">
        <w:rPr>
          <w:rFonts w:ascii="Arial" w:hAnsi="Arial" w:cs="Arial"/>
          <w:sz w:val="18"/>
          <w:szCs w:val="18"/>
        </w:rPr>
        <w:t xml:space="preserve"> </w:t>
      </w:r>
      <w:r w:rsidRPr="001C4A07">
        <w:rPr>
          <w:rFonts w:ascii="Arial" w:hAnsi="Arial" w:cs="Arial"/>
          <w:sz w:val="18"/>
          <w:szCs w:val="18"/>
          <w:lang w:val="es-CO"/>
        </w:rPr>
        <w:t>Fol. 28, contrato de trabajo. Expediente digital parte I</w:t>
      </w:r>
    </w:p>
  </w:footnote>
  <w:footnote w:id="16">
    <w:p w14:paraId="69E2E69D" w14:textId="1D694FFD" w:rsidR="001E1A20" w:rsidRPr="001C4A07" w:rsidRDefault="001E1A20" w:rsidP="001C4A07">
      <w:pPr>
        <w:pStyle w:val="Textonotapie"/>
        <w:jc w:val="both"/>
        <w:rPr>
          <w:rFonts w:ascii="Arial" w:hAnsi="Arial" w:cs="Arial"/>
          <w:sz w:val="18"/>
          <w:szCs w:val="18"/>
          <w:lang w:val="es-CO"/>
        </w:rPr>
      </w:pPr>
      <w:r w:rsidRPr="001C4A07">
        <w:rPr>
          <w:rStyle w:val="Refdenotaalpie"/>
          <w:rFonts w:ascii="Arial" w:hAnsi="Arial" w:cs="Arial"/>
          <w:sz w:val="18"/>
          <w:szCs w:val="18"/>
        </w:rPr>
        <w:footnoteRef/>
      </w:r>
      <w:r w:rsidRPr="001C4A07">
        <w:rPr>
          <w:rFonts w:ascii="Arial" w:hAnsi="Arial" w:cs="Arial"/>
          <w:sz w:val="18"/>
          <w:szCs w:val="18"/>
          <w:lang w:val="es-CO"/>
        </w:rPr>
        <w:t xml:space="preserve"> Fol. 225, cuaderno 2, expediente digital</w:t>
      </w:r>
    </w:p>
  </w:footnote>
  <w:footnote w:id="17">
    <w:p w14:paraId="40B60594" w14:textId="4FB121C1" w:rsidR="001E1A20" w:rsidRPr="001C4A07" w:rsidRDefault="001E1A20" w:rsidP="001C4A07">
      <w:pPr>
        <w:pStyle w:val="Textonotapie"/>
        <w:jc w:val="both"/>
        <w:rPr>
          <w:rFonts w:ascii="Arial" w:hAnsi="Arial" w:cs="Arial"/>
          <w:sz w:val="18"/>
          <w:szCs w:val="18"/>
          <w:lang w:val="es-CO"/>
        </w:rPr>
      </w:pPr>
      <w:r w:rsidRPr="001C4A07">
        <w:rPr>
          <w:rStyle w:val="Refdenotaalpie"/>
          <w:rFonts w:ascii="Arial" w:hAnsi="Arial" w:cs="Arial"/>
          <w:sz w:val="18"/>
          <w:szCs w:val="18"/>
        </w:rPr>
        <w:footnoteRef/>
      </w:r>
      <w:r w:rsidRPr="001C4A07">
        <w:rPr>
          <w:rFonts w:ascii="Arial" w:hAnsi="Arial" w:cs="Arial"/>
          <w:sz w:val="18"/>
          <w:szCs w:val="18"/>
          <w:lang w:val="es-CO"/>
        </w:rPr>
        <w:t xml:space="preserve"> Fol. 225, cuaderno 2, expediente digital</w:t>
      </w:r>
    </w:p>
  </w:footnote>
  <w:footnote w:id="18">
    <w:p w14:paraId="40A1B925" w14:textId="7EE8E738" w:rsidR="001E1A20" w:rsidRPr="001C4A07" w:rsidRDefault="001E1A20" w:rsidP="001C4A07">
      <w:pPr>
        <w:pStyle w:val="Textonotapie"/>
        <w:jc w:val="both"/>
        <w:rPr>
          <w:rFonts w:ascii="Arial" w:hAnsi="Arial" w:cs="Arial"/>
          <w:sz w:val="18"/>
          <w:szCs w:val="18"/>
          <w:lang w:val="es-CO"/>
        </w:rPr>
      </w:pPr>
      <w:r w:rsidRPr="001C4A07">
        <w:rPr>
          <w:rStyle w:val="Refdenotaalpie"/>
          <w:rFonts w:ascii="Arial" w:hAnsi="Arial" w:cs="Arial"/>
          <w:sz w:val="18"/>
          <w:szCs w:val="18"/>
        </w:rPr>
        <w:footnoteRef/>
      </w:r>
      <w:r w:rsidRPr="001C4A07">
        <w:rPr>
          <w:rFonts w:ascii="Arial" w:hAnsi="Arial" w:cs="Arial"/>
          <w:sz w:val="18"/>
          <w:szCs w:val="18"/>
        </w:rPr>
        <w:t xml:space="preserve"> </w:t>
      </w:r>
      <w:r w:rsidRPr="001C4A07">
        <w:rPr>
          <w:rFonts w:ascii="Arial" w:hAnsi="Arial" w:cs="Arial"/>
          <w:sz w:val="18"/>
          <w:szCs w:val="18"/>
          <w:lang w:val="es-CO"/>
        </w:rPr>
        <w:t>Fls. 182-199, expediente digital parte I y II. Desprendibles de nómina</w:t>
      </w:r>
    </w:p>
  </w:footnote>
  <w:footnote w:id="19">
    <w:p w14:paraId="0F3A6254" w14:textId="73ACD138" w:rsidR="00D0500C" w:rsidRPr="001C4A07" w:rsidRDefault="00D0500C" w:rsidP="001C4A07">
      <w:pPr>
        <w:pStyle w:val="Textonotapie"/>
        <w:jc w:val="both"/>
        <w:rPr>
          <w:rFonts w:ascii="Arial" w:hAnsi="Arial" w:cs="Arial"/>
          <w:sz w:val="18"/>
          <w:szCs w:val="18"/>
          <w:lang w:val="es-CO"/>
        </w:rPr>
      </w:pPr>
      <w:r w:rsidRPr="001C4A07">
        <w:rPr>
          <w:rStyle w:val="Refdenotaalpie"/>
          <w:rFonts w:ascii="Arial" w:hAnsi="Arial" w:cs="Arial"/>
          <w:sz w:val="18"/>
          <w:szCs w:val="18"/>
        </w:rPr>
        <w:footnoteRef/>
      </w:r>
      <w:r w:rsidRPr="001C4A07">
        <w:rPr>
          <w:rFonts w:ascii="Arial" w:hAnsi="Arial" w:cs="Arial"/>
          <w:sz w:val="18"/>
          <w:szCs w:val="18"/>
          <w:lang w:val="es-CO"/>
        </w:rPr>
        <w:t xml:space="preserve"> Fol. 225, cuaderno 2, expediente digital</w:t>
      </w:r>
    </w:p>
  </w:footnote>
  <w:footnote w:id="20">
    <w:p w14:paraId="0B604FBB" w14:textId="4DBB02B5" w:rsidR="00D0500C" w:rsidRPr="001C4A07" w:rsidRDefault="00D0500C" w:rsidP="001C4A07">
      <w:pPr>
        <w:pStyle w:val="Textonotapie"/>
        <w:jc w:val="both"/>
        <w:rPr>
          <w:rStyle w:val="Refdenotaalpie"/>
          <w:rFonts w:ascii="Arial" w:hAnsi="Arial" w:cs="Arial"/>
          <w:sz w:val="18"/>
          <w:szCs w:val="18"/>
        </w:rPr>
      </w:pPr>
      <w:r w:rsidRPr="001C4A07">
        <w:rPr>
          <w:rStyle w:val="Refdenotaalpie"/>
          <w:rFonts w:ascii="Arial" w:hAnsi="Arial" w:cs="Arial"/>
          <w:sz w:val="18"/>
          <w:szCs w:val="18"/>
        </w:rPr>
        <w:footnoteRef/>
      </w:r>
      <w:r w:rsidRPr="001C4A07">
        <w:rPr>
          <w:rStyle w:val="Refdenotaalpie"/>
          <w:rFonts w:ascii="Arial" w:hAnsi="Arial" w:cs="Arial"/>
          <w:sz w:val="18"/>
          <w:szCs w:val="18"/>
        </w:rPr>
        <w:t xml:space="preserve"> </w:t>
      </w:r>
      <w:r w:rsidRPr="001C4A07">
        <w:rPr>
          <w:rFonts w:ascii="Arial" w:hAnsi="Arial" w:cs="Arial"/>
          <w:sz w:val="18"/>
          <w:szCs w:val="18"/>
          <w:lang w:val="es-CO"/>
        </w:rPr>
        <w:t>Fol.225-226. Se adiciona al concepto de salarios el recibido en período vacacional.</w:t>
      </w:r>
    </w:p>
  </w:footnote>
  <w:footnote w:id="21">
    <w:p w14:paraId="6F3CA0CF" w14:textId="77777777" w:rsidR="00F80285" w:rsidRPr="001C4A07" w:rsidRDefault="00F80285" w:rsidP="001C4A07">
      <w:pPr>
        <w:pStyle w:val="NormalWeb"/>
        <w:shd w:val="clear" w:color="auto" w:fill="FFFFFF"/>
        <w:spacing w:before="0" w:beforeAutospacing="0" w:after="0" w:afterAutospacing="0"/>
        <w:ind w:left="426" w:hanging="142"/>
        <w:jc w:val="both"/>
        <w:rPr>
          <w:rFonts w:ascii="Arial" w:hAnsi="Arial" w:cs="Arial"/>
          <w:sz w:val="18"/>
          <w:szCs w:val="18"/>
          <w:lang w:val="es-419"/>
        </w:rPr>
      </w:pPr>
      <w:r w:rsidRPr="001C4A07">
        <w:rPr>
          <w:rStyle w:val="Refdenotaalpie"/>
          <w:rFonts w:ascii="Arial" w:hAnsi="Arial" w:cs="Arial"/>
          <w:sz w:val="18"/>
          <w:szCs w:val="18"/>
        </w:rPr>
        <w:footnoteRef/>
      </w:r>
      <w:r w:rsidRPr="001C4A07">
        <w:rPr>
          <w:rFonts w:ascii="Arial" w:hAnsi="Arial" w:cs="Arial"/>
          <w:sz w:val="18"/>
          <w:szCs w:val="18"/>
        </w:rPr>
        <w:t xml:space="preserve"> Fls. 225-226</w:t>
      </w:r>
    </w:p>
  </w:footnote>
  <w:footnote w:id="22">
    <w:p w14:paraId="51D17E2C" w14:textId="77777777" w:rsidR="001E1A20" w:rsidRPr="001C4A07" w:rsidRDefault="001E1A20" w:rsidP="001C4A07">
      <w:pPr>
        <w:pStyle w:val="NormalWeb"/>
        <w:shd w:val="clear" w:color="auto" w:fill="FFFFFF"/>
        <w:spacing w:before="0" w:beforeAutospacing="0" w:after="0" w:afterAutospacing="0"/>
        <w:ind w:left="426" w:hanging="142"/>
        <w:jc w:val="both"/>
        <w:rPr>
          <w:rFonts w:ascii="Arial" w:hAnsi="Arial" w:cs="Arial"/>
          <w:sz w:val="18"/>
          <w:szCs w:val="18"/>
          <w:lang w:val="es-419"/>
        </w:rPr>
      </w:pPr>
      <w:r w:rsidRPr="001C4A07">
        <w:rPr>
          <w:rStyle w:val="Refdenotaalpie"/>
          <w:rFonts w:ascii="Arial" w:hAnsi="Arial" w:cs="Arial"/>
          <w:sz w:val="18"/>
          <w:szCs w:val="18"/>
        </w:rPr>
        <w:footnoteRef/>
      </w:r>
      <w:r w:rsidRPr="001C4A07">
        <w:rPr>
          <w:rFonts w:ascii="Arial" w:hAnsi="Arial" w:cs="Arial"/>
          <w:sz w:val="18"/>
          <w:szCs w:val="18"/>
        </w:rPr>
        <w:t xml:space="preserve"> </w:t>
      </w:r>
      <w:r w:rsidRPr="001C4A07">
        <w:rPr>
          <w:rFonts w:ascii="Arial" w:hAnsi="Arial" w:cs="Arial"/>
          <w:sz w:val="18"/>
          <w:szCs w:val="18"/>
          <w:lang w:val="es-419"/>
        </w:rPr>
        <w:t>Dec. 1045/78. Art. 17. Para efectos de liquidar tanto el descanso remunerado por concepto de vacaciones como la prima de vacaciones, se tienen como factores de salario Asignación básica, auxilio de transporte, factores como los incrementos de remuneración arts. 49 y 97 del DL-1042/78 (Inc, antigüedad), gastos de representación, prima técnica, auxilio de alimentación, prima de servicios y bonificación por servicios prestados.</w:t>
      </w:r>
    </w:p>
  </w:footnote>
  <w:footnote w:id="23">
    <w:p w14:paraId="6CE23A25" w14:textId="77777777" w:rsidR="001E1A20" w:rsidRPr="001C4A07" w:rsidRDefault="001E1A20" w:rsidP="001C4A07">
      <w:pPr>
        <w:pStyle w:val="NormalWeb"/>
        <w:shd w:val="clear" w:color="auto" w:fill="FFFFFF"/>
        <w:spacing w:before="0" w:beforeAutospacing="0" w:after="0" w:afterAutospacing="0"/>
        <w:ind w:left="426" w:hanging="142"/>
        <w:jc w:val="both"/>
        <w:rPr>
          <w:rFonts w:ascii="Arial" w:hAnsi="Arial" w:cs="Arial"/>
          <w:sz w:val="18"/>
          <w:szCs w:val="18"/>
          <w:lang w:val="es-419"/>
        </w:rPr>
      </w:pPr>
      <w:r w:rsidRPr="001C4A07">
        <w:rPr>
          <w:rStyle w:val="Refdenotaalpie"/>
          <w:rFonts w:ascii="Arial" w:hAnsi="Arial" w:cs="Arial"/>
          <w:sz w:val="18"/>
          <w:szCs w:val="18"/>
        </w:rPr>
        <w:footnoteRef/>
      </w:r>
      <w:r w:rsidRPr="001C4A07">
        <w:rPr>
          <w:rFonts w:ascii="Arial" w:hAnsi="Arial" w:cs="Arial"/>
          <w:sz w:val="18"/>
          <w:szCs w:val="18"/>
        </w:rPr>
        <w:t xml:space="preserve"> </w:t>
      </w:r>
      <w:r w:rsidRPr="001C4A07">
        <w:rPr>
          <w:rFonts w:ascii="Arial" w:hAnsi="Arial" w:cs="Arial"/>
          <w:sz w:val="18"/>
          <w:szCs w:val="18"/>
          <w:lang w:val="es-419"/>
        </w:rPr>
        <w:t>Para la liquidación, se tienen en cuenta los siguientes factores de salario: La asignación básica mensual, los incrementos de remuneración arts. 49 y 97 del DL-1042/78 (Inc, antigüedad), auxilios de alimentación y transporte, gastos de representación, prima de servicios, prima de vacaciones, bonificación por servicios prestados y prima técnica cuando constituya factor de salario.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F6EAD"/>
    <w:multiLevelType w:val="multilevel"/>
    <w:tmpl w:val="81A0524C"/>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435B31AC"/>
    <w:multiLevelType w:val="hybridMultilevel"/>
    <w:tmpl w:val="B68CCB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5853912"/>
    <w:multiLevelType w:val="hybridMultilevel"/>
    <w:tmpl w:val="314CC0A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9A014C0"/>
    <w:multiLevelType w:val="hybridMultilevel"/>
    <w:tmpl w:val="EF6EE50C"/>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b/>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94C18C1"/>
    <w:multiLevelType w:val="hybridMultilevel"/>
    <w:tmpl w:val="7C74FDCC"/>
    <w:lvl w:ilvl="0" w:tplc="0FEE7CC2">
      <w:start w:val="1"/>
      <w:numFmt w:val="lowerLetter"/>
      <w:lvlText w:val="(%1)"/>
      <w:lvlJc w:val="left"/>
      <w:pPr>
        <w:ind w:left="2138" w:hanging="360"/>
      </w:pPr>
      <w:rPr>
        <w:rFonts w:hint="default"/>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08"/>
    <w:rsid w:val="000062FD"/>
    <w:rsid w:val="00013D88"/>
    <w:rsid w:val="000A0F1B"/>
    <w:rsid w:val="000D5725"/>
    <w:rsid w:val="001436E3"/>
    <w:rsid w:val="00163D3F"/>
    <w:rsid w:val="00171CCA"/>
    <w:rsid w:val="00197AE9"/>
    <w:rsid w:val="001B5B13"/>
    <w:rsid w:val="001C4A07"/>
    <w:rsid w:val="001E1A20"/>
    <w:rsid w:val="00227E2F"/>
    <w:rsid w:val="00234B02"/>
    <w:rsid w:val="002A5440"/>
    <w:rsid w:val="002D346E"/>
    <w:rsid w:val="002E17F4"/>
    <w:rsid w:val="002E50B8"/>
    <w:rsid w:val="00327E41"/>
    <w:rsid w:val="00347657"/>
    <w:rsid w:val="003532A6"/>
    <w:rsid w:val="00357AAC"/>
    <w:rsid w:val="00372923"/>
    <w:rsid w:val="00445BE1"/>
    <w:rsid w:val="00460BB2"/>
    <w:rsid w:val="004748B5"/>
    <w:rsid w:val="00490A55"/>
    <w:rsid w:val="0051796D"/>
    <w:rsid w:val="00517DCF"/>
    <w:rsid w:val="00523A1D"/>
    <w:rsid w:val="005721FF"/>
    <w:rsid w:val="005C6E34"/>
    <w:rsid w:val="006350C2"/>
    <w:rsid w:val="006429F1"/>
    <w:rsid w:val="006767C5"/>
    <w:rsid w:val="006E5AA5"/>
    <w:rsid w:val="00756EAC"/>
    <w:rsid w:val="0078516A"/>
    <w:rsid w:val="007A306A"/>
    <w:rsid w:val="007C5BAD"/>
    <w:rsid w:val="007D0B9B"/>
    <w:rsid w:val="007E2236"/>
    <w:rsid w:val="007F1B53"/>
    <w:rsid w:val="00836105"/>
    <w:rsid w:val="008421AE"/>
    <w:rsid w:val="00842A1D"/>
    <w:rsid w:val="00855495"/>
    <w:rsid w:val="00866443"/>
    <w:rsid w:val="0090729E"/>
    <w:rsid w:val="00945AD7"/>
    <w:rsid w:val="0098387E"/>
    <w:rsid w:val="009D4241"/>
    <w:rsid w:val="009E49D8"/>
    <w:rsid w:val="009F0FB1"/>
    <w:rsid w:val="00A17FA8"/>
    <w:rsid w:val="00A20708"/>
    <w:rsid w:val="00A561F3"/>
    <w:rsid w:val="00A61C64"/>
    <w:rsid w:val="00AC2854"/>
    <w:rsid w:val="00AE10D2"/>
    <w:rsid w:val="00AE7391"/>
    <w:rsid w:val="00B135DC"/>
    <w:rsid w:val="00B5691F"/>
    <w:rsid w:val="00BB2F22"/>
    <w:rsid w:val="00C11E12"/>
    <w:rsid w:val="00C132A5"/>
    <w:rsid w:val="00C25E61"/>
    <w:rsid w:val="00C41785"/>
    <w:rsid w:val="00C511EC"/>
    <w:rsid w:val="00C91ACC"/>
    <w:rsid w:val="00CC5872"/>
    <w:rsid w:val="00CD6D5B"/>
    <w:rsid w:val="00CE4C34"/>
    <w:rsid w:val="00CF4D08"/>
    <w:rsid w:val="00D0500C"/>
    <w:rsid w:val="00D4516F"/>
    <w:rsid w:val="00D47E3D"/>
    <w:rsid w:val="00D63692"/>
    <w:rsid w:val="00D939F7"/>
    <w:rsid w:val="00DE73A8"/>
    <w:rsid w:val="00DF263A"/>
    <w:rsid w:val="00E13127"/>
    <w:rsid w:val="00E14FC1"/>
    <w:rsid w:val="00E15D57"/>
    <w:rsid w:val="00E26862"/>
    <w:rsid w:val="00E41F65"/>
    <w:rsid w:val="00E4610F"/>
    <w:rsid w:val="00E479C8"/>
    <w:rsid w:val="00EA77DA"/>
    <w:rsid w:val="00EB52DF"/>
    <w:rsid w:val="00EF49F0"/>
    <w:rsid w:val="00F03F82"/>
    <w:rsid w:val="00F05D77"/>
    <w:rsid w:val="00F67CFE"/>
    <w:rsid w:val="00F80285"/>
    <w:rsid w:val="00F82E4D"/>
    <w:rsid w:val="00F929EE"/>
    <w:rsid w:val="00FC261A"/>
    <w:rsid w:val="00FC4249"/>
    <w:rsid w:val="00FD56BB"/>
    <w:rsid w:val="00FE24FF"/>
    <w:rsid w:val="0DFF09D3"/>
    <w:rsid w:val="50F582BA"/>
    <w:rsid w:val="59AD25A3"/>
    <w:rsid w:val="74EB08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25D4"/>
  <w15:chartTrackingRefBased/>
  <w15:docId w15:val="{3BCF1B8E-273E-4381-BB06-436309A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708"/>
    <w:pPr>
      <w:spacing w:after="200" w:line="276" w:lineRule="auto"/>
    </w:pPr>
    <w:rPr>
      <w:rFonts w:ascii="Calibri" w:eastAsia="Calibri" w:hAnsi="Calibri" w:cs="Times New Roman"/>
    </w:rPr>
  </w:style>
  <w:style w:type="paragraph" w:styleId="Ttulo3">
    <w:name w:val="heading 3"/>
    <w:basedOn w:val="Normal"/>
    <w:next w:val="Normal"/>
    <w:link w:val="Ttulo3Car"/>
    <w:qFormat/>
    <w:rsid w:val="00AE10D2"/>
    <w:pPr>
      <w:keepNext/>
      <w:spacing w:after="0" w:line="360" w:lineRule="auto"/>
      <w:jc w:val="both"/>
      <w:outlineLvl w:val="2"/>
    </w:pPr>
    <w:rPr>
      <w:rFonts w:ascii="Arial" w:eastAsia="Times New Roman" w:hAnsi="Arial"/>
      <w:b/>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0708"/>
    <w:pPr>
      <w:tabs>
        <w:tab w:val="center" w:pos="4419"/>
        <w:tab w:val="right" w:pos="8838"/>
      </w:tabs>
    </w:pPr>
  </w:style>
  <w:style w:type="character" w:customStyle="1" w:styleId="EncabezadoCar">
    <w:name w:val="Encabezado Car"/>
    <w:basedOn w:val="Fuentedeprrafopredeter"/>
    <w:link w:val="Encabezado"/>
    <w:uiPriority w:val="99"/>
    <w:rsid w:val="00A20708"/>
    <w:rPr>
      <w:rFonts w:ascii="Calibri" w:eastAsia="Calibri" w:hAnsi="Calibri" w:cs="Times New Roman"/>
    </w:rPr>
  </w:style>
  <w:style w:type="paragraph" w:styleId="Piedepgina">
    <w:name w:val="footer"/>
    <w:basedOn w:val="Normal"/>
    <w:link w:val="PiedepginaCar"/>
    <w:unhideWhenUsed/>
    <w:rsid w:val="00A20708"/>
    <w:pPr>
      <w:tabs>
        <w:tab w:val="center" w:pos="4419"/>
        <w:tab w:val="right" w:pos="8838"/>
      </w:tabs>
    </w:pPr>
  </w:style>
  <w:style w:type="character" w:customStyle="1" w:styleId="PiedepginaCar">
    <w:name w:val="Pie de página Car"/>
    <w:basedOn w:val="Fuentedeprrafopredeter"/>
    <w:link w:val="Piedepgina"/>
    <w:rsid w:val="00A20708"/>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45B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BE1"/>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4610F"/>
    <w:rPr>
      <w:b/>
      <w:bCs/>
    </w:rPr>
  </w:style>
  <w:style w:type="character" w:customStyle="1" w:styleId="AsuntodelcomentarioCar">
    <w:name w:val="Asunto del comentario Car"/>
    <w:basedOn w:val="TextocomentarioCar"/>
    <w:link w:val="Asuntodelcomentario"/>
    <w:uiPriority w:val="99"/>
    <w:semiHidden/>
    <w:rsid w:val="00E4610F"/>
    <w:rPr>
      <w:rFonts w:ascii="Calibri" w:eastAsia="Calibri" w:hAnsi="Calibri" w:cs="Times New Roman"/>
      <w:b/>
      <w:bCs/>
      <w:sz w:val="20"/>
      <w:szCs w:val="20"/>
    </w:rPr>
  </w:style>
  <w:style w:type="character" w:customStyle="1" w:styleId="Ttulo3Car">
    <w:name w:val="Título 3 Car"/>
    <w:basedOn w:val="Fuentedeprrafopredeter"/>
    <w:link w:val="Ttulo3"/>
    <w:rsid w:val="00AE10D2"/>
    <w:rPr>
      <w:rFonts w:ascii="Arial" w:eastAsia="Times New Roman" w:hAnsi="Arial" w:cs="Times New Roman"/>
      <w:b/>
      <w:sz w:val="36"/>
      <w:szCs w:val="20"/>
      <w:lang w:val="es-ES_tradnl" w:eastAsia="es-ES"/>
    </w:rPr>
  </w:style>
  <w:style w:type="paragraph" w:customStyle="1" w:styleId="BodyText23">
    <w:name w:val="Body Text 23"/>
    <w:basedOn w:val="Normal"/>
    <w:rsid w:val="00AE10D2"/>
    <w:pPr>
      <w:spacing w:after="0" w:line="360" w:lineRule="auto"/>
      <w:jc w:val="both"/>
    </w:pPr>
    <w:rPr>
      <w:rFonts w:ascii="Arial" w:eastAsia="Times New Roman" w:hAnsi="Arial"/>
      <w:b/>
      <w:sz w:val="28"/>
      <w:szCs w:val="20"/>
      <w:lang w:val="es-ES_tradnl" w:eastAsia="es-ES"/>
    </w:rPr>
  </w:style>
  <w:style w:type="paragraph" w:customStyle="1" w:styleId="Puesto">
    <w:name w:val="Puesto"/>
    <w:basedOn w:val="Normal"/>
    <w:qFormat/>
    <w:rsid w:val="00AE10D2"/>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Prrafodelista">
    <w:name w:val="List Paragraph"/>
    <w:basedOn w:val="Normal"/>
    <w:uiPriority w:val="34"/>
    <w:qFormat/>
    <w:rsid w:val="000D5725"/>
    <w:pPr>
      <w:ind w:left="720"/>
      <w:contextualSpacing/>
    </w:pPr>
  </w:style>
  <w:style w:type="character" w:customStyle="1" w:styleId="normaltextrun">
    <w:name w:val="normaltextrun"/>
    <w:basedOn w:val="Fuentedeprrafopredeter"/>
    <w:rsid w:val="00756EAC"/>
  </w:style>
  <w:style w:type="paragraph" w:customStyle="1" w:styleId="paragraph">
    <w:name w:val="paragraph"/>
    <w:basedOn w:val="Normal"/>
    <w:rsid w:val="00756EAC"/>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eop">
    <w:name w:val="eop"/>
    <w:basedOn w:val="Fuentedeprrafopredeter"/>
    <w:rsid w:val="0078516A"/>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78516A"/>
    <w:rPr>
      <w:vertAlign w:val="superscript"/>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rsid w:val="00E13127"/>
    <w:pPr>
      <w:spacing w:after="0" w:line="240" w:lineRule="auto"/>
    </w:pPr>
    <w:rPr>
      <w:rFonts w:ascii="Times New Roman" w:eastAsia="Times New Roman" w:hAnsi="Times New Roman"/>
      <w:sz w:val="24"/>
      <w:szCs w:val="24"/>
      <w:lang w:val="es-ES"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E13127"/>
    <w:rPr>
      <w:rFonts w:ascii="Times New Roman" w:eastAsia="Times New Roman" w:hAnsi="Times New Roman" w:cs="Times New Roman"/>
      <w:sz w:val="24"/>
      <w:szCs w:val="24"/>
      <w:lang w:val="es-ES" w:eastAsia="es-ES"/>
    </w:rPr>
  </w:style>
  <w:style w:type="character" w:styleId="Hipervnculo">
    <w:name w:val="Hyperlink"/>
    <w:rsid w:val="007E2236"/>
    <w:rPr>
      <w:color w:val="0000FF"/>
      <w:u w:val="single"/>
    </w:rPr>
  </w:style>
  <w:style w:type="table" w:styleId="Tablaconcuadrcula1clara-nfasis4">
    <w:name w:val="Grid Table 1 Light Accent 4"/>
    <w:basedOn w:val="Tablanormal"/>
    <w:uiPriority w:val="46"/>
    <w:rsid w:val="00855495"/>
    <w:pPr>
      <w:spacing w:after="0" w:line="240" w:lineRule="auto"/>
      <w:jc w:val="both"/>
    </w:pPr>
    <w:rPr>
      <w:rFonts w:ascii="Arial" w:hAnsi="Arial"/>
      <w:sz w:val="24"/>
      <w:szCs w:val="24"/>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NormalWeb">
    <w:name w:val="Normal (Web)"/>
    <w:basedOn w:val="Normal"/>
    <w:link w:val="NormalWebCar"/>
    <w:uiPriority w:val="99"/>
    <w:unhideWhenUsed/>
    <w:rsid w:val="0085549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ormalWebCar">
    <w:name w:val="Normal (Web) Car"/>
    <w:link w:val="NormalWeb"/>
    <w:uiPriority w:val="99"/>
    <w:rsid w:val="00855495"/>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D0B9B"/>
    <w:pPr>
      <w:suppressAutoHyphens/>
      <w:spacing w:after="0" w:line="240" w:lineRule="auto"/>
    </w:pPr>
    <w:rPr>
      <w:sz w:val="24"/>
      <w:lang w:val="en-US"/>
    </w:rPr>
  </w:style>
  <w:style w:type="character" w:customStyle="1" w:styleId="SinespaciadoCar">
    <w:name w:val="Sin espaciado Car"/>
    <w:link w:val="Sinespaciado"/>
    <w:uiPriority w:val="1"/>
    <w:locked/>
    <w:rsid w:val="007D0B9B"/>
    <w:rPr>
      <w:sz w:val="24"/>
      <w:lang w:val="en-US"/>
    </w:rPr>
  </w:style>
  <w:style w:type="character" w:styleId="Mencinsinresolver">
    <w:name w:val="Unresolved Mention"/>
    <w:basedOn w:val="Fuentedeprrafopredeter"/>
    <w:uiPriority w:val="99"/>
    <w:semiHidden/>
    <w:unhideWhenUsed/>
    <w:rsid w:val="00AE7391"/>
    <w:rPr>
      <w:color w:val="605E5C"/>
      <w:shd w:val="clear" w:color="auto" w:fill="E1DFDD"/>
    </w:rPr>
  </w:style>
  <w:style w:type="character" w:customStyle="1" w:styleId="fontstyle01">
    <w:name w:val="fontstyle01"/>
    <w:basedOn w:val="Fuentedeprrafopredeter"/>
    <w:rsid w:val="00F03F82"/>
    <w:rPr>
      <w:rFonts w:ascii="Arial" w:hAnsi="Arial" w:cs="Arial"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1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8ce5290b114c4bdf"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ereira.gov.co/Transparencia/Normatividad/DECRETOS/2014/Decreto%20N%C2%BA%20087%20de%2020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A962E-68E3-47ED-B847-6D37FF06872A}">
  <ds:schemaRefs>
    <ds:schemaRef ds:uri="http://schemas.microsoft.com/sharepoint/v3/contenttype/forms"/>
  </ds:schemaRefs>
</ds:datastoreItem>
</file>

<file path=customXml/itemProps2.xml><?xml version="1.0" encoding="utf-8"?>
<ds:datastoreItem xmlns:ds="http://schemas.openxmlformats.org/officeDocument/2006/customXml" ds:itemID="{E8639CEE-CE94-4DAA-8094-77815F7B40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F88FB3-19EE-424B-BEC3-97EF478CD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FC8BE-8A1C-492B-8A2B-3753A97D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9743</Words>
  <Characters>53589</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5</cp:revision>
  <dcterms:created xsi:type="dcterms:W3CDTF">2021-04-05T13:50:00Z</dcterms:created>
  <dcterms:modified xsi:type="dcterms:W3CDTF">2021-05-12T16:13:00Z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